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64A" w:rsidRPr="000F410A" w:rsidRDefault="00A6364A" w:rsidP="00A6364A">
      <w:pPr>
        <w:spacing w:after="0" w:line="240" w:lineRule="auto"/>
        <w:jc w:val="center"/>
        <w:rPr>
          <w:rFonts w:ascii="Times New Roman" w:eastAsia="Times New Roman" w:hAnsi="Times New Roman" w:cs="Times New Roman"/>
          <w:b/>
          <w:sz w:val="24"/>
          <w:szCs w:val="24"/>
        </w:rPr>
      </w:pPr>
      <w:r w:rsidRPr="000F410A">
        <w:rPr>
          <w:rFonts w:ascii="Times New Roman" w:eastAsia="Times New Roman" w:hAnsi="Times New Roman" w:cs="Times New Roman"/>
          <w:b/>
          <w:sz w:val="24"/>
          <w:szCs w:val="24"/>
        </w:rPr>
        <w:t>BEFORE THE</w:t>
      </w:r>
    </w:p>
    <w:p w:rsidR="00B36530" w:rsidRPr="000F410A" w:rsidRDefault="00B36530" w:rsidP="00B36530">
      <w:pPr>
        <w:tabs>
          <w:tab w:val="center" w:pos="4680"/>
        </w:tabs>
        <w:suppressAutoHyphens/>
        <w:autoSpaceDE w:val="0"/>
        <w:autoSpaceDN w:val="0"/>
        <w:spacing w:after="0" w:line="240" w:lineRule="auto"/>
        <w:ind w:right="234"/>
        <w:jc w:val="center"/>
        <w:rPr>
          <w:rFonts w:ascii="Times New Roman" w:eastAsia="Times New Roman" w:hAnsi="Times New Roman" w:cs="Times New Roman"/>
          <w:b/>
          <w:bCs/>
          <w:spacing w:val="-3"/>
          <w:sz w:val="24"/>
          <w:szCs w:val="24"/>
        </w:rPr>
      </w:pPr>
      <w:r w:rsidRPr="000F410A">
        <w:rPr>
          <w:rFonts w:ascii="Times New Roman" w:eastAsia="Times New Roman" w:hAnsi="Times New Roman" w:cs="Times New Roman"/>
          <w:b/>
          <w:bCs/>
          <w:spacing w:val="-3"/>
          <w:sz w:val="24"/>
          <w:szCs w:val="24"/>
        </w:rPr>
        <w:t>PUBLIC UTILITY COMMISSION</w:t>
      </w:r>
    </w:p>
    <w:p w:rsidR="00B36530" w:rsidRPr="000F410A" w:rsidRDefault="00B36530" w:rsidP="00B36530">
      <w:pPr>
        <w:tabs>
          <w:tab w:val="left" w:pos="-720"/>
        </w:tabs>
        <w:suppressAutoHyphens/>
        <w:autoSpaceDE w:val="0"/>
        <w:autoSpaceDN w:val="0"/>
        <w:spacing w:after="0" w:line="240" w:lineRule="auto"/>
        <w:ind w:right="234" w:firstLine="1440"/>
        <w:rPr>
          <w:rFonts w:ascii="Times New Roman" w:eastAsia="Times New Roman" w:hAnsi="Times New Roman" w:cs="Times New Roman"/>
          <w:spacing w:val="-3"/>
          <w:sz w:val="24"/>
          <w:szCs w:val="24"/>
        </w:rPr>
      </w:pPr>
    </w:p>
    <w:p w:rsidR="00B36530" w:rsidRPr="000F410A" w:rsidRDefault="00B36530" w:rsidP="00B36530">
      <w:pPr>
        <w:tabs>
          <w:tab w:val="left" w:pos="-720"/>
        </w:tabs>
        <w:suppressAutoHyphens/>
        <w:autoSpaceDE w:val="0"/>
        <w:autoSpaceDN w:val="0"/>
        <w:spacing w:after="0" w:line="240" w:lineRule="auto"/>
        <w:ind w:right="234" w:firstLine="1440"/>
        <w:rPr>
          <w:rFonts w:ascii="Times New Roman" w:eastAsia="Times New Roman" w:hAnsi="Times New Roman" w:cs="Times New Roman"/>
          <w:spacing w:val="-3"/>
          <w:sz w:val="24"/>
          <w:szCs w:val="24"/>
        </w:rPr>
      </w:pPr>
    </w:p>
    <w:p w:rsidR="00B36530" w:rsidRPr="000F410A" w:rsidRDefault="00B36530" w:rsidP="00B36530">
      <w:pPr>
        <w:tabs>
          <w:tab w:val="left" w:pos="-720"/>
        </w:tabs>
        <w:suppressAutoHyphens/>
        <w:autoSpaceDE w:val="0"/>
        <w:autoSpaceDN w:val="0"/>
        <w:spacing w:after="0" w:line="240" w:lineRule="auto"/>
        <w:ind w:right="234" w:firstLine="1440"/>
        <w:rPr>
          <w:rFonts w:ascii="Times New Roman" w:eastAsia="Times New Roman" w:hAnsi="Times New Roman" w:cs="Times New Roman"/>
          <w:spacing w:val="-3"/>
          <w:sz w:val="24"/>
          <w:szCs w:val="24"/>
        </w:rPr>
      </w:pPr>
    </w:p>
    <w:p w:rsidR="00CB5D3B" w:rsidRPr="000F410A" w:rsidRDefault="00CB5D3B" w:rsidP="00CB5D3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SBG Management Services, Inc. / </w:t>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t>:</w:t>
      </w:r>
    </w:p>
    <w:p w:rsidR="00CB5D3B" w:rsidRPr="000F410A" w:rsidRDefault="00CB5D3B" w:rsidP="00CB5D3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Colonial Garden Realty Co., L.P.</w:t>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t>:</w:t>
      </w:r>
    </w:p>
    <w:p w:rsidR="00CB5D3B" w:rsidRPr="000F410A" w:rsidRDefault="00CB5D3B" w:rsidP="00CB5D3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t>:</w:t>
      </w:r>
    </w:p>
    <w:p w:rsidR="00CB5D3B" w:rsidRPr="000F410A" w:rsidRDefault="00CB5D3B" w:rsidP="00CB5D3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ab/>
        <w:t>v.</w:t>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t>:</w:t>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t>C-2012-2304183</w:t>
      </w:r>
    </w:p>
    <w:p w:rsidR="00CB5D3B" w:rsidRPr="000F410A" w:rsidRDefault="00CB5D3B" w:rsidP="00CB5D3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t>:</w:t>
      </w:r>
    </w:p>
    <w:p w:rsidR="00CB5D3B" w:rsidRPr="000F410A" w:rsidRDefault="00CB5D3B" w:rsidP="00CB5D3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Philadelphia Gas Works</w:t>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t>:</w:t>
      </w:r>
    </w:p>
    <w:p w:rsidR="00CB5D3B" w:rsidRPr="000F410A" w:rsidRDefault="00CB5D3B" w:rsidP="00CB5D3B">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CB5D3B" w:rsidRPr="000F410A" w:rsidRDefault="00CB5D3B" w:rsidP="00CB5D3B">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CB5D3B" w:rsidRPr="000F410A" w:rsidRDefault="00CB5D3B" w:rsidP="00CB5D3B">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CB5D3B" w:rsidRPr="000F410A" w:rsidRDefault="00CB5D3B" w:rsidP="00CB5D3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SBG Management Services, Inc. / </w:t>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t>:</w:t>
      </w:r>
    </w:p>
    <w:p w:rsidR="00CB5D3B" w:rsidRPr="000F410A" w:rsidRDefault="00CB5D3B" w:rsidP="00CB5D3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Simon Garden Realty Co., L.P.</w:t>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t>:</w:t>
      </w:r>
    </w:p>
    <w:p w:rsidR="00CB5D3B" w:rsidRPr="000F410A" w:rsidRDefault="00CB5D3B" w:rsidP="00CB5D3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t>:</w:t>
      </w:r>
    </w:p>
    <w:p w:rsidR="00CB5D3B" w:rsidRPr="000F410A" w:rsidRDefault="00CB5D3B" w:rsidP="00CB5D3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ab/>
        <w:t>v.</w:t>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t>:</w:t>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t>C-2012-2304324</w:t>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t>:</w:t>
      </w:r>
    </w:p>
    <w:p w:rsidR="00CB5D3B" w:rsidRPr="000F410A" w:rsidRDefault="00CB5D3B" w:rsidP="00CB5D3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Philadelphia Gas Works</w:t>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r>
      <w:r w:rsidRPr="000F410A">
        <w:rPr>
          <w:rFonts w:ascii="Times New Roman" w:eastAsia="Times New Roman" w:hAnsi="Times New Roman" w:cs="Times New Roman"/>
          <w:sz w:val="24"/>
          <w:szCs w:val="24"/>
        </w:rPr>
        <w:tab/>
        <w:t>:</w:t>
      </w:r>
    </w:p>
    <w:p w:rsidR="00B36530" w:rsidRPr="000F410A" w:rsidRDefault="00B36530" w:rsidP="00B36530">
      <w:pPr>
        <w:tabs>
          <w:tab w:val="left" w:pos="-720"/>
          <w:tab w:val="left" w:pos="5040"/>
        </w:tabs>
        <w:suppressAutoHyphens/>
        <w:autoSpaceDE w:val="0"/>
        <w:autoSpaceDN w:val="0"/>
        <w:spacing w:after="0" w:line="240" w:lineRule="auto"/>
        <w:ind w:right="234"/>
        <w:jc w:val="both"/>
        <w:rPr>
          <w:rFonts w:ascii="Times New Roman" w:eastAsia="Times New Roman" w:hAnsi="Times New Roman" w:cs="Times New Roman"/>
          <w:spacing w:val="-3"/>
          <w:sz w:val="24"/>
          <w:szCs w:val="24"/>
        </w:rPr>
      </w:pPr>
    </w:p>
    <w:p w:rsidR="00B36530" w:rsidRPr="000F410A" w:rsidRDefault="00B36530" w:rsidP="00B36530">
      <w:pPr>
        <w:tabs>
          <w:tab w:val="left" w:pos="-720"/>
          <w:tab w:val="left" w:pos="5040"/>
        </w:tabs>
        <w:suppressAutoHyphens/>
        <w:autoSpaceDE w:val="0"/>
        <w:autoSpaceDN w:val="0"/>
        <w:spacing w:after="0" w:line="240" w:lineRule="auto"/>
        <w:ind w:right="234"/>
        <w:jc w:val="both"/>
        <w:rPr>
          <w:rFonts w:ascii="Times New Roman" w:eastAsia="Times New Roman" w:hAnsi="Times New Roman" w:cs="Times New Roman"/>
          <w:spacing w:val="-3"/>
          <w:sz w:val="24"/>
          <w:szCs w:val="24"/>
        </w:rPr>
      </w:pPr>
    </w:p>
    <w:p w:rsidR="00B36530" w:rsidRPr="000F410A" w:rsidRDefault="00B36530" w:rsidP="00B36530">
      <w:pPr>
        <w:tabs>
          <w:tab w:val="left" w:pos="-720"/>
          <w:tab w:val="left" w:pos="5040"/>
        </w:tabs>
        <w:suppressAutoHyphens/>
        <w:autoSpaceDE w:val="0"/>
        <w:autoSpaceDN w:val="0"/>
        <w:spacing w:after="0" w:line="240" w:lineRule="auto"/>
        <w:ind w:right="234"/>
        <w:jc w:val="both"/>
        <w:rPr>
          <w:rFonts w:ascii="Times New Roman" w:eastAsia="Times New Roman" w:hAnsi="Times New Roman" w:cs="Times New Roman"/>
          <w:spacing w:val="-3"/>
          <w:sz w:val="24"/>
          <w:szCs w:val="24"/>
        </w:rPr>
      </w:pPr>
    </w:p>
    <w:p w:rsidR="00B36530" w:rsidRPr="000F410A" w:rsidRDefault="00B36530" w:rsidP="00B36530">
      <w:pPr>
        <w:tabs>
          <w:tab w:val="left" w:pos="204"/>
        </w:tabs>
        <w:autoSpaceDE w:val="0"/>
        <w:autoSpaceDN w:val="0"/>
        <w:spacing w:after="0" w:line="240" w:lineRule="auto"/>
        <w:ind w:right="234"/>
        <w:jc w:val="center"/>
        <w:rPr>
          <w:rFonts w:ascii="Times New Roman" w:eastAsia="Times New Roman" w:hAnsi="Times New Roman" w:cs="Times New Roman"/>
          <w:b/>
          <w:bCs/>
          <w:sz w:val="24"/>
          <w:szCs w:val="24"/>
          <w:u w:val="single"/>
        </w:rPr>
      </w:pPr>
      <w:r w:rsidRPr="000F410A">
        <w:rPr>
          <w:rFonts w:ascii="Times New Roman" w:eastAsia="Times New Roman" w:hAnsi="Times New Roman" w:cs="Times New Roman"/>
          <w:b/>
          <w:bCs/>
          <w:sz w:val="24"/>
          <w:szCs w:val="24"/>
          <w:u w:val="single"/>
        </w:rPr>
        <w:t xml:space="preserve">INITIAL DECISION </w:t>
      </w:r>
    </w:p>
    <w:p w:rsidR="00B36530" w:rsidRPr="000F410A" w:rsidRDefault="00B36530" w:rsidP="00B36530">
      <w:pPr>
        <w:tabs>
          <w:tab w:val="left" w:pos="204"/>
        </w:tabs>
        <w:autoSpaceDE w:val="0"/>
        <w:autoSpaceDN w:val="0"/>
        <w:spacing w:after="0" w:line="240" w:lineRule="auto"/>
        <w:ind w:right="234"/>
        <w:jc w:val="center"/>
        <w:rPr>
          <w:rFonts w:ascii="Times New Roman" w:eastAsia="Times New Roman" w:hAnsi="Times New Roman" w:cs="Times New Roman"/>
          <w:b/>
          <w:bCs/>
          <w:sz w:val="24"/>
          <w:szCs w:val="24"/>
          <w:u w:val="single"/>
        </w:rPr>
      </w:pPr>
    </w:p>
    <w:p w:rsidR="00B36530" w:rsidRPr="000F410A" w:rsidRDefault="00B36530" w:rsidP="00B36530">
      <w:pPr>
        <w:tabs>
          <w:tab w:val="left" w:pos="204"/>
        </w:tabs>
        <w:autoSpaceDE w:val="0"/>
        <w:autoSpaceDN w:val="0"/>
        <w:spacing w:after="0" w:line="240" w:lineRule="auto"/>
        <w:ind w:right="234"/>
        <w:rPr>
          <w:rFonts w:ascii="Times New Roman" w:eastAsia="Times New Roman" w:hAnsi="Times New Roman" w:cs="Times New Roman"/>
          <w:b/>
          <w:bCs/>
          <w:sz w:val="24"/>
          <w:szCs w:val="24"/>
        </w:rPr>
      </w:pPr>
    </w:p>
    <w:p w:rsidR="00B36530" w:rsidRPr="000F410A" w:rsidRDefault="00B36530" w:rsidP="00B36530">
      <w:pPr>
        <w:tabs>
          <w:tab w:val="left" w:pos="204"/>
        </w:tabs>
        <w:autoSpaceDE w:val="0"/>
        <w:autoSpaceDN w:val="0"/>
        <w:spacing w:after="0" w:line="240" w:lineRule="auto"/>
        <w:ind w:right="234"/>
        <w:rPr>
          <w:rFonts w:ascii="Times New Roman" w:eastAsia="Times New Roman" w:hAnsi="Times New Roman" w:cs="Times New Roman"/>
          <w:b/>
          <w:bCs/>
          <w:sz w:val="24"/>
          <w:szCs w:val="24"/>
        </w:rPr>
      </w:pPr>
    </w:p>
    <w:p w:rsidR="00B36530" w:rsidRPr="000F410A" w:rsidRDefault="00B36530" w:rsidP="00B36530">
      <w:pPr>
        <w:tabs>
          <w:tab w:val="left" w:pos="204"/>
        </w:tabs>
        <w:autoSpaceDE w:val="0"/>
        <w:autoSpaceDN w:val="0"/>
        <w:adjustRightInd w:val="0"/>
        <w:spacing w:after="0" w:line="240" w:lineRule="auto"/>
        <w:ind w:right="234"/>
        <w:jc w:val="center"/>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Before</w:t>
      </w:r>
    </w:p>
    <w:p w:rsidR="00B36530" w:rsidRPr="000F410A" w:rsidRDefault="00B36530" w:rsidP="00B36530">
      <w:pPr>
        <w:tabs>
          <w:tab w:val="left" w:pos="204"/>
        </w:tabs>
        <w:autoSpaceDE w:val="0"/>
        <w:autoSpaceDN w:val="0"/>
        <w:adjustRightInd w:val="0"/>
        <w:spacing w:after="0" w:line="240" w:lineRule="auto"/>
        <w:ind w:right="234"/>
        <w:jc w:val="center"/>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Eranda Vero</w:t>
      </w:r>
    </w:p>
    <w:p w:rsidR="00B36530" w:rsidRPr="000F410A" w:rsidRDefault="00B36530" w:rsidP="00B36530">
      <w:pPr>
        <w:tabs>
          <w:tab w:val="left" w:pos="204"/>
        </w:tabs>
        <w:autoSpaceDE w:val="0"/>
        <w:autoSpaceDN w:val="0"/>
        <w:adjustRightInd w:val="0"/>
        <w:spacing w:after="0" w:line="240" w:lineRule="auto"/>
        <w:ind w:right="234"/>
        <w:jc w:val="center"/>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Administrative Law Judge</w:t>
      </w:r>
    </w:p>
    <w:p w:rsidR="00B36530" w:rsidRPr="000F410A" w:rsidRDefault="00B36530" w:rsidP="00B36530">
      <w:pPr>
        <w:tabs>
          <w:tab w:val="left" w:pos="204"/>
        </w:tabs>
        <w:autoSpaceDE w:val="0"/>
        <w:autoSpaceDN w:val="0"/>
        <w:spacing w:after="0" w:line="240" w:lineRule="auto"/>
        <w:ind w:right="234"/>
        <w:rPr>
          <w:rFonts w:ascii="Times New Roman" w:eastAsia="Times New Roman" w:hAnsi="Times New Roman" w:cs="Times New Roman"/>
          <w:sz w:val="24"/>
          <w:szCs w:val="24"/>
        </w:rPr>
      </w:pPr>
    </w:p>
    <w:p w:rsidR="00835352" w:rsidRPr="000F410A" w:rsidRDefault="00835352" w:rsidP="00835352">
      <w:pPr>
        <w:tabs>
          <w:tab w:val="center" w:pos="4680"/>
        </w:tabs>
        <w:suppressAutoHyphens/>
        <w:jc w:val="center"/>
        <w:rPr>
          <w:rFonts w:ascii="Times New Roman" w:hAnsi="Times New Roman" w:cs="Times New Roman"/>
          <w:bCs/>
          <w:spacing w:val="-3"/>
          <w:u w:val="single"/>
        </w:rPr>
      </w:pPr>
    </w:p>
    <w:p w:rsidR="00835352" w:rsidRPr="000F410A" w:rsidRDefault="00835352" w:rsidP="00835352">
      <w:pPr>
        <w:tabs>
          <w:tab w:val="center" w:pos="4680"/>
        </w:tabs>
        <w:suppressAutoHyphens/>
        <w:jc w:val="center"/>
        <w:rPr>
          <w:rFonts w:ascii="Times New Roman" w:hAnsi="Times New Roman" w:cs="Times New Roman"/>
          <w:bCs/>
          <w:spacing w:val="-3"/>
          <w:u w:val="single"/>
        </w:rPr>
      </w:pPr>
      <w:r w:rsidRPr="000F410A">
        <w:rPr>
          <w:rFonts w:ascii="Times New Roman" w:hAnsi="Times New Roman" w:cs="Times New Roman"/>
          <w:bCs/>
          <w:spacing w:val="-3"/>
          <w:u w:val="single"/>
        </w:rPr>
        <w:t>INTRODUCTION</w:t>
      </w:r>
    </w:p>
    <w:p w:rsidR="00B36530" w:rsidRPr="000F410A" w:rsidRDefault="00B36530" w:rsidP="00B36530">
      <w:pPr>
        <w:autoSpaceDE w:val="0"/>
        <w:autoSpaceDN w:val="0"/>
        <w:spacing w:after="0" w:line="240" w:lineRule="auto"/>
        <w:ind w:right="234"/>
        <w:rPr>
          <w:rFonts w:ascii="Times New Roman" w:eastAsia="Times New Roman" w:hAnsi="Times New Roman" w:cs="Times New Roman"/>
          <w:sz w:val="24"/>
          <w:szCs w:val="24"/>
        </w:rPr>
      </w:pPr>
    </w:p>
    <w:p w:rsidR="00A16E3B" w:rsidRPr="000F410A" w:rsidRDefault="00835352" w:rsidP="006B19A6">
      <w:pPr>
        <w:pStyle w:val="ParaTab1"/>
        <w:spacing w:line="360" w:lineRule="auto"/>
        <w:rPr>
          <w:rFonts w:ascii="Times New Roman" w:hAnsi="Times New Roman" w:cs="Times New Roman"/>
          <w:bCs/>
          <w:spacing w:val="-3"/>
        </w:rPr>
      </w:pPr>
      <w:r w:rsidRPr="000F410A">
        <w:rPr>
          <w:rFonts w:ascii="Times New Roman" w:hAnsi="Times New Roman" w:cs="Times New Roman"/>
          <w:bCs/>
          <w:spacing w:val="-3"/>
        </w:rPr>
        <w:t>This decision dismisses the high billing disputes raised in these consolidated Complaints due to the running of the statute of limitations on the claims that predated May 11, 2009, and the Complainants’ failure to carry the burden of proof on the remainder.  This decision sustains the consolidated Complaints with regard to their challenge of Respondent’s application of partial payments as it pertains to late payment charges.  This decision also sustains the consolidated Complaints with regard to their challenge of Respondent’s application of tariff sanctioned late payment charges to outstanding balances which have been the subject of municipal liens.</w:t>
      </w:r>
    </w:p>
    <w:p w:rsidR="00B36530" w:rsidRPr="000F410A" w:rsidRDefault="00B36530" w:rsidP="00B36530">
      <w:pPr>
        <w:tabs>
          <w:tab w:val="left" w:pos="-720"/>
          <w:tab w:val="left" w:pos="5040"/>
        </w:tabs>
        <w:suppressAutoHyphens/>
        <w:autoSpaceDE w:val="0"/>
        <w:autoSpaceDN w:val="0"/>
        <w:spacing w:after="0" w:line="240" w:lineRule="auto"/>
        <w:ind w:right="234"/>
        <w:jc w:val="center"/>
        <w:rPr>
          <w:rFonts w:ascii="Times New Roman" w:eastAsia="Times New Roman" w:hAnsi="Times New Roman" w:cs="Times New Roman"/>
          <w:spacing w:val="-3"/>
          <w:sz w:val="24"/>
          <w:szCs w:val="24"/>
        </w:rPr>
      </w:pPr>
      <w:r w:rsidRPr="000F410A">
        <w:rPr>
          <w:rFonts w:ascii="Times New Roman" w:eastAsia="Times New Roman" w:hAnsi="Times New Roman" w:cs="Times New Roman"/>
          <w:sz w:val="24"/>
          <w:szCs w:val="24"/>
          <w:u w:val="single"/>
        </w:rPr>
        <w:lastRenderedPageBreak/>
        <w:t>HISTORY OF THE PROCEEDING</w:t>
      </w:r>
    </w:p>
    <w:p w:rsidR="00A16E3B" w:rsidRPr="000F410A" w:rsidRDefault="00A16E3B" w:rsidP="00835352">
      <w:pPr>
        <w:autoSpaceDE w:val="0"/>
        <w:autoSpaceDN w:val="0"/>
        <w:spacing w:after="0" w:line="360" w:lineRule="auto"/>
        <w:rPr>
          <w:rFonts w:ascii="Times New Roman" w:eastAsia="Times New Roman" w:hAnsi="Times New Roman" w:cs="Times New Roman"/>
          <w:sz w:val="24"/>
          <w:szCs w:val="24"/>
        </w:rPr>
      </w:pPr>
    </w:p>
    <w:p w:rsidR="0068534B" w:rsidRPr="000F410A" w:rsidRDefault="0068534B" w:rsidP="0068534B">
      <w:pPr>
        <w:autoSpaceDE w:val="0"/>
        <w:autoSpaceDN w:val="0"/>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On May 11, 2012, Phil</w:t>
      </w:r>
      <w:r w:rsidR="002D2BB5" w:rsidRPr="000F410A">
        <w:rPr>
          <w:rFonts w:ascii="Times New Roman" w:eastAsia="Times New Roman" w:hAnsi="Times New Roman" w:cs="Times New Roman"/>
          <w:sz w:val="24"/>
          <w:szCs w:val="24"/>
        </w:rPr>
        <w:t>lip</w:t>
      </w:r>
      <w:r w:rsidRPr="000F410A">
        <w:rPr>
          <w:rFonts w:ascii="Times New Roman" w:eastAsia="Times New Roman" w:hAnsi="Times New Roman" w:cs="Times New Roman"/>
          <w:sz w:val="24"/>
          <w:szCs w:val="24"/>
        </w:rPr>
        <w:t xml:space="preserve"> Pulley filed a formal Complaint with the Pennsylvania Public Utility Commission (Commission) as Director of Operations fo</w:t>
      </w:r>
      <w:r w:rsidR="00604380" w:rsidRPr="000F410A">
        <w:rPr>
          <w:rFonts w:ascii="Times New Roman" w:eastAsia="Times New Roman" w:hAnsi="Times New Roman" w:cs="Times New Roman"/>
          <w:sz w:val="24"/>
          <w:szCs w:val="24"/>
        </w:rPr>
        <w:t>r SBG Management Services, Inc.</w:t>
      </w:r>
      <w:r w:rsidR="00AF4FA5" w:rsidRPr="000F410A">
        <w:rPr>
          <w:rFonts w:ascii="Times New Roman" w:eastAsia="Times New Roman" w:hAnsi="Times New Roman" w:cs="Times New Roman"/>
          <w:sz w:val="24"/>
          <w:szCs w:val="24"/>
        </w:rPr>
        <w:t xml:space="preserve"> </w:t>
      </w:r>
      <w:r w:rsidRPr="000F410A">
        <w:rPr>
          <w:rFonts w:ascii="Times New Roman" w:eastAsia="Times New Roman" w:hAnsi="Times New Roman" w:cs="Times New Roman"/>
          <w:sz w:val="24"/>
          <w:szCs w:val="24"/>
        </w:rPr>
        <w:t>on behalf of Colonial Garden Realty Co., L</w:t>
      </w:r>
      <w:r w:rsidR="00971D1C" w:rsidRPr="000F410A">
        <w:rPr>
          <w:rFonts w:ascii="Times New Roman" w:eastAsia="Times New Roman" w:hAnsi="Times New Roman" w:cs="Times New Roman"/>
          <w:sz w:val="24"/>
          <w:szCs w:val="24"/>
        </w:rPr>
        <w:t>.</w:t>
      </w:r>
      <w:r w:rsidRPr="000F410A">
        <w:rPr>
          <w:rFonts w:ascii="Times New Roman" w:eastAsia="Times New Roman" w:hAnsi="Times New Roman" w:cs="Times New Roman"/>
          <w:sz w:val="24"/>
          <w:szCs w:val="24"/>
        </w:rPr>
        <w:t>P.</w:t>
      </w:r>
      <w:r w:rsidR="00AF4FA5" w:rsidRPr="000F410A">
        <w:rPr>
          <w:rFonts w:ascii="Times New Roman" w:eastAsia="Times New Roman" w:hAnsi="Times New Roman" w:cs="Times New Roman"/>
          <w:sz w:val="24"/>
          <w:szCs w:val="24"/>
        </w:rPr>
        <w:t xml:space="preserve"> (Colonial </w:t>
      </w:r>
      <w:r w:rsidR="00137866" w:rsidRPr="000F410A">
        <w:rPr>
          <w:rFonts w:ascii="Times New Roman" w:eastAsia="Times New Roman" w:hAnsi="Times New Roman" w:cs="Times New Roman"/>
          <w:sz w:val="24"/>
          <w:szCs w:val="24"/>
        </w:rPr>
        <w:t xml:space="preserve">or Colonial </w:t>
      </w:r>
      <w:proofErr w:type="spellStart"/>
      <w:r w:rsidR="00137866" w:rsidRPr="000F410A">
        <w:rPr>
          <w:rFonts w:ascii="Times New Roman" w:eastAsia="Times New Roman" w:hAnsi="Times New Roman" w:cs="Times New Roman"/>
          <w:sz w:val="24"/>
          <w:szCs w:val="24"/>
        </w:rPr>
        <w:t>Garder</w:t>
      </w:r>
      <w:proofErr w:type="spellEnd"/>
      <w:r w:rsidR="00137866" w:rsidRPr="000F410A">
        <w:rPr>
          <w:rFonts w:ascii="Times New Roman" w:eastAsia="Times New Roman" w:hAnsi="Times New Roman" w:cs="Times New Roman"/>
          <w:sz w:val="24"/>
          <w:szCs w:val="24"/>
        </w:rPr>
        <w:t>).</w:t>
      </w:r>
      <w:r w:rsidRPr="000F410A">
        <w:rPr>
          <w:rFonts w:ascii="Times New Roman" w:eastAsia="Times New Roman" w:hAnsi="Times New Roman" w:cs="Times New Roman"/>
          <w:sz w:val="24"/>
          <w:szCs w:val="24"/>
        </w:rPr>
        <w:t xml:space="preserve">  The Complaint was filed against Philadelphia Gas Works (PGW or Respondent) and was docketed at Docket No. </w:t>
      </w:r>
      <w:proofErr w:type="gramStart"/>
      <w:r w:rsidRPr="000F410A">
        <w:rPr>
          <w:rFonts w:ascii="Times New Roman" w:eastAsia="Times New Roman" w:hAnsi="Times New Roman" w:cs="Times New Roman"/>
          <w:sz w:val="24"/>
          <w:szCs w:val="24"/>
        </w:rPr>
        <w:t>C-2012-2304183.</w:t>
      </w:r>
      <w:proofErr w:type="gramEnd"/>
      <w:r w:rsidRPr="000F410A">
        <w:rPr>
          <w:rFonts w:ascii="Times New Roman" w:eastAsia="Times New Roman" w:hAnsi="Times New Roman" w:cs="Times New Roman"/>
          <w:sz w:val="24"/>
          <w:szCs w:val="24"/>
        </w:rPr>
        <w:t xml:space="preserve">  Also on May 11, 2012, Mr. Pulley filed a formal Complaint with the Commission as Director of Operations for SBG Management Services,</w:t>
      </w:r>
      <w:r w:rsidR="00AF4FA5" w:rsidRPr="000F410A">
        <w:rPr>
          <w:rFonts w:ascii="Times New Roman" w:eastAsia="Times New Roman" w:hAnsi="Times New Roman" w:cs="Times New Roman"/>
          <w:sz w:val="24"/>
          <w:szCs w:val="24"/>
        </w:rPr>
        <w:t xml:space="preserve"> Inc. on behalf of Simon Garden</w:t>
      </w:r>
      <w:r w:rsidRPr="000F410A">
        <w:rPr>
          <w:rFonts w:ascii="Times New Roman" w:eastAsia="Times New Roman" w:hAnsi="Times New Roman" w:cs="Times New Roman"/>
          <w:sz w:val="24"/>
          <w:szCs w:val="24"/>
        </w:rPr>
        <w:t xml:space="preserve"> Realty Co., L</w:t>
      </w:r>
      <w:r w:rsidR="00971D1C" w:rsidRPr="000F410A">
        <w:rPr>
          <w:rFonts w:ascii="Times New Roman" w:eastAsia="Times New Roman" w:hAnsi="Times New Roman" w:cs="Times New Roman"/>
          <w:sz w:val="24"/>
          <w:szCs w:val="24"/>
        </w:rPr>
        <w:t>.</w:t>
      </w:r>
      <w:r w:rsidRPr="000F410A">
        <w:rPr>
          <w:rFonts w:ascii="Times New Roman" w:eastAsia="Times New Roman" w:hAnsi="Times New Roman" w:cs="Times New Roman"/>
          <w:sz w:val="24"/>
          <w:szCs w:val="24"/>
        </w:rPr>
        <w:t>P.</w:t>
      </w:r>
      <w:r w:rsidR="00137866" w:rsidRPr="000F410A">
        <w:rPr>
          <w:rFonts w:ascii="Times New Roman" w:eastAsia="Times New Roman" w:hAnsi="Times New Roman" w:cs="Times New Roman"/>
          <w:sz w:val="24"/>
          <w:szCs w:val="24"/>
        </w:rPr>
        <w:t xml:space="preserve"> (Simon or Simon Garden).</w:t>
      </w:r>
      <w:r w:rsidRPr="000F410A">
        <w:rPr>
          <w:rFonts w:ascii="Times New Roman" w:eastAsia="Times New Roman" w:hAnsi="Times New Roman" w:cs="Times New Roman"/>
          <w:sz w:val="24"/>
          <w:szCs w:val="24"/>
        </w:rPr>
        <w:t xml:space="preserve">  This Complaint was also filed against PGW and was docketed at Docket No. </w:t>
      </w:r>
      <w:proofErr w:type="gramStart"/>
      <w:r w:rsidRPr="000F410A">
        <w:rPr>
          <w:rFonts w:ascii="Times New Roman" w:eastAsia="Times New Roman" w:hAnsi="Times New Roman" w:cs="Times New Roman"/>
          <w:sz w:val="24"/>
          <w:szCs w:val="24"/>
        </w:rPr>
        <w:t>C-2012-2304324</w:t>
      </w:r>
      <w:r w:rsidR="003D120B">
        <w:rPr>
          <w:rFonts w:ascii="Times New Roman" w:eastAsia="Times New Roman" w:hAnsi="Times New Roman" w:cs="Times New Roman"/>
          <w:sz w:val="24"/>
          <w:szCs w:val="24"/>
        </w:rPr>
        <w:t>.</w:t>
      </w:r>
      <w:proofErr w:type="gramEnd"/>
    </w:p>
    <w:p w:rsidR="0068534B" w:rsidRPr="000F410A" w:rsidRDefault="0068534B" w:rsidP="0068534B">
      <w:pPr>
        <w:autoSpaceDE w:val="0"/>
        <w:autoSpaceDN w:val="0"/>
        <w:spacing w:after="0" w:line="360" w:lineRule="auto"/>
        <w:ind w:firstLine="1440"/>
        <w:rPr>
          <w:rFonts w:ascii="Times New Roman" w:eastAsia="Times New Roman" w:hAnsi="Times New Roman" w:cs="Times New Roman"/>
          <w:sz w:val="24"/>
          <w:szCs w:val="24"/>
        </w:rPr>
      </w:pPr>
    </w:p>
    <w:p w:rsidR="0068534B" w:rsidRPr="000F410A" w:rsidRDefault="0068534B" w:rsidP="0068534B">
      <w:pPr>
        <w:autoSpaceDE w:val="0"/>
        <w:autoSpaceDN w:val="0"/>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Although the disputed amounts and their pertaining accounts differed, </w:t>
      </w:r>
      <w:r w:rsidR="008F4CF3" w:rsidRPr="000F410A">
        <w:rPr>
          <w:rFonts w:ascii="Times New Roman" w:eastAsia="Times New Roman" w:hAnsi="Times New Roman" w:cs="Times New Roman"/>
          <w:sz w:val="24"/>
          <w:szCs w:val="24"/>
        </w:rPr>
        <w:t xml:space="preserve">the </w:t>
      </w:r>
      <w:r w:rsidRPr="000F410A">
        <w:rPr>
          <w:rFonts w:ascii="Times New Roman" w:eastAsia="Times New Roman" w:hAnsi="Times New Roman" w:cs="Times New Roman"/>
          <w:sz w:val="24"/>
          <w:szCs w:val="24"/>
        </w:rPr>
        <w:t xml:space="preserve">allegations </w:t>
      </w:r>
      <w:r w:rsidR="008F4CF3" w:rsidRPr="000F410A">
        <w:rPr>
          <w:rFonts w:ascii="Times New Roman" w:eastAsia="Times New Roman" w:hAnsi="Times New Roman" w:cs="Times New Roman"/>
          <w:sz w:val="24"/>
          <w:szCs w:val="24"/>
        </w:rPr>
        <w:t xml:space="preserve">contained in both </w:t>
      </w:r>
      <w:r w:rsidRPr="000F410A">
        <w:rPr>
          <w:rFonts w:ascii="Times New Roman" w:eastAsia="Times New Roman" w:hAnsi="Times New Roman" w:cs="Times New Roman"/>
          <w:sz w:val="24"/>
          <w:szCs w:val="24"/>
        </w:rPr>
        <w:t>Complaints</w:t>
      </w:r>
      <w:r w:rsidR="008F4CF3" w:rsidRPr="000F410A">
        <w:rPr>
          <w:rFonts w:ascii="Times New Roman" w:eastAsia="Times New Roman" w:hAnsi="Times New Roman" w:cs="Times New Roman"/>
          <w:sz w:val="24"/>
          <w:szCs w:val="24"/>
        </w:rPr>
        <w:t xml:space="preserve"> were identical</w:t>
      </w:r>
      <w:r w:rsidRPr="000F410A">
        <w:rPr>
          <w:rFonts w:ascii="Times New Roman" w:eastAsia="Times New Roman" w:hAnsi="Times New Roman" w:cs="Times New Roman"/>
          <w:sz w:val="24"/>
          <w:szCs w:val="24"/>
        </w:rPr>
        <w:t xml:space="preserve">.  In particular, </w:t>
      </w:r>
      <w:r w:rsidR="00D53CEC" w:rsidRPr="000F410A">
        <w:rPr>
          <w:rFonts w:ascii="Times New Roman" w:eastAsia="Times New Roman" w:hAnsi="Times New Roman" w:cs="Times New Roman"/>
          <w:sz w:val="24"/>
          <w:szCs w:val="24"/>
        </w:rPr>
        <w:t xml:space="preserve">the Complaints </w:t>
      </w:r>
      <w:r w:rsidRPr="000F410A">
        <w:rPr>
          <w:rFonts w:ascii="Times New Roman" w:eastAsia="Times New Roman" w:hAnsi="Times New Roman" w:cs="Times New Roman"/>
          <w:sz w:val="24"/>
          <w:szCs w:val="24"/>
        </w:rPr>
        <w:t>disputed the accuracy of the billing, the validity of the meter readings and or estimates, and the calculation of interest and penalties assessed</w:t>
      </w:r>
      <w:r w:rsidR="00A52DAC" w:rsidRPr="000F410A">
        <w:rPr>
          <w:rFonts w:ascii="Times New Roman" w:eastAsia="Times New Roman" w:hAnsi="Times New Roman" w:cs="Times New Roman"/>
          <w:sz w:val="24"/>
          <w:szCs w:val="24"/>
        </w:rPr>
        <w:t xml:space="preserve"> against it by PGW.  </w:t>
      </w:r>
      <w:r w:rsidR="00D53CEC" w:rsidRPr="000F410A">
        <w:rPr>
          <w:rFonts w:ascii="Times New Roman" w:eastAsia="Times New Roman" w:hAnsi="Times New Roman" w:cs="Times New Roman"/>
          <w:sz w:val="24"/>
          <w:szCs w:val="24"/>
        </w:rPr>
        <w:t xml:space="preserve">The Complaints </w:t>
      </w:r>
      <w:r w:rsidR="00A52DAC" w:rsidRPr="000F410A">
        <w:rPr>
          <w:rFonts w:ascii="Times New Roman" w:eastAsia="Times New Roman" w:hAnsi="Times New Roman" w:cs="Times New Roman"/>
          <w:sz w:val="24"/>
          <w:szCs w:val="24"/>
        </w:rPr>
        <w:t>alleged that PGW had</w:t>
      </w:r>
      <w:r w:rsidRPr="000F410A">
        <w:rPr>
          <w:rFonts w:ascii="Times New Roman" w:eastAsia="Times New Roman" w:hAnsi="Times New Roman" w:cs="Times New Roman"/>
          <w:sz w:val="24"/>
          <w:szCs w:val="24"/>
        </w:rPr>
        <w:t xml:space="preserve"> refused to address </w:t>
      </w:r>
      <w:r w:rsidR="00D53CEC" w:rsidRPr="000F410A">
        <w:rPr>
          <w:rFonts w:ascii="Times New Roman" w:eastAsia="Times New Roman" w:hAnsi="Times New Roman" w:cs="Times New Roman"/>
          <w:sz w:val="24"/>
          <w:szCs w:val="24"/>
        </w:rPr>
        <w:t xml:space="preserve">the customers’ </w:t>
      </w:r>
      <w:r w:rsidRPr="000F410A">
        <w:rPr>
          <w:rFonts w:ascii="Times New Roman" w:eastAsia="Times New Roman" w:hAnsi="Times New Roman" w:cs="Times New Roman"/>
          <w:sz w:val="24"/>
          <w:szCs w:val="24"/>
        </w:rPr>
        <w:t xml:space="preserve">concerns about the accuracy of the billings, </w:t>
      </w:r>
      <w:r w:rsidR="00A52DAC" w:rsidRPr="000F410A">
        <w:rPr>
          <w:rFonts w:ascii="Times New Roman" w:eastAsia="Times New Roman" w:hAnsi="Times New Roman" w:cs="Times New Roman"/>
          <w:sz w:val="24"/>
          <w:szCs w:val="24"/>
        </w:rPr>
        <w:t>had</w:t>
      </w:r>
      <w:r w:rsidRPr="000F410A">
        <w:rPr>
          <w:rFonts w:ascii="Times New Roman" w:eastAsia="Times New Roman" w:hAnsi="Times New Roman" w:cs="Times New Roman"/>
          <w:sz w:val="24"/>
          <w:szCs w:val="24"/>
        </w:rPr>
        <w:t xml:space="preserve"> failed to mitigate its damages by allowing large unpaid gas debt by tenants to accrue in </w:t>
      </w:r>
      <w:r w:rsidR="00A52DAC" w:rsidRPr="000F410A">
        <w:rPr>
          <w:rFonts w:ascii="Times New Roman" w:eastAsia="Times New Roman" w:hAnsi="Times New Roman" w:cs="Times New Roman"/>
          <w:sz w:val="24"/>
          <w:szCs w:val="24"/>
        </w:rPr>
        <w:t>lieu of gas termination, and had</w:t>
      </w:r>
      <w:r w:rsidRPr="000F410A">
        <w:rPr>
          <w:rFonts w:ascii="Times New Roman" w:eastAsia="Times New Roman" w:hAnsi="Times New Roman" w:cs="Times New Roman"/>
          <w:sz w:val="24"/>
          <w:szCs w:val="24"/>
        </w:rPr>
        <w:t xml:space="preserve"> incorrectly collected paym</w:t>
      </w:r>
      <w:r w:rsidR="00D53CEC" w:rsidRPr="000F410A">
        <w:rPr>
          <w:rFonts w:ascii="Times New Roman" w:eastAsia="Times New Roman" w:hAnsi="Times New Roman" w:cs="Times New Roman"/>
          <w:sz w:val="24"/>
          <w:szCs w:val="24"/>
        </w:rPr>
        <w:t>ents for the accounts is dispute</w:t>
      </w:r>
      <w:r w:rsidRPr="000F410A">
        <w:rPr>
          <w:rFonts w:ascii="Times New Roman" w:eastAsia="Times New Roman" w:hAnsi="Times New Roman" w:cs="Times New Roman"/>
          <w:sz w:val="24"/>
          <w:szCs w:val="24"/>
        </w:rPr>
        <w:t xml:space="preserve">.  </w:t>
      </w:r>
      <w:r w:rsidR="00A52DAC" w:rsidRPr="000F410A">
        <w:rPr>
          <w:rFonts w:ascii="Times New Roman" w:eastAsia="Times New Roman" w:hAnsi="Times New Roman" w:cs="Times New Roman"/>
          <w:sz w:val="24"/>
          <w:szCs w:val="24"/>
        </w:rPr>
        <w:t xml:space="preserve">In addition, </w:t>
      </w:r>
      <w:r w:rsidR="00D53CEC" w:rsidRPr="000F410A">
        <w:rPr>
          <w:rFonts w:ascii="Times New Roman" w:eastAsia="Times New Roman" w:hAnsi="Times New Roman" w:cs="Times New Roman"/>
          <w:sz w:val="24"/>
          <w:szCs w:val="24"/>
        </w:rPr>
        <w:t xml:space="preserve">the Complaints </w:t>
      </w:r>
      <w:r w:rsidR="00A52DAC" w:rsidRPr="000F410A">
        <w:rPr>
          <w:rFonts w:ascii="Times New Roman" w:eastAsia="Times New Roman" w:hAnsi="Times New Roman" w:cs="Times New Roman"/>
          <w:sz w:val="24"/>
          <w:szCs w:val="24"/>
        </w:rPr>
        <w:t>alleged</w:t>
      </w:r>
      <w:r w:rsidR="00D53CEC" w:rsidRPr="000F410A">
        <w:rPr>
          <w:rFonts w:ascii="Times New Roman" w:eastAsia="Times New Roman" w:hAnsi="Times New Roman" w:cs="Times New Roman"/>
          <w:sz w:val="24"/>
          <w:szCs w:val="24"/>
        </w:rPr>
        <w:t xml:space="preserve"> that PGW refused to address</w:t>
      </w:r>
      <w:r w:rsidRPr="000F410A">
        <w:rPr>
          <w:rFonts w:ascii="Times New Roman" w:eastAsia="Times New Roman" w:hAnsi="Times New Roman" w:cs="Times New Roman"/>
          <w:sz w:val="24"/>
          <w:szCs w:val="24"/>
        </w:rPr>
        <w:t xml:space="preserve"> request</w:t>
      </w:r>
      <w:r w:rsidR="00D53CEC" w:rsidRPr="000F410A">
        <w:rPr>
          <w:rFonts w:ascii="Times New Roman" w:eastAsia="Times New Roman" w:hAnsi="Times New Roman" w:cs="Times New Roman"/>
          <w:sz w:val="24"/>
          <w:szCs w:val="24"/>
        </w:rPr>
        <w:t>s</w:t>
      </w:r>
      <w:r w:rsidRPr="000F410A">
        <w:rPr>
          <w:rFonts w:ascii="Times New Roman" w:eastAsia="Times New Roman" w:hAnsi="Times New Roman" w:cs="Times New Roman"/>
          <w:sz w:val="24"/>
          <w:szCs w:val="24"/>
        </w:rPr>
        <w:t xml:space="preserve"> for information</w:t>
      </w:r>
      <w:r w:rsidR="00A52DAC" w:rsidRPr="000F410A">
        <w:rPr>
          <w:rFonts w:ascii="Times New Roman" w:eastAsia="Times New Roman" w:hAnsi="Times New Roman" w:cs="Times New Roman"/>
          <w:sz w:val="24"/>
          <w:szCs w:val="24"/>
        </w:rPr>
        <w:t>, acted in bad faith, and wrong</w:t>
      </w:r>
      <w:r w:rsidRPr="000F410A">
        <w:rPr>
          <w:rFonts w:ascii="Times New Roman" w:eastAsia="Times New Roman" w:hAnsi="Times New Roman" w:cs="Times New Roman"/>
          <w:sz w:val="24"/>
          <w:szCs w:val="24"/>
        </w:rPr>
        <w:t xml:space="preserve">fully encumbered </w:t>
      </w:r>
      <w:r w:rsidR="00D53CEC" w:rsidRPr="000F410A">
        <w:rPr>
          <w:rFonts w:ascii="Times New Roman" w:eastAsia="Times New Roman" w:hAnsi="Times New Roman" w:cs="Times New Roman"/>
          <w:sz w:val="24"/>
          <w:szCs w:val="24"/>
        </w:rPr>
        <w:t>the customers’</w:t>
      </w:r>
      <w:r w:rsidRPr="000F410A">
        <w:rPr>
          <w:rFonts w:ascii="Times New Roman" w:eastAsia="Times New Roman" w:hAnsi="Times New Roman" w:cs="Times New Roman"/>
          <w:sz w:val="24"/>
          <w:szCs w:val="24"/>
        </w:rPr>
        <w:t xml:space="preserve"> property </w:t>
      </w:r>
      <w:r w:rsidR="00D53CEC" w:rsidRPr="000F410A">
        <w:rPr>
          <w:rFonts w:ascii="Times New Roman" w:eastAsia="Times New Roman" w:hAnsi="Times New Roman" w:cs="Times New Roman"/>
          <w:sz w:val="24"/>
          <w:szCs w:val="24"/>
        </w:rPr>
        <w:t xml:space="preserve">with liens </w:t>
      </w:r>
      <w:r w:rsidRPr="000F410A">
        <w:rPr>
          <w:rFonts w:ascii="Times New Roman" w:eastAsia="Times New Roman" w:hAnsi="Times New Roman" w:cs="Times New Roman"/>
          <w:sz w:val="24"/>
          <w:szCs w:val="24"/>
        </w:rPr>
        <w:t xml:space="preserve">causing </w:t>
      </w:r>
      <w:r w:rsidR="00D53CEC" w:rsidRPr="000F410A">
        <w:rPr>
          <w:rFonts w:ascii="Times New Roman" w:eastAsia="Times New Roman" w:hAnsi="Times New Roman" w:cs="Times New Roman"/>
          <w:sz w:val="24"/>
          <w:szCs w:val="24"/>
        </w:rPr>
        <w:t>the customer</w:t>
      </w:r>
      <w:r w:rsidR="005D374A">
        <w:rPr>
          <w:rFonts w:ascii="Times New Roman" w:eastAsia="Times New Roman" w:hAnsi="Times New Roman" w:cs="Times New Roman"/>
          <w:sz w:val="24"/>
          <w:szCs w:val="24"/>
        </w:rPr>
        <w:t>s</w:t>
      </w:r>
      <w:r w:rsidR="00D53CEC" w:rsidRPr="000F410A">
        <w:rPr>
          <w:rFonts w:ascii="Times New Roman" w:eastAsia="Times New Roman" w:hAnsi="Times New Roman" w:cs="Times New Roman"/>
          <w:sz w:val="24"/>
          <w:szCs w:val="24"/>
        </w:rPr>
        <w:t xml:space="preserve"> </w:t>
      </w:r>
      <w:r w:rsidR="00A52DAC" w:rsidRPr="000F410A">
        <w:rPr>
          <w:rFonts w:ascii="Times New Roman" w:eastAsia="Times New Roman" w:hAnsi="Times New Roman" w:cs="Times New Roman"/>
          <w:sz w:val="24"/>
          <w:szCs w:val="24"/>
        </w:rPr>
        <w:t xml:space="preserve">irreparable harm.  </w:t>
      </w:r>
      <w:r w:rsidR="00D53CEC" w:rsidRPr="000F410A">
        <w:rPr>
          <w:rFonts w:ascii="Times New Roman" w:eastAsia="Times New Roman" w:hAnsi="Times New Roman" w:cs="Times New Roman"/>
          <w:sz w:val="24"/>
          <w:szCs w:val="24"/>
        </w:rPr>
        <w:t xml:space="preserve">The Complaints </w:t>
      </w:r>
      <w:r w:rsidR="00A52DAC" w:rsidRPr="000F410A">
        <w:rPr>
          <w:rFonts w:ascii="Times New Roman" w:eastAsia="Times New Roman" w:hAnsi="Times New Roman" w:cs="Times New Roman"/>
          <w:sz w:val="24"/>
          <w:szCs w:val="24"/>
        </w:rPr>
        <w:t>requested</w:t>
      </w:r>
      <w:r w:rsidR="00D53CEC" w:rsidRPr="000F410A">
        <w:rPr>
          <w:rFonts w:ascii="Times New Roman" w:eastAsia="Times New Roman" w:hAnsi="Times New Roman" w:cs="Times New Roman"/>
          <w:sz w:val="24"/>
          <w:szCs w:val="24"/>
        </w:rPr>
        <w:t xml:space="preserve"> relief in the form of</w:t>
      </w:r>
      <w:r w:rsidRPr="000F410A">
        <w:rPr>
          <w:rFonts w:ascii="Times New Roman" w:eastAsia="Times New Roman" w:hAnsi="Times New Roman" w:cs="Times New Roman"/>
          <w:sz w:val="24"/>
          <w:szCs w:val="24"/>
        </w:rPr>
        <w:t xml:space="preserve"> refund</w:t>
      </w:r>
      <w:r w:rsidR="00D53CEC" w:rsidRPr="000F410A">
        <w:rPr>
          <w:rFonts w:ascii="Times New Roman" w:eastAsia="Times New Roman" w:hAnsi="Times New Roman" w:cs="Times New Roman"/>
          <w:sz w:val="24"/>
          <w:szCs w:val="24"/>
        </w:rPr>
        <w:t>s</w:t>
      </w:r>
      <w:r w:rsidRPr="000F410A">
        <w:rPr>
          <w:rFonts w:ascii="Times New Roman" w:eastAsia="Times New Roman" w:hAnsi="Times New Roman" w:cs="Times New Roman"/>
          <w:sz w:val="24"/>
          <w:szCs w:val="24"/>
        </w:rPr>
        <w:t xml:space="preserve"> and/or credit</w:t>
      </w:r>
      <w:r w:rsidR="00D53CEC" w:rsidRPr="000F410A">
        <w:rPr>
          <w:rFonts w:ascii="Times New Roman" w:eastAsia="Times New Roman" w:hAnsi="Times New Roman" w:cs="Times New Roman"/>
          <w:sz w:val="24"/>
          <w:szCs w:val="24"/>
        </w:rPr>
        <w:t>s</w:t>
      </w:r>
      <w:r w:rsidRPr="000F410A">
        <w:rPr>
          <w:rFonts w:ascii="Times New Roman" w:eastAsia="Times New Roman" w:hAnsi="Times New Roman" w:cs="Times New Roman"/>
          <w:sz w:val="24"/>
          <w:szCs w:val="24"/>
        </w:rPr>
        <w:t xml:space="preserve"> for all overpayments made to PGW and adjustments for excessive penalties and interest assessed on the disputed accounts.</w:t>
      </w:r>
    </w:p>
    <w:p w:rsidR="0068534B" w:rsidRPr="000F410A" w:rsidRDefault="0068534B" w:rsidP="0068534B">
      <w:pPr>
        <w:autoSpaceDE w:val="0"/>
        <w:autoSpaceDN w:val="0"/>
        <w:spacing w:after="0" w:line="360" w:lineRule="auto"/>
        <w:ind w:firstLine="1440"/>
        <w:rPr>
          <w:rFonts w:ascii="Times New Roman" w:eastAsia="Times New Roman" w:hAnsi="Times New Roman" w:cs="Times New Roman"/>
          <w:sz w:val="24"/>
          <w:szCs w:val="24"/>
        </w:rPr>
      </w:pPr>
    </w:p>
    <w:p w:rsidR="0068534B" w:rsidRPr="000F410A" w:rsidRDefault="0068534B" w:rsidP="0068534B">
      <w:pPr>
        <w:autoSpaceDE w:val="0"/>
        <w:autoSpaceDN w:val="0"/>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On June 4,</w:t>
      </w:r>
      <w:r w:rsidR="008B2CD8" w:rsidRPr="000F410A">
        <w:rPr>
          <w:rFonts w:ascii="Times New Roman" w:eastAsia="Times New Roman" w:hAnsi="Times New Roman" w:cs="Times New Roman"/>
          <w:sz w:val="24"/>
          <w:szCs w:val="24"/>
        </w:rPr>
        <w:t xml:space="preserve"> 2012, PGW filed timely Answers and</w:t>
      </w:r>
      <w:r w:rsidRPr="000F410A">
        <w:rPr>
          <w:rFonts w:ascii="Times New Roman" w:eastAsia="Times New Roman" w:hAnsi="Times New Roman" w:cs="Times New Roman"/>
          <w:sz w:val="24"/>
          <w:szCs w:val="24"/>
        </w:rPr>
        <w:t xml:space="preserve"> New Matters to each of these Complaints.  In its Answers an</w:t>
      </w:r>
      <w:r w:rsidR="00A52DAC" w:rsidRPr="000F410A">
        <w:rPr>
          <w:rFonts w:ascii="Times New Roman" w:eastAsia="Times New Roman" w:hAnsi="Times New Roman" w:cs="Times New Roman"/>
          <w:sz w:val="24"/>
          <w:szCs w:val="24"/>
        </w:rPr>
        <w:t>d New Matters, Respondent denied</w:t>
      </w:r>
      <w:r w:rsidRPr="000F410A">
        <w:rPr>
          <w:rFonts w:ascii="Times New Roman" w:eastAsia="Times New Roman" w:hAnsi="Times New Roman" w:cs="Times New Roman"/>
          <w:sz w:val="24"/>
          <w:szCs w:val="24"/>
        </w:rPr>
        <w:t xml:space="preserve"> the material allegations of the Co</w:t>
      </w:r>
      <w:r w:rsidR="00D53CEC" w:rsidRPr="000F410A">
        <w:rPr>
          <w:rFonts w:ascii="Times New Roman" w:eastAsia="Times New Roman" w:hAnsi="Times New Roman" w:cs="Times New Roman"/>
          <w:sz w:val="24"/>
          <w:szCs w:val="24"/>
        </w:rPr>
        <w:t xml:space="preserve">mplaints </w:t>
      </w:r>
      <w:r w:rsidR="00A52DAC" w:rsidRPr="000F410A">
        <w:rPr>
          <w:rFonts w:ascii="Times New Roman" w:eastAsia="Times New Roman" w:hAnsi="Times New Roman" w:cs="Times New Roman"/>
          <w:sz w:val="24"/>
          <w:szCs w:val="24"/>
        </w:rPr>
        <w:t xml:space="preserve">and averred that </w:t>
      </w:r>
      <w:r w:rsidRPr="000F410A">
        <w:rPr>
          <w:rFonts w:ascii="Times New Roman" w:eastAsia="Times New Roman" w:hAnsi="Times New Roman" w:cs="Times New Roman"/>
          <w:sz w:val="24"/>
          <w:szCs w:val="24"/>
        </w:rPr>
        <w:t>the City of Ph</w:t>
      </w:r>
      <w:r w:rsidR="00D53CEC" w:rsidRPr="000F410A">
        <w:rPr>
          <w:rFonts w:ascii="Times New Roman" w:eastAsia="Times New Roman" w:hAnsi="Times New Roman" w:cs="Times New Roman"/>
          <w:sz w:val="24"/>
          <w:szCs w:val="24"/>
        </w:rPr>
        <w:t>iladelphia, as owner of PGW, had</w:t>
      </w:r>
      <w:r w:rsidRPr="000F410A">
        <w:rPr>
          <w:rFonts w:ascii="Times New Roman" w:eastAsia="Times New Roman" w:hAnsi="Times New Roman" w:cs="Times New Roman"/>
          <w:sz w:val="24"/>
          <w:szCs w:val="24"/>
        </w:rPr>
        <w:t xml:space="preserve"> filed municipal liens upon the various properties owned by </w:t>
      </w:r>
      <w:r w:rsidR="00A52DAC" w:rsidRPr="000F410A">
        <w:rPr>
          <w:rFonts w:ascii="Times New Roman" w:eastAsia="Times New Roman" w:hAnsi="Times New Roman" w:cs="Times New Roman"/>
          <w:sz w:val="24"/>
          <w:szCs w:val="24"/>
        </w:rPr>
        <w:t>Colonial Garden Realty Co., L</w:t>
      </w:r>
      <w:r w:rsidR="00971D1C" w:rsidRPr="000F410A">
        <w:rPr>
          <w:rFonts w:ascii="Times New Roman" w:eastAsia="Times New Roman" w:hAnsi="Times New Roman" w:cs="Times New Roman"/>
          <w:sz w:val="24"/>
          <w:szCs w:val="24"/>
        </w:rPr>
        <w:t>.</w:t>
      </w:r>
      <w:r w:rsidR="00A52DAC" w:rsidRPr="000F410A">
        <w:rPr>
          <w:rFonts w:ascii="Times New Roman" w:eastAsia="Times New Roman" w:hAnsi="Times New Roman" w:cs="Times New Roman"/>
          <w:sz w:val="24"/>
          <w:szCs w:val="24"/>
        </w:rPr>
        <w:t>P. and Simon Gardens Realty Co., L</w:t>
      </w:r>
      <w:r w:rsidR="00971D1C" w:rsidRPr="000F410A">
        <w:rPr>
          <w:rFonts w:ascii="Times New Roman" w:eastAsia="Times New Roman" w:hAnsi="Times New Roman" w:cs="Times New Roman"/>
          <w:sz w:val="24"/>
          <w:szCs w:val="24"/>
        </w:rPr>
        <w:t>.</w:t>
      </w:r>
      <w:r w:rsidR="00A52DAC" w:rsidRPr="000F410A">
        <w:rPr>
          <w:rFonts w:ascii="Times New Roman" w:eastAsia="Times New Roman" w:hAnsi="Times New Roman" w:cs="Times New Roman"/>
          <w:sz w:val="24"/>
          <w:szCs w:val="24"/>
        </w:rPr>
        <w:t xml:space="preserve">P. </w:t>
      </w:r>
      <w:r w:rsidRPr="000F410A">
        <w:rPr>
          <w:rFonts w:ascii="Times New Roman" w:eastAsia="Times New Roman" w:hAnsi="Times New Roman" w:cs="Times New Roman"/>
          <w:sz w:val="24"/>
          <w:szCs w:val="24"/>
        </w:rPr>
        <w:t>since Januar</w:t>
      </w:r>
      <w:r w:rsidR="00A52DAC" w:rsidRPr="000F410A">
        <w:rPr>
          <w:rFonts w:ascii="Times New Roman" w:eastAsia="Times New Roman" w:hAnsi="Times New Roman" w:cs="Times New Roman"/>
          <w:sz w:val="24"/>
          <w:szCs w:val="24"/>
        </w:rPr>
        <w:t xml:space="preserve">y 2012. </w:t>
      </w:r>
      <w:r w:rsidR="00D53CEC" w:rsidRPr="000F410A">
        <w:rPr>
          <w:rFonts w:ascii="Times New Roman" w:eastAsia="Times New Roman" w:hAnsi="Times New Roman" w:cs="Times New Roman"/>
          <w:sz w:val="24"/>
          <w:szCs w:val="24"/>
        </w:rPr>
        <w:t xml:space="preserve"> </w:t>
      </w:r>
      <w:r w:rsidR="00A52DAC" w:rsidRPr="000F410A">
        <w:rPr>
          <w:rFonts w:ascii="Times New Roman" w:eastAsia="Times New Roman" w:hAnsi="Times New Roman" w:cs="Times New Roman"/>
          <w:sz w:val="24"/>
          <w:szCs w:val="24"/>
        </w:rPr>
        <w:t>Respondent further averred that the disputed amounts were</w:t>
      </w:r>
      <w:r w:rsidRPr="000F410A">
        <w:rPr>
          <w:rFonts w:ascii="Times New Roman" w:eastAsia="Times New Roman" w:hAnsi="Times New Roman" w:cs="Times New Roman"/>
          <w:sz w:val="24"/>
          <w:szCs w:val="24"/>
        </w:rPr>
        <w:t xml:space="preserve"> beyond the Commission’s statute of limitations, 66 Pa. C.S. §3314(a), because the gas service underlying the disputed amounts represent</w:t>
      </w:r>
      <w:r w:rsidR="00A52DAC" w:rsidRPr="000F410A">
        <w:rPr>
          <w:rFonts w:ascii="Times New Roman" w:eastAsia="Times New Roman" w:hAnsi="Times New Roman" w:cs="Times New Roman"/>
          <w:sz w:val="24"/>
          <w:szCs w:val="24"/>
        </w:rPr>
        <w:t>ed</w:t>
      </w:r>
      <w:r w:rsidRPr="000F410A">
        <w:rPr>
          <w:rFonts w:ascii="Times New Roman" w:eastAsia="Times New Roman" w:hAnsi="Times New Roman" w:cs="Times New Roman"/>
          <w:sz w:val="24"/>
          <w:szCs w:val="24"/>
        </w:rPr>
        <w:t xml:space="preserve"> balances for gas service rendered and billed more</w:t>
      </w:r>
      <w:r w:rsidR="00A52DAC" w:rsidRPr="000F410A">
        <w:rPr>
          <w:rFonts w:ascii="Times New Roman" w:eastAsia="Times New Roman" w:hAnsi="Times New Roman" w:cs="Times New Roman"/>
          <w:sz w:val="24"/>
          <w:szCs w:val="24"/>
        </w:rPr>
        <w:t xml:space="preserve"> than four years prior to the filing of the Complaints</w:t>
      </w:r>
      <w:r w:rsidRPr="000F410A">
        <w:rPr>
          <w:rFonts w:ascii="Times New Roman" w:eastAsia="Times New Roman" w:hAnsi="Times New Roman" w:cs="Times New Roman"/>
          <w:sz w:val="24"/>
          <w:szCs w:val="24"/>
        </w:rPr>
        <w:t xml:space="preserve">.  </w:t>
      </w:r>
    </w:p>
    <w:p w:rsidR="0068534B" w:rsidRPr="000F410A" w:rsidRDefault="0068534B" w:rsidP="0068534B">
      <w:pPr>
        <w:autoSpaceDE w:val="0"/>
        <w:autoSpaceDN w:val="0"/>
        <w:spacing w:after="0" w:line="360" w:lineRule="auto"/>
        <w:ind w:firstLine="1440"/>
        <w:rPr>
          <w:rFonts w:ascii="Times New Roman" w:eastAsia="Times New Roman" w:hAnsi="Times New Roman" w:cs="Times New Roman"/>
          <w:sz w:val="24"/>
          <w:szCs w:val="24"/>
        </w:rPr>
      </w:pPr>
    </w:p>
    <w:p w:rsidR="0068534B" w:rsidRPr="000F410A" w:rsidRDefault="0068534B" w:rsidP="0068534B">
      <w:pPr>
        <w:autoSpaceDE w:val="0"/>
        <w:autoSpaceDN w:val="0"/>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Also, on June 4, 2012, Respondent filed Preliminary Objections</w:t>
      </w:r>
      <w:r w:rsidR="00A52DAC" w:rsidRPr="000F410A">
        <w:rPr>
          <w:rFonts w:ascii="Times New Roman" w:eastAsia="Times New Roman" w:hAnsi="Times New Roman" w:cs="Times New Roman"/>
          <w:sz w:val="24"/>
          <w:szCs w:val="24"/>
        </w:rPr>
        <w:t xml:space="preserve"> on both Complaints</w:t>
      </w:r>
      <w:r w:rsidRPr="000F410A">
        <w:rPr>
          <w:rFonts w:ascii="Times New Roman" w:eastAsia="Times New Roman" w:hAnsi="Times New Roman" w:cs="Times New Roman"/>
          <w:sz w:val="24"/>
          <w:szCs w:val="24"/>
        </w:rPr>
        <w:t xml:space="preserve">, challenging the Commission’s jurisdiction over municipal liens and requesting that impertinent matter be stricken in </w:t>
      </w:r>
      <w:r w:rsidR="00A52DAC" w:rsidRPr="000F410A">
        <w:rPr>
          <w:rFonts w:ascii="Times New Roman" w:eastAsia="Times New Roman" w:hAnsi="Times New Roman" w:cs="Times New Roman"/>
          <w:sz w:val="24"/>
          <w:szCs w:val="24"/>
        </w:rPr>
        <w:t xml:space="preserve">both </w:t>
      </w:r>
      <w:r w:rsidRPr="000F410A">
        <w:rPr>
          <w:rFonts w:ascii="Times New Roman" w:eastAsia="Times New Roman" w:hAnsi="Times New Roman" w:cs="Times New Roman"/>
          <w:sz w:val="24"/>
          <w:szCs w:val="24"/>
        </w:rPr>
        <w:t xml:space="preserve">of </w:t>
      </w:r>
      <w:r w:rsidR="00D53CEC" w:rsidRPr="000F410A">
        <w:rPr>
          <w:rFonts w:ascii="Times New Roman" w:eastAsia="Times New Roman" w:hAnsi="Times New Roman" w:cs="Times New Roman"/>
          <w:sz w:val="24"/>
          <w:szCs w:val="24"/>
        </w:rPr>
        <w:t>the Complaints</w:t>
      </w:r>
      <w:r w:rsidRPr="000F410A">
        <w:rPr>
          <w:rFonts w:ascii="Times New Roman" w:eastAsia="Times New Roman" w:hAnsi="Times New Roman" w:cs="Times New Roman"/>
          <w:sz w:val="24"/>
          <w:szCs w:val="24"/>
        </w:rPr>
        <w:t xml:space="preserve">. </w:t>
      </w:r>
    </w:p>
    <w:p w:rsidR="0068534B" w:rsidRPr="000F410A" w:rsidRDefault="0068534B" w:rsidP="0068534B">
      <w:pPr>
        <w:autoSpaceDE w:val="0"/>
        <w:autoSpaceDN w:val="0"/>
        <w:spacing w:after="0" w:line="360" w:lineRule="auto"/>
        <w:ind w:firstLine="1440"/>
        <w:rPr>
          <w:rFonts w:ascii="Times New Roman" w:eastAsia="Times New Roman" w:hAnsi="Times New Roman" w:cs="Times New Roman"/>
          <w:sz w:val="24"/>
          <w:szCs w:val="24"/>
        </w:rPr>
      </w:pPr>
    </w:p>
    <w:p w:rsidR="0068534B" w:rsidRPr="000F410A" w:rsidRDefault="0068534B" w:rsidP="0068534B">
      <w:pPr>
        <w:autoSpaceDE w:val="0"/>
        <w:autoSpaceDN w:val="0"/>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Hearing Notices dated June 13, 2012, notified the parties that an initial hearing was scheduled for August 16, 2012, at 10:00 a.m., and </w:t>
      </w:r>
      <w:r w:rsidR="008B2CD8" w:rsidRPr="000F410A">
        <w:rPr>
          <w:rFonts w:ascii="Times New Roman" w:eastAsia="Times New Roman" w:hAnsi="Times New Roman" w:cs="Times New Roman"/>
          <w:sz w:val="24"/>
          <w:szCs w:val="24"/>
        </w:rPr>
        <w:t xml:space="preserve">that these cases were </w:t>
      </w:r>
      <w:r w:rsidRPr="000F410A">
        <w:rPr>
          <w:rFonts w:ascii="Times New Roman" w:eastAsia="Times New Roman" w:hAnsi="Times New Roman" w:cs="Times New Roman"/>
          <w:sz w:val="24"/>
          <w:szCs w:val="24"/>
        </w:rPr>
        <w:t xml:space="preserve">assigned to me. </w:t>
      </w:r>
    </w:p>
    <w:p w:rsidR="0068534B" w:rsidRPr="000F410A" w:rsidRDefault="0068534B" w:rsidP="00D53CEC">
      <w:pPr>
        <w:autoSpaceDE w:val="0"/>
        <w:autoSpaceDN w:val="0"/>
        <w:spacing w:after="0" w:line="360" w:lineRule="auto"/>
        <w:rPr>
          <w:rFonts w:ascii="Times New Roman" w:eastAsia="Times New Roman" w:hAnsi="Times New Roman" w:cs="Times New Roman"/>
          <w:sz w:val="24"/>
          <w:szCs w:val="24"/>
        </w:rPr>
      </w:pPr>
    </w:p>
    <w:p w:rsidR="0068534B" w:rsidRPr="000F410A" w:rsidRDefault="0068534B" w:rsidP="0068534B">
      <w:pPr>
        <w:autoSpaceDE w:val="0"/>
        <w:autoSpaceDN w:val="0"/>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On June 25, 2012, PGW filed “Supplemental Information Regarding Philadelphia Gas Works</w:t>
      </w:r>
      <w:r w:rsidR="00B66733" w:rsidRPr="000F410A">
        <w:rPr>
          <w:rFonts w:ascii="Times New Roman" w:eastAsia="Times New Roman" w:hAnsi="Times New Roman" w:cs="Times New Roman"/>
          <w:sz w:val="24"/>
          <w:szCs w:val="24"/>
        </w:rPr>
        <w:t>’</w:t>
      </w:r>
      <w:r w:rsidRPr="000F410A">
        <w:rPr>
          <w:rFonts w:ascii="Times New Roman" w:eastAsia="Times New Roman" w:hAnsi="Times New Roman" w:cs="Times New Roman"/>
          <w:sz w:val="24"/>
          <w:szCs w:val="24"/>
        </w:rPr>
        <w:t xml:space="preserve"> Preliminary Objections and Motions to Strike” (Supplemental Information) against SBG’s Complaints filed at Docket Nos.</w:t>
      </w:r>
      <w:r w:rsidR="00A52DAC" w:rsidRPr="000F410A">
        <w:rPr>
          <w:rFonts w:ascii="Times New Roman" w:eastAsia="Times New Roman" w:hAnsi="Times New Roman" w:cs="Times New Roman"/>
          <w:sz w:val="24"/>
          <w:szCs w:val="24"/>
        </w:rPr>
        <w:t xml:space="preserve"> </w:t>
      </w:r>
      <w:proofErr w:type="gramStart"/>
      <w:r w:rsidR="00A52DAC" w:rsidRPr="000F410A">
        <w:rPr>
          <w:rFonts w:ascii="Times New Roman" w:eastAsia="Times New Roman" w:hAnsi="Times New Roman" w:cs="Times New Roman"/>
          <w:sz w:val="24"/>
          <w:szCs w:val="24"/>
        </w:rPr>
        <w:t>C-2012-2304324,</w:t>
      </w:r>
      <w:proofErr w:type="gramEnd"/>
      <w:r w:rsidR="00A52DAC" w:rsidRPr="000F410A">
        <w:rPr>
          <w:rFonts w:ascii="Times New Roman" w:eastAsia="Times New Roman" w:hAnsi="Times New Roman" w:cs="Times New Roman"/>
          <w:sz w:val="24"/>
          <w:szCs w:val="24"/>
        </w:rPr>
        <w:t xml:space="preserve"> and C-2012-2304183.  </w:t>
      </w:r>
      <w:r w:rsidRPr="000F410A">
        <w:rPr>
          <w:rFonts w:ascii="Times New Roman" w:eastAsia="Times New Roman" w:hAnsi="Times New Roman" w:cs="Times New Roman"/>
          <w:sz w:val="24"/>
          <w:szCs w:val="24"/>
        </w:rPr>
        <w:t>Despit</w:t>
      </w:r>
      <w:r w:rsidR="00A52DAC" w:rsidRPr="000F410A">
        <w:rPr>
          <w:rFonts w:ascii="Times New Roman" w:eastAsia="Times New Roman" w:hAnsi="Times New Roman" w:cs="Times New Roman"/>
          <w:sz w:val="24"/>
          <w:szCs w:val="24"/>
        </w:rPr>
        <w:t>e their title, these documents we</w:t>
      </w:r>
      <w:r w:rsidRPr="000F410A">
        <w:rPr>
          <w:rFonts w:ascii="Times New Roman" w:eastAsia="Times New Roman" w:hAnsi="Times New Roman" w:cs="Times New Roman"/>
          <w:sz w:val="24"/>
          <w:szCs w:val="24"/>
        </w:rPr>
        <w:t>re essentially Amended Pr</w:t>
      </w:r>
      <w:r w:rsidR="00A52DAC" w:rsidRPr="000F410A">
        <w:rPr>
          <w:rFonts w:ascii="Times New Roman" w:eastAsia="Times New Roman" w:hAnsi="Times New Roman" w:cs="Times New Roman"/>
          <w:sz w:val="24"/>
          <w:szCs w:val="24"/>
        </w:rPr>
        <w:t>eliminary Objections and were</w:t>
      </w:r>
      <w:r w:rsidRPr="000F410A">
        <w:rPr>
          <w:rFonts w:ascii="Times New Roman" w:eastAsia="Times New Roman" w:hAnsi="Times New Roman" w:cs="Times New Roman"/>
          <w:sz w:val="24"/>
          <w:szCs w:val="24"/>
        </w:rPr>
        <w:t xml:space="preserve"> treated as s</w:t>
      </w:r>
      <w:r w:rsidR="00D53CEC" w:rsidRPr="000F410A">
        <w:rPr>
          <w:rFonts w:ascii="Times New Roman" w:eastAsia="Times New Roman" w:hAnsi="Times New Roman" w:cs="Times New Roman"/>
          <w:sz w:val="24"/>
          <w:szCs w:val="24"/>
        </w:rPr>
        <w:t>uch by the undersigned</w:t>
      </w:r>
      <w:r w:rsidRPr="000F410A">
        <w:rPr>
          <w:rFonts w:ascii="Times New Roman" w:eastAsia="Times New Roman" w:hAnsi="Times New Roman" w:cs="Times New Roman"/>
          <w:sz w:val="24"/>
          <w:szCs w:val="24"/>
        </w:rPr>
        <w:t>.</w:t>
      </w:r>
    </w:p>
    <w:p w:rsidR="0068534B" w:rsidRPr="000F410A" w:rsidRDefault="0068534B" w:rsidP="0068534B">
      <w:pPr>
        <w:autoSpaceDE w:val="0"/>
        <w:autoSpaceDN w:val="0"/>
        <w:spacing w:after="0" w:line="360" w:lineRule="auto"/>
        <w:rPr>
          <w:rFonts w:ascii="Times New Roman" w:eastAsia="Times New Roman" w:hAnsi="Times New Roman" w:cs="Times New Roman"/>
          <w:sz w:val="24"/>
          <w:szCs w:val="24"/>
        </w:rPr>
      </w:pPr>
    </w:p>
    <w:p w:rsidR="0068534B" w:rsidRPr="000F410A" w:rsidRDefault="0068534B" w:rsidP="0068534B">
      <w:pPr>
        <w:autoSpaceDE w:val="0"/>
        <w:autoSpaceDN w:val="0"/>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Complainant’s answers to Respondent’s Amended Preliminary Objections filed at Docket Nos. </w:t>
      </w:r>
      <w:proofErr w:type="gramStart"/>
      <w:r w:rsidRPr="000F410A">
        <w:rPr>
          <w:rFonts w:ascii="Times New Roman" w:eastAsia="Times New Roman" w:hAnsi="Times New Roman" w:cs="Times New Roman"/>
          <w:sz w:val="24"/>
          <w:szCs w:val="24"/>
        </w:rPr>
        <w:t>C-2012-2304324,</w:t>
      </w:r>
      <w:proofErr w:type="gramEnd"/>
      <w:r w:rsidRPr="000F410A">
        <w:rPr>
          <w:rFonts w:ascii="Times New Roman" w:eastAsia="Times New Roman" w:hAnsi="Times New Roman" w:cs="Times New Roman"/>
          <w:sz w:val="24"/>
          <w:szCs w:val="24"/>
        </w:rPr>
        <w:t xml:space="preserve"> </w:t>
      </w:r>
      <w:r w:rsidR="00A52DAC" w:rsidRPr="000F410A">
        <w:rPr>
          <w:rFonts w:ascii="Times New Roman" w:eastAsia="Times New Roman" w:hAnsi="Times New Roman" w:cs="Times New Roman"/>
          <w:sz w:val="24"/>
          <w:szCs w:val="24"/>
        </w:rPr>
        <w:t xml:space="preserve">and </w:t>
      </w:r>
      <w:r w:rsidRPr="000F410A">
        <w:rPr>
          <w:rFonts w:ascii="Times New Roman" w:eastAsia="Times New Roman" w:hAnsi="Times New Roman" w:cs="Times New Roman"/>
          <w:sz w:val="24"/>
          <w:szCs w:val="24"/>
        </w:rPr>
        <w:t xml:space="preserve">C-2012-2304183 were due no later than July 9, 2012.  Complainant did not answer </w:t>
      </w:r>
      <w:r w:rsidR="008B2CD8" w:rsidRPr="000F410A">
        <w:rPr>
          <w:rFonts w:ascii="Times New Roman" w:eastAsia="Times New Roman" w:hAnsi="Times New Roman" w:cs="Times New Roman"/>
          <w:sz w:val="24"/>
          <w:szCs w:val="24"/>
        </w:rPr>
        <w:t xml:space="preserve">either of the </w:t>
      </w:r>
      <w:r w:rsidRPr="000F410A">
        <w:rPr>
          <w:rFonts w:ascii="Times New Roman" w:eastAsia="Times New Roman" w:hAnsi="Times New Roman" w:cs="Times New Roman"/>
          <w:sz w:val="24"/>
          <w:szCs w:val="24"/>
        </w:rPr>
        <w:t>Respondent’s Amended Preliminary Objections</w:t>
      </w:r>
      <w:r w:rsidR="008B2CD8" w:rsidRPr="000F410A">
        <w:rPr>
          <w:rFonts w:ascii="Times New Roman" w:eastAsia="Times New Roman" w:hAnsi="Times New Roman" w:cs="Times New Roman"/>
          <w:sz w:val="24"/>
          <w:szCs w:val="24"/>
        </w:rPr>
        <w:t>.</w:t>
      </w:r>
    </w:p>
    <w:p w:rsidR="0068534B" w:rsidRPr="000F410A" w:rsidRDefault="0068534B" w:rsidP="0068534B">
      <w:pPr>
        <w:autoSpaceDE w:val="0"/>
        <w:autoSpaceDN w:val="0"/>
        <w:spacing w:after="0" w:line="360" w:lineRule="auto"/>
        <w:ind w:firstLine="1440"/>
        <w:rPr>
          <w:rFonts w:ascii="Times New Roman" w:eastAsia="Times New Roman" w:hAnsi="Times New Roman" w:cs="Times New Roman"/>
          <w:sz w:val="24"/>
          <w:szCs w:val="24"/>
        </w:rPr>
      </w:pPr>
    </w:p>
    <w:p w:rsidR="00656291" w:rsidRPr="000F410A" w:rsidRDefault="0068534B" w:rsidP="00656291">
      <w:pPr>
        <w:autoSpaceDE w:val="0"/>
        <w:autoSpaceDN w:val="0"/>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On July 6, 2012, I issued an Order consolidating the</w:t>
      </w:r>
      <w:r w:rsidR="008F4CF3" w:rsidRPr="000F410A">
        <w:rPr>
          <w:rFonts w:ascii="Times New Roman" w:eastAsia="Times New Roman" w:hAnsi="Times New Roman" w:cs="Times New Roman"/>
          <w:sz w:val="24"/>
          <w:szCs w:val="24"/>
        </w:rPr>
        <w:t>se two Complaints with three other Complaints filed against PGW by Mr. Pulley as Director</w:t>
      </w:r>
      <w:r w:rsidRPr="000F410A">
        <w:rPr>
          <w:rFonts w:ascii="Times New Roman" w:eastAsia="Times New Roman" w:hAnsi="Times New Roman" w:cs="Times New Roman"/>
          <w:sz w:val="24"/>
          <w:szCs w:val="24"/>
        </w:rPr>
        <w:t xml:space="preserve"> </w:t>
      </w:r>
      <w:r w:rsidR="008F4CF3" w:rsidRPr="000F410A">
        <w:rPr>
          <w:rFonts w:ascii="Times New Roman" w:eastAsia="Times New Roman" w:hAnsi="Times New Roman" w:cs="Times New Roman"/>
          <w:sz w:val="24"/>
          <w:szCs w:val="24"/>
        </w:rPr>
        <w:t>of Operations for SBG Management Services Inc.</w:t>
      </w:r>
      <w:r w:rsidR="00656291" w:rsidRPr="000F410A">
        <w:rPr>
          <w:rFonts w:ascii="Times New Roman" w:eastAsia="Times New Roman" w:hAnsi="Times New Roman" w:cs="Times New Roman"/>
          <w:sz w:val="24"/>
          <w:szCs w:val="24"/>
        </w:rPr>
        <w:t xml:space="preserve">: </w:t>
      </w:r>
      <w:r w:rsidR="00656291" w:rsidRPr="000F410A">
        <w:rPr>
          <w:rFonts w:ascii="Times New Roman" w:eastAsia="Times New Roman" w:hAnsi="Times New Roman" w:cs="Times New Roman"/>
          <w:i/>
          <w:sz w:val="24"/>
          <w:szCs w:val="24"/>
        </w:rPr>
        <w:t xml:space="preserve">SBG Management Services, Inc. / </w:t>
      </w:r>
      <w:proofErr w:type="spellStart"/>
      <w:r w:rsidR="00656291" w:rsidRPr="000F410A">
        <w:rPr>
          <w:rFonts w:ascii="Times New Roman" w:eastAsia="Times New Roman" w:hAnsi="Times New Roman" w:cs="Times New Roman"/>
          <w:i/>
          <w:sz w:val="24"/>
          <w:szCs w:val="24"/>
        </w:rPr>
        <w:t>Elrea</w:t>
      </w:r>
      <w:proofErr w:type="spellEnd"/>
      <w:r w:rsidR="00656291" w:rsidRPr="000F410A">
        <w:rPr>
          <w:rFonts w:ascii="Times New Roman" w:eastAsia="Times New Roman" w:hAnsi="Times New Roman" w:cs="Times New Roman"/>
          <w:i/>
          <w:sz w:val="24"/>
          <w:szCs w:val="24"/>
        </w:rPr>
        <w:t xml:space="preserve"> Garden Realty Co, L.P. v. Philadelphia Gas Works</w:t>
      </w:r>
      <w:r w:rsidR="00656291" w:rsidRPr="000F410A">
        <w:rPr>
          <w:rFonts w:ascii="Times New Roman" w:eastAsia="Times New Roman" w:hAnsi="Times New Roman" w:cs="Times New Roman"/>
          <w:sz w:val="24"/>
          <w:szCs w:val="24"/>
        </w:rPr>
        <w:t xml:space="preserve">, Docket No. C-2012-2304167; </w:t>
      </w:r>
      <w:r w:rsidR="00656291" w:rsidRPr="000F410A">
        <w:rPr>
          <w:rFonts w:ascii="Times New Roman" w:eastAsia="Times New Roman" w:hAnsi="Times New Roman" w:cs="Times New Roman"/>
          <w:i/>
          <w:sz w:val="24"/>
          <w:szCs w:val="24"/>
        </w:rPr>
        <w:t>SBG Management Services, Inc. / Fairmount Manor Realty Co., L.P. v. Philadelphia Gas Works</w:t>
      </w:r>
      <w:r w:rsidR="00656291" w:rsidRPr="000F410A">
        <w:rPr>
          <w:rFonts w:ascii="Times New Roman" w:eastAsia="Times New Roman" w:hAnsi="Times New Roman" w:cs="Times New Roman"/>
          <w:sz w:val="24"/>
          <w:szCs w:val="24"/>
        </w:rPr>
        <w:t xml:space="preserve">, Docket No. C-2012-2304215; and </w:t>
      </w:r>
      <w:r w:rsidR="00656291" w:rsidRPr="000F410A">
        <w:rPr>
          <w:rFonts w:ascii="Times New Roman" w:eastAsia="Times New Roman" w:hAnsi="Times New Roman" w:cs="Times New Roman"/>
          <w:i/>
          <w:sz w:val="24"/>
          <w:szCs w:val="24"/>
        </w:rPr>
        <w:t>SBG Management Services, Inc. / Marshall Square Realty Co., L.P. v. Philadelphia Gas Works</w:t>
      </w:r>
      <w:r w:rsidR="00656291" w:rsidRPr="000F410A">
        <w:rPr>
          <w:rFonts w:ascii="Times New Roman" w:eastAsia="Times New Roman" w:hAnsi="Times New Roman" w:cs="Times New Roman"/>
          <w:sz w:val="24"/>
          <w:szCs w:val="24"/>
        </w:rPr>
        <w:t xml:space="preserve">, Docket No. </w:t>
      </w:r>
      <w:proofErr w:type="gramStart"/>
      <w:r w:rsidR="00656291" w:rsidRPr="000F410A">
        <w:rPr>
          <w:rFonts w:ascii="Times New Roman" w:eastAsia="Times New Roman" w:hAnsi="Times New Roman" w:cs="Times New Roman"/>
          <w:sz w:val="24"/>
          <w:szCs w:val="24"/>
        </w:rPr>
        <w:t>C-2012-2304303.</w:t>
      </w:r>
      <w:proofErr w:type="gramEnd"/>
    </w:p>
    <w:p w:rsidR="00656291" w:rsidRPr="000F410A" w:rsidRDefault="00656291" w:rsidP="00656291">
      <w:pPr>
        <w:autoSpaceDE w:val="0"/>
        <w:autoSpaceDN w:val="0"/>
        <w:spacing w:after="0" w:line="360" w:lineRule="auto"/>
        <w:ind w:firstLine="1440"/>
        <w:rPr>
          <w:rFonts w:ascii="Times New Roman" w:eastAsia="Times New Roman" w:hAnsi="Times New Roman" w:cs="Times New Roman"/>
          <w:sz w:val="24"/>
          <w:szCs w:val="24"/>
        </w:rPr>
      </w:pPr>
    </w:p>
    <w:p w:rsidR="00656291" w:rsidRPr="000F410A" w:rsidRDefault="00656291" w:rsidP="00656291">
      <w:pPr>
        <w:autoSpaceDE w:val="0"/>
        <w:autoSpaceDN w:val="0"/>
        <w:spacing w:after="0" w:line="360" w:lineRule="auto"/>
        <w:ind w:firstLine="1440"/>
        <w:rPr>
          <w:rFonts w:ascii="Times New Roman" w:eastAsia="Times New Roman" w:hAnsi="Times New Roman" w:cs="Times New Roman"/>
          <w:color w:val="000000"/>
          <w:sz w:val="24"/>
          <w:szCs w:val="24"/>
        </w:rPr>
      </w:pPr>
      <w:r w:rsidRPr="000F410A">
        <w:rPr>
          <w:rFonts w:ascii="Times New Roman" w:eastAsia="Times New Roman" w:hAnsi="Times New Roman" w:cs="Times New Roman"/>
          <w:sz w:val="24"/>
          <w:szCs w:val="24"/>
        </w:rPr>
        <w:t xml:space="preserve">By Order issued July 16, 2012, PGW’s Amended Preliminary Objections were </w:t>
      </w:r>
      <w:r w:rsidRPr="000F410A">
        <w:rPr>
          <w:rFonts w:ascii="Times New Roman" w:eastAsia="Times New Roman" w:hAnsi="Times New Roman" w:cs="Times New Roman"/>
          <w:color w:val="000000"/>
          <w:sz w:val="24"/>
          <w:szCs w:val="24"/>
        </w:rPr>
        <w:t xml:space="preserve">sustained, in part, with regard to the Commission’s lack of subject matter jurisdiction over municipal liens, and were denied, in part, with regard to </w:t>
      </w:r>
      <w:r w:rsidR="00B66733" w:rsidRPr="000F410A">
        <w:rPr>
          <w:rFonts w:ascii="Times New Roman" w:eastAsia="Times New Roman" w:hAnsi="Times New Roman" w:cs="Times New Roman"/>
          <w:color w:val="000000"/>
          <w:sz w:val="24"/>
          <w:szCs w:val="24"/>
        </w:rPr>
        <w:t xml:space="preserve">the </w:t>
      </w:r>
      <w:r w:rsidRPr="000F410A">
        <w:rPr>
          <w:rFonts w:ascii="Times New Roman" w:eastAsia="Times New Roman" w:hAnsi="Times New Roman" w:cs="Times New Roman"/>
          <w:color w:val="000000"/>
          <w:sz w:val="24"/>
          <w:szCs w:val="24"/>
        </w:rPr>
        <w:t xml:space="preserve">billing disputes and </w:t>
      </w:r>
      <w:r w:rsidR="00B66733" w:rsidRPr="000F410A">
        <w:rPr>
          <w:rFonts w:ascii="Times New Roman" w:eastAsia="Times New Roman" w:hAnsi="Times New Roman" w:cs="Times New Roman"/>
          <w:color w:val="000000"/>
          <w:sz w:val="24"/>
          <w:szCs w:val="24"/>
        </w:rPr>
        <w:t xml:space="preserve">the </w:t>
      </w:r>
      <w:r w:rsidRPr="000F410A">
        <w:rPr>
          <w:rFonts w:ascii="Times New Roman" w:eastAsia="Times New Roman" w:hAnsi="Times New Roman" w:cs="Times New Roman"/>
          <w:color w:val="000000"/>
          <w:sz w:val="24"/>
          <w:szCs w:val="24"/>
        </w:rPr>
        <w:t xml:space="preserve">quality of service issues. </w:t>
      </w:r>
    </w:p>
    <w:p w:rsidR="0080189A" w:rsidRPr="000F410A" w:rsidRDefault="0080189A" w:rsidP="00656291">
      <w:pPr>
        <w:autoSpaceDE w:val="0"/>
        <w:autoSpaceDN w:val="0"/>
        <w:spacing w:after="0" w:line="360" w:lineRule="auto"/>
        <w:ind w:firstLine="1440"/>
        <w:rPr>
          <w:rFonts w:ascii="Times New Roman" w:eastAsia="Times New Roman" w:hAnsi="Times New Roman" w:cs="Times New Roman"/>
          <w:color w:val="000000"/>
          <w:sz w:val="24"/>
          <w:szCs w:val="24"/>
        </w:rPr>
      </w:pPr>
    </w:p>
    <w:p w:rsidR="0080189A" w:rsidRPr="000F410A" w:rsidRDefault="0080189A" w:rsidP="0080189A">
      <w:pPr>
        <w:autoSpaceDE w:val="0"/>
        <w:autoSpaceDN w:val="0"/>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On September 17, 2012, David H. </w:t>
      </w:r>
      <w:proofErr w:type="spellStart"/>
      <w:r w:rsidRPr="000F410A">
        <w:rPr>
          <w:rFonts w:ascii="Times New Roman" w:eastAsia="Times New Roman" w:hAnsi="Times New Roman" w:cs="Times New Roman"/>
          <w:sz w:val="24"/>
          <w:szCs w:val="24"/>
        </w:rPr>
        <w:t>Denenberg</w:t>
      </w:r>
      <w:proofErr w:type="spellEnd"/>
      <w:r w:rsidRPr="000F410A">
        <w:rPr>
          <w:rFonts w:ascii="Times New Roman" w:eastAsia="Times New Roman" w:hAnsi="Times New Roman" w:cs="Times New Roman"/>
          <w:sz w:val="24"/>
          <w:szCs w:val="24"/>
        </w:rPr>
        <w:t>, Esq. entered his appearance on behalf of the Complainants in the above consolidated cases.</w:t>
      </w:r>
    </w:p>
    <w:p w:rsidR="00656291" w:rsidRPr="000F410A" w:rsidRDefault="00656291" w:rsidP="00656291">
      <w:pPr>
        <w:autoSpaceDE w:val="0"/>
        <w:autoSpaceDN w:val="0"/>
        <w:spacing w:after="0" w:line="360" w:lineRule="auto"/>
        <w:ind w:firstLine="1440"/>
        <w:rPr>
          <w:rFonts w:ascii="Times New Roman" w:eastAsia="Times New Roman" w:hAnsi="Times New Roman" w:cs="Times New Roman"/>
          <w:color w:val="000000"/>
          <w:sz w:val="24"/>
          <w:szCs w:val="24"/>
        </w:rPr>
      </w:pPr>
    </w:p>
    <w:p w:rsidR="00656291" w:rsidRPr="000F410A" w:rsidRDefault="00656291" w:rsidP="00656291">
      <w:pPr>
        <w:autoSpaceDE w:val="0"/>
        <w:autoSpaceDN w:val="0"/>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On November 9, 2012, Scott H. </w:t>
      </w:r>
      <w:proofErr w:type="spellStart"/>
      <w:r w:rsidRPr="000F410A">
        <w:rPr>
          <w:rFonts w:ascii="Times New Roman" w:eastAsia="Times New Roman" w:hAnsi="Times New Roman" w:cs="Times New Roman"/>
          <w:sz w:val="24"/>
          <w:szCs w:val="24"/>
        </w:rPr>
        <w:t>DeBroff</w:t>
      </w:r>
      <w:proofErr w:type="spellEnd"/>
      <w:r w:rsidRPr="000F410A">
        <w:rPr>
          <w:rFonts w:ascii="Times New Roman" w:eastAsia="Times New Roman" w:hAnsi="Times New Roman" w:cs="Times New Roman"/>
          <w:sz w:val="24"/>
          <w:szCs w:val="24"/>
        </w:rPr>
        <w:t xml:space="preserve">, Esq., and Alicia R. Duke, Esq., entered their appearances on behalf </w:t>
      </w:r>
      <w:r w:rsidR="00B66733" w:rsidRPr="000F410A">
        <w:rPr>
          <w:rFonts w:ascii="Times New Roman" w:eastAsia="Times New Roman" w:hAnsi="Times New Roman" w:cs="Times New Roman"/>
          <w:sz w:val="24"/>
          <w:szCs w:val="24"/>
        </w:rPr>
        <w:t>of the complainants</w:t>
      </w:r>
      <w:r w:rsidR="00445179" w:rsidRPr="000F410A">
        <w:rPr>
          <w:rFonts w:ascii="Times New Roman" w:eastAsia="Times New Roman" w:hAnsi="Times New Roman" w:cs="Times New Roman"/>
          <w:sz w:val="24"/>
          <w:szCs w:val="24"/>
        </w:rPr>
        <w:t xml:space="preserve"> in the five consolidated matters</w:t>
      </w:r>
      <w:r w:rsidR="00B66733" w:rsidRPr="000F410A">
        <w:rPr>
          <w:rFonts w:ascii="Times New Roman" w:eastAsia="Times New Roman" w:hAnsi="Times New Roman" w:cs="Times New Roman"/>
          <w:sz w:val="24"/>
          <w:szCs w:val="24"/>
        </w:rPr>
        <w:t>.  They replaced</w:t>
      </w:r>
      <w:r w:rsidRPr="000F410A">
        <w:rPr>
          <w:rFonts w:ascii="Times New Roman" w:eastAsia="Times New Roman" w:hAnsi="Times New Roman" w:cs="Times New Roman"/>
          <w:sz w:val="24"/>
          <w:szCs w:val="24"/>
        </w:rPr>
        <w:t xml:space="preserve"> David H. </w:t>
      </w:r>
      <w:proofErr w:type="spellStart"/>
      <w:r w:rsidRPr="000F410A">
        <w:rPr>
          <w:rFonts w:ascii="Times New Roman" w:eastAsia="Times New Roman" w:hAnsi="Times New Roman" w:cs="Times New Roman"/>
          <w:sz w:val="24"/>
          <w:szCs w:val="24"/>
        </w:rPr>
        <w:t>Denenberg</w:t>
      </w:r>
      <w:proofErr w:type="spellEnd"/>
      <w:r w:rsidRPr="000F410A">
        <w:rPr>
          <w:rFonts w:ascii="Times New Roman" w:eastAsia="Times New Roman" w:hAnsi="Times New Roman" w:cs="Times New Roman"/>
          <w:sz w:val="24"/>
          <w:szCs w:val="24"/>
        </w:rPr>
        <w:t>, Esq., who withdrew his appearance on November 26, 2012.</w:t>
      </w:r>
    </w:p>
    <w:p w:rsidR="00656291" w:rsidRPr="000F410A" w:rsidRDefault="00656291" w:rsidP="00656291">
      <w:pPr>
        <w:autoSpaceDE w:val="0"/>
        <w:autoSpaceDN w:val="0"/>
        <w:spacing w:after="0" w:line="360" w:lineRule="auto"/>
        <w:ind w:firstLine="1440"/>
        <w:rPr>
          <w:rFonts w:ascii="Times New Roman" w:eastAsia="Times New Roman" w:hAnsi="Times New Roman" w:cs="Times New Roman"/>
          <w:sz w:val="24"/>
          <w:szCs w:val="24"/>
        </w:rPr>
      </w:pPr>
    </w:p>
    <w:p w:rsidR="00656291" w:rsidRPr="000F410A" w:rsidRDefault="00656291" w:rsidP="00656291">
      <w:pPr>
        <w:autoSpaceDE w:val="0"/>
        <w:autoSpaceDN w:val="0"/>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A Hearing Cancellation/Reschedule Notice dated November 16, 2012, informed the parties that the Prehearing Conference scheduled for Thursday, November 29, 2012, at 2:00 p.m. was cancelled, and that the initial hearing scheduled for December 6, 2012, was changed into a Prehearing Conference.</w:t>
      </w:r>
    </w:p>
    <w:p w:rsidR="00656291" w:rsidRPr="000F410A" w:rsidRDefault="00656291" w:rsidP="00656291">
      <w:pPr>
        <w:autoSpaceDE w:val="0"/>
        <w:autoSpaceDN w:val="0"/>
        <w:spacing w:after="0" w:line="360" w:lineRule="auto"/>
        <w:ind w:firstLine="1440"/>
        <w:rPr>
          <w:rFonts w:ascii="Times New Roman" w:eastAsia="Times New Roman" w:hAnsi="Times New Roman" w:cs="Times New Roman"/>
          <w:sz w:val="24"/>
          <w:szCs w:val="24"/>
        </w:rPr>
      </w:pPr>
    </w:p>
    <w:p w:rsidR="00656291" w:rsidRPr="000F410A" w:rsidRDefault="00656291" w:rsidP="008B2CD8">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The Prehearing Conference was held as scheduled on December 6, 2012, at 10:00 a.m.  Among other matters discussed at the Prehearing Conference, the parties agreed that, due to t</w:t>
      </w:r>
      <w:r w:rsidR="00B66733" w:rsidRPr="000F410A">
        <w:rPr>
          <w:rFonts w:ascii="Times New Roman" w:eastAsia="Times New Roman" w:hAnsi="Times New Roman" w:cs="Times New Roman"/>
          <w:sz w:val="24"/>
          <w:szCs w:val="24"/>
        </w:rPr>
        <w:t xml:space="preserve">he numerous transactions disputed in </w:t>
      </w:r>
      <w:r w:rsidRPr="000F410A">
        <w:rPr>
          <w:rFonts w:ascii="Times New Roman" w:eastAsia="Times New Roman" w:hAnsi="Times New Roman" w:cs="Times New Roman"/>
          <w:sz w:val="24"/>
          <w:szCs w:val="24"/>
        </w:rPr>
        <w:t>each of the five consolidated Complaints, the logistics of the consolidated cases would benefit from the separation of the cases into two groups for</w:t>
      </w:r>
      <w:r w:rsidR="00B66733" w:rsidRPr="000F410A">
        <w:rPr>
          <w:rFonts w:ascii="Times New Roman" w:eastAsia="Times New Roman" w:hAnsi="Times New Roman" w:cs="Times New Roman"/>
          <w:sz w:val="24"/>
          <w:szCs w:val="24"/>
        </w:rPr>
        <w:t xml:space="preserve"> hearing</w:t>
      </w:r>
      <w:r w:rsidRPr="000F410A">
        <w:rPr>
          <w:rFonts w:ascii="Times New Roman" w:eastAsia="Times New Roman" w:hAnsi="Times New Roman" w:cs="Times New Roman"/>
          <w:sz w:val="24"/>
          <w:szCs w:val="24"/>
        </w:rPr>
        <w:t xml:space="preserve"> and adjudication purposes.</w:t>
      </w:r>
    </w:p>
    <w:p w:rsidR="00656291" w:rsidRPr="000F410A" w:rsidRDefault="00656291" w:rsidP="008B2CD8">
      <w:pPr>
        <w:spacing w:after="0" w:line="360" w:lineRule="auto"/>
        <w:ind w:firstLine="1440"/>
        <w:rPr>
          <w:rFonts w:ascii="Times New Roman" w:eastAsia="Times New Roman" w:hAnsi="Times New Roman" w:cs="Times New Roman"/>
          <w:sz w:val="24"/>
          <w:szCs w:val="24"/>
        </w:rPr>
      </w:pPr>
    </w:p>
    <w:p w:rsidR="00656291" w:rsidRPr="000F410A" w:rsidRDefault="00656291" w:rsidP="008B2CD8">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Because they involve accounts that are potentially interrelated, the parties agreed that the following Complaints would constitute the first group of consolidated cases:</w:t>
      </w:r>
    </w:p>
    <w:p w:rsidR="00656291" w:rsidRPr="000F410A" w:rsidRDefault="00656291" w:rsidP="00656291">
      <w:pPr>
        <w:numPr>
          <w:ilvl w:val="0"/>
          <w:numId w:val="2"/>
        </w:numPr>
        <w:spacing w:after="80" w:line="360" w:lineRule="auto"/>
        <w:contextualSpacing/>
        <w:rPr>
          <w:rFonts w:ascii="Times New Roman" w:eastAsia="Times New Roman" w:hAnsi="Times New Roman" w:cs="Times New Roman"/>
          <w:sz w:val="24"/>
          <w:szCs w:val="24"/>
        </w:rPr>
      </w:pPr>
      <w:r w:rsidRPr="000F410A">
        <w:rPr>
          <w:rFonts w:ascii="Times New Roman" w:eastAsia="Times New Roman" w:hAnsi="Times New Roman" w:cs="Times New Roman"/>
          <w:i/>
          <w:sz w:val="24"/>
          <w:szCs w:val="24"/>
        </w:rPr>
        <w:t xml:space="preserve">SBG Management Services, Inc. / </w:t>
      </w:r>
      <w:proofErr w:type="spellStart"/>
      <w:r w:rsidRPr="000F410A">
        <w:rPr>
          <w:rFonts w:ascii="Times New Roman" w:eastAsia="Times New Roman" w:hAnsi="Times New Roman" w:cs="Times New Roman"/>
          <w:i/>
          <w:sz w:val="24"/>
          <w:szCs w:val="24"/>
        </w:rPr>
        <w:t>Elrea</w:t>
      </w:r>
      <w:proofErr w:type="spellEnd"/>
      <w:r w:rsidRPr="000F410A">
        <w:rPr>
          <w:rFonts w:ascii="Times New Roman" w:eastAsia="Times New Roman" w:hAnsi="Times New Roman" w:cs="Times New Roman"/>
          <w:i/>
          <w:sz w:val="24"/>
          <w:szCs w:val="24"/>
        </w:rPr>
        <w:t xml:space="preserve"> Garden Realty Co, L.P. v. Philadelphia Gas Works</w:t>
      </w:r>
      <w:r w:rsidRPr="000F410A">
        <w:rPr>
          <w:rFonts w:ascii="Times New Roman" w:eastAsia="Times New Roman" w:hAnsi="Times New Roman" w:cs="Times New Roman"/>
          <w:sz w:val="24"/>
          <w:szCs w:val="24"/>
        </w:rPr>
        <w:t>, Docket No. C-2012-2304167;</w:t>
      </w:r>
    </w:p>
    <w:p w:rsidR="00656291" w:rsidRPr="000F410A" w:rsidRDefault="00656291" w:rsidP="00656291">
      <w:pPr>
        <w:numPr>
          <w:ilvl w:val="0"/>
          <w:numId w:val="2"/>
        </w:numPr>
        <w:spacing w:after="80" w:line="360" w:lineRule="auto"/>
        <w:contextualSpacing/>
        <w:rPr>
          <w:rFonts w:ascii="Times New Roman" w:eastAsia="Times New Roman" w:hAnsi="Times New Roman" w:cs="Times New Roman"/>
          <w:sz w:val="24"/>
          <w:szCs w:val="24"/>
        </w:rPr>
      </w:pPr>
      <w:r w:rsidRPr="000F410A">
        <w:rPr>
          <w:rFonts w:ascii="Times New Roman" w:eastAsia="Times New Roman" w:hAnsi="Times New Roman" w:cs="Times New Roman"/>
          <w:i/>
          <w:sz w:val="24"/>
          <w:szCs w:val="24"/>
        </w:rPr>
        <w:t>SBG Management Services, Inc. / Fairmount Manor Realty Co., L.P. v. Philadelphia Gas Works</w:t>
      </w:r>
      <w:r w:rsidRPr="000F410A">
        <w:rPr>
          <w:rFonts w:ascii="Times New Roman" w:eastAsia="Times New Roman" w:hAnsi="Times New Roman" w:cs="Times New Roman"/>
          <w:sz w:val="24"/>
          <w:szCs w:val="24"/>
        </w:rPr>
        <w:t>, Docket No. C-2012-2304215; and</w:t>
      </w:r>
    </w:p>
    <w:p w:rsidR="00656291" w:rsidRPr="000F410A" w:rsidRDefault="00656291" w:rsidP="00656291">
      <w:pPr>
        <w:numPr>
          <w:ilvl w:val="0"/>
          <w:numId w:val="2"/>
        </w:numPr>
        <w:spacing w:after="80" w:line="360" w:lineRule="auto"/>
        <w:contextualSpacing/>
        <w:rPr>
          <w:rFonts w:ascii="Times New Roman" w:eastAsia="Times New Roman" w:hAnsi="Times New Roman" w:cs="Times New Roman"/>
          <w:sz w:val="24"/>
          <w:szCs w:val="24"/>
        </w:rPr>
      </w:pPr>
      <w:r w:rsidRPr="000F410A">
        <w:rPr>
          <w:rFonts w:ascii="Times New Roman" w:eastAsia="Times New Roman" w:hAnsi="Times New Roman" w:cs="Times New Roman"/>
          <w:i/>
          <w:sz w:val="24"/>
          <w:szCs w:val="24"/>
        </w:rPr>
        <w:t>SBG Management Services, Inc. / Marshall Square Realty Co., L.P. v. Philadelphia Gas Works</w:t>
      </w:r>
      <w:r w:rsidRPr="000F410A">
        <w:rPr>
          <w:rFonts w:ascii="Times New Roman" w:eastAsia="Times New Roman" w:hAnsi="Times New Roman" w:cs="Times New Roman"/>
          <w:sz w:val="24"/>
          <w:szCs w:val="24"/>
        </w:rPr>
        <w:t>, Docket No. C-2012-2304303.</w:t>
      </w:r>
    </w:p>
    <w:p w:rsidR="00656291" w:rsidRPr="000F410A" w:rsidRDefault="00656291" w:rsidP="00656291">
      <w:pPr>
        <w:spacing w:after="80" w:line="360" w:lineRule="auto"/>
        <w:ind w:left="2160"/>
        <w:contextualSpacing/>
        <w:rPr>
          <w:rFonts w:ascii="Times New Roman" w:eastAsia="Times New Roman" w:hAnsi="Times New Roman" w:cs="Times New Roman"/>
          <w:sz w:val="24"/>
          <w:szCs w:val="24"/>
        </w:rPr>
      </w:pPr>
    </w:p>
    <w:p w:rsidR="00CC336F" w:rsidRDefault="00CC336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56291" w:rsidRPr="000F410A" w:rsidRDefault="00656291" w:rsidP="00656291">
      <w:pPr>
        <w:spacing w:after="80" w:line="360" w:lineRule="auto"/>
        <w:ind w:firstLine="135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The second group would consist of the remaining two consolidated Complaints:</w:t>
      </w:r>
    </w:p>
    <w:p w:rsidR="00656291" w:rsidRPr="000F410A" w:rsidRDefault="00656291" w:rsidP="00656291">
      <w:pPr>
        <w:numPr>
          <w:ilvl w:val="0"/>
          <w:numId w:val="2"/>
        </w:numPr>
        <w:spacing w:after="80" w:line="360" w:lineRule="auto"/>
        <w:contextualSpacing/>
        <w:rPr>
          <w:rFonts w:ascii="Times New Roman" w:eastAsia="Times New Roman" w:hAnsi="Times New Roman" w:cs="Times New Roman"/>
          <w:sz w:val="24"/>
          <w:szCs w:val="24"/>
        </w:rPr>
      </w:pPr>
      <w:r w:rsidRPr="000F410A">
        <w:rPr>
          <w:rFonts w:ascii="Times New Roman" w:eastAsia="Times New Roman" w:hAnsi="Times New Roman" w:cs="Times New Roman"/>
          <w:i/>
          <w:sz w:val="24"/>
          <w:szCs w:val="24"/>
        </w:rPr>
        <w:t>SBG Management Services, Inc. / Colonial Garden Realty Co., L.P. v. Philadelphia Gas Works</w:t>
      </w:r>
      <w:r w:rsidRPr="000F410A">
        <w:rPr>
          <w:rFonts w:ascii="Times New Roman" w:eastAsia="Times New Roman" w:hAnsi="Times New Roman" w:cs="Times New Roman"/>
          <w:sz w:val="24"/>
          <w:szCs w:val="24"/>
        </w:rPr>
        <w:t>, Docket No. C-2012-2304183; and</w:t>
      </w:r>
    </w:p>
    <w:p w:rsidR="00656291" w:rsidRPr="000F410A" w:rsidRDefault="00656291" w:rsidP="00656291">
      <w:pPr>
        <w:numPr>
          <w:ilvl w:val="0"/>
          <w:numId w:val="2"/>
        </w:numPr>
        <w:spacing w:after="80" w:line="360" w:lineRule="auto"/>
        <w:contextualSpacing/>
        <w:rPr>
          <w:rFonts w:ascii="Times New Roman" w:eastAsia="Times New Roman" w:hAnsi="Times New Roman" w:cs="Times New Roman"/>
          <w:sz w:val="24"/>
          <w:szCs w:val="24"/>
        </w:rPr>
      </w:pPr>
      <w:r w:rsidRPr="000F410A">
        <w:rPr>
          <w:rFonts w:ascii="Times New Roman" w:eastAsia="Times New Roman" w:hAnsi="Times New Roman" w:cs="Times New Roman"/>
          <w:i/>
          <w:sz w:val="24"/>
          <w:szCs w:val="24"/>
        </w:rPr>
        <w:t>SBG Management Services, Inc. / Simon Garden Realty Co., L.P. v. Philadelphia Gas Works</w:t>
      </w:r>
      <w:r w:rsidRPr="000F410A">
        <w:rPr>
          <w:rFonts w:ascii="Times New Roman" w:eastAsia="Times New Roman" w:hAnsi="Times New Roman" w:cs="Times New Roman"/>
          <w:sz w:val="24"/>
          <w:szCs w:val="24"/>
        </w:rPr>
        <w:t>, Docket No. C-2012-2304324.</w:t>
      </w:r>
    </w:p>
    <w:p w:rsidR="00656291" w:rsidRPr="000F410A" w:rsidRDefault="00656291" w:rsidP="00656291">
      <w:pPr>
        <w:spacing w:after="80" w:line="360" w:lineRule="auto"/>
        <w:ind w:left="2160"/>
        <w:contextualSpacing/>
        <w:rPr>
          <w:rFonts w:ascii="Times New Roman" w:eastAsia="Times New Roman" w:hAnsi="Times New Roman" w:cs="Times New Roman"/>
          <w:sz w:val="24"/>
          <w:szCs w:val="24"/>
        </w:rPr>
      </w:pPr>
    </w:p>
    <w:p w:rsidR="00656291" w:rsidRPr="000F410A" w:rsidRDefault="00656291" w:rsidP="00656291">
      <w:pPr>
        <w:widowControl w:val="0"/>
        <w:autoSpaceDE w:val="0"/>
        <w:autoSpaceDN w:val="0"/>
        <w:adjustRightInd w:val="0"/>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The separation of the five consolidated cases into these two groups was memorialized in my Order dated January 24, 2013.</w:t>
      </w:r>
    </w:p>
    <w:p w:rsidR="0010187E" w:rsidRPr="000F410A" w:rsidRDefault="0010187E" w:rsidP="00656291">
      <w:pPr>
        <w:widowControl w:val="0"/>
        <w:autoSpaceDE w:val="0"/>
        <w:autoSpaceDN w:val="0"/>
        <w:adjustRightInd w:val="0"/>
        <w:spacing w:after="0" w:line="360" w:lineRule="auto"/>
        <w:ind w:firstLine="1440"/>
        <w:rPr>
          <w:rFonts w:ascii="Times New Roman" w:hAnsi="Times New Roman" w:cs="Times New Roman"/>
          <w:sz w:val="24"/>
          <w:szCs w:val="24"/>
        </w:rPr>
      </w:pPr>
    </w:p>
    <w:p w:rsidR="0010187E" w:rsidRPr="000F410A" w:rsidRDefault="0010187E" w:rsidP="008B2CD8">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0F410A">
        <w:rPr>
          <w:rFonts w:ascii="Times New Roman" w:hAnsi="Times New Roman" w:cs="Times New Roman"/>
          <w:sz w:val="24"/>
          <w:szCs w:val="24"/>
        </w:rPr>
        <w:t xml:space="preserve">On December 10, 2012, </w:t>
      </w:r>
      <w:r w:rsidRPr="000F410A">
        <w:rPr>
          <w:rFonts w:ascii="Times New Roman" w:eastAsia="Times New Roman" w:hAnsi="Times New Roman" w:cs="Times New Roman"/>
          <w:sz w:val="24"/>
          <w:szCs w:val="24"/>
        </w:rPr>
        <w:t xml:space="preserve">Scott H. </w:t>
      </w:r>
      <w:proofErr w:type="spellStart"/>
      <w:r w:rsidRPr="000F410A">
        <w:rPr>
          <w:rFonts w:ascii="Times New Roman" w:eastAsia="Times New Roman" w:hAnsi="Times New Roman" w:cs="Times New Roman"/>
          <w:sz w:val="24"/>
          <w:szCs w:val="24"/>
        </w:rPr>
        <w:t>DeBroff</w:t>
      </w:r>
      <w:proofErr w:type="spellEnd"/>
      <w:r w:rsidRPr="000F410A">
        <w:rPr>
          <w:rFonts w:ascii="Times New Roman" w:eastAsia="Times New Roman" w:hAnsi="Times New Roman" w:cs="Times New Roman"/>
          <w:sz w:val="24"/>
          <w:szCs w:val="24"/>
        </w:rPr>
        <w:t xml:space="preserve">, Esq., and Alicia R. Duke, Esq., </w:t>
      </w:r>
      <w:r w:rsidRPr="000F410A">
        <w:rPr>
          <w:rFonts w:ascii="Times New Roman" w:hAnsi="Times New Roman" w:cs="Times New Roman"/>
          <w:sz w:val="24"/>
          <w:szCs w:val="24"/>
        </w:rPr>
        <w:t>filed Amended Complaints at Docket Nos.</w:t>
      </w:r>
      <w:r w:rsidRPr="000F410A">
        <w:rPr>
          <w:rFonts w:ascii="Times New Roman" w:eastAsia="Times New Roman" w:hAnsi="Times New Roman" w:cs="Times New Roman"/>
          <w:sz w:val="24"/>
          <w:szCs w:val="24"/>
        </w:rPr>
        <w:t xml:space="preserve"> C-2012-2304183, and C-2012-2304324</w:t>
      </w:r>
      <w:r w:rsidR="00971D1C" w:rsidRPr="000F410A">
        <w:rPr>
          <w:rFonts w:ascii="Times New Roman" w:hAnsi="Times New Roman" w:cs="Times New Roman"/>
          <w:sz w:val="24"/>
          <w:szCs w:val="24"/>
        </w:rPr>
        <w:t>, where</w:t>
      </w:r>
      <w:r w:rsidR="008B2CD8" w:rsidRPr="000F410A">
        <w:rPr>
          <w:rFonts w:ascii="Times New Roman" w:hAnsi="Times New Roman" w:cs="Times New Roman"/>
          <w:sz w:val="24"/>
          <w:szCs w:val="24"/>
        </w:rPr>
        <w:t>,</w:t>
      </w:r>
      <w:r w:rsidR="00971D1C" w:rsidRPr="000F410A">
        <w:rPr>
          <w:rFonts w:ascii="Times New Roman" w:hAnsi="Times New Roman" w:cs="Times New Roman"/>
          <w:sz w:val="24"/>
          <w:szCs w:val="24"/>
        </w:rPr>
        <w:t xml:space="preserve"> </w:t>
      </w:r>
      <w:r w:rsidR="00971D1C" w:rsidRPr="000F410A">
        <w:rPr>
          <w:rFonts w:ascii="Times New Roman" w:hAnsi="Times New Roman" w:cs="Times New Roman"/>
          <w:i/>
          <w:sz w:val="24"/>
          <w:szCs w:val="24"/>
        </w:rPr>
        <w:t>inter alia</w:t>
      </w:r>
      <w:r w:rsidR="008B2CD8" w:rsidRPr="000F410A">
        <w:rPr>
          <w:rFonts w:ascii="Times New Roman" w:hAnsi="Times New Roman" w:cs="Times New Roman"/>
          <w:sz w:val="24"/>
          <w:szCs w:val="24"/>
        </w:rPr>
        <w:t>,</w:t>
      </w:r>
      <w:r w:rsidR="005D374A">
        <w:rPr>
          <w:rFonts w:ascii="Times New Roman" w:hAnsi="Times New Roman" w:cs="Times New Roman"/>
          <w:sz w:val="24"/>
          <w:szCs w:val="24"/>
        </w:rPr>
        <w:t xml:space="preserve"> </w:t>
      </w:r>
      <w:r w:rsidR="00971D1C" w:rsidRPr="000F410A">
        <w:rPr>
          <w:rFonts w:ascii="Times New Roman" w:hAnsi="Times New Roman" w:cs="Times New Roman"/>
          <w:sz w:val="24"/>
          <w:szCs w:val="24"/>
        </w:rPr>
        <w:t xml:space="preserve">counsel explained the relationship between </w:t>
      </w:r>
      <w:r w:rsidR="00971D1C" w:rsidRPr="000F410A">
        <w:rPr>
          <w:rFonts w:ascii="Times New Roman" w:eastAsia="Times New Roman" w:hAnsi="Times New Roman" w:cs="Times New Roman"/>
          <w:sz w:val="24"/>
          <w:szCs w:val="24"/>
        </w:rPr>
        <w:t>SBG Management Services, Inc.</w:t>
      </w:r>
      <w:r w:rsidR="00D930A3" w:rsidRPr="000F410A">
        <w:rPr>
          <w:rFonts w:ascii="Times New Roman" w:eastAsia="Times New Roman" w:hAnsi="Times New Roman" w:cs="Times New Roman"/>
          <w:sz w:val="24"/>
          <w:szCs w:val="24"/>
        </w:rPr>
        <w:t>,</w:t>
      </w:r>
      <w:r w:rsidR="00971D1C" w:rsidRPr="000F410A">
        <w:rPr>
          <w:rFonts w:ascii="Times New Roman" w:eastAsia="Times New Roman" w:hAnsi="Times New Roman" w:cs="Times New Roman"/>
          <w:sz w:val="24"/>
          <w:szCs w:val="24"/>
        </w:rPr>
        <w:t xml:space="preserve"> Colonial Garden Realty Co., L.P.</w:t>
      </w:r>
      <w:r w:rsidR="00D930A3" w:rsidRPr="000F410A">
        <w:rPr>
          <w:rFonts w:ascii="Times New Roman" w:eastAsia="Times New Roman" w:hAnsi="Times New Roman" w:cs="Times New Roman"/>
          <w:sz w:val="24"/>
          <w:szCs w:val="24"/>
        </w:rPr>
        <w:t>, and Simon Garden Realty Co., L.P.</w:t>
      </w:r>
      <w:r w:rsidR="00137866" w:rsidRPr="000F410A">
        <w:rPr>
          <w:rFonts w:ascii="Times New Roman" w:eastAsia="Times New Roman" w:hAnsi="Times New Roman" w:cs="Times New Roman"/>
          <w:sz w:val="24"/>
          <w:szCs w:val="24"/>
        </w:rPr>
        <w:t xml:space="preserve"> (jointly referred to as </w:t>
      </w:r>
      <w:r w:rsidR="00604380" w:rsidRPr="000F410A">
        <w:rPr>
          <w:rFonts w:ascii="Times New Roman" w:eastAsia="Times New Roman" w:hAnsi="Times New Roman" w:cs="Times New Roman"/>
          <w:sz w:val="24"/>
          <w:szCs w:val="24"/>
        </w:rPr>
        <w:t xml:space="preserve">SBG or </w:t>
      </w:r>
      <w:r w:rsidR="00137866" w:rsidRPr="000F410A">
        <w:rPr>
          <w:rFonts w:ascii="Times New Roman" w:eastAsia="Times New Roman" w:hAnsi="Times New Roman" w:cs="Times New Roman"/>
          <w:sz w:val="24"/>
          <w:szCs w:val="24"/>
        </w:rPr>
        <w:t>Complainants).</w:t>
      </w:r>
      <w:r w:rsidR="008B2CD8" w:rsidRPr="000F410A">
        <w:rPr>
          <w:rFonts w:ascii="Times New Roman" w:eastAsia="Times New Roman" w:hAnsi="Times New Roman" w:cs="Times New Roman"/>
          <w:sz w:val="24"/>
          <w:szCs w:val="24"/>
        </w:rPr>
        <w:t xml:space="preserve">  </w:t>
      </w:r>
      <w:r w:rsidRPr="000F410A">
        <w:rPr>
          <w:rFonts w:ascii="Times New Roman" w:eastAsia="Times New Roman" w:hAnsi="Times New Roman" w:cs="Times New Roman"/>
          <w:sz w:val="24"/>
          <w:szCs w:val="24"/>
        </w:rPr>
        <w:t xml:space="preserve">In particular, the Amended Complaint in </w:t>
      </w:r>
      <w:r w:rsidRPr="000F410A">
        <w:rPr>
          <w:rFonts w:ascii="Times New Roman" w:eastAsia="Times New Roman" w:hAnsi="Times New Roman" w:cs="Times New Roman"/>
          <w:i/>
          <w:sz w:val="24"/>
          <w:szCs w:val="24"/>
        </w:rPr>
        <w:t>SBG Management Services, Inc. / Colonial Garden Realty Co., L.P. v. Philadelphia Gas Works</w:t>
      </w:r>
      <w:r w:rsidRPr="000F410A">
        <w:rPr>
          <w:rFonts w:ascii="Times New Roman" w:eastAsia="Times New Roman" w:hAnsi="Times New Roman" w:cs="Times New Roman"/>
          <w:sz w:val="24"/>
          <w:szCs w:val="24"/>
        </w:rPr>
        <w:t xml:space="preserve">, Docket No. C-2012-2304183 specifies that it concerns the real estate property of Colonial Garden Realty Co., L.P., with PGW Account </w:t>
      </w:r>
      <w:r w:rsidR="00971D1C" w:rsidRPr="000F410A">
        <w:rPr>
          <w:rFonts w:ascii="Times New Roman" w:eastAsia="Times New Roman" w:hAnsi="Times New Roman" w:cs="Times New Roman"/>
          <w:sz w:val="24"/>
          <w:szCs w:val="24"/>
        </w:rPr>
        <w:t>#</w:t>
      </w:r>
      <w:r w:rsidRPr="000F410A">
        <w:rPr>
          <w:rFonts w:ascii="Times New Roman" w:eastAsia="Times New Roman" w:hAnsi="Times New Roman" w:cs="Times New Roman"/>
          <w:sz w:val="24"/>
          <w:szCs w:val="24"/>
        </w:rPr>
        <w:t>61</w:t>
      </w:r>
      <w:r w:rsidR="005445EE" w:rsidRPr="000F410A">
        <w:rPr>
          <w:rFonts w:ascii="Times New Roman" w:eastAsia="Times New Roman" w:hAnsi="Times New Roman" w:cs="Times New Roman"/>
          <w:sz w:val="24"/>
          <w:szCs w:val="24"/>
        </w:rPr>
        <w:t>28000245.  The Complaint identified and coded the disputed transactions as follows: A – Excessive billings (duplicate bills and high meter reads); D – disputed estimated billings; F – disputed late payment charges; and J –</w:t>
      </w:r>
      <w:r w:rsidR="003B2FE5" w:rsidRPr="000F410A">
        <w:rPr>
          <w:rFonts w:ascii="Times New Roman" w:eastAsia="Times New Roman" w:hAnsi="Times New Roman" w:cs="Times New Roman"/>
          <w:sz w:val="24"/>
          <w:szCs w:val="24"/>
        </w:rPr>
        <w:t xml:space="preserve"> d</w:t>
      </w:r>
      <w:r w:rsidR="005445EE" w:rsidRPr="000F410A">
        <w:rPr>
          <w:rFonts w:ascii="Times New Roman" w:eastAsia="Times New Roman" w:hAnsi="Times New Roman" w:cs="Times New Roman"/>
          <w:sz w:val="24"/>
          <w:szCs w:val="24"/>
        </w:rPr>
        <w:t>isputed meter reads.  The total amount in dispute was $60,560.33.</w:t>
      </w:r>
    </w:p>
    <w:p w:rsidR="0010187E" w:rsidRPr="000F410A" w:rsidRDefault="0010187E" w:rsidP="0010187E">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rsidR="005445EE" w:rsidRPr="000F410A" w:rsidRDefault="0010187E" w:rsidP="005445EE">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The Amended Complaint in </w:t>
      </w:r>
      <w:r w:rsidRPr="000F410A">
        <w:rPr>
          <w:rFonts w:ascii="Times New Roman" w:eastAsia="Times New Roman" w:hAnsi="Times New Roman" w:cs="Times New Roman"/>
          <w:i/>
          <w:sz w:val="24"/>
          <w:szCs w:val="24"/>
        </w:rPr>
        <w:t>SBG Management Services, Inc. / Simon Garden Realty Co., L.P. v. Philadelphia Gas Works</w:t>
      </w:r>
      <w:r w:rsidRPr="000F410A">
        <w:rPr>
          <w:rFonts w:ascii="Times New Roman" w:eastAsia="Times New Roman" w:hAnsi="Times New Roman" w:cs="Times New Roman"/>
          <w:sz w:val="24"/>
          <w:szCs w:val="24"/>
        </w:rPr>
        <w:t xml:space="preserve">, Docket No. C-2012-2304324 specifies that it concerns the real estate property of Simon Garden Realty Co., L.P., with PGW Account No. 539547187.  </w:t>
      </w:r>
      <w:r w:rsidR="005445EE" w:rsidRPr="000F410A">
        <w:rPr>
          <w:rFonts w:ascii="Times New Roman" w:eastAsia="Times New Roman" w:hAnsi="Times New Roman" w:cs="Times New Roman"/>
          <w:sz w:val="24"/>
          <w:szCs w:val="24"/>
        </w:rPr>
        <w:t>The Complaint identified and coded the disputed transactions as follows: C – disputed transfers; H – disputed canceled transactions; and J –</w:t>
      </w:r>
      <w:r w:rsidR="003B2FE5" w:rsidRPr="000F410A">
        <w:rPr>
          <w:rFonts w:ascii="Times New Roman" w:eastAsia="Times New Roman" w:hAnsi="Times New Roman" w:cs="Times New Roman"/>
          <w:sz w:val="24"/>
          <w:szCs w:val="24"/>
        </w:rPr>
        <w:t xml:space="preserve"> d</w:t>
      </w:r>
      <w:r w:rsidR="005445EE" w:rsidRPr="000F410A">
        <w:rPr>
          <w:rFonts w:ascii="Times New Roman" w:eastAsia="Times New Roman" w:hAnsi="Times New Roman" w:cs="Times New Roman"/>
          <w:sz w:val="24"/>
          <w:szCs w:val="24"/>
        </w:rPr>
        <w:t>isputed meter reads.  The total amount in dispute was $184,410.87.</w:t>
      </w:r>
    </w:p>
    <w:p w:rsidR="0010187E" w:rsidRPr="000F410A" w:rsidRDefault="0010187E" w:rsidP="0080189A">
      <w:pPr>
        <w:widowControl w:val="0"/>
        <w:autoSpaceDE w:val="0"/>
        <w:autoSpaceDN w:val="0"/>
        <w:adjustRightInd w:val="0"/>
        <w:spacing w:after="0" w:line="360" w:lineRule="auto"/>
        <w:rPr>
          <w:rFonts w:ascii="Times New Roman" w:eastAsia="Times New Roman" w:hAnsi="Times New Roman" w:cs="Times New Roman"/>
          <w:sz w:val="24"/>
          <w:szCs w:val="24"/>
        </w:rPr>
      </w:pPr>
    </w:p>
    <w:p w:rsidR="00CC336F" w:rsidRDefault="00CC336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0187E" w:rsidRDefault="0010187E" w:rsidP="0010187E">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On January 2, 2013, PGW filed Answers to each of SBG’s Amended Complaints denying the material allegations of each Complaint.</w:t>
      </w:r>
      <w:r w:rsidRPr="000F410A">
        <w:rPr>
          <w:rFonts w:ascii="Times New Roman" w:eastAsia="Times New Roman" w:hAnsi="Times New Roman" w:cs="Times New Roman"/>
          <w:sz w:val="24"/>
          <w:szCs w:val="24"/>
          <w:vertAlign w:val="superscript"/>
        </w:rPr>
        <w:footnoteReference w:id="1"/>
      </w:r>
    </w:p>
    <w:p w:rsidR="00CC336F" w:rsidRPr="000F410A" w:rsidRDefault="00CC336F" w:rsidP="0010187E">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rsidR="00445179" w:rsidRPr="000F410A" w:rsidRDefault="008B2CD8" w:rsidP="00445179">
      <w:pPr>
        <w:tabs>
          <w:tab w:val="center" w:pos="4680"/>
        </w:tabs>
        <w:suppressAutoHyphens/>
        <w:spacing w:after="0" w:line="360" w:lineRule="auto"/>
        <w:ind w:right="230" w:firstLine="1440"/>
        <w:rPr>
          <w:rFonts w:ascii="Times New Roman" w:eastAsia="Times New Roman" w:hAnsi="Times New Roman" w:cs="Times New Roman"/>
          <w:spacing w:val="-3"/>
          <w:sz w:val="24"/>
          <w:szCs w:val="24"/>
        </w:rPr>
      </w:pPr>
      <w:r w:rsidRPr="000F410A">
        <w:rPr>
          <w:rFonts w:ascii="Times New Roman" w:hAnsi="Times New Roman" w:cs="Times New Roman"/>
          <w:sz w:val="24"/>
          <w:szCs w:val="24"/>
        </w:rPr>
        <w:t>In the interim</w:t>
      </w:r>
      <w:r w:rsidR="00656291" w:rsidRPr="000F410A">
        <w:rPr>
          <w:rFonts w:ascii="Times New Roman" w:hAnsi="Times New Roman" w:cs="Times New Roman"/>
          <w:sz w:val="24"/>
          <w:szCs w:val="24"/>
        </w:rPr>
        <w:t xml:space="preserve">, </w:t>
      </w:r>
      <w:r w:rsidR="00445179" w:rsidRPr="000F410A">
        <w:rPr>
          <w:rFonts w:ascii="Times New Roman" w:eastAsia="Times New Roman" w:hAnsi="Times New Roman" w:cs="Times New Roman"/>
          <w:spacing w:val="-3"/>
          <w:sz w:val="24"/>
          <w:szCs w:val="24"/>
        </w:rPr>
        <w:t xml:space="preserve">SBG Management Services Inc. / Colonial Garden Realty Co., LP filed another formal Complaint against PGW on November 2, 2012.  This Complaint was docketed at </w:t>
      </w:r>
      <w:r w:rsidR="00445179" w:rsidRPr="000F410A">
        <w:rPr>
          <w:rFonts w:ascii="Times New Roman" w:eastAsia="Times New Roman" w:hAnsi="Times New Roman" w:cs="Times New Roman"/>
          <w:sz w:val="24"/>
          <w:szCs w:val="24"/>
        </w:rPr>
        <w:t xml:space="preserve">Docket No. C-2012-2334253 and </w:t>
      </w:r>
      <w:r w:rsidR="00445179" w:rsidRPr="000F410A">
        <w:rPr>
          <w:rFonts w:ascii="Times New Roman" w:eastAsia="Times New Roman" w:hAnsi="Times New Roman" w:cs="Times New Roman"/>
          <w:spacing w:val="-3"/>
          <w:sz w:val="24"/>
          <w:szCs w:val="24"/>
        </w:rPr>
        <w:t xml:space="preserve">alleged service and billing issues related to a proposed boiler conversion from oil to gas for the property located at 5427 Wayne Avenue, Philadelphia, PA 19144.  </w:t>
      </w:r>
      <w:r w:rsidR="00445179" w:rsidRPr="000F410A">
        <w:rPr>
          <w:rFonts w:ascii="Times New Roman" w:eastAsia="Times New Roman" w:hAnsi="Times New Roman" w:cs="Times New Roman"/>
          <w:sz w:val="24"/>
          <w:szCs w:val="24"/>
        </w:rPr>
        <w:t>On December 6, 2012, PGW filed an Answer denying the material allegations of the Complaint.</w:t>
      </w:r>
    </w:p>
    <w:p w:rsidR="00445179" w:rsidRPr="000F410A" w:rsidRDefault="00445179" w:rsidP="00445179">
      <w:pPr>
        <w:spacing w:after="0" w:line="360" w:lineRule="auto"/>
        <w:ind w:right="234"/>
        <w:rPr>
          <w:rFonts w:ascii="Times New Roman" w:eastAsia="Times New Roman" w:hAnsi="Times New Roman" w:cs="Times New Roman"/>
          <w:sz w:val="24"/>
          <w:szCs w:val="24"/>
        </w:rPr>
      </w:pPr>
    </w:p>
    <w:p w:rsidR="00B36530" w:rsidRPr="000F410A" w:rsidRDefault="00445179" w:rsidP="00FC3321">
      <w:pPr>
        <w:spacing w:after="0" w:line="360" w:lineRule="auto"/>
        <w:ind w:right="234"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On December 18, 2012, Scott H. </w:t>
      </w:r>
      <w:proofErr w:type="spellStart"/>
      <w:r w:rsidRPr="000F410A">
        <w:rPr>
          <w:rFonts w:ascii="Times New Roman" w:eastAsia="Times New Roman" w:hAnsi="Times New Roman" w:cs="Times New Roman"/>
          <w:sz w:val="24"/>
          <w:szCs w:val="24"/>
        </w:rPr>
        <w:t>DeBroff</w:t>
      </w:r>
      <w:proofErr w:type="spellEnd"/>
      <w:r w:rsidRPr="000F410A">
        <w:rPr>
          <w:rFonts w:ascii="Times New Roman" w:eastAsia="Times New Roman" w:hAnsi="Times New Roman" w:cs="Times New Roman"/>
          <w:sz w:val="24"/>
          <w:szCs w:val="24"/>
        </w:rPr>
        <w:t xml:space="preserve">, Esq. and Alicia R. Duke, Esq. entered their appearances on behalf of the Complainant in </w:t>
      </w:r>
      <w:r w:rsidRPr="000F410A">
        <w:rPr>
          <w:rFonts w:ascii="Times New Roman" w:eastAsia="Times New Roman" w:hAnsi="Times New Roman" w:cs="Times New Roman"/>
          <w:i/>
          <w:spacing w:val="-3"/>
          <w:sz w:val="24"/>
          <w:szCs w:val="24"/>
        </w:rPr>
        <w:t>SBG Management Services Inc. / Colonial Garden Realty Co., LP. v. Philadelphia Gas Works</w:t>
      </w:r>
      <w:r w:rsidRPr="000F410A">
        <w:rPr>
          <w:rFonts w:ascii="Times New Roman" w:eastAsia="Times New Roman" w:hAnsi="Times New Roman" w:cs="Times New Roman"/>
          <w:spacing w:val="-3"/>
          <w:sz w:val="24"/>
          <w:szCs w:val="24"/>
        </w:rPr>
        <w:t xml:space="preserve">, </w:t>
      </w:r>
      <w:r w:rsidR="008B2CD8" w:rsidRPr="000F410A">
        <w:rPr>
          <w:rFonts w:ascii="Times New Roman" w:eastAsia="Times New Roman" w:hAnsi="Times New Roman" w:cs="Times New Roman"/>
          <w:spacing w:val="-3"/>
          <w:sz w:val="24"/>
          <w:szCs w:val="24"/>
        </w:rPr>
        <w:t xml:space="preserve">at </w:t>
      </w:r>
      <w:r w:rsidRPr="000F410A">
        <w:rPr>
          <w:rFonts w:ascii="Times New Roman" w:eastAsia="Times New Roman" w:hAnsi="Times New Roman" w:cs="Times New Roman"/>
          <w:sz w:val="24"/>
          <w:szCs w:val="24"/>
        </w:rPr>
        <w:t xml:space="preserve">Docket No. </w:t>
      </w:r>
      <w:proofErr w:type="gramStart"/>
      <w:r w:rsidRPr="000F410A">
        <w:rPr>
          <w:rFonts w:ascii="Times New Roman" w:eastAsia="Times New Roman" w:hAnsi="Times New Roman" w:cs="Times New Roman"/>
          <w:sz w:val="24"/>
          <w:szCs w:val="24"/>
        </w:rPr>
        <w:t>C-2012-2334253</w:t>
      </w:r>
      <w:r w:rsidR="00FC3321" w:rsidRPr="000F410A">
        <w:rPr>
          <w:rFonts w:ascii="Times New Roman" w:eastAsia="Times New Roman" w:hAnsi="Times New Roman" w:cs="Times New Roman"/>
          <w:sz w:val="24"/>
          <w:szCs w:val="24"/>
        </w:rPr>
        <w:t>.</w:t>
      </w:r>
      <w:proofErr w:type="gramEnd"/>
    </w:p>
    <w:p w:rsidR="00FC3321" w:rsidRPr="000F410A" w:rsidRDefault="00FC3321" w:rsidP="00FC3321">
      <w:pPr>
        <w:spacing w:after="0" w:line="360" w:lineRule="auto"/>
        <w:ind w:right="234" w:firstLine="1440"/>
        <w:rPr>
          <w:rFonts w:ascii="Times New Roman" w:eastAsia="Times New Roman" w:hAnsi="Times New Roman" w:cs="Times New Roman"/>
          <w:sz w:val="24"/>
          <w:szCs w:val="24"/>
        </w:rPr>
      </w:pPr>
    </w:p>
    <w:p w:rsidR="00B36530" w:rsidRPr="000F410A" w:rsidRDefault="00B36530" w:rsidP="00B36530">
      <w:pPr>
        <w:spacing w:after="0" w:line="360" w:lineRule="auto"/>
        <w:ind w:right="234"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On February 28, 2013, counsel for the Complainant requested that </w:t>
      </w:r>
      <w:r w:rsidR="0010187E" w:rsidRPr="000F410A">
        <w:rPr>
          <w:rFonts w:ascii="Times New Roman" w:eastAsia="Times New Roman" w:hAnsi="Times New Roman" w:cs="Times New Roman"/>
          <w:i/>
          <w:spacing w:val="-3"/>
          <w:sz w:val="24"/>
          <w:szCs w:val="24"/>
        </w:rPr>
        <w:t>SBG Management Services Inc. / Colonial Garden Realty Co., LP. v. Philadelphia Gas Works</w:t>
      </w:r>
      <w:r w:rsidR="0010187E" w:rsidRPr="000F410A">
        <w:rPr>
          <w:rFonts w:ascii="Times New Roman" w:eastAsia="Times New Roman" w:hAnsi="Times New Roman" w:cs="Times New Roman"/>
          <w:spacing w:val="-3"/>
          <w:sz w:val="24"/>
          <w:szCs w:val="24"/>
        </w:rPr>
        <w:t xml:space="preserve">, at </w:t>
      </w:r>
      <w:r w:rsidR="0010187E" w:rsidRPr="000F410A">
        <w:rPr>
          <w:rFonts w:ascii="Times New Roman" w:eastAsia="Times New Roman" w:hAnsi="Times New Roman" w:cs="Times New Roman"/>
          <w:sz w:val="24"/>
          <w:szCs w:val="24"/>
        </w:rPr>
        <w:t xml:space="preserve">Docket No. C-2012-2334253, </w:t>
      </w:r>
      <w:r w:rsidRPr="000F410A">
        <w:rPr>
          <w:rFonts w:ascii="Times New Roman" w:eastAsia="Times New Roman" w:hAnsi="Times New Roman" w:cs="Times New Roman"/>
          <w:sz w:val="24"/>
          <w:szCs w:val="24"/>
        </w:rPr>
        <w:t xml:space="preserve">be consolidated with </w:t>
      </w:r>
      <w:r w:rsidRPr="000F410A">
        <w:rPr>
          <w:rFonts w:ascii="Times New Roman" w:eastAsia="Times New Roman" w:hAnsi="Times New Roman" w:cs="Times New Roman"/>
          <w:i/>
          <w:sz w:val="24"/>
          <w:szCs w:val="24"/>
        </w:rPr>
        <w:t>SBG Management Services, Inc. / Colonial Garden Realty Co., L.P. v. Philadelphia Gas Works</w:t>
      </w:r>
      <w:r w:rsidRPr="000F410A">
        <w:rPr>
          <w:rFonts w:ascii="Times New Roman" w:eastAsia="Times New Roman" w:hAnsi="Times New Roman" w:cs="Times New Roman"/>
          <w:sz w:val="24"/>
          <w:szCs w:val="24"/>
        </w:rPr>
        <w:t xml:space="preserve">, at Docket No. </w:t>
      </w:r>
      <w:proofErr w:type="gramStart"/>
      <w:r w:rsidRPr="000F410A">
        <w:rPr>
          <w:rFonts w:ascii="Times New Roman" w:eastAsia="Times New Roman" w:hAnsi="Times New Roman" w:cs="Times New Roman"/>
          <w:sz w:val="24"/>
          <w:szCs w:val="24"/>
        </w:rPr>
        <w:t>C-2012-2304183</w:t>
      </w:r>
      <w:r w:rsidR="0010187E" w:rsidRPr="000F410A">
        <w:rPr>
          <w:rFonts w:ascii="Times New Roman" w:eastAsia="Times New Roman" w:hAnsi="Times New Roman" w:cs="Times New Roman"/>
          <w:sz w:val="24"/>
          <w:szCs w:val="24"/>
        </w:rPr>
        <w:t>,</w:t>
      </w:r>
      <w:r w:rsidRPr="000F410A">
        <w:rPr>
          <w:rFonts w:ascii="Times New Roman" w:eastAsia="Times New Roman" w:hAnsi="Times New Roman" w:cs="Times New Roman"/>
          <w:sz w:val="24"/>
          <w:szCs w:val="24"/>
        </w:rPr>
        <w:t xml:space="preserve"> for</w:t>
      </w:r>
      <w:r w:rsidR="0010187E" w:rsidRPr="000F410A">
        <w:rPr>
          <w:rFonts w:ascii="Times New Roman" w:eastAsia="Times New Roman" w:hAnsi="Times New Roman" w:cs="Times New Roman"/>
          <w:sz w:val="24"/>
          <w:szCs w:val="24"/>
        </w:rPr>
        <w:t xml:space="preserve"> discovery,</w:t>
      </w:r>
      <w:r w:rsidRPr="000F410A">
        <w:rPr>
          <w:rFonts w:ascii="Times New Roman" w:eastAsia="Times New Roman" w:hAnsi="Times New Roman" w:cs="Times New Roman"/>
          <w:sz w:val="24"/>
          <w:szCs w:val="24"/>
        </w:rPr>
        <w:t xml:space="preserve"> hearing and adjudication purposes.</w:t>
      </w:r>
      <w:proofErr w:type="gramEnd"/>
      <w:r w:rsidRPr="000F410A">
        <w:rPr>
          <w:rFonts w:ascii="Times New Roman" w:eastAsia="Times New Roman" w:hAnsi="Times New Roman" w:cs="Times New Roman"/>
          <w:sz w:val="24"/>
          <w:szCs w:val="24"/>
        </w:rPr>
        <w:t xml:space="preserve">  Respondent did not object to this request.</w:t>
      </w:r>
    </w:p>
    <w:p w:rsidR="00B36530" w:rsidRPr="000F410A" w:rsidRDefault="00B36530" w:rsidP="00B36530">
      <w:pPr>
        <w:spacing w:after="0" w:line="360" w:lineRule="auto"/>
        <w:ind w:right="234" w:firstLine="1440"/>
        <w:rPr>
          <w:rFonts w:ascii="Times New Roman" w:eastAsia="Times New Roman" w:hAnsi="Times New Roman" w:cs="Times New Roman"/>
          <w:sz w:val="24"/>
          <w:szCs w:val="24"/>
        </w:rPr>
      </w:pPr>
    </w:p>
    <w:p w:rsidR="00B36530" w:rsidRPr="000F410A" w:rsidRDefault="00B36530" w:rsidP="00B36530">
      <w:pPr>
        <w:spacing w:after="0" w:line="360" w:lineRule="auto"/>
        <w:ind w:right="234"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On March 7, 2013, I issued an Order consolidating </w:t>
      </w:r>
      <w:r w:rsidR="0010187E" w:rsidRPr="000F410A">
        <w:rPr>
          <w:rFonts w:ascii="Times New Roman" w:eastAsia="Times New Roman" w:hAnsi="Times New Roman" w:cs="Times New Roman"/>
          <w:i/>
          <w:spacing w:val="-3"/>
          <w:sz w:val="24"/>
          <w:szCs w:val="24"/>
        </w:rPr>
        <w:t>SBG Management Services Inc. / Colonial Garden Realty Co., LP. v. Philadelphia Gas Works</w:t>
      </w:r>
      <w:r w:rsidR="0010187E" w:rsidRPr="000F410A">
        <w:rPr>
          <w:rFonts w:ascii="Times New Roman" w:eastAsia="Times New Roman" w:hAnsi="Times New Roman" w:cs="Times New Roman"/>
          <w:spacing w:val="-3"/>
          <w:sz w:val="24"/>
          <w:szCs w:val="24"/>
        </w:rPr>
        <w:t xml:space="preserve">, at </w:t>
      </w:r>
      <w:r w:rsidR="0010187E" w:rsidRPr="000F410A">
        <w:rPr>
          <w:rFonts w:ascii="Times New Roman" w:eastAsia="Times New Roman" w:hAnsi="Times New Roman" w:cs="Times New Roman"/>
          <w:sz w:val="24"/>
          <w:szCs w:val="24"/>
        </w:rPr>
        <w:t xml:space="preserve">Docket No. C-2012-2334253 </w:t>
      </w:r>
      <w:r w:rsidRPr="000F410A">
        <w:rPr>
          <w:rFonts w:ascii="Times New Roman" w:eastAsia="Times New Roman" w:hAnsi="Times New Roman" w:cs="Times New Roman"/>
          <w:sz w:val="24"/>
          <w:szCs w:val="24"/>
        </w:rPr>
        <w:t>with</w:t>
      </w:r>
      <w:r w:rsidRPr="000F410A">
        <w:rPr>
          <w:rFonts w:ascii="Times New Roman" w:eastAsia="Times New Roman" w:hAnsi="Times New Roman" w:cs="Times New Roman"/>
          <w:i/>
          <w:sz w:val="24"/>
          <w:szCs w:val="24"/>
        </w:rPr>
        <w:t xml:space="preserve"> SBG Management Services, Inc. / Colonial Garden Realty Co., L.P. v. Philadelphia Gas Works</w:t>
      </w:r>
      <w:r w:rsidRPr="000F410A">
        <w:rPr>
          <w:rFonts w:ascii="Times New Roman" w:eastAsia="Times New Roman" w:hAnsi="Times New Roman" w:cs="Times New Roman"/>
          <w:sz w:val="24"/>
          <w:szCs w:val="24"/>
        </w:rPr>
        <w:t xml:space="preserve">, at Docket No. C-2012-2304183, which had been previously consolidated with </w:t>
      </w:r>
      <w:r w:rsidRPr="000F410A">
        <w:rPr>
          <w:rFonts w:ascii="Times New Roman" w:eastAsia="Times New Roman" w:hAnsi="Times New Roman" w:cs="Times New Roman"/>
          <w:i/>
          <w:sz w:val="24"/>
          <w:szCs w:val="24"/>
        </w:rPr>
        <w:t>SBG Management Services, Inc. / Simon Garden Realty Co., L.P. v. Philadelphia Gas Works</w:t>
      </w:r>
      <w:r w:rsidRPr="000F410A">
        <w:rPr>
          <w:rFonts w:ascii="Times New Roman" w:eastAsia="Times New Roman" w:hAnsi="Times New Roman" w:cs="Times New Roman"/>
          <w:sz w:val="24"/>
          <w:szCs w:val="24"/>
        </w:rPr>
        <w:t xml:space="preserve">, Docket No. </w:t>
      </w:r>
      <w:proofErr w:type="gramStart"/>
      <w:r w:rsidRPr="000F410A">
        <w:rPr>
          <w:rFonts w:ascii="Times New Roman" w:eastAsia="Times New Roman" w:hAnsi="Times New Roman" w:cs="Times New Roman"/>
          <w:sz w:val="24"/>
          <w:szCs w:val="24"/>
        </w:rPr>
        <w:t>C-2012-2304324, by Order issued on January 24, 2013.</w:t>
      </w:r>
      <w:proofErr w:type="gramEnd"/>
    </w:p>
    <w:p w:rsidR="00B36530" w:rsidRPr="000F410A" w:rsidRDefault="00B36530" w:rsidP="00B36530">
      <w:pPr>
        <w:tabs>
          <w:tab w:val="center" w:pos="4680"/>
        </w:tabs>
        <w:suppressAutoHyphens/>
        <w:spacing w:after="0" w:line="360" w:lineRule="auto"/>
        <w:ind w:right="234" w:firstLine="1440"/>
        <w:rPr>
          <w:rFonts w:ascii="Times New Roman" w:eastAsia="Times New Roman" w:hAnsi="Times New Roman" w:cs="Times New Roman"/>
          <w:spacing w:val="-3"/>
          <w:sz w:val="24"/>
          <w:szCs w:val="24"/>
        </w:rPr>
      </w:pPr>
    </w:p>
    <w:p w:rsidR="00B36530" w:rsidRDefault="00B36530" w:rsidP="00B36530">
      <w:pPr>
        <w:tabs>
          <w:tab w:val="center" w:pos="4680"/>
        </w:tabs>
        <w:suppressAutoHyphens/>
        <w:spacing w:after="0" w:line="360" w:lineRule="auto"/>
        <w:ind w:right="234"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A Hearing Notice dated March 18, 2013, notified the parties that the initial hearings were scheduled for April 16-17, 2013, at 10:00 a.m.</w:t>
      </w:r>
    </w:p>
    <w:p w:rsidR="00CC336F" w:rsidRPr="000F410A" w:rsidRDefault="00CC336F" w:rsidP="00B36530">
      <w:pPr>
        <w:tabs>
          <w:tab w:val="center" w:pos="4680"/>
        </w:tabs>
        <w:suppressAutoHyphens/>
        <w:spacing w:after="0" w:line="360" w:lineRule="auto"/>
        <w:ind w:right="234" w:firstLine="1440"/>
        <w:rPr>
          <w:rFonts w:ascii="Times New Roman" w:eastAsia="Times New Roman" w:hAnsi="Times New Roman" w:cs="Times New Roman"/>
          <w:sz w:val="24"/>
          <w:szCs w:val="24"/>
        </w:rPr>
      </w:pPr>
    </w:p>
    <w:p w:rsidR="00B36530" w:rsidRPr="000F410A" w:rsidRDefault="00B36530" w:rsidP="00B36530">
      <w:pPr>
        <w:spacing w:after="0" w:line="360" w:lineRule="auto"/>
        <w:ind w:right="234"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A Prehearing Order was issued on March 27, 2013, reminding the parties of the date and time of the scheduled hearings, informing them of the procedures applicable to this proceeding, and directing the submission of documents prior to the hearing.  </w:t>
      </w:r>
    </w:p>
    <w:p w:rsidR="00B36530" w:rsidRPr="000F410A" w:rsidRDefault="00B36530" w:rsidP="00B36530">
      <w:pPr>
        <w:spacing w:after="0" w:line="360" w:lineRule="auto"/>
        <w:ind w:right="234" w:firstLine="1440"/>
        <w:rPr>
          <w:rFonts w:ascii="Times New Roman" w:eastAsia="Times New Roman" w:hAnsi="Times New Roman" w:cs="Times New Roman"/>
          <w:sz w:val="24"/>
          <w:szCs w:val="24"/>
        </w:rPr>
      </w:pPr>
    </w:p>
    <w:p w:rsidR="00B36530" w:rsidRPr="000F410A" w:rsidRDefault="00B36530" w:rsidP="00B36530">
      <w:pPr>
        <w:tabs>
          <w:tab w:val="center" w:pos="4680"/>
        </w:tabs>
        <w:suppressAutoHyphens/>
        <w:spacing w:after="0" w:line="360" w:lineRule="auto"/>
        <w:ind w:right="234"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A Hearing Cancellation/Reschedule Notice notified the parties that the initial hearings scheduled for April 16-17, 2013, at 10:00 a.m. were rescheduled to take place on August 29-30, 2013, at 10:00 a.m.</w:t>
      </w:r>
    </w:p>
    <w:p w:rsidR="00B36530" w:rsidRPr="000F410A" w:rsidRDefault="00B36530" w:rsidP="00B36530">
      <w:pPr>
        <w:tabs>
          <w:tab w:val="center" w:pos="4680"/>
        </w:tabs>
        <w:suppressAutoHyphens/>
        <w:spacing w:after="0" w:line="360" w:lineRule="auto"/>
        <w:ind w:right="234" w:firstLine="1440"/>
        <w:rPr>
          <w:rFonts w:ascii="Times New Roman" w:eastAsia="Times New Roman" w:hAnsi="Times New Roman" w:cs="Times New Roman"/>
          <w:sz w:val="24"/>
          <w:szCs w:val="24"/>
        </w:rPr>
      </w:pPr>
    </w:p>
    <w:p w:rsidR="00B36530" w:rsidRPr="000F410A" w:rsidRDefault="00B36530" w:rsidP="00B36530">
      <w:pPr>
        <w:spacing w:after="0" w:line="360" w:lineRule="auto"/>
        <w:ind w:right="234"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On August 6, 2013, Scott H. </w:t>
      </w:r>
      <w:proofErr w:type="spellStart"/>
      <w:r w:rsidRPr="000F410A">
        <w:rPr>
          <w:rFonts w:ascii="Times New Roman" w:eastAsia="Times New Roman" w:hAnsi="Times New Roman" w:cs="Times New Roman"/>
          <w:sz w:val="24"/>
          <w:szCs w:val="24"/>
        </w:rPr>
        <w:t>DeBroff</w:t>
      </w:r>
      <w:proofErr w:type="spellEnd"/>
      <w:r w:rsidRPr="000F410A">
        <w:rPr>
          <w:rFonts w:ascii="Times New Roman" w:eastAsia="Times New Roman" w:hAnsi="Times New Roman" w:cs="Times New Roman"/>
          <w:sz w:val="24"/>
          <w:szCs w:val="24"/>
        </w:rPr>
        <w:t>, Esq. and Alicia R. Duke, Esq. withdrew their appearances on behalf of the Complainants in these consolidated matters.</w:t>
      </w:r>
    </w:p>
    <w:p w:rsidR="00B36530" w:rsidRPr="000F410A" w:rsidRDefault="00B36530" w:rsidP="00B36530">
      <w:pPr>
        <w:tabs>
          <w:tab w:val="center" w:pos="4680"/>
        </w:tabs>
        <w:suppressAutoHyphens/>
        <w:spacing w:after="0" w:line="360" w:lineRule="auto"/>
        <w:ind w:right="234" w:firstLine="1440"/>
        <w:rPr>
          <w:rFonts w:ascii="Times New Roman" w:eastAsia="Times New Roman" w:hAnsi="Times New Roman" w:cs="Times New Roman"/>
          <w:sz w:val="24"/>
          <w:szCs w:val="24"/>
        </w:rPr>
      </w:pPr>
    </w:p>
    <w:p w:rsidR="00B36530" w:rsidRPr="000F410A" w:rsidRDefault="00B36530" w:rsidP="00B36530">
      <w:pPr>
        <w:spacing w:after="0" w:line="360" w:lineRule="auto"/>
        <w:ind w:right="234"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On August 14, 2013, Francine Thornton Boone, Esq. entered her appearance on behalf of the Complainants in these consolidated matters.</w:t>
      </w:r>
    </w:p>
    <w:p w:rsidR="00B36530" w:rsidRPr="000F410A" w:rsidRDefault="00B36530" w:rsidP="00B36530">
      <w:pPr>
        <w:tabs>
          <w:tab w:val="center" w:pos="4680"/>
        </w:tabs>
        <w:suppressAutoHyphens/>
        <w:spacing w:after="0" w:line="360" w:lineRule="auto"/>
        <w:ind w:right="234" w:firstLine="1440"/>
        <w:rPr>
          <w:rFonts w:ascii="Times New Roman" w:eastAsia="Times New Roman" w:hAnsi="Times New Roman" w:cs="Times New Roman"/>
          <w:sz w:val="24"/>
          <w:szCs w:val="24"/>
        </w:rPr>
      </w:pPr>
    </w:p>
    <w:p w:rsidR="00B36530" w:rsidRPr="000F410A" w:rsidRDefault="00B36530" w:rsidP="003B2FE5">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The initial hearings convened as scheduled.  </w:t>
      </w:r>
      <w:r w:rsidR="003B2FE5" w:rsidRPr="000F410A">
        <w:rPr>
          <w:rFonts w:ascii="Times New Roman" w:eastAsia="Times New Roman" w:hAnsi="Times New Roman" w:cs="Times New Roman"/>
          <w:sz w:val="24"/>
          <w:szCs w:val="24"/>
        </w:rPr>
        <w:t>Francine Thornton Boone, Esq. represented the Complainants, and presented the testimonies of Phillip Pulley</w:t>
      </w:r>
      <w:r w:rsidR="00753F41" w:rsidRPr="000F410A">
        <w:rPr>
          <w:rFonts w:ascii="Times New Roman" w:eastAsia="Times New Roman" w:hAnsi="Times New Roman" w:cs="Times New Roman"/>
          <w:sz w:val="24"/>
          <w:szCs w:val="24"/>
        </w:rPr>
        <w:t xml:space="preserve"> – who is the Director of Operations for SBG;</w:t>
      </w:r>
      <w:r w:rsidR="003B2FE5" w:rsidRPr="000F410A">
        <w:rPr>
          <w:rFonts w:ascii="Times New Roman" w:eastAsia="Times New Roman" w:hAnsi="Times New Roman" w:cs="Times New Roman"/>
          <w:sz w:val="24"/>
          <w:szCs w:val="24"/>
        </w:rPr>
        <w:t xml:space="preserve"> Kathy Treadwell</w:t>
      </w:r>
      <w:r w:rsidR="00753F41" w:rsidRPr="000F410A">
        <w:rPr>
          <w:rFonts w:ascii="Times New Roman" w:eastAsia="Times New Roman" w:hAnsi="Times New Roman" w:cs="Times New Roman"/>
          <w:sz w:val="24"/>
          <w:szCs w:val="24"/>
        </w:rPr>
        <w:t xml:space="preserve"> – who is a senior accountant with SBG;</w:t>
      </w:r>
      <w:r w:rsidR="003B2FE5" w:rsidRPr="000F410A">
        <w:rPr>
          <w:rFonts w:ascii="Times New Roman" w:eastAsia="Times New Roman" w:hAnsi="Times New Roman" w:cs="Times New Roman"/>
          <w:sz w:val="24"/>
          <w:szCs w:val="24"/>
        </w:rPr>
        <w:t xml:space="preserve"> and Eric Lampert</w:t>
      </w:r>
      <w:r w:rsidR="00753F41" w:rsidRPr="000F410A">
        <w:rPr>
          <w:rFonts w:ascii="Times New Roman" w:eastAsia="Times New Roman" w:hAnsi="Times New Roman" w:cs="Times New Roman"/>
          <w:sz w:val="24"/>
          <w:szCs w:val="24"/>
        </w:rPr>
        <w:t xml:space="preserve"> – who is the controller for SBG</w:t>
      </w:r>
      <w:r w:rsidR="003B2FE5" w:rsidRPr="000F410A">
        <w:rPr>
          <w:rFonts w:ascii="Times New Roman" w:eastAsia="Times New Roman" w:hAnsi="Times New Roman" w:cs="Times New Roman"/>
          <w:sz w:val="24"/>
          <w:szCs w:val="24"/>
        </w:rPr>
        <w:t xml:space="preserve">.  </w:t>
      </w:r>
      <w:r w:rsidRPr="000F410A">
        <w:rPr>
          <w:rFonts w:ascii="Times New Roman" w:eastAsia="Times New Roman" w:hAnsi="Times New Roman" w:cs="Times New Roman"/>
          <w:sz w:val="24"/>
          <w:szCs w:val="24"/>
        </w:rPr>
        <w:t>At the conclusion of the August 30, 2013 hearing, I informed the parties that further hearings were necessary in these consolidated matters.</w:t>
      </w:r>
    </w:p>
    <w:p w:rsidR="00B36530" w:rsidRPr="000F410A" w:rsidRDefault="00B36530" w:rsidP="00B36530">
      <w:pPr>
        <w:spacing w:after="0" w:line="360" w:lineRule="auto"/>
        <w:ind w:right="234" w:firstLine="1440"/>
        <w:rPr>
          <w:rFonts w:ascii="Times New Roman" w:eastAsia="Times New Roman" w:hAnsi="Times New Roman" w:cs="Times New Roman"/>
          <w:sz w:val="24"/>
          <w:szCs w:val="24"/>
        </w:rPr>
      </w:pPr>
    </w:p>
    <w:p w:rsidR="00B36530" w:rsidRPr="000F410A" w:rsidRDefault="00E74DE8" w:rsidP="00B36530">
      <w:pPr>
        <w:spacing w:after="0" w:line="360" w:lineRule="auto"/>
        <w:ind w:right="234"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Following the initial hearings</w:t>
      </w:r>
      <w:r w:rsidR="00B36530" w:rsidRPr="000F410A">
        <w:rPr>
          <w:rFonts w:ascii="Times New Roman" w:eastAsia="Times New Roman" w:hAnsi="Times New Roman" w:cs="Times New Roman"/>
          <w:sz w:val="24"/>
          <w:szCs w:val="24"/>
        </w:rPr>
        <w:t>, the parties engaged in extensive discovery proceedings.</w:t>
      </w:r>
      <w:r w:rsidR="00B36530" w:rsidRPr="000F410A">
        <w:rPr>
          <w:rFonts w:ascii="Times New Roman" w:eastAsia="Times New Roman" w:hAnsi="Times New Roman" w:cs="Times New Roman"/>
          <w:sz w:val="24"/>
          <w:szCs w:val="24"/>
          <w:vertAlign w:val="superscript"/>
        </w:rPr>
        <w:footnoteReference w:id="2"/>
      </w:r>
    </w:p>
    <w:p w:rsidR="00B36530" w:rsidRPr="000F410A" w:rsidRDefault="00B36530" w:rsidP="00B36530">
      <w:pPr>
        <w:spacing w:after="0" w:line="360" w:lineRule="auto"/>
        <w:ind w:right="234" w:firstLine="1440"/>
        <w:rPr>
          <w:rFonts w:ascii="Times New Roman" w:eastAsia="Times New Roman" w:hAnsi="Times New Roman" w:cs="Times New Roman"/>
          <w:sz w:val="24"/>
          <w:szCs w:val="24"/>
        </w:rPr>
      </w:pPr>
    </w:p>
    <w:p w:rsidR="00B36530" w:rsidRPr="000F410A" w:rsidRDefault="00B36530" w:rsidP="00B36530">
      <w:pPr>
        <w:spacing w:after="0" w:line="360" w:lineRule="auto"/>
        <w:ind w:right="234"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On October 16, 2013, Francine Thornton Boone, Esq. withdrew her appearance on behalf of the Complainants in these consolidated matters.  On the same day, Donna S. Ross, Esq. entered her appearance on behalf of the Complainants.</w:t>
      </w:r>
    </w:p>
    <w:p w:rsidR="00B36530" w:rsidRPr="000F410A" w:rsidRDefault="00B36530" w:rsidP="00B36530">
      <w:pPr>
        <w:spacing w:after="0" w:line="360" w:lineRule="auto"/>
        <w:ind w:right="234" w:firstLine="1440"/>
        <w:rPr>
          <w:rFonts w:ascii="Times New Roman" w:eastAsia="Times New Roman" w:hAnsi="Times New Roman" w:cs="Times New Roman"/>
          <w:sz w:val="24"/>
          <w:szCs w:val="24"/>
        </w:rPr>
      </w:pPr>
    </w:p>
    <w:p w:rsidR="00B309A8" w:rsidRPr="000F410A" w:rsidRDefault="00B36530" w:rsidP="00B309A8">
      <w:pPr>
        <w:tabs>
          <w:tab w:val="center" w:pos="4680"/>
        </w:tabs>
        <w:suppressAutoHyphens/>
        <w:spacing w:after="0" w:line="360" w:lineRule="auto"/>
        <w:ind w:right="234"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A Hearing Notice dated December 31, 2014, notified the parties that further hearings were scheduled for January 29-30, 2015, at 10:00 a.m.</w:t>
      </w:r>
    </w:p>
    <w:p w:rsidR="00B309A8" w:rsidRPr="000F410A" w:rsidRDefault="00B309A8" w:rsidP="00B309A8">
      <w:pPr>
        <w:tabs>
          <w:tab w:val="center" w:pos="4680"/>
        </w:tabs>
        <w:suppressAutoHyphens/>
        <w:spacing w:after="0" w:line="360" w:lineRule="auto"/>
        <w:ind w:right="234" w:firstLine="1440"/>
        <w:rPr>
          <w:rFonts w:ascii="Times New Roman" w:eastAsia="Times New Roman" w:hAnsi="Times New Roman" w:cs="Times New Roman"/>
          <w:sz w:val="24"/>
          <w:szCs w:val="24"/>
        </w:rPr>
      </w:pPr>
    </w:p>
    <w:p w:rsidR="00D47EF0" w:rsidRPr="000F410A" w:rsidRDefault="00B36530" w:rsidP="00D47EF0">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pacing w:val="-3"/>
          <w:sz w:val="24"/>
          <w:szCs w:val="24"/>
        </w:rPr>
        <w:t xml:space="preserve">The further hearings convened as scheduled.  On the first day of the further hearings, Ms. Ross informed the undersigned of </w:t>
      </w:r>
      <w:r w:rsidR="007C62F5" w:rsidRPr="000F410A">
        <w:rPr>
          <w:rFonts w:ascii="Times New Roman" w:eastAsia="Times New Roman" w:hAnsi="Times New Roman" w:cs="Times New Roman"/>
          <w:spacing w:val="-3"/>
          <w:sz w:val="24"/>
          <w:szCs w:val="24"/>
        </w:rPr>
        <w:t xml:space="preserve">her client’s </w:t>
      </w:r>
      <w:r w:rsidRPr="000F410A">
        <w:rPr>
          <w:rFonts w:ascii="Times New Roman" w:eastAsia="Times New Roman" w:hAnsi="Times New Roman" w:cs="Times New Roman"/>
          <w:spacing w:val="-3"/>
          <w:sz w:val="24"/>
          <w:szCs w:val="24"/>
        </w:rPr>
        <w:t>intention to withdraw</w:t>
      </w:r>
      <w:r w:rsidR="007C62F5" w:rsidRPr="000F410A">
        <w:rPr>
          <w:rFonts w:ascii="Times New Roman" w:eastAsia="Times New Roman" w:hAnsi="Times New Roman" w:cs="Times New Roman"/>
          <w:spacing w:val="-3"/>
          <w:sz w:val="24"/>
          <w:szCs w:val="24"/>
        </w:rPr>
        <w:t xml:space="preserve"> the Complaint of SBG Management Services Inc. / Colonial Garden Realty Co., L</w:t>
      </w:r>
      <w:r w:rsidR="00753F41" w:rsidRPr="000F410A">
        <w:rPr>
          <w:rFonts w:ascii="Times New Roman" w:eastAsia="Times New Roman" w:hAnsi="Times New Roman" w:cs="Times New Roman"/>
          <w:spacing w:val="-3"/>
          <w:sz w:val="24"/>
          <w:szCs w:val="24"/>
        </w:rPr>
        <w:t>.</w:t>
      </w:r>
      <w:r w:rsidR="007C62F5" w:rsidRPr="000F410A">
        <w:rPr>
          <w:rFonts w:ascii="Times New Roman" w:eastAsia="Times New Roman" w:hAnsi="Times New Roman" w:cs="Times New Roman"/>
          <w:spacing w:val="-3"/>
          <w:sz w:val="24"/>
          <w:szCs w:val="24"/>
        </w:rPr>
        <w:t xml:space="preserve">P. against PGW, at </w:t>
      </w:r>
      <w:r w:rsidR="007C62F5" w:rsidRPr="000F410A">
        <w:rPr>
          <w:rFonts w:ascii="Times New Roman" w:eastAsia="Times New Roman" w:hAnsi="Times New Roman" w:cs="Times New Roman"/>
          <w:sz w:val="24"/>
          <w:szCs w:val="24"/>
        </w:rPr>
        <w:t xml:space="preserve">Docket No. </w:t>
      </w:r>
      <w:proofErr w:type="gramStart"/>
      <w:r w:rsidR="007C62F5" w:rsidRPr="000F410A">
        <w:rPr>
          <w:rFonts w:ascii="Times New Roman" w:eastAsia="Times New Roman" w:hAnsi="Times New Roman" w:cs="Times New Roman"/>
          <w:sz w:val="24"/>
          <w:szCs w:val="24"/>
        </w:rPr>
        <w:t>C-2012-2334253</w:t>
      </w:r>
      <w:r w:rsidRPr="000F410A">
        <w:rPr>
          <w:rFonts w:ascii="Times New Roman" w:eastAsia="Times New Roman" w:hAnsi="Times New Roman" w:cs="Times New Roman"/>
          <w:spacing w:val="-3"/>
          <w:sz w:val="24"/>
          <w:szCs w:val="24"/>
        </w:rPr>
        <w:t>.</w:t>
      </w:r>
      <w:proofErr w:type="gramEnd"/>
      <w:r w:rsidRPr="000F410A">
        <w:rPr>
          <w:rFonts w:ascii="Times New Roman" w:eastAsia="Times New Roman" w:hAnsi="Times New Roman" w:cs="Times New Roman"/>
          <w:spacing w:val="-3"/>
          <w:sz w:val="24"/>
          <w:szCs w:val="24"/>
        </w:rPr>
        <w:t xml:space="preserve">  </w:t>
      </w:r>
      <w:r w:rsidRPr="000F410A">
        <w:rPr>
          <w:rFonts w:ascii="Times New Roman" w:eastAsia="Times New Roman" w:hAnsi="Times New Roman" w:cs="Times New Roman"/>
          <w:sz w:val="24"/>
          <w:szCs w:val="24"/>
        </w:rPr>
        <w:t>Respondent’s counsel, Laureto Farinas, Esq. had no objection t</w:t>
      </w:r>
      <w:r w:rsidR="00B309A8" w:rsidRPr="000F410A">
        <w:rPr>
          <w:rFonts w:ascii="Times New Roman" w:eastAsia="Times New Roman" w:hAnsi="Times New Roman" w:cs="Times New Roman"/>
          <w:sz w:val="24"/>
          <w:szCs w:val="24"/>
        </w:rPr>
        <w:t xml:space="preserve">o the withdrawal of the </w:t>
      </w:r>
      <w:r w:rsidRPr="000F410A">
        <w:rPr>
          <w:rFonts w:ascii="Times New Roman" w:eastAsia="Times New Roman" w:hAnsi="Times New Roman" w:cs="Times New Roman"/>
          <w:sz w:val="24"/>
          <w:szCs w:val="24"/>
        </w:rPr>
        <w:t>Complaint.</w:t>
      </w:r>
      <w:r w:rsidR="00567A84" w:rsidRPr="000F410A">
        <w:rPr>
          <w:rStyle w:val="FootnoteReference"/>
          <w:rFonts w:ascii="Times New Roman" w:eastAsia="Times New Roman" w:hAnsi="Times New Roman" w:cs="Times New Roman"/>
          <w:sz w:val="24"/>
          <w:szCs w:val="24"/>
        </w:rPr>
        <w:footnoteReference w:id="3"/>
      </w:r>
      <w:r w:rsidRPr="000F410A">
        <w:rPr>
          <w:rFonts w:ascii="Times New Roman" w:eastAsia="Times New Roman" w:hAnsi="Times New Roman" w:cs="Times New Roman"/>
          <w:sz w:val="24"/>
          <w:szCs w:val="24"/>
        </w:rPr>
        <w:t xml:space="preserve">  The further hearings proceeded according to schedule on the remaining consolidated Complaints, </w:t>
      </w:r>
      <w:r w:rsidRPr="000F410A">
        <w:rPr>
          <w:rFonts w:ascii="Times New Roman" w:eastAsia="Times New Roman" w:hAnsi="Times New Roman" w:cs="Times New Roman"/>
          <w:i/>
          <w:sz w:val="24"/>
          <w:szCs w:val="24"/>
        </w:rPr>
        <w:t>SBG Management Services, Inc. / Colonial Garden Realty Co., L.P. v. Philadelphia Gas Works</w:t>
      </w:r>
      <w:r w:rsidRPr="000F410A">
        <w:rPr>
          <w:rFonts w:ascii="Times New Roman" w:eastAsia="Times New Roman" w:hAnsi="Times New Roman" w:cs="Times New Roman"/>
          <w:sz w:val="24"/>
          <w:szCs w:val="24"/>
        </w:rPr>
        <w:t xml:space="preserve">, at Docket No. C-2012-2304183, and </w:t>
      </w:r>
      <w:r w:rsidRPr="000F410A">
        <w:rPr>
          <w:rFonts w:ascii="Times New Roman" w:eastAsia="Times New Roman" w:hAnsi="Times New Roman" w:cs="Times New Roman"/>
          <w:i/>
          <w:sz w:val="24"/>
          <w:szCs w:val="24"/>
        </w:rPr>
        <w:t>SBG Management Services, Inc. / Simon Garden Realty Co., L.P. v. Philadelphia Gas Works</w:t>
      </w:r>
      <w:r w:rsidRPr="000F410A">
        <w:rPr>
          <w:rFonts w:ascii="Times New Roman" w:eastAsia="Times New Roman" w:hAnsi="Times New Roman" w:cs="Times New Roman"/>
          <w:sz w:val="24"/>
          <w:szCs w:val="24"/>
        </w:rPr>
        <w:t xml:space="preserve">, at Docket No. </w:t>
      </w:r>
      <w:proofErr w:type="gramStart"/>
      <w:r w:rsidRPr="000F410A">
        <w:rPr>
          <w:rFonts w:ascii="Times New Roman" w:eastAsia="Times New Roman" w:hAnsi="Times New Roman" w:cs="Times New Roman"/>
          <w:sz w:val="24"/>
          <w:szCs w:val="24"/>
        </w:rPr>
        <w:t>C-2012-2304324.</w:t>
      </w:r>
      <w:proofErr w:type="gramEnd"/>
    </w:p>
    <w:p w:rsidR="00D47EF0" w:rsidRPr="000F410A" w:rsidRDefault="00D47EF0" w:rsidP="00D47EF0">
      <w:pPr>
        <w:spacing w:after="0" w:line="360" w:lineRule="auto"/>
        <w:ind w:firstLine="1440"/>
        <w:rPr>
          <w:rFonts w:ascii="Times New Roman" w:eastAsia="Times New Roman" w:hAnsi="Times New Roman" w:cs="Times New Roman"/>
          <w:sz w:val="24"/>
          <w:szCs w:val="24"/>
        </w:rPr>
      </w:pPr>
    </w:p>
    <w:p w:rsidR="00B309A8" w:rsidRPr="000F410A" w:rsidRDefault="003B2FE5" w:rsidP="00D47EF0">
      <w:pPr>
        <w:spacing w:after="0" w:line="360" w:lineRule="auto"/>
        <w:ind w:firstLine="1440"/>
        <w:rPr>
          <w:rFonts w:ascii="Times New Roman" w:hAnsi="Times New Roman" w:cs="Times New Roman"/>
          <w:sz w:val="24"/>
          <w:szCs w:val="24"/>
        </w:rPr>
      </w:pPr>
      <w:r w:rsidRPr="000F410A">
        <w:rPr>
          <w:rFonts w:ascii="Times New Roman" w:eastAsia="Times New Roman" w:hAnsi="Times New Roman" w:cs="Times New Roman"/>
          <w:sz w:val="24"/>
          <w:szCs w:val="24"/>
        </w:rPr>
        <w:t xml:space="preserve">Donna S. Ross, Esq. represented the Complainants and presented the testimonies of Kathy Treadwell, Jeremy </w:t>
      </w:r>
      <w:proofErr w:type="spellStart"/>
      <w:r w:rsidRPr="000F410A">
        <w:rPr>
          <w:rFonts w:ascii="Times New Roman" w:eastAsia="Times New Roman" w:hAnsi="Times New Roman" w:cs="Times New Roman"/>
          <w:sz w:val="24"/>
          <w:szCs w:val="24"/>
        </w:rPr>
        <w:t>Gabell</w:t>
      </w:r>
      <w:proofErr w:type="spellEnd"/>
      <w:r w:rsidRPr="000F410A">
        <w:rPr>
          <w:rFonts w:ascii="Times New Roman" w:eastAsia="Times New Roman" w:hAnsi="Times New Roman" w:cs="Times New Roman"/>
          <w:sz w:val="24"/>
          <w:szCs w:val="24"/>
        </w:rPr>
        <w:t xml:space="preserve">, and Roger Colton.  </w:t>
      </w:r>
      <w:r w:rsidR="00D47EF0" w:rsidRPr="000F410A">
        <w:rPr>
          <w:rFonts w:ascii="Times New Roman" w:hAnsi="Times New Roman" w:cs="Times New Roman"/>
          <w:sz w:val="24"/>
          <w:szCs w:val="24"/>
        </w:rPr>
        <w:t xml:space="preserve">Jeremy </w:t>
      </w:r>
      <w:proofErr w:type="spellStart"/>
      <w:r w:rsidR="00D47EF0" w:rsidRPr="000F410A">
        <w:rPr>
          <w:rFonts w:ascii="Times New Roman" w:hAnsi="Times New Roman" w:cs="Times New Roman"/>
          <w:sz w:val="24"/>
          <w:szCs w:val="24"/>
        </w:rPr>
        <w:t>Gabell</w:t>
      </w:r>
      <w:proofErr w:type="spellEnd"/>
      <w:r w:rsidR="00D47EF0" w:rsidRPr="000F410A">
        <w:rPr>
          <w:rFonts w:ascii="Times New Roman" w:hAnsi="Times New Roman" w:cs="Times New Roman"/>
          <w:sz w:val="24"/>
          <w:szCs w:val="24"/>
        </w:rPr>
        <w:t xml:space="preserve"> testified on behalf of the Complaints as </w:t>
      </w:r>
      <w:r w:rsidR="008B2CD8" w:rsidRPr="000F410A">
        <w:rPr>
          <w:rFonts w:ascii="Times New Roman" w:hAnsi="Times New Roman" w:cs="Times New Roman"/>
          <w:sz w:val="24"/>
          <w:szCs w:val="24"/>
        </w:rPr>
        <w:t xml:space="preserve">a </w:t>
      </w:r>
      <w:r w:rsidR="00D47EF0" w:rsidRPr="000F410A">
        <w:rPr>
          <w:rFonts w:ascii="Times New Roman" w:hAnsi="Times New Roman" w:cs="Times New Roman"/>
          <w:sz w:val="24"/>
          <w:szCs w:val="24"/>
        </w:rPr>
        <w:t xml:space="preserve">certified public accountant, </w:t>
      </w:r>
      <w:r w:rsidR="008B2CD8" w:rsidRPr="000F410A">
        <w:rPr>
          <w:rFonts w:ascii="Times New Roman" w:hAnsi="Times New Roman" w:cs="Times New Roman"/>
          <w:sz w:val="24"/>
          <w:szCs w:val="24"/>
        </w:rPr>
        <w:t xml:space="preserve">a </w:t>
      </w:r>
      <w:r w:rsidR="00D47EF0" w:rsidRPr="000F410A">
        <w:rPr>
          <w:rFonts w:ascii="Times New Roman" w:hAnsi="Times New Roman" w:cs="Times New Roman"/>
          <w:sz w:val="24"/>
          <w:szCs w:val="24"/>
        </w:rPr>
        <w:t xml:space="preserve">certified evaluation analyst, and </w:t>
      </w:r>
      <w:r w:rsidR="008B2CD8" w:rsidRPr="000F410A">
        <w:rPr>
          <w:rFonts w:ascii="Times New Roman" w:hAnsi="Times New Roman" w:cs="Times New Roman"/>
          <w:sz w:val="24"/>
          <w:szCs w:val="24"/>
        </w:rPr>
        <w:t xml:space="preserve">a </w:t>
      </w:r>
      <w:r w:rsidR="00D47EF0" w:rsidRPr="000F410A">
        <w:rPr>
          <w:rFonts w:ascii="Times New Roman" w:hAnsi="Times New Roman" w:cs="Times New Roman"/>
          <w:sz w:val="24"/>
          <w:szCs w:val="24"/>
        </w:rPr>
        <w:t xml:space="preserve">certified forensic accountant.  Roger Colton testified on behalf of the Complaints as </w:t>
      </w:r>
      <w:r w:rsidR="008B2CD8" w:rsidRPr="000F410A">
        <w:rPr>
          <w:rFonts w:ascii="Times New Roman" w:hAnsi="Times New Roman" w:cs="Times New Roman"/>
          <w:sz w:val="24"/>
          <w:szCs w:val="24"/>
        </w:rPr>
        <w:t xml:space="preserve">an </w:t>
      </w:r>
      <w:r w:rsidR="00D47EF0" w:rsidRPr="000F410A">
        <w:rPr>
          <w:rFonts w:ascii="Times New Roman" w:hAnsi="Times New Roman" w:cs="Times New Roman"/>
          <w:sz w:val="24"/>
          <w:szCs w:val="24"/>
        </w:rPr>
        <w:t xml:space="preserve">expert in public utility regulation and regulatory economics.  </w:t>
      </w:r>
      <w:r w:rsidRPr="000F410A">
        <w:rPr>
          <w:rFonts w:ascii="Times New Roman" w:eastAsia="Times New Roman" w:hAnsi="Times New Roman" w:cs="Times New Roman"/>
          <w:sz w:val="24"/>
          <w:szCs w:val="24"/>
        </w:rPr>
        <w:t xml:space="preserve">The Complainants </w:t>
      </w:r>
      <w:r w:rsidR="00544449" w:rsidRPr="000F410A">
        <w:rPr>
          <w:rFonts w:ascii="Times New Roman" w:eastAsia="Times New Roman" w:hAnsi="Times New Roman" w:cs="Times New Roman"/>
          <w:sz w:val="24"/>
          <w:szCs w:val="24"/>
        </w:rPr>
        <w:t>sponsored eight</w:t>
      </w:r>
      <w:r w:rsidRPr="000F410A">
        <w:rPr>
          <w:rFonts w:ascii="Times New Roman" w:eastAsia="Times New Roman" w:hAnsi="Times New Roman" w:cs="Times New Roman"/>
          <w:sz w:val="24"/>
          <w:szCs w:val="24"/>
        </w:rPr>
        <w:t xml:space="preserve"> </w:t>
      </w:r>
      <w:r w:rsidR="00405DE2" w:rsidRPr="000F410A">
        <w:rPr>
          <w:rFonts w:ascii="Times New Roman" w:eastAsia="Times New Roman" w:hAnsi="Times New Roman" w:cs="Times New Roman"/>
          <w:sz w:val="24"/>
          <w:szCs w:val="24"/>
        </w:rPr>
        <w:t xml:space="preserve">exhibits, </w:t>
      </w:r>
      <w:r w:rsidR="00544449" w:rsidRPr="000F410A">
        <w:rPr>
          <w:rFonts w:ascii="Times New Roman" w:eastAsia="Times New Roman" w:hAnsi="Times New Roman" w:cs="Times New Roman"/>
          <w:sz w:val="24"/>
          <w:szCs w:val="24"/>
        </w:rPr>
        <w:t xml:space="preserve">four </w:t>
      </w:r>
      <w:r w:rsidRPr="000F410A">
        <w:rPr>
          <w:rFonts w:ascii="Times New Roman" w:eastAsia="Times New Roman" w:hAnsi="Times New Roman" w:cs="Times New Roman"/>
          <w:sz w:val="24"/>
          <w:szCs w:val="24"/>
        </w:rPr>
        <w:t>of which were admitted into the record.</w:t>
      </w:r>
      <w:r w:rsidR="0020254E" w:rsidRPr="000F410A">
        <w:rPr>
          <w:rFonts w:ascii="Times New Roman" w:eastAsia="Times New Roman" w:hAnsi="Times New Roman" w:cs="Times New Roman"/>
          <w:sz w:val="24"/>
          <w:szCs w:val="24"/>
        </w:rPr>
        <w:t xml:space="preserve"> </w:t>
      </w:r>
      <w:r w:rsidR="00B309A8" w:rsidRPr="000F410A">
        <w:rPr>
          <w:rFonts w:ascii="Times New Roman" w:hAnsi="Times New Roman" w:cs="Times New Roman"/>
          <w:sz w:val="24"/>
          <w:szCs w:val="24"/>
        </w:rPr>
        <w:t>The Complainants withdrew their disputes coded as C</w:t>
      </w:r>
      <w:r w:rsidR="00B309A8" w:rsidRPr="000F410A">
        <w:rPr>
          <w:rFonts w:ascii="Times New Roman" w:eastAsia="Times New Roman" w:hAnsi="Times New Roman" w:cs="Times New Roman"/>
          <w:sz w:val="24"/>
          <w:szCs w:val="24"/>
        </w:rPr>
        <w:t xml:space="preserve"> – disputed transfers, </w:t>
      </w:r>
      <w:r w:rsidR="00B309A8" w:rsidRPr="000F410A">
        <w:rPr>
          <w:rFonts w:ascii="Times New Roman" w:hAnsi="Times New Roman" w:cs="Times New Roman"/>
          <w:sz w:val="24"/>
          <w:szCs w:val="24"/>
        </w:rPr>
        <w:t xml:space="preserve">D – disputed estimated billings, and </w:t>
      </w:r>
      <w:r w:rsidR="00B309A8" w:rsidRPr="000F410A">
        <w:rPr>
          <w:rFonts w:ascii="Times New Roman" w:eastAsia="Times New Roman" w:hAnsi="Times New Roman" w:cs="Times New Roman"/>
          <w:sz w:val="24"/>
          <w:szCs w:val="24"/>
        </w:rPr>
        <w:t>H – disputed canceled transactions</w:t>
      </w:r>
      <w:r w:rsidR="00B309A8" w:rsidRPr="000F410A">
        <w:rPr>
          <w:rFonts w:ascii="Times New Roman" w:hAnsi="Times New Roman" w:cs="Times New Roman"/>
          <w:sz w:val="24"/>
          <w:szCs w:val="24"/>
        </w:rPr>
        <w:t>.</w:t>
      </w:r>
      <w:r w:rsidR="00B309A8" w:rsidRPr="000F410A">
        <w:rPr>
          <w:rStyle w:val="FootnoteReference"/>
          <w:rFonts w:ascii="Times New Roman" w:hAnsi="Times New Roman" w:cs="Times New Roman"/>
          <w:sz w:val="24"/>
          <w:szCs w:val="24"/>
        </w:rPr>
        <w:footnoteReference w:id="4"/>
      </w:r>
      <w:r w:rsidR="00B309A8" w:rsidRPr="000F410A">
        <w:rPr>
          <w:rFonts w:ascii="Times New Roman" w:hAnsi="Times New Roman" w:cs="Times New Roman"/>
          <w:sz w:val="24"/>
          <w:szCs w:val="24"/>
        </w:rPr>
        <w:t xml:space="preserve">  </w:t>
      </w:r>
      <w:r w:rsidR="00FE1039" w:rsidRPr="000F410A">
        <w:rPr>
          <w:rFonts w:ascii="Times New Roman" w:hAnsi="Times New Roman" w:cs="Times New Roman"/>
          <w:sz w:val="24"/>
          <w:szCs w:val="24"/>
        </w:rPr>
        <w:t xml:space="preserve">Ms. Ross made an oral motion to further amend the consolidated Complaints to cover disputes and transactions that occurred after the filing of the Amended Complaints on December 10, 2012.  </w:t>
      </w:r>
      <w:proofErr w:type="gramStart"/>
      <w:r w:rsidR="00FE1039" w:rsidRPr="000F410A">
        <w:rPr>
          <w:rFonts w:ascii="Times New Roman" w:hAnsi="Times New Roman" w:cs="Times New Roman"/>
          <w:sz w:val="24"/>
          <w:szCs w:val="24"/>
        </w:rPr>
        <w:t>Tr. 693</w:t>
      </w:r>
      <w:r w:rsidR="008768C7" w:rsidRPr="000F410A">
        <w:rPr>
          <w:rFonts w:ascii="Times New Roman" w:hAnsi="Times New Roman" w:cs="Times New Roman"/>
          <w:sz w:val="24"/>
          <w:szCs w:val="24"/>
        </w:rPr>
        <w:t>.</w:t>
      </w:r>
      <w:proofErr w:type="gramEnd"/>
      <w:r w:rsidR="008768C7" w:rsidRPr="000F410A">
        <w:rPr>
          <w:rFonts w:ascii="Times New Roman" w:hAnsi="Times New Roman" w:cs="Times New Roman"/>
          <w:sz w:val="24"/>
          <w:szCs w:val="24"/>
        </w:rPr>
        <w:t xml:space="preserve">  The motion was denied.  </w:t>
      </w:r>
      <w:proofErr w:type="gramStart"/>
      <w:r w:rsidR="008768C7" w:rsidRPr="000F410A">
        <w:rPr>
          <w:rFonts w:ascii="Times New Roman" w:hAnsi="Times New Roman" w:cs="Times New Roman"/>
          <w:sz w:val="24"/>
          <w:szCs w:val="24"/>
        </w:rPr>
        <w:t>Tr. 717-18.</w:t>
      </w:r>
      <w:proofErr w:type="gramEnd"/>
    </w:p>
    <w:p w:rsidR="00B309A8" w:rsidRPr="000F410A" w:rsidRDefault="00B309A8" w:rsidP="00405DE2">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FE1039" w:rsidRPr="000F410A" w:rsidRDefault="0020254E" w:rsidP="00A41915">
      <w:pPr>
        <w:spacing w:after="0" w:line="360" w:lineRule="auto"/>
        <w:ind w:firstLine="1440"/>
        <w:rPr>
          <w:rFonts w:ascii="Times New Roman" w:hAnsi="Times New Roman" w:cs="Times New Roman"/>
          <w:sz w:val="24"/>
          <w:szCs w:val="24"/>
        </w:rPr>
      </w:pPr>
      <w:r w:rsidRPr="000F410A">
        <w:rPr>
          <w:rFonts w:ascii="Times New Roman" w:eastAsia="Times New Roman" w:hAnsi="Times New Roman" w:cs="Times New Roman"/>
          <w:sz w:val="24"/>
          <w:szCs w:val="24"/>
        </w:rPr>
        <w:t>Laureto Farinas, Esq. represented the Respondent, and presented the testimonies of</w:t>
      </w:r>
      <w:r w:rsidR="008B2CD8" w:rsidRPr="000F410A">
        <w:rPr>
          <w:rFonts w:ascii="Times New Roman" w:eastAsia="Times New Roman" w:hAnsi="Times New Roman" w:cs="Times New Roman"/>
          <w:sz w:val="24"/>
          <w:szCs w:val="24"/>
        </w:rPr>
        <w:t>:</w:t>
      </w:r>
      <w:r w:rsidRPr="000F410A">
        <w:rPr>
          <w:rFonts w:ascii="Times New Roman" w:eastAsia="Times New Roman" w:hAnsi="Times New Roman" w:cs="Times New Roman"/>
          <w:sz w:val="24"/>
          <w:szCs w:val="24"/>
        </w:rPr>
        <w:t xml:space="preserve"> Bernard Cummings</w:t>
      </w:r>
      <w:r w:rsidR="00D47EF0" w:rsidRPr="000F410A">
        <w:rPr>
          <w:rFonts w:ascii="Times New Roman" w:eastAsia="Times New Roman" w:hAnsi="Times New Roman" w:cs="Times New Roman"/>
          <w:sz w:val="24"/>
          <w:szCs w:val="24"/>
        </w:rPr>
        <w:t xml:space="preserve"> – who is the Vice President of Customer Service and Collections for PGW</w:t>
      </w:r>
      <w:r w:rsidR="00A41915" w:rsidRPr="000F410A">
        <w:rPr>
          <w:rFonts w:ascii="Times New Roman" w:eastAsia="Times New Roman" w:hAnsi="Times New Roman" w:cs="Times New Roman"/>
          <w:sz w:val="24"/>
          <w:szCs w:val="24"/>
        </w:rPr>
        <w:t>;</w:t>
      </w:r>
      <w:r w:rsidRPr="000F410A">
        <w:rPr>
          <w:rFonts w:ascii="Times New Roman" w:eastAsia="Times New Roman" w:hAnsi="Times New Roman" w:cs="Times New Roman"/>
          <w:sz w:val="24"/>
          <w:szCs w:val="24"/>
        </w:rPr>
        <w:t xml:space="preserve"> Wendy </w:t>
      </w:r>
      <w:proofErr w:type="spellStart"/>
      <w:r w:rsidRPr="000F410A">
        <w:rPr>
          <w:rFonts w:ascii="Times New Roman" w:eastAsia="Times New Roman" w:hAnsi="Times New Roman" w:cs="Times New Roman"/>
          <w:sz w:val="24"/>
          <w:szCs w:val="24"/>
        </w:rPr>
        <w:t>Vacca</w:t>
      </w:r>
      <w:proofErr w:type="spellEnd"/>
      <w:r w:rsidR="00A41915" w:rsidRPr="000F410A">
        <w:rPr>
          <w:rFonts w:ascii="Times New Roman" w:eastAsia="Times New Roman" w:hAnsi="Times New Roman" w:cs="Times New Roman"/>
          <w:sz w:val="24"/>
          <w:szCs w:val="24"/>
        </w:rPr>
        <w:t xml:space="preserve"> – who is a senior customer review officer with PGW;</w:t>
      </w:r>
      <w:r w:rsidRPr="000F410A">
        <w:rPr>
          <w:rFonts w:ascii="Times New Roman" w:eastAsia="Times New Roman" w:hAnsi="Times New Roman" w:cs="Times New Roman"/>
          <w:sz w:val="24"/>
          <w:szCs w:val="24"/>
        </w:rPr>
        <w:t xml:space="preserve"> Diane Rizzo</w:t>
      </w:r>
      <w:r w:rsidR="00D47EF0" w:rsidRPr="000F410A">
        <w:rPr>
          <w:rFonts w:ascii="Times New Roman" w:eastAsia="Times New Roman" w:hAnsi="Times New Roman" w:cs="Times New Roman"/>
          <w:sz w:val="24"/>
          <w:szCs w:val="24"/>
        </w:rPr>
        <w:t xml:space="preserve"> </w:t>
      </w:r>
      <w:r w:rsidR="00D47EF0" w:rsidRPr="000F410A">
        <w:rPr>
          <w:rFonts w:ascii="Times New Roman" w:hAnsi="Times New Roman" w:cs="Times New Roman"/>
          <w:sz w:val="24"/>
          <w:szCs w:val="24"/>
        </w:rPr>
        <w:t>– who was a consultant analyst for PGW’s customer service at the time of the hearings</w:t>
      </w:r>
      <w:r w:rsidR="00A41915" w:rsidRPr="000F410A">
        <w:rPr>
          <w:rFonts w:ascii="Times New Roman" w:eastAsia="Times New Roman" w:hAnsi="Times New Roman" w:cs="Times New Roman"/>
          <w:sz w:val="24"/>
          <w:szCs w:val="24"/>
        </w:rPr>
        <w:t>;</w:t>
      </w:r>
      <w:r w:rsidRPr="000F410A">
        <w:rPr>
          <w:rFonts w:ascii="Times New Roman" w:eastAsia="Times New Roman" w:hAnsi="Times New Roman" w:cs="Times New Roman"/>
          <w:sz w:val="24"/>
          <w:szCs w:val="24"/>
        </w:rPr>
        <w:t xml:space="preserve"> and Ralph T. Savage</w:t>
      </w:r>
      <w:r w:rsidR="00A41915" w:rsidRPr="000F410A">
        <w:rPr>
          <w:rFonts w:ascii="Times New Roman" w:eastAsia="Times New Roman" w:hAnsi="Times New Roman" w:cs="Times New Roman"/>
          <w:sz w:val="24"/>
          <w:szCs w:val="24"/>
        </w:rPr>
        <w:t xml:space="preserve"> – who is the Director of PGW’s Commercial Resource Center</w:t>
      </w:r>
      <w:r w:rsidRPr="000F410A">
        <w:rPr>
          <w:rFonts w:ascii="Times New Roman" w:eastAsia="Times New Roman" w:hAnsi="Times New Roman" w:cs="Times New Roman"/>
          <w:sz w:val="24"/>
          <w:szCs w:val="24"/>
        </w:rPr>
        <w:t>.  The Respondent sponsored five exhibits, all of which were admitted into the record.</w:t>
      </w:r>
      <w:r w:rsidR="00405DE2" w:rsidRPr="000F410A">
        <w:rPr>
          <w:rFonts w:ascii="Times New Roman" w:eastAsia="Times New Roman" w:hAnsi="Times New Roman" w:cs="Times New Roman"/>
          <w:sz w:val="24"/>
          <w:szCs w:val="24"/>
        </w:rPr>
        <w:t xml:space="preserve"> </w:t>
      </w:r>
    </w:p>
    <w:p w:rsidR="00FE1039" w:rsidRPr="000F410A" w:rsidRDefault="00FE1039" w:rsidP="00405DE2">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405DE2" w:rsidRPr="000F410A" w:rsidRDefault="00405DE2" w:rsidP="00405DE2">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The Complain</w:t>
      </w:r>
      <w:r w:rsidR="008B2CD8" w:rsidRPr="000F410A">
        <w:rPr>
          <w:rFonts w:ascii="Times New Roman" w:eastAsia="Times New Roman" w:hAnsi="Times New Roman" w:cs="Times New Roman"/>
          <w:sz w:val="24"/>
          <w:szCs w:val="24"/>
        </w:rPr>
        <w:t>an</w:t>
      </w:r>
      <w:r w:rsidRPr="000F410A">
        <w:rPr>
          <w:rFonts w:ascii="Times New Roman" w:eastAsia="Times New Roman" w:hAnsi="Times New Roman" w:cs="Times New Roman"/>
          <w:sz w:val="24"/>
          <w:szCs w:val="24"/>
        </w:rPr>
        <w:t xml:space="preserve">ts were instructed to submit several late-filed exhibits.  </w:t>
      </w:r>
      <w:r w:rsidR="00A02088" w:rsidRPr="000F410A">
        <w:rPr>
          <w:rFonts w:ascii="Times New Roman" w:eastAsia="Times New Roman" w:hAnsi="Times New Roman" w:cs="Times New Roman"/>
          <w:sz w:val="24"/>
          <w:szCs w:val="24"/>
        </w:rPr>
        <w:t>The last of the late-filed exhibits were submitted on June 30, 2015.  T</w:t>
      </w:r>
      <w:r w:rsidRPr="000F410A">
        <w:rPr>
          <w:rFonts w:ascii="Times New Roman" w:eastAsia="Times New Roman" w:hAnsi="Times New Roman" w:cs="Times New Roman"/>
          <w:sz w:val="24"/>
          <w:szCs w:val="24"/>
        </w:rPr>
        <w:t xml:space="preserve">he Respondent has </w:t>
      </w:r>
      <w:r w:rsidR="00A02088" w:rsidRPr="000F410A">
        <w:rPr>
          <w:rFonts w:ascii="Times New Roman" w:eastAsia="Times New Roman" w:hAnsi="Times New Roman" w:cs="Times New Roman"/>
          <w:sz w:val="24"/>
          <w:szCs w:val="24"/>
        </w:rPr>
        <w:t xml:space="preserve">indicated that it has no objections </w:t>
      </w:r>
      <w:r w:rsidRPr="000F410A">
        <w:rPr>
          <w:rFonts w:ascii="Times New Roman" w:eastAsia="Times New Roman" w:hAnsi="Times New Roman" w:cs="Times New Roman"/>
          <w:sz w:val="24"/>
          <w:szCs w:val="24"/>
        </w:rPr>
        <w:t xml:space="preserve">to </w:t>
      </w:r>
      <w:r w:rsidR="00A02088" w:rsidRPr="000F410A">
        <w:rPr>
          <w:rFonts w:ascii="Times New Roman" w:eastAsia="Times New Roman" w:hAnsi="Times New Roman" w:cs="Times New Roman"/>
          <w:sz w:val="24"/>
          <w:szCs w:val="24"/>
        </w:rPr>
        <w:t xml:space="preserve">the admission of </w:t>
      </w:r>
      <w:r w:rsidRPr="000F410A">
        <w:rPr>
          <w:rFonts w:ascii="Times New Roman" w:eastAsia="Times New Roman" w:hAnsi="Times New Roman" w:cs="Times New Roman"/>
          <w:sz w:val="24"/>
          <w:szCs w:val="24"/>
        </w:rPr>
        <w:t>these exhibits</w:t>
      </w:r>
      <w:r w:rsidR="00A02088" w:rsidRPr="000F410A">
        <w:rPr>
          <w:rFonts w:ascii="Times New Roman" w:eastAsia="Times New Roman" w:hAnsi="Times New Roman" w:cs="Times New Roman"/>
          <w:sz w:val="24"/>
          <w:szCs w:val="24"/>
        </w:rPr>
        <w:t xml:space="preserve"> into the record</w:t>
      </w:r>
      <w:r w:rsidRPr="000F410A">
        <w:rPr>
          <w:rFonts w:ascii="Times New Roman" w:eastAsia="Times New Roman" w:hAnsi="Times New Roman" w:cs="Times New Roman"/>
          <w:sz w:val="24"/>
          <w:szCs w:val="24"/>
        </w:rPr>
        <w:t>.  Consequently, the Complainants’ late-filed exhibits shall be admitted into the record in these consolidated matters.</w:t>
      </w:r>
    </w:p>
    <w:p w:rsidR="00826E19" w:rsidRPr="000F410A" w:rsidRDefault="00826E19" w:rsidP="0020254E">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B309A8" w:rsidRPr="000F410A" w:rsidRDefault="00826E19" w:rsidP="003B2FE5">
      <w:pPr>
        <w:tabs>
          <w:tab w:val="left" w:pos="-1440"/>
          <w:tab w:val="left" w:pos="-720"/>
        </w:tabs>
        <w:suppressAutoHyphens/>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On March 2</w:t>
      </w:r>
      <w:r w:rsidR="00B42BFB" w:rsidRPr="000F410A">
        <w:rPr>
          <w:rFonts w:ascii="Times New Roman" w:hAnsi="Times New Roman" w:cs="Times New Roman"/>
          <w:sz w:val="24"/>
          <w:szCs w:val="24"/>
        </w:rPr>
        <w:t>7</w:t>
      </w:r>
      <w:r w:rsidRPr="000F410A">
        <w:rPr>
          <w:rFonts w:ascii="Times New Roman" w:hAnsi="Times New Roman" w:cs="Times New Roman"/>
          <w:sz w:val="24"/>
          <w:szCs w:val="24"/>
        </w:rPr>
        <w:t>, 2015, a Briefing Order was issued requiring the filing of</w:t>
      </w:r>
      <w:r w:rsidR="00B42BFB" w:rsidRPr="000F410A">
        <w:rPr>
          <w:rFonts w:ascii="Times New Roman" w:hAnsi="Times New Roman" w:cs="Times New Roman"/>
          <w:sz w:val="24"/>
          <w:szCs w:val="24"/>
        </w:rPr>
        <w:t xml:space="preserve"> main briefs</w:t>
      </w:r>
      <w:r w:rsidRPr="000F410A">
        <w:rPr>
          <w:rFonts w:ascii="Times New Roman" w:hAnsi="Times New Roman" w:cs="Times New Roman"/>
          <w:sz w:val="24"/>
          <w:szCs w:val="24"/>
        </w:rPr>
        <w:t xml:space="preserve"> on</w:t>
      </w:r>
      <w:r w:rsidR="00B42BFB" w:rsidRPr="000F410A">
        <w:rPr>
          <w:rFonts w:ascii="Times New Roman" w:hAnsi="Times New Roman" w:cs="Times New Roman"/>
          <w:sz w:val="24"/>
          <w:szCs w:val="24"/>
        </w:rPr>
        <w:t xml:space="preserve"> April 27</w:t>
      </w:r>
      <w:r w:rsidRPr="000F410A">
        <w:rPr>
          <w:rFonts w:ascii="Times New Roman" w:hAnsi="Times New Roman" w:cs="Times New Roman"/>
          <w:sz w:val="24"/>
          <w:szCs w:val="24"/>
        </w:rPr>
        <w:t xml:space="preserve">, </w:t>
      </w:r>
      <w:r w:rsidR="00B42BFB" w:rsidRPr="000F410A">
        <w:rPr>
          <w:rFonts w:ascii="Times New Roman" w:hAnsi="Times New Roman" w:cs="Times New Roman"/>
          <w:sz w:val="24"/>
          <w:szCs w:val="24"/>
        </w:rPr>
        <w:t>2015, and reply briefs on May 11</w:t>
      </w:r>
      <w:r w:rsidRPr="000F410A">
        <w:rPr>
          <w:rFonts w:ascii="Times New Roman" w:hAnsi="Times New Roman" w:cs="Times New Roman"/>
          <w:sz w:val="24"/>
          <w:szCs w:val="24"/>
        </w:rPr>
        <w:t xml:space="preserve">, 2015. </w:t>
      </w:r>
    </w:p>
    <w:p w:rsidR="00B309A8" w:rsidRPr="000F410A" w:rsidRDefault="00B309A8" w:rsidP="003B2FE5">
      <w:pPr>
        <w:tabs>
          <w:tab w:val="left" w:pos="-1440"/>
          <w:tab w:val="left" w:pos="-720"/>
        </w:tabs>
        <w:suppressAutoHyphens/>
        <w:spacing w:after="0" w:line="360" w:lineRule="auto"/>
        <w:ind w:firstLine="1440"/>
        <w:rPr>
          <w:rFonts w:ascii="Times New Roman" w:hAnsi="Times New Roman" w:cs="Times New Roman"/>
          <w:sz w:val="24"/>
          <w:szCs w:val="24"/>
        </w:rPr>
      </w:pPr>
    </w:p>
    <w:p w:rsidR="00405DE2" w:rsidRPr="000F410A" w:rsidRDefault="00405DE2" w:rsidP="003B2FE5">
      <w:pPr>
        <w:tabs>
          <w:tab w:val="left" w:pos="-1440"/>
          <w:tab w:val="left" w:pos="-720"/>
        </w:tabs>
        <w:suppressAutoHyphens/>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The record consists of the following:</w:t>
      </w:r>
    </w:p>
    <w:p w:rsidR="00405DE2" w:rsidRPr="000F410A" w:rsidRDefault="006516FF" w:rsidP="00961B71">
      <w:pPr>
        <w:pStyle w:val="ListParagraph"/>
        <w:numPr>
          <w:ilvl w:val="0"/>
          <w:numId w:val="5"/>
        </w:numPr>
        <w:tabs>
          <w:tab w:val="left" w:pos="-1440"/>
          <w:tab w:val="left" w:pos="-720"/>
        </w:tabs>
        <w:suppressAutoHyphens/>
        <w:spacing w:after="0" w:line="240" w:lineRule="auto"/>
        <w:rPr>
          <w:rFonts w:ascii="Times New Roman" w:hAnsi="Times New Roman" w:cs="Times New Roman"/>
          <w:sz w:val="24"/>
          <w:szCs w:val="24"/>
        </w:rPr>
      </w:pPr>
      <w:r w:rsidRPr="000F410A">
        <w:rPr>
          <w:rFonts w:ascii="Times New Roman" w:hAnsi="Times New Roman" w:cs="Times New Roman"/>
          <w:sz w:val="24"/>
          <w:szCs w:val="24"/>
        </w:rPr>
        <w:t>SBG CG/SG Exhibit</w:t>
      </w:r>
      <w:r w:rsidR="00405DE2" w:rsidRPr="000F410A">
        <w:rPr>
          <w:rFonts w:ascii="Times New Roman" w:hAnsi="Times New Roman" w:cs="Times New Roman"/>
          <w:sz w:val="24"/>
          <w:szCs w:val="24"/>
        </w:rPr>
        <w:t xml:space="preserve"> 1 – July 8, 2004 bill for Account # 539547187;</w:t>
      </w:r>
    </w:p>
    <w:p w:rsidR="00405DE2" w:rsidRPr="000F410A" w:rsidRDefault="006516FF" w:rsidP="00961B71">
      <w:pPr>
        <w:pStyle w:val="ListParagraph"/>
        <w:numPr>
          <w:ilvl w:val="0"/>
          <w:numId w:val="5"/>
        </w:numPr>
        <w:tabs>
          <w:tab w:val="left" w:pos="-1440"/>
          <w:tab w:val="left" w:pos="-720"/>
        </w:tabs>
        <w:suppressAutoHyphens/>
        <w:spacing w:after="0" w:line="240" w:lineRule="auto"/>
        <w:rPr>
          <w:rFonts w:ascii="Times New Roman" w:hAnsi="Times New Roman" w:cs="Times New Roman"/>
          <w:sz w:val="24"/>
          <w:szCs w:val="24"/>
        </w:rPr>
      </w:pPr>
      <w:r w:rsidRPr="000F410A">
        <w:rPr>
          <w:rFonts w:ascii="Times New Roman" w:hAnsi="Times New Roman" w:cs="Times New Roman"/>
          <w:sz w:val="24"/>
          <w:szCs w:val="24"/>
        </w:rPr>
        <w:t>SBG CG/SG Exhibit</w:t>
      </w:r>
      <w:r w:rsidR="00405DE2" w:rsidRPr="000F410A">
        <w:rPr>
          <w:rFonts w:ascii="Times New Roman" w:hAnsi="Times New Roman" w:cs="Times New Roman"/>
          <w:sz w:val="24"/>
          <w:szCs w:val="24"/>
        </w:rPr>
        <w:t xml:space="preserve"> 2 – Statement of accounts for Account # 539547187, SA #1162925601;</w:t>
      </w:r>
    </w:p>
    <w:p w:rsidR="00FD786C" w:rsidRPr="000F410A" w:rsidRDefault="006516FF" w:rsidP="00961B71">
      <w:pPr>
        <w:pStyle w:val="ListParagraph"/>
        <w:numPr>
          <w:ilvl w:val="0"/>
          <w:numId w:val="5"/>
        </w:numPr>
        <w:tabs>
          <w:tab w:val="left" w:pos="-1440"/>
          <w:tab w:val="left" w:pos="-720"/>
        </w:tabs>
        <w:suppressAutoHyphens/>
        <w:spacing w:after="0" w:line="240" w:lineRule="auto"/>
        <w:rPr>
          <w:rFonts w:ascii="Times New Roman" w:hAnsi="Times New Roman" w:cs="Times New Roman"/>
          <w:sz w:val="24"/>
          <w:szCs w:val="24"/>
        </w:rPr>
      </w:pPr>
      <w:r w:rsidRPr="000F410A">
        <w:rPr>
          <w:rFonts w:ascii="Times New Roman" w:hAnsi="Times New Roman" w:cs="Times New Roman"/>
          <w:sz w:val="24"/>
          <w:szCs w:val="24"/>
        </w:rPr>
        <w:t>SBG CG/SG late-filed Exhibit</w:t>
      </w:r>
      <w:r w:rsidR="00FD786C" w:rsidRPr="000F410A">
        <w:rPr>
          <w:rFonts w:ascii="Times New Roman" w:hAnsi="Times New Roman" w:cs="Times New Roman"/>
          <w:sz w:val="24"/>
          <w:szCs w:val="24"/>
        </w:rPr>
        <w:t xml:space="preserve"> 3 – Statement of accoun</w:t>
      </w:r>
      <w:r w:rsidR="00FF5CCC" w:rsidRPr="000F410A">
        <w:rPr>
          <w:rFonts w:ascii="Times New Roman" w:hAnsi="Times New Roman" w:cs="Times New Roman"/>
          <w:sz w:val="24"/>
          <w:szCs w:val="24"/>
        </w:rPr>
        <w:t>ts for Account ## 539547187, 6128000245,</w:t>
      </w:r>
      <w:r w:rsidR="00FD786C" w:rsidRPr="000F410A">
        <w:rPr>
          <w:rFonts w:ascii="Times New Roman" w:hAnsi="Times New Roman" w:cs="Times New Roman"/>
          <w:sz w:val="24"/>
          <w:szCs w:val="24"/>
        </w:rPr>
        <w:t xml:space="preserve"> with alternative calculations of late payment charges;</w:t>
      </w:r>
    </w:p>
    <w:p w:rsidR="00FD786C" w:rsidRPr="000F410A" w:rsidRDefault="006516FF" w:rsidP="00961B71">
      <w:pPr>
        <w:pStyle w:val="ListParagraph"/>
        <w:numPr>
          <w:ilvl w:val="0"/>
          <w:numId w:val="5"/>
        </w:numPr>
        <w:tabs>
          <w:tab w:val="left" w:pos="-1440"/>
          <w:tab w:val="left" w:pos="-720"/>
        </w:tabs>
        <w:suppressAutoHyphens/>
        <w:spacing w:after="0" w:line="240" w:lineRule="auto"/>
        <w:rPr>
          <w:rFonts w:ascii="Times New Roman" w:hAnsi="Times New Roman" w:cs="Times New Roman"/>
          <w:sz w:val="24"/>
          <w:szCs w:val="24"/>
        </w:rPr>
      </w:pPr>
      <w:r w:rsidRPr="000F410A">
        <w:rPr>
          <w:rFonts w:ascii="Times New Roman" w:hAnsi="Times New Roman" w:cs="Times New Roman"/>
          <w:sz w:val="24"/>
          <w:szCs w:val="24"/>
        </w:rPr>
        <w:t>SBG CG/SG late-filed Exhibit</w:t>
      </w:r>
      <w:r w:rsidR="00FD786C" w:rsidRPr="000F410A">
        <w:rPr>
          <w:rFonts w:ascii="Times New Roman" w:hAnsi="Times New Roman" w:cs="Times New Roman"/>
          <w:sz w:val="24"/>
          <w:szCs w:val="24"/>
        </w:rPr>
        <w:t xml:space="preserve"> 4 –</w:t>
      </w:r>
      <w:r w:rsidR="00961B71" w:rsidRPr="000F410A">
        <w:rPr>
          <w:rFonts w:ascii="Times New Roman" w:hAnsi="Times New Roman" w:cs="Times New Roman"/>
          <w:sz w:val="24"/>
          <w:szCs w:val="24"/>
        </w:rPr>
        <w:t xml:space="preserve"> updated l</w:t>
      </w:r>
      <w:r w:rsidR="00FD786C" w:rsidRPr="000F410A">
        <w:rPr>
          <w:rFonts w:ascii="Times New Roman" w:hAnsi="Times New Roman" w:cs="Times New Roman"/>
          <w:sz w:val="24"/>
          <w:szCs w:val="24"/>
        </w:rPr>
        <w:t xml:space="preserve">ien interest calculation; </w:t>
      </w:r>
    </w:p>
    <w:p w:rsidR="00405DE2" w:rsidRPr="000F410A" w:rsidRDefault="006516FF" w:rsidP="00961B71">
      <w:pPr>
        <w:pStyle w:val="ListParagraph"/>
        <w:numPr>
          <w:ilvl w:val="0"/>
          <w:numId w:val="5"/>
        </w:numPr>
        <w:tabs>
          <w:tab w:val="left" w:pos="-1440"/>
          <w:tab w:val="left" w:pos="-720"/>
        </w:tabs>
        <w:suppressAutoHyphens/>
        <w:spacing w:after="0" w:line="240" w:lineRule="auto"/>
        <w:rPr>
          <w:rFonts w:ascii="Times New Roman" w:hAnsi="Times New Roman" w:cs="Times New Roman"/>
          <w:sz w:val="24"/>
          <w:szCs w:val="24"/>
        </w:rPr>
      </w:pPr>
      <w:r w:rsidRPr="000F410A">
        <w:rPr>
          <w:rFonts w:ascii="Times New Roman" w:hAnsi="Times New Roman" w:cs="Times New Roman"/>
          <w:sz w:val="24"/>
          <w:szCs w:val="24"/>
        </w:rPr>
        <w:t>SBG CG/SG Exhibit</w:t>
      </w:r>
      <w:r w:rsidR="00405DE2" w:rsidRPr="000F410A">
        <w:rPr>
          <w:rFonts w:ascii="Times New Roman" w:hAnsi="Times New Roman" w:cs="Times New Roman"/>
          <w:sz w:val="24"/>
          <w:szCs w:val="24"/>
        </w:rPr>
        <w:t xml:space="preserve"> 5 –February 6, 2005 bill for Account # 6128000245;</w:t>
      </w:r>
    </w:p>
    <w:p w:rsidR="00FD786C" w:rsidRPr="000F410A" w:rsidRDefault="006516FF" w:rsidP="00961B71">
      <w:pPr>
        <w:pStyle w:val="ListParagraph"/>
        <w:numPr>
          <w:ilvl w:val="0"/>
          <w:numId w:val="5"/>
        </w:numPr>
        <w:tabs>
          <w:tab w:val="left" w:pos="-1440"/>
          <w:tab w:val="left" w:pos="-720"/>
        </w:tabs>
        <w:suppressAutoHyphens/>
        <w:spacing w:after="0" w:line="240" w:lineRule="auto"/>
        <w:rPr>
          <w:rFonts w:ascii="Times New Roman" w:hAnsi="Times New Roman" w:cs="Times New Roman"/>
          <w:sz w:val="24"/>
          <w:szCs w:val="24"/>
        </w:rPr>
      </w:pPr>
      <w:r w:rsidRPr="000F410A">
        <w:rPr>
          <w:rFonts w:ascii="Times New Roman" w:hAnsi="Times New Roman" w:cs="Times New Roman"/>
          <w:sz w:val="24"/>
          <w:szCs w:val="24"/>
        </w:rPr>
        <w:t>SBG CG/SG Exhibit</w:t>
      </w:r>
      <w:r w:rsidR="00FD786C" w:rsidRPr="000F410A">
        <w:rPr>
          <w:rFonts w:ascii="Times New Roman" w:hAnsi="Times New Roman" w:cs="Times New Roman"/>
          <w:sz w:val="24"/>
          <w:szCs w:val="24"/>
        </w:rPr>
        <w:t xml:space="preserve"> 6 – July 8, 2004 bill for Account # 539547187;</w:t>
      </w:r>
      <w:r w:rsidR="008B2CD8" w:rsidRPr="000F410A">
        <w:rPr>
          <w:rStyle w:val="FootnoteReference"/>
          <w:rFonts w:ascii="Times New Roman" w:hAnsi="Times New Roman" w:cs="Times New Roman"/>
          <w:sz w:val="24"/>
          <w:szCs w:val="24"/>
        </w:rPr>
        <w:footnoteReference w:id="5"/>
      </w:r>
    </w:p>
    <w:p w:rsidR="00544449" w:rsidRPr="000F410A" w:rsidRDefault="006516FF" w:rsidP="00961B71">
      <w:pPr>
        <w:pStyle w:val="ListParagraph"/>
        <w:numPr>
          <w:ilvl w:val="0"/>
          <w:numId w:val="5"/>
        </w:numPr>
        <w:tabs>
          <w:tab w:val="left" w:pos="-1440"/>
          <w:tab w:val="left" w:pos="-720"/>
        </w:tabs>
        <w:suppressAutoHyphens/>
        <w:spacing w:after="0" w:line="240" w:lineRule="auto"/>
        <w:rPr>
          <w:rFonts w:ascii="Times New Roman" w:hAnsi="Times New Roman" w:cs="Times New Roman"/>
          <w:sz w:val="24"/>
          <w:szCs w:val="24"/>
        </w:rPr>
      </w:pPr>
      <w:r w:rsidRPr="000F410A">
        <w:rPr>
          <w:rFonts w:ascii="Times New Roman" w:hAnsi="Times New Roman" w:cs="Times New Roman"/>
          <w:sz w:val="24"/>
          <w:szCs w:val="24"/>
        </w:rPr>
        <w:t>SBG CG/SG late-filed Exhibit</w:t>
      </w:r>
      <w:r w:rsidR="00544449" w:rsidRPr="000F410A">
        <w:rPr>
          <w:rFonts w:ascii="Times New Roman" w:hAnsi="Times New Roman" w:cs="Times New Roman"/>
          <w:sz w:val="24"/>
          <w:szCs w:val="24"/>
        </w:rPr>
        <w:t xml:space="preserve"> 8</w:t>
      </w:r>
      <w:r w:rsidR="00FD786C" w:rsidRPr="000F410A">
        <w:rPr>
          <w:rFonts w:ascii="Times New Roman" w:hAnsi="Times New Roman" w:cs="Times New Roman"/>
          <w:sz w:val="24"/>
          <w:szCs w:val="24"/>
        </w:rPr>
        <w:t xml:space="preserve"> –</w:t>
      </w:r>
      <w:r w:rsidR="00544449" w:rsidRPr="000F410A">
        <w:rPr>
          <w:rFonts w:ascii="Times New Roman" w:hAnsi="Times New Roman" w:cs="Times New Roman"/>
          <w:sz w:val="24"/>
          <w:szCs w:val="24"/>
        </w:rPr>
        <w:t xml:space="preserve"> Testimony of Phillip Pulley, August 26, 2013, pp. 52-176; </w:t>
      </w:r>
      <w:r w:rsidR="00467283" w:rsidRPr="000F410A">
        <w:rPr>
          <w:rFonts w:ascii="Times New Roman" w:hAnsi="Times New Roman" w:cs="Times New Roman"/>
          <w:sz w:val="24"/>
          <w:szCs w:val="24"/>
        </w:rPr>
        <w:t xml:space="preserve">Testimony of Dan </w:t>
      </w:r>
      <w:proofErr w:type="spellStart"/>
      <w:r w:rsidR="00467283" w:rsidRPr="000F410A">
        <w:rPr>
          <w:rFonts w:ascii="Times New Roman" w:hAnsi="Times New Roman" w:cs="Times New Roman"/>
          <w:sz w:val="24"/>
          <w:szCs w:val="24"/>
        </w:rPr>
        <w:t>McCafferty</w:t>
      </w:r>
      <w:proofErr w:type="spellEnd"/>
      <w:r w:rsidR="00467283" w:rsidRPr="000F410A">
        <w:rPr>
          <w:rFonts w:ascii="Times New Roman" w:hAnsi="Times New Roman" w:cs="Times New Roman"/>
          <w:sz w:val="24"/>
          <w:szCs w:val="24"/>
        </w:rPr>
        <w:t xml:space="preserve">, August 26, 2013, pp. 177-221; </w:t>
      </w:r>
      <w:r w:rsidR="00544449" w:rsidRPr="000F410A">
        <w:rPr>
          <w:rFonts w:ascii="Times New Roman" w:hAnsi="Times New Roman" w:cs="Times New Roman"/>
          <w:sz w:val="24"/>
          <w:szCs w:val="24"/>
        </w:rPr>
        <w:t>Testimony of Eric Lampert, August 26, 2013, pp. 221-68; Testimony of</w:t>
      </w:r>
      <w:r w:rsidR="00467283" w:rsidRPr="000F410A">
        <w:rPr>
          <w:rFonts w:ascii="Times New Roman" w:hAnsi="Times New Roman" w:cs="Times New Roman"/>
          <w:sz w:val="24"/>
          <w:szCs w:val="24"/>
        </w:rPr>
        <w:t xml:space="preserve"> John Dunn, III, August 27, 2013, pp. 277-428</w:t>
      </w:r>
      <w:r w:rsidR="00544449" w:rsidRPr="000F410A">
        <w:rPr>
          <w:rFonts w:ascii="Times New Roman" w:hAnsi="Times New Roman" w:cs="Times New Roman"/>
          <w:sz w:val="24"/>
          <w:szCs w:val="24"/>
        </w:rPr>
        <w:t>; Testimony of Phillip Pulley, August 28, 2013, pp. 628-68</w:t>
      </w:r>
      <w:r w:rsidR="00095B9A" w:rsidRPr="000F410A">
        <w:rPr>
          <w:rStyle w:val="FootnoteReference"/>
          <w:rFonts w:ascii="Times New Roman" w:hAnsi="Times New Roman" w:cs="Times New Roman"/>
          <w:sz w:val="24"/>
          <w:szCs w:val="24"/>
        </w:rPr>
        <w:footnoteReference w:id="6"/>
      </w:r>
      <w:r w:rsidR="00544449" w:rsidRPr="000F410A">
        <w:rPr>
          <w:rFonts w:ascii="Times New Roman" w:hAnsi="Times New Roman" w:cs="Times New Roman"/>
          <w:sz w:val="24"/>
          <w:szCs w:val="24"/>
        </w:rPr>
        <w:t xml:space="preserve">; </w:t>
      </w:r>
    </w:p>
    <w:p w:rsidR="00961B71" w:rsidRPr="000F410A" w:rsidRDefault="006516FF" w:rsidP="00961B71">
      <w:pPr>
        <w:pStyle w:val="ListParagraph"/>
        <w:numPr>
          <w:ilvl w:val="0"/>
          <w:numId w:val="5"/>
        </w:numPr>
        <w:tabs>
          <w:tab w:val="left" w:pos="-1440"/>
          <w:tab w:val="left" w:pos="-720"/>
        </w:tabs>
        <w:suppressAutoHyphens/>
        <w:spacing w:after="0" w:line="240" w:lineRule="auto"/>
        <w:rPr>
          <w:rFonts w:ascii="Times New Roman" w:hAnsi="Times New Roman" w:cs="Times New Roman"/>
          <w:sz w:val="24"/>
          <w:szCs w:val="24"/>
        </w:rPr>
      </w:pPr>
      <w:r w:rsidRPr="000F410A">
        <w:rPr>
          <w:rFonts w:ascii="Times New Roman" w:hAnsi="Times New Roman" w:cs="Times New Roman"/>
          <w:sz w:val="24"/>
          <w:szCs w:val="24"/>
        </w:rPr>
        <w:t>SBG CG/SG late-filed Exhibit</w:t>
      </w:r>
      <w:r w:rsidR="00961B71" w:rsidRPr="000F410A">
        <w:rPr>
          <w:rFonts w:ascii="Times New Roman" w:hAnsi="Times New Roman" w:cs="Times New Roman"/>
          <w:sz w:val="24"/>
          <w:szCs w:val="24"/>
        </w:rPr>
        <w:t xml:space="preserve"> 9 – Documents referenced by Phillip Pulley, Eric Lampert</w:t>
      </w:r>
      <w:r w:rsidR="00FF5CCC" w:rsidRPr="000F410A">
        <w:rPr>
          <w:rFonts w:ascii="Times New Roman" w:hAnsi="Times New Roman" w:cs="Times New Roman"/>
          <w:sz w:val="24"/>
          <w:szCs w:val="24"/>
        </w:rPr>
        <w:t>,</w:t>
      </w:r>
      <w:r w:rsidR="00961B71" w:rsidRPr="000F410A">
        <w:rPr>
          <w:rFonts w:ascii="Times New Roman" w:hAnsi="Times New Roman" w:cs="Times New Roman"/>
          <w:sz w:val="24"/>
          <w:szCs w:val="24"/>
        </w:rPr>
        <w:t xml:space="preserve"> Dan </w:t>
      </w:r>
      <w:proofErr w:type="spellStart"/>
      <w:r w:rsidR="00961B71" w:rsidRPr="000F410A">
        <w:rPr>
          <w:rFonts w:ascii="Times New Roman" w:hAnsi="Times New Roman" w:cs="Times New Roman"/>
          <w:sz w:val="24"/>
          <w:szCs w:val="24"/>
        </w:rPr>
        <w:t>McCafferty</w:t>
      </w:r>
      <w:proofErr w:type="spellEnd"/>
      <w:r w:rsidR="00FF5CCC" w:rsidRPr="000F410A">
        <w:rPr>
          <w:rFonts w:ascii="Times New Roman" w:hAnsi="Times New Roman" w:cs="Times New Roman"/>
          <w:sz w:val="24"/>
          <w:szCs w:val="24"/>
        </w:rPr>
        <w:t>, and Kathy Treadwell</w:t>
      </w:r>
      <w:r w:rsidR="00961B71" w:rsidRPr="000F410A">
        <w:rPr>
          <w:rFonts w:ascii="Times New Roman" w:hAnsi="Times New Roman" w:cs="Times New Roman"/>
          <w:sz w:val="24"/>
          <w:szCs w:val="24"/>
        </w:rPr>
        <w:t xml:space="preserve"> during their testimonies </w:t>
      </w:r>
      <w:r w:rsidR="0047555B" w:rsidRPr="000F410A">
        <w:rPr>
          <w:rFonts w:ascii="Times New Roman" w:hAnsi="Times New Roman" w:cs="Times New Roman"/>
          <w:sz w:val="24"/>
          <w:szCs w:val="24"/>
        </w:rPr>
        <w:t xml:space="preserve">on </w:t>
      </w:r>
      <w:r w:rsidR="00961B71" w:rsidRPr="000F410A">
        <w:rPr>
          <w:rFonts w:ascii="Times New Roman" w:hAnsi="Times New Roman" w:cs="Times New Roman"/>
          <w:sz w:val="24"/>
          <w:szCs w:val="24"/>
        </w:rPr>
        <w:t>August 26, 28, 2013; and</w:t>
      </w:r>
    </w:p>
    <w:p w:rsidR="00961B71" w:rsidRPr="000F410A" w:rsidRDefault="006516FF" w:rsidP="00961B71">
      <w:pPr>
        <w:pStyle w:val="ListParagraph"/>
        <w:numPr>
          <w:ilvl w:val="0"/>
          <w:numId w:val="5"/>
        </w:numPr>
        <w:tabs>
          <w:tab w:val="left" w:pos="-1440"/>
          <w:tab w:val="left" w:pos="-720"/>
        </w:tabs>
        <w:suppressAutoHyphens/>
        <w:spacing w:after="0" w:line="240" w:lineRule="auto"/>
        <w:rPr>
          <w:rFonts w:ascii="Times New Roman" w:hAnsi="Times New Roman" w:cs="Times New Roman"/>
          <w:sz w:val="24"/>
          <w:szCs w:val="24"/>
        </w:rPr>
      </w:pPr>
      <w:r w:rsidRPr="000F410A">
        <w:rPr>
          <w:rFonts w:ascii="Times New Roman" w:hAnsi="Times New Roman" w:cs="Times New Roman"/>
          <w:sz w:val="24"/>
          <w:szCs w:val="24"/>
        </w:rPr>
        <w:t>SBG CG/SG late-filed Exhibit</w:t>
      </w:r>
      <w:r w:rsidR="00961B71" w:rsidRPr="000F410A">
        <w:rPr>
          <w:rFonts w:ascii="Times New Roman" w:hAnsi="Times New Roman" w:cs="Times New Roman"/>
          <w:sz w:val="24"/>
          <w:szCs w:val="24"/>
        </w:rPr>
        <w:t xml:space="preserve"> 10 – Correspondence;</w:t>
      </w:r>
    </w:p>
    <w:p w:rsidR="00961B71" w:rsidRPr="000F410A" w:rsidRDefault="00961B71" w:rsidP="00DE0561">
      <w:pPr>
        <w:pStyle w:val="ListParagraph"/>
        <w:numPr>
          <w:ilvl w:val="0"/>
          <w:numId w:val="5"/>
        </w:numPr>
        <w:tabs>
          <w:tab w:val="left" w:pos="-1440"/>
          <w:tab w:val="left" w:pos="-720"/>
        </w:tabs>
        <w:suppressAutoHyphens/>
        <w:spacing w:after="0" w:line="240" w:lineRule="auto"/>
        <w:rPr>
          <w:rFonts w:ascii="Times New Roman" w:hAnsi="Times New Roman" w:cs="Times New Roman"/>
          <w:sz w:val="24"/>
          <w:szCs w:val="24"/>
        </w:rPr>
      </w:pPr>
      <w:r w:rsidRPr="000F410A">
        <w:rPr>
          <w:rFonts w:ascii="Times New Roman" w:hAnsi="Times New Roman" w:cs="Times New Roman"/>
          <w:sz w:val="24"/>
          <w:szCs w:val="24"/>
        </w:rPr>
        <w:t>PGW Exhibit 1 - 1A Contact history for Account # 539547187, SA #</w:t>
      </w:r>
      <w:r w:rsidR="00DE0561" w:rsidRPr="000F410A">
        <w:rPr>
          <w:rFonts w:ascii="Times New Roman" w:hAnsi="Times New Roman" w:cs="Times New Roman"/>
          <w:sz w:val="24"/>
          <w:szCs w:val="24"/>
        </w:rPr>
        <w:t>1162325601</w:t>
      </w:r>
      <w:r w:rsidRPr="000F410A">
        <w:rPr>
          <w:rFonts w:ascii="Times New Roman" w:hAnsi="Times New Roman" w:cs="Times New Roman"/>
          <w:sz w:val="24"/>
          <w:szCs w:val="24"/>
        </w:rPr>
        <w:t xml:space="preserve"> and 1B Statement of accounts and analysis </w:t>
      </w:r>
      <w:r w:rsidR="00DE0561" w:rsidRPr="000F410A">
        <w:rPr>
          <w:rFonts w:ascii="Times New Roman" w:hAnsi="Times New Roman" w:cs="Times New Roman"/>
          <w:sz w:val="24"/>
          <w:szCs w:val="24"/>
        </w:rPr>
        <w:t xml:space="preserve">for same; </w:t>
      </w:r>
    </w:p>
    <w:p w:rsidR="00DE0561" w:rsidRPr="000F410A" w:rsidRDefault="00961B71" w:rsidP="00DE0561">
      <w:pPr>
        <w:pStyle w:val="ListParagraph"/>
        <w:numPr>
          <w:ilvl w:val="0"/>
          <w:numId w:val="5"/>
        </w:numPr>
        <w:tabs>
          <w:tab w:val="left" w:pos="-1440"/>
          <w:tab w:val="left" w:pos="-720"/>
        </w:tabs>
        <w:suppressAutoHyphens/>
        <w:spacing w:after="0" w:line="240" w:lineRule="auto"/>
        <w:rPr>
          <w:rFonts w:ascii="Times New Roman" w:hAnsi="Times New Roman" w:cs="Times New Roman"/>
          <w:sz w:val="24"/>
          <w:szCs w:val="24"/>
        </w:rPr>
      </w:pPr>
      <w:r w:rsidRPr="000F410A">
        <w:rPr>
          <w:rFonts w:ascii="Times New Roman" w:hAnsi="Times New Roman" w:cs="Times New Roman"/>
          <w:sz w:val="24"/>
          <w:szCs w:val="24"/>
        </w:rPr>
        <w:t>PGW Exhibit 2 - 2A Contact history for Account # 539547187, SA # 439548077, and 2B Statement of accounts and analysis for same</w:t>
      </w:r>
      <w:r w:rsidR="00DE0561" w:rsidRPr="000F410A">
        <w:rPr>
          <w:rFonts w:ascii="Times New Roman" w:hAnsi="Times New Roman" w:cs="Times New Roman"/>
          <w:sz w:val="24"/>
          <w:szCs w:val="24"/>
        </w:rPr>
        <w:t>;</w:t>
      </w:r>
    </w:p>
    <w:p w:rsidR="00961B71" w:rsidRPr="000F410A" w:rsidRDefault="00961B71" w:rsidP="00961B71">
      <w:pPr>
        <w:pStyle w:val="ListParagraph"/>
        <w:numPr>
          <w:ilvl w:val="0"/>
          <w:numId w:val="5"/>
        </w:numPr>
        <w:tabs>
          <w:tab w:val="left" w:pos="-1440"/>
          <w:tab w:val="left" w:pos="-720"/>
        </w:tabs>
        <w:suppressAutoHyphens/>
        <w:spacing w:after="0" w:line="240" w:lineRule="auto"/>
        <w:rPr>
          <w:rFonts w:ascii="Times New Roman" w:hAnsi="Times New Roman" w:cs="Times New Roman"/>
          <w:sz w:val="24"/>
          <w:szCs w:val="24"/>
        </w:rPr>
      </w:pPr>
      <w:r w:rsidRPr="000F410A">
        <w:rPr>
          <w:rFonts w:ascii="Times New Roman" w:hAnsi="Times New Roman" w:cs="Times New Roman"/>
          <w:sz w:val="24"/>
          <w:szCs w:val="24"/>
        </w:rPr>
        <w:t xml:space="preserve">PGW Exhibit 3 </w:t>
      </w:r>
      <w:r w:rsidR="00DE0561" w:rsidRPr="000F410A">
        <w:rPr>
          <w:rFonts w:ascii="Times New Roman" w:hAnsi="Times New Roman" w:cs="Times New Roman"/>
          <w:sz w:val="24"/>
          <w:szCs w:val="24"/>
        </w:rPr>
        <w:t>- 3A Contact history for Account # 539547187, SA # 8569221069, and 3B Statement of accounts and analysis for same;</w:t>
      </w:r>
    </w:p>
    <w:p w:rsidR="00961B71" w:rsidRPr="000F410A" w:rsidRDefault="00961B71" w:rsidP="00961B71">
      <w:pPr>
        <w:pStyle w:val="ListParagraph"/>
        <w:numPr>
          <w:ilvl w:val="0"/>
          <w:numId w:val="5"/>
        </w:numPr>
        <w:tabs>
          <w:tab w:val="left" w:pos="-1440"/>
          <w:tab w:val="left" w:pos="-720"/>
        </w:tabs>
        <w:suppressAutoHyphens/>
        <w:spacing w:after="0" w:line="240" w:lineRule="auto"/>
        <w:rPr>
          <w:rFonts w:ascii="Times New Roman" w:hAnsi="Times New Roman" w:cs="Times New Roman"/>
          <w:sz w:val="24"/>
          <w:szCs w:val="24"/>
        </w:rPr>
      </w:pPr>
      <w:r w:rsidRPr="000F410A">
        <w:rPr>
          <w:rFonts w:ascii="Times New Roman" w:hAnsi="Times New Roman" w:cs="Times New Roman"/>
          <w:sz w:val="24"/>
          <w:szCs w:val="24"/>
        </w:rPr>
        <w:t>PGW Exhibit 4</w:t>
      </w:r>
      <w:r w:rsidR="00DE0561" w:rsidRPr="000F410A">
        <w:rPr>
          <w:rFonts w:ascii="Times New Roman" w:hAnsi="Times New Roman" w:cs="Times New Roman"/>
          <w:sz w:val="24"/>
          <w:szCs w:val="24"/>
        </w:rPr>
        <w:t xml:space="preserve"> - 4A Contact history for Account #6128000245, SA # 1375369694, and 4B Statement of accounts and analysis for same;</w:t>
      </w:r>
    </w:p>
    <w:p w:rsidR="00961B71" w:rsidRPr="000F410A" w:rsidRDefault="00961B71" w:rsidP="00961B71">
      <w:pPr>
        <w:pStyle w:val="ListParagraph"/>
        <w:numPr>
          <w:ilvl w:val="0"/>
          <w:numId w:val="5"/>
        </w:numPr>
        <w:tabs>
          <w:tab w:val="left" w:pos="-1440"/>
          <w:tab w:val="left" w:pos="-720"/>
        </w:tabs>
        <w:suppressAutoHyphens/>
        <w:spacing w:after="0" w:line="240" w:lineRule="auto"/>
        <w:rPr>
          <w:rFonts w:ascii="Times New Roman" w:hAnsi="Times New Roman" w:cs="Times New Roman"/>
          <w:sz w:val="24"/>
          <w:szCs w:val="24"/>
        </w:rPr>
      </w:pPr>
      <w:r w:rsidRPr="000F410A">
        <w:rPr>
          <w:rFonts w:ascii="Times New Roman" w:hAnsi="Times New Roman" w:cs="Times New Roman"/>
          <w:sz w:val="24"/>
          <w:szCs w:val="24"/>
        </w:rPr>
        <w:t>PGW Exhibit 5</w:t>
      </w:r>
      <w:r w:rsidR="00DE0561" w:rsidRPr="000F410A">
        <w:rPr>
          <w:rFonts w:ascii="Times New Roman" w:hAnsi="Times New Roman" w:cs="Times New Roman"/>
          <w:sz w:val="24"/>
          <w:szCs w:val="24"/>
        </w:rPr>
        <w:t xml:space="preserve"> - 5A Contact history for Account # 539547187, SA #4018739567, and 5B Statement of accounts and analysis for same;</w:t>
      </w:r>
    </w:p>
    <w:p w:rsidR="00B309A8" w:rsidRPr="000F410A" w:rsidRDefault="00B309A8" w:rsidP="00961B71">
      <w:pPr>
        <w:pStyle w:val="ListParagraph"/>
        <w:numPr>
          <w:ilvl w:val="0"/>
          <w:numId w:val="5"/>
        </w:numPr>
        <w:tabs>
          <w:tab w:val="left" w:pos="-1440"/>
          <w:tab w:val="left" w:pos="-720"/>
        </w:tabs>
        <w:suppressAutoHyphens/>
        <w:spacing w:after="0" w:line="240" w:lineRule="auto"/>
        <w:rPr>
          <w:rFonts w:ascii="Times New Roman" w:hAnsi="Times New Roman" w:cs="Times New Roman"/>
          <w:sz w:val="24"/>
          <w:szCs w:val="24"/>
        </w:rPr>
      </w:pPr>
      <w:r w:rsidRPr="000F410A">
        <w:rPr>
          <w:rFonts w:ascii="Times New Roman" w:hAnsi="Times New Roman" w:cs="Times New Roman"/>
          <w:sz w:val="24"/>
          <w:szCs w:val="24"/>
        </w:rPr>
        <w:t xml:space="preserve">Transcripts from the Prehearing Conferences held on December 6, 2012, August 13, 2013, November 7, 2013, July 11, 2014, November 24, 2014; </w:t>
      </w:r>
    </w:p>
    <w:p w:rsidR="00B309A8" w:rsidRPr="000F410A" w:rsidRDefault="00B309A8" w:rsidP="00961B71">
      <w:pPr>
        <w:pStyle w:val="ListParagraph"/>
        <w:numPr>
          <w:ilvl w:val="0"/>
          <w:numId w:val="5"/>
        </w:numPr>
        <w:tabs>
          <w:tab w:val="left" w:pos="-1440"/>
          <w:tab w:val="left" w:pos="-720"/>
        </w:tabs>
        <w:suppressAutoHyphens/>
        <w:spacing w:after="0" w:line="240" w:lineRule="auto"/>
        <w:rPr>
          <w:rFonts w:ascii="Times New Roman" w:hAnsi="Times New Roman" w:cs="Times New Roman"/>
          <w:sz w:val="24"/>
          <w:szCs w:val="24"/>
        </w:rPr>
      </w:pPr>
      <w:r w:rsidRPr="000F410A">
        <w:rPr>
          <w:rFonts w:ascii="Times New Roman" w:hAnsi="Times New Roman" w:cs="Times New Roman"/>
          <w:sz w:val="24"/>
          <w:szCs w:val="24"/>
        </w:rPr>
        <w:t>Transcripts from the In</w:t>
      </w:r>
      <w:r w:rsidR="00121AD7" w:rsidRPr="000F410A">
        <w:rPr>
          <w:rFonts w:ascii="Times New Roman" w:hAnsi="Times New Roman" w:cs="Times New Roman"/>
          <w:sz w:val="24"/>
          <w:szCs w:val="24"/>
        </w:rPr>
        <w:t>itial hearings held on August 29</w:t>
      </w:r>
      <w:r w:rsidRPr="000F410A">
        <w:rPr>
          <w:rFonts w:ascii="Times New Roman" w:hAnsi="Times New Roman" w:cs="Times New Roman"/>
          <w:sz w:val="24"/>
          <w:szCs w:val="24"/>
        </w:rPr>
        <w:t xml:space="preserve">-30, 2013; and </w:t>
      </w:r>
    </w:p>
    <w:p w:rsidR="00B309A8" w:rsidRPr="000F410A" w:rsidRDefault="00B309A8" w:rsidP="00961B71">
      <w:pPr>
        <w:pStyle w:val="ListParagraph"/>
        <w:numPr>
          <w:ilvl w:val="0"/>
          <w:numId w:val="5"/>
        </w:numPr>
        <w:tabs>
          <w:tab w:val="left" w:pos="-1440"/>
          <w:tab w:val="left" w:pos="-720"/>
        </w:tabs>
        <w:suppressAutoHyphens/>
        <w:spacing w:after="0" w:line="240" w:lineRule="auto"/>
        <w:rPr>
          <w:rFonts w:ascii="Times New Roman" w:hAnsi="Times New Roman" w:cs="Times New Roman"/>
          <w:sz w:val="24"/>
          <w:szCs w:val="24"/>
        </w:rPr>
      </w:pPr>
      <w:r w:rsidRPr="000F410A">
        <w:rPr>
          <w:rFonts w:ascii="Times New Roman" w:hAnsi="Times New Roman" w:cs="Times New Roman"/>
          <w:sz w:val="24"/>
          <w:szCs w:val="24"/>
        </w:rPr>
        <w:t>Transcript</w:t>
      </w:r>
      <w:r w:rsidR="0047555B" w:rsidRPr="000F410A">
        <w:rPr>
          <w:rFonts w:ascii="Times New Roman" w:hAnsi="Times New Roman" w:cs="Times New Roman"/>
          <w:sz w:val="24"/>
          <w:szCs w:val="24"/>
        </w:rPr>
        <w:t>s</w:t>
      </w:r>
      <w:r w:rsidRPr="000F410A">
        <w:rPr>
          <w:rFonts w:ascii="Times New Roman" w:hAnsi="Times New Roman" w:cs="Times New Roman"/>
          <w:sz w:val="24"/>
          <w:szCs w:val="24"/>
        </w:rPr>
        <w:t xml:space="preserve"> from the Further</w:t>
      </w:r>
      <w:r w:rsidR="00DE280B" w:rsidRPr="000F410A">
        <w:rPr>
          <w:rFonts w:ascii="Times New Roman" w:hAnsi="Times New Roman" w:cs="Times New Roman"/>
          <w:sz w:val="24"/>
          <w:szCs w:val="24"/>
        </w:rPr>
        <w:t xml:space="preserve"> Hearings held on January 29-3</w:t>
      </w:r>
      <w:r w:rsidRPr="000F410A">
        <w:rPr>
          <w:rFonts w:ascii="Times New Roman" w:hAnsi="Times New Roman" w:cs="Times New Roman"/>
          <w:sz w:val="24"/>
          <w:szCs w:val="24"/>
        </w:rPr>
        <w:t>0, 2015.</w:t>
      </w:r>
    </w:p>
    <w:p w:rsidR="00405DE2" w:rsidRPr="000F410A" w:rsidRDefault="00405DE2" w:rsidP="00B309A8">
      <w:pPr>
        <w:tabs>
          <w:tab w:val="left" w:pos="-1440"/>
          <w:tab w:val="left" w:pos="-720"/>
        </w:tabs>
        <w:suppressAutoHyphens/>
        <w:spacing w:after="0" w:line="360" w:lineRule="auto"/>
        <w:rPr>
          <w:rFonts w:ascii="Times New Roman" w:hAnsi="Times New Roman" w:cs="Times New Roman"/>
          <w:sz w:val="24"/>
          <w:szCs w:val="24"/>
        </w:rPr>
      </w:pPr>
    </w:p>
    <w:p w:rsidR="00B36530" w:rsidRPr="000F410A" w:rsidRDefault="00BE06A5" w:rsidP="008B2CD8">
      <w:pPr>
        <w:tabs>
          <w:tab w:val="left" w:pos="-1440"/>
          <w:tab w:val="left" w:pos="-720"/>
        </w:tabs>
        <w:suppressAutoHyphens/>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The record in these consolidated matters closed on </w:t>
      </w:r>
      <w:r w:rsidR="005175B7" w:rsidRPr="000F410A">
        <w:rPr>
          <w:rFonts w:ascii="Times New Roman" w:hAnsi="Times New Roman" w:cs="Times New Roman"/>
          <w:sz w:val="24"/>
          <w:szCs w:val="24"/>
        </w:rPr>
        <w:t>upon the filing of the late-</w:t>
      </w:r>
      <w:r w:rsidRPr="000F410A">
        <w:rPr>
          <w:rFonts w:ascii="Times New Roman" w:hAnsi="Times New Roman" w:cs="Times New Roman"/>
          <w:sz w:val="24"/>
          <w:szCs w:val="24"/>
        </w:rPr>
        <w:t xml:space="preserve">filed exhibits on June 30, 2015.  </w:t>
      </w:r>
      <w:r w:rsidR="00B309A8" w:rsidRPr="000F410A">
        <w:rPr>
          <w:rFonts w:ascii="Times New Roman" w:hAnsi="Times New Roman" w:cs="Times New Roman"/>
          <w:sz w:val="24"/>
          <w:szCs w:val="24"/>
        </w:rPr>
        <w:t>These consolidated</w:t>
      </w:r>
      <w:r w:rsidR="00826E19" w:rsidRPr="000F410A">
        <w:rPr>
          <w:rFonts w:ascii="Times New Roman" w:hAnsi="Times New Roman" w:cs="Times New Roman"/>
          <w:sz w:val="24"/>
          <w:szCs w:val="24"/>
        </w:rPr>
        <w:t xml:space="preserve"> matter</w:t>
      </w:r>
      <w:r w:rsidR="00B309A8" w:rsidRPr="000F410A">
        <w:rPr>
          <w:rFonts w:ascii="Times New Roman" w:hAnsi="Times New Roman" w:cs="Times New Roman"/>
          <w:sz w:val="24"/>
          <w:szCs w:val="24"/>
        </w:rPr>
        <w:t>s are</w:t>
      </w:r>
      <w:r w:rsidR="00826E19" w:rsidRPr="000F410A">
        <w:rPr>
          <w:rFonts w:ascii="Times New Roman" w:hAnsi="Times New Roman" w:cs="Times New Roman"/>
          <w:sz w:val="24"/>
          <w:szCs w:val="24"/>
        </w:rPr>
        <w:t xml:space="preserve"> now ready for decision.</w:t>
      </w:r>
    </w:p>
    <w:p w:rsidR="00250FC3" w:rsidRPr="000F410A" w:rsidRDefault="00250FC3" w:rsidP="00250FC3">
      <w:pPr>
        <w:spacing w:after="0" w:line="360" w:lineRule="auto"/>
        <w:rPr>
          <w:rFonts w:ascii="Times New Roman" w:eastAsia="Times New Roman" w:hAnsi="Times New Roman" w:cs="Times New Roman"/>
          <w:sz w:val="24"/>
          <w:szCs w:val="24"/>
        </w:rPr>
      </w:pPr>
    </w:p>
    <w:p w:rsidR="00250FC3" w:rsidRPr="000F410A" w:rsidRDefault="00250FC3" w:rsidP="00250FC3">
      <w:pPr>
        <w:spacing w:after="0" w:line="360" w:lineRule="auto"/>
        <w:jc w:val="center"/>
        <w:rPr>
          <w:rFonts w:ascii="Times New Roman" w:eastAsia="Times New Roman" w:hAnsi="Times New Roman" w:cs="Times New Roman"/>
          <w:sz w:val="24"/>
          <w:szCs w:val="24"/>
          <w:u w:val="single"/>
        </w:rPr>
      </w:pPr>
      <w:r w:rsidRPr="000F410A">
        <w:rPr>
          <w:rFonts w:ascii="Times New Roman" w:eastAsia="Times New Roman" w:hAnsi="Times New Roman" w:cs="Times New Roman"/>
          <w:sz w:val="24"/>
          <w:szCs w:val="24"/>
          <w:u w:val="single"/>
        </w:rPr>
        <w:t>FINDINGS OF FACT</w:t>
      </w:r>
    </w:p>
    <w:p w:rsidR="00250FC3" w:rsidRPr="000F410A" w:rsidRDefault="00250FC3" w:rsidP="00250FC3">
      <w:pPr>
        <w:spacing w:after="0" w:line="360" w:lineRule="auto"/>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1.</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Colonial Garden is a 72-unit garden style walk-up apartment complex, located at 5424-7 Wayne Avenue, Philadelphia, PA.  </w:t>
      </w:r>
      <w:proofErr w:type="gramStart"/>
      <w:r w:rsidR="00250FC3" w:rsidRPr="000F410A">
        <w:rPr>
          <w:rFonts w:ascii="Times New Roman" w:hAnsi="Times New Roman" w:cs="Times New Roman"/>
          <w:sz w:val="24"/>
          <w:szCs w:val="24"/>
        </w:rPr>
        <w:t>Tr. 38.</w:t>
      </w:r>
      <w:proofErr w:type="gramEnd"/>
      <w:r w:rsidR="00250FC3" w:rsidRPr="000F410A">
        <w:rPr>
          <w:rFonts w:ascii="Times New Roman" w:hAnsi="Times New Roman" w:cs="Times New Roman"/>
          <w:sz w:val="24"/>
          <w:szCs w:val="24"/>
        </w:rPr>
        <w:t xml:space="preserve">  </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2.</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The heat is provided by the landlord.  </w:t>
      </w:r>
      <w:proofErr w:type="gramStart"/>
      <w:r w:rsidR="00250FC3" w:rsidRPr="000F410A">
        <w:rPr>
          <w:rFonts w:ascii="Times New Roman" w:hAnsi="Times New Roman" w:cs="Times New Roman"/>
          <w:sz w:val="24"/>
          <w:szCs w:val="24"/>
        </w:rPr>
        <w:t>Tr. 39.</w:t>
      </w:r>
      <w:proofErr w:type="gramEnd"/>
      <w:r w:rsidR="00250FC3" w:rsidRPr="000F410A">
        <w:rPr>
          <w:rFonts w:ascii="Times New Roman" w:hAnsi="Times New Roman" w:cs="Times New Roman"/>
          <w:sz w:val="24"/>
          <w:szCs w:val="24"/>
        </w:rPr>
        <w:t xml:space="preserve">  </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3.</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The tenants are responsible for their own cooking gas, which is sub-metered from the landlord.  Tr. 39, 72-73.  </w:t>
      </w: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4.</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Colonial Garden Realty Co. L.P. purchased the property in 1997.  Tr. 39-40.  </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5.</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SBG is the managing company for Colonial Garden and handles the day-to-day activities of the property, such as maintenance, collection of rents, tenant issues, accounting, etc.  </w:t>
      </w:r>
      <w:proofErr w:type="gramStart"/>
      <w:r w:rsidR="00250FC3" w:rsidRPr="000F410A">
        <w:rPr>
          <w:rFonts w:ascii="Times New Roman" w:hAnsi="Times New Roman" w:cs="Times New Roman"/>
          <w:sz w:val="24"/>
          <w:szCs w:val="24"/>
        </w:rPr>
        <w:t>Tr. 40.</w:t>
      </w:r>
      <w:proofErr w:type="gramEnd"/>
      <w:r w:rsidR="00250FC3" w:rsidRPr="000F410A">
        <w:rPr>
          <w:rFonts w:ascii="Times New Roman" w:hAnsi="Times New Roman" w:cs="Times New Roman"/>
          <w:sz w:val="24"/>
          <w:szCs w:val="24"/>
        </w:rPr>
        <w:t xml:space="preserve">  </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6.</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Phil</w:t>
      </w:r>
      <w:r w:rsidR="002D2BB5" w:rsidRPr="000F410A">
        <w:rPr>
          <w:rFonts w:ascii="Times New Roman" w:hAnsi="Times New Roman" w:cs="Times New Roman"/>
          <w:sz w:val="24"/>
          <w:szCs w:val="24"/>
        </w:rPr>
        <w:t>lip</w:t>
      </w:r>
      <w:r w:rsidR="00250FC3" w:rsidRPr="000F410A">
        <w:rPr>
          <w:rFonts w:ascii="Times New Roman" w:hAnsi="Times New Roman" w:cs="Times New Roman"/>
          <w:sz w:val="24"/>
          <w:szCs w:val="24"/>
        </w:rPr>
        <w:t xml:space="preserve"> Pulley is the director of operations for SBG.  PGW is the gas service provider for the Complainants.  </w:t>
      </w:r>
      <w:proofErr w:type="gramStart"/>
      <w:r w:rsidR="00250FC3" w:rsidRPr="000F410A">
        <w:rPr>
          <w:rFonts w:ascii="Times New Roman" w:hAnsi="Times New Roman" w:cs="Times New Roman"/>
          <w:sz w:val="24"/>
          <w:szCs w:val="24"/>
        </w:rPr>
        <w:t>Tr. 41.</w:t>
      </w:r>
      <w:proofErr w:type="gramEnd"/>
      <w:r w:rsidR="00250FC3" w:rsidRPr="000F410A">
        <w:rPr>
          <w:rFonts w:ascii="Times New Roman" w:hAnsi="Times New Roman" w:cs="Times New Roman"/>
          <w:sz w:val="24"/>
          <w:szCs w:val="24"/>
        </w:rPr>
        <w:t xml:space="preserve">  </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7.</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Colonial Garden has one account (Account # 6128000245) but two separate Service Agreements (SAs) (SA #1375369694 and SA # 4018739567).  </w:t>
      </w:r>
      <w:proofErr w:type="gramStart"/>
      <w:r w:rsidR="00250FC3" w:rsidRPr="000F410A">
        <w:rPr>
          <w:rFonts w:ascii="Times New Roman" w:hAnsi="Times New Roman" w:cs="Times New Roman"/>
          <w:sz w:val="24"/>
          <w:szCs w:val="24"/>
        </w:rPr>
        <w:t xml:space="preserve">Tr. 360, </w:t>
      </w:r>
      <w:r w:rsidR="006516FF" w:rsidRPr="000F410A">
        <w:rPr>
          <w:rFonts w:ascii="Times New Roman" w:hAnsi="Times New Roman" w:cs="Times New Roman"/>
          <w:sz w:val="24"/>
          <w:szCs w:val="24"/>
        </w:rPr>
        <w:t>SBG CG/SG late-filed Exhibit</w:t>
      </w:r>
      <w:r w:rsidR="00250FC3" w:rsidRPr="000F410A">
        <w:rPr>
          <w:rFonts w:ascii="Times New Roman" w:hAnsi="Times New Roman" w:cs="Times New Roman"/>
          <w:sz w:val="24"/>
          <w:szCs w:val="24"/>
        </w:rPr>
        <w:t xml:space="preserve"> 9.</w:t>
      </w:r>
      <w:proofErr w:type="gramEnd"/>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8.</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Charges for Colonial Garden’s two SAs are reflected on the same monthly bill.  </w:t>
      </w:r>
      <w:proofErr w:type="gramStart"/>
      <w:r w:rsidR="006516FF" w:rsidRPr="000F410A">
        <w:rPr>
          <w:rFonts w:ascii="Times New Roman" w:hAnsi="Times New Roman" w:cs="Times New Roman"/>
          <w:sz w:val="24"/>
          <w:szCs w:val="24"/>
        </w:rPr>
        <w:t>SBG CG/SG Exhibit</w:t>
      </w:r>
      <w:r w:rsidR="00250FC3" w:rsidRPr="000F410A">
        <w:rPr>
          <w:rFonts w:ascii="Times New Roman" w:hAnsi="Times New Roman" w:cs="Times New Roman"/>
          <w:sz w:val="24"/>
          <w:szCs w:val="24"/>
        </w:rPr>
        <w:t xml:space="preserve"> 5.</w:t>
      </w:r>
      <w:proofErr w:type="gramEnd"/>
    </w:p>
    <w:p w:rsidR="00250FC3" w:rsidRPr="000F410A" w:rsidRDefault="00250FC3" w:rsidP="006567F9">
      <w:pPr>
        <w:spacing w:after="0" w:line="360" w:lineRule="auto"/>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9.</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On February 18, 2005, PGW performed 10 separate bill transactions on Colonial Garden’s Account # 6128000245, SA # 1375369694, which were reflected on the March 5, 2005 bill as $13,018.58 </w:t>
      </w:r>
      <w:r w:rsidR="008B2CD8" w:rsidRPr="000F410A">
        <w:rPr>
          <w:rFonts w:ascii="Times New Roman" w:hAnsi="Times New Roman" w:cs="Times New Roman"/>
          <w:sz w:val="24"/>
          <w:szCs w:val="24"/>
        </w:rPr>
        <w:t xml:space="preserve">due </w:t>
      </w:r>
      <w:r w:rsidR="00250FC3" w:rsidRPr="000F410A">
        <w:rPr>
          <w:rFonts w:ascii="Times New Roman" w:hAnsi="Times New Roman" w:cs="Times New Roman"/>
          <w:sz w:val="24"/>
          <w:szCs w:val="24"/>
        </w:rPr>
        <w:t xml:space="preserve">for 8,647 CCF of gas.  </w:t>
      </w:r>
      <w:proofErr w:type="gramStart"/>
      <w:r w:rsidR="00250FC3" w:rsidRPr="000F410A">
        <w:rPr>
          <w:rFonts w:ascii="Times New Roman" w:hAnsi="Times New Roman" w:cs="Times New Roman"/>
          <w:sz w:val="24"/>
          <w:szCs w:val="24"/>
        </w:rPr>
        <w:t xml:space="preserve">Tr. 167, 171, 175, </w:t>
      </w:r>
      <w:r w:rsidR="006516FF" w:rsidRPr="000F410A">
        <w:rPr>
          <w:rFonts w:ascii="Times New Roman" w:hAnsi="Times New Roman" w:cs="Times New Roman"/>
          <w:sz w:val="24"/>
          <w:szCs w:val="24"/>
        </w:rPr>
        <w:t>SBG CG/SG Exhibit</w:t>
      </w:r>
      <w:r w:rsidR="00250FC3" w:rsidRPr="000F410A">
        <w:rPr>
          <w:rFonts w:ascii="Times New Roman" w:hAnsi="Times New Roman" w:cs="Times New Roman"/>
          <w:sz w:val="24"/>
          <w:szCs w:val="24"/>
        </w:rPr>
        <w:t xml:space="preserve"> 5, PGW Exhibit 4B, at 9, and PGW Exhibit 4A, at 3.</w:t>
      </w:r>
      <w:proofErr w:type="gramEnd"/>
      <w:r w:rsidR="00250FC3" w:rsidRPr="000F410A">
        <w:rPr>
          <w:rFonts w:ascii="Times New Roman" w:hAnsi="Times New Roman" w:cs="Times New Roman"/>
          <w:sz w:val="24"/>
          <w:szCs w:val="24"/>
        </w:rPr>
        <w:t xml:space="preserve">  </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10.</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On March 5, 2005, PGW billed Colonial Garden, Account # 6128000245, </w:t>
      </w:r>
      <w:proofErr w:type="gramStart"/>
      <w:r w:rsidR="00250FC3" w:rsidRPr="000F410A">
        <w:rPr>
          <w:rFonts w:ascii="Times New Roman" w:hAnsi="Times New Roman" w:cs="Times New Roman"/>
          <w:sz w:val="24"/>
          <w:szCs w:val="24"/>
        </w:rPr>
        <w:t>SA</w:t>
      </w:r>
      <w:proofErr w:type="gramEnd"/>
      <w:r w:rsidR="00250FC3" w:rsidRPr="000F410A">
        <w:rPr>
          <w:rFonts w:ascii="Times New Roman" w:hAnsi="Times New Roman" w:cs="Times New Roman"/>
          <w:sz w:val="24"/>
          <w:szCs w:val="24"/>
        </w:rPr>
        <w:t xml:space="preserve"> # 4018739567, $3,062.12 for 1,797 CCF of gas.  </w:t>
      </w:r>
      <w:proofErr w:type="gramStart"/>
      <w:r w:rsidR="00250FC3" w:rsidRPr="000F410A">
        <w:rPr>
          <w:rFonts w:ascii="Times New Roman" w:hAnsi="Times New Roman" w:cs="Times New Roman"/>
          <w:sz w:val="24"/>
          <w:szCs w:val="24"/>
        </w:rPr>
        <w:t>Tr. 172-73, 178-79, PGW Exhibit 5B, at 9.</w:t>
      </w:r>
      <w:proofErr w:type="gramEnd"/>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11.</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The $3,062.12 bill was based on actual readings covering a period of 61 days.  </w:t>
      </w:r>
      <w:proofErr w:type="gramStart"/>
      <w:r w:rsidR="00250FC3" w:rsidRPr="000F410A">
        <w:rPr>
          <w:rFonts w:ascii="Times New Roman" w:hAnsi="Times New Roman" w:cs="Times New Roman"/>
          <w:sz w:val="24"/>
          <w:szCs w:val="24"/>
        </w:rPr>
        <w:t>Tr. 263-65, PGW Exhibit 5B, at 9.</w:t>
      </w:r>
      <w:proofErr w:type="gramEnd"/>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350"/>
        <w:rPr>
          <w:rFonts w:ascii="Times New Roman" w:hAnsi="Times New Roman" w:cs="Times New Roman"/>
          <w:sz w:val="24"/>
          <w:szCs w:val="24"/>
        </w:rPr>
      </w:pPr>
      <w:r w:rsidRPr="000F410A">
        <w:rPr>
          <w:rFonts w:ascii="Times New Roman" w:hAnsi="Times New Roman" w:cs="Times New Roman"/>
          <w:sz w:val="24"/>
          <w:szCs w:val="24"/>
        </w:rPr>
        <w:t>12.</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Upon receipt of the March 5, 2005 bill, SBG contacted PGW to dispute the bill for Colonial Garden, Account # 6128000245, as abnormally high.  </w:t>
      </w:r>
      <w:proofErr w:type="gramStart"/>
      <w:r w:rsidR="00250FC3" w:rsidRPr="000F410A">
        <w:rPr>
          <w:rFonts w:ascii="Times New Roman" w:hAnsi="Times New Roman" w:cs="Times New Roman"/>
          <w:sz w:val="24"/>
          <w:szCs w:val="24"/>
        </w:rPr>
        <w:t>Tr. 320-11.</w:t>
      </w:r>
      <w:proofErr w:type="gramEnd"/>
    </w:p>
    <w:p w:rsidR="00250FC3" w:rsidRPr="000F410A" w:rsidRDefault="00250FC3" w:rsidP="00250FC3">
      <w:pPr>
        <w:spacing w:after="0" w:line="360" w:lineRule="auto"/>
        <w:ind w:firstLine="1350"/>
        <w:rPr>
          <w:rFonts w:ascii="Times New Roman" w:hAnsi="Times New Roman" w:cs="Times New Roman"/>
          <w:sz w:val="24"/>
          <w:szCs w:val="24"/>
        </w:rPr>
      </w:pPr>
    </w:p>
    <w:p w:rsidR="00250FC3" w:rsidRPr="000F410A" w:rsidRDefault="006567F9" w:rsidP="00250FC3">
      <w:pPr>
        <w:spacing w:after="0" w:line="360" w:lineRule="auto"/>
        <w:ind w:firstLine="1350"/>
        <w:rPr>
          <w:rFonts w:ascii="Times New Roman" w:hAnsi="Times New Roman" w:cs="Times New Roman"/>
          <w:sz w:val="24"/>
          <w:szCs w:val="24"/>
        </w:rPr>
      </w:pPr>
      <w:r w:rsidRPr="000F410A">
        <w:rPr>
          <w:rFonts w:ascii="Times New Roman" w:hAnsi="Times New Roman" w:cs="Times New Roman"/>
          <w:sz w:val="24"/>
          <w:szCs w:val="24"/>
        </w:rPr>
        <w:t>13.</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On March 21, 2005, PGW responded in writing to SBG’s dispute of the March 5, 2005 bill.  </w:t>
      </w:r>
      <w:proofErr w:type="gramStart"/>
      <w:r w:rsidR="006516FF" w:rsidRPr="000F410A">
        <w:rPr>
          <w:rFonts w:ascii="Times New Roman" w:hAnsi="Times New Roman" w:cs="Times New Roman"/>
          <w:sz w:val="24"/>
          <w:szCs w:val="24"/>
        </w:rPr>
        <w:t>SBG CG/SG late-filed Exhibit</w:t>
      </w:r>
      <w:r w:rsidR="00250FC3" w:rsidRPr="000F410A">
        <w:rPr>
          <w:rFonts w:ascii="Times New Roman" w:hAnsi="Times New Roman" w:cs="Times New Roman"/>
          <w:sz w:val="24"/>
          <w:szCs w:val="24"/>
        </w:rPr>
        <w:t xml:space="preserve"> 10.</w:t>
      </w:r>
      <w:proofErr w:type="gramEnd"/>
    </w:p>
    <w:p w:rsidR="00250FC3" w:rsidRPr="000F410A" w:rsidRDefault="00250FC3" w:rsidP="00250FC3">
      <w:pPr>
        <w:spacing w:after="0" w:line="360" w:lineRule="auto"/>
        <w:ind w:firstLine="1350"/>
        <w:rPr>
          <w:rFonts w:ascii="Times New Roman" w:hAnsi="Times New Roman" w:cs="Times New Roman"/>
          <w:sz w:val="24"/>
          <w:szCs w:val="24"/>
        </w:rPr>
      </w:pPr>
    </w:p>
    <w:p w:rsidR="00250FC3" w:rsidRPr="000F410A" w:rsidRDefault="006567F9" w:rsidP="00250FC3">
      <w:pPr>
        <w:spacing w:after="0" w:line="360" w:lineRule="auto"/>
        <w:ind w:firstLine="1350"/>
        <w:rPr>
          <w:rFonts w:ascii="Times New Roman" w:hAnsi="Times New Roman" w:cs="Times New Roman"/>
          <w:sz w:val="24"/>
          <w:szCs w:val="24"/>
        </w:rPr>
      </w:pPr>
      <w:r w:rsidRPr="000F410A">
        <w:rPr>
          <w:rFonts w:ascii="Times New Roman" w:hAnsi="Times New Roman" w:cs="Times New Roman"/>
          <w:sz w:val="24"/>
          <w:szCs w:val="24"/>
        </w:rPr>
        <w:t>14.</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By letter dated April 11, 2005, SBG rejected the explanation provided by PGW with regard to the March 5, 2005 bill and requested a breakdown of charges on a monthly basis.  </w:t>
      </w:r>
      <w:r w:rsidR="00250FC3" w:rsidRPr="000F410A">
        <w:rPr>
          <w:rFonts w:ascii="Times New Roman" w:hAnsi="Times New Roman" w:cs="Times New Roman"/>
          <w:i/>
          <w:sz w:val="24"/>
          <w:szCs w:val="24"/>
        </w:rPr>
        <w:t>Id.</w:t>
      </w:r>
      <w:r w:rsidR="00250FC3" w:rsidRPr="000F410A">
        <w:rPr>
          <w:rFonts w:ascii="Times New Roman" w:hAnsi="Times New Roman" w:cs="Times New Roman"/>
          <w:sz w:val="24"/>
          <w:szCs w:val="24"/>
        </w:rPr>
        <w:t xml:space="preserve"> </w:t>
      </w:r>
    </w:p>
    <w:p w:rsidR="00250FC3" w:rsidRPr="000F410A" w:rsidRDefault="00250FC3" w:rsidP="00250FC3">
      <w:pPr>
        <w:spacing w:after="0" w:line="360" w:lineRule="auto"/>
        <w:ind w:firstLine="1350"/>
        <w:rPr>
          <w:rFonts w:ascii="Times New Roman" w:hAnsi="Times New Roman" w:cs="Times New Roman"/>
          <w:sz w:val="24"/>
          <w:szCs w:val="24"/>
        </w:rPr>
      </w:pPr>
    </w:p>
    <w:p w:rsidR="00250FC3" w:rsidRPr="000F410A" w:rsidRDefault="006567F9" w:rsidP="00250FC3">
      <w:pPr>
        <w:spacing w:after="0" w:line="360" w:lineRule="auto"/>
        <w:ind w:firstLine="1350"/>
        <w:rPr>
          <w:rFonts w:ascii="Times New Roman" w:hAnsi="Times New Roman" w:cs="Times New Roman"/>
          <w:i/>
          <w:sz w:val="24"/>
          <w:szCs w:val="24"/>
        </w:rPr>
      </w:pPr>
      <w:r w:rsidRPr="000F410A">
        <w:rPr>
          <w:rFonts w:ascii="Times New Roman" w:hAnsi="Times New Roman" w:cs="Times New Roman"/>
          <w:sz w:val="24"/>
          <w:szCs w:val="24"/>
        </w:rPr>
        <w:t>15.</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By letter dated June 27, 2005, SBG continued to request that PGW produce a breakdown of charges reflected on the March 5, 2005 bill on a month by month basis.  </w:t>
      </w:r>
      <w:r w:rsidR="00250FC3" w:rsidRPr="000F410A">
        <w:rPr>
          <w:rFonts w:ascii="Times New Roman" w:hAnsi="Times New Roman" w:cs="Times New Roman"/>
          <w:i/>
          <w:sz w:val="24"/>
          <w:szCs w:val="24"/>
        </w:rPr>
        <w:t>Id.</w:t>
      </w:r>
    </w:p>
    <w:p w:rsidR="00250FC3" w:rsidRPr="000F410A" w:rsidRDefault="00250FC3" w:rsidP="00250FC3">
      <w:pPr>
        <w:spacing w:after="0" w:line="360" w:lineRule="auto"/>
        <w:ind w:firstLine="1350"/>
        <w:rPr>
          <w:rFonts w:ascii="Times New Roman" w:hAnsi="Times New Roman" w:cs="Times New Roman"/>
          <w:sz w:val="24"/>
          <w:szCs w:val="24"/>
        </w:rPr>
      </w:pPr>
    </w:p>
    <w:p w:rsidR="00250FC3" w:rsidRPr="000F410A" w:rsidRDefault="006567F9" w:rsidP="00250FC3">
      <w:pPr>
        <w:spacing w:after="0" w:line="360" w:lineRule="auto"/>
        <w:ind w:firstLine="1350"/>
        <w:rPr>
          <w:rFonts w:ascii="Times New Roman" w:hAnsi="Times New Roman" w:cs="Times New Roman"/>
          <w:i/>
          <w:sz w:val="24"/>
          <w:szCs w:val="24"/>
        </w:rPr>
      </w:pPr>
      <w:r w:rsidRPr="000F410A">
        <w:rPr>
          <w:rFonts w:ascii="Times New Roman" w:hAnsi="Times New Roman" w:cs="Times New Roman"/>
          <w:sz w:val="24"/>
          <w:szCs w:val="24"/>
        </w:rPr>
        <w:t>16.</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On July 12, 2005, PGW exchanged additional information with SBG concerning the March 5, 2005 bill for Colonial Garden.  </w:t>
      </w:r>
      <w:r w:rsidR="00250FC3" w:rsidRPr="000F410A">
        <w:rPr>
          <w:rFonts w:ascii="Times New Roman" w:hAnsi="Times New Roman" w:cs="Times New Roman"/>
          <w:i/>
          <w:sz w:val="24"/>
          <w:szCs w:val="24"/>
        </w:rPr>
        <w:t>Id.</w:t>
      </w:r>
    </w:p>
    <w:p w:rsidR="00250FC3" w:rsidRPr="000F410A" w:rsidRDefault="00250FC3" w:rsidP="00250FC3">
      <w:pPr>
        <w:spacing w:after="0" w:line="360" w:lineRule="auto"/>
        <w:ind w:firstLine="1350"/>
        <w:rPr>
          <w:rFonts w:ascii="Times New Roman" w:hAnsi="Times New Roman" w:cs="Times New Roman"/>
          <w:sz w:val="24"/>
          <w:szCs w:val="24"/>
        </w:rPr>
      </w:pPr>
    </w:p>
    <w:p w:rsidR="00250FC3" w:rsidRPr="000F410A" w:rsidRDefault="006567F9" w:rsidP="00250FC3">
      <w:pPr>
        <w:spacing w:after="0" w:line="360" w:lineRule="auto"/>
        <w:ind w:firstLine="1350"/>
        <w:rPr>
          <w:rFonts w:ascii="Times New Roman" w:hAnsi="Times New Roman" w:cs="Times New Roman"/>
          <w:i/>
          <w:sz w:val="24"/>
          <w:szCs w:val="24"/>
        </w:rPr>
      </w:pPr>
      <w:r w:rsidRPr="000F410A">
        <w:rPr>
          <w:rFonts w:ascii="Times New Roman" w:hAnsi="Times New Roman" w:cs="Times New Roman"/>
          <w:sz w:val="24"/>
          <w:szCs w:val="24"/>
        </w:rPr>
        <w:t>17.</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By letter dated August 19, 2005, SBG continued to request that PGW produce a breakdown of charges reflected on the March 5, 2005 bill on a month by month basis.  </w:t>
      </w:r>
      <w:r w:rsidR="00250FC3" w:rsidRPr="000F410A">
        <w:rPr>
          <w:rFonts w:ascii="Times New Roman" w:hAnsi="Times New Roman" w:cs="Times New Roman"/>
          <w:i/>
          <w:sz w:val="24"/>
          <w:szCs w:val="24"/>
        </w:rPr>
        <w:t>Id.</w:t>
      </w:r>
    </w:p>
    <w:p w:rsidR="00250FC3" w:rsidRPr="000F410A" w:rsidRDefault="00250FC3" w:rsidP="00250FC3">
      <w:pPr>
        <w:spacing w:after="0" w:line="360" w:lineRule="auto"/>
        <w:ind w:firstLine="1350"/>
        <w:rPr>
          <w:rFonts w:ascii="Times New Roman" w:hAnsi="Times New Roman" w:cs="Times New Roman"/>
          <w:sz w:val="24"/>
          <w:szCs w:val="24"/>
        </w:rPr>
      </w:pPr>
    </w:p>
    <w:p w:rsidR="00250FC3" w:rsidRPr="000F410A" w:rsidRDefault="006567F9" w:rsidP="00250FC3">
      <w:pPr>
        <w:spacing w:after="0" w:line="360" w:lineRule="auto"/>
        <w:ind w:firstLine="1350"/>
        <w:rPr>
          <w:rFonts w:ascii="Times New Roman" w:hAnsi="Times New Roman" w:cs="Times New Roman"/>
          <w:sz w:val="24"/>
          <w:szCs w:val="24"/>
        </w:rPr>
      </w:pPr>
      <w:r w:rsidRPr="000F410A">
        <w:rPr>
          <w:rFonts w:ascii="Times New Roman" w:hAnsi="Times New Roman" w:cs="Times New Roman"/>
          <w:sz w:val="24"/>
          <w:szCs w:val="24"/>
        </w:rPr>
        <w:t>18.</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On May 17, 2007, PGW’s Commercial Resource Center faxed a duplicate of the March 5, 2005 bill to SBG.  </w:t>
      </w:r>
      <w:proofErr w:type="gramStart"/>
      <w:r w:rsidR="006516FF" w:rsidRPr="000F410A">
        <w:rPr>
          <w:rFonts w:ascii="Times New Roman" w:hAnsi="Times New Roman" w:cs="Times New Roman"/>
          <w:sz w:val="24"/>
          <w:szCs w:val="24"/>
        </w:rPr>
        <w:t>SBG CG/SG Exhibit</w:t>
      </w:r>
      <w:r w:rsidR="00250FC3" w:rsidRPr="000F410A">
        <w:rPr>
          <w:rFonts w:ascii="Times New Roman" w:hAnsi="Times New Roman" w:cs="Times New Roman"/>
          <w:sz w:val="24"/>
          <w:szCs w:val="24"/>
        </w:rPr>
        <w:t xml:space="preserve"> 5.</w:t>
      </w:r>
      <w:proofErr w:type="gramEnd"/>
    </w:p>
    <w:p w:rsidR="00250FC3" w:rsidRPr="000F410A" w:rsidRDefault="00250FC3" w:rsidP="00250FC3">
      <w:pPr>
        <w:spacing w:after="0" w:line="360" w:lineRule="auto"/>
        <w:ind w:firstLine="1350"/>
        <w:rPr>
          <w:rFonts w:ascii="Times New Roman" w:hAnsi="Times New Roman" w:cs="Times New Roman"/>
          <w:sz w:val="24"/>
          <w:szCs w:val="24"/>
        </w:rPr>
      </w:pPr>
    </w:p>
    <w:p w:rsidR="00250FC3" w:rsidRPr="000F410A" w:rsidRDefault="006567F9" w:rsidP="00250FC3">
      <w:pPr>
        <w:pStyle w:val="ListParagraph"/>
        <w:spacing w:after="0" w:line="360" w:lineRule="auto"/>
        <w:ind w:left="0" w:firstLine="1440"/>
        <w:rPr>
          <w:rFonts w:ascii="Times New Roman" w:hAnsi="Times New Roman" w:cs="Times New Roman"/>
          <w:sz w:val="24"/>
          <w:szCs w:val="24"/>
        </w:rPr>
      </w:pPr>
      <w:r w:rsidRPr="000F410A">
        <w:rPr>
          <w:rFonts w:ascii="Times New Roman" w:hAnsi="Times New Roman" w:cs="Times New Roman"/>
          <w:sz w:val="24"/>
          <w:szCs w:val="24"/>
        </w:rPr>
        <w:t>19.</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SBG disputed Colonial Garden’s March 5, 2005 bill again with PGW on October 13, 2011, as part of SBG’s challenge to the gas liens imposed on Colonial Garden.  </w:t>
      </w:r>
      <w:proofErr w:type="gramStart"/>
      <w:r w:rsidR="006516FF" w:rsidRPr="000F410A">
        <w:rPr>
          <w:rFonts w:ascii="Times New Roman" w:hAnsi="Times New Roman" w:cs="Times New Roman"/>
          <w:sz w:val="24"/>
          <w:szCs w:val="24"/>
        </w:rPr>
        <w:t>SBG CG/SG late-filed Exhibit</w:t>
      </w:r>
      <w:r w:rsidR="00250FC3" w:rsidRPr="000F410A">
        <w:rPr>
          <w:rFonts w:ascii="Times New Roman" w:hAnsi="Times New Roman" w:cs="Times New Roman"/>
          <w:sz w:val="24"/>
          <w:szCs w:val="24"/>
        </w:rPr>
        <w:t xml:space="preserve"> 10.</w:t>
      </w:r>
      <w:proofErr w:type="gramEnd"/>
    </w:p>
    <w:p w:rsidR="00250FC3" w:rsidRPr="000F410A" w:rsidRDefault="00250FC3" w:rsidP="00250FC3">
      <w:pPr>
        <w:pStyle w:val="ListParagraph"/>
        <w:spacing w:after="0" w:line="360" w:lineRule="auto"/>
        <w:ind w:left="0" w:firstLine="1440"/>
        <w:rPr>
          <w:rFonts w:ascii="Times New Roman" w:hAnsi="Times New Roman" w:cs="Times New Roman"/>
          <w:sz w:val="24"/>
          <w:szCs w:val="24"/>
        </w:rPr>
      </w:pPr>
    </w:p>
    <w:p w:rsidR="00250FC3" w:rsidRPr="000F410A" w:rsidRDefault="006567F9" w:rsidP="00250FC3">
      <w:pPr>
        <w:spacing w:after="0" w:line="360" w:lineRule="auto"/>
        <w:ind w:firstLine="1350"/>
        <w:rPr>
          <w:rFonts w:ascii="Times New Roman" w:hAnsi="Times New Roman" w:cs="Times New Roman"/>
          <w:sz w:val="24"/>
          <w:szCs w:val="24"/>
        </w:rPr>
      </w:pPr>
      <w:r w:rsidRPr="000F410A">
        <w:rPr>
          <w:rFonts w:ascii="Times New Roman" w:hAnsi="Times New Roman" w:cs="Times New Roman"/>
          <w:sz w:val="24"/>
          <w:szCs w:val="24"/>
        </w:rPr>
        <w:t>20.</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On January 5, 2011, Colonial Garden, Account No. 6128000245, SA # 4018739567, was billed for $1,572.81 representing 1,087 CCF of gas used.  </w:t>
      </w:r>
      <w:proofErr w:type="gramStart"/>
      <w:r w:rsidR="00250FC3" w:rsidRPr="000F410A">
        <w:rPr>
          <w:rFonts w:ascii="Times New Roman" w:hAnsi="Times New Roman" w:cs="Times New Roman"/>
          <w:sz w:val="24"/>
          <w:szCs w:val="24"/>
        </w:rPr>
        <w:t>Tr. 265, 272.</w:t>
      </w:r>
      <w:proofErr w:type="gramEnd"/>
      <w:r w:rsidR="00250FC3" w:rsidRPr="000F410A">
        <w:rPr>
          <w:rFonts w:ascii="Times New Roman" w:hAnsi="Times New Roman" w:cs="Times New Roman"/>
          <w:sz w:val="24"/>
          <w:szCs w:val="24"/>
        </w:rPr>
        <w:t xml:space="preserve">  </w:t>
      </w:r>
    </w:p>
    <w:p w:rsidR="00250FC3" w:rsidRPr="000F410A" w:rsidRDefault="00250FC3" w:rsidP="00250FC3">
      <w:pPr>
        <w:spacing w:after="0" w:line="360" w:lineRule="auto"/>
        <w:ind w:firstLine="1350"/>
        <w:rPr>
          <w:rFonts w:ascii="Times New Roman" w:hAnsi="Times New Roman" w:cs="Times New Roman"/>
          <w:sz w:val="24"/>
          <w:szCs w:val="24"/>
        </w:rPr>
      </w:pPr>
    </w:p>
    <w:p w:rsidR="00250FC3" w:rsidRPr="000F410A" w:rsidRDefault="006567F9" w:rsidP="00CC336F">
      <w:pPr>
        <w:spacing w:after="0" w:line="360" w:lineRule="auto"/>
        <w:ind w:firstLine="1350"/>
        <w:rPr>
          <w:rFonts w:ascii="Times New Roman" w:hAnsi="Times New Roman" w:cs="Times New Roman"/>
          <w:sz w:val="24"/>
          <w:szCs w:val="24"/>
        </w:rPr>
      </w:pPr>
      <w:r w:rsidRPr="000F410A">
        <w:rPr>
          <w:rFonts w:ascii="Times New Roman" w:hAnsi="Times New Roman" w:cs="Times New Roman"/>
          <w:sz w:val="24"/>
          <w:szCs w:val="24"/>
        </w:rPr>
        <w:t>21.</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Colonial Garden’s gas bills (Account # 6128000245, SA # 4018739567) issued in the month of January from 2007 to 2011 reveal the following gas consumption history:  </w:t>
      </w:r>
    </w:p>
    <w:p w:rsidR="008B2CD8" w:rsidRPr="000F410A" w:rsidRDefault="008B2CD8" w:rsidP="00250FC3">
      <w:pPr>
        <w:spacing w:after="0" w:line="360" w:lineRule="auto"/>
        <w:ind w:firstLine="1440"/>
        <w:rPr>
          <w:rFonts w:ascii="Times New Roman" w:hAnsi="Times New Roman" w:cs="Times New Roman"/>
          <w:sz w:val="24"/>
          <w:szCs w:val="24"/>
        </w:rPr>
      </w:pPr>
    </w:p>
    <w:tbl>
      <w:tblPr>
        <w:tblStyle w:val="TableGrid"/>
        <w:tblW w:w="0" w:type="auto"/>
        <w:tblInd w:w="2469" w:type="dxa"/>
        <w:tblLook w:val="04A0" w:firstRow="1" w:lastRow="0" w:firstColumn="1" w:lastColumn="0" w:noHBand="0" w:noVBand="1"/>
      </w:tblPr>
      <w:tblGrid>
        <w:gridCol w:w="1689"/>
        <w:gridCol w:w="1047"/>
        <w:gridCol w:w="1368"/>
      </w:tblGrid>
      <w:tr w:rsidR="00250FC3" w:rsidRPr="000F410A" w:rsidTr="00710CE1">
        <w:tc>
          <w:tcPr>
            <w:tcW w:w="1689" w:type="dxa"/>
          </w:tcPr>
          <w:p w:rsidR="00250FC3" w:rsidRPr="000F410A" w:rsidRDefault="00250FC3" w:rsidP="00710CE1">
            <w:pPr>
              <w:spacing w:line="360" w:lineRule="auto"/>
              <w:rPr>
                <w:rFonts w:ascii="Times New Roman" w:hAnsi="Times New Roman" w:cs="Times New Roman"/>
                <w:b/>
                <w:sz w:val="24"/>
                <w:szCs w:val="24"/>
              </w:rPr>
            </w:pPr>
            <w:r w:rsidRPr="000F410A">
              <w:rPr>
                <w:rFonts w:ascii="Times New Roman" w:hAnsi="Times New Roman" w:cs="Times New Roman"/>
                <w:b/>
                <w:sz w:val="24"/>
                <w:szCs w:val="24"/>
              </w:rPr>
              <w:t>Billing Date</w:t>
            </w:r>
          </w:p>
        </w:tc>
        <w:tc>
          <w:tcPr>
            <w:tcW w:w="1047" w:type="dxa"/>
          </w:tcPr>
          <w:p w:rsidR="00250FC3" w:rsidRPr="000F410A" w:rsidRDefault="00250FC3" w:rsidP="00710CE1">
            <w:pPr>
              <w:spacing w:line="360" w:lineRule="auto"/>
              <w:rPr>
                <w:rFonts w:ascii="Times New Roman" w:hAnsi="Times New Roman" w:cs="Times New Roman"/>
                <w:b/>
                <w:sz w:val="24"/>
                <w:szCs w:val="24"/>
              </w:rPr>
            </w:pPr>
            <w:r w:rsidRPr="000F410A">
              <w:rPr>
                <w:rFonts w:ascii="Times New Roman" w:hAnsi="Times New Roman" w:cs="Times New Roman"/>
                <w:b/>
                <w:sz w:val="24"/>
                <w:szCs w:val="24"/>
              </w:rPr>
              <w:t>CCF</w:t>
            </w:r>
          </w:p>
        </w:tc>
        <w:tc>
          <w:tcPr>
            <w:tcW w:w="1368" w:type="dxa"/>
          </w:tcPr>
          <w:p w:rsidR="00250FC3" w:rsidRPr="000F410A" w:rsidRDefault="00250FC3" w:rsidP="00710CE1">
            <w:pPr>
              <w:spacing w:line="360" w:lineRule="auto"/>
              <w:rPr>
                <w:rFonts w:ascii="Times New Roman" w:hAnsi="Times New Roman" w:cs="Times New Roman"/>
                <w:b/>
                <w:sz w:val="24"/>
                <w:szCs w:val="24"/>
              </w:rPr>
            </w:pPr>
            <w:r w:rsidRPr="000F410A">
              <w:rPr>
                <w:rFonts w:ascii="Times New Roman" w:hAnsi="Times New Roman" w:cs="Times New Roman"/>
                <w:b/>
                <w:sz w:val="24"/>
                <w:szCs w:val="24"/>
              </w:rPr>
              <w:t>HDD</w:t>
            </w:r>
            <w:r w:rsidR="00D317D6" w:rsidRPr="000F410A">
              <w:rPr>
                <w:rStyle w:val="FootnoteReference"/>
                <w:rFonts w:ascii="Times New Roman" w:hAnsi="Times New Roman" w:cs="Times New Roman"/>
                <w:b/>
                <w:sz w:val="24"/>
                <w:szCs w:val="24"/>
              </w:rPr>
              <w:footnoteReference w:id="7"/>
            </w:r>
          </w:p>
        </w:tc>
      </w:tr>
      <w:tr w:rsidR="00250FC3" w:rsidRPr="000F410A" w:rsidTr="00710CE1">
        <w:tc>
          <w:tcPr>
            <w:tcW w:w="1689" w:type="dxa"/>
          </w:tcPr>
          <w:p w:rsidR="00250FC3" w:rsidRPr="000F410A" w:rsidRDefault="00250FC3" w:rsidP="00710CE1">
            <w:pPr>
              <w:spacing w:line="360" w:lineRule="auto"/>
              <w:rPr>
                <w:rFonts w:ascii="Times New Roman" w:hAnsi="Times New Roman" w:cs="Times New Roman"/>
                <w:b/>
                <w:sz w:val="24"/>
                <w:szCs w:val="24"/>
              </w:rPr>
            </w:pPr>
            <w:r w:rsidRPr="000F410A">
              <w:rPr>
                <w:rFonts w:ascii="Times New Roman" w:hAnsi="Times New Roman" w:cs="Times New Roman"/>
                <w:b/>
                <w:sz w:val="24"/>
                <w:szCs w:val="24"/>
              </w:rPr>
              <w:t>1/5/2011</w:t>
            </w:r>
          </w:p>
        </w:tc>
        <w:tc>
          <w:tcPr>
            <w:tcW w:w="1047" w:type="dxa"/>
          </w:tcPr>
          <w:p w:rsidR="00250FC3" w:rsidRPr="000F410A" w:rsidRDefault="00250FC3" w:rsidP="00710CE1">
            <w:pPr>
              <w:spacing w:line="360" w:lineRule="auto"/>
              <w:rPr>
                <w:rFonts w:ascii="Times New Roman" w:hAnsi="Times New Roman" w:cs="Times New Roman"/>
                <w:b/>
                <w:sz w:val="24"/>
                <w:szCs w:val="24"/>
              </w:rPr>
            </w:pPr>
            <w:r w:rsidRPr="000F410A">
              <w:rPr>
                <w:rFonts w:ascii="Times New Roman" w:hAnsi="Times New Roman" w:cs="Times New Roman"/>
                <w:b/>
                <w:sz w:val="24"/>
                <w:szCs w:val="24"/>
              </w:rPr>
              <w:t>1087</w:t>
            </w:r>
          </w:p>
        </w:tc>
        <w:tc>
          <w:tcPr>
            <w:tcW w:w="1368" w:type="dxa"/>
          </w:tcPr>
          <w:p w:rsidR="00250FC3" w:rsidRPr="000F410A" w:rsidRDefault="00250FC3" w:rsidP="00710CE1">
            <w:pPr>
              <w:spacing w:line="360" w:lineRule="auto"/>
              <w:rPr>
                <w:rFonts w:ascii="Times New Roman" w:hAnsi="Times New Roman" w:cs="Times New Roman"/>
                <w:b/>
                <w:sz w:val="24"/>
                <w:szCs w:val="24"/>
              </w:rPr>
            </w:pPr>
            <w:r w:rsidRPr="000F410A">
              <w:rPr>
                <w:rFonts w:ascii="Times New Roman" w:hAnsi="Times New Roman" w:cs="Times New Roman"/>
                <w:b/>
                <w:sz w:val="24"/>
                <w:szCs w:val="24"/>
              </w:rPr>
              <w:t>1087</w:t>
            </w:r>
          </w:p>
        </w:tc>
      </w:tr>
      <w:tr w:rsidR="00250FC3" w:rsidRPr="000F410A" w:rsidTr="00710CE1">
        <w:tc>
          <w:tcPr>
            <w:tcW w:w="1689" w:type="dxa"/>
          </w:tcPr>
          <w:p w:rsidR="00250FC3" w:rsidRPr="000F410A" w:rsidRDefault="00250FC3" w:rsidP="00710CE1">
            <w:pPr>
              <w:spacing w:line="360" w:lineRule="auto"/>
              <w:rPr>
                <w:rFonts w:ascii="Times New Roman" w:hAnsi="Times New Roman" w:cs="Times New Roman"/>
                <w:sz w:val="24"/>
                <w:szCs w:val="24"/>
              </w:rPr>
            </w:pPr>
            <w:r w:rsidRPr="000F410A">
              <w:rPr>
                <w:rFonts w:ascii="Times New Roman" w:hAnsi="Times New Roman" w:cs="Times New Roman"/>
                <w:sz w:val="24"/>
                <w:szCs w:val="24"/>
              </w:rPr>
              <w:t>1/6/2010</w:t>
            </w:r>
          </w:p>
        </w:tc>
        <w:tc>
          <w:tcPr>
            <w:tcW w:w="1047" w:type="dxa"/>
          </w:tcPr>
          <w:p w:rsidR="00250FC3" w:rsidRPr="000F410A" w:rsidRDefault="00250FC3" w:rsidP="00710CE1">
            <w:pPr>
              <w:spacing w:line="360" w:lineRule="auto"/>
              <w:rPr>
                <w:rFonts w:ascii="Times New Roman" w:hAnsi="Times New Roman" w:cs="Times New Roman"/>
                <w:sz w:val="24"/>
                <w:szCs w:val="24"/>
              </w:rPr>
            </w:pPr>
            <w:r w:rsidRPr="000F410A">
              <w:rPr>
                <w:rFonts w:ascii="Times New Roman" w:hAnsi="Times New Roman" w:cs="Times New Roman"/>
                <w:sz w:val="24"/>
                <w:szCs w:val="24"/>
              </w:rPr>
              <w:t>874</w:t>
            </w:r>
          </w:p>
        </w:tc>
        <w:tc>
          <w:tcPr>
            <w:tcW w:w="1368" w:type="dxa"/>
          </w:tcPr>
          <w:p w:rsidR="00250FC3" w:rsidRPr="000F410A" w:rsidRDefault="00250FC3" w:rsidP="00710CE1">
            <w:pPr>
              <w:spacing w:line="360" w:lineRule="auto"/>
              <w:rPr>
                <w:rFonts w:ascii="Times New Roman" w:hAnsi="Times New Roman" w:cs="Times New Roman"/>
                <w:sz w:val="24"/>
                <w:szCs w:val="24"/>
              </w:rPr>
            </w:pPr>
            <w:r w:rsidRPr="000F410A">
              <w:rPr>
                <w:rFonts w:ascii="Times New Roman" w:hAnsi="Times New Roman" w:cs="Times New Roman"/>
                <w:sz w:val="24"/>
                <w:szCs w:val="24"/>
              </w:rPr>
              <w:t>985</w:t>
            </w:r>
          </w:p>
        </w:tc>
      </w:tr>
      <w:tr w:rsidR="00250FC3" w:rsidRPr="000F410A" w:rsidTr="00710CE1">
        <w:tc>
          <w:tcPr>
            <w:tcW w:w="1689" w:type="dxa"/>
          </w:tcPr>
          <w:p w:rsidR="00250FC3" w:rsidRPr="000F410A" w:rsidRDefault="00250FC3" w:rsidP="00710CE1">
            <w:pPr>
              <w:spacing w:line="360" w:lineRule="auto"/>
              <w:rPr>
                <w:rFonts w:ascii="Times New Roman" w:hAnsi="Times New Roman" w:cs="Times New Roman"/>
                <w:sz w:val="24"/>
                <w:szCs w:val="24"/>
              </w:rPr>
            </w:pPr>
            <w:r w:rsidRPr="000F410A">
              <w:rPr>
                <w:rFonts w:ascii="Times New Roman" w:hAnsi="Times New Roman" w:cs="Times New Roman"/>
                <w:sz w:val="24"/>
                <w:szCs w:val="24"/>
              </w:rPr>
              <w:t>1/6/2009</w:t>
            </w:r>
          </w:p>
        </w:tc>
        <w:tc>
          <w:tcPr>
            <w:tcW w:w="1047" w:type="dxa"/>
          </w:tcPr>
          <w:p w:rsidR="00250FC3" w:rsidRPr="000F410A" w:rsidRDefault="00250FC3" w:rsidP="00710CE1">
            <w:pPr>
              <w:spacing w:line="360" w:lineRule="auto"/>
              <w:rPr>
                <w:rFonts w:ascii="Times New Roman" w:hAnsi="Times New Roman" w:cs="Times New Roman"/>
                <w:sz w:val="24"/>
                <w:szCs w:val="24"/>
              </w:rPr>
            </w:pPr>
            <w:r w:rsidRPr="000F410A">
              <w:rPr>
                <w:rFonts w:ascii="Times New Roman" w:hAnsi="Times New Roman" w:cs="Times New Roman"/>
                <w:sz w:val="24"/>
                <w:szCs w:val="24"/>
              </w:rPr>
              <w:t>835</w:t>
            </w:r>
          </w:p>
        </w:tc>
        <w:tc>
          <w:tcPr>
            <w:tcW w:w="1368" w:type="dxa"/>
          </w:tcPr>
          <w:p w:rsidR="00250FC3" w:rsidRPr="000F410A" w:rsidRDefault="00250FC3" w:rsidP="00710CE1">
            <w:pPr>
              <w:spacing w:line="360" w:lineRule="auto"/>
              <w:rPr>
                <w:rFonts w:ascii="Times New Roman" w:hAnsi="Times New Roman" w:cs="Times New Roman"/>
                <w:sz w:val="24"/>
                <w:szCs w:val="24"/>
              </w:rPr>
            </w:pPr>
            <w:r w:rsidRPr="000F410A">
              <w:rPr>
                <w:rFonts w:ascii="Times New Roman" w:hAnsi="Times New Roman" w:cs="Times New Roman"/>
                <w:sz w:val="24"/>
                <w:szCs w:val="24"/>
              </w:rPr>
              <w:t>899</w:t>
            </w:r>
          </w:p>
        </w:tc>
      </w:tr>
      <w:tr w:rsidR="00250FC3" w:rsidRPr="000F410A" w:rsidTr="00710CE1">
        <w:tc>
          <w:tcPr>
            <w:tcW w:w="1689" w:type="dxa"/>
          </w:tcPr>
          <w:p w:rsidR="00250FC3" w:rsidRPr="000F410A" w:rsidRDefault="00250FC3" w:rsidP="00710CE1">
            <w:pPr>
              <w:spacing w:line="360" w:lineRule="auto"/>
              <w:rPr>
                <w:rFonts w:ascii="Times New Roman" w:hAnsi="Times New Roman" w:cs="Times New Roman"/>
                <w:sz w:val="24"/>
                <w:szCs w:val="24"/>
              </w:rPr>
            </w:pPr>
            <w:r w:rsidRPr="000F410A">
              <w:rPr>
                <w:rFonts w:ascii="Times New Roman" w:hAnsi="Times New Roman" w:cs="Times New Roman"/>
                <w:sz w:val="24"/>
                <w:szCs w:val="24"/>
              </w:rPr>
              <w:t>1/7/2008</w:t>
            </w:r>
          </w:p>
        </w:tc>
        <w:tc>
          <w:tcPr>
            <w:tcW w:w="1047" w:type="dxa"/>
          </w:tcPr>
          <w:p w:rsidR="00250FC3" w:rsidRPr="000F410A" w:rsidRDefault="00250FC3" w:rsidP="00710CE1">
            <w:pPr>
              <w:spacing w:line="360" w:lineRule="auto"/>
              <w:rPr>
                <w:rFonts w:ascii="Times New Roman" w:hAnsi="Times New Roman" w:cs="Times New Roman"/>
                <w:sz w:val="24"/>
                <w:szCs w:val="24"/>
              </w:rPr>
            </w:pPr>
            <w:r w:rsidRPr="000F410A">
              <w:rPr>
                <w:rFonts w:ascii="Times New Roman" w:hAnsi="Times New Roman" w:cs="Times New Roman"/>
                <w:sz w:val="24"/>
                <w:szCs w:val="24"/>
              </w:rPr>
              <w:t>563</w:t>
            </w:r>
          </w:p>
        </w:tc>
        <w:tc>
          <w:tcPr>
            <w:tcW w:w="1368" w:type="dxa"/>
          </w:tcPr>
          <w:p w:rsidR="00250FC3" w:rsidRPr="000F410A" w:rsidRDefault="00250FC3" w:rsidP="00710CE1">
            <w:pPr>
              <w:spacing w:line="360" w:lineRule="auto"/>
              <w:rPr>
                <w:rFonts w:ascii="Times New Roman" w:hAnsi="Times New Roman" w:cs="Times New Roman"/>
                <w:sz w:val="24"/>
                <w:szCs w:val="24"/>
              </w:rPr>
            </w:pPr>
            <w:r w:rsidRPr="000F410A">
              <w:rPr>
                <w:rFonts w:ascii="Times New Roman" w:hAnsi="Times New Roman" w:cs="Times New Roman"/>
                <w:sz w:val="24"/>
                <w:szCs w:val="24"/>
              </w:rPr>
              <w:t>855</w:t>
            </w:r>
          </w:p>
        </w:tc>
      </w:tr>
      <w:tr w:rsidR="00250FC3" w:rsidRPr="000F410A" w:rsidTr="00710CE1">
        <w:tc>
          <w:tcPr>
            <w:tcW w:w="1689" w:type="dxa"/>
          </w:tcPr>
          <w:p w:rsidR="00250FC3" w:rsidRPr="000F410A" w:rsidRDefault="00250FC3" w:rsidP="00710CE1">
            <w:pPr>
              <w:spacing w:line="360" w:lineRule="auto"/>
              <w:rPr>
                <w:rFonts w:ascii="Times New Roman" w:hAnsi="Times New Roman" w:cs="Times New Roman"/>
                <w:sz w:val="24"/>
                <w:szCs w:val="24"/>
              </w:rPr>
            </w:pPr>
            <w:r w:rsidRPr="000F410A">
              <w:rPr>
                <w:rFonts w:ascii="Times New Roman" w:hAnsi="Times New Roman" w:cs="Times New Roman"/>
                <w:sz w:val="24"/>
                <w:szCs w:val="24"/>
              </w:rPr>
              <w:t>1/8/2007</w:t>
            </w:r>
          </w:p>
        </w:tc>
        <w:tc>
          <w:tcPr>
            <w:tcW w:w="1047" w:type="dxa"/>
          </w:tcPr>
          <w:p w:rsidR="00250FC3" w:rsidRPr="000F410A" w:rsidRDefault="00250FC3" w:rsidP="00710CE1">
            <w:pPr>
              <w:spacing w:line="360" w:lineRule="auto"/>
              <w:rPr>
                <w:rFonts w:ascii="Times New Roman" w:hAnsi="Times New Roman" w:cs="Times New Roman"/>
                <w:sz w:val="24"/>
                <w:szCs w:val="24"/>
              </w:rPr>
            </w:pPr>
            <w:r w:rsidRPr="000F410A">
              <w:rPr>
                <w:rFonts w:ascii="Times New Roman" w:hAnsi="Times New Roman" w:cs="Times New Roman"/>
                <w:sz w:val="24"/>
                <w:szCs w:val="24"/>
              </w:rPr>
              <w:t>638</w:t>
            </w:r>
          </w:p>
        </w:tc>
        <w:tc>
          <w:tcPr>
            <w:tcW w:w="1368" w:type="dxa"/>
          </w:tcPr>
          <w:p w:rsidR="00250FC3" w:rsidRPr="000F410A" w:rsidRDefault="00250FC3" w:rsidP="00710CE1">
            <w:pPr>
              <w:spacing w:line="360" w:lineRule="auto"/>
              <w:rPr>
                <w:rFonts w:ascii="Times New Roman" w:hAnsi="Times New Roman" w:cs="Times New Roman"/>
                <w:sz w:val="24"/>
                <w:szCs w:val="24"/>
              </w:rPr>
            </w:pPr>
            <w:r w:rsidRPr="000F410A">
              <w:rPr>
                <w:rFonts w:ascii="Times New Roman" w:hAnsi="Times New Roman" w:cs="Times New Roman"/>
                <w:sz w:val="24"/>
                <w:szCs w:val="24"/>
              </w:rPr>
              <w:t>688</w:t>
            </w:r>
          </w:p>
        </w:tc>
      </w:tr>
    </w:tbl>
    <w:p w:rsidR="00250FC3" w:rsidRPr="000F410A" w:rsidRDefault="00250FC3" w:rsidP="00250FC3">
      <w:pPr>
        <w:rPr>
          <w:rFonts w:ascii="Times New Roman" w:hAnsi="Times New Roman" w:cs="Times New Roman"/>
          <w:sz w:val="24"/>
          <w:szCs w:val="24"/>
        </w:rPr>
      </w:pPr>
      <w:r w:rsidRPr="000F410A">
        <w:rPr>
          <w:rFonts w:ascii="Times New Roman" w:hAnsi="Times New Roman" w:cs="Times New Roman"/>
          <w:sz w:val="24"/>
          <w:szCs w:val="24"/>
        </w:rPr>
        <w:t>See PGW Exhibit 5B.</w:t>
      </w:r>
    </w:p>
    <w:p w:rsidR="00250FC3" w:rsidRPr="000F410A" w:rsidRDefault="00250FC3" w:rsidP="006567F9">
      <w:pPr>
        <w:spacing w:after="0" w:line="360" w:lineRule="auto"/>
        <w:rPr>
          <w:rFonts w:ascii="Times New Roman" w:hAnsi="Times New Roman" w:cs="Times New Roman"/>
          <w:sz w:val="24"/>
          <w:szCs w:val="24"/>
        </w:rPr>
      </w:pPr>
    </w:p>
    <w:p w:rsidR="00250FC3" w:rsidRPr="000F410A" w:rsidRDefault="006567F9" w:rsidP="006567F9">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22.</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Colonial Garden’s SA # 4018739567 has been served by two meters, Meter # 1906431, and Meter # 2115477.  PGW Exhibit 5A, at 11, </w:t>
      </w:r>
      <w:r w:rsidR="006516FF" w:rsidRPr="000F410A">
        <w:rPr>
          <w:rFonts w:ascii="Times New Roman" w:hAnsi="Times New Roman" w:cs="Times New Roman"/>
          <w:sz w:val="24"/>
          <w:szCs w:val="24"/>
        </w:rPr>
        <w:t>SBG CG/SG late-filed Exhibit</w:t>
      </w:r>
      <w:r w:rsidR="00250FC3" w:rsidRPr="000F410A">
        <w:rPr>
          <w:rFonts w:ascii="Times New Roman" w:hAnsi="Times New Roman" w:cs="Times New Roman"/>
          <w:sz w:val="24"/>
          <w:szCs w:val="24"/>
        </w:rPr>
        <w:t xml:space="preserve"> 9.</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23.</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The bill issued on October 4, 2011, was billed to meter reading index of 91468. </w:t>
      </w:r>
      <w:r w:rsidR="00D317D6" w:rsidRPr="000F410A">
        <w:rPr>
          <w:rFonts w:ascii="Times New Roman" w:hAnsi="Times New Roman" w:cs="Times New Roman"/>
          <w:sz w:val="24"/>
          <w:szCs w:val="24"/>
        </w:rPr>
        <w:t xml:space="preserve"> </w:t>
      </w:r>
      <w:proofErr w:type="gramStart"/>
      <w:r w:rsidR="00250FC3" w:rsidRPr="000F410A">
        <w:rPr>
          <w:rFonts w:ascii="Times New Roman" w:hAnsi="Times New Roman" w:cs="Times New Roman"/>
          <w:sz w:val="24"/>
          <w:szCs w:val="24"/>
        </w:rPr>
        <w:t>PGW Exhibit 5B, at 6.</w:t>
      </w:r>
      <w:proofErr w:type="gramEnd"/>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24.</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On October 17, 2011, Edward Davis from PGW visited the Service Address on a Meter Shop Rotary Inspection Order with Order # 3396076.  </w:t>
      </w:r>
      <w:proofErr w:type="gramStart"/>
      <w:r w:rsidR="00250FC3" w:rsidRPr="000F410A">
        <w:rPr>
          <w:rFonts w:ascii="Times New Roman" w:hAnsi="Times New Roman" w:cs="Times New Roman"/>
          <w:sz w:val="24"/>
          <w:szCs w:val="24"/>
        </w:rPr>
        <w:t>PGW Exhibit 5A, at 11.</w:t>
      </w:r>
      <w:proofErr w:type="gramEnd"/>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i/>
          <w:sz w:val="24"/>
          <w:szCs w:val="24"/>
        </w:rPr>
      </w:pPr>
      <w:r w:rsidRPr="000F410A">
        <w:rPr>
          <w:rFonts w:ascii="Times New Roman" w:hAnsi="Times New Roman" w:cs="Times New Roman"/>
          <w:sz w:val="24"/>
          <w:szCs w:val="24"/>
        </w:rPr>
        <w:t>25.</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Mr. Davis completed the Order by checking differential pressure, completing oil change, and changing the ERT head on Meter # 1906431. </w:t>
      </w:r>
      <w:r w:rsidR="00D317D6" w:rsidRPr="000F410A">
        <w:rPr>
          <w:rFonts w:ascii="Times New Roman" w:hAnsi="Times New Roman" w:cs="Times New Roman"/>
          <w:sz w:val="24"/>
          <w:szCs w:val="24"/>
        </w:rPr>
        <w:t xml:space="preserve"> </w:t>
      </w:r>
      <w:r w:rsidR="00250FC3" w:rsidRPr="000F410A">
        <w:rPr>
          <w:rFonts w:ascii="Times New Roman" w:hAnsi="Times New Roman" w:cs="Times New Roman"/>
          <w:i/>
          <w:sz w:val="24"/>
          <w:szCs w:val="24"/>
        </w:rPr>
        <w:t>Id.</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i/>
          <w:sz w:val="24"/>
          <w:szCs w:val="24"/>
        </w:rPr>
      </w:pPr>
      <w:r w:rsidRPr="000F410A">
        <w:rPr>
          <w:rFonts w:ascii="Times New Roman" w:hAnsi="Times New Roman" w:cs="Times New Roman"/>
          <w:sz w:val="24"/>
          <w:szCs w:val="24"/>
        </w:rPr>
        <w:t>26.</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In his Order notes, Mr. Davis commented on how the ERT head index did not match the index on the mechanical portion of the meter, with the former being found at 91691 and the latter at 93929.  </w:t>
      </w:r>
      <w:r w:rsidR="00250FC3" w:rsidRPr="000F410A">
        <w:rPr>
          <w:rFonts w:ascii="Times New Roman" w:hAnsi="Times New Roman" w:cs="Times New Roman"/>
          <w:i/>
          <w:sz w:val="24"/>
          <w:szCs w:val="24"/>
        </w:rPr>
        <w:t>Id.</w:t>
      </w:r>
    </w:p>
    <w:p w:rsidR="00250FC3" w:rsidRPr="000F410A" w:rsidRDefault="006567F9" w:rsidP="00250FC3">
      <w:pPr>
        <w:spacing w:after="0" w:line="360" w:lineRule="auto"/>
        <w:ind w:firstLine="1440"/>
        <w:rPr>
          <w:rFonts w:ascii="Times New Roman" w:hAnsi="Times New Roman" w:cs="Times New Roman"/>
          <w:i/>
          <w:sz w:val="24"/>
          <w:szCs w:val="24"/>
        </w:rPr>
      </w:pPr>
      <w:r w:rsidRPr="000F410A">
        <w:rPr>
          <w:rFonts w:ascii="Times New Roman" w:hAnsi="Times New Roman" w:cs="Times New Roman"/>
          <w:sz w:val="24"/>
          <w:szCs w:val="24"/>
        </w:rPr>
        <w:t>27.</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Mr. Davis programed the new ERT head to match the index from the mechanical portion of the meter.  </w:t>
      </w:r>
      <w:r w:rsidR="00250FC3" w:rsidRPr="000F410A">
        <w:rPr>
          <w:rFonts w:ascii="Times New Roman" w:hAnsi="Times New Roman" w:cs="Times New Roman"/>
          <w:i/>
          <w:sz w:val="24"/>
          <w:szCs w:val="24"/>
        </w:rPr>
        <w:t>Id.</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i/>
          <w:sz w:val="24"/>
          <w:szCs w:val="24"/>
        </w:rPr>
      </w:pPr>
      <w:r w:rsidRPr="000F410A">
        <w:rPr>
          <w:rFonts w:ascii="Times New Roman" w:hAnsi="Times New Roman" w:cs="Times New Roman"/>
          <w:sz w:val="24"/>
          <w:szCs w:val="24"/>
        </w:rPr>
        <w:t>28.</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On October 19, 2011, PGW removed Meter # 1906431 from the service address, and installed Meter # 2115477.  </w:t>
      </w:r>
      <w:r w:rsidR="00250FC3" w:rsidRPr="000F410A">
        <w:rPr>
          <w:rFonts w:ascii="Times New Roman" w:hAnsi="Times New Roman" w:cs="Times New Roman"/>
          <w:i/>
          <w:sz w:val="24"/>
          <w:szCs w:val="24"/>
        </w:rPr>
        <w:t>Id.</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29.</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On November 2, 2011, the new Meter # 2115477 provided the actual reading of 341 CCF.  </w:t>
      </w:r>
      <w:proofErr w:type="gramStart"/>
      <w:r w:rsidR="00250FC3" w:rsidRPr="000F410A">
        <w:rPr>
          <w:rFonts w:ascii="Times New Roman" w:hAnsi="Times New Roman" w:cs="Times New Roman"/>
          <w:sz w:val="24"/>
          <w:szCs w:val="24"/>
        </w:rPr>
        <w:t>PGW Exhibit 5A, at 11, PGW Exhibit 5B, at 6.</w:t>
      </w:r>
      <w:proofErr w:type="gramEnd"/>
    </w:p>
    <w:p w:rsidR="00250FC3" w:rsidRPr="000F410A" w:rsidRDefault="00250FC3" w:rsidP="00250FC3">
      <w:pPr>
        <w:spacing w:after="0" w:line="360" w:lineRule="auto"/>
        <w:ind w:firstLine="1350"/>
        <w:rPr>
          <w:rFonts w:ascii="Times New Roman" w:hAnsi="Times New Roman" w:cs="Times New Roman"/>
          <w:sz w:val="24"/>
          <w:szCs w:val="24"/>
        </w:rPr>
      </w:pPr>
    </w:p>
    <w:p w:rsidR="00250FC3" w:rsidRPr="000F410A" w:rsidRDefault="006567F9" w:rsidP="00250FC3">
      <w:pPr>
        <w:spacing w:after="0" w:line="360" w:lineRule="auto"/>
        <w:ind w:firstLine="1350"/>
        <w:rPr>
          <w:rFonts w:ascii="Times New Roman" w:hAnsi="Times New Roman" w:cs="Times New Roman"/>
          <w:sz w:val="24"/>
          <w:szCs w:val="24"/>
        </w:rPr>
      </w:pPr>
      <w:r w:rsidRPr="000F410A">
        <w:rPr>
          <w:rFonts w:ascii="Times New Roman" w:hAnsi="Times New Roman" w:cs="Times New Roman"/>
          <w:sz w:val="24"/>
          <w:szCs w:val="24"/>
        </w:rPr>
        <w:t>30.</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On November 2, 2011, Colonial Garden, Account No. 6128000245, SA # 4018739567, was billed $4,125.80 for 2,815 CCF of gas used under SA # 4018739567.  </w:t>
      </w:r>
      <w:proofErr w:type="gramStart"/>
      <w:r w:rsidR="00250FC3" w:rsidRPr="000F410A">
        <w:rPr>
          <w:rFonts w:ascii="Times New Roman" w:hAnsi="Times New Roman" w:cs="Times New Roman"/>
          <w:sz w:val="24"/>
          <w:szCs w:val="24"/>
        </w:rPr>
        <w:t>Tr. 196-97, PGW Exhibit 5B, at 6.</w:t>
      </w:r>
      <w:proofErr w:type="gramEnd"/>
    </w:p>
    <w:p w:rsidR="00250FC3" w:rsidRPr="000F410A" w:rsidRDefault="00250FC3" w:rsidP="00250FC3">
      <w:pPr>
        <w:spacing w:after="0" w:line="360" w:lineRule="auto"/>
        <w:ind w:firstLine="135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31.</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On November 4, 2011, PGW issued a Revenue Adjustment credit in the amount of $642.60 to SA # 4018739567.  </w:t>
      </w:r>
      <w:proofErr w:type="gramStart"/>
      <w:r w:rsidR="00250FC3" w:rsidRPr="000F410A">
        <w:rPr>
          <w:rFonts w:ascii="Times New Roman" w:hAnsi="Times New Roman" w:cs="Times New Roman"/>
          <w:sz w:val="24"/>
          <w:szCs w:val="24"/>
        </w:rPr>
        <w:t>PGW Exhibit 5B, at 6.</w:t>
      </w:r>
      <w:proofErr w:type="gramEnd"/>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32.</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Simon Garden is a 72-unit complex located in three buildings at 6731 </w:t>
      </w:r>
      <w:proofErr w:type="spellStart"/>
      <w:r w:rsidR="00250FC3" w:rsidRPr="000F410A">
        <w:rPr>
          <w:rFonts w:ascii="Times New Roman" w:hAnsi="Times New Roman" w:cs="Times New Roman"/>
          <w:sz w:val="24"/>
          <w:szCs w:val="24"/>
        </w:rPr>
        <w:t>Munsgrave</w:t>
      </w:r>
      <w:proofErr w:type="spellEnd"/>
      <w:r w:rsidR="00250FC3" w:rsidRPr="000F410A">
        <w:rPr>
          <w:rFonts w:ascii="Times New Roman" w:hAnsi="Times New Roman" w:cs="Times New Roman"/>
          <w:sz w:val="24"/>
          <w:szCs w:val="24"/>
        </w:rPr>
        <w:t xml:space="preserve"> Street and 6732 Chew Avenue, Philadelphia, PA.  </w:t>
      </w:r>
      <w:proofErr w:type="gramStart"/>
      <w:r w:rsidR="00250FC3" w:rsidRPr="000F410A">
        <w:rPr>
          <w:rFonts w:ascii="Times New Roman" w:hAnsi="Times New Roman" w:cs="Times New Roman"/>
          <w:sz w:val="24"/>
          <w:szCs w:val="24"/>
        </w:rPr>
        <w:t>Tr. 399.</w:t>
      </w:r>
      <w:proofErr w:type="gramEnd"/>
      <w:r w:rsidR="00250FC3" w:rsidRPr="000F410A">
        <w:rPr>
          <w:rFonts w:ascii="Times New Roman" w:hAnsi="Times New Roman" w:cs="Times New Roman"/>
          <w:sz w:val="24"/>
          <w:szCs w:val="24"/>
        </w:rPr>
        <w:t xml:space="preserve">  </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33.</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On January 19, 2005, SBG reached a settlement agreement with PGW on all of its disputes related to Simon Garden.  </w:t>
      </w:r>
      <w:proofErr w:type="gramStart"/>
      <w:r w:rsidR="00250FC3" w:rsidRPr="000F410A">
        <w:rPr>
          <w:rFonts w:ascii="Times New Roman" w:hAnsi="Times New Roman" w:cs="Times New Roman"/>
          <w:sz w:val="24"/>
          <w:szCs w:val="24"/>
        </w:rPr>
        <w:t>Tr. 423-25, 433.</w:t>
      </w:r>
      <w:proofErr w:type="gramEnd"/>
      <w:r w:rsidR="00250FC3" w:rsidRPr="000F410A">
        <w:rPr>
          <w:rFonts w:ascii="Times New Roman" w:hAnsi="Times New Roman" w:cs="Times New Roman"/>
          <w:sz w:val="24"/>
          <w:szCs w:val="24"/>
        </w:rPr>
        <w:t xml:space="preserve">  </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34.</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Simon Garden Realty Co., L.P. has one gas account with PGW, Account # 539547187, and three separate SAs: SA ## 1162325601, 4395848077 and 8569221065.  </w:t>
      </w:r>
      <w:proofErr w:type="gramStart"/>
      <w:r w:rsidR="00250FC3" w:rsidRPr="000F410A">
        <w:rPr>
          <w:rFonts w:ascii="Times New Roman" w:hAnsi="Times New Roman" w:cs="Times New Roman"/>
          <w:sz w:val="24"/>
          <w:szCs w:val="24"/>
        </w:rPr>
        <w:t>Tr. 438, 492, PGW Exhibits 1-3.</w:t>
      </w:r>
      <w:proofErr w:type="gramEnd"/>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35.</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Charges for Simon Garden’s three SAs are reflected on the same monthly bill.  </w:t>
      </w:r>
      <w:proofErr w:type="gramStart"/>
      <w:r w:rsidR="006516FF" w:rsidRPr="000F410A">
        <w:rPr>
          <w:rFonts w:ascii="Times New Roman" w:hAnsi="Times New Roman" w:cs="Times New Roman"/>
          <w:sz w:val="24"/>
          <w:szCs w:val="24"/>
        </w:rPr>
        <w:t>SBG CG/SG Exhibit</w:t>
      </w:r>
      <w:r w:rsidR="00250FC3" w:rsidRPr="000F410A">
        <w:rPr>
          <w:rFonts w:ascii="Times New Roman" w:hAnsi="Times New Roman" w:cs="Times New Roman"/>
          <w:sz w:val="24"/>
          <w:szCs w:val="24"/>
        </w:rPr>
        <w:t xml:space="preserve"> 1.</w:t>
      </w:r>
      <w:proofErr w:type="gramEnd"/>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36.</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On April 7, 2005, Simon Garden’s Account # 539547187, SA # 1162325601 was billed $2,709.52 for 1,840 CCF of gas.  </w:t>
      </w:r>
      <w:proofErr w:type="gramStart"/>
      <w:r w:rsidR="00250FC3" w:rsidRPr="000F410A">
        <w:rPr>
          <w:rFonts w:ascii="Times New Roman" w:hAnsi="Times New Roman" w:cs="Times New Roman"/>
          <w:sz w:val="24"/>
          <w:szCs w:val="24"/>
        </w:rPr>
        <w:t>Tr. 434.</w:t>
      </w:r>
      <w:proofErr w:type="gramEnd"/>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37.</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The gas bi</w:t>
      </w:r>
      <w:r w:rsidR="008B2CD8" w:rsidRPr="000F410A">
        <w:rPr>
          <w:rFonts w:ascii="Times New Roman" w:hAnsi="Times New Roman" w:cs="Times New Roman"/>
          <w:sz w:val="24"/>
          <w:szCs w:val="24"/>
        </w:rPr>
        <w:t>ll for April 7, 2005, was</w:t>
      </w:r>
      <w:r w:rsidR="00250FC3" w:rsidRPr="000F410A">
        <w:rPr>
          <w:rFonts w:ascii="Times New Roman" w:hAnsi="Times New Roman" w:cs="Times New Roman"/>
          <w:sz w:val="24"/>
          <w:szCs w:val="24"/>
        </w:rPr>
        <w:t xml:space="preserve"> based on an actual automatic meter read of 1,840 CCF of gas used for 909 HDD.  </w:t>
      </w:r>
      <w:proofErr w:type="gramStart"/>
      <w:r w:rsidR="00250FC3" w:rsidRPr="000F410A">
        <w:rPr>
          <w:rFonts w:ascii="Times New Roman" w:hAnsi="Times New Roman" w:cs="Times New Roman"/>
          <w:sz w:val="24"/>
          <w:szCs w:val="24"/>
        </w:rPr>
        <w:t>Tr. 795-96, PGW Exhibit 1B.</w:t>
      </w:r>
      <w:proofErr w:type="gramEnd"/>
      <w:r w:rsidR="00250FC3" w:rsidRPr="000F410A">
        <w:rPr>
          <w:rFonts w:ascii="Times New Roman" w:hAnsi="Times New Roman" w:cs="Times New Roman"/>
          <w:sz w:val="24"/>
          <w:szCs w:val="24"/>
        </w:rPr>
        <w:t xml:space="preserve">  </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38.</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This bill was not disputed by the Complainant in 2005.  Tr. </w:t>
      </w:r>
      <w:proofErr w:type="gramStart"/>
      <w:r w:rsidR="00250FC3" w:rsidRPr="000F410A">
        <w:rPr>
          <w:rFonts w:ascii="Times New Roman" w:hAnsi="Times New Roman" w:cs="Times New Roman"/>
          <w:sz w:val="24"/>
          <w:szCs w:val="24"/>
        </w:rPr>
        <w:t>797,</w:t>
      </w:r>
      <w:proofErr w:type="gramEnd"/>
      <w:r w:rsidR="00250FC3" w:rsidRPr="000F410A">
        <w:rPr>
          <w:rFonts w:ascii="Times New Roman" w:hAnsi="Times New Roman" w:cs="Times New Roman"/>
          <w:sz w:val="24"/>
          <w:szCs w:val="24"/>
        </w:rPr>
        <w:t xml:space="preserve"> see also PGW Exhibit 1A.  </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39.</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On November 7, 2006, Simon Garden’s Account # 539547187, SA # 1162325601 was billed $1,215.34 for 621 CCF of gas.  </w:t>
      </w:r>
      <w:proofErr w:type="gramStart"/>
      <w:r w:rsidR="00250FC3" w:rsidRPr="000F410A">
        <w:rPr>
          <w:rFonts w:ascii="Times New Roman" w:hAnsi="Times New Roman" w:cs="Times New Roman"/>
          <w:sz w:val="24"/>
          <w:szCs w:val="24"/>
        </w:rPr>
        <w:t>Tr. 434.</w:t>
      </w:r>
      <w:proofErr w:type="gramEnd"/>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40.</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The gas bill for November 7, 2006, was based on an actual meter read of 621 CCF of gas used for 419 HDD.  </w:t>
      </w:r>
      <w:proofErr w:type="gramStart"/>
      <w:r w:rsidR="00250FC3" w:rsidRPr="000F410A">
        <w:rPr>
          <w:rFonts w:ascii="Times New Roman" w:hAnsi="Times New Roman" w:cs="Times New Roman"/>
          <w:sz w:val="24"/>
          <w:szCs w:val="24"/>
        </w:rPr>
        <w:t>Tr. 797-98, PGW Exhibit 1B.</w:t>
      </w:r>
      <w:proofErr w:type="gramEnd"/>
      <w:r w:rsidR="00250FC3" w:rsidRPr="000F410A">
        <w:rPr>
          <w:rFonts w:ascii="Times New Roman" w:hAnsi="Times New Roman" w:cs="Times New Roman"/>
          <w:sz w:val="24"/>
          <w:szCs w:val="24"/>
        </w:rPr>
        <w:t xml:space="preserve">  </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41.</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This bill was not disputed by Simon Garden or SBG in either 2006 or 2007.  Tr. </w:t>
      </w:r>
      <w:proofErr w:type="gramStart"/>
      <w:r w:rsidR="00250FC3" w:rsidRPr="000F410A">
        <w:rPr>
          <w:rFonts w:ascii="Times New Roman" w:hAnsi="Times New Roman" w:cs="Times New Roman"/>
          <w:sz w:val="24"/>
          <w:szCs w:val="24"/>
        </w:rPr>
        <w:t>798,</w:t>
      </w:r>
      <w:proofErr w:type="gramEnd"/>
      <w:r w:rsidR="00250FC3" w:rsidRPr="000F410A">
        <w:rPr>
          <w:rFonts w:ascii="Times New Roman" w:hAnsi="Times New Roman" w:cs="Times New Roman"/>
          <w:sz w:val="24"/>
          <w:szCs w:val="24"/>
        </w:rPr>
        <w:t xml:space="preserve"> see also PGW Exhibit 1A. </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42.</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On May 5, 2008, Simon Garden’s Account # 539547187, SA # 1162325601 was billed for 1026 CCF of gas.  </w:t>
      </w:r>
      <w:proofErr w:type="gramStart"/>
      <w:r w:rsidR="00250FC3" w:rsidRPr="000F410A">
        <w:rPr>
          <w:rFonts w:ascii="Times New Roman" w:hAnsi="Times New Roman" w:cs="Times New Roman"/>
          <w:sz w:val="24"/>
          <w:szCs w:val="24"/>
        </w:rPr>
        <w:t>Tr. 435.</w:t>
      </w:r>
      <w:proofErr w:type="gramEnd"/>
      <w:r w:rsidR="00250FC3" w:rsidRPr="000F410A">
        <w:rPr>
          <w:rFonts w:ascii="Times New Roman" w:hAnsi="Times New Roman" w:cs="Times New Roman"/>
          <w:sz w:val="24"/>
          <w:szCs w:val="24"/>
        </w:rPr>
        <w:t xml:space="preserve">  </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43.</w:t>
      </w:r>
      <w:r w:rsidRPr="000F410A">
        <w:rPr>
          <w:rFonts w:ascii="Times New Roman" w:hAnsi="Times New Roman" w:cs="Times New Roman"/>
          <w:sz w:val="24"/>
          <w:szCs w:val="24"/>
        </w:rPr>
        <w:tab/>
        <w:t>T</w:t>
      </w:r>
      <w:r w:rsidR="00250FC3" w:rsidRPr="000F410A">
        <w:rPr>
          <w:rFonts w:ascii="Times New Roman" w:hAnsi="Times New Roman" w:cs="Times New Roman"/>
          <w:sz w:val="24"/>
          <w:szCs w:val="24"/>
        </w:rPr>
        <w:t xml:space="preserve">he gas bill for May 5, 2008, was based on an actual meter read of 1,026 CCF of gas used for 305 HDD.  </w:t>
      </w:r>
      <w:proofErr w:type="gramStart"/>
      <w:r w:rsidR="00250FC3" w:rsidRPr="000F410A">
        <w:rPr>
          <w:rFonts w:ascii="Times New Roman" w:hAnsi="Times New Roman" w:cs="Times New Roman"/>
          <w:sz w:val="24"/>
          <w:szCs w:val="24"/>
        </w:rPr>
        <w:t>Tr. 800, PGW Exhibit 1B.</w:t>
      </w:r>
      <w:proofErr w:type="gramEnd"/>
      <w:r w:rsidR="00250FC3" w:rsidRPr="000F410A">
        <w:rPr>
          <w:rFonts w:ascii="Times New Roman" w:hAnsi="Times New Roman" w:cs="Times New Roman"/>
          <w:sz w:val="24"/>
          <w:szCs w:val="24"/>
        </w:rPr>
        <w:t xml:space="preserve">  </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44.</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There is no record of Complainants ever filing a formal or informal complaint with the Commission concerning the April 7, 2005, November 7, 2006, and May 5, 2008 bills for Simon Garden’s Account # 539547187.  </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45.</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In December 2008, PGW and SBG reached an agreement concerning several properties managed by SBG, including Simon Garden.  </w:t>
      </w:r>
      <w:proofErr w:type="gramStart"/>
      <w:r w:rsidR="006516FF" w:rsidRPr="000F410A">
        <w:rPr>
          <w:rFonts w:ascii="Times New Roman" w:hAnsi="Times New Roman" w:cs="Times New Roman"/>
          <w:sz w:val="24"/>
          <w:szCs w:val="24"/>
        </w:rPr>
        <w:t>SBG CG/SG late-filed Exhibit</w:t>
      </w:r>
      <w:r w:rsidR="00250FC3" w:rsidRPr="000F410A">
        <w:rPr>
          <w:rFonts w:ascii="Times New Roman" w:hAnsi="Times New Roman" w:cs="Times New Roman"/>
          <w:sz w:val="24"/>
          <w:szCs w:val="24"/>
        </w:rPr>
        <w:t xml:space="preserve"> 10.</w:t>
      </w:r>
      <w:proofErr w:type="gramEnd"/>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46.</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Pursuant to the agreement, PGW would halt all collections efforts on the SBG managed properties while the Respondent completed an investigation of several issues concerning the gas accoun</w:t>
      </w:r>
      <w:r w:rsidR="008B2CD8" w:rsidRPr="000F410A">
        <w:rPr>
          <w:rFonts w:ascii="Times New Roman" w:hAnsi="Times New Roman" w:cs="Times New Roman"/>
          <w:sz w:val="24"/>
          <w:szCs w:val="24"/>
        </w:rPr>
        <w:t>ts for those properties.  SBG, for</w:t>
      </w:r>
      <w:r w:rsidR="00250FC3" w:rsidRPr="000F410A">
        <w:rPr>
          <w:rFonts w:ascii="Times New Roman" w:hAnsi="Times New Roman" w:cs="Times New Roman"/>
          <w:sz w:val="24"/>
          <w:szCs w:val="24"/>
        </w:rPr>
        <w:t xml:space="preserve"> its part, would continue to pay current bills as rendered, and PGW </w:t>
      </w:r>
      <w:r w:rsidR="008B2CD8" w:rsidRPr="000F410A">
        <w:rPr>
          <w:rFonts w:ascii="Times New Roman" w:hAnsi="Times New Roman" w:cs="Times New Roman"/>
          <w:sz w:val="24"/>
          <w:szCs w:val="24"/>
        </w:rPr>
        <w:t xml:space="preserve">would go </w:t>
      </w:r>
      <w:r w:rsidR="00250FC3" w:rsidRPr="000F410A">
        <w:rPr>
          <w:rFonts w:ascii="Times New Roman" w:hAnsi="Times New Roman" w:cs="Times New Roman"/>
          <w:sz w:val="24"/>
          <w:szCs w:val="24"/>
        </w:rPr>
        <w:t>back through the arrears of the accoun</w:t>
      </w:r>
      <w:r w:rsidR="008B2CD8" w:rsidRPr="000F410A">
        <w:rPr>
          <w:rFonts w:ascii="Times New Roman" w:hAnsi="Times New Roman" w:cs="Times New Roman"/>
          <w:sz w:val="24"/>
          <w:szCs w:val="24"/>
        </w:rPr>
        <w:t>ts and any bill disputes that they</w:t>
      </w:r>
      <w:r w:rsidR="00250FC3" w:rsidRPr="000F410A">
        <w:rPr>
          <w:rFonts w:ascii="Times New Roman" w:hAnsi="Times New Roman" w:cs="Times New Roman"/>
          <w:sz w:val="24"/>
          <w:szCs w:val="24"/>
        </w:rPr>
        <w:t xml:space="preserve"> were aware of at the time to try and resolve them.  </w:t>
      </w:r>
      <w:proofErr w:type="gramStart"/>
      <w:r w:rsidR="006516FF" w:rsidRPr="000F410A">
        <w:rPr>
          <w:rFonts w:ascii="Times New Roman" w:hAnsi="Times New Roman" w:cs="Times New Roman"/>
          <w:sz w:val="24"/>
          <w:szCs w:val="24"/>
        </w:rPr>
        <w:t>SBG CG/SG late-filed Exhibit</w:t>
      </w:r>
      <w:r w:rsidR="00250FC3" w:rsidRPr="000F410A">
        <w:rPr>
          <w:rFonts w:ascii="Times New Roman" w:hAnsi="Times New Roman" w:cs="Times New Roman"/>
          <w:sz w:val="24"/>
          <w:szCs w:val="24"/>
        </w:rPr>
        <w:t xml:space="preserve"> 8 - Testimony of John Dunn, III, August 27, 2013, at 392-93, </w:t>
      </w:r>
      <w:r w:rsidR="006516FF" w:rsidRPr="000F410A">
        <w:rPr>
          <w:rFonts w:ascii="Times New Roman" w:hAnsi="Times New Roman" w:cs="Times New Roman"/>
          <w:sz w:val="24"/>
          <w:szCs w:val="24"/>
        </w:rPr>
        <w:t>SBG CG/SG late-filed Exhibit</w:t>
      </w:r>
      <w:r w:rsidR="00250FC3" w:rsidRPr="000F410A">
        <w:rPr>
          <w:rFonts w:ascii="Times New Roman" w:hAnsi="Times New Roman" w:cs="Times New Roman"/>
          <w:sz w:val="24"/>
          <w:szCs w:val="24"/>
        </w:rPr>
        <w:t xml:space="preserve"> 10.</w:t>
      </w:r>
      <w:proofErr w:type="gramEnd"/>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47.</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SBG did not honor its agreement with PGW.  It made no payments to its Account # 539547187 with PGW from December 2007 to May 2011.  See PGW Exhibit </w:t>
      </w:r>
      <w:proofErr w:type="gramStart"/>
      <w:r w:rsidR="00250FC3" w:rsidRPr="000F410A">
        <w:rPr>
          <w:rFonts w:ascii="Times New Roman" w:hAnsi="Times New Roman" w:cs="Times New Roman"/>
          <w:sz w:val="24"/>
          <w:szCs w:val="24"/>
        </w:rPr>
        <w:t>1B,</w:t>
      </w:r>
      <w:proofErr w:type="gramEnd"/>
      <w:r w:rsidR="00250FC3" w:rsidRPr="000F410A">
        <w:rPr>
          <w:rFonts w:ascii="Times New Roman" w:hAnsi="Times New Roman" w:cs="Times New Roman"/>
          <w:sz w:val="24"/>
          <w:szCs w:val="24"/>
        </w:rPr>
        <w:t xml:space="preserve"> see also PGW Exhibits 2B and 3B.</w:t>
      </w:r>
    </w:p>
    <w:p w:rsidR="00250FC3" w:rsidRPr="000F410A" w:rsidRDefault="00250FC3" w:rsidP="00137866">
      <w:pPr>
        <w:spacing w:after="0" w:line="360" w:lineRule="auto"/>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48.</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PGW assesses late payment charges by taking the previous balance on the account, subtracting any new unpaid </w:t>
      </w:r>
      <w:r w:rsidR="008B2CD8" w:rsidRPr="000F410A">
        <w:rPr>
          <w:rFonts w:ascii="Times New Roman" w:hAnsi="Times New Roman" w:cs="Times New Roman"/>
          <w:sz w:val="24"/>
          <w:szCs w:val="24"/>
        </w:rPr>
        <w:t>late payment charges (</w:t>
      </w:r>
      <w:r w:rsidR="00250FC3" w:rsidRPr="000F410A">
        <w:rPr>
          <w:rFonts w:ascii="Times New Roman" w:hAnsi="Times New Roman" w:cs="Times New Roman"/>
          <w:sz w:val="24"/>
          <w:szCs w:val="24"/>
        </w:rPr>
        <w:t>LPC</w:t>
      </w:r>
      <w:r w:rsidR="008B2CD8" w:rsidRPr="000F410A">
        <w:rPr>
          <w:rFonts w:ascii="Times New Roman" w:hAnsi="Times New Roman" w:cs="Times New Roman"/>
          <w:sz w:val="24"/>
          <w:szCs w:val="24"/>
        </w:rPr>
        <w:t>)</w:t>
      </w:r>
      <w:r w:rsidR="00250FC3" w:rsidRPr="000F410A">
        <w:rPr>
          <w:rFonts w:ascii="Times New Roman" w:hAnsi="Times New Roman" w:cs="Times New Roman"/>
          <w:sz w:val="24"/>
          <w:szCs w:val="24"/>
        </w:rPr>
        <w:t xml:space="preserve">, and then multiplies that amount by 1.5 percent.  </w:t>
      </w:r>
      <w:proofErr w:type="gramStart"/>
      <w:r w:rsidR="00250FC3" w:rsidRPr="000F410A">
        <w:rPr>
          <w:rFonts w:ascii="Times New Roman" w:hAnsi="Times New Roman" w:cs="Times New Roman"/>
          <w:sz w:val="24"/>
          <w:szCs w:val="24"/>
        </w:rPr>
        <w:t>Tr. 844.</w:t>
      </w:r>
      <w:proofErr w:type="gramEnd"/>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49.</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Any partial payments received by PGW are first applied towards any security deposits assessed on the account, “then LPCs, then arrearages.”  Tr. 845, 870 </w:t>
      </w:r>
    </w:p>
    <w:p w:rsidR="00250FC3" w:rsidRPr="000F410A" w:rsidRDefault="00250FC3" w:rsidP="00250FC3">
      <w:pPr>
        <w:spacing w:after="0" w:line="360" w:lineRule="auto"/>
        <w:rPr>
          <w:rFonts w:ascii="Times New Roman" w:hAnsi="Times New Roman" w:cs="Times New Roman"/>
          <w:sz w:val="24"/>
          <w:szCs w:val="24"/>
        </w:rPr>
      </w:pPr>
      <w:r w:rsidRPr="000F410A">
        <w:rPr>
          <w:rFonts w:ascii="Times New Roman" w:hAnsi="Times New Roman" w:cs="Times New Roman"/>
          <w:sz w:val="24"/>
          <w:szCs w:val="24"/>
        </w:rPr>
        <w:t xml:space="preserve">Of the “arrearages,” PGW would pay the oldest first and then the newer ones.  </w:t>
      </w:r>
      <w:proofErr w:type="gramStart"/>
      <w:r w:rsidRPr="000F410A">
        <w:rPr>
          <w:rFonts w:ascii="Times New Roman" w:hAnsi="Times New Roman" w:cs="Times New Roman"/>
          <w:sz w:val="24"/>
          <w:szCs w:val="24"/>
        </w:rPr>
        <w:t>Tr. 872.</w:t>
      </w:r>
      <w:proofErr w:type="gramEnd"/>
      <w:r w:rsidRPr="000F410A">
        <w:rPr>
          <w:rFonts w:ascii="Times New Roman" w:hAnsi="Times New Roman" w:cs="Times New Roman"/>
          <w:sz w:val="24"/>
          <w:szCs w:val="24"/>
        </w:rPr>
        <w:t xml:space="preserve">  </w:t>
      </w:r>
    </w:p>
    <w:p w:rsidR="00250FC3" w:rsidRPr="000F410A" w:rsidRDefault="00250FC3" w:rsidP="00250FC3">
      <w:pPr>
        <w:spacing w:after="0" w:line="360" w:lineRule="auto"/>
        <w:rPr>
          <w:rFonts w:ascii="Times New Roman" w:hAnsi="Times New Roman" w:cs="Times New Roman"/>
          <w:sz w:val="24"/>
          <w:szCs w:val="24"/>
        </w:rPr>
      </w:pPr>
      <w:r w:rsidRPr="000F410A">
        <w:rPr>
          <w:rFonts w:ascii="Times New Roman" w:hAnsi="Times New Roman" w:cs="Times New Roman"/>
          <w:sz w:val="24"/>
          <w:szCs w:val="24"/>
        </w:rPr>
        <w:t xml:space="preserve">When a payment is made to an account that has multiple SAs, PGW distributes the payment amongst the different SAs based on a weighted average principle.  </w:t>
      </w:r>
      <w:proofErr w:type="gramStart"/>
      <w:r w:rsidRPr="000F410A">
        <w:rPr>
          <w:rFonts w:ascii="Times New Roman" w:hAnsi="Times New Roman" w:cs="Times New Roman"/>
          <w:sz w:val="24"/>
          <w:szCs w:val="24"/>
        </w:rPr>
        <w:t>Tr. 847.</w:t>
      </w:r>
      <w:proofErr w:type="gramEnd"/>
    </w:p>
    <w:p w:rsidR="00250FC3" w:rsidRPr="000F410A" w:rsidRDefault="00250FC3" w:rsidP="00250FC3">
      <w:pPr>
        <w:spacing w:after="0" w:line="360" w:lineRule="auto"/>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50.</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If for whatever reason there is a credit on one of the SAs, the credit gets distributed over to the other SAs that still show a balance on them.  </w:t>
      </w:r>
      <w:proofErr w:type="gramStart"/>
      <w:r w:rsidR="00250FC3" w:rsidRPr="000F410A">
        <w:rPr>
          <w:rFonts w:ascii="Times New Roman" w:hAnsi="Times New Roman" w:cs="Times New Roman"/>
          <w:sz w:val="24"/>
          <w:szCs w:val="24"/>
        </w:rPr>
        <w:t>Tr. 848, 854-57.</w:t>
      </w:r>
      <w:proofErr w:type="gramEnd"/>
      <w:r w:rsidR="00250FC3" w:rsidRPr="000F410A">
        <w:rPr>
          <w:rFonts w:ascii="Times New Roman" w:hAnsi="Times New Roman" w:cs="Times New Roman"/>
          <w:sz w:val="24"/>
          <w:szCs w:val="24"/>
        </w:rPr>
        <w:t xml:space="preserve">  </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51.</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If the customer had questions about the distribution of payments amongst the SAs, a PGW representative would be able to provide them with the breakdown.  </w:t>
      </w:r>
      <w:proofErr w:type="gramStart"/>
      <w:r w:rsidR="00250FC3" w:rsidRPr="000F410A">
        <w:rPr>
          <w:rFonts w:ascii="Times New Roman" w:hAnsi="Times New Roman" w:cs="Times New Roman"/>
          <w:sz w:val="24"/>
          <w:szCs w:val="24"/>
        </w:rPr>
        <w:t>Tr. 863.</w:t>
      </w:r>
      <w:proofErr w:type="gramEnd"/>
      <w:r w:rsidR="00250FC3" w:rsidRPr="000F410A">
        <w:rPr>
          <w:rFonts w:ascii="Times New Roman" w:hAnsi="Times New Roman" w:cs="Times New Roman"/>
          <w:sz w:val="24"/>
          <w:szCs w:val="24"/>
        </w:rPr>
        <w:t xml:space="preserve">  </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52.</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Between May 2009 and December 2012, only one payment was made on Colonial Garden’s Account # 6128000245, SA#1375369694.  See PGW Exhibit 4B, at 11.  </w:t>
      </w:r>
    </w:p>
    <w:p w:rsidR="00250FC3" w:rsidRPr="000F410A" w:rsidRDefault="00250FC3" w:rsidP="00250FC3">
      <w:pPr>
        <w:spacing w:after="0" w:line="360" w:lineRule="auto"/>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53.</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 The payment was made on November 4, 2011, in the amount of $140,742.25.  </w:t>
      </w:r>
      <w:r w:rsidR="00250FC3" w:rsidRPr="000F410A">
        <w:rPr>
          <w:rFonts w:ascii="Times New Roman" w:hAnsi="Times New Roman" w:cs="Times New Roman"/>
          <w:i/>
          <w:sz w:val="24"/>
          <w:szCs w:val="24"/>
        </w:rPr>
        <w:t>Id.</w:t>
      </w:r>
    </w:p>
    <w:p w:rsidR="00250FC3" w:rsidRPr="000F410A" w:rsidRDefault="006567F9" w:rsidP="00CC336F">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54.</w:t>
      </w:r>
      <w:r w:rsidRPr="000F410A">
        <w:rPr>
          <w:rFonts w:ascii="Times New Roman" w:hAnsi="Times New Roman" w:cs="Times New Roman"/>
          <w:sz w:val="24"/>
          <w:szCs w:val="24"/>
        </w:rPr>
        <w:tab/>
      </w:r>
      <w:r w:rsidR="005D374A">
        <w:rPr>
          <w:rFonts w:ascii="Times New Roman" w:hAnsi="Times New Roman" w:cs="Times New Roman"/>
          <w:sz w:val="24"/>
          <w:szCs w:val="24"/>
        </w:rPr>
        <w:t>Prior to the November 4, 2011 payment</w:t>
      </w:r>
      <w:r w:rsidR="00250FC3" w:rsidRPr="000F410A">
        <w:rPr>
          <w:rFonts w:ascii="Times New Roman" w:hAnsi="Times New Roman" w:cs="Times New Roman"/>
          <w:sz w:val="24"/>
          <w:szCs w:val="24"/>
        </w:rPr>
        <w:t xml:space="preserve">, the current outstanding balance on Colonial Garden’s Account # 6128000245, SA#1375369694, was $145,460.01.  </w:t>
      </w:r>
      <w:r w:rsidR="00250FC3" w:rsidRPr="000F410A">
        <w:rPr>
          <w:rFonts w:ascii="Times New Roman" w:hAnsi="Times New Roman" w:cs="Times New Roman"/>
          <w:i/>
          <w:sz w:val="24"/>
          <w:szCs w:val="24"/>
        </w:rPr>
        <w:t>Id.</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55.</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The transactions immediately before and after the $140,742.25 payment on Colonial Garden’s Account # 6128000245, SA#1375369694, </w:t>
      </w:r>
      <w:proofErr w:type="gramStart"/>
      <w:r w:rsidR="00250FC3" w:rsidRPr="000F410A">
        <w:rPr>
          <w:rFonts w:ascii="Times New Roman" w:hAnsi="Times New Roman" w:cs="Times New Roman"/>
          <w:sz w:val="24"/>
          <w:szCs w:val="24"/>
        </w:rPr>
        <w:t>are</w:t>
      </w:r>
      <w:proofErr w:type="gramEnd"/>
      <w:r w:rsidR="00250FC3" w:rsidRPr="000F410A">
        <w:rPr>
          <w:rFonts w:ascii="Times New Roman" w:hAnsi="Times New Roman" w:cs="Times New Roman"/>
          <w:sz w:val="24"/>
          <w:szCs w:val="24"/>
        </w:rPr>
        <w:t xml:space="preserve"> reflected on the table below:</w:t>
      </w:r>
    </w:p>
    <w:p w:rsidR="00250FC3" w:rsidRPr="000F410A" w:rsidRDefault="00250FC3" w:rsidP="00250FC3">
      <w:pPr>
        <w:spacing w:after="0" w:line="360" w:lineRule="auto"/>
        <w:ind w:firstLine="1440"/>
        <w:rPr>
          <w:rFonts w:ascii="Times New Roman" w:hAnsi="Times New Roman" w:cs="Times New Roman"/>
          <w:sz w:val="24"/>
          <w:szCs w:val="24"/>
        </w:rPr>
      </w:pPr>
    </w:p>
    <w:tbl>
      <w:tblPr>
        <w:tblStyle w:val="TableGrid"/>
        <w:tblpPr w:leftFromText="180" w:rightFromText="180" w:vertAnchor="text" w:horzAnchor="page" w:tblpXSpec="center" w:tblpY="335"/>
        <w:tblW w:w="9238" w:type="dxa"/>
        <w:tblLook w:val="04A0" w:firstRow="1" w:lastRow="0" w:firstColumn="1" w:lastColumn="0" w:noHBand="0" w:noVBand="1"/>
      </w:tblPr>
      <w:tblGrid>
        <w:gridCol w:w="1129"/>
        <w:gridCol w:w="1228"/>
        <w:gridCol w:w="1261"/>
        <w:gridCol w:w="1225"/>
        <w:gridCol w:w="1129"/>
        <w:gridCol w:w="1165"/>
        <w:gridCol w:w="964"/>
        <w:gridCol w:w="1137"/>
      </w:tblGrid>
      <w:tr w:rsidR="00250FC3" w:rsidRPr="000F410A" w:rsidTr="008B2CD8">
        <w:trPr>
          <w:trHeight w:val="1070"/>
        </w:trPr>
        <w:tc>
          <w:tcPr>
            <w:tcW w:w="1129"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Date</w:t>
            </w:r>
          </w:p>
        </w:tc>
        <w:tc>
          <w:tcPr>
            <w:tcW w:w="12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Transaction Type</w:t>
            </w:r>
          </w:p>
        </w:tc>
        <w:tc>
          <w:tcPr>
            <w:tcW w:w="1261"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Transaction Amount</w:t>
            </w:r>
          </w:p>
        </w:tc>
        <w:tc>
          <w:tcPr>
            <w:tcW w:w="122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Current Balance</w:t>
            </w:r>
          </w:p>
        </w:tc>
        <w:tc>
          <w:tcPr>
            <w:tcW w:w="1129"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Unpaid LPC</w:t>
            </w:r>
          </w:p>
        </w:tc>
        <w:tc>
          <w:tcPr>
            <w:tcW w:w="116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Calculated Unpaid Balance</w:t>
            </w:r>
          </w:p>
        </w:tc>
        <w:tc>
          <w:tcPr>
            <w:tcW w:w="964"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Monthly %</w:t>
            </w:r>
          </w:p>
        </w:tc>
        <w:tc>
          <w:tcPr>
            <w:tcW w:w="1137"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Calculated LPC</w:t>
            </w:r>
          </w:p>
        </w:tc>
      </w:tr>
      <w:tr w:rsidR="00250FC3" w:rsidRPr="000F410A" w:rsidTr="008B2CD8">
        <w:trPr>
          <w:trHeight w:val="429"/>
        </w:trPr>
        <w:tc>
          <w:tcPr>
            <w:tcW w:w="1129"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8/3/2011</w:t>
            </w:r>
          </w:p>
        </w:tc>
        <w:tc>
          <w:tcPr>
            <w:tcW w:w="12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BILL</w:t>
            </w:r>
          </w:p>
        </w:tc>
        <w:tc>
          <w:tcPr>
            <w:tcW w:w="1261"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$871.04</w:t>
            </w:r>
          </w:p>
        </w:tc>
        <w:tc>
          <w:tcPr>
            <w:tcW w:w="122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$138,456.39</w:t>
            </w:r>
          </w:p>
        </w:tc>
        <w:tc>
          <w:tcPr>
            <w:tcW w:w="1129"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$41,170.92</w:t>
            </w:r>
          </w:p>
        </w:tc>
        <w:tc>
          <w:tcPr>
            <w:tcW w:w="116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$94,989.59</w:t>
            </w:r>
          </w:p>
        </w:tc>
        <w:tc>
          <w:tcPr>
            <w:tcW w:w="964" w:type="dxa"/>
          </w:tcPr>
          <w:p w:rsidR="00250FC3" w:rsidRPr="000F410A" w:rsidRDefault="00250FC3" w:rsidP="00710CE1">
            <w:pPr>
              <w:spacing w:line="360" w:lineRule="auto"/>
              <w:rPr>
                <w:rFonts w:ascii="Times New Roman" w:hAnsi="Times New Roman" w:cs="Times New Roman"/>
                <w:sz w:val="20"/>
                <w:szCs w:val="20"/>
              </w:rPr>
            </w:pPr>
          </w:p>
        </w:tc>
        <w:tc>
          <w:tcPr>
            <w:tcW w:w="1137" w:type="dxa"/>
          </w:tcPr>
          <w:p w:rsidR="00250FC3" w:rsidRPr="000F410A" w:rsidRDefault="00250FC3" w:rsidP="00710CE1">
            <w:pPr>
              <w:spacing w:line="360" w:lineRule="auto"/>
              <w:rPr>
                <w:rFonts w:ascii="Times New Roman" w:hAnsi="Times New Roman" w:cs="Times New Roman"/>
                <w:sz w:val="20"/>
                <w:szCs w:val="20"/>
              </w:rPr>
            </w:pPr>
          </w:p>
        </w:tc>
      </w:tr>
      <w:tr w:rsidR="00250FC3" w:rsidRPr="000F410A" w:rsidTr="008B2CD8">
        <w:trPr>
          <w:trHeight w:val="429"/>
        </w:trPr>
        <w:tc>
          <w:tcPr>
            <w:tcW w:w="1129"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9/3/2011</w:t>
            </w:r>
          </w:p>
        </w:tc>
        <w:tc>
          <w:tcPr>
            <w:tcW w:w="12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LPC</w:t>
            </w:r>
          </w:p>
        </w:tc>
        <w:tc>
          <w:tcPr>
            <w:tcW w:w="1261"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$1,424.84</w:t>
            </w:r>
          </w:p>
        </w:tc>
        <w:tc>
          <w:tcPr>
            <w:tcW w:w="1225" w:type="dxa"/>
          </w:tcPr>
          <w:p w:rsidR="00250FC3" w:rsidRPr="000F410A" w:rsidRDefault="00250FC3" w:rsidP="00710CE1">
            <w:pPr>
              <w:spacing w:line="360" w:lineRule="auto"/>
              <w:rPr>
                <w:rFonts w:ascii="Times New Roman" w:hAnsi="Times New Roman" w:cs="Times New Roman"/>
                <w:sz w:val="20"/>
                <w:szCs w:val="20"/>
              </w:rPr>
            </w:pPr>
          </w:p>
        </w:tc>
        <w:tc>
          <w:tcPr>
            <w:tcW w:w="1129" w:type="dxa"/>
          </w:tcPr>
          <w:p w:rsidR="00250FC3" w:rsidRPr="000F410A" w:rsidRDefault="00250FC3" w:rsidP="00710CE1">
            <w:pPr>
              <w:spacing w:line="360" w:lineRule="auto"/>
              <w:rPr>
                <w:rFonts w:ascii="Times New Roman" w:hAnsi="Times New Roman" w:cs="Times New Roman"/>
                <w:sz w:val="20"/>
                <w:szCs w:val="20"/>
              </w:rPr>
            </w:pPr>
          </w:p>
        </w:tc>
        <w:tc>
          <w:tcPr>
            <w:tcW w:w="116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$94,989.59</w:t>
            </w:r>
          </w:p>
        </w:tc>
        <w:tc>
          <w:tcPr>
            <w:tcW w:w="964"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0.015</w:t>
            </w:r>
          </w:p>
        </w:tc>
        <w:tc>
          <w:tcPr>
            <w:tcW w:w="1137"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$1,424.84</w:t>
            </w:r>
          </w:p>
        </w:tc>
      </w:tr>
      <w:tr w:rsidR="00250FC3" w:rsidRPr="000F410A" w:rsidTr="008B2CD8">
        <w:trPr>
          <w:trHeight w:val="429"/>
        </w:trPr>
        <w:tc>
          <w:tcPr>
            <w:tcW w:w="1129"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9/3/2011</w:t>
            </w:r>
          </w:p>
        </w:tc>
        <w:tc>
          <w:tcPr>
            <w:tcW w:w="12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BILL</w:t>
            </w:r>
          </w:p>
        </w:tc>
        <w:tc>
          <w:tcPr>
            <w:tcW w:w="1261"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$817.07</w:t>
            </w:r>
          </w:p>
        </w:tc>
        <w:tc>
          <w:tcPr>
            <w:tcW w:w="122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$140,711.36</w:t>
            </w:r>
          </w:p>
        </w:tc>
        <w:tc>
          <w:tcPr>
            <w:tcW w:w="1129"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$44,033.66</w:t>
            </w:r>
          </w:p>
        </w:tc>
        <w:tc>
          <w:tcPr>
            <w:tcW w:w="116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$96,677.70</w:t>
            </w:r>
          </w:p>
        </w:tc>
        <w:tc>
          <w:tcPr>
            <w:tcW w:w="964" w:type="dxa"/>
          </w:tcPr>
          <w:p w:rsidR="00250FC3" w:rsidRPr="000F410A" w:rsidRDefault="00250FC3" w:rsidP="00710CE1">
            <w:pPr>
              <w:spacing w:line="360" w:lineRule="auto"/>
              <w:rPr>
                <w:rFonts w:ascii="Times New Roman" w:hAnsi="Times New Roman" w:cs="Times New Roman"/>
                <w:sz w:val="20"/>
                <w:szCs w:val="20"/>
              </w:rPr>
            </w:pPr>
          </w:p>
        </w:tc>
        <w:tc>
          <w:tcPr>
            <w:tcW w:w="1137" w:type="dxa"/>
          </w:tcPr>
          <w:p w:rsidR="00250FC3" w:rsidRPr="000F410A" w:rsidRDefault="00250FC3" w:rsidP="00710CE1">
            <w:pPr>
              <w:spacing w:line="360" w:lineRule="auto"/>
              <w:rPr>
                <w:rFonts w:ascii="Times New Roman" w:hAnsi="Times New Roman" w:cs="Times New Roman"/>
                <w:sz w:val="20"/>
                <w:szCs w:val="20"/>
              </w:rPr>
            </w:pPr>
          </w:p>
        </w:tc>
      </w:tr>
      <w:tr w:rsidR="00250FC3" w:rsidRPr="000F410A" w:rsidTr="008B2CD8">
        <w:trPr>
          <w:trHeight w:val="429"/>
        </w:trPr>
        <w:tc>
          <w:tcPr>
            <w:tcW w:w="1129"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10/4/2011</w:t>
            </w:r>
          </w:p>
        </w:tc>
        <w:tc>
          <w:tcPr>
            <w:tcW w:w="12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LPC</w:t>
            </w:r>
          </w:p>
        </w:tc>
        <w:tc>
          <w:tcPr>
            <w:tcW w:w="1261"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$1,450.16</w:t>
            </w:r>
          </w:p>
        </w:tc>
        <w:tc>
          <w:tcPr>
            <w:tcW w:w="1225" w:type="dxa"/>
          </w:tcPr>
          <w:p w:rsidR="00250FC3" w:rsidRPr="000F410A" w:rsidRDefault="00250FC3" w:rsidP="00710CE1">
            <w:pPr>
              <w:spacing w:line="360" w:lineRule="auto"/>
              <w:rPr>
                <w:rFonts w:ascii="Times New Roman" w:hAnsi="Times New Roman" w:cs="Times New Roman"/>
                <w:sz w:val="20"/>
                <w:szCs w:val="20"/>
              </w:rPr>
            </w:pPr>
          </w:p>
        </w:tc>
        <w:tc>
          <w:tcPr>
            <w:tcW w:w="1129" w:type="dxa"/>
          </w:tcPr>
          <w:p w:rsidR="00250FC3" w:rsidRPr="000F410A" w:rsidRDefault="00250FC3" w:rsidP="00710CE1">
            <w:pPr>
              <w:spacing w:line="360" w:lineRule="auto"/>
              <w:rPr>
                <w:rFonts w:ascii="Times New Roman" w:hAnsi="Times New Roman" w:cs="Times New Roman"/>
                <w:sz w:val="20"/>
                <w:szCs w:val="20"/>
              </w:rPr>
            </w:pPr>
          </w:p>
        </w:tc>
        <w:tc>
          <w:tcPr>
            <w:tcW w:w="116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$96,677.70</w:t>
            </w:r>
          </w:p>
        </w:tc>
        <w:tc>
          <w:tcPr>
            <w:tcW w:w="964"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0.015</w:t>
            </w:r>
          </w:p>
        </w:tc>
        <w:tc>
          <w:tcPr>
            <w:tcW w:w="1137"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$1,450.16</w:t>
            </w:r>
          </w:p>
        </w:tc>
      </w:tr>
      <w:tr w:rsidR="00250FC3" w:rsidRPr="000F410A" w:rsidTr="008B2CD8">
        <w:trPr>
          <w:trHeight w:val="440"/>
        </w:trPr>
        <w:tc>
          <w:tcPr>
            <w:tcW w:w="1129"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10/4/2011</w:t>
            </w:r>
          </w:p>
        </w:tc>
        <w:tc>
          <w:tcPr>
            <w:tcW w:w="12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BILL</w:t>
            </w:r>
          </w:p>
        </w:tc>
        <w:tc>
          <w:tcPr>
            <w:tcW w:w="1261"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$978.82</w:t>
            </w:r>
          </w:p>
        </w:tc>
        <w:tc>
          <w:tcPr>
            <w:tcW w:w="122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$143,140.34</w:t>
            </w:r>
          </w:p>
        </w:tc>
        <w:tc>
          <w:tcPr>
            <w:tcW w:w="1129"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$45,483.82</w:t>
            </w:r>
          </w:p>
        </w:tc>
        <w:tc>
          <w:tcPr>
            <w:tcW w:w="116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$97,656.82</w:t>
            </w:r>
          </w:p>
        </w:tc>
        <w:tc>
          <w:tcPr>
            <w:tcW w:w="964" w:type="dxa"/>
          </w:tcPr>
          <w:p w:rsidR="00250FC3" w:rsidRPr="000F410A" w:rsidRDefault="00250FC3" w:rsidP="00710CE1">
            <w:pPr>
              <w:spacing w:line="360" w:lineRule="auto"/>
              <w:rPr>
                <w:rFonts w:ascii="Times New Roman" w:hAnsi="Times New Roman" w:cs="Times New Roman"/>
                <w:sz w:val="20"/>
                <w:szCs w:val="20"/>
              </w:rPr>
            </w:pPr>
          </w:p>
        </w:tc>
        <w:tc>
          <w:tcPr>
            <w:tcW w:w="1137" w:type="dxa"/>
          </w:tcPr>
          <w:p w:rsidR="00250FC3" w:rsidRPr="000F410A" w:rsidRDefault="00250FC3" w:rsidP="00710CE1">
            <w:pPr>
              <w:spacing w:line="360" w:lineRule="auto"/>
              <w:rPr>
                <w:rFonts w:ascii="Times New Roman" w:hAnsi="Times New Roman" w:cs="Times New Roman"/>
                <w:sz w:val="20"/>
                <w:szCs w:val="20"/>
              </w:rPr>
            </w:pPr>
          </w:p>
        </w:tc>
      </w:tr>
      <w:tr w:rsidR="00250FC3" w:rsidRPr="000F410A" w:rsidTr="008B2CD8">
        <w:trPr>
          <w:trHeight w:val="429"/>
        </w:trPr>
        <w:tc>
          <w:tcPr>
            <w:tcW w:w="1129"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11/2/2011</w:t>
            </w:r>
          </w:p>
        </w:tc>
        <w:tc>
          <w:tcPr>
            <w:tcW w:w="12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LPC</w:t>
            </w:r>
          </w:p>
        </w:tc>
        <w:tc>
          <w:tcPr>
            <w:tcW w:w="1261"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$1,464.84</w:t>
            </w:r>
          </w:p>
        </w:tc>
        <w:tc>
          <w:tcPr>
            <w:tcW w:w="1225" w:type="dxa"/>
          </w:tcPr>
          <w:p w:rsidR="00250FC3" w:rsidRPr="000F410A" w:rsidRDefault="00250FC3" w:rsidP="00710CE1">
            <w:pPr>
              <w:spacing w:line="360" w:lineRule="auto"/>
              <w:rPr>
                <w:rFonts w:ascii="Times New Roman" w:hAnsi="Times New Roman" w:cs="Times New Roman"/>
                <w:sz w:val="20"/>
                <w:szCs w:val="20"/>
              </w:rPr>
            </w:pPr>
          </w:p>
        </w:tc>
        <w:tc>
          <w:tcPr>
            <w:tcW w:w="1129" w:type="dxa"/>
          </w:tcPr>
          <w:p w:rsidR="00250FC3" w:rsidRPr="000F410A" w:rsidRDefault="00250FC3" w:rsidP="00710CE1">
            <w:pPr>
              <w:spacing w:line="360" w:lineRule="auto"/>
              <w:rPr>
                <w:rFonts w:ascii="Times New Roman" w:hAnsi="Times New Roman" w:cs="Times New Roman"/>
                <w:sz w:val="20"/>
                <w:szCs w:val="20"/>
              </w:rPr>
            </w:pPr>
          </w:p>
        </w:tc>
        <w:tc>
          <w:tcPr>
            <w:tcW w:w="116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$97,656.82</w:t>
            </w:r>
          </w:p>
        </w:tc>
        <w:tc>
          <w:tcPr>
            <w:tcW w:w="964"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0.015</w:t>
            </w:r>
          </w:p>
        </w:tc>
        <w:tc>
          <w:tcPr>
            <w:tcW w:w="1137"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$1,464.84</w:t>
            </w:r>
          </w:p>
        </w:tc>
      </w:tr>
      <w:tr w:rsidR="00250FC3" w:rsidRPr="000F410A" w:rsidTr="008B2CD8">
        <w:trPr>
          <w:trHeight w:val="429"/>
        </w:trPr>
        <w:tc>
          <w:tcPr>
            <w:tcW w:w="1129"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11/2/2011</w:t>
            </w:r>
          </w:p>
        </w:tc>
        <w:tc>
          <w:tcPr>
            <w:tcW w:w="12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BILL</w:t>
            </w:r>
          </w:p>
        </w:tc>
        <w:tc>
          <w:tcPr>
            <w:tcW w:w="1261"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$854.82</w:t>
            </w:r>
          </w:p>
        </w:tc>
        <w:tc>
          <w:tcPr>
            <w:tcW w:w="122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$145,460.01</w:t>
            </w:r>
          </w:p>
        </w:tc>
        <w:tc>
          <w:tcPr>
            <w:tcW w:w="1129"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$46,948.66</w:t>
            </w:r>
          </w:p>
        </w:tc>
        <w:tc>
          <w:tcPr>
            <w:tcW w:w="116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$98,511.64</w:t>
            </w:r>
          </w:p>
        </w:tc>
        <w:tc>
          <w:tcPr>
            <w:tcW w:w="964" w:type="dxa"/>
          </w:tcPr>
          <w:p w:rsidR="00250FC3" w:rsidRPr="000F410A" w:rsidRDefault="00250FC3" w:rsidP="00710CE1">
            <w:pPr>
              <w:spacing w:line="360" w:lineRule="auto"/>
              <w:rPr>
                <w:rFonts w:ascii="Times New Roman" w:hAnsi="Times New Roman" w:cs="Times New Roman"/>
                <w:sz w:val="20"/>
                <w:szCs w:val="20"/>
              </w:rPr>
            </w:pPr>
          </w:p>
        </w:tc>
        <w:tc>
          <w:tcPr>
            <w:tcW w:w="1137" w:type="dxa"/>
          </w:tcPr>
          <w:p w:rsidR="00250FC3" w:rsidRPr="000F410A" w:rsidRDefault="00250FC3" w:rsidP="00710CE1">
            <w:pPr>
              <w:spacing w:line="360" w:lineRule="auto"/>
              <w:rPr>
                <w:rFonts w:ascii="Times New Roman" w:hAnsi="Times New Roman" w:cs="Times New Roman"/>
                <w:sz w:val="20"/>
                <w:szCs w:val="20"/>
              </w:rPr>
            </w:pPr>
          </w:p>
        </w:tc>
      </w:tr>
      <w:tr w:rsidR="00250FC3" w:rsidRPr="000F410A" w:rsidTr="008B2CD8">
        <w:trPr>
          <w:trHeight w:val="429"/>
        </w:trPr>
        <w:tc>
          <w:tcPr>
            <w:tcW w:w="1129" w:type="dxa"/>
          </w:tcPr>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11/4/2011</w:t>
            </w:r>
          </w:p>
        </w:tc>
        <w:tc>
          <w:tcPr>
            <w:tcW w:w="1228" w:type="dxa"/>
          </w:tcPr>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PAYMENT</w:t>
            </w:r>
          </w:p>
        </w:tc>
        <w:tc>
          <w:tcPr>
            <w:tcW w:w="1261" w:type="dxa"/>
          </w:tcPr>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$140,742.25</w:t>
            </w:r>
          </w:p>
        </w:tc>
        <w:tc>
          <w:tcPr>
            <w:tcW w:w="1225" w:type="dxa"/>
          </w:tcPr>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$4,717.76</w:t>
            </w:r>
          </w:p>
        </w:tc>
        <w:tc>
          <w:tcPr>
            <w:tcW w:w="1129" w:type="dxa"/>
          </w:tcPr>
          <w:p w:rsidR="00250FC3" w:rsidRPr="000F410A" w:rsidRDefault="00250FC3" w:rsidP="00710CE1">
            <w:pPr>
              <w:spacing w:line="360" w:lineRule="auto"/>
              <w:rPr>
                <w:rFonts w:ascii="Times New Roman" w:hAnsi="Times New Roman" w:cs="Times New Roman"/>
                <w:b/>
                <w:sz w:val="20"/>
                <w:szCs w:val="20"/>
              </w:rPr>
            </w:pPr>
          </w:p>
        </w:tc>
        <w:tc>
          <w:tcPr>
            <w:tcW w:w="1165" w:type="dxa"/>
          </w:tcPr>
          <w:p w:rsidR="00250FC3" w:rsidRPr="000F410A" w:rsidRDefault="00250FC3" w:rsidP="00710CE1">
            <w:pPr>
              <w:spacing w:line="360" w:lineRule="auto"/>
              <w:rPr>
                <w:rFonts w:ascii="Times New Roman" w:hAnsi="Times New Roman" w:cs="Times New Roman"/>
                <w:b/>
                <w:sz w:val="20"/>
                <w:szCs w:val="20"/>
              </w:rPr>
            </w:pPr>
          </w:p>
        </w:tc>
        <w:tc>
          <w:tcPr>
            <w:tcW w:w="964" w:type="dxa"/>
          </w:tcPr>
          <w:p w:rsidR="00250FC3" w:rsidRPr="000F410A" w:rsidRDefault="00250FC3" w:rsidP="00710CE1">
            <w:pPr>
              <w:spacing w:line="360" w:lineRule="auto"/>
              <w:rPr>
                <w:rFonts w:ascii="Times New Roman" w:hAnsi="Times New Roman" w:cs="Times New Roman"/>
                <w:b/>
                <w:sz w:val="20"/>
                <w:szCs w:val="20"/>
              </w:rPr>
            </w:pPr>
          </w:p>
        </w:tc>
        <w:tc>
          <w:tcPr>
            <w:tcW w:w="1137" w:type="dxa"/>
          </w:tcPr>
          <w:p w:rsidR="00250FC3" w:rsidRPr="000F410A" w:rsidRDefault="00250FC3" w:rsidP="00710CE1">
            <w:pPr>
              <w:spacing w:line="360" w:lineRule="auto"/>
              <w:rPr>
                <w:rFonts w:ascii="Times New Roman" w:hAnsi="Times New Roman" w:cs="Times New Roman"/>
                <w:b/>
                <w:sz w:val="20"/>
                <w:szCs w:val="20"/>
              </w:rPr>
            </w:pPr>
          </w:p>
        </w:tc>
      </w:tr>
      <w:tr w:rsidR="00250FC3" w:rsidRPr="000F410A" w:rsidTr="008B2CD8">
        <w:trPr>
          <w:trHeight w:val="440"/>
        </w:trPr>
        <w:tc>
          <w:tcPr>
            <w:tcW w:w="1129" w:type="dxa"/>
          </w:tcPr>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12/02/2011</w:t>
            </w:r>
          </w:p>
        </w:tc>
        <w:tc>
          <w:tcPr>
            <w:tcW w:w="1228" w:type="dxa"/>
          </w:tcPr>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LPC</w:t>
            </w:r>
          </w:p>
        </w:tc>
        <w:tc>
          <w:tcPr>
            <w:tcW w:w="1261" w:type="dxa"/>
          </w:tcPr>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$70.76</w:t>
            </w:r>
          </w:p>
        </w:tc>
        <w:tc>
          <w:tcPr>
            <w:tcW w:w="1225" w:type="dxa"/>
          </w:tcPr>
          <w:p w:rsidR="00250FC3" w:rsidRPr="000F410A" w:rsidRDefault="00250FC3" w:rsidP="00710CE1">
            <w:pPr>
              <w:spacing w:line="360" w:lineRule="auto"/>
              <w:rPr>
                <w:rFonts w:ascii="Times New Roman" w:hAnsi="Times New Roman" w:cs="Times New Roman"/>
                <w:b/>
                <w:sz w:val="20"/>
                <w:szCs w:val="20"/>
              </w:rPr>
            </w:pPr>
          </w:p>
        </w:tc>
        <w:tc>
          <w:tcPr>
            <w:tcW w:w="1129" w:type="dxa"/>
          </w:tcPr>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$0.00</w:t>
            </w:r>
          </w:p>
        </w:tc>
        <w:tc>
          <w:tcPr>
            <w:tcW w:w="1165" w:type="dxa"/>
          </w:tcPr>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$4,717.76</w:t>
            </w:r>
          </w:p>
        </w:tc>
        <w:tc>
          <w:tcPr>
            <w:tcW w:w="964" w:type="dxa"/>
          </w:tcPr>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0.015</w:t>
            </w:r>
          </w:p>
        </w:tc>
        <w:tc>
          <w:tcPr>
            <w:tcW w:w="1137" w:type="dxa"/>
          </w:tcPr>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$70.76</w:t>
            </w:r>
          </w:p>
        </w:tc>
      </w:tr>
    </w:tbl>
    <w:p w:rsidR="00250FC3" w:rsidRPr="000F410A" w:rsidRDefault="00250FC3" w:rsidP="00250FC3">
      <w:pPr>
        <w:spacing w:after="0" w:line="360" w:lineRule="auto"/>
        <w:rPr>
          <w:rFonts w:ascii="Times New Roman" w:hAnsi="Times New Roman" w:cs="Times New Roman"/>
          <w:sz w:val="24"/>
          <w:szCs w:val="24"/>
        </w:rPr>
      </w:pPr>
      <w:r w:rsidRPr="000F410A">
        <w:rPr>
          <w:rFonts w:ascii="Times New Roman" w:hAnsi="Times New Roman" w:cs="Times New Roman"/>
          <w:sz w:val="24"/>
          <w:szCs w:val="24"/>
        </w:rPr>
        <w:t xml:space="preserve">See PGW Exhibit 4B, at 11.  </w:t>
      </w:r>
    </w:p>
    <w:p w:rsidR="00250FC3" w:rsidRPr="000F410A" w:rsidRDefault="00250FC3" w:rsidP="00250FC3">
      <w:pPr>
        <w:spacing w:after="0" w:line="360" w:lineRule="auto"/>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56.</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Between May 2009 and December 2012, only one payment was made on Colonial Garden’s Account # 6128000245, SA#4018739567.  See PGW Exhibit 5B, at 6.</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57.</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The payment was made on November 4, 2011, in the amount of $107,921.23 and was followed by a Revenue Adjustment Credit in the amount of $642.60 on the same day.  </w:t>
      </w:r>
      <w:r w:rsidR="00250FC3" w:rsidRPr="000F410A">
        <w:rPr>
          <w:rFonts w:ascii="Times New Roman" w:hAnsi="Times New Roman" w:cs="Times New Roman"/>
          <w:i/>
          <w:sz w:val="24"/>
          <w:szCs w:val="24"/>
        </w:rPr>
        <w:t>Id.</w:t>
      </w:r>
      <w:r w:rsidR="00250FC3" w:rsidRPr="000F410A">
        <w:rPr>
          <w:rFonts w:ascii="Times New Roman" w:hAnsi="Times New Roman" w:cs="Times New Roman"/>
          <w:sz w:val="24"/>
          <w:szCs w:val="24"/>
        </w:rPr>
        <w:t xml:space="preserve"> </w:t>
      </w:r>
    </w:p>
    <w:p w:rsidR="00250FC3" w:rsidRPr="000F410A" w:rsidRDefault="00250FC3"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 </w:t>
      </w: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58.</w:t>
      </w:r>
      <w:r w:rsidRPr="000F410A">
        <w:rPr>
          <w:rFonts w:ascii="Times New Roman" w:hAnsi="Times New Roman" w:cs="Times New Roman"/>
          <w:sz w:val="24"/>
          <w:szCs w:val="24"/>
        </w:rPr>
        <w:tab/>
      </w:r>
      <w:r w:rsidR="005D374A">
        <w:rPr>
          <w:rFonts w:ascii="Times New Roman" w:hAnsi="Times New Roman" w:cs="Times New Roman"/>
          <w:sz w:val="24"/>
          <w:szCs w:val="24"/>
        </w:rPr>
        <w:t>Prior to the November 4, 2011 payment</w:t>
      </w:r>
      <w:r w:rsidR="00250FC3" w:rsidRPr="000F410A">
        <w:rPr>
          <w:rFonts w:ascii="Times New Roman" w:hAnsi="Times New Roman" w:cs="Times New Roman"/>
          <w:sz w:val="24"/>
          <w:szCs w:val="24"/>
        </w:rPr>
        <w:t xml:space="preserve">, the current outstanding balance on Colonial Garden’s Account # 6128000245, SA#4018739567, was $114,922.16.  </w:t>
      </w:r>
      <w:r w:rsidR="00250FC3" w:rsidRPr="000F410A">
        <w:rPr>
          <w:rFonts w:ascii="Times New Roman" w:hAnsi="Times New Roman" w:cs="Times New Roman"/>
          <w:i/>
          <w:sz w:val="24"/>
          <w:szCs w:val="24"/>
        </w:rPr>
        <w:t>Id.</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59.</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The transactions immediately before and after the $107,921.23 payment and the $642.60 Revenue Adjustment Credit on Colonial Garden’s Account # 6128000245, SA#4018739567, are reflected on the table below:</w:t>
      </w:r>
    </w:p>
    <w:tbl>
      <w:tblPr>
        <w:tblStyle w:val="TableGrid"/>
        <w:tblpPr w:leftFromText="180" w:rightFromText="180" w:vertAnchor="text" w:horzAnchor="page" w:tblpXSpec="center" w:tblpY="335"/>
        <w:tblW w:w="9238" w:type="dxa"/>
        <w:tblLook w:val="04A0" w:firstRow="1" w:lastRow="0" w:firstColumn="1" w:lastColumn="0" w:noHBand="0" w:noVBand="1"/>
      </w:tblPr>
      <w:tblGrid>
        <w:gridCol w:w="1128"/>
        <w:gridCol w:w="1228"/>
        <w:gridCol w:w="1265"/>
        <w:gridCol w:w="1226"/>
        <w:gridCol w:w="1116"/>
        <w:gridCol w:w="1162"/>
        <w:gridCol w:w="970"/>
        <w:gridCol w:w="1143"/>
      </w:tblGrid>
      <w:tr w:rsidR="00250FC3" w:rsidRPr="000F410A" w:rsidTr="002D2BB5">
        <w:trPr>
          <w:trHeight w:val="1070"/>
        </w:trPr>
        <w:tc>
          <w:tcPr>
            <w:tcW w:w="11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Date</w:t>
            </w:r>
          </w:p>
        </w:tc>
        <w:tc>
          <w:tcPr>
            <w:tcW w:w="12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Transaction Type</w:t>
            </w:r>
          </w:p>
        </w:tc>
        <w:tc>
          <w:tcPr>
            <w:tcW w:w="126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Transaction Amount</w:t>
            </w:r>
          </w:p>
        </w:tc>
        <w:tc>
          <w:tcPr>
            <w:tcW w:w="1226"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Current Balance</w:t>
            </w:r>
          </w:p>
        </w:tc>
        <w:tc>
          <w:tcPr>
            <w:tcW w:w="1116"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Unpaid LPC</w:t>
            </w:r>
          </w:p>
        </w:tc>
        <w:tc>
          <w:tcPr>
            <w:tcW w:w="1162"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Calculated Unpaid Balance</w:t>
            </w:r>
          </w:p>
        </w:tc>
        <w:tc>
          <w:tcPr>
            <w:tcW w:w="970"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Monthly %</w:t>
            </w:r>
          </w:p>
        </w:tc>
        <w:tc>
          <w:tcPr>
            <w:tcW w:w="1143"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Calculated LPC</w:t>
            </w:r>
          </w:p>
        </w:tc>
      </w:tr>
      <w:tr w:rsidR="00250FC3" w:rsidRPr="000F410A" w:rsidTr="002D2BB5">
        <w:trPr>
          <w:trHeight w:val="429"/>
        </w:trPr>
        <w:tc>
          <w:tcPr>
            <w:tcW w:w="11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6/3/2011</w:t>
            </w:r>
          </w:p>
        </w:tc>
        <w:tc>
          <w:tcPr>
            <w:tcW w:w="12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BILL</w:t>
            </w:r>
          </w:p>
        </w:tc>
        <w:tc>
          <w:tcPr>
            <w:tcW w:w="126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$803.48</w:t>
            </w:r>
          </w:p>
        </w:tc>
        <w:tc>
          <w:tcPr>
            <w:tcW w:w="1226"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$102,890.48</w:t>
            </w:r>
          </w:p>
        </w:tc>
        <w:tc>
          <w:tcPr>
            <w:tcW w:w="1116"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$30,648.62</w:t>
            </w:r>
          </w:p>
        </w:tc>
        <w:tc>
          <w:tcPr>
            <w:tcW w:w="1162"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$72,241.86</w:t>
            </w:r>
          </w:p>
        </w:tc>
        <w:tc>
          <w:tcPr>
            <w:tcW w:w="970" w:type="dxa"/>
          </w:tcPr>
          <w:p w:rsidR="00250FC3" w:rsidRPr="000F410A" w:rsidRDefault="00250FC3" w:rsidP="00710CE1">
            <w:pPr>
              <w:spacing w:line="360" w:lineRule="auto"/>
              <w:rPr>
                <w:rFonts w:ascii="Times New Roman" w:hAnsi="Times New Roman" w:cs="Times New Roman"/>
                <w:sz w:val="20"/>
                <w:szCs w:val="20"/>
              </w:rPr>
            </w:pPr>
          </w:p>
        </w:tc>
        <w:tc>
          <w:tcPr>
            <w:tcW w:w="1143" w:type="dxa"/>
          </w:tcPr>
          <w:p w:rsidR="00250FC3" w:rsidRPr="000F410A" w:rsidRDefault="00250FC3" w:rsidP="00710CE1">
            <w:pPr>
              <w:spacing w:line="360" w:lineRule="auto"/>
              <w:rPr>
                <w:rFonts w:ascii="Times New Roman" w:hAnsi="Times New Roman" w:cs="Times New Roman"/>
                <w:sz w:val="20"/>
                <w:szCs w:val="20"/>
              </w:rPr>
            </w:pPr>
          </w:p>
        </w:tc>
      </w:tr>
      <w:tr w:rsidR="00250FC3" w:rsidRPr="000F410A" w:rsidTr="002D2BB5">
        <w:trPr>
          <w:trHeight w:val="429"/>
        </w:trPr>
        <w:tc>
          <w:tcPr>
            <w:tcW w:w="11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7/5/2011</w:t>
            </w:r>
          </w:p>
        </w:tc>
        <w:tc>
          <w:tcPr>
            <w:tcW w:w="12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LPC</w:t>
            </w:r>
          </w:p>
        </w:tc>
        <w:tc>
          <w:tcPr>
            <w:tcW w:w="126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$1,083.62</w:t>
            </w:r>
          </w:p>
        </w:tc>
        <w:tc>
          <w:tcPr>
            <w:tcW w:w="1226" w:type="dxa"/>
          </w:tcPr>
          <w:p w:rsidR="00250FC3" w:rsidRPr="000F410A" w:rsidRDefault="00250FC3" w:rsidP="00710CE1">
            <w:pPr>
              <w:spacing w:line="360" w:lineRule="auto"/>
              <w:rPr>
                <w:rFonts w:ascii="Times New Roman" w:hAnsi="Times New Roman" w:cs="Times New Roman"/>
                <w:sz w:val="20"/>
                <w:szCs w:val="20"/>
              </w:rPr>
            </w:pPr>
          </w:p>
        </w:tc>
        <w:tc>
          <w:tcPr>
            <w:tcW w:w="1116" w:type="dxa"/>
          </w:tcPr>
          <w:p w:rsidR="00250FC3" w:rsidRPr="000F410A" w:rsidRDefault="00250FC3" w:rsidP="00710CE1">
            <w:pPr>
              <w:spacing w:line="360" w:lineRule="auto"/>
              <w:rPr>
                <w:rFonts w:ascii="Times New Roman" w:hAnsi="Times New Roman" w:cs="Times New Roman"/>
                <w:sz w:val="20"/>
                <w:szCs w:val="20"/>
              </w:rPr>
            </w:pPr>
          </w:p>
        </w:tc>
        <w:tc>
          <w:tcPr>
            <w:tcW w:w="1162"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$72,241.86</w:t>
            </w:r>
          </w:p>
        </w:tc>
        <w:tc>
          <w:tcPr>
            <w:tcW w:w="970"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0.015</w:t>
            </w:r>
          </w:p>
        </w:tc>
        <w:tc>
          <w:tcPr>
            <w:tcW w:w="1143"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$1,083.62</w:t>
            </w:r>
          </w:p>
        </w:tc>
      </w:tr>
      <w:tr w:rsidR="00250FC3" w:rsidRPr="000F410A" w:rsidTr="002D2BB5">
        <w:trPr>
          <w:trHeight w:val="429"/>
        </w:trPr>
        <w:tc>
          <w:tcPr>
            <w:tcW w:w="11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7/5/2011</w:t>
            </w:r>
          </w:p>
        </w:tc>
        <w:tc>
          <w:tcPr>
            <w:tcW w:w="12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BILL</w:t>
            </w:r>
          </w:p>
        </w:tc>
        <w:tc>
          <w:tcPr>
            <w:tcW w:w="126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$628.12</w:t>
            </w:r>
          </w:p>
        </w:tc>
        <w:tc>
          <w:tcPr>
            <w:tcW w:w="1226"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$104,602.22</w:t>
            </w:r>
          </w:p>
        </w:tc>
        <w:tc>
          <w:tcPr>
            <w:tcW w:w="1116"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$31,732.24</w:t>
            </w:r>
          </w:p>
        </w:tc>
        <w:tc>
          <w:tcPr>
            <w:tcW w:w="1162"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$72,869.98</w:t>
            </w:r>
          </w:p>
        </w:tc>
        <w:tc>
          <w:tcPr>
            <w:tcW w:w="970" w:type="dxa"/>
          </w:tcPr>
          <w:p w:rsidR="00250FC3" w:rsidRPr="000F410A" w:rsidRDefault="00250FC3" w:rsidP="00710CE1">
            <w:pPr>
              <w:spacing w:line="360" w:lineRule="auto"/>
              <w:rPr>
                <w:rFonts w:ascii="Times New Roman" w:hAnsi="Times New Roman" w:cs="Times New Roman"/>
                <w:sz w:val="20"/>
                <w:szCs w:val="20"/>
              </w:rPr>
            </w:pPr>
          </w:p>
        </w:tc>
        <w:tc>
          <w:tcPr>
            <w:tcW w:w="1143" w:type="dxa"/>
          </w:tcPr>
          <w:p w:rsidR="00250FC3" w:rsidRPr="000F410A" w:rsidRDefault="00250FC3" w:rsidP="00710CE1">
            <w:pPr>
              <w:spacing w:line="360" w:lineRule="auto"/>
              <w:rPr>
                <w:rFonts w:ascii="Times New Roman" w:hAnsi="Times New Roman" w:cs="Times New Roman"/>
                <w:sz w:val="20"/>
                <w:szCs w:val="20"/>
              </w:rPr>
            </w:pPr>
          </w:p>
        </w:tc>
      </w:tr>
      <w:tr w:rsidR="00250FC3" w:rsidRPr="000F410A" w:rsidTr="002D2BB5">
        <w:trPr>
          <w:trHeight w:val="429"/>
        </w:trPr>
        <w:tc>
          <w:tcPr>
            <w:tcW w:w="11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8/3/2011</w:t>
            </w:r>
          </w:p>
        </w:tc>
        <w:tc>
          <w:tcPr>
            <w:tcW w:w="12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LPC</w:t>
            </w:r>
          </w:p>
        </w:tc>
        <w:tc>
          <w:tcPr>
            <w:tcW w:w="126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$1,093.04</w:t>
            </w:r>
          </w:p>
        </w:tc>
        <w:tc>
          <w:tcPr>
            <w:tcW w:w="1226" w:type="dxa"/>
          </w:tcPr>
          <w:p w:rsidR="00250FC3" w:rsidRPr="000F410A" w:rsidRDefault="00250FC3" w:rsidP="00710CE1">
            <w:pPr>
              <w:spacing w:line="360" w:lineRule="auto"/>
              <w:rPr>
                <w:rFonts w:ascii="Times New Roman" w:hAnsi="Times New Roman" w:cs="Times New Roman"/>
                <w:sz w:val="20"/>
                <w:szCs w:val="20"/>
              </w:rPr>
            </w:pPr>
          </w:p>
        </w:tc>
        <w:tc>
          <w:tcPr>
            <w:tcW w:w="1116" w:type="dxa"/>
          </w:tcPr>
          <w:p w:rsidR="00250FC3" w:rsidRPr="000F410A" w:rsidRDefault="00250FC3" w:rsidP="00710CE1">
            <w:pPr>
              <w:spacing w:line="360" w:lineRule="auto"/>
              <w:rPr>
                <w:rFonts w:ascii="Times New Roman" w:hAnsi="Times New Roman" w:cs="Times New Roman"/>
                <w:sz w:val="20"/>
                <w:szCs w:val="20"/>
              </w:rPr>
            </w:pPr>
          </w:p>
        </w:tc>
        <w:tc>
          <w:tcPr>
            <w:tcW w:w="1162"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$72,869.98</w:t>
            </w:r>
          </w:p>
        </w:tc>
        <w:tc>
          <w:tcPr>
            <w:tcW w:w="970"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0.015</w:t>
            </w:r>
          </w:p>
        </w:tc>
        <w:tc>
          <w:tcPr>
            <w:tcW w:w="1143"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$1,093.05</w:t>
            </w:r>
          </w:p>
        </w:tc>
      </w:tr>
      <w:tr w:rsidR="00250FC3" w:rsidRPr="000F410A" w:rsidTr="002D2BB5">
        <w:trPr>
          <w:trHeight w:val="429"/>
        </w:trPr>
        <w:tc>
          <w:tcPr>
            <w:tcW w:w="11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8/3/2011</w:t>
            </w:r>
          </w:p>
        </w:tc>
        <w:tc>
          <w:tcPr>
            <w:tcW w:w="12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BILL</w:t>
            </w:r>
          </w:p>
        </w:tc>
        <w:tc>
          <w:tcPr>
            <w:tcW w:w="126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$566.66</w:t>
            </w:r>
          </w:p>
        </w:tc>
        <w:tc>
          <w:tcPr>
            <w:tcW w:w="1226"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$106,261.92</w:t>
            </w:r>
          </w:p>
        </w:tc>
        <w:tc>
          <w:tcPr>
            <w:tcW w:w="1116"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$32,825.28</w:t>
            </w:r>
          </w:p>
        </w:tc>
        <w:tc>
          <w:tcPr>
            <w:tcW w:w="1162"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$73,436.64</w:t>
            </w:r>
          </w:p>
        </w:tc>
        <w:tc>
          <w:tcPr>
            <w:tcW w:w="970" w:type="dxa"/>
          </w:tcPr>
          <w:p w:rsidR="00250FC3" w:rsidRPr="000F410A" w:rsidRDefault="00250FC3" w:rsidP="00710CE1">
            <w:pPr>
              <w:spacing w:line="360" w:lineRule="auto"/>
              <w:rPr>
                <w:rFonts w:ascii="Times New Roman" w:hAnsi="Times New Roman" w:cs="Times New Roman"/>
                <w:sz w:val="20"/>
                <w:szCs w:val="20"/>
              </w:rPr>
            </w:pPr>
          </w:p>
        </w:tc>
        <w:tc>
          <w:tcPr>
            <w:tcW w:w="1143" w:type="dxa"/>
          </w:tcPr>
          <w:p w:rsidR="00250FC3" w:rsidRPr="000F410A" w:rsidRDefault="00250FC3" w:rsidP="00710CE1">
            <w:pPr>
              <w:spacing w:line="360" w:lineRule="auto"/>
              <w:rPr>
                <w:rFonts w:ascii="Times New Roman" w:hAnsi="Times New Roman" w:cs="Times New Roman"/>
                <w:sz w:val="20"/>
                <w:szCs w:val="20"/>
              </w:rPr>
            </w:pPr>
          </w:p>
        </w:tc>
      </w:tr>
      <w:tr w:rsidR="00250FC3" w:rsidRPr="000F410A" w:rsidTr="002D2BB5">
        <w:trPr>
          <w:trHeight w:val="429"/>
        </w:trPr>
        <w:tc>
          <w:tcPr>
            <w:tcW w:w="11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9/3/2011</w:t>
            </w:r>
          </w:p>
        </w:tc>
        <w:tc>
          <w:tcPr>
            <w:tcW w:w="12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LPC</w:t>
            </w:r>
          </w:p>
        </w:tc>
        <w:tc>
          <w:tcPr>
            <w:tcW w:w="126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$1,101.55</w:t>
            </w:r>
          </w:p>
        </w:tc>
        <w:tc>
          <w:tcPr>
            <w:tcW w:w="1226" w:type="dxa"/>
          </w:tcPr>
          <w:p w:rsidR="00250FC3" w:rsidRPr="000F410A" w:rsidRDefault="00250FC3" w:rsidP="00710CE1">
            <w:pPr>
              <w:spacing w:line="360" w:lineRule="auto"/>
              <w:rPr>
                <w:rFonts w:ascii="Times New Roman" w:hAnsi="Times New Roman" w:cs="Times New Roman"/>
                <w:sz w:val="20"/>
                <w:szCs w:val="20"/>
              </w:rPr>
            </w:pPr>
          </w:p>
        </w:tc>
        <w:tc>
          <w:tcPr>
            <w:tcW w:w="1116" w:type="dxa"/>
          </w:tcPr>
          <w:p w:rsidR="00250FC3" w:rsidRPr="000F410A" w:rsidRDefault="00250FC3" w:rsidP="00710CE1">
            <w:pPr>
              <w:spacing w:line="360" w:lineRule="auto"/>
              <w:rPr>
                <w:rFonts w:ascii="Times New Roman" w:hAnsi="Times New Roman" w:cs="Times New Roman"/>
                <w:sz w:val="20"/>
                <w:szCs w:val="20"/>
              </w:rPr>
            </w:pPr>
          </w:p>
        </w:tc>
        <w:tc>
          <w:tcPr>
            <w:tcW w:w="1162"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$73,436.64</w:t>
            </w:r>
          </w:p>
        </w:tc>
        <w:tc>
          <w:tcPr>
            <w:tcW w:w="970"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0.015</w:t>
            </w:r>
          </w:p>
        </w:tc>
        <w:tc>
          <w:tcPr>
            <w:tcW w:w="1143"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$1,101.55</w:t>
            </w:r>
          </w:p>
        </w:tc>
      </w:tr>
      <w:tr w:rsidR="00250FC3" w:rsidRPr="000F410A" w:rsidTr="002D2BB5">
        <w:trPr>
          <w:trHeight w:val="429"/>
        </w:trPr>
        <w:tc>
          <w:tcPr>
            <w:tcW w:w="11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9/3/2011</w:t>
            </w:r>
          </w:p>
        </w:tc>
        <w:tc>
          <w:tcPr>
            <w:tcW w:w="12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BILL</w:t>
            </w:r>
          </w:p>
        </w:tc>
        <w:tc>
          <w:tcPr>
            <w:tcW w:w="126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$535.16</w:t>
            </w:r>
          </w:p>
        </w:tc>
        <w:tc>
          <w:tcPr>
            <w:tcW w:w="1226"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$107,898.62</w:t>
            </w:r>
          </w:p>
        </w:tc>
        <w:tc>
          <w:tcPr>
            <w:tcW w:w="1116"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$33,926.82</w:t>
            </w:r>
          </w:p>
        </w:tc>
        <w:tc>
          <w:tcPr>
            <w:tcW w:w="1162"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$73,971.8</w:t>
            </w:r>
          </w:p>
        </w:tc>
        <w:tc>
          <w:tcPr>
            <w:tcW w:w="970" w:type="dxa"/>
          </w:tcPr>
          <w:p w:rsidR="00250FC3" w:rsidRPr="000F410A" w:rsidRDefault="00250FC3" w:rsidP="00710CE1">
            <w:pPr>
              <w:spacing w:line="360" w:lineRule="auto"/>
              <w:rPr>
                <w:rFonts w:ascii="Times New Roman" w:hAnsi="Times New Roman" w:cs="Times New Roman"/>
                <w:sz w:val="20"/>
                <w:szCs w:val="20"/>
              </w:rPr>
            </w:pPr>
          </w:p>
        </w:tc>
        <w:tc>
          <w:tcPr>
            <w:tcW w:w="1143" w:type="dxa"/>
          </w:tcPr>
          <w:p w:rsidR="00250FC3" w:rsidRPr="000F410A" w:rsidRDefault="00250FC3" w:rsidP="00710CE1">
            <w:pPr>
              <w:spacing w:line="360" w:lineRule="auto"/>
              <w:rPr>
                <w:rFonts w:ascii="Times New Roman" w:hAnsi="Times New Roman" w:cs="Times New Roman"/>
                <w:sz w:val="20"/>
                <w:szCs w:val="20"/>
              </w:rPr>
            </w:pPr>
          </w:p>
        </w:tc>
      </w:tr>
      <w:tr w:rsidR="00250FC3" w:rsidRPr="000F410A" w:rsidTr="002D2BB5">
        <w:trPr>
          <w:trHeight w:val="429"/>
        </w:trPr>
        <w:tc>
          <w:tcPr>
            <w:tcW w:w="11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10/4/2011</w:t>
            </w:r>
          </w:p>
        </w:tc>
        <w:tc>
          <w:tcPr>
            <w:tcW w:w="12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LPC</w:t>
            </w:r>
          </w:p>
        </w:tc>
        <w:tc>
          <w:tcPr>
            <w:tcW w:w="126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$1,109.57</w:t>
            </w:r>
          </w:p>
        </w:tc>
        <w:tc>
          <w:tcPr>
            <w:tcW w:w="1226" w:type="dxa"/>
          </w:tcPr>
          <w:p w:rsidR="00250FC3" w:rsidRPr="000F410A" w:rsidRDefault="00250FC3" w:rsidP="00710CE1">
            <w:pPr>
              <w:spacing w:line="360" w:lineRule="auto"/>
              <w:rPr>
                <w:rFonts w:ascii="Times New Roman" w:hAnsi="Times New Roman" w:cs="Times New Roman"/>
                <w:sz w:val="20"/>
                <w:szCs w:val="20"/>
              </w:rPr>
            </w:pPr>
          </w:p>
        </w:tc>
        <w:tc>
          <w:tcPr>
            <w:tcW w:w="1116" w:type="dxa"/>
          </w:tcPr>
          <w:p w:rsidR="00250FC3" w:rsidRPr="000F410A" w:rsidRDefault="00250FC3" w:rsidP="00710CE1">
            <w:pPr>
              <w:spacing w:line="360" w:lineRule="auto"/>
              <w:rPr>
                <w:rFonts w:ascii="Times New Roman" w:hAnsi="Times New Roman" w:cs="Times New Roman"/>
                <w:sz w:val="20"/>
                <w:szCs w:val="20"/>
              </w:rPr>
            </w:pPr>
          </w:p>
        </w:tc>
        <w:tc>
          <w:tcPr>
            <w:tcW w:w="1162"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$73,971.8</w:t>
            </w:r>
          </w:p>
        </w:tc>
        <w:tc>
          <w:tcPr>
            <w:tcW w:w="970"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0.015</w:t>
            </w:r>
          </w:p>
        </w:tc>
        <w:tc>
          <w:tcPr>
            <w:tcW w:w="1143"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$1,109.57</w:t>
            </w:r>
          </w:p>
        </w:tc>
      </w:tr>
      <w:tr w:rsidR="00250FC3" w:rsidRPr="000F410A" w:rsidTr="002D2BB5">
        <w:trPr>
          <w:trHeight w:val="440"/>
        </w:trPr>
        <w:tc>
          <w:tcPr>
            <w:tcW w:w="11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10/4/2011</w:t>
            </w:r>
          </w:p>
        </w:tc>
        <w:tc>
          <w:tcPr>
            <w:tcW w:w="12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BILL</w:t>
            </w:r>
          </w:p>
        </w:tc>
        <w:tc>
          <w:tcPr>
            <w:tcW w:w="126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$668.57</w:t>
            </w:r>
          </w:p>
        </w:tc>
        <w:tc>
          <w:tcPr>
            <w:tcW w:w="1226"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$109,676.76</w:t>
            </w:r>
          </w:p>
        </w:tc>
        <w:tc>
          <w:tcPr>
            <w:tcW w:w="1116"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$35,036.39</w:t>
            </w:r>
          </w:p>
        </w:tc>
        <w:tc>
          <w:tcPr>
            <w:tcW w:w="1162"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$74,640.39</w:t>
            </w:r>
          </w:p>
        </w:tc>
        <w:tc>
          <w:tcPr>
            <w:tcW w:w="970" w:type="dxa"/>
          </w:tcPr>
          <w:p w:rsidR="00250FC3" w:rsidRPr="000F410A" w:rsidRDefault="00250FC3" w:rsidP="00710CE1">
            <w:pPr>
              <w:spacing w:line="360" w:lineRule="auto"/>
              <w:rPr>
                <w:rFonts w:ascii="Times New Roman" w:hAnsi="Times New Roman" w:cs="Times New Roman"/>
                <w:sz w:val="20"/>
                <w:szCs w:val="20"/>
              </w:rPr>
            </w:pPr>
          </w:p>
        </w:tc>
        <w:tc>
          <w:tcPr>
            <w:tcW w:w="1143" w:type="dxa"/>
          </w:tcPr>
          <w:p w:rsidR="00250FC3" w:rsidRPr="000F410A" w:rsidRDefault="00250FC3" w:rsidP="00710CE1">
            <w:pPr>
              <w:spacing w:line="360" w:lineRule="auto"/>
              <w:rPr>
                <w:rFonts w:ascii="Times New Roman" w:hAnsi="Times New Roman" w:cs="Times New Roman"/>
                <w:sz w:val="20"/>
                <w:szCs w:val="20"/>
              </w:rPr>
            </w:pPr>
          </w:p>
        </w:tc>
      </w:tr>
      <w:tr w:rsidR="00250FC3" w:rsidRPr="000F410A" w:rsidTr="002D2BB5">
        <w:trPr>
          <w:trHeight w:val="429"/>
        </w:trPr>
        <w:tc>
          <w:tcPr>
            <w:tcW w:w="11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11/2/2011</w:t>
            </w:r>
          </w:p>
        </w:tc>
        <w:tc>
          <w:tcPr>
            <w:tcW w:w="12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LPC</w:t>
            </w:r>
          </w:p>
        </w:tc>
        <w:tc>
          <w:tcPr>
            <w:tcW w:w="126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$1,119.60</w:t>
            </w:r>
          </w:p>
        </w:tc>
        <w:tc>
          <w:tcPr>
            <w:tcW w:w="1226" w:type="dxa"/>
          </w:tcPr>
          <w:p w:rsidR="00250FC3" w:rsidRPr="000F410A" w:rsidRDefault="00250FC3" w:rsidP="00710CE1">
            <w:pPr>
              <w:spacing w:line="360" w:lineRule="auto"/>
              <w:rPr>
                <w:rFonts w:ascii="Times New Roman" w:hAnsi="Times New Roman" w:cs="Times New Roman"/>
                <w:sz w:val="20"/>
                <w:szCs w:val="20"/>
              </w:rPr>
            </w:pPr>
          </w:p>
        </w:tc>
        <w:tc>
          <w:tcPr>
            <w:tcW w:w="1116" w:type="dxa"/>
          </w:tcPr>
          <w:p w:rsidR="00250FC3" w:rsidRPr="000F410A" w:rsidRDefault="00250FC3" w:rsidP="00710CE1">
            <w:pPr>
              <w:spacing w:line="360" w:lineRule="auto"/>
              <w:rPr>
                <w:rFonts w:ascii="Times New Roman" w:hAnsi="Times New Roman" w:cs="Times New Roman"/>
                <w:sz w:val="20"/>
                <w:szCs w:val="20"/>
              </w:rPr>
            </w:pPr>
          </w:p>
        </w:tc>
        <w:tc>
          <w:tcPr>
            <w:tcW w:w="1162"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$74,640.39</w:t>
            </w:r>
          </w:p>
        </w:tc>
        <w:tc>
          <w:tcPr>
            <w:tcW w:w="970"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0.015</w:t>
            </w:r>
          </w:p>
        </w:tc>
        <w:tc>
          <w:tcPr>
            <w:tcW w:w="1143"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$1,119.60</w:t>
            </w:r>
          </w:p>
        </w:tc>
      </w:tr>
      <w:tr w:rsidR="00250FC3" w:rsidRPr="000F410A" w:rsidTr="002D2BB5">
        <w:trPr>
          <w:trHeight w:val="429"/>
        </w:trPr>
        <w:tc>
          <w:tcPr>
            <w:tcW w:w="11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11/2/2011</w:t>
            </w:r>
          </w:p>
        </w:tc>
        <w:tc>
          <w:tcPr>
            <w:tcW w:w="1228"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BILL</w:t>
            </w:r>
          </w:p>
        </w:tc>
        <w:tc>
          <w:tcPr>
            <w:tcW w:w="1265"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$4,125.80</w:t>
            </w:r>
          </w:p>
        </w:tc>
        <w:tc>
          <w:tcPr>
            <w:tcW w:w="1226" w:type="dxa"/>
          </w:tcPr>
          <w:p w:rsidR="00250FC3" w:rsidRPr="000F410A" w:rsidRDefault="00250FC3" w:rsidP="00710CE1">
            <w:pPr>
              <w:spacing w:line="360" w:lineRule="auto"/>
              <w:rPr>
                <w:rFonts w:ascii="Times New Roman" w:hAnsi="Times New Roman" w:cs="Times New Roman"/>
                <w:sz w:val="20"/>
                <w:szCs w:val="20"/>
              </w:rPr>
            </w:pPr>
            <w:r w:rsidRPr="000F410A">
              <w:rPr>
                <w:rFonts w:ascii="Times New Roman" w:hAnsi="Times New Roman" w:cs="Times New Roman"/>
                <w:sz w:val="20"/>
                <w:szCs w:val="20"/>
              </w:rPr>
              <w:t>$114,922.16</w:t>
            </w:r>
          </w:p>
        </w:tc>
        <w:tc>
          <w:tcPr>
            <w:tcW w:w="1116" w:type="dxa"/>
          </w:tcPr>
          <w:p w:rsidR="00250FC3" w:rsidRPr="000F410A" w:rsidRDefault="00250FC3" w:rsidP="00710CE1">
            <w:pPr>
              <w:spacing w:line="360" w:lineRule="auto"/>
              <w:rPr>
                <w:rFonts w:ascii="Times New Roman" w:hAnsi="Times New Roman" w:cs="Times New Roman"/>
                <w:b/>
                <w:sz w:val="20"/>
                <w:szCs w:val="20"/>
              </w:rPr>
            </w:pPr>
          </w:p>
        </w:tc>
        <w:tc>
          <w:tcPr>
            <w:tcW w:w="1162" w:type="dxa"/>
          </w:tcPr>
          <w:p w:rsidR="00250FC3" w:rsidRPr="000F410A" w:rsidRDefault="00250FC3" w:rsidP="00710CE1">
            <w:pPr>
              <w:spacing w:line="360" w:lineRule="auto"/>
              <w:rPr>
                <w:rFonts w:ascii="Times New Roman" w:hAnsi="Times New Roman" w:cs="Times New Roman"/>
                <w:b/>
                <w:sz w:val="20"/>
                <w:szCs w:val="20"/>
              </w:rPr>
            </w:pPr>
          </w:p>
        </w:tc>
        <w:tc>
          <w:tcPr>
            <w:tcW w:w="970" w:type="dxa"/>
          </w:tcPr>
          <w:p w:rsidR="00250FC3" w:rsidRPr="000F410A" w:rsidRDefault="00250FC3" w:rsidP="00710CE1">
            <w:pPr>
              <w:spacing w:line="360" w:lineRule="auto"/>
              <w:rPr>
                <w:rFonts w:ascii="Times New Roman" w:hAnsi="Times New Roman" w:cs="Times New Roman"/>
                <w:b/>
                <w:sz w:val="20"/>
                <w:szCs w:val="20"/>
              </w:rPr>
            </w:pPr>
          </w:p>
        </w:tc>
        <w:tc>
          <w:tcPr>
            <w:tcW w:w="1143" w:type="dxa"/>
          </w:tcPr>
          <w:p w:rsidR="00250FC3" w:rsidRPr="000F410A" w:rsidRDefault="00250FC3" w:rsidP="00710CE1">
            <w:pPr>
              <w:spacing w:line="360" w:lineRule="auto"/>
              <w:rPr>
                <w:rFonts w:ascii="Times New Roman" w:hAnsi="Times New Roman" w:cs="Times New Roman"/>
                <w:b/>
                <w:sz w:val="20"/>
                <w:szCs w:val="20"/>
              </w:rPr>
            </w:pPr>
          </w:p>
        </w:tc>
      </w:tr>
      <w:tr w:rsidR="00250FC3" w:rsidRPr="000F410A" w:rsidTr="002D2BB5">
        <w:trPr>
          <w:trHeight w:val="429"/>
        </w:trPr>
        <w:tc>
          <w:tcPr>
            <w:tcW w:w="1128" w:type="dxa"/>
          </w:tcPr>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11/4/2011</w:t>
            </w:r>
          </w:p>
        </w:tc>
        <w:tc>
          <w:tcPr>
            <w:tcW w:w="1228" w:type="dxa"/>
          </w:tcPr>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PAYMENT</w:t>
            </w:r>
          </w:p>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w:t>
            </w:r>
          </w:p>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REV ADJ</w:t>
            </w:r>
          </w:p>
        </w:tc>
        <w:tc>
          <w:tcPr>
            <w:tcW w:w="1265" w:type="dxa"/>
          </w:tcPr>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$107,921.23</w:t>
            </w:r>
          </w:p>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w:t>
            </w:r>
          </w:p>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 xml:space="preserve">$642.60 </w:t>
            </w:r>
          </w:p>
          <w:p w:rsidR="00250FC3" w:rsidRPr="000F410A" w:rsidRDefault="00250FC3" w:rsidP="00710CE1">
            <w:pPr>
              <w:spacing w:line="360" w:lineRule="auto"/>
              <w:rPr>
                <w:rFonts w:ascii="Times New Roman" w:hAnsi="Times New Roman" w:cs="Times New Roman"/>
                <w:b/>
                <w:sz w:val="20"/>
                <w:szCs w:val="20"/>
              </w:rPr>
            </w:pPr>
          </w:p>
        </w:tc>
        <w:tc>
          <w:tcPr>
            <w:tcW w:w="1226" w:type="dxa"/>
          </w:tcPr>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$6,358.33</w:t>
            </w:r>
          </w:p>
        </w:tc>
        <w:tc>
          <w:tcPr>
            <w:tcW w:w="1116" w:type="dxa"/>
          </w:tcPr>
          <w:p w:rsidR="00250FC3" w:rsidRPr="000F410A" w:rsidRDefault="00250FC3" w:rsidP="00710CE1">
            <w:pPr>
              <w:spacing w:line="360" w:lineRule="auto"/>
              <w:rPr>
                <w:rFonts w:ascii="Times New Roman" w:hAnsi="Times New Roman" w:cs="Times New Roman"/>
                <w:b/>
                <w:sz w:val="20"/>
                <w:szCs w:val="20"/>
              </w:rPr>
            </w:pPr>
          </w:p>
        </w:tc>
        <w:tc>
          <w:tcPr>
            <w:tcW w:w="1162" w:type="dxa"/>
          </w:tcPr>
          <w:p w:rsidR="00250FC3" w:rsidRPr="000F410A" w:rsidRDefault="00250FC3" w:rsidP="00710CE1">
            <w:pPr>
              <w:spacing w:line="360" w:lineRule="auto"/>
              <w:rPr>
                <w:rFonts w:ascii="Times New Roman" w:hAnsi="Times New Roman" w:cs="Times New Roman"/>
                <w:b/>
                <w:sz w:val="20"/>
                <w:szCs w:val="20"/>
              </w:rPr>
            </w:pPr>
          </w:p>
        </w:tc>
        <w:tc>
          <w:tcPr>
            <w:tcW w:w="970" w:type="dxa"/>
          </w:tcPr>
          <w:p w:rsidR="00250FC3" w:rsidRPr="000F410A" w:rsidRDefault="00250FC3" w:rsidP="00710CE1">
            <w:pPr>
              <w:spacing w:line="360" w:lineRule="auto"/>
              <w:rPr>
                <w:rFonts w:ascii="Times New Roman" w:hAnsi="Times New Roman" w:cs="Times New Roman"/>
                <w:b/>
                <w:sz w:val="20"/>
                <w:szCs w:val="20"/>
              </w:rPr>
            </w:pPr>
          </w:p>
        </w:tc>
        <w:tc>
          <w:tcPr>
            <w:tcW w:w="1143" w:type="dxa"/>
          </w:tcPr>
          <w:p w:rsidR="00250FC3" w:rsidRPr="000F410A" w:rsidRDefault="00250FC3" w:rsidP="00710CE1">
            <w:pPr>
              <w:spacing w:line="360" w:lineRule="auto"/>
              <w:rPr>
                <w:rFonts w:ascii="Times New Roman" w:hAnsi="Times New Roman" w:cs="Times New Roman"/>
                <w:b/>
                <w:sz w:val="20"/>
                <w:szCs w:val="20"/>
              </w:rPr>
            </w:pPr>
          </w:p>
        </w:tc>
      </w:tr>
      <w:tr w:rsidR="00250FC3" w:rsidRPr="000F410A" w:rsidTr="002D2BB5">
        <w:trPr>
          <w:trHeight w:val="440"/>
        </w:trPr>
        <w:tc>
          <w:tcPr>
            <w:tcW w:w="1128" w:type="dxa"/>
          </w:tcPr>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12/02/2011</w:t>
            </w:r>
          </w:p>
        </w:tc>
        <w:tc>
          <w:tcPr>
            <w:tcW w:w="1228" w:type="dxa"/>
          </w:tcPr>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LPC</w:t>
            </w:r>
          </w:p>
        </w:tc>
        <w:tc>
          <w:tcPr>
            <w:tcW w:w="1265" w:type="dxa"/>
          </w:tcPr>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$95.37</w:t>
            </w:r>
          </w:p>
        </w:tc>
        <w:tc>
          <w:tcPr>
            <w:tcW w:w="1226" w:type="dxa"/>
          </w:tcPr>
          <w:p w:rsidR="00250FC3" w:rsidRPr="000F410A" w:rsidRDefault="00250FC3" w:rsidP="00710CE1">
            <w:pPr>
              <w:spacing w:line="360" w:lineRule="auto"/>
              <w:rPr>
                <w:rFonts w:ascii="Times New Roman" w:hAnsi="Times New Roman" w:cs="Times New Roman"/>
                <w:b/>
                <w:sz w:val="20"/>
                <w:szCs w:val="20"/>
              </w:rPr>
            </w:pPr>
          </w:p>
        </w:tc>
        <w:tc>
          <w:tcPr>
            <w:tcW w:w="1116" w:type="dxa"/>
          </w:tcPr>
          <w:p w:rsidR="00250FC3" w:rsidRPr="000F410A" w:rsidRDefault="00250FC3" w:rsidP="00710CE1">
            <w:pPr>
              <w:spacing w:line="360" w:lineRule="auto"/>
              <w:rPr>
                <w:rFonts w:ascii="Times New Roman" w:hAnsi="Times New Roman" w:cs="Times New Roman"/>
                <w:b/>
                <w:sz w:val="20"/>
                <w:szCs w:val="20"/>
              </w:rPr>
            </w:pPr>
          </w:p>
        </w:tc>
        <w:tc>
          <w:tcPr>
            <w:tcW w:w="1162" w:type="dxa"/>
          </w:tcPr>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$6,358.33</w:t>
            </w:r>
          </w:p>
        </w:tc>
        <w:tc>
          <w:tcPr>
            <w:tcW w:w="970" w:type="dxa"/>
          </w:tcPr>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0.015</w:t>
            </w:r>
          </w:p>
        </w:tc>
        <w:tc>
          <w:tcPr>
            <w:tcW w:w="1143" w:type="dxa"/>
          </w:tcPr>
          <w:p w:rsidR="00250FC3" w:rsidRPr="000F410A" w:rsidRDefault="00250FC3" w:rsidP="00710CE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$95.37</w:t>
            </w:r>
          </w:p>
        </w:tc>
      </w:tr>
    </w:tbl>
    <w:p w:rsidR="00250FC3" w:rsidRPr="000F410A" w:rsidRDefault="00250FC3" w:rsidP="00250FC3">
      <w:pPr>
        <w:spacing w:after="0" w:line="360" w:lineRule="auto"/>
        <w:rPr>
          <w:rFonts w:ascii="Times New Roman" w:hAnsi="Times New Roman" w:cs="Times New Roman"/>
          <w:sz w:val="24"/>
          <w:szCs w:val="24"/>
        </w:rPr>
      </w:pPr>
      <w:r w:rsidRPr="000F410A">
        <w:rPr>
          <w:rFonts w:ascii="Times New Roman" w:hAnsi="Times New Roman" w:cs="Times New Roman"/>
          <w:sz w:val="24"/>
          <w:szCs w:val="24"/>
        </w:rPr>
        <w:t>See PGW Exhibit 5B, at 6.</w:t>
      </w:r>
    </w:p>
    <w:p w:rsidR="00250FC3" w:rsidRPr="000F410A" w:rsidRDefault="00250FC3" w:rsidP="00250FC3">
      <w:pPr>
        <w:spacing w:after="0" w:line="360" w:lineRule="auto"/>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sz w:val="24"/>
          <w:szCs w:val="24"/>
        </w:rPr>
        <w:t>60.</w:t>
      </w:r>
      <w:r w:rsidRPr="000F410A">
        <w:rPr>
          <w:rFonts w:ascii="Times New Roman" w:hAnsi="Times New Roman"/>
          <w:sz w:val="24"/>
          <w:szCs w:val="24"/>
        </w:rPr>
        <w:tab/>
      </w:r>
      <w:r w:rsidR="00250FC3" w:rsidRPr="000F410A">
        <w:rPr>
          <w:rFonts w:ascii="Times New Roman" w:hAnsi="Times New Roman"/>
          <w:sz w:val="24"/>
          <w:szCs w:val="24"/>
        </w:rPr>
        <w:t xml:space="preserve">On November 12, 2003, Mr. Lampert filed an informal complaint with the Commission’s Bureau of Customer Service against PGW concerning another residential property managed by SBG.  </w:t>
      </w:r>
      <w:proofErr w:type="gramStart"/>
      <w:r w:rsidR="006516FF" w:rsidRPr="000F410A">
        <w:rPr>
          <w:rFonts w:ascii="Times New Roman" w:hAnsi="Times New Roman" w:cs="Times New Roman"/>
          <w:sz w:val="24"/>
          <w:szCs w:val="24"/>
        </w:rPr>
        <w:t>SBG CG/SG late-filed Exhibit</w:t>
      </w:r>
      <w:r w:rsidR="00250FC3" w:rsidRPr="000F410A">
        <w:rPr>
          <w:rFonts w:ascii="Times New Roman" w:hAnsi="Times New Roman" w:cs="Times New Roman"/>
          <w:sz w:val="24"/>
          <w:szCs w:val="24"/>
        </w:rPr>
        <w:t xml:space="preserve"> 8 – Testimony of Eric Lampert, August 26, 2013, p. 236-38.</w:t>
      </w:r>
      <w:proofErr w:type="gramEnd"/>
      <w:r w:rsidR="00250FC3" w:rsidRPr="000F410A">
        <w:rPr>
          <w:rFonts w:ascii="Times New Roman" w:hAnsi="Times New Roman" w:cs="Times New Roman"/>
          <w:sz w:val="24"/>
          <w:szCs w:val="24"/>
        </w:rPr>
        <w:t xml:space="preserve">  </w:t>
      </w:r>
    </w:p>
    <w:p w:rsidR="00250FC3" w:rsidRPr="000F410A" w:rsidRDefault="00250FC3" w:rsidP="00250FC3">
      <w:pPr>
        <w:spacing w:after="0" w:line="360" w:lineRule="auto"/>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61.</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On June 30, 2008, Mr. Pulley filed a formal Complaint on behalf of York Road Realty Company, L.P., </w:t>
      </w:r>
      <w:proofErr w:type="gramStart"/>
      <w:r w:rsidR="00250FC3" w:rsidRPr="000F410A">
        <w:rPr>
          <w:rFonts w:ascii="Times New Roman" w:hAnsi="Times New Roman" w:cs="Times New Roman"/>
          <w:sz w:val="24"/>
          <w:szCs w:val="24"/>
        </w:rPr>
        <w:t>Ice</w:t>
      </w:r>
      <w:proofErr w:type="gramEnd"/>
      <w:r w:rsidR="00250FC3" w:rsidRPr="000F410A">
        <w:rPr>
          <w:rFonts w:ascii="Times New Roman" w:hAnsi="Times New Roman" w:cs="Times New Roman"/>
          <w:sz w:val="24"/>
          <w:szCs w:val="24"/>
        </w:rPr>
        <w:t xml:space="preserve"> Skating Rink with the Commission against PECO at Docket No. </w:t>
      </w:r>
      <w:proofErr w:type="gramStart"/>
      <w:r w:rsidR="00250FC3" w:rsidRPr="000F410A">
        <w:rPr>
          <w:rFonts w:ascii="Times New Roman" w:hAnsi="Times New Roman" w:cs="Times New Roman"/>
          <w:sz w:val="24"/>
          <w:szCs w:val="24"/>
        </w:rPr>
        <w:t>C-2008-2051797.</w:t>
      </w:r>
      <w:proofErr w:type="gramEnd"/>
      <w:r w:rsidR="00250FC3" w:rsidRPr="000F410A">
        <w:rPr>
          <w:rFonts w:ascii="Times New Roman" w:hAnsi="Times New Roman" w:cs="Times New Roman"/>
          <w:sz w:val="24"/>
          <w:szCs w:val="24"/>
        </w:rPr>
        <w:t xml:space="preserve">  Tr. 699-700.  </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62.</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On December 11, 2008, Mr. Pulley fi</w:t>
      </w:r>
      <w:r w:rsidRPr="000F410A">
        <w:rPr>
          <w:rFonts w:ascii="Times New Roman" w:hAnsi="Times New Roman" w:cs="Times New Roman"/>
          <w:sz w:val="24"/>
          <w:szCs w:val="24"/>
        </w:rPr>
        <w:t xml:space="preserve">led a formal </w:t>
      </w:r>
      <w:r w:rsidR="00250FC3" w:rsidRPr="000F410A">
        <w:rPr>
          <w:rFonts w:ascii="Times New Roman" w:hAnsi="Times New Roman" w:cs="Times New Roman"/>
          <w:sz w:val="24"/>
          <w:szCs w:val="24"/>
        </w:rPr>
        <w:t xml:space="preserve">Complaint against PECO, again on behalf of York Road Realty Company, L.P., Ice Skating Rink, at Docket No. </w:t>
      </w:r>
      <w:proofErr w:type="gramStart"/>
      <w:r w:rsidR="00250FC3" w:rsidRPr="000F410A">
        <w:rPr>
          <w:rFonts w:ascii="Times New Roman" w:hAnsi="Times New Roman" w:cs="Times New Roman"/>
          <w:sz w:val="24"/>
          <w:szCs w:val="24"/>
        </w:rPr>
        <w:t>C-2009-2082365.</w:t>
      </w:r>
      <w:proofErr w:type="gramEnd"/>
      <w:r w:rsidR="00250FC3" w:rsidRPr="000F410A">
        <w:rPr>
          <w:rFonts w:ascii="Times New Roman" w:hAnsi="Times New Roman" w:cs="Times New Roman"/>
          <w:sz w:val="24"/>
          <w:szCs w:val="24"/>
        </w:rPr>
        <w:t xml:space="preserve">  Tr. 699-700.  </w:t>
      </w:r>
    </w:p>
    <w:p w:rsidR="00250FC3" w:rsidRPr="000F410A" w:rsidRDefault="00250FC3" w:rsidP="00250FC3">
      <w:pPr>
        <w:spacing w:after="0" w:line="360" w:lineRule="auto"/>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63.</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 xml:space="preserve">It is PGW’s long standing practice to assess late payment charges at 1.5% per month on any outstanding balance on an active account, even if the said debt is the subject of a municipal lien filed with the Court of Common Pleas.  Tr. 207-216. </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64.</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No other interest charges are assessed on a municipal lien for unpaid gas service.  Tr. 207-216.</w:t>
      </w:r>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eastAsia="Times New Roman" w:hAnsi="Times New Roman" w:cs="Times New Roman"/>
          <w:sz w:val="24"/>
          <w:szCs w:val="24"/>
        </w:rPr>
      </w:pPr>
      <w:r w:rsidRPr="000F410A">
        <w:rPr>
          <w:rFonts w:ascii="Times New Roman" w:hAnsi="Times New Roman" w:cs="Times New Roman"/>
          <w:sz w:val="24"/>
          <w:szCs w:val="24"/>
        </w:rPr>
        <w:t>65.</w:t>
      </w:r>
      <w:r w:rsidRPr="000F410A">
        <w:rPr>
          <w:rFonts w:ascii="Times New Roman" w:hAnsi="Times New Roman" w:cs="Times New Roman"/>
          <w:sz w:val="24"/>
          <w:szCs w:val="24"/>
        </w:rPr>
        <w:tab/>
      </w:r>
      <w:r w:rsidR="00250FC3" w:rsidRPr="000F410A">
        <w:rPr>
          <w:rFonts w:ascii="Times New Roman" w:hAnsi="Times New Roman" w:cs="Times New Roman"/>
          <w:sz w:val="24"/>
          <w:szCs w:val="24"/>
        </w:rPr>
        <w:t>Between July 9,</w:t>
      </w:r>
      <w:r w:rsidR="00A97B02">
        <w:rPr>
          <w:rFonts w:ascii="Times New Roman" w:hAnsi="Times New Roman" w:cs="Times New Roman"/>
          <w:sz w:val="24"/>
          <w:szCs w:val="24"/>
        </w:rPr>
        <w:t xml:space="preserve"> 2009, and November 22, 2010, 15</w:t>
      </w:r>
      <w:r w:rsidR="00250FC3" w:rsidRPr="000F410A">
        <w:rPr>
          <w:rFonts w:ascii="Times New Roman" w:hAnsi="Times New Roman" w:cs="Times New Roman"/>
          <w:sz w:val="24"/>
          <w:szCs w:val="24"/>
        </w:rPr>
        <w:t xml:space="preserve"> separate municipal liens were docketed against the property owned by </w:t>
      </w:r>
      <w:r w:rsidR="00250FC3" w:rsidRPr="000F410A">
        <w:rPr>
          <w:rFonts w:ascii="Times New Roman" w:eastAsia="Times New Roman" w:hAnsi="Times New Roman" w:cs="Times New Roman"/>
          <w:sz w:val="24"/>
          <w:szCs w:val="24"/>
        </w:rPr>
        <w:t xml:space="preserve">Colonial Garden Realty Co., L.P. for unpaid gas service. </w:t>
      </w:r>
      <w:proofErr w:type="gramStart"/>
      <w:r w:rsidR="003D120B">
        <w:rPr>
          <w:rFonts w:ascii="Times New Roman" w:eastAsia="Times New Roman" w:hAnsi="Times New Roman" w:cs="Times New Roman"/>
          <w:sz w:val="24"/>
          <w:szCs w:val="24"/>
        </w:rPr>
        <w:t>SBG CG/SG late-filed Exhibit 4</w:t>
      </w:r>
      <w:r w:rsidR="00250FC3" w:rsidRPr="000F410A">
        <w:rPr>
          <w:rFonts w:ascii="Times New Roman" w:eastAsia="Times New Roman" w:hAnsi="Times New Roman" w:cs="Times New Roman"/>
          <w:sz w:val="24"/>
          <w:szCs w:val="24"/>
        </w:rPr>
        <w:t>.</w:t>
      </w:r>
      <w:proofErr w:type="gramEnd"/>
      <w:r w:rsidR="00250FC3" w:rsidRPr="000F410A">
        <w:rPr>
          <w:rFonts w:ascii="Times New Roman" w:eastAsia="Times New Roman" w:hAnsi="Times New Roman" w:cs="Times New Roman"/>
          <w:sz w:val="24"/>
          <w:szCs w:val="24"/>
        </w:rPr>
        <w:t xml:space="preserve"> </w:t>
      </w:r>
    </w:p>
    <w:p w:rsidR="00250FC3" w:rsidRPr="000F410A" w:rsidRDefault="00250FC3" w:rsidP="00250FC3">
      <w:pPr>
        <w:spacing w:after="0" w:line="360" w:lineRule="auto"/>
        <w:ind w:firstLine="1440"/>
        <w:rPr>
          <w:rFonts w:ascii="Times New Roman" w:eastAsia="Times New Roman" w:hAnsi="Times New Roman" w:cs="Times New Roman"/>
          <w:sz w:val="24"/>
          <w:szCs w:val="24"/>
        </w:rPr>
      </w:pPr>
    </w:p>
    <w:p w:rsidR="00250FC3" w:rsidRPr="000F410A" w:rsidRDefault="006567F9" w:rsidP="00250FC3">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66.</w:t>
      </w:r>
      <w:r w:rsidRPr="000F410A">
        <w:rPr>
          <w:rFonts w:ascii="Times New Roman" w:eastAsia="Times New Roman" w:hAnsi="Times New Roman" w:cs="Times New Roman"/>
          <w:sz w:val="24"/>
          <w:szCs w:val="24"/>
        </w:rPr>
        <w:tab/>
      </w:r>
      <w:r w:rsidR="00250FC3" w:rsidRPr="000F410A">
        <w:rPr>
          <w:rFonts w:ascii="Times New Roman" w:eastAsia="Times New Roman" w:hAnsi="Times New Roman" w:cs="Times New Roman"/>
          <w:sz w:val="24"/>
          <w:szCs w:val="24"/>
        </w:rPr>
        <w:t>PGW assessed $</w:t>
      </w:r>
      <w:r w:rsidR="003D120B">
        <w:rPr>
          <w:rFonts w:ascii="Times New Roman" w:eastAsia="Times New Roman" w:hAnsi="Times New Roman" w:cs="Times New Roman"/>
          <w:sz w:val="24"/>
          <w:szCs w:val="24"/>
        </w:rPr>
        <w:t xml:space="preserve">94,626.23 </w:t>
      </w:r>
      <w:r w:rsidR="00250FC3" w:rsidRPr="000F410A">
        <w:rPr>
          <w:rFonts w:ascii="Times New Roman" w:eastAsia="Times New Roman" w:hAnsi="Times New Roman" w:cs="Times New Roman"/>
          <w:sz w:val="24"/>
          <w:szCs w:val="24"/>
        </w:rPr>
        <w:t>in late payment charges at a rate of 18% annual on the outstanding balance</w:t>
      </w:r>
      <w:r w:rsidR="00A97B02">
        <w:rPr>
          <w:rFonts w:ascii="Times New Roman" w:eastAsia="Times New Roman" w:hAnsi="Times New Roman" w:cs="Times New Roman"/>
          <w:sz w:val="24"/>
          <w:szCs w:val="24"/>
        </w:rPr>
        <w:t xml:space="preserve"> or debt represented by these 15</w:t>
      </w:r>
      <w:r w:rsidR="00250FC3" w:rsidRPr="000F410A">
        <w:rPr>
          <w:rFonts w:ascii="Times New Roman" w:eastAsia="Times New Roman" w:hAnsi="Times New Roman" w:cs="Times New Roman"/>
          <w:sz w:val="24"/>
          <w:szCs w:val="24"/>
        </w:rPr>
        <w:t xml:space="preserve"> liens.  </w:t>
      </w:r>
      <w:proofErr w:type="gramStart"/>
      <w:r w:rsidR="003D120B">
        <w:rPr>
          <w:rFonts w:ascii="Times New Roman" w:eastAsia="Times New Roman" w:hAnsi="Times New Roman" w:cs="Times New Roman"/>
          <w:sz w:val="24"/>
          <w:szCs w:val="24"/>
        </w:rPr>
        <w:t>SBG CG/SG late-filed Exhibit 4</w:t>
      </w:r>
      <w:r w:rsidR="00250FC3" w:rsidRPr="000F410A">
        <w:rPr>
          <w:rFonts w:ascii="Times New Roman" w:eastAsia="Times New Roman" w:hAnsi="Times New Roman" w:cs="Times New Roman"/>
          <w:sz w:val="24"/>
          <w:szCs w:val="24"/>
        </w:rPr>
        <w:t>.</w:t>
      </w:r>
      <w:proofErr w:type="gramEnd"/>
    </w:p>
    <w:p w:rsidR="00250FC3" w:rsidRPr="000F410A" w:rsidRDefault="00250FC3" w:rsidP="00250FC3">
      <w:pPr>
        <w:spacing w:after="0" w:line="360" w:lineRule="auto"/>
        <w:ind w:firstLine="1440"/>
        <w:rPr>
          <w:rFonts w:ascii="Times New Roman" w:hAnsi="Times New Roman" w:cs="Times New Roman"/>
          <w:sz w:val="24"/>
          <w:szCs w:val="24"/>
        </w:rPr>
      </w:pPr>
    </w:p>
    <w:p w:rsidR="00250FC3" w:rsidRPr="000F410A" w:rsidRDefault="006567F9" w:rsidP="00250FC3">
      <w:pPr>
        <w:spacing w:after="0" w:line="360" w:lineRule="auto"/>
        <w:ind w:firstLine="1440"/>
        <w:rPr>
          <w:rFonts w:ascii="Times New Roman" w:eastAsia="Times New Roman" w:hAnsi="Times New Roman" w:cs="Times New Roman"/>
          <w:sz w:val="24"/>
          <w:szCs w:val="24"/>
        </w:rPr>
      </w:pPr>
      <w:r w:rsidRPr="000F410A">
        <w:rPr>
          <w:rFonts w:ascii="Times New Roman" w:hAnsi="Times New Roman" w:cs="Times New Roman"/>
          <w:sz w:val="24"/>
          <w:szCs w:val="24"/>
        </w:rPr>
        <w:t>67.</w:t>
      </w:r>
      <w:r w:rsidRPr="000F410A">
        <w:rPr>
          <w:rFonts w:ascii="Times New Roman" w:hAnsi="Times New Roman" w:cs="Times New Roman"/>
          <w:sz w:val="24"/>
          <w:szCs w:val="24"/>
        </w:rPr>
        <w:tab/>
      </w:r>
      <w:r w:rsidR="002D2BB5" w:rsidRPr="000F410A">
        <w:rPr>
          <w:rFonts w:ascii="Times New Roman" w:hAnsi="Times New Roman" w:cs="Times New Roman"/>
          <w:sz w:val="24"/>
          <w:szCs w:val="24"/>
        </w:rPr>
        <w:t>B</w:t>
      </w:r>
      <w:r w:rsidR="00250FC3" w:rsidRPr="000F410A">
        <w:rPr>
          <w:rFonts w:ascii="Times New Roman" w:hAnsi="Times New Roman" w:cs="Times New Roman"/>
          <w:sz w:val="24"/>
          <w:szCs w:val="24"/>
        </w:rPr>
        <w:t xml:space="preserve">etween January 9, 2010, and July 10, 2012, 24 separate municipal liens were docketed against the property owned by </w:t>
      </w:r>
      <w:r w:rsidR="00250FC3" w:rsidRPr="000F410A">
        <w:rPr>
          <w:rFonts w:ascii="Times New Roman" w:eastAsia="Times New Roman" w:hAnsi="Times New Roman" w:cs="Times New Roman"/>
          <w:sz w:val="24"/>
          <w:szCs w:val="24"/>
        </w:rPr>
        <w:t xml:space="preserve">Simon Garden Realty Co., L.P. for unpaid gas service.  </w:t>
      </w:r>
      <w:proofErr w:type="gramStart"/>
      <w:r w:rsidR="003D120B">
        <w:rPr>
          <w:rFonts w:ascii="Times New Roman" w:eastAsia="Times New Roman" w:hAnsi="Times New Roman" w:cs="Times New Roman"/>
          <w:sz w:val="24"/>
          <w:szCs w:val="24"/>
        </w:rPr>
        <w:t>SBG CG/SG late-filed Exhibit 4</w:t>
      </w:r>
      <w:r w:rsidR="00250FC3" w:rsidRPr="000F410A">
        <w:rPr>
          <w:rFonts w:ascii="Times New Roman" w:eastAsia="Times New Roman" w:hAnsi="Times New Roman" w:cs="Times New Roman"/>
          <w:sz w:val="24"/>
          <w:szCs w:val="24"/>
        </w:rPr>
        <w:t>.</w:t>
      </w:r>
      <w:proofErr w:type="gramEnd"/>
    </w:p>
    <w:p w:rsidR="00250FC3" w:rsidRPr="000F410A" w:rsidRDefault="00250FC3" w:rsidP="00250FC3">
      <w:pPr>
        <w:spacing w:after="0" w:line="360" w:lineRule="auto"/>
        <w:ind w:firstLine="1440"/>
        <w:rPr>
          <w:rFonts w:ascii="Times New Roman" w:eastAsia="Times New Roman" w:hAnsi="Times New Roman" w:cs="Times New Roman"/>
          <w:sz w:val="24"/>
          <w:szCs w:val="24"/>
        </w:rPr>
      </w:pPr>
    </w:p>
    <w:p w:rsidR="006567F9" w:rsidRPr="000F410A" w:rsidRDefault="006567F9" w:rsidP="006516FF">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68.</w:t>
      </w:r>
      <w:r w:rsidRPr="000F410A">
        <w:rPr>
          <w:rFonts w:ascii="Times New Roman" w:eastAsia="Times New Roman" w:hAnsi="Times New Roman" w:cs="Times New Roman"/>
          <w:sz w:val="24"/>
          <w:szCs w:val="24"/>
        </w:rPr>
        <w:tab/>
      </w:r>
      <w:r w:rsidR="00250FC3" w:rsidRPr="000F410A">
        <w:rPr>
          <w:rFonts w:ascii="Times New Roman" w:eastAsia="Times New Roman" w:hAnsi="Times New Roman" w:cs="Times New Roman"/>
          <w:sz w:val="24"/>
          <w:szCs w:val="24"/>
        </w:rPr>
        <w:t xml:space="preserve">PGW assessed $471,351.38 in late payment charges at a rate of 18% annual on the outstanding balance or debt represented by these 24 liens.  </w:t>
      </w:r>
      <w:proofErr w:type="gramStart"/>
      <w:r w:rsidR="003D120B">
        <w:rPr>
          <w:rFonts w:ascii="Times New Roman" w:eastAsia="Times New Roman" w:hAnsi="Times New Roman" w:cs="Times New Roman"/>
          <w:sz w:val="24"/>
          <w:szCs w:val="24"/>
        </w:rPr>
        <w:t>SBG CG/SG late-filed Exhibit 4</w:t>
      </w:r>
      <w:r w:rsidR="00250FC3" w:rsidRPr="000F410A">
        <w:rPr>
          <w:rFonts w:ascii="Times New Roman" w:eastAsia="Times New Roman" w:hAnsi="Times New Roman" w:cs="Times New Roman"/>
          <w:sz w:val="24"/>
          <w:szCs w:val="24"/>
        </w:rPr>
        <w:t>.</w:t>
      </w:r>
      <w:proofErr w:type="gramEnd"/>
    </w:p>
    <w:p w:rsidR="006567F9" w:rsidRPr="000F410A" w:rsidRDefault="006567F9" w:rsidP="00250FC3">
      <w:pPr>
        <w:spacing w:after="0" w:line="360" w:lineRule="auto"/>
        <w:ind w:firstLine="1440"/>
        <w:rPr>
          <w:rFonts w:ascii="Times New Roman" w:hAnsi="Times New Roman" w:cs="Times New Roman"/>
          <w:sz w:val="24"/>
          <w:szCs w:val="24"/>
        </w:rPr>
      </w:pPr>
    </w:p>
    <w:p w:rsidR="00B36530" w:rsidRPr="000F410A" w:rsidRDefault="00D74C72" w:rsidP="00D74C72">
      <w:pPr>
        <w:spacing w:after="0" w:line="360" w:lineRule="auto"/>
        <w:jc w:val="center"/>
        <w:rPr>
          <w:rFonts w:ascii="Times New Roman" w:eastAsia="Times New Roman" w:hAnsi="Times New Roman" w:cs="Times New Roman"/>
          <w:sz w:val="24"/>
          <w:szCs w:val="24"/>
          <w:u w:val="single"/>
        </w:rPr>
      </w:pPr>
      <w:r w:rsidRPr="000F410A">
        <w:rPr>
          <w:rFonts w:ascii="Times New Roman" w:eastAsia="Times New Roman" w:hAnsi="Times New Roman" w:cs="Times New Roman"/>
          <w:sz w:val="24"/>
          <w:szCs w:val="24"/>
          <w:u w:val="single"/>
        </w:rPr>
        <w:t>DISCUSSION</w:t>
      </w:r>
    </w:p>
    <w:p w:rsidR="001C691E" w:rsidRPr="000F410A" w:rsidRDefault="001C691E"/>
    <w:p w:rsidR="00137866" w:rsidRPr="000F410A" w:rsidRDefault="00137866" w:rsidP="00137866">
      <w:pPr>
        <w:pStyle w:val="ListParagraph"/>
        <w:numPr>
          <w:ilvl w:val="0"/>
          <w:numId w:val="9"/>
        </w:numPr>
        <w:spacing w:after="0" w:line="360" w:lineRule="auto"/>
        <w:rPr>
          <w:rFonts w:ascii="Times New Roman" w:eastAsia="Times New Roman" w:hAnsi="Times New Roman" w:cs="Times New Roman"/>
          <w:b/>
          <w:sz w:val="24"/>
          <w:szCs w:val="24"/>
        </w:rPr>
      </w:pPr>
      <w:r w:rsidRPr="000F410A">
        <w:rPr>
          <w:rFonts w:ascii="Times New Roman" w:eastAsia="Times New Roman" w:hAnsi="Times New Roman" w:cs="Times New Roman"/>
          <w:b/>
          <w:sz w:val="24"/>
          <w:szCs w:val="24"/>
        </w:rPr>
        <w:t>Burden of Proof</w:t>
      </w:r>
    </w:p>
    <w:p w:rsidR="000F7840" w:rsidRPr="000F410A" w:rsidRDefault="000F7840" w:rsidP="000F7840">
      <w:pPr>
        <w:pStyle w:val="ListParagraph"/>
        <w:spacing w:after="0" w:line="360" w:lineRule="auto"/>
        <w:ind w:left="1800"/>
        <w:rPr>
          <w:rFonts w:ascii="Times New Roman" w:eastAsia="Times New Roman" w:hAnsi="Times New Roman" w:cs="Times New Roman"/>
          <w:b/>
          <w:sz w:val="24"/>
          <w:szCs w:val="24"/>
        </w:rPr>
      </w:pPr>
    </w:p>
    <w:p w:rsidR="001C691E" w:rsidRPr="000F410A" w:rsidRDefault="001C691E" w:rsidP="001C691E">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As the proponent of a rule or order, the Complainant in this proceeding bears the burden of proof pursuant to Section 332(a) of the Public Utility Code (Code), 66 Pa.C.S.A. § 332(a).  To satisfy this burden, the Complainant must demonstrate that the Respondent was responsible for the problems alleged in the Complaint through a violation of the Code or a regulation or order of the Commission.  This must be shown by a preponderance of the evidence.  </w:t>
      </w:r>
      <w:proofErr w:type="gramStart"/>
      <w:r w:rsidRPr="000F410A">
        <w:rPr>
          <w:rFonts w:ascii="Times New Roman" w:eastAsia="Times New Roman" w:hAnsi="Times New Roman" w:cs="Times New Roman"/>
          <w:i/>
          <w:iCs/>
          <w:sz w:val="24"/>
          <w:szCs w:val="24"/>
        </w:rPr>
        <w:t>Patterson v. Bell Telephone Company of Pennsylvania</w:t>
      </w:r>
      <w:r w:rsidRPr="000F410A">
        <w:rPr>
          <w:rFonts w:ascii="Times New Roman" w:eastAsia="Times New Roman" w:hAnsi="Times New Roman" w:cs="Times New Roman"/>
          <w:sz w:val="24"/>
          <w:szCs w:val="24"/>
        </w:rPr>
        <w:t>, 72 Pa. PUC 196 (1990).</w:t>
      </w:r>
      <w:proofErr w:type="gramEnd"/>
      <w:r w:rsidRPr="000F410A">
        <w:rPr>
          <w:rFonts w:ascii="Times New Roman" w:eastAsia="Times New Roman" w:hAnsi="Times New Roman" w:cs="Times New Roman"/>
          <w:sz w:val="24"/>
          <w:szCs w:val="24"/>
        </w:rPr>
        <w:t xml:space="preserve">  Preponderance of the evidence means that the party with the burden of proof has presented evidence that is more convincing than that presented by the other party.  </w:t>
      </w:r>
      <w:proofErr w:type="gramStart"/>
      <w:r w:rsidRPr="000F410A">
        <w:rPr>
          <w:rFonts w:ascii="Times New Roman" w:eastAsia="Times New Roman" w:hAnsi="Times New Roman" w:cs="Times New Roman"/>
          <w:i/>
          <w:iCs/>
          <w:sz w:val="24"/>
          <w:szCs w:val="24"/>
        </w:rPr>
        <w:t>Samuel J. Lansberry, Inc. v. Pa. Pub.</w:t>
      </w:r>
      <w:proofErr w:type="gramEnd"/>
      <w:r w:rsidRPr="000F410A">
        <w:rPr>
          <w:rFonts w:ascii="Times New Roman" w:eastAsia="Times New Roman" w:hAnsi="Times New Roman" w:cs="Times New Roman"/>
          <w:i/>
          <w:iCs/>
          <w:sz w:val="24"/>
          <w:szCs w:val="24"/>
        </w:rPr>
        <w:t xml:space="preserve"> Util. Comm’n,</w:t>
      </w:r>
      <w:r w:rsidRPr="000F410A">
        <w:rPr>
          <w:rFonts w:ascii="Times New Roman" w:eastAsia="Times New Roman" w:hAnsi="Times New Roman" w:cs="Times New Roman"/>
          <w:sz w:val="24"/>
          <w:szCs w:val="24"/>
        </w:rPr>
        <w:t xml:space="preserve"> 578 A.2d 600 (</w:t>
      </w:r>
      <w:proofErr w:type="spellStart"/>
      <w:r w:rsidR="00AC6ADA">
        <w:rPr>
          <w:rFonts w:ascii="Times New Roman" w:eastAsia="Times New Roman" w:hAnsi="Times New Roman" w:cs="Times New Roman"/>
          <w:sz w:val="24"/>
          <w:szCs w:val="24"/>
        </w:rPr>
        <w:t>Pa.Cmwlth</w:t>
      </w:r>
      <w:proofErr w:type="spellEnd"/>
      <w:r w:rsidRPr="000F410A">
        <w:rPr>
          <w:rFonts w:ascii="Times New Roman" w:eastAsia="Times New Roman" w:hAnsi="Times New Roman" w:cs="Times New Roman"/>
          <w:sz w:val="24"/>
          <w:szCs w:val="24"/>
        </w:rPr>
        <w:t xml:space="preserve">. 1990) </w:t>
      </w:r>
      <w:r w:rsidRPr="000F410A">
        <w:rPr>
          <w:rFonts w:ascii="Times New Roman" w:eastAsia="Times New Roman" w:hAnsi="Times New Roman" w:cs="Times New Roman"/>
          <w:i/>
          <w:iCs/>
          <w:sz w:val="24"/>
          <w:szCs w:val="24"/>
        </w:rPr>
        <w:t xml:space="preserve">alloc. </w:t>
      </w:r>
      <w:proofErr w:type="gramStart"/>
      <w:r w:rsidRPr="000F410A">
        <w:rPr>
          <w:rFonts w:ascii="Times New Roman" w:eastAsia="Times New Roman" w:hAnsi="Times New Roman" w:cs="Times New Roman"/>
          <w:i/>
          <w:iCs/>
          <w:sz w:val="24"/>
          <w:szCs w:val="24"/>
        </w:rPr>
        <w:t>den.</w:t>
      </w:r>
      <w:r w:rsidRPr="000F410A">
        <w:rPr>
          <w:rFonts w:ascii="Times New Roman" w:eastAsia="Times New Roman" w:hAnsi="Times New Roman" w:cs="Times New Roman"/>
          <w:sz w:val="24"/>
          <w:szCs w:val="24"/>
        </w:rPr>
        <w:t>, 529 Pa. 654, 602 A.2d 863 (1992).</w:t>
      </w:r>
      <w:proofErr w:type="gramEnd"/>
      <w:r w:rsidRPr="000F410A">
        <w:rPr>
          <w:rFonts w:ascii="Times New Roman" w:eastAsia="Times New Roman" w:hAnsi="Times New Roman" w:cs="Times New Roman"/>
          <w:sz w:val="24"/>
          <w:szCs w:val="24"/>
        </w:rPr>
        <w:t xml:space="preserve">  In addition, the Commission’s decision must be supported by “substantial evidence,” which consists of evidence that a reasonable mind might accept as adequate to support a conclusion.  A mere “trace of evidence or a suspicion of the existence of a fact” is insufficient.  </w:t>
      </w:r>
      <w:proofErr w:type="gramStart"/>
      <w:r w:rsidRPr="000F410A">
        <w:rPr>
          <w:rFonts w:ascii="Times New Roman" w:eastAsia="Times New Roman" w:hAnsi="Times New Roman" w:cs="Times New Roman"/>
          <w:i/>
          <w:iCs/>
          <w:sz w:val="24"/>
          <w:szCs w:val="24"/>
        </w:rPr>
        <w:t>Norfolk and Western Railway Co. v. Pa. Pub.</w:t>
      </w:r>
      <w:proofErr w:type="gramEnd"/>
      <w:r w:rsidRPr="000F410A">
        <w:rPr>
          <w:rFonts w:ascii="Times New Roman" w:eastAsia="Times New Roman" w:hAnsi="Times New Roman" w:cs="Times New Roman"/>
          <w:i/>
          <w:iCs/>
          <w:sz w:val="24"/>
          <w:szCs w:val="24"/>
        </w:rPr>
        <w:t xml:space="preserve"> </w:t>
      </w:r>
      <w:proofErr w:type="gramStart"/>
      <w:r w:rsidRPr="000F410A">
        <w:rPr>
          <w:rFonts w:ascii="Times New Roman" w:eastAsia="Times New Roman" w:hAnsi="Times New Roman" w:cs="Times New Roman"/>
          <w:i/>
          <w:iCs/>
          <w:sz w:val="24"/>
          <w:szCs w:val="24"/>
        </w:rPr>
        <w:t>Util. Comm’n</w:t>
      </w:r>
      <w:r w:rsidRPr="000F410A">
        <w:rPr>
          <w:rFonts w:ascii="Times New Roman" w:eastAsia="Times New Roman" w:hAnsi="Times New Roman" w:cs="Times New Roman"/>
          <w:sz w:val="24"/>
          <w:szCs w:val="24"/>
        </w:rPr>
        <w:t>, 489 Pa. 109, 413 A.2d 1037 (1980).</w:t>
      </w:r>
      <w:proofErr w:type="gramEnd"/>
    </w:p>
    <w:p w:rsidR="001C691E" w:rsidRPr="000F410A" w:rsidRDefault="001C691E" w:rsidP="001C691E">
      <w:pPr>
        <w:spacing w:after="0" w:line="360" w:lineRule="auto"/>
        <w:ind w:firstLine="1440"/>
        <w:rPr>
          <w:rFonts w:ascii="Times New Roman" w:eastAsia="Times New Roman" w:hAnsi="Times New Roman" w:cs="Times New Roman"/>
          <w:sz w:val="24"/>
          <w:szCs w:val="24"/>
        </w:rPr>
      </w:pPr>
    </w:p>
    <w:p w:rsidR="001C691E" w:rsidRPr="000F410A" w:rsidRDefault="001C691E" w:rsidP="001C691E">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proofErr w:type="gramStart"/>
      <w:r w:rsidRPr="000F410A">
        <w:rPr>
          <w:rFonts w:ascii="Times New Roman" w:eastAsia="Times New Roman" w:hAnsi="Times New Roman" w:cs="Times New Roman"/>
          <w:i/>
          <w:iCs/>
          <w:sz w:val="24"/>
          <w:szCs w:val="24"/>
        </w:rPr>
        <w:t>Burleson v. Pa. Pub.</w:t>
      </w:r>
      <w:proofErr w:type="gramEnd"/>
      <w:r w:rsidRPr="000F410A">
        <w:rPr>
          <w:rFonts w:ascii="Times New Roman" w:eastAsia="Times New Roman" w:hAnsi="Times New Roman" w:cs="Times New Roman"/>
          <w:i/>
          <w:iCs/>
          <w:sz w:val="24"/>
          <w:szCs w:val="24"/>
        </w:rPr>
        <w:t xml:space="preserve"> Util. Comm’n</w:t>
      </w:r>
      <w:r w:rsidRPr="000F410A">
        <w:rPr>
          <w:rFonts w:ascii="Times New Roman" w:eastAsia="Times New Roman" w:hAnsi="Times New Roman" w:cs="Times New Roman"/>
          <w:sz w:val="24"/>
          <w:szCs w:val="24"/>
        </w:rPr>
        <w:t>, 443 A.2d 1373 (</w:t>
      </w:r>
      <w:proofErr w:type="spellStart"/>
      <w:r w:rsidR="00AC6ADA">
        <w:rPr>
          <w:rFonts w:ascii="Times New Roman" w:eastAsia="Times New Roman" w:hAnsi="Times New Roman" w:cs="Times New Roman"/>
          <w:sz w:val="24"/>
          <w:szCs w:val="24"/>
        </w:rPr>
        <w:t>Pa.Cmwlth</w:t>
      </w:r>
      <w:proofErr w:type="spellEnd"/>
      <w:r w:rsidRPr="000F410A">
        <w:rPr>
          <w:rFonts w:ascii="Times New Roman" w:eastAsia="Times New Roman" w:hAnsi="Times New Roman" w:cs="Times New Roman"/>
          <w:sz w:val="24"/>
          <w:szCs w:val="24"/>
        </w:rPr>
        <w:t xml:space="preserve">. 1982), </w:t>
      </w:r>
      <w:r w:rsidRPr="000F410A">
        <w:rPr>
          <w:rFonts w:ascii="Times New Roman" w:eastAsia="Times New Roman" w:hAnsi="Times New Roman" w:cs="Times New Roman"/>
          <w:i/>
          <w:iCs/>
          <w:sz w:val="24"/>
          <w:szCs w:val="24"/>
        </w:rPr>
        <w:t>aff'd</w:t>
      </w:r>
      <w:r w:rsidRPr="000F410A">
        <w:rPr>
          <w:rFonts w:ascii="Times New Roman" w:eastAsia="Times New Roman" w:hAnsi="Times New Roman" w:cs="Times New Roman"/>
          <w:sz w:val="24"/>
          <w:szCs w:val="24"/>
        </w:rPr>
        <w:t xml:space="preserve">, 501 Pa. 433, 461 A.2d 1234 (1983).  </w:t>
      </w:r>
    </w:p>
    <w:p w:rsidR="001C691E" w:rsidRPr="000F410A" w:rsidRDefault="001C691E" w:rsidP="001C691E">
      <w:pPr>
        <w:spacing w:after="0" w:line="360" w:lineRule="auto"/>
        <w:ind w:firstLine="1440"/>
        <w:rPr>
          <w:rFonts w:ascii="Times New Roman" w:eastAsia="Times New Roman" w:hAnsi="Times New Roman" w:cs="Times New Roman"/>
          <w:sz w:val="24"/>
          <w:szCs w:val="24"/>
        </w:rPr>
      </w:pPr>
    </w:p>
    <w:p w:rsidR="001C691E" w:rsidRPr="000F410A" w:rsidRDefault="001C691E" w:rsidP="001C691E">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While the </w:t>
      </w:r>
      <w:r w:rsidRPr="000F410A">
        <w:rPr>
          <w:rFonts w:ascii="Times New Roman" w:eastAsia="Times New Roman" w:hAnsi="Times New Roman" w:cs="Times New Roman"/>
          <w:bCs/>
          <w:sz w:val="24"/>
          <w:szCs w:val="24"/>
        </w:rPr>
        <w:t>burden of persuasion</w:t>
      </w:r>
      <w:r w:rsidRPr="000F410A">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proofErr w:type="spellStart"/>
      <w:proofErr w:type="gramStart"/>
      <w:r w:rsidRPr="000F410A">
        <w:rPr>
          <w:rFonts w:ascii="Times New Roman" w:eastAsia="Times New Roman" w:hAnsi="Times New Roman" w:cs="Times New Roman"/>
          <w:i/>
          <w:iCs/>
          <w:sz w:val="24"/>
          <w:szCs w:val="24"/>
        </w:rPr>
        <w:t>Milkie</w:t>
      </w:r>
      <w:proofErr w:type="spellEnd"/>
      <w:r w:rsidRPr="000F410A">
        <w:rPr>
          <w:rFonts w:ascii="Times New Roman" w:eastAsia="Times New Roman" w:hAnsi="Times New Roman" w:cs="Times New Roman"/>
          <w:i/>
          <w:iCs/>
          <w:sz w:val="24"/>
          <w:szCs w:val="24"/>
        </w:rPr>
        <w:t xml:space="preserve"> v. Pa. Pub.</w:t>
      </w:r>
      <w:proofErr w:type="gramEnd"/>
      <w:r w:rsidRPr="000F410A">
        <w:rPr>
          <w:rFonts w:ascii="Times New Roman" w:eastAsia="Times New Roman" w:hAnsi="Times New Roman" w:cs="Times New Roman"/>
          <w:i/>
          <w:iCs/>
          <w:sz w:val="24"/>
          <w:szCs w:val="24"/>
        </w:rPr>
        <w:t xml:space="preserve"> </w:t>
      </w:r>
      <w:proofErr w:type="gramStart"/>
      <w:r w:rsidRPr="000F410A">
        <w:rPr>
          <w:rFonts w:ascii="Times New Roman" w:eastAsia="Times New Roman" w:hAnsi="Times New Roman" w:cs="Times New Roman"/>
          <w:i/>
          <w:iCs/>
          <w:sz w:val="24"/>
          <w:szCs w:val="24"/>
        </w:rPr>
        <w:t>Util. Comm’n</w:t>
      </w:r>
      <w:r w:rsidRPr="000F410A">
        <w:rPr>
          <w:rFonts w:ascii="Times New Roman" w:eastAsia="Times New Roman" w:hAnsi="Times New Roman" w:cs="Times New Roman"/>
          <w:sz w:val="24"/>
          <w:szCs w:val="24"/>
        </w:rPr>
        <w:t>, 768 A.2d 1217 (</w:t>
      </w:r>
      <w:proofErr w:type="spellStart"/>
      <w:r w:rsidR="00AC6ADA">
        <w:rPr>
          <w:rFonts w:ascii="Times New Roman" w:eastAsia="Times New Roman" w:hAnsi="Times New Roman" w:cs="Times New Roman"/>
          <w:sz w:val="24"/>
          <w:szCs w:val="24"/>
        </w:rPr>
        <w:t>Pa.Cmwlth</w:t>
      </w:r>
      <w:proofErr w:type="spellEnd"/>
      <w:r w:rsidRPr="000F410A">
        <w:rPr>
          <w:rFonts w:ascii="Times New Roman" w:eastAsia="Times New Roman" w:hAnsi="Times New Roman" w:cs="Times New Roman"/>
          <w:sz w:val="24"/>
          <w:szCs w:val="24"/>
        </w:rPr>
        <w:t>. 2001).</w:t>
      </w:r>
      <w:proofErr w:type="gramEnd"/>
    </w:p>
    <w:p w:rsidR="001C691E" w:rsidRPr="000F410A" w:rsidRDefault="001C691E"/>
    <w:p w:rsidR="00242810" w:rsidRPr="000F410A" w:rsidRDefault="00242810" w:rsidP="00137866">
      <w:pPr>
        <w:pStyle w:val="ListParagraph"/>
        <w:numPr>
          <w:ilvl w:val="0"/>
          <w:numId w:val="9"/>
        </w:numPr>
        <w:rPr>
          <w:rFonts w:ascii="Times New Roman" w:hAnsi="Times New Roman" w:cs="Times New Roman"/>
          <w:b/>
          <w:sz w:val="24"/>
          <w:szCs w:val="24"/>
        </w:rPr>
      </w:pPr>
      <w:r w:rsidRPr="000F410A">
        <w:rPr>
          <w:rFonts w:ascii="Times New Roman" w:hAnsi="Times New Roman" w:cs="Times New Roman"/>
          <w:b/>
          <w:sz w:val="24"/>
          <w:szCs w:val="24"/>
        </w:rPr>
        <w:t>Statute of Limitation</w:t>
      </w:r>
    </w:p>
    <w:p w:rsidR="00242810" w:rsidRPr="000F410A" w:rsidRDefault="00242810" w:rsidP="00242810">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Pursuant to Section 3314 of the Public Utility Code (the Code), 66 Pa.C.S</w:t>
      </w:r>
      <w:proofErr w:type="gramStart"/>
      <w:r w:rsidRPr="000F410A">
        <w:rPr>
          <w:rFonts w:ascii="Times New Roman" w:eastAsia="Times New Roman" w:hAnsi="Times New Roman" w:cs="Times New Roman"/>
          <w:sz w:val="24"/>
          <w:szCs w:val="24"/>
        </w:rPr>
        <w:t>.§</w:t>
      </w:r>
      <w:proofErr w:type="gramEnd"/>
      <w:r w:rsidRPr="000F410A">
        <w:rPr>
          <w:rFonts w:ascii="Times New Roman" w:eastAsia="Times New Roman" w:hAnsi="Times New Roman" w:cs="Times New Roman"/>
          <w:sz w:val="24"/>
          <w:szCs w:val="24"/>
        </w:rPr>
        <w:t xml:space="preserve"> 3314, </w:t>
      </w:r>
    </w:p>
    <w:p w:rsidR="00242810" w:rsidRPr="000F410A" w:rsidRDefault="00242810" w:rsidP="00242810">
      <w:pPr>
        <w:autoSpaceDE w:val="0"/>
        <w:autoSpaceDN w:val="0"/>
        <w:spacing w:after="0" w:line="240" w:lineRule="auto"/>
        <w:ind w:left="1440" w:right="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No action for the recovery of any penalties or forfeitures incurred under the provisions of this part, and no prosecutions on account of any matter or thing mentioned in this part, shall be maintained </w:t>
      </w:r>
      <w:r w:rsidRPr="000F410A">
        <w:rPr>
          <w:rFonts w:ascii="Times New Roman" w:eastAsia="Times New Roman" w:hAnsi="Times New Roman" w:cs="Times New Roman"/>
          <w:sz w:val="24"/>
          <w:szCs w:val="24"/>
          <w:u w:val="single"/>
        </w:rPr>
        <w:t>unless brought within three years from the date at which the liability therefor arose</w:t>
      </w:r>
      <w:r w:rsidRPr="000F410A">
        <w:rPr>
          <w:rFonts w:ascii="Times New Roman" w:eastAsia="Times New Roman" w:hAnsi="Times New Roman" w:cs="Times New Roman"/>
          <w:sz w:val="24"/>
          <w:szCs w:val="24"/>
        </w:rPr>
        <w:t xml:space="preserve">, except as otherwise provided in this part. </w:t>
      </w:r>
    </w:p>
    <w:p w:rsidR="00242810" w:rsidRPr="000F410A" w:rsidRDefault="00242810" w:rsidP="00242810">
      <w:pPr>
        <w:autoSpaceDE w:val="0"/>
        <w:autoSpaceDN w:val="0"/>
        <w:spacing w:after="0" w:line="240" w:lineRule="auto"/>
        <w:ind w:left="1440" w:right="1440"/>
        <w:rPr>
          <w:rFonts w:ascii="Times New Roman" w:eastAsia="Times New Roman" w:hAnsi="Times New Roman" w:cs="Times New Roman"/>
          <w:sz w:val="24"/>
          <w:szCs w:val="24"/>
        </w:rPr>
      </w:pPr>
    </w:p>
    <w:p w:rsidR="00242810" w:rsidRPr="000F410A" w:rsidRDefault="00242810" w:rsidP="00242810">
      <w:pPr>
        <w:spacing w:after="0" w:line="360" w:lineRule="auto"/>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(Emphasis added). </w:t>
      </w:r>
      <w:proofErr w:type="gramStart"/>
      <w:r w:rsidRPr="000F410A">
        <w:rPr>
          <w:rFonts w:ascii="Times New Roman" w:eastAsia="Times New Roman" w:hAnsi="Times New Roman" w:cs="Times New Roman"/>
          <w:sz w:val="24"/>
          <w:szCs w:val="24"/>
        </w:rPr>
        <w:t>66 Pa.C.S.</w:t>
      </w:r>
      <w:proofErr w:type="gramEnd"/>
      <w:r w:rsidRPr="000F410A">
        <w:rPr>
          <w:rFonts w:ascii="Times New Roman" w:eastAsia="Times New Roman" w:hAnsi="Times New Roman" w:cs="Times New Roman"/>
          <w:sz w:val="24"/>
          <w:szCs w:val="24"/>
        </w:rPr>
        <w:t xml:space="preserve"> § 3314(a).  This provision provides a general limitation period of three years for any action under the Code, except as otherwise provided.  </w:t>
      </w:r>
      <w:proofErr w:type="gramStart"/>
      <w:r w:rsidRPr="000F410A">
        <w:rPr>
          <w:rFonts w:ascii="Times New Roman" w:eastAsia="Times New Roman" w:hAnsi="Times New Roman" w:cs="Times New Roman"/>
          <w:sz w:val="24"/>
          <w:szCs w:val="24"/>
        </w:rPr>
        <w:t xml:space="preserve">See, </w:t>
      </w:r>
      <w:r w:rsidRPr="000F410A">
        <w:rPr>
          <w:rFonts w:ascii="Times New Roman" w:eastAsia="Times New Roman" w:hAnsi="Times New Roman" w:cs="Times New Roman"/>
          <w:i/>
          <w:sz w:val="24"/>
          <w:szCs w:val="24"/>
        </w:rPr>
        <w:t>Duquesne Light Co. v. Pa. PUC, (Duquesne)</w:t>
      </w:r>
      <w:r w:rsidRPr="000F410A">
        <w:rPr>
          <w:rFonts w:ascii="Times New Roman" w:eastAsia="Times New Roman" w:hAnsi="Times New Roman" w:cs="Times New Roman"/>
          <w:sz w:val="24"/>
          <w:szCs w:val="24"/>
        </w:rPr>
        <w:t>, 611 A.2d 370 (</w:t>
      </w:r>
      <w:proofErr w:type="spellStart"/>
      <w:r w:rsidR="00AC6ADA">
        <w:rPr>
          <w:rFonts w:ascii="Times New Roman" w:eastAsia="Times New Roman" w:hAnsi="Times New Roman" w:cs="Times New Roman"/>
          <w:sz w:val="24"/>
          <w:szCs w:val="24"/>
        </w:rPr>
        <w:t>Pa.Cmwlth</w:t>
      </w:r>
      <w:proofErr w:type="spellEnd"/>
      <w:r w:rsidRPr="000F410A">
        <w:rPr>
          <w:rFonts w:ascii="Times New Roman" w:eastAsia="Times New Roman" w:hAnsi="Times New Roman" w:cs="Times New Roman"/>
          <w:sz w:val="24"/>
          <w:szCs w:val="24"/>
        </w:rPr>
        <w:t>. 1992).</w:t>
      </w:r>
      <w:proofErr w:type="gramEnd"/>
      <w:r w:rsidRPr="000F410A">
        <w:rPr>
          <w:rFonts w:ascii="Times New Roman" w:eastAsia="Times New Roman" w:hAnsi="Times New Roman" w:cs="Times New Roman"/>
          <w:sz w:val="24"/>
          <w:szCs w:val="24"/>
        </w:rPr>
        <w:t xml:space="preserve">  The statute of limitations can be tolled </w:t>
      </w:r>
      <w:r w:rsidR="00A301ED" w:rsidRPr="000F410A">
        <w:rPr>
          <w:rFonts w:ascii="Times New Roman" w:eastAsia="Times New Roman" w:hAnsi="Times New Roman" w:cs="Times New Roman"/>
          <w:sz w:val="24"/>
          <w:szCs w:val="24"/>
        </w:rPr>
        <w:t xml:space="preserve">by the filing of an informal complaint with the Commission, see </w:t>
      </w:r>
      <w:r w:rsidR="00A301ED" w:rsidRPr="000F410A">
        <w:rPr>
          <w:rFonts w:ascii="Times New Roman" w:eastAsia="Times New Roman" w:hAnsi="Times New Roman" w:cs="Times New Roman"/>
          <w:i/>
          <w:sz w:val="24"/>
          <w:szCs w:val="24"/>
        </w:rPr>
        <w:t>Duquesne</w:t>
      </w:r>
      <w:r w:rsidR="00A301ED" w:rsidRPr="000F410A">
        <w:rPr>
          <w:rFonts w:ascii="Times New Roman" w:eastAsia="Times New Roman" w:hAnsi="Times New Roman" w:cs="Times New Roman"/>
          <w:sz w:val="24"/>
          <w:szCs w:val="24"/>
        </w:rPr>
        <w:t xml:space="preserve">, at 383, and </w:t>
      </w:r>
      <w:r w:rsidRPr="000F410A">
        <w:rPr>
          <w:rFonts w:ascii="Times New Roman" w:eastAsia="Times New Roman" w:hAnsi="Times New Roman" w:cs="Times New Roman"/>
          <w:sz w:val="24"/>
          <w:szCs w:val="24"/>
        </w:rPr>
        <w:t xml:space="preserve">by the doctrine of equitable estoppel, see </w:t>
      </w:r>
      <w:r w:rsidRPr="000F410A">
        <w:rPr>
          <w:rFonts w:ascii="Times New Roman" w:hAnsi="Times New Roman" w:cs="Times New Roman"/>
          <w:i/>
          <w:sz w:val="24"/>
          <w:szCs w:val="24"/>
        </w:rPr>
        <w:t>Lester Ely v. Pennsylvania American Water Compan</w:t>
      </w:r>
      <w:r w:rsidRPr="000F410A">
        <w:rPr>
          <w:rFonts w:ascii="Times New Roman" w:hAnsi="Times New Roman" w:cs="Times New Roman"/>
          <w:sz w:val="24"/>
          <w:szCs w:val="24"/>
        </w:rPr>
        <w:t>y, C-20055616</w:t>
      </w:r>
      <w:r w:rsidR="00A301ED" w:rsidRPr="000F410A">
        <w:rPr>
          <w:rFonts w:ascii="Times New Roman" w:hAnsi="Times New Roman" w:cs="Times New Roman"/>
          <w:sz w:val="24"/>
          <w:szCs w:val="24"/>
        </w:rPr>
        <w:t xml:space="preserve"> (Order entered July 10, 2006).  There is no indication that an informal complaint was ever filed by SBG, Colonial or Simon with the Commission concerning any of the properties and issues raised in the present consolidated Complaints.</w:t>
      </w:r>
    </w:p>
    <w:p w:rsidR="00242810" w:rsidRPr="000F410A" w:rsidRDefault="00242810" w:rsidP="00242810">
      <w:pPr>
        <w:spacing w:after="0" w:line="360" w:lineRule="auto"/>
        <w:ind w:firstLine="1440"/>
        <w:rPr>
          <w:rFonts w:ascii="Times New Roman" w:eastAsia="Times New Roman" w:hAnsi="Times New Roman" w:cs="Times New Roman"/>
          <w:sz w:val="24"/>
          <w:szCs w:val="24"/>
        </w:rPr>
      </w:pPr>
    </w:p>
    <w:p w:rsidR="00242810" w:rsidRPr="000F410A" w:rsidRDefault="00A301ED" w:rsidP="00242810">
      <w:pPr>
        <w:pStyle w:val="FootnoteText"/>
        <w:spacing w:line="360" w:lineRule="auto"/>
        <w:ind w:firstLine="1440"/>
        <w:rPr>
          <w:rFonts w:ascii="Times New Roman" w:hAnsi="Times New Roman"/>
          <w:sz w:val="24"/>
          <w:szCs w:val="24"/>
        </w:rPr>
      </w:pPr>
      <w:r w:rsidRPr="000F410A">
        <w:rPr>
          <w:rFonts w:ascii="Times New Roman" w:hAnsi="Times New Roman"/>
          <w:sz w:val="24"/>
          <w:szCs w:val="24"/>
        </w:rPr>
        <w:t>As for the doctrine of equitable estoppel, in</w:t>
      </w:r>
      <w:r w:rsidR="00242810" w:rsidRPr="000F410A">
        <w:rPr>
          <w:rFonts w:ascii="Times New Roman" w:hAnsi="Times New Roman"/>
          <w:sz w:val="24"/>
          <w:szCs w:val="24"/>
        </w:rPr>
        <w:t xml:space="preserve"> its Final Order in </w:t>
      </w:r>
      <w:r w:rsidR="00242810" w:rsidRPr="000F410A">
        <w:rPr>
          <w:rFonts w:ascii="Times New Roman" w:hAnsi="Times New Roman"/>
          <w:i/>
          <w:sz w:val="24"/>
          <w:szCs w:val="24"/>
        </w:rPr>
        <w:t>Lester Ely v. Pennsylvania American Water Compan</w:t>
      </w:r>
      <w:r w:rsidR="00242810" w:rsidRPr="000F410A">
        <w:rPr>
          <w:rFonts w:ascii="Times New Roman" w:hAnsi="Times New Roman"/>
          <w:sz w:val="24"/>
          <w:szCs w:val="24"/>
        </w:rPr>
        <w:t xml:space="preserve">y, C-20055616 (Order entered July 10, 2006) the Commission explained, </w:t>
      </w:r>
    </w:p>
    <w:p w:rsidR="00242810" w:rsidRPr="000F410A" w:rsidRDefault="00242810" w:rsidP="00242810">
      <w:pPr>
        <w:pStyle w:val="FootnoteText"/>
        <w:ind w:firstLine="1440"/>
        <w:rPr>
          <w:rFonts w:ascii="Times New Roman" w:hAnsi="Times New Roman"/>
          <w:sz w:val="24"/>
          <w:szCs w:val="24"/>
        </w:rPr>
      </w:pPr>
    </w:p>
    <w:p w:rsidR="00242810" w:rsidRPr="000F410A" w:rsidRDefault="00242810" w:rsidP="00242810">
      <w:pPr>
        <w:pStyle w:val="FootnoteText"/>
        <w:ind w:left="1440" w:right="1440"/>
        <w:rPr>
          <w:rFonts w:ascii="Times New Roman" w:hAnsi="Times New Roman"/>
          <w:sz w:val="24"/>
          <w:szCs w:val="24"/>
        </w:rPr>
      </w:pPr>
      <w:r w:rsidRPr="000F410A">
        <w:rPr>
          <w:rFonts w:ascii="Times New Roman" w:hAnsi="Times New Roman"/>
          <w:sz w:val="24"/>
          <w:szCs w:val="24"/>
        </w:rPr>
        <w:t xml:space="preserve">[The theory of estoppel] provides that a defendant may not invoke the statute of limitations if through fraud or concealment he causes the plaintiff to relax his vigilance or deviate from his right of inquiry into the facts. The doctrine does not require fraud in the strictest sense, but rather, fraud in the broadest sense, which includes an unintentional deception.  </w:t>
      </w:r>
    </w:p>
    <w:p w:rsidR="00242810" w:rsidRPr="000F410A" w:rsidRDefault="00242810" w:rsidP="00242810">
      <w:pPr>
        <w:pStyle w:val="FootnoteText"/>
        <w:ind w:left="1440" w:right="1440"/>
        <w:rPr>
          <w:rFonts w:ascii="Times New Roman" w:hAnsi="Times New Roman"/>
          <w:sz w:val="24"/>
          <w:szCs w:val="24"/>
        </w:rPr>
      </w:pPr>
    </w:p>
    <w:p w:rsidR="00242810" w:rsidRPr="000F410A" w:rsidRDefault="00242810" w:rsidP="00242810">
      <w:pPr>
        <w:spacing w:after="0" w:line="360" w:lineRule="auto"/>
        <w:rPr>
          <w:rFonts w:ascii="Times New Roman" w:eastAsia="Times New Roman" w:hAnsi="Times New Roman" w:cs="Times New Roman"/>
          <w:sz w:val="24"/>
          <w:szCs w:val="24"/>
        </w:rPr>
      </w:pPr>
      <w:r w:rsidRPr="000F410A">
        <w:rPr>
          <w:rFonts w:ascii="Times New Roman" w:hAnsi="Times New Roman"/>
          <w:i/>
          <w:sz w:val="24"/>
          <w:szCs w:val="24"/>
        </w:rPr>
        <w:t>Lester Ely v. Pennsylvania American Water Company</w:t>
      </w:r>
      <w:r w:rsidRPr="000F410A">
        <w:rPr>
          <w:rFonts w:ascii="Times New Roman" w:hAnsi="Times New Roman"/>
          <w:sz w:val="24"/>
          <w:szCs w:val="24"/>
        </w:rPr>
        <w:t xml:space="preserve">, C-20055616 (Order entered July 10, 2006); see also, </w:t>
      </w:r>
      <w:r w:rsidRPr="000F410A">
        <w:rPr>
          <w:rFonts w:ascii="Times New Roman" w:hAnsi="Times New Roman"/>
          <w:i/>
          <w:sz w:val="24"/>
          <w:szCs w:val="24"/>
        </w:rPr>
        <w:t>Mary Esther Battle v. PECO Energy Co.</w:t>
      </w:r>
      <w:r w:rsidRPr="000F410A">
        <w:rPr>
          <w:rFonts w:ascii="Times New Roman" w:hAnsi="Times New Roman"/>
          <w:sz w:val="24"/>
          <w:szCs w:val="24"/>
        </w:rPr>
        <w:t xml:space="preserve">, C-00003804 (Order entered July 16, 2001).  According to the Commission, Respondent's repeated assurances that it would restore Complainant's driveway caused the Complainant to essentially "relax his vigilance."  </w:t>
      </w:r>
      <w:r w:rsidRPr="000F410A">
        <w:rPr>
          <w:rFonts w:ascii="Times New Roman" w:hAnsi="Times New Roman"/>
          <w:i/>
          <w:sz w:val="24"/>
          <w:szCs w:val="24"/>
        </w:rPr>
        <w:t>Id.</w:t>
      </w:r>
      <w:r w:rsidRPr="000F410A">
        <w:rPr>
          <w:sz w:val="24"/>
          <w:szCs w:val="24"/>
        </w:rPr>
        <w:t xml:space="preserve"> </w:t>
      </w:r>
    </w:p>
    <w:p w:rsidR="00242810" w:rsidRPr="000F410A" w:rsidRDefault="00242810" w:rsidP="00242810">
      <w:pPr>
        <w:spacing w:after="0" w:line="360" w:lineRule="auto"/>
        <w:rPr>
          <w:rFonts w:ascii="Times New Roman" w:eastAsia="Times New Roman" w:hAnsi="Times New Roman" w:cs="Times New Roman"/>
          <w:sz w:val="24"/>
          <w:szCs w:val="24"/>
        </w:rPr>
      </w:pPr>
    </w:p>
    <w:p w:rsidR="00A301ED" w:rsidRPr="000F410A" w:rsidRDefault="00A301ED" w:rsidP="00D74C72">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i/>
          <w:sz w:val="24"/>
          <w:szCs w:val="24"/>
        </w:rPr>
        <w:t>SBG Management Services, Inc. / Colonial Garden Realty Co., LP. v. Philadelphia Gas Works</w:t>
      </w:r>
      <w:r w:rsidRPr="000F410A">
        <w:rPr>
          <w:rFonts w:ascii="Times New Roman" w:eastAsia="Times New Roman" w:hAnsi="Times New Roman" w:cs="Times New Roman"/>
          <w:sz w:val="24"/>
          <w:szCs w:val="24"/>
        </w:rPr>
        <w:t xml:space="preserve">, </w:t>
      </w:r>
      <w:r w:rsidR="003F076A" w:rsidRPr="000F410A">
        <w:rPr>
          <w:rFonts w:ascii="Times New Roman" w:eastAsia="Times New Roman" w:hAnsi="Times New Roman" w:cs="Times New Roman"/>
          <w:sz w:val="24"/>
          <w:szCs w:val="24"/>
        </w:rPr>
        <w:t xml:space="preserve">at </w:t>
      </w:r>
      <w:r w:rsidRPr="000F410A">
        <w:rPr>
          <w:rFonts w:ascii="Times New Roman" w:eastAsia="Times New Roman" w:hAnsi="Times New Roman" w:cs="Times New Roman"/>
          <w:sz w:val="24"/>
          <w:szCs w:val="24"/>
        </w:rPr>
        <w:t xml:space="preserve">Docket No. </w:t>
      </w:r>
      <w:proofErr w:type="gramStart"/>
      <w:r w:rsidRPr="000F410A">
        <w:rPr>
          <w:rFonts w:ascii="Times New Roman" w:eastAsia="Times New Roman" w:hAnsi="Times New Roman" w:cs="Times New Roman"/>
          <w:sz w:val="24"/>
          <w:szCs w:val="24"/>
        </w:rPr>
        <w:t>C-2012-2304183</w:t>
      </w:r>
      <w:r w:rsidR="003F076A" w:rsidRPr="000F410A">
        <w:rPr>
          <w:rFonts w:ascii="Times New Roman" w:eastAsia="Times New Roman" w:hAnsi="Times New Roman" w:cs="Times New Roman"/>
          <w:sz w:val="24"/>
          <w:szCs w:val="24"/>
        </w:rPr>
        <w:t>,</w:t>
      </w:r>
      <w:r w:rsidRPr="000F410A">
        <w:rPr>
          <w:rFonts w:ascii="Times New Roman" w:eastAsia="Times New Roman" w:hAnsi="Times New Roman" w:cs="Times New Roman"/>
          <w:sz w:val="24"/>
          <w:szCs w:val="24"/>
        </w:rPr>
        <w:t xml:space="preserve"> </w:t>
      </w:r>
      <w:r w:rsidR="003F076A" w:rsidRPr="000F410A">
        <w:rPr>
          <w:rFonts w:ascii="Times New Roman" w:eastAsia="Times New Roman" w:hAnsi="Times New Roman" w:cs="Times New Roman"/>
          <w:sz w:val="24"/>
          <w:szCs w:val="24"/>
        </w:rPr>
        <w:t xml:space="preserve">and </w:t>
      </w:r>
      <w:r w:rsidR="003F076A" w:rsidRPr="000F410A">
        <w:rPr>
          <w:rFonts w:ascii="Times New Roman" w:eastAsia="Times New Roman" w:hAnsi="Times New Roman" w:cs="Times New Roman"/>
          <w:i/>
          <w:sz w:val="24"/>
          <w:szCs w:val="24"/>
        </w:rPr>
        <w:t>SBG Management Services, Inc. / Simon Garden Realty Co., LP.</w:t>
      </w:r>
      <w:proofErr w:type="gramEnd"/>
      <w:r w:rsidR="003F076A" w:rsidRPr="000F410A">
        <w:rPr>
          <w:rFonts w:ascii="Times New Roman" w:eastAsia="Times New Roman" w:hAnsi="Times New Roman" w:cs="Times New Roman"/>
          <w:i/>
          <w:sz w:val="24"/>
          <w:szCs w:val="24"/>
        </w:rPr>
        <w:t xml:space="preserve"> v. Philadelphia Gas Works</w:t>
      </w:r>
      <w:r w:rsidR="003F076A" w:rsidRPr="000F410A">
        <w:rPr>
          <w:rFonts w:ascii="Times New Roman" w:eastAsia="Times New Roman" w:hAnsi="Times New Roman" w:cs="Times New Roman"/>
          <w:sz w:val="24"/>
          <w:szCs w:val="24"/>
        </w:rPr>
        <w:t xml:space="preserve">, at Docket No. C-2012-2304324 </w:t>
      </w:r>
      <w:proofErr w:type="gramStart"/>
      <w:r w:rsidR="003F076A" w:rsidRPr="000F410A">
        <w:rPr>
          <w:rFonts w:ascii="Times New Roman" w:eastAsia="Times New Roman" w:hAnsi="Times New Roman" w:cs="Times New Roman"/>
          <w:sz w:val="24"/>
          <w:szCs w:val="24"/>
        </w:rPr>
        <w:t>were</w:t>
      </w:r>
      <w:proofErr w:type="gramEnd"/>
      <w:r w:rsidRPr="000F410A">
        <w:rPr>
          <w:rFonts w:ascii="Times New Roman" w:eastAsia="Times New Roman" w:hAnsi="Times New Roman" w:cs="Times New Roman"/>
          <w:sz w:val="24"/>
          <w:szCs w:val="24"/>
        </w:rPr>
        <w:t xml:space="preserve"> or</w:t>
      </w:r>
      <w:r w:rsidR="00904B9F" w:rsidRPr="000F410A">
        <w:rPr>
          <w:rFonts w:ascii="Times New Roman" w:eastAsia="Times New Roman" w:hAnsi="Times New Roman" w:cs="Times New Roman"/>
          <w:sz w:val="24"/>
          <w:szCs w:val="24"/>
        </w:rPr>
        <w:t xml:space="preserve">iginally filed by Mr. Pulley on May 11, 2012. </w:t>
      </w:r>
      <w:r w:rsidR="003F076A" w:rsidRPr="000F410A">
        <w:rPr>
          <w:rFonts w:ascii="Times New Roman" w:eastAsia="Times New Roman" w:hAnsi="Times New Roman" w:cs="Times New Roman"/>
          <w:sz w:val="24"/>
          <w:szCs w:val="24"/>
        </w:rPr>
        <w:t xml:space="preserve"> On June 4, 2012, Respondent filed Answers and New Matters to these Complaints.  In the New Matter on each of these Complaints, PGW averred</w:t>
      </w:r>
      <w:r w:rsidR="00904B9F" w:rsidRPr="000F410A">
        <w:rPr>
          <w:rFonts w:ascii="Times New Roman" w:eastAsia="Times New Roman" w:hAnsi="Times New Roman" w:cs="Times New Roman"/>
          <w:sz w:val="24"/>
          <w:szCs w:val="24"/>
        </w:rPr>
        <w:t xml:space="preserve"> </w:t>
      </w:r>
      <w:r w:rsidR="003F076A" w:rsidRPr="000F410A">
        <w:rPr>
          <w:rFonts w:ascii="Times New Roman" w:eastAsia="Times New Roman" w:hAnsi="Times New Roman" w:cs="Times New Roman"/>
          <w:sz w:val="24"/>
          <w:szCs w:val="24"/>
        </w:rPr>
        <w:t>that</w:t>
      </w:r>
      <w:r w:rsidR="0010699B" w:rsidRPr="000F410A">
        <w:rPr>
          <w:rFonts w:ascii="Times New Roman" w:eastAsia="Times New Roman" w:hAnsi="Times New Roman" w:cs="Times New Roman"/>
          <w:sz w:val="24"/>
          <w:szCs w:val="24"/>
        </w:rPr>
        <w:t>, although not obvious on the face of the Complaints,</w:t>
      </w:r>
      <w:r w:rsidR="003F076A" w:rsidRPr="000F410A">
        <w:rPr>
          <w:rFonts w:ascii="Times New Roman" w:eastAsia="Times New Roman" w:hAnsi="Times New Roman" w:cs="Times New Roman"/>
          <w:sz w:val="24"/>
          <w:szCs w:val="24"/>
        </w:rPr>
        <w:t xml:space="preserve"> “</w:t>
      </w:r>
      <w:proofErr w:type="gramStart"/>
      <w:r w:rsidR="003F076A" w:rsidRPr="000F410A">
        <w:rPr>
          <w:rFonts w:ascii="Times New Roman" w:eastAsia="Times New Roman" w:hAnsi="Times New Roman" w:cs="Times New Roman"/>
          <w:sz w:val="24"/>
          <w:szCs w:val="24"/>
        </w:rPr>
        <w:t>the</w:t>
      </w:r>
      <w:proofErr w:type="gramEnd"/>
      <w:r w:rsidR="003F076A" w:rsidRPr="000F410A">
        <w:rPr>
          <w:rFonts w:ascii="Times New Roman" w:eastAsia="Times New Roman" w:hAnsi="Times New Roman" w:cs="Times New Roman"/>
          <w:sz w:val="24"/>
          <w:szCs w:val="24"/>
        </w:rPr>
        <w:t xml:space="preserve"> gas service</w:t>
      </w:r>
      <w:r w:rsidR="0010699B" w:rsidRPr="000F410A">
        <w:rPr>
          <w:rFonts w:ascii="Times New Roman" w:eastAsia="Times New Roman" w:hAnsi="Times New Roman" w:cs="Times New Roman"/>
          <w:sz w:val="24"/>
          <w:szCs w:val="24"/>
        </w:rPr>
        <w:t xml:space="preserve"> underlying the disputed amount</w:t>
      </w:r>
      <w:r w:rsidR="003F076A" w:rsidRPr="000F410A">
        <w:rPr>
          <w:rFonts w:ascii="Times New Roman" w:eastAsia="Times New Roman" w:hAnsi="Times New Roman" w:cs="Times New Roman"/>
          <w:sz w:val="24"/>
          <w:szCs w:val="24"/>
        </w:rPr>
        <w:t xml:space="preserve"> represents balances for gas service rendered and billed more that</w:t>
      </w:r>
      <w:r w:rsidR="0010699B" w:rsidRPr="000F410A">
        <w:rPr>
          <w:rFonts w:ascii="Times New Roman" w:eastAsia="Times New Roman" w:hAnsi="Times New Roman" w:cs="Times New Roman"/>
          <w:sz w:val="24"/>
          <w:szCs w:val="24"/>
        </w:rPr>
        <w:t xml:space="preserve"> </w:t>
      </w:r>
      <w:r w:rsidR="003F076A" w:rsidRPr="000F410A">
        <w:rPr>
          <w:rFonts w:ascii="Times New Roman" w:eastAsia="Times New Roman" w:hAnsi="Times New Roman" w:cs="Times New Roman"/>
          <w:sz w:val="24"/>
          <w:szCs w:val="24"/>
        </w:rPr>
        <w:t xml:space="preserve">(sic) four years ago.”  </w:t>
      </w:r>
      <w:proofErr w:type="gramStart"/>
      <w:r w:rsidR="003F076A" w:rsidRPr="000F410A">
        <w:rPr>
          <w:rFonts w:ascii="Times New Roman" w:eastAsia="Times New Roman" w:hAnsi="Times New Roman" w:cs="Times New Roman"/>
          <w:sz w:val="24"/>
          <w:szCs w:val="24"/>
        </w:rPr>
        <w:t>New Matters ¶¶ 9.</w:t>
      </w:r>
      <w:proofErr w:type="gramEnd"/>
      <w:r w:rsidR="003F076A" w:rsidRPr="000F410A">
        <w:rPr>
          <w:rFonts w:ascii="Times New Roman" w:eastAsia="Times New Roman" w:hAnsi="Times New Roman" w:cs="Times New Roman"/>
          <w:sz w:val="24"/>
          <w:szCs w:val="24"/>
        </w:rPr>
        <w:t xml:space="preserve"> </w:t>
      </w:r>
      <w:r w:rsidR="0010699B" w:rsidRPr="000F410A">
        <w:rPr>
          <w:rFonts w:ascii="Times New Roman" w:eastAsia="Times New Roman" w:hAnsi="Times New Roman" w:cs="Times New Roman"/>
          <w:sz w:val="24"/>
          <w:szCs w:val="24"/>
        </w:rPr>
        <w:t xml:space="preserve"> PGW argued that the disputed amounts were beyond the Commission’s statute of limitations pursuant to Section 3314(a) of the Pennsylvania Public Utility Code, 66 Pa.C.S. § 3314(a), and requested that the Commission dismiss the Complaints.  </w:t>
      </w:r>
      <w:r w:rsidR="0010699B" w:rsidRPr="000F410A">
        <w:rPr>
          <w:rFonts w:ascii="Times New Roman" w:eastAsia="Times New Roman" w:hAnsi="Times New Roman" w:cs="Times New Roman"/>
          <w:i/>
          <w:sz w:val="24"/>
          <w:szCs w:val="24"/>
        </w:rPr>
        <w:t xml:space="preserve">Id. </w:t>
      </w:r>
      <w:r w:rsidR="00137866" w:rsidRPr="000F410A">
        <w:rPr>
          <w:rFonts w:ascii="Times New Roman" w:eastAsia="Times New Roman" w:hAnsi="Times New Roman" w:cs="Times New Roman"/>
          <w:i/>
          <w:sz w:val="24"/>
          <w:szCs w:val="24"/>
        </w:rPr>
        <w:t xml:space="preserve"> </w:t>
      </w:r>
      <w:r w:rsidR="0010699B" w:rsidRPr="000F410A">
        <w:rPr>
          <w:rFonts w:ascii="Times New Roman" w:eastAsia="Times New Roman" w:hAnsi="Times New Roman" w:cs="Times New Roman"/>
          <w:sz w:val="24"/>
          <w:szCs w:val="24"/>
        </w:rPr>
        <w:t xml:space="preserve">On June 25, 2012, PGW filed Preliminary Objections against these Complaints.  The Preliminary Objections did not address the statute of limitations.  </w:t>
      </w:r>
      <w:r w:rsidR="003F076A" w:rsidRPr="000F410A">
        <w:rPr>
          <w:rFonts w:ascii="Times New Roman" w:eastAsia="Times New Roman" w:hAnsi="Times New Roman" w:cs="Times New Roman"/>
          <w:sz w:val="24"/>
          <w:szCs w:val="24"/>
        </w:rPr>
        <w:t>Following my Order dated July 16, 2012 on PGW’s Preliminary Objections, the Complainants filed Amended Complaints on December 10, 2012</w:t>
      </w:r>
      <w:r w:rsidR="004514DE" w:rsidRPr="000F410A">
        <w:rPr>
          <w:rStyle w:val="FootnoteReference"/>
          <w:rFonts w:ascii="Times New Roman" w:eastAsia="Times New Roman" w:hAnsi="Times New Roman" w:cs="Times New Roman"/>
          <w:sz w:val="24"/>
          <w:szCs w:val="24"/>
        </w:rPr>
        <w:footnoteReference w:id="8"/>
      </w:r>
      <w:r w:rsidR="003F076A" w:rsidRPr="000F410A">
        <w:rPr>
          <w:rFonts w:ascii="Times New Roman" w:eastAsia="Times New Roman" w:hAnsi="Times New Roman" w:cs="Times New Roman"/>
          <w:sz w:val="24"/>
          <w:szCs w:val="24"/>
        </w:rPr>
        <w:t>.</w:t>
      </w:r>
      <w:r w:rsidRPr="000F410A">
        <w:rPr>
          <w:rFonts w:ascii="Times New Roman" w:eastAsia="Times New Roman" w:hAnsi="Times New Roman" w:cs="Times New Roman"/>
          <w:sz w:val="24"/>
          <w:szCs w:val="24"/>
        </w:rPr>
        <w:t xml:space="preserve"> </w:t>
      </w:r>
      <w:r w:rsidR="003F076A" w:rsidRPr="000F410A">
        <w:rPr>
          <w:rFonts w:ascii="Times New Roman" w:eastAsia="Times New Roman" w:hAnsi="Times New Roman" w:cs="Times New Roman"/>
          <w:sz w:val="24"/>
          <w:szCs w:val="24"/>
        </w:rPr>
        <w:t xml:space="preserve"> </w:t>
      </w:r>
      <w:r w:rsidR="0010699B" w:rsidRPr="000F410A">
        <w:rPr>
          <w:rFonts w:ascii="Times New Roman" w:eastAsia="Times New Roman" w:hAnsi="Times New Roman" w:cs="Times New Roman"/>
          <w:sz w:val="24"/>
          <w:szCs w:val="24"/>
        </w:rPr>
        <w:t xml:space="preserve">On January 2, 2012, PGW filed its Answers to the Amended Complaints briefly addressing the statute of limitations issue.  See Answers to Amended Complaints ¶¶ 6. </w:t>
      </w:r>
      <w:r w:rsidR="00C4660A" w:rsidRPr="000F410A">
        <w:rPr>
          <w:rFonts w:ascii="Times New Roman" w:eastAsia="Times New Roman" w:hAnsi="Times New Roman" w:cs="Times New Roman"/>
          <w:sz w:val="24"/>
          <w:szCs w:val="24"/>
        </w:rPr>
        <w:t>This time, however, there were no New Matters, Preliminary Objections or Motions filed by PGW to the Amended Complaints.</w:t>
      </w:r>
    </w:p>
    <w:p w:rsidR="00DC1B32" w:rsidRPr="000F410A" w:rsidRDefault="00DC1B32" w:rsidP="00242810">
      <w:pPr>
        <w:spacing w:after="0" w:line="360" w:lineRule="auto"/>
        <w:rPr>
          <w:rFonts w:ascii="Times New Roman" w:eastAsia="Times New Roman" w:hAnsi="Times New Roman" w:cs="Times New Roman"/>
          <w:sz w:val="24"/>
          <w:szCs w:val="24"/>
        </w:rPr>
      </w:pPr>
    </w:p>
    <w:p w:rsidR="004514DE" w:rsidRPr="000F410A" w:rsidRDefault="004514DE" w:rsidP="00DC1B32">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At the initial </w:t>
      </w:r>
      <w:r w:rsidR="000F68BF" w:rsidRPr="000F410A">
        <w:rPr>
          <w:rFonts w:ascii="Times New Roman" w:eastAsia="Times New Roman" w:hAnsi="Times New Roman" w:cs="Times New Roman"/>
          <w:sz w:val="24"/>
          <w:szCs w:val="24"/>
        </w:rPr>
        <w:t xml:space="preserve">and further </w:t>
      </w:r>
      <w:r w:rsidRPr="000F410A">
        <w:rPr>
          <w:rFonts w:ascii="Times New Roman" w:eastAsia="Times New Roman" w:hAnsi="Times New Roman" w:cs="Times New Roman"/>
          <w:sz w:val="24"/>
          <w:szCs w:val="24"/>
        </w:rPr>
        <w:t>hearing</w:t>
      </w:r>
      <w:r w:rsidR="000F68BF" w:rsidRPr="000F410A">
        <w:rPr>
          <w:rFonts w:ascii="Times New Roman" w:eastAsia="Times New Roman" w:hAnsi="Times New Roman" w:cs="Times New Roman"/>
          <w:sz w:val="24"/>
          <w:szCs w:val="24"/>
        </w:rPr>
        <w:t>s</w:t>
      </w:r>
      <w:r w:rsidRPr="000F410A">
        <w:rPr>
          <w:rFonts w:ascii="Times New Roman" w:eastAsia="Times New Roman" w:hAnsi="Times New Roman" w:cs="Times New Roman"/>
          <w:sz w:val="24"/>
          <w:szCs w:val="24"/>
        </w:rPr>
        <w:t xml:space="preserve"> on these consolidated matters, Complainants’ witnesses testified on </w:t>
      </w:r>
      <w:r w:rsidR="00014F3A" w:rsidRPr="000F410A">
        <w:rPr>
          <w:rFonts w:ascii="Times New Roman" w:eastAsia="Times New Roman" w:hAnsi="Times New Roman" w:cs="Times New Roman"/>
          <w:sz w:val="24"/>
          <w:szCs w:val="24"/>
        </w:rPr>
        <w:t>several transactions which fell outside the statute of limitations.  Complainants’ attorney</w:t>
      </w:r>
      <w:r w:rsidR="000F68BF" w:rsidRPr="000F410A">
        <w:rPr>
          <w:rFonts w:ascii="Times New Roman" w:eastAsia="Times New Roman" w:hAnsi="Times New Roman" w:cs="Times New Roman"/>
          <w:sz w:val="24"/>
          <w:szCs w:val="24"/>
        </w:rPr>
        <w:t>s</w:t>
      </w:r>
      <w:r w:rsidR="00014F3A" w:rsidRPr="000F410A">
        <w:rPr>
          <w:rFonts w:ascii="Times New Roman" w:eastAsia="Times New Roman" w:hAnsi="Times New Roman" w:cs="Times New Roman"/>
          <w:sz w:val="24"/>
          <w:szCs w:val="24"/>
        </w:rPr>
        <w:t xml:space="preserve"> argued that the doctrine of estoppel tolled the statute of limitation</w:t>
      </w:r>
      <w:r w:rsidR="002D2BB5" w:rsidRPr="000F410A">
        <w:rPr>
          <w:rFonts w:ascii="Times New Roman" w:eastAsia="Times New Roman" w:hAnsi="Times New Roman" w:cs="Times New Roman"/>
          <w:sz w:val="24"/>
          <w:szCs w:val="24"/>
        </w:rPr>
        <w:t>s for these transactions and they were</w:t>
      </w:r>
      <w:r w:rsidR="00014F3A" w:rsidRPr="000F410A">
        <w:rPr>
          <w:rFonts w:ascii="Times New Roman" w:eastAsia="Times New Roman" w:hAnsi="Times New Roman" w:cs="Times New Roman"/>
          <w:sz w:val="24"/>
          <w:szCs w:val="24"/>
        </w:rPr>
        <w:t xml:space="preserve"> allowed to enter both testimony and exhibits into the record to substantiate the claim, in a</w:t>
      </w:r>
      <w:r w:rsidR="006B0403" w:rsidRPr="000F410A">
        <w:rPr>
          <w:rFonts w:ascii="Times New Roman" w:eastAsia="Times New Roman" w:hAnsi="Times New Roman" w:cs="Times New Roman"/>
          <w:sz w:val="24"/>
          <w:szCs w:val="24"/>
        </w:rPr>
        <w:t>ddition to submitting Main and R</w:t>
      </w:r>
      <w:r w:rsidR="00014F3A" w:rsidRPr="000F410A">
        <w:rPr>
          <w:rFonts w:ascii="Times New Roman" w:eastAsia="Times New Roman" w:hAnsi="Times New Roman" w:cs="Times New Roman"/>
          <w:sz w:val="24"/>
          <w:szCs w:val="24"/>
        </w:rPr>
        <w:t xml:space="preserve">eply Briefs on the issue.  </w:t>
      </w:r>
      <w:r w:rsidR="000F68BF" w:rsidRPr="000F410A">
        <w:rPr>
          <w:rFonts w:ascii="Times New Roman" w:eastAsia="Times New Roman" w:hAnsi="Times New Roman" w:cs="Times New Roman"/>
          <w:sz w:val="24"/>
          <w:szCs w:val="24"/>
        </w:rPr>
        <w:t xml:space="preserve">In this Initial Decision, disputed transactions of a particular kind shall be addressed together </w:t>
      </w:r>
      <w:r w:rsidR="00732BA8" w:rsidRPr="000F410A">
        <w:rPr>
          <w:rFonts w:ascii="Times New Roman" w:eastAsia="Times New Roman" w:hAnsi="Times New Roman" w:cs="Times New Roman"/>
          <w:sz w:val="24"/>
          <w:szCs w:val="24"/>
        </w:rPr>
        <w:t>first for Colonial and then for Simon</w:t>
      </w:r>
      <w:r w:rsidR="00C5752A" w:rsidRPr="000F410A">
        <w:rPr>
          <w:rFonts w:ascii="Times New Roman" w:eastAsia="Times New Roman" w:hAnsi="Times New Roman" w:cs="Times New Roman"/>
          <w:sz w:val="24"/>
          <w:szCs w:val="24"/>
        </w:rPr>
        <w:t xml:space="preserve">. </w:t>
      </w:r>
    </w:p>
    <w:p w:rsidR="000E2735" w:rsidRPr="000F410A" w:rsidRDefault="000E2735"/>
    <w:p w:rsidR="006D436B" w:rsidRPr="000F410A" w:rsidRDefault="00137866" w:rsidP="00137866">
      <w:pPr>
        <w:pStyle w:val="ListParagraph"/>
        <w:numPr>
          <w:ilvl w:val="0"/>
          <w:numId w:val="9"/>
        </w:numPr>
        <w:rPr>
          <w:rFonts w:ascii="Times New Roman" w:hAnsi="Times New Roman" w:cs="Times New Roman"/>
          <w:b/>
          <w:sz w:val="24"/>
          <w:szCs w:val="24"/>
        </w:rPr>
      </w:pPr>
      <w:r w:rsidRPr="000F410A">
        <w:rPr>
          <w:rFonts w:ascii="Times New Roman" w:hAnsi="Times New Roman" w:cs="Times New Roman"/>
          <w:b/>
          <w:sz w:val="24"/>
          <w:szCs w:val="24"/>
        </w:rPr>
        <w:t xml:space="preserve">High billing disputes / disputed meter reads  - J Code </w:t>
      </w:r>
    </w:p>
    <w:p w:rsidR="00604380" w:rsidRPr="000F410A" w:rsidRDefault="00604380" w:rsidP="00604380">
      <w:pPr>
        <w:pStyle w:val="ListParagraph"/>
        <w:ind w:left="1800"/>
        <w:rPr>
          <w:rFonts w:ascii="Times New Roman" w:hAnsi="Times New Roman" w:cs="Times New Roman"/>
          <w:b/>
          <w:sz w:val="24"/>
          <w:szCs w:val="24"/>
        </w:rPr>
      </w:pPr>
    </w:p>
    <w:p w:rsidR="00732BA8" w:rsidRPr="000F410A" w:rsidRDefault="00732BA8" w:rsidP="00732BA8">
      <w:pPr>
        <w:spacing w:after="0" w:line="360" w:lineRule="auto"/>
        <w:ind w:firstLine="1440"/>
        <w:rPr>
          <w:rFonts w:ascii="Times New Roman" w:eastAsia="Calibri" w:hAnsi="Times New Roman" w:cs="Times New Roman"/>
          <w:sz w:val="24"/>
          <w:szCs w:val="24"/>
        </w:rPr>
      </w:pPr>
      <w:r w:rsidRPr="000F410A">
        <w:rPr>
          <w:rFonts w:ascii="Times New Roman" w:eastAsia="Calibri" w:hAnsi="Times New Roman" w:cs="Times New Roman"/>
          <w:sz w:val="24"/>
          <w:szCs w:val="24"/>
        </w:rPr>
        <w:t xml:space="preserve">In </w:t>
      </w:r>
      <w:r w:rsidRPr="000F410A">
        <w:rPr>
          <w:rFonts w:ascii="Times New Roman" w:eastAsia="Calibri" w:hAnsi="Times New Roman" w:cs="Times New Roman"/>
          <w:i/>
          <w:iCs/>
          <w:sz w:val="24"/>
          <w:szCs w:val="24"/>
        </w:rPr>
        <w:t>Waldron v. Philadelphia Electric Company, (Waldron)</w:t>
      </w:r>
      <w:r w:rsidRPr="000F410A">
        <w:rPr>
          <w:rFonts w:ascii="Times New Roman" w:eastAsia="Calibri" w:hAnsi="Times New Roman" w:cs="Times New Roman"/>
          <w:sz w:val="24"/>
          <w:szCs w:val="24"/>
        </w:rPr>
        <w:t xml:space="preserve">, 54 Pa. PUC 98 (1980), the Commission adopted the Michigan Public Service Commission’s (PSC’s) policy annunciated in </w:t>
      </w:r>
      <w:proofErr w:type="spellStart"/>
      <w:r w:rsidRPr="000F410A">
        <w:rPr>
          <w:rFonts w:ascii="Times New Roman" w:eastAsia="Calibri" w:hAnsi="Times New Roman" w:cs="Times New Roman"/>
          <w:i/>
          <w:iCs/>
          <w:sz w:val="24"/>
          <w:szCs w:val="24"/>
        </w:rPr>
        <w:t>Hallifax</w:t>
      </w:r>
      <w:proofErr w:type="spellEnd"/>
      <w:r w:rsidRPr="000F410A">
        <w:rPr>
          <w:rFonts w:ascii="Times New Roman" w:eastAsia="Calibri" w:hAnsi="Times New Roman" w:cs="Times New Roman"/>
          <w:i/>
          <w:iCs/>
          <w:sz w:val="24"/>
          <w:szCs w:val="24"/>
        </w:rPr>
        <w:t xml:space="preserve"> v. O &amp; A Electric Co-Op</w:t>
      </w:r>
      <w:r w:rsidRPr="000F410A">
        <w:rPr>
          <w:rFonts w:ascii="Times New Roman" w:eastAsia="Calibri" w:hAnsi="Times New Roman" w:cs="Times New Roman"/>
          <w:sz w:val="24"/>
          <w:szCs w:val="24"/>
        </w:rPr>
        <w:t xml:space="preserve">, Case No. </w:t>
      </w:r>
      <w:proofErr w:type="gramStart"/>
      <w:r w:rsidRPr="000F410A">
        <w:rPr>
          <w:rFonts w:ascii="Times New Roman" w:eastAsia="Calibri" w:hAnsi="Times New Roman" w:cs="Times New Roman"/>
          <w:sz w:val="24"/>
          <w:szCs w:val="24"/>
        </w:rPr>
        <w:t>U-5825 (May 1979), which stated that, while the accuracy of the meter is an important factor in resolving billing disputes, it is not the sole criterion.</w:t>
      </w:r>
      <w:proofErr w:type="gramEnd"/>
      <w:r w:rsidRPr="000F410A">
        <w:rPr>
          <w:rFonts w:ascii="Times New Roman" w:eastAsia="Calibri" w:hAnsi="Times New Roman" w:cs="Times New Roman"/>
          <w:sz w:val="24"/>
          <w:szCs w:val="24"/>
        </w:rPr>
        <w:t xml:space="preserve">  The Michigan PSC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  </w:t>
      </w:r>
      <w:proofErr w:type="gramStart"/>
      <w:r w:rsidRPr="000F410A">
        <w:rPr>
          <w:rFonts w:ascii="Times New Roman" w:eastAsia="Calibri" w:hAnsi="Times New Roman" w:cs="Times New Roman"/>
          <w:i/>
          <w:iCs/>
          <w:sz w:val="24"/>
          <w:szCs w:val="24"/>
        </w:rPr>
        <w:t>Waldron</w:t>
      </w:r>
      <w:r w:rsidRPr="000F410A">
        <w:rPr>
          <w:rFonts w:ascii="Times New Roman" w:eastAsia="Calibri" w:hAnsi="Times New Roman" w:cs="Times New Roman"/>
          <w:sz w:val="24"/>
          <w:szCs w:val="24"/>
        </w:rPr>
        <w:t xml:space="preserve"> at 100.</w:t>
      </w:r>
      <w:proofErr w:type="gramEnd"/>
    </w:p>
    <w:p w:rsidR="00732BA8" w:rsidRPr="000F410A" w:rsidRDefault="00732BA8" w:rsidP="00732BA8">
      <w:pPr>
        <w:spacing w:after="0" w:line="360" w:lineRule="auto"/>
        <w:ind w:firstLine="1440"/>
        <w:rPr>
          <w:rFonts w:ascii="Times New Roman" w:eastAsia="Calibri" w:hAnsi="Times New Roman" w:cs="Times New Roman"/>
          <w:sz w:val="24"/>
          <w:szCs w:val="24"/>
        </w:rPr>
      </w:pPr>
    </w:p>
    <w:p w:rsidR="00732BA8" w:rsidRPr="000F410A" w:rsidRDefault="00732BA8" w:rsidP="00732BA8">
      <w:pPr>
        <w:spacing w:after="0" w:line="360" w:lineRule="auto"/>
        <w:ind w:firstLine="1440"/>
        <w:rPr>
          <w:rFonts w:ascii="Times New Roman" w:eastAsia="Calibri" w:hAnsi="Times New Roman" w:cs="Times New Roman"/>
          <w:sz w:val="24"/>
          <w:szCs w:val="24"/>
        </w:rPr>
      </w:pPr>
      <w:r w:rsidRPr="000F410A">
        <w:rPr>
          <w:rFonts w:ascii="Times New Roman" w:eastAsia="Calibri" w:hAnsi="Times New Roman" w:cs="Times New Roman"/>
          <w:sz w:val="24"/>
          <w:szCs w:val="24"/>
        </w:rPr>
        <w:t xml:space="preserve">While a comparison of the disputed monthly bill to the Complainant’s billing history and the consistency of his usage pattern are important criteria to consider, they alone do not resolve the issue of the Complainant’s disputed high bill.  </w:t>
      </w:r>
      <w:r w:rsidRPr="000F410A">
        <w:rPr>
          <w:rFonts w:ascii="Times New Roman" w:eastAsia="Calibri" w:hAnsi="Times New Roman" w:cs="Times New Roman"/>
          <w:i/>
          <w:iCs/>
          <w:sz w:val="24"/>
          <w:szCs w:val="24"/>
        </w:rPr>
        <w:t>Waldron</w:t>
      </w:r>
      <w:r w:rsidRPr="000F410A">
        <w:rPr>
          <w:rFonts w:ascii="Times New Roman" w:eastAsia="Calibri" w:hAnsi="Times New Roman" w:cs="Times New Roman"/>
          <w:sz w:val="24"/>
          <w:szCs w:val="24"/>
        </w:rPr>
        <w:t xml:space="preserve"> does not limit the establishment of a prima facie case to the above two elements alone.  Rather, the Commission may consider the billing history of the account, any change in usage patterns (such as a change in the number of occupants residing in the household or potential energy utilization), and any other relevant facts or circumstances that come to light during the proceeding.  See </w:t>
      </w:r>
      <w:proofErr w:type="spellStart"/>
      <w:r w:rsidRPr="000F410A">
        <w:rPr>
          <w:rFonts w:ascii="Times New Roman" w:eastAsia="Calibri" w:hAnsi="Times New Roman" w:cs="Times New Roman"/>
          <w:i/>
          <w:iCs/>
          <w:sz w:val="24"/>
          <w:szCs w:val="24"/>
        </w:rPr>
        <w:t>Charisse</w:t>
      </w:r>
      <w:proofErr w:type="spellEnd"/>
      <w:r w:rsidRPr="000F410A">
        <w:rPr>
          <w:rFonts w:ascii="Times New Roman" w:eastAsia="Calibri" w:hAnsi="Times New Roman" w:cs="Times New Roman"/>
          <w:i/>
          <w:iCs/>
          <w:sz w:val="24"/>
          <w:szCs w:val="24"/>
        </w:rPr>
        <w:t xml:space="preserve"> Bennett v. Peoples Natural Gas Co.</w:t>
      </w:r>
      <w:r w:rsidRPr="000F410A">
        <w:rPr>
          <w:rFonts w:ascii="Times New Roman" w:eastAsia="Calibri" w:hAnsi="Times New Roman" w:cs="Times New Roman"/>
          <w:sz w:val="24"/>
          <w:szCs w:val="24"/>
        </w:rPr>
        <w:t xml:space="preserve">, Docket No. C-2009-2122979 (Order entered October 13, 2010); </w:t>
      </w:r>
      <w:r w:rsidRPr="000F410A">
        <w:rPr>
          <w:rFonts w:ascii="Times New Roman" w:eastAsia="Calibri" w:hAnsi="Times New Roman" w:cs="Times New Roman"/>
          <w:i/>
          <w:iCs/>
          <w:sz w:val="24"/>
          <w:szCs w:val="24"/>
        </w:rPr>
        <w:t>Thomas v. PECO Energy Company</w:t>
      </w:r>
      <w:r w:rsidRPr="000F410A">
        <w:rPr>
          <w:rFonts w:ascii="Times New Roman" w:eastAsia="Calibri" w:hAnsi="Times New Roman" w:cs="Times New Roman"/>
          <w:sz w:val="24"/>
          <w:szCs w:val="24"/>
        </w:rPr>
        <w:t>, Docket No. C-2010-2187197 (Order entered November 15, 2011).</w:t>
      </w:r>
    </w:p>
    <w:p w:rsidR="00D74C72" w:rsidRPr="000F410A" w:rsidRDefault="00D74C72" w:rsidP="00732BA8">
      <w:pPr>
        <w:spacing w:after="0" w:line="360" w:lineRule="auto"/>
        <w:ind w:firstLine="1440"/>
        <w:rPr>
          <w:rFonts w:ascii="Times New Roman" w:eastAsia="Calibri" w:hAnsi="Times New Roman" w:cs="Times New Roman"/>
          <w:sz w:val="24"/>
          <w:szCs w:val="24"/>
        </w:rPr>
      </w:pPr>
    </w:p>
    <w:p w:rsidR="00732BA8" w:rsidRPr="000F410A" w:rsidRDefault="00732BA8" w:rsidP="00732BA8">
      <w:pPr>
        <w:spacing w:after="0" w:line="360" w:lineRule="auto"/>
        <w:ind w:firstLine="1440"/>
        <w:rPr>
          <w:rFonts w:ascii="Times New Roman" w:eastAsia="Calibri" w:hAnsi="Times New Roman" w:cs="Times New Roman"/>
          <w:sz w:val="24"/>
          <w:szCs w:val="24"/>
        </w:rPr>
      </w:pPr>
      <w:r w:rsidRPr="000F410A">
        <w:rPr>
          <w:rFonts w:ascii="Times New Roman" w:eastAsia="Calibri" w:hAnsi="Times New Roman" w:cs="Times New Roman"/>
          <w:sz w:val="24"/>
          <w:szCs w:val="24"/>
        </w:rPr>
        <w:t xml:space="preserve">Thus, a complainant in a high bill case has the opportunity to present any other relevant evidence which, if sufficient to establish a prima facie case, can be used to sustain the burden of proof.  There is no specific requirement as to what particular facts the complainant must offer.  This will likely vary from case to case.  In </w:t>
      </w:r>
      <w:r w:rsidRPr="000F410A">
        <w:rPr>
          <w:rFonts w:ascii="Times New Roman" w:eastAsia="Calibri" w:hAnsi="Times New Roman" w:cs="Times New Roman"/>
          <w:i/>
          <w:iCs/>
          <w:sz w:val="24"/>
          <w:szCs w:val="24"/>
        </w:rPr>
        <w:t>Waldron</w:t>
      </w:r>
      <w:r w:rsidRPr="000F410A">
        <w:rPr>
          <w:rFonts w:ascii="Times New Roman" w:eastAsia="Calibri" w:hAnsi="Times New Roman" w:cs="Times New Roman"/>
          <w:sz w:val="24"/>
          <w:szCs w:val="24"/>
        </w:rPr>
        <w:t xml:space="preserve">, for example, the complainant did not provide a comparison of prior billing, but asserted that the apartment was uninhabited during the billing period in question and that the only operating appliances were a clock and a refrigerator; that two air conditioners were disconnected; and that, even if the latter had been connected, the complainant could not possibly have used the energy reflected in the billing.  The Commission remanded the complaint in </w:t>
      </w:r>
      <w:r w:rsidRPr="000F410A">
        <w:rPr>
          <w:rFonts w:ascii="Times New Roman" w:eastAsia="Calibri" w:hAnsi="Times New Roman" w:cs="Times New Roman"/>
          <w:i/>
          <w:iCs/>
          <w:sz w:val="24"/>
          <w:szCs w:val="24"/>
        </w:rPr>
        <w:t>Waldron</w:t>
      </w:r>
      <w:r w:rsidRPr="000F410A">
        <w:rPr>
          <w:rFonts w:ascii="Times New Roman" w:eastAsia="Calibri" w:hAnsi="Times New Roman" w:cs="Times New Roman"/>
          <w:sz w:val="24"/>
          <w:szCs w:val="24"/>
        </w:rPr>
        <w:t xml:space="preserve"> reasoning that, had the record been properly developed, those facts may have established a prima facie high bill case, and then the Company would have had to introduce evidence to overcome the prima facie case.  </w:t>
      </w:r>
      <w:proofErr w:type="gramStart"/>
      <w:r w:rsidRPr="000F410A">
        <w:rPr>
          <w:rFonts w:ascii="Times New Roman" w:eastAsia="Calibri" w:hAnsi="Times New Roman" w:cs="Times New Roman"/>
          <w:i/>
          <w:iCs/>
          <w:sz w:val="24"/>
          <w:szCs w:val="24"/>
        </w:rPr>
        <w:t>Waldron</w:t>
      </w:r>
      <w:r w:rsidRPr="000F410A">
        <w:rPr>
          <w:rFonts w:ascii="Times New Roman" w:eastAsia="Calibri" w:hAnsi="Times New Roman" w:cs="Times New Roman"/>
          <w:sz w:val="24"/>
          <w:szCs w:val="24"/>
        </w:rPr>
        <w:t xml:space="preserve"> at 101.</w:t>
      </w:r>
      <w:proofErr w:type="gramEnd"/>
      <w:r w:rsidRPr="000F410A">
        <w:rPr>
          <w:rFonts w:ascii="Times New Roman" w:eastAsia="Calibri" w:hAnsi="Times New Roman" w:cs="Times New Roman"/>
          <w:sz w:val="24"/>
          <w:szCs w:val="24"/>
        </w:rPr>
        <w:t xml:space="preserve"> Therefore, to establish a prima facie case under </w:t>
      </w:r>
      <w:r w:rsidRPr="000F410A">
        <w:rPr>
          <w:rFonts w:ascii="Times New Roman" w:eastAsia="Calibri" w:hAnsi="Times New Roman" w:cs="Times New Roman"/>
          <w:i/>
          <w:iCs/>
          <w:sz w:val="24"/>
          <w:szCs w:val="24"/>
        </w:rPr>
        <w:t>Waldron</w:t>
      </w:r>
      <w:r w:rsidRPr="000F410A">
        <w:rPr>
          <w:rFonts w:ascii="Times New Roman" w:eastAsia="Calibri" w:hAnsi="Times New Roman" w:cs="Times New Roman"/>
          <w:sz w:val="24"/>
          <w:szCs w:val="24"/>
        </w:rPr>
        <w:t>, a complainant must show the disputed bill was abnormally high when compared to prior usage patterns and that his or her pattern of usage has not changed or must provide other relevant evidence showing that the disputed bill is unreasonably high.</w:t>
      </w:r>
    </w:p>
    <w:p w:rsidR="00732BA8" w:rsidRPr="000F410A" w:rsidRDefault="00732BA8" w:rsidP="00732BA8">
      <w:pPr>
        <w:spacing w:after="0" w:line="360" w:lineRule="auto"/>
        <w:ind w:firstLine="1440"/>
        <w:rPr>
          <w:rFonts w:ascii="Times New Roman" w:eastAsia="Calibri" w:hAnsi="Times New Roman" w:cs="Times New Roman"/>
          <w:sz w:val="24"/>
          <w:szCs w:val="24"/>
        </w:rPr>
      </w:pPr>
    </w:p>
    <w:p w:rsidR="00732BA8" w:rsidRPr="000F410A" w:rsidRDefault="00732BA8" w:rsidP="00732BA8">
      <w:pPr>
        <w:spacing w:after="0" w:line="360" w:lineRule="auto"/>
        <w:ind w:firstLine="1440"/>
        <w:rPr>
          <w:rFonts w:ascii="Times New Roman" w:eastAsia="Calibri" w:hAnsi="Times New Roman" w:cs="Times New Roman"/>
          <w:sz w:val="24"/>
          <w:szCs w:val="24"/>
        </w:rPr>
      </w:pPr>
      <w:r w:rsidRPr="000F410A">
        <w:rPr>
          <w:rFonts w:ascii="Times New Roman" w:eastAsia="Calibri" w:hAnsi="Times New Roman" w:cs="Times New Roman"/>
          <w:sz w:val="24"/>
          <w:szCs w:val="24"/>
        </w:rPr>
        <w:t xml:space="preserve">As set forth in </w:t>
      </w:r>
      <w:r w:rsidRPr="000F410A">
        <w:rPr>
          <w:rFonts w:ascii="Times New Roman" w:eastAsia="Calibri" w:hAnsi="Times New Roman" w:cs="Times New Roman"/>
          <w:i/>
          <w:iCs/>
          <w:sz w:val="24"/>
          <w:szCs w:val="24"/>
        </w:rPr>
        <w:t>Waldron</w:t>
      </w:r>
      <w:r w:rsidRPr="000F410A">
        <w:rPr>
          <w:rFonts w:ascii="Times New Roman" w:eastAsia="Calibri" w:hAnsi="Times New Roman" w:cs="Times New Roman"/>
          <w:sz w:val="24"/>
          <w:szCs w:val="24"/>
        </w:rPr>
        <w:t xml:space="preserve">, evidence proffered by a utility relating to the accuracy of a meter test alone, in response to a high bill complaint, is not conclusive evidence and would not, by itself, require a finding against a complainant and in favor of a company.  </w:t>
      </w:r>
      <w:r w:rsidRPr="000F410A">
        <w:rPr>
          <w:rFonts w:ascii="Times New Roman" w:eastAsia="Calibri" w:hAnsi="Times New Roman" w:cs="Times New Roman"/>
          <w:i/>
          <w:sz w:val="24"/>
          <w:szCs w:val="24"/>
        </w:rPr>
        <w:t>Id.</w:t>
      </w:r>
      <w:r w:rsidRPr="000F410A">
        <w:rPr>
          <w:rFonts w:ascii="Times New Roman" w:eastAsia="Calibri" w:hAnsi="Times New Roman" w:cs="Times New Roman"/>
          <w:sz w:val="24"/>
          <w:szCs w:val="24"/>
        </w:rPr>
        <w:t xml:space="preserve">  In other words, evidence of a meter test showing that the meter worked within the acceptable degree of accuracy can be overcome with circumstantial evidence that otherwise indicates that a bill was too high.</w:t>
      </w:r>
    </w:p>
    <w:p w:rsidR="00704AAD" w:rsidRPr="000F410A" w:rsidRDefault="00704AAD" w:rsidP="00606242">
      <w:pPr>
        <w:spacing w:after="0" w:line="360" w:lineRule="auto"/>
        <w:rPr>
          <w:rFonts w:ascii="Times New Roman" w:hAnsi="Times New Roman" w:cs="Times New Roman"/>
          <w:sz w:val="24"/>
          <w:szCs w:val="24"/>
        </w:rPr>
      </w:pPr>
    </w:p>
    <w:p w:rsidR="006D436B" w:rsidRPr="000F410A" w:rsidRDefault="00606242" w:rsidP="00606242">
      <w:pPr>
        <w:pStyle w:val="ListParagraph"/>
        <w:numPr>
          <w:ilvl w:val="0"/>
          <w:numId w:val="10"/>
        </w:numPr>
        <w:rPr>
          <w:rFonts w:ascii="Times New Roman" w:hAnsi="Times New Roman" w:cs="Times New Roman"/>
          <w:b/>
          <w:sz w:val="24"/>
          <w:szCs w:val="24"/>
        </w:rPr>
      </w:pPr>
      <w:r w:rsidRPr="000F410A">
        <w:rPr>
          <w:rFonts w:ascii="Times New Roman" w:hAnsi="Times New Roman" w:cs="Times New Roman"/>
          <w:b/>
          <w:sz w:val="24"/>
          <w:szCs w:val="24"/>
        </w:rPr>
        <w:t xml:space="preserve">Colonial Garden </w:t>
      </w:r>
      <w:r w:rsidR="006D436B" w:rsidRPr="000F410A">
        <w:rPr>
          <w:rFonts w:ascii="Times New Roman" w:hAnsi="Times New Roman" w:cs="Times New Roman"/>
          <w:b/>
          <w:sz w:val="24"/>
          <w:szCs w:val="24"/>
        </w:rPr>
        <w:t>– Account No. 6128000245 – SA #1375369694</w:t>
      </w:r>
      <w:r w:rsidR="0047555B" w:rsidRPr="000F410A">
        <w:rPr>
          <w:rFonts w:ascii="Times New Roman" w:hAnsi="Times New Roman" w:cs="Times New Roman"/>
          <w:b/>
          <w:sz w:val="24"/>
          <w:szCs w:val="24"/>
        </w:rPr>
        <w:t>,</w:t>
      </w:r>
      <w:r w:rsidR="006D436B" w:rsidRPr="000F410A">
        <w:rPr>
          <w:rFonts w:ascii="Times New Roman" w:hAnsi="Times New Roman" w:cs="Times New Roman"/>
          <w:b/>
          <w:sz w:val="24"/>
          <w:szCs w:val="24"/>
        </w:rPr>
        <w:t xml:space="preserve"> Meter # 1987516</w:t>
      </w:r>
    </w:p>
    <w:p w:rsidR="00D147F1" w:rsidRPr="000F410A" w:rsidRDefault="00D147F1" w:rsidP="0064138E">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Mr. Pulley testified that Colonial Garden is a 72-unit garden style walk-up apartment complex, located at 5424-7 Wayne Avenue, Philadelphia, PA.  </w:t>
      </w:r>
      <w:proofErr w:type="gramStart"/>
      <w:r w:rsidRPr="000F410A">
        <w:rPr>
          <w:rFonts w:ascii="Times New Roman" w:hAnsi="Times New Roman" w:cs="Times New Roman"/>
          <w:sz w:val="24"/>
          <w:szCs w:val="24"/>
        </w:rPr>
        <w:t>Tr. 38.</w:t>
      </w:r>
      <w:proofErr w:type="gramEnd"/>
      <w:r w:rsidRPr="000F410A">
        <w:rPr>
          <w:rFonts w:ascii="Times New Roman" w:hAnsi="Times New Roman" w:cs="Times New Roman"/>
          <w:sz w:val="24"/>
          <w:szCs w:val="24"/>
        </w:rPr>
        <w:t xml:space="preserve">  The heat is provided by the landlord.  </w:t>
      </w:r>
      <w:proofErr w:type="gramStart"/>
      <w:r w:rsidRPr="000F410A">
        <w:rPr>
          <w:rFonts w:ascii="Times New Roman" w:hAnsi="Times New Roman" w:cs="Times New Roman"/>
          <w:sz w:val="24"/>
          <w:szCs w:val="24"/>
        </w:rPr>
        <w:t>Tr. 39.</w:t>
      </w:r>
      <w:proofErr w:type="gramEnd"/>
      <w:r w:rsidRPr="000F410A">
        <w:rPr>
          <w:rFonts w:ascii="Times New Roman" w:hAnsi="Times New Roman" w:cs="Times New Roman"/>
          <w:sz w:val="24"/>
          <w:szCs w:val="24"/>
        </w:rPr>
        <w:t xml:space="preserve">  The tenants are responsible for their own cooking gas, which is sub-metered from the landlord.  Tr. 39, 72-73.  Colonial Garden Realty Co. L.P. purchased the property in 1997 from Press </w:t>
      </w:r>
      <w:proofErr w:type="spellStart"/>
      <w:r w:rsidRPr="000F410A">
        <w:rPr>
          <w:rFonts w:ascii="Times New Roman" w:hAnsi="Times New Roman" w:cs="Times New Roman"/>
          <w:sz w:val="24"/>
          <w:szCs w:val="24"/>
        </w:rPr>
        <w:t>Echard</w:t>
      </w:r>
      <w:proofErr w:type="spellEnd"/>
      <w:r w:rsidRPr="000F410A">
        <w:rPr>
          <w:rFonts w:ascii="Times New Roman" w:hAnsi="Times New Roman" w:cs="Times New Roman"/>
          <w:sz w:val="24"/>
          <w:szCs w:val="24"/>
        </w:rPr>
        <w:t xml:space="preserve">.  Tr. 39-40.  SBG is the managing company for Colonial Garden.  SBG handles the day-to-day activities of the property, </w:t>
      </w:r>
      <w:r w:rsidR="002D2BB5" w:rsidRPr="000F410A">
        <w:rPr>
          <w:rFonts w:ascii="Times New Roman" w:hAnsi="Times New Roman" w:cs="Times New Roman"/>
          <w:sz w:val="24"/>
          <w:szCs w:val="24"/>
        </w:rPr>
        <w:t xml:space="preserve">including </w:t>
      </w:r>
      <w:r w:rsidRPr="000F410A">
        <w:rPr>
          <w:rFonts w:ascii="Times New Roman" w:hAnsi="Times New Roman" w:cs="Times New Roman"/>
          <w:sz w:val="24"/>
          <w:szCs w:val="24"/>
        </w:rPr>
        <w:t>maintenance, collection of rents, ove</w:t>
      </w:r>
      <w:r w:rsidR="002D2BB5" w:rsidRPr="000F410A">
        <w:rPr>
          <w:rFonts w:ascii="Times New Roman" w:hAnsi="Times New Roman" w:cs="Times New Roman"/>
          <w:sz w:val="24"/>
          <w:szCs w:val="24"/>
        </w:rPr>
        <w:t>rsees tenant issues, collection</w:t>
      </w:r>
      <w:r w:rsidRPr="000F410A">
        <w:rPr>
          <w:rFonts w:ascii="Times New Roman" w:hAnsi="Times New Roman" w:cs="Times New Roman"/>
          <w:sz w:val="24"/>
          <w:szCs w:val="24"/>
        </w:rPr>
        <w:t xml:space="preserve"> of moneys, receivables, payables, and the like.  </w:t>
      </w:r>
      <w:proofErr w:type="gramStart"/>
      <w:r w:rsidRPr="000F410A">
        <w:rPr>
          <w:rFonts w:ascii="Times New Roman" w:hAnsi="Times New Roman" w:cs="Times New Roman"/>
          <w:sz w:val="24"/>
          <w:szCs w:val="24"/>
        </w:rPr>
        <w:t>Tr. 40.</w:t>
      </w:r>
      <w:proofErr w:type="gramEnd"/>
      <w:r w:rsidRPr="000F410A">
        <w:rPr>
          <w:rFonts w:ascii="Times New Roman" w:hAnsi="Times New Roman" w:cs="Times New Roman"/>
          <w:sz w:val="24"/>
          <w:szCs w:val="24"/>
        </w:rPr>
        <w:t xml:space="preserve">  Phil</w:t>
      </w:r>
      <w:r w:rsidR="002D2BB5" w:rsidRPr="000F410A">
        <w:rPr>
          <w:rFonts w:ascii="Times New Roman" w:hAnsi="Times New Roman" w:cs="Times New Roman"/>
          <w:sz w:val="24"/>
          <w:szCs w:val="24"/>
        </w:rPr>
        <w:t>lip</w:t>
      </w:r>
      <w:r w:rsidRPr="000F410A">
        <w:rPr>
          <w:rFonts w:ascii="Times New Roman" w:hAnsi="Times New Roman" w:cs="Times New Roman"/>
          <w:sz w:val="24"/>
          <w:szCs w:val="24"/>
        </w:rPr>
        <w:t xml:space="preserve"> Pulley is the director of operations for SBG.  PGW is the gas service provider for the Complainants.  </w:t>
      </w:r>
      <w:proofErr w:type="gramStart"/>
      <w:r w:rsidRPr="000F410A">
        <w:rPr>
          <w:rFonts w:ascii="Times New Roman" w:hAnsi="Times New Roman" w:cs="Times New Roman"/>
          <w:sz w:val="24"/>
          <w:szCs w:val="24"/>
        </w:rPr>
        <w:t>Tr. 41.</w:t>
      </w:r>
      <w:proofErr w:type="gramEnd"/>
      <w:r w:rsidRPr="000F410A">
        <w:rPr>
          <w:rFonts w:ascii="Times New Roman" w:hAnsi="Times New Roman" w:cs="Times New Roman"/>
          <w:sz w:val="24"/>
          <w:szCs w:val="24"/>
        </w:rPr>
        <w:t xml:space="preserve">  It has one account (Account No. 6128000245) reflecting two separate Service Agreements (SAs) (SA #1375369694 and SA # 4018739567).  </w:t>
      </w:r>
      <w:proofErr w:type="gramStart"/>
      <w:r w:rsidRPr="000F410A">
        <w:rPr>
          <w:rFonts w:ascii="Times New Roman" w:hAnsi="Times New Roman" w:cs="Times New Roman"/>
          <w:sz w:val="24"/>
          <w:szCs w:val="24"/>
        </w:rPr>
        <w:t>Tr. 360.</w:t>
      </w:r>
      <w:proofErr w:type="gramEnd"/>
    </w:p>
    <w:p w:rsidR="00D147F1" w:rsidRPr="000F410A" w:rsidRDefault="00D147F1" w:rsidP="0064138E">
      <w:pPr>
        <w:spacing w:after="0" w:line="360" w:lineRule="auto"/>
        <w:ind w:firstLine="1440"/>
        <w:rPr>
          <w:rFonts w:ascii="Times New Roman" w:hAnsi="Times New Roman" w:cs="Times New Roman"/>
          <w:sz w:val="24"/>
          <w:szCs w:val="24"/>
        </w:rPr>
      </w:pPr>
    </w:p>
    <w:p w:rsidR="00374E4B" w:rsidRPr="000F410A" w:rsidRDefault="002831A9" w:rsidP="0064138E">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Ms. Treadwell testified that, based on the statement of accounts provided by PGW, on </w:t>
      </w:r>
      <w:r w:rsidR="006D436B" w:rsidRPr="000F410A">
        <w:rPr>
          <w:rFonts w:ascii="Times New Roman" w:hAnsi="Times New Roman" w:cs="Times New Roman"/>
          <w:sz w:val="24"/>
          <w:szCs w:val="24"/>
        </w:rPr>
        <w:t xml:space="preserve">February </w:t>
      </w:r>
      <w:r w:rsidR="001B7967" w:rsidRPr="000F410A">
        <w:rPr>
          <w:rFonts w:ascii="Times New Roman" w:hAnsi="Times New Roman" w:cs="Times New Roman"/>
          <w:sz w:val="24"/>
          <w:szCs w:val="24"/>
        </w:rPr>
        <w:t>1</w:t>
      </w:r>
      <w:r w:rsidR="00D03C28" w:rsidRPr="000F410A">
        <w:rPr>
          <w:rFonts w:ascii="Times New Roman" w:hAnsi="Times New Roman" w:cs="Times New Roman"/>
          <w:sz w:val="24"/>
          <w:szCs w:val="24"/>
        </w:rPr>
        <w:t>8, 2005</w:t>
      </w:r>
      <w:r w:rsidR="00DC1B32" w:rsidRPr="000F410A">
        <w:rPr>
          <w:rFonts w:ascii="Times New Roman" w:hAnsi="Times New Roman" w:cs="Times New Roman"/>
          <w:sz w:val="24"/>
          <w:szCs w:val="24"/>
        </w:rPr>
        <w:t>,</w:t>
      </w:r>
      <w:r w:rsidR="006D436B" w:rsidRPr="000F410A">
        <w:rPr>
          <w:rFonts w:ascii="Times New Roman" w:hAnsi="Times New Roman" w:cs="Times New Roman"/>
          <w:sz w:val="24"/>
          <w:szCs w:val="24"/>
        </w:rPr>
        <w:t xml:space="preserve"> PGW appears to </w:t>
      </w:r>
      <w:r w:rsidR="001B7967" w:rsidRPr="000F410A">
        <w:rPr>
          <w:rFonts w:ascii="Times New Roman" w:hAnsi="Times New Roman" w:cs="Times New Roman"/>
          <w:sz w:val="24"/>
          <w:szCs w:val="24"/>
        </w:rPr>
        <w:t xml:space="preserve">have performed 10 separate bill transactions </w:t>
      </w:r>
      <w:r w:rsidR="00F57223" w:rsidRPr="000F410A">
        <w:rPr>
          <w:rFonts w:ascii="Times New Roman" w:hAnsi="Times New Roman" w:cs="Times New Roman"/>
          <w:sz w:val="24"/>
          <w:szCs w:val="24"/>
        </w:rPr>
        <w:t>for a total of</w:t>
      </w:r>
      <w:r w:rsidR="00194F4E" w:rsidRPr="000F410A">
        <w:rPr>
          <w:rFonts w:ascii="Times New Roman" w:hAnsi="Times New Roman" w:cs="Times New Roman"/>
          <w:sz w:val="24"/>
          <w:szCs w:val="24"/>
        </w:rPr>
        <w:t xml:space="preserve"> $13,018.58 for</w:t>
      </w:r>
      <w:r w:rsidR="00F57223" w:rsidRPr="000F410A">
        <w:rPr>
          <w:rFonts w:ascii="Times New Roman" w:hAnsi="Times New Roman" w:cs="Times New Roman"/>
          <w:sz w:val="24"/>
          <w:szCs w:val="24"/>
        </w:rPr>
        <w:t xml:space="preserve"> 8,647 CCF of gas</w:t>
      </w:r>
      <w:r w:rsidR="006D436B" w:rsidRPr="000F410A">
        <w:rPr>
          <w:rFonts w:ascii="Times New Roman" w:hAnsi="Times New Roman" w:cs="Times New Roman"/>
          <w:sz w:val="24"/>
          <w:szCs w:val="24"/>
        </w:rPr>
        <w:t xml:space="preserve">.  </w:t>
      </w:r>
      <w:proofErr w:type="gramStart"/>
      <w:r w:rsidR="006D436B" w:rsidRPr="000F410A">
        <w:rPr>
          <w:rFonts w:ascii="Times New Roman" w:hAnsi="Times New Roman" w:cs="Times New Roman"/>
          <w:sz w:val="24"/>
          <w:szCs w:val="24"/>
        </w:rPr>
        <w:t>Tr. 167</w:t>
      </w:r>
      <w:r w:rsidR="00F57223" w:rsidRPr="000F410A">
        <w:rPr>
          <w:rFonts w:ascii="Times New Roman" w:hAnsi="Times New Roman" w:cs="Times New Roman"/>
          <w:sz w:val="24"/>
          <w:szCs w:val="24"/>
        </w:rPr>
        <w:t xml:space="preserve">, </w:t>
      </w:r>
      <w:r w:rsidR="00194F4E" w:rsidRPr="000F410A">
        <w:rPr>
          <w:rFonts w:ascii="Times New Roman" w:hAnsi="Times New Roman" w:cs="Times New Roman"/>
          <w:sz w:val="24"/>
          <w:szCs w:val="24"/>
        </w:rPr>
        <w:t xml:space="preserve">171, </w:t>
      </w:r>
      <w:r w:rsidR="00F57223" w:rsidRPr="000F410A">
        <w:rPr>
          <w:rFonts w:ascii="Times New Roman" w:hAnsi="Times New Roman" w:cs="Times New Roman"/>
          <w:sz w:val="24"/>
          <w:szCs w:val="24"/>
        </w:rPr>
        <w:t>175</w:t>
      </w:r>
      <w:r w:rsidR="006D436B" w:rsidRPr="000F410A">
        <w:rPr>
          <w:rFonts w:ascii="Times New Roman" w:hAnsi="Times New Roman" w:cs="Times New Roman"/>
          <w:sz w:val="24"/>
          <w:szCs w:val="24"/>
        </w:rPr>
        <w:t>.</w:t>
      </w:r>
      <w:proofErr w:type="gramEnd"/>
      <w:r w:rsidR="006D436B" w:rsidRPr="000F410A">
        <w:rPr>
          <w:rFonts w:ascii="Times New Roman" w:hAnsi="Times New Roman" w:cs="Times New Roman"/>
          <w:sz w:val="24"/>
          <w:szCs w:val="24"/>
        </w:rPr>
        <w:t xml:space="preserve">  She did not believe this to represent a normal meter read and challenged the large consumption of gas recorded in those bills.  </w:t>
      </w:r>
      <w:proofErr w:type="gramStart"/>
      <w:r w:rsidR="006D436B" w:rsidRPr="000F410A">
        <w:rPr>
          <w:rFonts w:ascii="Times New Roman" w:hAnsi="Times New Roman" w:cs="Times New Roman"/>
          <w:sz w:val="24"/>
          <w:szCs w:val="24"/>
        </w:rPr>
        <w:t>Tr. 168.</w:t>
      </w:r>
      <w:proofErr w:type="gramEnd"/>
      <w:r w:rsidR="006D436B" w:rsidRPr="000F410A">
        <w:rPr>
          <w:rFonts w:ascii="Times New Roman" w:hAnsi="Times New Roman" w:cs="Times New Roman"/>
          <w:sz w:val="24"/>
          <w:szCs w:val="24"/>
        </w:rPr>
        <w:t xml:space="preserve">  “It was large consumption of gas in that particular period when compared to all of the other periods listed on this account statement.</w:t>
      </w:r>
      <w:r w:rsidR="00EA0C72" w:rsidRPr="000F410A">
        <w:rPr>
          <w:rFonts w:ascii="Times New Roman" w:hAnsi="Times New Roman" w:cs="Times New Roman"/>
          <w:sz w:val="24"/>
          <w:szCs w:val="24"/>
        </w:rPr>
        <w:t>”</w:t>
      </w:r>
      <w:r w:rsidR="006D436B" w:rsidRPr="000F410A">
        <w:rPr>
          <w:rFonts w:ascii="Times New Roman" w:hAnsi="Times New Roman" w:cs="Times New Roman"/>
          <w:sz w:val="24"/>
          <w:szCs w:val="24"/>
        </w:rPr>
        <w:t xml:space="preserve">  </w:t>
      </w:r>
      <w:proofErr w:type="gramStart"/>
      <w:r w:rsidR="006D436B" w:rsidRPr="000F410A">
        <w:rPr>
          <w:rFonts w:ascii="Times New Roman" w:hAnsi="Times New Roman" w:cs="Times New Roman"/>
          <w:sz w:val="24"/>
          <w:szCs w:val="24"/>
        </w:rPr>
        <w:t>Tr. 168</w:t>
      </w:r>
      <w:r w:rsidR="00F57223" w:rsidRPr="000F410A">
        <w:rPr>
          <w:rFonts w:ascii="Times New Roman" w:hAnsi="Times New Roman" w:cs="Times New Roman"/>
          <w:sz w:val="24"/>
          <w:szCs w:val="24"/>
        </w:rPr>
        <w:t>.</w:t>
      </w:r>
      <w:proofErr w:type="gramEnd"/>
      <w:r w:rsidR="00F57223" w:rsidRPr="000F410A">
        <w:rPr>
          <w:rFonts w:ascii="Times New Roman" w:hAnsi="Times New Roman" w:cs="Times New Roman"/>
          <w:sz w:val="24"/>
          <w:szCs w:val="24"/>
        </w:rPr>
        <w:t xml:space="preserve">  She stated that </w:t>
      </w:r>
      <w:r w:rsidR="00374E4B" w:rsidRPr="000F410A">
        <w:rPr>
          <w:rFonts w:ascii="Times New Roman" w:hAnsi="Times New Roman" w:cs="Times New Roman"/>
          <w:sz w:val="24"/>
          <w:szCs w:val="24"/>
        </w:rPr>
        <w:t xml:space="preserve">she </w:t>
      </w:r>
      <w:r w:rsidR="00F57223" w:rsidRPr="000F410A">
        <w:rPr>
          <w:rFonts w:ascii="Times New Roman" w:hAnsi="Times New Roman" w:cs="Times New Roman"/>
          <w:sz w:val="24"/>
          <w:szCs w:val="24"/>
        </w:rPr>
        <w:t xml:space="preserve">performed a gas usage analysis based on historical data for </w:t>
      </w:r>
      <w:r w:rsidR="00604380" w:rsidRPr="000F410A">
        <w:rPr>
          <w:rFonts w:ascii="Times New Roman" w:hAnsi="Times New Roman" w:cs="Times New Roman"/>
          <w:sz w:val="24"/>
          <w:szCs w:val="24"/>
        </w:rPr>
        <w:t xml:space="preserve">this SA </w:t>
      </w:r>
      <w:r w:rsidR="00F57223" w:rsidRPr="000F410A">
        <w:rPr>
          <w:rFonts w:ascii="Times New Roman" w:hAnsi="Times New Roman" w:cs="Times New Roman"/>
          <w:sz w:val="24"/>
          <w:szCs w:val="24"/>
        </w:rPr>
        <w:t xml:space="preserve">and concluded that the February 8, 2005 bills reported an abnormally high gas usage. </w:t>
      </w:r>
      <w:proofErr w:type="gramStart"/>
      <w:r w:rsidR="00F57223" w:rsidRPr="000F410A">
        <w:rPr>
          <w:rFonts w:ascii="Times New Roman" w:hAnsi="Times New Roman" w:cs="Times New Roman"/>
          <w:sz w:val="24"/>
          <w:szCs w:val="24"/>
        </w:rPr>
        <w:t>Tr. 175.</w:t>
      </w:r>
      <w:proofErr w:type="gramEnd"/>
      <w:r w:rsidR="000B1FA3" w:rsidRPr="000F410A">
        <w:rPr>
          <w:rFonts w:ascii="Times New Roman" w:hAnsi="Times New Roman" w:cs="Times New Roman"/>
          <w:sz w:val="24"/>
          <w:szCs w:val="24"/>
        </w:rPr>
        <w:t xml:space="preserve">  “For the most part with exception of the 2005, the February transaction, the gas consumption is relatively consistent with the exception of that transaction.”  </w:t>
      </w:r>
      <w:proofErr w:type="gramStart"/>
      <w:r w:rsidR="000B1FA3" w:rsidRPr="000F410A">
        <w:rPr>
          <w:rFonts w:ascii="Times New Roman" w:hAnsi="Times New Roman" w:cs="Times New Roman"/>
          <w:sz w:val="24"/>
          <w:szCs w:val="24"/>
        </w:rPr>
        <w:t>Tr. 167.</w:t>
      </w:r>
      <w:proofErr w:type="gramEnd"/>
    </w:p>
    <w:p w:rsidR="00704AAD" w:rsidRPr="000F410A" w:rsidRDefault="00704AAD" w:rsidP="0064138E">
      <w:pPr>
        <w:spacing w:after="0" w:line="360" w:lineRule="auto"/>
        <w:ind w:firstLine="1440"/>
        <w:rPr>
          <w:rFonts w:ascii="Times New Roman" w:hAnsi="Times New Roman" w:cs="Times New Roman"/>
          <w:sz w:val="24"/>
          <w:szCs w:val="24"/>
        </w:rPr>
      </w:pPr>
    </w:p>
    <w:p w:rsidR="006D436B" w:rsidRPr="000F410A" w:rsidRDefault="006D436B" w:rsidP="00606242">
      <w:pPr>
        <w:pStyle w:val="ListParagraph"/>
        <w:numPr>
          <w:ilvl w:val="0"/>
          <w:numId w:val="10"/>
        </w:numPr>
        <w:rPr>
          <w:rFonts w:ascii="Times New Roman" w:hAnsi="Times New Roman" w:cs="Times New Roman"/>
          <w:sz w:val="24"/>
          <w:szCs w:val="24"/>
        </w:rPr>
      </w:pPr>
      <w:r w:rsidRPr="000F410A">
        <w:rPr>
          <w:rFonts w:ascii="Times New Roman" w:hAnsi="Times New Roman" w:cs="Times New Roman"/>
          <w:b/>
          <w:sz w:val="24"/>
          <w:szCs w:val="24"/>
        </w:rPr>
        <w:t>Colonial Garden</w:t>
      </w:r>
      <w:r w:rsidR="00606242" w:rsidRPr="000F410A">
        <w:rPr>
          <w:rFonts w:ascii="Times New Roman" w:hAnsi="Times New Roman" w:cs="Times New Roman"/>
          <w:b/>
          <w:sz w:val="24"/>
          <w:szCs w:val="24"/>
        </w:rPr>
        <w:t xml:space="preserve"> </w:t>
      </w:r>
      <w:r w:rsidRPr="000F410A">
        <w:rPr>
          <w:rFonts w:ascii="Times New Roman" w:hAnsi="Times New Roman" w:cs="Times New Roman"/>
          <w:b/>
          <w:sz w:val="24"/>
          <w:szCs w:val="24"/>
        </w:rPr>
        <w:t>– Account No. 6128000245 – SA #</w:t>
      </w:r>
      <w:r w:rsidR="002831A9" w:rsidRPr="000F410A">
        <w:rPr>
          <w:rFonts w:ascii="Times New Roman" w:hAnsi="Times New Roman" w:cs="Times New Roman"/>
          <w:b/>
          <w:sz w:val="24"/>
          <w:szCs w:val="24"/>
        </w:rPr>
        <w:t xml:space="preserve"> </w:t>
      </w:r>
      <w:r w:rsidRPr="000F410A">
        <w:rPr>
          <w:rFonts w:ascii="Times New Roman" w:hAnsi="Times New Roman" w:cs="Times New Roman"/>
          <w:b/>
          <w:sz w:val="24"/>
          <w:szCs w:val="24"/>
        </w:rPr>
        <w:t>4018739567</w:t>
      </w:r>
      <w:r w:rsidR="002831A9" w:rsidRPr="000F410A">
        <w:rPr>
          <w:rFonts w:ascii="Times New Roman" w:hAnsi="Times New Roman" w:cs="Times New Roman"/>
          <w:b/>
          <w:sz w:val="24"/>
          <w:szCs w:val="24"/>
        </w:rPr>
        <w:t>,</w:t>
      </w:r>
      <w:r w:rsidRPr="000F410A">
        <w:rPr>
          <w:rFonts w:ascii="Times New Roman" w:hAnsi="Times New Roman" w:cs="Times New Roman"/>
          <w:b/>
          <w:sz w:val="24"/>
          <w:szCs w:val="24"/>
        </w:rPr>
        <w:t xml:space="preserve"> Meter ## 1906431 / 2115477</w:t>
      </w:r>
      <w:r w:rsidR="009A45FD" w:rsidRPr="000F410A">
        <w:rPr>
          <w:rFonts w:ascii="Times New Roman" w:hAnsi="Times New Roman" w:cs="Times New Roman"/>
          <w:sz w:val="24"/>
          <w:szCs w:val="24"/>
        </w:rPr>
        <w:t xml:space="preserve"> </w:t>
      </w:r>
    </w:p>
    <w:p w:rsidR="002831A9" w:rsidRPr="000F410A" w:rsidRDefault="00EA0C72" w:rsidP="0064138E">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Ms. Treadwell testified that on March 5, 2005, the Complainant was billed $3,062.12 for 1,797 CCF of gas.  </w:t>
      </w:r>
      <w:proofErr w:type="gramStart"/>
      <w:r w:rsidRPr="000F410A">
        <w:rPr>
          <w:rFonts w:ascii="Times New Roman" w:hAnsi="Times New Roman" w:cs="Times New Roman"/>
          <w:sz w:val="24"/>
          <w:szCs w:val="24"/>
        </w:rPr>
        <w:t>Tr. 172-73</w:t>
      </w:r>
      <w:r w:rsidR="000B1FA3" w:rsidRPr="000F410A">
        <w:rPr>
          <w:rFonts w:ascii="Times New Roman" w:hAnsi="Times New Roman" w:cs="Times New Roman"/>
          <w:sz w:val="24"/>
          <w:szCs w:val="24"/>
        </w:rPr>
        <w:t>, 178-79</w:t>
      </w:r>
      <w:r w:rsidRPr="000F410A">
        <w:rPr>
          <w:rFonts w:ascii="Times New Roman" w:hAnsi="Times New Roman" w:cs="Times New Roman"/>
          <w:sz w:val="24"/>
          <w:szCs w:val="24"/>
        </w:rPr>
        <w:t>.</w:t>
      </w:r>
      <w:proofErr w:type="gramEnd"/>
      <w:r w:rsidRPr="000F410A">
        <w:rPr>
          <w:rFonts w:ascii="Times New Roman" w:hAnsi="Times New Roman" w:cs="Times New Roman"/>
          <w:sz w:val="24"/>
          <w:szCs w:val="24"/>
        </w:rPr>
        <w:t xml:space="preserve">  She </w:t>
      </w:r>
      <w:r w:rsidR="00F57223" w:rsidRPr="000F410A">
        <w:rPr>
          <w:rFonts w:ascii="Times New Roman" w:hAnsi="Times New Roman" w:cs="Times New Roman"/>
          <w:sz w:val="24"/>
          <w:szCs w:val="24"/>
        </w:rPr>
        <w:t xml:space="preserve">stated that she reviewed the historical gas usage at </w:t>
      </w:r>
      <w:r w:rsidR="002831A9" w:rsidRPr="000F410A">
        <w:rPr>
          <w:rFonts w:ascii="Times New Roman" w:hAnsi="Times New Roman" w:cs="Times New Roman"/>
          <w:sz w:val="24"/>
          <w:szCs w:val="24"/>
        </w:rPr>
        <w:t>SA # 4018739567</w:t>
      </w:r>
      <w:r w:rsidR="002831A9" w:rsidRPr="000F410A">
        <w:rPr>
          <w:rFonts w:ascii="Times New Roman" w:hAnsi="Times New Roman" w:cs="Times New Roman"/>
          <w:b/>
          <w:sz w:val="24"/>
          <w:szCs w:val="24"/>
        </w:rPr>
        <w:t xml:space="preserve"> </w:t>
      </w:r>
      <w:r w:rsidR="00F57223" w:rsidRPr="000F410A">
        <w:rPr>
          <w:rFonts w:ascii="Times New Roman" w:hAnsi="Times New Roman" w:cs="Times New Roman"/>
          <w:sz w:val="24"/>
          <w:szCs w:val="24"/>
        </w:rPr>
        <w:t>and concluded that the March 5, 2005 bill reported an</w:t>
      </w:r>
      <w:r w:rsidRPr="000F410A">
        <w:rPr>
          <w:rFonts w:ascii="Times New Roman" w:hAnsi="Times New Roman" w:cs="Times New Roman"/>
          <w:sz w:val="24"/>
          <w:szCs w:val="24"/>
        </w:rPr>
        <w:t xml:space="preserve"> abnormally high gas u</w:t>
      </w:r>
      <w:r w:rsidR="00F57223" w:rsidRPr="000F410A">
        <w:rPr>
          <w:rFonts w:ascii="Times New Roman" w:hAnsi="Times New Roman" w:cs="Times New Roman"/>
          <w:sz w:val="24"/>
          <w:szCs w:val="24"/>
        </w:rPr>
        <w:t xml:space="preserve">sage.  </w:t>
      </w:r>
      <w:proofErr w:type="gramStart"/>
      <w:r w:rsidR="00F57223" w:rsidRPr="000F410A">
        <w:rPr>
          <w:rFonts w:ascii="Times New Roman" w:hAnsi="Times New Roman" w:cs="Times New Roman"/>
          <w:sz w:val="24"/>
          <w:szCs w:val="24"/>
        </w:rPr>
        <w:t>Tr. 173-74</w:t>
      </w:r>
      <w:r w:rsidR="000B1FA3" w:rsidRPr="000F410A">
        <w:rPr>
          <w:rFonts w:ascii="Times New Roman" w:hAnsi="Times New Roman" w:cs="Times New Roman"/>
          <w:sz w:val="24"/>
          <w:szCs w:val="24"/>
        </w:rPr>
        <w:t>, 179</w:t>
      </w:r>
      <w:r w:rsidR="00914926" w:rsidRPr="000F410A">
        <w:rPr>
          <w:rFonts w:ascii="Times New Roman" w:hAnsi="Times New Roman" w:cs="Times New Roman"/>
          <w:sz w:val="24"/>
          <w:szCs w:val="24"/>
        </w:rPr>
        <w:t xml:space="preserve">, </w:t>
      </w:r>
      <w:r w:rsidR="006516FF" w:rsidRPr="000F410A">
        <w:rPr>
          <w:rFonts w:ascii="Times New Roman" w:hAnsi="Times New Roman" w:cs="Times New Roman"/>
          <w:sz w:val="24"/>
          <w:szCs w:val="24"/>
        </w:rPr>
        <w:t>SBG CG/SG late-filed Exhibit</w:t>
      </w:r>
      <w:r w:rsidR="00914926" w:rsidRPr="000F410A">
        <w:rPr>
          <w:rFonts w:ascii="Times New Roman" w:hAnsi="Times New Roman" w:cs="Times New Roman"/>
          <w:sz w:val="24"/>
          <w:szCs w:val="24"/>
        </w:rPr>
        <w:t xml:space="preserve"> 9</w:t>
      </w:r>
      <w:r w:rsidR="00F57223" w:rsidRPr="000F410A">
        <w:rPr>
          <w:rFonts w:ascii="Times New Roman" w:hAnsi="Times New Roman" w:cs="Times New Roman"/>
          <w:sz w:val="24"/>
          <w:szCs w:val="24"/>
        </w:rPr>
        <w:t>.</w:t>
      </w:r>
      <w:proofErr w:type="gramEnd"/>
      <w:r w:rsidR="00F57223" w:rsidRPr="000F410A">
        <w:rPr>
          <w:rFonts w:ascii="Times New Roman" w:hAnsi="Times New Roman" w:cs="Times New Roman"/>
          <w:sz w:val="24"/>
          <w:szCs w:val="24"/>
        </w:rPr>
        <w:t xml:space="preserve"> </w:t>
      </w:r>
      <w:r w:rsidR="00902BE8" w:rsidRPr="000F410A">
        <w:rPr>
          <w:rFonts w:ascii="Times New Roman" w:hAnsi="Times New Roman" w:cs="Times New Roman"/>
          <w:sz w:val="24"/>
          <w:szCs w:val="24"/>
        </w:rPr>
        <w:t xml:space="preserve"> During cross-examination, she admitted that unlike the other bills included in her usage analysis, the March 5, 2005 bill covered a period of 61 days.  </w:t>
      </w:r>
      <w:proofErr w:type="gramStart"/>
      <w:r w:rsidR="00902BE8" w:rsidRPr="000F410A">
        <w:rPr>
          <w:rFonts w:ascii="Times New Roman" w:hAnsi="Times New Roman" w:cs="Times New Roman"/>
          <w:sz w:val="24"/>
          <w:szCs w:val="24"/>
        </w:rPr>
        <w:t>Tr. 263-65.</w:t>
      </w:r>
      <w:proofErr w:type="gramEnd"/>
      <w:r w:rsidR="002831A9" w:rsidRPr="000F410A">
        <w:rPr>
          <w:rFonts w:ascii="Times New Roman" w:hAnsi="Times New Roman" w:cs="Times New Roman"/>
          <w:sz w:val="24"/>
          <w:szCs w:val="24"/>
        </w:rPr>
        <w:t xml:space="preserve"> </w:t>
      </w:r>
    </w:p>
    <w:p w:rsidR="0064138E" w:rsidRPr="000F410A" w:rsidRDefault="0064138E" w:rsidP="0064138E">
      <w:pPr>
        <w:spacing w:after="0" w:line="360" w:lineRule="auto"/>
        <w:ind w:firstLine="1440"/>
        <w:rPr>
          <w:rFonts w:ascii="Times New Roman" w:hAnsi="Times New Roman" w:cs="Times New Roman"/>
          <w:sz w:val="24"/>
          <w:szCs w:val="24"/>
        </w:rPr>
      </w:pPr>
    </w:p>
    <w:p w:rsidR="006E2998" w:rsidRPr="000F410A" w:rsidRDefault="00D03C28" w:rsidP="0064138E">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These disputed transactions predate the statute of limitations </w:t>
      </w:r>
      <w:r w:rsidR="00962EC4" w:rsidRPr="000F410A">
        <w:rPr>
          <w:rFonts w:ascii="Times New Roman" w:hAnsi="Times New Roman" w:cs="Times New Roman"/>
          <w:sz w:val="24"/>
          <w:szCs w:val="24"/>
        </w:rPr>
        <w:t xml:space="preserve">period </w:t>
      </w:r>
      <w:r w:rsidRPr="000F410A">
        <w:rPr>
          <w:rFonts w:ascii="Times New Roman" w:hAnsi="Times New Roman" w:cs="Times New Roman"/>
          <w:sz w:val="24"/>
          <w:szCs w:val="24"/>
        </w:rPr>
        <w:t xml:space="preserve">on </w:t>
      </w:r>
      <w:r w:rsidR="008574C6" w:rsidRPr="000F410A">
        <w:rPr>
          <w:rFonts w:ascii="Times New Roman" w:hAnsi="Times New Roman" w:cs="Times New Roman"/>
          <w:sz w:val="24"/>
          <w:szCs w:val="24"/>
        </w:rPr>
        <w:t>the Colonial Complaint by over four</w:t>
      </w:r>
      <w:r w:rsidRPr="000F410A">
        <w:rPr>
          <w:rFonts w:ascii="Times New Roman" w:hAnsi="Times New Roman" w:cs="Times New Roman"/>
          <w:sz w:val="24"/>
          <w:szCs w:val="24"/>
        </w:rPr>
        <w:t xml:space="preserve"> years.  The Complainants argued that the statute of limitations should be tolled for these specific transactions because PGW’s actions and statements induced the Co</w:t>
      </w:r>
      <w:r w:rsidR="00604380" w:rsidRPr="000F410A">
        <w:rPr>
          <w:rFonts w:ascii="Times New Roman" w:hAnsi="Times New Roman" w:cs="Times New Roman"/>
          <w:sz w:val="24"/>
          <w:szCs w:val="24"/>
        </w:rPr>
        <w:t>mplainant not to file a formal c</w:t>
      </w:r>
      <w:r w:rsidRPr="000F410A">
        <w:rPr>
          <w:rFonts w:ascii="Times New Roman" w:hAnsi="Times New Roman" w:cs="Times New Roman"/>
          <w:sz w:val="24"/>
          <w:szCs w:val="24"/>
        </w:rPr>
        <w:t xml:space="preserve">omplaint in time.  </w:t>
      </w:r>
      <w:r w:rsidR="00AF4D7C" w:rsidRPr="000F410A">
        <w:rPr>
          <w:rFonts w:ascii="Times New Roman" w:hAnsi="Times New Roman" w:cs="Times New Roman"/>
          <w:sz w:val="24"/>
          <w:szCs w:val="24"/>
        </w:rPr>
        <w:t>See Tr. 47-</w:t>
      </w:r>
      <w:proofErr w:type="gramStart"/>
      <w:r w:rsidR="00AF4D7C" w:rsidRPr="000F410A">
        <w:rPr>
          <w:rFonts w:ascii="Times New Roman" w:hAnsi="Times New Roman" w:cs="Times New Roman"/>
          <w:sz w:val="24"/>
          <w:szCs w:val="24"/>
        </w:rPr>
        <w:t>49,</w:t>
      </w:r>
      <w:proofErr w:type="gramEnd"/>
      <w:r w:rsidR="00AF4D7C" w:rsidRPr="000F410A">
        <w:rPr>
          <w:rFonts w:ascii="Times New Roman" w:hAnsi="Times New Roman" w:cs="Times New Roman"/>
          <w:sz w:val="24"/>
          <w:szCs w:val="24"/>
        </w:rPr>
        <w:t xml:space="preserve"> see also </w:t>
      </w:r>
      <w:r w:rsidRPr="000F410A">
        <w:rPr>
          <w:rFonts w:ascii="Times New Roman" w:hAnsi="Times New Roman" w:cs="Times New Roman"/>
          <w:sz w:val="24"/>
          <w:szCs w:val="24"/>
        </w:rPr>
        <w:t xml:space="preserve">SBG Main Brief at 25. </w:t>
      </w:r>
      <w:r w:rsidR="00704AAD" w:rsidRPr="000F410A">
        <w:rPr>
          <w:rFonts w:ascii="Times New Roman" w:hAnsi="Times New Roman" w:cs="Times New Roman"/>
          <w:sz w:val="24"/>
          <w:szCs w:val="24"/>
        </w:rPr>
        <w:t xml:space="preserve"> </w:t>
      </w:r>
      <w:r w:rsidR="00AF4D7C" w:rsidRPr="000F410A">
        <w:rPr>
          <w:rFonts w:ascii="Times New Roman" w:hAnsi="Times New Roman" w:cs="Times New Roman"/>
          <w:sz w:val="24"/>
          <w:szCs w:val="24"/>
        </w:rPr>
        <w:t>Mr. Pulley testified that S</w:t>
      </w:r>
      <w:r w:rsidR="002D2BB5" w:rsidRPr="000F410A">
        <w:rPr>
          <w:rFonts w:ascii="Times New Roman" w:hAnsi="Times New Roman" w:cs="Times New Roman"/>
          <w:sz w:val="24"/>
          <w:szCs w:val="24"/>
        </w:rPr>
        <w:t>BG has inquired about this bill:</w:t>
      </w:r>
    </w:p>
    <w:p w:rsidR="00704AAD" w:rsidRPr="000F410A" w:rsidRDefault="00704AAD" w:rsidP="0064138E">
      <w:pPr>
        <w:spacing w:after="0" w:line="360" w:lineRule="auto"/>
        <w:ind w:firstLine="1440"/>
        <w:rPr>
          <w:rFonts w:ascii="Times New Roman" w:hAnsi="Times New Roman" w:cs="Times New Roman"/>
          <w:sz w:val="24"/>
          <w:szCs w:val="24"/>
        </w:rPr>
      </w:pPr>
    </w:p>
    <w:p w:rsidR="006E2998" w:rsidRPr="000F410A" w:rsidRDefault="00AF4D7C" w:rsidP="006E2998">
      <w:pPr>
        <w:ind w:left="1440" w:right="1440"/>
        <w:rPr>
          <w:rFonts w:ascii="Times New Roman" w:hAnsi="Times New Roman" w:cs="Times New Roman"/>
          <w:sz w:val="24"/>
          <w:szCs w:val="24"/>
        </w:rPr>
      </w:pPr>
      <w:r w:rsidRPr="000F410A">
        <w:rPr>
          <w:rFonts w:ascii="Times New Roman" w:hAnsi="Times New Roman" w:cs="Times New Roman"/>
          <w:sz w:val="24"/>
          <w:szCs w:val="24"/>
        </w:rPr>
        <w:t>“</w:t>
      </w:r>
      <w:proofErr w:type="gramStart"/>
      <w:r w:rsidRPr="000F410A">
        <w:rPr>
          <w:rFonts w:ascii="Times New Roman" w:hAnsi="Times New Roman" w:cs="Times New Roman"/>
          <w:sz w:val="24"/>
          <w:szCs w:val="24"/>
        </w:rPr>
        <w:t>over</w:t>
      </w:r>
      <w:proofErr w:type="gramEnd"/>
      <w:r w:rsidRPr="000F410A">
        <w:rPr>
          <w:rFonts w:ascii="Times New Roman" w:hAnsi="Times New Roman" w:cs="Times New Roman"/>
          <w:sz w:val="24"/>
          <w:szCs w:val="24"/>
        </w:rPr>
        <w:t xml:space="preserve"> and over again, even as recent as 2011 asking Dan Murray, let’s just take one item and explain this bill to me.  Just explain this one bill, because if that bill is that basis of all these liens and it goes back to that </w:t>
      </w:r>
      <w:r w:rsidR="006E2998" w:rsidRPr="000F410A">
        <w:rPr>
          <w:rFonts w:ascii="Times New Roman" w:hAnsi="Times New Roman" w:cs="Times New Roman"/>
          <w:sz w:val="24"/>
          <w:szCs w:val="24"/>
        </w:rPr>
        <w:t>and</w:t>
      </w:r>
      <w:r w:rsidRPr="000F410A">
        <w:rPr>
          <w:rFonts w:ascii="Times New Roman" w:hAnsi="Times New Roman" w:cs="Times New Roman"/>
          <w:sz w:val="24"/>
          <w:szCs w:val="24"/>
        </w:rPr>
        <w:t xml:space="preserve"> the</w:t>
      </w:r>
      <w:r w:rsidR="006E2998" w:rsidRPr="000F410A">
        <w:rPr>
          <w:rFonts w:ascii="Times New Roman" w:hAnsi="Times New Roman" w:cs="Times New Roman"/>
          <w:sz w:val="24"/>
          <w:szCs w:val="24"/>
        </w:rPr>
        <w:t>y</w:t>
      </w:r>
      <w:r w:rsidRPr="000F410A">
        <w:rPr>
          <w:rFonts w:ascii="Times New Roman" w:hAnsi="Times New Roman" w:cs="Times New Roman"/>
          <w:sz w:val="24"/>
          <w:szCs w:val="24"/>
        </w:rPr>
        <w:t xml:space="preserve">’re wrong, that all their liens are wrong.  </w:t>
      </w:r>
    </w:p>
    <w:p w:rsidR="00704AAD" w:rsidRPr="000F410A" w:rsidRDefault="00704AAD" w:rsidP="006E2998">
      <w:pPr>
        <w:ind w:left="1440" w:right="1440"/>
        <w:rPr>
          <w:rFonts w:ascii="Times New Roman" w:hAnsi="Times New Roman" w:cs="Times New Roman"/>
          <w:sz w:val="24"/>
          <w:szCs w:val="24"/>
        </w:rPr>
      </w:pPr>
    </w:p>
    <w:p w:rsidR="001C691E" w:rsidRPr="000F410A" w:rsidRDefault="00AF4D7C" w:rsidP="0064138E">
      <w:pPr>
        <w:spacing w:after="0" w:line="360" w:lineRule="auto"/>
        <w:rPr>
          <w:rFonts w:ascii="Times New Roman" w:hAnsi="Times New Roman" w:cs="Times New Roman"/>
          <w:sz w:val="24"/>
          <w:szCs w:val="24"/>
        </w:rPr>
      </w:pPr>
      <w:proofErr w:type="gramStart"/>
      <w:r w:rsidRPr="000F410A">
        <w:rPr>
          <w:rFonts w:ascii="Times New Roman" w:hAnsi="Times New Roman" w:cs="Times New Roman"/>
          <w:sz w:val="24"/>
          <w:szCs w:val="24"/>
        </w:rPr>
        <w:t>Tr. 49</w:t>
      </w:r>
      <w:r w:rsidR="006E2998" w:rsidRPr="000F410A">
        <w:rPr>
          <w:rFonts w:ascii="Times New Roman" w:hAnsi="Times New Roman" w:cs="Times New Roman"/>
          <w:sz w:val="24"/>
          <w:szCs w:val="24"/>
        </w:rPr>
        <w:t>.</w:t>
      </w:r>
      <w:proofErr w:type="gramEnd"/>
      <w:r w:rsidR="006E2998" w:rsidRPr="000F410A">
        <w:rPr>
          <w:rFonts w:ascii="Times New Roman" w:hAnsi="Times New Roman" w:cs="Times New Roman"/>
          <w:sz w:val="24"/>
          <w:szCs w:val="24"/>
        </w:rPr>
        <w:t xml:space="preserve">  Mr. Pulley testified that </w:t>
      </w:r>
      <w:r w:rsidR="00662867" w:rsidRPr="000F410A">
        <w:rPr>
          <w:rFonts w:ascii="Times New Roman" w:hAnsi="Times New Roman" w:cs="Times New Roman"/>
          <w:sz w:val="24"/>
          <w:szCs w:val="24"/>
        </w:rPr>
        <w:t xml:space="preserve">SBG had asked questions about the account in question “in 2006, 2007, 2008, 2009….”  </w:t>
      </w:r>
      <w:proofErr w:type="gramStart"/>
      <w:r w:rsidR="00662867" w:rsidRPr="000F410A">
        <w:rPr>
          <w:rFonts w:ascii="Times New Roman" w:hAnsi="Times New Roman" w:cs="Times New Roman"/>
          <w:sz w:val="24"/>
          <w:szCs w:val="24"/>
        </w:rPr>
        <w:t>Tr. 77.</w:t>
      </w:r>
      <w:proofErr w:type="gramEnd"/>
      <w:r w:rsidR="00662867" w:rsidRPr="000F410A">
        <w:rPr>
          <w:rFonts w:ascii="Times New Roman" w:hAnsi="Times New Roman" w:cs="Times New Roman"/>
          <w:sz w:val="24"/>
          <w:szCs w:val="24"/>
        </w:rPr>
        <w:t xml:space="preserve">  </w:t>
      </w:r>
      <w:r w:rsidR="000F3E95" w:rsidRPr="000F410A">
        <w:rPr>
          <w:rFonts w:ascii="Times New Roman" w:hAnsi="Times New Roman" w:cs="Times New Roman"/>
          <w:sz w:val="24"/>
          <w:szCs w:val="24"/>
        </w:rPr>
        <w:t>He described SBG</w:t>
      </w:r>
      <w:r w:rsidR="00604380" w:rsidRPr="000F410A">
        <w:rPr>
          <w:rFonts w:ascii="Times New Roman" w:hAnsi="Times New Roman" w:cs="Times New Roman"/>
          <w:sz w:val="24"/>
          <w:szCs w:val="24"/>
        </w:rPr>
        <w:t>’s</w:t>
      </w:r>
      <w:r w:rsidR="000F3E95" w:rsidRPr="000F410A">
        <w:rPr>
          <w:rFonts w:ascii="Times New Roman" w:hAnsi="Times New Roman" w:cs="Times New Roman"/>
          <w:sz w:val="24"/>
          <w:szCs w:val="24"/>
        </w:rPr>
        <w:t xml:space="preserve"> relationship with PGW on the Colonial account, at least until 2009, as follows: “We were trying to work through the issues.  We were having good dialogue.”  </w:t>
      </w:r>
      <w:proofErr w:type="gramStart"/>
      <w:r w:rsidR="000F3E95" w:rsidRPr="000F410A">
        <w:rPr>
          <w:rFonts w:ascii="Times New Roman" w:hAnsi="Times New Roman" w:cs="Times New Roman"/>
          <w:sz w:val="24"/>
          <w:szCs w:val="24"/>
        </w:rPr>
        <w:t>Tr. 126.</w:t>
      </w:r>
      <w:proofErr w:type="gramEnd"/>
      <w:r w:rsidR="000F3E95" w:rsidRPr="000F410A">
        <w:rPr>
          <w:rFonts w:ascii="Times New Roman" w:hAnsi="Times New Roman" w:cs="Times New Roman"/>
          <w:sz w:val="24"/>
          <w:szCs w:val="24"/>
        </w:rPr>
        <w:t xml:space="preserve">  </w:t>
      </w:r>
      <w:r w:rsidR="00914926" w:rsidRPr="000F410A">
        <w:rPr>
          <w:rFonts w:ascii="Times New Roman" w:hAnsi="Times New Roman" w:cs="Times New Roman"/>
          <w:sz w:val="24"/>
          <w:szCs w:val="24"/>
        </w:rPr>
        <w:t xml:space="preserve">Mr. Pulley testified that, despite SBG’s persistent inquiries and requests for explanations, </w:t>
      </w:r>
      <w:r w:rsidR="00662867" w:rsidRPr="000F410A">
        <w:rPr>
          <w:rFonts w:ascii="Times New Roman" w:hAnsi="Times New Roman" w:cs="Times New Roman"/>
          <w:sz w:val="24"/>
          <w:szCs w:val="24"/>
        </w:rPr>
        <w:t xml:space="preserve">SBG did not receive </w:t>
      </w:r>
      <w:r w:rsidR="00990A8E" w:rsidRPr="000F410A">
        <w:rPr>
          <w:rFonts w:ascii="Times New Roman" w:hAnsi="Times New Roman" w:cs="Times New Roman"/>
          <w:sz w:val="24"/>
          <w:szCs w:val="24"/>
        </w:rPr>
        <w:t xml:space="preserve">an answer from PGW </w:t>
      </w:r>
      <w:r w:rsidR="00662867" w:rsidRPr="000F410A">
        <w:rPr>
          <w:rFonts w:ascii="Times New Roman" w:hAnsi="Times New Roman" w:cs="Times New Roman"/>
          <w:sz w:val="24"/>
          <w:szCs w:val="24"/>
        </w:rPr>
        <w:t xml:space="preserve">until </w:t>
      </w:r>
      <w:r w:rsidR="00990A8E" w:rsidRPr="000F410A">
        <w:rPr>
          <w:rFonts w:ascii="Times New Roman" w:hAnsi="Times New Roman" w:cs="Times New Roman"/>
          <w:sz w:val="24"/>
          <w:szCs w:val="24"/>
        </w:rPr>
        <w:t>October 27, 2011</w:t>
      </w:r>
      <w:r w:rsidR="00662867" w:rsidRPr="000F410A">
        <w:rPr>
          <w:rFonts w:ascii="Times New Roman" w:hAnsi="Times New Roman" w:cs="Times New Roman"/>
          <w:sz w:val="24"/>
          <w:szCs w:val="24"/>
        </w:rPr>
        <w:t>, when SBG was informed that “no bills were gen</w:t>
      </w:r>
      <w:r w:rsidR="00444076" w:rsidRPr="000F410A">
        <w:rPr>
          <w:rFonts w:ascii="Times New Roman" w:hAnsi="Times New Roman" w:cs="Times New Roman"/>
          <w:sz w:val="24"/>
          <w:szCs w:val="24"/>
        </w:rPr>
        <w:t>erated through a clerical error;</w:t>
      </w:r>
      <w:r w:rsidR="00662867" w:rsidRPr="000F410A">
        <w:rPr>
          <w:rFonts w:ascii="Times New Roman" w:hAnsi="Times New Roman" w:cs="Times New Roman"/>
          <w:sz w:val="24"/>
          <w:szCs w:val="24"/>
        </w:rPr>
        <w:t xml:space="preserve"> however</w:t>
      </w:r>
      <w:r w:rsidR="00444076" w:rsidRPr="000F410A">
        <w:rPr>
          <w:rFonts w:ascii="Times New Roman" w:hAnsi="Times New Roman" w:cs="Times New Roman"/>
          <w:sz w:val="24"/>
          <w:szCs w:val="24"/>
        </w:rPr>
        <w:t>,</w:t>
      </w:r>
      <w:r w:rsidR="00662867" w:rsidRPr="000F410A">
        <w:rPr>
          <w:rFonts w:ascii="Times New Roman" w:hAnsi="Times New Roman" w:cs="Times New Roman"/>
          <w:sz w:val="24"/>
          <w:szCs w:val="24"/>
        </w:rPr>
        <w:t xml:space="preserve"> the meter was still recording actual gas consumption.</w:t>
      </w:r>
      <w:r w:rsidR="001C691E" w:rsidRPr="000F410A">
        <w:rPr>
          <w:rFonts w:ascii="Times New Roman" w:hAnsi="Times New Roman" w:cs="Times New Roman"/>
          <w:sz w:val="24"/>
          <w:szCs w:val="24"/>
        </w:rPr>
        <w:t xml:space="preserve">  </w:t>
      </w:r>
      <w:r w:rsidR="00662867" w:rsidRPr="000F410A">
        <w:rPr>
          <w:rFonts w:ascii="Times New Roman" w:hAnsi="Times New Roman" w:cs="Times New Roman"/>
          <w:sz w:val="24"/>
          <w:szCs w:val="24"/>
        </w:rPr>
        <w:t>After discovering this problem a bill was generated on the recorded usage.</w:t>
      </w:r>
      <w:r w:rsidR="00444076" w:rsidRPr="000F410A">
        <w:rPr>
          <w:rFonts w:ascii="Times New Roman" w:hAnsi="Times New Roman" w:cs="Times New Roman"/>
          <w:sz w:val="24"/>
          <w:szCs w:val="24"/>
        </w:rPr>
        <w:t>”</w:t>
      </w:r>
      <w:r w:rsidR="00990A8E" w:rsidRPr="000F410A">
        <w:rPr>
          <w:rFonts w:ascii="Times New Roman" w:hAnsi="Times New Roman" w:cs="Times New Roman"/>
          <w:sz w:val="24"/>
          <w:szCs w:val="24"/>
        </w:rPr>
        <w:t xml:space="preserve">  Tr. </w:t>
      </w:r>
      <w:r w:rsidR="00662867" w:rsidRPr="000F410A">
        <w:rPr>
          <w:rFonts w:ascii="Times New Roman" w:hAnsi="Times New Roman" w:cs="Times New Roman"/>
          <w:sz w:val="24"/>
          <w:szCs w:val="24"/>
        </w:rPr>
        <w:t xml:space="preserve">79, </w:t>
      </w:r>
      <w:r w:rsidR="00990A8E" w:rsidRPr="000F410A">
        <w:rPr>
          <w:rFonts w:ascii="Times New Roman" w:hAnsi="Times New Roman" w:cs="Times New Roman"/>
          <w:sz w:val="24"/>
          <w:szCs w:val="24"/>
        </w:rPr>
        <w:t>84, 89</w:t>
      </w:r>
      <w:r w:rsidR="00444076" w:rsidRPr="000F410A">
        <w:rPr>
          <w:rFonts w:ascii="Times New Roman" w:hAnsi="Times New Roman" w:cs="Times New Roman"/>
          <w:sz w:val="24"/>
          <w:szCs w:val="24"/>
        </w:rPr>
        <w:t>, 90-91</w:t>
      </w:r>
      <w:r w:rsidR="00990A8E" w:rsidRPr="000F410A">
        <w:rPr>
          <w:rFonts w:ascii="Times New Roman" w:hAnsi="Times New Roman" w:cs="Times New Roman"/>
          <w:sz w:val="24"/>
          <w:szCs w:val="24"/>
        </w:rPr>
        <w:t>.</w:t>
      </w:r>
      <w:r w:rsidR="00662867" w:rsidRPr="000F410A">
        <w:rPr>
          <w:rFonts w:ascii="Times New Roman" w:hAnsi="Times New Roman" w:cs="Times New Roman"/>
          <w:sz w:val="24"/>
          <w:szCs w:val="24"/>
        </w:rPr>
        <w:t xml:space="preserve">  Mr. Pulley testified that PGW’s explanation of the March 5, 2005 bill was not satisfactory.  </w:t>
      </w:r>
      <w:proofErr w:type="gramStart"/>
      <w:r w:rsidR="00662867" w:rsidRPr="000F410A">
        <w:rPr>
          <w:rFonts w:ascii="Times New Roman" w:hAnsi="Times New Roman" w:cs="Times New Roman"/>
          <w:sz w:val="24"/>
          <w:szCs w:val="24"/>
        </w:rPr>
        <w:t>Tr.</w:t>
      </w:r>
      <w:r w:rsidR="00444076" w:rsidRPr="000F410A">
        <w:rPr>
          <w:rFonts w:ascii="Times New Roman" w:hAnsi="Times New Roman" w:cs="Times New Roman"/>
          <w:sz w:val="24"/>
          <w:szCs w:val="24"/>
        </w:rPr>
        <w:t xml:space="preserve"> 89.</w:t>
      </w:r>
      <w:proofErr w:type="gramEnd"/>
      <w:r w:rsidR="00444076" w:rsidRPr="000F410A">
        <w:rPr>
          <w:rFonts w:ascii="Times New Roman" w:hAnsi="Times New Roman" w:cs="Times New Roman"/>
          <w:sz w:val="24"/>
          <w:szCs w:val="24"/>
        </w:rPr>
        <w:t xml:space="preserve">  </w:t>
      </w:r>
    </w:p>
    <w:p w:rsidR="0064138E" w:rsidRPr="000F410A" w:rsidRDefault="0064138E" w:rsidP="0064138E">
      <w:pPr>
        <w:spacing w:after="0" w:line="360" w:lineRule="auto"/>
        <w:rPr>
          <w:rFonts w:ascii="Times New Roman" w:hAnsi="Times New Roman" w:cs="Times New Roman"/>
          <w:sz w:val="24"/>
          <w:szCs w:val="24"/>
        </w:rPr>
      </w:pPr>
    </w:p>
    <w:p w:rsidR="00444076" w:rsidRPr="000F410A" w:rsidRDefault="00914926" w:rsidP="0064138E">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During c</w:t>
      </w:r>
      <w:r w:rsidR="00444076" w:rsidRPr="000F410A">
        <w:rPr>
          <w:rFonts w:ascii="Times New Roman" w:hAnsi="Times New Roman" w:cs="Times New Roman"/>
          <w:sz w:val="24"/>
          <w:szCs w:val="24"/>
        </w:rPr>
        <w:t xml:space="preserve">ross examination, Mr. Pulley again asserted that neither he personally, nor SBG’s accounting department were able to understand PGW’s explanation of the March 5, 2005 bill provided by PGW in October of 2011, were “dissatisfied with it” and “threw [their] hands up.” </w:t>
      </w:r>
      <w:r w:rsidR="00445FD5" w:rsidRPr="000F410A">
        <w:rPr>
          <w:rFonts w:ascii="Times New Roman" w:hAnsi="Times New Roman" w:cs="Times New Roman"/>
          <w:sz w:val="24"/>
          <w:szCs w:val="24"/>
        </w:rPr>
        <w:t xml:space="preserve"> </w:t>
      </w:r>
      <w:r w:rsidR="00444076" w:rsidRPr="000F410A">
        <w:rPr>
          <w:rFonts w:ascii="Times New Roman" w:hAnsi="Times New Roman" w:cs="Times New Roman"/>
          <w:sz w:val="24"/>
          <w:szCs w:val="24"/>
        </w:rPr>
        <w:t>Tr. 116-117.  He also admitted that instead of filing a complaint with the Commission, he probably raised the issue in one of the</w:t>
      </w:r>
      <w:r w:rsidR="00427FCB" w:rsidRPr="000F410A">
        <w:rPr>
          <w:rFonts w:ascii="Times New Roman" w:hAnsi="Times New Roman" w:cs="Times New Roman"/>
          <w:sz w:val="24"/>
          <w:szCs w:val="24"/>
        </w:rPr>
        <w:t xml:space="preserve"> future</w:t>
      </w:r>
      <w:r w:rsidR="00444076" w:rsidRPr="000F410A">
        <w:rPr>
          <w:rFonts w:ascii="Times New Roman" w:hAnsi="Times New Roman" w:cs="Times New Roman"/>
          <w:sz w:val="24"/>
          <w:szCs w:val="24"/>
        </w:rPr>
        <w:t xml:space="preserve"> meetings with PGW regarding the liens placed on Colonial by PGW.  </w:t>
      </w:r>
      <w:proofErr w:type="gramStart"/>
      <w:r w:rsidR="00444076" w:rsidRPr="000F410A">
        <w:rPr>
          <w:rFonts w:ascii="Times New Roman" w:hAnsi="Times New Roman" w:cs="Times New Roman"/>
          <w:sz w:val="24"/>
          <w:szCs w:val="24"/>
        </w:rPr>
        <w:t>Tr. 117.</w:t>
      </w:r>
      <w:proofErr w:type="gramEnd"/>
    </w:p>
    <w:p w:rsidR="0064138E" w:rsidRPr="000F410A" w:rsidRDefault="0064138E" w:rsidP="0064138E">
      <w:pPr>
        <w:spacing w:after="0" w:line="360" w:lineRule="auto"/>
        <w:ind w:firstLine="1440"/>
        <w:rPr>
          <w:rFonts w:ascii="Times New Roman" w:hAnsi="Times New Roman" w:cs="Times New Roman"/>
          <w:sz w:val="24"/>
          <w:szCs w:val="24"/>
        </w:rPr>
      </w:pPr>
    </w:p>
    <w:p w:rsidR="00D03C28" w:rsidRPr="000F410A" w:rsidRDefault="00990A8E" w:rsidP="0064138E">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 </w:t>
      </w:r>
      <w:r w:rsidR="006E2998" w:rsidRPr="000F410A">
        <w:rPr>
          <w:rFonts w:ascii="Times New Roman" w:hAnsi="Times New Roman" w:cs="Times New Roman"/>
          <w:sz w:val="24"/>
          <w:szCs w:val="24"/>
        </w:rPr>
        <w:t xml:space="preserve">Next, Mr. Lampert testified that </w:t>
      </w:r>
      <w:r w:rsidR="006D71A0" w:rsidRPr="000F410A">
        <w:rPr>
          <w:rFonts w:ascii="Times New Roman" w:hAnsi="Times New Roman" w:cs="Times New Roman"/>
          <w:sz w:val="24"/>
          <w:szCs w:val="24"/>
        </w:rPr>
        <w:t>he disputed the March 5, 2005 bill directly with PGW representative</w:t>
      </w:r>
      <w:r w:rsidR="002D2BB5" w:rsidRPr="000F410A">
        <w:rPr>
          <w:rFonts w:ascii="Times New Roman" w:hAnsi="Times New Roman" w:cs="Times New Roman"/>
          <w:sz w:val="24"/>
          <w:szCs w:val="24"/>
        </w:rPr>
        <w:t>,</w:t>
      </w:r>
      <w:r w:rsidR="006D71A0" w:rsidRPr="000F410A">
        <w:rPr>
          <w:rFonts w:ascii="Times New Roman" w:hAnsi="Times New Roman" w:cs="Times New Roman"/>
          <w:sz w:val="24"/>
          <w:szCs w:val="24"/>
        </w:rPr>
        <w:t xml:space="preserve"> John Dunn, III</w:t>
      </w:r>
      <w:r w:rsidR="00BF1963" w:rsidRPr="000F410A">
        <w:rPr>
          <w:rFonts w:ascii="Times New Roman" w:hAnsi="Times New Roman" w:cs="Times New Roman"/>
          <w:sz w:val="24"/>
          <w:szCs w:val="24"/>
        </w:rPr>
        <w:t>,</w:t>
      </w:r>
      <w:r w:rsidR="006D71A0" w:rsidRPr="000F410A">
        <w:rPr>
          <w:rFonts w:ascii="Times New Roman" w:hAnsi="Times New Roman" w:cs="Times New Roman"/>
          <w:sz w:val="24"/>
          <w:szCs w:val="24"/>
        </w:rPr>
        <w:t xml:space="preserve"> in 2005.  </w:t>
      </w:r>
      <w:proofErr w:type="gramStart"/>
      <w:r w:rsidR="006D71A0" w:rsidRPr="000F410A">
        <w:rPr>
          <w:rFonts w:ascii="Times New Roman" w:hAnsi="Times New Roman" w:cs="Times New Roman"/>
          <w:sz w:val="24"/>
          <w:szCs w:val="24"/>
        </w:rPr>
        <w:t>Tr. 320-21.</w:t>
      </w:r>
      <w:proofErr w:type="gramEnd"/>
      <w:r w:rsidR="00765835" w:rsidRPr="000F410A">
        <w:rPr>
          <w:rFonts w:ascii="Times New Roman" w:hAnsi="Times New Roman" w:cs="Times New Roman"/>
          <w:sz w:val="24"/>
          <w:szCs w:val="24"/>
        </w:rPr>
        <w:t xml:space="preserve">  He did not </w:t>
      </w:r>
      <w:r w:rsidR="002D2BB5" w:rsidRPr="000F410A">
        <w:rPr>
          <w:rFonts w:ascii="Times New Roman" w:hAnsi="Times New Roman" w:cs="Times New Roman"/>
          <w:sz w:val="24"/>
          <w:szCs w:val="24"/>
        </w:rPr>
        <w:t xml:space="preserve">elaborate on </w:t>
      </w:r>
      <w:r w:rsidR="00765835" w:rsidRPr="000F410A">
        <w:rPr>
          <w:rFonts w:ascii="Times New Roman" w:hAnsi="Times New Roman" w:cs="Times New Roman"/>
          <w:sz w:val="24"/>
          <w:szCs w:val="24"/>
        </w:rPr>
        <w:t>the response that he received from Mr. Dunn.  During cross examination, Mr. Lampert was asked whether SBG ha</w:t>
      </w:r>
      <w:r w:rsidR="00445FD5" w:rsidRPr="000F410A">
        <w:rPr>
          <w:rFonts w:ascii="Times New Roman" w:hAnsi="Times New Roman" w:cs="Times New Roman"/>
          <w:sz w:val="24"/>
          <w:szCs w:val="24"/>
        </w:rPr>
        <w:t>d received a bill transaction an</w:t>
      </w:r>
      <w:r w:rsidR="00765835" w:rsidRPr="000F410A">
        <w:rPr>
          <w:rFonts w:ascii="Times New Roman" w:hAnsi="Times New Roman" w:cs="Times New Roman"/>
          <w:sz w:val="24"/>
          <w:szCs w:val="24"/>
        </w:rPr>
        <w:t xml:space="preserve">d meter reading history for the account in question that PGW generated, faxed and mailed to SBG on March 21, 2005.  </w:t>
      </w:r>
      <w:proofErr w:type="gramStart"/>
      <w:r w:rsidR="00765835" w:rsidRPr="000F410A">
        <w:rPr>
          <w:rFonts w:ascii="Times New Roman" w:hAnsi="Times New Roman" w:cs="Times New Roman"/>
          <w:sz w:val="24"/>
          <w:szCs w:val="24"/>
        </w:rPr>
        <w:t>Tr. 325.</w:t>
      </w:r>
      <w:proofErr w:type="gramEnd"/>
      <w:r w:rsidR="00765835" w:rsidRPr="000F410A">
        <w:rPr>
          <w:rFonts w:ascii="Times New Roman" w:hAnsi="Times New Roman" w:cs="Times New Roman"/>
          <w:sz w:val="24"/>
          <w:szCs w:val="24"/>
        </w:rPr>
        <w:t xml:space="preserve">  Mr. La</w:t>
      </w:r>
      <w:r w:rsidR="00445FD5" w:rsidRPr="000F410A">
        <w:rPr>
          <w:rFonts w:ascii="Times New Roman" w:hAnsi="Times New Roman" w:cs="Times New Roman"/>
          <w:sz w:val="24"/>
          <w:szCs w:val="24"/>
        </w:rPr>
        <w:t>m</w:t>
      </w:r>
      <w:r w:rsidR="004F4138" w:rsidRPr="000F410A">
        <w:rPr>
          <w:rFonts w:ascii="Times New Roman" w:hAnsi="Times New Roman" w:cs="Times New Roman"/>
          <w:sz w:val="24"/>
          <w:szCs w:val="24"/>
        </w:rPr>
        <w:t>pert responded</w:t>
      </w:r>
      <w:r w:rsidR="00765835" w:rsidRPr="000F410A">
        <w:rPr>
          <w:rFonts w:ascii="Times New Roman" w:hAnsi="Times New Roman" w:cs="Times New Roman"/>
          <w:sz w:val="24"/>
          <w:szCs w:val="24"/>
        </w:rPr>
        <w:t xml:space="preserve"> that</w:t>
      </w:r>
      <w:r w:rsidR="004F4138" w:rsidRPr="000F410A">
        <w:rPr>
          <w:rFonts w:ascii="Times New Roman" w:hAnsi="Times New Roman" w:cs="Times New Roman"/>
          <w:sz w:val="24"/>
          <w:szCs w:val="24"/>
        </w:rPr>
        <w:t>,</w:t>
      </w:r>
      <w:r w:rsidR="00765835" w:rsidRPr="000F410A">
        <w:rPr>
          <w:rFonts w:ascii="Times New Roman" w:hAnsi="Times New Roman" w:cs="Times New Roman"/>
          <w:sz w:val="24"/>
          <w:szCs w:val="24"/>
        </w:rPr>
        <w:t xml:space="preserve"> if he had received such information</w:t>
      </w:r>
      <w:r w:rsidR="004F4138" w:rsidRPr="000F410A">
        <w:rPr>
          <w:rFonts w:ascii="Times New Roman" w:hAnsi="Times New Roman" w:cs="Times New Roman"/>
          <w:sz w:val="24"/>
          <w:szCs w:val="24"/>
        </w:rPr>
        <w:t>,</w:t>
      </w:r>
      <w:r w:rsidR="00765835" w:rsidRPr="000F410A">
        <w:rPr>
          <w:rFonts w:ascii="Times New Roman" w:hAnsi="Times New Roman" w:cs="Times New Roman"/>
          <w:sz w:val="24"/>
          <w:szCs w:val="24"/>
        </w:rPr>
        <w:t xml:space="preserve"> it “would have just been a duplicate of the bills, which I received prior, and that’s why I still had questions.”  Tr. 325-327.</w:t>
      </w:r>
      <w:r w:rsidR="004F4138" w:rsidRPr="000F410A">
        <w:rPr>
          <w:rFonts w:ascii="Times New Roman" w:hAnsi="Times New Roman" w:cs="Times New Roman"/>
          <w:sz w:val="24"/>
          <w:szCs w:val="24"/>
        </w:rPr>
        <w:t xml:space="preserve">  When asked about his knowledge with regard to a duplicate of the March 5, 2005 bill which appeared to have been faxed by PGW’s Commercial Resource Center to SBG on May 17, 2007, Mr. Lampert testified that the facsimile may have been part of the ongoing correspondence between SBG and PGW on this particular issue. </w:t>
      </w:r>
      <w:r w:rsidR="008574C6" w:rsidRPr="000F410A">
        <w:rPr>
          <w:rFonts w:ascii="Times New Roman" w:hAnsi="Times New Roman" w:cs="Times New Roman"/>
          <w:sz w:val="24"/>
          <w:szCs w:val="24"/>
        </w:rPr>
        <w:t xml:space="preserve"> </w:t>
      </w:r>
      <w:proofErr w:type="gramStart"/>
      <w:r w:rsidR="004F4138" w:rsidRPr="000F410A">
        <w:rPr>
          <w:rFonts w:ascii="Times New Roman" w:hAnsi="Times New Roman" w:cs="Times New Roman"/>
          <w:sz w:val="24"/>
          <w:szCs w:val="24"/>
        </w:rPr>
        <w:t>Tr. 332-33.</w:t>
      </w:r>
      <w:proofErr w:type="gramEnd"/>
    </w:p>
    <w:p w:rsidR="0064138E" w:rsidRPr="000F410A" w:rsidRDefault="0064138E" w:rsidP="0064138E">
      <w:pPr>
        <w:spacing w:after="0" w:line="360" w:lineRule="auto"/>
        <w:ind w:firstLine="1440"/>
        <w:rPr>
          <w:rFonts w:ascii="Times New Roman" w:hAnsi="Times New Roman" w:cs="Times New Roman"/>
          <w:sz w:val="24"/>
          <w:szCs w:val="24"/>
        </w:rPr>
      </w:pPr>
    </w:p>
    <w:p w:rsidR="00670A59" w:rsidRPr="000F410A" w:rsidRDefault="00565EC4" w:rsidP="0064138E">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A careful review of the evidence entered into the record by the Complainants, shows that the information faxed and mailed to SBG on March 21, 2005 and again faxed on May 17, 2007, were not the only communications between SBG and PGW regarding this disputed bill.</w:t>
      </w:r>
      <w:r w:rsidR="00670A59" w:rsidRPr="000F410A">
        <w:rPr>
          <w:rFonts w:ascii="Times New Roman" w:hAnsi="Times New Roman" w:cs="Times New Roman"/>
          <w:sz w:val="24"/>
          <w:szCs w:val="24"/>
        </w:rPr>
        <w:t xml:space="preserve">  On a letter dated April 11, 2005, addressed to John Dunn, III by Philip Pulley re</w:t>
      </w:r>
      <w:r w:rsidR="00606242" w:rsidRPr="000F410A">
        <w:rPr>
          <w:rFonts w:ascii="Times New Roman" w:hAnsi="Times New Roman" w:cs="Times New Roman"/>
          <w:sz w:val="24"/>
          <w:szCs w:val="24"/>
        </w:rPr>
        <w:t>garding Account No. 6128000245</w:t>
      </w:r>
      <w:r w:rsidR="00670A59" w:rsidRPr="000F410A">
        <w:rPr>
          <w:rFonts w:ascii="Times New Roman" w:hAnsi="Times New Roman" w:cs="Times New Roman"/>
          <w:sz w:val="24"/>
          <w:szCs w:val="24"/>
        </w:rPr>
        <w:t>, Mr. Pulley writes:</w:t>
      </w:r>
    </w:p>
    <w:p w:rsidR="00704AAD" w:rsidRPr="000F410A" w:rsidRDefault="00704AAD" w:rsidP="0064138E">
      <w:pPr>
        <w:spacing w:after="0" w:line="360" w:lineRule="auto"/>
        <w:ind w:firstLine="1440"/>
        <w:rPr>
          <w:rFonts w:ascii="Times New Roman" w:hAnsi="Times New Roman" w:cs="Times New Roman"/>
          <w:sz w:val="24"/>
          <w:szCs w:val="24"/>
        </w:rPr>
      </w:pPr>
    </w:p>
    <w:p w:rsidR="00792D67" w:rsidRPr="000F410A" w:rsidRDefault="00670A59" w:rsidP="00792D67">
      <w:pPr>
        <w:ind w:left="1530" w:right="1440"/>
        <w:rPr>
          <w:rFonts w:ascii="Times New Roman" w:hAnsi="Times New Roman" w:cs="Times New Roman"/>
          <w:sz w:val="24"/>
          <w:szCs w:val="24"/>
        </w:rPr>
      </w:pPr>
      <w:r w:rsidRPr="000F410A">
        <w:rPr>
          <w:rFonts w:ascii="Times New Roman" w:hAnsi="Times New Roman" w:cs="Times New Roman"/>
          <w:sz w:val="24"/>
          <w:szCs w:val="24"/>
        </w:rPr>
        <w:t>We are in receipt of your March 21, 2005, correspondence which arrived after we received another ridiculous bill from PGW which made no sense…</w:t>
      </w:r>
    </w:p>
    <w:p w:rsidR="00792D67" w:rsidRPr="000F410A" w:rsidRDefault="00792D67" w:rsidP="00792D67">
      <w:pPr>
        <w:ind w:left="1530" w:right="1440"/>
        <w:rPr>
          <w:rFonts w:ascii="Times New Roman" w:hAnsi="Times New Roman" w:cs="Times New Roman"/>
          <w:sz w:val="24"/>
          <w:szCs w:val="24"/>
        </w:rPr>
      </w:pPr>
      <w:r w:rsidRPr="000F410A">
        <w:rPr>
          <w:rFonts w:ascii="Times New Roman" w:hAnsi="Times New Roman" w:cs="Times New Roman"/>
          <w:sz w:val="24"/>
          <w:szCs w:val="24"/>
        </w:rPr>
        <w:t>W</w:t>
      </w:r>
      <w:r w:rsidR="00670A59" w:rsidRPr="000F410A">
        <w:rPr>
          <w:rFonts w:ascii="Times New Roman" w:hAnsi="Times New Roman" w:cs="Times New Roman"/>
          <w:sz w:val="24"/>
          <w:szCs w:val="24"/>
        </w:rPr>
        <w:t>hether you claim that we are stealing gas, bypasses are left open, meter get changed and $80,000 bills come in and it</w:t>
      </w:r>
      <w:r w:rsidRPr="000F410A">
        <w:rPr>
          <w:rFonts w:ascii="Times New Roman" w:hAnsi="Times New Roman" w:cs="Times New Roman"/>
          <w:sz w:val="24"/>
          <w:szCs w:val="24"/>
        </w:rPr>
        <w:t>’</w:t>
      </w:r>
      <w:r w:rsidR="00670A59" w:rsidRPr="000F410A">
        <w:rPr>
          <w:rFonts w:ascii="Times New Roman" w:hAnsi="Times New Roman" w:cs="Times New Roman"/>
          <w:sz w:val="24"/>
          <w:szCs w:val="24"/>
        </w:rPr>
        <w:t>s always out fault.  Here we go again with a dispute with PGW as a result of the deficiencies and incompetence of your meter division</w:t>
      </w:r>
      <w:r w:rsidRPr="000F410A">
        <w:rPr>
          <w:rFonts w:ascii="Times New Roman" w:hAnsi="Times New Roman" w:cs="Times New Roman"/>
          <w:sz w:val="24"/>
          <w:szCs w:val="24"/>
        </w:rPr>
        <w:t>….</w:t>
      </w:r>
    </w:p>
    <w:p w:rsidR="00792D67" w:rsidRPr="000F410A" w:rsidRDefault="00792D67" w:rsidP="00792D67">
      <w:pPr>
        <w:ind w:left="1530" w:right="1440"/>
        <w:rPr>
          <w:rFonts w:ascii="Times New Roman" w:hAnsi="Times New Roman" w:cs="Times New Roman"/>
          <w:sz w:val="24"/>
          <w:szCs w:val="24"/>
        </w:rPr>
      </w:pPr>
      <w:r w:rsidRPr="000F410A">
        <w:rPr>
          <w:rFonts w:ascii="Times New Roman" w:hAnsi="Times New Roman" w:cs="Times New Roman"/>
          <w:sz w:val="24"/>
          <w:szCs w:val="24"/>
        </w:rPr>
        <w:t>I</w:t>
      </w:r>
      <w:r w:rsidR="00670A59" w:rsidRPr="000F410A">
        <w:rPr>
          <w:rFonts w:ascii="Times New Roman" w:hAnsi="Times New Roman" w:cs="Times New Roman"/>
          <w:sz w:val="24"/>
          <w:szCs w:val="24"/>
        </w:rPr>
        <w:t>n addition, the bill just states as amount</w:t>
      </w:r>
      <w:r w:rsidR="00802343" w:rsidRPr="000F410A">
        <w:rPr>
          <w:rFonts w:ascii="Times New Roman" w:hAnsi="Times New Roman" w:cs="Times New Roman"/>
          <w:sz w:val="24"/>
          <w:szCs w:val="24"/>
        </w:rPr>
        <w:t xml:space="preserve"> with no breakdown of charges on</w:t>
      </w:r>
      <w:r w:rsidR="00670A59" w:rsidRPr="000F410A">
        <w:rPr>
          <w:rFonts w:ascii="Times New Roman" w:hAnsi="Times New Roman" w:cs="Times New Roman"/>
          <w:sz w:val="24"/>
          <w:szCs w:val="24"/>
        </w:rPr>
        <w:t xml:space="preserve"> month by month assessment.  When the price of gas is an </w:t>
      </w:r>
      <w:proofErr w:type="spellStart"/>
      <w:r w:rsidR="00670A59" w:rsidRPr="000F410A">
        <w:rPr>
          <w:rFonts w:ascii="Times New Roman" w:hAnsi="Times New Roman" w:cs="Times New Roman"/>
          <w:sz w:val="24"/>
          <w:szCs w:val="24"/>
        </w:rPr>
        <w:t>all time</w:t>
      </w:r>
      <w:proofErr w:type="spellEnd"/>
      <w:r w:rsidR="00670A59" w:rsidRPr="000F410A">
        <w:rPr>
          <w:rFonts w:ascii="Times New Roman" w:hAnsi="Times New Roman" w:cs="Times New Roman"/>
          <w:sz w:val="24"/>
          <w:szCs w:val="24"/>
        </w:rPr>
        <w:t xml:space="preserve"> high, how are we to know</w:t>
      </w:r>
      <w:r w:rsidRPr="000F410A">
        <w:rPr>
          <w:rFonts w:ascii="Times New Roman" w:hAnsi="Times New Roman" w:cs="Times New Roman"/>
          <w:sz w:val="24"/>
          <w:szCs w:val="24"/>
        </w:rPr>
        <w:t xml:space="preserve"> what you are in fact charging us.  Is it based on today’s exuberant high rates or should we have been charged periods when the price was lower? </w:t>
      </w:r>
    </w:p>
    <w:p w:rsidR="00670A59" w:rsidRPr="000F410A" w:rsidRDefault="00792D67" w:rsidP="00792D67">
      <w:pPr>
        <w:ind w:left="1530" w:right="1440"/>
        <w:rPr>
          <w:rFonts w:ascii="Times New Roman" w:hAnsi="Times New Roman" w:cs="Times New Roman"/>
          <w:b/>
          <w:sz w:val="24"/>
          <w:szCs w:val="24"/>
        </w:rPr>
      </w:pPr>
      <w:r w:rsidRPr="000F410A">
        <w:rPr>
          <w:rFonts w:ascii="Times New Roman" w:hAnsi="Times New Roman" w:cs="Times New Roman"/>
          <w:sz w:val="24"/>
          <w:szCs w:val="24"/>
        </w:rPr>
        <w:t xml:space="preserve">Are you aware we received a phone call demanding payment and threats of shut off one day after the bill was received by us?  </w:t>
      </w:r>
      <w:proofErr w:type="gramStart"/>
      <w:r w:rsidRPr="000F410A">
        <w:rPr>
          <w:rFonts w:ascii="Times New Roman" w:hAnsi="Times New Roman" w:cs="Times New Roman"/>
          <w:sz w:val="24"/>
          <w:szCs w:val="24"/>
        </w:rPr>
        <w:t>Again, very professional conduct.</w:t>
      </w:r>
      <w:proofErr w:type="gramEnd"/>
      <w:r w:rsidRPr="000F410A">
        <w:rPr>
          <w:rFonts w:ascii="Times New Roman" w:hAnsi="Times New Roman" w:cs="Times New Roman"/>
          <w:sz w:val="24"/>
          <w:szCs w:val="24"/>
        </w:rPr>
        <w:t xml:space="preserve">  NOT.</w:t>
      </w:r>
    </w:p>
    <w:p w:rsidR="00792D67" w:rsidRPr="000F410A" w:rsidRDefault="006516FF" w:rsidP="0064138E">
      <w:pPr>
        <w:spacing w:after="0" w:line="360" w:lineRule="auto"/>
        <w:rPr>
          <w:rFonts w:ascii="Times New Roman" w:hAnsi="Times New Roman" w:cs="Times New Roman"/>
          <w:sz w:val="24"/>
          <w:szCs w:val="24"/>
        </w:rPr>
      </w:pPr>
      <w:proofErr w:type="gramStart"/>
      <w:r w:rsidRPr="000F410A">
        <w:rPr>
          <w:rFonts w:ascii="Times New Roman" w:hAnsi="Times New Roman" w:cs="Times New Roman"/>
          <w:sz w:val="24"/>
          <w:szCs w:val="24"/>
        </w:rPr>
        <w:t>SBG CG/SG late-filed Exhibit</w:t>
      </w:r>
      <w:r w:rsidR="00914926" w:rsidRPr="000F410A">
        <w:rPr>
          <w:rFonts w:ascii="Times New Roman" w:hAnsi="Times New Roman" w:cs="Times New Roman"/>
          <w:sz w:val="24"/>
          <w:szCs w:val="24"/>
        </w:rPr>
        <w:t xml:space="preserve"> 10.</w:t>
      </w:r>
      <w:proofErr w:type="gramEnd"/>
      <w:r w:rsidR="00914926" w:rsidRPr="000F410A">
        <w:rPr>
          <w:rFonts w:ascii="Times New Roman" w:hAnsi="Times New Roman" w:cs="Times New Roman"/>
          <w:sz w:val="24"/>
          <w:szCs w:val="24"/>
        </w:rPr>
        <w:t xml:space="preserve">  </w:t>
      </w:r>
      <w:r w:rsidR="002D2BB5" w:rsidRPr="000F410A">
        <w:rPr>
          <w:rFonts w:ascii="Times New Roman" w:hAnsi="Times New Roman" w:cs="Times New Roman"/>
          <w:sz w:val="24"/>
          <w:szCs w:val="24"/>
        </w:rPr>
        <w:t>In another letter from</w:t>
      </w:r>
      <w:r w:rsidR="00792D67" w:rsidRPr="000F410A">
        <w:rPr>
          <w:rFonts w:ascii="Times New Roman" w:hAnsi="Times New Roman" w:cs="Times New Roman"/>
          <w:sz w:val="24"/>
          <w:szCs w:val="24"/>
        </w:rPr>
        <w:t xml:space="preserve"> Mr. Pulley to Mr. Dunn, dated June 27, 2005 regarding Col</w:t>
      </w:r>
      <w:r w:rsidR="002D2BB5" w:rsidRPr="000F410A">
        <w:rPr>
          <w:rFonts w:ascii="Times New Roman" w:hAnsi="Times New Roman" w:cs="Times New Roman"/>
          <w:sz w:val="24"/>
          <w:szCs w:val="24"/>
        </w:rPr>
        <w:t>onial Garden, Mr. Pulley writes:</w:t>
      </w:r>
    </w:p>
    <w:p w:rsidR="00792D67" w:rsidRPr="000F410A" w:rsidRDefault="00792D67" w:rsidP="00D56BDA">
      <w:pPr>
        <w:tabs>
          <w:tab w:val="left" w:pos="8010"/>
        </w:tabs>
        <w:ind w:left="1440" w:right="1350"/>
        <w:rPr>
          <w:rFonts w:ascii="Times New Roman" w:hAnsi="Times New Roman" w:cs="Times New Roman"/>
          <w:sz w:val="24"/>
          <w:szCs w:val="24"/>
        </w:rPr>
      </w:pPr>
      <w:r w:rsidRPr="000F410A">
        <w:rPr>
          <w:rFonts w:ascii="Times New Roman" w:hAnsi="Times New Roman" w:cs="Times New Roman"/>
          <w:sz w:val="24"/>
          <w:szCs w:val="24"/>
        </w:rPr>
        <w:t xml:space="preserve">We have sent </w:t>
      </w:r>
      <w:r w:rsidR="005D19FD" w:rsidRPr="000F410A">
        <w:rPr>
          <w:rFonts w:ascii="Times New Roman" w:hAnsi="Times New Roman" w:cs="Times New Roman"/>
          <w:sz w:val="24"/>
          <w:szCs w:val="24"/>
        </w:rPr>
        <w:t xml:space="preserve">you </w:t>
      </w:r>
      <w:r w:rsidRPr="000F410A">
        <w:rPr>
          <w:rFonts w:ascii="Times New Roman" w:hAnsi="Times New Roman" w:cs="Times New Roman"/>
          <w:sz w:val="24"/>
          <w:szCs w:val="24"/>
        </w:rPr>
        <w:t xml:space="preserve">numerous </w:t>
      </w:r>
      <w:proofErr w:type="gramStart"/>
      <w:r w:rsidRPr="000F410A">
        <w:rPr>
          <w:rFonts w:ascii="Times New Roman" w:hAnsi="Times New Roman" w:cs="Times New Roman"/>
          <w:sz w:val="24"/>
          <w:szCs w:val="24"/>
        </w:rPr>
        <w:t>correspondence</w:t>
      </w:r>
      <w:proofErr w:type="gramEnd"/>
      <w:r w:rsidRPr="000F410A">
        <w:rPr>
          <w:rFonts w:ascii="Times New Roman" w:hAnsi="Times New Roman" w:cs="Times New Roman"/>
          <w:sz w:val="24"/>
          <w:szCs w:val="24"/>
        </w:rPr>
        <w:t xml:space="preserve"> requesting a full breakdown by month of the ridiculous bill that we have received for the [Colonial] property.  To refresh your memory, this </w:t>
      </w:r>
      <w:r w:rsidR="00C90147" w:rsidRPr="000F410A">
        <w:rPr>
          <w:rFonts w:ascii="Times New Roman" w:hAnsi="Times New Roman" w:cs="Times New Roman"/>
          <w:sz w:val="24"/>
          <w:szCs w:val="24"/>
        </w:rPr>
        <w:t>again was another error by [PGW] meter reading division due to their inability to read meters for more than two years….</w:t>
      </w:r>
    </w:p>
    <w:p w:rsidR="00C90147" w:rsidRPr="000F410A" w:rsidRDefault="00C90147" w:rsidP="00D56BDA">
      <w:pPr>
        <w:tabs>
          <w:tab w:val="left" w:pos="8010"/>
        </w:tabs>
        <w:ind w:left="1440" w:right="1350"/>
        <w:rPr>
          <w:rFonts w:ascii="Times New Roman" w:hAnsi="Times New Roman" w:cs="Times New Roman"/>
          <w:sz w:val="24"/>
          <w:szCs w:val="24"/>
        </w:rPr>
      </w:pPr>
      <w:r w:rsidRPr="000F410A">
        <w:rPr>
          <w:rFonts w:ascii="Times New Roman" w:hAnsi="Times New Roman" w:cs="Times New Roman"/>
          <w:sz w:val="24"/>
          <w:szCs w:val="24"/>
        </w:rPr>
        <w:t>At this time, any attempt by [PGW] to shut off service at this property as a result of the outstanding bal</w:t>
      </w:r>
      <w:r w:rsidR="005D19FD" w:rsidRPr="000F410A">
        <w:rPr>
          <w:rFonts w:ascii="Times New Roman" w:hAnsi="Times New Roman" w:cs="Times New Roman"/>
          <w:sz w:val="24"/>
          <w:szCs w:val="24"/>
        </w:rPr>
        <w:t>a</w:t>
      </w:r>
      <w:r w:rsidRPr="000F410A">
        <w:rPr>
          <w:rFonts w:ascii="Times New Roman" w:hAnsi="Times New Roman" w:cs="Times New Roman"/>
          <w:sz w:val="24"/>
          <w:szCs w:val="24"/>
        </w:rPr>
        <w:t>nce related to this matter will be met with a lawsuit including a claim for damages in excess of 2 million dollars.</w:t>
      </w:r>
    </w:p>
    <w:p w:rsidR="0064138E" w:rsidRPr="000F410A" w:rsidRDefault="005D19FD" w:rsidP="0064138E">
      <w:pPr>
        <w:tabs>
          <w:tab w:val="left" w:pos="8010"/>
        </w:tabs>
        <w:ind w:left="1440" w:right="1350"/>
        <w:rPr>
          <w:rFonts w:ascii="Times New Roman" w:hAnsi="Times New Roman" w:cs="Times New Roman"/>
          <w:sz w:val="24"/>
          <w:szCs w:val="24"/>
        </w:rPr>
      </w:pPr>
      <w:r w:rsidRPr="000F410A">
        <w:rPr>
          <w:rFonts w:ascii="Times New Roman" w:hAnsi="Times New Roman" w:cs="Times New Roman"/>
          <w:sz w:val="24"/>
          <w:szCs w:val="24"/>
        </w:rPr>
        <w:t>We do not know why your company is arrogant and will not respond, but usually when the lawyers get involved, the voice of reason prevails.</w:t>
      </w:r>
    </w:p>
    <w:p w:rsidR="005D19FD" w:rsidRPr="000F410A" w:rsidRDefault="006516FF" w:rsidP="0064138E">
      <w:pPr>
        <w:spacing w:after="0" w:line="360" w:lineRule="auto"/>
        <w:rPr>
          <w:rFonts w:ascii="Times New Roman" w:hAnsi="Times New Roman" w:cs="Times New Roman"/>
          <w:sz w:val="24"/>
          <w:szCs w:val="24"/>
        </w:rPr>
      </w:pPr>
      <w:proofErr w:type="gramStart"/>
      <w:r w:rsidRPr="000F410A">
        <w:rPr>
          <w:rFonts w:ascii="Times New Roman" w:hAnsi="Times New Roman" w:cs="Times New Roman"/>
          <w:sz w:val="24"/>
          <w:szCs w:val="24"/>
        </w:rPr>
        <w:t>SBG CG/SG late-filed Exhibit</w:t>
      </w:r>
      <w:r w:rsidR="00914926" w:rsidRPr="000F410A">
        <w:rPr>
          <w:rFonts w:ascii="Times New Roman" w:hAnsi="Times New Roman" w:cs="Times New Roman"/>
          <w:sz w:val="24"/>
          <w:szCs w:val="24"/>
        </w:rPr>
        <w:t xml:space="preserve"> 10.</w:t>
      </w:r>
      <w:proofErr w:type="gramEnd"/>
      <w:r w:rsidR="00914926" w:rsidRPr="000F410A">
        <w:rPr>
          <w:rFonts w:ascii="Times New Roman" w:hAnsi="Times New Roman" w:cs="Times New Roman"/>
          <w:sz w:val="24"/>
          <w:szCs w:val="24"/>
        </w:rPr>
        <w:t xml:space="preserve">  </w:t>
      </w:r>
      <w:r w:rsidR="002D2BB5" w:rsidRPr="000F410A">
        <w:rPr>
          <w:rFonts w:ascii="Times New Roman" w:hAnsi="Times New Roman" w:cs="Times New Roman"/>
          <w:sz w:val="24"/>
          <w:szCs w:val="24"/>
        </w:rPr>
        <w:t>In a third letter from</w:t>
      </w:r>
      <w:r w:rsidR="005D19FD" w:rsidRPr="000F410A">
        <w:rPr>
          <w:rFonts w:ascii="Times New Roman" w:hAnsi="Times New Roman" w:cs="Times New Roman"/>
          <w:sz w:val="24"/>
          <w:szCs w:val="24"/>
        </w:rPr>
        <w:t xml:space="preserve"> Mr. Pulley to Mr. Dunn, dated August 19, 2005 regarding Colonial Garden it appears that PGW sent SBG information concerning the bill in question</w:t>
      </w:r>
      <w:r w:rsidR="00D56BDA" w:rsidRPr="000F410A">
        <w:rPr>
          <w:rFonts w:ascii="Times New Roman" w:hAnsi="Times New Roman" w:cs="Times New Roman"/>
          <w:sz w:val="24"/>
          <w:szCs w:val="24"/>
        </w:rPr>
        <w:t xml:space="preserve"> on July 12, 2005.  Mr. Pulley writes:</w:t>
      </w:r>
    </w:p>
    <w:p w:rsidR="002D2BB5" w:rsidRPr="000F410A" w:rsidRDefault="002D2BB5" w:rsidP="0064138E">
      <w:pPr>
        <w:spacing w:after="0" w:line="360" w:lineRule="auto"/>
        <w:rPr>
          <w:rFonts w:ascii="Times New Roman" w:hAnsi="Times New Roman" w:cs="Times New Roman"/>
          <w:sz w:val="24"/>
          <w:szCs w:val="24"/>
        </w:rPr>
      </w:pPr>
    </w:p>
    <w:p w:rsidR="00B3459D" w:rsidRDefault="00B3459D">
      <w:pPr>
        <w:rPr>
          <w:rFonts w:ascii="Times New Roman" w:hAnsi="Times New Roman" w:cs="Times New Roman"/>
          <w:sz w:val="24"/>
          <w:szCs w:val="24"/>
        </w:rPr>
      </w:pPr>
      <w:r>
        <w:rPr>
          <w:rFonts w:ascii="Times New Roman" w:hAnsi="Times New Roman" w:cs="Times New Roman"/>
          <w:sz w:val="24"/>
          <w:szCs w:val="24"/>
        </w:rPr>
        <w:br w:type="page"/>
      </w:r>
    </w:p>
    <w:p w:rsidR="00D56BDA" w:rsidRPr="000F410A" w:rsidRDefault="00D56BDA" w:rsidP="00962EC4">
      <w:pPr>
        <w:ind w:left="1440" w:right="1440"/>
        <w:rPr>
          <w:rFonts w:ascii="Times New Roman" w:hAnsi="Times New Roman" w:cs="Times New Roman"/>
          <w:sz w:val="24"/>
          <w:szCs w:val="24"/>
        </w:rPr>
      </w:pPr>
      <w:r w:rsidRPr="000F410A">
        <w:rPr>
          <w:rFonts w:ascii="Times New Roman" w:hAnsi="Times New Roman" w:cs="Times New Roman"/>
          <w:sz w:val="24"/>
          <w:szCs w:val="24"/>
        </w:rPr>
        <w:t>After review of this information the following is necessary:</w:t>
      </w:r>
    </w:p>
    <w:p w:rsidR="00962EC4" w:rsidRPr="000F410A" w:rsidRDefault="00D56BDA" w:rsidP="00962EC4">
      <w:pPr>
        <w:pStyle w:val="ListParagraph"/>
        <w:numPr>
          <w:ilvl w:val="0"/>
          <w:numId w:val="1"/>
        </w:numPr>
        <w:ind w:left="2160" w:right="1440"/>
        <w:rPr>
          <w:rFonts w:ascii="Times New Roman" w:hAnsi="Times New Roman" w:cs="Times New Roman"/>
          <w:sz w:val="24"/>
          <w:szCs w:val="24"/>
        </w:rPr>
      </w:pPr>
      <w:r w:rsidRPr="000F410A">
        <w:rPr>
          <w:rFonts w:ascii="Times New Roman" w:hAnsi="Times New Roman" w:cs="Times New Roman"/>
          <w:sz w:val="24"/>
          <w:szCs w:val="24"/>
        </w:rPr>
        <w:t xml:space="preserve">Breakdown by month of the billing.  This should include the CCF charges, connection fees, usage, distribution fees, and the like for each purported read. </w:t>
      </w:r>
    </w:p>
    <w:p w:rsidR="00D56BDA" w:rsidRPr="000F410A" w:rsidRDefault="00D56BDA" w:rsidP="00962EC4">
      <w:pPr>
        <w:pStyle w:val="ListParagraph"/>
        <w:numPr>
          <w:ilvl w:val="0"/>
          <w:numId w:val="1"/>
        </w:numPr>
        <w:ind w:left="2160" w:right="1440"/>
        <w:rPr>
          <w:rFonts w:ascii="Times New Roman" w:hAnsi="Times New Roman" w:cs="Times New Roman"/>
          <w:sz w:val="24"/>
          <w:szCs w:val="24"/>
        </w:rPr>
      </w:pPr>
      <w:r w:rsidRPr="000F410A">
        <w:rPr>
          <w:rFonts w:ascii="Times New Roman" w:hAnsi="Times New Roman" w:cs="Times New Roman"/>
          <w:sz w:val="24"/>
          <w:szCs w:val="24"/>
        </w:rPr>
        <w:t xml:space="preserve"> …why do we have additional gas usage and </w:t>
      </w:r>
      <w:r w:rsidR="00E0469A" w:rsidRPr="000F410A">
        <w:rPr>
          <w:rFonts w:ascii="Times New Roman" w:hAnsi="Times New Roman" w:cs="Times New Roman"/>
          <w:sz w:val="24"/>
          <w:szCs w:val="24"/>
        </w:rPr>
        <w:t>consumption</w:t>
      </w:r>
      <w:r w:rsidRPr="000F410A">
        <w:rPr>
          <w:rFonts w:ascii="Times New Roman" w:hAnsi="Times New Roman" w:cs="Times New Roman"/>
          <w:sz w:val="24"/>
          <w:szCs w:val="24"/>
        </w:rPr>
        <w:t xml:space="preserve"> in the summer?</w:t>
      </w:r>
    </w:p>
    <w:p w:rsidR="00D56BDA" w:rsidRPr="000F410A" w:rsidRDefault="00D56BDA" w:rsidP="00962EC4">
      <w:pPr>
        <w:pStyle w:val="ListParagraph"/>
        <w:ind w:left="1440" w:right="1440"/>
        <w:rPr>
          <w:rFonts w:ascii="Times New Roman" w:hAnsi="Times New Roman" w:cs="Times New Roman"/>
          <w:sz w:val="24"/>
          <w:szCs w:val="24"/>
        </w:rPr>
      </w:pPr>
    </w:p>
    <w:p w:rsidR="00D56BDA" w:rsidRPr="000F410A" w:rsidRDefault="00D56BDA" w:rsidP="00962EC4">
      <w:pPr>
        <w:pStyle w:val="ListParagraph"/>
        <w:ind w:left="1440" w:right="1440"/>
        <w:rPr>
          <w:rFonts w:ascii="Times New Roman" w:hAnsi="Times New Roman" w:cs="Times New Roman"/>
          <w:sz w:val="24"/>
          <w:szCs w:val="24"/>
        </w:rPr>
      </w:pPr>
      <w:r w:rsidRPr="000F410A">
        <w:rPr>
          <w:rFonts w:ascii="Times New Roman" w:hAnsi="Times New Roman" w:cs="Times New Roman"/>
          <w:sz w:val="24"/>
          <w:szCs w:val="24"/>
        </w:rPr>
        <w:t>We need more detailed informa</w:t>
      </w:r>
      <w:r w:rsidR="00962EC4" w:rsidRPr="000F410A">
        <w:rPr>
          <w:rFonts w:ascii="Times New Roman" w:hAnsi="Times New Roman" w:cs="Times New Roman"/>
          <w:sz w:val="24"/>
          <w:szCs w:val="24"/>
        </w:rPr>
        <w:t>tion….  T</w:t>
      </w:r>
      <w:r w:rsidRPr="000F410A">
        <w:rPr>
          <w:rFonts w:ascii="Times New Roman" w:hAnsi="Times New Roman" w:cs="Times New Roman"/>
          <w:sz w:val="24"/>
          <w:szCs w:val="24"/>
        </w:rPr>
        <w:t xml:space="preserve">hese bills do not make sense and moreover based on the CCF consumption rates that </w:t>
      </w:r>
      <w:r w:rsidR="00E0469A" w:rsidRPr="000F410A">
        <w:rPr>
          <w:rFonts w:ascii="Times New Roman" w:hAnsi="Times New Roman" w:cs="Times New Roman"/>
          <w:sz w:val="24"/>
          <w:szCs w:val="24"/>
        </w:rPr>
        <w:t xml:space="preserve">have been </w:t>
      </w:r>
      <w:r w:rsidR="00962EC4" w:rsidRPr="000F410A">
        <w:rPr>
          <w:rFonts w:ascii="Times New Roman" w:hAnsi="Times New Roman" w:cs="Times New Roman"/>
          <w:sz w:val="24"/>
          <w:szCs w:val="24"/>
        </w:rPr>
        <w:t>previously reviewed with Tom Murphy, these</w:t>
      </w:r>
      <w:r w:rsidR="00E0469A" w:rsidRPr="000F410A">
        <w:rPr>
          <w:rFonts w:ascii="Times New Roman" w:hAnsi="Times New Roman" w:cs="Times New Roman"/>
          <w:sz w:val="24"/>
          <w:szCs w:val="24"/>
        </w:rPr>
        <w:t xml:space="preserve"> are exorbitant, </w:t>
      </w:r>
      <w:proofErr w:type="gramStart"/>
      <w:r w:rsidR="00E0469A" w:rsidRPr="000F410A">
        <w:rPr>
          <w:rFonts w:ascii="Times New Roman" w:hAnsi="Times New Roman" w:cs="Times New Roman"/>
          <w:sz w:val="24"/>
          <w:szCs w:val="24"/>
        </w:rPr>
        <w:t>the</w:t>
      </w:r>
      <w:proofErr w:type="gramEnd"/>
      <w:r w:rsidR="00E0469A" w:rsidRPr="000F410A">
        <w:rPr>
          <w:rFonts w:ascii="Times New Roman" w:hAnsi="Times New Roman" w:cs="Times New Roman"/>
          <w:sz w:val="24"/>
          <w:szCs w:val="24"/>
        </w:rPr>
        <w:t xml:space="preserve"> CCFs are out of whack.</w:t>
      </w:r>
    </w:p>
    <w:p w:rsidR="0064138E" w:rsidRPr="000F410A" w:rsidRDefault="006516FF" w:rsidP="00914926">
      <w:pPr>
        <w:spacing w:after="0" w:line="360" w:lineRule="auto"/>
        <w:rPr>
          <w:rFonts w:ascii="Times New Roman" w:hAnsi="Times New Roman" w:cs="Times New Roman"/>
          <w:sz w:val="24"/>
          <w:szCs w:val="24"/>
        </w:rPr>
      </w:pPr>
      <w:proofErr w:type="gramStart"/>
      <w:r w:rsidRPr="000F410A">
        <w:rPr>
          <w:rFonts w:ascii="Times New Roman" w:hAnsi="Times New Roman" w:cs="Times New Roman"/>
          <w:sz w:val="24"/>
          <w:szCs w:val="24"/>
        </w:rPr>
        <w:t>SBG CG/SG late-filed Exhibit</w:t>
      </w:r>
      <w:r w:rsidR="00914926" w:rsidRPr="000F410A">
        <w:rPr>
          <w:rFonts w:ascii="Times New Roman" w:hAnsi="Times New Roman" w:cs="Times New Roman"/>
          <w:sz w:val="24"/>
          <w:szCs w:val="24"/>
        </w:rPr>
        <w:t xml:space="preserve"> 10.</w:t>
      </w:r>
      <w:proofErr w:type="gramEnd"/>
      <w:r w:rsidR="00914926" w:rsidRPr="000F410A">
        <w:rPr>
          <w:rFonts w:ascii="Times New Roman" w:hAnsi="Times New Roman" w:cs="Times New Roman"/>
          <w:sz w:val="24"/>
          <w:szCs w:val="24"/>
        </w:rPr>
        <w:t xml:space="preserve">  </w:t>
      </w:r>
    </w:p>
    <w:p w:rsidR="00914926" w:rsidRPr="000F410A" w:rsidRDefault="00914926" w:rsidP="004D65C9">
      <w:pPr>
        <w:pStyle w:val="ListParagraph"/>
        <w:spacing w:after="0" w:line="360" w:lineRule="auto"/>
        <w:ind w:left="0" w:firstLine="1440"/>
        <w:rPr>
          <w:rFonts w:ascii="Times New Roman" w:hAnsi="Times New Roman" w:cs="Times New Roman"/>
          <w:sz w:val="24"/>
          <w:szCs w:val="24"/>
        </w:rPr>
      </w:pPr>
    </w:p>
    <w:p w:rsidR="004D65C9" w:rsidRPr="000F410A" w:rsidRDefault="00375292" w:rsidP="004D65C9">
      <w:pPr>
        <w:pStyle w:val="ListParagraph"/>
        <w:spacing w:after="0" w:line="360" w:lineRule="auto"/>
        <w:ind w:left="0" w:firstLine="1440"/>
        <w:rPr>
          <w:rFonts w:ascii="Times New Roman" w:hAnsi="Times New Roman" w:cs="Times New Roman"/>
          <w:sz w:val="24"/>
          <w:szCs w:val="24"/>
        </w:rPr>
      </w:pPr>
      <w:r w:rsidRPr="000F410A">
        <w:rPr>
          <w:rFonts w:ascii="Times New Roman" w:hAnsi="Times New Roman" w:cs="Times New Roman"/>
          <w:sz w:val="24"/>
          <w:szCs w:val="24"/>
        </w:rPr>
        <w:t xml:space="preserve">The letter dated August 19, 2005, is the last contact on the record between SBG and PGW about the bill in question in 2005.  In addition, </w:t>
      </w:r>
      <w:r w:rsidR="00962EC4" w:rsidRPr="000F410A">
        <w:rPr>
          <w:rFonts w:ascii="Times New Roman" w:hAnsi="Times New Roman" w:cs="Times New Roman"/>
          <w:sz w:val="24"/>
          <w:szCs w:val="24"/>
        </w:rPr>
        <w:t xml:space="preserve">Mr. Pulley’s testimony that SBG contacted PGW about </w:t>
      </w:r>
      <w:r w:rsidRPr="000F410A">
        <w:rPr>
          <w:rFonts w:ascii="Times New Roman" w:hAnsi="Times New Roman" w:cs="Times New Roman"/>
          <w:sz w:val="24"/>
          <w:szCs w:val="24"/>
        </w:rPr>
        <w:t xml:space="preserve">the March 5, 2005 bill </w:t>
      </w:r>
      <w:r w:rsidR="00962EC4" w:rsidRPr="000F410A">
        <w:rPr>
          <w:rFonts w:ascii="Times New Roman" w:hAnsi="Times New Roman" w:cs="Times New Roman"/>
          <w:sz w:val="24"/>
          <w:szCs w:val="24"/>
        </w:rPr>
        <w:t>in “</w:t>
      </w:r>
      <w:r w:rsidRPr="000F410A">
        <w:rPr>
          <w:rFonts w:ascii="Times New Roman" w:hAnsi="Times New Roman" w:cs="Times New Roman"/>
          <w:sz w:val="24"/>
          <w:szCs w:val="24"/>
        </w:rPr>
        <w:t>2006, 2007, 2008</w:t>
      </w:r>
      <w:r w:rsidR="00962EC4" w:rsidRPr="000F410A">
        <w:rPr>
          <w:rFonts w:ascii="Times New Roman" w:hAnsi="Times New Roman" w:cs="Times New Roman"/>
          <w:sz w:val="24"/>
          <w:szCs w:val="24"/>
        </w:rPr>
        <w:t xml:space="preserve">, </w:t>
      </w:r>
      <w:proofErr w:type="gramStart"/>
      <w:r w:rsidR="00962EC4" w:rsidRPr="000F410A">
        <w:rPr>
          <w:rFonts w:ascii="Times New Roman" w:hAnsi="Times New Roman" w:cs="Times New Roman"/>
          <w:sz w:val="24"/>
          <w:szCs w:val="24"/>
        </w:rPr>
        <w:t>2009</w:t>
      </w:r>
      <w:proofErr w:type="gramEnd"/>
      <w:r w:rsidR="00962EC4" w:rsidRPr="000F410A">
        <w:rPr>
          <w:rFonts w:ascii="Times New Roman" w:hAnsi="Times New Roman" w:cs="Times New Roman"/>
          <w:sz w:val="24"/>
          <w:szCs w:val="24"/>
        </w:rPr>
        <w:t xml:space="preserve">” is not substantiated by additional evidence.  </w:t>
      </w:r>
      <w:r w:rsidRPr="000F410A">
        <w:rPr>
          <w:rFonts w:ascii="Times New Roman" w:hAnsi="Times New Roman" w:cs="Times New Roman"/>
          <w:sz w:val="24"/>
          <w:szCs w:val="24"/>
        </w:rPr>
        <w:t xml:space="preserve">The duplicate of the March 5, 2005 bill which appeared to have been faxed by PGW’s Commercial Resource Center to SBG on May 17, 2007 is the only </w:t>
      </w:r>
      <w:r w:rsidR="002D2BB5" w:rsidRPr="000F410A">
        <w:rPr>
          <w:rFonts w:ascii="Times New Roman" w:hAnsi="Times New Roman" w:cs="Times New Roman"/>
          <w:sz w:val="24"/>
          <w:szCs w:val="24"/>
        </w:rPr>
        <w:t xml:space="preserve">additional piece of evidence </w:t>
      </w:r>
      <w:r w:rsidRPr="000F410A">
        <w:rPr>
          <w:rFonts w:ascii="Times New Roman" w:hAnsi="Times New Roman" w:cs="Times New Roman"/>
          <w:sz w:val="24"/>
          <w:szCs w:val="24"/>
        </w:rPr>
        <w:t>indicating that this issue was being pursued by SBG in 2007.  No other document or correspondence between SBG and PGW in the period 2006-2010 evidences ongoing discussions, inquiries</w:t>
      </w:r>
      <w:r w:rsidR="00D63C8B" w:rsidRPr="000F410A">
        <w:rPr>
          <w:rFonts w:ascii="Times New Roman" w:hAnsi="Times New Roman" w:cs="Times New Roman"/>
          <w:sz w:val="24"/>
          <w:szCs w:val="24"/>
        </w:rPr>
        <w:t>,</w:t>
      </w:r>
      <w:r w:rsidRPr="000F410A">
        <w:rPr>
          <w:rFonts w:ascii="Times New Roman" w:hAnsi="Times New Roman" w:cs="Times New Roman"/>
          <w:sz w:val="24"/>
          <w:szCs w:val="24"/>
        </w:rPr>
        <w:t xml:space="preserve"> or disputes with regard to the March 5, 2005 bill.  It was only in 2011 that the issue of the March 5, 2005 bill was picked up again by SBG, first in an e-mail dated </w:t>
      </w:r>
      <w:r w:rsidR="00057214" w:rsidRPr="000F410A">
        <w:rPr>
          <w:rFonts w:ascii="Times New Roman" w:hAnsi="Times New Roman" w:cs="Times New Roman"/>
          <w:sz w:val="24"/>
          <w:szCs w:val="24"/>
        </w:rPr>
        <w:t xml:space="preserve">October 13, 2011, </w:t>
      </w:r>
      <w:r w:rsidRPr="000F410A">
        <w:rPr>
          <w:rFonts w:ascii="Times New Roman" w:hAnsi="Times New Roman" w:cs="Times New Roman"/>
          <w:sz w:val="24"/>
          <w:szCs w:val="24"/>
        </w:rPr>
        <w:t>from Mr. Lampert to M</w:t>
      </w:r>
      <w:r w:rsidR="00057214" w:rsidRPr="000F410A">
        <w:rPr>
          <w:rFonts w:ascii="Times New Roman" w:hAnsi="Times New Roman" w:cs="Times New Roman"/>
          <w:sz w:val="24"/>
          <w:szCs w:val="24"/>
        </w:rPr>
        <w:t>r. Pulley</w:t>
      </w:r>
      <w:r w:rsidR="004D65C9" w:rsidRPr="000F410A">
        <w:rPr>
          <w:rFonts w:ascii="Times New Roman" w:hAnsi="Times New Roman" w:cs="Times New Roman"/>
          <w:sz w:val="24"/>
          <w:szCs w:val="24"/>
        </w:rPr>
        <w:t>,</w:t>
      </w:r>
      <w:r w:rsidR="00057214" w:rsidRPr="000F410A">
        <w:rPr>
          <w:rFonts w:ascii="Times New Roman" w:hAnsi="Times New Roman" w:cs="Times New Roman"/>
          <w:sz w:val="24"/>
          <w:szCs w:val="24"/>
        </w:rPr>
        <w:t xml:space="preserve"> and then in an e-mail </w:t>
      </w:r>
      <w:r w:rsidRPr="000F410A">
        <w:rPr>
          <w:rFonts w:ascii="Times New Roman" w:hAnsi="Times New Roman" w:cs="Times New Roman"/>
          <w:sz w:val="24"/>
          <w:szCs w:val="24"/>
        </w:rPr>
        <w:t>from Mr. Pulley to Dan</w:t>
      </w:r>
      <w:r w:rsidR="00057214" w:rsidRPr="000F410A">
        <w:rPr>
          <w:rFonts w:ascii="Times New Roman" w:hAnsi="Times New Roman" w:cs="Times New Roman"/>
          <w:sz w:val="24"/>
          <w:szCs w:val="24"/>
        </w:rPr>
        <w:t>iel</w:t>
      </w:r>
      <w:r w:rsidRPr="000F410A">
        <w:rPr>
          <w:rFonts w:ascii="Times New Roman" w:hAnsi="Times New Roman" w:cs="Times New Roman"/>
          <w:sz w:val="24"/>
          <w:szCs w:val="24"/>
        </w:rPr>
        <w:t xml:space="preserve"> Murray</w:t>
      </w:r>
      <w:r w:rsidR="00057214" w:rsidRPr="000F410A">
        <w:rPr>
          <w:rFonts w:ascii="Times New Roman" w:hAnsi="Times New Roman" w:cs="Times New Roman"/>
          <w:sz w:val="24"/>
          <w:szCs w:val="24"/>
        </w:rPr>
        <w:t xml:space="preserve"> </w:t>
      </w:r>
      <w:r w:rsidR="002D2BB5" w:rsidRPr="000F410A">
        <w:rPr>
          <w:rFonts w:ascii="Times New Roman" w:hAnsi="Times New Roman" w:cs="Times New Roman"/>
          <w:sz w:val="24"/>
          <w:szCs w:val="24"/>
        </w:rPr>
        <w:t xml:space="preserve">on the same date </w:t>
      </w:r>
      <w:r w:rsidR="00057214" w:rsidRPr="000F410A">
        <w:rPr>
          <w:rFonts w:ascii="Times New Roman" w:hAnsi="Times New Roman" w:cs="Times New Roman"/>
          <w:sz w:val="24"/>
          <w:szCs w:val="24"/>
        </w:rPr>
        <w:t xml:space="preserve">– </w:t>
      </w:r>
      <w:r w:rsidRPr="000F410A">
        <w:rPr>
          <w:rFonts w:ascii="Times New Roman" w:hAnsi="Times New Roman" w:cs="Times New Roman"/>
          <w:sz w:val="24"/>
          <w:szCs w:val="24"/>
        </w:rPr>
        <w:t xml:space="preserve">this time in the context of SBG’s challenge to the </w:t>
      </w:r>
      <w:r w:rsidR="00D63C8B" w:rsidRPr="000F410A">
        <w:rPr>
          <w:rFonts w:ascii="Times New Roman" w:hAnsi="Times New Roman" w:cs="Times New Roman"/>
          <w:sz w:val="24"/>
          <w:szCs w:val="24"/>
        </w:rPr>
        <w:t xml:space="preserve">gas </w:t>
      </w:r>
      <w:r w:rsidRPr="000F410A">
        <w:rPr>
          <w:rFonts w:ascii="Times New Roman" w:hAnsi="Times New Roman" w:cs="Times New Roman"/>
          <w:sz w:val="24"/>
          <w:szCs w:val="24"/>
        </w:rPr>
        <w:t xml:space="preserve">liens imposed on </w:t>
      </w:r>
      <w:r w:rsidR="00D63C8B" w:rsidRPr="000F410A">
        <w:rPr>
          <w:rFonts w:ascii="Times New Roman" w:hAnsi="Times New Roman" w:cs="Times New Roman"/>
          <w:sz w:val="24"/>
          <w:szCs w:val="24"/>
        </w:rPr>
        <w:t>Colonial.</w:t>
      </w:r>
      <w:r w:rsidR="004D65C9" w:rsidRPr="000F410A">
        <w:rPr>
          <w:rFonts w:ascii="Times New Roman" w:hAnsi="Times New Roman" w:cs="Times New Roman"/>
          <w:sz w:val="24"/>
          <w:szCs w:val="24"/>
        </w:rPr>
        <w:t xml:space="preserve">  </w:t>
      </w:r>
      <w:proofErr w:type="gramStart"/>
      <w:r w:rsidR="006516FF" w:rsidRPr="000F410A">
        <w:rPr>
          <w:rFonts w:ascii="Times New Roman" w:hAnsi="Times New Roman" w:cs="Times New Roman"/>
          <w:sz w:val="24"/>
          <w:szCs w:val="24"/>
        </w:rPr>
        <w:t>SBG CG/SG late-filed Exhibit</w:t>
      </w:r>
      <w:r w:rsidR="004D65C9" w:rsidRPr="000F410A">
        <w:rPr>
          <w:rFonts w:ascii="Times New Roman" w:hAnsi="Times New Roman" w:cs="Times New Roman"/>
          <w:sz w:val="24"/>
          <w:szCs w:val="24"/>
        </w:rPr>
        <w:t xml:space="preserve"> 10.</w:t>
      </w:r>
      <w:proofErr w:type="gramEnd"/>
    </w:p>
    <w:p w:rsidR="00781154" w:rsidRPr="000F410A" w:rsidRDefault="00781154" w:rsidP="00606242">
      <w:pPr>
        <w:spacing w:after="0" w:line="360" w:lineRule="auto"/>
        <w:rPr>
          <w:rFonts w:ascii="Times New Roman" w:hAnsi="Times New Roman" w:cs="Times New Roman"/>
          <w:sz w:val="24"/>
          <w:szCs w:val="24"/>
        </w:rPr>
      </w:pPr>
    </w:p>
    <w:p w:rsidR="00557715" w:rsidRPr="000F410A" w:rsidRDefault="00057214" w:rsidP="0064138E">
      <w:pPr>
        <w:pStyle w:val="ListParagraph"/>
        <w:spacing w:after="0" w:line="360" w:lineRule="auto"/>
        <w:ind w:left="0" w:firstLine="1440"/>
        <w:rPr>
          <w:rFonts w:ascii="Times New Roman" w:hAnsi="Times New Roman" w:cs="Times New Roman"/>
          <w:sz w:val="24"/>
          <w:szCs w:val="24"/>
        </w:rPr>
      </w:pPr>
      <w:r w:rsidRPr="000F410A">
        <w:rPr>
          <w:rFonts w:ascii="Times New Roman" w:hAnsi="Times New Roman" w:cs="Times New Roman"/>
          <w:sz w:val="24"/>
          <w:szCs w:val="24"/>
        </w:rPr>
        <w:t xml:space="preserve">In addition, the three 2005 letters from Mr. Pulley to Mr. Dunn </w:t>
      </w:r>
      <w:r w:rsidR="00781154" w:rsidRPr="000F410A">
        <w:rPr>
          <w:rFonts w:ascii="Times New Roman" w:hAnsi="Times New Roman" w:cs="Times New Roman"/>
          <w:i/>
          <w:sz w:val="24"/>
          <w:szCs w:val="24"/>
        </w:rPr>
        <w:t>supra</w:t>
      </w:r>
      <w:r w:rsidR="00781154" w:rsidRPr="000F410A">
        <w:rPr>
          <w:rFonts w:ascii="Times New Roman" w:hAnsi="Times New Roman" w:cs="Times New Roman"/>
          <w:sz w:val="24"/>
          <w:szCs w:val="24"/>
        </w:rPr>
        <w:t xml:space="preserve"> </w:t>
      </w:r>
      <w:r w:rsidRPr="000F410A">
        <w:rPr>
          <w:rFonts w:ascii="Times New Roman" w:hAnsi="Times New Roman" w:cs="Times New Roman"/>
          <w:sz w:val="24"/>
          <w:szCs w:val="24"/>
        </w:rPr>
        <w:t xml:space="preserve">show a customer that is </w:t>
      </w:r>
      <w:r w:rsidR="00781154" w:rsidRPr="000F410A">
        <w:rPr>
          <w:rFonts w:ascii="Times New Roman" w:hAnsi="Times New Roman" w:cs="Times New Roman"/>
          <w:sz w:val="24"/>
          <w:szCs w:val="24"/>
        </w:rPr>
        <w:t xml:space="preserve">very </w:t>
      </w:r>
      <w:r w:rsidRPr="000F410A">
        <w:rPr>
          <w:rFonts w:ascii="Times New Roman" w:hAnsi="Times New Roman" w:cs="Times New Roman"/>
          <w:sz w:val="24"/>
          <w:szCs w:val="24"/>
        </w:rPr>
        <w:t xml:space="preserve">dissatisfied with the service he is getting from PGW.  This renders Mr. Pulley’s </w:t>
      </w:r>
      <w:r w:rsidR="002D2BB5" w:rsidRPr="000F410A">
        <w:rPr>
          <w:rFonts w:ascii="Times New Roman" w:hAnsi="Times New Roman" w:cs="Times New Roman"/>
          <w:sz w:val="24"/>
          <w:szCs w:val="24"/>
        </w:rPr>
        <w:t xml:space="preserve">testimony describing </w:t>
      </w:r>
      <w:r w:rsidRPr="000F410A">
        <w:rPr>
          <w:rFonts w:ascii="Times New Roman" w:hAnsi="Times New Roman" w:cs="Times New Roman"/>
          <w:sz w:val="24"/>
          <w:szCs w:val="24"/>
        </w:rPr>
        <w:t xml:space="preserve">SBG’s </w:t>
      </w:r>
      <w:r w:rsidR="002D2BB5" w:rsidRPr="000F410A">
        <w:rPr>
          <w:rFonts w:ascii="Times New Roman" w:hAnsi="Times New Roman" w:cs="Times New Roman"/>
          <w:sz w:val="24"/>
          <w:szCs w:val="24"/>
        </w:rPr>
        <w:t xml:space="preserve">positive </w:t>
      </w:r>
      <w:r w:rsidRPr="000F410A">
        <w:rPr>
          <w:rFonts w:ascii="Times New Roman" w:hAnsi="Times New Roman" w:cs="Times New Roman"/>
          <w:sz w:val="24"/>
          <w:szCs w:val="24"/>
        </w:rPr>
        <w:t>relationship with PGW on the Colonial account, at least until 2009, as</w:t>
      </w:r>
      <w:r w:rsidR="002D2BB5" w:rsidRPr="000F410A">
        <w:rPr>
          <w:rFonts w:ascii="Times New Roman" w:hAnsi="Times New Roman" w:cs="Times New Roman"/>
          <w:sz w:val="24"/>
          <w:szCs w:val="24"/>
        </w:rPr>
        <w:t xml:space="preserve"> contradictory.  See Tr. 126.  Moreover, </w:t>
      </w:r>
      <w:r w:rsidR="00557715" w:rsidRPr="000F410A">
        <w:rPr>
          <w:rFonts w:ascii="Times New Roman" w:hAnsi="Times New Roman" w:cs="Times New Roman"/>
          <w:sz w:val="24"/>
          <w:szCs w:val="24"/>
        </w:rPr>
        <w:t xml:space="preserve">Mr. Pulley’s </w:t>
      </w:r>
      <w:r w:rsidR="002D2BB5" w:rsidRPr="000F410A">
        <w:rPr>
          <w:rFonts w:ascii="Times New Roman" w:hAnsi="Times New Roman" w:cs="Times New Roman"/>
          <w:sz w:val="24"/>
          <w:szCs w:val="24"/>
        </w:rPr>
        <w:t xml:space="preserve">testimony also contradicts </w:t>
      </w:r>
      <w:r w:rsidR="00557715" w:rsidRPr="000F410A">
        <w:rPr>
          <w:rFonts w:ascii="Times New Roman" w:hAnsi="Times New Roman" w:cs="Times New Roman"/>
          <w:sz w:val="24"/>
          <w:szCs w:val="24"/>
        </w:rPr>
        <w:t>Mr. Lampert’s description of his experience with</w:t>
      </w:r>
      <w:r w:rsidR="00DC1B32" w:rsidRPr="000F410A">
        <w:rPr>
          <w:rFonts w:ascii="Times New Roman" w:hAnsi="Times New Roman" w:cs="Times New Roman"/>
          <w:sz w:val="24"/>
          <w:szCs w:val="24"/>
        </w:rPr>
        <w:t xml:space="preserve"> PGW</w:t>
      </w:r>
      <w:r w:rsidR="00557715" w:rsidRPr="000F410A">
        <w:rPr>
          <w:rFonts w:ascii="Times New Roman" w:hAnsi="Times New Roman" w:cs="Times New Roman"/>
          <w:sz w:val="24"/>
          <w:szCs w:val="24"/>
        </w:rPr>
        <w:t>.  T</w:t>
      </w:r>
      <w:r w:rsidR="00781154" w:rsidRPr="000F410A">
        <w:rPr>
          <w:rFonts w:ascii="Times New Roman" w:hAnsi="Times New Roman" w:cs="Times New Roman"/>
          <w:sz w:val="24"/>
          <w:szCs w:val="24"/>
        </w:rPr>
        <w:t>he e-mail that Mr. Lampert sent to Mr. Pulley  on October 13, 2011</w:t>
      </w:r>
      <w:r w:rsidR="00DC1B32" w:rsidRPr="000F410A">
        <w:rPr>
          <w:rFonts w:ascii="Times New Roman" w:hAnsi="Times New Roman" w:cs="Times New Roman"/>
          <w:sz w:val="24"/>
          <w:szCs w:val="24"/>
        </w:rPr>
        <w:t>,</w:t>
      </w:r>
      <w:r w:rsidR="00781154" w:rsidRPr="000F410A">
        <w:rPr>
          <w:rFonts w:ascii="Times New Roman" w:hAnsi="Times New Roman" w:cs="Times New Roman"/>
          <w:sz w:val="24"/>
          <w:szCs w:val="24"/>
        </w:rPr>
        <w:t xml:space="preserve"> discusses the March 5, 2005 bill as follows: “...so why all of a sudden is there an adjustment, if they fixed the problem and we receiving bi</w:t>
      </w:r>
      <w:r w:rsidR="00DC1B32" w:rsidRPr="000F410A">
        <w:rPr>
          <w:rFonts w:ascii="Times New Roman" w:hAnsi="Times New Roman" w:cs="Times New Roman"/>
          <w:sz w:val="24"/>
          <w:szCs w:val="24"/>
        </w:rPr>
        <w:t>lls for actual meter readings (</w:t>
      </w:r>
      <w:r w:rsidR="00781154" w:rsidRPr="000F410A">
        <w:rPr>
          <w:rFonts w:ascii="Times New Roman" w:hAnsi="Times New Roman" w:cs="Times New Roman"/>
          <w:sz w:val="24"/>
          <w:szCs w:val="24"/>
        </w:rPr>
        <w:t>and according to PGW reps, their meter readings are always correct).</w:t>
      </w:r>
      <w:r w:rsidR="00DC1B32" w:rsidRPr="000F410A">
        <w:rPr>
          <w:rFonts w:ascii="Times New Roman" w:hAnsi="Times New Roman" w:cs="Times New Roman"/>
          <w:sz w:val="24"/>
          <w:szCs w:val="24"/>
        </w:rPr>
        <w:t>”</w:t>
      </w:r>
      <w:r w:rsidR="00557715" w:rsidRPr="000F410A">
        <w:rPr>
          <w:rFonts w:ascii="Times New Roman" w:hAnsi="Times New Roman" w:cs="Times New Roman"/>
          <w:sz w:val="24"/>
          <w:szCs w:val="24"/>
        </w:rPr>
        <w:t xml:space="preserve">  Mr. Lampert continues, “I have disputed bills in the past….  The reply I received </w:t>
      </w:r>
      <w:r w:rsidR="00AE57DF" w:rsidRPr="000F410A">
        <w:rPr>
          <w:rFonts w:ascii="Times New Roman" w:hAnsi="Times New Roman" w:cs="Times New Roman"/>
          <w:sz w:val="24"/>
          <w:szCs w:val="24"/>
        </w:rPr>
        <w:t xml:space="preserve">[from PGW] </w:t>
      </w:r>
      <w:r w:rsidR="00557715" w:rsidRPr="000F410A">
        <w:rPr>
          <w:rFonts w:ascii="Times New Roman" w:hAnsi="Times New Roman" w:cs="Times New Roman"/>
          <w:sz w:val="24"/>
          <w:szCs w:val="24"/>
        </w:rPr>
        <w:t>is that “They have reviewed the account and the Meters are working and the Readings are correct”, no explanation as to why….”</w:t>
      </w:r>
      <w:r w:rsidR="00914926" w:rsidRPr="000F410A">
        <w:rPr>
          <w:rFonts w:ascii="Times New Roman" w:hAnsi="Times New Roman" w:cs="Times New Roman"/>
          <w:sz w:val="24"/>
          <w:szCs w:val="24"/>
        </w:rPr>
        <w:t xml:space="preserve">  </w:t>
      </w:r>
      <w:proofErr w:type="gramStart"/>
      <w:r w:rsidR="006516FF" w:rsidRPr="000F410A">
        <w:rPr>
          <w:rFonts w:ascii="Times New Roman" w:hAnsi="Times New Roman" w:cs="Times New Roman"/>
          <w:sz w:val="24"/>
          <w:szCs w:val="24"/>
        </w:rPr>
        <w:t>SBG CG/SG late-filed Exhibit</w:t>
      </w:r>
      <w:r w:rsidR="00914926" w:rsidRPr="000F410A">
        <w:rPr>
          <w:rFonts w:ascii="Times New Roman" w:hAnsi="Times New Roman" w:cs="Times New Roman"/>
          <w:sz w:val="24"/>
          <w:szCs w:val="24"/>
        </w:rPr>
        <w:t xml:space="preserve"> 10.</w:t>
      </w:r>
      <w:proofErr w:type="gramEnd"/>
    </w:p>
    <w:p w:rsidR="0064138E" w:rsidRPr="000F410A" w:rsidRDefault="0064138E" w:rsidP="0064138E">
      <w:pPr>
        <w:spacing w:after="0" w:line="360" w:lineRule="auto"/>
        <w:ind w:firstLine="1440"/>
        <w:rPr>
          <w:rFonts w:ascii="Times New Roman" w:hAnsi="Times New Roman" w:cs="Times New Roman"/>
          <w:sz w:val="24"/>
          <w:szCs w:val="24"/>
        </w:rPr>
      </w:pPr>
    </w:p>
    <w:p w:rsidR="00D03C28" w:rsidRPr="000F410A" w:rsidRDefault="00557715" w:rsidP="0064138E">
      <w:pPr>
        <w:spacing w:after="0" w:line="360" w:lineRule="auto"/>
        <w:ind w:firstLine="1440"/>
        <w:rPr>
          <w:rFonts w:ascii="Times New Roman" w:eastAsia="Times New Roman" w:hAnsi="Times New Roman" w:cs="Times New Roman"/>
          <w:sz w:val="24"/>
          <w:szCs w:val="24"/>
        </w:rPr>
      </w:pPr>
      <w:r w:rsidRPr="000F410A">
        <w:rPr>
          <w:rFonts w:ascii="Times New Roman" w:hAnsi="Times New Roman" w:cs="Times New Roman"/>
          <w:sz w:val="24"/>
          <w:szCs w:val="24"/>
        </w:rPr>
        <w:t>The preponderance of the evidence collected with regard to the March 5, 2005 bill indicat</w:t>
      </w:r>
      <w:r w:rsidR="00CF6B1C" w:rsidRPr="000F410A">
        <w:rPr>
          <w:rFonts w:ascii="Times New Roman" w:hAnsi="Times New Roman" w:cs="Times New Roman"/>
          <w:sz w:val="24"/>
          <w:szCs w:val="24"/>
        </w:rPr>
        <w:t xml:space="preserve">es that the Complainants knew the essential facts underlying their high billing dispute as early as March or April of 2005.  </w:t>
      </w:r>
      <w:r w:rsidR="004B7F27" w:rsidRPr="000F410A">
        <w:rPr>
          <w:rFonts w:ascii="Times New Roman" w:hAnsi="Times New Roman" w:cs="Times New Roman"/>
          <w:sz w:val="24"/>
          <w:szCs w:val="24"/>
        </w:rPr>
        <w:t>The record demonstrates that: t</w:t>
      </w:r>
      <w:r w:rsidR="00CF6B1C" w:rsidRPr="000F410A">
        <w:rPr>
          <w:rFonts w:ascii="Times New Roman" w:hAnsi="Times New Roman" w:cs="Times New Roman"/>
          <w:sz w:val="24"/>
          <w:szCs w:val="24"/>
        </w:rPr>
        <w:t xml:space="preserve">hey engaged in a series of inquiries with PGW about the same bill, first in 2005 and then in 2007; </w:t>
      </w:r>
      <w:r w:rsidR="004B7F27" w:rsidRPr="000F410A">
        <w:rPr>
          <w:rFonts w:ascii="Times New Roman" w:hAnsi="Times New Roman" w:cs="Times New Roman"/>
          <w:sz w:val="24"/>
          <w:szCs w:val="24"/>
        </w:rPr>
        <w:t xml:space="preserve">they </w:t>
      </w:r>
      <w:r w:rsidR="00CF6B1C" w:rsidRPr="000F410A">
        <w:rPr>
          <w:rFonts w:ascii="Times New Roman" w:hAnsi="Times New Roman" w:cs="Times New Roman"/>
          <w:sz w:val="24"/>
          <w:szCs w:val="24"/>
        </w:rPr>
        <w:t>received a response from PGW on March 21, 2005, then again on July 12</w:t>
      </w:r>
      <w:r w:rsidR="005D374A">
        <w:rPr>
          <w:rFonts w:ascii="Times New Roman" w:hAnsi="Times New Roman" w:cs="Times New Roman"/>
          <w:sz w:val="24"/>
          <w:szCs w:val="24"/>
        </w:rPr>
        <w:t>, 2005, and again on May 17, 200</w:t>
      </w:r>
      <w:r w:rsidR="00CF6B1C" w:rsidRPr="000F410A">
        <w:rPr>
          <w:rFonts w:ascii="Times New Roman" w:hAnsi="Times New Roman" w:cs="Times New Roman"/>
          <w:sz w:val="24"/>
          <w:szCs w:val="24"/>
        </w:rPr>
        <w:t xml:space="preserve">7; </w:t>
      </w:r>
      <w:r w:rsidR="004B7F27" w:rsidRPr="000F410A">
        <w:rPr>
          <w:rFonts w:ascii="Times New Roman" w:hAnsi="Times New Roman" w:cs="Times New Roman"/>
          <w:sz w:val="24"/>
          <w:szCs w:val="24"/>
        </w:rPr>
        <w:t xml:space="preserve">and they </w:t>
      </w:r>
      <w:r w:rsidR="00CF6B1C" w:rsidRPr="000F410A">
        <w:rPr>
          <w:rFonts w:ascii="Times New Roman" w:hAnsi="Times New Roman" w:cs="Times New Roman"/>
          <w:sz w:val="24"/>
          <w:szCs w:val="24"/>
        </w:rPr>
        <w:t xml:space="preserve">were obviously dissatisfied with the responses but failed to file a timely formal or informal complaint disputing the bill in question within the statute of limitations.  Complainants have failed to show by a preponderance of the evidence that PGW’s actions or statements with regard to the March 5, 2005 bill caused the Complainants to essentially relax their vigilance.  </w:t>
      </w:r>
      <w:r w:rsidR="00CF6B1C" w:rsidRPr="000F410A">
        <w:rPr>
          <w:rFonts w:ascii="Times New Roman" w:hAnsi="Times New Roman" w:cs="Times New Roman"/>
          <w:i/>
          <w:sz w:val="24"/>
          <w:szCs w:val="24"/>
        </w:rPr>
        <w:t>Lester Ely v. Pennsylvania American Water Company</w:t>
      </w:r>
      <w:r w:rsidR="00CF6B1C" w:rsidRPr="000F410A">
        <w:rPr>
          <w:rFonts w:ascii="Times New Roman" w:hAnsi="Times New Roman" w:cs="Times New Roman"/>
          <w:sz w:val="24"/>
          <w:szCs w:val="24"/>
        </w:rPr>
        <w:t xml:space="preserve">, C-20055616 (Order entered July 10, 2006).  Unlike in </w:t>
      </w:r>
      <w:r w:rsidR="00CF6B1C" w:rsidRPr="000F410A">
        <w:rPr>
          <w:rFonts w:ascii="Times New Roman" w:hAnsi="Times New Roman" w:cs="Times New Roman"/>
          <w:i/>
          <w:sz w:val="24"/>
          <w:szCs w:val="24"/>
        </w:rPr>
        <w:t>Ely</w:t>
      </w:r>
      <w:r w:rsidR="005D374A">
        <w:rPr>
          <w:rFonts w:ascii="Times New Roman" w:hAnsi="Times New Roman" w:cs="Times New Roman"/>
          <w:i/>
          <w:sz w:val="24"/>
          <w:szCs w:val="24"/>
        </w:rPr>
        <w:t>,</w:t>
      </w:r>
      <w:r w:rsidR="00CF6B1C" w:rsidRPr="000F410A">
        <w:rPr>
          <w:rFonts w:ascii="Times New Roman" w:hAnsi="Times New Roman" w:cs="Times New Roman"/>
          <w:sz w:val="24"/>
          <w:szCs w:val="24"/>
        </w:rPr>
        <w:t xml:space="preserve"> in the present case there </w:t>
      </w:r>
      <w:r w:rsidR="0007449D" w:rsidRPr="000F410A">
        <w:rPr>
          <w:rFonts w:ascii="Times New Roman" w:hAnsi="Times New Roman" w:cs="Times New Roman"/>
          <w:sz w:val="24"/>
          <w:szCs w:val="24"/>
        </w:rPr>
        <w:t>were no assurances</w:t>
      </w:r>
      <w:r w:rsidR="004B7F27" w:rsidRPr="000F410A">
        <w:rPr>
          <w:rFonts w:ascii="Times New Roman" w:hAnsi="Times New Roman" w:cs="Times New Roman"/>
          <w:sz w:val="24"/>
          <w:szCs w:val="24"/>
        </w:rPr>
        <w:t xml:space="preserve"> by the Respondent</w:t>
      </w:r>
      <w:r w:rsidR="00CF6B1C" w:rsidRPr="000F410A">
        <w:rPr>
          <w:rFonts w:ascii="Times New Roman" w:hAnsi="Times New Roman" w:cs="Times New Roman"/>
          <w:sz w:val="24"/>
          <w:szCs w:val="24"/>
        </w:rPr>
        <w:t xml:space="preserve"> that the bill would be corrected or that the issue would be </w:t>
      </w:r>
      <w:r w:rsidR="0007449D" w:rsidRPr="000F410A">
        <w:rPr>
          <w:rFonts w:ascii="Times New Roman" w:hAnsi="Times New Roman" w:cs="Times New Roman"/>
          <w:sz w:val="24"/>
          <w:szCs w:val="24"/>
        </w:rPr>
        <w:t xml:space="preserve">settled or </w:t>
      </w:r>
      <w:r w:rsidR="00CF6B1C" w:rsidRPr="000F410A">
        <w:rPr>
          <w:rFonts w:ascii="Times New Roman" w:hAnsi="Times New Roman" w:cs="Times New Roman"/>
          <w:sz w:val="24"/>
          <w:szCs w:val="24"/>
        </w:rPr>
        <w:t xml:space="preserve">resolved in the Complainant’s favor.  </w:t>
      </w:r>
      <w:r w:rsidR="0007449D" w:rsidRPr="000F410A">
        <w:rPr>
          <w:rFonts w:ascii="Times New Roman" w:hAnsi="Times New Roman" w:cs="Times New Roman"/>
          <w:sz w:val="24"/>
          <w:szCs w:val="24"/>
        </w:rPr>
        <w:t xml:space="preserve">See Complainants’ Main Brief at 26-26, citing </w:t>
      </w:r>
      <w:r w:rsidR="0007449D" w:rsidRPr="000F410A">
        <w:rPr>
          <w:rFonts w:ascii="Times New Roman" w:hAnsi="Times New Roman" w:cs="Times New Roman"/>
          <w:i/>
          <w:sz w:val="24"/>
          <w:szCs w:val="24"/>
        </w:rPr>
        <w:t>Nesbitt v. Erie Coach Company</w:t>
      </w:r>
      <w:r w:rsidR="0007449D" w:rsidRPr="000F410A">
        <w:rPr>
          <w:rFonts w:ascii="Times New Roman" w:hAnsi="Times New Roman" w:cs="Times New Roman"/>
          <w:sz w:val="24"/>
          <w:szCs w:val="24"/>
        </w:rPr>
        <w:t xml:space="preserve">, 416 Pa. 89 (1964) (where plaintiff was misled by defendant’s agents that her case would be settled when all the facts were in, thus lulling her into sleeping on her rights).  </w:t>
      </w:r>
      <w:r w:rsidR="0064138E" w:rsidRPr="000F410A">
        <w:rPr>
          <w:rFonts w:ascii="Times New Roman" w:hAnsi="Times New Roman" w:cs="Times New Roman"/>
          <w:sz w:val="24"/>
          <w:szCs w:val="24"/>
        </w:rPr>
        <w:t>In view of the above, the high billing or high meter reading disputes concerning the March 5, 2005 bill for Colonial are dismissed as barred by the statute of limitations.</w:t>
      </w:r>
    </w:p>
    <w:p w:rsidR="0064138E" w:rsidRPr="000F410A" w:rsidRDefault="0064138E" w:rsidP="0064138E">
      <w:pPr>
        <w:spacing w:after="0" w:line="360" w:lineRule="auto"/>
        <w:ind w:firstLine="1440"/>
        <w:rPr>
          <w:rFonts w:ascii="Times New Roman" w:eastAsia="Times New Roman" w:hAnsi="Times New Roman" w:cs="Times New Roman"/>
          <w:sz w:val="24"/>
          <w:szCs w:val="24"/>
        </w:rPr>
      </w:pPr>
    </w:p>
    <w:p w:rsidR="002831A9" w:rsidRPr="000F410A" w:rsidRDefault="00606242" w:rsidP="00606242">
      <w:pPr>
        <w:pStyle w:val="ListParagraph"/>
        <w:numPr>
          <w:ilvl w:val="0"/>
          <w:numId w:val="10"/>
        </w:numPr>
        <w:rPr>
          <w:rFonts w:ascii="Times New Roman" w:hAnsi="Times New Roman" w:cs="Times New Roman"/>
          <w:b/>
          <w:sz w:val="24"/>
          <w:szCs w:val="24"/>
        </w:rPr>
      </w:pPr>
      <w:r w:rsidRPr="000F410A">
        <w:rPr>
          <w:rFonts w:ascii="Times New Roman" w:hAnsi="Times New Roman" w:cs="Times New Roman"/>
          <w:b/>
          <w:sz w:val="24"/>
          <w:szCs w:val="24"/>
        </w:rPr>
        <w:t xml:space="preserve">Colonial Garden </w:t>
      </w:r>
      <w:r w:rsidR="002831A9" w:rsidRPr="000F410A">
        <w:rPr>
          <w:rFonts w:ascii="Times New Roman" w:hAnsi="Times New Roman" w:cs="Times New Roman"/>
          <w:b/>
          <w:sz w:val="24"/>
          <w:szCs w:val="24"/>
        </w:rPr>
        <w:t xml:space="preserve"> – Account No. 6128000245 – SA # 4018739567, Meter ## 1906431 / 2115477 </w:t>
      </w:r>
    </w:p>
    <w:p w:rsidR="00956D82" w:rsidRPr="000F410A" w:rsidRDefault="00956D82" w:rsidP="00914926">
      <w:pPr>
        <w:spacing w:after="0" w:line="360" w:lineRule="auto"/>
        <w:rPr>
          <w:rFonts w:ascii="Times New Roman" w:hAnsi="Times New Roman" w:cs="Times New Roman"/>
          <w:sz w:val="24"/>
          <w:szCs w:val="24"/>
        </w:rPr>
      </w:pPr>
    </w:p>
    <w:p w:rsidR="00956D82" w:rsidRPr="000F410A" w:rsidRDefault="002831A9" w:rsidP="00914926">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Ms. Treadwell </w:t>
      </w:r>
      <w:r w:rsidR="00956D82" w:rsidRPr="000F410A">
        <w:rPr>
          <w:rFonts w:ascii="Times New Roman" w:hAnsi="Times New Roman" w:cs="Times New Roman"/>
          <w:sz w:val="24"/>
          <w:szCs w:val="24"/>
        </w:rPr>
        <w:t>challenged the gas bill issued on January 5, 2011, for $1,572.81</w:t>
      </w:r>
      <w:r w:rsidR="00F72C1A" w:rsidRPr="000F410A">
        <w:rPr>
          <w:rFonts w:ascii="Times New Roman" w:hAnsi="Times New Roman" w:cs="Times New Roman"/>
          <w:sz w:val="24"/>
          <w:szCs w:val="24"/>
        </w:rPr>
        <w:t xml:space="preserve"> representing 1,087 CCF of gas used</w:t>
      </w:r>
      <w:r w:rsidR="00956D82" w:rsidRPr="000F410A">
        <w:rPr>
          <w:rFonts w:ascii="Times New Roman" w:hAnsi="Times New Roman" w:cs="Times New Roman"/>
          <w:sz w:val="24"/>
          <w:szCs w:val="24"/>
        </w:rPr>
        <w:t xml:space="preserve">.  </w:t>
      </w:r>
      <w:proofErr w:type="gramStart"/>
      <w:r w:rsidR="00956D82" w:rsidRPr="000F410A">
        <w:rPr>
          <w:rFonts w:ascii="Times New Roman" w:hAnsi="Times New Roman" w:cs="Times New Roman"/>
          <w:sz w:val="24"/>
          <w:szCs w:val="24"/>
        </w:rPr>
        <w:t>Tr. 265</w:t>
      </w:r>
      <w:r w:rsidR="00F72C1A" w:rsidRPr="000F410A">
        <w:rPr>
          <w:rFonts w:ascii="Times New Roman" w:hAnsi="Times New Roman" w:cs="Times New Roman"/>
          <w:sz w:val="24"/>
          <w:szCs w:val="24"/>
        </w:rPr>
        <w:t>, 272</w:t>
      </w:r>
      <w:r w:rsidR="00EE1AF6" w:rsidRPr="000F410A">
        <w:rPr>
          <w:rFonts w:ascii="Times New Roman" w:hAnsi="Times New Roman" w:cs="Times New Roman"/>
          <w:sz w:val="24"/>
          <w:szCs w:val="24"/>
        </w:rPr>
        <w:t xml:space="preserve">, </w:t>
      </w:r>
      <w:r w:rsidR="006516FF" w:rsidRPr="000F410A">
        <w:rPr>
          <w:rFonts w:ascii="Times New Roman" w:hAnsi="Times New Roman" w:cs="Times New Roman"/>
          <w:sz w:val="24"/>
          <w:szCs w:val="24"/>
        </w:rPr>
        <w:t>SBG CG/SG late-filed Exhibit</w:t>
      </w:r>
      <w:r w:rsidR="00EE1AF6" w:rsidRPr="000F410A">
        <w:rPr>
          <w:rFonts w:ascii="Times New Roman" w:hAnsi="Times New Roman" w:cs="Times New Roman"/>
          <w:sz w:val="24"/>
          <w:szCs w:val="24"/>
        </w:rPr>
        <w:t xml:space="preserve"> 9</w:t>
      </w:r>
      <w:r w:rsidR="00956D82" w:rsidRPr="000F410A">
        <w:rPr>
          <w:rFonts w:ascii="Times New Roman" w:hAnsi="Times New Roman" w:cs="Times New Roman"/>
          <w:sz w:val="24"/>
          <w:szCs w:val="24"/>
        </w:rPr>
        <w:t>.</w:t>
      </w:r>
      <w:proofErr w:type="gramEnd"/>
      <w:r w:rsidR="00F72C1A" w:rsidRPr="000F410A">
        <w:rPr>
          <w:rFonts w:ascii="Times New Roman" w:hAnsi="Times New Roman" w:cs="Times New Roman"/>
          <w:sz w:val="24"/>
          <w:szCs w:val="24"/>
        </w:rPr>
        <w:t xml:space="preserve">  </w:t>
      </w:r>
      <w:r w:rsidR="00BF1963" w:rsidRPr="000F410A">
        <w:rPr>
          <w:rFonts w:ascii="Times New Roman" w:hAnsi="Times New Roman" w:cs="Times New Roman"/>
          <w:sz w:val="24"/>
          <w:szCs w:val="24"/>
        </w:rPr>
        <w:t>Ms. Treadwell testified that when she compared this bill with that of January 6, 201</w:t>
      </w:r>
      <w:r w:rsidR="001C6D85" w:rsidRPr="000F410A">
        <w:rPr>
          <w:rFonts w:ascii="Times New Roman" w:hAnsi="Times New Roman" w:cs="Times New Roman"/>
          <w:sz w:val="24"/>
          <w:szCs w:val="24"/>
        </w:rPr>
        <w:t>0, gas usage in the former bill</w:t>
      </w:r>
      <w:r w:rsidR="00BF1963" w:rsidRPr="000F410A">
        <w:rPr>
          <w:rFonts w:ascii="Times New Roman" w:hAnsi="Times New Roman" w:cs="Times New Roman"/>
          <w:sz w:val="24"/>
          <w:szCs w:val="24"/>
        </w:rPr>
        <w:t xml:space="preserve"> was higher than in the latter.  Tr. 265-266.  </w:t>
      </w:r>
      <w:r w:rsidR="00F72C1A" w:rsidRPr="000F410A">
        <w:rPr>
          <w:rFonts w:ascii="Times New Roman" w:hAnsi="Times New Roman" w:cs="Times New Roman"/>
          <w:sz w:val="24"/>
          <w:szCs w:val="24"/>
        </w:rPr>
        <w:t>During cross</w:t>
      </w:r>
      <w:r w:rsidR="00EE1AF6" w:rsidRPr="000F410A">
        <w:rPr>
          <w:rFonts w:ascii="Times New Roman" w:hAnsi="Times New Roman" w:cs="Times New Roman"/>
          <w:sz w:val="24"/>
          <w:szCs w:val="24"/>
        </w:rPr>
        <w:t>-examination by Mr. Farinas, Ms. Treadwell</w:t>
      </w:r>
      <w:r w:rsidR="00F72C1A" w:rsidRPr="000F410A">
        <w:rPr>
          <w:rFonts w:ascii="Times New Roman" w:hAnsi="Times New Roman" w:cs="Times New Roman"/>
          <w:sz w:val="24"/>
          <w:szCs w:val="24"/>
        </w:rPr>
        <w:t xml:space="preserve"> admitted that the heating degree </w:t>
      </w:r>
      <w:proofErr w:type="gramStart"/>
      <w:r w:rsidR="00F72C1A" w:rsidRPr="000F410A">
        <w:rPr>
          <w:rFonts w:ascii="Times New Roman" w:hAnsi="Times New Roman" w:cs="Times New Roman"/>
          <w:sz w:val="24"/>
          <w:szCs w:val="24"/>
        </w:rPr>
        <w:t>day</w:t>
      </w:r>
      <w:r w:rsidR="00981E71" w:rsidRPr="000F410A">
        <w:rPr>
          <w:rFonts w:ascii="Times New Roman" w:hAnsi="Times New Roman" w:cs="Times New Roman"/>
          <w:sz w:val="24"/>
          <w:szCs w:val="24"/>
        </w:rPr>
        <w:t>s (HDD)</w:t>
      </w:r>
      <w:r w:rsidR="00EE1AF6" w:rsidRPr="000F410A">
        <w:rPr>
          <w:rFonts w:ascii="Times New Roman" w:hAnsi="Times New Roman" w:cs="Times New Roman"/>
          <w:sz w:val="24"/>
          <w:szCs w:val="24"/>
        </w:rPr>
        <w:t xml:space="preserve"> </w:t>
      </w:r>
      <w:r w:rsidR="00F72C1A" w:rsidRPr="000F410A">
        <w:rPr>
          <w:rFonts w:ascii="Times New Roman" w:hAnsi="Times New Roman" w:cs="Times New Roman"/>
          <w:sz w:val="24"/>
          <w:szCs w:val="24"/>
        </w:rPr>
        <w:t>during the billing period in question was</w:t>
      </w:r>
      <w:proofErr w:type="gramEnd"/>
      <w:r w:rsidR="00F72C1A" w:rsidRPr="000F410A">
        <w:rPr>
          <w:rFonts w:ascii="Times New Roman" w:hAnsi="Times New Roman" w:cs="Times New Roman"/>
          <w:sz w:val="24"/>
          <w:szCs w:val="24"/>
        </w:rPr>
        <w:t xml:space="preserve"> also 1,087.  </w:t>
      </w:r>
      <w:proofErr w:type="gramStart"/>
      <w:r w:rsidR="00F72C1A" w:rsidRPr="000F410A">
        <w:rPr>
          <w:rFonts w:ascii="Times New Roman" w:hAnsi="Times New Roman" w:cs="Times New Roman"/>
          <w:sz w:val="24"/>
          <w:szCs w:val="24"/>
        </w:rPr>
        <w:t>Tr. 274.</w:t>
      </w:r>
      <w:proofErr w:type="gramEnd"/>
      <w:r w:rsidR="00F72C1A" w:rsidRPr="000F410A">
        <w:rPr>
          <w:rFonts w:ascii="Times New Roman" w:hAnsi="Times New Roman" w:cs="Times New Roman"/>
          <w:sz w:val="24"/>
          <w:szCs w:val="24"/>
        </w:rPr>
        <w:t xml:space="preserve">  She also admitted that h</w:t>
      </w:r>
      <w:r w:rsidR="009045AE" w:rsidRPr="000F410A">
        <w:rPr>
          <w:rFonts w:ascii="Times New Roman" w:hAnsi="Times New Roman" w:cs="Times New Roman"/>
          <w:sz w:val="24"/>
          <w:szCs w:val="24"/>
        </w:rPr>
        <w:t>er historical usage analysis did</w:t>
      </w:r>
      <w:r w:rsidR="00F72C1A" w:rsidRPr="000F410A">
        <w:rPr>
          <w:rFonts w:ascii="Times New Roman" w:hAnsi="Times New Roman" w:cs="Times New Roman"/>
          <w:sz w:val="24"/>
          <w:szCs w:val="24"/>
        </w:rPr>
        <w:t xml:space="preserve"> not take HDD into consideration</w:t>
      </w:r>
      <w:r w:rsidR="009045AE" w:rsidRPr="000F410A">
        <w:rPr>
          <w:rFonts w:ascii="Times New Roman" w:hAnsi="Times New Roman" w:cs="Times New Roman"/>
          <w:sz w:val="24"/>
          <w:szCs w:val="24"/>
        </w:rPr>
        <w:t>,</w:t>
      </w:r>
      <w:r w:rsidR="00704AAD" w:rsidRPr="000F410A">
        <w:rPr>
          <w:rFonts w:ascii="Times New Roman" w:hAnsi="Times New Roman" w:cs="Times New Roman"/>
          <w:sz w:val="24"/>
          <w:szCs w:val="24"/>
        </w:rPr>
        <w:t xml:space="preserve"> because Colonial Garden is heated with heating oil and gas is used only for cooking</w:t>
      </w:r>
      <w:r w:rsidR="00F72C1A" w:rsidRPr="000F410A">
        <w:rPr>
          <w:rFonts w:ascii="Times New Roman" w:hAnsi="Times New Roman" w:cs="Times New Roman"/>
          <w:sz w:val="24"/>
          <w:szCs w:val="24"/>
        </w:rPr>
        <w:t xml:space="preserve">.  </w:t>
      </w:r>
      <w:proofErr w:type="gramStart"/>
      <w:r w:rsidR="00F72C1A" w:rsidRPr="000F410A">
        <w:rPr>
          <w:rFonts w:ascii="Times New Roman" w:hAnsi="Times New Roman" w:cs="Times New Roman"/>
          <w:sz w:val="24"/>
          <w:szCs w:val="24"/>
        </w:rPr>
        <w:t xml:space="preserve">Tr. </w:t>
      </w:r>
      <w:r w:rsidR="00704AAD" w:rsidRPr="000F410A">
        <w:rPr>
          <w:rFonts w:ascii="Times New Roman" w:hAnsi="Times New Roman" w:cs="Times New Roman"/>
          <w:sz w:val="24"/>
          <w:szCs w:val="24"/>
        </w:rPr>
        <w:t xml:space="preserve">176, </w:t>
      </w:r>
      <w:r w:rsidR="00F72C1A" w:rsidRPr="000F410A">
        <w:rPr>
          <w:rFonts w:ascii="Times New Roman" w:hAnsi="Times New Roman" w:cs="Times New Roman"/>
          <w:sz w:val="24"/>
          <w:szCs w:val="24"/>
        </w:rPr>
        <w:t>274</w:t>
      </w:r>
      <w:r w:rsidR="009045AE" w:rsidRPr="000F410A">
        <w:rPr>
          <w:rFonts w:ascii="Times New Roman" w:hAnsi="Times New Roman" w:cs="Times New Roman"/>
          <w:sz w:val="24"/>
          <w:szCs w:val="24"/>
        </w:rPr>
        <w:t>-76</w:t>
      </w:r>
      <w:r w:rsidR="00704AAD" w:rsidRPr="000F410A">
        <w:rPr>
          <w:rFonts w:ascii="Times New Roman" w:hAnsi="Times New Roman" w:cs="Times New Roman"/>
          <w:sz w:val="24"/>
          <w:szCs w:val="24"/>
        </w:rPr>
        <w:t>,</w:t>
      </w:r>
      <w:r w:rsidR="007D4011" w:rsidRPr="000F410A">
        <w:rPr>
          <w:rFonts w:ascii="Times New Roman" w:hAnsi="Times New Roman" w:cs="Times New Roman"/>
          <w:sz w:val="24"/>
          <w:szCs w:val="24"/>
        </w:rPr>
        <w:t xml:space="preserve"> 293-94.</w:t>
      </w:r>
      <w:proofErr w:type="gramEnd"/>
    </w:p>
    <w:p w:rsidR="00704AAD" w:rsidRPr="000F410A" w:rsidRDefault="00704AAD" w:rsidP="00704AAD">
      <w:pPr>
        <w:spacing w:after="0" w:line="360" w:lineRule="auto"/>
        <w:ind w:firstLine="1440"/>
        <w:rPr>
          <w:rFonts w:ascii="Times New Roman" w:hAnsi="Times New Roman" w:cs="Times New Roman"/>
          <w:sz w:val="24"/>
          <w:szCs w:val="24"/>
        </w:rPr>
      </w:pPr>
    </w:p>
    <w:p w:rsidR="00E2712F" w:rsidRPr="000F410A" w:rsidRDefault="00E2712F" w:rsidP="00704AAD">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Ms. Treadwell testified that on November 2, 2011, </w:t>
      </w:r>
      <w:r w:rsidR="00AE57DF" w:rsidRPr="000F410A">
        <w:rPr>
          <w:rFonts w:ascii="Times New Roman" w:hAnsi="Times New Roman" w:cs="Times New Roman"/>
          <w:sz w:val="24"/>
          <w:szCs w:val="24"/>
        </w:rPr>
        <w:t xml:space="preserve">the Complainant </w:t>
      </w:r>
      <w:r w:rsidR="009A45FD" w:rsidRPr="000F410A">
        <w:rPr>
          <w:rFonts w:ascii="Times New Roman" w:hAnsi="Times New Roman" w:cs="Times New Roman"/>
          <w:sz w:val="24"/>
          <w:szCs w:val="24"/>
        </w:rPr>
        <w:t>was billed $4</w:t>
      </w:r>
      <w:r w:rsidRPr="000F410A">
        <w:rPr>
          <w:rFonts w:ascii="Times New Roman" w:hAnsi="Times New Roman" w:cs="Times New Roman"/>
          <w:sz w:val="24"/>
          <w:szCs w:val="24"/>
        </w:rPr>
        <w:t>,</w:t>
      </w:r>
      <w:r w:rsidR="009A45FD" w:rsidRPr="000F410A">
        <w:rPr>
          <w:rFonts w:ascii="Times New Roman" w:hAnsi="Times New Roman" w:cs="Times New Roman"/>
          <w:sz w:val="24"/>
          <w:szCs w:val="24"/>
        </w:rPr>
        <w:t>125.80 for 2,815 CCF of gas used</w:t>
      </w:r>
      <w:r w:rsidR="00AE57DF" w:rsidRPr="000F410A">
        <w:rPr>
          <w:rFonts w:ascii="Times New Roman" w:hAnsi="Times New Roman" w:cs="Times New Roman"/>
          <w:sz w:val="24"/>
          <w:szCs w:val="24"/>
        </w:rPr>
        <w:t xml:space="preserve"> under SA # 4018739567</w:t>
      </w:r>
      <w:r w:rsidR="009A45FD" w:rsidRPr="000F410A">
        <w:rPr>
          <w:rFonts w:ascii="Times New Roman" w:hAnsi="Times New Roman" w:cs="Times New Roman"/>
          <w:sz w:val="24"/>
          <w:szCs w:val="24"/>
        </w:rPr>
        <w:t xml:space="preserve">.  </w:t>
      </w:r>
      <w:proofErr w:type="gramStart"/>
      <w:r w:rsidR="009A45FD" w:rsidRPr="000F410A">
        <w:rPr>
          <w:rFonts w:ascii="Times New Roman" w:hAnsi="Times New Roman" w:cs="Times New Roman"/>
          <w:sz w:val="24"/>
          <w:szCs w:val="24"/>
        </w:rPr>
        <w:t>Tr. 196-97</w:t>
      </w:r>
      <w:r w:rsidR="00D317D6" w:rsidRPr="000F410A">
        <w:rPr>
          <w:rFonts w:ascii="Times New Roman" w:hAnsi="Times New Roman" w:cs="Times New Roman"/>
          <w:sz w:val="24"/>
          <w:szCs w:val="24"/>
        </w:rPr>
        <w:t xml:space="preserve">, </w:t>
      </w:r>
      <w:r w:rsidR="006516FF" w:rsidRPr="000F410A">
        <w:rPr>
          <w:rFonts w:ascii="Times New Roman" w:hAnsi="Times New Roman" w:cs="Times New Roman"/>
          <w:sz w:val="24"/>
          <w:szCs w:val="24"/>
        </w:rPr>
        <w:t>SBG CG/SG late-filed Exhibit</w:t>
      </w:r>
      <w:r w:rsidR="00D317D6" w:rsidRPr="000F410A">
        <w:rPr>
          <w:rFonts w:ascii="Times New Roman" w:hAnsi="Times New Roman" w:cs="Times New Roman"/>
          <w:sz w:val="24"/>
          <w:szCs w:val="24"/>
        </w:rPr>
        <w:t xml:space="preserve"> 9</w:t>
      </w:r>
      <w:r w:rsidR="009A45FD" w:rsidRPr="000F410A">
        <w:rPr>
          <w:rFonts w:ascii="Times New Roman" w:hAnsi="Times New Roman" w:cs="Times New Roman"/>
          <w:sz w:val="24"/>
          <w:szCs w:val="24"/>
        </w:rPr>
        <w:t>.</w:t>
      </w:r>
      <w:proofErr w:type="gramEnd"/>
      <w:r w:rsidR="009A45FD" w:rsidRPr="000F410A">
        <w:rPr>
          <w:rFonts w:ascii="Times New Roman" w:hAnsi="Times New Roman" w:cs="Times New Roman"/>
          <w:sz w:val="24"/>
          <w:szCs w:val="24"/>
        </w:rPr>
        <w:t xml:space="preserve"> </w:t>
      </w:r>
      <w:r w:rsidR="00704AAD" w:rsidRPr="000F410A">
        <w:rPr>
          <w:rFonts w:ascii="Times New Roman" w:hAnsi="Times New Roman" w:cs="Times New Roman"/>
          <w:sz w:val="24"/>
          <w:szCs w:val="24"/>
        </w:rPr>
        <w:t xml:space="preserve"> </w:t>
      </w:r>
      <w:r w:rsidR="009A45FD" w:rsidRPr="000F410A">
        <w:rPr>
          <w:rFonts w:ascii="Times New Roman" w:hAnsi="Times New Roman" w:cs="Times New Roman"/>
          <w:sz w:val="24"/>
          <w:szCs w:val="24"/>
        </w:rPr>
        <w:t xml:space="preserve">She stated that she reviewed the historical gas usage </w:t>
      </w:r>
      <w:r w:rsidR="00AE57DF" w:rsidRPr="000F410A">
        <w:rPr>
          <w:rFonts w:ascii="Times New Roman" w:hAnsi="Times New Roman" w:cs="Times New Roman"/>
          <w:sz w:val="24"/>
          <w:szCs w:val="24"/>
        </w:rPr>
        <w:t>for SA # 4018739567</w:t>
      </w:r>
      <w:r w:rsidR="00AE57DF" w:rsidRPr="000F410A">
        <w:rPr>
          <w:rFonts w:ascii="Times New Roman" w:hAnsi="Times New Roman" w:cs="Times New Roman"/>
          <w:b/>
          <w:sz w:val="24"/>
          <w:szCs w:val="24"/>
        </w:rPr>
        <w:t xml:space="preserve"> </w:t>
      </w:r>
      <w:r w:rsidR="009A45FD" w:rsidRPr="000F410A">
        <w:rPr>
          <w:rFonts w:ascii="Times New Roman" w:hAnsi="Times New Roman" w:cs="Times New Roman"/>
          <w:sz w:val="24"/>
          <w:szCs w:val="24"/>
        </w:rPr>
        <w:t xml:space="preserve">reported in the November bills for the years 2007, 2008, 2009, and 2010 and concluded that the November 2, 2011 bill was abnormally high.  </w:t>
      </w:r>
      <w:proofErr w:type="gramStart"/>
      <w:r w:rsidR="009A45FD" w:rsidRPr="000F410A">
        <w:rPr>
          <w:rFonts w:ascii="Times New Roman" w:hAnsi="Times New Roman" w:cs="Times New Roman"/>
          <w:sz w:val="24"/>
          <w:szCs w:val="24"/>
        </w:rPr>
        <w:t>Tr. 197-98.</w:t>
      </w:r>
      <w:proofErr w:type="gramEnd"/>
      <w:r w:rsidR="009045AE" w:rsidRPr="000F410A">
        <w:rPr>
          <w:rFonts w:ascii="Times New Roman" w:hAnsi="Times New Roman" w:cs="Times New Roman"/>
          <w:sz w:val="24"/>
          <w:szCs w:val="24"/>
        </w:rPr>
        <w:t xml:space="preserve">  She also admitted that her historical usage analysis did not take HDD into consideration, only CCF usage.  </w:t>
      </w:r>
      <w:proofErr w:type="gramStart"/>
      <w:r w:rsidR="009045AE" w:rsidRPr="000F410A">
        <w:rPr>
          <w:rFonts w:ascii="Times New Roman" w:hAnsi="Times New Roman" w:cs="Times New Roman"/>
          <w:sz w:val="24"/>
          <w:szCs w:val="24"/>
        </w:rPr>
        <w:t>Tr. 277-78.</w:t>
      </w:r>
      <w:proofErr w:type="gramEnd"/>
    </w:p>
    <w:p w:rsidR="00704AAD" w:rsidRPr="000F410A" w:rsidRDefault="00704AAD" w:rsidP="00704AAD">
      <w:pPr>
        <w:spacing w:after="0" w:line="360" w:lineRule="auto"/>
        <w:ind w:firstLine="1440"/>
        <w:rPr>
          <w:rFonts w:ascii="Times New Roman" w:hAnsi="Times New Roman" w:cs="Times New Roman"/>
          <w:sz w:val="24"/>
          <w:szCs w:val="24"/>
        </w:rPr>
      </w:pPr>
    </w:p>
    <w:p w:rsidR="00704AAD" w:rsidRPr="000F410A" w:rsidRDefault="00732BA8" w:rsidP="00704AAD">
      <w:pPr>
        <w:spacing w:after="0" w:line="360" w:lineRule="auto"/>
        <w:ind w:firstLine="1440"/>
        <w:rPr>
          <w:rFonts w:ascii="Times New Roman" w:hAnsi="Times New Roman" w:cs="Times New Roman"/>
          <w:b/>
          <w:sz w:val="24"/>
          <w:szCs w:val="24"/>
        </w:rPr>
      </w:pPr>
      <w:r w:rsidRPr="000F410A">
        <w:rPr>
          <w:rFonts w:ascii="Times New Roman" w:hAnsi="Times New Roman" w:cs="Times New Roman"/>
          <w:sz w:val="24"/>
          <w:szCs w:val="24"/>
        </w:rPr>
        <w:t xml:space="preserve">Ms. Treadwell was unable to testify as to the occupancy of </w:t>
      </w:r>
      <w:r w:rsidR="00AE57DF" w:rsidRPr="000F410A">
        <w:rPr>
          <w:rFonts w:ascii="Times New Roman" w:hAnsi="Times New Roman" w:cs="Times New Roman"/>
          <w:sz w:val="24"/>
          <w:szCs w:val="24"/>
        </w:rPr>
        <w:t xml:space="preserve">the service address </w:t>
      </w:r>
      <w:r w:rsidRPr="000F410A">
        <w:rPr>
          <w:rFonts w:ascii="Times New Roman" w:hAnsi="Times New Roman" w:cs="Times New Roman"/>
          <w:sz w:val="24"/>
          <w:szCs w:val="24"/>
        </w:rPr>
        <w:t xml:space="preserve">during the periods in question.  Tr. </w:t>
      </w:r>
      <w:proofErr w:type="gramStart"/>
      <w:r w:rsidRPr="000F410A">
        <w:rPr>
          <w:rFonts w:ascii="Times New Roman" w:hAnsi="Times New Roman" w:cs="Times New Roman"/>
          <w:sz w:val="24"/>
          <w:szCs w:val="24"/>
        </w:rPr>
        <w:t>176</w:t>
      </w:r>
      <w:r w:rsidR="00704AAD" w:rsidRPr="000F410A">
        <w:rPr>
          <w:rFonts w:ascii="Times New Roman" w:hAnsi="Times New Roman" w:cs="Times New Roman"/>
          <w:sz w:val="24"/>
          <w:szCs w:val="24"/>
        </w:rPr>
        <w:t>,</w:t>
      </w:r>
      <w:proofErr w:type="gramEnd"/>
      <w:r w:rsidR="00704AAD" w:rsidRPr="000F410A">
        <w:rPr>
          <w:rFonts w:ascii="Times New Roman" w:hAnsi="Times New Roman" w:cs="Times New Roman"/>
          <w:sz w:val="24"/>
          <w:szCs w:val="24"/>
        </w:rPr>
        <w:t xml:space="preserve"> see also Tr. 837</w:t>
      </w:r>
      <w:r w:rsidRPr="000F410A">
        <w:rPr>
          <w:rFonts w:ascii="Times New Roman" w:hAnsi="Times New Roman" w:cs="Times New Roman"/>
          <w:sz w:val="24"/>
          <w:szCs w:val="24"/>
        </w:rPr>
        <w:t>.</w:t>
      </w:r>
    </w:p>
    <w:p w:rsidR="00704AAD" w:rsidRPr="000F410A" w:rsidRDefault="00704AAD" w:rsidP="00704AAD">
      <w:pPr>
        <w:spacing w:after="0" w:line="360" w:lineRule="auto"/>
        <w:ind w:firstLine="1440"/>
        <w:rPr>
          <w:rFonts w:ascii="Times New Roman" w:hAnsi="Times New Roman" w:cs="Times New Roman"/>
          <w:b/>
          <w:sz w:val="24"/>
          <w:szCs w:val="24"/>
        </w:rPr>
      </w:pPr>
    </w:p>
    <w:p w:rsidR="00D10FCB" w:rsidRPr="000F410A" w:rsidRDefault="00704AAD" w:rsidP="00704AAD">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PGW did not put testimony on the record </w:t>
      </w:r>
      <w:r w:rsidR="00D10FCB" w:rsidRPr="000F410A">
        <w:rPr>
          <w:rFonts w:ascii="Times New Roman" w:hAnsi="Times New Roman" w:cs="Times New Roman"/>
          <w:sz w:val="24"/>
          <w:szCs w:val="24"/>
        </w:rPr>
        <w:t>with regard to January 5, 2011, and November 2, 2011 bills</w:t>
      </w:r>
      <w:r w:rsidR="00726BD7" w:rsidRPr="000F410A">
        <w:rPr>
          <w:rFonts w:ascii="Times New Roman" w:hAnsi="Times New Roman" w:cs="Times New Roman"/>
          <w:sz w:val="24"/>
          <w:szCs w:val="24"/>
        </w:rPr>
        <w:t xml:space="preserve">, but entered into the record the </w:t>
      </w:r>
      <w:r w:rsidR="00B41D46" w:rsidRPr="000F410A">
        <w:rPr>
          <w:rFonts w:ascii="Times New Roman" w:hAnsi="Times New Roman" w:cs="Times New Roman"/>
          <w:sz w:val="24"/>
          <w:szCs w:val="24"/>
        </w:rPr>
        <w:t xml:space="preserve">account statements and </w:t>
      </w:r>
      <w:r w:rsidR="00726BD7" w:rsidRPr="000F410A">
        <w:rPr>
          <w:rFonts w:ascii="Times New Roman" w:hAnsi="Times New Roman" w:cs="Times New Roman"/>
          <w:sz w:val="24"/>
          <w:szCs w:val="24"/>
        </w:rPr>
        <w:t xml:space="preserve">contact history for </w:t>
      </w:r>
      <w:r w:rsidR="00B41D46" w:rsidRPr="000F410A">
        <w:rPr>
          <w:rFonts w:ascii="Times New Roman" w:hAnsi="Times New Roman" w:cs="Times New Roman"/>
          <w:sz w:val="24"/>
          <w:szCs w:val="24"/>
        </w:rPr>
        <w:t>Colonial Garden, Account No. 6128000245.</w:t>
      </w:r>
      <w:r w:rsidR="00C21274" w:rsidRPr="000F410A">
        <w:rPr>
          <w:rFonts w:ascii="Times New Roman" w:hAnsi="Times New Roman" w:cs="Times New Roman"/>
          <w:sz w:val="24"/>
          <w:szCs w:val="24"/>
        </w:rPr>
        <w:t xml:space="preserve">  </w:t>
      </w:r>
      <w:r w:rsidR="00B41D46" w:rsidRPr="000F410A">
        <w:rPr>
          <w:rFonts w:ascii="Times New Roman" w:hAnsi="Times New Roman" w:cs="Times New Roman"/>
          <w:sz w:val="24"/>
          <w:szCs w:val="24"/>
        </w:rPr>
        <w:t xml:space="preserve">Tr. </w:t>
      </w:r>
      <w:proofErr w:type="gramStart"/>
      <w:r w:rsidR="00B41D46" w:rsidRPr="000F410A">
        <w:rPr>
          <w:rFonts w:ascii="Times New Roman" w:hAnsi="Times New Roman" w:cs="Times New Roman"/>
          <w:sz w:val="24"/>
          <w:szCs w:val="24"/>
        </w:rPr>
        <w:t>810,</w:t>
      </w:r>
      <w:proofErr w:type="gramEnd"/>
      <w:r w:rsidR="00B41D46" w:rsidRPr="000F410A">
        <w:rPr>
          <w:rFonts w:ascii="Times New Roman" w:hAnsi="Times New Roman" w:cs="Times New Roman"/>
          <w:sz w:val="24"/>
          <w:szCs w:val="24"/>
        </w:rPr>
        <w:t xml:space="preserve"> s</w:t>
      </w:r>
      <w:r w:rsidR="00D10FCB" w:rsidRPr="000F410A">
        <w:rPr>
          <w:rFonts w:ascii="Times New Roman" w:hAnsi="Times New Roman" w:cs="Times New Roman"/>
          <w:sz w:val="24"/>
          <w:szCs w:val="24"/>
        </w:rPr>
        <w:t xml:space="preserve">ee </w:t>
      </w:r>
      <w:r w:rsidR="00B41D46" w:rsidRPr="000F410A">
        <w:rPr>
          <w:rFonts w:ascii="Times New Roman" w:hAnsi="Times New Roman" w:cs="Times New Roman"/>
          <w:sz w:val="24"/>
          <w:szCs w:val="24"/>
        </w:rPr>
        <w:t>also PGW Exhibits 4 and 5, and Tr. 916</w:t>
      </w:r>
      <w:r w:rsidR="00D10FCB" w:rsidRPr="000F410A">
        <w:rPr>
          <w:rFonts w:ascii="Times New Roman" w:hAnsi="Times New Roman" w:cs="Times New Roman"/>
          <w:sz w:val="24"/>
          <w:szCs w:val="24"/>
        </w:rPr>
        <w:t>.</w:t>
      </w:r>
    </w:p>
    <w:p w:rsidR="00164022" w:rsidRPr="000F410A" w:rsidRDefault="00164022" w:rsidP="00704AAD">
      <w:pPr>
        <w:spacing w:after="0" w:line="360" w:lineRule="auto"/>
        <w:ind w:firstLine="1440"/>
        <w:rPr>
          <w:rFonts w:ascii="Times New Roman" w:hAnsi="Times New Roman" w:cs="Times New Roman"/>
          <w:sz w:val="24"/>
          <w:szCs w:val="24"/>
        </w:rPr>
      </w:pPr>
    </w:p>
    <w:p w:rsidR="00BF682D" w:rsidRPr="000F410A" w:rsidRDefault="00606242" w:rsidP="00704AAD">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With regard to the disputed January 5, 2011 bill, </w:t>
      </w:r>
      <w:r w:rsidR="00BF682D" w:rsidRPr="000F410A">
        <w:rPr>
          <w:rFonts w:ascii="Times New Roman" w:hAnsi="Times New Roman" w:cs="Times New Roman"/>
          <w:sz w:val="24"/>
          <w:szCs w:val="24"/>
        </w:rPr>
        <w:t xml:space="preserve">Colonial’s gas bills </w:t>
      </w:r>
      <w:r w:rsidR="00164022" w:rsidRPr="000F410A">
        <w:rPr>
          <w:rFonts w:ascii="Times New Roman" w:hAnsi="Times New Roman" w:cs="Times New Roman"/>
          <w:sz w:val="24"/>
          <w:szCs w:val="24"/>
        </w:rPr>
        <w:t xml:space="preserve">issued in the month of January from 2007 to 2011 </w:t>
      </w:r>
      <w:r w:rsidR="00BF682D" w:rsidRPr="000F410A">
        <w:rPr>
          <w:rFonts w:ascii="Times New Roman" w:hAnsi="Times New Roman" w:cs="Times New Roman"/>
          <w:sz w:val="24"/>
          <w:szCs w:val="24"/>
        </w:rPr>
        <w:t>reveal the</w:t>
      </w:r>
      <w:r w:rsidR="009E49BD" w:rsidRPr="000F410A">
        <w:rPr>
          <w:rFonts w:ascii="Times New Roman" w:hAnsi="Times New Roman" w:cs="Times New Roman"/>
          <w:sz w:val="24"/>
          <w:szCs w:val="24"/>
        </w:rPr>
        <w:t xml:space="preserve"> following gas consumption</w:t>
      </w:r>
      <w:r w:rsidR="00164022" w:rsidRPr="000F410A">
        <w:rPr>
          <w:rFonts w:ascii="Times New Roman" w:hAnsi="Times New Roman" w:cs="Times New Roman"/>
          <w:sz w:val="24"/>
          <w:szCs w:val="24"/>
        </w:rPr>
        <w:t xml:space="preserve"> history:</w:t>
      </w:r>
      <w:r w:rsidR="009E49BD" w:rsidRPr="000F410A">
        <w:rPr>
          <w:rFonts w:ascii="Times New Roman" w:hAnsi="Times New Roman" w:cs="Times New Roman"/>
          <w:sz w:val="24"/>
          <w:szCs w:val="24"/>
        </w:rPr>
        <w:t xml:space="preserve">  </w:t>
      </w:r>
    </w:p>
    <w:p w:rsidR="004B7F27" w:rsidRPr="000F410A" w:rsidRDefault="004B7F27" w:rsidP="00704AAD">
      <w:pPr>
        <w:spacing w:after="0" w:line="360" w:lineRule="auto"/>
        <w:ind w:firstLine="1440"/>
        <w:rPr>
          <w:rFonts w:ascii="Times New Roman" w:hAnsi="Times New Roman" w:cs="Times New Roman"/>
          <w:sz w:val="24"/>
          <w:szCs w:val="24"/>
        </w:rPr>
      </w:pPr>
    </w:p>
    <w:tbl>
      <w:tblPr>
        <w:tblStyle w:val="TableGrid"/>
        <w:tblW w:w="0" w:type="auto"/>
        <w:tblInd w:w="2469" w:type="dxa"/>
        <w:tblLook w:val="04A0" w:firstRow="1" w:lastRow="0" w:firstColumn="1" w:lastColumn="0" w:noHBand="0" w:noVBand="1"/>
      </w:tblPr>
      <w:tblGrid>
        <w:gridCol w:w="1689"/>
        <w:gridCol w:w="1047"/>
        <w:gridCol w:w="1368"/>
      </w:tblGrid>
      <w:tr w:rsidR="00164022" w:rsidRPr="000F410A" w:rsidTr="00164022">
        <w:tc>
          <w:tcPr>
            <w:tcW w:w="1689" w:type="dxa"/>
          </w:tcPr>
          <w:p w:rsidR="00164022" w:rsidRPr="000F410A" w:rsidRDefault="00164022" w:rsidP="00704AAD">
            <w:pPr>
              <w:spacing w:line="360" w:lineRule="auto"/>
              <w:rPr>
                <w:rFonts w:ascii="Times New Roman" w:hAnsi="Times New Roman" w:cs="Times New Roman"/>
                <w:b/>
                <w:sz w:val="24"/>
                <w:szCs w:val="24"/>
              </w:rPr>
            </w:pPr>
            <w:r w:rsidRPr="000F410A">
              <w:rPr>
                <w:rFonts w:ascii="Times New Roman" w:hAnsi="Times New Roman" w:cs="Times New Roman"/>
                <w:b/>
                <w:sz w:val="24"/>
                <w:szCs w:val="24"/>
              </w:rPr>
              <w:t>Billing Date</w:t>
            </w:r>
          </w:p>
        </w:tc>
        <w:tc>
          <w:tcPr>
            <w:tcW w:w="1047" w:type="dxa"/>
          </w:tcPr>
          <w:p w:rsidR="00164022" w:rsidRPr="000F410A" w:rsidRDefault="00164022" w:rsidP="00704AAD">
            <w:pPr>
              <w:spacing w:line="360" w:lineRule="auto"/>
              <w:rPr>
                <w:rFonts w:ascii="Times New Roman" w:hAnsi="Times New Roman" w:cs="Times New Roman"/>
                <w:b/>
                <w:sz w:val="24"/>
                <w:szCs w:val="24"/>
              </w:rPr>
            </w:pPr>
            <w:r w:rsidRPr="000F410A">
              <w:rPr>
                <w:rFonts w:ascii="Times New Roman" w:hAnsi="Times New Roman" w:cs="Times New Roman"/>
                <w:b/>
                <w:sz w:val="24"/>
                <w:szCs w:val="24"/>
              </w:rPr>
              <w:t>CCF</w:t>
            </w:r>
          </w:p>
        </w:tc>
        <w:tc>
          <w:tcPr>
            <w:tcW w:w="1368" w:type="dxa"/>
          </w:tcPr>
          <w:p w:rsidR="00164022" w:rsidRPr="000F410A" w:rsidRDefault="00164022" w:rsidP="00704AAD">
            <w:pPr>
              <w:spacing w:line="360" w:lineRule="auto"/>
              <w:rPr>
                <w:rFonts w:ascii="Times New Roman" w:hAnsi="Times New Roman" w:cs="Times New Roman"/>
                <w:b/>
                <w:sz w:val="24"/>
                <w:szCs w:val="24"/>
              </w:rPr>
            </w:pPr>
            <w:r w:rsidRPr="000F410A">
              <w:rPr>
                <w:rFonts w:ascii="Times New Roman" w:hAnsi="Times New Roman" w:cs="Times New Roman"/>
                <w:b/>
                <w:sz w:val="24"/>
                <w:szCs w:val="24"/>
              </w:rPr>
              <w:t>HDD</w:t>
            </w:r>
          </w:p>
        </w:tc>
      </w:tr>
      <w:tr w:rsidR="009640A5" w:rsidRPr="000F410A" w:rsidTr="00164022">
        <w:tc>
          <w:tcPr>
            <w:tcW w:w="1689" w:type="dxa"/>
          </w:tcPr>
          <w:p w:rsidR="009640A5" w:rsidRPr="000F410A" w:rsidRDefault="009640A5" w:rsidP="00704AAD">
            <w:pPr>
              <w:spacing w:line="360" w:lineRule="auto"/>
              <w:rPr>
                <w:rFonts w:ascii="Times New Roman" w:hAnsi="Times New Roman" w:cs="Times New Roman"/>
                <w:b/>
                <w:sz w:val="24"/>
                <w:szCs w:val="24"/>
              </w:rPr>
            </w:pPr>
            <w:r w:rsidRPr="000F410A">
              <w:rPr>
                <w:rFonts w:ascii="Times New Roman" w:hAnsi="Times New Roman" w:cs="Times New Roman"/>
                <w:b/>
                <w:sz w:val="24"/>
                <w:szCs w:val="24"/>
              </w:rPr>
              <w:t>1/5/2011</w:t>
            </w:r>
          </w:p>
        </w:tc>
        <w:tc>
          <w:tcPr>
            <w:tcW w:w="1047" w:type="dxa"/>
          </w:tcPr>
          <w:p w:rsidR="009640A5" w:rsidRPr="000F410A" w:rsidRDefault="009640A5" w:rsidP="00704AAD">
            <w:pPr>
              <w:spacing w:line="360" w:lineRule="auto"/>
              <w:rPr>
                <w:rFonts w:ascii="Times New Roman" w:hAnsi="Times New Roman" w:cs="Times New Roman"/>
                <w:b/>
                <w:sz w:val="24"/>
                <w:szCs w:val="24"/>
              </w:rPr>
            </w:pPr>
            <w:r w:rsidRPr="000F410A">
              <w:rPr>
                <w:rFonts w:ascii="Times New Roman" w:hAnsi="Times New Roman" w:cs="Times New Roman"/>
                <w:b/>
                <w:sz w:val="24"/>
                <w:szCs w:val="24"/>
              </w:rPr>
              <w:t>1087</w:t>
            </w:r>
          </w:p>
        </w:tc>
        <w:tc>
          <w:tcPr>
            <w:tcW w:w="1368" w:type="dxa"/>
          </w:tcPr>
          <w:p w:rsidR="009640A5" w:rsidRPr="000F410A" w:rsidRDefault="009640A5" w:rsidP="00704AAD">
            <w:pPr>
              <w:spacing w:line="360" w:lineRule="auto"/>
              <w:rPr>
                <w:rFonts w:ascii="Times New Roman" w:hAnsi="Times New Roman" w:cs="Times New Roman"/>
                <w:b/>
                <w:sz w:val="24"/>
                <w:szCs w:val="24"/>
              </w:rPr>
            </w:pPr>
            <w:r w:rsidRPr="000F410A">
              <w:rPr>
                <w:rFonts w:ascii="Times New Roman" w:hAnsi="Times New Roman" w:cs="Times New Roman"/>
                <w:b/>
                <w:sz w:val="24"/>
                <w:szCs w:val="24"/>
              </w:rPr>
              <w:t>1087</w:t>
            </w:r>
          </w:p>
        </w:tc>
      </w:tr>
      <w:tr w:rsidR="009640A5" w:rsidRPr="000F410A" w:rsidTr="00164022">
        <w:tc>
          <w:tcPr>
            <w:tcW w:w="1689" w:type="dxa"/>
          </w:tcPr>
          <w:p w:rsidR="009640A5" w:rsidRPr="000F410A" w:rsidRDefault="009640A5" w:rsidP="00704AAD">
            <w:pPr>
              <w:spacing w:line="360" w:lineRule="auto"/>
              <w:rPr>
                <w:rFonts w:ascii="Times New Roman" w:hAnsi="Times New Roman" w:cs="Times New Roman"/>
                <w:sz w:val="24"/>
                <w:szCs w:val="24"/>
              </w:rPr>
            </w:pPr>
            <w:r w:rsidRPr="000F410A">
              <w:rPr>
                <w:rFonts w:ascii="Times New Roman" w:hAnsi="Times New Roman" w:cs="Times New Roman"/>
                <w:sz w:val="24"/>
                <w:szCs w:val="24"/>
              </w:rPr>
              <w:t>1/6/2010</w:t>
            </w:r>
          </w:p>
        </w:tc>
        <w:tc>
          <w:tcPr>
            <w:tcW w:w="1047" w:type="dxa"/>
          </w:tcPr>
          <w:p w:rsidR="009640A5" w:rsidRPr="000F410A" w:rsidRDefault="009640A5" w:rsidP="00704AAD">
            <w:pPr>
              <w:spacing w:line="360" w:lineRule="auto"/>
              <w:rPr>
                <w:rFonts w:ascii="Times New Roman" w:hAnsi="Times New Roman" w:cs="Times New Roman"/>
                <w:sz w:val="24"/>
                <w:szCs w:val="24"/>
              </w:rPr>
            </w:pPr>
            <w:r w:rsidRPr="000F410A">
              <w:rPr>
                <w:rFonts w:ascii="Times New Roman" w:hAnsi="Times New Roman" w:cs="Times New Roman"/>
                <w:sz w:val="24"/>
                <w:szCs w:val="24"/>
              </w:rPr>
              <w:t>874</w:t>
            </w:r>
          </w:p>
        </w:tc>
        <w:tc>
          <w:tcPr>
            <w:tcW w:w="1368" w:type="dxa"/>
          </w:tcPr>
          <w:p w:rsidR="009640A5" w:rsidRPr="000F410A" w:rsidRDefault="009640A5" w:rsidP="00704AAD">
            <w:pPr>
              <w:spacing w:line="360" w:lineRule="auto"/>
              <w:rPr>
                <w:rFonts w:ascii="Times New Roman" w:hAnsi="Times New Roman" w:cs="Times New Roman"/>
                <w:sz w:val="24"/>
                <w:szCs w:val="24"/>
              </w:rPr>
            </w:pPr>
            <w:r w:rsidRPr="000F410A">
              <w:rPr>
                <w:rFonts w:ascii="Times New Roman" w:hAnsi="Times New Roman" w:cs="Times New Roman"/>
                <w:sz w:val="24"/>
                <w:szCs w:val="24"/>
              </w:rPr>
              <w:t>985</w:t>
            </w:r>
          </w:p>
        </w:tc>
      </w:tr>
      <w:tr w:rsidR="009640A5" w:rsidRPr="000F410A" w:rsidTr="00164022">
        <w:tc>
          <w:tcPr>
            <w:tcW w:w="1689" w:type="dxa"/>
          </w:tcPr>
          <w:p w:rsidR="009640A5" w:rsidRPr="000F410A" w:rsidRDefault="009640A5" w:rsidP="00704AAD">
            <w:pPr>
              <w:spacing w:line="360" w:lineRule="auto"/>
              <w:rPr>
                <w:rFonts w:ascii="Times New Roman" w:hAnsi="Times New Roman" w:cs="Times New Roman"/>
                <w:sz w:val="24"/>
                <w:szCs w:val="24"/>
              </w:rPr>
            </w:pPr>
            <w:r w:rsidRPr="000F410A">
              <w:rPr>
                <w:rFonts w:ascii="Times New Roman" w:hAnsi="Times New Roman" w:cs="Times New Roman"/>
                <w:sz w:val="24"/>
                <w:szCs w:val="24"/>
              </w:rPr>
              <w:t>1/6/2009</w:t>
            </w:r>
          </w:p>
        </w:tc>
        <w:tc>
          <w:tcPr>
            <w:tcW w:w="1047" w:type="dxa"/>
          </w:tcPr>
          <w:p w:rsidR="009640A5" w:rsidRPr="000F410A" w:rsidRDefault="009640A5" w:rsidP="00704AAD">
            <w:pPr>
              <w:spacing w:line="360" w:lineRule="auto"/>
              <w:rPr>
                <w:rFonts w:ascii="Times New Roman" w:hAnsi="Times New Roman" w:cs="Times New Roman"/>
                <w:sz w:val="24"/>
                <w:szCs w:val="24"/>
              </w:rPr>
            </w:pPr>
            <w:r w:rsidRPr="000F410A">
              <w:rPr>
                <w:rFonts w:ascii="Times New Roman" w:hAnsi="Times New Roman" w:cs="Times New Roman"/>
                <w:sz w:val="24"/>
                <w:szCs w:val="24"/>
              </w:rPr>
              <w:t>835</w:t>
            </w:r>
          </w:p>
        </w:tc>
        <w:tc>
          <w:tcPr>
            <w:tcW w:w="1368" w:type="dxa"/>
          </w:tcPr>
          <w:p w:rsidR="009640A5" w:rsidRPr="000F410A" w:rsidRDefault="009640A5" w:rsidP="00704AAD">
            <w:pPr>
              <w:spacing w:line="360" w:lineRule="auto"/>
              <w:rPr>
                <w:rFonts w:ascii="Times New Roman" w:hAnsi="Times New Roman" w:cs="Times New Roman"/>
                <w:sz w:val="24"/>
                <w:szCs w:val="24"/>
              </w:rPr>
            </w:pPr>
            <w:r w:rsidRPr="000F410A">
              <w:rPr>
                <w:rFonts w:ascii="Times New Roman" w:hAnsi="Times New Roman" w:cs="Times New Roman"/>
                <w:sz w:val="24"/>
                <w:szCs w:val="24"/>
              </w:rPr>
              <w:t>899</w:t>
            </w:r>
          </w:p>
        </w:tc>
      </w:tr>
      <w:tr w:rsidR="009640A5" w:rsidRPr="000F410A" w:rsidTr="00164022">
        <w:tc>
          <w:tcPr>
            <w:tcW w:w="1689" w:type="dxa"/>
          </w:tcPr>
          <w:p w:rsidR="009640A5" w:rsidRPr="000F410A" w:rsidRDefault="009640A5" w:rsidP="00704AAD">
            <w:pPr>
              <w:spacing w:line="360" w:lineRule="auto"/>
              <w:rPr>
                <w:rFonts w:ascii="Times New Roman" w:hAnsi="Times New Roman" w:cs="Times New Roman"/>
                <w:sz w:val="24"/>
                <w:szCs w:val="24"/>
              </w:rPr>
            </w:pPr>
            <w:r w:rsidRPr="000F410A">
              <w:rPr>
                <w:rFonts w:ascii="Times New Roman" w:hAnsi="Times New Roman" w:cs="Times New Roman"/>
                <w:sz w:val="24"/>
                <w:szCs w:val="24"/>
              </w:rPr>
              <w:t>1/7/2008</w:t>
            </w:r>
          </w:p>
        </w:tc>
        <w:tc>
          <w:tcPr>
            <w:tcW w:w="1047" w:type="dxa"/>
          </w:tcPr>
          <w:p w:rsidR="009640A5" w:rsidRPr="000F410A" w:rsidRDefault="009640A5" w:rsidP="00704AAD">
            <w:pPr>
              <w:spacing w:line="360" w:lineRule="auto"/>
              <w:rPr>
                <w:rFonts w:ascii="Times New Roman" w:hAnsi="Times New Roman" w:cs="Times New Roman"/>
                <w:sz w:val="24"/>
                <w:szCs w:val="24"/>
              </w:rPr>
            </w:pPr>
            <w:r w:rsidRPr="000F410A">
              <w:rPr>
                <w:rFonts w:ascii="Times New Roman" w:hAnsi="Times New Roman" w:cs="Times New Roman"/>
                <w:sz w:val="24"/>
                <w:szCs w:val="24"/>
              </w:rPr>
              <w:t>563</w:t>
            </w:r>
          </w:p>
        </w:tc>
        <w:tc>
          <w:tcPr>
            <w:tcW w:w="1368" w:type="dxa"/>
          </w:tcPr>
          <w:p w:rsidR="009640A5" w:rsidRPr="000F410A" w:rsidRDefault="009640A5" w:rsidP="00704AAD">
            <w:pPr>
              <w:spacing w:line="360" w:lineRule="auto"/>
              <w:rPr>
                <w:rFonts w:ascii="Times New Roman" w:hAnsi="Times New Roman" w:cs="Times New Roman"/>
                <w:sz w:val="24"/>
                <w:szCs w:val="24"/>
              </w:rPr>
            </w:pPr>
            <w:r w:rsidRPr="000F410A">
              <w:rPr>
                <w:rFonts w:ascii="Times New Roman" w:hAnsi="Times New Roman" w:cs="Times New Roman"/>
                <w:sz w:val="24"/>
                <w:szCs w:val="24"/>
              </w:rPr>
              <w:t>855</w:t>
            </w:r>
          </w:p>
        </w:tc>
      </w:tr>
      <w:tr w:rsidR="009640A5" w:rsidRPr="000F410A" w:rsidTr="00164022">
        <w:tc>
          <w:tcPr>
            <w:tcW w:w="1689" w:type="dxa"/>
          </w:tcPr>
          <w:p w:rsidR="009640A5" w:rsidRPr="000F410A" w:rsidRDefault="009640A5" w:rsidP="00704AAD">
            <w:pPr>
              <w:spacing w:line="360" w:lineRule="auto"/>
              <w:rPr>
                <w:rFonts w:ascii="Times New Roman" w:hAnsi="Times New Roman" w:cs="Times New Roman"/>
                <w:sz w:val="24"/>
                <w:szCs w:val="24"/>
              </w:rPr>
            </w:pPr>
            <w:r w:rsidRPr="000F410A">
              <w:rPr>
                <w:rFonts w:ascii="Times New Roman" w:hAnsi="Times New Roman" w:cs="Times New Roman"/>
                <w:sz w:val="24"/>
                <w:szCs w:val="24"/>
              </w:rPr>
              <w:t>1/8/2007</w:t>
            </w:r>
          </w:p>
        </w:tc>
        <w:tc>
          <w:tcPr>
            <w:tcW w:w="1047" w:type="dxa"/>
          </w:tcPr>
          <w:p w:rsidR="009640A5" w:rsidRPr="000F410A" w:rsidRDefault="009640A5" w:rsidP="00704AAD">
            <w:pPr>
              <w:spacing w:line="360" w:lineRule="auto"/>
              <w:rPr>
                <w:rFonts w:ascii="Times New Roman" w:hAnsi="Times New Roman" w:cs="Times New Roman"/>
                <w:sz w:val="24"/>
                <w:szCs w:val="24"/>
              </w:rPr>
            </w:pPr>
            <w:r w:rsidRPr="000F410A">
              <w:rPr>
                <w:rFonts w:ascii="Times New Roman" w:hAnsi="Times New Roman" w:cs="Times New Roman"/>
                <w:sz w:val="24"/>
                <w:szCs w:val="24"/>
              </w:rPr>
              <w:t>638</w:t>
            </w:r>
          </w:p>
        </w:tc>
        <w:tc>
          <w:tcPr>
            <w:tcW w:w="1368" w:type="dxa"/>
          </w:tcPr>
          <w:p w:rsidR="009640A5" w:rsidRPr="000F410A" w:rsidRDefault="009640A5" w:rsidP="00704AAD">
            <w:pPr>
              <w:spacing w:line="360" w:lineRule="auto"/>
              <w:rPr>
                <w:rFonts w:ascii="Times New Roman" w:hAnsi="Times New Roman" w:cs="Times New Roman"/>
                <w:sz w:val="24"/>
                <w:szCs w:val="24"/>
              </w:rPr>
            </w:pPr>
            <w:r w:rsidRPr="000F410A">
              <w:rPr>
                <w:rFonts w:ascii="Times New Roman" w:hAnsi="Times New Roman" w:cs="Times New Roman"/>
                <w:sz w:val="24"/>
                <w:szCs w:val="24"/>
              </w:rPr>
              <w:t>688</w:t>
            </w:r>
          </w:p>
        </w:tc>
      </w:tr>
    </w:tbl>
    <w:p w:rsidR="00164022" w:rsidRPr="000F410A" w:rsidRDefault="00164022" w:rsidP="00164022">
      <w:pPr>
        <w:spacing w:after="0" w:line="360" w:lineRule="auto"/>
        <w:rPr>
          <w:rFonts w:ascii="Times New Roman" w:hAnsi="Times New Roman" w:cs="Times New Roman"/>
          <w:sz w:val="24"/>
          <w:szCs w:val="24"/>
        </w:rPr>
      </w:pPr>
    </w:p>
    <w:p w:rsidR="00386C1C" w:rsidRPr="000F410A" w:rsidRDefault="00B775C0" w:rsidP="00164022">
      <w:pPr>
        <w:spacing w:after="0" w:line="360" w:lineRule="auto"/>
        <w:rPr>
          <w:rFonts w:ascii="Times New Roman" w:hAnsi="Times New Roman" w:cs="Times New Roman"/>
          <w:sz w:val="24"/>
          <w:szCs w:val="24"/>
        </w:rPr>
      </w:pPr>
      <w:r w:rsidRPr="000F410A">
        <w:rPr>
          <w:rFonts w:ascii="Times New Roman" w:hAnsi="Times New Roman" w:cs="Times New Roman"/>
          <w:sz w:val="24"/>
          <w:szCs w:val="24"/>
        </w:rPr>
        <w:t>See PGW Exhibit 5B</w:t>
      </w:r>
      <w:r w:rsidR="00164022" w:rsidRPr="000F410A">
        <w:rPr>
          <w:rFonts w:ascii="Times New Roman" w:hAnsi="Times New Roman" w:cs="Times New Roman"/>
          <w:sz w:val="24"/>
          <w:szCs w:val="24"/>
        </w:rPr>
        <w:t xml:space="preserve">. </w:t>
      </w:r>
      <w:r w:rsidRPr="000F410A">
        <w:rPr>
          <w:rFonts w:ascii="Times New Roman" w:hAnsi="Times New Roman" w:cs="Times New Roman"/>
          <w:sz w:val="24"/>
          <w:szCs w:val="24"/>
        </w:rPr>
        <w:t xml:space="preserve"> </w:t>
      </w:r>
      <w:r w:rsidR="00164022" w:rsidRPr="000F410A">
        <w:rPr>
          <w:rFonts w:ascii="Times New Roman" w:hAnsi="Times New Roman" w:cs="Times New Roman"/>
          <w:sz w:val="24"/>
          <w:szCs w:val="24"/>
        </w:rPr>
        <w:t>Even without looking at the HDD’s column, it appears that the bill issued January 5, 2011 reports 213 CCF more than the January 6, 2010 bill, and 252</w:t>
      </w:r>
      <w:r w:rsidR="00DF1FB5" w:rsidRPr="000F410A">
        <w:rPr>
          <w:rFonts w:ascii="Times New Roman" w:hAnsi="Times New Roman" w:cs="Times New Roman"/>
          <w:sz w:val="24"/>
          <w:szCs w:val="24"/>
        </w:rPr>
        <w:t xml:space="preserve"> </w:t>
      </w:r>
      <w:r w:rsidR="00164022" w:rsidRPr="000F410A">
        <w:rPr>
          <w:rFonts w:ascii="Times New Roman" w:hAnsi="Times New Roman" w:cs="Times New Roman"/>
          <w:sz w:val="24"/>
          <w:szCs w:val="24"/>
        </w:rPr>
        <w:t xml:space="preserve">CCF more that the January 6, 2009 bill.  However, the January 2010 and 2011 bills themselves are 200 or more CCF above the January bills for the two previous years (2007 and 2008).  </w:t>
      </w:r>
      <w:proofErr w:type="gramStart"/>
      <w:r w:rsidR="00164022" w:rsidRPr="000F410A">
        <w:rPr>
          <w:rFonts w:ascii="Times New Roman" w:hAnsi="Times New Roman" w:cs="Times New Roman"/>
          <w:sz w:val="24"/>
          <w:szCs w:val="24"/>
        </w:rPr>
        <w:t>The January 2010 and 2011 bills were not considered abnormally high by the Complainant either when they were received or during the evidentiary hearings.</w:t>
      </w:r>
      <w:proofErr w:type="gramEnd"/>
      <w:r w:rsidR="00164022" w:rsidRPr="000F410A">
        <w:rPr>
          <w:rFonts w:ascii="Times New Roman" w:hAnsi="Times New Roman" w:cs="Times New Roman"/>
          <w:sz w:val="24"/>
          <w:szCs w:val="24"/>
        </w:rPr>
        <w:t xml:space="preserve">  There is no evidence on the record that explains why the approximately 200 CCF increase was acceptable and normal in 2009-2010, but abnormal when it occurred in 2011.  The Complainants were unable to provide information with regard to the occupancy or condition of the service address through the years.  Without additional information, the Complainants cannot carry the burden of proving by a preponderance of the evidence that the increase in gas consumption was caused by PGW’s violation of a Commission statute, regulation or order.</w:t>
      </w:r>
    </w:p>
    <w:p w:rsidR="00164022" w:rsidRPr="000F410A" w:rsidRDefault="00164022" w:rsidP="00164022">
      <w:pPr>
        <w:spacing w:after="0" w:line="360" w:lineRule="auto"/>
        <w:ind w:firstLine="1440"/>
        <w:rPr>
          <w:rFonts w:ascii="Times New Roman" w:hAnsi="Times New Roman" w:cs="Times New Roman"/>
          <w:sz w:val="24"/>
          <w:szCs w:val="24"/>
        </w:rPr>
      </w:pPr>
    </w:p>
    <w:p w:rsidR="00164022" w:rsidRPr="000F410A" w:rsidRDefault="00606242" w:rsidP="00164022">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Concerning the November 2, 2011 bill, </w:t>
      </w:r>
      <w:r w:rsidR="00164022" w:rsidRPr="000F410A">
        <w:rPr>
          <w:rFonts w:ascii="Times New Roman" w:hAnsi="Times New Roman" w:cs="Times New Roman"/>
          <w:sz w:val="24"/>
          <w:szCs w:val="24"/>
        </w:rPr>
        <w:t xml:space="preserve">Colonial’s gas bills issued in the month of November from 2007 to 2011 reveal the following gas consumption history:  </w:t>
      </w:r>
    </w:p>
    <w:p w:rsidR="00386C1C" w:rsidRPr="000F410A" w:rsidRDefault="00386C1C" w:rsidP="00704AAD">
      <w:pPr>
        <w:spacing w:after="0" w:line="360" w:lineRule="auto"/>
        <w:ind w:firstLine="1440"/>
        <w:rPr>
          <w:rFonts w:ascii="Times New Roman" w:hAnsi="Times New Roman" w:cs="Times New Roman"/>
          <w:b/>
          <w:sz w:val="24"/>
          <w:szCs w:val="24"/>
        </w:rPr>
      </w:pPr>
    </w:p>
    <w:tbl>
      <w:tblPr>
        <w:tblStyle w:val="TableGrid"/>
        <w:tblW w:w="0" w:type="auto"/>
        <w:tblInd w:w="2783" w:type="dxa"/>
        <w:tblLook w:val="04A0" w:firstRow="1" w:lastRow="0" w:firstColumn="1" w:lastColumn="0" w:noHBand="0" w:noVBand="1"/>
      </w:tblPr>
      <w:tblGrid>
        <w:gridCol w:w="1739"/>
        <w:gridCol w:w="1091"/>
        <w:gridCol w:w="1368"/>
      </w:tblGrid>
      <w:tr w:rsidR="00164022" w:rsidRPr="000F410A" w:rsidTr="00BF1963">
        <w:tc>
          <w:tcPr>
            <w:tcW w:w="1739" w:type="dxa"/>
          </w:tcPr>
          <w:p w:rsidR="00164022" w:rsidRPr="000F410A" w:rsidRDefault="00164022" w:rsidP="009045AE">
            <w:pPr>
              <w:rPr>
                <w:rFonts w:ascii="Times New Roman" w:hAnsi="Times New Roman" w:cs="Times New Roman"/>
                <w:b/>
                <w:sz w:val="24"/>
                <w:szCs w:val="24"/>
              </w:rPr>
            </w:pPr>
            <w:r w:rsidRPr="000F410A">
              <w:rPr>
                <w:rFonts w:ascii="Times New Roman" w:hAnsi="Times New Roman" w:cs="Times New Roman"/>
                <w:b/>
                <w:sz w:val="24"/>
                <w:szCs w:val="24"/>
              </w:rPr>
              <w:t>Billing Date</w:t>
            </w:r>
          </w:p>
        </w:tc>
        <w:tc>
          <w:tcPr>
            <w:tcW w:w="1091" w:type="dxa"/>
          </w:tcPr>
          <w:p w:rsidR="00164022" w:rsidRPr="000F410A" w:rsidRDefault="00164022" w:rsidP="009045AE">
            <w:pPr>
              <w:rPr>
                <w:rFonts w:ascii="Times New Roman" w:hAnsi="Times New Roman" w:cs="Times New Roman"/>
                <w:b/>
                <w:sz w:val="24"/>
                <w:szCs w:val="24"/>
              </w:rPr>
            </w:pPr>
            <w:r w:rsidRPr="000F410A">
              <w:rPr>
                <w:rFonts w:ascii="Times New Roman" w:hAnsi="Times New Roman" w:cs="Times New Roman"/>
                <w:b/>
                <w:sz w:val="24"/>
                <w:szCs w:val="24"/>
              </w:rPr>
              <w:t>CCF</w:t>
            </w:r>
          </w:p>
        </w:tc>
        <w:tc>
          <w:tcPr>
            <w:tcW w:w="1368" w:type="dxa"/>
          </w:tcPr>
          <w:p w:rsidR="00164022" w:rsidRPr="000F410A" w:rsidRDefault="00164022" w:rsidP="009045AE">
            <w:pPr>
              <w:rPr>
                <w:rFonts w:ascii="Times New Roman" w:hAnsi="Times New Roman" w:cs="Times New Roman"/>
                <w:b/>
                <w:sz w:val="24"/>
                <w:szCs w:val="24"/>
              </w:rPr>
            </w:pPr>
            <w:r w:rsidRPr="000F410A">
              <w:rPr>
                <w:rFonts w:ascii="Times New Roman" w:hAnsi="Times New Roman" w:cs="Times New Roman"/>
                <w:b/>
                <w:sz w:val="24"/>
                <w:szCs w:val="24"/>
              </w:rPr>
              <w:t>HDD</w:t>
            </w:r>
          </w:p>
        </w:tc>
      </w:tr>
      <w:tr w:rsidR="009640A5" w:rsidRPr="000F410A" w:rsidTr="00BF1963">
        <w:tc>
          <w:tcPr>
            <w:tcW w:w="1739" w:type="dxa"/>
          </w:tcPr>
          <w:p w:rsidR="009640A5" w:rsidRPr="000F410A" w:rsidRDefault="009640A5" w:rsidP="009045AE">
            <w:pPr>
              <w:rPr>
                <w:rFonts w:ascii="Times New Roman" w:hAnsi="Times New Roman" w:cs="Times New Roman"/>
                <w:b/>
                <w:sz w:val="24"/>
                <w:szCs w:val="24"/>
              </w:rPr>
            </w:pPr>
            <w:r w:rsidRPr="000F410A">
              <w:rPr>
                <w:rFonts w:ascii="Times New Roman" w:hAnsi="Times New Roman" w:cs="Times New Roman"/>
                <w:b/>
                <w:sz w:val="24"/>
                <w:szCs w:val="24"/>
              </w:rPr>
              <w:t>11/2/2011</w:t>
            </w:r>
          </w:p>
        </w:tc>
        <w:tc>
          <w:tcPr>
            <w:tcW w:w="1091" w:type="dxa"/>
          </w:tcPr>
          <w:p w:rsidR="009640A5" w:rsidRPr="000F410A" w:rsidRDefault="009640A5" w:rsidP="009045AE">
            <w:pPr>
              <w:rPr>
                <w:rFonts w:ascii="Times New Roman" w:hAnsi="Times New Roman" w:cs="Times New Roman"/>
                <w:b/>
                <w:sz w:val="24"/>
                <w:szCs w:val="24"/>
              </w:rPr>
            </w:pPr>
            <w:r w:rsidRPr="000F410A">
              <w:rPr>
                <w:rFonts w:ascii="Times New Roman" w:hAnsi="Times New Roman" w:cs="Times New Roman"/>
                <w:b/>
                <w:sz w:val="24"/>
                <w:szCs w:val="24"/>
              </w:rPr>
              <w:t>2815</w:t>
            </w:r>
          </w:p>
        </w:tc>
        <w:tc>
          <w:tcPr>
            <w:tcW w:w="1368" w:type="dxa"/>
          </w:tcPr>
          <w:p w:rsidR="009640A5" w:rsidRPr="000F410A" w:rsidRDefault="009640A5" w:rsidP="009045AE">
            <w:pPr>
              <w:rPr>
                <w:rFonts w:ascii="Times New Roman" w:hAnsi="Times New Roman" w:cs="Times New Roman"/>
                <w:b/>
                <w:sz w:val="24"/>
                <w:szCs w:val="24"/>
              </w:rPr>
            </w:pPr>
            <w:r w:rsidRPr="000F410A">
              <w:rPr>
                <w:rFonts w:ascii="Times New Roman" w:hAnsi="Times New Roman" w:cs="Times New Roman"/>
                <w:b/>
                <w:sz w:val="24"/>
                <w:szCs w:val="24"/>
              </w:rPr>
              <w:t>219</w:t>
            </w:r>
          </w:p>
        </w:tc>
      </w:tr>
      <w:tr w:rsidR="009640A5" w:rsidRPr="000F410A" w:rsidTr="00BF1963">
        <w:tc>
          <w:tcPr>
            <w:tcW w:w="1739" w:type="dxa"/>
          </w:tcPr>
          <w:p w:rsidR="009640A5" w:rsidRPr="000F410A" w:rsidRDefault="009640A5" w:rsidP="009045AE">
            <w:pPr>
              <w:rPr>
                <w:rFonts w:ascii="Times New Roman" w:hAnsi="Times New Roman" w:cs="Times New Roman"/>
                <w:sz w:val="24"/>
                <w:szCs w:val="24"/>
              </w:rPr>
            </w:pPr>
            <w:r w:rsidRPr="000F410A">
              <w:rPr>
                <w:rFonts w:ascii="Times New Roman" w:hAnsi="Times New Roman" w:cs="Times New Roman"/>
                <w:sz w:val="24"/>
                <w:szCs w:val="24"/>
              </w:rPr>
              <w:t>11/2/2010</w:t>
            </w:r>
          </w:p>
        </w:tc>
        <w:tc>
          <w:tcPr>
            <w:tcW w:w="1091" w:type="dxa"/>
          </w:tcPr>
          <w:p w:rsidR="009640A5" w:rsidRPr="000F410A" w:rsidRDefault="009640A5" w:rsidP="009045AE">
            <w:pPr>
              <w:rPr>
                <w:rFonts w:ascii="Times New Roman" w:hAnsi="Times New Roman" w:cs="Times New Roman"/>
                <w:sz w:val="24"/>
                <w:szCs w:val="24"/>
              </w:rPr>
            </w:pPr>
            <w:r w:rsidRPr="000F410A">
              <w:rPr>
                <w:rFonts w:ascii="Times New Roman" w:hAnsi="Times New Roman" w:cs="Times New Roman"/>
                <w:sz w:val="24"/>
                <w:szCs w:val="24"/>
              </w:rPr>
              <w:t>569</w:t>
            </w:r>
          </w:p>
        </w:tc>
        <w:tc>
          <w:tcPr>
            <w:tcW w:w="1368" w:type="dxa"/>
          </w:tcPr>
          <w:p w:rsidR="009640A5" w:rsidRPr="000F410A" w:rsidRDefault="009640A5" w:rsidP="009045AE">
            <w:pPr>
              <w:rPr>
                <w:rFonts w:ascii="Times New Roman" w:hAnsi="Times New Roman" w:cs="Times New Roman"/>
                <w:sz w:val="24"/>
                <w:szCs w:val="24"/>
              </w:rPr>
            </w:pPr>
            <w:r w:rsidRPr="000F410A">
              <w:rPr>
                <w:rFonts w:ascii="Times New Roman" w:hAnsi="Times New Roman" w:cs="Times New Roman"/>
                <w:sz w:val="24"/>
                <w:szCs w:val="24"/>
              </w:rPr>
              <w:t>219</w:t>
            </w:r>
          </w:p>
        </w:tc>
      </w:tr>
      <w:tr w:rsidR="009640A5" w:rsidRPr="000F410A" w:rsidTr="00BF1963">
        <w:tc>
          <w:tcPr>
            <w:tcW w:w="1739" w:type="dxa"/>
          </w:tcPr>
          <w:p w:rsidR="009640A5" w:rsidRPr="000F410A" w:rsidRDefault="009640A5" w:rsidP="009045AE">
            <w:pPr>
              <w:rPr>
                <w:rFonts w:ascii="Times New Roman" w:hAnsi="Times New Roman" w:cs="Times New Roman"/>
                <w:sz w:val="24"/>
                <w:szCs w:val="24"/>
              </w:rPr>
            </w:pPr>
            <w:r w:rsidRPr="000F410A">
              <w:rPr>
                <w:rFonts w:ascii="Times New Roman" w:hAnsi="Times New Roman" w:cs="Times New Roman"/>
                <w:sz w:val="24"/>
                <w:szCs w:val="24"/>
              </w:rPr>
              <w:t>11/2/2009</w:t>
            </w:r>
          </w:p>
        </w:tc>
        <w:tc>
          <w:tcPr>
            <w:tcW w:w="1091" w:type="dxa"/>
          </w:tcPr>
          <w:p w:rsidR="009640A5" w:rsidRPr="000F410A" w:rsidRDefault="009640A5" w:rsidP="009045AE">
            <w:pPr>
              <w:rPr>
                <w:rFonts w:ascii="Times New Roman" w:hAnsi="Times New Roman" w:cs="Times New Roman"/>
                <w:sz w:val="24"/>
                <w:szCs w:val="24"/>
              </w:rPr>
            </w:pPr>
            <w:r w:rsidRPr="000F410A">
              <w:rPr>
                <w:rFonts w:ascii="Times New Roman" w:hAnsi="Times New Roman" w:cs="Times New Roman"/>
                <w:sz w:val="24"/>
                <w:szCs w:val="24"/>
              </w:rPr>
              <w:t>561</w:t>
            </w:r>
          </w:p>
        </w:tc>
        <w:tc>
          <w:tcPr>
            <w:tcW w:w="1368" w:type="dxa"/>
          </w:tcPr>
          <w:p w:rsidR="009640A5" w:rsidRPr="000F410A" w:rsidRDefault="009640A5" w:rsidP="009045AE">
            <w:pPr>
              <w:rPr>
                <w:rFonts w:ascii="Times New Roman" w:hAnsi="Times New Roman" w:cs="Times New Roman"/>
                <w:sz w:val="24"/>
                <w:szCs w:val="24"/>
              </w:rPr>
            </w:pPr>
            <w:r w:rsidRPr="000F410A">
              <w:rPr>
                <w:rFonts w:ascii="Times New Roman" w:hAnsi="Times New Roman" w:cs="Times New Roman"/>
                <w:sz w:val="24"/>
                <w:szCs w:val="24"/>
              </w:rPr>
              <w:t>257</w:t>
            </w:r>
          </w:p>
        </w:tc>
      </w:tr>
      <w:tr w:rsidR="009640A5" w:rsidRPr="000F410A" w:rsidTr="00BF1963">
        <w:tc>
          <w:tcPr>
            <w:tcW w:w="1739" w:type="dxa"/>
          </w:tcPr>
          <w:p w:rsidR="009640A5" w:rsidRPr="000F410A" w:rsidRDefault="009640A5" w:rsidP="009045AE">
            <w:pPr>
              <w:rPr>
                <w:rFonts w:ascii="Times New Roman" w:hAnsi="Times New Roman" w:cs="Times New Roman"/>
                <w:sz w:val="24"/>
                <w:szCs w:val="24"/>
              </w:rPr>
            </w:pPr>
            <w:r w:rsidRPr="000F410A">
              <w:rPr>
                <w:rFonts w:ascii="Times New Roman" w:hAnsi="Times New Roman" w:cs="Times New Roman"/>
                <w:sz w:val="24"/>
                <w:szCs w:val="24"/>
              </w:rPr>
              <w:t>10/31/2008</w:t>
            </w:r>
            <w:r w:rsidR="00D317D6" w:rsidRPr="000F410A">
              <w:rPr>
                <w:rStyle w:val="FootnoteReference"/>
                <w:rFonts w:ascii="Times New Roman" w:hAnsi="Times New Roman" w:cs="Times New Roman"/>
                <w:sz w:val="24"/>
                <w:szCs w:val="24"/>
              </w:rPr>
              <w:footnoteReference w:id="9"/>
            </w:r>
          </w:p>
        </w:tc>
        <w:tc>
          <w:tcPr>
            <w:tcW w:w="1091" w:type="dxa"/>
          </w:tcPr>
          <w:p w:rsidR="009640A5" w:rsidRPr="000F410A" w:rsidRDefault="009640A5" w:rsidP="009045AE">
            <w:pPr>
              <w:rPr>
                <w:rFonts w:ascii="Times New Roman" w:hAnsi="Times New Roman" w:cs="Times New Roman"/>
                <w:sz w:val="24"/>
                <w:szCs w:val="24"/>
              </w:rPr>
            </w:pPr>
            <w:r w:rsidRPr="000F410A">
              <w:rPr>
                <w:rFonts w:ascii="Times New Roman" w:hAnsi="Times New Roman" w:cs="Times New Roman"/>
                <w:sz w:val="24"/>
                <w:szCs w:val="24"/>
              </w:rPr>
              <w:t>482</w:t>
            </w:r>
          </w:p>
        </w:tc>
        <w:tc>
          <w:tcPr>
            <w:tcW w:w="1368" w:type="dxa"/>
          </w:tcPr>
          <w:p w:rsidR="009640A5" w:rsidRPr="000F410A" w:rsidRDefault="009640A5" w:rsidP="009045AE">
            <w:pPr>
              <w:rPr>
                <w:rFonts w:ascii="Times New Roman" w:hAnsi="Times New Roman" w:cs="Times New Roman"/>
                <w:sz w:val="24"/>
                <w:szCs w:val="24"/>
              </w:rPr>
            </w:pPr>
            <w:r w:rsidRPr="000F410A">
              <w:rPr>
                <w:rFonts w:ascii="Times New Roman" w:hAnsi="Times New Roman" w:cs="Times New Roman"/>
                <w:sz w:val="24"/>
                <w:szCs w:val="24"/>
              </w:rPr>
              <w:t>259</w:t>
            </w:r>
          </w:p>
        </w:tc>
      </w:tr>
      <w:tr w:rsidR="009640A5" w:rsidRPr="000F410A" w:rsidTr="00BF1963">
        <w:tc>
          <w:tcPr>
            <w:tcW w:w="1739" w:type="dxa"/>
          </w:tcPr>
          <w:p w:rsidR="009640A5" w:rsidRPr="000F410A" w:rsidRDefault="009640A5" w:rsidP="009045AE">
            <w:pPr>
              <w:rPr>
                <w:rFonts w:ascii="Times New Roman" w:hAnsi="Times New Roman" w:cs="Times New Roman"/>
                <w:sz w:val="24"/>
                <w:szCs w:val="24"/>
              </w:rPr>
            </w:pPr>
            <w:r w:rsidRPr="000F410A">
              <w:rPr>
                <w:rFonts w:ascii="Times New Roman" w:hAnsi="Times New Roman" w:cs="Times New Roman"/>
                <w:sz w:val="24"/>
                <w:szCs w:val="24"/>
              </w:rPr>
              <w:t>11/2/2007</w:t>
            </w:r>
          </w:p>
        </w:tc>
        <w:tc>
          <w:tcPr>
            <w:tcW w:w="1091" w:type="dxa"/>
          </w:tcPr>
          <w:p w:rsidR="009640A5" w:rsidRPr="000F410A" w:rsidRDefault="009640A5" w:rsidP="009045AE">
            <w:pPr>
              <w:rPr>
                <w:rFonts w:ascii="Times New Roman" w:hAnsi="Times New Roman" w:cs="Times New Roman"/>
                <w:sz w:val="24"/>
                <w:szCs w:val="24"/>
              </w:rPr>
            </w:pPr>
            <w:r w:rsidRPr="000F410A">
              <w:rPr>
                <w:rFonts w:ascii="Times New Roman" w:hAnsi="Times New Roman" w:cs="Times New Roman"/>
                <w:sz w:val="24"/>
                <w:szCs w:val="24"/>
              </w:rPr>
              <w:t>394</w:t>
            </w:r>
          </w:p>
        </w:tc>
        <w:tc>
          <w:tcPr>
            <w:tcW w:w="1368" w:type="dxa"/>
          </w:tcPr>
          <w:p w:rsidR="009640A5" w:rsidRPr="000F410A" w:rsidRDefault="009640A5" w:rsidP="009045AE">
            <w:pPr>
              <w:rPr>
                <w:rFonts w:ascii="Times New Roman" w:hAnsi="Times New Roman" w:cs="Times New Roman"/>
                <w:sz w:val="24"/>
                <w:szCs w:val="24"/>
              </w:rPr>
            </w:pPr>
            <w:r w:rsidRPr="000F410A">
              <w:rPr>
                <w:rFonts w:ascii="Times New Roman" w:hAnsi="Times New Roman" w:cs="Times New Roman"/>
                <w:sz w:val="24"/>
                <w:szCs w:val="24"/>
              </w:rPr>
              <w:t>123</w:t>
            </w:r>
          </w:p>
        </w:tc>
      </w:tr>
    </w:tbl>
    <w:p w:rsidR="00B77502" w:rsidRPr="000F410A" w:rsidRDefault="00B77502" w:rsidP="009045AE">
      <w:pPr>
        <w:rPr>
          <w:rFonts w:ascii="Times New Roman" w:hAnsi="Times New Roman" w:cs="Times New Roman"/>
          <w:sz w:val="24"/>
          <w:szCs w:val="24"/>
        </w:rPr>
      </w:pPr>
    </w:p>
    <w:p w:rsidR="00B77502" w:rsidRPr="000F410A" w:rsidRDefault="00B775C0" w:rsidP="00B77502">
      <w:pPr>
        <w:spacing w:after="0" w:line="360" w:lineRule="auto"/>
        <w:rPr>
          <w:rFonts w:ascii="Times New Roman" w:hAnsi="Times New Roman" w:cs="Times New Roman"/>
          <w:sz w:val="24"/>
          <w:szCs w:val="24"/>
        </w:rPr>
      </w:pPr>
      <w:r w:rsidRPr="000F410A">
        <w:rPr>
          <w:rFonts w:ascii="Times New Roman" w:hAnsi="Times New Roman" w:cs="Times New Roman"/>
          <w:sz w:val="24"/>
          <w:szCs w:val="24"/>
        </w:rPr>
        <w:t xml:space="preserve">See PGW Exhibit 5B.  </w:t>
      </w:r>
      <w:r w:rsidR="00B77502" w:rsidRPr="000F410A">
        <w:rPr>
          <w:rFonts w:ascii="Times New Roman" w:hAnsi="Times New Roman" w:cs="Times New Roman"/>
          <w:sz w:val="24"/>
          <w:szCs w:val="24"/>
        </w:rPr>
        <w:t xml:space="preserve">The November 2011 </w:t>
      </w:r>
      <w:r w:rsidR="00A618D6" w:rsidRPr="000F410A">
        <w:rPr>
          <w:rFonts w:ascii="Times New Roman" w:hAnsi="Times New Roman" w:cs="Times New Roman"/>
          <w:sz w:val="24"/>
          <w:szCs w:val="24"/>
        </w:rPr>
        <w:t xml:space="preserve">bill </w:t>
      </w:r>
      <w:r w:rsidR="00B77502" w:rsidRPr="000F410A">
        <w:rPr>
          <w:rFonts w:ascii="Times New Roman" w:hAnsi="Times New Roman" w:cs="Times New Roman"/>
          <w:sz w:val="24"/>
          <w:szCs w:val="24"/>
        </w:rPr>
        <w:t xml:space="preserve">for 2815 CCF of gas is indeed abnormally high when compared with gas bills issued in the month of November from 2007 to 2010.  A closer review of the statement of accounts for SA # 4018739567 shows that this SA has been served by two meters: Meter # 1906431, and Meter # 2115477.  It also shows that </w:t>
      </w:r>
      <w:r w:rsidR="00281F1E" w:rsidRPr="000F410A">
        <w:rPr>
          <w:rFonts w:ascii="Times New Roman" w:hAnsi="Times New Roman" w:cs="Times New Roman"/>
          <w:sz w:val="24"/>
          <w:szCs w:val="24"/>
        </w:rPr>
        <w:t>two days after the November 2, 2011</w:t>
      </w:r>
      <w:r w:rsidR="00F85C96" w:rsidRPr="000F410A">
        <w:rPr>
          <w:rFonts w:ascii="Times New Roman" w:hAnsi="Times New Roman" w:cs="Times New Roman"/>
          <w:sz w:val="24"/>
          <w:szCs w:val="24"/>
        </w:rPr>
        <w:t xml:space="preserve"> bill</w:t>
      </w:r>
      <w:r w:rsidR="00281F1E" w:rsidRPr="000F410A">
        <w:rPr>
          <w:rFonts w:ascii="Times New Roman" w:hAnsi="Times New Roman" w:cs="Times New Roman"/>
          <w:sz w:val="24"/>
          <w:szCs w:val="24"/>
        </w:rPr>
        <w:t xml:space="preserve"> was issued, PGW issued a Revenue Adjustment credit in the amount of $642.60 to this SA.  </w:t>
      </w:r>
      <w:r w:rsidR="001965DD" w:rsidRPr="000F410A">
        <w:rPr>
          <w:rFonts w:ascii="Times New Roman" w:hAnsi="Times New Roman" w:cs="Times New Roman"/>
          <w:sz w:val="24"/>
          <w:szCs w:val="24"/>
        </w:rPr>
        <w:t xml:space="preserve">In addition, the prior bill issued on October 4, 2011, was billed to meter reading index </w:t>
      </w:r>
      <w:r w:rsidR="004D65C9" w:rsidRPr="000F410A">
        <w:rPr>
          <w:rFonts w:ascii="Times New Roman" w:hAnsi="Times New Roman" w:cs="Times New Roman"/>
          <w:sz w:val="24"/>
          <w:szCs w:val="24"/>
        </w:rPr>
        <w:t>of 91468, whereas the November 2</w:t>
      </w:r>
      <w:r w:rsidR="001965DD" w:rsidRPr="000F410A">
        <w:rPr>
          <w:rFonts w:ascii="Times New Roman" w:hAnsi="Times New Roman" w:cs="Times New Roman"/>
          <w:sz w:val="24"/>
          <w:szCs w:val="24"/>
        </w:rPr>
        <w:t xml:space="preserve">, 2011 bill was billed to meter reading index of 341.  </w:t>
      </w:r>
      <w:r w:rsidR="00281F1E" w:rsidRPr="000F410A">
        <w:rPr>
          <w:rFonts w:ascii="Times New Roman" w:hAnsi="Times New Roman" w:cs="Times New Roman"/>
          <w:sz w:val="24"/>
          <w:szCs w:val="24"/>
        </w:rPr>
        <w:t>The contact history for this SA shows that on October 17, 2011, Edward Davis from PGW visited the Service Address on a Meter Shop Rotary inspection order with order # 3396076.  He completed the Order with the following</w:t>
      </w:r>
      <w:r w:rsidR="00C42877" w:rsidRPr="000F410A">
        <w:rPr>
          <w:rFonts w:ascii="Times New Roman" w:hAnsi="Times New Roman" w:cs="Times New Roman"/>
          <w:sz w:val="24"/>
          <w:szCs w:val="24"/>
        </w:rPr>
        <w:t xml:space="preserve"> activities “(Meter Shop orders – Check Differential Pressure, Complete Oil Change, ERT Head Change, Pressure Check, Verify with Read One Pro),” and</w:t>
      </w:r>
      <w:r w:rsidR="00281F1E" w:rsidRPr="000F410A">
        <w:rPr>
          <w:rFonts w:ascii="Times New Roman" w:hAnsi="Times New Roman" w:cs="Times New Roman"/>
          <w:sz w:val="24"/>
          <w:szCs w:val="24"/>
        </w:rPr>
        <w:t xml:space="preserve"> </w:t>
      </w:r>
      <w:r w:rsidR="00C42877" w:rsidRPr="000F410A">
        <w:rPr>
          <w:rFonts w:ascii="Times New Roman" w:hAnsi="Times New Roman" w:cs="Times New Roman"/>
          <w:sz w:val="24"/>
          <w:szCs w:val="24"/>
        </w:rPr>
        <w:t xml:space="preserve">the following </w:t>
      </w:r>
      <w:r w:rsidR="00281F1E" w:rsidRPr="000F410A">
        <w:rPr>
          <w:rFonts w:ascii="Times New Roman" w:hAnsi="Times New Roman" w:cs="Times New Roman"/>
          <w:sz w:val="24"/>
          <w:szCs w:val="24"/>
        </w:rPr>
        <w:t xml:space="preserve">comments: </w:t>
      </w:r>
      <w:r w:rsidR="00C42877" w:rsidRPr="000F410A">
        <w:rPr>
          <w:rFonts w:ascii="Times New Roman" w:hAnsi="Times New Roman" w:cs="Times New Roman"/>
          <w:sz w:val="24"/>
          <w:szCs w:val="24"/>
        </w:rPr>
        <w:t>“</w:t>
      </w:r>
      <w:r w:rsidR="00050C4D" w:rsidRPr="000F410A">
        <w:rPr>
          <w:rFonts w:ascii="Times New Roman" w:hAnsi="Times New Roman" w:cs="Times New Roman"/>
          <w:sz w:val="24"/>
          <w:szCs w:val="24"/>
          <w:u w:val="single"/>
        </w:rPr>
        <w:t xml:space="preserve">[Meter] </w:t>
      </w:r>
      <w:r w:rsidR="00C42877" w:rsidRPr="000F410A">
        <w:rPr>
          <w:rFonts w:ascii="Times New Roman" w:hAnsi="Times New Roman" w:cs="Times New Roman"/>
          <w:sz w:val="24"/>
          <w:szCs w:val="24"/>
          <w:u w:val="single"/>
        </w:rPr>
        <w:t xml:space="preserve"># 1906431 c - 93929 u 95827 </w:t>
      </w:r>
      <w:proofErr w:type="spellStart"/>
      <w:r w:rsidR="00C42877" w:rsidRPr="000F410A">
        <w:rPr>
          <w:rFonts w:ascii="Times New Roman" w:hAnsi="Times New Roman" w:cs="Times New Roman"/>
          <w:sz w:val="24"/>
          <w:szCs w:val="24"/>
          <w:u w:val="single"/>
        </w:rPr>
        <w:t>ert</w:t>
      </w:r>
      <w:proofErr w:type="spellEnd"/>
      <w:r w:rsidR="00C42877" w:rsidRPr="000F410A">
        <w:rPr>
          <w:rFonts w:ascii="Times New Roman" w:hAnsi="Times New Roman" w:cs="Times New Roman"/>
          <w:sz w:val="24"/>
          <w:szCs w:val="24"/>
          <w:u w:val="single"/>
        </w:rPr>
        <w:t xml:space="preserve"> 19469114 pro read 91691 tried to put counts on </w:t>
      </w:r>
      <w:proofErr w:type="spellStart"/>
      <w:r w:rsidR="00C42877" w:rsidRPr="000F410A">
        <w:rPr>
          <w:rFonts w:ascii="Times New Roman" w:hAnsi="Times New Roman" w:cs="Times New Roman"/>
          <w:sz w:val="24"/>
          <w:szCs w:val="24"/>
          <w:u w:val="single"/>
        </w:rPr>
        <w:t>ert</w:t>
      </w:r>
      <w:proofErr w:type="spellEnd"/>
      <w:r w:rsidR="00C42877" w:rsidRPr="000F410A">
        <w:rPr>
          <w:rFonts w:ascii="Times New Roman" w:hAnsi="Times New Roman" w:cs="Times New Roman"/>
          <w:sz w:val="24"/>
          <w:szCs w:val="24"/>
          <w:u w:val="single"/>
        </w:rPr>
        <w:t xml:space="preserve">. </w:t>
      </w:r>
      <w:proofErr w:type="gramStart"/>
      <w:r w:rsidR="00C42877" w:rsidRPr="000F410A">
        <w:rPr>
          <w:rFonts w:ascii="Times New Roman" w:hAnsi="Times New Roman" w:cs="Times New Roman"/>
          <w:sz w:val="24"/>
          <w:szCs w:val="24"/>
          <w:u w:val="single"/>
        </w:rPr>
        <w:t>changed</w:t>
      </w:r>
      <w:proofErr w:type="gramEnd"/>
      <w:r w:rsidR="00C42877" w:rsidRPr="000F410A">
        <w:rPr>
          <w:rFonts w:ascii="Times New Roman" w:hAnsi="Times New Roman" w:cs="Times New Roman"/>
          <w:sz w:val="24"/>
          <w:szCs w:val="24"/>
          <w:u w:val="single"/>
        </w:rPr>
        <w:t xml:space="preserve"> per </w:t>
      </w:r>
      <w:proofErr w:type="spellStart"/>
      <w:r w:rsidR="00C42877" w:rsidRPr="000F410A">
        <w:rPr>
          <w:rFonts w:ascii="Times New Roman" w:hAnsi="Times New Roman" w:cs="Times New Roman"/>
          <w:sz w:val="24"/>
          <w:szCs w:val="24"/>
          <w:u w:val="single"/>
        </w:rPr>
        <w:t>j.r</w:t>
      </w:r>
      <w:proofErr w:type="spellEnd"/>
      <w:r w:rsidR="00C42877" w:rsidRPr="000F410A">
        <w:rPr>
          <w:rFonts w:ascii="Times New Roman" w:hAnsi="Times New Roman" w:cs="Times New Roman"/>
          <w:sz w:val="24"/>
          <w:szCs w:val="24"/>
          <w:u w:val="single"/>
        </w:rPr>
        <w:t xml:space="preserve">. </w:t>
      </w:r>
      <w:proofErr w:type="spellStart"/>
      <w:r w:rsidR="00C42877" w:rsidRPr="000F410A">
        <w:rPr>
          <w:rFonts w:ascii="Times New Roman" w:hAnsi="Times New Roman" w:cs="Times New Roman"/>
          <w:sz w:val="24"/>
          <w:szCs w:val="24"/>
          <w:u w:val="single"/>
        </w:rPr>
        <w:t>ert</w:t>
      </w:r>
      <w:proofErr w:type="spellEnd"/>
      <w:r w:rsidR="00C42877" w:rsidRPr="000F410A">
        <w:rPr>
          <w:rFonts w:ascii="Times New Roman" w:hAnsi="Times New Roman" w:cs="Times New Roman"/>
          <w:sz w:val="24"/>
          <w:szCs w:val="24"/>
          <w:u w:val="single"/>
        </w:rPr>
        <w:t xml:space="preserve"> new </w:t>
      </w:r>
      <w:proofErr w:type="spellStart"/>
      <w:r w:rsidR="00C42877" w:rsidRPr="000F410A">
        <w:rPr>
          <w:rFonts w:ascii="Times New Roman" w:hAnsi="Times New Roman" w:cs="Times New Roman"/>
          <w:sz w:val="24"/>
          <w:szCs w:val="24"/>
          <w:u w:val="single"/>
        </w:rPr>
        <w:t>ert</w:t>
      </w:r>
      <w:proofErr w:type="spellEnd"/>
      <w:r w:rsidR="00C42877" w:rsidRPr="000F410A">
        <w:rPr>
          <w:rFonts w:ascii="Times New Roman" w:hAnsi="Times New Roman" w:cs="Times New Roman"/>
          <w:sz w:val="24"/>
          <w:szCs w:val="24"/>
          <w:u w:val="single"/>
        </w:rPr>
        <w:t xml:space="preserve"> 35856101 programmed index 93929 completed oil change.</w:t>
      </w:r>
      <w:r w:rsidR="00C42877" w:rsidRPr="000F410A">
        <w:rPr>
          <w:rFonts w:ascii="Times New Roman" w:hAnsi="Times New Roman" w:cs="Times New Roman"/>
          <w:sz w:val="24"/>
          <w:szCs w:val="24"/>
        </w:rPr>
        <w:t xml:space="preserve">” </w:t>
      </w:r>
      <w:r w:rsidR="008D446A" w:rsidRPr="000F410A">
        <w:rPr>
          <w:rFonts w:ascii="Times New Roman" w:hAnsi="Times New Roman" w:cs="Times New Roman"/>
          <w:sz w:val="24"/>
          <w:szCs w:val="24"/>
        </w:rPr>
        <w:t xml:space="preserve"> </w:t>
      </w:r>
      <w:proofErr w:type="gramStart"/>
      <w:r w:rsidR="008D446A" w:rsidRPr="000F410A">
        <w:rPr>
          <w:rFonts w:ascii="Times New Roman" w:hAnsi="Times New Roman" w:cs="Times New Roman"/>
          <w:sz w:val="24"/>
          <w:szCs w:val="24"/>
        </w:rPr>
        <w:t>PGW Exhibit 5A, at 11.</w:t>
      </w:r>
      <w:proofErr w:type="gramEnd"/>
      <w:r w:rsidR="008D446A" w:rsidRPr="000F410A">
        <w:t xml:space="preserve"> </w:t>
      </w:r>
      <w:r w:rsidR="008D446A" w:rsidRPr="000F410A">
        <w:rPr>
          <w:rFonts w:ascii="Times New Roman" w:hAnsi="Times New Roman" w:cs="Times New Roman"/>
          <w:sz w:val="24"/>
          <w:szCs w:val="24"/>
        </w:rPr>
        <w:t xml:space="preserve"> (</w:t>
      </w:r>
      <w:proofErr w:type="spellStart"/>
      <w:r w:rsidR="008D446A" w:rsidRPr="000F410A">
        <w:rPr>
          <w:rFonts w:ascii="Times New Roman" w:hAnsi="Times New Roman" w:cs="Times New Roman"/>
          <w:sz w:val="24"/>
          <w:szCs w:val="24"/>
        </w:rPr>
        <w:t>Ephasis</w:t>
      </w:r>
      <w:proofErr w:type="spellEnd"/>
      <w:r w:rsidR="008D446A" w:rsidRPr="000F410A">
        <w:rPr>
          <w:rFonts w:ascii="Times New Roman" w:hAnsi="Times New Roman" w:cs="Times New Roman"/>
          <w:sz w:val="24"/>
          <w:szCs w:val="24"/>
        </w:rPr>
        <w:t xml:space="preserve"> added). </w:t>
      </w:r>
      <w:r w:rsidR="00C42877" w:rsidRPr="000F410A">
        <w:rPr>
          <w:rFonts w:ascii="Times New Roman" w:hAnsi="Times New Roman" w:cs="Times New Roman"/>
          <w:sz w:val="24"/>
          <w:szCs w:val="24"/>
        </w:rPr>
        <w:t xml:space="preserve"> </w:t>
      </w:r>
      <w:r w:rsidR="00050C4D" w:rsidRPr="000F410A">
        <w:rPr>
          <w:rFonts w:ascii="Times New Roman" w:hAnsi="Times New Roman" w:cs="Times New Roman"/>
          <w:sz w:val="24"/>
          <w:szCs w:val="24"/>
        </w:rPr>
        <w:t>Two separate entries in the contact history for this SA show that on October 19, 2011, PGW removed Meter # 1906431 from the service address and installed Meter # 2115477.  On Nov</w:t>
      </w:r>
      <w:r w:rsidR="004D65C9" w:rsidRPr="000F410A">
        <w:rPr>
          <w:rFonts w:ascii="Times New Roman" w:hAnsi="Times New Roman" w:cs="Times New Roman"/>
          <w:sz w:val="24"/>
          <w:szCs w:val="24"/>
        </w:rPr>
        <w:t>ember 2</w:t>
      </w:r>
      <w:r w:rsidR="00050C4D" w:rsidRPr="000F410A">
        <w:rPr>
          <w:rFonts w:ascii="Times New Roman" w:hAnsi="Times New Roman" w:cs="Times New Roman"/>
          <w:sz w:val="24"/>
          <w:szCs w:val="24"/>
        </w:rPr>
        <w:t>, 2011, it was the new Meter # 2115477 which provided the actual reading of 341 CCF.</w:t>
      </w:r>
    </w:p>
    <w:p w:rsidR="0047178E" w:rsidRPr="000F410A" w:rsidRDefault="0047178E" w:rsidP="00B77502">
      <w:pPr>
        <w:spacing w:after="0" w:line="360" w:lineRule="auto"/>
        <w:rPr>
          <w:rFonts w:ascii="Times New Roman" w:hAnsi="Times New Roman" w:cs="Times New Roman"/>
          <w:sz w:val="24"/>
          <w:szCs w:val="24"/>
        </w:rPr>
      </w:pPr>
    </w:p>
    <w:p w:rsidR="00C13421" w:rsidRPr="000F410A" w:rsidRDefault="00C13421" w:rsidP="0047178E">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The difference between </w:t>
      </w:r>
      <w:r w:rsidR="0047178E" w:rsidRPr="000F410A">
        <w:rPr>
          <w:rFonts w:ascii="Times New Roman" w:hAnsi="Times New Roman" w:cs="Times New Roman"/>
          <w:sz w:val="24"/>
          <w:szCs w:val="24"/>
        </w:rPr>
        <w:t xml:space="preserve">the </w:t>
      </w:r>
      <w:r w:rsidRPr="000F410A">
        <w:rPr>
          <w:rFonts w:ascii="Times New Roman" w:hAnsi="Times New Roman" w:cs="Times New Roman"/>
          <w:sz w:val="24"/>
          <w:szCs w:val="24"/>
        </w:rPr>
        <w:t>91468 r</w:t>
      </w:r>
      <w:r w:rsidR="00B775C0" w:rsidRPr="000F410A">
        <w:rPr>
          <w:rFonts w:ascii="Times New Roman" w:hAnsi="Times New Roman" w:cs="Times New Roman"/>
          <w:sz w:val="24"/>
          <w:szCs w:val="24"/>
        </w:rPr>
        <w:t>eading received from the old ERT</w:t>
      </w:r>
      <w:r w:rsidRPr="000F410A">
        <w:rPr>
          <w:rFonts w:ascii="Times New Roman" w:hAnsi="Times New Roman" w:cs="Times New Roman"/>
          <w:sz w:val="24"/>
          <w:szCs w:val="24"/>
        </w:rPr>
        <w:t xml:space="preserve"> head # 19469114 in October 4, 2011</w:t>
      </w:r>
      <w:r w:rsidR="0047178E" w:rsidRPr="000F410A">
        <w:rPr>
          <w:rFonts w:ascii="Times New Roman" w:hAnsi="Times New Roman" w:cs="Times New Roman"/>
          <w:sz w:val="24"/>
          <w:szCs w:val="24"/>
        </w:rPr>
        <w:t>,</w:t>
      </w:r>
      <w:r w:rsidRPr="000F410A">
        <w:rPr>
          <w:rFonts w:ascii="Times New Roman" w:hAnsi="Times New Roman" w:cs="Times New Roman"/>
          <w:sz w:val="24"/>
          <w:szCs w:val="24"/>
        </w:rPr>
        <w:t xml:space="preserve"> and the </w:t>
      </w:r>
      <w:r w:rsidR="0047178E" w:rsidRPr="000F410A">
        <w:rPr>
          <w:rFonts w:ascii="Times New Roman" w:hAnsi="Times New Roman" w:cs="Times New Roman"/>
          <w:sz w:val="24"/>
          <w:szCs w:val="24"/>
        </w:rPr>
        <w:t xml:space="preserve">93929 </w:t>
      </w:r>
      <w:r w:rsidRPr="000F410A">
        <w:rPr>
          <w:rFonts w:ascii="Times New Roman" w:hAnsi="Times New Roman" w:cs="Times New Roman"/>
          <w:sz w:val="24"/>
          <w:szCs w:val="24"/>
        </w:rPr>
        <w:t>reading which Edward Davis programmed in the n</w:t>
      </w:r>
      <w:r w:rsidR="00B775C0" w:rsidRPr="000F410A">
        <w:rPr>
          <w:rFonts w:ascii="Times New Roman" w:hAnsi="Times New Roman" w:cs="Times New Roman"/>
          <w:sz w:val="24"/>
          <w:szCs w:val="24"/>
        </w:rPr>
        <w:t xml:space="preserve">ew ERT </w:t>
      </w:r>
      <w:r w:rsidRPr="000F410A">
        <w:rPr>
          <w:rFonts w:ascii="Times New Roman" w:hAnsi="Times New Roman" w:cs="Times New Roman"/>
          <w:sz w:val="24"/>
          <w:szCs w:val="24"/>
        </w:rPr>
        <w:t xml:space="preserve">head #35856101 </w:t>
      </w:r>
      <w:r w:rsidR="0047178E" w:rsidRPr="000F410A">
        <w:rPr>
          <w:rFonts w:ascii="Times New Roman" w:hAnsi="Times New Roman" w:cs="Times New Roman"/>
          <w:sz w:val="24"/>
          <w:szCs w:val="24"/>
        </w:rPr>
        <w:t xml:space="preserve">during the October 17, 2011 visit </w:t>
      </w:r>
      <w:r w:rsidRPr="000F410A">
        <w:rPr>
          <w:rFonts w:ascii="Times New Roman" w:hAnsi="Times New Roman" w:cs="Times New Roman"/>
          <w:sz w:val="24"/>
          <w:szCs w:val="24"/>
        </w:rPr>
        <w:t xml:space="preserve">based on readings from the mechanical portion of the meter, is </w:t>
      </w:r>
      <w:r w:rsidR="0047178E" w:rsidRPr="000F410A">
        <w:rPr>
          <w:rFonts w:ascii="Times New Roman" w:hAnsi="Times New Roman" w:cs="Times New Roman"/>
          <w:sz w:val="24"/>
          <w:szCs w:val="24"/>
        </w:rPr>
        <w:t xml:space="preserve">2461 CCF.  Add to this number the 341 index reading/CCF reported by the new Meter # 2115477 installed on October 19, 2011, and the total </w:t>
      </w:r>
      <w:r w:rsidR="004B7F27" w:rsidRPr="000F410A">
        <w:rPr>
          <w:rFonts w:ascii="Times New Roman" w:hAnsi="Times New Roman" w:cs="Times New Roman"/>
          <w:sz w:val="24"/>
          <w:szCs w:val="24"/>
        </w:rPr>
        <w:t xml:space="preserve">billed usage </w:t>
      </w:r>
      <w:r w:rsidR="0047178E" w:rsidRPr="000F410A">
        <w:rPr>
          <w:rFonts w:ascii="Times New Roman" w:hAnsi="Times New Roman" w:cs="Times New Roman"/>
          <w:sz w:val="24"/>
          <w:szCs w:val="24"/>
        </w:rPr>
        <w:t>is 2802 CCF.  Gas consumption recorded between October 17, 2011 and October 19, 2011 can account for the difference between the 2802 CCF and the 2815 CCF for which the SA was billed on November 2, 2011.</w:t>
      </w:r>
      <w:r w:rsidR="000E67A6" w:rsidRPr="000F410A">
        <w:rPr>
          <w:rFonts w:ascii="Times New Roman" w:hAnsi="Times New Roman" w:cs="Times New Roman"/>
          <w:sz w:val="24"/>
          <w:szCs w:val="24"/>
        </w:rPr>
        <w:t xml:space="preserve">  The evidence submitted on the record indicates that </w:t>
      </w:r>
      <w:r w:rsidR="00137D1B" w:rsidRPr="000F410A">
        <w:rPr>
          <w:rFonts w:ascii="Times New Roman" w:hAnsi="Times New Roman" w:cs="Times New Roman"/>
          <w:sz w:val="24"/>
          <w:szCs w:val="24"/>
        </w:rPr>
        <w:t xml:space="preserve">the November 2, 2011 bill consists in part of a make-up bill for previously unbilled services. </w:t>
      </w:r>
    </w:p>
    <w:p w:rsidR="00137D1B" w:rsidRPr="000F410A" w:rsidRDefault="00137D1B" w:rsidP="0047178E">
      <w:pPr>
        <w:spacing w:after="0" w:line="360" w:lineRule="auto"/>
        <w:ind w:firstLine="1440"/>
        <w:rPr>
          <w:rFonts w:ascii="Times New Roman" w:hAnsi="Times New Roman" w:cs="Times New Roman"/>
          <w:sz w:val="24"/>
          <w:szCs w:val="24"/>
        </w:rPr>
      </w:pPr>
    </w:p>
    <w:p w:rsidR="000E67A6" w:rsidRPr="000F410A" w:rsidRDefault="00FB31A3" w:rsidP="007D55A6">
      <w:pPr>
        <w:spacing w:after="0" w:line="360" w:lineRule="auto"/>
        <w:ind w:firstLine="1440"/>
        <w:rPr>
          <w:rFonts w:ascii="Times New Roman" w:eastAsia="Times New Roman" w:hAnsi="Times New Roman" w:cs="Times New Roman"/>
          <w:sz w:val="24"/>
          <w:szCs w:val="24"/>
        </w:rPr>
      </w:pPr>
      <w:r w:rsidRPr="000F410A">
        <w:rPr>
          <w:rFonts w:ascii="Times New Roman" w:hAnsi="Times New Roman" w:cs="Times New Roman"/>
          <w:sz w:val="24"/>
          <w:szCs w:val="24"/>
        </w:rPr>
        <w:t xml:space="preserve">The record in these consolidated matters bears no indication that theft of service was behind the make-up bill.  </w:t>
      </w:r>
      <w:r w:rsidRPr="000F410A">
        <w:rPr>
          <w:rFonts w:ascii="Times New Roman" w:eastAsia="Times New Roman" w:hAnsi="Times New Roman" w:cs="Times New Roman"/>
          <w:sz w:val="24"/>
          <w:szCs w:val="24"/>
        </w:rPr>
        <w:t xml:space="preserve">Utilities are expressly permitted to issue make-up bills for service pursuant to 52 </w:t>
      </w:r>
      <w:r w:rsidR="0056658C">
        <w:rPr>
          <w:rFonts w:ascii="Times New Roman" w:eastAsia="Times New Roman" w:hAnsi="Times New Roman" w:cs="Times New Roman"/>
          <w:sz w:val="24"/>
          <w:szCs w:val="24"/>
        </w:rPr>
        <w:t>Pa.Code</w:t>
      </w:r>
      <w:r w:rsidRPr="000F410A">
        <w:rPr>
          <w:rFonts w:ascii="Times New Roman" w:eastAsia="Times New Roman" w:hAnsi="Times New Roman" w:cs="Times New Roman"/>
          <w:sz w:val="24"/>
          <w:szCs w:val="24"/>
        </w:rPr>
        <w:t xml:space="preserve"> § 56.14 (“Previously Unbilled Utility Service”), which permits the issuance of make-up bills for “previously unbilled utility service resulting from utility billing error, meter</w:t>
      </w:r>
      <w:r w:rsidRPr="000F410A">
        <w:rPr>
          <w:rFonts w:ascii="Times New Roman" w:eastAsia="Times New Roman" w:hAnsi="Times New Roman" w:cs="Times New Roman"/>
          <w:b/>
          <w:sz w:val="24"/>
          <w:szCs w:val="24"/>
        </w:rPr>
        <w:t xml:space="preserve"> </w:t>
      </w:r>
      <w:r w:rsidRPr="000F410A">
        <w:rPr>
          <w:rFonts w:ascii="Times New Roman" w:eastAsia="Times New Roman" w:hAnsi="Times New Roman" w:cs="Times New Roman"/>
          <w:sz w:val="24"/>
          <w:szCs w:val="24"/>
        </w:rPr>
        <w:t xml:space="preserve">failure, leakage that could not reasonably have been detected or loss of service....”  Therefore, PGW was authorized to issue the makeup bill.  In cases regarding </w:t>
      </w:r>
      <w:proofErr w:type="spellStart"/>
      <w:r w:rsidRPr="000F410A">
        <w:rPr>
          <w:rFonts w:ascii="Times New Roman" w:eastAsia="Times New Roman" w:hAnsi="Times New Roman" w:cs="Times New Roman"/>
          <w:sz w:val="24"/>
          <w:szCs w:val="24"/>
        </w:rPr>
        <w:t>backbilling</w:t>
      </w:r>
      <w:proofErr w:type="spellEnd"/>
      <w:r w:rsidRPr="000F410A">
        <w:rPr>
          <w:rFonts w:ascii="Times New Roman" w:eastAsia="Times New Roman" w:hAnsi="Times New Roman" w:cs="Times New Roman"/>
          <w:sz w:val="24"/>
          <w:szCs w:val="24"/>
        </w:rPr>
        <w:t xml:space="preserve"> in the absence of theft of service or the complainant's culpability</w:t>
      </w:r>
      <w:r w:rsidR="00A618D6" w:rsidRPr="000F410A">
        <w:rPr>
          <w:rFonts w:ascii="Times New Roman" w:eastAsia="Times New Roman" w:hAnsi="Times New Roman" w:cs="Times New Roman"/>
          <w:sz w:val="24"/>
          <w:szCs w:val="24"/>
        </w:rPr>
        <w:t>,</w:t>
      </w:r>
      <w:r w:rsidRPr="000F410A">
        <w:rPr>
          <w:rFonts w:ascii="Times New Roman" w:eastAsia="Times New Roman" w:hAnsi="Times New Roman" w:cs="Times New Roman"/>
          <w:sz w:val="24"/>
          <w:szCs w:val="24"/>
        </w:rPr>
        <w:t xml:space="preserve"> the amount of time that a utility may rebill is limited to four years.  See </w:t>
      </w:r>
      <w:proofErr w:type="gramStart"/>
      <w:r w:rsidRPr="000F410A">
        <w:rPr>
          <w:rFonts w:ascii="Times New Roman" w:eastAsia="Times New Roman" w:hAnsi="Times New Roman" w:cs="Times New Roman"/>
          <w:sz w:val="24"/>
          <w:szCs w:val="24"/>
        </w:rPr>
        <w:t>66 Pa.C.S</w:t>
      </w:r>
      <w:proofErr w:type="gramEnd"/>
      <w:r w:rsidRPr="000F410A">
        <w:rPr>
          <w:rFonts w:ascii="Times New Roman" w:eastAsia="Times New Roman" w:hAnsi="Times New Roman" w:cs="Times New Roman"/>
          <w:sz w:val="24"/>
          <w:szCs w:val="24"/>
        </w:rPr>
        <w:t>.</w:t>
      </w:r>
      <w:r w:rsidR="007D55A6" w:rsidRPr="000F410A">
        <w:rPr>
          <w:rFonts w:ascii="Times New Roman" w:eastAsia="Times New Roman" w:hAnsi="Times New Roman" w:cs="Times New Roman"/>
          <w:sz w:val="24"/>
          <w:szCs w:val="24"/>
        </w:rPr>
        <w:t xml:space="preserve"> </w:t>
      </w:r>
      <w:r w:rsidRPr="000F410A">
        <w:rPr>
          <w:rFonts w:ascii="Times New Roman" w:eastAsia="Times New Roman" w:hAnsi="Times New Roman" w:cs="Times New Roman"/>
          <w:sz w:val="24"/>
          <w:szCs w:val="24"/>
        </w:rPr>
        <w:t>§</w:t>
      </w:r>
      <w:r w:rsidR="007D55A6" w:rsidRPr="000F410A">
        <w:rPr>
          <w:rFonts w:ascii="Times New Roman" w:eastAsia="Times New Roman" w:hAnsi="Times New Roman" w:cs="Times New Roman"/>
          <w:sz w:val="24"/>
          <w:szCs w:val="24"/>
        </w:rPr>
        <w:t xml:space="preserve"> </w:t>
      </w:r>
      <w:r w:rsidRPr="000F410A">
        <w:rPr>
          <w:rFonts w:ascii="Times New Roman" w:eastAsia="Times New Roman" w:hAnsi="Times New Roman" w:cs="Times New Roman"/>
          <w:sz w:val="24"/>
          <w:szCs w:val="24"/>
        </w:rPr>
        <w:t xml:space="preserve">1312,  </w:t>
      </w:r>
      <w:hyperlink r:id="rId9" w:history="1">
        <w:r w:rsidRPr="000F410A">
          <w:rPr>
            <w:rFonts w:ascii="Times New Roman" w:eastAsia="Times New Roman" w:hAnsi="Times New Roman" w:cs="Times New Roman"/>
            <w:i/>
            <w:iCs/>
            <w:sz w:val="24"/>
            <w:szCs w:val="24"/>
          </w:rPr>
          <w:t>Angie's Bar v. Duquesne Light Company,</w:t>
        </w:r>
        <w:r w:rsidRPr="000F410A">
          <w:rPr>
            <w:rFonts w:ascii="Times New Roman" w:eastAsia="Times New Roman" w:hAnsi="Times New Roman" w:cs="Times New Roman"/>
            <w:sz w:val="24"/>
            <w:szCs w:val="24"/>
          </w:rPr>
          <w:t xml:space="preserve"> 72 Pa. PUC 213, 217 (1990),</w:t>
        </w:r>
      </w:hyperlink>
      <w:r w:rsidRPr="000F410A">
        <w:rPr>
          <w:rFonts w:ascii="Times New Roman" w:eastAsia="Times New Roman" w:hAnsi="Times New Roman" w:cs="Times New Roman"/>
          <w:sz w:val="24"/>
          <w:szCs w:val="24"/>
        </w:rPr>
        <w:t xml:space="preserve"> </w:t>
      </w:r>
      <w:hyperlink r:id="rId10" w:history="1">
        <w:r w:rsidRPr="000F410A">
          <w:rPr>
            <w:rFonts w:ascii="Times New Roman" w:eastAsia="Times New Roman" w:hAnsi="Times New Roman" w:cs="Times New Roman"/>
            <w:i/>
            <w:iCs/>
            <w:sz w:val="24"/>
            <w:szCs w:val="24"/>
          </w:rPr>
          <w:t xml:space="preserve">Pa. Pub. Util. Comm'n. </w:t>
        </w:r>
        <w:proofErr w:type="gramStart"/>
        <w:r w:rsidRPr="000F410A">
          <w:rPr>
            <w:rFonts w:ascii="Times New Roman" w:eastAsia="Times New Roman" w:hAnsi="Times New Roman" w:cs="Times New Roman"/>
            <w:i/>
            <w:iCs/>
            <w:sz w:val="24"/>
            <w:szCs w:val="24"/>
          </w:rPr>
          <w:t>v. Duquesne</w:t>
        </w:r>
        <w:proofErr w:type="gramEnd"/>
        <w:r w:rsidRPr="000F410A">
          <w:rPr>
            <w:rFonts w:ascii="Times New Roman" w:eastAsia="Times New Roman" w:hAnsi="Times New Roman" w:cs="Times New Roman"/>
            <w:i/>
            <w:iCs/>
            <w:sz w:val="24"/>
            <w:szCs w:val="24"/>
          </w:rPr>
          <w:t xml:space="preserve"> Light Company,</w:t>
        </w:r>
        <w:r w:rsidRPr="000F410A">
          <w:rPr>
            <w:rFonts w:ascii="Times New Roman" w:eastAsia="Times New Roman" w:hAnsi="Times New Roman" w:cs="Times New Roman"/>
            <w:sz w:val="24"/>
            <w:szCs w:val="24"/>
          </w:rPr>
          <w:t xml:space="preserve"> 50 Pa. PUC 555 (1977).</w:t>
        </w:r>
      </w:hyperlink>
      <w:r w:rsidRPr="000F410A">
        <w:rPr>
          <w:rFonts w:ascii="Times New Roman" w:eastAsia="Times New Roman" w:hAnsi="Times New Roman" w:cs="Times New Roman"/>
          <w:sz w:val="24"/>
          <w:szCs w:val="24"/>
        </w:rPr>
        <w:t xml:space="preserve">  </w:t>
      </w:r>
      <w:r w:rsidR="007D55A6" w:rsidRPr="000F410A">
        <w:rPr>
          <w:rFonts w:ascii="Times New Roman" w:eastAsia="Times New Roman" w:hAnsi="Times New Roman" w:cs="Times New Roman"/>
          <w:sz w:val="24"/>
          <w:szCs w:val="24"/>
        </w:rPr>
        <w:t>Consequently, the amount of time that PGW could</w:t>
      </w:r>
      <w:r w:rsidR="00137D1B" w:rsidRPr="000F410A">
        <w:rPr>
          <w:rFonts w:ascii="Times New Roman" w:eastAsia="Times New Roman" w:hAnsi="Times New Roman" w:cs="Times New Roman"/>
          <w:sz w:val="24"/>
          <w:szCs w:val="24"/>
        </w:rPr>
        <w:t xml:space="preserve"> rebill </w:t>
      </w:r>
      <w:r w:rsidR="00301BE4" w:rsidRPr="000F410A">
        <w:rPr>
          <w:rFonts w:ascii="Times New Roman" w:eastAsia="Times New Roman" w:hAnsi="Times New Roman" w:cs="Times New Roman"/>
          <w:sz w:val="24"/>
          <w:szCs w:val="24"/>
        </w:rPr>
        <w:t xml:space="preserve">Colonial’s SA # </w:t>
      </w:r>
      <w:r w:rsidR="00301BE4" w:rsidRPr="000F410A">
        <w:rPr>
          <w:rFonts w:ascii="Times New Roman" w:hAnsi="Times New Roman" w:cs="Times New Roman"/>
          <w:sz w:val="24"/>
          <w:szCs w:val="24"/>
        </w:rPr>
        <w:t xml:space="preserve">4018739567 </w:t>
      </w:r>
      <w:r w:rsidR="00137D1B" w:rsidRPr="000F410A">
        <w:rPr>
          <w:rFonts w:ascii="Times New Roman" w:eastAsia="Times New Roman" w:hAnsi="Times New Roman" w:cs="Times New Roman"/>
          <w:sz w:val="24"/>
          <w:szCs w:val="24"/>
        </w:rPr>
        <w:t>is limited</w:t>
      </w:r>
      <w:r w:rsidR="00301BE4" w:rsidRPr="000F410A">
        <w:rPr>
          <w:rFonts w:ascii="Times New Roman" w:eastAsia="Times New Roman" w:hAnsi="Times New Roman" w:cs="Times New Roman"/>
          <w:sz w:val="24"/>
          <w:szCs w:val="24"/>
        </w:rPr>
        <w:t xml:space="preserve"> to four years.  The record is devoid of any information regarding PGW’s compliance with the Commission’s order in </w:t>
      </w:r>
      <w:r w:rsidR="00301BE4" w:rsidRPr="000F410A">
        <w:rPr>
          <w:rFonts w:ascii="Times New Roman" w:eastAsia="Times New Roman" w:hAnsi="Times New Roman" w:cs="Times New Roman"/>
          <w:i/>
          <w:sz w:val="24"/>
          <w:szCs w:val="24"/>
        </w:rPr>
        <w:t>Angie's Bar v. Duquesne Light Company</w:t>
      </w:r>
      <w:r w:rsidR="007D55A6" w:rsidRPr="000F410A">
        <w:rPr>
          <w:rFonts w:ascii="Times New Roman" w:eastAsia="Times New Roman" w:hAnsi="Times New Roman" w:cs="Times New Roman"/>
          <w:sz w:val="24"/>
          <w:szCs w:val="24"/>
        </w:rPr>
        <w:t>, 72 Pa. PUC 213, 217 (1990)</w:t>
      </w:r>
      <w:r w:rsidR="00301BE4" w:rsidRPr="000F410A">
        <w:rPr>
          <w:rFonts w:ascii="Times New Roman" w:eastAsia="Times New Roman" w:hAnsi="Times New Roman" w:cs="Times New Roman"/>
          <w:sz w:val="24"/>
          <w:szCs w:val="24"/>
        </w:rPr>
        <w:t>.  In view of the above, I find that the Complainants have failed to carry their burden of proving by the preponderance of the evidence that Respondent has violated a Commission statute, regulation or order by issuing the November 2, 2011 bill for 2815 CCF of gas.</w:t>
      </w:r>
    </w:p>
    <w:p w:rsidR="007D4011" w:rsidRPr="000F410A" w:rsidRDefault="007D4011" w:rsidP="00B77502">
      <w:pPr>
        <w:spacing w:after="0" w:line="360" w:lineRule="auto"/>
        <w:rPr>
          <w:rFonts w:ascii="Times New Roman" w:hAnsi="Times New Roman" w:cs="Times New Roman"/>
          <w:sz w:val="24"/>
          <w:szCs w:val="24"/>
        </w:rPr>
      </w:pPr>
    </w:p>
    <w:p w:rsidR="00911B91" w:rsidRPr="000F410A" w:rsidRDefault="00606242" w:rsidP="00045439">
      <w:pPr>
        <w:pStyle w:val="ListParagraph"/>
        <w:numPr>
          <w:ilvl w:val="0"/>
          <w:numId w:val="10"/>
        </w:numPr>
        <w:spacing w:after="0" w:line="360" w:lineRule="auto"/>
        <w:rPr>
          <w:rFonts w:ascii="Times New Roman" w:hAnsi="Times New Roman" w:cs="Times New Roman"/>
          <w:b/>
          <w:sz w:val="24"/>
          <w:szCs w:val="24"/>
        </w:rPr>
      </w:pPr>
      <w:r w:rsidRPr="000F410A">
        <w:rPr>
          <w:rFonts w:ascii="Times New Roman" w:hAnsi="Times New Roman" w:cs="Times New Roman"/>
          <w:b/>
          <w:sz w:val="24"/>
          <w:szCs w:val="24"/>
        </w:rPr>
        <w:t xml:space="preserve">Simon Garden </w:t>
      </w:r>
      <w:r w:rsidR="00D147F1" w:rsidRPr="000F410A">
        <w:rPr>
          <w:rFonts w:ascii="Times New Roman" w:hAnsi="Times New Roman" w:cs="Times New Roman"/>
          <w:b/>
          <w:sz w:val="24"/>
          <w:szCs w:val="24"/>
        </w:rPr>
        <w:t xml:space="preserve">- </w:t>
      </w:r>
      <w:r w:rsidR="00911B91" w:rsidRPr="000F410A">
        <w:rPr>
          <w:rFonts w:ascii="Times New Roman" w:hAnsi="Times New Roman" w:cs="Times New Roman"/>
          <w:b/>
          <w:sz w:val="24"/>
          <w:szCs w:val="24"/>
        </w:rPr>
        <w:t xml:space="preserve">Account # 539547187, SA # 1162325601, </w:t>
      </w:r>
      <w:r w:rsidR="00017E2F" w:rsidRPr="000F410A">
        <w:rPr>
          <w:rFonts w:ascii="Times New Roman" w:hAnsi="Times New Roman" w:cs="Times New Roman"/>
          <w:b/>
          <w:sz w:val="24"/>
          <w:szCs w:val="24"/>
        </w:rPr>
        <w:t>Meter # 1944659</w:t>
      </w:r>
    </w:p>
    <w:p w:rsidR="00045439" w:rsidRPr="000F410A" w:rsidRDefault="00045439" w:rsidP="00045439">
      <w:pPr>
        <w:spacing w:after="0" w:line="360" w:lineRule="auto"/>
        <w:rPr>
          <w:rFonts w:ascii="Times New Roman" w:hAnsi="Times New Roman" w:cs="Times New Roman"/>
          <w:sz w:val="24"/>
          <w:szCs w:val="24"/>
        </w:rPr>
      </w:pPr>
    </w:p>
    <w:p w:rsidR="00D147F1" w:rsidRPr="000F410A" w:rsidRDefault="00D147F1" w:rsidP="00D147F1">
      <w:pPr>
        <w:spacing w:after="0" w:line="360" w:lineRule="auto"/>
        <w:ind w:firstLine="1440"/>
        <w:rPr>
          <w:rFonts w:ascii="Times New Roman" w:hAnsi="Times New Roman" w:cs="Times New Roman"/>
          <w:b/>
          <w:sz w:val="24"/>
          <w:szCs w:val="24"/>
        </w:rPr>
      </w:pPr>
      <w:r w:rsidRPr="000F410A">
        <w:rPr>
          <w:rFonts w:ascii="Times New Roman" w:hAnsi="Times New Roman" w:cs="Times New Roman"/>
          <w:sz w:val="24"/>
          <w:szCs w:val="24"/>
        </w:rPr>
        <w:t xml:space="preserve">Mr. Pulley testified that Simon Garden is a 72-unit complex located in three buildings at 6731 </w:t>
      </w:r>
      <w:proofErr w:type="spellStart"/>
      <w:r w:rsidRPr="000F410A">
        <w:rPr>
          <w:rFonts w:ascii="Times New Roman" w:hAnsi="Times New Roman" w:cs="Times New Roman"/>
          <w:sz w:val="24"/>
          <w:szCs w:val="24"/>
        </w:rPr>
        <w:t>Munsgrave</w:t>
      </w:r>
      <w:proofErr w:type="spellEnd"/>
      <w:r w:rsidRPr="000F410A">
        <w:rPr>
          <w:rFonts w:ascii="Times New Roman" w:hAnsi="Times New Roman" w:cs="Times New Roman"/>
          <w:sz w:val="24"/>
          <w:szCs w:val="24"/>
        </w:rPr>
        <w:t xml:space="preserve"> Street and 6732 Chew Avenue, Philadelphia, PA.  </w:t>
      </w:r>
      <w:proofErr w:type="gramStart"/>
      <w:r w:rsidRPr="000F410A">
        <w:rPr>
          <w:rFonts w:ascii="Times New Roman" w:hAnsi="Times New Roman" w:cs="Times New Roman"/>
          <w:sz w:val="24"/>
          <w:szCs w:val="24"/>
        </w:rPr>
        <w:t>Tr. 399.</w:t>
      </w:r>
      <w:proofErr w:type="gramEnd"/>
      <w:r w:rsidRPr="000F410A">
        <w:rPr>
          <w:rFonts w:ascii="Times New Roman" w:hAnsi="Times New Roman" w:cs="Times New Roman"/>
          <w:sz w:val="24"/>
          <w:szCs w:val="24"/>
        </w:rPr>
        <w:t xml:space="preserve">  On January 19, 2005, SBG reached a settlement agreement with PGW on all of its disputes related to Simon Garden.  </w:t>
      </w:r>
      <w:proofErr w:type="gramStart"/>
      <w:r w:rsidRPr="000F410A">
        <w:rPr>
          <w:rFonts w:ascii="Times New Roman" w:hAnsi="Times New Roman" w:cs="Times New Roman"/>
          <w:sz w:val="24"/>
          <w:szCs w:val="24"/>
        </w:rPr>
        <w:t>Tr. 423-25, 433.</w:t>
      </w:r>
      <w:proofErr w:type="gramEnd"/>
      <w:r w:rsidRPr="000F410A">
        <w:rPr>
          <w:rFonts w:ascii="Times New Roman" w:hAnsi="Times New Roman" w:cs="Times New Roman"/>
          <w:sz w:val="24"/>
          <w:szCs w:val="24"/>
        </w:rPr>
        <w:t xml:space="preserve">  Consequently, any and all disputed transactions, which predate January 19, 2005, and concern Simon Garden shall be dismissed.  </w:t>
      </w:r>
    </w:p>
    <w:p w:rsidR="00D147F1" w:rsidRPr="000F410A" w:rsidRDefault="00D147F1" w:rsidP="00045439">
      <w:pPr>
        <w:spacing w:after="0" w:line="360" w:lineRule="auto"/>
        <w:ind w:firstLine="1440"/>
        <w:rPr>
          <w:rFonts w:ascii="Times New Roman" w:hAnsi="Times New Roman" w:cs="Times New Roman"/>
          <w:sz w:val="24"/>
          <w:szCs w:val="24"/>
        </w:rPr>
      </w:pPr>
    </w:p>
    <w:p w:rsidR="00911B91" w:rsidRPr="000F410A" w:rsidRDefault="00911B91" w:rsidP="00160C4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Ms. Treadwell testified that on April 7, 2005, the Complainant was billed $2,709.52 for 1,840 CCF of gas.  </w:t>
      </w:r>
      <w:proofErr w:type="gramStart"/>
      <w:r w:rsidRPr="000F410A">
        <w:rPr>
          <w:rFonts w:ascii="Times New Roman" w:hAnsi="Times New Roman" w:cs="Times New Roman"/>
          <w:sz w:val="24"/>
          <w:szCs w:val="24"/>
        </w:rPr>
        <w:t>Tr. 434.</w:t>
      </w:r>
      <w:proofErr w:type="gramEnd"/>
      <w:r w:rsidRPr="000F410A">
        <w:rPr>
          <w:rFonts w:ascii="Times New Roman" w:hAnsi="Times New Roman" w:cs="Times New Roman"/>
          <w:sz w:val="24"/>
          <w:szCs w:val="24"/>
        </w:rPr>
        <w:t xml:space="preserve">  She stated that this gas usage seems high when compared with usage during the same period in prior years.  </w:t>
      </w:r>
      <w:proofErr w:type="gramStart"/>
      <w:r w:rsidRPr="000F410A">
        <w:rPr>
          <w:rFonts w:ascii="Times New Roman" w:hAnsi="Times New Roman" w:cs="Times New Roman"/>
          <w:sz w:val="24"/>
          <w:szCs w:val="24"/>
        </w:rPr>
        <w:t>Tr. 434</w:t>
      </w:r>
      <w:r w:rsidR="00160C43" w:rsidRPr="000F410A">
        <w:rPr>
          <w:rFonts w:ascii="Times New Roman" w:hAnsi="Times New Roman" w:cs="Times New Roman"/>
          <w:sz w:val="24"/>
          <w:szCs w:val="24"/>
        </w:rPr>
        <w:t xml:space="preserve">, </w:t>
      </w:r>
      <w:r w:rsidR="006516FF" w:rsidRPr="000F410A">
        <w:rPr>
          <w:rFonts w:ascii="Times New Roman" w:hAnsi="Times New Roman" w:cs="Times New Roman"/>
          <w:sz w:val="24"/>
          <w:szCs w:val="24"/>
        </w:rPr>
        <w:t>SBG CG/SG late-filed Exhibit</w:t>
      </w:r>
      <w:r w:rsidR="00160C43" w:rsidRPr="000F410A">
        <w:rPr>
          <w:rFonts w:ascii="Times New Roman" w:hAnsi="Times New Roman" w:cs="Times New Roman"/>
          <w:sz w:val="24"/>
          <w:szCs w:val="24"/>
        </w:rPr>
        <w:t xml:space="preserve"> 9</w:t>
      </w:r>
      <w:r w:rsidRPr="000F410A">
        <w:rPr>
          <w:rFonts w:ascii="Times New Roman" w:hAnsi="Times New Roman" w:cs="Times New Roman"/>
          <w:sz w:val="24"/>
          <w:szCs w:val="24"/>
        </w:rPr>
        <w:t>.</w:t>
      </w:r>
      <w:proofErr w:type="gramEnd"/>
    </w:p>
    <w:p w:rsidR="00045439" w:rsidRPr="000F410A" w:rsidRDefault="00045439" w:rsidP="00045439">
      <w:pPr>
        <w:spacing w:after="0" w:line="360" w:lineRule="auto"/>
        <w:rPr>
          <w:rFonts w:ascii="Times New Roman" w:hAnsi="Times New Roman" w:cs="Times New Roman"/>
          <w:sz w:val="24"/>
          <w:szCs w:val="24"/>
        </w:rPr>
      </w:pPr>
    </w:p>
    <w:p w:rsidR="00911B91" w:rsidRPr="000F410A" w:rsidRDefault="00911B91" w:rsidP="00160C4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Similarly, she testified that on November 7, 2006, the Complainant was billed $1,215.34 for 621 CCF of gas.  </w:t>
      </w:r>
      <w:proofErr w:type="gramStart"/>
      <w:r w:rsidRPr="000F410A">
        <w:rPr>
          <w:rFonts w:ascii="Times New Roman" w:hAnsi="Times New Roman" w:cs="Times New Roman"/>
          <w:sz w:val="24"/>
          <w:szCs w:val="24"/>
        </w:rPr>
        <w:t>Tr. 434.</w:t>
      </w:r>
      <w:proofErr w:type="gramEnd"/>
      <w:r w:rsidRPr="000F410A">
        <w:rPr>
          <w:rFonts w:ascii="Times New Roman" w:hAnsi="Times New Roman" w:cs="Times New Roman"/>
          <w:sz w:val="24"/>
          <w:szCs w:val="24"/>
        </w:rPr>
        <w:t xml:space="preserve">  She stated that this gas usage seems </w:t>
      </w:r>
      <w:r w:rsidR="003C0EE4" w:rsidRPr="000F410A">
        <w:rPr>
          <w:rFonts w:ascii="Times New Roman" w:hAnsi="Times New Roman" w:cs="Times New Roman"/>
          <w:sz w:val="24"/>
          <w:szCs w:val="24"/>
        </w:rPr>
        <w:t xml:space="preserve">“out of range” </w:t>
      </w:r>
      <w:r w:rsidRPr="000F410A">
        <w:rPr>
          <w:rFonts w:ascii="Times New Roman" w:hAnsi="Times New Roman" w:cs="Times New Roman"/>
          <w:sz w:val="24"/>
          <w:szCs w:val="24"/>
        </w:rPr>
        <w:t xml:space="preserve">when compared with usage during the same period in prior years.  </w:t>
      </w:r>
      <w:proofErr w:type="gramStart"/>
      <w:r w:rsidRPr="000F410A">
        <w:rPr>
          <w:rFonts w:ascii="Times New Roman" w:hAnsi="Times New Roman" w:cs="Times New Roman"/>
          <w:sz w:val="24"/>
          <w:szCs w:val="24"/>
        </w:rPr>
        <w:t>Tr. 434</w:t>
      </w:r>
      <w:r w:rsidR="00160C43" w:rsidRPr="000F410A">
        <w:rPr>
          <w:rFonts w:ascii="Times New Roman" w:hAnsi="Times New Roman" w:cs="Times New Roman"/>
          <w:sz w:val="24"/>
          <w:szCs w:val="24"/>
        </w:rPr>
        <w:t xml:space="preserve">, </w:t>
      </w:r>
      <w:r w:rsidR="006516FF" w:rsidRPr="000F410A">
        <w:rPr>
          <w:rFonts w:ascii="Times New Roman" w:hAnsi="Times New Roman" w:cs="Times New Roman"/>
          <w:sz w:val="24"/>
          <w:szCs w:val="24"/>
        </w:rPr>
        <w:t>SBG CG/SG late-filed Exhibit</w:t>
      </w:r>
      <w:r w:rsidR="00160C43" w:rsidRPr="000F410A">
        <w:rPr>
          <w:rFonts w:ascii="Times New Roman" w:hAnsi="Times New Roman" w:cs="Times New Roman"/>
          <w:sz w:val="24"/>
          <w:szCs w:val="24"/>
        </w:rPr>
        <w:t xml:space="preserve"> 9</w:t>
      </w:r>
      <w:r w:rsidRPr="000F410A">
        <w:rPr>
          <w:rFonts w:ascii="Times New Roman" w:hAnsi="Times New Roman" w:cs="Times New Roman"/>
          <w:sz w:val="24"/>
          <w:szCs w:val="24"/>
        </w:rPr>
        <w:t>.</w:t>
      </w:r>
      <w:proofErr w:type="gramEnd"/>
    </w:p>
    <w:p w:rsidR="00045439" w:rsidRPr="000F410A" w:rsidRDefault="00045439" w:rsidP="00045439">
      <w:pPr>
        <w:spacing w:after="0" w:line="360" w:lineRule="auto"/>
        <w:rPr>
          <w:rFonts w:ascii="Times New Roman" w:hAnsi="Times New Roman" w:cs="Times New Roman"/>
          <w:sz w:val="24"/>
          <w:szCs w:val="24"/>
        </w:rPr>
      </w:pPr>
    </w:p>
    <w:p w:rsidR="00911B91" w:rsidRPr="000F410A" w:rsidRDefault="003C0EE4" w:rsidP="00045439">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She testified that on May 5, 2008, the Complainant was billed for 1026 CCF of gas.  </w:t>
      </w:r>
      <w:proofErr w:type="gramStart"/>
      <w:r w:rsidRPr="000F410A">
        <w:rPr>
          <w:rFonts w:ascii="Times New Roman" w:hAnsi="Times New Roman" w:cs="Times New Roman"/>
          <w:sz w:val="24"/>
          <w:szCs w:val="24"/>
        </w:rPr>
        <w:t>Tr. 435.</w:t>
      </w:r>
      <w:proofErr w:type="gramEnd"/>
      <w:r w:rsidRPr="000F410A">
        <w:rPr>
          <w:rFonts w:ascii="Times New Roman" w:hAnsi="Times New Roman" w:cs="Times New Roman"/>
          <w:sz w:val="24"/>
          <w:szCs w:val="24"/>
        </w:rPr>
        <w:t xml:space="preserve">  According to Ms. Treadwell when you compare</w:t>
      </w:r>
      <w:r w:rsidR="00017E2F" w:rsidRPr="000F410A">
        <w:rPr>
          <w:rFonts w:ascii="Times New Roman" w:hAnsi="Times New Roman" w:cs="Times New Roman"/>
          <w:sz w:val="24"/>
          <w:szCs w:val="24"/>
        </w:rPr>
        <w:t xml:space="preserve"> this gas usage to that of the M</w:t>
      </w:r>
      <w:r w:rsidR="004B7F27" w:rsidRPr="000F410A">
        <w:rPr>
          <w:rFonts w:ascii="Times New Roman" w:hAnsi="Times New Roman" w:cs="Times New Roman"/>
          <w:sz w:val="24"/>
          <w:szCs w:val="24"/>
        </w:rPr>
        <w:t xml:space="preserve">ay 2006 and May </w:t>
      </w:r>
      <w:r w:rsidRPr="000F410A">
        <w:rPr>
          <w:rFonts w:ascii="Times New Roman" w:hAnsi="Times New Roman" w:cs="Times New Roman"/>
          <w:sz w:val="24"/>
          <w:szCs w:val="24"/>
        </w:rPr>
        <w:t xml:space="preserve">2007 bills, the gas consumption is larger than expected.  </w:t>
      </w:r>
      <w:proofErr w:type="gramStart"/>
      <w:r w:rsidRPr="000F410A">
        <w:rPr>
          <w:rFonts w:ascii="Times New Roman" w:hAnsi="Times New Roman" w:cs="Times New Roman"/>
          <w:sz w:val="24"/>
          <w:szCs w:val="24"/>
        </w:rPr>
        <w:t>Tr. 434</w:t>
      </w:r>
      <w:r w:rsidR="00160C43" w:rsidRPr="000F410A">
        <w:rPr>
          <w:rFonts w:ascii="Times New Roman" w:hAnsi="Times New Roman" w:cs="Times New Roman"/>
          <w:sz w:val="24"/>
          <w:szCs w:val="24"/>
        </w:rPr>
        <w:t xml:space="preserve">, </w:t>
      </w:r>
      <w:r w:rsidR="006516FF" w:rsidRPr="000F410A">
        <w:rPr>
          <w:rFonts w:ascii="Times New Roman" w:hAnsi="Times New Roman" w:cs="Times New Roman"/>
          <w:sz w:val="24"/>
          <w:szCs w:val="24"/>
        </w:rPr>
        <w:t>SBG CG/SG late-filed Exhibit</w:t>
      </w:r>
      <w:r w:rsidR="00160C43" w:rsidRPr="000F410A">
        <w:rPr>
          <w:rFonts w:ascii="Times New Roman" w:hAnsi="Times New Roman" w:cs="Times New Roman"/>
          <w:sz w:val="24"/>
          <w:szCs w:val="24"/>
        </w:rPr>
        <w:t xml:space="preserve"> 9</w:t>
      </w:r>
      <w:r w:rsidRPr="000F410A">
        <w:rPr>
          <w:rFonts w:ascii="Times New Roman" w:hAnsi="Times New Roman" w:cs="Times New Roman"/>
          <w:sz w:val="24"/>
          <w:szCs w:val="24"/>
        </w:rPr>
        <w:t>.</w:t>
      </w:r>
      <w:proofErr w:type="gramEnd"/>
    </w:p>
    <w:p w:rsidR="00045439" w:rsidRPr="000F410A" w:rsidRDefault="00045439" w:rsidP="00045439">
      <w:pPr>
        <w:spacing w:after="0" w:line="360" w:lineRule="auto"/>
        <w:rPr>
          <w:rFonts w:ascii="Times New Roman" w:hAnsi="Times New Roman" w:cs="Times New Roman"/>
          <w:sz w:val="24"/>
          <w:szCs w:val="24"/>
        </w:rPr>
      </w:pPr>
    </w:p>
    <w:p w:rsidR="006D436B" w:rsidRPr="000F410A" w:rsidRDefault="00017E2F" w:rsidP="00045439">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In response to Ms. Treadwell’s testimony, PGW’s witness, Ms. </w:t>
      </w:r>
      <w:proofErr w:type="spellStart"/>
      <w:r w:rsidRPr="000F410A">
        <w:rPr>
          <w:rFonts w:ascii="Times New Roman" w:hAnsi="Times New Roman" w:cs="Times New Roman"/>
          <w:sz w:val="24"/>
          <w:szCs w:val="24"/>
        </w:rPr>
        <w:t>Vacca</w:t>
      </w:r>
      <w:proofErr w:type="spellEnd"/>
      <w:r w:rsidRPr="000F410A">
        <w:rPr>
          <w:rFonts w:ascii="Times New Roman" w:hAnsi="Times New Roman" w:cs="Times New Roman"/>
          <w:sz w:val="24"/>
          <w:szCs w:val="24"/>
        </w:rPr>
        <w:t xml:space="preserve">, testified that the gas bill for April 7, 2005, was based on an actual </w:t>
      </w:r>
      <w:r w:rsidR="000A04BB" w:rsidRPr="000F410A">
        <w:rPr>
          <w:rFonts w:ascii="Times New Roman" w:hAnsi="Times New Roman" w:cs="Times New Roman"/>
          <w:sz w:val="24"/>
          <w:szCs w:val="24"/>
        </w:rPr>
        <w:t xml:space="preserve">automatic meter read.  </w:t>
      </w:r>
      <w:proofErr w:type="gramStart"/>
      <w:r w:rsidR="000A04BB" w:rsidRPr="000F410A">
        <w:rPr>
          <w:rFonts w:ascii="Times New Roman" w:hAnsi="Times New Roman" w:cs="Times New Roman"/>
          <w:sz w:val="24"/>
          <w:szCs w:val="24"/>
        </w:rPr>
        <w:t>Tr. 795-96, PGW Exhibit 1B.</w:t>
      </w:r>
      <w:proofErr w:type="gramEnd"/>
      <w:r w:rsidR="000A04BB" w:rsidRPr="000F410A">
        <w:rPr>
          <w:rFonts w:ascii="Times New Roman" w:hAnsi="Times New Roman" w:cs="Times New Roman"/>
          <w:sz w:val="24"/>
          <w:szCs w:val="24"/>
        </w:rPr>
        <w:t xml:space="preserve">  The total gas used </w:t>
      </w:r>
      <w:r w:rsidR="00CE1A6E" w:rsidRPr="000F410A">
        <w:rPr>
          <w:rFonts w:ascii="Times New Roman" w:hAnsi="Times New Roman" w:cs="Times New Roman"/>
          <w:sz w:val="24"/>
          <w:szCs w:val="24"/>
        </w:rPr>
        <w:t xml:space="preserve">during this billing period was </w:t>
      </w:r>
      <w:r w:rsidR="000A04BB" w:rsidRPr="000F410A">
        <w:rPr>
          <w:rFonts w:ascii="Times New Roman" w:hAnsi="Times New Roman" w:cs="Times New Roman"/>
          <w:sz w:val="24"/>
          <w:szCs w:val="24"/>
        </w:rPr>
        <w:t xml:space="preserve">1,840 CCF, the number of heating degree days was 909, and the transaction amount was $2,709.52.  </w:t>
      </w:r>
      <w:proofErr w:type="gramStart"/>
      <w:r w:rsidR="000A04BB" w:rsidRPr="000F410A">
        <w:rPr>
          <w:rFonts w:ascii="Times New Roman" w:hAnsi="Times New Roman" w:cs="Times New Roman"/>
          <w:sz w:val="24"/>
          <w:szCs w:val="24"/>
        </w:rPr>
        <w:t>Tr. 796</w:t>
      </w:r>
      <w:r w:rsidR="00045439" w:rsidRPr="000F410A">
        <w:rPr>
          <w:rFonts w:ascii="Times New Roman" w:hAnsi="Times New Roman" w:cs="Times New Roman"/>
          <w:sz w:val="24"/>
          <w:szCs w:val="24"/>
        </w:rPr>
        <w:t>.</w:t>
      </w:r>
      <w:proofErr w:type="gramEnd"/>
      <w:r w:rsidR="00045439" w:rsidRPr="000F410A">
        <w:rPr>
          <w:rFonts w:ascii="Times New Roman" w:hAnsi="Times New Roman" w:cs="Times New Roman"/>
          <w:sz w:val="24"/>
          <w:szCs w:val="24"/>
        </w:rPr>
        <w:t xml:space="preserve"> </w:t>
      </w:r>
      <w:r w:rsidR="000A04BB" w:rsidRPr="000F410A">
        <w:rPr>
          <w:rFonts w:ascii="Times New Roman" w:hAnsi="Times New Roman" w:cs="Times New Roman"/>
          <w:sz w:val="24"/>
          <w:szCs w:val="24"/>
        </w:rPr>
        <w:t xml:space="preserve"> She testified that this bill was not disputed by the Complainant in 2005.  Tr. </w:t>
      </w:r>
      <w:proofErr w:type="gramStart"/>
      <w:r w:rsidR="000A04BB" w:rsidRPr="000F410A">
        <w:rPr>
          <w:rFonts w:ascii="Times New Roman" w:hAnsi="Times New Roman" w:cs="Times New Roman"/>
          <w:sz w:val="24"/>
          <w:szCs w:val="24"/>
        </w:rPr>
        <w:t>797</w:t>
      </w:r>
      <w:r w:rsidR="00045439" w:rsidRPr="000F410A">
        <w:rPr>
          <w:rFonts w:ascii="Times New Roman" w:hAnsi="Times New Roman" w:cs="Times New Roman"/>
          <w:sz w:val="24"/>
          <w:szCs w:val="24"/>
        </w:rPr>
        <w:t>,</w:t>
      </w:r>
      <w:proofErr w:type="gramEnd"/>
      <w:r w:rsidR="00045439" w:rsidRPr="000F410A">
        <w:rPr>
          <w:rFonts w:ascii="Times New Roman" w:hAnsi="Times New Roman" w:cs="Times New Roman"/>
          <w:sz w:val="24"/>
          <w:szCs w:val="24"/>
        </w:rPr>
        <w:t xml:space="preserve"> see also PGW Exhibit 1A</w:t>
      </w:r>
      <w:r w:rsidR="000A04BB" w:rsidRPr="000F410A">
        <w:rPr>
          <w:rFonts w:ascii="Times New Roman" w:hAnsi="Times New Roman" w:cs="Times New Roman"/>
          <w:sz w:val="24"/>
          <w:szCs w:val="24"/>
        </w:rPr>
        <w:t>.  According to PGW, thi</w:t>
      </w:r>
      <w:r w:rsidR="00045439" w:rsidRPr="000F410A">
        <w:rPr>
          <w:rFonts w:ascii="Times New Roman" w:hAnsi="Times New Roman" w:cs="Times New Roman"/>
          <w:sz w:val="24"/>
          <w:szCs w:val="24"/>
        </w:rPr>
        <w:t xml:space="preserve">s bill is correct as rendered. </w:t>
      </w:r>
      <w:r w:rsidR="00FD4FB9" w:rsidRPr="000F410A">
        <w:rPr>
          <w:rFonts w:ascii="Times New Roman" w:hAnsi="Times New Roman" w:cs="Times New Roman"/>
          <w:sz w:val="24"/>
          <w:szCs w:val="24"/>
        </w:rPr>
        <w:t xml:space="preserve"> </w:t>
      </w:r>
      <w:proofErr w:type="gramStart"/>
      <w:r w:rsidR="00045439" w:rsidRPr="000F410A">
        <w:rPr>
          <w:rFonts w:ascii="Times New Roman" w:hAnsi="Times New Roman" w:cs="Times New Roman"/>
          <w:sz w:val="24"/>
          <w:szCs w:val="24"/>
        </w:rPr>
        <w:t>Tr. 797</w:t>
      </w:r>
      <w:r w:rsidR="00CE1A6E" w:rsidRPr="000F410A">
        <w:rPr>
          <w:rFonts w:ascii="Times New Roman" w:hAnsi="Times New Roman" w:cs="Times New Roman"/>
          <w:i/>
          <w:sz w:val="24"/>
          <w:szCs w:val="24"/>
        </w:rPr>
        <w:t>.</w:t>
      </w:r>
      <w:proofErr w:type="gramEnd"/>
      <w:r w:rsidR="00CE1A6E" w:rsidRPr="000F410A">
        <w:rPr>
          <w:rFonts w:ascii="Times New Roman" w:hAnsi="Times New Roman" w:cs="Times New Roman"/>
          <w:sz w:val="24"/>
          <w:szCs w:val="24"/>
        </w:rPr>
        <w:t xml:space="preserve"> </w:t>
      </w:r>
    </w:p>
    <w:p w:rsidR="00045439" w:rsidRPr="000F410A" w:rsidRDefault="00045439" w:rsidP="00045439">
      <w:pPr>
        <w:spacing w:after="0" w:line="360" w:lineRule="auto"/>
        <w:ind w:firstLine="1440"/>
        <w:rPr>
          <w:rFonts w:ascii="Times New Roman" w:hAnsi="Times New Roman" w:cs="Times New Roman"/>
          <w:sz w:val="24"/>
          <w:szCs w:val="24"/>
        </w:rPr>
      </w:pPr>
    </w:p>
    <w:p w:rsidR="00CE1A6E" w:rsidRPr="000F410A" w:rsidRDefault="00CE1A6E" w:rsidP="00045439">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Ms. </w:t>
      </w:r>
      <w:proofErr w:type="spellStart"/>
      <w:r w:rsidRPr="000F410A">
        <w:rPr>
          <w:rFonts w:ascii="Times New Roman" w:hAnsi="Times New Roman" w:cs="Times New Roman"/>
          <w:sz w:val="24"/>
          <w:szCs w:val="24"/>
        </w:rPr>
        <w:t>Vacca</w:t>
      </w:r>
      <w:proofErr w:type="spellEnd"/>
      <w:r w:rsidRPr="000F410A">
        <w:rPr>
          <w:rFonts w:ascii="Times New Roman" w:hAnsi="Times New Roman" w:cs="Times New Roman"/>
          <w:sz w:val="24"/>
          <w:szCs w:val="24"/>
        </w:rPr>
        <w:t xml:space="preserve"> testified that the gas bill for November 7, 2006, was based on an actual meter read.  </w:t>
      </w:r>
      <w:proofErr w:type="gramStart"/>
      <w:r w:rsidRPr="000F410A">
        <w:rPr>
          <w:rFonts w:ascii="Times New Roman" w:hAnsi="Times New Roman" w:cs="Times New Roman"/>
          <w:sz w:val="24"/>
          <w:szCs w:val="24"/>
        </w:rPr>
        <w:t>Tr. 797, PGW Exhibit 1B.</w:t>
      </w:r>
      <w:proofErr w:type="gramEnd"/>
      <w:r w:rsidRPr="000F410A">
        <w:rPr>
          <w:rFonts w:ascii="Times New Roman" w:hAnsi="Times New Roman" w:cs="Times New Roman"/>
          <w:sz w:val="24"/>
          <w:szCs w:val="24"/>
        </w:rPr>
        <w:t xml:space="preserve">  The total gas used during this billing period was 621 CCF, the number of heating degree days was 419, and the transaction amount was $1,215.34.  </w:t>
      </w:r>
      <w:proofErr w:type="gramStart"/>
      <w:r w:rsidRPr="000F410A">
        <w:rPr>
          <w:rFonts w:ascii="Times New Roman" w:hAnsi="Times New Roman" w:cs="Times New Roman"/>
          <w:sz w:val="24"/>
          <w:szCs w:val="24"/>
        </w:rPr>
        <w:t>Tr. 797-98.</w:t>
      </w:r>
      <w:proofErr w:type="gramEnd"/>
      <w:r w:rsidRPr="000F410A">
        <w:rPr>
          <w:rFonts w:ascii="Times New Roman" w:hAnsi="Times New Roman" w:cs="Times New Roman"/>
          <w:sz w:val="24"/>
          <w:szCs w:val="24"/>
        </w:rPr>
        <w:t xml:space="preserve">  She testified that based on the customer contacts for the Service Address this bill was not disputed by the Complainant in either 2006 or 2007.  Tr. </w:t>
      </w:r>
      <w:proofErr w:type="gramStart"/>
      <w:r w:rsidRPr="000F410A">
        <w:rPr>
          <w:rFonts w:ascii="Times New Roman" w:hAnsi="Times New Roman" w:cs="Times New Roman"/>
          <w:sz w:val="24"/>
          <w:szCs w:val="24"/>
        </w:rPr>
        <w:t>798</w:t>
      </w:r>
      <w:r w:rsidR="00045439" w:rsidRPr="000F410A">
        <w:rPr>
          <w:rFonts w:ascii="Times New Roman" w:hAnsi="Times New Roman" w:cs="Times New Roman"/>
          <w:sz w:val="24"/>
          <w:szCs w:val="24"/>
        </w:rPr>
        <w:t>,</w:t>
      </w:r>
      <w:proofErr w:type="gramEnd"/>
      <w:r w:rsidR="00045439" w:rsidRPr="000F410A">
        <w:rPr>
          <w:rFonts w:ascii="Times New Roman" w:hAnsi="Times New Roman" w:cs="Times New Roman"/>
          <w:sz w:val="24"/>
          <w:szCs w:val="24"/>
        </w:rPr>
        <w:t xml:space="preserve"> see also PGW Exhibit 1A</w:t>
      </w:r>
      <w:r w:rsidRPr="000F410A">
        <w:rPr>
          <w:rFonts w:ascii="Times New Roman" w:hAnsi="Times New Roman" w:cs="Times New Roman"/>
          <w:sz w:val="24"/>
          <w:szCs w:val="24"/>
        </w:rPr>
        <w:t>.</w:t>
      </w:r>
      <w:r w:rsidR="00045439" w:rsidRPr="000F410A">
        <w:rPr>
          <w:rFonts w:ascii="Times New Roman" w:hAnsi="Times New Roman" w:cs="Times New Roman"/>
          <w:sz w:val="24"/>
          <w:szCs w:val="24"/>
        </w:rPr>
        <w:t xml:space="preserve">  According to PGW, this bill is correct as rendered.  </w:t>
      </w:r>
      <w:proofErr w:type="gramStart"/>
      <w:r w:rsidR="00045439" w:rsidRPr="000F410A">
        <w:rPr>
          <w:rFonts w:ascii="Times New Roman" w:hAnsi="Times New Roman" w:cs="Times New Roman"/>
          <w:sz w:val="24"/>
          <w:szCs w:val="24"/>
        </w:rPr>
        <w:t>Tr. 798.</w:t>
      </w:r>
      <w:proofErr w:type="gramEnd"/>
      <w:r w:rsidR="00045439" w:rsidRPr="000F410A">
        <w:rPr>
          <w:rFonts w:ascii="Times New Roman" w:hAnsi="Times New Roman" w:cs="Times New Roman"/>
          <w:sz w:val="24"/>
          <w:szCs w:val="24"/>
        </w:rPr>
        <w:t xml:space="preserve">  </w:t>
      </w:r>
    </w:p>
    <w:p w:rsidR="00045439" w:rsidRPr="000F410A" w:rsidRDefault="00045439" w:rsidP="00045439">
      <w:pPr>
        <w:spacing w:after="0" w:line="360" w:lineRule="auto"/>
        <w:rPr>
          <w:rFonts w:ascii="Times New Roman" w:hAnsi="Times New Roman" w:cs="Times New Roman"/>
          <w:sz w:val="24"/>
          <w:szCs w:val="24"/>
        </w:rPr>
      </w:pPr>
    </w:p>
    <w:p w:rsidR="00640CA4" w:rsidRPr="000F410A" w:rsidRDefault="00CE1A6E" w:rsidP="00640CA4">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With regard to the May 5, 2008</w:t>
      </w:r>
      <w:r w:rsidR="004B7F27" w:rsidRPr="000F410A">
        <w:rPr>
          <w:rFonts w:ascii="Times New Roman" w:hAnsi="Times New Roman" w:cs="Times New Roman"/>
          <w:sz w:val="24"/>
          <w:szCs w:val="24"/>
        </w:rPr>
        <w:t xml:space="preserve"> bill</w:t>
      </w:r>
      <w:r w:rsidRPr="000F410A">
        <w:rPr>
          <w:rFonts w:ascii="Times New Roman" w:hAnsi="Times New Roman" w:cs="Times New Roman"/>
          <w:sz w:val="24"/>
          <w:szCs w:val="24"/>
        </w:rPr>
        <w:t xml:space="preserve">, Ms. </w:t>
      </w:r>
      <w:proofErr w:type="spellStart"/>
      <w:r w:rsidRPr="000F410A">
        <w:rPr>
          <w:rFonts w:ascii="Times New Roman" w:hAnsi="Times New Roman" w:cs="Times New Roman"/>
          <w:sz w:val="24"/>
          <w:szCs w:val="24"/>
        </w:rPr>
        <w:t>Vacca</w:t>
      </w:r>
      <w:proofErr w:type="spellEnd"/>
      <w:r w:rsidRPr="000F410A">
        <w:rPr>
          <w:rFonts w:ascii="Times New Roman" w:hAnsi="Times New Roman" w:cs="Times New Roman"/>
          <w:sz w:val="24"/>
          <w:szCs w:val="24"/>
        </w:rPr>
        <w:t xml:space="preserve"> testified</w:t>
      </w:r>
      <w:r w:rsidR="00B3459D">
        <w:rPr>
          <w:rFonts w:ascii="Times New Roman" w:hAnsi="Times New Roman" w:cs="Times New Roman"/>
          <w:sz w:val="24"/>
          <w:szCs w:val="24"/>
        </w:rPr>
        <w:t xml:space="preserve"> that the gas bill for May </w:t>
      </w:r>
      <w:r w:rsidRPr="000F410A">
        <w:rPr>
          <w:rFonts w:ascii="Times New Roman" w:hAnsi="Times New Roman" w:cs="Times New Roman"/>
          <w:sz w:val="24"/>
          <w:szCs w:val="24"/>
        </w:rPr>
        <w:t xml:space="preserve">5, 2008, was </w:t>
      </w:r>
      <w:r w:rsidR="00045439" w:rsidRPr="000F410A">
        <w:rPr>
          <w:rFonts w:ascii="Times New Roman" w:hAnsi="Times New Roman" w:cs="Times New Roman"/>
          <w:sz w:val="24"/>
          <w:szCs w:val="24"/>
        </w:rPr>
        <w:t xml:space="preserve">based on an actual meter read.  </w:t>
      </w:r>
      <w:proofErr w:type="gramStart"/>
      <w:r w:rsidRPr="000F410A">
        <w:rPr>
          <w:rFonts w:ascii="Times New Roman" w:hAnsi="Times New Roman" w:cs="Times New Roman"/>
          <w:sz w:val="24"/>
          <w:szCs w:val="24"/>
        </w:rPr>
        <w:t>Tr. 800, PGW Exhibit 1B.</w:t>
      </w:r>
      <w:proofErr w:type="gramEnd"/>
      <w:r w:rsidRPr="000F410A">
        <w:rPr>
          <w:rFonts w:ascii="Times New Roman" w:hAnsi="Times New Roman" w:cs="Times New Roman"/>
          <w:sz w:val="24"/>
          <w:szCs w:val="24"/>
        </w:rPr>
        <w:t xml:space="preserve">  The total gas used during this billing period was 1,026 CCF, the number of heating degree days was 305, and the actual bill was $2,039.46.  </w:t>
      </w:r>
      <w:proofErr w:type="gramStart"/>
      <w:r w:rsidRPr="000F410A">
        <w:rPr>
          <w:rFonts w:ascii="Times New Roman" w:hAnsi="Times New Roman" w:cs="Times New Roman"/>
          <w:sz w:val="24"/>
          <w:szCs w:val="24"/>
        </w:rPr>
        <w:t>Tr. 800.</w:t>
      </w:r>
      <w:proofErr w:type="gramEnd"/>
      <w:r w:rsidRPr="000F410A">
        <w:rPr>
          <w:rFonts w:ascii="Times New Roman" w:hAnsi="Times New Roman" w:cs="Times New Roman"/>
          <w:sz w:val="24"/>
          <w:szCs w:val="24"/>
        </w:rPr>
        <w:t xml:space="preserve">  According to PGW, this bill is correct as rendered.  </w:t>
      </w:r>
      <w:r w:rsidRPr="000F410A">
        <w:rPr>
          <w:rFonts w:ascii="Times New Roman" w:hAnsi="Times New Roman" w:cs="Times New Roman"/>
          <w:i/>
          <w:sz w:val="24"/>
          <w:szCs w:val="24"/>
        </w:rPr>
        <w:t>Id.</w:t>
      </w:r>
      <w:r w:rsidRPr="000F410A">
        <w:rPr>
          <w:rFonts w:ascii="Times New Roman" w:hAnsi="Times New Roman" w:cs="Times New Roman"/>
          <w:sz w:val="24"/>
          <w:szCs w:val="24"/>
        </w:rPr>
        <w:t xml:space="preserve"> </w:t>
      </w:r>
    </w:p>
    <w:p w:rsidR="00640CA4" w:rsidRPr="000F410A" w:rsidRDefault="00640CA4" w:rsidP="00640CA4">
      <w:pPr>
        <w:spacing w:after="0" w:line="360" w:lineRule="auto"/>
        <w:ind w:firstLine="1440"/>
        <w:rPr>
          <w:rFonts w:ascii="Times New Roman" w:hAnsi="Times New Roman" w:cs="Times New Roman"/>
          <w:sz w:val="24"/>
          <w:szCs w:val="24"/>
        </w:rPr>
      </w:pPr>
    </w:p>
    <w:p w:rsidR="00947C18" w:rsidRPr="000F410A" w:rsidRDefault="008418CE" w:rsidP="00947C18">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The</w:t>
      </w:r>
      <w:r w:rsidR="00045439" w:rsidRPr="000F410A">
        <w:rPr>
          <w:rFonts w:ascii="Times New Roman" w:hAnsi="Times New Roman" w:cs="Times New Roman"/>
          <w:sz w:val="24"/>
          <w:szCs w:val="24"/>
        </w:rPr>
        <w:t xml:space="preserve"> three gas bills disputed by the Complainants as abnormally high fall outside the statute of limitations for these consolidated Complaints. </w:t>
      </w:r>
      <w:r w:rsidR="006479FD" w:rsidRPr="000F410A">
        <w:rPr>
          <w:rFonts w:ascii="Times New Roman" w:hAnsi="Times New Roman" w:cs="Times New Roman"/>
          <w:sz w:val="24"/>
          <w:szCs w:val="24"/>
        </w:rPr>
        <w:t xml:space="preserve"> </w:t>
      </w:r>
      <w:r w:rsidR="00947C18" w:rsidRPr="000F410A">
        <w:rPr>
          <w:rFonts w:ascii="Times New Roman" w:hAnsi="Times New Roman" w:cs="Times New Roman"/>
          <w:sz w:val="24"/>
          <w:szCs w:val="24"/>
        </w:rPr>
        <w:t xml:space="preserve">There is no record of Complainants ever filing a formal or informal complaint with the Commission concerning the three bills in question.  </w:t>
      </w:r>
      <w:proofErr w:type="gramStart"/>
      <w:r w:rsidR="00947C18" w:rsidRPr="000F410A">
        <w:rPr>
          <w:rFonts w:ascii="Times New Roman" w:eastAsia="Times New Roman" w:hAnsi="Times New Roman" w:cs="Times New Roman"/>
          <w:sz w:val="24"/>
          <w:szCs w:val="24"/>
        </w:rPr>
        <w:t xml:space="preserve">See, </w:t>
      </w:r>
      <w:r w:rsidR="00947C18" w:rsidRPr="000F410A">
        <w:rPr>
          <w:rFonts w:ascii="Times New Roman" w:eastAsia="Times New Roman" w:hAnsi="Times New Roman" w:cs="Times New Roman"/>
          <w:i/>
          <w:sz w:val="24"/>
          <w:szCs w:val="24"/>
        </w:rPr>
        <w:t>Duquesne Light Co. v. Pa. PUC, (Duquesne)</w:t>
      </w:r>
      <w:r w:rsidR="00947C18" w:rsidRPr="000F410A">
        <w:rPr>
          <w:rFonts w:ascii="Times New Roman" w:eastAsia="Times New Roman" w:hAnsi="Times New Roman" w:cs="Times New Roman"/>
          <w:sz w:val="24"/>
          <w:szCs w:val="24"/>
        </w:rPr>
        <w:t>, 611 A.2d 370 (</w:t>
      </w:r>
      <w:proofErr w:type="spellStart"/>
      <w:r w:rsidR="00AC6ADA">
        <w:rPr>
          <w:rFonts w:ascii="Times New Roman" w:eastAsia="Times New Roman" w:hAnsi="Times New Roman" w:cs="Times New Roman"/>
          <w:sz w:val="24"/>
          <w:szCs w:val="24"/>
        </w:rPr>
        <w:t>Pa.Cmwlth</w:t>
      </w:r>
      <w:proofErr w:type="spellEnd"/>
      <w:r w:rsidR="00947C18" w:rsidRPr="000F410A">
        <w:rPr>
          <w:rFonts w:ascii="Times New Roman" w:eastAsia="Times New Roman" w:hAnsi="Times New Roman" w:cs="Times New Roman"/>
          <w:sz w:val="24"/>
          <w:szCs w:val="24"/>
        </w:rPr>
        <w:t>. 1992).</w:t>
      </w:r>
      <w:proofErr w:type="gramEnd"/>
      <w:r w:rsidR="00947C18" w:rsidRPr="000F410A">
        <w:rPr>
          <w:rFonts w:ascii="Times New Roman" w:eastAsia="Times New Roman" w:hAnsi="Times New Roman" w:cs="Times New Roman"/>
          <w:sz w:val="24"/>
          <w:szCs w:val="24"/>
        </w:rPr>
        <w:t xml:space="preserve">  </w:t>
      </w:r>
      <w:r w:rsidR="00947C18" w:rsidRPr="000F410A">
        <w:rPr>
          <w:rFonts w:ascii="Times New Roman" w:hAnsi="Times New Roman" w:cs="Times New Roman"/>
          <w:sz w:val="24"/>
          <w:szCs w:val="24"/>
        </w:rPr>
        <w:t>The record is also devoid of any evidence that SBG ever disputed these bills with PGW and there is no evidence that PGW made any actions or statements that could cause SBG to relax its vigilance.</w:t>
      </w:r>
      <w:r w:rsidR="00947C18" w:rsidRPr="000F410A">
        <w:rPr>
          <w:rFonts w:ascii="Times New Roman" w:hAnsi="Times New Roman" w:cs="Times New Roman"/>
          <w:i/>
          <w:sz w:val="24"/>
          <w:szCs w:val="24"/>
        </w:rPr>
        <w:t xml:space="preserve"> Lester Ely v. Pennsylvania American Water Company</w:t>
      </w:r>
      <w:r w:rsidR="00947C18" w:rsidRPr="000F410A">
        <w:rPr>
          <w:rFonts w:ascii="Times New Roman" w:hAnsi="Times New Roman" w:cs="Times New Roman"/>
          <w:sz w:val="24"/>
          <w:szCs w:val="24"/>
        </w:rPr>
        <w:t xml:space="preserve">, C-20055616 (Order entered July 10, 2006).  </w:t>
      </w:r>
      <w:proofErr w:type="gramStart"/>
      <w:r w:rsidR="006D25C6" w:rsidRPr="000F410A">
        <w:rPr>
          <w:rFonts w:ascii="Times New Roman" w:hAnsi="Times New Roman" w:cs="Times New Roman"/>
          <w:sz w:val="24"/>
          <w:szCs w:val="24"/>
        </w:rPr>
        <w:t xml:space="preserve">As part of his testimony on </w:t>
      </w:r>
      <w:r w:rsidR="006D25C6" w:rsidRPr="000F410A">
        <w:rPr>
          <w:rFonts w:ascii="Times New Roman" w:eastAsia="Times New Roman" w:hAnsi="Times New Roman" w:cs="Times New Roman"/>
          <w:i/>
          <w:sz w:val="24"/>
          <w:szCs w:val="24"/>
        </w:rPr>
        <w:t>SBG Management Services, Inc. / Simon Garden Realty Co., LP.</w:t>
      </w:r>
      <w:proofErr w:type="gramEnd"/>
      <w:r w:rsidR="006D25C6" w:rsidRPr="000F410A">
        <w:rPr>
          <w:rFonts w:ascii="Times New Roman" w:eastAsia="Times New Roman" w:hAnsi="Times New Roman" w:cs="Times New Roman"/>
          <w:i/>
          <w:sz w:val="24"/>
          <w:szCs w:val="24"/>
        </w:rPr>
        <w:t xml:space="preserve"> v. Philadelphia Gas Works</w:t>
      </w:r>
      <w:r w:rsidR="006D25C6" w:rsidRPr="000F410A">
        <w:rPr>
          <w:rFonts w:ascii="Times New Roman" w:eastAsia="Times New Roman" w:hAnsi="Times New Roman" w:cs="Times New Roman"/>
          <w:sz w:val="24"/>
          <w:szCs w:val="24"/>
        </w:rPr>
        <w:t>, at Docket No. C-2012-2304324</w:t>
      </w:r>
      <w:r w:rsidR="001C6D85" w:rsidRPr="000F410A">
        <w:rPr>
          <w:rFonts w:ascii="Times New Roman" w:eastAsia="Times New Roman" w:hAnsi="Times New Roman" w:cs="Times New Roman"/>
          <w:sz w:val="24"/>
          <w:szCs w:val="24"/>
        </w:rPr>
        <w:t>,</w:t>
      </w:r>
      <w:r w:rsidR="006D25C6" w:rsidRPr="000F410A">
        <w:rPr>
          <w:rFonts w:ascii="Times New Roman" w:eastAsia="Times New Roman" w:hAnsi="Times New Roman" w:cs="Times New Roman"/>
          <w:sz w:val="24"/>
          <w:szCs w:val="24"/>
        </w:rPr>
        <w:t xml:space="preserve"> Mr. Pulley testified at length on </w:t>
      </w:r>
      <w:r w:rsidR="001C6D85" w:rsidRPr="000F410A">
        <w:rPr>
          <w:rFonts w:ascii="Times New Roman" w:eastAsia="Times New Roman" w:hAnsi="Times New Roman" w:cs="Times New Roman"/>
          <w:sz w:val="24"/>
          <w:szCs w:val="24"/>
        </w:rPr>
        <w:t xml:space="preserve">a </w:t>
      </w:r>
      <w:r w:rsidR="006D25C6" w:rsidRPr="000F410A">
        <w:rPr>
          <w:rFonts w:ascii="Times New Roman" w:eastAsia="Times New Roman" w:hAnsi="Times New Roman" w:cs="Times New Roman"/>
          <w:sz w:val="24"/>
          <w:szCs w:val="24"/>
        </w:rPr>
        <w:t>c</w:t>
      </w:r>
      <w:r w:rsidR="006479FD" w:rsidRPr="000F410A">
        <w:rPr>
          <w:rFonts w:ascii="Times New Roman" w:hAnsi="Times New Roman" w:cs="Times New Roman"/>
          <w:sz w:val="24"/>
          <w:szCs w:val="24"/>
        </w:rPr>
        <w:t>hain of e-mai</w:t>
      </w:r>
      <w:r w:rsidR="00947C18" w:rsidRPr="000F410A">
        <w:rPr>
          <w:rFonts w:ascii="Times New Roman" w:hAnsi="Times New Roman" w:cs="Times New Roman"/>
          <w:sz w:val="24"/>
          <w:szCs w:val="24"/>
        </w:rPr>
        <w:t xml:space="preserve">ls between SBG and PGW from September 3, 2008 to December 2, </w:t>
      </w:r>
      <w:r w:rsidR="006479FD" w:rsidRPr="000F410A">
        <w:rPr>
          <w:rFonts w:ascii="Times New Roman" w:hAnsi="Times New Roman" w:cs="Times New Roman"/>
          <w:sz w:val="24"/>
          <w:szCs w:val="24"/>
        </w:rPr>
        <w:t xml:space="preserve">2008 trying to set up a conference call between the two parties. </w:t>
      </w:r>
      <w:r w:rsidR="006D25C6" w:rsidRPr="000F410A">
        <w:rPr>
          <w:rFonts w:ascii="Times New Roman" w:hAnsi="Times New Roman" w:cs="Times New Roman"/>
          <w:sz w:val="24"/>
          <w:szCs w:val="24"/>
        </w:rPr>
        <w:t xml:space="preserve"> T</w:t>
      </w:r>
      <w:r w:rsidR="006479FD" w:rsidRPr="000F410A">
        <w:rPr>
          <w:rFonts w:ascii="Times New Roman" w:hAnsi="Times New Roman" w:cs="Times New Roman"/>
          <w:sz w:val="24"/>
          <w:szCs w:val="24"/>
        </w:rPr>
        <w:t xml:space="preserve">he </w:t>
      </w:r>
      <w:proofErr w:type="gramStart"/>
      <w:r w:rsidR="006479FD" w:rsidRPr="000F410A">
        <w:rPr>
          <w:rFonts w:ascii="Times New Roman" w:hAnsi="Times New Roman" w:cs="Times New Roman"/>
          <w:sz w:val="24"/>
          <w:szCs w:val="24"/>
        </w:rPr>
        <w:t>conference call</w:t>
      </w:r>
      <w:proofErr w:type="gramEnd"/>
      <w:r w:rsidR="006479FD" w:rsidRPr="000F410A">
        <w:rPr>
          <w:rFonts w:ascii="Times New Roman" w:hAnsi="Times New Roman" w:cs="Times New Roman"/>
          <w:sz w:val="24"/>
          <w:szCs w:val="24"/>
        </w:rPr>
        <w:t xml:space="preserve"> concerned </w:t>
      </w:r>
      <w:r w:rsidR="006D25C6" w:rsidRPr="000F410A">
        <w:rPr>
          <w:rFonts w:ascii="Times New Roman" w:hAnsi="Times New Roman" w:cs="Times New Roman"/>
          <w:sz w:val="24"/>
          <w:szCs w:val="24"/>
        </w:rPr>
        <w:t xml:space="preserve">Simon Garden </w:t>
      </w:r>
      <w:r w:rsidR="004B7F27" w:rsidRPr="000F410A">
        <w:rPr>
          <w:rFonts w:ascii="Times New Roman" w:hAnsi="Times New Roman" w:cs="Times New Roman"/>
          <w:sz w:val="24"/>
          <w:szCs w:val="24"/>
        </w:rPr>
        <w:t>and several other properties</w:t>
      </w:r>
      <w:r w:rsidR="006479FD" w:rsidRPr="000F410A">
        <w:rPr>
          <w:rFonts w:ascii="Times New Roman" w:hAnsi="Times New Roman" w:cs="Times New Roman"/>
          <w:sz w:val="24"/>
          <w:szCs w:val="24"/>
        </w:rPr>
        <w:t xml:space="preserve"> managed by SBG.  </w:t>
      </w:r>
      <w:proofErr w:type="gramStart"/>
      <w:r w:rsidR="006479FD" w:rsidRPr="000F410A">
        <w:rPr>
          <w:rFonts w:ascii="Times New Roman" w:hAnsi="Times New Roman" w:cs="Times New Roman"/>
          <w:sz w:val="24"/>
          <w:szCs w:val="24"/>
        </w:rPr>
        <w:t>Tr. 410, 411</w:t>
      </w:r>
      <w:r w:rsidR="006D25C6" w:rsidRPr="000F410A">
        <w:rPr>
          <w:rFonts w:ascii="Times New Roman" w:hAnsi="Times New Roman" w:cs="Times New Roman"/>
          <w:sz w:val="24"/>
          <w:szCs w:val="24"/>
        </w:rPr>
        <w:t>.</w:t>
      </w:r>
      <w:proofErr w:type="gramEnd"/>
      <w:r w:rsidR="006D25C6" w:rsidRPr="000F410A">
        <w:rPr>
          <w:rFonts w:ascii="Times New Roman" w:hAnsi="Times New Roman" w:cs="Times New Roman"/>
          <w:sz w:val="24"/>
          <w:szCs w:val="24"/>
        </w:rPr>
        <w:t xml:space="preserve">  However none of these e-mail</w:t>
      </w:r>
      <w:r w:rsidR="001C6D85" w:rsidRPr="000F410A">
        <w:rPr>
          <w:rFonts w:ascii="Times New Roman" w:hAnsi="Times New Roman" w:cs="Times New Roman"/>
          <w:sz w:val="24"/>
          <w:szCs w:val="24"/>
        </w:rPr>
        <w:t>s</w:t>
      </w:r>
      <w:r w:rsidR="006D25C6" w:rsidRPr="000F410A">
        <w:rPr>
          <w:rFonts w:ascii="Times New Roman" w:hAnsi="Times New Roman" w:cs="Times New Roman"/>
          <w:sz w:val="24"/>
          <w:szCs w:val="24"/>
        </w:rPr>
        <w:t xml:space="preserve"> specifically mentioned the April 7, 2005, November 7, 2006 and May 5, 2008 bills for Simon Garden, Account # 539547187, SA # 1162325601, nor do they hint</w:t>
      </w:r>
      <w:r w:rsidR="001C6D85" w:rsidRPr="000F410A">
        <w:rPr>
          <w:rFonts w:ascii="Times New Roman" w:hAnsi="Times New Roman" w:cs="Times New Roman"/>
          <w:sz w:val="24"/>
          <w:szCs w:val="24"/>
        </w:rPr>
        <w:t>,</w:t>
      </w:r>
      <w:r w:rsidR="006D25C6" w:rsidRPr="000F410A">
        <w:rPr>
          <w:rFonts w:ascii="Times New Roman" w:hAnsi="Times New Roman" w:cs="Times New Roman"/>
          <w:sz w:val="24"/>
          <w:szCs w:val="24"/>
        </w:rPr>
        <w:t xml:space="preserve"> even in general terms</w:t>
      </w:r>
      <w:r w:rsidR="001C6D85" w:rsidRPr="000F410A">
        <w:rPr>
          <w:rFonts w:ascii="Times New Roman" w:hAnsi="Times New Roman" w:cs="Times New Roman"/>
          <w:sz w:val="24"/>
          <w:szCs w:val="24"/>
        </w:rPr>
        <w:t>,</w:t>
      </w:r>
      <w:r w:rsidR="006D25C6" w:rsidRPr="000F410A">
        <w:rPr>
          <w:rFonts w:ascii="Times New Roman" w:hAnsi="Times New Roman" w:cs="Times New Roman"/>
          <w:sz w:val="24"/>
          <w:szCs w:val="24"/>
        </w:rPr>
        <w:t xml:space="preserve"> to a high meter reading or gas usage dispute or  inquiry.  SBG’s request to PGW</w:t>
      </w:r>
      <w:r w:rsidR="00640CA4" w:rsidRPr="000F410A">
        <w:rPr>
          <w:rFonts w:ascii="Times New Roman" w:hAnsi="Times New Roman" w:cs="Times New Roman"/>
          <w:sz w:val="24"/>
          <w:szCs w:val="24"/>
        </w:rPr>
        <w:t>,</w:t>
      </w:r>
      <w:r w:rsidR="006D25C6" w:rsidRPr="000F410A">
        <w:rPr>
          <w:rFonts w:ascii="Times New Roman" w:hAnsi="Times New Roman" w:cs="Times New Roman"/>
          <w:sz w:val="24"/>
          <w:szCs w:val="24"/>
        </w:rPr>
        <w:t xml:space="preserve"> as stated in Mr. Pulley’s e-mails regarding several properties managed by SBG</w:t>
      </w:r>
      <w:r w:rsidR="001C6D85" w:rsidRPr="000F410A">
        <w:rPr>
          <w:rFonts w:ascii="Times New Roman" w:hAnsi="Times New Roman" w:cs="Times New Roman"/>
          <w:sz w:val="24"/>
          <w:szCs w:val="24"/>
        </w:rPr>
        <w:t>,</w:t>
      </w:r>
      <w:r w:rsidR="006D25C6" w:rsidRPr="000F410A">
        <w:rPr>
          <w:rFonts w:ascii="Times New Roman" w:hAnsi="Times New Roman" w:cs="Times New Roman"/>
          <w:sz w:val="24"/>
          <w:szCs w:val="24"/>
        </w:rPr>
        <w:t xml:space="preserve"> including Simon Garden, was fo</w:t>
      </w:r>
      <w:r w:rsidR="00640CA4" w:rsidRPr="000F410A">
        <w:rPr>
          <w:rFonts w:ascii="Times New Roman" w:hAnsi="Times New Roman" w:cs="Times New Roman"/>
          <w:sz w:val="24"/>
          <w:szCs w:val="24"/>
        </w:rPr>
        <w:t xml:space="preserve">r a breakdown between “principal, interest and penalties.”  </w:t>
      </w:r>
      <w:proofErr w:type="gramStart"/>
      <w:r w:rsidR="00640CA4" w:rsidRPr="000F410A">
        <w:rPr>
          <w:rFonts w:ascii="Times New Roman" w:hAnsi="Times New Roman" w:cs="Times New Roman"/>
          <w:sz w:val="24"/>
          <w:szCs w:val="24"/>
        </w:rPr>
        <w:t>T</w:t>
      </w:r>
      <w:r w:rsidR="006D25C6" w:rsidRPr="000F410A">
        <w:rPr>
          <w:rFonts w:ascii="Times New Roman" w:hAnsi="Times New Roman" w:cs="Times New Roman"/>
          <w:sz w:val="24"/>
          <w:szCs w:val="24"/>
        </w:rPr>
        <w:t>r. 404</w:t>
      </w:r>
      <w:r w:rsidR="00160C43" w:rsidRPr="000F410A">
        <w:rPr>
          <w:rFonts w:ascii="Times New Roman" w:hAnsi="Times New Roman" w:cs="Times New Roman"/>
          <w:sz w:val="24"/>
          <w:szCs w:val="24"/>
        </w:rPr>
        <w:t xml:space="preserve">, </w:t>
      </w:r>
      <w:r w:rsidR="006516FF" w:rsidRPr="000F410A">
        <w:rPr>
          <w:rFonts w:ascii="Times New Roman" w:hAnsi="Times New Roman" w:cs="Times New Roman"/>
          <w:sz w:val="24"/>
          <w:szCs w:val="24"/>
        </w:rPr>
        <w:t>SBG CG/SG late-filed Exhibit</w:t>
      </w:r>
      <w:r w:rsidR="00160C43" w:rsidRPr="000F410A">
        <w:rPr>
          <w:rFonts w:ascii="Times New Roman" w:hAnsi="Times New Roman" w:cs="Times New Roman"/>
          <w:sz w:val="24"/>
          <w:szCs w:val="24"/>
        </w:rPr>
        <w:t xml:space="preserve"> 10</w:t>
      </w:r>
      <w:r w:rsidR="00640CA4" w:rsidRPr="000F410A">
        <w:rPr>
          <w:rFonts w:ascii="Times New Roman" w:hAnsi="Times New Roman" w:cs="Times New Roman"/>
          <w:sz w:val="24"/>
          <w:szCs w:val="24"/>
        </w:rPr>
        <w:t>.</w:t>
      </w:r>
      <w:proofErr w:type="gramEnd"/>
      <w:r w:rsidR="00640CA4" w:rsidRPr="000F410A">
        <w:rPr>
          <w:rFonts w:ascii="Times New Roman" w:hAnsi="Times New Roman" w:cs="Times New Roman"/>
          <w:sz w:val="24"/>
          <w:szCs w:val="24"/>
        </w:rPr>
        <w:t xml:space="preserve"> </w:t>
      </w:r>
      <w:r w:rsidR="00A25CF3" w:rsidRPr="000F410A">
        <w:rPr>
          <w:rFonts w:ascii="Times New Roman" w:hAnsi="Times New Roman" w:cs="Times New Roman"/>
          <w:sz w:val="24"/>
          <w:szCs w:val="24"/>
        </w:rPr>
        <w:t xml:space="preserve"> </w:t>
      </w:r>
    </w:p>
    <w:p w:rsidR="00947C18" w:rsidRPr="000F410A" w:rsidRDefault="00947C18" w:rsidP="00640CA4">
      <w:pPr>
        <w:spacing w:after="0" w:line="360" w:lineRule="auto"/>
        <w:ind w:firstLine="1440"/>
        <w:rPr>
          <w:rFonts w:ascii="Times New Roman" w:hAnsi="Times New Roman" w:cs="Times New Roman"/>
          <w:sz w:val="24"/>
          <w:szCs w:val="24"/>
        </w:rPr>
      </w:pPr>
    </w:p>
    <w:p w:rsidR="004B7F27" w:rsidRPr="000F410A" w:rsidRDefault="00640CA4" w:rsidP="00640CA4">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Mr. Pulley testified that the 2008 e-mails about the conference call were followed by another e-mail from Mr. </w:t>
      </w:r>
      <w:r w:rsidR="006479FD" w:rsidRPr="000F410A">
        <w:rPr>
          <w:rFonts w:ascii="Times New Roman" w:hAnsi="Times New Roman" w:cs="Times New Roman"/>
          <w:sz w:val="24"/>
          <w:szCs w:val="24"/>
        </w:rPr>
        <w:t xml:space="preserve">Pulley </w:t>
      </w:r>
      <w:r w:rsidR="00A25CF3" w:rsidRPr="000F410A">
        <w:rPr>
          <w:rFonts w:ascii="Times New Roman" w:hAnsi="Times New Roman" w:cs="Times New Roman"/>
          <w:sz w:val="24"/>
          <w:szCs w:val="24"/>
        </w:rPr>
        <w:t>to David Hyman dated January 23, 2009</w:t>
      </w:r>
      <w:r w:rsidR="001C6D85" w:rsidRPr="000F410A">
        <w:rPr>
          <w:rFonts w:ascii="Times New Roman" w:hAnsi="Times New Roman" w:cs="Times New Roman"/>
          <w:sz w:val="24"/>
          <w:szCs w:val="24"/>
        </w:rPr>
        <w:t>,</w:t>
      </w:r>
      <w:r w:rsidR="00A25CF3" w:rsidRPr="000F410A">
        <w:rPr>
          <w:rFonts w:ascii="Times New Roman" w:hAnsi="Times New Roman" w:cs="Times New Roman"/>
          <w:sz w:val="24"/>
          <w:szCs w:val="24"/>
        </w:rPr>
        <w:t xml:space="preserve"> concerning his dealings with Mr. Dunn.  In his e-mail Mr. Pulley reported that, “We are having dialogue.  Dialogue is good.  We are communicating.” </w:t>
      </w:r>
      <w:proofErr w:type="gramStart"/>
      <w:r w:rsidR="00A25CF3" w:rsidRPr="000F410A">
        <w:rPr>
          <w:rFonts w:ascii="Times New Roman" w:hAnsi="Times New Roman" w:cs="Times New Roman"/>
          <w:sz w:val="24"/>
          <w:szCs w:val="24"/>
        </w:rPr>
        <w:t>T</w:t>
      </w:r>
      <w:r w:rsidR="006479FD" w:rsidRPr="000F410A">
        <w:rPr>
          <w:rFonts w:ascii="Times New Roman" w:hAnsi="Times New Roman" w:cs="Times New Roman"/>
          <w:sz w:val="24"/>
          <w:szCs w:val="24"/>
        </w:rPr>
        <w:t>r. 416-17.</w:t>
      </w:r>
      <w:proofErr w:type="gramEnd"/>
      <w:r w:rsidR="00A25CF3" w:rsidRPr="000F410A">
        <w:rPr>
          <w:rFonts w:ascii="Times New Roman" w:hAnsi="Times New Roman" w:cs="Times New Roman"/>
          <w:sz w:val="24"/>
          <w:szCs w:val="24"/>
        </w:rPr>
        <w:t xml:space="preserve">  </w:t>
      </w:r>
      <w:r w:rsidR="001144B0" w:rsidRPr="000F410A">
        <w:rPr>
          <w:rFonts w:ascii="Times New Roman" w:hAnsi="Times New Roman" w:cs="Times New Roman"/>
          <w:sz w:val="24"/>
          <w:szCs w:val="24"/>
        </w:rPr>
        <w:t xml:space="preserve">Again, the January 23, 2009 </w:t>
      </w:r>
      <w:r w:rsidR="00AF31ED" w:rsidRPr="000F410A">
        <w:rPr>
          <w:rFonts w:ascii="Times New Roman" w:hAnsi="Times New Roman" w:cs="Times New Roman"/>
          <w:sz w:val="24"/>
          <w:szCs w:val="24"/>
        </w:rPr>
        <w:t xml:space="preserve">e-mail </w:t>
      </w:r>
      <w:r w:rsidR="001144B0" w:rsidRPr="000F410A">
        <w:rPr>
          <w:rFonts w:ascii="Times New Roman" w:hAnsi="Times New Roman" w:cs="Times New Roman"/>
          <w:sz w:val="24"/>
          <w:szCs w:val="24"/>
        </w:rPr>
        <w:t xml:space="preserve">does not reference the three disputed bills or even Simon Garden in particular.  </w:t>
      </w:r>
      <w:r w:rsidR="001144B0" w:rsidRPr="000F410A">
        <w:rPr>
          <w:rFonts w:ascii="Times New Roman" w:hAnsi="Times New Roman" w:cs="Times New Roman"/>
          <w:i/>
          <w:sz w:val="24"/>
          <w:szCs w:val="24"/>
        </w:rPr>
        <w:t>Id.</w:t>
      </w:r>
      <w:r w:rsidR="001144B0" w:rsidRPr="000F410A">
        <w:rPr>
          <w:rFonts w:ascii="Times New Roman" w:hAnsi="Times New Roman" w:cs="Times New Roman"/>
          <w:sz w:val="24"/>
          <w:szCs w:val="24"/>
        </w:rPr>
        <w:t xml:space="preserve"> </w:t>
      </w:r>
      <w:r w:rsidR="00947C18" w:rsidRPr="000F410A">
        <w:rPr>
          <w:rFonts w:ascii="Times New Roman" w:hAnsi="Times New Roman" w:cs="Times New Roman"/>
          <w:sz w:val="24"/>
          <w:szCs w:val="24"/>
        </w:rPr>
        <w:t xml:space="preserve"> The record contains another e-mail from Mr. Pulley to Mr. Dunn dated December 7, 2008, which puts Mr. Pulley’s e-mail to David Hyman on January 23, 2009</w:t>
      </w:r>
      <w:r w:rsidR="001C6D85" w:rsidRPr="000F410A">
        <w:rPr>
          <w:rFonts w:ascii="Times New Roman" w:hAnsi="Times New Roman" w:cs="Times New Roman"/>
          <w:sz w:val="24"/>
          <w:szCs w:val="24"/>
        </w:rPr>
        <w:t>,</w:t>
      </w:r>
      <w:r w:rsidR="00947C18" w:rsidRPr="000F410A">
        <w:rPr>
          <w:rFonts w:ascii="Times New Roman" w:hAnsi="Times New Roman" w:cs="Times New Roman"/>
          <w:sz w:val="24"/>
          <w:szCs w:val="24"/>
        </w:rPr>
        <w:t xml:space="preserve"> in a better perspective.  On his e-mail </w:t>
      </w:r>
      <w:r w:rsidR="00AF31ED" w:rsidRPr="000F410A">
        <w:rPr>
          <w:rFonts w:ascii="Times New Roman" w:hAnsi="Times New Roman" w:cs="Times New Roman"/>
          <w:sz w:val="24"/>
          <w:szCs w:val="24"/>
        </w:rPr>
        <w:t xml:space="preserve">to Mr. Dunn </w:t>
      </w:r>
      <w:r w:rsidR="00947C18" w:rsidRPr="000F410A">
        <w:rPr>
          <w:rFonts w:ascii="Times New Roman" w:hAnsi="Times New Roman" w:cs="Times New Roman"/>
          <w:sz w:val="24"/>
          <w:szCs w:val="24"/>
        </w:rPr>
        <w:t xml:space="preserve">dated December 7, 2008, Mr. Pulley writes in pertinent part, </w:t>
      </w:r>
    </w:p>
    <w:p w:rsidR="004B7F27" w:rsidRPr="000F410A" w:rsidRDefault="004B7F27" w:rsidP="00640CA4">
      <w:pPr>
        <w:spacing w:after="0" w:line="360" w:lineRule="auto"/>
        <w:ind w:firstLine="1440"/>
        <w:rPr>
          <w:rFonts w:ascii="Times New Roman" w:hAnsi="Times New Roman" w:cs="Times New Roman"/>
          <w:sz w:val="24"/>
          <w:szCs w:val="24"/>
        </w:rPr>
      </w:pPr>
    </w:p>
    <w:p w:rsidR="004B7F27" w:rsidRPr="000F410A" w:rsidRDefault="00947C18" w:rsidP="004B7F27">
      <w:pPr>
        <w:spacing w:after="0" w:line="240" w:lineRule="auto"/>
        <w:ind w:left="1526" w:right="1440"/>
        <w:rPr>
          <w:rFonts w:ascii="Times New Roman" w:hAnsi="Times New Roman" w:cs="Times New Roman"/>
          <w:sz w:val="24"/>
          <w:szCs w:val="24"/>
        </w:rPr>
      </w:pPr>
      <w:r w:rsidRPr="000F410A">
        <w:rPr>
          <w:rFonts w:ascii="Times New Roman" w:hAnsi="Times New Roman" w:cs="Times New Roman"/>
          <w:sz w:val="24"/>
          <w:szCs w:val="24"/>
        </w:rPr>
        <w:t xml:space="preserve">In follow up of our agreement of the other evening the following </w:t>
      </w:r>
      <w:r w:rsidR="00AF31ED" w:rsidRPr="000F410A">
        <w:rPr>
          <w:rFonts w:ascii="Times New Roman" w:hAnsi="Times New Roman" w:cs="Times New Roman"/>
          <w:sz w:val="24"/>
          <w:szCs w:val="24"/>
        </w:rPr>
        <w:t>i</w:t>
      </w:r>
      <w:r w:rsidRPr="000F410A">
        <w:rPr>
          <w:rFonts w:ascii="Times New Roman" w:hAnsi="Times New Roman" w:cs="Times New Roman"/>
          <w:sz w:val="24"/>
          <w:szCs w:val="24"/>
        </w:rPr>
        <w:t>s to transpire in regards to the SBG Management managed properties.  We shall pay the current usage charges.  If there is a dispute with those charges we are to immediately contact you and adv</w:t>
      </w:r>
      <w:r w:rsidR="004B7F27" w:rsidRPr="000F410A">
        <w:rPr>
          <w:rFonts w:ascii="Times New Roman" w:hAnsi="Times New Roman" w:cs="Times New Roman"/>
          <w:sz w:val="24"/>
          <w:szCs w:val="24"/>
        </w:rPr>
        <w:t>ise accordingly of our concern.</w:t>
      </w:r>
      <w:r w:rsidR="00AF31ED" w:rsidRPr="000F410A">
        <w:rPr>
          <w:rFonts w:ascii="Times New Roman" w:hAnsi="Times New Roman" w:cs="Times New Roman"/>
          <w:sz w:val="24"/>
          <w:szCs w:val="24"/>
        </w:rPr>
        <w:t xml:space="preserve">  </w:t>
      </w:r>
    </w:p>
    <w:p w:rsidR="004B7F27" w:rsidRPr="000F410A" w:rsidRDefault="004B7F27" w:rsidP="004B7F27">
      <w:pPr>
        <w:spacing w:after="0" w:line="240" w:lineRule="auto"/>
        <w:ind w:left="1526" w:right="1440"/>
        <w:rPr>
          <w:rFonts w:ascii="Times New Roman" w:hAnsi="Times New Roman" w:cs="Times New Roman"/>
          <w:sz w:val="24"/>
          <w:szCs w:val="24"/>
        </w:rPr>
      </w:pPr>
    </w:p>
    <w:p w:rsidR="006479FD" w:rsidRPr="000F410A" w:rsidRDefault="006516FF" w:rsidP="004B7F27">
      <w:pPr>
        <w:spacing w:after="0" w:line="360" w:lineRule="auto"/>
        <w:rPr>
          <w:rFonts w:ascii="Times New Roman" w:hAnsi="Times New Roman" w:cs="Times New Roman"/>
          <w:sz w:val="24"/>
          <w:szCs w:val="24"/>
        </w:rPr>
      </w:pPr>
      <w:proofErr w:type="gramStart"/>
      <w:r w:rsidRPr="000F410A">
        <w:rPr>
          <w:rFonts w:ascii="Times New Roman" w:hAnsi="Times New Roman" w:cs="Times New Roman"/>
          <w:sz w:val="24"/>
          <w:szCs w:val="24"/>
        </w:rPr>
        <w:t>SBG CG/SG late-filed Exhibit</w:t>
      </w:r>
      <w:r w:rsidR="00467283" w:rsidRPr="000F410A">
        <w:rPr>
          <w:rFonts w:ascii="Times New Roman" w:hAnsi="Times New Roman" w:cs="Times New Roman"/>
          <w:sz w:val="24"/>
          <w:szCs w:val="24"/>
        </w:rPr>
        <w:t xml:space="preserve"> 10.</w:t>
      </w:r>
      <w:proofErr w:type="gramEnd"/>
      <w:r w:rsidR="00467283" w:rsidRPr="000F410A">
        <w:rPr>
          <w:rFonts w:ascii="Times New Roman" w:hAnsi="Times New Roman" w:cs="Times New Roman"/>
          <w:sz w:val="24"/>
          <w:szCs w:val="24"/>
        </w:rPr>
        <w:t xml:space="preserve">  </w:t>
      </w:r>
      <w:r w:rsidR="00AF31ED" w:rsidRPr="000F410A">
        <w:rPr>
          <w:rFonts w:ascii="Times New Roman" w:hAnsi="Times New Roman" w:cs="Times New Roman"/>
          <w:sz w:val="24"/>
          <w:szCs w:val="24"/>
        </w:rPr>
        <w:t xml:space="preserve">Mr. Dunn in turn testified at length regarding the nature of the agreement referenced in Mr. Pulley’s December 8, 2008 e-mail.  According to Mr. Dunn, he agreed on behalf of PGW </w:t>
      </w:r>
      <w:r w:rsidR="004B7F27" w:rsidRPr="000F410A">
        <w:rPr>
          <w:rFonts w:ascii="Times New Roman" w:hAnsi="Times New Roman" w:cs="Times New Roman"/>
          <w:sz w:val="24"/>
          <w:szCs w:val="24"/>
        </w:rPr>
        <w:t>to put a hold on all collection</w:t>
      </w:r>
      <w:r w:rsidR="00AF31ED" w:rsidRPr="000F410A">
        <w:rPr>
          <w:rFonts w:ascii="Times New Roman" w:hAnsi="Times New Roman" w:cs="Times New Roman"/>
          <w:sz w:val="24"/>
          <w:szCs w:val="24"/>
        </w:rPr>
        <w:t xml:space="preserve"> efforts by PGW while he completed an investigation of accounts belonging to SBG Management managed properties.  </w:t>
      </w:r>
      <w:r w:rsidR="00EB2D02" w:rsidRPr="000F410A">
        <w:rPr>
          <w:rFonts w:ascii="Times New Roman" w:hAnsi="Times New Roman" w:cs="Times New Roman"/>
          <w:sz w:val="24"/>
          <w:szCs w:val="24"/>
        </w:rPr>
        <w:t xml:space="preserve">SBG on its part “was going to continue to pay current bills as rendered, and PGW was going back through the arrears of the accounts and any bill disputes that we were aware of at the time to try and resolve them.” </w:t>
      </w:r>
      <w:r w:rsidR="001C0A71" w:rsidRPr="000F410A">
        <w:rPr>
          <w:rFonts w:ascii="Times New Roman" w:hAnsi="Times New Roman" w:cs="Times New Roman"/>
          <w:sz w:val="24"/>
          <w:szCs w:val="24"/>
        </w:rPr>
        <w:t xml:space="preserve"> </w:t>
      </w:r>
      <w:proofErr w:type="gramStart"/>
      <w:r w:rsidRPr="000F410A">
        <w:rPr>
          <w:rFonts w:ascii="Times New Roman" w:hAnsi="Times New Roman" w:cs="Times New Roman"/>
          <w:sz w:val="24"/>
          <w:szCs w:val="24"/>
        </w:rPr>
        <w:t>SBG CG/SG late-filed Exhibit</w:t>
      </w:r>
      <w:r w:rsidR="00160C43" w:rsidRPr="000F410A">
        <w:rPr>
          <w:rFonts w:ascii="Times New Roman" w:hAnsi="Times New Roman" w:cs="Times New Roman"/>
          <w:sz w:val="24"/>
          <w:szCs w:val="24"/>
        </w:rPr>
        <w:t xml:space="preserve"> 8 – Testimony of John Dunn, III, at 392.</w:t>
      </w:r>
      <w:proofErr w:type="gramEnd"/>
      <w:r w:rsidR="00160C43" w:rsidRPr="000F410A">
        <w:rPr>
          <w:rFonts w:ascii="Times New Roman" w:hAnsi="Times New Roman" w:cs="Times New Roman"/>
          <w:sz w:val="24"/>
          <w:szCs w:val="24"/>
        </w:rPr>
        <w:t xml:space="preserve">  </w:t>
      </w:r>
      <w:r w:rsidR="001C0A71" w:rsidRPr="000F410A">
        <w:rPr>
          <w:rFonts w:ascii="Times New Roman" w:hAnsi="Times New Roman" w:cs="Times New Roman"/>
          <w:sz w:val="24"/>
          <w:szCs w:val="24"/>
        </w:rPr>
        <w:t>The agreement therefore concerned only PGW’s collection activities against the SBG Management managed properties while PGW inves</w:t>
      </w:r>
      <w:r w:rsidR="004B7F27" w:rsidRPr="000F410A">
        <w:rPr>
          <w:rFonts w:ascii="Times New Roman" w:hAnsi="Times New Roman" w:cs="Times New Roman"/>
          <w:sz w:val="24"/>
          <w:szCs w:val="24"/>
        </w:rPr>
        <w:t xml:space="preserve">tigated concerns raised by SBG </w:t>
      </w:r>
      <w:r w:rsidR="001C0A71" w:rsidRPr="000F410A">
        <w:rPr>
          <w:rFonts w:ascii="Times New Roman" w:hAnsi="Times New Roman" w:cs="Times New Roman"/>
          <w:sz w:val="24"/>
          <w:szCs w:val="24"/>
        </w:rPr>
        <w:t>in relation to the properties it managed.  The record is</w:t>
      </w:r>
      <w:r w:rsidR="000604AC" w:rsidRPr="000F410A">
        <w:rPr>
          <w:rFonts w:ascii="Times New Roman" w:hAnsi="Times New Roman" w:cs="Times New Roman"/>
          <w:sz w:val="24"/>
          <w:szCs w:val="24"/>
        </w:rPr>
        <w:t>,</w:t>
      </w:r>
      <w:r w:rsidR="001C0A71" w:rsidRPr="000F410A">
        <w:rPr>
          <w:rFonts w:ascii="Times New Roman" w:hAnsi="Times New Roman" w:cs="Times New Roman"/>
          <w:sz w:val="24"/>
          <w:szCs w:val="24"/>
        </w:rPr>
        <w:t xml:space="preserve"> at best</w:t>
      </w:r>
      <w:r w:rsidR="000604AC" w:rsidRPr="000F410A">
        <w:rPr>
          <w:rFonts w:ascii="Times New Roman" w:hAnsi="Times New Roman" w:cs="Times New Roman"/>
          <w:sz w:val="24"/>
          <w:szCs w:val="24"/>
        </w:rPr>
        <w:t>,</w:t>
      </w:r>
      <w:r w:rsidR="001C0A71" w:rsidRPr="000F410A">
        <w:rPr>
          <w:rFonts w:ascii="Times New Roman" w:hAnsi="Times New Roman" w:cs="Times New Roman"/>
          <w:sz w:val="24"/>
          <w:szCs w:val="24"/>
        </w:rPr>
        <w:t xml:space="preserve"> unclear as to whether the three disputed bills </w:t>
      </w:r>
      <w:r w:rsidR="000604AC" w:rsidRPr="000F410A">
        <w:rPr>
          <w:rFonts w:ascii="Times New Roman" w:hAnsi="Times New Roman" w:cs="Times New Roman"/>
          <w:sz w:val="24"/>
          <w:szCs w:val="24"/>
        </w:rPr>
        <w:t xml:space="preserve">(April 7, 2005, November 7, 2006, and May 5, 2008) </w:t>
      </w:r>
      <w:r w:rsidR="001C0A71" w:rsidRPr="000F410A">
        <w:rPr>
          <w:rFonts w:ascii="Times New Roman" w:hAnsi="Times New Roman" w:cs="Times New Roman"/>
          <w:sz w:val="24"/>
          <w:szCs w:val="24"/>
        </w:rPr>
        <w:t>were part of the issues raised by</w:t>
      </w:r>
      <w:r w:rsidR="000604AC" w:rsidRPr="000F410A">
        <w:rPr>
          <w:rFonts w:ascii="Times New Roman" w:hAnsi="Times New Roman" w:cs="Times New Roman"/>
          <w:sz w:val="24"/>
          <w:szCs w:val="24"/>
        </w:rPr>
        <w:t xml:space="preserve"> SBG for investigation by PGW. H</w:t>
      </w:r>
      <w:r w:rsidR="001C0A71" w:rsidRPr="000F410A">
        <w:rPr>
          <w:rFonts w:ascii="Times New Roman" w:hAnsi="Times New Roman" w:cs="Times New Roman"/>
          <w:sz w:val="24"/>
          <w:szCs w:val="24"/>
        </w:rPr>
        <w:t>owever</w:t>
      </w:r>
      <w:r w:rsidR="000604AC" w:rsidRPr="000F410A">
        <w:rPr>
          <w:rFonts w:ascii="Times New Roman" w:hAnsi="Times New Roman" w:cs="Times New Roman"/>
          <w:sz w:val="24"/>
          <w:szCs w:val="24"/>
        </w:rPr>
        <w:t>,</w:t>
      </w:r>
      <w:r w:rsidR="001C0A71" w:rsidRPr="000F410A">
        <w:rPr>
          <w:rFonts w:ascii="Times New Roman" w:hAnsi="Times New Roman" w:cs="Times New Roman"/>
          <w:sz w:val="24"/>
          <w:szCs w:val="24"/>
        </w:rPr>
        <w:t xml:space="preserve"> the record is very clear that SBG </w:t>
      </w:r>
      <w:r w:rsidR="000604AC" w:rsidRPr="000F410A">
        <w:rPr>
          <w:rFonts w:ascii="Times New Roman" w:hAnsi="Times New Roman" w:cs="Times New Roman"/>
          <w:sz w:val="24"/>
          <w:szCs w:val="24"/>
        </w:rPr>
        <w:t xml:space="preserve">did not honor its agreement with PGW.  It </w:t>
      </w:r>
      <w:r w:rsidR="001C0A71" w:rsidRPr="000F410A">
        <w:rPr>
          <w:rFonts w:ascii="Times New Roman" w:hAnsi="Times New Roman" w:cs="Times New Roman"/>
          <w:sz w:val="24"/>
          <w:szCs w:val="24"/>
        </w:rPr>
        <w:t xml:space="preserve">made no payments </w:t>
      </w:r>
      <w:r w:rsidR="000604AC" w:rsidRPr="000F410A">
        <w:rPr>
          <w:rFonts w:ascii="Times New Roman" w:hAnsi="Times New Roman" w:cs="Times New Roman"/>
          <w:sz w:val="24"/>
          <w:szCs w:val="24"/>
        </w:rPr>
        <w:t xml:space="preserve">whatsoever </w:t>
      </w:r>
      <w:r w:rsidR="001C0A71" w:rsidRPr="000F410A">
        <w:rPr>
          <w:rFonts w:ascii="Times New Roman" w:hAnsi="Times New Roman" w:cs="Times New Roman"/>
          <w:sz w:val="24"/>
          <w:szCs w:val="24"/>
        </w:rPr>
        <w:t xml:space="preserve">to its </w:t>
      </w:r>
      <w:r w:rsidR="000604AC" w:rsidRPr="000F410A">
        <w:rPr>
          <w:rFonts w:ascii="Times New Roman" w:hAnsi="Times New Roman" w:cs="Times New Roman"/>
          <w:sz w:val="24"/>
          <w:szCs w:val="24"/>
        </w:rPr>
        <w:t>Account # 539547187 with PGW from Dece</w:t>
      </w:r>
      <w:r w:rsidR="001C0A71" w:rsidRPr="000F410A">
        <w:rPr>
          <w:rFonts w:ascii="Times New Roman" w:hAnsi="Times New Roman" w:cs="Times New Roman"/>
          <w:sz w:val="24"/>
          <w:szCs w:val="24"/>
        </w:rPr>
        <w:t>mber 2007 to May 2011.</w:t>
      </w:r>
      <w:r w:rsidR="000604AC" w:rsidRPr="000F410A">
        <w:rPr>
          <w:rFonts w:ascii="Times New Roman" w:hAnsi="Times New Roman" w:cs="Times New Roman"/>
          <w:sz w:val="24"/>
          <w:szCs w:val="24"/>
        </w:rPr>
        <w:t xml:space="preserve">  See PGW Exhibit </w:t>
      </w:r>
      <w:proofErr w:type="gramStart"/>
      <w:r w:rsidR="000604AC" w:rsidRPr="000F410A">
        <w:rPr>
          <w:rFonts w:ascii="Times New Roman" w:hAnsi="Times New Roman" w:cs="Times New Roman"/>
          <w:sz w:val="24"/>
          <w:szCs w:val="24"/>
        </w:rPr>
        <w:t>1B,</w:t>
      </w:r>
      <w:proofErr w:type="gramEnd"/>
      <w:r w:rsidR="000604AC" w:rsidRPr="000F410A">
        <w:rPr>
          <w:rFonts w:ascii="Times New Roman" w:hAnsi="Times New Roman" w:cs="Times New Roman"/>
          <w:sz w:val="24"/>
          <w:szCs w:val="24"/>
        </w:rPr>
        <w:t xml:space="preserve"> see also PGW Exhibits 2B and 3B.</w:t>
      </w:r>
    </w:p>
    <w:p w:rsidR="0020254E" w:rsidRPr="000F410A" w:rsidRDefault="0020254E" w:rsidP="00640CA4">
      <w:pPr>
        <w:spacing w:after="0" w:line="360" w:lineRule="auto"/>
        <w:ind w:firstLine="1440"/>
        <w:rPr>
          <w:rFonts w:ascii="Times New Roman" w:hAnsi="Times New Roman" w:cs="Times New Roman"/>
          <w:sz w:val="24"/>
          <w:szCs w:val="24"/>
        </w:rPr>
      </w:pPr>
    </w:p>
    <w:p w:rsidR="000604AC" w:rsidRPr="000F410A" w:rsidRDefault="000604AC" w:rsidP="00640CA4">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In view of the above</w:t>
      </w:r>
      <w:r w:rsidR="008F668F" w:rsidRPr="000F410A">
        <w:rPr>
          <w:rFonts w:ascii="Times New Roman" w:hAnsi="Times New Roman" w:cs="Times New Roman"/>
          <w:sz w:val="24"/>
          <w:szCs w:val="24"/>
        </w:rPr>
        <w:t>,</w:t>
      </w:r>
      <w:r w:rsidRPr="000F410A">
        <w:rPr>
          <w:rFonts w:ascii="Times New Roman" w:hAnsi="Times New Roman" w:cs="Times New Roman"/>
          <w:sz w:val="24"/>
          <w:szCs w:val="24"/>
        </w:rPr>
        <w:t xml:space="preserve"> I find that the Respondent did not</w:t>
      </w:r>
      <w:r w:rsidR="00CC5E53" w:rsidRPr="000F410A">
        <w:rPr>
          <w:rFonts w:ascii="Times New Roman" w:hAnsi="Times New Roman" w:cs="Times New Roman"/>
          <w:sz w:val="24"/>
          <w:szCs w:val="24"/>
        </w:rPr>
        <w:t>,</w:t>
      </w:r>
      <w:r w:rsidRPr="000F410A">
        <w:rPr>
          <w:rFonts w:ascii="Times New Roman" w:hAnsi="Times New Roman" w:cs="Times New Roman"/>
          <w:sz w:val="24"/>
          <w:szCs w:val="24"/>
        </w:rPr>
        <w:t xml:space="preserve"> through actions, statements or concealment</w:t>
      </w:r>
      <w:r w:rsidR="00CC5E53" w:rsidRPr="000F410A">
        <w:rPr>
          <w:rFonts w:ascii="Times New Roman" w:hAnsi="Times New Roman" w:cs="Times New Roman"/>
          <w:sz w:val="24"/>
          <w:szCs w:val="24"/>
        </w:rPr>
        <w:t>,</w:t>
      </w:r>
      <w:r w:rsidRPr="000F410A">
        <w:rPr>
          <w:rFonts w:ascii="Times New Roman" w:hAnsi="Times New Roman" w:cs="Times New Roman"/>
          <w:sz w:val="24"/>
          <w:szCs w:val="24"/>
        </w:rPr>
        <w:t xml:space="preserve"> cause the Complainants to relax their vigilance with regards to their high billing disputes in relation to April 7, 2005, November 7, 2006, and May 5, 2008</w:t>
      </w:r>
      <w:r w:rsidR="008F668F" w:rsidRPr="000F410A">
        <w:rPr>
          <w:rFonts w:ascii="Times New Roman" w:hAnsi="Times New Roman" w:cs="Times New Roman"/>
          <w:sz w:val="24"/>
          <w:szCs w:val="24"/>
        </w:rPr>
        <w:t xml:space="preserve"> bills</w:t>
      </w:r>
      <w:r w:rsidRPr="000F410A">
        <w:rPr>
          <w:rFonts w:ascii="Times New Roman" w:hAnsi="Times New Roman" w:cs="Times New Roman"/>
          <w:sz w:val="24"/>
          <w:szCs w:val="24"/>
        </w:rPr>
        <w:t>.</w:t>
      </w:r>
      <w:r w:rsidR="00FC4D56" w:rsidRPr="000F410A">
        <w:rPr>
          <w:rFonts w:ascii="Times New Roman" w:eastAsia="Times New Roman" w:hAnsi="Times New Roman" w:cs="Times New Roman"/>
          <w:i/>
          <w:sz w:val="24"/>
          <w:szCs w:val="24"/>
        </w:rPr>
        <w:t xml:space="preserve">  </w:t>
      </w:r>
      <w:r w:rsidR="00FC4D56" w:rsidRPr="000F410A">
        <w:rPr>
          <w:rFonts w:ascii="Times New Roman" w:eastAsia="Times New Roman" w:hAnsi="Times New Roman" w:cs="Times New Roman"/>
          <w:sz w:val="24"/>
          <w:szCs w:val="24"/>
        </w:rPr>
        <w:t>The Complaint at S</w:t>
      </w:r>
      <w:r w:rsidR="00FC4D56" w:rsidRPr="000F410A">
        <w:rPr>
          <w:rFonts w:ascii="Times New Roman" w:eastAsia="Times New Roman" w:hAnsi="Times New Roman" w:cs="Times New Roman"/>
          <w:i/>
          <w:sz w:val="24"/>
          <w:szCs w:val="24"/>
        </w:rPr>
        <w:t>BG Management Services, Inc. / Simon Garden Realty Co., L</w:t>
      </w:r>
      <w:r w:rsidR="009449EF" w:rsidRPr="000F410A">
        <w:rPr>
          <w:rFonts w:ascii="Times New Roman" w:eastAsia="Times New Roman" w:hAnsi="Times New Roman" w:cs="Times New Roman"/>
          <w:i/>
          <w:sz w:val="24"/>
          <w:szCs w:val="24"/>
        </w:rPr>
        <w:t>.</w:t>
      </w:r>
      <w:r w:rsidR="00FC4D56" w:rsidRPr="000F410A">
        <w:rPr>
          <w:rFonts w:ascii="Times New Roman" w:eastAsia="Times New Roman" w:hAnsi="Times New Roman" w:cs="Times New Roman"/>
          <w:i/>
          <w:sz w:val="24"/>
          <w:szCs w:val="24"/>
        </w:rPr>
        <w:t>P. v. Philadelphia Gas Works</w:t>
      </w:r>
      <w:r w:rsidR="00FC4D56" w:rsidRPr="000F410A">
        <w:rPr>
          <w:rFonts w:ascii="Times New Roman" w:eastAsia="Times New Roman" w:hAnsi="Times New Roman" w:cs="Times New Roman"/>
          <w:sz w:val="24"/>
          <w:szCs w:val="24"/>
        </w:rPr>
        <w:t>, at Docket No. C-2012-2304324 is dismissed with regard to these high billing disputes due to the running of the statute of limitations.</w:t>
      </w:r>
    </w:p>
    <w:p w:rsidR="00AB5F1A" w:rsidRPr="000F410A" w:rsidRDefault="00AB5F1A" w:rsidP="00045439">
      <w:pPr>
        <w:spacing w:after="0" w:line="360" w:lineRule="auto"/>
        <w:rPr>
          <w:rFonts w:ascii="Times New Roman" w:hAnsi="Times New Roman" w:cs="Times New Roman"/>
          <w:sz w:val="24"/>
          <w:szCs w:val="24"/>
        </w:rPr>
      </w:pPr>
    </w:p>
    <w:p w:rsidR="00374E4B" w:rsidRPr="000F410A" w:rsidRDefault="00374E4B" w:rsidP="009449EF">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The Complainant</w:t>
      </w:r>
      <w:r w:rsidR="009449EF" w:rsidRPr="000F410A">
        <w:rPr>
          <w:rFonts w:ascii="Times New Roman" w:hAnsi="Times New Roman" w:cs="Times New Roman"/>
          <w:sz w:val="24"/>
          <w:szCs w:val="24"/>
        </w:rPr>
        <w:t>s</w:t>
      </w:r>
      <w:r w:rsidRPr="000F410A">
        <w:rPr>
          <w:rFonts w:ascii="Times New Roman" w:hAnsi="Times New Roman" w:cs="Times New Roman"/>
          <w:sz w:val="24"/>
          <w:szCs w:val="24"/>
        </w:rPr>
        <w:t xml:space="preserve"> did not provide any testimony concer</w:t>
      </w:r>
      <w:r w:rsidR="00D147F1" w:rsidRPr="000F410A">
        <w:rPr>
          <w:rFonts w:ascii="Times New Roman" w:hAnsi="Times New Roman" w:cs="Times New Roman"/>
          <w:sz w:val="24"/>
          <w:szCs w:val="24"/>
        </w:rPr>
        <w:t>ning high billing / meter reading disputes (J C</w:t>
      </w:r>
      <w:r w:rsidRPr="000F410A">
        <w:rPr>
          <w:rFonts w:ascii="Times New Roman" w:hAnsi="Times New Roman" w:cs="Times New Roman"/>
          <w:sz w:val="24"/>
          <w:szCs w:val="24"/>
        </w:rPr>
        <w:t xml:space="preserve">ode) </w:t>
      </w:r>
      <w:r w:rsidR="00CC5E53" w:rsidRPr="000F410A">
        <w:rPr>
          <w:rFonts w:ascii="Times New Roman" w:hAnsi="Times New Roman" w:cs="Times New Roman"/>
          <w:sz w:val="24"/>
          <w:szCs w:val="24"/>
        </w:rPr>
        <w:t xml:space="preserve">pertaining </w:t>
      </w:r>
      <w:r w:rsidRPr="000F410A">
        <w:rPr>
          <w:rFonts w:ascii="Times New Roman" w:hAnsi="Times New Roman" w:cs="Times New Roman"/>
          <w:sz w:val="24"/>
          <w:szCs w:val="24"/>
        </w:rPr>
        <w:t>to Simon Garden Realty Co., L</w:t>
      </w:r>
      <w:r w:rsidR="00F74C67" w:rsidRPr="000F410A">
        <w:rPr>
          <w:rFonts w:ascii="Times New Roman" w:hAnsi="Times New Roman" w:cs="Times New Roman"/>
          <w:sz w:val="24"/>
          <w:szCs w:val="24"/>
        </w:rPr>
        <w:t>.</w:t>
      </w:r>
      <w:r w:rsidRPr="000F410A">
        <w:rPr>
          <w:rFonts w:ascii="Times New Roman" w:hAnsi="Times New Roman" w:cs="Times New Roman"/>
          <w:sz w:val="24"/>
          <w:szCs w:val="24"/>
        </w:rPr>
        <w:t>P.</w:t>
      </w:r>
      <w:r w:rsidR="00F74C67" w:rsidRPr="000F410A">
        <w:rPr>
          <w:rFonts w:ascii="Times New Roman" w:hAnsi="Times New Roman" w:cs="Times New Roman"/>
          <w:sz w:val="24"/>
          <w:szCs w:val="24"/>
        </w:rPr>
        <w:t>,</w:t>
      </w:r>
      <w:r w:rsidRPr="000F410A">
        <w:rPr>
          <w:rFonts w:ascii="Times New Roman" w:hAnsi="Times New Roman" w:cs="Times New Roman"/>
          <w:sz w:val="24"/>
          <w:szCs w:val="24"/>
        </w:rPr>
        <w:t xml:space="preserve"> 6731 Musgrave Street, Apt. # A, Philadelphia, PA 19119, Account # 539547187, SA ## 4395848077 and 8569221065.  See Tr. 453, 480, 83</w:t>
      </w:r>
      <w:r w:rsidR="00DE1710" w:rsidRPr="000F410A">
        <w:rPr>
          <w:rFonts w:ascii="Times New Roman" w:hAnsi="Times New Roman" w:cs="Times New Roman"/>
          <w:sz w:val="24"/>
          <w:szCs w:val="24"/>
        </w:rPr>
        <w:t>6-3</w:t>
      </w:r>
      <w:r w:rsidRPr="000F410A">
        <w:rPr>
          <w:rFonts w:ascii="Times New Roman" w:hAnsi="Times New Roman" w:cs="Times New Roman"/>
          <w:sz w:val="24"/>
          <w:szCs w:val="24"/>
        </w:rPr>
        <w:t>7.</w:t>
      </w:r>
      <w:r w:rsidR="00CC5E53" w:rsidRPr="000F410A">
        <w:rPr>
          <w:rFonts w:ascii="Times New Roman" w:hAnsi="Times New Roman" w:cs="Times New Roman"/>
          <w:sz w:val="24"/>
          <w:szCs w:val="24"/>
        </w:rPr>
        <w:t xml:space="preserve">  Any and all such disputes in connection with Simon Garden Account # 539547187, SA ## 4395848077 and 8569221065 shall be dismissed due to Complainants’ failure to carry their burden of proof. </w:t>
      </w:r>
    </w:p>
    <w:p w:rsidR="00165DD0" w:rsidRPr="000F410A" w:rsidRDefault="00165DD0" w:rsidP="009449EF">
      <w:pPr>
        <w:spacing w:after="0" w:line="360" w:lineRule="auto"/>
        <w:ind w:firstLine="1440"/>
        <w:rPr>
          <w:rFonts w:ascii="Times New Roman" w:hAnsi="Times New Roman" w:cs="Times New Roman"/>
          <w:sz w:val="24"/>
          <w:szCs w:val="24"/>
        </w:rPr>
      </w:pPr>
    </w:p>
    <w:p w:rsidR="00165DD0" w:rsidRPr="000F410A" w:rsidRDefault="00165DD0" w:rsidP="009449EF">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At the evidentiary hearings, the</w:t>
      </w:r>
      <w:r w:rsidR="00C17694" w:rsidRPr="000F410A">
        <w:rPr>
          <w:rFonts w:ascii="Times New Roman" w:hAnsi="Times New Roman" w:cs="Times New Roman"/>
          <w:sz w:val="24"/>
          <w:szCs w:val="24"/>
        </w:rPr>
        <w:t xml:space="preserve"> Complainants made numerous </w:t>
      </w:r>
      <w:r w:rsidRPr="000F410A">
        <w:rPr>
          <w:rFonts w:ascii="Times New Roman" w:hAnsi="Times New Roman" w:cs="Times New Roman"/>
          <w:sz w:val="24"/>
          <w:szCs w:val="24"/>
        </w:rPr>
        <w:t>attempts to bring forth several claims which were not part of the original or Amended Complaints in</w:t>
      </w:r>
      <w:r w:rsidR="00C17694" w:rsidRPr="000F410A">
        <w:rPr>
          <w:rFonts w:ascii="Times New Roman" w:hAnsi="Times New Roman" w:cs="Times New Roman"/>
          <w:sz w:val="24"/>
          <w:szCs w:val="24"/>
        </w:rPr>
        <w:t xml:space="preserve"> these consolidated proceedings, (e.g. information included in PGW’s bills</w:t>
      </w:r>
      <w:r w:rsidR="000462D1" w:rsidRPr="000F410A">
        <w:rPr>
          <w:rFonts w:ascii="Times New Roman" w:hAnsi="Times New Roman" w:cs="Times New Roman"/>
          <w:sz w:val="24"/>
          <w:szCs w:val="24"/>
        </w:rPr>
        <w:t>, and the five-day grace period</w:t>
      </w:r>
      <w:r w:rsidR="00C17694" w:rsidRPr="000F410A">
        <w:rPr>
          <w:rFonts w:ascii="Times New Roman" w:hAnsi="Times New Roman" w:cs="Times New Roman"/>
          <w:sz w:val="24"/>
          <w:szCs w:val="24"/>
        </w:rPr>
        <w:t>).  All such claims are dismissed and shall not be addressed in this Initial Decision.</w:t>
      </w:r>
    </w:p>
    <w:p w:rsidR="00CC5E53" w:rsidRPr="000F410A" w:rsidRDefault="00CC5E53" w:rsidP="009449EF">
      <w:pPr>
        <w:spacing w:after="0" w:line="360" w:lineRule="auto"/>
        <w:ind w:firstLine="1440"/>
        <w:rPr>
          <w:rFonts w:ascii="Times New Roman" w:hAnsi="Times New Roman" w:cs="Times New Roman"/>
          <w:color w:val="FF0000"/>
          <w:sz w:val="24"/>
          <w:szCs w:val="24"/>
        </w:rPr>
      </w:pPr>
    </w:p>
    <w:p w:rsidR="005F187F" w:rsidRPr="000F410A" w:rsidRDefault="005F187F" w:rsidP="00D147F1">
      <w:pPr>
        <w:pStyle w:val="ListParagraph"/>
        <w:numPr>
          <w:ilvl w:val="0"/>
          <w:numId w:val="9"/>
        </w:numPr>
        <w:spacing w:after="0" w:line="360" w:lineRule="auto"/>
        <w:rPr>
          <w:rFonts w:ascii="Times New Roman" w:hAnsi="Times New Roman" w:cs="Times New Roman"/>
          <w:b/>
          <w:sz w:val="24"/>
          <w:szCs w:val="24"/>
        </w:rPr>
      </w:pPr>
      <w:r w:rsidRPr="000F410A">
        <w:rPr>
          <w:rFonts w:ascii="Times New Roman" w:hAnsi="Times New Roman" w:cs="Times New Roman"/>
          <w:b/>
          <w:sz w:val="24"/>
          <w:szCs w:val="24"/>
        </w:rPr>
        <w:t>Late payment charges</w:t>
      </w:r>
      <w:r w:rsidR="00D147F1" w:rsidRPr="000F410A">
        <w:rPr>
          <w:rFonts w:ascii="Times New Roman" w:hAnsi="Times New Roman" w:cs="Times New Roman"/>
          <w:b/>
          <w:sz w:val="24"/>
          <w:szCs w:val="24"/>
        </w:rPr>
        <w:t xml:space="preserve"> – Application of partial payments</w:t>
      </w:r>
    </w:p>
    <w:p w:rsidR="00D147F1" w:rsidRPr="000F410A" w:rsidRDefault="00D147F1" w:rsidP="00D147F1">
      <w:pPr>
        <w:spacing w:after="0" w:line="360" w:lineRule="auto"/>
        <w:ind w:firstLine="1440"/>
        <w:rPr>
          <w:rFonts w:ascii="Times New Roman" w:hAnsi="Times New Roman" w:cs="Times New Roman"/>
          <w:sz w:val="24"/>
          <w:szCs w:val="24"/>
        </w:rPr>
      </w:pPr>
    </w:p>
    <w:p w:rsidR="00F91633" w:rsidRPr="000F410A" w:rsidRDefault="009449EF" w:rsidP="00D147F1">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Although late payment charges were identified as one of the issues in each of the consolidated Complaints, the Complainants did not articulate the nature of their challenge to PGW’s late payment charges either in their original or amend</w:t>
      </w:r>
      <w:r w:rsidR="001C6D85" w:rsidRPr="000F410A">
        <w:rPr>
          <w:rFonts w:ascii="Times New Roman" w:hAnsi="Times New Roman" w:cs="Times New Roman"/>
          <w:sz w:val="24"/>
          <w:szCs w:val="24"/>
        </w:rPr>
        <w:t xml:space="preserve">ed Complaints. </w:t>
      </w:r>
      <w:r w:rsidRPr="000F410A">
        <w:rPr>
          <w:rFonts w:ascii="Times New Roman" w:hAnsi="Times New Roman" w:cs="Times New Roman"/>
          <w:sz w:val="24"/>
          <w:szCs w:val="24"/>
        </w:rPr>
        <w:t xml:space="preserve"> During the initial hearings, the Complainants, through the testimony of Ms. </w:t>
      </w:r>
      <w:r w:rsidR="00805E85" w:rsidRPr="000F410A">
        <w:rPr>
          <w:rFonts w:ascii="Times New Roman" w:hAnsi="Times New Roman" w:cs="Times New Roman"/>
          <w:sz w:val="24"/>
          <w:szCs w:val="24"/>
        </w:rPr>
        <w:t>Treadwell, explained that SBG was</w:t>
      </w:r>
      <w:r w:rsidRPr="000F410A">
        <w:rPr>
          <w:rFonts w:ascii="Times New Roman" w:hAnsi="Times New Roman" w:cs="Times New Roman"/>
          <w:sz w:val="24"/>
          <w:szCs w:val="24"/>
        </w:rPr>
        <w:t xml:space="preserve"> disputing the imposition </w:t>
      </w:r>
      <w:r w:rsidR="00805E85" w:rsidRPr="000F410A">
        <w:rPr>
          <w:rFonts w:ascii="Times New Roman" w:hAnsi="Times New Roman" w:cs="Times New Roman"/>
          <w:sz w:val="24"/>
          <w:szCs w:val="24"/>
        </w:rPr>
        <w:t xml:space="preserve">and payment </w:t>
      </w:r>
      <w:r w:rsidRPr="000F410A">
        <w:rPr>
          <w:rFonts w:ascii="Times New Roman" w:hAnsi="Times New Roman" w:cs="Times New Roman"/>
          <w:sz w:val="24"/>
          <w:szCs w:val="24"/>
        </w:rPr>
        <w:t>of any late payment charges</w:t>
      </w:r>
      <w:r w:rsidR="00805E85" w:rsidRPr="000F410A">
        <w:rPr>
          <w:rFonts w:ascii="Times New Roman" w:hAnsi="Times New Roman" w:cs="Times New Roman"/>
          <w:sz w:val="24"/>
          <w:szCs w:val="24"/>
        </w:rPr>
        <w:t xml:space="preserve"> at a percentage rate different than 1.5% monthly.  </w:t>
      </w:r>
      <w:proofErr w:type="gramStart"/>
      <w:r w:rsidR="00805E85" w:rsidRPr="000F410A">
        <w:rPr>
          <w:rFonts w:ascii="Times New Roman" w:hAnsi="Times New Roman" w:cs="Times New Roman"/>
          <w:sz w:val="24"/>
          <w:szCs w:val="24"/>
        </w:rPr>
        <w:t>Tr. 249.</w:t>
      </w:r>
      <w:proofErr w:type="gramEnd"/>
      <w:r w:rsidR="00805E85" w:rsidRPr="000F410A">
        <w:rPr>
          <w:rFonts w:ascii="Times New Roman" w:hAnsi="Times New Roman" w:cs="Times New Roman"/>
          <w:sz w:val="24"/>
          <w:szCs w:val="24"/>
        </w:rPr>
        <w:t xml:space="preserve">  In particular, </w:t>
      </w:r>
      <w:r w:rsidR="00F43A17" w:rsidRPr="000F410A">
        <w:rPr>
          <w:rFonts w:ascii="Times New Roman" w:hAnsi="Times New Roman" w:cs="Times New Roman"/>
          <w:sz w:val="24"/>
          <w:szCs w:val="24"/>
        </w:rPr>
        <w:t xml:space="preserve">Ms. Treadwell testified that she understood that “PGW is allowed to charge late payment charges of 1.5 percent or </w:t>
      </w:r>
      <w:r w:rsidR="00636768" w:rsidRPr="000F410A">
        <w:rPr>
          <w:rFonts w:ascii="Times New Roman" w:hAnsi="Times New Roman" w:cs="Times New Roman"/>
          <w:sz w:val="24"/>
          <w:szCs w:val="24"/>
        </w:rPr>
        <w:t>they applied 1.5 percent to [the]</w:t>
      </w:r>
      <w:r w:rsidR="00F43A17" w:rsidRPr="000F410A">
        <w:rPr>
          <w:rFonts w:ascii="Times New Roman" w:hAnsi="Times New Roman" w:cs="Times New Roman"/>
          <w:sz w:val="24"/>
          <w:szCs w:val="24"/>
        </w:rPr>
        <w:t xml:space="preserve"> balance.”  </w:t>
      </w:r>
      <w:proofErr w:type="gramStart"/>
      <w:r w:rsidR="00F43A17" w:rsidRPr="000F410A">
        <w:rPr>
          <w:rFonts w:ascii="Times New Roman" w:hAnsi="Times New Roman" w:cs="Times New Roman"/>
          <w:sz w:val="24"/>
          <w:szCs w:val="24"/>
        </w:rPr>
        <w:t>Tr. 171.</w:t>
      </w:r>
      <w:proofErr w:type="gramEnd"/>
      <w:r w:rsidR="00F43A17" w:rsidRPr="000F410A">
        <w:rPr>
          <w:rFonts w:ascii="Times New Roman" w:hAnsi="Times New Roman" w:cs="Times New Roman"/>
          <w:sz w:val="24"/>
          <w:szCs w:val="24"/>
        </w:rPr>
        <w:t xml:space="preserve">  </w:t>
      </w:r>
      <w:r w:rsidR="00636768" w:rsidRPr="000F410A">
        <w:rPr>
          <w:rFonts w:ascii="Times New Roman" w:hAnsi="Times New Roman" w:cs="Times New Roman"/>
          <w:sz w:val="24"/>
          <w:szCs w:val="24"/>
        </w:rPr>
        <w:t>S</w:t>
      </w:r>
      <w:r w:rsidR="00805E85" w:rsidRPr="000F410A">
        <w:rPr>
          <w:rFonts w:ascii="Times New Roman" w:hAnsi="Times New Roman" w:cs="Times New Roman"/>
          <w:sz w:val="24"/>
          <w:szCs w:val="24"/>
        </w:rPr>
        <w:t xml:space="preserve">he </w:t>
      </w:r>
      <w:r w:rsidR="00636768" w:rsidRPr="000F410A">
        <w:rPr>
          <w:rFonts w:ascii="Times New Roman" w:hAnsi="Times New Roman" w:cs="Times New Roman"/>
          <w:sz w:val="24"/>
          <w:szCs w:val="24"/>
        </w:rPr>
        <w:t xml:space="preserve">further </w:t>
      </w:r>
      <w:r w:rsidR="00805E85" w:rsidRPr="000F410A">
        <w:rPr>
          <w:rFonts w:ascii="Times New Roman" w:hAnsi="Times New Roman" w:cs="Times New Roman"/>
          <w:sz w:val="24"/>
          <w:szCs w:val="24"/>
        </w:rPr>
        <w:t>testified that she had performed her own calculations in order to figure out the percentage rate of late payment charges SBG was charged</w:t>
      </w:r>
      <w:r w:rsidR="004B7F27" w:rsidRPr="000F410A">
        <w:rPr>
          <w:rFonts w:ascii="Times New Roman" w:hAnsi="Times New Roman" w:cs="Times New Roman"/>
          <w:sz w:val="24"/>
          <w:szCs w:val="24"/>
        </w:rPr>
        <w:t xml:space="preserve"> per month:</w:t>
      </w:r>
      <w:r w:rsidR="00805E85" w:rsidRPr="000F410A">
        <w:rPr>
          <w:rFonts w:ascii="Times New Roman" w:hAnsi="Times New Roman" w:cs="Times New Roman"/>
          <w:sz w:val="24"/>
          <w:szCs w:val="24"/>
        </w:rPr>
        <w:t xml:space="preserve">  </w:t>
      </w:r>
      <w:r w:rsidR="00F43A17" w:rsidRPr="000F410A">
        <w:rPr>
          <w:rFonts w:ascii="Times New Roman" w:hAnsi="Times New Roman" w:cs="Times New Roman"/>
          <w:sz w:val="24"/>
          <w:szCs w:val="24"/>
        </w:rPr>
        <w:t xml:space="preserve">“I </w:t>
      </w:r>
      <w:r w:rsidR="00805E85" w:rsidRPr="000F410A">
        <w:rPr>
          <w:rFonts w:ascii="Times New Roman" w:hAnsi="Times New Roman" w:cs="Times New Roman"/>
          <w:sz w:val="24"/>
          <w:szCs w:val="24"/>
        </w:rPr>
        <w:t xml:space="preserve">took essentially the </w:t>
      </w:r>
      <w:r w:rsidR="00F43A17" w:rsidRPr="000F410A">
        <w:rPr>
          <w:rFonts w:ascii="Times New Roman" w:hAnsi="Times New Roman" w:cs="Times New Roman"/>
          <w:sz w:val="24"/>
          <w:szCs w:val="24"/>
        </w:rPr>
        <w:t xml:space="preserve">current balance of that account and I divided the late payment charge on that account by the current balance to get a percentage of what the actual LPC [is].”  Tr. </w:t>
      </w:r>
      <w:proofErr w:type="gramStart"/>
      <w:r w:rsidR="00F43A17" w:rsidRPr="000F410A">
        <w:rPr>
          <w:rFonts w:ascii="Times New Roman" w:hAnsi="Times New Roman" w:cs="Times New Roman"/>
          <w:sz w:val="24"/>
          <w:szCs w:val="24"/>
        </w:rPr>
        <w:t>170</w:t>
      </w:r>
      <w:r w:rsidR="00636768" w:rsidRPr="000F410A">
        <w:rPr>
          <w:rFonts w:ascii="Times New Roman" w:hAnsi="Times New Roman" w:cs="Times New Roman"/>
          <w:sz w:val="24"/>
          <w:szCs w:val="24"/>
        </w:rPr>
        <w:t>,</w:t>
      </w:r>
      <w:proofErr w:type="gramEnd"/>
      <w:r w:rsidR="00636768" w:rsidRPr="000F410A">
        <w:rPr>
          <w:rFonts w:ascii="Times New Roman" w:hAnsi="Times New Roman" w:cs="Times New Roman"/>
          <w:sz w:val="24"/>
          <w:szCs w:val="24"/>
        </w:rPr>
        <w:t xml:space="preserve"> see also 249-62</w:t>
      </w:r>
      <w:r w:rsidR="00F43A17" w:rsidRPr="000F410A">
        <w:rPr>
          <w:rFonts w:ascii="Times New Roman" w:hAnsi="Times New Roman" w:cs="Times New Roman"/>
          <w:sz w:val="24"/>
          <w:szCs w:val="24"/>
        </w:rPr>
        <w:t>.  According to her analysis, the percentage rate of PGW’s late payment charges</w:t>
      </w:r>
      <w:r w:rsidR="004B7F27" w:rsidRPr="000F410A">
        <w:rPr>
          <w:rFonts w:ascii="Times New Roman" w:hAnsi="Times New Roman" w:cs="Times New Roman"/>
          <w:sz w:val="24"/>
          <w:szCs w:val="24"/>
        </w:rPr>
        <w:t xml:space="preserve"> fluctuates from month to month:</w:t>
      </w:r>
      <w:r w:rsidR="00F43A17" w:rsidRPr="000F410A">
        <w:rPr>
          <w:rFonts w:ascii="Times New Roman" w:hAnsi="Times New Roman" w:cs="Times New Roman"/>
          <w:sz w:val="24"/>
          <w:szCs w:val="24"/>
        </w:rPr>
        <w:t xml:space="preserve"> “They go from 1.5[%] as far down to 0.9[%].”  </w:t>
      </w:r>
      <w:proofErr w:type="gramStart"/>
      <w:r w:rsidR="00F43A17" w:rsidRPr="000F410A">
        <w:rPr>
          <w:rFonts w:ascii="Times New Roman" w:hAnsi="Times New Roman" w:cs="Times New Roman"/>
          <w:sz w:val="24"/>
          <w:szCs w:val="24"/>
        </w:rPr>
        <w:t>Tr. 184.</w:t>
      </w:r>
      <w:proofErr w:type="gramEnd"/>
      <w:r w:rsidR="00636768" w:rsidRPr="000F410A">
        <w:rPr>
          <w:rFonts w:ascii="Times New Roman" w:hAnsi="Times New Roman" w:cs="Times New Roman"/>
          <w:sz w:val="24"/>
          <w:szCs w:val="24"/>
        </w:rPr>
        <w:t xml:space="preserve">  She testified that the fluctuating percentage rate does not comply with PGW’s tariff which specifically states that late payment charges will be assessed at </w:t>
      </w:r>
      <w:r w:rsidR="004B7F27" w:rsidRPr="000F410A">
        <w:rPr>
          <w:rFonts w:ascii="Times New Roman" w:hAnsi="Times New Roman" w:cs="Times New Roman"/>
          <w:sz w:val="24"/>
          <w:szCs w:val="24"/>
        </w:rPr>
        <w:t xml:space="preserve">a </w:t>
      </w:r>
      <w:r w:rsidR="00636768" w:rsidRPr="000F410A">
        <w:rPr>
          <w:rFonts w:ascii="Times New Roman" w:hAnsi="Times New Roman" w:cs="Times New Roman"/>
          <w:sz w:val="24"/>
          <w:szCs w:val="24"/>
        </w:rPr>
        <w:t xml:space="preserve">rate of 1.5 % per month, and makes it difficult for Complainants’ accountants to reconcile the accounts.  </w:t>
      </w:r>
      <w:proofErr w:type="gramStart"/>
      <w:r w:rsidR="00636768" w:rsidRPr="000F410A">
        <w:rPr>
          <w:rFonts w:ascii="Times New Roman" w:hAnsi="Times New Roman" w:cs="Times New Roman"/>
          <w:sz w:val="24"/>
          <w:szCs w:val="24"/>
        </w:rPr>
        <w:t>Tr. 185.</w:t>
      </w:r>
      <w:proofErr w:type="gramEnd"/>
    </w:p>
    <w:p w:rsidR="00F91633" w:rsidRPr="000F410A" w:rsidRDefault="00F91633" w:rsidP="00F91633">
      <w:pPr>
        <w:spacing w:after="0" w:line="360" w:lineRule="auto"/>
        <w:rPr>
          <w:rFonts w:ascii="Times New Roman" w:hAnsi="Times New Roman" w:cs="Times New Roman"/>
          <w:sz w:val="24"/>
          <w:szCs w:val="24"/>
        </w:rPr>
      </w:pPr>
    </w:p>
    <w:p w:rsidR="00636768" w:rsidRPr="000F410A" w:rsidRDefault="00636768" w:rsidP="0022700E">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At the further hearings, </w:t>
      </w:r>
      <w:r w:rsidR="005F187F" w:rsidRPr="000F410A">
        <w:rPr>
          <w:rFonts w:ascii="Times New Roman" w:hAnsi="Times New Roman" w:cs="Times New Roman"/>
          <w:sz w:val="24"/>
          <w:szCs w:val="24"/>
        </w:rPr>
        <w:t xml:space="preserve">Ms. Treadwell articulated another aspect of Complainant’s issue with regard to late payment charges imposed by PGW.  </w:t>
      </w:r>
      <w:r w:rsidR="00C9496F" w:rsidRPr="000F410A">
        <w:rPr>
          <w:rFonts w:ascii="Times New Roman" w:hAnsi="Times New Roman" w:cs="Times New Roman"/>
          <w:sz w:val="24"/>
          <w:szCs w:val="24"/>
        </w:rPr>
        <w:t xml:space="preserve">She explained that during the extensive discovery conducted against PGW, SBG had learned that PGW applied partial payments first to late payment charges and then to “principal gas charges.”  </w:t>
      </w:r>
      <w:proofErr w:type="gramStart"/>
      <w:r w:rsidR="00C9496F" w:rsidRPr="000F410A">
        <w:rPr>
          <w:rFonts w:ascii="Times New Roman" w:hAnsi="Times New Roman" w:cs="Times New Roman"/>
          <w:sz w:val="24"/>
          <w:szCs w:val="24"/>
        </w:rPr>
        <w:t>Tr. 510.</w:t>
      </w:r>
      <w:proofErr w:type="gramEnd"/>
      <w:r w:rsidR="00C9496F" w:rsidRPr="000F410A">
        <w:rPr>
          <w:rFonts w:ascii="Times New Roman" w:hAnsi="Times New Roman" w:cs="Times New Roman"/>
          <w:sz w:val="24"/>
          <w:szCs w:val="24"/>
        </w:rPr>
        <w:t xml:space="preserve">  According to the Complainants this method of applying partial payments contravenes the Commission’s regulations at 52 </w:t>
      </w:r>
      <w:r w:rsidR="0056658C">
        <w:rPr>
          <w:rFonts w:ascii="Times New Roman" w:hAnsi="Times New Roman" w:cs="Times New Roman"/>
          <w:sz w:val="24"/>
          <w:szCs w:val="24"/>
        </w:rPr>
        <w:t>Pa.Code</w:t>
      </w:r>
      <w:r w:rsidR="00C9496F" w:rsidRPr="000F410A">
        <w:rPr>
          <w:rFonts w:ascii="Times New Roman" w:hAnsi="Times New Roman" w:cs="Times New Roman"/>
          <w:sz w:val="24"/>
          <w:szCs w:val="24"/>
        </w:rPr>
        <w:t xml:space="preserve"> § 62.74, which the Complainants understood to establish a hierarc</w:t>
      </w:r>
      <w:r w:rsidR="004B7F27" w:rsidRPr="000F410A">
        <w:rPr>
          <w:rFonts w:ascii="Times New Roman" w:hAnsi="Times New Roman" w:cs="Times New Roman"/>
          <w:sz w:val="24"/>
          <w:szCs w:val="24"/>
        </w:rPr>
        <w:t>hy in applying partial payments:</w:t>
      </w:r>
      <w:r w:rsidR="00C9496F" w:rsidRPr="000F410A">
        <w:rPr>
          <w:rFonts w:ascii="Times New Roman" w:hAnsi="Times New Roman" w:cs="Times New Roman"/>
          <w:sz w:val="24"/>
          <w:szCs w:val="24"/>
        </w:rPr>
        <w:t xml:space="preserve"> “They should apply first to commodity </w:t>
      </w:r>
      <w:r w:rsidR="005E4F20" w:rsidRPr="000F410A">
        <w:rPr>
          <w:rFonts w:ascii="Times New Roman" w:hAnsi="Times New Roman" w:cs="Times New Roman"/>
          <w:sz w:val="24"/>
          <w:szCs w:val="24"/>
        </w:rPr>
        <w:t>charges, second, to distribution</w:t>
      </w:r>
      <w:r w:rsidR="00C9496F" w:rsidRPr="000F410A">
        <w:rPr>
          <w:rFonts w:ascii="Times New Roman" w:hAnsi="Times New Roman" w:cs="Times New Roman"/>
          <w:sz w:val="24"/>
          <w:szCs w:val="24"/>
        </w:rPr>
        <w:t xml:space="preserve"> charges.  </w:t>
      </w:r>
      <w:proofErr w:type="gramStart"/>
      <w:r w:rsidR="00C9496F" w:rsidRPr="000F410A">
        <w:rPr>
          <w:rFonts w:ascii="Times New Roman" w:hAnsi="Times New Roman" w:cs="Times New Roman"/>
          <w:sz w:val="24"/>
          <w:szCs w:val="24"/>
        </w:rPr>
        <w:t>Third, customer.</w:t>
      </w:r>
      <w:proofErr w:type="gramEnd"/>
      <w:r w:rsidR="00C9496F" w:rsidRPr="000F410A">
        <w:rPr>
          <w:rFonts w:ascii="Times New Roman" w:hAnsi="Times New Roman" w:cs="Times New Roman"/>
          <w:sz w:val="24"/>
          <w:szCs w:val="24"/>
        </w:rPr>
        <w:t xml:space="preserve">  Fourth, gas cost adjustments.  Fifth, to interstate transition cost surcharges.  </w:t>
      </w:r>
      <w:proofErr w:type="gramStart"/>
      <w:r w:rsidR="00C9496F" w:rsidRPr="000F410A">
        <w:rPr>
          <w:rFonts w:ascii="Times New Roman" w:hAnsi="Times New Roman" w:cs="Times New Roman"/>
          <w:sz w:val="24"/>
          <w:szCs w:val="24"/>
        </w:rPr>
        <w:t>Sixth, to taxes and seventh to late payment charges.”</w:t>
      </w:r>
      <w:proofErr w:type="gramEnd"/>
      <w:r w:rsidR="00C9496F" w:rsidRPr="000F410A">
        <w:rPr>
          <w:rFonts w:ascii="Times New Roman" w:hAnsi="Times New Roman" w:cs="Times New Roman"/>
          <w:sz w:val="24"/>
          <w:szCs w:val="24"/>
        </w:rPr>
        <w:t xml:space="preserve">  Tr. 508-509, see also Tr. 511</w:t>
      </w:r>
      <w:r w:rsidR="00042A7E" w:rsidRPr="000F410A">
        <w:rPr>
          <w:rFonts w:ascii="Times New Roman" w:hAnsi="Times New Roman" w:cs="Times New Roman"/>
          <w:sz w:val="24"/>
          <w:szCs w:val="24"/>
        </w:rPr>
        <w:t>, 567</w:t>
      </w:r>
      <w:r w:rsidR="00C9496F" w:rsidRPr="000F410A">
        <w:rPr>
          <w:rFonts w:ascii="Times New Roman" w:hAnsi="Times New Roman" w:cs="Times New Roman"/>
          <w:sz w:val="24"/>
          <w:szCs w:val="24"/>
        </w:rPr>
        <w:t>.</w:t>
      </w:r>
      <w:r w:rsidR="00BE2017" w:rsidRPr="000F410A">
        <w:rPr>
          <w:rFonts w:ascii="Times New Roman" w:hAnsi="Times New Roman" w:cs="Times New Roman"/>
          <w:sz w:val="24"/>
          <w:szCs w:val="24"/>
        </w:rPr>
        <w:t xml:space="preserve">  Ms. Treadwell performed her own calculations based on the Complainants’ understanding of 52 </w:t>
      </w:r>
      <w:r w:rsidR="0056658C">
        <w:rPr>
          <w:rFonts w:ascii="Times New Roman" w:hAnsi="Times New Roman" w:cs="Times New Roman"/>
          <w:sz w:val="24"/>
          <w:szCs w:val="24"/>
        </w:rPr>
        <w:t>Pa.Code</w:t>
      </w:r>
      <w:r w:rsidR="00BE2017" w:rsidRPr="000F410A">
        <w:rPr>
          <w:rFonts w:ascii="Times New Roman" w:hAnsi="Times New Roman" w:cs="Times New Roman"/>
          <w:sz w:val="24"/>
          <w:szCs w:val="24"/>
        </w:rPr>
        <w:t xml:space="preserve"> § 62.74, “…we said, as payments were coming in, if PGW would have applied it to principal first, not the cumulative late payment charges, what would the difference be </w:t>
      </w:r>
      <w:r w:rsidR="00BE2017" w:rsidRPr="000F410A">
        <w:rPr>
          <w:rFonts w:ascii="Times New Roman" w:hAnsi="Times New Roman" w:cs="Times New Roman"/>
          <w:sz w:val="24"/>
          <w:szCs w:val="24"/>
          <w:u w:val="single"/>
        </w:rPr>
        <w:t>in the l</w:t>
      </w:r>
      <w:r w:rsidR="008F2AE7" w:rsidRPr="000F410A">
        <w:rPr>
          <w:rFonts w:ascii="Times New Roman" w:hAnsi="Times New Roman" w:cs="Times New Roman"/>
          <w:sz w:val="24"/>
          <w:szCs w:val="24"/>
          <w:u w:val="single"/>
        </w:rPr>
        <w:t>ate payment ch</w:t>
      </w:r>
      <w:r w:rsidR="00BE2017" w:rsidRPr="000F410A">
        <w:rPr>
          <w:rFonts w:ascii="Times New Roman" w:hAnsi="Times New Roman" w:cs="Times New Roman"/>
          <w:sz w:val="24"/>
          <w:szCs w:val="24"/>
          <w:u w:val="single"/>
        </w:rPr>
        <w:t>arge itself and also in the principal balance on the account</w:t>
      </w:r>
      <w:r w:rsidR="00BE2017" w:rsidRPr="000F410A">
        <w:rPr>
          <w:rFonts w:ascii="Times New Roman" w:hAnsi="Times New Roman" w:cs="Times New Roman"/>
          <w:sz w:val="24"/>
          <w:szCs w:val="24"/>
        </w:rPr>
        <w:t xml:space="preserve">.”  Tr. 519, </w:t>
      </w:r>
      <w:r w:rsidR="006516FF" w:rsidRPr="000F410A">
        <w:rPr>
          <w:rFonts w:ascii="Times New Roman" w:hAnsi="Times New Roman" w:cs="Times New Roman"/>
          <w:sz w:val="24"/>
          <w:szCs w:val="24"/>
        </w:rPr>
        <w:t>SBG CG/SG late-filed Exhibit</w:t>
      </w:r>
      <w:r w:rsidR="00BE2017" w:rsidRPr="000F410A">
        <w:rPr>
          <w:rFonts w:ascii="Times New Roman" w:hAnsi="Times New Roman" w:cs="Times New Roman"/>
          <w:sz w:val="24"/>
          <w:szCs w:val="24"/>
        </w:rPr>
        <w:t xml:space="preserve"> 3 (Emphasis added).  Applying the Complainants’ method described above on </w:t>
      </w:r>
      <w:r w:rsidR="00F91633" w:rsidRPr="000F410A">
        <w:rPr>
          <w:rFonts w:ascii="Times New Roman" w:hAnsi="Times New Roman" w:cs="Times New Roman"/>
          <w:sz w:val="24"/>
          <w:szCs w:val="24"/>
        </w:rPr>
        <w:t>Simon Gardens</w:t>
      </w:r>
      <w:r w:rsidR="00C5110A" w:rsidRPr="000F410A">
        <w:rPr>
          <w:rFonts w:ascii="Times New Roman" w:hAnsi="Times New Roman" w:cs="Times New Roman"/>
          <w:sz w:val="24"/>
          <w:szCs w:val="24"/>
        </w:rPr>
        <w:t>’</w:t>
      </w:r>
      <w:r w:rsidR="00F91633" w:rsidRPr="000F410A">
        <w:rPr>
          <w:rFonts w:ascii="Times New Roman" w:hAnsi="Times New Roman" w:cs="Times New Roman"/>
          <w:sz w:val="24"/>
          <w:szCs w:val="24"/>
        </w:rPr>
        <w:t xml:space="preserve"> </w:t>
      </w:r>
      <w:r w:rsidR="00BE2017" w:rsidRPr="000F410A">
        <w:rPr>
          <w:rFonts w:ascii="Times New Roman" w:hAnsi="Times New Roman" w:cs="Times New Roman"/>
          <w:sz w:val="24"/>
          <w:szCs w:val="24"/>
        </w:rPr>
        <w:t>Account # 539547187, SA # 4395848077</w:t>
      </w:r>
      <w:r w:rsidR="003478D2" w:rsidRPr="000F410A">
        <w:rPr>
          <w:rFonts w:ascii="Times New Roman" w:hAnsi="Times New Roman" w:cs="Times New Roman"/>
          <w:sz w:val="24"/>
          <w:szCs w:val="24"/>
        </w:rPr>
        <w:t xml:space="preserve"> from the account’s inception on April 9, 2001 to December 6, 2012, Ms. Treadwell calculated that PGW had not only overcharged the Complainants $</w:t>
      </w:r>
      <w:r w:rsidR="00F91633" w:rsidRPr="000F410A">
        <w:rPr>
          <w:rFonts w:ascii="Times New Roman" w:hAnsi="Times New Roman" w:cs="Times New Roman"/>
          <w:sz w:val="24"/>
          <w:szCs w:val="24"/>
        </w:rPr>
        <w:t>19,099.35</w:t>
      </w:r>
      <w:r w:rsidR="003478D2" w:rsidRPr="000F410A">
        <w:rPr>
          <w:rFonts w:ascii="Times New Roman" w:hAnsi="Times New Roman" w:cs="Times New Roman"/>
          <w:sz w:val="24"/>
          <w:szCs w:val="24"/>
        </w:rPr>
        <w:t xml:space="preserve"> in late payment charges but had also overcharged them $1</w:t>
      </w:r>
      <w:r w:rsidR="00F91633" w:rsidRPr="000F410A">
        <w:rPr>
          <w:rFonts w:ascii="Times New Roman" w:hAnsi="Times New Roman" w:cs="Times New Roman"/>
          <w:sz w:val="24"/>
          <w:szCs w:val="24"/>
        </w:rPr>
        <w:t>42,612.67</w:t>
      </w:r>
      <w:r w:rsidR="0090005B" w:rsidRPr="000F410A">
        <w:rPr>
          <w:rFonts w:ascii="Times New Roman" w:hAnsi="Times New Roman" w:cs="Times New Roman"/>
          <w:sz w:val="24"/>
          <w:szCs w:val="24"/>
        </w:rPr>
        <w:t xml:space="preserve"> in gas charges as well -</w:t>
      </w:r>
      <w:r w:rsidR="003478D2" w:rsidRPr="000F410A">
        <w:rPr>
          <w:rFonts w:ascii="Times New Roman" w:hAnsi="Times New Roman" w:cs="Times New Roman"/>
          <w:sz w:val="24"/>
          <w:szCs w:val="24"/>
        </w:rPr>
        <w:t xml:space="preserve"> simply as the result of PGW</w:t>
      </w:r>
      <w:r w:rsidR="0090005B" w:rsidRPr="000F410A">
        <w:rPr>
          <w:rFonts w:ascii="Times New Roman" w:hAnsi="Times New Roman" w:cs="Times New Roman"/>
          <w:sz w:val="24"/>
          <w:szCs w:val="24"/>
        </w:rPr>
        <w:t>’</w:t>
      </w:r>
      <w:r w:rsidR="003478D2" w:rsidRPr="000F410A">
        <w:rPr>
          <w:rFonts w:ascii="Times New Roman" w:hAnsi="Times New Roman" w:cs="Times New Roman"/>
          <w:sz w:val="24"/>
          <w:szCs w:val="24"/>
        </w:rPr>
        <w:t>s practice of paying</w:t>
      </w:r>
      <w:r w:rsidR="0090005B" w:rsidRPr="000F410A">
        <w:rPr>
          <w:rFonts w:ascii="Times New Roman" w:hAnsi="Times New Roman" w:cs="Times New Roman"/>
          <w:sz w:val="24"/>
          <w:szCs w:val="24"/>
        </w:rPr>
        <w:t xml:space="preserve"> off</w:t>
      </w:r>
      <w:r w:rsidR="003478D2" w:rsidRPr="000F410A">
        <w:rPr>
          <w:rFonts w:ascii="Times New Roman" w:hAnsi="Times New Roman" w:cs="Times New Roman"/>
          <w:sz w:val="24"/>
          <w:szCs w:val="24"/>
        </w:rPr>
        <w:t xml:space="preserve"> late payment charges first.  </w:t>
      </w:r>
      <w:proofErr w:type="gramStart"/>
      <w:r w:rsidR="003478D2" w:rsidRPr="000F410A">
        <w:rPr>
          <w:rFonts w:ascii="Times New Roman" w:hAnsi="Times New Roman" w:cs="Times New Roman"/>
          <w:sz w:val="24"/>
          <w:szCs w:val="24"/>
        </w:rPr>
        <w:t xml:space="preserve">Tr. </w:t>
      </w:r>
      <w:r w:rsidR="0090005B" w:rsidRPr="000F410A">
        <w:rPr>
          <w:rFonts w:ascii="Times New Roman" w:hAnsi="Times New Roman" w:cs="Times New Roman"/>
          <w:sz w:val="24"/>
          <w:szCs w:val="24"/>
        </w:rPr>
        <w:t xml:space="preserve">518-536, </w:t>
      </w:r>
      <w:r w:rsidR="006516FF" w:rsidRPr="000F410A">
        <w:rPr>
          <w:rFonts w:ascii="Times New Roman" w:hAnsi="Times New Roman" w:cs="Times New Roman"/>
          <w:sz w:val="24"/>
          <w:szCs w:val="24"/>
        </w:rPr>
        <w:t>SBG CG/SG late-filed Exhibit</w:t>
      </w:r>
      <w:r w:rsidR="0090005B" w:rsidRPr="000F410A">
        <w:rPr>
          <w:rFonts w:ascii="Times New Roman" w:hAnsi="Times New Roman" w:cs="Times New Roman"/>
          <w:sz w:val="24"/>
          <w:szCs w:val="24"/>
        </w:rPr>
        <w:t xml:space="preserve"> 3.</w:t>
      </w:r>
      <w:proofErr w:type="gramEnd"/>
      <w:r w:rsidR="00C5110A" w:rsidRPr="000F410A">
        <w:rPr>
          <w:rFonts w:ascii="Times New Roman" w:hAnsi="Times New Roman" w:cs="Times New Roman"/>
          <w:sz w:val="24"/>
          <w:szCs w:val="24"/>
        </w:rPr>
        <w:t xml:space="preserve">  </w:t>
      </w:r>
      <w:r w:rsidR="0090005B" w:rsidRPr="000F410A">
        <w:rPr>
          <w:rFonts w:ascii="Times New Roman" w:hAnsi="Times New Roman" w:cs="Times New Roman"/>
          <w:sz w:val="24"/>
          <w:szCs w:val="24"/>
        </w:rPr>
        <w:t xml:space="preserve">Applying the same method to all of the </w:t>
      </w:r>
      <w:r w:rsidR="00C5110A" w:rsidRPr="000F410A">
        <w:rPr>
          <w:rFonts w:ascii="Times New Roman" w:hAnsi="Times New Roman" w:cs="Times New Roman"/>
          <w:sz w:val="24"/>
          <w:szCs w:val="24"/>
        </w:rPr>
        <w:t xml:space="preserve">Simon Gardens’ </w:t>
      </w:r>
      <w:r w:rsidR="0090005B" w:rsidRPr="000F410A">
        <w:rPr>
          <w:rFonts w:ascii="Times New Roman" w:hAnsi="Times New Roman" w:cs="Times New Roman"/>
          <w:sz w:val="24"/>
          <w:szCs w:val="24"/>
        </w:rPr>
        <w:t>SAs, Ms. Treadwell testified that</w:t>
      </w:r>
      <w:r w:rsidR="0022700E" w:rsidRPr="000F410A">
        <w:rPr>
          <w:rFonts w:ascii="Times New Roman" w:hAnsi="Times New Roman" w:cs="Times New Roman"/>
          <w:sz w:val="24"/>
          <w:szCs w:val="24"/>
        </w:rPr>
        <w:t>,</w:t>
      </w:r>
      <w:r w:rsidR="00FC6E58" w:rsidRPr="000F410A">
        <w:rPr>
          <w:rFonts w:ascii="Times New Roman" w:hAnsi="Times New Roman" w:cs="Times New Roman"/>
          <w:sz w:val="24"/>
          <w:szCs w:val="24"/>
        </w:rPr>
        <w:t xml:space="preserve"> by December 2012, PGW had overcharged the Complainants </w:t>
      </w:r>
      <w:r w:rsidR="00F91633" w:rsidRPr="000F410A">
        <w:rPr>
          <w:rFonts w:ascii="Times New Roman" w:hAnsi="Times New Roman" w:cs="Times New Roman"/>
          <w:sz w:val="24"/>
          <w:szCs w:val="24"/>
        </w:rPr>
        <w:t xml:space="preserve">$61,106.16 in late payment charges and $194,156.29 in gas charges for </w:t>
      </w:r>
      <w:r w:rsidR="00FC6E58" w:rsidRPr="000F410A">
        <w:rPr>
          <w:rFonts w:ascii="Times New Roman" w:hAnsi="Times New Roman" w:cs="Times New Roman"/>
          <w:sz w:val="24"/>
          <w:szCs w:val="24"/>
        </w:rPr>
        <w:t>Account # 539547187, SA # 8569221065</w:t>
      </w:r>
      <w:r w:rsidR="00F91633" w:rsidRPr="000F410A">
        <w:rPr>
          <w:rFonts w:ascii="Times New Roman" w:hAnsi="Times New Roman" w:cs="Times New Roman"/>
          <w:sz w:val="24"/>
          <w:szCs w:val="24"/>
        </w:rPr>
        <w:t xml:space="preserve">, and </w:t>
      </w:r>
      <w:r w:rsidR="00FC6E58" w:rsidRPr="000F410A">
        <w:rPr>
          <w:rFonts w:ascii="Times New Roman" w:hAnsi="Times New Roman" w:cs="Times New Roman"/>
          <w:sz w:val="24"/>
          <w:szCs w:val="24"/>
        </w:rPr>
        <w:t xml:space="preserve">$28,274.34 in late payment charges and $133,890.19 in gas charges for Account # 539547187, SA #1162325601.  </w:t>
      </w:r>
      <w:proofErr w:type="gramStart"/>
      <w:r w:rsidR="00FC6E58" w:rsidRPr="000F410A">
        <w:rPr>
          <w:rFonts w:ascii="Times New Roman" w:hAnsi="Times New Roman" w:cs="Times New Roman"/>
          <w:sz w:val="24"/>
          <w:szCs w:val="24"/>
        </w:rPr>
        <w:t>Tr. 537</w:t>
      </w:r>
      <w:r w:rsidR="00F91633" w:rsidRPr="000F410A">
        <w:rPr>
          <w:rFonts w:ascii="Times New Roman" w:hAnsi="Times New Roman" w:cs="Times New Roman"/>
          <w:sz w:val="24"/>
          <w:szCs w:val="24"/>
        </w:rPr>
        <w:t>-546</w:t>
      </w:r>
      <w:r w:rsidR="00FC6E58" w:rsidRPr="000F410A">
        <w:rPr>
          <w:rFonts w:ascii="Times New Roman" w:hAnsi="Times New Roman" w:cs="Times New Roman"/>
          <w:sz w:val="24"/>
          <w:szCs w:val="24"/>
        </w:rPr>
        <w:t xml:space="preserve">, </w:t>
      </w:r>
      <w:r w:rsidR="006516FF" w:rsidRPr="000F410A">
        <w:rPr>
          <w:rFonts w:ascii="Times New Roman" w:hAnsi="Times New Roman" w:cs="Times New Roman"/>
          <w:sz w:val="24"/>
          <w:szCs w:val="24"/>
        </w:rPr>
        <w:t>SBG CG/SG late-filed Exhibit</w:t>
      </w:r>
      <w:r w:rsidR="00FC6E58" w:rsidRPr="000F410A">
        <w:rPr>
          <w:rFonts w:ascii="Times New Roman" w:hAnsi="Times New Roman" w:cs="Times New Roman"/>
          <w:sz w:val="24"/>
          <w:szCs w:val="24"/>
        </w:rPr>
        <w:t xml:space="preserve"> 3.</w:t>
      </w:r>
      <w:proofErr w:type="gramEnd"/>
      <w:r w:rsidR="00FC6E58" w:rsidRPr="000F410A">
        <w:rPr>
          <w:rFonts w:ascii="Times New Roman" w:hAnsi="Times New Roman" w:cs="Times New Roman"/>
          <w:sz w:val="24"/>
          <w:szCs w:val="24"/>
        </w:rPr>
        <w:t xml:space="preserve">   </w:t>
      </w:r>
      <w:r w:rsidR="00F91633" w:rsidRPr="000F410A">
        <w:rPr>
          <w:rFonts w:ascii="Times New Roman" w:hAnsi="Times New Roman" w:cs="Times New Roman"/>
          <w:sz w:val="24"/>
          <w:szCs w:val="24"/>
        </w:rPr>
        <w:t>For the Colonial Garden’s Account #</w:t>
      </w:r>
      <w:r w:rsidR="0022700E" w:rsidRPr="000F410A">
        <w:rPr>
          <w:rFonts w:ascii="Times New Roman" w:hAnsi="Times New Roman" w:cs="Times New Roman"/>
          <w:sz w:val="24"/>
          <w:szCs w:val="24"/>
        </w:rPr>
        <w:t xml:space="preserve"> 6128000245, SA ##114472580 and 1375369694 combined, Complainants maintain that, by December 2012, PGW had overcharged them $13,778.67 in late payment charges and $58,160.70 in gas charges; whereas for SA# 4018739567 under the same account Complainants maintain that, by December 2012, PGW had overcharged them $9,630.43 in late payment charges and $132,467.01 in gas charges.  </w:t>
      </w:r>
      <w:proofErr w:type="gramStart"/>
      <w:r w:rsidR="006516FF" w:rsidRPr="000F410A">
        <w:rPr>
          <w:rFonts w:ascii="Times New Roman" w:hAnsi="Times New Roman" w:cs="Times New Roman"/>
          <w:sz w:val="24"/>
          <w:szCs w:val="24"/>
        </w:rPr>
        <w:t>SBG CG/SG late-filed Exhibit</w:t>
      </w:r>
      <w:r w:rsidR="0022700E" w:rsidRPr="000F410A">
        <w:rPr>
          <w:rFonts w:ascii="Times New Roman" w:hAnsi="Times New Roman" w:cs="Times New Roman"/>
          <w:sz w:val="24"/>
          <w:szCs w:val="24"/>
        </w:rPr>
        <w:t xml:space="preserve"> 3</w:t>
      </w:r>
      <w:r w:rsidR="009C4256" w:rsidRPr="000F410A">
        <w:rPr>
          <w:rFonts w:ascii="Times New Roman" w:hAnsi="Times New Roman" w:cs="Times New Roman"/>
          <w:sz w:val="24"/>
          <w:szCs w:val="24"/>
        </w:rPr>
        <w:t>.</w:t>
      </w:r>
      <w:proofErr w:type="gramEnd"/>
    </w:p>
    <w:p w:rsidR="00A6171A" w:rsidRPr="000F410A" w:rsidRDefault="00A6171A" w:rsidP="0022700E">
      <w:pPr>
        <w:spacing w:after="0" w:line="360" w:lineRule="auto"/>
        <w:ind w:firstLine="1440"/>
        <w:rPr>
          <w:rFonts w:ascii="Times New Roman" w:hAnsi="Times New Roman" w:cs="Times New Roman"/>
          <w:sz w:val="24"/>
          <w:szCs w:val="24"/>
        </w:rPr>
      </w:pPr>
    </w:p>
    <w:p w:rsidR="004B7F27" w:rsidRPr="000F410A" w:rsidRDefault="00A6171A" w:rsidP="0022700E">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Jeremy </w:t>
      </w:r>
      <w:proofErr w:type="spellStart"/>
      <w:r w:rsidRPr="000F410A">
        <w:rPr>
          <w:rFonts w:ascii="Times New Roman" w:hAnsi="Times New Roman" w:cs="Times New Roman"/>
          <w:sz w:val="24"/>
          <w:szCs w:val="24"/>
        </w:rPr>
        <w:t>Gabell</w:t>
      </w:r>
      <w:proofErr w:type="spellEnd"/>
      <w:r w:rsidRPr="000F410A">
        <w:rPr>
          <w:rFonts w:ascii="Times New Roman" w:hAnsi="Times New Roman" w:cs="Times New Roman"/>
          <w:sz w:val="24"/>
          <w:szCs w:val="24"/>
        </w:rPr>
        <w:t xml:space="preserve"> testified on behalf of the Complaints as </w:t>
      </w:r>
      <w:r w:rsidR="004B7F27" w:rsidRPr="000F410A">
        <w:rPr>
          <w:rFonts w:ascii="Times New Roman" w:hAnsi="Times New Roman" w:cs="Times New Roman"/>
          <w:sz w:val="24"/>
          <w:szCs w:val="24"/>
        </w:rPr>
        <w:t xml:space="preserve">a </w:t>
      </w:r>
      <w:r w:rsidRPr="000F410A">
        <w:rPr>
          <w:rFonts w:ascii="Times New Roman" w:hAnsi="Times New Roman" w:cs="Times New Roman"/>
          <w:sz w:val="24"/>
          <w:szCs w:val="24"/>
        </w:rPr>
        <w:t xml:space="preserve">certified public accountant, </w:t>
      </w:r>
      <w:r w:rsidR="004B7F27" w:rsidRPr="000F410A">
        <w:rPr>
          <w:rFonts w:ascii="Times New Roman" w:hAnsi="Times New Roman" w:cs="Times New Roman"/>
          <w:sz w:val="24"/>
          <w:szCs w:val="24"/>
        </w:rPr>
        <w:t xml:space="preserve">a </w:t>
      </w:r>
      <w:r w:rsidRPr="000F410A">
        <w:rPr>
          <w:rFonts w:ascii="Times New Roman" w:hAnsi="Times New Roman" w:cs="Times New Roman"/>
          <w:sz w:val="24"/>
          <w:szCs w:val="24"/>
        </w:rPr>
        <w:t xml:space="preserve">certified evaluation analyst, and </w:t>
      </w:r>
      <w:r w:rsidR="004B7F27" w:rsidRPr="000F410A">
        <w:rPr>
          <w:rFonts w:ascii="Times New Roman" w:hAnsi="Times New Roman" w:cs="Times New Roman"/>
          <w:sz w:val="24"/>
          <w:szCs w:val="24"/>
        </w:rPr>
        <w:t xml:space="preserve">a </w:t>
      </w:r>
      <w:r w:rsidRPr="000F410A">
        <w:rPr>
          <w:rFonts w:ascii="Times New Roman" w:hAnsi="Times New Roman" w:cs="Times New Roman"/>
          <w:sz w:val="24"/>
          <w:szCs w:val="24"/>
        </w:rPr>
        <w:t xml:space="preserve">certified forensic accountant.  </w:t>
      </w:r>
      <w:proofErr w:type="gramStart"/>
      <w:r w:rsidRPr="000F410A">
        <w:rPr>
          <w:rFonts w:ascii="Times New Roman" w:hAnsi="Times New Roman" w:cs="Times New Roman"/>
          <w:sz w:val="24"/>
          <w:szCs w:val="24"/>
        </w:rPr>
        <w:t>Tr. 575.</w:t>
      </w:r>
      <w:proofErr w:type="gramEnd"/>
      <w:r w:rsidRPr="000F410A">
        <w:rPr>
          <w:rFonts w:ascii="Times New Roman" w:hAnsi="Times New Roman" w:cs="Times New Roman"/>
          <w:sz w:val="24"/>
          <w:szCs w:val="24"/>
        </w:rPr>
        <w:t xml:space="preserve">  Mr. </w:t>
      </w:r>
      <w:proofErr w:type="spellStart"/>
      <w:r w:rsidRPr="000F410A">
        <w:rPr>
          <w:rFonts w:ascii="Times New Roman" w:hAnsi="Times New Roman" w:cs="Times New Roman"/>
          <w:sz w:val="24"/>
          <w:szCs w:val="24"/>
        </w:rPr>
        <w:t>Gabell</w:t>
      </w:r>
      <w:proofErr w:type="spellEnd"/>
      <w:r w:rsidRPr="000F410A">
        <w:rPr>
          <w:rFonts w:ascii="Times New Roman" w:hAnsi="Times New Roman" w:cs="Times New Roman"/>
          <w:sz w:val="24"/>
          <w:szCs w:val="24"/>
        </w:rPr>
        <w:t xml:space="preserve"> admitted that he had no experience with public utilities accounting or finance.  </w:t>
      </w:r>
      <w:proofErr w:type="gramStart"/>
      <w:r w:rsidRPr="000F410A">
        <w:rPr>
          <w:rFonts w:ascii="Times New Roman" w:hAnsi="Times New Roman" w:cs="Times New Roman"/>
          <w:sz w:val="24"/>
          <w:szCs w:val="24"/>
        </w:rPr>
        <w:t>Tr. 578.</w:t>
      </w:r>
      <w:proofErr w:type="gramEnd"/>
      <w:r w:rsidR="00982557" w:rsidRPr="000F410A">
        <w:rPr>
          <w:rFonts w:ascii="Times New Roman" w:hAnsi="Times New Roman" w:cs="Times New Roman"/>
          <w:sz w:val="24"/>
          <w:szCs w:val="24"/>
        </w:rPr>
        <w:t xml:space="preserve">  </w:t>
      </w:r>
      <w:r w:rsidR="0090627B" w:rsidRPr="000F410A">
        <w:rPr>
          <w:rFonts w:ascii="Times New Roman" w:hAnsi="Times New Roman" w:cs="Times New Roman"/>
          <w:sz w:val="24"/>
          <w:szCs w:val="24"/>
        </w:rPr>
        <w:t>He explained his understanding of PGW’s calculation of late payment char</w:t>
      </w:r>
      <w:r w:rsidR="004B7F27" w:rsidRPr="000F410A">
        <w:rPr>
          <w:rFonts w:ascii="Times New Roman" w:hAnsi="Times New Roman" w:cs="Times New Roman"/>
          <w:sz w:val="24"/>
          <w:szCs w:val="24"/>
        </w:rPr>
        <w:t xml:space="preserve">ges as follows: </w:t>
      </w:r>
    </w:p>
    <w:p w:rsidR="004B7F27" w:rsidRPr="000F410A" w:rsidRDefault="004B7F27" w:rsidP="0022700E">
      <w:pPr>
        <w:spacing w:after="0" w:line="360" w:lineRule="auto"/>
        <w:ind w:firstLine="1440"/>
        <w:rPr>
          <w:rFonts w:ascii="Times New Roman" w:hAnsi="Times New Roman" w:cs="Times New Roman"/>
          <w:sz w:val="24"/>
          <w:szCs w:val="24"/>
        </w:rPr>
      </w:pPr>
    </w:p>
    <w:p w:rsidR="004B7F27" w:rsidRPr="000F410A" w:rsidRDefault="0090627B" w:rsidP="004B7F27">
      <w:pPr>
        <w:spacing w:after="0" w:line="240" w:lineRule="auto"/>
        <w:ind w:left="1440" w:right="1440"/>
        <w:rPr>
          <w:rFonts w:ascii="Times New Roman" w:hAnsi="Times New Roman" w:cs="Times New Roman"/>
          <w:sz w:val="24"/>
          <w:szCs w:val="24"/>
        </w:rPr>
      </w:pPr>
      <w:r w:rsidRPr="000F410A">
        <w:rPr>
          <w:rFonts w:ascii="Times New Roman" w:hAnsi="Times New Roman" w:cs="Times New Roman"/>
          <w:sz w:val="24"/>
          <w:szCs w:val="24"/>
        </w:rPr>
        <w:t>[PGW is] taking the late payment charges and a</w:t>
      </w:r>
      <w:r w:rsidR="006C6D6D" w:rsidRPr="000F410A">
        <w:rPr>
          <w:rFonts w:ascii="Times New Roman" w:hAnsi="Times New Roman" w:cs="Times New Roman"/>
          <w:sz w:val="24"/>
          <w:szCs w:val="24"/>
        </w:rPr>
        <w:t>dding them</w:t>
      </w:r>
      <w:r w:rsidRPr="000F410A">
        <w:rPr>
          <w:rFonts w:ascii="Times New Roman" w:hAnsi="Times New Roman" w:cs="Times New Roman"/>
          <w:sz w:val="24"/>
          <w:szCs w:val="24"/>
        </w:rPr>
        <w:t xml:space="preserve"> to the late payment or past due amount and then [it] charge[s] one and a half percent on the past due amount in effect you’re compounding the interest rate; so, in other words, it’s no longer 18 percent simple rate,</w:t>
      </w:r>
      <w:r w:rsidR="004B7F27" w:rsidRPr="000F410A">
        <w:rPr>
          <w:rFonts w:ascii="Times New Roman" w:hAnsi="Times New Roman" w:cs="Times New Roman"/>
          <w:sz w:val="24"/>
          <w:szCs w:val="24"/>
        </w:rPr>
        <w:t xml:space="preserve"> but it become somewhat higher.</w:t>
      </w:r>
    </w:p>
    <w:p w:rsidR="004B7F27" w:rsidRPr="000F410A" w:rsidRDefault="004B7F27" w:rsidP="004B7F27">
      <w:pPr>
        <w:spacing w:after="0" w:line="360" w:lineRule="auto"/>
        <w:ind w:left="1440" w:right="1440"/>
        <w:rPr>
          <w:rFonts w:ascii="Times New Roman" w:hAnsi="Times New Roman" w:cs="Times New Roman"/>
          <w:sz w:val="24"/>
          <w:szCs w:val="24"/>
        </w:rPr>
      </w:pPr>
    </w:p>
    <w:p w:rsidR="004B7F27" w:rsidRPr="000F410A" w:rsidRDefault="0090627B" w:rsidP="004B7F27">
      <w:pPr>
        <w:spacing w:after="0" w:line="360" w:lineRule="auto"/>
        <w:rPr>
          <w:rFonts w:ascii="Times New Roman" w:hAnsi="Times New Roman" w:cs="Times New Roman"/>
          <w:sz w:val="24"/>
          <w:szCs w:val="24"/>
        </w:rPr>
      </w:pPr>
      <w:r w:rsidRPr="000F410A">
        <w:rPr>
          <w:rFonts w:ascii="Times New Roman" w:hAnsi="Times New Roman" w:cs="Times New Roman"/>
          <w:sz w:val="24"/>
          <w:szCs w:val="24"/>
        </w:rPr>
        <w:t xml:space="preserve">Tr. </w:t>
      </w:r>
      <w:proofErr w:type="gramStart"/>
      <w:r w:rsidRPr="000F410A">
        <w:rPr>
          <w:rFonts w:ascii="Times New Roman" w:hAnsi="Times New Roman" w:cs="Times New Roman"/>
          <w:sz w:val="24"/>
          <w:szCs w:val="24"/>
        </w:rPr>
        <w:t>583,</w:t>
      </w:r>
      <w:proofErr w:type="gramEnd"/>
      <w:r w:rsidRPr="000F410A">
        <w:rPr>
          <w:rFonts w:ascii="Times New Roman" w:hAnsi="Times New Roman" w:cs="Times New Roman"/>
          <w:sz w:val="24"/>
          <w:szCs w:val="24"/>
        </w:rPr>
        <w:t xml:space="preserve"> s</w:t>
      </w:r>
      <w:r w:rsidR="008F1C41" w:rsidRPr="000F410A">
        <w:rPr>
          <w:rFonts w:ascii="Times New Roman" w:hAnsi="Times New Roman" w:cs="Times New Roman"/>
          <w:sz w:val="24"/>
          <w:szCs w:val="24"/>
        </w:rPr>
        <w:t>ee also 587-88</w:t>
      </w:r>
      <w:r w:rsidR="006C6D6D" w:rsidRPr="000F410A">
        <w:rPr>
          <w:rFonts w:ascii="Times New Roman" w:hAnsi="Times New Roman" w:cs="Times New Roman"/>
          <w:sz w:val="24"/>
          <w:szCs w:val="24"/>
        </w:rPr>
        <w:t>, 602-603</w:t>
      </w:r>
      <w:r w:rsidRPr="000F410A">
        <w:rPr>
          <w:rFonts w:ascii="Times New Roman" w:hAnsi="Times New Roman" w:cs="Times New Roman"/>
          <w:sz w:val="24"/>
          <w:szCs w:val="24"/>
        </w:rPr>
        <w:t xml:space="preserve">.  </w:t>
      </w:r>
      <w:r w:rsidR="00982557" w:rsidRPr="000F410A">
        <w:rPr>
          <w:rFonts w:ascii="Times New Roman" w:hAnsi="Times New Roman" w:cs="Times New Roman"/>
          <w:sz w:val="24"/>
          <w:szCs w:val="24"/>
        </w:rPr>
        <w:t xml:space="preserve">When asked about the kind of impact that PGW’s application of partial payments to late payment charges first has on the customer’s account, Mr. </w:t>
      </w:r>
      <w:proofErr w:type="spellStart"/>
      <w:r w:rsidR="00982557" w:rsidRPr="000F410A">
        <w:rPr>
          <w:rFonts w:ascii="Times New Roman" w:hAnsi="Times New Roman" w:cs="Times New Roman"/>
          <w:sz w:val="24"/>
          <w:szCs w:val="24"/>
        </w:rPr>
        <w:t>Gabell</w:t>
      </w:r>
      <w:proofErr w:type="spellEnd"/>
      <w:r w:rsidR="00982557" w:rsidRPr="000F410A">
        <w:rPr>
          <w:rFonts w:ascii="Times New Roman" w:hAnsi="Times New Roman" w:cs="Times New Roman"/>
          <w:sz w:val="24"/>
          <w:szCs w:val="24"/>
        </w:rPr>
        <w:t xml:space="preserve"> stated, “Yes, it’s compounding.  It’s no longer simple interest rate of 18 percent, it goes to a simple interest rate of 19.562 percent.”  Tr. 584-</w:t>
      </w:r>
      <w:proofErr w:type="gramStart"/>
      <w:r w:rsidR="00982557" w:rsidRPr="000F410A">
        <w:rPr>
          <w:rFonts w:ascii="Times New Roman" w:hAnsi="Times New Roman" w:cs="Times New Roman"/>
          <w:sz w:val="24"/>
          <w:szCs w:val="24"/>
        </w:rPr>
        <w:t>85</w:t>
      </w:r>
      <w:r w:rsidR="000C28EE" w:rsidRPr="000F410A">
        <w:rPr>
          <w:rFonts w:ascii="Times New Roman" w:hAnsi="Times New Roman" w:cs="Times New Roman"/>
          <w:sz w:val="24"/>
          <w:szCs w:val="24"/>
        </w:rPr>
        <w:t>,</w:t>
      </w:r>
      <w:proofErr w:type="gramEnd"/>
      <w:r w:rsidR="000C28EE" w:rsidRPr="000F410A">
        <w:rPr>
          <w:rFonts w:ascii="Times New Roman" w:hAnsi="Times New Roman" w:cs="Times New Roman"/>
          <w:sz w:val="24"/>
          <w:szCs w:val="24"/>
        </w:rPr>
        <w:t xml:space="preserve"> see also 592-93</w:t>
      </w:r>
      <w:r w:rsidR="004B7F27" w:rsidRPr="000F410A">
        <w:rPr>
          <w:rFonts w:ascii="Times New Roman" w:hAnsi="Times New Roman" w:cs="Times New Roman"/>
          <w:sz w:val="24"/>
          <w:szCs w:val="24"/>
        </w:rPr>
        <w:t xml:space="preserve">.  </w:t>
      </w:r>
      <w:r w:rsidR="00982557" w:rsidRPr="000F410A">
        <w:rPr>
          <w:rFonts w:ascii="Times New Roman" w:hAnsi="Times New Roman" w:cs="Times New Roman"/>
          <w:sz w:val="24"/>
          <w:szCs w:val="24"/>
        </w:rPr>
        <w:t xml:space="preserve">According to Mr. </w:t>
      </w:r>
      <w:proofErr w:type="spellStart"/>
      <w:r w:rsidR="00982557" w:rsidRPr="000F410A">
        <w:rPr>
          <w:rFonts w:ascii="Times New Roman" w:hAnsi="Times New Roman" w:cs="Times New Roman"/>
          <w:sz w:val="24"/>
          <w:szCs w:val="24"/>
        </w:rPr>
        <w:t>Gabell</w:t>
      </w:r>
      <w:proofErr w:type="spellEnd"/>
      <w:r w:rsidR="00982557" w:rsidRPr="000F410A">
        <w:rPr>
          <w:rFonts w:ascii="Times New Roman" w:hAnsi="Times New Roman" w:cs="Times New Roman"/>
          <w:sz w:val="24"/>
          <w:szCs w:val="24"/>
        </w:rPr>
        <w:t>, this practice increases PGW’s revenue from the account</w:t>
      </w:r>
      <w:r w:rsidR="008F1C41" w:rsidRPr="000F410A">
        <w:rPr>
          <w:rFonts w:ascii="Times New Roman" w:hAnsi="Times New Roman" w:cs="Times New Roman"/>
          <w:sz w:val="24"/>
          <w:szCs w:val="24"/>
        </w:rPr>
        <w:t>,</w:t>
      </w:r>
    </w:p>
    <w:p w:rsidR="004B7F27" w:rsidRPr="000F410A" w:rsidRDefault="004B7F27" w:rsidP="004B7F27">
      <w:pPr>
        <w:spacing w:after="0" w:line="360" w:lineRule="auto"/>
        <w:ind w:left="1526" w:right="1440"/>
        <w:rPr>
          <w:rFonts w:ascii="Times New Roman" w:hAnsi="Times New Roman" w:cs="Times New Roman"/>
          <w:sz w:val="24"/>
          <w:szCs w:val="24"/>
        </w:rPr>
      </w:pPr>
    </w:p>
    <w:p w:rsidR="004B7F27" w:rsidRPr="000F410A" w:rsidRDefault="004B7F27" w:rsidP="004B7F27">
      <w:pPr>
        <w:spacing w:after="0" w:line="240" w:lineRule="auto"/>
        <w:ind w:left="1526" w:right="1440"/>
        <w:rPr>
          <w:rFonts w:ascii="Times New Roman" w:hAnsi="Times New Roman" w:cs="Times New Roman"/>
          <w:sz w:val="24"/>
          <w:szCs w:val="24"/>
        </w:rPr>
      </w:pPr>
      <w:r w:rsidRPr="000F410A">
        <w:rPr>
          <w:rFonts w:ascii="Times New Roman" w:hAnsi="Times New Roman" w:cs="Times New Roman"/>
          <w:sz w:val="24"/>
          <w:szCs w:val="24"/>
        </w:rPr>
        <w:t>[I]</w:t>
      </w:r>
      <w:r w:rsidR="0090627B" w:rsidRPr="000F410A">
        <w:rPr>
          <w:rFonts w:ascii="Times New Roman" w:hAnsi="Times New Roman" w:cs="Times New Roman"/>
          <w:sz w:val="24"/>
          <w:szCs w:val="24"/>
        </w:rPr>
        <w:t>f you</w:t>
      </w:r>
      <w:r w:rsidR="008F1C41" w:rsidRPr="000F410A">
        <w:rPr>
          <w:rFonts w:ascii="Times New Roman" w:hAnsi="Times New Roman" w:cs="Times New Roman"/>
          <w:sz w:val="24"/>
          <w:szCs w:val="24"/>
        </w:rPr>
        <w:t xml:space="preserve"> take a payment and apply it to the interest first and then to the service, what you wind up doing is increasing the amount that’s not beneficial to the customer but to the company, because you’re not reducing the amount you can collect interest on.  You are increasing the amou</w:t>
      </w:r>
      <w:r w:rsidRPr="000F410A">
        <w:rPr>
          <w:rFonts w:ascii="Times New Roman" w:hAnsi="Times New Roman" w:cs="Times New Roman"/>
          <w:sz w:val="24"/>
          <w:szCs w:val="24"/>
        </w:rPr>
        <w:t>nt you can collect interest on.</w:t>
      </w:r>
      <w:r w:rsidR="008F1C41" w:rsidRPr="000F410A">
        <w:rPr>
          <w:rFonts w:ascii="Times New Roman" w:hAnsi="Times New Roman" w:cs="Times New Roman"/>
          <w:sz w:val="24"/>
          <w:szCs w:val="24"/>
        </w:rPr>
        <w:t xml:space="preserve">  </w:t>
      </w:r>
    </w:p>
    <w:p w:rsidR="004B7F27" w:rsidRPr="000F410A" w:rsidRDefault="004B7F27" w:rsidP="004B7F27">
      <w:pPr>
        <w:spacing w:after="0" w:line="360" w:lineRule="auto"/>
        <w:ind w:left="1526" w:right="1440"/>
        <w:rPr>
          <w:rFonts w:ascii="Times New Roman" w:hAnsi="Times New Roman" w:cs="Times New Roman"/>
          <w:sz w:val="24"/>
          <w:szCs w:val="24"/>
        </w:rPr>
      </w:pPr>
    </w:p>
    <w:p w:rsidR="00A6171A" w:rsidRPr="000F410A" w:rsidRDefault="008F1C41" w:rsidP="004B7F27">
      <w:pPr>
        <w:spacing w:after="0" w:line="360" w:lineRule="auto"/>
        <w:rPr>
          <w:rFonts w:ascii="Times New Roman" w:hAnsi="Times New Roman" w:cs="Times New Roman"/>
          <w:sz w:val="24"/>
          <w:szCs w:val="24"/>
        </w:rPr>
      </w:pPr>
      <w:proofErr w:type="gramStart"/>
      <w:r w:rsidRPr="000F410A">
        <w:rPr>
          <w:rFonts w:ascii="Times New Roman" w:hAnsi="Times New Roman" w:cs="Times New Roman"/>
          <w:sz w:val="24"/>
          <w:szCs w:val="24"/>
        </w:rPr>
        <w:t>Tr. 586, see also 592</w:t>
      </w:r>
      <w:r w:rsidR="00E82DE6" w:rsidRPr="000F410A">
        <w:rPr>
          <w:rFonts w:ascii="Times New Roman" w:hAnsi="Times New Roman" w:cs="Times New Roman"/>
          <w:sz w:val="24"/>
          <w:szCs w:val="24"/>
        </w:rPr>
        <w:t>, 608</w:t>
      </w:r>
      <w:r w:rsidRPr="000F410A">
        <w:rPr>
          <w:rFonts w:ascii="Times New Roman" w:hAnsi="Times New Roman" w:cs="Times New Roman"/>
          <w:sz w:val="24"/>
          <w:szCs w:val="24"/>
        </w:rPr>
        <w:t>.</w:t>
      </w:r>
      <w:proofErr w:type="gramEnd"/>
      <w:r w:rsidR="000C28EE" w:rsidRPr="000F410A">
        <w:rPr>
          <w:rFonts w:ascii="Times New Roman" w:hAnsi="Times New Roman" w:cs="Times New Roman"/>
          <w:sz w:val="24"/>
          <w:szCs w:val="24"/>
        </w:rPr>
        <w:t xml:space="preserve">  Mr. </w:t>
      </w:r>
      <w:proofErr w:type="spellStart"/>
      <w:r w:rsidR="000C28EE" w:rsidRPr="000F410A">
        <w:rPr>
          <w:rFonts w:ascii="Times New Roman" w:hAnsi="Times New Roman" w:cs="Times New Roman"/>
          <w:sz w:val="24"/>
          <w:szCs w:val="24"/>
        </w:rPr>
        <w:t>Gabell</w:t>
      </w:r>
      <w:proofErr w:type="spellEnd"/>
      <w:r w:rsidR="000C28EE" w:rsidRPr="000F410A">
        <w:rPr>
          <w:rFonts w:ascii="Times New Roman" w:hAnsi="Times New Roman" w:cs="Times New Roman"/>
          <w:sz w:val="24"/>
          <w:szCs w:val="24"/>
        </w:rPr>
        <w:t xml:space="preserve"> supported Ms. Treadwell</w:t>
      </w:r>
      <w:r w:rsidR="005D374A">
        <w:rPr>
          <w:rFonts w:ascii="Times New Roman" w:hAnsi="Times New Roman" w:cs="Times New Roman"/>
          <w:sz w:val="24"/>
          <w:szCs w:val="24"/>
        </w:rPr>
        <w:t>’s</w:t>
      </w:r>
      <w:r w:rsidR="000C28EE" w:rsidRPr="000F410A">
        <w:rPr>
          <w:rFonts w:ascii="Times New Roman" w:hAnsi="Times New Roman" w:cs="Times New Roman"/>
          <w:sz w:val="24"/>
          <w:szCs w:val="24"/>
        </w:rPr>
        <w:t xml:space="preserve"> calculations</w:t>
      </w:r>
      <w:r w:rsidR="00E61FF8" w:rsidRPr="000F410A">
        <w:rPr>
          <w:rFonts w:ascii="Times New Roman" w:hAnsi="Times New Roman" w:cs="Times New Roman"/>
          <w:sz w:val="24"/>
          <w:szCs w:val="24"/>
        </w:rPr>
        <w:t>,</w:t>
      </w:r>
      <w:r w:rsidR="000C28EE" w:rsidRPr="000F410A">
        <w:rPr>
          <w:rFonts w:ascii="Times New Roman" w:hAnsi="Times New Roman" w:cs="Times New Roman"/>
          <w:sz w:val="24"/>
          <w:szCs w:val="24"/>
        </w:rPr>
        <w:t xml:space="preserve"> </w:t>
      </w:r>
      <w:r w:rsidR="00E61FF8" w:rsidRPr="000F410A">
        <w:rPr>
          <w:rFonts w:ascii="Times New Roman" w:hAnsi="Times New Roman" w:cs="Times New Roman"/>
          <w:i/>
          <w:sz w:val="24"/>
          <w:szCs w:val="24"/>
        </w:rPr>
        <w:t>supra</w:t>
      </w:r>
      <w:r w:rsidR="000C28EE" w:rsidRPr="000F410A">
        <w:rPr>
          <w:rFonts w:ascii="Times New Roman" w:hAnsi="Times New Roman" w:cs="Times New Roman"/>
          <w:sz w:val="24"/>
          <w:szCs w:val="24"/>
        </w:rPr>
        <w:t xml:space="preserve"> </w:t>
      </w:r>
      <w:r w:rsidR="00E61FF8" w:rsidRPr="000F410A">
        <w:rPr>
          <w:rFonts w:ascii="Times New Roman" w:hAnsi="Times New Roman" w:cs="Times New Roman"/>
          <w:sz w:val="24"/>
          <w:szCs w:val="24"/>
        </w:rPr>
        <w:t>at 37,</w:t>
      </w:r>
      <w:r w:rsidR="000C28EE" w:rsidRPr="000F410A">
        <w:rPr>
          <w:rFonts w:ascii="Times New Roman" w:hAnsi="Times New Roman" w:cs="Times New Roman"/>
          <w:sz w:val="24"/>
          <w:szCs w:val="24"/>
        </w:rPr>
        <w:t xml:space="preserve"> as using the correct accounting methodology and as being the only way of applying partial payments to an account based on Mr. </w:t>
      </w:r>
      <w:proofErr w:type="spellStart"/>
      <w:r w:rsidR="000C28EE" w:rsidRPr="000F410A">
        <w:rPr>
          <w:rFonts w:ascii="Times New Roman" w:hAnsi="Times New Roman" w:cs="Times New Roman"/>
          <w:sz w:val="24"/>
          <w:szCs w:val="24"/>
        </w:rPr>
        <w:t>Gabell’s</w:t>
      </w:r>
      <w:proofErr w:type="spellEnd"/>
      <w:r w:rsidR="000C28EE" w:rsidRPr="000F410A">
        <w:rPr>
          <w:rFonts w:ascii="Times New Roman" w:hAnsi="Times New Roman" w:cs="Times New Roman"/>
          <w:sz w:val="24"/>
          <w:szCs w:val="24"/>
        </w:rPr>
        <w:t xml:space="preserve"> understanding of Commission regulation.  Tr. 594, 599-600.</w:t>
      </w:r>
      <w:r w:rsidR="00CE6F32" w:rsidRPr="000F410A">
        <w:rPr>
          <w:rFonts w:ascii="Times New Roman" w:hAnsi="Times New Roman" w:cs="Times New Roman"/>
          <w:sz w:val="24"/>
          <w:szCs w:val="24"/>
        </w:rPr>
        <w:t xml:space="preserve">  During cross examination, Mr. </w:t>
      </w:r>
      <w:proofErr w:type="spellStart"/>
      <w:r w:rsidR="00CE6F32" w:rsidRPr="000F410A">
        <w:rPr>
          <w:rFonts w:ascii="Times New Roman" w:hAnsi="Times New Roman" w:cs="Times New Roman"/>
          <w:sz w:val="24"/>
          <w:szCs w:val="24"/>
        </w:rPr>
        <w:t>Gabell</w:t>
      </w:r>
      <w:proofErr w:type="spellEnd"/>
      <w:r w:rsidR="00CE6F32" w:rsidRPr="000F410A">
        <w:rPr>
          <w:rFonts w:ascii="Times New Roman" w:hAnsi="Times New Roman" w:cs="Times New Roman"/>
          <w:sz w:val="24"/>
          <w:szCs w:val="24"/>
        </w:rPr>
        <w:t xml:space="preserve"> stated that the compound interest in late payment charge is the effect or outcome of PGW’s ordering of payments to pay off late payment charges first and service charges later.  </w:t>
      </w:r>
      <w:proofErr w:type="gramStart"/>
      <w:r w:rsidR="00CE6F32" w:rsidRPr="000F410A">
        <w:rPr>
          <w:rFonts w:ascii="Times New Roman" w:hAnsi="Times New Roman" w:cs="Times New Roman"/>
          <w:sz w:val="24"/>
          <w:szCs w:val="24"/>
        </w:rPr>
        <w:t>Tr. 606.</w:t>
      </w:r>
      <w:proofErr w:type="gramEnd"/>
    </w:p>
    <w:p w:rsidR="005E4F20" w:rsidRPr="000F410A" w:rsidRDefault="005E4F20" w:rsidP="0022700E">
      <w:pPr>
        <w:spacing w:after="0" w:line="360" w:lineRule="auto"/>
        <w:ind w:firstLine="1440"/>
        <w:rPr>
          <w:rFonts w:ascii="Times New Roman" w:hAnsi="Times New Roman" w:cs="Times New Roman"/>
          <w:sz w:val="24"/>
          <w:szCs w:val="24"/>
        </w:rPr>
      </w:pPr>
    </w:p>
    <w:p w:rsidR="005E4F20" w:rsidRPr="000F410A" w:rsidRDefault="003F25D6" w:rsidP="0022700E">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Roger D. </w:t>
      </w:r>
      <w:r w:rsidR="005E4F20" w:rsidRPr="000F410A">
        <w:rPr>
          <w:rFonts w:ascii="Times New Roman" w:hAnsi="Times New Roman" w:cs="Times New Roman"/>
          <w:sz w:val="24"/>
          <w:szCs w:val="24"/>
        </w:rPr>
        <w:t>Colton</w:t>
      </w:r>
      <w:r w:rsidR="00D063FC" w:rsidRPr="000F410A">
        <w:rPr>
          <w:rFonts w:ascii="Times New Roman" w:hAnsi="Times New Roman" w:cs="Times New Roman"/>
          <w:sz w:val="24"/>
          <w:szCs w:val="24"/>
        </w:rPr>
        <w:t xml:space="preserve"> testified </w:t>
      </w:r>
      <w:r w:rsidR="00BE06A5" w:rsidRPr="000F410A">
        <w:rPr>
          <w:rFonts w:ascii="Times New Roman" w:hAnsi="Times New Roman" w:cs="Times New Roman"/>
          <w:sz w:val="24"/>
          <w:szCs w:val="24"/>
        </w:rPr>
        <w:t xml:space="preserve">on behalf of the Complaints as </w:t>
      </w:r>
      <w:r w:rsidR="0014254B" w:rsidRPr="000F410A">
        <w:rPr>
          <w:rFonts w:ascii="Times New Roman" w:hAnsi="Times New Roman" w:cs="Times New Roman"/>
          <w:sz w:val="24"/>
          <w:szCs w:val="24"/>
        </w:rPr>
        <w:t xml:space="preserve">an </w:t>
      </w:r>
      <w:r w:rsidR="00BE06A5" w:rsidRPr="000F410A">
        <w:rPr>
          <w:rFonts w:ascii="Times New Roman" w:hAnsi="Times New Roman" w:cs="Times New Roman"/>
          <w:sz w:val="24"/>
          <w:szCs w:val="24"/>
        </w:rPr>
        <w:t>expert witness in public utility regulation and regu</w:t>
      </w:r>
      <w:r w:rsidR="0014254B" w:rsidRPr="000F410A">
        <w:rPr>
          <w:rFonts w:ascii="Times New Roman" w:hAnsi="Times New Roman" w:cs="Times New Roman"/>
          <w:sz w:val="24"/>
          <w:szCs w:val="24"/>
        </w:rPr>
        <w:t>latory economics.  Tr.611-12</w:t>
      </w:r>
      <w:proofErr w:type="gramStart"/>
      <w:r w:rsidR="0014254B" w:rsidRPr="000F410A">
        <w:rPr>
          <w:rFonts w:ascii="Times New Roman" w:hAnsi="Times New Roman" w:cs="Times New Roman"/>
          <w:sz w:val="24"/>
          <w:szCs w:val="24"/>
        </w:rPr>
        <w:t xml:space="preserve">.  </w:t>
      </w:r>
      <w:r w:rsidR="00BE06A5" w:rsidRPr="000F410A">
        <w:rPr>
          <w:rFonts w:ascii="Times New Roman" w:hAnsi="Times New Roman" w:cs="Times New Roman"/>
          <w:sz w:val="24"/>
          <w:szCs w:val="24"/>
        </w:rPr>
        <w:t>He</w:t>
      </w:r>
      <w:proofErr w:type="gramEnd"/>
      <w:r w:rsidR="00BE06A5" w:rsidRPr="000F410A">
        <w:rPr>
          <w:rFonts w:ascii="Times New Roman" w:hAnsi="Times New Roman" w:cs="Times New Roman"/>
          <w:sz w:val="24"/>
          <w:szCs w:val="24"/>
        </w:rPr>
        <w:t xml:space="preserve"> testified </w:t>
      </w:r>
      <w:r w:rsidR="00D063FC" w:rsidRPr="000F410A">
        <w:rPr>
          <w:rFonts w:ascii="Times New Roman" w:hAnsi="Times New Roman" w:cs="Times New Roman"/>
          <w:sz w:val="24"/>
          <w:szCs w:val="24"/>
        </w:rPr>
        <w:t>as follows:</w:t>
      </w:r>
    </w:p>
    <w:p w:rsidR="0014254B" w:rsidRPr="000F410A" w:rsidRDefault="0014254B" w:rsidP="0022700E">
      <w:pPr>
        <w:spacing w:after="0" w:line="360" w:lineRule="auto"/>
        <w:ind w:firstLine="1440"/>
        <w:rPr>
          <w:rFonts w:ascii="Times New Roman" w:hAnsi="Times New Roman" w:cs="Times New Roman"/>
          <w:sz w:val="24"/>
          <w:szCs w:val="24"/>
        </w:rPr>
      </w:pPr>
    </w:p>
    <w:p w:rsidR="003F25D6" w:rsidRPr="000F410A" w:rsidRDefault="003F25D6" w:rsidP="006C21B3">
      <w:pPr>
        <w:spacing w:after="0" w:line="240" w:lineRule="auto"/>
        <w:ind w:left="1440" w:right="1440" w:firstLine="720"/>
        <w:rPr>
          <w:rFonts w:ascii="Times New Roman" w:hAnsi="Times New Roman" w:cs="Times New Roman"/>
          <w:sz w:val="24"/>
          <w:szCs w:val="24"/>
        </w:rPr>
      </w:pPr>
      <w:r w:rsidRPr="000F410A">
        <w:rPr>
          <w:rFonts w:ascii="Times New Roman" w:hAnsi="Times New Roman" w:cs="Times New Roman"/>
          <w:sz w:val="24"/>
          <w:szCs w:val="24"/>
        </w:rPr>
        <w:t>Bills are comprised of two components.  You have the principal component</w:t>
      </w:r>
      <w:proofErr w:type="gramStart"/>
      <w:r w:rsidRPr="000F410A">
        <w:rPr>
          <w:rFonts w:ascii="Times New Roman" w:hAnsi="Times New Roman" w:cs="Times New Roman"/>
          <w:sz w:val="24"/>
          <w:szCs w:val="24"/>
        </w:rPr>
        <w:t>,…</w:t>
      </w:r>
      <w:proofErr w:type="gramEnd"/>
      <w:r w:rsidRPr="000F410A">
        <w:rPr>
          <w:rFonts w:ascii="Times New Roman" w:hAnsi="Times New Roman" w:cs="Times New Roman"/>
          <w:sz w:val="24"/>
          <w:szCs w:val="24"/>
        </w:rPr>
        <w:t>on which a utility may charge a late payment charge and you have the late payment charge component on which no additional late payment charge can be imposed.</w:t>
      </w:r>
    </w:p>
    <w:p w:rsidR="0014254B" w:rsidRPr="000F410A" w:rsidRDefault="0014254B" w:rsidP="006C21B3">
      <w:pPr>
        <w:spacing w:after="0" w:line="240" w:lineRule="auto"/>
        <w:ind w:left="1440" w:right="1440" w:firstLine="720"/>
        <w:rPr>
          <w:rFonts w:ascii="Times New Roman" w:hAnsi="Times New Roman" w:cs="Times New Roman"/>
          <w:sz w:val="24"/>
          <w:szCs w:val="24"/>
        </w:rPr>
      </w:pPr>
    </w:p>
    <w:p w:rsidR="00DB6E2A" w:rsidRPr="000F410A" w:rsidRDefault="003F25D6" w:rsidP="006C21B3">
      <w:pPr>
        <w:spacing w:after="0" w:line="240" w:lineRule="auto"/>
        <w:ind w:left="1440" w:right="1440" w:firstLine="720"/>
        <w:rPr>
          <w:rFonts w:ascii="Times New Roman" w:hAnsi="Times New Roman" w:cs="Times New Roman"/>
          <w:sz w:val="24"/>
          <w:szCs w:val="24"/>
        </w:rPr>
      </w:pPr>
      <w:r w:rsidRPr="000F410A">
        <w:rPr>
          <w:rFonts w:ascii="Times New Roman" w:hAnsi="Times New Roman" w:cs="Times New Roman"/>
          <w:sz w:val="24"/>
          <w:szCs w:val="24"/>
        </w:rPr>
        <w:t xml:space="preserve">When a customer or should a customer not pay their bill for a number of months in a row, you have a growing balance of principal and you have a growing balance of late payment charges.  The reordering of payments says that when a customer </w:t>
      </w:r>
      <w:r w:rsidR="00DB6E2A" w:rsidRPr="000F410A">
        <w:rPr>
          <w:rFonts w:ascii="Times New Roman" w:hAnsi="Times New Roman" w:cs="Times New Roman"/>
          <w:sz w:val="24"/>
          <w:szCs w:val="24"/>
        </w:rPr>
        <w:t xml:space="preserve">then makes a payment, that the company …will apply or post those payments out of time.  </w:t>
      </w:r>
    </w:p>
    <w:p w:rsidR="0014254B" w:rsidRPr="000F410A" w:rsidRDefault="0014254B" w:rsidP="006C21B3">
      <w:pPr>
        <w:spacing w:after="0" w:line="240" w:lineRule="auto"/>
        <w:ind w:left="1440" w:right="1440" w:firstLine="720"/>
        <w:rPr>
          <w:rFonts w:ascii="Times New Roman" w:hAnsi="Times New Roman" w:cs="Times New Roman"/>
          <w:sz w:val="24"/>
          <w:szCs w:val="24"/>
        </w:rPr>
      </w:pPr>
    </w:p>
    <w:p w:rsidR="00E82DE6" w:rsidRPr="000F410A" w:rsidRDefault="00DB6E2A" w:rsidP="006C21B3">
      <w:pPr>
        <w:spacing w:after="0" w:line="240" w:lineRule="auto"/>
        <w:ind w:left="1440" w:right="1440" w:firstLine="720"/>
        <w:rPr>
          <w:rFonts w:ascii="Times New Roman" w:hAnsi="Times New Roman" w:cs="Times New Roman"/>
          <w:sz w:val="24"/>
          <w:szCs w:val="24"/>
        </w:rPr>
      </w:pPr>
      <w:r w:rsidRPr="000F410A">
        <w:rPr>
          <w:rFonts w:ascii="Times New Roman" w:hAnsi="Times New Roman" w:cs="Times New Roman"/>
          <w:sz w:val="24"/>
          <w:szCs w:val="24"/>
        </w:rPr>
        <w:t>So, for example, if somebody didn’t pay their April, May, June, July bills, they’ll have their four months of principal that’s been growing</w:t>
      </w:r>
      <w:r w:rsidR="006C21B3" w:rsidRPr="000F410A">
        <w:rPr>
          <w:rFonts w:ascii="Times New Roman" w:hAnsi="Times New Roman" w:cs="Times New Roman"/>
          <w:sz w:val="24"/>
          <w:szCs w:val="24"/>
        </w:rPr>
        <w:t>, and they will have four months of late payment charges that have been growing, and the reordering of payments states that the utility will pay the most recent noninterest bearing late payme</w:t>
      </w:r>
      <w:r w:rsidR="005D374A">
        <w:rPr>
          <w:rFonts w:ascii="Times New Roman" w:hAnsi="Times New Roman" w:cs="Times New Roman"/>
          <w:sz w:val="24"/>
          <w:szCs w:val="24"/>
        </w:rPr>
        <w:t>nt charge before they pay the ol</w:t>
      </w:r>
      <w:r w:rsidR="006C21B3" w:rsidRPr="000F410A">
        <w:rPr>
          <w:rFonts w:ascii="Times New Roman" w:hAnsi="Times New Roman" w:cs="Times New Roman"/>
          <w:sz w:val="24"/>
          <w:szCs w:val="24"/>
        </w:rPr>
        <w:t xml:space="preserve">der, but interest bearing principal. </w:t>
      </w:r>
    </w:p>
    <w:p w:rsidR="006C21B3" w:rsidRPr="000F410A" w:rsidRDefault="006C21B3" w:rsidP="0014254B">
      <w:pPr>
        <w:spacing w:after="0" w:line="360" w:lineRule="auto"/>
        <w:ind w:right="1440"/>
        <w:rPr>
          <w:rFonts w:ascii="Times New Roman" w:hAnsi="Times New Roman" w:cs="Times New Roman"/>
          <w:sz w:val="24"/>
          <w:szCs w:val="24"/>
        </w:rPr>
      </w:pPr>
    </w:p>
    <w:p w:rsidR="001E3858" w:rsidRPr="000F410A" w:rsidRDefault="006C21B3" w:rsidP="0014254B">
      <w:pPr>
        <w:spacing w:after="0" w:line="360" w:lineRule="auto"/>
        <w:rPr>
          <w:rFonts w:ascii="Times New Roman" w:hAnsi="Times New Roman" w:cs="Times New Roman"/>
          <w:sz w:val="24"/>
          <w:szCs w:val="24"/>
        </w:rPr>
      </w:pPr>
      <w:r w:rsidRPr="000F410A">
        <w:rPr>
          <w:rFonts w:ascii="Times New Roman" w:hAnsi="Times New Roman" w:cs="Times New Roman"/>
          <w:sz w:val="24"/>
          <w:szCs w:val="24"/>
        </w:rPr>
        <w:t>Tr. 614-15</w:t>
      </w:r>
      <w:r w:rsidR="0055166A" w:rsidRPr="000F410A">
        <w:rPr>
          <w:rFonts w:ascii="Times New Roman" w:hAnsi="Times New Roman" w:cs="Times New Roman"/>
          <w:sz w:val="24"/>
          <w:szCs w:val="24"/>
        </w:rPr>
        <w:t>, see also 625, 626</w:t>
      </w:r>
      <w:r w:rsidRPr="000F410A">
        <w:rPr>
          <w:rFonts w:ascii="Times New Roman" w:hAnsi="Times New Roman" w:cs="Times New Roman"/>
          <w:sz w:val="24"/>
          <w:szCs w:val="24"/>
        </w:rPr>
        <w:t>.  This PGW practice does not conform to the Commission’s statutes and regulations for a variety of reasons.</w:t>
      </w:r>
      <w:r w:rsidR="008B01FA" w:rsidRPr="000F410A">
        <w:rPr>
          <w:rFonts w:ascii="Times New Roman" w:hAnsi="Times New Roman" w:cs="Times New Roman"/>
          <w:sz w:val="24"/>
          <w:szCs w:val="24"/>
        </w:rPr>
        <w:t xml:space="preserve">  </w:t>
      </w:r>
      <w:proofErr w:type="gramStart"/>
      <w:r w:rsidR="008B01FA" w:rsidRPr="000F410A">
        <w:rPr>
          <w:rFonts w:ascii="Times New Roman" w:hAnsi="Times New Roman" w:cs="Times New Roman"/>
          <w:sz w:val="24"/>
          <w:szCs w:val="24"/>
        </w:rPr>
        <w:t>Tr. 616.</w:t>
      </w:r>
      <w:proofErr w:type="gramEnd"/>
      <w:r w:rsidR="008B01FA" w:rsidRPr="000F410A">
        <w:rPr>
          <w:rFonts w:ascii="Times New Roman" w:hAnsi="Times New Roman" w:cs="Times New Roman"/>
          <w:sz w:val="24"/>
          <w:szCs w:val="24"/>
        </w:rPr>
        <w:t xml:space="preserve"> </w:t>
      </w:r>
      <w:r w:rsidR="0055166A" w:rsidRPr="000F410A">
        <w:rPr>
          <w:rFonts w:ascii="Times New Roman" w:hAnsi="Times New Roman" w:cs="Times New Roman"/>
          <w:sz w:val="24"/>
          <w:szCs w:val="24"/>
        </w:rPr>
        <w:t xml:space="preserve"> </w:t>
      </w:r>
      <w:r w:rsidR="008B01FA" w:rsidRPr="000F410A">
        <w:rPr>
          <w:rFonts w:ascii="Times New Roman" w:hAnsi="Times New Roman" w:cs="Times New Roman"/>
          <w:sz w:val="24"/>
          <w:szCs w:val="24"/>
        </w:rPr>
        <w:t xml:space="preserve">He explained that the Title 66 of the Pennsylvania Consolidated Statutes says that a rate consists of any rule or regulation or practice of the public utility that might affect the compensation paid to the public utility.  </w:t>
      </w:r>
      <w:proofErr w:type="gramStart"/>
      <w:r w:rsidR="008B01FA" w:rsidRPr="000F410A">
        <w:rPr>
          <w:rFonts w:ascii="Times New Roman" w:hAnsi="Times New Roman" w:cs="Times New Roman"/>
          <w:sz w:val="24"/>
          <w:szCs w:val="24"/>
        </w:rPr>
        <w:t>Tr. 616.</w:t>
      </w:r>
      <w:proofErr w:type="gramEnd"/>
      <w:r w:rsidR="008B01FA" w:rsidRPr="000F410A">
        <w:rPr>
          <w:rStyle w:val="FootnoteReference"/>
          <w:rFonts w:ascii="Times New Roman" w:hAnsi="Times New Roman" w:cs="Times New Roman"/>
          <w:sz w:val="24"/>
          <w:szCs w:val="24"/>
        </w:rPr>
        <w:footnoteReference w:id="10"/>
      </w:r>
      <w:r w:rsidR="008B01FA" w:rsidRPr="000F410A">
        <w:rPr>
          <w:rFonts w:ascii="Times New Roman" w:hAnsi="Times New Roman" w:cs="Times New Roman"/>
          <w:sz w:val="24"/>
          <w:szCs w:val="24"/>
        </w:rPr>
        <w:t xml:space="preserve">  The ordering of payments is a practice that affects compensation paid to PGW so it is a rate, and as a rate, it needs to be just and reasonable in accordance with 66 Pa.C.S. §1301.</w:t>
      </w:r>
      <w:r w:rsidR="008B01FA" w:rsidRPr="000F410A">
        <w:rPr>
          <w:rStyle w:val="FootnoteReference"/>
          <w:rFonts w:ascii="Times New Roman" w:hAnsi="Times New Roman" w:cs="Times New Roman"/>
          <w:sz w:val="24"/>
          <w:szCs w:val="24"/>
        </w:rPr>
        <w:footnoteReference w:id="11"/>
      </w:r>
      <w:r w:rsidR="008B01FA" w:rsidRPr="000F410A">
        <w:rPr>
          <w:rFonts w:ascii="Times New Roman" w:hAnsi="Times New Roman" w:cs="Times New Roman"/>
          <w:sz w:val="24"/>
          <w:szCs w:val="24"/>
        </w:rPr>
        <w:t xml:space="preserve">  </w:t>
      </w:r>
      <w:proofErr w:type="gramStart"/>
      <w:r w:rsidR="00205DE6" w:rsidRPr="000F410A">
        <w:rPr>
          <w:rFonts w:ascii="Times New Roman" w:hAnsi="Times New Roman" w:cs="Times New Roman"/>
          <w:sz w:val="24"/>
          <w:szCs w:val="24"/>
        </w:rPr>
        <w:t>Tr. 616.</w:t>
      </w:r>
      <w:proofErr w:type="gramEnd"/>
      <w:r w:rsidR="00205DE6" w:rsidRPr="000F410A">
        <w:rPr>
          <w:rFonts w:ascii="Times New Roman" w:hAnsi="Times New Roman" w:cs="Times New Roman"/>
          <w:sz w:val="24"/>
          <w:szCs w:val="24"/>
        </w:rPr>
        <w:t xml:space="preserve">  </w:t>
      </w:r>
      <w:r w:rsidR="008B01FA" w:rsidRPr="000F410A">
        <w:rPr>
          <w:rFonts w:ascii="Times New Roman" w:hAnsi="Times New Roman" w:cs="Times New Roman"/>
          <w:sz w:val="24"/>
          <w:szCs w:val="24"/>
        </w:rPr>
        <w:t xml:space="preserve">Mr. Colton continued </w:t>
      </w:r>
      <w:r w:rsidR="00205DE6" w:rsidRPr="000F410A">
        <w:rPr>
          <w:rFonts w:ascii="Times New Roman" w:hAnsi="Times New Roman" w:cs="Times New Roman"/>
          <w:sz w:val="24"/>
          <w:szCs w:val="24"/>
        </w:rPr>
        <w:t xml:space="preserve">his testimony explaining </w:t>
      </w:r>
      <w:r w:rsidR="008B01FA" w:rsidRPr="000F410A">
        <w:rPr>
          <w:rFonts w:ascii="Times New Roman" w:hAnsi="Times New Roman" w:cs="Times New Roman"/>
          <w:sz w:val="24"/>
          <w:szCs w:val="24"/>
        </w:rPr>
        <w:t xml:space="preserve">that </w:t>
      </w:r>
      <w:r w:rsidR="00205DE6" w:rsidRPr="000F410A">
        <w:rPr>
          <w:rFonts w:ascii="Times New Roman" w:hAnsi="Times New Roman" w:cs="Times New Roman"/>
          <w:sz w:val="24"/>
          <w:szCs w:val="24"/>
        </w:rPr>
        <w:t xml:space="preserve">the primary issue of just and reasonableness is whether a practice is dictated by costs or reflects costs.  According to Mr. Colton, PGW’s practice of </w:t>
      </w:r>
      <w:r w:rsidR="007D55A6" w:rsidRPr="000F410A">
        <w:rPr>
          <w:rFonts w:ascii="Times New Roman" w:hAnsi="Times New Roman" w:cs="Times New Roman"/>
          <w:sz w:val="24"/>
          <w:szCs w:val="24"/>
        </w:rPr>
        <w:t>reordering payments is not cost-</w:t>
      </w:r>
      <w:r w:rsidR="00205DE6" w:rsidRPr="000F410A">
        <w:rPr>
          <w:rFonts w:ascii="Times New Roman" w:hAnsi="Times New Roman" w:cs="Times New Roman"/>
          <w:sz w:val="24"/>
          <w:szCs w:val="24"/>
        </w:rPr>
        <w:t xml:space="preserve">based.  “There is no difference in the staff people that </w:t>
      </w:r>
      <w:r w:rsidR="0008625A" w:rsidRPr="000F410A">
        <w:rPr>
          <w:rFonts w:ascii="Times New Roman" w:hAnsi="Times New Roman" w:cs="Times New Roman"/>
          <w:sz w:val="24"/>
          <w:szCs w:val="24"/>
        </w:rPr>
        <w:t xml:space="preserve">[PGW uses] </w:t>
      </w:r>
      <w:r w:rsidR="00205DE6" w:rsidRPr="000F410A">
        <w:rPr>
          <w:rFonts w:ascii="Times New Roman" w:hAnsi="Times New Roman" w:cs="Times New Roman"/>
          <w:sz w:val="24"/>
          <w:szCs w:val="24"/>
        </w:rPr>
        <w:t xml:space="preserve">for collection processes based upon the composition of an unpaid bill.  There’s no difference in the cost of money.  There is no difference in the time that’s expended.”   </w:t>
      </w:r>
      <w:proofErr w:type="gramStart"/>
      <w:r w:rsidR="00205DE6" w:rsidRPr="000F410A">
        <w:rPr>
          <w:rFonts w:ascii="Times New Roman" w:hAnsi="Times New Roman" w:cs="Times New Roman"/>
          <w:sz w:val="24"/>
          <w:szCs w:val="24"/>
        </w:rPr>
        <w:t>Tr. 617.</w:t>
      </w:r>
      <w:proofErr w:type="gramEnd"/>
      <w:r w:rsidR="00205DE6" w:rsidRPr="000F410A">
        <w:rPr>
          <w:rFonts w:ascii="Times New Roman" w:hAnsi="Times New Roman" w:cs="Times New Roman"/>
          <w:sz w:val="24"/>
          <w:szCs w:val="24"/>
        </w:rPr>
        <w:t xml:space="preserve">  Mr. Colton testified that PGW’s posting process is also in violation of 66 Pa.C.S. §1303</w:t>
      </w:r>
      <w:r w:rsidR="0055166A" w:rsidRPr="000F410A">
        <w:rPr>
          <w:rFonts w:ascii="Times New Roman" w:hAnsi="Times New Roman" w:cs="Times New Roman"/>
          <w:sz w:val="24"/>
          <w:szCs w:val="24"/>
        </w:rPr>
        <w:t>,</w:t>
      </w:r>
      <w:r w:rsidR="00205DE6" w:rsidRPr="000F410A">
        <w:rPr>
          <w:rFonts w:ascii="Times New Roman" w:hAnsi="Times New Roman" w:cs="Times New Roman"/>
          <w:sz w:val="24"/>
          <w:szCs w:val="24"/>
        </w:rPr>
        <w:t xml:space="preserve"> which prohibits a utility from directly or indirectly by any means or device whatsoever charge a customer more than what their tariff provides. </w:t>
      </w:r>
      <w:r w:rsidR="00814997" w:rsidRPr="000F410A">
        <w:rPr>
          <w:rFonts w:ascii="Times New Roman" w:hAnsi="Times New Roman" w:cs="Times New Roman"/>
          <w:sz w:val="24"/>
          <w:szCs w:val="24"/>
        </w:rPr>
        <w:t xml:space="preserve"> </w:t>
      </w:r>
      <w:proofErr w:type="gramStart"/>
      <w:r w:rsidR="00205DE6" w:rsidRPr="000F410A">
        <w:rPr>
          <w:rFonts w:ascii="Times New Roman" w:hAnsi="Times New Roman" w:cs="Times New Roman"/>
          <w:sz w:val="24"/>
          <w:szCs w:val="24"/>
        </w:rPr>
        <w:t>Tr. 618.</w:t>
      </w:r>
      <w:proofErr w:type="gramEnd"/>
      <w:r w:rsidR="00205DE6" w:rsidRPr="000F410A">
        <w:rPr>
          <w:rFonts w:ascii="Times New Roman" w:hAnsi="Times New Roman" w:cs="Times New Roman"/>
          <w:sz w:val="24"/>
          <w:szCs w:val="24"/>
        </w:rPr>
        <w:t xml:space="preserve">  PGW’s tariff provides that the Company will charge a late payment charge of 1.5 percent, not to exceed 18 percent simple interest annually; however, </w:t>
      </w:r>
      <w:r w:rsidR="0055166A" w:rsidRPr="000F410A">
        <w:rPr>
          <w:rFonts w:ascii="Times New Roman" w:hAnsi="Times New Roman" w:cs="Times New Roman"/>
          <w:sz w:val="24"/>
          <w:szCs w:val="24"/>
        </w:rPr>
        <w:t>Mr. Colton’s expert opinion is that through the reordering of payments practice, PGW is in effect</w:t>
      </w:r>
      <w:r w:rsidR="0014254B" w:rsidRPr="000F410A">
        <w:rPr>
          <w:rFonts w:ascii="Times New Roman" w:hAnsi="Times New Roman" w:cs="Times New Roman"/>
          <w:sz w:val="24"/>
          <w:szCs w:val="24"/>
        </w:rPr>
        <w:t>,</w:t>
      </w:r>
      <w:r w:rsidR="0055166A" w:rsidRPr="000F410A">
        <w:rPr>
          <w:rFonts w:ascii="Times New Roman" w:hAnsi="Times New Roman" w:cs="Times New Roman"/>
          <w:sz w:val="24"/>
          <w:szCs w:val="24"/>
        </w:rPr>
        <w:t xml:space="preserve"> or indirectly</w:t>
      </w:r>
      <w:r w:rsidR="0014254B" w:rsidRPr="000F410A">
        <w:rPr>
          <w:rFonts w:ascii="Times New Roman" w:hAnsi="Times New Roman" w:cs="Times New Roman"/>
          <w:sz w:val="24"/>
          <w:szCs w:val="24"/>
        </w:rPr>
        <w:t>,</w:t>
      </w:r>
      <w:r w:rsidR="0055166A" w:rsidRPr="000F410A">
        <w:rPr>
          <w:rFonts w:ascii="Times New Roman" w:hAnsi="Times New Roman" w:cs="Times New Roman"/>
          <w:sz w:val="24"/>
          <w:szCs w:val="24"/>
        </w:rPr>
        <w:t xml:space="preserve"> charging and collecting more than 18% simple interest on outstanding service charges.  Tr. 618-19, see also 620-22, 626</w:t>
      </w:r>
      <w:r w:rsidR="00111C14" w:rsidRPr="000F410A">
        <w:rPr>
          <w:rFonts w:ascii="Times New Roman" w:hAnsi="Times New Roman" w:cs="Times New Roman"/>
          <w:sz w:val="24"/>
          <w:szCs w:val="24"/>
        </w:rPr>
        <w:t>, 632-633</w:t>
      </w:r>
      <w:r w:rsidR="0055166A" w:rsidRPr="000F410A">
        <w:rPr>
          <w:rFonts w:ascii="Times New Roman" w:hAnsi="Times New Roman" w:cs="Times New Roman"/>
          <w:sz w:val="24"/>
          <w:szCs w:val="24"/>
        </w:rPr>
        <w:t xml:space="preserve">.  </w:t>
      </w:r>
    </w:p>
    <w:p w:rsidR="001E3858" w:rsidRPr="000F410A" w:rsidRDefault="001E3858" w:rsidP="00205DE6">
      <w:pPr>
        <w:spacing w:after="0" w:line="360" w:lineRule="auto"/>
        <w:rPr>
          <w:rFonts w:ascii="Times New Roman" w:hAnsi="Times New Roman" w:cs="Times New Roman"/>
          <w:sz w:val="24"/>
          <w:szCs w:val="24"/>
        </w:rPr>
      </w:pPr>
    </w:p>
    <w:p w:rsidR="001E3858" w:rsidRPr="000F410A" w:rsidRDefault="001E3858" w:rsidP="001E3858">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Mr. Colton summarized the conclusion he reached upon reviewing the Complainants’ account statements and bills from PGW as follows: 1) PGW reorders customer payments in order to reduce more recent noninterest bearing balances while leaving older interest bearing balances; 2) PGW does not manage bills so as to minimize customers’ arrears; 3) payment reordering constitutes a rate because it is a practice which affects the compensation to be paid to PGW; 4) as a rate payment reordering has not been presented to the Commission for review and approval; 5) as a rate payment reordering is not cost based or mandated by any costs incurred by PGW; and 6) the reordering of payments has been found to be an unreasonable commercial practice in analogous circumstances (referring to </w:t>
      </w:r>
      <w:r w:rsidR="00256D18" w:rsidRPr="000F410A">
        <w:rPr>
          <w:rFonts w:ascii="Times New Roman" w:hAnsi="Times New Roman" w:cs="Times New Roman"/>
          <w:sz w:val="24"/>
          <w:szCs w:val="24"/>
        </w:rPr>
        <w:t xml:space="preserve">the banking and credit card industry). </w:t>
      </w:r>
      <w:proofErr w:type="gramStart"/>
      <w:r w:rsidRPr="000F410A">
        <w:rPr>
          <w:rFonts w:ascii="Times New Roman" w:hAnsi="Times New Roman" w:cs="Times New Roman"/>
          <w:sz w:val="24"/>
          <w:szCs w:val="24"/>
        </w:rPr>
        <w:t xml:space="preserve">Tr. </w:t>
      </w:r>
      <w:r w:rsidR="00256D18" w:rsidRPr="000F410A">
        <w:rPr>
          <w:rFonts w:ascii="Times New Roman" w:hAnsi="Times New Roman" w:cs="Times New Roman"/>
          <w:sz w:val="24"/>
          <w:szCs w:val="24"/>
        </w:rPr>
        <w:t xml:space="preserve">620, </w:t>
      </w:r>
      <w:r w:rsidRPr="000F410A">
        <w:rPr>
          <w:rFonts w:ascii="Times New Roman" w:hAnsi="Times New Roman" w:cs="Times New Roman"/>
          <w:sz w:val="24"/>
          <w:szCs w:val="24"/>
        </w:rPr>
        <w:t>660.</w:t>
      </w:r>
      <w:proofErr w:type="gramEnd"/>
      <w:r w:rsidR="00973FBF" w:rsidRPr="000F410A">
        <w:rPr>
          <w:rFonts w:ascii="Times New Roman" w:hAnsi="Times New Roman" w:cs="Times New Roman"/>
          <w:sz w:val="24"/>
          <w:szCs w:val="24"/>
        </w:rPr>
        <w:t xml:space="preserve"> </w:t>
      </w:r>
    </w:p>
    <w:p w:rsidR="00256D18" w:rsidRPr="000F410A" w:rsidRDefault="00256D18" w:rsidP="001E3858">
      <w:pPr>
        <w:spacing w:after="0" w:line="360" w:lineRule="auto"/>
        <w:ind w:firstLine="1440"/>
        <w:rPr>
          <w:rFonts w:ascii="Times New Roman" w:hAnsi="Times New Roman" w:cs="Times New Roman"/>
          <w:sz w:val="24"/>
          <w:szCs w:val="24"/>
        </w:rPr>
      </w:pPr>
    </w:p>
    <w:p w:rsidR="00256D18" w:rsidRDefault="00256D18" w:rsidP="00256D18">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Mr. Colton testified that</w:t>
      </w:r>
      <w:r w:rsidR="00973FBF" w:rsidRPr="000F410A">
        <w:rPr>
          <w:rFonts w:ascii="Times New Roman" w:hAnsi="Times New Roman" w:cs="Times New Roman"/>
          <w:sz w:val="24"/>
          <w:szCs w:val="24"/>
        </w:rPr>
        <w:t xml:space="preserve"> the reordering of payments practice affects any residential customer who is in arrears with PGW.  </w:t>
      </w:r>
      <w:proofErr w:type="gramStart"/>
      <w:r w:rsidR="00973FBF" w:rsidRPr="000F410A">
        <w:rPr>
          <w:rFonts w:ascii="Times New Roman" w:hAnsi="Times New Roman" w:cs="Times New Roman"/>
          <w:sz w:val="24"/>
          <w:szCs w:val="24"/>
        </w:rPr>
        <w:t>Tr. 662.</w:t>
      </w:r>
      <w:proofErr w:type="gramEnd"/>
      <w:r w:rsidR="00973FBF" w:rsidRPr="000F410A">
        <w:rPr>
          <w:rFonts w:ascii="Times New Roman" w:hAnsi="Times New Roman" w:cs="Times New Roman"/>
          <w:sz w:val="24"/>
          <w:szCs w:val="24"/>
        </w:rPr>
        <w:t xml:space="preserve"> And</w:t>
      </w:r>
      <w:r w:rsidRPr="000F410A">
        <w:rPr>
          <w:rFonts w:ascii="Times New Roman" w:hAnsi="Times New Roman" w:cs="Times New Roman"/>
          <w:sz w:val="24"/>
          <w:szCs w:val="24"/>
        </w:rPr>
        <w:t xml:space="preserve"> based on the Bureau of Consumer Service’s annual reports on collections performance, PGW has roughly 80,000 residential customers in arrears in any given month.  </w:t>
      </w:r>
      <w:proofErr w:type="gramStart"/>
      <w:r w:rsidR="00973FBF" w:rsidRPr="000F410A">
        <w:rPr>
          <w:rFonts w:ascii="Times New Roman" w:hAnsi="Times New Roman" w:cs="Times New Roman"/>
          <w:sz w:val="24"/>
          <w:szCs w:val="24"/>
        </w:rPr>
        <w:t>Tr. 662.</w:t>
      </w:r>
      <w:proofErr w:type="gramEnd"/>
    </w:p>
    <w:p w:rsidR="00B3459D" w:rsidRPr="000F410A" w:rsidRDefault="00B3459D" w:rsidP="00256D18">
      <w:pPr>
        <w:spacing w:after="0" w:line="360" w:lineRule="auto"/>
        <w:ind w:firstLine="1440"/>
        <w:rPr>
          <w:rFonts w:ascii="Times New Roman" w:hAnsi="Times New Roman" w:cs="Times New Roman"/>
          <w:sz w:val="24"/>
          <w:szCs w:val="24"/>
        </w:rPr>
      </w:pPr>
    </w:p>
    <w:p w:rsidR="008768C7" w:rsidRPr="000F410A" w:rsidRDefault="0055166A" w:rsidP="00256D18">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Mr. Colton agreed</w:t>
      </w:r>
      <w:r w:rsidR="005D374A">
        <w:rPr>
          <w:rFonts w:ascii="Times New Roman" w:hAnsi="Times New Roman" w:cs="Times New Roman"/>
          <w:sz w:val="24"/>
          <w:szCs w:val="24"/>
        </w:rPr>
        <w:t xml:space="preserve"> with the methodology used in Ms</w:t>
      </w:r>
      <w:r w:rsidRPr="000F410A">
        <w:rPr>
          <w:rFonts w:ascii="Times New Roman" w:hAnsi="Times New Roman" w:cs="Times New Roman"/>
          <w:sz w:val="24"/>
          <w:szCs w:val="24"/>
        </w:rPr>
        <w:t xml:space="preserve">. Treadwell’s calculations </w:t>
      </w:r>
      <w:r w:rsidRPr="000F410A">
        <w:rPr>
          <w:rFonts w:ascii="Times New Roman" w:hAnsi="Times New Roman" w:cs="Times New Roman"/>
          <w:i/>
          <w:sz w:val="24"/>
          <w:szCs w:val="24"/>
        </w:rPr>
        <w:t>supra</w:t>
      </w:r>
      <w:r w:rsidR="00E61FF8" w:rsidRPr="000F410A">
        <w:rPr>
          <w:rFonts w:ascii="Times New Roman" w:hAnsi="Times New Roman" w:cs="Times New Roman"/>
          <w:i/>
          <w:sz w:val="24"/>
          <w:szCs w:val="24"/>
        </w:rPr>
        <w:t xml:space="preserve"> at 37</w:t>
      </w:r>
      <w:r w:rsidRPr="000F410A">
        <w:rPr>
          <w:rFonts w:ascii="Times New Roman" w:hAnsi="Times New Roman" w:cs="Times New Roman"/>
          <w:i/>
          <w:sz w:val="24"/>
          <w:szCs w:val="24"/>
        </w:rPr>
        <w:t>,</w:t>
      </w:r>
      <w:r w:rsidRPr="000F410A">
        <w:rPr>
          <w:rFonts w:ascii="Times New Roman" w:hAnsi="Times New Roman" w:cs="Times New Roman"/>
          <w:sz w:val="24"/>
          <w:szCs w:val="24"/>
        </w:rPr>
        <w:t xml:space="preserve"> although he was unable to tell whether the calculations themselves were correct.  </w:t>
      </w:r>
      <w:proofErr w:type="gramStart"/>
      <w:r w:rsidRPr="000F410A">
        <w:rPr>
          <w:rFonts w:ascii="Times New Roman" w:hAnsi="Times New Roman" w:cs="Times New Roman"/>
          <w:sz w:val="24"/>
          <w:szCs w:val="24"/>
        </w:rPr>
        <w:t>Tr. 6</w:t>
      </w:r>
      <w:r w:rsidR="00256D18" w:rsidRPr="000F410A">
        <w:rPr>
          <w:rFonts w:ascii="Times New Roman" w:hAnsi="Times New Roman" w:cs="Times New Roman"/>
          <w:sz w:val="24"/>
          <w:szCs w:val="24"/>
        </w:rPr>
        <w:t>19</w:t>
      </w:r>
      <w:r w:rsidRPr="000F410A">
        <w:rPr>
          <w:rFonts w:ascii="Times New Roman" w:hAnsi="Times New Roman" w:cs="Times New Roman"/>
          <w:sz w:val="24"/>
          <w:szCs w:val="24"/>
        </w:rPr>
        <w:t>.</w:t>
      </w:r>
      <w:proofErr w:type="gramEnd"/>
      <w:r w:rsidR="0008625A" w:rsidRPr="000F410A">
        <w:rPr>
          <w:rFonts w:ascii="Times New Roman" w:hAnsi="Times New Roman" w:cs="Times New Roman"/>
          <w:sz w:val="24"/>
          <w:szCs w:val="24"/>
        </w:rPr>
        <w:t xml:space="preserve">  </w:t>
      </w:r>
    </w:p>
    <w:p w:rsidR="008768C7" w:rsidRPr="000F410A" w:rsidRDefault="008768C7" w:rsidP="00256D18">
      <w:pPr>
        <w:spacing w:after="0" w:line="360" w:lineRule="auto"/>
        <w:ind w:firstLine="1440"/>
        <w:rPr>
          <w:rFonts w:ascii="Times New Roman" w:hAnsi="Times New Roman" w:cs="Times New Roman"/>
          <w:sz w:val="24"/>
          <w:szCs w:val="24"/>
        </w:rPr>
      </w:pPr>
    </w:p>
    <w:p w:rsidR="00887B95" w:rsidRPr="000F410A" w:rsidRDefault="0014254B" w:rsidP="00256D18">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Bernard Cummings is the</w:t>
      </w:r>
      <w:r w:rsidR="008768C7" w:rsidRPr="000F410A">
        <w:rPr>
          <w:rFonts w:ascii="Times New Roman" w:hAnsi="Times New Roman" w:cs="Times New Roman"/>
          <w:sz w:val="24"/>
          <w:szCs w:val="24"/>
        </w:rPr>
        <w:t xml:space="preserve"> Vice President of customer service and collections for PGW.  </w:t>
      </w:r>
      <w:proofErr w:type="gramStart"/>
      <w:r w:rsidR="008768C7" w:rsidRPr="000F410A">
        <w:rPr>
          <w:rFonts w:ascii="Times New Roman" w:hAnsi="Times New Roman" w:cs="Times New Roman"/>
          <w:sz w:val="24"/>
          <w:szCs w:val="24"/>
        </w:rPr>
        <w:t>Tr. 718-19.</w:t>
      </w:r>
      <w:proofErr w:type="gramEnd"/>
      <w:r w:rsidR="008768C7" w:rsidRPr="000F410A">
        <w:rPr>
          <w:rFonts w:ascii="Times New Roman" w:hAnsi="Times New Roman" w:cs="Times New Roman"/>
          <w:sz w:val="24"/>
          <w:szCs w:val="24"/>
        </w:rPr>
        <w:t xml:space="preserve">  He testified that PGW applies payments first to basic charges then </w:t>
      </w:r>
      <w:proofErr w:type="spellStart"/>
      <w:r w:rsidR="008768C7" w:rsidRPr="000F410A">
        <w:rPr>
          <w:rFonts w:ascii="Times New Roman" w:hAnsi="Times New Roman" w:cs="Times New Roman"/>
          <w:sz w:val="24"/>
          <w:szCs w:val="24"/>
        </w:rPr>
        <w:t>nonbasic</w:t>
      </w:r>
      <w:proofErr w:type="spellEnd"/>
      <w:r w:rsidR="008768C7" w:rsidRPr="000F410A">
        <w:rPr>
          <w:rFonts w:ascii="Times New Roman" w:hAnsi="Times New Roman" w:cs="Times New Roman"/>
          <w:sz w:val="24"/>
          <w:szCs w:val="24"/>
        </w:rPr>
        <w:t xml:space="preserve"> charges.  Tr. 719-20, 722-723.  Basic charges include late payment charges, security deposits, commodity charges and distribution charges.  </w:t>
      </w:r>
      <w:proofErr w:type="gramStart"/>
      <w:r w:rsidR="008768C7" w:rsidRPr="000F410A">
        <w:rPr>
          <w:rFonts w:ascii="Times New Roman" w:hAnsi="Times New Roman" w:cs="Times New Roman"/>
          <w:sz w:val="24"/>
          <w:szCs w:val="24"/>
        </w:rPr>
        <w:t>Tr. 720.</w:t>
      </w:r>
      <w:proofErr w:type="gramEnd"/>
      <w:r w:rsidR="008768C7" w:rsidRPr="000F410A">
        <w:rPr>
          <w:rFonts w:ascii="Times New Roman" w:hAnsi="Times New Roman" w:cs="Times New Roman"/>
          <w:sz w:val="24"/>
          <w:szCs w:val="24"/>
        </w:rPr>
        <w:t xml:space="preserve">  </w:t>
      </w:r>
      <w:proofErr w:type="spellStart"/>
      <w:r w:rsidR="008768C7" w:rsidRPr="000F410A">
        <w:rPr>
          <w:rFonts w:ascii="Times New Roman" w:hAnsi="Times New Roman" w:cs="Times New Roman"/>
          <w:sz w:val="24"/>
          <w:szCs w:val="24"/>
        </w:rPr>
        <w:t>Nonbasic</w:t>
      </w:r>
      <w:proofErr w:type="spellEnd"/>
      <w:r w:rsidR="008768C7" w:rsidRPr="000F410A">
        <w:rPr>
          <w:rFonts w:ascii="Times New Roman" w:hAnsi="Times New Roman" w:cs="Times New Roman"/>
          <w:sz w:val="24"/>
          <w:szCs w:val="24"/>
        </w:rPr>
        <w:t xml:space="preserve"> charges include the parts and labor plan, meter change and mete</w:t>
      </w:r>
      <w:r w:rsidR="00EB5957" w:rsidRPr="000F410A">
        <w:rPr>
          <w:rFonts w:ascii="Times New Roman" w:hAnsi="Times New Roman" w:cs="Times New Roman"/>
          <w:sz w:val="24"/>
          <w:szCs w:val="24"/>
        </w:rPr>
        <w:t>r repair charges, warranties, and</w:t>
      </w:r>
      <w:r w:rsidR="008768C7" w:rsidRPr="000F410A">
        <w:rPr>
          <w:rFonts w:ascii="Times New Roman" w:hAnsi="Times New Roman" w:cs="Times New Roman"/>
          <w:sz w:val="24"/>
          <w:szCs w:val="24"/>
        </w:rPr>
        <w:t xml:space="preserve"> miscellaneous charges.  </w:t>
      </w:r>
      <w:proofErr w:type="gramStart"/>
      <w:r w:rsidR="008768C7" w:rsidRPr="000F410A">
        <w:rPr>
          <w:rFonts w:ascii="Times New Roman" w:hAnsi="Times New Roman" w:cs="Times New Roman"/>
          <w:sz w:val="24"/>
          <w:szCs w:val="24"/>
        </w:rPr>
        <w:t>Tr. 722.</w:t>
      </w:r>
      <w:proofErr w:type="gramEnd"/>
      <w:r w:rsidR="008768C7" w:rsidRPr="000F410A">
        <w:rPr>
          <w:rFonts w:ascii="Times New Roman" w:hAnsi="Times New Roman" w:cs="Times New Roman"/>
          <w:sz w:val="24"/>
          <w:szCs w:val="24"/>
        </w:rPr>
        <w:t xml:space="preserve">  He testified that </w:t>
      </w:r>
      <w:r w:rsidR="000C1CFB" w:rsidRPr="000F410A">
        <w:rPr>
          <w:rFonts w:ascii="Times New Roman" w:hAnsi="Times New Roman" w:cs="Times New Roman"/>
          <w:sz w:val="24"/>
          <w:szCs w:val="24"/>
        </w:rPr>
        <w:t xml:space="preserve">late payment charges are an incentive for customers to pay their bills on time.  </w:t>
      </w:r>
      <w:proofErr w:type="gramStart"/>
      <w:r w:rsidR="000C1CFB" w:rsidRPr="000F410A">
        <w:rPr>
          <w:rFonts w:ascii="Times New Roman" w:hAnsi="Times New Roman" w:cs="Times New Roman"/>
          <w:sz w:val="24"/>
          <w:szCs w:val="24"/>
        </w:rPr>
        <w:t>Tr. 724</w:t>
      </w:r>
      <w:r w:rsidR="004F1B16" w:rsidRPr="000F410A">
        <w:rPr>
          <w:rFonts w:ascii="Times New Roman" w:hAnsi="Times New Roman" w:cs="Times New Roman"/>
          <w:sz w:val="24"/>
          <w:szCs w:val="24"/>
        </w:rPr>
        <w:t>, 776</w:t>
      </w:r>
      <w:r w:rsidR="000C1CFB" w:rsidRPr="000F410A">
        <w:rPr>
          <w:rFonts w:ascii="Times New Roman" w:hAnsi="Times New Roman" w:cs="Times New Roman"/>
          <w:sz w:val="24"/>
          <w:szCs w:val="24"/>
        </w:rPr>
        <w:t>.</w:t>
      </w:r>
      <w:proofErr w:type="gramEnd"/>
      <w:r w:rsidR="000C1CFB" w:rsidRPr="000F410A">
        <w:rPr>
          <w:rFonts w:ascii="Times New Roman" w:hAnsi="Times New Roman" w:cs="Times New Roman"/>
          <w:sz w:val="24"/>
          <w:szCs w:val="24"/>
        </w:rPr>
        <w:t xml:space="preserve">  He explained that PGW is not in the business of floating other businesses with interest free loans, and </w:t>
      </w:r>
      <w:r w:rsidR="00EB5957" w:rsidRPr="000F410A">
        <w:rPr>
          <w:rFonts w:ascii="Times New Roman" w:hAnsi="Times New Roman" w:cs="Times New Roman"/>
          <w:sz w:val="24"/>
          <w:szCs w:val="24"/>
        </w:rPr>
        <w:t xml:space="preserve">it </w:t>
      </w:r>
      <w:r w:rsidR="000C1CFB" w:rsidRPr="000F410A">
        <w:rPr>
          <w:rFonts w:ascii="Times New Roman" w:hAnsi="Times New Roman" w:cs="Times New Roman"/>
          <w:sz w:val="24"/>
          <w:szCs w:val="24"/>
        </w:rPr>
        <w:t>does not want to increase its bad debt expense</w:t>
      </w:r>
      <w:r w:rsidR="00EB5957" w:rsidRPr="000F410A">
        <w:rPr>
          <w:rFonts w:ascii="Times New Roman" w:hAnsi="Times New Roman" w:cs="Times New Roman"/>
          <w:sz w:val="24"/>
          <w:szCs w:val="24"/>
        </w:rPr>
        <w:t>,</w:t>
      </w:r>
      <w:r w:rsidR="000C1CFB" w:rsidRPr="000F410A">
        <w:rPr>
          <w:rFonts w:ascii="Times New Roman" w:hAnsi="Times New Roman" w:cs="Times New Roman"/>
          <w:sz w:val="24"/>
          <w:szCs w:val="24"/>
        </w:rPr>
        <w:t xml:space="preserve"> which puts the burden on the rest of PGW’s customer base.  </w:t>
      </w:r>
      <w:proofErr w:type="gramStart"/>
      <w:r w:rsidR="000C1CFB" w:rsidRPr="000F410A">
        <w:rPr>
          <w:rFonts w:ascii="Times New Roman" w:hAnsi="Times New Roman" w:cs="Times New Roman"/>
          <w:sz w:val="24"/>
          <w:szCs w:val="24"/>
        </w:rPr>
        <w:t>Tr. 725, 728.</w:t>
      </w:r>
      <w:proofErr w:type="gramEnd"/>
      <w:r w:rsidR="000C1CFB" w:rsidRPr="000F410A">
        <w:rPr>
          <w:rFonts w:ascii="Times New Roman" w:hAnsi="Times New Roman" w:cs="Times New Roman"/>
          <w:sz w:val="24"/>
          <w:szCs w:val="24"/>
        </w:rPr>
        <w:t xml:space="preserve">  In response to Mr. Colton’s testimony, Mr. Cummings explained that the impact of PGW’s reordering of payments practice would be small or minimal for a smaller usage customer or one with a better payment history than the Complainants.  </w:t>
      </w:r>
      <w:proofErr w:type="gramStart"/>
      <w:r w:rsidR="000C1CFB" w:rsidRPr="000F410A">
        <w:rPr>
          <w:rFonts w:ascii="Times New Roman" w:hAnsi="Times New Roman" w:cs="Times New Roman"/>
          <w:sz w:val="24"/>
          <w:szCs w:val="24"/>
        </w:rPr>
        <w:t>Tr.</w:t>
      </w:r>
      <w:r w:rsidR="00EB5957" w:rsidRPr="000F410A">
        <w:rPr>
          <w:rFonts w:ascii="Times New Roman" w:hAnsi="Times New Roman" w:cs="Times New Roman"/>
          <w:sz w:val="24"/>
          <w:szCs w:val="24"/>
        </w:rPr>
        <w:t xml:space="preserve"> 730-32.</w:t>
      </w:r>
      <w:proofErr w:type="gramEnd"/>
      <w:r w:rsidR="00EB5957" w:rsidRPr="000F410A">
        <w:rPr>
          <w:rFonts w:ascii="Times New Roman" w:hAnsi="Times New Roman" w:cs="Times New Roman"/>
          <w:sz w:val="24"/>
          <w:szCs w:val="24"/>
        </w:rPr>
        <w:t xml:space="preserve">  </w:t>
      </w:r>
      <w:r w:rsidR="00381FA9" w:rsidRPr="000F410A">
        <w:rPr>
          <w:rFonts w:ascii="Times New Roman" w:hAnsi="Times New Roman" w:cs="Times New Roman"/>
          <w:sz w:val="24"/>
          <w:szCs w:val="24"/>
        </w:rPr>
        <w:t xml:space="preserve">He admitted that PGW applies partial payments to late payment charges first.  </w:t>
      </w:r>
      <w:proofErr w:type="gramStart"/>
      <w:r w:rsidR="00381FA9" w:rsidRPr="000F410A">
        <w:rPr>
          <w:rFonts w:ascii="Times New Roman" w:hAnsi="Times New Roman" w:cs="Times New Roman"/>
          <w:sz w:val="24"/>
          <w:szCs w:val="24"/>
        </w:rPr>
        <w:t>Tr. 753-54.</w:t>
      </w:r>
      <w:proofErr w:type="gramEnd"/>
      <w:r w:rsidR="00381FA9" w:rsidRPr="000F410A">
        <w:rPr>
          <w:rFonts w:ascii="Times New Roman" w:hAnsi="Times New Roman" w:cs="Times New Roman"/>
          <w:sz w:val="24"/>
          <w:szCs w:val="24"/>
        </w:rPr>
        <w:t xml:space="preserve">  </w:t>
      </w:r>
      <w:r w:rsidR="00EB5957" w:rsidRPr="000F410A">
        <w:rPr>
          <w:rFonts w:ascii="Times New Roman" w:hAnsi="Times New Roman" w:cs="Times New Roman"/>
          <w:sz w:val="24"/>
          <w:szCs w:val="24"/>
        </w:rPr>
        <w:t xml:space="preserve">He testified that according to Commission regulation, absent written instructions by the customer, all partial payments should be applied to basic charges first, and LPCs are basic charges, so PGW has not violated any Commission regulation with its current application of partial payments.  </w:t>
      </w:r>
      <w:proofErr w:type="gramStart"/>
      <w:r w:rsidR="00EB5957" w:rsidRPr="000F410A">
        <w:rPr>
          <w:rFonts w:ascii="Times New Roman" w:hAnsi="Times New Roman" w:cs="Times New Roman"/>
          <w:sz w:val="24"/>
          <w:szCs w:val="24"/>
        </w:rPr>
        <w:t>Tr. 732-33.</w:t>
      </w:r>
      <w:proofErr w:type="gramEnd"/>
      <w:r w:rsidR="00EB5957" w:rsidRPr="000F410A">
        <w:rPr>
          <w:rFonts w:ascii="Times New Roman" w:hAnsi="Times New Roman" w:cs="Times New Roman"/>
          <w:sz w:val="24"/>
          <w:szCs w:val="24"/>
        </w:rPr>
        <w:t xml:space="preserve">  </w:t>
      </w:r>
      <w:r w:rsidR="00887B95" w:rsidRPr="000F410A">
        <w:rPr>
          <w:rFonts w:ascii="Times New Roman" w:hAnsi="Times New Roman" w:cs="Times New Roman"/>
          <w:sz w:val="24"/>
          <w:szCs w:val="24"/>
        </w:rPr>
        <w:t xml:space="preserve">He testified the Commission regulations do not specify a hierarchy in the order of payments within the basic charges themselves.  </w:t>
      </w:r>
      <w:proofErr w:type="gramStart"/>
      <w:r w:rsidR="00887B95" w:rsidRPr="000F410A">
        <w:rPr>
          <w:rFonts w:ascii="Times New Roman" w:hAnsi="Times New Roman" w:cs="Times New Roman"/>
          <w:sz w:val="24"/>
          <w:szCs w:val="24"/>
        </w:rPr>
        <w:t>Tr. 753.</w:t>
      </w:r>
      <w:proofErr w:type="gramEnd"/>
      <w:r w:rsidR="00381FA9" w:rsidRPr="000F410A">
        <w:rPr>
          <w:rFonts w:ascii="Times New Roman" w:hAnsi="Times New Roman" w:cs="Times New Roman"/>
          <w:sz w:val="24"/>
          <w:szCs w:val="24"/>
        </w:rPr>
        <w:t xml:space="preserve">  </w:t>
      </w:r>
    </w:p>
    <w:p w:rsidR="00994611" w:rsidRPr="000F410A" w:rsidRDefault="00994611" w:rsidP="00256D18">
      <w:pPr>
        <w:spacing w:after="0" w:line="360" w:lineRule="auto"/>
        <w:ind w:firstLine="1440"/>
        <w:rPr>
          <w:rFonts w:ascii="Times New Roman" w:hAnsi="Times New Roman" w:cs="Times New Roman"/>
          <w:sz w:val="24"/>
          <w:szCs w:val="24"/>
        </w:rPr>
      </w:pPr>
    </w:p>
    <w:p w:rsidR="006C21B3" w:rsidRPr="000F410A" w:rsidRDefault="00EB5957" w:rsidP="00256D18">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He also testified that </w:t>
      </w:r>
      <w:r w:rsidR="002033C1" w:rsidRPr="000F410A">
        <w:rPr>
          <w:rFonts w:ascii="Times New Roman" w:hAnsi="Times New Roman" w:cs="Times New Roman"/>
          <w:sz w:val="24"/>
          <w:szCs w:val="24"/>
        </w:rPr>
        <w:t xml:space="preserve">PGW complies with Commission regulations regarding the information that appears on its gas bills.  </w:t>
      </w:r>
      <w:proofErr w:type="gramStart"/>
      <w:r w:rsidR="002033C1" w:rsidRPr="000F410A">
        <w:rPr>
          <w:rFonts w:ascii="Times New Roman" w:hAnsi="Times New Roman" w:cs="Times New Roman"/>
          <w:sz w:val="24"/>
          <w:szCs w:val="24"/>
        </w:rPr>
        <w:t>Tr. 734.</w:t>
      </w:r>
      <w:proofErr w:type="gramEnd"/>
      <w:r w:rsidR="002033C1" w:rsidRPr="000F410A">
        <w:rPr>
          <w:rFonts w:ascii="Times New Roman" w:hAnsi="Times New Roman" w:cs="Times New Roman"/>
          <w:sz w:val="24"/>
          <w:szCs w:val="24"/>
        </w:rPr>
        <w:t xml:space="preserve">  PGW’s bills include information on the price of commodity, any type of charges that are ba</w:t>
      </w:r>
      <w:r w:rsidR="0014254B" w:rsidRPr="000F410A">
        <w:rPr>
          <w:rFonts w:ascii="Times New Roman" w:hAnsi="Times New Roman" w:cs="Times New Roman"/>
          <w:sz w:val="24"/>
          <w:szCs w:val="24"/>
        </w:rPr>
        <w:t xml:space="preserve">sic and </w:t>
      </w:r>
      <w:proofErr w:type="spellStart"/>
      <w:r w:rsidR="0014254B" w:rsidRPr="000F410A">
        <w:rPr>
          <w:rFonts w:ascii="Times New Roman" w:hAnsi="Times New Roman" w:cs="Times New Roman"/>
          <w:sz w:val="24"/>
          <w:szCs w:val="24"/>
        </w:rPr>
        <w:t>nonbasic</w:t>
      </w:r>
      <w:proofErr w:type="spellEnd"/>
      <w:r w:rsidR="0014254B" w:rsidRPr="000F410A">
        <w:rPr>
          <w:rFonts w:ascii="Times New Roman" w:hAnsi="Times New Roman" w:cs="Times New Roman"/>
          <w:sz w:val="24"/>
          <w:szCs w:val="24"/>
        </w:rPr>
        <w:t xml:space="preserve"> and any bill me</w:t>
      </w:r>
      <w:r w:rsidR="002033C1" w:rsidRPr="000F410A">
        <w:rPr>
          <w:rFonts w:ascii="Times New Roman" w:hAnsi="Times New Roman" w:cs="Times New Roman"/>
          <w:sz w:val="24"/>
          <w:szCs w:val="24"/>
        </w:rPr>
        <w:t xml:space="preserve">ssages that need to be placed on the bill.  </w:t>
      </w:r>
      <w:r w:rsidR="002033C1" w:rsidRPr="000F410A">
        <w:rPr>
          <w:rFonts w:ascii="Times New Roman" w:hAnsi="Times New Roman" w:cs="Times New Roman"/>
          <w:i/>
          <w:sz w:val="24"/>
          <w:szCs w:val="24"/>
        </w:rPr>
        <w:t>Id.</w:t>
      </w:r>
      <w:r w:rsidR="002033C1" w:rsidRPr="000F410A">
        <w:rPr>
          <w:rFonts w:ascii="Times New Roman" w:hAnsi="Times New Roman" w:cs="Times New Roman"/>
          <w:sz w:val="24"/>
          <w:szCs w:val="24"/>
        </w:rPr>
        <w:t xml:space="preserve"> </w:t>
      </w:r>
      <w:r w:rsidR="00160C43" w:rsidRPr="000F410A">
        <w:rPr>
          <w:rFonts w:ascii="Times New Roman" w:hAnsi="Times New Roman" w:cs="Times New Roman"/>
          <w:sz w:val="24"/>
          <w:szCs w:val="24"/>
        </w:rPr>
        <w:t xml:space="preserve"> </w:t>
      </w:r>
      <w:r w:rsidR="002033C1" w:rsidRPr="000F410A">
        <w:rPr>
          <w:rFonts w:ascii="Times New Roman" w:hAnsi="Times New Roman" w:cs="Times New Roman"/>
          <w:sz w:val="24"/>
          <w:szCs w:val="24"/>
        </w:rPr>
        <w:t xml:space="preserve">The Commission does not require utilities to provide the method in which they apply payments as part of the information included in their bills. </w:t>
      </w:r>
      <w:proofErr w:type="gramStart"/>
      <w:r w:rsidR="002033C1" w:rsidRPr="000F410A">
        <w:rPr>
          <w:rFonts w:ascii="Times New Roman" w:hAnsi="Times New Roman" w:cs="Times New Roman"/>
          <w:sz w:val="24"/>
          <w:szCs w:val="24"/>
        </w:rPr>
        <w:t>Tr. 735</w:t>
      </w:r>
      <w:r w:rsidR="004F1B16" w:rsidRPr="000F410A">
        <w:rPr>
          <w:rFonts w:ascii="Times New Roman" w:hAnsi="Times New Roman" w:cs="Times New Roman"/>
          <w:sz w:val="24"/>
          <w:szCs w:val="24"/>
        </w:rPr>
        <w:t>, 776</w:t>
      </w:r>
      <w:r w:rsidR="002033C1" w:rsidRPr="000F410A">
        <w:rPr>
          <w:rFonts w:ascii="Times New Roman" w:hAnsi="Times New Roman" w:cs="Times New Roman"/>
          <w:sz w:val="24"/>
          <w:szCs w:val="24"/>
        </w:rPr>
        <w:t>.</w:t>
      </w:r>
      <w:proofErr w:type="gramEnd"/>
      <w:r w:rsidR="00887B95" w:rsidRPr="000F410A">
        <w:rPr>
          <w:rFonts w:ascii="Times New Roman" w:hAnsi="Times New Roman" w:cs="Times New Roman"/>
          <w:sz w:val="24"/>
          <w:szCs w:val="24"/>
        </w:rPr>
        <w:t xml:space="preserve">  </w:t>
      </w:r>
    </w:p>
    <w:p w:rsidR="00AE272A" w:rsidRPr="000F410A" w:rsidRDefault="00AE272A" w:rsidP="00AE272A">
      <w:pPr>
        <w:spacing w:after="0" w:line="360" w:lineRule="auto"/>
        <w:ind w:firstLine="1440"/>
        <w:rPr>
          <w:rFonts w:ascii="Times New Roman" w:hAnsi="Times New Roman" w:cs="Times New Roman"/>
          <w:sz w:val="24"/>
          <w:szCs w:val="24"/>
        </w:rPr>
      </w:pPr>
    </w:p>
    <w:p w:rsidR="0014254B" w:rsidRPr="000F410A" w:rsidRDefault="00AE272A" w:rsidP="00AE272A">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Diane Rizzo worked for PGW for 32 years.  </w:t>
      </w:r>
      <w:proofErr w:type="gramStart"/>
      <w:r w:rsidRPr="000F410A">
        <w:rPr>
          <w:rFonts w:ascii="Times New Roman" w:hAnsi="Times New Roman" w:cs="Times New Roman"/>
          <w:sz w:val="24"/>
          <w:szCs w:val="24"/>
        </w:rPr>
        <w:t>Tr. 841.</w:t>
      </w:r>
      <w:proofErr w:type="gramEnd"/>
      <w:r w:rsidRPr="000F410A">
        <w:rPr>
          <w:rFonts w:ascii="Times New Roman" w:hAnsi="Times New Roman" w:cs="Times New Roman"/>
          <w:sz w:val="24"/>
          <w:szCs w:val="24"/>
        </w:rPr>
        <w:t xml:space="preserve">  Her last full time position as an employee of PGW was as </w:t>
      </w:r>
      <w:r w:rsidR="0014254B" w:rsidRPr="000F410A">
        <w:rPr>
          <w:rFonts w:ascii="Times New Roman" w:hAnsi="Times New Roman" w:cs="Times New Roman"/>
          <w:sz w:val="24"/>
          <w:szCs w:val="24"/>
        </w:rPr>
        <w:t xml:space="preserve">a </w:t>
      </w:r>
      <w:r w:rsidRPr="000F410A">
        <w:rPr>
          <w:rFonts w:ascii="Times New Roman" w:hAnsi="Times New Roman" w:cs="Times New Roman"/>
          <w:sz w:val="24"/>
          <w:szCs w:val="24"/>
        </w:rPr>
        <w:t>project manager supporting and mai</w:t>
      </w:r>
      <w:r w:rsidR="0014254B" w:rsidRPr="000F410A">
        <w:rPr>
          <w:rFonts w:ascii="Times New Roman" w:hAnsi="Times New Roman" w:cs="Times New Roman"/>
          <w:sz w:val="24"/>
          <w:szCs w:val="24"/>
        </w:rPr>
        <w:t>ntaining PGW’s billing system and</w:t>
      </w:r>
      <w:r w:rsidRPr="000F410A">
        <w:rPr>
          <w:rFonts w:ascii="Times New Roman" w:hAnsi="Times New Roman" w:cs="Times New Roman"/>
          <w:sz w:val="24"/>
          <w:szCs w:val="24"/>
        </w:rPr>
        <w:t xml:space="preserve"> information systems.  </w:t>
      </w:r>
      <w:r w:rsidRPr="000F410A">
        <w:rPr>
          <w:rFonts w:ascii="Times New Roman" w:hAnsi="Times New Roman" w:cs="Times New Roman"/>
          <w:i/>
          <w:sz w:val="24"/>
          <w:szCs w:val="24"/>
        </w:rPr>
        <w:t>Id.</w:t>
      </w:r>
      <w:r w:rsidRPr="000F410A">
        <w:rPr>
          <w:rFonts w:ascii="Times New Roman" w:hAnsi="Times New Roman" w:cs="Times New Roman"/>
          <w:sz w:val="24"/>
          <w:szCs w:val="24"/>
        </w:rPr>
        <w:t xml:space="preserve">  At the time of the hearing, she was a consultant analyst for PGW’s customer service.  </w:t>
      </w:r>
      <w:proofErr w:type="gramStart"/>
      <w:r w:rsidRPr="000F410A">
        <w:rPr>
          <w:rFonts w:ascii="Times New Roman" w:hAnsi="Times New Roman" w:cs="Times New Roman"/>
          <w:sz w:val="24"/>
          <w:szCs w:val="24"/>
        </w:rPr>
        <w:t>Tr. 841-42.</w:t>
      </w:r>
      <w:proofErr w:type="gramEnd"/>
      <w:r w:rsidRPr="000F410A">
        <w:rPr>
          <w:rFonts w:ascii="Times New Roman" w:hAnsi="Times New Roman" w:cs="Times New Roman"/>
          <w:sz w:val="24"/>
          <w:szCs w:val="24"/>
        </w:rPr>
        <w:t xml:space="preserve"> She testified that PGW assesses late payment charges at 1.5% per month.  </w:t>
      </w:r>
      <w:proofErr w:type="gramStart"/>
      <w:r w:rsidRPr="000F410A">
        <w:rPr>
          <w:rFonts w:ascii="Times New Roman" w:hAnsi="Times New Roman" w:cs="Times New Roman"/>
          <w:sz w:val="24"/>
          <w:szCs w:val="24"/>
        </w:rPr>
        <w:t>Tr. 843.</w:t>
      </w:r>
      <w:proofErr w:type="gramEnd"/>
      <w:r w:rsidRPr="000F410A">
        <w:rPr>
          <w:rFonts w:ascii="Times New Roman" w:hAnsi="Times New Roman" w:cs="Times New Roman"/>
          <w:sz w:val="24"/>
          <w:szCs w:val="24"/>
        </w:rPr>
        <w:t xml:space="preserve"> She explained that</w:t>
      </w:r>
      <w:r w:rsidR="0014254B" w:rsidRPr="000F410A">
        <w:rPr>
          <w:rFonts w:ascii="Times New Roman" w:hAnsi="Times New Roman" w:cs="Times New Roman"/>
          <w:sz w:val="24"/>
          <w:szCs w:val="24"/>
        </w:rPr>
        <w:t>:</w:t>
      </w:r>
    </w:p>
    <w:p w:rsidR="0014254B" w:rsidRPr="000F410A" w:rsidRDefault="0014254B" w:rsidP="0014254B">
      <w:pPr>
        <w:spacing w:after="0" w:line="360" w:lineRule="auto"/>
        <w:rPr>
          <w:rFonts w:ascii="Times New Roman" w:hAnsi="Times New Roman" w:cs="Times New Roman"/>
          <w:sz w:val="24"/>
          <w:szCs w:val="24"/>
        </w:rPr>
      </w:pPr>
    </w:p>
    <w:p w:rsidR="0014254B" w:rsidRPr="000F410A" w:rsidRDefault="0014254B" w:rsidP="0014254B">
      <w:pPr>
        <w:spacing w:after="0" w:line="240" w:lineRule="auto"/>
        <w:ind w:left="1440" w:right="1440"/>
        <w:rPr>
          <w:rFonts w:ascii="Times New Roman" w:hAnsi="Times New Roman" w:cs="Times New Roman"/>
          <w:sz w:val="24"/>
          <w:szCs w:val="24"/>
        </w:rPr>
      </w:pPr>
      <w:r w:rsidRPr="000F410A">
        <w:rPr>
          <w:rFonts w:ascii="Times New Roman" w:hAnsi="Times New Roman" w:cs="Times New Roman"/>
          <w:sz w:val="24"/>
          <w:szCs w:val="24"/>
        </w:rPr>
        <w:t>[O]</w:t>
      </w:r>
      <w:r w:rsidR="00AE272A" w:rsidRPr="000F410A">
        <w:rPr>
          <w:rFonts w:ascii="Times New Roman" w:hAnsi="Times New Roman" w:cs="Times New Roman"/>
          <w:sz w:val="24"/>
          <w:szCs w:val="24"/>
        </w:rPr>
        <w:t xml:space="preserve">n the night of the </w:t>
      </w:r>
      <w:proofErr w:type="gramStart"/>
      <w:r w:rsidR="00AE272A" w:rsidRPr="000F410A">
        <w:rPr>
          <w:rFonts w:ascii="Times New Roman" w:hAnsi="Times New Roman" w:cs="Times New Roman"/>
          <w:sz w:val="24"/>
          <w:szCs w:val="24"/>
        </w:rPr>
        <w:t>billing, …</w:t>
      </w:r>
      <w:proofErr w:type="gramEnd"/>
      <w:r w:rsidR="00AE272A" w:rsidRPr="000F410A">
        <w:rPr>
          <w:rFonts w:ascii="Times New Roman" w:hAnsi="Times New Roman" w:cs="Times New Roman"/>
          <w:sz w:val="24"/>
          <w:szCs w:val="24"/>
        </w:rPr>
        <w:t xml:space="preserve"> before the bill is even calculated, we take the unpaid balance.  We then subtract out any unpaid LPC and that amount is than multiplied by the 1.5 percent to get the current LPC that should be charged…. The next month, we take that previous </w:t>
      </w:r>
      <w:proofErr w:type="gramStart"/>
      <w:r w:rsidR="00AE272A" w:rsidRPr="000F410A">
        <w:rPr>
          <w:rFonts w:ascii="Times New Roman" w:hAnsi="Times New Roman" w:cs="Times New Roman"/>
          <w:sz w:val="24"/>
          <w:szCs w:val="24"/>
        </w:rPr>
        <w:t>balance,</w:t>
      </w:r>
      <w:proofErr w:type="gramEnd"/>
      <w:r w:rsidR="00AE272A" w:rsidRPr="000F410A">
        <w:rPr>
          <w:rFonts w:ascii="Times New Roman" w:hAnsi="Times New Roman" w:cs="Times New Roman"/>
          <w:sz w:val="24"/>
          <w:szCs w:val="24"/>
        </w:rPr>
        <w:t xml:space="preserve"> we subtract any new unpaid LPC, and then multiply </w:t>
      </w:r>
      <w:r w:rsidRPr="000F410A">
        <w:rPr>
          <w:rFonts w:ascii="Times New Roman" w:hAnsi="Times New Roman" w:cs="Times New Roman"/>
          <w:sz w:val="24"/>
          <w:szCs w:val="24"/>
        </w:rPr>
        <w:t>that amount by the 1.5 percent.</w:t>
      </w:r>
    </w:p>
    <w:p w:rsidR="0014254B" w:rsidRPr="000F410A" w:rsidRDefault="00AE272A" w:rsidP="0014254B">
      <w:pPr>
        <w:spacing w:after="0" w:line="360" w:lineRule="auto"/>
        <w:rPr>
          <w:rFonts w:ascii="Times New Roman" w:hAnsi="Times New Roman" w:cs="Times New Roman"/>
          <w:sz w:val="24"/>
          <w:szCs w:val="24"/>
        </w:rPr>
      </w:pPr>
      <w:r w:rsidRPr="000F410A">
        <w:rPr>
          <w:rFonts w:ascii="Times New Roman" w:hAnsi="Times New Roman" w:cs="Times New Roman"/>
          <w:sz w:val="24"/>
          <w:szCs w:val="24"/>
        </w:rPr>
        <w:t xml:space="preserve">  </w:t>
      </w:r>
    </w:p>
    <w:p w:rsidR="00AE272A" w:rsidRPr="000F410A" w:rsidRDefault="00AE272A" w:rsidP="0014254B">
      <w:pPr>
        <w:spacing w:after="0" w:line="360" w:lineRule="auto"/>
        <w:rPr>
          <w:rFonts w:ascii="Times New Roman" w:hAnsi="Times New Roman" w:cs="Times New Roman"/>
          <w:sz w:val="24"/>
          <w:szCs w:val="24"/>
        </w:rPr>
      </w:pPr>
      <w:proofErr w:type="gramStart"/>
      <w:r w:rsidRPr="000F410A">
        <w:rPr>
          <w:rFonts w:ascii="Times New Roman" w:hAnsi="Times New Roman" w:cs="Times New Roman"/>
          <w:sz w:val="24"/>
          <w:szCs w:val="24"/>
        </w:rPr>
        <w:t>Tr. 844.</w:t>
      </w:r>
      <w:proofErr w:type="gramEnd"/>
      <w:r w:rsidRPr="000F410A">
        <w:rPr>
          <w:rFonts w:ascii="Times New Roman" w:hAnsi="Times New Roman" w:cs="Times New Roman"/>
          <w:sz w:val="24"/>
          <w:szCs w:val="24"/>
        </w:rPr>
        <w:t xml:space="preserve">  She used a bill issued to Complainants on September 3, 2007 to illustrate PGW’s method of calculating late payment charges.  </w:t>
      </w:r>
      <w:proofErr w:type="gramStart"/>
      <w:r w:rsidRPr="000F410A">
        <w:rPr>
          <w:rFonts w:ascii="Times New Roman" w:hAnsi="Times New Roman" w:cs="Times New Roman"/>
          <w:sz w:val="24"/>
          <w:szCs w:val="24"/>
        </w:rPr>
        <w:t>Tr. 844.</w:t>
      </w:r>
      <w:proofErr w:type="gramEnd"/>
      <w:r w:rsidRPr="000F410A">
        <w:rPr>
          <w:rFonts w:ascii="Times New Roman" w:hAnsi="Times New Roman" w:cs="Times New Roman"/>
          <w:sz w:val="24"/>
          <w:szCs w:val="24"/>
        </w:rPr>
        <w:t xml:space="preserve">  </w:t>
      </w:r>
    </w:p>
    <w:p w:rsidR="00AE272A" w:rsidRPr="000F410A" w:rsidRDefault="00AE272A" w:rsidP="00AE272A">
      <w:pPr>
        <w:spacing w:after="0" w:line="360" w:lineRule="auto"/>
        <w:ind w:firstLine="1440"/>
        <w:rPr>
          <w:rFonts w:ascii="Times New Roman" w:hAnsi="Times New Roman" w:cs="Times New Roman"/>
          <w:sz w:val="24"/>
          <w:szCs w:val="24"/>
        </w:rPr>
      </w:pPr>
    </w:p>
    <w:p w:rsidR="00AE272A" w:rsidRPr="000F410A" w:rsidRDefault="0014254B" w:rsidP="00AE272A">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Ms. Rizzo</w:t>
      </w:r>
      <w:r w:rsidR="00AE272A" w:rsidRPr="000F410A">
        <w:rPr>
          <w:rFonts w:ascii="Times New Roman" w:hAnsi="Times New Roman" w:cs="Times New Roman"/>
          <w:sz w:val="24"/>
          <w:szCs w:val="24"/>
        </w:rPr>
        <w:t xml:space="preserve"> testified that any partial payments are first applied towards any security deposits assessed on the account, “then LPCs, then arrearages.</w:t>
      </w:r>
      <w:r w:rsidR="000B2264" w:rsidRPr="000F410A">
        <w:rPr>
          <w:rFonts w:ascii="Times New Roman" w:hAnsi="Times New Roman" w:cs="Times New Roman"/>
          <w:sz w:val="24"/>
          <w:szCs w:val="24"/>
        </w:rPr>
        <w:t>”</w:t>
      </w:r>
      <w:r w:rsidR="00AE272A" w:rsidRPr="000F410A">
        <w:rPr>
          <w:rFonts w:ascii="Times New Roman" w:hAnsi="Times New Roman" w:cs="Times New Roman"/>
          <w:sz w:val="24"/>
          <w:szCs w:val="24"/>
        </w:rPr>
        <w:t xml:space="preserve">  </w:t>
      </w:r>
      <w:proofErr w:type="gramStart"/>
      <w:r w:rsidR="00AE272A" w:rsidRPr="000F410A">
        <w:rPr>
          <w:rFonts w:ascii="Times New Roman" w:hAnsi="Times New Roman" w:cs="Times New Roman"/>
          <w:sz w:val="24"/>
          <w:szCs w:val="24"/>
        </w:rPr>
        <w:t>Tr. 845, 870.</w:t>
      </w:r>
      <w:proofErr w:type="gramEnd"/>
      <w:r w:rsidR="00AE272A" w:rsidRPr="000F410A">
        <w:rPr>
          <w:rFonts w:ascii="Times New Roman" w:hAnsi="Times New Roman" w:cs="Times New Roman"/>
          <w:sz w:val="24"/>
          <w:szCs w:val="24"/>
        </w:rPr>
        <w:t xml:space="preserve"> </w:t>
      </w:r>
      <w:r w:rsidR="00814997" w:rsidRPr="000F410A">
        <w:rPr>
          <w:rFonts w:ascii="Times New Roman" w:hAnsi="Times New Roman" w:cs="Times New Roman"/>
          <w:sz w:val="24"/>
          <w:szCs w:val="24"/>
        </w:rPr>
        <w:t xml:space="preserve"> </w:t>
      </w:r>
      <w:r w:rsidR="00AE272A" w:rsidRPr="000F410A">
        <w:rPr>
          <w:rFonts w:ascii="Times New Roman" w:hAnsi="Times New Roman" w:cs="Times New Roman"/>
          <w:sz w:val="24"/>
          <w:szCs w:val="24"/>
        </w:rPr>
        <w:t>When asked how PGW would apply a $1,000.00 payment to an account balance that consisted of $1,000.00 in arrears, and another $1,000.00 in LPC</w:t>
      </w:r>
      <w:r w:rsidR="00B838C3" w:rsidRPr="000F410A">
        <w:rPr>
          <w:rFonts w:ascii="Times New Roman" w:hAnsi="Times New Roman" w:cs="Times New Roman"/>
          <w:sz w:val="24"/>
          <w:szCs w:val="24"/>
        </w:rPr>
        <w:t xml:space="preserve">, </w:t>
      </w:r>
      <w:r w:rsidR="00B838C3" w:rsidRPr="000F410A">
        <w:rPr>
          <w:rFonts w:ascii="Times New Roman" w:hAnsi="Times New Roman" w:cs="Times New Roman"/>
          <w:sz w:val="24"/>
          <w:szCs w:val="24"/>
          <w:u w:val="single"/>
        </w:rPr>
        <w:t>all accumulated during several months</w:t>
      </w:r>
      <w:r w:rsidR="00AE272A" w:rsidRPr="000F410A">
        <w:rPr>
          <w:rFonts w:ascii="Times New Roman" w:hAnsi="Times New Roman" w:cs="Times New Roman"/>
          <w:sz w:val="24"/>
          <w:szCs w:val="24"/>
        </w:rPr>
        <w:t>, she explained that the unpaid LPC would be zeroed out</w:t>
      </w:r>
      <w:r w:rsidR="00B838C3" w:rsidRPr="000F410A">
        <w:rPr>
          <w:rFonts w:ascii="Times New Roman" w:hAnsi="Times New Roman" w:cs="Times New Roman"/>
          <w:sz w:val="24"/>
          <w:szCs w:val="24"/>
        </w:rPr>
        <w:t xml:space="preserve">.  </w:t>
      </w:r>
      <w:r w:rsidR="00AE272A" w:rsidRPr="000F410A">
        <w:rPr>
          <w:rFonts w:ascii="Times New Roman" w:hAnsi="Times New Roman" w:cs="Times New Roman"/>
          <w:sz w:val="24"/>
          <w:szCs w:val="24"/>
        </w:rPr>
        <w:t xml:space="preserve">Tr. </w:t>
      </w:r>
      <w:proofErr w:type="gramStart"/>
      <w:r w:rsidR="00AE272A" w:rsidRPr="000F410A">
        <w:rPr>
          <w:rFonts w:ascii="Times New Roman" w:hAnsi="Times New Roman" w:cs="Times New Roman"/>
          <w:sz w:val="24"/>
          <w:szCs w:val="24"/>
        </w:rPr>
        <w:t>873</w:t>
      </w:r>
      <w:r w:rsidR="00B838C3" w:rsidRPr="000F410A">
        <w:rPr>
          <w:rFonts w:ascii="Times New Roman" w:hAnsi="Times New Roman" w:cs="Times New Roman"/>
          <w:sz w:val="24"/>
          <w:szCs w:val="24"/>
        </w:rPr>
        <w:t>,</w:t>
      </w:r>
      <w:proofErr w:type="gramEnd"/>
      <w:r w:rsidR="00B838C3" w:rsidRPr="000F410A">
        <w:rPr>
          <w:rFonts w:ascii="Times New Roman" w:hAnsi="Times New Roman" w:cs="Times New Roman"/>
          <w:sz w:val="24"/>
          <w:szCs w:val="24"/>
        </w:rPr>
        <w:t xml:space="preserve"> see also Tr. 872</w:t>
      </w:r>
      <w:r w:rsidR="00AE272A" w:rsidRPr="000F410A">
        <w:rPr>
          <w:rFonts w:ascii="Times New Roman" w:hAnsi="Times New Roman" w:cs="Times New Roman"/>
          <w:sz w:val="24"/>
          <w:szCs w:val="24"/>
        </w:rPr>
        <w:t xml:space="preserve">.  She testified that PGW has never been told by the Public Utility Commission or the Gas Commission before it that it was doing something wrong with regard to its method of applying partial payments.  </w:t>
      </w:r>
      <w:proofErr w:type="gramStart"/>
      <w:r w:rsidR="00AE272A" w:rsidRPr="000F410A">
        <w:rPr>
          <w:rFonts w:ascii="Times New Roman" w:hAnsi="Times New Roman" w:cs="Times New Roman"/>
          <w:sz w:val="24"/>
          <w:szCs w:val="24"/>
        </w:rPr>
        <w:t>Tr. 846.</w:t>
      </w:r>
      <w:proofErr w:type="gramEnd"/>
      <w:r w:rsidR="00AE272A" w:rsidRPr="000F410A">
        <w:rPr>
          <w:rFonts w:ascii="Times New Roman" w:hAnsi="Times New Roman" w:cs="Times New Roman"/>
          <w:sz w:val="24"/>
          <w:szCs w:val="24"/>
        </w:rPr>
        <w:t xml:space="preserve"> </w:t>
      </w:r>
      <w:r w:rsidR="00814997" w:rsidRPr="000F410A">
        <w:rPr>
          <w:rFonts w:ascii="Times New Roman" w:hAnsi="Times New Roman" w:cs="Times New Roman"/>
          <w:sz w:val="24"/>
          <w:szCs w:val="24"/>
        </w:rPr>
        <w:t xml:space="preserve"> </w:t>
      </w:r>
      <w:r w:rsidR="00AE272A" w:rsidRPr="000F410A">
        <w:rPr>
          <w:rFonts w:ascii="Times New Roman" w:hAnsi="Times New Roman" w:cs="Times New Roman"/>
          <w:sz w:val="24"/>
          <w:szCs w:val="24"/>
        </w:rPr>
        <w:t xml:space="preserve">She testified that she has not done any kind of analysis to see what the actual </w:t>
      </w:r>
      <w:r w:rsidR="00C5752A" w:rsidRPr="000F410A">
        <w:rPr>
          <w:rFonts w:ascii="Times New Roman" w:hAnsi="Times New Roman" w:cs="Times New Roman"/>
          <w:sz w:val="24"/>
          <w:szCs w:val="24"/>
        </w:rPr>
        <w:t>Annual Percentage Rate (APR)</w:t>
      </w:r>
      <w:r w:rsidR="00AE272A" w:rsidRPr="000F410A">
        <w:rPr>
          <w:rFonts w:ascii="Times New Roman" w:hAnsi="Times New Roman" w:cs="Times New Roman"/>
          <w:sz w:val="24"/>
          <w:szCs w:val="24"/>
        </w:rPr>
        <w:t xml:space="preserve"> is when partial payme</w:t>
      </w:r>
      <w:r w:rsidRPr="000F410A">
        <w:rPr>
          <w:rFonts w:ascii="Times New Roman" w:hAnsi="Times New Roman" w:cs="Times New Roman"/>
          <w:sz w:val="24"/>
          <w:szCs w:val="24"/>
        </w:rPr>
        <w:t>nts are applied the way PGW applies them</w:t>
      </w:r>
      <w:r w:rsidR="00AE272A" w:rsidRPr="000F410A">
        <w:rPr>
          <w:rFonts w:ascii="Times New Roman" w:hAnsi="Times New Roman" w:cs="Times New Roman"/>
          <w:sz w:val="24"/>
          <w:szCs w:val="24"/>
        </w:rPr>
        <w:t xml:space="preserve">.  </w:t>
      </w:r>
      <w:proofErr w:type="gramStart"/>
      <w:r w:rsidR="00AE272A" w:rsidRPr="000F410A">
        <w:rPr>
          <w:rFonts w:ascii="Times New Roman" w:hAnsi="Times New Roman" w:cs="Times New Roman"/>
          <w:sz w:val="24"/>
          <w:szCs w:val="24"/>
        </w:rPr>
        <w:t>Tr. 865-66.</w:t>
      </w:r>
      <w:proofErr w:type="gramEnd"/>
      <w:r w:rsidR="00AE272A" w:rsidRPr="000F410A">
        <w:rPr>
          <w:rFonts w:ascii="Times New Roman" w:hAnsi="Times New Roman" w:cs="Times New Roman"/>
          <w:sz w:val="24"/>
          <w:szCs w:val="24"/>
        </w:rPr>
        <w:t xml:space="preserve">  </w:t>
      </w:r>
    </w:p>
    <w:p w:rsidR="00AE272A" w:rsidRPr="000F410A" w:rsidRDefault="00AE272A" w:rsidP="00AE272A">
      <w:pPr>
        <w:spacing w:after="0" w:line="360" w:lineRule="auto"/>
        <w:ind w:firstLine="1440"/>
        <w:rPr>
          <w:rFonts w:ascii="Times New Roman" w:hAnsi="Times New Roman" w:cs="Times New Roman"/>
          <w:sz w:val="24"/>
          <w:szCs w:val="24"/>
        </w:rPr>
      </w:pPr>
    </w:p>
    <w:p w:rsidR="00AE272A" w:rsidRPr="000F410A" w:rsidRDefault="00AE272A" w:rsidP="0014254B">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She explained that when a payment is made to an account that has multiple SAs, PGW distributes the payment amongst the different SAs based on a weighted average principle.  </w:t>
      </w:r>
      <w:r w:rsidR="00814997" w:rsidRPr="000F410A">
        <w:rPr>
          <w:rFonts w:ascii="Times New Roman" w:hAnsi="Times New Roman" w:cs="Times New Roman"/>
          <w:sz w:val="24"/>
          <w:szCs w:val="24"/>
        </w:rPr>
        <w:t>Ms</w:t>
      </w:r>
      <w:r w:rsidRPr="000F410A">
        <w:rPr>
          <w:rFonts w:ascii="Times New Roman" w:hAnsi="Times New Roman" w:cs="Times New Roman"/>
          <w:sz w:val="24"/>
          <w:szCs w:val="24"/>
        </w:rPr>
        <w:t>. Rizzo explained the weighted average distribution as follows: i</w:t>
      </w:r>
      <w:r w:rsidR="0014254B" w:rsidRPr="000F410A">
        <w:rPr>
          <w:rFonts w:ascii="Times New Roman" w:hAnsi="Times New Roman" w:cs="Times New Roman"/>
          <w:sz w:val="24"/>
          <w:szCs w:val="24"/>
        </w:rPr>
        <w:t xml:space="preserve">f there is </w:t>
      </w:r>
      <w:r w:rsidRPr="000F410A">
        <w:rPr>
          <w:rFonts w:ascii="Times New Roman" w:hAnsi="Times New Roman" w:cs="Times New Roman"/>
          <w:sz w:val="24"/>
          <w:szCs w:val="24"/>
        </w:rPr>
        <w:t xml:space="preserve">one SA that constitutes 20% of the total balance, another SA that is 50% of the total and a third SA is 30% of the total amount owed, when a payment comes in, it is distributed amongst the SAs in the same manner.  Twenty percent of that payment will go towards the first SA, 50% to the second SA, and 30% to the third SA.  </w:t>
      </w:r>
      <w:proofErr w:type="gramStart"/>
      <w:r w:rsidRPr="000F410A">
        <w:rPr>
          <w:rFonts w:ascii="Times New Roman" w:hAnsi="Times New Roman" w:cs="Times New Roman"/>
          <w:sz w:val="24"/>
          <w:szCs w:val="24"/>
        </w:rPr>
        <w:t>Tr. 847.</w:t>
      </w:r>
      <w:proofErr w:type="gramEnd"/>
      <w:r w:rsidRPr="000F410A">
        <w:rPr>
          <w:rFonts w:ascii="Times New Roman" w:hAnsi="Times New Roman" w:cs="Times New Roman"/>
          <w:sz w:val="24"/>
          <w:szCs w:val="24"/>
        </w:rPr>
        <w:t xml:space="preserve"> </w:t>
      </w:r>
      <w:r w:rsidR="00814997" w:rsidRPr="000F410A">
        <w:rPr>
          <w:rFonts w:ascii="Times New Roman" w:hAnsi="Times New Roman" w:cs="Times New Roman"/>
          <w:sz w:val="24"/>
          <w:szCs w:val="24"/>
        </w:rPr>
        <w:t xml:space="preserve"> </w:t>
      </w:r>
      <w:r w:rsidRPr="000F410A">
        <w:rPr>
          <w:rFonts w:ascii="Times New Roman" w:hAnsi="Times New Roman" w:cs="Times New Roman"/>
          <w:sz w:val="24"/>
          <w:szCs w:val="24"/>
        </w:rPr>
        <w:t xml:space="preserve">The process of distributing the payments amongst SAs is automated and the purpose behind the process is to keep the arrears as low as possible in all of the SAs.  </w:t>
      </w:r>
      <w:proofErr w:type="gramStart"/>
      <w:r w:rsidRPr="000F410A">
        <w:rPr>
          <w:rFonts w:ascii="Times New Roman" w:hAnsi="Times New Roman" w:cs="Times New Roman"/>
          <w:sz w:val="24"/>
          <w:szCs w:val="24"/>
        </w:rPr>
        <w:t>Tr. 847, 863, 879-80.</w:t>
      </w:r>
      <w:proofErr w:type="gramEnd"/>
      <w:r w:rsidRPr="000F410A">
        <w:rPr>
          <w:rFonts w:ascii="Times New Roman" w:hAnsi="Times New Roman" w:cs="Times New Roman"/>
          <w:sz w:val="24"/>
          <w:szCs w:val="24"/>
        </w:rPr>
        <w:t xml:space="preserve">  If for whatever reason there is a credit on one of the SAs, the credit gets distributed over to the other SAs that still show a balance on them.  </w:t>
      </w:r>
      <w:proofErr w:type="gramStart"/>
      <w:r w:rsidRPr="000F410A">
        <w:rPr>
          <w:rFonts w:ascii="Times New Roman" w:hAnsi="Times New Roman" w:cs="Times New Roman"/>
          <w:sz w:val="24"/>
          <w:szCs w:val="24"/>
        </w:rPr>
        <w:t>Tr. 848</w:t>
      </w:r>
      <w:r w:rsidR="00160C43" w:rsidRPr="000F410A">
        <w:rPr>
          <w:rFonts w:ascii="Times New Roman" w:hAnsi="Times New Roman" w:cs="Times New Roman"/>
          <w:sz w:val="24"/>
          <w:szCs w:val="24"/>
        </w:rPr>
        <w:t>, 854-57</w:t>
      </w:r>
      <w:r w:rsidRPr="000F410A">
        <w:rPr>
          <w:rFonts w:ascii="Times New Roman" w:hAnsi="Times New Roman" w:cs="Times New Roman"/>
          <w:sz w:val="24"/>
          <w:szCs w:val="24"/>
        </w:rPr>
        <w:t>.</w:t>
      </w:r>
      <w:proofErr w:type="gramEnd"/>
      <w:r w:rsidRPr="000F410A">
        <w:rPr>
          <w:rFonts w:ascii="Times New Roman" w:hAnsi="Times New Roman" w:cs="Times New Roman"/>
          <w:sz w:val="24"/>
          <w:szCs w:val="24"/>
        </w:rPr>
        <w:t xml:space="preserve">  She testified that</w:t>
      </w:r>
      <w:r w:rsidR="003E1CED" w:rsidRPr="000F410A">
        <w:rPr>
          <w:rFonts w:ascii="Times New Roman" w:hAnsi="Times New Roman" w:cs="Times New Roman"/>
          <w:sz w:val="24"/>
          <w:szCs w:val="24"/>
        </w:rPr>
        <w:t>,</w:t>
      </w:r>
      <w:r w:rsidRPr="000F410A">
        <w:rPr>
          <w:rFonts w:ascii="Times New Roman" w:hAnsi="Times New Roman" w:cs="Times New Roman"/>
          <w:sz w:val="24"/>
          <w:szCs w:val="24"/>
        </w:rPr>
        <w:t xml:space="preserve"> if the customer had questions about the distribution of payments amongst the SAs</w:t>
      </w:r>
      <w:r w:rsidR="003E1CED" w:rsidRPr="000F410A">
        <w:rPr>
          <w:rFonts w:ascii="Times New Roman" w:hAnsi="Times New Roman" w:cs="Times New Roman"/>
          <w:sz w:val="24"/>
          <w:szCs w:val="24"/>
        </w:rPr>
        <w:t>,</w:t>
      </w:r>
      <w:r w:rsidRPr="000F410A">
        <w:rPr>
          <w:rFonts w:ascii="Times New Roman" w:hAnsi="Times New Roman" w:cs="Times New Roman"/>
          <w:sz w:val="24"/>
          <w:szCs w:val="24"/>
        </w:rPr>
        <w:t xml:space="preserve"> a PGW representative would be able to provide them with the breakdown.  </w:t>
      </w:r>
      <w:proofErr w:type="gramStart"/>
      <w:r w:rsidRPr="000F410A">
        <w:rPr>
          <w:rFonts w:ascii="Times New Roman" w:hAnsi="Times New Roman" w:cs="Times New Roman"/>
          <w:sz w:val="24"/>
          <w:szCs w:val="24"/>
        </w:rPr>
        <w:t>Tr. 863.</w:t>
      </w:r>
      <w:proofErr w:type="gramEnd"/>
      <w:r w:rsidRPr="000F410A">
        <w:rPr>
          <w:rFonts w:ascii="Times New Roman" w:hAnsi="Times New Roman" w:cs="Times New Roman"/>
          <w:sz w:val="24"/>
          <w:szCs w:val="24"/>
        </w:rPr>
        <w:t xml:space="preserve">  </w:t>
      </w:r>
    </w:p>
    <w:p w:rsidR="00B6698C" w:rsidRPr="000F410A" w:rsidRDefault="00B6698C" w:rsidP="00AE272A">
      <w:pPr>
        <w:spacing w:after="0" w:line="360" w:lineRule="auto"/>
        <w:ind w:firstLine="1440"/>
        <w:rPr>
          <w:rFonts w:ascii="Times New Roman" w:hAnsi="Times New Roman" w:cs="Times New Roman"/>
          <w:sz w:val="24"/>
          <w:szCs w:val="24"/>
        </w:rPr>
      </w:pPr>
    </w:p>
    <w:p w:rsidR="00B6698C" w:rsidRPr="000F410A" w:rsidRDefault="00B6698C" w:rsidP="00B6698C">
      <w:pPr>
        <w:spacing w:after="0" w:line="360" w:lineRule="auto"/>
        <w:ind w:firstLine="1440"/>
        <w:rPr>
          <w:rFonts w:ascii="Times New Roman" w:eastAsia="Times New Roman" w:hAnsi="Times New Roman" w:cs="Times New Roman"/>
          <w:sz w:val="24"/>
          <w:szCs w:val="24"/>
        </w:rPr>
      </w:pPr>
      <w:r w:rsidRPr="000F410A">
        <w:rPr>
          <w:rFonts w:ascii="Times New Roman" w:hAnsi="Times New Roman" w:cs="Times New Roman"/>
          <w:sz w:val="24"/>
          <w:szCs w:val="24"/>
        </w:rPr>
        <w:t xml:space="preserve">The Commission’s </w:t>
      </w:r>
      <w:r w:rsidRPr="000F410A">
        <w:rPr>
          <w:rFonts w:ascii="Times New Roman" w:eastAsia="Times New Roman" w:hAnsi="Times New Roman" w:cs="Times New Roman"/>
          <w:sz w:val="24"/>
          <w:szCs w:val="24"/>
        </w:rPr>
        <w:t xml:space="preserve">regulations at 52 </w:t>
      </w:r>
      <w:r w:rsidR="0056658C">
        <w:rPr>
          <w:rFonts w:ascii="Times New Roman" w:eastAsia="Times New Roman" w:hAnsi="Times New Roman" w:cs="Times New Roman"/>
          <w:sz w:val="24"/>
          <w:szCs w:val="24"/>
        </w:rPr>
        <w:t>Pa.Code</w:t>
      </w:r>
      <w:r w:rsidRPr="000F410A">
        <w:rPr>
          <w:rFonts w:ascii="Times New Roman" w:eastAsia="Times New Roman" w:hAnsi="Times New Roman" w:cs="Times New Roman"/>
          <w:sz w:val="24"/>
          <w:szCs w:val="24"/>
        </w:rPr>
        <w:t xml:space="preserve"> § 56.22 govern the accrual of late payment charges.  Section 56.22 states in pertinent part: </w:t>
      </w:r>
    </w:p>
    <w:p w:rsidR="0014254B" w:rsidRPr="000F410A" w:rsidRDefault="0014254B" w:rsidP="00B6698C">
      <w:pPr>
        <w:spacing w:after="0" w:line="360" w:lineRule="auto"/>
        <w:ind w:firstLine="1440"/>
        <w:rPr>
          <w:rFonts w:ascii="Times New Roman" w:eastAsia="Times New Roman" w:hAnsi="Times New Roman" w:cs="Times New Roman"/>
          <w:sz w:val="24"/>
          <w:szCs w:val="24"/>
        </w:rPr>
      </w:pPr>
    </w:p>
    <w:p w:rsidR="00B6698C" w:rsidRPr="000F410A" w:rsidRDefault="00B6698C" w:rsidP="00B6698C">
      <w:pPr>
        <w:spacing w:after="0" w:line="240" w:lineRule="auto"/>
        <w:ind w:left="1440" w:right="1440"/>
        <w:rPr>
          <w:rFonts w:ascii="Times New Roman" w:eastAsia="Times New Roman" w:hAnsi="Times New Roman" w:cs="Times New Roman"/>
          <w:sz w:val="24"/>
          <w:szCs w:val="24"/>
        </w:rPr>
      </w:pPr>
      <w:r w:rsidRPr="000F410A">
        <w:rPr>
          <w:rFonts w:ascii="Times New Roman" w:eastAsia="Times New Roman" w:hAnsi="Times New Roman" w:cs="Times New Roman"/>
          <w:bCs/>
          <w:sz w:val="24"/>
          <w:szCs w:val="24"/>
        </w:rPr>
        <w:t xml:space="preserve">§ 56.22. </w:t>
      </w:r>
      <w:proofErr w:type="gramStart"/>
      <w:r w:rsidRPr="000F410A">
        <w:rPr>
          <w:rFonts w:ascii="Times New Roman" w:eastAsia="Times New Roman" w:hAnsi="Times New Roman" w:cs="Times New Roman"/>
          <w:bCs/>
          <w:sz w:val="24"/>
          <w:szCs w:val="24"/>
        </w:rPr>
        <w:t>Accrual of late payment charges.</w:t>
      </w:r>
      <w:proofErr w:type="gramEnd"/>
      <w:r w:rsidRPr="000F410A">
        <w:rPr>
          <w:rFonts w:ascii="Times New Roman" w:eastAsia="Times New Roman" w:hAnsi="Times New Roman" w:cs="Times New Roman"/>
          <w:sz w:val="24"/>
          <w:szCs w:val="24"/>
        </w:rPr>
        <w:br/>
      </w:r>
      <w:r w:rsidRPr="000F410A">
        <w:rPr>
          <w:rFonts w:ascii="Times New Roman" w:eastAsia="Times New Roman" w:hAnsi="Times New Roman" w:cs="Times New Roman"/>
          <w:sz w:val="24"/>
          <w:szCs w:val="24"/>
        </w:rPr>
        <w:br/>
        <w:t xml:space="preserve">(a) Every public utility subject to this chapter is prohibited from levying or assessing a late charge or penalty on any overdue public utility bill, as defined in § 56.21 (relating to payment), in an amount which exceeds 1.5% interest per month on the overdue balance of the bill. These charges are to be calculated on the overdue portions of the bill only. The interest rate, when annualized, may not exceed </w:t>
      </w:r>
      <w:r w:rsidRPr="000F410A">
        <w:rPr>
          <w:rFonts w:ascii="Times New Roman" w:eastAsia="Times New Roman" w:hAnsi="Times New Roman" w:cs="Times New Roman"/>
          <w:bCs/>
          <w:sz w:val="24"/>
          <w:szCs w:val="24"/>
        </w:rPr>
        <w:t>18%</w:t>
      </w:r>
      <w:r w:rsidRPr="000F410A">
        <w:rPr>
          <w:rFonts w:ascii="Times New Roman" w:eastAsia="Times New Roman" w:hAnsi="Times New Roman" w:cs="Times New Roman"/>
          <w:sz w:val="24"/>
          <w:szCs w:val="24"/>
        </w:rPr>
        <w:t xml:space="preserve"> simple interest per annum.</w:t>
      </w:r>
      <w:r w:rsidRPr="000F410A">
        <w:rPr>
          <w:rFonts w:ascii="Times New Roman" w:eastAsia="Times New Roman" w:hAnsi="Times New Roman" w:cs="Times New Roman"/>
          <w:sz w:val="24"/>
          <w:szCs w:val="24"/>
        </w:rPr>
        <w:br/>
      </w:r>
      <w:r w:rsidRPr="000F410A">
        <w:rPr>
          <w:rFonts w:ascii="Times New Roman" w:eastAsia="Times New Roman" w:hAnsi="Times New Roman" w:cs="Times New Roman"/>
          <w:sz w:val="24"/>
          <w:szCs w:val="24"/>
        </w:rPr>
        <w:br/>
        <w:t>(b) An additional charge or fixed fee designed to recover the cost of a subsequent rebilling may not be charged by a regulated public utility.</w:t>
      </w:r>
      <w:r w:rsidRPr="000F410A">
        <w:rPr>
          <w:rFonts w:ascii="Times New Roman" w:eastAsia="Times New Roman" w:hAnsi="Times New Roman" w:cs="Times New Roman"/>
          <w:sz w:val="24"/>
          <w:szCs w:val="24"/>
        </w:rPr>
        <w:br/>
      </w:r>
      <w:r w:rsidRPr="000F410A">
        <w:rPr>
          <w:rFonts w:ascii="Times New Roman" w:eastAsia="Times New Roman" w:hAnsi="Times New Roman" w:cs="Times New Roman"/>
          <w:sz w:val="24"/>
          <w:szCs w:val="24"/>
        </w:rPr>
        <w:br/>
        <w:t>(c) Late payment charges may not be imposed on disputed estimated bills, unless the estimated bill was required because public utility personnel were willfully denied access to the affected premises to obtain an actual meter reading.</w:t>
      </w:r>
      <w:r w:rsidRPr="000F410A">
        <w:rPr>
          <w:rFonts w:ascii="Times New Roman" w:eastAsia="Times New Roman" w:hAnsi="Times New Roman" w:cs="Times New Roman"/>
          <w:sz w:val="24"/>
          <w:szCs w:val="24"/>
        </w:rPr>
        <w:br/>
      </w:r>
      <w:r w:rsidRPr="000F410A">
        <w:rPr>
          <w:rFonts w:ascii="Times New Roman" w:eastAsia="Times New Roman" w:hAnsi="Times New Roman" w:cs="Times New Roman"/>
          <w:sz w:val="24"/>
          <w:szCs w:val="24"/>
        </w:rPr>
        <w:br/>
      </w:r>
    </w:p>
    <w:p w:rsidR="00511A1D" w:rsidRPr="000F410A" w:rsidRDefault="00B6698C" w:rsidP="00511A1D">
      <w:pPr>
        <w:spacing w:after="0" w:line="360" w:lineRule="auto"/>
        <w:rPr>
          <w:rFonts w:ascii="Times New Roman" w:eastAsia="Times New Roman" w:hAnsi="Times New Roman" w:cs="Times New Roman"/>
          <w:sz w:val="24"/>
          <w:szCs w:val="24"/>
        </w:rPr>
      </w:pPr>
      <w:proofErr w:type="gramStart"/>
      <w:r w:rsidRPr="000F410A">
        <w:rPr>
          <w:rFonts w:ascii="Times New Roman" w:eastAsia="Times New Roman" w:hAnsi="Times New Roman" w:cs="Times New Roman"/>
          <w:sz w:val="24"/>
          <w:szCs w:val="24"/>
        </w:rPr>
        <w:t xml:space="preserve">52 </w:t>
      </w:r>
      <w:r w:rsidR="0056658C">
        <w:rPr>
          <w:rFonts w:ascii="Times New Roman" w:eastAsia="Times New Roman" w:hAnsi="Times New Roman" w:cs="Times New Roman"/>
          <w:sz w:val="24"/>
          <w:szCs w:val="24"/>
        </w:rPr>
        <w:t>Pa.Code</w:t>
      </w:r>
      <w:r w:rsidRPr="000F410A">
        <w:rPr>
          <w:rFonts w:ascii="Times New Roman" w:eastAsia="Times New Roman" w:hAnsi="Times New Roman" w:cs="Times New Roman"/>
          <w:sz w:val="24"/>
          <w:szCs w:val="24"/>
        </w:rPr>
        <w:t xml:space="preserve"> § 56.22.</w:t>
      </w:r>
      <w:proofErr w:type="gramEnd"/>
      <w:r w:rsidRPr="000F410A">
        <w:rPr>
          <w:rFonts w:ascii="Times New Roman" w:eastAsia="Times New Roman" w:hAnsi="Times New Roman" w:cs="Times New Roman"/>
          <w:sz w:val="24"/>
          <w:szCs w:val="24"/>
        </w:rPr>
        <w:t xml:space="preserve">  The regulation sets the maximum rate of interest of 1.5% per month or 18% per year that a public utility may charge on the overdue balance of the bill. </w:t>
      </w:r>
    </w:p>
    <w:p w:rsidR="00511A1D" w:rsidRPr="000F410A" w:rsidRDefault="00511A1D" w:rsidP="00B6698C">
      <w:pPr>
        <w:spacing w:after="0" w:line="360" w:lineRule="auto"/>
        <w:ind w:firstLine="1440"/>
        <w:rPr>
          <w:rFonts w:ascii="Times New Roman" w:eastAsia="Times New Roman" w:hAnsi="Times New Roman" w:cs="Times New Roman"/>
          <w:sz w:val="24"/>
          <w:szCs w:val="24"/>
        </w:rPr>
      </w:pPr>
    </w:p>
    <w:p w:rsidR="00511A1D" w:rsidRPr="000F410A" w:rsidRDefault="00B6698C" w:rsidP="00B6698C">
      <w:pPr>
        <w:spacing w:after="0" w:line="360" w:lineRule="auto"/>
        <w:ind w:firstLine="1440"/>
        <w:rPr>
          <w:rFonts w:ascii="Verdana" w:hAnsi="Verdana"/>
          <w:sz w:val="20"/>
          <w:szCs w:val="20"/>
        </w:rPr>
      </w:pPr>
      <w:r w:rsidRPr="000F410A">
        <w:rPr>
          <w:rFonts w:ascii="Times New Roman" w:eastAsia="Times New Roman" w:hAnsi="Times New Roman" w:cs="Times New Roman"/>
          <w:sz w:val="24"/>
          <w:szCs w:val="24"/>
        </w:rPr>
        <w:t>Section 56.23 of the regulations governs</w:t>
      </w:r>
      <w:r w:rsidRPr="000F410A">
        <w:rPr>
          <w:rFonts w:ascii="Times New Roman" w:hAnsi="Times New Roman" w:cs="Times New Roman"/>
          <w:sz w:val="24"/>
          <w:szCs w:val="24"/>
        </w:rPr>
        <w:t xml:space="preserve"> the application of </w:t>
      </w:r>
      <w:r w:rsidRPr="000F410A">
        <w:rPr>
          <w:rStyle w:val="term1"/>
          <w:rFonts w:ascii="Times New Roman" w:hAnsi="Times New Roman" w:cs="Times New Roman"/>
          <w:b w:val="0"/>
          <w:sz w:val="24"/>
          <w:szCs w:val="24"/>
        </w:rPr>
        <w:t>partial payments</w:t>
      </w:r>
      <w:r w:rsidRPr="000F410A">
        <w:rPr>
          <w:rFonts w:ascii="Times New Roman" w:hAnsi="Times New Roman" w:cs="Times New Roman"/>
          <w:sz w:val="24"/>
          <w:szCs w:val="24"/>
        </w:rPr>
        <w:t xml:space="preserve"> between public utility and other service.  This section reads in its entirety:</w:t>
      </w:r>
      <w:r w:rsidR="00511A1D" w:rsidRPr="000F410A">
        <w:rPr>
          <w:rFonts w:ascii="Verdana" w:hAnsi="Verdana"/>
          <w:color w:val="333333"/>
          <w:sz w:val="20"/>
          <w:szCs w:val="20"/>
        </w:rPr>
        <w:br/>
      </w:r>
    </w:p>
    <w:p w:rsidR="00B6698C" w:rsidRPr="000F410A" w:rsidRDefault="00B6698C" w:rsidP="00511A1D">
      <w:pPr>
        <w:spacing w:after="0" w:line="240" w:lineRule="auto"/>
        <w:ind w:left="1440" w:right="1440"/>
        <w:rPr>
          <w:rFonts w:ascii="Times New Roman" w:hAnsi="Times New Roman" w:cs="Times New Roman"/>
          <w:sz w:val="24"/>
          <w:szCs w:val="24"/>
        </w:rPr>
      </w:pPr>
      <w:r w:rsidRPr="000F410A">
        <w:rPr>
          <w:rFonts w:ascii="Times New Roman" w:hAnsi="Times New Roman" w:cs="Times New Roman"/>
          <w:sz w:val="24"/>
          <w:szCs w:val="24"/>
        </w:rPr>
        <w:t xml:space="preserve">Payments received by a public utility without written instructions that they be applied to merchandise, appliances, special services, meter testing fees or other </w:t>
      </w:r>
      <w:proofErr w:type="spellStart"/>
      <w:r w:rsidRPr="000F410A">
        <w:rPr>
          <w:rFonts w:ascii="Times New Roman" w:hAnsi="Times New Roman" w:cs="Times New Roman"/>
          <w:sz w:val="24"/>
          <w:szCs w:val="24"/>
        </w:rPr>
        <w:t>nonbasic</w:t>
      </w:r>
      <w:proofErr w:type="spellEnd"/>
      <w:r w:rsidRPr="000F410A">
        <w:rPr>
          <w:rFonts w:ascii="Times New Roman" w:hAnsi="Times New Roman" w:cs="Times New Roman"/>
          <w:sz w:val="24"/>
          <w:szCs w:val="24"/>
        </w:rPr>
        <w:t xml:space="preserve"> charges and which are insufficient to pay the balance due for the items plus amounts billed for basic utility service shall first be applied to the basic charges for residential public utility service.</w:t>
      </w:r>
    </w:p>
    <w:p w:rsidR="00511A1D" w:rsidRPr="000F410A" w:rsidRDefault="00511A1D" w:rsidP="00511A1D">
      <w:pPr>
        <w:spacing w:after="0" w:line="240" w:lineRule="auto"/>
        <w:rPr>
          <w:rFonts w:ascii="Times New Roman" w:eastAsia="Times New Roman" w:hAnsi="Times New Roman" w:cs="Times New Roman"/>
          <w:sz w:val="24"/>
          <w:szCs w:val="24"/>
        </w:rPr>
      </w:pPr>
    </w:p>
    <w:p w:rsidR="00511A1D" w:rsidRPr="000F410A" w:rsidRDefault="00511A1D" w:rsidP="00511A1D">
      <w:pPr>
        <w:spacing w:after="0" w:line="360" w:lineRule="auto"/>
        <w:rPr>
          <w:rFonts w:ascii="Times New Roman" w:eastAsia="Times New Roman" w:hAnsi="Times New Roman" w:cs="Times New Roman"/>
          <w:sz w:val="24"/>
          <w:szCs w:val="24"/>
        </w:rPr>
      </w:pPr>
      <w:proofErr w:type="gramStart"/>
      <w:r w:rsidRPr="000F410A">
        <w:rPr>
          <w:rFonts w:ascii="Times New Roman" w:eastAsia="Times New Roman" w:hAnsi="Times New Roman" w:cs="Times New Roman"/>
          <w:sz w:val="24"/>
          <w:szCs w:val="24"/>
        </w:rPr>
        <w:t xml:space="preserve">52 </w:t>
      </w:r>
      <w:r w:rsidR="0056658C">
        <w:rPr>
          <w:rFonts w:ascii="Times New Roman" w:eastAsia="Times New Roman" w:hAnsi="Times New Roman" w:cs="Times New Roman"/>
          <w:sz w:val="24"/>
          <w:szCs w:val="24"/>
        </w:rPr>
        <w:t>Pa.Code</w:t>
      </w:r>
      <w:r w:rsidRPr="000F410A">
        <w:rPr>
          <w:rFonts w:ascii="Times New Roman" w:eastAsia="Times New Roman" w:hAnsi="Times New Roman" w:cs="Times New Roman"/>
          <w:sz w:val="24"/>
          <w:szCs w:val="24"/>
        </w:rPr>
        <w:t xml:space="preserve"> § 56.23.</w:t>
      </w:r>
      <w:proofErr w:type="gramEnd"/>
    </w:p>
    <w:p w:rsidR="00511A1D" w:rsidRPr="000F410A" w:rsidRDefault="00511A1D" w:rsidP="00511A1D">
      <w:pPr>
        <w:spacing w:after="0" w:line="360" w:lineRule="auto"/>
        <w:rPr>
          <w:rFonts w:ascii="Times New Roman" w:eastAsia="Times New Roman" w:hAnsi="Times New Roman" w:cs="Times New Roman"/>
          <w:sz w:val="24"/>
          <w:szCs w:val="24"/>
        </w:rPr>
      </w:pPr>
    </w:p>
    <w:p w:rsidR="00511A1D" w:rsidRPr="000F410A" w:rsidRDefault="00511A1D" w:rsidP="00511A1D">
      <w:pPr>
        <w:spacing w:after="0" w:line="360" w:lineRule="auto"/>
        <w:ind w:firstLine="1440"/>
        <w:rPr>
          <w:rFonts w:ascii="Times New Roman" w:hAnsi="Times New Roman" w:cs="Times New Roman"/>
          <w:sz w:val="24"/>
          <w:szCs w:val="24"/>
        </w:rPr>
      </w:pPr>
      <w:r w:rsidRPr="000F410A">
        <w:rPr>
          <w:rFonts w:ascii="Times New Roman" w:eastAsia="Times New Roman" w:hAnsi="Times New Roman" w:cs="Times New Roman"/>
          <w:sz w:val="24"/>
          <w:szCs w:val="24"/>
        </w:rPr>
        <w:t>Section 56.24 of the regulations governs</w:t>
      </w:r>
      <w:r w:rsidRPr="000F410A">
        <w:rPr>
          <w:rFonts w:ascii="Times New Roman" w:hAnsi="Times New Roman" w:cs="Times New Roman"/>
          <w:sz w:val="24"/>
          <w:szCs w:val="24"/>
        </w:rPr>
        <w:t xml:space="preserve"> the application of </w:t>
      </w:r>
      <w:r w:rsidRPr="000F410A">
        <w:rPr>
          <w:rStyle w:val="term1"/>
          <w:rFonts w:ascii="Times New Roman" w:hAnsi="Times New Roman" w:cs="Times New Roman"/>
          <w:b w:val="0"/>
          <w:sz w:val="24"/>
          <w:szCs w:val="24"/>
        </w:rPr>
        <w:t>partial payments</w:t>
      </w:r>
      <w:r w:rsidRPr="000F410A">
        <w:rPr>
          <w:rFonts w:ascii="Times New Roman" w:hAnsi="Times New Roman" w:cs="Times New Roman"/>
          <w:sz w:val="24"/>
          <w:szCs w:val="24"/>
        </w:rPr>
        <w:t xml:space="preserve"> between</w:t>
      </w:r>
      <w:r w:rsidRPr="000F410A">
        <w:rPr>
          <w:rFonts w:ascii="Times New Roman" w:eastAsia="Times New Roman" w:hAnsi="Times New Roman" w:cs="Times New Roman"/>
          <w:sz w:val="24"/>
          <w:szCs w:val="24"/>
        </w:rPr>
        <w:t xml:space="preserve"> among several bills for public utility service</w:t>
      </w:r>
      <w:r w:rsidRPr="000F410A">
        <w:rPr>
          <w:rFonts w:ascii="Times New Roman" w:hAnsi="Times New Roman" w:cs="Times New Roman"/>
          <w:sz w:val="24"/>
          <w:szCs w:val="24"/>
        </w:rPr>
        <w:t>.  This section reads in its entirety:</w:t>
      </w:r>
    </w:p>
    <w:p w:rsidR="0014254B" w:rsidRPr="000F410A" w:rsidRDefault="0014254B" w:rsidP="00511A1D">
      <w:pPr>
        <w:spacing w:after="0" w:line="360" w:lineRule="auto"/>
        <w:ind w:firstLine="1440"/>
        <w:rPr>
          <w:rFonts w:ascii="Times New Roman" w:eastAsia="Times New Roman" w:hAnsi="Times New Roman" w:cs="Times New Roman"/>
          <w:sz w:val="24"/>
          <w:szCs w:val="24"/>
        </w:rPr>
      </w:pPr>
    </w:p>
    <w:p w:rsidR="00B6698C" w:rsidRPr="000F410A" w:rsidRDefault="00B6698C" w:rsidP="00511A1D">
      <w:pPr>
        <w:spacing w:after="0" w:line="240" w:lineRule="auto"/>
        <w:ind w:left="1440" w:right="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In the absence of written instructions, a disputed bill or a payment agreement, payments received by </w:t>
      </w:r>
      <w:proofErr w:type="gramStart"/>
      <w:r w:rsidRPr="000F410A">
        <w:rPr>
          <w:rFonts w:ascii="Times New Roman" w:eastAsia="Times New Roman" w:hAnsi="Times New Roman" w:cs="Times New Roman"/>
          <w:sz w:val="24"/>
          <w:szCs w:val="24"/>
        </w:rPr>
        <w:t>a public utility which are</w:t>
      </w:r>
      <w:proofErr w:type="gramEnd"/>
      <w:r w:rsidRPr="000F410A">
        <w:rPr>
          <w:rFonts w:ascii="Times New Roman" w:eastAsia="Times New Roman" w:hAnsi="Times New Roman" w:cs="Times New Roman"/>
          <w:sz w:val="24"/>
          <w:szCs w:val="24"/>
        </w:rPr>
        <w:t xml:space="preserve"> insufficient to pay a balance due both for prior service and for service billed during the current billing period </w:t>
      </w:r>
      <w:r w:rsidRPr="000F410A">
        <w:rPr>
          <w:rFonts w:ascii="Times New Roman" w:eastAsia="Times New Roman" w:hAnsi="Times New Roman" w:cs="Times New Roman"/>
          <w:b/>
          <w:sz w:val="24"/>
          <w:szCs w:val="24"/>
        </w:rPr>
        <w:t>shall first be applied to the balance due for prior service.</w:t>
      </w:r>
    </w:p>
    <w:p w:rsidR="00511A1D" w:rsidRPr="000F410A" w:rsidRDefault="00511A1D" w:rsidP="0014254B">
      <w:pPr>
        <w:spacing w:after="0" w:line="360" w:lineRule="auto"/>
        <w:ind w:left="1440" w:right="1440"/>
        <w:rPr>
          <w:rFonts w:ascii="Times New Roman" w:hAnsi="Times New Roman" w:cs="Times New Roman"/>
          <w:sz w:val="24"/>
          <w:szCs w:val="24"/>
        </w:rPr>
      </w:pPr>
    </w:p>
    <w:p w:rsidR="00511A1D" w:rsidRPr="000F410A" w:rsidRDefault="00511A1D" w:rsidP="0014254B">
      <w:pPr>
        <w:spacing w:after="0" w:line="360" w:lineRule="auto"/>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52 </w:t>
      </w:r>
      <w:r w:rsidR="0056658C">
        <w:rPr>
          <w:rFonts w:ascii="Times New Roman" w:eastAsia="Times New Roman" w:hAnsi="Times New Roman" w:cs="Times New Roman"/>
          <w:sz w:val="24"/>
          <w:szCs w:val="24"/>
        </w:rPr>
        <w:t>Pa.Code</w:t>
      </w:r>
      <w:r w:rsidRPr="000F410A">
        <w:rPr>
          <w:rFonts w:ascii="Times New Roman" w:eastAsia="Times New Roman" w:hAnsi="Times New Roman" w:cs="Times New Roman"/>
          <w:sz w:val="24"/>
          <w:szCs w:val="24"/>
        </w:rPr>
        <w:t xml:space="preserve"> § 56.24 (Emphasis added).  Finally, pursuant to regulations at 52 </w:t>
      </w:r>
      <w:r w:rsidR="0056658C">
        <w:rPr>
          <w:rFonts w:ascii="Times New Roman" w:eastAsia="Times New Roman" w:hAnsi="Times New Roman" w:cs="Times New Roman"/>
          <w:sz w:val="24"/>
          <w:szCs w:val="24"/>
        </w:rPr>
        <w:t>Pa.Code</w:t>
      </w:r>
      <w:r w:rsidRPr="000F410A">
        <w:rPr>
          <w:rFonts w:ascii="Times New Roman" w:eastAsia="Times New Roman" w:hAnsi="Times New Roman" w:cs="Times New Roman"/>
          <w:sz w:val="24"/>
          <w:szCs w:val="24"/>
        </w:rPr>
        <w:t xml:space="preserve"> §§ 56.2 and </w:t>
      </w:r>
      <w:r w:rsidR="00AB56C7" w:rsidRPr="000F410A">
        <w:rPr>
          <w:rFonts w:ascii="Times New Roman" w:eastAsia="Times New Roman" w:hAnsi="Times New Roman" w:cs="Times New Roman"/>
          <w:sz w:val="24"/>
          <w:szCs w:val="24"/>
        </w:rPr>
        <w:t>62.74, late payment charges are defined and identified as basic charges, along with commodity charges, distribution charges, customer service charges, reconnection fees, gas cost adjustment charges, interstate transition cost surcharges, taxes and security deposits.</w:t>
      </w:r>
    </w:p>
    <w:p w:rsidR="003E1CED" w:rsidRPr="000F410A" w:rsidRDefault="003E1CED" w:rsidP="00511A1D">
      <w:pPr>
        <w:spacing w:after="0" w:line="360" w:lineRule="auto"/>
        <w:rPr>
          <w:rFonts w:ascii="Times New Roman" w:hAnsi="Times New Roman" w:cs="Times New Roman"/>
          <w:sz w:val="24"/>
          <w:szCs w:val="24"/>
        </w:rPr>
      </w:pPr>
    </w:p>
    <w:p w:rsidR="003E1CED" w:rsidRPr="000F410A" w:rsidRDefault="003E1CED" w:rsidP="00B6698C">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A careful review of the Complainants’ statements of accounts and of the various analyses and calculations performed by the parties on the information included in those statements of accounts reveals the following: 1) PGW is calculating late payment charges in the manner described by Ms. Ri</w:t>
      </w:r>
      <w:r w:rsidR="00B838C3" w:rsidRPr="000F410A">
        <w:rPr>
          <w:rFonts w:ascii="Times New Roman" w:hAnsi="Times New Roman" w:cs="Times New Roman"/>
          <w:sz w:val="24"/>
          <w:szCs w:val="24"/>
        </w:rPr>
        <w:t>zzo.  Every month PGW takes the</w:t>
      </w:r>
      <w:r w:rsidRPr="000F410A">
        <w:rPr>
          <w:rFonts w:ascii="Times New Roman" w:hAnsi="Times New Roman" w:cs="Times New Roman"/>
          <w:sz w:val="24"/>
          <w:szCs w:val="24"/>
        </w:rPr>
        <w:t xml:space="preserve"> previous balance, subtracts any new unpaid LP</w:t>
      </w:r>
      <w:r w:rsidR="009E0DDE" w:rsidRPr="000F410A">
        <w:rPr>
          <w:rFonts w:ascii="Times New Roman" w:hAnsi="Times New Roman" w:cs="Times New Roman"/>
          <w:sz w:val="24"/>
          <w:szCs w:val="24"/>
        </w:rPr>
        <w:t>C, and then multiplies</w:t>
      </w:r>
      <w:r w:rsidR="00AB56C7" w:rsidRPr="000F410A">
        <w:rPr>
          <w:rFonts w:ascii="Times New Roman" w:hAnsi="Times New Roman" w:cs="Times New Roman"/>
          <w:sz w:val="24"/>
          <w:szCs w:val="24"/>
        </w:rPr>
        <w:t xml:space="preserve"> that amount by 1.5 percent;</w:t>
      </w:r>
      <w:r w:rsidR="00FD70AC">
        <w:rPr>
          <w:rFonts w:ascii="Times New Roman" w:hAnsi="Times New Roman" w:cs="Times New Roman"/>
          <w:sz w:val="24"/>
          <w:szCs w:val="24"/>
        </w:rPr>
        <w:t xml:space="preserve"> and</w:t>
      </w:r>
      <w:r w:rsidR="00AB56C7" w:rsidRPr="000F410A">
        <w:rPr>
          <w:rFonts w:ascii="Times New Roman" w:hAnsi="Times New Roman" w:cs="Times New Roman"/>
          <w:sz w:val="24"/>
          <w:szCs w:val="24"/>
        </w:rPr>
        <w:t xml:space="preserve"> 2) PGW applies partial payments to pay off any late payment charges accumulated in the account</w:t>
      </w:r>
      <w:r w:rsidR="00B838C3" w:rsidRPr="000F410A">
        <w:rPr>
          <w:rFonts w:ascii="Times New Roman" w:hAnsi="Times New Roman" w:cs="Times New Roman"/>
          <w:sz w:val="24"/>
          <w:szCs w:val="24"/>
        </w:rPr>
        <w:t xml:space="preserve"> (regardless of the time when they accrued), </w:t>
      </w:r>
      <w:r w:rsidR="00AB56C7" w:rsidRPr="000F410A">
        <w:rPr>
          <w:rFonts w:ascii="Times New Roman" w:hAnsi="Times New Roman" w:cs="Times New Roman"/>
          <w:sz w:val="24"/>
          <w:szCs w:val="24"/>
        </w:rPr>
        <w:t xml:space="preserve">before applying any leftover amount to the arrearages. </w:t>
      </w:r>
      <w:r w:rsidR="00A24E0C" w:rsidRPr="000F410A">
        <w:rPr>
          <w:rFonts w:ascii="Times New Roman" w:hAnsi="Times New Roman" w:cs="Times New Roman"/>
          <w:sz w:val="24"/>
          <w:szCs w:val="24"/>
        </w:rPr>
        <w:t xml:space="preserve"> See PGW Exhibit 4B</w:t>
      </w:r>
      <w:r w:rsidR="00AB56C7" w:rsidRPr="000F410A">
        <w:rPr>
          <w:rFonts w:ascii="Times New Roman" w:hAnsi="Times New Roman" w:cs="Times New Roman"/>
          <w:sz w:val="24"/>
          <w:szCs w:val="24"/>
        </w:rPr>
        <w:t xml:space="preserve">. </w:t>
      </w:r>
    </w:p>
    <w:p w:rsidR="00D147F1" w:rsidRPr="000F410A" w:rsidRDefault="00D147F1" w:rsidP="00B6698C">
      <w:pPr>
        <w:spacing w:after="0" w:line="360" w:lineRule="auto"/>
        <w:ind w:firstLine="1440"/>
        <w:rPr>
          <w:rFonts w:ascii="Times New Roman" w:hAnsi="Times New Roman" w:cs="Times New Roman"/>
          <w:sz w:val="24"/>
          <w:szCs w:val="24"/>
        </w:rPr>
      </w:pPr>
    </w:p>
    <w:p w:rsidR="00781909" w:rsidRPr="000F410A" w:rsidRDefault="00D147F1" w:rsidP="00D147F1">
      <w:pPr>
        <w:pStyle w:val="ListParagraph"/>
        <w:numPr>
          <w:ilvl w:val="0"/>
          <w:numId w:val="11"/>
        </w:numPr>
        <w:spacing w:after="0" w:line="360" w:lineRule="auto"/>
        <w:rPr>
          <w:rFonts w:ascii="Times New Roman" w:hAnsi="Times New Roman" w:cs="Times New Roman"/>
          <w:b/>
          <w:sz w:val="24"/>
          <w:szCs w:val="24"/>
        </w:rPr>
      </w:pPr>
      <w:r w:rsidRPr="000F410A">
        <w:rPr>
          <w:rFonts w:ascii="Times New Roman" w:hAnsi="Times New Roman" w:cs="Times New Roman"/>
          <w:b/>
          <w:sz w:val="24"/>
          <w:szCs w:val="24"/>
        </w:rPr>
        <w:t>Colonial Garden, Account # 6128000245, SA#1375369694</w:t>
      </w:r>
    </w:p>
    <w:p w:rsidR="00D147F1" w:rsidRPr="000F410A" w:rsidRDefault="00D147F1" w:rsidP="00B838C3">
      <w:pPr>
        <w:spacing w:after="0" w:line="360" w:lineRule="auto"/>
        <w:ind w:firstLine="1440"/>
        <w:rPr>
          <w:rFonts w:ascii="Times New Roman" w:hAnsi="Times New Roman" w:cs="Times New Roman"/>
          <w:sz w:val="24"/>
          <w:szCs w:val="24"/>
        </w:rPr>
      </w:pPr>
    </w:p>
    <w:p w:rsidR="00781909" w:rsidRPr="000F410A" w:rsidRDefault="00CA3791" w:rsidP="00B838C3">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F</w:t>
      </w:r>
      <w:r w:rsidR="00926F5E" w:rsidRPr="000F410A">
        <w:rPr>
          <w:rFonts w:ascii="Times New Roman" w:hAnsi="Times New Roman" w:cs="Times New Roman"/>
          <w:sz w:val="24"/>
          <w:szCs w:val="24"/>
        </w:rPr>
        <w:t>or</w:t>
      </w:r>
      <w:r w:rsidR="00985F43" w:rsidRPr="000F410A">
        <w:rPr>
          <w:rFonts w:ascii="Times New Roman" w:hAnsi="Times New Roman" w:cs="Times New Roman"/>
          <w:b/>
          <w:sz w:val="24"/>
          <w:szCs w:val="24"/>
        </w:rPr>
        <w:t xml:space="preserve"> </w:t>
      </w:r>
      <w:r w:rsidR="00781909" w:rsidRPr="000F410A">
        <w:rPr>
          <w:rFonts w:ascii="Times New Roman" w:hAnsi="Times New Roman" w:cs="Times New Roman"/>
          <w:sz w:val="24"/>
          <w:szCs w:val="24"/>
        </w:rPr>
        <w:t>Colonial</w:t>
      </w:r>
      <w:r w:rsidRPr="000F410A">
        <w:rPr>
          <w:rFonts w:ascii="Times New Roman" w:hAnsi="Times New Roman" w:cs="Times New Roman"/>
          <w:sz w:val="24"/>
          <w:szCs w:val="24"/>
        </w:rPr>
        <w:t xml:space="preserve"> Garden</w:t>
      </w:r>
      <w:r w:rsidR="00D147F1" w:rsidRPr="000F410A">
        <w:rPr>
          <w:rFonts w:ascii="Times New Roman" w:hAnsi="Times New Roman" w:cs="Times New Roman"/>
          <w:sz w:val="24"/>
          <w:szCs w:val="24"/>
        </w:rPr>
        <w:t>,</w:t>
      </w:r>
      <w:r w:rsidR="00A24E0C" w:rsidRPr="000F410A">
        <w:rPr>
          <w:rFonts w:ascii="Times New Roman" w:hAnsi="Times New Roman" w:cs="Times New Roman"/>
          <w:sz w:val="24"/>
          <w:szCs w:val="24"/>
        </w:rPr>
        <w:t xml:space="preserve"> Account # 6128000245, SA#1375369694</w:t>
      </w:r>
      <w:r w:rsidR="00781909" w:rsidRPr="000F410A">
        <w:rPr>
          <w:rFonts w:ascii="Times New Roman" w:hAnsi="Times New Roman" w:cs="Times New Roman"/>
          <w:sz w:val="24"/>
          <w:szCs w:val="24"/>
        </w:rPr>
        <w:t>,</w:t>
      </w:r>
      <w:r w:rsidR="00926F5E" w:rsidRPr="000F410A">
        <w:rPr>
          <w:rFonts w:ascii="Times New Roman" w:hAnsi="Times New Roman" w:cs="Times New Roman"/>
          <w:sz w:val="24"/>
          <w:szCs w:val="24"/>
        </w:rPr>
        <w:t xml:space="preserve"> there was only one payment made during the entire period covered by the statute of limitations for these consolidated Complaints.  The payment was made on November 4, 2011, in the amount of $140,742.25</w:t>
      </w:r>
      <w:r w:rsidR="00B838C3" w:rsidRPr="000F410A">
        <w:rPr>
          <w:rFonts w:ascii="Times New Roman" w:hAnsi="Times New Roman" w:cs="Times New Roman"/>
          <w:sz w:val="24"/>
          <w:szCs w:val="24"/>
        </w:rPr>
        <w:t>.</w:t>
      </w:r>
    </w:p>
    <w:p w:rsidR="0014254B" w:rsidRPr="000F410A" w:rsidRDefault="0014254B" w:rsidP="00B838C3">
      <w:pPr>
        <w:spacing w:after="0" w:line="360" w:lineRule="auto"/>
        <w:ind w:firstLine="1440"/>
        <w:rPr>
          <w:rFonts w:ascii="Times New Roman" w:hAnsi="Times New Roman" w:cs="Times New Roman"/>
          <w:sz w:val="24"/>
          <w:szCs w:val="24"/>
        </w:rPr>
      </w:pPr>
    </w:p>
    <w:tbl>
      <w:tblPr>
        <w:tblStyle w:val="TableGrid"/>
        <w:tblpPr w:leftFromText="180" w:rightFromText="180" w:vertAnchor="text" w:horzAnchor="page" w:tblpXSpec="center" w:tblpY="335"/>
        <w:tblW w:w="9238" w:type="dxa"/>
        <w:tblLook w:val="04A0" w:firstRow="1" w:lastRow="0" w:firstColumn="1" w:lastColumn="0" w:noHBand="0" w:noVBand="1"/>
      </w:tblPr>
      <w:tblGrid>
        <w:gridCol w:w="1129"/>
        <w:gridCol w:w="1228"/>
        <w:gridCol w:w="1261"/>
        <w:gridCol w:w="1225"/>
        <w:gridCol w:w="1129"/>
        <w:gridCol w:w="1165"/>
        <w:gridCol w:w="964"/>
        <w:gridCol w:w="1137"/>
      </w:tblGrid>
      <w:tr w:rsidR="004B7DA0" w:rsidRPr="000F410A" w:rsidTr="0014254B">
        <w:trPr>
          <w:trHeight w:val="1070"/>
        </w:trPr>
        <w:tc>
          <w:tcPr>
            <w:tcW w:w="1128" w:type="dxa"/>
          </w:tcPr>
          <w:p w:rsidR="00781909" w:rsidRPr="000F410A" w:rsidRDefault="00781909"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Date</w:t>
            </w:r>
          </w:p>
        </w:tc>
        <w:tc>
          <w:tcPr>
            <w:tcW w:w="1161" w:type="dxa"/>
          </w:tcPr>
          <w:p w:rsidR="00781909" w:rsidRPr="000F410A" w:rsidRDefault="00781909"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Transaction Type</w:t>
            </w:r>
          </w:p>
        </w:tc>
        <w:tc>
          <w:tcPr>
            <w:tcW w:w="1274" w:type="dxa"/>
          </w:tcPr>
          <w:p w:rsidR="00781909" w:rsidRPr="000F410A" w:rsidRDefault="00781909"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Transaction Amount</w:t>
            </w:r>
          </w:p>
        </w:tc>
        <w:tc>
          <w:tcPr>
            <w:tcW w:w="1228" w:type="dxa"/>
          </w:tcPr>
          <w:p w:rsidR="00781909" w:rsidRPr="000F410A" w:rsidRDefault="00781909"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Current Balance</w:t>
            </w:r>
          </w:p>
        </w:tc>
        <w:tc>
          <w:tcPr>
            <w:tcW w:w="1133" w:type="dxa"/>
          </w:tcPr>
          <w:p w:rsidR="00781909" w:rsidRPr="000F410A" w:rsidRDefault="00781909"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Unpaid LPC</w:t>
            </w:r>
          </w:p>
        </w:tc>
        <w:tc>
          <w:tcPr>
            <w:tcW w:w="1178" w:type="dxa"/>
          </w:tcPr>
          <w:p w:rsidR="00781909" w:rsidRPr="000F410A" w:rsidRDefault="00781909"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Calculated Unpaid Balance</w:t>
            </w:r>
          </w:p>
        </w:tc>
        <w:tc>
          <w:tcPr>
            <w:tcW w:w="981" w:type="dxa"/>
          </w:tcPr>
          <w:p w:rsidR="00781909" w:rsidRPr="000F410A" w:rsidRDefault="00781909"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Monthly %</w:t>
            </w:r>
          </w:p>
        </w:tc>
        <w:tc>
          <w:tcPr>
            <w:tcW w:w="1155" w:type="dxa"/>
          </w:tcPr>
          <w:p w:rsidR="00781909" w:rsidRPr="000F410A" w:rsidRDefault="00781909"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Calculated LPC</w:t>
            </w:r>
          </w:p>
        </w:tc>
      </w:tr>
      <w:tr w:rsidR="001F0BD2" w:rsidRPr="000F410A" w:rsidTr="0014254B">
        <w:trPr>
          <w:trHeight w:val="429"/>
        </w:trPr>
        <w:tc>
          <w:tcPr>
            <w:tcW w:w="1128" w:type="dxa"/>
          </w:tcPr>
          <w:p w:rsidR="001F0BD2" w:rsidRPr="000F410A" w:rsidRDefault="001F0BD2"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8/3/2011</w:t>
            </w:r>
          </w:p>
        </w:tc>
        <w:tc>
          <w:tcPr>
            <w:tcW w:w="1161" w:type="dxa"/>
          </w:tcPr>
          <w:p w:rsidR="001F0BD2" w:rsidRPr="000F410A" w:rsidRDefault="00137AFC"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BILL</w:t>
            </w:r>
          </w:p>
        </w:tc>
        <w:tc>
          <w:tcPr>
            <w:tcW w:w="1274" w:type="dxa"/>
          </w:tcPr>
          <w:p w:rsidR="001F0BD2" w:rsidRPr="000F410A" w:rsidRDefault="001F0BD2"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$871.04</w:t>
            </w:r>
          </w:p>
        </w:tc>
        <w:tc>
          <w:tcPr>
            <w:tcW w:w="1228" w:type="dxa"/>
          </w:tcPr>
          <w:p w:rsidR="001F0BD2" w:rsidRPr="000F410A" w:rsidRDefault="001F0BD2"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$138,456.39</w:t>
            </w:r>
          </w:p>
        </w:tc>
        <w:tc>
          <w:tcPr>
            <w:tcW w:w="1133" w:type="dxa"/>
          </w:tcPr>
          <w:p w:rsidR="001F0BD2" w:rsidRPr="000F410A" w:rsidRDefault="001F0BD2"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$41,170.92</w:t>
            </w:r>
          </w:p>
        </w:tc>
        <w:tc>
          <w:tcPr>
            <w:tcW w:w="1178" w:type="dxa"/>
          </w:tcPr>
          <w:p w:rsidR="001F0BD2" w:rsidRPr="000F410A" w:rsidRDefault="001F0BD2"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$94,989.59</w:t>
            </w:r>
          </w:p>
        </w:tc>
        <w:tc>
          <w:tcPr>
            <w:tcW w:w="981" w:type="dxa"/>
          </w:tcPr>
          <w:p w:rsidR="001F0BD2" w:rsidRPr="000F410A" w:rsidRDefault="001F0BD2" w:rsidP="00D07E81">
            <w:pPr>
              <w:spacing w:line="360" w:lineRule="auto"/>
              <w:rPr>
                <w:rFonts w:ascii="Times New Roman" w:hAnsi="Times New Roman" w:cs="Times New Roman"/>
                <w:sz w:val="20"/>
                <w:szCs w:val="20"/>
              </w:rPr>
            </w:pPr>
          </w:p>
        </w:tc>
        <w:tc>
          <w:tcPr>
            <w:tcW w:w="1155" w:type="dxa"/>
          </w:tcPr>
          <w:p w:rsidR="001F0BD2" w:rsidRPr="000F410A" w:rsidRDefault="001F0BD2" w:rsidP="00D07E81">
            <w:pPr>
              <w:spacing w:line="360" w:lineRule="auto"/>
              <w:rPr>
                <w:rFonts w:ascii="Times New Roman" w:hAnsi="Times New Roman" w:cs="Times New Roman"/>
                <w:sz w:val="20"/>
                <w:szCs w:val="20"/>
              </w:rPr>
            </w:pPr>
          </w:p>
        </w:tc>
      </w:tr>
      <w:tr w:rsidR="001F0BD2" w:rsidRPr="000F410A" w:rsidTr="0014254B">
        <w:trPr>
          <w:trHeight w:val="429"/>
        </w:trPr>
        <w:tc>
          <w:tcPr>
            <w:tcW w:w="1128" w:type="dxa"/>
          </w:tcPr>
          <w:p w:rsidR="001F0BD2" w:rsidRPr="000F410A" w:rsidRDefault="001F0BD2"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9/3/2011</w:t>
            </w:r>
          </w:p>
        </w:tc>
        <w:tc>
          <w:tcPr>
            <w:tcW w:w="1161" w:type="dxa"/>
          </w:tcPr>
          <w:p w:rsidR="001F0BD2" w:rsidRPr="000F410A" w:rsidRDefault="001F0BD2"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LPC</w:t>
            </w:r>
          </w:p>
        </w:tc>
        <w:tc>
          <w:tcPr>
            <w:tcW w:w="1274" w:type="dxa"/>
          </w:tcPr>
          <w:p w:rsidR="001F0BD2" w:rsidRPr="000F410A" w:rsidRDefault="001F0BD2"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$1,424.84</w:t>
            </w:r>
          </w:p>
        </w:tc>
        <w:tc>
          <w:tcPr>
            <w:tcW w:w="1228" w:type="dxa"/>
          </w:tcPr>
          <w:p w:rsidR="001F0BD2" w:rsidRPr="000F410A" w:rsidRDefault="001F0BD2" w:rsidP="00D07E81">
            <w:pPr>
              <w:spacing w:line="360" w:lineRule="auto"/>
              <w:rPr>
                <w:rFonts w:ascii="Times New Roman" w:hAnsi="Times New Roman" w:cs="Times New Roman"/>
                <w:sz w:val="20"/>
                <w:szCs w:val="20"/>
              </w:rPr>
            </w:pPr>
          </w:p>
        </w:tc>
        <w:tc>
          <w:tcPr>
            <w:tcW w:w="1133" w:type="dxa"/>
          </w:tcPr>
          <w:p w:rsidR="001F0BD2" w:rsidRPr="000F410A" w:rsidRDefault="001F0BD2" w:rsidP="00D07E81">
            <w:pPr>
              <w:spacing w:line="360" w:lineRule="auto"/>
              <w:rPr>
                <w:rFonts w:ascii="Times New Roman" w:hAnsi="Times New Roman" w:cs="Times New Roman"/>
                <w:sz w:val="20"/>
                <w:szCs w:val="20"/>
              </w:rPr>
            </w:pPr>
          </w:p>
        </w:tc>
        <w:tc>
          <w:tcPr>
            <w:tcW w:w="1178" w:type="dxa"/>
          </w:tcPr>
          <w:p w:rsidR="001F0BD2" w:rsidRPr="000F410A" w:rsidRDefault="001F0BD2"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$94,989.59</w:t>
            </w:r>
          </w:p>
        </w:tc>
        <w:tc>
          <w:tcPr>
            <w:tcW w:w="981" w:type="dxa"/>
          </w:tcPr>
          <w:p w:rsidR="001F0BD2" w:rsidRPr="000F410A" w:rsidRDefault="001F0BD2"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0.015</w:t>
            </w:r>
          </w:p>
        </w:tc>
        <w:tc>
          <w:tcPr>
            <w:tcW w:w="1155" w:type="dxa"/>
          </w:tcPr>
          <w:p w:rsidR="001F0BD2" w:rsidRPr="000F410A" w:rsidRDefault="001F0BD2"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$1,424.84</w:t>
            </w:r>
          </w:p>
        </w:tc>
      </w:tr>
      <w:tr w:rsidR="004B7DA0" w:rsidRPr="000F410A" w:rsidTr="0014254B">
        <w:trPr>
          <w:trHeight w:val="429"/>
        </w:trPr>
        <w:tc>
          <w:tcPr>
            <w:tcW w:w="1128" w:type="dxa"/>
          </w:tcPr>
          <w:p w:rsidR="00D07E81" w:rsidRPr="000F410A" w:rsidRDefault="00D07E81"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9/3/2011</w:t>
            </w:r>
          </w:p>
        </w:tc>
        <w:tc>
          <w:tcPr>
            <w:tcW w:w="1161" w:type="dxa"/>
          </w:tcPr>
          <w:p w:rsidR="00D07E81" w:rsidRPr="000F410A" w:rsidRDefault="00281B32"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BILL</w:t>
            </w:r>
          </w:p>
        </w:tc>
        <w:tc>
          <w:tcPr>
            <w:tcW w:w="1274" w:type="dxa"/>
          </w:tcPr>
          <w:p w:rsidR="00D07E81" w:rsidRPr="000F410A" w:rsidRDefault="00D07E81"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$817.07</w:t>
            </w:r>
          </w:p>
        </w:tc>
        <w:tc>
          <w:tcPr>
            <w:tcW w:w="1228" w:type="dxa"/>
          </w:tcPr>
          <w:p w:rsidR="00D07E81" w:rsidRPr="000F410A" w:rsidRDefault="00D07E81"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$140,711.36</w:t>
            </w:r>
          </w:p>
        </w:tc>
        <w:tc>
          <w:tcPr>
            <w:tcW w:w="1133" w:type="dxa"/>
          </w:tcPr>
          <w:p w:rsidR="00D07E81" w:rsidRPr="000F410A" w:rsidRDefault="00D07E81"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$44,033.66</w:t>
            </w:r>
          </w:p>
        </w:tc>
        <w:tc>
          <w:tcPr>
            <w:tcW w:w="1178" w:type="dxa"/>
          </w:tcPr>
          <w:p w:rsidR="00D07E81" w:rsidRPr="000F410A" w:rsidRDefault="00D07E81"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$96,677.70</w:t>
            </w:r>
          </w:p>
        </w:tc>
        <w:tc>
          <w:tcPr>
            <w:tcW w:w="981" w:type="dxa"/>
          </w:tcPr>
          <w:p w:rsidR="00D07E81" w:rsidRPr="000F410A" w:rsidRDefault="00D07E81" w:rsidP="00D07E81">
            <w:pPr>
              <w:spacing w:line="360" w:lineRule="auto"/>
              <w:rPr>
                <w:rFonts w:ascii="Times New Roman" w:hAnsi="Times New Roman" w:cs="Times New Roman"/>
                <w:sz w:val="20"/>
                <w:szCs w:val="20"/>
              </w:rPr>
            </w:pPr>
          </w:p>
        </w:tc>
        <w:tc>
          <w:tcPr>
            <w:tcW w:w="1155" w:type="dxa"/>
          </w:tcPr>
          <w:p w:rsidR="00D07E81" w:rsidRPr="000F410A" w:rsidRDefault="00D07E81" w:rsidP="00D07E81">
            <w:pPr>
              <w:spacing w:line="360" w:lineRule="auto"/>
              <w:rPr>
                <w:rFonts w:ascii="Times New Roman" w:hAnsi="Times New Roman" w:cs="Times New Roman"/>
                <w:sz w:val="20"/>
                <w:szCs w:val="20"/>
              </w:rPr>
            </w:pPr>
          </w:p>
        </w:tc>
      </w:tr>
      <w:tr w:rsidR="004B7DA0" w:rsidRPr="000F410A" w:rsidTr="0014254B">
        <w:trPr>
          <w:trHeight w:val="429"/>
        </w:trPr>
        <w:tc>
          <w:tcPr>
            <w:tcW w:w="1128" w:type="dxa"/>
          </w:tcPr>
          <w:p w:rsidR="00781909" w:rsidRPr="000F410A" w:rsidRDefault="00781909"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10/4/2011</w:t>
            </w:r>
          </w:p>
        </w:tc>
        <w:tc>
          <w:tcPr>
            <w:tcW w:w="1161" w:type="dxa"/>
          </w:tcPr>
          <w:p w:rsidR="00781909" w:rsidRPr="000F410A" w:rsidRDefault="00781909"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LPC</w:t>
            </w:r>
          </w:p>
        </w:tc>
        <w:tc>
          <w:tcPr>
            <w:tcW w:w="1274" w:type="dxa"/>
          </w:tcPr>
          <w:p w:rsidR="00781909" w:rsidRPr="000F410A" w:rsidRDefault="008B0F96"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$1,450.16</w:t>
            </w:r>
          </w:p>
        </w:tc>
        <w:tc>
          <w:tcPr>
            <w:tcW w:w="1228" w:type="dxa"/>
          </w:tcPr>
          <w:p w:rsidR="00781909" w:rsidRPr="000F410A" w:rsidRDefault="00781909" w:rsidP="00D07E81">
            <w:pPr>
              <w:spacing w:line="360" w:lineRule="auto"/>
              <w:rPr>
                <w:rFonts w:ascii="Times New Roman" w:hAnsi="Times New Roman" w:cs="Times New Roman"/>
                <w:sz w:val="20"/>
                <w:szCs w:val="20"/>
              </w:rPr>
            </w:pPr>
          </w:p>
        </w:tc>
        <w:tc>
          <w:tcPr>
            <w:tcW w:w="1133" w:type="dxa"/>
          </w:tcPr>
          <w:p w:rsidR="00781909" w:rsidRPr="000F410A" w:rsidRDefault="00781909" w:rsidP="00D07E81">
            <w:pPr>
              <w:spacing w:line="360" w:lineRule="auto"/>
              <w:rPr>
                <w:rFonts w:ascii="Times New Roman" w:hAnsi="Times New Roman" w:cs="Times New Roman"/>
                <w:sz w:val="20"/>
                <w:szCs w:val="20"/>
              </w:rPr>
            </w:pPr>
          </w:p>
        </w:tc>
        <w:tc>
          <w:tcPr>
            <w:tcW w:w="1178" w:type="dxa"/>
          </w:tcPr>
          <w:p w:rsidR="00781909" w:rsidRPr="000F410A" w:rsidRDefault="008B0F96"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$96,677.70</w:t>
            </w:r>
          </w:p>
        </w:tc>
        <w:tc>
          <w:tcPr>
            <w:tcW w:w="981" w:type="dxa"/>
          </w:tcPr>
          <w:p w:rsidR="00781909" w:rsidRPr="000F410A" w:rsidRDefault="008B0F96"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0.015</w:t>
            </w:r>
          </w:p>
        </w:tc>
        <w:tc>
          <w:tcPr>
            <w:tcW w:w="1155" w:type="dxa"/>
          </w:tcPr>
          <w:p w:rsidR="00781909" w:rsidRPr="000F410A" w:rsidRDefault="008B0F96"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$1,450.16</w:t>
            </w:r>
          </w:p>
        </w:tc>
      </w:tr>
      <w:tr w:rsidR="004B7DA0" w:rsidRPr="000F410A" w:rsidTr="0014254B">
        <w:trPr>
          <w:trHeight w:val="440"/>
        </w:trPr>
        <w:tc>
          <w:tcPr>
            <w:tcW w:w="1128" w:type="dxa"/>
          </w:tcPr>
          <w:p w:rsidR="00D07E81" w:rsidRPr="000F410A" w:rsidRDefault="00D07E81"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10/4/2011</w:t>
            </w:r>
          </w:p>
        </w:tc>
        <w:tc>
          <w:tcPr>
            <w:tcW w:w="1161" w:type="dxa"/>
          </w:tcPr>
          <w:p w:rsidR="00D07E81" w:rsidRPr="000F410A" w:rsidRDefault="001F4250"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BILL</w:t>
            </w:r>
          </w:p>
        </w:tc>
        <w:tc>
          <w:tcPr>
            <w:tcW w:w="1274" w:type="dxa"/>
          </w:tcPr>
          <w:p w:rsidR="00D07E81" w:rsidRPr="000F410A" w:rsidRDefault="00D07E81"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$978.82</w:t>
            </w:r>
          </w:p>
        </w:tc>
        <w:tc>
          <w:tcPr>
            <w:tcW w:w="1228" w:type="dxa"/>
          </w:tcPr>
          <w:p w:rsidR="00D07E81" w:rsidRPr="000F410A" w:rsidRDefault="00D07E81"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$143,140.34</w:t>
            </w:r>
          </w:p>
        </w:tc>
        <w:tc>
          <w:tcPr>
            <w:tcW w:w="1133" w:type="dxa"/>
          </w:tcPr>
          <w:p w:rsidR="00D07E81" w:rsidRPr="000F410A" w:rsidRDefault="00D07E81"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$45,483.82</w:t>
            </w:r>
          </w:p>
        </w:tc>
        <w:tc>
          <w:tcPr>
            <w:tcW w:w="1178" w:type="dxa"/>
          </w:tcPr>
          <w:p w:rsidR="00D07E81" w:rsidRPr="000F410A" w:rsidRDefault="00D07E81"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$97,656.82</w:t>
            </w:r>
          </w:p>
        </w:tc>
        <w:tc>
          <w:tcPr>
            <w:tcW w:w="981" w:type="dxa"/>
          </w:tcPr>
          <w:p w:rsidR="00D07E81" w:rsidRPr="000F410A" w:rsidRDefault="00D07E81" w:rsidP="00D07E81">
            <w:pPr>
              <w:spacing w:line="360" w:lineRule="auto"/>
              <w:rPr>
                <w:rFonts w:ascii="Times New Roman" w:hAnsi="Times New Roman" w:cs="Times New Roman"/>
                <w:sz w:val="20"/>
                <w:szCs w:val="20"/>
              </w:rPr>
            </w:pPr>
          </w:p>
        </w:tc>
        <w:tc>
          <w:tcPr>
            <w:tcW w:w="1155" w:type="dxa"/>
          </w:tcPr>
          <w:p w:rsidR="00D07E81" w:rsidRPr="000F410A" w:rsidRDefault="00D07E81" w:rsidP="00D07E81">
            <w:pPr>
              <w:spacing w:line="360" w:lineRule="auto"/>
              <w:rPr>
                <w:rFonts w:ascii="Times New Roman" w:hAnsi="Times New Roman" w:cs="Times New Roman"/>
                <w:sz w:val="20"/>
                <w:szCs w:val="20"/>
              </w:rPr>
            </w:pPr>
          </w:p>
        </w:tc>
      </w:tr>
      <w:tr w:rsidR="004B7DA0" w:rsidRPr="000F410A" w:rsidTr="0014254B">
        <w:trPr>
          <w:trHeight w:val="429"/>
        </w:trPr>
        <w:tc>
          <w:tcPr>
            <w:tcW w:w="1128" w:type="dxa"/>
          </w:tcPr>
          <w:p w:rsidR="00781909" w:rsidRPr="000F410A" w:rsidRDefault="008B0F96"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11/2/2011</w:t>
            </w:r>
          </w:p>
        </w:tc>
        <w:tc>
          <w:tcPr>
            <w:tcW w:w="1161" w:type="dxa"/>
          </w:tcPr>
          <w:p w:rsidR="00781909" w:rsidRPr="000F410A" w:rsidRDefault="001F4250"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LPC</w:t>
            </w:r>
          </w:p>
        </w:tc>
        <w:tc>
          <w:tcPr>
            <w:tcW w:w="1274" w:type="dxa"/>
          </w:tcPr>
          <w:p w:rsidR="00781909" w:rsidRPr="000F410A" w:rsidRDefault="008B0F96"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$1,464.84</w:t>
            </w:r>
          </w:p>
        </w:tc>
        <w:tc>
          <w:tcPr>
            <w:tcW w:w="1228" w:type="dxa"/>
          </w:tcPr>
          <w:p w:rsidR="00781909" w:rsidRPr="000F410A" w:rsidRDefault="00781909" w:rsidP="00D07E81">
            <w:pPr>
              <w:spacing w:line="360" w:lineRule="auto"/>
              <w:rPr>
                <w:rFonts w:ascii="Times New Roman" w:hAnsi="Times New Roman" w:cs="Times New Roman"/>
                <w:sz w:val="20"/>
                <w:szCs w:val="20"/>
              </w:rPr>
            </w:pPr>
          </w:p>
        </w:tc>
        <w:tc>
          <w:tcPr>
            <w:tcW w:w="1133" w:type="dxa"/>
          </w:tcPr>
          <w:p w:rsidR="00781909" w:rsidRPr="000F410A" w:rsidRDefault="00781909" w:rsidP="00D07E81">
            <w:pPr>
              <w:spacing w:line="360" w:lineRule="auto"/>
              <w:rPr>
                <w:rFonts w:ascii="Times New Roman" w:hAnsi="Times New Roman" w:cs="Times New Roman"/>
                <w:sz w:val="20"/>
                <w:szCs w:val="20"/>
              </w:rPr>
            </w:pPr>
          </w:p>
        </w:tc>
        <w:tc>
          <w:tcPr>
            <w:tcW w:w="1178" w:type="dxa"/>
          </w:tcPr>
          <w:p w:rsidR="00781909" w:rsidRPr="000F410A" w:rsidRDefault="008B0F96"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$97,656.82</w:t>
            </w:r>
          </w:p>
        </w:tc>
        <w:tc>
          <w:tcPr>
            <w:tcW w:w="981" w:type="dxa"/>
          </w:tcPr>
          <w:p w:rsidR="00781909" w:rsidRPr="000F410A" w:rsidRDefault="008B0F96"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0.015</w:t>
            </w:r>
          </w:p>
        </w:tc>
        <w:tc>
          <w:tcPr>
            <w:tcW w:w="1155" w:type="dxa"/>
          </w:tcPr>
          <w:p w:rsidR="00781909" w:rsidRPr="000F410A" w:rsidRDefault="008B0F96"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$1,464.84</w:t>
            </w:r>
          </w:p>
        </w:tc>
      </w:tr>
      <w:tr w:rsidR="004B7DA0" w:rsidRPr="000F410A" w:rsidTr="0014254B">
        <w:trPr>
          <w:trHeight w:val="429"/>
        </w:trPr>
        <w:tc>
          <w:tcPr>
            <w:tcW w:w="1128" w:type="dxa"/>
          </w:tcPr>
          <w:p w:rsidR="00781909" w:rsidRPr="000F410A" w:rsidRDefault="008B0F96"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11/2/2011</w:t>
            </w:r>
          </w:p>
        </w:tc>
        <w:tc>
          <w:tcPr>
            <w:tcW w:w="1161" w:type="dxa"/>
          </w:tcPr>
          <w:p w:rsidR="00781909" w:rsidRPr="000F410A" w:rsidRDefault="001F4250"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BILL</w:t>
            </w:r>
          </w:p>
        </w:tc>
        <w:tc>
          <w:tcPr>
            <w:tcW w:w="1274" w:type="dxa"/>
          </w:tcPr>
          <w:p w:rsidR="00781909" w:rsidRPr="000F410A" w:rsidRDefault="008B0F96"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$854.82</w:t>
            </w:r>
          </w:p>
        </w:tc>
        <w:tc>
          <w:tcPr>
            <w:tcW w:w="1228" w:type="dxa"/>
          </w:tcPr>
          <w:p w:rsidR="00781909" w:rsidRPr="000F410A" w:rsidRDefault="008B0F96"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$145,460.01</w:t>
            </w:r>
          </w:p>
        </w:tc>
        <w:tc>
          <w:tcPr>
            <w:tcW w:w="1133" w:type="dxa"/>
          </w:tcPr>
          <w:p w:rsidR="00781909" w:rsidRPr="000F410A" w:rsidRDefault="00D07E81"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$46,948.66</w:t>
            </w:r>
          </w:p>
        </w:tc>
        <w:tc>
          <w:tcPr>
            <w:tcW w:w="1178" w:type="dxa"/>
          </w:tcPr>
          <w:p w:rsidR="00781909" w:rsidRPr="000F410A" w:rsidRDefault="00D07E81" w:rsidP="00D07E81">
            <w:pPr>
              <w:spacing w:line="360" w:lineRule="auto"/>
              <w:rPr>
                <w:rFonts w:ascii="Times New Roman" w:hAnsi="Times New Roman" w:cs="Times New Roman"/>
                <w:sz w:val="20"/>
                <w:szCs w:val="20"/>
              </w:rPr>
            </w:pPr>
            <w:r w:rsidRPr="000F410A">
              <w:rPr>
                <w:rFonts w:ascii="Times New Roman" w:hAnsi="Times New Roman" w:cs="Times New Roman"/>
                <w:sz w:val="20"/>
                <w:szCs w:val="20"/>
              </w:rPr>
              <w:t>$98,511.64</w:t>
            </w:r>
          </w:p>
        </w:tc>
        <w:tc>
          <w:tcPr>
            <w:tcW w:w="981" w:type="dxa"/>
          </w:tcPr>
          <w:p w:rsidR="00781909" w:rsidRPr="000F410A" w:rsidRDefault="00781909" w:rsidP="00D07E81">
            <w:pPr>
              <w:spacing w:line="360" w:lineRule="auto"/>
              <w:rPr>
                <w:rFonts w:ascii="Times New Roman" w:hAnsi="Times New Roman" w:cs="Times New Roman"/>
                <w:sz w:val="20"/>
                <w:szCs w:val="20"/>
              </w:rPr>
            </w:pPr>
          </w:p>
        </w:tc>
        <w:tc>
          <w:tcPr>
            <w:tcW w:w="1155" w:type="dxa"/>
          </w:tcPr>
          <w:p w:rsidR="00781909" w:rsidRPr="000F410A" w:rsidRDefault="00781909" w:rsidP="00D07E81">
            <w:pPr>
              <w:spacing w:line="360" w:lineRule="auto"/>
              <w:rPr>
                <w:rFonts w:ascii="Times New Roman" w:hAnsi="Times New Roman" w:cs="Times New Roman"/>
                <w:sz w:val="20"/>
                <w:szCs w:val="20"/>
              </w:rPr>
            </w:pPr>
          </w:p>
        </w:tc>
      </w:tr>
      <w:tr w:rsidR="004B7DA0" w:rsidRPr="000F410A" w:rsidTr="0014254B">
        <w:trPr>
          <w:trHeight w:val="429"/>
        </w:trPr>
        <w:tc>
          <w:tcPr>
            <w:tcW w:w="1128" w:type="dxa"/>
          </w:tcPr>
          <w:p w:rsidR="00781909" w:rsidRPr="000F410A" w:rsidRDefault="008B0F96" w:rsidP="00D07E8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11/4/2011</w:t>
            </w:r>
          </w:p>
        </w:tc>
        <w:tc>
          <w:tcPr>
            <w:tcW w:w="1161" w:type="dxa"/>
          </w:tcPr>
          <w:p w:rsidR="00781909" w:rsidRPr="000F410A" w:rsidRDefault="001F4250" w:rsidP="00D07E8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PAYMENT</w:t>
            </w:r>
          </w:p>
        </w:tc>
        <w:tc>
          <w:tcPr>
            <w:tcW w:w="1274" w:type="dxa"/>
          </w:tcPr>
          <w:p w:rsidR="00781909" w:rsidRPr="000F410A" w:rsidRDefault="008B0F96" w:rsidP="00D07E8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$140,742.25</w:t>
            </w:r>
          </w:p>
        </w:tc>
        <w:tc>
          <w:tcPr>
            <w:tcW w:w="1228" w:type="dxa"/>
          </w:tcPr>
          <w:p w:rsidR="00781909" w:rsidRPr="000F410A" w:rsidRDefault="008B0F96" w:rsidP="00D07E8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$4,717.76</w:t>
            </w:r>
          </w:p>
        </w:tc>
        <w:tc>
          <w:tcPr>
            <w:tcW w:w="1133" w:type="dxa"/>
          </w:tcPr>
          <w:p w:rsidR="00781909" w:rsidRPr="000F410A" w:rsidRDefault="00781909" w:rsidP="00D07E81">
            <w:pPr>
              <w:spacing w:line="360" w:lineRule="auto"/>
              <w:rPr>
                <w:rFonts w:ascii="Times New Roman" w:hAnsi="Times New Roman" w:cs="Times New Roman"/>
                <w:b/>
                <w:sz w:val="20"/>
                <w:szCs w:val="20"/>
              </w:rPr>
            </w:pPr>
          </w:p>
        </w:tc>
        <w:tc>
          <w:tcPr>
            <w:tcW w:w="1178" w:type="dxa"/>
          </w:tcPr>
          <w:p w:rsidR="00781909" w:rsidRPr="000F410A" w:rsidRDefault="00781909" w:rsidP="00D07E81">
            <w:pPr>
              <w:spacing w:line="360" w:lineRule="auto"/>
              <w:rPr>
                <w:rFonts w:ascii="Times New Roman" w:hAnsi="Times New Roman" w:cs="Times New Roman"/>
                <w:b/>
                <w:sz w:val="20"/>
                <w:szCs w:val="20"/>
              </w:rPr>
            </w:pPr>
          </w:p>
        </w:tc>
        <w:tc>
          <w:tcPr>
            <w:tcW w:w="981" w:type="dxa"/>
          </w:tcPr>
          <w:p w:rsidR="00781909" w:rsidRPr="000F410A" w:rsidRDefault="00781909" w:rsidP="00D07E81">
            <w:pPr>
              <w:spacing w:line="360" w:lineRule="auto"/>
              <w:rPr>
                <w:rFonts w:ascii="Times New Roman" w:hAnsi="Times New Roman" w:cs="Times New Roman"/>
                <w:b/>
                <w:sz w:val="20"/>
                <w:szCs w:val="20"/>
              </w:rPr>
            </w:pPr>
          </w:p>
        </w:tc>
        <w:tc>
          <w:tcPr>
            <w:tcW w:w="1155" w:type="dxa"/>
          </w:tcPr>
          <w:p w:rsidR="00781909" w:rsidRPr="000F410A" w:rsidRDefault="00781909" w:rsidP="00D07E81">
            <w:pPr>
              <w:spacing w:line="360" w:lineRule="auto"/>
              <w:rPr>
                <w:rFonts w:ascii="Times New Roman" w:hAnsi="Times New Roman" w:cs="Times New Roman"/>
                <w:b/>
                <w:sz w:val="20"/>
                <w:szCs w:val="20"/>
              </w:rPr>
            </w:pPr>
          </w:p>
        </w:tc>
      </w:tr>
      <w:tr w:rsidR="004B7DA0" w:rsidRPr="000F410A" w:rsidTr="0014254B">
        <w:trPr>
          <w:trHeight w:val="440"/>
        </w:trPr>
        <w:tc>
          <w:tcPr>
            <w:tcW w:w="1128" w:type="dxa"/>
          </w:tcPr>
          <w:p w:rsidR="00781909" w:rsidRPr="000F410A" w:rsidRDefault="008B0F96" w:rsidP="00D07E8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12/02/2011</w:t>
            </w:r>
          </w:p>
        </w:tc>
        <w:tc>
          <w:tcPr>
            <w:tcW w:w="1161" w:type="dxa"/>
          </w:tcPr>
          <w:p w:rsidR="00781909" w:rsidRPr="000F410A" w:rsidRDefault="001F4250" w:rsidP="00D07E8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LPC</w:t>
            </w:r>
          </w:p>
        </w:tc>
        <w:tc>
          <w:tcPr>
            <w:tcW w:w="1274" w:type="dxa"/>
          </w:tcPr>
          <w:p w:rsidR="00781909" w:rsidRPr="000F410A" w:rsidRDefault="008B0F96" w:rsidP="00D07E8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$70.76</w:t>
            </w:r>
          </w:p>
        </w:tc>
        <w:tc>
          <w:tcPr>
            <w:tcW w:w="1228" w:type="dxa"/>
          </w:tcPr>
          <w:p w:rsidR="00781909" w:rsidRPr="000F410A" w:rsidRDefault="00781909" w:rsidP="00D07E81">
            <w:pPr>
              <w:spacing w:line="360" w:lineRule="auto"/>
              <w:rPr>
                <w:rFonts w:ascii="Times New Roman" w:hAnsi="Times New Roman" w:cs="Times New Roman"/>
                <w:b/>
                <w:sz w:val="20"/>
                <w:szCs w:val="20"/>
              </w:rPr>
            </w:pPr>
          </w:p>
        </w:tc>
        <w:tc>
          <w:tcPr>
            <w:tcW w:w="1133" w:type="dxa"/>
          </w:tcPr>
          <w:p w:rsidR="008B0F96" w:rsidRPr="000F410A" w:rsidRDefault="00D07E81" w:rsidP="00D07E8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$0.00</w:t>
            </w:r>
          </w:p>
        </w:tc>
        <w:tc>
          <w:tcPr>
            <w:tcW w:w="1178" w:type="dxa"/>
          </w:tcPr>
          <w:p w:rsidR="00781909" w:rsidRPr="000F410A" w:rsidRDefault="00D07E81" w:rsidP="00D07E8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$4,717.76</w:t>
            </w:r>
          </w:p>
        </w:tc>
        <w:tc>
          <w:tcPr>
            <w:tcW w:w="981" w:type="dxa"/>
          </w:tcPr>
          <w:p w:rsidR="00781909" w:rsidRPr="000F410A" w:rsidRDefault="008B0F96" w:rsidP="00D07E8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0.015</w:t>
            </w:r>
          </w:p>
        </w:tc>
        <w:tc>
          <w:tcPr>
            <w:tcW w:w="1155" w:type="dxa"/>
          </w:tcPr>
          <w:p w:rsidR="00781909" w:rsidRPr="000F410A" w:rsidRDefault="008B0F96" w:rsidP="00D07E81">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$70.76</w:t>
            </w:r>
          </w:p>
        </w:tc>
      </w:tr>
    </w:tbl>
    <w:p w:rsidR="001F4250" w:rsidRPr="000F410A" w:rsidRDefault="001F4250" w:rsidP="001F4250">
      <w:pPr>
        <w:spacing w:after="0" w:line="360" w:lineRule="auto"/>
        <w:rPr>
          <w:rFonts w:ascii="Times New Roman" w:hAnsi="Times New Roman" w:cs="Times New Roman"/>
          <w:sz w:val="24"/>
          <w:szCs w:val="24"/>
        </w:rPr>
      </w:pPr>
    </w:p>
    <w:p w:rsidR="00781909" w:rsidRPr="000F410A" w:rsidRDefault="00137AFC" w:rsidP="001F4250">
      <w:pPr>
        <w:spacing w:after="0" w:line="360" w:lineRule="auto"/>
        <w:rPr>
          <w:rFonts w:ascii="Times New Roman" w:eastAsia="Times New Roman" w:hAnsi="Times New Roman" w:cs="Times New Roman"/>
          <w:sz w:val="24"/>
          <w:szCs w:val="24"/>
        </w:rPr>
      </w:pPr>
      <w:r w:rsidRPr="000F410A">
        <w:rPr>
          <w:rFonts w:ascii="Times New Roman" w:hAnsi="Times New Roman" w:cs="Times New Roman"/>
          <w:sz w:val="24"/>
          <w:szCs w:val="24"/>
        </w:rPr>
        <w:t xml:space="preserve">See </w:t>
      </w:r>
      <w:r w:rsidR="00926F5E" w:rsidRPr="000F410A">
        <w:rPr>
          <w:rFonts w:ascii="Times New Roman" w:hAnsi="Times New Roman" w:cs="Times New Roman"/>
          <w:sz w:val="24"/>
          <w:szCs w:val="24"/>
        </w:rPr>
        <w:t>PGW Exhibit 4B, at 11</w:t>
      </w:r>
      <w:r w:rsidR="001F4250" w:rsidRPr="000F410A">
        <w:rPr>
          <w:rFonts w:ascii="Times New Roman" w:hAnsi="Times New Roman" w:cs="Times New Roman"/>
          <w:sz w:val="24"/>
          <w:szCs w:val="24"/>
        </w:rPr>
        <w:t>.  Because the $140,742.25 payme</w:t>
      </w:r>
      <w:r w:rsidR="00281B32" w:rsidRPr="000F410A">
        <w:rPr>
          <w:rFonts w:ascii="Times New Roman" w:hAnsi="Times New Roman" w:cs="Times New Roman"/>
          <w:sz w:val="24"/>
          <w:szCs w:val="24"/>
        </w:rPr>
        <w:t>nt was only a partial payment to</w:t>
      </w:r>
      <w:r w:rsidR="001F4250" w:rsidRPr="000F410A">
        <w:rPr>
          <w:rFonts w:ascii="Times New Roman" w:hAnsi="Times New Roman" w:cs="Times New Roman"/>
          <w:sz w:val="24"/>
          <w:szCs w:val="24"/>
        </w:rPr>
        <w:t xml:space="preserve"> the current outstanding balance on November 4, 2011, PGW applied it to pay off $46,948.66 representing all the late payment charges accumulated as of November 4, 2011, before applying the remainder of </w:t>
      </w:r>
      <w:r w:rsidR="00BE059F" w:rsidRPr="000F410A">
        <w:rPr>
          <w:rFonts w:ascii="Times New Roman" w:hAnsi="Times New Roman" w:cs="Times New Roman"/>
          <w:sz w:val="24"/>
          <w:szCs w:val="24"/>
        </w:rPr>
        <w:t>the payment to the accumulated “Unpaid B</w:t>
      </w:r>
      <w:r w:rsidR="001F4250" w:rsidRPr="000F410A">
        <w:rPr>
          <w:rFonts w:ascii="Times New Roman" w:hAnsi="Times New Roman" w:cs="Times New Roman"/>
          <w:sz w:val="24"/>
          <w:szCs w:val="24"/>
        </w:rPr>
        <w:t>alance</w:t>
      </w:r>
      <w:r w:rsidR="00BE059F" w:rsidRPr="000F410A">
        <w:rPr>
          <w:rFonts w:ascii="Times New Roman" w:hAnsi="Times New Roman" w:cs="Times New Roman"/>
          <w:sz w:val="24"/>
          <w:szCs w:val="24"/>
        </w:rPr>
        <w:t>”</w:t>
      </w:r>
      <w:r w:rsidR="001F0BD2" w:rsidRPr="000F410A">
        <w:rPr>
          <w:rFonts w:ascii="Times New Roman" w:hAnsi="Times New Roman" w:cs="Times New Roman"/>
          <w:sz w:val="24"/>
          <w:szCs w:val="24"/>
        </w:rPr>
        <w:t xml:space="preserve"> of $98,511.64</w:t>
      </w:r>
      <w:r w:rsidR="00BE059F" w:rsidRPr="000F410A">
        <w:rPr>
          <w:rFonts w:ascii="Times New Roman" w:hAnsi="Times New Roman" w:cs="Times New Roman"/>
          <w:sz w:val="24"/>
          <w:szCs w:val="24"/>
        </w:rPr>
        <w:t xml:space="preserve">, leaving and outstanding balance of $4,717.76 consisting entirely of gas service charges or “Unpaid Balance.” </w:t>
      </w:r>
      <w:r w:rsidR="001F0BD2" w:rsidRPr="000F410A">
        <w:rPr>
          <w:rFonts w:ascii="Times New Roman" w:hAnsi="Times New Roman" w:cs="Times New Roman"/>
          <w:sz w:val="24"/>
          <w:szCs w:val="24"/>
        </w:rPr>
        <w:t>The result is what Mr. Colton described in his testimony: PGW is applying payment</w:t>
      </w:r>
      <w:r w:rsidR="00926F5E" w:rsidRPr="000F410A">
        <w:rPr>
          <w:rFonts w:ascii="Times New Roman" w:hAnsi="Times New Roman" w:cs="Times New Roman"/>
          <w:sz w:val="24"/>
          <w:szCs w:val="24"/>
        </w:rPr>
        <w:t>s out of order.  In this case</w:t>
      </w:r>
      <w:r w:rsidR="009653F0" w:rsidRPr="000F410A">
        <w:rPr>
          <w:rFonts w:ascii="Times New Roman" w:hAnsi="Times New Roman" w:cs="Times New Roman"/>
          <w:sz w:val="24"/>
          <w:szCs w:val="24"/>
        </w:rPr>
        <w:t>,</w:t>
      </w:r>
      <w:r w:rsidR="001F0BD2" w:rsidRPr="000F410A">
        <w:rPr>
          <w:rFonts w:ascii="Times New Roman" w:hAnsi="Times New Roman" w:cs="Times New Roman"/>
          <w:sz w:val="24"/>
          <w:szCs w:val="24"/>
        </w:rPr>
        <w:t xml:space="preserve"> PGW is paying off late payment charges for </w:t>
      </w:r>
      <w:r w:rsidR="009448B3" w:rsidRPr="000F410A">
        <w:rPr>
          <w:rFonts w:ascii="Times New Roman" w:hAnsi="Times New Roman" w:cs="Times New Roman"/>
          <w:sz w:val="24"/>
          <w:szCs w:val="24"/>
        </w:rPr>
        <w:t>November 2011</w:t>
      </w:r>
      <w:r w:rsidR="009448B3" w:rsidRPr="000F410A">
        <w:rPr>
          <w:rStyle w:val="FootnoteReference"/>
          <w:rFonts w:ascii="Times New Roman" w:hAnsi="Times New Roman" w:cs="Times New Roman"/>
          <w:sz w:val="24"/>
          <w:szCs w:val="24"/>
        </w:rPr>
        <w:footnoteReference w:id="12"/>
      </w:r>
      <w:r w:rsidR="009448B3" w:rsidRPr="000F410A">
        <w:rPr>
          <w:rFonts w:ascii="Times New Roman" w:hAnsi="Times New Roman" w:cs="Times New Roman"/>
          <w:sz w:val="24"/>
          <w:szCs w:val="24"/>
        </w:rPr>
        <w:t xml:space="preserve"> </w:t>
      </w:r>
      <w:r w:rsidR="001F0BD2" w:rsidRPr="000F410A">
        <w:rPr>
          <w:rFonts w:ascii="Times New Roman" w:hAnsi="Times New Roman" w:cs="Times New Roman"/>
          <w:sz w:val="24"/>
          <w:szCs w:val="24"/>
        </w:rPr>
        <w:t xml:space="preserve">before it is even addressing the </w:t>
      </w:r>
      <w:r w:rsidR="009653F0" w:rsidRPr="000F410A">
        <w:rPr>
          <w:rFonts w:ascii="Times New Roman" w:hAnsi="Times New Roman" w:cs="Times New Roman"/>
          <w:sz w:val="24"/>
          <w:szCs w:val="24"/>
        </w:rPr>
        <w:t>service charges from the August 3, 2011</w:t>
      </w:r>
      <w:r w:rsidR="0039745D" w:rsidRPr="000F410A">
        <w:rPr>
          <w:rFonts w:ascii="Times New Roman" w:hAnsi="Times New Roman" w:cs="Times New Roman"/>
          <w:sz w:val="24"/>
          <w:szCs w:val="24"/>
        </w:rPr>
        <w:t xml:space="preserve"> bill</w:t>
      </w:r>
      <w:r w:rsidR="009653F0" w:rsidRPr="000F410A">
        <w:rPr>
          <w:rFonts w:ascii="Times New Roman" w:hAnsi="Times New Roman" w:cs="Times New Roman"/>
          <w:sz w:val="24"/>
          <w:szCs w:val="24"/>
        </w:rPr>
        <w:t xml:space="preserve">.  This is in direct violation of Commission regulation at 52 </w:t>
      </w:r>
      <w:r w:rsidR="0056658C">
        <w:rPr>
          <w:rFonts w:ascii="Times New Roman" w:hAnsi="Times New Roman" w:cs="Times New Roman"/>
          <w:sz w:val="24"/>
          <w:szCs w:val="24"/>
        </w:rPr>
        <w:t>Pa.Code</w:t>
      </w:r>
      <w:r w:rsidR="009653F0" w:rsidRPr="000F410A">
        <w:rPr>
          <w:rFonts w:ascii="Times New Roman" w:hAnsi="Times New Roman" w:cs="Times New Roman"/>
          <w:sz w:val="24"/>
          <w:szCs w:val="24"/>
        </w:rPr>
        <w:t xml:space="preserve"> §56.24, which requires that partial payments “</w:t>
      </w:r>
      <w:r w:rsidR="009653F0" w:rsidRPr="000F410A">
        <w:rPr>
          <w:rFonts w:ascii="Times New Roman" w:eastAsia="Times New Roman" w:hAnsi="Times New Roman" w:cs="Times New Roman"/>
          <w:sz w:val="24"/>
          <w:szCs w:val="24"/>
        </w:rPr>
        <w:t xml:space="preserve">shall first be applied to the balance due for prior service.”  The effect of this violation </w:t>
      </w:r>
      <w:r w:rsidR="00D57628" w:rsidRPr="000F410A">
        <w:rPr>
          <w:rFonts w:ascii="Times New Roman" w:eastAsia="Times New Roman" w:hAnsi="Times New Roman" w:cs="Times New Roman"/>
          <w:sz w:val="24"/>
          <w:szCs w:val="24"/>
        </w:rPr>
        <w:t xml:space="preserve">(in this particular example) </w:t>
      </w:r>
      <w:r w:rsidR="009653F0" w:rsidRPr="000F410A">
        <w:rPr>
          <w:rFonts w:ascii="Times New Roman" w:eastAsia="Times New Roman" w:hAnsi="Times New Roman" w:cs="Times New Roman"/>
          <w:sz w:val="24"/>
          <w:szCs w:val="24"/>
        </w:rPr>
        <w:t>is that it zeroes out any non-interest bearing balance when</w:t>
      </w:r>
      <w:r w:rsidR="00D57628" w:rsidRPr="000F410A">
        <w:rPr>
          <w:rFonts w:ascii="Times New Roman" w:eastAsia="Times New Roman" w:hAnsi="Times New Roman" w:cs="Times New Roman"/>
          <w:sz w:val="24"/>
          <w:szCs w:val="24"/>
        </w:rPr>
        <w:t>e</w:t>
      </w:r>
      <w:r w:rsidR="009653F0" w:rsidRPr="000F410A">
        <w:rPr>
          <w:rFonts w:ascii="Times New Roman" w:eastAsia="Times New Roman" w:hAnsi="Times New Roman" w:cs="Times New Roman"/>
          <w:sz w:val="24"/>
          <w:szCs w:val="24"/>
        </w:rPr>
        <w:t>ver they may have been assessed, while inappropriately leaving prior interest bearing charges unpaid.  The interest bearing charges are now improperly inflated</w:t>
      </w:r>
      <w:r w:rsidR="00D57628" w:rsidRPr="000F410A">
        <w:rPr>
          <w:rFonts w:ascii="Times New Roman" w:eastAsia="Times New Roman" w:hAnsi="Times New Roman" w:cs="Times New Roman"/>
          <w:sz w:val="24"/>
          <w:szCs w:val="24"/>
        </w:rPr>
        <w:t xml:space="preserve"> at $4,717.76</w:t>
      </w:r>
      <w:r w:rsidR="009653F0" w:rsidRPr="000F410A">
        <w:rPr>
          <w:rFonts w:ascii="Times New Roman" w:eastAsia="Times New Roman" w:hAnsi="Times New Roman" w:cs="Times New Roman"/>
          <w:sz w:val="24"/>
          <w:szCs w:val="24"/>
        </w:rPr>
        <w:t>, and as a result any late payment charges calculated on them</w:t>
      </w:r>
      <w:r w:rsidR="00D57628" w:rsidRPr="000F410A">
        <w:rPr>
          <w:rFonts w:ascii="Times New Roman" w:eastAsia="Times New Roman" w:hAnsi="Times New Roman" w:cs="Times New Roman"/>
          <w:sz w:val="24"/>
          <w:szCs w:val="24"/>
        </w:rPr>
        <w:t xml:space="preserve"> will be inflated and incorrect.</w:t>
      </w:r>
    </w:p>
    <w:p w:rsidR="00926F5E" w:rsidRPr="000F410A" w:rsidRDefault="00D57628" w:rsidP="00BE059F">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Pursuant to Commission regulations at 52 </w:t>
      </w:r>
      <w:r w:rsidR="0056658C">
        <w:rPr>
          <w:rFonts w:ascii="Times New Roman" w:eastAsia="Times New Roman" w:hAnsi="Times New Roman" w:cs="Times New Roman"/>
          <w:sz w:val="24"/>
          <w:szCs w:val="24"/>
        </w:rPr>
        <w:t>Pa.Code</w:t>
      </w:r>
      <w:r w:rsidRPr="000F410A">
        <w:rPr>
          <w:rFonts w:ascii="Times New Roman" w:eastAsia="Times New Roman" w:hAnsi="Times New Roman" w:cs="Times New Roman"/>
          <w:sz w:val="24"/>
          <w:szCs w:val="24"/>
        </w:rPr>
        <w:t xml:space="preserve"> §§ 56.2 and 62.74, late payment charges, along with commodity charges, distribution charges, customer service charges, reconnection fees, gas cost adjustment charges, interstate transition cost surcharges, taxes and security deposits are all </w:t>
      </w:r>
      <w:r w:rsidR="00F202EE" w:rsidRPr="000F410A">
        <w:rPr>
          <w:rFonts w:ascii="Times New Roman" w:eastAsia="Times New Roman" w:hAnsi="Times New Roman" w:cs="Times New Roman"/>
          <w:sz w:val="24"/>
          <w:szCs w:val="24"/>
        </w:rPr>
        <w:t xml:space="preserve">basic service charges.  Together they constitute the balance due for basic service each month and should be all addressed simultaneously when partial payment is applied to </w:t>
      </w:r>
      <w:r w:rsidR="00281B32" w:rsidRPr="000F410A">
        <w:rPr>
          <w:rFonts w:ascii="Times New Roman" w:eastAsia="Times New Roman" w:hAnsi="Times New Roman" w:cs="Times New Roman"/>
          <w:sz w:val="24"/>
          <w:szCs w:val="24"/>
        </w:rPr>
        <w:t xml:space="preserve">the </w:t>
      </w:r>
      <w:r w:rsidR="00F202EE" w:rsidRPr="000F410A">
        <w:rPr>
          <w:rFonts w:ascii="Times New Roman" w:eastAsia="Times New Roman" w:hAnsi="Times New Roman" w:cs="Times New Roman"/>
          <w:sz w:val="24"/>
          <w:szCs w:val="24"/>
        </w:rPr>
        <w:t xml:space="preserve">balance due for prior service.  </w:t>
      </w:r>
      <w:r w:rsidR="00024210" w:rsidRPr="000F410A">
        <w:rPr>
          <w:rFonts w:ascii="Times New Roman" w:eastAsia="Times New Roman" w:hAnsi="Times New Roman" w:cs="Times New Roman"/>
          <w:sz w:val="24"/>
          <w:szCs w:val="24"/>
        </w:rPr>
        <w:t>In the</w:t>
      </w:r>
      <w:r w:rsidR="00926F5E" w:rsidRPr="000F410A">
        <w:rPr>
          <w:rFonts w:ascii="Times New Roman" w:eastAsia="Times New Roman" w:hAnsi="Times New Roman" w:cs="Times New Roman"/>
          <w:sz w:val="24"/>
          <w:szCs w:val="24"/>
        </w:rPr>
        <w:t xml:space="preserve"> table above</w:t>
      </w:r>
      <w:r w:rsidR="00281B32" w:rsidRPr="000F410A">
        <w:rPr>
          <w:rFonts w:ascii="Times New Roman" w:eastAsia="Times New Roman" w:hAnsi="Times New Roman" w:cs="Times New Roman"/>
          <w:sz w:val="24"/>
          <w:szCs w:val="24"/>
        </w:rPr>
        <w:t>, the remaining outstanding balance of $4,717.</w:t>
      </w:r>
      <w:r w:rsidR="00BA0A0A" w:rsidRPr="000F410A">
        <w:rPr>
          <w:rFonts w:ascii="Times New Roman" w:eastAsia="Times New Roman" w:hAnsi="Times New Roman" w:cs="Times New Roman"/>
          <w:sz w:val="24"/>
          <w:szCs w:val="24"/>
        </w:rPr>
        <w:t>76 does not consist entirely of interest bearing gas service charges.  Taking under consideration the order of service and charges related to it, the $4,717.76 balance consists of $854.82 in gas service charges from the November 2, 2011 bill, $1,464.84 in late payment charges assessed on November 2, 2011, and $978.82 in gas service charges from the October 4, 2011 bill.  The remaining $1,419.28</w:t>
      </w:r>
      <w:r w:rsidR="00102C8A" w:rsidRPr="000F410A">
        <w:rPr>
          <w:rStyle w:val="FootnoteReference"/>
          <w:rFonts w:ascii="Times New Roman" w:eastAsia="Times New Roman" w:hAnsi="Times New Roman" w:cs="Times New Roman"/>
          <w:sz w:val="24"/>
          <w:szCs w:val="24"/>
        </w:rPr>
        <w:footnoteReference w:id="13"/>
      </w:r>
      <w:r w:rsidR="00BA0A0A" w:rsidRPr="000F410A">
        <w:rPr>
          <w:rFonts w:ascii="Times New Roman" w:eastAsia="Times New Roman" w:hAnsi="Times New Roman" w:cs="Times New Roman"/>
          <w:sz w:val="24"/>
          <w:szCs w:val="24"/>
        </w:rPr>
        <w:t xml:space="preserve"> of that balance represents the unpaid portion of the August 3, 2011 gas service charges of $871.04</w:t>
      </w:r>
      <w:r w:rsidR="00102C8A" w:rsidRPr="000F410A">
        <w:rPr>
          <w:rFonts w:ascii="Times New Roman" w:eastAsia="Times New Roman" w:hAnsi="Times New Roman" w:cs="Times New Roman"/>
          <w:sz w:val="24"/>
          <w:szCs w:val="24"/>
        </w:rPr>
        <w:t>,</w:t>
      </w:r>
      <w:r w:rsidR="00BA0A0A" w:rsidRPr="000F410A">
        <w:rPr>
          <w:rFonts w:ascii="Times New Roman" w:eastAsia="Times New Roman" w:hAnsi="Times New Roman" w:cs="Times New Roman"/>
          <w:sz w:val="24"/>
          <w:szCs w:val="24"/>
        </w:rPr>
        <w:t xml:space="preserve"> and </w:t>
      </w:r>
      <w:r w:rsidR="00102C8A" w:rsidRPr="000F410A">
        <w:rPr>
          <w:rFonts w:ascii="Times New Roman" w:eastAsia="Times New Roman" w:hAnsi="Times New Roman" w:cs="Times New Roman"/>
          <w:sz w:val="24"/>
          <w:szCs w:val="24"/>
        </w:rPr>
        <w:t xml:space="preserve">of </w:t>
      </w:r>
      <w:r w:rsidR="00BA0A0A" w:rsidRPr="000F410A">
        <w:rPr>
          <w:rFonts w:ascii="Times New Roman" w:eastAsia="Times New Roman" w:hAnsi="Times New Roman" w:cs="Times New Roman"/>
          <w:sz w:val="24"/>
          <w:szCs w:val="24"/>
        </w:rPr>
        <w:t>the late payment charges of $1,424.84 assessed on September 3, 2011</w:t>
      </w:r>
      <w:r w:rsidR="00102C8A" w:rsidRPr="000F410A">
        <w:rPr>
          <w:rFonts w:ascii="Times New Roman" w:eastAsia="Times New Roman" w:hAnsi="Times New Roman" w:cs="Times New Roman"/>
          <w:sz w:val="24"/>
          <w:szCs w:val="24"/>
        </w:rPr>
        <w:t xml:space="preserve">.  Applying </w:t>
      </w:r>
      <w:r w:rsidR="00D860B3" w:rsidRPr="000F410A">
        <w:rPr>
          <w:rFonts w:ascii="Times New Roman" w:eastAsia="Times New Roman" w:hAnsi="Times New Roman" w:cs="Times New Roman"/>
          <w:sz w:val="24"/>
          <w:szCs w:val="24"/>
        </w:rPr>
        <w:t>38</w:t>
      </w:r>
      <w:r w:rsidR="00102C8A" w:rsidRPr="000F410A">
        <w:rPr>
          <w:rFonts w:ascii="Times New Roman" w:eastAsia="Times New Roman" w:hAnsi="Times New Roman" w:cs="Times New Roman"/>
          <w:sz w:val="24"/>
          <w:szCs w:val="24"/>
        </w:rPr>
        <w:t xml:space="preserve">% of the $1,419.28 to the gas </w:t>
      </w:r>
      <w:r w:rsidR="00D860B3" w:rsidRPr="000F410A">
        <w:rPr>
          <w:rFonts w:ascii="Times New Roman" w:eastAsia="Times New Roman" w:hAnsi="Times New Roman" w:cs="Times New Roman"/>
          <w:sz w:val="24"/>
          <w:szCs w:val="24"/>
        </w:rPr>
        <w:t>service charges ($871.04)</w:t>
      </w:r>
      <w:r w:rsidR="00A3791A" w:rsidRPr="000F410A">
        <w:rPr>
          <w:rStyle w:val="FootnoteReference"/>
          <w:rFonts w:ascii="Times New Roman" w:eastAsia="Times New Roman" w:hAnsi="Times New Roman" w:cs="Times New Roman"/>
          <w:sz w:val="24"/>
          <w:szCs w:val="24"/>
        </w:rPr>
        <w:footnoteReference w:id="14"/>
      </w:r>
      <w:r w:rsidR="00D860B3" w:rsidRPr="000F410A">
        <w:rPr>
          <w:rFonts w:ascii="Times New Roman" w:eastAsia="Times New Roman" w:hAnsi="Times New Roman" w:cs="Times New Roman"/>
          <w:sz w:val="24"/>
          <w:szCs w:val="24"/>
        </w:rPr>
        <w:t xml:space="preserve"> and 62</w:t>
      </w:r>
      <w:r w:rsidR="00102C8A" w:rsidRPr="000F410A">
        <w:rPr>
          <w:rFonts w:ascii="Times New Roman" w:eastAsia="Times New Roman" w:hAnsi="Times New Roman" w:cs="Times New Roman"/>
          <w:sz w:val="24"/>
          <w:szCs w:val="24"/>
        </w:rPr>
        <w:t>% to the late payment charges ($1,424.84), it appears that after the $140,742.25 payment</w:t>
      </w:r>
      <w:r w:rsidR="00D860B3" w:rsidRPr="000F410A">
        <w:rPr>
          <w:rFonts w:ascii="Times New Roman" w:eastAsia="Times New Roman" w:hAnsi="Times New Roman" w:cs="Times New Roman"/>
          <w:sz w:val="24"/>
          <w:szCs w:val="24"/>
        </w:rPr>
        <w:t xml:space="preserve"> was made </w:t>
      </w:r>
      <w:r w:rsidR="00926F5E" w:rsidRPr="000F410A">
        <w:rPr>
          <w:rFonts w:ascii="Times New Roman" w:eastAsia="Times New Roman" w:hAnsi="Times New Roman" w:cs="Times New Roman"/>
          <w:sz w:val="24"/>
          <w:szCs w:val="24"/>
        </w:rPr>
        <w:t xml:space="preserve">on </w:t>
      </w:r>
      <w:r w:rsidR="00D860B3" w:rsidRPr="000F410A">
        <w:rPr>
          <w:rFonts w:ascii="Times New Roman" w:eastAsia="Times New Roman" w:hAnsi="Times New Roman" w:cs="Times New Roman"/>
          <w:sz w:val="24"/>
          <w:szCs w:val="24"/>
        </w:rPr>
        <w:t>November 4, 2011, $539.32 of the $871.04 gas service charge and $879.85 of the $1,424.84 late payment charge had remained unpaid.</w:t>
      </w:r>
      <w:r w:rsidR="00A3791A" w:rsidRPr="000F410A">
        <w:rPr>
          <w:rFonts w:ascii="Times New Roman" w:eastAsia="Times New Roman" w:hAnsi="Times New Roman" w:cs="Times New Roman"/>
          <w:sz w:val="24"/>
          <w:szCs w:val="24"/>
        </w:rPr>
        <w:t xml:space="preserve">  </w:t>
      </w:r>
      <w:r w:rsidR="00910ADD" w:rsidRPr="000F410A">
        <w:rPr>
          <w:rFonts w:ascii="Times New Roman" w:eastAsia="Times New Roman" w:hAnsi="Times New Roman" w:cs="Times New Roman"/>
          <w:sz w:val="24"/>
          <w:szCs w:val="24"/>
        </w:rPr>
        <w:t xml:space="preserve">These calculations show that PGW’s compliance with 52 </w:t>
      </w:r>
      <w:r w:rsidR="0056658C">
        <w:rPr>
          <w:rFonts w:ascii="Times New Roman" w:eastAsia="Times New Roman" w:hAnsi="Times New Roman" w:cs="Times New Roman"/>
          <w:sz w:val="24"/>
          <w:szCs w:val="24"/>
        </w:rPr>
        <w:t>Pa.Code</w:t>
      </w:r>
      <w:r w:rsidR="00910ADD" w:rsidRPr="000F410A">
        <w:rPr>
          <w:rFonts w:ascii="Times New Roman" w:eastAsia="Times New Roman" w:hAnsi="Times New Roman" w:cs="Times New Roman"/>
          <w:sz w:val="24"/>
          <w:szCs w:val="24"/>
        </w:rPr>
        <w:t xml:space="preserve"> § 56.24</w:t>
      </w:r>
      <w:r w:rsidR="00647807" w:rsidRPr="000F410A">
        <w:rPr>
          <w:rFonts w:ascii="Times New Roman" w:eastAsia="Times New Roman" w:hAnsi="Times New Roman" w:cs="Times New Roman"/>
          <w:sz w:val="24"/>
          <w:szCs w:val="24"/>
        </w:rPr>
        <w:t xml:space="preserve"> would have resulted</w:t>
      </w:r>
      <w:r w:rsidR="00910ADD" w:rsidRPr="000F410A">
        <w:rPr>
          <w:rFonts w:ascii="Times New Roman" w:eastAsia="Times New Roman" w:hAnsi="Times New Roman" w:cs="Times New Roman"/>
          <w:sz w:val="24"/>
          <w:szCs w:val="24"/>
        </w:rPr>
        <w:t xml:space="preserve"> in the following:</w:t>
      </w:r>
    </w:p>
    <w:tbl>
      <w:tblPr>
        <w:tblStyle w:val="TableGrid"/>
        <w:tblpPr w:leftFromText="180" w:rightFromText="180" w:vertAnchor="text" w:horzAnchor="page" w:tblpX="1248" w:tblpY="335"/>
        <w:tblW w:w="9238" w:type="dxa"/>
        <w:tblLook w:val="04A0" w:firstRow="1" w:lastRow="0" w:firstColumn="1" w:lastColumn="0" w:noHBand="0" w:noVBand="1"/>
      </w:tblPr>
      <w:tblGrid>
        <w:gridCol w:w="1129"/>
        <w:gridCol w:w="1226"/>
        <w:gridCol w:w="1259"/>
        <w:gridCol w:w="1217"/>
        <w:gridCol w:w="1146"/>
        <w:gridCol w:w="1164"/>
        <w:gridCol w:w="962"/>
        <w:gridCol w:w="1135"/>
      </w:tblGrid>
      <w:tr w:rsidR="004B7DA0" w:rsidRPr="000F410A" w:rsidTr="00D860B3">
        <w:trPr>
          <w:trHeight w:val="1070"/>
        </w:trPr>
        <w:tc>
          <w:tcPr>
            <w:tcW w:w="1129" w:type="dxa"/>
          </w:tcPr>
          <w:p w:rsidR="00D860B3" w:rsidRPr="000F410A" w:rsidRDefault="00D860B3" w:rsidP="00926F5E">
            <w:pPr>
              <w:spacing w:line="360" w:lineRule="auto"/>
              <w:rPr>
                <w:rFonts w:ascii="Times New Roman" w:hAnsi="Times New Roman" w:cs="Times New Roman"/>
                <w:sz w:val="20"/>
                <w:szCs w:val="20"/>
              </w:rPr>
            </w:pPr>
            <w:r w:rsidRPr="000F410A">
              <w:rPr>
                <w:rFonts w:ascii="Times New Roman" w:hAnsi="Times New Roman" w:cs="Times New Roman"/>
                <w:sz w:val="20"/>
                <w:szCs w:val="20"/>
              </w:rPr>
              <w:t>Date</w:t>
            </w:r>
          </w:p>
        </w:tc>
        <w:tc>
          <w:tcPr>
            <w:tcW w:w="1228" w:type="dxa"/>
          </w:tcPr>
          <w:p w:rsidR="00D860B3" w:rsidRPr="000F410A" w:rsidRDefault="00D860B3" w:rsidP="00926F5E">
            <w:pPr>
              <w:spacing w:line="360" w:lineRule="auto"/>
              <w:rPr>
                <w:rFonts w:ascii="Times New Roman" w:hAnsi="Times New Roman" w:cs="Times New Roman"/>
                <w:sz w:val="20"/>
                <w:szCs w:val="20"/>
              </w:rPr>
            </w:pPr>
            <w:r w:rsidRPr="000F410A">
              <w:rPr>
                <w:rFonts w:ascii="Times New Roman" w:hAnsi="Times New Roman" w:cs="Times New Roman"/>
                <w:sz w:val="20"/>
                <w:szCs w:val="20"/>
              </w:rPr>
              <w:t>Transaction Type</w:t>
            </w:r>
          </w:p>
        </w:tc>
        <w:tc>
          <w:tcPr>
            <w:tcW w:w="1261" w:type="dxa"/>
          </w:tcPr>
          <w:p w:rsidR="00D860B3" w:rsidRPr="000F410A" w:rsidRDefault="00D860B3" w:rsidP="00926F5E">
            <w:pPr>
              <w:spacing w:line="360" w:lineRule="auto"/>
              <w:rPr>
                <w:rFonts w:ascii="Times New Roman" w:hAnsi="Times New Roman" w:cs="Times New Roman"/>
                <w:sz w:val="20"/>
                <w:szCs w:val="20"/>
              </w:rPr>
            </w:pPr>
            <w:r w:rsidRPr="000F410A">
              <w:rPr>
                <w:rFonts w:ascii="Times New Roman" w:hAnsi="Times New Roman" w:cs="Times New Roman"/>
                <w:sz w:val="20"/>
                <w:szCs w:val="20"/>
              </w:rPr>
              <w:t>Transaction Amount</w:t>
            </w:r>
          </w:p>
        </w:tc>
        <w:tc>
          <w:tcPr>
            <w:tcW w:w="1225" w:type="dxa"/>
          </w:tcPr>
          <w:p w:rsidR="00D860B3" w:rsidRPr="000F410A" w:rsidRDefault="00D860B3" w:rsidP="00926F5E">
            <w:pPr>
              <w:spacing w:line="360" w:lineRule="auto"/>
              <w:rPr>
                <w:rFonts w:ascii="Times New Roman" w:hAnsi="Times New Roman" w:cs="Times New Roman"/>
                <w:sz w:val="20"/>
                <w:szCs w:val="20"/>
              </w:rPr>
            </w:pPr>
            <w:r w:rsidRPr="000F410A">
              <w:rPr>
                <w:rFonts w:ascii="Times New Roman" w:hAnsi="Times New Roman" w:cs="Times New Roman"/>
                <w:sz w:val="20"/>
                <w:szCs w:val="20"/>
              </w:rPr>
              <w:t>Current Balance</w:t>
            </w:r>
          </w:p>
        </w:tc>
        <w:tc>
          <w:tcPr>
            <w:tcW w:w="1129" w:type="dxa"/>
          </w:tcPr>
          <w:p w:rsidR="00D860B3" w:rsidRPr="000F410A" w:rsidRDefault="00D860B3" w:rsidP="00926F5E">
            <w:pPr>
              <w:spacing w:line="360" w:lineRule="auto"/>
              <w:rPr>
                <w:rFonts w:ascii="Times New Roman" w:hAnsi="Times New Roman" w:cs="Times New Roman"/>
                <w:sz w:val="20"/>
                <w:szCs w:val="20"/>
              </w:rPr>
            </w:pPr>
            <w:r w:rsidRPr="000F410A">
              <w:rPr>
                <w:rFonts w:ascii="Times New Roman" w:hAnsi="Times New Roman" w:cs="Times New Roman"/>
                <w:sz w:val="20"/>
                <w:szCs w:val="20"/>
              </w:rPr>
              <w:t>Unpaid LPC</w:t>
            </w:r>
          </w:p>
        </w:tc>
        <w:tc>
          <w:tcPr>
            <w:tcW w:w="1165" w:type="dxa"/>
          </w:tcPr>
          <w:p w:rsidR="00D860B3" w:rsidRPr="000F410A" w:rsidRDefault="00D860B3" w:rsidP="00926F5E">
            <w:pPr>
              <w:spacing w:line="360" w:lineRule="auto"/>
              <w:rPr>
                <w:rFonts w:ascii="Times New Roman" w:hAnsi="Times New Roman" w:cs="Times New Roman"/>
                <w:sz w:val="20"/>
                <w:szCs w:val="20"/>
              </w:rPr>
            </w:pPr>
            <w:r w:rsidRPr="000F410A">
              <w:rPr>
                <w:rFonts w:ascii="Times New Roman" w:hAnsi="Times New Roman" w:cs="Times New Roman"/>
                <w:sz w:val="20"/>
                <w:szCs w:val="20"/>
              </w:rPr>
              <w:t>Calculated Unpaid Balance</w:t>
            </w:r>
          </w:p>
        </w:tc>
        <w:tc>
          <w:tcPr>
            <w:tcW w:w="964" w:type="dxa"/>
          </w:tcPr>
          <w:p w:rsidR="00D860B3" w:rsidRPr="000F410A" w:rsidRDefault="00D860B3" w:rsidP="00926F5E">
            <w:pPr>
              <w:spacing w:line="360" w:lineRule="auto"/>
              <w:rPr>
                <w:rFonts w:ascii="Times New Roman" w:hAnsi="Times New Roman" w:cs="Times New Roman"/>
                <w:sz w:val="20"/>
                <w:szCs w:val="20"/>
              </w:rPr>
            </w:pPr>
            <w:r w:rsidRPr="000F410A">
              <w:rPr>
                <w:rFonts w:ascii="Times New Roman" w:hAnsi="Times New Roman" w:cs="Times New Roman"/>
                <w:sz w:val="20"/>
                <w:szCs w:val="20"/>
              </w:rPr>
              <w:t>Monthly %</w:t>
            </w:r>
          </w:p>
        </w:tc>
        <w:tc>
          <w:tcPr>
            <w:tcW w:w="1137" w:type="dxa"/>
          </w:tcPr>
          <w:p w:rsidR="00D860B3" w:rsidRPr="000F410A" w:rsidRDefault="00D860B3" w:rsidP="00926F5E">
            <w:pPr>
              <w:spacing w:line="360" w:lineRule="auto"/>
              <w:rPr>
                <w:rFonts w:ascii="Times New Roman" w:hAnsi="Times New Roman" w:cs="Times New Roman"/>
                <w:sz w:val="20"/>
                <w:szCs w:val="20"/>
              </w:rPr>
            </w:pPr>
            <w:r w:rsidRPr="000F410A">
              <w:rPr>
                <w:rFonts w:ascii="Times New Roman" w:hAnsi="Times New Roman" w:cs="Times New Roman"/>
                <w:sz w:val="20"/>
                <w:szCs w:val="20"/>
              </w:rPr>
              <w:t>Calculated LPC</w:t>
            </w:r>
          </w:p>
        </w:tc>
      </w:tr>
      <w:tr w:rsidR="004B7DA0" w:rsidRPr="000F410A" w:rsidTr="00D860B3">
        <w:trPr>
          <w:trHeight w:val="429"/>
        </w:trPr>
        <w:tc>
          <w:tcPr>
            <w:tcW w:w="1129" w:type="dxa"/>
          </w:tcPr>
          <w:p w:rsidR="00D860B3" w:rsidRPr="000F410A" w:rsidRDefault="00D860B3" w:rsidP="00926F5E">
            <w:pPr>
              <w:spacing w:line="360" w:lineRule="auto"/>
              <w:rPr>
                <w:rFonts w:ascii="Times New Roman" w:hAnsi="Times New Roman" w:cs="Times New Roman"/>
                <w:sz w:val="20"/>
                <w:szCs w:val="20"/>
              </w:rPr>
            </w:pPr>
            <w:r w:rsidRPr="000F410A">
              <w:rPr>
                <w:rFonts w:ascii="Times New Roman" w:hAnsi="Times New Roman" w:cs="Times New Roman"/>
                <w:sz w:val="20"/>
                <w:szCs w:val="20"/>
              </w:rPr>
              <w:t>11/4/2011</w:t>
            </w:r>
          </w:p>
        </w:tc>
        <w:tc>
          <w:tcPr>
            <w:tcW w:w="1228" w:type="dxa"/>
          </w:tcPr>
          <w:p w:rsidR="00D860B3" w:rsidRPr="000F410A" w:rsidRDefault="00D860B3" w:rsidP="00926F5E">
            <w:pPr>
              <w:spacing w:line="360" w:lineRule="auto"/>
              <w:rPr>
                <w:rFonts w:ascii="Times New Roman" w:hAnsi="Times New Roman" w:cs="Times New Roman"/>
                <w:sz w:val="20"/>
                <w:szCs w:val="20"/>
              </w:rPr>
            </w:pPr>
            <w:r w:rsidRPr="000F410A">
              <w:rPr>
                <w:rFonts w:ascii="Times New Roman" w:hAnsi="Times New Roman" w:cs="Times New Roman"/>
                <w:sz w:val="20"/>
                <w:szCs w:val="20"/>
              </w:rPr>
              <w:t>PAYMENT</w:t>
            </w:r>
          </w:p>
        </w:tc>
        <w:tc>
          <w:tcPr>
            <w:tcW w:w="1261" w:type="dxa"/>
          </w:tcPr>
          <w:p w:rsidR="00D860B3" w:rsidRPr="000F410A" w:rsidRDefault="00D860B3" w:rsidP="00926F5E">
            <w:pPr>
              <w:spacing w:line="360" w:lineRule="auto"/>
              <w:rPr>
                <w:rFonts w:ascii="Times New Roman" w:hAnsi="Times New Roman" w:cs="Times New Roman"/>
                <w:sz w:val="20"/>
                <w:szCs w:val="20"/>
              </w:rPr>
            </w:pPr>
            <w:r w:rsidRPr="000F410A">
              <w:rPr>
                <w:rFonts w:ascii="Times New Roman" w:hAnsi="Times New Roman" w:cs="Times New Roman"/>
                <w:sz w:val="20"/>
                <w:szCs w:val="20"/>
              </w:rPr>
              <w:t>$140,742.25</w:t>
            </w:r>
          </w:p>
        </w:tc>
        <w:tc>
          <w:tcPr>
            <w:tcW w:w="1225" w:type="dxa"/>
          </w:tcPr>
          <w:p w:rsidR="00D860B3" w:rsidRPr="000F410A" w:rsidRDefault="00D860B3" w:rsidP="00926F5E">
            <w:pPr>
              <w:spacing w:line="360" w:lineRule="auto"/>
              <w:rPr>
                <w:rFonts w:ascii="Times New Roman" w:hAnsi="Times New Roman" w:cs="Times New Roman"/>
                <w:sz w:val="20"/>
                <w:szCs w:val="20"/>
              </w:rPr>
            </w:pPr>
            <w:r w:rsidRPr="000F410A">
              <w:rPr>
                <w:rFonts w:ascii="Times New Roman" w:hAnsi="Times New Roman" w:cs="Times New Roman"/>
                <w:sz w:val="20"/>
                <w:szCs w:val="20"/>
              </w:rPr>
              <w:t>$4,717.76</w:t>
            </w:r>
          </w:p>
        </w:tc>
        <w:tc>
          <w:tcPr>
            <w:tcW w:w="1129" w:type="dxa"/>
          </w:tcPr>
          <w:p w:rsidR="00D860B3" w:rsidRPr="000F410A" w:rsidRDefault="00A3791A" w:rsidP="00926F5E">
            <w:pPr>
              <w:spacing w:line="360" w:lineRule="auto"/>
              <w:rPr>
                <w:rFonts w:ascii="Times New Roman" w:hAnsi="Times New Roman" w:cs="Times New Roman"/>
                <w:sz w:val="20"/>
                <w:szCs w:val="20"/>
              </w:rPr>
            </w:pPr>
            <w:r w:rsidRPr="000F410A">
              <w:rPr>
                <w:rFonts w:ascii="Times New Roman" w:hAnsi="Times New Roman" w:cs="Times New Roman"/>
                <w:sz w:val="20"/>
                <w:szCs w:val="20"/>
              </w:rPr>
              <w:t>$</w:t>
            </w:r>
            <w:r w:rsidR="00D860B3" w:rsidRPr="000F410A">
              <w:rPr>
                <w:rFonts w:ascii="Times New Roman" w:hAnsi="Times New Roman" w:cs="Times New Roman"/>
                <w:sz w:val="20"/>
                <w:szCs w:val="20"/>
              </w:rPr>
              <w:t>2</w:t>
            </w:r>
            <w:r w:rsidRPr="000F410A">
              <w:rPr>
                <w:rFonts w:ascii="Times New Roman" w:hAnsi="Times New Roman" w:cs="Times New Roman"/>
                <w:sz w:val="20"/>
                <w:szCs w:val="20"/>
              </w:rPr>
              <w:t>,</w:t>
            </w:r>
            <w:r w:rsidR="006A5F5F" w:rsidRPr="000F410A">
              <w:rPr>
                <w:rFonts w:ascii="Times New Roman" w:hAnsi="Times New Roman" w:cs="Times New Roman"/>
                <w:sz w:val="20"/>
                <w:szCs w:val="20"/>
              </w:rPr>
              <w:t>344.79</w:t>
            </w:r>
            <w:r w:rsidRPr="000F410A">
              <w:rPr>
                <w:rStyle w:val="FootnoteReference"/>
                <w:rFonts w:ascii="Times New Roman" w:hAnsi="Times New Roman" w:cs="Times New Roman"/>
                <w:sz w:val="20"/>
                <w:szCs w:val="20"/>
              </w:rPr>
              <w:footnoteReference w:id="15"/>
            </w:r>
          </w:p>
        </w:tc>
        <w:tc>
          <w:tcPr>
            <w:tcW w:w="1165" w:type="dxa"/>
          </w:tcPr>
          <w:p w:rsidR="00D860B3" w:rsidRPr="000F410A" w:rsidRDefault="006A5F5F" w:rsidP="00926F5E">
            <w:pPr>
              <w:spacing w:line="360" w:lineRule="auto"/>
              <w:rPr>
                <w:rFonts w:ascii="Times New Roman" w:hAnsi="Times New Roman" w:cs="Times New Roman"/>
                <w:sz w:val="20"/>
                <w:szCs w:val="20"/>
              </w:rPr>
            </w:pPr>
            <w:r w:rsidRPr="000F410A">
              <w:rPr>
                <w:rFonts w:ascii="Times New Roman" w:hAnsi="Times New Roman" w:cs="Times New Roman"/>
                <w:sz w:val="20"/>
                <w:szCs w:val="20"/>
              </w:rPr>
              <w:t>$</w:t>
            </w:r>
            <w:r w:rsidR="00D860B3" w:rsidRPr="000F410A">
              <w:rPr>
                <w:rFonts w:ascii="Times New Roman" w:hAnsi="Times New Roman" w:cs="Times New Roman"/>
                <w:sz w:val="20"/>
                <w:szCs w:val="20"/>
              </w:rPr>
              <w:t>2</w:t>
            </w:r>
            <w:r w:rsidR="00A3791A" w:rsidRPr="000F410A">
              <w:rPr>
                <w:rFonts w:ascii="Times New Roman" w:hAnsi="Times New Roman" w:cs="Times New Roman"/>
                <w:sz w:val="20"/>
                <w:szCs w:val="20"/>
              </w:rPr>
              <w:t>,</w:t>
            </w:r>
            <w:r w:rsidR="00D860B3" w:rsidRPr="000F410A">
              <w:rPr>
                <w:rFonts w:ascii="Times New Roman" w:hAnsi="Times New Roman" w:cs="Times New Roman"/>
                <w:sz w:val="20"/>
                <w:szCs w:val="20"/>
              </w:rPr>
              <w:t>372.96</w:t>
            </w:r>
            <w:r w:rsidR="009448B3" w:rsidRPr="000F410A">
              <w:rPr>
                <w:rStyle w:val="FootnoteReference"/>
                <w:rFonts w:ascii="Times New Roman" w:hAnsi="Times New Roman" w:cs="Times New Roman"/>
                <w:sz w:val="20"/>
                <w:szCs w:val="20"/>
              </w:rPr>
              <w:footnoteReference w:id="16"/>
            </w:r>
          </w:p>
        </w:tc>
        <w:tc>
          <w:tcPr>
            <w:tcW w:w="964" w:type="dxa"/>
          </w:tcPr>
          <w:p w:rsidR="00D860B3" w:rsidRPr="000F410A" w:rsidRDefault="00D860B3" w:rsidP="00926F5E">
            <w:pPr>
              <w:spacing w:line="360" w:lineRule="auto"/>
              <w:rPr>
                <w:rFonts w:ascii="Times New Roman" w:hAnsi="Times New Roman" w:cs="Times New Roman"/>
                <w:sz w:val="20"/>
                <w:szCs w:val="20"/>
              </w:rPr>
            </w:pPr>
          </w:p>
        </w:tc>
        <w:tc>
          <w:tcPr>
            <w:tcW w:w="1137" w:type="dxa"/>
          </w:tcPr>
          <w:p w:rsidR="00D860B3" w:rsidRPr="000F410A" w:rsidRDefault="00D860B3" w:rsidP="00926F5E">
            <w:pPr>
              <w:spacing w:line="360" w:lineRule="auto"/>
              <w:rPr>
                <w:rFonts w:ascii="Times New Roman" w:hAnsi="Times New Roman" w:cs="Times New Roman"/>
                <w:sz w:val="20"/>
                <w:szCs w:val="20"/>
              </w:rPr>
            </w:pPr>
          </w:p>
        </w:tc>
      </w:tr>
      <w:tr w:rsidR="004B7DA0" w:rsidRPr="000F410A" w:rsidTr="00910ADD">
        <w:trPr>
          <w:trHeight w:val="443"/>
        </w:trPr>
        <w:tc>
          <w:tcPr>
            <w:tcW w:w="1129" w:type="dxa"/>
          </w:tcPr>
          <w:p w:rsidR="00D860B3" w:rsidRPr="000F410A" w:rsidRDefault="00D860B3" w:rsidP="00926F5E">
            <w:pPr>
              <w:spacing w:line="360" w:lineRule="auto"/>
              <w:rPr>
                <w:rFonts w:ascii="Times New Roman" w:hAnsi="Times New Roman" w:cs="Times New Roman"/>
                <w:sz w:val="20"/>
                <w:szCs w:val="20"/>
              </w:rPr>
            </w:pPr>
            <w:r w:rsidRPr="000F410A">
              <w:rPr>
                <w:rFonts w:ascii="Times New Roman" w:hAnsi="Times New Roman" w:cs="Times New Roman"/>
                <w:sz w:val="20"/>
                <w:szCs w:val="20"/>
              </w:rPr>
              <w:t>12/02/2011</w:t>
            </w:r>
          </w:p>
        </w:tc>
        <w:tc>
          <w:tcPr>
            <w:tcW w:w="1228" w:type="dxa"/>
          </w:tcPr>
          <w:p w:rsidR="00D860B3" w:rsidRPr="000F410A" w:rsidRDefault="00D860B3" w:rsidP="00926F5E">
            <w:pPr>
              <w:spacing w:line="360" w:lineRule="auto"/>
              <w:rPr>
                <w:rFonts w:ascii="Times New Roman" w:hAnsi="Times New Roman" w:cs="Times New Roman"/>
                <w:sz w:val="20"/>
                <w:szCs w:val="20"/>
              </w:rPr>
            </w:pPr>
            <w:r w:rsidRPr="000F410A">
              <w:rPr>
                <w:rFonts w:ascii="Times New Roman" w:hAnsi="Times New Roman" w:cs="Times New Roman"/>
                <w:sz w:val="20"/>
                <w:szCs w:val="20"/>
              </w:rPr>
              <w:t>LPC</w:t>
            </w:r>
          </w:p>
        </w:tc>
        <w:tc>
          <w:tcPr>
            <w:tcW w:w="1261" w:type="dxa"/>
          </w:tcPr>
          <w:p w:rsidR="00D860B3" w:rsidRPr="000F410A" w:rsidRDefault="00D860B3" w:rsidP="00A3791A">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w:t>
            </w:r>
            <w:r w:rsidR="00A3791A" w:rsidRPr="000F410A">
              <w:rPr>
                <w:rFonts w:ascii="Times New Roman" w:hAnsi="Times New Roman" w:cs="Times New Roman"/>
                <w:b/>
                <w:sz w:val="20"/>
                <w:szCs w:val="20"/>
              </w:rPr>
              <w:t>35.59</w:t>
            </w:r>
          </w:p>
        </w:tc>
        <w:tc>
          <w:tcPr>
            <w:tcW w:w="1225" w:type="dxa"/>
          </w:tcPr>
          <w:p w:rsidR="00D860B3" w:rsidRPr="000F410A" w:rsidRDefault="00D860B3" w:rsidP="00926F5E">
            <w:pPr>
              <w:spacing w:line="360" w:lineRule="auto"/>
              <w:rPr>
                <w:rFonts w:ascii="Times New Roman" w:hAnsi="Times New Roman" w:cs="Times New Roman"/>
                <w:b/>
                <w:sz w:val="20"/>
                <w:szCs w:val="20"/>
              </w:rPr>
            </w:pPr>
          </w:p>
        </w:tc>
        <w:tc>
          <w:tcPr>
            <w:tcW w:w="1129" w:type="dxa"/>
          </w:tcPr>
          <w:p w:rsidR="00D860B3" w:rsidRPr="000F410A" w:rsidRDefault="00D860B3" w:rsidP="00A3791A">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w:t>
            </w:r>
            <w:r w:rsidR="006A5F5F" w:rsidRPr="000F410A">
              <w:rPr>
                <w:rFonts w:ascii="Times New Roman" w:hAnsi="Times New Roman" w:cs="Times New Roman"/>
                <w:b/>
                <w:sz w:val="20"/>
                <w:szCs w:val="20"/>
              </w:rPr>
              <w:t>2,344.79</w:t>
            </w:r>
          </w:p>
        </w:tc>
        <w:tc>
          <w:tcPr>
            <w:tcW w:w="1165" w:type="dxa"/>
          </w:tcPr>
          <w:p w:rsidR="00D860B3" w:rsidRPr="000F410A" w:rsidRDefault="00D860B3" w:rsidP="00A3791A">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w:t>
            </w:r>
            <w:r w:rsidR="00A3791A" w:rsidRPr="000F410A">
              <w:rPr>
                <w:rFonts w:ascii="Times New Roman" w:hAnsi="Times New Roman" w:cs="Times New Roman"/>
                <w:b/>
                <w:sz w:val="20"/>
                <w:szCs w:val="20"/>
              </w:rPr>
              <w:t>2,372.96</w:t>
            </w:r>
          </w:p>
        </w:tc>
        <w:tc>
          <w:tcPr>
            <w:tcW w:w="964" w:type="dxa"/>
          </w:tcPr>
          <w:p w:rsidR="00D860B3" w:rsidRPr="000F410A" w:rsidRDefault="00D860B3" w:rsidP="00926F5E">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0.015</w:t>
            </w:r>
          </w:p>
        </w:tc>
        <w:tc>
          <w:tcPr>
            <w:tcW w:w="1137" w:type="dxa"/>
          </w:tcPr>
          <w:p w:rsidR="00D860B3" w:rsidRPr="000F410A" w:rsidRDefault="00D860B3" w:rsidP="00A3791A">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w:t>
            </w:r>
            <w:r w:rsidR="00A3791A" w:rsidRPr="000F410A">
              <w:rPr>
                <w:rFonts w:ascii="Times New Roman" w:hAnsi="Times New Roman" w:cs="Times New Roman"/>
                <w:b/>
                <w:sz w:val="20"/>
                <w:szCs w:val="20"/>
              </w:rPr>
              <w:t>35.59</w:t>
            </w:r>
          </w:p>
        </w:tc>
      </w:tr>
    </w:tbl>
    <w:p w:rsidR="00024210" w:rsidRPr="000F410A" w:rsidRDefault="00024210" w:rsidP="00D57628">
      <w:pPr>
        <w:spacing w:after="0" w:line="360" w:lineRule="auto"/>
        <w:rPr>
          <w:rFonts w:ascii="Times New Roman" w:eastAsia="Times New Roman" w:hAnsi="Times New Roman" w:cs="Times New Roman"/>
          <w:sz w:val="24"/>
          <w:szCs w:val="24"/>
        </w:rPr>
      </w:pPr>
    </w:p>
    <w:p w:rsidR="00D57628" w:rsidRPr="000F410A" w:rsidRDefault="00F202EE" w:rsidP="00024210">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Consequently, I find fault with PGW’s meth</w:t>
      </w:r>
      <w:r w:rsidR="00024210" w:rsidRPr="000F410A">
        <w:rPr>
          <w:rFonts w:ascii="Times New Roman" w:eastAsia="Times New Roman" w:hAnsi="Times New Roman" w:cs="Times New Roman"/>
          <w:sz w:val="24"/>
          <w:szCs w:val="24"/>
        </w:rPr>
        <w:t xml:space="preserve">od of applying partial payments </w:t>
      </w:r>
      <w:r w:rsidR="00CC5E53" w:rsidRPr="000F410A">
        <w:rPr>
          <w:rFonts w:ascii="Times New Roman" w:eastAsia="Times New Roman" w:hAnsi="Times New Roman" w:cs="Times New Roman"/>
          <w:sz w:val="24"/>
          <w:szCs w:val="24"/>
        </w:rPr>
        <w:t xml:space="preserve">as </w:t>
      </w:r>
      <w:r w:rsidR="00024210" w:rsidRPr="000F410A">
        <w:rPr>
          <w:rFonts w:ascii="Times New Roman" w:eastAsia="Times New Roman" w:hAnsi="Times New Roman" w:cs="Times New Roman"/>
          <w:sz w:val="24"/>
          <w:szCs w:val="24"/>
        </w:rPr>
        <w:t xml:space="preserve">described </w:t>
      </w:r>
      <w:r w:rsidR="0014254B" w:rsidRPr="000F410A">
        <w:rPr>
          <w:rFonts w:ascii="Times New Roman" w:eastAsia="Times New Roman" w:hAnsi="Times New Roman" w:cs="Times New Roman"/>
          <w:sz w:val="24"/>
          <w:szCs w:val="24"/>
        </w:rPr>
        <w:t xml:space="preserve">by Ms. Rizzo. </w:t>
      </w:r>
      <w:r w:rsidRPr="000F410A">
        <w:rPr>
          <w:rFonts w:ascii="Times New Roman" w:eastAsia="Times New Roman" w:hAnsi="Times New Roman" w:cs="Times New Roman"/>
          <w:sz w:val="24"/>
          <w:szCs w:val="24"/>
        </w:rPr>
        <w:t xml:space="preserve"> </w:t>
      </w:r>
      <w:r w:rsidR="00777EFE" w:rsidRPr="000F410A">
        <w:rPr>
          <w:rFonts w:ascii="Times New Roman" w:eastAsia="Times New Roman" w:hAnsi="Times New Roman" w:cs="Times New Roman"/>
          <w:sz w:val="24"/>
          <w:szCs w:val="24"/>
        </w:rPr>
        <w:t xml:space="preserve">I also </w:t>
      </w:r>
      <w:r w:rsidRPr="000F410A">
        <w:rPr>
          <w:rFonts w:ascii="Times New Roman" w:eastAsia="Times New Roman" w:hAnsi="Times New Roman" w:cs="Times New Roman"/>
          <w:sz w:val="24"/>
          <w:szCs w:val="24"/>
        </w:rPr>
        <w:t>disagree with SBG’s propos</w:t>
      </w:r>
      <w:r w:rsidR="00024210" w:rsidRPr="000F410A">
        <w:rPr>
          <w:rFonts w:ascii="Times New Roman" w:eastAsia="Times New Roman" w:hAnsi="Times New Roman" w:cs="Times New Roman"/>
          <w:sz w:val="24"/>
          <w:szCs w:val="24"/>
        </w:rPr>
        <w:t>ed method of applying partial p</w:t>
      </w:r>
      <w:r w:rsidRPr="000F410A">
        <w:rPr>
          <w:rFonts w:ascii="Times New Roman" w:eastAsia="Times New Roman" w:hAnsi="Times New Roman" w:cs="Times New Roman"/>
          <w:sz w:val="24"/>
          <w:szCs w:val="24"/>
        </w:rPr>
        <w:t>ayments</w:t>
      </w:r>
      <w:r w:rsidR="00024210" w:rsidRPr="000F410A">
        <w:rPr>
          <w:rFonts w:ascii="Times New Roman" w:eastAsia="Times New Roman" w:hAnsi="Times New Roman" w:cs="Times New Roman"/>
          <w:sz w:val="24"/>
          <w:szCs w:val="24"/>
        </w:rPr>
        <w:t xml:space="preserve"> which, as described by Ms. Treadwell, is for all intents and purposes a mere reversal of PGW’s method.  Where PGW would apply partial payments to late payment charges first</w:t>
      </w:r>
      <w:r w:rsidR="001D7D1B" w:rsidRPr="000F410A">
        <w:rPr>
          <w:rFonts w:ascii="Times New Roman" w:eastAsia="Times New Roman" w:hAnsi="Times New Roman" w:cs="Times New Roman"/>
          <w:sz w:val="24"/>
          <w:szCs w:val="24"/>
        </w:rPr>
        <w:t>,</w:t>
      </w:r>
      <w:r w:rsidR="00024210" w:rsidRPr="000F410A">
        <w:rPr>
          <w:rFonts w:ascii="Times New Roman" w:eastAsia="Times New Roman" w:hAnsi="Times New Roman" w:cs="Times New Roman"/>
          <w:sz w:val="24"/>
          <w:szCs w:val="24"/>
        </w:rPr>
        <w:t xml:space="preserve"> despite of their order of accrual, SBG would apply partial payments to gas service charges first</w:t>
      </w:r>
      <w:r w:rsidR="001D7D1B" w:rsidRPr="000F410A">
        <w:rPr>
          <w:rFonts w:ascii="Times New Roman" w:eastAsia="Times New Roman" w:hAnsi="Times New Roman" w:cs="Times New Roman"/>
          <w:sz w:val="24"/>
          <w:szCs w:val="24"/>
        </w:rPr>
        <w:t>,</w:t>
      </w:r>
      <w:r w:rsidR="00024210" w:rsidRPr="000F410A">
        <w:rPr>
          <w:rFonts w:ascii="Times New Roman" w:eastAsia="Times New Roman" w:hAnsi="Times New Roman" w:cs="Times New Roman"/>
          <w:sz w:val="24"/>
          <w:szCs w:val="24"/>
        </w:rPr>
        <w:t xml:space="preserve"> ignoring accumulated late payment charges.  See </w:t>
      </w:r>
      <w:r w:rsidR="006516FF" w:rsidRPr="000F410A">
        <w:rPr>
          <w:rFonts w:ascii="Times New Roman" w:eastAsia="Times New Roman" w:hAnsi="Times New Roman" w:cs="Times New Roman"/>
          <w:sz w:val="24"/>
          <w:szCs w:val="24"/>
        </w:rPr>
        <w:t>SBG CG/SG late-filed Exhibit</w:t>
      </w:r>
      <w:r w:rsidR="00024210" w:rsidRPr="000F410A">
        <w:rPr>
          <w:rFonts w:ascii="Times New Roman" w:eastAsia="Times New Roman" w:hAnsi="Times New Roman" w:cs="Times New Roman"/>
          <w:sz w:val="24"/>
          <w:szCs w:val="24"/>
        </w:rPr>
        <w:t xml:space="preserve"> 3.</w:t>
      </w:r>
    </w:p>
    <w:p w:rsidR="00777EFE" w:rsidRPr="000F410A" w:rsidRDefault="00777EFE" w:rsidP="00024210">
      <w:pPr>
        <w:spacing w:after="0" w:line="360" w:lineRule="auto"/>
        <w:ind w:firstLine="1440"/>
        <w:rPr>
          <w:rFonts w:ascii="Times New Roman" w:eastAsia="Times New Roman" w:hAnsi="Times New Roman" w:cs="Times New Roman"/>
          <w:sz w:val="24"/>
          <w:szCs w:val="24"/>
        </w:rPr>
      </w:pPr>
    </w:p>
    <w:p w:rsidR="00777EFE" w:rsidRPr="000F410A" w:rsidRDefault="00777EFE" w:rsidP="00024210">
      <w:pPr>
        <w:spacing w:after="0" w:line="360" w:lineRule="auto"/>
        <w:ind w:firstLine="1440"/>
        <w:rPr>
          <w:rFonts w:ascii="Times New Roman" w:hAnsi="Times New Roman" w:cs="Times New Roman"/>
          <w:sz w:val="24"/>
          <w:szCs w:val="24"/>
        </w:rPr>
      </w:pPr>
      <w:r w:rsidRPr="000F410A">
        <w:rPr>
          <w:rFonts w:ascii="Times New Roman" w:eastAsia="Times New Roman" w:hAnsi="Times New Roman" w:cs="Times New Roman"/>
          <w:sz w:val="24"/>
          <w:szCs w:val="24"/>
        </w:rPr>
        <w:t>There were no payments made</w:t>
      </w:r>
      <w:r w:rsidR="005D374A">
        <w:rPr>
          <w:rFonts w:ascii="Times New Roman" w:eastAsia="Times New Roman" w:hAnsi="Times New Roman" w:cs="Times New Roman"/>
          <w:sz w:val="24"/>
          <w:szCs w:val="24"/>
        </w:rPr>
        <w:t xml:space="preserve"> </w:t>
      </w:r>
      <w:r w:rsidR="0014254B" w:rsidRPr="000F410A">
        <w:rPr>
          <w:rFonts w:ascii="Times New Roman" w:eastAsia="Times New Roman" w:hAnsi="Times New Roman" w:cs="Times New Roman"/>
          <w:sz w:val="24"/>
          <w:szCs w:val="24"/>
        </w:rPr>
        <w:t xml:space="preserve">on </w:t>
      </w:r>
      <w:r w:rsidRPr="000F410A">
        <w:rPr>
          <w:rFonts w:ascii="Times New Roman" w:hAnsi="Times New Roman" w:cs="Times New Roman"/>
          <w:sz w:val="24"/>
          <w:szCs w:val="24"/>
        </w:rPr>
        <w:t xml:space="preserve">Colonial Garden Account # 6128000245, SA#1375369694 </w:t>
      </w:r>
      <w:r w:rsidRPr="000F410A">
        <w:rPr>
          <w:rFonts w:ascii="Times New Roman" w:eastAsia="Times New Roman" w:hAnsi="Times New Roman" w:cs="Times New Roman"/>
          <w:sz w:val="24"/>
          <w:szCs w:val="24"/>
        </w:rPr>
        <w:t>between November 2011 and December 2012, and PGW calculated monthly late payment charges on the improperly inflated gas ser</w:t>
      </w:r>
      <w:r w:rsidR="00D329A7" w:rsidRPr="000F410A">
        <w:rPr>
          <w:rFonts w:ascii="Times New Roman" w:eastAsia="Times New Roman" w:hAnsi="Times New Roman" w:cs="Times New Roman"/>
          <w:sz w:val="24"/>
          <w:szCs w:val="24"/>
        </w:rPr>
        <w:t>vice balance of $4,717.16 on eight (8</w:t>
      </w:r>
      <w:r w:rsidRPr="000F410A">
        <w:rPr>
          <w:rFonts w:ascii="Times New Roman" w:eastAsia="Times New Roman" w:hAnsi="Times New Roman" w:cs="Times New Roman"/>
          <w:sz w:val="24"/>
          <w:szCs w:val="24"/>
        </w:rPr>
        <w:t xml:space="preserve">) separate occasions. </w:t>
      </w:r>
      <w:r w:rsidR="00D147F1" w:rsidRPr="000F410A">
        <w:rPr>
          <w:rFonts w:ascii="Times New Roman" w:eastAsia="Times New Roman" w:hAnsi="Times New Roman" w:cs="Times New Roman"/>
          <w:sz w:val="24"/>
          <w:szCs w:val="24"/>
        </w:rPr>
        <w:t xml:space="preserve"> </w:t>
      </w:r>
      <w:r w:rsidRPr="000F410A">
        <w:rPr>
          <w:rFonts w:ascii="Times New Roman" w:eastAsia="Times New Roman" w:hAnsi="Times New Roman" w:cs="Times New Roman"/>
          <w:sz w:val="24"/>
          <w:szCs w:val="24"/>
        </w:rPr>
        <w:t xml:space="preserve">In view of the above calculations and analysis, PGW shall issue a refund </w:t>
      </w:r>
      <w:r w:rsidR="00D329A7" w:rsidRPr="000F410A">
        <w:rPr>
          <w:rFonts w:ascii="Times New Roman" w:eastAsia="Times New Roman" w:hAnsi="Times New Roman" w:cs="Times New Roman"/>
          <w:sz w:val="24"/>
          <w:szCs w:val="24"/>
        </w:rPr>
        <w:t xml:space="preserve">to </w:t>
      </w:r>
      <w:r w:rsidRPr="000F410A">
        <w:rPr>
          <w:rFonts w:ascii="Times New Roman" w:hAnsi="Times New Roman" w:cs="Times New Roman"/>
          <w:sz w:val="24"/>
          <w:szCs w:val="24"/>
        </w:rPr>
        <w:t xml:space="preserve">Colonial Garden Account # 6128000245, SA#1375369694 in the amount of </w:t>
      </w:r>
      <w:r w:rsidR="00D329A7" w:rsidRPr="000F410A">
        <w:rPr>
          <w:rFonts w:ascii="Times New Roman" w:hAnsi="Times New Roman" w:cs="Times New Roman"/>
          <w:sz w:val="24"/>
          <w:szCs w:val="24"/>
        </w:rPr>
        <w:t>$281.36</w:t>
      </w:r>
      <w:r w:rsidR="00D329A7" w:rsidRPr="000F410A">
        <w:rPr>
          <w:rStyle w:val="FootnoteReference"/>
          <w:rFonts w:ascii="Times New Roman" w:hAnsi="Times New Roman" w:cs="Times New Roman"/>
          <w:sz w:val="24"/>
          <w:szCs w:val="24"/>
        </w:rPr>
        <w:footnoteReference w:id="17"/>
      </w:r>
      <w:r w:rsidR="00D329A7" w:rsidRPr="000F410A">
        <w:rPr>
          <w:rFonts w:ascii="Times New Roman" w:hAnsi="Times New Roman" w:cs="Times New Roman"/>
          <w:sz w:val="24"/>
          <w:szCs w:val="24"/>
        </w:rPr>
        <w:t>.</w:t>
      </w:r>
    </w:p>
    <w:p w:rsidR="00D147F1" w:rsidRPr="000F410A" w:rsidRDefault="00D147F1" w:rsidP="00024210">
      <w:pPr>
        <w:spacing w:after="0" w:line="360" w:lineRule="auto"/>
        <w:ind w:firstLine="1440"/>
        <w:rPr>
          <w:rFonts w:ascii="Times New Roman" w:hAnsi="Times New Roman" w:cs="Times New Roman"/>
          <w:sz w:val="24"/>
          <w:szCs w:val="24"/>
        </w:rPr>
      </w:pPr>
    </w:p>
    <w:p w:rsidR="00D147F1" w:rsidRPr="000F410A" w:rsidRDefault="00D147F1" w:rsidP="00D147F1">
      <w:pPr>
        <w:pStyle w:val="ListParagraph"/>
        <w:numPr>
          <w:ilvl w:val="0"/>
          <w:numId w:val="11"/>
        </w:numPr>
        <w:spacing w:after="0" w:line="360" w:lineRule="auto"/>
        <w:rPr>
          <w:rFonts w:ascii="Times New Roman" w:eastAsia="Times New Roman" w:hAnsi="Times New Roman" w:cs="Times New Roman"/>
          <w:b/>
          <w:sz w:val="24"/>
          <w:szCs w:val="24"/>
        </w:rPr>
      </w:pPr>
      <w:r w:rsidRPr="000F410A">
        <w:rPr>
          <w:rFonts w:ascii="Times New Roman" w:hAnsi="Times New Roman" w:cs="Times New Roman"/>
          <w:b/>
          <w:sz w:val="24"/>
          <w:szCs w:val="24"/>
        </w:rPr>
        <w:t>Colonial Garden, Account # 6128000245, SA#4018739567</w:t>
      </w:r>
    </w:p>
    <w:p w:rsidR="00D57628" w:rsidRPr="000F410A" w:rsidRDefault="00D57628" w:rsidP="001F4250">
      <w:pPr>
        <w:spacing w:after="0" w:line="360" w:lineRule="auto"/>
        <w:rPr>
          <w:rFonts w:ascii="Times New Roman" w:eastAsia="Times New Roman" w:hAnsi="Times New Roman" w:cs="Times New Roman"/>
          <w:sz w:val="24"/>
          <w:szCs w:val="24"/>
        </w:rPr>
      </w:pPr>
    </w:p>
    <w:p w:rsidR="00D57628" w:rsidRPr="000F410A" w:rsidRDefault="00740EAB" w:rsidP="004B7DA0">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For Colonial Garden</w:t>
      </w:r>
      <w:r w:rsidR="00D147F1" w:rsidRPr="000F410A">
        <w:rPr>
          <w:rFonts w:ascii="Times New Roman" w:hAnsi="Times New Roman" w:cs="Times New Roman"/>
          <w:sz w:val="24"/>
          <w:szCs w:val="24"/>
        </w:rPr>
        <w:t>,</w:t>
      </w:r>
      <w:r w:rsidRPr="000F410A">
        <w:rPr>
          <w:rFonts w:ascii="Times New Roman" w:hAnsi="Times New Roman" w:cs="Times New Roman"/>
          <w:sz w:val="24"/>
          <w:szCs w:val="24"/>
        </w:rPr>
        <w:t xml:space="preserve"> Account # 6128000245, SA#4018739567</w:t>
      </w:r>
      <w:r w:rsidR="00D147F1" w:rsidRPr="000F410A">
        <w:rPr>
          <w:rFonts w:ascii="Times New Roman" w:hAnsi="Times New Roman" w:cs="Times New Roman"/>
          <w:sz w:val="24"/>
          <w:szCs w:val="24"/>
        </w:rPr>
        <w:t>,</w:t>
      </w:r>
      <w:r w:rsidR="004B7DA0" w:rsidRPr="000F410A">
        <w:rPr>
          <w:rFonts w:ascii="Times New Roman" w:hAnsi="Times New Roman" w:cs="Times New Roman"/>
          <w:sz w:val="24"/>
          <w:szCs w:val="24"/>
        </w:rPr>
        <w:t xml:space="preserve"> there was only one payment made during the entire period covered by the statute of limitations for these consolidated </w:t>
      </w:r>
      <w:r w:rsidR="009E3A1D" w:rsidRPr="000F410A">
        <w:rPr>
          <w:rFonts w:ascii="Times New Roman" w:hAnsi="Times New Roman" w:cs="Times New Roman"/>
          <w:sz w:val="24"/>
          <w:szCs w:val="24"/>
        </w:rPr>
        <w:t>C</w:t>
      </w:r>
      <w:r w:rsidR="004B7DA0" w:rsidRPr="000F410A">
        <w:rPr>
          <w:rFonts w:ascii="Times New Roman" w:hAnsi="Times New Roman" w:cs="Times New Roman"/>
          <w:sz w:val="24"/>
          <w:szCs w:val="24"/>
        </w:rPr>
        <w:t>omplaints.  The payment was made on November 4, 2011, in the amount of $107,921.23</w:t>
      </w:r>
      <w:r w:rsidR="00BE059F" w:rsidRPr="000F410A">
        <w:rPr>
          <w:rFonts w:ascii="Times New Roman" w:hAnsi="Times New Roman" w:cs="Times New Roman"/>
          <w:sz w:val="24"/>
          <w:szCs w:val="24"/>
        </w:rPr>
        <w:t xml:space="preserve"> and was followed by a Revenue Adjustment Credit in the amount of $642.60 on the same day</w:t>
      </w:r>
      <w:r w:rsidR="004B7DA0" w:rsidRPr="000F410A">
        <w:rPr>
          <w:rFonts w:ascii="Times New Roman" w:hAnsi="Times New Roman" w:cs="Times New Roman"/>
          <w:sz w:val="24"/>
          <w:szCs w:val="24"/>
        </w:rPr>
        <w:t>.</w:t>
      </w:r>
      <w:r w:rsidR="00926F5E" w:rsidRPr="000F410A">
        <w:rPr>
          <w:rFonts w:ascii="Times New Roman" w:hAnsi="Times New Roman" w:cs="Times New Roman"/>
          <w:sz w:val="24"/>
          <w:szCs w:val="24"/>
        </w:rPr>
        <w:t xml:space="preserve">  Because the </w:t>
      </w:r>
      <w:r w:rsidR="00BE059F" w:rsidRPr="000F410A">
        <w:rPr>
          <w:rFonts w:ascii="Times New Roman" w:hAnsi="Times New Roman" w:cs="Times New Roman"/>
          <w:sz w:val="24"/>
          <w:szCs w:val="24"/>
        </w:rPr>
        <w:t xml:space="preserve">$107,921.23 </w:t>
      </w:r>
      <w:r w:rsidR="00926F5E" w:rsidRPr="000F410A">
        <w:rPr>
          <w:rFonts w:ascii="Times New Roman" w:hAnsi="Times New Roman" w:cs="Times New Roman"/>
          <w:sz w:val="24"/>
          <w:szCs w:val="24"/>
        </w:rPr>
        <w:t>payment</w:t>
      </w:r>
      <w:r w:rsidR="00BE059F" w:rsidRPr="000F410A">
        <w:rPr>
          <w:rFonts w:ascii="Times New Roman" w:hAnsi="Times New Roman" w:cs="Times New Roman"/>
          <w:sz w:val="24"/>
          <w:szCs w:val="24"/>
        </w:rPr>
        <w:t xml:space="preserve"> and the Revenue Adjustment Credit constituted only</w:t>
      </w:r>
      <w:r w:rsidR="00926F5E" w:rsidRPr="000F410A">
        <w:rPr>
          <w:rFonts w:ascii="Times New Roman" w:hAnsi="Times New Roman" w:cs="Times New Roman"/>
          <w:sz w:val="24"/>
          <w:szCs w:val="24"/>
        </w:rPr>
        <w:t xml:space="preserve"> partial payment</w:t>
      </w:r>
      <w:r w:rsidR="00BE059F" w:rsidRPr="000F410A">
        <w:rPr>
          <w:rFonts w:ascii="Times New Roman" w:hAnsi="Times New Roman" w:cs="Times New Roman"/>
          <w:sz w:val="24"/>
          <w:szCs w:val="24"/>
        </w:rPr>
        <w:t>s</w:t>
      </w:r>
      <w:r w:rsidR="00926F5E" w:rsidRPr="000F410A">
        <w:rPr>
          <w:rFonts w:ascii="Times New Roman" w:hAnsi="Times New Roman" w:cs="Times New Roman"/>
          <w:sz w:val="24"/>
          <w:szCs w:val="24"/>
        </w:rPr>
        <w:t xml:space="preserve"> to the current outstanding balance</w:t>
      </w:r>
      <w:r w:rsidR="00BE059F" w:rsidRPr="000F410A">
        <w:rPr>
          <w:rFonts w:ascii="Times New Roman" w:hAnsi="Times New Roman" w:cs="Times New Roman"/>
          <w:sz w:val="24"/>
          <w:szCs w:val="24"/>
        </w:rPr>
        <w:t xml:space="preserve"> of $114,922.16</w:t>
      </w:r>
      <w:r w:rsidR="00926F5E" w:rsidRPr="000F410A">
        <w:rPr>
          <w:rFonts w:ascii="Times New Roman" w:hAnsi="Times New Roman" w:cs="Times New Roman"/>
          <w:sz w:val="24"/>
          <w:szCs w:val="24"/>
        </w:rPr>
        <w:t xml:space="preserve">, PGW applied </w:t>
      </w:r>
      <w:r w:rsidR="0039745D" w:rsidRPr="000F410A">
        <w:rPr>
          <w:rFonts w:ascii="Times New Roman" w:hAnsi="Times New Roman" w:cs="Times New Roman"/>
          <w:sz w:val="24"/>
          <w:szCs w:val="24"/>
        </w:rPr>
        <w:t xml:space="preserve">them </w:t>
      </w:r>
      <w:r w:rsidR="00926F5E" w:rsidRPr="000F410A">
        <w:rPr>
          <w:rFonts w:ascii="Times New Roman" w:hAnsi="Times New Roman" w:cs="Times New Roman"/>
          <w:sz w:val="24"/>
          <w:szCs w:val="24"/>
        </w:rPr>
        <w:t xml:space="preserve">to pay off </w:t>
      </w:r>
      <w:r w:rsidR="00BE059F" w:rsidRPr="000F410A">
        <w:rPr>
          <w:rFonts w:ascii="Times New Roman" w:hAnsi="Times New Roman" w:cs="Times New Roman"/>
          <w:sz w:val="24"/>
          <w:szCs w:val="24"/>
        </w:rPr>
        <w:t>$35,036.39</w:t>
      </w:r>
      <w:r w:rsidR="00926F5E" w:rsidRPr="000F410A">
        <w:rPr>
          <w:rFonts w:ascii="Times New Roman" w:hAnsi="Times New Roman" w:cs="Times New Roman"/>
          <w:sz w:val="24"/>
          <w:szCs w:val="24"/>
        </w:rPr>
        <w:t xml:space="preserve"> representing all the late payment charges accumulated as of November 4, 2011, before applying the remainder of the payment to the accumula</w:t>
      </w:r>
      <w:r w:rsidR="00BE059F" w:rsidRPr="000F410A">
        <w:rPr>
          <w:rFonts w:ascii="Times New Roman" w:hAnsi="Times New Roman" w:cs="Times New Roman"/>
          <w:sz w:val="24"/>
          <w:szCs w:val="24"/>
        </w:rPr>
        <w:t>ted unpaid balance of $74,640.37</w:t>
      </w:r>
      <w:r w:rsidR="00926F5E" w:rsidRPr="000F410A">
        <w:rPr>
          <w:rFonts w:ascii="Times New Roman" w:hAnsi="Times New Roman" w:cs="Times New Roman"/>
          <w:sz w:val="24"/>
          <w:szCs w:val="24"/>
        </w:rPr>
        <w:t xml:space="preserve">.  </w:t>
      </w:r>
      <w:r w:rsidR="0039745D" w:rsidRPr="000F410A">
        <w:rPr>
          <w:rFonts w:ascii="Times New Roman" w:hAnsi="Times New Roman" w:cs="Times New Roman"/>
          <w:sz w:val="24"/>
          <w:szCs w:val="24"/>
        </w:rPr>
        <w:t>These transactions left an outstanding balance of $6,358.33</w:t>
      </w:r>
      <w:r w:rsidR="001D7D1B" w:rsidRPr="000F410A">
        <w:rPr>
          <w:rFonts w:ascii="Times New Roman" w:hAnsi="Times New Roman" w:cs="Times New Roman"/>
          <w:sz w:val="24"/>
          <w:szCs w:val="24"/>
        </w:rPr>
        <w:t>,</w:t>
      </w:r>
      <w:r w:rsidR="0039745D" w:rsidRPr="000F410A">
        <w:rPr>
          <w:rFonts w:ascii="Times New Roman" w:hAnsi="Times New Roman" w:cs="Times New Roman"/>
          <w:sz w:val="24"/>
          <w:szCs w:val="24"/>
        </w:rPr>
        <w:t xml:space="preserve"> which according to PGW’s method of applying partial payments consisted entirely of gas service charges or “Unpaid Balance.” In this case, PGW is paying off late payment charges for November 2011</w:t>
      </w:r>
      <w:r w:rsidR="0039745D" w:rsidRPr="000F410A">
        <w:rPr>
          <w:rStyle w:val="FootnoteReference"/>
          <w:rFonts w:ascii="Times New Roman" w:hAnsi="Times New Roman" w:cs="Times New Roman"/>
          <w:sz w:val="24"/>
          <w:szCs w:val="24"/>
        </w:rPr>
        <w:footnoteReference w:id="18"/>
      </w:r>
      <w:r w:rsidR="0039745D" w:rsidRPr="000F410A">
        <w:rPr>
          <w:rFonts w:ascii="Times New Roman" w:hAnsi="Times New Roman" w:cs="Times New Roman"/>
          <w:sz w:val="24"/>
          <w:szCs w:val="24"/>
        </w:rPr>
        <w:t xml:space="preserve"> before it is even addressing the service charges from the June 3, 2011 bill.  </w:t>
      </w:r>
      <w:r w:rsidR="00752932" w:rsidRPr="000F410A">
        <w:rPr>
          <w:rFonts w:ascii="Times New Roman" w:hAnsi="Times New Roman" w:cs="Times New Roman"/>
          <w:sz w:val="24"/>
          <w:szCs w:val="24"/>
        </w:rPr>
        <w:t>See PGW Exhibit 5B, at 6.</w:t>
      </w:r>
    </w:p>
    <w:p w:rsidR="006F1AA2" w:rsidRPr="000F410A" w:rsidRDefault="006F1AA2" w:rsidP="004B7DA0">
      <w:pPr>
        <w:spacing w:after="0" w:line="360" w:lineRule="auto"/>
        <w:ind w:firstLine="1440"/>
        <w:rPr>
          <w:rFonts w:ascii="Times New Roman" w:hAnsi="Times New Roman" w:cs="Times New Roman"/>
          <w:sz w:val="24"/>
          <w:szCs w:val="24"/>
        </w:rPr>
      </w:pPr>
    </w:p>
    <w:p w:rsidR="0014254B" w:rsidRPr="000F410A" w:rsidRDefault="0014254B" w:rsidP="004B7DA0">
      <w:pPr>
        <w:spacing w:after="0" w:line="360" w:lineRule="auto"/>
        <w:ind w:firstLine="1440"/>
        <w:rPr>
          <w:rFonts w:ascii="Times New Roman" w:hAnsi="Times New Roman" w:cs="Times New Roman"/>
          <w:sz w:val="24"/>
          <w:szCs w:val="24"/>
        </w:rPr>
      </w:pPr>
    </w:p>
    <w:p w:rsidR="0014254B" w:rsidRPr="000F410A" w:rsidRDefault="0014254B" w:rsidP="004B7DA0">
      <w:pPr>
        <w:spacing w:after="0" w:line="360" w:lineRule="auto"/>
        <w:ind w:firstLine="1440"/>
        <w:rPr>
          <w:rFonts w:ascii="Times New Roman" w:hAnsi="Times New Roman" w:cs="Times New Roman"/>
          <w:sz w:val="24"/>
          <w:szCs w:val="24"/>
        </w:rPr>
      </w:pPr>
    </w:p>
    <w:p w:rsidR="0014254B" w:rsidRPr="000F410A" w:rsidRDefault="0014254B" w:rsidP="004B7DA0">
      <w:pPr>
        <w:spacing w:after="0" w:line="360" w:lineRule="auto"/>
        <w:ind w:firstLine="1440"/>
        <w:rPr>
          <w:rFonts w:ascii="Times New Roman" w:hAnsi="Times New Roman" w:cs="Times New Roman"/>
          <w:sz w:val="24"/>
          <w:szCs w:val="24"/>
        </w:rPr>
      </w:pPr>
    </w:p>
    <w:tbl>
      <w:tblPr>
        <w:tblStyle w:val="TableGrid"/>
        <w:tblpPr w:leftFromText="180" w:rightFromText="180" w:vertAnchor="text" w:horzAnchor="page" w:tblpX="1248" w:tblpY="335"/>
        <w:tblW w:w="9238" w:type="dxa"/>
        <w:tblLook w:val="04A0" w:firstRow="1" w:lastRow="0" w:firstColumn="1" w:lastColumn="0" w:noHBand="0" w:noVBand="1"/>
      </w:tblPr>
      <w:tblGrid>
        <w:gridCol w:w="1128"/>
        <w:gridCol w:w="1228"/>
        <w:gridCol w:w="1265"/>
        <w:gridCol w:w="1226"/>
        <w:gridCol w:w="1116"/>
        <w:gridCol w:w="1162"/>
        <w:gridCol w:w="970"/>
        <w:gridCol w:w="1143"/>
      </w:tblGrid>
      <w:tr w:rsidR="006F1AA2" w:rsidRPr="000F410A" w:rsidTr="00D22DF3">
        <w:trPr>
          <w:trHeight w:val="1070"/>
        </w:trPr>
        <w:tc>
          <w:tcPr>
            <w:tcW w:w="1128" w:type="dxa"/>
          </w:tcPr>
          <w:p w:rsidR="006F1AA2" w:rsidRPr="000F410A" w:rsidRDefault="006F1AA2"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Date</w:t>
            </w:r>
          </w:p>
        </w:tc>
        <w:tc>
          <w:tcPr>
            <w:tcW w:w="1228" w:type="dxa"/>
          </w:tcPr>
          <w:p w:rsidR="006F1AA2" w:rsidRPr="000F410A" w:rsidRDefault="006F1AA2"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Transaction Type</w:t>
            </w:r>
          </w:p>
        </w:tc>
        <w:tc>
          <w:tcPr>
            <w:tcW w:w="1265" w:type="dxa"/>
          </w:tcPr>
          <w:p w:rsidR="006F1AA2" w:rsidRPr="000F410A" w:rsidRDefault="006F1AA2"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Transaction Amount</w:t>
            </w:r>
          </w:p>
        </w:tc>
        <w:tc>
          <w:tcPr>
            <w:tcW w:w="1226" w:type="dxa"/>
          </w:tcPr>
          <w:p w:rsidR="006F1AA2" w:rsidRPr="000F410A" w:rsidRDefault="006F1AA2"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Current Balance</w:t>
            </w:r>
          </w:p>
        </w:tc>
        <w:tc>
          <w:tcPr>
            <w:tcW w:w="1116" w:type="dxa"/>
          </w:tcPr>
          <w:p w:rsidR="006F1AA2" w:rsidRPr="000F410A" w:rsidRDefault="006F1AA2"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Unpaid LPC</w:t>
            </w:r>
          </w:p>
        </w:tc>
        <w:tc>
          <w:tcPr>
            <w:tcW w:w="1162" w:type="dxa"/>
          </w:tcPr>
          <w:p w:rsidR="006F1AA2" w:rsidRPr="000F410A" w:rsidRDefault="006F1AA2"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Calculated Unpaid Balance</w:t>
            </w:r>
          </w:p>
        </w:tc>
        <w:tc>
          <w:tcPr>
            <w:tcW w:w="970" w:type="dxa"/>
          </w:tcPr>
          <w:p w:rsidR="006F1AA2" w:rsidRPr="000F410A" w:rsidRDefault="006F1AA2"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Monthly %</w:t>
            </w:r>
          </w:p>
        </w:tc>
        <w:tc>
          <w:tcPr>
            <w:tcW w:w="1143" w:type="dxa"/>
          </w:tcPr>
          <w:p w:rsidR="006F1AA2" w:rsidRPr="000F410A" w:rsidRDefault="006F1AA2"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Calculated LPC</w:t>
            </w:r>
          </w:p>
        </w:tc>
      </w:tr>
      <w:tr w:rsidR="00592E4B" w:rsidRPr="000F410A" w:rsidTr="00D22DF3">
        <w:trPr>
          <w:trHeight w:val="429"/>
        </w:trPr>
        <w:tc>
          <w:tcPr>
            <w:tcW w:w="1128" w:type="dxa"/>
          </w:tcPr>
          <w:p w:rsidR="00592E4B" w:rsidRPr="000F410A" w:rsidRDefault="00592E4B"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6/3/2011</w:t>
            </w:r>
          </w:p>
        </w:tc>
        <w:tc>
          <w:tcPr>
            <w:tcW w:w="1228" w:type="dxa"/>
          </w:tcPr>
          <w:p w:rsidR="00592E4B" w:rsidRPr="000F410A" w:rsidRDefault="00592E4B"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BILL</w:t>
            </w:r>
          </w:p>
        </w:tc>
        <w:tc>
          <w:tcPr>
            <w:tcW w:w="1265" w:type="dxa"/>
          </w:tcPr>
          <w:p w:rsidR="00592E4B" w:rsidRPr="000F410A" w:rsidRDefault="00592E4B"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$803.48</w:t>
            </w:r>
          </w:p>
        </w:tc>
        <w:tc>
          <w:tcPr>
            <w:tcW w:w="1226" w:type="dxa"/>
          </w:tcPr>
          <w:p w:rsidR="00592E4B" w:rsidRPr="000F410A" w:rsidRDefault="00592E4B"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$102,890.48</w:t>
            </w:r>
          </w:p>
        </w:tc>
        <w:tc>
          <w:tcPr>
            <w:tcW w:w="1116" w:type="dxa"/>
          </w:tcPr>
          <w:p w:rsidR="00592E4B"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w:t>
            </w:r>
            <w:r w:rsidR="00592E4B" w:rsidRPr="000F410A">
              <w:rPr>
                <w:rFonts w:ascii="Times New Roman" w:hAnsi="Times New Roman" w:cs="Times New Roman"/>
                <w:sz w:val="20"/>
                <w:szCs w:val="20"/>
              </w:rPr>
              <w:t>30,648.62</w:t>
            </w:r>
          </w:p>
        </w:tc>
        <w:tc>
          <w:tcPr>
            <w:tcW w:w="1162" w:type="dxa"/>
          </w:tcPr>
          <w:p w:rsidR="00592E4B"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w:t>
            </w:r>
            <w:r w:rsidR="00592E4B" w:rsidRPr="000F410A">
              <w:rPr>
                <w:rFonts w:ascii="Times New Roman" w:hAnsi="Times New Roman" w:cs="Times New Roman"/>
                <w:sz w:val="20"/>
                <w:szCs w:val="20"/>
              </w:rPr>
              <w:t>72,241.86</w:t>
            </w:r>
          </w:p>
        </w:tc>
        <w:tc>
          <w:tcPr>
            <w:tcW w:w="970" w:type="dxa"/>
          </w:tcPr>
          <w:p w:rsidR="00592E4B" w:rsidRPr="000F410A" w:rsidRDefault="00592E4B" w:rsidP="00A33A6D">
            <w:pPr>
              <w:spacing w:line="360" w:lineRule="auto"/>
              <w:rPr>
                <w:rFonts w:ascii="Times New Roman" w:hAnsi="Times New Roman" w:cs="Times New Roman"/>
                <w:sz w:val="20"/>
                <w:szCs w:val="20"/>
              </w:rPr>
            </w:pPr>
          </w:p>
        </w:tc>
        <w:tc>
          <w:tcPr>
            <w:tcW w:w="1143" w:type="dxa"/>
          </w:tcPr>
          <w:p w:rsidR="00592E4B" w:rsidRPr="000F410A" w:rsidRDefault="00592E4B" w:rsidP="00A33A6D">
            <w:pPr>
              <w:spacing w:line="360" w:lineRule="auto"/>
              <w:rPr>
                <w:rFonts w:ascii="Times New Roman" w:hAnsi="Times New Roman" w:cs="Times New Roman"/>
                <w:sz w:val="20"/>
                <w:szCs w:val="20"/>
              </w:rPr>
            </w:pPr>
          </w:p>
        </w:tc>
      </w:tr>
      <w:tr w:rsidR="00592E4B" w:rsidRPr="000F410A" w:rsidTr="00D22DF3">
        <w:trPr>
          <w:trHeight w:val="429"/>
        </w:trPr>
        <w:tc>
          <w:tcPr>
            <w:tcW w:w="1128" w:type="dxa"/>
          </w:tcPr>
          <w:p w:rsidR="00592E4B" w:rsidRPr="000F410A" w:rsidRDefault="00592E4B"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7/5/2011</w:t>
            </w:r>
          </w:p>
        </w:tc>
        <w:tc>
          <w:tcPr>
            <w:tcW w:w="1228" w:type="dxa"/>
          </w:tcPr>
          <w:p w:rsidR="00592E4B" w:rsidRPr="000F410A" w:rsidRDefault="00592E4B"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LPC</w:t>
            </w:r>
          </w:p>
        </w:tc>
        <w:tc>
          <w:tcPr>
            <w:tcW w:w="1265" w:type="dxa"/>
          </w:tcPr>
          <w:p w:rsidR="00592E4B" w:rsidRPr="000F410A" w:rsidRDefault="00592E4B"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$1,083.62</w:t>
            </w:r>
          </w:p>
        </w:tc>
        <w:tc>
          <w:tcPr>
            <w:tcW w:w="1226" w:type="dxa"/>
          </w:tcPr>
          <w:p w:rsidR="00592E4B" w:rsidRPr="000F410A" w:rsidRDefault="00592E4B" w:rsidP="00A33A6D">
            <w:pPr>
              <w:spacing w:line="360" w:lineRule="auto"/>
              <w:rPr>
                <w:rFonts w:ascii="Times New Roman" w:hAnsi="Times New Roman" w:cs="Times New Roman"/>
                <w:sz w:val="20"/>
                <w:szCs w:val="20"/>
              </w:rPr>
            </w:pPr>
          </w:p>
        </w:tc>
        <w:tc>
          <w:tcPr>
            <w:tcW w:w="1116" w:type="dxa"/>
          </w:tcPr>
          <w:p w:rsidR="00592E4B" w:rsidRPr="000F410A" w:rsidRDefault="00592E4B" w:rsidP="00A33A6D">
            <w:pPr>
              <w:spacing w:line="360" w:lineRule="auto"/>
              <w:rPr>
                <w:rFonts w:ascii="Times New Roman" w:hAnsi="Times New Roman" w:cs="Times New Roman"/>
                <w:sz w:val="20"/>
                <w:szCs w:val="20"/>
              </w:rPr>
            </w:pPr>
          </w:p>
        </w:tc>
        <w:tc>
          <w:tcPr>
            <w:tcW w:w="1162" w:type="dxa"/>
          </w:tcPr>
          <w:p w:rsidR="00592E4B"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w:t>
            </w:r>
            <w:r w:rsidR="00592E4B" w:rsidRPr="000F410A">
              <w:rPr>
                <w:rFonts w:ascii="Times New Roman" w:hAnsi="Times New Roman" w:cs="Times New Roman"/>
                <w:sz w:val="20"/>
                <w:szCs w:val="20"/>
              </w:rPr>
              <w:t>72,241.86</w:t>
            </w:r>
          </w:p>
        </w:tc>
        <w:tc>
          <w:tcPr>
            <w:tcW w:w="970" w:type="dxa"/>
          </w:tcPr>
          <w:p w:rsidR="00592E4B" w:rsidRPr="000F410A" w:rsidRDefault="00592E4B"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0.015</w:t>
            </w:r>
          </w:p>
        </w:tc>
        <w:tc>
          <w:tcPr>
            <w:tcW w:w="1143" w:type="dxa"/>
          </w:tcPr>
          <w:p w:rsidR="00592E4B"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w:t>
            </w:r>
            <w:r w:rsidR="00592E4B" w:rsidRPr="000F410A">
              <w:rPr>
                <w:rFonts w:ascii="Times New Roman" w:hAnsi="Times New Roman" w:cs="Times New Roman"/>
                <w:sz w:val="20"/>
                <w:szCs w:val="20"/>
              </w:rPr>
              <w:t>1,083.62</w:t>
            </w:r>
          </w:p>
        </w:tc>
      </w:tr>
      <w:tr w:rsidR="00592E4B" w:rsidRPr="000F410A" w:rsidTr="00D22DF3">
        <w:trPr>
          <w:trHeight w:val="429"/>
        </w:trPr>
        <w:tc>
          <w:tcPr>
            <w:tcW w:w="1128" w:type="dxa"/>
          </w:tcPr>
          <w:p w:rsidR="00592E4B" w:rsidRPr="000F410A" w:rsidRDefault="00592E4B"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7/5/2011</w:t>
            </w:r>
          </w:p>
        </w:tc>
        <w:tc>
          <w:tcPr>
            <w:tcW w:w="1228" w:type="dxa"/>
          </w:tcPr>
          <w:p w:rsidR="00592E4B" w:rsidRPr="000F410A" w:rsidRDefault="00592E4B"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BILL</w:t>
            </w:r>
          </w:p>
        </w:tc>
        <w:tc>
          <w:tcPr>
            <w:tcW w:w="1265" w:type="dxa"/>
          </w:tcPr>
          <w:p w:rsidR="00592E4B" w:rsidRPr="000F410A" w:rsidRDefault="00592E4B"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$628.12</w:t>
            </w:r>
          </w:p>
        </w:tc>
        <w:tc>
          <w:tcPr>
            <w:tcW w:w="1226" w:type="dxa"/>
          </w:tcPr>
          <w:p w:rsidR="00592E4B" w:rsidRPr="000F410A" w:rsidRDefault="00592E4B"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$104,602.22</w:t>
            </w:r>
          </w:p>
        </w:tc>
        <w:tc>
          <w:tcPr>
            <w:tcW w:w="1116" w:type="dxa"/>
          </w:tcPr>
          <w:p w:rsidR="00592E4B"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$31,732.24</w:t>
            </w:r>
          </w:p>
        </w:tc>
        <w:tc>
          <w:tcPr>
            <w:tcW w:w="1162" w:type="dxa"/>
          </w:tcPr>
          <w:p w:rsidR="00592E4B"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$72,869.98</w:t>
            </w:r>
          </w:p>
        </w:tc>
        <w:tc>
          <w:tcPr>
            <w:tcW w:w="970" w:type="dxa"/>
          </w:tcPr>
          <w:p w:rsidR="00592E4B" w:rsidRPr="000F410A" w:rsidRDefault="00592E4B" w:rsidP="00A33A6D">
            <w:pPr>
              <w:spacing w:line="360" w:lineRule="auto"/>
              <w:rPr>
                <w:rFonts w:ascii="Times New Roman" w:hAnsi="Times New Roman" w:cs="Times New Roman"/>
                <w:sz w:val="20"/>
                <w:szCs w:val="20"/>
              </w:rPr>
            </w:pPr>
          </w:p>
        </w:tc>
        <w:tc>
          <w:tcPr>
            <w:tcW w:w="1143" w:type="dxa"/>
          </w:tcPr>
          <w:p w:rsidR="00592E4B" w:rsidRPr="000F410A" w:rsidRDefault="00592E4B" w:rsidP="00A33A6D">
            <w:pPr>
              <w:spacing w:line="360" w:lineRule="auto"/>
              <w:rPr>
                <w:rFonts w:ascii="Times New Roman" w:hAnsi="Times New Roman" w:cs="Times New Roman"/>
                <w:sz w:val="20"/>
                <w:szCs w:val="20"/>
              </w:rPr>
            </w:pPr>
          </w:p>
        </w:tc>
      </w:tr>
      <w:tr w:rsidR="00592E4B" w:rsidRPr="000F410A" w:rsidTr="00D22DF3">
        <w:trPr>
          <w:trHeight w:val="429"/>
        </w:trPr>
        <w:tc>
          <w:tcPr>
            <w:tcW w:w="1128" w:type="dxa"/>
          </w:tcPr>
          <w:p w:rsidR="00592E4B" w:rsidRPr="000F410A" w:rsidRDefault="00592E4B"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8/3/2011</w:t>
            </w:r>
          </w:p>
        </w:tc>
        <w:tc>
          <w:tcPr>
            <w:tcW w:w="1228" w:type="dxa"/>
          </w:tcPr>
          <w:p w:rsidR="00592E4B" w:rsidRPr="000F410A" w:rsidRDefault="00592E4B"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LPC</w:t>
            </w:r>
          </w:p>
        </w:tc>
        <w:tc>
          <w:tcPr>
            <w:tcW w:w="1265" w:type="dxa"/>
          </w:tcPr>
          <w:p w:rsidR="00592E4B" w:rsidRPr="000F410A" w:rsidRDefault="00592E4B"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$1,093.04</w:t>
            </w:r>
          </w:p>
        </w:tc>
        <w:tc>
          <w:tcPr>
            <w:tcW w:w="1226" w:type="dxa"/>
          </w:tcPr>
          <w:p w:rsidR="00592E4B" w:rsidRPr="000F410A" w:rsidRDefault="00592E4B" w:rsidP="00A33A6D">
            <w:pPr>
              <w:spacing w:line="360" w:lineRule="auto"/>
              <w:rPr>
                <w:rFonts w:ascii="Times New Roman" w:hAnsi="Times New Roman" w:cs="Times New Roman"/>
                <w:sz w:val="20"/>
                <w:szCs w:val="20"/>
              </w:rPr>
            </w:pPr>
          </w:p>
        </w:tc>
        <w:tc>
          <w:tcPr>
            <w:tcW w:w="1116" w:type="dxa"/>
          </w:tcPr>
          <w:p w:rsidR="00592E4B" w:rsidRPr="000F410A" w:rsidRDefault="00592E4B" w:rsidP="00A33A6D">
            <w:pPr>
              <w:spacing w:line="360" w:lineRule="auto"/>
              <w:rPr>
                <w:rFonts w:ascii="Times New Roman" w:hAnsi="Times New Roman" w:cs="Times New Roman"/>
                <w:sz w:val="20"/>
                <w:szCs w:val="20"/>
              </w:rPr>
            </w:pPr>
          </w:p>
        </w:tc>
        <w:tc>
          <w:tcPr>
            <w:tcW w:w="1162" w:type="dxa"/>
          </w:tcPr>
          <w:p w:rsidR="00592E4B"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$72,869.98</w:t>
            </w:r>
          </w:p>
        </w:tc>
        <w:tc>
          <w:tcPr>
            <w:tcW w:w="970" w:type="dxa"/>
          </w:tcPr>
          <w:p w:rsidR="00592E4B"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0.015</w:t>
            </w:r>
          </w:p>
        </w:tc>
        <w:tc>
          <w:tcPr>
            <w:tcW w:w="1143" w:type="dxa"/>
          </w:tcPr>
          <w:p w:rsidR="00592E4B"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$1,093.05</w:t>
            </w:r>
          </w:p>
        </w:tc>
      </w:tr>
      <w:tr w:rsidR="006F1AA2" w:rsidRPr="000F410A" w:rsidTr="00D22DF3">
        <w:trPr>
          <w:trHeight w:val="429"/>
        </w:trPr>
        <w:tc>
          <w:tcPr>
            <w:tcW w:w="1128" w:type="dxa"/>
          </w:tcPr>
          <w:p w:rsidR="006F1AA2" w:rsidRPr="000F410A" w:rsidRDefault="006F1AA2"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8/3/2011</w:t>
            </w:r>
          </w:p>
        </w:tc>
        <w:tc>
          <w:tcPr>
            <w:tcW w:w="1228" w:type="dxa"/>
          </w:tcPr>
          <w:p w:rsidR="006F1AA2" w:rsidRPr="000F410A" w:rsidRDefault="006F1AA2"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BILL</w:t>
            </w:r>
          </w:p>
        </w:tc>
        <w:tc>
          <w:tcPr>
            <w:tcW w:w="1265" w:type="dxa"/>
          </w:tcPr>
          <w:p w:rsidR="006F1AA2"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$566.66</w:t>
            </w:r>
          </w:p>
        </w:tc>
        <w:tc>
          <w:tcPr>
            <w:tcW w:w="1226" w:type="dxa"/>
          </w:tcPr>
          <w:p w:rsidR="006F1AA2"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$106,261.92</w:t>
            </w:r>
          </w:p>
        </w:tc>
        <w:tc>
          <w:tcPr>
            <w:tcW w:w="1116" w:type="dxa"/>
          </w:tcPr>
          <w:p w:rsidR="006F1AA2"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$32,825.28</w:t>
            </w:r>
          </w:p>
        </w:tc>
        <w:tc>
          <w:tcPr>
            <w:tcW w:w="1162" w:type="dxa"/>
          </w:tcPr>
          <w:p w:rsidR="006F1AA2"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$73,436.64</w:t>
            </w:r>
          </w:p>
        </w:tc>
        <w:tc>
          <w:tcPr>
            <w:tcW w:w="970" w:type="dxa"/>
          </w:tcPr>
          <w:p w:rsidR="006F1AA2" w:rsidRPr="000F410A" w:rsidRDefault="006F1AA2" w:rsidP="00A33A6D">
            <w:pPr>
              <w:spacing w:line="360" w:lineRule="auto"/>
              <w:rPr>
                <w:rFonts w:ascii="Times New Roman" w:hAnsi="Times New Roman" w:cs="Times New Roman"/>
                <w:sz w:val="20"/>
                <w:szCs w:val="20"/>
              </w:rPr>
            </w:pPr>
          </w:p>
        </w:tc>
        <w:tc>
          <w:tcPr>
            <w:tcW w:w="1143" w:type="dxa"/>
          </w:tcPr>
          <w:p w:rsidR="006F1AA2" w:rsidRPr="000F410A" w:rsidRDefault="006F1AA2" w:rsidP="00A33A6D">
            <w:pPr>
              <w:spacing w:line="360" w:lineRule="auto"/>
              <w:rPr>
                <w:rFonts w:ascii="Times New Roman" w:hAnsi="Times New Roman" w:cs="Times New Roman"/>
                <w:sz w:val="20"/>
                <w:szCs w:val="20"/>
              </w:rPr>
            </w:pPr>
          </w:p>
        </w:tc>
      </w:tr>
      <w:tr w:rsidR="006F1AA2" w:rsidRPr="000F410A" w:rsidTr="00D22DF3">
        <w:trPr>
          <w:trHeight w:val="429"/>
        </w:trPr>
        <w:tc>
          <w:tcPr>
            <w:tcW w:w="1128" w:type="dxa"/>
          </w:tcPr>
          <w:p w:rsidR="006F1AA2" w:rsidRPr="000F410A" w:rsidRDefault="006F1AA2"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9/3/2011</w:t>
            </w:r>
          </w:p>
        </w:tc>
        <w:tc>
          <w:tcPr>
            <w:tcW w:w="1228" w:type="dxa"/>
          </w:tcPr>
          <w:p w:rsidR="006F1AA2" w:rsidRPr="000F410A" w:rsidRDefault="006F1AA2"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LPC</w:t>
            </w:r>
          </w:p>
        </w:tc>
        <w:tc>
          <w:tcPr>
            <w:tcW w:w="1265" w:type="dxa"/>
          </w:tcPr>
          <w:p w:rsidR="006F1AA2"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$1,101.55</w:t>
            </w:r>
          </w:p>
        </w:tc>
        <w:tc>
          <w:tcPr>
            <w:tcW w:w="1226" w:type="dxa"/>
          </w:tcPr>
          <w:p w:rsidR="006F1AA2" w:rsidRPr="000F410A" w:rsidRDefault="006F1AA2" w:rsidP="00A33A6D">
            <w:pPr>
              <w:spacing w:line="360" w:lineRule="auto"/>
              <w:rPr>
                <w:rFonts w:ascii="Times New Roman" w:hAnsi="Times New Roman" w:cs="Times New Roman"/>
                <w:sz w:val="20"/>
                <w:szCs w:val="20"/>
              </w:rPr>
            </w:pPr>
          </w:p>
        </w:tc>
        <w:tc>
          <w:tcPr>
            <w:tcW w:w="1116" w:type="dxa"/>
          </w:tcPr>
          <w:p w:rsidR="006F1AA2" w:rsidRPr="000F410A" w:rsidRDefault="006F1AA2" w:rsidP="00A33A6D">
            <w:pPr>
              <w:spacing w:line="360" w:lineRule="auto"/>
              <w:rPr>
                <w:rFonts w:ascii="Times New Roman" w:hAnsi="Times New Roman" w:cs="Times New Roman"/>
                <w:sz w:val="20"/>
                <w:szCs w:val="20"/>
              </w:rPr>
            </w:pPr>
          </w:p>
        </w:tc>
        <w:tc>
          <w:tcPr>
            <w:tcW w:w="1162" w:type="dxa"/>
          </w:tcPr>
          <w:p w:rsidR="006F1AA2"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$73,436.64</w:t>
            </w:r>
          </w:p>
        </w:tc>
        <w:tc>
          <w:tcPr>
            <w:tcW w:w="970" w:type="dxa"/>
          </w:tcPr>
          <w:p w:rsidR="006F1AA2"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0.015</w:t>
            </w:r>
          </w:p>
        </w:tc>
        <w:tc>
          <w:tcPr>
            <w:tcW w:w="1143" w:type="dxa"/>
          </w:tcPr>
          <w:p w:rsidR="006F1AA2"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$1,101.55</w:t>
            </w:r>
          </w:p>
        </w:tc>
      </w:tr>
      <w:tr w:rsidR="006F1AA2" w:rsidRPr="000F410A" w:rsidTr="00D22DF3">
        <w:trPr>
          <w:trHeight w:val="429"/>
        </w:trPr>
        <w:tc>
          <w:tcPr>
            <w:tcW w:w="1128" w:type="dxa"/>
          </w:tcPr>
          <w:p w:rsidR="006F1AA2" w:rsidRPr="000F410A" w:rsidRDefault="006F1AA2"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9/3/2011</w:t>
            </w:r>
          </w:p>
        </w:tc>
        <w:tc>
          <w:tcPr>
            <w:tcW w:w="1228" w:type="dxa"/>
          </w:tcPr>
          <w:p w:rsidR="006F1AA2" w:rsidRPr="000F410A" w:rsidRDefault="006F1AA2"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BILL</w:t>
            </w:r>
          </w:p>
        </w:tc>
        <w:tc>
          <w:tcPr>
            <w:tcW w:w="1265" w:type="dxa"/>
          </w:tcPr>
          <w:p w:rsidR="006F1AA2"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$535.16</w:t>
            </w:r>
          </w:p>
        </w:tc>
        <w:tc>
          <w:tcPr>
            <w:tcW w:w="1226" w:type="dxa"/>
          </w:tcPr>
          <w:p w:rsidR="006F1AA2"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$107,898.62</w:t>
            </w:r>
          </w:p>
        </w:tc>
        <w:tc>
          <w:tcPr>
            <w:tcW w:w="1116" w:type="dxa"/>
          </w:tcPr>
          <w:p w:rsidR="006F1AA2"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$33,926.82</w:t>
            </w:r>
          </w:p>
        </w:tc>
        <w:tc>
          <w:tcPr>
            <w:tcW w:w="1162" w:type="dxa"/>
          </w:tcPr>
          <w:p w:rsidR="006F1AA2"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$73,971.8</w:t>
            </w:r>
          </w:p>
        </w:tc>
        <w:tc>
          <w:tcPr>
            <w:tcW w:w="970" w:type="dxa"/>
          </w:tcPr>
          <w:p w:rsidR="006F1AA2" w:rsidRPr="000F410A" w:rsidRDefault="006F1AA2" w:rsidP="00A33A6D">
            <w:pPr>
              <w:spacing w:line="360" w:lineRule="auto"/>
              <w:rPr>
                <w:rFonts w:ascii="Times New Roman" w:hAnsi="Times New Roman" w:cs="Times New Roman"/>
                <w:sz w:val="20"/>
                <w:szCs w:val="20"/>
              </w:rPr>
            </w:pPr>
          </w:p>
        </w:tc>
        <w:tc>
          <w:tcPr>
            <w:tcW w:w="1143" w:type="dxa"/>
          </w:tcPr>
          <w:p w:rsidR="006F1AA2" w:rsidRPr="000F410A" w:rsidRDefault="006F1AA2" w:rsidP="00A33A6D">
            <w:pPr>
              <w:spacing w:line="360" w:lineRule="auto"/>
              <w:rPr>
                <w:rFonts w:ascii="Times New Roman" w:hAnsi="Times New Roman" w:cs="Times New Roman"/>
                <w:sz w:val="20"/>
                <w:szCs w:val="20"/>
              </w:rPr>
            </w:pPr>
          </w:p>
        </w:tc>
      </w:tr>
      <w:tr w:rsidR="006F1AA2" w:rsidRPr="000F410A" w:rsidTr="00D22DF3">
        <w:trPr>
          <w:trHeight w:val="429"/>
        </w:trPr>
        <w:tc>
          <w:tcPr>
            <w:tcW w:w="1128" w:type="dxa"/>
          </w:tcPr>
          <w:p w:rsidR="006F1AA2" w:rsidRPr="000F410A" w:rsidRDefault="006F1AA2"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10/4/2011</w:t>
            </w:r>
          </w:p>
        </w:tc>
        <w:tc>
          <w:tcPr>
            <w:tcW w:w="1228" w:type="dxa"/>
          </w:tcPr>
          <w:p w:rsidR="006F1AA2" w:rsidRPr="000F410A" w:rsidRDefault="006F1AA2"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LPC</w:t>
            </w:r>
          </w:p>
        </w:tc>
        <w:tc>
          <w:tcPr>
            <w:tcW w:w="1265" w:type="dxa"/>
          </w:tcPr>
          <w:p w:rsidR="006F1AA2"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$1,109.57</w:t>
            </w:r>
          </w:p>
        </w:tc>
        <w:tc>
          <w:tcPr>
            <w:tcW w:w="1226" w:type="dxa"/>
          </w:tcPr>
          <w:p w:rsidR="006F1AA2" w:rsidRPr="000F410A" w:rsidRDefault="006F1AA2" w:rsidP="00A33A6D">
            <w:pPr>
              <w:spacing w:line="360" w:lineRule="auto"/>
              <w:rPr>
                <w:rFonts w:ascii="Times New Roman" w:hAnsi="Times New Roman" w:cs="Times New Roman"/>
                <w:sz w:val="20"/>
                <w:szCs w:val="20"/>
              </w:rPr>
            </w:pPr>
          </w:p>
        </w:tc>
        <w:tc>
          <w:tcPr>
            <w:tcW w:w="1116" w:type="dxa"/>
          </w:tcPr>
          <w:p w:rsidR="006F1AA2" w:rsidRPr="000F410A" w:rsidRDefault="006F1AA2" w:rsidP="00A33A6D">
            <w:pPr>
              <w:spacing w:line="360" w:lineRule="auto"/>
              <w:rPr>
                <w:rFonts w:ascii="Times New Roman" w:hAnsi="Times New Roman" w:cs="Times New Roman"/>
                <w:sz w:val="20"/>
                <w:szCs w:val="20"/>
              </w:rPr>
            </w:pPr>
          </w:p>
        </w:tc>
        <w:tc>
          <w:tcPr>
            <w:tcW w:w="1162" w:type="dxa"/>
          </w:tcPr>
          <w:p w:rsidR="006F1AA2"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$73,971.8</w:t>
            </w:r>
          </w:p>
        </w:tc>
        <w:tc>
          <w:tcPr>
            <w:tcW w:w="970" w:type="dxa"/>
          </w:tcPr>
          <w:p w:rsidR="006F1AA2"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0.015</w:t>
            </w:r>
          </w:p>
        </w:tc>
        <w:tc>
          <w:tcPr>
            <w:tcW w:w="1143" w:type="dxa"/>
          </w:tcPr>
          <w:p w:rsidR="006F1AA2"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$1,109.57</w:t>
            </w:r>
          </w:p>
        </w:tc>
      </w:tr>
      <w:tr w:rsidR="00D22DF3" w:rsidRPr="000F410A" w:rsidTr="00D22DF3">
        <w:trPr>
          <w:trHeight w:val="440"/>
        </w:trPr>
        <w:tc>
          <w:tcPr>
            <w:tcW w:w="1128" w:type="dxa"/>
          </w:tcPr>
          <w:p w:rsidR="00D22DF3" w:rsidRPr="000F410A" w:rsidRDefault="00D22DF3" w:rsidP="00D22DF3">
            <w:pPr>
              <w:spacing w:line="360" w:lineRule="auto"/>
              <w:rPr>
                <w:rFonts w:ascii="Times New Roman" w:hAnsi="Times New Roman" w:cs="Times New Roman"/>
                <w:sz w:val="20"/>
                <w:szCs w:val="20"/>
              </w:rPr>
            </w:pPr>
            <w:r w:rsidRPr="000F410A">
              <w:rPr>
                <w:rFonts w:ascii="Times New Roman" w:hAnsi="Times New Roman" w:cs="Times New Roman"/>
                <w:sz w:val="20"/>
                <w:szCs w:val="20"/>
              </w:rPr>
              <w:t>10/4/2011</w:t>
            </w:r>
          </w:p>
        </w:tc>
        <w:tc>
          <w:tcPr>
            <w:tcW w:w="1228" w:type="dxa"/>
          </w:tcPr>
          <w:p w:rsidR="00D22DF3" w:rsidRPr="000F410A" w:rsidRDefault="00D22DF3" w:rsidP="00D22DF3">
            <w:pPr>
              <w:spacing w:line="360" w:lineRule="auto"/>
              <w:rPr>
                <w:rFonts w:ascii="Times New Roman" w:hAnsi="Times New Roman" w:cs="Times New Roman"/>
                <w:sz w:val="20"/>
                <w:szCs w:val="20"/>
              </w:rPr>
            </w:pPr>
            <w:r w:rsidRPr="000F410A">
              <w:rPr>
                <w:rFonts w:ascii="Times New Roman" w:hAnsi="Times New Roman" w:cs="Times New Roman"/>
                <w:sz w:val="20"/>
                <w:szCs w:val="20"/>
              </w:rPr>
              <w:t>BILL</w:t>
            </w:r>
          </w:p>
        </w:tc>
        <w:tc>
          <w:tcPr>
            <w:tcW w:w="1265" w:type="dxa"/>
          </w:tcPr>
          <w:p w:rsidR="00D22DF3" w:rsidRPr="000F410A" w:rsidRDefault="00D22DF3" w:rsidP="00D22DF3">
            <w:pPr>
              <w:spacing w:line="360" w:lineRule="auto"/>
              <w:rPr>
                <w:rFonts w:ascii="Times New Roman" w:hAnsi="Times New Roman" w:cs="Times New Roman"/>
                <w:sz w:val="20"/>
                <w:szCs w:val="20"/>
              </w:rPr>
            </w:pPr>
            <w:r w:rsidRPr="000F410A">
              <w:rPr>
                <w:rFonts w:ascii="Times New Roman" w:hAnsi="Times New Roman" w:cs="Times New Roman"/>
                <w:sz w:val="20"/>
                <w:szCs w:val="20"/>
              </w:rPr>
              <w:t>$668.57</w:t>
            </w:r>
          </w:p>
        </w:tc>
        <w:tc>
          <w:tcPr>
            <w:tcW w:w="1226" w:type="dxa"/>
          </w:tcPr>
          <w:p w:rsidR="00D22DF3" w:rsidRPr="000F410A" w:rsidRDefault="00D22DF3" w:rsidP="00D22DF3">
            <w:pPr>
              <w:spacing w:line="360" w:lineRule="auto"/>
              <w:rPr>
                <w:rFonts w:ascii="Times New Roman" w:hAnsi="Times New Roman" w:cs="Times New Roman"/>
                <w:sz w:val="20"/>
                <w:szCs w:val="20"/>
              </w:rPr>
            </w:pPr>
            <w:r w:rsidRPr="000F410A">
              <w:rPr>
                <w:rFonts w:ascii="Times New Roman" w:hAnsi="Times New Roman" w:cs="Times New Roman"/>
                <w:sz w:val="20"/>
                <w:szCs w:val="20"/>
              </w:rPr>
              <w:t>$109,676.76</w:t>
            </w:r>
          </w:p>
        </w:tc>
        <w:tc>
          <w:tcPr>
            <w:tcW w:w="1116" w:type="dxa"/>
          </w:tcPr>
          <w:p w:rsidR="00D22DF3" w:rsidRPr="000F410A" w:rsidRDefault="00D22DF3" w:rsidP="00D22DF3">
            <w:pPr>
              <w:spacing w:line="360" w:lineRule="auto"/>
              <w:rPr>
                <w:rFonts w:ascii="Times New Roman" w:hAnsi="Times New Roman" w:cs="Times New Roman"/>
                <w:sz w:val="20"/>
                <w:szCs w:val="20"/>
              </w:rPr>
            </w:pPr>
            <w:r w:rsidRPr="000F410A">
              <w:rPr>
                <w:rFonts w:ascii="Times New Roman" w:hAnsi="Times New Roman" w:cs="Times New Roman"/>
                <w:sz w:val="20"/>
                <w:szCs w:val="20"/>
              </w:rPr>
              <w:t>$35,036.39</w:t>
            </w:r>
          </w:p>
        </w:tc>
        <w:tc>
          <w:tcPr>
            <w:tcW w:w="1162" w:type="dxa"/>
          </w:tcPr>
          <w:p w:rsidR="00D22DF3" w:rsidRPr="000F410A" w:rsidRDefault="00D22DF3" w:rsidP="00D22DF3">
            <w:pPr>
              <w:spacing w:line="360" w:lineRule="auto"/>
              <w:rPr>
                <w:rFonts w:ascii="Times New Roman" w:hAnsi="Times New Roman" w:cs="Times New Roman"/>
                <w:sz w:val="20"/>
                <w:szCs w:val="20"/>
              </w:rPr>
            </w:pPr>
            <w:r w:rsidRPr="000F410A">
              <w:rPr>
                <w:rFonts w:ascii="Times New Roman" w:hAnsi="Times New Roman" w:cs="Times New Roman"/>
                <w:sz w:val="20"/>
                <w:szCs w:val="20"/>
              </w:rPr>
              <w:t>$74,640.39</w:t>
            </w:r>
          </w:p>
        </w:tc>
        <w:tc>
          <w:tcPr>
            <w:tcW w:w="970" w:type="dxa"/>
          </w:tcPr>
          <w:p w:rsidR="00D22DF3" w:rsidRPr="000F410A" w:rsidRDefault="00D22DF3" w:rsidP="00D22DF3">
            <w:pPr>
              <w:spacing w:line="360" w:lineRule="auto"/>
              <w:rPr>
                <w:rFonts w:ascii="Times New Roman" w:hAnsi="Times New Roman" w:cs="Times New Roman"/>
                <w:sz w:val="20"/>
                <w:szCs w:val="20"/>
              </w:rPr>
            </w:pPr>
          </w:p>
        </w:tc>
        <w:tc>
          <w:tcPr>
            <w:tcW w:w="1143" w:type="dxa"/>
          </w:tcPr>
          <w:p w:rsidR="00D22DF3" w:rsidRPr="000F410A" w:rsidRDefault="00D22DF3" w:rsidP="00D22DF3">
            <w:pPr>
              <w:spacing w:line="360" w:lineRule="auto"/>
              <w:rPr>
                <w:rFonts w:ascii="Times New Roman" w:hAnsi="Times New Roman" w:cs="Times New Roman"/>
                <w:sz w:val="20"/>
                <w:szCs w:val="20"/>
              </w:rPr>
            </w:pPr>
          </w:p>
        </w:tc>
      </w:tr>
      <w:tr w:rsidR="00D22DF3" w:rsidRPr="000F410A" w:rsidTr="00D22DF3">
        <w:trPr>
          <w:trHeight w:val="429"/>
        </w:trPr>
        <w:tc>
          <w:tcPr>
            <w:tcW w:w="1128" w:type="dxa"/>
          </w:tcPr>
          <w:p w:rsidR="00D22DF3" w:rsidRPr="000F410A" w:rsidRDefault="00D22DF3" w:rsidP="00D22DF3">
            <w:pPr>
              <w:spacing w:line="360" w:lineRule="auto"/>
              <w:rPr>
                <w:rFonts w:ascii="Times New Roman" w:hAnsi="Times New Roman" w:cs="Times New Roman"/>
                <w:sz w:val="20"/>
                <w:szCs w:val="20"/>
              </w:rPr>
            </w:pPr>
            <w:r w:rsidRPr="000F410A">
              <w:rPr>
                <w:rFonts w:ascii="Times New Roman" w:hAnsi="Times New Roman" w:cs="Times New Roman"/>
                <w:sz w:val="20"/>
                <w:szCs w:val="20"/>
              </w:rPr>
              <w:t>11/2/2011</w:t>
            </w:r>
          </w:p>
        </w:tc>
        <w:tc>
          <w:tcPr>
            <w:tcW w:w="1228" w:type="dxa"/>
          </w:tcPr>
          <w:p w:rsidR="00D22DF3" w:rsidRPr="000F410A" w:rsidRDefault="00D22DF3" w:rsidP="00D22DF3">
            <w:pPr>
              <w:spacing w:line="360" w:lineRule="auto"/>
              <w:rPr>
                <w:rFonts w:ascii="Times New Roman" w:hAnsi="Times New Roman" w:cs="Times New Roman"/>
                <w:sz w:val="20"/>
                <w:szCs w:val="20"/>
              </w:rPr>
            </w:pPr>
            <w:r w:rsidRPr="000F410A">
              <w:rPr>
                <w:rFonts w:ascii="Times New Roman" w:hAnsi="Times New Roman" w:cs="Times New Roman"/>
                <w:sz w:val="20"/>
                <w:szCs w:val="20"/>
              </w:rPr>
              <w:t>LPC</w:t>
            </w:r>
          </w:p>
        </w:tc>
        <w:tc>
          <w:tcPr>
            <w:tcW w:w="1265" w:type="dxa"/>
          </w:tcPr>
          <w:p w:rsidR="00D22DF3" w:rsidRPr="000F410A" w:rsidRDefault="00D22DF3" w:rsidP="00D22DF3">
            <w:pPr>
              <w:spacing w:line="360" w:lineRule="auto"/>
              <w:rPr>
                <w:rFonts w:ascii="Times New Roman" w:hAnsi="Times New Roman" w:cs="Times New Roman"/>
                <w:sz w:val="20"/>
                <w:szCs w:val="20"/>
              </w:rPr>
            </w:pPr>
            <w:r w:rsidRPr="000F410A">
              <w:rPr>
                <w:rFonts w:ascii="Times New Roman" w:hAnsi="Times New Roman" w:cs="Times New Roman"/>
                <w:sz w:val="20"/>
                <w:szCs w:val="20"/>
              </w:rPr>
              <w:t>$1,119.60</w:t>
            </w:r>
          </w:p>
        </w:tc>
        <w:tc>
          <w:tcPr>
            <w:tcW w:w="1226" w:type="dxa"/>
          </w:tcPr>
          <w:p w:rsidR="00D22DF3" w:rsidRPr="000F410A" w:rsidRDefault="00D22DF3" w:rsidP="00D22DF3">
            <w:pPr>
              <w:spacing w:line="360" w:lineRule="auto"/>
              <w:rPr>
                <w:rFonts w:ascii="Times New Roman" w:hAnsi="Times New Roman" w:cs="Times New Roman"/>
                <w:sz w:val="20"/>
                <w:szCs w:val="20"/>
              </w:rPr>
            </w:pPr>
          </w:p>
        </w:tc>
        <w:tc>
          <w:tcPr>
            <w:tcW w:w="1116" w:type="dxa"/>
          </w:tcPr>
          <w:p w:rsidR="00D22DF3" w:rsidRPr="000F410A" w:rsidRDefault="00D22DF3" w:rsidP="00D22DF3">
            <w:pPr>
              <w:spacing w:line="360" w:lineRule="auto"/>
              <w:rPr>
                <w:rFonts w:ascii="Times New Roman" w:hAnsi="Times New Roman" w:cs="Times New Roman"/>
                <w:sz w:val="20"/>
                <w:szCs w:val="20"/>
              </w:rPr>
            </w:pPr>
          </w:p>
        </w:tc>
        <w:tc>
          <w:tcPr>
            <w:tcW w:w="1162" w:type="dxa"/>
          </w:tcPr>
          <w:p w:rsidR="00D22DF3" w:rsidRPr="000F410A" w:rsidRDefault="00D22DF3" w:rsidP="00D22DF3">
            <w:pPr>
              <w:spacing w:line="360" w:lineRule="auto"/>
              <w:rPr>
                <w:rFonts w:ascii="Times New Roman" w:hAnsi="Times New Roman" w:cs="Times New Roman"/>
                <w:sz w:val="20"/>
                <w:szCs w:val="20"/>
              </w:rPr>
            </w:pPr>
            <w:r w:rsidRPr="000F410A">
              <w:rPr>
                <w:rFonts w:ascii="Times New Roman" w:hAnsi="Times New Roman" w:cs="Times New Roman"/>
                <w:sz w:val="20"/>
                <w:szCs w:val="20"/>
              </w:rPr>
              <w:t>$74,640.39</w:t>
            </w:r>
          </w:p>
        </w:tc>
        <w:tc>
          <w:tcPr>
            <w:tcW w:w="970" w:type="dxa"/>
          </w:tcPr>
          <w:p w:rsidR="00D22DF3" w:rsidRPr="000F410A" w:rsidRDefault="00D22DF3" w:rsidP="00D22DF3">
            <w:pPr>
              <w:spacing w:line="360" w:lineRule="auto"/>
              <w:rPr>
                <w:rFonts w:ascii="Times New Roman" w:hAnsi="Times New Roman" w:cs="Times New Roman"/>
                <w:sz w:val="20"/>
                <w:szCs w:val="20"/>
              </w:rPr>
            </w:pPr>
            <w:r w:rsidRPr="000F410A">
              <w:rPr>
                <w:rFonts w:ascii="Times New Roman" w:hAnsi="Times New Roman" w:cs="Times New Roman"/>
                <w:sz w:val="20"/>
                <w:szCs w:val="20"/>
              </w:rPr>
              <w:t>0.015</w:t>
            </w:r>
          </w:p>
        </w:tc>
        <w:tc>
          <w:tcPr>
            <w:tcW w:w="1143" w:type="dxa"/>
          </w:tcPr>
          <w:p w:rsidR="00D22DF3" w:rsidRPr="000F410A" w:rsidRDefault="00D22DF3" w:rsidP="00D22DF3">
            <w:pPr>
              <w:spacing w:line="360" w:lineRule="auto"/>
              <w:rPr>
                <w:rFonts w:ascii="Times New Roman" w:hAnsi="Times New Roman" w:cs="Times New Roman"/>
                <w:sz w:val="20"/>
                <w:szCs w:val="20"/>
              </w:rPr>
            </w:pPr>
            <w:r w:rsidRPr="000F410A">
              <w:rPr>
                <w:rFonts w:ascii="Times New Roman" w:hAnsi="Times New Roman" w:cs="Times New Roman"/>
                <w:sz w:val="20"/>
                <w:szCs w:val="20"/>
              </w:rPr>
              <w:t>$1,119.60</w:t>
            </w:r>
          </w:p>
        </w:tc>
      </w:tr>
      <w:tr w:rsidR="006F1AA2" w:rsidRPr="000F410A" w:rsidTr="00D22DF3">
        <w:trPr>
          <w:trHeight w:val="429"/>
        </w:trPr>
        <w:tc>
          <w:tcPr>
            <w:tcW w:w="1128" w:type="dxa"/>
          </w:tcPr>
          <w:p w:rsidR="006F1AA2" w:rsidRPr="000F410A" w:rsidRDefault="006F1AA2"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11/2/2011</w:t>
            </w:r>
          </w:p>
        </w:tc>
        <w:tc>
          <w:tcPr>
            <w:tcW w:w="1228" w:type="dxa"/>
          </w:tcPr>
          <w:p w:rsidR="006F1AA2" w:rsidRPr="000F410A" w:rsidRDefault="006F1AA2"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BILL</w:t>
            </w:r>
          </w:p>
        </w:tc>
        <w:tc>
          <w:tcPr>
            <w:tcW w:w="1265" w:type="dxa"/>
          </w:tcPr>
          <w:p w:rsidR="006F1AA2"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$4,125.80</w:t>
            </w:r>
          </w:p>
        </w:tc>
        <w:tc>
          <w:tcPr>
            <w:tcW w:w="1226" w:type="dxa"/>
          </w:tcPr>
          <w:p w:rsidR="006F1AA2" w:rsidRPr="000F410A" w:rsidRDefault="00D22DF3" w:rsidP="00A33A6D">
            <w:pPr>
              <w:spacing w:line="360" w:lineRule="auto"/>
              <w:rPr>
                <w:rFonts w:ascii="Times New Roman" w:hAnsi="Times New Roman" w:cs="Times New Roman"/>
                <w:sz w:val="20"/>
                <w:szCs w:val="20"/>
              </w:rPr>
            </w:pPr>
            <w:r w:rsidRPr="000F410A">
              <w:rPr>
                <w:rFonts w:ascii="Times New Roman" w:hAnsi="Times New Roman" w:cs="Times New Roman"/>
                <w:sz w:val="20"/>
                <w:szCs w:val="20"/>
              </w:rPr>
              <w:t>$114,922.16</w:t>
            </w:r>
          </w:p>
        </w:tc>
        <w:tc>
          <w:tcPr>
            <w:tcW w:w="1116" w:type="dxa"/>
          </w:tcPr>
          <w:p w:rsidR="006F1AA2" w:rsidRPr="000F410A" w:rsidRDefault="006F1AA2" w:rsidP="00A33A6D">
            <w:pPr>
              <w:spacing w:line="360" w:lineRule="auto"/>
              <w:rPr>
                <w:rFonts w:ascii="Times New Roman" w:hAnsi="Times New Roman" w:cs="Times New Roman"/>
                <w:b/>
                <w:sz w:val="20"/>
                <w:szCs w:val="20"/>
              </w:rPr>
            </w:pPr>
          </w:p>
        </w:tc>
        <w:tc>
          <w:tcPr>
            <w:tcW w:w="1162" w:type="dxa"/>
          </w:tcPr>
          <w:p w:rsidR="006F1AA2" w:rsidRPr="000F410A" w:rsidRDefault="006F1AA2" w:rsidP="00A33A6D">
            <w:pPr>
              <w:spacing w:line="360" w:lineRule="auto"/>
              <w:rPr>
                <w:rFonts w:ascii="Times New Roman" w:hAnsi="Times New Roman" w:cs="Times New Roman"/>
                <w:b/>
                <w:sz w:val="20"/>
                <w:szCs w:val="20"/>
              </w:rPr>
            </w:pPr>
          </w:p>
        </w:tc>
        <w:tc>
          <w:tcPr>
            <w:tcW w:w="970" w:type="dxa"/>
          </w:tcPr>
          <w:p w:rsidR="006F1AA2" w:rsidRPr="000F410A" w:rsidRDefault="006F1AA2" w:rsidP="00A33A6D">
            <w:pPr>
              <w:spacing w:line="360" w:lineRule="auto"/>
              <w:rPr>
                <w:rFonts w:ascii="Times New Roman" w:hAnsi="Times New Roman" w:cs="Times New Roman"/>
                <w:b/>
                <w:sz w:val="20"/>
                <w:szCs w:val="20"/>
              </w:rPr>
            </w:pPr>
          </w:p>
        </w:tc>
        <w:tc>
          <w:tcPr>
            <w:tcW w:w="1143" w:type="dxa"/>
          </w:tcPr>
          <w:p w:rsidR="006F1AA2" w:rsidRPr="000F410A" w:rsidRDefault="006F1AA2" w:rsidP="00A33A6D">
            <w:pPr>
              <w:spacing w:line="360" w:lineRule="auto"/>
              <w:rPr>
                <w:rFonts w:ascii="Times New Roman" w:hAnsi="Times New Roman" w:cs="Times New Roman"/>
                <w:b/>
                <w:sz w:val="20"/>
                <w:szCs w:val="20"/>
              </w:rPr>
            </w:pPr>
          </w:p>
        </w:tc>
      </w:tr>
      <w:tr w:rsidR="006F1AA2" w:rsidRPr="000F410A" w:rsidTr="00D22DF3">
        <w:trPr>
          <w:trHeight w:val="429"/>
        </w:trPr>
        <w:tc>
          <w:tcPr>
            <w:tcW w:w="1128" w:type="dxa"/>
          </w:tcPr>
          <w:p w:rsidR="006F1AA2" w:rsidRPr="000F410A" w:rsidRDefault="006F1AA2" w:rsidP="00A33A6D">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11/4/2011</w:t>
            </w:r>
          </w:p>
        </w:tc>
        <w:tc>
          <w:tcPr>
            <w:tcW w:w="1228" w:type="dxa"/>
          </w:tcPr>
          <w:p w:rsidR="006F1AA2" w:rsidRPr="000F410A" w:rsidRDefault="006F1AA2" w:rsidP="00A33A6D">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PAYMENT</w:t>
            </w:r>
          </w:p>
          <w:p w:rsidR="00592E4B" w:rsidRPr="000F410A" w:rsidRDefault="00592E4B" w:rsidP="00A33A6D">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w:t>
            </w:r>
          </w:p>
          <w:p w:rsidR="00592E4B" w:rsidRPr="000F410A" w:rsidRDefault="00592E4B" w:rsidP="00A33A6D">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REV ADJ</w:t>
            </w:r>
          </w:p>
        </w:tc>
        <w:tc>
          <w:tcPr>
            <w:tcW w:w="1265" w:type="dxa"/>
          </w:tcPr>
          <w:p w:rsidR="006F1AA2" w:rsidRPr="000F410A" w:rsidRDefault="00592E4B" w:rsidP="00A33A6D">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$107,921.23</w:t>
            </w:r>
          </w:p>
          <w:p w:rsidR="00592E4B" w:rsidRPr="000F410A" w:rsidRDefault="00592E4B" w:rsidP="00A33A6D">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w:t>
            </w:r>
          </w:p>
          <w:p w:rsidR="00592E4B" w:rsidRPr="000F410A" w:rsidRDefault="00592E4B" w:rsidP="00A33A6D">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 xml:space="preserve">$642.60 </w:t>
            </w:r>
          </w:p>
          <w:p w:rsidR="00592E4B" w:rsidRPr="000F410A" w:rsidRDefault="00592E4B" w:rsidP="00A33A6D">
            <w:pPr>
              <w:spacing w:line="360" w:lineRule="auto"/>
              <w:rPr>
                <w:rFonts w:ascii="Times New Roman" w:hAnsi="Times New Roman" w:cs="Times New Roman"/>
                <w:b/>
                <w:sz w:val="20"/>
                <w:szCs w:val="20"/>
              </w:rPr>
            </w:pPr>
          </w:p>
        </w:tc>
        <w:tc>
          <w:tcPr>
            <w:tcW w:w="1226" w:type="dxa"/>
          </w:tcPr>
          <w:p w:rsidR="006F1AA2" w:rsidRPr="000F410A" w:rsidRDefault="00592E4B" w:rsidP="00A33A6D">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$6,358.33</w:t>
            </w:r>
          </w:p>
        </w:tc>
        <w:tc>
          <w:tcPr>
            <w:tcW w:w="1116" w:type="dxa"/>
          </w:tcPr>
          <w:p w:rsidR="006F1AA2" w:rsidRPr="000F410A" w:rsidRDefault="006F1AA2" w:rsidP="00A33A6D">
            <w:pPr>
              <w:spacing w:line="360" w:lineRule="auto"/>
              <w:rPr>
                <w:rFonts w:ascii="Times New Roman" w:hAnsi="Times New Roman" w:cs="Times New Roman"/>
                <w:b/>
                <w:sz w:val="20"/>
                <w:szCs w:val="20"/>
              </w:rPr>
            </w:pPr>
          </w:p>
        </w:tc>
        <w:tc>
          <w:tcPr>
            <w:tcW w:w="1162" w:type="dxa"/>
          </w:tcPr>
          <w:p w:rsidR="006F1AA2" w:rsidRPr="000F410A" w:rsidRDefault="006F1AA2" w:rsidP="00A33A6D">
            <w:pPr>
              <w:spacing w:line="360" w:lineRule="auto"/>
              <w:rPr>
                <w:rFonts w:ascii="Times New Roman" w:hAnsi="Times New Roman" w:cs="Times New Roman"/>
                <w:b/>
                <w:sz w:val="20"/>
                <w:szCs w:val="20"/>
              </w:rPr>
            </w:pPr>
          </w:p>
        </w:tc>
        <w:tc>
          <w:tcPr>
            <w:tcW w:w="970" w:type="dxa"/>
          </w:tcPr>
          <w:p w:rsidR="006F1AA2" w:rsidRPr="000F410A" w:rsidRDefault="006F1AA2" w:rsidP="00A33A6D">
            <w:pPr>
              <w:spacing w:line="360" w:lineRule="auto"/>
              <w:rPr>
                <w:rFonts w:ascii="Times New Roman" w:hAnsi="Times New Roman" w:cs="Times New Roman"/>
                <w:b/>
                <w:sz w:val="20"/>
                <w:szCs w:val="20"/>
              </w:rPr>
            </w:pPr>
          </w:p>
        </w:tc>
        <w:tc>
          <w:tcPr>
            <w:tcW w:w="1143" w:type="dxa"/>
          </w:tcPr>
          <w:p w:rsidR="006F1AA2" w:rsidRPr="000F410A" w:rsidRDefault="006F1AA2" w:rsidP="00A33A6D">
            <w:pPr>
              <w:spacing w:line="360" w:lineRule="auto"/>
              <w:rPr>
                <w:rFonts w:ascii="Times New Roman" w:hAnsi="Times New Roman" w:cs="Times New Roman"/>
                <w:b/>
                <w:sz w:val="20"/>
                <w:szCs w:val="20"/>
              </w:rPr>
            </w:pPr>
          </w:p>
        </w:tc>
      </w:tr>
      <w:tr w:rsidR="006F1AA2" w:rsidRPr="000F410A" w:rsidTr="00D22DF3">
        <w:trPr>
          <w:trHeight w:val="440"/>
        </w:trPr>
        <w:tc>
          <w:tcPr>
            <w:tcW w:w="1128" w:type="dxa"/>
          </w:tcPr>
          <w:p w:rsidR="006F1AA2" w:rsidRPr="000F410A" w:rsidRDefault="006F1AA2" w:rsidP="00A33A6D">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12/02/2011</w:t>
            </w:r>
          </w:p>
        </w:tc>
        <w:tc>
          <w:tcPr>
            <w:tcW w:w="1228" w:type="dxa"/>
          </w:tcPr>
          <w:p w:rsidR="006F1AA2" w:rsidRPr="000F410A" w:rsidRDefault="006F1AA2" w:rsidP="00A33A6D">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LPC</w:t>
            </w:r>
          </w:p>
        </w:tc>
        <w:tc>
          <w:tcPr>
            <w:tcW w:w="1265" w:type="dxa"/>
          </w:tcPr>
          <w:p w:rsidR="006F1AA2" w:rsidRPr="000F410A" w:rsidRDefault="00602010" w:rsidP="00A33A6D">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$95.37</w:t>
            </w:r>
          </w:p>
        </w:tc>
        <w:tc>
          <w:tcPr>
            <w:tcW w:w="1226" w:type="dxa"/>
          </w:tcPr>
          <w:p w:rsidR="006F1AA2" w:rsidRPr="000F410A" w:rsidRDefault="006F1AA2" w:rsidP="00A33A6D">
            <w:pPr>
              <w:spacing w:line="360" w:lineRule="auto"/>
              <w:rPr>
                <w:rFonts w:ascii="Times New Roman" w:hAnsi="Times New Roman" w:cs="Times New Roman"/>
                <w:b/>
                <w:sz w:val="20"/>
                <w:szCs w:val="20"/>
              </w:rPr>
            </w:pPr>
          </w:p>
        </w:tc>
        <w:tc>
          <w:tcPr>
            <w:tcW w:w="1116" w:type="dxa"/>
          </w:tcPr>
          <w:p w:rsidR="006F1AA2" w:rsidRPr="000F410A" w:rsidRDefault="006F1AA2" w:rsidP="00A33A6D">
            <w:pPr>
              <w:spacing w:line="360" w:lineRule="auto"/>
              <w:rPr>
                <w:rFonts w:ascii="Times New Roman" w:hAnsi="Times New Roman" w:cs="Times New Roman"/>
                <w:b/>
                <w:sz w:val="20"/>
                <w:szCs w:val="20"/>
              </w:rPr>
            </w:pPr>
          </w:p>
        </w:tc>
        <w:tc>
          <w:tcPr>
            <w:tcW w:w="1162" w:type="dxa"/>
          </w:tcPr>
          <w:p w:rsidR="006F1AA2" w:rsidRPr="000F410A" w:rsidRDefault="00602010" w:rsidP="00A33A6D">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$6,358.33</w:t>
            </w:r>
          </w:p>
        </w:tc>
        <w:tc>
          <w:tcPr>
            <w:tcW w:w="970" w:type="dxa"/>
          </w:tcPr>
          <w:p w:rsidR="006F1AA2" w:rsidRPr="000F410A" w:rsidRDefault="00602010" w:rsidP="00A33A6D">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0.015</w:t>
            </w:r>
          </w:p>
        </w:tc>
        <w:tc>
          <w:tcPr>
            <w:tcW w:w="1143" w:type="dxa"/>
          </w:tcPr>
          <w:p w:rsidR="006F1AA2" w:rsidRPr="000F410A" w:rsidRDefault="00602010" w:rsidP="00A33A6D">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$95.37</w:t>
            </w:r>
          </w:p>
        </w:tc>
      </w:tr>
    </w:tbl>
    <w:p w:rsidR="0014254B" w:rsidRPr="000F410A" w:rsidRDefault="0014254B" w:rsidP="00464D62">
      <w:pPr>
        <w:spacing w:after="0" w:line="360" w:lineRule="auto"/>
        <w:rPr>
          <w:rFonts w:ascii="Times New Roman" w:hAnsi="Times New Roman" w:cs="Times New Roman"/>
          <w:sz w:val="24"/>
          <w:szCs w:val="24"/>
        </w:rPr>
      </w:pPr>
    </w:p>
    <w:p w:rsidR="0039745D" w:rsidRPr="000F410A" w:rsidRDefault="00464D62" w:rsidP="00464D62">
      <w:pPr>
        <w:spacing w:after="0" w:line="360" w:lineRule="auto"/>
        <w:rPr>
          <w:rFonts w:ascii="Times New Roman" w:hAnsi="Times New Roman" w:cs="Times New Roman"/>
          <w:sz w:val="24"/>
          <w:szCs w:val="24"/>
        </w:rPr>
      </w:pPr>
      <w:r w:rsidRPr="000F410A">
        <w:rPr>
          <w:rFonts w:ascii="Times New Roman" w:hAnsi="Times New Roman" w:cs="Times New Roman"/>
          <w:sz w:val="24"/>
          <w:szCs w:val="24"/>
        </w:rPr>
        <w:t>See PGW Exhibit 5B, at 6.</w:t>
      </w:r>
    </w:p>
    <w:p w:rsidR="00464D62" w:rsidRPr="000F410A" w:rsidRDefault="00464D62" w:rsidP="00464D62">
      <w:pPr>
        <w:spacing w:after="0" w:line="360" w:lineRule="auto"/>
        <w:rPr>
          <w:rFonts w:ascii="Times New Roman" w:hAnsi="Times New Roman" w:cs="Times New Roman"/>
          <w:sz w:val="24"/>
          <w:szCs w:val="24"/>
        </w:rPr>
      </w:pPr>
    </w:p>
    <w:p w:rsidR="0039745D" w:rsidRPr="000F410A" w:rsidRDefault="0039745D" w:rsidP="0039745D">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Taking under consideration the order of service and charges related to it, the $</w:t>
      </w:r>
      <w:r w:rsidR="006900DD" w:rsidRPr="000F410A">
        <w:rPr>
          <w:rFonts w:ascii="Times New Roman" w:eastAsia="Times New Roman" w:hAnsi="Times New Roman" w:cs="Times New Roman"/>
          <w:sz w:val="24"/>
          <w:szCs w:val="24"/>
        </w:rPr>
        <w:t xml:space="preserve">6,353.33 </w:t>
      </w:r>
      <w:r w:rsidRPr="000F410A">
        <w:rPr>
          <w:rFonts w:ascii="Times New Roman" w:eastAsia="Times New Roman" w:hAnsi="Times New Roman" w:cs="Times New Roman"/>
          <w:sz w:val="24"/>
          <w:szCs w:val="24"/>
        </w:rPr>
        <w:t>balance consists of</w:t>
      </w:r>
      <w:r w:rsidR="006900DD" w:rsidRPr="000F410A">
        <w:rPr>
          <w:rFonts w:ascii="Times New Roman" w:eastAsia="Times New Roman" w:hAnsi="Times New Roman" w:cs="Times New Roman"/>
          <w:sz w:val="24"/>
          <w:szCs w:val="24"/>
        </w:rPr>
        <w:t xml:space="preserve"> $4,125.80</w:t>
      </w:r>
      <w:r w:rsidRPr="000F410A">
        <w:rPr>
          <w:rFonts w:ascii="Times New Roman" w:eastAsia="Times New Roman" w:hAnsi="Times New Roman" w:cs="Times New Roman"/>
          <w:sz w:val="24"/>
          <w:szCs w:val="24"/>
        </w:rPr>
        <w:t xml:space="preserve"> in gas service charges from the November 2, 2011 bill, </w:t>
      </w:r>
      <w:r w:rsidR="006900DD" w:rsidRPr="000F410A">
        <w:rPr>
          <w:rFonts w:ascii="Times New Roman" w:eastAsia="Times New Roman" w:hAnsi="Times New Roman" w:cs="Times New Roman"/>
          <w:sz w:val="24"/>
          <w:szCs w:val="24"/>
        </w:rPr>
        <w:t>and $1,119.60</w:t>
      </w:r>
      <w:r w:rsidRPr="000F410A">
        <w:rPr>
          <w:rFonts w:ascii="Times New Roman" w:eastAsia="Times New Roman" w:hAnsi="Times New Roman" w:cs="Times New Roman"/>
          <w:sz w:val="24"/>
          <w:szCs w:val="24"/>
        </w:rPr>
        <w:t xml:space="preserve"> in late payment charge</w:t>
      </w:r>
      <w:r w:rsidR="006900DD" w:rsidRPr="000F410A">
        <w:rPr>
          <w:rFonts w:ascii="Times New Roman" w:eastAsia="Times New Roman" w:hAnsi="Times New Roman" w:cs="Times New Roman"/>
          <w:sz w:val="24"/>
          <w:szCs w:val="24"/>
        </w:rPr>
        <w:t>s assessed on November 2, 2011</w:t>
      </w:r>
      <w:r w:rsidRPr="000F410A">
        <w:rPr>
          <w:rFonts w:ascii="Times New Roman" w:eastAsia="Times New Roman" w:hAnsi="Times New Roman" w:cs="Times New Roman"/>
          <w:sz w:val="24"/>
          <w:szCs w:val="24"/>
        </w:rPr>
        <w:t>.  The remaining</w:t>
      </w:r>
      <w:r w:rsidR="006900DD" w:rsidRPr="000F410A">
        <w:rPr>
          <w:rFonts w:ascii="Times New Roman" w:eastAsia="Times New Roman" w:hAnsi="Times New Roman" w:cs="Times New Roman"/>
          <w:sz w:val="24"/>
          <w:szCs w:val="24"/>
        </w:rPr>
        <w:t xml:space="preserve"> $1,112.93</w:t>
      </w:r>
      <w:r w:rsidR="006900DD" w:rsidRPr="000F410A">
        <w:rPr>
          <w:rStyle w:val="FootnoteReference"/>
          <w:rFonts w:ascii="Times New Roman" w:eastAsia="Times New Roman" w:hAnsi="Times New Roman" w:cs="Times New Roman"/>
          <w:sz w:val="24"/>
          <w:szCs w:val="24"/>
        </w:rPr>
        <w:footnoteReference w:id="19"/>
      </w:r>
      <w:r w:rsidRPr="000F410A">
        <w:rPr>
          <w:rFonts w:ascii="Times New Roman" w:eastAsia="Times New Roman" w:hAnsi="Times New Roman" w:cs="Times New Roman"/>
          <w:sz w:val="24"/>
          <w:szCs w:val="24"/>
        </w:rPr>
        <w:t xml:space="preserve"> of that balance represents the unpa</w:t>
      </w:r>
      <w:r w:rsidR="006900DD" w:rsidRPr="000F410A">
        <w:rPr>
          <w:rFonts w:ascii="Times New Roman" w:eastAsia="Times New Roman" w:hAnsi="Times New Roman" w:cs="Times New Roman"/>
          <w:sz w:val="24"/>
          <w:szCs w:val="24"/>
        </w:rPr>
        <w:t>id portion of the October 4, 2011 bill, which consisted of $668.57 in</w:t>
      </w:r>
      <w:r w:rsidRPr="000F410A">
        <w:rPr>
          <w:rFonts w:ascii="Times New Roman" w:eastAsia="Times New Roman" w:hAnsi="Times New Roman" w:cs="Times New Roman"/>
          <w:sz w:val="24"/>
          <w:szCs w:val="24"/>
        </w:rPr>
        <w:t xml:space="preserve"> gas service charges, and of </w:t>
      </w:r>
      <w:r w:rsidR="006900DD" w:rsidRPr="000F410A">
        <w:rPr>
          <w:rFonts w:ascii="Times New Roman" w:eastAsia="Times New Roman" w:hAnsi="Times New Roman" w:cs="Times New Roman"/>
          <w:sz w:val="24"/>
          <w:szCs w:val="24"/>
        </w:rPr>
        <w:t>$1,109.57 in late payment charges</w:t>
      </w:r>
      <w:r w:rsidRPr="000F410A">
        <w:rPr>
          <w:rFonts w:ascii="Times New Roman" w:eastAsia="Times New Roman" w:hAnsi="Times New Roman" w:cs="Times New Roman"/>
          <w:sz w:val="24"/>
          <w:szCs w:val="24"/>
        </w:rPr>
        <w:t xml:space="preserve">.  Applying </w:t>
      </w:r>
      <w:r w:rsidR="00297C38" w:rsidRPr="000F410A">
        <w:rPr>
          <w:rFonts w:ascii="Times New Roman" w:eastAsia="Times New Roman" w:hAnsi="Times New Roman" w:cs="Times New Roman"/>
          <w:sz w:val="24"/>
          <w:szCs w:val="24"/>
        </w:rPr>
        <w:t>37</w:t>
      </w:r>
      <w:r w:rsidR="001D7D1B" w:rsidRPr="000F410A">
        <w:rPr>
          <w:rFonts w:ascii="Times New Roman" w:eastAsia="Times New Roman" w:hAnsi="Times New Roman" w:cs="Times New Roman"/>
          <w:sz w:val="24"/>
          <w:szCs w:val="24"/>
        </w:rPr>
        <w:t>% of the $1,112.93</w:t>
      </w:r>
      <w:r w:rsidRPr="000F410A">
        <w:rPr>
          <w:rFonts w:ascii="Times New Roman" w:eastAsia="Times New Roman" w:hAnsi="Times New Roman" w:cs="Times New Roman"/>
          <w:sz w:val="24"/>
          <w:szCs w:val="24"/>
        </w:rPr>
        <w:t xml:space="preserve"> to the gas </w:t>
      </w:r>
      <w:r w:rsidR="001D7D1B" w:rsidRPr="000F410A">
        <w:rPr>
          <w:rFonts w:ascii="Times New Roman" w:eastAsia="Times New Roman" w:hAnsi="Times New Roman" w:cs="Times New Roman"/>
          <w:sz w:val="24"/>
          <w:szCs w:val="24"/>
        </w:rPr>
        <w:t>service charges ($668.57</w:t>
      </w:r>
      <w:r w:rsidRPr="000F410A">
        <w:rPr>
          <w:rFonts w:ascii="Times New Roman" w:eastAsia="Times New Roman" w:hAnsi="Times New Roman" w:cs="Times New Roman"/>
          <w:sz w:val="24"/>
          <w:szCs w:val="24"/>
        </w:rPr>
        <w:t>)</w:t>
      </w:r>
      <w:r w:rsidRPr="000F410A">
        <w:rPr>
          <w:rStyle w:val="FootnoteReference"/>
          <w:rFonts w:ascii="Times New Roman" w:eastAsia="Times New Roman" w:hAnsi="Times New Roman" w:cs="Times New Roman"/>
          <w:sz w:val="24"/>
          <w:szCs w:val="24"/>
        </w:rPr>
        <w:footnoteReference w:id="20"/>
      </w:r>
      <w:r w:rsidR="00297C38" w:rsidRPr="000F410A">
        <w:rPr>
          <w:rFonts w:ascii="Times New Roman" w:eastAsia="Times New Roman" w:hAnsi="Times New Roman" w:cs="Times New Roman"/>
          <w:sz w:val="24"/>
          <w:szCs w:val="24"/>
        </w:rPr>
        <w:t xml:space="preserve"> and 63</w:t>
      </w:r>
      <w:r w:rsidRPr="000F410A">
        <w:rPr>
          <w:rFonts w:ascii="Times New Roman" w:eastAsia="Times New Roman" w:hAnsi="Times New Roman" w:cs="Times New Roman"/>
          <w:sz w:val="24"/>
          <w:szCs w:val="24"/>
        </w:rPr>
        <w:t>% to the</w:t>
      </w:r>
      <w:r w:rsidR="001D7D1B" w:rsidRPr="000F410A">
        <w:rPr>
          <w:rFonts w:ascii="Times New Roman" w:eastAsia="Times New Roman" w:hAnsi="Times New Roman" w:cs="Times New Roman"/>
          <w:sz w:val="24"/>
          <w:szCs w:val="24"/>
        </w:rPr>
        <w:t xml:space="preserve"> late payment charges ($1,1</w:t>
      </w:r>
      <w:r w:rsidR="0054542B" w:rsidRPr="000F410A">
        <w:rPr>
          <w:rFonts w:ascii="Times New Roman" w:eastAsia="Times New Roman" w:hAnsi="Times New Roman" w:cs="Times New Roman"/>
          <w:sz w:val="24"/>
          <w:szCs w:val="24"/>
        </w:rPr>
        <w:t>09.57</w:t>
      </w:r>
      <w:r w:rsidRPr="000F410A">
        <w:rPr>
          <w:rFonts w:ascii="Times New Roman" w:eastAsia="Times New Roman" w:hAnsi="Times New Roman" w:cs="Times New Roman"/>
          <w:sz w:val="24"/>
          <w:szCs w:val="24"/>
        </w:rPr>
        <w:t>), it ap</w:t>
      </w:r>
      <w:r w:rsidR="00297C38" w:rsidRPr="000F410A">
        <w:rPr>
          <w:rFonts w:ascii="Times New Roman" w:eastAsia="Times New Roman" w:hAnsi="Times New Roman" w:cs="Times New Roman"/>
          <w:sz w:val="24"/>
          <w:szCs w:val="24"/>
        </w:rPr>
        <w:t>pears that after the $107,921.23</w:t>
      </w:r>
      <w:r w:rsidRPr="000F410A">
        <w:rPr>
          <w:rFonts w:ascii="Times New Roman" w:eastAsia="Times New Roman" w:hAnsi="Times New Roman" w:cs="Times New Roman"/>
          <w:sz w:val="24"/>
          <w:szCs w:val="24"/>
        </w:rPr>
        <w:t xml:space="preserve"> payment </w:t>
      </w:r>
      <w:r w:rsidR="00297C38" w:rsidRPr="000F410A">
        <w:rPr>
          <w:rFonts w:ascii="Times New Roman" w:eastAsia="Times New Roman" w:hAnsi="Times New Roman" w:cs="Times New Roman"/>
          <w:sz w:val="24"/>
          <w:szCs w:val="24"/>
        </w:rPr>
        <w:t>and $642.60 Revenue Adjustment credit were applied</w:t>
      </w:r>
      <w:r w:rsidRPr="000F410A">
        <w:rPr>
          <w:rFonts w:ascii="Times New Roman" w:eastAsia="Times New Roman" w:hAnsi="Times New Roman" w:cs="Times New Roman"/>
          <w:sz w:val="24"/>
          <w:szCs w:val="24"/>
        </w:rPr>
        <w:t xml:space="preserve"> </w:t>
      </w:r>
      <w:r w:rsidR="00297C38" w:rsidRPr="000F410A">
        <w:rPr>
          <w:rFonts w:ascii="Times New Roman" w:eastAsia="Times New Roman" w:hAnsi="Times New Roman" w:cs="Times New Roman"/>
          <w:sz w:val="24"/>
          <w:szCs w:val="24"/>
        </w:rPr>
        <w:t xml:space="preserve">to the SA </w:t>
      </w:r>
      <w:r w:rsidRPr="000F410A">
        <w:rPr>
          <w:rFonts w:ascii="Times New Roman" w:eastAsia="Times New Roman" w:hAnsi="Times New Roman" w:cs="Times New Roman"/>
          <w:sz w:val="24"/>
          <w:szCs w:val="24"/>
        </w:rPr>
        <w:t xml:space="preserve">on </w:t>
      </w:r>
      <w:r w:rsidR="00297C38" w:rsidRPr="000F410A">
        <w:rPr>
          <w:rFonts w:ascii="Times New Roman" w:eastAsia="Times New Roman" w:hAnsi="Times New Roman" w:cs="Times New Roman"/>
          <w:sz w:val="24"/>
          <w:szCs w:val="24"/>
        </w:rPr>
        <w:t>November 4, 2011, $</w:t>
      </w:r>
      <w:r w:rsidR="00F52F5A" w:rsidRPr="000F410A">
        <w:rPr>
          <w:rFonts w:ascii="Times New Roman" w:eastAsia="Times New Roman" w:hAnsi="Times New Roman" w:cs="Times New Roman"/>
          <w:sz w:val="24"/>
          <w:szCs w:val="24"/>
        </w:rPr>
        <w:t>411</w:t>
      </w:r>
      <w:r w:rsidR="00297C38" w:rsidRPr="000F410A">
        <w:rPr>
          <w:rFonts w:ascii="Times New Roman" w:eastAsia="Times New Roman" w:hAnsi="Times New Roman" w:cs="Times New Roman"/>
          <w:sz w:val="24"/>
          <w:szCs w:val="24"/>
        </w:rPr>
        <w:t xml:space="preserve"> of the $668.57</w:t>
      </w:r>
      <w:r w:rsidRPr="000F410A">
        <w:rPr>
          <w:rFonts w:ascii="Times New Roman" w:eastAsia="Times New Roman" w:hAnsi="Times New Roman" w:cs="Times New Roman"/>
          <w:sz w:val="24"/>
          <w:szCs w:val="24"/>
        </w:rPr>
        <w:t xml:space="preserve"> gas service cha</w:t>
      </w:r>
      <w:r w:rsidR="00297C38" w:rsidRPr="000F410A">
        <w:rPr>
          <w:rFonts w:ascii="Times New Roman" w:eastAsia="Times New Roman" w:hAnsi="Times New Roman" w:cs="Times New Roman"/>
          <w:sz w:val="24"/>
          <w:szCs w:val="24"/>
        </w:rPr>
        <w:t>rge and $</w:t>
      </w:r>
      <w:r w:rsidR="00F52F5A" w:rsidRPr="000F410A">
        <w:rPr>
          <w:rFonts w:ascii="Times New Roman" w:eastAsia="Times New Roman" w:hAnsi="Times New Roman" w:cs="Times New Roman"/>
          <w:sz w:val="24"/>
          <w:szCs w:val="24"/>
        </w:rPr>
        <w:t>701.93</w:t>
      </w:r>
      <w:r w:rsidR="00297C38" w:rsidRPr="000F410A">
        <w:rPr>
          <w:rFonts w:ascii="Times New Roman" w:eastAsia="Times New Roman" w:hAnsi="Times New Roman" w:cs="Times New Roman"/>
          <w:sz w:val="24"/>
          <w:szCs w:val="24"/>
        </w:rPr>
        <w:t xml:space="preserve"> of the $1,</w:t>
      </w:r>
      <w:r w:rsidR="0054542B" w:rsidRPr="000F410A">
        <w:rPr>
          <w:rFonts w:ascii="Times New Roman" w:eastAsia="Times New Roman" w:hAnsi="Times New Roman" w:cs="Times New Roman"/>
          <w:sz w:val="24"/>
          <w:szCs w:val="24"/>
        </w:rPr>
        <w:t>109.57</w:t>
      </w:r>
      <w:r w:rsidR="0014254B" w:rsidRPr="000F410A">
        <w:rPr>
          <w:rFonts w:ascii="Times New Roman" w:eastAsia="Times New Roman" w:hAnsi="Times New Roman" w:cs="Times New Roman"/>
          <w:sz w:val="24"/>
          <w:szCs w:val="24"/>
        </w:rPr>
        <w:t xml:space="preserve"> late payment charge</w:t>
      </w:r>
      <w:r w:rsidRPr="000F410A">
        <w:rPr>
          <w:rFonts w:ascii="Times New Roman" w:eastAsia="Times New Roman" w:hAnsi="Times New Roman" w:cs="Times New Roman"/>
          <w:sz w:val="24"/>
          <w:szCs w:val="24"/>
        </w:rPr>
        <w:t xml:space="preserve"> remained unpaid</w:t>
      </w:r>
      <w:r w:rsidR="0054542B" w:rsidRPr="000F410A">
        <w:rPr>
          <w:rFonts w:ascii="Times New Roman" w:eastAsia="Times New Roman" w:hAnsi="Times New Roman" w:cs="Times New Roman"/>
          <w:sz w:val="24"/>
          <w:szCs w:val="24"/>
        </w:rPr>
        <w:t xml:space="preserve"> from the October 4, 2011 bill</w:t>
      </w:r>
      <w:r w:rsidRPr="000F410A">
        <w:rPr>
          <w:rFonts w:ascii="Times New Roman" w:eastAsia="Times New Roman" w:hAnsi="Times New Roman" w:cs="Times New Roman"/>
          <w:sz w:val="24"/>
          <w:szCs w:val="24"/>
        </w:rPr>
        <w:t xml:space="preserve">.  These calculations show that PGW’s compliance with 52 </w:t>
      </w:r>
      <w:r w:rsidR="0056658C">
        <w:rPr>
          <w:rFonts w:ascii="Times New Roman" w:eastAsia="Times New Roman" w:hAnsi="Times New Roman" w:cs="Times New Roman"/>
          <w:sz w:val="24"/>
          <w:szCs w:val="24"/>
        </w:rPr>
        <w:t>Pa.Code</w:t>
      </w:r>
      <w:r w:rsidRPr="000F410A">
        <w:rPr>
          <w:rFonts w:ascii="Times New Roman" w:eastAsia="Times New Roman" w:hAnsi="Times New Roman" w:cs="Times New Roman"/>
          <w:sz w:val="24"/>
          <w:szCs w:val="24"/>
        </w:rPr>
        <w:t xml:space="preserve"> § 56.24 would have resulted in the following:</w:t>
      </w:r>
    </w:p>
    <w:p w:rsidR="00781909" w:rsidRPr="000F410A" w:rsidRDefault="00781909" w:rsidP="00CA3791">
      <w:pPr>
        <w:spacing w:after="0" w:line="360" w:lineRule="auto"/>
        <w:ind w:firstLine="1440"/>
        <w:rPr>
          <w:rFonts w:ascii="Times New Roman" w:hAnsi="Times New Roman" w:cs="Times New Roman"/>
          <w:sz w:val="24"/>
          <w:szCs w:val="24"/>
        </w:rPr>
      </w:pPr>
    </w:p>
    <w:tbl>
      <w:tblPr>
        <w:tblStyle w:val="TableGrid"/>
        <w:tblpPr w:leftFromText="180" w:rightFromText="180" w:vertAnchor="text" w:horzAnchor="page" w:tblpX="1248" w:tblpY="335"/>
        <w:tblW w:w="9238" w:type="dxa"/>
        <w:tblLook w:val="04A0" w:firstRow="1" w:lastRow="0" w:firstColumn="1" w:lastColumn="0" w:noHBand="0" w:noVBand="1"/>
      </w:tblPr>
      <w:tblGrid>
        <w:gridCol w:w="1128"/>
        <w:gridCol w:w="1227"/>
        <w:gridCol w:w="1260"/>
        <w:gridCol w:w="1218"/>
        <w:gridCol w:w="1146"/>
        <w:gridCol w:w="1162"/>
        <w:gridCol w:w="962"/>
        <w:gridCol w:w="1135"/>
      </w:tblGrid>
      <w:tr w:rsidR="00297C38" w:rsidRPr="000F410A" w:rsidTr="00B13C23">
        <w:trPr>
          <w:trHeight w:val="1070"/>
        </w:trPr>
        <w:tc>
          <w:tcPr>
            <w:tcW w:w="1129" w:type="dxa"/>
          </w:tcPr>
          <w:p w:rsidR="00297C38" w:rsidRPr="000F410A" w:rsidRDefault="00297C38" w:rsidP="00B13C23">
            <w:pPr>
              <w:spacing w:line="360" w:lineRule="auto"/>
              <w:rPr>
                <w:rFonts w:ascii="Times New Roman" w:hAnsi="Times New Roman" w:cs="Times New Roman"/>
                <w:sz w:val="20"/>
                <w:szCs w:val="20"/>
              </w:rPr>
            </w:pPr>
            <w:r w:rsidRPr="000F410A">
              <w:rPr>
                <w:rFonts w:ascii="Times New Roman" w:hAnsi="Times New Roman" w:cs="Times New Roman"/>
                <w:sz w:val="20"/>
                <w:szCs w:val="20"/>
              </w:rPr>
              <w:t>Date</w:t>
            </w:r>
          </w:p>
        </w:tc>
        <w:tc>
          <w:tcPr>
            <w:tcW w:w="1228" w:type="dxa"/>
          </w:tcPr>
          <w:p w:rsidR="00297C38" w:rsidRPr="000F410A" w:rsidRDefault="00297C38" w:rsidP="00B13C23">
            <w:pPr>
              <w:spacing w:line="360" w:lineRule="auto"/>
              <w:rPr>
                <w:rFonts w:ascii="Times New Roman" w:hAnsi="Times New Roman" w:cs="Times New Roman"/>
                <w:sz w:val="20"/>
                <w:szCs w:val="20"/>
              </w:rPr>
            </w:pPr>
            <w:r w:rsidRPr="000F410A">
              <w:rPr>
                <w:rFonts w:ascii="Times New Roman" w:hAnsi="Times New Roman" w:cs="Times New Roman"/>
                <w:sz w:val="20"/>
                <w:szCs w:val="20"/>
              </w:rPr>
              <w:t>Transaction Type</w:t>
            </w:r>
          </w:p>
        </w:tc>
        <w:tc>
          <w:tcPr>
            <w:tcW w:w="1261" w:type="dxa"/>
          </w:tcPr>
          <w:p w:rsidR="00297C38" w:rsidRPr="000F410A" w:rsidRDefault="00297C38" w:rsidP="00B13C23">
            <w:pPr>
              <w:spacing w:line="360" w:lineRule="auto"/>
              <w:rPr>
                <w:rFonts w:ascii="Times New Roman" w:hAnsi="Times New Roman" w:cs="Times New Roman"/>
                <w:sz w:val="20"/>
                <w:szCs w:val="20"/>
              </w:rPr>
            </w:pPr>
            <w:r w:rsidRPr="000F410A">
              <w:rPr>
                <w:rFonts w:ascii="Times New Roman" w:hAnsi="Times New Roman" w:cs="Times New Roman"/>
                <w:sz w:val="20"/>
                <w:szCs w:val="20"/>
              </w:rPr>
              <w:t>Transaction Amount</w:t>
            </w:r>
          </w:p>
        </w:tc>
        <w:tc>
          <w:tcPr>
            <w:tcW w:w="1225" w:type="dxa"/>
          </w:tcPr>
          <w:p w:rsidR="00297C38" w:rsidRPr="000F410A" w:rsidRDefault="00297C38" w:rsidP="00B13C23">
            <w:pPr>
              <w:spacing w:line="360" w:lineRule="auto"/>
              <w:rPr>
                <w:rFonts w:ascii="Times New Roman" w:hAnsi="Times New Roman" w:cs="Times New Roman"/>
                <w:sz w:val="20"/>
                <w:szCs w:val="20"/>
              </w:rPr>
            </w:pPr>
            <w:r w:rsidRPr="000F410A">
              <w:rPr>
                <w:rFonts w:ascii="Times New Roman" w:hAnsi="Times New Roman" w:cs="Times New Roman"/>
                <w:sz w:val="20"/>
                <w:szCs w:val="20"/>
              </w:rPr>
              <w:t>Current Balance</w:t>
            </w:r>
          </w:p>
        </w:tc>
        <w:tc>
          <w:tcPr>
            <w:tcW w:w="1129" w:type="dxa"/>
          </w:tcPr>
          <w:p w:rsidR="00297C38" w:rsidRPr="000F410A" w:rsidRDefault="00297C38" w:rsidP="00B13C23">
            <w:pPr>
              <w:spacing w:line="360" w:lineRule="auto"/>
              <w:rPr>
                <w:rFonts w:ascii="Times New Roman" w:hAnsi="Times New Roman" w:cs="Times New Roman"/>
                <w:sz w:val="20"/>
                <w:szCs w:val="20"/>
              </w:rPr>
            </w:pPr>
            <w:r w:rsidRPr="000F410A">
              <w:rPr>
                <w:rFonts w:ascii="Times New Roman" w:hAnsi="Times New Roman" w:cs="Times New Roman"/>
                <w:sz w:val="20"/>
                <w:szCs w:val="20"/>
              </w:rPr>
              <w:t>Unpaid LPC</w:t>
            </w:r>
          </w:p>
        </w:tc>
        <w:tc>
          <w:tcPr>
            <w:tcW w:w="1165" w:type="dxa"/>
          </w:tcPr>
          <w:p w:rsidR="00297C38" w:rsidRPr="000F410A" w:rsidRDefault="00297C38" w:rsidP="00B13C23">
            <w:pPr>
              <w:spacing w:line="360" w:lineRule="auto"/>
              <w:rPr>
                <w:rFonts w:ascii="Times New Roman" w:hAnsi="Times New Roman" w:cs="Times New Roman"/>
                <w:sz w:val="20"/>
                <w:szCs w:val="20"/>
              </w:rPr>
            </w:pPr>
            <w:r w:rsidRPr="000F410A">
              <w:rPr>
                <w:rFonts w:ascii="Times New Roman" w:hAnsi="Times New Roman" w:cs="Times New Roman"/>
                <w:sz w:val="20"/>
                <w:szCs w:val="20"/>
              </w:rPr>
              <w:t>Calculated Unpaid Balance</w:t>
            </w:r>
          </w:p>
        </w:tc>
        <w:tc>
          <w:tcPr>
            <w:tcW w:w="964" w:type="dxa"/>
          </w:tcPr>
          <w:p w:rsidR="00297C38" w:rsidRPr="000F410A" w:rsidRDefault="00297C38" w:rsidP="00B13C23">
            <w:pPr>
              <w:spacing w:line="360" w:lineRule="auto"/>
              <w:rPr>
                <w:rFonts w:ascii="Times New Roman" w:hAnsi="Times New Roman" w:cs="Times New Roman"/>
                <w:sz w:val="20"/>
                <w:szCs w:val="20"/>
              </w:rPr>
            </w:pPr>
            <w:r w:rsidRPr="000F410A">
              <w:rPr>
                <w:rFonts w:ascii="Times New Roman" w:hAnsi="Times New Roman" w:cs="Times New Roman"/>
                <w:sz w:val="20"/>
                <w:szCs w:val="20"/>
              </w:rPr>
              <w:t>Monthly %</w:t>
            </w:r>
          </w:p>
        </w:tc>
        <w:tc>
          <w:tcPr>
            <w:tcW w:w="1137" w:type="dxa"/>
          </w:tcPr>
          <w:p w:rsidR="00297C38" w:rsidRPr="000F410A" w:rsidRDefault="00297C38" w:rsidP="00B13C23">
            <w:pPr>
              <w:spacing w:line="360" w:lineRule="auto"/>
              <w:rPr>
                <w:rFonts w:ascii="Times New Roman" w:hAnsi="Times New Roman" w:cs="Times New Roman"/>
                <w:sz w:val="20"/>
                <w:szCs w:val="20"/>
              </w:rPr>
            </w:pPr>
            <w:r w:rsidRPr="000F410A">
              <w:rPr>
                <w:rFonts w:ascii="Times New Roman" w:hAnsi="Times New Roman" w:cs="Times New Roman"/>
                <w:sz w:val="20"/>
                <w:szCs w:val="20"/>
              </w:rPr>
              <w:t>Calculated LPC</w:t>
            </w:r>
          </w:p>
        </w:tc>
      </w:tr>
      <w:tr w:rsidR="00B7739B" w:rsidRPr="000F410A" w:rsidTr="00297C38">
        <w:trPr>
          <w:trHeight w:val="1343"/>
        </w:trPr>
        <w:tc>
          <w:tcPr>
            <w:tcW w:w="1129" w:type="dxa"/>
          </w:tcPr>
          <w:p w:rsidR="00297C38" w:rsidRPr="000F410A" w:rsidRDefault="00297C38" w:rsidP="00B13C23">
            <w:pPr>
              <w:spacing w:line="360" w:lineRule="auto"/>
              <w:rPr>
                <w:rFonts w:ascii="Times New Roman" w:hAnsi="Times New Roman" w:cs="Times New Roman"/>
                <w:sz w:val="20"/>
                <w:szCs w:val="20"/>
              </w:rPr>
            </w:pPr>
            <w:r w:rsidRPr="000F410A">
              <w:rPr>
                <w:rFonts w:ascii="Times New Roman" w:hAnsi="Times New Roman" w:cs="Times New Roman"/>
                <w:sz w:val="20"/>
                <w:szCs w:val="20"/>
              </w:rPr>
              <w:t>11/4/2011</w:t>
            </w:r>
          </w:p>
        </w:tc>
        <w:tc>
          <w:tcPr>
            <w:tcW w:w="1228" w:type="dxa"/>
          </w:tcPr>
          <w:p w:rsidR="00297C38" w:rsidRPr="000F410A" w:rsidRDefault="00297C38" w:rsidP="00B13C23">
            <w:pPr>
              <w:spacing w:line="360" w:lineRule="auto"/>
              <w:rPr>
                <w:rFonts w:ascii="Times New Roman" w:hAnsi="Times New Roman" w:cs="Times New Roman"/>
                <w:sz w:val="20"/>
                <w:szCs w:val="20"/>
              </w:rPr>
            </w:pPr>
            <w:r w:rsidRPr="000F410A">
              <w:rPr>
                <w:rFonts w:ascii="Times New Roman" w:hAnsi="Times New Roman" w:cs="Times New Roman"/>
                <w:sz w:val="20"/>
                <w:szCs w:val="20"/>
              </w:rPr>
              <w:t>PAYMENT +</w:t>
            </w:r>
          </w:p>
          <w:p w:rsidR="00297C38" w:rsidRPr="000F410A" w:rsidRDefault="00297C38" w:rsidP="00B13C23">
            <w:pPr>
              <w:spacing w:line="360" w:lineRule="auto"/>
              <w:rPr>
                <w:rFonts w:ascii="Times New Roman" w:hAnsi="Times New Roman" w:cs="Times New Roman"/>
                <w:sz w:val="20"/>
                <w:szCs w:val="20"/>
              </w:rPr>
            </w:pPr>
            <w:r w:rsidRPr="000F410A">
              <w:rPr>
                <w:rFonts w:ascii="Times New Roman" w:hAnsi="Times New Roman" w:cs="Times New Roman"/>
                <w:sz w:val="20"/>
                <w:szCs w:val="20"/>
              </w:rPr>
              <w:t>REV ADJ</w:t>
            </w:r>
          </w:p>
        </w:tc>
        <w:tc>
          <w:tcPr>
            <w:tcW w:w="1261" w:type="dxa"/>
          </w:tcPr>
          <w:p w:rsidR="00297C38" w:rsidRPr="000F410A" w:rsidRDefault="00297C38" w:rsidP="00B13C23">
            <w:pPr>
              <w:spacing w:line="360" w:lineRule="auto"/>
              <w:rPr>
                <w:rFonts w:ascii="Times New Roman" w:hAnsi="Times New Roman" w:cs="Times New Roman"/>
                <w:sz w:val="20"/>
                <w:szCs w:val="20"/>
              </w:rPr>
            </w:pPr>
            <w:r w:rsidRPr="000F410A">
              <w:rPr>
                <w:rFonts w:ascii="Times New Roman" w:hAnsi="Times New Roman" w:cs="Times New Roman"/>
                <w:sz w:val="20"/>
                <w:szCs w:val="20"/>
              </w:rPr>
              <w:t>$140,742.25</w:t>
            </w:r>
          </w:p>
          <w:p w:rsidR="00297C38" w:rsidRPr="000F410A" w:rsidRDefault="00297C38" w:rsidP="00B13C23">
            <w:pPr>
              <w:spacing w:line="360" w:lineRule="auto"/>
              <w:rPr>
                <w:rFonts w:ascii="Times New Roman" w:hAnsi="Times New Roman" w:cs="Times New Roman"/>
                <w:sz w:val="20"/>
                <w:szCs w:val="20"/>
              </w:rPr>
            </w:pPr>
            <w:r w:rsidRPr="000F410A">
              <w:rPr>
                <w:rFonts w:ascii="Times New Roman" w:hAnsi="Times New Roman" w:cs="Times New Roman"/>
                <w:sz w:val="20"/>
                <w:szCs w:val="20"/>
              </w:rPr>
              <w:t>+</w:t>
            </w:r>
          </w:p>
          <w:p w:rsidR="00297C38" w:rsidRPr="000F410A" w:rsidRDefault="00297C38" w:rsidP="00B13C23">
            <w:pPr>
              <w:spacing w:line="360" w:lineRule="auto"/>
              <w:rPr>
                <w:rFonts w:ascii="Times New Roman" w:hAnsi="Times New Roman" w:cs="Times New Roman"/>
                <w:sz w:val="20"/>
                <w:szCs w:val="20"/>
              </w:rPr>
            </w:pPr>
            <w:r w:rsidRPr="000F410A">
              <w:rPr>
                <w:rFonts w:ascii="Times New Roman" w:hAnsi="Times New Roman" w:cs="Times New Roman"/>
                <w:sz w:val="20"/>
                <w:szCs w:val="20"/>
              </w:rPr>
              <w:t>$642.60</w:t>
            </w:r>
          </w:p>
        </w:tc>
        <w:tc>
          <w:tcPr>
            <w:tcW w:w="1225" w:type="dxa"/>
          </w:tcPr>
          <w:p w:rsidR="00297C38" w:rsidRPr="000F410A" w:rsidRDefault="00297C38" w:rsidP="00B13C23">
            <w:pPr>
              <w:spacing w:line="360" w:lineRule="auto"/>
              <w:rPr>
                <w:rFonts w:ascii="Times New Roman" w:hAnsi="Times New Roman" w:cs="Times New Roman"/>
                <w:sz w:val="20"/>
                <w:szCs w:val="20"/>
              </w:rPr>
            </w:pPr>
            <w:r w:rsidRPr="000F410A">
              <w:rPr>
                <w:rFonts w:ascii="Times New Roman" w:hAnsi="Times New Roman" w:cs="Times New Roman"/>
                <w:sz w:val="20"/>
                <w:szCs w:val="20"/>
              </w:rPr>
              <w:t>$6,358.33</w:t>
            </w:r>
          </w:p>
        </w:tc>
        <w:tc>
          <w:tcPr>
            <w:tcW w:w="1129" w:type="dxa"/>
          </w:tcPr>
          <w:p w:rsidR="00297C38" w:rsidRPr="000F410A" w:rsidRDefault="00F52F5A" w:rsidP="00B13C23">
            <w:pPr>
              <w:spacing w:line="360" w:lineRule="auto"/>
              <w:rPr>
                <w:rFonts w:ascii="Times New Roman" w:hAnsi="Times New Roman" w:cs="Times New Roman"/>
                <w:sz w:val="20"/>
                <w:szCs w:val="20"/>
              </w:rPr>
            </w:pPr>
            <w:r w:rsidRPr="000F410A">
              <w:rPr>
                <w:rFonts w:ascii="Times New Roman" w:hAnsi="Times New Roman" w:cs="Times New Roman"/>
                <w:sz w:val="20"/>
                <w:szCs w:val="20"/>
              </w:rPr>
              <w:t>$1,821.53</w:t>
            </w:r>
            <w:r w:rsidRPr="000F410A">
              <w:rPr>
                <w:rStyle w:val="FootnoteReference"/>
                <w:rFonts w:ascii="Times New Roman" w:hAnsi="Times New Roman" w:cs="Times New Roman"/>
                <w:sz w:val="20"/>
                <w:szCs w:val="20"/>
              </w:rPr>
              <w:footnoteReference w:id="21"/>
            </w:r>
          </w:p>
        </w:tc>
        <w:tc>
          <w:tcPr>
            <w:tcW w:w="1165" w:type="dxa"/>
          </w:tcPr>
          <w:p w:rsidR="00297C38" w:rsidRPr="000F410A" w:rsidRDefault="0054542B" w:rsidP="00B13C23">
            <w:pPr>
              <w:spacing w:line="360" w:lineRule="auto"/>
              <w:rPr>
                <w:rFonts w:ascii="Times New Roman" w:hAnsi="Times New Roman" w:cs="Times New Roman"/>
                <w:sz w:val="20"/>
                <w:szCs w:val="20"/>
              </w:rPr>
            </w:pPr>
            <w:r w:rsidRPr="000F410A">
              <w:rPr>
                <w:rFonts w:ascii="Times New Roman" w:hAnsi="Times New Roman" w:cs="Times New Roman"/>
                <w:sz w:val="20"/>
                <w:szCs w:val="20"/>
              </w:rPr>
              <w:t>$4</w:t>
            </w:r>
            <w:r w:rsidR="00F52F5A" w:rsidRPr="000F410A">
              <w:rPr>
                <w:rFonts w:ascii="Times New Roman" w:hAnsi="Times New Roman" w:cs="Times New Roman"/>
                <w:sz w:val="20"/>
                <w:szCs w:val="20"/>
              </w:rPr>
              <w:t>,536.8</w:t>
            </w:r>
            <w:r w:rsidR="00F52F5A" w:rsidRPr="000F410A">
              <w:rPr>
                <w:rStyle w:val="FootnoteReference"/>
                <w:rFonts w:ascii="Times New Roman" w:hAnsi="Times New Roman" w:cs="Times New Roman"/>
                <w:sz w:val="20"/>
                <w:szCs w:val="20"/>
              </w:rPr>
              <w:footnoteReference w:id="22"/>
            </w:r>
          </w:p>
        </w:tc>
        <w:tc>
          <w:tcPr>
            <w:tcW w:w="964" w:type="dxa"/>
          </w:tcPr>
          <w:p w:rsidR="00297C38" w:rsidRPr="000F410A" w:rsidRDefault="00297C38" w:rsidP="00B13C23">
            <w:pPr>
              <w:spacing w:line="360" w:lineRule="auto"/>
              <w:rPr>
                <w:rFonts w:ascii="Times New Roman" w:hAnsi="Times New Roman" w:cs="Times New Roman"/>
                <w:sz w:val="20"/>
                <w:szCs w:val="20"/>
              </w:rPr>
            </w:pPr>
          </w:p>
        </w:tc>
        <w:tc>
          <w:tcPr>
            <w:tcW w:w="1137" w:type="dxa"/>
          </w:tcPr>
          <w:p w:rsidR="00297C38" w:rsidRPr="000F410A" w:rsidRDefault="00297C38" w:rsidP="00B13C23">
            <w:pPr>
              <w:spacing w:line="360" w:lineRule="auto"/>
              <w:rPr>
                <w:rFonts w:ascii="Times New Roman" w:hAnsi="Times New Roman" w:cs="Times New Roman"/>
                <w:sz w:val="20"/>
                <w:szCs w:val="20"/>
              </w:rPr>
            </w:pPr>
          </w:p>
        </w:tc>
      </w:tr>
      <w:tr w:rsidR="00B7739B" w:rsidRPr="000F410A" w:rsidTr="00B13C23">
        <w:trPr>
          <w:trHeight w:val="443"/>
        </w:trPr>
        <w:tc>
          <w:tcPr>
            <w:tcW w:w="1129" w:type="dxa"/>
          </w:tcPr>
          <w:p w:rsidR="00297C38" w:rsidRPr="000F410A" w:rsidRDefault="00297C38" w:rsidP="00B13C23">
            <w:pPr>
              <w:spacing w:line="360" w:lineRule="auto"/>
              <w:rPr>
                <w:rFonts w:ascii="Times New Roman" w:hAnsi="Times New Roman" w:cs="Times New Roman"/>
                <w:sz w:val="20"/>
                <w:szCs w:val="20"/>
              </w:rPr>
            </w:pPr>
            <w:r w:rsidRPr="000F410A">
              <w:rPr>
                <w:rFonts w:ascii="Times New Roman" w:hAnsi="Times New Roman" w:cs="Times New Roman"/>
                <w:sz w:val="20"/>
                <w:szCs w:val="20"/>
              </w:rPr>
              <w:t>12/02/2011</w:t>
            </w:r>
          </w:p>
        </w:tc>
        <w:tc>
          <w:tcPr>
            <w:tcW w:w="1228" w:type="dxa"/>
          </w:tcPr>
          <w:p w:rsidR="00297C38" w:rsidRPr="000F410A" w:rsidRDefault="00297C38" w:rsidP="00B13C23">
            <w:pPr>
              <w:spacing w:line="360" w:lineRule="auto"/>
              <w:rPr>
                <w:rFonts w:ascii="Times New Roman" w:hAnsi="Times New Roman" w:cs="Times New Roman"/>
                <w:sz w:val="20"/>
                <w:szCs w:val="20"/>
              </w:rPr>
            </w:pPr>
            <w:r w:rsidRPr="000F410A">
              <w:rPr>
                <w:rFonts w:ascii="Times New Roman" w:hAnsi="Times New Roman" w:cs="Times New Roman"/>
                <w:sz w:val="20"/>
                <w:szCs w:val="20"/>
              </w:rPr>
              <w:t>LPC</w:t>
            </w:r>
          </w:p>
        </w:tc>
        <w:tc>
          <w:tcPr>
            <w:tcW w:w="1261" w:type="dxa"/>
          </w:tcPr>
          <w:p w:rsidR="00297C38" w:rsidRPr="000F410A" w:rsidRDefault="00297C38" w:rsidP="00B13C23">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w:t>
            </w:r>
            <w:r w:rsidR="00F52F5A" w:rsidRPr="000F410A">
              <w:rPr>
                <w:rFonts w:ascii="Times New Roman" w:hAnsi="Times New Roman" w:cs="Times New Roman"/>
                <w:b/>
                <w:sz w:val="20"/>
                <w:szCs w:val="20"/>
              </w:rPr>
              <w:t>68</w:t>
            </w:r>
          </w:p>
        </w:tc>
        <w:tc>
          <w:tcPr>
            <w:tcW w:w="1225" w:type="dxa"/>
          </w:tcPr>
          <w:p w:rsidR="00297C38" w:rsidRPr="000F410A" w:rsidRDefault="00297C38" w:rsidP="00B13C23">
            <w:pPr>
              <w:spacing w:line="360" w:lineRule="auto"/>
              <w:rPr>
                <w:rFonts w:ascii="Times New Roman" w:hAnsi="Times New Roman" w:cs="Times New Roman"/>
                <w:b/>
                <w:sz w:val="20"/>
                <w:szCs w:val="20"/>
              </w:rPr>
            </w:pPr>
          </w:p>
        </w:tc>
        <w:tc>
          <w:tcPr>
            <w:tcW w:w="1129" w:type="dxa"/>
          </w:tcPr>
          <w:p w:rsidR="00297C38" w:rsidRPr="000F410A" w:rsidRDefault="00297C38" w:rsidP="00B13C23">
            <w:pPr>
              <w:spacing w:line="360" w:lineRule="auto"/>
              <w:rPr>
                <w:rFonts w:ascii="Times New Roman" w:hAnsi="Times New Roman" w:cs="Times New Roman"/>
                <w:b/>
                <w:sz w:val="20"/>
                <w:szCs w:val="20"/>
              </w:rPr>
            </w:pPr>
          </w:p>
        </w:tc>
        <w:tc>
          <w:tcPr>
            <w:tcW w:w="1165" w:type="dxa"/>
          </w:tcPr>
          <w:p w:rsidR="00297C38" w:rsidRPr="000F410A" w:rsidRDefault="00F52F5A" w:rsidP="00B13C23">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$4,536.8</w:t>
            </w:r>
          </w:p>
        </w:tc>
        <w:tc>
          <w:tcPr>
            <w:tcW w:w="964" w:type="dxa"/>
          </w:tcPr>
          <w:p w:rsidR="00297C38" w:rsidRPr="000F410A" w:rsidRDefault="00297C38" w:rsidP="00B13C23">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0.015</w:t>
            </w:r>
          </w:p>
        </w:tc>
        <w:tc>
          <w:tcPr>
            <w:tcW w:w="1137" w:type="dxa"/>
          </w:tcPr>
          <w:p w:rsidR="00297C38" w:rsidRPr="000F410A" w:rsidRDefault="00297C38" w:rsidP="006A5F5F">
            <w:pPr>
              <w:spacing w:line="360" w:lineRule="auto"/>
              <w:rPr>
                <w:rFonts w:ascii="Times New Roman" w:hAnsi="Times New Roman" w:cs="Times New Roman"/>
                <w:b/>
                <w:sz w:val="20"/>
                <w:szCs w:val="20"/>
              </w:rPr>
            </w:pPr>
            <w:r w:rsidRPr="000F410A">
              <w:rPr>
                <w:rFonts w:ascii="Times New Roman" w:hAnsi="Times New Roman" w:cs="Times New Roman"/>
                <w:b/>
                <w:sz w:val="20"/>
                <w:szCs w:val="20"/>
              </w:rPr>
              <w:t>$</w:t>
            </w:r>
            <w:r w:rsidR="00F52F5A" w:rsidRPr="000F410A">
              <w:rPr>
                <w:rFonts w:ascii="Times New Roman" w:hAnsi="Times New Roman" w:cs="Times New Roman"/>
                <w:b/>
                <w:sz w:val="20"/>
                <w:szCs w:val="20"/>
              </w:rPr>
              <w:t>68.052</w:t>
            </w:r>
          </w:p>
        </w:tc>
      </w:tr>
    </w:tbl>
    <w:p w:rsidR="00781909" w:rsidRPr="000F410A" w:rsidRDefault="00781909" w:rsidP="00CA3791">
      <w:pPr>
        <w:spacing w:after="0" w:line="360" w:lineRule="auto"/>
        <w:ind w:firstLine="1440"/>
        <w:rPr>
          <w:rFonts w:ascii="Times New Roman" w:hAnsi="Times New Roman" w:cs="Times New Roman"/>
          <w:sz w:val="24"/>
          <w:szCs w:val="24"/>
        </w:rPr>
      </w:pPr>
    </w:p>
    <w:p w:rsidR="00781909" w:rsidRPr="000F410A" w:rsidRDefault="00781909" w:rsidP="00CA3791">
      <w:pPr>
        <w:spacing w:after="0" w:line="360" w:lineRule="auto"/>
        <w:ind w:firstLine="1440"/>
        <w:rPr>
          <w:rFonts w:ascii="Times New Roman" w:hAnsi="Times New Roman" w:cs="Times New Roman"/>
          <w:sz w:val="24"/>
          <w:szCs w:val="24"/>
        </w:rPr>
      </w:pPr>
    </w:p>
    <w:p w:rsidR="00781909" w:rsidRPr="000F410A" w:rsidRDefault="00526A14" w:rsidP="00CA3791">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Because of its methodology of applying partial payments, </w:t>
      </w:r>
      <w:r w:rsidR="00F52F5A" w:rsidRPr="000F410A">
        <w:rPr>
          <w:rFonts w:ascii="Times New Roman" w:hAnsi="Times New Roman" w:cs="Times New Roman"/>
          <w:sz w:val="24"/>
          <w:szCs w:val="24"/>
        </w:rPr>
        <w:t>PGW</w:t>
      </w:r>
      <w:r w:rsidRPr="000F410A">
        <w:rPr>
          <w:rFonts w:ascii="Times New Roman" w:hAnsi="Times New Roman" w:cs="Times New Roman"/>
          <w:sz w:val="24"/>
          <w:szCs w:val="24"/>
        </w:rPr>
        <w:t xml:space="preserve"> instead calculated the late payment charges on the entire $6,358.33 outstanding balance, </w:t>
      </w:r>
      <w:r w:rsidR="0014254B" w:rsidRPr="000F410A">
        <w:rPr>
          <w:rFonts w:ascii="Times New Roman" w:hAnsi="Times New Roman" w:cs="Times New Roman"/>
          <w:sz w:val="24"/>
          <w:szCs w:val="24"/>
        </w:rPr>
        <w:t xml:space="preserve">at a rate of $95.37 per month on eight (8) separate </w:t>
      </w:r>
      <w:proofErr w:type="spellStart"/>
      <w:r w:rsidR="0014254B" w:rsidRPr="000F410A">
        <w:rPr>
          <w:rFonts w:ascii="Times New Roman" w:hAnsi="Times New Roman" w:cs="Times New Roman"/>
          <w:sz w:val="24"/>
          <w:szCs w:val="24"/>
        </w:rPr>
        <w:t>occassions</w:t>
      </w:r>
      <w:proofErr w:type="spellEnd"/>
      <w:r w:rsidRPr="000F410A">
        <w:rPr>
          <w:rFonts w:ascii="Times New Roman" w:hAnsi="Times New Roman" w:cs="Times New Roman"/>
          <w:sz w:val="24"/>
          <w:szCs w:val="24"/>
        </w:rPr>
        <w:t xml:space="preserve"> between December 2011 and December 2012.</w:t>
      </w:r>
      <w:r w:rsidRPr="000F410A">
        <w:rPr>
          <w:rFonts w:ascii="Times New Roman" w:eastAsia="Times New Roman" w:hAnsi="Times New Roman" w:cs="Times New Roman"/>
          <w:sz w:val="24"/>
          <w:szCs w:val="24"/>
        </w:rPr>
        <w:t xml:space="preserve"> </w:t>
      </w:r>
      <w:r w:rsidR="00752932" w:rsidRPr="000F410A">
        <w:rPr>
          <w:rFonts w:ascii="Times New Roman" w:hAnsi="Times New Roman" w:cs="Times New Roman"/>
          <w:sz w:val="24"/>
          <w:szCs w:val="24"/>
        </w:rPr>
        <w:t xml:space="preserve">See PGW Exhibit 5B, at 6-7.  </w:t>
      </w:r>
      <w:r w:rsidRPr="000F410A">
        <w:rPr>
          <w:rFonts w:ascii="Times New Roman" w:eastAsia="Times New Roman" w:hAnsi="Times New Roman" w:cs="Times New Roman"/>
          <w:sz w:val="24"/>
          <w:szCs w:val="24"/>
        </w:rPr>
        <w:t xml:space="preserve">In view of the above calculations and analysis, PGW shall issue a refund to </w:t>
      </w:r>
      <w:r w:rsidRPr="000F410A">
        <w:rPr>
          <w:rFonts w:ascii="Times New Roman" w:hAnsi="Times New Roman" w:cs="Times New Roman"/>
          <w:sz w:val="24"/>
          <w:szCs w:val="24"/>
        </w:rPr>
        <w:t>Colonial Garden Account # 6128000245, SA#4018739567 in the amount of $218.96</w:t>
      </w:r>
      <w:r w:rsidRPr="000F410A">
        <w:rPr>
          <w:rStyle w:val="FootnoteReference"/>
          <w:rFonts w:ascii="Times New Roman" w:hAnsi="Times New Roman" w:cs="Times New Roman"/>
          <w:sz w:val="24"/>
          <w:szCs w:val="24"/>
        </w:rPr>
        <w:footnoteReference w:id="23"/>
      </w:r>
      <w:r w:rsidRPr="000F410A">
        <w:rPr>
          <w:rFonts w:ascii="Times New Roman" w:hAnsi="Times New Roman" w:cs="Times New Roman"/>
          <w:sz w:val="24"/>
          <w:szCs w:val="24"/>
        </w:rPr>
        <w:t>.</w:t>
      </w:r>
    </w:p>
    <w:p w:rsidR="000E2735" w:rsidRPr="000F410A" w:rsidRDefault="000E2735" w:rsidP="00CA3791">
      <w:pPr>
        <w:spacing w:after="0" w:line="360" w:lineRule="auto"/>
        <w:ind w:firstLine="1440"/>
        <w:rPr>
          <w:rFonts w:ascii="Times New Roman" w:hAnsi="Times New Roman" w:cs="Times New Roman"/>
          <w:b/>
          <w:sz w:val="24"/>
          <w:szCs w:val="24"/>
        </w:rPr>
      </w:pPr>
    </w:p>
    <w:p w:rsidR="00D147F1" w:rsidRPr="000F410A" w:rsidRDefault="00D147F1" w:rsidP="00D147F1">
      <w:pPr>
        <w:pStyle w:val="ListParagraph"/>
        <w:numPr>
          <w:ilvl w:val="0"/>
          <w:numId w:val="11"/>
        </w:numPr>
        <w:spacing w:after="0" w:line="360" w:lineRule="auto"/>
        <w:rPr>
          <w:rFonts w:ascii="Times New Roman" w:hAnsi="Times New Roman" w:cs="Times New Roman"/>
          <w:b/>
          <w:sz w:val="24"/>
          <w:szCs w:val="24"/>
        </w:rPr>
      </w:pPr>
      <w:r w:rsidRPr="000F410A">
        <w:rPr>
          <w:rFonts w:ascii="Times New Roman" w:hAnsi="Times New Roman" w:cs="Times New Roman"/>
          <w:b/>
          <w:sz w:val="24"/>
          <w:szCs w:val="24"/>
        </w:rPr>
        <w:t>Simon Garden, Account # 539547187, SA#1162325601</w:t>
      </w:r>
    </w:p>
    <w:p w:rsidR="00D147F1" w:rsidRPr="000F410A" w:rsidRDefault="00D147F1" w:rsidP="00D147F1">
      <w:pPr>
        <w:pStyle w:val="ListParagraph"/>
        <w:spacing w:after="0" w:line="360" w:lineRule="auto"/>
        <w:ind w:left="2160"/>
        <w:rPr>
          <w:rFonts w:ascii="Times New Roman" w:hAnsi="Times New Roman" w:cs="Times New Roman"/>
          <w:sz w:val="24"/>
          <w:szCs w:val="24"/>
        </w:rPr>
      </w:pPr>
    </w:p>
    <w:p w:rsidR="00F71946" w:rsidRPr="000F410A" w:rsidRDefault="00752932" w:rsidP="00CA06C8">
      <w:pPr>
        <w:spacing w:after="0" w:line="360" w:lineRule="auto"/>
        <w:ind w:firstLine="1440"/>
        <w:rPr>
          <w:rFonts w:ascii="Times New Roman" w:eastAsia="Times New Roman" w:hAnsi="Times New Roman" w:cs="Times New Roman"/>
          <w:sz w:val="24"/>
          <w:szCs w:val="24"/>
        </w:rPr>
      </w:pPr>
      <w:r w:rsidRPr="000F410A">
        <w:rPr>
          <w:rFonts w:ascii="Times New Roman" w:hAnsi="Times New Roman" w:cs="Times New Roman"/>
          <w:sz w:val="24"/>
          <w:szCs w:val="24"/>
        </w:rPr>
        <w:t>For Simon Garden, Account # 539547187, SA#1162325601, there were only three partial payments made during the entire period covered by the statute of limitation</w:t>
      </w:r>
      <w:r w:rsidR="00CA06C8" w:rsidRPr="000F410A">
        <w:rPr>
          <w:rFonts w:ascii="Times New Roman" w:hAnsi="Times New Roman" w:cs="Times New Roman"/>
          <w:sz w:val="24"/>
          <w:szCs w:val="24"/>
        </w:rPr>
        <w:t>s in these consolidated matters.  Two payments we</w:t>
      </w:r>
      <w:r w:rsidR="00C5752A" w:rsidRPr="000F410A">
        <w:rPr>
          <w:rFonts w:ascii="Times New Roman" w:hAnsi="Times New Roman" w:cs="Times New Roman"/>
          <w:sz w:val="24"/>
          <w:szCs w:val="24"/>
        </w:rPr>
        <w:t>re</w:t>
      </w:r>
      <w:r w:rsidR="00CA06C8" w:rsidRPr="000F410A">
        <w:rPr>
          <w:rFonts w:ascii="Times New Roman" w:hAnsi="Times New Roman" w:cs="Times New Roman"/>
          <w:sz w:val="24"/>
          <w:szCs w:val="24"/>
        </w:rPr>
        <w:t xml:space="preserve"> made on May 20, 2011: one for $28.54 and another of $91.67 for a total of $120.21.  See PGW Exhibit 1B, at 19.  The bill issued on May 6, 2011 showed </w:t>
      </w:r>
      <w:r w:rsidR="00B7739B" w:rsidRPr="000F410A">
        <w:rPr>
          <w:rFonts w:ascii="Times New Roman" w:hAnsi="Times New Roman" w:cs="Times New Roman"/>
          <w:sz w:val="24"/>
          <w:szCs w:val="24"/>
        </w:rPr>
        <w:t>$</w:t>
      </w:r>
      <w:r w:rsidR="00CA06C8" w:rsidRPr="000F410A">
        <w:rPr>
          <w:rFonts w:ascii="Times New Roman" w:hAnsi="Times New Roman" w:cs="Times New Roman"/>
          <w:sz w:val="24"/>
          <w:szCs w:val="24"/>
        </w:rPr>
        <w:t>1,532.36 in gas service charges and $2,113.88 in late payment charges.</w:t>
      </w:r>
      <w:r w:rsidR="00B7739B" w:rsidRPr="000F410A">
        <w:rPr>
          <w:rFonts w:ascii="Times New Roman" w:hAnsi="Times New Roman" w:cs="Times New Roman"/>
          <w:sz w:val="24"/>
          <w:szCs w:val="24"/>
        </w:rPr>
        <w:t xml:space="preserve"> </w:t>
      </w:r>
      <w:r w:rsidR="00EB2B59" w:rsidRPr="000F410A">
        <w:rPr>
          <w:rFonts w:ascii="Times New Roman" w:hAnsi="Times New Roman" w:cs="Times New Roman"/>
          <w:sz w:val="24"/>
          <w:szCs w:val="24"/>
        </w:rPr>
        <w:t xml:space="preserve"> </w:t>
      </w:r>
      <w:r w:rsidR="00B7739B" w:rsidRPr="000F410A">
        <w:rPr>
          <w:rFonts w:ascii="Times New Roman" w:hAnsi="Times New Roman" w:cs="Times New Roman"/>
          <w:sz w:val="24"/>
          <w:szCs w:val="24"/>
        </w:rPr>
        <w:t xml:space="preserve">PGW Exhibit 1B, at 18-19. </w:t>
      </w:r>
      <w:r w:rsidR="00CA06C8" w:rsidRPr="000F410A">
        <w:rPr>
          <w:rFonts w:ascii="Times New Roman" w:hAnsi="Times New Roman" w:cs="Times New Roman"/>
          <w:sz w:val="24"/>
          <w:szCs w:val="24"/>
        </w:rPr>
        <w:t xml:space="preserve"> The total outstanding balance was $228,130.97.  PGW’s analysis shows that the entire amount of $120.21 was applied towards the late payment charges.</w:t>
      </w:r>
      <w:r w:rsidR="00EB2B59" w:rsidRPr="000F410A">
        <w:rPr>
          <w:rFonts w:ascii="Times New Roman" w:hAnsi="Times New Roman" w:cs="Times New Roman"/>
          <w:sz w:val="24"/>
          <w:szCs w:val="24"/>
        </w:rPr>
        <w:t xml:space="preserve"> </w:t>
      </w:r>
      <w:r w:rsidR="00CA06C8" w:rsidRPr="000F410A">
        <w:rPr>
          <w:rFonts w:ascii="Times New Roman" w:hAnsi="Times New Roman" w:cs="Times New Roman"/>
          <w:sz w:val="24"/>
          <w:szCs w:val="24"/>
        </w:rPr>
        <w:t xml:space="preserve"> The Commission statutes and regulations do not contain any provisions with regard to the order of application of partial payments amongst the various basic charges assessed during the same billing period.  See 52 </w:t>
      </w:r>
      <w:r w:rsidR="0056658C">
        <w:rPr>
          <w:rFonts w:ascii="Times New Roman" w:hAnsi="Times New Roman" w:cs="Times New Roman"/>
          <w:sz w:val="24"/>
          <w:szCs w:val="24"/>
        </w:rPr>
        <w:t>Pa.Code</w:t>
      </w:r>
      <w:r w:rsidR="00CA06C8" w:rsidRPr="000F410A">
        <w:rPr>
          <w:rFonts w:ascii="Times New Roman" w:hAnsi="Times New Roman" w:cs="Times New Roman"/>
          <w:sz w:val="24"/>
          <w:szCs w:val="24"/>
        </w:rPr>
        <w:t xml:space="preserve"> §§ 56.23, 56.24.  SBG’s contention that section 64.72 of the Commission’s regulations contain</w:t>
      </w:r>
      <w:r w:rsidR="00773021" w:rsidRPr="000F410A">
        <w:rPr>
          <w:rFonts w:ascii="Times New Roman" w:hAnsi="Times New Roman" w:cs="Times New Roman"/>
          <w:sz w:val="24"/>
          <w:szCs w:val="24"/>
        </w:rPr>
        <w:t>s</w:t>
      </w:r>
      <w:r w:rsidR="00CA06C8" w:rsidRPr="000F410A">
        <w:rPr>
          <w:rFonts w:ascii="Times New Roman" w:hAnsi="Times New Roman" w:cs="Times New Roman"/>
          <w:sz w:val="24"/>
          <w:szCs w:val="24"/>
        </w:rPr>
        <w:t xml:space="preserve"> such an order or hierarchy is incorrect.  Section</w:t>
      </w:r>
      <w:r w:rsidR="00773021" w:rsidRPr="000F410A">
        <w:rPr>
          <w:rFonts w:ascii="Times New Roman" w:hAnsi="Times New Roman" w:cs="Times New Roman"/>
          <w:sz w:val="24"/>
          <w:szCs w:val="24"/>
        </w:rPr>
        <w:t xml:space="preserve"> 64.72 concerns the </w:t>
      </w:r>
      <w:r w:rsidR="00773021" w:rsidRPr="000F410A">
        <w:rPr>
          <w:rFonts w:ascii="Times New Roman" w:eastAsia="Times New Roman" w:hAnsi="Times New Roman" w:cs="Times New Roman"/>
          <w:sz w:val="24"/>
          <w:szCs w:val="24"/>
        </w:rPr>
        <w:t>bill format for residential and small business customers.  In particular, section 64.72(b)(3)(i)-(xi) which Ms. Treadwell referenced to in her testimony</w:t>
      </w:r>
      <w:r w:rsidR="00E61FF8" w:rsidRPr="000F410A">
        <w:rPr>
          <w:rFonts w:ascii="Times New Roman" w:eastAsia="Times New Roman" w:hAnsi="Times New Roman" w:cs="Times New Roman"/>
          <w:sz w:val="24"/>
          <w:szCs w:val="24"/>
        </w:rPr>
        <w:t>,</w:t>
      </w:r>
      <w:r w:rsidR="00773021" w:rsidRPr="000F410A">
        <w:rPr>
          <w:rFonts w:ascii="Times New Roman" w:eastAsia="Times New Roman" w:hAnsi="Times New Roman" w:cs="Times New Roman"/>
          <w:sz w:val="24"/>
          <w:szCs w:val="24"/>
        </w:rPr>
        <w:t xml:space="preserve"> </w:t>
      </w:r>
      <w:r w:rsidR="00E61FF8" w:rsidRPr="000F410A">
        <w:rPr>
          <w:rFonts w:ascii="Times New Roman" w:eastAsia="Times New Roman" w:hAnsi="Times New Roman" w:cs="Times New Roman"/>
          <w:i/>
          <w:sz w:val="24"/>
          <w:szCs w:val="24"/>
        </w:rPr>
        <w:t>supra</w:t>
      </w:r>
      <w:r w:rsidR="00E61FF8" w:rsidRPr="000F410A">
        <w:rPr>
          <w:rFonts w:ascii="Times New Roman" w:eastAsia="Times New Roman" w:hAnsi="Times New Roman" w:cs="Times New Roman"/>
          <w:sz w:val="24"/>
          <w:szCs w:val="24"/>
        </w:rPr>
        <w:t xml:space="preserve"> at 37,</w:t>
      </w:r>
      <w:r w:rsidR="00773021" w:rsidRPr="000F410A">
        <w:rPr>
          <w:rFonts w:ascii="Times New Roman" w:eastAsia="Times New Roman" w:hAnsi="Times New Roman" w:cs="Times New Roman"/>
          <w:sz w:val="24"/>
          <w:szCs w:val="24"/>
        </w:rPr>
        <w:t xml:space="preserve"> lists the various basic charges that must appear on a bill for gas service.  With the exception of commodity charges and customer charges, the list does not indicate any type of sequential order for these charges. </w:t>
      </w:r>
      <w:r w:rsidR="00EB2B59" w:rsidRPr="000F410A">
        <w:rPr>
          <w:rFonts w:ascii="Times New Roman" w:eastAsia="Times New Roman" w:hAnsi="Times New Roman" w:cs="Times New Roman"/>
          <w:sz w:val="24"/>
          <w:szCs w:val="24"/>
        </w:rPr>
        <w:t xml:space="preserve"> </w:t>
      </w:r>
      <w:r w:rsidR="00773021" w:rsidRPr="000F410A">
        <w:rPr>
          <w:rFonts w:ascii="Times New Roman" w:eastAsia="Times New Roman" w:hAnsi="Times New Roman" w:cs="Times New Roman"/>
          <w:sz w:val="24"/>
          <w:szCs w:val="24"/>
        </w:rPr>
        <w:t>Again,</w:t>
      </w:r>
      <w:r w:rsidR="00B7739B" w:rsidRPr="000F410A">
        <w:rPr>
          <w:rFonts w:ascii="Times New Roman" w:hAnsi="Times New Roman" w:cs="Times New Roman"/>
          <w:sz w:val="24"/>
          <w:szCs w:val="24"/>
        </w:rPr>
        <w:t xml:space="preserve"> section 64.72 concerns the </w:t>
      </w:r>
      <w:r w:rsidR="00B7739B" w:rsidRPr="000F410A">
        <w:rPr>
          <w:rFonts w:ascii="Times New Roman" w:eastAsia="Times New Roman" w:hAnsi="Times New Roman" w:cs="Times New Roman"/>
          <w:sz w:val="24"/>
          <w:szCs w:val="24"/>
        </w:rPr>
        <w:t>information and various charges that must appear on the residential and small business customers’ bills,</w:t>
      </w:r>
      <w:r w:rsidR="00773021" w:rsidRPr="000F410A">
        <w:rPr>
          <w:rFonts w:ascii="Times New Roman" w:eastAsia="Times New Roman" w:hAnsi="Times New Roman" w:cs="Times New Roman"/>
          <w:sz w:val="24"/>
          <w:szCs w:val="24"/>
        </w:rPr>
        <w:t xml:space="preserve"> </w:t>
      </w:r>
      <w:r w:rsidR="00B7739B" w:rsidRPr="000F410A">
        <w:rPr>
          <w:rFonts w:ascii="Times New Roman" w:eastAsia="Times New Roman" w:hAnsi="Times New Roman" w:cs="Times New Roman"/>
          <w:sz w:val="24"/>
          <w:szCs w:val="24"/>
        </w:rPr>
        <w:t>not the order of</w:t>
      </w:r>
      <w:r w:rsidR="00773021" w:rsidRPr="000F410A">
        <w:rPr>
          <w:rFonts w:ascii="Times New Roman" w:eastAsia="Times New Roman" w:hAnsi="Times New Roman" w:cs="Times New Roman"/>
          <w:sz w:val="24"/>
          <w:szCs w:val="24"/>
        </w:rPr>
        <w:t xml:space="preserve"> applying partial payments amongst the basic charges.  </w:t>
      </w:r>
      <w:r w:rsidR="00B7739B" w:rsidRPr="000F410A">
        <w:rPr>
          <w:rFonts w:ascii="Times New Roman" w:eastAsia="Times New Roman" w:hAnsi="Times New Roman" w:cs="Times New Roman"/>
          <w:sz w:val="24"/>
          <w:szCs w:val="24"/>
        </w:rPr>
        <w:t>In view of the above, no corrections are warranted for these transactions.</w:t>
      </w:r>
    </w:p>
    <w:p w:rsidR="00B7739B" w:rsidRPr="000F410A" w:rsidRDefault="00B7739B" w:rsidP="00CA06C8">
      <w:pPr>
        <w:spacing w:after="0" w:line="360" w:lineRule="auto"/>
        <w:ind w:firstLine="1440"/>
        <w:rPr>
          <w:rFonts w:ascii="Times New Roman" w:eastAsia="Times New Roman" w:hAnsi="Times New Roman" w:cs="Times New Roman"/>
          <w:sz w:val="24"/>
          <w:szCs w:val="24"/>
        </w:rPr>
      </w:pPr>
    </w:p>
    <w:p w:rsidR="000E2735" w:rsidRPr="000F410A" w:rsidRDefault="00B7739B" w:rsidP="0014254B">
      <w:pPr>
        <w:spacing w:after="0" w:line="360" w:lineRule="auto"/>
        <w:ind w:firstLine="1440"/>
        <w:rPr>
          <w:rFonts w:ascii="Times New Roman" w:hAnsi="Times New Roman" w:cs="Times New Roman"/>
          <w:sz w:val="24"/>
          <w:szCs w:val="24"/>
        </w:rPr>
      </w:pPr>
      <w:r w:rsidRPr="000F410A">
        <w:rPr>
          <w:rFonts w:ascii="Times New Roman" w:eastAsia="Times New Roman" w:hAnsi="Times New Roman" w:cs="Times New Roman"/>
          <w:sz w:val="24"/>
          <w:szCs w:val="24"/>
        </w:rPr>
        <w:t>The third payment on</w:t>
      </w:r>
      <w:r w:rsidRPr="000F410A">
        <w:rPr>
          <w:rFonts w:ascii="Times New Roman" w:hAnsi="Times New Roman" w:cs="Times New Roman"/>
          <w:b/>
          <w:sz w:val="24"/>
          <w:szCs w:val="24"/>
        </w:rPr>
        <w:t xml:space="preserve"> </w:t>
      </w:r>
      <w:r w:rsidRPr="000F410A">
        <w:rPr>
          <w:rFonts w:ascii="Times New Roman" w:hAnsi="Times New Roman" w:cs="Times New Roman"/>
          <w:sz w:val="24"/>
          <w:szCs w:val="24"/>
        </w:rPr>
        <w:t xml:space="preserve">SA#1162325601 was made on August 20, 2011, in the amount of $28.55.  The bill issued on August 3, 2011 showed $634.10 in gas service charges and $2,161.24 in late payment charges. </w:t>
      </w:r>
      <w:proofErr w:type="gramStart"/>
      <w:r w:rsidRPr="000F410A">
        <w:rPr>
          <w:rFonts w:ascii="Times New Roman" w:hAnsi="Times New Roman" w:cs="Times New Roman"/>
          <w:sz w:val="24"/>
          <w:szCs w:val="24"/>
        </w:rPr>
        <w:t>PGW Exhibit 1B, at 19.</w:t>
      </w:r>
      <w:proofErr w:type="gramEnd"/>
      <w:r w:rsidRPr="000F410A">
        <w:rPr>
          <w:rFonts w:ascii="Times New Roman" w:hAnsi="Times New Roman" w:cs="Times New Roman"/>
          <w:sz w:val="24"/>
          <w:szCs w:val="24"/>
        </w:rPr>
        <w:t xml:space="preserve">  The total outstanding balance was $236,690.24.  PGW’s analysis shows that the entire amount of $28.55 was applied towards the late payment charges.</w:t>
      </w:r>
      <w:r w:rsidRPr="000F410A">
        <w:rPr>
          <w:rFonts w:ascii="Times New Roman" w:eastAsia="Times New Roman" w:hAnsi="Times New Roman" w:cs="Times New Roman"/>
          <w:sz w:val="24"/>
          <w:szCs w:val="24"/>
        </w:rPr>
        <w:t xml:space="preserve"> </w:t>
      </w:r>
      <w:r w:rsidR="00A55EA4">
        <w:rPr>
          <w:rFonts w:ascii="Times New Roman" w:eastAsia="Times New Roman" w:hAnsi="Times New Roman" w:cs="Times New Roman"/>
          <w:sz w:val="24"/>
          <w:szCs w:val="24"/>
        </w:rPr>
        <w:t xml:space="preserve"> </w:t>
      </w:r>
      <w:r w:rsidRPr="000F410A">
        <w:rPr>
          <w:rFonts w:ascii="Times New Roman" w:eastAsia="Times New Roman" w:hAnsi="Times New Roman" w:cs="Times New Roman"/>
          <w:sz w:val="24"/>
          <w:szCs w:val="24"/>
        </w:rPr>
        <w:t>In view of my analysis above, no corrections are warranted for these transactions.</w:t>
      </w:r>
    </w:p>
    <w:p w:rsidR="000E2735" w:rsidRPr="000F410A" w:rsidRDefault="000E2735" w:rsidP="00CA3791">
      <w:pPr>
        <w:spacing w:after="0" w:line="360" w:lineRule="auto"/>
        <w:ind w:firstLine="1440"/>
        <w:rPr>
          <w:rFonts w:ascii="Times New Roman" w:hAnsi="Times New Roman" w:cs="Times New Roman"/>
          <w:sz w:val="24"/>
          <w:szCs w:val="24"/>
        </w:rPr>
      </w:pPr>
    </w:p>
    <w:p w:rsidR="00D147F1" w:rsidRPr="000F410A" w:rsidRDefault="00D147F1" w:rsidP="00D147F1">
      <w:pPr>
        <w:pStyle w:val="ListParagraph"/>
        <w:numPr>
          <w:ilvl w:val="0"/>
          <w:numId w:val="11"/>
        </w:numPr>
        <w:spacing w:after="0" w:line="360" w:lineRule="auto"/>
        <w:rPr>
          <w:rFonts w:ascii="Times New Roman" w:hAnsi="Times New Roman" w:cs="Times New Roman"/>
          <w:b/>
          <w:sz w:val="24"/>
          <w:szCs w:val="24"/>
        </w:rPr>
      </w:pPr>
      <w:r w:rsidRPr="000F410A">
        <w:rPr>
          <w:rFonts w:ascii="Times New Roman" w:hAnsi="Times New Roman" w:cs="Times New Roman"/>
          <w:b/>
          <w:sz w:val="24"/>
          <w:szCs w:val="24"/>
        </w:rPr>
        <w:t>Simon Garden, Account # 539547187, SA#1162325601</w:t>
      </w:r>
    </w:p>
    <w:p w:rsidR="00D147F1" w:rsidRPr="000F410A" w:rsidRDefault="00D147F1" w:rsidP="00CA3791">
      <w:pPr>
        <w:spacing w:after="0" w:line="360" w:lineRule="auto"/>
        <w:ind w:firstLine="1440"/>
        <w:rPr>
          <w:rFonts w:ascii="Times New Roman" w:hAnsi="Times New Roman" w:cs="Times New Roman"/>
          <w:sz w:val="24"/>
          <w:szCs w:val="24"/>
        </w:rPr>
      </w:pPr>
    </w:p>
    <w:p w:rsidR="00781909" w:rsidRPr="000F410A" w:rsidRDefault="00B7739B" w:rsidP="00CA3791">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For Simon Garden, Account # 539547187, SA#4395848077</w:t>
      </w:r>
      <w:r w:rsidR="00D147F1" w:rsidRPr="000F410A">
        <w:rPr>
          <w:rFonts w:ascii="Times New Roman" w:hAnsi="Times New Roman" w:cs="Times New Roman"/>
          <w:sz w:val="24"/>
          <w:szCs w:val="24"/>
        </w:rPr>
        <w:t>,</w:t>
      </w:r>
      <w:r w:rsidRPr="000F410A">
        <w:rPr>
          <w:rFonts w:ascii="Times New Roman" w:hAnsi="Times New Roman" w:cs="Times New Roman"/>
          <w:sz w:val="24"/>
          <w:szCs w:val="24"/>
        </w:rPr>
        <w:t xml:space="preserve"> there were only three partial payments made during the entire period covered by the statute of limitations in these consolidated matters.  Two payments we</w:t>
      </w:r>
      <w:r w:rsidR="00C5752A" w:rsidRPr="000F410A">
        <w:rPr>
          <w:rFonts w:ascii="Times New Roman" w:hAnsi="Times New Roman" w:cs="Times New Roman"/>
          <w:sz w:val="24"/>
          <w:szCs w:val="24"/>
        </w:rPr>
        <w:t>re</w:t>
      </w:r>
      <w:r w:rsidRPr="000F410A">
        <w:rPr>
          <w:rFonts w:ascii="Times New Roman" w:hAnsi="Times New Roman" w:cs="Times New Roman"/>
          <w:sz w:val="24"/>
          <w:szCs w:val="24"/>
        </w:rPr>
        <w:t xml:space="preserve"> made on May 20, 2011: one for $35.58 and another of $114.28 for a total of $149.86.  See PGW Exhibit 2B, at 7.  The bill issued on May 6, 2011 showed $3,</w:t>
      </w:r>
      <w:r w:rsidR="00DB13AC" w:rsidRPr="000F410A">
        <w:rPr>
          <w:rFonts w:ascii="Times New Roman" w:hAnsi="Times New Roman" w:cs="Times New Roman"/>
          <w:sz w:val="24"/>
          <w:szCs w:val="24"/>
        </w:rPr>
        <w:t>043.62</w:t>
      </w:r>
      <w:r w:rsidRPr="000F410A">
        <w:rPr>
          <w:rFonts w:ascii="Times New Roman" w:hAnsi="Times New Roman" w:cs="Times New Roman"/>
          <w:sz w:val="24"/>
          <w:szCs w:val="24"/>
        </w:rPr>
        <w:t xml:space="preserve"> in g</w:t>
      </w:r>
      <w:r w:rsidR="00DB13AC" w:rsidRPr="000F410A">
        <w:rPr>
          <w:rFonts w:ascii="Times New Roman" w:hAnsi="Times New Roman" w:cs="Times New Roman"/>
          <w:sz w:val="24"/>
          <w:szCs w:val="24"/>
        </w:rPr>
        <w:t>as service charges and $2,855.73</w:t>
      </w:r>
      <w:r w:rsidRPr="000F410A">
        <w:rPr>
          <w:rFonts w:ascii="Times New Roman" w:hAnsi="Times New Roman" w:cs="Times New Roman"/>
          <w:sz w:val="24"/>
          <w:szCs w:val="24"/>
        </w:rPr>
        <w:t xml:space="preserve"> in late payment charges. </w:t>
      </w:r>
      <w:r w:rsidR="00D147F1" w:rsidRPr="000F410A">
        <w:rPr>
          <w:rFonts w:ascii="Times New Roman" w:hAnsi="Times New Roman" w:cs="Times New Roman"/>
          <w:sz w:val="24"/>
          <w:szCs w:val="24"/>
        </w:rPr>
        <w:t xml:space="preserve"> </w:t>
      </w:r>
      <w:proofErr w:type="gramStart"/>
      <w:r w:rsidR="00DB13AC" w:rsidRPr="000F410A">
        <w:rPr>
          <w:rFonts w:ascii="Times New Roman" w:hAnsi="Times New Roman" w:cs="Times New Roman"/>
          <w:sz w:val="24"/>
          <w:szCs w:val="24"/>
        </w:rPr>
        <w:t>PGW Exhibit 2B, at 7</w:t>
      </w:r>
      <w:r w:rsidRPr="000F410A">
        <w:rPr>
          <w:rFonts w:ascii="Times New Roman" w:hAnsi="Times New Roman" w:cs="Times New Roman"/>
          <w:sz w:val="24"/>
          <w:szCs w:val="24"/>
        </w:rPr>
        <w:t>.</w:t>
      </w:r>
      <w:proofErr w:type="gramEnd"/>
      <w:r w:rsidRPr="000F410A">
        <w:rPr>
          <w:rFonts w:ascii="Times New Roman" w:hAnsi="Times New Roman" w:cs="Times New Roman"/>
          <w:sz w:val="24"/>
          <w:szCs w:val="24"/>
        </w:rPr>
        <w:t xml:space="preserve">  The total ou</w:t>
      </w:r>
      <w:r w:rsidR="00DB13AC" w:rsidRPr="000F410A">
        <w:rPr>
          <w:rFonts w:ascii="Times New Roman" w:hAnsi="Times New Roman" w:cs="Times New Roman"/>
          <w:sz w:val="24"/>
          <w:szCs w:val="24"/>
        </w:rPr>
        <w:t>tstanding balance was $288,065.18</w:t>
      </w:r>
      <w:r w:rsidRPr="000F410A">
        <w:rPr>
          <w:rFonts w:ascii="Times New Roman" w:hAnsi="Times New Roman" w:cs="Times New Roman"/>
          <w:sz w:val="24"/>
          <w:szCs w:val="24"/>
        </w:rPr>
        <w:t xml:space="preserve">.  PGW’s analysis shows that the </w:t>
      </w:r>
      <w:r w:rsidR="00DB13AC" w:rsidRPr="000F410A">
        <w:rPr>
          <w:rFonts w:ascii="Times New Roman" w:hAnsi="Times New Roman" w:cs="Times New Roman"/>
          <w:sz w:val="24"/>
          <w:szCs w:val="24"/>
        </w:rPr>
        <w:t>entire amount of $149.86</w:t>
      </w:r>
      <w:r w:rsidRPr="000F410A">
        <w:rPr>
          <w:rFonts w:ascii="Times New Roman" w:hAnsi="Times New Roman" w:cs="Times New Roman"/>
          <w:sz w:val="24"/>
          <w:szCs w:val="24"/>
        </w:rPr>
        <w:t xml:space="preserve"> was applied towards the late payment charges.</w:t>
      </w:r>
      <w:r w:rsidR="00DB13AC" w:rsidRPr="000F410A">
        <w:rPr>
          <w:rFonts w:ascii="Times New Roman" w:eastAsia="Times New Roman" w:hAnsi="Times New Roman" w:cs="Times New Roman"/>
          <w:sz w:val="24"/>
          <w:szCs w:val="24"/>
        </w:rPr>
        <w:t xml:space="preserve"> In view of my analysis above, no corrections are warranted for these transactions.</w:t>
      </w:r>
    </w:p>
    <w:p w:rsidR="00781909" w:rsidRPr="000F410A" w:rsidRDefault="00781909" w:rsidP="00CA3791">
      <w:pPr>
        <w:spacing w:after="0" w:line="360" w:lineRule="auto"/>
        <w:ind w:firstLine="1440"/>
        <w:rPr>
          <w:rFonts w:ascii="Times New Roman" w:hAnsi="Times New Roman" w:cs="Times New Roman"/>
          <w:sz w:val="24"/>
          <w:szCs w:val="24"/>
        </w:rPr>
      </w:pPr>
    </w:p>
    <w:p w:rsidR="00DB13AC" w:rsidRPr="000F410A" w:rsidRDefault="00DB13AC" w:rsidP="00DB13AC">
      <w:pPr>
        <w:spacing w:after="0" w:line="360" w:lineRule="auto"/>
        <w:ind w:firstLine="1440"/>
        <w:rPr>
          <w:rFonts w:ascii="Times New Roman" w:hAnsi="Times New Roman" w:cs="Times New Roman"/>
          <w:sz w:val="24"/>
          <w:szCs w:val="24"/>
        </w:rPr>
      </w:pPr>
      <w:r w:rsidRPr="000F410A">
        <w:rPr>
          <w:rFonts w:ascii="Times New Roman" w:eastAsia="Times New Roman" w:hAnsi="Times New Roman" w:cs="Times New Roman"/>
          <w:sz w:val="24"/>
          <w:szCs w:val="24"/>
        </w:rPr>
        <w:t>The third payment on</w:t>
      </w:r>
      <w:r w:rsidRPr="000F410A">
        <w:rPr>
          <w:rFonts w:ascii="Times New Roman" w:hAnsi="Times New Roman" w:cs="Times New Roman"/>
          <w:b/>
          <w:sz w:val="24"/>
          <w:szCs w:val="24"/>
        </w:rPr>
        <w:t xml:space="preserve"> </w:t>
      </w:r>
      <w:r w:rsidRPr="000F410A">
        <w:rPr>
          <w:rFonts w:ascii="Times New Roman" w:hAnsi="Times New Roman" w:cs="Times New Roman"/>
          <w:sz w:val="24"/>
          <w:szCs w:val="24"/>
        </w:rPr>
        <w:t xml:space="preserve">SA#4395848077 was made on August 20, 2011, in the amount of $35.58.  The bill issued on August 3, 2011 showed $79.02 in gas service charges and $2,938.41 in late payment charges. </w:t>
      </w:r>
      <w:proofErr w:type="gramStart"/>
      <w:r w:rsidRPr="000F410A">
        <w:rPr>
          <w:rFonts w:ascii="Times New Roman" w:hAnsi="Times New Roman" w:cs="Times New Roman"/>
          <w:sz w:val="24"/>
          <w:szCs w:val="24"/>
        </w:rPr>
        <w:t>PGW Exhibit 2B, at 7.</w:t>
      </w:r>
      <w:proofErr w:type="gramEnd"/>
      <w:r w:rsidRPr="000F410A">
        <w:rPr>
          <w:rFonts w:ascii="Times New Roman" w:hAnsi="Times New Roman" w:cs="Times New Roman"/>
          <w:sz w:val="24"/>
          <w:szCs w:val="24"/>
        </w:rPr>
        <w:t xml:space="preserve">  The total outstanding balance was $299,941.13.  PGW’s analysis shows that the entire amount of $35.58 was applied towards the late payment charges.</w:t>
      </w:r>
      <w:r w:rsidRPr="000F410A">
        <w:rPr>
          <w:rFonts w:ascii="Times New Roman" w:eastAsia="Times New Roman" w:hAnsi="Times New Roman" w:cs="Times New Roman"/>
          <w:sz w:val="24"/>
          <w:szCs w:val="24"/>
        </w:rPr>
        <w:t xml:space="preserve"> </w:t>
      </w:r>
      <w:r w:rsidR="00A55EA4">
        <w:rPr>
          <w:rFonts w:ascii="Times New Roman" w:eastAsia="Times New Roman" w:hAnsi="Times New Roman" w:cs="Times New Roman"/>
          <w:sz w:val="24"/>
          <w:szCs w:val="24"/>
        </w:rPr>
        <w:t xml:space="preserve"> </w:t>
      </w:r>
      <w:r w:rsidRPr="000F410A">
        <w:rPr>
          <w:rFonts w:ascii="Times New Roman" w:eastAsia="Times New Roman" w:hAnsi="Times New Roman" w:cs="Times New Roman"/>
          <w:sz w:val="24"/>
          <w:szCs w:val="24"/>
        </w:rPr>
        <w:t>In view of my analysis above, no corrections are warranted for these transactions.</w:t>
      </w:r>
    </w:p>
    <w:p w:rsidR="00781909" w:rsidRPr="000F410A" w:rsidRDefault="00781909" w:rsidP="00CA3791">
      <w:pPr>
        <w:spacing w:after="0" w:line="360" w:lineRule="auto"/>
        <w:ind w:firstLine="1440"/>
        <w:rPr>
          <w:rFonts w:ascii="Times New Roman" w:hAnsi="Times New Roman" w:cs="Times New Roman"/>
          <w:sz w:val="24"/>
          <w:szCs w:val="24"/>
        </w:rPr>
      </w:pPr>
    </w:p>
    <w:p w:rsidR="00D147F1" w:rsidRPr="000F410A" w:rsidRDefault="00D147F1" w:rsidP="00D147F1">
      <w:pPr>
        <w:pStyle w:val="ListParagraph"/>
        <w:numPr>
          <w:ilvl w:val="0"/>
          <w:numId w:val="11"/>
        </w:numPr>
        <w:spacing w:after="0" w:line="360" w:lineRule="auto"/>
        <w:rPr>
          <w:rFonts w:ascii="Times New Roman" w:hAnsi="Times New Roman" w:cs="Times New Roman"/>
          <w:b/>
          <w:sz w:val="24"/>
          <w:szCs w:val="24"/>
        </w:rPr>
      </w:pPr>
      <w:r w:rsidRPr="000F410A">
        <w:rPr>
          <w:rFonts w:ascii="Times New Roman" w:hAnsi="Times New Roman" w:cs="Times New Roman"/>
          <w:b/>
          <w:sz w:val="24"/>
          <w:szCs w:val="24"/>
        </w:rPr>
        <w:t>Simon Garden, Account # 539547187, SA#8569221065</w:t>
      </w:r>
    </w:p>
    <w:p w:rsidR="00E47DE8" w:rsidRPr="000F410A" w:rsidRDefault="00E47DE8" w:rsidP="00E47DE8">
      <w:pPr>
        <w:pStyle w:val="ListParagraph"/>
        <w:spacing w:after="0" w:line="360" w:lineRule="auto"/>
        <w:ind w:left="2160"/>
        <w:rPr>
          <w:rFonts w:ascii="Times New Roman" w:hAnsi="Times New Roman" w:cs="Times New Roman"/>
          <w:sz w:val="24"/>
          <w:szCs w:val="24"/>
        </w:rPr>
      </w:pPr>
    </w:p>
    <w:p w:rsidR="00DB13AC" w:rsidRPr="000F410A" w:rsidRDefault="00DB13AC" w:rsidP="00DB13AC">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For Simon Garden, Account # 539547187, SA#8569221065</w:t>
      </w:r>
      <w:r w:rsidR="00C5752A" w:rsidRPr="000F410A">
        <w:rPr>
          <w:rFonts w:ascii="Times New Roman" w:hAnsi="Times New Roman" w:cs="Times New Roman"/>
          <w:sz w:val="24"/>
          <w:szCs w:val="24"/>
        </w:rPr>
        <w:t>,</w:t>
      </w:r>
      <w:r w:rsidRPr="000F410A">
        <w:rPr>
          <w:rFonts w:ascii="Times New Roman" w:hAnsi="Times New Roman" w:cs="Times New Roman"/>
          <w:sz w:val="24"/>
          <w:szCs w:val="24"/>
        </w:rPr>
        <w:t xml:space="preserve"> there were only three partial payments made during the entire period covered by the statute of limitations in these consolidated matters.  Two payments we</w:t>
      </w:r>
      <w:r w:rsidR="00C5752A" w:rsidRPr="000F410A">
        <w:rPr>
          <w:rFonts w:ascii="Times New Roman" w:hAnsi="Times New Roman" w:cs="Times New Roman"/>
          <w:sz w:val="24"/>
          <w:szCs w:val="24"/>
        </w:rPr>
        <w:t>re</w:t>
      </w:r>
      <w:r w:rsidRPr="000F410A">
        <w:rPr>
          <w:rFonts w:ascii="Times New Roman" w:hAnsi="Times New Roman" w:cs="Times New Roman"/>
          <w:sz w:val="24"/>
          <w:szCs w:val="24"/>
        </w:rPr>
        <w:t xml:space="preserve"> made on May 20, 2011: one for $</w:t>
      </w:r>
      <w:r w:rsidR="003479BE" w:rsidRPr="000F410A">
        <w:rPr>
          <w:rFonts w:ascii="Times New Roman" w:hAnsi="Times New Roman" w:cs="Times New Roman"/>
          <w:sz w:val="24"/>
          <w:szCs w:val="24"/>
        </w:rPr>
        <w:t>35.81</w:t>
      </w:r>
      <w:r w:rsidRPr="000F410A">
        <w:rPr>
          <w:rFonts w:ascii="Times New Roman" w:hAnsi="Times New Roman" w:cs="Times New Roman"/>
          <w:sz w:val="24"/>
          <w:szCs w:val="24"/>
        </w:rPr>
        <w:t xml:space="preserve"> and another of $</w:t>
      </w:r>
      <w:r w:rsidR="003479BE" w:rsidRPr="000F410A">
        <w:rPr>
          <w:rFonts w:ascii="Times New Roman" w:hAnsi="Times New Roman" w:cs="Times New Roman"/>
          <w:sz w:val="24"/>
          <w:szCs w:val="24"/>
        </w:rPr>
        <w:t>114.82</w:t>
      </w:r>
      <w:r w:rsidRPr="000F410A">
        <w:rPr>
          <w:rFonts w:ascii="Times New Roman" w:hAnsi="Times New Roman" w:cs="Times New Roman"/>
          <w:sz w:val="24"/>
          <w:szCs w:val="24"/>
        </w:rPr>
        <w:t xml:space="preserve"> for a total of $1</w:t>
      </w:r>
      <w:r w:rsidR="003479BE" w:rsidRPr="000F410A">
        <w:rPr>
          <w:rFonts w:ascii="Times New Roman" w:hAnsi="Times New Roman" w:cs="Times New Roman"/>
          <w:sz w:val="24"/>
          <w:szCs w:val="24"/>
        </w:rPr>
        <w:t>50.63</w:t>
      </w:r>
      <w:r w:rsidRPr="000F410A">
        <w:rPr>
          <w:rFonts w:ascii="Times New Roman" w:hAnsi="Times New Roman" w:cs="Times New Roman"/>
          <w:sz w:val="24"/>
          <w:szCs w:val="24"/>
        </w:rPr>
        <w:t xml:space="preserve">.  See PGW Exhibit </w:t>
      </w:r>
      <w:r w:rsidR="003479BE" w:rsidRPr="000F410A">
        <w:rPr>
          <w:rFonts w:ascii="Times New Roman" w:hAnsi="Times New Roman" w:cs="Times New Roman"/>
          <w:sz w:val="24"/>
          <w:szCs w:val="24"/>
        </w:rPr>
        <w:t>3</w:t>
      </w:r>
      <w:r w:rsidRPr="000F410A">
        <w:rPr>
          <w:rFonts w:ascii="Times New Roman" w:hAnsi="Times New Roman" w:cs="Times New Roman"/>
          <w:sz w:val="24"/>
          <w:szCs w:val="24"/>
        </w:rPr>
        <w:t xml:space="preserve">B, at </w:t>
      </w:r>
      <w:r w:rsidR="003479BE" w:rsidRPr="000F410A">
        <w:rPr>
          <w:rFonts w:ascii="Times New Roman" w:hAnsi="Times New Roman" w:cs="Times New Roman"/>
          <w:sz w:val="24"/>
          <w:szCs w:val="24"/>
        </w:rPr>
        <w:t>18</w:t>
      </w:r>
      <w:r w:rsidRPr="000F410A">
        <w:rPr>
          <w:rFonts w:ascii="Times New Roman" w:hAnsi="Times New Roman" w:cs="Times New Roman"/>
          <w:sz w:val="24"/>
          <w:szCs w:val="24"/>
        </w:rPr>
        <w:t>.  The bill issued on May 6, 2011 showed $</w:t>
      </w:r>
      <w:r w:rsidR="003479BE" w:rsidRPr="000F410A">
        <w:rPr>
          <w:rFonts w:ascii="Times New Roman" w:hAnsi="Times New Roman" w:cs="Times New Roman"/>
          <w:sz w:val="24"/>
          <w:szCs w:val="24"/>
        </w:rPr>
        <w:t>459.46</w:t>
      </w:r>
      <w:r w:rsidRPr="000F410A">
        <w:rPr>
          <w:rFonts w:ascii="Times New Roman" w:hAnsi="Times New Roman" w:cs="Times New Roman"/>
          <w:sz w:val="24"/>
          <w:szCs w:val="24"/>
        </w:rPr>
        <w:t xml:space="preserve"> in gas service charges and $</w:t>
      </w:r>
      <w:r w:rsidR="003479BE" w:rsidRPr="000F410A">
        <w:rPr>
          <w:rFonts w:ascii="Times New Roman" w:hAnsi="Times New Roman" w:cs="Times New Roman"/>
          <w:sz w:val="24"/>
          <w:szCs w:val="24"/>
        </w:rPr>
        <w:t>2,485.71</w:t>
      </w:r>
      <w:r w:rsidRPr="000F410A">
        <w:rPr>
          <w:rFonts w:ascii="Times New Roman" w:hAnsi="Times New Roman" w:cs="Times New Roman"/>
          <w:sz w:val="24"/>
          <w:szCs w:val="24"/>
        </w:rPr>
        <w:t xml:space="preserve"> in late payment charges.</w:t>
      </w:r>
      <w:r w:rsidR="00A55EA4">
        <w:rPr>
          <w:rFonts w:ascii="Times New Roman" w:hAnsi="Times New Roman" w:cs="Times New Roman"/>
          <w:sz w:val="24"/>
          <w:szCs w:val="24"/>
        </w:rPr>
        <w:t xml:space="preserve"> </w:t>
      </w:r>
      <w:r w:rsidRPr="000F410A">
        <w:rPr>
          <w:rFonts w:ascii="Times New Roman" w:hAnsi="Times New Roman" w:cs="Times New Roman"/>
          <w:sz w:val="24"/>
          <w:szCs w:val="24"/>
        </w:rPr>
        <w:t xml:space="preserve"> </w:t>
      </w:r>
      <w:proofErr w:type="gramStart"/>
      <w:r w:rsidRPr="000F410A">
        <w:rPr>
          <w:rFonts w:ascii="Times New Roman" w:hAnsi="Times New Roman" w:cs="Times New Roman"/>
          <w:sz w:val="24"/>
          <w:szCs w:val="24"/>
        </w:rPr>
        <w:t xml:space="preserve">PGW Exhibit </w:t>
      </w:r>
      <w:r w:rsidR="003479BE" w:rsidRPr="000F410A">
        <w:rPr>
          <w:rFonts w:ascii="Times New Roman" w:hAnsi="Times New Roman" w:cs="Times New Roman"/>
          <w:sz w:val="24"/>
          <w:szCs w:val="24"/>
        </w:rPr>
        <w:t xml:space="preserve">3B </w:t>
      </w:r>
      <w:r w:rsidRPr="000F410A">
        <w:rPr>
          <w:rFonts w:ascii="Times New Roman" w:hAnsi="Times New Roman" w:cs="Times New Roman"/>
          <w:sz w:val="24"/>
          <w:szCs w:val="24"/>
        </w:rPr>
        <w:t xml:space="preserve">at </w:t>
      </w:r>
      <w:r w:rsidR="003479BE" w:rsidRPr="000F410A">
        <w:rPr>
          <w:rFonts w:ascii="Times New Roman" w:hAnsi="Times New Roman" w:cs="Times New Roman"/>
          <w:sz w:val="24"/>
          <w:szCs w:val="24"/>
        </w:rPr>
        <w:t>18</w:t>
      </w:r>
      <w:r w:rsidRPr="000F410A">
        <w:rPr>
          <w:rFonts w:ascii="Times New Roman" w:hAnsi="Times New Roman" w:cs="Times New Roman"/>
          <w:sz w:val="24"/>
          <w:szCs w:val="24"/>
        </w:rPr>
        <w:t>.</w:t>
      </w:r>
      <w:proofErr w:type="gramEnd"/>
      <w:r w:rsidRPr="000F410A">
        <w:rPr>
          <w:rFonts w:ascii="Times New Roman" w:hAnsi="Times New Roman" w:cs="Times New Roman"/>
          <w:sz w:val="24"/>
          <w:szCs w:val="24"/>
        </w:rPr>
        <w:t xml:space="preserve">  The total outstanding balance was $</w:t>
      </w:r>
      <w:r w:rsidR="003479BE" w:rsidRPr="000F410A">
        <w:rPr>
          <w:rFonts w:ascii="Times New Roman" w:hAnsi="Times New Roman" w:cs="Times New Roman"/>
          <w:sz w:val="24"/>
          <w:szCs w:val="24"/>
        </w:rPr>
        <w:t>281,495.61</w:t>
      </w:r>
      <w:r w:rsidRPr="000F410A">
        <w:rPr>
          <w:rFonts w:ascii="Times New Roman" w:hAnsi="Times New Roman" w:cs="Times New Roman"/>
          <w:sz w:val="24"/>
          <w:szCs w:val="24"/>
        </w:rPr>
        <w:t>.  PGW’s analysis shows that the entire amount of $1</w:t>
      </w:r>
      <w:r w:rsidR="003479BE" w:rsidRPr="000F410A">
        <w:rPr>
          <w:rFonts w:ascii="Times New Roman" w:hAnsi="Times New Roman" w:cs="Times New Roman"/>
          <w:sz w:val="24"/>
          <w:szCs w:val="24"/>
        </w:rPr>
        <w:t>50.63</w:t>
      </w:r>
      <w:r w:rsidRPr="000F410A">
        <w:rPr>
          <w:rFonts w:ascii="Times New Roman" w:hAnsi="Times New Roman" w:cs="Times New Roman"/>
          <w:sz w:val="24"/>
          <w:szCs w:val="24"/>
        </w:rPr>
        <w:t xml:space="preserve"> was applied towards the late payment charges.</w:t>
      </w:r>
      <w:r w:rsidRPr="000F410A">
        <w:rPr>
          <w:rFonts w:ascii="Times New Roman" w:eastAsia="Times New Roman" w:hAnsi="Times New Roman" w:cs="Times New Roman"/>
          <w:sz w:val="24"/>
          <w:szCs w:val="24"/>
        </w:rPr>
        <w:t xml:space="preserve"> </w:t>
      </w:r>
      <w:r w:rsidR="00A55EA4">
        <w:rPr>
          <w:rFonts w:ascii="Times New Roman" w:eastAsia="Times New Roman" w:hAnsi="Times New Roman" w:cs="Times New Roman"/>
          <w:sz w:val="24"/>
          <w:szCs w:val="24"/>
        </w:rPr>
        <w:t xml:space="preserve"> </w:t>
      </w:r>
      <w:r w:rsidRPr="000F410A">
        <w:rPr>
          <w:rFonts w:ascii="Times New Roman" w:eastAsia="Times New Roman" w:hAnsi="Times New Roman" w:cs="Times New Roman"/>
          <w:sz w:val="24"/>
          <w:szCs w:val="24"/>
        </w:rPr>
        <w:t>In view of my analysis above, no corrections are warranted for these transactions.</w:t>
      </w:r>
    </w:p>
    <w:p w:rsidR="00DB13AC" w:rsidRPr="000F410A" w:rsidRDefault="00DB13AC" w:rsidP="00DB13AC">
      <w:pPr>
        <w:spacing w:after="0" w:line="360" w:lineRule="auto"/>
        <w:ind w:firstLine="1440"/>
        <w:rPr>
          <w:rFonts w:ascii="Times New Roman" w:hAnsi="Times New Roman" w:cs="Times New Roman"/>
          <w:sz w:val="24"/>
          <w:szCs w:val="24"/>
        </w:rPr>
      </w:pPr>
    </w:p>
    <w:p w:rsidR="00DB13AC" w:rsidRPr="000F410A" w:rsidRDefault="00DB13AC" w:rsidP="00DB13AC">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The third payment on</w:t>
      </w:r>
      <w:r w:rsidRPr="000F410A">
        <w:rPr>
          <w:rFonts w:ascii="Times New Roman" w:hAnsi="Times New Roman" w:cs="Times New Roman"/>
          <w:b/>
          <w:sz w:val="24"/>
          <w:szCs w:val="24"/>
        </w:rPr>
        <w:t xml:space="preserve"> </w:t>
      </w:r>
      <w:r w:rsidRPr="000F410A">
        <w:rPr>
          <w:rFonts w:ascii="Times New Roman" w:hAnsi="Times New Roman" w:cs="Times New Roman"/>
          <w:sz w:val="24"/>
          <w:szCs w:val="24"/>
        </w:rPr>
        <w:t>SA#</w:t>
      </w:r>
      <w:r w:rsidR="003479BE" w:rsidRPr="000F410A">
        <w:rPr>
          <w:rFonts w:ascii="Times New Roman" w:hAnsi="Times New Roman" w:cs="Times New Roman"/>
          <w:sz w:val="24"/>
          <w:szCs w:val="24"/>
        </w:rPr>
        <w:t>8569221065</w:t>
      </w:r>
      <w:r w:rsidRPr="000F410A">
        <w:rPr>
          <w:rFonts w:ascii="Times New Roman" w:hAnsi="Times New Roman" w:cs="Times New Roman"/>
          <w:sz w:val="24"/>
          <w:szCs w:val="24"/>
        </w:rPr>
        <w:t xml:space="preserve"> was made on August 20, 2011, in the amount of $</w:t>
      </w:r>
      <w:r w:rsidR="003479BE" w:rsidRPr="000F410A">
        <w:rPr>
          <w:rFonts w:ascii="Times New Roman" w:hAnsi="Times New Roman" w:cs="Times New Roman"/>
          <w:sz w:val="24"/>
          <w:szCs w:val="24"/>
        </w:rPr>
        <w:t>35.33</w:t>
      </w:r>
      <w:r w:rsidRPr="000F410A">
        <w:rPr>
          <w:rFonts w:ascii="Times New Roman" w:hAnsi="Times New Roman" w:cs="Times New Roman"/>
          <w:sz w:val="24"/>
          <w:szCs w:val="24"/>
        </w:rPr>
        <w:t>.  The bill issued on August 3, 2011 showed $</w:t>
      </w:r>
      <w:r w:rsidR="003479BE" w:rsidRPr="000F410A">
        <w:rPr>
          <w:rFonts w:ascii="Times New Roman" w:hAnsi="Times New Roman" w:cs="Times New Roman"/>
          <w:sz w:val="24"/>
          <w:szCs w:val="24"/>
        </w:rPr>
        <w:t>73.46</w:t>
      </w:r>
      <w:r w:rsidRPr="000F410A">
        <w:rPr>
          <w:rFonts w:ascii="Times New Roman" w:hAnsi="Times New Roman" w:cs="Times New Roman"/>
          <w:sz w:val="24"/>
          <w:szCs w:val="24"/>
        </w:rPr>
        <w:t xml:space="preserve"> in gas service charges and $2,</w:t>
      </w:r>
      <w:r w:rsidR="003479BE" w:rsidRPr="000F410A">
        <w:rPr>
          <w:rFonts w:ascii="Times New Roman" w:hAnsi="Times New Roman" w:cs="Times New Roman"/>
          <w:sz w:val="24"/>
          <w:szCs w:val="24"/>
        </w:rPr>
        <w:t>495.62</w:t>
      </w:r>
      <w:r w:rsidRPr="000F410A">
        <w:rPr>
          <w:rFonts w:ascii="Times New Roman" w:hAnsi="Times New Roman" w:cs="Times New Roman"/>
          <w:sz w:val="24"/>
          <w:szCs w:val="24"/>
        </w:rPr>
        <w:t xml:space="preserve"> in late payment charges. </w:t>
      </w:r>
      <w:r w:rsidR="00A55EA4">
        <w:rPr>
          <w:rFonts w:ascii="Times New Roman" w:hAnsi="Times New Roman" w:cs="Times New Roman"/>
          <w:sz w:val="24"/>
          <w:szCs w:val="24"/>
        </w:rPr>
        <w:t xml:space="preserve"> </w:t>
      </w:r>
      <w:proofErr w:type="gramStart"/>
      <w:r w:rsidRPr="000F410A">
        <w:rPr>
          <w:rFonts w:ascii="Times New Roman" w:hAnsi="Times New Roman" w:cs="Times New Roman"/>
          <w:sz w:val="24"/>
          <w:szCs w:val="24"/>
        </w:rPr>
        <w:t xml:space="preserve">PGW Exhibit </w:t>
      </w:r>
      <w:r w:rsidR="003479BE" w:rsidRPr="000F410A">
        <w:rPr>
          <w:rFonts w:ascii="Times New Roman" w:hAnsi="Times New Roman" w:cs="Times New Roman"/>
          <w:sz w:val="24"/>
          <w:szCs w:val="24"/>
        </w:rPr>
        <w:t>3</w:t>
      </w:r>
      <w:r w:rsidRPr="000F410A">
        <w:rPr>
          <w:rFonts w:ascii="Times New Roman" w:hAnsi="Times New Roman" w:cs="Times New Roman"/>
          <w:sz w:val="24"/>
          <w:szCs w:val="24"/>
        </w:rPr>
        <w:t xml:space="preserve">B, at </w:t>
      </w:r>
      <w:r w:rsidR="003479BE" w:rsidRPr="000F410A">
        <w:rPr>
          <w:rFonts w:ascii="Times New Roman" w:hAnsi="Times New Roman" w:cs="Times New Roman"/>
          <w:sz w:val="24"/>
          <w:szCs w:val="24"/>
        </w:rPr>
        <w:t>18</w:t>
      </w:r>
      <w:r w:rsidRPr="000F410A">
        <w:rPr>
          <w:rFonts w:ascii="Times New Roman" w:hAnsi="Times New Roman" w:cs="Times New Roman"/>
          <w:sz w:val="24"/>
          <w:szCs w:val="24"/>
        </w:rPr>
        <w:t>.</w:t>
      </w:r>
      <w:proofErr w:type="gramEnd"/>
      <w:r w:rsidRPr="000F410A">
        <w:rPr>
          <w:rFonts w:ascii="Times New Roman" w:hAnsi="Times New Roman" w:cs="Times New Roman"/>
          <w:sz w:val="24"/>
          <w:szCs w:val="24"/>
        </w:rPr>
        <w:t xml:space="preserve">  The total outstanding balance was $2</w:t>
      </w:r>
      <w:r w:rsidR="003479BE" w:rsidRPr="000F410A">
        <w:rPr>
          <w:rFonts w:ascii="Times New Roman" w:hAnsi="Times New Roman" w:cs="Times New Roman"/>
          <w:sz w:val="24"/>
          <w:szCs w:val="24"/>
        </w:rPr>
        <w:t>89,561.66</w:t>
      </w:r>
      <w:r w:rsidRPr="000F410A">
        <w:rPr>
          <w:rFonts w:ascii="Times New Roman" w:hAnsi="Times New Roman" w:cs="Times New Roman"/>
          <w:sz w:val="24"/>
          <w:szCs w:val="24"/>
        </w:rPr>
        <w:t>.  PGW’s analysis shows that the entire amount of $</w:t>
      </w:r>
      <w:r w:rsidR="003479BE" w:rsidRPr="000F410A">
        <w:rPr>
          <w:rFonts w:ascii="Times New Roman" w:hAnsi="Times New Roman" w:cs="Times New Roman"/>
          <w:sz w:val="24"/>
          <w:szCs w:val="24"/>
        </w:rPr>
        <w:t>35.33</w:t>
      </w:r>
      <w:r w:rsidRPr="000F410A">
        <w:rPr>
          <w:rFonts w:ascii="Times New Roman" w:hAnsi="Times New Roman" w:cs="Times New Roman"/>
          <w:sz w:val="24"/>
          <w:szCs w:val="24"/>
        </w:rPr>
        <w:t xml:space="preserve"> was applied towards the late payment charges.</w:t>
      </w:r>
      <w:r w:rsidRPr="000F410A">
        <w:rPr>
          <w:rFonts w:ascii="Times New Roman" w:eastAsia="Times New Roman" w:hAnsi="Times New Roman" w:cs="Times New Roman"/>
          <w:sz w:val="24"/>
          <w:szCs w:val="24"/>
        </w:rPr>
        <w:t xml:space="preserve"> </w:t>
      </w:r>
      <w:r w:rsidR="00A55EA4">
        <w:rPr>
          <w:rFonts w:ascii="Times New Roman" w:eastAsia="Times New Roman" w:hAnsi="Times New Roman" w:cs="Times New Roman"/>
          <w:sz w:val="24"/>
          <w:szCs w:val="24"/>
        </w:rPr>
        <w:t xml:space="preserve"> </w:t>
      </w:r>
      <w:r w:rsidRPr="000F410A">
        <w:rPr>
          <w:rFonts w:ascii="Times New Roman" w:eastAsia="Times New Roman" w:hAnsi="Times New Roman" w:cs="Times New Roman"/>
          <w:sz w:val="24"/>
          <w:szCs w:val="24"/>
        </w:rPr>
        <w:t>In view of my analysis above, no corrections are warranted for these transactions.</w:t>
      </w:r>
    </w:p>
    <w:p w:rsidR="00C5752A" w:rsidRPr="000F410A" w:rsidRDefault="00C5752A" w:rsidP="00DB13AC">
      <w:pPr>
        <w:spacing w:after="0" w:line="360" w:lineRule="auto"/>
        <w:ind w:firstLine="1440"/>
        <w:rPr>
          <w:rFonts w:ascii="Times New Roman" w:hAnsi="Times New Roman" w:cs="Times New Roman"/>
          <w:sz w:val="24"/>
          <w:szCs w:val="24"/>
        </w:rPr>
      </w:pPr>
    </w:p>
    <w:p w:rsidR="00D1526A" w:rsidRPr="000F410A" w:rsidRDefault="00D1526A" w:rsidP="00DB13AC">
      <w:pPr>
        <w:spacing w:after="0" w:line="360" w:lineRule="auto"/>
        <w:ind w:firstLine="1440"/>
        <w:rPr>
          <w:rFonts w:ascii="Times New Roman" w:hAnsi="Times New Roman" w:cs="Times New Roman"/>
          <w:sz w:val="24"/>
          <w:szCs w:val="24"/>
        </w:rPr>
      </w:pPr>
    </w:p>
    <w:p w:rsidR="00D1526A" w:rsidRPr="000F410A" w:rsidRDefault="00D1526A" w:rsidP="00DB13AC">
      <w:pPr>
        <w:spacing w:after="0" w:line="360" w:lineRule="auto"/>
        <w:ind w:firstLine="1440"/>
        <w:rPr>
          <w:rFonts w:ascii="Times New Roman" w:hAnsi="Times New Roman" w:cs="Times New Roman"/>
          <w:sz w:val="24"/>
          <w:szCs w:val="24"/>
        </w:rPr>
      </w:pPr>
    </w:p>
    <w:p w:rsidR="00D1526A" w:rsidRPr="000F410A" w:rsidRDefault="00D1526A" w:rsidP="00DB13AC">
      <w:pPr>
        <w:spacing w:after="0" w:line="360" w:lineRule="auto"/>
        <w:ind w:firstLine="1440"/>
        <w:rPr>
          <w:rFonts w:ascii="Times New Roman" w:hAnsi="Times New Roman" w:cs="Times New Roman"/>
          <w:sz w:val="24"/>
          <w:szCs w:val="24"/>
        </w:rPr>
      </w:pPr>
    </w:p>
    <w:p w:rsidR="00781909" w:rsidRPr="000F410A" w:rsidRDefault="00C5752A" w:rsidP="00C5752A">
      <w:pPr>
        <w:pStyle w:val="ListParagraph"/>
        <w:numPr>
          <w:ilvl w:val="0"/>
          <w:numId w:val="11"/>
        </w:numPr>
        <w:spacing w:after="0" w:line="360" w:lineRule="auto"/>
        <w:rPr>
          <w:rFonts w:ascii="Times New Roman" w:hAnsi="Times New Roman" w:cs="Times New Roman"/>
          <w:b/>
          <w:sz w:val="24"/>
          <w:szCs w:val="24"/>
        </w:rPr>
      </w:pPr>
      <w:r w:rsidRPr="000F410A">
        <w:rPr>
          <w:rFonts w:ascii="Times New Roman" w:hAnsi="Times New Roman" w:cs="Times New Roman"/>
          <w:b/>
          <w:sz w:val="24"/>
          <w:szCs w:val="24"/>
        </w:rPr>
        <w:t>Transactions predating May 11, 2009</w:t>
      </w:r>
    </w:p>
    <w:p w:rsidR="00C5752A" w:rsidRPr="000F410A" w:rsidRDefault="00C5752A" w:rsidP="00CA3791">
      <w:pPr>
        <w:spacing w:after="0" w:line="360" w:lineRule="auto"/>
        <w:ind w:firstLine="1440"/>
        <w:rPr>
          <w:rFonts w:ascii="Times New Roman" w:hAnsi="Times New Roman" w:cs="Times New Roman"/>
          <w:sz w:val="24"/>
          <w:szCs w:val="24"/>
        </w:rPr>
      </w:pPr>
    </w:p>
    <w:p w:rsidR="00766C60" w:rsidRPr="000F410A" w:rsidRDefault="006B6CBC" w:rsidP="00CA3791">
      <w:pPr>
        <w:spacing w:after="0" w:line="360" w:lineRule="auto"/>
        <w:ind w:firstLine="1440"/>
        <w:rPr>
          <w:rFonts w:ascii="Times New Roman" w:hAnsi="Times New Roman"/>
          <w:sz w:val="24"/>
          <w:szCs w:val="24"/>
        </w:rPr>
      </w:pPr>
      <w:r w:rsidRPr="000F410A">
        <w:rPr>
          <w:rFonts w:ascii="Times New Roman" w:hAnsi="Times New Roman" w:cs="Times New Roman"/>
          <w:sz w:val="24"/>
          <w:szCs w:val="24"/>
        </w:rPr>
        <w:t>During the evidentiary hearings, the Complainants sought to dispute late payment charges assessed on transactions predating the statute of limitations (May 11, 2009).  They contended that the statute of limitations on these claims should be tolled</w:t>
      </w:r>
      <w:r w:rsidR="00766C60" w:rsidRPr="000F410A">
        <w:rPr>
          <w:rFonts w:ascii="Times New Roman" w:hAnsi="Times New Roman" w:cs="Times New Roman"/>
          <w:sz w:val="24"/>
          <w:szCs w:val="24"/>
        </w:rPr>
        <w:t xml:space="preserve"> all the way to the date of the creation of the accounts for Simon and Colonial</w:t>
      </w:r>
      <w:r w:rsidRPr="000F410A">
        <w:rPr>
          <w:rFonts w:ascii="Times New Roman" w:hAnsi="Times New Roman" w:cs="Times New Roman"/>
          <w:sz w:val="24"/>
          <w:szCs w:val="24"/>
        </w:rPr>
        <w:t xml:space="preserve"> based on the doctrine of estoppel. </w:t>
      </w:r>
      <w:r w:rsidR="00D147F1" w:rsidRPr="000F410A">
        <w:rPr>
          <w:rFonts w:ascii="Times New Roman" w:hAnsi="Times New Roman" w:cs="Times New Roman"/>
          <w:sz w:val="24"/>
          <w:szCs w:val="24"/>
        </w:rPr>
        <w:t xml:space="preserve"> </w:t>
      </w:r>
      <w:r w:rsidRPr="000F410A">
        <w:rPr>
          <w:rFonts w:ascii="Times New Roman" w:hAnsi="Times New Roman" w:cs="Times New Roman"/>
          <w:sz w:val="24"/>
          <w:szCs w:val="24"/>
        </w:rPr>
        <w:t>In particular, they argued that their communications with the Respondent through the years had caused them to relax their vigilance</w:t>
      </w:r>
      <w:r w:rsidRPr="000F410A">
        <w:rPr>
          <w:rFonts w:ascii="Times New Roman" w:hAnsi="Times New Roman"/>
          <w:sz w:val="24"/>
          <w:szCs w:val="24"/>
        </w:rPr>
        <w:t xml:space="preserve"> or deviate from their right of inquiry into the facts.  They were allowed to enter into the record testimony and exhibits on their communications w</w:t>
      </w:r>
      <w:r w:rsidR="00A943E2" w:rsidRPr="000F410A">
        <w:rPr>
          <w:rFonts w:ascii="Times New Roman" w:hAnsi="Times New Roman"/>
          <w:sz w:val="24"/>
          <w:szCs w:val="24"/>
        </w:rPr>
        <w:t xml:space="preserve">ith PGW through the years.  In </w:t>
      </w:r>
      <w:r w:rsidRPr="000F410A">
        <w:rPr>
          <w:rFonts w:ascii="Times New Roman" w:hAnsi="Times New Roman"/>
          <w:sz w:val="24"/>
          <w:szCs w:val="24"/>
        </w:rPr>
        <w:t>addition</w:t>
      </w:r>
      <w:r w:rsidR="00A943E2" w:rsidRPr="000F410A">
        <w:rPr>
          <w:rFonts w:ascii="Times New Roman" w:hAnsi="Times New Roman"/>
          <w:sz w:val="24"/>
          <w:szCs w:val="24"/>
        </w:rPr>
        <w:t>,</w:t>
      </w:r>
      <w:r w:rsidRPr="000F410A">
        <w:rPr>
          <w:rFonts w:ascii="Times New Roman" w:hAnsi="Times New Roman"/>
          <w:sz w:val="24"/>
          <w:szCs w:val="24"/>
        </w:rPr>
        <w:t xml:space="preserve"> they were asked to </w:t>
      </w:r>
      <w:r w:rsidR="00A943E2" w:rsidRPr="000F410A">
        <w:rPr>
          <w:rFonts w:ascii="Times New Roman" w:hAnsi="Times New Roman"/>
          <w:sz w:val="24"/>
          <w:szCs w:val="24"/>
        </w:rPr>
        <w:t>submit main and reply briefs analyzing the tolling of the statute of limitations based on the evidence collected in these consolidated matters.</w:t>
      </w:r>
      <w:r w:rsidRPr="000F410A">
        <w:rPr>
          <w:rFonts w:ascii="Times New Roman" w:hAnsi="Times New Roman"/>
          <w:sz w:val="24"/>
          <w:szCs w:val="24"/>
        </w:rPr>
        <w:t xml:space="preserve"> </w:t>
      </w:r>
    </w:p>
    <w:p w:rsidR="00766C60" w:rsidRPr="000F410A" w:rsidRDefault="00766C60" w:rsidP="00CA3791">
      <w:pPr>
        <w:spacing w:after="0" w:line="360" w:lineRule="auto"/>
        <w:ind w:firstLine="1440"/>
        <w:rPr>
          <w:rFonts w:ascii="Times New Roman" w:hAnsi="Times New Roman"/>
          <w:sz w:val="24"/>
          <w:szCs w:val="24"/>
        </w:rPr>
      </w:pPr>
    </w:p>
    <w:p w:rsidR="006B6CBC" w:rsidRPr="000F410A" w:rsidRDefault="00C613D0" w:rsidP="00CA3791">
      <w:pPr>
        <w:spacing w:after="0" w:line="360" w:lineRule="auto"/>
        <w:ind w:firstLine="1440"/>
        <w:rPr>
          <w:rFonts w:ascii="Times New Roman" w:hAnsi="Times New Roman"/>
          <w:sz w:val="24"/>
          <w:szCs w:val="24"/>
        </w:rPr>
      </w:pPr>
      <w:r w:rsidRPr="000F410A">
        <w:rPr>
          <w:rFonts w:ascii="Times New Roman" w:hAnsi="Times New Roman"/>
          <w:sz w:val="24"/>
          <w:szCs w:val="24"/>
        </w:rPr>
        <w:t>After reviewing all of the evidence collected in these consolidated Complaints and considering the arguments in parties’ briefs</w:t>
      </w:r>
      <w:r w:rsidR="00766C60" w:rsidRPr="000F410A">
        <w:rPr>
          <w:rFonts w:ascii="Times New Roman" w:hAnsi="Times New Roman"/>
          <w:sz w:val="24"/>
          <w:szCs w:val="24"/>
        </w:rPr>
        <w:t>,</w:t>
      </w:r>
      <w:r w:rsidRPr="000F410A">
        <w:rPr>
          <w:rFonts w:ascii="Times New Roman" w:hAnsi="Times New Roman"/>
          <w:sz w:val="24"/>
          <w:szCs w:val="24"/>
        </w:rPr>
        <w:t xml:space="preserve"> I find that PGW did not cause the Complainants to</w:t>
      </w:r>
      <w:r w:rsidRPr="000F410A">
        <w:rPr>
          <w:rFonts w:ascii="Times New Roman" w:hAnsi="Times New Roman" w:cs="Times New Roman"/>
          <w:sz w:val="24"/>
          <w:szCs w:val="24"/>
        </w:rPr>
        <w:t xml:space="preserve"> relax their vigilance</w:t>
      </w:r>
      <w:r w:rsidRPr="000F410A">
        <w:rPr>
          <w:rFonts w:ascii="Times New Roman" w:hAnsi="Times New Roman"/>
          <w:sz w:val="24"/>
          <w:szCs w:val="24"/>
        </w:rPr>
        <w:t xml:space="preserve"> or deviate from their right of inquiry into the facts as they pertain to the late payment charges.  </w:t>
      </w:r>
      <w:r w:rsidR="00766C60" w:rsidRPr="000F410A">
        <w:rPr>
          <w:rFonts w:ascii="Times New Roman" w:hAnsi="Times New Roman"/>
          <w:sz w:val="24"/>
          <w:szCs w:val="24"/>
        </w:rPr>
        <w:t>T</w:t>
      </w:r>
      <w:r w:rsidR="00E47DE8" w:rsidRPr="000F410A">
        <w:rPr>
          <w:rFonts w:ascii="Times New Roman" w:hAnsi="Times New Roman"/>
          <w:sz w:val="24"/>
          <w:szCs w:val="24"/>
        </w:rPr>
        <w:t>he first</w:t>
      </w:r>
      <w:r w:rsidRPr="000F410A">
        <w:rPr>
          <w:rFonts w:ascii="Times New Roman" w:hAnsi="Times New Roman"/>
          <w:sz w:val="24"/>
          <w:szCs w:val="24"/>
        </w:rPr>
        <w:t xml:space="preserve"> communications between the parties occurred as</w:t>
      </w:r>
      <w:r w:rsidR="00E47DE8" w:rsidRPr="000F410A">
        <w:rPr>
          <w:rFonts w:ascii="Times New Roman" w:hAnsi="Times New Roman"/>
          <w:sz w:val="24"/>
          <w:szCs w:val="24"/>
        </w:rPr>
        <w:t xml:space="preserve"> early as</w:t>
      </w:r>
      <w:r w:rsidRPr="000F410A">
        <w:rPr>
          <w:rFonts w:ascii="Times New Roman" w:hAnsi="Times New Roman"/>
          <w:sz w:val="24"/>
          <w:szCs w:val="24"/>
        </w:rPr>
        <w:t xml:space="preserve"> 2002, but there is no indication that late payment charges were ever the topic of inquiries or disputes.  </w:t>
      </w:r>
      <w:r w:rsidR="00213984" w:rsidRPr="000F410A">
        <w:rPr>
          <w:rFonts w:ascii="Times New Roman" w:hAnsi="Times New Roman"/>
          <w:sz w:val="24"/>
          <w:szCs w:val="24"/>
        </w:rPr>
        <w:t>S</w:t>
      </w:r>
      <w:r w:rsidR="00143B87" w:rsidRPr="000F410A">
        <w:rPr>
          <w:rFonts w:ascii="Times New Roman" w:hAnsi="Times New Roman"/>
          <w:sz w:val="24"/>
          <w:szCs w:val="24"/>
        </w:rPr>
        <w:t xml:space="preserve">ee </w:t>
      </w:r>
      <w:r w:rsidR="009D5645" w:rsidRPr="000F410A">
        <w:rPr>
          <w:rFonts w:ascii="Times New Roman" w:hAnsi="Times New Roman"/>
          <w:sz w:val="24"/>
          <w:szCs w:val="24"/>
        </w:rPr>
        <w:t>PGW Exhibits 1A, 2A, 3A, 4A, and 5A</w:t>
      </w:r>
      <w:r w:rsidR="00143B87" w:rsidRPr="000F410A">
        <w:rPr>
          <w:rFonts w:ascii="Times New Roman" w:hAnsi="Times New Roman"/>
          <w:sz w:val="24"/>
          <w:szCs w:val="24"/>
        </w:rPr>
        <w:t>, a</w:t>
      </w:r>
      <w:r w:rsidR="00781740" w:rsidRPr="000F410A">
        <w:rPr>
          <w:rFonts w:ascii="Times New Roman" w:hAnsi="Times New Roman"/>
          <w:sz w:val="24"/>
          <w:szCs w:val="24"/>
        </w:rPr>
        <w:t xml:space="preserve">nd </w:t>
      </w:r>
      <w:r w:rsidR="006516FF" w:rsidRPr="000F410A">
        <w:rPr>
          <w:rFonts w:ascii="Times New Roman" w:hAnsi="Times New Roman"/>
          <w:sz w:val="24"/>
          <w:szCs w:val="24"/>
        </w:rPr>
        <w:t>SBG CG/SG late-filed Exhibit</w:t>
      </w:r>
      <w:r w:rsidR="00781740" w:rsidRPr="000F410A">
        <w:rPr>
          <w:rFonts w:ascii="Times New Roman" w:hAnsi="Times New Roman"/>
          <w:sz w:val="24"/>
          <w:szCs w:val="24"/>
        </w:rPr>
        <w:t xml:space="preserve"> 10.  </w:t>
      </w:r>
      <w:r w:rsidR="00143B87" w:rsidRPr="000F410A">
        <w:rPr>
          <w:rFonts w:ascii="Times New Roman" w:hAnsi="Times New Roman"/>
          <w:sz w:val="24"/>
          <w:szCs w:val="24"/>
        </w:rPr>
        <w:t xml:space="preserve">This continued until late 2008, when in an e-mail dated November 19, 2008, Mr. Pulley refers to a request made by the Complainants to PGW for a “breakdown between </w:t>
      </w:r>
      <w:proofErr w:type="gramStart"/>
      <w:r w:rsidR="00143B87" w:rsidRPr="000F410A">
        <w:rPr>
          <w:rFonts w:ascii="Times New Roman" w:hAnsi="Times New Roman"/>
          <w:sz w:val="24"/>
          <w:szCs w:val="24"/>
        </w:rPr>
        <w:t>principle(</w:t>
      </w:r>
      <w:proofErr w:type="gramEnd"/>
      <w:r w:rsidR="00143B87" w:rsidRPr="000F410A">
        <w:rPr>
          <w:rFonts w:ascii="Times New Roman" w:hAnsi="Times New Roman"/>
          <w:sz w:val="24"/>
          <w:szCs w:val="24"/>
        </w:rPr>
        <w:t>sic) interest and penalties.”</w:t>
      </w:r>
      <w:r w:rsidR="008B0B12" w:rsidRPr="000F410A">
        <w:rPr>
          <w:rFonts w:ascii="Times New Roman" w:hAnsi="Times New Roman"/>
          <w:sz w:val="24"/>
          <w:szCs w:val="24"/>
        </w:rPr>
        <w:t xml:space="preserve">  A meeting betwe</w:t>
      </w:r>
      <w:r w:rsidR="00213984" w:rsidRPr="000F410A">
        <w:rPr>
          <w:rFonts w:ascii="Times New Roman" w:hAnsi="Times New Roman"/>
          <w:sz w:val="24"/>
          <w:szCs w:val="24"/>
        </w:rPr>
        <w:t xml:space="preserve">en the parties in December of 2008 resulted in an agreement where PGW would halt collection activities against SBG and SBG would pay current usage charges, see </w:t>
      </w:r>
      <w:r w:rsidR="00213984" w:rsidRPr="000F410A">
        <w:rPr>
          <w:rFonts w:ascii="Times New Roman" w:hAnsi="Times New Roman"/>
          <w:i/>
          <w:sz w:val="24"/>
          <w:szCs w:val="24"/>
        </w:rPr>
        <w:t>supra</w:t>
      </w:r>
      <w:r w:rsidR="00213984" w:rsidRPr="000F410A">
        <w:rPr>
          <w:rFonts w:ascii="Times New Roman" w:hAnsi="Times New Roman"/>
          <w:sz w:val="24"/>
          <w:szCs w:val="24"/>
        </w:rPr>
        <w:t xml:space="preserve"> at</w:t>
      </w:r>
      <w:r w:rsidR="006530BB" w:rsidRPr="000F410A">
        <w:rPr>
          <w:rFonts w:ascii="Times New Roman" w:hAnsi="Times New Roman"/>
          <w:sz w:val="24"/>
          <w:szCs w:val="24"/>
        </w:rPr>
        <w:t xml:space="preserve"> 35</w:t>
      </w:r>
      <w:r w:rsidR="008B0B12" w:rsidRPr="000F410A">
        <w:rPr>
          <w:rFonts w:ascii="Times New Roman" w:hAnsi="Times New Roman"/>
          <w:sz w:val="24"/>
          <w:szCs w:val="24"/>
        </w:rPr>
        <w:t>, and on December 10, 2008, Mr. Dunn wrote to Mr. Pulley “I know I am behind but I will get caught up on all of your matters.  For now this termination Notice has been cancelled.</w:t>
      </w:r>
      <w:r w:rsidR="00213984" w:rsidRPr="000F410A">
        <w:rPr>
          <w:rFonts w:ascii="Times New Roman" w:hAnsi="Times New Roman"/>
          <w:sz w:val="24"/>
          <w:szCs w:val="24"/>
        </w:rPr>
        <w:t>”</w:t>
      </w:r>
      <w:r w:rsidR="00A55EA4">
        <w:rPr>
          <w:rFonts w:ascii="Times New Roman" w:hAnsi="Times New Roman"/>
          <w:sz w:val="24"/>
          <w:szCs w:val="24"/>
        </w:rPr>
        <w:t xml:space="preserve"> </w:t>
      </w:r>
      <w:r w:rsidR="00213984" w:rsidRPr="000F410A">
        <w:rPr>
          <w:rFonts w:ascii="Times New Roman" w:hAnsi="Times New Roman"/>
          <w:sz w:val="24"/>
          <w:szCs w:val="24"/>
        </w:rPr>
        <w:t xml:space="preserve"> </w:t>
      </w:r>
      <w:proofErr w:type="gramStart"/>
      <w:r w:rsidR="006516FF" w:rsidRPr="000F410A">
        <w:rPr>
          <w:rFonts w:ascii="Times New Roman" w:hAnsi="Times New Roman"/>
          <w:sz w:val="24"/>
          <w:szCs w:val="24"/>
        </w:rPr>
        <w:t>SBG CG/SG late-filed Exhibit</w:t>
      </w:r>
      <w:r w:rsidR="00213984" w:rsidRPr="000F410A">
        <w:rPr>
          <w:rFonts w:ascii="Times New Roman" w:hAnsi="Times New Roman"/>
          <w:sz w:val="24"/>
          <w:szCs w:val="24"/>
        </w:rPr>
        <w:t xml:space="preserve"> 10.</w:t>
      </w:r>
      <w:proofErr w:type="gramEnd"/>
      <w:r w:rsidR="00213984" w:rsidRPr="000F410A">
        <w:rPr>
          <w:rFonts w:ascii="Times New Roman" w:hAnsi="Times New Roman"/>
          <w:sz w:val="24"/>
          <w:szCs w:val="24"/>
        </w:rPr>
        <w:t xml:space="preserve"> </w:t>
      </w:r>
      <w:r w:rsidR="008B0B12" w:rsidRPr="000F410A">
        <w:rPr>
          <w:rFonts w:ascii="Times New Roman" w:hAnsi="Times New Roman"/>
          <w:sz w:val="24"/>
          <w:szCs w:val="24"/>
        </w:rPr>
        <w:t xml:space="preserve"> It is unclear from this e-mail whether or not the “matters” concerned Simon and Colonial or whether they included a challenge to late payment charges.</w:t>
      </w:r>
      <w:r w:rsidR="0074194B" w:rsidRPr="000F410A">
        <w:rPr>
          <w:rFonts w:ascii="Times New Roman" w:hAnsi="Times New Roman"/>
          <w:sz w:val="24"/>
          <w:szCs w:val="24"/>
        </w:rPr>
        <w:t xml:space="preserve">  On January 16, 2009, Mr. Dunn sent a similar e-mail to Mr. Pulley where he stated: “I want to start working next week on all of SBG management accounts and I want to know when Eric [Lampert] will be available to meet with us here at PGW to start our review.”  </w:t>
      </w:r>
      <w:proofErr w:type="gramStart"/>
      <w:r w:rsidR="006516FF" w:rsidRPr="000F410A">
        <w:rPr>
          <w:rFonts w:ascii="Times New Roman" w:hAnsi="Times New Roman"/>
          <w:sz w:val="24"/>
          <w:szCs w:val="24"/>
        </w:rPr>
        <w:t>SBG CG/SG late-filed Exhibit</w:t>
      </w:r>
      <w:r w:rsidR="003841E7" w:rsidRPr="000F410A">
        <w:rPr>
          <w:rFonts w:ascii="Times New Roman" w:hAnsi="Times New Roman"/>
          <w:sz w:val="24"/>
          <w:szCs w:val="24"/>
        </w:rPr>
        <w:t xml:space="preserve"> 10.</w:t>
      </w:r>
      <w:proofErr w:type="gramEnd"/>
      <w:r w:rsidR="003841E7" w:rsidRPr="000F410A">
        <w:rPr>
          <w:rFonts w:ascii="Times New Roman" w:hAnsi="Times New Roman"/>
          <w:sz w:val="24"/>
          <w:szCs w:val="24"/>
        </w:rPr>
        <w:t xml:space="preserve">  </w:t>
      </w:r>
      <w:r w:rsidR="0074194B" w:rsidRPr="000F410A">
        <w:rPr>
          <w:rFonts w:ascii="Times New Roman" w:hAnsi="Times New Roman"/>
          <w:sz w:val="24"/>
          <w:szCs w:val="24"/>
        </w:rPr>
        <w:t>In another email from John Dunn to Phil</w:t>
      </w:r>
      <w:r w:rsidR="002D2BB5" w:rsidRPr="000F410A">
        <w:rPr>
          <w:rFonts w:ascii="Times New Roman" w:hAnsi="Times New Roman"/>
          <w:sz w:val="24"/>
          <w:szCs w:val="24"/>
        </w:rPr>
        <w:t>lip</w:t>
      </w:r>
      <w:r w:rsidR="0074194B" w:rsidRPr="000F410A">
        <w:rPr>
          <w:rFonts w:ascii="Times New Roman" w:hAnsi="Times New Roman"/>
          <w:sz w:val="24"/>
          <w:szCs w:val="24"/>
        </w:rPr>
        <w:t xml:space="preserve"> Pulley</w:t>
      </w:r>
      <w:r w:rsidR="003841E7" w:rsidRPr="000F410A">
        <w:rPr>
          <w:rFonts w:ascii="Times New Roman" w:hAnsi="Times New Roman"/>
          <w:sz w:val="24"/>
          <w:szCs w:val="24"/>
        </w:rPr>
        <w:t xml:space="preserve">, dated April 15, 2009, Mr. Dunn writes that the </w:t>
      </w:r>
      <w:r w:rsidR="00D1526A" w:rsidRPr="000F410A">
        <w:rPr>
          <w:rFonts w:ascii="Times New Roman" w:hAnsi="Times New Roman"/>
          <w:sz w:val="24"/>
          <w:szCs w:val="24"/>
        </w:rPr>
        <w:t>parties had scheduled to meet at</w:t>
      </w:r>
      <w:r w:rsidR="003841E7" w:rsidRPr="000F410A">
        <w:rPr>
          <w:rFonts w:ascii="Times New Roman" w:hAnsi="Times New Roman"/>
          <w:sz w:val="24"/>
          <w:szCs w:val="24"/>
        </w:rPr>
        <w:t xml:space="preserve"> SBG’s office on Welsh Road on May 5, 2009 “to start the review of all of the SBG Management Services Inc. natural gas accounts with PGW.</w:t>
      </w:r>
      <w:r w:rsidR="00781740" w:rsidRPr="000F410A">
        <w:rPr>
          <w:rFonts w:ascii="Times New Roman" w:hAnsi="Times New Roman"/>
          <w:sz w:val="24"/>
          <w:szCs w:val="24"/>
        </w:rPr>
        <w:t xml:space="preserve">”  </w:t>
      </w:r>
      <w:proofErr w:type="gramStart"/>
      <w:r w:rsidR="006516FF" w:rsidRPr="000F410A">
        <w:rPr>
          <w:rFonts w:ascii="Times New Roman" w:hAnsi="Times New Roman"/>
          <w:sz w:val="24"/>
          <w:szCs w:val="24"/>
        </w:rPr>
        <w:t>SBG CG/SG late-filed Exhibit</w:t>
      </w:r>
      <w:r w:rsidR="00781740" w:rsidRPr="000F410A">
        <w:rPr>
          <w:rFonts w:ascii="Times New Roman" w:hAnsi="Times New Roman"/>
          <w:sz w:val="24"/>
          <w:szCs w:val="24"/>
        </w:rPr>
        <w:t xml:space="preserve"> 10.</w:t>
      </w:r>
      <w:proofErr w:type="gramEnd"/>
      <w:r w:rsidR="00781740" w:rsidRPr="000F410A">
        <w:rPr>
          <w:rFonts w:ascii="Times New Roman" w:hAnsi="Times New Roman"/>
          <w:sz w:val="24"/>
          <w:szCs w:val="24"/>
        </w:rPr>
        <w:t xml:space="preserve">  </w:t>
      </w:r>
      <w:r w:rsidR="00D1526A" w:rsidRPr="000F410A">
        <w:rPr>
          <w:rFonts w:ascii="Times New Roman" w:hAnsi="Times New Roman"/>
          <w:sz w:val="24"/>
          <w:szCs w:val="24"/>
        </w:rPr>
        <w:t xml:space="preserve">In </w:t>
      </w:r>
      <w:r w:rsidR="003841E7" w:rsidRPr="000F410A">
        <w:rPr>
          <w:rFonts w:ascii="Times New Roman" w:hAnsi="Times New Roman"/>
          <w:sz w:val="24"/>
          <w:szCs w:val="24"/>
        </w:rPr>
        <w:t xml:space="preserve">an e-mail dated May 13, 2009, from Mr. Dunn to Raquel Guzman, it appears that the meeting took place on May 12, 2009, where the parties reviewed accounts for ten properties and Mr. Dunn </w:t>
      </w:r>
      <w:r w:rsidR="00D1526A" w:rsidRPr="000F410A">
        <w:rPr>
          <w:rFonts w:ascii="Times New Roman" w:hAnsi="Times New Roman"/>
          <w:sz w:val="24"/>
          <w:szCs w:val="24"/>
        </w:rPr>
        <w:t xml:space="preserve">was provided </w:t>
      </w:r>
      <w:r w:rsidR="003841E7" w:rsidRPr="000F410A">
        <w:rPr>
          <w:rFonts w:ascii="Times New Roman" w:hAnsi="Times New Roman"/>
          <w:sz w:val="24"/>
          <w:szCs w:val="24"/>
        </w:rPr>
        <w:t xml:space="preserve">with a list of issues to investigate. </w:t>
      </w:r>
      <w:r w:rsidR="00791011" w:rsidRPr="000F410A">
        <w:rPr>
          <w:rFonts w:ascii="Times New Roman" w:hAnsi="Times New Roman"/>
          <w:sz w:val="24"/>
          <w:szCs w:val="24"/>
        </w:rPr>
        <w:t xml:space="preserve"> </w:t>
      </w:r>
      <w:proofErr w:type="gramStart"/>
      <w:r w:rsidR="006516FF" w:rsidRPr="000F410A">
        <w:rPr>
          <w:rFonts w:ascii="Times New Roman" w:hAnsi="Times New Roman"/>
          <w:sz w:val="24"/>
          <w:szCs w:val="24"/>
        </w:rPr>
        <w:t>SBG CG/SG late-filed Exhibit</w:t>
      </w:r>
      <w:r w:rsidR="003841E7" w:rsidRPr="000F410A">
        <w:rPr>
          <w:rFonts w:ascii="Times New Roman" w:hAnsi="Times New Roman"/>
          <w:sz w:val="24"/>
          <w:szCs w:val="24"/>
        </w:rPr>
        <w:t xml:space="preserve"> 10.</w:t>
      </w:r>
      <w:proofErr w:type="gramEnd"/>
      <w:r w:rsidR="003841E7" w:rsidRPr="000F410A">
        <w:rPr>
          <w:rFonts w:ascii="Times New Roman" w:hAnsi="Times New Roman"/>
          <w:sz w:val="24"/>
          <w:szCs w:val="24"/>
        </w:rPr>
        <w:t xml:space="preserve">  This last e-mail brings the parties</w:t>
      </w:r>
      <w:r w:rsidR="00766C60" w:rsidRPr="000F410A">
        <w:rPr>
          <w:rFonts w:ascii="Times New Roman" w:hAnsi="Times New Roman"/>
          <w:sz w:val="24"/>
          <w:szCs w:val="24"/>
        </w:rPr>
        <w:t>’</w:t>
      </w:r>
      <w:r w:rsidR="003841E7" w:rsidRPr="000F410A">
        <w:rPr>
          <w:rFonts w:ascii="Times New Roman" w:hAnsi="Times New Roman"/>
          <w:sz w:val="24"/>
          <w:szCs w:val="24"/>
        </w:rPr>
        <w:t xml:space="preserve"> communications within the period of the statute of limitations, and there is nothing </w:t>
      </w:r>
      <w:r w:rsidR="00766C60" w:rsidRPr="000F410A">
        <w:rPr>
          <w:rFonts w:ascii="Times New Roman" w:hAnsi="Times New Roman"/>
          <w:sz w:val="24"/>
          <w:szCs w:val="24"/>
        </w:rPr>
        <w:t xml:space="preserve">in these communications </w:t>
      </w:r>
      <w:r w:rsidR="003841E7" w:rsidRPr="000F410A">
        <w:rPr>
          <w:rFonts w:ascii="Times New Roman" w:hAnsi="Times New Roman"/>
          <w:sz w:val="24"/>
          <w:szCs w:val="24"/>
        </w:rPr>
        <w:t>to indicate that</w:t>
      </w:r>
      <w:r w:rsidR="00D1526A" w:rsidRPr="000F410A">
        <w:rPr>
          <w:rFonts w:ascii="Times New Roman" w:hAnsi="Times New Roman"/>
          <w:sz w:val="24"/>
          <w:szCs w:val="24"/>
        </w:rPr>
        <w:t>,</w:t>
      </w:r>
      <w:r w:rsidR="003841E7" w:rsidRPr="000F410A">
        <w:rPr>
          <w:rFonts w:ascii="Times New Roman" w:hAnsi="Times New Roman"/>
          <w:sz w:val="24"/>
          <w:szCs w:val="24"/>
        </w:rPr>
        <w:t xml:space="preserve"> either through its actions or its assertions</w:t>
      </w:r>
      <w:r w:rsidR="00D1526A" w:rsidRPr="000F410A">
        <w:rPr>
          <w:rFonts w:ascii="Times New Roman" w:hAnsi="Times New Roman"/>
          <w:sz w:val="24"/>
          <w:szCs w:val="24"/>
        </w:rPr>
        <w:t>,</w:t>
      </w:r>
      <w:r w:rsidR="003841E7" w:rsidRPr="000F410A">
        <w:rPr>
          <w:rFonts w:ascii="Times New Roman" w:hAnsi="Times New Roman"/>
          <w:sz w:val="24"/>
          <w:szCs w:val="24"/>
        </w:rPr>
        <w:t xml:space="preserve"> </w:t>
      </w:r>
      <w:r w:rsidR="00766C60" w:rsidRPr="000F410A">
        <w:rPr>
          <w:rFonts w:ascii="Times New Roman" w:hAnsi="Times New Roman"/>
          <w:sz w:val="24"/>
          <w:szCs w:val="24"/>
        </w:rPr>
        <w:t xml:space="preserve">PGW </w:t>
      </w:r>
      <w:r w:rsidR="003841E7" w:rsidRPr="000F410A">
        <w:rPr>
          <w:rFonts w:ascii="Times New Roman" w:hAnsi="Times New Roman"/>
          <w:sz w:val="24"/>
          <w:szCs w:val="24"/>
        </w:rPr>
        <w:t>caused the Complainants to relax their vigilance in terms of their claims and not seek legal or administrative recourse.</w:t>
      </w:r>
    </w:p>
    <w:p w:rsidR="00121AD7" w:rsidRPr="000F410A" w:rsidRDefault="00121AD7" w:rsidP="00CA3791">
      <w:pPr>
        <w:spacing w:after="0" w:line="360" w:lineRule="auto"/>
        <w:ind w:firstLine="1440"/>
        <w:rPr>
          <w:rFonts w:ascii="Times New Roman" w:hAnsi="Times New Roman"/>
          <w:sz w:val="24"/>
          <w:szCs w:val="24"/>
        </w:rPr>
      </w:pPr>
    </w:p>
    <w:p w:rsidR="00C007B1" w:rsidRPr="000F410A" w:rsidRDefault="002E6200" w:rsidP="00CA3791">
      <w:pPr>
        <w:spacing w:after="0" w:line="360" w:lineRule="auto"/>
        <w:ind w:firstLine="1440"/>
        <w:rPr>
          <w:rFonts w:ascii="Times New Roman" w:hAnsi="Times New Roman"/>
          <w:sz w:val="24"/>
          <w:szCs w:val="24"/>
        </w:rPr>
      </w:pPr>
      <w:r w:rsidRPr="000F410A">
        <w:rPr>
          <w:rFonts w:ascii="Times New Roman" w:hAnsi="Times New Roman"/>
          <w:sz w:val="24"/>
          <w:szCs w:val="24"/>
        </w:rPr>
        <w:t>The C</w:t>
      </w:r>
      <w:r w:rsidR="00C007B1" w:rsidRPr="000F410A">
        <w:rPr>
          <w:rFonts w:ascii="Times New Roman" w:hAnsi="Times New Roman"/>
          <w:sz w:val="24"/>
          <w:szCs w:val="24"/>
        </w:rPr>
        <w:t xml:space="preserve">omplainants maintained that, prior to </w:t>
      </w:r>
      <w:proofErr w:type="gramStart"/>
      <w:r w:rsidR="00C007B1" w:rsidRPr="000F410A">
        <w:rPr>
          <w:rFonts w:ascii="Times New Roman" w:hAnsi="Times New Roman"/>
          <w:sz w:val="24"/>
          <w:szCs w:val="24"/>
        </w:rPr>
        <w:t>2011,</w:t>
      </w:r>
      <w:proofErr w:type="gramEnd"/>
      <w:r w:rsidR="00C007B1" w:rsidRPr="000F410A">
        <w:rPr>
          <w:rFonts w:ascii="Times New Roman" w:hAnsi="Times New Roman"/>
          <w:sz w:val="24"/>
          <w:szCs w:val="24"/>
        </w:rPr>
        <w:t xml:space="preserve"> PGW never told them that they could bring their disputes to the Commission for resolution. </w:t>
      </w:r>
      <w:r w:rsidR="00781740" w:rsidRPr="000F410A">
        <w:rPr>
          <w:rFonts w:ascii="Times New Roman" w:hAnsi="Times New Roman"/>
          <w:sz w:val="24"/>
          <w:szCs w:val="24"/>
        </w:rPr>
        <w:t xml:space="preserve"> </w:t>
      </w:r>
      <w:r w:rsidR="00C007B1" w:rsidRPr="000F410A">
        <w:rPr>
          <w:rFonts w:ascii="Times New Roman" w:hAnsi="Times New Roman"/>
          <w:sz w:val="24"/>
          <w:szCs w:val="24"/>
        </w:rPr>
        <w:t xml:space="preserve">This attempt at charging PGW with fraud or concealment in order to achieve the tolling of the statute of limitations is unsuccessful in view of </w:t>
      </w:r>
      <w:r w:rsidR="00B13C23" w:rsidRPr="000F410A">
        <w:rPr>
          <w:rFonts w:ascii="Times New Roman" w:hAnsi="Times New Roman"/>
          <w:sz w:val="24"/>
          <w:szCs w:val="24"/>
        </w:rPr>
        <w:t>Mr. Pulley’s</w:t>
      </w:r>
      <w:r w:rsidR="00121AD7" w:rsidRPr="000F410A">
        <w:rPr>
          <w:rFonts w:ascii="Times New Roman" w:hAnsi="Times New Roman"/>
          <w:sz w:val="24"/>
          <w:szCs w:val="24"/>
        </w:rPr>
        <w:t xml:space="preserve"> and Mr. Lampert’s</w:t>
      </w:r>
      <w:r w:rsidR="00B13C23" w:rsidRPr="000F410A">
        <w:rPr>
          <w:rFonts w:ascii="Times New Roman" w:hAnsi="Times New Roman"/>
          <w:sz w:val="24"/>
          <w:szCs w:val="24"/>
        </w:rPr>
        <w:t xml:space="preserve"> </w:t>
      </w:r>
      <w:r w:rsidR="00121AD7" w:rsidRPr="000F410A">
        <w:rPr>
          <w:rFonts w:ascii="Times New Roman" w:hAnsi="Times New Roman"/>
          <w:sz w:val="24"/>
          <w:szCs w:val="24"/>
        </w:rPr>
        <w:t xml:space="preserve">testimonies.  </w:t>
      </w:r>
      <w:r w:rsidR="00B13C23" w:rsidRPr="000F410A">
        <w:rPr>
          <w:rFonts w:ascii="Times New Roman" w:hAnsi="Times New Roman"/>
          <w:sz w:val="24"/>
          <w:szCs w:val="24"/>
        </w:rPr>
        <w:t>When asked by the undersigned “Why didn’t SBG address each problem as it started rather than address them all toge</w:t>
      </w:r>
      <w:r w:rsidR="00121AD7" w:rsidRPr="000F410A">
        <w:rPr>
          <w:rFonts w:ascii="Times New Roman" w:hAnsi="Times New Roman"/>
          <w:sz w:val="24"/>
          <w:szCs w:val="24"/>
        </w:rPr>
        <w:t>ther</w:t>
      </w:r>
      <w:r w:rsidR="00B13C23" w:rsidRPr="000F410A">
        <w:rPr>
          <w:rFonts w:ascii="Times New Roman" w:hAnsi="Times New Roman"/>
          <w:sz w:val="24"/>
          <w:szCs w:val="24"/>
        </w:rPr>
        <w:t>?” Mr</w:t>
      </w:r>
      <w:r w:rsidR="00DB6F9D" w:rsidRPr="000F410A">
        <w:rPr>
          <w:rFonts w:ascii="Times New Roman" w:hAnsi="Times New Roman"/>
          <w:sz w:val="24"/>
          <w:szCs w:val="24"/>
        </w:rPr>
        <w:t>.</w:t>
      </w:r>
      <w:r w:rsidR="00B13C23" w:rsidRPr="000F410A">
        <w:rPr>
          <w:rFonts w:ascii="Times New Roman" w:hAnsi="Times New Roman"/>
          <w:sz w:val="24"/>
          <w:szCs w:val="24"/>
        </w:rPr>
        <w:t xml:space="preserve"> Pulley responded:</w:t>
      </w:r>
    </w:p>
    <w:p w:rsidR="00B13C23" w:rsidRPr="000F410A" w:rsidRDefault="00B13C23" w:rsidP="00DB6F9D">
      <w:pPr>
        <w:spacing w:after="0" w:line="240" w:lineRule="auto"/>
        <w:ind w:left="1440" w:right="1440" w:firstLine="720"/>
        <w:rPr>
          <w:rFonts w:ascii="Times New Roman" w:hAnsi="Times New Roman"/>
          <w:sz w:val="24"/>
          <w:szCs w:val="24"/>
        </w:rPr>
      </w:pPr>
      <w:r w:rsidRPr="000F410A">
        <w:rPr>
          <w:rFonts w:ascii="Times New Roman" w:hAnsi="Times New Roman"/>
          <w:sz w:val="24"/>
          <w:szCs w:val="24"/>
        </w:rPr>
        <w:t>The first is not trying to be litigious and just sue people and sue people.  If you can work through things without suing people, that’s always my preference.  Let’s resolve things, let’s move on with life and do with that standpoint.</w:t>
      </w:r>
    </w:p>
    <w:p w:rsidR="00B13C23" w:rsidRPr="000F410A" w:rsidRDefault="00B13C23" w:rsidP="00DB6F9D">
      <w:pPr>
        <w:spacing w:after="0" w:line="240" w:lineRule="auto"/>
        <w:ind w:left="1440" w:right="1440" w:firstLine="720"/>
        <w:rPr>
          <w:rFonts w:ascii="Times New Roman" w:hAnsi="Times New Roman"/>
          <w:sz w:val="24"/>
          <w:szCs w:val="24"/>
        </w:rPr>
      </w:pPr>
      <w:proofErr w:type="gramStart"/>
      <w:r w:rsidRPr="000F410A">
        <w:rPr>
          <w:rFonts w:ascii="Times New Roman" w:hAnsi="Times New Roman"/>
          <w:sz w:val="24"/>
          <w:szCs w:val="24"/>
        </w:rPr>
        <w:t xml:space="preserve">Because I have </w:t>
      </w:r>
      <w:r w:rsidR="00DB6F9D" w:rsidRPr="000F410A">
        <w:rPr>
          <w:rFonts w:ascii="Times New Roman" w:hAnsi="Times New Roman"/>
          <w:sz w:val="24"/>
          <w:szCs w:val="24"/>
        </w:rPr>
        <w:t>always found that when you have litigation, nobody wins in these things.</w:t>
      </w:r>
      <w:proofErr w:type="gramEnd"/>
      <w:r w:rsidR="00DB6F9D" w:rsidRPr="000F410A">
        <w:rPr>
          <w:rFonts w:ascii="Times New Roman" w:hAnsi="Times New Roman"/>
          <w:sz w:val="24"/>
          <w:szCs w:val="24"/>
        </w:rPr>
        <w:t xml:space="preserve"> It just costs money, and the lawyers do very, very well.</w:t>
      </w:r>
    </w:p>
    <w:p w:rsidR="00DB6F9D" w:rsidRPr="000F410A" w:rsidRDefault="00DB6F9D" w:rsidP="00DB6F9D">
      <w:pPr>
        <w:spacing w:after="0" w:line="240" w:lineRule="auto"/>
        <w:ind w:left="1440" w:right="1440" w:firstLine="720"/>
        <w:rPr>
          <w:rFonts w:ascii="Times New Roman" w:hAnsi="Times New Roman"/>
          <w:sz w:val="24"/>
          <w:szCs w:val="24"/>
        </w:rPr>
      </w:pPr>
      <w:r w:rsidRPr="000F410A">
        <w:rPr>
          <w:rFonts w:ascii="Times New Roman" w:hAnsi="Times New Roman"/>
          <w:sz w:val="24"/>
          <w:szCs w:val="24"/>
        </w:rPr>
        <w:t>So trying to get the help and reach out to the external people to help us resolve this….</w:t>
      </w:r>
    </w:p>
    <w:p w:rsidR="00DB6F9D" w:rsidRPr="000F410A" w:rsidRDefault="00DB6F9D" w:rsidP="00DB6F9D">
      <w:pPr>
        <w:spacing w:after="0" w:line="240" w:lineRule="auto"/>
        <w:ind w:right="1440"/>
        <w:rPr>
          <w:rFonts w:ascii="Times New Roman" w:hAnsi="Times New Roman"/>
          <w:sz w:val="24"/>
          <w:szCs w:val="24"/>
        </w:rPr>
      </w:pPr>
    </w:p>
    <w:p w:rsidR="00DB6F9D" w:rsidRPr="000F410A" w:rsidRDefault="006516FF" w:rsidP="00121AD7">
      <w:pPr>
        <w:spacing w:after="0" w:line="360" w:lineRule="auto"/>
        <w:rPr>
          <w:rFonts w:ascii="Times New Roman" w:hAnsi="Times New Roman"/>
          <w:sz w:val="24"/>
          <w:szCs w:val="24"/>
        </w:rPr>
      </w:pPr>
      <w:proofErr w:type="gramStart"/>
      <w:r w:rsidRPr="000F410A">
        <w:rPr>
          <w:rFonts w:ascii="Times New Roman" w:hAnsi="Times New Roman"/>
          <w:sz w:val="24"/>
          <w:szCs w:val="24"/>
        </w:rPr>
        <w:t>SBG CG/SG late-filed Exhibit</w:t>
      </w:r>
      <w:r w:rsidR="00121AD7" w:rsidRPr="000F410A">
        <w:rPr>
          <w:rFonts w:ascii="Times New Roman" w:hAnsi="Times New Roman"/>
          <w:sz w:val="24"/>
          <w:szCs w:val="24"/>
        </w:rPr>
        <w:t xml:space="preserve"> 8 - Testimony of Phillip Pulley, August 26, 2013, pp. 166-67.</w:t>
      </w:r>
      <w:proofErr w:type="gramEnd"/>
      <w:r w:rsidR="00121AD7" w:rsidRPr="000F410A">
        <w:rPr>
          <w:rFonts w:ascii="Times New Roman" w:hAnsi="Times New Roman"/>
          <w:sz w:val="24"/>
          <w:szCs w:val="24"/>
        </w:rPr>
        <w:t xml:space="preserve">  </w:t>
      </w:r>
      <w:r w:rsidR="00DB6F9D" w:rsidRPr="000F410A">
        <w:rPr>
          <w:rFonts w:ascii="Times New Roman" w:hAnsi="Times New Roman"/>
          <w:sz w:val="24"/>
          <w:szCs w:val="24"/>
        </w:rPr>
        <w:t>When</w:t>
      </w:r>
      <w:r w:rsidR="00791011" w:rsidRPr="000F410A">
        <w:rPr>
          <w:rFonts w:ascii="Times New Roman" w:hAnsi="Times New Roman"/>
          <w:sz w:val="24"/>
          <w:szCs w:val="24"/>
        </w:rPr>
        <w:t xml:space="preserve"> I asked</w:t>
      </w:r>
      <w:r w:rsidR="00DB6F9D" w:rsidRPr="000F410A">
        <w:rPr>
          <w:rFonts w:ascii="Times New Roman" w:hAnsi="Times New Roman"/>
          <w:sz w:val="24"/>
          <w:szCs w:val="24"/>
        </w:rPr>
        <w:t xml:space="preserve"> the same question to Mr. Lampert, his response was:</w:t>
      </w:r>
    </w:p>
    <w:p w:rsidR="000E2735" w:rsidRPr="000F410A" w:rsidRDefault="000E2735" w:rsidP="00DB6F9D">
      <w:pPr>
        <w:spacing w:after="0" w:line="240" w:lineRule="auto"/>
        <w:ind w:right="1440"/>
        <w:rPr>
          <w:rFonts w:ascii="Times New Roman" w:hAnsi="Times New Roman"/>
          <w:sz w:val="24"/>
          <w:szCs w:val="24"/>
        </w:rPr>
      </w:pPr>
    </w:p>
    <w:p w:rsidR="00DB6F9D" w:rsidRPr="000F410A" w:rsidRDefault="00DB6F9D" w:rsidP="00121AD7">
      <w:pPr>
        <w:tabs>
          <w:tab w:val="left" w:pos="7200"/>
        </w:tabs>
        <w:spacing w:after="0" w:line="240" w:lineRule="auto"/>
        <w:ind w:left="1440" w:right="1440"/>
        <w:rPr>
          <w:rFonts w:ascii="Times New Roman" w:hAnsi="Times New Roman"/>
          <w:sz w:val="24"/>
          <w:szCs w:val="24"/>
        </w:rPr>
      </w:pPr>
      <w:r w:rsidRPr="000F410A">
        <w:rPr>
          <w:rFonts w:ascii="Times New Roman" w:hAnsi="Times New Roman"/>
          <w:sz w:val="24"/>
          <w:szCs w:val="24"/>
        </w:rPr>
        <w:t>Be honest with you, they’re a big organization.</w:t>
      </w:r>
    </w:p>
    <w:p w:rsidR="00121AD7" w:rsidRPr="000F410A" w:rsidRDefault="00121AD7" w:rsidP="00121AD7">
      <w:pPr>
        <w:tabs>
          <w:tab w:val="left" w:pos="7200"/>
        </w:tabs>
        <w:spacing w:after="0" w:line="240" w:lineRule="auto"/>
        <w:ind w:left="1440" w:right="1440"/>
        <w:rPr>
          <w:rFonts w:ascii="Times New Roman" w:hAnsi="Times New Roman"/>
          <w:sz w:val="24"/>
          <w:szCs w:val="24"/>
        </w:rPr>
      </w:pPr>
      <w:r w:rsidRPr="000F410A">
        <w:rPr>
          <w:rFonts w:ascii="Times New Roman" w:hAnsi="Times New Roman"/>
          <w:sz w:val="24"/>
          <w:szCs w:val="24"/>
        </w:rPr>
        <w:t xml:space="preserve">                           ***</w:t>
      </w:r>
    </w:p>
    <w:p w:rsidR="00DB6F9D" w:rsidRPr="000F410A" w:rsidRDefault="00DB6F9D" w:rsidP="00121AD7">
      <w:pPr>
        <w:tabs>
          <w:tab w:val="left" w:pos="7200"/>
        </w:tabs>
        <w:spacing w:after="0" w:line="240" w:lineRule="auto"/>
        <w:ind w:left="1440" w:right="1440"/>
        <w:rPr>
          <w:rFonts w:ascii="Times New Roman" w:hAnsi="Times New Roman" w:cs="Times New Roman"/>
          <w:sz w:val="24"/>
          <w:szCs w:val="24"/>
        </w:rPr>
      </w:pPr>
      <w:r w:rsidRPr="000F410A">
        <w:rPr>
          <w:rFonts w:ascii="Times New Roman" w:hAnsi="Times New Roman"/>
          <w:sz w:val="24"/>
          <w:szCs w:val="24"/>
        </w:rPr>
        <w:t>To take them with lawsuits and the other staff, you know, I don’t think we were ready for that.</w:t>
      </w:r>
    </w:p>
    <w:p w:rsidR="00A43611" w:rsidRPr="000F410A" w:rsidRDefault="00A43611" w:rsidP="00CA3791">
      <w:pPr>
        <w:spacing w:after="0" w:line="360" w:lineRule="auto"/>
        <w:ind w:firstLine="1440"/>
        <w:rPr>
          <w:rFonts w:ascii="Times New Roman" w:hAnsi="Times New Roman" w:cs="Times New Roman"/>
          <w:sz w:val="24"/>
          <w:szCs w:val="24"/>
        </w:rPr>
      </w:pPr>
    </w:p>
    <w:p w:rsidR="00D1526A" w:rsidRPr="000F410A" w:rsidRDefault="006516FF" w:rsidP="002E6200">
      <w:pPr>
        <w:spacing w:after="0" w:line="360" w:lineRule="auto"/>
        <w:rPr>
          <w:rFonts w:ascii="Times New Roman" w:hAnsi="Times New Roman" w:cs="Times New Roman"/>
          <w:sz w:val="24"/>
          <w:szCs w:val="24"/>
        </w:rPr>
      </w:pPr>
      <w:proofErr w:type="gramStart"/>
      <w:r w:rsidRPr="000F410A">
        <w:rPr>
          <w:rFonts w:ascii="Times New Roman" w:hAnsi="Times New Roman" w:cs="Times New Roman"/>
          <w:sz w:val="24"/>
          <w:szCs w:val="24"/>
        </w:rPr>
        <w:t>SBG CG/SG late-filed Exhibit</w:t>
      </w:r>
      <w:r w:rsidR="00121AD7" w:rsidRPr="000F410A">
        <w:rPr>
          <w:rFonts w:ascii="Times New Roman" w:hAnsi="Times New Roman" w:cs="Times New Roman"/>
          <w:sz w:val="24"/>
          <w:szCs w:val="24"/>
        </w:rPr>
        <w:t xml:space="preserve"> 8 – Testimony of Eric Lampert, August 26, 2013, p. 263.</w:t>
      </w:r>
      <w:proofErr w:type="gramEnd"/>
      <w:r w:rsidR="00121AD7" w:rsidRPr="000F410A">
        <w:rPr>
          <w:rFonts w:ascii="Times New Roman" w:hAnsi="Times New Roman" w:cs="Times New Roman"/>
          <w:sz w:val="24"/>
          <w:szCs w:val="24"/>
        </w:rPr>
        <w:t xml:space="preserve">  </w:t>
      </w:r>
    </w:p>
    <w:p w:rsidR="00D1526A" w:rsidRPr="000F410A" w:rsidRDefault="00D1526A" w:rsidP="002E6200">
      <w:pPr>
        <w:spacing w:after="0" w:line="360" w:lineRule="auto"/>
        <w:rPr>
          <w:rFonts w:ascii="Times New Roman" w:hAnsi="Times New Roman" w:cs="Times New Roman"/>
          <w:sz w:val="24"/>
          <w:szCs w:val="24"/>
        </w:rPr>
      </w:pPr>
    </w:p>
    <w:p w:rsidR="00011E9B" w:rsidRPr="000F410A" w:rsidRDefault="00121AD7" w:rsidP="00D1526A">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In view of these testimonies</w:t>
      </w:r>
      <w:r w:rsidR="002E6200" w:rsidRPr="000F410A">
        <w:rPr>
          <w:rFonts w:ascii="Times New Roman" w:hAnsi="Times New Roman" w:cs="Times New Roman"/>
          <w:sz w:val="24"/>
          <w:szCs w:val="24"/>
        </w:rPr>
        <w:t>,</w:t>
      </w:r>
      <w:r w:rsidRPr="000F410A">
        <w:rPr>
          <w:rFonts w:ascii="Times New Roman" w:hAnsi="Times New Roman" w:cs="Times New Roman"/>
          <w:sz w:val="24"/>
          <w:szCs w:val="24"/>
        </w:rPr>
        <w:t xml:space="preserve"> it is clear that the Complainants</w:t>
      </w:r>
      <w:r w:rsidR="002E6200" w:rsidRPr="000F410A">
        <w:rPr>
          <w:rFonts w:ascii="Times New Roman" w:hAnsi="Times New Roman" w:cs="Times New Roman"/>
          <w:sz w:val="24"/>
          <w:szCs w:val="24"/>
        </w:rPr>
        <w:t>’</w:t>
      </w:r>
      <w:r w:rsidRPr="000F410A">
        <w:rPr>
          <w:rFonts w:ascii="Times New Roman" w:hAnsi="Times New Roman" w:cs="Times New Roman"/>
          <w:sz w:val="24"/>
          <w:szCs w:val="24"/>
        </w:rPr>
        <w:t xml:space="preserve"> failure to bring forth their claims in a timely manner was the result of a calculated business decision rather than the result of ignorance or </w:t>
      </w:r>
      <w:r w:rsidR="002362FE" w:rsidRPr="000F410A">
        <w:rPr>
          <w:rFonts w:ascii="Times New Roman" w:hAnsi="Times New Roman" w:cs="Times New Roman"/>
          <w:sz w:val="24"/>
          <w:szCs w:val="24"/>
        </w:rPr>
        <w:t>concealment</w:t>
      </w:r>
      <w:r w:rsidRPr="000F410A">
        <w:rPr>
          <w:rFonts w:ascii="Times New Roman" w:hAnsi="Times New Roman" w:cs="Times New Roman"/>
          <w:sz w:val="24"/>
          <w:szCs w:val="24"/>
        </w:rPr>
        <w:t>.</w:t>
      </w:r>
      <w:r w:rsidR="002362FE" w:rsidRPr="000F410A">
        <w:rPr>
          <w:rFonts w:ascii="Times New Roman" w:hAnsi="Times New Roman" w:cs="Times New Roman"/>
          <w:sz w:val="24"/>
          <w:szCs w:val="24"/>
        </w:rPr>
        <w:t xml:space="preserve">  Whether or not PGW informed the Complainants of their right to file informal and formal complaints with Commission when dissatisfied with the Company’s resolution of an inquiry or dispute is irrelevant when the existence of the Commission as a forum for adjudicating consumer complaints against utilities was well known to the Complainants.  See </w:t>
      </w:r>
      <w:r w:rsidR="006516FF" w:rsidRPr="000F410A">
        <w:rPr>
          <w:rFonts w:ascii="Times New Roman" w:hAnsi="Times New Roman"/>
          <w:sz w:val="24"/>
          <w:szCs w:val="24"/>
        </w:rPr>
        <w:t>SBG CG/SG late-filed Exhibit</w:t>
      </w:r>
      <w:r w:rsidR="002362FE" w:rsidRPr="000F410A">
        <w:rPr>
          <w:rFonts w:ascii="Times New Roman" w:hAnsi="Times New Roman"/>
          <w:sz w:val="24"/>
          <w:szCs w:val="24"/>
        </w:rPr>
        <w:t xml:space="preserve"> 8 - Testimony of Phillip Pulley, August 26, 2013, pp. 118-19.</w:t>
      </w:r>
      <w:r w:rsidR="00791011" w:rsidRPr="000F410A">
        <w:rPr>
          <w:rFonts w:ascii="Times New Roman" w:hAnsi="Times New Roman"/>
          <w:sz w:val="24"/>
          <w:szCs w:val="24"/>
        </w:rPr>
        <w:t xml:space="preserve"> </w:t>
      </w:r>
      <w:r w:rsidR="003501FE" w:rsidRPr="000F410A">
        <w:rPr>
          <w:rFonts w:ascii="Times New Roman" w:hAnsi="Times New Roman"/>
          <w:sz w:val="24"/>
          <w:szCs w:val="24"/>
        </w:rPr>
        <w:t xml:space="preserve"> On November 12, 2003, Mr. Lampert filed an informal complaint with the Commission’s Bureau of Customer Service against PGW concerning another residential property managed by SBG.  </w:t>
      </w:r>
      <w:proofErr w:type="gramStart"/>
      <w:r w:rsidR="006516FF" w:rsidRPr="000F410A">
        <w:rPr>
          <w:rFonts w:ascii="Times New Roman" w:hAnsi="Times New Roman" w:cs="Times New Roman"/>
          <w:sz w:val="24"/>
          <w:szCs w:val="24"/>
        </w:rPr>
        <w:t>SBG CG/SG late-filed Exhibit</w:t>
      </w:r>
      <w:r w:rsidR="003501FE" w:rsidRPr="000F410A">
        <w:rPr>
          <w:rFonts w:ascii="Times New Roman" w:hAnsi="Times New Roman" w:cs="Times New Roman"/>
          <w:sz w:val="24"/>
          <w:szCs w:val="24"/>
        </w:rPr>
        <w:t xml:space="preserve"> 8 – Testimony of Eric Lampert, August 26, 2013, p. 236-38.</w:t>
      </w:r>
      <w:proofErr w:type="gramEnd"/>
      <w:r w:rsidR="003501FE" w:rsidRPr="000F410A">
        <w:rPr>
          <w:rFonts w:ascii="Times New Roman" w:hAnsi="Times New Roman" w:cs="Times New Roman"/>
          <w:sz w:val="24"/>
          <w:szCs w:val="24"/>
        </w:rPr>
        <w:t xml:space="preserve">  Also, on</w:t>
      </w:r>
      <w:r w:rsidR="00415537" w:rsidRPr="000F410A">
        <w:rPr>
          <w:rFonts w:ascii="Times New Roman" w:hAnsi="Times New Roman" w:cs="Times New Roman"/>
          <w:sz w:val="24"/>
          <w:szCs w:val="24"/>
        </w:rPr>
        <w:t xml:space="preserve"> June 30, 2008, Mr. Pulley filed a formal Complaint on behalf of York Road Realty Company, L.P., </w:t>
      </w:r>
      <w:proofErr w:type="gramStart"/>
      <w:r w:rsidR="00415537" w:rsidRPr="000F410A">
        <w:rPr>
          <w:rFonts w:ascii="Times New Roman" w:hAnsi="Times New Roman" w:cs="Times New Roman"/>
          <w:sz w:val="24"/>
          <w:szCs w:val="24"/>
        </w:rPr>
        <w:t>Ice</w:t>
      </w:r>
      <w:proofErr w:type="gramEnd"/>
      <w:r w:rsidR="00415537" w:rsidRPr="000F410A">
        <w:rPr>
          <w:rFonts w:ascii="Times New Roman" w:hAnsi="Times New Roman" w:cs="Times New Roman"/>
          <w:sz w:val="24"/>
          <w:szCs w:val="24"/>
        </w:rPr>
        <w:t xml:space="preserve"> Skating Rink with the Commission against PECO at Docket No. </w:t>
      </w:r>
      <w:proofErr w:type="gramStart"/>
      <w:r w:rsidR="00415537" w:rsidRPr="000F410A">
        <w:rPr>
          <w:rFonts w:ascii="Times New Roman" w:hAnsi="Times New Roman" w:cs="Times New Roman"/>
          <w:sz w:val="24"/>
          <w:szCs w:val="24"/>
        </w:rPr>
        <w:t>C-2008-2051797.</w:t>
      </w:r>
      <w:proofErr w:type="gramEnd"/>
      <w:r w:rsidR="00415537" w:rsidRPr="000F410A">
        <w:rPr>
          <w:rFonts w:ascii="Times New Roman" w:hAnsi="Times New Roman" w:cs="Times New Roman"/>
          <w:sz w:val="24"/>
          <w:szCs w:val="24"/>
        </w:rPr>
        <w:t xml:space="preserve"> </w:t>
      </w:r>
      <w:r w:rsidR="00791011" w:rsidRPr="000F410A">
        <w:rPr>
          <w:rFonts w:ascii="Times New Roman" w:hAnsi="Times New Roman" w:cs="Times New Roman"/>
          <w:sz w:val="24"/>
          <w:szCs w:val="24"/>
        </w:rPr>
        <w:t xml:space="preserve"> </w:t>
      </w:r>
      <w:r w:rsidR="00415537" w:rsidRPr="000F410A">
        <w:rPr>
          <w:rFonts w:ascii="Times New Roman" w:hAnsi="Times New Roman" w:cs="Times New Roman"/>
          <w:sz w:val="24"/>
          <w:szCs w:val="24"/>
        </w:rPr>
        <w:t>Tr. 699-700.  On December 11, 2008, Mr. Pulley filed a second Complaint against PECO</w:t>
      </w:r>
      <w:r w:rsidR="002E6200" w:rsidRPr="000F410A">
        <w:rPr>
          <w:rFonts w:ascii="Times New Roman" w:hAnsi="Times New Roman" w:cs="Times New Roman"/>
          <w:sz w:val="24"/>
          <w:szCs w:val="24"/>
        </w:rPr>
        <w:t>,</w:t>
      </w:r>
      <w:r w:rsidR="00415537" w:rsidRPr="000F410A">
        <w:rPr>
          <w:rFonts w:ascii="Times New Roman" w:hAnsi="Times New Roman" w:cs="Times New Roman"/>
          <w:sz w:val="24"/>
          <w:szCs w:val="24"/>
        </w:rPr>
        <w:t xml:space="preserve"> again on behalf of York Road Realty Company, L.P., Ice Skating Rink</w:t>
      </w:r>
      <w:r w:rsidR="002E6200" w:rsidRPr="000F410A">
        <w:rPr>
          <w:rFonts w:ascii="Times New Roman" w:hAnsi="Times New Roman" w:cs="Times New Roman"/>
          <w:sz w:val="24"/>
          <w:szCs w:val="24"/>
        </w:rPr>
        <w:t>,</w:t>
      </w:r>
      <w:r w:rsidR="00415537" w:rsidRPr="000F410A">
        <w:rPr>
          <w:rFonts w:ascii="Times New Roman" w:hAnsi="Times New Roman" w:cs="Times New Roman"/>
          <w:sz w:val="24"/>
          <w:szCs w:val="24"/>
        </w:rPr>
        <w:t xml:space="preserve"> at Docket No. </w:t>
      </w:r>
      <w:proofErr w:type="gramStart"/>
      <w:r w:rsidR="00415537" w:rsidRPr="000F410A">
        <w:rPr>
          <w:rFonts w:ascii="Times New Roman" w:hAnsi="Times New Roman" w:cs="Times New Roman"/>
          <w:sz w:val="24"/>
          <w:szCs w:val="24"/>
        </w:rPr>
        <w:t>C-2009-2082365.</w:t>
      </w:r>
      <w:proofErr w:type="gramEnd"/>
      <w:r w:rsidR="00415537" w:rsidRPr="000F410A">
        <w:rPr>
          <w:rFonts w:ascii="Times New Roman" w:hAnsi="Times New Roman" w:cs="Times New Roman"/>
          <w:sz w:val="24"/>
          <w:szCs w:val="24"/>
        </w:rPr>
        <w:t xml:space="preserve">  Tr. 699-700.  Finally, information on the Commission as a forum for adjudicating consumer complaints against utilities is included on PGW’</w:t>
      </w:r>
      <w:r w:rsidR="00011E9B" w:rsidRPr="000F410A">
        <w:rPr>
          <w:rFonts w:ascii="Times New Roman" w:hAnsi="Times New Roman" w:cs="Times New Roman"/>
          <w:sz w:val="24"/>
          <w:szCs w:val="24"/>
        </w:rPr>
        <w:t xml:space="preserve">s termination notices, and SBG received such notices as early as June 24, 2002.  See PGW Exhibit 1A, at 10.  </w:t>
      </w:r>
    </w:p>
    <w:p w:rsidR="00011E9B" w:rsidRPr="000F410A" w:rsidRDefault="00011E9B" w:rsidP="00121AD7">
      <w:pPr>
        <w:spacing w:after="0" w:line="360" w:lineRule="auto"/>
        <w:rPr>
          <w:rFonts w:ascii="Times New Roman" w:hAnsi="Times New Roman" w:cs="Times New Roman"/>
          <w:sz w:val="24"/>
          <w:szCs w:val="24"/>
        </w:rPr>
      </w:pPr>
    </w:p>
    <w:p w:rsidR="00781909" w:rsidRPr="000F410A" w:rsidRDefault="00011E9B" w:rsidP="00011E9B">
      <w:pPr>
        <w:spacing w:after="0" w:line="360" w:lineRule="auto"/>
        <w:ind w:firstLine="1530"/>
        <w:rPr>
          <w:rFonts w:ascii="Times New Roman" w:hAnsi="Times New Roman" w:cs="Times New Roman"/>
          <w:sz w:val="24"/>
          <w:szCs w:val="24"/>
        </w:rPr>
      </w:pPr>
      <w:r w:rsidRPr="000F410A">
        <w:rPr>
          <w:rFonts w:ascii="Times New Roman" w:hAnsi="Times New Roman" w:cs="Times New Roman"/>
          <w:sz w:val="24"/>
          <w:szCs w:val="24"/>
        </w:rPr>
        <w:t>In view of the above, the statute of limitations shall not be tolled for any disputes concerning late payment charges assessed prior to May of 2009.  The portion of the consolidated Complaints concerning late payment charges assessed prior to May of 2009 is dismissed due to the running of the statute of limitations.</w:t>
      </w:r>
    </w:p>
    <w:p w:rsidR="00781909" w:rsidRPr="000F410A" w:rsidRDefault="00781909" w:rsidP="00E47DE8">
      <w:pPr>
        <w:spacing w:after="0" w:line="240" w:lineRule="auto"/>
        <w:ind w:firstLine="1440"/>
        <w:rPr>
          <w:rFonts w:ascii="Times New Roman" w:hAnsi="Times New Roman" w:cs="Times New Roman"/>
          <w:sz w:val="24"/>
          <w:szCs w:val="24"/>
        </w:rPr>
      </w:pPr>
    </w:p>
    <w:p w:rsidR="00592E4B" w:rsidRPr="000F410A" w:rsidRDefault="00E47DE8" w:rsidP="00E47DE8">
      <w:pPr>
        <w:pStyle w:val="ListParagraph"/>
        <w:numPr>
          <w:ilvl w:val="0"/>
          <w:numId w:val="9"/>
        </w:numPr>
        <w:spacing w:after="0" w:line="240" w:lineRule="auto"/>
        <w:rPr>
          <w:rFonts w:ascii="Times New Roman" w:hAnsi="Times New Roman" w:cs="Times New Roman"/>
          <w:b/>
          <w:sz w:val="24"/>
          <w:szCs w:val="24"/>
        </w:rPr>
      </w:pPr>
      <w:r w:rsidRPr="000F410A">
        <w:rPr>
          <w:rFonts w:ascii="Times New Roman" w:hAnsi="Times New Roman" w:cs="Times New Roman"/>
          <w:b/>
          <w:sz w:val="24"/>
          <w:szCs w:val="24"/>
        </w:rPr>
        <w:t>Late payment charges on outstanding balances that were the subject of municipal liens for unpaid gas service</w:t>
      </w:r>
    </w:p>
    <w:p w:rsidR="00E47DE8" w:rsidRPr="000F410A" w:rsidRDefault="00E47DE8" w:rsidP="00E47DE8">
      <w:pPr>
        <w:pStyle w:val="ListParagraph"/>
        <w:spacing w:after="0" w:line="240" w:lineRule="auto"/>
        <w:ind w:left="1800"/>
        <w:rPr>
          <w:rFonts w:ascii="Times New Roman" w:hAnsi="Times New Roman" w:cs="Times New Roman"/>
          <w:b/>
          <w:sz w:val="24"/>
          <w:szCs w:val="24"/>
        </w:rPr>
      </w:pPr>
    </w:p>
    <w:p w:rsidR="00A06E5B" w:rsidRPr="000F410A" w:rsidRDefault="00A33A6D" w:rsidP="00CA3791">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During her testimony at the initial hearings, Ms. Treadwell challenged the application of the 18% annual or 1.5% monthly late payment charges that PGW applies to outstanding balances </w:t>
      </w:r>
      <w:r w:rsidR="00791011" w:rsidRPr="000F410A">
        <w:rPr>
          <w:rFonts w:ascii="Times New Roman" w:hAnsi="Times New Roman" w:cs="Times New Roman"/>
          <w:sz w:val="24"/>
          <w:szCs w:val="24"/>
        </w:rPr>
        <w:t>on which PGW has filed a lien</w:t>
      </w:r>
      <w:r w:rsidRPr="000F410A">
        <w:rPr>
          <w:rFonts w:ascii="Times New Roman" w:hAnsi="Times New Roman" w:cs="Times New Roman"/>
          <w:sz w:val="24"/>
          <w:szCs w:val="24"/>
        </w:rPr>
        <w:t xml:space="preserve">.  Tr. 206-207.  Ms. Treadwell testified that because the lien is a judgement it should accumulate the legal rate of interest of 6% annual as opposed to the PGW’s tariffed rate of 18% annual.  </w:t>
      </w:r>
      <w:r w:rsidRPr="000F410A">
        <w:rPr>
          <w:rFonts w:ascii="Times New Roman" w:hAnsi="Times New Roman" w:cs="Times New Roman"/>
          <w:i/>
          <w:sz w:val="24"/>
          <w:szCs w:val="24"/>
        </w:rPr>
        <w:t>Id.</w:t>
      </w:r>
      <w:r w:rsidR="00DE723B" w:rsidRPr="000F410A">
        <w:rPr>
          <w:rFonts w:ascii="Times New Roman" w:hAnsi="Times New Roman" w:cs="Times New Roman"/>
          <w:sz w:val="24"/>
          <w:szCs w:val="24"/>
        </w:rPr>
        <w:t xml:space="preserve"> </w:t>
      </w:r>
      <w:r w:rsidR="0026429E" w:rsidRPr="000F410A">
        <w:rPr>
          <w:rFonts w:ascii="Times New Roman" w:hAnsi="Times New Roman" w:cs="Times New Roman"/>
          <w:sz w:val="24"/>
          <w:szCs w:val="24"/>
        </w:rPr>
        <w:t xml:space="preserve"> </w:t>
      </w:r>
      <w:r w:rsidR="00DE723B" w:rsidRPr="000F410A">
        <w:rPr>
          <w:rFonts w:ascii="Times New Roman" w:hAnsi="Times New Roman" w:cs="Times New Roman"/>
          <w:sz w:val="24"/>
          <w:szCs w:val="24"/>
        </w:rPr>
        <w:t xml:space="preserve">The Complainants based their position on case law from the Superior Court of Pennsylvania, </w:t>
      </w:r>
      <w:r w:rsidR="00DE723B" w:rsidRPr="000F410A">
        <w:rPr>
          <w:rFonts w:ascii="Times New Roman" w:hAnsi="Times New Roman" w:cs="Times New Roman"/>
          <w:bCs/>
          <w:i/>
          <w:sz w:val="24"/>
          <w:szCs w:val="24"/>
        </w:rPr>
        <w:t>Equitable Gas v. Wade</w:t>
      </w:r>
      <w:r w:rsidR="00DE723B" w:rsidRPr="000F410A">
        <w:rPr>
          <w:rFonts w:ascii="Times New Roman" w:hAnsi="Times New Roman" w:cs="Times New Roman"/>
          <w:sz w:val="24"/>
          <w:szCs w:val="24"/>
        </w:rPr>
        <w:t>, 812 A.2d 715 (</w:t>
      </w:r>
      <w:proofErr w:type="spellStart"/>
      <w:r w:rsidR="00AC6ADA">
        <w:rPr>
          <w:rFonts w:ascii="Times New Roman" w:hAnsi="Times New Roman" w:cs="Times New Roman"/>
          <w:sz w:val="24"/>
          <w:szCs w:val="24"/>
        </w:rPr>
        <w:t>Pa.Super</w:t>
      </w:r>
      <w:proofErr w:type="spellEnd"/>
      <w:r w:rsidR="00DE723B" w:rsidRPr="000F410A">
        <w:rPr>
          <w:rFonts w:ascii="Times New Roman" w:hAnsi="Times New Roman" w:cs="Times New Roman"/>
          <w:sz w:val="24"/>
          <w:szCs w:val="24"/>
        </w:rPr>
        <w:t>. 2002), which held that once Equitable Gas</w:t>
      </w:r>
      <w:r w:rsidR="00DE723B" w:rsidRPr="000F410A">
        <w:rPr>
          <w:rFonts w:ascii="Times New Roman" w:hAnsi="Times New Roman" w:cs="Times New Roman"/>
          <w:color w:val="333333"/>
          <w:sz w:val="24"/>
          <w:szCs w:val="24"/>
        </w:rPr>
        <w:t xml:space="preserve"> obtained a final judgment in the Court of Common Pleas</w:t>
      </w:r>
      <w:r w:rsidR="00DE723B" w:rsidRPr="000F410A">
        <w:rPr>
          <w:rFonts w:ascii="Times New Roman" w:hAnsi="Times New Roman" w:cs="Times New Roman"/>
          <w:sz w:val="24"/>
          <w:szCs w:val="24"/>
        </w:rPr>
        <w:t xml:space="preserve"> on an outstanding balance for gas service, it was no longer entitled </w:t>
      </w:r>
      <w:r w:rsidR="00DE723B" w:rsidRPr="000F410A">
        <w:rPr>
          <w:rFonts w:ascii="Times New Roman" w:hAnsi="Times New Roman" w:cs="Times New Roman"/>
          <w:color w:val="333333"/>
          <w:sz w:val="24"/>
          <w:szCs w:val="24"/>
        </w:rPr>
        <w:t xml:space="preserve">to charge 18% per year pursuant to the tariff. </w:t>
      </w:r>
      <w:r w:rsidR="002A32EE" w:rsidRPr="000F410A">
        <w:rPr>
          <w:rFonts w:ascii="Times New Roman" w:hAnsi="Times New Roman" w:cs="Times New Roman"/>
          <w:color w:val="333333"/>
          <w:sz w:val="24"/>
          <w:szCs w:val="24"/>
        </w:rPr>
        <w:t xml:space="preserve"> </w:t>
      </w:r>
      <w:r w:rsidR="00A06E5B" w:rsidRPr="000F410A">
        <w:rPr>
          <w:rFonts w:ascii="Times New Roman" w:hAnsi="Times New Roman" w:cs="Times New Roman"/>
          <w:color w:val="333333"/>
          <w:sz w:val="24"/>
          <w:szCs w:val="24"/>
        </w:rPr>
        <w:t>Instead, it could only charge the</w:t>
      </w:r>
      <w:r w:rsidR="00A06E5B" w:rsidRPr="000F410A">
        <w:rPr>
          <w:rFonts w:ascii="Times New Roman" w:hAnsi="Times New Roman" w:cs="Times New Roman"/>
          <w:sz w:val="24"/>
          <w:szCs w:val="24"/>
        </w:rPr>
        <w:t xml:space="preserve"> legal rate of interest of 6% annual in accordance with 42 Pa. C.S. § 8101 </w:t>
      </w:r>
      <w:r w:rsidR="00C25754" w:rsidRPr="000F410A">
        <w:rPr>
          <w:rFonts w:ascii="Times New Roman" w:hAnsi="Times New Roman" w:cs="Times New Roman"/>
          <w:sz w:val="24"/>
          <w:szCs w:val="24"/>
        </w:rPr>
        <w:t>(</w:t>
      </w:r>
      <w:r w:rsidR="00A06E5B" w:rsidRPr="000F410A">
        <w:rPr>
          <w:rFonts w:ascii="Times New Roman" w:hAnsi="Times New Roman" w:cs="Times New Roman"/>
          <w:sz w:val="24"/>
          <w:szCs w:val="24"/>
        </w:rPr>
        <w:t>concerning interest on judgements</w:t>
      </w:r>
      <w:r w:rsidR="00C25754" w:rsidRPr="000F410A">
        <w:rPr>
          <w:rFonts w:ascii="Times New Roman" w:hAnsi="Times New Roman" w:cs="Times New Roman"/>
          <w:sz w:val="24"/>
          <w:szCs w:val="24"/>
        </w:rPr>
        <w:t>)</w:t>
      </w:r>
      <w:r w:rsidR="00A06E5B" w:rsidRPr="000F410A">
        <w:rPr>
          <w:rFonts w:ascii="Times New Roman" w:hAnsi="Times New Roman" w:cs="Times New Roman"/>
          <w:sz w:val="24"/>
          <w:szCs w:val="24"/>
        </w:rPr>
        <w:t xml:space="preserve">. </w:t>
      </w:r>
      <w:r w:rsidR="006E3984" w:rsidRPr="000F410A">
        <w:rPr>
          <w:rFonts w:ascii="Times New Roman" w:hAnsi="Times New Roman" w:cs="Times New Roman"/>
          <w:sz w:val="24"/>
          <w:szCs w:val="24"/>
        </w:rPr>
        <w:t xml:space="preserve"> </w:t>
      </w:r>
      <w:proofErr w:type="gramStart"/>
      <w:r w:rsidR="00A06E5B" w:rsidRPr="000F410A">
        <w:rPr>
          <w:rFonts w:ascii="Times New Roman" w:hAnsi="Times New Roman" w:cs="Times New Roman"/>
          <w:sz w:val="24"/>
          <w:szCs w:val="24"/>
        </w:rPr>
        <w:t>Tr. 208-12.</w:t>
      </w:r>
      <w:proofErr w:type="gramEnd"/>
    </w:p>
    <w:p w:rsidR="006E3984" w:rsidRPr="000F410A" w:rsidRDefault="006E3984" w:rsidP="00CA3791">
      <w:pPr>
        <w:spacing w:after="0" w:line="360" w:lineRule="auto"/>
        <w:ind w:firstLine="1440"/>
        <w:rPr>
          <w:rFonts w:ascii="Times New Roman" w:hAnsi="Times New Roman" w:cs="Times New Roman"/>
          <w:sz w:val="24"/>
          <w:szCs w:val="24"/>
        </w:rPr>
      </w:pPr>
    </w:p>
    <w:p w:rsidR="001F77AB" w:rsidRPr="000F410A" w:rsidRDefault="00A33A6D" w:rsidP="00CA3791">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PGW</w:t>
      </w:r>
      <w:r w:rsidR="005C5EDE" w:rsidRPr="000F410A">
        <w:rPr>
          <w:rFonts w:ascii="Times New Roman" w:hAnsi="Times New Roman" w:cs="Times New Roman"/>
          <w:sz w:val="24"/>
          <w:szCs w:val="24"/>
        </w:rPr>
        <w:t xml:space="preserve"> argued that the </w:t>
      </w:r>
      <w:r w:rsidR="00E47DE8" w:rsidRPr="000F410A">
        <w:rPr>
          <w:rFonts w:ascii="Times New Roman" w:hAnsi="Times New Roman" w:cs="Times New Roman"/>
          <w:sz w:val="24"/>
          <w:szCs w:val="24"/>
        </w:rPr>
        <w:t>Municipal C</w:t>
      </w:r>
      <w:r w:rsidR="005C5EDE" w:rsidRPr="000F410A">
        <w:rPr>
          <w:rFonts w:ascii="Times New Roman" w:hAnsi="Times New Roman" w:cs="Times New Roman"/>
          <w:sz w:val="24"/>
          <w:szCs w:val="24"/>
        </w:rPr>
        <w:t xml:space="preserve">ode does not authorize the imposition of interest charges on municipal liens for gas service.  </w:t>
      </w:r>
      <w:proofErr w:type="gramStart"/>
      <w:r w:rsidR="005C5EDE" w:rsidRPr="000F410A">
        <w:rPr>
          <w:rFonts w:ascii="Times New Roman" w:hAnsi="Times New Roman" w:cs="Times New Roman"/>
          <w:sz w:val="24"/>
          <w:szCs w:val="24"/>
        </w:rPr>
        <w:t>Tr. 207.</w:t>
      </w:r>
      <w:proofErr w:type="gramEnd"/>
      <w:r w:rsidR="005C5EDE" w:rsidRPr="000F410A">
        <w:rPr>
          <w:rFonts w:ascii="Times New Roman" w:hAnsi="Times New Roman" w:cs="Times New Roman"/>
          <w:sz w:val="24"/>
          <w:szCs w:val="24"/>
        </w:rPr>
        <w:t xml:space="preserve"> </w:t>
      </w:r>
      <w:r w:rsidR="00A06E5B" w:rsidRPr="000F410A">
        <w:rPr>
          <w:rFonts w:ascii="Times New Roman" w:hAnsi="Times New Roman" w:cs="Times New Roman"/>
          <w:sz w:val="24"/>
          <w:szCs w:val="24"/>
        </w:rPr>
        <w:t xml:space="preserve"> </w:t>
      </w:r>
      <w:r w:rsidR="005C5EDE" w:rsidRPr="000F410A">
        <w:rPr>
          <w:rFonts w:ascii="Times New Roman" w:hAnsi="Times New Roman" w:cs="Times New Roman"/>
          <w:sz w:val="24"/>
          <w:szCs w:val="24"/>
        </w:rPr>
        <w:t>It insisted that</w:t>
      </w:r>
      <w:r w:rsidR="00D1526A" w:rsidRPr="000F410A">
        <w:rPr>
          <w:rFonts w:ascii="Times New Roman" w:hAnsi="Times New Roman" w:cs="Times New Roman"/>
          <w:sz w:val="24"/>
          <w:szCs w:val="24"/>
        </w:rPr>
        <w:t xml:space="preserve"> since “</w:t>
      </w:r>
      <w:r w:rsidR="005C5EDE" w:rsidRPr="000F410A">
        <w:rPr>
          <w:rFonts w:ascii="Times New Roman" w:hAnsi="Times New Roman" w:cs="Times New Roman"/>
          <w:sz w:val="24"/>
          <w:szCs w:val="24"/>
        </w:rPr>
        <w:t xml:space="preserve">municipal interest is not charged on municipal liens [for gas service],” </w:t>
      </w:r>
      <w:r w:rsidR="00D1526A" w:rsidRPr="000F410A">
        <w:rPr>
          <w:rFonts w:ascii="Times New Roman" w:hAnsi="Times New Roman" w:cs="Times New Roman"/>
          <w:sz w:val="24"/>
          <w:szCs w:val="24"/>
        </w:rPr>
        <w:t xml:space="preserve">it will continue </w:t>
      </w:r>
      <w:r w:rsidR="005C5EDE" w:rsidRPr="000F410A">
        <w:rPr>
          <w:rFonts w:ascii="Times New Roman" w:hAnsi="Times New Roman" w:cs="Times New Roman"/>
          <w:sz w:val="24"/>
          <w:szCs w:val="24"/>
        </w:rPr>
        <w:t xml:space="preserve">to charge PGW’s tariff rate on them until the outstanding balance represented by the liens is paid off.  </w:t>
      </w:r>
      <w:proofErr w:type="gramStart"/>
      <w:r w:rsidR="005C5EDE" w:rsidRPr="000F410A">
        <w:rPr>
          <w:rFonts w:ascii="Times New Roman" w:hAnsi="Times New Roman" w:cs="Times New Roman"/>
          <w:sz w:val="24"/>
          <w:szCs w:val="24"/>
        </w:rPr>
        <w:t>Tr. 209.</w:t>
      </w:r>
      <w:proofErr w:type="gramEnd"/>
      <w:r w:rsidR="00A06E5B" w:rsidRPr="000F410A">
        <w:rPr>
          <w:rFonts w:ascii="Times New Roman" w:hAnsi="Times New Roman" w:cs="Times New Roman"/>
          <w:sz w:val="24"/>
          <w:szCs w:val="24"/>
        </w:rPr>
        <w:t xml:space="preserve">  It further maintained that</w:t>
      </w:r>
      <w:r w:rsidR="001F77AB" w:rsidRPr="000F410A">
        <w:rPr>
          <w:rFonts w:ascii="Times New Roman" w:hAnsi="Times New Roman" w:cs="Times New Roman"/>
          <w:sz w:val="24"/>
          <w:szCs w:val="24"/>
        </w:rPr>
        <w:t>,</w:t>
      </w:r>
      <w:r w:rsidR="00A06E5B" w:rsidRPr="000F410A">
        <w:rPr>
          <w:rFonts w:ascii="Times New Roman" w:hAnsi="Times New Roman" w:cs="Times New Roman"/>
          <w:sz w:val="24"/>
          <w:szCs w:val="24"/>
        </w:rPr>
        <w:t xml:space="preserve"> </w:t>
      </w:r>
    </w:p>
    <w:p w:rsidR="001F77AB" w:rsidRPr="000F410A" w:rsidRDefault="001F77AB" w:rsidP="001F77AB">
      <w:pPr>
        <w:spacing w:after="0" w:line="240" w:lineRule="auto"/>
        <w:ind w:left="1440" w:right="1440"/>
        <w:rPr>
          <w:rFonts w:ascii="Times New Roman" w:hAnsi="Times New Roman" w:cs="Times New Roman"/>
          <w:sz w:val="24"/>
          <w:szCs w:val="24"/>
        </w:rPr>
      </w:pPr>
      <w:r w:rsidRPr="000F410A">
        <w:rPr>
          <w:rFonts w:ascii="Times New Roman" w:hAnsi="Times New Roman" w:cs="Times New Roman"/>
          <w:sz w:val="24"/>
          <w:szCs w:val="24"/>
        </w:rPr>
        <w:t>[W]</w:t>
      </w:r>
      <w:r w:rsidR="00A06E5B" w:rsidRPr="000F410A">
        <w:rPr>
          <w:rFonts w:ascii="Times New Roman" w:hAnsi="Times New Roman" w:cs="Times New Roman"/>
          <w:sz w:val="24"/>
          <w:szCs w:val="24"/>
        </w:rPr>
        <w:t>hen</w:t>
      </w:r>
      <w:r w:rsidR="006E3984" w:rsidRPr="000F410A">
        <w:rPr>
          <w:rFonts w:ascii="Times New Roman" w:hAnsi="Times New Roman" w:cs="Times New Roman"/>
          <w:sz w:val="24"/>
          <w:szCs w:val="24"/>
        </w:rPr>
        <w:t xml:space="preserve"> </w:t>
      </w:r>
      <w:r w:rsidR="00A06E5B" w:rsidRPr="000F410A">
        <w:rPr>
          <w:rFonts w:ascii="Times New Roman" w:hAnsi="Times New Roman" w:cs="Times New Roman"/>
          <w:sz w:val="24"/>
          <w:szCs w:val="24"/>
        </w:rPr>
        <w:t>an account is an active account, [the lien] continues to be not a judgment.  A lien is just a marker to state, on this date, we have said this amount is owed to PGW</w:t>
      </w:r>
      <w:r w:rsidR="006E3984" w:rsidRPr="000F410A">
        <w:rPr>
          <w:rFonts w:ascii="Times New Roman" w:hAnsi="Times New Roman" w:cs="Times New Roman"/>
          <w:sz w:val="24"/>
          <w:szCs w:val="24"/>
        </w:rPr>
        <w:t xml:space="preserve">.  If the account is active, [the lien] continues to accrue interest under the tariff.  Under no circumstances is the municipal lien interest rate applied at all, whether the account has been finalized and remains as a lien or while it remains an active account, and part of it is just as a marker lien.  </w:t>
      </w:r>
    </w:p>
    <w:p w:rsidR="001F77AB" w:rsidRPr="000F410A" w:rsidRDefault="001F77AB" w:rsidP="001F77AB">
      <w:pPr>
        <w:spacing w:after="0" w:line="240" w:lineRule="auto"/>
        <w:ind w:left="1440" w:right="1440"/>
        <w:rPr>
          <w:rFonts w:ascii="Times New Roman" w:hAnsi="Times New Roman" w:cs="Times New Roman"/>
          <w:sz w:val="24"/>
          <w:szCs w:val="24"/>
        </w:rPr>
      </w:pPr>
    </w:p>
    <w:p w:rsidR="005C5EDE" w:rsidRPr="000F410A" w:rsidRDefault="006E3984" w:rsidP="001F77AB">
      <w:pPr>
        <w:spacing w:after="0" w:line="360" w:lineRule="auto"/>
        <w:rPr>
          <w:rFonts w:ascii="Times New Roman" w:hAnsi="Times New Roman" w:cs="Times New Roman"/>
          <w:sz w:val="24"/>
          <w:szCs w:val="24"/>
        </w:rPr>
      </w:pPr>
      <w:r w:rsidRPr="000F410A">
        <w:rPr>
          <w:rFonts w:ascii="Times New Roman" w:hAnsi="Times New Roman" w:cs="Times New Roman"/>
          <w:sz w:val="24"/>
          <w:szCs w:val="24"/>
        </w:rPr>
        <w:t>Tr.</w:t>
      </w:r>
      <w:r w:rsidR="00ED2C36" w:rsidRPr="000F410A">
        <w:rPr>
          <w:rFonts w:ascii="Times New Roman" w:hAnsi="Times New Roman" w:cs="Times New Roman"/>
          <w:sz w:val="24"/>
          <w:szCs w:val="24"/>
        </w:rPr>
        <w:t xml:space="preserve"> 212-</w:t>
      </w:r>
      <w:proofErr w:type="gramStart"/>
      <w:r w:rsidR="00ED2C36" w:rsidRPr="000F410A">
        <w:rPr>
          <w:rFonts w:ascii="Times New Roman" w:hAnsi="Times New Roman" w:cs="Times New Roman"/>
          <w:sz w:val="24"/>
          <w:szCs w:val="24"/>
        </w:rPr>
        <w:t>13</w:t>
      </w:r>
      <w:r w:rsidR="001F77AB" w:rsidRPr="000F410A">
        <w:rPr>
          <w:rFonts w:ascii="Times New Roman" w:hAnsi="Times New Roman" w:cs="Times New Roman"/>
          <w:sz w:val="24"/>
          <w:szCs w:val="24"/>
        </w:rPr>
        <w:t>,</w:t>
      </w:r>
      <w:proofErr w:type="gramEnd"/>
      <w:r w:rsidR="001F77AB" w:rsidRPr="000F410A">
        <w:rPr>
          <w:rFonts w:ascii="Times New Roman" w:hAnsi="Times New Roman" w:cs="Times New Roman"/>
          <w:sz w:val="24"/>
          <w:szCs w:val="24"/>
        </w:rPr>
        <w:t xml:space="preserve"> see also Tr. 216.</w:t>
      </w:r>
    </w:p>
    <w:p w:rsidR="001F77AB" w:rsidRPr="000F410A" w:rsidRDefault="001F77AB" w:rsidP="001F77AB">
      <w:pPr>
        <w:spacing w:after="0" w:line="360" w:lineRule="auto"/>
        <w:rPr>
          <w:rFonts w:ascii="Times New Roman" w:hAnsi="Times New Roman" w:cs="Times New Roman"/>
          <w:sz w:val="24"/>
          <w:szCs w:val="24"/>
        </w:rPr>
      </w:pPr>
    </w:p>
    <w:p w:rsidR="00ED2C36" w:rsidRPr="000F410A" w:rsidRDefault="006E3984" w:rsidP="00CA3791">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The </w:t>
      </w:r>
      <w:r w:rsidR="00ED2C36" w:rsidRPr="000F410A">
        <w:rPr>
          <w:rFonts w:ascii="Times New Roman" w:hAnsi="Times New Roman" w:cs="Times New Roman"/>
          <w:sz w:val="24"/>
          <w:szCs w:val="24"/>
        </w:rPr>
        <w:t>Complainants responded that,</w:t>
      </w:r>
    </w:p>
    <w:p w:rsidR="006E3984" w:rsidRPr="000F410A" w:rsidRDefault="006E3984" w:rsidP="00ED2C36">
      <w:pPr>
        <w:spacing w:after="0" w:line="240" w:lineRule="auto"/>
        <w:ind w:left="1440" w:right="1440" w:firstLine="720"/>
        <w:rPr>
          <w:rFonts w:ascii="Times New Roman" w:hAnsi="Times New Roman" w:cs="Times New Roman"/>
          <w:sz w:val="24"/>
          <w:szCs w:val="24"/>
        </w:rPr>
      </w:pPr>
      <w:r w:rsidRPr="000F410A">
        <w:rPr>
          <w:rFonts w:ascii="Times New Roman" w:hAnsi="Times New Roman" w:cs="Times New Roman"/>
          <w:sz w:val="24"/>
          <w:szCs w:val="24"/>
        </w:rPr>
        <w:t>“</w:t>
      </w:r>
      <w:r w:rsidR="00ED2C36" w:rsidRPr="000F410A">
        <w:rPr>
          <w:rFonts w:ascii="Times New Roman" w:hAnsi="Times New Roman" w:cs="Times New Roman"/>
          <w:sz w:val="24"/>
          <w:szCs w:val="24"/>
        </w:rPr>
        <w:t>…</w:t>
      </w:r>
      <w:r w:rsidRPr="000F410A">
        <w:rPr>
          <w:rFonts w:ascii="Times New Roman" w:hAnsi="Times New Roman" w:cs="Times New Roman"/>
          <w:sz w:val="24"/>
          <w:szCs w:val="24"/>
        </w:rPr>
        <w:t xml:space="preserve">once you become a lien, you’ve now moved from the PUC…and you’ve entered into the court system. So, that court judgement, that lien, now becomes a judgment and you are at the 6 percent annually.  </w:t>
      </w:r>
    </w:p>
    <w:p w:rsidR="006E3984" w:rsidRPr="000F410A" w:rsidRDefault="006E3984" w:rsidP="00ED2C36">
      <w:pPr>
        <w:spacing w:after="0" w:line="240" w:lineRule="auto"/>
        <w:ind w:left="1440" w:right="1440" w:firstLine="720"/>
        <w:rPr>
          <w:rFonts w:ascii="Times New Roman" w:hAnsi="Times New Roman" w:cs="Times New Roman"/>
          <w:sz w:val="24"/>
          <w:szCs w:val="24"/>
        </w:rPr>
      </w:pPr>
      <w:r w:rsidRPr="000F410A">
        <w:rPr>
          <w:rFonts w:ascii="Times New Roman" w:hAnsi="Times New Roman" w:cs="Times New Roman"/>
          <w:sz w:val="24"/>
          <w:szCs w:val="24"/>
        </w:rPr>
        <w:t xml:space="preserve">Now where this kind of gets mixed up or messy, is that PGW is keeping a statement of accounts that’s a running tab.  Because the account isn’t closed, it’s a running tab, and </w:t>
      </w:r>
      <w:r w:rsidR="00ED2C36" w:rsidRPr="000F410A">
        <w:rPr>
          <w:rFonts w:ascii="Times New Roman" w:hAnsi="Times New Roman" w:cs="Times New Roman"/>
          <w:sz w:val="24"/>
          <w:szCs w:val="24"/>
        </w:rPr>
        <w:t>instead of having documents that say a lien was placed on this day, this portion of the</w:t>
      </w:r>
      <w:r w:rsidR="005D374A">
        <w:rPr>
          <w:rFonts w:ascii="Times New Roman" w:hAnsi="Times New Roman" w:cs="Times New Roman"/>
          <w:sz w:val="24"/>
          <w:szCs w:val="24"/>
        </w:rPr>
        <w:t xml:space="preserve"> debt is now at 6 percent, we ju</w:t>
      </w:r>
      <w:r w:rsidR="00ED2C36" w:rsidRPr="000F410A">
        <w:rPr>
          <w:rFonts w:ascii="Times New Roman" w:hAnsi="Times New Roman" w:cs="Times New Roman"/>
          <w:sz w:val="24"/>
          <w:szCs w:val="24"/>
        </w:rPr>
        <w:t>st get … LPC.</w:t>
      </w:r>
    </w:p>
    <w:p w:rsidR="00781909" w:rsidRPr="000F410A" w:rsidRDefault="00ED2C36" w:rsidP="00ED2C36">
      <w:pPr>
        <w:spacing w:after="0" w:line="360" w:lineRule="auto"/>
        <w:rPr>
          <w:rFonts w:ascii="Times New Roman" w:hAnsi="Times New Roman" w:cs="Times New Roman"/>
          <w:sz w:val="24"/>
          <w:szCs w:val="24"/>
        </w:rPr>
      </w:pPr>
      <w:proofErr w:type="gramStart"/>
      <w:r w:rsidRPr="000F410A">
        <w:rPr>
          <w:rFonts w:ascii="Times New Roman" w:hAnsi="Times New Roman" w:cs="Times New Roman"/>
          <w:sz w:val="24"/>
          <w:szCs w:val="24"/>
        </w:rPr>
        <w:t>Tr. 214.</w:t>
      </w:r>
      <w:proofErr w:type="gramEnd"/>
    </w:p>
    <w:p w:rsidR="00ED2C36" w:rsidRPr="000F410A" w:rsidRDefault="00ED2C36" w:rsidP="00ED2C36">
      <w:pPr>
        <w:spacing w:after="0" w:line="360" w:lineRule="auto"/>
        <w:rPr>
          <w:rFonts w:ascii="Times New Roman" w:hAnsi="Times New Roman" w:cs="Times New Roman"/>
          <w:sz w:val="24"/>
          <w:szCs w:val="24"/>
        </w:rPr>
      </w:pPr>
    </w:p>
    <w:p w:rsidR="0021462B" w:rsidRPr="000F410A" w:rsidRDefault="00BB3619" w:rsidP="0026429E">
      <w:pPr>
        <w:spacing w:after="0" w:line="360" w:lineRule="auto"/>
        <w:ind w:firstLine="1440"/>
        <w:rPr>
          <w:rFonts w:ascii="Times New Roman" w:hAnsi="Times New Roman" w:cs="Times New Roman"/>
          <w:bCs/>
          <w:sz w:val="24"/>
          <w:szCs w:val="24"/>
        </w:rPr>
      </w:pPr>
      <w:r w:rsidRPr="000F410A">
        <w:rPr>
          <w:rFonts w:ascii="Times New Roman" w:hAnsi="Times New Roman" w:cs="Times New Roman"/>
          <w:sz w:val="24"/>
          <w:szCs w:val="24"/>
        </w:rPr>
        <w:t xml:space="preserve">It is well-settled that the Commission does not have jurisdiction over the placement of municipal liens.  </w:t>
      </w:r>
      <w:r w:rsidRPr="000F410A">
        <w:rPr>
          <w:rFonts w:ascii="Times New Roman" w:hAnsi="Times New Roman" w:cs="Times New Roman"/>
          <w:i/>
          <w:sz w:val="24"/>
          <w:szCs w:val="24"/>
        </w:rPr>
        <w:t>See</w:t>
      </w:r>
      <w:r w:rsidRPr="000F410A">
        <w:rPr>
          <w:rFonts w:ascii="Times New Roman" w:hAnsi="Times New Roman" w:cs="Times New Roman"/>
          <w:sz w:val="24"/>
          <w:szCs w:val="24"/>
        </w:rPr>
        <w:t xml:space="preserve">, </w:t>
      </w:r>
      <w:r w:rsidRPr="000F410A">
        <w:rPr>
          <w:rFonts w:ascii="Times New Roman" w:hAnsi="Times New Roman" w:cs="Times New Roman"/>
          <w:i/>
          <w:sz w:val="24"/>
          <w:szCs w:val="24"/>
        </w:rPr>
        <w:t>Josephine Pitt v. Philadelphia Gas Works</w:t>
      </w:r>
      <w:r w:rsidRPr="000F410A">
        <w:rPr>
          <w:rFonts w:ascii="Times New Roman" w:hAnsi="Times New Roman" w:cs="Times New Roman"/>
          <w:sz w:val="24"/>
          <w:szCs w:val="24"/>
        </w:rPr>
        <w:t xml:space="preserve">, Docket No. C-2009-2140025 (Order entered April 29, 2010).  </w:t>
      </w:r>
      <w:r w:rsidR="0021462B" w:rsidRPr="000F410A">
        <w:rPr>
          <w:rFonts w:ascii="Times New Roman" w:hAnsi="Times New Roman" w:cs="Times New Roman"/>
          <w:sz w:val="24"/>
          <w:szCs w:val="24"/>
        </w:rPr>
        <w:t xml:space="preserve">In </w:t>
      </w:r>
      <w:r w:rsidR="0021462B" w:rsidRPr="000F410A">
        <w:rPr>
          <w:rFonts w:ascii="Times New Roman" w:hAnsi="Times New Roman" w:cs="Times New Roman"/>
          <w:bCs/>
          <w:i/>
          <w:sz w:val="24"/>
          <w:szCs w:val="24"/>
        </w:rPr>
        <w:t>See Dennis J. Vicario v. Philadelphia Gas Works</w:t>
      </w:r>
      <w:r w:rsidR="0021462B" w:rsidRPr="000F410A">
        <w:rPr>
          <w:rFonts w:ascii="Times New Roman" w:hAnsi="Times New Roman" w:cs="Times New Roman"/>
          <w:bCs/>
          <w:sz w:val="24"/>
          <w:szCs w:val="24"/>
        </w:rPr>
        <w:t>, C-2010-2213955 (Opinion and Order entered November 16, 2011), the Commission recognized its lack of subject matter jurisdiction</w:t>
      </w:r>
      <w:r w:rsidR="0021462B" w:rsidRPr="000F410A">
        <w:rPr>
          <w:rFonts w:ascii="Times New Roman" w:hAnsi="Times New Roman" w:cs="Times New Roman"/>
          <w:sz w:val="24"/>
          <w:szCs w:val="24"/>
        </w:rPr>
        <w:t xml:space="preserve"> over the placement of municipal liens</w:t>
      </w:r>
      <w:r w:rsidR="009F036A" w:rsidRPr="000F410A">
        <w:rPr>
          <w:rFonts w:ascii="Times New Roman" w:hAnsi="Times New Roman" w:cs="Times New Roman"/>
          <w:sz w:val="24"/>
          <w:szCs w:val="24"/>
        </w:rPr>
        <w:t>, but explained</w:t>
      </w:r>
      <w:r w:rsidR="0021462B" w:rsidRPr="000F410A">
        <w:rPr>
          <w:rFonts w:ascii="Times New Roman" w:hAnsi="Times New Roman" w:cs="Times New Roman"/>
          <w:sz w:val="24"/>
          <w:szCs w:val="24"/>
        </w:rPr>
        <w:t xml:space="preserve"> that it retains jurisdiction over the utility’s service and billing practices</w:t>
      </w:r>
      <w:r w:rsidR="0021462B" w:rsidRPr="000F410A">
        <w:rPr>
          <w:rFonts w:ascii="Times New Roman" w:hAnsi="Times New Roman" w:cs="Times New Roman"/>
          <w:bCs/>
          <w:sz w:val="24"/>
          <w:szCs w:val="24"/>
        </w:rPr>
        <w:t xml:space="preserve"> reflected in the outstanding balance on which the municipal lien was filed. See </w:t>
      </w:r>
      <w:proofErr w:type="spellStart"/>
      <w:r w:rsidR="0021462B" w:rsidRPr="000F410A">
        <w:rPr>
          <w:rFonts w:ascii="Times New Roman" w:hAnsi="Times New Roman" w:cs="Times New Roman"/>
          <w:bCs/>
          <w:i/>
          <w:sz w:val="24"/>
          <w:szCs w:val="24"/>
        </w:rPr>
        <w:t>Viccario</w:t>
      </w:r>
      <w:proofErr w:type="spellEnd"/>
      <w:r w:rsidR="0021462B" w:rsidRPr="000F410A">
        <w:rPr>
          <w:rFonts w:ascii="Times New Roman" w:hAnsi="Times New Roman" w:cs="Times New Roman"/>
          <w:bCs/>
          <w:sz w:val="24"/>
          <w:szCs w:val="24"/>
        </w:rPr>
        <w:t xml:space="preserve">, Opinion and Order at 5. </w:t>
      </w:r>
    </w:p>
    <w:p w:rsidR="009F036A" w:rsidRPr="000F410A" w:rsidRDefault="009F036A" w:rsidP="0026429E">
      <w:pPr>
        <w:spacing w:after="0" w:line="360" w:lineRule="auto"/>
        <w:rPr>
          <w:rFonts w:ascii="Times New Roman" w:hAnsi="Times New Roman" w:cs="Times New Roman"/>
          <w:bCs/>
          <w:sz w:val="24"/>
          <w:szCs w:val="24"/>
        </w:rPr>
      </w:pPr>
      <w:r w:rsidRPr="000F410A">
        <w:rPr>
          <w:rFonts w:ascii="Times New Roman" w:hAnsi="Times New Roman" w:cs="Calibri"/>
          <w:bCs/>
          <w:sz w:val="24"/>
          <w:szCs w:val="24"/>
        </w:rPr>
        <w:tab/>
      </w:r>
      <w:r w:rsidRPr="000F410A">
        <w:rPr>
          <w:rFonts w:ascii="Times New Roman" w:hAnsi="Times New Roman" w:cs="Calibri"/>
          <w:bCs/>
          <w:sz w:val="24"/>
          <w:szCs w:val="24"/>
        </w:rPr>
        <w:tab/>
      </w:r>
    </w:p>
    <w:p w:rsidR="009F036A" w:rsidRPr="000F410A" w:rsidRDefault="009F036A" w:rsidP="0026429E">
      <w:pPr>
        <w:spacing w:after="0" w:line="360" w:lineRule="auto"/>
        <w:ind w:firstLine="1440"/>
        <w:rPr>
          <w:rFonts w:ascii="Times New Roman" w:hAnsi="Times New Roman" w:cs="Times New Roman"/>
          <w:sz w:val="24"/>
          <w:szCs w:val="24"/>
        </w:rPr>
      </w:pPr>
      <w:r w:rsidRPr="000F410A">
        <w:rPr>
          <w:rFonts w:ascii="Times New Roman" w:hAnsi="Times New Roman" w:cs="Times New Roman"/>
          <w:bCs/>
          <w:sz w:val="24"/>
          <w:szCs w:val="24"/>
        </w:rPr>
        <w:t>The interest rate at which late payment charges are accrued on an outstanding balance is a billing issue</w:t>
      </w:r>
      <w:r w:rsidR="001F77AB" w:rsidRPr="000F410A">
        <w:rPr>
          <w:rFonts w:ascii="Times New Roman" w:hAnsi="Times New Roman" w:cs="Times New Roman"/>
          <w:bCs/>
          <w:sz w:val="24"/>
          <w:szCs w:val="24"/>
        </w:rPr>
        <w:t>,</w:t>
      </w:r>
      <w:r w:rsidRPr="000F410A">
        <w:rPr>
          <w:rFonts w:ascii="Times New Roman" w:hAnsi="Times New Roman" w:cs="Times New Roman"/>
          <w:bCs/>
          <w:sz w:val="24"/>
          <w:szCs w:val="24"/>
        </w:rPr>
        <w:t xml:space="preserve"> which </w:t>
      </w:r>
      <w:r w:rsidRPr="000F410A">
        <w:rPr>
          <w:rFonts w:ascii="Times New Roman" w:hAnsi="Times New Roman" w:cs="Times New Roman"/>
          <w:sz w:val="24"/>
          <w:szCs w:val="24"/>
        </w:rPr>
        <w:t xml:space="preserve">lies squarely within the jurisdiction of this Commission, even if the outstanding balance in question is the subject of </w:t>
      </w:r>
      <w:r w:rsidR="00981B95" w:rsidRPr="000F410A">
        <w:rPr>
          <w:rFonts w:ascii="Times New Roman" w:hAnsi="Times New Roman" w:cs="Times New Roman"/>
          <w:sz w:val="24"/>
          <w:szCs w:val="24"/>
        </w:rPr>
        <w:t xml:space="preserve">a </w:t>
      </w:r>
      <w:r w:rsidRPr="000F410A">
        <w:rPr>
          <w:rFonts w:ascii="Times New Roman" w:hAnsi="Times New Roman" w:cs="Times New Roman"/>
          <w:sz w:val="24"/>
          <w:szCs w:val="24"/>
        </w:rPr>
        <w:t xml:space="preserve">municipal lien filed against the Complainants’ property for unpaid gas service. </w:t>
      </w:r>
      <w:r w:rsidR="001F77AB" w:rsidRPr="000F410A">
        <w:rPr>
          <w:rFonts w:ascii="Times New Roman" w:hAnsi="Times New Roman" w:cs="Times New Roman"/>
          <w:sz w:val="24"/>
          <w:szCs w:val="24"/>
        </w:rPr>
        <w:t xml:space="preserve"> </w:t>
      </w:r>
      <w:r w:rsidRPr="000F410A">
        <w:rPr>
          <w:rFonts w:ascii="Times New Roman" w:hAnsi="Times New Roman" w:cs="Times New Roman"/>
          <w:sz w:val="24"/>
          <w:szCs w:val="24"/>
        </w:rPr>
        <w:t>The situation faced by</w:t>
      </w:r>
      <w:r w:rsidR="00981B95" w:rsidRPr="000F410A">
        <w:rPr>
          <w:rFonts w:ascii="Times New Roman" w:hAnsi="Times New Roman" w:cs="Times New Roman"/>
          <w:sz w:val="24"/>
          <w:szCs w:val="24"/>
        </w:rPr>
        <w:t xml:space="preserve"> the Complainants is as follows.  First, the Complainants</w:t>
      </w:r>
      <w:r w:rsidR="007F717D" w:rsidRPr="000F410A">
        <w:rPr>
          <w:rFonts w:ascii="Times New Roman" w:hAnsi="Times New Roman" w:cs="Times New Roman"/>
          <w:sz w:val="24"/>
          <w:szCs w:val="24"/>
        </w:rPr>
        <w:t xml:space="preserve"> have an outstanding balance </w:t>
      </w:r>
      <w:r w:rsidR="00981B95" w:rsidRPr="000F410A">
        <w:rPr>
          <w:rFonts w:ascii="Times New Roman" w:hAnsi="Times New Roman" w:cs="Times New Roman"/>
          <w:sz w:val="24"/>
          <w:szCs w:val="24"/>
        </w:rPr>
        <w:t>o</w:t>
      </w:r>
      <w:r w:rsidR="00B72B2A" w:rsidRPr="000F410A">
        <w:rPr>
          <w:rFonts w:ascii="Times New Roman" w:hAnsi="Times New Roman" w:cs="Times New Roman"/>
          <w:sz w:val="24"/>
          <w:szCs w:val="24"/>
        </w:rPr>
        <w:t xml:space="preserve">n their account with PGW </w:t>
      </w:r>
      <w:r w:rsidR="007F717D" w:rsidRPr="000F410A">
        <w:rPr>
          <w:rFonts w:ascii="Times New Roman" w:hAnsi="Times New Roman" w:cs="Times New Roman"/>
          <w:sz w:val="24"/>
          <w:szCs w:val="24"/>
        </w:rPr>
        <w:t>which at a certain point becomes the subject of a municipal lien against their property for unpaid gas service.  From then on, regardless of the existence of the lien, the outstanding balance continues to appear on the Complainants’ accounts and bills with PGW and continues to accrue an interest rate of 18% annual or 1.5</w:t>
      </w:r>
      <w:r w:rsidR="001F77AB" w:rsidRPr="000F410A">
        <w:rPr>
          <w:rFonts w:ascii="Times New Roman" w:hAnsi="Times New Roman" w:cs="Times New Roman"/>
          <w:sz w:val="24"/>
          <w:szCs w:val="24"/>
        </w:rPr>
        <w:t>%</w:t>
      </w:r>
      <w:r w:rsidR="007F717D" w:rsidRPr="000F410A">
        <w:rPr>
          <w:rFonts w:ascii="Times New Roman" w:hAnsi="Times New Roman" w:cs="Times New Roman"/>
          <w:sz w:val="24"/>
          <w:szCs w:val="24"/>
        </w:rPr>
        <w:t xml:space="preserve"> monthly in late payment charges pursuant to PGW’s tariff and Commission regulation at 52 </w:t>
      </w:r>
      <w:r w:rsidR="0056658C">
        <w:rPr>
          <w:rFonts w:ascii="Times New Roman" w:hAnsi="Times New Roman" w:cs="Times New Roman"/>
          <w:sz w:val="24"/>
          <w:szCs w:val="24"/>
        </w:rPr>
        <w:t>Pa.Code</w:t>
      </w:r>
      <w:r w:rsidR="007F717D" w:rsidRPr="000F410A">
        <w:rPr>
          <w:rFonts w:ascii="Times New Roman" w:hAnsi="Times New Roman" w:cs="Times New Roman"/>
          <w:sz w:val="24"/>
          <w:szCs w:val="24"/>
        </w:rPr>
        <w:t xml:space="preserve"> §</w:t>
      </w:r>
      <w:r w:rsidR="00DC44E9" w:rsidRPr="000F410A">
        <w:rPr>
          <w:rFonts w:ascii="Times New Roman" w:hAnsi="Times New Roman" w:cs="Times New Roman"/>
          <w:sz w:val="24"/>
          <w:szCs w:val="24"/>
        </w:rPr>
        <w:t>56.15 (regarding accrual of late payment charges)</w:t>
      </w:r>
      <w:r w:rsidR="007F717D" w:rsidRPr="000F410A">
        <w:rPr>
          <w:rFonts w:ascii="Times New Roman" w:hAnsi="Times New Roman" w:cs="Times New Roman"/>
          <w:sz w:val="24"/>
          <w:szCs w:val="24"/>
        </w:rPr>
        <w:t>.  After some time has passed, another municipal lien is filed against the Complainants’ property for the unpaid balance</w:t>
      </w:r>
      <w:r w:rsidR="00981B95" w:rsidRPr="000F410A">
        <w:rPr>
          <w:rFonts w:ascii="Times New Roman" w:hAnsi="Times New Roman" w:cs="Times New Roman"/>
          <w:sz w:val="24"/>
          <w:szCs w:val="24"/>
        </w:rPr>
        <w:t xml:space="preserve"> that</w:t>
      </w:r>
      <w:r w:rsidR="007F717D" w:rsidRPr="000F410A">
        <w:rPr>
          <w:rFonts w:ascii="Times New Roman" w:hAnsi="Times New Roman" w:cs="Times New Roman"/>
          <w:sz w:val="24"/>
          <w:szCs w:val="24"/>
        </w:rPr>
        <w:t xml:space="preserve"> accumulated after the first lien was filed.  The unpaid balance, which is the subject of the second lien, includes the late payment charges that have accrued on the outstanding balance</w:t>
      </w:r>
      <w:r w:rsidR="003412AA" w:rsidRPr="000F410A">
        <w:rPr>
          <w:rFonts w:ascii="Times New Roman" w:hAnsi="Times New Roman" w:cs="Times New Roman"/>
          <w:sz w:val="24"/>
          <w:szCs w:val="24"/>
        </w:rPr>
        <w:t>,</w:t>
      </w:r>
      <w:r w:rsidR="007F717D" w:rsidRPr="000F410A">
        <w:rPr>
          <w:rFonts w:ascii="Times New Roman" w:hAnsi="Times New Roman" w:cs="Times New Roman"/>
          <w:sz w:val="24"/>
          <w:szCs w:val="24"/>
        </w:rPr>
        <w:t xml:space="preserve"> which was the subject of the first lien at a rate of 18% annual.</w:t>
      </w:r>
      <w:r w:rsidR="00DC44E9" w:rsidRPr="000F410A">
        <w:rPr>
          <w:rFonts w:ascii="Times New Roman" w:hAnsi="Times New Roman" w:cs="Times New Roman"/>
          <w:sz w:val="24"/>
          <w:szCs w:val="24"/>
        </w:rPr>
        <w:t xml:space="preserve">  </w:t>
      </w:r>
      <w:r w:rsidR="00B72B2A" w:rsidRPr="000F410A">
        <w:rPr>
          <w:rFonts w:ascii="Times New Roman" w:hAnsi="Times New Roman" w:cs="Times New Roman"/>
          <w:sz w:val="24"/>
          <w:szCs w:val="24"/>
        </w:rPr>
        <w:t xml:space="preserve">See </w:t>
      </w:r>
      <w:r w:rsidR="006516FF" w:rsidRPr="000F410A">
        <w:rPr>
          <w:rFonts w:ascii="Times New Roman" w:hAnsi="Times New Roman" w:cs="Times New Roman"/>
          <w:sz w:val="24"/>
          <w:szCs w:val="24"/>
        </w:rPr>
        <w:t>SBG CG/SG late-filed Exhibit</w:t>
      </w:r>
      <w:r w:rsidR="00B72B2A" w:rsidRPr="000F410A">
        <w:rPr>
          <w:rFonts w:ascii="Times New Roman" w:hAnsi="Times New Roman" w:cs="Times New Roman"/>
          <w:sz w:val="24"/>
          <w:szCs w:val="24"/>
        </w:rPr>
        <w:t xml:space="preserve"> 3, </w:t>
      </w:r>
      <w:r w:rsidR="003D120B">
        <w:rPr>
          <w:rFonts w:ascii="Times New Roman" w:hAnsi="Times New Roman" w:cs="Times New Roman"/>
          <w:sz w:val="24"/>
          <w:szCs w:val="24"/>
        </w:rPr>
        <w:t>SBG CG/SG late-filed Exhibit 4</w:t>
      </w:r>
      <w:r w:rsidR="00B72B2A" w:rsidRPr="000F410A">
        <w:rPr>
          <w:rFonts w:ascii="Times New Roman" w:hAnsi="Times New Roman" w:cs="Times New Roman"/>
          <w:sz w:val="24"/>
          <w:szCs w:val="24"/>
        </w:rPr>
        <w:t>, PGW Exhibits 1B, 2B, 3B, 4B, and 5B, see also Complainants’ Main Brief, at 38.</w:t>
      </w:r>
      <w:r w:rsidR="003412AA" w:rsidRPr="000F410A">
        <w:rPr>
          <w:rStyle w:val="FootnoteReference"/>
          <w:rFonts w:ascii="Times New Roman" w:hAnsi="Times New Roman" w:cs="Times New Roman"/>
          <w:sz w:val="24"/>
          <w:szCs w:val="24"/>
        </w:rPr>
        <w:t xml:space="preserve"> </w:t>
      </w:r>
      <w:r w:rsidR="003412AA" w:rsidRPr="000F410A">
        <w:rPr>
          <w:rStyle w:val="FootnoteReference"/>
          <w:rFonts w:ascii="Times New Roman" w:hAnsi="Times New Roman" w:cs="Times New Roman"/>
          <w:sz w:val="24"/>
          <w:szCs w:val="24"/>
        </w:rPr>
        <w:footnoteReference w:id="24"/>
      </w:r>
      <w:r w:rsidR="00B72B2A" w:rsidRPr="000F410A">
        <w:rPr>
          <w:rFonts w:ascii="Times New Roman" w:hAnsi="Times New Roman" w:cs="Times New Roman"/>
          <w:sz w:val="24"/>
          <w:szCs w:val="24"/>
        </w:rPr>
        <w:t xml:space="preserve">  </w:t>
      </w:r>
      <w:r w:rsidR="00DC44E9" w:rsidRPr="000F410A">
        <w:rPr>
          <w:rFonts w:ascii="Times New Roman" w:hAnsi="Times New Roman" w:cs="Times New Roman"/>
          <w:sz w:val="24"/>
          <w:szCs w:val="24"/>
        </w:rPr>
        <w:t>It is the Complainants’ position that</w:t>
      </w:r>
      <w:r w:rsidR="0001351F" w:rsidRPr="000F410A">
        <w:rPr>
          <w:rFonts w:ascii="Times New Roman" w:hAnsi="Times New Roman" w:cs="Times New Roman"/>
          <w:sz w:val="24"/>
          <w:szCs w:val="24"/>
        </w:rPr>
        <w:t>,</w:t>
      </w:r>
      <w:r w:rsidR="00DC44E9" w:rsidRPr="000F410A">
        <w:rPr>
          <w:rFonts w:ascii="Times New Roman" w:hAnsi="Times New Roman" w:cs="Times New Roman"/>
          <w:sz w:val="24"/>
          <w:szCs w:val="24"/>
        </w:rPr>
        <w:t xml:space="preserve"> if PGW has applied the incorrect interest rate (18% annual instead of 6% annual) on the late payment charges accrued on the outstanding balance which was the subject of the first lien, then the outstanding balance which became the subject of the s</w:t>
      </w:r>
      <w:r w:rsidR="00B72B2A" w:rsidRPr="000F410A">
        <w:rPr>
          <w:rFonts w:ascii="Times New Roman" w:hAnsi="Times New Roman" w:cs="Times New Roman"/>
          <w:sz w:val="24"/>
          <w:szCs w:val="24"/>
        </w:rPr>
        <w:t xml:space="preserve">econd lien was also incorrect. </w:t>
      </w:r>
    </w:p>
    <w:p w:rsidR="00981B95" w:rsidRPr="000F410A" w:rsidRDefault="00981B95" w:rsidP="0026429E">
      <w:pPr>
        <w:spacing w:after="0" w:line="360" w:lineRule="auto"/>
        <w:ind w:firstLine="1440"/>
        <w:rPr>
          <w:rFonts w:ascii="Times New Roman" w:hAnsi="Times New Roman" w:cs="Times New Roman"/>
          <w:sz w:val="24"/>
          <w:szCs w:val="24"/>
        </w:rPr>
      </w:pPr>
    </w:p>
    <w:p w:rsidR="00781909" w:rsidRPr="000F410A" w:rsidRDefault="00ED2C36" w:rsidP="00CA3791">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On March 27, 2015, I issued a Briefing Order in these consolidated matters asking the parties to brief</w:t>
      </w:r>
      <w:r w:rsidR="00B72B2A" w:rsidRPr="000F410A">
        <w:rPr>
          <w:rFonts w:ascii="Times New Roman" w:hAnsi="Times New Roman" w:cs="Times New Roman"/>
          <w:sz w:val="24"/>
          <w:szCs w:val="24"/>
        </w:rPr>
        <w:t xml:space="preserve">, </w:t>
      </w:r>
      <w:r w:rsidR="00B72B2A" w:rsidRPr="000F410A">
        <w:rPr>
          <w:rFonts w:ascii="Times New Roman" w:hAnsi="Times New Roman" w:cs="Times New Roman"/>
          <w:i/>
          <w:sz w:val="24"/>
          <w:szCs w:val="24"/>
        </w:rPr>
        <w:t>inter alia</w:t>
      </w:r>
      <w:r w:rsidR="00B72B2A" w:rsidRPr="000F410A">
        <w:rPr>
          <w:rFonts w:ascii="Times New Roman" w:hAnsi="Times New Roman" w:cs="Times New Roman"/>
          <w:sz w:val="24"/>
          <w:szCs w:val="24"/>
        </w:rPr>
        <w:t>,</w:t>
      </w:r>
      <w:r w:rsidRPr="000F410A">
        <w:rPr>
          <w:rFonts w:ascii="Times New Roman" w:hAnsi="Times New Roman" w:cs="Times New Roman"/>
          <w:sz w:val="24"/>
          <w:szCs w:val="24"/>
        </w:rPr>
        <w:t xml:space="preserve"> the following questions:</w:t>
      </w:r>
    </w:p>
    <w:p w:rsidR="00ED2C36" w:rsidRPr="000F410A" w:rsidRDefault="00ED2C36" w:rsidP="00E15F8A">
      <w:pPr>
        <w:pStyle w:val="ListParagraph"/>
        <w:numPr>
          <w:ilvl w:val="0"/>
          <w:numId w:val="7"/>
        </w:numPr>
        <w:spacing w:after="0" w:line="240" w:lineRule="auto"/>
        <w:ind w:right="1440"/>
        <w:rPr>
          <w:rFonts w:ascii="Times New Roman" w:hAnsi="Times New Roman" w:cs="Times New Roman"/>
          <w:i/>
          <w:sz w:val="24"/>
          <w:szCs w:val="24"/>
        </w:rPr>
      </w:pPr>
      <w:r w:rsidRPr="000F410A">
        <w:rPr>
          <w:rFonts w:ascii="Times New Roman" w:hAnsi="Times New Roman" w:cs="Times New Roman"/>
          <w:i/>
          <w:sz w:val="24"/>
          <w:szCs w:val="24"/>
        </w:rPr>
        <w:t>Does the Commission have jurisdiction to determine whether PGW has applied the correct interest rate in late payment charges to the portion of an outstanding balance that is also the subject of a lien filed by the City of Philadelphia? Provide legal grounds for your position.</w:t>
      </w:r>
    </w:p>
    <w:p w:rsidR="001F77AB" w:rsidRPr="000F410A" w:rsidRDefault="001F77AB" w:rsidP="001F77AB">
      <w:pPr>
        <w:pStyle w:val="ListParagraph"/>
        <w:spacing w:after="0" w:line="240" w:lineRule="auto"/>
        <w:ind w:left="2160" w:right="1440"/>
        <w:rPr>
          <w:rFonts w:ascii="Times New Roman" w:hAnsi="Times New Roman" w:cs="Times New Roman"/>
          <w:i/>
          <w:sz w:val="24"/>
          <w:szCs w:val="24"/>
        </w:rPr>
      </w:pPr>
    </w:p>
    <w:p w:rsidR="00ED2C36" w:rsidRPr="000F410A" w:rsidRDefault="00ED2C36" w:rsidP="00E15F8A">
      <w:pPr>
        <w:pStyle w:val="ListParagraph"/>
        <w:numPr>
          <w:ilvl w:val="0"/>
          <w:numId w:val="7"/>
        </w:numPr>
        <w:spacing w:after="0" w:line="240" w:lineRule="auto"/>
        <w:ind w:right="1440"/>
        <w:rPr>
          <w:rFonts w:ascii="Times New Roman" w:hAnsi="Times New Roman" w:cs="Times New Roman"/>
          <w:i/>
          <w:sz w:val="24"/>
          <w:szCs w:val="24"/>
        </w:rPr>
      </w:pPr>
      <w:r w:rsidRPr="000F410A">
        <w:rPr>
          <w:rFonts w:ascii="Times New Roman" w:hAnsi="Times New Roman" w:cs="Times New Roman"/>
          <w:i/>
          <w:sz w:val="24"/>
          <w:szCs w:val="24"/>
        </w:rPr>
        <w:t>Explain whether or not a lien filed by the City of Philadelphia for unpaid gas service is considered a judgement under 42 Pa.C.S. § 8101? If yes, explain when a lien becomes a judgement. Provide legal grounds for your position.</w:t>
      </w:r>
    </w:p>
    <w:p w:rsidR="001F77AB" w:rsidRPr="000F410A" w:rsidRDefault="001F77AB" w:rsidP="001F77AB">
      <w:pPr>
        <w:spacing w:after="0" w:line="240" w:lineRule="auto"/>
        <w:ind w:right="1440"/>
        <w:rPr>
          <w:rFonts w:ascii="Times New Roman" w:hAnsi="Times New Roman" w:cs="Times New Roman"/>
          <w:i/>
          <w:sz w:val="24"/>
          <w:szCs w:val="24"/>
        </w:rPr>
      </w:pPr>
    </w:p>
    <w:p w:rsidR="001F77AB" w:rsidRPr="000F410A" w:rsidRDefault="001F77AB" w:rsidP="00E15F8A">
      <w:pPr>
        <w:pStyle w:val="ListParagraph"/>
        <w:numPr>
          <w:ilvl w:val="0"/>
          <w:numId w:val="7"/>
        </w:numPr>
        <w:spacing w:after="0" w:line="240" w:lineRule="auto"/>
        <w:ind w:right="1440"/>
        <w:rPr>
          <w:rFonts w:ascii="Times New Roman" w:hAnsi="Times New Roman" w:cs="Times New Roman"/>
          <w:i/>
          <w:sz w:val="24"/>
          <w:szCs w:val="24"/>
        </w:rPr>
      </w:pPr>
      <w:r w:rsidRPr="000F410A">
        <w:rPr>
          <w:rFonts w:ascii="Times New Roman" w:hAnsi="Times New Roman" w:cs="Times New Roman"/>
          <w:i/>
          <w:sz w:val="24"/>
          <w:szCs w:val="24"/>
        </w:rPr>
        <w:t>What is the correct interest rate in late payment charges that should be applied on that portion of an outstanding balance which is the subject of a municipal lien (or unpaid gas service ) filed by the City of Philadelphia?  Provide legal grounds for you position.</w:t>
      </w:r>
    </w:p>
    <w:p w:rsidR="001F77AB" w:rsidRPr="000F410A" w:rsidRDefault="001F77AB" w:rsidP="001F77AB">
      <w:pPr>
        <w:pStyle w:val="ListParagraph"/>
        <w:spacing w:after="0" w:line="360" w:lineRule="auto"/>
        <w:ind w:left="2160"/>
        <w:rPr>
          <w:rFonts w:ascii="Times New Roman" w:hAnsi="Times New Roman" w:cs="Times New Roman"/>
          <w:i/>
          <w:sz w:val="24"/>
          <w:szCs w:val="24"/>
        </w:rPr>
      </w:pPr>
    </w:p>
    <w:p w:rsidR="00781909" w:rsidRPr="000F410A" w:rsidRDefault="00552E75" w:rsidP="00CA3791">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In their Main and Reply Briefs</w:t>
      </w:r>
      <w:r w:rsidR="0009276E" w:rsidRPr="000F410A">
        <w:rPr>
          <w:rFonts w:ascii="Times New Roman" w:hAnsi="Times New Roman" w:cs="Times New Roman"/>
          <w:sz w:val="24"/>
          <w:szCs w:val="24"/>
        </w:rPr>
        <w:t>,</w:t>
      </w:r>
      <w:r w:rsidRPr="000F410A">
        <w:rPr>
          <w:rFonts w:ascii="Times New Roman" w:hAnsi="Times New Roman" w:cs="Times New Roman"/>
          <w:sz w:val="24"/>
          <w:szCs w:val="24"/>
        </w:rPr>
        <w:t xml:space="preserve"> the Complainants answered the first question in the affirmative.  </w:t>
      </w:r>
      <w:r w:rsidR="00713A98" w:rsidRPr="000F410A">
        <w:rPr>
          <w:rFonts w:ascii="Times New Roman" w:hAnsi="Times New Roman" w:cs="Times New Roman"/>
          <w:sz w:val="24"/>
          <w:szCs w:val="24"/>
        </w:rPr>
        <w:t>See Complainants’ Main Brief</w:t>
      </w:r>
      <w:r w:rsidR="00AB2A04" w:rsidRPr="000F410A">
        <w:rPr>
          <w:rFonts w:ascii="Times New Roman" w:hAnsi="Times New Roman" w:cs="Times New Roman"/>
          <w:sz w:val="24"/>
          <w:szCs w:val="24"/>
        </w:rPr>
        <w:t>,</w:t>
      </w:r>
      <w:r w:rsidR="00713A98" w:rsidRPr="000F410A">
        <w:rPr>
          <w:rFonts w:ascii="Times New Roman" w:hAnsi="Times New Roman" w:cs="Times New Roman"/>
          <w:sz w:val="24"/>
          <w:szCs w:val="24"/>
        </w:rPr>
        <w:t xml:space="preserve"> at 37-38, Complainants’ Reply Brief</w:t>
      </w:r>
      <w:r w:rsidR="00AB2A04" w:rsidRPr="000F410A">
        <w:rPr>
          <w:rFonts w:ascii="Times New Roman" w:hAnsi="Times New Roman" w:cs="Times New Roman"/>
          <w:sz w:val="24"/>
          <w:szCs w:val="24"/>
        </w:rPr>
        <w:t>,</w:t>
      </w:r>
      <w:r w:rsidR="00713A98" w:rsidRPr="000F410A">
        <w:rPr>
          <w:rFonts w:ascii="Times New Roman" w:hAnsi="Times New Roman" w:cs="Times New Roman"/>
          <w:sz w:val="24"/>
          <w:szCs w:val="24"/>
        </w:rPr>
        <w:t xml:space="preserve"> at 14.  </w:t>
      </w:r>
      <w:r w:rsidRPr="000F410A">
        <w:rPr>
          <w:rFonts w:ascii="Times New Roman" w:hAnsi="Times New Roman" w:cs="Times New Roman"/>
          <w:sz w:val="24"/>
          <w:szCs w:val="24"/>
        </w:rPr>
        <w:t>They argued that the Commission</w:t>
      </w:r>
      <w:r w:rsidR="003A5084" w:rsidRPr="000F410A">
        <w:rPr>
          <w:rFonts w:ascii="Times New Roman" w:hAnsi="Times New Roman" w:cs="Times New Roman"/>
          <w:sz w:val="24"/>
          <w:szCs w:val="24"/>
        </w:rPr>
        <w:t xml:space="preserve"> </w:t>
      </w:r>
      <w:r w:rsidR="00713A98" w:rsidRPr="000F410A">
        <w:rPr>
          <w:rFonts w:ascii="Times New Roman" w:hAnsi="Times New Roman" w:cs="Times New Roman"/>
          <w:sz w:val="24"/>
          <w:szCs w:val="24"/>
        </w:rPr>
        <w:t>not only has jurisdiction to examine PGW’s application of the interest rate applied to outstanding balances that are the subject of municipal liens, but it also has a compelling duty to act in the public interest to ensure that PGW’s accounting practices are just and reasonable and comport with th</w:t>
      </w:r>
      <w:r w:rsidR="00DE67D8" w:rsidRPr="000F410A">
        <w:rPr>
          <w:rFonts w:ascii="Times New Roman" w:hAnsi="Times New Roman" w:cs="Times New Roman"/>
          <w:sz w:val="24"/>
          <w:szCs w:val="24"/>
        </w:rPr>
        <w:t>e regulations and Pennsylvania state l</w:t>
      </w:r>
      <w:r w:rsidR="00713A98" w:rsidRPr="000F410A">
        <w:rPr>
          <w:rFonts w:ascii="Times New Roman" w:hAnsi="Times New Roman" w:cs="Times New Roman"/>
          <w:sz w:val="24"/>
          <w:szCs w:val="24"/>
        </w:rPr>
        <w:t>aw.  Complainants’ Reply Brief at 14.</w:t>
      </w:r>
      <w:r w:rsidR="003E0803" w:rsidRPr="000F410A">
        <w:rPr>
          <w:rFonts w:ascii="Times New Roman" w:hAnsi="Times New Roman" w:cs="Times New Roman"/>
          <w:sz w:val="24"/>
          <w:szCs w:val="24"/>
        </w:rPr>
        <w:t xml:space="preserve">  According to the Complainants</w:t>
      </w:r>
      <w:r w:rsidR="003412AA" w:rsidRPr="000F410A">
        <w:rPr>
          <w:rFonts w:ascii="Times New Roman" w:hAnsi="Times New Roman" w:cs="Times New Roman"/>
          <w:sz w:val="24"/>
          <w:szCs w:val="24"/>
        </w:rPr>
        <w:t>,</w:t>
      </w:r>
      <w:r w:rsidR="003E0803" w:rsidRPr="000F410A">
        <w:rPr>
          <w:rFonts w:ascii="Times New Roman" w:hAnsi="Times New Roman" w:cs="Times New Roman"/>
          <w:sz w:val="24"/>
          <w:szCs w:val="24"/>
        </w:rPr>
        <w:t xml:space="preserve"> the Pennsylvania legislature has granted the Commission the express authority to regulate municipally owned natural gas distribution operations, such as PGW.  </w:t>
      </w:r>
      <w:proofErr w:type="gramStart"/>
      <w:r w:rsidR="003E0803" w:rsidRPr="000F410A">
        <w:rPr>
          <w:rFonts w:ascii="Times New Roman" w:hAnsi="Times New Roman" w:cs="Times New Roman"/>
          <w:sz w:val="24"/>
          <w:szCs w:val="24"/>
        </w:rPr>
        <w:t>66 Pa.C.S.</w:t>
      </w:r>
      <w:proofErr w:type="gramEnd"/>
      <w:r w:rsidR="003E0803" w:rsidRPr="000F410A">
        <w:rPr>
          <w:rFonts w:ascii="Times New Roman" w:hAnsi="Times New Roman" w:cs="Times New Roman"/>
          <w:sz w:val="24"/>
          <w:szCs w:val="24"/>
        </w:rPr>
        <w:t xml:space="preserve"> </w:t>
      </w:r>
      <w:proofErr w:type="gramStart"/>
      <w:r w:rsidR="003E0803" w:rsidRPr="000F410A">
        <w:rPr>
          <w:rFonts w:ascii="Times New Roman" w:hAnsi="Times New Roman" w:cs="Times New Roman"/>
          <w:sz w:val="24"/>
          <w:szCs w:val="24"/>
        </w:rPr>
        <w:t>§ 2212(a)-(b)</w:t>
      </w:r>
      <w:r w:rsidR="00C807A6" w:rsidRPr="000F410A">
        <w:rPr>
          <w:rFonts w:ascii="Times New Roman" w:hAnsi="Times New Roman" w:cs="Times New Roman"/>
          <w:sz w:val="24"/>
          <w:szCs w:val="24"/>
        </w:rPr>
        <w:t>.</w:t>
      </w:r>
      <w:proofErr w:type="gramEnd"/>
      <w:r w:rsidR="0009276E" w:rsidRPr="000F410A">
        <w:rPr>
          <w:rFonts w:ascii="Times New Roman" w:hAnsi="Times New Roman" w:cs="Times New Roman"/>
          <w:sz w:val="24"/>
          <w:szCs w:val="24"/>
        </w:rPr>
        <w:t xml:space="preserve">  T</w:t>
      </w:r>
      <w:r w:rsidR="00C807A6" w:rsidRPr="000F410A">
        <w:rPr>
          <w:rFonts w:ascii="Times New Roman" w:hAnsi="Times New Roman" w:cs="Times New Roman"/>
          <w:sz w:val="24"/>
          <w:szCs w:val="24"/>
        </w:rPr>
        <w:t xml:space="preserve">he Commission has direct authority over PGW’s utility rates, billing and collection practices and ensures that the utility does not usurp its bounds and exceeds its Tariff.  </w:t>
      </w:r>
      <w:r w:rsidR="00A47F7F" w:rsidRPr="000F410A">
        <w:rPr>
          <w:rFonts w:ascii="Times New Roman" w:hAnsi="Times New Roman" w:cs="Times New Roman"/>
          <w:sz w:val="24"/>
          <w:szCs w:val="24"/>
        </w:rPr>
        <w:t>Complainants’ Reply Brief</w:t>
      </w:r>
      <w:r w:rsidR="00AB2A04" w:rsidRPr="000F410A">
        <w:rPr>
          <w:rFonts w:ascii="Times New Roman" w:hAnsi="Times New Roman" w:cs="Times New Roman"/>
          <w:sz w:val="24"/>
          <w:szCs w:val="24"/>
        </w:rPr>
        <w:t>,</w:t>
      </w:r>
      <w:r w:rsidR="00A47F7F" w:rsidRPr="000F410A">
        <w:rPr>
          <w:rFonts w:ascii="Times New Roman" w:hAnsi="Times New Roman" w:cs="Times New Roman"/>
          <w:sz w:val="24"/>
          <w:szCs w:val="24"/>
        </w:rPr>
        <w:t xml:space="preserve"> at 16.  Pursuant to 52 </w:t>
      </w:r>
      <w:r w:rsidR="0056658C">
        <w:rPr>
          <w:rFonts w:ascii="Times New Roman" w:hAnsi="Times New Roman" w:cs="Times New Roman"/>
          <w:sz w:val="24"/>
          <w:szCs w:val="24"/>
        </w:rPr>
        <w:t>Pa.Code</w:t>
      </w:r>
      <w:r w:rsidR="00A47F7F" w:rsidRPr="000F410A">
        <w:rPr>
          <w:rFonts w:ascii="Times New Roman" w:hAnsi="Times New Roman" w:cs="Times New Roman"/>
          <w:sz w:val="24"/>
          <w:szCs w:val="24"/>
        </w:rPr>
        <w:t xml:space="preserve"> § 56.1, PGW has an obligation to effectively manage customer accounts to prevent the accumulation of large, unmanageable arrearages.  It has an obligation of good faith</w:t>
      </w:r>
      <w:r w:rsidR="0009276E" w:rsidRPr="000F410A">
        <w:rPr>
          <w:rFonts w:ascii="Times New Roman" w:hAnsi="Times New Roman" w:cs="Times New Roman"/>
          <w:sz w:val="24"/>
          <w:szCs w:val="24"/>
        </w:rPr>
        <w:t>, honesty and fair dealing in the performance of its duties.  Complainants’ Reply Brief</w:t>
      </w:r>
      <w:r w:rsidR="00AB2A04" w:rsidRPr="000F410A">
        <w:rPr>
          <w:rFonts w:ascii="Times New Roman" w:hAnsi="Times New Roman" w:cs="Times New Roman"/>
          <w:sz w:val="24"/>
          <w:szCs w:val="24"/>
        </w:rPr>
        <w:t>,</w:t>
      </w:r>
      <w:r w:rsidR="0009276E" w:rsidRPr="000F410A">
        <w:rPr>
          <w:rFonts w:ascii="Times New Roman" w:hAnsi="Times New Roman" w:cs="Times New Roman"/>
          <w:sz w:val="24"/>
          <w:szCs w:val="24"/>
        </w:rPr>
        <w:t xml:space="preserve"> at 16.  </w:t>
      </w:r>
    </w:p>
    <w:p w:rsidR="0009276E" w:rsidRPr="000F410A" w:rsidRDefault="0009276E" w:rsidP="00CA3791">
      <w:pPr>
        <w:spacing w:after="0" w:line="360" w:lineRule="auto"/>
        <w:ind w:firstLine="1440"/>
        <w:rPr>
          <w:rFonts w:ascii="Times New Roman" w:hAnsi="Times New Roman" w:cs="Times New Roman"/>
          <w:sz w:val="24"/>
          <w:szCs w:val="24"/>
        </w:rPr>
      </w:pPr>
    </w:p>
    <w:p w:rsidR="00E15F8A" w:rsidRPr="000F410A" w:rsidRDefault="0009276E" w:rsidP="00E15F8A">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The Complainants answered in the affirmative to the question whether or not a lien filed by the City of Philadelphia for unpaid gas service is considered a judgement under 42 Pa.C.S. § 8101.  See Complainants’</w:t>
      </w:r>
      <w:r w:rsidR="00AB2A04" w:rsidRPr="000F410A">
        <w:rPr>
          <w:rFonts w:ascii="Times New Roman" w:hAnsi="Times New Roman" w:cs="Times New Roman"/>
          <w:sz w:val="24"/>
          <w:szCs w:val="24"/>
        </w:rPr>
        <w:t xml:space="preserve"> Main Brief, at 39-40</w:t>
      </w:r>
      <w:r w:rsidRPr="000F410A">
        <w:rPr>
          <w:rFonts w:ascii="Times New Roman" w:hAnsi="Times New Roman" w:cs="Times New Roman"/>
          <w:sz w:val="24"/>
          <w:szCs w:val="24"/>
        </w:rPr>
        <w:t>, Complainants’ R</w:t>
      </w:r>
      <w:r w:rsidR="00AB2A04" w:rsidRPr="000F410A">
        <w:rPr>
          <w:rFonts w:ascii="Times New Roman" w:hAnsi="Times New Roman" w:cs="Times New Roman"/>
          <w:sz w:val="24"/>
          <w:szCs w:val="24"/>
        </w:rPr>
        <w:t>eply Brief, at 17-18</w:t>
      </w:r>
      <w:r w:rsidRPr="000F410A">
        <w:rPr>
          <w:rFonts w:ascii="Times New Roman" w:hAnsi="Times New Roman" w:cs="Times New Roman"/>
          <w:sz w:val="24"/>
          <w:szCs w:val="24"/>
        </w:rPr>
        <w:t xml:space="preserve">. </w:t>
      </w:r>
      <w:r w:rsidR="00C25754" w:rsidRPr="000F410A">
        <w:rPr>
          <w:rFonts w:ascii="Times New Roman" w:hAnsi="Times New Roman" w:cs="Times New Roman"/>
          <w:sz w:val="24"/>
          <w:szCs w:val="24"/>
        </w:rPr>
        <w:t xml:space="preserve"> </w:t>
      </w:r>
      <w:r w:rsidR="00135CA0" w:rsidRPr="000F410A">
        <w:rPr>
          <w:rFonts w:ascii="Times New Roman" w:hAnsi="Times New Roman" w:cs="Times New Roman"/>
          <w:sz w:val="24"/>
          <w:szCs w:val="24"/>
        </w:rPr>
        <w:t>T</w:t>
      </w:r>
      <w:r w:rsidR="00C25754" w:rsidRPr="000F410A">
        <w:rPr>
          <w:rFonts w:ascii="Times New Roman" w:hAnsi="Times New Roman" w:cs="Times New Roman"/>
          <w:sz w:val="24"/>
          <w:szCs w:val="24"/>
        </w:rPr>
        <w:t xml:space="preserve">he Complainants </w:t>
      </w:r>
      <w:r w:rsidR="00135CA0" w:rsidRPr="000F410A">
        <w:rPr>
          <w:rFonts w:ascii="Times New Roman" w:hAnsi="Times New Roman" w:cs="Times New Roman"/>
          <w:sz w:val="24"/>
          <w:szCs w:val="24"/>
        </w:rPr>
        <w:t xml:space="preserve">rely on the Pennsylvania Rules of Civil Procedure on judgements and liens, </w:t>
      </w:r>
      <w:proofErr w:type="spellStart"/>
      <w:r w:rsidR="00135CA0" w:rsidRPr="000F410A">
        <w:rPr>
          <w:rFonts w:ascii="Times New Roman" w:hAnsi="Times New Roman" w:cs="Times New Roman"/>
          <w:sz w:val="24"/>
          <w:szCs w:val="24"/>
        </w:rPr>
        <w:t>Pa.R.C.P</w:t>
      </w:r>
      <w:proofErr w:type="spellEnd"/>
      <w:r w:rsidR="00135CA0" w:rsidRPr="000F410A">
        <w:rPr>
          <w:rFonts w:ascii="Times New Roman" w:hAnsi="Times New Roman" w:cs="Times New Roman"/>
          <w:sz w:val="24"/>
          <w:szCs w:val="24"/>
        </w:rPr>
        <w:t xml:space="preserve">. Rule 3001, 3021, 3022, 3023, and Section 8142(e) of the Judicial Code, </w:t>
      </w:r>
      <w:proofErr w:type="gramStart"/>
      <w:r w:rsidR="00135CA0" w:rsidRPr="000F410A">
        <w:rPr>
          <w:rFonts w:ascii="Times New Roman" w:hAnsi="Times New Roman" w:cs="Times New Roman"/>
          <w:sz w:val="24"/>
          <w:szCs w:val="24"/>
        </w:rPr>
        <w:t>42 Pa.C.S</w:t>
      </w:r>
      <w:proofErr w:type="gramEnd"/>
      <w:r w:rsidR="00135CA0" w:rsidRPr="000F410A">
        <w:rPr>
          <w:rFonts w:ascii="Times New Roman" w:hAnsi="Times New Roman" w:cs="Times New Roman"/>
          <w:sz w:val="24"/>
          <w:szCs w:val="24"/>
        </w:rPr>
        <w:t xml:space="preserve">. § 8142(e) for their position that a judgement become a lien on real property when it is entered in the Judgment Index by the court’s </w:t>
      </w:r>
      <w:proofErr w:type="spellStart"/>
      <w:r w:rsidR="00135CA0" w:rsidRPr="000F410A">
        <w:rPr>
          <w:rFonts w:ascii="Times New Roman" w:hAnsi="Times New Roman" w:cs="Times New Roman"/>
          <w:sz w:val="24"/>
          <w:szCs w:val="24"/>
        </w:rPr>
        <w:t>prothonotary</w:t>
      </w:r>
      <w:proofErr w:type="spellEnd"/>
      <w:r w:rsidR="00135CA0" w:rsidRPr="000F410A">
        <w:rPr>
          <w:rFonts w:ascii="Times New Roman" w:hAnsi="Times New Roman" w:cs="Times New Roman"/>
          <w:sz w:val="24"/>
          <w:szCs w:val="24"/>
        </w:rPr>
        <w:t xml:space="preserve">.  Complainants’ Main Brief, at 39-40.  They also </w:t>
      </w:r>
      <w:r w:rsidR="00C25754" w:rsidRPr="000F410A">
        <w:rPr>
          <w:rFonts w:ascii="Times New Roman" w:hAnsi="Times New Roman" w:cs="Times New Roman"/>
          <w:sz w:val="24"/>
          <w:szCs w:val="24"/>
        </w:rPr>
        <w:t>argue that</w:t>
      </w:r>
      <w:r w:rsidR="00135CA0" w:rsidRPr="000F410A">
        <w:rPr>
          <w:rFonts w:ascii="Times New Roman" w:hAnsi="Times New Roman" w:cs="Times New Roman"/>
          <w:sz w:val="24"/>
          <w:szCs w:val="24"/>
        </w:rPr>
        <w:t>,</w:t>
      </w:r>
      <w:r w:rsidR="00C25754" w:rsidRPr="000F410A">
        <w:rPr>
          <w:rFonts w:ascii="Times New Roman" w:hAnsi="Times New Roman" w:cs="Times New Roman"/>
          <w:sz w:val="24"/>
          <w:szCs w:val="24"/>
        </w:rPr>
        <w:t xml:space="preserve"> </w:t>
      </w:r>
      <w:r w:rsidR="00135CA0" w:rsidRPr="000F410A">
        <w:rPr>
          <w:rFonts w:ascii="Times New Roman" w:hAnsi="Times New Roman" w:cs="Times New Roman"/>
          <w:sz w:val="24"/>
          <w:szCs w:val="24"/>
        </w:rPr>
        <w:t xml:space="preserve">pursuant to </w:t>
      </w:r>
      <w:r w:rsidR="00C25754" w:rsidRPr="000F410A">
        <w:rPr>
          <w:rFonts w:ascii="Times New Roman" w:hAnsi="Times New Roman" w:cs="Times New Roman"/>
          <w:sz w:val="24"/>
          <w:szCs w:val="24"/>
        </w:rPr>
        <w:t>the Municipal Liens Act, 53 P.S. §</w:t>
      </w:r>
      <w:r w:rsidR="00135CA0" w:rsidRPr="000F410A">
        <w:rPr>
          <w:rFonts w:ascii="Times New Roman" w:hAnsi="Times New Roman" w:cs="Times New Roman"/>
          <w:sz w:val="24"/>
          <w:szCs w:val="24"/>
        </w:rPr>
        <w:t>7106</w:t>
      </w:r>
      <w:r w:rsidR="00225B50" w:rsidRPr="000F410A">
        <w:rPr>
          <w:rFonts w:ascii="Times New Roman" w:hAnsi="Times New Roman" w:cs="Times New Roman"/>
          <w:sz w:val="24"/>
          <w:szCs w:val="24"/>
        </w:rPr>
        <w:t>(b)</w:t>
      </w:r>
      <w:r w:rsidR="00135CA0" w:rsidRPr="000F410A">
        <w:rPr>
          <w:rFonts w:ascii="Times New Roman" w:hAnsi="Times New Roman" w:cs="Times New Roman"/>
          <w:sz w:val="24"/>
          <w:szCs w:val="24"/>
        </w:rPr>
        <w:t xml:space="preserve">, all lawfully imposed or assessed municipal claims are liens on the property by operation of law. </w:t>
      </w:r>
      <w:r w:rsidR="0026429E" w:rsidRPr="000F410A">
        <w:rPr>
          <w:rFonts w:ascii="Times New Roman" w:hAnsi="Times New Roman" w:cs="Times New Roman"/>
          <w:sz w:val="24"/>
          <w:szCs w:val="24"/>
        </w:rPr>
        <w:t xml:space="preserve"> </w:t>
      </w:r>
      <w:r w:rsidR="00135CA0" w:rsidRPr="000F410A">
        <w:rPr>
          <w:rFonts w:ascii="Times New Roman" w:hAnsi="Times New Roman" w:cs="Times New Roman"/>
          <w:sz w:val="24"/>
          <w:szCs w:val="24"/>
        </w:rPr>
        <w:t>Complainants’ Main Brief, at 40.  Based on these two legal premises, they conclude that “in accordance with statutory rules of construct in the Pennsylvania Rules of</w:t>
      </w:r>
      <w:r w:rsidR="004B6515" w:rsidRPr="000F410A">
        <w:rPr>
          <w:rFonts w:ascii="Times New Roman" w:hAnsi="Times New Roman" w:cs="Times New Roman"/>
          <w:sz w:val="24"/>
          <w:szCs w:val="24"/>
        </w:rPr>
        <w:t xml:space="preserve"> Civil Procedure … </w:t>
      </w:r>
      <w:r w:rsidR="00135CA0" w:rsidRPr="000F410A">
        <w:rPr>
          <w:rFonts w:ascii="Times New Roman" w:hAnsi="Times New Roman" w:cs="Times New Roman"/>
          <w:b/>
          <w:sz w:val="24"/>
          <w:szCs w:val="24"/>
        </w:rPr>
        <w:t xml:space="preserve">a lien imposed by the City of Philadelphia constitutes a judgment which is entered by operation of law with the </w:t>
      </w:r>
      <w:proofErr w:type="spellStart"/>
      <w:r w:rsidR="00135CA0" w:rsidRPr="000F410A">
        <w:rPr>
          <w:rFonts w:ascii="Times New Roman" w:hAnsi="Times New Roman" w:cs="Times New Roman"/>
          <w:b/>
          <w:sz w:val="24"/>
          <w:szCs w:val="24"/>
        </w:rPr>
        <w:t>prothonotary</w:t>
      </w:r>
      <w:proofErr w:type="spellEnd"/>
      <w:r w:rsidR="00135CA0" w:rsidRPr="000F410A">
        <w:rPr>
          <w:rFonts w:ascii="Times New Roman" w:hAnsi="Times New Roman" w:cs="Times New Roman"/>
          <w:b/>
          <w:sz w:val="24"/>
          <w:szCs w:val="24"/>
        </w:rPr>
        <w:t xml:space="preserve"> upon proper docketing, much like a child support judgment.</w:t>
      </w:r>
      <w:r w:rsidR="00135CA0" w:rsidRPr="000F410A">
        <w:rPr>
          <w:rFonts w:ascii="Times New Roman" w:hAnsi="Times New Roman" w:cs="Times New Roman"/>
          <w:sz w:val="24"/>
          <w:szCs w:val="24"/>
        </w:rPr>
        <w:t xml:space="preserve">” </w:t>
      </w:r>
      <w:r w:rsidR="00135CA0" w:rsidRPr="000F410A">
        <w:rPr>
          <w:rFonts w:ascii="Times New Roman" w:hAnsi="Times New Roman" w:cs="Times New Roman"/>
          <w:i/>
          <w:sz w:val="24"/>
          <w:szCs w:val="24"/>
        </w:rPr>
        <w:t>Id.</w:t>
      </w:r>
      <w:r w:rsidR="004B6515" w:rsidRPr="000F410A">
        <w:rPr>
          <w:rFonts w:ascii="Times New Roman" w:hAnsi="Times New Roman" w:cs="Times New Roman"/>
          <w:i/>
          <w:sz w:val="24"/>
          <w:szCs w:val="24"/>
        </w:rPr>
        <w:t xml:space="preserve"> </w:t>
      </w:r>
      <w:r w:rsidR="004B6515" w:rsidRPr="000F410A">
        <w:rPr>
          <w:rFonts w:ascii="Times New Roman" w:hAnsi="Times New Roman" w:cs="Times New Roman"/>
          <w:sz w:val="24"/>
          <w:szCs w:val="24"/>
        </w:rPr>
        <w:t>(Emphasis added).</w:t>
      </w:r>
      <w:r w:rsidR="00135CA0" w:rsidRPr="000F410A">
        <w:rPr>
          <w:rFonts w:ascii="Times New Roman" w:hAnsi="Times New Roman" w:cs="Times New Roman"/>
          <w:sz w:val="24"/>
          <w:szCs w:val="24"/>
        </w:rPr>
        <w:t xml:space="preserve"> </w:t>
      </w:r>
      <w:r w:rsidR="00225B50" w:rsidRPr="000F410A">
        <w:rPr>
          <w:rFonts w:ascii="Times New Roman" w:hAnsi="Times New Roman" w:cs="Times New Roman"/>
          <w:sz w:val="24"/>
          <w:szCs w:val="24"/>
        </w:rPr>
        <w:t xml:space="preserve"> They reiterate their position in their Reply Brief stating, </w:t>
      </w:r>
      <w:r w:rsidR="00E15F8A" w:rsidRPr="000F410A">
        <w:rPr>
          <w:rFonts w:ascii="Times New Roman" w:hAnsi="Times New Roman" w:cs="Times New Roman"/>
          <w:sz w:val="24"/>
          <w:szCs w:val="24"/>
        </w:rPr>
        <w:t xml:space="preserve">“[A municipal claim] shall be a lien only against the said property after the lien has been docketed by the </w:t>
      </w:r>
      <w:proofErr w:type="spellStart"/>
      <w:r w:rsidR="00E15F8A" w:rsidRPr="000F410A">
        <w:rPr>
          <w:rFonts w:ascii="Times New Roman" w:hAnsi="Times New Roman" w:cs="Times New Roman"/>
          <w:sz w:val="24"/>
          <w:szCs w:val="24"/>
        </w:rPr>
        <w:t>prothonotary</w:t>
      </w:r>
      <w:proofErr w:type="spellEnd"/>
      <w:r w:rsidR="00E15F8A" w:rsidRPr="000F410A">
        <w:rPr>
          <w:rFonts w:ascii="Times New Roman" w:hAnsi="Times New Roman" w:cs="Times New Roman"/>
          <w:sz w:val="24"/>
          <w:szCs w:val="24"/>
        </w:rPr>
        <w:t xml:space="preserve">. </w:t>
      </w:r>
      <w:r w:rsidR="00225B50" w:rsidRPr="000F410A">
        <w:rPr>
          <w:rFonts w:ascii="Times New Roman" w:hAnsi="Times New Roman" w:cs="Times New Roman"/>
          <w:sz w:val="24"/>
          <w:szCs w:val="24"/>
        </w:rPr>
        <w:t>The docketing of the lien shall be given the effect of a judgment against the said property only with the respect to which the claim is filed as a lien</w:t>
      </w:r>
      <w:r w:rsidR="00E15F8A" w:rsidRPr="000F410A">
        <w:rPr>
          <w:rFonts w:ascii="Times New Roman" w:hAnsi="Times New Roman" w:cs="Times New Roman"/>
          <w:sz w:val="24"/>
          <w:szCs w:val="24"/>
        </w:rPr>
        <w:t xml:space="preserve">.  The </w:t>
      </w:r>
      <w:proofErr w:type="spellStart"/>
      <w:r w:rsidR="00E15F8A" w:rsidRPr="000F410A">
        <w:rPr>
          <w:rFonts w:ascii="Times New Roman" w:hAnsi="Times New Roman" w:cs="Times New Roman"/>
          <w:sz w:val="24"/>
          <w:szCs w:val="24"/>
        </w:rPr>
        <w:t>prothonotary</w:t>
      </w:r>
      <w:proofErr w:type="spellEnd"/>
      <w:r w:rsidR="00E15F8A" w:rsidRPr="000F410A">
        <w:rPr>
          <w:rFonts w:ascii="Times New Roman" w:hAnsi="Times New Roman" w:cs="Times New Roman"/>
          <w:sz w:val="24"/>
          <w:szCs w:val="24"/>
        </w:rPr>
        <w:t xml:space="preserve"> shall enter the claim the judgment index.” </w:t>
      </w:r>
      <w:r w:rsidR="004B6515" w:rsidRPr="000F410A">
        <w:rPr>
          <w:rFonts w:ascii="Times New Roman" w:hAnsi="Times New Roman" w:cs="Times New Roman"/>
          <w:sz w:val="24"/>
          <w:szCs w:val="24"/>
        </w:rPr>
        <w:t xml:space="preserve"> </w:t>
      </w:r>
      <w:proofErr w:type="gramStart"/>
      <w:r w:rsidR="00E15F8A" w:rsidRPr="000F410A">
        <w:rPr>
          <w:rFonts w:ascii="Times New Roman" w:hAnsi="Times New Roman" w:cs="Times New Roman"/>
          <w:sz w:val="24"/>
          <w:szCs w:val="24"/>
        </w:rPr>
        <w:t>Complainants’ Reply Brief, at 17-18, citing 53 P.S. §7106(b).</w:t>
      </w:r>
      <w:proofErr w:type="gramEnd"/>
      <w:r w:rsidR="00E15F8A" w:rsidRPr="000F410A">
        <w:rPr>
          <w:rFonts w:ascii="Times New Roman" w:hAnsi="Times New Roman" w:cs="Times New Roman"/>
          <w:sz w:val="24"/>
          <w:szCs w:val="24"/>
        </w:rPr>
        <w:t xml:space="preserve">  </w:t>
      </w:r>
    </w:p>
    <w:p w:rsidR="00E15F8A" w:rsidRPr="000F410A" w:rsidRDefault="00E15F8A" w:rsidP="00E15F8A">
      <w:pPr>
        <w:spacing w:after="0" w:line="360" w:lineRule="auto"/>
        <w:ind w:firstLine="1440"/>
        <w:rPr>
          <w:rFonts w:ascii="Times New Roman" w:hAnsi="Times New Roman" w:cs="Times New Roman"/>
          <w:sz w:val="24"/>
          <w:szCs w:val="24"/>
        </w:rPr>
      </w:pPr>
    </w:p>
    <w:p w:rsidR="00C25754" w:rsidRPr="000F410A" w:rsidRDefault="004B6515" w:rsidP="00E15F8A">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The Complainants’ answer to the third questions relied on the Superior Court’s </w:t>
      </w:r>
      <w:r w:rsidR="00B03420" w:rsidRPr="000F410A">
        <w:rPr>
          <w:rFonts w:ascii="Times New Roman" w:hAnsi="Times New Roman" w:cs="Times New Roman"/>
          <w:sz w:val="24"/>
          <w:szCs w:val="24"/>
        </w:rPr>
        <w:t xml:space="preserve">ruling </w:t>
      </w:r>
      <w:r w:rsidRPr="000F410A">
        <w:rPr>
          <w:rFonts w:ascii="Times New Roman" w:hAnsi="Times New Roman" w:cs="Times New Roman"/>
          <w:sz w:val="24"/>
          <w:szCs w:val="24"/>
        </w:rPr>
        <w:t xml:space="preserve">on </w:t>
      </w:r>
      <w:r w:rsidRPr="000F410A">
        <w:rPr>
          <w:rFonts w:ascii="Times New Roman" w:hAnsi="Times New Roman" w:cs="Times New Roman"/>
          <w:bCs/>
          <w:i/>
          <w:sz w:val="24"/>
          <w:szCs w:val="24"/>
        </w:rPr>
        <w:t>Equitable Gas v. Wade</w:t>
      </w:r>
      <w:r w:rsidRPr="000F410A">
        <w:rPr>
          <w:rFonts w:ascii="Times New Roman" w:hAnsi="Times New Roman" w:cs="Times New Roman"/>
          <w:sz w:val="24"/>
          <w:szCs w:val="24"/>
        </w:rPr>
        <w:t>, 812 A.2d 715 (</w:t>
      </w:r>
      <w:proofErr w:type="spellStart"/>
      <w:r w:rsidR="00AC6ADA">
        <w:rPr>
          <w:rFonts w:ascii="Times New Roman" w:hAnsi="Times New Roman" w:cs="Times New Roman"/>
          <w:sz w:val="24"/>
          <w:szCs w:val="24"/>
        </w:rPr>
        <w:t>Pa.Super</w:t>
      </w:r>
      <w:proofErr w:type="spellEnd"/>
      <w:r w:rsidRPr="000F410A">
        <w:rPr>
          <w:rFonts w:ascii="Times New Roman" w:hAnsi="Times New Roman" w:cs="Times New Roman"/>
          <w:sz w:val="24"/>
          <w:szCs w:val="24"/>
        </w:rPr>
        <w:t xml:space="preserve">. 2002), which held that once Equitable Gas obtained a final judgment in the Court of Common Pleas on an outstanding balance for gas service, it was no longer entitled to charge 18% per year </w:t>
      </w:r>
      <w:r w:rsidR="007E341A" w:rsidRPr="000F410A">
        <w:rPr>
          <w:rFonts w:ascii="Times New Roman" w:hAnsi="Times New Roman" w:cs="Times New Roman"/>
          <w:sz w:val="24"/>
          <w:szCs w:val="24"/>
        </w:rPr>
        <w:t>pursuant to the tariff.</w:t>
      </w:r>
      <w:r w:rsidRPr="000F410A">
        <w:rPr>
          <w:rFonts w:ascii="Times New Roman" w:hAnsi="Times New Roman" w:cs="Times New Roman"/>
          <w:sz w:val="24"/>
          <w:szCs w:val="24"/>
        </w:rPr>
        <w:t xml:space="preserve">  </w:t>
      </w:r>
      <w:r w:rsidRPr="000F410A">
        <w:rPr>
          <w:rFonts w:ascii="Times New Roman" w:hAnsi="Times New Roman" w:cs="Times New Roman"/>
          <w:color w:val="333333"/>
          <w:sz w:val="24"/>
          <w:szCs w:val="24"/>
        </w:rPr>
        <w:t>Instead, it could only charge the</w:t>
      </w:r>
      <w:r w:rsidRPr="000F410A">
        <w:rPr>
          <w:rFonts w:ascii="Times New Roman" w:hAnsi="Times New Roman" w:cs="Times New Roman"/>
          <w:sz w:val="24"/>
          <w:szCs w:val="24"/>
        </w:rPr>
        <w:t xml:space="preserve"> legal rate of interest of 6% annual in accordance with 42 Pa. C.S. § 8101 (concerning interest on judgements).  Complainants’ Main Brief, at 42-47.  </w:t>
      </w:r>
      <w:r w:rsidR="00E15F8A" w:rsidRPr="000F410A">
        <w:rPr>
          <w:rFonts w:ascii="Times New Roman" w:hAnsi="Times New Roman" w:cs="Times New Roman"/>
          <w:sz w:val="24"/>
          <w:szCs w:val="24"/>
        </w:rPr>
        <w:t xml:space="preserve">In response to PGW’s Main Brief, the Complainants conceded that the interest rate assessed as late payment charges on the </w:t>
      </w:r>
      <w:proofErr w:type="spellStart"/>
      <w:r w:rsidR="00E15F8A" w:rsidRPr="000F410A">
        <w:rPr>
          <w:rFonts w:ascii="Times New Roman" w:hAnsi="Times New Roman" w:cs="Times New Roman"/>
          <w:sz w:val="24"/>
          <w:szCs w:val="24"/>
        </w:rPr>
        <w:t>liened</w:t>
      </w:r>
      <w:proofErr w:type="spellEnd"/>
      <w:r w:rsidR="00E15F8A" w:rsidRPr="000F410A">
        <w:rPr>
          <w:rFonts w:ascii="Times New Roman" w:hAnsi="Times New Roman" w:cs="Times New Roman"/>
          <w:sz w:val="24"/>
          <w:szCs w:val="24"/>
        </w:rPr>
        <w:t xml:space="preserve"> amount should be 10% and not 6% annually.  Complainants’ Reply Brief, at 17.</w:t>
      </w:r>
      <w:r w:rsidR="003412AA" w:rsidRPr="000F410A">
        <w:rPr>
          <w:rFonts w:ascii="Times New Roman" w:hAnsi="Times New Roman" w:cs="Times New Roman"/>
          <w:sz w:val="24"/>
          <w:szCs w:val="24"/>
        </w:rPr>
        <w:t xml:space="preserve">  The Complainants’ position, however, remained unchanged concerning the application of the 18% interest rate on the </w:t>
      </w:r>
      <w:proofErr w:type="spellStart"/>
      <w:r w:rsidR="003412AA" w:rsidRPr="000F410A">
        <w:rPr>
          <w:rFonts w:ascii="Times New Roman" w:hAnsi="Times New Roman" w:cs="Times New Roman"/>
          <w:sz w:val="24"/>
          <w:szCs w:val="24"/>
        </w:rPr>
        <w:t>liened</w:t>
      </w:r>
      <w:proofErr w:type="spellEnd"/>
      <w:r w:rsidR="003412AA" w:rsidRPr="000F410A">
        <w:rPr>
          <w:rFonts w:ascii="Times New Roman" w:hAnsi="Times New Roman" w:cs="Times New Roman"/>
          <w:sz w:val="24"/>
          <w:szCs w:val="24"/>
        </w:rPr>
        <w:t xml:space="preserve"> amounts.</w:t>
      </w:r>
    </w:p>
    <w:p w:rsidR="00F56DC8" w:rsidRPr="000F410A" w:rsidRDefault="00F56DC8" w:rsidP="00E15F8A">
      <w:pPr>
        <w:spacing w:after="0" w:line="360" w:lineRule="auto"/>
        <w:ind w:firstLine="1440"/>
        <w:rPr>
          <w:rFonts w:ascii="Times New Roman" w:hAnsi="Times New Roman" w:cs="Times New Roman"/>
          <w:sz w:val="24"/>
          <w:szCs w:val="24"/>
        </w:rPr>
      </w:pPr>
    </w:p>
    <w:p w:rsidR="003412AA" w:rsidRPr="000F410A" w:rsidRDefault="003412AA" w:rsidP="0005704F">
      <w:pPr>
        <w:spacing w:after="0" w:line="240" w:lineRule="auto"/>
        <w:ind w:left="1440" w:right="1440" w:firstLine="720"/>
        <w:rPr>
          <w:rFonts w:ascii="Times New Roman" w:hAnsi="Times New Roman" w:cs="Times New Roman"/>
          <w:sz w:val="24"/>
          <w:szCs w:val="24"/>
        </w:rPr>
      </w:pPr>
      <w:r w:rsidRPr="000F410A">
        <w:rPr>
          <w:rFonts w:ascii="Times New Roman" w:hAnsi="Times New Roman" w:cs="Times New Roman"/>
          <w:sz w:val="24"/>
          <w:szCs w:val="24"/>
        </w:rPr>
        <w:t>PGW’s interest in securing indebtedness is protected because the lien serves as a judgment against the property for which they have the right to foreclose upon and be made whole and recoup their monies owed.</w:t>
      </w:r>
    </w:p>
    <w:p w:rsidR="003412AA" w:rsidRPr="000F410A" w:rsidRDefault="003412AA" w:rsidP="0005704F">
      <w:pPr>
        <w:spacing w:after="0" w:line="240" w:lineRule="auto"/>
        <w:ind w:left="1440" w:right="1440" w:firstLine="720"/>
        <w:rPr>
          <w:rFonts w:ascii="Times New Roman" w:hAnsi="Times New Roman" w:cs="Times New Roman"/>
          <w:sz w:val="24"/>
          <w:szCs w:val="24"/>
        </w:rPr>
      </w:pPr>
      <w:r w:rsidRPr="000F410A">
        <w:rPr>
          <w:rFonts w:ascii="Times New Roman" w:hAnsi="Times New Roman" w:cs="Times New Roman"/>
          <w:sz w:val="24"/>
          <w:szCs w:val="24"/>
        </w:rPr>
        <w:t xml:space="preserve">Furthermore, PGW </w:t>
      </w:r>
      <w:r w:rsidR="0005704F" w:rsidRPr="000F410A">
        <w:rPr>
          <w:rFonts w:ascii="Times New Roman" w:hAnsi="Times New Roman" w:cs="Times New Roman"/>
          <w:sz w:val="24"/>
          <w:szCs w:val="24"/>
        </w:rPr>
        <w:t>exercised their remedy to recoup on it judgments entered against the property interest by instituting foreclosure proceedings on Complainant’s properties with the Court of Common Please.  The matters are still pending before the court until the Commission decides on the underlying accounts issues presented in these consolidated cases.</w:t>
      </w:r>
    </w:p>
    <w:p w:rsidR="0005704F" w:rsidRPr="000F410A" w:rsidRDefault="0005704F" w:rsidP="0005704F">
      <w:pPr>
        <w:spacing w:after="0" w:line="240" w:lineRule="auto"/>
        <w:ind w:left="1440" w:right="1440" w:firstLine="720"/>
        <w:rPr>
          <w:rFonts w:ascii="Times New Roman" w:hAnsi="Times New Roman" w:cs="Times New Roman"/>
          <w:sz w:val="24"/>
          <w:szCs w:val="24"/>
        </w:rPr>
      </w:pPr>
    </w:p>
    <w:p w:rsidR="0005704F" w:rsidRPr="000F410A" w:rsidRDefault="0005704F" w:rsidP="0005704F">
      <w:pPr>
        <w:spacing w:after="0" w:line="240" w:lineRule="auto"/>
        <w:ind w:left="1440" w:right="1440" w:firstLine="720"/>
        <w:rPr>
          <w:rFonts w:ascii="Times New Roman" w:hAnsi="Times New Roman" w:cs="Times New Roman"/>
          <w:sz w:val="24"/>
          <w:szCs w:val="24"/>
        </w:rPr>
      </w:pPr>
      <w:r w:rsidRPr="000F410A">
        <w:rPr>
          <w:rFonts w:ascii="Times New Roman" w:hAnsi="Times New Roman" w:cs="Times New Roman"/>
          <w:sz w:val="24"/>
          <w:szCs w:val="24"/>
        </w:rPr>
        <w:t xml:space="preserve">While the foreclosure proceedings are stayed before the Court of Common Pleas, Complainants accounts continue to accrue pre-judgment interest.  Therefore, it is disingenuous for PGW to assert </w:t>
      </w:r>
      <w:r w:rsidR="00FD70AC">
        <w:rPr>
          <w:rFonts w:ascii="Times New Roman" w:hAnsi="Times New Roman" w:cs="Times New Roman"/>
          <w:sz w:val="24"/>
          <w:szCs w:val="24"/>
        </w:rPr>
        <w:t>that the lien is not a judgment</w:t>
      </w:r>
      <w:r w:rsidRPr="000F410A">
        <w:rPr>
          <w:rFonts w:ascii="Times New Roman" w:hAnsi="Times New Roman" w:cs="Times New Roman"/>
          <w:sz w:val="24"/>
          <w:szCs w:val="24"/>
        </w:rPr>
        <w:t>, but rather a marker as alleged by PGW….  If the judgment were only a marker, then PGW would not be able to enter the judgment by operation of law with an instant property right vested for the creditor.  It is fundamentally unfair to institute an action in foreclosure to deprive a property owner of his property and still collect pre-judgment interest when the judgment creditor has the remedy at law to take the property securing the amount of the indebtedness.  It amounts to a double dip and unjust enrichment.</w:t>
      </w:r>
    </w:p>
    <w:p w:rsidR="0005704F" w:rsidRPr="000F410A" w:rsidRDefault="0005704F" w:rsidP="0005704F">
      <w:pPr>
        <w:spacing w:after="0" w:line="240" w:lineRule="auto"/>
        <w:ind w:left="1440" w:right="1440" w:firstLine="720"/>
        <w:rPr>
          <w:rFonts w:ascii="Times New Roman" w:hAnsi="Times New Roman" w:cs="Times New Roman"/>
          <w:sz w:val="24"/>
          <w:szCs w:val="24"/>
        </w:rPr>
      </w:pPr>
    </w:p>
    <w:p w:rsidR="00B7764E" w:rsidRPr="000F410A" w:rsidRDefault="0005704F" w:rsidP="0005704F">
      <w:pPr>
        <w:spacing w:after="0" w:line="360" w:lineRule="auto"/>
        <w:rPr>
          <w:rFonts w:ascii="Times New Roman" w:hAnsi="Times New Roman" w:cs="Times New Roman"/>
          <w:sz w:val="24"/>
          <w:szCs w:val="24"/>
        </w:rPr>
      </w:pPr>
      <w:r w:rsidRPr="000F410A">
        <w:rPr>
          <w:rFonts w:ascii="Times New Roman" w:hAnsi="Times New Roman" w:cs="Times New Roman"/>
          <w:sz w:val="24"/>
          <w:szCs w:val="24"/>
        </w:rPr>
        <w:t>Complainants’ Main Brief, at 43.</w:t>
      </w:r>
    </w:p>
    <w:p w:rsidR="0005704F" w:rsidRPr="000F410A" w:rsidRDefault="0005704F" w:rsidP="0005704F">
      <w:pPr>
        <w:spacing w:after="0" w:line="360" w:lineRule="auto"/>
        <w:rPr>
          <w:rFonts w:ascii="Times New Roman" w:hAnsi="Times New Roman" w:cs="Times New Roman"/>
          <w:sz w:val="24"/>
          <w:szCs w:val="24"/>
        </w:rPr>
      </w:pPr>
    </w:p>
    <w:p w:rsidR="00B7764E" w:rsidRPr="000F410A" w:rsidRDefault="00B7764E" w:rsidP="00E15F8A">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In its Main and Reply Briefs, PGW addressed the above questions out of order.  First, PGW argued that</w:t>
      </w:r>
      <w:r w:rsidR="00670A3A" w:rsidRPr="000F410A">
        <w:rPr>
          <w:rFonts w:ascii="Times New Roman" w:hAnsi="Times New Roman" w:cs="Times New Roman"/>
          <w:sz w:val="24"/>
          <w:szCs w:val="24"/>
        </w:rPr>
        <w:t xml:space="preserve"> 42 Pa</w:t>
      </w:r>
      <w:r w:rsidR="00963B52" w:rsidRPr="000F410A">
        <w:rPr>
          <w:rFonts w:ascii="Times New Roman" w:hAnsi="Times New Roman" w:cs="Times New Roman"/>
          <w:sz w:val="24"/>
          <w:szCs w:val="24"/>
        </w:rPr>
        <w:t>.C.S.A. §</w:t>
      </w:r>
      <w:r w:rsidR="006141EC" w:rsidRPr="000F410A">
        <w:rPr>
          <w:rFonts w:ascii="Times New Roman" w:hAnsi="Times New Roman" w:cs="Times New Roman"/>
          <w:sz w:val="24"/>
          <w:szCs w:val="24"/>
        </w:rPr>
        <w:t xml:space="preserve"> </w:t>
      </w:r>
      <w:r w:rsidR="00963B52" w:rsidRPr="000F410A">
        <w:rPr>
          <w:rFonts w:ascii="Times New Roman" w:hAnsi="Times New Roman" w:cs="Times New Roman"/>
          <w:sz w:val="24"/>
          <w:szCs w:val="24"/>
        </w:rPr>
        <w:t>8101 does not control the imposition of interest on municipal liens.</w:t>
      </w:r>
      <w:r w:rsidR="00963B52" w:rsidRPr="000F410A">
        <w:rPr>
          <w:rStyle w:val="FootnoteReference"/>
          <w:rFonts w:ascii="Times New Roman" w:hAnsi="Times New Roman" w:cs="Times New Roman"/>
          <w:sz w:val="24"/>
          <w:szCs w:val="24"/>
        </w:rPr>
        <w:footnoteReference w:id="25"/>
      </w:r>
      <w:r w:rsidR="00963B52" w:rsidRPr="000F410A">
        <w:rPr>
          <w:rFonts w:ascii="Times New Roman" w:hAnsi="Times New Roman" w:cs="Times New Roman"/>
          <w:sz w:val="24"/>
          <w:szCs w:val="24"/>
        </w:rPr>
        <w:t xml:space="preserve"> </w:t>
      </w:r>
      <w:r w:rsidR="00653DA6" w:rsidRPr="000F410A">
        <w:rPr>
          <w:rFonts w:ascii="Times New Roman" w:hAnsi="Times New Roman" w:cs="Times New Roman"/>
          <w:sz w:val="24"/>
          <w:szCs w:val="24"/>
        </w:rPr>
        <w:t xml:space="preserve"> </w:t>
      </w:r>
      <w:proofErr w:type="gramStart"/>
      <w:r w:rsidR="00963B52" w:rsidRPr="000F410A">
        <w:rPr>
          <w:rFonts w:ascii="Times New Roman" w:hAnsi="Times New Roman" w:cs="Times New Roman"/>
          <w:sz w:val="24"/>
          <w:szCs w:val="24"/>
        </w:rPr>
        <w:t>42 Pa.C.S.A.</w:t>
      </w:r>
      <w:proofErr w:type="gramEnd"/>
      <w:r w:rsidR="00963B52" w:rsidRPr="000F410A">
        <w:rPr>
          <w:rFonts w:ascii="Times New Roman" w:hAnsi="Times New Roman" w:cs="Times New Roman"/>
          <w:sz w:val="24"/>
          <w:szCs w:val="24"/>
        </w:rPr>
        <w:t xml:space="preserve"> §</w:t>
      </w:r>
      <w:r w:rsidR="006141EC" w:rsidRPr="000F410A">
        <w:rPr>
          <w:rFonts w:ascii="Times New Roman" w:hAnsi="Times New Roman" w:cs="Times New Roman"/>
          <w:sz w:val="24"/>
          <w:szCs w:val="24"/>
        </w:rPr>
        <w:t xml:space="preserve"> </w:t>
      </w:r>
      <w:r w:rsidR="00963B52" w:rsidRPr="000F410A">
        <w:rPr>
          <w:rFonts w:ascii="Times New Roman" w:hAnsi="Times New Roman" w:cs="Times New Roman"/>
          <w:sz w:val="24"/>
          <w:szCs w:val="24"/>
        </w:rPr>
        <w:t xml:space="preserve">8101 states, </w:t>
      </w:r>
    </w:p>
    <w:p w:rsidR="00981B95" w:rsidRPr="000F410A" w:rsidRDefault="00981B95" w:rsidP="00E15F8A">
      <w:pPr>
        <w:spacing w:after="0" w:line="360" w:lineRule="auto"/>
        <w:ind w:firstLine="1440"/>
        <w:rPr>
          <w:rFonts w:ascii="Times New Roman" w:hAnsi="Times New Roman" w:cs="Times New Roman"/>
          <w:sz w:val="24"/>
          <w:szCs w:val="24"/>
        </w:rPr>
      </w:pPr>
    </w:p>
    <w:p w:rsidR="0009276E" w:rsidRPr="000F410A" w:rsidRDefault="00963B52" w:rsidP="00963B52">
      <w:pPr>
        <w:spacing w:after="0" w:line="240" w:lineRule="auto"/>
        <w:ind w:left="1440" w:right="1440"/>
        <w:rPr>
          <w:rFonts w:ascii="Times New Roman" w:hAnsi="Times New Roman" w:cs="Times New Roman"/>
          <w:sz w:val="24"/>
          <w:szCs w:val="24"/>
        </w:rPr>
      </w:pPr>
      <w:r w:rsidRPr="000F410A">
        <w:rPr>
          <w:rFonts w:ascii="Times New Roman" w:hAnsi="Times New Roman" w:cs="Times New Roman"/>
          <w:sz w:val="24"/>
          <w:szCs w:val="24"/>
        </w:rPr>
        <w:t xml:space="preserve">§ 8101. </w:t>
      </w:r>
      <w:proofErr w:type="gramStart"/>
      <w:r w:rsidRPr="000F410A">
        <w:rPr>
          <w:rFonts w:ascii="Times New Roman" w:hAnsi="Times New Roman" w:cs="Times New Roman"/>
          <w:sz w:val="24"/>
          <w:szCs w:val="24"/>
        </w:rPr>
        <w:t>Interest on judgments.</w:t>
      </w:r>
      <w:proofErr w:type="gramEnd"/>
      <w:r w:rsidRPr="000F410A">
        <w:rPr>
          <w:rFonts w:ascii="Times New Roman" w:hAnsi="Times New Roman" w:cs="Times New Roman"/>
          <w:sz w:val="24"/>
          <w:szCs w:val="24"/>
        </w:rPr>
        <w:t xml:space="preserve"> </w:t>
      </w:r>
      <w:r w:rsidRPr="000F410A">
        <w:rPr>
          <w:rFonts w:ascii="Times New Roman" w:hAnsi="Times New Roman" w:cs="Times New Roman"/>
          <w:sz w:val="24"/>
          <w:szCs w:val="24"/>
        </w:rPr>
        <w:br/>
      </w:r>
      <w:r w:rsidRPr="000F410A">
        <w:rPr>
          <w:rFonts w:ascii="Times New Roman" w:hAnsi="Times New Roman" w:cs="Times New Roman"/>
          <w:sz w:val="24"/>
          <w:szCs w:val="24"/>
        </w:rPr>
        <w:br/>
      </w:r>
      <w:proofErr w:type="gramStart"/>
      <w:r w:rsidRPr="000F410A">
        <w:rPr>
          <w:rFonts w:ascii="Times New Roman" w:hAnsi="Times New Roman" w:cs="Times New Roman"/>
          <w:sz w:val="24"/>
          <w:szCs w:val="24"/>
          <w:u w:val="single"/>
        </w:rPr>
        <w:t>Except as otherwise provided by another statute</w:t>
      </w:r>
      <w:r w:rsidRPr="000F410A">
        <w:rPr>
          <w:rFonts w:ascii="Times New Roman" w:hAnsi="Times New Roman" w:cs="Times New Roman"/>
          <w:sz w:val="24"/>
          <w:szCs w:val="24"/>
        </w:rPr>
        <w:t>, a judgment for a specific sum of money shall bear interest at the lawful rate from the date of the verdict or award, or from the date of the judgment, if the judgment is not entered upon a verdict or award.</w:t>
      </w:r>
      <w:proofErr w:type="gramEnd"/>
    </w:p>
    <w:p w:rsidR="00963B52" w:rsidRPr="000F410A" w:rsidRDefault="00963B52" w:rsidP="00963B52">
      <w:pPr>
        <w:spacing w:after="0" w:line="360" w:lineRule="auto"/>
        <w:rPr>
          <w:rFonts w:ascii="Times New Roman" w:hAnsi="Times New Roman" w:cs="Times New Roman"/>
          <w:sz w:val="24"/>
          <w:szCs w:val="24"/>
        </w:rPr>
      </w:pPr>
    </w:p>
    <w:p w:rsidR="00AE272A" w:rsidRPr="000F410A" w:rsidRDefault="00963B52" w:rsidP="00963B52">
      <w:pPr>
        <w:spacing w:after="0" w:line="360" w:lineRule="auto"/>
        <w:rPr>
          <w:rFonts w:ascii="Times New Roman" w:hAnsi="Times New Roman" w:cs="Times New Roman"/>
          <w:sz w:val="24"/>
          <w:szCs w:val="24"/>
        </w:rPr>
      </w:pPr>
      <w:r w:rsidRPr="000F410A">
        <w:rPr>
          <w:rFonts w:ascii="Times New Roman" w:hAnsi="Times New Roman" w:cs="Times New Roman"/>
          <w:sz w:val="24"/>
          <w:szCs w:val="24"/>
        </w:rPr>
        <w:t>(Emphasis added).  PGW further argues that the imposition of interest on a municipal lien is governed by another statute.  In fact</w:t>
      </w:r>
      <w:r w:rsidR="006141EC" w:rsidRPr="000F410A">
        <w:rPr>
          <w:rFonts w:ascii="Times New Roman" w:hAnsi="Times New Roman" w:cs="Times New Roman"/>
          <w:sz w:val="24"/>
          <w:szCs w:val="24"/>
        </w:rPr>
        <w:t>, PGW states that</w:t>
      </w:r>
      <w:r w:rsidRPr="000F410A">
        <w:rPr>
          <w:rFonts w:ascii="Times New Roman" w:hAnsi="Times New Roman" w:cs="Times New Roman"/>
          <w:sz w:val="24"/>
          <w:szCs w:val="24"/>
        </w:rPr>
        <w:t xml:space="preserve"> the Municipal Lien Act governs all aspects of liens filed for municipal claims under the act.  </w:t>
      </w:r>
      <w:proofErr w:type="gramStart"/>
      <w:r w:rsidR="007B1606" w:rsidRPr="000F410A">
        <w:rPr>
          <w:rFonts w:ascii="Times New Roman" w:hAnsi="Times New Roman" w:cs="Times New Roman"/>
          <w:sz w:val="24"/>
          <w:szCs w:val="24"/>
        </w:rPr>
        <w:t>PGW’s Main Brief, PGW Reply Brief, at 12-14.</w:t>
      </w:r>
      <w:proofErr w:type="gramEnd"/>
      <w:r w:rsidR="007B1606" w:rsidRPr="000F410A">
        <w:rPr>
          <w:rFonts w:ascii="Times New Roman" w:hAnsi="Times New Roman" w:cs="Times New Roman"/>
          <w:sz w:val="24"/>
          <w:szCs w:val="24"/>
        </w:rPr>
        <w:t xml:space="preserve"> </w:t>
      </w:r>
      <w:r w:rsidR="00653DA6" w:rsidRPr="000F410A">
        <w:rPr>
          <w:rFonts w:ascii="Times New Roman" w:hAnsi="Times New Roman" w:cs="Times New Roman"/>
          <w:sz w:val="24"/>
          <w:szCs w:val="24"/>
        </w:rPr>
        <w:t xml:space="preserve"> </w:t>
      </w:r>
      <w:r w:rsidR="006141EC" w:rsidRPr="000F410A">
        <w:rPr>
          <w:rFonts w:ascii="Times New Roman" w:hAnsi="Times New Roman" w:cs="Times New Roman"/>
          <w:sz w:val="24"/>
          <w:szCs w:val="24"/>
        </w:rPr>
        <w:t>According to 53 P.S. § 7143, the legislature has enabled the charges of interest on municipal liens to be capped at the maximum rate of interest to be charged on a lien for a municipal claim at a rate not to exceed 10%.</w:t>
      </w:r>
    </w:p>
    <w:p w:rsidR="006141EC" w:rsidRPr="000F410A" w:rsidRDefault="006141EC" w:rsidP="00963B52">
      <w:pPr>
        <w:spacing w:after="0" w:line="360" w:lineRule="auto"/>
        <w:rPr>
          <w:rFonts w:ascii="Times New Roman" w:hAnsi="Times New Roman" w:cs="Times New Roman"/>
          <w:sz w:val="24"/>
          <w:szCs w:val="24"/>
        </w:rPr>
      </w:pPr>
      <w:r w:rsidRPr="000F410A">
        <w:rPr>
          <w:rFonts w:ascii="Times New Roman" w:hAnsi="Times New Roman" w:cs="Times New Roman"/>
          <w:sz w:val="24"/>
          <w:szCs w:val="24"/>
        </w:rPr>
        <w:tab/>
      </w:r>
    </w:p>
    <w:p w:rsidR="00D663E8" w:rsidRDefault="00D663E8">
      <w:pPr>
        <w:rPr>
          <w:rFonts w:ascii="Times New Roman" w:hAnsi="Times New Roman" w:cs="Times New Roman"/>
          <w:sz w:val="24"/>
          <w:szCs w:val="24"/>
        </w:rPr>
      </w:pPr>
      <w:r>
        <w:rPr>
          <w:rFonts w:ascii="Times New Roman" w:hAnsi="Times New Roman" w:cs="Times New Roman"/>
          <w:sz w:val="24"/>
          <w:szCs w:val="24"/>
        </w:rPr>
        <w:br w:type="page"/>
      </w:r>
    </w:p>
    <w:p w:rsidR="006141EC" w:rsidRPr="000F410A" w:rsidRDefault="006141EC" w:rsidP="006141EC">
      <w:pPr>
        <w:spacing w:after="0" w:line="360" w:lineRule="auto"/>
        <w:ind w:left="720" w:firstLine="720"/>
        <w:rPr>
          <w:rFonts w:ascii="Times New Roman" w:hAnsi="Times New Roman" w:cs="Times New Roman"/>
          <w:sz w:val="24"/>
          <w:szCs w:val="24"/>
        </w:rPr>
      </w:pPr>
      <w:r w:rsidRPr="000F410A">
        <w:rPr>
          <w:rFonts w:ascii="Times New Roman" w:hAnsi="Times New Roman" w:cs="Times New Roman"/>
          <w:sz w:val="24"/>
          <w:szCs w:val="24"/>
        </w:rPr>
        <w:t>The Municipal Lien Act at 53 P.S. § 7143 states in pertinent part,</w:t>
      </w:r>
    </w:p>
    <w:p w:rsidR="006141EC" w:rsidRPr="000F410A" w:rsidRDefault="006141EC" w:rsidP="006141EC">
      <w:pPr>
        <w:spacing w:after="0" w:line="240" w:lineRule="auto"/>
        <w:ind w:left="1440" w:right="1440"/>
        <w:rPr>
          <w:rFonts w:ascii="Times New Roman" w:hAnsi="Times New Roman" w:cs="Times New Roman"/>
          <w:sz w:val="24"/>
          <w:szCs w:val="24"/>
        </w:rPr>
      </w:pPr>
      <w:r w:rsidRPr="000F410A">
        <w:rPr>
          <w:rFonts w:ascii="Times New Roman" w:hAnsi="Times New Roman" w:cs="Times New Roman"/>
          <w:sz w:val="24"/>
          <w:szCs w:val="24"/>
          <w:u w:val="single"/>
        </w:rPr>
        <w:t>Interest as determined by the municipality at a rate not to exceed ten per cent per annum shall be collectible on all municipal claims from the date of the completion of the work after it is filed as a lien, and on claims for taxes, water rents or rates, lighting rates, or sewer rates from the date of the filing of the lien therefor:</w:t>
      </w:r>
      <w:r w:rsidRPr="000F410A">
        <w:rPr>
          <w:rFonts w:ascii="Times New Roman" w:hAnsi="Times New Roman" w:cs="Times New Roman"/>
          <w:sz w:val="24"/>
          <w:szCs w:val="24"/>
        </w:rPr>
        <w:t xml:space="preserve"> Provided, however, That after the effective date of this amendatory act where municipal claims are filed arising out of a municipal project which required the municipality to issue bonds to finance the project interest shall be collectible on such claims at the rate of interest of the bond issue or at the rate of twelve per cent per annum, whichever is less. </w:t>
      </w:r>
      <w:r w:rsidRPr="000F410A">
        <w:rPr>
          <w:rFonts w:ascii="Times New Roman" w:hAnsi="Times New Roman" w:cs="Times New Roman"/>
          <w:sz w:val="24"/>
          <w:szCs w:val="24"/>
          <w:u w:val="single"/>
        </w:rPr>
        <w:t>Where the provisions of any other act relating to claims for taxes, water rents or rates, lighting rates, power rates, sewer rents or rates or for any other type of municipal claim or lien utilizes the procedures provided in this act and where the provisions of such other act establishes a different rate of interest for such claims or liens, the maximum rate of interest of ten per cent per annum as provided for in this section shall be applicable to the claims and liens provided for under such other acts</w:t>
      </w:r>
      <w:r w:rsidRPr="000F410A">
        <w:rPr>
          <w:rFonts w:ascii="Times New Roman" w:hAnsi="Times New Roman" w:cs="Times New Roman"/>
          <w:sz w:val="24"/>
          <w:szCs w:val="24"/>
        </w:rPr>
        <w:t>….</w:t>
      </w:r>
    </w:p>
    <w:p w:rsidR="006141EC" w:rsidRPr="000F410A" w:rsidRDefault="006141EC" w:rsidP="006141EC">
      <w:pPr>
        <w:spacing w:after="0" w:line="240" w:lineRule="auto"/>
        <w:rPr>
          <w:rFonts w:ascii="Times New Roman" w:hAnsi="Times New Roman" w:cs="Times New Roman"/>
          <w:sz w:val="24"/>
          <w:szCs w:val="24"/>
        </w:rPr>
      </w:pPr>
    </w:p>
    <w:p w:rsidR="006141EC" w:rsidRPr="000F410A" w:rsidRDefault="006141EC" w:rsidP="00636642">
      <w:pPr>
        <w:spacing w:after="0" w:line="360" w:lineRule="auto"/>
        <w:rPr>
          <w:rFonts w:ascii="Times New Roman" w:hAnsi="Times New Roman" w:cs="Times New Roman"/>
          <w:b/>
          <w:sz w:val="24"/>
          <w:szCs w:val="24"/>
        </w:rPr>
      </w:pPr>
      <w:r w:rsidRPr="000F410A">
        <w:rPr>
          <w:rFonts w:ascii="Times New Roman" w:hAnsi="Times New Roman" w:cs="Times New Roman"/>
          <w:sz w:val="24"/>
          <w:szCs w:val="24"/>
        </w:rPr>
        <w:t xml:space="preserve">53 P.S. § 7143 (Emphasis added).  </w:t>
      </w:r>
      <w:r w:rsidR="00636642" w:rsidRPr="000F410A">
        <w:rPr>
          <w:rFonts w:ascii="Times New Roman" w:hAnsi="Times New Roman" w:cs="Times New Roman"/>
          <w:sz w:val="24"/>
          <w:szCs w:val="24"/>
        </w:rPr>
        <w:t>PGW argues that, since the question of the applicable interest rate is governed by the Municipal Liens Act, it follows that the question of the applicable interest rate is also a question for the Court of Common Pleas</w:t>
      </w:r>
      <w:r w:rsidR="008853F4" w:rsidRPr="000F410A">
        <w:rPr>
          <w:rFonts w:ascii="Times New Roman" w:hAnsi="Times New Roman" w:cs="Times New Roman"/>
          <w:sz w:val="24"/>
          <w:szCs w:val="24"/>
        </w:rPr>
        <w:t xml:space="preserve"> and outside of the Commission’s jurisdiction</w:t>
      </w:r>
      <w:r w:rsidR="00636642" w:rsidRPr="000F410A">
        <w:rPr>
          <w:rFonts w:ascii="Times New Roman" w:hAnsi="Times New Roman" w:cs="Times New Roman"/>
          <w:sz w:val="24"/>
          <w:szCs w:val="24"/>
        </w:rPr>
        <w:t>.</w:t>
      </w:r>
      <w:r w:rsidR="008853F4" w:rsidRPr="000F410A">
        <w:rPr>
          <w:rFonts w:ascii="Times New Roman" w:hAnsi="Times New Roman" w:cs="Times New Roman"/>
          <w:sz w:val="24"/>
          <w:szCs w:val="24"/>
        </w:rPr>
        <w:t xml:space="preserve"> </w:t>
      </w:r>
      <w:r w:rsidR="007B1606" w:rsidRPr="000F410A">
        <w:rPr>
          <w:rFonts w:ascii="Times New Roman" w:hAnsi="Times New Roman" w:cs="Times New Roman"/>
          <w:sz w:val="24"/>
          <w:szCs w:val="24"/>
        </w:rPr>
        <w:t xml:space="preserve"> </w:t>
      </w:r>
      <w:proofErr w:type="gramStart"/>
      <w:r w:rsidR="007B1606" w:rsidRPr="000F410A">
        <w:rPr>
          <w:rFonts w:ascii="Times New Roman" w:hAnsi="Times New Roman" w:cs="Times New Roman"/>
          <w:sz w:val="24"/>
          <w:szCs w:val="24"/>
        </w:rPr>
        <w:t>PGW’s Main Brief, PGW Reply Brief, at 15-16.</w:t>
      </w:r>
      <w:proofErr w:type="gramEnd"/>
    </w:p>
    <w:p w:rsidR="00AE272A" w:rsidRPr="000F410A" w:rsidRDefault="00AE272A" w:rsidP="00256D18">
      <w:pPr>
        <w:spacing w:after="0" w:line="360" w:lineRule="auto"/>
        <w:ind w:firstLine="1440"/>
        <w:rPr>
          <w:rFonts w:ascii="Times New Roman" w:hAnsi="Times New Roman" w:cs="Times New Roman"/>
          <w:b/>
          <w:sz w:val="24"/>
          <w:szCs w:val="24"/>
        </w:rPr>
      </w:pPr>
    </w:p>
    <w:p w:rsidR="00424910" w:rsidRPr="000F410A" w:rsidRDefault="00424910" w:rsidP="00670A3A">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Next, PGW explains that it is not charging LPC’s on all amounts that are the subject of a municipal lien, but rather only to those amounts that are owed on an active PGW account.  According to PGW, “</w:t>
      </w:r>
      <w:r w:rsidRPr="000F410A">
        <w:rPr>
          <w:rFonts w:ascii="Times New Roman" w:hAnsi="Times New Roman" w:cs="Times New Roman"/>
          <w:b/>
          <w:sz w:val="24"/>
          <w:szCs w:val="24"/>
        </w:rPr>
        <w:t xml:space="preserve">The fact that the amount was </w:t>
      </w:r>
      <w:proofErr w:type="spellStart"/>
      <w:r w:rsidRPr="000F410A">
        <w:rPr>
          <w:rFonts w:ascii="Times New Roman" w:hAnsi="Times New Roman" w:cs="Times New Roman"/>
          <w:b/>
          <w:sz w:val="24"/>
          <w:szCs w:val="24"/>
        </w:rPr>
        <w:t>liened</w:t>
      </w:r>
      <w:proofErr w:type="spellEnd"/>
      <w:r w:rsidRPr="000F410A">
        <w:rPr>
          <w:rFonts w:ascii="Times New Roman" w:hAnsi="Times New Roman" w:cs="Times New Roman"/>
          <w:b/>
          <w:sz w:val="24"/>
          <w:szCs w:val="24"/>
        </w:rPr>
        <w:t xml:space="preserve"> for non-payment should have no effect on the assessment of LPCs</w:t>
      </w:r>
      <w:r w:rsidRPr="000F410A">
        <w:rPr>
          <w:rFonts w:ascii="Times New Roman" w:hAnsi="Times New Roman" w:cs="Times New Roman"/>
          <w:sz w:val="24"/>
          <w:szCs w:val="24"/>
        </w:rPr>
        <w:t>.”</w:t>
      </w:r>
      <w:r w:rsidRPr="000F410A">
        <w:rPr>
          <w:rStyle w:val="FootnoteReference"/>
          <w:rFonts w:ascii="Times New Roman" w:hAnsi="Times New Roman" w:cs="Times New Roman"/>
          <w:sz w:val="24"/>
          <w:szCs w:val="24"/>
        </w:rPr>
        <w:footnoteReference w:id="26"/>
      </w:r>
      <w:r w:rsidR="0038522D" w:rsidRPr="000F410A">
        <w:rPr>
          <w:rFonts w:ascii="Times New Roman" w:hAnsi="Times New Roman" w:cs="Times New Roman"/>
          <w:sz w:val="24"/>
          <w:szCs w:val="24"/>
        </w:rPr>
        <w:t xml:space="preserve"> </w:t>
      </w:r>
      <w:r w:rsidR="00E15067" w:rsidRPr="000F410A">
        <w:rPr>
          <w:rFonts w:ascii="Times New Roman" w:hAnsi="Times New Roman" w:cs="Times New Roman"/>
          <w:sz w:val="24"/>
          <w:szCs w:val="24"/>
        </w:rPr>
        <w:t xml:space="preserve"> </w:t>
      </w:r>
      <w:proofErr w:type="gramStart"/>
      <w:r w:rsidR="0038522D" w:rsidRPr="000F410A">
        <w:rPr>
          <w:rFonts w:ascii="Times New Roman" w:hAnsi="Times New Roman" w:cs="Times New Roman"/>
          <w:sz w:val="24"/>
          <w:szCs w:val="24"/>
        </w:rPr>
        <w:t>PGW’s Main Brief, PGW Reply Brief, at 16.</w:t>
      </w:r>
      <w:proofErr w:type="gramEnd"/>
      <w:r w:rsidR="0038522D" w:rsidRPr="000F410A">
        <w:rPr>
          <w:rFonts w:ascii="Times New Roman" w:hAnsi="Times New Roman" w:cs="Times New Roman"/>
          <w:sz w:val="24"/>
          <w:szCs w:val="24"/>
        </w:rPr>
        <w:t xml:space="preserve"> (Emphasis added).</w:t>
      </w:r>
    </w:p>
    <w:p w:rsidR="006C21B3" w:rsidRPr="000F410A" w:rsidRDefault="006C21B3" w:rsidP="00670A3A">
      <w:pPr>
        <w:spacing w:after="0" w:line="360" w:lineRule="auto"/>
        <w:ind w:right="1440" w:firstLine="1440"/>
        <w:rPr>
          <w:rFonts w:ascii="Times New Roman" w:hAnsi="Times New Roman" w:cs="Times New Roman"/>
          <w:sz w:val="24"/>
          <w:szCs w:val="24"/>
        </w:rPr>
      </w:pPr>
    </w:p>
    <w:p w:rsidR="00670A3A" w:rsidRPr="000F410A" w:rsidRDefault="00670A3A" w:rsidP="00670A3A">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I agree with PGW’s position that the Commission does not have jurisdiction to decide whether the correct rate of interest on a municipal lien should be set at 6% or 10%.  That determination would require this Commissions to interpret statutes that fall outside its area of purview.  However, it is within this Commission’s powers to determine whether PGW has correctly calculated the outstanding balance</w:t>
      </w:r>
      <w:r w:rsidR="00A8093B" w:rsidRPr="000F410A">
        <w:rPr>
          <w:rFonts w:ascii="Times New Roman" w:hAnsi="Times New Roman" w:cs="Times New Roman"/>
          <w:sz w:val="24"/>
          <w:szCs w:val="24"/>
        </w:rPr>
        <w:t xml:space="preserve"> in its customers’ accounts, and that only the correct outstanding debt claims receive the protection of the Public Utility Code, the Commission’s regulations and orders.  </w:t>
      </w:r>
    </w:p>
    <w:p w:rsidR="001465A5" w:rsidRPr="000F410A" w:rsidRDefault="001465A5" w:rsidP="007E341A">
      <w:pPr>
        <w:ind w:firstLine="1440"/>
      </w:pPr>
    </w:p>
    <w:p w:rsidR="004E5D4F" w:rsidRPr="000F410A" w:rsidRDefault="007E341A" w:rsidP="00AE7EE0">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It is an undisputed fact in these consolidated matters that, as part of its regular practice, PGW does not distinguish in its application of the late payment charges between an outstanding balance that is the subject of a municipal lien and one that is not.  As stated </w:t>
      </w:r>
      <w:r w:rsidRPr="000F410A">
        <w:rPr>
          <w:rFonts w:ascii="Times New Roman" w:hAnsi="Times New Roman" w:cs="Times New Roman"/>
          <w:i/>
          <w:sz w:val="24"/>
          <w:szCs w:val="24"/>
        </w:rPr>
        <w:t>supra</w:t>
      </w:r>
      <w:r w:rsidRPr="000F410A">
        <w:rPr>
          <w:rFonts w:ascii="Times New Roman" w:hAnsi="Times New Roman" w:cs="Times New Roman"/>
          <w:sz w:val="24"/>
          <w:szCs w:val="24"/>
        </w:rPr>
        <w:t xml:space="preserve">, according to PGW “The fact that the amount was </w:t>
      </w:r>
      <w:proofErr w:type="spellStart"/>
      <w:r w:rsidRPr="000F410A">
        <w:rPr>
          <w:rFonts w:ascii="Times New Roman" w:hAnsi="Times New Roman" w:cs="Times New Roman"/>
          <w:sz w:val="24"/>
          <w:szCs w:val="24"/>
        </w:rPr>
        <w:t>liened</w:t>
      </w:r>
      <w:proofErr w:type="spellEnd"/>
      <w:r w:rsidRPr="000F410A">
        <w:rPr>
          <w:rFonts w:ascii="Times New Roman" w:hAnsi="Times New Roman" w:cs="Times New Roman"/>
          <w:sz w:val="24"/>
          <w:szCs w:val="24"/>
        </w:rPr>
        <w:t xml:space="preserve"> for non-payment should have no effect on the assessment of LPCs.”  </w:t>
      </w:r>
      <w:proofErr w:type="gramStart"/>
      <w:r w:rsidR="00AE7EE0" w:rsidRPr="000F410A">
        <w:rPr>
          <w:rFonts w:ascii="Times New Roman" w:hAnsi="Times New Roman" w:cs="Times New Roman"/>
          <w:sz w:val="24"/>
          <w:szCs w:val="24"/>
        </w:rPr>
        <w:t>PGW’s Main Brief, PGW Reply Brief, at 16.</w:t>
      </w:r>
      <w:proofErr w:type="gramEnd"/>
      <w:r w:rsidR="00AE7EE0" w:rsidRPr="000F410A">
        <w:rPr>
          <w:rFonts w:ascii="Times New Roman" w:hAnsi="Times New Roman" w:cs="Times New Roman"/>
          <w:sz w:val="24"/>
          <w:szCs w:val="24"/>
        </w:rPr>
        <w:t xml:space="preserve">  T</w:t>
      </w:r>
      <w:r w:rsidRPr="000F410A">
        <w:rPr>
          <w:rFonts w:ascii="Times New Roman" w:hAnsi="Times New Roman" w:cs="Times New Roman"/>
          <w:sz w:val="24"/>
          <w:szCs w:val="24"/>
        </w:rPr>
        <w:t xml:space="preserve">hrough this practice PGW is </w:t>
      </w:r>
      <w:r w:rsidR="00DC6287" w:rsidRPr="000F410A">
        <w:rPr>
          <w:rFonts w:ascii="Times New Roman" w:hAnsi="Times New Roman" w:cs="Times New Roman"/>
          <w:sz w:val="24"/>
          <w:szCs w:val="24"/>
        </w:rPr>
        <w:t xml:space="preserve">maintaining two separate claims on the same amount of outstanding debt: one claim under </w:t>
      </w:r>
      <w:r w:rsidR="00444432" w:rsidRPr="000F410A">
        <w:rPr>
          <w:rFonts w:ascii="Times New Roman" w:hAnsi="Times New Roman" w:cs="Times New Roman"/>
          <w:sz w:val="24"/>
          <w:szCs w:val="24"/>
        </w:rPr>
        <w:t xml:space="preserve">the PGW’s Tariff and Commission regulation at 52 </w:t>
      </w:r>
      <w:r w:rsidR="0056658C">
        <w:rPr>
          <w:rFonts w:ascii="Times New Roman" w:hAnsi="Times New Roman" w:cs="Times New Roman"/>
          <w:sz w:val="24"/>
          <w:szCs w:val="24"/>
        </w:rPr>
        <w:t>Pa.Code</w:t>
      </w:r>
      <w:r w:rsidR="00444432" w:rsidRPr="000F410A">
        <w:rPr>
          <w:rFonts w:ascii="Times New Roman" w:hAnsi="Times New Roman" w:cs="Times New Roman"/>
          <w:sz w:val="24"/>
          <w:szCs w:val="24"/>
        </w:rPr>
        <w:t xml:space="preserve"> § 56.</w:t>
      </w:r>
      <w:r w:rsidR="00C9769D" w:rsidRPr="000F410A">
        <w:rPr>
          <w:rFonts w:ascii="Times New Roman" w:hAnsi="Times New Roman" w:cs="Times New Roman"/>
          <w:sz w:val="24"/>
          <w:szCs w:val="24"/>
        </w:rPr>
        <w:t>22</w:t>
      </w:r>
      <w:r w:rsidR="00444432" w:rsidRPr="000F410A">
        <w:rPr>
          <w:rFonts w:ascii="Times New Roman" w:hAnsi="Times New Roman" w:cs="Times New Roman"/>
          <w:sz w:val="24"/>
          <w:szCs w:val="24"/>
        </w:rPr>
        <w:t xml:space="preserve"> (</w:t>
      </w:r>
      <w:r w:rsidR="00DC6287" w:rsidRPr="000F410A">
        <w:rPr>
          <w:rFonts w:ascii="Times New Roman" w:hAnsi="Times New Roman" w:cs="Times New Roman"/>
          <w:sz w:val="24"/>
          <w:szCs w:val="24"/>
        </w:rPr>
        <w:t>reflected in its imposition of 18% interests rate of late payment charges on the outstanding balance or debt</w:t>
      </w:r>
      <w:r w:rsidR="00444432" w:rsidRPr="000F410A">
        <w:rPr>
          <w:rFonts w:ascii="Times New Roman" w:hAnsi="Times New Roman" w:cs="Times New Roman"/>
          <w:sz w:val="24"/>
          <w:szCs w:val="24"/>
        </w:rPr>
        <w:t>)</w:t>
      </w:r>
      <w:r w:rsidR="00DC6287" w:rsidRPr="000F410A">
        <w:rPr>
          <w:rFonts w:ascii="Times New Roman" w:hAnsi="Times New Roman" w:cs="Times New Roman"/>
          <w:sz w:val="24"/>
          <w:szCs w:val="24"/>
        </w:rPr>
        <w:t xml:space="preserve">, and a second claim under the Municipal Lien Act in the form of a lien, an </w:t>
      </w:r>
      <w:r w:rsidR="00DC6287" w:rsidRPr="000F410A">
        <w:rPr>
          <w:rFonts w:ascii="Times New Roman" w:hAnsi="Times New Roman" w:cs="Times New Roman"/>
          <w:i/>
          <w:sz w:val="24"/>
          <w:szCs w:val="24"/>
        </w:rPr>
        <w:t>in rem</w:t>
      </w:r>
      <w:r w:rsidR="00DC6287" w:rsidRPr="000F410A">
        <w:rPr>
          <w:rFonts w:ascii="Times New Roman" w:hAnsi="Times New Roman" w:cs="Times New Roman"/>
          <w:sz w:val="24"/>
          <w:szCs w:val="24"/>
        </w:rPr>
        <w:t xml:space="preserve"> judgement against the Complainants’ property.</w:t>
      </w:r>
      <w:r w:rsidR="004E5D4F" w:rsidRPr="000F410A">
        <w:rPr>
          <w:rFonts w:ascii="Times New Roman" w:hAnsi="Times New Roman" w:cs="Times New Roman"/>
          <w:sz w:val="24"/>
          <w:szCs w:val="24"/>
        </w:rPr>
        <w:t xml:space="preserve">  Relying on the doctrine of “merger” and the Restatement (Second) of Judgements § 18, court</w:t>
      </w:r>
      <w:r w:rsidR="00981B95" w:rsidRPr="000F410A">
        <w:rPr>
          <w:rFonts w:ascii="Times New Roman" w:hAnsi="Times New Roman" w:cs="Times New Roman"/>
          <w:sz w:val="24"/>
          <w:szCs w:val="24"/>
        </w:rPr>
        <w:t>s</w:t>
      </w:r>
      <w:r w:rsidR="004E5D4F" w:rsidRPr="000F410A">
        <w:rPr>
          <w:rFonts w:ascii="Times New Roman" w:hAnsi="Times New Roman" w:cs="Times New Roman"/>
          <w:sz w:val="24"/>
          <w:szCs w:val="24"/>
        </w:rPr>
        <w:t xml:space="preserve"> in Pennsylvania have already held such a practice to be illegal.</w:t>
      </w:r>
    </w:p>
    <w:p w:rsidR="004E5D4F" w:rsidRPr="000F410A" w:rsidRDefault="004E5D4F" w:rsidP="004E5D4F">
      <w:pPr>
        <w:spacing w:after="0" w:line="360" w:lineRule="auto"/>
        <w:ind w:firstLine="1440"/>
        <w:rPr>
          <w:rFonts w:ascii="Times New Roman" w:hAnsi="Times New Roman" w:cs="Times New Roman"/>
          <w:sz w:val="24"/>
          <w:szCs w:val="24"/>
        </w:rPr>
      </w:pPr>
    </w:p>
    <w:p w:rsidR="000231DC" w:rsidRPr="000F410A" w:rsidRDefault="004E5D4F" w:rsidP="000231DC">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In </w:t>
      </w:r>
      <w:r w:rsidRPr="000F410A">
        <w:rPr>
          <w:rFonts w:ascii="Times New Roman" w:hAnsi="Times New Roman" w:cs="Times New Roman"/>
          <w:bCs/>
          <w:i/>
          <w:sz w:val="24"/>
          <w:szCs w:val="24"/>
        </w:rPr>
        <w:t>Equitable Gas v. Wade</w:t>
      </w:r>
      <w:r w:rsidRPr="000F410A">
        <w:rPr>
          <w:rFonts w:ascii="Times New Roman" w:hAnsi="Times New Roman" w:cs="Times New Roman"/>
          <w:sz w:val="24"/>
          <w:szCs w:val="24"/>
        </w:rPr>
        <w:t>, 812 A.2d 715 (</w:t>
      </w:r>
      <w:proofErr w:type="spellStart"/>
      <w:r w:rsidR="00AC6ADA">
        <w:rPr>
          <w:rFonts w:ascii="Times New Roman" w:hAnsi="Times New Roman" w:cs="Times New Roman"/>
          <w:sz w:val="24"/>
          <w:szCs w:val="24"/>
        </w:rPr>
        <w:t>Pa.Super</w:t>
      </w:r>
      <w:proofErr w:type="spellEnd"/>
      <w:r w:rsidRPr="000F410A">
        <w:rPr>
          <w:rFonts w:ascii="Times New Roman" w:hAnsi="Times New Roman" w:cs="Times New Roman"/>
          <w:sz w:val="24"/>
          <w:szCs w:val="24"/>
        </w:rPr>
        <w:t xml:space="preserve">. 2002), Equitable Gas sought judgment in the amount of $ 5,992.43 for unpaid gas service, in addition to pre-judgment interest and post-judgment interest both at the rate of 18% annual pursuant to its tariff with the Pennsylvania Public Utility Commission. </w:t>
      </w:r>
      <w:r w:rsidR="00B43C06" w:rsidRPr="000F410A">
        <w:rPr>
          <w:rFonts w:ascii="Times New Roman" w:hAnsi="Times New Roman" w:cs="Times New Roman"/>
          <w:sz w:val="24"/>
          <w:szCs w:val="24"/>
        </w:rPr>
        <w:t xml:space="preserve"> </w:t>
      </w:r>
      <w:r w:rsidR="00C9769D" w:rsidRPr="000F410A">
        <w:rPr>
          <w:rFonts w:ascii="Times New Roman" w:hAnsi="Times New Roman" w:cs="Times New Roman"/>
          <w:sz w:val="24"/>
          <w:szCs w:val="24"/>
        </w:rPr>
        <w:t xml:space="preserve">The Superior Court of Pennsylvania held that the provisions </w:t>
      </w:r>
      <w:r w:rsidR="00653DA6" w:rsidRPr="000F410A">
        <w:rPr>
          <w:rFonts w:ascii="Times New Roman" w:hAnsi="Times New Roman" w:cs="Times New Roman"/>
          <w:sz w:val="24"/>
          <w:szCs w:val="24"/>
        </w:rPr>
        <w:t xml:space="preserve">of </w:t>
      </w:r>
      <w:r w:rsidR="00C9769D" w:rsidRPr="000F410A">
        <w:rPr>
          <w:rFonts w:ascii="Times New Roman" w:hAnsi="Times New Roman" w:cs="Times New Roman"/>
          <w:sz w:val="24"/>
          <w:szCs w:val="24"/>
        </w:rPr>
        <w:t xml:space="preserve">42 Pa.C.S.A. § 8101 (which generally sets the legal rate of post-judgment interest at 6% annual) preempted both the Commission’s regulation on late payment charges, 52 </w:t>
      </w:r>
      <w:r w:rsidR="0056658C">
        <w:rPr>
          <w:rFonts w:ascii="Times New Roman" w:hAnsi="Times New Roman" w:cs="Times New Roman"/>
          <w:sz w:val="24"/>
          <w:szCs w:val="24"/>
        </w:rPr>
        <w:t>Pa.Code</w:t>
      </w:r>
      <w:r w:rsidR="00C9769D" w:rsidRPr="000F410A">
        <w:rPr>
          <w:rFonts w:ascii="Times New Roman" w:hAnsi="Times New Roman" w:cs="Times New Roman"/>
          <w:sz w:val="24"/>
          <w:szCs w:val="24"/>
        </w:rPr>
        <w:t xml:space="preserve"> § 56.22, and Equitable Gas’ tariff on same</w:t>
      </w:r>
      <w:r w:rsidR="000231DC" w:rsidRPr="000F410A">
        <w:rPr>
          <w:rFonts w:ascii="Times New Roman" w:hAnsi="Times New Roman" w:cs="Times New Roman"/>
          <w:sz w:val="24"/>
          <w:szCs w:val="24"/>
        </w:rPr>
        <w:t>.</w:t>
      </w:r>
      <w:r w:rsidR="000231DC" w:rsidRPr="000F410A">
        <w:rPr>
          <w:rStyle w:val="FootnoteReference"/>
          <w:rFonts w:ascii="Times New Roman" w:hAnsi="Times New Roman" w:cs="Times New Roman"/>
          <w:sz w:val="24"/>
          <w:szCs w:val="24"/>
        </w:rPr>
        <w:footnoteReference w:id="27"/>
      </w:r>
    </w:p>
    <w:p w:rsidR="000231DC" w:rsidRPr="000F410A" w:rsidRDefault="000231DC" w:rsidP="000231DC">
      <w:pPr>
        <w:spacing w:after="0" w:line="360" w:lineRule="auto"/>
        <w:ind w:firstLine="1440"/>
        <w:rPr>
          <w:rFonts w:ascii="Verdana" w:hAnsi="Verdana"/>
          <w:sz w:val="20"/>
          <w:szCs w:val="20"/>
        </w:rPr>
      </w:pPr>
    </w:p>
    <w:p w:rsidR="004E5D4F" w:rsidRPr="000F410A" w:rsidRDefault="004E5D4F" w:rsidP="000231DC">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 xml:space="preserve">The </w:t>
      </w:r>
      <w:r w:rsidR="000231DC" w:rsidRPr="000F410A">
        <w:rPr>
          <w:rFonts w:ascii="Times New Roman" w:hAnsi="Times New Roman" w:cs="Times New Roman"/>
          <w:sz w:val="24"/>
          <w:szCs w:val="24"/>
        </w:rPr>
        <w:t xml:space="preserve">Court also </w:t>
      </w:r>
      <w:r w:rsidRPr="000F410A">
        <w:rPr>
          <w:rFonts w:ascii="Times New Roman" w:hAnsi="Times New Roman" w:cs="Times New Roman"/>
          <w:sz w:val="24"/>
          <w:szCs w:val="24"/>
        </w:rPr>
        <w:t xml:space="preserve">held that Equitable Gas “was certainly entitled to charge 18% per year pursuant to the tariff until and unless it obtained a final judgment in the Court of Common Pleas. At that point, the doctrine of merger applies.”  The Court explained the doctrine as follows: </w:t>
      </w:r>
    </w:p>
    <w:p w:rsidR="004E5D4F" w:rsidRPr="000F410A" w:rsidRDefault="004E5D4F" w:rsidP="0012782C">
      <w:pPr>
        <w:ind w:left="1440" w:right="1440"/>
        <w:rPr>
          <w:rFonts w:ascii="Times New Roman" w:hAnsi="Times New Roman" w:cs="Times New Roman"/>
          <w:sz w:val="24"/>
          <w:szCs w:val="24"/>
        </w:rPr>
      </w:pPr>
      <w:bookmarkStart w:id="0" w:name="clsccl6"/>
      <w:bookmarkEnd w:id="0"/>
      <w:r w:rsidRPr="000F410A">
        <w:rPr>
          <w:rFonts w:ascii="Times New Roman" w:hAnsi="Times New Roman" w:cs="Times New Roman"/>
          <w:sz w:val="24"/>
          <w:szCs w:val="24"/>
        </w:rPr>
        <w:t xml:space="preserve">"When a valid and final personal judgment is rendered in favor of the plaintiff, the plaintiff cannot thereafter maintain an action on the original claim or any part thereof, although he may be able to maintain an action upon the judgment." </w:t>
      </w:r>
      <w:proofErr w:type="gramStart"/>
      <w:r w:rsidRPr="000F410A">
        <w:rPr>
          <w:rFonts w:ascii="Times New Roman" w:hAnsi="Times New Roman" w:cs="Times New Roman"/>
          <w:sz w:val="24"/>
          <w:szCs w:val="24"/>
        </w:rPr>
        <w:t>Restatement (Second) of Judgments § 18.</w:t>
      </w:r>
      <w:proofErr w:type="gramEnd"/>
      <w:r w:rsidRPr="000F410A">
        <w:rPr>
          <w:rFonts w:ascii="Times New Roman" w:hAnsi="Times New Roman" w:cs="Times New Roman"/>
          <w:sz w:val="24"/>
          <w:szCs w:val="24"/>
        </w:rPr>
        <w:t xml:space="preserve"> </w:t>
      </w:r>
      <w:r w:rsidRPr="000F410A">
        <w:rPr>
          <w:rFonts w:ascii="Times New Roman" w:hAnsi="Times New Roman" w:cs="Times New Roman"/>
          <w:sz w:val="24"/>
          <w:szCs w:val="24"/>
          <w:u w:val="single"/>
        </w:rPr>
        <w:t>After the plaintiff recovers a final judgment, his original claim is extinguished and rights upon the judgment are substituted for it. "The plaintiff's original claim is said to be 'merged' in the judgment."</w:t>
      </w:r>
      <w:r w:rsidRPr="000F410A">
        <w:rPr>
          <w:rFonts w:ascii="Times New Roman" w:hAnsi="Times New Roman" w:cs="Times New Roman"/>
          <w:sz w:val="24"/>
          <w:szCs w:val="24"/>
        </w:rPr>
        <w:t xml:space="preserve"> Restatement (Second) of Judgments § 18 comment a. </w:t>
      </w:r>
      <w:r w:rsidR="0012782C" w:rsidRPr="000F410A">
        <w:rPr>
          <w:rFonts w:ascii="Times New Roman" w:hAnsi="Times New Roman" w:cs="Times New Roman"/>
          <w:sz w:val="24"/>
          <w:szCs w:val="24"/>
        </w:rPr>
        <w:t xml:space="preserve"> </w:t>
      </w:r>
      <w:proofErr w:type="gramStart"/>
      <w:r w:rsidRPr="000F410A">
        <w:rPr>
          <w:rFonts w:ascii="Times New Roman" w:hAnsi="Times New Roman" w:cs="Times New Roman"/>
          <w:bCs/>
          <w:i/>
          <w:iCs/>
          <w:sz w:val="24"/>
          <w:szCs w:val="24"/>
        </w:rPr>
        <w:t xml:space="preserve">Kessler v. Old Guard </w:t>
      </w:r>
      <w:proofErr w:type="spellStart"/>
      <w:r w:rsidRPr="000F410A">
        <w:rPr>
          <w:rFonts w:ascii="Times New Roman" w:hAnsi="Times New Roman" w:cs="Times New Roman"/>
          <w:bCs/>
          <w:i/>
          <w:iCs/>
          <w:sz w:val="24"/>
          <w:szCs w:val="24"/>
        </w:rPr>
        <w:t>Mut</w:t>
      </w:r>
      <w:proofErr w:type="spellEnd"/>
      <w:r w:rsidRPr="000F410A">
        <w:rPr>
          <w:rFonts w:ascii="Times New Roman" w:hAnsi="Times New Roman" w:cs="Times New Roman"/>
          <w:bCs/>
          <w:i/>
          <w:iCs/>
          <w:sz w:val="24"/>
          <w:szCs w:val="24"/>
        </w:rPr>
        <w:t>.</w:t>
      </w:r>
      <w:proofErr w:type="gramEnd"/>
      <w:r w:rsidRPr="000F410A">
        <w:rPr>
          <w:rFonts w:ascii="Times New Roman" w:hAnsi="Times New Roman" w:cs="Times New Roman"/>
          <w:bCs/>
          <w:i/>
          <w:iCs/>
          <w:sz w:val="24"/>
          <w:szCs w:val="24"/>
        </w:rPr>
        <w:t xml:space="preserve"> Ins. Co.</w:t>
      </w:r>
      <w:r w:rsidRPr="000F410A">
        <w:rPr>
          <w:rFonts w:ascii="Times New Roman" w:hAnsi="Times New Roman" w:cs="Times New Roman"/>
          <w:sz w:val="24"/>
          <w:szCs w:val="24"/>
        </w:rPr>
        <w:t xml:space="preserve">, </w:t>
      </w:r>
      <w:proofErr w:type="gramStart"/>
      <w:r w:rsidRPr="000F410A">
        <w:rPr>
          <w:rFonts w:ascii="Times New Roman" w:hAnsi="Times New Roman" w:cs="Times New Roman"/>
          <w:sz w:val="24"/>
          <w:szCs w:val="24"/>
        </w:rPr>
        <w:t xml:space="preserve">391 </w:t>
      </w:r>
      <w:proofErr w:type="spellStart"/>
      <w:r w:rsidR="00AC6ADA">
        <w:rPr>
          <w:rFonts w:ascii="Times New Roman" w:hAnsi="Times New Roman" w:cs="Times New Roman"/>
          <w:sz w:val="24"/>
          <w:szCs w:val="24"/>
        </w:rPr>
        <w:t>Pa.Super</w:t>
      </w:r>
      <w:proofErr w:type="spellEnd"/>
      <w:proofErr w:type="gramEnd"/>
      <w:r w:rsidRPr="000F410A">
        <w:rPr>
          <w:rFonts w:ascii="Times New Roman" w:hAnsi="Times New Roman" w:cs="Times New Roman"/>
          <w:sz w:val="24"/>
          <w:szCs w:val="24"/>
        </w:rPr>
        <w:t xml:space="preserve">. </w:t>
      </w:r>
      <w:proofErr w:type="gramStart"/>
      <w:r w:rsidRPr="000F410A">
        <w:rPr>
          <w:rFonts w:ascii="Times New Roman" w:hAnsi="Times New Roman" w:cs="Times New Roman"/>
          <w:sz w:val="24"/>
          <w:szCs w:val="24"/>
        </w:rPr>
        <w:t>175, 570 A.2d 569, 573 (</w:t>
      </w:r>
      <w:proofErr w:type="spellStart"/>
      <w:r w:rsidR="00AC6ADA">
        <w:rPr>
          <w:rFonts w:ascii="Times New Roman" w:hAnsi="Times New Roman" w:cs="Times New Roman"/>
          <w:sz w:val="24"/>
          <w:szCs w:val="24"/>
        </w:rPr>
        <w:t>Pa.Super</w:t>
      </w:r>
      <w:proofErr w:type="spellEnd"/>
      <w:r w:rsidRPr="000F410A">
        <w:rPr>
          <w:rFonts w:ascii="Times New Roman" w:hAnsi="Times New Roman" w:cs="Times New Roman"/>
          <w:sz w:val="24"/>
          <w:szCs w:val="24"/>
        </w:rPr>
        <w:t>. 1990).</w:t>
      </w:r>
      <w:proofErr w:type="gramEnd"/>
      <w:r w:rsidRPr="000F410A">
        <w:rPr>
          <w:rFonts w:ascii="Times New Roman" w:hAnsi="Times New Roman" w:cs="Times New Roman"/>
          <w:sz w:val="24"/>
          <w:szCs w:val="24"/>
        </w:rPr>
        <w:t xml:space="preserve"> </w:t>
      </w:r>
      <w:bookmarkStart w:id="1" w:name="ref3"/>
      <w:bookmarkEnd w:id="1"/>
    </w:p>
    <w:p w:rsidR="0012782C" w:rsidRPr="000F410A" w:rsidRDefault="0012782C" w:rsidP="0012782C">
      <w:pPr>
        <w:ind w:left="1440" w:right="1440"/>
        <w:rPr>
          <w:rFonts w:ascii="Times New Roman" w:hAnsi="Times New Roman" w:cs="Times New Roman"/>
          <w:sz w:val="24"/>
          <w:szCs w:val="24"/>
        </w:rPr>
      </w:pPr>
      <w:r w:rsidRPr="000F410A">
        <w:rPr>
          <w:rFonts w:ascii="Times New Roman" w:hAnsi="Times New Roman" w:cs="Times New Roman"/>
          <w:sz w:val="24"/>
          <w:szCs w:val="24"/>
        </w:rPr>
        <w:t>Under this doctrine, [Equitable Gas’] choice to take recourse with the court system required it to be governed by the rules governing actions at law, including statutory provisions governing post-judgment interest. Under the merger doctrine, after [Equitable Gas] recovered a final judgment, it may no longer pursue "part of the claim" (</w:t>
      </w:r>
      <w:r w:rsidRPr="000F410A">
        <w:rPr>
          <w:rFonts w:ascii="Times New Roman" w:hAnsi="Times New Roman" w:cs="Times New Roman"/>
          <w:i/>
          <w:iCs/>
          <w:sz w:val="24"/>
          <w:szCs w:val="24"/>
        </w:rPr>
        <w:t>i.e.</w:t>
      </w:r>
      <w:r w:rsidRPr="000F410A">
        <w:rPr>
          <w:rFonts w:ascii="Times New Roman" w:hAnsi="Times New Roman" w:cs="Times New Roman"/>
          <w:sz w:val="24"/>
          <w:szCs w:val="24"/>
        </w:rPr>
        <w:t xml:space="preserve">, a claim for 18% interest from the date of judgment until the bill is paid). Because </w:t>
      </w:r>
      <w:r w:rsidRPr="000F410A">
        <w:rPr>
          <w:rFonts w:ascii="Times New Roman" w:hAnsi="Times New Roman" w:cs="Times New Roman"/>
          <w:sz w:val="24"/>
          <w:szCs w:val="24"/>
          <w:u w:val="single"/>
        </w:rPr>
        <w:t>the judgment extinguishes any claims with respect to the overdue bill</w:t>
      </w:r>
      <w:r w:rsidRPr="000F410A">
        <w:rPr>
          <w:rFonts w:ascii="Times New Roman" w:hAnsi="Times New Roman" w:cs="Times New Roman"/>
          <w:sz w:val="24"/>
          <w:szCs w:val="24"/>
        </w:rPr>
        <w:t>, and because the only legal rate of interest on a judgment is set forth at § 8101, we conclude that the trial court did not err in dismissing [Equitable Gas’] claim for 18% interest after the judgment was entered.</w:t>
      </w:r>
    </w:p>
    <w:p w:rsidR="00444432" w:rsidRPr="000F410A" w:rsidRDefault="0012782C" w:rsidP="000231DC">
      <w:pPr>
        <w:spacing w:after="0" w:line="360" w:lineRule="auto"/>
        <w:rPr>
          <w:rFonts w:ascii="Times New Roman" w:hAnsi="Times New Roman" w:cs="Times New Roman"/>
          <w:sz w:val="24"/>
          <w:szCs w:val="24"/>
        </w:rPr>
      </w:pPr>
      <w:proofErr w:type="gramStart"/>
      <w:r w:rsidRPr="000F410A">
        <w:rPr>
          <w:rFonts w:ascii="Times New Roman" w:hAnsi="Times New Roman" w:cs="Times New Roman"/>
          <w:i/>
          <w:sz w:val="24"/>
          <w:szCs w:val="24"/>
        </w:rPr>
        <w:t>Wade</w:t>
      </w:r>
      <w:r w:rsidRPr="000F410A">
        <w:rPr>
          <w:rFonts w:ascii="Times New Roman" w:hAnsi="Times New Roman" w:cs="Times New Roman"/>
          <w:sz w:val="24"/>
          <w:szCs w:val="24"/>
        </w:rPr>
        <w:t>, 718-19.</w:t>
      </w:r>
      <w:proofErr w:type="gramEnd"/>
      <w:r w:rsidRPr="000F410A">
        <w:rPr>
          <w:rFonts w:ascii="Times New Roman" w:hAnsi="Times New Roman" w:cs="Times New Roman"/>
          <w:sz w:val="24"/>
          <w:szCs w:val="24"/>
        </w:rPr>
        <w:t xml:space="preserve"> (Emphasis added).  The only differences between </w:t>
      </w:r>
      <w:r w:rsidRPr="000F410A">
        <w:rPr>
          <w:rFonts w:ascii="Times New Roman" w:hAnsi="Times New Roman" w:cs="Times New Roman"/>
          <w:i/>
          <w:sz w:val="24"/>
          <w:szCs w:val="24"/>
        </w:rPr>
        <w:t>Wad</w:t>
      </w:r>
      <w:r w:rsidR="004E5D4F" w:rsidRPr="000F410A">
        <w:rPr>
          <w:rFonts w:ascii="Times New Roman" w:hAnsi="Times New Roman" w:cs="Times New Roman"/>
          <w:i/>
          <w:sz w:val="24"/>
          <w:szCs w:val="24"/>
        </w:rPr>
        <w:t>e</w:t>
      </w:r>
      <w:r w:rsidR="004E5D4F" w:rsidRPr="000F410A">
        <w:rPr>
          <w:rFonts w:ascii="Times New Roman" w:hAnsi="Times New Roman" w:cs="Times New Roman"/>
          <w:sz w:val="24"/>
          <w:szCs w:val="24"/>
        </w:rPr>
        <w:t xml:space="preserve"> and the</w:t>
      </w:r>
      <w:r w:rsidRPr="000F410A">
        <w:rPr>
          <w:rFonts w:ascii="Times New Roman" w:hAnsi="Times New Roman" w:cs="Times New Roman"/>
          <w:sz w:val="24"/>
          <w:szCs w:val="24"/>
        </w:rPr>
        <w:t xml:space="preserve"> present consolidated </w:t>
      </w:r>
      <w:r w:rsidR="0034521E" w:rsidRPr="000F410A">
        <w:rPr>
          <w:rFonts w:ascii="Times New Roman" w:hAnsi="Times New Roman" w:cs="Times New Roman"/>
          <w:sz w:val="24"/>
          <w:szCs w:val="24"/>
        </w:rPr>
        <w:t>Complaints</w:t>
      </w:r>
      <w:r w:rsidR="004E5D4F" w:rsidRPr="000F410A">
        <w:rPr>
          <w:rFonts w:ascii="Times New Roman" w:hAnsi="Times New Roman" w:cs="Times New Roman"/>
          <w:sz w:val="24"/>
          <w:szCs w:val="24"/>
        </w:rPr>
        <w:t xml:space="preserve"> are that</w:t>
      </w:r>
      <w:r w:rsidRPr="000F410A">
        <w:rPr>
          <w:rFonts w:ascii="Times New Roman" w:hAnsi="Times New Roman" w:cs="Times New Roman"/>
          <w:sz w:val="24"/>
          <w:szCs w:val="24"/>
        </w:rPr>
        <w:t>: (1)</w:t>
      </w:r>
      <w:r w:rsidR="004E5D4F" w:rsidRPr="000F410A">
        <w:rPr>
          <w:rFonts w:ascii="Times New Roman" w:hAnsi="Times New Roman" w:cs="Times New Roman"/>
          <w:sz w:val="24"/>
          <w:szCs w:val="24"/>
        </w:rPr>
        <w:t xml:space="preserve"> Equitable </w:t>
      </w:r>
      <w:r w:rsidRPr="000F410A">
        <w:rPr>
          <w:rFonts w:ascii="Times New Roman" w:hAnsi="Times New Roman" w:cs="Times New Roman"/>
          <w:sz w:val="24"/>
          <w:szCs w:val="24"/>
        </w:rPr>
        <w:t xml:space="preserve">Gas </w:t>
      </w:r>
      <w:r w:rsidR="004E5D4F" w:rsidRPr="000F410A">
        <w:rPr>
          <w:rFonts w:ascii="Times New Roman" w:hAnsi="Times New Roman" w:cs="Times New Roman"/>
          <w:sz w:val="24"/>
          <w:szCs w:val="24"/>
        </w:rPr>
        <w:t xml:space="preserve">is a private company whereas PGW is a municipally owned one; and </w:t>
      </w:r>
      <w:r w:rsidR="0034521E" w:rsidRPr="000F410A">
        <w:rPr>
          <w:rFonts w:ascii="Times New Roman" w:hAnsi="Times New Roman" w:cs="Times New Roman"/>
          <w:sz w:val="24"/>
          <w:szCs w:val="24"/>
        </w:rPr>
        <w:t xml:space="preserve">(2) </w:t>
      </w:r>
      <w:r w:rsidR="004E5D4F" w:rsidRPr="000F410A">
        <w:rPr>
          <w:rFonts w:ascii="Times New Roman" w:hAnsi="Times New Roman" w:cs="Times New Roman"/>
          <w:sz w:val="24"/>
          <w:szCs w:val="24"/>
        </w:rPr>
        <w:t xml:space="preserve">Wade’s account with Equitable </w:t>
      </w:r>
      <w:r w:rsidR="0034521E" w:rsidRPr="000F410A">
        <w:rPr>
          <w:rFonts w:ascii="Times New Roman" w:hAnsi="Times New Roman" w:cs="Times New Roman"/>
          <w:sz w:val="24"/>
          <w:szCs w:val="24"/>
        </w:rPr>
        <w:t>Gas was finalized, whereas the Complainants’</w:t>
      </w:r>
      <w:r w:rsidR="004E5D4F" w:rsidRPr="000F410A">
        <w:rPr>
          <w:rFonts w:ascii="Times New Roman" w:hAnsi="Times New Roman" w:cs="Times New Roman"/>
          <w:sz w:val="24"/>
          <w:szCs w:val="24"/>
        </w:rPr>
        <w:t xml:space="preserve"> </w:t>
      </w:r>
      <w:r w:rsidR="0034521E" w:rsidRPr="000F410A">
        <w:rPr>
          <w:rFonts w:ascii="Times New Roman" w:hAnsi="Times New Roman" w:cs="Times New Roman"/>
          <w:sz w:val="24"/>
          <w:szCs w:val="24"/>
        </w:rPr>
        <w:t xml:space="preserve">gas </w:t>
      </w:r>
      <w:r w:rsidR="004E5D4F" w:rsidRPr="000F410A">
        <w:rPr>
          <w:rFonts w:ascii="Times New Roman" w:hAnsi="Times New Roman" w:cs="Times New Roman"/>
          <w:sz w:val="24"/>
          <w:szCs w:val="24"/>
        </w:rPr>
        <w:t>accoun</w:t>
      </w:r>
      <w:r w:rsidR="0034521E" w:rsidRPr="000F410A">
        <w:rPr>
          <w:rFonts w:ascii="Times New Roman" w:hAnsi="Times New Roman" w:cs="Times New Roman"/>
          <w:sz w:val="24"/>
          <w:szCs w:val="24"/>
        </w:rPr>
        <w:t xml:space="preserve">ts that were or still are the </w:t>
      </w:r>
      <w:proofErr w:type="gramStart"/>
      <w:r w:rsidR="0034521E" w:rsidRPr="000F410A">
        <w:rPr>
          <w:rFonts w:ascii="Times New Roman" w:hAnsi="Times New Roman" w:cs="Times New Roman"/>
          <w:sz w:val="24"/>
          <w:szCs w:val="24"/>
        </w:rPr>
        <w:t xml:space="preserve">subject of municipal liens </w:t>
      </w:r>
      <w:r w:rsidR="004E5D4F" w:rsidRPr="000F410A">
        <w:rPr>
          <w:rFonts w:ascii="Times New Roman" w:hAnsi="Times New Roman" w:cs="Times New Roman"/>
          <w:sz w:val="24"/>
          <w:szCs w:val="24"/>
        </w:rPr>
        <w:t>are</w:t>
      </w:r>
      <w:proofErr w:type="gramEnd"/>
      <w:r w:rsidR="004E5D4F" w:rsidRPr="000F410A">
        <w:rPr>
          <w:rFonts w:ascii="Times New Roman" w:hAnsi="Times New Roman" w:cs="Times New Roman"/>
          <w:sz w:val="24"/>
          <w:szCs w:val="24"/>
        </w:rPr>
        <w:t xml:space="preserve"> active.</w:t>
      </w:r>
      <w:r w:rsidR="0034521E" w:rsidRPr="000F410A">
        <w:rPr>
          <w:rFonts w:ascii="Times New Roman" w:hAnsi="Times New Roman" w:cs="Times New Roman"/>
          <w:sz w:val="24"/>
          <w:szCs w:val="24"/>
        </w:rPr>
        <w:t xml:space="preserve">  The former is not relevant to the Commission’s ruling on these consolidated matters because, as PGW argued</w:t>
      </w:r>
      <w:r w:rsidR="000231DC" w:rsidRPr="000F410A">
        <w:rPr>
          <w:rFonts w:ascii="Times New Roman" w:hAnsi="Times New Roman" w:cs="Times New Roman"/>
          <w:sz w:val="24"/>
          <w:szCs w:val="24"/>
        </w:rPr>
        <w:t>,</w:t>
      </w:r>
      <w:r w:rsidR="0034521E" w:rsidRPr="000F410A">
        <w:rPr>
          <w:rFonts w:ascii="Times New Roman" w:hAnsi="Times New Roman" w:cs="Times New Roman"/>
          <w:sz w:val="24"/>
          <w:szCs w:val="24"/>
        </w:rPr>
        <w:t xml:space="preserve"> this Commission has no jurisdiction to determine whether 42 Pa.C.S.A. § 8101 or 53 P.S. § 7143 should apply to post-judgment interest on the municipal liens. </w:t>
      </w:r>
      <w:r w:rsidR="00B43C06" w:rsidRPr="000F410A">
        <w:rPr>
          <w:rFonts w:ascii="Times New Roman" w:hAnsi="Times New Roman" w:cs="Times New Roman"/>
          <w:sz w:val="24"/>
          <w:szCs w:val="24"/>
        </w:rPr>
        <w:t xml:space="preserve"> </w:t>
      </w:r>
    </w:p>
    <w:p w:rsidR="00444432" w:rsidRPr="000F410A" w:rsidRDefault="00444432" w:rsidP="000231DC">
      <w:pPr>
        <w:spacing w:after="0" w:line="360" w:lineRule="auto"/>
        <w:rPr>
          <w:rFonts w:ascii="Times New Roman" w:hAnsi="Times New Roman" w:cs="Times New Roman"/>
          <w:sz w:val="24"/>
          <w:szCs w:val="24"/>
        </w:rPr>
      </w:pPr>
    </w:p>
    <w:p w:rsidR="00B43C06" w:rsidRPr="000F410A" w:rsidRDefault="0034521E" w:rsidP="000231DC">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The latter difference also has no bearing on the Commission’s ruling on these consolidated matters because the status of the account does not change the fact that PGW maintains two separate claims on the same amount of outstanding debt.</w:t>
      </w:r>
      <w:r w:rsidR="00B43C06" w:rsidRPr="000F410A">
        <w:rPr>
          <w:rFonts w:ascii="Times New Roman" w:hAnsi="Times New Roman" w:cs="Times New Roman"/>
          <w:sz w:val="24"/>
          <w:szCs w:val="24"/>
        </w:rPr>
        <w:t xml:space="preserve">  </w:t>
      </w:r>
      <w:r w:rsidR="0001351F" w:rsidRPr="000F410A">
        <w:rPr>
          <w:rFonts w:ascii="Times New Roman" w:hAnsi="Times New Roman" w:cs="Times New Roman"/>
          <w:sz w:val="24"/>
          <w:szCs w:val="24"/>
        </w:rPr>
        <w:t xml:space="preserve">By doing so, PGW improperly creates and avails itself of the option to apply the high </w:t>
      </w:r>
      <w:r w:rsidR="00981B95" w:rsidRPr="000F410A">
        <w:rPr>
          <w:rFonts w:ascii="Times New Roman" w:hAnsi="Times New Roman" w:cs="Times New Roman"/>
          <w:sz w:val="24"/>
          <w:szCs w:val="24"/>
        </w:rPr>
        <w:t xml:space="preserve">annual interest rate of 18% </w:t>
      </w:r>
      <w:r w:rsidR="0001351F" w:rsidRPr="000F410A">
        <w:rPr>
          <w:rFonts w:ascii="Times New Roman" w:hAnsi="Times New Roman" w:cs="Times New Roman"/>
          <w:sz w:val="24"/>
          <w:szCs w:val="24"/>
        </w:rPr>
        <w:t>provided for by Commission regulation and PGW’s own Commission approved tariff.  The</w:t>
      </w:r>
      <w:r w:rsidR="00C3443C" w:rsidRPr="000F410A">
        <w:rPr>
          <w:rFonts w:ascii="Times New Roman" w:hAnsi="Times New Roman" w:cs="Times New Roman"/>
          <w:sz w:val="24"/>
          <w:szCs w:val="24"/>
        </w:rPr>
        <w:t xml:space="preserve"> incorrect treatment of </w:t>
      </w:r>
      <w:proofErr w:type="spellStart"/>
      <w:r w:rsidR="00C3443C" w:rsidRPr="000F410A">
        <w:rPr>
          <w:rFonts w:ascii="Times New Roman" w:hAnsi="Times New Roman" w:cs="Times New Roman"/>
          <w:sz w:val="24"/>
          <w:szCs w:val="24"/>
        </w:rPr>
        <w:t>liened</w:t>
      </w:r>
      <w:proofErr w:type="spellEnd"/>
      <w:r w:rsidR="00C3443C" w:rsidRPr="000F410A">
        <w:rPr>
          <w:rFonts w:ascii="Times New Roman" w:hAnsi="Times New Roman" w:cs="Times New Roman"/>
          <w:sz w:val="24"/>
          <w:szCs w:val="24"/>
        </w:rPr>
        <w:t xml:space="preserve"> indebted</w:t>
      </w:r>
      <w:r w:rsidR="0001351F" w:rsidRPr="000F410A">
        <w:rPr>
          <w:rFonts w:ascii="Times New Roman" w:hAnsi="Times New Roman" w:cs="Times New Roman"/>
          <w:sz w:val="24"/>
          <w:szCs w:val="24"/>
        </w:rPr>
        <w:t xml:space="preserve"> amounts leads to inflated late payment charges, which in turn are included in incorrect and inflated outstanding balances, which in their turn result in incorrectly calculated future liens. </w:t>
      </w:r>
    </w:p>
    <w:p w:rsidR="00B43C06" w:rsidRPr="000F410A" w:rsidRDefault="0034521E" w:rsidP="00B43C06">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In its briefs</w:t>
      </w:r>
      <w:r w:rsidR="00AE7EE0" w:rsidRPr="000F410A">
        <w:rPr>
          <w:rFonts w:ascii="Times New Roman" w:hAnsi="Times New Roman" w:cs="Times New Roman"/>
          <w:sz w:val="24"/>
          <w:szCs w:val="24"/>
        </w:rPr>
        <w:t>,</w:t>
      </w:r>
      <w:r w:rsidRPr="000F410A">
        <w:rPr>
          <w:rFonts w:ascii="Times New Roman" w:hAnsi="Times New Roman" w:cs="Times New Roman"/>
          <w:sz w:val="24"/>
          <w:szCs w:val="24"/>
        </w:rPr>
        <w:t xml:space="preserve"> PGW did not address the question of when a </w:t>
      </w:r>
      <w:r w:rsidRPr="000F410A">
        <w:rPr>
          <w:rFonts w:ascii="Times New Roman" w:hAnsi="Times New Roman"/>
          <w:sz w:val="24"/>
          <w:szCs w:val="24"/>
        </w:rPr>
        <w:t xml:space="preserve">municipal </w:t>
      </w:r>
      <w:r w:rsidRPr="000F410A">
        <w:rPr>
          <w:rFonts w:ascii="Times New Roman" w:hAnsi="Times New Roman" w:cs="Times New Roman"/>
          <w:sz w:val="24"/>
          <w:szCs w:val="24"/>
        </w:rPr>
        <w:t xml:space="preserve">lien becomes a judgment.  Nor did it </w:t>
      </w:r>
      <w:r w:rsidR="00B43C06" w:rsidRPr="000F410A">
        <w:rPr>
          <w:rFonts w:ascii="Times New Roman" w:hAnsi="Times New Roman" w:cs="Times New Roman"/>
          <w:sz w:val="24"/>
          <w:szCs w:val="24"/>
        </w:rPr>
        <w:t xml:space="preserve">counter the Complainants’ argument that a lien imposed by the City of Philadelphia constitutes a judgment which is entered by operation of law with the </w:t>
      </w:r>
      <w:proofErr w:type="spellStart"/>
      <w:r w:rsidR="00B43C06" w:rsidRPr="000F410A">
        <w:rPr>
          <w:rFonts w:ascii="Times New Roman" w:hAnsi="Times New Roman" w:cs="Times New Roman"/>
          <w:sz w:val="24"/>
          <w:szCs w:val="24"/>
        </w:rPr>
        <w:t>prothonotary</w:t>
      </w:r>
      <w:proofErr w:type="spellEnd"/>
      <w:r w:rsidR="00B43C06" w:rsidRPr="000F410A">
        <w:rPr>
          <w:rFonts w:ascii="Times New Roman" w:hAnsi="Times New Roman" w:cs="Times New Roman"/>
          <w:sz w:val="24"/>
          <w:szCs w:val="24"/>
        </w:rPr>
        <w:t xml:space="preserve"> upon proper docketing.  </w:t>
      </w:r>
      <w:proofErr w:type="gramStart"/>
      <w:r w:rsidR="00B43C06" w:rsidRPr="000F410A">
        <w:rPr>
          <w:rFonts w:ascii="Times New Roman" w:hAnsi="Times New Roman" w:cs="Times New Roman"/>
          <w:sz w:val="24"/>
          <w:szCs w:val="24"/>
        </w:rPr>
        <w:t>Pursuant to the rulings of a court of appropriate jurisdiction, PGW’s claim on an outstanding debt under the Public Utility Code, 66 Pa.C.S.</w:t>
      </w:r>
      <w:proofErr w:type="gramEnd"/>
      <w:r w:rsidR="00B43C06" w:rsidRPr="000F410A">
        <w:rPr>
          <w:rFonts w:ascii="Times New Roman" w:hAnsi="Times New Roman" w:cs="Times New Roman"/>
          <w:sz w:val="24"/>
          <w:szCs w:val="24"/>
        </w:rPr>
        <w:t xml:space="preserve"> §§ 101, et seq., is extinguished the moment a municipal lien on that same outstanding debt is filed with Court of Common Pleas of the City of Philadelphia and docketed by the Court’s </w:t>
      </w:r>
      <w:proofErr w:type="spellStart"/>
      <w:r w:rsidR="00B43C06" w:rsidRPr="000F410A">
        <w:rPr>
          <w:rFonts w:ascii="Times New Roman" w:hAnsi="Times New Roman" w:cs="Times New Roman"/>
          <w:sz w:val="24"/>
          <w:szCs w:val="24"/>
        </w:rPr>
        <w:t>prothonotary</w:t>
      </w:r>
      <w:proofErr w:type="spellEnd"/>
      <w:r w:rsidR="00B43C06" w:rsidRPr="000F410A">
        <w:rPr>
          <w:rFonts w:ascii="Times New Roman" w:hAnsi="Times New Roman" w:cs="Times New Roman"/>
          <w:sz w:val="24"/>
          <w:szCs w:val="24"/>
        </w:rPr>
        <w:t>.</w:t>
      </w:r>
      <w:r w:rsidR="000231DC" w:rsidRPr="000F410A">
        <w:rPr>
          <w:rFonts w:ascii="Times New Roman" w:hAnsi="Times New Roman" w:cs="Times New Roman"/>
          <w:sz w:val="24"/>
          <w:szCs w:val="24"/>
        </w:rPr>
        <w:t xml:space="preserve">  </w:t>
      </w:r>
    </w:p>
    <w:p w:rsidR="0001351F" w:rsidRPr="000F410A" w:rsidRDefault="0001351F" w:rsidP="00B43C06">
      <w:pPr>
        <w:spacing w:after="0" w:line="360" w:lineRule="auto"/>
        <w:ind w:firstLine="1440"/>
        <w:rPr>
          <w:rFonts w:ascii="Times New Roman" w:hAnsi="Times New Roman" w:cs="Times New Roman"/>
          <w:sz w:val="24"/>
          <w:szCs w:val="24"/>
        </w:rPr>
      </w:pPr>
    </w:p>
    <w:p w:rsidR="003D120B" w:rsidRPr="003D120B" w:rsidRDefault="003D120B" w:rsidP="003D120B">
      <w:pPr>
        <w:spacing w:after="0" w:line="360" w:lineRule="auto"/>
        <w:ind w:firstLine="1440"/>
        <w:rPr>
          <w:rFonts w:ascii="Times New Roman" w:eastAsia="Times New Roman" w:hAnsi="Times New Roman" w:cs="Times New Roman"/>
          <w:sz w:val="24"/>
          <w:szCs w:val="24"/>
        </w:rPr>
      </w:pPr>
      <w:r w:rsidRPr="003D120B">
        <w:rPr>
          <w:rFonts w:ascii="Times New Roman" w:hAnsi="Times New Roman" w:cs="Times New Roman"/>
          <w:sz w:val="24"/>
          <w:szCs w:val="24"/>
        </w:rPr>
        <w:t xml:space="preserve">In these consolidated Complaints, Complainants have entered evidence in the record showing that between July 9, 2009, and May 23, 2012, 15 separate municipal liens were docketed against the property owned by </w:t>
      </w:r>
      <w:r w:rsidRPr="003D120B">
        <w:rPr>
          <w:rFonts w:ascii="Times New Roman" w:eastAsia="Times New Roman" w:hAnsi="Times New Roman" w:cs="Times New Roman"/>
          <w:sz w:val="24"/>
          <w:szCs w:val="24"/>
        </w:rPr>
        <w:t xml:space="preserve">Colonial Garden Realty Co., L.P. for unpaid gas service.  PGW assessed $94,626.23 in late payment charges at a rate of 18% annual on the outstanding balance or debt represented by these 15 liens.  </w:t>
      </w:r>
      <w:proofErr w:type="gramStart"/>
      <w:r w:rsidRPr="003D120B">
        <w:rPr>
          <w:rFonts w:ascii="Times New Roman" w:eastAsia="Times New Roman" w:hAnsi="Times New Roman" w:cs="Times New Roman"/>
          <w:sz w:val="24"/>
          <w:szCs w:val="24"/>
        </w:rPr>
        <w:t>SBG CG/SG late-filed Exhibit 4.</w:t>
      </w:r>
      <w:proofErr w:type="gramEnd"/>
    </w:p>
    <w:p w:rsidR="000A6A8F" w:rsidRPr="000F410A" w:rsidRDefault="000A6A8F" w:rsidP="000A6A8F">
      <w:pPr>
        <w:spacing w:after="0" w:line="360" w:lineRule="auto"/>
        <w:ind w:firstLine="1440"/>
        <w:rPr>
          <w:rFonts w:ascii="Times New Roman" w:hAnsi="Times New Roman" w:cs="Times New Roman"/>
          <w:sz w:val="24"/>
          <w:szCs w:val="24"/>
        </w:rPr>
      </w:pPr>
    </w:p>
    <w:p w:rsidR="000A6A8F" w:rsidRPr="000F410A" w:rsidRDefault="000A6A8F" w:rsidP="000A6A8F">
      <w:pPr>
        <w:spacing w:after="0" w:line="360" w:lineRule="auto"/>
        <w:ind w:firstLine="1440"/>
        <w:rPr>
          <w:rFonts w:ascii="Times New Roman" w:eastAsia="Times New Roman" w:hAnsi="Times New Roman" w:cs="Times New Roman"/>
          <w:sz w:val="24"/>
          <w:szCs w:val="24"/>
        </w:rPr>
      </w:pPr>
      <w:r w:rsidRPr="000F410A">
        <w:rPr>
          <w:rFonts w:ascii="Times New Roman" w:hAnsi="Times New Roman" w:cs="Times New Roman"/>
          <w:sz w:val="24"/>
          <w:szCs w:val="24"/>
        </w:rPr>
        <w:t>Complainants have entered evidence in the reco</w:t>
      </w:r>
      <w:r w:rsidR="00D663E8">
        <w:rPr>
          <w:rFonts w:ascii="Times New Roman" w:hAnsi="Times New Roman" w:cs="Times New Roman"/>
          <w:sz w:val="24"/>
          <w:szCs w:val="24"/>
        </w:rPr>
        <w:t>rd showing that between January </w:t>
      </w:r>
      <w:r w:rsidRPr="000F410A">
        <w:rPr>
          <w:rFonts w:ascii="Times New Roman" w:hAnsi="Times New Roman" w:cs="Times New Roman"/>
          <w:sz w:val="24"/>
          <w:szCs w:val="24"/>
        </w:rPr>
        <w:t xml:space="preserve">9, 2010, and July 10, 2012, 24 separate municipal liens were docketed against the property owned by </w:t>
      </w:r>
      <w:r w:rsidRPr="000F410A">
        <w:rPr>
          <w:rFonts w:ascii="Times New Roman" w:eastAsia="Times New Roman" w:hAnsi="Times New Roman" w:cs="Times New Roman"/>
          <w:sz w:val="24"/>
          <w:szCs w:val="24"/>
        </w:rPr>
        <w:t xml:space="preserve">Simon Garden Realty Co., L.P. for unpaid gas service.  PGW assessed $471,351.38 in late payment charges at a rate of 18% annual on the outstanding balance or debt represented by these 24 liens.  </w:t>
      </w:r>
      <w:proofErr w:type="gramStart"/>
      <w:r w:rsidR="003D120B">
        <w:rPr>
          <w:rFonts w:ascii="Times New Roman" w:eastAsia="Times New Roman" w:hAnsi="Times New Roman" w:cs="Times New Roman"/>
          <w:sz w:val="24"/>
          <w:szCs w:val="24"/>
        </w:rPr>
        <w:t>SBG CG/SG late-filed Exhibit 4</w:t>
      </w:r>
      <w:r w:rsidRPr="000F410A">
        <w:rPr>
          <w:rFonts w:ascii="Times New Roman" w:eastAsia="Times New Roman" w:hAnsi="Times New Roman" w:cs="Times New Roman"/>
          <w:sz w:val="24"/>
          <w:szCs w:val="24"/>
        </w:rPr>
        <w:t>.</w:t>
      </w:r>
      <w:proofErr w:type="gramEnd"/>
    </w:p>
    <w:p w:rsidR="00B0635B" w:rsidRPr="000F410A" w:rsidRDefault="00B0635B" w:rsidP="000A6A8F">
      <w:pPr>
        <w:spacing w:after="0" w:line="360" w:lineRule="auto"/>
        <w:ind w:firstLine="1440"/>
        <w:rPr>
          <w:rFonts w:ascii="Times New Roman" w:eastAsia="Times New Roman" w:hAnsi="Times New Roman" w:cs="Times New Roman"/>
          <w:sz w:val="24"/>
          <w:szCs w:val="24"/>
        </w:rPr>
      </w:pPr>
    </w:p>
    <w:p w:rsidR="00E45A8B" w:rsidRPr="000F410A" w:rsidRDefault="00B0635B" w:rsidP="00E45A8B">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In accordance with the discussion above, PGW has improperly assessed pre-judgment or pre-lien interest</w:t>
      </w:r>
      <w:r w:rsidR="00C3443C" w:rsidRPr="000F410A">
        <w:rPr>
          <w:rFonts w:ascii="Times New Roman" w:eastAsia="Times New Roman" w:hAnsi="Times New Roman" w:cs="Times New Roman"/>
          <w:sz w:val="24"/>
          <w:szCs w:val="24"/>
        </w:rPr>
        <w:t xml:space="preserve"> rates to the </w:t>
      </w:r>
      <w:proofErr w:type="spellStart"/>
      <w:r w:rsidR="00C3443C" w:rsidRPr="000F410A">
        <w:rPr>
          <w:rFonts w:ascii="Times New Roman" w:eastAsia="Times New Roman" w:hAnsi="Times New Roman" w:cs="Times New Roman"/>
          <w:sz w:val="24"/>
          <w:szCs w:val="24"/>
        </w:rPr>
        <w:t>liened</w:t>
      </w:r>
      <w:proofErr w:type="spellEnd"/>
      <w:r w:rsidR="00C3443C" w:rsidRPr="000F410A">
        <w:rPr>
          <w:rFonts w:ascii="Times New Roman" w:eastAsia="Times New Roman" w:hAnsi="Times New Roman" w:cs="Times New Roman"/>
          <w:sz w:val="24"/>
          <w:szCs w:val="24"/>
        </w:rPr>
        <w:t xml:space="preserve"> amounts.  </w:t>
      </w:r>
      <w:r w:rsidRPr="000F410A">
        <w:rPr>
          <w:rFonts w:ascii="Times New Roman" w:eastAsia="Times New Roman" w:hAnsi="Times New Roman" w:cs="Times New Roman"/>
          <w:sz w:val="24"/>
          <w:szCs w:val="24"/>
        </w:rPr>
        <w:t xml:space="preserve">While it is outside this Commission’s jurisdiction to determine the post-judgment or the post-lien interest rate to be applied on the </w:t>
      </w:r>
      <w:proofErr w:type="spellStart"/>
      <w:r w:rsidRPr="000F410A">
        <w:rPr>
          <w:rFonts w:ascii="Times New Roman" w:eastAsia="Times New Roman" w:hAnsi="Times New Roman" w:cs="Times New Roman"/>
          <w:sz w:val="24"/>
          <w:szCs w:val="24"/>
        </w:rPr>
        <w:t>liened</w:t>
      </w:r>
      <w:proofErr w:type="spellEnd"/>
      <w:r w:rsidRPr="000F410A">
        <w:rPr>
          <w:rFonts w:ascii="Times New Roman" w:eastAsia="Times New Roman" w:hAnsi="Times New Roman" w:cs="Times New Roman"/>
          <w:sz w:val="24"/>
          <w:szCs w:val="24"/>
        </w:rPr>
        <w:t xml:space="preserve"> amounts, PGW must refund $</w:t>
      </w:r>
      <w:r w:rsidR="003D120B">
        <w:rPr>
          <w:rFonts w:ascii="Times New Roman" w:eastAsia="Times New Roman" w:hAnsi="Times New Roman" w:cs="Times New Roman"/>
          <w:sz w:val="24"/>
          <w:szCs w:val="24"/>
        </w:rPr>
        <w:t xml:space="preserve">94,626.23 </w:t>
      </w:r>
      <w:r w:rsidRPr="000F410A">
        <w:rPr>
          <w:rFonts w:ascii="Times New Roman" w:eastAsia="Times New Roman" w:hAnsi="Times New Roman" w:cs="Times New Roman"/>
          <w:sz w:val="24"/>
          <w:szCs w:val="24"/>
        </w:rPr>
        <w:t xml:space="preserve">to Complainant Colonial Garden Realty Co., L.P. and $471,351.38 to Complainant Simon Garden Realty Co., L.P.  These amounts represent </w:t>
      </w:r>
      <w:r w:rsidR="002C2020" w:rsidRPr="000F410A">
        <w:rPr>
          <w:rFonts w:ascii="Times New Roman" w:eastAsia="Times New Roman" w:hAnsi="Times New Roman" w:cs="Times New Roman"/>
          <w:sz w:val="24"/>
          <w:szCs w:val="24"/>
        </w:rPr>
        <w:t xml:space="preserve">late payment charges improperly assessed within the statute of limitations period for </w:t>
      </w:r>
      <w:r w:rsidR="00CD3D7C" w:rsidRPr="000F410A">
        <w:rPr>
          <w:rFonts w:ascii="Times New Roman" w:eastAsia="Times New Roman" w:hAnsi="Times New Roman" w:cs="Times New Roman"/>
          <w:sz w:val="24"/>
          <w:szCs w:val="24"/>
        </w:rPr>
        <w:t>these consolidated C</w:t>
      </w:r>
      <w:r w:rsidR="002C2020" w:rsidRPr="000F410A">
        <w:rPr>
          <w:rFonts w:ascii="Times New Roman" w:eastAsia="Times New Roman" w:hAnsi="Times New Roman" w:cs="Times New Roman"/>
          <w:sz w:val="24"/>
          <w:szCs w:val="24"/>
        </w:rPr>
        <w:t>omplaints, 66 Pa.C.S. § 3314(a)</w:t>
      </w:r>
      <w:r w:rsidR="00E45A8B" w:rsidRPr="000F410A">
        <w:rPr>
          <w:rFonts w:ascii="Times New Roman" w:eastAsia="Times New Roman" w:hAnsi="Times New Roman" w:cs="Times New Roman"/>
          <w:sz w:val="24"/>
          <w:szCs w:val="24"/>
        </w:rPr>
        <w:t>, and were satisfied or pa</w:t>
      </w:r>
      <w:r w:rsidR="00CD3D7C" w:rsidRPr="000F410A">
        <w:rPr>
          <w:rFonts w:ascii="Times New Roman" w:eastAsia="Times New Roman" w:hAnsi="Times New Roman" w:cs="Times New Roman"/>
          <w:sz w:val="24"/>
          <w:szCs w:val="24"/>
        </w:rPr>
        <w:t>id by the Complainants at</w:t>
      </w:r>
      <w:r w:rsidR="00E45A8B" w:rsidRPr="000F410A">
        <w:rPr>
          <w:rFonts w:ascii="Times New Roman" w:eastAsia="Times New Roman" w:hAnsi="Times New Roman" w:cs="Times New Roman"/>
          <w:sz w:val="24"/>
          <w:szCs w:val="24"/>
        </w:rPr>
        <w:t xml:space="preserve"> different points in time.  </w:t>
      </w:r>
      <w:r w:rsidR="00CD3D7C" w:rsidRPr="000F410A">
        <w:rPr>
          <w:rFonts w:ascii="Times New Roman" w:eastAsia="Times New Roman" w:hAnsi="Times New Roman" w:cs="Times New Roman"/>
          <w:sz w:val="24"/>
          <w:szCs w:val="24"/>
        </w:rPr>
        <w:t xml:space="preserve">See </w:t>
      </w:r>
      <w:r w:rsidR="003D120B">
        <w:rPr>
          <w:rFonts w:ascii="Times New Roman" w:eastAsia="Times New Roman" w:hAnsi="Times New Roman" w:cs="Times New Roman"/>
          <w:sz w:val="24"/>
          <w:szCs w:val="24"/>
        </w:rPr>
        <w:t>SBG CG/SG late-filed Exhibit 4</w:t>
      </w:r>
      <w:r w:rsidR="00CD3D7C" w:rsidRPr="000F410A">
        <w:rPr>
          <w:rFonts w:ascii="Times New Roman" w:eastAsia="Times New Roman" w:hAnsi="Times New Roman" w:cs="Times New Roman"/>
          <w:sz w:val="24"/>
          <w:szCs w:val="24"/>
        </w:rPr>
        <w:t xml:space="preserve">.  </w:t>
      </w:r>
      <w:r w:rsidR="00E45A8B" w:rsidRPr="000F410A">
        <w:rPr>
          <w:rFonts w:ascii="Times New Roman" w:eastAsia="Times New Roman" w:hAnsi="Times New Roman" w:cs="Times New Roman"/>
          <w:sz w:val="24"/>
          <w:szCs w:val="24"/>
        </w:rPr>
        <w:t>Consequently, the</w:t>
      </w:r>
      <w:r w:rsidR="002C2020" w:rsidRPr="000F410A">
        <w:rPr>
          <w:rFonts w:ascii="Times New Roman" w:eastAsia="Times New Roman" w:hAnsi="Times New Roman" w:cs="Times New Roman"/>
          <w:sz w:val="24"/>
          <w:szCs w:val="24"/>
        </w:rPr>
        <w:t xml:space="preserve"> refunds </w:t>
      </w:r>
      <w:r w:rsidR="00E45A8B" w:rsidRPr="000F410A">
        <w:rPr>
          <w:rFonts w:ascii="Times New Roman" w:eastAsia="Times New Roman" w:hAnsi="Times New Roman" w:cs="Times New Roman"/>
          <w:sz w:val="24"/>
          <w:szCs w:val="24"/>
        </w:rPr>
        <w:t xml:space="preserve">must </w:t>
      </w:r>
      <w:r w:rsidR="002C2020" w:rsidRPr="000F410A">
        <w:rPr>
          <w:rFonts w:ascii="Times New Roman" w:eastAsia="Times New Roman" w:hAnsi="Times New Roman" w:cs="Times New Roman"/>
          <w:sz w:val="24"/>
          <w:szCs w:val="24"/>
        </w:rPr>
        <w:t>comply with Public Utility Code, Section 1312(a), 66 Pa. C.S. § 1312(a), which governs refunds.</w:t>
      </w:r>
    </w:p>
    <w:p w:rsidR="00E45A8B" w:rsidRPr="000F410A" w:rsidRDefault="00E45A8B" w:rsidP="00E45A8B">
      <w:pPr>
        <w:spacing w:after="0" w:line="360" w:lineRule="auto"/>
        <w:ind w:firstLine="1440"/>
        <w:rPr>
          <w:rFonts w:ascii="Times New Roman" w:eastAsia="Times New Roman" w:hAnsi="Times New Roman" w:cs="Times New Roman"/>
          <w:sz w:val="24"/>
          <w:szCs w:val="24"/>
        </w:rPr>
      </w:pPr>
    </w:p>
    <w:p w:rsidR="00D663E8" w:rsidRDefault="00D663E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C2020" w:rsidRPr="000F410A" w:rsidRDefault="002C2020" w:rsidP="00E45A8B">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Section 1312(a) provides in pertinent part as follows: </w:t>
      </w:r>
    </w:p>
    <w:p w:rsidR="00B0635B" w:rsidRPr="000F410A" w:rsidRDefault="002C2020" w:rsidP="00981B95">
      <w:pPr>
        <w:spacing w:after="0" w:line="240" w:lineRule="auto"/>
        <w:ind w:left="1440" w:right="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If, in any proceeding involving rates, the commission shall determine that any rate received by a public utility was...in violation of any regulation or order of the commission, or was in excess of the applicable rate contained in an existing and effective tariff of such public utility, the commission shall have the power and authority to make an order requiring the public utility to refund the amount of any excess paid by any patron...within </w:t>
      </w:r>
      <w:r w:rsidRPr="000F410A">
        <w:rPr>
          <w:rFonts w:ascii="Times New Roman" w:eastAsia="Times New Roman" w:hAnsi="Times New Roman" w:cs="Times New Roman"/>
          <w:bCs/>
          <w:sz w:val="24"/>
          <w:szCs w:val="24"/>
        </w:rPr>
        <w:t>four years</w:t>
      </w:r>
      <w:r w:rsidRPr="000F410A">
        <w:rPr>
          <w:rFonts w:ascii="Times New Roman" w:eastAsia="Times New Roman" w:hAnsi="Times New Roman" w:cs="Times New Roman"/>
          <w:sz w:val="24"/>
          <w:szCs w:val="24"/>
        </w:rPr>
        <w:t xml:space="preserve"> prior to the date of the filing of the complaint, together with interest at the legal rate from the date of</w:t>
      </w:r>
      <w:r w:rsidR="00981B95" w:rsidRPr="000F410A">
        <w:rPr>
          <w:rFonts w:ascii="Times New Roman" w:eastAsia="Times New Roman" w:hAnsi="Times New Roman" w:cs="Times New Roman"/>
          <w:sz w:val="24"/>
          <w:szCs w:val="24"/>
        </w:rPr>
        <w:t xml:space="preserve"> each such excessive payment...</w:t>
      </w:r>
    </w:p>
    <w:p w:rsidR="00B0635B" w:rsidRPr="000F410A" w:rsidRDefault="00B0635B" w:rsidP="00D63B3A">
      <w:pPr>
        <w:spacing w:after="0" w:line="360" w:lineRule="auto"/>
        <w:rPr>
          <w:rFonts w:ascii="Times New Roman" w:eastAsia="Times New Roman" w:hAnsi="Times New Roman" w:cs="Times New Roman"/>
          <w:sz w:val="24"/>
          <w:szCs w:val="24"/>
        </w:rPr>
      </w:pPr>
    </w:p>
    <w:p w:rsidR="00D63B3A" w:rsidRPr="000F410A" w:rsidRDefault="00353CAE" w:rsidP="00D63B3A">
      <w:pPr>
        <w:spacing w:after="0" w:line="360" w:lineRule="auto"/>
        <w:rPr>
          <w:rFonts w:ascii="Times New Roman" w:hAnsi="Times New Roman" w:cs="Times New Roman"/>
          <w:sz w:val="24"/>
          <w:szCs w:val="24"/>
        </w:rPr>
      </w:pPr>
      <w:r w:rsidRPr="000F410A">
        <w:rPr>
          <w:rFonts w:ascii="Times New Roman" w:hAnsi="Times New Roman" w:cs="Times New Roman"/>
          <w:sz w:val="24"/>
          <w:szCs w:val="24"/>
        </w:rPr>
        <w:t xml:space="preserve">The legal rate of interest is fixed by law at 6 percent. </w:t>
      </w:r>
      <w:r w:rsidR="00D63B3A" w:rsidRPr="000F410A">
        <w:rPr>
          <w:rFonts w:ascii="Times New Roman" w:hAnsi="Times New Roman" w:cs="Times New Roman"/>
          <w:sz w:val="24"/>
          <w:szCs w:val="24"/>
        </w:rPr>
        <w:t xml:space="preserve"> </w:t>
      </w:r>
      <w:r w:rsidRPr="000F410A">
        <w:rPr>
          <w:rFonts w:ascii="Times New Roman" w:hAnsi="Times New Roman" w:cs="Times New Roman"/>
          <w:sz w:val="24"/>
          <w:szCs w:val="24"/>
        </w:rPr>
        <w:t>Act of January 30, 1974, P.L. 13, No. 6, § 202, 41 P.S. § 202</w:t>
      </w:r>
      <w:r w:rsidR="00D63B3A" w:rsidRPr="000F410A">
        <w:rPr>
          <w:rFonts w:ascii="Times New Roman" w:hAnsi="Times New Roman" w:cs="Times New Roman"/>
          <w:sz w:val="24"/>
          <w:szCs w:val="24"/>
        </w:rPr>
        <w:t xml:space="preserve">.”  </w:t>
      </w:r>
      <w:r w:rsidR="00D63B3A" w:rsidRPr="000F410A">
        <w:rPr>
          <w:rFonts w:ascii="Times New Roman" w:hAnsi="Times New Roman" w:cs="Times New Roman"/>
          <w:i/>
          <w:sz w:val="24"/>
          <w:szCs w:val="24"/>
        </w:rPr>
        <w:t>The Electric Materials Company v. North East Heat &amp; Light Company</w:t>
      </w:r>
      <w:r w:rsidR="00D63B3A" w:rsidRPr="000F410A">
        <w:rPr>
          <w:rFonts w:ascii="Times New Roman" w:hAnsi="Times New Roman" w:cs="Times New Roman"/>
          <w:sz w:val="24"/>
          <w:szCs w:val="24"/>
        </w:rPr>
        <w:t xml:space="preserve">, Docket No. </w:t>
      </w:r>
      <w:proofErr w:type="gramStart"/>
      <w:r w:rsidR="00D63B3A" w:rsidRPr="000F410A">
        <w:rPr>
          <w:rFonts w:ascii="Times New Roman" w:hAnsi="Times New Roman" w:cs="Times New Roman"/>
          <w:sz w:val="24"/>
          <w:szCs w:val="24"/>
        </w:rPr>
        <w:t>C-00913544, 1992 Pa. PUC LEXIS 175.</w:t>
      </w:r>
      <w:proofErr w:type="gramEnd"/>
    </w:p>
    <w:p w:rsidR="000A6A8F" w:rsidRPr="000F410A" w:rsidRDefault="000A6A8F" w:rsidP="0034521E">
      <w:pPr>
        <w:spacing w:after="0" w:line="360" w:lineRule="auto"/>
        <w:ind w:firstLine="1440"/>
        <w:rPr>
          <w:rFonts w:ascii="Times New Roman" w:hAnsi="Times New Roman" w:cs="Times New Roman"/>
          <w:sz w:val="24"/>
          <w:szCs w:val="24"/>
        </w:rPr>
      </w:pPr>
    </w:p>
    <w:p w:rsidR="00602986" w:rsidRPr="000F410A" w:rsidRDefault="00602986" w:rsidP="00E47DE8">
      <w:pPr>
        <w:pStyle w:val="ListParagraph"/>
        <w:numPr>
          <w:ilvl w:val="0"/>
          <w:numId w:val="9"/>
        </w:numPr>
        <w:spacing w:after="0" w:line="360" w:lineRule="auto"/>
        <w:rPr>
          <w:rFonts w:ascii="Times New Roman" w:eastAsia="Times New Roman" w:hAnsi="Times New Roman" w:cs="Times New Roman"/>
          <w:b/>
          <w:sz w:val="24"/>
          <w:szCs w:val="24"/>
        </w:rPr>
      </w:pPr>
      <w:r w:rsidRPr="000F410A">
        <w:rPr>
          <w:rFonts w:ascii="Times New Roman" w:eastAsia="Times New Roman" w:hAnsi="Times New Roman" w:cs="Times New Roman"/>
          <w:b/>
          <w:sz w:val="24"/>
          <w:szCs w:val="24"/>
        </w:rPr>
        <w:t>Civil Penalty</w:t>
      </w:r>
    </w:p>
    <w:p w:rsidR="00602986" w:rsidRPr="000F410A" w:rsidRDefault="00602986" w:rsidP="00602986">
      <w:pPr>
        <w:spacing w:after="0" w:line="360" w:lineRule="auto"/>
        <w:ind w:firstLine="1440"/>
        <w:rPr>
          <w:rFonts w:ascii="Times New Roman" w:eastAsia="Times New Roman" w:hAnsi="Times New Roman" w:cs="Times New Roman"/>
          <w:sz w:val="24"/>
          <w:szCs w:val="24"/>
        </w:rPr>
      </w:pPr>
    </w:p>
    <w:p w:rsidR="00927F2B" w:rsidRPr="000F410A" w:rsidRDefault="00BE03DE" w:rsidP="00BE03DE">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It is e</w:t>
      </w:r>
      <w:r w:rsidR="00927F2B" w:rsidRPr="000F410A">
        <w:rPr>
          <w:rFonts w:ascii="Times New Roman" w:eastAsia="Times New Roman" w:hAnsi="Times New Roman" w:cs="Times New Roman"/>
          <w:sz w:val="24"/>
          <w:szCs w:val="24"/>
        </w:rPr>
        <w:t>very public utility</w:t>
      </w:r>
      <w:r w:rsidRPr="000F410A">
        <w:rPr>
          <w:rFonts w:ascii="Times New Roman" w:eastAsia="Times New Roman" w:hAnsi="Times New Roman" w:cs="Times New Roman"/>
          <w:sz w:val="24"/>
          <w:szCs w:val="24"/>
        </w:rPr>
        <w:t>’s duty to</w:t>
      </w:r>
      <w:r w:rsidR="00927F2B" w:rsidRPr="000F410A">
        <w:rPr>
          <w:rFonts w:ascii="Times New Roman" w:eastAsia="Times New Roman" w:hAnsi="Times New Roman" w:cs="Times New Roman"/>
          <w:sz w:val="24"/>
          <w:szCs w:val="24"/>
        </w:rPr>
        <w:t xml:space="preserve"> </w:t>
      </w:r>
      <w:r w:rsidRPr="000F410A">
        <w:rPr>
          <w:rFonts w:ascii="Times New Roman" w:eastAsia="Times New Roman" w:hAnsi="Times New Roman" w:cs="Times New Roman"/>
          <w:sz w:val="24"/>
          <w:szCs w:val="24"/>
        </w:rPr>
        <w:t>“</w:t>
      </w:r>
      <w:r w:rsidR="00927F2B" w:rsidRPr="000F410A">
        <w:rPr>
          <w:rFonts w:ascii="Times New Roman" w:eastAsia="Times New Roman" w:hAnsi="Times New Roman" w:cs="Times New Roman"/>
          <w:sz w:val="24"/>
          <w:szCs w:val="24"/>
        </w:rPr>
        <w:t>furnish and maintain adequate, efficient, safe, and reasonable service and facilities</w:t>
      </w:r>
      <w:r w:rsidRPr="000F410A">
        <w:rPr>
          <w:rFonts w:ascii="Times New Roman" w:eastAsia="Times New Roman" w:hAnsi="Times New Roman" w:cs="Times New Roman"/>
          <w:sz w:val="24"/>
          <w:szCs w:val="24"/>
        </w:rPr>
        <w:t>”</w:t>
      </w:r>
      <w:r w:rsidR="00927F2B" w:rsidRPr="000F410A">
        <w:rPr>
          <w:rFonts w:ascii="Times New Roman" w:eastAsia="Times New Roman" w:hAnsi="Times New Roman" w:cs="Times New Roman"/>
          <w:sz w:val="24"/>
          <w:szCs w:val="24"/>
        </w:rPr>
        <w:t xml:space="preserve"> in conformity with the</w:t>
      </w:r>
      <w:r w:rsidRPr="000F410A">
        <w:rPr>
          <w:rFonts w:ascii="Times New Roman" w:eastAsia="Times New Roman" w:hAnsi="Times New Roman" w:cs="Times New Roman"/>
          <w:sz w:val="24"/>
          <w:szCs w:val="24"/>
        </w:rPr>
        <w:t xml:space="preserve"> regulations and orders of the C</w:t>
      </w:r>
      <w:r w:rsidR="00927F2B" w:rsidRPr="000F410A">
        <w:rPr>
          <w:rFonts w:ascii="Times New Roman" w:eastAsia="Times New Roman" w:hAnsi="Times New Roman" w:cs="Times New Roman"/>
          <w:sz w:val="24"/>
          <w:szCs w:val="24"/>
        </w:rPr>
        <w:t>ommission.</w:t>
      </w:r>
      <w:r w:rsidRPr="000F410A">
        <w:rPr>
          <w:rFonts w:ascii="Times New Roman" w:eastAsia="Times New Roman" w:hAnsi="Times New Roman" w:cs="Times New Roman"/>
          <w:sz w:val="24"/>
          <w:szCs w:val="24"/>
        </w:rPr>
        <w:t xml:space="preserve"> </w:t>
      </w:r>
      <w:proofErr w:type="gramStart"/>
      <w:r w:rsidRPr="000F410A">
        <w:rPr>
          <w:rFonts w:ascii="Times New Roman" w:eastAsia="Times New Roman" w:hAnsi="Times New Roman" w:cs="Times New Roman"/>
          <w:sz w:val="24"/>
          <w:szCs w:val="24"/>
        </w:rPr>
        <w:t>66 Pa.C.S.A.</w:t>
      </w:r>
      <w:proofErr w:type="gramEnd"/>
      <w:r w:rsidRPr="000F410A">
        <w:rPr>
          <w:rFonts w:ascii="Times New Roman" w:eastAsia="Times New Roman" w:hAnsi="Times New Roman" w:cs="Times New Roman"/>
          <w:sz w:val="24"/>
          <w:szCs w:val="24"/>
        </w:rPr>
        <w:t xml:space="preserve"> § 1501.</w:t>
      </w:r>
      <w:r w:rsidRPr="000F410A">
        <w:rPr>
          <w:rFonts w:ascii="Times New Roman" w:hAnsi="Times New Roman" w:cs="Times New Roman"/>
          <w:sz w:val="24"/>
          <w:szCs w:val="24"/>
        </w:rPr>
        <w:t xml:space="preserve">  “The term "service" is [u]</w:t>
      </w:r>
      <w:proofErr w:type="spellStart"/>
      <w:r w:rsidRPr="000F410A">
        <w:rPr>
          <w:rFonts w:ascii="Times New Roman" w:hAnsi="Times New Roman" w:cs="Times New Roman"/>
          <w:sz w:val="24"/>
          <w:szCs w:val="24"/>
        </w:rPr>
        <w:t>sed</w:t>
      </w:r>
      <w:proofErr w:type="spellEnd"/>
      <w:r w:rsidRPr="000F410A">
        <w:rPr>
          <w:rFonts w:ascii="Times New Roman" w:hAnsi="Times New Roman" w:cs="Times New Roman"/>
          <w:sz w:val="24"/>
          <w:szCs w:val="24"/>
        </w:rPr>
        <w:t xml:space="preserve"> in its broadest and most inclusive sense, [and] includes any and all acts done, rendered or performed and any and all things furnished or supplied, and any and all facilities used, furnished or supplied...in the performances of their duties...." 66 Pa.C.S. § 102.  The statutory definition of "service" is to be broadly construed.  </w:t>
      </w:r>
      <w:proofErr w:type="gramStart"/>
      <w:r w:rsidRPr="000F410A">
        <w:rPr>
          <w:rFonts w:ascii="Times New Roman" w:hAnsi="Times New Roman" w:cs="Times New Roman"/>
          <w:i/>
          <w:iCs/>
          <w:sz w:val="24"/>
          <w:szCs w:val="24"/>
        </w:rPr>
        <w:t>Country Place Waste Treatment Co., Inc. v. Pa. Public Utility Commission</w:t>
      </w:r>
      <w:r w:rsidRPr="000F410A">
        <w:rPr>
          <w:rFonts w:ascii="Times New Roman" w:hAnsi="Times New Roman" w:cs="Times New Roman"/>
          <w:sz w:val="24"/>
          <w:szCs w:val="24"/>
        </w:rPr>
        <w:t>, 654 A.2d 72 (</w:t>
      </w:r>
      <w:proofErr w:type="spellStart"/>
      <w:r w:rsidR="00AC6ADA">
        <w:rPr>
          <w:rFonts w:ascii="Times New Roman" w:hAnsi="Times New Roman" w:cs="Times New Roman"/>
          <w:sz w:val="24"/>
          <w:szCs w:val="24"/>
        </w:rPr>
        <w:t>Pa.Cmwlth</w:t>
      </w:r>
      <w:proofErr w:type="spellEnd"/>
      <w:r w:rsidRPr="000F410A">
        <w:rPr>
          <w:rFonts w:ascii="Times New Roman" w:hAnsi="Times New Roman" w:cs="Times New Roman"/>
          <w:sz w:val="24"/>
          <w:szCs w:val="24"/>
        </w:rPr>
        <w:t>. 1995).</w:t>
      </w:r>
      <w:proofErr w:type="gramEnd"/>
      <w:r w:rsidRPr="000F410A">
        <w:rPr>
          <w:rFonts w:ascii="Times New Roman" w:hAnsi="Times New Roman" w:cs="Times New Roman"/>
          <w:sz w:val="24"/>
          <w:szCs w:val="24"/>
        </w:rPr>
        <w:t xml:space="preserve"> </w:t>
      </w:r>
      <w:r w:rsidRPr="000F410A">
        <w:rPr>
          <w:rFonts w:ascii="Times New Roman" w:hAnsi="Times New Roman" w:cs="Times New Roman"/>
          <w:b/>
          <w:bCs/>
          <w:sz w:val="24"/>
          <w:szCs w:val="24"/>
        </w:rPr>
        <w:t xml:space="preserve"> </w:t>
      </w:r>
      <w:r w:rsidRPr="000F410A">
        <w:rPr>
          <w:rFonts w:ascii="Times New Roman" w:hAnsi="Times New Roman" w:cs="Times New Roman"/>
          <w:sz w:val="24"/>
          <w:szCs w:val="24"/>
        </w:rPr>
        <w:t>Thus, the term "service" is clearly broad enough to include the billing and collection practices of a public utility, and also the conduct of its employees towards its customers.</w:t>
      </w:r>
    </w:p>
    <w:p w:rsidR="00BE03DE" w:rsidRPr="000F410A" w:rsidRDefault="00BE03DE" w:rsidP="00927F2B">
      <w:pPr>
        <w:spacing w:after="0" w:line="360" w:lineRule="auto"/>
        <w:ind w:firstLine="1440"/>
        <w:rPr>
          <w:rFonts w:ascii="Verdana" w:eastAsia="Times New Roman" w:hAnsi="Verdana" w:cs="Times New Roman"/>
          <w:color w:val="333333"/>
          <w:sz w:val="20"/>
          <w:szCs w:val="20"/>
        </w:rPr>
      </w:pPr>
    </w:p>
    <w:p w:rsidR="00927F2B" w:rsidRPr="000F410A" w:rsidRDefault="00602986" w:rsidP="00927F2B">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PGW’s </w:t>
      </w:r>
      <w:r w:rsidR="00927F2B" w:rsidRPr="000F410A">
        <w:rPr>
          <w:rFonts w:ascii="Times New Roman" w:eastAsia="Times New Roman" w:hAnsi="Times New Roman" w:cs="Times New Roman"/>
          <w:sz w:val="24"/>
          <w:szCs w:val="24"/>
        </w:rPr>
        <w:t>application of partial payments out of order so that the most recent late payment charges are p</w:t>
      </w:r>
      <w:r w:rsidRPr="000F410A">
        <w:rPr>
          <w:rFonts w:ascii="Times New Roman" w:eastAsia="Times New Roman" w:hAnsi="Times New Roman" w:cs="Times New Roman"/>
          <w:sz w:val="24"/>
          <w:szCs w:val="24"/>
        </w:rPr>
        <w:t>a</w:t>
      </w:r>
      <w:r w:rsidR="00927F2B" w:rsidRPr="000F410A">
        <w:rPr>
          <w:rFonts w:ascii="Times New Roman" w:eastAsia="Times New Roman" w:hAnsi="Times New Roman" w:cs="Times New Roman"/>
          <w:sz w:val="24"/>
          <w:szCs w:val="24"/>
        </w:rPr>
        <w:t>id before the gas charges due for prior service</w:t>
      </w:r>
      <w:r w:rsidRPr="000F410A">
        <w:rPr>
          <w:rFonts w:ascii="Times New Roman" w:eastAsia="Times New Roman" w:hAnsi="Times New Roman" w:cs="Times New Roman"/>
          <w:sz w:val="24"/>
          <w:szCs w:val="24"/>
        </w:rPr>
        <w:t xml:space="preserve"> </w:t>
      </w:r>
      <w:r w:rsidR="00927F2B" w:rsidRPr="000F410A">
        <w:rPr>
          <w:rFonts w:ascii="Times New Roman" w:eastAsia="Times New Roman" w:hAnsi="Times New Roman" w:cs="Times New Roman"/>
          <w:sz w:val="24"/>
          <w:szCs w:val="24"/>
        </w:rPr>
        <w:t xml:space="preserve">constitutes a failure </w:t>
      </w:r>
      <w:r w:rsidRPr="000F410A">
        <w:rPr>
          <w:rFonts w:ascii="Times New Roman" w:eastAsia="Times New Roman" w:hAnsi="Times New Roman" w:cs="Times New Roman"/>
          <w:sz w:val="24"/>
          <w:szCs w:val="24"/>
        </w:rPr>
        <w:t>to provide adequate and reasonable service in accordance with 66 Pa.C.S.A. § 1501</w:t>
      </w:r>
      <w:r w:rsidR="00927F2B" w:rsidRPr="000F410A">
        <w:rPr>
          <w:rFonts w:ascii="Times New Roman" w:eastAsia="Times New Roman" w:hAnsi="Times New Roman" w:cs="Times New Roman"/>
          <w:sz w:val="24"/>
          <w:szCs w:val="24"/>
        </w:rPr>
        <w:t xml:space="preserve">, as well as a violation of 52 </w:t>
      </w:r>
      <w:r w:rsidR="0056658C">
        <w:rPr>
          <w:rFonts w:ascii="Times New Roman" w:eastAsia="Times New Roman" w:hAnsi="Times New Roman" w:cs="Times New Roman"/>
          <w:sz w:val="24"/>
          <w:szCs w:val="24"/>
        </w:rPr>
        <w:t>Pa.Code</w:t>
      </w:r>
      <w:r w:rsidR="00927F2B" w:rsidRPr="000F410A">
        <w:rPr>
          <w:rFonts w:ascii="Times New Roman" w:eastAsia="Times New Roman" w:hAnsi="Times New Roman" w:cs="Times New Roman"/>
          <w:sz w:val="24"/>
          <w:szCs w:val="24"/>
        </w:rPr>
        <w:t xml:space="preserve"> 56.22</w:t>
      </w:r>
      <w:r w:rsidRPr="000F410A">
        <w:rPr>
          <w:rFonts w:ascii="Times New Roman" w:eastAsia="Times New Roman" w:hAnsi="Times New Roman" w:cs="Times New Roman"/>
          <w:sz w:val="24"/>
          <w:szCs w:val="24"/>
        </w:rPr>
        <w:t xml:space="preserve">. </w:t>
      </w:r>
      <w:r w:rsidR="00BE03DE" w:rsidRPr="000F410A">
        <w:rPr>
          <w:rFonts w:ascii="Times New Roman" w:eastAsia="Times New Roman" w:hAnsi="Times New Roman" w:cs="Times New Roman"/>
          <w:sz w:val="24"/>
          <w:szCs w:val="24"/>
        </w:rPr>
        <w:t xml:space="preserve"> In addition, </w:t>
      </w:r>
      <w:r w:rsidR="00D27002" w:rsidRPr="000F410A">
        <w:rPr>
          <w:rFonts w:ascii="Times New Roman" w:eastAsia="Times New Roman" w:hAnsi="Times New Roman" w:cs="Times New Roman"/>
          <w:sz w:val="24"/>
          <w:szCs w:val="24"/>
        </w:rPr>
        <w:t>PGW</w:t>
      </w:r>
      <w:r w:rsidR="00BF7CE6" w:rsidRPr="000F410A">
        <w:rPr>
          <w:rFonts w:ascii="Times New Roman" w:eastAsia="Times New Roman" w:hAnsi="Times New Roman" w:cs="Times New Roman"/>
          <w:sz w:val="24"/>
          <w:szCs w:val="24"/>
        </w:rPr>
        <w:t>’s</w:t>
      </w:r>
      <w:r w:rsidR="00D27002" w:rsidRPr="000F410A">
        <w:rPr>
          <w:rFonts w:ascii="Times New Roman" w:eastAsia="Times New Roman" w:hAnsi="Times New Roman" w:cs="Times New Roman"/>
          <w:sz w:val="24"/>
          <w:szCs w:val="24"/>
        </w:rPr>
        <w:t xml:space="preserve"> improper inclusion of </w:t>
      </w:r>
      <w:proofErr w:type="spellStart"/>
      <w:r w:rsidR="00D27002" w:rsidRPr="000F410A">
        <w:rPr>
          <w:rFonts w:ascii="Times New Roman" w:eastAsia="Times New Roman" w:hAnsi="Times New Roman" w:cs="Times New Roman"/>
          <w:sz w:val="24"/>
          <w:szCs w:val="24"/>
        </w:rPr>
        <w:t>liened</w:t>
      </w:r>
      <w:proofErr w:type="spellEnd"/>
      <w:r w:rsidR="00D27002" w:rsidRPr="000F410A">
        <w:rPr>
          <w:rFonts w:ascii="Times New Roman" w:eastAsia="Times New Roman" w:hAnsi="Times New Roman" w:cs="Times New Roman"/>
          <w:sz w:val="24"/>
          <w:szCs w:val="24"/>
        </w:rPr>
        <w:t xml:space="preserve"> amounts in the outstandi</w:t>
      </w:r>
      <w:r w:rsidR="00BF7CE6" w:rsidRPr="000F410A">
        <w:rPr>
          <w:rFonts w:ascii="Times New Roman" w:eastAsia="Times New Roman" w:hAnsi="Times New Roman" w:cs="Times New Roman"/>
          <w:sz w:val="24"/>
          <w:szCs w:val="24"/>
        </w:rPr>
        <w:t>ng balance under PGW’s tariff</w:t>
      </w:r>
      <w:r w:rsidR="00D27002" w:rsidRPr="000F410A">
        <w:rPr>
          <w:rFonts w:ascii="Times New Roman" w:eastAsia="Times New Roman" w:hAnsi="Times New Roman" w:cs="Times New Roman"/>
          <w:sz w:val="24"/>
          <w:szCs w:val="24"/>
        </w:rPr>
        <w:t xml:space="preserve"> also constitutes a failure to provide adequate and reasonable service in accordance with 66 Pa.C.S.A. § 1501.</w:t>
      </w:r>
    </w:p>
    <w:p w:rsidR="00602986" w:rsidRPr="000F410A" w:rsidRDefault="00602986" w:rsidP="00602986">
      <w:pPr>
        <w:spacing w:after="0" w:line="360" w:lineRule="auto"/>
        <w:ind w:firstLine="1440"/>
        <w:rPr>
          <w:rFonts w:ascii="Times New Roman" w:eastAsia="Times New Roman" w:hAnsi="Times New Roman" w:cs="Times New Roman"/>
          <w:spacing w:val="-3"/>
          <w:sz w:val="24"/>
          <w:szCs w:val="24"/>
        </w:rPr>
      </w:pPr>
      <w:r w:rsidRPr="000F410A">
        <w:rPr>
          <w:rFonts w:ascii="Times New Roman" w:eastAsia="Times New Roman" w:hAnsi="Times New Roman" w:cs="Times New Roman"/>
          <w:spacing w:val="-3"/>
          <w:sz w:val="24"/>
          <w:szCs w:val="24"/>
        </w:rPr>
        <w:t>Under Public Utility Code Sections 3301(a) and (b), “the Commission may levy a fine of up to $1,000 per day for continuing violations of the Public</w:t>
      </w:r>
      <w:r w:rsidR="00D663E8">
        <w:rPr>
          <w:rFonts w:ascii="Times New Roman" w:eastAsia="Times New Roman" w:hAnsi="Times New Roman" w:cs="Times New Roman"/>
          <w:spacing w:val="-3"/>
          <w:sz w:val="24"/>
          <w:szCs w:val="24"/>
        </w:rPr>
        <w:t xml:space="preserve"> Utility Code.”  </w:t>
      </w:r>
      <w:proofErr w:type="gramStart"/>
      <w:r w:rsidR="00D663E8">
        <w:rPr>
          <w:rFonts w:ascii="Times New Roman" w:eastAsia="Times New Roman" w:hAnsi="Times New Roman" w:cs="Times New Roman"/>
          <w:spacing w:val="-3"/>
          <w:sz w:val="24"/>
          <w:szCs w:val="24"/>
        </w:rPr>
        <w:t>66 Pa.C.S.A.</w:t>
      </w:r>
      <w:proofErr w:type="gramEnd"/>
      <w:r w:rsidR="00D663E8">
        <w:rPr>
          <w:rFonts w:ascii="Times New Roman" w:eastAsia="Times New Roman" w:hAnsi="Times New Roman" w:cs="Times New Roman"/>
          <w:spacing w:val="-3"/>
          <w:sz w:val="24"/>
          <w:szCs w:val="24"/>
        </w:rPr>
        <w:t xml:space="preserve"> § </w:t>
      </w:r>
      <w:r w:rsidRPr="000F410A">
        <w:rPr>
          <w:rFonts w:ascii="Times New Roman" w:eastAsia="Times New Roman" w:hAnsi="Times New Roman" w:cs="Times New Roman"/>
          <w:spacing w:val="-3"/>
          <w:sz w:val="24"/>
          <w:szCs w:val="24"/>
        </w:rPr>
        <w:t>3301.</w:t>
      </w:r>
    </w:p>
    <w:p w:rsidR="00602986" w:rsidRPr="000F410A" w:rsidRDefault="00602986" w:rsidP="00602986">
      <w:pPr>
        <w:spacing w:after="0" w:line="360" w:lineRule="auto"/>
        <w:ind w:firstLine="1440"/>
        <w:rPr>
          <w:rFonts w:ascii="Times New Roman" w:eastAsia="Times New Roman" w:hAnsi="Times New Roman" w:cs="Times New Roman"/>
          <w:spacing w:val="-3"/>
          <w:sz w:val="24"/>
          <w:szCs w:val="24"/>
        </w:rPr>
      </w:pPr>
    </w:p>
    <w:p w:rsidR="00602986" w:rsidRPr="000F410A" w:rsidRDefault="00602986" w:rsidP="00602986">
      <w:pPr>
        <w:spacing w:after="0" w:line="360" w:lineRule="auto"/>
        <w:ind w:firstLine="1440"/>
        <w:rPr>
          <w:rFonts w:ascii="Times New Roman" w:eastAsia="Times New Roman" w:hAnsi="Times New Roman" w:cs="Times New Roman"/>
          <w:spacing w:val="-3"/>
          <w:sz w:val="24"/>
          <w:szCs w:val="24"/>
        </w:rPr>
      </w:pPr>
      <w:r w:rsidRPr="000F410A">
        <w:rPr>
          <w:rFonts w:ascii="Times New Roman" w:eastAsia="Times New Roman" w:hAnsi="Times New Roman" w:cs="Times New Roman"/>
          <w:spacing w:val="-3"/>
          <w:sz w:val="24"/>
          <w:szCs w:val="24"/>
        </w:rPr>
        <w:t xml:space="preserve">The Commission has set forth, in a statement of policy, the factors and standards for evaluating proceedings involving violations of the Public Utility Code for purposes of determining appropriate </w:t>
      </w:r>
      <w:r w:rsidRPr="000F410A">
        <w:rPr>
          <w:rFonts w:ascii="Times New Roman" w:eastAsia="Times New Roman" w:hAnsi="Times New Roman" w:cs="Times New Roman"/>
          <w:bCs/>
          <w:spacing w:val="-3"/>
          <w:sz w:val="24"/>
          <w:szCs w:val="24"/>
        </w:rPr>
        <w:t>civil penalty</w:t>
      </w:r>
      <w:r w:rsidRPr="000F410A">
        <w:rPr>
          <w:rFonts w:ascii="Times New Roman" w:eastAsia="Times New Roman" w:hAnsi="Times New Roman" w:cs="Times New Roman"/>
          <w:spacing w:val="-3"/>
          <w:sz w:val="24"/>
          <w:szCs w:val="24"/>
        </w:rPr>
        <w:t xml:space="preserve"> amounts.  See, 52 Pa.Code § 69.1201(c).  These factors and standards are as follows: </w:t>
      </w:r>
    </w:p>
    <w:p w:rsidR="00602986" w:rsidRPr="000F410A" w:rsidRDefault="00602986" w:rsidP="00602986">
      <w:pPr>
        <w:spacing w:after="0" w:line="240" w:lineRule="auto"/>
        <w:rPr>
          <w:rFonts w:ascii="Times New Roman" w:eastAsia="Times New Roman" w:hAnsi="Times New Roman" w:cs="Times New Roman"/>
          <w:spacing w:val="-3"/>
          <w:sz w:val="24"/>
          <w:szCs w:val="24"/>
        </w:rPr>
      </w:pPr>
    </w:p>
    <w:p w:rsidR="00602986" w:rsidRPr="000F410A" w:rsidRDefault="00602986" w:rsidP="00602986">
      <w:pPr>
        <w:spacing w:after="0" w:line="240" w:lineRule="auto"/>
        <w:ind w:left="1440" w:right="1440"/>
        <w:contextualSpacing/>
        <w:rPr>
          <w:rFonts w:ascii="Times New Roman" w:eastAsia="Times New Roman" w:hAnsi="Times New Roman" w:cs="Times New Roman"/>
          <w:spacing w:val="-3"/>
          <w:sz w:val="24"/>
          <w:szCs w:val="24"/>
        </w:rPr>
      </w:pPr>
      <w:r w:rsidRPr="000F410A">
        <w:rPr>
          <w:rFonts w:ascii="Times New Roman" w:eastAsia="Times New Roman" w:hAnsi="Times New Roman" w:cs="Times New Roman"/>
          <w:spacing w:val="-3"/>
          <w:sz w:val="24"/>
          <w:szCs w:val="24"/>
        </w:rPr>
        <w:t>(1) 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r w:rsidRPr="000F410A">
        <w:rPr>
          <w:rFonts w:ascii="Times New Roman" w:eastAsia="Times New Roman" w:hAnsi="Times New Roman" w:cs="Times New Roman"/>
          <w:spacing w:val="-3"/>
          <w:sz w:val="24"/>
          <w:szCs w:val="24"/>
        </w:rPr>
        <w:br/>
        <w:t> </w:t>
      </w:r>
      <w:r w:rsidRPr="000F410A">
        <w:rPr>
          <w:rFonts w:ascii="Times New Roman" w:eastAsia="Times New Roman" w:hAnsi="Times New Roman" w:cs="Times New Roman"/>
          <w:spacing w:val="-3"/>
          <w:sz w:val="24"/>
          <w:szCs w:val="24"/>
        </w:rPr>
        <w:br/>
        <w:t>(2) Whether the resulting consequences of the conduct at issue were of a serious nature. When consequences of a serious nature are involved, such as personal injury or property damage, the consequences may warrant a higher penalty.</w:t>
      </w:r>
      <w:r w:rsidRPr="000F410A">
        <w:rPr>
          <w:rFonts w:ascii="Times New Roman" w:eastAsia="Times New Roman" w:hAnsi="Times New Roman" w:cs="Times New Roman"/>
          <w:spacing w:val="-3"/>
          <w:sz w:val="24"/>
          <w:szCs w:val="24"/>
        </w:rPr>
        <w:br/>
        <w:t> </w:t>
      </w:r>
      <w:r w:rsidRPr="000F410A">
        <w:rPr>
          <w:rFonts w:ascii="Times New Roman" w:eastAsia="Times New Roman" w:hAnsi="Times New Roman" w:cs="Times New Roman"/>
          <w:spacing w:val="-3"/>
          <w:sz w:val="24"/>
          <w:szCs w:val="24"/>
        </w:rPr>
        <w:br/>
        <w:t>(3) Whether the conduct at issue was deemed intentional or negligent. This factor may only be considered in evaluating litigated cases. When conduct has been deemed intentional, the conduct may result in a higher penalty.</w:t>
      </w:r>
      <w:r w:rsidRPr="000F410A">
        <w:rPr>
          <w:rFonts w:ascii="Times New Roman" w:eastAsia="Times New Roman" w:hAnsi="Times New Roman" w:cs="Times New Roman"/>
          <w:spacing w:val="-3"/>
          <w:sz w:val="24"/>
          <w:szCs w:val="24"/>
        </w:rPr>
        <w:br/>
        <w:t> </w:t>
      </w:r>
      <w:r w:rsidRPr="000F410A">
        <w:rPr>
          <w:rFonts w:ascii="Times New Roman" w:eastAsia="Times New Roman" w:hAnsi="Times New Roman" w:cs="Times New Roman"/>
          <w:spacing w:val="-3"/>
          <w:sz w:val="24"/>
          <w:szCs w:val="24"/>
        </w:rPr>
        <w:br/>
        <w:t>(4) 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r w:rsidRPr="000F410A">
        <w:rPr>
          <w:rFonts w:ascii="Times New Roman" w:eastAsia="Times New Roman" w:hAnsi="Times New Roman" w:cs="Times New Roman"/>
          <w:spacing w:val="-3"/>
          <w:sz w:val="24"/>
          <w:szCs w:val="24"/>
        </w:rPr>
        <w:br/>
        <w:t> </w:t>
      </w:r>
      <w:r w:rsidRPr="000F410A">
        <w:rPr>
          <w:rFonts w:ascii="Times New Roman" w:eastAsia="Times New Roman" w:hAnsi="Times New Roman" w:cs="Times New Roman"/>
          <w:spacing w:val="-3"/>
          <w:sz w:val="24"/>
          <w:szCs w:val="24"/>
        </w:rPr>
        <w:br/>
        <w:t>(5) The number of customers affected and the duration of the violation.</w:t>
      </w:r>
      <w:r w:rsidRPr="000F410A">
        <w:rPr>
          <w:rFonts w:ascii="Times New Roman" w:eastAsia="Times New Roman" w:hAnsi="Times New Roman" w:cs="Times New Roman"/>
          <w:spacing w:val="-3"/>
          <w:sz w:val="24"/>
          <w:szCs w:val="24"/>
        </w:rPr>
        <w:br/>
        <w:t> </w:t>
      </w:r>
      <w:r w:rsidRPr="000F410A">
        <w:rPr>
          <w:rFonts w:ascii="Times New Roman" w:eastAsia="Times New Roman" w:hAnsi="Times New Roman" w:cs="Times New Roman"/>
          <w:spacing w:val="-3"/>
          <w:sz w:val="24"/>
          <w:szCs w:val="24"/>
        </w:rPr>
        <w:br/>
        <w:t>(6) The compliance history of the regulated entity which committed the violation. An isolated incident from an otherwise compliant utility may result in a lower penalty, whereas frequent, recurrent violations by a utility may result in a higher penalty.</w:t>
      </w:r>
    </w:p>
    <w:p w:rsidR="00602986" w:rsidRPr="000F410A" w:rsidRDefault="00602986" w:rsidP="00602986">
      <w:pPr>
        <w:spacing w:after="0" w:line="240" w:lineRule="auto"/>
        <w:ind w:left="1440"/>
        <w:rPr>
          <w:rFonts w:ascii="Times New Roman" w:eastAsia="Times New Roman" w:hAnsi="Times New Roman" w:cs="Times New Roman"/>
          <w:spacing w:val="-3"/>
          <w:sz w:val="24"/>
          <w:szCs w:val="24"/>
        </w:rPr>
      </w:pPr>
    </w:p>
    <w:p w:rsidR="00602986" w:rsidRPr="000F410A" w:rsidRDefault="00602986" w:rsidP="00602986">
      <w:pPr>
        <w:spacing w:after="0" w:line="240" w:lineRule="auto"/>
        <w:ind w:left="1440" w:right="1440"/>
        <w:rPr>
          <w:rFonts w:ascii="Times New Roman" w:eastAsia="Times New Roman" w:hAnsi="Times New Roman" w:cs="Times New Roman"/>
          <w:spacing w:val="-3"/>
          <w:sz w:val="24"/>
          <w:szCs w:val="24"/>
        </w:rPr>
      </w:pPr>
      <w:r w:rsidRPr="000F410A">
        <w:rPr>
          <w:rFonts w:ascii="Times New Roman" w:eastAsia="Times New Roman" w:hAnsi="Times New Roman" w:cs="Times New Roman"/>
          <w:spacing w:val="-3"/>
          <w:sz w:val="24"/>
          <w:szCs w:val="24"/>
        </w:rPr>
        <w:t>(7) Whether the regulated entity cooperated with the Commission's investigation. Facts establishing bad faith, active concealment of violations, or attempts to interfere with Commission investigations may result in a higher penalty.</w:t>
      </w:r>
      <w:r w:rsidRPr="000F410A">
        <w:rPr>
          <w:rFonts w:ascii="Times New Roman" w:eastAsia="Times New Roman" w:hAnsi="Times New Roman" w:cs="Times New Roman"/>
          <w:spacing w:val="-3"/>
          <w:sz w:val="24"/>
          <w:szCs w:val="24"/>
        </w:rPr>
        <w:br/>
        <w:t> </w:t>
      </w:r>
      <w:r w:rsidRPr="000F410A">
        <w:rPr>
          <w:rFonts w:ascii="Times New Roman" w:eastAsia="Times New Roman" w:hAnsi="Times New Roman" w:cs="Times New Roman"/>
          <w:spacing w:val="-3"/>
          <w:sz w:val="24"/>
          <w:szCs w:val="24"/>
        </w:rPr>
        <w:br/>
        <w:t xml:space="preserve">(8) The amount of the </w:t>
      </w:r>
      <w:r w:rsidRPr="000F410A">
        <w:rPr>
          <w:rFonts w:ascii="Times New Roman" w:eastAsia="Times New Roman" w:hAnsi="Times New Roman" w:cs="Times New Roman"/>
          <w:bCs/>
          <w:spacing w:val="-3"/>
          <w:sz w:val="24"/>
          <w:szCs w:val="24"/>
        </w:rPr>
        <w:t>civil penalty</w:t>
      </w:r>
      <w:r w:rsidRPr="000F410A">
        <w:rPr>
          <w:rFonts w:ascii="Times New Roman" w:eastAsia="Times New Roman" w:hAnsi="Times New Roman" w:cs="Times New Roman"/>
          <w:spacing w:val="-3"/>
          <w:sz w:val="24"/>
          <w:szCs w:val="24"/>
        </w:rPr>
        <w:t xml:space="preserve"> or fine necessary to deter future violations. The size of the utility may be considered to determine an appropriate penalty amount.</w:t>
      </w:r>
      <w:r w:rsidRPr="000F410A">
        <w:rPr>
          <w:rFonts w:ascii="Times New Roman" w:eastAsia="Times New Roman" w:hAnsi="Times New Roman" w:cs="Times New Roman"/>
          <w:spacing w:val="-3"/>
          <w:sz w:val="24"/>
          <w:szCs w:val="24"/>
        </w:rPr>
        <w:br/>
        <w:t> </w:t>
      </w:r>
      <w:r w:rsidRPr="000F410A">
        <w:rPr>
          <w:rFonts w:ascii="Times New Roman" w:eastAsia="Times New Roman" w:hAnsi="Times New Roman" w:cs="Times New Roman"/>
          <w:spacing w:val="-3"/>
          <w:sz w:val="24"/>
          <w:szCs w:val="24"/>
        </w:rPr>
        <w:br/>
        <w:t>(9) Past Commission decisions in similar situations.</w:t>
      </w:r>
      <w:r w:rsidRPr="000F410A">
        <w:rPr>
          <w:rFonts w:ascii="Times New Roman" w:eastAsia="Times New Roman" w:hAnsi="Times New Roman" w:cs="Times New Roman"/>
          <w:spacing w:val="-3"/>
          <w:sz w:val="24"/>
          <w:szCs w:val="24"/>
        </w:rPr>
        <w:br/>
        <w:t> </w:t>
      </w:r>
      <w:r w:rsidRPr="000F410A">
        <w:rPr>
          <w:rFonts w:ascii="Times New Roman" w:eastAsia="Times New Roman" w:hAnsi="Times New Roman" w:cs="Times New Roman"/>
          <w:spacing w:val="-3"/>
          <w:sz w:val="24"/>
          <w:szCs w:val="24"/>
        </w:rPr>
        <w:br/>
        <w:t>(10) Other relevant factors.</w:t>
      </w:r>
    </w:p>
    <w:p w:rsidR="00602986" w:rsidRPr="000F410A" w:rsidRDefault="00602986" w:rsidP="00602986">
      <w:pPr>
        <w:spacing w:after="0" w:line="240" w:lineRule="auto"/>
        <w:ind w:left="1440"/>
        <w:rPr>
          <w:rFonts w:ascii="Times New Roman" w:eastAsia="Times New Roman" w:hAnsi="Times New Roman" w:cs="Times New Roman"/>
          <w:spacing w:val="-3"/>
          <w:sz w:val="24"/>
          <w:szCs w:val="24"/>
        </w:rPr>
      </w:pPr>
    </w:p>
    <w:p w:rsidR="00602986" w:rsidRPr="000F410A" w:rsidRDefault="00602986" w:rsidP="00602986">
      <w:pPr>
        <w:spacing w:after="0" w:line="240" w:lineRule="auto"/>
        <w:ind w:left="1440"/>
        <w:rPr>
          <w:rFonts w:ascii="Times New Roman" w:eastAsia="Times New Roman" w:hAnsi="Times New Roman" w:cs="Times New Roman"/>
          <w:spacing w:val="-3"/>
          <w:sz w:val="24"/>
          <w:szCs w:val="24"/>
        </w:rPr>
      </w:pPr>
    </w:p>
    <w:p w:rsidR="00602986" w:rsidRPr="000F410A" w:rsidRDefault="00602986" w:rsidP="00602986">
      <w:pPr>
        <w:spacing w:after="0" w:line="360" w:lineRule="auto"/>
        <w:rPr>
          <w:rFonts w:ascii="Times New Roman" w:eastAsia="Times New Roman" w:hAnsi="Times New Roman" w:cs="Times New Roman"/>
          <w:spacing w:val="-3"/>
          <w:sz w:val="24"/>
          <w:szCs w:val="24"/>
        </w:rPr>
      </w:pPr>
      <w:proofErr w:type="gramStart"/>
      <w:r w:rsidRPr="000F410A">
        <w:rPr>
          <w:rFonts w:ascii="Times New Roman" w:eastAsia="Times New Roman" w:hAnsi="Times New Roman" w:cs="Times New Roman"/>
          <w:spacing w:val="-3"/>
          <w:sz w:val="24"/>
          <w:szCs w:val="24"/>
        </w:rPr>
        <w:t>52 Pa.Code § 69.1201(c).</w:t>
      </w:r>
      <w:proofErr w:type="gramEnd"/>
      <w:r w:rsidRPr="000F410A">
        <w:rPr>
          <w:rFonts w:ascii="Times New Roman" w:eastAsia="Times New Roman" w:hAnsi="Times New Roman" w:cs="Times New Roman"/>
          <w:spacing w:val="-3"/>
          <w:sz w:val="24"/>
          <w:szCs w:val="24"/>
        </w:rPr>
        <w:t xml:space="preserve"> </w:t>
      </w:r>
      <w:r w:rsidR="000B2264" w:rsidRPr="000F410A">
        <w:rPr>
          <w:rFonts w:ascii="Times New Roman" w:eastAsia="Times New Roman" w:hAnsi="Times New Roman" w:cs="Times New Roman"/>
          <w:spacing w:val="-3"/>
          <w:sz w:val="24"/>
          <w:szCs w:val="24"/>
        </w:rPr>
        <w:t xml:space="preserve"> These factors, relative to these</w:t>
      </w:r>
      <w:r w:rsidRPr="000F410A">
        <w:rPr>
          <w:rFonts w:ascii="Times New Roman" w:eastAsia="Times New Roman" w:hAnsi="Times New Roman" w:cs="Times New Roman"/>
          <w:spacing w:val="-3"/>
          <w:sz w:val="24"/>
          <w:szCs w:val="24"/>
        </w:rPr>
        <w:t xml:space="preserve"> </w:t>
      </w:r>
      <w:r w:rsidR="000B2264" w:rsidRPr="000F410A">
        <w:rPr>
          <w:rFonts w:ascii="Times New Roman" w:eastAsia="Times New Roman" w:hAnsi="Times New Roman" w:cs="Times New Roman"/>
          <w:spacing w:val="-3"/>
          <w:sz w:val="24"/>
          <w:szCs w:val="24"/>
        </w:rPr>
        <w:t xml:space="preserve">consolidated </w:t>
      </w:r>
      <w:r w:rsidRPr="000F410A">
        <w:rPr>
          <w:rFonts w:ascii="Times New Roman" w:eastAsia="Times New Roman" w:hAnsi="Times New Roman" w:cs="Times New Roman"/>
          <w:spacing w:val="-3"/>
          <w:sz w:val="24"/>
          <w:szCs w:val="24"/>
        </w:rPr>
        <w:t>proceeding</w:t>
      </w:r>
      <w:r w:rsidR="000B2264" w:rsidRPr="000F410A">
        <w:rPr>
          <w:rFonts w:ascii="Times New Roman" w:eastAsia="Times New Roman" w:hAnsi="Times New Roman" w:cs="Times New Roman"/>
          <w:spacing w:val="-3"/>
          <w:sz w:val="24"/>
          <w:szCs w:val="24"/>
        </w:rPr>
        <w:t>s</w:t>
      </w:r>
      <w:r w:rsidRPr="000F410A">
        <w:rPr>
          <w:rFonts w:ascii="Times New Roman" w:eastAsia="Times New Roman" w:hAnsi="Times New Roman" w:cs="Times New Roman"/>
          <w:spacing w:val="-3"/>
          <w:sz w:val="24"/>
          <w:szCs w:val="24"/>
        </w:rPr>
        <w:t>, are examined below.</w:t>
      </w:r>
    </w:p>
    <w:p w:rsidR="00602986" w:rsidRPr="000F410A" w:rsidRDefault="00602986" w:rsidP="00602986">
      <w:pPr>
        <w:spacing w:after="0" w:line="240" w:lineRule="auto"/>
        <w:rPr>
          <w:rFonts w:ascii="Times New Roman" w:eastAsia="Times New Roman" w:hAnsi="Times New Roman" w:cs="Times New Roman"/>
          <w:spacing w:val="-3"/>
          <w:sz w:val="24"/>
          <w:szCs w:val="24"/>
        </w:rPr>
      </w:pPr>
    </w:p>
    <w:p w:rsidR="00602986" w:rsidRPr="000F410A" w:rsidRDefault="00602986" w:rsidP="00602986">
      <w:pPr>
        <w:spacing w:after="0" w:line="360" w:lineRule="auto"/>
        <w:rPr>
          <w:rFonts w:ascii="Times New Roman" w:eastAsia="Times New Roman" w:hAnsi="Times New Roman" w:cs="Times New Roman"/>
          <w:spacing w:val="-3"/>
          <w:sz w:val="24"/>
          <w:szCs w:val="24"/>
        </w:rPr>
      </w:pPr>
      <w:r w:rsidRPr="000F410A">
        <w:rPr>
          <w:rFonts w:ascii="Times New Roman" w:eastAsia="Times New Roman" w:hAnsi="Times New Roman" w:cs="Times New Roman"/>
          <w:spacing w:val="-3"/>
          <w:sz w:val="24"/>
          <w:szCs w:val="24"/>
        </w:rPr>
        <w:tab/>
      </w:r>
      <w:r w:rsidRPr="000F410A">
        <w:rPr>
          <w:rFonts w:ascii="Times New Roman" w:eastAsia="Times New Roman" w:hAnsi="Times New Roman" w:cs="Times New Roman"/>
          <w:spacing w:val="-3"/>
          <w:sz w:val="24"/>
          <w:szCs w:val="24"/>
        </w:rPr>
        <w:tab/>
        <w:t>The first factor is whether the conduct was</w:t>
      </w:r>
      <w:r w:rsidR="00736F25" w:rsidRPr="000F410A">
        <w:rPr>
          <w:rFonts w:ascii="Times New Roman" w:eastAsia="Times New Roman" w:hAnsi="Times New Roman" w:cs="Times New Roman"/>
          <w:spacing w:val="-3"/>
          <w:sz w:val="24"/>
          <w:szCs w:val="24"/>
        </w:rPr>
        <w:t xml:space="preserve"> of a serious nature</w:t>
      </w:r>
      <w:r w:rsidRPr="000F410A">
        <w:rPr>
          <w:rFonts w:ascii="Times New Roman" w:eastAsia="Times New Roman" w:hAnsi="Times New Roman" w:cs="Times New Roman"/>
          <w:spacing w:val="-3"/>
          <w:sz w:val="24"/>
          <w:szCs w:val="24"/>
        </w:rPr>
        <w:t>.  There is not sufficient evidence on</w:t>
      </w:r>
      <w:r w:rsidR="000B2264" w:rsidRPr="000F410A">
        <w:rPr>
          <w:rFonts w:ascii="Times New Roman" w:eastAsia="Times New Roman" w:hAnsi="Times New Roman" w:cs="Times New Roman"/>
          <w:spacing w:val="-3"/>
          <w:sz w:val="24"/>
          <w:szCs w:val="24"/>
        </w:rPr>
        <w:t xml:space="preserve"> the record to conclude that PGW’s application of partial payments</w:t>
      </w:r>
      <w:r w:rsidRPr="000F410A">
        <w:rPr>
          <w:rFonts w:ascii="Times New Roman" w:eastAsia="Times New Roman" w:hAnsi="Times New Roman" w:cs="Times New Roman"/>
          <w:spacing w:val="-3"/>
          <w:sz w:val="24"/>
          <w:szCs w:val="24"/>
        </w:rPr>
        <w:t xml:space="preserve"> </w:t>
      </w:r>
      <w:r w:rsidR="000B2264" w:rsidRPr="000F410A">
        <w:rPr>
          <w:rFonts w:ascii="Times New Roman" w:eastAsia="Times New Roman" w:hAnsi="Times New Roman" w:cs="Times New Roman"/>
          <w:spacing w:val="-3"/>
          <w:sz w:val="24"/>
          <w:szCs w:val="24"/>
        </w:rPr>
        <w:t xml:space="preserve">in the manner described </w:t>
      </w:r>
      <w:r w:rsidR="000B2264" w:rsidRPr="000F410A">
        <w:rPr>
          <w:rFonts w:ascii="Times New Roman" w:eastAsia="Times New Roman" w:hAnsi="Times New Roman" w:cs="Times New Roman"/>
          <w:i/>
          <w:spacing w:val="-3"/>
          <w:sz w:val="24"/>
          <w:szCs w:val="24"/>
        </w:rPr>
        <w:t>supra</w:t>
      </w:r>
      <w:r w:rsidR="006530BB" w:rsidRPr="000F410A">
        <w:rPr>
          <w:rFonts w:ascii="Times New Roman" w:eastAsia="Times New Roman" w:hAnsi="Times New Roman" w:cs="Times New Roman"/>
          <w:i/>
          <w:spacing w:val="-3"/>
          <w:sz w:val="24"/>
          <w:szCs w:val="24"/>
        </w:rPr>
        <w:t>,</w:t>
      </w:r>
      <w:r w:rsidR="000B2264" w:rsidRPr="000F410A">
        <w:rPr>
          <w:rFonts w:ascii="Times New Roman" w:eastAsia="Times New Roman" w:hAnsi="Times New Roman" w:cs="Times New Roman"/>
          <w:spacing w:val="-3"/>
          <w:sz w:val="24"/>
          <w:szCs w:val="24"/>
        </w:rPr>
        <w:t xml:space="preserve"> at </w:t>
      </w:r>
      <w:r w:rsidR="006530BB" w:rsidRPr="000F410A">
        <w:rPr>
          <w:rFonts w:ascii="Times New Roman" w:eastAsia="Times New Roman" w:hAnsi="Times New Roman" w:cs="Times New Roman"/>
          <w:spacing w:val="-3"/>
          <w:sz w:val="24"/>
          <w:szCs w:val="24"/>
        </w:rPr>
        <w:t xml:space="preserve">40-51, </w:t>
      </w:r>
      <w:r w:rsidRPr="000F410A">
        <w:rPr>
          <w:rFonts w:ascii="Times New Roman" w:eastAsia="Times New Roman" w:hAnsi="Times New Roman" w:cs="Times New Roman"/>
          <w:spacing w:val="-3"/>
          <w:sz w:val="24"/>
          <w:szCs w:val="24"/>
        </w:rPr>
        <w:t xml:space="preserve">was willful, fraudulent or a misrepresentation.  </w:t>
      </w:r>
      <w:r w:rsidR="000B2264" w:rsidRPr="000F410A">
        <w:rPr>
          <w:rFonts w:ascii="Times New Roman" w:eastAsia="Times New Roman" w:hAnsi="Times New Roman" w:cs="Times New Roman"/>
          <w:spacing w:val="-3"/>
          <w:sz w:val="24"/>
          <w:szCs w:val="24"/>
        </w:rPr>
        <w:t xml:space="preserve">By all accounts, the practice appears to be the remnant of a time before PGW came under the Commission’s jurisdiction. </w:t>
      </w:r>
      <w:r w:rsidR="00A55EA4">
        <w:rPr>
          <w:rFonts w:ascii="Times New Roman" w:eastAsia="Times New Roman" w:hAnsi="Times New Roman" w:cs="Times New Roman"/>
          <w:spacing w:val="-3"/>
          <w:sz w:val="24"/>
          <w:szCs w:val="24"/>
        </w:rPr>
        <w:t xml:space="preserve"> </w:t>
      </w:r>
      <w:r w:rsidR="000B2264" w:rsidRPr="000F410A">
        <w:rPr>
          <w:rFonts w:ascii="Times New Roman" w:eastAsia="Times New Roman" w:hAnsi="Times New Roman" w:cs="Times New Roman"/>
          <w:spacing w:val="-3"/>
          <w:sz w:val="24"/>
          <w:szCs w:val="24"/>
        </w:rPr>
        <w:t>Ms. Rizzo testified that, with the exception of late payment charges, PGW</w:t>
      </w:r>
      <w:r w:rsidR="000B2264" w:rsidRPr="000F410A">
        <w:rPr>
          <w:rFonts w:ascii="Times New Roman" w:hAnsi="Times New Roman" w:cs="Times New Roman"/>
          <w:sz w:val="24"/>
          <w:szCs w:val="24"/>
        </w:rPr>
        <w:t xml:space="preserve"> applies partial payments to the oldest basic charges first, then the newer ones.  </w:t>
      </w:r>
      <w:proofErr w:type="gramStart"/>
      <w:r w:rsidR="000B2264" w:rsidRPr="000F410A">
        <w:rPr>
          <w:rFonts w:ascii="Times New Roman" w:hAnsi="Times New Roman" w:cs="Times New Roman"/>
          <w:sz w:val="24"/>
          <w:szCs w:val="24"/>
        </w:rPr>
        <w:t>Tr. 872.</w:t>
      </w:r>
      <w:proofErr w:type="gramEnd"/>
      <w:r w:rsidR="000B2264" w:rsidRPr="000F410A">
        <w:rPr>
          <w:rFonts w:ascii="Times New Roman" w:hAnsi="Times New Roman" w:cs="Times New Roman"/>
          <w:sz w:val="24"/>
          <w:szCs w:val="24"/>
        </w:rPr>
        <w:t xml:space="preserve">  </w:t>
      </w:r>
      <w:r w:rsidR="000B2264" w:rsidRPr="000F410A">
        <w:rPr>
          <w:rFonts w:ascii="Times New Roman" w:eastAsia="Times New Roman" w:hAnsi="Times New Roman" w:cs="Times New Roman"/>
          <w:spacing w:val="-3"/>
          <w:sz w:val="24"/>
          <w:szCs w:val="24"/>
        </w:rPr>
        <w:t>Therefore, the practice, which Mr. Colton described as a “reordering of payments</w:t>
      </w:r>
      <w:r w:rsidR="0080377F" w:rsidRPr="000F410A">
        <w:rPr>
          <w:rFonts w:ascii="Times New Roman" w:eastAsia="Times New Roman" w:hAnsi="Times New Roman" w:cs="Times New Roman"/>
          <w:spacing w:val="-3"/>
          <w:sz w:val="24"/>
          <w:szCs w:val="24"/>
        </w:rPr>
        <w:t>,</w:t>
      </w:r>
      <w:r w:rsidR="000B2264" w:rsidRPr="000F410A">
        <w:rPr>
          <w:rFonts w:ascii="Times New Roman" w:eastAsia="Times New Roman" w:hAnsi="Times New Roman" w:cs="Times New Roman"/>
          <w:spacing w:val="-3"/>
          <w:sz w:val="24"/>
          <w:szCs w:val="24"/>
        </w:rPr>
        <w:t>” is more of an administrative or technical error than a willful conduct.</w:t>
      </w:r>
      <w:r w:rsidR="00F43458" w:rsidRPr="000F410A">
        <w:rPr>
          <w:rFonts w:ascii="Times New Roman" w:eastAsia="Times New Roman" w:hAnsi="Times New Roman" w:cs="Times New Roman"/>
          <w:spacing w:val="-3"/>
          <w:sz w:val="24"/>
          <w:szCs w:val="24"/>
        </w:rPr>
        <w:t xml:space="preserve">  The same cannot be said about PGW’s </w:t>
      </w:r>
      <w:r w:rsidR="00F43458" w:rsidRPr="000F410A">
        <w:rPr>
          <w:rFonts w:ascii="Times New Roman" w:eastAsia="Times New Roman" w:hAnsi="Times New Roman" w:cs="Times New Roman"/>
          <w:sz w:val="24"/>
          <w:szCs w:val="24"/>
        </w:rPr>
        <w:t xml:space="preserve">improper inclusion of </w:t>
      </w:r>
      <w:proofErr w:type="spellStart"/>
      <w:r w:rsidR="00F43458" w:rsidRPr="000F410A">
        <w:rPr>
          <w:rFonts w:ascii="Times New Roman" w:eastAsia="Times New Roman" w:hAnsi="Times New Roman" w:cs="Times New Roman"/>
          <w:sz w:val="24"/>
          <w:szCs w:val="24"/>
        </w:rPr>
        <w:t>liened</w:t>
      </w:r>
      <w:proofErr w:type="spellEnd"/>
      <w:r w:rsidR="00F43458" w:rsidRPr="000F410A">
        <w:rPr>
          <w:rFonts w:ascii="Times New Roman" w:eastAsia="Times New Roman" w:hAnsi="Times New Roman" w:cs="Times New Roman"/>
          <w:sz w:val="24"/>
          <w:szCs w:val="24"/>
        </w:rPr>
        <w:t xml:space="preserve"> amounts in Complainants’ outstanding balance under PGW’s tariff.  PGW’s arguments, both oral and in writing, in defense of this practice indicate a willful choice on the part of the Company to improperly place the </w:t>
      </w:r>
      <w:proofErr w:type="spellStart"/>
      <w:r w:rsidR="00F43458" w:rsidRPr="000F410A">
        <w:rPr>
          <w:rFonts w:ascii="Times New Roman" w:eastAsia="Times New Roman" w:hAnsi="Times New Roman" w:cs="Times New Roman"/>
          <w:sz w:val="24"/>
          <w:szCs w:val="24"/>
        </w:rPr>
        <w:t>liened</w:t>
      </w:r>
      <w:proofErr w:type="spellEnd"/>
      <w:r w:rsidR="00F43458" w:rsidRPr="000F410A">
        <w:rPr>
          <w:rFonts w:ascii="Times New Roman" w:eastAsia="Times New Roman" w:hAnsi="Times New Roman" w:cs="Times New Roman"/>
          <w:sz w:val="24"/>
          <w:szCs w:val="24"/>
        </w:rPr>
        <w:t xml:space="preserve"> amount</w:t>
      </w:r>
      <w:r w:rsidR="0080377F" w:rsidRPr="000F410A">
        <w:rPr>
          <w:rFonts w:ascii="Times New Roman" w:eastAsia="Times New Roman" w:hAnsi="Times New Roman" w:cs="Times New Roman"/>
          <w:sz w:val="24"/>
          <w:szCs w:val="24"/>
        </w:rPr>
        <w:t>s</w:t>
      </w:r>
      <w:r w:rsidR="00F43458" w:rsidRPr="000F410A">
        <w:rPr>
          <w:rFonts w:ascii="Times New Roman" w:eastAsia="Times New Roman" w:hAnsi="Times New Roman" w:cs="Times New Roman"/>
          <w:sz w:val="24"/>
          <w:szCs w:val="24"/>
        </w:rPr>
        <w:t xml:space="preserve"> under the protection and terms of its Commission-approved tariff instead of treating it as an in rem judgment under the appropriate law.</w:t>
      </w:r>
    </w:p>
    <w:p w:rsidR="00F43458" w:rsidRPr="000F410A" w:rsidRDefault="00F43458" w:rsidP="00602986">
      <w:pPr>
        <w:spacing w:after="0" w:line="360" w:lineRule="auto"/>
        <w:rPr>
          <w:rFonts w:ascii="Times New Roman" w:eastAsia="Times New Roman" w:hAnsi="Times New Roman" w:cs="Times New Roman"/>
          <w:spacing w:val="-3"/>
          <w:sz w:val="24"/>
          <w:szCs w:val="24"/>
        </w:rPr>
      </w:pPr>
    </w:p>
    <w:p w:rsidR="00602986" w:rsidRPr="000F410A" w:rsidRDefault="00602986" w:rsidP="00602986">
      <w:pPr>
        <w:spacing w:after="0" w:line="360" w:lineRule="auto"/>
        <w:ind w:firstLine="1440"/>
        <w:contextualSpacing/>
        <w:rPr>
          <w:rFonts w:ascii="Verdana" w:eastAsia="Times New Roman" w:hAnsi="Verdana" w:cs="Times New Roman"/>
          <w:color w:val="004B91"/>
          <w:sz w:val="20"/>
          <w:szCs w:val="20"/>
        </w:rPr>
      </w:pPr>
      <w:r w:rsidRPr="000F410A">
        <w:rPr>
          <w:rFonts w:ascii="Times New Roman" w:eastAsia="Times New Roman" w:hAnsi="Times New Roman" w:cs="Times New Roman"/>
          <w:spacing w:val="-3"/>
          <w:sz w:val="24"/>
          <w:szCs w:val="24"/>
        </w:rPr>
        <w:t>The second factor is whether</w:t>
      </w:r>
      <w:r w:rsidR="00F43458" w:rsidRPr="000F410A">
        <w:rPr>
          <w:rFonts w:ascii="Times New Roman" w:eastAsia="Times New Roman" w:hAnsi="Times New Roman" w:cs="Times New Roman"/>
          <w:spacing w:val="-3"/>
          <w:sz w:val="24"/>
          <w:szCs w:val="24"/>
        </w:rPr>
        <w:t xml:space="preserve"> the</w:t>
      </w:r>
      <w:r w:rsidRPr="000F410A">
        <w:rPr>
          <w:rFonts w:ascii="Times New Roman" w:eastAsia="Times New Roman" w:hAnsi="Times New Roman" w:cs="Times New Roman"/>
          <w:spacing w:val="-3"/>
          <w:sz w:val="24"/>
          <w:szCs w:val="24"/>
        </w:rPr>
        <w:t xml:space="preserve"> consequences </w:t>
      </w:r>
      <w:r w:rsidR="0080377F" w:rsidRPr="000F410A">
        <w:rPr>
          <w:rFonts w:ascii="Times New Roman" w:eastAsia="Times New Roman" w:hAnsi="Times New Roman" w:cs="Times New Roman"/>
          <w:spacing w:val="-3"/>
          <w:sz w:val="24"/>
          <w:szCs w:val="24"/>
        </w:rPr>
        <w:t xml:space="preserve">of the utility’s conduct </w:t>
      </w:r>
      <w:r w:rsidRPr="000F410A">
        <w:rPr>
          <w:rFonts w:ascii="Times New Roman" w:eastAsia="Times New Roman" w:hAnsi="Times New Roman" w:cs="Times New Roman"/>
          <w:spacing w:val="-3"/>
          <w:sz w:val="24"/>
          <w:szCs w:val="24"/>
        </w:rPr>
        <w:t xml:space="preserve">were of a serious nature resulting in damages to property or injury to persons.  There is no evidence that PGW’s failure </w:t>
      </w:r>
      <w:r w:rsidR="000B2264" w:rsidRPr="000F410A">
        <w:rPr>
          <w:rFonts w:ascii="Times New Roman" w:eastAsia="Times New Roman" w:hAnsi="Times New Roman" w:cs="Times New Roman"/>
          <w:spacing w:val="-3"/>
          <w:sz w:val="24"/>
          <w:szCs w:val="24"/>
        </w:rPr>
        <w:t xml:space="preserve">to </w:t>
      </w:r>
      <w:r w:rsidRPr="000F410A">
        <w:rPr>
          <w:rFonts w:ascii="Times New Roman" w:eastAsia="Times New Roman" w:hAnsi="Times New Roman" w:cs="Times New Roman"/>
          <w:spacing w:val="-3"/>
          <w:sz w:val="24"/>
          <w:szCs w:val="24"/>
        </w:rPr>
        <w:t xml:space="preserve">comply with </w:t>
      </w:r>
      <w:r w:rsidR="00F43458" w:rsidRPr="000F410A">
        <w:rPr>
          <w:rFonts w:ascii="Times New Roman" w:eastAsia="Times New Roman" w:hAnsi="Times New Roman" w:cs="Times New Roman"/>
          <w:sz w:val="24"/>
          <w:szCs w:val="24"/>
        </w:rPr>
        <w:t>66 Pa.C.S.A § 1501</w:t>
      </w:r>
      <w:r w:rsidRPr="000F410A">
        <w:rPr>
          <w:rFonts w:ascii="Times New Roman" w:eastAsia="Times New Roman" w:hAnsi="Times New Roman" w:cs="Times New Roman"/>
          <w:spacing w:val="-3"/>
          <w:sz w:val="24"/>
          <w:szCs w:val="24"/>
        </w:rPr>
        <w:t xml:space="preserve"> had any consequences of a serious nature.  There were also no damages to property or injury to persons. </w:t>
      </w:r>
    </w:p>
    <w:p w:rsidR="00602986" w:rsidRPr="000F410A" w:rsidRDefault="00602986" w:rsidP="00602986">
      <w:pPr>
        <w:spacing w:after="0" w:line="360" w:lineRule="auto"/>
        <w:rPr>
          <w:rFonts w:ascii="Times New Roman" w:eastAsia="Times New Roman" w:hAnsi="Times New Roman" w:cs="Times New Roman"/>
          <w:spacing w:val="-3"/>
          <w:sz w:val="24"/>
          <w:szCs w:val="24"/>
        </w:rPr>
      </w:pPr>
    </w:p>
    <w:p w:rsidR="00602986" w:rsidRPr="000F410A" w:rsidRDefault="00602986" w:rsidP="00602986">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pacing w:val="-3"/>
          <w:sz w:val="24"/>
          <w:szCs w:val="24"/>
        </w:rPr>
        <w:t xml:space="preserve">The third factor is whether the offending conduct was intentional or negligent.  </w:t>
      </w:r>
      <w:r w:rsidR="0080377F" w:rsidRPr="000F410A">
        <w:rPr>
          <w:rFonts w:ascii="Times New Roman" w:eastAsia="Times New Roman" w:hAnsi="Times New Roman" w:cs="Times New Roman"/>
          <w:spacing w:val="-3"/>
          <w:sz w:val="24"/>
          <w:szCs w:val="24"/>
        </w:rPr>
        <w:t xml:space="preserve">There is no substantial evidence in the record to indicate that PGW’s “reordering of payments” </w:t>
      </w:r>
      <w:r w:rsidRPr="000F410A">
        <w:rPr>
          <w:rFonts w:ascii="Times New Roman" w:eastAsia="Times New Roman" w:hAnsi="Times New Roman" w:cs="Times New Roman"/>
          <w:spacing w:val="-3"/>
          <w:sz w:val="24"/>
          <w:szCs w:val="24"/>
        </w:rPr>
        <w:t>was</w:t>
      </w:r>
      <w:r w:rsidR="0080377F" w:rsidRPr="000F410A">
        <w:rPr>
          <w:rFonts w:ascii="Times New Roman" w:eastAsia="Times New Roman" w:hAnsi="Times New Roman" w:cs="Times New Roman"/>
          <w:spacing w:val="-3"/>
          <w:sz w:val="24"/>
          <w:szCs w:val="24"/>
        </w:rPr>
        <w:t xml:space="preserve"> an</w:t>
      </w:r>
      <w:r w:rsidRPr="000F410A">
        <w:rPr>
          <w:rFonts w:ascii="Times New Roman" w:eastAsia="Times New Roman" w:hAnsi="Times New Roman" w:cs="Times New Roman"/>
          <w:spacing w:val="-3"/>
          <w:sz w:val="24"/>
          <w:szCs w:val="24"/>
        </w:rPr>
        <w:t xml:space="preserve"> intentional</w:t>
      </w:r>
      <w:r w:rsidR="0080377F" w:rsidRPr="000F410A">
        <w:rPr>
          <w:rFonts w:ascii="Times New Roman" w:eastAsia="Times New Roman" w:hAnsi="Times New Roman" w:cs="Times New Roman"/>
          <w:spacing w:val="-3"/>
          <w:sz w:val="24"/>
          <w:szCs w:val="24"/>
        </w:rPr>
        <w:t xml:space="preserve"> billing practice</w:t>
      </w:r>
      <w:r w:rsidRPr="000F410A">
        <w:rPr>
          <w:rFonts w:ascii="Times New Roman" w:eastAsia="Times New Roman" w:hAnsi="Times New Roman" w:cs="Times New Roman"/>
          <w:spacing w:val="-3"/>
          <w:sz w:val="24"/>
          <w:szCs w:val="24"/>
        </w:rPr>
        <w:t xml:space="preserve">.  </w:t>
      </w:r>
      <w:r w:rsidR="0080377F" w:rsidRPr="000F410A">
        <w:rPr>
          <w:rFonts w:ascii="Times New Roman" w:eastAsia="Times New Roman" w:hAnsi="Times New Roman" w:cs="Times New Roman"/>
          <w:spacing w:val="-3"/>
          <w:sz w:val="24"/>
          <w:szCs w:val="24"/>
        </w:rPr>
        <w:t xml:space="preserve">On the other hand, the application of the 18% interest rate to in rem judgment of the municipal lien is a highly profitable practice for PGW, which can hardly go unnoticed in the Company’s accounting books and cannot be explained by negligence.  See </w:t>
      </w:r>
      <w:r w:rsidR="003D120B">
        <w:rPr>
          <w:rFonts w:ascii="Times New Roman" w:eastAsia="Times New Roman" w:hAnsi="Times New Roman" w:cs="Times New Roman"/>
          <w:spacing w:val="-3"/>
          <w:sz w:val="24"/>
          <w:szCs w:val="24"/>
        </w:rPr>
        <w:t>SBG CG/SG late-filed Exhibit 4</w:t>
      </w:r>
      <w:r w:rsidR="0080377F" w:rsidRPr="000F410A">
        <w:rPr>
          <w:rFonts w:ascii="Times New Roman" w:eastAsia="Times New Roman" w:hAnsi="Times New Roman" w:cs="Times New Roman"/>
          <w:spacing w:val="-3"/>
          <w:sz w:val="24"/>
          <w:szCs w:val="24"/>
        </w:rPr>
        <w:t xml:space="preserve">.  This is even more so, when one considers that </w:t>
      </w:r>
      <w:r w:rsidR="004A2544" w:rsidRPr="000F410A">
        <w:rPr>
          <w:rFonts w:ascii="Times New Roman" w:hAnsi="Times New Roman" w:cs="Times New Roman"/>
          <w:bCs/>
          <w:i/>
          <w:sz w:val="24"/>
          <w:szCs w:val="24"/>
        </w:rPr>
        <w:t>Equitable Gas v. Wade</w:t>
      </w:r>
      <w:r w:rsidR="004A2544" w:rsidRPr="000F410A">
        <w:rPr>
          <w:rFonts w:ascii="Times New Roman" w:hAnsi="Times New Roman" w:cs="Times New Roman"/>
          <w:sz w:val="24"/>
          <w:szCs w:val="24"/>
        </w:rPr>
        <w:t>, 812 A.2d 715 (</w:t>
      </w:r>
      <w:proofErr w:type="spellStart"/>
      <w:r w:rsidR="00AC6ADA">
        <w:rPr>
          <w:rFonts w:ascii="Times New Roman" w:hAnsi="Times New Roman" w:cs="Times New Roman"/>
          <w:sz w:val="24"/>
          <w:szCs w:val="24"/>
        </w:rPr>
        <w:t>Pa.Super</w:t>
      </w:r>
      <w:proofErr w:type="spellEnd"/>
      <w:r w:rsidR="004A2544" w:rsidRPr="000F410A">
        <w:rPr>
          <w:rFonts w:ascii="Times New Roman" w:hAnsi="Times New Roman" w:cs="Times New Roman"/>
          <w:sz w:val="24"/>
          <w:szCs w:val="24"/>
        </w:rPr>
        <w:t xml:space="preserve">. 2002) on which the Complainants base their challenge of the 18% late payment charge applied to </w:t>
      </w:r>
      <w:proofErr w:type="spellStart"/>
      <w:r w:rsidR="004A2544" w:rsidRPr="000F410A">
        <w:rPr>
          <w:rFonts w:ascii="Times New Roman" w:hAnsi="Times New Roman" w:cs="Times New Roman"/>
          <w:sz w:val="24"/>
          <w:szCs w:val="24"/>
        </w:rPr>
        <w:t>liened</w:t>
      </w:r>
      <w:proofErr w:type="spellEnd"/>
      <w:r w:rsidR="004A2544" w:rsidRPr="000F410A">
        <w:rPr>
          <w:rFonts w:ascii="Times New Roman" w:hAnsi="Times New Roman" w:cs="Times New Roman"/>
          <w:sz w:val="24"/>
          <w:szCs w:val="24"/>
        </w:rPr>
        <w:t xml:space="preserve"> amounts and on which I base my decision on the same issue appears on every annotated version of 52 </w:t>
      </w:r>
      <w:r w:rsidR="0056658C">
        <w:rPr>
          <w:rFonts w:ascii="Times New Roman" w:hAnsi="Times New Roman" w:cs="Times New Roman"/>
          <w:sz w:val="24"/>
          <w:szCs w:val="24"/>
        </w:rPr>
        <w:t>Pa.Code</w:t>
      </w:r>
      <w:r w:rsidR="004A2544" w:rsidRPr="000F410A">
        <w:rPr>
          <w:rFonts w:ascii="Times New Roman" w:hAnsi="Times New Roman" w:cs="Times New Roman"/>
          <w:sz w:val="24"/>
          <w:szCs w:val="24"/>
        </w:rPr>
        <w:t xml:space="preserve"> §</w:t>
      </w:r>
      <w:r w:rsidR="00FD70AC">
        <w:rPr>
          <w:rFonts w:ascii="Times New Roman" w:hAnsi="Times New Roman" w:cs="Times New Roman"/>
          <w:sz w:val="24"/>
          <w:szCs w:val="24"/>
        </w:rPr>
        <w:t xml:space="preserve"> </w:t>
      </w:r>
      <w:r w:rsidR="004A2544" w:rsidRPr="000F410A">
        <w:rPr>
          <w:rFonts w:ascii="Times New Roman" w:hAnsi="Times New Roman" w:cs="Times New Roman"/>
          <w:sz w:val="24"/>
          <w:szCs w:val="24"/>
        </w:rPr>
        <w:t>56.22.  Complainants Main Brief</w:t>
      </w:r>
      <w:r w:rsidR="00861C65" w:rsidRPr="000F410A">
        <w:rPr>
          <w:rFonts w:ascii="Times New Roman" w:hAnsi="Times New Roman" w:cs="Times New Roman"/>
          <w:sz w:val="24"/>
          <w:szCs w:val="24"/>
        </w:rPr>
        <w:t>,</w:t>
      </w:r>
      <w:r w:rsidR="004A2544" w:rsidRPr="000F410A">
        <w:rPr>
          <w:rFonts w:ascii="Times New Roman" w:hAnsi="Times New Roman" w:cs="Times New Roman"/>
          <w:sz w:val="24"/>
          <w:szCs w:val="24"/>
        </w:rPr>
        <w:t xml:space="preserve"> at </w:t>
      </w:r>
      <w:r w:rsidR="00861C65" w:rsidRPr="000F410A">
        <w:rPr>
          <w:rFonts w:ascii="Times New Roman" w:hAnsi="Times New Roman" w:cs="Times New Roman"/>
          <w:sz w:val="24"/>
          <w:szCs w:val="24"/>
        </w:rPr>
        <w:t>43-44.</w:t>
      </w:r>
    </w:p>
    <w:p w:rsidR="00602986" w:rsidRPr="000F410A" w:rsidRDefault="00602986" w:rsidP="00602986">
      <w:pPr>
        <w:spacing w:after="0" w:line="360" w:lineRule="auto"/>
        <w:rPr>
          <w:rFonts w:ascii="Times New Roman" w:eastAsia="Times New Roman" w:hAnsi="Times New Roman" w:cs="Times New Roman"/>
          <w:spacing w:val="-3"/>
          <w:sz w:val="24"/>
          <w:szCs w:val="24"/>
        </w:rPr>
      </w:pPr>
    </w:p>
    <w:p w:rsidR="00602986" w:rsidRPr="000F410A" w:rsidRDefault="00602986" w:rsidP="00602986">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pacing w:val="-3"/>
          <w:sz w:val="24"/>
          <w:szCs w:val="24"/>
        </w:rPr>
        <w:t xml:space="preserve">The fourth factor is whether the utility has modified its internal practices and procedures to address the offensive conduct at issue to deter and prevent similar conduct in the future.  </w:t>
      </w:r>
      <w:r w:rsidR="00861C65" w:rsidRPr="000F410A">
        <w:rPr>
          <w:rFonts w:ascii="Times New Roman" w:eastAsia="Times New Roman" w:hAnsi="Times New Roman" w:cs="Times New Roman"/>
          <w:sz w:val="24"/>
          <w:szCs w:val="24"/>
        </w:rPr>
        <w:t>In these</w:t>
      </w:r>
      <w:r w:rsidRPr="000F410A">
        <w:rPr>
          <w:rFonts w:ascii="Times New Roman" w:eastAsia="Times New Roman" w:hAnsi="Times New Roman" w:cs="Times New Roman"/>
          <w:sz w:val="24"/>
          <w:szCs w:val="24"/>
        </w:rPr>
        <w:t xml:space="preserve"> case</w:t>
      </w:r>
      <w:r w:rsidR="00861C65" w:rsidRPr="000F410A">
        <w:rPr>
          <w:rFonts w:ascii="Times New Roman" w:eastAsia="Times New Roman" w:hAnsi="Times New Roman" w:cs="Times New Roman"/>
          <w:sz w:val="24"/>
          <w:szCs w:val="24"/>
        </w:rPr>
        <w:t>s</w:t>
      </w:r>
      <w:r w:rsidRPr="000F410A">
        <w:rPr>
          <w:rFonts w:ascii="Times New Roman" w:eastAsia="Times New Roman" w:hAnsi="Times New Roman" w:cs="Times New Roman"/>
          <w:sz w:val="24"/>
          <w:szCs w:val="24"/>
        </w:rPr>
        <w:t xml:space="preserve">, PGW </w:t>
      </w:r>
      <w:r w:rsidR="00861C65" w:rsidRPr="000F410A">
        <w:rPr>
          <w:rFonts w:ascii="Times New Roman" w:eastAsia="Times New Roman" w:hAnsi="Times New Roman" w:cs="Times New Roman"/>
          <w:sz w:val="24"/>
          <w:szCs w:val="24"/>
        </w:rPr>
        <w:t>strongly defended both practices which this Initial Decision finds to be in violation of Commission’s statutes and regulations.</w:t>
      </w:r>
    </w:p>
    <w:p w:rsidR="00602986" w:rsidRPr="000F410A" w:rsidRDefault="00602986" w:rsidP="00602986">
      <w:pPr>
        <w:spacing w:after="0" w:line="360" w:lineRule="auto"/>
        <w:ind w:firstLine="1440"/>
        <w:rPr>
          <w:rFonts w:ascii="Times New Roman" w:eastAsia="Times New Roman" w:hAnsi="Times New Roman" w:cs="Times New Roman"/>
          <w:spacing w:val="-3"/>
          <w:sz w:val="24"/>
          <w:szCs w:val="24"/>
        </w:rPr>
      </w:pPr>
      <w:r w:rsidRPr="000F410A">
        <w:rPr>
          <w:rFonts w:ascii="Times New Roman" w:eastAsia="Times New Roman" w:hAnsi="Times New Roman" w:cs="Times New Roman"/>
          <w:sz w:val="24"/>
          <w:szCs w:val="24"/>
        </w:rPr>
        <w:t xml:space="preserve"> </w:t>
      </w:r>
    </w:p>
    <w:p w:rsidR="00602986" w:rsidRPr="000F410A" w:rsidRDefault="00602986" w:rsidP="00602986">
      <w:pPr>
        <w:spacing w:after="0" w:line="360" w:lineRule="auto"/>
        <w:rPr>
          <w:rFonts w:ascii="Times New Roman" w:eastAsia="Times New Roman" w:hAnsi="Times New Roman" w:cs="Times New Roman"/>
          <w:spacing w:val="-3"/>
          <w:sz w:val="24"/>
          <w:szCs w:val="24"/>
        </w:rPr>
      </w:pPr>
      <w:r w:rsidRPr="000F410A">
        <w:rPr>
          <w:rFonts w:ascii="Times New Roman" w:eastAsia="Times New Roman" w:hAnsi="Times New Roman" w:cs="Times New Roman"/>
          <w:spacing w:val="-3"/>
          <w:sz w:val="24"/>
          <w:szCs w:val="24"/>
        </w:rPr>
        <w:tab/>
      </w:r>
      <w:r w:rsidRPr="000F410A">
        <w:rPr>
          <w:rFonts w:ascii="Times New Roman" w:eastAsia="Times New Roman" w:hAnsi="Times New Roman" w:cs="Times New Roman"/>
          <w:spacing w:val="-3"/>
          <w:sz w:val="24"/>
          <w:szCs w:val="24"/>
        </w:rPr>
        <w:tab/>
        <w:t>The fifth factor is the number of customers affected and the duration of the v</w:t>
      </w:r>
      <w:r w:rsidR="00861C65" w:rsidRPr="000F410A">
        <w:rPr>
          <w:rFonts w:ascii="Times New Roman" w:eastAsia="Times New Roman" w:hAnsi="Times New Roman" w:cs="Times New Roman"/>
          <w:spacing w:val="-3"/>
          <w:sz w:val="24"/>
          <w:szCs w:val="24"/>
        </w:rPr>
        <w:t>iolation.</w:t>
      </w:r>
      <w:r w:rsidR="002C0BAC" w:rsidRPr="000F410A">
        <w:rPr>
          <w:rFonts w:ascii="Times New Roman" w:eastAsia="Times New Roman" w:hAnsi="Times New Roman" w:cs="Times New Roman"/>
          <w:spacing w:val="-3"/>
          <w:sz w:val="24"/>
          <w:szCs w:val="24"/>
        </w:rPr>
        <w:t xml:space="preserve">  Both practices in question are applied on all PGW’s residential and small business customers.  However, the only time PGW would be in violation of 52 </w:t>
      </w:r>
      <w:r w:rsidR="0056658C">
        <w:rPr>
          <w:rFonts w:ascii="Times New Roman" w:eastAsia="Times New Roman" w:hAnsi="Times New Roman" w:cs="Times New Roman"/>
          <w:spacing w:val="-3"/>
          <w:sz w:val="24"/>
          <w:szCs w:val="24"/>
        </w:rPr>
        <w:t>Pa.Code</w:t>
      </w:r>
      <w:r w:rsidR="002C0BAC" w:rsidRPr="000F410A">
        <w:rPr>
          <w:rFonts w:ascii="Times New Roman" w:eastAsia="Times New Roman" w:hAnsi="Times New Roman" w:cs="Times New Roman"/>
          <w:spacing w:val="-3"/>
          <w:sz w:val="24"/>
          <w:szCs w:val="24"/>
        </w:rPr>
        <w:t xml:space="preserve"> </w:t>
      </w:r>
      <w:r w:rsidR="00FD70AC">
        <w:rPr>
          <w:rFonts w:ascii="Times New Roman" w:eastAsia="Times New Roman" w:hAnsi="Times New Roman" w:cs="Times New Roman"/>
          <w:spacing w:val="-3"/>
          <w:sz w:val="24"/>
          <w:szCs w:val="24"/>
        </w:rPr>
        <w:t xml:space="preserve">§ </w:t>
      </w:r>
      <w:r w:rsidR="002C0BAC" w:rsidRPr="000F410A">
        <w:rPr>
          <w:rFonts w:ascii="Times New Roman" w:eastAsia="Times New Roman" w:hAnsi="Times New Roman" w:cs="Times New Roman"/>
          <w:spacing w:val="-3"/>
          <w:sz w:val="24"/>
          <w:szCs w:val="24"/>
        </w:rPr>
        <w:t>56.22 is when a customer</w:t>
      </w:r>
      <w:r w:rsidR="00861C65" w:rsidRPr="000F410A">
        <w:rPr>
          <w:rFonts w:ascii="Times New Roman" w:eastAsia="Times New Roman" w:hAnsi="Times New Roman" w:cs="Times New Roman"/>
          <w:spacing w:val="-3"/>
          <w:sz w:val="24"/>
          <w:szCs w:val="24"/>
        </w:rPr>
        <w:t xml:space="preserve"> </w:t>
      </w:r>
      <w:r w:rsidR="00BF7CE6" w:rsidRPr="000F410A">
        <w:rPr>
          <w:rFonts w:ascii="Times New Roman" w:eastAsia="Times New Roman" w:hAnsi="Times New Roman" w:cs="Times New Roman"/>
          <w:spacing w:val="-3"/>
          <w:sz w:val="24"/>
          <w:szCs w:val="24"/>
        </w:rPr>
        <w:t>has not paid his or her g</w:t>
      </w:r>
      <w:r w:rsidR="002C0BAC" w:rsidRPr="000F410A">
        <w:rPr>
          <w:rFonts w:ascii="Times New Roman" w:eastAsia="Times New Roman" w:hAnsi="Times New Roman" w:cs="Times New Roman"/>
          <w:spacing w:val="-3"/>
          <w:sz w:val="24"/>
          <w:szCs w:val="24"/>
        </w:rPr>
        <w:t>as bill for two or more consecutive months and send a partial payment which is more than the most recent late payment charge.</w:t>
      </w:r>
      <w:r w:rsidR="00861C65" w:rsidRPr="000F410A">
        <w:rPr>
          <w:rFonts w:ascii="Times New Roman" w:eastAsia="Times New Roman" w:hAnsi="Times New Roman" w:cs="Times New Roman"/>
          <w:spacing w:val="-3"/>
          <w:sz w:val="24"/>
          <w:szCs w:val="24"/>
        </w:rPr>
        <w:t xml:space="preserve"> </w:t>
      </w:r>
      <w:r w:rsidR="002C0BAC" w:rsidRPr="000F410A">
        <w:rPr>
          <w:rFonts w:ascii="Times New Roman" w:eastAsia="Times New Roman" w:hAnsi="Times New Roman" w:cs="Times New Roman"/>
          <w:spacing w:val="-3"/>
          <w:sz w:val="24"/>
          <w:szCs w:val="24"/>
        </w:rPr>
        <w:t xml:space="preserve"> Also, PGW is in violation of 66 Pa.C.S. </w:t>
      </w:r>
      <w:r w:rsidR="00FD70AC">
        <w:rPr>
          <w:rFonts w:ascii="Times New Roman" w:eastAsia="Times New Roman" w:hAnsi="Times New Roman" w:cs="Times New Roman"/>
          <w:spacing w:val="-3"/>
          <w:sz w:val="24"/>
          <w:szCs w:val="24"/>
        </w:rPr>
        <w:t xml:space="preserve">§ </w:t>
      </w:r>
      <w:r w:rsidR="002C0BAC" w:rsidRPr="000F410A">
        <w:rPr>
          <w:rFonts w:ascii="Times New Roman" w:eastAsia="Times New Roman" w:hAnsi="Times New Roman" w:cs="Times New Roman"/>
          <w:spacing w:val="-3"/>
          <w:sz w:val="24"/>
          <w:szCs w:val="24"/>
        </w:rPr>
        <w:t xml:space="preserve">1501 with regard to the application of the 18% late payment charge on the </w:t>
      </w:r>
      <w:proofErr w:type="spellStart"/>
      <w:r w:rsidR="002C0BAC" w:rsidRPr="000F410A">
        <w:rPr>
          <w:rFonts w:ascii="Times New Roman" w:eastAsia="Times New Roman" w:hAnsi="Times New Roman" w:cs="Times New Roman"/>
          <w:spacing w:val="-3"/>
          <w:sz w:val="24"/>
          <w:szCs w:val="24"/>
        </w:rPr>
        <w:t>liened</w:t>
      </w:r>
      <w:proofErr w:type="spellEnd"/>
      <w:r w:rsidR="002C0BAC" w:rsidRPr="000F410A">
        <w:rPr>
          <w:rFonts w:ascii="Times New Roman" w:eastAsia="Times New Roman" w:hAnsi="Times New Roman" w:cs="Times New Roman"/>
          <w:spacing w:val="-3"/>
          <w:sz w:val="24"/>
          <w:szCs w:val="24"/>
        </w:rPr>
        <w:t xml:space="preserve"> amounts only in instances when the </w:t>
      </w:r>
      <w:proofErr w:type="spellStart"/>
      <w:r w:rsidR="002C0BAC" w:rsidRPr="000F410A">
        <w:rPr>
          <w:rFonts w:ascii="Times New Roman" w:eastAsia="Times New Roman" w:hAnsi="Times New Roman" w:cs="Times New Roman"/>
          <w:spacing w:val="-3"/>
          <w:sz w:val="24"/>
          <w:szCs w:val="24"/>
        </w:rPr>
        <w:t>liened</w:t>
      </w:r>
      <w:proofErr w:type="spellEnd"/>
      <w:r w:rsidR="002C0BAC" w:rsidRPr="000F410A">
        <w:rPr>
          <w:rFonts w:ascii="Times New Roman" w:eastAsia="Times New Roman" w:hAnsi="Times New Roman" w:cs="Times New Roman"/>
          <w:spacing w:val="-3"/>
          <w:sz w:val="24"/>
          <w:szCs w:val="24"/>
        </w:rPr>
        <w:t xml:space="preserve"> amount is part of an active account.</w:t>
      </w:r>
    </w:p>
    <w:p w:rsidR="00602986" w:rsidRPr="000F410A" w:rsidRDefault="00602986" w:rsidP="00602986">
      <w:pPr>
        <w:spacing w:after="0" w:line="360" w:lineRule="auto"/>
        <w:rPr>
          <w:rFonts w:ascii="Times New Roman" w:eastAsia="Times New Roman" w:hAnsi="Times New Roman" w:cs="Times New Roman"/>
          <w:spacing w:val="-3"/>
          <w:sz w:val="24"/>
          <w:szCs w:val="24"/>
        </w:rPr>
      </w:pPr>
      <w:r w:rsidRPr="000F410A">
        <w:rPr>
          <w:rFonts w:ascii="Times New Roman" w:eastAsia="Times New Roman" w:hAnsi="Times New Roman" w:cs="Times New Roman"/>
          <w:spacing w:val="-3"/>
          <w:sz w:val="24"/>
          <w:szCs w:val="24"/>
        </w:rPr>
        <w:tab/>
      </w:r>
      <w:r w:rsidRPr="000F410A">
        <w:rPr>
          <w:rFonts w:ascii="Times New Roman" w:eastAsia="Times New Roman" w:hAnsi="Times New Roman" w:cs="Times New Roman"/>
          <w:spacing w:val="-3"/>
          <w:sz w:val="24"/>
          <w:szCs w:val="24"/>
        </w:rPr>
        <w:tab/>
      </w:r>
    </w:p>
    <w:p w:rsidR="00602986" w:rsidRPr="000F410A" w:rsidRDefault="00602986" w:rsidP="00602986">
      <w:pPr>
        <w:spacing w:after="0" w:line="360" w:lineRule="auto"/>
        <w:rPr>
          <w:rFonts w:ascii="Times New Roman" w:eastAsia="Times New Roman" w:hAnsi="Times New Roman" w:cs="Times New Roman"/>
          <w:spacing w:val="-3"/>
          <w:sz w:val="24"/>
          <w:szCs w:val="24"/>
        </w:rPr>
      </w:pPr>
      <w:r w:rsidRPr="000F410A">
        <w:rPr>
          <w:rFonts w:ascii="Times New Roman" w:eastAsia="Times New Roman" w:hAnsi="Times New Roman" w:cs="Times New Roman"/>
          <w:spacing w:val="-3"/>
          <w:sz w:val="24"/>
          <w:szCs w:val="24"/>
        </w:rPr>
        <w:tab/>
      </w:r>
      <w:r w:rsidRPr="000F410A">
        <w:rPr>
          <w:rFonts w:ascii="Times New Roman" w:eastAsia="Times New Roman" w:hAnsi="Times New Roman" w:cs="Times New Roman"/>
          <w:spacing w:val="-3"/>
          <w:sz w:val="24"/>
          <w:szCs w:val="24"/>
        </w:rPr>
        <w:tab/>
        <w:t>The sixth factor is the compliance history of the offender, PGW.  The record does not include a history of PGW’s past offenses.  Neither party provided evidence of a compliance history.</w:t>
      </w:r>
    </w:p>
    <w:p w:rsidR="00602986" w:rsidRPr="000F410A" w:rsidRDefault="00602986" w:rsidP="00602986">
      <w:pPr>
        <w:spacing w:after="0" w:line="360" w:lineRule="auto"/>
        <w:rPr>
          <w:rFonts w:ascii="Times New Roman" w:eastAsia="Times New Roman" w:hAnsi="Times New Roman" w:cs="Times New Roman"/>
          <w:spacing w:val="-3"/>
          <w:sz w:val="24"/>
          <w:szCs w:val="24"/>
        </w:rPr>
      </w:pPr>
    </w:p>
    <w:p w:rsidR="00602986" w:rsidRPr="000F410A" w:rsidRDefault="00602986" w:rsidP="00602986">
      <w:pPr>
        <w:spacing w:after="0" w:line="360" w:lineRule="auto"/>
        <w:rPr>
          <w:rFonts w:ascii="Times New Roman" w:eastAsia="Times New Roman" w:hAnsi="Times New Roman" w:cs="Times New Roman"/>
          <w:spacing w:val="-3"/>
          <w:sz w:val="24"/>
          <w:szCs w:val="24"/>
        </w:rPr>
      </w:pPr>
      <w:r w:rsidRPr="000F410A">
        <w:rPr>
          <w:rFonts w:ascii="Times New Roman" w:eastAsia="Times New Roman" w:hAnsi="Times New Roman" w:cs="Times New Roman"/>
          <w:spacing w:val="-3"/>
          <w:sz w:val="24"/>
          <w:szCs w:val="24"/>
        </w:rPr>
        <w:tab/>
      </w:r>
      <w:r w:rsidRPr="000F410A">
        <w:rPr>
          <w:rFonts w:ascii="Times New Roman" w:eastAsia="Times New Roman" w:hAnsi="Times New Roman" w:cs="Times New Roman"/>
          <w:spacing w:val="-3"/>
          <w:sz w:val="24"/>
          <w:szCs w:val="24"/>
        </w:rPr>
        <w:tab/>
        <w:t xml:space="preserve">The seventh factor is whether the actions of the regulated entity were cooperative or discordant with a Commission investigation.  This standard is not applicable to this proceeding because the Commission did not conduct an investigation.  </w:t>
      </w:r>
    </w:p>
    <w:p w:rsidR="00602986" w:rsidRPr="000F410A" w:rsidRDefault="00602986" w:rsidP="00602986">
      <w:pPr>
        <w:spacing w:after="0" w:line="360" w:lineRule="auto"/>
        <w:rPr>
          <w:rFonts w:ascii="Times New Roman" w:eastAsia="Times New Roman" w:hAnsi="Times New Roman" w:cs="Times New Roman"/>
          <w:spacing w:val="-3"/>
          <w:sz w:val="24"/>
          <w:szCs w:val="24"/>
        </w:rPr>
      </w:pPr>
    </w:p>
    <w:p w:rsidR="00602986" w:rsidRPr="000F410A" w:rsidRDefault="00602986" w:rsidP="00602986">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The eighth, ninth and tenth factors are inter-related in this case and they are, respectively: the amount of a civil penalty required </w:t>
      </w:r>
      <w:proofErr w:type="gramStart"/>
      <w:r w:rsidRPr="000F410A">
        <w:rPr>
          <w:rFonts w:ascii="Times New Roman" w:eastAsia="Times New Roman" w:hAnsi="Times New Roman" w:cs="Times New Roman"/>
          <w:sz w:val="24"/>
          <w:szCs w:val="24"/>
        </w:rPr>
        <w:t>to deter</w:t>
      </w:r>
      <w:proofErr w:type="gramEnd"/>
      <w:r w:rsidRPr="000F410A">
        <w:rPr>
          <w:rFonts w:ascii="Times New Roman" w:eastAsia="Times New Roman" w:hAnsi="Times New Roman" w:cs="Times New Roman"/>
          <w:sz w:val="24"/>
          <w:szCs w:val="24"/>
        </w:rPr>
        <w:t xml:space="preserve"> future violations; prior Commission decisions in similar cases; and the catch-all “other relevant factors.”  </w:t>
      </w:r>
    </w:p>
    <w:p w:rsidR="00602986" w:rsidRPr="000F410A" w:rsidRDefault="00602986" w:rsidP="00602986">
      <w:pPr>
        <w:spacing w:after="0" w:line="360" w:lineRule="auto"/>
        <w:ind w:firstLine="1440"/>
        <w:rPr>
          <w:rFonts w:ascii="Times New Roman" w:eastAsia="Times New Roman" w:hAnsi="Times New Roman" w:cs="Times New Roman"/>
          <w:sz w:val="24"/>
          <w:szCs w:val="24"/>
        </w:rPr>
      </w:pPr>
    </w:p>
    <w:p w:rsidR="00683F3D" w:rsidRPr="000F410A" w:rsidRDefault="00162BCA" w:rsidP="00683F3D">
      <w:pPr>
        <w:spacing w:line="360" w:lineRule="auto"/>
        <w:ind w:firstLine="1440"/>
        <w:rPr>
          <w:sz w:val="24"/>
          <w:szCs w:val="24"/>
        </w:rPr>
      </w:pPr>
      <w:r w:rsidRPr="000F410A">
        <w:rPr>
          <w:rFonts w:ascii="Times New Roman" w:eastAsia="Times New Roman" w:hAnsi="Times New Roman" w:cs="Times New Roman"/>
          <w:sz w:val="24"/>
          <w:szCs w:val="24"/>
        </w:rPr>
        <w:t xml:space="preserve">These consolidated Complaints are cases of first impression with regard to the two issues concerning the late payment charges described above.  It was the Complainants’ unique circumstances and payment history which allowed for these two issues to come to light and be crystalized.  </w:t>
      </w:r>
      <w:r w:rsidR="00602986" w:rsidRPr="000F410A">
        <w:rPr>
          <w:rFonts w:ascii="Times New Roman" w:eastAsia="Times New Roman" w:hAnsi="Times New Roman" w:cs="Times New Roman"/>
          <w:sz w:val="24"/>
          <w:szCs w:val="24"/>
        </w:rPr>
        <w:t>Under these circumstances, I conclude that a civ</w:t>
      </w:r>
      <w:r w:rsidRPr="000F410A">
        <w:rPr>
          <w:rFonts w:ascii="Times New Roman" w:eastAsia="Times New Roman" w:hAnsi="Times New Roman" w:cs="Times New Roman"/>
          <w:sz w:val="24"/>
          <w:szCs w:val="24"/>
        </w:rPr>
        <w:t xml:space="preserve">il penalty in the amount of </w:t>
      </w:r>
      <w:r w:rsidR="00683F3D" w:rsidRPr="000F410A">
        <w:rPr>
          <w:rFonts w:ascii="Times New Roman" w:hAnsi="Times New Roman" w:cs="Times New Roman"/>
          <w:sz w:val="24"/>
          <w:szCs w:val="24"/>
        </w:rPr>
        <w:t xml:space="preserve">$2,000 </w:t>
      </w:r>
      <w:r w:rsidR="0026429E" w:rsidRPr="000F410A">
        <w:rPr>
          <w:rFonts w:ascii="Times New Roman" w:hAnsi="Times New Roman" w:cs="Times New Roman"/>
          <w:sz w:val="24"/>
          <w:szCs w:val="24"/>
        </w:rPr>
        <w:t xml:space="preserve">is appropriate </w:t>
      </w:r>
      <w:r w:rsidR="00683F3D" w:rsidRPr="000F410A">
        <w:rPr>
          <w:rFonts w:ascii="Times New Roman" w:hAnsi="Times New Roman" w:cs="Times New Roman"/>
          <w:sz w:val="24"/>
          <w:szCs w:val="24"/>
        </w:rPr>
        <w:t xml:space="preserve">for </w:t>
      </w:r>
      <w:r w:rsidR="00994611" w:rsidRPr="000F410A">
        <w:rPr>
          <w:rFonts w:ascii="Times New Roman" w:hAnsi="Times New Roman" w:cs="Times New Roman"/>
          <w:sz w:val="24"/>
          <w:szCs w:val="24"/>
        </w:rPr>
        <w:t xml:space="preserve">PGW’s </w:t>
      </w:r>
      <w:r w:rsidR="00683F3D" w:rsidRPr="000F410A">
        <w:rPr>
          <w:rFonts w:ascii="Times New Roman" w:hAnsi="Times New Roman" w:cs="Times New Roman"/>
          <w:sz w:val="24"/>
          <w:szCs w:val="24"/>
        </w:rPr>
        <w:t>violation of 52 Pa.Code § 56.22</w:t>
      </w:r>
      <w:r w:rsidR="0026429E" w:rsidRPr="000F410A">
        <w:rPr>
          <w:rFonts w:ascii="Times New Roman" w:hAnsi="Times New Roman" w:cs="Times New Roman"/>
          <w:sz w:val="24"/>
          <w:szCs w:val="24"/>
        </w:rPr>
        <w:t xml:space="preserve">. </w:t>
      </w:r>
      <w:r w:rsidR="00683F3D" w:rsidRPr="000F410A">
        <w:rPr>
          <w:rFonts w:ascii="Times New Roman" w:hAnsi="Times New Roman" w:cs="Times New Roman"/>
          <w:sz w:val="24"/>
          <w:szCs w:val="24"/>
        </w:rPr>
        <w:t xml:space="preserve"> </w:t>
      </w:r>
      <w:r w:rsidR="0026429E" w:rsidRPr="000F410A">
        <w:rPr>
          <w:rFonts w:ascii="Times New Roman" w:hAnsi="Times New Roman" w:cs="Times New Roman"/>
          <w:sz w:val="24"/>
          <w:szCs w:val="24"/>
        </w:rPr>
        <w:t xml:space="preserve">However, </w:t>
      </w:r>
      <w:r w:rsidR="0026429E" w:rsidRPr="000F410A">
        <w:rPr>
          <w:rFonts w:ascii="Times New Roman" w:eastAsia="Times New Roman" w:hAnsi="Times New Roman" w:cs="Times New Roman"/>
          <w:sz w:val="24"/>
          <w:szCs w:val="24"/>
        </w:rPr>
        <w:t xml:space="preserve">a civil penalty in the amount of </w:t>
      </w:r>
      <w:r w:rsidR="003D120B">
        <w:rPr>
          <w:rFonts w:ascii="Times New Roman" w:hAnsi="Times New Roman" w:cs="Times New Roman"/>
          <w:sz w:val="24"/>
          <w:szCs w:val="24"/>
        </w:rPr>
        <w:t>$2</w:t>
      </w:r>
      <w:r w:rsidR="00683F3D" w:rsidRPr="000F410A">
        <w:rPr>
          <w:rFonts w:ascii="Times New Roman" w:hAnsi="Times New Roman" w:cs="Times New Roman"/>
          <w:sz w:val="24"/>
          <w:szCs w:val="24"/>
        </w:rPr>
        <w:t xml:space="preserve">5,000 </w:t>
      </w:r>
      <w:r w:rsidR="0026429E" w:rsidRPr="000F410A">
        <w:rPr>
          <w:rFonts w:ascii="Times New Roman" w:hAnsi="Times New Roman" w:cs="Times New Roman"/>
          <w:sz w:val="24"/>
          <w:szCs w:val="24"/>
        </w:rPr>
        <w:t>is appropriate to deter PGW from applying its tariff and r</w:t>
      </w:r>
      <w:r w:rsidR="00994611" w:rsidRPr="000F410A">
        <w:rPr>
          <w:rFonts w:ascii="Times New Roman" w:hAnsi="Times New Roman" w:cs="Times New Roman"/>
          <w:sz w:val="24"/>
          <w:szCs w:val="24"/>
        </w:rPr>
        <w:t xml:space="preserve">ates to </w:t>
      </w:r>
      <w:proofErr w:type="spellStart"/>
      <w:r w:rsidR="00994611" w:rsidRPr="000F410A">
        <w:rPr>
          <w:rFonts w:ascii="Times New Roman" w:hAnsi="Times New Roman" w:cs="Times New Roman"/>
          <w:sz w:val="24"/>
          <w:szCs w:val="24"/>
        </w:rPr>
        <w:t>liened</w:t>
      </w:r>
      <w:proofErr w:type="spellEnd"/>
      <w:r w:rsidR="00994611" w:rsidRPr="000F410A">
        <w:rPr>
          <w:rFonts w:ascii="Times New Roman" w:hAnsi="Times New Roman" w:cs="Times New Roman"/>
          <w:sz w:val="24"/>
          <w:szCs w:val="24"/>
        </w:rPr>
        <w:t xml:space="preserve"> indebted amounts –</w:t>
      </w:r>
      <w:r w:rsidR="0026429E" w:rsidRPr="000F410A">
        <w:rPr>
          <w:rFonts w:ascii="Times New Roman" w:hAnsi="Times New Roman" w:cs="Times New Roman"/>
          <w:sz w:val="24"/>
          <w:szCs w:val="24"/>
        </w:rPr>
        <w:t xml:space="preserve"> an improper practice which has proved highly profitable for the Company</w:t>
      </w:r>
      <w:r w:rsidR="00683F3D" w:rsidRPr="000F410A">
        <w:rPr>
          <w:rFonts w:ascii="Times New Roman" w:hAnsi="Times New Roman" w:cs="Times New Roman"/>
          <w:sz w:val="24"/>
          <w:szCs w:val="24"/>
        </w:rPr>
        <w:t>.  This civil penalty is in the public interest for reasons set forth above.</w:t>
      </w:r>
    </w:p>
    <w:p w:rsidR="00602986" w:rsidRPr="000F410A" w:rsidRDefault="00602986" w:rsidP="00994611">
      <w:pPr>
        <w:spacing w:after="0" w:line="360" w:lineRule="auto"/>
        <w:ind w:firstLine="1440"/>
        <w:rPr>
          <w:rFonts w:ascii="Times New Roman" w:eastAsia="Times New Roman" w:hAnsi="Times New Roman" w:cs="Times New Roman"/>
          <w:sz w:val="24"/>
          <w:szCs w:val="24"/>
        </w:rPr>
      </w:pPr>
    </w:p>
    <w:p w:rsidR="00F74C67" w:rsidRPr="000F410A" w:rsidRDefault="00602986" w:rsidP="00F74C67">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For the reasons stated above, the Respondent </w:t>
      </w:r>
      <w:r w:rsidR="00994611" w:rsidRPr="000F410A">
        <w:rPr>
          <w:rFonts w:ascii="Times New Roman" w:eastAsia="Times New Roman" w:hAnsi="Times New Roman" w:cs="Times New Roman"/>
          <w:sz w:val="24"/>
          <w:szCs w:val="24"/>
        </w:rPr>
        <w:t xml:space="preserve">shall issue the following </w:t>
      </w:r>
      <w:r w:rsidR="00F74C67" w:rsidRPr="000F410A">
        <w:rPr>
          <w:rFonts w:ascii="Times New Roman" w:eastAsia="Times New Roman" w:hAnsi="Times New Roman" w:cs="Times New Roman"/>
          <w:sz w:val="24"/>
          <w:szCs w:val="24"/>
        </w:rPr>
        <w:t xml:space="preserve">credits and </w:t>
      </w:r>
      <w:r w:rsidR="00994611" w:rsidRPr="000F410A">
        <w:rPr>
          <w:rFonts w:ascii="Times New Roman" w:eastAsia="Times New Roman" w:hAnsi="Times New Roman" w:cs="Times New Roman"/>
          <w:sz w:val="24"/>
          <w:szCs w:val="24"/>
        </w:rPr>
        <w:t>refunds</w:t>
      </w:r>
      <w:r w:rsidR="00F74C67" w:rsidRPr="000F410A">
        <w:rPr>
          <w:rFonts w:ascii="Times New Roman" w:eastAsia="Times New Roman" w:hAnsi="Times New Roman" w:cs="Times New Roman"/>
          <w:sz w:val="24"/>
          <w:szCs w:val="24"/>
        </w:rPr>
        <w:t xml:space="preserve"> to the Complainants’ accounts: PGW shall credit the </w:t>
      </w:r>
      <w:r w:rsidR="00994611" w:rsidRPr="000F410A">
        <w:rPr>
          <w:rFonts w:ascii="Times New Roman" w:hAnsi="Times New Roman" w:cs="Times New Roman"/>
          <w:sz w:val="24"/>
          <w:szCs w:val="24"/>
        </w:rPr>
        <w:t>Colonial Garden Account # 6128000245, SA#1375369694 in the amount of $281.36</w:t>
      </w:r>
      <w:r w:rsidR="00F74C67" w:rsidRPr="000F410A">
        <w:rPr>
          <w:rFonts w:ascii="Times New Roman" w:hAnsi="Times New Roman" w:cs="Times New Roman"/>
          <w:sz w:val="24"/>
          <w:szCs w:val="24"/>
        </w:rPr>
        <w:t xml:space="preserve">; </w:t>
      </w:r>
      <w:r w:rsidR="00F74C67" w:rsidRPr="000F410A">
        <w:rPr>
          <w:rFonts w:ascii="Times New Roman" w:eastAsia="Times New Roman" w:hAnsi="Times New Roman" w:cs="Times New Roman"/>
          <w:sz w:val="24"/>
          <w:szCs w:val="24"/>
        </w:rPr>
        <w:t xml:space="preserve">PGW shall credit the </w:t>
      </w:r>
      <w:r w:rsidR="00F74C67" w:rsidRPr="000F410A">
        <w:rPr>
          <w:rFonts w:ascii="Times New Roman" w:hAnsi="Times New Roman" w:cs="Times New Roman"/>
          <w:sz w:val="24"/>
          <w:szCs w:val="24"/>
        </w:rPr>
        <w:t xml:space="preserve">Colonial Garden Account # 6128000245, SA#4018739567 in the amount of $218.96; </w:t>
      </w:r>
      <w:r w:rsidR="00F74C67" w:rsidRPr="000F410A">
        <w:rPr>
          <w:rFonts w:ascii="Times New Roman" w:eastAsia="Times New Roman" w:hAnsi="Times New Roman" w:cs="Times New Roman"/>
          <w:sz w:val="24"/>
          <w:szCs w:val="24"/>
        </w:rPr>
        <w:t>PGW must refund $</w:t>
      </w:r>
      <w:r w:rsidR="003D120B">
        <w:rPr>
          <w:rFonts w:ascii="Times New Roman" w:eastAsia="Times New Roman" w:hAnsi="Times New Roman" w:cs="Times New Roman"/>
          <w:sz w:val="24"/>
          <w:szCs w:val="24"/>
        </w:rPr>
        <w:t xml:space="preserve">94,626.23 </w:t>
      </w:r>
      <w:r w:rsidR="00F74C67" w:rsidRPr="000F410A">
        <w:rPr>
          <w:rFonts w:ascii="Times New Roman" w:eastAsia="Times New Roman" w:hAnsi="Times New Roman" w:cs="Times New Roman"/>
          <w:sz w:val="24"/>
          <w:szCs w:val="24"/>
        </w:rPr>
        <w:t xml:space="preserve">to Complainant Colonial Garden Realty Co., L.P., </w:t>
      </w:r>
      <w:r w:rsidR="00F74C67" w:rsidRPr="000F410A">
        <w:rPr>
          <w:rFonts w:ascii="Times New Roman" w:hAnsi="Times New Roman" w:cs="Times New Roman"/>
          <w:sz w:val="24"/>
          <w:szCs w:val="24"/>
        </w:rPr>
        <w:t xml:space="preserve">Account # 6128000245, plus </w:t>
      </w:r>
      <w:r w:rsidR="00F74C67" w:rsidRPr="000F410A">
        <w:rPr>
          <w:rFonts w:ascii="Times New Roman" w:eastAsia="Times New Roman" w:hAnsi="Times New Roman" w:cs="Times New Roman"/>
          <w:sz w:val="24"/>
          <w:szCs w:val="24"/>
        </w:rPr>
        <w:t xml:space="preserve">interest at the legal rate from the date of each such excessive payment; PGW must refund $471,351.38 to Complainant Simon Garden Realty Co., L.P., Account # 539547187, </w:t>
      </w:r>
      <w:r w:rsidR="00F74C67" w:rsidRPr="000F410A">
        <w:rPr>
          <w:rFonts w:ascii="Times New Roman" w:hAnsi="Times New Roman" w:cs="Times New Roman"/>
          <w:sz w:val="24"/>
          <w:szCs w:val="24"/>
        </w:rPr>
        <w:t xml:space="preserve">plus </w:t>
      </w:r>
      <w:r w:rsidR="00F74C67" w:rsidRPr="000F410A">
        <w:rPr>
          <w:rFonts w:ascii="Times New Roman" w:eastAsia="Times New Roman" w:hAnsi="Times New Roman" w:cs="Times New Roman"/>
          <w:sz w:val="24"/>
          <w:szCs w:val="24"/>
        </w:rPr>
        <w:t>interest at the legal rate from the date of each such excessive payment.</w:t>
      </w:r>
    </w:p>
    <w:p w:rsidR="00994611" w:rsidRPr="000F410A" w:rsidRDefault="00994611" w:rsidP="00602986">
      <w:pPr>
        <w:spacing w:after="0" w:line="360" w:lineRule="auto"/>
        <w:ind w:firstLine="1440"/>
        <w:rPr>
          <w:rFonts w:ascii="Times New Roman" w:eastAsia="Times New Roman" w:hAnsi="Times New Roman" w:cs="Times New Roman"/>
          <w:sz w:val="24"/>
          <w:szCs w:val="24"/>
        </w:rPr>
      </w:pPr>
    </w:p>
    <w:p w:rsidR="00602986" w:rsidRPr="000F410A" w:rsidRDefault="00F74C67" w:rsidP="00602986">
      <w:pPr>
        <w:spacing w:after="0" w:line="360" w:lineRule="auto"/>
        <w:ind w:firstLine="1440"/>
        <w:rPr>
          <w:rFonts w:ascii="Times New Roman" w:eastAsia="Times New Roman" w:hAnsi="Times New Roman" w:cs="Times New Roman"/>
          <w:spacing w:val="-3"/>
          <w:sz w:val="24"/>
          <w:szCs w:val="24"/>
        </w:rPr>
      </w:pPr>
      <w:r w:rsidRPr="000F410A">
        <w:rPr>
          <w:rFonts w:ascii="Times New Roman" w:eastAsia="Times New Roman" w:hAnsi="Times New Roman" w:cs="Times New Roman"/>
          <w:sz w:val="24"/>
          <w:szCs w:val="24"/>
        </w:rPr>
        <w:t>W</w:t>
      </w:r>
      <w:r w:rsidR="00602986" w:rsidRPr="000F410A">
        <w:rPr>
          <w:rFonts w:ascii="Times New Roman" w:eastAsia="Times New Roman" w:hAnsi="Times New Roman" w:cs="Times New Roman"/>
          <w:sz w:val="24"/>
          <w:szCs w:val="24"/>
        </w:rPr>
        <w:t xml:space="preserve">ithin 30 days of the </w:t>
      </w:r>
      <w:r w:rsidRPr="000F410A">
        <w:rPr>
          <w:rFonts w:ascii="Times New Roman" w:eastAsia="Times New Roman" w:hAnsi="Times New Roman" w:cs="Times New Roman"/>
          <w:sz w:val="24"/>
          <w:szCs w:val="24"/>
        </w:rPr>
        <w:t xml:space="preserve">Commission's </w:t>
      </w:r>
      <w:r w:rsidR="00BF7CE6" w:rsidRPr="000F410A">
        <w:rPr>
          <w:rFonts w:ascii="Times New Roman" w:eastAsia="Times New Roman" w:hAnsi="Times New Roman" w:cs="Times New Roman"/>
          <w:sz w:val="24"/>
          <w:szCs w:val="24"/>
        </w:rPr>
        <w:t xml:space="preserve">Final </w:t>
      </w:r>
      <w:r w:rsidRPr="000F410A">
        <w:rPr>
          <w:rFonts w:ascii="Times New Roman" w:eastAsia="Times New Roman" w:hAnsi="Times New Roman" w:cs="Times New Roman"/>
          <w:sz w:val="24"/>
          <w:szCs w:val="24"/>
        </w:rPr>
        <w:t xml:space="preserve">Order in this case, PGW </w:t>
      </w:r>
      <w:r w:rsidR="00602986" w:rsidRPr="000F410A">
        <w:rPr>
          <w:rFonts w:ascii="Times New Roman" w:eastAsia="Times New Roman" w:hAnsi="Times New Roman" w:cs="Times New Roman"/>
          <w:sz w:val="24"/>
          <w:szCs w:val="24"/>
        </w:rPr>
        <w:t>shall pay a civi</w:t>
      </w:r>
      <w:r w:rsidR="003D120B">
        <w:rPr>
          <w:rFonts w:ascii="Times New Roman" w:eastAsia="Times New Roman" w:hAnsi="Times New Roman" w:cs="Times New Roman"/>
          <w:sz w:val="24"/>
          <w:szCs w:val="24"/>
        </w:rPr>
        <w:t>l penalty in the amount of $ 2</w:t>
      </w:r>
      <w:r w:rsidR="00994611" w:rsidRPr="000F410A">
        <w:rPr>
          <w:rFonts w:ascii="Times New Roman" w:eastAsia="Times New Roman" w:hAnsi="Times New Roman" w:cs="Times New Roman"/>
          <w:sz w:val="24"/>
          <w:szCs w:val="24"/>
        </w:rPr>
        <w:t>7</w:t>
      </w:r>
      <w:r w:rsidR="00683F3D" w:rsidRPr="000F410A">
        <w:rPr>
          <w:rFonts w:ascii="Times New Roman" w:eastAsia="Times New Roman" w:hAnsi="Times New Roman" w:cs="Times New Roman"/>
          <w:sz w:val="24"/>
          <w:szCs w:val="24"/>
        </w:rPr>
        <w:t>,000</w:t>
      </w:r>
      <w:r w:rsidR="00602986" w:rsidRPr="000F410A">
        <w:rPr>
          <w:rFonts w:ascii="Times New Roman" w:eastAsia="Times New Roman" w:hAnsi="Times New Roman" w:cs="Times New Roman"/>
          <w:sz w:val="24"/>
          <w:szCs w:val="24"/>
        </w:rPr>
        <w:t>.00 by sending a certified check or money order payable to the Commonwealth of Pennsylvania</w:t>
      </w:r>
      <w:r w:rsidR="00602986" w:rsidRPr="000F410A">
        <w:rPr>
          <w:rFonts w:ascii="Times New Roman" w:eastAsia="Times New Roman" w:hAnsi="Times New Roman" w:cs="Times New Roman"/>
          <w:spacing w:val="-3"/>
          <w:sz w:val="24"/>
          <w:szCs w:val="24"/>
        </w:rPr>
        <w:t xml:space="preserve">.  In addition, PGW shall cease and desist from further violations of the Public Utility Code, 66 Pa.C.S.A. </w:t>
      </w:r>
      <w:proofErr w:type="gramStart"/>
      <w:r w:rsidR="00602986" w:rsidRPr="000F410A">
        <w:rPr>
          <w:rFonts w:ascii="Times New Roman" w:eastAsia="Times New Roman" w:hAnsi="Times New Roman" w:cs="Times New Roman"/>
          <w:spacing w:val="-3"/>
          <w:sz w:val="24"/>
          <w:szCs w:val="24"/>
        </w:rPr>
        <w:t xml:space="preserve">§§ 101 </w:t>
      </w:r>
      <w:r w:rsidR="00602986" w:rsidRPr="000F410A">
        <w:rPr>
          <w:rFonts w:ascii="Times New Roman" w:eastAsia="Times New Roman" w:hAnsi="Times New Roman" w:cs="Times New Roman"/>
          <w:i/>
          <w:spacing w:val="-3"/>
          <w:sz w:val="24"/>
          <w:szCs w:val="24"/>
        </w:rPr>
        <w:t>et seq.,</w:t>
      </w:r>
      <w:r w:rsidR="00602986" w:rsidRPr="000F410A">
        <w:rPr>
          <w:rFonts w:ascii="Times New Roman" w:eastAsia="Times New Roman" w:hAnsi="Times New Roman" w:cs="Times New Roman"/>
          <w:spacing w:val="-3"/>
          <w:sz w:val="24"/>
          <w:szCs w:val="24"/>
        </w:rPr>
        <w:t xml:space="preserve"> and the regulations of the Pennsylvania Public Utility Commission, 52 Pa.Code §§ 1.1 </w:t>
      </w:r>
      <w:r w:rsidR="00602986" w:rsidRPr="000F410A">
        <w:rPr>
          <w:rFonts w:ascii="Times New Roman" w:eastAsia="Times New Roman" w:hAnsi="Times New Roman" w:cs="Times New Roman"/>
          <w:i/>
          <w:spacing w:val="-3"/>
          <w:sz w:val="24"/>
          <w:szCs w:val="24"/>
        </w:rPr>
        <w:t>et seq</w:t>
      </w:r>
      <w:r w:rsidR="00602986" w:rsidRPr="000F410A">
        <w:rPr>
          <w:rFonts w:ascii="Times New Roman" w:eastAsia="Times New Roman" w:hAnsi="Times New Roman" w:cs="Times New Roman"/>
          <w:spacing w:val="-3"/>
          <w:sz w:val="24"/>
          <w:szCs w:val="24"/>
        </w:rPr>
        <w:t>.</w:t>
      </w:r>
      <w:proofErr w:type="gramEnd"/>
    </w:p>
    <w:p w:rsidR="00D663E8" w:rsidRDefault="00D663E8" w:rsidP="00AE7EE0">
      <w:pPr>
        <w:spacing w:after="0" w:line="360" w:lineRule="auto"/>
        <w:jc w:val="center"/>
        <w:rPr>
          <w:rFonts w:ascii="Times New Roman" w:eastAsia="Times New Roman" w:hAnsi="Times New Roman" w:cs="Times New Roman"/>
          <w:spacing w:val="-3"/>
          <w:sz w:val="24"/>
          <w:szCs w:val="24"/>
          <w:u w:val="single"/>
        </w:rPr>
      </w:pPr>
    </w:p>
    <w:p w:rsidR="00D663E8" w:rsidRDefault="00D663E8">
      <w:pPr>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br w:type="page"/>
      </w:r>
    </w:p>
    <w:p w:rsidR="00602986" w:rsidRPr="000F410A" w:rsidRDefault="00602986" w:rsidP="00AE7EE0">
      <w:pPr>
        <w:spacing w:after="0" w:line="360" w:lineRule="auto"/>
        <w:jc w:val="center"/>
        <w:rPr>
          <w:rFonts w:ascii="Times New Roman" w:eastAsia="Times New Roman" w:hAnsi="Times New Roman" w:cs="Times New Roman"/>
          <w:spacing w:val="-3"/>
          <w:sz w:val="24"/>
          <w:szCs w:val="24"/>
          <w:u w:val="single"/>
        </w:rPr>
      </w:pPr>
      <w:r w:rsidRPr="000F410A">
        <w:rPr>
          <w:rFonts w:ascii="Times New Roman" w:eastAsia="Times New Roman" w:hAnsi="Times New Roman" w:cs="Times New Roman"/>
          <w:spacing w:val="-3"/>
          <w:sz w:val="24"/>
          <w:szCs w:val="24"/>
          <w:u w:val="single"/>
        </w:rPr>
        <w:t>CONCLUSIONS OF LAW</w:t>
      </w:r>
    </w:p>
    <w:p w:rsidR="00602986" w:rsidRPr="000F410A" w:rsidRDefault="00602986" w:rsidP="00AE7EE0">
      <w:pPr>
        <w:spacing w:after="0" w:line="360" w:lineRule="auto"/>
        <w:rPr>
          <w:rFonts w:ascii="Times New Roman" w:eastAsia="Times New Roman" w:hAnsi="Times New Roman" w:cs="Times New Roman"/>
          <w:spacing w:val="-3"/>
          <w:sz w:val="24"/>
          <w:szCs w:val="24"/>
        </w:rPr>
      </w:pPr>
    </w:p>
    <w:p w:rsidR="00AE7EE0" w:rsidRPr="000F410A" w:rsidRDefault="00602986" w:rsidP="00AE7EE0">
      <w:pPr>
        <w:spacing w:after="0" w:line="360" w:lineRule="auto"/>
        <w:ind w:firstLine="1440"/>
        <w:rPr>
          <w:rFonts w:ascii="Times New Roman" w:eastAsia="Times New Roman" w:hAnsi="Times New Roman" w:cs="Times New Roman"/>
          <w:spacing w:val="-3"/>
          <w:sz w:val="24"/>
          <w:szCs w:val="24"/>
        </w:rPr>
      </w:pPr>
      <w:r w:rsidRPr="000F410A">
        <w:rPr>
          <w:rFonts w:ascii="Times New Roman" w:eastAsia="Times New Roman" w:hAnsi="Times New Roman" w:cs="Times New Roman"/>
          <w:spacing w:val="-3"/>
          <w:sz w:val="24"/>
          <w:szCs w:val="24"/>
        </w:rPr>
        <w:t>1.</w:t>
      </w:r>
      <w:r w:rsidRPr="000F410A">
        <w:rPr>
          <w:rFonts w:ascii="Times New Roman" w:eastAsia="Times New Roman" w:hAnsi="Times New Roman" w:cs="Times New Roman"/>
          <w:spacing w:val="-3"/>
          <w:sz w:val="24"/>
          <w:szCs w:val="24"/>
        </w:rPr>
        <w:tab/>
      </w:r>
      <w:r w:rsidR="00AE7EE0" w:rsidRPr="000F410A">
        <w:rPr>
          <w:rFonts w:ascii="Times New Roman" w:eastAsia="Times New Roman" w:hAnsi="Times New Roman" w:cs="Times New Roman"/>
          <w:spacing w:val="-3"/>
          <w:sz w:val="24"/>
          <w:szCs w:val="24"/>
        </w:rPr>
        <w:t xml:space="preserve">The Commission has jurisdiction over the parties and the subject matter of this proceeding.  </w:t>
      </w:r>
      <w:proofErr w:type="gramStart"/>
      <w:r w:rsidR="00AE7EE0" w:rsidRPr="000F410A">
        <w:rPr>
          <w:rFonts w:ascii="Times New Roman" w:eastAsia="Times New Roman" w:hAnsi="Times New Roman" w:cs="Times New Roman"/>
          <w:spacing w:val="-3"/>
          <w:sz w:val="24"/>
          <w:szCs w:val="24"/>
        </w:rPr>
        <w:t>66 Pa.C.S.A.</w:t>
      </w:r>
      <w:proofErr w:type="gramEnd"/>
      <w:r w:rsidR="00AE7EE0" w:rsidRPr="000F410A">
        <w:rPr>
          <w:rFonts w:ascii="Times New Roman" w:eastAsia="Times New Roman" w:hAnsi="Times New Roman" w:cs="Times New Roman"/>
          <w:spacing w:val="-3"/>
          <w:sz w:val="24"/>
          <w:szCs w:val="24"/>
        </w:rPr>
        <w:t xml:space="preserve"> § 701.</w:t>
      </w:r>
    </w:p>
    <w:p w:rsidR="00AE7EE0" w:rsidRPr="000F410A" w:rsidRDefault="00AE7EE0" w:rsidP="00AE7EE0">
      <w:pPr>
        <w:spacing w:after="0" w:line="360" w:lineRule="auto"/>
        <w:rPr>
          <w:rFonts w:ascii="Times New Roman" w:eastAsia="Times New Roman" w:hAnsi="Times New Roman" w:cs="Times New Roman"/>
          <w:spacing w:val="-3"/>
          <w:sz w:val="24"/>
          <w:szCs w:val="24"/>
        </w:rPr>
      </w:pPr>
    </w:p>
    <w:p w:rsidR="00AE7EE0" w:rsidRPr="000F410A" w:rsidRDefault="00AE7EE0" w:rsidP="00AE7EE0">
      <w:pPr>
        <w:spacing w:after="0" w:line="360" w:lineRule="auto"/>
        <w:ind w:firstLine="1440"/>
        <w:rPr>
          <w:rFonts w:ascii="Times New Roman" w:eastAsia="Times New Roman" w:hAnsi="Times New Roman" w:cs="Times New Roman"/>
          <w:spacing w:val="-3"/>
          <w:sz w:val="24"/>
          <w:szCs w:val="24"/>
        </w:rPr>
      </w:pPr>
      <w:r w:rsidRPr="000F410A">
        <w:rPr>
          <w:rFonts w:ascii="Times New Roman" w:eastAsia="Times New Roman" w:hAnsi="Times New Roman" w:cs="Times New Roman"/>
          <w:spacing w:val="-3"/>
          <w:sz w:val="24"/>
          <w:szCs w:val="24"/>
        </w:rPr>
        <w:t>2.</w:t>
      </w:r>
      <w:r w:rsidRPr="000F410A">
        <w:rPr>
          <w:rFonts w:ascii="Times New Roman" w:eastAsia="Times New Roman" w:hAnsi="Times New Roman" w:cs="Times New Roman"/>
          <w:spacing w:val="-3"/>
          <w:sz w:val="24"/>
          <w:szCs w:val="24"/>
        </w:rPr>
        <w:tab/>
        <w:t xml:space="preserve">The Complainant seeking affirmative relief from the Commission has the burden of proving the Complaint allegations by producing evidence which established material facts by a preponderance of the evidence.  </w:t>
      </w:r>
      <w:proofErr w:type="gramStart"/>
      <w:r w:rsidRPr="000F410A">
        <w:rPr>
          <w:rFonts w:ascii="Times New Roman" w:eastAsia="Times New Roman" w:hAnsi="Times New Roman" w:cs="Times New Roman"/>
          <w:spacing w:val="-3"/>
          <w:sz w:val="24"/>
          <w:szCs w:val="24"/>
        </w:rPr>
        <w:t>66 Pa.C.S.A.</w:t>
      </w:r>
      <w:proofErr w:type="gramEnd"/>
      <w:r w:rsidRPr="000F410A">
        <w:rPr>
          <w:rFonts w:ascii="Times New Roman" w:eastAsia="Times New Roman" w:hAnsi="Times New Roman" w:cs="Times New Roman"/>
          <w:spacing w:val="-3"/>
          <w:sz w:val="24"/>
          <w:szCs w:val="24"/>
        </w:rPr>
        <w:t xml:space="preserve"> § 332(a).</w:t>
      </w:r>
    </w:p>
    <w:p w:rsidR="00AE7EE0" w:rsidRPr="000F410A" w:rsidRDefault="00AE7EE0" w:rsidP="00AE7EE0">
      <w:pPr>
        <w:spacing w:after="0" w:line="360" w:lineRule="auto"/>
        <w:ind w:firstLine="1440"/>
        <w:rPr>
          <w:rFonts w:ascii="Times New Roman" w:eastAsia="Times New Roman" w:hAnsi="Times New Roman" w:cs="Times New Roman"/>
          <w:spacing w:val="-3"/>
          <w:sz w:val="24"/>
          <w:szCs w:val="24"/>
        </w:rPr>
      </w:pPr>
    </w:p>
    <w:p w:rsidR="00AE7EE0" w:rsidRPr="000F410A" w:rsidRDefault="00AE7EE0" w:rsidP="00AE7EE0">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3.</w:t>
      </w:r>
      <w:r w:rsidRPr="000F410A">
        <w:rPr>
          <w:rFonts w:ascii="Times New Roman" w:eastAsia="Times New Roman" w:hAnsi="Times New Roman" w:cs="Times New Roman"/>
          <w:sz w:val="24"/>
          <w:szCs w:val="24"/>
        </w:rPr>
        <w:tab/>
        <w:t xml:space="preserve">To satisfy the burden of proof, the Complainant must demonstrate that the Respondent was responsible for the problems alleged in the Complaint through a violation of the Code or a regulation or order of the Commission.  This must be shown by a preponderance of the evidence.  </w:t>
      </w:r>
      <w:proofErr w:type="gramStart"/>
      <w:r w:rsidRPr="000F410A">
        <w:rPr>
          <w:rFonts w:ascii="Times New Roman" w:eastAsia="Times New Roman" w:hAnsi="Times New Roman" w:cs="Times New Roman"/>
          <w:i/>
          <w:iCs/>
          <w:sz w:val="24"/>
          <w:szCs w:val="24"/>
        </w:rPr>
        <w:t>Patterson v. Bell Telephone Company of Pennsylvania</w:t>
      </w:r>
      <w:r w:rsidRPr="000F410A">
        <w:rPr>
          <w:rFonts w:ascii="Times New Roman" w:eastAsia="Times New Roman" w:hAnsi="Times New Roman" w:cs="Times New Roman"/>
          <w:sz w:val="24"/>
          <w:szCs w:val="24"/>
        </w:rPr>
        <w:t>, 72 Pa. PUC 196 (1990).</w:t>
      </w:r>
      <w:proofErr w:type="gramEnd"/>
      <w:r w:rsidRPr="000F410A">
        <w:rPr>
          <w:rFonts w:ascii="Times New Roman" w:eastAsia="Times New Roman" w:hAnsi="Times New Roman" w:cs="Times New Roman"/>
          <w:sz w:val="24"/>
          <w:szCs w:val="24"/>
        </w:rPr>
        <w:t xml:space="preserve">  </w:t>
      </w:r>
    </w:p>
    <w:p w:rsidR="00AE7EE0" w:rsidRPr="000F410A" w:rsidRDefault="00AE7EE0" w:rsidP="00AE7EE0">
      <w:pPr>
        <w:spacing w:after="0" w:line="360" w:lineRule="auto"/>
        <w:ind w:firstLine="1440"/>
        <w:rPr>
          <w:rFonts w:ascii="Times New Roman" w:eastAsia="Times New Roman" w:hAnsi="Times New Roman" w:cs="Times New Roman"/>
          <w:sz w:val="24"/>
          <w:szCs w:val="24"/>
        </w:rPr>
      </w:pPr>
    </w:p>
    <w:p w:rsidR="00AE7EE0" w:rsidRPr="000F410A" w:rsidRDefault="00AE7EE0" w:rsidP="00AE7EE0">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4.</w:t>
      </w:r>
      <w:r w:rsidRPr="000F410A">
        <w:rPr>
          <w:rFonts w:ascii="Times New Roman" w:eastAsia="Times New Roman" w:hAnsi="Times New Roman" w:cs="Times New Roman"/>
          <w:sz w:val="24"/>
          <w:szCs w:val="24"/>
        </w:rPr>
        <w:tab/>
        <w:t xml:space="preserve">Preponderance of the evidence means that the party with the burden of proof has presented evidence that is more convincing than that presented by the other party.  </w:t>
      </w:r>
      <w:proofErr w:type="gramStart"/>
      <w:r w:rsidRPr="000F410A">
        <w:rPr>
          <w:rFonts w:ascii="Times New Roman" w:eastAsia="Times New Roman" w:hAnsi="Times New Roman" w:cs="Times New Roman"/>
          <w:i/>
          <w:iCs/>
          <w:sz w:val="24"/>
          <w:szCs w:val="24"/>
        </w:rPr>
        <w:t>Samuel J. Lansberry, Inc. v. Pa. Pub.</w:t>
      </w:r>
      <w:proofErr w:type="gramEnd"/>
      <w:r w:rsidRPr="000F410A">
        <w:rPr>
          <w:rFonts w:ascii="Times New Roman" w:eastAsia="Times New Roman" w:hAnsi="Times New Roman" w:cs="Times New Roman"/>
          <w:i/>
          <w:iCs/>
          <w:sz w:val="24"/>
          <w:szCs w:val="24"/>
        </w:rPr>
        <w:t xml:space="preserve"> Util. Comm’n,</w:t>
      </w:r>
      <w:r w:rsidRPr="000F410A">
        <w:rPr>
          <w:rFonts w:ascii="Times New Roman" w:eastAsia="Times New Roman" w:hAnsi="Times New Roman" w:cs="Times New Roman"/>
          <w:sz w:val="24"/>
          <w:szCs w:val="24"/>
        </w:rPr>
        <w:t xml:space="preserve"> 578 A.2d 600 (</w:t>
      </w:r>
      <w:proofErr w:type="spellStart"/>
      <w:r w:rsidR="00AC6ADA">
        <w:rPr>
          <w:rFonts w:ascii="Times New Roman" w:eastAsia="Times New Roman" w:hAnsi="Times New Roman" w:cs="Times New Roman"/>
          <w:sz w:val="24"/>
          <w:szCs w:val="24"/>
        </w:rPr>
        <w:t>Pa.Cmwlth</w:t>
      </w:r>
      <w:proofErr w:type="spellEnd"/>
      <w:r w:rsidRPr="000F410A">
        <w:rPr>
          <w:rFonts w:ascii="Times New Roman" w:eastAsia="Times New Roman" w:hAnsi="Times New Roman" w:cs="Times New Roman"/>
          <w:sz w:val="24"/>
          <w:szCs w:val="24"/>
        </w:rPr>
        <w:t xml:space="preserve">. 1990) </w:t>
      </w:r>
      <w:r w:rsidRPr="000F410A">
        <w:rPr>
          <w:rFonts w:ascii="Times New Roman" w:eastAsia="Times New Roman" w:hAnsi="Times New Roman" w:cs="Times New Roman"/>
          <w:i/>
          <w:iCs/>
          <w:sz w:val="24"/>
          <w:szCs w:val="24"/>
        </w:rPr>
        <w:t xml:space="preserve">alloc. </w:t>
      </w:r>
      <w:proofErr w:type="gramStart"/>
      <w:r w:rsidRPr="000F410A">
        <w:rPr>
          <w:rFonts w:ascii="Times New Roman" w:eastAsia="Times New Roman" w:hAnsi="Times New Roman" w:cs="Times New Roman"/>
          <w:i/>
          <w:iCs/>
          <w:sz w:val="24"/>
          <w:szCs w:val="24"/>
        </w:rPr>
        <w:t>den.</w:t>
      </w:r>
      <w:r w:rsidRPr="000F410A">
        <w:rPr>
          <w:rFonts w:ascii="Times New Roman" w:eastAsia="Times New Roman" w:hAnsi="Times New Roman" w:cs="Times New Roman"/>
          <w:sz w:val="24"/>
          <w:szCs w:val="24"/>
        </w:rPr>
        <w:t>, 529 Pa. 654, 602 A.2d 863 (1992).</w:t>
      </w:r>
      <w:proofErr w:type="gramEnd"/>
      <w:r w:rsidRPr="000F410A">
        <w:rPr>
          <w:rFonts w:ascii="Times New Roman" w:eastAsia="Times New Roman" w:hAnsi="Times New Roman" w:cs="Times New Roman"/>
          <w:sz w:val="24"/>
          <w:szCs w:val="24"/>
        </w:rPr>
        <w:t xml:space="preserve">  </w:t>
      </w:r>
    </w:p>
    <w:p w:rsidR="00AE7EE0" w:rsidRPr="000F410A" w:rsidRDefault="00AE7EE0" w:rsidP="00AE7EE0">
      <w:pPr>
        <w:spacing w:after="0" w:line="360" w:lineRule="auto"/>
        <w:ind w:firstLine="1440"/>
        <w:rPr>
          <w:rFonts w:ascii="Times New Roman" w:eastAsia="Times New Roman" w:hAnsi="Times New Roman" w:cs="Times New Roman"/>
          <w:sz w:val="24"/>
          <w:szCs w:val="24"/>
        </w:rPr>
      </w:pPr>
    </w:p>
    <w:p w:rsidR="00AE7EE0" w:rsidRPr="000F410A" w:rsidRDefault="00AE7EE0" w:rsidP="00AE7EE0">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5.</w:t>
      </w:r>
      <w:r w:rsidRPr="000F410A">
        <w:rPr>
          <w:rFonts w:ascii="Times New Roman" w:eastAsia="Times New Roman" w:hAnsi="Times New Roman" w:cs="Times New Roman"/>
          <w:sz w:val="24"/>
          <w:szCs w:val="24"/>
        </w:rPr>
        <w:tab/>
        <w:t xml:space="preserve">The Commission’s decision must be supported by “substantial evidence,” which consists of evidence that a reasonable mind might accept as adequate to support a conclusion.  A mere “trace of evidence or a suspicion of the existence of a fact” is insufficient.  </w:t>
      </w:r>
      <w:proofErr w:type="gramStart"/>
      <w:r w:rsidRPr="000F410A">
        <w:rPr>
          <w:rFonts w:ascii="Times New Roman" w:eastAsia="Times New Roman" w:hAnsi="Times New Roman" w:cs="Times New Roman"/>
          <w:i/>
          <w:iCs/>
          <w:sz w:val="24"/>
          <w:szCs w:val="24"/>
        </w:rPr>
        <w:t>Norfolk and Western Railway Co. v. Pa. Pub.</w:t>
      </w:r>
      <w:proofErr w:type="gramEnd"/>
      <w:r w:rsidRPr="000F410A">
        <w:rPr>
          <w:rFonts w:ascii="Times New Roman" w:eastAsia="Times New Roman" w:hAnsi="Times New Roman" w:cs="Times New Roman"/>
          <w:i/>
          <w:iCs/>
          <w:sz w:val="24"/>
          <w:szCs w:val="24"/>
        </w:rPr>
        <w:t xml:space="preserve"> </w:t>
      </w:r>
      <w:proofErr w:type="gramStart"/>
      <w:r w:rsidRPr="000F410A">
        <w:rPr>
          <w:rFonts w:ascii="Times New Roman" w:eastAsia="Times New Roman" w:hAnsi="Times New Roman" w:cs="Times New Roman"/>
          <w:i/>
          <w:iCs/>
          <w:sz w:val="24"/>
          <w:szCs w:val="24"/>
        </w:rPr>
        <w:t>Util. Comm’n</w:t>
      </w:r>
      <w:r w:rsidRPr="000F410A">
        <w:rPr>
          <w:rFonts w:ascii="Times New Roman" w:eastAsia="Times New Roman" w:hAnsi="Times New Roman" w:cs="Times New Roman"/>
          <w:sz w:val="24"/>
          <w:szCs w:val="24"/>
        </w:rPr>
        <w:t>, 489 Pa. 109, 413 A.2d 1037 (1980).</w:t>
      </w:r>
      <w:proofErr w:type="gramEnd"/>
    </w:p>
    <w:p w:rsidR="00AE7EE0" w:rsidRPr="000F410A" w:rsidRDefault="00AE7EE0" w:rsidP="00AE7EE0">
      <w:pPr>
        <w:spacing w:after="0" w:line="360" w:lineRule="auto"/>
        <w:ind w:firstLine="1440"/>
        <w:rPr>
          <w:rFonts w:ascii="Times New Roman" w:eastAsia="Times New Roman" w:hAnsi="Times New Roman" w:cs="Times New Roman"/>
          <w:sz w:val="24"/>
          <w:szCs w:val="24"/>
        </w:rPr>
      </w:pPr>
    </w:p>
    <w:p w:rsidR="00AE7EE0" w:rsidRPr="000F410A" w:rsidRDefault="00AE7EE0" w:rsidP="00AE7EE0">
      <w:pPr>
        <w:tabs>
          <w:tab w:val="left" w:pos="1440"/>
          <w:tab w:val="left" w:pos="2160"/>
        </w:tabs>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6.</w:t>
      </w:r>
      <w:r w:rsidRPr="000F410A">
        <w:rPr>
          <w:rFonts w:ascii="Times New Roman" w:hAnsi="Times New Roman" w:cs="Times New Roman"/>
          <w:sz w:val="24"/>
          <w:szCs w:val="24"/>
        </w:rPr>
        <w:tab/>
        <w:t xml:space="preserve">No action for the recovery of any penalties or forfeitures incurred under the provisions of this part, and no prosecutions on account of any matter or thing mentioned in this part, shall be maintained unless brought within three years from the date at which the liability therefor arose.  </w:t>
      </w:r>
      <w:proofErr w:type="gramStart"/>
      <w:r w:rsidRPr="000F410A">
        <w:rPr>
          <w:rFonts w:ascii="Times New Roman" w:hAnsi="Times New Roman" w:cs="Times New Roman"/>
          <w:sz w:val="24"/>
          <w:szCs w:val="24"/>
        </w:rPr>
        <w:t>66 Pa.C.S.</w:t>
      </w:r>
      <w:proofErr w:type="gramEnd"/>
      <w:r w:rsidRPr="000F410A">
        <w:rPr>
          <w:rFonts w:ascii="Times New Roman" w:hAnsi="Times New Roman" w:cs="Times New Roman"/>
          <w:sz w:val="24"/>
          <w:szCs w:val="24"/>
        </w:rPr>
        <w:t xml:space="preserve"> § 3314(a).  </w:t>
      </w:r>
    </w:p>
    <w:p w:rsidR="00AE7EE0" w:rsidRPr="000F410A" w:rsidRDefault="00AE7EE0" w:rsidP="00AE7EE0">
      <w:pPr>
        <w:tabs>
          <w:tab w:val="left" w:pos="1440"/>
          <w:tab w:val="left" w:pos="2160"/>
        </w:tabs>
        <w:spacing w:after="0" w:line="360" w:lineRule="auto"/>
        <w:ind w:firstLine="1440"/>
        <w:rPr>
          <w:rFonts w:ascii="Times New Roman" w:hAnsi="Times New Roman" w:cs="Times New Roman"/>
          <w:sz w:val="24"/>
          <w:szCs w:val="24"/>
        </w:rPr>
      </w:pPr>
    </w:p>
    <w:p w:rsidR="00AE7EE0" w:rsidRPr="000F410A" w:rsidRDefault="00AE7EE0" w:rsidP="00AE7EE0">
      <w:pPr>
        <w:tabs>
          <w:tab w:val="left" w:pos="1440"/>
          <w:tab w:val="left" w:pos="2160"/>
        </w:tabs>
        <w:spacing w:after="0" w:line="360" w:lineRule="auto"/>
        <w:ind w:firstLine="1440"/>
        <w:rPr>
          <w:rFonts w:ascii="Times New Roman" w:hAnsi="Times New Roman" w:cs="Times New Roman"/>
          <w:sz w:val="24"/>
          <w:szCs w:val="24"/>
        </w:rPr>
      </w:pPr>
      <w:r w:rsidRPr="000F410A">
        <w:rPr>
          <w:rFonts w:ascii="Times New Roman" w:eastAsia="Times New Roman" w:hAnsi="Times New Roman"/>
          <w:sz w:val="24"/>
          <w:szCs w:val="24"/>
        </w:rPr>
        <w:t>7.</w:t>
      </w:r>
      <w:r w:rsidRPr="000F410A">
        <w:rPr>
          <w:rFonts w:ascii="Times New Roman" w:eastAsia="Times New Roman" w:hAnsi="Times New Roman"/>
          <w:sz w:val="24"/>
          <w:szCs w:val="24"/>
        </w:rPr>
        <w:tab/>
        <w:t xml:space="preserve">The statute of limitations can be tolled by the filing of an informal complaint with the Commission, and by the doctrine of equitable estoppel.  </w:t>
      </w:r>
      <w:r w:rsidRPr="000F410A">
        <w:rPr>
          <w:rFonts w:ascii="Times New Roman" w:eastAsia="Times New Roman" w:hAnsi="Times New Roman"/>
          <w:i/>
          <w:sz w:val="24"/>
          <w:szCs w:val="24"/>
        </w:rPr>
        <w:t>Duquesne Light Co. v. Pa. PUC</w:t>
      </w:r>
      <w:r w:rsidRPr="000F410A">
        <w:rPr>
          <w:rFonts w:ascii="Times New Roman" w:eastAsia="Times New Roman" w:hAnsi="Times New Roman"/>
          <w:sz w:val="24"/>
          <w:szCs w:val="24"/>
        </w:rPr>
        <w:t xml:space="preserve">, </w:t>
      </w:r>
      <w:r w:rsidRPr="000F410A">
        <w:rPr>
          <w:rFonts w:ascii="Times New Roman" w:eastAsia="Times New Roman" w:hAnsi="Times New Roman" w:cs="Times New Roman"/>
          <w:sz w:val="24"/>
          <w:szCs w:val="24"/>
        </w:rPr>
        <w:t>611 A.2d 370 (</w:t>
      </w:r>
      <w:proofErr w:type="spellStart"/>
      <w:r w:rsidR="00AC6ADA">
        <w:rPr>
          <w:rFonts w:ascii="Times New Roman" w:eastAsia="Times New Roman" w:hAnsi="Times New Roman" w:cs="Times New Roman"/>
          <w:sz w:val="24"/>
          <w:szCs w:val="24"/>
        </w:rPr>
        <w:t>Pa.Cmwlth</w:t>
      </w:r>
      <w:proofErr w:type="spellEnd"/>
      <w:r w:rsidRPr="000F410A">
        <w:rPr>
          <w:rFonts w:ascii="Times New Roman" w:eastAsia="Times New Roman" w:hAnsi="Times New Roman" w:cs="Times New Roman"/>
          <w:sz w:val="24"/>
          <w:szCs w:val="24"/>
        </w:rPr>
        <w:t xml:space="preserve">. 1992), </w:t>
      </w:r>
      <w:r w:rsidRPr="000F410A">
        <w:rPr>
          <w:rFonts w:ascii="Times New Roman" w:hAnsi="Times New Roman" w:cs="Times New Roman"/>
          <w:i/>
          <w:sz w:val="24"/>
          <w:szCs w:val="24"/>
        </w:rPr>
        <w:t>Lester Ely v. Pennsylvania American Water Compan</w:t>
      </w:r>
      <w:r w:rsidRPr="000F410A">
        <w:rPr>
          <w:rFonts w:ascii="Times New Roman" w:hAnsi="Times New Roman" w:cs="Times New Roman"/>
          <w:sz w:val="24"/>
          <w:szCs w:val="24"/>
        </w:rPr>
        <w:t>y, C-20055616 (Order entered July 10, 2006).</w:t>
      </w:r>
    </w:p>
    <w:p w:rsidR="00AE7EE0" w:rsidRPr="000F410A" w:rsidRDefault="00AE7EE0" w:rsidP="00AE7EE0">
      <w:pPr>
        <w:spacing w:after="0" w:line="360" w:lineRule="auto"/>
        <w:ind w:firstLine="1440"/>
        <w:rPr>
          <w:rFonts w:ascii="Times New Roman" w:eastAsia="Times New Roman" w:hAnsi="Times New Roman" w:cs="Times New Roman"/>
          <w:spacing w:val="-3"/>
          <w:sz w:val="24"/>
          <w:szCs w:val="24"/>
        </w:rPr>
      </w:pPr>
    </w:p>
    <w:p w:rsidR="00AE7EE0" w:rsidRPr="000F410A" w:rsidRDefault="00AE7EE0" w:rsidP="00AE7EE0">
      <w:pPr>
        <w:spacing w:after="0" w:line="360" w:lineRule="auto"/>
        <w:ind w:firstLine="1440"/>
        <w:rPr>
          <w:rFonts w:ascii="Times New Roman" w:eastAsia="Times New Roman" w:hAnsi="Times New Roman" w:cs="Times New Roman"/>
          <w:spacing w:val="-3"/>
          <w:sz w:val="24"/>
          <w:szCs w:val="24"/>
        </w:rPr>
      </w:pPr>
      <w:r w:rsidRPr="000F410A">
        <w:rPr>
          <w:rFonts w:ascii="Times New Roman" w:eastAsia="Times New Roman" w:hAnsi="Times New Roman" w:cs="Times New Roman"/>
          <w:spacing w:val="-3"/>
          <w:sz w:val="24"/>
          <w:szCs w:val="24"/>
        </w:rPr>
        <w:t>8.</w:t>
      </w:r>
      <w:r w:rsidRPr="000F410A">
        <w:rPr>
          <w:rFonts w:ascii="Times New Roman" w:eastAsia="Times New Roman" w:hAnsi="Times New Roman" w:cs="Times New Roman"/>
          <w:spacing w:val="-3"/>
          <w:sz w:val="24"/>
          <w:szCs w:val="24"/>
        </w:rPr>
        <w:tab/>
        <w:t xml:space="preserve">In establishing whether a “high bill” has been demonstrated, while the accuracy of the meter is an important factor in resolving billing disputes, the Commission will also consider the billing history of the Complainant; any change in the number of occupants residing at the household; the potential for energy utilization; and any other relevant facts or circumstances that are brought to light during the complaint proceeding.  </w:t>
      </w:r>
      <w:proofErr w:type="gramStart"/>
      <w:r w:rsidRPr="000F410A">
        <w:rPr>
          <w:rFonts w:ascii="Times New Roman" w:eastAsia="Times New Roman" w:hAnsi="Times New Roman" w:cs="Times New Roman"/>
          <w:bCs/>
          <w:i/>
          <w:spacing w:val="-3"/>
          <w:sz w:val="24"/>
          <w:szCs w:val="24"/>
        </w:rPr>
        <w:t>Waldron</w:t>
      </w:r>
      <w:r w:rsidRPr="000F410A">
        <w:rPr>
          <w:rFonts w:ascii="Times New Roman" w:eastAsia="Times New Roman" w:hAnsi="Times New Roman" w:cs="Times New Roman"/>
          <w:i/>
          <w:spacing w:val="-3"/>
          <w:sz w:val="24"/>
          <w:szCs w:val="24"/>
        </w:rPr>
        <w:t xml:space="preserve"> v. Philadelphia Electric Co.</w:t>
      </w:r>
      <w:r w:rsidRPr="000F410A">
        <w:rPr>
          <w:rFonts w:ascii="Times New Roman" w:eastAsia="Times New Roman" w:hAnsi="Times New Roman" w:cs="Times New Roman"/>
          <w:i/>
          <w:iCs/>
          <w:spacing w:val="-3"/>
          <w:sz w:val="24"/>
          <w:szCs w:val="24"/>
        </w:rPr>
        <w:t>,</w:t>
      </w:r>
      <w:r w:rsidRPr="000F410A">
        <w:rPr>
          <w:rFonts w:ascii="Times New Roman" w:eastAsia="Times New Roman" w:hAnsi="Times New Roman" w:cs="Times New Roman"/>
          <w:spacing w:val="-3"/>
          <w:sz w:val="24"/>
          <w:szCs w:val="24"/>
        </w:rPr>
        <w:t xml:space="preserve"> 54 Pa. PUC 98, 100 (1980).</w:t>
      </w:r>
      <w:proofErr w:type="gramEnd"/>
    </w:p>
    <w:p w:rsidR="00AE7EE0" w:rsidRPr="000F410A" w:rsidRDefault="00AE7EE0" w:rsidP="00AE7EE0">
      <w:pPr>
        <w:spacing w:after="0" w:line="360" w:lineRule="auto"/>
        <w:ind w:firstLine="1440"/>
        <w:rPr>
          <w:rFonts w:ascii="Times New Roman" w:eastAsia="Times New Roman" w:hAnsi="Times New Roman" w:cs="Times New Roman"/>
          <w:sz w:val="24"/>
          <w:szCs w:val="24"/>
        </w:rPr>
      </w:pPr>
    </w:p>
    <w:p w:rsidR="00AE7EE0" w:rsidRPr="000F410A" w:rsidRDefault="00AE7EE0" w:rsidP="00AE7EE0">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9.</w:t>
      </w:r>
      <w:r w:rsidRPr="000F410A">
        <w:rPr>
          <w:rFonts w:ascii="Times New Roman" w:eastAsia="Times New Roman" w:hAnsi="Times New Roman" w:cs="Times New Roman"/>
          <w:sz w:val="24"/>
          <w:szCs w:val="24"/>
        </w:rPr>
        <w:tab/>
        <w:t xml:space="preserve">Utilities are expressly permitted to issue make-up bills for previously unbilled utility service pursuant to 52 </w:t>
      </w:r>
      <w:r w:rsidR="0056658C">
        <w:rPr>
          <w:rFonts w:ascii="Times New Roman" w:eastAsia="Times New Roman" w:hAnsi="Times New Roman" w:cs="Times New Roman"/>
          <w:sz w:val="24"/>
          <w:szCs w:val="24"/>
        </w:rPr>
        <w:t>Pa.Code</w:t>
      </w:r>
      <w:r w:rsidRPr="000F410A">
        <w:rPr>
          <w:rFonts w:ascii="Times New Roman" w:eastAsia="Times New Roman" w:hAnsi="Times New Roman" w:cs="Times New Roman"/>
          <w:sz w:val="24"/>
          <w:szCs w:val="24"/>
        </w:rPr>
        <w:t xml:space="preserve"> § 56.14.</w:t>
      </w:r>
    </w:p>
    <w:p w:rsidR="00AE7EE0" w:rsidRPr="000F410A" w:rsidRDefault="00AE7EE0" w:rsidP="00AE7EE0">
      <w:pPr>
        <w:spacing w:after="0" w:line="360" w:lineRule="auto"/>
        <w:ind w:firstLine="1440"/>
        <w:rPr>
          <w:rFonts w:ascii="Times New Roman" w:eastAsia="Times New Roman" w:hAnsi="Times New Roman" w:cs="Times New Roman"/>
          <w:sz w:val="24"/>
          <w:szCs w:val="24"/>
        </w:rPr>
      </w:pPr>
    </w:p>
    <w:p w:rsidR="00AE7EE0" w:rsidRPr="000F410A" w:rsidRDefault="00AE7EE0" w:rsidP="00AE7EE0">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10.</w:t>
      </w:r>
      <w:r w:rsidRPr="000F410A">
        <w:rPr>
          <w:rFonts w:ascii="Times New Roman" w:eastAsia="Times New Roman" w:hAnsi="Times New Roman" w:cs="Times New Roman"/>
          <w:sz w:val="24"/>
          <w:szCs w:val="24"/>
        </w:rPr>
        <w:tab/>
        <w:t xml:space="preserve">In the absence of theft of service or the complainant's culpability, the amount of time that a utility may rebill is limited to four years.  See </w:t>
      </w:r>
      <w:proofErr w:type="gramStart"/>
      <w:r w:rsidRPr="000F410A">
        <w:rPr>
          <w:rFonts w:ascii="Times New Roman" w:eastAsia="Times New Roman" w:hAnsi="Times New Roman" w:cs="Times New Roman"/>
          <w:sz w:val="24"/>
          <w:szCs w:val="24"/>
        </w:rPr>
        <w:t>66 Pa.C.S</w:t>
      </w:r>
      <w:proofErr w:type="gramEnd"/>
      <w:r w:rsidRPr="000F410A">
        <w:rPr>
          <w:rFonts w:ascii="Times New Roman" w:eastAsia="Times New Roman" w:hAnsi="Times New Roman" w:cs="Times New Roman"/>
          <w:sz w:val="24"/>
          <w:szCs w:val="24"/>
        </w:rPr>
        <w:t xml:space="preserve">. § 1312,  </w:t>
      </w:r>
      <w:hyperlink r:id="rId11" w:history="1">
        <w:r w:rsidRPr="000F410A">
          <w:rPr>
            <w:rFonts w:ascii="Times New Roman" w:eastAsia="Times New Roman" w:hAnsi="Times New Roman" w:cs="Times New Roman"/>
            <w:i/>
            <w:iCs/>
            <w:sz w:val="24"/>
            <w:szCs w:val="24"/>
          </w:rPr>
          <w:t>Angie's Bar v. Duquesne Light Company,</w:t>
        </w:r>
        <w:r w:rsidRPr="000F410A">
          <w:rPr>
            <w:rFonts w:ascii="Times New Roman" w:eastAsia="Times New Roman" w:hAnsi="Times New Roman" w:cs="Times New Roman"/>
            <w:sz w:val="24"/>
            <w:szCs w:val="24"/>
          </w:rPr>
          <w:t xml:space="preserve"> 72 Pa. PUC 213, 217 (1990),</w:t>
        </w:r>
      </w:hyperlink>
      <w:r w:rsidRPr="000F410A">
        <w:rPr>
          <w:rFonts w:ascii="Times New Roman" w:eastAsia="Times New Roman" w:hAnsi="Times New Roman" w:cs="Times New Roman"/>
          <w:sz w:val="24"/>
          <w:szCs w:val="24"/>
        </w:rPr>
        <w:t xml:space="preserve"> </w:t>
      </w:r>
      <w:hyperlink r:id="rId12" w:history="1">
        <w:r w:rsidRPr="000F410A">
          <w:rPr>
            <w:rFonts w:ascii="Times New Roman" w:eastAsia="Times New Roman" w:hAnsi="Times New Roman" w:cs="Times New Roman"/>
            <w:i/>
            <w:iCs/>
            <w:sz w:val="24"/>
            <w:szCs w:val="24"/>
          </w:rPr>
          <w:t xml:space="preserve">Pa. Pub. Util. Comm'n. </w:t>
        </w:r>
        <w:proofErr w:type="gramStart"/>
        <w:r w:rsidRPr="000F410A">
          <w:rPr>
            <w:rFonts w:ascii="Times New Roman" w:eastAsia="Times New Roman" w:hAnsi="Times New Roman" w:cs="Times New Roman"/>
            <w:i/>
            <w:iCs/>
            <w:sz w:val="24"/>
            <w:szCs w:val="24"/>
          </w:rPr>
          <w:t>v. Duquesne</w:t>
        </w:r>
        <w:proofErr w:type="gramEnd"/>
        <w:r w:rsidRPr="000F410A">
          <w:rPr>
            <w:rFonts w:ascii="Times New Roman" w:eastAsia="Times New Roman" w:hAnsi="Times New Roman" w:cs="Times New Roman"/>
            <w:i/>
            <w:iCs/>
            <w:sz w:val="24"/>
            <w:szCs w:val="24"/>
          </w:rPr>
          <w:t xml:space="preserve"> Light Company,</w:t>
        </w:r>
        <w:r w:rsidRPr="000F410A">
          <w:rPr>
            <w:rFonts w:ascii="Times New Roman" w:eastAsia="Times New Roman" w:hAnsi="Times New Roman" w:cs="Times New Roman"/>
            <w:sz w:val="24"/>
            <w:szCs w:val="24"/>
          </w:rPr>
          <w:t xml:space="preserve"> 50 Pa. PUC 555 (1977).</w:t>
        </w:r>
      </w:hyperlink>
    </w:p>
    <w:p w:rsidR="00AE7EE0" w:rsidRPr="000F410A" w:rsidRDefault="00AE7EE0" w:rsidP="00AE7EE0">
      <w:pPr>
        <w:spacing w:after="0" w:line="360" w:lineRule="auto"/>
        <w:ind w:firstLine="1440"/>
        <w:rPr>
          <w:rFonts w:ascii="Times New Roman" w:hAnsi="Times New Roman" w:cs="Times New Roman"/>
          <w:sz w:val="24"/>
          <w:szCs w:val="24"/>
        </w:rPr>
      </w:pPr>
    </w:p>
    <w:p w:rsidR="00AE7EE0" w:rsidRPr="000F410A" w:rsidRDefault="00AE7EE0" w:rsidP="00AE7EE0">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11.</w:t>
      </w:r>
      <w:r w:rsidRPr="000F410A">
        <w:rPr>
          <w:rFonts w:ascii="Times New Roman" w:eastAsia="Times New Roman" w:hAnsi="Times New Roman" w:cs="Times New Roman"/>
          <w:sz w:val="24"/>
          <w:szCs w:val="24"/>
        </w:rPr>
        <w:tab/>
        <w:t xml:space="preserve">Every public utility is prohibited from levying or assessing a late charge or penalty on any overdue public utility bill in an amount which exceeds 1.5% interest per month on the overdue balance of the bill.  These charges are to be calculated on the overdue portions of the bill only. The interest rate, when annualized, may not exceed </w:t>
      </w:r>
      <w:r w:rsidRPr="000F410A">
        <w:rPr>
          <w:rFonts w:ascii="Times New Roman" w:eastAsia="Times New Roman" w:hAnsi="Times New Roman" w:cs="Times New Roman"/>
          <w:bCs/>
          <w:sz w:val="24"/>
          <w:szCs w:val="24"/>
        </w:rPr>
        <w:t>18%</w:t>
      </w:r>
      <w:r w:rsidRPr="000F410A">
        <w:rPr>
          <w:rFonts w:ascii="Times New Roman" w:eastAsia="Times New Roman" w:hAnsi="Times New Roman" w:cs="Times New Roman"/>
          <w:sz w:val="24"/>
          <w:szCs w:val="24"/>
        </w:rPr>
        <w:t xml:space="preserve"> simple interest per annum. </w:t>
      </w:r>
      <w:proofErr w:type="gramStart"/>
      <w:r w:rsidRPr="000F410A">
        <w:rPr>
          <w:rFonts w:ascii="Times New Roman" w:eastAsia="Times New Roman" w:hAnsi="Times New Roman" w:cs="Times New Roman"/>
          <w:sz w:val="24"/>
          <w:szCs w:val="24"/>
        </w:rPr>
        <w:t xml:space="preserve">52 </w:t>
      </w:r>
      <w:r w:rsidR="0056658C">
        <w:rPr>
          <w:rFonts w:ascii="Times New Roman" w:eastAsia="Times New Roman" w:hAnsi="Times New Roman" w:cs="Times New Roman"/>
          <w:sz w:val="24"/>
          <w:szCs w:val="24"/>
        </w:rPr>
        <w:t>Pa.Code</w:t>
      </w:r>
      <w:r w:rsidRPr="000F410A">
        <w:rPr>
          <w:rFonts w:ascii="Times New Roman" w:eastAsia="Times New Roman" w:hAnsi="Times New Roman" w:cs="Times New Roman"/>
          <w:sz w:val="24"/>
          <w:szCs w:val="24"/>
        </w:rPr>
        <w:t xml:space="preserve"> § 56.22(a).</w:t>
      </w:r>
      <w:proofErr w:type="gramEnd"/>
    </w:p>
    <w:p w:rsidR="00AE7EE0" w:rsidRPr="000F410A" w:rsidRDefault="00AE7EE0" w:rsidP="00AE7EE0">
      <w:pPr>
        <w:spacing w:after="0" w:line="360" w:lineRule="auto"/>
        <w:ind w:firstLine="1440"/>
        <w:rPr>
          <w:rFonts w:ascii="Times New Roman" w:eastAsia="Times New Roman" w:hAnsi="Times New Roman" w:cs="Times New Roman"/>
          <w:sz w:val="24"/>
          <w:szCs w:val="24"/>
        </w:rPr>
      </w:pPr>
    </w:p>
    <w:p w:rsidR="00AE7EE0" w:rsidRPr="000F410A" w:rsidRDefault="00AE7EE0" w:rsidP="00AE7EE0">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12.</w:t>
      </w:r>
      <w:r w:rsidRPr="000F410A">
        <w:rPr>
          <w:rFonts w:ascii="Times New Roman" w:eastAsia="Times New Roman" w:hAnsi="Times New Roman" w:cs="Times New Roman"/>
          <w:sz w:val="24"/>
          <w:szCs w:val="24"/>
        </w:rPr>
        <w:tab/>
        <w:t xml:space="preserve">In the absence of written instructions, a disputed bill or a payment agreement, payments received by </w:t>
      </w:r>
      <w:proofErr w:type="gramStart"/>
      <w:r w:rsidRPr="000F410A">
        <w:rPr>
          <w:rFonts w:ascii="Times New Roman" w:eastAsia="Times New Roman" w:hAnsi="Times New Roman" w:cs="Times New Roman"/>
          <w:sz w:val="24"/>
          <w:szCs w:val="24"/>
        </w:rPr>
        <w:t>a public utility which are</w:t>
      </w:r>
      <w:proofErr w:type="gramEnd"/>
      <w:r w:rsidRPr="000F410A">
        <w:rPr>
          <w:rFonts w:ascii="Times New Roman" w:eastAsia="Times New Roman" w:hAnsi="Times New Roman" w:cs="Times New Roman"/>
          <w:sz w:val="24"/>
          <w:szCs w:val="24"/>
        </w:rPr>
        <w:t xml:space="preserve"> insufficient to pay a balance due both for prior service and for service billed during the current billing period shall first be applied to the balance due for prior service.  </w:t>
      </w:r>
      <w:proofErr w:type="gramStart"/>
      <w:r w:rsidRPr="000F410A">
        <w:rPr>
          <w:rFonts w:ascii="Times New Roman" w:eastAsia="Times New Roman" w:hAnsi="Times New Roman" w:cs="Times New Roman"/>
          <w:sz w:val="24"/>
          <w:szCs w:val="24"/>
        </w:rPr>
        <w:t xml:space="preserve">52 </w:t>
      </w:r>
      <w:r w:rsidR="0056658C">
        <w:rPr>
          <w:rFonts w:ascii="Times New Roman" w:eastAsia="Times New Roman" w:hAnsi="Times New Roman" w:cs="Times New Roman"/>
          <w:sz w:val="24"/>
          <w:szCs w:val="24"/>
        </w:rPr>
        <w:t>Pa.Code</w:t>
      </w:r>
      <w:r w:rsidRPr="000F410A">
        <w:rPr>
          <w:rFonts w:ascii="Times New Roman" w:eastAsia="Times New Roman" w:hAnsi="Times New Roman" w:cs="Times New Roman"/>
          <w:sz w:val="24"/>
          <w:szCs w:val="24"/>
        </w:rPr>
        <w:t xml:space="preserve"> § 56.24.</w:t>
      </w:r>
      <w:proofErr w:type="gramEnd"/>
    </w:p>
    <w:p w:rsidR="00AE7EE0" w:rsidRPr="000F410A" w:rsidRDefault="00AE7EE0" w:rsidP="00AE7EE0">
      <w:pPr>
        <w:spacing w:after="0" w:line="360" w:lineRule="auto"/>
        <w:ind w:firstLine="1440"/>
        <w:rPr>
          <w:rFonts w:ascii="Times New Roman" w:eastAsia="Times New Roman" w:hAnsi="Times New Roman" w:cs="Times New Roman"/>
          <w:sz w:val="24"/>
          <w:szCs w:val="24"/>
        </w:rPr>
      </w:pPr>
    </w:p>
    <w:p w:rsidR="00AE7EE0" w:rsidRPr="000F410A" w:rsidRDefault="00AE7EE0" w:rsidP="00AE7EE0">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13.</w:t>
      </w:r>
      <w:r w:rsidRPr="000F410A">
        <w:rPr>
          <w:rFonts w:ascii="Times New Roman" w:eastAsia="Times New Roman" w:hAnsi="Times New Roman" w:cs="Times New Roman"/>
          <w:sz w:val="24"/>
          <w:szCs w:val="24"/>
        </w:rPr>
        <w:tab/>
        <w:t xml:space="preserve">Late payment charges are defined and identified as basic charges, along with commodity charges, distribution charges, customer service charges, reconnection fees, </w:t>
      </w:r>
      <w:proofErr w:type="gramStart"/>
      <w:r w:rsidRPr="000F410A">
        <w:rPr>
          <w:rFonts w:ascii="Times New Roman" w:eastAsia="Times New Roman" w:hAnsi="Times New Roman" w:cs="Times New Roman"/>
          <w:sz w:val="24"/>
          <w:szCs w:val="24"/>
        </w:rPr>
        <w:t>gas</w:t>
      </w:r>
      <w:proofErr w:type="gramEnd"/>
      <w:r w:rsidRPr="000F410A">
        <w:rPr>
          <w:rFonts w:ascii="Times New Roman" w:eastAsia="Times New Roman" w:hAnsi="Times New Roman" w:cs="Times New Roman"/>
          <w:sz w:val="24"/>
          <w:szCs w:val="24"/>
        </w:rPr>
        <w:t xml:space="preserve"> cost adjustment charges, interstate transition cost surcharges, taxes and security deposits.</w:t>
      </w:r>
      <w:r w:rsidR="00FD70AC">
        <w:rPr>
          <w:rFonts w:ascii="Times New Roman" w:eastAsia="Times New Roman" w:hAnsi="Times New Roman" w:cs="Times New Roman"/>
          <w:sz w:val="24"/>
          <w:szCs w:val="24"/>
        </w:rPr>
        <w:t xml:space="preserve">  </w:t>
      </w:r>
      <w:proofErr w:type="gramStart"/>
      <w:r w:rsidRPr="000F410A">
        <w:rPr>
          <w:rFonts w:ascii="Times New Roman" w:eastAsia="Times New Roman" w:hAnsi="Times New Roman" w:cs="Times New Roman"/>
          <w:sz w:val="24"/>
          <w:szCs w:val="24"/>
        </w:rPr>
        <w:t xml:space="preserve">52 </w:t>
      </w:r>
      <w:r w:rsidR="0056658C">
        <w:rPr>
          <w:rFonts w:ascii="Times New Roman" w:eastAsia="Times New Roman" w:hAnsi="Times New Roman" w:cs="Times New Roman"/>
          <w:sz w:val="24"/>
          <w:szCs w:val="24"/>
        </w:rPr>
        <w:t>Pa.Code</w:t>
      </w:r>
      <w:r w:rsidRPr="000F410A">
        <w:rPr>
          <w:rFonts w:ascii="Times New Roman" w:eastAsia="Times New Roman" w:hAnsi="Times New Roman" w:cs="Times New Roman"/>
          <w:sz w:val="24"/>
          <w:szCs w:val="24"/>
        </w:rPr>
        <w:t xml:space="preserve"> §§ 56.2 and 62.74.</w:t>
      </w:r>
      <w:proofErr w:type="gramEnd"/>
    </w:p>
    <w:p w:rsidR="00AE7EE0" w:rsidRPr="000F410A" w:rsidRDefault="00AE7EE0" w:rsidP="00AE7EE0">
      <w:pPr>
        <w:spacing w:after="0" w:line="360" w:lineRule="auto"/>
        <w:ind w:firstLine="1440"/>
        <w:rPr>
          <w:rFonts w:ascii="Times New Roman" w:eastAsia="Times New Roman" w:hAnsi="Times New Roman" w:cs="Times New Roman"/>
          <w:sz w:val="24"/>
          <w:szCs w:val="24"/>
        </w:rPr>
      </w:pPr>
    </w:p>
    <w:p w:rsidR="00AE7EE0" w:rsidRPr="000F410A" w:rsidRDefault="00AE7EE0" w:rsidP="00AE7EE0">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14.</w:t>
      </w:r>
      <w:r w:rsidRPr="000F410A">
        <w:rPr>
          <w:rFonts w:ascii="Times New Roman" w:hAnsi="Times New Roman" w:cs="Times New Roman"/>
          <w:sz w:val="24"/>
          <w:szCs w:val="24"/>
        </w:rPr>
        <w:tab/>
        <w:t xml:space="preserve">The Commission does not have jurisdiction over the placement of municipal liens.  </w:t>
      </w:r>
      <w:r w:rsidRPr="000F410A">
        <w:rPr>
          <w:rFonts w:ascii="Times New Roman" w:hAnsi="Times New Roman" w:cs="Times New Roman"/>
          <w:i/>
          <w:sz w:val="24"/>
          <w:szCs w:val="24"/>
        </w:rPr>
        <w:t>See</w:t>
      </w:r>
      <w:r w:rsidRPr="000F410A">
        <w:rPr>
          <w:rFonts w:ascii="Times New Roman" w:hAnsi="Times New Roman" w:cs="Times New Roman"/>
          <w:sz w:val="24"/>
          <w:szCs w:val="24"/>
        </w:rPr>
        <w:t xml:space="preserve">, </w:t>
      </w:r>
      <w:r w:rsidRPr="000F410A">
        <w:rPr>
          <w:rFonts w:ascii="Times New Roman" w:hAnsi="Times New Roman" w:cs="Times New Roman"/>
          <w:i/>
          <w:sz w:val="24"/>
          <w:szCs w:val="24"/>
        </w:rPr>
        <w:t>Josephine Pitt v. Philadelphia Gas Works</w:t>
      </w:r>
      <w:r w:rsidRPr="000F410A">
        <w:rPr>
          <w:rFonts w:ascii="Times New Roman" w:hAnsi="Times New Roman" w:cs="Times New Roman"/>
          <w:sz w:val="24"/>
          <w:szCs w:val="24"/>
        </w:rPr>
        <w:t xml:space="preserve">, Docket No. C-2009-2140025 (Order entered April 29, 2010).  </w:t>
      </w:r>
    </w:p>
    <w:p w:rsidR="00AE7EE0" w:rsidRPr="000F410A" w:rsidRDefault="00AE7EE0" w:rsidP="00AE7EE0">
      <w:pPr>
        <w:spacing w:after="0" w:line="360" w:lineRule="auto"/>
        <w:ind w:firstLine="1440"/>
        <w:rPr>
          <w:rFonts w:ascii="Times New Roman" w:hAnsi="Times New Roman" w:cs="Times New Roman"/>
          <w:sz w:val="24"/>
          <w:szCs w:val="24"/>
        </w:rPr>
      </w:pPr>
    </w:p>
    <w:p w:rsidR="00AE7EE0" w:rsidRPr="000F410A" w:rsidRDefault="00AE7EE0" w:rsidP="00AE7EE0">
      <w:pPr>
        <w:spacing w:after="0" w:line="360" w:lineRule="auto"/>
        <w:ind w:firstLine="1440"/>
        <w:rPr>
          <w:rFonts w:ascii="Times New Roman" w:hAnsi="Times New Roman" w:cs="Times New Roman"/>
          <w:bCs/>
          <w:sz w:val="24"/>
          <w:szCs w:val="24"/>
        </w:rPr>
      </w:pPr>
      <w:r w:rsidRPr="000F410A">
        <w:rPr>
          <w:rFonts w:ascii="Times New Roman" w:hAnsi="Times New Roman" w:cs="Times New Roman"/>
          <w:bCs/>
          <w:sz w:val="24"/>
          <w:szCs w:val="24"/>
        </w:rPr>
        <w:t>15.</w:t>
      </w:r>
      <w:r w:rsidRPr="000F410A">
        <w:rPr>
          <w:rFonts w:ascii="Times New Roman" w:hAnsi="Times New Roman" w:cs="Times New Roman"/>
          <w:bCs/>
          <w:sz w:val="24"/>
          <w:szCs w:val="24"/>
        </w:rPr>
        <w:tab/>
      </w:r>
      <w:r w:rsidRPr="000F410A">
        <w:rPr>
          <w:rFonts w:ascii="Times New Roman" w:hAnsi="Times New Roman" w:cs="Times New Roman"/>
          <w:sz w:val="24"/>
          <w:szCs w:val="24"/>
        </w:rPr>
        <w:t>The Commission does not have jurisdiction to decide the rate of interest on a municipal lien.</w:t>
      </w:r>
      <w:r w:rsidRPr="000F410A">
        <w:rPr>
          <w:rFonts w:ascii="Times New Roman" w:hAnsi="Times New Roman" w:cs="Times New Roman"/>
          <w:bCs/>
          <w:sz w:val="24"/>
          <w:szCs w:val="24"/>
        </w:rPr>
        <w:t xml:space="preserve"> </w:t>
      </w:r>
    </w:p>
    <w:p w:rsidR="00AE7EE0" w:rsidRPr="000F410A" w:rsidRDefault="00AE7EE0" w:rsidP="00AE7EE0">
      <w:pPr>
        <w:spacing w:after="0" w:line="360" w:lineRule="auto"/>
        <w:rPr>
          <w:rFonts w:ascii="Times New Roman" w:hAnsi="Times New Roman" w:cs="Times New Roman"/>
          <w:bCs/>
          <w:sz w:val="24"/>
          <w:szCs w:val="24"/>
        </w:rPr>
      </w:pPr>
    </w:p>
    <w:p w:rsidR="00AE7EE0" w:rsidRPr="000F410A" w:rsidRDefault="00AE7EE0" w:rsidP="00AE7EE0">
      <w:pPr>
        <w:spacing w:after="0" w:line="360" w:lineRule="auto"/>
        <w:ind w:firstLine="1440"/>
        <w:rPr>
          <w:rFonts w:ascii="Times New Roman" w:hAnsi="Times New Roman" w:cs="Times New Roman"/>
          <w:bCs/>
          <w:sz w:val="24"/>
          <w:szCs w:val="24"/>
        </w:rPr>
      </w:pPr>
      <w:r w:rsidRPr="000F410A">
        <w:rPr>
          <w:rFonts w:ascii="Times New Roman" w:hAnsi="Times New Roman" w:cs="Times New Roman"/>
          <w:sz w:val="24"/>
          <w:szCs w:val="24"/>
        </w:rPr>
        <w:t>16.</w:t>
      </w:r>
      <w:r w:rsidRPr="000F410A">
        <w:rPr>
          <w:rFonts w:ascii="Times New Roman" w:hAnsi="Times New Roman" w:cs="Times New Roman"/>
          <w:sz w:val="24"/>
          <w:szCs w:val="24"/>
        </w:rPr>
        <w:tab/>
      </w:r>
      <w:r w:rsidRPr="000F410A">
        <w:rPr>
          <w:rFonts w:ascii="Times New Roman" w:hAnsi="Times New Roman" w:cs="Times New Roman"/>
          <w:bCs/>
          <w:sz w:val="24"/>
          <w:szCs w:val="24"/>
        </w:rPr>
        <w:t>While the Commission lacks subject matter jurisdiction</w:t>
      </w:r>
      <w:r w:rsidRPr="000F410A">
        <w:rPr>
          <w:rFonts w:ascii="Times New Roman" w:hAnsi="Times New Roman" w:cs="Times New Roman"/>
          <w:sz w:val="24"/>
          <w:szCs w:val="24"/>
        </w:rPr>
        <w:t xml:space="preserve"> over the placement of municipal liens, it retains jurisdiction over the utility’s service and billing practices</w:t>
      </w:r>
      <w:r w:rsidRPr="000F410A">
        <w:rPr>
          <w:rFonts w:ascii="Times New Roman" w:hAnsi="Times New Roman" w:cs="Times New Roman"/>
          <w:bCs/>
          <w:sz w:val="24"/>
          <w:szCs w:val="24"/>
        </w:rPr>
        <w:t xml:space="preserve"> reflected in the outstanding balance on which the municipal lien was filed.  See </w:t>
      </w:r>
      <w:proofErr w:type="spellStart"/>
      <w:r w:rsidRPr="000F410A">
        <w:rPr>
          <w:rFonts w:ascii="Times New Roman" w:hAnsi="Times New Roman" w:cs="Times New Roman"/>
          <w:bCs/>
          <w:i/>
          <w:sz w:val="24"/>
          <w:szCs w:val="24"/>
        </w:rPr>
        <w:t>See</w:t>
      </w:r>
      <w:proofErr w:type="spellEnd"/>
      <w:r w:rsidRPr="000F410A">
        <w:rPr>
          <w:rFonts w:ascii="Times New Roman" w:hAnsi="Times New Roman" w:cs="Times New Roman"/>
          <w:bCs/>
          <w:i/>
          <w:sz w:val="24"/>
          <w:szCs w:val="24"/>
        </w:rPr>
        <w:t xml:space="preserve"> Dennis J. Vicario v. Philadelphia Gas Works</w:t>
      </w:r>
      <w:r w:rsidRPr="000F410A">
        <w:rPr>
          <w:rFonts w:ascii="Times New Roman" w:hAnsi="Times New Roman" w:cs="Times New Roman"/>
          <w:bCs/>
          <w:sz w:val="24"/>
          <w:szCs w:val="24"/>
        </w:rPr>
        <w:t>, C-2010-2213955 (Opinion and Order entered November 16, 2011).</w:t>
      </w:r>
    </w:p>
    <w:p w:rsidR="00AE7EE0" w:rsidRPr="000F410A" w:rsidRDefault="00AE7EE0" w:rsidP="00AE7EE0">
      <w:pPr>
        <w:spacing w:after="0" w:line="360" w:lineRule="auto"/>
        <w:rPr>
          <w:rFonts w:ascii="Times New Roman" w:hAnsi="Times New Roman" w:cs="Times New Roman"/>
          <w:sz w:val="24"/>
          <w:szCs w:val="24"/>
        </w:rPr>
      </w:pPr>
    </w:p>
    <w:p w:rsidR="00AE7EE0" w:rsidRPr="000F410A" w:rsidRDefault="00AE7EE0" w:rsidP="00AE7EE0">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17.</w:t>
      </w:r>
      <w:r w:rsidRPr="000F410A">
        <w:rPr>
          <w:rFonts w:ascii="Times New Roman" w:hAnsi="Times New Roman" w:cs="Times New Roman"/>
          <w:sz w:val="24"/>
          <w:szCs w:val="24"/>
        </w:rPr>
        <w:tab/>
        <w:t xml:space="preserve">Once a utility has obtained a final judgment in the Court of Common Pleas on an outstanding balance for utility service, it is no longer entitled to charge 18% per year pursuant to its Commission-approved tariff.  </w:t>
      </w:r>
      <w:r w:rsidRPr="000F410A">
        <w:rPr>
          <w:rFonts w:ascii="Times New Roman" w:hAnsi="Times New Roman" w:cs="Times New Roman"/>
          <w:color w:val="333333"/>
          <w:sz w:val="24"/>
          <w:szCs w:val="24"/>
        </w:rPr>
        <w:t>Instead, it could only charge the</w:t>
      </w:r>
      <w:r w:rsidRPr="000F410A">
        <w:rPr>
          <w:rFonts w:ascii="Times New Roman" w:hAnsi="Times New Roman" w:cs="Times New Roman"/>
          <w:sz w:val="24"/>
          <w:szCs w:val="24"/>
        </w:rPr>
        <w:t xml:space="preserve"> legal rate of interest of 6% annual in accordance with 42 Pa. C.S. § 8101 (concerning interest on judgements).  </w:t>
      </w:r>
      <w:proofErr w:type="gramStart"/>
      <w:r w:rsidRPr="000F410A">
        <w:rPr>
          <w:rFonts w:ascii="Times New Roman" w:hAnsi="Times New Roman" w:cs="Times New Roman"/>
          <w:bCs/>
          <w:i/>
          <w:sz w:val="24"/>
          <w:szCs w:val="24"/>
        </w:rPr>
        <w:t>Equitable Gas v. Wade</w:t>
      </w:r>
      <w:r w:rsidRPr="000F410A">
        <w:rPr>
          <w:rFonts w:ascii="Times New Roman" w:hAnsi="Times New Roman" w:cs="Times New Roman"/>
          <w:sz w:val="24"/>
          <w:szCs w:val="24"/>
        </w:rPr>
        <w:t>, 812 A.2d 715 (</w:t>
      </w:r>
      <w:proofErr w:type="spellStart"/>
      <w:r w:rsidR="00AC6ADA">
        <w:rPr>
          <w:rFonts w:ascii="Times New Roman" w:hAnsi="Times New Roman" w:cs="Times New Roman"/>
          <w:sz w:val="24"/>
          <w:szCs w:val="24"/>
        </w:rPr>
        <w:t>Pa.Super</w:t>
      </w:r>
      <w:proofErr w:type="spellEnd"/>
      <w:r w:rsidRPr="000F410A">
        <w:rPr>
          <w:rFonts w:ascii="Times New Roman" w:hAnsi="Times New Roman" w:cs="Times New Roman"/>
          <w:sz w:val="24"/>
          <w:szCs w:val="24"/>
        </w:rPr>
        <w:t>. 2002).</w:t>
      </w:r>
      <w:proofErr w:type="gramEnd"/>
    </w:p>
    <w:p w:rsidR="00AE7EE0" w:rsidRPr="000F410A" w:rsidRDefault="00AE7EE0" w:rsidP="00AE7EE0">
      <w:pPr>
        <w:spacing w:after="0" w:line="360" w:lineRule="auto"/>
        <w:ind w:firstLine="1440"/>
        <w:rPr>
          <w:rFonts w:ascii="Times New Roman" w:hAnsi="Times New Roman" w:cs="Times New Roman"/>
          <w:sz w:val="24"/>
          <w:szCs w:val="24"/>
        </w:rPr>
      </w:pPr>
    </w:p>
    <w:p w:rsidR="00AE7EE0" w:rsidRPr="000F410A" w:rsidRDefault="00AE7EE0" w:rsidP="00AE7EE0">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18.</w:t>
      </w:r>
      <w:r w:rsidRPr="000F410A">
        <w:rPr>
          <w:rFonts w:ascii="Times New Roman" w:hAnsi="Times New Roman" w:cs="Times New Roman"/>
          <w:sz w:val="24"/>
          <w:szCs w:val="24"/>
        </w:rPr>
        <w:tab/>
        <w:t xml:space="preserve">The provisions of 42 Pa.C.S.A. § 8101 (which generally sets the legal rate of post-judgment interest at 6% annual) preempt both the Commission’s regulation on late payment charges, 52 </w:t>
      </w:r>
      <w:r w:rsidR="0056658C">
        <w:rPr>
          <w:rFonts w:ascii="Times New Roman" w:hAnsi="Times New Roman" w:cs="Times New Roman"/>
          <w:sz w:val="24"/>
          <w:szCs w:val="24"/>
        </w:rPr>
        <w:t>Pa.Code</w:t>
      </w:r>
      <w:r w:rsidRPr="000F410A">
        <w:rPr>
          <w:rFonts w:ascii="Times New Roman" w:hAnsi="Times New Roman" w:cs="Times New Roman"/>
          <w:sz w:val="24"/>
          <w:szCs w:val="24"/>
        </w:rPr>
        <w:t xml:space="preserve"> § 56.22, and a utility’s tariff on same.</w:t>
      </w:r>
      <w:r w:rsidRPr="000F410A">
        <w:rPr>
          <w:rFonts w:ascii="Times New Roman" w:hAnsi="Times New Roman" w:cs="Times New Roman"/>
          <w:bCs/>
          <w:i/>
          <w:sz w:val="24"/>
          <w:szCs w:val="24"/>
        </w:rPr>
        <w:t xml:space="preserve">  </w:t>
      </w:r>
      <w:proofErr w:type="gramStart"/>
      <w:r w:rsidRPr="000F410A">
        <w:rPr>
          <w:rFonts w:ascii="Times New Roman" w:hAnsi="Times New Roman" w:cs="Times New Roman"/>
          <w:bCs/>
          <w:i/>
          <w:sz w:val="24"/>
          <w:szCs w:val="24"/>
        </w:rPr>
        <w:t>Equitable Gas v. Wade</w:t>
      </w:r>
      <w:r w:rsidRPr="000F410A">
        <w:rPr>
          <w:rFonts w:ascii="Times New Roman" w:hAnsi="Times New Roman" w:cs="Times New Roman"/>
          <w:sz w:val="24"/>
          <w:szCs w:val="24"/>
        </w:rPr>
        <w:t>, 812 A.2d 715 (</w:t>
      </w:r>
      <w:proofErr w:type="spellStart"/>
      <w:r w:rsidR="00AC6ADA">
        <w:rPr>
          <w:rFonts w:ascii="Times New Roman" w:hAnsi="Times New Roman" w:cs="Times New Roman"/>
          <w:sz w:val="24"/>
          <w:szCs w:val="24"/>
        </w:rPr>
        <w:t>Pa.Super</w:t>
      </w:r>
      <w:proofErr w:type="spellEnd"/>
      <w:r w:rsidRPr="000F410A">
        <w:rPr>
          <w:rFonts w:ascii="Times New Roman" w:hAnsi="Times New Roman" w:cs="Times New Roman"/>
          <w:sz w:val="24"/>
          <w:szCs w:val="24"/>
        </w:rPr>
        <w:t>. 2002).</w:t>
      </w:r>
      <w:proofErr w:type="gramEnd"/>
    </w:p>
    <w:p w:rsidR="00AE7EE0" w:rsidRPr="000F410A" w:rsidRDefault="00AE7EE0" w:rsidP="00AE7EE0">
      <w:pPr>
        <w:spacing w:after="0" w:line="360" w:lineRule="auto"/>
        <w:rPr>
          <w:rFonts w:ascii="Times New Roman" w:hAnsi="Times New Roman" w:cs="Times New Roman"/>
          <w:sz w:val="24"/>
          <w:szCs w:val="24"/>
        </w:rPr>
      </w:pPr>
    </w:p>
    <w:p w:rsidR="00AE7EE0" w:rsidRPr="000F410A" w:rsidRDefault="00AE7EE0" w:rsidP="00AE7EE0">
      <w:pPr>
        <w:spacing w:after="0" w:line="360" w:lineRule="auto"/>
        <w:ind w:right="86" w:firstLine="1440"/>
        <w:rPr>
          <w:rFonts w:ascii="Times New Roman" w:hAnsi="Times New Roman" w:cs="Times New Roman"/>
          <w:sz w:val="24"/>
          <w:szCs w:val="24"/>
        </w:rPr>
      </w:pPr>
      <w:r w:rsidRPr="000F410A">
        <w:rPr>
          <w:rFonts w:ascii="Times New Roman" w:hAnsi="Times New Roman" w:cs="Times New Roman"/>
          <w:sz w:val="24"/>
          <w:szCs w:val="24"/>
        </w:rPr>
        <w:t>19.</w:t>
      </w:r>
      <w:r w:rsidRPr="000F410A">
        <w:rPr>
          <w:rFonts w:ascii="Times New Roman" w:hAnsi="Times New Roman" w:cs="Times New Roman"/>
          <w:sz w:val="24"/>
          <w:szCs w:val="24"/>
        </w:rPr>
        <w:tab/>
        <w:t xml:space="preserve">When a valid and final personal judgment is rendered in favor of the plaintiff, the plaintiff cannot thereafter maintain an action on the original claim or any part thereof, although he may be able to maintain an action upon the judgment.  </w:t>
      </w:r>
      <w:proofErr w:type="gramStart"/>
      <w:r w:rsidRPr="000F410A">
        <w:rPr>
          <w:rFonts w:ascii="Times New Roman" w:hAnsi="Times New Roman" w:cs="Times New Roman"/>
          <w:sz w:val="24"/>
          <w:szCs w:val="24"/>
        </w:rPr>
        <w:t>Restatement (Second) of Judgments § 18.</w:t>
      </w:r>
      <w:proofErr w:type="gramEnd"/>
      <w:r w:rsidRPr="000F410A">
        <w:rPr>
          <w:rFonts w:ascii="Times New Roman" w:hAnsi="Times New Roman" w:cs="Times New Roman"/>
          <w:sz w:val="24"/>
          <w:szCs w:val="24"/>
        </w:rPr>
        <w:t xml:space="preserve"> </w:t>
      </w:r>
    </w:p>
    <w:p w:rsidR="00AE7EE0" w:rsidRPr="000F410A" w:rsidRDefault="00AE7EE0" w:rsidP="00AE7EE0">
      <w:pPr>
        <w:spacing w:after="0" w:line="360" w:lineRule="auto"/>
        <w:ind w:right="86" w:firstLine="1440"/>
        <w:rPr>
          <w:rFonts w:ascii="Times New Roman" w:hAnsi="Times New Roman" w:cs="Times New Roman"/>
          <w:sz w:val="24"/>
          <w:szCs w:val="24"/>
        </w:rPr>
      </w:pPr>
      <w:r w:rsidRPr="000F410A">
        <w:rPr>
          <w:rFonts w:ascii="Times New Roman" w:hAnsi="Times New Roman" w:cs="Times New Roman"/>
          <w:sz w:val="24"/>
          <w:szCs w:val="24"/>
        </w:rPr>
        <w:t>20.</w:t>
      </w:r>
      <w:r w:rsidRPr="000F410A">
        <w:rPr>
          <w:rFonts w:ascii="Times New Roman" w:hAnsi="Times New Roman" w:cs="Times New Roman"/>
          <w:sz w:val="24"/>
          <w:szCs w:val="24"/>
        </w:rPr>
        <w:tab/>
        <w:t xml:space="preserve">After the plaintiff recovers a final judgment, his original claim is extinguished and rights upon the judgment are substituted for it. "The plaintiff's original claim is said to be 'merged' in the judgment."  Restatement (Second) of Judgments § 18 comment a.  </w:t>
      </w:r>
      <w:proofErr w:type="gramStart"/>
      <w:r w:rsidRPr="000F410A">
        <w:rPr>
          <w:rFonts w:ascii="Times New Roman" w:hAnsi="Times New Roman" w:cs="Times New Roman"/>
          <w:bCs/>
          <w:i/>
          <w:iCs/>
          <w:sz w:val="24"/>
          <w:szCs w:val="24"/>
        </w:rPr>
        <w:t xml:space="preserve">Kessler v. Old Guard </w:t>
      </w:r>
      <w:proofErr w:type="spellStart"/>
      <w:r w:rsidRPr="000F410A">
        <w:rPr>
          <w:rFonts w:ascii="Times New Roman" w:hAnsi="Times New Roman" w:cs="Times New Roman"/>
          <w:bCs/>
          <w:i/>
          <w:iCs/>
          <w:sz w:val="24"/>
          <w:szCs w:val="24"/>
        </w:rPr>
        <w:t>Mut</w:t>
      </w:r>
      <w:proofErr w:type="spellEnd"/>
      <w:r w:rsidRPr="000F410A">
        <w:rPr>
          <w:rFonts w:ascii="Times New Roman" w:hAnsi="Times New Roman" w:cs="Times New Roman"/>
          <w:bCs/>
          <w:i/>
          <w:iCs/>
          <w:sz w:val="24"/>
          <w:szCs w:val="24"/>
        </w:rPr>
        <w:t>.</w:t>
      </w:r>
      <w:proofErr w:type="gramEnd"/>
      <w:r w:rsidRPr="000F410A">
        <w:rPr>
          <w:rFonts w:ascii="Times New Roman" w:hAnsi="Times New Roman" w:cs="Times New Roman"/>
          <w:bCs/>
          <w:i/>
          <w:iCs/>
          <w:sz w:val="24"/>
          <w:szCs w:val="24"/>
        </w:rPr>
        <w:t xml:space="preserve"> Ins. Co.</w:t>
      </w:r>
      <w:r w:rsidRPr="000F410A">
        <w:rPr>
          <w:rFonts w:ascii="Times New Roman" w:hAnsi="Times New Roman" w:cs="Times New Roman"/>
          <w:sz w:val="24"/>
          <w:szCs w:val="24"/>
        </w:rPr>
        <w:t xml:space="preserve">, </w:t>
      </w:r>
      <w:proofErr w:type="gramStart"/>
      <w:r w:rsidRPr="000F410A">
        <w:rPr>
          <w:rFonts w:ascii="Times New Roman" w:hAnsi="Times New Roman" w:cs="Times New Roman"/>
          <w:sz w:val="24"/>
          <w:szCs w:val="24"/>
        </w:rPr>
        <w:t xml:space="preserve">391 </w:t>
      </w:r>
      <w:proofErr w:type="spellStart"/>
      <w:r w:rsidR="00AC6ADA">
        <w:rPr>
          <w:rFonts w:ascii="Times New Roman" w:hAnsi="Times New Roman" w:cs="Times New Roman"/>
          <w:sz w:val="24"/>
          <w:szCs w:val="24"/>
        </w:rPr>
        <w:t>Pa.Super</w:t>
      </w:r>
      <w:proofErr w:type="spellEnd"/>
      <w:proofErr w:type="gramEnd"/>
      <w:r w:rsidRPr="000F410A">
        <w:rPr>
          <w:rFonts w:ascii="Times New Roman" w:hAnsi="Times New Roman" w:cs="Times New Roman"/>
          <w:sz w:val="24"/>
          <w:szCs w:val="24"/>
        </w:rPr>
        <w:t xml:space="preserve">. </w:t>
      </w:r>
      <w:proofErr w:type="gramStart"/>
      <w:r w:rsidRPr="000F410A">
        <w:rPr>
          <w:rFonts w:ascii="Times New Roman" w:hAnsi="Times New Roman" w:cs="Times New Roman"/>
          <w:sz w:val="24"/>
          <w:szCs w:val="24"/>
        </w:rPr>
        <w:t>175, 570 A.2d 569, 573 (</w:t>
      </w:r>
      <w:proofErr w:type="spellStart"/>
      <w:r w:rsidR="00AC6ADA">
        <w:rPr>
          <w:rFonts w:ascii="Times New Roman" w:hAnsi="Times New Roman" w:cs="Times New Roman"/>
          <w:sz w:val="24"/>
          <w:szCs w:val="24"/>
        </w:rPr>
        <w:t>Pa.Super</w:t>
      </w:r>
      <w:proofErr w:type="spellEnd"/>
      <w:r w:rsidRPr="000F410A">
        <w:rPr>
          <w:rFonts w:ascii="Times New Roman" w:hAnsi="Times New Roman" w:cs="Times New Roman"/>
          <w:sz w:val="24"/>
          <w:szCs w:val="24"/>
        </w:rPr>
        <w:t>. 1990).</w:t>
      </w:r>
      <w:proofErr w:type="gramEnd"/>
      <w:r w:rsidRPr="000F410A">
        <w:rPr>
          <w:rFonts w:ascii="Times New Roman" w:hAnsi="Times New Roman" w:cs="Times New Roman"/>
          <w:sz w:val="24"/>
          <w:szCs w:val="24"/>
        </w:rPr>
        <w:t xml:space="preserve"> </w:t>
      </w:r>
    </w:p>
    <w:p w:rsidR="00AE7EE0" w:rsidRPr="000F410A" w:rsidRDefault="00AE7EE0" w:rsidP="00AE7EE0">
      <w:pPr>
        <w:spacing w:after="0" w:line="360" w:lineRule="auto"/>
        <w:ind w:right="86" w:firstLine="1440"/>
        <w:rPr>
          <w:rFonts w:ascii="Times New Roman" w:hAnsi="Times New Roman" w:cs="Times New Roman"/>
          <w:sz w:val="24"/>
          <w:szCs w:val="24"/>
        </w:rPr>
      </w:pPr>
    </w:p>
    <w:p w:rsidR="00AE7EE0" w:rsidRPr="000F410A" w:rsidRDefault="00AE7EE0" w:rsidP="00AE7EE0">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21.</w:t>
      </w:r>
      <w:r w:rsidRPr="000F410A">
        <w:rPr>
          <w:rFonts w:ascii="Times New Roman" w:eastAsia="Times New Roman" w:hAnsi="Times New Roman" w:cs="Times New Roman"/>
          <w:sz w:val="24"/>
          <w:szCs w:val="24"/>
        </w:rPr>
        <w:tab/>
        <w:t xml:space="preserve">If, in any proceeding involving rates, the Commission shall determine that any rate received by a public utility was in violation of any regulation or order of the commission, or was in excess of the applicable rate contained in an existing and effective tariff of such public utility, the commission shall have the power and authority to make an order requiring the public utility to refund the amount of any excess paid by any patron within </w:t>
      </w:r>
      <w:r w:rsidRPr="000F410A">
        <w:rPr>
          <w:rFonts w:ascii="Times New Roman" w:eastAsia="Times New Roman" w:hAnsi="Times New Roman" w:cs="Times New Roman"/>
          <w:bCs/>
          <w:sz w:val="24"/>
          <w:szCs w:val="24"/>
        </w:rPr>
        <w:t>four years</w:t>
      </w:r>
      <w:r w:rsidRPr="000F410A">
        <w:rPr>
          <w:rFonts w:ascii="Times New Roman" w:eastAsia="Times New Roman" w:hAnsi="Times New Roman" w:cs="Times New Roman"/>
          <w:sz w:val="24"/>
          <w:szCs w:val="24"/>
        </w:rPr>
        <w:t xml:space="preserve"> prior to the date of the filing of the complaint, together with interest at the legal rate from the date of each such excessive payment.  </w:t>
      </w:r>
      <w:proofErr w:type="gramStart"/>
      <w:r w:rsidRPr="000F410A">
        <w:rPr>
          <w:rFonts w:ascii="Times New Roman" w:eastAsia="Times New Roman" w:hAnsi="Times New Roman" w:cs="Times New Roman"/>
          <w:sz w:val="24"/>
          <w:szCs w:val="24"/>
        </w:rPr>
        <w:t>66 Pa. C.S. § 1312(a).</w:t>
      </w:r>
      <w:proofErr w:type="gramEnd"/>
    </w:p>
    <w:p w:rsidR="00AE7EE0" w:rsidRPr="000F410A" w:rsidRDefault="00AE7EE0" w:rsidP="00AE7EE0">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 xml:space="preserve">  </w:t>
      </w:r>
    </w:p>
    <w:p w:rsidR="00AE7EE0" w:rsidRPr="000F410A" w:rsidRDefault="00AE7EE0" w:rsidP="00AE7EE0">
      <w:pPr>
        <w:spacing w:after="0" w:line="360" w:lineRule="auto"/>
        <w:ind w:firstLine="1530"/>
        <w:rPr>
          <w:rFonts w:ascii="Times New Roman" w:hAnsi="Times New Roman" w:cs="Times New Roman"/>
          <w:sz w:val="24"/>
          <w:szCs w:val="24"/>
        </w:rPr>
      </w:pPr>
      <w:r w:rsidRPr="000F410A">
        <w:rPr>
          <w:rFonts w:ascii="Times New Roman" w:hAnsi="Times New Roman" w:cs="Times New Roman"/>
          <w:sz w:val="24"/>
          <w:szCs w:val="24"/>
        </w:rPr>
        <w:t>22.</w:t>
      </w:r>
      <w:r w:rsidRPr="000F410A">
        <w:rPr>
          <w:rFonts w:ascii="Times New Roman" w:hAnsi="Times New Roman" w:cs="Times New Roman"/>
          <w:sz w:val="24"/>
          <w:szCs w:val="24"/>
        </w:rPr>
        <w:tab/>
        <w:t xml:space="preserve">The legal rate of interest is fixed by law at 6 percent.  Act of January 30, 1974, P.L. 13, No. 6, § 202, 41 P.S. § 202.”  </w:t>
      </w:r>
      <w:r w:rsidRPr="000F410A">
        <w:rPr>
          <w:rFonts w:ascii="Times New Roman" w:hAnsi="Times New Roman" w:cs="Times New Roman"/>
          <w:i/>
          <w:sz w:val="24"/>
          <w:szCs w:val="24"/>
        </w:rPr>
        <w:t>The Electric Materials Company v. North East Heat &amp; Light Company</w:t>
      </w:r>
      <w:r w:rsidRPr="000F410A">
        <w:rPr>
          <w:rFonts w:ascii="Times New Roman" w:hAnsi="Times New Roman" w:cs="Times New Roman"/>
          <w:sz w:val="24"/>
          <w:szCs w:val="24"/>
        </w:rPr>
        <w:t xml:space="preserve">, Docket No. </w:t>
      </w:r>
      <w:proofErr w:type="gramStart"/>
      <w:r w:rsidRPr="000F410A">
        <w:rPr>
          <w:rFonts w:ascii="Times New Roman" w:hAnsi="Times New Roman" w:cs="Times New Roman"/>
          <w:sz w:val="24"/>
          <w:szCs w:val="24"/>
        </w:rPr>
        <w:t>C-00913544, 1992 Pa. PUC LEXIS 175.</w:t>
      </w:r>
      <w:proofErr w:type="gramEnd"/>
    </w:p>
    <w:p w:rsidR="00AE7EE0" w:rsidRPr="000F410A" w:rsidRDefault="00AE7EE0" w:rsidP="00AE7EE0">
      <w:pPr>
        <w:spacing w:after="0" w:line="360" w:lineRule="auto"/>
        <w:ind w:firstLine="1530"/>
        <w:rPr>
          <w:rFonts w:ascii="Times New Roman" w:hAnsi="Times New Roman" w:cs="Times New Roman"/>
          <w:sz w:val="24"/>
          <w:szCs w:val="24"/>
        </w:rPr>
      </w:pPr>
    </w:p>
    <w:p w:rsidR="00604380" w:rsidRPr="000F410A" w:rsidRDefault="00AE7EE0" w:rsidP="00604380">
      <w:pPr>
        <w:spacing w:after="0" w:line="360" w:lineRule="auto"/>
        <w:ind w:firstLine="1440"/>
        <w:rPr>
          <w:rFonts w:ascii="Times New Roman" w:hAnsi="Times New Roman" w:cs="Times New Roman"/>
          <w:sz w:val="24"/>
          <w:szCs w:val="24"/>
        </w:rPr>
      </w:pPr>
      <w:r w:rsidRPr="000F410A">
        <w:rPr>
          <w:rFonts w:ascii="Times New Roman" w:eastAsia="Times New Roman" w:hAnsi="Times New Roman" w:cs="Times New Roman"/>
          <w:spacing w:val="-3"/>
          <w:sz w:val="24"/>
          <w:szCs w:val="24"/>
        </w:rPr>
        <w:t>23.</w:t>
      </w:r>
      <w:r w:rsidRPr="000F410A">
        <w:rPr>
          <w:rFonts w:ascii="Times New Roman" w:eastAsia="Times New Roman" w:hAnsi="Times New Roman" w:cs="Times New Roman"/>
          <w:spacing w:val="-3"/>
          <w:sz w:val="24"/>
          <w:szCs w:val="24"/>
        </w:rPr>
        <w:tab/>
      </w:r>
      <w:r w:rsidR="00604380" w:rsidRPr="000F410A">
        <w:rPr>
          <w:rFonts w:ascii="Times New Roman" w:eastAsia="Times New Roman" w:hAnsi="Times New Roman" w:cs="Times New Roman"/>
          <w:sz w:val="24"/>
          <w:szCs w:val="24"/>
        </w:rPr>
        <w:t xml:space="preserve">It is every public utility’s duty to “furnish and maintain adequate, efficient, safe, and reasonable service and facilities” in conformity with the regulations and orders of the Commission. </w:t>
      </w:r>
      <w:proofErr w:type="gramStart"/>
      <w:r w:rsidR="00604380" w:rsidRPr="000F410A">
        <w:rPr>
          <w:rFonts w:ascii="Times New Roman" w:eastAsia="Times New Roman" w:hAnsi="Times New Roman" w:cs="Times New Roman"/>
          <w:sz w:val="24"/>
          <w:szCs w:val="24"/>
        </w:rPr>
        <w:t>66 Pa.C.S.A.</w:t>
      </w:r>
      <w:proofErr w:type="gramEnd"/>
      <w:r w:rsidR="00604380" w:rsidRPr="000F410A">
        <w:rPr>
          <w:rFonts w:ascii="Times New Roman" w:eastAsia="Times New Roman" w:hAnsi="Times New Roman" w:cs="Times New Roman"/>
          <w:sz w:val="24"/>
          <w:szCs w:val="24"/>
        </w:rPr>
        <w:t xml:space="preserve"> § 1501.</w:t>
      </w:r>
      <w:r w:rsidR="00604380" w:rsidRPr="000F410A">
        <w:rPr>
          <w:rFonts w:ascii="Times New Roman" w:hAnsi="Times New Roman" w:cs="Times New Roman"/>
          <w:sz w:val="24"/>
          <w:szCs w:val="24"/>
        </w:rPr>
        <w:t xml:space="preserve">  </w:t>
      </w:r>
    </w:p>
    <w:p w:rsidR="00604380" w:rsidRPr="000F410A" w:rsidRDefault="00604380" w:rsidP="00604380">
      <w:pPr>
        <w:spacing w:after="0" w:line="360" w:lineRule="auto"/>
        <w:ind w:firstLine="1440"/>
        <w:rPr>
          <w:rFonts w:ascii="Times New Roman" w:hAnsi="Times New Roman" w:cs="Times New Roman"/>
          <w:sz w:val="24"/>
          <w:szCs w:val="24"/>
        </w:rPr>
      </w:pPr>
    </w:p>
    <w:p w:rsidR="00604380" w:rsidRPr="000F410A" w:rsidRDefault="00604380" w:rsidP="00604380">
      <w:pPr>
        <w:spacing w:after="0" w:line="360" w:lineRule="auto"/>
        <w:ind w:firstLine="1440"/>
        <w:rPr>
          <w:rFonts w:ascii="Times New Roman" w:hAnsi="Times New Roman" w:cs="Times New Roman"/>
          <w:sz w:val="24"/>
          <w:szCs w:val="24"/>
        </w:rPr>
      </w:pPr>
      <w:r w:rsidRPr="000F410A">
        <w:rPr>
          <w:rFonts w:ascii="Times New Roman" w:hAnsi="Times New Roman" w:cs="Times New Roman"/>
          <w:sz w:val="24"/>
          <w:szCs w:val="24"/>
        </w:rPr>
        <w:t>24.</w:t>
      </w:r>
      <w:r w:rsidRPr="000F410A">
        <w:rPr>
          <w:rFonts w:ascii="Times New Roman" w:hAnsi="Times New Roman" w:cs="Times New Roman"/>
          <w:sz w:val="24"/>
          <w:szCs w:val="24"/>
        </w:rPr>
        <w:tab/>
        <w:t xml:space="preserve">The term "service" is used in its broadest and most inclusive sense, and includes any and all acts done, rendered or performed and any and all things furnished or supplied, and any and all facilities used, furnished or supplied in the performances of their duties.  </w:t>
      </w:r>
      <w:proofErr w:type="gramStart"/>
      <w:r w:rsidRPr="000F410A">
        <w:rPr>
          <w:rFonts w:ascii="Times New Roman" w:hAnsi="Times New Roman" w:cs="Times New Roman"/>
          <w:sz w:val="24"/>
          <w:szCs w:val="24"/>
        </w:rPr>
        <w:t>66 Pa.C.S.</w:t>
      </w:r>
      <w:proofErr w:type="gramEnd"/>
      <w:r w:rsidRPr="000F410A">
        <w:rPr>
          <w:rFonts w:ascii="Times New Roman" w:hAnsi="Times New Roman" w:cs="Times New Roman"/>
          <w:sz w:val="24"/>
          <w:szCs w:val="24"/>
        </w:rPr>
        <w:t xml:space="preserve"> § 102.  </w:t>
      </w:r>
    </w:p>
    <w:p w:rsidR="00604380" w:rsidRPr="000F410A" w:rsidRDefault="00604380" w:rsidP="00AE7EE0">
      <w:pPr>
        <w:spacing w:after="0" w:line="360" w:lineRule="auto"/>
        <w:ind w:firstLine="1440"/>
        <w:rPr>
          <w:rFonts w:ascii="Times New Roman" w:eastAsia="Times New Roman" w:hAnsi="Times New Roman" w:cs="Times New Roman"/>
          <w:spacing w:val="-3"/>
          <w:sz w:val="24"/>
          <w:szCs w:val="24"/>
        </w:rPr>
      </w:pPr>
    </w:p>
    <w:p w:rsidR="00AE7EE0" w:rsidRPr="000F410A" w:rsidRDefault="00604380" w:rsidP="00AE7EE0">
      <w:pPr>
        <w:spacing w:after="0" w:line="360" w:lineRule="auto"/>
        <w:ind w:firstLine="1440"/>
        <w:rPr>
          <w:rFonts w:ascii="Times New Roman" w:eastAsia="Times New Roman" w:hAnsi="Times New Roman" w:cs="Times New Roman"/>
          <w:spacing w:val="-3"/>
          <w:sz w:val="24"/>
          <w:szCs w:val="24"/>
        </w:rPr>
      </w:pPr>
      <w:r w:rsidRPr="000F410A">
        <w:rPr>
          <w:rFonts w:ascii="Times New Roman" w:eastAsia="Times New Roman" w:hAnsi="Times New Roman" w:cs="Times New Roman"/>
          <w:spacing w:val="-3"/>
          <w:sz w:val="24"/>
          <w:szCs w:val="24"/>
        </w:rPr>
        <w:t>25.</w:t>
      </w:r>
      <w:r w:rsidRPr="000F410A">
        <w:rPr>
          <w:rFonts w:ascii="Times New Roman" w:eastAsia="Times New Roman" w:hAnsi="Times New Roman" w:cs="Times New Roman"/>
          <w:spacing w:val="-3"/>
          <w:sz w:val="24"/>
          <w:szCs w:val="24"/>
        </w:rPr>
        <w:tab/>
      </w:r>
      <w:r w:rsidR="00AE7EE0" w:rsidRPr="000F410A">
        <w:rPr>
          <w:rFonts w:ascii="Times New Roman" w:eastAsia="Times New Roman" w:hAnsi="Times New Roman" w:cs="Times New Roman"/>
          <w:spacing w:val="-3"/>
          <w:sz w:val="24"/>
          <w:szCs w:val="24"/>
        </w:rPr>
        <w:t xml:space="preserve">The Commission may levy a fine of up to $1,000 per day for continuing violations of the Public Utility Code.  </w:t>
      </w:r>
      <w:proofErr w:type="gramStart"/>
      <w:r w:rsidR="00AE7EE0" w:rsidRPr="000F410A">
        <w:rPr>
          <w:rFonts w:ascii="Times New Roman" w:eastAsia="Times New Roman" w:hAnsi="Times New Roman" w:cs="Times New Roman"/>
          <w:spacing w:val="-3"/>
          <w:sz w:val="24"/>
          <w:szCs w:val="24"/>
        </w:rPr>
        <w:t>66 Pa.C.S.A.</w:t>
      </w:r>
      <w:proofErr w:type="gramEnd"/>
      <w:r w:rsidR="00AE7EE0" w:rsidRPr="000F410A">
        <w:rPr>
          <w:rFonts w:ascii="Times New Roman" w:eastAsia="Times New Roman" w:hAnsi="Times New Roman" w:cs="Times New Roman"/>
          <w:spacing w:val="-3"/>
          <w:sz w:val="24"/>
          <w:szCs w:val="24"/>
        </w:rPr>
        <w:t xml:space="preserve"> § 3301.</w:t>
      </w:r>
    </w:p>
    <w:p w:rsidR="00602986" w:rsidRPr="000F410A" w:rsidRDefault="00602986" w:rsidP="00602986">
      <w:pPr>
        <w:spacing w:after="0" w:line="360" w:lineRule="auto"/>
        <w:rPr>
          <w:rFonts w:ascii="Times New Roman" w:eastAsia="Times New Roman" w:hAnsi="Times New Roman" w:cs="Times New Roman"/>
          <w:spacing w:val="-3"/>
          <w:sz w:val="24"/>
          <w:szCs w:val="24"/>
        </w:rPr>
      </w:pPr>
    </w:p>
    <w:p w:rsidR="00604380" w:rsidRPr="000F410A" w:rsidRDefault="00604380" w:rsidP="000E2735">
      <w:pPr>
        <w:spacing w:after="0" w:line="360" w:lineRule="auto"/>
        <w:ind w:firstLine="1440"/>
        <w:rPr>
          <w:rFonts w:ascii="Times New Roman" w:eastAsia="Times New Roman" w:hAnsi="Times New Roman" w:cs="Times New Roman"/>
          <w:spacing w:val="-3"/>
          <w:sz w:val="24"/>
          <w:szCs w:val="24"/>
        </w:rPr>
      </w:pPr>
      <w:r w:rsidRPr="000F410A">
        <w:rPr>
          <w:rFonts w:ascii="Times New Roman" w:eastAsia="Times New Roman" w:hAnsi="Times New Roman" w:cs="Times New Roman"/>
          <w:spacing w:val="-3"/>
          <w:sz w:val="24"/>
          <w:szCs w:val="24"/>
        </w:rPr>
        <w:t>26</w:t>
      </w:r>
      <w:r w:rsidR="00602986" w:rsidRPr="000F410A">
        <w:rPr>
          <w:rFonts w:ascii="Times New Roman" w:eastAsia="Times New Roman" w:hAnsi="Times New Roman" w:cs="Times New Roman"/>
          <w:spacing w:val="-3"/>
          <w:sz w:val="24"/>
          <w:szCs w:val="24"/>
        </w:rPr>
        <w:t>.</w:t>
      </w:r>
      <w:r w:rsidR="00602986" w:rsidRPr="000F410A">
        <w:rPr>
          <w:rFonts w:ascii="Times New Roman" w:eastAsia="Times New Roman" w:hAnsi="Times New Roman" w:cs="Times New Roman"/>
          <w:spacing w:val="-3"/>
          <w:sz w:val="24"/>
          <w:szCs w:val="24"/>
        </w:rPr>
        <w:tab/>
        <w:t xml:space="preserve">The formal </w:t>
      </w:r>
      <w:r w:rsidRPr="000F410A">
        <w:rPr>
          <w:rFonts w:ascii="Times New Roman" w:eastAsia="Times New Roman" w:hAnsi="Times New Roman" w:cs="Times New Roman"/>
          <w:spacing w:val="-3"/>
          <w:sz w:val="24"/>
          <w:szCs w:val="24"/>
        </w:rPr>
        <w:t xml:space="preserve">consolidated </w:t>
      </w:r>
      <w:r w:rsidR="00602986" w:rsidRPr="000F410A">
        <w:rPr>
          <w:rFonts w:ascii="Times New Roman" w:eastAsia="Times New Roman" w:hAnsi="Times New Roman" w:cs="Times New Roman"/>
          <w:spacing w:val="-3"/>
          <w:sz w:val="24"/>
          <w:szCs w:val="24"/>
        </w:rPr>
        <w:t>Complaint</w:t>
      </w:r>
      <w:r w:rsidRPr="000F410A">
        <w:rPr>
          <w:rFonts w:ascii="Times New Roman" w:eastAsia="Times New Roman" w:hAnsi="Times New Roman" w:cs="Times New Roman"/>
          <w:spacing w:val="-3"/>
          <w:sz w:val="24"/>
          <w:szCs w:val="24"/>
        </w:rPr>
        <w:t>s are</w:t>
      </w:r>
      <w:r w:rsidR="00602986" w:rsidRPr="000F410A">
        <w:rPr>
          <w:rFonts w:ascii="Times New Roman" w:eastAsia="Times New Roman" w:hAnsi="Times New Roman" w:cs="Times New Roman"/>
          <w:spacing w:val="-3"/>
          <w:sz w:val="24"/>
          <w:szCs w:val="24"/>
        </w:rPr>
        <w:t xml:space="preserve"> sustained, in part and denied, in part pursuant to the preceding Discussion and Conclusi</w:t>
      </w:r>
      <w:r w:rsidR="000E2735" w:rsidRPr="000F410A">
        <w:rPr>
          <w:rFonts w:ascii="Times New Roman" w:eastAsia="Times New Roman" w:hAnsi="Times New Roman" w:cs="Times New Roman"/>
          <w:spacing w:val="-3"/>
          <w:sz w:val="24"/>
          <w:szCs w:val="24"/>
        </w:rPr>
        <w:t>ons.</w:t>
      </w:r>
    </w:p>
    <w:p w:rsidR="00602986" w:rsidRPr="000F410A" w:rsidRDefault="00602986" w:rsidP="00602986">
      <w:pPr>
        <w:spacing w:after="0" w:line="360" w:lineRule="auto"/>
        <w:jc w:val="center"/>
        <w:outlineLvl w:val="0"/>
        <w:rPr>
          <w:rFonts w:ascii="Times New Roman" w:eastAsia="Times New Roman" w:hAnsi="Times New Roman" w:cs="Times New Roman"/>
          <w:spacing w:val="-3"/>
          <w:sz w:val="24"/>
          <w:szCs w:val="24"/>
          <w:u w:val="single"/>
        </w:rPr>
      </w:pPr>
      <w:bookmarkStart w:id="2" w:name="_GoBack"/>
      <w:bookmarkEnd w:id="2"/>
      <w:r w:rsidRPr="000F410A">
        <w:rPr>
          <w:rFonts w:ascii="Times New Roman" w:eastAsia="Times New Roman" w:hAnsi="Times New Roman" w:cs="Times New Roman"/>
          <w:spacing w:val="-3"/>
          <w:sz w:val="24"/>
          <w:szCs w:val="24"/>
          <w:u w:val="single"/>
        </w:rPr>
        <w:t>ORDER</w:t>
      </w:r>
    </w:p>
    <w:p w:rsidR="00602986" w:rsidRPr="000F410A" w:rsidRDefault="00602986" w:rsidP="00602986">
      <w:pPr>
        <w:spacing w:after="0" w:line="360" w:lineRule="auto"/>
        <w:rPr>
          <w:rFonts w:ascii="Times New Roman" w:eastAsia="Times New Roman" w:hAnsi="Times New Roman" w:cs="Times New Roman"/>
          <w:spacing w:val="-3"/>
          <w:sz w:val="24"/>
          <w:szCs w:val="24"/>
        </w:rPr>
      </w:pPr>
    </w:p>
    <w:p w:rsidR="00FF5CE4" w:rsidRPr="000F410A" w:rsidRDefault="00FF5CE4" w:rsidP="00602986">
      <w:pPr>
        <w:spacing w:after="0" w:line="360" w:lineRule="auto"/>
        <w:rPr>
          <w:rFonts w:ascii="Times New Roman" w:eastAsia="Times New Roman" w:hAnsi="Times New Roman" w:cs="Times New Roman"/>
          <w:spacing w:val="-3"/>
          <w:sz w:val="24"/>
          <w:szCs w:val="24"/>
        </w:rPr>
      </w:pPr>
    </w:p>
    <w:p w:rsidR="00602986" w:rsidRPr="000F410A" w:rsidRDefault="00602986" w:rsidP="00602986">
      <w:pPr>
        <w:spacing w:after="0" w:line="360" w:lineRule="auto"/>
        <w:ind w:firstLine="1440"/>
        <w:rPr>
          <w:rFonts w:ascii="Times New Roman" w:eastAsia="Times New Roman" w:hAnsi="Times New Roman" w:cs="Times New Roman"/>
          <w:spacing w:val="-3"/>
          <w:sz w:val="24"/>
          <w:szCs w:val="24"/>
        </w:rPr>
      </w:pPr>
      <w:r w:rsidRPr="000F410A">
        <w:rPr>
          <w:rFonts w:ascii="Times New Roman" w:eastAsia="Times New Roman" w:hAnsi="Times New Roman" w:cs="Times New Roman"/>
          <w:spacing w:val="-3"/>
          <w:sz w:val="24"/>
          <w:szCs w:val="24"/>
        </w:rPr>
        <w:t>THEREFORE,</w:t>
      </w:r>
    </w:p>
    <w:p w:rsidR="00602986" w:rsidRPr="000F410A" w:rsidRDefault="00602986" w:rsidP="00602986">
      <w:pPr>
        <w:spacing w:after="0" w:line="360" w:lineRule="auto"/>
        <w:ind w:firstLine="1440"/>
        <w:rPr>
          <w:rFonts w:ascii="Times New Roman" w:eastAsia="Times New Roman" w:hAnsi="Times New Roman" w:cs="Times New Roman"/>
          <w:spacing w:val="-3"/>
          <w:sz w:val="24"/>
          <w:szCs w:val="24"/>
        </w:rPr>
      </w:pPr>
    </w:p>
    <w:p w:rsidR="00602986" w:rsidRPr="000F410A" w:rsidRDefault="00602986" w:rsidP="00602986">
      <w:pPr>
        <w:spacing w:after="0" w:line="360" w:lineRule="auto"/>
        <w:ind w:firstLine="1440"/>
        <w:outlineLvl w:val="0"/>
        <w:rPr>
          <w:rFonts w:ascii="Times New Roman" w:eastAsia="Times New Roman" w:hAnsi="Times New Roman" w:cs="Times New Roman"/>
          <w:spacing w:val="-3"/>
          <w:sz w:val="24"/>
          <w:szCs w:val="24"/>
        </w:rPr>
      </w:pPr>
      <w:r w:rsidRPr="000F410A">
        <w:rPr>
          <w:rFonts w:ascii="Times New Roman" w:eastAsia="Times New Roman" w:hAnsi="Times New Roman" w:cs="Times New Roman"/>
          <w:spacing w:val="-3"/>
          <w:sz w:val="24"/>
          <w:szCs w:val="24"/>
        </w:rPr>
        <w:t>IT IS ORDERED:</w:t>
      </w:r>
    </w:p>
    <w:p w:rsidR="00602986" w:rsidRPr="000F410A" w:rsidRDefault="00602986" w:rsidP="00602986">
      <w:pPr>
        <w:spacing w:after="0" w:line="360" w:lineRule="auto"/>
        <w:rPr>
          <w:rFonts w:ascii="Times New Roman" w:eastAsia="Times New Roman" w:hAnsi="Times New Roman" w:cs="Times New Roman"/>
          <w:spacing w:val="-3"/>
          <w:sz w:val="24"/>
          <w:szCs w:val="24"/>
        </w:rPr>
      </w:pPr>
    </w:p>
    <w:p w:rsidR="00FC4E69" w:rsidRPr="000F410A" w:rsidRDefault="00602986" w:rsidP="00602986">
      <w:pPr>
        <w:spacing w:after="0" w:line="360" w:lineRule="auto"/>
        <w:ind w:firstLine="1440"/>
        <w:rPr>
          <w:rFonts w:ascii="Times New Roman" w:eastAsia="Times New Roman" w:hAnsi="Times New Roman" w:cs="Times New Roman"/>
          <w:spacing w:val="-3"/>
          <w:sz w:val="24"/>
          <w:szCs w:val="24"/>
        </w:rPr>
      </w:pPr>
      <w:r w:rsidRPr="000F410A">
        <w:rPr>
          <w:rFonts w:ascii="Times New Roman" w:eastAsia="Times New Roman" w:hAnsi="Times New Roman" w:cs="Times New Roman"/>
          <w:spacing w:val="-3"/>
          <w:sz w:val="24"/>
          <w:szCs w:val="24"/>
        </w:rPr>
        <w:t>1.</w:t>
      </w:r>
      <w:r w:rsidRPr="000F410A">
        <w:rPr>
          <w:rFonts w:ascii="Times New Roman" w:eastAsia="Times New Roman" w:hAnsi="Times New Roman" w:cs="Times New Roman"/>
          <w:spacing w:val="-3"/>
          <w:sz w:val="24"/>
          <w:szCs w:val="24"/>
        </w:rPr>
        <w:tab/>
      </w:r>
      <w:r w:rsidR="00FC4E69" w:rsidRPr="000F410A">
        <w:rPr>
          <w:rFonts w:ascii="Times New Roman" w:eastAsia="Times New Roman" w:hAnsi="Times New Roman" w:cs="Times New Roman"/>
          <w:spacing w:val="-3"/>
          <w:sz w:val="24"/>
          <w:szCs w:val="24"/>
        </w:rPr>
        <w:t>That Complainants’ late-filed Exhibits 3, 4, 8, 9, and 10 are admitted into the record in these consolidated matters.</w:t>
      </w:r>
    </w:p>
    <w:p w:rsidR="00FC4E69" w:rsidRPr="000F410A" w:rsidRDefault="00FC4E69" w:rsidP="00602986">
      <w:pPr>
        <w:spacing w:after="0" w:line="360" w:lineRule="auto"/>
        <w:ind w:firstLine="1440"/>
        <w:rPr>
          <w:rFonts w:ascii="Times New Roman" w:eastAsia="Times New Roman" w:hAnsi="Times New Roman" w:cs="Times New Roman"/>
          <w:spacing w:val="-3"/>
          <w:sz w:val="24"/>
          <w:szCs w:val="24"/>
        </w:rPr>
      </w:pPr>
    </w:p>
    <w:p w:rsidR="00602986" w:rsidRPr="000F410A" w:rsidRDefault="00FC4E69" w:rsidP="00602986">
      <w:pPr>
        <w:spacing w:after="0" w:line="360" w:lineRule="auto"/>
        <w:ind w:firstLine="1440"/>
        <w:rPr>
          <w:rFonts w:ascii="Times New Roman" w:eastAsia="Times New Roman" w:hAnsi="Times New Roman" w:cs="Times New Roman"/>
          <w:spacing w:val="-3"/>
          <w:sz w:val="24"/>
          <w:szCs w:val="24"/>
        </w:rPr>
      </w:pPr>
      <w:r w:rsidRPr="000F410A">
        <w:rPr>
          <w:rFonts w:ascii="Times New Roman" w:eastAsia="Times New Roman" w:hAnsi="Times New Roman" w:cs="Times New Roman"/>
          <w:spacing w:val="-3"/>
          <w:sz w:val="24"/>
          <w:szCs w:val="24"/>
        </w:rPr>
        <w:t>2.</w:t>
      </w:r>
      <w:r w:rsidRPr="000F410A">
        <w:rPr>
          <w:rFonts w:ascii="Times New Roman" w:eastAsia="Times New Roman" w:hAnsi="Times New Roman" w:cs="Times New Roman"/>
          <w:spacing w:val="-3"/>
          <w:sz w:val="24"/>
          <w:szCs w:val="24"/>
        </w:rPr>
        <w:tab/>
      </w:r>
      <w:r w:rsidR="00602986" w:rsidRPr="000F410A">
        <w:rPr>
          <w:rFonts w:ascii="Times New Roman" w:eastAsia="Times New Roman" w:hAnsi="Times New Roman" w:cs="Times New Roman"/>
          <w:spacing w:val="-3"/>
          <w:sz w:val="24"/>
          <w:szCs w:val="24"/>
        </w:rPr>
        <w:t xml:space="preserve">That </w:t>
      </w:r>
      <w:r w:rsidR="00710CE1" w:rsidRPr="000F410A">
        <w:rPr>
          <w:rFonts w:ascii="Times New Roman" w:eastAsia="Times New Roman" w:hAnsi="Times New Roman" w:cs="Times New Roman"/>
          <w:spacing w:val="-3"/>
          <w:sz w:val="24"/>
          <w:szCs w:val="24"/>
        </w:rPr>
        <w:t xml:space="preserve">the consolidated Complaints of </w:t>
      </w:r>
      <w:r w:rsidR="00710CE1" w:rsidRPr="000F410A">
        <w:rPr>
          <w:rFonts w:ascii="Times New Roman" w:eastAsia="Times New Roman" w:hAnsi="Times New Roman" w:cs="Times New Roman"/>
          <w:i/>
          <w:sz w:val="24"/>
          <w:szCs w:val="24"/>
        </w:rPr>
        <w:t>SBG Management Services, Inc. / Colonial Garden Realty Co., L.P. v. Philadelphia Gas Works</w:t>
      </w:r>
      <w:r w:rsidR="00710CE1" w:rsidRPr="000F410A">
        <w:rPr>
          <w:rFonts w:ascii="Times New Roman" w:eastAsia="Times New Roman" w:hAnsi="Times New Roman" w:cs="Times New Roman"/>
          <w:sz w:val="24"/>
          <w:szCs w:val="24"/>
        </w:rPr>
        <w:t xml:space="preserve">, Docket No. C-2012-2304183; and </w:t>
      </w:r>
      <w:r w:rsidR="00710CE1" w:rsidRPr="000F410A">
        <w:rPr>
          <w:rFonts w:ascii="Times New Roman" w:eastAsia="Times New Roman" w:hAnsi="Times New Roman" w:cs="Times New Roman"/>
          <w:i/>
          <w:sz w:val="24"/>
          <w:szCs w:val="24"/>
        </w:rPr>
        <w:t>SBG Management Services, Inc. / Simon Garden Realty Co., L.P. v. Philadelphia Gas Works</w:t>
      </w:r>
      <w:r w:rsidR="00710CE1" w:rsidRPr="000F410A">
        <w:rPr>
          <w:rFonts w:ascii="Times New Roman" w:eastAsia="Times New Roman" w:hAnsi="Times New Roman" w:cs="Times New Roman"/>
          <w:sz w:val="24"/>
          <w:szCs w:val="24"/>
        </w:rPr>
        <w:t>, Docket No. C-2012-</w:t>
      </w:r>
      <w:proofErr w:type="gramStart"/>
      <w:r w:rsidR="00710CE1" w:rsidRPr="000F410A">
        <w:rPr>
          <w:rFonts w:ascii="Times New Roman" w:eastAsia="Times New Roman" w:hAnsi="Times New Roman" w:cs="Times New Roman"/>
          <w:sz w:val="24"/>
          <w:szCs w:val="24"/>
        </w:rPr>
        <w:t>2304324,</w:t>
      </w:r>
      <w:proofErr w:type="gramEnd"/>
      <w:r w:rsidR="00710CE1" w:rsidRPr="000F410A">
        <w:rPr>
          <w:rFonts w:ascii="Times New Roman" w:eastAsia="Times New Roman" w:hAnsi="Times New Roman" w:cs="Times New Roman"/>
          <w:sz w:val="24"/>
          <w:szCs w:val="24"/>
        </w:rPr>
        <w:t xml:space="preserve"> shall be dismissed, in part, with regard to the high billing disputes raised in them.</w:t>
      </w:r>
    </w:p>
    <w:p w:rsidR="00602986" w:rsidRPr="000F410A" w:rsidRDefault="00602986" w:rsidP="00AE7EE0">
      <w:pPr>
        <w:spacing w:after="0" w:line="360" w:lineRule="auto"/>
        <w:ind w:firstLine="1440"/>
        <w:rPr>
          <w:rFonts w:ascii="Times New Roman" w:eastAsia="Times New Roman" w:hAnsi="Times New Roman" w:cs="Times New Roman"/>
          <w:spacing w:val="-3"/>
          <w:sz w:val="24"/>
          <w:szCs w:val="24"/>
        </w:rPr>
      </w:pPr>
      <w:r w:rsidRPr="000F410A">
        <w:rPr>
          <w:rFonts w:ascii="Times New Roman" w:eastAsia="Times New Roman" w:hAnsi="Times New Roman" w:cs="Times New Roman"/>
          <w:spacing w:val="-3"/>
          <w:sz w:val="24"/>
          <w:szCs w:val="24"/>
        </w:rPr>
        <w:t xml:space="preserve"> </w:t>
      </w:r>
    </w:p>
    <w:p w:rsidR="00602986" w:rsidRPr="000F410A" w:rsidRDefault="00FC4E69" w:rsidP="00AE7EE0">
      <w:pPr>
        <w:spacing w:after="0" w:line="360" w:lineRule="auto"/>
        <w:ind w:firstLine="1440"/>
        <w:rPr>
          <w:rFonts w:ascii="Times New Roman" w:hAnsi="Times New Roman" w:cs="Times New Roman"/>
          <w:sz w:val="24"/>
          <w:szCs w:val="24"/>
        </w:rPr>
      </w:pPr>
      <w:r w:rsidRPr="000F410A">
        <w:rPr>
          <w:rFonts w:ascii="Times New Roman" w:eastAsia="Times New Roman" w:hAnsi="Times New Roman" w:cs="Times New Roman"/>
          <w:spacing w:val="-3"/>
          <w:sz w:val="24"/>
          <w:szCs w:val="24"/>
        </w:rPr>
        <w:t>3</w:t>
      </w:r>
      <w:r w:rsidR="00602986" w:rsidRPr="000F410A">
        <w:rPr>
          <w:rFonts w:ascii="Times New Roman" w:eastAsia="Times New Roman" w:hAnsi="Times New Roman" w:cs="Times New Roman"/>
          <w:spacing w:val="-3"/>
          <w:sz w:val="24"/>
          <w:szCs w:val="24"/>
        </w:rPr>
        <w:t>.</w:t>
      </w:r>
      <w:r w:rsidR="00602986" w:rsidRPr="000F410A">
        <w:rPr>
          <w:rFonts w:ascii="Times New Roman" w:eastAsia="Times New Roman" w:hAnsi="Times New Roman" w:cs="Times New Roman"/>
          <w:spacing w:val="-3"/>
          <w:sz w:val="24"/>
          <w:szCs w:val="24"/>
        </w:rPr>
        <w:tab/>
      </w:r>
      <w:r w:rsidR="00CB38A3" w:rsidRPr="000F410A">
        <w:rPr>
          <w:rFonts w:ascii="Times New Roman" w:eastAsia="Times New Roman" w:hAnsi="Times New Roman" w:cs="Times New Roman"/>
          <w:spacing w:val="-3"/>
          <w:sz w:val="24"/>
          <w:szCs w:val="24"/>
        </w:rPr>
        <w:t xml:space="preserve">That Philadelphia Gas Works shall credit </w:t>
      </w:r>
      <w:r w:rsidR="00CB38A3" w:rsidRPr="000F410A">
        <w:rPr>
          <w:rFonts w:ascii="Times New Roman" w:eastAsia="Times New Roman" w:hAnsi="Times New Roman" w:cs="Times New Roman"/>
          <w:sz w:val="24"/>
          <w:szCs w:val="24"/>
        </w:rPr>
        <w:t xml:space="preserve">the </w:t>
      </w:r>
      <w:r w:rsidR="00CB38A3" w:rsidRPr="000F410A">
        <w:rPr>
          <w:rFonts w:ascii="Times New Roman" w:hAnsi="Times New Roman" w:cs="Times New Roman"/>
          <w:sz w:val="24"/>
          <w:szCs w:val="24"/>
        </w:rPr>
        <w:t xml:space="preserve">Colonial Garden </w:t>
      </w:r>
      <w:r w:rsidR="00CB38A3" w:rsidRPr="000F410A">
        <w:rPr>
          <w:rFonts w:ascii="Times New Roman" w:eastAsia="Times New Roman" w:hAnsi="Times New Roman" w:cs="Times New Roman"/>
          <w:sz w:val="24"/>
          <w:szCs w:val="24"/>
        </w:rPr>
        <w:t xml:space="preserve">Realty Co., L.P.’s </w:t>
      </w:r>
      <w:r w:rsidR="00CB38A3" w:rsidRPr="000F410A">
        <w:rPr>
          <w:rFonts w:ascii="Times New Roman" w:hAnsi="Times New Roman" w:cs="Times New Roman"/>
          <w:sz w:val="24"/>
          <w:szCs w:val="24"/>
        </w:rPr>
        <w:t xml:space="preserve">Account # 6128000245, </w:t>
      </w:r>
      <w:proofErr w:type="gramStart"/>
      <w:r w:rsidR="00CB38A3" w:rsidRPr="000F410A">
        <w:rPr>
          <w:rFonts w:ascii="Times New Roman" w:hAnsi="Times New Roman" w:cs="Times New Roman"/>
          <w:sz w:val="24"/>
          <w:szCs w:val="24"/>
        </w:rPr>
        <w:t>SA</w:t>
      </w:r>
      <w:proofErr w:type="gramEnd"/>
      <w:r w:rsidR="00CB38A3" w:rsidRPr="000F410A">
        <w:rPr>
          <w:rFonts w:ascii="Times New Roman" w:hAnsi="Times New Roman" w:cs="Times New Roman"/>
          <w:sz w:val="24"/>
          <w:szCs w:val="24"/>
        </w:rPr>
        <w:t xml:space="preserve"> # 1375369694, in the amount of $281.36.</w:t>
      </w:r>
    </w:p>
    <w:p w:rsidR="00CB38A3" w:rsidRPr="000F410A" w:rsidRDefault="00CB38A3" w:rsidP="00AE7EE0">
      <w:pPr>
        <w:spacing w:after="0" w:line="360" w:lineRule="auto"/>
        <w:ind w:firstLine="1440"/>
        <w:rPr>
          <w:rFonts w:ascii="Times New Roman" w:eastAsia="Times New Roman" w:hAnsi="Times New Roman" w:cs="Times New Roman"/>
          <w:spacing w:val="-3"/>
          <w:sz w:val="24"/>
          <w:szCs w:val="24"/>
        </w:rPr>
      </w:pPr>
    </w:p>
    <w:p w:rsidR="00602986" w:rsidRPr="000F410A" w:rsidRDefault="00FC4E69" w:rsidP="00AE7EE0">
      <w:pPr>
        <w:spacing w:after="0" w:line="360" w:lineRule="auto"/>
        <w:ind w:firstLine="1440"/>
        <w:rPr>
          <w:rFonts w:ascii="Times New Roman" w:hAnsi="Times New Roman" w:cs="Times New Roman"/>
          <w:sz w:val="24"/>
          <w:szCs w:val="24"/>
        </w:rPr>
      </w:pPr>
      <w:r w:rsidRPr="000F410A">
        <w:rPr>
          <w:rFonts w:ascii="Times New Roman" w:eastAsia="Times New Roman" w:hAnsi="Times New Roman" w:cs="Times New Roman"/>
          <w:spacing w:val="-3"/>
          <w:sz w:val="24"/>
          <w:szCs w:val="24"/>
        </w:rPr>
        <w:t>4</w:t>
      </w:r>
      <w:r w:rsidR="00CB38A3" w:rsidRPr="000F410A">
        <w:rPr>
          <w:rFonts w:ascii="Times New Roman" w:eastAsia="Times New Roman" w:hAnsi="Times New Roman" w:cs="Times New Roman"/>
          <w:spacing w:val="-3"/>
          <w:sz w:val="24"/>
          <w:szCs w:val="24"/>
        </w:rPr>
        <w:t>.</w:t>
      </w:r>
      <w:r w:rsidR="00CB38A3" w:rsidRPr="000F410A">
        <w:rPr>
          <w:rFonts w:ascii="Times New Roman" w:eastAsia="Times New Roman" w:hAnsi="Times New Roman" w:cs="Times New Roman"/>
          <w:spacing w:val="-3"/>
          <w:sz w:val="24"/>
          <w:szCs w:val="24"/>
        </w:rPr>
        <w:tab/>
        <w:t xml:space="preserve">That Philadelphia Gas Works shall credit </w:t>
      </w:r>
      <w:r w:rsidR="00CB38A3" w:rsidRPr="000F410A">
        <w:rPr>
          <w:rFonts w:ascii="Times New Roman" w:eastAsia="Times New Roman" w:hAnsi="Times New Roman" w:cs="Times New Roman"/>
          <w:sz w:val="24"/>
          <w:szCs w:val="24"/>
        </w:rPr>
        <w:t xml:space="preserve">the </w:t>
      </w:r>
      <w:r w:rsidR="00CB38A3" w:rsidRPr="000F410A">
        <w:rPr>
          <w:rFonts w:ascii="Times New Roman" w:hAnsi="Times New Roman" w:cs="Times New Roman"/>
          <w:sz w:val="24"/>
          <w:szCs w:val="24"/>
        </w:rPr>
        <w:t xml:space="preserve">Colonial Garden </w:t>
      </w:r>
      <w:r w:rsidR="00CB38A3" w:rsidRPr="000F410A">
        <w:rPr>
          <w:rFonts w:ascii="Times New Roman" w:eastAsia="Times New Roman" w:hAnsi="Times New Roman" w:cs="Times New Roman"/>
          <w:sz w:val="24"/>
          <w:szCs w:val="24"/>
        </w:rPr>
        <w:t xml:space="preserve">Realty Co., L.P.’s </w:t>
      </w:r>
      <w:r w:rsidR="00CB38A3" w:rsidRPr="000F410A">
        <w:rPr>
          <w:rFonts w:ascii="Times New Roman" w:hAnsi="Times New Roman" w:cs="Times New Roman"/>
          <w:sz w:val="24"/>
          <w:szCs w:val="24"/>
        </w:rPr>
        <w:t xml:space="preserve">Account # 6128000245, </w:t>
      </w:r>
      <w:proofErr w:type="gramStart"/>
      <w:r w:rsidR="00CB38A3" w:rsidRPr="000F410A">
        <w:rPr>
          <w:rFonts w:ascii="Times New Roman" w:hAnsi="Times New Roman" w:cs="Times New Roman"/>
          <w:sz w:val="24"/>
          <w:szCs w:val="24"/>
        </w:rPr>
        <w:t>SA#4018739567</w:t>
      </w:r>
      <w:proofErr w:type="gramEnd"/>
      <w:r w:rsidR="00CB38A3" w:rsidRPr="000F410A">
        <w:rPr>
          <w:rFonts w:ascii="Times New Roman" w:hAnsi="Times New Roman" w:cs="Times New Roman"/>
          <w:sz w:val="24"/>
          <w:szCs w:val="24"/>
        </w:rPr>
        <w:t>, in the amount of $218.96.</w:t>
      </w:r>
    </w:p>
    <w:p w:rsidR="00CB38A3" w:rsidRPr="000F410A" w:rsidRDefault="00CB38A3" w:rsidP="00AE7EE0">
      <w:pPr>
        <w:spacing w:after="0" w:line="360" w:lineRule="auto"/>
        <w:ind w:firstLine="1440"/>
        <w:rPr>
          <w:rFonts w:ascii="Times New Roman" w:eastAsia="Times New Roman" w:hAnsi="Times New Roman" w:cs="Times New Roman"/>
          <w:spacing w:val="-3"/>
          <w:sz w:val="24"/>
          <w:szCs w:val="24"/>
        </w:rPr>
      </w:pPr>
    </w:p>
    <w:p w:rsidR="00CB38A3" w:rsidRPr="000F410A" w:rsidRDefault="00FC4E69" w:rsidP="00CB38A3">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pacing w:val="-3"/>
          <w:sz w:val="24"/>
          <w:szCs w:val="24"/>
        </w:rPr>
        <w:t>5</w:t>
      </w:r>
      <w:r w:rsidR="00602986" w:rsidRPr="000F410A">
        <w:rPr>
          <w:rFonts w:ascii="Times New Roman" w:eastAsia="Times New Roman" w:hAnsi="Times New Roman" w:cs="Times New Roman"/>
          <w:spacing w:val="-3"/>
          <w:sz w:val="24"/>
          <w:szCs w:val="24"/>
        </w:rPr>
        <w:t>.</w:t>
      </w:r>
      <w:r w:rsidR="00602986" w:rsidRPr="000F410A">
        <w:rPr>
          <w:rFonts w:ascii="Times New Roman" w:eastAsia="Times New Roman" w:hAnsi="Times New Roman" w:cs="Times New Roman"/>
          <w:spacing w:val="-3"/>
          <w:sz w:val="24"/>
          <w:szCs w:val="24"/>
        </w:rPr>
        <w:tab/>
      </w:r>
      <w:r w:rsidR="00CB38A3" w:rsidRPr="000F410A">
        <w:rPr>
          <w:rFonts w:ascii="Times New Roman" w:eastAsia="Times New Roman" w:hAnsi="Times New Roman" w:cs="Times New Roman"/>
          <w:spacing w:val="-3"/>
          <w:sz w:val="24"/>
          <w:szCs w:val="24"/>
        </w:rPr>
        <w:t xml:space="preserve">That Philadelphia Gas Works shall </w:t>
      </w:r>
      <w:r w:rsidR="00CB38A3" w:rsidRPr="000F410A">
        <w:rPr>
          <w:rFonts w:ascii="Times New Roman" w:eastAsia="Times New Roman" w:hAnsi="Times New Roman" w:cs="Times New Roman"/>
          <w:sz w:val="24"/>
          <w:szCs w:val="24"/>
        </w:rPr>
        <w:t>refund $</w:t>
      </w:r>
      <w:r w:rsidR="003D120B">
        <w:rPr>
          <w:rFonts w:ascii="Times New Roman" w:eastAsia="Times New Roman" w:hAnsi="Times New Roman" w:cs="Times New Roman"/>
          <w:sz w:val="24"/>
          <w:szCs w:val="24"/>
        </w:rPr>
        <w:t xml:space="preserve">94,626.23 </w:t>
      </w:r>
      <w:r w:rsidR="00CB38A3" w:rsidRPr="000F410A">
        <w:rPr>
          <w:rFonts w:ascii="Times New Roman" w:eastAsia="Times New Roman" w:hAnsi="Times New Roman" w:cs="Times New Roman"/>
          <w:sz w:val="24"/>
          <w:szCs w:val="24"/>
        </w:rPr>
        <w:t xml:space="preserve">to Colonial Garden Realty Co., L.P., </w:t>
      </w:r>
      <w:r w:rsidR="00CB38A3" w:rsidRPr="000F410A">
        <w:rPr>
          <w:rFonts w:ascii="Times New Roman" w:hAnsi="Times New Roman" w:cs="Times New Roman"/>
          <w:sz w:val="24"/>
          <w:szCs w:val="24"/>
        </w:rPr>
        <w:t xml:space="preserve">Account # 6128000245, plus </w:t>
      </w:r>
      <w:r w:rsidR="00CB38A3" w:rsidRPr="000F410A">
        <w:rPr>
          <w:rFonts w:ascii="Times New Roman" w:eastAsia="Times New Roman" w:hAnsi="Times New Roman" w:cs="Times New Roman"/>
          <w:sz w:val="24"/>
          <w:szCs w:val="24"/>
        </w:rPr>
        <w:t>interest at the legal rate from the date of each excessive payment.</w:t>
      </w:r>
    </w:p>
    <w:p w:rsidR="00CB38A3" w:rsidRPr="000F410A" w:rsidRDefault="00CB38A3" w:rsidP="00CB38A3">
      <w:pPr>
        <w:spacing w:after="0" w:line="360" w:lineRule="auto"/>
        <w:ind w:firstLine="1440"/>
        <w:rPr>
          <w:rFonts w:ascii="Times New Roman" w:eastAsia="Times New Roman" w:hAnsi="Times New Roman" w:cs="Times New Roman"/>
          <w:sz w:val="24"/>
          <w:szCs w:val="24"/>
        </w:rPr>
      </w:pPr>
    </w:p>
    <w:p w:rsidR="00602986" w:rsidRPr="000F410A" w:rsidRDefault="00FC4E69" w:rsidP="00CB38A3">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6.</w:t>
      </w:r>
      <w:r w:rsidRPr="000F410A">
        <w:rPr>
          <w:rFonts w:ascii="Times New Roman" w:eastAsia="Times New Roman" w:hAnsi="Times New Roman" w:cs="Times New Roman"/>
          <w:sz w:val="24"/>
          <w:szCs w:val="24"/>
        </w:rPr>
        <w:tab/>
      </w:r>
      <w:r w:rsidR="00CB38A3" w:rsidRPr="000F410A">
        <w:rPr>
          <w:rFonts w:ascii="Times New Roman" w:eastAsia="Times New Roman" w:hAnsi="Times New Roman" w:cs="Times New Roman"/>
          <w:spacing w:val="-3"/>
          <w:sz w:val="24"/>
          <w:szCs w:val="24"/>
        </w:rPr>
        <w:t xml:space="preserve">That Philadelphia Gas Works shall </w:t>
      </w:r>
      <w:r w:rsidR="00CB38A3" w:rsidRPr="000F410A">
        <w:rPr>
          <w:rFonts w:ascii="Times New Roman" w:eastAsia="Times New Roman" w:hAnsi="Times New Roman" w:cs="Times New Roman"/>
          <w:sz w:val="24"/>
          <w:szCs w:val="24"/>
        </w:rPr>
        <w:t xml:space="preserve">refund $471,351.38 to Simon Garden Realty Co., L.P., Account # 539547187, </w:t>
      </w:r>
      <w:r w:rsidR="00CB38A3" w:rsidRPr="000F410A">
        <w:rPr>
          <w:rFonts w:ascii="Times New Roman" w:hAnsi="Times New Roman" w:cs="Times New Roman"/>
          <w:sz w:val="24"/>
          <w:szCs w:val="24"/>
        </w:rPr>
        <w:t xml:space="preserve">plus </w:t>
      </w:r>
      <w:r w:rsidR="00CB38A3" w:rsidRPr="000F410A">
        <w:rPr>
          <w:rFonts w:ascii="Times New Roman" w:eastAsia="Times New Roman" w:hAnsi="Times New Roman" w:cs="Times New Roman"/>
          <w:sz w:val="24"/>
          <w:szCs w:val="24"/>
        </w:rPr>
        <w:t>interest at the legal rate from the date of each excessive payment.</w:t>
      </w:r>
    </w:p>
    <w:p w:rsidR="00602986" w:rsidRPr="000F410A" w:rsidRDefault="00602986" w:rsidP="00AE7EE0">
      <w:pPr>
        <w:spacing w:after="0" w:line="360" w:lineRule="auto"/>
        <w:ind w:firstLine="1440"/>
        <w:rPr>
          <w:rFonts w:ascii="Times New Roman" w:eastAsia="Times New Roman" w:hAnsi="Times New Roman" w:cs="Times New Roman"/>
          <w:spacing w:val="-3"/>
          <w:sz w:val="24"/>
          <w:szCs w:val="24"/>
        </w:rPr>
      </w:pPr>
    </w:p>
    <w:p w:rsidR="00602986" w:rsidRPr="000F410A" w:rsidRDefault="00FC4E69" w:rsidP="00AE7EE0">
      <w:pPr>
        <w:spacing w:after="0" w:line="360" w:lineRule="auto"/>
        <w:ind w:firstLine="1440"/>
        <w:rPr>
          <w:rFonts w:ascii="Times New Roman" w:eastAsia="Times New Roman" w:hAnsi="Times New Roman" w:cs="Times New Roman"/>
          <w:color w:val="333333"/>
          <w:sz w:val="24"/>
          <w:szCs w:val="24"/>
        </w:rPr>
      </w:pPr>
      <w:r w:rsidRPr="000F410A">
        <w:rPr>
          <w:rFonts w:ascii="Times New Roman" w:eastAsia="Times New Roman" w:hAnsi="Times New Roman" w:cs="Times New Roman"/>
          <w:spacing w:val="-3"/>
          <w:sz w:val="24"/>
          <w:szCs w:val="24"/>
        </w:rPr>
        <w:t>7</w:t>
      </w:r>
      <w:r w:rsidR="00602986" w:rsidRPr="000F410A">
        <w:rPr>
          <w:rFonts w:ascii="Times New Roman" w:eastAsia="Times New Roman" w:hAnsi="Times New Roman" w:cs="Times New Roman"/>
          <w:spacing w:val="-3"/>
          <w:sz w:val="24"/>
          <w:szCs w:val="24"/>
        </w:rPr>
        <w:t>.</w:t>
      </w:r>
      <w:r w:rsidR="00602986" w:rsidRPr="000F410A">
        <w:rPr>
          <w:rFonts w:ascii="Times New Roman" w:eastAsia="Times New Roman" w:hAnsi="Times New Roman" w:cs="Times New Roman"/>
          <w:spacing w:val="-3"/>
          <w:sz w:val="24"/>
          <w:szCs w:val="24"/>
        </w:rPr>
        <w:tab/>
      </w:r>
      <w:r w:rsidR="00602986" w:rsidRPr="000F410A">
        <w:rPr>
          <w:rFonts w:ascii="Times New Roman" w:eastAsia="Times New Roman" w:hAnsi="Times New Roman" w:cs="Times New Roman"/>
          <w:color w:val="333333"/>
          <w:sz w:val="24"/>
          <w:szCs w:val="24"/>
        </w:rPr>
        <w:t xml:space="preserve">That Philadelphia Gas Works is hereby assessed the penalty of </w:t>
      </w:r>
      <w:r w:rsidR="003D120B">
        <w:rPr>
          <w:rFonts w:ascii="Times New Roman" w:eastAsia="Times New Roman" w:hAnsi="Times New Roman" w:cs="Times New Roman"/>
          <w:sz w:val="24"/>
          <w:szCs w:val="24"/>
        </w:rPr>
        <w:t>Twenty-seven Thousand Dollars ($2</w:t>
      </w:r>
      <w:r w:rsidR="00710CE1" w:rsidRPr="000F410A">
        <w:rPr>
          <w:rFonts w:ascii="Times New Roman" w:eastAsia="Times New Roman" w:hAnsi="Times New Roman" w:cs="Times New Roman"/>
          <w:sz w:val="24"/>
          <w:szCs w:val="24"/>
        </w:rPr>
        <w:t xml:space="preserve">7,000.00) </w:t>
      </w:r>
      <w:r w:rsidR="00602986" w:rsidRPr="000F410A">
        <w:rPr>
          <w:rFonts w:ascii="Times New Roman" w:eastAsia="Times New Roman" w:hAnsi="Times New Roman" w:cs="Times New Roman"/>
          <w:color w:val="333333"/>
          <w:sz w:val="24"/>
          <w:szCs w:val="24"/>
        </w:rPr>
        <w:t>for its repeated</w:t>
      </w:r>
      <w:r w:rsidR="00710CE1" w:rsidRPr="000F410A">
        <w:rPr>
          <w:rFonts w:ascii="Times New Roman" w:eastAsia="Times New Roman" w:hAnsi="Times New Roman" w:cs="Times New Roman"/>
          <w:color w:val="333333"/>
          <w:sz w:val="24"/>
          <w:szCs w:val="24"/>
        </w:rPr>
        <w:t xml:space="preserve"> violations of the Public Utility Code and the Commissions</w:t>
      </w:r>
      <w:r w:rsidR="00CC336F">
        <w:rPr>
          <w:rFonts w:ascii="Times New Roman" w:eastAsia="Times New Roman" w:hAnsi="Times New Roman" w:cs="Times New Roman"/>
          <w:color w:val="333333"/>
          <w:sz w:val="24"/>
          <w:szCs w:val="24"/>
        </w:rPr>
        <w:t>’</w:t>
      </w:r>
      <w:r w:rsidR="00710CE1" w:rsidRPr="000F410A">
        <w:rPr>
          <w:rFonts w:ascii="Times New Roman" w:eastAsia="Times New Roman" w:hAnsi="Times New Roman" w:cs="Times New Roman"/>
          <w:color w:val="333333"/>
          <w:sz w:val="24"/>
          <w:szCs w:val="24"/>
        </w:rPr>
        <w:t xml:space="preserve"> regulations</w:t>
      </w:r>
      <w:r w:rsidR="00602986" w:rsidRPr="000F410A">
        <w:rPr>
          <w:rFonts w:ascii="Times New Roman" w:eastAsia="Times New Roman" w:hAnsi="Times New Roman" w:cs="Times New Roman"/>
          <w:color w:val="333333"/>
          <w:sz w:val="24"/>
          <w:szCs w:val="24"/>
        </w:rPr>
        <w:t>.</w:t>
      </w:r>
    </w:p>
    <w:p w:rsidR="00602986" w:rsidRPr="000F410A" w:rsidRDefault="00602986" w:rsidP="00AE7EE0">
      <w:pPr>
        <w:spacing w:after="0" w:line="360" w:lineRule="auto"/>
        <w:ind w:firstLine="1440"/>
        <w:rPr>
          <w:rFonts w:ascii="Times New Roman" w:eastAsia="Times New Roman" w:hAnsi="Times New Roman" w:cs="Times New Roman"/>
          <w:sz w:val="24"/>
          <w:szCs w:val="24"/>
        </w:rPr>
      </w:pPr>
    </w:p>
    <w:p w:rsidR="00602986" w:rsidRPr="000F410A" w:rsidRDefault="00FC4E69" w:rsidP="00AE7EE0">
      <w:pPr>
        <w:spacing w:after="0" w:line="360" w:lineRule="auto"/>
        <w:ind w:firstLine="1440"/>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8</w:t>
      </w:r>
      <w:r w:rsidR="00602986" w:rsidRPr="000F410A">
        <w:rPr>
          <w:rFonts w:ascii="Times New Roman" w:eastAsia="Times New Roman" w:hAnsi="Times New Roman" w:cs="Times New Roman"/>
          <w:sz w:val="24"/>
          <w:szCs w:val="24"/>
        </w:rPr>
        <w:t>.</w:t>
      </w:r>
      <w:r w:rsidR="00602986" w:rsidRPr="000F410A">
        <w:rPr>
          <w:rFonts w:ascii="Times New Roman" w:eastAsia="Times New Roman" w:hAnsi="Times New Roman" w:cs="Times New Roman"/>
          <w:sz w:val="24"/>
          <w:szCs w:val="24"/>
        </w:rPr>
        <w:tab/>
        <w:t xml:space="preserve">That Philadelphia Gas Works shall pay a civil penalty in the amount of </w:t>
      </w:r>
      <w:r w:rsidR="003D120B">
        <w:rPr>
          <w:rFonts w:ascii="Times New Roman" w:eastAsia="Times New Roman" w:hAnsi="Times New Roman" w:cs="Times New Roman"/>
          <w:sz w:val="24"/>
          <w:szCs w:val="24"/>
        </w:rPr>
        <w:t>Twenty-seven Thousand Dollars ($2</w:t>
      </w:r>
      <w:r w:rsidR="00710CE1" w:rsidRPr="000F410A">
        <w:rPr>
          <w:rFonts w:ascii="Times New Roman" w:eastAsia="Times New Roman" w:hAnsi="Times New Roman" w:cs="Times New Roman"/>
          <w:sz w:val="24"/>
          <w:szCs w:val="24"/>
        </w:rPr>
        <w:t>7,0</w:t>
      </w:r>
      <w:r w:rsidR="00602986" w:rsidRPr="000F410A">
        <w:rPr>
          <w:rFonts w:ascii="Times New Roman" w:eastAsia="Times New Roman" w:hAnsi="Times New Roman" w:cs="Times New Roman"/>
          <w:sz w:val="24"/>
          <w:szCs w:val="24"/>
        </w:rPr>
        <w:t xml:space="preserve">00.00) by sending a certified check or money order payable to the Commonwealth of Pennsylvania, within thirty (30) days from the entry of the Final Commission Order to: </w:t>
      </w:r>
    </w:p>
    <w:p w:rsidR="00602986" w:rsidRPr="000F410A" w:rsidRDefault="00602986" w:rsidP="00602986">
      <w:pPr>
        <w:spacing w:after="0" w:line="360" w:lineRule="auto"/>
        <w:ind w:firstLine="1440"/>
        <w:rPr>
          <w:rFonts w:ascii="Times New Roman" w:eastAsia="Times New Roman" w:hAnsi="Times New Roman" w:cs="Times New Roman"/>
          <w:sz w:val="24"/>
          <w:szCs w:val="24"/>
        </w:rPr>
      </w:pPr>
    </w:p>
    <w:p w:rsidR="00602986" w:rsidRPr="000F410A" w:rsidRDefault="00602986" w:rsidP="00602986">
      <w:pPr>
        <w:spacing w:after="0" w:line="240" w:lineRule="auto"/>
        <w:jc w:val="center"/>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Secretary</w:t>
      </w:r>
    </w:p>
    <w:p w:rsidR="00602986" w:rsidRPr="000F410A" w:rsidRDefault="00602986" w:rsidP="00602986">
      <w:pPr>
        <w:spacing w:after="0" w:line="240" w:lineRule="auto"/>
        <w:jc w:val="center"/>
        <w:rPr>
          <w:rFonts w:ascii="Times New Roman" w:eastAsia="Times New Roman" w:hAnsi="Times New Roman" w:cs="Times New Roman"/>
          <w:sz w:val="24"/>
          <w:szCs w:val="24"/>
        </w:rPr>
      </w:pPr>
      <w:r w:rsidRPr="000F410A">
        <w:rPr>
          <w:rFonts w:ascii="Times New Roman" w:eastAsia="Times New Roman" w:hAnsi="Times New Roman" w:cs="Times New Roman"/>
          <w:sz w:val="24"/>
          <w:szCs w:val="24"/>
        </w:rPr>
        <w:t>Pennsylvania Public Utility Commission</w:t>
      </w:r>
      <w:r w:rsidRPr="000F410A">
        <w:rPr>
          <w:rFonts w:ascii="Times New Roman" w:eastAsia="Times New Roman" w:hAnsi="Times New Roman" w:cs="Times New Roman"/>
          <w:sz w:val="24"/>
          <w:szCs w:val="24"/>
        </w:rPr>
        <w:br/>
        <w:t>P.O. Box 3265</w:t>
      </w:r>
      <w:r w:rsidRPr="000F410A">
        <w:rPr>
          <w:rFonts w:ascii="Times New Roman" w:eastAsia="Times New Roman" w:hAnsi="Times New Roman" w:cs="Times New Roman"/>
          <w:sz w:val="24"/>
          <w:szCs w:val="24"/>
        </w:rPr>
        <w:br/>
        <w:t>Harrisburg, PA 17105-3265</w:t>
      </w:r>
    </w:p>
    <w:p w:rsidR="00602986" w:rsidRPr="000F410A" w:rsidRDefault="00602986" w:rsidP="00602986">
      <w:pPr>
        <w:spacing w:after="0" w:line="360" w:lineRule="auto"/>
        <w:rPr>
          <w:rFonts w:ascii="Times New Roman" w:eastAsia="Times New Roman" w:hAnsi="Times New Roman" w:cs="Times New Roman"/>
          <w:spacing w:val="-3"/>
          <w:sz w:val="24"/>
          <w:szCs w:val="24"/>
        </w:rPr>
      </w:pPr>
    </w:p>
    <w:p w:rsidR="00602986" w:rsidRPr="000F410A" w:rsidRDefault="00FC4E69" w:rsidP="00602986">
      <w:pPr>
        <w:spacing w:after="0" w:line="360" w:lineRule="auto"/>
        <w:ind w:firstLine="1440"/>
        <w:rPr>
          <w:rFonts w:ascii="Times New Roman" w:eastAsia="Times New Roman" w:hAnsi="Times New Roman" w:cs="Times New Roman"/>
          <w:spacing w:val="-3"/>
          <w:sz w:val="24"/>
          <w:szCs w:val="24"/>
        </w:rPr>
      </w:pPr>
      <w:r w:rsidRPr="000F410A">
        <w:rPr>
          <w:rFonts w:ascii="Times New Roman" w:eastAsia="Times New Roman" w:hAnsi="Times New Roman" w:cs="Times New Roman"/>
          <w:spacing w:val="-3"/>
          <w:sz w:val="24"/>
          <w:szCs w:val="24"/>
        </w:rPr>
        <w:t>9</w:t>
      </w:r>
      <w:r w:rsidR="00602986" w:rsidRPr="000F410A">
        <w:rPr>
          <w:rFonts w:ascii="Times New Roman" w:eastAsia="Times New Roman" w:hAnsi="Times New Roman" w:cs="Times New Roman"/>
          <w:spacing w:val="-3"/>
          <w:sz w:val="24"/>
          <w:szCs w:val="24"/>
        </w:rPr>
        <w:t>.</w:t>
      </w:r>
      <w:r w:rsidR="00602986" w:rsidRPr="000F410A">
        <w:rPr>
          <w:rFonts w:ascii="Times New Roman" w:eastAsia="Times New Roman" w:hAnsi="Times New Roman" w:cs="Times New Roman"/>
          <w:spacing w:val="-3"/>
          <w:sz w:val="24"/>
          <w:szCs w:val="24"/>
        </w:rPr>
        <w:tab/>
        <w:t xml:space="preserve">That Philadelphia Gas Works cease and desist from further violations of the Public Utility Code, 66 Pa.C.S.A. </w:t>
      </w:r>
      <w:proofErr w:type="gramStart"/>
      <w:r w:rsidR="00602986" w:rsidRPr="000F410A">
        <w:rPr>
          <w:rFonts w:ascii="Times New Roman" w:eastAsia="Times New Roman" w:hAnsi="Times New Roman" w:cs="Times New Roman"/>
          <w:spacing w:val="-3"/>
          <w:sz w:val="24"/>
          <w:szCs w:val="24"/>
        </w:rPr>
        <w:t xml:space="preserve">§§ 101 </w:t>
      </w:r>
      <w:r w:rsidR="00602986" w:rsidRPr="000F410A">
        <w:rPr>
          <w:rFonts w:ascii="Times New Roman" w:eastAsia="Times New Roman" w:hAnsi="Times New Roman" w:cs="Times New Roman"/>
          <w:i/>
          <w:spacing w:val="-3"/>
          <w:sz w:val="24"/>
          <w:szCs w:val="24"/>
        </w:rPr>
        <w:t>et seq</w:t>
      </w:r>
      <w:r w:rsidR="00602986" w:rsidRPr="000F410A">
        <w:rPr>
          <w:rFonts w:ascii="Times New Roman" w:eastAsia="Times New Roman" w:hAnsi="Times New Roman" w:cs="Times New Roman"/>
          <w:spacing w:val="-3"/>
          <w:sz w:val="24"/>
          <w:szCs w:val="24"/>
        </w:rPr>
        <w:t xml:space="preserve">., and the regulations of the Pennsylvania Public Utility Commission, 52 Pa.Code §§ 1.1 </w:t>
      </w:r>
      <w:r w:rsidR="00602986" w:rsidRPr="000F410A">
        <w:rPr>
          <w:rFonts w:ascii="Times New Roman" w:eastAsia="Times New Roman" w:hAnsi="Times New Roman" w:cs="Times New Roman"/>
          <w:i/>
          <w:spacing w:val="-3"/>
          <w:sz w:val="24"/>
          <w:szCs w:val="24"/>
          <w:u w:val="single"/>
        </w:rPr>
        <w:t>et seq</w:t>
      </w:r>
      <w:r w:rsidR="00602986" w:rsidRPr="000F410A">
        <w:rPr>
          <w:rFonts w:ascii="Times New Roman" w:eastAsia="Times New Roman" w:hAnsi="Times New Roman" w:cs="Times New Roman"/>
          <w:spacing w:val="-3"/>
          <w:sz w:val="24"/>
          <w:szCs w:val="24"/>
        </w:rPr>
        <w:t>.</w:t>
      </w:r>
      <w:proofErr w:type="gramEnd"/>
    </w:p>
    <w:p w:rsidR="00602986" w:rsidRPr="000F410A" w:rsidRDefault="00602986" w:rsidP="00602986">
      <w:pPr>
        <w:spacing w:after="0" w:line="360" w:lineRule="auto"/>
        <w:ind w:firstLine="1440"/>
        <w:rPr>
          <w:rFonts w:ascii="Times New Roman" w:eastAsia="Times New Roman" w:hAnsi="Times New Roman" w:cs="Times New Roman"/>
          <w:spacing w:val="-3"/>
          <w:sz w:val="24"/>
          <w:szCs w:val="24"/>
        </w:rPr>
      </w:pPr>
    </w:p>
    <w:p w:rsidR="00602986" w:rsidRPr="000F410A" w:rsidRDefault="00FC4E69" w:rsidP="00602986">
      <w:pPr>
        <w:spacing w:after="0" w:line="360" w:lineRule="auto"/>
        <w:ind w:firstLine="1440"/>
        <w:rPr>
          <w:rFonts w:ascii="Times New Roman" w:eastAsia="Calibri" w:hAnsi="Times New Roman" w:cs="Times New Roman"/>
          <w:sz w:val="24"/>
          <w:szCs w:val="24"/>
        </w:rPr>
      </w:pPr>
      <w:r w:rsidRPr="000F410A">
        <w:rPr>
          <w:rFonts w:ascii="Times New Roman" w:eastAsia="Times New Roman" w:hAnsi="Times New Roman" w:cs="Times New Roman"/>
          <w:spacing w:val="-3"/>
          <w:sz w:val="24"/>
          <w:szCs w:val="24"/>
        </w:rPr>
        <w:t>10</w:t>
      </w:r>
      <w:r w:rsidR="00710CE1" w:rsidRPr="000F410A">
        <w:rPr>
          <w:rFonts w:ascii="Times New Roman" w:eastAsia="Times New Roman" w:hAnsi="Times New Roman" w:cs="Times New Roman"/>
          <w:spacing w:val="-3"/>
          <w:sz w:val="24"/>
          <w:szCs w:val="24"/>
        </w:rPr>
        <w:t>.</w:t>
      </w:r>
      <w:r w:rsidR="00710CE1" w:rsidRPr="000F410A">
        <w:rPr>
          <w:rFonts w:ascii="Times New Roman" w:eastAsia="Times New Roman" w:hAnsi="Times New Roman" w:cs="Times New Roman"/>
          <w:spacing w:val="-3"/>
          <w:sz w:val="24"/>
          <w:szCs w:val="24"/>
        </w:rPr>
        <w:tab/>
        <w:t>That the</w:t>
      </w:r>
      <w:r w:rsidR="00602986" w:rsidRPr="000F410A">
        <w:rPr>
          <w:rFonts w:ascii="Times New Roman" w:eastAsia="Times New Roman" w:hAnsi="Times New Roman" w:cs="Times New Roman"/>
          <w:spacing w:val="-3"/>
          <w:sz w:val="24"/>
          <w:szCs w:val="24"/>
        </w:rPr>
        <w:t>s</w:t>
      </w:r>
      <w:r w:rsidR="00710CE1" w:rsidRPr="000F410A">
        <w:rPr>
          <w:rFonts w:ascii="Times New Roman" w:eastAsia="Times New Roman" w:hAnsi="Times New Roman" w:cs="Times New Roman"/>
          <w:spacing w:val="-3"/>
          <w:sz w:val="24"/>
          <w:szCs w:val="24"/>
        </w:rPr>
        <w:t>e consolidated</w:t>
      </w:r>
      <w:r w:rsidR="00602986" w:rsidRPr="000F410A">
        <w:rPr>
          <w:rFonts w:ascii="Times New Roman" w:eastAsia="Times New Roman" w:hAnsi="Times New Roman" w:cs="Times New Roman"/>
          <w:spacing w:val="-3"/>
          <w:sz w:val="24"/>
          <w:szCs w:val="24"/>
        </w:rPr>
        <w:t xml:space="preserve"> proceeding</w:t>
      </w:r>
      <w:r w:rsidR="00710CE1" w:rsidRPr="000F410A">
        <w:rPr>
          <w:rFonts w:ascii="Times New Roman" w:eastAsia="Times New Roman" w:hAnsi="Times New Roman" w:cs="Times New Roman"/>
          <w:spacing w:val="-3"/>
          <w:sz w:val="24"/>
          <w:szCs w:val="24"/>
        </w:rPr>
        <w:t>s</w:t>
      </w:r>
      <w:r w:rsidR="00602986" w:rsidRPr="000F410A">
        <w:rPr>
          <w:rFonts w:ascii="Times New Roman" w:eastAsia="Times New Roman" w:hAnsi="Times New Roman" w:cs="Times New Roman"/>
          <w:spacing w:val="-3"/>
          <w:sz w:val="24"/>
          <w:szCs w:val="24"/>
        </w:rPr>
        <w:t xml:space="preserve"> be marked closed.</w:t>
      </w:r>
    </w:p>
    <w:p w:rsidR="00602986" w:rsidRPr="000F410A" w:rsidRDefault="00602986" w:rsidP="00602986">
      <w:pPr>
        <w:spacing w:after="0" w:line="360" w:lineRule="auto"/>
        <w:ind w:left="1440"/>
        <w:rPr>
          <w:rFonts w:ascii="Times New Roman" w:eastAsia="Times New Roman" w:hAnsi="Times New Roman" w:cs="Times New Roman"/>
          <w:spacing w:val="-3"/>
          <w:sz w:val="24"/>
          <w:szCs w:val="24"/>
        </w:rPr>
      </w:pPr>
    </w:p>
    <w:p w:rsidR="00602986" w:rsidRPr="000F410A" w:rsidRDefault="00602986" w:rsidP="00602986">
      <w:pPr>
        <w:spacing w:after="0" w:line="360" w:lineRule="auto"/>
        <w:rPr>
          <w:rFonts w:ascii="Times New Roman" w:eastAsia="Times New Roman" w:hAnsi="Times New Roman" w:cs="Times New Roman"/>
          <w:spacing w:val="-3"/>
          <w:sz w:val="24"/>
          <w:szCs w:val="24"/>
        </w:rPr>
      </w:pPr>
    </w:p>
    <w:p w:rsidR="00602986" w:rsidRPr="000F410A" w:rsidRDefault="00602986" w:rsidP="00602986">
      <w:pPr>
        <w:spacing w:after="0" w:line="240" w:lineRule="auto"/>
        <w:outlineLvl w:val="0"/>
        <w:rPr>
          <w:rFonts w:ascii="Times New Roman" w:eastAsia="Times New Roman" w:hAnsi="Times New Roman" w:cs="Times New Roman"/>
          <w:spacing w:val="-3"/>
          <w:sz w:val="24"/>
          <w:szCs w:val="24"/>
          <w:u w:val="single"/>
        </w:rPr>
      </w:pPr>
      <w:r w:rsidRPr="000F410A">
        <w:rPr>
          <w:rFonts w:ascii="Times New Roman" w:eastAsia="Times New Roman" w:hAnsi="Times New Roman" w:cs="Times New Roman"/>
          <w:spacing w:val="-3"/>
          <w:sz w:val="24"/>
          <w:szCs w:val="24"/>
        </w:rPr>
        <w:t>Dated:</w:t>
      </w:r>
      <w:r w:rsidRPr="000F410A">
        <w:rPr>
          <w:rFonts w:ascii="Times New Roman" w:eastAsia="Times New Roman" w:hAnsi="Times New Roman" w:cs="Times New Roman"/>
          <w:spacing w:val="-3"/>
          <w:sz w:val="24"/>
          <w:szCs w:val="24"/>
        </w:rPr>
        <w:tab/>
      </w:r>
      <w:r w:rsidR="00816612">
        <w:rPr>
          <w:rFonts w:ascii="Times New Roman" w:eastAsia="Times New Roman" w:hAnsi="Times New Roman" w:cs="Times New Roman"/>
          <w:spacing w:val="-3"/>
          <w:sz w:val="24"/>
          <w:szCs w:val="24"/>
          <w:u w:val="single"/>
        </w:rPr>
        <w:t>August 21</w:t>
      </w:r>
      <w:r w:rsidRPr="000F410A">
        <w:rPr>
          <w:rFonts w:ascii="Times New Roman" w:eastAsia="Times New Roman" w:hAnsi="Times New Roman" w:cs="Times New Roman"/>
          <w:spacing w:val="-3"/>
          <w:sz w:val="24"/>
          <w:szCs w:val="24"/>
          <w:u w:val="single"/>
        </w:rPr>
        <w:t>, 2015</w:t>
      </w:r>
      <w:r w:rsidRPr="000F410A">
        <w:rPr>
          <w:rFonts w:ascii="Times New Roman" w:eastAsia="Times New Roman" w:hAnsi="Times New Roman" w:cs="Times New Roman"/>
          <w:spacing w:val="-3"/>
          <w:sz w:val="24"/>
          <w:szCs w:val="24"/>
        </w:rPr>
        <w:tab/>
      </w:r>
      <w:r w:rsidRPr="000F410A">
        <w:rPr>
          <w:rFonts w:ascii="Times New Roman" w:eastAsia="Times New Roman" w:hAnsi="Times New Roman" w:cs="Times New Roman"/>
          <w:spacing w:val="-3"/>
          <w:sz w:val="24"/>
          <w:szCs w:val="24"/>
        </w:rPr>
        <w:tab/>
      </w:r>
      <w:r w:rsidRPr="000F410A">
        <w:rPr>
          <w:rFonts w:ascii="Times New Roman" w:eastAsia="Times New Roman" w:hAnsi="Times New Roman" w:cs="Times New Roman"/>
          <w:spacing w:val="-3"/>
          <w:sz w:val="24"/>
          <w:szCs w:val="24"/>
        </w:rPr>
        <w:tab/>
      </w:r>
      <w:r w:rsidRPr="000F410A">
        <w:rPr>
          <w:rFonts w:ascii="Times New Roman" w:eastAsia="Times New Roman" w:hAnsi="Times New Roman" w:cs="Times New Roman"/>
          <w:spacing w:val="-3"/>
          <w:sz w:val="24"/>
          <w:szCs w:val="24"/>
        </w:rPr>
        <w:tab/>
      </w:r>
      <w:r w:rsidRPr="000F410A">
        <w:rPr>
          <w:rFonts w:ascii="Times New Roman" w:eastAsia="Times New Roman" w:hAnsi="Times New Roman" w:cs="Times New Roman"/>
          <w:spacing w:val="-3"/>
          <w:sz w:val="24"/>
          <w:szCs w:val="24"/>
          <w:u w:val="single"/>
        </w:rPr>
        <w:tab/>
      </w:r>
      <w:r w:rsidRPr="000F410A">
        <w:rPr>
          <w:rFonts w:ascii="Times New Roman" w:eastAsia="Times New Roman" w:hAnsi="Times New Roman" w:cs="Times New Roman"/>
          <w:spacing w:val="-3"/>
          <w:sz w:val="24"/>
          <w:szCs w:val="24"/>
          <w:u w:val="single"/>
        </w:rPr>
        <w:tab/>
        <w:t>/s/</w:t>
      </w:r>
      <w:r w:rsidRPr="000F410A">
        <w:rPr>
          <w:rFonts w:ascii="Times New Roman" w:eastAsia="Times New Roman" w:hAnsi="Times New Roman" w:cs="Times New Roman"/>
          <w:spacing w:val="-3"/>
          <w:sz w:val="24"/>
          <w:szCs w:val="24"/>
          <w:u w:val="single"/>
        </w:rPr>
        <w:tab/>
      </w:r>
      <w:r w:rsidRPr="000F410A">
        <w:rPr>
          <w:rFonts w:ascii="Times New Roman" w:eastAsia="Times New Roman" w:hAnsi="Times New Roman" w:cs="Times New Roman"/>
          <w:spacing w:val="-3"/>
          <w:sz w:val="24"/>
          <w:szCs w:val="24"/>
          <w:u w:val="single"/>
        </w:rPr>
        <w:tab/>
      </w:r>
      <w:r w:rsidRPr="000F410A">
        <w:rPr>
          <w:rFonts w:ascii="Times New Roman" w:eastAsia="Times New Roman" w:hAnsi="Times New Roman" w:cs="Times New Roman"/>
          <w:spacing w:val="-3"/>
          <w:sz w:val="24"/>
          <w:szCs w:val="24"/>
          <w:u w:val="single"/>
        </w:rPr>
        <w:tab/>
      </w:r>
      <w:r w:rsidRPr="000F410A">
        <w:rPr>
          <w:rFonts w:ascii="Times New Roman" w:eastAsia="Times New Roman" w:hAnsi="Times New Roman" w:cs="Times New Roman"/>
          <w:spacing w:val="-3"/>
          <w:sz w:val="24"/>
          <w:szCs w:val="24"/>
          <w:u w:val="single"/>
        </w:rPr>
        <w:tab/>
      </w:r>
    </w:p>
    <w:p w:rsidR="00602986" w:rsidRPr="000F410A" w:rsidRDefault="00602986" w:rsidP="00602986">
      <w:pPr>
        <w:spacing w:after="0" w:line="240" w:lineRule="auto"/>
        <w:rPr>
          <w:rFonts w:ascii="Times New Roman" w:eastAsia="Times New Roman" w:hAnsi="Times New Roman" w:cs="Times New Roman"/>
          <w:spacing w:val="-3"/>
          <w:sz w:val="24"/>
          <w:szCs w:val="24"/>
        </w:rPr>
      </w:pPr>
      <w:r w:rsidRPr="000F410A">
        <w:rPr>
          <w:rFonts w:ascii="Times New Roman" w:eastAsia="Times New Roman" w:hAnsi="Times New Roman" w:cs="Times New Roman"/>
          <w:spacing w:val="-3"/>
          <w:sz w:val="24"/>
          <w:szCs w:val="24"/>
        </w:rPr>
        <w:tab/>
      </w:r>
      <w:r w:rsidRPr="000F410A">
        <w:rPr>
          <w:rFonts w:ascii="Times New Roman" w:eastAsia="Times New Roman" w:hAnsi="Times New Roman" w:cs="Times New Roman"/>
          <w:spacing w:val="-3"/>
          <w:sz w:val="24"/>
          <w:szCs w:val="24"/>
        </w:rPr>
        <w:tab/>
      </w:r>
      <w:r w:rsidRPr="000F410A">
        <w:rPr>
          <w:rFonts w:ascii="Times New Roman" w:eastAsia="Times New Roman" w:hAnsi="Times New Roman" w:cs="Times New Roman"/>
          <w:spacing w:val="-3"/>
          <w:sz w:val="24"/>
          <w:szCs w:val="24"/>
        </w:rPr>
        <w:tab/>
      </w:r>
      <w:r w:rsidRPr="000F410A">
        <w:rPr>
          <w:rFonts w:ascii="Times New Roman" w:eastAsia="Times New Roman" w:hAnsi="Times New Roman" w:cs="Times New Roman"/>
          <w:spacing w:val="-3"/>
          <w:sz w:val="24"/>
          <w:szCs w:val="24"/>
        </w:rPr>
        <w:tab/>
      </w:r>
      <w:r w:rsidRPr="000F410A">
        <w:rPr>
          <w:rFonts w:ascii="Times New Roman" w:eastAsia="Times New Roman" w:hAnsi="Times New Roman" w:cs="Times New Roman"/>
          <w:spacing w:val="-3"/>
          <w:sz w:val="24"/>
          <w:szCs w:val="24"/>
        </w:rPr>
        <w:tab/>
      </w:r>
      <w:r w:rsidRPr="000F410A">
        <w:rPr>
          <w:rFonts w:ascii="Times New Roman" w:eastAsia="Times New Roman" w:hAnsi="Times New Roman" w:cs="Times New Roman"/>
          <w:spacing w:val="-3"/>
          <w:sz w:val="24"/>
          <w:szCs w:val="24"/>
        </w:rPr>
        <w:tab/>
      </w:r>
      <w:r w:rsidRPr="000F410A">
        <w:rPr>
          <w:rFonts w:ascii="Times New Roman" w:eastAsia="Times New Roman" w:hAnsi="Times New Roman" w:cs="Times New Roman"/>
          <w:spacing w:val="-3"/>
          <w:sz w:val="24"/>
          <w:szCs w:val="24"/>
        </w:rPr>
        <w:tab/>
        <w:t>Eranda Vero</w:t>
      </w:r>
    </w:p>
    <w:p w:rsidR="006F1AA2" w:rsidRPr="000E2735" w:rsidRDefault="00602986" w:rsidP="000E2735">
      <w:pPr>
        <w:spacing w:after="0" w:line="240" w:lineRule="auto"/>
        <w:rPr>
          <w:rFonts w:ascii="Times New Roman" w:eastAsia="Times New Roman" w:hAnsi="Times New Roman" w:cs="Times New Roman"/>
          <w:spacing w:val="-3"/>
          <w:sz w:val="24"/>
          <w:szCs w:val="24"/>
        </w:rPr>
      </w:pPr>
      <w:r w:rsidRPr="000F410A">
        <w:rPr>
          <w:rFonts w:ascii="Times New Roman" w:eastAsia="Times New Roman" w:hAnsi="Times New Roman" w:cs="Times New Roman"/>
          <w:spacing w:val="-3"/>
          <w:sz w:val="24"/>
          <w:szCs w:val="24"/>
        </w:rPr>
        <w:tab/>
      </w:r>
      <w:r w:rsidRPr="000F410A">
        <w:rPr>
          <w:rFonts w:ascii="Times New Roman" w:eastAsia="Times New Roman" w:hAnsi="Times New Roman" w:cs="Times New Roman"/>
          <w:spacing w:val="-3"/>
          <w:sz w:val="24"/>
          <w:szCs w:val="24"/>
        </w:rPr>
        <w:tab/>
      </w:r>
      <w:r w:rsidRPr="000F410A">
        <w:rPr>
          <w:rFonts w:ascii="Times New Roman" w:eastAsia="Times New Roman" w:hAnsi="Times New Roman" w:cs="Times New Roman"/>
          <w:spacing w:val="-3"/>
          <w:sz w:val="24"/>
          <w:szCs w:val="24"/>
        </w:rPr>
        <w:tab/>
      </w:r>
      <w:r w:rsidRPr="000F410A">
        <w:rPr>
          <w:rFonts w:ascii="Times New Roman" w:eastAsia="Times New Roman" w:hAnsi="Times New Roman" w:cs="Times New Roman"/>
          <w:spacing w:val="-3"/>
          <w:sz w:val="24"/>
          <w:szCs w:val="24"/>
        </w:rPr>
        <w:tab/>
      </w:r>
      <w:r w:rsidRPr="000F410A">
        <w:rPr>
          <w:rFonts w:ascii="Times New Roman" w:eastAsia="Times New Roman" w:hAnsi="Times New Roman" w:cs="Times New Roman"/>
          <w:spacing w:val="-3"/>
          <w:sz w:val="24"/>
          <w:szCs w:val="24"/>
        </w:rPr>
        <w:tab/>
      </w:r>
      <w:r w:rsidRPr="000F410A">
        <w:rPr>
          <w:rFonts w:ascii="Times New Roman" w:eastAsia="Times New Roman" w:hAnsi="Times New Roman" w:cs="Times New Roman"/>
          <w:spacing w:val="-3"/>
          <w:sz w:val="24"/>
          <w:szCs w:val="24"/>
        </w:rPr>
        <w:tab/>
      </w:r>
      <w:r w:rsidRPr="000F410A">
        <w:rPr>
          <w:rFonts w:ascii="Times New Roman" w:eastAsia="Times New Roman" w:hAnsi="Times New Roman" w:cs="Times New Roman"/>
          <w:spacing w:val="-3"/>
          <w:sz w:val="24"/>
          <w:szCs w:val="24"/>
        </w:rPr>
        <w:tab/>
        <w:t>Administrative Law Judge</w:t>
      </w:r>
    </w:p>
    <w:p w:rsidR="006F1AA2" w:rsidRDefault="006F1AA2" w:rsidP="005E4F20"/>
    <w:sectPr w:rsidR="006F1AA2" w:rsidSect="00B309A8">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979" w:rsidRDefault="006C7979" w:rsidP="00242810">
      <w:pPr>
        <w:spacing w:after="0" w:line="240" w:lineRule="auto"/>
      </w:pPr>
      <w:r>
        <w:separator/>
      </w:r>
    </w:p>
  </w:endnote>
  <w:endnote w:type="continuationSeparator" w:id="0">
    <w:p w:rsidR="006C7979" w:rsidRDefault="006C7979" w:rsidP="0024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433125"/>
      <w:docPartObj>
        <w:docPartGallery w:val="Page Numbers (Bottom of Page)"/>
        <w:docPartUnique/>
      </w:docPartObj>
    </w:sdtPr>
    <w:sdtEndPr>
      <w:rPr>
        <w:rFonts w:ascii="Times New Roman" w:hAnsi="Times New Roman" w:cs="Times New Roman"/>
        <w:noProof/>
        <w:sz w:val="20"/>
        <w:szCs w:val="20"/>
      </w:rPr>
    </w:sdtEndPr>
    <w:sdtContent>
      <w:p w:rsidR="00CC336F" w:rsidRPr="00FF5CE4" w:rsidRDefault="00CC336F">
        <w:pPr>
          <w:pStyle w:val="Footer"/>
          <w:jc w:val="center"/>
          <w:rPr>
            <w:rFonts w:ascii="Times New Roman" w:hAnsi="Times New Roman" w:cs="Times New Roman"/>
            <w:sz w:val="20"/>
            <w:szCs w:val="20"/>
          </w:rPr>
        </w:pPr>
        <w:r w:rsidRPr="00FF5CE4">
          <w:rPr>
            <w:rFonts w:ascii="Times New Roman" w:hAnsi="Times New Roman" w:cs="Times New Roman"/>
            <w:sz w:val="20"/>
            <w:szCs w:val="20"/>
          </w:rPr>
          <w:fldChar w:fldCharType="begin"/>
        </w:r>
        <w:r w:rsidRPr="00FF5CE4">
          <w:rPr>
            <w:rFonts w:ascii="Times New Roman" w:hAnsi="Times New Roman" w:cs="Times New Roman"/>
            <w:sz w:val="20"/>
            <w:szCs w:val="20"/>
          </w:rPr>
          <w:instrText xml:space="preserve"> PAGE   \* MERGEFORMAT </w:instrText>
        </w:r>
        <w:r w:rsidRPr="00FF5CE4">
          <w:rPr>
            <w:rFonts w:ascii="Times New Roman" w:hAnsi="Times New Roman" w:cs="Times New Roman"/>
            <w:sz w:val="20"/>
            <w:szCs w:val="20"/>
          </w:rPr>
          <w:fldChar w:fldCharType="separate"/>
        </w:r>
        <w:r w:rsidR="00D663E8">
          <w:rPr>
            <w:rFonts w:ascii="Times New Roman" w:hAnsi="Times New Roman" w:cs="Times New Roman"/>
            <w:noProof/>
            <w:sz w:val="20"/>
            <w:szCs w:val="20"/>
          </w:rPr>
          <w:t>74</w:t>
        </w:r>
        <w:r w:rsidRPr="00FF5CE4">
          <w:rPr>
            <w:rFonts w:ascii="Times New Roman" w:hAnsi="Times New Roman" w:cs="Times New Roman"/>
            <w:noProof/>
            <w:sz w:val="20"/>
            <w:szCs w:val="20"/>
          </w:rPr>
          <w:fldChar w:fldCharType="end"/>
        </w:r>
      </w:p>
    </w:sdtContent>
  </w:sdt>
  <w:p w:rsidR="00CC336F" w:rsidRPr="00FF5CE4" w:rsidRDefault="00CC336F">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979" w:rsidRDefault="006C7979" w:rsidP="00242810">
      <w:pPr>
        <w:spacing w:after="0" w:line="240" w:lineRule="auto"/>
      </w:pPr>
      <w:r>
        <w:separator/>
      </w:r>
    </w:p>
  </w:footnote>
  <w:footnote w:type="continuationSeparator" w:id="0">
    <w:p w:rsidR="006C7979" w:rsidRDefault="006C7979" w:rsidP="00242810">
      <w:pPr>
        <w:spacing w:after="0" w:line="240" w:lineRule="auto"/>
      </w:pPr>
      <w:r>
        <w:continuationSeparator/>
      </w:r>
    </w:p>
  </w:footnote>
  <w:footnote w:id="1">
    <w:p w:rsidR="00CC336F" w:rsidRPr="008E2C9E" w:rsidRDefault="00CC336F" w:rsidP="00CC336F">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rPr>
      </w:pPr>
      <w:r w:rsidRPr="008E2C9E">
        <w:rPr>
          <w:rStyle w:val="FootnoteReference"/>
          <w:rFonts w:ascii="Times New Roman" w:hAnsi="Times New Roman" w:cs="Times New Roman"/>
        </w:rPr>
        <w:footnoteRef/>
      </w:r>
      <w:r w:rsidRPr="008E2C9E">
        <w:rPr>
          <w:rFonts w:ascii="Times New Roman" w:hAnsi="Times New Roman" w:cs="Times New Roman"/>
          <w:sz w:val="20"/>
          <w:szCs w:val="20"/>
        </w:rPr>
        <w:t xml:space="preserve"> </w:t>
      </w:r>
      <w:r>
        <w:rPr>
          <w:rFonts w:ascii="Times New Roman" w:hAnsi="Times New Roman" w:cs="Times New Roman"/>
          <w:sz w:val="20"/>
          <w:szCs w:val="20"/>
        </w:rPr>
        <w:tab/>
      </w:r>
      <w:r w:rsidRPr="008E2C9E">
        <w:rPr>
          <w:rFonts w:ascii="Times New Roman" w:eastAsia="Times New Roman" w:hAnsi="Times New Roman" w:cs="Times New Roman"/>
          <w:sz w:val="20"/>
          <w:szCs w:val="20"/>
        </w:rPr>
        <w:t>Like the original five consolidated Complaints, each of the Amended Complaints alleges improper billing on the part of PGW and raise</w:t>
      </w:r>
      <w:r>
        <w:rPr>
          <w:rFonts w:ascii="Times New Roman" w:eastAsia="Times New Roman" w:hAnsi="Times New Roman" w:cs="Times New Roman"/>
          <w:sz w:val="20"/>
          <w:szCs w:val="20"/>
        </w:rPr>
        <w:t>s</w:t>
      </w:r>
      <w:r w:rsidRPr="008E2C9E">
        <w:rPr>
          <w:rFonts w:ascii="Times New Roman" w:eastAsia="Times New Roman" w:hAnsi="Times New Roman" w:cs="Times New Roman"/>
          <w:sz w:val="20"/>
          <w:szCs w:val="20"/>
        </w:rPr>
        <w:t xml:space="preserve"> quality of service issues.  They have identical parties and involve common questions of both law and fact.   </w:t>
      </w:r>
      <w:r w:rsidRPr="000A55B8">
        <w:rPr>
          <w:rFonts w:ascii="Times New Roman" w:eastAsia="Times New Roman" w:hAnsi="Times New Roman" w:cs="Times New Roman"/>
          <w:sz w:val="20"/>
          <w:szCs w:val="20"/>
        </w:rPr>
        <w:t>For these reasons, the Amended Complaints were left consolidated in the two groupings determined at the December 6, 2012 Prehearing Conference.</w:t>
      </w:r>
    </w:p>
    <w:p w:rsidR="00CC336F" w:rsidRDefault="00CC336F" w:rsidP="0010187E">
      <w:pPr>
        <w:pStyle w:val="FootnoteText"/>
      </w:pPr>
    </w:p>
  </w:footnote>
  <w:footnote w:id="2">
    <w:p w:rsidR="00CC336F" w:rsidRDefault="00CC336F" w:rsidP="00B36530">
      <w:pPr>
        <w:pStyle w:val="FootnoteText"/>
        <w:rPr>
          <w:rFonts w:ascii="Times New Roman" w:hAnsi="Times New Roman"/>
        </w:rPr>
      </w:pPr>
      <w:r>
        <w:rPr>
          <w:rStyle w:val="FootnoteReference"/>
        </w:rPr>
        <w:footnoteRef/>
      </w:r>
      <w:r>
        <w:t xml:space="preserve"> </w:t>
      </w:r>
      <w:r>
        <w:tab/>
      </w:r>
      <w:r w:rsidRPr="00BB723B">
        <w:rPr>
          <w:rFonts w:ascii="Times New Roman" w:hAnsi="Times New Roman"/>
        </w:rPr>
        <w:t xml:space="preserve">For a detailed history of discovery proceedings during this period, please see my Discovery Order dated July 23, 2014, as well </w:t>
      </w:r>
      <w:r>
        <w:rPr>
          <w:rFonts w:ascii="Times New Roman" w:hAnsi="Times New Roman"/>
        </w:rPr>
        <w:t xml:space="preserve">as </w:t>
      </w:r>
      <w:r w:rsidRPr="00BB723B">
        <w:rPr>
          <w:rFonts w:ascii="Times New Roman" w:hAnsi="Times New Roman"/>
        </w:rPr>
        <w:t>my Orders dated October 28, 2014, October 29, 2013, November 3, 2014,</w:t>
      </w:r>
      <w:r>
        <w:rPr>
          <w:rFonts w:ascii="Times New Roman" w:hAnsi="Times New Roman"/>
        </w:rPr>
        <w:t xml:space="preserve"> and December 1, 2014,</w:t>
      </w:r>
      <w:r w:rsidRPr="00BB723B">
        <w:rPr>
          <w:rFonts w:ascii="Times New Roman" w:hAnsi="Times New Roman"/>
        </w:rPr>
        <w:t xml:space="preserve"> on various discovery motions filed by the Complainants in these consolidated matters.</w:t>
      </w:r>
    </w:p>
    <w:p w:rsidR="00CC336F" w:rsidRDefault="00CC336F" w:rsidP="00B36530">
      <w:pPr>
        <w:pStyle w:val="FootnoteText"/>
      </w:pPr>
    </w:p>
  </w:footnote>
  <w:footnote w:id="3">
    <w:p w:rsidR="00CC336F" w:rsidRPr="00567A84" w:rsidRDefault="00CC336F" w:rsidP="00567A84">
      <w:pPr>
        <w:tabs>
          <w:tab w:val="left" w:pos="90"/>
        </w:tabs>
        <w:autoSpaceDE w:val="0"/>
        <w:autoSpaceDN w:val="0"/>
        <w:spacing w:after="0" w:line="240" w:lineRule="auto"/>
        <w:ind w:right="230"/>
        <w:contextualSpacing/>
        <w:rPr>
          <w:rFonts w:ascii="Times New Roman" w:eastAsia="Times New Roman" w:hAnsi="Times New Roman" w:cs="Times New Roman"/>
          <w:sz w:val="20"/>
          <w:szCs w:val="20"/>
        </w:rPr>
      </w:pPr>
      <w:r w:rsidRPr="00567A84">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r>
      <w:r w:rsidRPr="00567A84">
        <w:rPr>
          <w:rFonts w:ascii="Times New Roman" w:hAnsi="Times New Roman" w:cs="Times New Roman"/>
          <w:sz w:val="20"/>
          <w:szCs w:val="20"/>
        </w:rPr>
        <w:t xml:space="preserve">On March 17, 2015, </w:t>
      </w:r>
      <w:r>
        <w:rPr>
          <w:rFonts w:ascii="Times New Roman" w:hAnsi="Times New Roman" w:cs="Times New Roman"/>
          <w:sz w:val="20"/>
          <w:szCs w:val="20"/>
        </w:rPr>
        <w:t xml:space="preserve">Ms. Ross </w:t>
      </w:r>
      <w:r w:rsidRPr="00567A84">
        <w:rPr>
          <w:rFonts w:ascii="Times New Roman" w:hAnsi="Times New Roman" w:cs="Times New Roman"/>
          <w:sz w:val="20"/>
          <w:szCs w:val="20"/>
        </w:rPr>
        <w:t xml:space="preserve">filed a Petition for Leave to Withdraw </w:t>
      </w:r>
      <w:r>
        <w:rPr>
          <w:rFonts w:ascii="Times New Roman" w:hAnsi="Times New Roman" w:cs="Times New Roman"/>
          <w:sz w:val="20"/>
          <w:szCs w:val="20"/>
        </w:rPr>
        <w:t xml:space="preserve">the </w:t>
      </w:r>
      <w:r w:rsidRPr="00567A84">
        <w:rPr>
          <w:rFonts w:ascii="Times New Roman" w:hAnsi="Times New Roman" w:cs="Times New Roman"/>
          <w:sz w:val="20"/>
          <w:szCs w:val="20"/>
        </w:rPr>
        <w:t xml:space="preserve">Complaint </w:t>
      </w:r>
      <w:r>
        <w:rPr>
          <w:rFonts w:ascii="Times New Roman" w:hAnsi="Times New Roman" w:cs="Times New Roman"/>
          <w:sz w:val="20"/>
          <w:szCs w:val="20"/>
        </w:rPr>
        <w:t xml:space="preserve">of </w:t>
      </w:r>
      <w:r w:rsidRPr="00567A84">
        <w:rPr>
          <w:rFonts w:ascii="Times New Roman" w:hAnsi="Times New Roman" w:cs="Times New Roman"/>
          <w:sz w:val="20"/>
          <w:szCs w:val="20"/>
        </w:rPr>
        <w:t>SBG Management Services Inc.</w:t>
      </w:r>
      <w:r>
        <w:rPr>
          <w:rFonts w:ascii="Times New Roman" w:hAnsi="Times New Roman" w:cs="Times New Roman"/>
          <w:sz w:val="20"/>
          <w:szCs w:val="20"/>
        </w:rPr>
        <w:t xml:space="preserve"> </w:t>
      </w:r>
      <w:r w:rsidRPr="00567A84">
        <w:rPr>
          <w:rFonts w:ascii="Times New Roman" w:hAnsi="Times New Roman" w:cs="Times New Roman"/>
          <w:sz w:val="20"/>
          <w:szCs w:val="20"/>
        </w:rPr>
        <w:t>/</w:t>
      </w:r>
      <w:r>
        <w:rPr>
          <w:rFonts w:ascii="Times New Roman" w:hAnsi="Times New Roman" w:cs="Times New Roman"/>
          <w:sz w:val="20"/>
          <w:szCs w:val="20"/>
        </w:rPr>
        <w:t xml:space="preserve"> </w:t>
      </w:r>
      <w:r w:rsidRPr="00567A84">
        <w:rPr>
          <w:rFonts w:ascii="Times New Roman" w:hAnsi="Times New Roman" w:cs="Times New Roman"/>
          <w:sz w:val="20"/>
          <w:szCs w:val="20"/>
        </w:rPr>
        <w:t>Colonial Garden Realty Co., L</w:t>
      </w:r>
      <w:r>
        <w:rPr>
          <w:rFonts w:ascii="Times New Roman" w:hAnsi="Times New Roman" w:cs="Times New Roman"/>
          <w:sz w:val="20"/>
          <w:szCs w:val="20"/>
        </w:rPr>
        <w:t>.</w:t>
      </w:r>
      <w:r w:rsidRPr="00567A84">
        <w:rPr>
          <w:rFonts w:ascii="Times New Roman" w:hAnsi="Times New Roman" w:cs="Times New Roman"/>
          <w:sz w:val="20"/>
          <w:szCs w:val="20"/>
        </w:rPr>
        <w:t>P</w:t>
      </w:r>
      <w:r>
        <w:rPr>
          <w:rFonts w:ascii="Times New Roman" w:hAnsi="Times New Roman" w:cs="Times New Roman"/>
          <w:sz w:val="20"/>
          <w:szCs w:val="20"/>
        </w:rPr>
        <w:t xml:space="preserve">. </w:t>
      </w:r>
      <w:r w:rsidRPr="00567A84">
        <w:rPr>
          <w:rFonts w:ascii="Times New Roman" w:hAnsi="Times New Roman" w:cs="Times New Roman"/>
          <w:sz w:val="20"/>
          <w:szCs w:val="20"/>
        </w:rPr>
        <w:t xml:space="preserve">against Philadelphia Gas Works </w:t>
      </w:r>
      <w:r>
        <w:rPr>
          <w:rFonts w:ascii="Times New Roman" w:hAnsi="Times New Roman" w:cs="Times New Roman"/>
          <w:sz w:val="20"/>
          <w:szCs w:val="20"/>
        </w:rPr>
        <w:t>stating that the complainant no longer wished</w:t>
      </w:r>
      <w:r w:rsidRPr="00567A84">
        <w:rPr>
          <w:rFonts w:ascii="Times New Roman" w:hAnsi="Times New Roman" w:cs="Times New Roman"/>
          <w:sz w:val="20"/>
          <w:szCs w:val="20"/>
        </w:rPr>
        <w:t xml:space="preserve"> to pursue its claims against the Respondent.  By letter dated March 23, 2015, the Respondent confirmed that it had no objections to the Complainant’s Petition.  On June 24, 2015, I issued an Initial Decision granting SBG Management Services Inc</w:t>
      </w:r>
      <w:proofErr w:type="gramStart"/>
      <w:r w:rsidRPr="00567A84">
        <w:rPr>
          <w:rFonts w:ascii="Times New Roman" w:hAnsi="Times New Roman" w:cs="Times New Roman"/>
          <w:sz w:val="20"/>
          <w:szCs w:val="20"/>
        </w:rPr>
        <w:t>./</w:t>
      </w:r>
      <w:proofErr w:type="gramEnd"/>
      <w:r w:rsidRPr="00567A84">
        <w:rPr>
          <w:rFonts w:ascii="Times New Roman" w:hAnsi="Times New Roman" w:cs="Times New Roman"/>
          <w:sz w:val="20"/>
          <w:szCs w:val="20"/>
        </w:rPr>
        <w:t xml:space="preserve">Colonial Garden Realty Co., LP’s Petition to Withdraw its formal Complaint against Philadelphia Gas Works filed November 2, 2014, at Docket No. </w:t>
      </w:r>
      <w:proofErr w:type="gramStart"/>
      <w:r w:rsidRPr="00567A84">
        <w:rPr>
          <w:rFonts w:ascii="Times New Roman" w:hAnsi="Times New Roman" w:cs="Times New Roman"/>
          <w:sz w:val="20"/>
          <w:szCs w:val="20"/>
        </w:rPr>
        <w:t>C-2012-2334253.</w:t>
      </w:r>
      <w:proofErr w:type="gramEnd"/>
      <w:r w:rsidRPr="00567A84">
        <w:rPr>
          <w:rFonts w:ascii="Times New Roman" w:eastAsia="Times New Roman" w:hAnsi="Times New Roman" w:cs="Times New Roman"/>
          <w:spacing w:val="-3"/>
          <w:sz w:val="20"/>
          <w:szCs w:val="20"/>
        </w:rPr>
        <w:t xml:space="preserve"> </w:t>
      </w:r>
    </w:p>
    <w:p w:rsidR="00CC336F" w:rsidRDefault="00CC336F">
      <w:pPr>
        <w:pStyle w:val="FootnoteText"/>
      </w:pPr>
    </w:p>
  </w:footnote>
  <w:footnote w:id="4">
    <w:p w:rsidR="00CC336F" w:rsidRDefault="00CC336F">
      <w:pPr>
        <w:pStyle w:val="FootnoteText"/>
      </w:pPr>
      <w:r>
        <w:rPr>
          <w:rStyle w:val="FootnoteReference"/>
        </w:rPr>
        <w:footnoteRef/>
      </w:r>
      <w:r>
        <w:t xml:space="preserve"> </w:t>
      </w:r>
      <w:r>
        <w:tab/>
      </w:r>
      <w:r w:rsidRPr="00B309A8">
        <w:rPr>
          <w:rFonts w:ascii="Times New Roman" w:hAnsi="Times New Roman"/>
        </w:rPr>
        <w:t>See Tr. 481-84, 790.</w:t>
      </w:r>
      <w:r>
        <w:rPr>
          <w:rFonts w:ascii="Times New Roman" w:hAnsi="Times New Roman"/>
        </w:rPr>
        <w:t xml:space="preserve">  See also Complainants Main Brief, at 9 (“The pivotal issue in [these consolidated cases] involves PGW’s underlying payment posting reordering accounting scheme and accuracy of the interest rate and late payment charges imposed on all account, and PGW’s pricing decision to ignore application of the legal statutory post-judgment interest rate of 6% simple per annum to unpaid sums filed as lien judgment by the PGW with the Court under the authority of the Municipal Claim and Tax Lien Law…)”</w:t>
      </w:r>
    </w:p>
  </w:footnote>
  <w:footnote w:id="5">
    <w:p w:rsidR="00CC336F" w:rsidRDefault="00CC336F" w:rsidP="008B2CD8">
      <w:pPr>
        <w:pStyle w:val="FootnoteText"/>
        <w:rPr>
          <w:rFonts w:ascii="Times New Roman" w:hAnsi="Times New Roman"/>
        </w:rPr>
      </w:pPr>
      <w:r>
        <w:rPr>
          <w:rStyle w:val="FootnoteReference"/>
        </w:rPr>
        <w:footnoteRef/>
      </w:r>
      <w:r>
        <w:t xml:space="preserve"> </w:t>
      </w:r>
      <w:r>
        <w:tab/>
      </w:r>
      <w:r w:rsidRPr="00961B71">
        <w:rPr>
          <w:rFonts w:ascii="Times New Roman" w:hAnsi="Times New Roman"/>
        </w:rPr>
        <w:t xml:space="preserve">There is no </w:t>
      </w:r>
      <w:r>
        <w:rPr>
          <w:rFonts w:ascii="Times New Roman" w:hAnsi="Times New Roman"/>
        </w:rPr>
        <w:t>SBG CG/SG Exhibit</w:t>
      </w:r>
      <w:r w:rsidRPr="00961B71">
        <w:rPr>
          <w:rFonts w:ascii="Times New Roman" w:hAnsi="Times New Roman"/>
        </w:rPr>
        <w:t xml:space="preserve"> 7.</w:t>
      </w:r>
    </w:p>
    <w:p w:rsidR="00CC336F" w:rsidRDefault="00CC336F" w:rsidP="008B2CD8">
      <w:pPr>
        <w:pStyle w:val="FootnoteText"/>
      </w:pPr>
    </w:p>
  </w:footnote>
  <w:footnote w:id="6">
    <w:p w:rsidR="00CC336F" w:rsidRDefault="00CC336F" w:rsidP="00095B9A">
      <w:pPr>
        <w:spacing w:after="0" w:line="240" w:lineRule="auto"/>
        <w:contextualSpacing/>
        <w:rPr>
          <w:rFonts w:ascii="Times New Roman" w:eastAsia="Times New Roman" w:hAnsi="Times New Roman" w:cs="Times New Roman"/>
          <w:sz w:val="20"/>
          <w:szCs w:val="20"/>
        </w:rPr>
      </w:pPr>
      <w:r>
        <w:rPr>
          <w:rStyle w:val="FootnoteReference"/>
        </w:rPr>
        <w:footnoteRef/>
      </w:r>
      <w:r>
        <w:t xml:space="preserve"> </w:t>
      </w:r>
      <w:r>
        <w:tab/>
      </w:r>
      <w:r w:rsidRPr="00095B9A">
        <w:rPr>
          <w:rFonts w:ascii="Times New Roman" w:hAnsi="Times New Roman" w:cs="Times New Roman"/>
          <w:sz w:val="20"/>
          <w:szCs w:val="20"/>
        </w:rPr>
        <w:t xml:space="preserve">These testimonies were provided during the initial evidentiary hearings in the consolidated matters of </w:t>
      </w:r>
      <w:r w:rsidRPr="00095B9A">
        <w:rPr>
          <w:rFonts w:ascii="Times New Roman" w:eastAsia="Times New Roman" w:hAnsi="Times New Roman" w:cs="Times New Roman"/>
          <w:i/>
          <w:sz w:val="20"/>
          <w:szCs w:val="20"/>
        </w:rPr>
        <w:t xml:space="preserve">SBG Management Services, Inc. / </w:t>
      </w:r>
      <w:proofErr w:type="spellStart"/>
      <w:r w:rsidRPr="00095B9A">
        <w:rPr>
          <w:rFonts w:ascii="Times New Roman" w:eastAsia="Times New Roman" w:hAnsi="Times New Roman" w:cs="Times New Roman"/>
          <w:i/>
          <w:sz w:val="20"/>
          <w:szCs w:val="20"/>
        </w:rPr>
        <w:t>Elrea</w:t>
      </w:r>
      <w:proofErr w:type="spellEnd"/>
      <w:r w:rsidRPr="00095B9A">
        <w:rPr>
          <w:rFonts w:ascii="Times New Roman" w:eastAsia="Times New Roman" w:hAnsi="Times New Roman" w:cs="Times New Roman"/>
          <w:i/>
          <w:sz w:val="20"/>
          <w:szCs w:val="20"/>
        </w:rPr>
        <w:t xml:space="preserve"> Garden Realty Co, L.P. v. Philadelphia Gas Works</w:t>
      </w:r>
      <w:r w:rsidRPr="00095B9A">
        <w:rPr>
          <w:rFonts w:ascii="Times New Roman" w:eastAsia="Times New Roman" w:hAnsi="Times New Roman" w:cs="Times New Roman"/>
          <w:sz w:val="20"/>
          <w:szCs w:val="20"/>
        </w:rPr>
        <w:t xml:space="preserve">, Docket No. C-2012-2304167; </w:t>
      </w:r>
      <w:r w:rsidRPr="00095B9A">
        <w:rPr>
          <w:rFonts w:ascii="Times New Roman" w:eastAsia="Times New Roman" w:hAnsi="Times New Roman" w:cs="Times New Roman"/>
          <w:i/>
          <w:sz w:val="20"/>
          <w:szCs w:val="20"/>
        </w:rPr>
        <w:t>SBG Management Services, Inc. / Fairmount Manor Realty Co., L.P. v. Philadelphia Gas Works</w:t>
      </w:r>
      <w:r w:rsidRPr="00095B9A">
        <w:rPr>
          <w:rFonts w:ascii="Times New Roman" w:eastAsia="Times New Roman" w:hAnsi="Times New Roman" w:cs="Times New Roman"/>
          <w:sz w:val="20"/>
          <w:szCs w:val="20"/>
        </w:rPr>
        <w:t xml:space="preserve">, Docket No. C-2012-2304215; and </w:t>
      </w:r>
      <w:r w:rsidRPr="00095B9A">
        <w:rPr>
          <w:rFonts w:ascii="Times New Roman" w:eastAsia="Times New Roman" w:hAnsi="Times New Roman" w:cs="Times New Roman"/>
          <w:i/>
          <w:sz w:val="20"/>
          <w:szCs w:val="20"/>
        </w:rPr>
        <w:t>SBG Management Services, Inc. / Marshall Square Realty Co., L.P. v. Philadelphia Gas Works</w:t>
      </w:r>
      <w:r>
        <w:rPr>
          <w:rFonts w:ascii="Times New Roman" w:eastAsia="Times New Roman" w:hAnsi="Times New Roman" w:cs="Times New Roman"/>
          <w:sz w:val="20"/>
          <w:szCs w:val="20"/>
        </w:rPr>
        <w:t xml:space="preserve">, Docket No. </w:t>
      </w:r>
      <w:proofErr w:type="gramStart"/>
      <w:r>
        <w:rPr>
          <w:rFonts w:ascii="Times New Roman" w:eastAsia="Times New Roman" w:hAnsi="Times New Roman" w:cs="Times New Roman"/>
          <w:sz w:val="20"/>
          <w:szCs w:val="20"/>
        </w:rPr>
        <w:t>C-2012-2304303.</w:t>
      </w:r>
      <w:proofErr w:type="gramEnd"/>
    </w:p>
    <w:p w:rsidR="00CC336F" w:rsidRPr="00095B9A" w:rsidRDefault="00CC336F" w:rsidP="00095B9A">
      <w:pPr>
        <w:spacing w:after="0" w:line="240" w:lineRule="auto"/>
        <w:contextualSpacing/>
        <w:rPr>
          <w:rFonts w:ascii="Times New Roman" w:eastAsia="Times New Roman" w:hAnsi="Times New Roman" w:cs="Times New Roman"/>
          <w:sz w:val="24"/>
          <w:szCs w:val="24"/>
        </w:rPr>
      </w:pPr>
    </w:p>
  </w:footnote>
  <w:footnote w:id="7">
    <w:p w:rsidR="00CC336F" w:rsidRDefault="00CC336F">
      <w:pPr>
        <w:pStyle w:val="FootnoteText"/>
      </w:pPr>
      <w:r>
        <w:rPr>
          <w:rStyle w:val="FootnoteReference"/>
        </w:rPr>
        <w:footnoteRef/>
      </w:r>
      <w:r>
        <w:t xml:space="preserve"> </w:t>
      </w:r>
      <w:r>
        <w:tab/>
      </w:r>
      <w:r>
        <w:rPr>
          <w:rFonts w:ascii="Times New Roman" w:hAnsi="Times New Roman"/>
        </w:rPr>
        <w:t xml:space="preserve">Heating Degree Day (HDD) - A unit measuring the extent to which the outdoor mean (average of maximum and minimum) daily dry-bulb temperature falls below (in the case of heating) or rises above (in the case of cooling) an assumed base.  The base is normally taken as 65°F for heating and for cooling unless otherwise designated.  One degree-day is counted for each degree of deficiency below (for heating) or excess over (for cooling) the assumed base, for each calendar day on which such deficiency or excess occurs.  James H. Cawley and Norman Kennard, </w:t>
      </w:r>
      <w:r w:rsidRPr="009A743B">
        <w:rPr>
          <w:rFonts w:ascii="Times New Roman" w:hAnsi="Times New Roman"/>
          <w:i/>
        </w:rPr>
        <w:t>Rate Case Handbook, A Guide to Utility Ratemaking before the Pennsylvania Public Utility Commission</w:t>
      </w:r>
      <w:r>
        <w:rPr>
          <w:rFonts w:ascii="Times New Roman" w:hAnsi="Times New Roman"/>
        </w:rPr>
        <w:t>, Glossary of Terms, Appendix Q (Pa. PUC 1983).</w:t>
      </w:r>
    </w:p>
  </w:footnote>
  <w:footnote w:id="8">
    <w:p w:rsidR="00CC336F" w:rsidRDefault="00CC336F">
      <w:pPr>
        <w:pStyle w:val="FootnoteText"/>
      </w:pPr>
      <w:r>
        <w:rPr>
          <w:rStyle w:val="FootnoteReference"/>
        </w:rPr>
        <w:footnoteRef/>
      </w:r>
      <w:r>
        <w:t xml:space="preserve"> </w:t>
      </w:r>
      <w:r>
        <w:tab/>
      </w:r>
      <w:r w:rsidRPr="00EE1AF6">
        <w:rPr>
          <w:rFonts w:ascii="Times New Roman" w:hAnsi="Times New Roman"/>
        </w:rPr>
        <w:t>The first sentence of paragraph three in Colonial Amended Complaint reads “S</w:t>
      </w:r>
      <w:r>
        <w:rPr>
          <w:rFonts w:ascii="Times New Roman" w:hAnsi="Times New Roman"/>
        </w:rPr>
        <w:t>BG started contacting PGW about</w:t>
      </w:r>
      <w:r w:rsidRPr="00EE1AF6">
        <w:rPr>
          <w:rFonts w:ascii="Times New Roman" w:hAnsi="Times New Roman"/>
        </w:rPr>
        <w:t xml:space="preserve"> the accounts associated with the Complex listed above in or about 2001.”  The same sentence in Simon Amended Complainant reads “2003”.  Besides these sen</w:t>
      </w:r>
      <w:r>
        <w:rPr>
          <w:rFonts w:ascii="Times New Roman" w:hAnsi="Times New Roman"/>
        </w:rPr>
        <w:t>tences, there is nothing o</w:t>
      </w:r>
      <w:r w:rsidRPr="00EE1AF6">
        <w:rPr>
          <w:rFonts w:ascii="Times New Roman" w:hAnsi="Times New Roman"/>
        </w:rPr>
        <w:t>n the face of these two Amended Complainants which raises concerns with regard to the statute of limitations.</w:t>
      </w:r>
    </w:p>
  </w:footnote>
  <w:footnote w:id="9">
    <w:p w:rsidR="00CC336F" w:rsidRDefault="00CC336F">
      <w:pPr>
        <w:pStyle w:val="FootnoteText"/>
      </w:pPr>
      <w:r>
        <w:rPr>
          <w:rStyle w:val="FootnoteReference"/>
        </w:rPr>
        <w:footnoteRef/>
      </w:r>
      <w:r>
        <w:t xml:space="preserve"> </w:t>
      </w:r>
      <w:r>
        <w:tab/>
      </w:r>
      <w:r w:rsidRPr="00D317D6">
        <w:rPr>
          <w:rFonts w:ascii="Times New Roman" w:hAnsi="Times New Roman"/>
        </w:rPr>
        <w:t>There was no bill issued in November of 2008 because PGW’s billing cycle caused two bills to be issued in October of 2008.</w:t>
      </w:r>
    </w:p>
  </w:footnote>
  <w:footnote w:id="10">
    <w:p w:rsidR="00CC336F" w:rsidRPr="00EE1AF6" w:rsidRDefault="00CC336F" w:rsidP="008B01FA">
      <w:pPr>
        <w:pStyle w:val="FootnoteText"/>
        <w:ind w:left="1440" w:right="1440" w:hanging="1440"/>
        <w:rPr>
          <w:rFonts w:ascii="Times New Roman" w:hAnsi="Times New Roman"/>
        </w:rPr>
      </w:pPr>
      <w:r w:rsidRPr="008B01FA">
        <w:rPr>
          <w:rStyle w:val="FootnoteReference"/>
          <w:rFonts w:ascii="Times New Roman" w:hAnsi="Times New Roman"/>
        </w:rPr>
        <w:footnoteRef/>
      </w:r>
      <w:r w:rsidRPr="008B01FA">
        <w:rPr>
          <w:rFonts w:ascii="Times New Roman" w:hAnsi="Times New Roman"/>
        </w:rPr>
        <w:t xml:space="preserve"> </w:t>
      </w:r>
      <w:r>
        <w:rPr>
          <w:rFonts w:ascii="Times New Roman" w:hAnsi="Times New Roman"/>
        </w:rPr>
        <w:t xml:space="preserve"> </w:t>
      </w:r>
      <w:r>
        <w:rPr>
          <w:rFonts w:ascii="Times New Roman" w:hAnsi="Times New Roman"/>
        </w:rPr>
        <w:tab/>
      </w:r>
      <w:proofErr w:type="gramStart"/>
      <w:r w:rsidRPr="00EE1AF6">
        <w:rPr>
          <w:rFonts w:ascii="Times New Roman" w:hAnsi="Times New Roman"/>
          <w:i/>
          <w:iCs/>
        </w:rPr>
        <w:t>"Rate."</w:t>
      </w:r>
      <w:proofErr w:type="gramEnd"/>
      <w:r w:rsidRPr="00EE1AF6">
        <w:rPr>
          <w:rFonts w:ascii="Times New Roman" w:hAnsi="Times New Roman"/>
          <w:i/>
          <w:iCs/>
        </w:rPr>
        <w:t xml:space="preserve"> </w:t>
      </w:r>
      <w:r w:rsidRPr="00EE1AF6">
        <w:rPr>
          <w:rFonts w:ascii="Times New Roman" w:hAnsi="Times New Roman"/>
        </w:rPr>
        <w:t xml:space="preserve">--Every individual, or joint fare, toll, charge, rental, or other </w:t>
      </w:r>
      <w:r w:rsidRPr="00EE1AF6">
        <w:rPr>
          <w:rStyle w:val="term1"/>
          <w:rFonts w:ascii="Times New Roman" w:hAnsi="Times New Roman"/>
          <w:b w:val="0"/>
        </w:rPr>
        <w:t>compensation</w:t>
      </w:r>
      <w:r w:rsidRPr="00EE1AF6">
        <w:rPr>
          <w:rFonts w:ascii="Times New Roman" w:hAnsi="Times New Roman"/>
        </w:rPr>
        <w:t xml:space="preserve"> whatsoever of any public utility, or contract carrier by motor vehicle, made, demanded, or received for any service within this part, offered, rendered, or furnished by such public utility, or contract carrier by motor vehicle, whether in currency, legal tender, or evidence thereof, in kind, in services or in any other medium or manner whatsoever, and whether received directly or indirectly, and any rules, regulations, </w:t>
      </w:r>
      <w:r w:rsidRPr="00EE1AF6">
        <w:rPr>
          <w:rStyle w:val="term1"/>
          <w:rFonts w:ascii="Times New Roman" w:hAnsi="Times New Roman"/>
          <w:b w:val="0"/>
        </w:rPr>
        <w:t>practices,</w:t>
      </w:r>
      <w:r w:rsidRPr="00EE1AF6">
        <w:rPr>
          <w:rFonts w:ascii="Times New Roman" w:hAnsi="Times New Roman"/>
        </w:rPr>
        <w:t xml:space="preserve"> classifications or contracts affecting any such </w:t>
      </w:r>
      <w:r w:rsidRPr="00EE1AF6">
        <w:rPr>
          <w:rStyle w:val="term1"/>
          <w:rFonts w:ascii="Times New Roman" w:hAnsi="Times New Roman"/>
          <w:b w:val="0"/>
        </w:rPr>
        <w:t>compensation,</w:t>
      </w:r>
      <w:r w:rsidRPr="00EE1AF6">
        <w:rPr>
          <w:rFonts w:ascii="Times New Roman" w:hAnsi="Times New Roman"/>
        </w:rPr>
        <w:t xml:space="preserve"> charge, fare, toll, or rental. </w:t>
      </w:r>
    </w:p>
    <w:p w:rsidR="00CC336F" w:rsidRPr="00EE1AF6" w:rsidRDefault="00CC336F">
      <w:pPr>
        <w:pStyle w:val="FootnoteText"/>
        <w:rPr>
          <w:rFonts w:ascii="Times New Roman" w:hAnsi="Times New Roman"/>
        </w:rPr>
      </w:pPr>
      <w:proofErr w:type="gramStart"/>
      <w:r w:rsidRPr="00EE1AF6">
        <w:rPr>
          <w:rFonts w:ascii="Times New Roman" w:hAnsi="Times New Roman"/>
        </w:rPr>
        <w:t>66 Pa.C.S.</w:t>
      </w:r>
      <w:proofErr w:type="gramEnd"/>
      <w:r w:rsidRPr="00EE1AF6">
        <w:rPr>
          <w:rFonts w:ascii="Times New Roman" w:hAnsi="Times New Roman"/>
        </w:rPr>
        <w:t xml:space="preserve"> § 102.</w:t>
      </w:r>
    </w:p>
    <w:p w:rsidR="00CC336F" w:rsidRPr="00EE1AF6" w:rsidRDefault="00CC336F">
      <w:pPr>
        <w:pStyle w:val="FootnoteText"/>
        <w:rPr>
          <w:rFonts w:ascii="Times New Roman" w:hAnsi="Times New Roman"/>
        </w:rPr>
      </w:pPr>
    </w:p>
  </w:footnote>
  <w:footnote w:id="11">
    <w:p w:rsidR="00B3459D" w:rsidRDefault="00CC336F">
      <w:pPr>
        <w:pStyle w:val="FootnoteText"/>
        <w:rPr>
          <w:rFonts w:ascii="Times New Roman" w:hAnsi="Times New Roman"/>
        </w:rPr>
      </w:pPr>
      <w:r w:rsidRPr="00EE1AF6">
        <w:rPr>
          <w:rStyle w:val="FootnoteReference"/>
          <w:rFonts w:ascii="Times New Roman" w:hAnsi="Times New Roman"/>
        </w:rPr>
        <w:footnoteRef/>
      </w:r>
      <w:r w:rsidR="00B3459D">
        <w:rPr>
          <w:rFonts w:ascii="Times New Roman" w:hAnsi="Times New Roman"/>
        </w:rPr>
        <w:tab/>
      </w:r>
      <w:r w:rsidRPr="00EE1AF6">
        <w:rPr>
          <w:rFonts w:ascii="Times New Roman" w:hAnsi="Times New Roman"/>
        </w:rPr>
        <w:t xml:space="preserve"> § 1301. </w:t>
      </w:r>
      <w:proofErr w:type="gramStart"/>
      <w:r w:rsidRPr="00EE1AF6">
        <w:rPr>
          <w:rFonts w:ascii="Times New Roman" w:hAnsi="Times New Roman"/>
        </w:rPr>
        <w:t>Rates to be just and reasonable.</w:t>
      </w:r>
      <w:proofErr w:type="gramEnd"/>
      <w:r w:rsidRPr="00EE1AF6">
        <w:rPr>
          <w:rFonts w:ascii="Times New Roman" w:hAnsi="Times New Roman"/>
        </w:rPr>
        <w:t xml:space="preserve"> </w:t>
      </w:r>
    </w:p>
    <w:p w:rsidR="00CC336F" w:rsidRPr="00814997" w:rsidRDefault="00CC336F">
      <w:pPr>
        <w:pStyle w:val="FootnoteText"/>
        <w:rPr>
          <w:rFonts w:ascii="Times New Roman" w:hAnsi="Times New Roman"/>
        </w:rPr>
      </w:pPr>
      <w:r w:rsidRPr="00EE1AF6">
        <w:rPr>
          <w:rFonts w:ascii="Times New Roman" w:hAnsi="Times New Roman"/>
        </w:rPr>
        <w:br/>
      </w:r>
      <w:r w:rsidR="00B3459D">
        <w:rPr>
          <w:rFonts w:ascii="Times New Roman" w:hAnsi="Times New Roman"/>
        </w:rPr>
        <w:tab/>
      </w:r>
      <w:r w:rsidRPr="00EE1AF6">
        <w:rPr>
          <w:rFonts w:ascii="Times New Roman" w:hAnsi="Times New Roman"/>
        </w:rPr>
        <w:t>Every rate made, demanded, or received by any public utility, or by any two or more public utilities jointly, shall be just and reasonable…</w:t>
      </w:r>
    </w:p>
  </w:footnote>
  <w:footnote w:id="12">
    <w:p w:rsidR="00CC336F" w:rsidRDefault="00CC336F">
      <w:pPr>
        <w:pStyle w:val="FootnoteText"/>
      </w:pPr>
      <w:r>
        <w:rPr>
          <w:rStyle w:val="FootnoteReference"/>
        </w:rPr>
        <w:footnoteRef/>
      </w:r>
      <w:r w:rsidRPr="00926F5E">
        <w:t xml:space="preserve"> </w:t>
      </w:r>
      <w:r w:rsidR="00B3459D">
        <w:tab/>
      </w:r>
      <w:r w:rsidRPr="00926F5E">
        <w:rPr>
          <w:rFonts w:ascii="Times New Roman" w:hAnsi="Times New Roman"/>
        </w:rPr>
        <w:t>Late payment charges assessed in September, October and November 2011 were $1,464.84, $1,450.16, and $1,464.84, respectively, or roughly $4,380 total.</w:t>
      </w:r>
    </w:p>
  </w:footnote>
  <w:footnote w:id="13">
    <w:p w:rsidR="00CC336F" w:rsidRDefault="00CC336F">
      <w:pPr>
        <w:pStyle w:val="FootnoteText"/>
        <w:rPr>
          <w:rFonts w:ascii="Times New Roman" w:hAnsi="Times New Roman"/>
        </w:rPr>
      </w:pPr>
      <w:r w:rsidRPr="009448B3">
        <w:rPr>
          <w:rStyle w:val="FootnoteReference"/>
          <w:rFonts w:ascii="Times New Roman" w:hAnsi="Times New Roman"/>
        </w:rPr>
        <w:footnoteRef/>
      </w:r>
      <w:r w:rsidRPr="009448B3">
        <w:rPr>
          <w:rFonts w:ascii="Times New Roman" w:hAnsi="Times New Roman"/>
        </w:rPr>
        <w:t xml:space="preserve"> $4,717.16</w:t>
      </w:r>
      <w:r>
        <w:rPr>
          <w:rFonts w:ascii="Times New Roman" w:hAnsi="Times New Roman"/>
        </w:rPr>
        <w:t xml:space="preserve"> </w:t>
      </w:r>
      <w:r w:rsidRPr="009448B3">
        <w:rPr>
          <w:rFonts w:ascii="Times New Roman" w:hAnsi="Times New Roman"/>
        </w:rPr>
        <w:t>-</w:t>
      </w:r>
      <w:r>
        <w:rPr>
          <w:rFonts w:ascii="Times New Roman" w:hAnsi="Times New Roman"/>
        </w:rPr>
        <w:t xml:space="preserve"> </w:t>
      </w:r>
      <w:r w:rsidRPr="009448B3">
        <w:rPr>
          <w:rFonts w:ascii="Times New Roman" w:hAnsi="Times New Roman"/>
        </w:rPr>
        <w:t>$854.82</w:t>
      </w:r>
      <w:r>
        <w:rPr>
          <w:rFonts w:ascii="Times New Roman" w:hAnsi="Times New Roman"/>
        </w:rPr>
        <w:t xml:space="preserve"> </w:t>
      </w:r>
      <w:r w:rsidRPr="009448B3">
        <w:rPr>
          <w:rFonts w:ascii="Times New Roman" w:hAnsi="Times New Roman"/>
        </w:rPr>
        <w:t>-</w:t>
      </w:r>
      <w:r>
        <w:rPr>
          <w:rFonts w:ascii="Times New Roman" w:hAnsi="Times New Roman"/>
        </w:rPr>
        <w:t xml:space="preserve"> </w:t>
      </w:r>
      <w:r w:rsidRPr="009448B3">
        <w:rPr>
          <w:rFonts w:ascii="Times New Roman" w:hAnsi="Times New Roman"/>
        </w:rPr>
        <w:t>$1,464.84-$978.82</w:t>
      </w:r>
      <w:r>
        <w:rPr>
          <w:rFonts w:ascii="Times New Roman" w:hAnsi="Times New Roman"/>
        </w:rPr>
        <w:t xml:space="preserve"> </w:t>
      </w:r>
      <w:r w:rsidRPr="009448B3">
        <w:rPr>
          <w:rFonts w:ascii="Times New Roman" w:hAnsi="Times New Roman"/>
        </w:rPr>
        <w:t>=</w:t>
      </w:r>
      <w:r>
        <w:rPr>
          <w:rFonts w:ascii="Times New Roman" w:hAnsi="Times New Roman"/>
        </w:rPr>
        <w:t xml:space="preserve"> </w:t>
      </w:r>
      <w:r w:rsidRPr="009448B3">
        <w:rPr>
          <w:rFonts w:ascii="Times New Roman" w:hAnsi="Times New Roman"/>
        </w:rPr>
        <w:t>$1,419.28.</w:t>
      </w:r>
    </w:p>
    <w:p w:rsidR="00B3459D" w:rsidRPr="009448B3" w:rsidRDefault="00B3459D">
      <w:pPr>
        <w:pStyle w:val="FootnoteText"/>
        <w:rPr>
          <w:rFonts w:ascii="Times New Roman" w:hAnsi="Times New Roman"/>
        </w:rPr>
      </w:pPr>
    </w:p>
  </w:footnote>
  <w:footnote w:id="14">
    <w:p w:rsidR="00CC336F" w:rsidRDefault="00CC336F">
      <w:pPr>
        <w:pStyle w:val="FootnoteText"/>
        <w:rPr>
          <w:rFonts w:ascii="Times New Roman" w:hAnsi="Times New Roman"/>
        </w:rPr>
      </w:pPr>
      <w:r w:rsidRPr="009448B3">
        <w:rPr>
          <w:rStyle w:val="FootnoteReference"/>
          <w:rFonts w:ascii="Times New Roman" w:hAnsi="Times New Roman"/>
        </w:rPr>
        <w:footnoteRef/>
      </w:r>
      <w:r w:rsidRPr="009448B3">
        <w:rPr>
          <w:rFonts w:ascii="Times New Roman" w:hAnsi="Times New Roman"/>
        </w:rPr>
        <w:t xml:space="preserve"> </w:t>
      </w:r>
      <w:r>
        <w:rPr>
          <w:rFonts w:ascii="Times New Roman" w:hAnsi="Times New Roman"/>
        </w:rPr>
        <w:t>$</w:t>
      </w:r>
      <w:r w:rsidRPr="009448B3">
        <w:rPr>
          <w:rFonts w:ascii="Times New Roman" w:hAnsi="Times New Roman"/>
        </w:rPr>
        <w:t>871.04</w:t>
      </w:r>
      <w:r>
        <w:rPr>
          <w:rFonts w:ascii="Times New Roman" w:hAnsi="Times New Roman"/>
        </w:rPr>
        <w:t xml:space="preserve"> </w:t>
      </w:r>
      <w:r w:rsidRPr="009448B3">
        <w:rPr>
          <w:rFonts w:ascii="Times New Roman" w:hAnsi="Times New Roman"/>
        </w:rPr>
        <w:t>/</w:t>
      </w:r>
      <w:r>
        <w:rPr>
          <w:rFonts w:ascii="Times New Roman" w:hAnsi="Times New Roman"/>
        </w:rPr>
        <w:t xml:space="preserve"> </w:t>
      </w:r>
      <w:r w:rsidRPr="009448B3">
        <w:rPr>
          <w:rFonts w:ascii="Times New Roman" w:hAnsi="Times New Roman"/>
        </w:rPr>
        <w:t>(</w:t>
      </w:r>
      <w:r>
        <w:rPr>
          <w:rFonts w:ascii="Times New Roman" w:hAnsi="Times New Roman"/>
        </w:rPr>
        <w:t>$</w:t>
      </w:r>
      <w:r w:rsidRPr="009448B3">
        <w:rPr>
          <w:rFonts w:ascii="Times New Roman" w:hAnsi="Times New Roman"/>
        </w:rPr>
        <w:t>871.04</w:t>
      </w:r>
      <w:r>
        <w:rPr>
          <w:rFonts w:ascii="Times New Roman" w:hAnsi="Times New Roman"/>
        </w:rPr>
        <w:t xml:space="preserve"> </w:t>
      </w:r>
      <w:r w:rsidRPr="009448B3">
        <w:rPr>
          <w:rFonts w:ascii="Times New Roman" w:hAnsi="Times New Roman"/>
        </w:rPr>
        <w:t>+</w:t>
      </w:r>
      <w:r>
        <w:rPr>
          <w:rFonts w:ascii="Times New Roman" w:hAnsi="Times New Roman"/>
        </w:rPr>
        <w:t xml:space="preserve"> $</w:t>
      </w:r>
      <w:r w:rsidRPr="009448B3">
        <w:rPr>
          <w:rFonts w:ascii="Times New Roman" w:hAnsi="Times New Roman"/>
        </w:rPr>
        <w:t>1,424.84)</w:t>
      </w:r>
      <w:r>
        <w:rPr>
          <w:rFonts w:ascii="Times New Roman" w:hAnsi="Times New Roman"/>
        </w:rPr>
        <w:t xml:space="preserve"> </w:t>
      </w:r>
      <w:r w:rsidRPr="009448B3">
        <w:rPr>
          <w:rFonts w:ascii="Times New Roman" w:hAnsi="Times New Roman"/>
        </w:rPr>
        <w:t>=</w:t>
      </w:r>
      <w:r>
        <w:rPr>
          <w:rFonts w:ascii="Times New Roman" w:hAnsi="Times New Roman"/>
        </w:rPr>
        <w:t xml:space="preserve"> </w:t>
      </w:r>
      <w:r w:rsidRPr="009448B3">
        <w:rPr>
          <w:rFonts w:ascii="Times New Roman" w:hAnsi="Times New Roman"/>
        </w:rPr>
        <w:t>0.38</w:t>
      </w:r>
    </w:p>
    <w:p w:rsidR="00B3459D" w:rsidRPr="009448B3" w:rsidRDefault="00B3459D">
      <w:pPr>
        <w:pStyle w:val="FootnoteText"/>
        <w:rPr>
          <w:rFonts w:ascii="Times New Roman" w:hAnsi="Times New Roman"/>
        </w:rPr>
      </w:pPr>
    </w:p>
  </w:footnote>
  <w:footnote w:id="15">
    <w:p w:rsidR="00CC336F" w:rsidRDefault="00CC336F">
      <w:pPr>
        <w:pStyle w:val="FootnoteText"/>
        <w:rPr>
          <w:rFonts w:ascii="Times New Roman" w:hAnsi="Times New Roman"/>
        </w:rPr>
      </w:pPr>
      <w:r w:rsidRPr="009448B3">
        <w:rPr>
          <w:rStyle w:val="FootnoteReference"/>
          <w:rFonts w:ascii="Times New Roman" w:hAnsi="Times New Roman"/>
        </w:rPr>
        <w:footnoteRef/>
      </w:r>
      <w:r w:rsidRPr="009448B3">
        <w:rPr>
          <w:rFonts w:ascii="Times New Roman" w:hAnsi="Times New Roman"/>
        </w:rPr>
        <w:t xml:space="preserve"> </w:t>
      </w:r>
      <w:r>
        <w:rPr>
          <w:rFonts w:ascii="Times New Roman" w:hAnsi="Times New Roman"/>
        </w:rPr>
        <w:t>$</w:t>
      </w:r>
      <w:r w:rsidRPr="00926F5E">
        <w:rPr>
          <w:rFonts w:ascii="Times New Roman" w:hAnsi="Times New Roman"/>
        </w:rPr>
        <w:t>1,464.84</w:t>
      </w:r>
      <w:r>
        <w:rPr>
          <w:rFonts w:ascii="Times New Roman" w:hAnsi="Times New Roman"/>
        </w:rPr>
        <w:t xml:space="preserve"> </w:t>
      </w:r>
      <w:r w:rsidRPr="00926F5E">
        <w:rPr>
          <w:rFonts w:ascii="Times New Roman" w:hAnsi="Times New Roman"/>
        </w:rPr>
        <w:t>+</w:t>
      </w:r>
      <w:r>
        <w:rPr>
          <w:rFonts w:ascii="Times New Roman" w:hAnsi="Times New Roman"/>
        </w:rPr>
        <w:t xml:space="preserve"> </w:t>
      </w:r>
      <w:r w:rsidRPr="00926F5E">
        <w:rPr>
          <w:rFonts w:ascii="Times New Roman" w:hAnsi="Times New Roman"/>
        </w:rPr>
        <w:t>(</w:t>
      </w:r>
      <w:r>
        <w:rPr>
          <w:rFonts w:ascii="Times New Roman" w:hAnsi="Times New Roman"/>
        </w:rPr>
        <w:t>$</w:t>
      </w:r>
      <w:r w:rsidRPr="00926F5E">
        <w:rPr>
          <w:rFonts w:ascii="Times New Roman" w:hAnsi="Times New Roman"/>
        </w:rPr>
        <w:t xml:space="preserve">1,419.28 x 0.62) = </w:t>
      </w:r>
      <w:r>
        <w:rPr>
          <w:rFonts w:ascii="Times New Roman" w:hAnsi="Times New Roman"/>
        </w:rPr>
        <w:t>$</w:t>
      </w:r>
      <w:r w:rsidRPr="00926F5E">
        <w:rPr>
          <w:rFonts w:ascii="Times New Roman" w:hAnsi="Times New Roman"/>
        </w:rPr>
        <w:t>2,344.79</w:t>
      </w:r>
    </w:p>
    <w:p w:rsidR="00B3459D" w:rsidRPr="00926F5E" w:rsidRDefault="00B3459D">
      <w:pPr>
        <w:pStyle w:val="FootnoteText"/>
        <w:rPr>
          <w:rFonts w:ascii="Times New Roman" w:hAnsi="Times New Roman"/>
        </w:rPr>
      </w:pPr>
    </w:p>
  </w:footnote>
  <w:footnote w:id="16">
    <w:p w:rsidR="00CC336F" w:rsidRPr="00926F5E" w:rsidRDefault="00CC336F">
      <w:pPr>
        <w:pStyle w:val="FootnoteText"/>
        <w:rPr>
          <w:rFonts w:ascii="Times New Roman" w:hAnsi="Times New Roman"/>
        </w:rPr>
      </w:pPr>
      <w:r w:rsidRPr="00926F5E">
        <w:rPr>
          <w:rStyle w:val="FootnoteReference"/>
          <w:rFonts w:ascii="Times New Roman" w:hAnsi="Times New Roman"/>
        </w:rPr>
        <w:footnoteRef/>
      </w:r>
      <w:r w:rsidRPr="00926F5E">
        <w:rPr>
          <w:rFonts w:ascii="Times New Roman" w:hAnsi="Times New Roman"/>
        </w:rPr>
        <w:t xml:space="preserve"> </w:t>
      </w:r>
      <w:r>
        <w:rPr>
          <w:rFonts w:ascii="Times New Roman" w:hAnsi="Times New Roman"/>
        </w:rPr>
        <w:t>$</w:t>
      </w:r>
      <w:r w:rsidRPr="00926F5E">
        <w:rPr>
          <w:rFonts w:ascii="Times New Roman" w:hAnsi="Times New Roman"/>
        </w:rPr>
        <w:t>854.82</w:t>
      </w:r>
      <w:r>
        <w:rPr>
          <w:rFonts w:ascii="Times New Roman" w:hAnsi="Times New Roman"/>
        </w:rPr>
        <w:t xml:space="preserve"> </w:t>
      </w:r>
      <w:r w:rsidRPr="00926F5E">
        <w:rPr>
          <w:rFonts w:ascii="Times New Roman" w:hAnsi="Times New Roman"/>
        </w:rPr>
        <w:t>+</w:t>
      </w:r>
      <w:r>
        <w:rPr>
          <w:rFonts w:ascii="Times New Roman" w:hAnsi="Times New Roman"/>
        </w:rPr>
        <w:t xml:space="preserve"> $</w:t>
      </w:r>
      <w:r w:rsidRPr="00926F5E">
        <w:rPr>
          <w:rFonts w:ascii="Times New Roman" w:hAnsi="Times New Roman"/>
        </w:rPr>
        <w:t>978.82</w:t>
      </w:r>
      <w:r>
        <w:rPr>
          <w:rFonts w:ascii="Times New Roman" w:hAnsi="Times New Roman"/>
        </w:rPr>
        <w:t xml:space="preserve"> </w:t>
      </w:r>
      <w:r w:rsidRPr="00926F5E">
        <w:rPr>
          <w:rFonts w:ascii="Times New Roman" w:hAnsi="Times New Roman"/>
        </w:rPr>
        <w:t>+</w:t>
      </w:r>
      <w:r>
        <w:rPr>
          <w:rFonts w:ascii="Times New Roman" w:hAnsi="Times New Roman"/>
        </w:rPr>
        <w:t xml:space="preserve"> </w:t>
      </w:r>
      <w:r w:rsidRPr="00926F5E">
        <w:rPr>
          <w:rFonts w:ascii="Times New Roman" w:hAnsi="Times New Roman"/>
        </w:rPr>
        <w:t>(</w:t>
      </w:r>
      <w:r>
        <w:rPr>
          <w:rFonts w:ascii="Times New Roman" w:hAnsi="Times New Roman"/>
        </w:rPr>
        <w:t>$</w:t>
      </w:r>
      <w:r w:rsidRPr="00926F5E">
        <w:rPr>
          <w:rFonts w:ascii="Times New Roman" w:hAnsi="Times New Roman"/>
        </w:rPr>
        <w:t>1,419.28 x 0.38)</w:t>
      </w:r>
      <w:r>
        <w:rPr>
          <w:rFonts w:ascii="Times New Roman" w:hAnsi="Times New Roman"/>
        </w:rPr>
        <w:t xml:space="preserve"> </w:t>
      </w:r>
      <w:r w:rsidRPr="00926F5E">
        <w:rPr>
          <w:rFonts w:ascii="Times New Roman" w:hAnsi="Times New Roman"/>
        </w:rPr>
        <w:t xml:space="preserve"> = </w:t>
      </w:r>
      <w:r>
        <w:rPr>
          <w:rFonts w:ascii="Times New Roman" w:hAnsi="Times New Roman"/>
        </w:rPr>
        <w:t>$</w:t>
      </w:r>
      <w:r w:rsidRPr="00926F5E">
        <w:rPr>
          <w:rFonts w:ascii="Times New Roman" w:hAnsi="Times New Roman"/>
        </w:rPr>
        <w:t>2,372.96</w:t>
      </w:r>
    </w:p>
  </w:footnote>
  <w:footnote w:id="17">
    <w:p w:rsidR="00CC336F" w:rsidRDefault="00CC336F" w:rsidP="00D329A7">
      <w:pPr>
        <w:pStyle w:val="FootnoteText"/>
        <w:rPr>
          <w:rFonts w:ascii="Times New Roman" w:hAnsi="Times New Roman"/>
        </w:rPr>
      </w:pPr>
      <w:r w:rsidRPr="00926F5E">
        <w:rPr>
          <w:rStyle w:val="FootnoteReference"/>
          <w:rFonts w:ascii="Times New Roman" w:hAnsi="Times New Roman"/>
        </w:rPr>
        <w:footnoteRef/>
      </w:r>
      <w:r w:rsidRPr="00926F5E">
        <w:rPr>
          <w:rFonts w:ascii="Times New Roman" w:hAnsi="Times New Roman"/>
        </w:rPr>
        <w:t xml:space="preserve"> </w:t>
      </w:r>
      <w:r>
        <w:rPr>
          <w:rFonts w:ascii="Times New Roman" w:hAnsi="Times New Roman"/>
        </w:rPr>
        <w:tab/>
      </w:r>
      <w:r w:rsidRPr="00926F5E">
        <w:rPr>
          <w:rFonts w:ascii="Times New Roman" w:hAnsi="Times New Roman"/>
        </w:rPr>
        <w:t>(</w:t>
      </w:r>
      <w:r>
        <w:rPr>
          <w:rFonts w:ascii="Times New Roman" w:hAnsi="Times New Roman"/>
        </w:rPr>
        <w:t>$</w:t>
      </w:r>
      <w:r w:rsidRPr="00926F5E">
        <w:rPr>
          <w:rFonts w:ascii="Times New Roman" w:hAnsi="Times New Roman"/>
        </w:rPr>
        <w:t>70.76 x 8) – (</w:t>
      </w:r>
      <w:r>
        <w:rPr>
          <w:rFonts w:ascii="Times New Roman" w:hAnsi="Times New Roman"/>
        </w:rPr>
        <w:t>$</w:t>
      </w:r>
      <w:r w:rsidRPr="00926F5E">
        <w:rPr>
          <w:rFonts w:ascii="Times New Roman" w:hAnsi="Times New Roman"/>
        </w:rPr>
        <w:t>35.59 x 8) = $281.36.</w:t>
      </w:r>
    </w:p>
    <w:p w:rsidR="00B3459D" w:rsidRPr="00160C43" w:rsidRDefault="00B3459D" w:rsidP="00D329A7">
      <w:pPr>
        <w:pStyle w:val="FootnoteText"/>
        <w:rPr>
          <w:rFonts w:ascii="Times New Roman" w:hAnsi="Times New Roman"/>
        </w:rPr>
      </w:pPr>
    </w:p>
  </w:footnote>
  <w:footnote w:id="18">
    <w:p w:rsidR="00CC336F" w:rsidRDefault="00CC336F" w:rsidP="0039745D">
      <w:pPr>
        <w:pStyle w:val="FootnoteText"/>
      </w:pPr>
      <w:r>
        <w:rPr>
          <w:rStyle w:val="FootnoteReference"/>
        </w:rPr>
        <w:footnoteRef/>
      </w:r>
      <w:r w:rsidRPr="00926F5E">
        <w:t xml:space="preserve"> </w:t>
      </w:r>
      <w:r>
        <w:tab/>
      </w:r>
      <w:r w:rsidRPr="00926F5E">
        <w:rPr>
          <w:rFonts w:ascii="Times New Roman" w:hAnsi="Times New Roman"/>
        </w:rPr>
        <w:t>Late payment charges assessed in September, October and November 2011 were $1,464.84, $1,450.16, and $1,464.84, respectively, or roughly $4,380 total.</w:t>
      </w:r>
    </w:p>
  </w:footnote>
  <w:footnote w:id="19">
    <w:p w:rsidR="00CC336F" w:rsidRDefault="00CC336F">
      <w:pPr>
        <w:pStyle w:val="FootnoteText"/>
        <w:rPr>
          <w:rFonts w:ascii="Times New Roman" w:hAnsi="Times New Roman"/>
        </w:rPr>
      </w:pPr>
      <w:r>
        <w:rPr>
          <w:rStyle w:val="FootnoteReference"/>
        </w:rPr>
        <w:footnoteRef/>
      </w:r>
      <w:r>
        <w:t xml:space="preserve"> $</w:t>
      </w:r>
      <w:r w:rsidRPr="00752932">
        <w:rPr>
          <w:rFonts w:ascii="Times New Roman" w:hAnsi="Times New Roman"/>
        </w:rPr>
        <w:t>6,358.33</w:t>
      </w:r>
      <w:r>
        <w:rPr>
          <w:rFonts w:ascii="Times New Roman" w:hAnsi="Times New Roman"/>
        </w:rPr>
        <w:t xml:space="preserve"> </w:t>
      </w:r>
      <w:r w:rsidRPr="00752932">
        <w:rPr>
          <w:rFonts w:ascii="Times New Roman" w:hAnsi="Times New Roman"/>
        </w:rPr>
        <w:t>-</w:t>
      </w:r>
      <w:r>
        <w:rPr>
          <w:rFonts w:ascii="Times New Roman" w:hAnsi="Times New Roman"/>
        </w:rPr>
        <w:t xml:space="preserve"> $</w:t>
      </w:r>
      <w:r w:rsidRPr="00752932">
        <w:rPr>
          <w:rFonts w:ascii="Times New Roman" w:hAnsi="Times New Roman"/>
        </w:rPr>
        <w:t>4,125.80</w:t>
      </w:r>
      <w:r>
        <w:rPr>
          <w:rFonts w:ascii="Times New Roman" w:hAnsi="Times New Roman"/>
        </w:rPr>
        <w:t xml:space="preserve"> </w:t>
      </w:r>
      <w:r w:rsidRPr="00752932">
        <w:rPr>
          <w:rFonts w:ascii="Times New Roman" w:hAnsi="Times New Roman"/>
        </w:rPr>
        <w:t>-</w:t>
      </w:r>
      <w:r>
        <w:rPr>
          <w:rFonts w:ascii="Times New Roman" w:hAnsi="Times New Roman"/>
        </w:rPr>
        <w:t xml:space="preserve"> $</w:t>
      </w:r>
      <w:r w:rsidRPr="00752932">
        <w:rPr>
          <w:rFonts w:ascii="Times New Roman" w:hAnsi="Times New Roman"/>
        </w:rPr>
        <w:t>1,119.60</w:t>
      </w:r>
      <w:r>
        <w:rPr>
          <w:rFonts w:ascii="Times New Roman" w:hAnsi="Times New Roman"/>
        </w:rPr>
        <w:t xml:space="preserve"> </w:t>
      </w:r>
      <w:r w:rsidRPr="00752932">
        <w:rPr>
          <w:rFonts w:ascii="Times New Roman" w:hAnsi="Times New Roman"/>
        </w:rPr>
        <w:t>=</w:t>
      </w:r>
      <w:r>
        <w:rPr>
          <w:rFonts w:ascii="Times New Roman" w:hAnsi="Times New Roman"/>
        </w:rPr>
        <w:t xml:space="preserve"> $</w:t>
      </w:r>
      <w:r w:rsidRPr="00752932">
        <w:rPr>
          <w:rFonts w:ascii="Times New Roman" w:hAnsi="Times New Roman"/>
        </w:rPr>
        <w:t>1,112.93</w:t>
      </w:r>
    </w:p>
    <w:p w:rsidR="00B3459D" w:rsidRPr="00752932" w:rsidRDefault="00B3459D">
      <w:pPr>
        <w:pStyle w:val="FootnoteText"/>
        <w:rPr>
          <w:rFonts w:ascii="Times New Roman" w:hAnsi="Times New Roman"/>
        </w:rPr>
      </w:pPr>
    </w:p>
  </w:footnote>
  <w:footnote w:id="20">
    <w:p w:rsidR="00CC336F" w:rsidRPr="00752932" w:rsidRDefault="00CC336F" w:rsidP="0039745D">
      <w:pPr>
        <w:pStyle w:val="FootnoteText"/>
        <w:rPr>
          <w:rFonts w:ascii="Times New Roman" w:hAnsi="Times New Roman"/>
        </w:rPr>
      </w:pPr>
      <w:r w:rsidRPr="00752932">
        <w:rPr>
          <w:rStyle w:val="FootnoteReference"/>
          <w:rFonts w:ascii="Times New Roman" w:hAnsi="Times New Roman"/>
        </w:rPr>
        <w:footnoteRef/>
      </w:r>
      <w:r w:rsidRPr="00752932">
        <w:rPr>
          <w:rFonts w:ascii="Times New Roman" w:hAnsi="Times New Roman"/>
        </w:rPr>
        <w:t xml:space="preserve"> </w:t>
      </w:r>
      <w:r>
        <w:rPr>
          <w:rFonts w:ascii="Times New Roman" w:hAnsi="Times New Roman"/>
        </w:rPr>
        <w:t>$</w:t>
      </w:r>
      <w:r w:rsidRPr="00752932">
        <w:rPr>
          <w:rFonts w:ascii="Times New Roman" w:hAnsi="Times New Roman"/>
        </w:rPr>
        <w:t>668.57</w:t>
      </w:r>
      <w:r>
        <w:rPr>
          <w:rFonts w:ascii="Times New Roman" w:hAnsi="Times New Roman"/>
        </w:rPr>
        <w:t xml:space="preserve"> </w:t>
      </w:r>
      <w:r w:rsidRPr="00752932">
        <w:rPr>
          <w:rFonts w:ascii="Times New Roman" w:hAnsi="Times New Roman"/>
        </w:rPr>
        <w:t>/</w:t>
      </w:r>
      <w:r>
        <w:rPr>
          <w:rFonts w:ascii="Times New Roman" w:hAnsi="Times New Roman"/>
        </w:rPr>
        <w:t xml:space="preserve"> </w:t>
      </w:r>
      <w:r w:rsidRPr="00752932">
        <w:rPr>
          <w:rFonts w:ascii="Times New Roman" w:hAnsi="Times New Roman"/>
        </w:rPr>
        <w:t>(</w:t>
      </w:r>
      <w:r>
        <w:rPr>
          <w:rFonts w:ascii="Times New Roman" w:hAnsi="Times New Roman"/>
        </w:rPr>
        <w:t>$</w:t>
      </w:r>
      <w:r w:rsidRPr="00752932">
        <w:rPr>
          <w:rFonts w:ascii="Times New Roman" w:hAnsi="Times New Roman"/>
        </w:rPr>
        <w:t>668.57</w:t>
      </w:r>
      <w:r>
        <w:rPr>
          <w:rFonts w:ascii="Times New Roman" w:hAnsi="Times New Roman"/>
        </w:rPr>
        <w:t xml:space="preserve"> </w:t>
      </w:r>
      <w:r w:rsidRPr="00752932">
        <w:rPr>
          <w:rFonts w:ascii="Times New Roman" w:hAnsi="Times New Roman"/>
        </w:rPr>
        <w:t>+</w:t>
      </w:r>
      <w:r>
        <w:rPr>
          <w:rFonts w:ascii="Times New Roman" w:hAnsi="Times New Roman"/>
        </w:rPr>
        <w:t xml:space="preserve"> $</w:t>
      </w:r>
      <w:r w:rsidRPr="00752932">
        <w:rPr>
          <w:rFonts w:ascii="Times New Roman" w:hAnsi="Times New Roman"/>
        </w:rPr>
        <w:t>1,109.57)</w:t>
      </w:r>
      <w:r>
        <w:rPr>
          <w:rFonts w:ascii="Times New Roman" w:hAnsi="Times New Roman"/>
        </w:rPr>
        <w:t xml:space="preserve"> </w:t>
      </w:r>
      <w:r w:rsidRPr="00752932">
        <w:rPr>
          <w:rFonts w:ascii="Times New Roman" w:hAnsi="Times New Roman"/>
        </w:rPr>
        <w:t>=</w:t>
      </w:r>
      <w:r>
        <w:rPr>
          <w:rFonts w:ascii="Times New Roman" w:hAnsi="Times New Roman"/>
        </w:rPr>
        <w:t xml:space="preserve"> </w:t>
      </w:r>
      <w:r w:rsidRPr="00752932">
        <w:rPr>
          <w:rFonts w:ascii="Times New Roman" w:hAnsi="Times New Roman"/>
        </w:rPr>
        <w:t>0.37</w:t>
      </w:r>
    </w:p>
  </w:footnote>
  <w:footnote w:id="21">
    <w:p w:rsidR="00CC336F" w:rsidRDefault="00CC336F">
      <w:pPr>
        <w:pStyle w:val="FootnoteText"/>
        <w:rPr>
          <w:rFonts w:ascii="Times New Roman" w:hAnsi="Times New Roman"/>
        </w:rPr>
      </w:pPr>
      <w:r w:rsidRPr="00752932">
        <w:rPr>
          <w:rStyle w:val="FootnoteReference"/>
          <w:rFonts w:ascii="Times New Roman" w:hAnsi="Times New Roman"/>
        </w:rPr>
        <w:footnoteRef/>
      </w:r>
      <w:r w:rsidRPr="00752932">
        <w:rPr>
          <w:rFonts w:ascii="Times New Roman" w:hAnsi="Times New Roman"/>
        </w:rPr>
        <w:t xml:space="preserve"> </w:t>
      </w:r>
      <w:r>
        <w:rPr>
          <w:rFonts w:ascii="Times New Roman" w:hAnsi="Times New Roman"/>
        </w:rPr>
        <w:t>$</w:t>
      </w:r>
      <w:r w:rsidRPr="00752932">
        <w:rPr>
          <w:rFonts w:ascii="Times New Roman" w:hAnsi="Times New Roman"/>
        </w:rPr>
        <w:t>1,119.6</w:t>
      </w:r>
      <w:r>
        <w:rPr>
          <w:rFonts w:ascii="Times New Roman" w:hAnsi="Times New Roman"/>
        </w:rPr>
        <w:t xml:space="preserve"> </w:t>
      </w:r>
      <w:r w:rsidRPr="00752932">
        <w:rPr>
          <w:rFonts w:ascii="Times New Roman" w:hAnsi="Times New Roman"/>
        </w:rPr>
        <w:t>+</w:t>
      </w:r>
      <w:r>
        <w:rPr>
          <w:rFonts w:ascii="Times New Roman" w:hAnsi="Times New Roman"/>
        </w:rPr>
        <w:t xml:space="preserve"> $</w:t>
      </w:r>
      <w:r w:rsidRPr="00752932">
        <w:rPr>
          <w:rFonts w:ascii="Times New Roman" w:hAnsi="Times New Roman"/>
        </w:rPr>
        <w:t>701.93</w:t>
      </w:r>
      <w:r>
        <w:rPr>
          <w:rFonts w:ascii="Times New Roman" w:hAnsi="Times New Roman"/>
        </w:rPr>
        <w:t xml:space="preserve"> </w:t>
      </w:r>
      <w:r w:rsidRPr="00752932">
        <w:rPr>
          <w:rFonts w:ascii="Times New Roman" w:hAnsi="Times New Roman"/>
        </w:rPr>
        <w:t>=</w:t>
      </w:r>
      <w:r>
        <w:rPr>
          <w:rFonts w:ascii="Times New Roman" w:hAnsi="Times New Roman"/>
        </w:rPr>
        <w:t xml:space="preserve"> $</w:t>
      </w:r>
      <w:r w:rsidRPr="00752932">
        <w:rPr>
          <w:rFonts w:ascii="Times New Roman" w:hAnsi="Times New Roman"/>
        </w:rPr>
        <w:t>1,821.53</w:t>
      </w:r>
    </w:p>
    <w:p w:rsidR="00B3459D" w:rsidRPr="00752932" w:rsidRDefault="00B3459D">
      <w:pPr>
        <w:pStyle w:val="FootnoteText"/>
        <w:rPr>
          <w:rFonts w:ascii="Times New Roman" w:hAnsi="Times New Roman"/>
        </w:rPr>
      </w:pPr>
    </w:p>
  </w:footnote>
  <w:footnote w:id="22">
    <w:p w:rsidR="00CC336F" w:rsidRDefault="00CC336F">
      <w:pPr>
        <w:pStyle w:val="FootnoteText"/>
        <w:rPr>
          <w:rFonts w:ascii="Times New Roman" w:hAnsi="Times New Roman"/>
        </w:rPr>
      </w:pPr>
      <w:r w:rsidRPr="00752932">
        <w:rPr>
          <w:rStyle w:val="FootnoteReference"/>
          <w:rFonts w:ascii="Times New Roman" w:hAnsi="Times New Roman"/>
        </w:rPr>
        <w:footnoteRef/>
      </w:r>
      <w:r w:rsidRPr="00752932">
        <w:rPr>
          <w:rFonts w:ascii="Times New Roman" w:hAnsi="Times New Roman"/>
        </w:rPr>
        <w:t xml:space="preserve"> </w:t>
      </w:r>
      <w:r>
        <w:rPr>
          <w:rFonts w:ascii="Times New Roman" w:hAnsi="Times New Roman"/>
        </w:rPr>
        <w:t>$</w:t>
      </w:r>
      <w:r w:rsidRPr="00752932">
        <w:rPr>
          <w:rFonts w:ascii="Times New Roman" w:hAnsi="Times New Roman"/>
        </w:rPr>
        <w:t>4,125.8</w:t>
      </w:r>
      <w:r>
        <w:rPr>
          <w:rFonts w:ascii="Times New Roman" w:hAnsi="Times New Roman"/>
        </w:rPr>
        <w:t xml:space="preserve"> </w:t>
      </w:r>
      <w:r w:rsidRPr="00752932">
        <w:rPr>
          <w:rFonts w:ascii="Times New Roman" w:hAnsi="Times New Roman"/>
        </w:rPr>
        <w:t>+</w:t>
      </w:r>
      <w:r>
        <w:rPr>
          <w:rFonts w:ascii="Times New Roman" w:hAnsi="Times New Roman"/>
        </w:rPr>
        <w:t xml:space="preserve"> $</w:t>
      </w:r>
      <w:r w:rsidRPr="00752932">
        <w:rPr>
          <w:rFonts w:ascii="Times New Roman" w:hAnsi="Times New Roman"/>
        </w:rPr>
        <w:t>411</w:t>
      </w:r>
      <w:r>
        <w:rPr>
          <w:rFonts w:ascii="Times New Roman" w:hAnsi="Times New Roman"/>
        </w:rPr>
        <w:t xml:space="preserve"> </w:t>
      </w:r>
      <w:r w:rsidRPr="00752932">
        <w:rPr>
          <w:rFonts w:ascii="Times New Roman" w:hAnsi="Times New Roman"/>
        </w:rPr>
        <w:t>=</w:t>
      </w:r>
      <w:r>
        <w:rPr>
          <w:rFonts w:ascii="Times New Roman" w:hAnsi="Times New Roman"/>
        </w:rPr>
        <w:t xml:space="preserve"> $</w:t>
      </w:r>
      <w:r w:rsidRPr="00752932">
        <w:rPr>
          <w:rFonts w:ascii="Times New Roman" w:hAnsi="Times New Roman"/>
        </w:rPr>
        <w:t>4,536.8</w:t>
      </w:r>
    </w:p>
    <w:p w:rsidR="00B3459D" w:rsidRPr="00752932" w:rsidRDefault="00B3459D">
      <w:pPr>
        <w:pStyle w:val="FootnoteText"/>
        <w:rPr>
          <w:rFonts w:ascii="Times New Roman" w:hAnsi="Times New Roman"/>
        </w:rPr>
      </w:pPr>
    </w:p>
  </w:footnote>
  <w:footnote w:id="23">
    <w:p w:rsidR="00CC336F" w:rsidRDefault="00CC336F" w:rsidP="00526A14">
      <w:pPr>
        <w:pStyle w:val="FootnoteText"/>
      </w:pPr>
      <w:r w:rsidRPr="00752932">
        <w:rPr>
          <w:rStyle w:val="FootnoteReference"/>
          <w:rFonts w:ascii="Times New Roman" w:hAnsi="Times New Roman"/>
        </w:rPr>
        <w:footnoteRef/>
      </w:r>
      <w:r w:rsidRPr="00752932">
        <w:rPr>
          <w:rFonts w:ascii="Times New Roman" w:hAnsi="Times New Roman"/>
        </w:rPr>
        <w:t xml:space="preserve"> (</w:t>
      </w:r>
      <w:r>
        <w:rPr>
          <w:rFonts w:ascii="Times New Roman" w:hAnsi="Times New Roman"/>
        </w:rPr>
        <w:t>$</w:t>
      </w:r>
      <w:r w:rsidRPr="00752932">
        <w:rPr>
          <w:rFonts w:ascii="Times New Roman" w:hAnsi="Times New Roman"/>
        </w:rPr>
        <w:t>95.37</w:t>
      </w:r>
      <w:r>
        <w:rPr>
          <w:rFonts w:ascii="Times New Roman" w:hAnsi="Times New Roman"/>
        </w:rPr>
        <w:t xml:space="preserve"> </w:t>
      </w:r>
      <w:r w:rsidRPr="00752932">
        <w:rPr>
          <w:rFonts w:ascii="Times New Roman" w:hAnsi="Times New Roman"/>
        </w:rPr>
        <w:t>-</w:t>
      </w:r>
      <w:r>
        <w:rPr>
          <w:rFonts w:ascii="Times New Roman" w:hAnsi="Times New Roman"/>
        </w:rPr>
        <w:t xml:space="preserve"> $</w:t>
      </w:r>
      <w:r w:rsidRPr="00752932">
        <w:rPr>
          <w:rFonts w:ascii="Times New Roman" w:hAnsi="Times New Roman"/>
        </w:rPr>
        <w:t xml:space="preserve">68) </w:t>
      </w:r>
      <w:r>
        <w:rPr>
          <w:rFonts w:ascii="Times New Roman" w:hAnsi="Times New Roman"/>
        </w:rPr>
        <w:t xml:space="preserve"> </w:t>
      </w:r>
      <w:r w:rsidRPr="00752932">
        <w:rPr>
          <w:rFonts w:ascii="Times New Roman" w:hAnsi="Times New Roman"/>
        </w:rPr>
        <w:t xml:space="preserve">x 8 = </w:t>
      </w:r>
      <w:r>
        <w:rPr>
          <w:rFonts w:ascii="Times New Roman" w:hAnsi="Times New Roman"/>
        </w:rPr>
        <w:t>$</w:t>
      </w:r>
      <w:r w:rsidRPr="00752932">
        <w:rPr>
          <w:rFonts w:ascii="Times New Roman" w:hAnsi="Times New Roman"/>
        </w:rPr>
        <w:t>218.96</w:t>
      </w:r>
    </w:p>
  </w:footnote>
  <w:footnote w:id="24">
    <w:p w:rsidR="00CC336F" w:rsidRDefault="00D663E8" w:rsidP="00D663E8">
      <w:pPr>
        <w:pStyle w:val="FootnoteText"/>
        <w:ind w:left="720" w:right="1440" w:hanging="720"/>
        <w:rPr>
          <w:rFonts w:ascii="Times New Roman" w:hAnsi="Times New Roman"/>
        </w:rPr>
      </w:pPr>
      <w:r>
        <w:rPr>
          <w:rStyle w:val="FootnoteReference"/>
        </w:rPr>
        <w:footnoteRef/>
      </w:r>
      <w:r>
        <w:rPr>
          <w:rFonts w:ascii="Times New Roman" w:hAnsi="Times New Roman"/>
        </w:rPr>
        <w:t xml:space="preserve">  </w:t>
      </w:r>
      <w:r>
        <w:rPr>
          <w:rFonts w:ascii="Times New Roman" w:hAnsi="Times New Roman"/>
        </w:rPr>
        <w:tab/>
      </w:r>
      <w:r w:rsidR="00CC336F" w:rsidRPr="003412AA">
        <w:rPr>
          <w:rFonts w:ascii="Times New Roman" w:hAnsi="Times New Roman"/>
        </w:rPr>
        <w:t xml:space="preserve">PGW in the ordinary course of its daily business activities files unpaid gas debt with the City of Philadelphia.  If the </w:t>
      </w:r>
      <w:proofErr w:type="spellStart"/>
      <w:r w:rsidR="00CC336F" w:rsidRPr="003412AA">
        <w:rPr>
          <w:rFonts w:ascii="Times New Roman" w:hAnsi="Times New Roman"/>
        </w:rPr>
        <w:t>liened</w:t>
      </w:r>
      <w:proofErr w:type="spellEnd"/>
      <w:r w:rsidR="00CC336F" w:rsidRPr="003412AA">
        <w:rPr>
          <w:rFonts w:ascii="Times New Roman" w:hAnsi="Times New Roman"/>
        </w:rPr>
        <w:t xml:space="preserve"> debt</w:t>
      </w:r>
      <w:r w:rsidR="00CC336F">
        <w:rPr>
          <w:rFonts w:ascii="Times New Roman" w:hAnsi="Times New Roman"/>
        </w:rPr>
        <w:t>s</w:t>
      </w:r>
      <w:r w:rsidR="00CC336F" w:rsidRPr="003412AA">
        <w:rPr>
          <w:rFonts w:ascii="Times New Roman" w:hAnsi="Times New Roman"/>
        </w:rPr>
        <w:t xml:space="preserve"> are unpaid, PGW readily admits its practice is to continue to charge finance charges (late payment fees) on the outstanding balance of the account at a rate of 1.5 % monthly until they are satisfied.  The </w:t>
      </w:r>
      <w:proofErr w:type="spellStart"/>
      <w:r w:rsidR="00CC336F" w:rsidRPr="003412AA">
        <w:rPr>
          <w:rFonts w:ascii="Times New Roman" w:hAnsi="Times New Roman"/>
        </w:rPr>
        <w:t>liened</w:t>
      </w:r>
      <w:proofErr w:type="spellEnd"/>
      <w:r w:rsidR="00CC336F" w:rsidRPr="003412AA">
        <w:rPr>
          <w:rFonts w:ascii="Times New Roman" w:hAnsi="Times New Roman"/>
        </w:rPr>
        <w:t xml:space="preserve"> indebted amount remains included in the customer’s outstanding balance and</w:t>
      </w:r>
      <w:r w:rsidR="00CC336F">
        <w:rPr>
          <w:rFonts w:ascii="Times New Roman" w:hAnsi="Times New Roman"/>
        </w:rPr>
        <w:t>,</w:t>
      </w:r>
      <w:r w:rsidR="00CC336F" w:rsidRPr="003412AA">
        <w:rPr>
          <w:rFonts w:ascii="Times New Roman" w:hAnsi="Times New Roman"/>
        </w:rPr>
        <w:t xml:space="preserve"> as new charges accrue, the entire balance is subject to the 1.5% monthly finance charge</w:t>
      </w:r>
      <w:r w:rsidR="00CC336F">
        <w:rPr>
          <w:rFonts w:ascii="Times New Roman" w:hAnsi="Times New Roman"/>
        </w:rPr>
        <w:t>, if the amounts remain unpaid.</w:t>
      </w:r>
      <w:r w:rsidR="00CC336F" w:rsidRPr="003412AA">
        <w:rPr>
          <w:rFonts w:ascii="Times New Roman" w:hAnsi="Times New Roman"/>
        </w:rPr>
        <w:t xml:space="preserve">  </w:t>
      </w:r>
    </w:p>
    <w:p w:rsidR="00CC336F" w:rsidRDefault="00CC336F" w:rsidP="003412AA">
      <w:pPr>
        <w:pStyle w:val="FootnoteText"/>
        <w:ind w:right="1440"/>
      </w:pPr>
      <w:r w:rsidRPr="003412AA">
        <w:rPr>
          <w:rFonts w:ascii="Times New Roman" w:hAnsi="Times New Roman"/>
        </w:rPr>
        <w:t xml:space="preserve">Complainants’ Main Brief, at 38.  </w:t>
      </w:r>
    </w:p>
  </w:footnote>
  <w:footnote w:id="25">
    <w:p w:rsidR="00CC336F" w:rsidRDefault="00CC336F">
      <w:pPr>
        <w:pStyle w:val="FootnoteText"/>
      </w:pPr>
      <w:r>
        <w:rPr>
          <w:rStyle w:val="FootnoteReference"/>
        </w:rPr>
        <w:footnoteRef/>
      </w:r>
      <w:r>
        <w:t xml:space="preserve"> </w:t>
      </w:r>
      <w:r w:rsidR="00D663E8">
        <w:tab/>
      </w:r>
      <w:r w:rsidRPr="00963B52">
        <w:rPr>
          <w:rFonts w:ascii="Times New Roman" w:hAnsi="Times New Roman"/>
        </w:rPr>
        <w:t>The pages of PGW’s Main Brief are not numbered.</w:t>
      </w:r>
      <w:r>
        <w:t xml:space="preserve"> </w:t>
      </w:r>
    </w:p>
  </w:footnote>
  <w:footnote w:id="26">
    <w:p w:rsidR="00CC336F" w:rsidRDefault="00CC336F">
      <w:pPr>
        <w:pStyle w:val="FootnoteText"/>
      </w:pPr>
      <w:r>
        <w:rPr>
          <w:rStyle w:val="FootnoteReference"/>
        </w:rPr>
        <w:footnoteRef/>
      </w:r>
      <w:r>
        <w:t xml:space="preserve"> </w:t>
      </w:r>
      <w:r>
        <w:tab/>
      </w:r>
      <w:r w:rsidRPr="00A8093B">
        <w:rPr>
          <w:rFonts w:ascii="Times New Roman" w:hAnsi="Times New Roman"/>
        </w:rPr>
        <w:t xml:space="preserve">I note that PGW does not address in its briefs the question of when a </w:t>
      </w:r>
      <w:r>
        <w:rPr>
          <w:rFonts w:ascii="Times New Roman" w:hAnsi="Times New Roman"/>
        </w:rPr>
        <w:t xml:space="preserve">municipal </w:t>
      </w:r>
      <w:r w:rsidRPr="00A8093B">
        <w:rPr>
          <w:rFonts w:ascii="Times New Roman" w:hAnsi="Times New Roman"/>
        </w:rPr>
        <w:t xml:space="preserve">lien becomes a judgment, nor does it reiterate its argument that a lien is </w:t>
      </w:r>
      <w:r>
        <w:rPr>
          <w:rFonts w:ascii="Times New Roman" w:hAnsi="Times New Roman"/>
        </w:rPr>
        <w:t xml:space="preserve">simply </w:t>
      </w:r>
      <w:r w:rsidRPr="00A8093B">
        <w:rPr>
          <w:rFonts w:ascii="Times New Roman" w:hAnsi="Times New Roman"/>
        </w:rPr>
        <w:t>a “marker</w:t>
      </w:r>
      <w:r>
        <w:rPr>
          <w:rFonts w:ascii="Times New Roman" w:hAnsi="Times New Roman"/>
        </w:rPr>
        <w:t>.”</w:t>
      </w:r>
    </w:p>
  </w:footnote>
  <w:footnote w:id="27">
    <w:p w:rsidR="00CC336F" w:rsidRPr="000231DC" w:rsidRDefault="00CC336F">
      <w:pPr>
        <w:pStyle w:val="FootnoteText"/>
        <w:rPr>
          <w:rFonts w:ascii="Times New Roman" w:hAnsi="Times New Roman"/>
        </w:rPr>
      </w:pPr>
      <w:r w:rsidRPr="000231DC">
        <w:rPr>
          <w:rStyle w:val="FootnoteReference"/>
          <w:rFonts w:ascii="Times New Roman" w:hAnsi="Times New Roman"/>
        </w:rPr>
        <w:footnoteRef/>
      </w:r>
      <w:r w:rsidRPr="000231DC">
        <w:rPr>
          <w:rFonts w:ascii="Times New Roman" w:hAnsi="Times New Roman"/>
        </w:rPr>
        <w:t xml:space="preserve"> “…regulation and the tariff were not enacted by the Pennsylvania Legislature. Rather, both were issued by the Pennsylvania Public Utility Commission.”  </w:t>
      </w:r>
      <w:proofErr w:type="gramStart"/>
      <w:r w:rsidRPr="000231DC">
        <w:rPr>
          <w:rFonts w:ascii="Times New Roman" w:hAnsi="Times New Roman"/>
          <w:i/>
        </w:rPr>
        <w:t>Wade</w:t>
      </w:r>
      <w:r w:rsidRPr="000231DC">
        <w:rPr>
          <w:rFonts w:ascii="Times New Roman" w:hAnsi="Times New Roman"/>
        </w:rPr>
        <w:t>, at 718.</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D20"/>
    <w:multiLevelType w:val="hybridMultilevel"/>
    <w:tmpl w:val="AB1E33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01F30B4"/>
    <w:multiLevelType w:val="hybridMultilevel"/>
    <w:tmpl w:val="C11246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08616A7"/>
    <w:multiLevelType w:val="hybridMultilevel"/>
    <w:tmpl w:val="3350E7B8"/>
    <w:lvl w:ilvl="0" w:tplc="D3EC9E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00B6461"/>
    <w:multiLevelType w:val="hybridMultilevel"/>
    <w:tmpl w:val="70DC4A44"/>
    <w:lvl w:ilvl="0" w:tplc="7DAA5A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9C1AC7"/>
    <w:multiLevelType w:val="hybridMultilevel"/>
    <w:tmpl w:val="67A0CC14"/>
    <w:lvl w:ilvl="0" w:tplc="094602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1895748"/>
    <w:multiLevelType w:val="hybridMultilevel"/>
    <w:tmpl w:val="542C8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ED0568C"/>
    <w:multiLevelType w:val="hybridMultilevel"/>
    <w:tmpl w:val="08A04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C4214DF"/>
    <w:multiLevelType w:val="hybridMultilevel"/>
    <w:tmpl w:val="4AD4F6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420A40"/>
    <w:multiLevelType w:val="hybridMultilevel"/>
    <w:tmpl w:val="2AD44A4A"/>
    <w:lvl w:ilvl="0" w:tplc="C1F693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D353432"/>
    <w:multiLevelType w:val="hybridMultilevel"/>
    <w:tmpl w:val="40C8BBEC"/>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 w:numId="7">
    <w:abstractNumId w:val="9"/>
  </w:num>
  <w:num w:numId="8">
    <w:abstractNumId w:val="4"/>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36B"/>
    <w:rsid w:val="00011E9B"/>
    <w:rsid w:val="0001351F"/>
    <w:rsid w:val="00014F3A"/>
    <w:rsid w:val="00017E2F"/>
    <w:rsid w:val="000231DC"/>
    <w:rsid w:val="00024210"/>
    <w:rsid w:val="00042A7E"/>
    <w:rsid w:val="00045439"/>
    <w:rsid w:val="000462D1"/>
    <w:rsid w:val="00050C4D"/>
    <w:rsid w:val="000547F8"/>
    <w:rsid w:val="0005704F"/>
    <w:rsid w:val="00057214"/>
    <w:rsid w:val="000604AC"/>
    <w:rsid w:val="00073A37"/>
    <w:rsid w:val="0007449D"/>
    <w:rsid w:val="0008625A"/>
    <w:rsid w:val="0009276E"/>
    <w:rsid w:val="00093FEE"/>
    <w:rsid w:val="00095B9A"/>
    <w:rsid w:val="000A04BB"/>
    <w:rsid w:val="000A6A8F"/>
    <w:rsid w:val="000B1FA3"/>
    <w:rsid w:val="000B2264"/>
    <w:rsid w:val="000C0FB5"/>
    <w:rsid w:val="000C1CFB"/>
    <w:rsid w:val="000C28EE"/>
    <w:rsid w:val="000C343A"/>
    <w:rsid w:val="000E2735"/>
    <w:rsid w:val="000E4458"/>
    <w:rsid w:val="000E67A6"/>
    <w:rsid w:val="000E7250"/>
    <w:rsid w:val="000F0E5F"/>
    <w:rsid w:val="000F3E95"/>
    <w:rsid w:val="000F410A"/>
    <w:rsid w:val="000F68BF"/>
    <w:rsid w:val="000F7840"/>
    <w:rsid w:val="0010187E"/>
    <w:rsid w:val="00102C8A"/>
    <w:rsid w:val="00104CDD"/>
    <w:rsid w:val="0010699B"/>
    <w:rsid w:val="00111C14"/>
    <w:rsid w:val="00112132"/>
    <w:rsid w:val="001144B0"/>
    <w:rsid w:val="001206BB"/>
    <w:rsid w:val="00121AD7"/>
    <w:rsid w:val="0012782C"/>
    <w:rsid w:val="00135CA0"/>
    <w:rsid w:val="00137866"/>
    <w:rsid w:val="00137AFC"/>
    <w:rsid w:val="00137D1B"/>
    <w:rsid w:val="00141E2D"/>
    <w:rsid w:val="0014254B"/>
    <w:rsid w:val="00143B87"/>
    <w:rsid w:val="001465A5"/>
    <w:rsid w:val="0015565B"/>
    <w:rsid w:val="00160C43"/>
    <w:rsid w:val="00162BCA"/>
    <w:rsid w:val="00164022"/>
    <w:rsid w:val="00165DD0"/>
    <w:rsid w:val="00177E8B"/>
    <w:rsid w:val="0018510A"/>
    <w:rsid w:val="00186198"/>
    <w:rsid w:val="00194F4E"/>
    <w:rsid w:val="001965DD"/>
    <w:rsid w:val="001A3BA3"/>
    <w:rsid w:val="001B3B81"/>
    <w:rsid w:val="001B7967"/>
    <w:rsid w:val="001C0A71"/>
    <w:rsid w:val="001C691E"/>
    <w:rsid w:val="001C6D85"/>
    <w:rsid w:val="001D7D1B"/>
    <w:rsid w:val="001E1AEF"/>
    <w:rsid w:val="001E3858"/>
    <w:rsid w:val="001F0BD2"/>
    <w:rsid w:val="001F4250"/>
    <w:rsid w:val="001F45E2"/>
    <w:rsid w:val="001F77AB"/>
    <w:rsid w:val="0020254E"/>
    <w:rsid w:val="002033C1"/>
    <w:rsid w:val="00205DE6"/>
    <w:rsid w:val="00213984"/>
    <w:rsid w:val="0021462B"/>
    <w:rsid w:val="00225B50"/>
    <w:rsid w:val="0022700E"/>
    <w:rsid w:val="002362FE"/>
    <w:rsid w:val="00242810"/>
    <w:rsid w:val="00250FC3"/>
    <w:rsid w:val="00256D18"/>
    <w:rsid w:val="00256EA7"/>
    <w:rsid w:val="0026429E"/>
    <w:rsid w:val="00266267"/>
    <w:rsid w:val="002731F1"/>
    <w:rsid w:val="00281B32"/>
    <w:rsid w:val="00281F1E"/>
    <w:rsid w:val="002831A9"/>
    <w:rsid w:val="00297C38"/>
    <w:rsid w:val="002A32EE"/>
    <w:rsid w:val="002A4317"/>
    <w:rsid w:val="002B120B"/>
    <w:rsid w:val="002B3BAF"/>
    <w:rsid w:val="002C0BAC"/>
    <w:rsid w:val="002C2020"/>
    <w:rsid w:val="002C366A"/>
    <w:rsid w:val="002D2963"/>
    <w:rsid w:val="002D2BB5"/>
    <w:rsid w:val="002E6200"/>
    <w:rsid w:val="002E6904"/>
    <w:rsid w:val="002F08D7"/>
    <w:rsid w:val="002F1FE9"/>
    <w:rsid w:val="002F49F4"/>
    <w:rsid w:val="002F5F63"/>
    <w:rsid w:val="00301BE4"/>
    <w:rsid w:val="003412AA"/>
    <w:rsid w:val="0034521E"/>
    <w:rsid w:val="003478D2"/>
    <w:rsid w:val="003479BE"/>
    <w:rsid w:val="003501FE"/>
    <w:rsid w:val="00353CAE"/>
    <w:rsid w:val="00374E4B"/>
    <w:rsid w:val="00375292"/>
    <w:rsid w:val="00381FA9"/>
    <w:rsid w:val="003841E7"/>
    <w:rsid w:val="0038522D"/>
    <w:rsid w:val="00386C1C"/>
    <w:rsid w:val="0039745D"/>
    <w:rsid w:val="003A5084"/>
    <w:rsid w:val="003B2FE5"/>
    <w:rsid w:val="003C0EE4"/>
    <w:rsid w:val="003D120B"/>
    <w:rsid w:val="003E0803"/>
    <w:rsid w:val="003E1CED"/>
    <w:rsid w:val="003F076A"/>
    <w:rsid w:val="003F25D6"/>
    <w:rsid w:val="00405DE2"/>
    <w:rsid w:val="00410671"/>
    <w:rsid w:val="00415537"/>
    <w:rsid w:val="00424910"/>
    <w:rsid w:val="00427FCB"/>
    <w:rsid w:val="00444076"/>
    <w:rsid w:val="00444432"/>
    <w:rsid w:val="00445179"/>
    <w:rsid w:val="00445921"/>
    <w:rsid w:val="00445FD5"/>
    <w:rsid w:val="004514DE"/>
    <w:rsid w:val="00464D62"/>
    <w:rsid w:val="00467283"/>
    <w:rsid w:val="004708FD"/>
    <w:rsid w:val="0047178E"/>
    <w:rsid w:val="0047555B"/>
    <w:rsid w:val="004A2544"/>
    <w:rsid w:val="004B6515"/>
    <w:rsid w:val="004B7DA0"/>
    <w:rsid w:val="004B7F27"/>
    <w:rsid w:val="004D65C9"/>
    <w:rsid w:val="004E5D4F"/>
    <w:rsid w:val="004F1B16"/>
    <w:rsid w:val="004F4138"/>
    <w:rsid w:val="00511A1D"/>
    <w:rsid w:val="005175B7"/>
    <w:rsid w:val="00526A14"/>
    <w:rsid w:val="00544449"/>
    <w:rsid w:val="005445EE"/>
    <w:rsid w:val="0054542B"/>
    <w:rsid w:val="0055166A"/>
    <w:rsid w:val="00552E75"/>
    <w:rsid w:val="00553A50"/>
    <w:rsid w:val="00555630"/>
    <w:rsid w:val="00557715"/>
    <w:rsid w:val="00565EC4"/>
    <w:rsid w:val="0056658C"/>
    <w:rsid w:val="00567A84"/>
    <w:rsid w:val="00592E4B"/>
    <w:rsid w:val="005B4C96"/>
    <w:rsid w:val="005C5EDE"/>
    <w:rsid w:val="005D19FD"/>
    <w:rsid w:val="005D374A"/>
    <w:rsid w:val="005E2B80"/>
    <w:rsid w:val="005E4F20"/>
    <w:rsid w:val="005F187F"/>
    <w:rsid w:val="00600186"/>
    <w:rsid w:val="00602010"/>
    <w:rsid w:val="00602986"/>
    <w:rsid w:val="00604380"/>
    <w:rsid w:val="00606242"/>
    <w:rsid w:val="006141EC"/>
    <w:rsid w:val="0062332B"/>
    <w:rsid w:val="00636642"/>
    <w:rsid w:val="00636768"/>
    <w:rsid w:val="00640CA4"/>
    <w:rsid w:val="0064138E"/>
    <w:rsid w:val="00647807"/>
    <w:rsid w:val="006479FD"/>
    <w:rsid w:val="006516FF"/>
    <w:rsid w:val="006530BB"/>
    <w:rsid w:val="00653DA6"/>
    <w:rsid w:val="00656291"/>
    <w:rsid w:val="006567F9"/>
    <w:rsid w:val="00662867"/>
    <w:rsid w:val="00670A3A"/>
    <w:rsid w:val="00670A59"/>
    <w:rsid w:val="0067637C"/>
    <w:rsid w:val="00683994"/>
    <w:rsid w:val="00683F3D"/>
    <w:rsid w:val="0068534B"/>
    <w:rsid w:val="006900DD"/>
    <w:rsid w:val="00697074"/>
    <w:rsid w:val="006A314E"/>
    <w:rsid w:val="006A5BE5"/>
    <w:rsid w:val="006A5F5F"/>
    <w:rsid w:val="006B0403"/>
    <w:rsid w:val="006B19A6"/>
    <w:rsid w:val="006B6CBC"/>
    <w:rsid w:val="006C21B3"/>
    <w:rsid w:val="006C6D6D"/>
    <w:rsid w:val="006C7979"/>
    <w:rsid w:val="006D25C6"/>
    <w:rsid w:val="006D436B"/>
    <w:rsid w:val="006D71A0"/>
    <w:rsid w:val="006E0D02"/>
    <w:rsid w:val="006E2998"/>
    <w:rsid w:val="006E3984"/>
    <w:rsid w:val="006E6801"/>
    <w:rsid w:val="006F01B8"/>
    <w:rsid w:val="006F1AA2"/>
    <w:rsid w:val="00704AAD"/>
    <w:rsid w:val="00705C89"/>
    <w:rsid w:val="00710CE1"/>
    <w:rsid w:val="00713A98"/>
    <w:rsid w:val="00726721"/>
    <w:rsid w:val="00726BD7"/>
    <w:rsid w:val="00732BA8"/>
    <w:rsid w:val="00736F25"/>
    <w:rsid w:val="00740EAB"/>
    <w:rsid w:val="0074194B"/>
    <w:rsid w:val="00752932"/>
    <w:rsid w:val="00753F41"/>
    <w:rsid w:val="00765400"/>
    <w:rsid w:val="00765835"/>
    <w:rsid w:val="00766C60"/>
    <w:rsid w:val="00773021"/>
    <w:rsid w:val="00777EFE"/>
    <w:rsid w:val="00781154"/>
    <w:rsid w:val="00781740"/>
    <w:rsid w:val="00781909"/>
    <w:rsid w:val="00791011"/>
    <w:rsid w:val="00792D67"/>
    <w:rsid w:val="007B1606"/>
    <w:rsid w:val="007C431A"/>
    <w:rsid w:val="007C62F5"/>
    <w:rsid w:val="007D4011"/>
    <w:rsid w:val="007D55A6"/>
    <w:rsid w:val="007E341A"/>
    <w:rsid w:val="007F717D"/>
    <w:rsid w:val="0080189A"/>
    <w:rsid w:val="00802343"/>
    <w:rsid w:val="0080377F"/>
    <w:rsid w:val="00805E85"/>
    <w:rsid w:val="00814997"/>
    <w:rsid w:val="00816612"/>
    <w:rsid w:val="0082117E"/>
    <w:rsid w:val="00826E19"/>
    <w:rsid w:val="00827445"/>
    <w:rsid w:val="00835352"/>
    <w:rsid w:val="008418CE"/>
    <w:rsid w:val="008574C6"/>
    <w:rsid w:val="00861C65"/>
    <w:rsid w:val="00862619"/>
    <w:rsid w:val="008768C7"/>
    <w:rsid w:val="0088340B"/>
    <w:rsid w:val="008853F4"/>
    <w:rsid w:val="00887B95"/>
    <w:rsid w:val="00892134"/>
    <w:rsid w:val="008B01FA"/>
    <w:rsid w:val="008B0B12"/>
    <w:rsid w:val="008B0F96"/>
    <w:rsid w:val="008B2CD8"/>
    <w:rsid w:val="008D446A"/>
    <w:rsid w:val="008F1C41"/>
    <w:rsid w:val="008F2AE7"/>
    <w:rsid w:val="008F4CF3"/>
    <w:rsid w:val="008F668F"/>
    <w:rsid w:val="0090005B"/>
    <w:rsid w:val="00902BE8"/>
    <w:rsid w:val="009045AE"/>
    <w:rsid w:val="00904B9F"/>
    <w:rsid w:val="0090627B"/>
    <w:rsid w:val="00910ADD"/>
    <w:rsid w:val="00911B91"/>
    <w:rsid w:val="00914926"/>
    <w:rsid w:val="00926F5E"/>
    <w:rsid w:val="00927F2B"/>
    <w:rsid w:val="00934582"/>
    <w:rsid w:val="009448B3"/>
    <w:rsid w:val="009449EF"/>
    <w:rsid w:val="009475C4"/>
    <w:rsid w:val="00947C18"/>
    <w:rsid w:val="00956D82"/>
    <w:rsid w:val="00961B71"/>
    <w:rsid w:val="00962EC4"/>
    <w:rsid w:val="00963B52"/>
    <w:rsid w:val="009640A5"/>
    <w:rsid w:val="009653F0"/>
    <w:rsid w:val="00971D1C"/>
    <w:rsid w:val="00973FBF"/>
    <w:rsid w:val="00975BB0"/>
    <w:rsid w:val="00981B95"/>
    <w:rsid w:val="00981E71"/>
    <w:rsid w:val="00982557"/>
    <w:rsid w:val="00985F43"/>
    <w:rsid w:val="0099041D"/>
    <w:rsid w:val="00990A8E"/>
    <w:rsid w:val="0099450E"/>
    <w:rsid w:val="00994611"/>
    <w:rsid w:val="009A1AEB"/>
    <w:rsid w:val="009A45FD"/>
    <w:rsid w:val="009C4256"/>
    <w:rsid w:val="009D5645"/>
    <w:rsid w:val="009E0DDE"/>
    <w:rsid w:val="009E3A1D"/>
    <w:rsid w:val="009E49BD"/>
    <w:rsid w:val="009F036A"/>
    <w:rsid w:val="00A02088"/>
    <w:rsid w:val="00A06E5B"/>
    <w:rsid w:val="00A16E3B"/>
    <w:rsid w:val="00A20408"/>
    <w:rsid w:val="00A24E0C"/>
    <w:rsid w:val="00A25CF3"/>
    <w:rsid w:val="00A301ED"/>
    <w:rsid w:val="00A30546"/>
    <w:rsid w:val="00A33030"/>
    <w:rsid w:val="00A33A6D"/>
    <w:rsid w:val="00A3791A"/>
    <w:rsid w:val="00A41915"/>
    <w:rsid w:val="00A43611"/>
    <w:rsid w:val="00A47F7F"/>
    <w:rsid w:val="00A52DAC"/>
    <w:rsid w:val="00A55EA4"/>
    <w:rsid w:val="00A6171A"/>
    <w:rsid w:val="00A618D6"/>
    <w:rsid w:val="00A6364A"/>
    <w:rsid w:val="00A77578"/>
    <w:rsid w:val="00A8093B"/>
    <w:rsid w:val="00A943E2"/>
    <w:rsid w:val="00A97B02"/>
    <w:rsid w:val="00AA15F7"/>
    <w:rsid w:val="00AA1E63"/>
    <w:rsid w:val="00AB25DE"/>
    <w:rsid w:val="00AB2A04"/>
    <w:rsid w:val="00AB56C7"/>
    <w:rsid w:val="00AB5F1A"/>
    <w:rsid w:val="00AC6ADA"/>
    <w:rsid w:val="00AD01D9"/>
    <w:rsid w:val="00AE272A"/>
    <w:rsid w:val="00AE57DF"/>
    <w:rsid w:val="00AE7EE0"/>
    <w:rsid w:val="00AF31ED"/>
    <w:rsid w:val="00AF4D7C"/>
    <w:rsid w:val="00AF4FA5"/>
    <w:rsid w:val="00B03420"/>
    <w:rsid w:val="00B0635B"/>
    <w:rsid w:val="00B13C23"/>
    <w:rsid w:val="00B309A8"/>
    <w:rsid w:val="00B3459D"/>
    <w:rsid w:val="00B36530"/>
    <w:rsid w:val="00B41D46"/>
    <w:rsid w:val="00B42BFB"/>
    <w:rsid w:val="00B43C06"/>
    <w:rsid w:val="00B61210"/>
    <w:rsid w:val="00B66733"/>
    <w:rsid w:val="00B6698C"/>
    <w:rsid w:val="00B72B2A"/>
    <w:rsid w:val="00B7739B"/>
    <w:rsid w:val="00B77502"/>
    <w:rsid w:val="00B775C0"/>
    <w:rsid w:val="00B7764E"/>
    <w:rsid w:val="00B838C3"/>
    <w:rsid w:val="00BA0A0A"/>
    <w:rsid w:val="00BB3619"/>
    <w:rsid w:val="00BE03DE"/>
    <w:rsid w:val="00BE059F"/>
    <w:rsid w:val="00BE06A5"/>
    <w:rsid w:val="00BE2017"/>
    <w:rsid w:val="00BF1963"/>
    <w:rsid w:val="00BF6046"/>
    <w:rsid w:val="00BF682D"/>
    <w:rsid w:val="00BF7CE6"/>
    <w:rsid w:val="00C007B1"/>
    <w:rsid w:val="00C0424F"/>
    <w:rsid w:val="00C13421"/>
    <w:rsid w:val="00C17694"/>
    <w:rsid w:val="00C21274"/>
    <w:rsid w:val="00C25754"/>
    <w:rsid w:val="00C3443C"/>
    <w:rsid w:val="00C41EA6"/>
    <w:rsid w:val="00C42877"/>
    <w:rsid w:val="00C4660A"/>
    <w:rsid w:val="00C5110A"/>
    <w:rsid w:val="00C5752A"/>
    <w:rsid w:val="00C613D0"/>
    <w:rsid w:val="00C67600"/>
    <w:rsid w:val="00C807A6"/>
    <w:rsid w:val="00C90147"/>
    <w:rsid w:val="00C9496F"/>
    <w:rsid w:val="00C9769D"/>
    <w:rsid w:val="00CA06C8"/>
    <w:rsid w:val="00CA3791"/>
    <w:rsid w:val="00CB38A3"/>
    <w:rsid w:val="00CB5D3B"/>
    <w:rsid w:val="00CC336F"/>
    <w:rsid w:val="00CC5E53"/>
    <w:rsid w:val="00CD3D7C"/>
    <w:rsid w:val="00CE1A6E"/>
    <w:rsid w:val="00CE6F32"/>
    <w:rsid w:val="00CF6B1C"/>
    <w:rsid w:val="00D03C28"/>
    <w:rsid w:val="00D063FC"/>
    <w:rsid w:val="00D07E81"/>
    <w:rsid w:val="00D10FCB"/>
    <w:rsid w:val="00D147F1"/>
    <w:rsid w:val="00D1526A"/>
    <w:rsid w:val="00D16845"/>
    <w:rsid w:val="00D22DF3"/>
    <w:rsid w:val="00D27002"/>
    <w:rsid w:val="00D317D6"/>
    <w:rsid w:val="00D329A7"/>
    <w:rsid w:val="00D4007A"/>
    <w:rsid w:val="00D47EF0"/>
    <w:rsid w:val="00D53CEC"/>
    <w:rsid w:val="00D56BDA"/>
    <w:rsid w:val="00D57628"/>
    <w:rsid w:val="00D63B3A"/>
    <w:rsid w:val="00D63C8B"/>
    <w:rsid w:val="00D663E8"/>
    <w:rsid w:val="00D74C72"/>
    <w:rsid w:val="00D860B3"/>
    <w:rsid w:val="00D930A3"/>
    <w:rsid w:val="00DB13AC"/>
    <w:rsid w:val="00DB6E2A"/>
    <w:rsid w:val="00DB6F9D"/>
    <w:rsid w:val="00DC1B32"/>
    <w:rsid w:val="00DC44E9"/>
    <w:rsid w:val="00DC6287"/>
    <w:rsid w:val="00DE0561"/>
    <w:rsid w:val="00DE1710"/>
    <w:rsid w:val="00DE280B"/>
    <w:rsid w:val="00DE67D8"/>
    <w:rsid w:val="00DE723B"/>
    <w:rsid w:val="00DF1FB5"/>
    <w:rsid w:val="00E0469A"/>
    <w:rsid w:val="00E06391"/>
    <w:rsid w:val="00E15067"/>
    <w:rsid w:val="00E15F8A"/>
    <w:rsid w:val="00E2712F"/>
    <w:rsid w:val="00E32BF8"/>
    <w:rsid w:val="00E3650F"/>
    <w:rsid w:val="00E45A8B"/>
    <w:rsid w:val="00E47DE8"/>
    <w:rsid w:val="00E5587D"/>
    <w:rsid w:val="00E57B72"/>
    <w:rsid w:val="00E618E2"/>
    <w:rsid w:val="00E61D63"/>
    <w:rsid w:val="00E61FF8"/>
    <w:rsid w:val="00E700F0"/>
    <w:rsid w:val="00E74DE8"/>
    <w:rsid w:val="00E82DE6"/>
    <w:rsid w:val="00EA0C72"/>
    <w:rsid w:val="00EB191A"/>
    <w:rsid w:val="00EB2B59"/>
    <w:rsid w:val="00EB2D02"/>
    <w:rsid w:val="00EB5957"/>
    <w:rsid w:val="00ED2C36"/>
    <w:rsid w:val="00ED6EBB"/>
    <w:rsid w:val="00EE1AF6"/>
    <w:rsid w:val="00F00073"/>
    <w:rsid w:val="00F10B5F"/>
    <w:rsid w:val="00F202EE"/>
    <w:rsid w:val="00F43458"/>
    <w:rsid w:val="00F43A17"/>
    <w:rsid w:val="00F52F5A"/>
    <w:rsid w:val="00F56DC8"/>
    <w:rsid w:val="00F57223"/>
    <w:rsid w:val="00F71946"/>
    <w:rsid w:val="00F72C1A"/>
    <w:rsid w:val="00F74C67"/>
    <w:rsid w:val="00F85C96"/>
    <w:rsid w:val="00F91633"/>
    <w:rsid w:val="00FA2F41"/>
    <w:rsid w:val="00FB31A3"/>
    <w:rsid w:val="00FC3321"/>
    <w:rsid w:val="00FC4AC2"/>
    <w:rsid w:val="00FC4D56"/>
    <w:rsid w:val="00FC4E69"/>
    <w:rsid w:val="00FC6E58"/>
    <w:rsid w:val="00FD17A8"/>
    <w:rsid w:val="00FD4FB9"/>
    <w:rsid w:val="00FD70AC"/>
    <w:rsid w:val="00FD786C"/>
    <w:rsid w:val="00FE0D66"/>
    <w:rsid w:val="00FE1039"/>
    <w:rsid w:val="00FF5CCC"/>
    <w:rsid w:val="00FF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436B"/>
    <w:rPr>
      <w:sz w:val="16"/>
      <w:szCs w:val="16"/>
    </w:rPr>
  </w:style>
  <w:style w:type="paragraph" w:styleId="CommentText">
    <w:name w:val="annotation text"/>
    <w:basedOn w:val="Normal"/>
    <w:link w:val="CommentTextChar"/>
    <w:uiPriority w:val="99"/>
    <w:semiHidden/>
    <w:unhideWhenUsed/>
    <w:rsid w:val="006D436B"/>
    <w:pPr>
      <w:spacing w:line="240" w:lineRule="auto"/>
    </w:pPr>
    <w:rPr>
      <w:sz w:val="20"/>
      <w:szCs w:val="20"/>
    </w:rPr>
  </w:style>
  <w:style w:type="character" w:customStyle="1" w:styleId="CommentTextChar">
    <w:name w:val="Comment Text Char"/>
    <w:basedOn w:val="DefaultParagraphFont"/>
    <w:link w:val="CommentText"/>
    <w:uiPriority w:val="99"/>
    <w:semiHidden/>
    <w:rsid w:val="006D436B"/>
    <w:rPr>
      <w:sz w:val="20"/>
      <w:szCs w:val="20"/>
    </w:rPr>
  </w:style>
  <w:style w:type="paragraph" w:styleId="CommentSubject">
    <w:name w:val="annotation subject"/>
    <w:basedOn w:val="CommentText"/>
    <w:next w:val="CommentText"/>
    <w:link w:val="CommentSubjectChar"/>
    <w:uiPriority w:val="99"/>
    <w:semiHidden/>
    <w:unhideWhenUsed/>
    <w:rsid w:val="006D436B"/>
    <w:rPr>
      <w:b/>
      <w:bCs/>
    </w:rPr>
  </w:style>
  <w:style w:type="character" w:customStyle="1" w:styleId="CommentSubjectChar">
    <w:name w:val="Comment Subject Char"/>
    <w:basedOn w:val="CommentTextChar"/>
    <w:link w:val="CommentSubject"/>
    <w:uiPriority w:val="99"/>
    <w:semiHidden/>
    <w:rsid w:val="006D436B"/>
    <w:rPr>
      <w:b/>
      <w:bCs/>
      <w:sz w:val="20"/>
      <w:szCs w:val="20"/>
    </w:rPr>
  </w:style>
  <w:style w:type="paragraph" w:styleId="BalloonText">
    <w:name w:val="Balloon Text"/>
    <w:basedOn w:val="Normal"/>
    <w:link w:val="BalloonTextChar"/>
    <w:uiPriority w:val="99"/>
    <w:semiHidden/>
    <w:unhideWhenUsed/>
    <w:rsid w:val="006D4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36B"/>
    <w:rPr>
      <w:rFonts w:ascii="Tahoma" w:hAnsi="Tahoma" w:cs="Tahoma"/>
      <w:sz w:val="16"/>
      <w:szCs w:val="16"/>
    </w:rPr>
  </w:style>
  <w:style w:type="paragraph" w:styleId="FootnoteText">
    <w:name w:val="footnote text"/>
    <w:basedOn w:val="Normal"/>
    <w:link w:val="FootnoteTextChar"/>
    <w:uiPriority w:val="99"/>
    <w:unhideWhenUsed/>
    <w:rsid w:val="0024281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42810"/>
    <w:rPr>
      <w:rFonts w:ascii="Calibri" w:eastAsia="Calibri" w:hAnsi="Calibri" w:cs="Times New Roman"/>
      <w:sz w:val="20"/>
      <w:szCs w:val="20"/>
    </w:rPr>
  </w:style>
  <w:style w:type="character" w:styleId="FootnoteReference">
    <w:name w:val="footnote reference"/>
    <w:unhideWhenUsed/>
    <w:rsid w:val="00242810"/>
    <w:rPr>
      <w:vertAlign w:val="superscript"/>
    </w:rPr>
  </w:style>
  <w:style w:type="paragraph" w:styleId="ListParagraph">
    <w:name w:val="List Paragraph"/>
    <w:basedOn w:val="Normal"/>
    <w:uiPriority w:val="34"/>
    <w:qFormat/>
    <w:rsid w:val="00D56BDA"/>
    <w:pPr>
      <w:ind w:left="720"/>
      <w:contextualSpacing/>
    </w:pPr>
  </w:style>
  <w:style w:type="table" w:styleId="TableGrid">
    <w:name w:val="Table Grid"/>
    <w:basedOn w:val="TableNormal"/>
    <w:uiPriority w:val="59"/>
    <w:rsid w:val="00386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1">
    <w:name w:val="term1"/>
    <w:basedOn w:val="DefaultParagraphFont"/>
    <w:rsid w:val="00826E19"/>
    <w:rPr>
      <w:b/>
      <w:bCs/>
    </w:rPr>
  </w:style>
  <w:style w:type="paragraph" w:styleId="Header">
    <w:name w:val="header"/>
    <w:basedOn w:val="Normal"/>
    <w:link w:val="HeaderChar"/>
    <w:uiPriority w:val="99"/>
    <w:unhideWhenUsed/>
    <w:rsid w:val="00B30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9A8"/>
  </w:style>
  <w:style w:type="paragraph" w:styleId="Footer">
    <w:name w:val="footer"/>
    <w:basedOn w:val="Normal"/>
    <w:link w:val="FooterChar"/>
    <w:uiPriority w:val="99"/>
    <w:unhideWhenUsed/>
    <w:rsid w:val="00B30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9A8"/>
  </w:style>
  <w:style w:type="paragraph" w:styleId="Revision">
    <w:name w:val="Revision"/>
    <w:hidden/>
    <w:uiPriority w:val="99"/>
    <w:semiHidden/>
    <w:rsid w:val="00BA0A0A"/>
    <w:pPr>
      <w:spacing w:after="0" w:line="240" w:lineRule="auto"/>
    </w:pPr>
  </w:style>
  <w:style w:type="character" w:styleId="Hyperlink">
    <w:name w:val="Hyperlink"/>
    <w:basedOn w:val="DefaultParagraphFont"/>
    <w:uiPriority w:val="99"/>
    <w:unhideWhenUsed/>
    <w:rsid w:val="00C807A6"/>
    <w:rPr>
      <w:strike w:val="0"/>
      <w:dstrike w:val="0"/>
      <w:color w:val="004B91"/>
      <w:u w:val="none"/>
      <w:effect w:val="none"/>
    </w:rPr>
  </w:style>
  <w:style w:type="character" w:customStyle="1" w:styleId="pmterms21">
    <w:name w:val="pmterms21"/>
    <w:basedOn w:val="DefaultParagraphFont"/>
    <w:rsid w:val="0012782C"/>
    <w:rPr>
      <w:b/>
      <w:bCs/>
      <w:i w:val="0"/>
      <w:iCs w:val="0"/>
      <w:color w:val="000000"/>
    </w:rPr>
  </w:style>
  <w:style w:type="character" w:customStyle="1" w:styleId="pmterms31">
    <w:name w:val="pmterms31"/>
    <w:basedOn w:val="DefaultParagraphFont"/>
    <w:rsid w:val="0012782C"/>
    <w:rPr>
      <w:b/>
      <w:bCs/>
      <w:i w:val="0"/>
      <w:iCs w:val="0"/>
      <w:color w:val="000000"/>
    </w:rPr>
  </w:style>
  <w:style w:type="paragraph" w:customStyle="1" w:styleId="ParaTab1">
    <w:name w:val="ParaTab 1"/>
    <w:rsid w:val="00A16E3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EndnoteText">
    <w:name w:val="endnote text"/>
    <w:basedOn w:val="Normal"/>
    <w:link w:val="EndnoteTextChar"/>
    <w:uiPriority w:val="99"/>
    <w:semiHidden/>
    <w:unhideWhenUsed/>
    <w:rsid w:val="00EE1A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1AF6"/>
    <w:rPr>
      <w:sz w:val="20"/>
      <w:szCs w:val="20"/>
    </w:rPr>
  </w:style>
  <w:style w:type="character" w:styleId="EndnoteReference">
    <w:name w:val="endnote reference"/>
    <w:basedOn w:val="DefaultParagraphFont"/>
    <w:uiPriority w:val="99"/>
    <w:semiHidden/>
    <w:unhideWhenUsed/>
    <w:rsid w:val="00EE1AF6"/>
    <w:rPr>
      <w:vertAlign w:val="superscript"/>
    </w:rPr>
  </w:style>
  <w:style w:type="character" w:styleId="PlaceholderText">
    <w:name w:val="Placeholder Text"/>
    <w:basedOn w:val="DefaultParagraphFont"/>
    <w:uiPriority w:val="99"/>
    <w:semiHidden/>
    <w:rsid w:val="00FD70A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436B"/>
    <w:rPr>
      <w:sz w:val="16"/>
      <w:szCs w:val="16"/>
    </w:rPr>
  </w:style>
  <w:style w:type="paragraph" w:styleId="CommentText">
    <w:name w:val="annotation text"/>
    <w:basedOn w:val="Normal"/>
    <w:link w:val="CommentTextChar"/>
    <w:uiPriority w:val="99"/>
    <w:semiHidden/>
    <w:unhideWhenUsed/>
    <w:rsid w:val="006D436B"/>
    <w:pPr>
      <w:spacing w:line="240" w:lineRule="auto"/>
    </w:pPr>
    <w:rPr>
      <w:sz w:val="20"/>
      <w:szCs w:val="20"/>
    </w:rPr>
  </w:style>
  <w:style w:type="character" w:customStyle="1" w:styleId="CommentTextChar">
    <w:name w:val="Comment Text Char"/>
    <w:basedOn w:val="DefaultParagraphFont"/>
    <w:link w:val="CommentText"/>
    <w:uiPriority w:val="99"/>
    <w:semiHidden/>
    <w:rsid w:val="006D436B"/>
    <w:rPr>
      <w:sz w:val="20"/>
      <w:szCs w:val="20"/>
    </w:rPr>
  </w:style>
  <w:style w:type="paragraph" w:styleId="CommentSubject">
    <w:name w:val="annotation subject"/>
    <w:basedOn w:val="CommentText"/>
    <w:next w:val="CommentText"/>
    <w:link w:val="CommentSubjectChar"/>
    <w:uiPriority w:val="99"/>
    <w:semiHidden/>
    <w:unhideWhenUsed/>
    <w:rsid w:val="006D436B"/>
    <w:rPr>
      <w:b/>
      <w:bCs/>
    </w:rPr>
  </w:style>
  <w:style w:type="character" w:customStyle="1" w:styleId="CommentSubjectChar">
    <w:name w:val="Comment Subject Char"/>
    <w:basedOn w:val="CommentTextChar"/>
    <w:link w:val="CommentSubject"/>
    <w:uiPriority w:val="99"/>
    <w:semiHidden/>
    <w:rsid w:val="006D436B"/>
    <w:rPr>
      <w:b/>
      <w:bCs/>
      <w:sz w:val="20"/>
      <w:szCs w:val="20"/>
    </w:rPr>
  </w:style>
  <w:style w:type="paragraph" w:styleId="BalloonText">
    <w:name w:val="Balloon Text"/>
    <w:basedOn w:val="Normal"/>
    <w:link w:val="BalloonTextChar"/>
    <w:uiPriority w:val="99"/>
    <w:semiHidden/>
    <w:unhideWhenUsed/>
    <w:rsid w:val="006D4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36B"/>
    <w:rPr>
      <w:rFonts w:ascii="Tahoma" w:hAnsi="Tahoma" w:cs="Tahoma"/>
      <w:sz w:val="16"/>
      <w:szCs w:val="16"/>
    </w:rPr>
  </w:style>
  <w:style w:type="paragraph" w:styleId="FootnoteText">
    <w:name w:val="footnote text"/>
    <w:basedOn w:val="Normal"/>
    <w:link w:val="FootnoteTextChar"/>
    <w:uiPriority w:val="99"/>
    <w:unhideWhenUsed/>
    <w:rsid w:val="0024281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42810"/>
    <w:rPr>
      <w:rFonts w:ascii="Calibri" w:eastAsia="Calibri" w:hAnsi="Calibri" w:cs="Times New Roman"/>
      <w:sz w:val="20"/>
      <w:szCs w:val="20"/>
    </w:rPr>
  </w:style>
  <w:style w:type="character" w:styleId="FootnoteReference">
    <w:name w:val="footnote reference"/>
    <w:unhideWhenUsed/>
    <w:rsid w:val="00242810"/>
    <w:rPr>
      <w:vertAlign w:val="superscript"/>
    </w:rPr>
  </w:style>
  <w:style w:type="paragraph" w:styleId="ListParagraph">
    <w:name w:val="List Paragraph"/>
    <w:basedOn w:val="Normal"/>
    <w:uiPriority w:val="34"/>
    <w:qFormat/>
    <w:rsid w:val="00D56BDA"/>
    <w:pPr>
      <w:ind w:left="720"/>
      <w:contextualSpacing/>
    </w:pPr>
  </w:style>
  <w:style w:type="table" w:styleId="TableGrid">
    <w:name w:val="Table Grid"/>
    <w:basedOn w:val="TableNormal"/>
    <w:uiPriority w:val="59"/>
    <w:rsid w:val="00386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1">
    <w:name w:val="term1"/>
    <w:basedOn w:val="DefaultParagraphFont"/>
    <w:rsid w:val="00826E19"/>
    <w:rPr>
      <w:b/>
      <w:bCs/>
    </w:rPr>
  </w:style>
  <w:style w:type="paragraph" w:styleId="Header">
    <w:name w:val="header"/>
    <w:basedOn w:val="Normal"/>
    <w:link w:val="HeaderChar"/>
    <w:uiPriority w:val="99"/>
    <w:unhideWhenUsed/>
    <w:rsid w:val="00B30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9A8"/>
  </w:style>
  <w:style w:type="paragraph" w:styleId="Footer">
    <w:name w:val="footer"/>
    <w:basedOn w:val="Normal"/>
    <w:link w:val="FooterChar"/>
    <w:uiPriority w:val="99"/>
    <w:unhideWhenUsed/>
    <w:rsid w:val="00B30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9A8"/>
  </w:style>
  <w:style w:type="paragraph" w:styleId="Revision">
    <w:name w:val="Revision"/>
    <w:hidden/>
    <w:uiPriority w:val="99"/>
    <w:semiHidden/>
    <w:rsid w:val="00BA0A0A"/>
    <w:pPr>
      <w:spacing w:after="0" w:line="240" w:lineRule="auto"/>
    </w:pPr>
  </w:style>
  <w:style w:type="character" w:styleId="Hyperlink">
    <w:name w:val="Hyperlink"/>
    <w:basedOn w:val="DefaultParagraphFont"/>
    <w:uiPriority w:val="99"/>
    <w:unhideWhenUsed/>
    <w:rsid w:val="00C807A6"/>
    <w:rPr>
      <w:strike w:val="0"/>
      <w:dstrike w:val="0"/>
      <w:color w:val="004B91"/>
      <w:u w:val="none"/>
      <w:effect w:val="none"/>
    </w:rPr>
  </w:style>
  <w:style w:type="character" w:customStyle="1" w:styleId="pmterms21">
    <w:name w:val="pmterms21"/>
    <w:basedOn w:val="DefaultParagraphFont"/>
    <w:rsid w:val="0012782C"/>
    <w:rPr>
      <w:b/>
      <w:bCs/>
      <w:i w:val="0"/>
      <w:iCs w:val="0"/>
      <w:color w:val="000000"/>
    </w:rPr>
  </w:style>
  <w:style w:type="character" w:customStyle="1" w:styleId="pmterms31">
    <w:name w:val="pmterms31"/>
    <w:basedOn w:val="DefaultParagraphFont"/>
    <w:rsid w:val="0012782C"/>
    <w:rPr>
      <w:b/>
      <w:bCs/>
      <w:i w:val="0"/>
      <w:iCs w:val="0"/>
      <w:color w:val="000000"/>
    </w:rPr>
  </w:style>
  <w:style w:type="paragraph" w:customStyle="1" w:styleId="ParaTab1">
    <w:name w:val="ParaTab 1"/>
    <w:rsid w:val="00A16E3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EndnoteText">
    <w:name w:val="endnote text"/>
    <w:basedOn w:val="Normal"/>
    <w:link w:val="EndnoteTextChar"/>
    <w:uiPriority w:val="99"/>
    <w:semiHidden/>
    <w:unhideWhenUsed/>
    <w:rsid w:val="00EE1A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1AF6"/>
    <w:rPr>
      <w:sz w:val="20"/>
      <w:szCs w:val="20"/>
    </w:rPr>
  </w:style>
  <w:style w:type="character" w:styleId="EndnoteReference">
    <w:name w:val="endnote reference"/>
    <w:basedOn w:val="DefaultParagraphFont"/>
    <w:uiPriority w:val="99"/>
    <w:semiHidden/>
    <w:unhideWhenUsed/>
    <w:rsid w:val="00EE1AF6"/>
    <w:rPr>
      <w:vertAlign w:val="superscript"/>
    </w:rPr>
  </w:style>
  <w:style w:type="character" w:styleId="PlaceholderText">
    <w:name w:val="Placeholder Text"/>
    <w:basedOn w:val="DefaultParagraphFont"/>
    <w:uiPriority w:val="99"/>
    <w:semiHidden/>
    <w:rsid w:val="00FD70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803544">
      <w:bodyDiv w:val="1"/>
      <w:marLeft w:val="0"/>
      <w:marRight w:val="0"/>
      <w:marTop w:val="0"/>
      <w:marBottom w:val="0"/>
      <w:divBdr>
        <w:top w:val="none" w:sz="0" w:space="0" w:color="auto"/>
        <w:left w:val="none" w:sz="0" w:space="0" w:color="auto"/>
        <w:bottom w:val="none" w:sz="0" w:space="0" w:color="auto"/>
        <w:right w:val="none" w:sz="0" w:space="0" w:color="auto"/>
      </w:divBdr>
      <w:divsChild>
        <w:div w:id="736167707">
          <w:marLeft w:val="0"/>
          <w:marRight w:val="0"/>
          <w:marTop w:val="0"/>
          <w:marBottom w:val="0"/>
          <w:divBdr>
            <w:top w:val="none" w:sz="0" w:space="0" w:color="auto"/>
            <w:left w:val="none" w:sz="0" w:space="0" w:color="auto"/>
            <w:bottom w:val="none" w:sz="0" w:space="0" w:color="auto"/>
            <w:right w:val="none" w:sz="0" w:space="0" w:color="auto"/>
          </w:divBdr>
          <w:divsChild>
            <w:div w:id="1575623900">
              <w:marLeft w:val="0"/>
              <w:marRight w:val="0"/>
              <w:marTop w:val="0"/>
              <w:marBottom w:val="0"/>
              <w:divBdr>
                <w:top w:val="none" w:sz="0" w:space="0" w:color="auto"/>
                <w:left w:val="none" w:sz="0" w:space="0" w:color="auto"/>
                <w:bottom w:val="none" w:sz="0" w:space="0" w:color="auto"/>
                <w:right w:val="none" w:sz="0" w:space="0" w:color="auto"/>
              </w:divBdr>
              <w:divsChild>
                <w:div w:id="101078661">
                  <w:marLeft w:val="0"/>
                  <w:marRight w:val="0"/>
                  <w:marTop w:val="0"/>
                  <w:marBottom w:val="0"/>
                  <w:divBdr>
                    <w:top w:val="none" w:sz="0" w:space="0" w:color="auto"/>
                    <w:left w:val="none" w:sz="0" w:space="0" w:color="auto"/>
                    <w:bottom w:val="none" w:sz="0" w:space="0" w:color="auto"/>
                    <w:right w:val="none" w:sz="0" w:space="0" w:color="auto"/>
                  </w:divBdr>
                  <w:divsChild>
                    <w:div w:id="4337191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568588">
      <w:bodyDiv w:val="1"/>
      <w:marLeft w:val="0"/>
      <w:marRight w:val="0"/>
      <w:marTop w:val="0"/>
      <w:marBottom w:val="0"/>
      <w:divBdr>
        <w:top w:val="none" w:sz="0" w:space="0" w:color="auto"/>
        <w:left w:val="none" w:sz="0" w:space="0" w:color="auto"/>
        <w:bottom w:val="none" w:sz="0" w:space="0" w:color="auto"/>
        <w:right w:val="none" w:sz="0" w:space="0" w:color="auto"/>
      </w:divBdr>
    </w:div>
    <w:div w:id="653729027">
      <w:bodyDiv w:val="1"/>
      <w:marLeft w:val="0"/>
      <w:marRight w:val="0"/>
      <w:marTop w:val="0"/>
      <w:marBottom w:val="0"/>
      <w:divBdr>
        <w:top w:val="none" w:sz="0" w:space="0" w:color="auto"/>
        <w:left w:val="none" w:sz="0" w:space="0" w:color="auto"/>
        <w:bottom w:val="none" w:sz="0" w:space="0" w:color="auto"/>
        <w:right w:val="none" w:sz="0" w:space="0" w:color="auto"/>
      </w:divBdr>
      <w:divsChild>
        <w:div w:id="766928310">
          <w:marLeft w:val="0"/>
          <w:marRight w:val="0"/>
          <w:marTop w:val="0"/>
          <w:marBottom w:val="0"/>
          <w:divBdr>
            <w:top w:val="none" w:sz="0" w:space="0" w:color="auto"/>
            <w:left w:val="none" w:sz="0" w:space="0" w:color="auto"/>
            <w:bottom w:val="none" w:sz="0" w:space="0" w:color="auto"/>
            <w:right w:val="none" w:sz="0" w:space="0" w:color="auto"/>
          </w:divBdr>
          <w:divsChild>
            <w:div w:id="2063365293">
              <w:marLeft w:val="0"/>
              <w:marRight w:val="0"/>
              <w:marTop w:val="0"/>
              <w:marBottom w:val="0"/>
              <w:divBdr>
                <w:top w:val="none" w:sz="0" w:space="0" w:color="auto"/>
                <w:left w:val="none" w:sz="0" w:space="0" w:color="auto"/>
                <w:bottom w:val="none" w:sz="0" w:space="0" w:color="auto"/>
                <w:right w:val="none" w:sz="0" w:space="0" w:color="auto"/>
              </w:divBdr>
              <w:divsChild>
                <w:div w:id="1276911081">
                  <w:marLeft w:val="0"/>
                  <w:marRight w:val="0"/>
                  <w:marTop w:val="0"/>
                  <w:marBottom w:val="0"/>
                  <w:divBdr>
                    <w:top w:val="none" w:sz="0" w:space="0" w:color="auto"/>
                    <w:left w:val="none" w:sz="0" w:space="0" w:color="auto"/>
                    <w:bottom w:val="none" w:sz="0" w:space="0" w:color="auto"/>
                    <w:right w:val="none" w:sz="0" w:space="0" w:color="auto"/>
                  </w:divBdr>
                  <w:divsChild>
                    <w:div w:id="94130596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482101">
      <w:bodyDiv w:val="1"/>
      <w:marLeft w:val="0"/>
      <w:marRight w:val="0"/>
      <w:marTop w:val="0"/>
      <w:marBottom w:val="0"/>
      <w:divBdr>
        <w:top w:val="none" w:sz="0" w:space="0" w:color="auto"/>
        <w:left w:val="none" w:sz="0" w:space="0" w:color="auto"/>
        <w:bottom w:val="none" w:sz="0" w:space="0" w:color="auto"/>
        <w:right w:val="none" w:sz="0" w:space="0" w:color="auto"/>
      </w:divBdr>
    </w:div>
    <w:div w:id="818963551">
      <w:bodyDiv w:val="1"/>
      <w:marLeft w:val="0"/>
      <w:marRight w:val="0"/>
      <w:marTop w:val="0"/>
      <w:marBottom w:val="0"/>
      <w:divBdr>
        <w:top w:val="none" w:sz="0" w:space="0" w:color="auto"/>
        <w:left w:val="none" w:sz="0" w:space="0" w:color="auto"/>
        <w:bottom w:val="none" w:sz="0" w:space="0" w:color="auto"/>
        <w:right w:val="none" w:sz="0" w:space="0" w:color="auto"/>
      </w:divBdr>
      <w:divsChild>
        <w:div w:id="2103062569">
          <w:marLeft w:val="0"/>
          <w:marRight w:val="0"/>
          <w:marTop w:val="0"/>
          <w:marBottom w:val="0"/>
          <w:divBdr>
            <w:top w:val="none" w:sz="0" w:space="0" w:color="auto"/>
            <w:left w:val="none" w:sz="0" w:space="0" w:color="auto"/>
            <w:bottom w:val="none" w:sz="0" w:space="0" w:color="auto"/>
            <w:right w:val="none" w:sz="0" w:space="0" w:color="auto"/>
          </w:divBdr>
          <w:divsChild>
            <w:div w:id="1096367558">
              <w:marLeft w:val="0"/>
              <w:marRight w:val="0"/>
              <w:marTop w:val="0"/>
              <w:marBottom w:val="0"/>
              <w:divBdr>
                <w:top w:val="none" w:sz="0" w:space="0" w:color="auto"/>
                <w:left w:val="none" w:sz="0" w:space="0" w:color="auto"/>
                <w:bottom w:val="none" w:sz="0" w:space="0" w:color="auto"/>
                <w:right w:val="none" w:sz="0" w:space="0" w:color="auto"/>
              </w:divBdr>
              <w:divsChild>
                <w:div w:id="370810307">
                  <w:marLeft w:val="0"/>
                  <w:marRight w:val="0"/>
                  <w:marTop w:val="0"/>
                  <w:marBottom w:val="0"/>
                  <w:divBdr>
                    <w:top w:val="none" w:sz="0" w:space="0" w:color="auto"/>
                    <w:left w:val="none" w:sz="0" w:space="0" w:color="auto"/>
                    <w:bottom w:val="none" w:sz="0" w:space="0" w:color="auto"/>
                    <w:right w:val="none" w:sz="0" w:space="0" w:color="auto"/>
                  </w:divBdr>
                  <w:divsChild>
                    <w:div w:id="13011543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561546">
      <w:bodyDiv w:val="1"/>
      <w:marLeft w:val="0"/>
      <w:marRight w:val="0"/>
      <w:marTop w:val="0"/>
      <w:marBottom w:val="0"/>
      <w:divBdr>
        <w:top w:val="none" w:sz="0" w:space="0" w:color="auto"/>
        <w:left w:val="none" w:sz="0" w:space="0" w:color="auto"/>
        <w:bottom w:val="none" w:sz="0" w:space="0" w:color="auto"/>
        <w:right w:val="none" w:sz="0" w:space="0" w:color="auto"/>
      </w:divBdr>
      <w:divsChild>
        <w:div w:id="1135634150">
          <w:marLeft w:val="0"/>
          <w:marRight w:val="0"/>
          <w:marTop w:val="0"/>
          <w:marBottom w:val="0"/>
          <w:divBdr>
            <w:top w:val="none" w:sz="0" w:space="0" w:color="auto"/>
            <w:left w:val="none" w:sz="0" w:space="0" w:color="auto"/>
            <w:bottom w:val="none" w:sz="0" w:space="0" w:color="auto"/>
            <w:right w:val="none" w:sz="0" w:space="0" w:color="auto"/>
          </w:divBdr>
          <w:divsChild>
            <w:div w:id="367949460">
              <w:marLeft w:val="0"/>
              <w:marRight w:val="0"/>
              <w:marTop w:val="0"/>
              <w:marBottom w:val="0"/>
              <w:divBdr>
                <w:top w:val="none" w:sz="0" w:space="0" w:color="auto"/>
                <w:left w:val="none" w:sz="0" w:space="0" w:color="auto"/>
                <w:bottom w:val="none" w:sz="0" w:space="0" w:color="auto"/>
                <w:right w:val="none" w:sz="0" w:space="0" w:color="auto"/>
              </w:divBdr>
              <w:divsChild>
                <w:div w:id="1190215161">
                  <w:marLeft w:val="0"/>
                  <w:marRight w:val="0"/>
                  <w:marTop w:val="0"/>
                  <w:marBottom w:val="0"/>
                  <w:divBdr>
                    <w:top w:val="none" w:sz="0" w:space="0" w:color="auto"/>
                    <w:left w:val="none" w:sz="0" w:space="0" w:color="auto"/>
                    <w:bottom w:val="none" w:sz="0" w:space="0" w:color="auto"/>
                    <w:right w:val="none" w:sz="0" w:space="0" w:color="auto"/>
                  </w:divBdr>
                  <w:divsChild>
                    <w:div w:id="148073160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2748">
      <w:bodyDiv w:val="1"/>
      <w:marLeft w:val="0"/>
      <w:marRight w:val="0"/>
      <w:marTop w:val="0"/>
      <w:marBottom w:val="0"/>
      <w:divBdr>
        <w:top w:val="none" w:sz="0" w:space="0" w:color="auto"/>
        <w:left w:val="none" w:sz="0" w:space="0" w:color="auto"/>
        <w:bottom w:val="none" w:sz="0" w:space="0" w:color="auto"/>
        <w:right w:val="none" w:sz="0" w:space="0" w:color="auto"/>
      </w:divBdr>
      <w:divsChild>
        <w:div w:id="553203254">
          <w:marLeft w:val="0"/>
          <w:marRight w:val="0"/>
          <w:marTop w:val="0"/>
          <w:marBottom w:val="0"/>
          <w:divBdr>
            <w:top w:val="none" w:sz="0" w:space="0" w:color="auto"/>
            <w:left w:val="none" w:sz="0" w:space="0" w:color="auto"/>
            <w:bottom w:val="none" w:sz="0" w:space="0" w:color="auto"/>
            <w:right w:val="none" w:sz="0" w:space="0" w:color="auto"/>
          </w:divBdr>
          <w:divsChild>
            <w:div w:id="403455435">
              <w:marLeft w:val="0"/>
              <w:marRight w:val="0"/>
              <w:marTop w:val="0"/>
              <w:marBottom w:val="0"/>
              <w:divBdr>
                <w:top w:val="none" w:sz="0" w:space="0" w:color="auto"/>
                <w:left w:val="none" w:sz="0" w:space="0" w:color="auto"/>
                <w:bottom w:val="none" w:sz="0" w:space="0" w:color="auto"/>
                <w:right w:val="none" w:sz="0" w:space="0" w:color="auto"/>
              </w:divBdr>
              <w:divsChild>
                <w:div w:id="1845436892">
                  <w:marLeft w:val="0"/>
                  <w:marRight w:val="0"/>
                  <w:marTop w:val="0"/>
                  <w:marBottom w:val="0"/>
                  <w:divBdr>
                    <w:top w:val="none" w:sz="0" w:space="0" w:color="auto"/>
                    <w:left w:val="none" w:sz="0" w:space="0" w:color="auto"/>
                    <w:bottom w:val="none" w:sz="0" w:space="0" w:color="auto"/>
                    <w:right w:val="none" w:sz="0" w:space="0" w:color="auto"/>
                  </w:divBdr>
                  <w:divsChild>
                    <w:div w:id="148466185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78778">
      <w:bodyDiv w:val="1"/>
      <w:marLeft w:val="0"/>
      <w:marRight w:val="0"/>
      <w:marTop w:val="0"/>
      <w:marBottom w:val="0"/>
      <w:divBdr>
        <w:top w:val="none" w:sz="0" w:space="0" w:color="auto"/>
        <w:left w:val="none" w:sz="0" w:space="0" w:color="auto"/>
        <w:bottom w:val="none" w:sz="0" w:space="0" w:color="auto"/>
        <w:right w:val="none" w:sz="0" w:space="0" w:color="auto"/>
      </w:divBdr>
      <w:divsChild>
        <w:div w:id="952906898">
          <w:marLeft w:val="0"/>
          <w:marRight w:val="0"/>
          <w:marTop w:val="0"/>
          <w:marBottom w:val="0"/>
          <w:divBdr>
            <w:top w:val="none" w:sz="0" w:space="0" w:color="auto"/>
            <w:left w:val="none" w:sz="0" w:space="0" w:color="auto"/>
            <w:bottom w:val="none" w:sz="0" w:space="0" w:color="auto"/>
            <w:right w:val="none" w:sz="0" w:space="0" w:color="auto"/>
          </w:divBdr>
          <w:divsChild>
            <w:div w:id="217130482">
              <w:marLeft w:val="0"/>
              <w:marRight w:val="0"/>
              <w:marTop w:val="0"/>
              <w:marBottom w:val="0"/>
              <w:divBdr>
                <w:top w:val="none" w:sz="0" w:space="0" w:color="auto"/>
                <w:left w:val="none" w:sz="0" w:space="0" w:color="auto"/>
                <w:bottom w:val="none" w:sz="0" w:space="0" w:color="auto"/>
                <w:right w:val="none" w:sz="0" w:space="0" w:color="auto"/>
              </w:divBdr>
              <w:divsChild>
                <w:div w:id="300234756">
                  <w:marLeft w:val="0"/>
                  <w:marRight w:val="0"/>
                  <w:marTop w:val="0"/>
                  <w:marBottom w:val="0"/>
                  <w:divBdr>
                    <w:top w:val="none" w:sz="0" w:space="0" w:color="auto"/>
                    <w:left w:val="none" w:sz="0" w:space="0" w:color="auto"/>
                    <w:bottom w:val="none" w:sz="0" w:space="0" w:color="auto"/>
                    <w:right w:val="none" w:sz="0" w:space="0" w:color="auto"/>
                  </w:divBdr>
                  <w:divsChild>
                    <w:div w:id="129231929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95765">
      <w:bodyDiv w:val="1"/>
      <w:marLeft w:val="0"/>
      <w:marRight w:val="0"/>
      <w:marTop w:val="0"/>
      <w:marBottom w:val="0"/>
      <w:divBdr>
        <w:top w:val="none" w:sz="0" w:space="0" w:color="auto"/>
        <w:left w:val="none" w:sz="0" w:space="0" w:color="auto"/>
        <w:bottom w:val="none" w:sz="0" w:space="0" w:color="auto"/>
        <w:right w:val="none" w:sz="0" w:space="0" w:color="auto"/>
      </w:divBdr>
      <w:divsChild>
        <w:div w:id="37053990">
          <w:marLeft w:val="0"/>
          <w:marRight w:val="0"/>
          <w:marTop w:val="0"/>
          <w:marBottom w:val="0"/>
          <w:divBdr>
            <w:top w:val="none" w:sz="0" w:space="0" w:color="auto"/>
            <w:left w:val="none" w:sz="0" w:space="0" w:color="auto"/>
            <w:bottom w:val="none" w:sz="0" w:space="0" w:color="auto"/>
            <w:right w:val="none" w:sz="0" w:space="0" w:color="auto"/>
          </w:divBdr>
          <w:divsChild>
            <w:div w:id="151337821">
              <w:marLeft w:val="0"/>
              <w:marRight w:val="0"/>
              <w:marTop w:val="0"/>
              <w:marBottom w:val="0"/>
              <w:divBdr>
                <w:top w:val="none" w:sz="0" w:space="0" w:color="auto"/>
                <w:left w:val="none" w:sz="0" w:space="0" w:color="auto"/>
                <w:bottom w:val="none" w:sz="0" w:space="0" w:color="auto"/>
                <w:right w:val="none" w:sz="0" w:space="0" w:color="auto"/>
              </w:divBdr>
              <w:divsChild>
                <w:div w:id="1800100337">
                  <w:marLeft w:val="0"/>
                  <w:marRight w:val="0"/>
                  <w:marTop w:val="0"/>
                  <w:marBottom w:val="0"/>
                  <w:divBdr>
                    <w:top w:val="none" w:sz="0" w:space="0" w:color="auto"/>
                    <w:left w:val="none" w:sz="0" w:space="0" w:color="auto"/>
                    <w:bottom w:val="none" w:sz="0" w:space="0" w:color="auto"/>
                    <w:right w:val="none" w:sz="0" w:space="0" w:color="auto"/>
                  </w:divBdr>
                  <w:divsChild>
                    <w:div w:id="94912287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318205">
      <w:bodyDiv w:val="1"/>
      <w:marLeft w:val="0"/>
      <w:marRight w:val="0"/>
      <w:marTop w:val="0"/>
      <w:marBottom w:val="0"/>
      <w:divBdr>
        <w:top w:val="none" w:sz="0" w:space="0" w:color="auto"/>
        <w:left w:val="none" w:sz="0" w:space="0" w:color="auto"/>
        <w:bottom w:val="none" w:sz="0" w:space="0" w:color="auto"/>
        <w:right w:val="none" w:sz="0" w:space="0" w:color="auto"/>
      </w:divBdr>
    </w:div>
    <w:div w:id="2031099105">
      <w:bodyDiv w:val="1"/>
      <w:marLeft w:val="0"/>
      <w:marRight w:val="0"/>
      <w:marTop w:val="0"/>
      <w:marBottom w:val="0"/>
      <w:divBdr>
        <w:top w:val="none" w:sz="0" w:space="0" w:color="auto"/>
        <w:left w:val="none" w:sz="0" w:space="0" w:color="auto"/>
        <w:bottom w:val="none" w:sz="0" w:space="0" w:color="auto"/>
        <w:right w:val="none" w:sz="0" w:space="0" w:color="auto"/>
      </w:divBdr>
      <w:divsChild>
        <w:div w:id="133640048">
          <w:marLeft w:val="0"/>
          <w:marRight w:val="0"/>
          <w:marTop w:val="0"/>
          <w:marBottom w:val="0"/>
          <w:divBdr>
            <w:top w:val="none" w:sz="0" w:space="0" w:color="auto"/>
            <w:left w:val="none" w:sz="0" w:space="0" w:color="auto"/>
            <w:bottom w:val="none" w:sz="0" w:space="0" w:color="auto"/>
            <w:right w:val="none" w:sz="0" w:space="0" w:color="auto"/>
          </w:divBdr>
          <w:divsChild>
            <w:div w:id="752701212">
              <w:marLeft w:val="0"/>
              <w:marRight w:val="0"/>
              <w:marTop w:val="0"/>
              <w:marBottom w:val="0"/>
              <w:divBdr>
                <w:top w:val="none" w:sz="0" w:space="0" w:color="auto"/>
                <w:left w:val="none" w:sz="0" w:space="0" w:color="auto"/>
                <w:bottom w:val="none" w:sz="0" w:space="0" w:color="auto"/>
                <w:right w:val="none" w:sz="0" w:space="0" w:color="auto"/>
              </w:divBdr>
              <w:divsChild>
                <w:div w:id="1748183414">
                  <w:marLeft w:val="0"/>
                  <w:marRight w:val="0"/>
                  <w:marTop w:val="0"/>
                  <w:marBottom w:val="0"/>
                  <w:divBdr>
                    <w:top w:val="none" w:sz="0" w:space="0" w:color="auto"/>
                    <w:left w:val="none" w:sz="0" w:space="0" w:color="auto"/>
                    <w:bottom w:val="none" w:sz="0" w:space="0" w:color="auto"/>
                    <w:right w:val="none" w:sz="0" w:space="0" w:color="auto"/>
                  </w:divBdr>
                  <w:divsChild>
                    <w:div w:id="163763761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877698">
      <w:bodyDiv w:val="1"/>
      <w:marLeft w:val="0"/>
      <w:marRight w:val="0"/>
      <w:marTop w:val="0"/>
      <w:marBottom w:val="0"/>
      <w:divBdr>
        <w:top w:val="none" w:sz="0" w:space="0" w:color="auto"/>
        <w:left w:val="none" w:sz="0" w:space="0" w:color="auto"/>
        <w:bottom w:val="none" w:sz="0" w:space="0" w:color="auto"/>
        <w:right w:val="none" w:sz="0" w:space="0" w:color="auto"/>
      </w:divBdr>
      <w:divsChild>
        <w:div w:id="1733969257">
          <w:marLeft w:val="0"/>
          <w:marRight w:val="0"/>
          <w:marTop w:val="0"/>
          <w:marBottom w:val="0"/>
          <w:divBdr>
            <w:top w:val="none" w:sz="0" w:space="0" w:color="auto"/>
            <w:left w:val="none" w:sz="0" w:space="0" w:color="auto"/>
            <w:bottom w:val="none" w:sz="0" w:space="0" w:color="auto"/>
            <w:right w:val="none" w:sz="0" w:space="0" w:color="auto"/>
          </w:divBdr>
          <w:divsChild>
            <w:div w:id="714696807">
              <w:marLeft w:val="0"/>
              <w:marRight w:val="0"/>
              <w:marTop w:val="0"/>
              <w:marBottom w:val="0"/>
              <w:divBdr>
                <w:top w:val="none" w:sz="0" w:space="0" w:color="auto"/>
                <w:left w:val="none" w:sz="0" w:space="0" w:color="auto"/>
                <w:bottom w:val="none" w:sz="0" w:space="0" w:color="auto"/>
                <w:right w:val="none" w:sz="0" w:space="0" w:color="auto"/>
              </w:divBdr>
              <w:divsChild>
                <w:div w:id="1649630719">
                  <w:marLeft w:val="0"/>
                  <w:marRight w:val="0"/>
                  <w:marTop w:val="0"/>
                  <w:marBottom w:val="0"/>
                  <w:divBdr>
                    <w:top w:val="none" w:sz="0" w:space="0" w:color="auto"/>
                    <w:left w:val="none" w:sz="0" w:space="0" w:color="auto"/>
                    <w:bottom w:val="none" w:sz="0" w:space="0" w:color="auto"/>
                    <w:right w:val="none" w:sz="0" w:space="0" w:color="auto"/>
                  </w:divBdr>
                  <w:divsChild>
                    <w:div w:id="184767502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206484">
      <w:bodyDiv w:val="1"/>
      <w:marLeft w:val="0"/>
      <w:marRight w:val="0"/>
      <w:marTop w:val="0"/>
      <w:marBottom w:val="0"/>
      <w:divBdr>
        <w:top w:val="none" w:sz="0" w:space="0" w:color="auto"/>
        <w:left w:val="none" w:sz="0" w:space="0" w:color="auto"/>
        <w:bottom w:val="none" w:sz="0" w:space="0" w:color="auto"/>
        <w:right w:val="none" w:sz="0" w:space="0" w:color="auto"/>
      </w:divBdr>
      <w:divsChild>
        <w:div w:id="2101754343">
          <w:marLeft w:val="0"/>
          <w:marRight w:val="0"/>
          <w:marTop w:val="0"/>
          <w:marBottom w:val="0"/>
          <w:divBdr>
            <w:top w:val="none" w:sz="0" w:space="0" w:color="auto"/>
            <w:left w:val="none" w:sz="0" w:space="0" w:color="auto"/>
            <w:bottom w:val="none" w:sz="0" w:space="0" w:color="auto"/>
            <w:right w:val="none" w:sz="0" w:space="0" w:color="auto"/>
          </w:divBdr>
          <w:divsChild>
            <w:div w:id="386416341">
              <w:marLeft w:val="0"/>
              <w:marRight w:val="0"/>
              <w:marTop w:val="0"/>
              <w:marBottom w:val="0"/>
              <w:divBdr>
                <w:top w:val="none" w:sz="0" w:space="0" w:color="auto"/>
                <w:left w:val="none" w:sz="0" w:space="0" w:color="auto"/>
                <w:bottom w:val="none" w:sz="0" w:space="0" w:color="auto"/>
                <w:right w:val="none" w:sz="0" w:space="0" w:color="auto"/>
              </w:divBdr>
              <w:divsChild>
                <w:div w:id="883561614">
                  <w:marLeft w:val="0"/>
                  <w:marRight w:val="0"/>
                  <w:marTop w:val="0"/>
                  <w:marBottom w:val="0"/>
                  <w:divBdr>
                    <w:top w:val="none" w:sz="0" w:space="0" w:color="auto"/>
                    <w:left w:val="none" w:sz="0" w:space="0" w:color="auto"/>
                    <w:bottom w:val="none" w:sz="0" w:space="0" w:color="auto"/>
                    <w:right w:val="none" w:sz="0" w:space="0" w:color="auto"/>
                  </w:divBdr>
                  <w:divsChild>
                    <w:div w:id="50131328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xis.com/research/buttonTFLink?_m=547c132556b0e0eaef81904a99c36d6f&amp;_xfercite=%3ccite%20cc%3d%22USA%22%3e%3c%21%5bCDATA%5b2013%20Pa.%20PUC%20LEXIS%20734%5d%5d%3e%3c%2fcite%3e&amp;_butType=3&amp;_butStat=2&amp;_butNum=10&amp;_butInline=1&amp;_butinfo=%3ccite%20cc%3d%22USA%22%3e%3c%21%5bCDATA%5b50%20Pa.%20PUC%20555%5d%5d%3e%3c%2fcite%3e&amp;_fmtstr=FULL&amp;docnum=2&amp;_startdoc=1&amp;wchp=dGLbVzt-zSkAz&amp;_md5=1ae32be364ebd1d51e43b224f0febdf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547c132556b0e0eaef81904a99c36d6f&amp;_xfercite=%3ccite%20cc%3d%22USA%22%3e%3c%21%5bCDATA%5b2013%20Pa.%20PUC%20LEXIS%20734%5d%5d%3e%3c%2fcite%3e&amp;_butType=3&amp;_butStat=2&amp;_butNum=9&amp;_butInline=1&amp;_butinfo=%3ccite%20cc%3d%22USA%22%3e%3c%21%5bCDATA%5b72%20Pa.%20PUC%20213%2cat%20217%5d%5d%3e%3c%2fcite%3e&amp;_fmtstr=FULL&amp;docnum=2&amp;_startdoc=1&amp;wchp=dGLbVzt-zSkAz&amp;_md5=328017b0fdfe7574c49c5b507e10101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exis.com/research/buttonTFLink?_m=547c132556b0e0eaef81904a99c36d6f&amp;_xfercite=%3ccite%20cc%3d%22USA%22%3e%3c%21%5bCDATA%5b2013%20Pa.%20PUC%20LEXIS%20734%5d%5d%3e%3c%2fcite%3e&amp;_butType=3&amp;_butStat=2&amp;_butNum=10&amp;_butInline=1&amp;_butinfo=%3ccite%20cc%3d%22USA%22%3e%3c%21%5bCDATA%5b50%20Pa.%20PUC%20555%5d%5d%3e%3c%2fcite%3e&amp;_fmtstr=FULL&amp;docnum=2&amp;_startdoc=1&amp;wchp=dGLbVzt-zSkAz&amp;_md5=1ae32be364ebd1d51e43b224f0febdfc" TargetMode="External"/><Relationship Id="rId4" Type="http://schemas.microsoft.com/office/2007/relationships/stylesWithEffects" Target="stylesWithEffects.xml"/><Relationship Id="rId9" Type="http://schemas.openxmlformats.org/officeDocument/2006/relationships/hyperlink" Target="https://www.lexis.com/research/buttonTFLink?_m=547c132556b0e0eaef81904a99c36d6f&amp;_xfercite=%3ccite%20cc%3d%22USA%22%3e%3c%21%5bCDATA%5b2013%20Pa.%20PUC%20LEXIS%20734%5d%5d%3e%3c%2fcite%3e&amp;_butType=3&amp;_butStat=2&amp;_butNum=9&amp;_butInline=1&amp;_butinfo=%3ccite%20cc%3d%22USA%22%3e%3c%21%5bCDATA%5b72%20Pa.%20PUC%20213%2cat%20217%5d%5d%3e%3c%2fcite%3e&amp;_fmtstr=FULL&amp;docnum=2&amp;_startdoc=1&amp;wchp=dGLbVzt-zSkAz&amp;_md5=328017b0fdfe7574c49c5b507e10101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FD710-DDBB-4E79-B246-B8A26593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74</Pages>
  <Words>22136</Words>
  <Characters>126177</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shoffner</cp:lastModifiedBy>
  <cp:revision>4</cp:revision>
  <cp:lastPrinted>2015-08-20T14:46:00Z</cp:lastPrinted>
  <dcterms:created xsi:type="dcterms:W3CDTF">2015-09-09T15:57:00Z</dcterms:created>
  <dcterms:modified xsi:type="dcterms:W3CDTF">2015-09-17T12:42:00Z</dcterms:modified>
</cp:coreProperties>
</file>