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FE9" w:rsidRPr="003673EF" w:rsidRDefault="007C0FE9" w:rsidP="007C0FE9">
      <w:pPr>
        <w:jc w:val="center"/>
        <w:rPr>
          <w:b/>
          <w:bCs/>
        </w:rPr>
      </w:pPr>
      <w:r w:rsidRPr="002C020A">
        <w:rPr>
          <w:b/>
          <w:bCs/>
        </w:rPr>
        <w:t>BEFORE THE</w:t>
      </w:r>
    </w:p>
    <w:p w:rsidR="007C0FE9" w:rsidRPr="003673EF" w:rsidRDefault="007C0FE9" w:rsidP="007C0FE9">
      <w:pPr>
        <w:jc w:val="center"/>
        <w:rPr>
          <w:b/>
          <w:bCs/>
        </w:rPr>
      </w:pPr>
      <w:r w:rsidRPr="003673EF">
        <w:rPr>
          <w:b/>
          <w:bCs/>
        </w:rPr>
        <w:t>PENNSYLVANIA PUBLIC UTILITY COMMISSION</w:t>
      </w:r>
    </w:p>
    <w:p w:rsidR="007C0FE9" w:rsidRPr="003673EF" w:rsidRDefault="007C0FE9" w:rsidP="007C0FE9">
      <w:pPr>
        <w:rPr>
          <w:bCs/>
        </w:rPr>
      </w:pPr>
    </w:p>
    <w:p w:rsidR="007C0FE9" w:rsidRPr="003673EF" w:rsidRDefault="007C0FE9" w:rsidP="007C0FE9">
      <w:pPr>
        <w:spacing w:line="276" w:lineRule="auto"/>
      </w:pPr>
    </w:p>
    <w:p w:rsidR="00D65D31" w:rsidRPr="003673EF" w:rsidRDefault="00D65D31" w:rsidP="00D65D31">
      <w:pPr>
        <w:tabs>
          <w:tab w:val="left" w:pos="-720"/>
          <w:tab w:val="left" w:pos="5040"/>
        </w:tabs>
        <w:suppressAutoHyphens/>
        <w:jc w:val="both"/>
        <w:rPr>
          <w:spacing w:val="-3"/>
        </w:rPr>
      </w:pPr>
    </w:p>
    <w:p w:rsidR="00C85A02" w:rsidRPr="003673EF" w:rsidRDefault="00C85A02" w:rsidP="00C85A02">
      <w:r w:rsidRPr="003673EF">
        <w:t xml:space="preserve">Commonwealth of Pennsylvania, by Attorney </w:t>
      </w:r>
      <w:r w:rsidRPr="003673EF">
        <w:tab/>
        <w:t>:</w:t>
      </w:r>
    </w:p>
    <w:p w:rsidR="00C85A02" w:rsidRPr="003673EF" w:rsidRDefault="00C85A02" w:rsidP="00C85A02">
      <w:r w:rsidRPr="003673EF">
        <w:t xml:space="preserve">General KATHLEEN G. KANE, Through the </w:t>
      </w:r>
      <w:r w:rsidRPr="003673EF">
        <w:tab/>
        <w:t>:</w:t>
      </w:r>
    </w:p>
    <w:p w:rsidR="00C85A02" w:rsidRPr="003673EF" w:rsidRDefault="00C85A02" w:rsidP="00C85A02">
      <w:r w:rsidRPr="003673EF">
        <w:t xml:space="preserve">Bureau of Consumer </w:t>
      </w:r>
      <w:proofErr w:type="gramStart"/>
      <w:r w:rsidRPr="003673EF">
        <w:t>Protection,</w:t>
      </w:r>
      <w:r w:rsidRPr="003673EF">
        <w:tab/>
      </w:r>
      <w:r w:rsidRPr="003673EF">
        <w:tab/>
      </w:r>
      <w:r w:rsidRPr="003673EF">
        <w:tab/>
        <w:t>:</w:t>
      </w:r>
      <w:proofErr w:type="gramEnd"/>
    </w:p>
    <w:p w:rsidR="00C85A02" w:rsidRPr="003673EF" w:rsidRDefault="00C85A02" w:rsidP="00C85A02">
      <w:r w:rsidRPr="003673EF">
        <w:tab/>
      </w:r>
      <w:r w:rsidRPr="003673EF">
        <w:tab/>
      </w:r>
      <w:r w:rsidRPr="003673EF">
        <w:tab/>
      </w:r>
      <w:r w:rsidRPr="003673EF">
        <w:tab/>
      </w:r>
      <w:r w:rsidRPr="003673EF">
        <w:tab/>
      </w:r>
      <w:r w:rsidRPr="003673EF">
        <w:tab/>
      </w:r>
      <w:r w:rsidRPr="003673EF">
        <w:tab/>
        <w:t>:</w:t>
      </w:r>
    </w:p>
    <w:p w:rsidR="00C85A02" w:rsidRPr="003673EF" w:rsidRDefault="00C85A02" w:rsidP="00C85A02">
      <w:r w:rsidRPr="003673EF">
        <w:t>And</w:t>
      </w:r>
      <w:r w:rsidRPr="003673EF">
        <w:tab/>
      </w:r>
      <w:r w:rsidRPr="003673EF">
        <w:tab/>
      </w:r>
      <w:r w:rsidRPr="003673EF">
        <w:tab/>
      </w:r>
      <w:r w:rsidRPr="003673EF">
        <w:tab/>
      </w:r>
      <w:r w:rsidRPr="003673EF">
        <w:tab/>
      </w:r>
      <w:r w:rsidRPr="003673EF">
        <w:tab/>
      </w:r>
      <w:r w:rsidRPr="003673EF">
        <w:tab/>
        <w:t>:</w:t>
      </w:r>
    </w:p>
    <w:p w:rsidR="00C85A02" w:rsidRPr="003673EF" w:rsidRDefault="00C85A02" w:rsidP="00C85A02">
      <w:r w:rsidRPr="003673EF">
        <w:tab/>
      </w:r>
      <w:r w:rsidRPr="003673EF">
        <w:tab/>
      </w:r>
      <w:r w:rsidRPr="003673EF">
        <w:tab/>
      </w:r>
      <w:r w:rsidRPr="003673EF">
        <w:tab/>
      </w:r>
      <w:r w:rsidRPr="003673EF">
        <w:tab/>
      </w:r>
      <w:r w:rsidRPr="003673EF">
        <w:tab/>
      </w:r>
      <w:r w:rsidRPr="003673EF">
        <w:tab/>
        <w:t>:</w:t>
      </w:r>
    </w:p>
    <w:p w:rsidR="00C85A02" w:rsidRPr="003673EF" w:rsidRDefault="00C85A02" w:rsidP="00C85A02">
      <w:r w:rsidRPr="003673EF">
        <w:t xml:space="preserve">TANYA J. </w:t>
      </w:r>
      <w:proofErr w:type="spellStart"/>
      <w:r w:rsidRPr="003673EF">
        <w:t>McCLOSKEY</w:t>
      </w:r>
      <w:proofErr w:type="spellEnd"/>
      <w:r w:rsidRPr="003673EF">
        <w:t xml:space="preserve">, Acting Consumer </w:t>
      </w:r>
      <w:r w:rsidRPr="003673EF">
        <w:tab/>
        <w:t>:</w:t>
      </w:r>
      <w:r w:rsidRPr="003673EF">
        <w:tab/>
        <w:t>C-2014-2427655</w:t>
      </w:r>
    </w:p>
    <w:p w:rsidR="00C85A02" w:rsidRPr="003673EF" w:rsidRDefault="00C85A02" w:rsidP="00C85A02">
      <w:r w:rsidRPr="003673EF">
        <w:tab/>
      </w:r>
      <w:r w:rsidRPr="003673EF">
        <w:tab/>
      </w:r>
      <w:r w:rsidRPr="003673EF">
        <w:tab/>
      </w:r>
      <w:r w:rsidRPr="003673EF">
        <w:tab/>
      </w:r>
      <w:r w:rsidRPr="003673EF">
        <w:tab/>
      </w:r>
      <w:r w:rsidRPr="003673EF">
        <w:tab/>
      </w:r>
      <w:r w:rsidRPr="003673EF">
        <w:tab/>
        <w:t>:</w:t>
      </w:r>
    </w:p>
    <w:p w:rsidR="00C85A02" w:rsidRPr="003673EF" w:rsidRDefault="00C85A02" w:rsidP="00C85A02">
      <w:r w:rsidRPr="003673EF">
        <w:tab/>
      </w:r>
      <w:r w:rsidRPr="003673EF">
        <w:tab/>
      </w:r>
      <w:r w:rsidRPr="003673EF">
        <w:tab/>
      </w:r>
      <w:r w:rsidRPr="003673EF">
        <w:tab/>
      </w:r>
      <w:r w:rsidRPr="003673EF">
        <w:tab/>
      </w:r>
      <w:r w:rsidRPr="003673EF">
        <w:tab/>
      </w:r>
      <w:r w:rsidRPr="003673EF">
        <w:tab/>
        <w:t>:</w:t>
      </w:r>
    </w:p>
    <w:p w:rsidR="00C85A02" w:rsidRPr="003673EF" w:rsidRDefault="00C85A02" w:rsidP="00C85A02">
      <w:proofErr w:type="gramStart"/>
      <w:r w:rsidRPr="003673EF">
        <w:t>Advocate,</w:t>
      </w:r>
      <w:r w:rsidRPr="003673EF">
        <w:tab/>
      </w:r>
      <w:r w:rsidRPr="003673EF">
        <w:tab/>
      </w:r>
      <w:r w:rsidRPr="003673EF">
        <w:tab/>
      </w:r>
      <w:r w:rsidRPr="003673EF">
        <w:tab/>
      </w:r>
      <w:r w:rsidRPr="003673EF">
        <w:tab/>
      </w:r>
      <w:r w:rsidRPr="003673EF">
        <w:tab/>
        <w:t>:</w:t>
      </w:r>
      <w:proofErr w:type="gramEnd"/>
    </w:p>
    <w:p w:rsidR="00C85A02" w:rsidRPr="003673EF" w:rsidRDefault="00C85A02" w:rsidP="00C85A02">
      <w:r w:rsidRPr="003673EF">
        <w:t xml:space="preserve">                                         </w:t>
      </w:r>
      <w:proofErr w:type="gramStart"/>
      <w:r w:rsidRPr="003673EF">
        <w:t>Complainants,</w:t>
      </w:r>
      <w:r w:rsidRPr="003673EF">
        <w:tab/>
      </w:r>
      <w:r w:rsidRPr="003673EF">
        <w:tab/>
        <w:t>:</w:t>
      </w:r>
      <w:proofErr w:type="gramEnd"/>
    </w:p>
    <w:p w:rsidR="00C85A02" w:rsidRPr="003673EF" w:rsidRDefault="00C85A02" w:rsidP="00C85A02">
      <w:r w:rsidRPr="003673EF">
        <w:tab/>
      </w:r>
      <w:r w:rsidRPr="003673EF">
        <w:tab/>
      </w:r>
      <w:r w:rsidRPr="003673EF">
        <w:tab/>
      </w:r>
      <w:r w:rsidRPr="003673EF">
        <w:tab/>
      </w:r>
      <w:r w:rsidRPr="003673EF">
        <w:tab/>
      </w:r>
      <w:r w:rsidRPr="003673EF">
        <w:tab/>
      </w:r>
      <w:r w:rsidRPr="003673EF">
        <w:tab/>
        <w:t>:</w:t>
      </w:r>
    </w:p>
    <w:p w:rsidR="00C85A02" w:rsidRPr="003673EF" w:rsidRDefault="00C85A02" w:rsidP="00C85A02">
      <w:pPr>
        <w:tabs>
          <w:tab w:val="left" w:pos="1440"/>
        </w:tabs>
      </w:pPr>
      <w:r w:rsidRPr="003673EF">
        <w:tab/>
        <w:t>v.</w:t>
      </w:r>
      <w:r w:rsidRPr="003673EF">
        <w:tab/>
      </w:r>
      <w:r w:rsidRPr="003673EF">
        <w:tab/>
      </w:r>
      <w:r w:rsidRPr="003673EF">
        <w:tab/>
      </w:r>
      <w:r w:rsidRPr="003673EF">
        <w:tab/>
      </w:r>
      <w:r w:rsidRPr="003673EF">
        <w:tab/>
        <w:t>:</w:t>
      </w:r>
    </w:p>
    <w:p w:rsidR="00C85A02" w:rsidRPr="003673EF" w:rsidRDefault="00C85A02" w:rsidP="00C85A02">
      <w:r w:rsidRPr="003673EF">
        <w:tab/>
      </w:r>
      <w:r w:rsidRPr="003673EF">
        <w:tab/>
      </w:r>
      <w:r w:rsidRPr="003673EF">
        <w:tab/>
      </w:r>
      <w:r w:rsidRPr="003673EF">
        <w:tab/>
      </w:r>
      <w:r w:rsidRPr="003673EF">
        <w:tab/>
      </w:r>
      <w:r w:rsidRPr="003673EF">
        <w:tab/>
      </w:r>
      <w:r w:rsidRPr="003673EF">
        <w:tab/>
        <w:t>:</w:t>
      </w:r>
    </w:p>
    <w:p w:rsidR="00C85A02" w:rsidRPr="003673EF" w:rsidRDefault="00C85A02" w:rsidP="00C85A02">
      <w:pPr>
        <w:tabs>
          <w:tab w:val="left" w:pos="4572"/>
        </w:tabs>
      </w:pPr>
      <w:r w:rsidRPr="003673EF">
        <w:t xml:space="preserve">BLUE PILOT ENERGY, </w:t>
      </w:r>
      <w:proofErr w:type="gramStart"/>
      <w:r w:rsidRPr="003673EF">
        <w:t>LLC,</w:t>
      </w:r>
      <w:r w:rsidRPr="003673EF">
        <w:tab/>
      </w:r>
      <w:r w:rsidRPr="003673EF">
        <w:tab/>
        <w:t>:</w:t>
      </w:r>
      <w:proofErr w:type="gramEnd"/>
    </w:p>
    <w:p w:rsidR="00C85A02" w:rsidRPr="003673EF" w:rsidRDefault="00C85A02" w:rsidP="00C85A02">
      <w:pPr>
        <w:tabs>
          <w:tab w:val="left" w:pos="-720"/>
          <w:tab w:val="left" w:pos="5040"/>
        </w:tabs>
        <w:suppressAutoHyphens/>
        <w:jc w:val="both"/>
      </w:pPr>
      <w:r w:rsidRPr="003673EF">
        <w:t xml:space="preserve">                                         Respondent</w:t>
      </w:r>
      <w:r w:rsidRPr="003673EF">
        <w:tab/>
        <w:t>:</w:t>
      </w:r>
    </w:p>
    <w:p w:rsidR="00C85A02" w:rsidRPr="003673EF" w:rsidRDefault="00C85A02" w:rsidP="00D65D31">
      <w:pPr>
        <w:tabs>
          <w:tab w:val="left" w:pos="-720"/>
          <w:tab w:val="left" w:pos="5040"/>
        </w:tabs>
        <w:suppressAutoHyphens/>
        <w:jc w:val="both"/>
        <w:rPr>
          <w:spacing w:val="-3"/>
        </w:rPr>
      </w:pPr>
    </w:p>
    <w:p w:rsidR="00C85A02" w:rsidRPr="003673EF" w:rsidRDefault="00C85A02" w:rsidP="00D65D31">
      <w:pPr>
        <w:tabs>
          <w:tab w:val="left" w:pos="-720"/>
          <w:tab w:val="left" w:pos="5040"/>
        </w:tabs>
        <w:suppressAutoHyphens/>
        <w:jc w:val="both"/>
        <w:rPr>
          <w:spacing w:val="-3"/>
        </w:rPr>
      </w:pPr>
    </w:p>
    <w:p w:rsidR="00C85A02" w:rsidRPr="003673EF" w:rsidRDefault="00C85A02" w:rsidP="00D65D31">
      <w:pPr>
        <w:tabs>
          <w:tab w:val="left" w:pos="-720"/>
          <w:tab w:val="left" w:pos="5040"/>
        </w:tabs>
        <w:suppressAutoHyphens/>
        <w:jc w:val="both"/>
        <w:rPr>
          <w:spacing w:val="-3"/>
        </w:rPr>
      </w:pPr>
    </w:p>
    <w:p w:rsidR="00446BF1" w:rsidRPr="003673EF" w:rsidRDefault="00CD70FF" w:rsidP="00446BF1">
      <w:pPr>
        <w:jc w:val="center"/>
        <w:rPr>
          <w:b/>
          <w:u w:val="single"/>
        </w:rPr>
      </w:pPr>
      <w:r w:rsidRPr="00CD70FF">
        <w:rPr>
          <w:b/>
          <w:u w:val="single"/>
        </w:rPr>
        <w:t>NON-</w:t>
      </w:r>
      <w:r w:rsidR="00446BF1" w:rsidRPr="003673EF">
        <w:rPr>
          <w:b/>
          <w:u w:val="single"/>
        </w:rPr>
        <w:t>PROPRIETARY VERSION</w:t>
      </w:r>
    </w:p>
    <w:p w:rsidR="0093238A" w:rsidRPr="003673EF" w:rsidRDefault="00446BF1" w:rsidP="00446BF1">
      <w:pPr>
        <w:jc w:val="center"/>
        <w:rPr>
          <w:b/>
          <w:u w:val="single"/>
        </w:rPr>
      </w:pPr>
      <w:r w:rsidRPr="003673EF">
        <w:rPr>
          <w:b/>
          <w:u w:val="single"/>
        </w:rPr>
        <w:t xml:space="preserve">ORDER DENYING MOTION FOR SANCTIONS </w:t>
      </w:r>
    </w:p>
    <w:p w:rsidR="00B81993" w:rsidRPr="003673EF" w:rsidRDefault="00B81993" w:rsidP="002C020A">
      <w:pPr>
        <w:widowControl w:val="0"/>
        <w:adjustRightInd w:val="0"/>
        <w:ind w:firstLine="1440"/>
        <w:rPr>
          <w:bCs/>
          <w:color w:val="000000"/>
        </w:rPr>
      </w:pPr>
    </w:p>
    <w:p w:rsidR="002C020A" w:rsidRPr="003673EF" w:rsidRDefault="002C020A" w:rsidP="002C020A">
      <w:pPr>
        <w:widowControl w:val="0"/>
        <w:adjustRightInd w:val="0"/>
        <w:ind w:firstLine="1440"/>
        <w:rPr>
          <w:bCs/>
          <w:color w:val="000000"/>
        </w:rPr>
      </w:pPr>
    </w:p>
    <w:p w:rsidR="00446BF1" w:rsidRPr="003673EF" w:rsidRDefault="00446BF1" w:rsidP="002C020A">
      <w:pPr>
        <w:spacing w:line="360" w:lineRule="auto"/>
      </w:pPr>
      <w:r w:rsidRPr="003673EF">
        <w:rPr>
          <w:bCs/>
          <w:color w:val="000000"/>
        </w:rPr>
        <w:tab/>
      </w:r>
      <w:r w:rsidRPr="003673EF">
        <w:rPr>
          <w:bCs/>
          <w:color w:val="000000"/>
        </w:rPr>
        <w:tab/>
        <w:t xml:space="preserve">Presently before us for consideration is the Joint Motion of the Commonwealth of Pennsylvania Bureau of Consumer Protection and the Office of Consumer Advocate (Joint Complainants) For Sanctions Against Blue Pilot Energy, LLC (Motion) </w:t>
      </w:r>
      <w:r w:rsidRPr="003673EF">
        <w:rPr>
          <w:lang w:eastAsia="ja-JP"/>
        </w:rPr>
        <w:t xml:space="preserve">for the failure to provide </w:t>
      </w:r>
      <w:r w:rsidRPr="003673EF">
        <w:t xml:space="preserve">full and complete responses to Joint Complainants’ eighth and ninth Sets of Interrogatories and Requests for Production of Documents (Joint Complainants’ Set VIII and Set IX). </w:t>
      </w:r>
    </w:p>
    <w:p w:rsidR="00446BF1" w:rsidRPr="003673EF" w:rsidRDefault="00446BF1" w:rsidP="002C020A">
      <w:pPr>
        <w:spacing w:line="360" w:lineRule="auto"/>
      </w:pPr>
      <w:r w:rsidRPr="003673EF">
        <w:t xml:space="preserve"> </w:t>
      </w:r>
    </w:p>
    <w:p w:rsidR="0084067D" w:rsidRPr="003673EF" w:rsidRDefault="0084067D" w:rsidP="002C020A">
      <w:pPr>
        <w:spacing w:line="360" w:lineRule="auto"/>
        <w:ind w:firstLine="1440"/>
        <w:rPr>
          <w:bCs/>
          <w:color w:val="000000"/>
        </w:rPr>
      </w:pPr>
      <w:r w:rsidRPr="003673EF">
        <w:rPr>
          <w:bCs/>
          <w:color w:val="000000"/>
        </w:rPr>
        <w:t>In the Motion</w:t>
      </w:r>
      <w:r w:rsidR="00054533" w:rsidRPr="003673EF">
        <w:rPr>
          <w:bCs/>
          <w:color w:val="000000"/>
        </w:rPr>
        <w:t xml:space="preserve"> filed on September 2, 2015</w:t>
      </w:r>
      <w:r w:rsidRPr="003673EF">
        <w:rPr>
          <w:bCs/>
          <w:color w:val="000000"/>
        </w:rPr>
        <w:t xml:space="preserve">, Joint Complainants contend Blue Pilot Energy, LLC (Blue Pilot or Respondent) did not comply with </w:t>
      </w:r>
      <w:r w:rsidRPr="003673EF">
        <w:t>the Order Granting in Part and Denying in Part Motion for Entry of Judgment dated August 4, 2015,</w:t>
      </w:r>
      <w:r w:rsidRPr="003673EF">
        <w:rPr>
          <w:bCs/>
          <w:color w:val="000000"/>
        </w:rPr>
        <w:t xml:space="preserve"> compelling it to provide full and complete answers to Joint Complainants’ Set VIII.  Joint Complainants further contend Blue Pilot’s Response</w:t>
      </w:r>
      <w:r w:rsidR="00446BF1" w:rsidRPr="003673EF">
        <w:rPr>
          <w:bCs/>
          <w:color w:val="000000"/>
        </w:rPr>
        <w:t>s</w:t>
      </w:r>
      <w:r w:rsidRPr="003673EF">
        <w:rPr>
          <w:bCs/>
          <w:color w:val="000000"/>
        </w:rPr>
        <w:t xml:space="preserve"> to Set IX-1 through Set IX-8 </w:t>
      </w:r>
      <w:r w:rsidRPr="003673EF">
        <w:rPr>
          <w:bCs/>
          <w:color w:val="000000"/>
        </w:rPr>
        <w:lastRenderedPageBreak/>
        <w:t xml:space="preserve">contain improper </w:t>
      </w:r>
      <w:r w:rsidR="007C0FE9" w:rsidRPr="003673EF">
        <w:rPr>
          <w:bCs/>
          <w:color w:val="000000"/>
        </w:rPr>
        <w:t>o</w:t>
      </w:r>
      <w:r w:rsidRPr="003673EF">
        <w:rPr>
          <w:bCs/>
          <w:color w:val="000000"/>
        </w:rPr>
        <w:t>bjections, and that the Response</w:t>
      </w:r>
      <w:r w:rsidR="00054533" w:rsidRPr="003673EF">
        <w:rPr>
          <w:bCs/>
          <w:color w:val="000000"/>
        </w:rPr>
        <w:t>s</w:t>
      </w:r>
      <w:r w:rsidRPr="003673EF">
        <w:rPr>
          <w:bCs/>
          <w:color w:val="000000"/>
        </w:rPr>
        <w:t xml:space="preserve"> to Set </w:t>
      </w:r>
      <w:r w:rsidR="00054533" w:rsidRPr="003673EF">
        <w:rPr>
          <w:bCs/>
          <w:color w:val="000000"/>
        </w:rPr>
        <w:t xml:space="preserve">IX-1 and </w:t>
      </w:r>
      <w:r w:rsidRPr="003673EF">
        <w:rPr>
          <w:bCs/>
          <w:color w:val="000000"/>
        </w:rPr>
        <w:t xml:space="preserve">IX-7 not only contain improper objections, but </w:t>
      </w:r>
      <w:r w:rsidR="00054533" w:rsidRPr="003673EF">
        <w:rPr>
          <w:bCs/>
          <w:color w:val="000000"/>
        </w:rPr>
        <w:t>are</w:t>
      </w:r>
      <w:r w:rsidRPr="003673EF">
        <w:rPr>
          <w:bCs/>
          <w:color w:val="000000"/>
        </w:rPr>
        <w:t xml:space="preserve"> neither full nor complete.  </w:t>
      </w:r>
    </w:p>
    <w:p w:rsidR="0084067D" w:rsidRPr="003673EF" w:rsidRDefault="0084067D" w:rsidP="002C020A">
      <w:pPr>
        <w:snapToGrid w:val="0"/>
        <w:spacing w:line="360" w:lineRule="auto"/>
        <w:ind w:firstLine="1440"/>
        <w:contextualSpacing/>
      </w:pPr>
    </w:p>
    <w:p w:rsidR="0084067D" w:rsidRPr="003673EF" w:rsidRDefault="0084067D" w:rsidP="002C020A">
      <w:pPr>
        <w:snapToGrid w:val="0"/>
        <w:spacing w:line="360" w:lineRule="auto"/>
        <w:ind w:firstLine="1440"/>
        <w:contextualSpacing/>
      </w:pPr>
      <w:r w:rsidRPr="003673EF">
        <w:t xml:space="preserve">Joint Complainants seek the following sanctions </w:t>
      </w:r>
      <w:proofErr w:type="gramStart"/>
      <w:r w:rsidRPr="003673EF">
        <w:t>be</w:t>
      </w:r>
      <w:proofErr w:type="gramEnd"/>
      <w:r w:rsidRPr="003673EF">
        <w:t xml:space="preserve"> imposed upon Blue Pilot for the Company’s failure to fully and completely answer Joint Complainants’ Set VIII:</w:t>
      </w:r>
    </w:p>
    <w:p w:rsidR="0084067D" w:rsidRPr="003673EF" w:rsidRDefault="0084067D" w:rsidP="00054533">
      <w:pPr>
        <w:pStyle w:val="NormalWeb"/>
        <w:numPr>
          <w:ilvl w:val="0"/>
          <w:numId w:val="28"/>
        </w:numPr>
        <w:snapToGrid w:val="0"/>
        <w:ind w:right="720" w:firstLine="0"/>
        <w:contextualSpacing/>
      </w:pPr>
      <w:r w:rsidRPr="003673EF">
        <w:t xml:space="preserve">The ALJs </w:t>
      </w:r>
      <w:r w:rsidR="00446BF1" w:rsidRPr="003673EF">
        <w:t>find</w:t>
      </w:r>
      <w:r w:rsidRPr="003673EF">
        <w:t xml:space="preserve"> that Blue Pilot’s “desired rate of return” utilized in calculating rates for Pennsylvania consumers is high, and that this fact is not disclosed to consumers in Blue Pilot’s marketing statements or the Company’s Disclosure Statement and that Blue Pilot shall not be permitted to rebut these findings at hearings or in briefs as a sanction for the failure to fully and completely answer Joint Complainants’ Set VIII-1; </w:t>
      </w:r>
    </w:p>
    <w:p w:rsidR="00E27647" w:rsidRPr="003673EF" w:rsidRDefault="00E27647" w:rsidP="00E27647">
      <w:pPr>
        <w:pStyle w:val="NormalWeb"/>
        <w:snapToGrid w:val="0"/>
        <w:ind w:left="720" w:right="720"/>
        <w:contextualSpacing/>
      </w:pPr>
    </w:p>
    <w:p w:rsidR="0084067D" w:rsidRPr="003673EF" w:rsidRDefault="0084067D" w:rsidP="00054533">
      <w:pPr>
        <w:pStyle w:val="NormalWeb"/>
        <w:numPr>
          <w:ilvl w:val="0"/>
          <w:numId w:val="28"/>
        </w:numPr>
        <w:snapToGrid w:val="0"/>
        <w:ind w:right="720" w:firstLine="0"/>
        <w:contextualSpacing/>
      </w:pPr>
      <w:r w:rsidRPr="003673EF">
        <w:t xml:space="preserve">The ALJs </w:t>
      </w:r>
      <w:r w:rsidR="00446BF1" w:rsidRPr="003673EF">
        <w:t>find</w:t>
      </w:r>
      <w:r w:rsidRPr="003673EF">
        <w:t xml:space="preserve"> that Blue Pilot had a high rate of return during the winter of 2013-2014 and that Blue Pilot shall not be permitted to rebut this finding at hearings or in briefs as a sanction for the failure to fully and completely answer Joint Complainants’ Set VIII-1;</w:t>
      </w:r>
    </w:p>
    <w:p w:rsidR="00E27647" w:rsidRPr="003673EF" w:rsidRDefault="00E27647" w:rsidP="00E27647">
      <w:pPr>
        <w:pStyle w:val="NormalWeb"/>
        <w:snapToGrid w:val="0"/>
        <w:ind w:left="720" w:right="720"/>
        <w:contextualSpacing/>
      </w:pPr>
    </w:p>
    <w:p w:rsidR="0084067D" w:rsidRPr="003673EF" w:rsidRDefault="0084067D" w:rsidP="00054533">
      <w:pPr>
        <w:pStyle w:val="NormalWeb"/>
        <w:numPr>
          <w:ilvl w:val="0"/>
          <w:numId w:val="28"/>
        </w:numPr>
        <w:snapToGrid w:val="0"/>
        <w:ind w:right="720" w:firstLine="0"/>
        <w:contextualSpacing/>
      </w:pPr>
      <w:r w:rsidRPr="003673EF">
        <w:t>The ALJs direct that it is established in this matter that Blue Pilot had positive income after expenses during the months of January, February, March and April 2014 and that Blue Pilot shall not be permitted to rebut this finding at hearings or in briefs as a sanction for the failure to fully and completely answer Joint Complainants’ Set VIII-1; and</w:t>
      </w:r>
    </w:p>
    <w:p w:rsidR="00E27647" w:rsidRPr="003673EF" w:rsidRDefault="00E27647" w:rsidP="00E27647">
      <w:pPr>
        <w:pStyle w:val="NormalWeb"/>
        <w:snapToGrid w:val="0"/>
        <w:ind w:left="720" w:right="720"/>
        <w:contextualSpacing/>
      </w:pPr>
    </w:p>
    <w:p w:rsidR="0084067D" w:rsidRPr="003673EF" w:rsidRDefault="0084067D" w:rsidP="00054533">
      <w:pPr>
        <w:pStyle w:val="NormalWeb"/>
        <w:numPr>
          <w:ilvl w:val="0"/>
          <w:numId w:val="28"/>
        </w:numPr>
        <w:snapToGrid w:val="0"/>
        <w:ind w:right="720" w:firstLine="0"/>
        <w:contextualSpacing/>
      </w:pPr>
      <w:r w:rsidRPr="003673EF">
        <w:t>The ALJs direct that it is established in this matter that Blue Pilot’s prices charged to Pennsylvania consumers do not match the pricing description in the Company’s Disclosure Statement and that Blue Pilot shall not be permitted to rebut this finding at hearings or in briefs as a sanction for the failure to fully and completely answer Joint Complainants’ Set VIII-2.</w:t>
      </w:r>
    </w:p>
    <w:p w:rsidR="0084067D" w:rsidRPr="003673EF" w:rsidRDefault="0084067D" w:rsidP="0084067D">
      <w:pPr>
        <w:pStyle w:val="NormalWeb"/>
        <w:snapToGrid w:val="0"/>
        <w:spacing w:line="360" w:lineRule="auto"/>
        <w:ind w:firstLine="1440"/>
        <w:contextualSpacing/>
      </w:pPr>
    </w:p>
    <w:p w:rsidR="00054533" w:rsidRPr="003673EF" w:rsidRDefault="00054533" w:rsidP="002C020A">
      <w:pPr>
        <w:pStyle w:val="NormalWeb"/>
        <w:snapToGrid w:val="0"/>
        <w:spacing w:before="0" w:beforeAutospacing="0" w:after="0" w:afterAutospacing="0" w:line="360" w:lineRule="auto"/>
        <w:contextualSpacing/>
      </w:pPr>
      <w:proofErr w:type="gramStart"/>
      <w:r w:rsidRPr="003673EF">
        <w:t>Motion at 2.</w:t>
      </w:r>
      <w:proofErr w:type="gramEnd"/>
    </w:p>
    <w:p w:rsidR="00054533" w:rsidRPr="003673EF" w:rsidRDefault="00054533" w:rsidP="002C020A">
      <w:pPr>
        <w:pStyle w:val="NormalWeb"/>
        <w:snapToGrid w:val="0"/>
        <w:spacing w:before="0" w:beforeAutospacing="0" w:after="0" w:afterAutospacing="0" w:line="360" w:lineRule="auto"/>
        <w:ind w:firstLine="1440"/>
        <w:contextualSpacing/>
      </w:pPr>
    </w:p>
    <w:p w:rsidR="006E70AF" w:rsidRPr="003673EF" w:rsidRDefault="006E70AF" w:rsidP="002C020A">
      <w:pPr>
        <w:pStyle w:val="NormalWeb"/>
        <w:snapToGrid w:val="0"/>
        <w:spacing w:before="0" w:beforeAutospacing="0" w:after="0" w:afterAutospacing="0" w:line="360" w:lineRule="auto"/>
        <w:ind w:firstLine="1440"/>
        <w:contextualSpacing/>
      </w:pPr>
      <w:r w:rsidRPr="003673EF">
        <w:br w:type="page"/>
      </w:r>
    </w:p>
    <w:p w:rsidR="0084067D" w:rsidRPr="003673EF" w:rsidRDefault="0084067D" w:rsidP="002C020A">
      <w:pPr>
        <w:pStyle w:val="NormalWeb"/>
        <w:snapToGrid w:val="0"/>
        <w:spacing w:before="0" w:beforeAutospacing="0" w:after="0" w:afterAutospacing="0" w:line="360" w:lineRule="auto"/>
        <w:ind w:firstLine="1440"/>
        <w:contextualSpacing/>
      </w:pPr>
      <w:r w:rsidRPr="003673EF">
        <w:lastRenderedPageBreak/>
        <w:t xml:space="preserve">Joint Complainants also request that Blue Pilot </w:t>
      </w:r>
      <w:r w:rsidR="00054533" w:rsidRPr="003673EF">
        <w:t xml:space="preserve">be directed </w:t>
      </w:r>
      <w:r w:rsidRPr="003673EF">
        <w:t>to pay a civil penalty for each discovery request in Joint Complainants’ Set IX not fully and completely answered by Blue Pilot per the Order of August 4, 2015,</w:t>
      </w:r>
      <w:r w:rsidRPr="003673EF">
        <w:rPr>
          <w:rStyle w:val="FootnoteReference"/>
        </w:rPr>
        <w:footnoteReference w:id="1"/>
      </w:r>
      <w:r w:rsidRPr="003673EF">
        <w:t xml:space="preserve"> from August 14, 2015 until such date as the Company provides full and complete responses without impermissible objections to Joint Complainants</w:t>
      </w:r>
      <w:r w:rsidR="002C020A" w:rsidRPr="003673EF">
        <w:t>’ Set IX.</w:t>
      </w:r>
    </w:p>
    <w:p w:rsidR="002C020A" w:rsidRPr="003673EF" w:rsidRDefault="002C020A" w:rsidP="002C020A">
      <w:pPr>
        <w:pStyle w:val="NormalWeb"/>
        <w:snapToGrid w:val="0"/>
        <w:spacing w:before="0" w:beforeAutospacing="0" w:after="0" w:afterAutospacing="0" w:line="360" w:lineRule="auto"/>
        <w:ind w:firstLine="1440"/>
        <w:contextualSpacing/>
      </w:pPr>
    </w:p>
    <w:p w:rsidR="0084067D" w:rsidRPr="003673EF" w:rsidRDefault="0084067D" w:rsidP="002C020A">
      <w:pPr>
        <w:adjustRightInd w:val="0"/>
        <w:spacing w:line="360" w:lineRule="auto"/>
        <w:ind w:firstLine="1440"/>
      </w:pPr>
      <w:r w:rsidRPr="003673EF">
        <w:rPr>
          <w:bCs/>
          <w:color w:val="000000"/>
        </w:rPr>
        <w:t xml:space="preserve">On September 8, 2015, Blue Pilot filed an Answer to the Motion </w:t>
      </w:r>
      <w:proofErr w:type="gramStart"/>
      <w:r w:rsidRPr="003673EF">
        <w:rPr>
          <w:bCs/>
          <w:color w:val="000000"/>
        </w:rPr>
        <w:t>For</w:t>
      </w:r>
      <w:proofErr w:type="gramEnd"/>
      <w:r w:rsidRPr="003673EF">
        <w:rPr>
          <w:bCs/>
          <w:color w:val="000000"/>
        </w:rPr>
        <w:t xml:space="preserve"> Sanctions.  A certificate of service</w:t>
      </w:r>
      <w:r w:rsidR="00B775E6" w:rsidRPr="003673EF">
        <w:rPr>
          <w:bCs/>
          <w:color w:val="000000"/>
        </w:rPr>
        <w:t xml:space="preserve"> indicating </w:t>
      </w:r>
      <w:r w:rsidR="00B1093A" w:rsidRPr="003673EF">
        <w:rPr>
          <w:bCs/>
          <w:color w:val="000000"/>
        </w:rPr>
        <w:t xml:space="preserve">Blue Pilot had offered </w:t>
      </w:r>
      <w:r w:rsidR="00B775E6" w:rsidRPr="003673EF">
        <w:rPr>
          <w:bCs/>
          <w:color w:val="000000"/>
        </w:rPr>
        <w:t xml:space="preserve">supplemental responses </w:t>
      </w:r>
      <w:r w:rsidRPr="003673EF">
        <w:rPr>
          <w:bCs/>
          <w:color w:val="000000"/>
        </w:rPr>
        <w:t xml:space="preserve">was also filed at the Commission.  </w:t>
      </w:r>
      <w:r w:rsidR="00B775E6" w:rsidRPr="003673EF">
        <w:rPr>
          <w:bCs/>
          <w:color w:val="000000"/>
        </w:rPr>
        <w:t>Blue Pilot represents that it is not withholding any further information and takes the position that it has provided a full and complete response to the interrogatories in question.</w:t>
      </w:r>
    </w:p>
    <w:p w:rsidR="0084067D" w:rsidRPr="003673EF" w:rsidRDefault="0084067D" w:rsidP="002C020A">
      <w:pPr>
        <w:adjustRightInd w:val="0"/>
        <w:spacing w:line="360" w:lineRule="auto"/>
        <w:ind w:firstLine="1440"/>
      </w:pPr>
    </w:p>
    <w:p w:rsidR="0084067D" w:rsidRPr="003673EF" w:rsidRDefault="0084067D" w:rsidP="002C020A">
      <w:pPr>
        <w:adjustRightInd w:val="0"/>
        <w:spacing w:line="360" w:lineRule="auto"/>
        <w:ind w:firstLine="1440"/>
      </w:pPr>
      <w:r w:rsidRPr="003673EF">
        <w:t>An informal telephon</w:t>
      </w:r>
      <w:r w:rsidR="00B1093A" w:rsidRPr="003673EF">
        <w:t>ic</w:t>
      </w:r>
      <w:r w:rsidRPr="003673EF">
        <w:t xml:space="preserve"> conference was held with all parties present on September 10, 2015.  At the conference</w:t>
      </w:r>
      <w:r w:rsidR="00B1093A" w:rsidRPr="003673EF">
        <w:t>,</w:t>
      </w:r>
      <w:r w:rsidRPr="003673EF">
        <w:t xml:space="preserve"> </w:t>
      </w:r>
      <w:r w:rsidR="00B775E6" w:rsidRPr="003673EF">
        <w:t xml:space="preserve">Joint Complainants </w:t>
      </w:r>
      <w:r w:rsidRPr="003673EF">
        <w:t xml:space="preserve">indicated that on September 8, 2015, </w:t>
      </w:r>
      <w:r w:rsidR="00B775E6" w:rsidRPr="003673EF">
        <w:t>they</w:t>
      </w:r>
      <w:r w:rsidRPr="003673EF">
        <w:t xml:space="preserve"> </w:t>
      </w:r>
      <w:r w:rsidR="00B775E6" w:rsidRPr="003673EF">
        <w:t xml:space="preserve">received supplemental responses to Set VIII and IX.  </w:t>
      </w:r>
      <w:r w:rsidR="00B1093A" w:rsidRPr="003673EF">
        <w:t xml:space="preserve">Joint Complainants stated </w:t>
      </w:r>
      <w:r w:rsidRPr="003673EF">
        <w:t xml:space="preserve">that </w:t>
      </w:r>
      <w:r w:rsidR="00B1093A" w:rsidRPr="003673EF">
        <w:t>Respondents’</w:t>
      </w:r>
      <w:r w:rsidRPr="003673EF">
        <w:t xml:space="preserve"> objections were </w:t>
      </w:r>
      <w:r w:rsidR="00B775E6" w:rsidRPr="003673EF">
        <w:t>removed from earlier responses.  Thus, it appears objections may not have been raised by Respondent in a separate document as provided by the Commission’s regulations, separate from the responses to Interrogatories</w:t>
      </w:r>
      <w:r w:rsidR="00B1093A" w:rsidRPr="003673EF">
        <w:t>, although we do not know this for a fact</w:t>
      </w:r>
      <w:r w:rsidR="00B775E6" w:rsidRPr="003673EF">
        <w:t xml:space="preserve">.  </w:t>
      </w:r>
      <w:r w:rsidR="00B1093A" w:rsidRPr="003673EF">
        <w:t>Joint Complainants further stated that t</w:t>
      </w:r>
      <w:r w:rsidR="00B775E6" w:rsidRPr="003673EF">
        <w:t xml:space="preserve">he </w:t>
      </w:r>
      <w:r w:rsidR="00B1093A" w:rsidRPr="003673EF">
        <w:t xml:space="preserve">employment </w:t>
      </w:r>
      <w:r w:rsidR="000A1F55" w:rsidRPr="003673EF">
        <w:t>personnel</w:t>
      </w:r>
      <w:r w:rsidR="00B775E6" w:rsidRPr="003673EF">
        <w:t xml:space="preserve"> file of Mr. Rosebeck was provided on September 3, 2015</w:t>
      </w:r>
      <w:r w:rsidR="00B1093A" w:rsidRPr="003673EF">
        <w:t>; h</w:t>
      </w:r>
      <w:r w:rsidR="00B775E6" w:rsidRPr="003673EF">
        <w:t>owever, otherwise, no further information was provided by the Company.</w:t>
      </w:r>
      <w:r w:rsidR="007C0FE9" w:rsidRPr="003673EF">
        <w:t xml:space="preserve">  </w:t>
      </w:r>
      <w:r w:rsidRPr="003673EF">
        <w:t xml:space="preserve">For the reasons set forth below, the Motion </w:t>
      </w:r>
      <w:proofErr w:type="gramStart"/>
      <w:r w:rsidRPr="003673EF">
        <w:t>For</w:t>
      </w:r>
      <w:proofErr w:type="gramEnd"/>
      <w:r w:rsidRPr="003673EF">
        <w:t xml:space="preserve"> Sanctions will be </w:t>
      </w:r>
      <w:r w:rsidR="00B1093A" w:rsidRPr="003673EF">
        <w:t>denied</w:t>
      </w:r>
      <w:r w:rsidRPr="003673EF">
        <w:t xml:space="preserve">. </w:t>
      </w:r>
    </w:p>
    <w:p w:rsidR="007C0FE9" w:rsidRPr="003673EF" w:rsidRDefault="007C0FE9" w:rsidP="002C020A">
      <w:pPr>
        <w:pStyle w:val="NormalWeb"/>
        <w:spacing w:before="0" w:beforeAutospacing="0" w:after="0" w:afterAutospacing="0" w:line="360" w:lineRule="auto"/>
      </w:pPr>
    </w:p>
    <w:p w:rsidR="007C0FE9" w:rsidRPr="003673EF" w:rsidRDefault="007C0FE9" w:rsidP="007C0FE9">
      <w:pPr>
        <w:pStyle w:val="NormalWeb"/>
        <w:spacing w:before="0" w:beforeAutospacing="0" w:after="0" w:afterAutospacing="0" w:line="360" w:lineRule="auto"/>
        <w:rPr>
          <w:bCs/>
          <w:color w:val="000000"/>
          <w:u w:val="single"/>
        </w:rPr>
      </w:pPr>
      <w:r w:rsidRPr="003673EF">
        <w:rPr>
          <w:bCs/>
          <w:color w:val="000000"/>
          <w:u w:val="single"/>
        </w:rPr>
        <w:t>Procedural History</w:t>
      </w:r>
    </w:p>
    <w:p w:rsidR="002C020A" w:rsidRPr="003673EF" w:rsidRDefault="002C020A" w:rsidP="007C0FE9">
      <w:pPr>
        <w:pStyle w:val="NormalWeb"/>
        <w:spacing w:before="0" w:beforeAutospacing="0" w:after="0" w:afterAutospacing="0" w:line="360" w:lineRule="auto"/>
        <w:rPr>
          <w:bCs/>
          <w:color w:val="000000"/>
          <w:u w:val="single"/>
        </w:rPr>
      </w:pPr>
    </w:p>
    <w:p w:rsidR="001356B6" w:rsidRPr="003673EF" w:rsidRDefault="000A1F55" w:rsidP="002C020A">
      <w:pPr>
        <w:snapToGrid w:val="0"/>
        <w:spacing w:line="360" w:lineRule="auto"/>
        <w:ind w:firstLine="1440"/>
        <w:contextualSpacing/>
      </w:pPr>
      <w:r w:rsidRPr="003673EF">
        <w:t>O</w:t>
      </w:r>
      <w:r w:rsidR="001B5448" w:rsidRPr="003673EF">
        <w:t>n April 7, 2015, Joint Complainants served Joint Complainants’ Set VIII upon Blue Pilot.</w:t>
      </w:r>
      <w:r w:rsidR="001B5448" w:rsidRPr="003673EF">
        <w:rPr>
          <w:b/>
        </w:rPr>
        <w:t xml:space="preserve">  </w:t>
      </w:r>
      <w:r w:rsidR="001B5448" w:rsidRPr="003673EF">
        <w:t xml:space="preserve">On April 17, 2015, Blue Pilot served Objections to Joint Complainants’ </w:t>
      </w:r>
      <w:r w:rsidR="001B5448" w:rsidRPr="003673EF">
        <w:lastRenderedPageBreak/>
        <w:t>Set VIII, numbers 1 and 2,</w:t>
      </w:r>
      <w:r w:rsidR="001B5448" w:rsidRPr="003673EF">
        <w:rPr>
          <w:b/>
        </w:rPr>
        <w:t xml:space="preserve"> </w:t>
      </w:r>
      <w:r w:rsidR="001B5448" w:rsidRPr="003673EF">
        <w:t>asserting that the requested information is (1) privileged; (2) not relevant to the subject matter of this proceeding; and (3) would cause unreasonable annoyance and burden to Blue Pilot.  On April 23, 2015, Joint Complainants filed a Motion to Compel Blue Pilot’s responses to Joint Complainants’ Set VIII.  By Order entered May 1, 2015, Joint Complainants’ Motion to Compel</w:t>
      </w:r>
      <w:r w:rsidR="001356B6" w:rsidRPr="003673EF">
        <w:t xml:space="preserve"> was granted</w:t>
      </w:r>
      <w:r w:rsidR="001B5448" w:rsidRPr="003673EF">
        <w:t xml:space="preserve"> and </w:t>
      </w:r>
      <w:r w:rsidR="001356B6" w:rsidRPr="003673EF">
        <w:t xml:space="preserve">Blue Pilot was </w:t>
      </w:r>
      <w:r w:rsidR="001B5448" w:rsidRPr="003673EF">
        <w:t>directed to provide complete answers to Joint Complainants’ Set VIII within ten days</w:t>
      </w:r>
      <w:r w:rsidR="001356B6" w:rsidRPr="003673EF">
        <w:t xml:space="preserve"> by May 11, 2015</w:t>
      </w:r>
      <w:r w:rsidR="001B5448" w:rsidRPr="003673EF">
        <w:t xml:space="preserve">.  </w:t>
      </w:r>
      <w:r w:rsidRPr="003673EF">
        <w:t xml:space="preserve">It is undisputed that Blue Pilot served at least a partial response to Set VIII-2 on April 27, 2015.  Joint Complainants contend that </w:t>
      </w:r>
      <w:r w:rsidR="001B5448" w:rsidRPr="003673EF">
        <w:t>Blue Pilot did not provide full and complete responses by May 11, 2015, as required by the May 1, 2015 Order</w:t>
      </w:r>
      <w:r w:rsidR="001356B6" w:rsidRPr="003673EF">
        <w:t xml:space="preserve">.  </w:t>
      </w:r>
      <w:r w:rsidR="001B5448" w:rsidRPr="003673EF">
        <w:t>On May 13, 2015, Joint Complainant</w:t>
      </w:r>
      <w:r w:rsidR="002C020A" w:rsidRPr="003673EF">
        <w:t>s served Set IX on Blue Pilot.</w:t>
      </w:r>
    </w:p>
    <w:p w:rsidR="001356B6" w:rsidRPr="003673EF" w:rsidRDefault="001356B6" w:rsidP="002C020A">
      <w:pPr>
        <w:snapToGrid w:val="0"/>
        <w:spacing w:line="360" w:lineRule="auto"/>
        <w:ind w:firstLine="1440"/>
        <w:contextualSpacing/>
      </w:pPr>
    </w:p>
    <w:p w:rsidR="001356B6" w:rsidRPr="003673EF" w:rsidRDefault="001356B6" w:rsidP="002C020A">
      <w:pPr>
        <w:snapToGrid w:val="0"/>
        <w:spacing w:line="360" w:lineRule="auto"/>
        <w:ind w:firstLine="1440"/>
        <w:contextualSpacing/>
      </w:pPr>
      <w:r w:rsidRPr="003673EF">
        <w:t xml:space="preserve">Instead of responding, Blue Pilot filed a Motion to Dismiss Complaint on May 14, 2015 because the Company intended to </w:t>
      </w:r>
      <w:r w:rsidR="00B1093A" w:rsidRPr="003673EF">
        <w:t xml:space="preserve">surrender its electric generation supplier (EGS) license and </w:t>
      </w:r>
      <w:r w:rsidRPr="003673EF">
        <w:t>abandon service in Pennsylvania.  The Motion to Dismiss was denied by Order dated June 11, 2015.</w:t>
      </w:r>
    </w:p>
    <w:p w:rsidR="001356B6" w:rsidRPr="003673EF" w:rsidRDefault="001356B6" w:rsidP="002C020A">
      <w:pPr>
        <w:snapToGrid w:val="0"/>
        <w:spacing w:line="360" w:lineRule="auto"/>
        <w:ind w:firstLine="1440"/>
        <w:contextualSpacing/>
      </w:pPr>
    </w:p>
    <w:p w:rsidR="008332AE" w:rsidRPr="003673EF" w:rsidRDefault="001B5448" w:rsidP="002C020A">
      <w:pPr>
        <w:snapToGrid w:val="0"/>
        <w:spacing w:line="360" w:lineRule="auto"/>
        <w:ind w:firstLine="1440"/>
        <w:contextualSpacing/>
      </w:pPr>
      <w:r w:rsidRPr="003673EF">
        <w:t xml:space="preserve">On June 22, 2015, Joint Complainants’ filed a Joint Motion for Entry of Judgment </w:t>
      </w:r>
      <w:proofErr w:type="gramStart"/>
      <w:r w:rsidRPr="003673EF">
        <w:t>Against</w:t>
      </w:r>
      <w:proofErr w:type="gramEnd"/>
      <w:r w:rsidRPr="003673EF">
        <w:t xml:space="preserve"> Blue Pilot</w:t>
      </w:r>
      <w:r w:rsidR="001356B6" w:rsidRPr="003673EF">
        <w:t xml:space="preserve">.  </w:t>
      </w:r>
      <w:r w:rsidRPr="003673EF">
        <w:t xml:space="preserve">In </w:t>
      </w:r>
      <w:r w:rsidR="008332AE" w:rsidRPr="003673EF">
        <w:t>our</w:t>
      </w:r>
      <w:r w:rsidRPr="003673EF">
        <w:t xml:space="preserve"> Order Granting in Part and Denying in Part Motion for Entry of Judgment (</w:t>
      </w:r>
      <w:r w:rsidRPr="003673EF">
        <w:rPr>
          <w:u w:val="single"/>
        </w:rPr>
        <w:t>August 4 Order</w:t>
      </w:r>
      <w:r w:rsidRPr="003673EF">
        <w:t xml:space="preserve">), </w:t>
      </w:r>
      <w:r w:rsidR="008332AE" w:rsidRPr="003673EF">
        <w:t xml:space="preserve">we </w:t>
      </w:r>
      <w:r w:rsidRPr="003673EF">
        <w:t xml:space="preserve">stated that </w:t>
      </w:r>
      <w:r w:rsidR="008332AE" w:rsidRPr="003673EF">
        <w:t>we</w:t>
      </w:r>
      <w:r w:rsidRPr="003673EF">
        <w:t xml:space="preserve"> were willing to give the Company the benefit of the doubt that it inferred discovery deadlines were also suspended until further notice and directed Blue Pilot to serve full and complete responses to Joint Complainants’ Sets VIII and IX within ten days, or by August 14, 2015.  </w:t>
      </w:r>
      <w:proofErr w:type="gramStart"/>
      <w:r w:rsidRPr="003673EF">
        <w:rPr>
          <w:u w:val="single"/>
        </w:rPr>
        <w:t>August 4 Order</w:t>
      </w:r>
      <w:r w:rsidRPr="003673EF">
        <w:t xml:space="preserve"> at 9, 12.</w:t>
      </w:r>
      <w:proofErr w:type="gramEnd"/>
      <w:r w:rsidRPr="003673EF">
        <w:t xml:space="preserve">  </w:t>
      </w:r>
      <w:r w:rsidR="001356B6" w:rsidRPr="003673EF">
        <w:t xml:space="preserve">On or about July 20, 2015, Blue Pilot filed an Answer to Joint Complainants’ Motion for Entry of Judgment.  </w:t>
      </w:r>
      <w:r w:rsidRPr="003673EF">
        <w:t xml:space="preserve">On August 14, 2015, Blue Pilot served Confidential Supplemental Objections and Responses to Joint Complainants’ Set VIII and Objections and Responses to Joint Complainants’ Set IX.  </w:t>
      </w:r>
    </w:p>
    <w:p w:rsidR="008332AE" w:rsidRPr="003673EF" w:rsidRDefault="008332AE" w:rsidP="002C020A">
      <w:pPr>
        <w:snapToGrid w:val="0"/>
        <w:spacing w:line="360" w:lineRule="auto"/>
        <w:ind w:firstLine="1440"/>
        <w:contextualSpacing/>
      </w:pPr>
    </w:p>
    <w:p w:rsidR="001B5448" w:rsidRPr="003673EF" w:rsidRDefault="008332AE" w:rsidP="006E70AF">
      <w:pPr>
        <w:snapToGrid w:val="0"/>
        <w:spacing w:line="360" w:lineRule="auto"/>
        <w:contextualSpacing/>
        <w:rPr>
          <w:u w:val="single"/>
        </w:rPr>
      </w:pPr>
      <w:r w:rsidRPr="003673EF">
        <w:rPr>
          <w:u w:val="single"/>
        </w:rPr>
        <w:t>Disposition</w:t>
      </w:r>
    </w:p>
    <w:p w:rsidR="002C020A" w:rsidRPr="003673EF" w:rsidRDefault="002C020A" w:rsidP="006E70AF">
      <w:pPr>
        <w:snapToGrid w:val="0"/>
        <w:spacing w:line="360" w:lineRule="auto"/>
        <w:contextualSpacing/>
        <w:rPr>
          <w:u w:val="single"/>
        </w:rPr>
      </w:pPr>
    </w:p>
    <w:p w:rsidR="001B5448" w:rsidRPr="003673EF" w:rsidRDefault="001B5448" w:rsidP="002C020A">
      <w:pPr>
        <w:snapToGrid w:val="0"/>
        <w:spacing w:line="360" w:lineRule="auto"/>
        <w:ind w:firstLine="1440"/>
        <w:contextualSpacing/>
      </w:pPr>
      <w:r w:rsidRPr="003673EF">
        <w:t xml:space="preserve">The Commonwealth Court of Pennsylvania has stated that “[d]iscovery itself is designed to promote free sharing of information so as to narrow the issues and </w:t>
      </w:r>
      <w:r w:rsidRPr="003673EF">
        <w:lastRenderedPageBreak/>
        <w:t xml:space="preserve">limit unfair surprise.  It is a tool which serves each litigant and promotes judicial economy.”  </w:t>
      </w:r>
      <w:r w:rsidRPr="003673EF">
        <w:rPr>
          <w:u w:val="single"/>
        </w:rPr>
        <w:t>See</w:t>
      </w:r>
      <w:r w:rsidRPr="003673EF">
        <w:t xml:space="preserve"> </w:t>
      </w:r>
      <w:r w:rsidRPr="003673EF">
        <w:rPr>
          <w:u w:val="single"/>
        </w:rPr>
        <w:t>Pittsburgh Bd. of Public Educ. v. M.J.N. by N.J.</w:t>
      </w:r>
      <w:r w:rsidRPr="003673EF">
        <w:t xml:space="preserve">, 105 Pa Cmwlth. Ct. 397, 403, </w:t>
      </w:r>
      <w:proofErr w:type="gramStart"/>
      <w:r w:rsidRPr="003673EF">
        <w:t>524 A.2d 1385, 1388</w:t>
      </w:r>
      <w:proofErr w:type="gramEnd"/>
      <w:r w:rsidRPr="003673EF">
        <w:t xml:space="preserve"> (Pa. Commw. </w:t>
      </w:r>
      <w:r w:rsidR="00E27647" w:rsidRPr="003673EF">
        <w:t>1</w:t>
      </w:r>
      <w:r w:rsidRPr="003673EF">
        <w:t xml:space="preserve">987).  The failure to comply with the rules of discovery directly affects the due process rights of the party seeking discovery and prevents orderly and fair litigation.  </w:t>
      </w:r>
      <w:proofErr w:type="gramStart"/>
      <w:r w:rsidRPr="003673EF">
        <w:rPr>
          <w:u w:val="single"/>
        </w:rPr>
        <w:t>August 4 Order</w:t>
      </w:r>
      <w:r w:rsidRPr="003673EF">
        <w:t xml:space="preserve"> at 9, </w:t>
      </w:r>
      <w:r w:rsidRPr="003673EF">
        <w:rPr>
          <w:u w:val="single"/>
        </w:rPr>
        <w:t>citing</w:t>
      </w:r>
      <w:r w:rsidRPr="003673EF">
        <w:t xml:space="preserve"> </w:t>
      </w:r>
      <w:r w:rsidRPr="003673EF">
        <w:rPr>
          <w:u w:val="single"/>
        </w:rPr>
        <w:t>Nippes v. PECO Energy Co.</w:t>
      </w:r>
      <w:r w:rsidRPr="003673EF">
        <w:t>, Docket No.</w:t>
      </w:r>
      <w:proofErr w:type="gramEnd"/>
      <w:r w:rsidRPr="003673EF">
        <w:t xml:space="preserve"> C-2013-2363324, I.D. at 5 (Aug. 20, 2013), Final Order (Sept. 30, 2013).</w:t>
      </w:r>
    </w:p>
    <w:p w:rsidR="00E27647" w:rsidRPr="003673EF" w:rsidRDefault="00E27647" w:rsidP="008332AE">
      <w:pPr>
        <w:tabs>
          <w:tab w:val="left" w:pos="720"/>
        </w:tabs>
        <w:snapToGrid w:val="0"/>
        <w:spacing w:before="100" w:beforeAutospacing="1" w:after="100" w:afterAutospacing="1"/>
        <w:ind w:firstLine="1440"/>
        <w:contextualSpacing/>
      </w:pPr>
    </w:p>
    <w:p w:rsidR="001B5448" w:rsidRPr="003673EF" w:rsidRDefault="001B5448" w:rsidP="008332AE">
      <w:pPr>
        <w:tabs>
          <w:tab w:val="left" w:pos="720"/>
        </w:tabs>
        <w:snapToGrid w:val="0"/>
        <w:spacing w:before="100" w:beforeAutospacing="1" w:after="100" w:afterAutospacing="1"/>
        <w:ind w:firstLine="1440"/>
        <w:contextualSpacing/>
      </w:pPr>
      <w:r w:rsidRPr="003673EF">
        <w:t>In relevant part, Section 5.371 of the Commission’s regulations states:</w:t>
      </w:r>
    </w:p>
    <w:p w:rsidR="008332AE" w:rsidRPr="003673EF" w:rsidRDefault="008332AE" w:rsidP="008332AE">
      <w:pPr>
        <w:tabs>
          <w:tab w:val="left" w:pos="720"/>
        </w:tabs>
        <w:snapToGrid w:val="0"/>
        <w:spacing w:before="100" w:beforeAutospacing="1" w:after="100" w:afterAutospacing="1"/>
        <w:ind w:left="720" w:right="720" w:firstLine="1440"/>
        <w:contextualSpacing/>
      </w:pPr>
    </w:p>
    <w:p w:rsidR="001B5448" w:rsidRPr="003673EF" w:rsidRDefault="001B5448" w:rsidP="008332AE">
      <w:pPr>
        <w:tabs>
          <w:tab w:val="left" w:pos="720"/>
        </w:tabs>
        <w:snapToGrid w:val="0"/>
        <w:spacing w:before="100" w:beforeAutospacing="1" w:after="100" w:afterAutospacing="1"/>
        <w:ind w:left="720" w:right="720" w:firstLine="1440"/>
        <w:contextualSpacing/>
      </w:pPr>
      <w:r w:rsidRPr="003673EF">
        <w:t xml:space="preserve"> (a)  The Commission or the presiding officer may, on motion, make an appropriate order if one of the following occurs: </w:t>
      </w:r>
    </w:p>
    <w:p w:rsidR="001B5448" w:rsidRPr="003673EF" w:rsidRDefault="001B5448" w:rsidP="008332AE">
      <w:pPr>
        <w:tabs>
          <w:tab w:val="left" w:pos="720"/>
        </w:tabs>
        <w:snapToGrid w:val="0"/>
        <w:spacing w:before="100" w:beforeAutospacing="1" w:after="100" w:afterAutospacing="1"/>
        <w:ind w:left="720" w:right="720" w:firstLine="1440"/>
        <w:contextualSpacing/>
      </w:pPr>
    </w:p>
    <w:p w:rsidR="001B5448" w:rsidRPr="003673EF" w:rsidRDefault="001B5448" w:rsidP="008332AE">
      <w:pPr>
        <w:tabs>
          <w:tab w:val="left" w:pos="720"/>
        </w:tabs>
        <w:snapToGrid w:val="0"/>
        <w:spacing w:before="100" w:beforeAutospacing="1" w:after="100" w:afterAutospacing="1"/>
        <w:ind w:left="720" w:right="720" w:firstLine="1440"/>
        <w:contextualSpacing/>
      </w:pPr>
      <w:r w:rsidRPr="003673EF">
        <w:t xml:space="preserve">   (1)  A party fails to appear, answer, file sufficient answers, file objections, make a designation or otherwise respond to discovery requests, as required under this subchapter. </w:t>
      </w:r>
    </w:p>
    <w:p w:rsidR="001B5448" w:rsidRPr="003673EF" w:rsidRDefault="001B5448" w:rsidP="001B5448">
      <w:pPr>
        <w:tabs>
          <w:tab w:val="left" w:pos="0"/>
        </w:tabs>
        <w:snapToGrid w:val="0"/>
        <w:spacing w:before="100" w:beforeAutospacing="1" w:after="100" w:afterAutospacing="1" w:line="360" w:lineRule="auto"/>
        <w:ind w:firstLine="1440"/>
        <w:contextualSpacing/>
      </w:pPr>
    </w:p>
    <w:p w:rsidR="001B5448" w:rsidRPr="003673EF" w:rsidRDefault="001B5448" w:rsidP="008332AE">
      <w:pPr>
        <w:tabs>
          <w:tab w:val="left" w:pos="720"/>
        </w:tabs>
        <w:snapToGrid w:val="0"/>
        <w:spacing w:before="100" w:beforeAutospacing="1" w:after="100" w:afterAutospacing="1" w:line="360" w:lineRule="auto"/>
        <w:contextualSpacing/>
      </w:pPr>
      <w:r w:rsidRPr="003673EF">
        <w:t>52 Pa. Code § 5.371(a</w:t>
      </w:r>
      <w:proofErr w:type="gramStart"/>
      <w:r w:rsidRPr="003673EF">
        <w:t>)(</w:t>
      </w:r>
      <w:proofErr w:type="gramEnd"/>
      <w:r w:rsidRPr="003673EF">
        <w:t>1).</w:t>
      </w:r>
    </w:p>
    <w:p w:rsidR="008332AE" w:rsidRPr="003673EF" w:rsidRDefault="008332AE" w:rsidP="008332AE">
      <w:pPr>
        <w:tabs>
          <w:tab w:val="left" w:pos="720"/>
        </w:tabs>
        <w:snapToGrid w:val="0"/>
        <w:spacing w:before="100" w:beforeAutospacing="1" w:after="100" w:afterAutospacing="1"/>
        <w:ind w:firstLine="1440"/>
        <w:contextualSpacing/>
      </w:pPr>
    </w:p>
    <w:p w:rsidR="001B5448" w:rsidRPr="003673EF" w:rsidRDefault="001B5448" w:rsidP="008332AE">
      <w:pPr>
        <w:tabs>
          <w:tab w:val="left" w:pos="720"/>
        </w:tabs>
        <w:snapToGrid w:val="0"/>
        <w:spacing w:before="100" w:beforeAutospacing="1" w:after="100" w:afterAutospacing="1"/>
        <w:ind w:firstLine="1440"/>
        <w:contextualSpacing/>
      </w:pPr>
      <w:r w:rsidRPr="003673EF">
        <w:t>Section 5.372 of the Commission’s regulations states:</w:t>
      </w:r>
    </w:p>
    <w:p w:rsidR="008332AE" w:rsidRPr="003673EF" w:rsidRDefault="008332AE" w:rsidP="008332AE">
      <w:pPr>
        <w:tabs>
          <w:tab w:val="left" w:pos="720"/>
        </w:tabs>
        <w:snapToGrid w:val="0"/>
        <w:spacing w:before="100" w:beforeAutospacing="1" w:after="100" w:afterAutospacing="1"/>
        <w:ind w:left="720" w:right="720" w:firstLine="1440"/>
        <w:contextualSpacing/>
      </w:pPr>
    </w:p>
    <w:p w:rsidR="001B5448" w:rsidRPr="003673EF" w:rsidRDefault="001B5448" w:rsidP="008332AE">
      <w:pPr>
        <w:tabs>
          <w:tab w:val="left" w:pos="720"/>
        </w:tabs>
        <w:snapToGrid w:val="0"/>
        <w:spacing w:before="100" w:beforeAutospacing="1" w:after="100" w:afterAutospacing="1"/>
        <w:ind w:left="720" w:right="720" w:firstLine="1440"/>
        <w:contextualSpacing/>
      </w:pPr>
      <w:r w:rsidRPr="003673EF">
        <w:t>(a)  The presiding officer, when acting under § 5.371 (relating to sanctions—general) may make one of the following:</w:t>
      </w:r>
    </w:p>
    <w:p w:rsidR="001B5448" w:rsidRPr="003673EF" w:rsidRDefault="00E27647" w:rsidP="008332AE">
      <w:pPr>
        <w:pStyle w:val="NormalWeb"/>
        <w:snapToGrid w:val="0"/>
        <w:ind w:left="720" w:right="720" w:firstLine="1440"/>
        <w:contextualSpacing/>
      </w:pPr>
      <w:r w:rsidRPr="003673EF">
        <w:t xml:space="preserve">  </w:t>
      </w:r>
      <w:r w:rsidR="001B5448" w:rsidRPr="003673EF">
        <w:t xml:space="preserve"> (1)  An order that the matters regarding which the questions were asked, the character or description of the thing or land, the contents of the paper, or other designated fact shall be taken to be established for the purposes of the action in accordance with the claim of the party obtaining the order. </w:t>
      </w:r>
    </w:p>
    <w:p w:rsidR="008332AE" w:rsidRPr="003673EF" w:rsidRDefault="008332AE" w:rsidP="008332AE">
      <w:pPr>
        <w:pStyle w:val="NormalWeb"/>
        <w:snapToGrid w:val="0"/>
        <w:ind w:left="720" w:right="720" w:firstLine="1440"/>
        <w:contextualSpacing/>
      </w:pPr>
    </w:p>
    <w:p w:rsidR="001B5448" w:rsidRPr="003673EF" w:rsidRDefault="001B5448" w:rsidP="008332AE">
      <w:pPr>
        <w:pStyle w:val="NormalWeb"/>
        <w:snapToGrid w:val="0"/>
        <w:ind w:left="720" w:right="720" w:firstLine="1440"/>
        <w:contextualSpacing/>
      </w:pPr>
      <w:r w:rsidRPr="003673EF">
        <w:t xml:space="preserve">   (2)  An order refusing to allow the disobedient party to support or oppose designated claims or defenses, or prohibiting the party from introducing in evidence designated documents, things or testimony. </w:t>
      </w:r>
    </w:p>
    <w:p w:rsidR="008332AE" w:rsidRPr="003673EF" w:rsidRDefault="008332AE" w:rsidP="008332AE">
      <w:pPr>
        <w:pStyle w:val="NormalWeb"/>
        <w:snapToGrid w:val="0"/>
        <w:ind w:left="720" w:right="720" w:firstLine="1440"/>
        <w:contextualSpacing/>
      </w:pPr>
    </w:p>
    <w:p w:rsidR="001B5448" w:rsidRPr="003673EF" w:rsidRDefault="001B5448" w:rsidP="008332AE">
      <w:pPr>
        <w:pStyle w:val="NormalWeb"/>
        <w:snapToGrid w:val="0"/>
        <w:ind w:left="720" w:right="720" w:firstLine="1440"/>
        <w:contextualSpacing/>
      </w:pPr>
      <w:r w:rsidRPr="003673EF">
        <w:t xml:space="preserve">   (3)  An order striking out pleadings or parts thereof, staying further proceedings until the order is obeyed, or entering a judgment against the disobedient party or individual advising the disobedience. </w:t>
      </w:r>
    </w:p>
    <w:p w:rsidR="008332AE" w:rsidRPr="003673EF" w:rsidRDefault="008332AE" w:rsidP="008332AE">
      <w:pPr>
        <w:pStyle w:val="NormalWeb"/>
        <w:snapToGrid w:val="0"/>
        <w:ind w:left="720" w:right="720" w:firstLine="1440"/>
        <w:contextualSpacing/>
      </w:pPr>
    </w:p>
    <w:p w:rsidR="006E70AF" w:rsidRPr="003673EF" w:rsidRDefault="001B5448" w:rsidP="008332AE">
      <w:pPr>
        <w:pStyle w:val="NormalWeb"/>
        <w:snapToGrid w:val="0"/>
        <w:ind w:left="720" w:right="720" w:firstLine="1440"/>
        <w:contextualSpacing/>
      </w:pPr>
      <w:r w:rsidRPr="003673EF">
        <w:t> </w:t>
      </w:r>
      <w:r w:rsidR="006E70AF" w:rsidRPr="003673EF">
        <w:br w:type="page"/>
      </w:r>
    </w:p>
    <w:p w:rsidR="001B5448" w:rsidRPr="003673EF" w:rsidRDefault="001B5448" w:rsidP="008332AE">
      <w:pPr>
        <w:pStyle w:val="NormalWeb"/>
        <w:snapToGrid w:val="0"/>
        <w:ind w:left="720" w:right="720" w:firstLine="1440"/>
        <w:contextualSpacing/>
      </w:pPr>
      <w:r w:rsidRPr="003673EF">
        <w:lastRenderedPageBreak/>
        <w:t>  (4)  An order with regard to the failure to make discovery as is just.</w:t>
      </w:r>
    </w:p>
    <w:p w:rsidR="008332AE" w:rsidRPr="003673EF" w:rsidRDefault="008332AE" w:rsidP="001B5448">
      <w:pPr>
        <w:pStyle w:val="NormalWeb"/>
        <w:snapToGrid w:val="0"/>
        <w:spacing w:line="360" w:lineRule="auto"/>
        <w:ind w:firstLine="1440"/>
        <w:contextualSpacing/>
      </w:pPr>
    </w:p>
    <w:p w:rsidR="001B5448" w:rsidRPr="003673EF" w:rsidRDefault="001B5448" w:rsidP="008332AE">
      <w:pPr>
        <w:pStyle w:val="NormalWeb"/>
        <w:snapToGrid w:val="0"/>
        <w:spacing w:line="360" w:lineRule="auto"/>
        <w:contextualSpacing/>
      </w:pPr>
      <w:proofErr w:type="gramStart"/>
      <w:r w:rsidRPr="003673EF">
        <w:t>52 Pa. Code § 5.372.</w:t>
      </w:r>
      <w:proofErr w:type="gramEnd"/>
    </w:p>
    <w:p w:rsidR="007C0FE9" w:rsidRPr="003673EF" w:rsidRDefault="001B5448" w:rsidP="001B5448">
      <w:pPr>
        <w:pStyle w:val="NormalWeb"/>
        <w:snapToGrid w:val="0"/>
        <w:spacing w:line="360" w:lineRule="auto"/>
        <w:ind w:firstLine="1440"/>
        <w:contextualSpacing/>
      </w:pPr>
      <w:r w:rsidRPr="003673EF">
        <w:tab/>
      </w:r>
    </w:p>
    <w:p w:rsidR="008332AE" w:rsidRPr="003673EF" w:rsidRDefault="001B5448" w:rsidP="006E70AF">
      <w:pPr>
        <w:pStyle w:val="NormalWeb"/>
        <w:snapToGrid w:val="0"/>
        <w:spacing w:before="0" w:beforeAutospacing="0" w:after="0" w:afterAutospacing="0" w:line="360" w:lineRule="auto"/>
        <w:ind w:firstLine="1440"/>
        <w:contextualSpacing/>
      </w:pPr>
      <w:r w:rsidRPr="003673EF">
        <w:t xml:space="preserve">In the </w:t>
      </w:r>
      <w:r w:rsidRPr="003673EF">
        <w:rPr>
          <w:u w:val="single"/>
        </w:rPr>
        <w:t>August 4 Order</w:t>
      </w:r>
      <w:r w:rsidRPr="003673EF">
        <w:t xml:space="preserve">, </w:t>
      </w:r>
      <w:r w:rsidR="008332AE" w:rsidRPr="003673EF">
        <w:t>we</w:t>
      </w:r>
      <w:r w:rsidRPr="003673EF">
        <w:t xml:space="preserve"> held that if Blue Pilot does not provide full and complete answers to Joint Complainants’ Set VIII-1 and VIII-2 within ten days, we will presume that the company had a high rate of return during the polar vortex winter of 2013-2014, and that the Company did make an income during the months of January – April, 2014, in accordance with the Joint Complainants’ claim.  Further, Blue Pilot will not be permitted to present evidence to rebut these presumptions at hearing.</w:t>
      </w:r>
      <w:r w:rsidR="008332AE" w:rsidRPr="003673EF">
        <w:t xml:space="preserve">  </w:t>
      </w:r>
      <w:proofErr w:type="gramStart"/>
      <w:r w:rsidRPr="003673EF">
        <w:rPr>
          <w:u w:val="single"/>
        </w:rPr>
        <w:t>August 4 Order</w:t>
      </w:r>
      <w:r w:rsidRPr="003673EF">
        <w:t xml:space="preserve"> at 9-10.</w:t>
      </w:r>
      <w:proofErr w:type="gramEnd"/>
      <w:r w:rsidRPr="003673EF">
        <w:t xml:space="preserve">  </w:t>
      </w:r>
    </w:p>
    <w:p w:rsidR="008332AE" w:rsidRPr="003673EF" w:rsidRDefault="008332AE" w:rsidP="006E70AF">
      <w:pPr>
        <w:pStyle w:val="NormalWeb"/>
        <w:snapToGrid w:val="0"/>
        <w:spacing w:before="0" w:beforeAutospacing="0" w:after="0" w:afterAutospacing="0" w:line="360" w:lineRule="auto"/>
        <w:ind w:firstLine="1440"/>
        <w:contextualSpacing/>
      </w:pPr>
    </w:p>
    <w:p w:rsidR="001B5448" w:rsidRPr="003673EF" w:rsidRDefault="008332AE" w:rsidP="006E70AF">
      <w:pPr>
        <w:pStyle w:val="NormalWeb"/>
        <w:snapToGrid w:val="0"/>
        <w:spacing w:before="0" w:beforeAutospacing="0" w:after="0" w:afterAutospacing="0" w:line="360" w:lineRule="auto"/>
        <w:ind w:firstLine="1440"/>
        <w:contextualSpacing/>
      </w:pPr>
      <w:r w:rsidRPr="003673EF">
        <w:t>We f</w:t>
      </w:r>
      <w:r w:rsidR="001B5448" w:rsidRPr="003673EF">
        <w:t xml:space="preserve">urther </w:t>
      </w:r>
      <w:r w:rsidRPr="003673EF">
        <w:t>gave</w:t>
      </w:r>
      <w:r w:rsidR="001B5448" w:rsidRPr="003673EF">
        <w:t xml:space="preserve"> Blue Pilot ten days to answer outstanding discovery, Sets VIII and IX, or a negative inference </w:t>
      </w:r>
      <w:r w:rsidR="001356B6" w:rsidRPr="003673EF">
        <w:t>would</w:t>
      </w:r>
      <w:r w:rsidR="001B5448" w:rsidRPr="003673EF">
        <w:t xml:space="preserve"> be drawn against the Company.  </w:t>
      </w:r>
      <w:proofErr w:type="gramStart"/>
      <w:r w:rsidR="001B5448" w:rsidRPr="003673EF">
        <w:rPr>
          <w:u w:val="single"/>
        </w:rPr>
        <w:t>Id</w:t>
      </w:r>
      <w:r w:rsidR="006E70AF" w:rsidRPr="003673EF">
        <w:t>. at 11.</w:t>
      </w:r>
      <w:proofErr w:type="gramEnd"/>
    </w:p>
    <w:p w:rsidR="006E70AF" w:rsidRPr="003673EF" w:rsidRDefault="006E70AF" w:rsidP="006E70AF">
      <w:pPr>
        <w:pStyle w:val="NormalWeb"/>
        <w:snapToGrid w:val="0"/>
        <w:spacing w:before="0" w:beforeAutospacing="0" w:after="0" w:afterAutospacing="0" w:line="360" w:lineRule="auto"/>
        <w:ind w:firstLine="1440"/>
        <w:contextualSpacing/>
      </w:pPr>
    </w:p>
    <w:p w:rsidR="001B5448" w:rsidRPr="003673EF" w:rsidRDefault="00420DA0" w:rsidP="006E70AF">
      <w:pPr>
        <w:snapToGrid w:val="0"/>
        <w:spacing w:line="360" w:lineRule="auto"/>
        <w:contextualSpacing/>
        <w:rPr>
          <w:u w:val="single"/>
        </w:rPr>
      </w:pPr>
      <w:r w:rsidRPr="003673EF">
        <w:rPr>
          <w:u w:val="single"/>
        </w:rPr>
        <w:t xml:space="preserve">Joint Complainants’ Interrogatories </w:t>
      </w:r>
      <w:r w:rsidR="001B5448" w:rsidRPr="003673EF">
        <w:rPr>
          <w:u w:val="single"/>
        </w:rPr>
        <w:t>Set VIII-1</w:t>
      </w:r>
    </w:p>
    <w:p w:rsidR="006E70AF" w:rsidRPr="003673EF" w:rsidRDefault="006E70AF" w:rsidP="006E70AF">
      <w:pPr>
        <w:snapToGrid w:val="0"/>
        <w:spacing w:line="360" w:lineRule="auto"/>
        <w:contextualSpacing/>
      </w:pPr>
    </w:p>
    <w:p w:rsidR="001B5448" w:rsidRPr="003673EF" w:rsidRDefault="001B5448" w:rsidP="006E70AF">
      <w:pPr>
        <w:pStyle w:val="NormalWeb"/>
        <w:snapToGrid w:val="0"/>
        <w:spacing w:before="0" w:beforeAutospacing="0" w:after="0" w:afterAutospacing="0" w:line="360" w:lineRule="auto"/>
        <w:ind w:firstLine="1440"/>
        <w:contextualSpacing/>
      </w:pPr>
      <w:r w:rsidRPr="003673EF">
        <w:t>In Set VIII-1, Joint Complainants requested the following:</w:t>
      </w:r>
    </w:p>
    <w:p w:rsidR="006E70AF" w:rsidRPr="003673EF" w:rsidRDefault="006E70AF" w:rsidP="006E70AF">
      <w:pPr>
        <w:pStyle w:val="NormalWeb"/>
        <w:snapToGrid w:val="0"/>
        <w:spacing w:before="0" w:beforeAutospacing="0" w:after="0" w:afterAutospacing="0" w:line="360" w:lineRule="auto"/>
        <w:ind w:firstLine="1440"/>
        <w:contextualSpacing/>
      </w:pPr>
    </w:p>
    <w:p w:rsidR="001B5448" w:rsidRPr="003673EF" w:rsidRDefault="001B5448" w:rsidP="006E70AF">
      <w:pPr>
        <w:snapToGrid w:val="0"/>
        <w:ind w:left="720" w:right="720"/>
        <w:contextualSpacing/>
      </w:pPr>
      <w:r w:rsidRPr="003673EF">
        <w:t>Regarding Blue</w:t>
      </w:r>
      <w:r w:rsidRPr="003673EF">
        <w:rPr>
          <w:spacing w:val="20"/>
        </w:rPr>
        <w:t xml:space="preserve"> </w:t>
      </w:r>
      <w:r w:rsidRPr="003673EF">
        <w:t xml:space="preserve">Pilot's </w:t>
      </w:r>
      <w:r w:rsidRPr="003673EF">
        <w:rPr>
          <w:spacing w:val="7"/>
        </w:rPr>
        <w:t xml:space="preserve"> </w:t>
      </w:r>
      <w:r w:rsidRPr="003673EF">
        <w:t>response</w:t>
      </w:r>
      <w:r w:rsidRPr="003673EF">
        <w:rPr>
          <w:spacing w:val="28"/>
        </w:rPr>
        <w:t xml:space="preserve"> </w:t>
      </w:r>
      <w:r w:rsidRPr="003673EF">
        <w:t>to</w:t>
      </w:r>
      <w:r w:rsidRPr="003673EF">
        <w:rPr>
          <w:spacing w:val="43"/>
        </w:rPr>
        <w:t xml:space="preserve"> </w:t>
      </w:r>
      <w:r w:rsidRPr="003673EF">
        <w:t>Joint</w:t>
      </w:r>
      <w:r w:rsidRPr="003673EF">
        <w:rPr>
          <w:spacing w:val="39"/>
        </w:rPr>
        <w:t xml:space="preserve"> </w:t>
      </w:r>
      <w:r w:rsidRPr="003673EF">
        <w:t>Complainants Interrogatories</w:t>
      </w:r>
      <w:r w:rsidRPr="003673EF">
        <w:rPr>
          <w:spacing w:val="-2"/>
        </w:rPr>
        <w:t xml:space="preserve"> </w:t>
      </w:r>
      <w:r w:rsidRPr="003673EF">
        <w:t>Set</w:t>
      </w:r>
      <w:r w:rsidRPr="003673EF">
        <w:rPr>
          <w:spacing w:val="46"/>
        </w:rPr>
        <w:t xml:space="preserve"> </w:t>
      </w:r>
      <w:r w:rsidRPr="003673EF">
        <w:t>I</w:t>
      </w:r>
      <w:r w:rsidRPr="003673EF">
        <w:rPr>
          <w:spacing w:val="36"/>
        </w:rPr>
        <w:t xml:space="preserve"> </w:t>
      </w:r>
      <w:r w:rsidRPr="003673EF">
        <w:t>No.</w:t>
      </w:r>
      <w:r w:rsidRPr="003673EF">
        <w:rPr>
          <w:spacing w:val="37"/>
        </w:rPr>
        <w:t xml:space="preserve"> </w:t>
      </w:r>
      <w:r w:rsidRPr="003673EF">
        <w:t>9,</w:t>
      </w:r>
      <w:r w:rsidRPr="003673EF">
        <w:rPr>
          <w:spacing w:val="41"/>
        </w:rPr>
        <w:t xml:space="preserve"> </w:t>
      </w:r>
      <w:r w:rsidRPr="003673EF">
        <w:t>describe</w:t>
      </w:r>
      <w:r w:rsidRPr="003673EF">
        <w:rPr>
          <w:spacing w:val="18"/>
        </w:rPr>
        <w:t xml:space="preserve"> </w:t>
      </w:r>
      <w:r w:rsidRPr="003673EF">
        <w:t>in</w:t>
      </w:r>
      <w:r w:rsidRPr="003673EF">
        <w:rPr>
          <w:spacing w:val="41"/>
        </w:rPr>
        <w:t xml:space="preserve"> </w:t>
      </w:r>
      <w:r w:rsidRPr="003673EF">
        <w:t>detail</w:t>
      </w:r>
      <w:r w:rsidRPr="003673EF">
        <w:rPr>
          <w:spacing w:val="26"/>
        </w:rPr>
        <w:t xml:space="preserve"> </w:t>
      </w:r>
      <w:r w:rsidRPr="003673EF">
        <w:t>the</w:t>
      </w:r>
      <w:r w:rsidRPr="003673EF">
        <w:rPr>
          <w:spacing w:val="24"/>
        </w:rPr>
        <w:t xml:space="preserve"> </w:t>
      </w:r>
      <w:r w:rsidRPr="003673EF">
        <w:t>"desired</w:t>
      </w:r>
      <w:r w:rsidRPr="003673EF">
        <w:rPr>
          <w:spacing w:val="47"/>
        </w:rPr>
        <w:t xml:space="preserve"> </w:t>
      </w:r>
      <w:r w:rsidRPr="003673EF">
        <w:t>rate</w:t>
      </w:r>
      <w:r w:rsidRPr="003673EF">
        <w:rPr>
          <w:spacing w:val="44"/>
        </w:rPr>
        <w:t xml:space="preserve"> </w:t>
      </w:r>
      <w:r w:rsidRPr="003673EF">
        <w:t>of</w:t>
      </w:r>
      <w:r w:rsidRPr="003673EF">
        <w:rPr>
          <w:spacing w:val="50"/>
        </w:rPr>
        <w:t xml:space="preserve"> </w:t>
      </w:r>
      <w:r w:rsidRPr="003673EF">
        <w:t>return"</w:t>
      </w:r>
      <w:r w:rsidRPr="003673EF">
        <w:rPr>
          <w:spacing w:val="42"/>
        </w:rPr>
        <w:t xml:space="preserve"> </w:t>
      </w:r>
      <w:r w:rsidRPr="003673EF">
        <w:t>Blue</w:t>
      </w:r>
      <w:r w:rsidRPr="003673EF">
        <w:rPr>
          <w:spacing w:val="37"/>
        </w:rPr>
        <w:t xml:space="preserve"> </w:t>
      </w:r>
      <w:r w:rsidRPr="003673EF">
        <w:t>Pilot</w:t>
      </w:r>
      <w:r w:rsidRPr="003673EF">
        <w:rPr>
          <w:spacing w:val="35"/>
        </w:rPr>
        <w:t xml:space="preserve"> </w:t>
      </w:r>
      <w:r w:rsidRPr="003673EF">
        <w:t>used</w:t>
      </w:r>
      <w:r w:rsidRPr="003673EF">
        <w:rPr>
          <w:spacing w:val="26"/>
        </w:rPr>
        <w:t xml:space="preserve"> </w:t>
      </w:r>
      <w:r w:rsidRPr="003673EF">
        <w:t>in calculating</w:t>
      </w:r>
      <w:r w:rsidRPr="003673EF">
        <w:rPr>
          <w:spacing w:val="3"/>
        </w:rPr>
        <w:t xml:space="preserve"> </w:t>
      </w:r>
      <w:r w:rsidRPr="003673EF">
        <w:t>rates</w:t>
      </w:r>
      <w:r w:rsidRPr="003673EF">
        <w:rPr>
          <w:spacing w:val="21"/>
        </w:rPr>
        <w:t xml:space="preserve"> </w:t>
      </w:r>
      <w:r w:rsidRPr="003673EF">
        <w:t>for</w:t>
      </w:r>
      <w:r w:rsidRPr="003673EF">
        <w:rPr>
          <w:spacing w:val="31"/>
        </w:rPr>
        <w:t xml:space="preserve"> </w:t>
      </w:r>
      <w:r w:rsidRPr="003673EF">
        <w:t>Pennsylvania</w:t>
      </w:r>
      <w:r w:rsidRPr="003673EF">
        <w:rPr>
          <w:spacing w:val="-5"/>
        </w:rPr>
        <w:t xml:space="preserve"> </w:t>
      </w:r>
      <w:r w:rsidRPr="003673EF">
        <w:t>customers</w:t>
      </w:r>
      <w:r w:rsidRPr="003673EF">
        <w:rPr>
          <w:spacing w:val="-5"/>
        </w:rPr>
        <w:t xml:space="preserve"> </w:t>
      </w:r>
      <w:r w:rsidRPr="003673EF">
        <w:t>on</w:t>
      </w:r>
      <w:r w:rsidRPr="003673EF">
        <w:rPr>
          <w:spacing w:val="25"/>
        </w:rPr>
        <w:t xml:space="preserve"> </w:t>
      </w:r>
      <w:r w:rsidRPr="003673EF">
        <w:t>variable</w:t>
      </w:r>
      <w:r w:rsidRPr="003673EF">
        <w:rPr>
          <w:spacing w:val="5"/>
        </w:rPr>
        <w:t xml:space="preserve"> </w:t>
      </w:r>
      <w:r w:rsidRPr="003673EF">
        <w:t>rate</w:t>
      </w:r>
      <w:r w:rsidRPr="003673EF">
        <w:rPr>
          <w:spacing w:val="28"/>
        </w:rPr>
        <w:t xml:space="preserve"> </w:t>
      </w:r>
      <w:r w:rsidRPr="003673EF">
        <w:t>plans</w:t>
      </w:r>
      <w:r w:rsidRPr="003673EF">
        <w:rPr>
          <w:spacing w:val="21"/>
        </w:rPr>
        <w:t xml:space="preserve"> </w:t>
      </w:r>
      <w:r w:rsidRPr="003673EF">
        <w:t>from</w:t>
      </w:r>
      <w:r w:rsidRPr="003673EF">
        <w:rPr>
          <w:spacing w:val="37"/>
        </w:rPr>
        <w:t xml:space="preserve"> </w:t>
      </w:r>
      <w:r w:rsidRPr="003673EF">
        <w:t>March</w:t>
      </w:r>
      <w:r w:rsidRPr="003673EF">
        <w:rPr>
          <w:spacing w:val="20"/>
        </w:rPr>
        <w:t xml:space="preserve"> </w:t>
      </w:r>
      <w:r w:rsidRPr="003673EF">
        <w:t>31,</w:t>
      </w:r>
      <w:r w:rsidRPr="003673EF">
        <w:rPr>
          <w:spacing w:val="21"/>
        </w:rPr>
        <w:t xml:space="preserve"> </w:t>
      </w:r>
      <w:r w:rsidRPr="003673EF">
        <w:t>2012</w:t>
      </w:r>
      <w:r w:rsidRPr="003673EF">
        <w:rPr>
          <w:spacing w:val="19"/>
        </w:rPr>
        <w:t xml:space="preserve"> </w:t>
      </w:r>
      <w:r w:rsidRPr="003673EF">
        <w:t>until December 31,</w:t>
      </w:r>
      <w:r w:rsidRPr="003673EF">
        <w:rPr>
          <w:spacing w:val="23"/>
        </w:rPr>
        <w:t xml:space="preserve"> </w:t>
      </w:r>
      <w:r w:rsidRPr="003673EF">
        <w:t xml:space="preserve">2014.  </w:t>
      </w:r>
      <w:r w:rsidRPr="003673EF">
        <w:rPr>
          <w:spacing w:val="54"/>
        </w:rPr>
        <w:t xml:space="preserve"> </w:t>
      </w:r>
      <w:r w:rsidRPr="003673EF">
        <w:t>Please</w:t>
      </w:r>
      <w:r w:rsidRPr="003673EF">
        <w:rPr>
          <w:spacing w:val="13"/>
        </w:rPr>
        <w:t xml:space="preserve"> </w:t>
      </w:r>
      <w:r w:rsidRPr="003673EF">
        <w:t>provide the</w:t>
      </w:r>
      <w:r w:rsidRPr="003673EF">
        <w:rPr>
          <w:spacing w:val="15"/>
        </w:rPr>
        <w:t xml:space="preserve"> </w:t>
      </w:r>
      <w:r w:rsidRPr="003673EF">
        <w:t>rate</w:t>
      </w:r>
      <w:r w:rsidRPr="003673EF">
        <w:rPr>
          <w:spacing w:val="20"/>
        </w:rPr>
        <w:t xml:space="preserve"> </w:t>
      </w:r>
      <w:r w:rsidRPr="003673EF">
        <w:t>of</w:t>
      </w:r>
      <w:r w:rsidRPr="003673EF">
        <w:rPr>
          <w:spacing w:val="29"/>
        </w:rPr>
        <w:t xml:space="preserve"> </w:t>
      </w:r>
      <w:r w:rsidRPr="003673EF">
        <w:t>return</w:t>
      </w:r>
      <w:r w:rsidRPr="003673EF">
        <w:rPr>
          <w:spacing w:val="28"/>
        </w:rPr>
        <w:t xml:space="preserve"> </w:t>
      </w:r>
      <w:r w:rsidRPr="003673EF">
        <w:t>obtained</w:t>
      </w:r>
      <w:r w:rsidRPr="003673EF">
        <w:rPr>
          <w:spacing w:val="26"/>
        </w:rPr>
        <w:t xml:space="preserve"> </w:t>
      </w:r>
      <w:r w:rsidRPr="003673EF">
        <w:t>by</w:t>
      </w:r>
      <w:r w:rsidRPr="003673EF">
        <w:rPr>
          <w:spacing w:val="29"/>
        </w:rPr>
        <w:t xml:space="preserve"> </w:t>
      </w:r>
      <w:r w:rsidRPr="003673EF">
        <w:t>Blue</w:t>
      </w:r>
      <w:r w:rsidRPr="003673EF">
        <w:rPr>
          <w:spacing w:val="30"/>
        </w:rPr>
        <w:t xml:space="preserve"> </w:t>
      </w:r>
      <w:r w:rsidRPr="003673EF">
        <w:t>Pilot</w:t>
      </w:r>
      <w:r w:rsidRPr="003673EF">
        <w:rPr>
          <w:spacing w:val="18"/>
        </w:rPr>
        <w:t xml:space="preserve"> </w:t>
      </w:r>
      <w:r w:rsidRPr="003673EF">
        <w:t>from</w:t>
      </w:r>
      <w:r w:rsidRPr="003673EF">
        <w:rPr>
          <w:spacing w:val="14"/>
        </w:rPr>
        <w:t xml:space="preserve"> </w:t>
      </w:r>
      <w:r w:rsidRPr="003673EF">
        <w:t>its Pennsylvania</w:t>
      </w:r>
      <w:r w:rsidRPr="003673EF">
        <w:rPr>
          <w:spacing w:val="-20"/>
        </w:rPr>
        <w:t xml:space="preserve"> </w:t>
      </w:r>
      <w:r w:rsidRPr="003673EF">
        <w:t>sales</w:t>
      </w:r>
      <w:r w:rsidRPr="003673EF">
        <w:rPr>
          <w:spacing w:val="19"/>
        </w:rPr>
        <w:t xml:space="preserve"> </w:t>
      </w:r>
      <w:r w:rsidRPr="003673EF">
        <w:t>to</w:t>
      </w:r>
      <w:r w:rsidRPr="003673EF">
        <w:rPr>
          <w:spacing w:val="21"/>
        </w:rPr>
        <w:t xml:space="preserve"> </w:t>
      </w:r>
      <w:r w:rsidRPr="003673EF">
        <w:t>customers</w:t>
      </w:r>
      <w:r w:rsidRPr="003673EF">
        <w:rPr>
          <w:spacing w:val="-2"/>
        </w:rPr>
        <w:t xml:space="preserve"> </w:t>
      </w:r>
      <w:r w:rsidRPr="003673EF">
        <w:t>on</w:t>
      </w:r>
      <w:r w:rsidRPr="003673EF">
        <w:rPr>
          <w:spacing w:val="24"/>
        </w:rPr>
        <w:t xml:space="preserve"> </w:t>
      </w:r>
      <w:r w:rsidRPr="003673EF">
        <w:t>variable</w:t>
      </w:r>
      <w:r w:rsidRPr="003673EF">
        <w:rPr>
          <w:spacing w:val="-1"/>
        </w:rPr>
        <w:t xml:space="preserve"> </w:t>
      </w:r>
      <w:r w:rsidRPr="003673EF">
        <w:t>rate</w:t>
      </w:r>
      <w:r w:rsidRPr="003673EF">
        <w:rPr>
          <w:spacing w:val="11"/>
        </w:rPr>
        <w:t xml:space="preserve"> </w:t>
      </w:r>
      <w:r w:rsidRPr="003673EF">
        <w:t>plans</w:t>
      </w:r>
      <w:r w:rsidRPr="003673EF">
        <w:rPr>
          <w:spacing w:val="6"/>
        </w:rPr>
        <w:t xml:space="preserve"> </w:t>
      </w:r>
      <w:r w:rsidRPr="003673EF">
        <w:t>for</w:t>
      </w:r>
      <w:r w:rsidRPr="003673EF">
        <w:rPr>
          <w:spacing w:val="31"/>
        </w:rPr>
        <w:t xml:space="preserve"> </w:t>
      </w:r>
      <w:r w:rsidRPr="003673EF">
        <w:t>March</w:t>
      </w:r>
      <w:r w:rsidRPr="003673EF">
        <w:rPr>
          <w:spacing w:val="20"/>
        </w:rPr>
        <w:t xml:space="preserve"> </w:t>
      </w:r>
      <w:r w:rsidRPr="003673EF">
        <w:t>31,</w:t>
      </w:r>
      <w:r w:rsidRPr="003673EF">
        <w:rPr>
          <w:spacing w:val="25"/>
        </w:rPr>
        <w:t xml:space="preserve"> </w:t>
      </w:r>
      <w:r w:rsidRPr="003673EF">
        <w:t>2012</w:t>
      </w:r>
      <w:r w:rsidRPr="003673EF">
        <w:rPr>
          <w:spacing w:val="30"/>
        </w:rPr>
        <w:t xml:space="preserve"> </w:t>
      </w:r>
      <w:r w:rsidRPr="003673EF">
        <w:t>until</w:t>
      </w:r>
      <w:r w:rsidRPr="003673EF">
        <w:rPr>
          <w:spacing w:val="22"/>
        </w:rPr>
        <w:t xml:space="preserve"> </w:t>
      </w:r>
      <w:r w:rsidRPr="003673EF">
        <w:t>December</w:t>
      </w:r>
      <w:r w:rsidRPr="003673EF">
        <w:rPr>
          <w:spacing w:val="-17"/>
        </w:rPr>
        <w:t xml:space="preserve"> </w:t>
      </w:r>
      <w:r w:rsidRPr="003673EF">
        <w:t>31, 2014.</w:t>
      </w:r>
    </w:p>
    <w:p w:rsidR="001B5448" w:rsidRPr="003673EF" w:rsidRDefault="001B5448" w:rsidP="006E70AF">
      <w:pPr>
        <w:snapToGrid w:val="0"/>
        <w:spacing w:before="100" w:beforeAutospacing="1" w:after="100" w:afterAutospacing="1" w:line="360" w:lineRule="auto"/>
        <w:ind w:firstLine="1440"/>
        <w:contextualSpacing/>
      </w:pPr>
    </w:p>
    <w:p w:rsidR="001B5448" w:rsidRPr="003673EF" w:rsidRDefault="001B5448" w:rsidP="006E70AF">
      <w:pPr>
        <w:snapToGrid w:val="0"/>
        <w:spacing w:line="360" w:lineRule="auto"/>
        <w:ind w:firstLine="1440"/>
        <w:contextualSpacing/>
      </w:pPr>
      <w:r w:rsidRPr="003673EF">
        <w:t xml:space="preserve">Blue Pilot objected to this discovery request in Objections served on April 17, 2015.  These objections were overruled by Order </w:t>
      </w:r>
      <w:r w:rsidR="00DE7B6A" w:rsidRPr="003673EF">
        <w:t>dated</w:t>
      </w:r>
      <w:r w:rsidRPr="003673EF">
        <w:t xml:space="preserve"> May 1, 2015, and </w:t>
      </w:r>
      <w:r w:rsidR="008332AE" w:rsidRPr="003673EF">
        <w:t>we</w:t>
      </w:r>
      <w:r w:rsidRPr="003673EF">
        <w:t xml:space="preserve"> directed Blue Pilot to provide a full and complete response to Joint Complainants’ Set VIII-1.  In the </w:t>
      </w:r>
      <w:r w:rsidRPr="003673EF">
        <w:rPr>
          <w:u w:val="single"/>
        </w:rPr>
        <w:t>August 4 Order</w:t>
      </w:r>
      <w:r w:rsidRPr="003673EF">
        <w:t xml:space="preserve">, </w:t>
      </w:r>
      <w:r w:rsidR="008332AE" w:rsidRPr="003673EF">
        <w:t>we</w:t>
      </w:r>
      <w:r w:rsidRPr="003673EF">
        <w:t xml:space="preserve"> again directed Blue Pilot to provide full and complete answers to Joint Complainants’ Set VIII-1 or sanctions would be imposed.  On August 14, 2015, </w:t>
      </w:r>
      <w:r w:rsidRPr="003673EF">
        <w:lastRenderedPageBreak/>
        <w:t>Blue Pilot served Confidential Supplemental Objections and Responses to Joint Complainants’ Set VIII-1, as follows:</w:t>
      </w:r>
    </w:p>
    <w:p w:rsidR="001356B6" w:rsidRPr="003673EF" w:rsidRDefault="001356B6" w:rsidP="006E70AF">
      <w:pPr>
        <w:snapToGrid w:val="0"/>
        <w:spacing w:line="360" w:lineRule="auto"/>
        <w:contextualSpacing/>
        <w:rPr>
          <w:b/>
        </w:rPr>
      </w:pPr>
    </w:p>
    <w:p w:rsidR="000A626B" w:rsidRDefault="001B5448" w:rsidP="00555C14">
      <w:pPr>
        <w:snapToGrid w:val="0"/>
        <w:ind w:left="720" w:right="720"/>
        <w:contextualSpacing/>
        <w:rPr>
          <w:b/>
        </w:rPr>
      </w:pPr>
      <w:r w:rsidRPr="003673EF">
        <w:rPr>
          <w:b/>
        </w:rPr>
        <w:t>BEGIN CONFIDENTIAL</w:t>
      </w:r>
      <w:r w:rsidR="001356B6" w:rsidRPr="003673EF">
        <w:rPr>
          <w:b/>
        </w:rPr>
        <w:t xml:space="preserve"> </w:t>
      </w: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0A626B" w:rsidRDefault="000A626B" w:rsidP="00555C14">
      <w:pPr>
        <w:snapToGrid w:val="0"/>
        <w:ind w:left="720" w:right="720"/>
        <w:contextualSpacing/>
        <w:rPr>
          <w:b/>
        </w:rPr>
      </w:pPr>
    </w:p>
    <w:p w:rsidR="001B5448" w:rsidRPr="003673EF" w:rsidRDefault="001356B6" w:rsidP="00555C14">
      <w:pPr>
        <w:snapToGrid w:val="0"/>
        <w:ind w:left="720" w:right="720"/>
        <w:contextualSpacing/>
      </w:pPr>
      <w:r w:rsidRPr="003673EF">
        <w:rPr>
          <w:b/>
        </w:rPr>
        <w:t xml:space="preserve"> </w:t>
      </w:r>
      <w:r w:rsidR="001B5448" w:rsidRPr="003673EF">
        <w:rPr>
          <w:b/>
        </w:rPr>
        <w:t>END CONFIDENTIAL</w:t>
      </w:r>
    </w:p>
    <w:p w:rsidR="000A626B" w:rsidRPr="003673EF" w:rsidRDefault="000A626B" w:rsidP="00555C14">
      <w:pPr>
        <w:pStyle w:val="NormalWeb"/>
        <w:snapToGrid w:val="0"/>
        <w:spacing w:before="0" w:beforeAutospacing="0" w:after="0" w:afterAutospacing="0" w:line="360" w:lineRule="auto"/>
        <w:ind w:firstLine="1440"/>
        <w:contextualSpacing/>
      </w:pPr>
    </w:p>
    <w:p w:rsidR="001B5448" w:rsidRPr="003673EF" w:rsidRDefault="001B5448" w:rsidP="001C06BB">
      <w:pPr>
        <w:pStyle w:val="NormalWeb"/>
        <w:snapToGrid w:val="0"/>
        <w:spacing w:before="0" w:beforeAutospacing="0" w:after="0" w:afterAutospacing="0" w:line="360" w:lineRule="auto"/>
        <w:ind w:firstLine="1440"/>
        <w:contextualSpacing/>
      </w:pPr>
      <w:r w:rsidRPr="003673EF">
        <w:t xml:space="preserve">Joint Complainants </w:t>
      </w:r>
      <w:r w:rsidR="008332AE" w:rsidRPr="003673EF">
        <w:t>argue</w:t>
      </w:r>
      <w:r w:rsidRPr="003673EF">
        <w:t xml:space="preserve"> that the </w:t>
      </w:r>
      <w:r w:rsidR="00831B5C" w:rsidRPr="003673EF">
        <w:t xml:space="preserve">above </w:t>
      </w:r>
      <w:r w:rsidRPr="003673EF">
        <w:t xml:space="preserve">response is </w:t>
      </w:r>
      <w:r w:rsidR="00831B5C" w:rsidRPr="003673EF">
        <w:t>neither</w:t>
      </w:r>
      <w:r w:rsidRPr="003673EF">
        <w:t xml:space="preserve"> full </w:t>
      </w:r>
      <w:r w:rsidR="00831B5C" w:rsidRPr="003673EF">
        <w:t>nor</w:t>
      </w:r>
      <w:r w:rsidRPr="003673EF">
        <w:t xml:space="preserve"> complete as directed in the </w:t>
      </w:r>
      <w:r w:rsidRPr="003673EF">
        <w:rPr>
          <w:u w:val="single"/>
        </w:rPr>
        <w:t>August 4 Order</w:t>
      </w:r>
      <w:r w:rsidRPr="003673EF">
        <w:t>.  Specifically, Blue Pilot fails to “describe</w:t>
      </w:r>
      <w:r w:rsidRPr="003673EF">
        <w:rPr>
          <w:spacing w:val="18"/>
        </w:rPr>
        <w:t xml:space="preserve"> </w:t>
      </w:r>
      <w:r w:rsidRPr="003673EF">
        <w:t>in</w:t>
      </w:r>
      <w:r w:rsidRPr="003673EF">
        <w:rPr>
          <w:spacing w:val="41"/>
        </w:rPr>
        <w:t xml:space="preserve"> </w:t>
      </w:r>
      <w:r w:rsidRPr="003673EF">
        <w:t>detail</w:t>
      </w:r>
      <w:r w:rsidRPr="003673EF">
        <w:rPr>
          <w:spacing w:val="26"/>
        </w:rPr>
        <w:t xml:space="preserve"> </w:t>
      </w:r>
      <w:r w:rsidRPr="003673EF">
        <w:t>the</w:t>
      </w:r>
      <w:r w:rsidRPr="003673EF">
        <w:rPr>
          <w:spacing w:val="24"/>
        </w:rPr>
        <w:t xml:space="preserve"> </w:t>
      </w:r>
      <w:r w:rsidRPr="003673EF">
        <w:t>‘desired</w:t>
      </w:r>
      <w:r w:rsidRPr="003673EF">
        <w:rPr>
          <w:spacing w:val="47"/>
        </w:rPr>
        <w:t xml:space="preserve"> </w:t>
      </w:r>
      <w:r w:rsidRPr="003673EF">
        <w:t>rate</w:t>
      </w:r>
      <w:r w:rsidRPr="003673EF">
        <w:rPr>
          <w:spacing w:val="44"/>
        </w:rPr>
        <w:t xml:space="preserve"> </w:t>
      </w:r>
      <w:r w:rsidRPr="003673EF">
        <w:t>of</w:t>
      </w:r>
      <w:r w:rsidRPr="003673EF">
        <w:rPr>
          <w:spacing w:val="50"/>
        </w:rPr>
        <w:t xml:space="preserve"> </w:t>
      </w:r>
      <w:r w:rsidRPr="003673EF">
        <w:t>return’</w:t>
      </w:r>
      <w:r w:rsidRPr="003673EF">
        <w:rPr>
          <w:spacing w:val="42"/>
        </w:rPr>
        <w:t xml:space="preserve"> </w:t>
      </w:r>
      <w:r w:rsidRPr="003673EF">
        <w:t>Blue</w:t>
      </w:r>
      <w:r w:rsidRPr="003673EF">
        <w:rPr>
          <w:spacing w:val="37"/>
        </w:rPr>
        <w:t xml:space="preserve"> </w:t>
      </w:r>
      <w:r w:rsidRPr="003673EF">
        <w:t>Pilot</w:t>
      </w:r>
      <w:r w:rsidRPr="003673EF">
        <w:rPr>
          <w:spacing w:val="35"/>
        </w:rPr>
        <w:t xml:space="preserve"> </w:t>
      </w:r>
      <w:r w:rsidRPr="003673EF">
        <w:t>used</w:t>
      </w:r>
      <w:r w:rsidRPr="003673EF">
        <w:rPr>
          <w:spacing w:val="26"/>
        </w:rPr>
        <w:t xml:space="preserve"> </w:t>
      </w:r>
      <w:r w:rsidRPr="003673EF">
        <w:t>in calculating</w:t>
      </w:r>
      <w:r w:rsidRPr="003673EF">
        <w:rPr>
          <w:spacing w:val="3"/>
        </w:rPr>
        <w:t xml:space="preserve"> </w:t>
      </w:r>
      <w:r w:rsidRPr="003673EF">
        <w:t>rates</w:t>
      </w:r>
      <w:r w:rsidRPr="003673EF">
        <w:rPr>
          <w:spacing w:val="21"/>
        </w:rPr>
        <w:t xml:space="preserve"> </w:t>
      </w:r>
      <w:r w:rsidRPr="003673EF">
        <w:t>for</w:t>
      </w:r>
      <w:r w:rsidRPr="003673EF">
        <w:rPr>
          <w:spacing w:val="31"/>
        </w:rPr>
        <w:t xml:space="preserve"> </w:t>
      </w:r>
      <w:r w:rsidRPr="003673EF">
        <w:t>Pennsylvania</w:t>
      </w:r>
      <w:r w:rsidRPr="003673EF">
        <w:rPr>
          <w:spacing w:val="-5"/>
        </w:rPr>
        <w:t xml:space="preserve"> </w:t>
      </w:r>
      <w:r w:rsidRPr="003673EF">
        <w:t>customers</w:t>
      </w:r>
      <w:r w:rsidRPr="003673EF">
        <w:rPr>
          <w:spacing w:val="-5"/>
        </w:rPr>
        <w:t xml:space="preserve"> </w:t>
      </w:r>
      <w:r w:rsidRPr="003673EF">
        <w:t>on</w:t>
      </w:r>
      <w:r w:rsidRPr="003673EF">
        <w:rPr>
          <w:spacing w:val="25"/>
        </w:rPr>
        <w:t xml:space="preserve"> </w:t>
      </w:r>
      <w:r w:rsidRPr="003673EF">
        <w:t>variable</w:t>
      </w:r>
      <w:r w:rsidRPr="003673EF">
        <w:rPr>
          <w:spacing w:val="5"/>
        </w:rPr>
        <w:t xml:space="preserve"> </w:t>
      </w:r>
      <w:r w:rsidRPr="003673EF">
        <w:t>rate</w:t>
      </w:r>
      <w:r w:rsidRPr="003673EF">
        <w:rPr>
          <w:spacing w:val="28"/>
        </w:rPr>
        <w:t xml:space="preserve"> </w:t>
      </w:r>
      <w:r w:rsidRPr="003673EF">
        <w:t>plans</w:t>
      </w:r>
      <w:r w:rsidRPr="003673EF">
        <w:rPr>
          <w:spacing w:val="21"/>
        </w:rPr>
        <w:t xml:space="preserve"> </w:t>
      </w:r>
      <w:r w:rsidRPr="003673EF">
        <w:t>from</w:t>
      </w:r>
      <w:r w:rsidRPr="003673EF">
        <w:rPr>
          <w:spacing w:val="37"/>
        </w:rPr>
        <w:t xml:space="preserve"> </w:t>
      </w:r>
      <w:r w:rsidRPr="003673EF">
        <w:t>March</w:t>
      </w:r>
      <w:r w:rsidRPr="003673EF">
        <w:rPr>
          <w:spacing w:val="20"/>
        </w:rPr>
        <w:t xml:space="preserve"> </w:t>
      </w:r>
      <w:r w:rsidRPr="003673EF">
        <w:t>31,</w:t>
      </w:r>
      <w:r w:rsidRPr="003673EF">
        <w:rPr>
          <w:spacing w:val="21"/>
        </w:rPr>
        <w:t xml:space="preserve"> </w:t>
      </w:r>
      <w:r w:rsidRPr="003673EF">
        <w:t>2012</w:t>
      </w:r>
      <w:r w:rsidRPr="003673EF">
        <w:rPr>
          <w:spacing w:val="19"/>
        </w:rPr>
        <w:t xml:space="preserve"> </w:t>
      </w:r>
      <w:r w:rsidRPr="003673EF">
        <w:t>until December 31,</w:t>
      </w:r>
      <w:r w:rsidRPr="003673EF">
        <w:rPr>
          <w:spacing w:val="23"/>
        </w:rPr>
        <w:t xml:space="preserve"> </w:t>
      </w:r>
      <w:r w:rsidRPr="003673EF">
        <w:t xml:space="preserve">2014,” which is requested in Set VIII-1.  Instead, Blue Pilot responds that it </w:t>
      </w:r>
      <w:proofErr w:type="gramStart"/>
      <w:r w:rsidRPr="003673EF">
        <w:rPr>
          <w:b/>
        </w:rPr>
        <w:t>BEGIN</w:t>
      </w:r>
      <w:proofErr w:type="gramEnd"/>
      <w:r w:rsidRPr="003673EF">
        <w:rPr>
          <w:b/>
        </w:rPr>
        <w:t xml:space="preserve"> CONFIDENTIAL</w:t>
      </w:r>
      <w:r w:rsidRPr="003673EF">
        <w:t xml:space="preserve"> </w:t>
      </w:r>
      <w:r w:rsidR="001C06BB">
        <w:tab/>
      </w:r>
      <w:r w:rsidR="001C06BB">
        <w:tab/>
      </w:r>
      <w:r w:rsidR="001C06BB">
        <w:tab/>
      </w:r>
      <w:r w:rsidR="001C06BB">
        <w:tab/>
      </w:r>
      <w:bookmarkStart w:id="0" w:name="_GoBack"/>
      <w:bookmarkEnd w:id="0"/>
      <w:r w:rsidRPr="003673EF">
        <w:rPr>
          <w:b/>
        </w:rPr>
        <w:t>END CONFIDENTIAL</w:t>
      </w:r>
      <w:r w:rsidRPr="003673EF">
        <w:t xml:space="preserve"> but that </w:t>
      </w:r>
      <w:r w:rsidRPr="003673EF">
        <w:lastRenderedPageBreak/>
        <w:t>statement/answer relates to profits only, not the desired rate of return that Blue Pilot actually used in calculating rates from March 31,</w:t>
      </w:r>
      <w:r w:rsidR="006E70AF" w:rsidRPr="003673EF">
        <w:t xml:space="preserve"> 2012 until December 31, 2014.</w:t>
      </w:r>
    </w:p>
    <w:p w:rsidR="006E70AF" w:rsidRDefault="006E70AF" w:rsidP="00555C14">
      <w:pPr>
        <w:pStyle w:val="NormalWeb"/>
        <w:snapToGrid w:val="0"/>
        <w:spacing w:before="0" w:beforeAutospacing="0" w:after="0" w:afterAutospacing="0" w:line="360" w:lineRule="auto"/>
        <w:ind w:firstLine="1440"/>
        <w:contextualSpacing/>
      </w:pPr>
    </w:p>
    <w:p w:rsidR="001B5448" w:rsidRPr="003673EF" w:rsidRDefault="001B5448" w:rsidP="00555C14">
      <w:pPr>
        <w:snapToGrid w:val="0"/>
        <w:spacing w:line="360" w:lineRule="auto"/>
        <w:ind w:firstLine="1440"/>
        <w:contextualSpacing/>
      </w:pPr>
      <w:r w:rsidRPr="003673EF">
        <w:t xml:space="preserve">Joint Complainants further </w:t>
      </w:r>
      <w:r w:rsidR="001356B6" w:rsidRPr="003673EF">
        <w:t>contend</w:t>
      </w:r>
      <w:r w:rsidRPr="003673EF">
        <w:t xml:space="preserve"> that Blue Pilot’s supplemental objections provided with its response to Set VIII-1 are not permissible.  The Commission’s regulations require answers to written interrogatories be provided in a certain form.  Section 5.342 outlines the required form of an answer as follows:</w:t>
      </w:r>
    </w:p>
    <w:p w:rsidR="006E70AF" w:rsidRPr="003673EF" w:rsidRDefault="006E70AF" w:rsidP="00555C14">
      <w:pPr>
        <w:snapToGrid w:val="0"/>
        <w:spacing w:line="360" w:lineRule="auto"/>
        <w:ind w:firstLine="1440"/>
        <w:contextualSpacing/>
      </w:pPr>
    </w:p>
    <w:p w:rsidR="001B5448" w:rsidRPr="003673EF" w:rsidRDefault="001B5448" w:rsidP="001B5448">
      <w:pPr>
        <w:snapToGrid w:val="0"/>
        <w:spacing w:before="100" w:beforeAutospacing="1" w:after="100" w:afterAutospacing="1" w:line="360" w:lineRule="auto"/>
        <w:ind w:left="1440" w:right="720" w:firstLine="1440"/>
        <w:contextualSpacing/>
      </w:pPr>
      <w:r w:rsidRPr="003673EF">
        <w:t>(a)(4)</w:t>
      </w:r>
      <w:r w:rsidRPr="003673EF">
        <w:tab/>
      </w:r>
      <w:r w:rsidRPr="003673EF">
        <w:rPr>
          <w:i/>
          <w:iCs/>
        </w:rPr>
        <w:t>Form</w:t>
      </w:r>
      <w:r w:rsidRPr="003673EF">
        <w:t>. Answers to interrogatories must [a]nswer each interrogatory fully and completely unless an objection is made.</w:t>
      </w:r>
    </w:p>
    <w:p w:rsidR="00555C14" w:rsidRPr="003673EF" w:rsidRDefault="00555C14" w:rsidP="001B5448">
      <w:pPr>
        <w:snapToGrid w:val="0"/>
        <w:spacing w:before="100" w:beforeAutospacing="1" w:after="100" w:afterAutospacing="1" w:line="360" w:lineRule="auto"/>
        <w:ind w:left="1440" w:right="720" w:firstLine="1440"/>
        <w:contextualSpacing/>
      </w:pPr>
    </w:p>
    <w:p w:rsidR="001B5448" w:rsidRPr="003673EF" w:rsidRDefault="001B5448" w:rsidP="00E27647">
      <w:pPr>
        <w:snapToGrid w:val="0"/>
        <w:spacing w:before="100" w:beforeAutospacing="1" w:after="100" w:afterAutospacing="1" w:line="360" w:lineRule="auto"/>
        <w:contextualSpacing/>
      </w:pPr>
      <w:r w:rsidRPr="003673EF">
        <w:t>52 Pa. Code § 5.342(a</w:t>
      </w:r>
      <w:proofErr w:type="gramStart"/>
      <w:r w:rsidRPr="003673EF">
        <w:t>)(</w:t>
      </w:r>
      <w:proofErr w:type="gramEnd"/>
      <w:r w:rsidRPr="003673EF">
        <w:t>4).  Moreover, the Commission’s discovery regulations require specific, well-justified objections.</w:t>
      </w:r>
      <w:r w:rsidRPr="003673EF">
        <w:rPr>
          <w:b/>
        </w:rPr>
        <w:t xml:space="preserve">  </w:t>
      </w:r>
      <w:r w:rsidRPr="003673EF">
        <w:t xml:space="preserve">Section 5.342 of the Commission’s regulations provide in pertinent part: </w:t>
      </w:r>
    </w:p>
    <w:p w:rsidR="00555C14" w:rsidRPr="003673EF" w:rsidRDefault="00555C14" w:rsidP="00E27647">
      <w:pPr>
        <w:snapToGrid w:val="0"/>
        <w:spacing w:before="100" w:beforeAutospacing="1" w:after="100" w:afterAutospacing="1" w:line="360" w:lineRule="auto"/>
        <w:contextualSpacing/>
      </w:pPr>
    </w:p>
    <w:p w:rsidR="001B5448" w:rsidRPr="003673EF" w:rsidRDefault="001B5448" w:rsidP="001B5448">
      <w:pPr>
        <w:snapToGrid w:val="0"/>
        <w:spacing w:before="100" w:beforeAutospacing="1" w:after="100" w:afterAutospacing="1" w:line="360" w:lineRule="auto"/>
        <w:ind w:left="1440" w:right="720" w:firstLine="1440"/>
        <w:contextualSpacing/>
      </w:pPr>
      <w:r w:rsidRPr="003673EF">
        <w:t>(c)</w:t>
      </w:r>
      <w:r w:rsidRPr="003673EF">
        <w:tab/>
        <w:t xml:space="preserve">. . . An objection must: </w:t>
      </w:r>
    </w:p>
    <w:p w:rsidR="001B5448" w:rsidRPr="003673EF" w:rsidRDefault="001B5448" w:rsidP="001B5448">
      <w:pPr>
        <w:snapToGrid w:val="0"/>
        <w:spacing w:before="100" w:beforeAutospacing="1" w:after="100" w:afterAutospacing="1" w:line="360" w:lineRule="auto"/>
        <w:ind w:left="1440" w:right="720" w:firstLine="1440"/>
        <w:contextualSpacing/>
      </w:pPr>
      <w:r w:rsidRPr="003673EF">
        <w:t>(1)</w:t>
      </w:r>
      <w:r w:rsidRPr="003673EF">
        <w:tab/>
        <w:t>Restate the interrogatory or part thereof deemed objectionable and the specific ground for the objection.</w:t>
      </w:r>
    </w:p>
    <w:p w:rsidR="001B5448" w:rsidRPr="003673EF" w:rsidRDefault="001B5448" w:rsidP="00555C14">
      <w:pPr>
        <w:snapToGrid w:val="0"/>
        <w:spacing w:line="360" w:lineRule="auto"/>
        <w:ind w:firstLine="1440"/>
        <w:contextualSpacing/>
      </w:pPr>
    </w:p>
    <w:p w:rsidR="001B5448" w:rsidRPr="003673EF" w:rsidRDefault="001B5448" w:rsidP="00555C14">
      <w:pPr>
        <w:snapToGrid w:val="0"/>
        <w:spacing w:line="360" w:lineRule="auto"/>
        <w:contextualSpacing/>
        <w:rPr>
          <w:color w:val="1F497D"/>
        </w:rPr>
      </w:pPr>
      <w:r w:rsidRPr="003673EF">
        <w:t>52 Pa. Code § 5.342(c</w:t>
      </w:r>
      <w:proofErr w:type="gramStart"/>
      <w:r w:rsidRPr="003673EF">
        <w:t>)(</w:t>
      </w:r>
      <w:proofErr w:type="gramEnd"/>
      <w:r w:rsidRPr="003673EF">
        <w:t xml:space="preserve">1).  Such “specific ground for the objection” must be stated in a document separate from an answer to the discovery request.  </w:t>
      </w:r>
      <w:proofErr w:type="gramStart"/>
      <w:r w:rsidRPr="003673EF">
        <w:t>52 Pa. Code § 5.342(c).</w:t>
      </w:r>
      <w:proofErr w:type="gramEnd"/>
    </w:p>
    <w:p w:rsidR="001D1FB2" w:rsidRPr="003673EF" w:rsidRDefault="001D1FB2" w:rsidP="00555C14">
      <w:pPr>
        <w:snapToGrid w:val="0"/>
        <w:spacing w:line="360" w:lineRule="auto"/>
        <w:ind w:firstLine="1440"/>
        <w:contextualSpacing/>
      </w:pPr>
    </w:p>
    <w:p w:rsidR="00831B5C" w:rsidRPr="003673EF" w:rsidRDefault="001B5448" w:rsidP="00555C14">
      <w:pPr>
        <w:snapToGrid w:val="0"/>
        <w:spacing w:line="360" w:lineRule="auto"/>
        <w:ind w:firstLine="1440"/>
        <w:contextualSpacing/>
      </w:pPr>
      <w:r w:rsidRPr="003673EF">
        <w:t xml:space="preserve">There is no provision in the Commission’s regulations, however, permitting supplemental objections to discovery requests.  Joint Complainants </w:t>
      </w:r>
      <w:r w:rsidR="00195589" w:rsidRPr="003673EF">
        <w:t>contend</w:t>
      </w:r>
      <w:r w:rsidRPr="003673EF">
        <w:t xml:space="preserve"> that Blue Pilot’s Supplemental Objections and incomplete response to Set VIII-1 fail to meet the requirements of the Commission’s regulations or </w:t>
      </w:r>
      <w:r w:rsidR="00831B5C" w:rsidRPr="003673EF">
        <w:t>our</w:t>
      </w:r>
      <w:r w:rsidR="004260F0">
        <w:t xml:space="preserve"> directives.</w:t>
      </w:r>
    </w:p>
    <w:p w:rsidR="00831B5C" w:rsidRPr="003673EF" w:rsidRDefault="00831B5C" w:rsidP="006E70AF">
      <w:pPr>
        <w:snapToGrid w:val="0"/>
        <w:spacing w:line="360" w:lineRule="auto"/>
        <w:ind w:firstLine="1440"/>
        <w:contextualSpacing/>
      </w:pPr>
    </w:p>
    <w:p w:rsidR="00195589" w:rsidRPr="003673EF" w:rsidRDefault="00195589" w:rsidP="006E70AF">
      <w:pPr>
        <w:snapToGrid w:val="0"/>
        <w:spacing w:line="360" w:lineRule="auto"/>
        <w:ind w:firstLine="1440"/>
        <w:contextualSpacing/>
        <w:rPr>
          <w:b/>
        </w:rPr>
      </w:pPr>
      <w:r w:rsidRPr="003673EF">
        <w:t>Blue Pilot responds that it fully responded to VI</w:t>
      </w:r>
      <w:r w:rsidR="001F0BA4" w:rsidRPr="003673EF">
        <w:t>II</w:t>
      </w:r>
      <w:r w:rsidRPr="003673EF">
        <w:t xml:space="preserve">-1, and provided all information sought in that request.  No other information exists to further provide Joint Complainants.  Blue Pilot contends that it has interpreted the phrase “desired rate of </w:t>
      </w:r>
      <w:r w:rsidRPr="003673EF">
        <w:lastRenderedPageBreak/>
        <w:t xml:space="preserve">return” referenced in its response to refer to </w:t>
      </w:r>
      <w:r w:rsidR="001F0BA4" w:rsidRPr="003673EF">
        <w:rPr>
          <w:b/>
        </w:rPr>
        <w:t xml:space="preserve">BEGIN </w:t>
      </w:r>
      <w:proofErr w:type="gramStart"/>
      <w:r w:rsidR="001F0BA4" w:rsidRPr="003673EF">
        <w:rPr>
          <w:b/>
        </w:rPr>
        <w:t>CONFIDENTIAL</w:t>
      </w:r>
      <w:r w:rsidRPr="003673EF">
        <w:t xml:space="preserve">  </w:t>
      </w:r>
      <w:r w:rsidR="001F0BA4" w:rsidRPr="003673EF">
        <w:rPr>
          <w:b/>
        </w:rPr>
        <w:t>END</w:t>
      </w:r>
      <w:proofErr w:type="gramEnd"/>
      <w:r w:rsidR="001F0BA4" w:rsidRPr="003673EF">
        <w:rPr>
          <w:b/>
        </w:rPr>
        <w:t xml:space="preserve"> CONFIDENTIAL</w:t>
      </w:r>
      <w:r w:rsidRPr="003673EF">
        <w:t xml:space="preserve"> Further, in its supplemental response, Blue Pilot stated that its rate of return based on its sales to customers on variable rate plans in Pennsylvania from March 31, 2012 until December 31, 2014, was </w:t>
      </w:r>
      <w:r w:rsidRPr="003673EF">
        <w:rPr>
          <w:b/>
        </w:rPr>
        <w:t>BEGIN CONFIDENTIAL</w:t>
      </w:r>
      <w:r w:rsidRPr="003673EF">
        <w:t xml:space="preserve"> </w:t>
      </w:r>
      <w:r w:rsidR="004260F0">
        <w:rPr>
          <w:b/>
        </w:rPr>
        <w:t>END CONFIDENTIAL.</w:t>
      </w:r>
    </w:p>
    <w:p w:rsidR="00195589" w:rsidRPr="003673EF" w:rsidRDefault="00195589" w:rsidP="006E70AF">
      <w:pPr>
        <w:snapToGrid w:val="0"/>
        <w:spacing w:line="360" w:lineRule="auto"/>
        <w:ind w:firstLine="1440"/>
        <w:contextualSpacing/>
      </w:pPr>
    </w:p>
    <w:p w:rsidR="007C642B" w:rsidRDefault="001F0BA4" w:rsidP="006E70AF">
      <w:pPr>
        <w:snapToGrid w:val="0"/>
        <w:spacing w:line="360" w:lineRule="auto"/>
        <w:ind w:firstLine="1440"/>
        <w:contextualSpacing/>
        <w:rPr>
          <w:b/>
        </w:rPr>
      </w:pPr>
      <w:r w:rsidRPr="003673EF">
        <w:t xml:space="preserve">As it appears Blue Pilot is providing at least an actual percentage of profit/loss </w:t>
      </w:r>
      <w:r w:rsidR="00856783" w:rsidRPr="003673EF">
        <w:t>that</w:t>
      </w:r>
      <w:r w:rsidRPr="003673EF">
        <w:t xml:space="preserve"> Blue Pilot is equating to a rate of return for the time period in question, </w:t>
      </w:r>
      <w:r w:rsidR="002E2236" w:rsidRPr="003673EF">
        <w:t xml:space="preserve">Blue Pilot has supplemented its response.  </w:t>
      </w:r>
      <w:r w:rsidR="00DE7B6A" w:rsidRPr="003673EF">
        <w:t xml:space="preserve">Further, Blue Pilot’s response that </w:t>
      </w:r>
      <w:r w:rsidR="00DE7B6A" w:rsidRPr="003673EF">
        <w:rPr>
          <w:b/>
        </w:rPr>
        <w:t>BEGIN CONFIDENTIAL</w:t>
      </w:r>
      <w:r w:rsidR="00DE7B6A" w:rsidRPr="003673EF">
        <w:t xml:space="preserve"> </w:t>
      </w:r>
      <w:r w:rsidR="007C642B">
        <w:tab/>
      </w:r>
      <w:r w:rsidR="007C642B">
        <w:tab/>
      </w:r>
      <w:r w:rsidR="007C642B">
        <w:tab/>
      </w:r>
      <w:r w:rsidR="007C642B">
        <w:tab/>
      </w:r>
      <w:r w:rsidR="007C642B">
        <w:tab/>
      </w:r>
      <w:r w:rsidR="00DE7B6A" w:rsidRPr="003673EF">
        <w:rPr>
          <w:b/>
        </w:rPr>
        <w:t>END CONFIDENTIAL</w:t>
      </w:r>
      <w:r w:rsidRPr="003673EF">
        <w:t xml:space="preserve"> </w:t>
      </w:r>
      <w:r w:rsidR="00856783" w:rsidRPr="003673EF">
        <w:t>may argu</w:t>
      </w:r>
      <w:r w:rsidR="00DE7B6A" w:rsidRPr="003673EF">
        <w:t>ably</w:t>
      </w:r>
      <w:r w:rsidR="00856783" w:rsidRPr="003673EF">
        <w:t xml:space="preserve"> </w:t>
      </w:r>
      <w:r w:rsidR="00DE7B6A" w:rsidRPr="003673EF">
        <w:t>not correspond to a response given t</w:t>
      </w:r>
      <w:r w:rsidRPr="003673EF">
        <w:t>o an earlier Interrogatory</w:t>
      </w:r>
      <w:r w:rsidR="002E2236" w:rsidRPr="003673EF">
        <w:t xml:space="preserve"> Set I No. 9</w:t>
      </w:r>
      <w:r w:rsidR="00DE7B6A" w:rsidRPr="003673EF">
        <w:t>; h</w:t>
      </w:r>
      <w:r w:rsidR="00856783" w:rsidRPr="003673EF">
        <w:t xml:space="preserve">owever, we </w:t>
      </w:r>
      <w:r w:rsidR="001D1FB2" w:rsidRPr="003673EF">
        <w:t xml:space="preserve">are not convinced that this is an incomplete response.  We </w:t>
      </w:r>
      <w:r w:rsidR="00856783" w:rsidRPr="003673EF">
        <w:t>find the response</w:t>
      </w:r>
      <w:r w:rsidRPr="003673EF">
        <w:t xml:space="preserve"> </w:t>
      </w:r>
      <w:r w:rsidR="00DE7B6A" w:rsidRPr="003673EF">
        <w:t>to be complete</w:t>
      </w:r>
      <w:r w:rsidRPr="003673EF">
        <w:t xml:space="preserve"> enough to </w:t>
      </w:r>
      <w:r w:rsidR="002E2236" w:rsidRPr="003673EF">
        <w:t>persuade</w:t>
      </w:r>
      <w:r w:rsidRPr="003673EF">
        <w:t xml:space="preserve"> us to </w:t>
      </w:r>
      <w:r w:rsidR="002E2236" w:rsidRPr="003673EF">
        <w:t xml:space="preserve">not </w:t>
      </w:r>
      <w:r w:rsidRPr="003673EF">
        <w:t xml:space="preserve">impose the sanction of finding a high rate of return was desired and obtained during December 2013 through March, 2014 in Pennsylvania.  If the Company </w:t>
      </w:r>
      <w:r w:rsidR="00856783" w:rsidRPr="003673EF">
        <w:t xml:space="preserve">had </w:t>
      </w:r>
      <w:r w:rsidR="00DE7B6A" w:rsidRPr="003673EF">
        <w:rPr>
          <w:b/>
        </w:rPr>
        <w:t xml:space="preserve">BEGIN CONFIDENTIAL </w:t>
      </w:r>
      <w:r w:rsidR="007C642B">
        <w:rPr>
          <w:b/>
        </w:rPr>
        <w:tab/>
      </w:r>
      <w:r w:rsidR="007C642B">
        <w:rPr>
          <w:b/>
        </w:rPr>
        <w:tab/>
      </w:r>
      <w:r w:rsidR="007C642B">
        <w:rPr>
          <w:b/>
        </w:rPr>
        <w:tab/>
      </w:r>
    </w:p>
    <w:p w:rsidR="001F0BA4" w:rsidRPr="003673EF" w:rsidRDefault="00DE7B6A" w:rsidP="007C642B">
      <w:pPr>
        <w:snapToGrid w:val="0"/>
        <w:spacing w:line="360" w:lineRule="auto"/>
        <w:contextualSpacing/>
      </w:pPr>
      <w:r w:rsidRPr="003673EF">
        <w:rPr>
          <w:b/>
        </w:rPr>
        <w:t xml:space="preserve">END CONFIDENTIAL </w:t>
      </w:r>
      <w:r w:rsidR="001F0BA4" w:rsidRPr="003673EF">
        <w:t xml:space="preserve">as it </w:t>
      </w:r>
      <w:r w:rsidRPr="003673EF">
        <w:t>responded</w:t>
      </w:r>
      <w:r w:rsidR="001F0BA4" w:rsidRPr="003673EF">
        <w:t xml:space="preserve">, </w:t>
      </w:r>
      <w:proofErr w:type="gramStart"/>
      <w:r w:rsidR="001F0BA4" w:rsidRPr="003673EF">
        <w:t>then</w:t>
      </w:r>
      <w:proofErr w:type="gramEnd"/>
      <w:r w:rsidR="001F0BA4" w:rsidRPr="003673EF">
        <w:t xml:space="preserve"> the Company will be prohibited from introducing in evidence designated documents, things or testimony to prove otherwise</w:t>
      </w:r>
      <w:r w:rsidR="00856783" w:rsidRPr="003673EF">
        <w:t xml:space="preserve"> at hearing</w:t>
      </w:r>
      <w:r w:rsidR="001F0BA4" w:rsidRPr="003673EF">
        <w:t xml:space="preserve">.   </w:t>
      </w:r>
      <w:r w:rsidR="001D1FB2" w:rsidRPr="003673EF">
        <w:t xml:space="preserve">If Joint Complainants can prove at the hearing that more information should have been provided, then that fact will weigh against the Respondent.  However, at this time, we find in favor of Respondent regarding this issue. </w:t>
      </w:r>
    </w:p>
    <w:p w:rsidR="004260F0" w:rsidRDefault="004260F0" w:rsidP="006E70AF">
      <w:pPr>
        <w:snapToGrid w:val="0"/>
        <w:spacing w:line="360" w:lineRule="auto"/>
        <w:ind w:firstLine="1440"/>
        <w:contextualSpacing/>
      </w:pPr>
      <w:r>
        <w:br w:type="page"/>
      </w:r>
    </w:p>
    <w:p w:rsidR="001F0BA4" w:rsidRPr="003673EF" w:rsidRDefault="001F0BA4" w:rsidP="006E70AF">
      <w:pPr>
        <w:snapToGrid w:val="0"/>
        <w:spacing w:line="360" w:lineRule="auto"/>
        <w:ind w:firstLine="1440"/>
        <w:contextualSpacing/>
      </w:pPr>
    </w:p>
    <w:p w:rsidR="001B5448" w:rsidRDefault="002E2236" w:rsidP="00555C14">
      <w:pPr>
        <w:snapToGrid w:val="0"/>
        <w:spacing w:line="360" w:lineRule="auto"/>
        <w:contextualSpacing/>
        <w:rPr>
          <w:u w:val="single"/>
        </w:rPr>
      </w:pPr>
      <w:r w:rsidRPr="003673EF">
        <w:rPr>
          <w:u w:val="single"/>
        </w:rPr>
        <w:t xml:space="preserve">Joint Complainants’ Interrogatories </w:t>
      </w:r>
      <w:r w:rsidR="001B5448" w:rsidRPr="003673EF">
        <w:rPr>
          <w:u w:val="single"/>
        </w:rPr>
        <w:t xml:space="preserve">Set VIII-2 </w:t>
      </w:r>
    </w:p>
    <w:p w:rsidR="004260F0" w:rsidRPr="003673EF" w:rsidRDefault="004260F0" w:rsidP="00555C14">
      <w:pPr>
        <w:snapToGrid w:val="0"/>
        <w:spacing w:line="360" w:lineRule="auto"/>
        <w:contextualSpacing/>
        <w:rPr>
          <w:u w:val="single"/>
        </w:rPr>
      </w:pPr>
    </w:p>
    <w:p w:rsidR="001B5448" w:rsidRPr="003673EF" w:rsidRDefault="001B5448" w:rsidP="004260F0">
      <w:pPr>
        <w:snapToGrid w:val="0"/>
        <w:spacing w:line="360" w:lineRule="auto"/>
        <w:contextualSpacing/>
      </w:pPr>
      <w:r w:rsidRPr="003673EF">
        <w:t>In Set VIII-2, Joint Complainants requested the following:</w:t>
      </w:r>
    </w:p>
    <w:p w:rsidR="006E70AF" w:rsidRPr="003673EF" w:rsidRDefault="006E70AF" w:rsidP="00555C14">
      <w:pPr>
        <w:pStyle w:val="NormalWeb"/>
        <w:snapToGrid w:val="0"/>
        <w:spacing w:before="0" w:beforeAutospacing="0" w:after="0" w:afterAutospacing="0" w:line="360" w:lineRule="auto"/>
        <w:ind w:firstLine="1440"/>
        <w:contextualSpacing/>
      </w:pPr>
    </w:p>
    <w:p w:rsidR="001B5448" w:rsidRPr="003673EF" w:rsidRDefault="001B5448" w:rsidP="00555C14">
      <w:pPr>
        <w:pStyle w:val="NormalWeb"/>
        <w:snapToGrid w:val="0"/>
        <w:spacing w:before="0" w:beforeAutospacing="0" w:after="0" w:afterAutospacing="0"/>
        <w:ind w:left="720" w:right="720"/>
        <w:contextualSpacing/>
      </w:pPr>
      <w:r w:rsidRPr="003673EF">
        <w:t>Please provide all documents and/or correspondence that are identified or referred to in Blue Pilot’s response to Joint Complainants Discovery Request Set VI No. 7</w:t>
      </w:r>
      <w:r w:rsidRPr="003673EF">
        <w:rPr>
          <w:rStyle w:val="FootnoteReference"/>
        </w:rPr>
        <w:footnoteReference w:id="2"/>
      </w:r>
      <w:r w:rsidRPr="003673EF">
        <w:t xml:space="preserve"> for </w:t>
      </w:r>
      <w:r w:rsidRPr="003673EF">
        <w:rPr>
          <w:rFonts w:eastAsia="Calibri"/>
        </w:rPr>
        <w:t xml:space="preserve">January 1, 2013 </w:t>
      </w:r>
      <w:r w:rsidRPr="003673EF">
        <w:t>until December 31, 2014.</w:t>
      </w:r>
    </w:p>
    <w:p w:rsidR="001B5448" w:rsidRPr="003673EF" w:rsidRDefault="001B5448" w:rsidP="00555C14">
      <w:pPr>
        <w:pStyle w:val="NormalWeb"/>
        <w:snapToGrid w:val="0"/>
        <w:spacing w:before="0" w:beforeAutospacing="0" w:after="0" w:afterAutospacing="0" w:line="360" w:lineRule="auto"/>
        <w:ind w:firstLine="1440"/>
        <w:contextualSpacing/>
      </w:pPr>
    </w:p>
    <w:p w:rsidR="001B5448" w:rsidRPr="003673EF" w:rsidRDefault="001B5448" w:rsidP="00555C14">
      <w:pPr>
        <w:pStyle w:val="NormalWeb"/>
        <w:snapToGrid w:val="0"/>
        <w:spacing w:before="0" w:beforeAutospacing="0" w:after="0" w:afterAutospacing="0" w:line="360" w:lineRule="auto"/>
        <w:ind w:firstLine="1440"/>
        <w:contextualSpacing/>
      </w:pPr>
      <w:r w:rsidRPr="003673EF">
        <w:t>Blue Pilot served objections to this discovery request on April 17, 2015</w:t>
      </w:r>
      <w:r w:rsidR="00831B5C" w:rsidRPr="003673EF">
        <w:t xml:space="preserve">.  </w:t>
      </w:r>
      <w:r w:rsidRPr="003673EF">
        <w:t xml:space="preserve">Blue Pilot served a partial response to Set VIII-2 on April 27, 2015.  The Company’s objections were overruled by </w:t>
      </w:r>
      <w:r w:rsidR="00892D23" w:rsidRPr="003673EF">
        <w:t>an</w:t>
      </w:r>
      <w:r w:rsidRPr="003673EF">
        <w:t xml:space="preserve"> Order </w:t>
      </w:r>
      <w:r w:rsidR="00892D23" w:rsidRPr="003673EF">
        <w:t>dated</w:t>
      </w:r>
      <w:r w:rsidRPr="003673EF">
        <w:t xml:space="preserve"> May 1, 2015, and </w:t>
      </w:r>
      <w:r w:rsidR="00892D23" w:rsidRPr="003673EF">
        <w:t>we</w:t>
      </w:r>
      <w:r w:rsidRPr="003673EF">
        <w:t xml:space="preserve"> directed Blue Pilot to provide a full and complete response to Joint Complainants’ Set VIII-2.  </w:t>
      </w:r>
      <w:r w:rsidR="00831B5C" w:rsidRPr="003673EF">
        <w:t>In the</w:t>
      </w:r>
      <w:r w:rsidRPr="003673EF">
        <w:t xml:space="preserve"> May 1, 2015 Order, </w:t>
      </w:r>
      <w:r w:rsidR="00831B5C" w:rsidRPr="003673EF">
        <w:t>we</w:t>
      </w:r>
      <w:r w:rsidRPr="003673EF">
        <w:t xml:space="preserve"> identified the information that Joint Complainants noted was missing from the Company’s partial response to Set VIII-2.  </w:t>
      </w:r>
      <w:r w:rsidRPr="003673EF">
        <w:rPr>
          <w:u w:val="single"/>
        </w:rPr>
        <w:t>See</w:t>
      </w:r>
      <w:r w:rsidRPr="003673EF">
        <w:t xml:space="preserve"> May 1, Order at 8.  In the </w:t>
      </w:r>
      <w:r w:rsidRPr="003673EF">
        <w:rPr>
          <w:u w:val="single"/>
        </w:rPr>
        <w:t>August 4 Order</w:t>
      </w:r>
      <w:r w:rsidRPr="003673EF">
        <w:t>, the ALJs again directed Blue Pilot to provide a full and complete response to Joint Complainants’ Set VIII-2 or sanctions would be imposed.</w:t>
      </w:r>
    </w:p>
    <w:p w:rsidR="00831B5C" w:rsidRPr="003673EF" w:rsidRDefault="001B5448" w:rsidP="001B5448">
      <w:pPr>
        <w:pStyle w:val="NormalWeb"/>
        <w:snapToGrid w:val="0"/>
        <w:spacing w:line="360" w:lineRule="auto"/>
        <w:ind w:firstLine="1440"/>
        <w:contextualSpacing/>
      </w:pPr>
      <w:r w:rsidRPr="003673EF">
        <w:tab/>
      </w:r>
    </w:p>
    <w:p w:rsidR="001B5448" w:rsidRPr="003673EF" w:rsidRDefault="001B5448" w:rsidP="001B5448">
      <w:pPr>
        <w:pStyle w:val="NormalWeb"/>
        <w:snapToGrid w:val="0"/>
        <w:spacing w:line="360" w:lineRule="auto"/>
        <w:ind w:firstLine="1440"/>
        <w:contextualSpacing/>
      </w:pPr>
      <w:r w:rsidRPr="003673EF">
        <w:t>On August 14, 2015, Blue Pilot served Confidential Supplemental Objections and Responses to Joint Complainants’ Set VIII-2, as follows:</w:t>
      </w:r>
    </w:p>
    <w:p w:rsidR="001B5448" w:rsidRDefault="001B5448" w:rsidP="00831B5C">
      <w:pPr>
        <w:pStyle w:val="NormalWeb"/>
        <w:snapToGrid w:val="0"/>
        <w:ind w:left="720" w:right="810" w:firstLine="1440"/>
        <w:contextualSpacing/>
      </w:pPr>
      <w:r w:rsidRPr="003673EF">
        <w:rPr>
          <w:b/>
          <w:bCs/>
        </w:rPr>
        <w:lastRenderedPageBreak/>
        <w:t xml:space="preserve">Objection:    </w:t>
      </w:r>
      <w:r w:rsidRPr="003673EF">
        <w:t>Without waiving BPE's previous objections to Discovery Request No. 2, BPE responded to this request on April 27, 2015.</w:t>
      </w:r>
      <w:r w:rsidRPr="003673EF">
        <w:rPr>
          <w:rStyle w:val="FootnoteReference"/>
        </w:rPr>
        <w:footnoteReference w:id="3"/>
      </w:r>
    </w:p>
    <w:p w:rsidR="004260F0" w:rsidRPr="003673EF" w:rsidRDefault="004260F0" w:rsidP="00831B5C">
      <w:pPr>
        <w:pStyle w:val="NormalWeb"/>
        <w:snapToGrid w:val="0"/>
        <w:ind w:left="720" w:right="810" w:firstLine="1440"/>
        <w:contextualSpacing/>
      </w:pPr>
    </w:p>
    <w:p w:rsidR="001B5448" w:rsidRPr="003673EF" w:rsidRDefault="001B5448" w:rsidP="00555C14">
      <w:pPr>
        <w:pStyle w:val="NormalWeb"/>
        <w:snapToGrid w:val="0"/>
        <w:spacing w:before="0" w:beforeAutospacing="0" w:after="0" w:afterAutospacing="0" w:line="360" w:lineRule="auto"/>
        <w:ind w:firstLine="1440"/>
        <w:contextualSpacing/>
      </w:pPr>
      <w:r w:rsidRPr="003673EF">
        <w:t xml:space="preserve">Joint Complainants </w:t>
      </w:r>
      <w:r w:rsidR="00831B5C" w:rsidRPr="003673EF">
        <w:t xml:space="preserve">contend </w:t>
      </w:r>
      <w:r w:rsidRPr="003673EF">
        <w:t xml:space="preserve">that Blue Pilot did not fully and completely answer Set VIII-2 in its partial response provided to Joint Complainants on April 27, 2015, as the Company did not provide EDI records to and from EDCs related to the following categories: 867, 810, 824 and 820.  No files or documents identified as EDI records to and from EDCs or relating thereto were provided by Blue Pilot.  As such, Blue Pilot’s response to Joint Complainants’ Set VIII-2 is not full and complete as directed by the ALJs in their May 1, 2015 Order and the </w:t>
      </w:r>
      <w:r w:rsidRPr="003673EF">
        <w:rPr>
          <w:u w:val="single"/>
        </w:rPr>
        <w:t>August 4 Order</w:t>
      </w:r>
      <w:r w:rsidR="004260F0">
        <w:t>.</w:t>
      </w:r>
    </w:p>
    <w:p w:rsidR="007C0FE9" w:rsidRPr="003673EF" w:rsidRDefault="007C0FE9" w:rsidP="00555C14">
      <w:pPr>
        <w:pStyle w:val="NormalWeb"/>
        <w:snapToGrid w:val="0"/>
        <w:spacing w:before="0" w:beforeAutospacing="0" w:after="0" w:afterAutospacing="0" w:line="360" w:lineRule="auto"/>
        <w:ind w:firstLine="1440"/>
        <w:contextualSpacing/>
      </w:pPr>
    </w:p>
    <w:p w:rsidR="001B5448" w:rsidRPr="003673EF" w:rsidRDefault="001B5448" w:rsidP="00555C14">
      <w:pPr>
        <w:pStyle w:val="NormalWeb"/>
        <w:snapToGrid w:val="0"/>
        <w:spacing w:before="0" w:beforeAutospacing="0" w:after="0" w:afterAutospacing="0" w:line="360" w:lineRule="auto"/>
        <w:ind w:firstLine="1440"/>
        <w:contextualSpacing/>
      </w:pPr>
      <w:r w:rsidRPr="003673EF">
        <w:t>Joint Complainants request that Blue Pilot</w:t>
      </w:r>
      <w:r w:rsidR="00831B5C" w:rsidRPr="003673EF">
        <w:t xml:space="preserve"> be sanctioned for</w:t>
      </w:r>
      <w:r w:rsidRPr="003673EF">
        <w:t xml:space="preserve"> failure to comply with the May 1, 2015 and </w:t>
      </w:r>
      <w:r w:rsidRPr="003673EF">
        <w:rPr>
          <w:u w:val="single"/>
        </w:rPr>
        <w:t>August 4 Order</w:t>
      </w:r>
      <w:r w:rsidRPr="003673EF">
        <w:t xml:space="preserve">, </w:t>
      </w:r>
      <w:r w:rsidR="00831B5C" w:rsidRPr="003673EF">
        <w:t>by finding</w:t>
      </w:r>
      <w:r w:rsidRPr="003673EF">
        <w:t xml:space="preserve"> that Blue Pilot’s prices charged to Pennsylvania consumers do not match the pricing description in the Company’s Disclosure Statement and that Blue Pilot shall not be permitted to rebut this finding at hearings or in briefs. Joint Complainants also request that Blue Pilot </w:t>
      </w:r>
      <w:r w:rsidR="00065E7E" w:rsidRPr="003673EF">
        <w:t xml:space="preserve">be directed </w:t>
      </w:r>
      <w:r w:rsidRPr="003673EF">
        <w:t xml:space="preserve">to pay a civil penalty in the amount of $100 per day from August 14, 2015 until such date as the Company provides full and complete responses without impermissible objections to Joint Complainants’ Set VIII-2. </w:t>
      </w:r>
    </w:p>
    <w:p w:rsidR="00892D23" w:rsidRPr="003673EF" w:rsidRDefault="00892D23" w:rsidP="00555C14">
      <w:pPr>
        <w:pStyle w:val="NormalWeb"/>
        <w:snapToGrid w:val="0"/>
        <w:spacing w:before="0" w:beforeAutospacing="0" w:after="0" w:afterAutospacing="0" w:line="360" w:lineRule="auto"/>
        <w:ind w:firstLine="1440"/>
        <w:contextualSpacing/>
      </w:pPr>
    </w:p>
    <w:p w:rsidR="00892D23" w:rsidRPr="003673EF" w:rsidRDefault="00892D23" w:rsidP="00555C14">
      <w:pPr>
        <w:pStyle w:val="NormalWeb"/>
        <w:snapToGrid w:val="0"/>
        <w:spacing w:before="0" w:beforeAutospacing="0" w:after="0" w:afterAutospacing="0" w:line="360" w:lineRule="auto"/>
        <w:ind w:firstLine="1440"/>
        <w:contextualSpacing/>
      </w:pPr>
      <w:r w:rsidRPr="003673EF">
        <w:t>Blue Pilot contends it fully responded to this request and that the EDI documents were produced as BPE-PALIT-002953-57, on April 27, 2015, and these five file</w:t>
      </w:r>
      <w:r w:rsidR="00E079BE" w:rsidRPr="003673EF">
        <w:t>s</w:t>
      </w:r>
      <w:r w:rsidRPr="003673EF">
        <w:t xml:space="preserve"> contain EDI records for categories 867, 810, 824, and 820.  Thus, Blue Pilot contends it fully complied with obligations under the May 1 and August 4, 2015 Orders and provided a</w:t>
      </w:r>
      <w:r w:rsidR="004260F0">
        <w:t>ll documents sought in VIII-2.</w:t>
      </w:r>
    </w:p>
    <w:p w:rsidR="00E079BE" w:rsidRPr="003673EF" w:rsidRDefault="00E079BE" w:rsidP="00555C14">
      <w:pPr>
        <w:pStyle w:val="NormalWeb"/>
        <w:snapToGrid w:val="0"/>
        <w:spacing w:before="0" w:beforeAutospacing="0" w:after="0" w:afterAutospacing="0" w:line="360" w:lineRule="auto"/>
        <w:ind w:firstLine="1440"/>
        <w:contextualSpacing/>
      </w:pPr>
    </w:p>
    <w:p w:rsidR="00E079BE" w:rsidRPr="003673EF" w:rsidRDefault="00E079BE" w:rsidP="00555C14">
      <w:pPr>
        <w:pStyle w:val="NormalWeb"/>
        <w:snapToGrid w:val="0"/>
        <w:spacing w:before="0" w:beforeAutospacing="0" w:after="0" w:afterAutospacing="0" w:line="360" w:lineRule="auto"/>
        <w:ind w:firstLine="1440"/>
        <w:contextualSpacing/>
      </w:pPr>
      <w:r w:rsidRPr="003673EF">
        <w:t xml:space="preserve">There appears to be a disagreement as to whether the responses </w:t>
      </w:r>
      <w:r w:rsidR="008A4D63" w:rsidRPr="003673EF">
        <w:t xml:space="preserve">to Set VIII-2 </w:t>
      </w:r>
      <w:r w:rsidRPr="003673EF">
        <w:t xml:space="preserve">are complete.  </w:t>
      </w:r>
      <w:r w:rsidR="00D31C42" w:rsidRPr="003673EF">
        <w:t>I</w:t>
      </w:r>
      <w:r w:rsidR="008A4D63" w:rsidRPr="003673EF">
        <w:t>n our May 1, 2015 Order</w:t>
      </w:r>
      <w:r w:rsidR="00D31C42" w:rsidRPr="003673EF">
        <w:t>, we stated:</w:t>
      </w:r>
    </w:p>
    <w:p w:rsidR="00D31C42" w:rsidRPr="003673EF" w:rsidRDefault="00D31C42" w:rsidP="00555C14">
      <w:pPr>
        <w:pStyle w:val="NormalWeb"/>
        <w:snapToGrid w:val="0"/>
        <w:spacing w:before="0" w:beforeAutospacing="0" w:after="0" w:afterAutospacing="0" w:line="360" w:lineRule="auto"/>
        <w:ind w:firstLine="1440"/>
        <w:contextualSpacing/>
      </w:pPr>
    </w:p>
    <w:p w:rsidR="00D31C42" w:rsidRPr="003673EF" w:rsidRDefault="00D31C42" w:rsidP="00D31C42">
      <w:pPr>
        <w:ind w:left="720" w:right="720"/>
      </w:pPr>
      <w:r w:rsidRPr="003673EF">
        <w:t xml:space="preserve">Set VIII-2 requests “all documents and/or correspondence that are identified or referred to in Blue Pilot’s response” to OAG/OCA Set VI-7 for Jan. 1, 2013 through Dec. 31, 2014.  Accordingly, we encourage the Joint Complainants to work with Blue Pilot to directly identify in more detail what is lacking.  Blue Pilot’s responses may be marked confidential and treated as such under the Protective Order.  We previously determined that the information requested in Set VIII-2 relating to costs, expenses and billing for Pennsylvania operations is relevant to the issue of whether Blue Pilot charged prices that conformed to the Company’s Disclosure Statement and that the request is not vague, overbroad or unduly burdensome to Blue Pilot.  </w:t>
      </w:r>
      <w:r w:rsidRPr="003673EF">
        <w:rPr>
          <w:u w:val="single"/>
        </w:rPr>
        <w:t>See</w:t>
      </w:r>
      <w:r w:rsidRPr="003673EF">
        <w:t xml:space="preserve"> </w:t>
      </w:r>
      <w:r w:rsidRPr="003673EF">
        <w:rPr>
          <w:u w:val="single"/>
        </w:rPr>
        <w:t>March 3 Order</w:t>
      </w:r>
      <w:r w:rsidRPr="003673EF">
        <w:t xml:space="preserve"> at 5-6; </w:t>
      </w:r>
      <w:r w:rsidRPr="003673EF">
        <w:rPr>
          <w:u w:val="single"/>
        </w:rPr>
        <w:t>See also</w:t>
      </w:r>
      <w:r w:rsidRPr="003673EF">
        <w:t xml:space="preserve"> Joint Complaint at Count II (prices nonconforming to disclosure statement).</w:t>
      </w:r>
      <w:r w:rsidRPr="003673EF">
        <w:rPr>
          <w:b/>
        </w:rPr>
        <w:t xml:space="preserve">  </w:t>
      </w:r>
      <w:r w:rsidRPr="003673EF">
        <w:t>For all of these aforementioned reasons we will grant the motion to compel full responses to VIII-2 within 10 days from th</w:t>
      </w:r>
      <w:r w:rsidR="00555C14" w:rsidRPr="003673EF">
        <w:t>e date of entry of this Order.</w:t>
      </w:r>
    </w:p>
    <w:p w:rsidR="00555C14" w:rsidRPr="003673EF" w:rsidRDefault="00555C14" w:rsidP="0086694A">
      <w:pPr>
        <w:spacing w:line="360" w:lineRule="auto"/>
        <w:rPr>
          <w:b/>
        </w:rPr>
      </w:pPr>
    </w:p>
    <w:p w:rsidR="00D31C42" w:rsidRPr="003673EF" w:rsidRDefault="00D31C42" w:rsidP="0086694A">
      <w:pPr>
        <w:pStyle w:val="NormalWeb"/>
        <w:snapToGrid w:val="0"/>
        <w:spacing w:before="0" w:beforeAutospacing="0" w:after="0" w:afterAutospacing="0" w:line="360" w:lineRule="auto"/>
        <w:ind w:firstLine="1440"/>
        <w:contextualSpacing/>
      </w:pPr>
      <w:r w:rsidRPr="003673EF">
        <w:t xml:space="preserve">We have no access to the CD that contains BPE-PALIT-002953-57, the specific responses to VIII-2.  We hesitate to make a preliminary finding and sanction that Blue Pilot’s prices charged to Pennsylvania consumers do not match the pricing description in the Company’s Disclosure Statement and that Blue Pilot shall not be permitted to rebut this finding at hearings or in briefs without fully understanding the disputed responses. Further, we deny Joint Complainants’ request for civil penalty in the amount of $100 per day from August 14, 2015 until such date as the Company provides full and complete responses without impermissible objections to Joint Complainants’ Set VIII-2. </w:t>
      </w:r>
      <w:r w:rsidR="001D1FB2" w:rsidRPr="003673EF">
        <w:t>If Joint Complainants can prove at the hearing that more information should have been provided, then that will weigh against Respondent.  However, we find in favor of Respondent regarding this issue.</w:t>
      </w:r>
    </w:p>
    <w:p w:rsidR="00E079BE" w:rsidRPr="003673EF" w:rsidRDefault="00E079BE" w:rsidP="0086694A">
      <w:pPr>
        <w:pStyle w:val="NormalWeb"/>
        <w:snapToGrid w:val="0"/>
        <w:spacing w:before="0" w:beforeAutospacing="0" w:after="0" w:afterAutospacing="0" w:line="360" w:lineRule="auto"/>
        <w:ind w:firstLine="1440"/>
        <w:contextualSpacing/>
      </w:pPr>
    </w:p>
    <w:p w:rsidR="001B5448" w:rsidRPr="003673EF" w:rsidRDefault="00892D23" w:rsidP="0086694A">
      <w:pPr>
        <w:pStyle w:val="NormalWeb"/>
        <w:snapToGrid w:val="0"/>
        <w:spacing w:before="0" w:beforeAutospacing="0" w:after="0" w:afterAutospacing="0" w:line="360" w:lineRule="auto"/>
        <w:contextualSpacing/>
        <w:rPr>
          <w:u w:val="single"/>
        </w:rPr>
      </w:pPr>
      <w:r w:rsidRPr="003673EF">
        <w:rPr>
          <w:u w:val="single"/>
        </w:rPr>
        <w:t>Joint Complainants’ Interrogatories</w:t>
      </w:r>
      <w:r w:rsidR="001B5448" w:rsidRPr="003673EF">
        <w:rPr>
          <w:u w:val="single"/>
        </w:rPr>
        <w:t xml:space="preserve"> Set IX-1</w:t>
      </w:r>
      <w:r w:rsidR="00765B03" w:rsidRPr="003673EF">
        <w:rPr>
          <w:u w:val="single"/>
        </w:rPr>
        <w:t xml:space="preserve"> through Set IX-8</w:t>
      </w:r>
      <w:r w:rsidR="001B5448" w:rsidRPr="003673EF">
        <w:rPr>
          <w:u w:val="single"/>
        </w:rPr>
        <w:t xml:space="preserve"> </w:t>
      </w:r>
    </w:p>
    <w:p w:rsidR="00A610D9" w:rsidRPr="003673EF" w:rsidRDefault="00A610D9" w:rsidP="0086694A">
      <w:pPr>
        <w:pStyle w:val="NormalWeb"/>
        <w:snapToGrid w:val="0"/>
        <w:spacing w:before="0" w:beforeAutospacing="0" w:after="0" w:afterAutospacing="0" w:line="360" w:lineRule="auto"/>
        <w:contextualSpacing/>
      </w:pPr>
    </w:p>
    <w:p w:rsidR="006D78E4" w:rsidRPr="003673EF" w:rsidRDefault="006D78E4" w:rsidP="0086694A">
      <w:pPr>
        <w:pStyle w:val="NormalWeb"/>
        <w:snapToGrid w:val="0"/>
        <w:spacing w:before="0" w:beforeAutospacing="0" w:after="0" w:afterAutospacing="0" w:line="360" w:lineRule="auto"/>
        <w:ind w:firstLine="1440"/>
        <w:contextualSpacing/>
      </w:pPr>
      <w:r w:rsidRPr="003673EF">
        <w:t>On August 14, 2015, Blue Pilot served Confidential Objections and Responses to Set IX-1 through 8.  As discussed on the conference call, it appears that as of September 8, 2015, the Company redacted its Objections from th</w:t>
      </w:r>
      <w:r w:rsidR="00054533" w:rsidRPr="003673EF">
        <w:t>ese Objections and Responses</w:t>
      </w:r>
      <w:r w:rsidRPr="003673EF">
        <w:t>.  Thus, it appears that Blue Pilot has attempted to cure its procedural defect</w:t>
      </w:r>
      <w:r w:rsidR="00054533" w:rsidRPr="003673EF">
        <w:t>s</w:t>
      </w:r>
      <w:r w:rsidRPr="003673EF">
        <w:t xml:space="preserve"> in its responses.  We do not know whether these objections to Set IX are contained in a </w:t>
      </w:r>
      <w:r w:rsidRPr="003673EF">
        <w:lastRenderedPageBreak/>
        <w:t>separate document in accordance with our regulations.</w:t>
      </w:r>
      <w:r w:rsidR="00A610D9" w:rsidRPr="003673EF">
        <w:t xml:space="preserve">  The sole reason given for sanctions regarding Set IX-2 through Set IX-6 and Set IX-</w:t>
      </w:r>
      <w:proofErr w:type="gramStart"/>
      <w:r w:rsidR="00A610D9" w:rsidRPr="003673EF">
        <w:t>8,</w:t>
      </w:r>
      <w:proofErr w:type="gramEnd"/>
      <w:r w:rsidR="00A610D9" w:rsidRPr="003673EF">
        <w:t xml:space="preserve"> was that objections were improperly provided with the Interrogatories’ responses.  Joint Complainants do not contend the responses were incomplete.</w:t>
      </w:r>
    </w:p>
    <w:p w:rsidR="00A610D9" w:rsidRPr="003673EF" w:rsidRDefault="00A610D9" w:rsidP="0086694A">
      <w:pPr>
        <w:pStyle w:val="NormalWeb"/>
        <w:snapToGrid w:val="0"/>
        <w:spacing w:before="0" w:beforeAutospacing="0" w:after="0" w:afterAutospacing="0" w:line="360" w:lineRule="auto"/>
        <w:ind w:firstLine="1440"/>
        <w:contextualSpacing/>
      </w:pPr>
    </w:p>
    <w:p w:rsidR="006D78E4" w:rsidRPr="003673EF" w:rsidRDefault="006D78E4" w:rsidP="0086694A">
      <w:pPr>
        <w:pStyle w:val="NormalWeb"/>
        <w:snapToGrid w:val="0"/>
        <w:spacing w:before="0" w:beforeAutospacing="0" w:after="0" w:afterAutospacing="0" w:line="360" w:lineRule="auto"/>
        <w:ind w:firstLine="1440"/>
        <w:contextualSpacing/>
      </w:pPr>
      <w:r w:rsidRPr="003673EF">
        <w:t xml:space="preserve">Under the Commission’s regulations, objections to written interrogatories and requests for production of documents must be provided in a certain manner and served at a different time than answers to written interrogatories.  </w:t>
      </w:r>
      <w:r w:rsidRPr="003673EF">
        <w:rPr>
          <w:u w:val="single"/>
        </w:rPr>
        <w:t>See</w:t>
      </w:r>
      <w:r w:rsidRPr="003673EF">
        <w:t xml:space="preserve"> 52 Pa. Code §§ 5.342 and 5.349(d).  Furthermore, to be timely, objections must be served within ten days of receiving the discovery request.  </w:t>
      </w:r>
      <w:proofErr w:type="gramStart"/>
      <w:r w:rsidRPr="003673EF">
        <w:t>52 Pa. Code §§ 5.342(e) and 5.349(d).</w:t>
      </w:r>
      <w:proofErr w:type="gramEnd"/>
      <w:r w:rsidRPr="003673EF">
        <w:t xml:space="preserve">   We agree with Joint Complainants that it is improper to both object and answer discovery requests.  </w:t>
      </w:r>
      <w:r w:rsidRPr="003673EF">
        <w:rPr>
          <w:u w:val="single"/>
        </w:rPr>
        <w:t>See</w:t>
      </w:r>
      <w:r w:rsidRPr="003673EF">
        <w:t xml:space="preserve"> </w:t>
      </w:r>
      <w:r w:rsidRPr="003673EF">
        <w:rPr>
          <w:u w:val="single"/>
        </w:rPr>
        <w:t>e.g.</w:t>
      </w:r>
      <w:r w:rsidRPr="003673EF">
        <w:t xml:space="preserve"> </w:t>
      </w:r>
      <w:r w:rsidRPr="003673EF">
        <w:rPr>
          <w:u w:val="single"/>
        </w:rPr>
        <w:t>Pa PUC v. Pennsylvania American Water Co.</w:t>
      </w:r>
      <w:r w:rsidRPr="003673EF">
        <w:t xml:space="preserve">, Docket No. R-2011-2232243, Order at 12 (July 21, 2011).  </w:t>
      </w:r>
      <w:proofErr w:type="gramStart"/>
      <w:r w:rsidRPr="003673EF">
        <w:t>(</w:t>
      </w:r>
      <w:r w:rsidRPr="003673EF">
        <w:rPr>
          <w:u w:val="single"/>
        </w:rPr>
        <w:t>PAWC</w:t>
      </w:r>
      <w:r w:rsidRPr="003673EF">
        <w:t>).</w:t>
      </w:r>
      <w:proofErr w:type="gramEnd"/>
      <w:r w:rsidRPr="003673EF">
        <w:t xml:space="preserve">  In </w:t>
      </w:r>
      <w:r w:rsidRPr="003673EF">
        <w:rPr>
          <w:u w:val="single"/>
        </w:rPr>
        <w:t>PAWC</w:t>
      </w:r>
      <w:r w:rsidRPr="003673EF">
        <w:t xml:space="preserve">, the company simultaneously objected to and answered in the same document interrogatories propounded on the company by the OCA.  The ALJ held that the company’s conduct in answering and objecting in the same document “creates a situation that [is] highly confusing to both the Parties and the ALJs in this case . . . [and] such a tactic causes confusion on the parties conducting discovery and is highly improper.”  </w:t>
      </w:r>
      <w:r w:rsidRPr="003673EF">
        <w:rPr>
          <w:u w:val="single"/>
        </w:rPr>
        <w:t>Id</w:t>
      </w:r>
      <w:r w:rsidRPr="003673EF">
        <w:t xml:space="preserve">.  In the </w:t>
      </w:r>
      <w:r w:rsidRPr="003673EF">
        <w:rPr>
          <w:u w:val="single"/>
        </w:rPr>
        <w:t>August 4 Order</w:t>
      </w:r>
      <w:r w:rsidRPr="003673EF">
        <w:t xml:space="preserve">, the ALJs noted that “[i]n cases where the Commission finds that one of the parties has litigated in bad faith, the Commission is empowered to impose sanctions in the form of civil penalties against that party.”  </w:t>
      </w:r>
      <w:proofErr w:type="gramStart"/>
      <w:r w:rsidRPr="003673EF">
        <w:rPr>
          <w:u w:val="single"/>
        </w:rPr>
        <w:t>August 4 Order</w:t>
      </w:r>
      <w:r w:rsidRPr="003673EF">
        <w:t xml:space="preserve"> at 10.</w:t>
      </w:r>
      <w:proofErr w:type="gramEnd"/>
      <w:r w:rsidRPr="003673EF">
        <w:t xml:space="preserve">  Specifically, Section 3301 of the Public Utility Code permits the assessment of a civil penalty in situations where a party “refuse[s] to obey, observe, and comply with any regulation or final direction, requirement, determination or order made by the Commission.”  </w:t>
      </w:r>
      <w:r w:rsidRPr="003673EF">
        <w:rPr>
          <w:u w:val="single"/>
        </w:rPr>
        <w:t>See</w:t>
      </w:r>
      <w:r w:rsidRPr="003673EF">
        <w:t xml:space="preserve"> 66 Pa. C.S § 3301</w:t>
      </w:r>
      <w:r w:rsidR="004260F0">
        <w:t>.</w:t>
      </w:r>
    </w:p>
    <w:p w:rsidR="006D78E4" w:rsidRPr="003673EF" w:rsidRDefault="006D78E4" w:rsidP="0086694A">
      <w:pPr>
        <w:pStyle w:val="NormalWeb"/>
        <w:snapToGrid w:val="0"/>
        <w:spacing w:before="0" w:beforeAutospacing="0" w:after="0" w:afterAutospacing="0" w:line="360" w:lineRule="auto"/>
        <w:ind w:firstLine="1440"/>
        <w:contextualSpacing/>
      </w:pPr>
    </w:p>
    <w:p w:rsidR="00065E7E" w:rsidRDefault="006D78E4" w:rsidP="0086694A">
      <w:pPr>
        <w:pStyle w:val="NormalWeb"/>
        <w:snapToGrid w:val="0"/>
        <w:spacing w:before="0" w:beforeAutospacing="0" w:after="0" w:afterAutospacing="0" w:line="360" w:lineRule="auto"/>
        <w:ind w:firstLine="1440"/>
        <w:contextualSpacing/>
      </w:pPr>
      <w:r w:rsidRPr="003673EF">
        <w:t xml:space="preserve">Although it is true that we noted in the </w:t>
      </w:r>
      <w:r w:rsidRPr="003673EF">
        <w:rPr>
          <w:u w:val="single"/>
        </w:rPr>
        <w:t>August 4 Order</w:t>
      </w:r>
      <w:r w:rsidRPr="003673EF">
        <w:t xml:space="preserve"> that if a request for a civil penalty was before us, we “could also direct a civil penalty be paid on a daily basis in the event that the company fails to fully respond to these Interrogatories within ten (10) days</w:t>
      </w:r>
      <w:r w:rsidR="00C62487" w:rsidRPr="003673EF">
        <w:t xml:space="preserve">,” Blue Pilot’s counsel apologized for the procedural error, and attempted to cure it by serving supplemental responses on September 8, 2015, which redacted the objections from the responses earlier given.  Thus, we are not convinced to direct civil </w:t>
      </w:r>
      <w:r w:rsidR="00C62487" w:rsidRPr="003673EF">
        <w:lastRenderedPageBreak/>
        <w:t>penalties when it appears the defect may have been cured.  We may consider the</w:t>
      </w:r>
      <w:r w:rsidRPr="003673EF">
        <w:t>s</w:t>
      </w:r>
      <w:r w:rsidR="00C62487" w:rsidRPr="003673EF">
        <w:t>e facts</w:t>
      </w:r>
      <w:r w:rsidRPr="003673EF">
        <w:t xml:space="preserve"> in the consideration of an assessment of civil penalties overall.  If we are convinced at the end of the hearing that information was withheld</w:t>
      </w:r>
      <w:r w:rsidR="00C62487" w:rsidRPr="003673EF">
        <w:t xml:space="preserve"> or there was </w:t>
      </w:r>
      <w:proofErr w:type="gramStart"/>
      <w:r w:rsidR="00C62487" w:rsidRPr="003673EF">
        <w:t>an intent</w:t>
      </w:r>
      <w:proofErr w:type="gramEnd"/>
      <w:r w:rsidR="00C62487" w:rsidRPr="003673EF">
        <w:t xml:space="preserve"> to disregard the Commission’s regulations</w:t>
      </w:r>
      <w:r w:rsidRPr="003673EF">
        <w:t xml:space="preserve">, then this may factor into increasing any civil penalty.  </w:t>
      </w:r>
      <w:proofErr w:type="gramStart"/>
      <w:r w:rsidRPr="003673EF">
        <w:rPr>
          <w:u w:val="single"/>
        </w:rPr>
        <w:t>August 4 Order</w:t>
      </w:r>
      <w:r w:rsidRPr="003673EF">
        <w:t xml:space="preserve"> at 10.</w:t>
      </w:r>
      <w:proofErr w:type="gramEnd"/>
      <w:r w:rsidRPr="003673EF">
        <w:t xml:space="preserve">  Therefore, Joint Complainants’ request for a directive to Blue Pilot to pay civil penalties from August 14, 2015 until such date as the Company provides full and complete responses without impermissible objections to Joint Complainants’ Set IX are denied.</w:t>
      </w:r>
    </w:p>
    <w:p w:rsidR="004260F0" w:rsidRPr="003673EF" w:rsidRDefault="004260F0" w:rsidP="0086694A">
      <w:pPr>
        <w:pStyle w:val="NormalWeb"/>
        <w:snapToGrid w:val="0"/>
        <w:spacing w:before="0" w:beforeAutospacing="0" w:after="0" w:afterAutospacing="0" w:line="360" w:lineRule="auto"/>
        <w:ind w:firstLine="1440"/>
        <w:contextualSpacing/>
      </w:pPr>
    </w:p>
    <w:p w:rsidR="00B336EE" w:rsidRPr="003673EF" w:rsidRDefault="00C62487" w:rsidP="0086694A">
      <w:pPr>
        <w:pStyle w:val="NormalWeb"/>
        <w:snapToGrid w:val="0"/>
        <w:spacing w:before="0" w:beforeAutospacing="0" w:after="0" w:afterAutospacing="0" w:line="360" w:lineRule="auto"/>
        <w:ind w:firstLine="1440"/>
        <w:contextualSpacing/>
      </w:pPr>
      <w:r w:rsidRPr="003673EF">
        <w:t xml:space="preserve">Additionally, </w:t>
      </w:r>
      <w:r w:rsidR="006D78E4" w:rsidRPr="003673EF">
        <w:t xml:space="preserve">Joint Complainants contend the responses to </w:t>
      </w:r>
      <w:r w:rsidR="001B5448" w:rsidRPr="003673EF">
        <w:t>Set IX-1</w:t>
      </w:r>
      <w:r w:rsidR="0086694A" w:rsidRPr="003673EF">
        <w:t xml:space="preserve"> and Set IX-7 are incomplete.</w:t>
      </w:r>
    </w:p>
    <w:p w:rsidR="0086694A" w:rsidRPr="003673EF" w:rsidRDefault="0086694A" w:rsidP="0086694A">
      <w:pPr>
        <w:pStyle w:val="NormalWeb"/>
        <w:snapToGrid w:val="0"/>
        <w:spacing w:before="0" w:beforeAutospacing="0" w:after="0" w:afterAutospacing="0" w:line="360" w:lineRule="auto"/>
        <w:ind w:firstLine="1440"/>
        <w:contextualSpacing/>
      </w:pPr>
    </w:p>
    <w:p w:rsidR="001B5448" w:rsidRPr="003673EF" w:rsidRDefault="006D78E4" w:rsidP="0086694A">
      <w:pPr>
        <w:pStyle w:val="NormalWeb"/>
        <w:snapToGrid w:val="0"/>
        <w:spacing w:before="0" w:beforeAutospacing="0" w:after="0" w:afterAutospacing="0" w:line="360" w:lineRule="auto"/>
        <w:ind w:firstLine="1440"/>
        <w:contextualSpacing/>
      </w:pPr>
      <w:r w:rsidRPr="003673EF">
        <w:t>In Set IX-</w:t>
      </w:r>
      <w:r w:rsidR="00B336EE" w:rsidRPr="003673EF">
        <w:t>1</w:t>
      </w:r>
      <w:r w:rsidR="001B5448" w:rsidRPr="003673EF">
        <w:t>, Joint Complainants requested the following:</w:t>
      </w:r>
    </w:p>
    <w:p w:rsidR="0086694A" w:rsidRPr="003673EF" w:rsidRDefault="0086694A" w:rsidP="0086694A">
      <w:pPr>
        <w:pStyle w:val="NormalWeb"/>
        <w:snapToGrid w:val="0"/>
        <w:spacing w:before="0" w:beforeAutospacing="0" w:after="0" w:afterAutospacing="0" w:line="360" w:lineRule="auto"/>
        <w:ind w:firstLine="1440"/>
        <w:contextualSpacing/>
      </w:pPr>
    </w:p>
    <w:p w:rsidR="001B5448" w:rsidRPr="003673EF" w:rsidRDefault="001B5448" w:rsidP="00892D23">
      <w:pPr>
        <w:snapToGrid w:val="0"/>
        <w:spacing w:before="100" w:beforeAutospacing="1" w:after="100" w:afterAutospacing="1"/>
        <w:ind w:left="720" w:firstLine="1440"/>
        <w:contextualSpacing/>
      </w:pPr>
      <w:r w:rsidRPr="003673EF">
        <w:rPr>
          <w:rFonts w:eastAsia="Calibri"/>
        </w:rPr>
        <w:t>a.</w:t>
      </w:r>
      <w:r w:rsidRPr="003673EF">
        <w:rPr>
          <w:rFonts w:eastAsia="Calibri"/>
        </w:rPr>
        <w:tab/>
      </w:r>
      <w:r w:rsidRPr="003673EF">
        <w:t xml:space="preserve">Identify and describe specific responsibilities and duties of the persons listed below regarding their respective positions held at Blue Pilot from June 10, 2011 to the date of each person’s separation from Blue Pilot.  </w:t>
      </w:r>
    </w:p>
    <w:p w:rsidR="001B5448" w:rsidRPr="003673EF" w:rsidRDefault="001B5448" w:rsidP="00892D23">
      <w:pPr>
        <w:snapToGrid w:val="0"/>
        <w:spacing w:before="100" w:beforeAutospacing="1" w:after="100" w:afterAutospacing="1"/>
        <w:ind w:firstLine="1440"/>
        <w:contextualSpacing/>
      </w:pPr>
    </w:p>
    <w:p w:rsidR="001B5448" w:rsidRPr="003673EF" w:rsidRDefault="001B5448" w:rsidP="00892D23">
      <w:pPr>
        <w:snapToGrid w:val="0"/>
        <w:spacing w:before="100" w:beforeAutospacing="1" w:after="100" w:afterAutospacing="1"/>
        <w:ind w:left="360" w:firstLine="1440"/>
        <w:contextualSpacing/>
      </w:pPr>
      <w:r w:rsidRPr="003673EF">
        <w:tab/>
      </w:r>
      <w:r w:rsidRPr="003673EF">
        <w:tab/>
      </w:r>
      <w:proofErr w:type="gramStart"/>
      <w:r w:rsidRPr="003673EF">
        <w:t>i</w:t>
      </w:r>
      <w:proofErr w:type="gramEnd"/>
      <w:r w:rsidRPr="003673EF">
        <w:t>.</w:t>
      </w:r>
      <w:r w:rsidRPr="003673EF">
        <w:tab/>
        <w:t xml:space="preserve">Andrea Zingo </w:t>
      </w:r>
    </w:p>
    <w:p w:rsidR="001B5448" w:rsidRPr="003673EF" w:rsidRDefault="001B5448" w:rsidP="00892D23">
      <w:pPr>
        <w:snapToGrid w:val="0"/>
        <w:spacing w:before="100" w:beforeAutospacing="1" w:after="100" w:afterAutospacing="1"/>
        <w:ind w:left="360" w:firstLine="1440"/>
        <w:contextualSpacing/>
      </w:pPr>
      <w:r w:rsidRPr="003673EF">
        <w:tab/>
      </w:r>
      <w:r w:rsidRPr="003673EF">
        <w:tab/>
      </w:r>
      <w:proofErr w:type="gramStart"/>
      <w:r w:rsidRPr="003673EF">
        <w:t>ii.</w:t>
      </w:r>
      <w:r w:rsidRPr="003673EF">
        <w:tab/>
        <w:t>Sandra</w:t>
      </w:r>
      <w:proofErr w:type="gramEnd"/>
      <w:r w:rsidRPr="003673EF">
        <w:t xml:space="preserve"> Morton </w:t>
      </w:r>
    </w:p>
    <w:p w:rsidR="001B5448" w:rsidRPr="003673EF" w:rsidRDefault="001B5448" w:rsidP="00892D23">
      <w:pPr>
        <w:snapToGrid w:val="0"/>
        <w:spacing w:before="100" w:beforeAutospacing="1" w:after="100" w:afterAutospacing="1"/>
        <w:ind w:left="360" w:firstLine="1440"/>
        <w:contextualSpacing/>
      </w:pPr>
      <w:r w:rsidRPr="003673EF">
        <w:tab/>
      </w:r>
      <w:r w:rsidRPr="003673EF">
        <w:tab/>
      </w:r>
      <w:proofErr w:type="gramStart"/>
      <w:r w:rsidRPr="003673EF">
        <w:t>iii.</w:t>
      </w:r>
      <w:r w:rsidRPr="003673EF">
        <w:tab/>
        <w:t>Darrell</w:t>
      </w:r>
      <w:proofErr w:type="gramEnd"/>
      <w:r w:rsidRPr="003673EF">
        <w:t xml:space="preserve"> Overturf </w:t>
      </w:r>
    </w:p>
    <w:p w:rsidR="001B5448" w:rsidRPr="003673EF" w:rsidRDefault="001B5448" w:rsidP="00892D23">
      <w:pPr>
        <w:snapToGrid w:val="0"/>
        <w:spacing w:before="100" w:beforeAutospacing="1" w:after="100" w:afterAutospacing="1"/>
        <w:ind w:left="360" w:firstLine="1440"/>
        <w:contextualSpacing/>
      </w:pPr>
    </w:p>
    <w:p w:rsidR="001B5448" w:rsidRPr="003673EF" w:rsidRDefault="001B5448" w:rsidP="00892D23">
      <w:pPr>
        <w:snapToGrid w:val="0"/>
        <w:spacing w:before="100" w:beforeAutospacing="1" w:after="100" w:afterAutospacing="1"/>
        <w:ind w:left="720" w:firstLine="1440"/>
        <w:contextualSpacing/>
      </w:pPr>
      <w:r w:rsidRPr="003673EF">
        <w:t>b.</w:t>
      </w:r>
      <w:r w:rsidRPr="003673EF">
        <w:tab/>
        <w:t>Provide, in corresponding subparts, the date of and reasons for the separations of ea</w:t>
      </w:r>
      <w:r w:rsidR="004260F0">
        <w:t>ch of the persons named in 1.a.</w:t>
      </w:r>
    </w:p>
    <w:p w:rsidR="00111AC6" w:rsidRPr="003673EF" w:rsidRDefault="00111AC6" w:rsidP="00111AC6">
      <w:pPr>
        <w:snapToGrid w:val="0"/>
        <w:spacing w:before="100" w:beforeAutospacing="1" w:after="100" w:afterAutospacing="1" w:line="360" w:lineRule="auto"/>
        <w:ind w:left="720" w:right="720" w:firstLine="1440"/>
        <w:contextualSpacing/>
      </w:pPr>
    </w:p>
    <w:p w:rsidR="00111AC6" w:rsidRPr="003673EF" w:rsidRDefault="00111AC6" w:rsidP="00111AC6">
      <w:pPr>
        <w:snapToGrid w:val="0"/>
        <w:spacing w:before="100" w:beforeAutospacing="1" w:after="100" w:afterAutospacing="1" w:line="360" w:lineRule="auto"/>
        <w:ind w:left="720" w:right="720" w:firstLine="1440"/>
        <w:contextualSpacing/>
        <w:rPr>
          <w:b/>
        </w:rPr>
      </w:pPr>
      <w:r w:rsidRPr="003673EF">
        <w:t>In addition to an objection, Blue Pilot offered a confidential response as follows:</w:t>
      </w:r>
    </w:p>
    <w:p w:rsidR="0086694A" w:rsidRPr="003673EF" w:rsidRDefault="0086694A" w:rsidP="00111AC6">
      <w:pPr>
        <w:snapToGrid w:val="0"/>
        <w:spacing w:before="100" w:beforeAutospacing="1" w:after="100" w:afterAutospacing="1" w:line="360" w:lineRule="auto"/>
        <w:ind w:left="720" w:right="720" w:firstLine="1440"/>
        <w:contextualSpacing/>
        <w:rPr>
          <w:b/>
        </w:rPr>
      </w:pPr>
    </w:p>
    <w:p w:rsidR="00111AC6" w:rsidRPr="003673EF" w:rsidRDefault="00111AC6" w:rsidP="00111AC6">
      <w:pPr>
        <w:snapToGrid w:val="0"/>
        <w:spacing w:before="100" w:beforeAutospacing="1" w:after="100" w:afterAutospacing="1"/>
        <w:ind w:left="720" w:right="720"/>
        <w:contextualSpacing/>
        <w:rPr>
          <w:b/>
        </w:rPr>
      </w:pPr>
      <w:r w:rsidRPr="003673EF">
        <w:rPr>
          <w:b/>
        </w:rPr>
        <w:t xml:space="preserve">BEGIN </w:t>
      </w:r>
      <w:r w:rsidRPr="007C642B">
        <w:t xml:space="preserve">CONFIDENTIAL  </w:t>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007C642B">
        <w:tab/>
      </w:r>
      <w:r w:rsidRPr="003673EF">
        <w:rPr>
          <w:b/>
        </w:rPr>
        <w:t>END CONFIDENTIAL</w:t>
      </w:r>
    </w:p>
    <w:p w:rsidR="0086694A" w:rsidRPr="003673EF" w:rsidRDefault="0086694A" w:rsidP="00111AC6">
      <w:pPr>
        <w:snapToGrid w:val="0"/>
        <w:spacing w:before="100" w:beforeAutospacing="1" w:after="100" w:afterAutospacing="1"/>
        <w:ind w:left="720" w:right="720"/>
        <w:contextualSpacing/>
      </w:pPr>
    </w:p>
    <w:p w:rsidR="00111AC6" w:rsidRPr="003673EF" w:rsidRDefault="00111AC6" w:rsidP="00111AC6">
      <w:pPr>
        <w:pStyle w:val="NormalWeb"/>
        <w:snapToGrid w:val="0"/>
        <w:spacing w:line="360" w:lineRule="auto"/>
        <w:ind w:firstLine="1440"/>
        <w:contextualSpacing/>
      </w:pPr>
      <w:r w:rsidRPr="003673EF">
        <w:lastRenderedPageBreak/>
        <w:t xml:space="preserve">Joint Complainants contend the above response is partial and not complete and they request a civil penalty in the amount of $100 per day until complete responses are provided.  </w:t>
      </w:r>
      <w:r w:rsidR="00B336EE" w:rsidRPr="003673EF">
        <w:t xml:space="preserve">We are not convinced that the confidential response is not complete.  If Joint Complainants can prove at the hearing that more information should have been provided, then that will weigh against Respondent. </w:t>
      </w:r>
    </w:p>
    <w:p w:rsidR="00B336EE" w:rsidRPr="003673EF" w:rsidRDefault="00B336EE" w:rsidP="001B5448">
      <w:pPr>
        <w:pStyle w:val="NormalWeb"/>
        <w:snapToGrid w:val="0"/>
        <w:spacing w:line="360" w:lineRule="auto"/>
        <w:ind w:firstLine="1440"/>
        <w:contextualSpacing/>
      </w:pPr>
    </w:p>
    <w:p w:rsidR="001B5448" w:rsidRPr="003673EF" w:rsidRDefault="001B5448" w:rsidP="004260F0">
      <w:pPr>
        <w:pStyle w:val="NormalWeb"/>
        <w:snapToGrid w:val="0"/>
        <w:spacing w:before="0" w:beforeAutospacing="0" w:after="0" w:afterAutospacing="0" w:line="360" w:lineRule="auto"/>
        <w:contextualSpacing/>
      </w:pPr>
      <w:r w:rsidRPr="003673EF">
        <w:t>In Set IX-7, Joint Complainants requested the following:</w:t>
      </w:r>
    </w:p>
    <w:p w:rsidR="0086694A" w:rsidRPr="003673EF" w:rsidRDefault="0086694A" w:rsidP="004260F0">
      <w:pPr>
        <w:pStyle w:val="NormalWeb"/>
        <w:snapToGrid w:val="0"/>
        <w:spacing w:before="0" w:beforeAutospacing="0" w:after="0" w:afterAutospacing="0" w:line="360" w:lineRule="auto"/>
        <w:contextualSpacing/>
      </w:pPr>
    </w:p>
    <w:p w:rsidR="001B5448" w:rsidRPr="003673EF" w:rsidRDefault="001B5448" w:rsidP="004260F0">
      <w:pPr>
        <w:pStyle w:val="NormalWeb"/>
        <w:snapToGrid w:val="0"/>
        <w:spacing w:before="0" w:beforeAutospacing="0" w:after="0" w:afterAutospacing="0"/>
        <w:ind w:left="720" w:right="720"/>
        <w:contextualSpacing/>
      </w:pPr>
      <w:r w:rsidRPr="003673EF">
        <w:t>Please provide Blue Pilot’s employment file for Gregory Rosebeck, including the last known address and phone number of Gregory Rosebeck.</w:t>
      </w:r>
    </w:p>
    <w:p w:rsidR="001B5448" w:rsidRPr="003673EF" w:rsidRDefault="001B5448" w:rsidP="001B5448">
      <w:pPr>
        <w:pStyle w:val="NormalWeb"/>
        <w:snapToGrid w:val="0"/>
        <w:spacing w:line="360" w:lineRule="auto"/>
        <w:ind w:left="720" w:firstLine="1440"/>
        <w:contextualSpacing/>
      </w:pPr>
    </w:p>
    <w:p w:rsidR="001B5448" w:rsidRPr="003673EF" w:rsidRDefault="001B5448" w:rsidP="001B5448">
      <w:pPr>
        <w:pStyle w:val="NormalWeb"/>
        <w:snapToGrid w:val="0"/>
        <w:spacing w:line="360" w:lineRule="auto"/>
        <w:ind w:firstLine="1440"/>
        <w:contextualSpacing/>
      </w:pPr>
      <w:r w:rsidRPr="003673EF">
        <w:t>On August 14, 2015, Blue Pilot served Confidential Objections and Responses to Joint Complainants’ Set IX-7</w:t>
      </w:r>
      <w:r w:rsidR="0086694A" w:rsidRPr="003673EF">
        <w:t xml:space="preserve">.  The </w:t>
      </w:r>
      <w:r w:rsidR="00065E7E" w:rsidRPr="003673EF">
        <w:t>confidential response is</w:t>
      </w:r>
      <w:r w:rsidRPr="003673EF">
        <w:t xml:space="preserve"> as follows:</w:t>
      </w:r>
    </w:p>
    <w:p w:rsidR="0086694A" w:rsidRPr="003673EF" w:rsidRDefault="0086694A" w:rsidP="0086694A">
      <w:pPr>
        <w:pStyle w:val="NormalWeb"/>
        <w:snapToGrid w:val="0"/>
        <w:spacing w:before="0" w:beforeAutospacing="0" w:after="0" w:afterAutospacing="0" w:line="360" w:lineRule="auto"/>
        <w:ind w:firstLine="1440"/>
        <w:contextualSpacing/>
      </w:pPr>
    </w:p>
    <w:p w:rsidR="001B5448" w:rsidRDefault="001B5448" w:rsidP="0086694A">
      <w:pPr>
        <w:snapToGrid w:val="0"/>
        <w:spacing w:line="360" w:lineRule="auto"/>
        <w:ind w:firstLine="1440"/>
        <w:contextualSpacing/>
        <w:rPr>
          <w:b/>
        </w:rPr>
      </w:pPr>
      <w:r w:rsidRPr="003673EF">
        <w:rPr>
          <w:b/>
        </w:rPr>
        <w:t>BEGIN CONFIDENTIAL</w:t>
      </w:r>
    </w:p>
    <w:p w:rsidR="007C642B" w:rsidRDefault="007C642B" w:rsidP="007C642B">
      <w:pPr>
        <w:snapToGrid w:val="0"/>
        <w:ind w:firstLine="1440"/>
        <w:contextualSpacing/>
        <w:rPr>
          <w:b/>
        </w:rPr>
      </w:pPr>
    </w:p>
    <w:p w:rsidR="007C642B" w:rsidRPr="003673EF" w:rsidRDefault="007C642B" w:rsidP="007C642B">
      <w:pPr>
        <w:snapToGrid w:val="0"/>
        <w:ind w:firstLine="1440"/>
        <w:contextualSpacing/>
        <w:rPr>
          <w:b/>
        </w:rPr>
      </w:pPr>
    </w:p>
    <w:p w:rsidR="001B5448" w:rsidRPr="003673EF" w:rsidRDefault="001B5448" w:rsidP="001B5448">
      <w:pPr>
        <w:pStyle w:val="NormalWeb"/>
        <w:snapToGrid w:val="0"/>
        <w:spacing w:line="360" w:lineRule="auto"/>
        <w:ind w:left="720" w:right="720" w:firstLine="1440"/>
        <w:contextualSpacing/>
      </w:pPr>
      <w:r w:rsidRPr="003673EF">
        <w:rPr>
          <w:b/>
        </w:rPr>
        <w:t>END CONFIDENTIAL</w:t>
      </w:r>
    </w:p>
    <w:p w:rsidR="001B5448" w:rsidRPr="003673EF" w:rsidRDefault="001B5448" w:rsidP="0086694A">
      <w:pPr>
        <w:snapToGrid w:val="0"/>
        <w:spacing w:line="360" w:lineRule="auto"/>
        <w:ind w:firstLine="1440"/>
        <w:contextualSpacing/>
      </w:pPr>
      <w:r w:rsidRPr="003673EF">
        <w:tab/>
      </w:r>
      <w:r w:rsidR="006D78E4" w:rsidRPr="003673EF">
        <w:t xml:space="preserve">At the </w:t>
      </w:r>
      <w:r w:rsidR="00065E7E" w:rsidRPr="003673EF">
        <w:t>tele</w:t>
      </w:r>
      <w:r w:rsidR="006D78E4" w:rsidRPr="003673EF">
        <w:t>phon</w:t>
      </w:r>
      <w:r w:rsidR="00065E7E" w:rsidRPr="003673EF">
        <w:t>ic</w:t>
      </w:r>
      <w:r w:rsidR="006D78E4" w:rsidRPr="003673EF">
        <w:t xml:space="preserve"> conference on September 10, 2015, Joint Complainants stated that on or about September 3, 2015, they received the personnel file of Mr. Rosebeck.  Thus, it appears this objection is moot.  </w:t>
      </w:r>
    </w:p>
    <w:p w:rsidR="006D78E4" w:rsidRPr="003673EF" w:rsidRDefault="006D78E4" w:rsidP="006D78E4">
      <w:pPr>
        <w:snapToGrid w:val="0"/>
        <w:spacing w:before="100" w:beforeAutospacing="1" w:after="100" w:afterAutospacing="1" w:line="360" w:lineRule="auto"/>
        <w:contextualSpacing/>
        <w:rPr>
          <w:u w:val="single"/>
        </w:rPr>
      </w:pPr>
    </w:p>
    <w:p w:rsidR="006D78E4" w:rsidRPr="003673EF" w:rsidRDefault="006D78E4" w:rsidP="00B75C3E">
      <w:pPr>
        <w:snapToGrid w:val="0"/>
        <w:spacing w:line="360" w:lineRule="auto"/>
        <w:contextualSpacing/>
        <w:rPr>
          <w:u w:val="single"/>
        </w:rPr>
      </w:pPr>
      <w:r w:rsidRPr="003673EF">
        <w:rPr>
          <w:u w:val="single"/>
        </w:rPr>
        <w:t>Conclusion</w:t>
      </w:r>
    </w:p>
    <w:p w:rsidR="00B75C3E" w:rsidRPr="003673EF" w:rsidRDefault="00B75C3E" w:rsidP="00B75C3E">
      <w:pPr>
        <w:snapToGrid w:val="0"/>
        <w:spacing w:line="360" w:lineRule="auto"/>
        <w:contextualSpacing/>
        <w:rPr>
          <w:b/>
          <w:bCs/>
          <w:u w:val="single"/>
        </w:rPr>
      </w:pPr>
    </w:p>
    <w:p w:rsidR="001B5448" w:rsidRDefault="00C62487" w:rsidP="00B75C3E">
      <w:pPr>
        <w:snapToGrid w:val="0"/>
        <w:spacing w:line="360" w:lineRule="auto"/>
        <w:ind w:firstLine="1440"/>
        <w:contextualSpacing/>
      </w:pPr>
      <w:r w:rsidRPr="003673EF">
        <w:rPr>
          <w:bCs/>
        </w:rPr>
        <w:t xml:space="preserve">Through this Order, we do not preclude the Joint Complainants from making further arguments in testimony or in their briefs regarding the merit of Blue Pilot’s responses.  To the extent that the Joint Complainants believe the answers are somehow insufficient, they are free to make those arguments.  Likewise, Blue Pilot will be prohibited from making arguments or presenting evidence that contradicts these discovery responses.  Nevertheless, we find the Joint Complainants have not met their burden to have the requested sanctions imposed </w:t>
      </w:r>
      <w:r w:rsidR="00DB106C" w:rsidRPr="003673EF">
        <w:rPr>
          <w:bCs/>
        </w:rPr>
        <w:t xml:space="preserve">at this time. </w:t>
      </w:r>
      <w:r w:rsidR="00065E7E" w:rsidRPr="003673EF">
        <w:rPr>
          <w:bCs/>
        </w:rPr>
        <w:t xml:space="preserve">For all of these </w:t>
      </w:r>
      <w:r w:rsidR="00065E7E" w:rsidRPr="003673EF">
        <w:rPr>
          <w:bCs/>
        </w:rPr>
        <w:lastRenderedPageBreak/>
        <w:t xml:space="preserve">aforementioned reasons, </w:t>
      </w:r>
      <w:r w:rsidR="001B5448" w:rsidRPr="003673EF">
        <w:t>Joint Complainants</w:t>
      </w:r>
      <w:r w:rsidR="00065E7E" w:rsidRPr="003673EF">
        <w:t xml:space="preserve">’ Motion </w:t>
      </w:r>
      <w:proofErr w:type="gramStart"/>
      <w:r w:rsidR="00065E7E" w:rsidRPr="003673EF">
        <w:t>For</w:t>
      </w:r>
      <w:proofErr w:type="gramEnd"/>
      <w:r w:rsidR="00065E7E" w:rsidRPr="003673EF">
        <w:t xml:space="preserve"> Sanctions shall be denied as follows.</w:t>
      </w:r>
    </w:p>
    <w:p w:rsidR="00497FB3" w:rsidRPr="003673EF" w:rsidRDefault="00497FB3" w:rsidP="00B75C3E">
      <w:pPr>
        <w:snapToGrid w:val="0"/>
        <w:spacing w:line="360" w:lineRule="auto"/>
        <w:ind w:firstLine="1440"/>
        <w:contextualSpacing/>
      </w:pPr>
    </w:p>
    <w:p w:rsidR="009B4D96" w:rsidRPr="003673EF" w:rsidRDefault="009B4D96" w:rsidP="00497FB3">
      <w:pPr>
        <w:snapToGrid w:val="0"/>
        <w:spacing w:line="360" w:lineRule="auto"/>
        <w:contextualSpacing/>
        <w:jc w:val="center"/>
      </w:pPr>
      <w:r w:rsidRPr="003673EF">
        <w:rPr>
          <w:u w:val="single"/>
        </w:rPr>
        <w:t>ORDER</w:t>
      </w:r>
    </w:p>
    <w:p w:rsidR="009B4D96" w:rsidRPr="003673EF" w:rsidRDefault="009B4D96" w:rsidP="009B4D96">
      <w:pPr>
        <w:spacing w:line="360" w:lineRule="auto"/>
      </w:pPr>
    </w:p>
    <w:p w:rsidR="002C020A" w:rsidRPr="003673EF" w:rsidRDefault="002C020A" w:rsidP="009B4D96">
      <w:pPr>
        <w:spacing w:line="360" w:lineRule="auto"/>
      </w:pPr>
    </w:p>
    <w:p w:rsidR="009B4D96" w:rsidRPr="003673EF" w:rsidRDefault="009B4D96" w:rsidP="009B4D96">
      <w:pPr>
        <w:spacing w:line="360" w:lineRule="auto"/>
        <w:ind w:firstLine="1440"/>
        <w:rPr>
          <w:bCs/>
        </w:rPr>
      </w:pPr>
      <w:r w:rsidRPr="003673EF">
        <w:rPr>
          <w:bCs/>
        </w:rPr>
        <w:t>THEREFORE,</w:t>
      </w:r>
    </w:p>
    <w:p w:rsidR="009B4D96" w:rsidRPr="003673EF" w:rsidRDefault="009B4D96" w:rsidP="009B4D96">
      <w:pPr>
        <w:spacing w:line="360" w:lineRule="auto"/>
        <w:ind w:firstLine="1440"/>
      </w:pPr>
    </w:p>
    <w:p w:rsidR="009B4D96" w:rsidRPr="003673EF" w:rsidRDefault="009B4D96" w:rsidP="009B4D96">
      <w:pPr>
        <w:spacing w:line="360" w:lineRule="auto"/>
        <w:ind w:firstLine="1440"/>
        <w:rPr>
          <w:bCs/>
        </w:rPr>
      </w:pPr>
      <w:r w:rsidRPr="003673EF">
        <w:rPr>
          <w:bCs/>
        </w:rPr>
        <w:t>IT IS ORDERED:</w:t>
      </w:r>
    </w:p>
    <w:p w:rsidR="009B4D96" w:rsidRPr="003673EF" w:rsidRDefault="009B4D96" w:rsidP="009B4D96">
      <w:pPr>
        <w:spacing w:line="360" w:lineRule="auto"/>
        <w:ind w:firstLine="1440"/>
        <w:rPr>
          <w:bCs/>
        </w:rPr>
      </w:pPr>
    </w:p>
    <w:p w:rsidR="00237FC6" w:rsidRPr="003673EF" w:rsidRDefault="009B4D96" w:rsidP="009B4D96">
      <w:pPr>
        <w:numPr>
          <w:ilvl w:val="0"/>
          <w:numId w:val="11"/>
        </w:numPr>
        <w:spacing w:line="360" w:lineRule="auto"/>
        <w:ind w:left="0" w:firstLine="1440"/>
      </w:pPr>
      <w:r w:rsidRPr="003673EF">
        <w:t>Tha</w:t>
      </w:r>
      <w:r w:rsidR="00237FC6" w:rsidRPr="003673EF">
        <w:t xml:space="preserve">t the Joint Motion of Complainants Commonwealth of Pennsylvania and the Office of Consumer Advocate to </w:t>
      </w:r>
      <w:r w:rsidR="006D78E4" w:rsidRPr="003673EF">
        <w:t xml:space="preserve">Sanction Blue Pilot </w:t>
      </w:r>
      <w:r w:rsidR="006D78E4" w:rsidRPr="003673EF">
        <w:rPr>
          <w:lang w:eastAsia="ja-JP"/>
        </w:rPr>
        <w:t xml:space="preserve">for the failure to provide </w:t>
      </w:r>
      <w:r w:rsidR="006D78E4" w:rsidRPr="003673EF">
        <w:t xml:space="preserve">full and complete responses to Joint Complainants’ eighth and ninth Sets of Interrogatories and Requests for Production of Documents (Joint Complainants’ Set VIII and Set IX) is denied. </w:t>
      </w:r>
    </w:p>
    <w:p w:rsidR="00237FC6" w:rsidRPr="003673EF" w:rsidRDefault="00237FC6" w:rsidP="00497FB3">
      <w:pPr>
        <w:spacing w:line="360" w:lineRule="auto"/>
        <w:ind w:left="1440"/>
      </w:pPr>
    </w:p>
    <w:p w:rsidR="00E37193" w:rsidRPr="003673EF" w:rsidRDefault="00E37193" w:rsidP="009B4D96"/>
    <w:p w:rsidR="009B4D96" w:rsidRPr="003673EF" w:rsidRDefault="009B4D96" w:rsidP="009B4D96">
      <w:pPr>
        <w:rPr>
          <w:u w:val="single"/>
        </w:rPr>
      </w:pPr>
      <w:r w:rsidRPr="003673EF">
        <w:t xml:space="preserve">Date: </w:t>
      </w:r>
      <w:r w:rsidR="004C3E20" w:rsidRPr="003673EF">
        <w:rPr>
          <w:u w:val="single"/>
        </w:rPr>
        <w:t xml:space="preserve">September </w:t>
      </w:r>
      <w:r w:rsidR="006B2BBD" w:rsidRPr="003673EF">
        <w:rPr>
          <w:u w:val="single"/>
        </w:rPr>
        <w:t>1</w:t>
      </w:r>
      <w:r w:rsidR="006D78E4" w:rsidRPr="003673EF">
        <w:rPr>
          <w:u w:val="single"/>
        </w:rPr>
        <w:t>6</w:t>
      </w:r>
      <w:r w:rsidRPr="003673EF">
        <w:rPr>
          <w:u w:val="single"/>
        </w:rPr>
        <w:t>, 2015</w:t>
      </w:r>
      <w:r w:rsidRPr="003673EF">
        <w:tab/>
      </w:r>
      <w:r w:rsidR="00C35B1F" w:rsidRPr="003673EF">
        <w:tab/>
      </w:r>
      <w:r w:rsidR="00C85A02" w:rsidRPr="003673EF">
        <w:tab/>
      </w:r>
      <w:r w:rsidR="00C85A02" w:rsidRPr="003673EF">
        <w:tab/>
      </w:r>
      <w:r w:rsidR="00C85A02" w:rsidRPr="003673EF">
        <w:rPr>
          <w:u w:val="single"/>
        </w:rPr>
        <w:tab/>
      </w:r>
      <w:r w:rsidR="00C85A02" w:rsidRPr="003673EF">
        <w:rPr>
          <w:u w:val="single"/>
        </w:rPr>
        <w:tab/>
      </w:r>
      <w:r w:rsidR="00C85A02" w:rsidRPr="003673EF">
        <w:rPr>
          <w:u w:val="single"/>
        </w:rPr>
        <w:tab/>
      </w:r>
      <w:r w:rsidR="00C85A02" w:rsidRPr="003673EF">
        <w:rPr>
          <w:u w:val="single"/>
        </w:rPr>
        <w:tab/>
      </w:r>
      <w:r w:rsidR="00C85A02" w:rsidRPr="003673EF">
        <w:rPr>
          <w:u w:val="single"/>
        </w:rPr>
        <w:tab/>
      </w:r>
    </w:p>
    <w:p w:rsidR="009B4D96" w:rsidRPr="003673EF" w:rsidRDefault="009B4D96" w:rsidP="009B4D96">
      <w:r w:rsidRPr="003673EF">
        <w:tab/>
      </w:r>
      <w:r w:rsidRPr="003673EF">
        <w:tab/>
      </w:r>
      <w:r w:rsidRPr="003673EF">
        <w:tab/>
      </w:r>
      <w:r w:rsidRPr="003673EF">
        <w:tab/>
      </w:r>
      <w:r w:rsidRPr="003673EF">
        <w:tab/>
      </w:r>
      <w:r w:rsidR="00C85A02" w:rsidRPr="003673EF">
        <w:tab/>
      </w:r>
      <w:r w:rsidR="00C85A02" w:rsidRPr="003673EF">
        <w:tab/>
      </w:r>
      <w:r w:rsidRPr="003673EF">
        <w:t>Elizabeth Barnes</w:t>
      </w:r>
    </w:p>
    <w:p w:rsidR="009B4D96" w:rsidRPr="003673EF" w:rsidRDefault="009B4D96" w:rsidP="009B4D96">
      <w:r w:rsidRPr="003673EF">
        <w:tab/>
      </w:r>
      <w:r w:rsidRPr="003673EF">
        <w:tab/>
      </w:r>
      <w:r w:rsidRPr="003673EF">
        <w:tab/>
      </w:r>
      <w:r w:rsidRPr="003673EF">
        <w:tab/>
      </w:r>
      <w:r w:rsidRPr="003673EF">
        <w:tab/>
      </w:r>
      <w:r w:rsidR="00C85A02" w:rsidRPr="003673EF">
        <w:tab/>
      </w:r>
      <w:r w:rsidR="00C85A02" w:rsidRPr="003673EF">
        <w:tab/>
      </w:r>
      <w:r w:rsidRPr="003673EF">
        <w:t>Administrative Law Judge</w:t>
      </w:r>
    </w:p>
    <w:p w:rsidR="009B4D96" w:rsidRPr="003673EF" w:rsidRDefault="009B4D96" w:rsidP="009B4D96">
      <w:pPr>
        <w:rPr>
          <w:u w:val="single"/>
        </w:rPr>
      </w:pPr>
    </w:p>
    <w:p w:rsidR="009B4D96" w:rsidRPr="003673EF" w:rsidRDefault="009B4D96" w:rsidP="009B4D96">
      <w:pPr>
        <w:rPr>
          <w:u w:val="single"/>
        </w:rPr>
      </w:pPr>
    </w:p>
    <w:p w:rsidR="009B4D96" w:rsidRPr="003673EF" w:rsidRDefault="009B4D96" w:rsidP="009B4D96">
      <w:pPr>
        <w:rPr>
          <w:u w:val="single"/>
        </w:rPr>
      </w:pPr>
      <w:r w:rsidRPr="003673EF">
        <w:tab/>
      </w:r>
      <w:r w:rsidRPr="003673EF">
        <w:tab/>
      </w:r>
      <w:r w:rsidRPr="003673EF">
        <w:tab/>
      </w:r>
      <w:r w:rsidRPr="003673EF">
        <w:tab/>
      </w:r>
      <w:r w:rsidRPr="003673EF">
        <w:tab/>
      </w:r>
      <w:r w:rsidR="00C85A02" w:rsidRPr="003673EF">
        <w:tab/>
      </w:r>
      <w:r w:rsidR="00C85A02" w:rsidRPr="003673EF">
        <w:tab/>
      </w:r>
      <w:r w:rsidR="00C85A02" w:rsidRPr="003673EF">
        <w:rPr>
          <w:u w:val="single"/>
        </w:rPr>
        <w:tab/>
      </w:r>
      <w:r w:rsidR="00C85A02" w:rsidRPr="003673EF">
        <w:rPr>
          <w:u w:val="single"/>
        </w:rPr>
        <w:tab/>
      </w:r>
      <w:r w:rsidR="00C85A02" w:rsidRPr="003673EF">
        <w:rPr>
          <w:u w:val="single"/>
        </w:rPr>
        <w:tab/>
      </w:r>
      <w:r w:rsidR="00C85A02" w:rsidRPr="003673EF">
        <w:rPr>
          <w:u w:val="single"/>
        </w:rPr>
        <w:tab/>
      </w:r>
      <w:r w:rsidR="00C85A02" w:rsidRPr="003673EF">
        <w:rPr>
          <w:u w:val="single"/>
        </w:rPr>
        <w:tab/>
      </w:r>
    </w:p>
    <w:p w:rsidR="009B4D96" w:rsidRPr="003673EF" w:rsidRDefault="009B4D96" w:rsidP="009B4D96">
      <w:r w:rsidRPr="003673EF">
        <w:tab/>
      </w:r>
      <w:r w:rsidRPr="003673EF">
        <w:tab/>
      </w:r>
      <w:r w:rsidRPr="003673EF">
        <w:tab/>
      </w:r>
      <w:r w:rsidRPr="003673EF">
        <w:tab/>
      </w:r>
      <w:r w:rsidRPr="003673EF">
        <w:tab/>
      </w:r>
      <w:r w:rsidR="00C85A02" w:rsidRPr="003673EF">
        <w:tab/>
      </w:r>
      <w:r w:rsidR="00C85A02" w:rsidRPr="003673EF">
        <w:tab/>
      </w:r>
      <w:r w:rsidRPr="003673EF">
        <w:t xml:space="preserve">Joel H. Cheskis </w:t>
      </w:r>
    </w:p>
    <w:p w:rsidR="00C85A02" w:rsidRPr="003673EF" w:rsidRDefault="009B4D96" w:rsidP="00D36C9A">
      <w:pPr>
        <w:sectPr w:rsidR="00C85A02" w:rsidRPr="003673EF" w:rsidSect="00713D64">
          <w:footerReference w:type="default" r:id="rId9"/>
          <w:pgSz w:w="12240" w:h="15840"/>
          <w:pgMar w:top="1440" w:right="1800" w:bottom="1440" w:left="1800" w:header="720" w:footer="720" w:gutter="0"/>
          <w:cols w:space="720"/>
          <w:titlePg/>
        </w:sectPr>
      </w:pPr>
      <w:r w:rsidRPr="003673EF">
        <w:tab/>
      </w:r>
      <w:r w:rsidRPr="003673EF">
        <w:tab/>
      </w:r>
      <w:r w:rsidRPr="003673EF">
        <w:tab/>
      </w:r>
      <w:r w:rsidRPr="003673EF">
        <w:tab/>
      </w:r>
      <w:r w:rsidRPr="003673EF">
        <w:tab/>
      </w:r>
      <w:r w:rsidR="00C85A02" w:rsidRPr="003673EF">
        <w:tab/>
      </w:r>
      <w:r w:rsidR="00C85A02" w:rsidRPr="003673EF">
        <w:tab/>
      </w:r>
      <w:r w:rsidRPr="003673EF">
        <w:t>Administrative Law Judge</w:t>
      </w:r>
    </w:p>
    <w:p w:rsidR="00C85A02" w:rsidRPr="00B75C3E" w:rsidRDefault="00C85A02" w:rsidP="00C85A02">
      <w:pPr>
        <w:rPr>
          <w:rFonts w:ascii="Microsoft Sans Serif" w:hAnsi="Microsoft Sans Serif" w:cs="Microsoft Sans Serif"/>
          <w:b/>
          <w:u w:val="single"/>
        </w:rPr>
      </w:pPr>
      <w:r w:rsidRPr="00B75C3E">
        <w:rPr>
          <w:rFonts w:ascii="Microsoft Sans Serif" w:hAnsi="Microsoft Sans Serif" w:cs="Microsoft Sans Serif"/>
          <w:b/>
          <w:u w:val="single"/>
        </w:rPr>
        <w:lastRenderedPageBreak/>
        <w:t>C-2014-2427655 - ATTORNEY GENERAL PA &amp; OFFICE OF CONSUMER ADVOCATE v. BLUE PILOT ENERGY LLC</w:t>
      </w:r>
      <w:r w:rsidRPr="00B75C3E">
        <w:rPr>
          <w:rFonts w:ascii="Microsoft Sans Serif" w:hAnsi="Microsoft Sans Serif" w:cs="Microsoft Sans Serif"/>
          <w:b/>
          <w:u w:val="single"/>
        </w:rPr>
        <w:cr/>
      </w:r>
    </w:p>
    <w:p w:rsidR="00C85A02" w:rsidRPr="00B75C3E" w:rsidRDefault="00C85A02" w:rsidP="00C85A02">
      <w:pPr>
        <w:rPr>
          <w:rFonts w:ascii="Microsoft Sans Serif" w:hAnsi="Microsoft Sans Serif" w:cs="Microsoft Sans Serif"/>
          <w:b/>
          <w:i/>
          <w:u w:val="single"/>
        </w:rPr>
      </w:pPr>
      <w:r w:rsidRPr="00B75C3E">
        <w:rPr>
          <w:rFonts w:ascii="Microsoft Sans Serif" w:hAnsi="Microsoft Sans Serif" w:cs="Microsoft Sans Serif"/>
          <w:b/>
          <w:i/>
          <w:u w:val="single"/>
        </w:rPr>
        <w:t>REVISED 09/11/15</w:t>
      </w: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b/>
          <w:u w:val="single"/>
        </w:rPr>
        <w:cr/>
      </w:r>
      <w:r w:rsidRPr="00B75C3E">
        <w:rPr>
          <w:rFonts w:ascii="Microsoft Sans Serif" w:hAnsi="Microsoft Sans Serif" w:cs="Microsoft Sans Serif"/>
        </w:rPr>
        <w:t>JOHN M ABEL ESQUIRE</w:t>
      </w:r>
      <w:r w:rsidRPr="00B75C3E">
        <w:rPr>
          <w:rFonts w:ascii="Microsoft Sans Serif" w:hAnsi="Microsoft Sans Serif" w:cs="Microsoft Sans Serif"/>
        </w:rPr>
        <w:cr/>
        <w:t>MARGARITA TULMAN ESQUIRE</w:t>
      </w: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rPr>
        <w:t>PA OFFICE OF ATTORNEY GENERAL</w:t>
      </w:r>
      <w:r w:rsidRPr="00B75C3E">
        <w:rPr>
          <w:rFonts w:ascii="Microsoft Sans Serif" w:hAnsi="Microsoft Sans Serif" w:cs="Microsoft Sans Serif"/>
        </w:rPr>
        <w:cr/>
        <w:t>BUREAU OF CONSUMER PROTECTION</w:t>
      </w:r>
      <w:r w:rsidRPr="00B75C3E">
        <w:rPr>
          <w:rFonts w:ascii="Microsoft Sans Serif" w:hAnsi="Microsoft Sans Serif" w:cs="Microsoft Sans Serif"/>
        </w:rPr>
        <w:cr/>
        <w:t>15</w:t>
      </w:r>
      <w:r w:rsidRPr="00B75C3E">
        <w:rPr>
          <w:rFonts w:ascii="Microsoft Sans Serif" w:hAnsi="Microsoft Sans Serif" w:cs="Microsoft Sans Serif"/>
          <w:vertAlign w:val="superscript"/>
        </w:rPr>
        <w:t>TH</w:t>
      </w:r>
      <w:r w:rsidRPr="00B75C3E">
        <w:rPr>
          <w:rFonts w:ascii="Microsoft Sans Serif" w:hAnsi="Microsoft Sans Serif" w:cs="Microsoft Sans Serif"/>
        </w:rPr>
        <w:t xml:space="preserve"> FL STRAWBERRY SQUARE</w:t>
      </w:r>
      <w:r w:rsidRPr="00B75C3E">
        <w:rPr>
          <w:rFonts w:ascii="Microsoft Sans Serif" w:hAnsi="Microsoft Sans Serif" w:cs="Microsoft Sans Serif"/>
        </w:rPr>
        <w:cr/>
        <w:t>HARRISBURG PA  17120</w:t>
      </w:r>
      <w:r w:rsidRPr="00B75C3E">
        <w:rPr>
          <w:rFonts w:ascii="Microsoft Sans Serif" w:hAnsi="Microsoft Sans Serif" w:cs="Microsoft Sans Serif"/>
        </w:rPr>
        <w:cr/>
      </w:r>
      <w:r w:rsidRPr="00B75C3E">
        <w:rPr>
          <w:rFonts w:ascii="Microsoft Sans Serif" w:hAnsi="Microsoft Sans Serif" w:cs="Microsoft Sans Serif"/>
        </w:rPr>
        <w:cr/>
        <w:t>CANDIS A TUNILO ESQUIRE</w:t>
      </w:r>
      <w:r w:rsidRPr="00B75C3E">
        <w:rPr>
          <w:rFonts w:ascii="Microsoft Sans Serif" w:hAnsi="Microsoft Sans Serif" w:cs="Microsoft Sans Serif"/>
        </w:rPr>
        <w:cr/>
        <w:t>**CHRISTY APPLEBY ESQUIRE</w:t>
      </w:r>
      <w:r w:rsidRPr="00B75C3E">
        <w:rPr>
          <w:rFonts w:ascii="Microsoft Sans Serif" w:hAnsi="Microsoft Sans Serif" w:cs="Microsoft Sans Serif"/>
        </w:rPr>
        <w:cr/>
        <w:t>KRISTINE E ROBINSON ESQUIRE</w:t>
      </w:r>
    </w:p>
    <w:p w:rsidR="00C85A02" w:rsidRPr="00B75C3E" w:rsidRDefault="00C85A02" w:rsidP="00C85A02">
      <w:pPr>
        <w:rPr>
          <w:rFonts w:ascii="Microsoft Sans Serif" w:hAnsi="Microsoft Sans Serif" w:cs="Microsoft Sans Serif"/>
          <w:b/>
          <w:i/>
          <w:u w:val="single"/>
        </w:rPr>
      </w:pPr>
      <w:r w:rsidRPr="00B75C3E">
        <w:rPr>
          <w:rFonts w:ascii="Microsoft Sans Serif" w:hAnsi="Microsoft Sans Serif" w:cs="Microsoft Sans Serif"/>
        </w:rPr>
        <w:t>OFFICE OF CONSUMER ADVOCATE</w:t>
      </w:r>
      <w:r w:rsidRPr="00B75C3E">
        <w:rPr>
          <w:rFonts w:ascii="Microsoft Sans Serif" w:hAnsi="Microsoft Sans Serif" w:cs="Microsoft Sans Serif"/>
        </w:rPr>
        <w:cr/>
        <w:t>5</w:t>
      </w:r>
      <w:r w:rsidRPr="00B75C3E">
        <w:rPr>
          <w:rFonts w:ascii="Microsoft Sans Serif" w:hAnsi="Microsoft Sans Serif" w:cs="Microsoft Sans Serif"/>
          <w:vertAlign w:val="superscript"/>
        </w:rPr>
        <w:t>TH</w:t>
      </w:r>
      <w:r w:rsidRPr="00B75C3E">
        <w:rPr>
          <w:rFonts w:ascii="Microsoft Sans Serif" w:hAnsi="Microsoft Sans Serif" w:cs="Microsoft Sans Serif"/>
        </w:rPr>
        <w:t xml:space="preserve"> FLOOR FORUM PLACE</w:t>
      </w:r>
      <w:r w:rsidRPr="00B75C3E">
        <w:rPr>
          <w:rFonts w:ascii="Microsoft Sans Serif" w:hAnsi="Microsoft Sans Serif" w:cs="Microsoft Sans Serif"/>
        </w:rPr>
        <w:cr/>
        <w:t>555 WALNUT STREET</w:t>
      </w:r>
      <w:r w:rsidRPr="00B75C3E">
        <w:rPr>
          <w:rFonts w:ascii="Microsoft Sans Serif" w:hAnsi="Microsoft Sans Serif" w:cs="Microsoft Sans Serif"/>
        </w:rPr>
        <w:cr/>
        <w:t>HARRISBURG PA  17101-1923</w:t>
      </w:r>
      <w:r w:rsidRPr="00B75C3E">
        <w:rPr>
          <w:rFonts w:ascii="Microsoft Sans Serif" w:hAnsi="Microsoft Sans Serif" w:cs="Microsoft Sans Serif"/>
        </w:rPr>
        <w:cr/>
        <w:t>**</w:t>
      </w:r>
      <w:r w:rsidRPr="00B75C3E">
        <w:rPr>
          <w:rFonts w:ascii="Microsoft Sans Serif" w:hAnsi="Microsoft Sans Serif" w:cs="Microsoft Sans Serif"/>
          <w:b/>
          <w:i/>
          <w:u w:val="single"/>
        </w:rPr>
        <w:t>Accepts eService</w:t>
      </w:r>
    </w:p>
    <w:p w:rsidR="00C85A02" w:rsidRPr="00B75C3E" w:rsidRDefault="00C85A02" w:rsidP="00C85A02">
      <w:pPr>
        <w:rPr>
          <w:rFonts w:ascii="Microsoft Sans Serif" w:hAnsi="Microsoft Sans Serif" w:cs="Microsoft Sans Serif"/>
          <w:b/>
          <w:i/>
          <w:u w:val="single"/>
        </w:rPr>
      </w:pP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rPr>
        <w:t>SHARON WEBB ESQUIRE</w:t>
      </w:r>
      <w:r w:rsidRPr="00B75C3E">
        <w:rPr>
          <w:rFonts w:ascii="Microsoft Sans Serif" w:hAnsi="Microsoft Sans Serif" w:cs="Microsoft Sans Serif"/>
        </w:rPr>
        <w:cr/>
        <w:t>OFFICE OF SMALL BUSINESS ADVOCATE</w:t>
      </w:r>
      <w:r w:rsidRPr="00B75C3E">
        <w:rPr>
          <w:rFonts w:ascii="Microsoft Sans Serif" w:hAnsi="Microsoft Sans Serif" w:cs="Microsoft Sans Serif"/>
        </w:rPr>
        <w:cr/>
        <w:t xml:space="preserve">SUITE </w:t>
      </w:r>
      <w:r w:rsidRPr="00B75C3E">
        <w:rPr>
          <w:rFonts w:ascii="Microsoft Sans Serif" w:hAnsi="Microsoft Sans Serif" w:cs="Microsoft Sans Serif"/>
          <w:u w:val="double"/>
        </w:rPr>
        <w:t>202</w:t>
      </w:r>
      <w:r w:rsidRPr="00B75C3E">
        <w:rPr>
          <w:rFonts w:ascii="Microsoft Sans Serif" w:hAnsi="Microsoft Sans Serif" w:cs="Microsoft Sans Serif"/>
        </w:rPr>
        <w:cr/>
        <w:t xml:space="preserve">300 NORTH SECOND </w:t>
      </w:r>
      <w:proofErr w:type="gramStart"/>
      <w:r w:rsidRPr="00B75C3E">
        <w:rPr>
          <w:rFonts w:ascii="Microsoft Sans Serif" w:hAnsi="Microsoft Sans Serif" w:cs="Microsoft Sans Serif"/>
        </w:rPr>
        <w:t>STREET</w:t>
      </w:r>
      <w:proofErr w:type="gramEnd"/>
      <w:r w:rsidRPr="00B75C3E">
        <w:rPr>
          <w:rFonts w:ascii="Microsoft Sans Serif" w:hAnsi="Microsoft Sans Serif" w:cs="Microsoft Sans Serif"/>
        </w:rPr>
        <w:cr/>
        <w:t>HARRISBURG PA  17101</w:t>
      </w:r>
      <w:r w:rsidRPr="00B75C3E">
        <w:rPr>
          <w:rFonts w:ascii="Microsoft Sans Serif" w:hAnsi="Microsoft Sans Serif" w:cs="Microsoft Sans Serif"/>
        </w:rPr>
        <w:cr/>
        <w:t>717-783-2525</w:t>
      </w:r>
      <w:r w:rsidRPr="00B75C3E">
        <w:rPr>
          <w:rFonts w:ascii="Microsoft Sans Serif" w:hAnsi="Microsoft Sans Serif" w:cs="Microsoft Sans Serif"/>
        </w:rPr>
        <w:cr/>
      </w: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rPr>
        <w:t>STEPHANIE WIMER ESQUIRE</w:t>
      </w: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rPr>
        <w:t>PA PUC LAW BUREAU</w:t>
      </w: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rPr>
        <w:t>PO BOX 3265</w:t>
      </w: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rPr>
        <w:t>HARRISBURG PA  17105-3265</w:t>
      </w:r>
    </w:p>
    <w:p w:rsidR="00C85A02" w:rsidRPr="00B75C3E" w:rsidRDefault="00C85A02" w:rsidP="00C85A02">
      <w:pPr>
        <w:rPr>
          <w:rFonts w:ascii="Microsoft Sans Serif" w:hAnsi="Microsoft Sans Serif" w:cs="Microsoft Sans Serif"/>
          <w:b/>
          <w:i/>
          <w:u w:val="single"/>
        </w:rPr>
      </w:pPr>
      <w:r w:rsidRPr="00B75C3E">
        <w:rPr>
          <w:rFonts w:ascii="Microsoft Sans Serif" w:hAnsi="Microsoft Sans Serif" w:cs="Microsoft Sans Serif"/>
          <w:b/>
          <w:i/>
          <w:u w:val="single"/>
        </w:rPr>
        <w:t>Accepts eService</w:t>
      </w:r>
    </w:p>
    <w:p w:rsidR="00C85A02" w:rsidRPr="00B75C3E" w:rsidRDefault="00C85A02" w:rsidP="00C85A02">
      <w:pPr>
        <w:rPr>
          <w:rFonts w:ascii="Microsoft Sans Serif" w:hAnsi="Microsoft Sans Serif" w:cs="Microsoft Sans Serif"/>
        </w:rPr>
      </w:pP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rPr>
        <w:t>MICHAEL L SWINDLER</w:t>
      </w: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rPr>
        <w:t>PA PUC LAW BIE</w:t>
      </w: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rPr>
        <w:t>PO BOX 3265</w:t>
      </w: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rPr>
        <w:t>HARRISBURG PA  17105-3265</w:t>
      </w: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b/>
          <w:i/>
          <w:u w:val="single"/>
        </w:rPr>
        <w:t>Accepts eService</w:t>
      </w:r>
    </w:p>
    <w:p w:rsidR="00C85A02" w:rsidRPr="00B75C3E" w:rsidRDefault="00C85A02" w:rsidP="00C85A02">
      <w:pPr>
        <w:rPr>
          <w:rFonts w:ascii="Microsoft Sans Serif" w:hAnsi="Microsoft Sans Serif" w:cs="Microsoft Sans Serif"/>
        </w:rPr>
      </w:pP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rPr>
        <w:t>KAREN MOURY ESQUIRE</w:t>
      </w:r>
    </w:p>
    <w:p w:rsidR="00C85A02" w:rsidRPr="00B75C3E" w:rsidRDefault="00C85A02" w:rsidP="00C85A02">
      <w:pPr>
        <w:rPr>
          <w:rFonts w:ascii="Microsoft Sans Serif" w:hAnsi="Microsoft Sans Serif" w:cs="Microsoft Sans Serif"/>
        </w:rPr>
      </w:pPr>
      <w:r w:rsidRPr="00B75C3E">
        <w:rPr>
          <w:rFonts w:ascii="Microsoft Sans Serif" w:hAnsi="Microsoft Sans Serif" w:cs="Microsoft Sans Serif"/>
        </w:rPr>
        <w:t>BUCHANAN INGERSOLL ROONEY PC</w:t>
      </w:r>
      <w:r w:rsidRPr="00B75C3E">
        <w:rPr>
          <w:rFonts w:ascii="Microsoft Sans Serif" w:hAnsi="Microsoft Sans Serif" w:cs="Microsoft Sans Serif"/>
        </w:rPr>
        <w:cr/>
        <w:t xml:space="preserve">409 NORTH SECOND </w:t>
      </w:r>
      <w:proofErr w:type="gramStart"/>
      <w:r w:rsidRPr="00B75C3E">
        <w:rPr>
          <w:rFonts w:ascii="Microsoft Sans Serif" w:hAnsi="Microsoft Sans Serif" w:cs="Microsoft Sans Serif"/>
        </w:rPr>
        <w:t>STREET</w:t>
      </w:r>
      <w:proofErr w:type="gramEnd"/>
      <w:r w:rsidRPr="00B75C3E">
        <w:rPr>
          <w:rFonts w:ascii="Microsoft Sans Serif" w:hAnsi="Microsoft Sans Serif" w:cs="Microsoft Sans Serif"/>
        </w:rPr>
        <w:cr/>
        <w:t>SUITE 500</w:t>
      </w:r>
      <w:r w:rsidRPr="00B75C3E">
        <w:rPr>
          <w:rFonts w:ascii="Microsoft Sans Serif" w:hAnsi="Microsoft Sans Serif" w:cs="Microsoft Sans Serif"/>
        </w:rPr>
        <w:cr/>
        <w:t>HARRISBURG PA  17101</w:t>
      </w:r>
    </w:p>
    <w:p w:rsidR="00C85A02" w:rsidRPr="00B75C3E" w:rsidRDefault="00C85A02" w:rsidP="00C85A02">
      <w:pPr>
        <w:rPr>
          <w:rFonts w:ascii="Microsoft Sans Serif" w:hAnsi="Microsoft Sans Serif" w:cs="Microsoft Sans Serif"/>
          <w:b/>
          <w:i/>
          <w:u w:val="single"/>
        </w:rPr>
      </w:pPr>
      <w:r w:rsidRPr="00B75C3E">
        <w:rPr>
          <w:rFonts w:ascii="Microsoft Sans Serif" w:hAnsi="Microsoft Sans Serif" w:cs="Microsoft Sans Serif"/>
          <w:b/>
          <w:i/>
          <w:u w:val="single"/>
        </w:rPr>
        <w:t>Accepts eService</w:t>
      </w:r>
    </w:p>
    <w:p w:rsidR="00C85A02" w:rsidRPr="00B75C3E" w:rsidRDefault="00C85A02" w:rsidP="00C85A02">
      <w:pPr>
        <w:jc w:val="both"/>
        <w:rPr>
          <w:rFonts w:ascii="Microsoft Sans Serif" w:hAnsi="Microsoft Sans Serif" w:cs="Microsoft Sans Serif"/>
        </w:rPr>
      </w:pPr>
    </w:p>
    <w:p w:rsidR="00C85A02" w:rsidRPr="00B75C3E" w:rsidRDefault="00C85A02" w:rsidP="00C85A02">
      <w:pPr>
        <w:rPr>
          <w:rFonts w:ascii="Microsoft Sans Serif" w:hAnsi="Microsoft Sans Serif" w:cs="Microsoft Sans Serif"/>
        </w:rPr>
      </w:pPr>
    </w:p>
    <w:p w:rsidR="00444E27" w:rsidRPr="00B75C3E" w:rsidRDefault="00444E27" w:rsidP="00D36C9A">
      <w:pPr>
        <w:rPr>
          <w:rFonts w:ascii="Microsoft Sans Serif" w:hAnsi="Microsoft Sans Serif" w:cs="Microsoft Sans Serif"/>
        </w:rPr>
      </w:pPr>
    </w:p>
    <w:sectPr w:rsidR="00444E27" w:rsidRPr="00B75C3E" w:rsidSect="00F7681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C6B" w:rsidRDefault="00BA1C6B">
      <w:r>
        <w:separator/>
      </w:r>
    </w:p>
  </w:endnote>
  <w:endnote w:type="continuationSeparator" w:id="0">
    <w:p w:rsidR="00BA1C6B" w:rsidRDefault="00BA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2AE" w:rsidRPr="00C85A02" w:rsidRDefault="008332AE">
    <w:pPr>
      <w:pStyle w:val="Footer"/>
      <w:framePr w:wrap="auto" w:vAnchor="text" w:hAnchor="margin" w:xAlign="center" w:y="1"/>
      <w:rPr>
        <w:rStyle w:val="PageNumber"/>
        <w:sz w:val="20"/>
        <w:szCs w:val="20"/>
      </w:rPr>
    </w:pPr>
    <w:r w:rsidRPr="00C85A02">
      <w:rPr>
        <w:rStyle w:val="PageNumber"/>
        <w:sz w:val="20"/>
        <w:szCs w:val="20"/>
      </w:rPr>
      <w:fldChar w:fldCharType="begin"/>
    </w:r>
    <w:r w:rsidRPr="00C85A02">
      <w:rPr>
        <w:rStyle w:val="PageNumber"/>
        <w:sz w:val="20"/>
        <w:szCs w:val="20"/>
      </w:rPr>
      <w:instrText xml:space="preserve">PAGE  </w:instrText>
    </w:r>
    <w:r w:rsidRPr="00C85A02">
      <w:rPr>
        <w:rStyle w:val="PageNumber"/>
        <w:sz w:val="20"/>
        <w:szCs w:val="20"/>
      </w:rPr>
      <w:fldChar w:fldCharType="separate"/>
    </w:r>
    <w:r w:rsidR="001C06BB">
      <w:rPr>
        <w:rStyle w:val="PageNumber"/>
        <w:noProof/>
        <w:sz w:val="20"/>
        <w:szCs w:val="20"/>
      </w:rPr>
      <w:t>7</w:t>
    </w:r>
    <w:r w:rsidRPr="00C85A02">
      <w:rPr>
        <w:rStyle w:val="PageNumber"/>
        <w:sz w:val="20"/>
        <w:szCs w:val="20"/>
      </w:rPr>
      <w:fldChar w:fldCharType="end"/>
    </w:r>
  </w:p>
  <w:p w:rsidR="008332AE" w:rsidRPr="003C02CC" w:rsidRDefault="008332AE" w:rsidP="00C85A02">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A02" w:rsidRPr="003C02CC" w:rsidRDefault="00C85A02" w:rsidP="00C85A02">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C6B" w:rsidRDefault="00BA1C6B">
      <w:r>
        <w:separator/>
      </w:r>
    </w:p>
  </w:footnote>
  <w:footnote w:type="continuationSeparator" w:id="0">
    <w:p w:rsidR="00BA1C6B" w:rsidRDefault="00BA1C6B">
      <w:r>
        <w:continuationSeparator/>
      </w:r>
    </w:p>
  </w:footnote>
  <w:footnote w:id="1">
    <w:p w:rsidR="008332AE" w:rsidRDefault="008332AE" w:rsidP="00B1093A">
      <w:pPr>
        <w:pStyle w:val="FootnoteText"/>
      </w:pPr>
      <w:r>
        <w:rPr>
          <w:rStyle w:val="FootnoteReference"/>
        </w:rPr>
        <w:footnoteRef/>
      </w:r>
      <w:r w:rsidR="002C020A">
        <w:t xml:space="preserve"> </w:t>
      </w:r>
      <w:r w:rsidR="002C020A">
        <w:tab/>
      </w:r>
      <w:r>
        <w:t xml:space="preserve">Joint Complainants request </w:t>
      </w:r>
      <w:r w:rsidR="00B1093A">
        <w:t xml:space="preserve">that </w:t>
      </w:r>
      <w:r>
        <w:t xml:space="preserve">Blue Pilot </w:t>
      </w:r>
      <w:r w:rsidR="00B1093A">
        <w:t xml:space="preserve">be directed </w:t>
      </w:r>
      <w:r>
        <w:t xml:space="preserve">to pay civil penalties in the amount of $100 per day from August 14, 2015 until such date as full and complete responses are provided without impermissible objections regarding Joint Complainants Set IX-1, 2, 3, 4, 5, 6 and 8.  Joint Complainants request that Blue Pilot </w:t>
      </w:r>
      <w:r w:rsidR="00E27647">
        <w:t xml:space="preserve">be directed </w:t>
      </w:r>
      <w:r>
        <w:t xml:space="preserve">to pay a civil penalty in the amount of $200 per day from August 14, 2015 until such date as full and complete responses are provided without impermissible objections regarding Joint Complainants Set IX-7.  </w:t>
      </w:r>
      <w:r w:rsidR="00B1093A">
        <w:t>Motion at 3, footnote 1.</w:t>
      </w:r>
    </w:p>
  </w:footnote>
  <w:footnote w:id="2">
    <w:p w:rsidR="008332AE" w:rsidRDefault="008332AE" w:rsidP="001B5448">
      <w:pPr>
        <w:pStyle w:val="FootnoteText"/>
        <w:rPr>
          <w:rFonts w:eastAsiaTheme="minorHAnsi"/>
        </w:rPr>
      </w:pPr>
      <w:r>
        <w:rPr>
          <w:rStyle w:val="FootnoteReference"/>
        </w:rPr>
        <w:footnoteRef/>
      </w:r>
      <w:r>
        <w:tab/>
        <w:t>In Set VI-7, Joint Complainants requested that Blue Pilot:  “[p]</w:t>
      </w:r>
      <w:r w:rsidRPr="00375731">
        <w:rPr>
          <w:rFonts w:eastAsiaTheme="minorHAnsi"/>
        </w:rPr>
        <w:t>lease describe in detail the records compiled or maintained by Respondent which concern, refer or relate to costs, expenses, profits, losses, revenues, and billing for Respon</w:t>
      </w:r>
      <w:r>
        <w:rPr>
          <w:rFonts w:eastAsiaTheme="minorHAnsi"/>
        </w:rPr>
        <w:t>dent’s Pennsylvania operations.”  Blue Pilot’s response to Set VI-7, served on March 13, 2015, was as follows:</w:t>
      </w:r>
    </w:p>
    <w:p w:rsidR="008332AE" w:rsidRDefault="008332AE" w:rsidP="001B5448">
      <w:pPr>
        <w:pStyle w:val="FootnoteText"/>
        <w:rPr>
          <w:rFonts w:eastAsiaTheme="minorHAnsi"/>
        </w:rPr>
      </w:pPr>
    </w:p>
    <w:p w:rsidR="008332AE" w:rsidRDefault="008332AE" w:rsidP="001B5448">
      <w:pPr>
        <w:pStyle w:val="FootnoteText"/>
        <w:ind w:left="720" w:right="720"/>
        <w:jc w:val="both"/>
        <w:rPr>
          <w:rFonts w:eastAsiaTheme="minorHAnsi"/>
        </w:rPr>
      </w:pPr>
      <w:r>
        <w:rPr>
          <w:rFonts w:eastAsiaTheme="minorHAnsi"/>
          <w:b/>
        </w:rPr>
        <w:t xml:space="preserve">Response: </w:t>
      </w:r>
      <w:r>
        <w:rPr>
          <w:rFonts w:eastAsiaTheme="minorHAnsi"/>
        </w:rPr>
        <w:t xml:space="preserve">Pursuant to the Order [granting Joint Complainants’ Motion to Compel, </w:t>
      </w:r>
      <w:r>
        <w:rPr>
          <w:rFonts w:eastAsiaTheme="minorHAnsi"/>
          <w:i/>
        </w:rPr>
        <w:t>inter alia</w:t>
      </w:r>
      <w:r>
        <w:rPr>
          <w:rFonts w:eastAsiaTheme="minorHAnsi"/>
        </w:rPr>
        <w:t>, response to Set VI-7], BPE states that the records compiled or maintained by Respondent which concern, refer or relate to costs, expenses and billing for Respondent’s Pennsylvania operations are as follows:</w:t>
      </w:r>
    </w:p>
    <w:p w:rsidR="008332AE" w:rsidRDefault="008332AE" w:rsidP="001B5448">
      <w:pPr>
        <w:pStyle w:val="FootnoteText"/>
        <w:ind w:left="720" w:right="720"/>
        <w:rPr>
          <w:rFonts w:eastAsiaTheme="minorHAnsi"/>
        </w:rPr>
      </w:pPr>
      <w:r>
        <w:rPr>
          <w:rFonts w:eastAsiaTheme="minorHAnsi"/>
        </w:rPr>
        <w:tab/>
      </w:r>
      <w:r>
        <w:rPr>
          <w:rFonts w:eastAsiaTheme="minorHAnsi"/>
          <w:b/>
          <w:u w:val="single"/>
        </w:rPr>
        <w:t>Costs</w:t>
      </w:r>
    </w:p>
    <w:p w:rsidR="008332AE" w:rsidRDefault="008332AE" w:rsidP="001B5448">
      <w:pPr>
        <w:pStyle w:val="FootnoteText"/>
        <w:numPr>
          <w:ilvl w:val="0"/>
          <w:numId w:val="30"/>
        </w:numPr>
        <w:autoSpaceDE/>
        <w:autoSpaceDN/>
        <w:ind w:right="720"/>
      </w:pPr>
      <w:r>
        <w:rPr>
          <w:rFonts w:eastAsiaTheme="minorHAnsi"/>
        </w:rPr>
        <w:t>PJM Regional Transmission Organization invoices</w:t>
      </w:r>
    </w:p>
    <w:p w:rsidR="008332AE" w:rsidRDefault="008332AE" w:rsidP="001B5448">
      <w:pPr>
        <w:pStyle w:val="FootnoteText"/>
        <w:ind w:left="720" w:right="720"/>
      </w:pPr>
      <w:r>
        <w:tab/>
      </w:r>
      <w:r>
        <w:rPr>
          <w:b/>
          <w:u w:val="single"/>
        </w:rPr>
        <w:t>Expenses</w:t>
      </w:r>
    </w:p>
    <w:p w:rsidR="008332AE" w:rsidRDefault="008332AE" w:rsidP="001B5448">
      <w:pPr>
        <w:pStyle w:val="FootnoteText"/>
        <w:numPr>
          <w:ilvl w:val="0"/>
          <w:numId w:val="30"/>
        </w:numPr>
        <w:autoSpaceDE/>
        <w:autoSpaceDN/>
        <w:ind w:right="720"/>
      </w:pPr>
      <w:r>
        <w:t>Vendor Invoices</w:t>
      </w:r>
    </w:p>
    <w:p w:rsidR="008332AE" w:rsidRDefault="008332AE" w:rsidP="001B5448">
      <w:pPr>
        <w:pStyle w:val="FootnoteText"/>
        <w:numPr>
          <w:ilvl w:val="0"/>
          <w:numId w:val="30"/>
        </w:numPr>
        <w:autoSpaceDE/>
        <w:autoSpaceDN/>
        <w:ind w:right="720"/>
      </w:pPr>
      <w:r>
        <w:t>Professional Services Invoices</w:t>
      </w:r>
    </w:p>
    <w:p w:rsidR="008332AE" w:rsidRDefault="008332AE" w:rsidP="001B5448">
      <w:pPr>
        <w:pStyle w:val="FootnoteText"/>
        <w:numPr>
          <w:ilvl w:val="0"/>
          <w:numId w:val="30"/>
        </w:numPr>
        <w:autoSpaceDE/>
        <w:autoSpaceDN/>
        <w:ind w:right="720"/>
      </w:pPr>
      <w:r>
        <w:t>Indirect Overhead Allocation listing</w:t>
      </w:r>
    </w:p>
    <w:p w:rsidR="008332AE" w:rsidRDefault="008332AE" w:rsidP="001B5448">
      <w:pPr>
        <w:pStyle w:val="FootnoteText"/>
        <w:ind w:left="720" w:right="720"/>
      </w:pPr>
      <w:r>
        <w:tab/>
      </w:r>
      <w:r>
        <w:rPr>
          <w:b/>
          <w:u w:val="single"/>
        </w:rPr>
        <w:t>Billing</w:t>
      </w:r>
    </w:p>
    <w:p w:rsidR="008332AE" w:rsidRDefault="008332AE" w:rsidP="001B5448">
      <w:pPr>
        <w:pStyle w:val="FootnoteText"/>
        <w:numPr>
          <w:ilvl w:val="0"/>
          <w:numId w:val="31"/>
        </w:numPr>
        <w:autoSpaceDE/>
        <w:autoSpaceDN/>
        <w:ind w:right="720"/>
      </w:pPr>
      <w:r>
        <w:t>EDI Records to and from EDC’s from the following categories: 867, 810, 824, and 820.</w:t>
      </w:r>
    </w:p>
    <w:p w:rsidR="008332AE" w:rsidRDefault="008332AE" w:rsidP="001B5448">
      <w:pPr>
        <w:pStyle w:val="FootnoteText"/>
        <w:ind w:left="720" w:right="720"/>
      </w:pPr>
      <w:r>
        <w:t>BPE reserves the right to supplement its response to this Discovery Request.</w:t>
      </w:r>
    </w:p>
    <w:p w:rsidR="008332AE" w:rsidRPr="00802C8F" w:rsidRDefault="008332AE" w:rsidP="001B5448">
      <w:pPr>
        <w:pStyle w:val="FootnoteText"/>
        <w:ind w:left="720" w:right="720"/>
      </w:pPr>
    </w:p>
  </w:footnote>
  <w:footnote w:id="3">
    <w:p w:rsidR="008332AE" w:rsidRPr="000C6A51" w:rsidRDefault="008332AE" w:rsidP="001B5448">
      <w:pPr>
        <w:pStyle w:val="NormalWeb"/>
        <w:spacing w:before="0" w:beforeAutospacing="0" w:after="0" w:afterAutospacing="0" w:line="480" w:lineRule="auto"/>
        <w:jc w:val="both"/>
        <w:rPr>
          <w:sz w:val="20"/>
          <w:szCs w:val="20"/>
        </w:rPr>
      </w:pPr>
      <w:r>
        <w:rPr>
          <w:rStyle w:val="FootnoteReference"/>
        </w:rPr>
        <w:footnoteRef/>
      </w:r>
      <w:r>
        <w:tab/>
      </w:r>
      <w:r w:rsidRPr="000C6A51">
        <w:rPr>
          <w:sz w:val="20"/>
          <w:szCs w:val="20"/>
        </w:rPr>
        <w:t>On April 27, 2015, Blue Pilot provided the following partial response to Set VIII-2:</w:t>
      </w:r>
    </w:p>
    <w:p w:rsidR="008332AE" w:rsidRDefault="008332AE" w:rsidP="001B5448">
      <w:pPr>
        <w:pStyle w:val="FootnoteText"/>
        <w:ind w:left="720" w:right="720"/>
      </w:pPr>
      <w:r w:rsidRPr="000C6A51">
        <w:t xml:space="preserve">Subject to and without waiving the objections filed on April 17, 2015, </w:t>
      </w:r>
      <w:r w:rsidRPr="000C6A51">
        <w:rPr>
          <w:i/>
        </w:rPr>
        <w:t>see</w:t>
      </w:r>
      <w:r w:rsidRPr="000C6A51">
        <w:t xml:space="preserve"> BPE-PALIT-002890-3201, which are contained on the enclosed CD.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53200F"/>
    <w:multiLevelType w:val="hybridMultilevel"/>
    <w:tmpl w:val="C0D0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80022"/>
    <w:multiLevelType w:val="hybridMultilevel"/>
    <w:tmpl w:val="2B64ED04"/>
    <w:lvl w:ilvl="0" w:tplc="835A8B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CFA54D8"/>
    <w:multiLevelType w:val="hybridMultilevel"/>
    <w:tmpl w:val="47A86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25621"/>
    <w:multiLevelType w:val="hybridMultilevel"/>
    <w:tmpl w:val="23B2A896"/>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900D5"/>
    <w:multiLevelType w:val="hybridMultilevel"/>
    <w:tmpl w:val="4BCADD02"/>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FA6F78"/>
    <w:multiLevelType w:val="hybridMultilevel"/>
    <w:tmpl w:val="1ACC53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5CF4FE9"/>
    <w:multiLevelType w:val="hybridMultilevel"/>
    <w:tmpl w:val="E91C7D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4"/>
  </w:num>
  <w:num w:numId="3">
    <w:abstractNumId w:val="5"/>
  </w:num>
  <w:num w:numId="4">
    <w:abstractNumId w:val="26"/>
  </w:num>
  <w:num w:numId="5">
    <w:abstractNumId w:val="8"/>
  </w:num>
  <w:num w:numId="6">
    <w:abstractNumId w:val="30"/>
  </w:num>
  <w:num w:numId="7">
    <w:abstractNumId w:val="4"/>
  </w:num>
  <w:num w:numId="8">
    <w:abstractNumId w:val="20"/>
  </w:num>
  <w:num w:numId="9">
    <w:abstractNumId w:val="13"/>
  </w:num>
  <w:num w:numId="10">
    <w:abstractNumId w:val="29"/>
  </w:num>
  <w:num w:numId="11">
    <w:abstractNumId w:val="23"/>
  </w:num>
  <w:num w:numId="12">
    <w:abstractNumId w:val="11"/>
  </w:num>
  <w:num w:numId="13">
    <w:abstractNumId w:val="22"/>
  </w:num>
  <w:num w:numId="14">
    <w:abstractNumId w:val="1"/>
  </w:num>
  <w:num w:numId="15">
    <w:abstractNumId w:val="24"/>
  </w:num>
  <w:num w:numId="16">
    <w:abstractNumId w:val="16"/>
  </w:num>
  <w:num w:numId="17">
    <w:abstractNumId w:val="19"/>
  </w:num>
  <w:num w:numId="18">
    <w:abstractNumId w:val="10"/>
  </w:num>
  <w:num w:numId="19">
    <w:abstractNumId w:val="21"/>
  </w:num>
  <w:num w:numId="20">
    <w:abstractNumId w:val="7"/>
  </w:num>
  <w:num w:numId="21">
    <w:abstractNumId w:val="27"/>
  </w:num>
  <w:num w:numId="22">
    <w:abstractNumId w:val="25"/>
  </w:num>
  <w:num w:numId="23">
    <w:abstractNumId w:val="0"/>
    <w:lvlOverride w:ilvl="0">
      <w:startOverride w:val="1"/>
    </w:lvlOverride>
  </w:num>
  <w:num w:numId="24">
    <w:abstractNumId w:val="3"/>
  </w:num>
  <w:num w:numId="25">
    <w:abstractNumId w:val="9"/>
  </w:num>
  <w:num w:numId="26">
    <w:abstractNumId w:val="12"/>
  </w:num>
  <w:num w:numId="27">
    <w:abstractNumId w:val="28"/>
  </w:num>
  <w:num w:numId="28">
    <w:abstractNumId w:val="2"/>
  </w:num>
  <w:num w:numId="29">
    <w:abstractNumId w:val="6"/>
  </w:num>
  <w:num w:numId="30">
    <w:abstractNumId w:val="1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3C7"/>
    <w:rsid w:val="00017C0F"/>
    <w:rsid w:val="000253F8"/>
    <w:rsid w:val="00031CED"/>
    <w:rsid w:val="00033858"/>
    <w:rsid w:val="00037E8B"/>
    <w:rsid w:val="00040194"/>
    <w:rsid w:val="00040542"/>
    <w:rsid w:val="00042407"/>
    <w:rsid w:val="0004254C"/>
    <w:rsid w:val="00043E01"/>
    <w:rsid w:val="000447F9"/>
    <w:rsid w:val="00050489"/>
    <w:rsid w:val="00050AF1"/>
    <w:rsid w:val="00054533"/>
    <w:rsid w:val="00054540"/>
    <w:rsid w:val="00054A10"/>
    <w:rsid w:val="00055FCB"/>
    <w:rsid w:val="00060BB1"/>
    <w:rsid w:val="00063F87"/>
    <w:rsid w:val="00065E7E"/>
    <w:rsid w:val="00073240"/>
    <w:rsid w:val="00080140"/>
    <w:rsid w:val="00080E54"/>
    <w:rsid w:val="00081A6A"/>
    <w:rsid w:val="0008508F"/>
    <w:rsid w:val="000851FC"/>
    <w:rsid w:val="000878EC"/>
    <w:rsid w:val="00090BB2"/>
    <w:rsid w:val="000A1610"/>
    <w:rsid w:val="000A1F55"/>
    <w:rsid w:val="000A626B"/>
    <w:rsid w:val="000B2BD1"/>
    <w:rsid w:val="000B46D9"/>
    <w:rsid w:val="000B6D6C"/>
    <w:rsid w:val="000C3A73"/>
    <w:rsid w:val="000C5271"/>
    <w:rsid w:val="000C541F"/>
    <w:rsid w:val="000C5888"/>
    <w:rsid w:val="000D2CCA"/>
    <w:rsid w:val="000D4032"/>
    <w:rsid w:val="000D67B4"/>
    <w:rsid w:val="000D6D75"/>
    <w:rsid w:val="000E6B3B"/>
    <w:rsid w:val="000F0A49"/>
    <w:rsid w:val="000F7691"/>
    <w:rsid w:val="00100172"/>
    <w:rsid w:val="00100249"/>
    <w:rsid w:val="001011A4"/>
    <w:rsid w:val="00104073"/>
    <w:rsid w:val="00104A69"/>
    <w:rsid w:val="00104D08"/>
    <w:rsid w:val="00106564"/>
    <w:rsid w:val="001066C1"/>
    <w:rsid w:val="00107108"/>
    <w:rsid w:val="00111AC6"/>
    <w:rsid w:val="00111D05"/>
    <w:rsid w:val="00112469"/>
    <w:rsid w:val="00113C98"/>
    <w:rsid w:val="001143EE"/>
    <w:rsid w:val="00114865"/>
    <w:rsid w:val="001149F6"/>
    <w:rsid w:val="00116479"/>
    <w:rsid w:val="00116C62"/>
    <w:rsid w:val="00122A9C"/>
    <w:rsid w:val="001270B6"/>
    <w:rsid w:val="0012726E"/>
    <w:rsid w:val="00130568"/>
    <w:rsid w:val="00130B8F"/>
    <w:rsid w:val="00132928"/>
    <w:rsid w:val="001356B6"/>
    <w:rsid w:val="0013576E"/>
    <w:rsid w:val="00135FB4"/>
    <w:rsid w:val="001369AB"/>
    <w:rsid w:val="0013770C"/>
    <w:rsid w:val="00140883"/>
    <w:rsid w:val="00141DCE"/>
    <w:rsid w:val="00142EE0"/>
    <w:rsid w:val="00143290"/>
    <w:rsid w:val="001441F9"/>
    <w:rsid w:val="001449FF"/>
    <w:rsid w:val="00144EB5"/>
    <w:rsid w:val="00153529"/>
    <w:rsid w:val="001547B2"/>
    <w:rsid w:val="0016112B"/>
    <w:rsid w:val="001611E5"/>
    <w:rsid w:val="00164731"/>
    <w:rsid w:val="001714A2"/>
    <w:rsid w:val="001767DF"/>
    <w:rsid w:val="00181BAB"/>
    <w:rsid w:val="00182ECA"/>
    <w:rsid w:val="00187495"/>
    <w:rsid w:val="00187940"/>
    <w:rsid w:val="001900E6"/>
    <w:rsid w:val="00190843"/>
    <w:rsid w:val="00191E6A"/>
    <w:rsid w:val="00193F4C"/>
    <w:rsid w:val="0019509B"/>
    <w:rsid w:val="00195589"/>
    <w:rsid w:val="00197B84"/>
    <w:rsid w:val="001A1495"/>
    <w:rsid w:val="001A397D"/>
    <w:rsid w:val="001A62B0"/>
    <w:rsid w:val="001B5448"/>
    <w:rsid w:val="001B6119"/>
    <w:rsid w:val="001B7656"/>
    <w:rsid w:val="001C06BB"/>
    <w:rsid w:val="001C23B6"/>
    <w:rsid w:val="001C4B7B"/>
    <w:rsid w:val="001C7376"/>
    <w:rsid w:val="001C7DC7"/>
    <w:rsid w:val="001C7E2F"/>
    <w:rsid w:val="001C7E6C"/>
    <w:rsid w:val="001D0606"/>
    <w:rsid w:val="001D1D69"/>
    <w:rsid w:val="001D1FB2"/>
    <w:rsid w:val="001D36BC"/>
    <w:rsid w:val="001D48D9"/>
    <w:rsid w:val="001D5FA3"/>
    <w:rsid w:val="001E0583"/>
    <w:rsid w:val="001E1EC3"/>
    <w:rsid w:val="001E1EE6"/>
    <w:rsid w:val="001E41F1"/>
    <w:rsid w:val="001E755C"/>
    <w:rsid w:val="001F0BA4"/>
    <w:rsid w:val="001F3D60"/>
    <w:rsid w:val="001F4266"/>
    <w:rsid w:val="001F59C0"/>
    <w:rsid w:val="0020025C"/>
    <w:rsid w:val="00201F77"/>
    <w:rsid w:val="002026C5"/>
    <w:rsid w:val="002069A1"/>
    <w:rsid w:val="00212459"/>
    <w:rsid w:val="0021277F"/>
    <w:rsid w:val="002164E5"/>
    <w:rsid w:val="00217594"/>
    <w:rsid w:val="0022121D"/>
    <w:rsid w:val="0022145B"/>
    <w:rsid w:val="00223B03"/>
    <w:rsid w:val="00224765"/>
    <w:rsid w:val="002251CE"/>
    <w:rsid w:val="00227919"/>
    <w:rsid w:val="0023008A"/>
    <w:rsid w:val="00233BE0"/>
    <w:rsid w:val="00234F90"/>
    <w:rsid w:val="00237FC6"/>
    <w:rsid w:val="0024311B"/>
    <w:rsid w:val="00246B74"/>
    <w:rsid w:val="002508B3"/>
    <w:rsid w:val="00252F51"/>
    <w:rsid w:val="00253DDF"/>
    <w:rsid w:val="0025436A"/>
    <w:rsid w:val="0026329B"/>
    <w:rsid w:val="00266583"/>
    <w:rsid w:val="00266DCB"/>
    <w:rsid w:val="002677F6"/>
    <w:rsid w:val="0027269F"/>
    <w:rsid w:val="00276158"/>
    <w:rsid w:val="002825EF"/>
    <w:rsid w:val="002860B7"/>
    <w:rsid w:val="002872AD"/>
    <w:rsid w:val="00291447"/>
    <w:rsid w:val="00291D9A"/>
    <w:rsid w:val="00292AB7"/>
    <w:rsid w:val="002967E5"/>
    <w:rsid w:val="002A340F"/>
    <w:rsid w:val="002A5F90"/>
    <w:rsid w:val="002A6146"/>
    <w:rsid w:val="002A6540"/>
    <w:rsid w:val="002B04F4"/>
    <w:rsid w:val="002B1DB7"/>
    <w:rsid w:val="002B214D"/>
    <w:rsid w:val="002B5A65"/>
    <w:rsid w:val="002C020A"/>
    <w:rsid w:val="002C06C1"/>
    <w:rsid w:val="002C13F5"/>
    <w:rsid w:val="002C2C4E"/>
    <w:rsid w:val="002C3206"/>
    <w:rsid w:val="002C32C8"/>
    <w:rsid w:val="002C370F"/>
    <w:rsid w:val="002C40FB"/>
    <w:rsid w:val="002C66E9"/>
    <w:rsid w:val="002D1DAB"/>
    <w:rsid w:val="002D275A"/>
    <w:rsid w:val="002E2236"/>
    <w:rsid w:val="002E2B8A"/>
    <w:rsid w:val="002E4F5F"/>
    <w:rsid w:val="002E5F7E"/>
    <w:rsid w:val="002E64EF"/>
    <w:rsid w:val="002E76C6"/>
    <w:rsid w:val="002E76DB"/>
    <w:rsid w:val="002F05AF"/>
    <w:rsid w:val="002F4562"/>
    <w:rsid w:val="002F61D3"/>
    <w:rsid w:val="003038D5"/>
    <w:rsid w:val="00304A73"/>
    <w:rsid w:val="003108C3"/>
    <w:rsid w:val="003123FB"/>
    <w:rsid w:val="00312F22"/>
    <w:rsid w:val="00316851"/>
    <w:rsid w:val="00317051"/>
    <w:rsid w:val="00321207"/>
    <w:rsid w:val="00321467"/>
    <w:rsid w:val="003234C9"/>
    <w:rsid w:val="00326FA4"/>
    <w:rsid w:val="00330C99"/>
    <w:rsid w:val="00331314"/>
    <w:rsid w:val="00332EB4"/>
    <w:rsid w:val="00333A41"/>
    <w:rsid w:val="00334E63"/>
    <w:rsid w:val="0033797C"/>
    <w:rsid w:val="00337DC7"/>
    <w:rsid w:val="00342A79"/>
    <w:rsid w:val="003432DB"/>
    <w:rsid w:val="003448C7"/>
    <w:rsid w:val="00345AF2"/>
    <w:rsid w:val="0034674D"/>
    <w:rsid w:val="00347167"/>
    <w:rsid w:val="00347979"/>
    <w:rsid w:val="00353CE7"/>
    <w:rsid w:val="00354DBE"/>
    <w:rsid w:val="0035796C"/>
    <w:rsid w:val="00360A2F"/>
    <w:rsid w:val="0036270B"/>
    <w:rsid w:val="0036322E"/>
    <w:rsid w:val="00364A6D"/>
    <w:rsid w:val="00366708"/>
    <w:rsid w:val="003673EF"/>
    <w:rsid w:val="00367E2E"/>
    <w:rsid w:val="00371538"/>
    <w:rsid w:val="00371B8B"/>
    <w:rsid w:val="00371F6E"/>
    <w:rsid w:val="00374FE0"/>
    <w:rsid w:val="0037679C"/>
    <w:rsid w:val="0037752B"/>
    <w:rsid w:val="00380135"/>
    <w:rsid w:val="003828F7"/>
    <w:rsid w:val="00384B20"/>
    <w:rsid w:val="00386B3E"/>
    <w:rsid w:val="0039072F"/>
    <w:rsid w:val="0039566B"/>
    <w:rsid w:val="003A5D44"/>
    <w:rsid w:val="003A5D4E"/>
    <w:rsid w:val="003A6699"/>
    <w:rsid w:val="003B133F"/>
    <w:rsid w:val="003B2470"/>
    <w:rsid w:val="003B2768"/>
    <w:rsid w:val="003B2B0E"/>
    <w:rsid w:val="003B2D14"/>
    <w:rsid w:val="003B4C91"/>
    <w:rsid w:val="003B4D8F"/>
    <w:rsid w:val="003C02CC"/>
    <w:rsid w:val="003C424C"/>
    <w:rsid w:val="003C50EB"/>
    <w:rsid w:val="003C66F8"/>
    <w:rsid w:val="003C77E0"/>
    <w:rsid w:val="003D31FC"/>
    <w:rsid w:val="003D419D"/>
    <w:rsid w:val="003E04E8"/>
    <w:rsid w:val="003E2E43"/>
    <w:rsid w:val="003E3839"/>
    <w:rsid w:val="003E44F8"/>
    <w:rsid w:val="003F0F78"/>
    <w:rsid w:val="003F21D9"/>
    <w:rsid w:val="003F49DD"/>
    <w:rsid w:val="003F68D9"/>
    <w:rsid w:val="003F6945"/>
    <w:rsid w:val="00402EB0"/>
    <w:rsid w:val="00407622"/>
    <w:rsid w:val="00413065"/>
    <w:rsid w:val="00415EAE"/>
    <w:rsid w:val="00420DA0"/>
    <w:rsid w:val="00421C2E"/>
    <w:rsid w:val="00423069"/>
    <w:rsid w:val="004260F0"/>
    <w:rsid w:val="00427BB1"/>
    <w:rsid w:val="00432433"/>
    <w:rsid w:val="004327EC"/>
    <w:rsid w:val="0044078D"/>
    <w:rsid w:val="004417F1"/>
    <w:rsid w:val="00444026"/>
    <w:rsid w:val="004441EB"/>
    <w:rsid w:val="00444E27"/>
    <w:rsid w:val="00446A41"/>
    <w:rsid w:val="00446AEA"/>
    <w:rsid w:val="00446BF1"/>
    <w:rsid w:val="004509B5"/>
    <w:rsid w:val="00451819"/>
    <w:rsid w:val="00451DD1"/>
    <w:rsid w:val="0045670E"/>
    <w:rsid w:val="0046363A"/>
    <w:rsid w:val="004677A9"/>
    <w:rsid w:val="0046782D"/>
    <w:rsid w:val="00470DC7"/>
    <w:rsid w:val="00472FD4"/>
    <w:rsid w:val="00476814"/>
    <w:rsid w:val="0048022D"/>
    <w:rsid w:val="00484CA9"/>
    <w:rsid w:val="00485942"/>
    <w:rsid w:val="00486243"/>
    <w:rsid w:val="00486BF4"/>
    <w:rsid w:val="00487C67"/>
    <w:rsid w:val="0049010E"/>
    <w:rsid w:val="004907E0"/>
    <w:rsid w:val="00491200"/>
    <w:rsid w:val="0049341F"/>
    <w:rsid w:val="004970A3"/>
    <w:rsid w:val="00497FB3"/>
    <w:rsid w:val="004A44C7"/>
    <w:rsid w:val="004A61FD"/>
    <w:rsid w:val="004A6217"/>
    <w:rsid w:val="004A744B"/>
    <w:rsid w:val="004B12AD"/>
    <w:rsid w:val="004B155F"/>
    <w:rsid w:val="004B3128"/>
    <w:rsid w:val="004B66DA"/>
    <w:rsid w:val="004B73DA"/>
    <w:rsid w:val="004B7D4D"/>
    <w:rsid w:val="004C0C8D"/>
    <w:rsid w:val="004C19EA"/>
    <w:rsid w:val="004C3E20"/>
    <w:rsid w:val="004C54A1"/>
    <w:rsid w:val="004C5959"/>
    <w:rsid w:val="004C6C4E"/>
    <w:rsid w:val="004D1B9A"/>
    <w:rsid w:val="004D3490"/>
    <w:rsid w:val="004D5EDA"/>
    <w:rsid w:val="004D6775"/>
    <w:rsid w:val="004D7C2B"/>
    <w:rsid w:val="004E1E69"/>
    <w:rsid w:val="004E3BB5"/>
    <w:rsid w:val="004E5B21"/>
    <w:rsid w:val="004E665A"/>
    <w:rsid w:val="004E6F0A"/>
    <w:rsid w:val="004F0FF9"/>
    <w:rsid w:val="004F664A"/>
    <w:rsid w:val="005032F3"/>
    <w:rsid w:val="005040DC"/>
    <w:rsid w:val="0050525A"/>
    <w:rsid w:val="00506ED2"/>
    <w:rsid w:val="00506F36"/>
    <w:rsid w:val="00511327"/>
    <w:rsid w:val="00511838"/>
    <w:rsid w:val="0051332A"/>
    <w:rsid w:val="005173E3"/>
    <w:rsid w:val="0052063B"/>
    <w:rsid w:val="00520B61"/>
    <w:rsid w:val="00522D71"/>
    <w:rsid w:val="00526B7E"/>
    <w:rsid w:val="0053143A"/>
    <w:rsid w:val="00531C6A"/>
    <w:rsid w:val="0053303C"/>
    <w:rsid w:val="0053542E"/>
    <w:rsid w:val="00535728"/>
    <w:rsid w:val="00535B47"/>
    <w:rsid w:val="00541FA5"/>
    <w:rsid w:val="00546F91"/>
    <w:rsid w:val="00550B34"/>
    <w:rsid w:val="005534AB"/>
    <w:rsid w:val="00554E48"/>
    <w:rsid w:val="00555AB2"/>
    <w:rsid w:val="00555C14"/>
    <w:rsid w:val="0056090B"/>
    <w:rsid w:val="00560B62"/>
    <w:rsid w:val="005619D9"/>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0ADE"/>
    <w:rsid w:val="005B49D8"/>
    <w:rsid w:val="005B6C33"/>
    <w:rsid w:val="005C038C"/>
    <w:rsid w:val="005C1B4B"/>
    <w:rsid w:val="005C7120"/>
    <w:rsid w:val="005D0602"/>
    <w:rsid w:val="005D092D"/>
    <w:rsid w:val="005D470C"/>
    <w:rsid w:val="005D7A31"/>
    <w:rsid w:val="005E5B28"/>
    <w:rsid w:val="005F179B"/>
    <w:rsid w:val="005F1FD3"/>
    <w:rsid w:val="005F2817"/>
    <w:rsid w:val="005F3E44"/>
    <w:rsid w:val="005F513D"/>
    <w:rsid w:val="005F5D43"/>
    <w:rsid w:val="005F7C7E"/>
    <w:rsid w:val="00602970"/>
    <w:rsid w:val="006031D8"/>
    <w:rsid w:val="006044E1"/>
    <w:rsid w:val="0060777D"/>
    <w:rsid w:val="006151E8"/>
    <w:rsid w:val="00617F66"/>
    <w:rsid w:val="0062191B"/>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110"/>
    <w:rsid w:val="006763F3"/>
    <w:rsid w:val="00677021"/>
    <w:rsid w:val="006803CC"/>
    <w:rsid w:val="006816B8"/>
    <w:rsid w:val="00684075"/>
    <w:rsid w:val="006849B4"/>
    <w:rsid w:val="006871DC"/>
    <w:rsid w:val="00694651"/>
    <w:rsid w:val="0069608E"/>
    <w:rsid w:val="0069608F"/>
    <w:rsid w:val="006973F4"/>
    <w:rsid w:val="006A1256"/>
    <w:rsid w:val="006A2304"/>
    <w:rsid w:val="006A5824"/>
    <w:rsid w:val="006A7A0E"/>
    <w:rsid w:val="006B0982"/>
    <w:rsid w:val="006B2BBD"/>
    <w:rsid w:val="006C2C4C"/>
    <w:rsid w:val="006C393A"/>
    <w:rsid w:val="006C5A4D"/>
    <w:rsid w:val="006C78F8"/>
    <w:rsid w:val="006D0F1E"/>
    <w:rsid w:val="006D1934"/>
    <w:rsid w:val="006D2C1D"/>
    <w:rsid w:val="006D33B5"/>
    <w:rsid w:val="006D48B8"/>
    <w:rsid w:val="006D528C"/>
    <w:rsid w:val="006D5523"/>
    <w:rsid w:val="006D78E4"/>
    <w:rsid w:val="006E3A5F"/>
    <w:rsid w:val="006E3B8A"/>
    <w:rsid w:val="006E6FAE"/>
    <w:rsid w:val="006E70AF"/>
    <w:rsid w:val="006F0FF6"/>
    <w:rsid w:val="006F1BFA"/>
    <w:rsid w:val="006F2017"/>
    <w:rsid w:val="006F3A0C"/>
    <w:rsid w:val="006F74A6"/>
    <w:rsid w:val="006F77FC"/>
    <w:rsid w:val="006F7FCB"/>
    <w:rsid w:val="00700291"/>
    <w:rsid w:val="00700B9E"/>
    <w:rsid w:val="00702513"/>
    <w:rsid w:val="00702A13"/>
    <w:rsid w:val="007041DB"/>
    <w:rsid w:val="0070563E"/>
    <w:rsid w:val="00711388"/>
    <w:rsid w:val="007138CC"/>
    <w:rsid w:val="00713D64"/>
    <w:rsid w:val="00714476"/>
    <w:rsid w:val="00716BBA"/>
    <w:rsid w:val="007203E5"/>
    <w:rsid w:val="0072325A"/>
    <w:rsid w:val="00723CC9"/>
    <w:rsid w:val="00724ABE"/>
    <w:rsid w:val="00725BFC"/>
    <w:rsid w:val="00726EC8"/>
    <w:rsid w:val="00735291"/>
    <w:rsid w:val="0074212A"/>
    <w:rsid w:val="00745363"/>
    <w:rsid w:val="00746402"/>
    <w:rsid w:val="00746EC7"/>
    <w:rsid w:val="00752614"/>
    <w:rsid w:val="0075751F"/>
    <w:rsid w:val="00760F7E"/>
    <w:rsid w:val="00761AAA"/>
    <w:rsid w:val="00763DA0"/>
    <w:rsid w:val="007653FA"/>
    <w:rsid w:val="00765B03"/>
    <w:rsid w:val="0076636A"/>
    <w:rsid w:val="00771201"/>
    <w:rsid w:val="00774975"/>
    <w:rsid w:val="00777F03"/>
    <w:rsid w:val="00780958"/>
    <w:rsid w:val="00783F05"/>
    <w:rsid w:val="00784AE9"/>
    <w:rsid w:val="007876C7"/>
    <w:rsid w:val="00787F5D"/>
    <w:rsid w:val="00791ACE"/>
    <w:rsid w:val="007923F2"/>
    <w:rsid w:val="007945B3"/>
    <w:rsid w:val="007A4FFB"/>
    <w:rsid w:val="007A5F66"/>
    <w:rsid w:val="007B0C9E"/>
    <w:rsid w:val="007B135C"/>
    <w:rsid w:val="007B19DA"/>
    <w:rsid w:val="007B2C93"/>
    <w:rsid w:val="007B76C4"/>
    <w:rsid w:val="007C0FE9"/>
    <w:rsid w:val="007C2CC3"/>
    <w:rsid w:val="007C5212"/>
    <w:rsid w:val="007C642B"/>
    <w:rsid w:val="007C6559"/>
    <w:rsid w:val="007E72AD"/>
    <w:rsid w:val="007F19A5"/>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25BA8"/>
    <w:rsid w:val="00830CF6"/>
    <w:rsid w:val="0083108E"/>
    <w:rsid w:val="00831B5C"/>
    <w:rsid w:val="008332AE"/>
    <w:rsid w:val="00837C2E"/>
    <w:rsid w:val="0084067D"/>
    <w:rsid w:val="008413F8"/>
    <w:rsid w:val="008438CF"/>
    <w:rsid w:val="00843A3C"/>
    <w:rsid w:val="00843D58"/>
    <w:rsid w:val="00844990"/>
    <w:rsid w:val="00845486"/>
    <w:rsid w:val="008454B9"/>
    <w:rsid w:val="00845A5B"/>
    <w:rsid w:val="0084613F"/>
    <w:rsid w:val="00853607"/>
    <w:rsid w:val="008540FD"/>
    <w:rsid w:val="00854EC8"/>
    <w:rsid w:val="008553FD"/>
    <w:rsid w:val="00856783"/>
    <w:rsid w:val="0086022A"/>
    <w:rsid w:val="00861C19"/>
    <w:rsid w:val="00863818"/>
    <w:rsid w:val="0086399C"/>
    <w:rsid w:val="0086694A"/>
    <w:rsid w:val="008733C7"/>
    <w:rsid w:val="00874F41"/>
    <w:rsid w:val="008773BF"/>
    <w:rsid w:val="00880556"/>
    <w:rsid w:val="00880A21"/>
    <w:rsid w:val="0088262B"/>
    <w:rsid w:val="00882906"/>
    <w:rsid w:val="00883E39"/>
    <w:rsid w:val="00884C0B"/>
    <w:rsid w:val="00886427"/>
    <w:rsid w:val="008921ED"/>
    <w:rsid w:val="0089297C"/>
    <w:rsid w:val="00892D23"/>
    <w:rsid w:val="00894A7C"/>
    <w:rsid w:val="00897507"/>
    <w:rsid w:val="008A048B"/>
    <w:rsid w:val="008A28B8"/>
    <w:rsid w:val="008A2D6E"/>
    <w:rsid w:val="008A4D63"/>
    <w:rsid w:val="008A6027"/>
    <w:rsid w:val="008A7776"/>
    <w:rsid w:val="008B10CD"/>
    <w:rsid w:val="008B73E0"/>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65DB"/>
    <w:rsid w:val="00907087"/>
    <w:rsid w:val="00907551"/>
    <w:rsid w:val="00907E93"/>
    <w:rsid w:val="0091132C"/>
    <w:rsid w:val="009135DA"/>
    <w:rsid w:val="00914A1D"/>
    <w:rsid w:val="00915198"/>
    <w:rsid w:val="00922597"/>
    <w:rsid w:val="009242C7"/>
    <w:rsid w:val="00926832"/>
    <w:rsid w:val="0093238A"/>
    <w:rsid w:val="00933A0A"/>
    <w:rsid w:val="00935A17"/>
    <w:rsid w:val="00935CEA"/>
    <w:rsid w:val="009422A8"/>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39C6"/>
    <w:rsid w:val="00994060"/>
    <w:rsid w:val="009971D9"/>
    <w:rsid w:val="009A241C"/>
    <w:rsid w:val="009A2760"/>
    <w:rsid w:val="009B0651"/>
    <w:rsid w:val="009B3671"/>
    <w:rsid w:val="009B4D96"/>
    <w:rsid w:val="009B5EC5"/>
    <w:rsid w:val="009C228F"/>
    <w:rsid w:val="009C25F1"/>
    <w:rsid w:val="009C2A10"/>
    <w:rsid w:val="009C416F"/>
    <w:rsid w:val="009C44F8"/>
    <w:rsid w:val="009C5580"/>
    <w:rsid w:val="009D16D6"/>
    <w:rsid w:val="009D17D2"/>
    <w:rsid w:val="009D2069"/>
    <w:rsid w:val="009D37EA"/>
    <w:rsid w:val="009D4849"/>
    <w:rsid w:val="009D73EE"/>
    <w:rsid w:val="009D7DAC"/>
    <w:rsid w:val="009E13E3"/>
    <w:rsid w:val="009E1824"/>
    <w:rsid w:val="009E2517"/>
    <w:rsid w:val="009E69D3"/>
    <w:rsid w:val="009F01F6"/>
    <w:rsid w:val="009F3DEF"/>
    <w:rsid w:val="009F421F"/>
    <w:rsid w:val="009F44F7"/>
    <w:rsid w:val="009F57DD"/>
    <w:rsid w:val="009F6BF1"/>
    <w:rsid w:val="00A004FE"/>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123B"/>
    <w:rsid w:val="00A43247"/>
    <w:rsid w:val="00A442D1"/>
    <w:rsid w:val="00A452AA"/>
    <w:rsid w:val="00A45F35"/>
    <w:rsid w:val="00A478F2"/>
    <w:rsid w:val="00A543D6"/>
    <w:rsid w:val="00A545FB"/>
    <w:rsid w:val="00A54F8A"/>
    <w:rsid w:val="00A610D9"/>
    <w:rsid w:val="00A6237B"/>
    <w:rsid w:val="00A62BBE"/>
    <w:rsid w:val="00A64E63"/>
    <w:rsid w:val="00A74AF3"/>
    <w:rsid w:val="00A76336"/>
    <w:rsid w:val="00A76480"/>
    <w:rsid w:val="00A76949"/>
    <w:rsid w:val="00A77426"/>
    <w:rsid w:val="00A774C9"/>
    <w:rsid w:val="00A776F8"/>
    <w:rsid w:val="00A80EB1"/>
    <w:rsid w:val="00A868CD"/>
    <w:rsid w:val="00A8749E"/>
    <w:rsid w:val="00A92373"/>
    <w:rsid w:val="00A93FB7"/>
    <w:rsid w:val="00AA0117"/>
    <w:rsid w:val="00AA23BA"/>
    <w:rsid w:val="00AA3B44"/>
    <w:rsid w:val="00AA4292"/>
    <w:rsid w:val="00AA5A3B"/>
    <w:rsid w:val="00AA604D"/>
    <w:rsid w:val="00AB1A4C"/>
    <w:rsid w:val="00AB35A6"/>
    <w:rsid w:val="00AB7B8A"/>
    <w:rsid w:val="00AB7C99"/>
    <w:rsid w:val="00AC3093"/>
    <w:rsid w:val="00AC425C"/>
    <w:rsid w:val="00AC54DB"/>
    <w:rsid w:val="00AC56B3"/>
    <w:rsid w:val="00AC6D5D"/>
    <w:rsid w:val="00AD2E4C"/>
    <w:rsid w:val="00AD6AC6"/>
    <w:rsid w:val="00AD6BCE"/>
    <w:rsid w:val="00AE3C75"/>
    <w:rsid w:val="00AE7C1B"/>
    <w:rsid w:val="00AF2A6D"/>
    <w:rsid w:val="00AF3AD4"/>
    <w:rsid w:val="00AF43A3"/>
    <w:rsid w:val="00AF4DD8"/>
    <w:rsid w:val="00AF5EBD"/>
    <w:rsid w:val="00AF6655"/>
    <w:rsid w:val="00AF754F"/>
    <w:rsid w:val="00B01228"/>
    <w:rsid w:val="00B01460"/>
    <w:rsid w:val="00B01737"/>
    <w:rsid w:val="00B04A94"/>
    <w:rsid w:val="00B067D4"/>
    <w:rsid w:val="00B105BD"/>
    <w:rsid w:val="00B1093A"/>
    <w:rsid w:val="00B10BE1"/>
    <w:rsid w:val="00B12632"/>
    <w:rsid w:val="00B13E2F"/>
    <w:rsid w:val="00B150EE"/>
    <w:rsid w:val="00B16B10"/>
    <w:rsid w:val="00B17294"/>
    <w:rsid w:val="00B17D2D"/>
    <w:rsid w:val="00B17E29"/>
    <w:rsid w:val="00B20484"/>
    <w:rsid w:val="00B20828"/>
    <w:rsid w:val="00B22385"/>
    <w:rsid w:val="00B2251B"/>
    <w:rsid w:val="00B22579"/>
    <w:rsid w:val="00B25A1A"/>
    <w:rsid w:val="00B26FB2"/>
    <w:rsid w:val="00B336EE"/>
    <w:rsid w:val="00B34D51"/>
    <w:rsid w:val="00B356D9"/>
    <w:rsid w:val="00B42052"/>
    <w:rsid w:val="00B42143"/>
    <w:rsid w:val="00B4231E"/>
    <w:rsid w:val="00B4241D"/>
    <w:rsid w:val="00B428B5"/>
    <w:rsid w:val="00B44A3E"/>
    <w:rsid w:val="00B47309"/>
    <w:rsid w:val="00B50F61"/>
    <w:rsid w:val="00B5499E"/>
    <w:rsid w:val="00B606E5"/>
    <w:rsid w:val="00B61A1D"/>
    <w:rsid w:val="00B62154"/>
    <w:rsid w:val="00B6233D"/>
    <w:rsid w:val="00B65A70"/>
    <w:rsid w:val="00B70E1E"/>
    <w:rsid w:val="00B715DC"/>
    <w:rsid w:val="00B73713"/>
    <w:rsid w:val="00B73F8B"/>
    <w:rsid w:val="00B74492"/>
    <w:rsid w:val="00B7459D"/>
    <w:rsid w:val="00B75C3E"/>
    <w:rsid w:val="00B76E4E"/>
    <w:rsid w:val="00B775E6"/>
    <w:rsid w:val="00B806F4"/>
    <w:rsid w:val="00B81993"/>
    <w:rsid w:val="00B83324"/>
    <w:rsid w:val="00B8363B"/>
    <w:rsid w:val="00B852ED"/>
    <w:rsid w:val="00B85A59"/>
    <w:rsid w:val="00B870E6"/>
    <w:rsid w:val="00B87D27"/>
    <w:rsid w:val="00B87F4C"/>
    <w:rsid w:val="00B905A3"/>
    <w:rsid w:val="00B9621C"/>
    <w:rsid w:val="00B97AB5"/>
    <w:rsid w:val="00BA0138"/>
    <w:rsid w:val="00BA0600"/>
    <w:rsid w:val="00BA156B"/>
    <w:rsid w:val="00BA19C5"/>
    <w:rsid w:val="00BA1C6B"/>
    <w:rsid w:val="00BA5156"/>
    <w:rsid w:val="00BA5877"/>
    <w:rsid w:val="00BA7656"/>
    <w:rsid w:val="00BB0A31"/>
    <w:rsid w:val="00BB229F"/>
    <w:rsid w:val="00BB28CB"/>
    <w:rsid w:val="00BB5DF1"/>
    <w:rsid w:val="00BB6570"/>
    <w:rsid w:val="00BC1B7C"/>
    <w:rsid w:val="00BC2688"/>
    <w:rsid w:val="00BC484E"/>
    <w:rsid w:val="00BC5CA3"/>
    <w:rsid w:val="00BC689D"/>
    <w:rsid w:val="00BD2783"/>
    <w:rsid w:val="00BE0854"/>
    <w:rsid w:val="00BE1ED2"/>
    <w:rsid w:val="00BE42FF"/>
    <w:rsid w:val="00BE5F9E"/>
    <w:rsid w:val="00BE726C"/>
    <w:rsid w:val="00BF25F0"/>
    <w:rsid w:val="00BF3079"/>
    <w:rsid w:val="00BF341D"/>
    <w:rsid w:val="00BF3473"/>
    <w:rsid w:val="00BF5D32"/>
    <w:rsid w:val="00BF6876"/>
    <w:rsid w:val="00BF718F"/>
    <w:rsid w:val="00C0065E"/>
    <w:rsid w:val="00C0660C"/>
    <w:rsid w:val="00C06FCF"/>
    <w:rsid w:val="00C07198"/>
    <w:rsid w:val="00C11781"/>
    <w:rsid w:val="00C12AD7"/>
    <w:rsid w:val="00C13C5A"/>
    <w:rsid w:val="00C16397"/>
    <w:rsid w:val="00C201CA"/>
    <w:rsid w:val="00C23D73"/>
    <w:rsid w:val="00C241A1"/>
    <w:rsid w:val="00C27500"/>
    <w:rsid w:val="00C27ADF"/>
    <w:rsid w:val="00C306E8"/>
    <w:rsid w:val="00C33F0C"/>
    <w:rsid w:val="00C3576E"/>
    <w:rsid w:val="00C35956"/>
    <w:rsid w:val="00C35B1F"/>
    <w:rsid w:val="00C35E11"/>
    <w:rsid w:val="00C407D6"/>
    <w:rsid w:val="00C40C21"/>
    <w:rsid w:val="00C43250"/>
    <w:rsid w:val="00C50955"/>
    <w:rsid w:val="00C51A0F"/>
    <w:rsid w:val="00C5657B"/>
    <w:rsid w:val="00C56AEC"/>
    <w:rsid w:val="00C60A73"/>
    <w:rsid w:val="00C610DB"/>
    <w:rsid w:val="00C6203D"/>
    <w:rsid w:val="00C62487"/>
    <w:rsid w:val="00C624AD"/>
    <w:rsid w:val="00C628FC"/>
    <w:rsid w:val="00C67551"/>
    <w:rsid w:val="00C72120"/>
    <w:rsid w:val="00C75DCE"/>
    <w:rsid w:val="00C773A3"/>
    <w:rsid w:val="00C77DA0"/>
    <w:rsid w:val="00C8375E"/>
    <w:rsid w:val="00C843D7"/>
    <w:rsid w:val="00C85A02"/>
    <w:rsid w:val="00C866A7"/>
    <w:rsid w:val="00C90325"/>
    <w:rsid w:val="00C90EDA"/>
    <w:rsid w:val="00C92C0C"/>
    <w:rsid w:val="00C96128"/>
    <w:rsid w:val="00CA22A8"/>
    <w:rsid w:val="00CA3396"/>
    <w:rsid w:val="00CA3B90"/>
    <w:rsid w:val="00CA4020"/>
    <w:rsid w:val="00CA73E2"/>
    <w:rsid w:val="00CB1772"/>
    <w:rsid w:val="00CB18E0"/>
    <w:rsid w:val="00CB4220"/>
    <w:rsid w:val="00CB4DB1"/>
    <w:rsid w:val="00CB748F"/>
    <w:rsid w:val="00CC2253"/>
    <w:rsid w:val="00CC3542"/>
    <w:rsid w:val="00CC3879"/>
    <w:rsid w:val="00CC5984"/>
    <w:rsid w:val="00CD68CE"/>
    <w:rsid w:val="00CD70FF"/>
    <w:rsid w:val="00CE08CE"/>
    <w:rsid w:val="00CE20E9"/>
    <w:rsid w:val="00CE3773"/>
    <w:rsid w:val="00CE3F0A"/>
    <w:rsid w:val="00CE6FC5"/>
    <w:rsid w:val="00CE701C"/>
    <w:rsid w:val="00CF0E33"/>
    <w:rsid w:val="00CF4490"/>
    <w:rsid w:val="00CF5705"/>
    <w:rsid w:val="00CF5A8F"/>
    <w:rsid w:val="00D00379"/>
    <w:rsid w:val="00D02279"/>
    <w:rsid w:val="00D0637A"/>
    <w:rsid w:val="00D10467"/>
    <w:rsid w:val="00D10652"/>
    <w:rsid w:val="00D12D3D"/>
    <w:rsid w:val="00D13DB2"/>
    <w:rsid w:val="00D14911"/>
    <w:rsid w:val="00D209B6"/>
    <w:rsid w:val="00D22294"/>
    <w:rsid w:val="00D22442"/>
    <w:rsid w:val="00D2255F"/>
    <w:rsid w:val="00D22C7C"/>
    <w:rsid w:val="00D22EBC"/>
    <w:rsid w:val="00D24374"/>
    <w:rsid w:val="00D24620"/>
    <w:rsid w:val="00D3123C"/>
    <w:rsid w:val="00D31C42"/>
    <w:rsid w:val="00D3584A"/>
    <w:rsid w:val="00D36C9A"/>
    <w:rsid w:val="00D44B05"/>
    <w:rsid w:val="00D51B5E"/>
    <w:rsid w:val="00D55377"/>
    <w:rsid w:val="00D557D5"/>
    <w:rsid w:val="00D57E4B"/>
    <w:rsid w:val="00D601F0"/>
    <w:rsid w:val="00D626EC"/>
    <w:rsid w:val="00D64302"/>
    <w:rsid w:val="00D64F50"/>
    <w:rsid w:val="00D65D31"/>
    <w:rsid w:val="00D7167B"/>
    <w:rsid w:val="00D73519"/>
    <w:rsid w:val="00D73AE8"/>
    <w:rsid w:val="00D73E83"/>
    <w:rsid w:val="00D80A3E"/>
    <w:rsid w:val="00D84B3D"/>
    <w:rsid w:val="00D92151"/>
    <w:rsid w:val="00D94895"/>
    <w:rsid w:val="00D94D3A"/>
    <w:rsid w:val="00D95385"/>
    <w:rsid w:val="00D954C1"/>
    <w:rsid w:val="00DA0323"/>
    <w:rsid w:val="00DA0C66"/>
    <w:rsid w:val="00DA3FF9"/>
    <w:rsid w:val="00DA7A81"/>
    <w:rsid w:val="00DB04B4"/>
    <w:rsid w:val="00DB106C"/>
    <w:rsid w:val="00DB112D"/>
    <w:rsid w:val="00DB13BD"/>
    <w:rsid w:val="00DB1959"/>
    <w:rsid w:val="00DB1971"/>
    <w:rsid w:val="00DB4D41"/>
    <w:rsid w:val="00DC371F"/>
    <w:rsid w:val="00DC451E"/>
    <w:rsid w:val="00DC5FA1"/>
    <w:rsid w:val="00DC7C98"/>
    <w:rsid w:val="00DD04D4"/>
    <w:rsid w:val="00DD0CE4"/>
    <w:rsid w:val="00DD6363"/>
    <w:rsid w:val="00DE3721"/>
    <w:rsid w:val="00DE5D9E"/>
    <w:rsid w:val="00DE7B6A"/>
    <w:rsid w:val="00DF1362"/>
    <w:rsid w:val="00DF1668"/>
    <w:rsid w:val="00DF22B8"/>
    <w:rsid w:val="00DF2742"/>
    <w:rsid w:val="00DF3A9C"/>
    <w:rsid w:val="00DF448C"/>
    <w:rsid w:val="00DF71A5"/>
    <w:rsid w:val="00DF7D8C"/>
    <w:rsid w:val="00E045B5"/>
    <w:rsid w:val="00E061D8"/>
    <w:rsid w:val="00E079BE"/>
    <w:rsid w:val="00E07EE4"/>
    <w:rsid w:val="00E14245"/>
    <w:rsid w:val="00E14396"/>
    <w:rsid w:val="00E17942"/>
    <w:rsid w:val="00E20D55"/>
    <w:rsid w:val="00E21F02"/>
    <w:rsid w:val="00E22703"/>
    <w:rsid w:val="00E2272C"/>
    <w:rsid w:val="00E24228"/>
    <w:rsid w:val="00E242A8"/>
    <w:rsid w:val="00E25125"/>
    <w:rsid w:val="00E27647"/>
    <w:rsid w:val="00E27B5F"/>
    <w:rsid w:val="00E37193"/>
    <w:rsid w:val="00E445D8"/>
    <w:rsid w:val="00E45A8C"/>
    <w:rsid w:val="00E46ACA"/>
    <w:rsid w:val="00E46BDB"/>
    <w:rsid w:val="00E47B07"/>
    <w:rsid w:val="00E508C9"/>
    <w:rsid w:val="00E50FFA"/>
    <w:rsid w:val="00E5210E"/>
    <w:rsid w:val="00E526F5"/>
    <w:rsid w:val="00E53FAB"/>
    <w:rsid w:val="00E5441B"/>
    <w:rsid w:val="00E5528B"/>
    <w:rsid w:val="00E5593B"/>
    <w:rsid w:val="00E5634A"/>
    <w:rsid w:val="00E63F24"/>
    <w:rsid w:val="00E70A61"/>
    <w:rsid w:val="00E77251"/>
    <w:rsid w:val="00E817EE"/>
    <w:rsid w:val="00E818B6"/>
    <w:rsid w:val="00E83487"/>
    <w:rsid w:val="00E87CF0"/>
    <w:rsid w:val="00E9187B"/>
    <w:rsid w:val="00E91EAA"/>
    <w:rsid w:val="00E92E2C"/>
    <w:rsid w:val="00E92FD0"/>
    <w:rsid w:val="00E93B0A"/>
    <w:rsid w:val="00E93D93"/>
    <w:rsid w:val="00EA1C2D"/>
    <w:rsid w:val="00EA5C78"/>
    <w:rsid w:val="00EB045D"/>
    <w:rsid w:val="00EB244F"/>
    <w:rsid w:val="00EB41C4"/>
    <w:rsid w:val="00EC0482"/>
    <w:rsid w:val="00EC06C9"/>
    <w:rsid w:val="00EC1909"/>
    <w:rsid w:val="00EC1DDA"/>
    <w:rsid w:val="00EC2835"/>
    <w:rsid w:val="00EC31C9"/>
    <w:rsid w:val="00EC4455"/>
    <w:rsid w:val="00EC77BB"/>
    <w:rsid w:val="00EC7E13"/>
    <w:rsid w:val="00ED1828"/>
    <w:rsid w:val="00ED30EF"/>
    <w:rsid w:val="00ED4331"/>
    <w:rsid w:val="00ED4EEA"/>
    <w:rsid w:val="00EE4B16"/>
    <w:rsid w:val="00EE658B"/>
    <w:rsid w:val="00EF1723"/>
    <w:rsid w:val="00EF26AE"/>
    <w:rsid w:val="00F00D62"/>
    <w:rsid w:val="00F0305C"/>
    <w:rsid w:val="00F03989"/>
    <w:rsid w:val="00F12B16"/>
    <w:rsid w:val="00F139D5"/>
    <w:rsid w:val="00F1692D"/>
    <w:rsid w:val="00F17D35"/>
    <w:rsid w:val="00F23018"/>
    <w:rsid w:val="00F25BF4"/>
    <w:rsid w:val="00F27B16"/>
    <w:rsid w:val="00F31BD0"/>
    <w:rsid w:val="00F33096"/>
    <w:rsid w:val="00F336A1"/>
    <w:rsid w:val="00F3404E"/>
    <w:rsid w:val="00F40807"/>
    <w:rsid w:val="00F40D25"/>
    <w:rsid w:val="00F441B2"/>
    <w:rsid w:val="00F46299"/>
    <w:rsid w:val="00F46A84"/>
    <w:rsid w:val="00F476E8"/>
    <w:rsid w:val="00F5660C"/>
    <w:rsid w:val="00F63836"/>
    <w:rsid w:val="00F71C3E"/>
    <w:rsid w:val="00F76819"/>
    <w:rsid w:val="00F808F8"/>
    <w:rsid w:val="00F854F6"/>
    <w:rsid w:val="00F9081A"/>
    <w:rsid w:val="00F90A9D"/>
    <w:rsid w:val="00FA0DC0"/>
    <w:rsid w:val="00FA0E84"/>
    <w:rsid w:val="00FA5B52"/>
    <w:rsid w:val="00FA66AD"/>
    <w:rsid w:val="00FA73C3"/>
    <w:rsid w:val="00FA7A69"/>
    <w:rsid w:val="00FA7F14"/>
    <w:rsid w:val="00FB4D87"/>
    <w:rsid w:val="00FC4FC1"/>
    <w:rsid w:val="00FD0E07"/>
    <w:rsid w:val="00FD25D2"/>
    <w:rsid w:val="00FD342D"/>
    <w:rsid w:val="00FD4C0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qFormat/>
    <w:rsid w:val="00713D64"/>
    <w:rPr>
      <w:sz w:val="20"/>
      <w:szCs w:val="20"/>
    </w:rPr>
  </w:style>
  <w:style w:type="character" w:styleId="FootnoteReference">
    <w:name w:val="footnote reference"/>
    <w:aliases w:val="o,fr"/>
    <w:basedOn w:val="DefaultParagraphFont"/>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uiPriority w:val="99"/>
    <w:rsid w:val="00BE0854"/>
    <w:pPr>
      <w:tabs>
        <w:tab w:val="center" w:pos="4680"/>
        <w:tab w:val="right" w:pos="9360"/>
      </w:tabs>
    </w:pPr>
  </w:style>
  <w:style w:type="character" w:customStyle="1" w:styleId="HeaderChar">
    <w:name w:val="Header Char"/>
    <w:basedOn w:val="DefaultParagraphFont"/>
    <w:link w:val="Header"/>
    <w:uiPriority w:val="99"/>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uiPriority w:val="99"/>
    <w:rsid w:val="00BA7656"/>
    <w:rPr>
      <w:rFonts w:ascii="Tahoma" w:hAnsi="Tahoma" w:cs="Tahoma"/>
      <w:sz w:val="16"/>
      <w:szCs w:val="16"/>
    </w:rPr>
  </w:style>
  <w:style w:type="character" w:customStyle="1" w:styleId="BalloonTextChar">
    <w:name w:val="Balloon Text Char"/>
    <w:basedOn w:val="DefaultParagraphFont"/>
    <w:link w:val="BalloonText"/>
    <w:uiPriority w:val="99"/>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7923F2"/>
  </w:style>
  <w:style w:type="paragraph" w:styleId="NormalWeb">
    <w:name w:val="Normal (Web)"/>
    <w:basedOn w:val="Normal"/>
    <w:uiPriority w:val="99"/>
    <w:rsid w:val="007923F2"/>
    <w:pPr>
      <w:autoSpaceDE/>
      <w:autoSpaceDN/>
      <w:spacing w:before="100" w:beforeAutospacing="1" w:after="100" w:afterAutospacing="1"/>
    </w:pPr>
  </w:style>
  <w:style w:type="paragraph" w:customStyle="1" w:styleId="OCAHeading1">
    <w:name w:val="OCA Heading 1"/>
    <w:rsid w:val="001B5448"/>
    <w:pPr>
      <w:ind w:left="720" w:hanging="720"/>
      <w:jc w:val="both"/>
    </w:pPr>
    <w:rPr>
      <w:caps/>
      <w:sz w:val="24"/>
      <w:szCs w:val="24"/>
    </w:rPr>
  </w:style>
  <w:style w:type="paragraph" w:customStyle="1" w:styleId="OCAHeading2">
    <w:name w:val="OCA Heading 2"/>
    <w:rsid w:val="001B5448"/>
    <w:pPr>
      <w:ind w:left="1440" w:hanging="720"/>
      <w:jc w:val="both"/>
    </w:pPr>
    <w:rPr>
      <w:sz w:val="24"/>
      <w:szCs w:val="24"/>
    </w:rPr>
  </w:style>
  <w:style w:type="paragraph" w:customStyle="1" w:styleId="OCAHeading3">
    <w:name w:val="OCA Heading 3"/>
    <w:rsid w:val="001B5448"/>
    <w:pPr>
      <w:ind w:left="2160" w:hanging="720"/>
      <w:jc w:val="both"/>
    </w:pPr>
    <w:rPr>
      <w:sz w:val="24"/>
      <w:szCs w:val="24"/>
    </w:rPr>
  </w:style>
  <w:style w:type="paragraph" w:customStyle="1" w:styleId="OCAHeading4">
    <w:name w:val="OCA Heading 4"/>
    <w:rsid w:val="001B5448"/>
    <w:pPr>
      <w:ind w:left="2880" w:hanging="720"/>
      <w:jc w:val="both"/>
    </w:pPr>
    <w:rPr>
      <w:sz w:val="24"/>
      <w:szCs w:val="24"/>
    </w:rPr>
  </w:style>
  <w:style w:type="paragraph" w:customStyle="1" w:styleId="OCAHeading5">
    <w:name w:val="OCA Heading 5"/>
    <w:rsid w:val="001B5448"/>
    <w:pPr>
      <w:ind w:left="3600" w:hanging="720"/>
      <w:jc w:val="both"/>
    </w:pPr>
    <w:rPr>
      <w:sz w:val="24"/>
      <w:szCs w:val="24"/>
    </w:rPr>
  </w:style>
  <w:style w:type="character" w:styleId="CommentReference">
    <w:name w:val="annotation reference"/>
    <w:basedOn w:val="DefaultParagraphFont"/>
    <w:uiPriority w:val="99"/>
    <w:unhideWhenUsed/>
    <w:rsid w:val="001B5448"/>
    <w:rPr>
      <w:sz w:val="16"/>
      <w:szCs w:val="16"/>
    </w:rPr>
  </w:style>
  <w:style w:type="paragraph" w:styleId="CommentText">
    <w:name w:val="annotation text"/>
    <w:basedOn w:val="Normal"/>
    <w:link w:val="CommentTextChar"/>
    <w:uiPriority w:val="99"/>
    <w:unhideWhenUsed/>
    <w:rsid w:val="001B5448"/>
    <w:pPr>
      <w:autoSpaceDE/>
      <w:autoSpaceDN/>
    </w:pPr>
    <w:rPr>
      <w:sz w:val="20"/>
      <w:szCs w:val="20"/>
    </w:rPr>
  </w:style>
  <w:style w:type="character" w:customStyle="1" w:styleId="CommentTextChar">
    <w:name w:val="Comment Text Char"/>
    <w:basedOn w:val="DefaultParagraphFont"/>
    <w:link w:val="CommentText"/>
    <w:uiPriority w:val="99"/>
    <w:rsid w:val="001B5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qFormat/>
    <w:rsid w:val="00713D64"/>
    <w:rPr>
      <w:sz w:val="20"/>
      <w:szCs w:val="20"/>
    </w:rPr>
  </w:style>
  <w:style w:type="character" w:styleId="FootnoteReference">
    <w:name w:val="footnote reference"/>
    <w:aliases w:val="o,fr"/>
    <w:basedOn w:val="DefaultParagraphFont"/>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uiPriority w:val="99"/>
    <w:rsid w:val="00BE0854"/>
    <w:pPr>
      <w:tabs>
        <w:tab w:val="center" w:pos="4680"/>
        <w:tab w:val="right" w:pos="9360"/>
      </w:tabs>
    </w:pPr>
  </w:style>
  <w:style w:type="character" w:customStyle="1" w:styleId="HeaderChar">
    <w:name w:val="Header Char"/>
    <w:basedOn w:val="DefaultParagraphFont"/>
    <w:link w:val="Header"/>
    <w:uiPriority w:val="99"/>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uiPriority w:val="99"/>
    <w:rsid w:val="00BA7656"/>
    <w:rPr>
      <w:rFonts w:ascii="Tahoma" w:hAnsi="Tahoma" w:cs="Tahoma"/>
      <w:sz w:val="16"/>
      <w:szCs w:val="16"/>
    </w:rPr>
  </w:style>
  <w:style w:type="character" w:customStyle="1" w:styleId="BalloonTextChar">
    <w:name w:val="Balloon Text Char"/>
    <w:basedOn w:val="DefaultParagraphFont"/>
    <w:link w:val="BalloonText"/>
    <w:uiPriority w:val="99"/>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7923F2"/>
  </w:style>
  <w:style w:type="paragraph" w:styleId="NormalWeb">
    <w:name w:val="Normal (Web)"/>
    <w:basedOn w:val="Normal"/>
    <w:uiPriority w:val="99"/>
    <w:rsid w:val="007923F2"/>
    <w:pPr>
      <w:autoSpaceDE/>
      <w:autoSpaceDN/>
      <w:spacing w:before="100" w:beforeAutospacing="1" w:after="100" w:afterAutospacing="1"/>
    </w:pPr>
  </w:style>
  <w:style w:type="paragraph" w:customStyle="1" w:styleId="OCAHeading1">
    <w:name w:val="OCA Heading 1"/>
    <w:rsid w:val="001B5448"/>
    <w:pPr>
      <w:ind w:left="720" w:hanging="720"/>
      <w:jc w:val="both"/>
    </w:pPr>
    <w:rPr>
      <w:caps/>
      <w:sz w:val="24"/>
      <w:szCs w:val="24"/>
    </w:rPr>
  </w:style>
  <w:style w:type="paragraph" w:customStyle="1" w:styleId="OCAHeading2">
    <w:name w:val="OCA Heading 2"/>
    <w:rsid w:val="001B5448"/>
    <w:pPr>
      <w:ind w:left="1440" w:hanging="720"/>
      <w:jc w:val="both"/>
    </w:pPr>
    <w:rPr>
      <w:sz w:val="24"/>
      <w:szCs w:val="24"/>
    </w:rPr>
  </w:style>
  <w:style w:type="paragraph" w:customStyle="1" w:styleId="OCAHeading3">
    <w:name w:val="OCA Heading 3"/>
    <w:rsid w:val="001B5448"/>
    <w:pPr>
      <w:ind w:left="2160" w:hanging="720"/>
      <w:jc w:val="both"/>
    </w:pPr>
    <w:rPr>
      <w:sz w:val="24"/>
      <w:szCs w:val="24"/>
    </w:rPr>
  </w:style>
  <w:style w:type="paragraph" w:customStyle="1" w:styleId="OCAHeading4">
    <w:name w:val="OCA Heading 4"/>
    <w:rsid w:val="001B5448"/>
    <w:pPr>
      <w:ind w:left="2880" w:hanging="720"/>
      <w:jc w:val="both"/>
    </w:pPr>
    <w:rPr>
      <w:sz w:val="24"/>
      <w:szCs w:val="24"/>
    </w:rPr>
  </w:style>
  <w:style w:type="paragraph" w:customStyle="1" w:styleId="OCAHeading5">
    <w:name w:val="OCA Heading 5"/>
    <w:rsid w:val="001B5448"/>
    <w:pPr>
      <w:ind w:left="3600" w:hanging="720"/>
      <w:jc w:val="both"/>
    </w:pPr>
    <w:rPr>
      <w:sz w:val="24"/>
      <w:szCs w:val="24"/>
    </w:rPr>
  </w:style>
  <w:style w:type="character" w:styleId="CommentReference">
    <w:name w:val="annotation reference"/>
    <w:basedOn w:val="DefaultParagraphFont"/>
    <w:uiPriority w:val="99"/>
    <w:unhideWhenUsed/>
    <w:rsid w:val="001B5448"/>
    <w:rPr>
      <w:sz w:val="16"/>
      <w:szCs w:val="16"/>
    </w:rPr>
  </w:style>
  <w:style w:type="paragraph" w:styleId="CommentText">
    <w:name w:val="annotation text"/>
    <w:basedOn w:val="Normal"/>
    <w:link w:val="CommentTextChar"/>
    <w:uiPriority w:val="99"/>
    <w:unhideWhenUsed/>
    <w:rsid w:val="001B5448"/>
    <w:pPr>
      <w:autoSpaceDE/>
      <w:autoSpaceDN/>
    </w:pPr>
    <w:rPr>
      <w:sz w:val="20"/>
      <w:szCs w:val="20"/>
    </w:rPr>
  </w:style>
  <w:style w:type="character" w:customStyle="1" w:styleId="CommentTextChar">
    <w:name w:val="Comment Text Char"/>
    <w:basedOn w:val="DefaultParagraphFont"/>
    <w:link w:val="CommentText"/>
    <w:uiPriority w:val="99"/>
    <w:rsid w:val="001B5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262759890">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CF0DF-4BB5-4703-B538-B05F6A1F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3950</Words>
  <Characters>22517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4</cp:revision>
  <cp:lastPrinted>2015-09-24T19:08:00Z</cp:lastPrinted>
  <dcterms:created xsi:type="dcterms:W3CDTF">2015-09-24T19:38:00Z</dcterms:created>
  <dcterms:modified xsi:type="dcterms:W3CDTF">2015-09-24T19:42:00Z</dcterms:modified>
</cp:coreProperties>
</file>