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54C" w:rsidRPr="0057124C" w:rsidRDefault="00D6554C" w:rsidP="00D6554C">
      <w:pPr>
        <w:jc w:val="center"/>
        <w:rPr>
          <w:rFonts w:ascii="Times New Roman" w:hAnsi="Times New Roman" w:cs="Times New Roman"/>
          <w:b/>
        </w:rPr>
      </w:pPr>
      <w:r w:rsidRPr="0057124C">
        <w:rPr>
          <w:rFonts w:ascii="Times New Roman" w:hAnsi="Times New Roman" w:cs="Times New Roman"/>
          <w:b/>
        </w:rPr>
        <w:t>BEFORE THE</w:t>
      </w:r>
    </w:p>
    <w:p w:rsidR="00D6554C" w:rsidRPr="0057124C" w:rsidRDefault="00D6554C" w:rsidP="00D6554C">
      <w:pPr>
        <w:tabs>
          <w:tab w:val="center" w:pos="4680"/>
        </w:tabs>
        <w:suppressAutoHyphens/>
        <w:jc w:val="center"/>
        <w:rPr>
          <w:rFonts w:ascii="Times New Roman" w:hAnsi="Times New Roman" w:cs="Times New Roman"/>
          <w:b/>
          <w:bCs/>
          <w:spacing w:val="-3"/>
        </w:rPr>
      </w:pPr>
      <w:r w:rsidRPr="0057124C">
        <w:rPr>
          <w:rFonts w:ascii="Times New Roman" w:hAnsi="Times New Roman" w:cs="Times New Roman"/>
          <w:b/>
          <w:bCs/>
          <w:spacing w:val="-3"/>
        </w:rPr>
        <w:t>PENNSYLVANIA PUBLIC UTILITY COMMISSION</w:t>
      </w:r>
    </w:p>
    <w:p w:rsidR="00D6554C" w:rsidRPr="0057124C" w:rsidRDefault="00D6554C" w:rsidP="00440024">
      <w:pPr>
        <w:tabs>
          <w:tab w:val="left" w:pos="-720"/>
        </w:tabs>
        <w:suppressAutoHyphens/>
        <w:ind w:firstLine="1440"/>
        <w:rPr>
          <w:rFonts w:ascii="Times New Roman" w:hAnsi="Times New Roman" w:cs="Times New Roman"/>
          <w:spacing w:val="-3"/>
        </w:rPr>
      </w:pPr>
    </w:p>
    <w:p w:rsidR="00D6554C" w:rsidRDefault="00D6554C" w:rsidP="00440024">
      <w:pPr>
        <w:tabs>
          <w:tab w:val="left" w:pos="-720"/>
        </w:tabs>
        <w:suppressAutoHyphens/>
        <w:ind w:firstLine="1440"/>
        <w:rPr>
          <w:rFonts w:ascii="Times New Roman" w:hAnsi="Times New Roman" w:cs="Times New Roman"/>
          <w:spacing w:val="-3"/>
        </w:rPr>
      </w:pPr>
    </w:p>
    <w:p w:rsidR="00440024" w:rsidRPr="0057124C" w:rsidRDefault="00440024" w:rsidP="00440024">
      <w:pPr>
        <w:tabs>
          <w:tab w:val="left" w:pos="-720"/>
        </w:tabs>
        <w:suppressAutoHyphens/>
        <w:ind w:firstLine="1440"/>
        <w:rPr>
          <w:rFonts w:ascii="Times New Roman" w:hAnsi="Times New Roman" w:cs="Times New Roman"/>
          <w:spacing w:val="-3"/>
        </w:rPr>
      </w:pPr>
    </w:p>
    <w:p w:rsidR="00D6554C" w:rsidRPr="0057124C" w:rsidRDefault="00D6554C" w:rsidP="00D6554C">
      <w:pPr>
        <w:tabs>
          <w:tab w:val="left" w:pos="-720"/>
        </w:tabs>
        <w:suppressAutoHyphens/>
        <w:jc w:val="both"/>
        <w:rPr>
          <w:rFonts w:ascii="Times New Roman" w:hAnsi="Times New Roman" w:cs="Times New Roman"/>
          <w:spacing w:val="-3"/>
        </w:rPr>
      </w:pPr>
      <w:proofErr w:type="spellStart"/>
      <w:r w:rsidRPr="0057124C">
        <w:rPr>
          <w:rFonts w:ascii="Times New Roman" w:hAnsi="Times New Roman" w:cs="Times New Roman"/>
          <w:spacing w:val="-3"/>
        </w:rPr>
        <w:t>Nakia</w:t>
      </w:r>
      <w:proofErr w:type="spellEnd"/>
      <w:r w:rsidRPr="0057124C">
        <w:rPr>
          <w:rFonts w:ascii="Times New Roman" w:hAnsi="Times New Roman" w:cs="Times New Roman"/>
          <w:spacing w:val="-3"/>
        </w:rPr>
        <w:t xml:space="preserve"> Crowder  </w:t>
      </w:r>
      <w:r w:rsidRPr="0057124C">
        <w:rPr>
          <w:rFonts w:ascii="Times New Roman" w:hAnsi="Times New Roman" w:cs="Times New Roman"/>
          <w:spacing w:val="-3"/>
        </w:rPr>
        <w:tab/>
      </w:r>
      <w:r w:rsidRPr="0057124C">
        <w:rPr>
          <w:rFonts w:ascii="Times New Roman" w:hAnsi="Times New Roman" w:cs="Times New Roman"/>
          <w:spacing w:val="-3"/>
        </w:rPr>
        <w:tab/>
      </w:r>
      <w:r w:rsidRPr="0057124C">
        <w:rPr>
          <w:rFonts w:ascii="Times New Roman" w:hAnsi="Times New Roman" w:cs="Times New Roman"/>
          <w:spacing w:val="-3"/>
        </w:rPr>
        <w:tab/>
      </w:r>
      <w:r w:rsidRPr="0057124C">
        <w:rPr>
          <w:rFonts w:ascii="Times New Roman" w:hAnsi="Times New Roman" w:cs="Times New Roman"/>
          <w:spacing w:val="-3"/>
        </w:rPr>
        <w:tab/>
      </w:r>
      <w:r w:rsidR="00440024">
        <w:rPr>
          <w:rFonts w:ascii="Times New Roman" w:hAnsi="Times New Roman" w:cs="Times New Roman"/>
          <w:spacing w:val="-3"/>
        </w:rPr>
        <w:tab/>
      </w:r>
      <w:r w:rsidRPr="0057124C">
        <w:rPr>
          <w:rFonts w:ascii="Times New Roman" w:hAnsi="Times New Roman" w:cs="Times New Roman"/>
          <w:spacing w:val="-3"/>
        </w:rPr>
        <w:fldChar w:fldCharType="begin"/>
      </w:r>
      <w:r w:rsidRPr="0057124C">
        <w:rPr>
          <w:rFonts w:ascii="Times New Roman" w:hAnsi="Times New Roman" w:cs="Times New Roman"/>
          <w:spacing w:val="-3"/>
        </w:rPr>
        <w:instrText>fillin "Complainant's name" \d ""</w:instrText>
      </w:r>
      <w:r w:rsidRPr="0057124C">
        <w:rPr>
          <w:rFonts w:ascii="Times New Roman" w:hAnsi="Times New Roman" w:cs="Times New Roman"/>
          <w:spacing w:val="-3"/>
        </w:rPr>
        <w:fldChar w:fldCharType="end"/>
      </w:r>
      <w:r w:rsidRPr="0057124C">
        <w:rPr>
          <w:rFonts w:ascii="Times New Roman" w:hAnsi="Times New Roman" w:cs="Times New Roman"/>
          <w:spacing w:val="-3"/>
        </w:rPr>
        <w:t>:</w:t>
      </w:r>
    </w:p>
    <w:p w:rsidR="00D6554C" w:rsidRPr="0057124C" w:rsidRDefault="00D6554C" w:rsidP="00D6554C">
      <w:pPr>
        <w:tabs>
          <w:tab w:val="left" w:pos="-720"/>
        </w:tabs>
        <w:suppressAutoHyphens/>
        <w:jc w:val="both"/>
        <w:rPr>
          <w:rFonts w:ascii="Times New Roman" w:hAnsi="Times New Roman" w:cs="Times New Roman"/>
          <w:spacing w:val="-3"/>
        </w:rPr>
      </w:pPr>
      <w:r w:rsidRPr="0057124C">
        <w:rPr>
          <w:rFonts w:ascii="Times New Roman" w:hAnsi="Times New Roman" w:cs="Times New Roman"/>
          <w:spacing w:val="-3"/>
        </w:rPr>
        <w:tab/>
      </w:r>
      <w:r w:rsidRPr="0057124C">
        <w:rPr>
          <w:rFonts w:ascii="Times New Roman" w:hAnsi="Times New Roman" w:cs="Times New Roman"/>
          <w:spacing w:val="-3"/>
        </w:rPr>
        <w:tab/>
      </w:r>
      <w:r w:rsidRPr="0057124C">
        <w:rPr>
          <w:rFonts w:ascii="Times New Roman" w:hAnsi="Times New Roman" w:cs="Times New Roman"/>
          <w:spacing w:val="-3"/>
        </w:rPr>
        <w:tab/>
      </w:r>
      <w:r w:rsidRPr="0057124C">
        <w:rPr>
          <w:rFonts w:ascii="Times New Roman" w:hAnsi="Times New Roman" w:cs="Times New Roman"/>
          <w:spacing w:val="-3"/>
        </w:rPr>
        <w:tab/>
      </w:r>
      <w:r w:rsidRPr="0057124C">
        <w:rPr>
          <w:rFonts w:ascii="Times New Roman" w:hAnsi="Times New Roman" w:cs="Times New Roman"/>
          <w:spacing w:val="-3"/>
        </w:rPr>
        <w:tab/>
      </w:r>
      <w:r w:rsidRPr="0057124C">
        <w:rPr>
          <w:rFonts w:ascii="Times New Roman" w:hAnsi="Times New Roman" w:cs="Times New Roman"/>
          <w:spacing w:val="-3"/>
        </w:rPr>
        <w:tab/>
      </w:r>
      <w:r w:rsidR="00440024">
        <w:rPr>
          <w:rFonts w:ascii="Times New Roman" w:hAnsi="Times New Roman" w:cs="Times New Roman"/>
          <w:spacing w:val="-3"/>
        </w:rPr>
        <w:tab/>
      </w:r>
      <w:r w:rsidRPr="0057124C">
        <w:rPr>
          <w:rFonts w:ascii="Times New Roman" w:hAnsi="Times New Roman" w:cs="Times New Roman"/>
          <w:spacing w:val="-3"/>
        </w:rPr>
        <w:t>:</w:t>
      </w:r>
      <w:r w:rsidRPr="0057124C">
        <w:rPr>
          <w:rFonts w:ascii="Times New Roman" w:hAnsi="Times New Roman" w:cs="Times New Roman"/>
          <w:spacing w:val="-3"/>
        </w:rPr>
        <w:tab/>
      </w:r>
      <w:r w:rsidRPr="0057124C">
        <w:rPr>
          <w:rFonts w:ascii="Times New Roman" w:hAnsi="Times New Roman" w:cs="Times New Roman"/>
          <w:spacing w:val="-3"/>
        </w:rPr>
        <w:tab/>
      </w:r>
    </w:p>
    <w:p w:rsidR="00D6554C" w:rsidRPr="0057124C" w:rsidRDefault="00D6554C" w:rsidP="00D6554C">
      <w:pPr>
        <w:tabs>
          <w:tab w:val="left" w:pos="-720"/>
        </w:tabs>
        <w:suppressAutoHyphens/>
        <w:jc w:val="both"/>
        <w:rPr>
          <w:rFonts w:ascii="Times New Roman" w:hAnsi="Times New Roman" w:cs="Times New Roman"/>
          <w:spacing w:val="-3"/>
        </w:rPr>
      </w:pPr>
      <w:r w:rsidRPr="0057124C">
        <w:rPr>
          <w:rFonts w:ascii="Times New Roman" w:hAnsi="Times New Roman" w:cs="Times New Roman"/>
          <w:spacing w:val="-3"/>
        </w:rPr>
        <w:tab/>
        <w:t>v.</w:t>
      </w:r>
      <w:r w:rsidRPr="0057124C">
        <w:rPr>
          <w:rFonts w:ascii="Times New Roman" w:hAnsi="Times New Roman" w:cs="Times New Roman"/>
          <w:spacing w:val="-3"/>
        </w:rPr>
        <w:tab/>
      </w:r>
      <w:r w:rsidRPr="0057124C">
        <w:rPr>
          <w:rFonts w:ascii="Times New Roman" w:hAnsi="Times New Roman" w:cs="Times New Roman"/>
          <w:spacing w:val="-3"/>
        </w:rPr>
        <w:tab/>
      </w:r>
      <w:r w:rsidRPr="0057124C">
        <w:rPr>
          <w:rFonts w:ascii="Times New Roman" w:hAnsi="Times New Roman" w:cs="Times New Roman"/>
          <w:spacing w:val="-3"/>
        </w:rPr>
        <w:tab/>
      </w:r>
      <w:r w:rsidRPr="0057124C">
        <w:rPr>
          <w:rFonts w:ascii="Times New Roman" w:hAnsi="Times New Roman" w:cs="Times New Roman"/>
          <w:spacing w:val="-3"/>
        </w:rPr>
        <w:tab/>
      </w:r>
      <w:r w:rsidRPr="0057124C">
        <w:rPr>
          <w:rFonts w:ascii="Times New Roman" w:hAnsi="Times New Roman" w:cs="Times New Roman"/>
          <w:spacing w:val="-3"/>
        </w:rPr>
        <w:tab/>
      </w:r>
      <w:r w:rsidR="00440024">
        <w:rPr>
          <w:rFonts w:ascii="Times New Roman" w:hAnsi="Times New Roman" w:cs="Times New Roman"/>
          <w:spacing w:val="-3"/>
        </w:rPr>
        <w:tab/>
      </w:r>
      <w:r w:rsidRPr="0057124C">
        <w:rPr>
          <w:rFonts w:ascii="Times New Roman" w:hAnsi="Times New Roman" w:cs="Times New Roman"/>
          <w:spacing w:val="-3"/>
        </w:rPr>
        <w:t>:</w:t>
      </w:r>
      <w:r w:rsidRPr="0057124C">
        <w:rPr>
          <w:rFonts w:ascii="Times New Roman" w:hAnsi="Times New Roman" w:cs="Times New Roman"/>
          <w:spacing w:val="-3"/>
        </w:rPr>
        <w:tab/>
      </w:r>
      <w:r w:rsidRPr="0057124C">
        <w:rPr>
          <w:rFonts w:ascii="Times New Roman" w:hAnsi="Times New Roman" w:cs="Times New Roman"/>
          <w:spacing w:val="-3"/>
        </w:rPr>
        <w:tab/>
        <w:t>F-2015-2493613</w:t>
      </w:r>
    </w:p>
    <w:p w:rsidR="00D6554C" w:rsidRPr="0057124C" w:rsidRDefault="00D6554C" w:rsidP="00D6554C">
      <w:pPr>
        <w:tabs>
          <w:tab w:val="left" w:pos="-720"/>
        </w:tabs>
        <w:suppressAutoHyphens/>
        <w:jc w:val="both"/>
        <w:rPr>
          <w:rFonts w:ascii="Times New Roman" w:hAnsi="Times New Roman" w:cs="Times New Roman"/>
          <w:spacing w:val="-3"/>
        </w:rPr>
      </w:pPr>
      <w:r w:rsidRPr="0057124C">
        <w:rPr>
          <w:rFonts w:ascii="Times New Roman" w:hAnsi="Times New Roman" w:cs="Times New Roman"/>
          <w:spacing w:val="-3"/>
        </w:rPr>
        <w:tab/>
      </w:r>
      <w:r w:rsidRPr="0057124C">
        <w:rPr>
          <w:rFonts w:ascii="Times New Roman" w:hAnsi="Times New Roman" w:cs="Times New Roman"/>
          <w:spacing w:val="-3"/>
        </w:rPr>
        <w:tab/>
      </w:r>
      <w:r w:rsidRPr="0057124C">
        <w:rPr>
          <w:rFonts w:ascii="Times New Roman" w:hAnsi="Times New Roman" w:cs="Times New Roman"/>
          <w:spacing w:val="-3"/>
        </w:rPr>
        <w:tab/>
      </w:r>
      <w:r w:rsidRPr="0057124C">
        <w:rPr>
          <w:rFonts w:ascii="Times New Roman" w:hAnsi="Times New Roman" w:cs="Times New Roman"/>
          <w:spacing w:val="-3"/>
        </w:rPr>
        <w:tab/>
      </w:r>
      <w:r w:rsidRPr="0057124C">
        <w:rPr>
          <w:rFonts w:ascii="Times New Roman" w:hAnsi="Times New Roman" w:cs="Times New Roman"/>
          <w:spacing w:val="-3"/>
        </w:rPr>
        <w:tab/>
      </w:r>
      <w:r w:rsidRPr="0057124C">
        <w:rPr>
          <w:rFonts w:ascii="Times New Roman" w:hAnsi="Times New Roman" w:cs="Times New Roman"/>
          <w:spacing w:val="-3"/>
        </w:rPr>
        <w:tab/>
      </w:r>
      <w:r w:rsidR="00440024">
        <w:rPr>
          <w:rFonts w:ascii="Times New Roman" w:hAnsi="Times New Roman" w:cs="Times New Roman"/>
          <w:spacing w:val="-3"/>
        </w:rPr>
        <w:tab/>
      </w:r>
      <w:r w:rsidRPr="0057124C">
        <w:rPr>
          <w:rFonts w:ascii="Times New Roman" w:hAnsi="Times New Roman" w:cs="Times New Roman"/>
          <w:spacing w:val="-3"/>
        </w:rPr>
        <w:t>:</w:t>
      </w:r>
    </w:p>
    <w:p w:rsidR="00D6554C" w:rsidRPr="0057124C" w:rsidRDefault="00D6554C" w:rsidP="00D6554C">
      <w:pPr>
        <w:tabs>
          <w:tab w:val="left" w:pos="-720"/>
          <w:tab w:val="left" w:pos="-90"/>
        </w:tabs>
        <w:suppressAutoHyphens/>
        <w:jc w:val="both"/>
        <w:rPr>
          <w:rFonts w:ascii="Times New Roman" w:hAnsi="Times New Roman" w:cs="Times New Roman"/>
          <w:spacing w:val="-3"/>
        </w:rPr>
      </w:pPr>
      <w:r w:rsidRPr="0057124C">
        <w:rPr>
          <w:rFonts w:ascii="Times New Roman" w:hAnsi="Times New Roman" w:cs="Times New Roman"/>
          <w:spacing w:val="-3"/>
        </w:rPr>
        <w:t>PECO Energy Company</w:t>
      </w:r>
      <w:r w:rsidRPr="0057124C">
        <w:rPr>
          <w:rFonts w:ascii="Times New Roman" w:hAnsi="Times New Roman" w:cs="Times New Roman"/>
          <w:spacing w:val="-3"/>
        </w:rPr>
        <w:tab/>
      </w:r>
      <w:r w:rsidRPr="0057124C">
        <w:rPr>
          <w:rFonts w:ascii="Times New Roman" w:hAnsi="Times New Roman" w:cs="Times New Roman"/>
          <w:spacing w:val="-3"/>
        </w:rPr>
        <w:tab/>
      </w:r>
      <w:r w:rsidRPr="0057124C">
        <w:rPr>
          <w:rFonts w:ascii="Times New Roman" w:hAnsi="Times New Roman" w:cs="Times New Roman"/>
          <w:spacing w:val="-3"/>
        </w:rPr>
        <w:tab/>
      </w:r>
      <w:r w:rsidR="00440024">
        <w:rPr>
          <w:rFonts w:ascii="Times New Roman" w:hAnsi="Times New Roman" w:cs="Times New Roman"/>
          <w:spacing w:val="-3"/>
        </w:rPr>
        <w:tab/>
      </w:r>
      <w:r w:rsidRPr="0057124C">
        <w:rPr>
          <w:rFonts w:ascii="Times New Roman" w:hAnsi="Times New Roman" w:cs="Times New Roman"/>
          <w:spacing w:val="-3"/>
        </w:rPr>
        <w:t>:</w:t>
      </w:r>
    </w:p>
    <w:p w:rsidR="00D6554C" w:rsidRPr="0057124C" w:rsidRDefault="00D6554C" w:rsidP="00D6554C">
      <w:pPr>
        <w:tabs>
          <w:tab w:val="left" w:pos="-720"/>
          <w:tab w:val="left" w:pos="5040"/>
        </w:tabs>
        <w:suppressAutoHyphens/>
        <w:jc w:val="both"/>
        <w:rPr>
          <w:rFonts w:ascii="Times New Roman" w:hAnsi="Times New Roman" w:cs="Times New Roman"/>
          <w:spacing w:val="-3"/>
        </w:rPr>
      </w:pPr>
    </w:p>
    <w:p w:rsidR="00D6554C" w:rsidRPr="0057124C" w:rsidRDefault="00D6554C" w:rsidP="00D6554C">
      <w:pPr>
        <w:tabs>
          <w:tab w:val="left" w:pos="-720"/>
          <w:tab w:val="left" w:pos="5040"/>
        </w:tabs>
        <w:suppressAutoHyphens/>
        <w:jc w:val="both"/>
        <w:rPr>
          <w:rFonts w:ascii="Times New Roman" w:hAnsi="Times New Roman" w:cs="Times New Roman"/>
          <w:spacing w:val="-3"/>
        </w:rPr>
      </w:pPr>
    </w:p>
    <w:p w:rsidR="00D6554C" w:rsidRPr="0057124C" w:rsidRDefault="00D6554C" w:rsidP="00D6554C">
      <w:pPr>
        <w:tabs>
          <w:tab w:val="left" w:pos="-720"/>
          <w:tab w:val="left" w:pos="5040"/>
        </w:tabs>
        <w:suppressAutoHyphens/>
        <w:jc w:val="both"/>
        <w:rPr>
          <w:rFonts w:ascii="Times New Roman" w:hAnsi="Times New Roman" w:cs="Times New Roman"/>
          <w:spacing w:val="-3"/>
        </w:rPr>
      </w:pPr>
    </w:p>
    <w:p w:rsidR="00D6554C" w:rsidRPr="0057124C" w:rsidRDefault="00D6554C" w:rsidP="00D6554C">
      <w:pPr>
        <w:tabs>
          <w:tab w:val="center" w:pos="4680"/>
        </w:tabs>
        <w:suppressAutoHyphens/>
        <w:jc w:val="center"/>
        <w:rPr>
          <w:rFonts w:ascii="Times New Roman" w:hAnsi="Times New Roman" w:cs="Times New Roman"/>
          <w:b/>
          <w:bCs/>
          <w:spacing w:val="-3"/>
          <w:u w:val="single"/>
        </w:rPr>
      </w:pPr>
      <w:r w:rsidRPr="0057124C">
        <w:rPr>
          <w:rFonts w:ascii="Times New Roman" w:hAnsi="Times New Roman" w:cs="Times New Roman"/>
          <w:b/>
          <w:bCs/>
          <w:spacing w:val="-3"/>
          <w:u w:val="single"/>
        </w:rPr>
        <w:t>ORDER DISMISSING PRELIMINARY OBJECTIONS</w:t>
      </w:r>
    </w:p>
    <w:p w:rsidR="00CA75CF" w:rsidRPr="0057124C" w:rsidRDefault="00CA75CF">
      <w:pPr>
        <w:rPr>
          <w:rFonts w:ascii="Times New Roman" w:hAnsi="Times New Roman"/>
        </w:rPr>
      </w:pPr>
    </w:p>
    <w:p w:rsidR="003C15C0" w:rsidRPr="0057124C" w:rsidRDefault="003C15C0">
      <w:pPr>
        <w:rPr>
          <w:rFonts w:ascii="Times New Roman" w:hAnsi="Times New Roman"/>
        </w:rPr>
      </w:pPr>
    </w:p>
    <w:p w:rsidR="00D6573A" w:rsidRPr="0057124C" w:rsidRDefault="003C15C0" w:rsidP="00440024">
      <w:pPr>
        <w:pStyle w:val="ParaTab1"/>
        <w:spacing w:line="360" w:lineRule="auto"/>
        <w:ind w:firstLine="1354"/>
        <w:rPr>
          <w:rFonts w:ascii="Times New Roman" w:hAnsi="Times New Roman" w:cs="Times New Roman"/>
        </w:rPr>
      </w:pPr>
      <w:r w:rsidRPr="0057124C">
        <w:rPr>
          <w:rFonts w:ascii="Times New Roman" w:hAnsi="Times New Roman" w:cs="Times New Roman"/>
        </w:rPr>
        <w:t xml:space="preserve">On July 13, 2015, </w:t>
      </w:r>
      <w:proofErr w:type="spellStart"/>
      <w:r w:rsidRPr="0057124C">
        <w:rPr>
          <w:rFonts w:ascii="Times New Roman" w:hAnsi="Times New Roman" w:cs="Times New Roman"/>
        </w:rPr>
        <w:t>Nakia</w:t>
      </w:r>
      <w:proofErr w:type="spellEnd"/>
      <w:r w:rsidRPr="0057124C">
        <w:rPr>
          <w:rFonts w:ascii="Times New Roman" w:hAnsi="Times New Roman" w:cs="Times New Roman"/>
        </w:rPr>
        <w:t xml:space="preserve"> Crowder (Complainant) filed a complaint with the Pennsylvania Public Utility Commission (Commission) against PECO Energy Company (Respondent).  The complaint</w:t>
      </w:r>
      <w:r w:rsidR="00EC4779" w:rsidRPr="0057124C">
        <w:rPr>
          <w:rFonts w:ascii="Times New Roman" w:hAnsi="Times New Roman" w:cs="Times New Roman"/>
        </w:rPr>
        <w:t xml:space="preserve"> requests a payment arrangement and that child support not be included as part of her income because she has not received </w:t>
      </w:r>
      <w:r w:rsidR="00D6573A" w:rsidRPr="0057124C">
        <w:rPr>
          <w:rFonts w:ascii="Times New Roman" w:hAnsi="Times New Roman" w:cs="Times New Roman"/>
        </w:rPr>
        <w:t>a child support payment since 2012.</w:t>
      </w:r>
    </w:p>
    <w:p w:rsidR="00D6573A" w:rsidRPr="0057124C" w:rsidRDefault="00D6573A" w:rsidP="00440024">
      <w:pPr>
        <w:pStyle w:val="ParaTab1"/>
        <w:spacing w:line="360" w:lineRule="auto"/>
        <w:ind w:firstLine="1354"/>
        <w:rPr>
          <w:rFonts w:ascii="Times New Roman" w:hAnsi="Times New Roman" w:cs="Times New Roman"/>
        </w:rPr>
      </w:pPr>
    </w:p>
    <w:p w:rsidR="00080234" w:rsidRPr="0057124C" w:rsidRDefault="00900702" w:rsidP="00440024">
      <w:pPr>
        <w:pStyle w:val="ParaTab1"/>
        <w:spacing w:line="360" w:lineRule="auto"/>
        <w:ind w:firstLine="1354"/>
        <w:rPr>
          <w:rFonts w:ascii="Times New Roman" w:hAnsi="Times New Roman" w:cs="Times New Roman"/>
        </w:rPr>
      </w:pPr>
      <w:r w:rsidRPr="0057124C">
        <w:rPr>
          <w:rFonts w:ascii="Times New Roman" w:hAnsi="Times New Roman" w:cs="Times New Roman"/>
        </w:rPr>
        <w:t xml:space="preserve">On April 2, 2015, the Respondent filed an answer and </w:t>
      </w:r>
      <w:r w:rsidR="00080234" w:rsidRPr="0057124C">
        <w:rPr>
          <w:rFonts w:ascii="Times New Roman" w:hAnsi="Times New Roman" w:cs="Times New Roman"/>
        </w:rPr>
        <w:t>a preliminary objection</w:t>
      </w:r>
      <w:r w:rsidRPr="0057124C">
        <w:rPr>
          <w:rFonts w:ascii="Times New Roman" w:hAnsi="Times New Roman" w:cs="Times New Roman"/>
        </w:rPr>
        <w:t xml:space="preserve"> admitting some of the allegations and generally denying the remainder.  The answer admits that the Respondent provides electric service to the Complainant at the address shown on the complaint but denies that the complainant is eligible for a payment arrangement.  The answer </w:t>
      </w:r>
      <w:r w:rsidR="003A218C" w:rsidRPr="0057124C">
        <w:rPr>
          <w:rFonts w:ascii="Times New Roman" w:hAnsi="Times New Roman" w:cs="Times New Roman"/>
        </w:rPr>
        <w:t>provides a review of the C</w:t>
      </w:r>
      <w:r w:rsidRPr="0057124C">
        <w:rPr>
          <w:rFonts w:ascii="Times New Roman" w:hAnsi="Times New Roman" w:cs="Times New Roman"/>
        </w:rPr>
        <w:t xml:space="preserve">omplainant’s account history and </w:t>
      </w:r>
      <w:r w:rsidR="003A218C" w:rsidRPr="0057124C">
        <w:rPr>
          <w:rFonts w:ascii="Times New Roman" w:hAnsi="Times New Roman" w:cs="Times New Roman"/>
        </w:rPr>
        <w:t>states that the C</w:t>
      </w:r>
      <w:r w:rsidRPr="0057124C">
        <w:rPr>
          <w:rFonts w:ascii="Times New Roman" w:hAnsi="Times New Roman" w:cs="Times New Roman"/>
        </w:rPr>
        <w:t>omplainant does not pay her bill on time and in full every month.  The answer further avers that she previously defaulted on a payment agreement issued by the C</w:t>
      </w:r>
      <w:r w:rsidR="003A218C" w:rsidRPr="0057124C">
        <w:rPr>
          <w:rFonts w:ascii="Times New Roman" w:hAnsi="Times New Roman" w:cs="Times New Roman"/>
        </w:rPr>
        <w:t>ommission</w:t>
      </w:r>
      <w:r w:rsidRPr="0057124C">
        <w:rPr>
          <w:rFonts w:ascii="Times New Roman" w:hAnsi="Times New Roman" w:cs="Times New Roman"/>
        </w:rPr>
        <w:t xml:space="preserve"> and that the matter is </w:t>
      </w:r>
      <w:r w:rsidRPr="0057124C">
        <w:rPr>
          <w:rFonts w:ascii="Times New Roman" w:hAnsi="Times New Roman" w:cs="Times New Roman"/>
          <w:u w:val="single"/>
        </w:rPr>
        <w:t>res</w:t>
      </w:r>
      <w:r w:rsidRPr="0057124C">
        <w:rPr>
          <w:rFonts w:ascii="Times New Roman" w:hAnsi="Times New Roman" w:cs="Times New Roman"/>
        </w:rPr>
        <w:t xml:space="preserve"> </w:t>
      </w:r>
      <w:r w:rsidRPr="0057124C">
        <w:rPr>
          <w:rFonts w:ascii="Times New Roman" w:hAnsi="Times New Roman" w:cs="Times New Roman"/>
          <w:u w:val="single"/>
        </w:rPr>
        <w:t>judicata</w:t>
      </w:r>
      <w:r w:rsidRPr="0057124C">
        <w:rPr>
          <w:rFonts w:ascii="Times New Roman" w:hAnsi="Times New Roman" w:cs="Times New Roman"/>
        </w:rPr>
        <w:t xml:space="preserve"> as it has already been litigated and decided. </w:t>
      </w:r>
    </w:p>
    <w:p w:rsidR="00080234" w:rsidRPr="0057124C" w:rsidRDefault="00080234" w:rsidP="00440024">
      <w:pPr>
        <w:pStyle w:val="ParaTab1"/>
        <w:spacing w:line="360" w:lineRule="auto"/>
        <w:ind w:firstLine="1354"/>
        <w:rPr>
          <w:rFonts w:ascii="Times New Roman" w:hAnsi="Times New Roman" w:cs="Times New Roman"/>
        </w:rPr>
      </w:pPr>
    </w:p>
    <w:p w:rsidR="00080234" w:rsidRPr="0057124C" w:rsidRDefault="00C51392" w:rsidP="00440024">
      <w:pPr>
        <w:pStyle w:val="ParaTab1"/>
        <w:spacing w:line="360" w:lineRule="auto"/>
        <w:ind w:firstLine="1354"/>
        <w:rPr>
          <w:rFonts w:ascii="Times New Roman" w:hAnsi="Times New Roman"/>
        </w:rPr>
      </w:pPr>
      <w:r w:rsidRPr="0057124C">
        <w:rPr>
          <w:rFonts w:ascii="Times New Roman" w:hAnsi="Times New Roman" w:cs="Times New Roman"/>
        </w:rPr>
        <w:t>The Respondent’s preliminary objection</w:t>
      </w:r>
      <w:r w:rsidR="00080234" w:rsidRPr="0057124C">
        <w:rPr>
          <w:rFonts w:ascii="Times New Roman" w:hAnsi="Times New Roman" w:cs="Times New Roman"/>
        </w:rPr>
        <w:t xml:space="preserve"> states that a complaint may be dismissed for legal insufficiency and avers that all of the allegations raised in the complaint were previously raised by the Complainant in a prior complaint which was decided in an initial decision issued on April 30, 2014.  </w:t>
      </w:r>
      <w:r w:rsidR="00080234" w:rsidRPr="0057124C">
        <w:rPr>
          <w:rFonts w:ascii="Times New Roman" w:hAnsi="Times New Roman"/>
        </w:rPr>
        <w:t xml:space="preserve">The preliminary </w:t>
      </w:r>
      <w:r w:rsidRPr="0057124C">
        <w:rPr>
          <w:rFonts w:ascii="Times New Roman" w:hAnsi="Times New Roman"/>
        </w:rPr>
        <w:t>objection requests</w:t>
      </w:r>
      <w:r w:rsidR="00080234" w:rsidRPr="0057124C">
        <w:rPr>
          <w:rFonts w:ascii="Times New Roman" w:hAnsi="Times New Roman"/>
        </w:rPr>
        <w:t xml:space="preserve"> that the Commission dismiss the complainant based on the grounds of </w:t>
      </w:r>
      <w:r w:rsidR="00080234" w:rsidRPr="0057124C">
        <w:rPr>
          <w:rFonts w:ascii="Times New Roman" w:hAnsi="Times New Roman"/>
          <w:u w:val="single"/>
        </w:rPr>
        <w:t>res</w:t>
      </w:r>
      <w:r w:rsidR="00080234" w:rsidRPr="0057124C">
        <w:rPr>
          <w:rFonts w:ascii="Times New Roman" w:hAnsi="Times New Roman"/>
        </w:rPr>
        <w:t xml:space="preserve"> </w:t>
      </w:r>
      <w:r w:rsidR="00080234" w:rsidRPr="0057124C">
        <w:rPr>
          <w:rFonts w:ascii="Times New Roman" w:hAnsi="Times New Roman"/>
          <w:u w:val="single"/>
        </w:rPr>
        <w:t>judicata</w:t>
      </w:r>
      <w:r w:rsidR="00080234" w:rsidRPr="0057124C">
        <w:rPr>
          <w:rFonts w:ascii="Times New Roman" w:hAnsi="Times New Roman"/>
        </w:rPr>
        <w:t>.</w:t>
      </w:r>
    </w:p>
    <w:p w:rsidR="00C01BBD" w:rsidRPr="0057124C" w:rsidRDefault="00C01BBD" w:rsidP="00440024">
      <w:pPr>
        <w:pStyle w:val="ParaTab1"/>
        <w:spacing w:line="360" w:lineRule="auto"/>
        <w:ind w:firstLine="1354"/>
        <w:rPr>
          <w:rFonts w:ascii="Times New Roman" w:hAnsi="Times New Roman"/>
        </w:rPr>
      </w:pPr>
    </w:p>
    <w:p w:rsidR="00C01BBD" w:rsidRPr="0057124C" w:rsidRDefault="00C01BBD" w:rsidP="00440024">
      <w:pPr>
        <w:pStyle w:val="ParaTab1"/>
        <w:spacing w:line="360" w:lineRule="auto"/>
        <w:ind w:firstLine="1350"/>
        <w:rPr>
          <w:rFonts w:ascii="Times New Roman" w:hAnsi="Times New Roman" w:cs="Times New Roman"/>
        </w:rPr>
      </w:pPr>
      <w:r w:rsidRPr="0057124C">
        <w:rPr>
          <w:rFonts w:ascii="Times New Roman" w:hAnsi="Times New Roman" w:cs="Times New Roman"/>
        </w:rPr>
        <w:lastRenderedPageBreak/>
        <w:t xml:space="preserve">By notice dated September 3, 2015, the Commission notified the parties that it had assigned the case to me as motion judge.  </w:t>
      </w:r>
    </w:p>
    <w:p w:rsidR="00C01BBD" w:rsidRPr="0057124C" w:rsidRDefault="00C01BBD" w:rsidP="00440024">
      <w:pPr>
        <w:pStyle w:val="ParaTab1"/>
        <w:spacing w:line="360" w:lineRule="auto"/>
        <w:ind w:firstLine="1350"/>
        <w:rPr>
          <w:rFonts w:ascii="Times New Roman" w:hAnsi="Times New Roman" w:cs="Times New Roman"/>
        </w:rPr>
      </w:pPr>
    </w:p>
    <w:p w:rsidR="00C01BBD" w:rsidRPr="0057124C" w:rsidRDefault="00C01BBD" w:rsidP="00440024">
      <w:pPr>
        <w:spacing w:line="360" w:lineRule="auto"/>
        <w:ind w:firstLine="1440"/>
        <w:rPr>
          <w:rFonts w:ascii="Times New Roman" w:hAnsi="Times New Roman"/>
        </w:rPr>
      </w:pPr>
      <w:r w:rsidRPr="0057124C">
        <w:rPr>
          <w:rFonts w:ascii="Times New Roman" w:hAnsi="Times New Roman" w:cs="Times New Roman"/>
        </w:rPr>
        <w:t>As of the date of this order, the Complainant has not filed an answer to the Respondent’s preliminary objections.  The preliminary objections are ready for decision.  For the reasons set forth below, I will deny the preliminary objections</w:t>
      </w:r>
      <w:r w:rsidRPr="0057124C">
        <w:rPr>
          <w:rFonts w:ascii="Times New Roman" w:hAnsi="Times New Roman"/>
        </w:rPr>
        <w:t>.</w:t>
      </w:r>
    </w:p>
    <w:p w:rsidR="00C01BBD" w:rsidRPr="0057124C" w:rsidRDefault="00C01BBD" w:rsidP="00440024">
      <w:pPr>
        <w:pStyle w:val="ParaTab1"/>
        <w:tabs>
          <w:tab w:val="left" w:pos="2070"/>
        </w:tabs>
        <w:spacing w:line="360" w:lineRule="auto"/>
        <w:ind w:firstLine="630"/>
        <w:rPr>
          <w:rFonts w:ascii="Times New Roman" w:hAnsi="Times New Roman" w:cs="Times New Roman"/>
          <w:u w:val="single"/>
        </w:rPr>
      </w:pPr>
    </w:p>
    <w:p w:rsidR="00C01BBD" w:rsidRPr="0057124C" w:rsidRDefault="00C01BBD" w:rsidP="00440024">
      <w:pPr>
        <w:spacing w:line="360" w:lineRule="auto"/>
        <w:ind w:firstLine="1440"/>
        <w:rPr>
          <w:rFonts w:ascii="Times New Roman" w:hAnsi="Times New Roman"/>
        </w:rPr>
      </w:pPr>
      <w:r w:rsidRPr="0057124C">
        <w:rPr>
          <w:rFonts w:ascii="Times New Roman" w:hAnsi="Times New Roman" w:cs="Times New Roman"/>
        </w:rPr>
        <w:t xml:space="preserve">The Commission’s Rules of Practice and Procedure permit parties to file preliminary objections.   </w:t>
      </w:r>
      <w:r w:rsidRPr="0057124C">
        <w:rPr>
          <w:rFonts w:ascii="Times New Roman" w:hAnsi="Times New Roman"/>
        </w:rPr>
        <w:t xml:space="preserve">The grounds for preliminary objections are limited to those set forth in 52 </w:t>
      </w:r>
      <w:proofErr w:type="spellStart"/>
      <w:r w:rsidRPr="0057124C">
        <w:rPr>
          <w:rFonts w:ascii="Times New Roman" w:hAnsi="Times New Roman"/>
        </w:rPr>
        <w:t>Pa.Code</w:t>
      </w:r>
      <w:proofErr w:type="spellEnd"/>
      <w:r w:rsidRPr="0057124C">
        <w:rPr>
          <w:rFonts w:ascii="Times New Roman" w:hAnsi="Times New Roman"/>
        </w:rPr>
        <w:t xml:space="preserve"> § 5.101(a) as follows:</w:t>
      </w:r>
    </w:p>
    <w:p w:rsidR="00C01BBD" w:rsidRPr="0057124C" w:rsidRDefault="00C01BBD" w:rsidP="00440024">
      <w:pPr>
        <w:spacing w:line="360" w:lineRule="auto"/>
        <w:rPr>
          <w:rFonts w:ascii="Times New Roman" w:hAnsi="Times New Roman"/>
        </w:rPr>
      </w:pPr>
    </w:p>
    <w:p w:rsidR="00C01BBD" w:rsidRPr="0057124C" w:rsidRDefault="00C01BBD" w:rsidP="00C01BBD">
      <w:pPr>
        <w:widowControl w:val="0"/>
        <w:numPr>
          <w:ilvl w:val="0"/>
          <w:numId w:val="1"/>
        </w:numPr>
        <w:adjustRightInd w:val="0"/>
        <w:ind w:right="720"/>
        <w:rPr>
          <w:rFonts w:ascii="Times New Roman" w:hAnsi="Times New Roman"/>
        </w:rPr>
      </w:pPr>
      <w:r w:rsidRPr="0057124C">
        <w:rPr>
          <w:rFonts w:ascii="Times New Roman" w:hAnsi="Times New Roman"/>
        </w:rPr>
        <w:t>Lack of Commission jurisdiction or improper service of the pleading initiating the proceeding.</w:t>
      </w:r>
    </w:p>
    <w:p w:rsidR="00937787" w:rsidRPr="0057124C" w:rsidRDefault="00937787" w:rsidP="00937787">
      <w:pPr>
        <w:widowControl w:val="0"/>
        <w:adjustRightInd w:val="0"/>
        <w:ind w:left="2160" w:right="720"/>
        <w:rPr>
          <w:rFonts w:ascii="Times New Roman" w:hAnsi="Times New Roman"/>
        </w:rPr>
      </w:pPr>
    </w:p>
    <w:p w:rsidR="00C01BBD" w:rsidRPr="0057124C" w:rsidRDefault="00C01BBD" w:rsidP="00C01BBD">
      <w:pPr>
        <w:widowControl w:val="0"/>
        <w:numPr>
          <w:ilvl w:val="0"/>
          <w:numId w:val="1"/>
        </w:numPr>
        <w:adjustRightInd w:val="0"/>
        <w:ind w:right="720"/>
        <w:rPr>
          <w:rFonts w:ascii="Times New Roman" w:hAnsi="Times New Roman"/>
        </w:rPr>
      </w:pPr>
      <w:r w:rsidRPr="0057124C">
        <w:rPr>
          <w:rFonts w:ascii="Times New Roman" w:hAnsi="Times New Roman"/>
        </w:rPr>
        <w:t>Failure of a pleading to conform to this chapter or the inclusion of scandalous or impertinent matter.</w:t>
      </w:r>
    </w:p>
    <w:p w:rsidR="00C01BBD" w:rsidRPr="0057124C" w:rsidRDefault="00C01BBD" w:rsidP="00C01BBD">
      <w:pPr>
        <w:ind w:right="720"/>
        <w:rPr>
          <w:rFonts w:ascii="Times New Roman" w:hAnsi="Times New Roman"/>
        </w:rPr>
      </w:pPr>
    </w:p>
    <w:p w:rsidR="00C01BBD" w:rsidRPr="0057124C" w:rsidRDefault="00C01BBD" w:rsidP="00C01BBD">
      <w:pPr>
        <w:widowControl w:val="0"/>
        <w:numPr>
          <w:ilvl w:val="0"/>
          <w:numId w:val="1"/>
        </w:numPr>
        <w:adjustRightInd w:val="0"/>
        <w:ind w:right="720"/>
        <w:rPr>
          <w:rFonts w:ascii="Times New Roman" w:hAnsi="Times New Roman"/>
        </w:rPr>
      </w:pPr>
      <w:r w:rsidRPr="0057124C">
        <w:rPr>
          <w:rFonts w:ascii="Times New Roman" w:hAnsi="Times New Roman"/>
        </w:rPr>
        <w:t>Insufficient specificity of a pleading.</w:t>
      </w:r>
    </w:p>
    <w:p w:rsidR="00C01BBD" w:rsidRPr="0057124C" w:rsidRDefault="00C01BBD" w:rsidP="00C01BBD">
      <w:pPr>
        <w:ind w:left="1800" w:right="720"/>
        <w:rPr>
          <w:rFonts w:ascii="Times New Roman" w:hAnsi="Times New Roman"/>
        </w:rPr>
      </w:pPr>
    </w:p>
    <w:p w:rsidR="00C01BBD" w:rsidRPr="0057124C" w:rsidRDefault="00C01BBD" w:rsidP="00C01BBD">
      <w:pPr>
        <w:widowControl w:val="0"/>
        <w:numPr>
          <w:ilvl w:val="0"/>
          <w:numId w:val="1"/>
        </w:numPr>
        <w:adjustRightInd w:val="0"/>
        <w:ind w:right="720"/>
        <w:rPr>
          <w:rFonts w:ascii="Times New Roman" w:hAnsi="Times New Roman"/>
        </w:rPr>
      </w:pPr>
      <w:r w:rsidRPr="0057124C">
        <w:rPr>
          <w:rFonts w:ascii="Times New Roman" w:hAnsi="Times New Roman"/>
        </w:rPr>
        <w:t>Legal insufficiency of a pleading.</w:t>
      </w:r>
    </w:p>
    <w:p w:rsidR="00C01BBD" w:rsidRPr="0057124C" w:rsidRDefault="00C01BBD" w:rsidP="00C01BBD">
      <w:pPr>
        <w:ind w:right="720"/>
        <w:rPr>
          <w:rFonts w:ascii="Times New Roman" w:hAnsi="Times New Roman"/>
        </w:rPr>
      </w:pPr>
    </w:p>
    <w:p w:rsidR="00C01BBD" w:rsidRPr="0057124C" w:rsidRDefault="00C01BBD" w:rsidP="00C01BBD">
      <w:pPr>
        <w:widowControl w:val="0"/>
        <w:numPr>
          <w:ilvl w:val="0"/>
          <w:numId w:val="1"/>
        </w:numPr>
        <w:adjustRightInd w:val="0"/>
        <w:ind w:right="720"/>
        <w:rPr>
          <w:rFonts w:ascii="Times New Roman" w:hAnsi="Times New Roman"/>
        </w:rPr>
      </w:pPr>
      <w:r w:rsidRPr="0057124C">
        <w:rPr>
          <w:rFonts w:ascii="Times New Roman" w:hAnsi="Times New Roman"/>
        </w:rPr>
        <w:t xml:space="preserve">Lack of capacity to sue, </w:t>
      </w:r>
      <w:proofErr w:type="spellStart"/>
      <w:r w:rsidRPr="0057124C">
        <w:rPr>
          <w:rFonts w:ascii="Times New Roman" w:hAnsi="Times New Roman"/>
        </w:rPr>
        <w:t>nonjoinder</w:t>
      </w:r>
      <w:proofErr w:type="spellEnd"/>
      <w:r w:rsidRPr="0057124C">
        <w:rPr>
          <w:rFonts w:ascii="Times New Roman" w:hAnsi="Times New Roman"/>
        </w:rPr>
        <w:t xml:space="preserve"> of a necessary party or misjoinder of a cause of action.</w:t>
      </w:r>
    </w:p>
    <w:p w:rsidR="00C01BBD" w:rsidRPr="0057124C" w:rsidRDefault="00C01BBD" w:rsidP="00C01BBD">
      <w:pPr>
        <w:ind w:right="720"/>
        <w:rPr>
          <w:rFonts w:ascii="Times New Roman" w:hAnsi="Times New Roman"/>
        </w:rPr>
      </w:pPr>
    </w:p>
    <w:p w:rsidR="00C01BBD" w:rsidRPr="0057124C" w:rsidRDefault="00C01BBD" w:rsidP="00C01BBD">
      <w:pPr>
        <w:widowControl w:val="0"/>
        <w:numPr>
          <w:ilvl w:val="0"/>
          <w:numId w:val="1"/>
        </w:numPr>
        <w:adjustRightInd w:val="0"/>
        <w:ind w:right="720"/>
        <w:rPr>
          <w:rFonts w:ascii="Times New Roman" w:hAnsi="Times New Roman"/>
        </w:rPr>
      </w:pPr>
      <w:r w:rsidRPr="0057124C">
        <w:rPr>
          <w:rFonts w:ascii="Times New Roman" w:hAnsi="Times New Roman"/>
        </w:rPr>
        <w:t>Pendency of a prior proceeding or agreement for alternative dispute resolution.</w:t>
      </w:r>
    </w:p>
    <w:p w:rsidR="00C01BBD" w:rsidRPr="0057124C" w:rsidRDefault="00C01BBD" w:rsidP="00C01BBD">
      <w:pPr>
        <w:pStyle w:val="ListParagraph"/>
        <w:rPr>
          <w:rFonts w:ascii="Times New Roman" w:hAnsi="Times New Roman"/>
        </w:rPr>
      </w:pPr>
    </w:p>
    <w:p w:rsidR="00C01BBD" w:rsidRPr="0057124C" w:rsidRDefault="00C01BBD" w:rsidP="00C01BBD">
      <w:pPr>
        <w:widowControl w:val="0"/>
        <w:adjustRightInd w:val="0"/>
        <w:ind w:left="1440" w:right="1440" w:firstLine="360"/>
        <w:rPr>
          <w:rFonts w:ascii="Times New Roman" w:hAnsi="Times New Roman" w:cs="Times New Roman"/>
        </w:rPr>
      </w:pPr>
      <w:r w:rsidRPr="0057124C">
        <w:rPr>
          <w:rFonts w:ascii="Times New Roman" w:hAnsi="Times New Roman" w:cs="Times New Roman"/>
        </w:rPr>
        <w:t>(7)</w:t>
      </w:r>
      <w:r w:rsidRPr="0057124C">
        <w:rPr>
          <w:rFonts w:ascii="Times New Roman" w:hAnsi="Times New Roman" w:cs="Times New Roman"/>
        </w:rPr>
        <w:tab/>
        <w:t>Standing of a party to participate in the proceeding.</w:t>
      </w:r>
    </w:p>
    <w:p w:rsidR="00C01BBD" w:rsidRPr="0057124C" w:rsidRDefault="00C01BBD" w:rsidP="00440024">
      <w:pPr>
        <w:pStyle w:val="ParaTab1"/>
        <w:spacing w:line="360" w:lineRule="auto"/>
        <w:ind w:firstLine="1350"/>
        <w:rPr>
          <w:rFonts w:ascii="Times New Roman" w:hAnsi="Times New Roman" w:cs="Times New Roman"/>
        </w:rPr>
      </w:pPr>
    </w:p>
    <w:p w:rsidR="00937787" w:rsidRPr="0057124C" w:rsidRDefault="00937787" w:rsidP="00440024">
      <w:pPr>
        <w:spacing w:line="360" w:lineRule="auto"/>
        <w:ind w:firstLine="1440"/>
        <w:rPr>
          <w:rFonts w:ascii="Times New Roman" w:hAnsi="Times New Roman" w:cs="Times New Roman"/>
        </w:rPr>
      </w:pPr>
      <w:r w:rsidRPr="0057124C">
        <w:rPr>
          <w:rFonts w:ascii="Times New Roman" w:hAnsi="Times New Roman" w:cs="Times New Roman"/>
        </w:rPr>
        <w:t xml:space="preserve">Commission preliminary objection practice is analogous to Pennsylvania civil practice regarding preliminary objections.  </w:t>
      </w:r>
      <w:r w:rsidRPr="0057124C">
        <w:rPr>
          <w:rFonts w:ascii="Times New Roman" w:hAnsi="Times New Roman" w:cs="Times New Roman"/>
          <w:u w:val="single"/>
        </w:rPr>
        <w:t>Equitable Small Transportation Intervenors v. Equitable Gas Company</w:t>
      </w:r>
      <w:r w:rsidRPr="0057124C">
        <w:rPr>
          <w:rFonts w:ascii="Times New Roman" w:hAnsi="Times New Roman" w:cs="Times New Roman"/>
        </w:rPr>
        <w:t>, 1994 Pa PUC LEXIS 69, Docket No. C</w:t>
      </w:r>
      <w:r w:rsidRPr="0057124C">
        <w:rPr>
          <w:rFonts w:ascii="Times New Roman" w:hAnsi="Times New Roman" w:cs="Times New Roman"/>
        </w:rPr>
        <w:noBreakHyphen/>
        <w:t xml:space="preserve">00935435 (July 18, 1994).  Preliminary objections in civil practice requesting dismissal of a pleading will be granted only where the right to relief is clearly warranted and free from doubt.  </w:t>
      </w:r>
      <w:proofErr w:type="gramStart"/>
      <w:r w:rsidRPr="0057124C">
        <w:rPr>
          <w:rFonts w:ascii="Times New Roman" w:hAnsi="Times New Roman" w:cs="Times New Roman"/>
          <w:u w:val="single"/>
        </w:rPr>
        <w:t xml:space="preserve">Interstate </w:t>
      </w:r>
      <w:proofErr w:type="spellStart"/>
      <w:r w:rsidRPr="0057124C">
        <w:rPr>
          <w:rFonts w:ascii="Times New Roman" w:hAnsi="Times New Roman" w:cs="Times New Roman"/>
          <w:u w:val="single"/>
        </w:rPr>
        <w:t>Traveller</w:t>
      </w:r>
      <w:proofErr w:type="spellEnd"/>
      <w:r w:rsidRPr="0057124C">
        <w:rPr>
          <w:rFonts w:ascii="Times New Roman" w:hAnsi="Times New Roman" w:cs="Times New Roman"/>
          <w:u w:val="single"/>
        </w:rPr>
        <w:t xml:space="preserve"> Services, Inc. v. Pa. Dept. of Environment Resources</w:t>
      </w:r>
      <w:r w:rsidRPr="0057124C">
        <w:rPr>
          <w:rFonts w:ascii="Times New Roman" w:hAnsi="Times New Roman" w:cs="Times New Roman"/>
        </w:rPr>
        <w:t xml:space="preserve">, 406 A.2d 1020 (Pa. 1979); </w:t>
      </w:r>
      <w:r w:rsidRPr="0057124C">
        <w:rPr>
          <w:rFonts w:ascii="Times New Roman" w:hAnsi="Times New Roman" w:cs="Times New Roman"/>
          <w:u w:val="single"/>
        </w:rPr>
        <w:t>Rivera v. Philadelphia Theological Seminary of St. Charles Borromeo, Inc.</w:t>
      </w:r>
      <w:r w:rsidRPr="0057124C">
        <w:rPr>
          <w:rFonts w:ascii="Times New Roman" w:hAnsi="Times New Roman" w:cs="Times New Roman"/>
        </w:rPr>
        <w:t>, 595 A.2d 172 (</w:t>
      </w:r>
      <w:proofErr w:type="spellStart"/>
      <w:r w:rsidRPr="0057124C">
        <w:rPr>
          <w:rFonts w:ascii="Times New Roman" w:hAnsi="Times New Roman" w:cs="Times New Roman"/>
        </w:rPr>
        <w:t>Pa.Super</w:t>
      </w:r>
      <w:proofErr w:type="spellEnd"/>
      <w:r w:rsidRPr="0057124C">
        <w:rPr>
          <w:rFonts w:ascii="Times New Roman" w:hAnsi="Times New Roman" w:cs="Times New Roman"/>
        </w:rPr>
        <w:t>. 1991).</w:t>
      </w:r>
      <w:proofErr w:type="gramEnd"/>
      <w:r w:rsidRPr="0057124C">
        <w:rPr>
          <w:rFonts w:ascii="Times New Roman" w:hAnsi="Times New Roman" w:cs="Times New Roman"/>
        </w:rPr>
        <w:t xml:space="preserve">  The </w:t>
      </w:r>
      <w:r w:rsidRPr="0057124C">
        <w:rPr>
          <w:rFonts w:ascii="Times New Roman" w:hAnsi="Times New Roman" w:cs="Times New Roman"/>
        </w:rPr>
        <w:lastRenderedPageBreak/>
        <w:t xml:space="preserve">Commission follows this standard.  </w:t>
      </w:r>
      <w:proofErr w:type="gramStart"/>
      <w:r w:rsidRPr="0057124C">
        <w:rPr>
          <w:rFonts w:ascii="Times New Roman" w:hAnsi="Times New Roman" w:cs="Times New Roman"/>
          <w:u w:val="single"/>
        </w:rPr>
        <w:t>Montague v. Philadelphia Electric Company</w:t>
      </w:r>
      <w:r w:rsidRPr="0057124C">
        <w:rPr>
          <w:rFonts w:ascii="Times New Roman" w:hAnsi="Times New Roman" w:cs="Times New Roman"/>
        </w:rPr>
        <w:t>, 66 Pa. PUC 24 (1988).</w:t>
      </w:r>
      <w:proofErr w:type="gramEnd"/>
    </w:p>
    <w:p w:rsidR="00937787" w:rsidRPr="0057124C" w:rsidRDefault="00937787" w:rsidP="00440024">
      <w:pPr>
        <w:autoSpaceDE/>
        <w:autoSpaceDN/>
        <w:spacing w:line="360" w:lineRule="auto"/>
        <w:ind w:firstLine="1440"/>
        <w:rPr>
          <w:rFonts w:ascii="Times New Roman" w:hAnsi="Times New Roman" w:cs="Times New Roman"/>
        </w:rPr>
      </w:pPr>
    </w:p>
    <w:p w:rsidR="00937787" w:rsidRPr="0057124C" w:rsidRDefault="00937787" w:rsidP="00440024">
      <w:pPr>
        <w:autoSpaceDE/>
        <w:autoSpaceDN/>
        <w:spacing w:line="360" w:lineRule="auto"/>
        <w:ind w:firstLine="1440"/>
        <w:rPr>
          <w:rFonts w:ascii="Times New Roman" w:hAnsi="Times New Roman" w:cs="Times New Roman"/>
        </w:rPr>
      </w:pPr>
      <w:r w:rsidRPr="0057124C">
        <w:rPr>
          <w:rFonts w:ascii="Times New Roman" w:hAnsi="Times New Roman" w:cs="Times New Roman"/>
        </w:rPr>
        <w:t xml:space="preserve">The Commission may not rely upon the factual assertions of the moving party but must accept as true for purposes of disposing of the motion all well pleaded, material facts of the nonmoving party, as well as every inference from those facts.  </w:t>
      </w:r>
      <w:proofErr w:type="gramStart"/>
      <w:r w:rsidRPr="0057124C">
        <w:rPr>
          <w:rFonts w:ascii="Times New Roman" w:hAnsi="Times New Roman" w:cs="Times New Roman"/>
          <w:u w:val="single"/>
        </w:rPr>
        <w:t>County of Allegheny v. Commonwealth of Pennsylvania</w:t>
      </w:r>
      <w:r w:rsidRPr="0057124C">
        <w:rPr>
          <w:rFonts w:ascii="Times New Roman" w:hAnsi="Times New Roman" w:cs="Times New Roman"/>
        </w:rPr>
        <w:t xml:space="preserve">, 490 A.2d 402 (Pa. 1985); </w:t>
      </w:r>
      <w:r w:rsidRPr="0057124C">
        <w:rPr>
          <w:rFonts w:ascii="Times New Roman" w:hAnsi="Times New Roman" w:cs="Times New Roman"/>
          <w:u w:val="single"/>
        </w:rPr>
        <w:t>Commonwealth of Pennsylvania v. Bell Telephone Co. of Pa.</w:t>
      </w:r>
      <w:r w:rsidRPr="0057124C">
        <w:rPr>
          <w:rFonts w:ascii="Times New Roman" w:hAnsi="Times New Roman" w:cs="Times New Roman"/>
        </w:rPr>
        <w:t>, 551 A.2d 602 (</w:t>
      </w:r>
      <w:proofErr w:type="spellStart"/>
      <w:r w:rsidRPr="0057124C">
        <w:rPr>
          <w:rFonts w:ascii="Times New Roman" w:hAnsi="Times New Roman" w:cs="Times New Roman"/>
        </w:rPr>
        <w:t>Pa.Cmwlth</w:t>
      </w:r>
      <w:proofErr w:type="spellEnd"/>
      <w:r w:rsidRPr="0057124C">
        <w:rPr>
          <w:rFonts w:ascii="Times New Roman" w:hAnsi="Times New Roman" w:cs="Times New Roman"/>
        </w:rPr>
        <w:t>. 1988).</w:t>
      </w:r>
      <w:proofErr w:type="gramEnd"/>
      <w:r w:rsidRPr="0057124C">
        <w:rPr>
          <w:rFonts w:ascii="Times New Roman" w:hAnsi="Times New Roman" w:cs="Times New Roman"/>
        </w:rPr>
        <w:t xml:space="preserve">  The Commission must view the complaint in this case in the light most favorable to the Complainant and should dismiss the complaint only if it appears that the Complainant would not be entitled to relief under any circumstances as a matter of law.  </w:t>
      </w:r>
      <w:r w:rsidRPr="0057124C">
        <w:rPr>
          <w:rFonts w:ascii="Times New Roman" w:hAnsi="Times New Roman" w:cs="Times New Roman"/>
          <w:u w:val="single"/>
        </w:rPr>
        <w:t>Equitable Small Transportation Intervenors v. Equitable Gas Company</w:t>
      </w:r>
      <w:r w:rsidRPr="0057124C">
        <w:rPr>
          <w:rFonts w:ascii="Times New Roman" w:hAnsi="Times New Roman" w:cs="Times New Roman"/>
        </w:rPr>
        <w:t xml:space="preserve">, 1994 Pa PUC LEXIS 69, Docket No. </w:t>
      </w:r>
      <w:proofErr w:type="gramStart"/>
      <w:r w:rsidRPr="0057124C">
        <w:rPr>
          <w:rFonts w:ascii="Times New Roman" w:hAnsi="Times New Roman" w:cs="Times New Roman"/>
        </w:rPr>
        <w:t>C-00935435 (July 18, 1994).</w:t>
      </w:r>
      <w:proofErr w:type="gramEnd"/>
    </w:p>
    <w:p w:rsidR="00937787" w:rsidRPr="0057124C" w:rsidRDefault="00937787" w:rsidP="00440024">
      <w:pPr>
        <w:spacing w:line="360" w:lineRule="auto"/>
        <w:rPr>
          <w:rFonts w:ascii="Times New Roman" w:hAnsi="Times New Roman" w:cs="Times New Roman"/>
        </w:rPr>
      </w:pPr>
    </w:p>
    <w:p w:rsidR="00BC2C3F" w:rsidRPr="0057124C" w:rsidRDefault="00937787" w:rsidP="00440024">
      <w:pPr>
        <w:spacing w:line="360" w:lineRule="auto"/>
        <w:rPr>
          <w:rFonts w:ascii="Times New Roman" w:hAnsi="Times New Roman" w:cs="Times New Roman"/>
        </w:rPr>
      </w:pPr>
      <w:r w:rsidRPr="0057124C">
        <w:rPr>
          <w:rFonts w:ascii="Times New Roman" w:hAnsi="Times New Roman" w:cs="Times New Roman"/>
        </w:rPr>
        <w:tab/>
      </w:r>
      <w:r w:rsidRPr="0057124C">
        <w:rPr>
          <w:rFonts w:ascii="Times New Roman" w:hAnsi="Times New Roman" w:cs="Times New Roman"/>
        </w:rPr>
        <w:tab/>
        <w:t xml:space="preserve">Here, the Respondent’s preliminary objection sets forth a history of the Complainant’s prior case with the Commission and requests that the Commission dismiss the complaint on the basis of </w:t>
      </w:r>
      <w:r w:rsidRPr="0057124C">
        <w:rPr>
          <w:rFonts w:ascii="Times New Roman" w:hAnsi="Times New Roman" w:cs="Times New Roman"/>
          <w:u w:val="single"/>
        </w:rPr>
        <w:t>res</w:t>
      </w:r>
      <w:r w:rsidRPr="0057124C">
        <w:rPr>
          <w:rFonts w:ascii="Times New Roman" w:hAnsi="Times New Roman" w:cs="Times New Roman"/>
        </w:rPr>
        <w:t xml:space="preserve"> </w:t>
      </w:r>
      <w:r w:rsidRPr="0057124C">
        <w:rPr>
          <w:rFonts w:ascii="Times New Roman" w:hAnsi="Times New Roman" w:cs="Times New Roman"/>
          <w:u w:val="single"/>
        </w:rPr>
        <w:t>judicata</w:t>
      </w:r>
      <w:r w:rsidRPr="0057124C">
        <w:rPr>
          <w:rFonts w:ascii="Times New Roman" w:hAnsi="Times New Roman" w:cs="Times New Roman"/>
        </w:rPr>
        <w:t xml:space="preserve">.  I will deny this preliminary objection because </w:t>
      </w:r>
      <w:r w:rsidRPr="0057124C">
        <w:rPr>
          <w:rFonts w:ascii="Times New Roman" w:hAnsi="Times New Roman" w:cs="Times New Roman"/>
          <w:u w:val="single"/>
        </w:rPr>
        <w:t>res</w:t>
      </w:r>
      <w:r w:rsidRPr="0057124C">
        <w:rPr>
          <w:rFonts w:ascii="Times New Roman" w:hAnsi="Times New Roman" w:cs="Times New Roman"/>
        </w:rPr>
        <w:t xml:space="preserve"> </w:t>
      </w:r>
      <w:r w:rsidRPr="0057124C">
        <w:rPr>
          <w:rFonts w:ascii="Times New Roman" w:hAnsi="Times New Roman" w:cs="Times New Roman"/>
          <w:u w:val="single"/>
        </w:rPr>
        <w:t>judicata</w:t>
      </w:r>
      <w:r w:rsidRPr="0057124C">
        <w:rPr>
          <w:rFonts w:ascii="Times New Roman" w:hAnsi="Times New Roman" w:cs="Times New Roman"/>
        </w:rPr>
        <w:t xml:space="preserve"> is not among the grounds for dismissal allowed by preliminary objections.</w:t>
      </w:r>
      <w:r w:rsidR="00903779" w:rsidRPr="0057124C">
        <w:rPr>
          <w:rFonts w:ascii="Times New Roman" w:hAnsi="Times New Roman" w:cs="Times New Roman"/>
        </w:rPr>
        <w:t xml:space="preserve">  The Commission has previously held that </w:t>
      </w:r>
      <w:r w:rsidR="00903779" w:rsidRPr="0057124C">
        <w:rPr>
          <w:rFonts w:ascii="Times New Roman" w:hAnsi="Times New Roman" w:cs="Times New Roman"/>
          <w:u w:val="single"/>
        </w:rPr>
        <w:t>res</w:t>
      </w:r>
      <w:r w:rsidR="00903779" w:rsidRPr="0057124C">
        <w:rPr>
          <w:rFonts w:ascii="Times New Roman" w:hAnsi="Times New Roman" w:cs="Times New Roman"/>
        </w:rPr>
        <w:t xml:space="preserve"> </w:t>
      </w:r>
      <w:r w:rsidR="00903779" w:rsidRPr="0057124C">
        <w:rPr>
          <w:rFonts w:ascii="Times New Roman" w:hAnsi="Times New Roman" w:cs="Times New Roman"/>
          <w:u w:val="single"/>
        </w:rPr>
        <w:t>judicata</w:t>
      </w:r>
      <w:r w:rsidR="00903779" w:rsidRPr="0057124C">
        <w:rPr>
          <w:rFonts w:ascii="Times New Roman" w:hAnsi="Times New Roman" w:cs="Times New Roman"/>
        </w:rPr>
        <w:t xml:space="preserve"> is not properly raised through preliminary objections alleging legal insufficiency.  </w:t>
      </w:r>
      <w:r w:rsidR="00903779" w:rsidRPr="0057124C">
        <w:rPr>
          <w:rFonts w:ascii="Times New Roman" w:hAnsi="Times New Roman" w:cs="Times New Roman"/>
          <w:u w:val="single"/>
        </w:rPr>
        <w:t>Cuff v. PECO Energy Co.</w:t>
      </w:r>
      <w:r w:rsidR="00903779" w:rsidRPr="0057124C">
        <w:rPr>
          <w:rFonts w:ascii="Times New Roman" w:hAnsi="Times New Roman" w:cs="Times New Roman"/>
        </w:rPr>
        <w:t>, Docket No. C-2013-2370894 (Order entered October 7, 2013) (</w:t>
      </w:r>
      <w:r w:rsidR="00903779" w:rsidRPr="0057124C">
        <w:rPr>
          <w:rFonts w:ascii="Times New Roman" w:hAnsi="Times New Roman" w:cs="Times New Roman"/>
          <w:u w:val="single"/>
        </w:rPr>
        <w:t>Cuff</w:t>
      </w:r>
      <w:r w:rsidR="00903779" w:rsidRPr="0057124C">
        <w:rPr>
          <w:rFonts w:ascii="Times New Roman" w:hAnsi="Times New Roman" w:cs="Times New Roman"/>
        </w:rPr>
        <w:t>).</w:t>
      </w:r>
      <w:r w:rsidR="00BC2C3F" w:rsidRPr="0057124C">
        <w:rPr>
          <w:rFonts w:ascii="Times New Roman" w:hAnsi="Times New Roman" w:cs="Times New Roman"/>
        </w:rPr>
        <w:t xml:space="preserve">  </w:t>
      </w:r>
    </w:p>
    <w:p w:rsidR="00BC2C3F" w:rsidRPr="0057124C" w:rsidRDefault="00BC2C3F" w:rsidP="00440024">
      <w:pPr>
        <w:spacing w:line="360" w:lineRule="auto"/>
        <w:rPr>
          <w:rFonts w:ascii="Times New Roman" w:hAnsi="Times New Roman" w:cs="Times New Roman"/>
        </w:rPr>
      </w:pPr>
    </w:p>
    <w:p w:rsidR="003C15C0" w:rsidRPr="0057124C" w:rsidRDefault="00BC2C3F" w:rsidP="00440024">
      <w:pPr>
        <w:spacing w:line="360" w:lineRule="auto"/>
        <w:ind w:firstLine="1440"/>
        <w:rPr>
          <w:rFonts w:ascii="Times New Roman" w:hAnsi="Times New Roman" w:cs="Times New Roman"/>
        </w:rPr>
      </w:pPr>
      <w:r w:rsidRPr="0057124C">
        <w:rPr>
          <w:rFonts w:ascii="Times New Roman" w:hAnsi="Times New Roman" w:cs="Times New Roman"/>
        </w:rPr>
        <w:t xml:space="preserve">In </w:t>
      </w:r>
      <w:r w:rsidRPr="0057124C">
        <w:rPr>
          <w:rFonts w:ascii="Times New Roman" w:hAnsi="Times New Roman" w:cs="Times New Roman"/>
          <w:u w:val="single"/>
        </w:rPr>
        <w:t>Cuff</w:t>
      </w:r>
      <w:r w:rsidR="00A267F1" w:rsidRPr="0057124C">
        <w:rPr>
          <w:rFonts w:ascii="Times New Roman" w:hAnsi="Times New Roman" w:cs="Times New Roman"/>
        </w:rPr>
        <w:t>,</w:t>
      </w:r>
      <w:r w:rsidRPr="0057124C">
        <w:rPr>
          <w:rFonts w:ascii="Times New Roman" w:hAnsi="Times New Roman" w:cs="Times New Roman"/>
        </w:rPr>
        <w:t xml:space="preserve"> the Commission held that </w:t>
      </w:r>
      <w:r w:rsidRPr="0057124C">
        <w:rPr>
          <w:rFonts w:ascii="Times New Roman" w:hAnsi="Times New Roman" w:cs="Times New Roman"/>
          <w:u w:val="single"/>
        </w:rPr>
        <w:t>r</w:t>
      </w:r>
      <w:r w:rsidR="00903779" w:rsidRPr="0057124C">
        <w:rPr>
          <w:rFonts w:ascii="Times New Roman" w:hAnsi="Times New Roman" w:cs="Times New Roman"/>
          <w:u w:val="single"/>
        </w:rPr>
        <w:t>es</w:t>
      </w:r>
      <w:r w:rsidR="00903779" w:rsidRPr="0057124C">
        <w:rPr>
          <w:rFonts w:ascii="Times New Roman" w:hAnsi="Times New Roman" w:cs="Times New Roman"/>
        </w:rPr>
        <w:t xml:space="preserve"> </w:t>
      </w:r>
      <w:r w:rsidR="00903779" w:rsidRPr="0057124C">
        <w:rPr>
          <w:rFonts w:ascii="Times New Roman" w:hAnsi="Times New Roman" w:cs="Times New Roman"/>
          <w:u w:val="single"/>
        </w:rPr>
        <w:t>judicata</w:t>
      </w:r>
      <w:r w:rsidR="00903779" w:rsidRPr="0057124C">
        <w:rPr>
          <w:rFonts w:ascii="Times New Roman" w:hAnsi="Times New Roman" w:cs="Times New Roman"/>
        </w:rPr>
        <w:t xml:space="preserve"> </w:t>
      </w:r>
      <w:r w:rsidRPr="0057124C">
        <w:rPr>
          <w:rFonts w:ascii="Times New Roman" w:hAnsi="Times New Roman" w:cs="Times New Roman"/>
        </w:rPr>
        <w:t>is</w:t>
      </w:r>
      <w:r w:rsidR="00903779" w:rsidRPr="0057124C">
        <w:rPr>
          <w:rFonts w:ascii="Times New Roman" w:hAnsi="Times New Roman" w:cs="Times New Roman"/>
        </w:rPr>
        <w:t xml:space="preserve"> an affirmative defense and should properly be raised in new matter, </w:t>
      </w:r>
      <w:r w:rsidRPr="0057124C">
        <w:rPr>
          <w:rFonts w:ascii="Times New Roman" w:hAnsi="Times New Roman" w:cs="Times New Roman"/>
        </w:rPr>
        <w:t xml:space="preserve">pursuant to  52 Pa. Code § 5.62(b), </w:t>
      </w:r>
      <w:r w:rsidR="00903779" w:rsidRPr="0057124C">
        <w:rPr>
          <w:rFonts w:ascii="Times New Roman" w:hAnsi="Times New Roman" w:cs="Times New Roman"/>
        </w:rPr>
        <w:t>not preliminary objections.</w:t>
      </w:r>
      <w:r w:rsidRPr="0057124C">
        <w:rPr>
          <w:rFonts w:ascii="Times New Roman" w:hAnsi="Times New Roman" w:cs="Times New Roman"/>
        </w:rPr>
        <w:t xml:space="preserve">   In </w:t>
      </w:r>
      <w:r w:rsidRPr="0057124C">
        <w:rPr>
          <w:rFonts w:ascii="Times New Roman" w:hAnsi="Times New Roman" w:cs="Times New Roman"/>
          <w:u w:val="single"/>
        </w:rPr>
        <w:t>Cuff</w:t>
      </w:r>
      <w:r w:rsidRPr="0057124C">
        <w:rPr>
          <w:rFonts w:ascii="Times New Roman" w:hAnsi="Times New Roman" w:cs="Times New Roman"/>
        </w:rPr>
        <w:t xml:space="preserve">, the Commission concluded that an affirmative defense such as </w:t>
      </w:r>
      <w:r w:rsidRPr="0057124C">
        <w:rPr>
          <w:rFonts w:ascii="Times New Roman" w:hAnsi="Times New Roman" w:cs="Times New Roman"/>
          <w:u w:val="single"/>
        </w:rPr>
        <w:t>res</w:t>
      </w:r>
      <w:r w:rsidRPr="0057124C">
        <w:rPr>
          <w:rFonts w:ascii="Times New Roman" w:hAnsi="Times New Roman" w:cs="Times New Roman"/>
        </w:rPr>
        <w:t xml:space="preserve"> </w:t>
      </w:r>
      <w:r w:rsidRPr="0057124C">
        <w:rPr>
          <w:rFonts w:ascii="Times New Roman" w:hAnsi="Times New Roman" w:cs="Times New Roman"/>
          <w:u w:val="single"/>
        </w:rPr>
        <w:t>judicata</w:t>
      </w:r>
      <w:r w:rsidRPr="0057124C">
        <w:rPr>
          <w:rFonts w:ascii="Times New Roman" w:hAnsi="Times New Roman" w:cs="Times New Roman"/>
        </w:rPr>
        <w:t xml:space="preserve"> could be raised in preliminary objections under certain circumstances.  In </w:t>
      </w:r>
      <w:r w:rsidRPr="0057124C">
        <w:rPr>
          <w:rFonts w:ascii="Times New Roman" w:hAnsi="Times New Roman" w:cs="Times New Roman"/>
          <w:u w:val="single"/>
        </w:rPr>
        <w:t>Cuff</w:t>
      </w:r>
      <w:r w:rsidRPr="0057124C">
        <w:rPr>
          <w:rFonts w:ascii="Times New Roman" w:hAnsi="Times New Roman" w:cs="Times New Roman"/>
        </w:rPr>
        <w:t xml:space="preserve">, the Commission held that treating preliminary objections raising </w:t>
      </w:r>
      <w:r w:rsidRPr="0057124C">
        <w:rPr>
          <w:rFonts w:ascii="Times New Roman" w:hAnsi="Times New Roman" w:cs="Times New Roman"/>
          <w:u w:val="single"/>
        </w:rPr>
        <w:t>res</w:t>
      </w:r>
      <w:r w:rsidRPr="0057124C">
        <w:rPr>
          <w:rFonts w:ascii="Times New Roman" w:hAnsi="Times New Roman" w:cs="Times New Roman"/>
        </w:rPr>
        <w:t xml:space="preserve"> </w:t>
      </w:r>
      <w:r w:rsidRPr="0057124C">
        <w:rPr>
          <w:rFonts w:ascii="Times New Roman" w:hAnsi="Times New Roman" w:cs="Times New Roman"/>
          <w:u w:val="single"/>
        </w:rPr>
        <w:t>judicata</w:t>
      </w:r>
      <w:r w:rsidRPr="0057124C">
        <w:rPr>
          <w:rFonts w:ascii="Times New Roman" w:hAnsi="Times New Roman" w:cs="Times New Roman"/>
        </w:rPr>
        <w:t xml:space="preserve"> as a motion for judgment on the pleadings was appropriate since the respondent had raised the issue of </w:t>
      </w:r>
      <w:r w:rsidR="00BB294B" w:rsidRPr="00BB294B">
        <w:rPr>
          <w:rFonts w:ascii="Times New Roman" w:hAnsi="Times New Roman" w:cs="Times New Roman"/>
          <w:u w:val="single"/>
        </w:rPr>
        <w:t>res</w:t>
      </w:r>
      <w:r w:rsidR="00BB294B">
        <w:rPr>
          <w:rFonts w:ascii="Times New Roman" w:hAnsi="Times New Roman" w:cs="Times New Roman"/>
        </w:rPr>
        <w:t xml:space="preserve"> </w:t>
      </w:r>
      <w:r w:rsidR="00BB294B" w:rsidRPr="00BB294B">
        <w:rPr>
          <w:rFonts w:ascii="Times New Roman" w:hAnsi="Times New Roman" w:cs="Times New Roman"/>
          <w:u w:val="single"/>
        </w:rPr>
        <w:t>judicata</w:t>
      </w:r>
      <w:r w:rsidRPr="0057124C">
        <w:rPr>
          <w:rFonts w:ascii="Times New Roman" w:hAnsi="Times New Roman" w:cs="Times New Roman"/>
        </w:rPr>
        <w:t xml:space="preserve"> in its new matter</w:t>
      </w:r>
      <w:r w:rsidR="00261EE8" w:rsidRPr="0057124C">
        <w:rPr>
          <w:rFonts w:ascii="Times New Roman" w:hAnsi="Times New Roman" w:cs="Times New Roman"/>
        </w:rPr>
        <w:t xml:space="preserve"> and the complainant had an opportunity to respond</w:t>
      </w:r>
      <w:r w:rsidRPr="0057124C">
        <w:rPr>
          <w:rFonts w:ascii="Times New Roman" w:hAnsi="Times New Roman" w:cs="Times New Roman"/>
        </w:rPr>
        <w:t>.</w:t>
      </w:r>
      <w:r w:rsidR="00261EE8" w:rsidRPr="0057124C">
        <w:rPr>
          <w:rFonts w:ascii="Times New Roman" w:hAnsi="Times New Roman" w:cs="Times New Roman"/>
        </w:rPr>
        <w:t xml:space="preserve">  T</w:t>
      </w:r>
      <w:r w:rsidR="00FF2FEF" w:rsidRPr="0057124C">
        <w:rPr>
          <w:rFonts w:ascii="Times New Roman" w:hAnsi="Times New Roman" w:cs="Times New Roman"/>
        </w:rPr>
        <w:t xml:space="preserve">he Commission </w:t>
      </w:r>
      <w:r w:rsidR="00261EE8" w:rsidRPr="0057124C">
        <w:rPr>
          <w:rFonts w:ascii="Times New Roman" w:hAnsi="Times New Roman" w:cs="Times New Roman"/>
        </w:rPr>
        <w:t xml:space="preserve">could </w:t>
      </w:r>
      <w:r w:rsidR="00FF2FEF" w:rsidRPr="0057124C">
        <w:rPr>
          <w:rFonts w:ascii="Times New Roman" w:hAnsi="Times New Roman" w:cs="Times New Roman"/>
        </w:rPr>
        <w:t xml:space="preserve">deem the </w:t>
      </w:r>
      <w:r w:rsidR="00261EE8" w:rsidRPr="0057124C">
        <w:rPr>
          <w:rFonts w:ascii="Times New Roman" w:hAnsi="Times New Roman" w:cs="Times New Roman"/>
        </w:rPr>
        <w:t xml:space="preserve">facts asserted in the </w:t>
      </w:r>
      <w:r w:rsidR="00FF2FEF" w:rsidRPr="0057124C">
        <w:rPr>
          <w:rFonts w:ascii="Times New Roman" w:hAnsi="Times New Roman" w:cs="Times New Roman"/>
        </w:rPr>
        <w:t xml:space="preserve">new matter </w:t>
      </w:r>
      <w:r w:rsidR="00A267F1" w:rsidRPr="0057124C">
        <w:rPr>
          <w:rFonts w:ascii="Times New Roman" w:hAnsi="Times New Roman" w:cs="Times New Roman"/>
        </w:rPr>
        <w:t xml:space="preserve">as </w:t>
      </w:r>
      <w:r w:rsidR="00FF2FEF" w:rsidRPr="0057124C">
        <w:rPr>
          <w:rFonts w:ascii="Times New Roman" w:hAnsi="Times New Roman" w:cs="Times New Roman"/>
        </w:rPr>
        <w:t xml:space="preserve">admitted </w:t>
      </w:r>
      <w:r w:rsidR="00261EE8" w:rsidRPr="0057124C">
        <w:rPr>
          <w:rFonts w:ascii="Times New Roman" w:hAnsi="Times New Roman" w:cs="Times New Roman"/>
        </w:rPr>
        <w:t>since the complainant did not file a response to the new matter.</w:t>
      </w:r>
      <w:r w:rsidR="00FF2FEF" w:rsidRPr="0057124C">
        <w:rPr>
          <w:rFonts w:ascii="Times New Roman" w:hAnsi="Times New Roman" w:cs="Times New Roman"/>
        </w:rPr>
        <w:t xml:space="preserve"> </w:t>
      </w:r>
      <w:r w:rsidR="00261EE8" w:rsidRPr="0057124C">
        <w:rPr>
          <w:rFonts w:ascii="Times New Roman" w:hAnsi="Times New Roman" w:cs="Times New Roman"/>
        </w:rPr>
        <w:t xml:space="preserve"> </w:t>
      </w:r>
      <w:proofErr w:type="gramStart"/>
      <w:r w:rsidR="00FF2FEF" w:rsidRPr="0057124C">
        <w:rPr>
          <w:rFonts w:ascii="Times New Roman" w:hAnsi="Times New Roman" w:cs="Times New Roman"/>
        </w:rPr>
        <w:t>52 Pa. Code § 5.63(b).</w:t>
      </w:r>
      <w:proofErr w:type="gramEnd"/>
      <w:r w:rsidR="00FF2FEF" w:rsidRPr="0057124C">
        <w:rPr>
          <w:rFonts w:ascii="Times New Roman" w:hAnsi="Times New Roman" w:cs="Times New Roman"/>
        </w:rPr>
        <w:t xml:space="preserve">  </w:t>
      </w:r>
    </w:p>
    <w:p w:rsidR="00261EE8" w:rsidRPr="0057124C" w:rsidRDefault="00261EE8" w:rsidP="00440024">
      <w:pPr>
        <w:spacing w:line="360" w:lineRule="auto"/>
        <w:ind w:firstLine="1440"/>
        <w:rPr>
          <w:rFonts w:ascii="Times New Roman" w:hAnsi="Times New Roman" w:cs="Times New Roman"/>
        </w:rPr>
      </w:pPr>
    </w:p>
    <w:p w:rsidR="00261EE8" w:rsidRPr="0057124C" w:rsidRDefault="00261EE8" w:rsidP="00440024">
      <w:pPr>
        <w:spacing w:line="360" w:lineRule="auto"/>
        <w:ind w:firstLine="1440"/>
        <w:rPr>
          <w:rFonts w:ascii="Times New Roman" w:hAnsi="Times New Roman" w:cs="Times New Roman"/>
        </w:rPr>
      </w:pPr>
      <w:r w:rsidRPr="0057124C">
        <w:rPr>
          <w:rFonts w:ascii="Times New Roman" w:hAnsi="Times New Roman" w:cs="Times New Roman"/>
        </w:rPr>
        <w:lastRenderedPageBreak/>
        <w:t xml:space="preserve">Here, the Respondent did not </w:t>
      </w:r>
      <w:r w:rsidR="00A267F1" w:rsidRPr="0057124C">
        <w:rPr>
          <w:rFonts w:ascii="Times New Roman" w:hAnsi="Times New Roman" w:cs="Times New Roman"/>
        </w:rPr>
        <w:t>raise</w:t>
      </w:r>
      <w:r w:rsidRPr="0057124C">
        <w:rPr>
          <w:rFonts w:ascii="Times New Roman" w:hAnsi="Times New Roman" w:cs="Times New Roman"/>
        </w:rPr>
        <w:t xml:space="preserve"> new matter in its answer.  Therefore, the Commission cannot deem the Respondent’s allegations in its answer and preliminary objections concerning </w:t>
      </w:r>
      <w:r w:rsidRPr="0057124C">
        <w:rPr>
          <w:rFonts w:ascii="Times New Roman" w:hAnsi="Times New Roman" w:cs="Times New Roman"/>
          <w:u w:val="single"/>
        </w:rPr>
        <w:t>res judicata</w:t>
      </w:r>
      <w:r w:rsidRPr="0057124C">
        <w:rPr>
          <w:rFonts w:ascii="Times New Roman" w:hAnsi="Times New Roman" w:cs="Times New Roman"/>
        </w:rPr>
        <w:t xml:space="preserve"> as admitted.  Since the Commission cannot deem the allegations concerning </w:t>
      </w:r>
      <w:r w:rsidRPr="0057124C">
        <w:rPr>
          <w:rFonts w:ascii="Times New Roman" w:hAnsi="Times New Roman" w:cs="Times New Roman"/>
          <w:u w:val="single"/>
        </w:rPr>
        <w:t>res</w:t>
      </w:r>
      <w:r w:rsidRPr="0057124C">
        <w:rPr>
          <w:rFonts w:ascii="Times New Roman" w:hAnsi="Times New Roman" w:cs="Times New Roman"/>
        </w:rPr>
        <w:t xml:space="preserve"> </w:t>
      </w:r>
      <w:r w:rsidRPr="0057124C">
        <w:rPr>
          <w:rFonts w:ascii="Times New Roman" w:hAnsi="Times New Roman" w:cs="Times New Roman"/>
          <w:u w:val="single"/>
        </w:rPr>
        <w:t>judicata</w:t>
      </w:r>
      <w:r w:rsidRPr="0057124C">
        <w:rPr>
          <w:rFonts w:ascii="Times New Roman" w:hAnsi="Times New Roman" w:cs="Times New Roman"/>
        </w:rPr>
        <w:t xml:space="preserve"> as admitted, the Commission cannot dismiss the Complainant’s complaint.   </w:t>
      </w:r>
    </w:p>
    <w:p w:rsidR="00BA7A4C" w:rsidRPr="0057124C" w:rsidRDefault="00BA7A4C" w:rsidP="00440024">
      <w:pPr>
        <w:spacing w:line="360" w:lineRule="auto"/>
        <w:rPr>
          <w:rFonts w:ascii="Times New Roman" w:hAnsi="Times New Roman" w:cs="Times New Roman"/>
        </w:rPr>
      </w:pPr>
    </w:p>
    <w:p w:rsidR="00BA7A4C" w:rsidRPr="0057124C" w:rsidRDefault="00FF2FEF" w:rsidP="00440024">
      <w:pPr>
        <w:tabs>
          <w:tab w:val="left" w:pos="-720"/>
        </w:tabs>
        <w:suppressAutoHyphens/>
        <w:spacing w:line="360" w:lineRule="auto"/>
        <w:ind w:firstLine="1350"/>
        <w:rPr>
          <w:rFonts w:ascii="Times New Roman" w:hAnsi="Times New Roman" w:cs="Times New Roman"/>
        </w:rPr>
      </w:pPr>
      <w:r w:rsidRPr="0057124C">
        <w:rPr>
          <w:rFonts w:ascii="Times New Roman" w:hAnsi="Times New Roman" w:cs="Times New Roman"/>
        </w:rPr>
        <w:tab/>
      </w:r>
      <w:r w:rsidR="00BA7A4C" w:rsidRPr="0057124C">
        <w:rPr>
          <w:rFonts w:ascii="Times New Roman" w:hAnsi="Times New Roman" w:cs="Times New Roman"/>
        </w:rPr>
        <w:t xml:space="preserve">The Respondent’s preliminary objection </w:t>
      </w:r>
      <w:r w:rsidR="00261EE8" w:rsidRPr="0057124C">
        <w:rPr>
          <w:rFonts w:ascii="Times New Roman" w:hAnsi="Times New Roman" w:cs="Times New Roman"/>
        </w:rPr>
        <w:t xml:space="preserve">contends that the </w:t>
      </w:r>
      <w:r w:rsidR="00BA7A4C" w:rsidRPr="0057124C">
        <w:rPr>
          <w:rFonts w:ascii="Times New Roman" w:hAnsi="Times New Roman" w:cs="Times New Roman"/>
        </w:rPr>
        <w:t xml:space="preserve">complaint may be dismissed for legal insufficiency.  </w:t>
      </w:r>
      <w:r w:rsidR="00BA7A4C" w:rsidRPr="0057124C">
        <w:rPr>
          <w:rFonts w:ascii="Times New Roman" w:hAnsi="Times New Roman"/>
        </w:rPr>
        <w:t>In order to be legally sufficient, a complaint must set forth “an act or thing done or omitted to be done or about to be done or omitted to be done by the respondent in violation, or claimed violation, of a statute which the Commission has jurisdiction to administer, or of a regulation or order of the Commission.”  52 Pa. Code §5.22(a</w:t>
      </w:r>
      <w:proofErr w:type="gramStart"/>
      <w:r w:rsidR="00BA7A4C" w:rsidRPr="0057124C">
        <w:rPr>
          <w:rFonts w:ascii="Times New Roman" w:hAnsi="Times New Roman"/>
        </w:rPr>
        <w:t>)(</w:t>
      </w:r>
      <w:proofErr w:type="gramEnd"/>
      <w:r w:rsidR="00BA7A4C" w:rsidRPr="0057124C">
        <w:rPr>
          <w:rFonts w:ascii="Times New Roman" w:hAnsi="Times New Roman"/>
        </w:rPr>
        <w:t>4).</w:t>
      </w:r>
      <w:r w:rsidR="00374FB6" w:rsidRPr="0057124C">
        <w:rPr>
          <w:rFonts w:ascii="Times New Roman" w:hAnsi="Times New Roman" w:cs="Times New Roman"/>
          <w:color w:val="333333"/>
        </w:rPr>
        <w:t xml:space="preserve">  </w:t>
      </w:r>
      <w:r w:rsidR="00374FB6" w:rsidRPr="0057124C">
        <w:rPr>
          <w:rFonts w:ascii="Times New Roman" w:hAnsi="Times New Roman" w:cs="Times New Roman"/>
        </w:rPr>
        <w:t xml:space="preserve">A preliminary objection based upon </w:t>
      </w:r>
      <w:r w:rsidR="00374FB6" w:rsidRPr="0057124C">
        <w:rPr>
          <w:rFonts w:ascii="Times New Roman" w:hAnsi="Times New Roman" w:cs="Times New Roman"/>
          <w:bCs/>
        </w:rPr>
        <w:t>legal insufficiency</w:t>
      </w:r>
      <w:r w:rsidR="00374FB6" w:rsidRPr="0057124C">
        <w:rPr>
          <w:rFonts w:ascii="Times New Roman" w:hAnsi="Times New Roman" w:cs="Times New Roman"/>
        </w:rPr>
        <w:t xml:space="preserve"> of an issue is properly granted when the relief requested cannot be granted by the Commission.  </w:t>
      </w:r>
      <w:r w:rsidR="00374FB6" w:rsidRPr="0057124C">
        <w:rPr>
          <w:rFonts w:ascii="Times New Roman" w:hAnsi="Times New Roman" w:cs="Times New Roman"/>
          <w:u w:val="single"/>
        </w:rPr>
        <w:t xml:space="preserve">Ronald J. </w:t>
      </w:r>
      <w:proofErr w:type="spellStart"/>
      <w:r w:rsidR="00374FB6" w:rsidRPr="0057124C">
        <w:rPr>
          <w:rFonts w:ascii="Times New Roman" w:hAnsi="Times New Roman" w:cs="Times New Roman"/>
          <w:u w:val="single"/>
        </w:rPr>
        <w:t>Serafin</w:t>
      </w:r>
      <w:proofErr w:type="spellEnd"/>
      <w:r w:rsidR="00374FB6" w:rsidRPr="0057124C">
        <w:rPr>
          <w:rFonts w:ascii="Times New Roman" w:hAnsi="Times New Roman" w:cs="Times New Roman"/>
          <w:u w:val="single"/>
        </w:rPr>
        <w:t xml:space="preserve"> v. PPL Electric Utilities Corporation</w:t>
      </w:r>
      <w:r w:rsidR="00374FB6" w:rsidRPr="0057124C">
        <w:rPr>
          <w:rFonts w:ascii="Times New Roman" w:hAnsi="Times New Roman" w:cs="Times New Roman"/>
        </w:rPr>
        <w:t>, Docket No. C-2008-2028717 (Initial Decision issued September 11, 2008).</w:t>
      </w:r>
      <w:r w:rsidR="00C510A7" w:rsidRPr="0057124C">
        <w:rPr>
          <w:rFonts w:ascii="Times New Roman" w:hAnsi="Times New Roman" w:cs="Times New Roman"/>
        </w:rPr>
        <w:t xml:space="preserve">  </w:t>
      </w:r>
      <w:r w:rsidR="00C510A7" w:rsidRPr="0057124C">
        <w:rPr>
          <w:rFonts w:ascii="Times New Roman" w:hAnsi="Times New Roman"/>
        </w:rPr>
        <w:t xml:space="preserve">In asserting legal insufficiency, </w:t>
      </w:r>
      <w:r w:rsidR="00C510A7" w:rsidRPr="0057124C">
        <w:rPr>
          <w:rFonts w:ascii="Times New Roman" w:hAnsi="Times New Roman" w:cs="Times New Roman"/>
        </w:rPr>
        <w:t xml:space="preserve">the Respondent is contending that, even if all the facts set forth in the </w:t>
      </w:r>
      <w:r w:rsidR="004A392A" w:rsidRPr="0057124C">
        <w:rPr>
          <w:rFonts w:ascii="Times New Roman" w:hAnsi="Times New Roman" w:cs="Times New Roman"/>
        </w:rPr>
        <w:t>c</w:t>
      </w:r>
      <w:r w:rsidR="00C510A7" w:rsidRPr="0057124C">
        <w:rPr>
          <w:rFonts w:ascii="Times New Roman" w:hAnsi="Times New Roman" w:cs="Times New Roman"/>
        </w:rPr>
        <w:t xml:space="preserve">omplaint are assumed to be true, the </w:t>
      </w:r>
      <w:r w:rsidR="004A392A" w:rsidRPr="0057124C">
        <w:rPr>
          <w:rFonts w:ascii="Times New Roman" w:hAnsi="Times New Roman" w:cs="Times New Roman"/>
        </w:rPr>
        <w:t>c</w:t>
      </w:r>
      <w:r w:rsidR="00C510A7" w:rsidRPr="0057124C">
        <w:rPr>
          <w:rFonts w:ascii="Times New Roman" w:hAnsi="Times New Roman" w:cs="Times New Roman"/>
        </w:rPr>
        <w:t>omplaint fails to set forth a claim for which relief can be granted.</w:t>
      </w:r>
    </w:p>
    <w:p w:rsidR="004A392A" w:rsidRPr="0057124C" w:rsidRDefault="004A392A" w:rsidP="00440024">
      <w:pPr>
        <w:tabs>
          <w:tab w:val="left" w:pos="-720"/>
        </w:tabs>
        <w:suppressAutoHyphens/>
        <w:spacing w:line="360" w:lineRule="auto"/>
        <w:ind w:firstLine="1350"/>
        <w:rPr>
          <w:rFonts w:ascii="Times New Roman" w:hAnsi="Times New Roman" w:cs="Times New Roman"/>
        </w:rPr>
      </w:pPr>
    </w:p>
    <w:p w:rsidR="00BA7A4C" w:rsidRPr="0057124C" w:rsidRDefault="00BA7A4C" w:rsidP="00440024">
      <w:pPr>
        <w:tabs>
          <w:tab w:val="left" w:pos="-720"/>
        </w:tabs>
        <w:suppressAutoHyphens/>
        <w:spacing w:line="360" w:lineRule="auto"/>
        <w:ind w:firstLine="1350"/>
        <w:rPr>
          <w:rFonts w:ascii="Times New Roman" w:hAnsi="Times New Roman" w:cs="Times New Roman"/>
        </w:rPr>
      </w:pPr>
      <w:r w:rsidRPr="0057124C">
        <w:rPr>
          <w:rFonts w:ascii="Times New Roman" w:hAnsi="Times New Roman" w:cs="Times New Roman"/>
        </w:rPr>
        <w:t xml:space="preserve">Viewing the complaint in this case in the light most favorable to the Complainant, the Complainant </w:t>
      </w:r>
      <w:r w:rsidR="00A267F1" w:rsidRPr="0057124C">
        <w:rPr>
          <w:rFonts w:ascii="Times New Roman" w:hAnsi="Times New Roman" w:cs="Times New Roman"/>
        </w:rPr>
        <w:t xml:space="preserve">requests </w:t>
      </w:r>
      <w:r w:rsidRPr="0057124C">
        <w:rPr>
          <w:rFonts w:ascii="Times New Roman" w:hAnsi="Times New Roman" w:cs="Times New Roman"/>
        </w:rPr>
        <w:t>a payment agreement and has not received child support since 2012.  Accepting the facts alleged in the complaint as true for purposes of disposing of its preliminary objections, the Respondent contends that the Complainant’s allegations have already been decided by the Commission.</w:t>
      </w:r>
      <w:r w:rsidR="0057124C" w:rsidRPr="0057124C">
        <w:rPr>
          <w:rFonts w:ascii="Times New Roman" w:hAnsi="Times New Roman" w:cs="Times New Roman"/>
        </w:rPr>
        <w:t xml:space="preserve">  However, the Commission cannot consider the Respondent’s contentions in deciding its preliminary objections.</w:t>
      </w:r>
      <w:r w:rsidRPr="0057124C">
        <w:rPr>
          <w:rFonts w:ascii="Times New Roman" w:hAnsi="Times New Roman" w:cs="Times New Roman"/>
        </w:rPr>
        <w:t xml:space="preserve">  </w:t>
      </w:r>
    </w:p>
    <w:p w:rsidR="00C510A7" w:rsidRPr="0057124C" w:rsidRDefault="00C510A7" w:rsidP="00440024">
      <w:pPr>
        <w:tabs>
          <w:tab w:val="left" w:pos="-720"/>
        </w:tabs>
        <w:suppressAutoHyphens/>
        <w:spacing w:line="360" w:lineRule="auto"/>
        <w:ind w:firstLine="1350"/>
        <w:rPr>
          <w:rFonts w:ascii="Times New Roman" w:hAnsi="Times New Roman" w:cs="Times New Roman"/>
        </w:rPr>
      </w:pPr>
    </w:p>
    <w:p w:rsidR="00682426" w:rsidRPr="0057124C" w:rsidRDefault="00BA7A4C" w:rsidP="00440024">
      <w:pPr>
        <w:pStyle w:val="ParaTab1"/>
        <w:spacing w:line="360" w:lineRule="auto"/>
        <w:ind w:firstLine="1350"/>
        <w:rPr>
          <w:rFonts w:ascii="Times New Roman" w:hAnsi="Times New Roman" w:cs="Times New Roman"/>
        </w:rPr>
      </w:pPr>
      <w:r w:rsidRPr="0057124C">
        <w:rPr>
          <w:rFonts w:ascii="Times New Roman" w:hAnsi="Times New Roman" w:cs="Times New Roman"/>
        </w:rPr>
        <w:t>The complaint request</w:t>
      </w:r>
      <w:r w:rsidR="004A392A" w:rsidRPr="0057124C">
        <w:rPr>
          <w:rFonts w:ascii="Times New Roman" w:hAnsi="Times New Roman" w:cs="Times New Roman"/>
        </w:rPr>
        <w:t>s</w:t>
      </w:r>
      <w:r w:rsidRPr="0057124C">
        <w:rPr>
          <w:rFonts w:ascii="Times New Roman" w:hAnsi="Times New Roman" w:cs="Times New Roman"/>
        </w:rPr>
        <w:t xml:space="preserve"> a payment arrangement </w:t>
      </w:r>
      <w:r w:rsidR="00A267F1" w:rsidRPr="0057124C">
        <w:rPr>
          <w:rFonts w:ascii="Times New Roman" w:hAnsi="Times New Roman" w:cs="Times New Roman"/>
        </w:rPr>
        <w:t xml:space="preserve">based only on the income she is receiving.  </w:t>
      </w:r>
      <w:r w:rsidR="00374FB6" w:rsidRPr="0057124C">
        <w:rPr>
          <w:rFonts w:ascii="Times New Roman" w:hAnsi="Times New Roman" w:cs="Times New Roman"/>
        </w:rPr>
        <w:t>On its face, the complaint makes a request which the Commission has the authority</w:t>
      </w:r>
      <w:r w:rsidR="00682426" w:rsidRPr="0057124C">
        <w:rPr>
          <w:rFonts w:ascii="Times New Roman" w:hAnsi="Times New Roman" w:cs="Times New Roman"/>
        </w:rPr>
        <w:t xml:space="preserve"> grant; the granting of a payment arrangement</w:t>
      </w:r>
      <w:r w:rsidR="00A267F1" w:rsidRPr="0057124C">
        <w:rPr>
          <w:rFonts w:ascii="Times New Roman" w:hAnsi="Times New Roman" w:cs="Times New Roman"/>
        </w:rPr>
        <w:t xml:space="preserve">, based on </w:t>
      </w:r>
      <w:r w:rsidR="00BB294B">
        <w:rPr>
          <w:rFonts w:ascii="Times New Roman" w:hAnsi="Times New Roman" w:cs="Times New Roman"/>
        </w:rPr>
        <w:t xml:space="preserve">the Complainant’s </w:t>
      </w:r>
      <w:r w:rsidR="00A267F1" w:rsidRPr="0057124C">
        <w:rPr>
          <w:rFonts w:ascii="Times New Roman" w:hAnsi="Times New Roman" w:cs="Times New Roman"/>
        </w:rPr>
        <w:t>income</w:t>
      </w:r>
      <w:r w:rsidR="00682426" w:rsidRPr="0057124C">
        <w:rPr>
          <w:rFonts w:ascii="Times New Roman" w:hAnsi="Times New Roman" w:cs="Times New Roman"/>
        </w:rPr>
        <w:t xml:space="preserve">.  Since the Complainant’s complaint sets forth a request for relief which the Commission can grant, it is legally sufficient.  The Respondent’s preliminary objection will be denied and the issues raised in the complaint </w:t>
      </w:r>
      <w:r w:rsidR="00BB294B">
        <w:rPr>
          <w:rFonts w:ascii="Times New Roman" w:hAnsi="Times New Roman" w:cs="Times New Roman"/>
        </w:rPr>
        <w:t>will</w:t>
      </w:r>
      <w:r w:rsidR="00682426" w:rsidRPr="0057124C">
        <w:rPr>
          <w:rFonts w:ascii="Times New Roman" w:hAnsi="Times New Roman" w:cs="Times New Roman"/>
        </w:rPr>
        <w:t xml:space="preserve"> be scheduled for a hearing.</w:t>
      </w:r>
    </w:p>
    <w:p w:rsidR="007E1703" w:rsidRPr="0057124C" w:rsidRDefault="007E1703" w:rsidP="00682426">
      <w:pPr>
        <w:pStyle w:val="ParaTab1"/>
        <w:spacing w:line="360" w:lineRule="auto"/>
        <w:ind w:left="90" w:firstLine="1350"/>
        <w:rPr>
          <w:rFonts w:ascii="Times New Roman" w:hAnsi="Times New Roman" w:cs="Times New Roman"/>
        </w:rPr>
      </w:pPr>
    </w:p>
    <w:p w:rsidR="007E1703" w:rsidRPr="0057124C" w:rsidRDefault="007E1703" w:rsidP="007E1703">
      <w:pPr>
        <w:spacing w:line="360" w:lineRule="auto"/>
        <w:jc w:val="center"/>
        <w:outlineLvl w:val="0"/>
        <w:rPr>
          <w:rFonts w:ascii="Times New Roman" w:hAnsi="Times New Roman"/>
          <w:u w:val="single"/>
        </w:rPr>
      </w:pPr>
      <w:r w:rsidRPr="0057124C">
        <w:rPr>
          <w:rFonts w:ascii="Times New Roman" w:hAnsi="Times New Roman"/>
          <w:u w:val="single"/>
        </w:rPr>
        <w:t>ORDER</w:t>
      </w:r>
    </w:p>
    <w:p w:rsidR="007E1703" w:rsidRDefault="007E1703" w:rsidP="007E1703">
      <w:pPr>
        <w:spacing w:line="360" w:lineRule="auto"/>
        <w:rPr>
          <w:rFonts w:ascii="Times New Roman" w:hAnsi="Times New Roman"/>
        </w:rPr>
      </w:pPr>
    </w:p>
    <w:p w:rsidR="00440024" w:rsidRPr="0057124C" w:rsidRDefault="00440024" w:rsidP="007E1703">
      <w:pPr>
        <w:spacing w:line="360" w:lineRule="auto"/>
        <w:rPr>
          <w:rFonts w:ascii="Times New Roman" w:hAnsi="Times New Roman"/>
        </w:rPr>
      </w:pPr>
    </w:p>
    <w:p w:rsidR="007E1703" w:rsidRPr="0057124C" w:rsidRDefault="007E1703" w:rsidP="00440024">
      <w:pPr>
        <w:spacing w:line="360" w:lineRule="auto"/>
        <w:rPr>
          <w:rFonts w:ascii="Times New Roman" w:hAnsi="Times New Roman"/>
        </w:rPr>
      </w:pPr>
      <w:r w:rsidRPr="0057124C">
        <w:rPr>
          <w:rFonts w:ascii="Times New Roman" w:hAnsi="Times New Roman"/>
        </w:rPr>
        <w:tab/>
      </w:r>
      <w:r w:rsidRPr="0057124C">
        <w:rPr>
          <w:rFonts w:ascii="Times New Roman" w:hAnsi="Times New Roman"/>
        </w:rPr>
        <w:tab/>
        <w:t>THEREFORE,</w:t>
      </w:r>
    </w:p>
    <w:p w:rsidR="007E1703" w:rsidRPr="0057124C" w:rsidRDefault="007E1703" w:rsidP="00440024">
      <w:pPr>
        <w:spacing w:line="360" w:lineRule="auto"/>
        <w:rPr>
          <w:rFonts w:ascii="Times New Roman" w:hAnsi="Times New Roman"/>
        </w:rPr>
      </w:pPr>
    </w:p>
    <w:p w:rsidR="007E1703" w:rsidRPr="0057124C" w:rsidRDefault="007E1703" w:rsidP="00440024">
      <w:pPr>
        <w:spacing w:line="360" w:lineRule="auto"/>
        <w:rPr>
          <w:rFonts w:ascii="Times New Roman" w:hAnsi="Times New Roman"/>
        </w:rPr>
      </w:pPr>
      <w:r w:rsidRPr="0057124C">
        <w:rPr>
          <w:rFonts w:ascii="Times New Roman" w:hAnsi="Times New Roman"/>
        </w:rPr>
        <w:tab/>
      </w:r>
      <w:r w:rsidRPr="0057124C">
        <w:rPr>
          <w:rFonts w:ascii="Times New Roman" w:hAnsi="Times New Roman"/>
        </w:rPr>
        <w:tab/>
        <w:t>IT IS ORDERED:</w:t>
      </w:r>
    </w:p>
    <w:p w:rsidR="007E1703" w:rsidRPr="0057124C" w:rsidRDefault="007E1703" w:rsidP="00440024">
      <w:pPr>
        <w:spacing w:line="360" w:lineRule="auto"/>
        <w:rPr>
          <w:rFonts w:ascii="Times New Roman" w:hAnsi="Times New Roman"/>
        </w:rPr>
      </w:pPr>
    </w:p>
    <w:p w:rsidR="007E1703" w:rsidRPr="0057124C" w:rsidRDefault="007E1703" w:rsidP="00440024">
      <w:pPr>
        <w:spacing w:line="360" w:lineRule="auto"/>
        <w:rPr>
          <w:rFonts w:ascii="Times New Roman" w:hAnsi="Times New Roman"/>
        </w:rPr>
      </w:pPr>
      <w:r w:rsidRPr="0057124C">
        <w:rPr>
          <w:rFonts w:ascii="Times New Roman" w:hAnsi="Times New Roman"/>
        </w:rPr>
        <w:tab/>
      </w:r>
      <w:r w:rsidRPr="0057124C">
        <w:rPr>
          <w:rFonts w:ascii="Times New Roman" w:hAnsi="Times New Roman"/>
        </w:rPr>
        <w:tab/>
        <w:t>1.</w:t>
      </w:r>
      <w:r w:rsidRPr="0057124C">
        <w:rPr>
          <w:rFonts w:ascii="Times New Roman" w:hAnsi="Times New Roman"/>
        </w:rPr>
        <w:tab/>
        <w:t xml:space="preserve">That the preliminary objection filed by PECO Energy Company at Docket No. </w:t>
      </w:r>
      <w:r w:rsidRPr="0057124C">
        <w:rPr>
          <w:rFonts w:ascii="Times New Roman" w:hAnsi="Times New Roman" w:cs="Times New Roman"/>
          <w:spacing w:val="-3"/>
        </w:rPr>
        <w:t>F-2015-2493613</w:t>
      </w:r>
      <w:r w:rsidRPr="0057124C">
        <w:rPr>
          <w:rFonts w:ascii="Times New Roman" w:hAnsi="Times New Roman"/>
        </w:rPr>
        <w:t xml:space="preserve"> is denied.</w:t>
      </w:r>
    </w:p>
    <w:p w:rsidR="007E1703" w:rsidRPr="0057124C" w:rsidRDefault="007E1703" w:rsidP="00440024">
      <w:pPr>
        <w:spacing w:line="360" w:lineRule="auto"/>
        <w:rPr>
          <w:rFonts w:ascii="Times New Roman" w:hAnsi="Times New Roman"/>
        </w:rPr>
      </w:pPr>
    </w:p>
    <w:p w:rsidR="007E1703" w:rsidRPr="0057124C" w:rsidRDefault="007E1703" w:rsidP="00440024">
      <w:pPr>
        <w:spacing w:line="360" w:lineRule="auto"/>
        <w:rPr>
          <w:rFonts w:ascii="Times New Roman" w:hAnsi="Times New Roman"/>
        </w:rPr>
      </w:pPr>
      <w:r w:rsidRPr="0057124C">
        <w:rPr>
          <w:rFonts w:ascii="Times New Roman" w:hAnsi="Times New Roman"/>
        </w:rPr>
        <w:tab/>
      </w:r>
      <w:r w:rsidRPr="0057124C">
        <w:rPr>
          <w:rFonts w:ascii="Times New Roman" w:hAnsi="Times New Roman"/>
        </w:rPr>
        <w:tab/>
        <w:t>3.</w:t>
      </w:r>
      <w:r w:rsidRPr="0057124C">
        <w:rPr>
          <w:rFonts w:ascii="Times New Roman" w:hAnsi="Times New Roman"/>
        </w:rPr>
        <w:tab/>
        <w:t xml:space="preserve">That the issues set forth in the complaint of </w:t>
      </w:r>
      <w:proofErr w:type="spellStart"/>
      <w:r w:rsidRPr="0057124C">
        <w:rPr>
          <w:rFonts w:ascii="Times New Roman" w:hAnsi="Times New Roman"/>
        </w:rPr>
        <w:t>Nakia</w:t>
      </w:r>
      <w:proofErr w:type="spellEnd"/>
      <w:r w:rsidRPr="0057124C">
        <w:rPr>
          <w:rFonts w:ascii="Times New Roman" w:hAnsi="Times New Roman"/>
        </w:rPr>
        <w:t xml:space="preserve"> Crowder at Docket No. </w:t>
      </w:r>
      <w:r w:rsidRPr="0057124C">
        <w:rPr>
          <w:rFonts w:ascii="Times New Roman" w:hAnsi="Times New Roman" w:cs="Times New Roman"/>
          <w:spacing w:val="-3"/>
        </w:rPr>
        <w:t xml:space="preserve">F-2015-2493613 </w:t>
      </w:r>
      <w:proofErr w:type="gramStart"/>
      <w:r w:rsidRPr="0057124C">
        <w:rPr>
          <w:rFonts w:ascii="Times New Roman" w:hAnsi="Times New Roman"/>
        </w:rPr>
        <w:t>be</w:t>
      </w:r>
      <w:proofErr w:type="gramEnd"/>
      <w:r w:rsidRPr="0057124C">
        <w:rPr>
          <w:rFonts w:ascii="Times New Roman" w:hAnsi="Times New Roman"/>
        </w:rPr>
        <w:t xml:space="preserve"> scheduled for hearing before an administrative law judge.</w:t>
      </w:r>
    </w:p>
    <w:p w:rsidR="007E1703" w:rsidRPr="0057124C" w:rsidRDefault="007E1703" w:rsidP="00440024">
      <w:pPr>
        <w:spacing w:line="360" w:lineRule="auto"/>
        <w:rPr>
          <w:rFonts w:ascii="Times New Roman" w:hAnsi="Times New Roman"/>
        </w:rPr>
      </w:pPr>
    </w:p>
    <w:p w:rsidR="007E1703" w:rsidRPr="0057124C" w:rsidRDefault="007E1703" w:rsidP="00440024">
      <w:pPr>
        <w:spacing w:line="360" w:lineRule="auto"/>
        <w:rPr>
          <w:rFonts w:ascii="Times New Roman" w:hAnsi="Times New Roman"/>
        </w:rPr>
      </w:pPr>
      <w:r w:rsidRPr="0057124C">
        <w:rPr>
          <w:rFonts w:ascii="Times New Roman" w:hAnsi="Times New Roman"/>
        </w:rPr>
        <w:t xml:space="preserve"> </w:t>
      </w:r>
    </w:p>
    <w:p w:rsidR="007E1703" w:rsidRPr="0057124C" w:rsidRDefault="007E1703" w:rsidP="007E1703">
      <w:pPr>
        <w:suppressAutoHyphens/>
        <w:rPr>
          <w:rFonts w:ascii="Times New Roman" w:hAnsi="Times New Roman" w:cs="Times New Roman"/>
          <w:spacing w:val="-3"/>
        </w:rPr>
      </w:pPr>
      <w:r w:rsidRPr="0057124C">
        <w:rPr>
          <w:rFonts w:ascii="Times New Roman" w:hAnsi="Times New Roman" w:cs="Times New Roman"/>
          <w:spacing w:val="-3"/>
        </w:rPr>
        <w:t>Date:</w:t>
      </w:r>
      <w:r w:rsidRPr="0057124C">
        <w:rPr>
          <w:rFonts w:ascii="Times New Roman" w:hAnsi="Times New Roman" w:cs="Times New Roman"/>
          <w:spacing w:val="-3"/>
        </w:rPr>
        <w:tab/>
      </w:r>
      <w:r w:rsidRPr="0057124C">
        <w:rPr>
          <w:rFonts w:ascii="Times New Roman" w:hAnsi="Times New Roman" w:cs="Times New Roman"/>
          <w:spacing w:val="-3"/>
          <w:u w:val="single"/>
        </w:rPr>
        <w:t>September 21, 2015</w:t>
      </w:r>
      <w:r w:rsidRPr="0057124C">
        <w:rPr>
          <w:rFonts w:ascii="Times New Roman" w:hAnsi="Times New Roman" w:cs="Times New Roman"/>
          <w:spacing w:val="-3"/>
        </w:rPr>
        <w:tab/>
      </w:r>
      <w:r w:rsidRPr="0057124C">
        <w:rPr>
          <w:rFonts w:ascii="Times New Roman" w:hAnsi="Times New Roman" w:cs="Times New Roman"/>
          <w:spacing w:val="-3"/>
        </w:rPr>
        <w:tab/>
      </w:r>
      <w:r w:rsidRPr="0057124C">
        <w:rPr>
          <w:rFonts w:ascii="Times New Roman" w:hAnsi="Times New Roman" w:cs="Times New Roman"/>
          <w:spacing w:val="-3"/>
        </w:rPr>
        <w:tab/>
      </w:r>
      <w:r w:rsidRPr="0057124C">
        <w:rPr>
          <w:rFonts w:ascii="Times New Roman" w:hAnsi="Times New Roman" w:cs="Times New Roman"/>
          <w:spacing w:val="-3"/>
        </w:rPr>
        <w:tab/>
      </w:r>
      <w:r w:rsidR="008E211C" w:rsidRPr="0057124C">
        <w:rPr>
          <w:rFonts w:ascii="Times New Roman" w:hAnsi="Times New Roman" w:cs="Times New Roman"/>
          <w:spacing w:val="-3"/>
        </w:rPr>
        <w:tab/>
      </w:r>
      <w:r w:rsidRPr="0057124C">
        <w:rPr>
          <w:rFonts w:ascii="Times New Roman" w:hAnsi="Times New Roman" w:cs="Times New Roman"/>
          <w:spacing w:val="-3"/>
        </w:rPr>
        <w:t>_______________________</w:t>
      </w:r>
      <w:r w:rsidRPr="0057124C">
        <w:rPr>
          <w:rFonts w:ascii="Times New Roman" w:hAnsi="Times New Roman" w:cs="Times New Roman"/>
          <w:spacing w:val="-3"/>
        </w:rPr>
        <w:tab/>
      </w:r>
    </w:p>
    <w:p w:rsidR="007E1703" w:rsidRPr="0057124C" w:rsidRDefault="007E1703" w:rsidP="007E1703">
      <w:pPr>
        <w:tabs>
          <w:tab w:val="left" w:pos="720"/>
          <w:tab w:val="left" w:pos="5040"/>
        </w:tabs>
        <w:suppressAutoHyphens/>
        <w:rPr>
          <w:rFonts w:ascii="Times New Roman" w:hAnsi="Times New Roman" w:cs="Times New Roman"/>
          <w:spacing w:val="-3"/>
        </w:rPr>
      </w:pPr>
      <w:r w:rsidRPr="0057124C">
        <w:rPr>
          <w:rFonts w:ascii="Times New Roman" w:hAnsi="Times New Roman" w:cs="Times New Roman"/>
          <w:spacing w:val="-3"/>
        </w:rPr>
        <w:tab/>
      </w:r>
      <w:r w:rsidRPr="0057124C">
        <w:rPr>
          <w:rFonts w:ascii="Times New Roman" w:hAnsi="Times New Roman" w:cs="Times New Roman"/>
          <w:spacing w:val="-3"/>
        </w:rPr>
        <w:tab/>
      </w:r>
      <w:r w:rsidR="008E211C" w:rsidRPr="0057124C">
        <w:rPr>
          <w:rFonts w:ascii="Times New Roman" w:hAnsi="Times New Roman" w:cs="Times New Roman"/>
          <w:spacing w:val="-3"/>
        </w:rPr>
        <w:tab/>
      </w:r>
      <w:r w:rsidRPr="0057124C">
        <w:rPr>
          <w:rFonts w:ascii="Times New Roman" w:hAnsi="Times New Roman" w:cs="Times New Roman"/>
          <w:spacing w:val="-3"/>
        </w:rPr>
        <w:t xml:space="preserve">David A. </w:t>
      </w:r>
      <w:proofErr w:type="spellStart"/>
      <w:r w:rsidRPr="0057124C">
        <w:rPr>
          <w:rFonts w:ascii="Times New Roman" w:hAnsi="Times New Roman" w:cs="Times New Roman"/>
          <w:spacing w:val="-3"/>
        </w:rPr>
        <w:t>Salapa</w:t>
      </w:r>
      <w:proofErr w:type="spellEnd"/>
    </w:p>
    <w:p w:rsidR="00440024" w:rsidRDefault="007E1703" w:rsidP="008E211C">
      <w:pPr>
        <w:tabs>
          <w:tab w:val="left" w:pos="720"/>
          <w:tab w:val="left" w:pos="5040"/>
        </w:tabs>
        <w:suppressAutoHyphens/>
        <w:rPr>
          <w:rFonts w:ascii="Times New Roman" w:hAnsi="Times New Roman" w:cs="Times New Roman"/>
          <w:spacing w:val="-3"/>
        </w:rPr>
        <w:sectPr w:rsidR="00440024" w:rsidSect="00440024">
          <w:footerReference w:type="default" r:id="rId9"/>
          <w:pgSz w:w="12240" w:h="15840"/>
          <w:pgMar w:top="1440" w:right="1440" w:bottom="1440" w:left="1440" w:header="720" w:footer="720" w:gutter="0"/>
          <w:cols w:space="720"/>
          <w:titlePg/>
          <w:docGrid w:linePitch="360"/>
        </w:sectPr>
      </w:pPr>
      <w:r w:rsidRPr="0057124C">
        <w:rPr>
          <w:rFonts w:ascii="Times New Roman" w:hAnsi="Times New Roman" w:cs="Times New Roman"/>
          <w:spacing w:val="-3"/>
        </w:rPr>
        <w:tab/>
      </w:r>
      <w:r w:rsidRPr="0057124C">
        <w:rPr>
          <w:rFonts w:ascii="Times New Roman" w:hAnsi="Times New Roman" w:cs="Times New Roman"/>
          <w:spacing w:val="-3"/>
        </w:rPr>
        <w:tab/>
      </w:r>
      <w:r w:rsidR="008E211C" w:rsidRPr="0057124C">
        <w:rPr>
          <w:rFonts w:ascii="Times New Roman" w:hAnsi="Times New Roman" w:cs="Times New Roman"/>
          <w:spacing w:val="-3"/>
        </w:rPr>
        <w:tab/>
      </w:r>
      <w:r w:rsidRPr="0057124C">
        <w:rPr>
          <w:rFonts w:ascii="Times New Roman" w:hAnsi="Times New Roman" w:cs="Times New Roman"/>
          <w:spacing w:val="-3"/>
        </w:rPr>
        <w:t>Administrative Law Judg</w:t>
      </w:r>
      <w:r w:rsidR="008E211C" w:rsidRPr="0057124C">
        <w:rPr>
          <w:rFonts w:ascii="Times New Roman" w:hAnsi="Times New Roman" w:cs="Times New Roman"/>
          <w:spacing w:val="-3"/>
        </w:rPr>
        <w:t>e</w:t>
      </w:r>
    </w:p>
    <w:p w:rsidR="00440024" w:rsidRPr="00440024" w:rsidRDefault="00440024" w:rsidP="00440024">
      <w:pPr>
        <w:autoSpaceDE/>
        <w:autoSpaceDN/>
        <w:contextualSpacing/>
        <w:rPr>
          <w:rFonts w:ascii="Microsoft Sans Serif" w:eastAsiaTheme="minorEastAsia" w:hAnsiTheme="minorHAnsi" w:cstheme="minorBidi"/>
          <w:szCs w:val="22"/>
        </w:rPr>
      </w:pPr>
      <w:r w:rsidRPr="00440024">
        <w:rPr>
          <w:rFonts w:ascii="Microsoft Sans Serif" w:eastAsiaTheme="minorEastAsia" w:hAnsiTheme="minorHAnsi" w:cstheme="minorBidi"/>
          <w:b/>
          <w:szCs w:val="22"/>
          <w:u w:val="single"/>
        </w:rPr>
        <w:lastRenderedPageBreak/>
        <w:t>F-2015-2493613 - NAKIA CROWDER v. PECO ENERGY COMPANY</w:t>
      </w:r>
      <w:r w:rsidRPr="00440024">
        <w:rPr>
          <w:rFonts w:ascii="Microsoft Sans Serif" w:eastAsiaTheme="minorEastAsia" w:hAnsiTheme="minorHAnsi" w:cstheme="minorBidi"/>
          <w:b/>
          <w:szCs w:val="22"/>
          <w:u w:val="single"/>
        </w:rPr>
        <w:cr/>
      </w:r>
      <w:r w:rsidRPr="00440024">
        <w:rPr>
          <w:rFonts w:ascii="Microsoft Sans Serif" w:eastAsiaTheme="minorEastAsia" w:hAnsiTheme="minorHAnsi" w:cstheme="minorBidi"/>
          <w:b/>
          <w:szCs w:val="22"/>
          <w:u w:val="single"/>
        </w:rPr>
        <w:cr/>
      </w:r>
      <w:r w:rsidRPr="00440024">
        <w:rPr>
          <w:rFonts w:ascii="Microsoft Sans Serif" w:eastAsiaTheme="minorEastAsia" w:hAnsiTheme="minorHAnsi" w:cstheme="minorBidi"/>
          <w:szCs w:val="22"/>
        </w:rPr>
        <w:t>NAKIA CROWDER</w:t>
      </w:r>
      <w:r w:rsidRPr="00440024">
        <w:rPr>
          <w:rFonts w:ascii="Microsoft Sans Serif" w:eastAsiaTheme="minorEastAsia" w:hAnsiTheme="minorHAnsi" w:cstheme="minorBidi"/>
          <w:szCs w:val="22"/>
        </w:rPr>
        <w:cr/>
        <w:t>209 CHELSEA AVENUE</w:t>
      </w:r>
      <w:r w:rsidRPr="00440024">
        <w:rPr>
          <w:rFonts w:ascii="Microsoft Sans Serif" w:eastAsiaTheme="minorEastAsia" w:hAnsiTheme="minorHAnsi" w:cstheme="minorBidi"/>
          <w:szCs w:val="22"/>
        </w:rPr>
        <w:cr/>
        <w:t>GLENSIDE PA  19038</w:t>
      </w:r>
      <w:r w:rsidRPr="00440024">
        <w:rPr>
          <w:rFonts w:ascii="Microsoft Sans Serif" w:eastAsiaTheme="minorEastAsia" w:hAnsiTheme="minorHAnsi" w:cstheme="minorBidi"/>
          <w:szCs w:val="22"/>
        </w:rPr>
        <w:cr/>
      </w:r>
      <w:r w:rsidRPr="00440024">
        <w:rPr>
          <w:rFonts w:ascii="Microsoft Sans Serif" w:eastAsiaTheme="minorEastAsia" w:hAnsiTheme="minorHAnsi" w:cstheme="minorBidi"/>
          <w:b/>
          <w:szCs w:val="22"/>
        </w:rPr>
        <w:t>267.902.1288</w:t>
      </w:r>
      <w:r w:rsidRPr="00440024">
        <w:rPr>
          <w:rFonts w:ascii="Microsoft Sans Serif" w:eastAsiaTheme="minorEastAsia" w:hAnsiTheme="minorHAnsi" w:cstheme="minorBidi"/>
          <w:b/>
          <w:szCs w:val="22"/>
        </w:rPr>
        <w:cr/>
      </w:r>
    </w:p>
    <w:p w:rsidR="00440024" w:rsidRPr="00440024" w:rsidRDefault="00440024" w:rsidP="00440024">
      <w:pPr>
        <w:autoSpaceDE/>
        <w:autoSpaceDN/>
        <w:contextualSpacing/>
        <w:rPr>
          <w:rFonts w:ascii="Microsoft Sans Serif" w:eastAsiaTheme="minorEastAsia" w:hAnsiTheme="minorHAnsi" w:cstheme="minorBidi"/>
          <w:i/>
          <w:szCs w:val="22"/>
        </w:rPr>
      </w:pPr>
      <w:r w:rsidRPr="00440024">
        <w:rPr>
          <w:rFonts w:ascii="Microsoft Sans Serif" w:eastAsiaTheme="minorEastAsia" w:hAnsiTheme="minorHAnsi" w:cstheme="minorBidi"/>
          <w:szCs w:val="22"/>
        </w:rPr>
        <w:t>SHAWANE L LEE ESQUIRE</w:t>
      </w:r>
      <w:r w:rsidRPr="00440024">
        <w:rPr>
          <w:rFonts w:ascii="Microsoft Sans Serif" w:eastAsiaTheme="minorEastAsia" w:hAnsiTheme="minorHAnsi" w:cstheme="minorBidi"/>
          <w:szCs w:val="22"/>
        </w:rPr>
        <w:cr/>
        <w:t>EXELON BUSINESS SERVICES</w:t>
      </w:r>
      <w:r w:rsidRPr="00440024">
        <w:rPr>
          <w:rFonts w:ascii="Microsoft Sans Serif" w:eastAsiaTheme="minorEastAsia" w:hAnsiTheme="minorHAnsi" w:cstheme="minorBidi"/>
          <w:szCs w:val="22"/>
        </w:rPr>
        <w:cr/>
        <w:t>2301 MARKET STREET S23-1</w:t>
      </w:r>
      <w:r w:rsidRPr="00440024">
        <w:rPr>
          <w:rFonts w:ascii="Microsoft Sans Serif" w:eastAsiaTheme="minorEastAsia" w:hAnsiTheme="minorHAnsi" w:cstheme="minorBidi"/>
          <w:szCs w:val="22"/>
        </w:rPr>
        <w:cr/>
        <w:t>PO BOX 8699</w:t>
      </w:r>
      <w:r w:rsidRPr="00440024">
        <w:rPr>
          <w:rFonts w:ascii="Microsoft Sans Serif" w:eastAsiaTheme="minorEastAsia" w:hAnsiTheme="minorHAnsi" w:cstheme="minorBidi"/>
          <w:szCs w:val="22"/>
        </w:rPr>
        <w:cr/>
        <w:t>PHILADELPHIA PA  19101-8699</w:t>
      </w:r>
      <w:r w:rsidRPr="00440024">
        <w:rPr>
          <w:rFonts w:ascii="Microsoft Sans Serif" w:eastAsiaTheme="minorEastAsia" w:hAnsiTheme="minorHAnsi" w:cstheme="minorBidi"/>
          <w:szCs w:val="22"/>
        </w:rPr>
        <w:cr/>
      </w:r>
      <w:r w:rsidRPr="00440024">
        <w:rPr>
          <w:rFonts w:ascii="Microsoft Sans Serif" w:eastAsiaTheme="minorEastAsia" w:hAnsiTheme="minorHAnsi" w:cstheme="minorBidi"/>
          <w:b/>
          <w:szCs w:val="22"/>
        </w:rPr>
        <w:t>215.841.6841</w:t>
      </w:r>
      <w:r w:rsidRPr="00440024">
        <w:rPr>
          <w:rFonts w:ascii="Microsoft Sans Serif" w:eastAsiaTheme="minorEastAsia" w:hAnsiTheme="minorHAnsi" w:cstheme="minorBidi"/>
          <w:b/>
          <w:szCs w:val="22"/>
        </w:rPr>
        <w:cr/>
      </w:r>
      <w:r w:rsidRPr="00440024">
        <w:rPr>
          <w:rFonts w:ascii="Microsoft Sans Serif" w:eastAsiaTheme="minorEastAsia" w:hAnsiTheme="minorHAnsi" w:cstheme="minorBidi"/>
          <w:i/>
          <w:szCs w:val="22"/>
        </w:rPr>
        <w:t>Accepts E-service</w:t>
      </w:r>
    </w:p>
    <w:p w:rsidR="00440024" w:rsidRPr="00440024" w:rsidRDefault="00440024" w:rsidP="00440024">
      <w:pPr>
        <w:autoSpaceDE/>
        <w:autoSpaceDN/>
        <w:contextualSpacing/>
        <w:rPr>
          <w:rFonts w:asciiTheme="minorHAnsi" w:eastAsiaTheme="minorEastAsia" w:hAnsiTheme="minorHAnsi" w:cstheme="minorBidi"/>
          <w:i/>
          <w:sz w:val="22"/>
          <w:szCs w:val="22"/>
        </w:rPr>
      </w:pPr>
      <w:r w:rsidRPr="00440024">
        <w:rPr>
          <w:rFonts w:ascii="Microsoft Sans Serif" w:eastAsiaTheme="minorEastAsia" w:hAnsiTheme="minorHAnsi" w:cstheme="minorBidi"/>
          <w:i/>
          <w:szCs w:val="22"/>
        </w:rPr>
        <w:t>Representing PECO Energy Company</w:t>
      </w:r>
      <w:r w:rsidRPr="00440024">
        <w:rPr>
          <w:rFonts w:ascii="Microsoft Sans Serif" w:eastAsiaTheme="minorEastAsia" w:hAnsiTheme="minorHAnsi" w:cstheme="minorBidi"/>
          <w:i/>
          <w:szCs w:val="22"/>
        </w:rPr>
        <w:cr/>
      </w:r>
    </w:p>
    <w:p w:rsidR="00440024" w:rsidRPr="00440024" w:rsidRDefault="00440024" w:rsidP="00440024">
      <w:pPr>
        <w:autoSpaceDE/>
        <w:autoSpaceDN/>
        <w:contextualSpacing/>
        <w:rPr>
          <w:rFonts w:asciiTheme="minorHAnsi" w:eastAsiaTheme="minorEastAsia" w:hAnsiTheme="minorHAnsi" w:cstheme="minorBidi"/>
          <w:sz w:val="22"/>
          <w:szCs w:val="22"/>
        </w:rPr>
      </w:pPr>
    </w:p>
    <w:p w:rsidR="00BA7A4C" w:rsidRPr="0057124C" w:rsidRDefault="00BA7A4C" w:rsidP="008E211C">
      <w:pPr>
        <w:tabs>
          <w:tab w:val="left" w:pos="720"/>
          <w:tab w:val="left" w:pos="5040"/>
        </w:tabs>
        <w:suppressAutoHyphens/>
        <w:rPr>
          <w:rFonts w:ascii="Times New Roman" w:hAnsi="Times New Roman" w:cs="Times New Roman"/>
        </w:rPr>
      </w:pPr>
      <w:bookmarkStart w:id="0" w:name="_GoBack"/>
      <w:bookmarkEnd w:id="0"/>
    </w:p>
    <w:sectPr w:rsidR="00BA7A4C" w:rsidRPr="0057124C">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2AF8" w:rsidRDefault="00C82AF8">
      <w:r>
        <w:separator/>
      </w:r>
    </w:p>
  </w:endnote>
  <w:endnote w:type="continuationSeparator" w:id="0">
    <w:p w:rsidR="00C82AF8" w:rsidRDefault="00C82A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9631204"/>
      <w:docPartObj>
        <w:docPartGallery w:val="Page Numbers (Bottom of Page)"/>
        <w:docPartUnique/>
      </w:docPartObj>
    </w:sdtPr>
    <w:sdtEndPr>
      <w:rPr>
        <w:noProof/>
      </w:rPr>
    </w:sdtEndPr>
    <w:sdtContent>
      <w:p w:rsidR="005F4692" w:rsidRDefault="003A218C">
        <w:pPr>
          <w:pStyle w:val="Footer"/>
          <w:jc w:val="center"/>
        </w:pPr>
        <w:r w:rsidRPr="00440024">
          <w:rPr>
            <w:rFonts w:ascii="Times New Roman" w:hAnsi="Times New Roman" w:cs="Times New Roman"/>
            <w:sz w:val="20"/>
            <w:szCs w:val="20"/>
          </w:rPr>
          <w:fldChar w:fldCharType="begin"/>
        </w:r>
        <w:r w:rsidRPr="00440024">
          <w:rPr>
            <w:rFonts w:ascii="Times New Roman" w:hAnsi="Times New Roman" w:cs="Times New Roman"/>
            <w:sz w:val="20"/>
            <w:szCs w:val="20"/>
          </w:rPr>
          <w:instrText xml:space="preserve"> PAGE   \* MERGEFORMAT </w:instrText>
        </w:r>
        <w:r w:rsidRPr="00440024">
          <w:rPr>
            <w:rFonts w:ascii="Times New Roman" w:hAnsi="Times New Roman" w:cs="Times New Roman"/>
            <w:sz w:val="20"/>
            <w:szCs w:val="20"/>
          </w:rPr>
          <w:fldChar w:fldCharType="separate"/>
        </w:r>
        <w:r w:rsidR="00440024">
          <w:rPr>
            <w:rFonts w:ascii="Times New Roman" w:hAnsi="Times New Roman" w:cs="Times New Roman"/>
            <w:noProof/>
            <w:sz w:val="20"/>
            <w:szCs w:val="20"/>
          </w:rPr>
          <w:t>5</w:t>
        </w:r>
        <w:r w:rsidRPr="00440024">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0024" w:rsidRDefault="00440024">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2AF8" w:rsidRDefault="00C82AF8">
      <w:r>
        <w:separator/>
      </w:r>
    </w:p>
  </w:footnote>
  <w:footnote w:type="continuationSeparator" w:id="0">
    <w:p w:rsidR="00C82AF8" w:rsidRDefault="00C82A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D000D7C"/>
    <w:multiLevelType w:val="hybridMultilevel"/>
    <w:tmpl w:val="130404FC"/>
    <w:lvl w:ilvl="0" w:tplc="E17E2330">
      <w:start w:val="1"/>
      <w:numFmt w:val="decimal"/>
      <w:lvlText w:val="(%1)"/>
      <w:lvlJc w:val="left"/>
      <w:pPr>
        <w:tabs>
          <w:tab w:val="num" w:pos="2160"/>
        </w:tabs>
        <w:ind w:left="2160" w:hanging="360"/>
      </w:pPr>
      <w:rPr>
        <w:rFonts w:hint="default"/>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554C"/>
    <w:rsid w:val="00080234"/>
    <w:rsid w:val="00111102"/>
    <w:rsid w:val="00160ED6"/>
    <w:rsid w:val="00261EE8"/>
    <w:rsid w:val="00364D02"/>
    <w:rsid w:val="00374FB6"/>
    <w:rsid w:val="003A218C"/>
    <w:rsid w:val="003C15C0"/>
    <w:rsid w:val="00440024"/>
    <w:rsid w:val="004A392A"/>
    <w:rsid w:val="0057124C"/>
    <w:rsid w:val="00682426"/>
    <w:rsid w:val="00764B31"/>
    <w:rsid w:val="007858B3"/>
    <w:rsid w:val="007E1703"/>
    <w:rsid w:val="008E211C"/>
    <w:rsid w:val="00900702"/>
    <w:rsid w:val="00903779"/>
    <w:rsid w:val="00937787"/>
    <w:rsid w:val="00973A42"/>
    <w:rsid w:val="00A267F1"/>
    <w:rsid w:val="00BA7A4C"/>
    <w:rsid w:val="00BB294B"/>
    <w:rsid w:val="00BC2C3F"/>
    <w:rsid w:val="00BC53FC"/>
    <w:rsid w:val="00C01BBD"/>
    <w:rsid w:val="00C510A7"/>
    <w:rsid w:val="00C51392"/>
    <w:rsid w:val="00C82AF8"/>
    <w:rsid w:val="00CA75CF"/>
    <w:rsid w:val="00D6554C"/>
    <w:rsid w:val="00D6573A"/>
    <w:rsid w:val="00E02A43"/>
    <w:rsid w:val="00EB4E02"/>
    <w:rsid w:val="00EC4779"/>
    <w:rsid w:val="00EF755C"/>
    <w:rsid w:val="00FF2F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54C"/>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3C15C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C01BBD"/>
    <w:pPr>
      <w:ind w:left="720"/>
    </w:pPr>
  </w:style>
  <w:style w:type="paragraph" w:styleId="Footer">
    <w:name w:val="footer"/>
    <w:basedOn w:val="Normal"/>
    <w:link w:val="FooterChar"/>
    <w:uiPriority w:val="99"/>
    <w:unhideWhenUsed/>
    <w:rsid w:val="007E1703"/>
    <w:pPr>
      <w:tabs>
        <w:tab w:val="center" w:pos="4680"/>
        <w:tab w:val="right" w:pos="9360"/>
      </w:tabs>
    </w:pPr>
  </w:style>
  <w:style w:type="character" w:customStyle="1" w:styleId="FooterChar">
    <w:name w:val="Footer Char"/>
    <w:basedOn w:val="DefaultParagraphFont"/>
    <w:link w:val="Footer"/>
    <w:uiPriority w:val="99"/>
    <w:rsid w:val="007E1703"/>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111102"/>
    <w:rPr>
      <w:rFonts w:ascii="Tahoma" w:hAnsi="Tahoma" w:cs="Tahoma"/>
      <w:sz w:val="16"/>
      <w:szCs w:val="16"/>
    </w:rPr>
  </w:style>
  <w:style w:type="character" w:customStyle="1" w:styleId="BalloonTextChar">
    <w:name w:val="Balloon Text Char"/>
    <w:basedOn w:val="DefaultParagraphFont"/>
    <w:link w:val="BalloonText"/>
    <w:uiPriority w:val="99"/>
    <w:semiHidden/>
    <w:rsid w:val="00111102"/>
    <w:rPr>
      <w:rFonts w:ascii="Tahoma" w:eastAsia="Times New Roman" w:hAnsi="Tahoma" w:cs="Tahoma"/>
      <w:sz w:val="16"/>
      <w:szCs w:val="16"/>
    </w:rPr>
  </w:style>
  <w:style w:type="paragraph" w:styleId="Header">
    <w:name w:val="header"/>
    <w:basedOn w:val="Normal"/>
    <w:link w:val="HeaderChar"/>
    <w:uiPriority w:val="99"/>
    <w:unhideWhenUsed/>
    <w:rsid w:val="00440024"/>
    <w:pPr>
      <w:tabs>
        <w:tab w:val="center" w:pos="4680"/>
        <w:tab w:val="right" w:pos="9360"/>
      </w:tabs>
    </w:pPr>
  </w:style>
  <w:style w:type="character" w:customStyle="1" w:styleId="HeaderChar">
    <w:name w:val="Header Char"/>
    <w:basedOn w:val="DefaultParagraphFont"/>
    <w:link w:val="Header"/>
    <w:uiPriority w:val="99"/>
    <w:rsid w:val="00440024"/>
    <w:rPr>
      <w:rFonts w:ascii="CG Times" w:eastAsia="Times New Roman"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554C"/>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3C15C0"/>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C01BBD"/>
    <w:pPr>
      <w:ind w:left="720"/>
    </w:pPr>
  </w:style>
  <w:style w:type="paragraph" w:styleId="Footer">
    <w:name w:val="footer"/>
    <w:basedOn w:val="Normal"/>
    <w:link w:val="FooterChar"/>
    <w:uiPriority w:val="99"/>
    <w:unhideWhenUsed/>
    <w:rsid w:val="007E1703"/>
    <w:pPr>
      <w:tabs>
        <w:tab w:val="center" w:pos="4680"/>
        <w:tab w:val="right" w:pos="9360"/>
      </w:tabs>
    </w:pPr>
  </w:style>
  <w:style w:type="character" w:customStyle="1" w:styleId="FooterChar">
    <w:name w:val="Footer Char"/>
    <w:basedOn w:val="DefaultParagraphFont"/>
    <w:link w:val="Footer"/>
    <w:uiPriority w:val="99"/>
    <w:rsid w:val="007E1703"/>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111102"/>
    <w:rPr>
      <w:rFonts w:ascii="Tahoma" w:hAnsi="Tahoma" w:cs="Tahoma"/>
      <w:sz w:val="16"/>
      <w:szCs w:val="16"/>
    </w:rPr>
  </w:style>
  <w:style w:type="character" w:customStyle="1" w:styleId="BalloonTextChar">
    <w:name w:val="Balloon Text Char"/>
    <w:basedOn w:val="DefaultParagraphFont"/>
    <w:link w:val="BalloonText"/>
    <w:uiPriority w:val="99"/>
    <w:semiHidden/>
    <w:rsid w:val="00111102"/>
    <w:rPr>
      <w:rFonts w:ascii="Tahoma" w:eastAsia="Times New Roman" w:hAnsi="Tahoma" w:cs="Tahoma"/>
      <w:sz w:val="16"/>
      <w:szCs w:val="16"/>
    </w:rPr>
  </w:style>
  <w:style w:type="paragraph" w:styleId="Header">
    <w:name w:val="header"/>
    <w:basedOn w:val="Normal"/>
    <w:link w:val="HeaderChar"/>
    <w:uiPriority w:val="99"/>
    <w:unhideWhenUsed/>
    <w:rsid w:val="00440024"/>
    <w:pPr>
      <w:tabs>
        <w:tab w:val="center" w:pos="4680"/>
        <w:tab w:val="right" w:pos="9360"/>
      </w:tabs>
    </w:pPr>
  </w:style>
  <w:style w:type="character" w:customStyle="1" w:styleId="HeaderChar">
    <w:name w:val="Header Char"/>
    <w:basedOn w:val="DefaultParagraphFont"/>
    <w:link w:val="Header"/>
    <w:uiPriority w:val="99"/>
    <w:rsid w:val="00440024"/>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8914948">
      <w:bodyDiv w:val="1"/>
      <w:marLeft w:val="0"/>
      <w:marRight w:val="0"/>
      <w:marTop w:val="0"/>
      <w:marBottom w:val="0"/>
      <w:divBdr>
        <w:top w:val="none" w:sz="0" w:space="0" w:color="auto"/>
        <w:left w:val="none" w:sz="0" w:space="0" w:color="auto"/>
        <w:bottom w:val="none" w:sz="0" w:space="0" w:color="auto"/>
        <w:right w:val="none" w:sz="0" w:space="0" w:color="auto"/>
      </w:divBdr>
      <w:divsChild>
        <w:div w:id="1664971726">
          <w:marLeft w:val="0"/>
          <w:marRight w:val="0"/>
          <w:marTop w:val="0"/>
          <w:marBottom w:val="0"/>
          <w:divBdr>
            <w:top w:val="none" w:sz="0" w:space="0" w:color="auto"/>
            <w:left w:val="none" w:sz="0" w:space="0" w:color="auto"/>
            <w:bottom w:val="none" w:sz="0" w:space="0" w:color="auto"/>
            <w:right w:val="none" w:sz="0" w:space="0" w:color="auto"/>
          </w:divBdr>
          <w:divsChild>
            <w:div w:id="37513730">
              <w:marLeft w:val="0"/>
              <w:marRight w:val="0"/>
              <w:marTop w:val="0"/>
              <w:marBottom w:val="0"/>
              <w:divBdr>
                <w:top w:val="none" w:sz="0" w:space="0" w:color="auto"/>
                <w:left w:val="none" w:sz="0" w:space="0" w:color="auto"/>
                <w:bottom w:val="none" w:sz="0" w:space="0" w:color="auto"/>
                <w:right w:val="none" w:sz="0" w:space="0" w:color="auto"/>
              </w:divBdr>
              <w:divsChild>
                <w:div w:id="884024316">
                  <w:marLeft w:val="0"/>
                  <w:marRight w:val="0"/>
                  <w:marTop w:val="0"/>
                  <w:marBottom w:val="0"/>
                  <w:divBdr>
                    <w:top w:val="none" w:sz="0" w:space="0" w:color="auto"/>
                    <w:left w:val="none" w:sz="0" w:space="0" w:color="auto"/>
                    <w:bottom w:val="none" w:sz="0" w:space="0" w:color="auto"/>
                    <w:right w:val="none" w:sz="0" w:space="0" w:color="auto"/>
                  </w:divBdr>
                  <w:divsChild>
                    <w:div w:id="192480065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8EB7F6-B38C-4A6A-AA8E-67F62E0A3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1290</Words>
  <Characters>7358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8631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Waldemar</dc:creator>
  <cp:lastModifiedBy>Lewis, Meska</cp:lastModifiedBy>
  <cp:revision>2</cp:revision>
  <cp:lastPrinted>2015-09-25T18:20:00Z</cp:lastPrinted>
  <dcterms:created xsi:type="dcterms:W3CDTF">2015-09-25T18:22:00Z</dcterms:created>
  <dcterms:modified xsi:type="dcterms:W3CDTF">2015-09-25T18:22:00Z</dcterms:modified>
</cp:coreProperties>
</file>