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E4" w:rsidRPr="004F46F1" w:rsidRDefault="00B44EE4" w:rsidP="00B44EE4">
      <w:pPr>
        <w:pStyle w:val="NoSpacing"/>
        <w:jc w:val="center"/>
        <w:rPr>
          <w:b/>
          <w:szCs w:val="24"/>
        </w:rPr>
      </w:pPr>
      <w:bookmarkStart w:id="0" w:name="_GoBack"/>
      <w:bookmarkEnd w:id="0"/>
      <w:r w:rsidRPr="004F46F1">
        <w:rPr>
          <w:b/>
          <w:szCs w:val="24"/>
        </w:rPr>
        <w:t>BEFORE THE</w:t>
      </w:r>
    </w:p>
    <w:p w:rsidR="00B44EE4" w:rsidRPr="004F46F1" w:rsidRDefault="00B44EE4" w:rsidP="00B44EE4">
      <w:pPr>
        <w:pStyle w:val="NoSpacing"/>
        <w:jc w:val="center"/>
        <w:rPr>
          <w:b/>
          <w:bCs/>
          <w:spacing w:val="-3"/>
          <w:szCs w:val="24"/>
        </w:rPr>
      </w:pPr>
      <w:r w:rsidRPr="004F46F1">
        <w:rPr>
          <w:b/>
          <w:bCs/>
          <w:spacing w:val="-3"/>
          <w:szCs w:val="24"/>
        </w:rPr>
        <w:t>PENNSYLVANIA PUBLIC UTILITY COMMISSION</w:t>
      </w:r>
    </w:p>
    <w:p w:rsidR="00B44EE4" w:rsidRPr="004F46F1" w:rsidRDefault="00B44EE4" w:rsidP="00B44EE4">
      <w:pPr>
        <w:pStyle w:val="NoSpacing"/>
        <w:rPr>
          <w:spacing w:val="-3"/>
          <w:szCs w:val="24"/>
        </w:rPr>
      </w:pPr>
    </w:p>
    <w:p w:rsidR="00B44EE4" w:rsidRPr="004F46F1" w:rsidRDefault="00B44EE4" w:rsidP="00B44EE4">
      <w:pPr>
        <w:pStyle w:val="NoSpacing"/>
        <w:rPr>
          <w:spacing w:val="-3"/>
          <w:szCs w:val="24"/>
        </w:rPr>
      </w:pPr>
    </w:p>
    <w:p w:rsidR="00B44EE4" w:rsidRPr="004F46F1" w:rsidRDefault="00B44EE4" w:rsidP="00B44EE4">
      <w:pPr>
        <w:pStyle w:val="NoSpacing"/>
        <w:rPr>
          <w:spacing w:val="-3"/>
          <w:szCs w:val="24"/>
        </w:rPr>
      </w:pPr>
    </w:p>
    <w:p w:rsidR="00B44EE4" w:rsidRPr="004F46F1" w:rsidRDefault="003E333A" w:rsidP="00B44EE4">
      <w:pPr>
        <w:pStyle w:val="NoSpacing"/>
        <w:rPr>
          <w:spacing w:val="-3"/>
          <w:szCs w:val="24"/>
        </w:rPr>
      </w:pPr>
      <w:r w:rsidRPr="004F46F1">
        <w:rPr>
          <w:spacing w:val="-3"/>
          <w:szCs w:val="24"/>
        </w:rPr>
        <w:t>Terria L. Wilks</w:t>
      </w:r>
      <w:r w:rsidR="00914960" w:rsidRPr="004F46F1">
        <w:rPr>
          <w:spacing w:val="-3"/>
          <w:szCs w:val="24"/>
        </w:rPr>
        <w:tab/>
      </w:r>
      <w:r w:rsidR="00914960" w:rsidRPr="004F46F1">
        <w:rPr>
          <w:spacing w:val="-3"/>
          <w:szCs w:val="24"/>
        </w:rPr>
        <w:tab/>
      </w:r>
      <w:r w:rsidR="00B44EE4" w:rsidRPr="004F46F1">
        <w:rPr>
          <w:spacing w:val="-3"/>
          <w:szCs w:val="24"/>
        </w:rPr>
        <w:tab/>
      </w:r>
      <w:r w:rsidR="00B44EE4" w:rsidRPr="004F46F1">
        <w:rPr>
          <w:spacing w:val="-3"/>
          <w:szCs w:val="24"/>
        </w:rPr>
        <w:tab/>
      </w:r>
      <w:r w:rsidR="00B44EE4" w:rsidRPr="004F46F1">
        <w:rPr>
          <w:spacing w:val="-3"/>
          <w:szCs w:val="24"/>
        </w:rPr>
        <w:tab/>
      </w:r>
      <w:r w:rsidR="00B44EE4" w:rsidRPr="004F46F1">
        <w:rPr>
          <w:spacing w:val="-3"/>
          <w:szCs w:val="24"/>
        </w:rPr>
        <w:fldChar w:fldCharType="begin"/>
      </w:r>
      <w:r w:rsidR="00B44EE4" w:rsidRPr="004F46F1">
        <w:rPr>
          <w:spacing w:val="-3"/>
          <w:szCs w:val="24"/>
        </w:rPr>
        <w:instrText>fillin "Complainant's name" \d ""</w:instrText>
      </w:r>
      <w:r w:rsidR="00B44EE4" w:rsidRPr="004F46F1">
        <w:rPr>
          <w:spacing w:val="-3"/>
          <w:szCs w:val="24"/>
        </w:rPr>
        <w:fldChar w:fldCharType="end"/>
      </w:r>
      <w:r w:rsidR="00B44EE4" w:rsidRPr="004F46F1">
        <w:rPr>
          <w:spacing w:val="-3"/>
          <w:szCs w:val="24"/>
        </w:rPr>
        <w:t>:</w:t>
      </w:r>
    </w:p>
    <w:p w:rsidR="00B44EE4" w:rsidRPr="004F46F1" w:rsidRDefault="00B44EE4" w:rsidP="00B44EE4">
      <w:pPr>
        <w:pStyle w:val="NoSpacing"/>
        <w:rPr>
          <w:spacing w:val="-3"/>
          <w:szCs w:val="24"/>
        </w:rPr>
      </w:pP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t>:</w:t>
      </w:r>
    </w:p>
    <w:p w:rsidR="00B44EE4" w:rsidRPr="004F46F1" w:rsidRDefault="002A14A7" w:rsidP="00B44EE4">
      <w:pPr>
        <w:pStyle w:val="NoSpacing"/>
        <w:rPr>
          <w:spacing w:val="-3"/>
          <w:szCs w:val="24"/>
        </w:rPr>
      </w:pPr>
      <w:r w:rsidRPr="004F46F1">
        <w:rPr>
          <w:spacing w:val="-3"/>
          <w:szCs w:val="24"/>
        </w:rPr>
        <w:tab/>
        <w:t>v.</w:t>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t>:</w:t>
      </w:r>
      <w:r w:rsidRPr="004F46F1">
        <w:rPr>
          <w:spacing w:val="-3"/>
          <w:szCs w:val="24"/>
        </w:rPr>
        <w:tab/>
      </w:r>
      <w:r w:rsidRPr="004F46F1">
        <w:rPr>
          <w:spacing w:val="-3"/>
          <w:szCs w:val="24"/>
        </w:rPr>
        <w:tab/>
      </w:r>
      <w:r w:rsidR="003E333A" w:rsidRPr="004F46F1">
        <w:rPr>
          <w:spacing w:val="-3"/>
          <w:szCs w:val="24"/>
        </w:rPr>
        <w:t>F-2015-2471533</w:t>
      </w:r>
    </w:p>
    <w:p w:rsidR="00B44EE4" w:rsidRPr="004F46F1" w:rsidRDefault="00B44EE4" w:rsidP="00B44EE4">
      <w:pPr>
        <w:pStyle w:val="NoSpacing"/>
        <w:rPr>
          <w:spacing w:val="-3"/>
          <w:szCs w:val="24"/>
        </w:rPr>
      </w:pP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r>
      <w:r w:rsidRPr="004F46F1">
        <w:rPr>
          <w:spacing w:val="-3"/>
          <w:szCs w:val="24"/>
        </w:rPr>
        <w:tab/>
        <w:t>:</w:t>
      </w:r>
    </w:p>
    <w:p w:rsidR="00B44EE4" w:rsidRPr="004F46F1" w:rsidRDefault="00646ACC" w:rsidP="00B44EE4">
      <w:pPr>
        <w:pStyle w:val="NoSpacing"/>
        <w:rPr>
          <w:spacing w:val="-3"/>
          <w:szCs w:val="24"/>
        </w:rPr>
      </w:pPr>
      <w:r w:rsidRPr="004F46F1">
        <w:rPr>
          <w:spacing w:val="-3"/>
          <w:szCs w:val="24"/>
        </w:rPr>
        <w:t>Philadelphia Gas Works</w:t>
      </w:r>
      <w:r w:rsidR="00B44EE4" w:rsidRPr="004F46F1">
        <w:rPr>
          <w:spacing w:val="-3"/>
          <w:szCs w:val="24"/>
        </w:rPr>
        <w:tab/>
      </w:r>
      <w:r w:rsidR="00B44EE4" w:rsidRPr="004F46F1">
        <w:rPr>
          <w:spacing w:val="-3"/>
          <w:szCs w:val="24"/>
        </w:rPr>
        <w:tab/>
      </w:r>
      <w:r w:rsidR="00B44EE4" w:rsidRPr="004F46F1">
        <w:rPr>
          <w:spacing w:val="-3"/>
          <w:szCs w:val="24"/>
        </w:rPr>
        <w:tab/>
      </w:r>
      <w:r w:rsidR="00B44EE4" w:rsidRPr="004F46F1">
        <w:rPr>
          <w:spacing w:val="-3"/>
          <w:szCs w:val="24"/>
        </w:rPr>
        <w:tab/>
        <w:t>:</w:t>
      </w:r>
    </w:p>
    <w:p w:rsidR="00B44EE4" w:rsidRPr="004F46F1" w:rsidRDefault="00B44EE4" w:rsidP="00B44EE4">
      <w:pPr>
        <w:pStyle w:val="NoSpacing"/>
        <w:rPr>
          <w:szCs w:val="24"/>
        </w:rPr>
      </w:pPr>
    </w:p>
    <w:p w:rsidR="00B44EE4" w:rsidRPr="004F46F1" w:rsidRDefault="00B44EE4" w:rsidP="00B44EE4">
      <w:pPr>
        <w:pStyle w:val="NoSpacing"/>
        <w:rPr>
          <w:szCs w:val="24"/>
        </w:rPr>
      </w:pPr>
    </w:p>
    <w:p w:rsidR="00B44EE4" w:rsidRPr="004F46F1" w:rsidRDefault="00B44EE4" w:rsidP="00B44EE4">
      <w:pPr>
        <w:pStyle w:val="NoSpacing"/>
        <w:rPr>
          <w:szCs w:val="24"/>
        </w:rPr>
      </w:pPr>
    </w:p>
    <w:p w:rsidR="00B44EE4" w:rsidRPr="004F46F1" w:rsidRDefault="00B44EE4" w:rsidP="00B44EE4">
      <w:pPr>
        <w:pStyle w:val="NoSpacing"/>
        <w:jc w:val="center"/>
        <w:rPr>
          <w:b/>
          <w:szCs w:val="24"/>
        </w:rPr>
      </w:pPr>
      <w:r w:rsidRPr="004F46F1">
        <w:rPr>
          <w:b/>
          <w:szCs w:val="24"/>
          <w:u w:val="single"/>
        </w:rPr>
        <w:t>INITIAL DECISION</w:t>
      </w:r>
    </w:p>
    <w:p w:rsidR="00B44EE4" w:rsidRPr="004F46F1" w:rsidRDefault="00B44EE4" w:rsidP="00B44EE4">
      <w:pPr>
        <w:pStyle w:val="NoSpacing"/>
        <w:rPr>
          <w:b/>
          <w:szCs w:val="24"/>
        </w:rPr>
      </w:pPr>
    </w:p>
    <w:p w:rsidR="00914960" w:rsidRPr="004F46F1" w:rsidRDefault="00914960" w:rsidP="00B44EE4">
      <w:pPr>
        <w:pStyle w:val="NoSpacing"/>
        <w:rPr>
          <w:szCs w:val="24"/>
        </w:rPr>
      </w:pPr>
    </w:p>
    <w:p w:rsidR="00B44EE4" w:rsidRPr="004F46F1" w:rsidRDefault="00B44EE4" w:rsidP="00B44EE4">
      <w:pPr>
        <w:pStyle w:val="NoSpacing"/>
        <w:jc w:val="center"/>
        <w:rPr>
          <w:szCs w:val="24"/>
        </w:rPr>
      </w:pPr>
      <w:r w:rsidRPr="004F46F1">
        <w:rPr>
          <w:szCs w:val="24"/>
        </w:rPr>
        <w:t>Before</w:t>
      </w:r>
    </w:p>
    <w:p w:rsidR="00B44EE4" w:rsidRPr="004F46F1" w:rsidRDefault="00B44EE4" w:rsidP="00B44EE4">
      <w:pPr>
        <w:pStyle w:val="NoSpacing"/>
        <w:jc w:val="center"/>
        <w:rPr>
          <w:szCs w:val="24"/>
        </w:rPr>
      </w:pPr>
      <w:r w:rsidRPr="004F46F1">
        <w:rPr>
          <w:szCs w:val="24"/>
        </w:rPr>
        <w:t>Darlene R. Davis Heep</w:t>
      </w:r>
    </w:p>
    <w:p w:rsidR="00B44EE4" w:rsidRPr="004F46F1" w:rsidRDefault="00B44EE4" w:rsidP="00B44EE4">
      <w:pPr>
        <w:pStyle w:val="NoSpacing"/>
        <w:jc w:val="center"/>
        <w:rPr>
          <w:szCs w:val="24"/>
        </w:rPr>
      </w:pPr>
      <w:r w:rsidRPr="004F46F1">
        <w:rPr>
          <w:szCs w:val="24"/>
        </w:rPr>
        <w:t>Administrative Law Judge</w:t>
      </w:r>
    </w:p>
    <w:p w:rsidR="00281746" w:rsidRPr="004F46F1" w:rsidRDefault="00281746" w:rsidP="00B44EE4">
      <w:pPr>
        <w:pStyle w:val="NoSpacing"/>
        <w:jc w:val="center"/>
        <w:rPr>
          <w:szCs w:val="24"/>
        </w:rPr>
      </w:pPr>
    </w:p>
    <w:p w:rsidR="00281746" w:rsidRPr="004F46F1" w:rsidRDefault="00281746" w:rsidP="00B44EE4">
      <w:pPr>
        <w:pStyle w:val="NoSpacing"/>
        <w:jc w:val="center"/>
        <w:rPr>
          <w:szCs w:val="24"/>
        </w:rPr>
      </w:pPr>
    </w:p>
    <w:p w:rsidR="00B44EE4" w:rsidRPr="004F46F1" w:rsidRDefault="00691EB0" w:rsidP="00774910">
      <w:pPr>
        <w:pStyle w:val="NoSpacing"/>
        <w:spacing w:line="360" w:lineRule="auto"/>
        <w:ind w:firstLine="720"/>
        <w:rPr>
          <w:rFonts w:eastAsia="Times New Roman"/>
          <w:szCs w:val="24"/>
        </w:rPr>
      </w:pPr>
      <w:r w:rsidRPr="004F46F1">
        <w:rPr>
          <w:szCs w:val="24"/>
        </w:rPr>
        <w:tab/>
      </w:r>
      <w:r w:rsidR="0039753F" w:rsidRPr="004F46F1">
        <w:rPr>
          <w:szCs w:val="24"/>
        </w:rPr>
        <w:t>This decision finds that PGW has not violated any r</w:t>
      </w:r>
      <w:r w:rsidR="003D239C">
        <w:rPr>
          <w:szCs w:val="24"/>
        </w:rPr>
        <w:t>egulations, laws or Commission O</w:t>
      </w:r>
      <w:r w:rsidR="0039753F" w:rsidRPr="004F46F1">
        <w:rPr>
          <w:szCs w:val="24"/>
        </w:rPr>
        <w:t>rders</w:t>
      </w:r>
      <w:r w:rsidR="00DC5442">
        <w:rPr>
          <w:szCs w:val="24"/>
        </w:rPr>
        <w:t xml:space="preserve"> and that Ms. Wi</w:t>
      </w:r>
      <w:r w:rsidR="00F45229">
        <w:rPr>
          <w:szCs w:val="24"/>
        </w:rPr>
        <w:t>lkes</w:t>
      </w:r>
      <w:r w:rsidR="0039753F" w:rsidRPr="004F46F1">
        <w:rPr>
          <w:szCs w:val="24"/>
        </w:rPr>
        <w:t xml:space="preserve"> is not entitled to a payment </w:t>
      </w:r>
      <w:r w:rsidR="00520AC2" w:rsidRPr="004F46F1">
        <w:rPr>
          <w:szCs w:val="24"/>
        </w:rPr>
        <w:t>arrangement</w:t>
      </w:r>
      <w:r w:rsidR="004875D4">
        <w:rPr>
          <w:szCs w:val="24"/>
        </w:rPr>
        <w:t>. The Complaint is dismissed</w:t>
      </w:r>
      <w:r w:rsidR="001B6B3D" w:rsidRPr="004F46F1">
        <w:rPr>
          <w:szCs w:val="24"/>
        </w:rPr>
        <w:t>.</w:t>
      </w:r>
    </w:p>
    <w:p w:rsidR="001A50C0" w:rsidRPr="004F46F1" w:rsidRDefault="001A50C0" w:rsidP="00774910">
      <w:pPr>
        <w:pStyle w:val="NoSpacing"/>
        <w:spacing w:line="360" w:lineRule="auto"/>
        <w:ind w:firstLine="720"/>
        <w:rPr>
          <w:szCs w:val="24"/>
        </w:rPr>
      </w:pPr>
    </w:p>
    <w:p w:rsidR="00B44EE4" w:rsidRPr="004F46F1" w:rsidRDefault="00B44EE4" w:rsidP="00BA57C6">
      <w:pPr>
        <w:pStyle w:val="NoSpacing"/>
        <w:spacing w:line="360" w:lineRule="auto"/>
        <w:jc w:val="center"/>
        <w:rPr>
          <w:szCs w:val="24"/>
          <w:u w:val="single"/>
        </w:rPr>
      </w:pPr>
      <w:r w:rsidRPr="004F46F1">
        <w:rPr>
          <w:szCs w:val="24"/>
          <w:u w:val="single"/>
        </w:rPr>
        <w:t>HISTORY OF THE PROCEEDING</w:t>
      </w:r>
    </w:p>
    <w:p w:rsidR="00B44EE4" w:rsidRPr="004F46F1" w:rsidRDefault="00B44EE4" w:rsidP="00F05419">
      <w:pPr>
        <w:pStyle w:val="NoSpacing"/>
        <w:spacing w:line="360" w:lineRule="auto"/>
        <w:jc w:val="center"/>
        <w:rPr>
          <w:szCs w:val="24"/>
        </w:rPr>
      </w:pPr>
    </w:p>
    <w:p w:rsidR="00D4592C" w:rsidRPr="004F46F1" w:rsidRDefault="00B44EE4" w:rsidP="001B6B3D">
      <w:pPr>
        <w:pStyle w:val="NoSpacing"/>
        <w:spacing w:line="360" w:lineRule="auto"/>
        <w:ind w:firstLine="1440"/>
        <w:rPr>
          <w:szCs w:val="24"/>
        </w:rPr>
      </w:pPr>
      <w:r w:rsidRPr="004F46F1">
        <w:rPr>
          <w:szCs w:val="24"/>
        </w:rPr>
        <w:t xml:space="preserve">On or about </w:t>
      </w:r>
      <w:r w:rsidR="0039753F" w:rsidRPr="004F46F1">
        <w:rPr>
          <w:szCs w:val="24"/>
        </w:rPr>
        <w:t>March 3, 2015</w:t>
      </w:r>
      <w:r w:rsidR="000F006E" w:rsidRPr="004F46F1">
        <w:rPr>
          <w:szCs w:val="24"/>
        </w:rPr>
        <w:t xml:space="preserve">, </w:t>
      </w:r>
      <w:r w:rsidR="0039753F" w:rsidRPr="004F46F1">
        <w:rPr>
          <w:szCs w:val="24"/>
        </w:rPr>
        <w:t>Terria L. Wilks</w:t>
      </w:r>
      <w:r w:rsidRPr="004F46F1">
        <w:rPr>
          <w:szCs w:val="24"/>
        </w:rPr>
        <w:t xml:space="preserve"> (“Complainant” or “M</w:t>
      </w:r>
      <w:r w:rsidR="00506B1A" w:rsidRPr="004F46F1">
        <w:rPr>
          <w:szCs w:val="24"/>
        </w:rPr>
        <w:t>s</w:t>
      </w:r>
      <w:r w:rsidRPr="004F46F1">
        <w:rPr>
          <w:szCs w:val="24"/>
        </w:rPr>
        <w:t xml:space="preserve">. </w:t>
      </w:r>
      <w:r w:rsidR="0039753F" w:rsidRPr="004F46F1">
        <w:rPr>
          <w:szCs w:val="24"/>
        </w:rPr>
        <w:t>Wilks</w:t>
      </w:r>
      <w:r w:rsidRPr="004F46F1">
        <w:rPr>
          <w:szCs w:val="24"/>
        </w:rPr>
        <w:t xml:space="preserve">”) filed a formal Complaint against </w:t>
      </w:r>
      <w:r w:rsidR="00327193" w:rsidRPr="004F46F1">
        <w:rPr>
          <w:bCs/>
          <w:szCs w:val="24"/>
        </w:rPr>
        <w:t>Philadelphia Gas Works</w:t>
      </w:r>
      <w:r w:rsidRPr="004F46F1">
        <w:rPr>
          <w:szCs w:val="24"/>
        </w:rPr>
        <w:t xml:space="preserve"> (“</w:t>
      </w:r>
      <w:r w:rsidR="00327193" w:rsidRPr="004F46F1">
        <w:rPr>
          <w:bCs/>
          <w:szCs w:val="24"/>
        </w:rPr>
        <w:t>PGW</w:t>
      </w:r>
      <w:r w:rsidRPr="004F46F1">
        <w:rPr>
          <w:bCs/>
          <w:szCs w:val="24"/>
        </w:rPr>
        <w:t>”</w:t>
      </w:r>
      <w:r w:rsidRPr="004F46F1">
        <w:rPr>
          <w:szCs w:val="24"/>
        </w:rPr>
        <w:t xml:space="preserve"> or “Company” or “Respondent”).  </w:t>
      </w:r>
      <w:r w:rsidR="001B6B3D" w:rsidRPr="004F46F1">
        <w:rPr>
          <w:szCs w:val="24"/>
        </w:rPr>
        <w:t>The Complaint is a</w:t>
      </w:r>
      <w:r w:rsidR="00D4592C" w:rsidRPr="004F46F1">
        <w:rPr>
          <w:szCs w:val="24"/>
        </w:rPr>
        <w:t xml:space="preserve"> </w:t>
      </w:r>
      <w:r w:rsidR="00506B1A" w:rsidRPr="004F46F1">
        <w:rPr>
          <w:szCs w:val="24"/>
        </w:rPr>
        <w:t xml:space="preserve">timely </w:t>
      </w:r>
      <w:r w:rsidR="00D4592C" w:rsidRPr="004F46F1">
        <w:rPr>
          <w:szCs w:val="24"/>
        </w:rPr>
        <w:t xml:space="preserve">appeal of a Bureau of Consumer Services (“BCS”) decision in favor of PGW, BCS # </w:t>
      </w:r>
      <w:r w:rsidR="0039753F" w:rsidRPr="004F46F1">
        <w:rPr>
          <w:szCs w:val="24"/>
        </w:rPr>
        <w:t>3312772</w:t>
      </w:r>
      <w:r w:rsidR="00FE6EE7" w:rsidRPr="004F46F1">
        <w:rPr>
          <w:szCs w:val="24"/>
        </w:rPr>
        <w:t>.</w:t>
      </w:r>
    </w:p>
    <w:p w:rsidR="00D4592C" w:rsidRPr="004F46F1" w:rsidRDefault="00D4592C" w:rsidP="00914960">
      <w:pPr>
        <w:pStyle w:val="NoSpacing"/>
        <w:spacing w:line="360" w:lineRule="auto"/>
        <w:ind w:firstLine="720"/>
        <w:rPr>
          <w:szCs w:val="24"/>
        </w:rPr>
      </w:pPr>
    </w:p>
    <w:p w:rsidR="00B44EE4" w:rsidRDefault="00691EB0" w:rsidP="00914960">
      <w:pPr>
        <w:pStyle w:val="NoSpacing"/>
        <w:spacing w:line="360" w:lineRule="auto"/>
        <w:ind w:firstLine="720"/>
        <w:rPr>
          <w:szCs w:val="24"/>
        </w:rPr>
      </w:pPr>
      <w:r w:rsidRPr="004F46F1">
        <w:rPr>
          <w:szCs w:val="24"/>
        </w:rPr>
        <w:tab/>
      </w:r>
      <w:r w:rsidR="00CE546F" w:rsidRPr="004F46F1">
        <w:rPr>
          <w:szCs w:val="24"/>
        </w:rPr>
        <w:t xml:space="preserve">In the Complaint, Ms. </w:t>
      </w:r>
      <w:r w:rsidR="0039753F" w:rsidRPr="004F46F1">
        <w:rPr>
          <w:szCs w:val="24"/>
        </w:rPr>
        <w:t>Wilks</w:t>
      </w:r>
      <w:r w:rsidR="00CE546F" w:rsidRPr="004F46F1">
        <w:rPr>
          <w:szCs w:val="24"/>
        </w:rPr>
        <w:t xml:space="preserve"> </w:t>
      </w:r>
      <w:r w:rsidR="000A5BF0" w:rsidRPr="004F46F1">
        <w:rPr>
          <w:szCs w:val="24"/>
        </w:rPr>
        <w:t>contends that</w:t>
      </w:r>
      <w:r w:rsidR="00BF6CCB">
        <w:rPr>
          <w:szCs w:val="24"/>
        </w:rPr>
        <w:t>:</w:t>
      </w:r>
      <w:r w:rsidR="000A5BF0" w:rsidRPr="004F46F1">
        <w:rPr>
          <w:szCs w:val="24"/>
        </w:rPr>
        <w:t xml:space="preserve"> </w:t>
      </w:r>
      <w:r w:rsidR="0039753F" w:rsidRPr="004F46F1">
        <w:rPr>
          <w:szCs w:val="24"/>
        </w:rPr>
        <w:t xml:space="preserve">1) </w:t>
      </w:r>
      <w:r w:rsidR="00AB1324" w:rsidRPr="004F46F1">
        <w:rPr>
          <w:szCs w:val="24"/>
        </w:rPr>
        <w:t xml:space="preserve">all 2009 and </w:t>
      </w:r>
      <w:r w:rsidR="001F52C7" w:rsidRPr="004F46F1">
        <w:rPr>
          <w:szCs w:val="24"/>
        </w:rPr>
        <w:t>earlier bills</w:t>
      </w:r>
      <w:r w:rsidR="00AB1324" w:rsidRPr="004F46F1">
        <w:rPr>
          <w:szCs w:val="24"/>
        </w:rPr>
        <w:t xml:space="preserve"> for a previous address were incorrect, 2) </w:t>
      </w:r>
      <w:r w:rsidR="0039753F" w:rsidRPr="004F46F1">
        <w:rPr>
          <w:szCs w:val="24"/>
        </w:rPr>
        <w:t>the utility is threatening to shut off her service or has</w:t>
      </w:r>
      <w:r w:rsidR="00AB1324" w:rsidRPr="004F46F1">
        <w:rPr>
          <w:szCs w:val="24"/>
        </w:rPr>
        <w:t xml:space="preserve"> already shut off her service, 3) </w:t>
      </w:r>
      <w:r w:rsidR="0039753F" w:rsidRPr="004F46F1">
        <w:rPr>
          <w:szCs w:val="24"/>
        </w:rPr>
        <w:t xml:space="preserve">there are incorrect </w:t>
      </w:r>
      <w:r w:rsidR="00FD35C2" w:rsidRPr="004F46F1">
        <w:rPr>
          <w:szCs w:val="24"/>
        </w:rPr>
        <w:t xml:space="preserve">or high </w:t>
      </w:r>
      <w:r w:rsidR="00AB1324" w:rsidRPr="004F46F1">
        <w:rPr>
          <w:szCs w:val="24"/>
        </w:rPr>
        <w:t>charges on her bill</w:t>
      </w:r>
      <w:r w:rsidR="003D239C">
        <w:rPr>
          <w:szCs w:val="24"/>
        </w:rPr>
        <w:t>,</w:t>
      </w:r>
      <w:r w:rsidR="0039753F" w:rsidRPr="004F46F1">
        <w:rPr>
          <w:szCs w:val="24"/>
        </w:rPr>
        <w:t xml:space="preserve"> 4) she would like a payment </w:t>
      </w:r>
      <w:r w:rsidR="00520AC2" w:rsidRPr="004F46F1">
        <w:rPr>
          <w:szCs w:val="24"/>
        </w:rPr>
        <w:t>arrangement</w:t>
      </w:r>
      <w:r w:rsidR="00B62323">
        <w:rPr>
          <w:szCs w:val="24"/>
        </w:rPr>
        <w:t xml:space="preserve"> and, </w:t>
      </w:r>
      <w:r w:rsidR="00A107CE">
        <w:rPr>
          <w:szCs w:val="24"/>
        </w:rPr>
        <w:t xml:space="preserve">5) she would like her service restored. </w:t>
      </w:r>
    </w:p>
    <w:p w:rsidR="004875D4" w:rsidRPr="004F46F1" w:rsidRDefault="004875D4" w:rsidP="00914960">
      <w:pPr>
        <w:pStyle w:val="NoSpacing"/>
        <w:spacing w:line="360" w:lineRule="auto"/>
        <w:ind w:firstLine="720"/>
        <w:rPr>
          <w:szCs w:val="24"/>
        </w:rPr>
      </w:pPr>
    </w:p>
    <w:p w:rsidR="00EC0DEC" w:rsidRPr="004F46F1" w:rsidRDefault="00B44EE4" w:rsidP="00954FC7">
      <w:pPr>
        <w:pStyle w:val="NoSpacing"/>
        <w:spacing w:line="360" w:lineRule="auto"/>
        <w:rPr>
          <w:szCs w:val="24"/>
        </w:rPr>
      </w:pPr>
      <w:r w:rsidRPr="004F46F1">
        <w:rPr>
          <w:szCs w:val="24"/>
        </w:rPr>
        <w:lastRenderedPageBreak/>
        <w:tab/>
      </w:r>
      <w:r w:rsidRPr="004F46F1">
        <w:rPr>
          <w:szCs w:val="24"/>
        </w:rPr>
        <w:tab/>
      </w:r>
      <w:r w:rsidR="00327193" w:rsidRPr="004F46F1">
        <w:rPr>
          <w:szCs w:val="24"/>
        </w:rPr>
        <w:t xml:space="preserve">In </w:t>
      </w:r>
      <w:r w:rsidR="003157ED" w:rsidRPr="004F46F1">
        <w:rPr>
          <w:szCs w:val="24"/>
        </w:rPr>
        <w:t>its</w:t>
      </w:r>
      <w:r w:rsidR="00954FC7" w:rsidRPr="004F46F1">
        <w:rPr>
          <w:szCs w:val="24"/>
        </w:rPr>
        <w:t xml:space="preserve"> Answer</w:t>
      </w:r>
      <w:r w:rsidR="00327193" w:rsidRPr="004F46F1">
        <w:rPr>
          <w:szCs w:val="24"/>
        </w:rPr>
        <w:t xml:space="preserve">, </w:t>
      </w:r>
      <w:r w:rsidR="00EC0DEC" w:rsidRPr="004F46F1">
        <w:rPr>
          <w:szCs w:val="24"/>
        </w:rPr>
        <w:t xml:space="preserve">PGW </w:t>
      </w:r>
      <w:r w:rsidR="0039753F" w:rsidRPr="004F46F1">
        <w:rPr>
          <w:szCs w:val="24"/>
        </w:rPr>
        <w:t>admits that it terminated Complainant’s service on April 13, 2014</w:t>
      </w:r>
      <w:r w:rsidR="00FE6EE7" w:rsidRPr="004F46F1">
        <w:rPr>
          <w:szCs w:val="24"/>
        </w:rPr>
        <w:t>,</w:t>
      </w:r>
      <w:r w:rsidR="0039753F" w:rsidRPr="004F46F1">
        <w:rPr>
          <w:szCs w:val="24"/>
        </w:rPr>
        <w:t xml:space="preserve"> and denies that </w:t>
      </w:r>
      <w:r w:rsidR="00D30B85" w:rsidRPr="004F46F1">
        <w:rPr>
          <w:szCs w:val="24"/>
        </w:rPr>
        <w:t>t</w:t>
      </w:r>
      <w:r w:rsidR="0039753F" w:rsidRPr="004F46F1">
        <w:rPr>
          <w:szCs w:val="24"/>
        </w:rPr>
        <w:t xml:space="preserve">here are incorrect charges on </w:t>
      </w:r>
      <w:r w:rsidR="00D30B85" w:rsidRPr="004F46F1">
        <w:rPr>
          <w:szCs w:val="24"/>
        </w:rPr>
        <w:t>Complainant’s</w:t>
      </w:r>
      <w:r w:rsidR="0039753F" w:rsidRPr="004F46F1">
        <w:rPr>
          <w:szCs w:val="24"/>
        </w:rPr>
        <w:t xml:space="preserve"> bill. </w:t>
      </w:r>
      <w:r w:rsidR="00EC0DEC" w:rsidRPr="004F46F1">
        <w:rPr>
          <w:szCs w:val="24"/>
        </w:rPr>
        <w:t xml:space="preserve"> </w:t>
      </w:r>
      <w:r w:rsidR="0039753F" w:rsidRPr="004F46F1">
        <w:rPr>
          <w:szCs w:val="24"/>
        </w:rPr>
        <w:t xml:space="preserve">PGW </w:t>
      </w:r>
      <w:r w:rsidR="00D30B85" w:rsidRPr="004F46F1">
        <w:rPr>
          <w:szCs w:val="24"/>
        </w:rPr>
        <w:t>avers</w:t>
      </w:r>
      <w:r w:rsidR="0039753F" w:rsidRPr="004F46F1">
        <w:rPr>
          <w:szCs w:val="24"/>
        </w:rPr>
        <w:t xml:space="preserve"> that </w:t>
      </w:r>
      <w:r w:rsidR="003D239C">
        <w:rPr>
          <w:szCs w:val="24"/>
        </w:rPr>
        <w:t>a balance of $3,</w:t>
      </w:r>
      <w:r w:rsidR="00D30B85" w:rsidRPr="004F46F1">
        <w:rPr>
          <w:szCs w:val="24"/>
        </w:rPr>
        <w:t>278.40 was transferred from Complainant’s previous address at 934 S. 55</w:t>
      </w:r>
      <w:r w:rsidR="00D30B85" w:rsidRPr="004F46F1">
        <w:rPr>
          <w:szCs w:val="24"/>
          <w:vertAlign w:val="superscript"/>
        </w:rPr>
        <w:t>th</w:t>
      </w:r>
      <w:r w:rsidR="00D30B85" w:rsidRPr="004F46F1">
        <w:rPr>
          <w:szCs w:val="24"/>
        </w:rPr>
        <w:t xml:space="preserve"> Street, Philadelphia, Pennsylvania</w:t>
      </w:r>
      <w:r w:rsidR="001F52C7" w:rsidRPr="004F46F1">
        <w:rPr>
          <w:szCs w:val="24"/>
        </w:rPr>
        <w:t>,</w:t>
      </w:r>
      <w:r w:rsidR="003D239C">
        <w:rPr>
          <w:szCs w:val="24"/>
        </w:rPr>
        <w:t xml:space="preserve"> to the account of</w:t>
      </w:r>
      <w:r w:rsidR="00D30B85" w:rsidRPr="004F46F1">
        <w:rPr>
          <w:szCs w:val="24"/>
        </w:rPr>
        <w:t xml:space="preserve"> 1208 S. Ruby Street, Philadelphia, Pennsylvania</w:t>
      </w:r>
      <w:r w:rsidR="003D239C">
        <w:rPr>
          <w:szCs w:val="24"/>
        </w:rPr>
        <w:t xml:space="preserve"> (</w:t>
      </w:r>
      <w:r w:rsidR="006B190E">
        <w:rPr>
          <w:szCs w:val="24"/>
        </w:rPr>
        <w:t>“</w:t>
      </w:r>
      <w:r w:rsidR="003D239C">
        <w:rPr>
          <w:szCs w:val="24"/>
        </w:rPr>
        <w:t>service address</w:t>
      </w:r>
      <w:r w:rsidR="006B190E">
        <w:rPr>
          <w:szCs w:val="24"/>
        </w:rPr>
        <w:t>”</w:t>
      </w:r>
      <w:r w:rsidR="003D239C">
        <w:rPr>
          <w:szCs w:val="24"/>
        </w:rPr>
        <w:t>).  The C</w:t>
      </w:r>
      <w:r w:rsidR="00D30B85" w:rsidRPr="004F46F1">
        <w:rPr>
          <w:szCs w:val="24"/>
        </w:rPr>
        <w:t>ompany further states that in order to rest</w:t>
      </w:r>
      <w:r w:rsidR="006B190E">
        <w:rPr>
          <w:szCs w:val="24"/>
        </w:rPr>
        <w:t>ore Complainant’s service, the C</w:t>
      </w:r>
      <w:r w:rsidR="00D30B85" w:rsidRPr="004F46F1">
        <w:rPr>
          <w:szCs w:val="24"/>
        </w:rPr>
        <w:t>ompany requires payment o</w:t>
      </w:r>
      <w:r w:rsidR="006B190E">
        <w:rPr>
          <w:szCs w:val="24"/>
        </w:rPr>
        <w:t>f the full account balance</w:t>
      </w:r>
      <w:r w:rsidR="003D239C">
        <w:rPr>
          <w:szCs w:val="24"/>
        </w:rPr>
        <w:t xml:space="preserve"> $7,</w:t>
      </w:r>
      <w:r w:rsidR="00D30B85" w:rsidRPr="004F46F1">
        <w:rPr>
          <w:szCs w:val="24"/>
        </w:rPr>
        <w:t>624.08, a reconnection fee of $123.23 and $159</w:t>
      </w:r>
      <w:r w:rsidR="003D239C">
        <w:rPr>
          <w:szCs w:val="24"/>
        </w:rPr>
        <w:t>.00</w:t>
      </w:r>
      <w:r w:rsidR="00D30B85" w:rsidRPr="004F46F1">
        <w:rPr>
          <w:szCs w:val="24"/>
        </w:rPr>
        <w:t xml:space="preserve"> for</w:t>
      </w:r>
      <w:r w:rsidR="00FE6EE7" w:rsidRPr="004F46F1">
        <w:rPr>
          <w:szCs w:val="24"/>
        </w:rPr>
        <w:t xml:space="preserve"> half of the security deposit.</w:t>
      </w:r>
    </w:p>
    <w:p w:rsidR="00D7242F" w:rsidRPr="004F46F1" w:rsidRDefault="00D7242F" w:rsidP="00954FC7">
      <w:pPr>
        <w:pStyle w:val="NoSpacing"/>
        <w:spacing w:line="360" w:lineRule="auto"/>
        <w:rPr>
          <w:szCs w:val="24"/>
        </w:rPr>
      </w:pPr>
    </w:p>
    <w:p w:rsidR="003722BB" w:rsidRPr="004F46F1" w:rsidRDefault="00D7242F" w:rsidP="00D30B85">
      <w:pPr>
        <w:pStyle w:val="NoSpacing"/>
        <w:spacing w:line="360" w:lineRule="auto"/>
        <w:rPr>
          <w:szCs w:val="24"/>
        </w:rPr>
      </w:pPr>
      <w:r w:rsidRPr="004F46F1">
        <w:rPr>
          <w:szCs w:val="24"/>
        </w:rPr>
        <w:tab/>
      </w:r>
      <w:r w:rsidRPr="004F46F1">
        <w:rPr>
          <w:szCs w:val="24"/>
        </w:rPr>
        <w:tab/>
      </w:r>
      <w:r w:rsidR="00EC0DEC" w:rsidRPr="004F46F1">
        <w:rPr>
          <w:szCs w:val="24"/>
        </w:rPr>
        <w:t xml:space="preserve">The hearing was held as scheduled on </w:t>
      </w:r>
      <w:r w:rsidR="00D30B85" w:rsidRPr="004F46F1">
        <w:rPr>
          <w:szCs w:val="24"/>
        </w:rPr>
        <w:t>Tuesday</w:t>
      </w:r>
      <w:r w:rsidR="00BF6CCB">
        <w:rPr>
          <w:szCs w:val="24"/>
        </w:rPr>
        <w:t>,</w:t>
      </w:r>
      <w:r w:rsidR="00D30B85" w:rsidRPr="004F46F1">
        <w:rPr>
          <w:szCs w:val="24"/>
        </w:rPr>
        <w:t xml:space="preserve"> June 2</w:t>
      </w:r>
      <w:r w:rsidR="006D2D09" w:rsidRPr="004F46F1">
        <w:rPr>
          <w:szCs w:val="24"/>
        </w:rPr>
        <w:t>, 2015.</w:t>
      </w:r>
      <w:r w:rsidR="00EC0DEC" w:rsidRPr="004F46F1">
        <w:rPr>
          <w:szCs w:val="24"/>
        </w:rPr>
        <w:t xml:space="preserve"> </w:t>
      </w:r>
      <w:r w:rsidR="003722BB" w:rsidRPr="004F46F1">
        <w:rPr>
          <w:szCs w:val="24"/>
        </w:rPr>
        <w:t xml:space="preserve"> Complainant represented </w:t>
      </w:r>
      <w:r w:rsidR="006D2D09" w:rsidRPr="004F46F1">
        <w:rPr>
          <w:szCs w:val="24"/>
        </w:rPr>
        <w:t>herself</w:t>
      </w:r>
      <w:r w:rsidR="003722BB" w:rsidRPr="004F46F1">
        <w:rPr>
          <w:szCs w:val="24"/>
        </w:rPr>
        <w:t xml:space="preserve"> </w:t>
      </w:r>
      <w:r w:rsidR="00EC0DEC" w:rsidRPr="004F46F1">
        <w:rPr>
          <w:szCs w:val="24"/>
        </w:rPr>
        <w:t xml:space="preserve">and presented </w:t>
      </w:r>
      <w:r w:rsidR="00D30B85" w:rsidRPr="004F46F1">
        <w:rPr>
          <w:szCs w:val="24"/>
        </w:rPr>
        <w:t>no</w:t>
      </w:r>
      <w:r w:rsidR="00EC0DEC" w:rsidRPr="004F46F1">
        <w:rPr>
          <w:szCs w:val="24"/>
        </w:rPr>
        <w:t xml:space="preserve"> exhibits</w:t>
      </w:r>
      <w:r w:rsidR="00D30B85" w:rsidRPr="004F46F1">
        <w:rPr>
          <w:szCs w:val="24"/>
        </w:rPr>
        <w:t>.</w:t>
      </w:r>
      <w:r w:rsidR="00FE6EE7" w:rsidRPr="004F46F1">
        <w:rPr>
          <w:szCs w:val="24"/>
        </w:rPr>
        <w:t xml:space="preserve"> </w:t>
      </w:r>
      <w:r w:rsidR="00D30B85" w:rsidRPr="004F46F1">
        <w:rPr>
          <w:szCs w:val="24"/>
        </w:rPr>
        <w:t xml:space="preserve"> </w:t>
      </w:r>
      <w:r w:rsidR="003722BB" w:rsidRPr="004F46F1">
        <w:rPr>
          <w:szCs w:val="24"/>
        </w:rPr>
        <w:t>PGW was represent</w:t>
      </w:r>
      <w:r w:rsidR="00691EB0" w:rsidRPr="004F46F1">
        <w:rPr>
          <w:szCs w:val="24"/>
        </w:rPr>
        <w:t xml:space="preserve">ed by </w:t>
      </w:r>
      <w:r w:rsidR="00D30B85" w:rsidRPr="004F46F1">
        <w:rPr>
          <w:szCs w:val="24"/>
        </w:rPr>
        <w:t>Michael Decktor</w:t>
      </w:r>
      <w:r w:rsidR="00691EB0" w:rsidRPr="004F46F1">
        <w:rPr>
          <w:szCs w:val="24"/>
        </w:rPr>
        <w:t>, Esq.</w:t>
      </w:r>
      <w:r w:rsidR="003722BB" w:rsidRPr="004F46F1">
        <w:rPr>
          <w:szCs w:val="24"/>
        </w:rPr>
        <w:t xml:space="preserve">, who presented one witness, PGW Customer Review Unit Officer </w:t>
      </w:r>
      <w:r w:rsidR="00D30B85" w:rsidRPr="004F46F1">
        <w:rPr>
          <w:szCs w:val="24"/>
        </w:rPr>
        <w:t>Patricia Bernard</w:t>
      </w:r>
      <w:r w:rsidR="003722BB" w:rsidRPr="004F46F1">
        <w:rPr>
          <w:szCs w:val="24"/>
        </w:rPr>
        <w:t>.</w:t>
      </w:r>
      <w:r w:rsidR="00691EB0" w:rsidRPr="004F46F1">
        <w:rPr>
          <w:szCs w:val="24"/>
        </w:rPr>
        <w:t xml:space="preserve"> </w:t>
      </w:r>
      <w:r w:rsidR="003722BB" w:rsidRPr="004F46F1">
        <w:rPr>
          <w:szCs w:val="24"/>
        </w:rPr>
        <w:t xml:space="preserve"> Attorney </w:t>
      </w:r>
      <w:r w:rsidR="00D30B85" w:rsidRPr="004F46F1">
        <w:rPr>
          <w:szCs w:val="24"/>
        </w:rPr>
        <w:t>Decktor also</w:t>
      </w:r>
      <w:r w:rsidR="003722BB" w:rsidRPr="004F46F1">
        <w:rPr>
          <w:szCs w:val="24"/>
        </w:rPr>
        <w:t xml:space="preserve"> </w:t>
      </w:r>
      <w:r w:rsidR="00F61363" w:rsidRPr="004F46F1">
        <w:rPr>
          <w:szCs w:val="24"/>
        </w:rPr>
        <w:t xml:space="preserve">introduced </w:t>
      </w:r>
      <w:r w:rsidR="003722BB" w:rsidRPr="004F46F1">
        <w:rPr>
          <w:szCs w:val="24"/>
        </w:rPr>
        <w:t>the following exhibits:</w:t>
      </w:r>
    </w:p>
    <w:p w:rsidR="00691EB0" w:rsidRPr="004F46F1" w:rsidRDefault="00691EB0" w:rsidP="003722BB">
      <w:pPr>
        <w:pStyle w:val="NoSpacing"/>
        <w:spacing w:line="360" w:lineRule="auto"/>
        <w:ind w:firstLine="720"/>
        <w:rPr>
          <w:szCs w:val="24"/>
        </w:rPr>
      </w:pPr>
    </w:p>
    <w:p w:rsidR="003722BB" w:rsidRPr="004F46F1" w:rsidRDefault="003722BB" w:rsidP="00691EB0">
      <w:pPr>
        <w:pStyle w:val="NoSpacing"/>
        <w:ind w:left="1440"/>
        <w:rPr>
          <w:szCs w:val="24"/>
        </w:rPr>
      </w:pPr>
      <w:r w:rsidRPr="004F46F1">
        <w:rPr>
          <w:szCs w:val="24"/>
        </w:rPr>
        <w:t>PGW1 –</w:t>
      </w:r>
      <w:r w:rsidR="00854FC5">
        <w:rPr>
          <w:szCs w:val="24"/>
        </w:rPr>
        <w:t xml:space="preserve"> </w:t>
      </w:r>
      <w:r w:rsidR="006D2D09" w:rsidRPr="004F46F1">
        <w:rPr>
          <w:szCs w:val="24"/>
        </w:rPr>
        <w:t xml:space="preserve">Contacts </w:t>
      </w:r>
      <w:r w:rsidR="00D30B85" w:rsidRPr="004F46F1">
        <w:rPr>
          <w:szCs w:val="24"/>
        </w:rPr>
        <w:t>for the Account</w:t>
      </w:r>
    </w:p>
    <w:p w:rsidR="003722BB" w:rsidRPr="004F46F1" w:rsidRDefault="006A1677" w:rsidP="00691EB0">
      <w:pPr>
        <w:pStyle w:val="NoSpacing"/>
        <w:ind w:left="1440"/>
        <w:rPr>
          <w:szCs w:val="24"/>
        </w:rPr>
      </w:pPr>
      <w:r w:rsidRPr="004F46F1">
        <w:rPr>
          <w:szCs w:val="24"/>
        </w:rPr>
        <w:t>PGW2</w:t>
      </w:r>
      <w:r w:rsidR="003722BB" w:rsidRPr="004F46F1">
        <w:rPr>
          <w:szCs w:val="24"/>
        </w:rPr>
        <w:t xml:space="preserve"> </w:t>
      </w:r>
      <w:r w:rsidRPr="004F46F1">
        <w:rPr>
          <w:szCs w:val="24"/>
        </w:rPr>
        <w:t xml:space="preserve">– </w:t>
      </w:r>
      <w:r w:rsidR="00D30B85" w:rsidRPr="004F46F1">
        <w:rPr>
          <w:szCs w:val="24"/>
        </w:rPr>
        <w:t>Shut off Notice</w:t>
      </w:r>
    </w:p>
    <w:p w:rsidR="003722BB" w:rsidRPr="004F46F1" w:rsidRDefault="006A1677" w:rsidP="00691EB0">
      <w:pPr>
        <w:pStyle w:val="NoSpacing"/>
        <w:ind w:left="1440"/>
        <w:rPr>
          <w:szCs w:val="24"/>
        </w:rPr>
      </w:pPr>
      <w:r w:rsidRPr="004F46F1">
        <w:rPr>
          <w:szCs w:val="24"/>
        </w:rPr>
        <w:t>PGW</w:t>
      </w:r>
      <w:r w:rsidR="006D2D09" w:rsidRPr="004F46F1">
        <w:rPr>
          <w:szCs w:val="24"/>
        </w:rPr>
        <w:t>3</w:t>
      </w:r>
      <w:r w:rsidR="003722BB" w:rsidRPr="004F46F1">
        <w:rPr>
          <w:szCs w:val="24"/>
        </w:rPr>
        <w:t xml:space="preserve"> – </w:t>
      </w:r>
      <w:r w:rsidR="00D30B85" w:rsidRPr="004F46F1">
        <w:rPr>
          <w:szCs w:val="24"/>
        </w:rPr>
        <w:t>Statement of Account</w:t>
      </w:r>
    </w:p>
    <w:p w:rsidR="003722BB" w:rsidRPr="004F46F1" w:rsidRDefault="006D2D09" w:rsidP="00691EB0">
      <w:pPr>
        <w:pStyle w:val="NoSpacing"/>
        <w:ind w:left="1440"/>
        <w:rPr>
          <w:szCs w:val="24"/>
        </w:rPr>
      </w:pPr>
      <w:r w:rsidRPr="004F46F1">
        <w:rPr>
          <w:szCs w:val="24"/>
        </w:rPr>
        <w:t>PGW4</w:t>
      </w:r>
      <w:r w:rsidR="003722BB" w:rsidRPr="004F46F1">
        <w:rPr>
          <w:szCs w:val="24"/>
        </w:rPr>
        <w:t xml:space="preserve"> – BSC Decision</w:t>
      </w:r>
    </w:p>
    <w:p w:rsidR="00E35A28" w:rsidRPr="004F46F1" w:rsidRDefault="00E35A28" w:rsidP="00E35A28">
      <w:pPr>
        <w:pStyle w:val="NoSpacing"/>
        <w:spacing w:line="360" w:lineRule="auto"/>
        <w:rPr>
          <w:szCs w:val="24"/>
        </w:rPr>
      </w:pPr>
    </w:p>
    <w:p w:rsidR="00E35A28" w:rsidRPr="004F46F1" w:rsidRDefault="00FE6EE7" w:rsidP="00E35A28">
      <w:pPr>
        <w:pStyle w:val="NoSpacing"/>
        <w:spacing w:line="360" w:lineRule="auto"/>
        <w:rPr>
          <w:szCs w:val="24"/>
        </w:rPr>
      </w:pPr>
      <w:r w:rsidRPr="004F46F1">
        <w:rPr>
          <w:szCs w:val="24"/>
        </w:rPr>
        <w:t>All exhibits were admitted</w:t>
      </w:r>
      <w:r w:rsidR="00854FC5">
        <w:rPr>
          <w:szCs w:val="24"/>
        </w:rPr>
        <w:t xml:space="preserve"> into the record</w:t>
      </w:r>
      <w:r w:rsidRPr="004F46F1">
        <w:rPr>
          <w:szCs w:val="24"/>
        </w:rPr>
        <w:t>.</w:t>
      </w:r>
    </w:p>
    <w:p w:rsidR="00F45229" w:rsidRDefault="00E35A28" w:rsidP="00EC0DEC">
      <w:pPr>
        <w:pStyle w:val="NoSpacing"/>
        <w:spacing w:line="360" w:lineRule="auto"/>
        <w:ind w:firstLine="720"/>
        <w:rPr>
          <w:rFonts w:eastAsia="Times New Roman"/>
          <w:szCs w:val="24"/>
        </w:rPr>
      </w:pPr>
      <w:r w:rsidRPr="004F46F1">
        <w:rPr>
          <w:szCs w:val="24"/>
        </w:rPr>
        <w:tab/>
      </w:r>
    </w:p>
    <w:p w:rsidR="00F45229" w:rsidRDefault="004875D4" w:rsidP="00F45229">
      <w:pPr>
        <w:pStyle w:val="NoSpacing"/>
        <w:spacing w:line="360" w:lineRule="auto"/>
        <w:ind w:firstLine="720"/>
        <w:rPr>
          <w:rFonts w:eastAsia="Times New Roman"/>
          <w:szCs w:val="24"/>
        </w:rPr>
      </w:pPr>
      <w:r>
        <w:rPr>
          <w:szCs w:val="24"/>
        </w:rPr>
        <w:t xml:space="preserve">         </w:t>
      </w:r>
      <w:r w:rsidR="00F45229">
        <w:rPr>
          <w:szCs w:val="24"/>
        </w:rPr>
        <w:t>At the beginning of the hearing, Complainant wa</w:t>
      </w:r>
      <w:r w:rsidR="00BF6CCB">
        <w:rPr>
          <w:szCs w:val="24"/>
        </w:rPr>
        <w:t>s advised that there is a three-</w:t>
      </w:r>
      <w:r w:rsidR="00F45229">
        <w:rPr>
          <w:szCs w:val="24"/>
        </w:rPr>
        <w:t>year statute of limitations</w:t>
      </w:r>
      <w:r w:rsidR="003D163A">
        <w:rPr>
          <w:szCs w:val="24"/>
        </w:rPr>
        <w:t xml:space="preserve">. </w:t>
      </w:r>
      <w:r w:rsidR="00F45229">
        <w:rPr>
          <w:szCs w:val="24"/>
        </w:rPr>
        <w:t xml:space="preserve"> </w:t>
      </w:r>
      <w:r w:rsidR="00F45229" w:rsidRPr="00263E1C">
        <w:rPr>
          <w:rFonts w:eastAsia="Times New Roman"/>
          <w:szCs w:val="24"/>
        </w:rPr>
        <w:t>66 Pa.C.S. § 3314</w:t>
      </w:r>
      <w:r w:rsidR="00F45229">
        <w:rPr>
          <w:rFonts w:eastAsia="Times New Roman"/>
          <w:szCs w:val="24"/>
        </w:rPr>
        <w:t>.  Counsel for PGW moved to dismiss all claims. That motion was denied with respect to the payment agreement</w:t>
      </w:r>
      <w:r w:rsidR="00DB5D6E">
        <w:rPr>
          <w:rFonts w:eastAsia="Times New Roman"/>
          <w:szCs w:val="24"/>
        </w:rPr>
        <w:t>, incorrect charges</w:t>
      </w:r>
      <w:r w:rsidR="00F45229">
        <w:rPr>
          <w:rFonts w:eastAsia="Times New Roman"/>
          <w:szCs w:val="24"/>
        </w:rPr>
        <w:t xml:space="preserve"> </w:t>
      </w:r>
      <w:r>
        <w:rPr>
          <w:rFonts w:eastAsia="Times New Roman"/>
          <w:szCs w:val="24"/>
        </w:rPr>
        <w:t xml:space="preserve">and </w:t>
      </w:r>
      <w:r w:rsidR="00F45229">
        <w:rPr>
          <w:rFonts w:eastAsia="Times New Roman"/>
          <w:szCs w:val="24"/>
        </w:rPr>
        <w:t xml:space="preserve">shut off </w:t>
      </w:r>
      <w:r>
        <w:rPr>
          <w:rFonts w:eastAsia="Times New Roman"/>
          <w:szCs w:val="24"/>
        </w:rPr>
        <w:t xml:space="preserve">related </w:t>
      </w:r>
      <w:r w:rsidR="00F45229">
        <w:rPr>
          <w:rFonts w:eastAsia="Times New Roman"/>
          <w:szCs w:val="24"/>
        </w:rPr>
        <w:t>claims</w:t>
      </w:r>
      <w:r w:rsidR="00DB5D6E">
        <w:rPr>
          <w:rFonts w:eastAsia="Times New Roman"/>
          <w:szCs w:val="24"/>
        </w:rPr>
        <w:t>.</w:t>
      </w:r>
      <w:r w:rsidR="00F45229">
        <w:rPr>
          <w:rFonts w:eastAsia="Times New Roman"/>
          <w:szCs w:val="24"/>
        </w:rPr>
        <w:t xml:space="preserve"> </w:t>
      </w:r>
      <w:r w:rsidR="00DB5D6E">
        <w:rPr>
          <w:rFonts w:eastAsia="Times New Roman"/>
          <w:szCs w:val="24"/>
        </w:rPr>
        <w:t xml:space="preserve">The motion was </w:t>
      </w:r>
      <w:r w:rsidR="00F45229">
        <w:rPr>
          <w:rFonts w:eastAsia="Times New Roman"/>
          <w:szCs w:val="24"/>
        </w:rPr>
        <w:t>granted with respect to claims beyond the statute of limitations, to be addressed in t</w:t>
      </w:r>
      <w:r>
        <w:rPr>
          <w:rFonts w:eastAsia="Times New Roman"/>
          <w:szCs w:val="24"/>
        </w:rPr>
        <w:t xml:space="preserve">he written decision. (Tr.14). </w:t>
      </w:r>
      <w:r w:rsidR="00F45229">
        <w:rPr>
          <w:rFonts w:eastAsia="Times New Roman"/>
          <w:szCs w:val="24"/>
        </w:rPr>
        <w:t xml:space="preserve">The hearing proceeded on the remaining issues. </w:t>
      </w:r>
    </w:p>
    <w:p w:rsidR="0029482F" w:rsidRPr="004F46F1" w:rsidRDefault="0029482F" w:rsidP="00EC0DEC">
      <w:pPr>
        <w:pStyle w:val="NoSpacing"/>
        <w:spacing w:line="360" w:lineRule="auto"/>
        <w:ind w:firstLine="720"/>
        <w:rPr>
          <w:szCs w:val="24"/>
        </w:rPr>
      </w:pPr>
    </w:p>
    <w:p w:rsidR="003722BB" w:rsidRPr="004F46F1" w:rsidRDefault="003722BB" w:rsidP="00EC0DEC">
      <w:pPr>
        <w:pStyle w:val="NoSpacing"/>
        <w:spacing w:line="360" w:lineRule="auto"/>
        <w:ind w:firstLine="720"/>
        <w:rPr>
          <w:szCs w:val="24"/>
        </w:rPr>
      </w:pPr>
      <w:r w:rsidRPr="004F46F1">
        <w:rPr>
          <w:szCs w:val="24"/>
        </w:rPr>
        <w:t xml:space="preserve">The record closed on </w:t>
      </w:r>
      <w:r w:rsidR="00FD35C2" w:rsidRPr="004F46F1">
        <w:rPr>
          <w:szCs w:val="24"/>
        </w:rPr>
        <w:t>July 6, 2015</w:t>
      </w:r>
      <w:r w:rsidR="003D239C">
        <w:rPr>
          <w:szCs w:val="24"/>
        </w:rPr>
        <w:t>,</w:t>
      </w:r>
      <w:r w:rsidRPr="004F46F1">
        <w:rPr>
          <w:szCs w:val="24"/>
        </w:rPr>
        <w:t xml:space="preserve"> upon receipt of the transcript. </w:t>
      </w:r>
    </w:p>
    <w:p w:rsidR="00FD35C2" w:rsidRPr="004F46F1" w:rsidRDefault="00FD35C2" w:rsidP="00EC0DEC">
      <w:pPr>
        <w:pStyle w:val="NoSpacing"/>
        <w:spacing w:line="360" w:lineRule="auto"/>
        <w:ind w:firstLine="720"/>
        <w:rPr>
          <w:szCs w:val="24"/>
        </w:rPr>
      </w:pPr>
    </w:p>
    <w:p w:rsidR="00B44EE4" w:rsidRPr="004F46F1" w:rsidRDefault="003D239C" w:rsidP="003D239C">
      <w:pPr>
        <w:pStyle w:val="NoSpacing"/>
        <w:spacing w:line="360" w:lineRule="auto"/>
        <w:jc w:val="center"/>
        <w:rPr>
          <w:rFonts w:eastAsia="Batang"/>
          <w:szCs w:val="24"/>
          <w:u w:val="single"/>
        </w:rPr>
      </w:pPr>
      <w:r>
        <w:rPr>
          <w:rFonts w:eastAsia="Batang"/>
          <w:szCs w:val="24"/>
          <w:u w:val="single"/>
        </w:rPr>
        <w:br w:type="page"/>
      </w:r>
      <w:r w:rsidR="00B44EE4" w:rsidRPr="004F46F1">
        <w:rPr>
          <w:rFonts w:eastAsia="Batang"/>
          <w:szCs w:val="24"/>
          <w:u w:val="single"/>
        </w:rPr>
        <w:lastRenderedPageBreak/>
        <w:t>FINDINGS OF FACT</w:t>
      </w:r>
    </w:p>
    <w:p w:rsidR="00B44EE4" w:rsidRPr="004F46F1" w:rsidRDefault="00B44EE4" w:rsidP="003D239C">
      <w:pPr>
        <w:pStyle w:val="NoSpacing"/>
        <w:spacing w:line="360" w:lineRule="auto"/>
        <w:rPr>
          <w:rFonts w:eastAsia="Batang"/>
          <w:szCs w:val="24"/>
        </w:rPr>
      </w:pPr>
    </w:p>
    <w:p w:rsidR="00FE6EE7" w:rsidRPr="004F46F1" w:rsidRDefault="00B44EE4" w:rsidP="003D239C">
      <w:pPr>
        <w:pStyle w:val="NoSpacing"/>
        <w:numPr>
          <w:ilvl w:val="0"/>
          <w:numId w:val="2"/>
        </w:numPr>
        <w:spacing w:line="360" w:lineRule="auto"/>
        <w:ind w:left="0" w:firstLine="1440"/>
        <w:rPr>
          <w:rFonts w:eastAsia="Batang"/>
          <w:szCs w:val="24"/>
        </w:rPr>
      </w:pPr>
      <w:r w:rsidRPr="004F46F1">
        <w:rPr>
          <w:rFonts w:eastAsia="Batang"/>
          <w:szCs w:val="24"/>
        </w:rPr>
        <w:t>Complainant</w:t>
      </w:r>
      <w:r w:rsidR="004B6C99" w:rsidRPr="004F46F1">
        <w:rPr>
          <w:rFonts w:eastAsia="Batang"/>
          <w:szCs w:val="24"/>
        </w:rPr>
        <w:t xml:space="preserve">, </w:t>
      </w:r>
      <w:r w:rsidR="00E35A28" w:rsidRPr="004F46F1">
        <w:rPr>
          <w:spacing w:val="-3"/>
          <w:szCs w:val="24"/>
        </w:rPr>
        <w:t>Terria L. Wilks</w:t>
      </w:r>
      <w:r w:rsidR="004B6C99" w:rsidRPr="004F46F1">
        <w:rPr>
          <w:rFonts w:eastAsia="Batang"/>
          <w:szCs w:val="24"/>
        </w:rPr>
        <w:t xml:space="preserve">, </w:t>
      </w:r>
      <w:r w:rsidR="00E35A28" w:rsidRPr="004F46F1">
        <w:rPr>
          <w:rFonts w:eastAsia="Batang"/>
          <w:szCs w:val="24"/>
        </w:rPr>
        <w:t>is</w:t>
      </w:r>
      <w:r w:rsidR="00890E7E" w:rsidRPr="004F46F1">
        <w:rPr>
          <w:rFonts w:eastAsia="Batang"/>
          <w:szCs w:val="24"/>
        </w:rPr>
        <w:t xml:space="preserve"> the</w:t>
      </w:r>
      <w:r w:rsidR="00F64DCF" w:rsidRPr="004F46F1">
        <w:rPr>
          <w:rFonts w:eastAsia="Batang"/>
          <w:szCs w:val="24"/>
        </w:rPr>
        <w:t xml:space="preserve"> customer of record for </w:t>
      </w:r>
      <w:r w:rsidR="001A50C0" w:rsidRPr="004F46F1">
        <w:rPr>
          <w:rFonts w:eastAsia="Batang"/>
          <w:szCs w:val="24"/>
        </w:rPr>
        <w:t>the service address</w:t>
      </w:r>
      <w:r w:rsidR="009E29EC" w:rsidRPr="004F46F1">
        <w:rPr>
          <w:rFonts w:eastAsia="Batang"/>
          <w:szCs w:val="24"/>
        </w:rPr>
        <w:t>,</w:t>
      </w:r>
      <w:r w:rsidR="001A50C0" w:rsidRPr="004F46F1">
        <w:rPr>
          <w:rFonts w:eastAsia="Batang"/>
          <w:szCs w:val="24"/>
        </w:rPr>
        <w:t xml:space="preserve"> </w:t>
      </w:r>
      <w:r w:rsidR="00E35A28" w:rsidRPr="004F46F1">
        <w:rPr>
          <w:rFonts w:eastAsia="Batang"/>
          <w:szCs w:val="24"/>
        </w:rPr>
        <w:t xml:space="preserve">1208 Ruby Street, </w:t>
      </w:r>
      <w:r w:rsidR="00FE6EE7" w:rsidRPr="004F46F1">
        <w:rPr>
          <w:rFonts w:eastAsia="Batang"/>
          <w:szCs w:val="24"/>
        </w:rPr>
        <w:t>Philadelphia, Pennsylvania.</w:t>
      </w:r>
    </w:p>
    <w:p w:rsidR="00FE6EE7" w:rsidRPr="004F46F1" w:rsidRDefault="00FE6EE7" w:rsidP="003D239C">
      <w:pPr>
        <w:pStyle w:val="NoSpacing"/>
        <w:spacing w:line="360" w:lineRule="auto"/>
        <w:ind w:left="1440"/>
        <w:rPr>
          <w:rFonts w:eastAsia="Batang"/>
          <w:szCs w:val="24"/>
        </w:rPr>
      </w:pPr>
    </w:p>
    <w:p w:rsidR="00504799" w:rsidRPr="004F46F1" w:rsidRDefault="00F8798E" w:rsidP="00955E47">
      <w:pPr>
        <w:pStyle w:val="NoSpacing"/>
        <w:numPr>
          <w:ilvl w:val="0"/>
          <w:numId w:val="2"/>
        </w:numPr>
        <w:spacing w:line="360" w:lineRule="auto"/>
        <w:ind w:left="0" w:firstLine="1440"/>
        <w:rPr>
          <w:rFonts w:eastAsia="Batang"/>
          <w:szCs w:val="24"/>
        </w:rPr>
      </w:pPr>
      <w:r w:rsidRPr="004F46F1">
        <w:rPr>
          <w:rFonts w:eastAsia="Batang"/>
          <w:szCs w:val="24"/>
        </w:rPr>
        <w:t>Resp</w:t>
      </w:r>
      <w:r w:rsidR="005C1FE8" w:rsidRPr="004F46F1">
        <w:rPr>
          <w:rFonts w:eastAsia="Batang"/>
          <w:szCs w:val="24"/>
        </w:rPr>
        <w:t xml:space="preserve">ondent is </w:t>
      </w:r>
      <w:r w:rsidR="003B7F57" w:rsidRPr="004F46F1">
        <w:rPr>
          <w:rFonts w:eastAsia="Batang"/>
          <w:szCs w:val="24"/>
        </w:rPr>
        <w:t>PGW</w:t>
      </w:r>
      <w:r w:rsidR="005C1FE8" w:rsidRPr="004F46F1">
        <w:rPr>
          <w:rFonts w:eastAsia="Batang"/>
          <w:szCs w:val="24"/>
        </w:rPr>
        <w:t>, a</w:t>
      </w:r>
      <w:r w:rsidRPr="004F46F1">
        <w:rPr>
          <w:rFonts w:eastAsia="Batang"/>
          <w:szCs w:val="24"/>
        </w:rPr>
        <w:t xml:space="preserve"> jurisdictional public utility in Pennsylvania.</w:t>
      </w:r>
    </w:p>
    <w:p w:rsidR="0029482F" w:rsidRPr="004F46F1" w:rsidRDefault="0029482F" w:rsidP="00955E47">
      <w:pPr>
        <w:pStyle w:val="ListParagraph"/>
        <w:spacing w:line="360" w:lineRule="auto"/>
        <w:rPr>
          <w:rFonts w:ascii="Times New Roman" w:eastAsia="Batang" w:hAnsi="Times New Roman"/>
          <w:sz w:val="24"/>
          <w:szCs w:val="24"/>
        </w:rPr>
      </w:pPr>
    </w:p>
    <w:p w:rsidR="0029482F" w:rsidRPr="004F46F1" w:rsidRDefault="0029482F" w:rsidP="00955E47">
      <w:pPr>
        <w:pStyle w:val="NoSpacing"/>
        <w:numPr>
          <w:ilvl w:val="0"/>
          <w:numId w:val="2"/>
        </w:numPr>
        <w:spacing w:line="360" w:lineRule="auto"/>
        <w:ind w:left="0" w:firstLine="1440"/>
        <w:rPr>
          <w:rFonts w:eastAsia="Batang"/>
          <w:szCs w:val="24"/>
        </w:rPr>
      </w:pPr>
      <w:r w:rsidRPr="004F46F1">
        <w:rPr>
          <w:rFonts w:eastAsia="Batang"/>
          <w:szCs w:val="24"/>
        </w:rPr>
        <w:t>Complainant lived on 55</w:t>
      </w:r>
      <w:r w:rsidRPr="004F46F1">
        <w:rPr>
          <w:rFonts w:eastAsia="Batang"/>
          <w:szCs w:val="24"/>
          <w:vertAlign w:val="superscript"/>
        </w:rPr>
        <w:t>th</w:t>
      </w:r>
      <w:r w:rsidRPr="004F46F1">
        <w:rPr>
          <w:rFonts w:eastAsia="Batang"/>
          <w:szCs w:val="24"/>
        </w:rPr>
        <w:t xml:space="preserve"> Street </w:t>
      </w:r>
      <w:r w:rsidR="00F45229">
        <w:rPr>
          <w:rFonts w:eastAsia="Batang"/>
          <w:szCs w:val="24"/>
        </w:rPr>
        <w:t xml:space="preserve">in Philadelphia, Pennsylvania </w:t>
      </w:r>
      <w:r w:rsidRPr="004F46F1">
        <w:rPr>
          <w:rFonts w:eastAsia="Batang"/>
          <w:szCs w:val="24"/>
        </w:rPr>
        <w:t xml:space="preserve">from 2007-2009. </w:t>
      </w:r>
      <w:r w:rsidR="00FE6EE7" w:rsidRPr="004F46F1">
        <w:rPr>
          <w:rFonts w:eastAsia="Batang"/>
          <w:szCs w:val="24"/>
        </w:rPr>
        <w:t xml:space="preserve"> </w:t>
      </w:r>
      <w:r w:rsidRPr="004F46F1">
        <w:rPr>
          <w:rFonts w:eastAsia="Batang"/>
          <w:szCs w:val="24"/>
        </w:rPr>
        <w:t>(Tr.13).</w:t>
      </w:r>
    </w:p>
    <w:p w:rsidR="0029482F" w:rsidRPr="004F46F1" w:rsidRDefault="0029482F" w:rsidP="003D239C">
      <w:pPr>
        <w:pStyle w:val="ListParagraph"/>
        <w:spacing w:line="360" w:lineRule="auto"/>
        <w:rPr>
          <w:rFonts w:ascii="Times New Roman" w:eastAsia="Batang" w:hAnsi="Times New Roman"/>
          <w:sz w:val="24"/>
          <w:szCs w:val="24"/>
        </w:rPr>
      </w:pPr>
    </w:p>
    <w:p w:rsidR="0029482F" w:rsidRPr="004F46F1" w:rsidRDefault="0029482F" w:rsidP="003D239C">
      <w:pPr>
        <w:pStyle w:val="NoSpacing"/>
        <w:numPr>
          <w:ilvl w:val="0"/>
          <w:numId w:val="2"/>
        </w:numPr>
        <w:spacing w:line="360" w:lineRule="auto"/>
        <w:ind w:left="0" w:firstLine="1440"/>
        <w:rPr>
          <w:rFonts w:eastAsia="Batang"/>
          <w:szCs w:val="24"/>
        </w:rPr>
      </w:pPr>
      <w:r w:rsidRPr="004F46F1">
        <w:rPr>
          <w:rFonts w:eastAsia="Batang"/>
          <w:szCs w:val="24"/>
        </w:rPr>
        <w:t xml:space="preserve">Complainant moved to </w:t>
      </w:r>
      <w:r w:rsidR="00DB249E" w:rsidRPr="004F46F1">
        <w:rPr>
          <w:rFonts w:eastAsia="Batang"/>
          <w:szCs w:val="24"/>
        </w:rPr>
        <w:t xml:space="preserve">the service address on </w:t>
      </w:r>
      <w:r w:rsidRPr="004F46F1">
        <w:rPr>
          <w:rFonts w:eastAsia="Batang"/>
          <w:szCs w:val="24"/>
        </w:rPr>
        <w:t xml:space="preserve">Ruby Street </w:t>
      </w:r>
      <w:r w:rsidR="006B190E">
        <w:rPr>
          <w:rFonts w:eastAsia="Batang"/>
          <w:szCs w:val="24"/>
        </w:rPr>
        <w:t xml:space="preserve">in </w:t>
      </w:r>
      <w:r w:rsidRPr="004F46F1">
        <w:rPr>
          <w:rFonts w:eastAsia="Batang"/>
          <w:szCs w:val="24"/>
        </w:rPr>
        <w:t>2009.</w:t>
      </w:r>
      <w:r w:rsidR="00FE6EE7" w:rsidRPr="004F46F1">
        <w:rPr>
          <w:rFonts w:eastAsia="Batang"/>
          <w:szCs w:val="24"/>
        </w:rPr>
        <w:t xml:space="preserve">  (Tr.13).</w:t>
      </w:r>
    </w:p>
    <w:p w:rsidR="008E6C16" w:rsidRPr="004F46F1" w:rsidRDefault="008E6C16" w:rsidP="003D239C">
      <w:pPr>
        <w:pStyle w:val="ListParagraph"/>
        <w:spacing w:line="360" w:lineRule="auto"/>
        <w:rPr>
          <w:rFonts w:ascii="Times New Roman" w:eastAsia="Batang" w:hAnsi="Times New Roman"/>
          <w:sz w:val="24"/>
          <w:szCs w:val="24"/>
        </w:rPr>
      </w:pPr>
    </w:p>
    <w:p w:rsidR="0023096D" w:rsidRPr="004F46F1" w:rsidRDefault="008F2877" w:rsidP="003D239C">
      <w:pPr>
        <w:pStyle w:val="NoSpacing"/>
        <w:numPr>
          <w:ilvl w:val="0"/>
          <w:numId w:val="2"/>
        </w:numPr>
        <w:spacing w:line="360" w:lineRule="auto"/>
        <w:ind w:left="0" w:firstLine="1440"/>
        <w:rPr>
          <w:rFonts w:eastAsia="Batang"/>
          <w:szCs w:val="24"/>
        </w:rPr>
      </w:pPr>
      <w:r w:rsidRPr="004F46F1">
        <w:rPr>
          <w:rFonts w:eastAsia="Batang"/>
          <w:szCs w:val="24"/>
        </w:rPr>
        <w:t xml:space="preserve">On April 3, 2012, Complainant received a </w:t>
      </w:r>
      <w:r w:rsidR="00F12531" w:rsidRPr="004F46F1">
        <w:rPr>
          <w:rFonts w:eastAsia="Batang"/>
          <w:szCs w:val="24"/>
        </w:rPr>
        <w:t>Public Utility Commission Bureau of Consumer Services</w:t>
      </w:r>
      <w:r w:rsidRPr="004F46F1">
        <w:rPr>
          <w:rFonts w:eastAsia="Batang"/>
          <w:szCs w:val="24"/>
        </w:rPr>
        <w:t xml:space="preserve"> </w:t>
      </w:r>
      <w:r w:rsidR="00F12531" w:rsidRPr="004F46F1">
        <w:rPr>
          <w:rFonts w:eastAsia="Batang"/>
          <w:szCs w:val="24"/>
        </w:rPr>
        <w:t>(“BCS”)</w:t>
      </w:r>
      <w:r w:rsidR="00520AC2" w:rsidRPr="004F46F1">
        <w:rPr>
          <w:rFonts w:eastAsia="Batang"/>
          <w:szCs w:val="24"/>
        </w:rPr>
        <w:t xml:space="preserve"> payment arrangement</w:t>
      </w:r>
      <w:r w:rsidR="00854FC5">
        <w:rPr>
          <w:rFonts w:eastAsia="Batang"/>
          <w:szCs w:val="24"/>
        </w:rPr>
        <w:t>, BCS # 2948866. (PGW1, p. 13).</w:t>
      </w:r>
    </w:p>
    <w:p w:rsidR="0023096D" w:rsidRPr="004F46F1" w:rsidRDefault="0023096D" w:rsidP="003D239C">
      <w:pPr>
        <w:pStyle w:val="ListParagraph"/>
        <w:spacing w:line="360" w:lineRule="auto"/>
        <w:rPr>
          <w:rFonts w:ascii="Times New Roman" w:eastAsia="Batang" w:hAnsi="Times New Roman"/>
          <w:sz w:val="24"/>
          <w:szCs w:val="24"/>
        </w:rPr>
      </w:pPr>
    </w:p>
    <w:p w:rsidR="008F2877"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The Commission</w:t>
      </w:r>
      <w:r w:rsidR="00F12531" w:rsidRPr="004F46F1">
        <w:rPr>
          <w:rFonts w:eastAsia="Batang"/>
          <w:szCs w:val="24"/>
        </w:rPr>
        <w:t xml:space="preserve"> </w:t>
      </w:r>
      <w:r w:rsidR="00854FC5">
        <w:rPr>
          <w:rFonts w:eastAsia="Batang"/>
          <w:szCs w:val="24"/>
        </w:rPr>
        <w:t xml:space="preserve">BCS # 2948866 </w:t>
      </w:r>
      <w:r w:rsidR="008F2877" w:rsidRPr="004F46F1">
        <w:rPr>
          <w:rFonts w:eastAsia="Batang"/>
          <w:szCs w:val="24"/>
        </w:rPr>
        <w:t xml:space="preserve">payment </w:t>
      </w:r>
      <w:r w:rsidR="00DB249E" w:rsidRPr="004F46F1">
        <w:rPr>
          <w:rFonts w:eastAsia="Batang"/>
          <w:szCs w:val="24"/>
        </w:rPr>
        <w:t xml:space="preserve">arrangement </w:t>
      </w:r>
      <w:r w:rsidRPr="004F46F1">
        <w:rPr>
          <w:rFonts w:eastAsia="Batang"/>
          <w:szCs w:val="24"/>
        </w:rPr>
        <w:t xml:space="preserve">required Complainant to pay </w:t>
      </w:r>
      <w:r w:rsidR="00DB249E" w:rsidRPr="004F46F1">
        <w:rPr>
          <w:rFonts w:eastAsia="Batang"/>
          <w:szCs w:val="24"/>
        </w:rPr>
        <w:t>$323</w:t>
      </w:r>
      <w:r w:rsidRPr="004F46F1">
        <w:rPr>
          <w:rFonts w:eastAsia="Batang"/>
          <w:szCs w:val="24"/>
        </w:rPr>
        <w:t>.00</w:t>
      </w:r>
      <w:r w:rsidR="00DB249E" w:rsidRPr="004F46F1">
        <w:rPr>
          <w:rFonts w:eastAsia="Batang"/>
          <w:szCs w:val="24"/>
        </w:rPr>
        <w:t xml:space="preserve"> per month beginning May of 2012</w:t>
      </w:r>
      <w:r w:rsidR="00FE6EE7" w:rsidRPr="004F46F1">
        <w:rPr>
          <w:rFonts w:eastAsia="Batang"/>
          <w:szCs w:val="24"/>
        </w:rPr>
        <w:t>.  (PGW1, p. 14).</w:t>
      </w:r>
    </w:p>
    <w:p w:rsidR="008F2877" w:rsidRPr="004F46F1" w:rsidRDefault="008F2877" w:rsidP="003D239C">
      <w:pPr>
        <w:pStyle w:val="ListParagraph"/>
        <w:spacing w:line="360" w:lineRule="auto"/>
        <w:rPr>
          <w:rFonts w:ascii="Times New Roman" w:eastAsia="Batang" w:hAnsi="Times New Roman"/>
          <w:sz w:val="24"/>
          <w:szCs w:val="24"/>
        </w:rPr>
      </w:pP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 xml:space="preserve">On April 9, 2012, </w:t>
      </w:r>
      <w:r w:rsidR="008F2877" w:rsidRPr="004F46F1">
        <w:rPr>
          <w:rFonts w:eastAsia="Batang"/>
          <w:szCs w:val="24"/>
        </w:rPr>
        <w:t xml:space="preserve">Complainant </w:t>
      </w:r>
      <w:r w:rsidRPr="004F46F1">
        <w:rPr>
          <w:rFonts w:eastAsia="Batang"/>
          <w:szCs w:val="24"/>
        </w:rPr>
        <w:t xml:space="preserve">made </w:t>
      </w:r>
      <w:r w:rsidR="00FE6EE7" w:rsidRPr="004F46F1">
        <w:rPr>
          <w:rFonts w:eastAsia="Batang"/>
          <w:szCs w:val="24"/>
        </w:rPr>
        <w:t>one partial payment of $200.00.</w:t>
      </w:r>
    </w:p>
    <w:p w:rsidR="0023096D" w:rsidRPr="004F46F1" w:rsidRDefault="0023096D" w:rsidP="003D239C">
      <w:pPr>
        <w:pStyle w:val="ListParagraph"/>
        <w:spacing w:line="360" w:lineRule="auto"/>
        <w:rPr>
          <w:rFonts w:ascii="Times New Roman" w:eastAsia="Batang" w:hAnsi="Times New Roman"/>
          <w:sz w:val="24"/>
          <w:szCs w:val="24"/>
        </w:rPr>
      </w:pP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Com</w:t>
      </w:r>
      <w:r w:rsidR="00955E47">
        <w:rPr>
          <w:rFonts w:eastAsia="Batang"/>
          <w:szCs w:val="24"/>
        </w:rPr>
        <w:t>plainant made no other payments and on July 31, 2012, defaulted</w:t>
      </w:r>
      <w:r w:rsidRPr="004F46F1">
        <w:rPr>
          <w:rFonts w:eastAsia="Batang"/>
          <w:szCs w:val="24"/>
        </w:rPr>
        <w:t xml:space="preserve"> on the Commission arr</w:t>
      </w:r>
      <w:r w:rsidR="00FE6EE7" w:rsidRPr="004F46F1">
        <w:rPr>
          <w:rFonts w:eastAsia="Batang"/>
          <w:szCs w:val="24"/>
        </w:rPr>
        <w:t>angement.  (PGW3, p. 3; Tr. 17).</w:t>
      </w:r>
    </w:p>
    <w:p w:rsidR="0023096D" w:rsidRPr="004F46F1" w:rsidRDefault="0023096D" w:rsidP="003D239C">
      <w:pPr>
        <w:pStyle w:val="ListParagraph"/>
        <w:spacing w:line="360" w:lineRule="auto"/>
        <w:rPr>
          <w:rFonts w:ascii="Times New Roman" w:eastAsia="Batang" w:hAnsi="Times New Roman"/>
          <w:sz w:val="24"/>
          <w:szCs w:val="24"/>
        </w:rPr>
      </w:pP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A ten-day shut o</w:t>
      </w:r>
      <w:r w:rsidR="00E248D2">
        <w:rPr>
          <w:rFonts w:eastAsia="Batang"/>
          <w:szCs w:val="24"/>
        </w:rPr>
        <w:t>f</w:t>
      </w:r>
      <w:r w:rsidRPr="004F46F1">
        <w:rPr>
          <w:rFonts w:eastAsia="Batang"/>
          <w:szCs w:val="24"/>
        </w:rPr>
        <w:t xml:space="preserve">f notice was issued to Complainant on March 21, 2014. </w:t>
      </w:r>
      <w:r w:rsidR="00FE6EE7" w:rsidRPr="004F46F1">
        <w:rPr>
          <w:rFonts w:eastAsia="Batang"/>
          <w:szCs w:val="24"/>
        </w:rPr>
        <w:t xml:space="preserve"> </w:t>
      </w:r>
      <w:r w:rsidRPr="004F46F1">
        <w:rPr>
          <w:rFonts w:eastAsia="Batang"/>
          <w:szCs w:val="24"/>
        </w:rPr>
        <w:t>(PGW2).</w:t>
      </w:r>
    </w:p>
    <w:p w:rsidR="00FE6EE7" w:rsidRPr="004F46F1" w:rsidRDefault="00FE6EE7" w:rsidP="003D239C">
      <w:pPr>
        <w:pStyle w:val="NoSpacing"/>
        <w:spacing w:line="360" w:lineRule="auto"/>
        <w:rPr>
          <w:rFonts w:eastAsia="Batang"/>
          <w:szCs w:val="24"/>
        </w:rPr>
      </w:pP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Complainant received the shut-off notice by mail.</w:t>
      </w:r>
      <w:r w:rsidR="00FE6EE7" w:rsidRPr="004F46F1">
        <w:rPr>
          <w:rFonts w:eastAsia="Batang"/>
          <w:szCs w:val="24"/>
        </w:rPr>
        <w:t xml:space="preserve">  (Tr. 7).</w:t>
      </w: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lastRenderedPageBreak/>
        <w:t>PGW shut off service at the service address on April 3, 2014.</w:t>
      </w:r>
      <w:r w:rsidR="00FE6EE7" w:rsidRPr="004F46F1">
        <w:rPr>
          <w:rFonts w:eastAsia="Batang"/>
          <w:szCs w:val="24"/>
        </w:rPr>
        <w:t xml:space="preserve"> </w:t>
      </w:r>
      <w:r w:rsidRPr="004F46F1">
        <w:rPr>
          <w:rFonts w:eastAsia="Batang"/>
          <w:szCs w:val="24"/>
        </w:rPr>
        <w:t xml:space="preserve"> (PGW 1,p.3).</w:t>
      </w:r>
    </w:p>
    <w:p w:rsidR="0023096D" w:rsidRPr="004F46F1" w:rsidRDefault="0023096D" w:rsidP="003D239C">
      <w:pPr>
        <w:pStyle w:val="NoSpacing"/>
        <w:spacing w:line="360" w:lineRule="auto"/>
        <w:rPr>
          <w:rFonts w:eastAsia="Batang"/>
          <w:szCs w:val="24"/>
        </w:rPr>
      </w:pPr>
    </w:p>
    <w:p w:rsidR="0023096D" w:rsidRDefault="00955E47" w:rsidP="003D239C">
      <w:pPr>
        <w:pStyle w:val="NoSpacing"/>
        <w:numPr>
          <w:ilvl w:val="0"/>
          <w:numId w:val="2"/>
        </w:numPr>
        <w:spacing w:line="360" w:lineRule="auto"/>
        <w:ind w:left="0" w:firstLine="1440"/>
        <w:rPr>
          <w:rFonts w:eastAsia="Batang"/>
          <w:szCs w:val="24"/>
        </w:rPr>
      </w:pPr>
      <w:r>
        <w:rPr>
          <w:rFonts w:eastAsia="Batang"/>
          <w:szCs w:val="24"/>
        </w:rPr>
        <w:t xml:space="preserve">After termination of service, </w:t>
      </w:r>
      <w:r w:rsidR="0023096D" w:rsidRPr="004F46F1">
        <w:rPr>
          <w:rFonts w:eastAsia="Batang"/>
          <w:szCs w:val="24"/>
        </w:rPr>
        <w:t xml:space="preserve">Complainant moved to live with a relative at </w:t>
      </w:r>
      <w:r w:rsidR="00854FC5">
        <w:rPr>
          <w:rFonts w:eastAsia="Batang"/>
          <w:szCs w:val="24"/>
        </w:rPr>
        <w:t xml:space="preserve">a </w:t>
      </w:r>
      <w:r w:rsidR="0023096D" w:rsidRPr="004F46F1">
        <w:rPr>
          <w:rFonts w:eastAsia="Batang"/>
          <w:szCs w:val="24"/>
        </w:rPr>
        <w:t xml:space="preserve">different address. </w:t>
      </w:r>
      <w:r w:rsidR="00FE6EE7" w:rsidRPr="004F46F1">
        <w:rPr>
          <w:rFonts w:eastAsia="Batang"/>
          <w:szCs w:val="24"/>
        </w:rPr>
        <w:t xml:space="preserve"> </w:t>
      </w:r>
      <w:r w:rsidR="0023096D" w:rsidRPr="004F46F1">
        <w:rPr>
          <w:rFonts w:eastAsia="Batang"/>
          <w:szCs w:val="24"/>
        </w:rPr>
        <w:t>(Tr.11).</w:t>
      </w:r>
    </w:p>
    <w:p w:rsidR="00CA25E2" w:rsidRPr="00BA57C6" w:rsidRDefault="00CA25E2" w:rsidP="00CA25E2">
      <w:pPr>
        <w:pStyle w:val="ListParagraph"/>
      </w:pPr>
    </w:p>
    <w:p w:rsidR="00CA25E2" w:rsidRPr="004F46F1" w:rsidRDefault="00CA25E2" w:rsidP="003D239C">
      <w:pPr>
        <w:pStyle w:val="NoSpacing"/>
        <w:numPr>
          <w:ilvl w:val="0"/>
          <w:numId w:val="2"/>
        </w:numPr>
        <w:spacing w:line="360" w:lineRule="auto"/>
        <w:ind w:left="0" w:firstLine="1440"/>
        <w:rPr>
          <w:rFonts w:eastAsia="Batang"/>
          <w:szCs w:val="24"/>
        </w:rPr>
      </w:pPr>
      <w:r>
        <w:rPr>
          <w:rFonts w:eastAsia="Batang"/>
          <w:szCs w:val="24"/>
        </w:rPr>
        <w:t>Complainant’s father lives at the service address, for which Complainant maintains a lease. (Tr. 11).</w:t>
      </w:r>
    </w:p>
    <w:p w:rsidR="0023096D" w:rsidRPr="004F46F1" w:rsidRDefault="0023096D" w:rsidP="00955E47">
      <w:pPr>
        <w:pStyle w:val="ListParagraph"/>
        <w:spacing w:line="360" w:lineRule="auto"/>
        <w:ind w:left="0"/>
        <w:rPr>
          <w:rFonts w:ascii="Times New Roman" w:eastAsia="Batang" w:hAnsi="Times New Roman"/>
          <w:sz w:val="24"/>
          <w:szCs w:val="24"/>
        </w:rPr>
      </w:pPr>
    </w:p>
    <w:p w:rsidR="0023096D" w:rsidRPr="004F46F1" w:rsidRDefault="0023096D" w:rsidP="003D239C">
      <w:pPr>
        <w:pStyle w:val="NoSpacing"/>
        <w:numPr>
          <w:ilvl w:val="0"/>
          <w:numId w:val="2"/>
        </w:numPr>
        <w:spacing w:line="360" w:lineRule="auto"/>
        <w:ind w:left="0" w:firstLine="1440"/>
        <w:rPr>
          <w:rFonts w:eastAsia="Batang"/>
          <w:szCs w:val="24"/>
        </w:rPr>
      </w:pPr>
      <w:r w:rsidRPr="004F46F1">
        <w:rPr>
          <w:rFonts w:eastAsia="Batang"/>
          <w:szCs w:val="24"/>
        </w:rPr>
        <w:t xml:space="preserve">Complainant defaulted on three payment </w:t>
      </w:r>
      <w:r w:rsidR="00520AC2" w:rsidRPr="004F46F1">
        <w:rPr>
          <w:rFonts w:eastAsia="Batang"/>
          <w:szCs w:val="24"/>
        </w:rPr>
        <w:t>arrangement</w:t>
      </w:r>
      <w:r w:rsidRPr="004F46F1">
        <w:rPr>
          <w:rFonts w:eastAsia="Batang"/>
          <w:szCs w:val="24"/>
        </w:rPr>
        <w:t xml:space="preserve">s with PGW. </w:t>
      </w:r>
      <w:r w:rsidR="00FE6EE7" w:rsidRPr="004F46F1">
        <w:rPr>
          <w:rFonts w:eastAsia="Batang"/>
          <w:szCs w:val="24"/>
        </w:rPr>
        <w:t xml:space="preserve"> (Tr. 18, PGW 1 and 3).</w:t>
      </w:r>
    </w:p>
    <w:p w:rsidR="006335E6" w:rsidRPr="004F46F1" w:rsidRDefault="006335E6" w:rsidP="003D239C">
      <w:pPr>
        <w:pStyle w:val="ListParagraph"/>
        <w:tabs>
          <w:tab w:val="left" w:pos="7417"/>
        </w:tabs>
        <w:spacing w:line="360" w:lineRule="auto"/>
        <w:ind w:left="0"/>
        <w:rPr>
          <w:rFonts w:ascii="Times New Roman" w:eastAsia="Batang" w:hAnsi="Times New Roman"/>
          <w:sz w:val="24"/>
          <w:szCs w:val="24"/>
        </w:rPr>
      </w:pPr>
    </w:p>
    <w:p w:rsidR="00B44EE4" w:rsidRPr="004F46F1" w:rsidRDefault="008E6E5C" w:rsidP="00B44EE4">
      <w:pPr>
        <w:pStyle w:val="NoSpacing"/>
        <w:spacing w:line="360" w:lineRule="auto"/>
        <w:jc w:val="center"/>
        <w:rPr>
          <w:rFonts w:eastAsia="Batang"/>
          <w:szCs w:val="24"/>
          <w:u w:val="single"/>
        </w:rPr>
      </w:pPr>
      <w:r w:rsidRPr="004F46F1">
        <w:rPr>
          <w:rFonts w:eastAsia="Batang"/>
          <w:szCs w:val="24"/>
          <w:u w:val="single"/>
        </w:rPr>
        <w:t>DISCUSSION</w:t>
      </w:r>
    </w:p>
    <w:p w:rsidR="003F7200" w:rsidRPr="004F46F1" w:rsidRDefault="003F7200" w:rsidP="0015545D">
      <w:pPr>
        <w:pStyle w:val="NoSpacing"/>
        <w:spacing w:line="360" w:lineRule="auto"/>
        <w:rPr>
          <w:szCs w:val="24"/>
        </w:rPr>
      </w:pPr>
    </w:p>
    <w:p w:rsidR="00A01E12" w:rsidRPr="004F46F1" w:rsidRDefault="00A01E12" w:rsidP="00FE6EE7">
      <w:pPr>
        <w:spacing w:before="120" w:line="360" w:lineRule="auto"/>
        <w:ind w:firstLine="1440"/>
        <w:rPr>
          <w:rFonts w:ascii="Times New Roman" w:hAnsi="Times New Roman"/>
          <w:sz w:val="24"/>
          <w:szCs w:val="24"/>
        </w:rPr>
      </w:pPr>
      <w:r w:rsidRPr="004F46F1">
        <w:rPr>
          <w:rFonts w:ascii="Times New Roman" w:hAnsi="Times New Roman"/>
          <w:sz w:val="24"/>
          <w:szCs w:val="24"/>
        </w:rPr>
        <w:t>Any offense alleged by the Complainant must be a violation of the Public Utility Code</w:t>
      </w:r>
      <w:r w:rsidR="00955E47">
        <w:rPr>
          <w:rFonts w:ascii="Times New Roman" w:hAnsi="Times New Roman"/>
          <w:sz w:val="24"/>
          <w:szCs w:val="24"/>
        </w:rPr>
        <w:t xml:space="preserve"> (“Code”)</w:t>
      </w:r>
      <w:r w:rsidRPr="004F46F1">
        <w:rPr>
          <w:rFonts w:ascii="Times New Roman" w:hAnsi="Times New Roman"/>
          <w:sz w:val="24"/>
          <w:szCs w:val="24"/>
        </w:rPr>
        <w:t>, the Commission's regulations, or an outstanding order of the Commission.</w:t>
      </w:r>
      <w:r w:rsidR="00FE6EE7" w:rsidRPr="004F46F1">
        <w:rPr>
          <w:rFonts w:ascii="Times New Roman" w:hAnsi="Times New Roman"/>
          <w:sz w:val="24"/>
          <w:szCs w:val="24"/>
        </w:rPr>
        <w:t xml:space="preserve"> </w:t>
      </w:r>
      <w:r w:rsidRPr="004F46F1">
        <w:rPr>
          <w:rFonts w:ascii="Times New Roman" w:hAnsi="Times New Roman"/>
          <w:sz w:val="24"/>
          <w:szCs w:val="24"/>
        </w:rPr>
        <w:t xml:space="preserve"> </w:t>
      </w:r>
      <w:r w:rsidRPr="00BA57C6">
        <w:rPr>
          <w:rFonts w:ascii="Times New Roman" w:hAnsi="Times New Roman"/>
          <w:i/>
          <w:sz w:val="24"/>
        </w:rPr>
        <w:t>66 Pa.C.S. § 701</w:t>
      </w:r>
      <w:r w:rsidR="00FE6EE7" w:rsidRPr="004F46F1">
        <w:rPr>
          <w:rFonts w:ascii="Times New Roman" w:hAnsi="Times New Roman"/>
          <w:i/>
          <w:iCs/>
          <w:sz w:val="24"/>
          <w:szCs w:val="24"/>
        </w:rPr>
        <w:t xml:space="preserve">.  </w:t>
      </w:r>
      <w:r w:rsidR="00955E47">
        <w:rPr>
          <w:rFonts w:ascii="Times New Roman" w:hAnsi="Times New Roman"/>
          <w:sz w:val="24"/>
          <w:szCs w:val="24"/>
        </w:rPr>
        <w:t>The C</w:t>
      </w:r>
      <w:r w:rsidRPr="004F46F1">
        <w:rPr>
          <w:rFonts w:ascii="Times New Roman" w:hAnsi="Times New Roman"/>
          <w:sz w:val="24"/>
          <w:szCs w:val="24"/>
        </w:rPr>
        <w:t>ode requires that:</w:t>
      </w:r>
    </w:p>
    <w:p w:rsidR="00FE6EE7" w:rsidRPr="004F46F1" w:rsidRDefault="00FE6EE7" w:rsidP="00FE6EE7">
      <w:pPr>
        <w:spacing w:before="120" w:line="360" w:lineRule="auto"/>
        <w:ind w:firstLine="1440"/>
        <w:rPr>
          <w:rFonts w:ascii="Times New Roman" w:hAnsi="Times New Roman"/>
          <w:sz w:val="24"/>
          <w:szCs w:val="24"/>
        </w:rPr>
      </w:pPr>
    </w:p>
    <w:p w:rsidR="00A01E12" w:rsidRPr="004F46F1" w:rsidRDefault="00A01E12" w:rsidP="00FE6EE7">
      <w:pPr>
        <w:spacing w:line="240" w:lineRule="auto"/>
        <w:ind w:left="720" w:right="1440"/>
        <w:rPr>
          <w:rFonts w:ascii="Times New Roman" w:hAnsi="Times New Roman"/>
          <w:sz w:val="24"/>
          <w:szCs w:val="24"/>
        </w:rPr>
      </w:pPr>
      <w:r w:rsidRPr="004F46F1">
        <w:rPr>
          <w:rFonts w:ascii="Times New Roman" w:hAnsi="Times New Roman"/>
          <w:sz w:val="24"/>
          <w:szCs w:val="24"/>
        </w:rPr>
        <w:t>Every public utility shall furnish and maintain adequate, efficient, safe, and reasonable service and facilities, and shall make all such repairs, changes, alteratio</w:t>
      </w:r>
      <w:r w:rsidR="00FE6EE7" w:rsidRPr="004F46F1">
        <w:rPr>
          <w:rFonts w:ascii="Times New Roman" w:hAnsi="Times New Roman"/>
          <w:sz w:val="24"/>
          <w:szCs w:val="24"/>
        </w:rPr>
        <w:t xml:space="preserve">ns, substitutions, extensions, </w:t>
      </w:r>
      <w:r w:rsidRPr="004F46F1">
        <w:rPr>
          <w:rFonts w:ascii="Times New Roman" w:hAnsi="Times New Roman"/>
          <w:sz w:val="24"/>
          <w:szCs w:val="24"/>
        </w:rPr>
        <w:t>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A01E12" w:rsidRPr="004F46F1" w:rsidRDefault="00A01E12" w:rsidP="00FE6EE7">
      <w:pPr>
        <w:spacing w:line="360" w:lineRule="auto"/>
        <w:rPr>
          <w:rFonts w:ascii="Times New Roman" w:hAnsi="Times New Roman"/>
          <w:sz w:val="24"/>
          <w:szCs w:val="24"/>
        </w:rPr>
      </w:pPr>
    </w:p>
    <w:p w:rsidR="00A01E12" w:rsidRDefault="00955E47" w:rsidP="00A01E12">
      <w:pPr>
        <w:rPr>
          <w:rFonts w:ascii="Times New Roman" w:hAnsi="Times New Roman"/>
          <w:sz w:val="24"/>
          <w:szCs w:val="24"/>
        </w:rPr>
      </w:pPr>
      <w:r>
        <w:rPr>
          <w:rFonts w:ascii="Times New Roman" w:hAnsi="Times New Roman"/>
          <w:sz w:val="24"/>
          <w:szCs w:val="24"/>
        </w:rPr>
        <w:t>66 Pa.C.S.</w:t>
      </w:r>
      <w:r w:rsidR="00A01E12" w:rsidRPr="004F46F1">
        <w:rPr>
          <w:rFonts w:ascii="Times New Roman" w:hAnsi="Times New Roman"/>
          <w:sz w:val="24"/>
          <w:szCs w:val="24"/>
        </w:rPr>
        <w:t xml:space="preserve"> § 1501.</w:t>
      </w:r>
    </w:p>
    <w:p w:rsidR="00955E47" w:rsidRPr="004F46F1" w:rsidRDefault="00955E47" w:rsidP="00A01E12">
      <w:pPr>
        <w:rPr>
          <w:rFonts w:ascii="Times New Roman" w:hAnsi="Times New Roman"/>
          <w:sz w:val="24"/>
          <w:szCs w:val="24"/>
        </w:rPr>
      </w:pPr>
    </w:p>
    <w:p w:rsidR="00A01E12" w:rsidRPr="004F46F1" w:rsidRDefault="00A01E12" w:rsidP="00FE6EE7">
      <w:pPr>
        <w:spacing w:before="120" w:line="360" w:lineRule="auto"/>
        <w:ind w:firstLine="1440"/>
        <w:rPr>
          <w:rFonts w:ascii="Times New Roman" w:hAnsi="Times New Roman"/>
          <w:sz w:val="24"/>
          <w:szCs w:val="24"/>
        </w:rPr>
      </w:pPr>
      <w:r w:rsidRPr="004F46F1">
        <w:rPr>
          <w:rFonts w:ascii="Times New Roman" w:hAnsi="Times New Roman"/>
          <w:sz w:val="24"/>
          <w:szCs w:val="24"/>
        </w:rPr>
        <w:lastRenderedPageBreak/>
        <w:t xml:space="preserve">Section 332(a) of the Public Utility Code, </w:t>
      </w:r>
      <w:r w:rsidRPr="00BA57C6">
        <w:rPr>
          <w:rFonts w:ascii="Times New Roman" w:hAnsi="Times New Roman"/>
          <w:i/>
          <w:sz w:val="24"/>
        </w:rPr>
        <w:t>66 Pa.C.S. § 332(a)</w:t>
      </w:r>
      <w:r w:rsidRPr="004F46F1">
        <w:rPr>
          <w:rFonts w:ascii="Times New Roman" w:hAnsi="Times New Roman"/>
          <w:sz w:val="24"/>
          <w:szCs w:val="24"/>
        </w:rPr>
        <w:t xml:space="preserve">, provides that the party seeking relief from the Commission has the "burden of proof." </w:t>
      </w:r>
      <w:r w:rsidR="00FE6EE7" w:rsidRPr="004F46F1">
        <w:rPr>
          <w:rFonts w:ascii="Times New Roman" w:hAnsi="Times New Roman"/>
          <w:sz w:val="24"/>
          <w:szCs w:val="24"/>
        </w:rPr>
        <w:t xml:space="preserve"> </w:t>
      </w:r>
      <w:r w:rsidRPr="004F46F1">
        <w:rPr>
          <w:rFonts w:ascii="Times New Roman" w:hAnsi="Times New Roman"/>
          <w:sz w:val="24"/>
          <w:szCs w:val="24"/>
        </w:rPr>
        <w:t xml:space="preserve">To satisfy the burden of proof, Complainant must show that the respondent public utility is responsible or accountable for the problem described in the Complaint. </w:t>
      </w:r>
      <w:r w:rsidR="00FE6EE7" w:rsidRPr="004F46F1">
        <w:rPr>
          <w:rFonts w:ascii="Times New Roman" w:hAnsi="Times New Roman"/>
          <w:sz w:val="24"/>
          <w:szCs w:val="24"/>
        </w:rPr>
        <w:t xml:space="preserve"> </w:t>
      </w:r>
      <w:r w:rsidRPr="004F46F1">
        <w:rPr>
          <w:rFonts w:ascii="Times New Roman" w:hAnsi="Times New Roman"/>
          <w:i/>
          <w:iCs/>
          <w:sz w:val="24"/>
          <w:szCs w:val="24"/>
        </w:rPr>
        <w:t xml:space="preserve">Patterson v. Bell Telephone Company of Pennsylvania, </w:t>
      </w:r>
      <w:r w:rsidRPr="00DC5442">
        <w:rPr>
          <w:rFonts w:ascii="Times New Roman" w:hAnsi="Times New Roman"/>
          <w:iCs/>
          <w:sz w:val="24"/>
          <w:szCs w:val="24"/>
        </w:rPr>
        <w:t>72 Pa.PUC 196 (1990).</w:t>
      </w:r>
      <w:r w:rsidRPr="00DC5442">
        <w:rPr>
          <w:rFonts w:ascii="Times New Roman" w:hAnsi="Times New Roman"/>
          <w:sz w:val="24"/>
          <w:szCs w:val="24"/>
        </w:rPr>
        <w:t xml:space="preserve"> </w:t>
      </w:r>
      <w:r w:rsidR="00FE6EE7" w:rsidRPr="00DC5442">
        <w:rPr>
          <w:rFonts w:ascii="Times New Roman" w:hAnsi="Times New Roman"/>
          <w:sz w:val="24"/>
          <w:szCs w:val="24"/>
        </w:rPr>
        <w:t xml:space="preserve"> </w:t>
      </w:r>
      <w:r w:rsidRPr="004F46F1">
        <w:rPr>
          <w:rFonts w:ascii="Times New Roman" w:hAnsi="Times New Roman"/>
          <w:sz w:val="24"/>
          <w:szCs w:val="24"/>
        </w:rPr>
        <w:t xml:space="preserve">Such a showing must be by a preponderance of the evidence. </w:t>
      </w:r>
      <w:r w:rsidR="00FE6EE7" w:rsidRPr="004F46F1">
        <w:rPr>
          <w:rFonts w:ascii="Times New Roman" w:hAnsi="Times New Roman"/>
          <w:sz w:val="24"/>
          <w:szCs w:val="24"/>
        </w:rPr>
        <w:t xml:space="preserve"> </w:t>
      </w:r>
      <w:r w:rsidRPr="004F46F1">
        <w:rPr>
          <w:rFonts w:ascii="Times New Roman" w:hAnsi="Times New Roman"/>
          <w:i/>
          <w:iCs/>
          <w:sz w:val="24"/>
          <w:szCs w:val="24"/>
        </w:rPr>
        <w:t xml:space="preserve">Samuel J. Lansberry, Inc. v. Pa. Public Utility Comm'n, 134 Pa. Commw. </w:t>
      </w:r>
      <w:r w:rsidRPr="00DC5442">
        <w:rPr>
          <w:rFonts w:ascii="Times New Roman" w:hAnsi="Times New Roman"/>
          <w:iCs/>
          <w:sz w:val="24"/>
          <w:szCs w:val="24"/>
        </w:rPr>
        <w:t>218, 221-222, 578 A.2d 600, 602 (1990);</w:t>
      </w:r>
      <w:r w:rsidRPr="00DC5442">
        <w:rPr>
          <w:rFonts w:ascii="Times New Roman" w:hAnsi="Times New Roman"/>
          <w:sz w:val="24"/>
          <w:szCs w:val="24"/>
        </w:rPr>
        <w:t xml:space="preserve"> </w:t>
      </w:r>
      <w:r w:rsidRPr="00DC5442">
        <w:rPr>
          <w:rFonts w:ascii="Times New Roman" w:hAnsi="Times New Roman"/>
          <w:iCs/>
          <w:sz w:val="24"/>
          <w:szCs w:val="24"/>
        </w:rPr>
        <w:t>alloc. den.,</w:t>
      </w:r>
      <w:r w:rsidRPr="00DC5442">
        <w:rPr>
          <w:rFonts w:ascii="Times New Roman" w:hAnsi="Times New Roman"/>
          <w:sz w:val="24"/>
          <w:szCs w:val="24"/>
        </w:rPr>
        <w:t xml:space="preserve"> </w:t>
      </w:r>
      <w:r w:rsidRPr="00DC5442">
        <w:rPr>
          <w:rFonts w:ascii="Times New Roman" w:hAnsi="Times New Roman"/>
          <w:iCs/>
          <w:sz w:val="24"/>
          <w:szCs w:val="24"/>
        </w:rPr>
        <w:t>602 A.2d 863 (1992).</w:t>
      </w:r>
      <w:r w:rsidRPr="004F46F1">
        <w:rPr>
          <w:rFonts w:ascii="Times New Roman" w:hAnsi="Times New Roman"/>
          <w:sz w:val="24"/>
          <w:szCs w:val="24"/>
        </w:rPr>
        <w:t xml:space="preserve"> </w:t>
      </w:r>
      <w:r w:rsidR="00FE6EE7" w:rsidRPr="004F46F1">
        <w:rPr>
          <w:rFonts w:ascii="Times New Roman" w:hAnsi="Times New Roman"/>
          <w:sz w:val="24"/>
          <w:szCs w:val="24"/>
        </w:rPr>
        <w:t xml:space="preserve"> </w:t>
      </w:r>
      <w:r w:rsidRPr="004F46F1">
        <w:rPr>
          <w:rFonts w:ascii="Times New Roman" w:hAnsi="Times New Roman"/>
          <w:sz w:val="24"/>
          <w:szCs w:val="24"/>
        </w:rPr>
        <w:t>The term "preponderance of the evid</w:t>
      </w:r>
      <w:r w:rsidR="0023096D" w:rsidRPr="004F46F1">
        <w:rPr>
          <w:rFonts w:ascii="Times New Roman" w:hAnsi="Times New Roman"/>
          <w:sz w:val="24"/>
          <w:szCs w:val="24"/>
        </w:rPr>
        <w:t xml:space="preserve">ence" means that one party </w:t>
      </w:r>
      <w:r w:rsidRPr="004F46F1">
        <w:rPr>
          <w:rFonts w:ascii="Times New Roman" w:hAnsi="Times New Roman"/>
          <w:sz w:val="24"/>
          <w:szCs w:val="24"/>
        </w:rPr>
        <w:t xml:space="preserve">has presented evidence which is more convincing, by even the smallest amount, than the evidence presented by the other party. </w:t>
      </w:r>
      <w:r w:rsidR="00FE6EE7" w:rsidRPr="004F46F1">
        <w:rPr>
          <w:rFonts w:ascii="Times New Roman" w:hAnsi="Times New Roman"/>
          <w:sz w:val="24"/>
          <w:szCs w:val="24"/>
        </w:rPr>
        <w:t xml:space="preserve"> </w:t>
      </w:r>
      <w:r w:rsidRPr="004F46F1">
        <w:rPr>
          <w:rFonts w:ascii="Times New Roman" w:hAnsi="Times New Roman"/>
          <w:i/>
          <w:iCs/>
          <w:sz w:val="24"/>
          <w:szCs w:val="24"/>
        </w:rPr>
        <w:t>Lehigh Valley Transp. Servs. v. Pa. PUC, 56 A.3d 49, n. 6 (</w:t>
      </w:r>
      <w:r w:rsidRPr="00BA57C6">
        <w:rPr>
          <w:rFonts w:ascii="Times New Roman" w:hAnsi="Times New Roman"/>
          <w:i/>
          <w:sz w:val="24"/>
        </w:rPr>
        <w:t>Pa. Commw</w:t>
      </w:r>
      <w:r w:rsidRPr="004F46F1">
        <w:rPr>
          <w:rFonts w:ascii="Times New Roman" w:hAnsi="Times New Roman"/>
          <w:i/>
          <w:iCs/>
          <w:sz w:val="24"/>
          <w:szCs w:val="24"/>
        </w:rPr>
        <w:t>. Ct. 2012).</w:t>
      </w:r>
    </w:p>
    <w:p w:rsidR="00A01E12" w:rsidRPr="00DC5442" w:rsidRDefault="00A01E12" w:rsidP="00FE6EE7">
      <w:pPr>
        <w:spacing w:before="120" w:line="360" w:lineRule="auto"/>
        <w:ind w:firstLine="1440"/>
        <w:rPr>
          <w:rFonts w:ascii="Times New Roman" w:hAnsi="Times New Roman"/>
          <w:sz w:val="24"/>
          <w:szCs w:val="24"/>
        </w:rPr>
      </w:pPr>
      <w:r w:rsidRPr="004F46F1">
        <w:rPr>
          <w:rFonts w:ascii="Times New Roman" w:hAnsi="Times New Roman"/>
          <w:sz w:val="24"/>
          <w:szCs w:val="24"/>
        </w:rPr>
        <w:t xml:space="preserve">Upon the presentation by a complainant of a </w:t>
      </w:r>
      <w:r w:rsidRPr="004F46F1">
        <w:rPr>
          <w:rFonts w:ascii="Times New Roman" w:hAnsi="Times New Roman"/>
          <w:i/>
          <w:iCs/>
          <w:sz w:val="24"/>
          <w:szCs w:val="24"/>
        </w:rPr>
        <w:t>prima facie</w:t>
      </w:r>
      <w:r w:rsidRPr="004F46F1">
        <w:rPr>
          <w:rFonts w:ascii="Times New Roman" w:hAnsi="Times New Roman"/>
          <w:sz w:val="24"/>
          <w:szCs w:val="24"/>
        </w:rPr>
        <w:t xml:space="preserve"> case, i.e., evidence sufficient to initially satisfy the burden of proof, the burden of going forward with the evidence to rebut the evidence of the customer shifts to the respondent. </w:t>
      </w:r>
      <w:r w:rsidR="00FE6EE7" w:rsidRPr="004F46F1">
        <w:rPr>
          <w:rFonts w:ascii="Times New Roman" w:hAnsi="Times New Roman"/>
          <w:sz w:val="24"/>
          <w:szCs w:val="24"/>
        </w:rPr>
        <w:t xml:space="preserve"> </w:t>
      </w:r>
      <w:r w:rsidRPr="004F46F1">
        <w:rPr>
          <w:rFonts w:ascii="Times New Roman" w:hAnsi="Times New Roman"/>
          <w:sz w:val="24"/>
          <w:szCs w:val="24"/>
        </w:rPr>
        <w:t xml:space="preserve">If the evidence presented by the respondent is of co-equal value or "weight," the burden of proof has not been satisfied. </w:t>
      </w:r>
      <w:r w:rsidR="00FE6EE7" w:rsidRPr="004F46F1">
        <w:rPr>
          <w:rFonts w:ascii="Times New Roman" w:hAnsi="Times New Roman"/>
          <w:sz w:val="24"/>
          <w:szCs w:val="24"/>
        </w:rPr>
        <w:t xml:space="preserve"> </w:t>
      </w:r>
      <w:r w:rsidRPr="004F46F1">
        <w:rPr>
          <w:rFonts w:ascii="Times New Roman" w:hAnsi="Times New Roman"/>
          <w:sz w:val="24"/>
          <w:szCs w:val="24"/>
        </w:rPr>
        <w:t xml:space="preserve">The complainant now has to provide some additional evidence to rebut that of the respondent. </w:t>
      </w:r>
      <w:r w:rsidR="00FE6EE7" w:rsidRPr="004F46F1">
        <w:rPr>
          <w:rFonts w:ascii="Times New Roman" w:hAnsi="Times New Roman"/>
          <w:sz w:val="24"/>
          <w:szCs w:val="24"/>
        </w:rPr>
        <w:t xml:space="preserve"> </w:t>
      </w:r>
      <w:r w:rsidRPr="004F46F1">
        <w:rPr>
          <w:rFonts w:ascii="Times New Roman" w:hAnsi="Times New Roman"/>
          <w:i/>
          <w:iCs/>
          <w:sz w:val="24"/>
          <w:szCs w:val="24"/>
        </w:rPr>
        <w:t xml:space="preserve">Burleson v. Pa. PUC, </w:t>
      </w:r>
      <w:r w:rsidRPr="00DC5442">
        <w:rPr>
          <w:rFonts w:ascii="Times New Roman" w:hAnsi="Times New Roman"/>
          <w:iCs/>
          <w:sz w:val="24"/>
          <w:szCs w:val="24"/>
        </w:rPr>
        <w:t>443 A.2d 1373 (Pa. Cmwlth. 1982),</w:t>
      </w:r>
      <w:r w:rsidRPr="00DC5442">
        <w:rPr>
          <w:rFonts w:ascii="Times New Roman" w:hAnsi="Times New Roman"/>
          <w:sz w:val="24"/>
          <w:szCs w:val="24"/>
        </w:rPr>
        <w:t xml:space="preserve"> aff'd, </w:t>
      </w:r>
      <w:r w:rsidRPr="00DC5442">
        <w:rPr>
          <w:rFonts w:ascii="Times New Roman" w:hAnsi="Times New Roman"/>
          <w:iCs/>
          <w:sz w:val="24"/>
          <w:szCs w:val="24"/>
        </w:rPr>
        <w:t>501 Pa. 433, 461 A.2d 1234 (1983).</w:t>
      </w:r>
      <w:r w:rsidRPr="00DC5442">
        <w:rPr>
          <w:rFonts w:ascii="Times New Roman" w:hAnsi="Times New Roman"/>
          <w:sz w:val="24"/>
          <w:szCs w:val="24"/>
        </w:rPr>
        <w:t xml:space="preserve"> </w:t>
      </w:r>
      <w:r w:rsidR="00FE6EE7" w:rsidRPr="004F46F1">
        <w:rPr>
          <w:rFonts w:ascii="Times New Roman" w:hAnsi="Times New Roman"/>
          <w:sz w:val="24"/>
          <w:szCs w:val="24"/>
        </w:rPr>
        <w:t xml:space="preserve"> </w:t>
      </w:r>
      <w:r w:rsidRPr="004F46F1">
        <w:rPr>
          <w:rFonts w:ascii="Times New Roman" w:hAnsi="Times New Roman"/>
          <w:sz w:val="24"/>
          <w:szCs w:val="24"/>
        </w:rPr>
        <w:t xml:space="preserve">While the burden of going forward with the evidence may shift back and forth during a proceeding, the burden of proof never shifts. </w:t>
      </w:r>
      <w:r w:rsidR="00FE6EE7" w:rsidRPr="004F46F1">
        <w:rPr>
          <w:rFonts w:ascii="Times New Roman" w:hAnsi="Times New Roman"/>
          <w:sz w:val="24"/>
          <w:szCs w:val="24"/>
        </w:rPr>
        <w:t xml:space="preserve"> </w:t>
      </w:r>
      <w:r w:rsidRPr="004F46F1">
        <w:rPr>
          <w:rFonts w:ascii="Times New Roman" w:hAnsi="Times New Roman"/>
          <w:sz w:val="24"/>
          <w:szCs w:val="24"/>
        </w:rPr>
        <w:t xml:space="preserve">The burden of proof always remains on the party seeking affirmative relief from the Commission. </w:t>
      </w:r>
      <w:r w:rsidR="00FE6EE7" w:rsidRPr="004F46F1">
        <w:rPr>
          <w:rFonts w:ascii="Times New Roman" w:hAnsi="Times New Roman"/>
          <w:sz w:val="24"/>
          <w:szCs w:val="24"/>
        </w:rPr>
        <w:t xml:space="preserve"> </w:t>
      </w:r>
      <w:r w:rsidRPr="004F46F1">
        <w:rPr>
          <w:rFonts w:ascii="Times New Roman" w:hAnsi="Times New Roman"/>
          <w:i/>
          <w:iCs/>
          <w:sz w:val="24"/>
          <w:szCs w:val="24"/>
        </w:rPr>
        <w:t xml:space="preserve">Milkie v. Pa. PUC, </w:t>
      </w:r>
      <w:r w:rsidRPr="00DC5442">
        <w:rPr>
          <w:rFonts w:ascii="Times New Roman" w:hAnsi="Times New Roman"/>
          <w:iCs/>
          <w:sz w:val="24"/>
          <w:szCs w:val="24"/>
        </w:rPr>
        <w:t>768 A.2d 1217 (Pa. Cmwlth. 2001).</w:t>
      </w:r>
    </w:p>
    <w:p w:rsidR="00B66847" w:rsidRPr="004F46F1" w:rsidRDefault="00897824" w:rsidP="00857210">
      <w:pPr>
        <w:pStyle w:val="NoSpacing"/>
        <w:spacing w:line="360" w:lineRule="auto"/>
        <w:rPr>
          <w:b/>
          <w:szCs w:val="24"/>
          <w:u w:val="single"/>
        </w:rPr>
      </w:pPr>
      <w:r w:rsidRPr="004F46F1">
        <w:rPr>
          <w:b/>
          <w:szCs w:val="24"/>
          <w:u w:val="single"/>
        </w:rPr>
        <w:t>2009 and prior bills</w:t>
      </w:r>
    </w:p>
    <w:p w:rsidR="00A01E12" w:rsidRPr="004F46F1" w:rsidRDefault="00A01E12" w:rsidP="00857210">
      <w:pPr>
        <w:pStyle w:val="NoSpacing"/>
        <w:spacing w:line="360" w:lineRule="auto"/>
        <w:rPr>
          <w:szCs w:val="24"/>
        </w:rPr>
      </w:pPr>
    </w:p>
    <w:p w:rsidR="00A01E12" w:rsidRPr="004F46F1" w:rsidRDefault="00A01E12" w:rsidP="00FE6EE7">
      <w:pPr>
        <w:pStyle w:val="NoSpacing"/>
        <w:spacing w:line="360" w:lineRule="auto"/>
        <w:ind w:firstLine="1440"/>
        <w:rPr>
          <w:szCs w:val="24"/>
        </w:rPr>
      </w:pPr>
      <w:r w:rsidRPr="004F46F1">
        <w:rPr>
          <w:szCs w:val="24"/>
        </w:rPr>
        <w:t>Complainant believed that her balance is high because she was overcharged for PGW service at her 55</w:t>
      </w:r>
      <w:r w:rsidRPr="004F46F1">
        <w:rPr>
          <w:szCs w:val="24"/>
          <w:vertAlign w:val="superscript"/>
        </w:rPr>
        <w:t>th</w:t>
      </w:r>
      <w:r w:rsidRPr="004F46F1">
        <w:rPr>
          <w:szCs w:val="24"/>
        </w:rPr>
        <w:t xml:space="preserve"> Street residence.</w:t>
      </w:r>
      <w:r w:rsidR="00FE6EE7" w:rsidRPr="004F46F1">
        <w:rPr>
          <w:szCs w:val="24"/>
        </w:rPr>
        <w:t xml:space="preserve"> </w:t>
      </w:r>
      <w:r w:rsidRPr="004F46F1">
        <w:rPr>
          <w:szCs w:val="24"/>
        </w:rPr>
        <w:t xml:space="preserve"> (Tr. 10). </w:t>
      </w:r>
      <w:r w:rsidR="00FE6EE7" w:rsidRPr="004F46F1">
        <w:rPr>
          <w:szCs w:val="24"/>
        </w:rPr>
        <w:t xml:space="preserve"> </w:t>
      </w:r>
      <w:r w:rsidRPr="004F46F1">
        <w:rPr>
          <w:szCs w:val="24"/>
        </w:rPr>
        <w:t>Complainant lived on 55</w:t>
      </w:r>
      <w:r w:rsidRPr="004F46F1">
        <w:rPr>
          <w:szCs w:val="24"/>
          <w:vertAlign w:val="superscript"/>
        </w:rPr>
        <w:t>th</w:t>
      </w:r>
      <w:r w:rsidRPr="004F46F1">
        <w:rPr>
          <w:szCs w:val="24"/>
        </w:rPr>
        <w:t xml:space="preserve"> Street from 2007-2009. </w:t>
      </w:r>
      <w:r w:rsidR="00FE6EE7" w:rsidRPr="004F46F1">
        <w:rPr>
          <w:szCs w:val="24"/>
        </w:rPr>
        <w:t xml:space="preserve"> (FOF 3).</w:t>
      </w:r>
    </w:p>
    <w:p w:rsidR="0084413B" w:rsidRPr="004F46F1" w:rsidRDefault="0084413B" w:rsidP="00857210">
      <w:pPr>
        <w:pStyle w:val="NoSpacing"/>
        <w:spacing w:line="360" w:lineRule="auto"/>
        <w:rPr>
          <w:szCs w:val="24"/>
        </w:rPr>
      </w:pPr>
    </w:p>
    <w:p w:rsidR="00FE6EE7" w:rsidRPr="004F46F1" w:rsidRDefault="0015545D" w:rsidP="00FE6EE7">
      <w:pPr>
        <w:spacing w:after="100" w:line="360" w:lineRule="auto"/>
        <w:ind w:firstLine="1440"/>
        <w:rPr>
          <w:rFonts w:ascii="Times New Roman" w:eastAsia="Times New Roman" w:hAnsi="Times New Roman"/>
          <w:sz w:val="24"/>
          <w:szCs w:val="24"/>
        </w:rPr>
      </w:pPr>
      <w:r w:rsidRPr="004F46F1">
        <w:rPr>
          <w:rFonts w:ascii="Times New Roman" w:hAnsi="Times New Roman"/>
          <w:sz w:val="24"/>
          <w:szCs w:val="24"/>
        </w:rPr>
        <w:t xml:space="preserve">The Commission only has the powers and authority granted to it by the General Assembly contained in the Public Utility Code. </w:t>
      </w:r>
      <w:r w:rsidR="00FE6EE7" w:rsidRPr="004F46F1">
        <w:rPr>
          <w:rFonts w:ascii="Times New Roman" w:hAnsi="Times New Roman"/>
          <w:sz w:val="24"/>
          <w:szCs w:val="24"/>
        </w:rPr>
        <w:t xml:space="preserve"> </w:t>
      </w:r>
      <w:r w:rsidRPr="004F46F1">
        <w:rPr>
          <w:rFonts w:ascii="Times New Roman" w:hAnsi="Times New Roman"/>
          <w:i/>
          <w:iCs/>
          <w:sz w:val="24"/>
          <w:szCs w:val="24"/>
        </w:rPr>
        <w:t>Tod and Lisa Shedlosky v. Pennsylvania Electric Co.,</w:t>
      </w:r>
      <w:r w:rsidRPr="004F46F1">
        <w:rPr>
          <w:rFonts w:ascii="Times New Roman" w:hAnsi="Times New Roman"/>
          <w:sz w:val="24"/>
          <w:szCs w:val="24"/>
        </w:rPr>
        <w:t xml:space="preserve"> Docket No. C-20066937 (Order entered May 28, 2008); </w:t>
      </w:r>
      <w:r w:rsidRPr="004F46F1">
        <w:rPr>
          <w:rFonts w:ascii="Times New Roman" w:hAnsi="Times New Roman"/>
          <w:i/>
          <w:iCs/>
          <w:sz w:val="24"/>
          <w:szCs w:val="24"/>
        </w:rPr>
        <w:t>Feingold v. Bell Tel. Co. of Pa.</w:t>
      </w:r>
      <w:r w:rsidRPr="004F46F1">
        <w:rPr>
          <w:rFonts w:ascii="Times New Roman" w:hAnsi="Times New Roman"/>
          <w:sz w:val="24"/>
          <w:szCs w:val="24"/>
        </w:rPr>
        <w:t xml:space="preserve">, 383 A.2d 791 (Pa. 1977). </w:t>
      </w:r>
      <w:r w:rsidR="00FE6EE7" w:rsidRPr="004F46F1">
        <w:rPr>
          <w:rFonts w:ascii="Times New Roman" w:hAnsi="Times New Roman"/>
          <w:sz w:val="24"/>
          <w:szCs w:val="24"/>
        </w:rPr>
        <w:t xml:space="preserve"> </w:t>
      </w:r>
      <w:r w:rsidRPr="004F46F1">
        <w:rPr>
          <w:rFonts w:ascii="Times New Roman" w:eastAsia="Times New Roman" w:hAnsi="Times New Roman"/>
          <w:sz w:val="24"/>
          <w:szCs w:val="24"/>
        </w:rPr>
        <w:t xml:space="preserve">Pursuant to Section 3314 of the </w:t>
      </w:r>
      <w:r w:rsidR="00955E47">
        <w:rPr>
          <w:rFonts w:ascii="Times New Roman" w:eastAsia="Times New Roman" w:hAnsi="Times New Roman"/>
          <w:sz w:val="24"/>
          <w:szCs w:val="24"/>
        </w:rPr>
        <w:t>Code</w:t>
      </w:r>
      <w:r w:rsidRPr="004F46F1">
        <w:rPr>
          <w:rFonts w:ascii="Times New Roman" w:eastAsia="Times New Roman" w:hAnsi="Times New Roman"/>
          <w:sz w:val="24"/>
          <w:szCs w:val="24"/>
        </w:rPr>
        <w:t>, 66 Pa.C.S. § 3314.</w:t>
      </w:r>
    </w:p>
    <w:p w:rsidR="00B25814" w:rsidRPr="004F46F1" w:rsidRDefault="0015545D" w:rsidP="00955E47">
      <w:pPr>
        <w:spacing w:after="100" w:line="240" w:lineRule="auto"/>
        <w:ind w:left="1440" w:right="1440"/>
        <w:rPr>
          <w:rFonts w:ascii="Times New Roman" w:eastAsia="Times New Roman" w:hAnsi="Times New Roman"/>
          <w:sz w:val="24"/>
          <w:szCs w:val="24"/>
        </w:rPr>
      </w:pPr>
      <w:r w:rsidRPr="004F46F1">
        <w:rPr>
          <w:rFonts w:ascii="Times New Roman" w:eastAsia="Times New Roman" w:hAnsi="Times New Roman"/>
          <w:sz w:val="24"/>
          <w:szCs w:val="24"/>
        </w:rPr>
        <w:lastRenderedPageBreak/>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w:t>
      </w:r>
    </w:p>
    <w:p w:rsidR="00B25814" w:rsidRPr="004F46F1" w:rsidRDefault="00B25814" w:rsidP="00B25814">
      <w:pPr>
        <w:spacing w:after="100" w:line="360" w:lineRule="auto"/>
        <w:ind w:left="720" w:right="1440"/>
        <w:rPr>
          <w:rFonts w:ascii="Times New Roman" w:eastAsia="Times New Roman" w:hAnsi="Times New Roman"/>
          <w:sz w:val="24"/>
          <w:szCs w:val="24"/>
        </w:rPr>
      </w:pPr>
    </w:p>
    <w:p w:rsidR="00467F7D" w:rsidRPr="004F46F1" w:rsidRDefault="0015545D" w:rsidP="00955E47">
      <w:pPr>
        <w:spacing w:after="100" w:line="360" w:lineRule="auto"/>
        <w:ind w:right="1440"/>
        <w:rPr>
          <w:rFonts w:ascii="Times New Roman" w:eastAsia="Times New Roman" w:hAnsi="Times New Roman"/>
          <w:sz w:val="24"/>
          <w:szCs w:val="24"/>
        </w:rPr>
      </w:pPr>
      <w:r w:rsidRPr="004F46F1">
        <w:rPr>
          <w:rFonts w:ascii="Times New Roman" w:eastAsia="Times New Roman" w:hAnsi="Times New Roman"/>
          <w:sz w:val="24"/>
          <w:szCs w:val="24"/>
        </w:rPr>
        <w:t>66 Pa.C.S. § 3314(a).</w:t>
      </w:r>
    </w:p>
    <w:p w:rsidR="00467F7D" w:rsidRPr="004F46F1" w:rsidRDefault="00467F7D" w:rsidP="0015545D">
      <w:pPr>
        <w:pStyle w:val="NoSpacing"/>
        <w:spacing w:line="360" w:lineRule="auto"/>
        <w:rPr>
          <w:rFonts w:eastAsia="Times New Roman"/>
          <w:szCs w:val="24"/>
        </w:rPr>
      </w:pPr>
    </w:p>
    <w:p w:rsidR="0084413B" w:rsidRPr="004F46F1" w:rsidRDefault="0084413B" w:rsidP="00B25814">
      <w:pPr>
        <w:pStyle w:val="NoSpacing"/>
        <w:spacing w:line="360" w:lineRule="auto"/>
        <w:ind w:firstLine="1440"/>
        <w:rPr>
          <w:szCs w:val="24"/>
        </w:rPr>
      </w:pPr>
      <w:r w:rsidRPr="004F46F1">
        <w:rPr>
          <w:szCs w:val="24"/>
        </w:rPr>
        <w:t xml:space="preserve">Complainant lived </w:t>
      </w:r>
      <w:r w:rsidR="00213690" w:rsidRPr="004F46F1">
        <w:rPr>
          <w:szCs w:val="24"/>
        </w:rPr>
        <w:t>on 55</w:t>
      </w:r>
      <w:r w:rsidR="00213690" w:rsidRPr="004F46F1">
        <w:rPr>
          <w:szCs w:val="24"/>
          <w:vertAlign w:val="superscript"/>
        </w:rPr>
        <w:t>th</w:t>
      </w:r>
      <w:r w:rsidR="00213690" w:rsidRPr="004F46F1">
        <w:rPr>
          <w:szCs w:val="24"/>
        </w:rPr>
        <w:t xml:space="preserve"> Street </w:t>
      </w:r>
      <w:r w:rsidRPr="004F46F1">
        <w:rPr>
          <w:szCs w:val="24"/>
        </w:rPr>
        <w:t>and received</w:t>
      </w:r>
      <w:r w:rsidR="0023096D" w:rsidRPr="004F46F1">
        <w:rPr>
          <w:szCs w:val="24"/>
        </w:rPr>
        <w:t xml:space="preserve"> bills there from 2007 to 2009 and therefore </w:t>
      </w:r>
      <w:r w:rsidRPr="004F46F1">
        <w:rPr>
          <w:szCs w:val="24"/>
        </w:rPr>
        <w:t xml:space="preserve">any related claims </w:t>
      </w:r>
      <w:r w:rsidR="00A01E12" w:rsidRPr="004F46F1">
        <w:rPr>
          <w:szCs w:val="24"/>
        </w:rPr>
        <w:t>ar</w:t>
      </w:r>
      <w:r w:rsidR="00B25814" w:rsidRPr="004F46F1">
        <w:rPr>
          <w:szCs w:val="24"/>
        </w:rPr>
        <w:t xml:space="preserve">e more than three years old.  </w:t>
      </w:r>
      <w:r w:rsidR="0023096D" w:rsidRPr="004F46F1">
        <w:rPr>
          <w:szCs w:val="24"/>
        </w:rPr>
        <w:t>As these claims are beyond the statute of limitations,</w:t>
      </w:r>
      <w:r w:rsidR="00955E47">
        <w:rPr>
          <w:szCs w:val="24"/>
        </w:rPr>
        <w:t xml:space="preserve"> in compliance with 66 PA.C.S </w:t>
      </w:r>
      <w:r w:rsidR="00955E47" w:rsidRPr="004F46F1">
        <w:rPr>
          <w:rFonts w:eastAsia="Times New Roman"/>
          <w:szCs w:val="24"/>
        </w:rPr>
        <w:t>§</w:t>
      </w:r>
      <w:r w:rsidR="00955E47">
        <w:rPr>
          <w:rFonts w:eastAsia="Times New Roman"/>
          <w:szCs w:val="24"/>
        </w:rPr>
        <w:t xml:space="preserve"> 3314(a),</w:t>
      </w:r>
      <w:r w:rsidR="0023096D" w:rsidRPr="004F46F1">
        <w:rPr>
          <w:szCs w:val="24"/>
        </w:rPr>
        <w:t xml:space="preserve"> t</w:t>
      </w:r>
      <w:r w:rsidRPr="004F46F1">
        <w:rPr>
          <w:szCs w:val="24"/>
        </w:rPr>
        <w:t xml:space="preserve">he Commission cannot provide Complainant relief on those </w:t>
      </w:r>
      <w:r w:rsidR="00AB1324" w:rsidRPr="004F46F1">
        <w:rPr>
          <w:szCs w:val="24"/>
        </w:rPr>
        <w:t>claims</w:t>
      </w:r>
      <w:r w:rsidR="00B25814" w:rsidRPr="004F46F1">
        <w:rPr>
          <w:szCs w:val="24"/>
        </w:rPr>
        <w:t>.</w:t>
      </w:r>
    </w:p>
    <w:p w:rsidR="00067441" w:rsidRPr="004F46F1" w:rsidRDefault="00067441" w:rsidP="00B25814">
      <w:pPr>
        <w:pStyle w:val="NoSpacing"/>
        <w:spacing w:line="360" w:lineRule="auto"/>
        <w:ind w:firstLine="720"/>
        <w:rPr>
          <w:szCs w:val="24"/>
        </w:rPr>
      </w:pPr>
    </w:p>
    <w:p w:rsidR="00897824" w:rsidRPr="004F46F1" w:rsidRDefault="00897824" w:rsidP="00067441">
      <w:pPr>
        <w:pStyle w:val="NoSpacing"/>
        <w:spacing w:line="360" w:lineRule="auto"/>
        <w:rPr>
          <w:b/>
          <w:szCs w:val="24"/>
          <w:u w:val="single"/>
        </w:rPr>
      </w:pPr>
      <w:r w:rsidRPr="004F46F1">
        <w:rPr>
          <w:b/>
          <w:szCs w:val="24"/>
          <w:u w:val="single"/>
        </w:rPr>
        <w:t>Shut-off of Service</w:t>
      </w:r>
    </w:p>
    <w:p w:rsidR="00E8363B" w:rsidRPr="004F46F1" w:rsidRDefault="00E8363B" w:rsidP="00067441">
      <w:pPr>
        <w:pStyle w:val="NoSpacing"/>
        <w:spacing w:line="360" w:lineRule="auto"/>
        <w:rPr>
          <w:rFonts w:eastAsia="Times New Roman"/>
          <w:szCs w:val="24"/>
        </w:rPr>
      </w:pPr>
    </w:p>
    <w:p w:rsidR="002B2BF6" w:rsidRPr="004F46F1" w:rsidRDefault="002B2BF6" w:rsidP="00B25814">
      <w:pPr>
        <w:spacing w:after="0" w:line="360" w:lineRule="auto"/>
        <w:ind w:firstLine="1440"/>
        <w:rPr>
          <w:rFonts w:ascii="Times New Roman" w:eastAsia="Times New Roman" w:hAnsi="Times New Roman"/>
          <w:sz w:val="24"/>
          <w:szCs w:val="24"/>
        </w:rPr>
      </w:pPr>
      <w:r w:rsidRPr="004F46F1">
        <w:rPr>
          <w:rFonts w:ascii="Times New Roman" w:eastAsia="Times New Roman" w:hAnsi="Times New Roman"/>
          <w:sz w:val="24"/>
          <w:szCs w:val="24"/>
        </w:rPr>
        <w:t xml:space="preserve">The Complaint alleges that PGW threatened to shut off or shut off </w:t>
      </w:r>
      <w:r w:rsidR="00060854">
        <w:rPr>
          <w:rFonts w:ascii="Times New Roman" w:eastAsia="Times New Roman" w:hAnsi="Times New Roman"/>
          <w:sz w:val="24"/>
          <w:szCs w:val="24"/>
        </w:rPr>
        <w:t>her</w:t>
      </w:r>
      <w:r w:rsidRPr="004F46F1">
        <w:rPr>
          <w:rFonts w:ascii="Times New Roman" w:eastAsia="Times New Roman" w:hAnsi="Times New Roman"/>
          <w:sz w:val="24"/>
          <w:szCs w:val="24"/>
        </w:rPr>
        <w:t xml:space="preserve"> service.</w:t>
      </w:r>
      <w:r w:rsidR="00B25814" w:rsidRPr="004F46F1">
        <w:rPr>
          <w:rFonts w:ascii="Times New Roman" w:eastAsia="Times New Roman" w:hAnsi="Times New Roman"/>
          <w:sz w:val="24"/>
          <w:szCs w:val="24"/>
        </w:rPr>
        <w:t xml:space="preserve"> </w:t>
      </w:r>
      <w:r w:rsidRPr="004F46F1">
        <w:rPr>
          <w:rFonts w:ascii="Times New Roman" w:eastAsia="Times New Roman" w:hAnsi="Times New Roman"/>
          <w:sz w:val="24"/>
          <w:szCs w:val="24"/>
        </w:rPr>
        <w:t xml:space="preserve"> PGW admits that it shut off Complainant’s service</w:t>
      </w:r>
      <w:r w:rsidR="00060854">
        <w:rPr>
          <w:rFonts w:ascii="Times New Roman" w:eastAsia="Times New Roman" w:hAnsi="Times New Roman"/>
          <w:sz w:val="24"/>
          <w:szCs w:val="24"/>
        </w:rPr>
        <w:t xml:space="preserve"> on Ruby Street</w:t>
      </w:r>
      <w:r w:rsidRPr="004F46F1">
        <w:rPr>
          <w:rFonts w:ascii="Times New Roman" w:eastAsia="Times New Roman" w:hAnsi="Times New Roman"/>
          <w:sz w:val="24"/>
          <w:szCs w:val="24"/>
        </w:rPr>
        <w:t xml:space="preserve">. </w:t>
      </w:r>
      <w:r w:rsidR="00B25814" w:rsidRPr="004F46F1">
        <w:rPr>
          <w:rFonts w:ascii="Times New Roman" w:eastAsia="Times New Roman" w:hAnsi="Times New Roman"/>
          <w:sz w:val="24"/>
          <w:szCs w:val="24"/>
        </w:rPr>
        <w:t xml:space="preserve"> </w:t>
      </w:r>
      <w:r w:rsidRPr="004F46F1">
        <w:rPr>
          <w:rFonts w:ascii="Times New Roman" w:eastAsia="Times New Roman" w:hAnsi="Times New Roman"/>
          <w:sz w:val="24"/>
          <w:szCs w:val="24"/>
        </w:rPr>
        <w:t xml:space="preserve">Complainant </w:t>
      </w:r>
      <w:r w:rsidR="00BF6CCB">
        <w:rPr>
          <w:rFonts w:ascii="Times New Roman" w:eastAsia="Times New Roman" w:hAnsi="Times New Roman"/>
          <w:sz w:val="24"/>
          <w:szCs w:val="24"/>
        </w:rPr>
        <w:t xml:space="preserve">did not establish a </w:t>
      </w:r>
      <w:r w:rsidR="00BF6CCB" w:rsidRPr="00BF6CCB">
        <w:rPr>
          <w:rFonts w:ascii="Times New Roman" w:eastAsia="Times New Roman" w:hAnsi="Times New Roman"/>
          <w:i/>
          <w:sz w:val="24"/>
          <w:szCs w:val="24"/>
        </w:rPr>
        <w:t>prima facie</w:t>
      </w:r>
      <w:r w:rsidR="00BF6CCB">
        <w:rPr>
          <w:rFonts w:ascii="Times New Roman" w:eastAsia="Times New Roman" w:hAnsi="Times New Roman"/>
          <w:sz w:val="24"/>
          <w:szCs w:val="24"/>
        </w:rPr>
        <w:t xml:space="preserve"> case on this claim as she </w:t>
      </w:r>
      <w:r w:rsidRPr="004F46F1">
        <w:rPr>
          <w:rFonts w:ascii="Times New Roman" w:eastAsia="Times New Roman" w:hAnsi="Times New Roman"/>
          <w:sz w:val="24"/>
          <w:szCs w:val="24"/>
        </w:rPr>
        <w:t>presented no evidence that PGW was in error in shutting off her service.</w:t>
      </w:r>
    </w:p>
    <w:p w:rsidR="002B2BF6" w:rsidRPr="004F46F1" w:rsidRDefault="002B2BF6" w:rsidP="00B25814">
      <w:pPr>
        <w:spacing w:after="0" w:line="360" w:lineRule="auto"/>
        <w:rPr>
          <w:rFonts w:ascii="Times New Roman" w:eastAsia="Times New Roman" w:hAnsi="Times New Roman"/>
          <w:sz w:val="24"/>
          <w:szCs w:val="24"/>
        </w:rPr>
      </w:pPr>
    </w:p>
    <w:p w:rsidR="002B2BF6" w:rsidRPr="004F46F1" w:rsidRDefault="004163A7" w:rsidP="00955E47">
      <w:pPr>
        <w:spacing w:after="0" w:line="240" w:lineRule="auto"/>
        <w:ind w:left="720" w:firstLine="720"/>
        <w:rPr>
          <w:rFonts w:ascii="Times New Roman" w:hAnsi="Times New Roman"/>
          <w:sz w:val="24"/>
          <w:szCs w:val="24"/>
        </w:rPr>
      </w:pPr>
      <w:r w:rsidRPr="004F46F1">
        <w:rPr>
          <w:rFonts w:ascii="Times New Roman" w:hAnsi="Times New Roman"/>
          <w:sz w:val="24"/>
          <w:szCs w:val="24"/>
        </w:rPr>
        <w:t>A u</w:t>
      </w:r>
      <w:r w:rsidR="002B2BF6" w:rsidRPr="004F46F1">
        <w:rPr>
          <w:rFonts w:ascii="Times New Roman" w:hAnsi="Times New Roman"/>
          <w:sz w:val="24"/>
          <w:szCs w:val="24"/>
        </w:rPr>
        <w:t>tility may terminate service for:</w:t>
      </w:r>
    </w:p>
    <w:p w:rsidR="002B2BF6" w:rsidRPr="004F46F1" w:rsidRDefault="002B2BF6" w:rsidP="00B25814">
      <w:pPr>
        <w:spacing w:after="0" w:line="240" w:lineRule="auto"/>
        <w:ind w:left="720" w:right="1440"/>
        <w:rPr>
          <w:rFonts w:ascii="Times New Roman" w:hAnsi="Times New Roman"/>
          <w:sz w:val="24"/>
          <w:szCs w:val="24"/>
        </w:rPr>
      </w:pPr>
    </w:p>
    <w:p w:rsidR="00B25814" w:rsidRPr="004F46F1" w:rsidRDefault="002B2BF6" w:rsidP="00955E47">
      <w:pPr>
        <w:spacing w:after="0" w:line="240" w:lineRule="auto"/>
        <w:ind w:left="2160" w:right="1440"/>
        <w:rPr>
          <w:rFonts w:ascii="Times New Roman" w:hAnsi="Times New Roman"/>
          <w:sz w:val="24"/>
          <w:szCs w:val="24"/>
        </w:rPr>
      </w:pPr>
      <w:r w:rsidRPr="004F46F1">
        <w:rPr>
          <w:rFonts w:ascii="Times New Roman" w:hAnsi="Times New Roman"/>
          <w:sz w:val="24"/>
          <w:szCs w:val="24"/>
        </w:rPr>
        <w:t xml:space="preserve">(1) Nonpayment of an </w:t>
      </w:r>
      <w:r w:rsidR="00B25814" w:rsidRPr="004F46F1">
        <w:rPr>
          <w:rFonts w:ascii="Times New Roman" w:hAnsi="Times New Roman"/>
          <w:sz w:val="24"/>
          <w:szCs w:val="24"/>
        </w:rPr>
        <w:t>undisputed delinquent account.</w:t>
      </w:r>
    </w:p>
    <w:p w:rsidR="00B25814" w:rsidRPr="004F46F1" w:rsidRDefault="00B25814" w:rsidP="00955E47">
      <w:pPr>
        <w:spacing w:after="0" w:line="240" w:lineRule="auto"/>
        <w:ind w:left="2160" w:right="1440"/>
        <w:rPr>
          <w:rFonts w:ascii="Times New Roman" w:hAnsi="Times New Roman"/>
          <w:sz w:val="24"/>
          <w:szCs w:val="24"/>
        </w:rPr>
      </w:pPr>
    </w:p>
    <w:p w:rsidR="00B25814" w:rsidRPr="004F46F1" w:rsidRDefault="002B2BF6" w:rsidP="00955E47">
      <w:pPr>
        <w:spacing w:after="0" w:line="240" w:lineRule="auto"/>
        <w:ind w:left="2160" w:right="1440"/>
        <w:rPr>
          <w:rFonts w:ascii="Times New Roman" w:hAnsi="Times New Roman"/>
          <w:sz w:val="24"/>
          <w:szCs w:val="24"/>
        </w:rPr>
      </w:pPr>
      <w:r w:rsidRPr="004F46F1">
        <w:rPr>
          <w:rFonts w:ascii="Times New Roman" w:hAnsi="Times New Roman"/>
          <w:sz w:val="24"/>
          <w:szCs w:val="24"/>
        </w:rPr>
        <w:t>(2) Failure to complete payment of a deposit, provide a guarantee of payment or establi</w:t>
      </w:r>
      <w:r w:rsidR="00B25814" w:rsidRPr="004F46F1">
        <w:rPr>
          <w:rFonts w:ascii="Times New Roman" w:hAnsi="Times New Roman"/>
          <w:sz w:val="24"/>
          <w:szCs w:val="24"/>
        </w:rPr>
        <w:t>sh credit.</w:t>
      </w:r>
    </w:p>
    <w:p w:rsidR="00B25814" w:rsidRPr="004F46F1" w:rsidRDefault="00B25814" w:rsidP="00955E47">
      <w:pPr>
        <w:spacing w:after="0" w:line="240" w:lineRule="auto"/>
        <w:ind w:left="2160" w:right="1440"/>
        <w:rPr>
          <w:rFonts w:ascii="Times New Roman" w:hAnsi="Times New Roman"/>
          <w:sz w:val="24"/>
          <w:szCs w:val="24"/>
        </w:rPr>
      </w:pPr>
    </w:p>
    <w:p w:rsidR="00B25814" w:rsidRPr="004F46F1" w:rsidRDefault="002B2BF6" w:rsidP="00955E47">
      <w:pPr>
        <w:spacing w:after="0" w:line="240" w:lineRule="auto"/>
        <w:ind w:left="2160" w:right="1440"/>
        <w:rPr>
          <w:rFonts w:ascii="Times New Roman" w:hAnsi="Times New Roman"/>
          <w:sz w:val="24"/>
          <w:szCs w:val="24"/>
        </w:rPr>
      </w:pPr>
      <w:r w:rsidRPr="004F46F1">
        <w:rPr>
          <w:rFonts w:ascii="Times New Roman" w:hAnsi="Times New Roman"/>
          <w:sz w:val="24"/>
          <w:szCs w:val="24"/>
        </w:rPr>
        <w:t>(3) Failure to permit access to meters, service connections or other property of the public utility for the purpose of replacement, mainten</w:t>
      </w:r>
      <w:r w:rsidR="00B25814" w:rsidRPr="004F46F1">
        <w:rPr>
          <w:rFonts w:ascii="Times New Roman" w:hAnsi="Times New Roman"/>
          <w:sz w:val="24"/>
          <w:szCs w:val="24"/>
        </w:rPr>
        <w:t>ance, repair or meter reading.</w:t>
      </w:r>
    </w:p>
    <w:p w:rsidR="00B25814" w:rsidRPr="004F46F1" w:rsidRDefault="00B25814" w:rsidP="00955E47">
      <w:pPr>
        <w:spacing w:after="0" w:line="240" w:lineRule="auto"/>
        <w:ind w:left="2160" w:right="1440"/>
        <w:rPr>
          <w:rFonts w:ascii="Times New Roman" w:hAnsi="Times New Roman"/>
          <w:sz w:val="24"/>
          <w:szCs w:val="24"/>
        </w:rPr>
      </w:pPr>
    </w:p>
    <w:p w:rsidR="002B2BF6" w:rsidRPr="004F46F1" w:rsidRDefault="002B2BF6" w:rsidP="00955E47">
      <w:pPr>
        <w:spacing w:after="0" w:line="240" w:lineRule="auto"/>
        <w:ind w:left="2160" w:right="1440"/>
        <w:rPr>
          <w:rFonts w:ascii="Times New Roman" w:eastAsia="Times New Roman" w:hAnsi="Times New Roman"/>
          <w:sz w:val="24"/>
          <w:szCs w:val="24"/>
        </w:rPr>
      </w:pPr>
      <w:r w:rsidRPr="004F46F1">
        <w:rPr>
          <w:rFonts w:ascii="Times New Roman" w:hAnsi="Times New Roman"/>
          <w:sz w:val="24"/>
          <w:szCs w:val="24"/>
        </w:rPr>
        <w:t xml:space="preserve">(4) Failure to comply with the material terms of a payment </w:t>
      </w:r>
      <w:r w:rsidR="00520AC2" w:rsidRPr="004F46F1">
        <w:rPr>
          <w:rFonts w:ascii="Times New Roman" w:hAnsi="Times New Roman"/>
          <w:sz w:val="24"/>
          <w:szCs w:val="24"/>
        </w:rPr>
        <w:t>arrangement</w:t>
      </w:r>
      <w:r w:rsidRPr="004F46F1">
        <w:rPr>
          <w:rFonts w:ascii="Times New Roman" w:hAnsi="Times New Roman"/>
          <w:sz w:val="24"/>
          <w:szCs w:val="24"/>
        </w:rPr>
        <w:t>.</w:t>
      </w:r>
      <w:r w:rsidRPr="004F46F1">
        <w:rPr>
          <w:rFonts w:ascii="Times New Roman" w:eastAsia="Times New Roman" w:hAnsi="Times New Roman"/>
          <w:sz w:val="24"/>
          <w:szCs w:val="24"/>
        </w:rPr>
        <w:t xml:space="preserve"> Complainant failed to make payments or comply with payment </w:t>
      </w:r>
      <w:r w:rsidR="00520AC2" w:rsidRPr="004F46F1">
        <w:rPr>
          <w:rFonts w:ascii="Times New Roman" w:eastAsia="Times New Roman" w:hAnsi="Times New Roman"/>
          <w:sz w:val="24"/>
          <w:szCs w:val="24"/>
        </w:rPr>
        <w:t>arrangement</w:t>
      </w:r>
      <w:r w:rsidR="00B25814" w:rsidRPr="004F46F1">
        <w:rPr>
          <w:rFonts w:ascii="Times New Roman" w:eastAsia="Times New Roman" w:hAnsi="Times New Roman"/>
          <w:sz w:val="24"/>
          <w:szCs w:val="24"/>
        </w:rPr>
        <w:t>s.</w:t>
      </w:r>
    </w:p>
    <w:p w:rsidR="002B2BF6" w:rsidRPr="004F46F1" w:rsidRDefault="002B2BF6" w:rsidP="00B25814">
      <w:pPr>
        <w:spacing w:after="0" w:line="360" w:lineRule="auto"/>
        <w:rPr>
          <w:rFonts w:ascii="Times New Roman" w:eastAsia="Times New Roman" w:hAnsi="Times New Roman"/>
          <w:sz w:val="24"/>
          <w:szCs w:val="24"/>
        </w:rPr>
      </w:pPr>
    </w:p>
    <w:p w:rsidR="002B2BF6" w:rsidRPr="004F46F1" w:rsidRDefault="002B2BF6" w:rsidP="002B2BF6">
      <w:pPr>
        <w:spacing w:after="0" w:line="240" w:lineRule="auto"/>
        <w:rPr>
          <w:rFonts w:ascii="Times New Roman" w:eastAsia="Times New Roman" w:hAnsi="Times New Roman"/>
          <w:sz w:val="24"/>
          <w:szCs w:val="24"/>
        </w:rPr>
      </w:pPr>
      <w:r w:rsidRPr="004F46F1">
        <w:rPr>
          <w:rFonts w:ascii="Times New Roman" w:hAnsi="Times New Roman"/>
          <w:sz w:val="24"/>
          <w:szCs w:val="24"/>
        </w:rPr>
        <w:t>52 Pa. Code § 56.81</w:t>
      </w:r>
    </w:p>
    <w:p w:rsidR="002B2BF6" w:rsidRPr="004F46F1" w:rsidRDefault="002B2BF6" w:rsidP="00B25814">
      <w:pPr>
        <w:spacing w:after="0" w:line="360" w:lineRule="auto"/>
        <w:rPr>
          <w:rFonts w:ascii="Times New Roman" w:eastAsia="Times New Roman" w:hAnsi="Times New Roman"/>
          <w:sz w:val="24"/>
          <w:szCs w:val="24"/>
        </w:rPr>
      </w:pPr>
    </w:p>
    <w:p w:rsidR="00897824" w:rsidRPr="004F46F1" w:rsidRDefault="002B2BF6" w:rsidP="00B25814">
      <w:pPr>
        <w:spacing w:after="0" w:line="360" w:lineRule="auto"/>
        <w:ind w:firstLine="1440"/>
        <w:rPr>
          <w:rFonts w:ascii="Times New Roman" w:eastAsia="Times New Roman" w:hAnsi="Times New Roman"/>
          <w:sz w:val="24"/>
          <w:szCs w:val="24"/>
        </w:rPr>
      </w:pPr>
      <w:r w:rsidRPr="004F46F1">
        <w:rPr>
          <w:rFonts w:ascii="Times New Roman" w:eastAsia="Times New Roman" w:hAnsi="Times New Roman"/>
          <w:sz w:val="24"/>
          <w:szCs w:val="24"/>
        </w:rPr>
        <w:lastRenderedPageBreak/>
        <w:t xml:space="preserve">A customer must be </w:t>
      </w:r>
      <w:r w:rsidR="00955E47">
        <w:rPr>
          <w:rFonts w:ascii="Times New Roman" w:eastAsia="Times New Roman" w:hAnsi="Times New Roman"/>
          <w:sz w:val="24"/>
          <w:szCs w:val="24"/>
        </w:rPr>
        <w:t>given notice prior to a termination service</w:t>
      </w:r>
      <w:r w:rsidRPr="004F46F1">
        <w:rPr>
          <w:rFonts w:ascii="Times New Roman" w:eastAsia="Times New Roman" w:hAnsi="Times New Roman"/>
          <w:sz w:val="24"/>
          <w:szCs w:val="24"/>
        </w:rPr>
        <w:t xml:space="preserve">. </w:t>
      </w:r>
      <w:r w:rsidR="00B25814" w:rsidRPr="004F46F1">
        <w:rPr>
          <w:rFonts w:ascii="Times New Roman" w:eastAsia="Times New Roman" w:hAnsi="Times New Roman"/>
          <w:sz w:val="24"/>
          <w:szCs w:val="24"/>
        </w:rPr>
        <w:t xml:space="preserve"> </w:t>
      </w:r>
      <w:r w:rsidR="00955E47">
        <w:rPr>
          <w:rFonts w:ascii="Times New Roman" w:eastAsia="Times New Roman" w:hAnsi="Times New Roman"/>
          <w:sz w:val="24"/>
          <w:szCs w:val="24"/>
        </w:rPr>
        <w:t>Notice of termination and actual termination by a utility</w:t>
      </w:r>
      <w:r w:rsidR="00897824" w:rsidRPr="004F46F1">
        <w:rPr>
          <w:rFonts w:ascii="Times New Roman" w:eastAsia="Times New Roman" w:hAnsi="Times New Roman"/>
          <w:sz w:val="24"/>
          <w:szCs w:val="24"/>
        </w:rPr>
        <w:t xml:space="preserve"> are conducted in accordance with the Commission's regulations, which pr</w:t>
      </w:r>
      <w:r w:rsidR="00B25814" w:rsidRPr="004F46F1">
        <w:rPr>
          <w:rFonts w:ascii="Times New Roman" w:eastAsia="Times New Roman" w:hAnsi="Times New Roman"/>
          <w:sz w:val="24"/>
          <w:szCs w:val="24"/>
        </w:rPr>
        <w:t>ovide in pertinent part:</w:t>
      </w:r>
    </w:p>
    <w:p w:rsidR="00B25814" w:rsidRPr="004F46F1" w:rsidRDefault="00B25814" w:rsidP="002B2BF6">
      <w:pPr>
        <w:spacing w:after="0" w:line="240" w:lineRule="auto"/>
        <w:ind w:left="1440"/>
        <w:rPr>
          <w:rFonts w:ascii="Times New Roman" w:eastAsia="Times New Roman" w:hAnsi="Times New Roman"/>
          <w:sz w:val="24"/>
          <w:szCs w:val="24"/>
        </w:rPr>
      </w:pPr>
    </w:p>
    <w:p w:rsidR="00B25814" w:rsidRPr="004F46F1" w:rsidRDefault="00897824" w:rsidP="00955E47">
      <w:pPr>
        <w:spacing w:after="0" w:line="240" w:lineRule="auto"/>
        <w:ind w:left="720" w:firstLine="720"/>
        <w:rPr>
          <w:rFonts w:ascii="Times New Roman" w:eastAsia="Times New Roman" w:hAnsi="Times New Roman"/>
          <w:sz w:val="24"/>
          <w:szCs w:val="24"/>
        </w:rPr>
      </w:pPr>
      <w:r w:rsidRPr="004F46F1">
        <w:rPr>
          <w:rFonts w:ascii="Times New Roman" w:eastAsia="Times New Roman" w:hAnsi="Times New Roman"/>
          <w:sz w:val="24"/>
          <w:szCs w:val="24"/>
        </w:rPr>
        <w:t xml:space="preserve">§ 56.91. General notice provisions and </w:t>
      </w:r>
      <w:r w:rsidR="00B25814" w:rsidRPr="004F46F1">
        <w:rPr>
          <w:rFonts w:ascii="Times New Roman" w:eastAsia="Times New Roman" w:hAnsi="Times New Roman"/>
          <w:sz w:val="24"/>
          <w:szCs w:val="24"/>
        </w:rPr>
        <w:t>contents of termination notice</w:t>
      </w:r>
    </w:p>
    <w:p w:rsidR="00B25814" w:rsidRPr="004F46F1" w:rsidRDefault="00B25814" w:rsidP="002B2BF6">
      <w:pPr>
        <w:spacing w:after="0" w:line="240" w:lineRule="auto"/>
        <w:ind w:left="1440"/>
        <w:rPr>
          <w:rFonts w:ascii="Times New Roman" w:eastAsia="Times New Roman" w:hAnsi="Times New Roman"/>
          <w:sz w:val="24"/>
          <w:szCs w:val="24"/>
        </w:rPr>
      </w:pPr>
    </w:p>
    <w:p w:rsidR="00897824" w:rsidRPr="004F46F1" w:rsidRDefault="00897824" w:rsidP="00955E47">
      <w:pPr>
        <w:spacing w:after="0" w:line="240" w:lineRule="auto"/>
        <w:ind w:left="2160" w:right="1440"/>
        <w:rPr>
          <w:rFonts w:ascii="Times New Roman" w:eastAsia="Times New Roman" w:hAnsi="Times New Roman"/>
          <w:sz w:val="24"/>
          <w:szCs w:val="24"/>
        </w:rPr>
      </w:pPr>
      <w:r w:rsidRPr="004F46F1">
        <w:rPr>
          <w:rFonts w:ascii="Times New Roman" w:eastAsia="Times New Roman" w:hAnsi="Times New Roman"/>
          <w:sz w:val="24"/>
          <w:szCs w:val="24"/>
        </w:rPr>
        <w:t>(a) Prior to terminating service for grounds authorized by § 56.81 (relating to authorized termination of service), a public utility shall provide written notice of the termination to the customer at leas</w:t>
      </w:r>
      <w:r w:rsidR="0023096D" w:rsidRPr="004F46F1">
        <w:rPr>
          <w:rFonts w:ascii="Times New Roman" w:eastAsia="Times New Roman" w:hAnsi="Times New Roman"/>
          <w:sz w:val="24"/>
          <w:szCs w:val="24"/>
        </w:rPr>
        <w:t xml:space="preserve">t 10 days </w:t>
      </w:r>
      <w:r w:rsidRPr="004F46F1">
        <w:rPr>
          <w:rFonts w:ascii="Times New Roman" w:eastAsia="Times New Roman" w:hAnsi="Times New Roman"/>
          <w:sz w:val="24"/>
          <w:szCs w:val="24"/>
        </w:rPr>
        <w:t>prior to the date of the proposed termination.</w:t>
      </w:r>
      <w:r w:rsidR="00B25814" w:rsidRPr="004F46F1">
        <w:rPr>
          <w:rFonts w:ascii="Times New Roman" w:eastAsia="Times New Roman" w:hAnsi="Times New Roman"/>
          <w:sz w:val="24"/>
          <w:szCs w:val="24"/>
        </w:rPr>
        <w:t xml:space="preserve"> </w:t>
      </w:r>
      <w:r w:rsidRPr="004F46F1">
        <w:rPr>
          <w:rFonts w:ascii="Times New Roman" w:eastAsia="Times New Roman" w:hAnsi="Times New Roman"/>
          <w:sz w:val="24"/>
          <w:szCs w:val="24"/>
        </w:rPr>
        <w:t xml:space="preserve"> The termination notice shall remain effective for 60 days. In the event of a user without contract as defined in § 56.2 (relating to definitions), the public utility shall comply with §§ 56.93 -- 56.97, but need not provide notice </w:t>
      </w:r>
      <w:r w:rsidRPr="004F46F1">
        <w:rPr>
          <w:rFonts w:ascii="Times New Roman" w:eastAsia="Times New Roman" w:hAnsi="Times New Roman"/>
          <w:bCs/>
          <w:sz w:val="24"/>
          <w:szCs w:val="24"/>
        </w:rPr>
        <w:t>10 days</w:t>
      </w:r>
      <w:r w:rsidRPr="004F46F1">
        <w:rPr>
          <w:rFonts w:ascii="Times New Roman" w:eastAsia="Times New Roman" w:hAnsi="Times New Roman"/>
          <w:sz w:val="24"/>
          <w:szCs w:val="24"/>
        </w:rPr>
        <w:t xml:space="preserve"> prior to termination.</w:t>
      </w:r>
    </w:p>
    <w:p w:rsidR="00897824" w:rsidRPr="004F46F1" w:rsidRDefault="00897824" w:rsidP="00857210">
      <w:pPr>
        <w:pStyle w:val="NoSpacing"/>
        <w:spacing w:line="360" w:lineRule="auto"/>
        <w:rPr>
          <w:szCs w:val="24"/>
        </w:rPr>
      </w:pPr>
    </w:p>
    <w:p w:rsidR="005429FB" w:rsidRPr="004F46F1" w:rsidRDefault="005429FB" w:rsidP="00B25814">
      <w:pPr>
        <w:pStyle w:val="NoSpacing"/>
        <w:spacing w:line="360" w:lineRule="auto"/>
        <w:ind w:firstLine="1440"/>
        <w:rPr>
          <w:szCs w:val="24"/>
        </w:rPr>
      </w:pPr>
      <w:r w:rsidRPr="004F46F1">
        <w:rPr>
          <w:szCs w:val="24"/>
        </w:rPr>
        <w:t xml:space="preserve">Complainant received proper notice of the final termination.  A ten-day notice was issued to Complainant on March 21, 2014. </w:t>
      </w:r>
      <w:r w:rsidR="00B25814" w:rsidRPr="004F46F1">
        <w:rPr>
          <w:szCs w:val="24"/>
        </w:rPr>
        <w:t xml:space="preserve"> </w:t>
      </w:r>
      <w:r w:rsidRPr="004F46F1">
        <w:rPr>
          <w:szCs w:val="24"/>
        </w:rPr>
        <w:t>The service was not sh</w:t>
      </w:r>
      <w:r w:rsidR="00B25814" w:rsidRPr="004F46F1">
        <w:rPr>
          <w:szCs w:val="24"/>
        </w:rPr>
        <w:t>ut off until April 1,</w:t>
      </w:r>
      <w:r w:rsidR="00955E47">
        <w:rPr>
          <w:szCs w:val="24"/>
        </w:rPr>
        <w:t xml:space="preserve"> </w:t>
      </w:r>
      <w:r w:rsidR="00B25814" w:rsidRPr="004F46F1">
        <w:rPr>
          <w:szCs w:val="24"/>
        </w:rPr>
        <w:t xml:space="preserve">2014, </w:t>
      </w:r>
      <w:r w:rsidRPr="004F46F1">
        <w:rPr>
          <w:szCs w:val="24"/>
        </w:rPr>
        <w:t xml:space="preserve">11 days after the date of the notice. </w:t>
      </w:r>
      <w:r w:rsidR="00B25814" w:rsidRPr="004F46F1">
        <w:rPr>
          <w:szCs w:val="24"/>
        </w:rPr>
        <w:t xml:space="preserve"> </w:t>
      </w:r>
      <w:r w:rsidRPr="004F46F1">
        <w:rPr>
          <w:szCs w:val="24"/>
        </w:rPr>
        <w:t>Co</w:t>
      </w:r>
      <w:r w:rsidR="00EB743D" w:rsidRPr="004F46F1">
        <w:rPr>
          <w:szCs w:val="24"/>
        </w:rPr>
        <w:t>mplainant received this notice.</w:t>
      </w:r>
      <w:r w:rsidR="00955E47">
        <w:rPr>
          <w:szCs w:val="24"/>
        </w:rPr>
        <w:t xml:space="preserve">  (FOF 10).</w:t>
      </w:r>
      <w:r w:rsidR="00EB743D" w:rsidRPr="004F46F1">
        <w:rPr>
          <w:szCs w:val="24"/>
        </w:rPr>
        <w:t xml:space="preserve"> </w:t>
      </w:r>
      <w:r w:rsidR="00B25814" w:rsidRPr="004F46F1">
        <w:rPr>
          <w:szCs w:val="24"/>
        </w:rPr>
        <w:t xml:space="preserve"> </w:t>
      </w:r>
      <w:r w:rsidR="00EB743D" w:rsidRPr="004F46F1">
        <w:rPr>
          <w:szCs w:val="24"/>
        </w:rPr>
        <w:t>There is no evidence that PGW failed to comply with any shut-off notice requirements.</w:t>
      </w:r>
    </w:p>
    <w:p w:rsidR="005429FB" w:rsidRPr="004F46F1" w:rsidRDefault="005429FB" w:rsidP="005429FB">
      <w:pPr>
        <w:pStyle w:val="NoSpacing"/>
        <w:spacing w:line="360" w:lineRule="auto"/>
        <w:rPr>
          <w:szCs w:val="24"/>
        </w:rPr>
      </w:pPr>
    </w:p>
    <w:p w:rsidR="0083579B" w:rsidRDefault="002B2BF6" w:rsidP="00B25814">
      <w:pPr>
        <w:spacing w:after="0" w:line="360" w:lineRule="auto"/>
        <w:ind w:firstLine="1440"/>
        <w:rPr>
          <w:rFonts w:ascii="Times New Roman" w:hAnsi="Times New Roman"/>
          <w:sz w:val="24"/>
          <w:szCs w:val="24"/>
        </w:rPr>
      </w:pPr>
      <w:r w:rsidRPr="004F46F1">
        <w:rPr>
          <w:rFonts w:ascii="Times New Roman" w:hAnsi="Times New Roman"/>
          <w:sz w:val="24"/>
          <w:szCs w:val="24"/>
        </w:rPr>
        <w:t xml:space="preserve">PGW </w:t>
      </w:r>
      <w:r w:rsidR="005429FB" w:rsidRPr="004F46F1">
        <w:rPr>
          <w:rFonts w:ascii="Times New Roman" w:hAnsi="Times New Roman"/>
          <w:sz w:val="24"/>
          <w:szCs w:val="24"/>
        </w:rPr>
        <w:t>had the authority to shut off the service</w:t>
      </w:r>
      <w:r w:rsidR="00BD43CE" w:rsidRPr="004F46F1">
        <w:rPr>
          <w:rFonts w:ascii="Times New Roman" w:hAnsi="Times New Roman"/>
          <w:sz w:val="24"/>
          <w:szCs w:val="24"/>
        </w:rPr>
        <w:t xml:space="preserve"> under 52 Pa. Code §</w:t>
      </w:r>
      <w:r w:rsidR="00955E47">
        <w:rPr>
          <w:rFonts w:ascii="Times New Roman" w:hAnsi="Times New Roman"/>
          <w:sz w:val="24"/>
          <w:szCs w:val="24"/>
        </w:rPr>
        <w:t xml:space="preserve"> </w:t>
      </w:r>
      <w:r w:rsidR="00BD43CE" w:rsidRPr="004F46F1">
        <w:rPr>
          <w:rFonts w:ascii="Times New Roman" w:hAnsi="Times New Roman"/>
          <w:sz w:val="24"/>
          <w:szCs w:val="24"/>
        </w:rPr>
        <w:t>56.81(1) (Nonpayment of an undisputed delinquent account) and §</w:t>
      </w:r>
      <w:r w:rsidR="00955E47">
        <w:rPr>
          <w:rFonts w:ascii="Times New Roman" w:hAnsi="Times New Roman"/>
          <w:sz w:val="24"/>
          <w:szCs w:val="24"/>
        </w:rPr>
        <w:t xml:space="preserve"> </w:t>
      </w:r>
      <w:r w:rsidR="00BD43CE" w:rsidRPr="004F46F1">
        <w:rPr>
          <w:rFonts w:ascii="Times New Roman" w:hAnsi="Times New Roman"/>
          <w:sz w:val="24"/>
          <w:szCs w:val="24"/>
        </w:rPr>
        <w:t>56.81 (4)</w:t>
      </w:r>
      <w:r w:rsidR="00B25814" w:rsidRPr="004F46F1">
        <w:rPr>
          <w:rFonts w:ascii="Times New Roman" w:hAnsi="Times New Roman"/>
          <w:sz w:val="24"/>
          <w:szCs w:val="24"/>
        </w:rPr>
        <w:t xml:space="preserve"> </w:t>
      </w:r>
      <w:r w:rsidR="00955E47">
        <w:rPr>
          <w:rFonts w:ascii="Times New Roman" w:hAnsi="Times New Roman"/>
          <w:sz w:val="24"/>
          <w:szCs w:val="24"/>
        </w:rPr>
        <w:t>(</w:t>
      </w:r>
      <w:r w:rsidR="00BD43CE" w:rsidRPr="004F46F1">
        <w:rPr>
          <w:rFonts w:ascii="Times New Roman" w:hAnsi="Times New Roman"/>
          <w:sz w:val="24"/>
          <w:szCs w:val="24"/>
        </w:rPr>
        <w:t xml:space="preserve">Failure </w:t>
      </w:r>
      <w:r w:rsidR="00BD43CE" w:rsidRPr="004F46F1">
        <w:rPr>
          <w:rFonts w:ascii="Times New Roman" w:eastAsia="Times New Roman" w:hAnsi="Times New Roman"/>
          <w:sz w:val="24"/>
          <w:szCs w:val="24"/>
        </w:rPr>
        <w:t xml:space="preserve">to make payments or comply with payment </w:t>
      </w:r>
      <w:r w:rsidR="00520AC2" w:rsidRPr="004F46F1">
        <w:rPr>
          <w:rFonts w:ascii="Times New Roman" w:eastAsia="Times New Roman" w:hAnsi="Times New Roman"/>
          <w:sz w:val="24"/>
          <w:szCs w:val="24"/>
        </w:rPr>
        <w:t>arrangement</w:t>
      </w:r>
      <w:r w:rsidR="00BD43CE" w:rsidRPr="004F46F1">
        <w:rPr>
          <w:rFonts w:ascii="Times New Roman" w:eastAsia="Times New Roman" w:hAnsi="Times New Roman"/>
          <w:sz w:val="24"/>
          <w:szCs w:val="24"/>
        </w:rPr>
        <w:t xml:space="preserve">s.)  </w:t>
      </w:r>
      <w:r w:rsidRPr="004F46F1">
        <w:rPr>
          <w:rFonts w:ascii="Times New Roman" w:hAnsi="Times New Roman"/>
          <w:sz w:val="24"/>
          <w:szCs w:val="24"/>
        </w:rPr>
        <w:t xml:space="preserve">Complainant </w:t>
      </w:r>
      <w:r w:rsidR="00BD43CE" w:rsidRPr="004F46F1">
        <w:rPr>
          <w:rFonts w:ascii="Times New Roman" w:hAnsi="Times New Roman"/>
          <w:sz w:val="24"/>
          <w:szCs w:val="24"/>
        </w:rPr>
        <w:t>did not pay an undisputed delinquent amount</w:t>
      </w:r>
      <w:r w:rsidR="00CA25E2">
        <w:rPr>
          <w:rStyle w:val="FootnoteReference"/>
          <w:rFonts w:ascii="Times New Roman" w:hAnsi="Times New Roman"/>
          <w:sz w:val="24"/>
          <w:szCs w:val="24"/>
        </w:rPr>
        <w:footnoteReference w:id="2"/>
      </w:r>
      <w:r w:rsidR="00BD43CE" w:rsidRPr="004F46F1">
        <w:rPr>
          <w:rFonts w:ascii="Times New Roman" w:hAnsi="Times New Roman"/>
          <w:sz w:val="24"/>
          <w:szCs w:val="24"/>
        </w:rPr>
        <w:t xml:space="preserve"> and failed to comply with the payment </w:t>
      </w:r>
      <w:r w:rsidR="00520AC2" w:rsidRPr="004F46F1">
        <w:rPr>
          <w:rFonts w:ascii="Times New Roman" w:hAnsi="Times New Roman"/>
          <w:sz w:val="24"/>
          <w:szCs w:val="24"/>
        </w:rPr>
        <w:t>arrangement</w:t>
      </w:r>
      <w:r w:rsidR="00BD43CE" w:rsidRPr="004F46F1">
        <w:rPr>
          <w:rFonts w:ascii="Times New Roman" w:hAnsi="Times New Roman"/>
          <w:sz w:val="24"/>
          <w:szCs w:val="24"/>
        </w:rPr>
        <w:t xml:space="preserve"> of the Commission</w:t>
      </w:r>
      <w:r w:rsidR="00520AC2" w:rsidRPr="004F46F1">
        <w:rPr>
          <w:rFonts w:ascii="Times New Roman" w:hAnsi="Times New Roman"/>
          <w:sz w:val="24"/>
          <w:szCs w:val="24"/>
        </w:rPr>
        <w:t>.</w:t>
      </w:r>
      <w:r w:rsidR="00955E47">
        <w:rPr>
          <w:rFonts w:ascii="Times New Roman" w:hAnsi="Times New Roman"/>
          <w:sz w:val="24"/>
          <w:szCs w:val="24"/>
        </w:rPr>
        <w:t xml:space="preserve">  (FOF 8)</w:t>
      </w:r>
      <w:r w:rsidR="00060854">
        <w:rPr>
          <w:rFonts w:ascii="Times New Roman" w:hAnsi="Times New Roman"/>
          <w:sz w:val="24"/>
          <w:szCs w:val="24"/>
        </w:rPr>
        <w:t>.</w:t>
      </w:r>
      <w:r w:rsidR="00520AC2" w:rsidRPr="004F46F1">
        <w:rPr>
          <w:rFonts w:ascii="Times New Roman" w:hAnsi="Times New Roman"/>
          <w:sz w:val="24"/>
          <w:szCs w:val="24"/>
        </w:rPr>
        <w:t xml:space="preserve"> </w:t>
      </w:r>
      <w:r w:rsidR="00B25814" w:rsidRPr="004F46F1">
        <w:rPr>
          <w:rFonts w:ascii="Times New Roman" w:hAnsi="Times New Roman"/>
          <w:sz w:val="24"/>
          <w:szCs w:val="24"/>
        </w:rPr>
        <w:t xml:space="preserve"> </w:t>
      </w:r>
      <w:r w:rsidR="00520AC2" w:rsidRPr="004F46F1">
        <w:rPr>
          <w:rFonts w:ascii="Times New Roman" w:hAnsi="Times New Roman"/>
          <w:sz w:val="24"/>
          <w:szCs w:val="24"/>
        </w:rPr>
        <w:t>She also defaulted on payment a</w:t>
      </w:r>
      <w:r w:rsidR="005E5951">
        <w:rPr>
          <w:rFonts w:ascii="Times New Roman" w:hAnsi="Times New Roman"/>
          <w:sz w:val="24"/>
          <w:szCs w:val="24"/>
        </w:rPr>
        <w:t>rrangements</w:t>
      </w:r>
      <w:r w:rsidR="00520AC2" w:rsidRPr="004F46F1">
        <w:rPr>
          <w:rFonts w:ascii="Times New Roman" w:hAnsi="Times New Roman"/>
          <w:sz w:val="24"/>
          <w:szCs w:val="24"/>
        </w:rPr>
        <w:t xml:space="preserve"> with PGW. </w:t>
      </w:r>
      <w:r w:rsidR="00B25814" w:rsidRPr="004F46F1">
        <w:rPr>
          <w:rFonts w:ascii="Times New Roman" w:hAnsi="Times New Roman"/>
          <w:sz w:val="24"/>
          <w:szCs w:val="24"/>
        </w:rPr>
        <w:t xml:space="preserve"> </w:t>
      </w:r>
      <w:r w:rsidRPr="004F46F1">
        <w:rPr>
          <w:rFonts w:ascii="Times New Roman" w:hAnsi="Times New Roman"/>
          <w:sz w:val="24"/>
          <w:szCs w:val="24"/>
        </w:rPr>
        <w:t xml:space="preserve">(FOFs </w:t>
      </w:r>
      <w:r w:rsidR="005E5951">
        <w:rPr>
          <w:rFonts w:ascii="Times New Roman" w:hAnsi="Times New Roman"/>
          <w:sz w:val="24"/>
          <w:szCs w:val="24"/>
        </w:rPr>
        <w:t>5-8, 1</w:t>
      </w:r>
      <w:r w:rsidR="00076911">
        <w:rPr>
          <w:rFonts w:ascii="Times New Roman" w:hAnsi="Times New Roman"/>
          <w:sz w:val="24"/>
          <w:szCs w:val="24"/>
        </w:rPr>
        <w:t>4</w:t>
      </w:r>
      <w:r w:rsidRPr="004F46F1">
        <w:rPr>
          <w:rFonts w:ascii="Times New Roman" w:hAnsi="Times New Roman"/>
          <w:sz w:val="24"/>
          <w:szCs w:val="24"/>
        </w:rPr>
        <w:t>)</w:t>
      </w:r>
      <w:r w:rsidR="005429FB" w:rsidRPr="004F46F1">
        <w:rPr>
          <w:rFonts w:ascii="Times New Roman" w:hAnsi="Times New Roman"/>
          <w:sz w:val="24"/>
          <w:szCs w:val="24"/>
        </w:rPr>
        <w:t xml:space="preserve">. </w:t>
      </w:r>
      <w:r w:rsidR="00B25814" w:rsidRPr="004F46F1">
        <w:rPr>
          <w:rFonts w:ascii="Times New Roman" w:hAnsi="Times New Roman"/>
          <w:sz w:val="24"/>
          <w:szCs w:val="24"/>
        </w:rPr>
        <w:t xml:space="preserve"> </w:t>
      </w:r>
      <w:r w:rsidR="005429FB" w:rsidRPr="004F46F1">
        <w:rPr>
          <w:rFonts w:ascii="Times New Roman" w:hAnsi="Times New Roman"/>
          <w:sz w:val="24"/>
          <w:szCs w:val="24"/>
        </w:rPr>
        <w:t xml:space="preserve">The April 3, 2014 shut off was not the first for nonpayment or default on a payment </w:t>
      </w:r>
      <w:r w:rsidR="00520AC2" w:rsidRPr="004F46F1">
        <w:rPr>
          <w:rFonts w:ascii="Times New Roman" w:hAnsi="Times New Roman"/>
          <w:sz w:val="24"/>
          <w:szCs w:val="24"/>
        </w:rPr>
        <w:t>arrangement</w:t>
      </w:r>
      <w:r w:rsidR="005429FB" w:rsidRPr="004F46F1">
        <w:rPr>
          <w:rFonts w:ascii="Times New Roman" w:hAnsi="Times New Roman"/>
          <w:sz w:val="24"/>
          <w:szCs w:val="24"/>
        </w:rPr>
        <w:t>.</w:t>
      </w:r>
      <w:r w:rsidR="00B25814" w:rsidRPr="004F46F1">
        <w:rPr>
          <w:rFonts w:ascii="Times New Roman" w:hAnsi="Times New Roman"/>
          <w:sz w:val="24"/>
          <w:szCs w:val="24"/>
        </w:rPr>
        <w:t xml:space="preserve">  </w:t>
      </w:r>
      <w:r w:rsidR="005429FB" w:rsidRPr="004F46F1">
        <w:rPr>
          <w:rFonts w:ascii="Times New Roman" w:hAnsi="Times New Roman"/>
          <w:sz w:val="24"/>
          <w:szCs w:val="24"/>
        </w:rPr>
        <w:t xml:space="preserve">(Tr. 18-19).  Further, between January of 2012 and termination in April of 2014, Complainant made only 4 payments on </w:t>
      </w:r>
      <w:r w:rsidR="00520AC2" w:rsidRPr="004F46F1">
        <w:rPr>
          <w:rFonts w:ascii="Times New Roman" w:hAnsi="Times New Roman"/>
          <w:sz w:val="24"/>
          <w:szCs w:val="24"/>
        </w:rPr>
        <w:t xml:space="preserve">her PGW </w:t>
      </w:r>
      <w:r w:rsidR="005429FB" w:rsidRPr="004F46F1">
        <w:rPr>
          <w:rFonts w:ascii="Times New Roman" w:hAnsi="Times New Roman"/>
          <w:sz w:val="24"/>
          <w:szCs w:val="24"/>
        </w:rPr>
        <w:t>account.</w:t>
      </w:r>
      <w:r w:rsidR="00B25814" w:rsidRPr="004F46F1">
        <w:rPr>
          <w:rFonts w:ascii="Times New Roman" w:hAnsi="Times New Roman"/>
          <w:sz w:val="24"/>
          <w:szCs w:val="24"/>
        </w:rPr>
        <w:t xml:space="preserve"> </w:t>
      </w:r>
      <w:r w:rsidR="005429FB" w:rsidRPr="004F46F1">
        <w:rPr>
          <w:rFonts w:ascii="Times New Roman" w:hAnsi="Times New Roman"/>
          <w:sz w:val="24"/>
          <w:szCs w:val="24"/>
        </w:rPr>
        <w:t xml:space="preserve"> (PGW 3).  No evidence was presented to suggest that the termination was in error or </w:t>
      </w:r>
      <w:r w:rsidR="00520AC2" w:rsidRPr="004F46F1">
        <w:rPr>
          <w:rFonts w:ascii="Times New Roman" w:hAnsi="Times New Roman"/>
          <w:sz w:val="24"/>
          <w:szCs w:val="24"/>
        </w:rPr>
        <w:t xml:space="preserve">in </w:t>
      </w:r>
      <w:r w:rsidR="005E5951">
        <w:rPr>
          <w:rFonts w:ascii="Times New Roman" w:hAnsi="Times New Roman"/>
          <w:sz w:val="24"/>
          <w:szCs w:val="24"/>
        </w:rPr>
        <w:t>violation of the C</w:t>
      </w:r>
      <w:r w:rsidR="005429FB" w:rsidRPr="004F46F1">
        <w:rPr>
          <w:rFonts w:ascii="Times New Roman" w:hAnsi="Times New Roman"/>
          <w:sz w:val="24"/>
          <w:szCs w:val="24"/>
        </w:rPr>
        <w:t>od</w:t>
      </w:r>
      <w:r w:rsidR="005E5951">
        <w:rPr>
          <w:rFonts w:ascii="Times New Roman" w:hAnsi="Times New Roman"/>
          <w:sz w:val="24"/>
          <w:szCs w:val="24"/>
        </w:rPr>
        <w:t>e, regulations or a Commission O</w:t>
      </w:r>
      <w:r w:rsidR="005429FB" w:rsidRPr="004F46F1">
        <w:rPr>
          <w:rFonts w:ascii="Times New Roman" w:hAnsi="Times New Roman"/>
          <w:sz w:val="24"/>
          <w:szCs w:val="24"/>
        </w:rPr>
        <w:t xml:space="preserve">rder. </w:t>
      </w:r>
      <w:r w:rsidR="00BF6CCB">
        <w:rPr>
          <w:rFonts w:ascii="Times New Roman" w:hAnsi="Times New Roman"/>
          <w:sz w:val="24"/>
          <w:szCs w:val="24"/>
        </w:rPr>
        <w:t>Complainant cannot prevail on this issue.</w:t>
      </w:r>
    </w:p>
    <w:p w:rsidR="00A107CE" w:rsidRDefault="00A107CE" w:rsidP="00B25814">
      <w:pPr>
        <w:spacing w:after="0" w:line="360" w:lineRule="auto"/>
        <w:ind w:firstLine="1440"/>
        <w:rPr>
          <w:rFonts w:ascii="Times New Roman" w:hAnsi="Times New Roman"/>
          <w:sz w:val="24"/>
          <w:szCs w:val="24"/>
        </w:rPr>
      </w:pPr>
    </w:p>
    <w:p w:rsidR="0083579B" w:rsidRPr="00BA57C6" w:rsidRDefault="0083579B" w:rsidP="00BA57C6">
      <w:pPr>
        <w:pStyle w:val="NoSpacing"/>
        <w:spacing w:line="360" w:lineRule="auto"/>
        <w:rPr>
          <w:b/>
          <w:u w:val="single"/>
        </w:rPr>
      </w:pPr>
      <w:r w:rsidRPr="00060854">
        <w:rPr>
          <w:b/>
          <w:u w:val="single"/>
        </w:rPr>
        <w:lastRenderedPageBreak/>
        <w:t>Incorrect or high charges</w:t>
      </w:r>
      <w:r w:rsidR="00BD43CE" w:rsidRPr="00060854">
        <w:rPr>
          <w:b/>
          <w:u w:val="single"/>
        </w:rPr>
        <w:t xml:space="preserve"> </w:t>
      </w:r>
    </w:p>
    <w:p w:rsidR="00897824" w:rsidRPr="004F46F1" w:rsidRDefault="0083579B" w:rsidP="00B25814">
      <w:pPr>
        <w:pStyle w:val="NoSpacing"/>
        <w:spacing w:line="360" w:lineRule="auto"/>
        <w:ind w:firstLine="1440"/>
        <w:rPr>
          <w:szCs w:val="24"/>
        </w:rPr>
      </w:pPr>
      <w:r w:rsidRPr="004F46F1">
        <w:rPr>
          <w:szCs w:val="24"/>
        </w:rPr>
        <w:t>Complainant presented no evidence that there were incorrect or high charges on her bills</w:t>
      </w:r>
      <w:r w:rsidR="002A5E47" w:rsidRPr="004F46F1">
        <w:rPr>
          <w:szCs w:val="24"/>
        </w:rPr>
        <w:t xml:space="preserve"> within the statute of limitations. </w:t>
      </w:r>
      <w:r w:rsidR="005429FB" w:rsidRPr="004F46F1">
        <w:rPr>
          <w:szCs w:val="24"/>
        </w:rPr>
        <w:t xml:space="preserve"> </w:t>
      </w:r>
      <w:r w:rsidR="00EB743D" w:rsidRPr="004F46F1">
        <w:rPr>
          <w:szCs w:val="24"/>
        </w:rPr>
        <w:t xml:space="preserve">Complainant did not establish a </w:t>
      </w:r>
      <w:r w:rsidR="00EB743D" w:rsidRPr="0024242D">
        <w:rPr>
          <w:i/>
          <w:szCs w:val="24"/>
        </w:rPr>
        <w:t>prima facie</w:t>
      </w:r>
      <w:r w:rsidR="00EB743D" w:rsidRPr="004F46F1">
        <w:rPr>
          <w:szCs w:val="24"/>
        </w:rPr>
        <w:t xml:space="preserve"> case and therefore cannot prevail here.</w:t>
      </w:r>
    </w:p>
    <w:p w:rsidR="002A5E47" w:rsidRPr="004F46F1" w:rsidRDefault="002A5E47" w:rsidP="005429FB">
      <w:pPr>
        <w:pStyle w:val="NoSpacing"/>
        <w:spacing w:line="360" w:lineRule="auto"/>
        <w:ind w:firstLine="720"/>
        <w:rPr>
          <w:szCs w:val="24"/>
        </w:rPr>
      </w:pPr>
    </w:p>
    <w:p w:rsidR="002A5E47" w:rsidRPr="004F46F1" w:rsidRDefault="002A5E47" w:rsidP="00B25814">
      <w:pPr>
        <w:pStyle w:val="NoSpacing"/>
        <w:spacing w:line="360" w:lineRule="auto"/>
        <w:rPr>
          <w:b/>
          <w:szCs w:val="24"/>
          <w:u w:val="single"/>
        </w:rPr>
      </w:pPr>
      <w:r w:rsidRPr="004F46F1">
        <w:rPr>
          <w:b/>
          <w:szCs w:val="24"/>
          <w:u w:val="single"/>
        </w:rPr>
        <w:t>Payment arrangement</w:t>
      </w:r>
    </w:p>
    <w:p w:rsidR="00F12531" w:rsidRPr="004F46F1" w:rsidRDefault="00F12531" w:rsidP="005429FB">
      <w:pPr>
        <w:pStyle w:val="NoSpacing"/>
        <w:spacing w:line="360" w:lineRule="auto"/>
        <w:ind w:firstLine="720"/>
        <w:rPr>
          <w:szCs w:val="24"/>
          <w:u w:val="single"/>
        </w:rPr>
      </w:pPr>
    </w:p>
    <w:p w:rsidR="008C4572" w:rsidRDefault="00F12531" w:rsidP="00B25814">
      <w:pPr>
        <w:pStyle w:val="NormalWeb"/>
        <w:spacing w:line="360" w:lineRule="auto"/>
        <w:ind w:firstLine="1440"/>
      </w:pPr>
      <w:r w:rsidRPr="004F46F1">
        <w:t xml:space="preserve">The Responsible Utility Customer Protection Act (Chapter 14) applies when a Complainant is seeking a payment arrangement.  This authorizes the Commission to establish payment </w:t>
      </w:r>
      <w:r w:rsidR="00520AC2" w:rsidRPr="004F46F1">
        <w:t>arrangement</w:t>
      </w:r>
      <w:r w:rsidRPr="004F46F1">
        <w:t xml:space="preserve">s between a public utility, customers and applicants within the limits established.  </w:t>
      </w:r>
      <w:hyperlink r:id="rId9" w:history="1">
        <w:r w:rsidRPr="004F46F1">
          <w:t>66 Pa.C.S. § 1405</w:t>
        </w:r>
        <w:r w:rsidR="00EB743D" w:rsidRPr="004F46F1">
          <w:t>.</w:t>
        </w:r>
      </w:hyperlink>
      <w:r w:rsidRPr="004F46F1">
        <w:t xml:space="preserve">  </w:t>
      </w:r>
    </w:p>
    <w:p w:rsidR="008C4572" w:rsidRDefault="008C4572" w:rsidP="00B25814">
      <w:pPr>
        <w:pStyle w:val="NormalWeb"/>
        <w:spacing w:line="360" w:lineRule="auto"/>
        <w:ind w:firstLine="1440"/>
      </w:pPr>
    </w:p>
    <w:p w:rsidR="008C4572" w:rsidRDefault="008C4572" w:rsidP="00BA57C6">
      <w:pPr>
        <w:spacing w:after="0" w:line="360" w:lineRule="auto"/>
        <w:ind w:firstLine="720"/>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w:t>
      </w:r>
      <w:r w:rsidRPr="008C4572">
        <w:rPr>
          <w:rFonts w:ascii="Times New Roman" w:eastAsia="Times New Roman" w:hAnsi="Times New Roman"/>
          <w:color w:val="333333"/>
          <w:sz w:val="24"/>
          <w:szCs w:val="24"/>
        </w:rPr>
        <w:t xml:space="preserve">In order to be eligible for a </w:t>
      </w:r>
      <w:r>
        <w:rPr>
          <w:rFonts w:ascii="Times New Roman" w:eastAsia="Times New Roman" w:hAnsi="Times New Roman"/>
          <w:color w:val="333333"/>
          <w:sz w:val="24"/>
          <w:szCs w:val="24"/>
        </w:rPr>
        <w:t xml:space="preserve">payment arrangement, </w:t>
      </w:r>
      <w:r w:rsidRPr="008C4572">
        <w:rPr>
          <w:rFonts w:ascii="Times New Roman" w:eastAsia="Times New Roman" w:hAnsi="Times New Roman"/>
          <w:color w:val="333333"/>
          <w:sz w:val="24"/>
          <w:szCs w:val="24"/>
        </w:rPr>
        <w:t>the Complainant must be a "</w:t>
      </w:r>
      <w:r w:rsidRPr="008C4572">
        <w:rPr>
          <w:rFonts w:ascii="Times New Roman" w:eastAsia="Times New Roman" w:hAnsi="Times New Roman"/>
          <w:bCs/>
          <w:color w:val="333333"/>
          <w:sz w:val="24"/>
          <w:szCs w:val="24"/>
        </w:rPr>
        <w:t>customer</w:t>
      </w:r>
      <w:r w:rsidRPr="008C4572">
        <w:rPr>
          <w:rFonts w:ascii="Times New Roman" w:eastAsia="Times New Roman" w:hAnsi="Times New Roman"/>
          <w:color w:val="333333"/>
          <w:sz w:val="24"/>
          <w:szCs w:val="24"/>
        </w:rPr>
        <w:t xml:space="preserve">" or "applicant" as </w:t>
      </w:r>
      <w:r w:rsidRPr="008C4572">
        <w:rPr>
          <w:rFonts w:ascii="Times New Roman" w:eastAsia="Times New Roman" w:hAnsi="Times New Roman"/>
          <w:bCs/>
          <w:color w:val="333333"/>
          <w:sz w:val="24"/>
          <w:szCs w:val="24"/>
        </w:rPr>
        <w:t>defined</w:t>
      </w:r>
      <w:r w:rsidRPr="008C4572">
        <w:rPr>
          <w:rFonts w:ascii="Times New Roman" w:eastAsia="Times New Roman" w:hAnsi="Times New Roman"/>
          <w:color w:val="333333"/>
          <w:sz w:val="24"/>
          <w:szCs w:val="24"/>
        </w:rPr>
        <w:t xml:space="preserve"> by </w:t>
      </w:r>
      <w:r w:rsidRPr="008C4572">
        <w:rPr>
          <w:rFonts w:ascii="Times New Roman" w:eastAsia="Times New Roman" w:hAnsi="Times New Roman"/>
          <w:sz w:val="24"/>
          <w:szCs w:val="24"/>
        </w:rPr>
        <w:t>66 Pa.C.S. § 1403</w:t>
      </w:r>
      <w:r w:rsidRPr="008C4572">
        <w:rPr>
          <w:rFonts w:ascii="Times New Roman" w:eastAsia="Times New Roman" w:hAnsi="Times New Roman"/>
          <w:color w:val="333333"/>
          <w:sz w:val="24"/>
          <w:szCs w:val="24"/>
        </w:rPr>
        <w:t>. If the Complainant is not a "</w:t>
      </w:r>
      <w:r w:rsidRPr="008C4572">
        <w:rPr>
          <w:rFonts w:ascii="Times New Roman" w:eastAsia="Times New Roman" w:hAnsi="Times New Roman"/>
          <w:bCs/>
          <w:color w:val="333333"/>
          <w:sz w:val="24"/>
          <w:szCs w:val="24"/>
        </w:rPr>
        <w:t>customer</w:t>
      </w:r>
      <w:r w:rsidRPr="008C4572">
        <w:rPr>
          <w:rFonts w:ascii="Times New Roman" w:eastAsia="Times New Roman" w:hAnsi="Times New Roman"/>
          <w:color w:val="333333"/>
          <w:sz w:val="24"/>
          <w:szCs w:val="24"/>
        </w:rPr>
        <w:t xml:space="preserve">" or "applicant", the Commission is not authorized to establish a </w:t>
      </w:r>
      <w:r w:rsidRPr="008C4572">
        <w:rPr>
          <w:rFonts w:ascii="Times New Roman" w:eastAsia="Times New Roman" w:hAnsi="Times New Roman"/>
          <w:bCs/>
          <w:color w:val="333333"/>
          <w:sz w:val="24"/>
          <w:szCs w:val="24"/>
        </w:rPr>
        <w:t>payment arrangement</w:t>
      </w:r>
      <w:r w:rsidRPr="008C4572">
        <w:rPr>
          <w:rFonts w:ascii="Times New Roman" w:eastAsia="Times New Roman" w:hAnsi="Times New Roman"/>
          <w:color w:val="333333"/>
          <w:sz w:val="24"/>
          <w:szCs w:val="24"/>
        </w:rPr>
        <w:t xml:space="preserve"> between </w:t>
      </w:r>
      <w:r>
        <w:rPr>
          <w:rFonts w:ascii="Times New Roman" w:eastAsia="Times New Roman" w:hAnsi="Times New Roman"/>
          <w:color w:val="333333"/>
          <w:sz w:val="24"/>
          <w:szCs w:val="24"/>
        </w:rPr>
        <w:t>the customer</w:t>
      </w:r>
      <w:r w:rsidRPr="008C4572">
        <w:rPr>
          <w:rFonts w:ascii="Times New Roman" w:eastAsia="Times New Roman" w:hAnsi="Times New Roman"/>
          <w:color w:val="333333"/>
          <w:sz w:val="24"/>
          <w:szCs w:val="24"/>
        </w:rPr>
        <w:t xml:space="preserve"> and the Respondent. The statute at </w:t>
      </w:r>
      <w:r w:rsidRPr="008C4572">
        <w:rPr>
          <w:rFonts w:ascii="Times New Roman" w:eastAsia="Times New Roman" w:hAnsi="Times New Roman"/>
          <w:sz w:val="24"/>
          <w:szCs w:val="24"/>
        </w:rPr>
        <w:t>66 Pa.C.S. § 1403</w:t>
      </w:r>
      <w:r w:rsidRPr="008C4572">
        <w:rPr>
          <w:rFonts w:ascii="Times New Roman" w:eastAsia="Times New Roman" w:hAnsi="Times New Roman"/>
          <w:color w:val="333333"/>
          <w:sz w:val="24"/>
          <w:szCs w:val="24"/>
        </w:rPr>
        <w:t xml:space="preserve"> </w:t>
      </w:r>
      <w:r w:rsidRPr="008C4572">
        <w:rPr>
          <w:rFonts w:ascii="Times New Roman" w:eastAsia="Times New Roman" w:hAnsi="Times New Roman"/>
          <w:bCs/>
          <w:color w:val="333333"/>
          <w:sz w:val="24"/>
          <w:szCs w:val="24"/>
        </w:rPr>
        <w:t>defines</w:t>
      </w:r>
      <w:r w:rsidRPr="008C4572">
        <w:rPr>
          <w:rFonts w:ascii="Times New Roman" w:eastAsia="Times New Roman" w:hAnsi="Times New Roman"/>
          <w:color w:val="333333"/>
          <w:sz w:val="24"/>
          <w:szCs w:val="24"/>
        </w:rPr>
        <w:t xml:space="preserve"> applicant and </w:t>
      </w:r>
      <w:r w:rsidRPr="008C4572">
        <w:rPr>
          <w:rFonts w:ascii="Times New Roman" w:eastAsia="Times New Roman" w:hAnsi="Times New Roman"/>
          <w:bCs/>
          <w:color w:val="333333"/>
          <w:sz w:val="24"/>
          <w:szCs w:val="24"/>
        </w:rPr>
        <w:t>customer</w:t>
      </w:r>
      <w:r w:rsidRPr="008C4572">
        <w:rPr>
          <w:rFonts w:ascii="Times New Roman" w:eastAsia="Times New Roman" w:hAnsi="Times New Roman"/>
          <w:color w:val="333333"/>
          <w:sz w:val="24"/>
          <w:szCs w:val="24"/>
        </w:rPr>
        <w:t xml:space="preserve"> as follows: </w:t>
      </w:r>
    </w:p>
    <w:p w:rsidR="008C4572" w:rsidRPr="008C4572" w:rsidRDefault="008C4572" w:rsidP="008C4572">
      <w:pPr>
        <w:spacing w:after="0" w:line="360" w:lineRule="auto"/>
        <w:ind w:firstLine="720"/>
        <w:rPr>
          <w:rFonts w:ascii="Times New Roman" w:eastAsia="Times New Roman" w:hAnsi="Times New Roman"/>
          <w:color w:val="333333"/>
          <w:sz w:val="24"/>
          <w:szCs w:val="24"/>
        </w:rPr>
      </w:pPr>
    </w:p>
    <w:p w:rsidR="008C4572" w:rsidRPr="008C4572" w:rsidRDefault="008C4572" w:rsidP="00BA57C6">
      <w:pPr>
        <w:spacing w:after="0" w:line="240" w:lineRule="auto"/>
        <w:ind w:left="1440"/>
        <w:rPr>
          <w:rFonts w:ascii="Times New Roman" w:eastAsia="Times New Roman" w:hAnsi="Times New Roman"/>
          <w:color w:val="333333"/>
          <w:sz w:val="24"/>
          <w:szCs w:val="24"/>
        </w:rPr>
      </w:pPr>
      <w:r w:rsidRPr="008C4572">
        <w:rPr>
          <w:rFonts w:ascii="Times New Roman" w:eastAsia="Times New Roman" w:hAnsi="Times New Roman"/>
          <w:color w:val="333333"/>
          <w:sz w:val="24"/>
          <w:szCs w:val="24"/>
        </w:rPr>
        <w:t>"Applicant." A natural person not currently receiving service who applies for residential service provided by a public utility or any adult occupant whose name appears on the mortgage, deed or lease of the property for which the residential utility service is requested.</w:t>
      </w:r>
      <w:r w:rsidRPr="008C4572">
        <w:rPr>
          <w:rFonts w:ascii="Times New Roman" w:eastAsia="Times New Roman" w:hAnsi="Times New Roman"/>
          <w:color w:val="333333"/>
          <w:sz w:val="24"/>
          <w:szCs w:val="24"/>
        </w:rPr>
        <w:br/>
      </w:r>
      <w:r w:rsidRPr="008C4572">
        <w:rPr>
          <w:rFonts w:ascii="Times New Roman" w:eastAsia="Times New Roman" w:hAnsi="Times New Roman"/>
          <w:color w:val="333333"/>
          <w:sz w:val="24"/>
          <w:szCs w:val="24"/>
        </w:rPr>
        <w:b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8C4572" w:rsidRDefault="008C4572" w:rsidP="00B25814">
      <w:pPr>
        <w:pStyle w:val="NormalWeb"/>
        <w:spacing w:line="360" w:lineRule="auto"/>
        <w:ind w:firstLine="1440"/>
      </w:pPr>
    </w:p>
    <w:p w:rsidR="00F12531" w:rsidRPr="004F46F1" w:rsidRDefault="00F12531" w:rsidP="00B25814">
      <w:pPr>
        <w:pStyle w:val="NormalWeb"/>
        <w:spacing w:line="360" w:lineRule="auto"/>
        <w:ind w:firstLine="1440"/>
      </w:pPr>
      <w:r w:rsidRPr="004F46F1">
        <w:t>In pertine</w:t>
      </w:r>
      <w:r w:rsidR="00B25814" w:rsidRPr="004F46F1">
        <w:t>nt part</w:t>
      </w:r>
      <w:r w:rsidR="008C4572">
        <w:t xml:space="preserve">, Chapter 14 provides </w:t>
      </w:r>
      <w:r w:rsidR="00B25814" w:rsidRPr="004F46F1">
        <w:t>as follows:</w:t>
      </w:r>
    </w:p>
    <w:p w:rsidR="00F12531" w:rsidRPr="004F46F1" w:rsidRDefault="00F12531" w:rsidP="00F12531">
      <w:pPr>
        <w:pStyle w:val="NoSpacing"/>
        <w:spacing w:line="360" w:lineRule="auto"/>
        <w:rPr>
          <w:szCs w:val="24"/>
        </w:rPr>
      </w:pPr>
    </w:p>
    <w:p w:rsidR="00F12531" w:rsidRPr="004F46F1" w:rsidRDefault="00B25814" w:rsidP="005E5951">
      <w:pPr>
        <w:pStyle w:val="NormalWeb"/>
        <w:spacing w:line="232" w:lineRule="atLeast"/>
        <w:ind w:left="720" w:right="1440" w:firstLine="720"/>
        <w:rPr>
          <w:bCs/>
        </w:rPr>
      </w:pPr>
      <w:r w:rsidRPr="004F46F1">
        <w:rPr>
          <w:bCs/>
        </w:rPr>
        <w:t xml:space="preserve">§ 1405. </w:t>
      </w:r>
      <w:r w:rsidR="00F12531" w:rsidRPr="004F46F1">
        <w:rPr>
          <w:bCs/>
        </w:rPr>
        <w:t>Payment arrangements.</w:t>
      </w:r>
    </w:p>
    <w:p w:rsidR="00F12531" w:rsidRPr="004F46F1" w:rsidRDefault="00F12531" w:rsidP="00F12531">
      <w:pPr>
        <w:pStyle w:val="NormalWeb"/>
        <w:spacing w:line="232" w:lineRule="atLeast"/>
        <w:ind w:left="2313" w:right="1440" w:hanging="1593"/>
      </w:pPr>
    </w:p>
    <w:p w:rsidR="00F12531" w:rsidRPr="004F46F1" w:rsidRDefault="00B25814" w:rsidP="005E5951">
      <w:pPr>
        <w:pStyle w:val="NormalWeb"/>
        <w:spacing w:line="232" w:lineRule="atLeast"/>
        <w:ind w:left="2160" w:right="1440"/>
      </w:pPr>
      <w:r w:rsidRPr="004F46F1">
        <w:rPr>
          <w:bCs/>
        </w:rPr>
        <w:t xml:space="preserve">(a) General rule.  </w:t>
      </w:r>
      <w:r w:rsidR="00F12531" w:rsidRPr="004F46F1">
        <w:t xml:space="preserve">The commission is authorized to investigate complaints regarding payment disputes between a public utility, applicants and customers.  The commission is authorized to establish payment arrangements between a </w:t>
      </w:r>
      <w:r w:rsidR="00F12531" w:rsidRPr="004F46F1">
        <w:lastRenderedPageBreak/>
        <w:t>public utility, customers and applicants within the limi</w:t>
      </w:r>
      <w:r w:rsidRPr="004F46F1">
        <w:t>ts established by this chapter.</w:t>
      </w:r>
    </w:p>
    <w:p w:rsidR="002A5E47" w:rsidRPr="004F46F1" w:rsidRDefault="002A5E47" w:rsidP="005429FB">
      <w:pPr>
        <w:pStyle w:val="NoSpacing"/>
        <w:spacing w:line="360" w:lineRule="auto"/>
        <w:ind w:firstLine="720"/>
        <w:rPr>
          <w:szCs w:val="24"/>
        </w:rPr>
      </w:pPr>
    </w:p>
    <w:p w:rsidR="005E5951" w:rsidRDefault="00F12531" w:rsidP="005E5951">
      <w:pPr>
        <w:pStyle w:val="NormalWeb"/>
        <w:ind w:left="2160" w:right="1440"/>
      </w:pPr>
      <w:r w:rsidRPr="004F46F1">
        <w:rPr>
          <w:bCs/>
        </w:rPr>
        <w:t>(d) Number of payment arra</w:t>
      </w:r>
      <w:r w:rsidR="00B25814" w:rsidRPr="004F46F1">
        <w:rPr>
          <w:bCs/>
        </w:rPr>
        <w:t xml:space="preserve">ngements.  </w:t>
      </w:r>
      <w:r w:rsidRPr="004F46F1">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w:t>
      </w:r>
      <w:r w:rsidR="00B25814" w:rsidRPr="004F46F1">
        <w:t>nt arrangement with a customer.</w:t>
      </w:r>
    </w:p>
    <w:p w:rsidR="005E5951" w:rsidRDefault="005E5951" w:rsidP="005E5951">
      <w:pPr>
        <w:pStyle w:val="NormalWeb"/>
        <w:spacing w:line="360" w:lineRule="auto"/>
        <w:ind w:left="2160" w:right="1440"/>
      </w:pPr>
    </w:p>
    <w:p w:rsidR="00F12531" w:rsidRDefault="005E5951" w:rsidP="005E5951">
      <w:pPr>
        <w:pStyle w:val="NoSpacing"/>
        <w:spacing w:line="360" w:lineRule="auto"/>
        <w:rPr>
          <w:rFonts w:eastAsia="Times New Roman"/>
          <w:szCs w:val="24"/>
        </w:rPr>
      </w:pPr>
      <w:r>
        <w:rPr>
          <w:szCs w:val="24"/>
        </w:rPr>
        <w:t xml:space="preserve">66 PA.C.S. </w:t>
      </w:r>
      <w:r w:rsidRPr="004F46F1">
        <w:rPr>
          <w:rFonts w:eastAsia="Times New Roman"/>
          <w:szCs w:val="24"/>
        </w:rPr>
        <w:t>§</w:t>
      </w:r>
      <w:r>
        <w:rPr>
          <w:rFonts w:eastAsia="Times New Roman"/>
          <w:szCs w:val="24"/>
        </w:rPr>
        <w:t xml:space="preserve"> 1405(a), (d).</w:t>
      </w:r>
    </w:p>
    <w:p w:rsidR="005E5951" w:rsidRPr="004F46F1" w:rsidRDefault="005E5951" w:rsidP="005429FB">
      <w:pPr>
        <w:pStyle w:val="NoSpacing"/>
        <w:spacing w:line="360" w:lineRule="auto"/>
        <w:ind w:firstLine="720"/>
        <w:rPr>
          <w:szCs w:val="24"/>
        </w:rPr>
      </w:pPr>
    </w:p>
    <w:p w:rsidR="002102A4" w:rsidRPr="004F46F1" w:rsidRDefault="002102A4" w:rsidP="00B25814">
      <w:pPr>
        <w:spacing w:after="100" w:line="240" w:lineRule="auto"/>
        <w:rPr>
          <w:rFonts w:ascii="Times New Roman" w:eastAsia="Times New Roman" w:hAnsi="Times New Roman"/>
          <w:sz w:val="24"/>
          <w:szCs w:val="24"/>
        </w:rPr>
      </w:pPr>
      <w:r w:rsidRPr="004F46F1">
        <w:rPr>
          <w:rFonts w:ascii="Times New Roman" w:eastAsia="Times New Roman" w:hAnsi="Times New Roman"/>
          <w:sz w:val="24"/>
          <w:szCs w:val="24"/>
        </w:rPr>
        <w:t xml:space="preserve">A </w:t>
      </w:r>
      <w:r w:rsidRPr="004F46F1">
        <w:rPr>
          <w:rFonts w:ascii="Times New Roman" w:eastAsia="Times New Roman" w:hAnsi="Times New Roman"/>
          <w:bCs/>
          <w:sz w:val="24"/>
          <w:szCs w:val="24"/>
        </w:rPr>
        <w:t>change in income</w:t>
      </w:r>
      <w:r w:rsidRPr="004F46F1">
        <w:rPr>
          <w:rFonts w:ascii="Times New Roman" w:eastAsia="Times New Roman" w:hAnsi="Times New Roman"/>
          <w:sz w:val="24"/>
          <w:szCs w:val="24"/>
        </w:rPr>
        <w:t xml:space="preserve"> is defined as,</w:t>
      </w:r>
    </w:p>
    <w:p w:rsidR="002102A4" w:rsidRPr="004F46F1" w:rsidRDefault="002102A4" w:rsidP="002102A4">
      <w:pPr>
        <w:spacing w:after="0" w:line="240" w:lineRule="auto"/>
        <w:rPr>
          <w:rFonts w:ascii="Times New Roman" w:eastAsia="Times New Roman" w:hAnsi="Times New Roman"/>
          <w:sz w:val="24"/>
          <w:szCs w:val="24"/>
        </w:rPr>
      </w:pPr>
    </w:p>
    <w:p w:rsidR="00B57803" w:rsidRPr="004F46F1" w:rsidRDefault="002102A4" w:rsidP="00B57803">
      <w:pPr>
        <w:spacing w:after="100" w:line="240" w:lineRule="auto"/>
        <w:ind w:left="1440" w:right="1440"/>
        <w:rPr>
          <w:rFonts w:ascii="Times New Roman" w:eastAsia="Times New Roman" w:hAnsi="Times New Roman"/>
          <w:sz w:val="24"/>
          <w:szCs w:val="24"/>
        </w:rPr>
      </w:pPr>
      <w:r w:rsidRPr="004F46F1">
        <w:rPr>
          <w:rFonts w:ascii="Times New Roman" w:eastAsia="Times New Roman" w:hAnsi="Times New Roman"/>
          <w:sz w:val="24"/>
          <w:szCs w:val="24"/>
        </w:rPr>
        <w:t>A decrease in household income of 20% or more if customer's household income level exceeds 200% of the Federal poverty level or a decrease in household income of 10% or more if the customer's household income level is 200% or less of the Federal poverty level.</w:t>
      </w:r>
    </w:p>
    <w:p w:rsidR="00B57803" w:rsidRPr="004F46F1" w:rsidRDefault="00B57803" w:rsidP="00B57803">
      <w:pPr>
        <w:spacing w:after="100" w:line="240" w:lineRule="auto"/>
        <w:ind w:left="1440" w:right="1440"/>
        <w:rPr>
          <w:rFonts w:ascii="Times New Roman" w:eastAsia="Times New Roman" w:hAnsi="Times New Roman"/>
          <w:sz w:val="24"/>
          <w:szCs w:val="24"/>
        </w:rPr>
      </w:pPr>
    </w:p>
    <w:p w:rsidR="002102A4" w:rsidRPr="004F46F1" w:rsidRDefault="002102A4" w:rsidP="00B57803">
      <w:pPr>
        <w:spacing w:after="100" w:line="240" w:lineRule="auto"/>
        <w:ind w:right="1440"/>
        <w:rPr>
          <w:rFonts w:ascii="Times New Roman" w:eastAsia="Times New Roman" w:hAnsi="Times New Roman"/>
          <w:sz w:val="24"/>
          <w:szCs w:val="24"/>
        </w:rPr>
      </w:pPr>
      <w:r w:rsidRPr="004F46F1">
        <w:rPr>
          <w:rFonts w:ascii="Times New Roman" w:eastAsia="Times New Roman" w:hAnsi="Times New Roman"/>
          <w:sz w:val="24"/>
          <w:szCs w:val="24"/>
        </w:rPr>
        <w:t xml:space="preserve">66 Pa.C.S. § 1403. </w:t>
      </w:r>
    </w:p>
    <w:p w:rsidR="008C4572" w:rsidRDefault="008C4572" w:rsidP="005429FB">
      <w:pPr>
        <w:pStyle w:val="NoSpacing"/>
        <w:spacing w:line="360" w:lineRule="auto"/>
        <w:ind w:firstLine="720"/>
        <w:rPr>
          <w:szCs w:val="24"/>
        </w:rPr>
      </w:pPr>
    </w:p>
    <w:p w:rsidR="00C535A7" w:rsidRDefault="008C4572" w:rsidP="00BA57C6">
      <w:pPr>
        <w:pStyle w:val="NoSpacing"/>
        <w:spacing w:line="360" w:lineRule="auto"/>
        <w:ind w:firstLine="720"/>
        <w:rPr>
          <w:szCs w:val="24"/>
        </w:rPr>
      </w:pPr>
      <w:r>
        <w:rPr>
          <w:szCs w:val="24"/>
        </w:rPr>
        <w:t xml:space="preserve">            Complainant </w:t>
      </w:r>
      <w:r w:rsidR="0024242D">
        <w:rPr>
          <w:szCs w:val="24"/>
        </w:rPr>
        <w:t>no longer resides at the address</w:t>
      </w:r>
      <w:r w:rsidR="00E20A55">
        <w:rPr>
          <w:szCs w:val="24"/>
        </w:rPr>
        <w:t xml:space="preserve"> and therefore there is a question as to whether or not she is a “customer” or “applicant” for purposes of Chapter 14. When she was undoubtedly a PGW customer, </w:t>
      </w:r>
      <w:r w:rsidR="00F116BC" w:rsidRPr="004F46F1">
        <w:rPr>
          <w:szCs w:val="24"/>
        </w:rPr>
        <w:t>Complainant</w:t>
      </w:r>
      <w:r w:rsidR="00E20A55">
        <w:rPr>
          <w:szCs w:val="24"/>
        </w:rPr>
        <w:t xml:space="preserve"> </w:t>
      </w:r>
      <w:r w:rsidR="00F116BC" w:rsidRPr="004F46F1">
        <w:rPr>
          <w:szCs w:val="24"/>
        </w:rPr>
        <w:t xml:space="preserve">was awarded </w:t>
      </w:r>
      <w:r w:rsidR="002A5E47" w:rsidRPr="004F46F1">
        <w:rPr>
          <w:szCs w:val="24"/>
        </w:rPr>
        <w:t xml:space="preserve">a </w:t>
      </w:r>
      <w:r w:rsidR="00F116BC" w:rsidRPr="004F46F1">
        <w:rPr>
          <w:szCs w:val="24"/>
        </w:rPr>
        <w:t xml:space="preserve">Commission </w:t>
      </w:r>
      <w:r w:rsidR="002A5E47" w:rsidRPr="004F46F1">
        <w:rPr>
          <w:szCs w:val="24"/>
        </w:rPr>
        <w:t>payment arrangement</w:t>
      </w:r>
      <w:r w:rsidR="00E20A55" w:rsidRPr="00E20A55">
        <w:rPr>
          <w:szCs w:val="24"/>
        </w:rPr>
        <w:t xml:space="preserve"> </w:t>
      </w:r>
      <w:r w:rsidR="00E20A55">
        <w:rPr>
          <w:szCs w:val="24"/>
        </w:rPr>
        <w:t>o</w:t>
      </w:r>
      <w:r w:rsidR="00E20A55" w:rsidRPr="004F46F1">
        <w:rPr>
          <w:szCs w:val="24"/>
        </w:rPr>
        <w:t>n April 3, 2012</w:t>
      </w:r>
      <w:r w:rsidR="00B10F2D">
        <w:rPr>
          <w:szCs w:val="24"/>
        </w:rPr>
        <w:t xml:space="preserve">. </w:t>
      </w:r>
      <w:r w:rsidR="00E20A55">
        <w:rPr>
          <w:szCs w:val="24"/>
        </w:rPr>
        <w:t xml:space="preserve">The arrangement required that she make </w:t>
      </w:r>
      <w:r w:rsidR="00F12531" w:rsidRPr="004F46F1">
        <w:rPr>
          <w:szCs w:val="24"/>
        </w:rPr>
        <w:t xml:space="preserve">payments </w:t>
      </w:r>
      <w:r w:rsidR="00F116BC" w:rsidRPr="004F46F1">
        <w:rPr>
          <w:szCs w:val="24"/>
        </w:rPr>
        <w:t xml:space="preserve">of </w:t>
      </w:r>
      <w:r w:rsidR="00F116BC" w:rsidRPr="004F46F1">
        <w:rPr>
          <w:rFonts w:eastAsia="Batang"/>
          <w:szCs w:val="24"/>
        </w:rPr>
        <w:t xml:space="preserve">$323.00 </w:t>
      </w:r>
      <w:r w:rsidR="005E5951">
        <w:rPr>
          <w:rFonts w:eastAsia="Batang"/>
          <w:szCs w:val="24"/>
        </w:rPr>
        <w:t xml:space="preserve">per month </w:t>
      </w:r>
      <w:r w:rsidR="00B10F2D">
        <w:rPr>
          <w:szCs w:val="24"/>
        </w:rPr>
        <w:t>beginning i</w:t>
      </w:r>
      <w:r w:rsidR="00F12531" w:rsidRPr="004F46F1">
        <w:rPr>
          <w:szCs w:val="24"/>
        </w:rPr>
        <w:t>n May of 2012</w:t>
      </w:r>
      <w:r w:rsidR="002A5E47" w:rsidRPr="004F46F1">
        <w:rPr>
          <w:szCs w:val="24"/>
        </w:rPr>
        <w:t>.</w:t>
      </w:r>
      <w:r w:rsidR="00B57803" w:rsidRPr="004F46F1">
        <w:rPr>
          <w:szCs w:val="24"/>
        </w:rPr>
        <w:t xml:space="preserve"> </w:t>
      </w:r>
      <w:r w:rsidR="002A5E47" w:rsidRPr="004F46F1">
        <w:rPr>
          <w:szCs w:val="24"/>
        </w:rPr>
        <w:t xml:space="preserve"> (FOF </w:t>
      </w:r>
      <w:r w:rsidR="00520AC2" w:rsidRPr="004F46F1">
        <w:rPr>
          <w:szCs w:val="24"/>
        </w:rPr>
        <w:t>5</w:t>
      </w:r>
      <w:r w:rsidR="002A5E47" w:rsidRPr="004F46F1">
        <w:rPr>
          <w:szCs w:val="24"/>
        </w:rPr>
        <w:t>)</w:t>
      </w:r>
      <w:r w:rsidR="00F116BC" w:rsidRPr="004F46F1">
        <w:rPr>
          <w:szCs w:val="24"/>
        </w:rPr>
        <w:t xml:space="preserve">. </w:t>
      </w:r>
      <w:r w:rsidR="00830271" w:rsidRPr="004F46F1">
        <w:rPr>
          <w:szCs w:val="24"/>
        </w:rPr>
        <w:t xml:space="preserve"> Complainant </w:t>
      </w:r>
      <w:r w:rsidR="00F116BC" w:rsidRPr="004F46F1">
        <w:rPr>
          <w:szCs w:val="24"/>
        </w:rPr>
        <w:t>did not appeal this</w:t>
      </w:r>
      <w:r w:rsidR="00830271" w:rsidRPr="004F46F1">
        <w:rPr>
          <w:szCs w:val="24"/>
        </w:rPr>
        <w:t xml:space="preserve"> BCS decision.  </w:t>
      </w:r>
      <w:r w:rsidR="00F116BC" w:rsidRPr="004F46F1">
        <w:rPr>
          <w:szCs w:val="24"/>
        </w:rPr>
        <w:t>O</w:t>
      </w:r>
      <w:r w:rsidR="00830271" w:rsidRPr="004F46F1">
        <w:rPr>
          <w:szCs w:val="24"/>
        </w:rPr>
        <w:t xml:space="preserve">n </w:t>
      </w:r>
      <w:r w:rsidR="002A5E47" w:rsidRPr="004F46F1">
        <w:rPr>
          <w:szCs w:val="24"/>
        </w:rPr>
        <w:t xml:space="preserve">April 9, 2012, Complainant contacted </w:t>
      </w:r>
      <w:r w:rsidR="00F12531" w:rsidRPr="004F46F1">
        <w:rPr>
          <w:szCs w:val="24"/>
        </w:rPr>
        <w:t>PGW to confirm when her next payment was due</w:t>
      </w:r>
      <w:r w:rsidR="00F116BC" w:rsidRPr="004F46F1">
        <w:rPr>
          <w:szCs w:val="24"/>
        </w:rPr>
        <w:t xml:space="preserve">. </w:t>
      </w:r>
      <w:r w:rsidR="00B57803" w:rsidRPr="004F46F1">
        <w:rPr>
          <w:szCs w:val="24"/>
        </w:rPr>
        <w:t xml:space="preserve"> </w:t>
      </w:r>
      <w:r w:rsidR="00F116BC" w:rsidRPr="004F46F1">
        <w:rPr>
          <w:szCs w:val="24"/>
        </w:rPr>
        <w:t xml:space="preserve">PGW records </w:t>
      </w:r>
      <w:r w:rsidR="00520AC2" w:rsidRPr="004F46F1">
        <w:rPr>
          <w:szCs w:val="24"/>
        </w:rPr>
        <w:t>reflect</w:t>
      </w:r>
      <w:r w:rsidR="00F116BC" w:rsidRPr="004F46F1">
        <w:rPr>
          <w:szCs w:val="24"/>
        </w:rPr>
        <w:t xml:space="preserve"> that Complainant </w:t>
      </w:r>
      <w:r w:rsidR="00F12531" w:rsidRPr="004F46F1">
        <w:rPr>
          <w:szCs w:val="24"/>
        </w:rPr>
        <w:t xml:space="preserve">was </w:t>
      </w:r>
      <w:r w:rsidR="00F116BC" w:rsidRPr="004F46F1">
        <w:rPr>
          <w:szCs w:val="24"/>
        </w:rPr>
        <w:t>satisfied</w:t>
      </w:r>
      <w:r w:rsidR="00F12531" w:rsidRPr="004F46F1">
        <w:rPr>
          <w:szCs w:val="24"/>
        </w:rPr>
        <w:t xml:space="preserve"> with the information</w:t>
      </w:r>
      <w:r w:rsidR="00830271" w:rsidRPr="004F46F1">
        <w:rPr>
          <w:szCs w:val="24"/>
        </w:rPr>
        <w:t xml:space="preserve"> given</w:t>
      </w:r>
      <w:r w:rsidR="00F12531" w:rsidRPr="004F46F1">
        <w:rPr>
          <w:szCs w:val="24"/>
        </w:rPr>
        <w:t>.</w:t>
      </w:r>
      <w:r w:rsidR="00B57803" w:rsidRPr="004F46F1">
        <w:rPr>
          <w:szCs w:val="24"/>
        </w:rPr>
        <w:t xml:space="preserve"> </w:t>
      </w:r>
      <w:r w:rsidR="00F12531" w:rsidRPr="004F46F1">
        <w:rPr>
          <w:szCs w:val="24"/>
        </w:rPr>
        <w:t xml:space="preserve"> (PGW 1, p. 13).  </w:t>
      </w:r>
    </w:p>
    <w:p w:rsidR="00C535A7" w:rsidRDefault="00C535A7" w:rsidP="00DB5D6E">
      <w:pPr>
        <w:pStyle w:val="NoSpacing"/>
        <w:spacing w:line="360" w:lineRule="auto"/>
        <w:ind w:firstLine="720"/>
        <w:rPr>
          <w:szCs w:val="24"/>
        </w:rPr>
      </w:pPr>
    </w:p>
    <w:p w:rsidR="00EB743D" w:rsidRPr="004F46F1" w:rsidRDefault="00C535A7" w:rsidP="00DB5D6E">
      <w:pPr>
        <w:pStyle w:val="NoSpacing"/>
        <w:spacing w:line="360" w:lineRule="auto"/>
        <w:ind w:firstLine="720"/>
        <w:rPr>
          <w:szCs w:val="24"/>
        </w:rPr>
      </w:pPr>
      <w:r>
        <w:rPr>
          <w:szCs w:val="24"/>
        </w:rPr>
        <w:t xml:space="preserve">             </w:t>
      </w:r>
      <w:r w:rsidR="00F116BC" w:rsidRPr="004F46F1">
        <w:rPr>
          <w:szCs w:val="24"/>
        </w:rPr>
        <w:t xml:space="preserve">After </w:t>
      </w:r>
      <w:r>
        <w:rPr>
          <w:szCs w:val="24"/>
        </w:rPr>
        <w:t>making a</w:t>
      </w:r>
      <w:r w:rsidR="00F116BC" w:rsidRPr="004F46F1">
        <w:rPr>
          <w:szCs w:val="24"/>
        </w:rPr>
        <w:t xml:space="preserve"> partial payment of $200.00 on April 9, 2012, Complainant made no further payments on the </w:t>
      </w:r>
      <w:r w:rsidR="00F12531" w:rsidRPr="004F46F1">
        <w:rPr>
          <w:szCs w:val="24"/>
        </w:rPr>
        <w:t>Commission</w:t>
      </w:r>
      <w:r w:rsidR="00060854">
        <w:rPr>
          <w:szCs w:val="24"/>
        </w:rPr>
        <w:t>-issued</w:t>
      </w:r>
      <w:r w:rsidR="00F12531" w:rsidRPr="004F46F1">
        <w:rPr>
          <w:szCs w:val="24"/>
        </w:rPr>
        <w:t xml:space="preserve"> payment arrangement.</w:t>
      </w:r>
      <w:r w:rsidR="00B57803" w:rsidRPr="004F46F1">
        <w:rPr>
          <w:szCs w:val="24"/>
        </w:rPr>
        <w:t xml:space="preserve"> </w:t>
      </w:r>
      <w:r w:rsidR="00F12531" w:rsidRPr="004F46F1">
        <w:rPr>
          <w:szCs w:val="24"/>
        </w:rPr>
        <w:t xml:space="preserve"> </w:t>
      </w:r>
      <w:r w:rsidR="00F12531" w:rsidRPr="004F46F1">
        <w:rPr>
          <w:i/>
          <w:szCs w:val="24"/>
        </w:rPr>
        <w:t>Id</w:t>
      </w:r>
      <w:r w:rsidR="00F12531" w:rsidRPr="004F46F1">
        <w:rPr>
          <w:szCs w:val="24"/>
        </w:rPr>
        <w:t xml:space="preserve">.  </w:t>
      </w:r>
      <w:r w:rsidR="00F116BC" w:rsidRPr="004F46F1">
        <w:rPr>
          <w:szCs w:val="24"/>
        </w:rPr>
        <w:t>Following this default on the Commission</w:t>
      </w:r>
      <w:r w:rsidR="00060854">
        <w:rPr>
          <w:szCs w:val="24"/>
        </w:rPr>
        <w:t>-issued</w:t>
      </w:r>
      <w:r w:rsidR="00F116BC" w:rsidRPr="004F46F1">
        <w:rPr>
          <w:szCs w:val="24"/>
        </w:rPr>
        <w:t xml:space="preserve"> arrangement, o</w:t>
      </w:r>
      <w:r w:rsidR="00F12531" w:rsidRPr="004F46F1">
        <w:rPr>
          <w:szCs w:val="24"/>
        </w:rPr>
        <w:t>n July 31, 2012, Complainant was shut-off for non-payment.</w:t>
      </w:r>
      <w:r w:rsidR="00B57803" w:rsidRPr="004F46F1">
        <w:rPr>
          <w:szCs w:val="24"/>
        </w:rPr>
        <w:t xml:space="preserve"> </w:t>
      </w:r>
      <w:r w:rsidR="00F12531" w:rsidRPr="004F46F1">
        <w:rPr>
          <w:szCs w:val="24"/>
        </w:rPr>
        <w:t xml:space="preserve"> </w:t>
      </w:r>
      <w:r w:rsidR="00F12531" w:rsidRPr="004F46F1">
        <w:rPr>
          <w:i/>
          <w:szCs w:val="24"/>
        </w:rPr>
        <w:t>Id</w:t>
      </w:r>
      <w:r w:rsidR="00B57803" w:rsidRPr="004F46F1">
        <w:rPr>
          <w:szCs w:val="24"/>
        </w:rPr>
        <w:t>.</w:t>
      </w:r>
      <w:r w:rsidR="00DB5D6E">
        <w:rPr>
          <w:szCs w:val="24"/>
        </w:rPr>
        <w:t xml:space="preserve"> Complainant was subsequently given a Company payment arrangement and was shut off in 2014 for failure to maintain that arrangement. </w:t>
      </w:r>
      <w:r w:rsidR="00B10F2D">
        <w:rPr>
          <w:szCs w:val="24"/>
        </w:rPr>
        <w:t xml:space="preserve">Because she defaulted on the </w:t>
      </w:r>
      <w:r w:rsidR="00B10F2D">
        <w:rPr>
          <w:szCs w:val="24"/>
        </w:rPr>
        <w:lastRenderedPageBreak/>
        <w:t xml:space="preserve">Commission payment arrangement, Complainant is not eligible for another payment arrangement except under specific circumstances </w:t>
      </w:r>
    </w:p>
    <w:p w:rsidR="00EB743D" w:rsidRPr="004F46F1" w:rsidRDefault="00EB743D" w:rsidP="005429FB">
      <w:pPr>
        <w:pStyle w:val="NoSpacing"/>
        <w:spacing w:line="360" w:lineRule="auto"/>
        <w:ind w:firstLine="720"/>
        <w:rPr>
          <w:szCs w:val="24"/>
        </w:rPr>
      </w:pPr>
    </w:p>
    <w:p w:rsidR="00B10F2D" w:rsidRDefault="00C535A7" w:rsidP="00B57803">
      <w:pPr>
        <w:pStyle w:val="NoSpacing"/>
        <w:spacing w:line="360" w:lineRule="auto"/>
        <w:ind w:firstLine="1440"/>
        <w:rPr>
          <w:szCs w:val="24"/>
        </w:rPr>
      </w:pPr>
      <w:r>
        <w:rPr>
          <w:szCs w:val="24"/>
        </w:rPr>
        <w:t xml:space="preserve">Under </w:t>
      </w:r>
      <w:r w:rsidRPr="004F46F1">
        <w:rPr>
          <w:rFonts w:eastAsia="Times New Roman"/>
          <w:szCs w:val="24"/>
        </w:rPr>
        <w:t>66 Pa.C.S. § 1403</w:t>
      </w:r>
      <w:r>
        <w:rPr>
          <w:rFonts w:eastAsia="Times New Roman"/>
          <w:szCs w:val="24"/>
        </w:rPr>
        <w:t xml:space="preserve"> and</w:t>
      </w:r>
      <w:r w:rsidRPr="004F46F1">
        <w:rPr>
          <w:rFonts w:eastAsia="Times New Roman"/>
          <w:szCs w:val="24"/>
        </w:rPr>
        <w:t xml:space="preserve"> §</w:t>
      </w:r>
      <w:hyperlink r:id="rId10" w:history="1">
        <w:r w:rsidR="00E3016F">
          <w:rPr>
            <w:szCs w:val="24"/>
          </w:rPr>
          <w:t>1405(d</w:t>
        </w:r>
        <w:r w:rsidRPr="004F46F1">
          <w:rPr>
            <w:szCs w:val="24"/>
          </w:rPr>
          <w:t>)</w:t>
        </w:r>
      </w:hyperlink>
      <w:r>
        <w:rPr>
          <w:szCs w:val="24"/>
        </w:rPr>
        <w:t xml:space="preserve">, if a “customer” defaults on a commission payment arrangement, the “customer” is eligible for a subsequent payment arrangement if there is a change in income. </w:t>
      </w:r>
      <w:r w:rsidR="00B10F2D">
        <w:rPr>
          <w:szCs w:val="24"/>
        </w:rPr>
        <w:t xml:space="preserve">Complainant, who has maintained her lease at the service address </w:t>
      </w:r>
      <w:r w:rsidR="00E20A55">
        <w:rPr>
          <w:szCs w:val="24"/>
        </w:rPr>
        <w:t>with a desire to return (</w:t>
      </w:r>
      <w:r w:rsidR="00B10F2D">
        <w:rPr>
          <w:szCs w:val="24"/>
        </w:rPr>
        <w:t xml:space="preserve">Tr. 11), may be considered an </w:t>
      </w:r>
      <w:r w:rsidR="00E20A55">
        <w:rPr>
          <w:szCs w:val="24"/>
        </w:rPr>
        <w:t>“applicant” here.</w:t>
      </w:r>
      <w:r w:rsidR="00B10F2D">
        <w:rPr>
          <w:szCs w:val="24"/>
        </w:rPr>
        <w:t xml:space="preserve">  </w:t>
      </w:r>
      <w:r w:rsidR="00E3016F">
        <w:rPr>
          <w:szCs w:val="24"/>
        </w:rPr>
        <w:t xml:space="preserve">The Commission interpreted </w:t>
      </w:r>
      <w:r w:rsidR="00E3016F" w:rsidRPr="00BA57C6">
        <w:rPr>
          <w:sz w:val="26"/>
        </w:rPr>
        <w:t xml:space="preserve">the term “applicant” as used in Chapter 14 to include those customers who have been terminated. </w:t>
      </w:r>
      <w:r w:rsidR="00E3016F" w:rsidRPr="00E3016F">
        <w:rPr>
          <w:i/>
          <w:color w:val="333333"/>
          <w:szCs w:val="24"/>
        </w:rPr>
        <w:t>George Crawford v. NFGDC</w:t>
      </w:r>
      <w:r w:rsidR="00E3016F" w:rsidRPr="00E3016F">
        <w:rPr>
          <w:color w:val="333333"/>
          <w:szCs w:val="24"/>
        </w:rPr>
        <w:t>, C-</w:t>
      </w:r>
      <w:r w:rsidR="00E3016F" w:rsidRPr="00E3016F">
        <w:rPr>
          <w:bCs/>
          <w:color w:val="333333"/>
          <w:szCs w:val="24"/>
        </w:rPr>
        <w:t>20066348</w:t>
      </w:r>
      <w:r w:rsidR="00E3016F" w:rsidRPr="00E3016F">
        <w:rPr>
          <w:color w:val="333333"/>
          <w:szCs w:val="24"/>
        </w:rPr>
        <w:t xml:space="preserve"> (Final Order entered December 6, 2007)</w:t>
      </w:r>
      <w:r w:rsidR="00E3016F">
        <w:rPr>
          <w:color w:val="333333"/>
          <w:szCs w:val="24"/>
        </w:rPr>
        <w:t>.</w:t>
      </w:r>
      <w:r w:rsidR="00E3016F" w:rsidRPr="00BA57C6">
        <w:rPr>
          <w:sz w:val="26"/>
        </w:rPr>
        <w:t xml:space="preserve"> </w:t>
      </w:r>
      <w:r w:rsidR="00B10F2D">
        <w:rPr>
          <w:szCs w:val="24"/>
        </w:rPr>
        <w:t>With a</w:t>
      </w:r>
      <w:r>
        <w:rPr>
          <w:szCs w:val="24"/>
        </w:rPr>
        <w:t xml:space="preserve"> strict reading of </w:t>
      </w:r>
      <w:r w:rsidRPr="004F46F1">
        <w:rPr>
          <w:rFonts w:eastAsia="Times New Roman"/>
          <w:szCs w:val="24"/>
        </w:rPr>
        <w:t>§ 1403</w:t>
      </w:r>
      <w:r>
        <w:rPr>
          <w:rFonts w:eastAsia="Times New Roman"/>
          <w:szCs w:val="24"/>
        </w:rPr>
        <w:t xml:space="preserve"> and</w:t>
      </w:r>
      <w:r w:rsidRPr="004F46F1">
        <w:rPr>
          <w:rFonts w:eastAsia="Times New Roman"/>
          <w:szCs w:val="24"/>
        </w:rPr>
        <w:t xml:space="preserve"> §</w:t>
      </w:r>
      <w:hyperlink r:id="rId11" w:history="1">
        <w:r w:rsidR="00E3016F">
          <w:rPr>
            <w:szCs w:val="24"/>
          </w:rPr>
          <w:t>1405(d</w:t>
        </w:r>
        <w:r w:rsidRPr="004F46F1">
          <w:rPr>
            <w:szCs w:val="24"/>
          </w:rPr>
          <w:t>)</w:t>
        </w:r>
      </w:hyperlink>
      <w:r>
        <w:rPr>
          <w:szCs w:val="24"/>
        </w:rPr>
        <w:t xml:space="preserve">, </w:t>
      </w:r>
      <w:r w:rsidR="00B10F2D">
        <w:rPr>
          <w:szCs w:val="24"/>
        </w:rPr>
        <w:t xml:space="preserve">however, because </w:t>
      </w:r>
      <w:r>
        <w:rPr>
          <w:szCs w:val="24"/>
        </w:rPr>
        <w:t xml:space="preserve">Complainant is </w:t>
      </w:r>
      <w:r w:rsidR="00E3016F">
        <w:rPr>
          <w:szCs w:val="24"/>
        </w:rPr>
        <w:t xml:space="preserve">an “applicant” and </w:t>
      </w:r>
      <w:r>
        <w:rPr>
          <w:szCs w:val="24"/>
        </w:rPr>
        <w:t>no longer a “customer</w:t>
      </w:r>
      <w:r w:rsidR="00B10F2D">
        <w:rPr>
          <w:szCs w:val="24"/>
        </w:rPr>
        <w:t>,</w:t>
      </w:r>
      <w:r>
        <w:rPr>
          <w:szCs w:val="24"/>
        </w:rPr>
        <w:t xml:space="preserve">” </w:t>
      </w:r>
      <w:r w:rsidR="00B10F2D">
        <w:rPr>
          <w:szCs w:val="24"/>
        </w:rPr>
        <w:t xml:space="preserve">she is </w:t>
      </w:r>
      <w:r>
        <w:rPr>
          <w:szCs w:val="24"/>
        </w:rPr>
        <w:t xml:space="preserve">not eligible for a “change in income” payment arrangement.  </w:t>
      </w:r>
    </w:p>
    <w:p w:rsidR="00B10F2D" w:rsidRDefault="00B10F2D" w:rsidP="00B57803">
      <w:pPr>
        <w:pStyle w:val="NoSpacing"/>
        <w:spacing w:line="360" w:lineRule="auto"/>
        <w:ind w:firstLine="1440"/>
        <w:rPr>
          <w:szCs w:val="24"/>
        </w:rPr>
      </w:pPr>
    </w:p>
    <w:p w:rsidR="002102A4" w:rsidRDefault="00C535A7" w:rsidP="00B57803">
      <w:pPr>
        <w:pStyle w:val="NoSpacing"/>
        <w:spacing w:line="360" w:lineRule="auto"/>
        <w:ind w:firstLine="1440"/>
        <w:rPr>
          <w:rFonts w:eastAsia="Times New Roman"/>
          <w:szCs w:val="24"/>
        </w:rPr>
      </w:pPr>
      <w:r>
        <w:rPr>
          <w:szCs w:val="24"/>
        </w:rPr>
        <w:t xml:space="preserve">Even if she is considered a “customer” based on her </w:t>
      </w:r>
      <w:r w:rsidR="00E20A55">
        <w:rPr>
          <w:szCs w:val="24"/>
        </w:rPr>
        <w:t xml:space="preserve">challenge of the shut-off and </w:t>
      </w:r>
      <w:r w:rsidR="00E3016F">
        <w:rPr>
          <w:szCs w:val="24"/>
        </w:rPr>
        <w:t xml:space="preserve">her </w:t>
      </w:r>
      <w:r w:rsidR="00B10F2D">
        <w:rPr>
          <w:szCs w:val="24"/>
        </w:rPr>
        <w:t xml:space="preserve">continued </w:t>
      </w:r>
      <w:r>
        <w:rPr>
          <w:szCs w:val="24"/>
        </w:rPr>
        <w:t xml:space="preserve">lease of the service address, </w:t>
      </w:r>
      <w:r w:rsidR="00B10F2D" w:rsidRPr="004F46F1">
        <w:rPr>
          <w:rFonts w:eastAsia="Times New Roman"/>
          <w:szCs w:val="24"/>
        </w:rPr>
        <w:t>§1403</w:t>
      </w:r>
      <w:r w:rsidR="00B10F2D">
        <w:rPr>
          <w:rFonts w:eastAsia="Times New Roman"/>
          <w:szCs w:val="24"/>
        </w:rPr>
        <w:t xml:space="preserve"> and</w:t>
      </w:r>
      <w:r w:rsidR="00B10F2D" w:rsidRPr="004F46F1">
        <w:rPr>
          <w:rFonts w:eastAsia="Times New Roman"/>
          <w:szCs w:val="24"/>
        </w:rPr>
        <w:t xml:space="preserve"> §</w:t>
      </w:r>
      <w:hyperlink r:id="rId12" w:history="1">
        <w:r w:rsidR="008A4696">
          <w:rPr>
            <w:szCs w:val="24"/>
          </w:rPr>
          <w:t>1405(d</w:t>
        </w:r>
        <w:r w:rsidR="00B10F2D" w:rsidRPr="004F46F1">
          <w:rPr>
            <w:szCs w:val="24"/>
          </w:rPr>
          <w:t>)</w:t>
        </w:r>
      </w:hyperlink>
      <w:r w:rsidR="00B10F2D">
        <w:rPr>
          <w:szCs w:val="24"/>
        </w:rPr>
        <w:t xml:space="preserve"> do not provide her relief. </w:t>
      </w:r>
      <w:r w:rsidR="005E5951">
        <w:rPr>
          <w:szCs w:val="24"/>
        </w:rPr>
        <w:t>There is no record evidence</w:t>
      </w:r>
      <w:r w:rsidR="00EB743D" w:rsidRPr="004F46F1">
        <w:rPr>
          <w:szCs w:val="24"/>
        </w:rPr>
        <w:t xml:space="preserve"> that </w:t>
      </w:r>
      <w:r w:rsidR="002102A4" w:rsidRPr="004F46F1">
        <w:rPr>
          <w:rFonts w:eastAsia="Times New Roman"/>
          <w:szCs w:val="24"/>
        </w:rPr>
        <w:t>Complainant had a decrease in household income.  Consequently, her request for a paym</w:t>
      </w:r>
      <w:r w:rsidR="00B57803" w:rsidRPr="004F46F1">
        <w:rPr>
          <w:rFonts w:eastAsia="Times New Roman"/>
          <w:szCs w:val="24"/>
        </w:rPr>
        <w:t>ent arrangement will be denied.</w:t>
      </w:r>
    </w:p>
    <w:p w:rsidR="00A107CE" w:rsidRDefault="00A107CE" w:rsidP="00A107CE">
      <w:pPr>
        <w:pStyle w:val="NoSpacing"/>
        <w:spacing w:line="360" w:lineRule="auto"/>
        <w:rPr>
          <w:rFonts w:eastAsia="Times New Roman"/>
          <w:szCs w:val="24"/>
        </w:rPr>
      </w:pPr>
    </w:p>
    <w:p w:rsidR="00A107CE" w:rsidRPr="00A107CE" w:rsidRDefault="00A107CE" w:rsidP="00A107CE">
      <w:pPr>
        <w:pStyle w:val="NoSpacing"/>
        <w:spacing w:line="360" w:lineRule="auto"/>
        <w:rPr>
          <w:rFonts w:eastAsia="Times New Roman"/>
          <w:b/>
          <w:szCs w:val="24"/>
          <w:u w:val="single"/>
        </w:rPr>
      </w:pPr>
      <w:r w:rsidRPr="00A107CE">
        <w:rPr>
          <w:rFonts w:eastAsia="Times New Roman"/>
          <w:b/>
          <w:szCs w:val="24"/>
          <w:u w:val="single"/>
        </w:rPr>
        <w:t>Restoration of service</w:t>
      </w:r>
    </w:p>
    <w:p w:rsidR="00A107CE" w:rsidRDefault="00A107CE" w:rsidP="00A107CE">
      <w:pPr>
        <w:pStyle w:val="NoSpacing"/>
        <w:spacing w:line="360" w:lineRule="auto"/>
        <w:rPr>
          <w:rFonts w:eastAsia="Times New Roman"/>
          <w:szCs w:val="24"/>
        </w:rPr>
      </w:pPr>
    </w:p>
    <w:p w:rsidR="000328B1" w:rsidRDefault="00A107CE" w:rsidP="00A107CE">
      <w:pPr>
        <w:spacing w:after="0" w:line="360" w:lineRule="auto"/>
        <w:ind w:firstLine="1440"/>
        <w:rPr>
          <w:rFonts w:ascii="Times New Roman" w:hAnsi="Times New Roman"/>
          <w:sz w:val="24"/>
          <w:szCs w:val="24"/>
        </w:rPr>
      </w:pPr>
      <w:r>
        <w:rPr>
          <w:rFonts w:ascii="Times New Roman" w:hAnsi="Times New Roman"/>
          <w:sz w:val="24"/>
          <w:szCs w:val="24"/>
        </w:rPr>
        <w:t>Although not directly stated, it appears that the Complainant is seeking restoration of service</w:t>
      </w:r>
      <w:r w:rsidR="00BA57C6">
        <w:rPr>
          <w:rFonts w:ascii="Times New Roman" w:hAnsi="Times New Roman"/>
          <w:sz w:val="24"/>
          <w:szCs w:val="24"/>
        </w:rPr>
        <w:t xml:space="preserve"> in her name at the service address</w:t>
      </w:r>
      <w:r>
        <w:rPr>
          <w:rFonts w:ascii="Times New Roman" w:hAnsi="Times New Roman"/>
          <w:sz w:val="24"/>
          <w:szCs w:val="24"/>
        </w:rPr>
        <w:t xml:space="preserve">. She maintains the lease </w:t>
      </w:r>
      <w:r w:rsidR="003F13E9">
        <w:rPr>
          <w:rFonts w:ascii="Times New Roman" w:hAnsi="Times New Roman"/>
          <w:sz w:val="24"/>
          <w:szCs w:val="24"/>
        </w:rPr>
        <w:t xml:space="preserve">at </w:t>
      </w:r>
      <w:r>
        <w:rPr>
          <w:rFonts w:ascii="Times New Roman" w:hAnsi="Times New Roman"/>
          <w:sz w:val="24"/>
          <w:szCs w:val="24"/>
        </w:rPr>
        <w:t xml:space="preserve">the </w:t>
      </w:r>
      <w:r w:rsidR="000328B1">
        <w:rPr>
          <w:rFonts w:ascii="Times New Roman" w:hAnsi="Times New Roman"/>
          <w:sz w:val="24"/>
          <w:szCs w:val="24"/>
        </w:rPr>
        <w:t xml:space="preserve">service </w:t>
      </w:r>
      <w:r>
        <w:rPr>
          <w:rFonts w:ascii="Times New Roman" w:hAnsi="Times New Roman"/>
          <w:sz w:val="24"/>
          <w:szCs w:val="24"/>
        </w:rPr>
        <w:t>address (FOF 13)</w:t>
      </w:r>
      <w:r w:rsidR="000328B1">
        <w:rPr>
          <w:rFonts w:ascii="Times New Roman" w:hAnsi="Times New Roman"/>
          <w:sz w:val="24"/>
          <w:szCs w:val="24"/>
        </w:rPr>
        <w:t xml:space="preserve"> and in the Complaint state</w:t>
      </w:r>
      <w:r w:rsidR="003F13E9">
        <w:rPr>
          <w:rFonts w:ascii="Times New Roman" w:hAnsi="Times New Roman"/>
          <w:sz w:val="24"/>
          <w:szCs w:val="24"/>
        </w:rPr>
        <w:t>s</w:t>
      </w:r>
      <w:r w:rsidR="000328B1">
        <w:rPr>
          <w:rFonts w:ascii="Times New Roman" w:hAnsi="Times New Roman"/>
          <w:sz w:val="24"/>
          <w:szCs w:val="24"/>
        </w:rPr>
        <w:t xml:space="preserve"> that “the utility is requesting the whole amount in which I can’t afford.” (Complaint at 5).  In </w:t>
      </w:r>
      <w:r w:rsidR="00E248D2">
        <w:rPr>
          <w:rFonts w:ascii="Times New Roman" w:hAnsi="Times New Roman"/>
          <w:sz w:val="24"/>
          <w:szCs w:val="24"/>
        </w:rPr>
        <w:t>its</w:t>
      </w:r>
      <w:r w:rsidR="000328B1">
        <w:rPr>
          <w:rFonts w:ascii="Times New Roman" w:hAnsi="Times New Roman"/>
          <w:sz w:val="24"/>
          <w:szCs w:val="24"/>
        </w:rPr>
        <w:t xml:space="preserve"> Answer, PGW states that Ms. Wilks must pay $7,62</w:t>
      </w:r>
      <w:r w:rsidR="00617ECB">
        <w:rPr>
          <w:rFonts w:ascii="Times New Roman" w:hAnsi="Times New Roman"/>
          <w:sz w:val="24"/>
          <w:szCs w:val="24"/>
        </w:rPr>
        <w:t xml:space="preserve">4.08, </w:t>
      </w:r>
      <w:r w:rsidR="000328B1">
        <w:rPr>
          <w:rFonts w:ascii="Times New Roman" w:hAnsi="Times New Roman"/>
          <w:sz w:val="24"/>
          <w:szCs w:val="24"/>
        </w:rPr>
        <w:t xml:space="preserve">a reconnection fee of $123.23 plus $159 for half of a security deposit before her service is restored.  </w:t>
      </w:r>
    </w:p>
    <w:p w:rsidR="00276220" w:rsidRDefault="00276220" w:rsidP="00A107CE">
      <w:pPr>
        <w:spacing w:after="0" w:line="360" w:lineRule="auto"/>
        <w:ind w:firstLine="1440"/>
        <w:rPr>
          <w:rFonts w:ascii="Times New Roman" w:hAnsi="Times New Roman"/>
          <w:sz w:val="24"/>
          <w:szCs w:val="24"/>
        </w:rPr>
      </w:pPr>
    </w:p>
    <w:p w:rsidR="00F83489" w:rsidRDefault="003F13E9" w:rsidP="00E248D2">
      <w:pPr>
        <w:spacing w:line="360" w:lineRule="auto"/>
        <w:ind w:firstLine="720"/>
        <w:rPr>
          <w:rFonts w:ascii="Times New Roman" w:eastAsia="Times New Roman" w:hAnsi="Times New Roman"/>
          <w:color w:val="333333"/>
          <w:sz w:val="24"/>
          <w:szCs w:val="24"/>
        </w:rPr>
      </w:pPr>
      <w:r>
        <w:rPr>
          <w:rFonts w:ascii="Times New Roman" w:hAnsi="Times New Roman"/>
          <w:sz w:val="24"/>
          <w:szCs w:val="24"/>
        </w:rPr>
        <w:t xml:space="preserve">            </w:t>
      </w:r>
      <w:r w:rsidR="000328B1" w:rsidRPr="003F13E9">
        <w:rPr>
          <w:rFonts w:ascii="Times New Roman" w:hAnsi="Times New Roman"/>
          <w:sz w:val="24"/>
          <w:szCs w:val="24"/>
        </w:rPr>
        <w:t xml:space="preserve">PGW can require these payments. </w:t>
      </w:r>
      <w:r w:rsidRPr="003F13E9">
        <w:rPr>
          <w:rFonts w:ascii="Times New Roman" w:hAnsi="Times New Roman"/>
          <w:sz w:val="24"/>
          <w:szCs w:val="24"/>
        </w:rPr>
        <w:t xml:space="preserve">For purposes of this section, Complainant is an Applicant. </w:t>
      </w:r>
      <w:r>
        <w:rPr>
          <w:rFonts w:ascii="Times New Roman" w:hAnsi="Times New Roman"/>
          <w:sz w:val="24"/>
          <w:szCs w:val="24"/>
        </w:rPr>
        <w:t xml:space="preserve">See </w:t>
      </w:r>
      <w:r w:rsidRPr="003F13E9">
        <w:rPr>
          <w:rFonts w:ascii="Times New Roman" w:hAnsi="Times New Roman"/>
          <w:i/>
          <w:color w:val="333333"/>
          <w:sz w:val="24"/>
          <w:szCs w:val="24"/>
        </w:rPr>
        <w:t xml:space="preserve">George Crawford, </w:t>
      </w:r>
      <w:r w:rsidRPr="003F13E9">
        <w:rPr>
          <w:rFonts w:ascii="Times New Roman" w:eastAsia="Times New Roman" w:hAnsi="Times New Roman"/>
          <w:sz w:val="24"/>
          <w:szCs w:val="24"/>
        </w:rPr>
        <w:t>66 Pa.C.S. § 1403</w:t>
      </w:r>
      <w:r w:rsidRPr="003F13E9">
        <w:rPr>
          <w:rFonts w:ascii="Times New Roman" w:eastAsia="Times New Roman" w:hAnsi="Times New Roman"/>
          <w:color w:val="333333"/>
          <w:sz w:val="24"/>
          <w:szCs w:val="24"/>
        </w:rPr>
        <w:t xml:space="preserve">. </w:t>
      </w:r>
      <w:r w:rsidRPr="003F13E9">
        <w:rPr>
          <w:rFonts w:ascii="Times New Roman" w:hAnsi="Times New Roman"/>
          <w:i/>
          <w:color w:val="333333"/>
          <w:sz w:val="24"/>
          <w:szCs w:val="24"/>
        </w:rPr>
        <w:t xml:space="preserve"> </w:t>
      </w:r>
      <w:r w:rsidR="000328B1" w:rsidRPr="003F13E9">
        <w:rPr>
          <w:rFonts w:ascii="Times New Roman" w:hAnsi="Times New Roman"/>
          <w:sz w:val="24"/>
          <w:szCs w:val="24"/>
        </w:rPr>
        <w:t xml:space="preserve"> </w:t>
      </w:r>
      <w:r w:rsidRPr="003F13E9">
        <w:rPr>
          <w:rFonts w:ascii="Times New Roman" w:eastAsia="Times New Roman" w:hAnsi="Times New Roman"/>
          <w:color w:val="333333"/>
          <w:sz w:val="24"/>
          <w:szCs w:val="24"/>
        </w:rPr>
        <w:t xml:space="preserve">According to Section 1407(d) of the Public Utility Code,  "A public utility may also require the payment of any outstanding balance or portion of an outstanding balance if the applicant resided at the property for which service is requested during the time the outstanding balance accrued and for the time the applicant resided </w:t>
      </w:r>
      <w:r w:rsidRPr="003F13E9">
        <w:rPr>
          <w:rFonts w:ascii="Times New Roman" w:eastAsia="Times New Roman" w:hAnsi="Times New Roman"/>
          <w:color w:val="333333"/>
          <w:sz w:val="24"/>
          <w:szCs w:val="24"/>
        </w:rPr>
        <w:lastRenderedPageBreak/>
        <w:t>there."</w:t>
      </w:r>
      <w:r w:rsidRPr="003F13E9">
        <w:rPr>
          <w:rFonts w:ascii="Times New Roman" w:eastAsia="Times New Roman" w:hAnsi="Times New Roman"/>
          <w:sz w:val="24"/>
          <w:szCs w:val="24"/>
        </w:rPr>
        <w:t xml:space="preserve"> 66 Pa.C.S. § 1407(d).</w:t>
      </w:r>
      <w:r w:rsidR="00F83489">
        <w:rPr>
          <w:rFonts w:ascii="Times New Roman" w:eastAsia="Times New Roman" w:hAnsi="Times New Roman"/>
          <w:sz w:val="24"/>
          <w:szCs w:val="24"/>
        </w:rPr>
        <w:t xml:space="preserve"> </w:t>
      </w:r>
      <w:r w:rsidR="00F83489" w:rsidRPr="00F83489">
        <w:rPr>
          <w:rFonts w:ascii="Times New Roman" w:eastAsia="Times New Roman" w:hAnsi="Times New Roman"/>
          <w:sz w:val="24"/>
          <w:szCs w:val="24"/>
        </w:rPr>
        <w:t xml:space="preserve">Because she defaulted on three payment arrangements, </w:t>
      </w:r>
      <w:r w:rsidR="00F83489" w:rsidRPr="00F83489">
        <w:rPr>
          <w:rFonts w:ascii="Times New Roman" w:hAnsi="Times New Roman"/>
          <w:bCs/>
          <w:color w:val="333333"/>
          <w:sz w:val="24"/>
          <w:szCs w:val="24"/>
        </w:rPr>
        <w:t>66 Pa.C.S. § 1407</w:t>
      </w:r>
      <w:r w:rsidR="00F83489">
        <w:rPr>
          <w:rFonts w:ascii="Times New Roman" w:hAnsi="Times New Roman"/>
          <w:bCs/>
          <w:color w:val="333333"/>
          <w:sz w:val="24"/>
          <w:szCs w:val="24"/>
        </w:rPr>
        <w:t>(c)</w:t>
      </w:r>
      <w:r w:rsidR="00F83489" w:rsidRPr="00F83489">
        <w:rPr>
          <w:rFonts w:ascii="Times New Roman" w:hAnsi="Times New Roman"/>
          <w:bCs/>
          <w:color w:val="333333"/>
          <w:sz w:val="24"/>
          <w:szCs w:val="24"/>
        </w:rPr>
        <w:t xml:space="preserve"> also allows PECO to require </w:t>
      </w:r>
      <w:r w:rsidR="00F83489">
        <w:rPr>
          <w:rFonts w:ascii="Times New Roman" w:hAnsi="Times New Roman"/>
          <w:bCs/>
          <w:color w:val="333333"/>
          <w:sz w:val="24"/>
          <w:szCs w:val="24"/>
        </w:rPr>
        <w:t xml:space="preserve">full </w:t>
      </w:r>
      <w:r w:rsidR="00F83489" w:rsidRPr="00F83489">
        <w:rPr>
          <w:rFonts w:ascii="Times New Roman" w:hAnsi="Times New Roman"/>
          <w:bCs/>
          <w:color w:val="333333"/>
          <w:sz w:val="24"/>
          <w:szCs w:val="24"/>
        </w:rPr>
        <w:t>payment of the balance before restoration.</w:t>
      </w:r>
      <w:r w:rsidR="00F83489">
        <w:rPr>
          <w:rFonts w:ascii="Verdana" w:hAnsi="Verdana"/>
          <w:b/>
          <w:bCs/>
          <w:color w:val="333333"/>
          <w:sz w:val="18"/>
          <w:szCs w:val="18"/>
        </w:rPr>
        <w:t xml:space="preserve"> </w:t>
      </w:r>
      <w:r w:rsidRPr="003F13E9">
        <w:rPr>
          <w:rFonts w:ascii="Times New Roman" w:eastAsia="Times New Roman" w:hAnsi="Times New Roman"/>
          <w:color w:val="333333"/>
          <w:sz w:val="24"/>
          <w:szCs w:val="24"/>
        </w:rPr>
        <w:br/>
      </w:r>
    </w:p>
    <w:p w:rsidR="003F13E9" w:rsidRPr="00617ECB" w:rsidRDefault="00E248D2" w:rsidP="00E248D2">
      <w:pPr>
        <w:spacing w:line="360" w:lineRule="auto"/>
        <w:ind w:firstLine="720"/>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w:t>
      </w:r>
      <w:r w:rsidR="003F13E9" w:rsidRPr="00617ECB">
        <w:rPr>
          <w:rFonts w:ascii="Times New Roman" w:eastAsia="Times New Roman" w:hAnsi="Times New Roman"/>
          <w:color w:val="333333"/>
          <w:sz w:val="24"/>
          <w:szCs w:val="24"/>
        </w:rPr>
        <w:t xml:space="preserve">The Commission's regulations </w:t>
      </w:r>
      <w:r w:rsidR="00617ECB" w:rsidRPr="00617ECB">
        <w:rPr>
          <w:rFonts w:ascii="Times New Roman" w:eastAsia="Times New Roman" w:hAnsi="Times New Roman"/>
          <w:color w:val="333333"/>
          <w:sz w:val="24"/>
          <w:szCs w:val="24"/>
        </w:rPr>
        <w:t xml:space="preserve">also </w:t>
      </w:r>
      <w:r w:rsidR="003F13E9" w:rsidRPr="00617ECB">
        <w:rPr>
          <w:rFonts w:ascii="Times New Roman" w:eastAsia="Times New Roman" w:hAnsi="Times New Roman"/>
          <w:color w:val="333333"/>
          <w:sz w:val="24"/>
          <w:szCs w:val="24"/>
        </w:rPr>
        <w:t xml:space="preserve">address the payment of outstanding balances </w:t>
      </w:r>
      <w:r w:rsidR="003F13E9" w:rsidRPr="00617ECB">
        <w:rPr>
          <w:rFonts w:ascii="Times New Roman" w:hAnsi="Times New Roman"/>
          <w:color w:val="333333"/>
          <w:sz w:val="24"/>
          <w:szCs w:val="24"/>
        </w:rPr>
        <w:t>at Title 52 of the Pennsylvania Code, Section 56.35(a), which states</w:t>
      </w:r>
      <w:r w:rsidR="003F13E9" w:rsidRPr="00617ECB">
        <w:rPr>
          <w:rFonts w:ascii="Times New Roman" w:eastAsia="Times New Roman" w:hAnsi="Times New Roman"/>
          <w:color w:val="333333"/>
          <w:sz w:val="24"/>
          <w:szCs w:val="24"/>
        </w:rPr>
        <w:t xml:space="preserve">: </w:t>
      </w:r>
    </w:p>
    <w:p w:rsidR="00897824" w:rsidRPr="00617ECB" w:rsidRDefault="003F13E9" w:rsidP="00617ECB">
      <w:pPr>
        <w:spacing w:after="0" w:line="240" w:lineRule="auto"/>
        <w:ind w:left="1440"/>
        <w:rPr>
          <w:rFonts w:ascii="Times New Roman" w:eastAsia="Times New Roman" w:hAnsi="Times New Roman"/>
          <w:color w:val="333333"/>
          <w:sz w:val="24"/>
          <w:szCs w:val="24"/>
        </w:rPr>
      </w:pPr>
      <w:r w:rsidRPr="003F13E9">
        <w:rPr>
          <w:rFonts w:ascii="Times New Roman" w:eastAsia="Times New Roman" w:hAnsi="Times New Roman"/>
          <w:color w:val="333333"/>
          <w:sz w:val="24"/>
          <w:szCs w:val="24"/>
        </w:rPr>
        <w:t>Payment of outstanding balance</w:t>
      </w:r>
      <w:r w:rsidRPr="003F13E9">
        <w:rPr>
          <w:rFonts w:ascii="Times New Roman" w:eastAsia="Times New Roman" w:hAnsi="Times New Roman"/>
          <w:color w:val="333333"/>
          <w:sz w:val="24"/>
          <w:szCs w:val="24"/>
        </w:rPr>
        <w:br/>
      </w:r>
      <w:r w:rsidRPr="003F13E9">
        <w:rPr>
          <w:rFonts w:ascii="Times New Roman" w:eastAsia="Times New Roman" w:hAnsi="Times New Roman"/>
          <w:color w:val="333333"/>
          <w:sz w:val="24"/>
          <w:szCs w:val="24"/>
        </w:rPr>
        <w:br/>
        <w:t xml:space="preserve">(a)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w:t>
      </w:r>
      <w:r w:rsidR="00617ECB" w:rsidRPr="00617ECB">
        <w:rPr>
          <w:rFonts w:ascii="Times New Roman" w:eastAsia="Times New Roman" w:hAnsi="Times New Roman"/>
          <w:color w:val="333333"/>
          <w:sz w:val="24"/>
          <w:szCs w:val="24"/>
        </w:rPr>
        <w:t>applicant was billed properly.</w:t>
      </w:r>
    </w:p>
    <w:p w:rsidR="00617ECB" w:rsidRPr="00617ECB" w:rsidRDefault="00617ECB" w:rsidP="00617ECB">
      <w:pPr>
        <w:spacing w:after="0" w:line="240" w:lineRule="auto"/>
        <w:ind w:left="1440"/>
        <w:rPr>
          <w:rFonts w:ascii="Times New Roman" w:eastAsia="Times New Roman" w:hAnsi="Times New Roman"/>
          <w:color w:val="333333"/>
          <w:sz w:val="24"/>
          <w:szCs w:val="24"/>
        </w:rPr>
      </w:pPr>
    </w:p>
    <w:p w:rsidR="00617ECB" w:rsidRPr="00617ECB" w:rsidRDefault="00617ECB" w:rsidP="00617ECB">
      <w:pPr>
        <w:spacing w:after="0" w:line="240" w:lineRule="auto"/>
        <w:ind w:left="1440"/>
        <w:rPr>
          <w:rFonts w:ascii="Times New Roman" w:eastAsia="Times New Roman" w:hAnsi="Times New Roman"/>
          <w:color w:val="333333"/>
          <w:sz w:val="24"/>
          <w:szCs w:val="24"/>
        </w:rPr>
      </w:pPr>
    </w:p>
    <w:p w:rsidR="00617ECB" w:rsidRPr="00F83489" w:rsidRDefault="00617ECB" w:rsidP="00617ECB">
      <w:pPr>
        <w:spacing w:after="0" w:line="360" w:lineRule="auto"/>
        <w:ind w:firstLine="720"/>
        <w:rPr>
          <w:rFonts w:ascii="Times New Roman" w:hAnsi="Times New Roman"/>
          <w:sz w:val="24"/>
          <w:szCs w:val="24"/>
        </w:rPr>
      </w:pPr>
      <w:r w:rsidRPr="00617ECB">
        <w:rPr>
          <w:rFonts w:ascii="Times New Roman" w:eastAsia="Times New Roman" w:hAnsi="Times New Roman"/>
          <w:color w:val="333333"/>
          <w:sz w:val="24"/>
          <w:szCs w:val="24"/>
        </w:rPr>
        <w:t xml:space="preserve">           </w:t>
      </w:r>
      <w:r w:rsidR="00060854" w:rsidRPr="00F83489">
        <w:rPr>
          <w:rFonts w:ascii="Times New Roman" w:eastAsia="Times New Roman" w:hAnsi="Times New Roman"/>
          <w:sz w:val="24"/>
          <w:szCs w:val="24"/>
        </w:rPr>
        <w:t>P</w:t>
      </w:r>
      <w:r w:rsidRPr="00F83489">
        <w:rPr>
          <w:rFonts w:ascii="Times New Roman" w:hAnsi="Times New Roman"/>
          <w:sz w:val="24"/>
          <w:szCs w:val="24"/>
        </w:rPr>
        <w:t xml:space="preserve">ursuant to 66 Pa.C.S. § 1407, a public utility may require a </w:t>
      </w:r>
      <w:r w:rsidRPr="00F83489">
        <w:rPr>
          <w:rStyle w:val="term1"/>
          <w:rFonts w:ascii="Times New Roman" w:hAnsi="Times New Roman"/>
          <w:b w:val="0"/>
          <w:sz w:val="24"/>
          <w:szCs w:val="24"/>
        </w:rPr>
        <w:t>reconnection fee</w:t>
      </w:r>
      <w:r w:rsidRPr="00F83489">
        <w:rPr>
          <w:rFonts w:ascii="Times New Roman" w:hAnsi="Times New Roman"/>
          <w:sz w:val="24"/>
          <w:szCs w:val="24"/>
        </w:rPr>
        <w:t xml:space="preserve"> and full payment of any outstanding balance to restore service. A public utility may additionally, pursuant to 66 Pa.C.S. § 1404(a)(1)(v), require a </w:t>
      </w:r>
      <w:r w:rsidRPr="00F83489">
        <w:rPr>
          <w:rStyle w:val="term1"/>
          <w:rFonts w:ascii="Times New Roman" w:hAnsi="Times New Roman"/>
          <w:b w:val="0"/>
          <w:sz w:val="24"/>
          <w:szCs w:val="24"/>
        </w:rPr>
        <w:t>deposit from an applicant</w:t>
      </w:r>
      <w:r w:rsidRPr="00F83489">
        <w:rPr>
          <w:rFonts w:ascii="Times New Roman" w:hAnsi="Times New Roman"/>
          <w:sz w:val="24"/>
          <w:szCs w:val="24"/>
        </w:rPr>
        <w:t xml:space="preserve"> that was a customer whose service was terminated for failure to comply with a payment agreement</w:t>
      </w:r>
      <w:r w:rsidR="00E248D2" w:rsidRPr="00F83489">
        <w:rPr>
          <w:rFonts w:ascii="Times New Roman" w:hAnsi="Times New Roman"/>
          <w:sz w:val="24"/>
          <w:szCs w:val="24"/>
        </w:rPr>
        <w:t>,</w:t>
      </w:r>
      <w:r w:rsidRPr="00F83489">
        <w:rPr>
          <w:rFonts w:ascii="Times New Roman" w:hAnsi="Times New Roman"/>
          <w:sz w:val="24"/>
          <w:szCs w:val="24"/>
        </w:rPr>
        <w:t xml:space="preserve"> as was Complainant’s and discussed above. </w:t>
      </w:r>
      <w:r w:rsidR="00F83489" w:rsidRPr="00F83489">
        <w:rPr>
          <w:rFonts w:ascii="Times New Roman" w:hAnsi="Times New Roman"/>
          <w:sz w:val="24"/>
          <w:szCs w:val="24"/>
        </w:rPr>
        <w:t>Section 1404(a)(1) allows the company to require a security deposit.</w:t>
      </w:r>
    </w:p>
    <w:p w:rsidR="00617ECB" w:rsidRPr="00617ECB" w:rsidRDefault="00617ECB" w:rsidP="00617ECB">
      <w:pPr>
        <w:spacing w:after="0" w:line="360" w:lineRule="auto"/>
        <w:ind w:firstLine="720"/>
        <w:rPr>
          <w:rFonts w:ascii="Times New Roman" w:hAnsi="Times New Roman"/>
          <w:color w:val="333333"/>
          <w:sz w:val="24"/>
          <w:szCs w:val="24"/>
        </w:rPr>
      </w:pPr>
    </w:p>
    <w:p w:rsidR="00617ECB" w:rsidRPr="00617ECB" w:rsidRDefault="00617ECB" w:rsidP="00617ECB">
      <w:pPr>
        <w:spacing w:after="0" w:line="360" w:lineRule="auto"/>
        <w:ind w:firstLine="720"/>
        <w:rPr>
          <w:rFonts w:ascii="Times New Roman" w:hAnsi="Times New Roman"/>
          <w:color w:val="333333"/>
          <w:sz w:val="24"/>
          <w:szCs w:val="24"/>
        </w:rPr>
      </w:pPr>
      <w:r>
        <w:rPr>
          <w:rFonts w:ascii="Times New Roman" w:hAnsi="Times New Roman"/>
          <w:color w:val="333333"/>
          <w:sz w:val="24"/>
          <w:szCs w:val="24"/>
        </w:rPr>
        <w:t xml:space="preserve">           </w:t>
      </w:r>
      <w:r w:rsidRPr="00617ECB">
        <w:rPr>
          <w:rFonts w:ascii="Times New Roman" w:hAnsi="Times New Roman"/>
          <w:color w:val="333333"/>
          <w:sz w:val="24"/>
          <w:szCs w:val="24"/>
        </w:rPr>
        <w:t xml:space="preserve">PGW </w:t>
      </w:r>
      <w:r>
        <w:rPr>
          <w:rFonts w:ascii="Times New Roman" w:hAnsi="Times New Roman"/>
          <w:color w:val="333333"/>
          <w:sz w:val="24"/>
          <w:szCs w:val="24"/>
        </w:rPr>
        <w:t xml:space="preserve">has not </w:t>
      </w:r>
      <w:r w:rsidRPr="00617ECB">
        <w:rPr>
          <w:rFonts w:ascii="Times New Roman" w:hAnsi="Times New Roman"/>
          <w:color w:val="333333"/>
          <w:sz w:val="24"/>
          <w:szCs w:val="24"/>
        </w:rPr>
        <w:t>violated an</w:t>
      </w:r>
      <w:r>
        <w:rPr>
          <w:rFonts w:ascii="Times New Roman" w:hAnsi="Times New Roman"/>
          <w:color w:val="333333"/>
          <w:sz w:val="24"/>
          <w:szCs w:val="24"/>
        </w:rPr>
        <w:t>y</w:t>
      </w:r>
      <w:r w:rsidRPr="00617ECB">
        <w:rPr>
          <w:rFonts w:ascii="Times New Roman" w:hAnsi="Times New Roman"/>
          <w:color w:val="333333"/>
          <w:sz w:val="24"/>
          <w:szCs w:val="24"/>
        </w:rPr>
        <w:t xml:space="preserve"> laws, regulations or Commission orders by requiring that Complainant pay the balance</w:t>
      </w:r>
      <w:r w:rsidR="00483AC3">
        <w:rPr>
          <w:rFonts w:ascii="Times New Roman" w:hAnsi="Times New Roman"/>
          <w:color w:val="333333"/>
          <w:sz w:val="24"/>
          <w:szCs w:val="24"/>
        </w:rPr>
        <w:t xml:space="preserve"> at the time of her termination in 2014</w:t>
      </w:r>
      <w:r w:rsidRPr="00617ECB">
        <w:rPr>
          <w:rFonts w:ascii="Times New Roman" w:hAnsi="Times New Roman"/>
          <w:color w:val="333333"/>
          <w:sz w:val="24"/>
          <w:szCs w:val="24"/>
        </w:rPr>
        <w:t xml:space="preserve">, restoration fee and deposit in order to have her service restored. Therefore, Complainant cannot prevail on this issue.  </w:t>
      </w:r>
    </w:p>
    <w:p w:rsidR="00617ECB" w:rsidRDefault="00617ECB" w:rsidP="00617ECB">
      <w:pPr>
        <w:spacing w:after="0" w:line="240" w:lineRule="auto"/>
        <w:rPr>
          <w:rFonts w:ascii="Times New Roman" w:hAnsi="Times New Roman"/>
          <w:color w:val="333333"/>
          <w:sz w:val="24"/>
          <w:szCs w:val="24"/>
        </w:rPr>
      </w:pPr>
    </w:p>
    <w:p w:rsidR="00617ECB" w:rsidRPr="00617ECB" w:rsidRDefault="00617ECB" w:rsidP="00617ECB">
      <w:pPr>
        <w:spacing w:after="0" w:line="240" w:lineRule="auto"/>
        <w:rPr>
          <w:rFonts w:ascii="Times New Roman" w:hAnsi="Times New Roman"/>
          <w:sz w:val="24"/>
          <w:szCs w:val="24"/>
        </w:rPr>
      </w:pPr>
    </w:p>
    <w:p w:rsidR="00B44EE4" w:rsidRPr="004F46F1" w:rsidRDefault="00B44EE4" w:rsidP="00B44EE4">
      <w:pPr>
        <w:pStyle w:val="NoSpacing"/>
        <w:spacing w:line="360" w:lineRule="auto"/>
        <w:jc w:val="center"/>
        <w:rPr>
          <w:caps/>
          <w:szCs w:val="24"/>
          <w:u w:val="single"/>
        </w:rPr>
      </w:pPr>
      <w:r w:rsidRPr="004F46F1">
        <w:rPr>
          <w:caps/>
          <w:szCs w:val="24"/>
          <w:u w:val="single"/>
        </w:rPr>
        <w:t>Conclusions of Law</w:t>
      </w:r>
    </w:p>
    <w:p w:rsidR="00B44EE4" w:rsidRPr="004F46F1" w:rsidRDefault="00B44EE4" w:rsidP="00B44EE4">
      <w:pPr>
        <w:pStyle w:val="NoSpacing"/>
        <w:spacing w:line="360" w:lineRule="auto"/>
        <w:rPr>
          <w:szCs w:val="24"/>
        </w:rPr>
      </w:pPr>
    </w:p>
    <w:p w:rsidR="00A16FA7" w:rsidRPr="004F46F1" w:rsidRDefault="007E7C06" w:rsidP="00B57803">
      <w:pPr>
        <w:pStyle w:val="NoSpacing"/>
        <w:numPr>
          <w:ilvl w:val="0"/>
          <w:numId w:val="7"/>
        </w:numPr>
        <w:spacing w:after="100" w:line="360" w:lineRule="auto"/>
        <w:ind w:left="0" w:firstLine="1440"/>
        <w:rPr>
          <w:rFonts w:eastAsia="Times New Roman"/>
          <w:szCs w:val="24"/>
        </w:rPr>
      </w:pPr>
      <w:r w:rsidRPr="004F46F1">
        <w:rPr>
          <w:szCs w:val="24"/>
        </w:rPr>
        <w:t xml:space="preserve">The Commission must act within and cannot exceed its authority. </w:t>
      </w:r>
      <w:r w:rsidR="00B57803" w:rsidRPr="004F46F1">
        <w:rPr>
          <w:szCs w:val="24"/>
        </w:rPr>
        <w:t xml:space="preserve"> </w:t>
      </w:r>
      <w:r w:rsidRPr="004F46F1">
        <w:rPr>
          <w:i/>
          <w:iCs/>
          <w:szCs w:val="24"/>
        </w:rPr>
        <w:t>Tod and Lisa Shedlosky v. Pennsylvania Electric Co.,</w:t>
      </w:r>
      <w:r w:rsidRPr="004F46F1">
        <w:rPr>
          <w:szCs w:val="24"/>
        </w:rPr>
        <w:t xml:space="preserve"> Docket No. C-20066937 (Order entered May 28, 2008); </w:t>
      </w:r>
      <w:r w:rsidRPr="004F46F1">
        <w:rPr>
          <w:i/>
          <w:iCs/>
          <w:szCs w:val="24"/>
        </w:rPr>
        <w:t>Feingold v. Bell Tel. Co. of Pa.</w:t>
      </w:r>
      <w:r w:rsidRPr="004F46F1">
        <w:rPr>
          <w:szCs w:val="24"/>
        </w:rPr>
        <w:t>, 383 A.2d 791 (Pa. 1977).</w:t>
      </w:r>
    </w:p>
    <w:p w:rsidR="00A16FA7" w:rsidRPr="004F46F1" w:rsidRDefault="00A16FA7" w:rsidP="00A16FA7">
      <w:pPr>
        <w:pStyle w:val="NoSpacing"/>
        <w:spacing w:after="100" w:line="360" w:lineRule="auto"/>
        <w:ind w:left="720"/>
        <w:rPr>
          <w:rFonts w:eastAsia="Times New Roman"/>
          <w:szCs w:val="24"/>
        </w:rPr>
      </w:pPr>
    </w:p>
    <w:p w:rsidR="00CE1F3B" w:rsidRPr="004F46F1" w:rsidRDefault="00A16FA7" w:rsidP="00B57803">
      <w:pPr>
        <w:pStyle w:val="NoSpacing"/>
        <w:numPr>
          <w:ilvl w:val="0"/>
          <w:numId w:val="7"/>
        </w:numPr>
        <w:tabs>
          <w:tab w:val="left" w:pos="1440"/>
          <w:tab w:val="left" w:pos="1530"/>
        </w:tabs>
        <w:spacing w:after="100" w:line="360" w:lineRule="auto"/>
        <w:ind w:left="0" w:firstLine="1440"/>
        <w:rPr>
          <w:szCs w:val="24"/>
        </w:rPr>
      </w:pPr>
      <w:r w:rsidRPr="004F46F1">
        <w:rPr>
          <w:rFonts w:eastAsia="Times New Roman"/>
          <w:szCs w:val="24"/>
        </w:rPr>
        <w:lastRenderedPageBreak/>
        <w:t xml:space="preserve">The statute of limitations provides that any </w:t>
      </w:r>
      <w:r w:rsidR="00CE1F3B" w:rsidRPr="004F46F1">
        <w:rPr>
          <w:rFonts w:eastAsia="Times New Roman"/>
          <w:szCs w:val="24"/>
        </w:rPr>
        <w:t xml:space="preserve">action for the recovery of any penalties or forfeitures incurred </w:t>
      </w:r>
      <w:r w:rsidRPr="004F46F1">
        <w:rPr>
          <w:rFonts w:eastAsia="Times New Roman"/>
          <w:szCs w:val="24"/>
        </w:rPr>
        <w:t xml:space="preserve">under the provisions of this part, and no prosecutions on account of any matter </w:t>
      </w:r>
      <w:r w:rsidR="005E5951">
        <w:rPr>
          <w:rFonts w:eastAsia="Times New Roman"/>
          <w:szCs w:val="24"/>
        </w:rPr>
        <w:t>or thing mentioned in this part…</w:t>
      </w:r>
      <w:r w:rsidRPr="004F46F1">
        <w:rPr>
          <w:rFonts w:eastAsia="Times New Roman"/>
          <w:szCs w:val="24"/>
        </w:rPr>
        <w:t xml:space="preserve"> </w:t>
      </w:r>
      <w:r w:rsidR="005E5951">
        <w:rPr>
          <w:rFonts w:eastAsia="Times New Roman"/>
          <w:szCs w:val="24"/>
        </w:rPr>
        <w:t>[</w:t>
      </w:r>
      <w:r w:rsidRPr="004F46F1">
        <w:rPr>
          <w:rFonts w:eastAsia="Times New Roman"/>
          <w:szCs w:val="24"/>
        </w:rPr>
        <w:t>must be</w:t>
      </w:r>
      <w:r w:rsidR="005E5951">
        <w:rPr>
          <w:rFonts w:eastAsia="Times New Roman"/>
          <w:szCs w:val="24"/>
        </w:rPr>
        <w:t>]</w:t>
      </w:r>
      <w:r w:rsidRPr="004F46F1">
        <w:rPr>
          <w:rFonts w:eastAsia="Times New Roman"/>
          <w:szCs w:val="24"/>
        </w:rPr>
        <w:t xml:space="preserve"> brought</w:t>
      </w:r>
      <w:r w:rsidR="00CE1F3B" w:rsidRPr="004F46F1">
        <w:rPr>
          <w:rFonts w:eastAsia="Times New Roman"/>
          <w:szCs w:val="24"/>
        </w:rPr>
        <w:t xml:space="preserve"> within three years from the date at which the liability </w:t>
      </w:r>
      <w:r w:rsidRPr="004F46F1">
        <w:rPr>
          <w:rFonts w:eastAsia="Times New Roman"/>
          <w:szCs w:val="24"/>
        </w:rPr>
        <w:t xml:space="preserve">arose. </w:t>
      </w:r>
      <w:r w:rsidR="00B57803" w:rsidRPr="004F46F1">
        <w:rPr>
          <w:rFonts w:eastAsia="Times New Roman"/>
          <w:szCs w:val="24"/>
        </w:rPr>
        <w:t xml:space="preserve"> </w:t>
      </w:r>
      <w:r w:rsidR="00CE1F3B" w:rsidRPr="004F46F1">
        <w:rPr>
          <w:rFonts w:eastAsia="Times New Roman"/>
          <w:szCs w:val="24"/>
        </w:rPr>
        <w:t>66 Pa.C.S. § 3314(a)</w:t>
      </w:r>
      <w:r w:rsidRPr="004F46F1">
        <w:rPr>
          <w:rFonts w:eastAsia="Times New Roman"/>
          <w:szCs w:val="24"/>
        </w:rPr>
        <w:t>.</w:t>
      </w:r>
    </w:p>
    <w:p w:rsidR="00CE1F3B" w:rsidRPr="004F46F1" w:rsidRDefault="00CE1F3B" w:rsidP="00A16FA7">
      <w:pPr>
        <w:pStyle w:val="NoSpacing"/>
        <w:spacing w:line="360" w:lineRule="auto"/>
        <w:ind w:left="720"/>
        <w:rPr>
          <w:szCs w:val="24"/>
        </w:rPr>
      </w:pPr>
    </w:p>
    <w:p w:rsidR="00CE1F3B" w:rsidRPr="004F46F1" w:rsidRDefault="00CE1F3B" w:rsidP="00B57803">
      <w:pPr>
        <w:pStyle w:val="NoSpacing"/>
        <w:numPr>
          <w:ilvl w:val="0"/>
          <w:numId w:val="7"/>
        </w:numPr>
        <w:spacing w:line="360" w:lineRule="auto"/>
        <w:ind w:left="0" w:firstLine="1440"/>
        <w:rPr>
          <w:szCs w:val="24"/>
        </w:rPr>
      </w:pPr>
      <w:r w:rsidRPr="004F46F1">
        <w:rPr>
          <w:szCs w:val="24"/>
        </w:rPr>
        <w:t xml:space="preserve">Complainant did not </w:t>
      </w:r>
      <w:r w:rsidR="00A16FA7" w:rsidRPr="004F46F1">
        <w:rPr>
          <w:szCs w:val="24"/>
        </w:rPr>
        <w:t>file an informal complaint</w:t>
      </w:r>
      <w:r w:rsidRPr="004F46F1">
        <w:rPr>
          <w:szCs w:val="24"/>
        </w:rPr>
        <w:t xml:space="preserve"> until more than three years from the date the liability arose and therefore </w:t>
      </w:r>
      <w:r w:rsidR="00A16FA7" w:rsidRPr="004F46F1">
        <w:rPr>
          <w:szCs w:val="24"/>
        </w:rPr>
        <w:t>her</w:t>
      </w:r>
      <w:r w:rsidRPr="004F46F1">
        <w:rPr>
          <w:szCs w:val="24"/>
        </w:rPr>
        <w:t xml:space="preserve"> claim is barred by the statute of limitations</w:t>
      </w:r>
      <w:r w:rsidR="007E7C06" w:rsidRPr="004F46F1">
        <w:rPr>
          <w:rStyle w:val="term1"/>
          <w:b w:val="0"/>
          <w:szCs w:val="24"/>
        </w:rPr>
        <w:t>.</w:t>
      </w:r>
      <w:r w:rsidR="00B57803" w:rsidRPr="004F46F1">
        <w:rPr>
          <w:rStyle w:val="term1"/>
          <w:b w:val="0"/>
          <w:szCs w:val="24"/>
        </w:rPr>
        <w:t xml:space="preserve"> </w:t>
      </w:r>
      <w:r w:rsidRPr="004F46F1">
        <w:rPr>
          <w:rStyle w:val="term1"/>
          <w:b w:val="0"/>
          <w:szCs w:val="24"/>
        </w:rPr>
        <w:t xml:space="preserve"> </w:t>
      </w:r>
      <w:hyperlink r:id="rId13" w:history="1">
        <w:r w:rsidRPr="004F46F1">
          <w:rPr>
            <w:rStyle w:val="Hyperlink"/>
            <w:color w:val="auto"/>
            <w:szCs w:val="24"/>
          </w:rPr>
          <w:t>66 Pa.C.S. § 3314</w:t>
        </w:r>
      </w:hyperlink>
      <w:r w:rsidR="00B57803" w:rsidRPr="004F46F1">
        <w:rPr>
          <w:szCs w:val="24"/>
        </w:rPr>
        <w:t>.</w:t>
      </w:r>
    </w:p>
    <w:p w:rsidR="00520AC2" w:rsidRPr="004F46F1" w:rsidRDefault="00520AC2" w:rsidP="00B57803">
      <w:pPr>
        <w:pStyle w:val="ListParagraph"/>
        <w:spacing w:line="360" w:lineRule="auto"/>
        <w:rPr>
          <w:rFonts w:ascii="Times New Roman" w:hAnsi="Times New Roman"/>
          <w:sz w:val="24"/>
          <w:szCs w:val="24"/>
        </w:rPr>
      </w:pPr>
    </w:p>
    <w:p w:rsidR="00520AC2" w:rsidRPr="004F46F1" w:rsidRDefault="00520AC2" w:rsidP="00B57803">
      <w:pPr>
        <w:pStyle w:val="NoSpacing"/>
        <w:numPr>
          <w:ilvl w:val="0"/>
          <w:numId w:val="7"/>
        </w:numPr>
        <w:spacing w:line="360" w:lineRule="auto"/>
        <w:ind w:left="0" w:firstLine="1440"/>
        <w:rPr>
          <w:szCs w:val="24"/>
        </w:rPr>
      </w:pPr>
      <w:r w:rsidRPr="004F46F1">
        <w:rPr>
          <w:szCs w:val="24"/>
        </w:rPr>
        <w:t>PGW had the authority to shut off Complainants service. 52 Pa. Code §</w:t>
      </w:r>
      <w:r w:rsidR="005E5951">
        <w:rPr>
          <w:szCs w:val="24"/>
        </w:rPr>
        <w:t xml:space="preserve"> </w:t>
      </w:r>
      <w:r w:rsidRPr="004F46F1">
        <w:rPr>
          <w:szCs w:val="24"/>
        </w:rPr>
        <w:t>56.81.</w:t>
      </w:r>
    </w:p>
    <w:p w:rsidR="00520AC2" w:rsidRPr="004F46F1" w:rsidRDefault="00520AC2" w:rsidP="00B57803">
      <w:pPr>
        <w:pStyle w:val="ListParagraph"/>
        <w:spacing w:line="360" w:lineRule="auto"/>
        <w:rPr>
          <w:rFonts w:ascii="Times New Roman" w:hAnsi="Times New Roman"/>
          <w:sz w:val="24"/>
          <w:szCs w:val="24"/>
        </w:rPr>
      </w:pPr>
    </w:p>
    <w:p w:rsidR="00520AC2" w:rsidRDefault="00520AC2" w:rsidP="00B57803">
      <w:pPr>
        <w:pStyle w:val="NoSpacing"/>
        <w:numPr>
          <w:ilvl w:val="0"/>
          <w:numId w:val="7"/>
        </w:numPr>
        <w:spacing w:line="360" w:lineRule="auto"/>
        <w:ind w:left="0" w:firstLine="1440"/>
        <w:rPr>
          <w:szCs w:val="24"/>
        </w:rPr>
      </w:pPr>
      <w:r w:rsidRPr="004F46F1">
        <w:rPr>
          <w:szCs w:val="24"/>
        </w:rPr>
        <w:t>Complainant is not entitled to a payment arrangement.</w:t>
      </w:r>
      <w:r w:rsidR="00B57803" w:rsidRPr="004F46F1">
        <w:rPr>
          <w:szCs w:val="24"/>
        </w:rPr>
        <w:t xml:space="preserve"> </w:t>
      </w:r>
      <w:r w:rsidR="005E5951">
        <w:rPr>
          <w:szCs w:val="24"/>
        </w:rPr>
        <w:t xml:space="preserve"> 66 Pa.C.S. § 1403.</w:t>
      </w:r>
    </w:p>
    <w:p w:rsidR="005E5951" w:rsidRPr="004F46F1" w:rsidRDefault="005E5951" w:rsidP="005E5951">
      <w:pPr>
        <w:pStyle w:val="NoSpacing"/>
        <w:spacing w:line="360" w:lineRule="auto"/>
        <w:rPr>
          <w:szCs w:val="24"/>
        </w:rPr>
      </w:pPr>
    </w:p>
    <w:p w:rsidR="009C1DB2" w:rsidRPr="004F46F1" w:rsidRDefault="00627E02" w:rsidP="005E5951">
      <w:pPr>
        <w:pStyle w:val="NoSpacing"/>
        <w:spacing w:line="360" w:lineRule="auto"/>
        <w:jc w:val="center"/>
        <w:rPr>
          <w:szCs w:val="24"/>
        </w:rPr>
      </w:pPr>
      <w:r w:rsidRPr="004F46F1">
        <w:rPr>
          <w:szCs w:val="24"/>
          <w:u w:val="single"/>
        </w:rPr>
        <w:t>ORDER</w:t>
      </w:r>
    </w:p>
    <w:p w:rsidR="00627E02" w:rsidRPr="004F46F1" w:rsidRDefault="00627E02" w:rsidP="00627E02">
      <w:pPr>
        <w:pStyle w:val="NoSpacing"/>
        <w:spacing w:line="360" w:lineRule="auto"/>
        <w:jc w:val="center"/>
        <w:rPr>
          <w:szCs w:val="24"/>
        </w:rPr>
      </w:pPr>
    </w:p>
    <w:p w:rsidR="00B57803" w:rsidRPr="004F46F1" w:rsidRDefault="00B57803" w:rsidP="00627E02">
      <w:pPr>
        <w:pStyle w:val="NoSpacing"/>
        <w:spacing w:line="360" w:lineRule="auto"/>
        <w:jc w:val="center"/>
        <w:rPr>
          <w:szCs w:val="24"/>
        </w:rPr>
      </w:pPr>
    </w:p>
    <w:p w:rsidR="006A1677" w:rsidRPr="004F46F1" w:rsidRDefault="006A1677" w:rsidP="00627E02">
      <w:pPr>
        <w:pStyle w:val="NoSpacing"/>
        <w:spacing w:line="360" w:lineRule="auto"/>
        <w:rPr>
          <w:szCs w:val="24"/>
        </w:rPr>
      </w:pPr>
      <w:r w:rsidRPr="004F46F1">
        <w:rPr>
          <w:szCs w:val="24"/>
        </w:rPr>
        <w:tab/>
      </w:r>
      <w:r w:rsidRPr="004F46F1">
        <w:rPr>
          <w:szCs w:val="24"/>
        </w:rPr>
        <w:tab/>
      </w:r>
      <w:r w:rsidR="00627E02" w:rsidRPr="004F46F1">
        <w:rPr>
          <w:szCs w:val="24"/>
        </w:rPr>
        <w:t>THEREFORE,</w:t>
      </w:r>
    </w:p>
    <w:p w:rsidR="006A1677" w:rsidRPr="004F46F1" w:rsidRDefault="006A1677" w:rsidP="00627E02">
      <w:pPr>
        <w:pStyle w:val="NoSpacing"/>
        <w:spacing w:line="360" w:lineRule="auto"/>
        <w:rPr>
          <w:szCs w:val="24"/>
        </w:rPr>
      </w:pPr>
    </w:p>
    <w:p w:rsidR="002F3BFB" w:rsidRPr="004F46F1" w:rsidRDefault="006A1677" w:rsidP="00627E02">
      <w:pPr>
        <w:pStyle w:val="NoSpacing"/>
        <w:spacing w:line="360" w:lineRule="auto"/>
        <w:rPr>
          <w:szCs w:val="24"/>
        </w:rPr>
      </w:pPr>
      <w:r w:rsidRPr="004F46F1">
        <w:rPr>
          <w:szCs w:val="24"/>
        </w:rPr>
        <w:tab/>
      </w:r>
      <w:r w:rsidRPr="004F46F1">
        <w:rPr>
          <w:szCs w:val="24"/>
        </w:rPr>
        <w:tab/>
      </w:r>
      <w:r w:rsidR="00627E02" w:rsidRPr="004F46F1">
        <w:rPr>
          <w:szCs w:val="24"/>
        </w:rPr>
        <w:t>IT IS ORDERED</w:t>
      </w:r>
    </w:p>
    <w:p w:rsidR="00627E02" w:rsidRPr="004F46F1" w:rsidRDefault="00627E02" w:rsidP="00627E02">
      <w:pPr>
        <w:pStyle w:val="NoSpacing"/>
        <w:spacing w:line="360" w:lineRule="auto"/>
        <w:rPr>
          <w:szCs w:val="24"/>
        </w:rPr>
      </w:pPr>
    </w:p>
    <w:p w:rsidR="001A50C0" w:rsidRPr="004F46F1" w:rsidRDefault="00627E02" w:rsidP="006A1677">
      <w:pPr>
        <w:pStyle w:val="NoSpacing"/>
        <w:numPr>
          <w:ilvl w:val="0"/>
          <w:numId w:val="3"/>
        </w:numPr>
        <w:spacing w:line="360" w:lineRule="auto"/>
        <w:ind w:left="0" w:firstLine="1440"/>
        <w:rPr>
          <w:spacing w:val="-3"/>
          <w:szCs w:val="24"/>
          <w:u w:val="single"/>
        </w:rPr>
      </w:pPr>
      <w:r w:rsidRPr="004F46F1">
        <w:rPr>
          <w:szCs w:val="24"/>
        </w:rPr>
        <w:t xml:space="preserve">That the Complaint of </w:t>
      </w:r>
      <w:r w:rsidR="00520AC2" w:rsidRPr="004F46F1">
        <w:rPr>
          <w:spacing w:val="-3"/>
          <w:szCs w:val="24"/>
        </w:rPr>
        <w:t>Terria Wilks</w:t>
      </w:r>
      <w:r w:rsidR="00263E1C" w:rsidRPr="004F46F1">
        <w:rPr>
          <w:szCs w:val="24"/>
        </w:rPr>
        <w:t xml:space="preserve"> </w:t>
      </w:r>
      <w:r w:rsidRPr="004F46F1">
        <w:rPr>
          <w:szCs w:val="24"/>
        </w:rPr>
        <w:t xml:space="preserve">against Philadelphia Gas Works at Docket No. </w:t>
      </w:r>
      <w:r w:rsidR="00520AC2" w:rsidRPr="004F46F1">
        <w:rPr>
          <w:spacing w:val="-3"/>
          <w:szCs w:val="24"/>
        </w:rPr>
        <w:t xml:space="preserve">F-2015-2471533 </w:t>
      </w:r>
      <w:r w:rsidRPr="004F46F1">
        <w:rPr>
          <w:szCs w:val="24"/>
        </w:rPr>
        <w:t>is</w:t>
      </w:r>
      <w:r w:rsidR="001A50C0" w:rsidRPr="004F46F1">
        <w:rPr>
          <w:szCs w:val="24"/>
        </w:rPr>
        <w:t xml:space="preserve"> </w:t>
      </w:r>
      <w:r w:rsidR="00263E1C" w:rsidRPr="004F46F1">
        <w:rPr>
          <w:szCs w:val="24"/>
        </w:rPr>
        <w:t>denied and dismissed</w:t>
      </w:r>
      <w:r w:rsidRPr="004F46F1">
        <w:rPr>
          <w:szCs w:val="24"/>
        </w:rPr>
        <w:t>.</w:t>
      </w:r>
    </w:p>
    <w:p w:rsidR="006A1677" w:rsidRPr="004F46F1" w:rsidRDefault="006A1677" w:rsidP="006A1677">
      <w:pPr>
        <w:pStyle w:val="NoSpacing"/>
        <w:spacing w:line="360" w:lineRule="auto"/>
        <w:ind w:left="1440"/>
        <w:rPr>
          <w:spacing w:val="-3"/>
          <w:szCs w:val="24"/>
          <w:u w:val="single"/>
        </w:rPr>
      </w:pPr>
    </w:p>
    <w:p w:rsidR="00B44EE4" w:rsidRPr="004F46F1" w:rsidRDefault="00263E1C" w:rsidP="006A1677">
      <w:pPr>
        <w:pStyle w:val="NoSpacing"/>
        <w:spacing w:line="360" w:lineRule="auto"/>
        <w:ind w:firstLine="1440"/>
        <w:rPr>
          <w:spacing w:val="-3"/>
          <w:szCs w:val="24"/>
        </w:rPr>
      </w:pPr>
      <w:r w:rsidRPr="004F46F1">
        <w:rPr>
          <w:szCs w:val="24"/>
        </w:rPr>
        <w:t>2</w:t>
      </w:r>
      <w:r w:rsidR="006A1677" w:rsidRPr="004F46F1">
        <w:rPr>
          <w:szCs w:val="24"/>
        </w:rPr>
        <w:t>.</w:t>
      </w:r>
      <w:r w:rsidR="006A1677" w:rsidRPr="004F46F1">
        <w:rPr>
          <w:szCs w:val="24"/>
        </w:rPr>
        <w:tab/>
      </w:r>
      <w:r w:rsidR="00627E02" w:rsidRPr="004F46F1">
        <w:rPr>
          <w:szCs w:val="24"/>
        </w:rPr>
        <w:t>That the Secretary mark this docket closed.</w:t>
      </w:r>
    </w:p>
    <w:p w:rsidR="006A1677" w:rsidRPr="004F46F1" w:rsidRDefault="006A1677" w:rsidP="006A1677">
      <w:pPr>
        <w:pStyle w:val="NoSpacing"/>
        <w:spacing w:line="360" w:lineRule="auto"/>
        <w:ind w:firstLine="1440"/>
        <w:rPr>
          <w:spacing w:val="-3"/>
          <w:szCs w:val="24"/>
        </w:rPr>
      </w:pPr>
    </w:p>
    <w:p w:rsidR="00B44EE4" w:rsidRPr="004F46F1" w:rsidRDefault="00B44EE4" w:rsidP="00B44EE4">
      <w:pPr>
        <w:pStyle w:val="NoSpacing"/>
        <w:spacing w:line="360" w:lineRule="auto"/>
        <w:rPr>
          <w:spacing w:val="-3"/>
          <w:szCs w:val="24"/>
        </w:rPr>
      </w:pPr>
    </w:p>
    <w:p w:rsidR="00B44EE4" w:rsidRPr="004F46F1" w:rsidRDefault="00B57803" w:rsidP="00B44EE4">
      <w:pPr>
        <w:pStyle w:val="NoSpacing"/>
        <w:rPr>
          <w:bCs/>
          <w:szCs w:val="24"/>
        </w:rPr>
      </w:pPr>
      <w:r w:rsidRPr="004F46F1">
        <w:rPr>
          <w:bCs/>
          <w:szCs w:val="24"/>
        </w:rPr>
        <w:t>Date:</w:t>
      </w:r>
      <w:r w:rsidR="00B44EE4" w:rsidRPr="004F46F1">
        <w:rPr>
          <w:bCs/>
          <w:szCs w:val="24"/>
        </w:rPr>
        <w:tab/>
      </w:r>
      <w:r w:rsidRPr="004F46F1">
        <w:rPr>
          <w:bCs/>
          <w:szCs w:val="24"/>
          <w:u w:val="single"/>
        </w:rPr>
        <w:t>July 27, 2015</w:t>
      </w:r>
      <w:r w:rsidRPr="004F46F1">
        <w:rPr>
          <w:bCs/>
          <w:szCs w:val="24"/>
        </w:rPr>
        <w:tab/>
      </w:r>
      <w:r w:rsidRPr="004F46F1">
        <w:rPr>
          <w:bCs/>
          <w:szCs w:val="24"/>
        </w:rPr>
        <w:tab/>
      </w:r>
      <w:r w:rsidR="00B44EE4" w:rsidRPr="004F46F1">
        <w:rPr>
          <w:bCs/>
          <w:szCs w:val="24"/>
        </w:rPr>
        <w:tab/>
      </w:r>
      <w:r w:rsidR="00B44EE4" w:rsidRPr="004F46F1">
        <w:rPr>
          <w:bCs/>
          <w:szCs w:val="24"/>
        </w:rPr>
        <w:tab/>
      </w:r>
      <w:r w:rsidR="00B44EE4" w:rsidRPr="004F46F1">
        <w:rPr>
          <w:bCs/>
          <w:szCs w:val="24"/>
        </w:rPr>
        <w:tab/>
      </w:r>
      <w:r w:rsidR="00B44EE4" w:rsidRPr="004F46F1">
        <w:rPr>
          <w:bCs/>
          <w:szCs w:val="24"/>
          <w:u w:val="single"/>
        </w:rPr>
        <w:tab/>
        <w:t>/s/</w:t>
      </w:r>
      <w:r w:rsidR="00B44EE4" w:rsidRPr="004F46F1">
        <w:rPr>
          <w:bCs/>
          <w:szCs w:val="24"/>
          <w:u w:val="single"/>
        </w:rPr>
        <w:tab/>
      </w:r>
      <w:r w:rsidR="00B44EE4" w:rsidRPr="004F46F1">
        <w:rPr>
          <w:bCs/>
          <w:szCs w:val="24"/>
          <w:u w:val="single"/>
        </w:rPr>
        <w:tab/>
      </w:r>
      <w:r w:rsidR="00B44EE4" w:rsidRPr="004F46F1">
        <w:rPr>
          <w:bCs/>
          <w:szCs w:val="24"/>
          <w:u w:val="single"/>
        </w:rPr>
        <w:tab/>
      </w:r>
      <w:r w:rsidR="00B44EE4" w:rsidRPr="004F46F1">
        <w:rPr>
          <w:bCs/>
          <w:szCs w:val="24"/>
          <w:u w:val="single"/>
        </w:rPr>
        <w:tab/>
      </w:r>
      <w:r w:rsidR="00B44EE4" w:rsidRPr="004F46F1">
        <w:rPr>
          <w:bCs/>
          <w:szCs w:val="24"/>
          <w:u w:val="single"/>
        </w:rPr>
        <w:tab/>
      </w:r>
    </w:p>
    <w:p w:rsidR="00B44EE4" w:rsidRPr="004F46F1" w:rsidRDefault="00B44EE4" w:rsidP="00B44EE4">
      <w:pPr>
        <w:pStyle w:val="NoSpacing"/>
        <w:rPr>
          <w:bCs/>
          <w:szCs w:val="24"/>
        </w:rPr>
      </w:pP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t>Darlene D. Heep</w:t>
      </w:r>
    </w:p>
    <w:p w:rsidR="00B44EE4" w:rsidRPr="004F46F1" w:rsidRDefault="00B44EE4" w:rsidP="00B44EE4">
      <w:pPr>
        <w:pStyle w:val="NoSpacing"/>
        <w:rPr>
          <w:bCs/>
          <w:szCs w:val="24"/>
        </w:rPr>
      </w:pP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r>
      <w:r w:rsidRPr="004F46F1">
        <w:rPr>
          <w:bCs/>
          <w:szCs w:val="24"/>
        </w:rPr>
        <w:tab/>
        <w:t>Administrative Law Judge</w:t>
      </w:r>
    </w:p>
    <w:p w:rsidR="00CC1473" w:rsidRPr="004F46F1" w:rsidRDefault="00CC1473" w:rsidP="00B44EE4">
      <w:pPr>
        <w:pStyle w:val="NoSpacing"/>
        <w:rPr>
          <w:szCs w:val="24"/>
        </w:rPr>
      </w:pPr>
    </w:p>
    <w:sectPr w:rsidR="00CC1473" w:rsidRPr="004F46F1" w:rsidSect="005437CC">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24" w:rsidRDefault="00952D24" w:rsidP="00B44EE4">
      <w:pPr>
        <w:spacing w:after="0" w:line="240" w:lineRule="auto"/>
      </w:pPr>
      <w:r>
        <w:separator/>
      </w:r>
    </w:p>
  </w:endnote>
  <w:endnote w:type="continuationSeparator" w:id="0">
    <w:p w:rsidR="00952D24" w:rsidRDefault="00952D24" w:rsidP="00B44EE4">
      <w:pPr>
        <w:spacing w:after="0" w:line="240" w:lineRule="auto"/>
      </w:pPr>
      <w:r>
        <w:continuationSeparator/>
      </w:r>
    </w:p>
  </w:endnote>
  <w:endnote w:type="continuationNotice" w:id="1">
    <w:p w:rsidR="00952D24" w:rsidRDefault="00952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E6" w:rsidRDefault="006335E6">
    <w:pPr>
      <w:pStyle w:val="Footer"/>
      <w:jc w:val="center"/>
    </w:pPr>
    <w:r w:rsidRPr="00B44EE4">
      <w:rPr>
        <w:rFonts w:ascii="Times New Roman" w:hAnsi="Times New Roman"/>
        <w:sz w:val="20"/>
        <w:szCs w:val="20"/>
      </w:rPr>
      <w:fldChar w:fldCharType="begin"/>
    </w:r>
    <w:r w:rsidRPr="00B44EE4">
      <w:rPr>
        <w:rFonts w:ascii="Times New Roman" w:hAnsi="Times New Roman"/>
        <w:sz w:val="20"/>
        <w:szCs w:val="20"/>
      </w:rPr>
      <w:instrText xml:space="preserve"> PAGE   \* MERGEFORMAT </w:instrText>
    </w:r>
    <w:r w:rsidRPr="00B44EE4">
      <w:rPr>
        <w:rFonts w:ascii="Times New Roman" w:hAnsi="Times New Roman"/>
        <w:sz w:val="20"/>
        <w:szCs w:val="20"/>
      </w:rPr>
      <w:fldChar w:fldCharType="separate"/>
    </w:r>
    <w:r w:rsidR="00937803">
      <w:rPr>
        <w:rFonts w:ascii="Times New Roman" w:hAnsi="Times New Roman"/>
        <w:noProof/>
        <w:sz w:val="20"/>
        <w:szCs w:val="20"/>
      </w:rPr>
      <w:t>12</w:t>
    </w:r>
    <w:r w:rsidRPr="00B44EE4">
      <w:rPr>
        <w:rFonts w:ascii="Times New Roman" w:hAnsi="Times New Roman"/>
        <w:noProof/>
        <w:sz w:val="20"/>
        <w:szCs w:val="20"/>
      </w:rPr>
      <w:fldChar w:fldCharType="end"/>
    </w:r>
  </w:p>
  <w:p w:rsidR="006335E6" w:rsidRDefault="0063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24" w:rsidRDefault="00952D24" w:rsidP="00B44EE4">
      <w:pPr>
        <w:spacing w:after="0" w:line="240" w:lineRule="auto"/>
      </w:pPr>
      <w:r>
        <w:separator/>
      </w:r>
    </w:p>
  </w:footnote>
  <w:footnote w:type="continuationSeparator" w:id="0">
    <w:p w:rsidR="00952D24" w:rsidRDefault="00952D24" w:rsidP="00B44EE4">
      <w:pPr>
        <w:spacing w:after="0" w:line="240" w:lineRule="auto"/>
      </w:pPr>
      <w:r>
        <w:continuationSeparator/>
      </w:r>
    </w:p>
  </w:footnote>
  <w:footnote w:type="continuationNotice" w:id="1">
    <w:p w:rsidR="00952D24" w:rsidRDefault="00952D24">
      <w:pPr>
        <w:spacing w:after="0" w:line="240" w:lineRule="auto"/>
      </w:pPr>
    </w:p>
  </w:footnote>
  <w:footnote w:id="2">
    <w:p w:rsidR="00CA25E2" w:rsidRPr="00060854" w:rsidRDefault="00CA25E2">
      <w:pPr>
        <w:pStyle w:val="FootnoteText"/>
        <w:rPr>
          <w:rFonts w:ascii="Times New Roman" w:hAnsi="Times New Roman"/>
        </w:rPr>
      </w:pPr>
      <w:r w:rsidRPr="00060854">
        <w:rPr>
          <w:rStyle w:val="FootnoteReference"/>
          <w:rFonts w:ascii="Times New Roman" w:hAnsi="Times New Roman"/>
        </w:rPr>
        <w:footnoteRef/>
      </w:r>
      <w:r w:rsidRPr="00060854">
        <w:rPr>
          <w:rFonts w:ascii="Times New Roman" w:hAnsi="Times New Roman"/>
        </w:rPr>
        <w:t xml:space="preserve">  </w:t>
      </w:r>
      <w:r w:rsidR="00060854">
        <w:rPr>
          <w:rFonts w:ascii="Times New Roman" w:hAnsi="Times New Roman"/>
        </w:rPr>
        <w:t>T</w:t>
      </w:r>
      <w:r w:rsidR="00060854" w:rsidRPr="00060854">
        <w:rPr>
          <w:rFonts w:ascii="Times New Roman" w:hAnsi="Times New Roman"/>
        </w:rPr>
        <w:t xml:space="preserve">he </w:t>
      </w:r>
      <w:r w:rsidR="00060854">
        <w:rPr>
          <w:rFonts w:ascii="Times New Roman" w:hAnsi="Times New Roman"/>
        </w:rPr>
        <w:t>balance</w:t>
      </w:r>
      <w:r w:rsidR="00060854" w:rsidRPr="00060854">
        <w:rPr>
          <w:rFonts w:ascii="Times New Roman" w:hAnsi="Times New Roman"/>
        </w:rPr>
        <w:t xml:space="preserve"> </w:t>
      </w:r>
      <w:r w:rsidR="00060854">
        <w:rPr>
          <w:rFonts w:ascii="Times New Roman" w:hAnsi="Times New Roman"/>
        </w:rPr>
        <w:t xml:space="preserve">now </w:t>
      </w:r>
      <w:r w:rsidR="00060854" w:rsidRPr="00060854">
        <w:rPr>
          <w:rFonts w:ascii="Times New Roman" w:hAnsi="Times New Roman"/>
        </w:rPr>
        <w:t>due to PGW include</w:t>
      </w:r>
      <w:r w:rsidR="00060854">
        <w:rPr>
          <w:rFonts w:ascii="Times New Roman" w:hAnsi="Times New Roman"/>
        </w:rPr>
        <w:t>s</w:t>
      </w:r>
      <w:r w:rsidR="00060854" w:rsidRPr="00060854">
        <w:rPr>
          <w:rFonts w:ascii="Times New Roman" w:hAnsi="Times New Roman"/>
        </w:rPr>
        <w:t xml:space="preserve"> amounts transferred f</w:t>
      </w:r>
      <w:r w:rsidRPr="00060854">
        <w:rPr>
          <w:rFonts w:ascii="Times New Roman" w:hAnsi="Times New Roman"/>
        </w:rPr>
        <w:t xml:space="preserve">rom </w:t>
      </w:r>
      <w:r w:rsidR="00060854" w:rsidRPr="00060854">
        <w:rPr>
          <w:rFonts w:ascii="Times New Roman" w:hAnsi="Times New Roman"/>
        </w:rPr>
        <w:t>Complainant’s</w:t>
      </w:r>
      <w:r w:rsidRPr="00060854">
        <w:rPr>
          <w:rFonts w:ascii="Times New Roman" w:hAnsi="Times New Roman"/>
        </w:rPr>
        <w:t xml:space="preserve"> 55</w:t>
      </w:r>
      <w:r w:rsidRPr="00060854">
        <w:rPr>
          <w:rFonts w:ascii="Times New Roman" w:hAnsi="Times New Roman"/>
          <w:vertAlign w:val="superscript"/>
        </w:rPr>
        <w:t>th</w:t>
      </w:r>
      <w:r w:rsidRPr="00060854">
        <w:rPr>
          <w:rFonts w:ascii="Times New Roman" w:hAnsi="Times New Roman"/>
        </w:rPr>
        <w:t xml:space="preserve"> Street account to Complainant’s </w:t>
      </w:r>
      <w:r w:rsidR="0024242D" w:rsidRPr="00060854">
        <w:rPr>
          <w:rFonts w:ascii="Times New Roman" w:hAnsi="Times New Roman"/>
        </w:rPr>
        <w:t xml:space="preserve">service address account. </w:t>
      </w:r>
      <w:r w:rsidR="00B038A1" w:rsidRPr="00060854">
        <w:rPr>
          <w:rFonts w:ascii="Times New Roman" w:hAnsi="Times New Roman"/>
        </w:rPr>
        <w:t xml:space="preserve">In the event of discontinuance of service, a public utility may </w:t>
      </w:r>
      <w:r w:rsidR="00B038A1" w:rsidRPr="00060854">
        <w:rPr>
          <w:rStyle w:val="term1"/>
          <w:rFonts w:ascii="Times New Roman" w:hAnsi="Times New Roman"/>
          <w:b w:val="0"/>
        </w:rPr>
        <w:t>transfer</w:t>
      </w:r>
      <w:r w:rsidR="00B038A1" w:rsidRPr="00060854">
        <w:rPr>
          <w:rFonts w:ascii="Times New Roman" w:hAnsi="Times New Roman"/>
        </w:rPr>
        <w:t xml:space="preserve"> any unpaid </w:t>
      </w:r>
      <w:r w:rsidR="00B038A1" w:rsidRPr="00060854">
        <w:rPr>
          <w:rStyle w:val="term1"/>
          <w:rFonts w:ascii="Times New Roman" w:hAnsi="Times New Roman"/>
          <w:b w:val="0"/>
        </w:rPr>
        <w:t>balance</w:t>
      </w:r>
      <w:r w:rsidR="00B038A1" w:rsidRPr="00060854">
        <w:rPr>
          <w:rFonts w:ascii="Times New Roman" w:hAnsi="Times New Roman"/>
        </w:rPr>
        <w:t xml:space="preserve"> to a new residential service account of the same customer. </w:t>
      </w:r>
      <w:hyperlink r:id="rId1" w:history="1">
        <w:r w:rsidR="00B038A1" w:rsidRPr="00060854">
          <w:rPr>
            <w:rStyle w:val="Hyperlink"/>
            <w:rFonts w:ascii="Times New Roman" w:hAnsi="Times New Roman"/>
            <w:color w:val="auto"/>
          </w:rPr>
          <w:t>52 Pa.Code § 56.16(b)</w:t>
        </w:r>
      </w:hyperlink>
      <w:r w:rsidR="0024242D" w:rsidRPr="0006085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854" w:rsidRDefault="00060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7E8"/>
    <w:multiLevelType w:val="hybridMultilevel"/>
    <w:tmpl w:val="337CA3EE"/>
    <w:lvl w:ilvl="0" w:tplc="84902D06">
      <w:start w:val="1"/>
      <w:numFmt w:val="decimal"/>
      <w:lvlText w:val="%1."/>
      <w:lvlJc w:val="left"/>
      <w:pPr>
        <w:ind w:left="720" w:hanging="360"/>
      </w:pPr>
      <w:rPr>
        <w:rFonts w:ascii="Times New Roman" w:hAnsi="Times New Roman" w:cs="Times New Roman"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95927"/>
    <w:multiLevelType w:val="hybridMultilevel"/>
    <w:tmpl w:val="7F9CFFFA"/>
    <w:lvl w:ilvl="0" w:tplc="B812F856">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D518E"/>
    <w:multiLevelType w:val="hybridMultilevel"/>
    <w:tmpl w:val="9C305B86"/>
    <w:lvl w:ilvl="0" w:tplc="EE3406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0324A2"/>
    <w:multiLevelType w:val="hybridMultilevel"/>
    <w:tmpl w:val="A684C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305FC"/>
    <w:multiLevelType w:val="hybridMultilevel"/>
    <w:tmpl w:val="9C305B86"/>
    <w:lvl w:ilvl="0" w:tplc="EE3406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59961B5"/>
    <w:multiLevelType w:val="hybridMultilevel"/>
    <w:tmpl w:val="DFAC59E8"/>
    <w:lvl w:ilvl="0" w:tplc="969C5100">
      <w:start w:val="1"/>
      <w:numFmt w:val="decimal"/>
      <w:lvlText w:val="%1."/>
      <w:lvlJc w:val="left"/>
      <w:pPr>
        <w:ind w:left="23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173222C"/>
    <w:multiLevelType w:val="hybridMultilevel"/>
    <w:tmpl w:val="9398CC2E"/>
    <w:lvl w:ilvl="0" w:tplc="DAD47EB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EE4"/>
    <w:rsid w:val="00002741"/>
    <w:rsid w:val="00021A22"/>
    <w:rsid w:val="000242D6"/>
    <w:rsid w:val="000328B1"/>
    <w:rsid w:val="00060854"/>
    <w:rsid w:val="00066EB9"/>
    <w:rsid w:val="00067441"/>
    <w:rsid w:val="00076911"/>
    <w:rsid w:val="00095CCF"/>
    <w:rsid w:val="000A5BF0"/>
    <w:rsid w:val="000B2A00"/>
    <w:rsid w:val="000B402F"/>
    <w:rsid w:val="000D1DFB"/>
    <w:rsid w:val="000D56B5"/>
    <w:rsid w:val="000F006E"/>
    <w:rsid w:val="000F4380"/>
    <w:rsid w:val="001040B2"/>
    <w:rsid w:val="00106239"/>
    <w:rsid w:val="001167B8"/>
    <w:rsid w:val="0013557F"/>
    <w:rsid w:val="00151827"/>
    <w:rsid w:val="0015545D"/>
    <w:rsid w:val="00156860"/>
    <w:rsid w:val="00167CA4"/>
    <w:rsid w:val="00172E73"/>
    <w:rsid w:val="0017481C"/>
    <w:rsid w:val="001757C2"/>
    <w:rsid w:val="00182CF7"/>
    <w:rsid w:val="00182F9E"/>
    <w:rsid w:val="00186807"/>
    <w:rsid w:val="001A0D9E"/>
    <w:rsid w:val="001A0E44"/>
    <w:rsid w:val="001A50C0"/>
    <w:rsid w:val="001A563D"/>
    <w:rsid w:val="001B6B3D"/>
    <w:rsid w:val="001C7895"/>
    <w:rsid w:val="001D081B"/>
    <w:rsid w:val="001F52C7"/>
    <w:rsid w:val="002041B8"/>
    <w:rsid w:val="002102A4"/>
    <w:rsid w:val="00213690"/>
    <w:rsid w:val="00214D94"/>
    <w:rsid w:val="0023096D"/>
    <w:rsid w:val="0023120E"/>
    <w:rsid w:val="002359BE"/>
    <w:rsid w:val="00237904"/>
    <w:rsid w:val="00237962"/>
    <w:rsid w:val="0024242D"/>
    <w:rsid w:val="002477E7"/>
    <w:rsid w:val="00253211"/>
    <w:rsid w:val="00263E1C"/>
    <w:rsid w:val="00276220"/>
    <w:rsid w:val="00281746"/>
    <w:rsid w:val="002864BC"/>
    <w:rsid w:val="0029482F"/>
    <w:rsid w:val="002A14A7"/>
    <w:rsid w:val="002A5E47"/>
    <w:rsid w:val="002B20D4"/>
    <w:rsid w:val="002B2BF6"/>
    <w:rsid w:val="002E2094"/>
    <w:rsid w:val="002E45DC"/>
    <w:rsid w:val="002F3BFB"/>
    <w:rsid w:val="003157ED"/>
    <w:rsid w:val="00327193"/>
    <w:rsid w:val="00330242"/>
    <w:rsid w:val="003326EB"/>
    <w:rsid w:val="00340E95"/>
    <w:rsid w:val="003416A6"/>
    <w:rsid w:val="00343C2C"/>
    <w:rsid w:val="00343F8F"/>
    <w:rsid w:val="0034528A"/>
    <w:rsid w:val="00364F62"/>
    <w:rsid w:val="0036538C"/>
    <w:rsid w:val="003676F8"/>
    <w:rsid w:val="003722BB"/>
    <w:rsid w:val="0039753F"/>
    <w:rsid w:val="003A2B17"/>
    <w:rsid w:val="003B7F57"/>
    <w:rsid w:val="003C1D4C"/>
    <w:rsid w:val="003D163A"/>
    <w:rsid w:val="003D239C"/>
    <w:rsid w:val="003D560E"/>
    <w:rsid w:val="003E333A"/>
    <w:rsid w:val="003E771A"/>
    <w:rsid w:val="003F13E9"/>
    <w:rsid w:val="003F253C"/>
    <w:rsid w:val="003F29C3"/>
    <w:rsid w:val="003F7200"/>
    <w:rsid w:val="00402FE0"/>
    <w:rsid w:val="004163A7"/>
    <w:rsid w:val="00435149"/>
    <w:rsid w:val="00436600"/>
    <w:rsid w:val="00451715"/>
    <w:rsid w:val="004605DA"/>
    <w:rsid w:val="00463FCC"/>
    <w:rsid w:val="00467F7D"/>
    <w:rsid w:val="00483AC3"/>
    <w:rsid w:val="004841BC"/>
    <w:rsid w:val="00486959"/>
    <w:rsid w:val="004875D4"/>
    <w:rsid w:val="004A7A05"/>
    <w:rsid w:val="004B20E7"/>
    <w:rsid w:val="004B6C99"/>
    <w:rsid w:val="004B779C"/>
    <w:rsid w:val="004C5F83"/>
    <w:rsid w:val="004F1F94"/>
    <w:rsid w:val="004F2B65"/>
    <w:rsid w:val="004F2D7D"/>
    <w:rsid w:val="004F46F1"/>
    <w:rsid w:val="004F5E9E"/>
    <w:rsid w:val="004F5F39"/>
    <w:rsid w:val="00504799"/>
    <w:rsid w:val="00505906"/>
    <w:rsid w:val="00506B1A"/>
    <w:rsid w:val="00520AC2"/>
    <w:rsid w:val="00524405"/>
    <w:rsid w:val="00534C8C"/>
    <w:rsid w:val="00535EDD"/>
    <w:rsid w:val="00537710"/>
    <w:rsid w:val="005429FB"/>
    <w:rsid w:val="005437CC"/>
    <w:rsid w:val="005530B4"/>
    <w:rsid w:val="00556427"/>
    <w:rsid w:val="00557261"/>
    <w:rsid w:val="005649E9"/>
    <w:rsid w:val="00565A98"/>
    <w:rsid w:val="005801BC"/>
    <w:rsid w:val="005A3F35"/>
    <w:rsid w:val="005A69C7"/>
    <w:rsid w:val="005B540A"/>
    <w:rsid w:val="005B55C2"/>
    <w:rsid w:val="005C1FE8"/>
    <w:rsid w:val="005D628F"/>
    <w:rsid w:val="005E4034"/>
    <w:rsid w:val="005E5951"/>
    <w:rsid w:val="00606768"/>
    <w:rsid w:val="00606D4A"/>
    <w:rsid w:val="00613DBA"/>
    <w:rsid w:val="00617ECB"/>
    <w:rsid w:val="00620672"/>
    <w:rsid w:val="00620F6F"/>
    <w:rsid w:val="00624383"/>
    <w:rsid w:val="00627E02"/>
    <w:rsid w:val="00631F6C"/>
    <w:rsid w:val="006335E6"/>
    <w:rsid w:val="00646ACC"/>
    <w:rsid w:val="00664F41"/>
    <w:rsid w:val="00665B4C"/>
    <w:rsid w:val="0066771A"/>
    <w:rsid w:val="00682974"/>
    <w:rsid w:val="00691EB0"/>
    <w:rsid w:val="006A1677"/>
    <w:rsid w:val="006A711F"/>
    <w:rsid w:val="006B190E"/>
    <w:rsid w:val="006C00C1"/>
    <w:rsid w:val="006C23E0"/>
    <w:rsid w:val="006C74F8"/>
    <w:rsid w:val="006D2D09"/>
    <w:rsid w:val="006D333C"/>
    <w:rsid w:val="006D4780"/>
    <w:rsid w:val="00700821"/>
    <w:rsid w:val="00736A4C"/>
    <w:rsid w:val="007470F1"/>
    <w:rsid w:val="00772452"/>
    <w:rsid w:val="00774910"/>
    <w:rsid w:val="0078697B"/>
    <w:rsid w:val="007C078D"/>
    <w:rsid w:val="007C4BD0"/>
    <w:rsid w:val="007D030A"/>
    <w:rsid w:val="007E1282"/>
    <w:rsid w:val="007E1847"/>
    <w:rsid w:val="007E33CF"/>
    <w:rsid w:val="007E7C06"/>
    <w:rsid w:val="007F7B5F"/>
    <w:rsid w:val="00823BC7"/>
    <w:rsid w:val="00830271"/>
    <w:rsid w:val="0083579B"/>
    <w:rsid w:val="00841EEE"/>
    <w:rsid w:val="00842982"/>
    <w:rsid w:val="0084413B"/>
    <w:rsid w:val="00845555"/>
    <w:rsid w:val="0084776A"/>
    <w:rsid w:val="00854FC5"/>
    <w:rsid w:val="00857210"/>
    <w:rsid w:val="00861229"/>
    <w:rsid w:val="0087534A"/>
    <w:rsid w:val="00875B2E"/>
    <w:rsid w:val="00877DDB"/>
    <w:rsid w:val="00881E7A"/>
    <w:rsid w:val="008832D4"/>
    <w:rsid w:val="00883DFD"/>
    <w:rsid w:val="008841E2"/>
    <w:rsid w:val="00890E7E"/>
    <w:rsid w:val="00897824"/>
    <w:rsid w:val="008A031F"/>
    <w:rsid w:val="008A4696"/>
    <w:rsid w:val="008B4B81"/>
    <w:rsid w:val="008C0A72"/>
    <w:rsid w:val="008C4572"/>
    <w:rsid w:val="008D4627"/>
    <w:rsid w:val="008E6C16"/>
    <w:rsid w:val="008E6E5C"/>
    <w:rsid w:val="008F2877"/>
    <w:rsid w:val="00900321"/>
    <w:rsid w:val="00914960"/>
    <w:rsid w:val="00915902"/>
    <w:rsid w:val="00921C11"/>
    <w:rsid w:val="00924189"/>
    <w:rsid w:val="009303A3"/>
    <w:rsid w:val="00933D9F"/>
    <w:rsid w:val="009352FE"/>
    <w:rsid w:val="00935320"/>
    <w:rsid w:val="00937803"/>
    <w:rsid w:val="00943499"/>
    <w:rsid w:val="00944508"/>
    <w:rsid w:val="00952D24"/>
    <w:rsid w:val="00954FC7"/>
    <w:rsid w:val="00955E47"/>
    <w:rsid w:val="00956EBC"/>
    <w:rsid w:val="00966810"/>
    <w:rsid w:val="00971B77"/>
    <w:rsid w:val="009841EE"/>
    <w:rsid w:val="00991EC7"/>
    <w:rsid w:val="00993027"/>
    <w:rsid w:val="009A0F4D"/>
    <w:rsid w:val="009C1DB2"/>
    <w:rsid w:val="009C4840"/>
    <w:rsid w:val="009D133F"/>
    <w:rsid w:val="009E29EC"/>
    <w:rsid w:val="009F0702"/>
    <w:rsid w:val="009F26A3"/>
    <w:rsid w:val="009F2768"/>
    <w:rsid w:val="009F32C6"/>
    <w:rsid w:val="009F4D98"/>
    <w:rsid w:val="00A01E12"/>
    <w:rsid w:val="00A070EC"/>
    <w:rsid w:val="00A107CE"/>
    <w:rsid w:val="00A16AFB"/>
    <w:rsid w:val="00A16FA7"/>
    <w:rsid w:val="00A256FE"/>
    <w:rsid w:val="00A32EF0"/>
    <w:rsid w:val="00A40182"/>
    <w:rsid w:val="00A45980"/>
    <w:rsid w:val="00A73D0E"/>
    <w:rsid w:val="00A84F12"/>
    <w:rsid w:val="00A95055"/>
    <w:rsid w:val="00AB1324"/>
    <w:rsid w:val="00AB3252"/>
    <w:rsid w:val="00AC2F71"/>
    <w:rsid w:val="00AC5D55"/>
    <w:rsid w:val="00AD5E1F"/>
    <w:rsid w:val="00AE4316"/>
    <w:rsid w:val="00B038A1"/>
    <w:rsid w:val="00B10F2D"/>
    <w:rsid w:val="00B22F88"/>
    <w:rsid w:val="00B25814"/>
    <w:rsid w:val="00B3270B"/>
    <w:rsid w:val="00B44EE4"/>
    <w:rsid w:val="00B57803"/>
    <w:rsid w:val="00B620EB"/>
    <w:rsid w:val="00B62323"/>
    <w:rsid w:val="00B63CBB"/>
    <w:rsid w:val="00B66847"/>
    <w:rsid w:val="00B72DA3"/>
    <w:rsid w:val="00B762B6"/>
    <w:rsid w:val="00B95EB2"/>
    <w:rsid w:val="00BA57C6"/>
    <w:rsid w:val="00BC1BA4"/>
    <w:rsid w:val="00BC1C0C"/>
    <w:rsid w:val="00BD0022"/>
    <w:rsid w:val="00BD06D3"/>
    <w:rsid w:val="00BD372A"/>
    <w:rsid w:val="00BD43CE"/>
    <w:rsid w:val="00BE6B4D"/>
    <w:rsid w:val="00BF3475"/>
    <w:rsid w:val="00BF6CCB"/>
    <w:rsid w:val="00BF7780"/>
    <w:rsid w:val="00C01205"/>
    <w:rsid w:val="00C06316"/>
    <w:rsid w:val="00C14B8B"/>
    <w:rsid w:val="00C156F5"/>
    <w:rsid w:val="00C4470F"/>
    <w:rsid w:val="00C535A7"/>
    <w:rsid w:val="00C57C7B"/>
    <w:rsid w:val="00C63F68"/>
    <w:rsid w:val="00C64EA7"/>
    <w:rsid w:val="00C67792"/>
    <w:rsid w:val="00C72A20"/>
    <w:rsid w:val="00C806DD"/>
    <w:rsid w:val="00C81661"/>
    <w:rsid w:val="00C86008"/>
    <w:rsid w:val="00C87633"/>
    <w:rsid w:val="00C91870"/>
    <w:rsid w:val="00C93EE0"/>
    <w:rsid w:val="00CA25E2"/>
    <w:rsid w:val="00CC0B54"/>
    <w:rsid w:val="00CC1473"/>
    <w:rsid w:val="00CD057F"/>
    <w:rsid w:val="00CE0CEE"/>
    <w:rsid w:val="00CE1F3B"/>
    <w:rsid w:val="00CE546F"/>
    <w:rsid w:val="00CF7781"/>
    <w:rsid w:val="00CF7D76"/>
    <w:rsid w:val="00D04D30"/>
    <w:rsid w:val="00D1168C"/>
    <w:rsid w:val="00D17B92"/>
    <w:rsid w:val="00D206B4"/>
    <w:rsid w:val="00D25D21"/>
    <w:rsid w:val="00D30B85"/>
    <w:rsid w:val="00D37A68"/>
    <w:rsid w:val="00D4592C"/>
    <w:rsid w:val="00D7242F"/>
    <w:rsid w:val="00D745E9"/>
    <w:rsid w:val="00D76DC5"/>
    <w:rsid w:val="00D905BB"/>
    <w:rsid w:val="00D91C3A"/>
    <w:rsid w:val="00D966E7"/>
    <w:rsid w:val="00D96D17"/>
    <w:rsid w:val="00DB249E"/>
    <w:rsid w:val="00DB36A3"/>
    <w:rsid w:val="00DB4C08"/>
    <w:rsid w:val="00DB5D6E"/>
    <w:rsid w:val="00DB6686"/>
    <w:rsid w:val="00DC00BC"/>
    <w:rsid w:val="00DC5442"/>
    <w:rsid w:val="00DD18EE"/>
    <w:rsid w:val="00DE505C"/>
    <w:rsid w:val="00E04350"/>
    <w:rsid w:val="00E16AF5"/>
    <w:rsid w:val="00E20A55"/>
    <w:rsid w:val="00E248D2"/>
    <w:rsid w:val="00E25FDF"/>
    <w:rsid w:val="00E3016F"/>
    <w:rsid w:val="00E35A28"/>
    <w:rsid w:val="00E35AD2"/>
    <w:rsid w:val="00E8063A"/>
    <w:rsid w:val="00E80E46"/>
    <w:rsid w:val="00E8363B"/>
    <w:rsid w:val="00EB720D"/>
    <w:rsid w:val="00EB743D"/>
    <w:rsid w:val="00EC0DEC"/>
    <w:rsid w:val="00EC4F65"/>
    <w:rsid w:val="00ED077F"/>
    <w:rsid w:val="00EE00BD"/>
    <w:rsid w:val="00F05419"/>
    <w:rsid w:val="00F10DF1"/>
    <w:rsid w:val="00F116BC"/>
    <w:rsid w:val="00F12531"/>
    <w:rsid w:val="00F33D74"/>
    <w:rsid w:val="00F3580F"/>
    <w:rsid w:val="00F45229"/>
    <w:rsid w:val="00F5110D"/>
    <w:rsid w:val="00F56577"/>
    <w:rsid w:val="00F61363"/>
    <w:rsid w:val="00F64DCF"/>
    <w:rsid w:val="00F83489"/>
    <w:rsid w:val="00F841A3"/>
    <w:rsid w:val="00F8798E"/>
    <w:rsid w:val="00F913A0"/>
    <w:rsid w:val="00FA04F9"/>
    <w:rsid w:val="00FA54AE"/>
    <w:rsid w:val="00FD35C2"/>
    <w:rsid w:val="00FE6EE7"/>
    <w:rsid w:val="00FF2D88"/>
    <w:rsid w:val="00FF5F96"/>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E4"/>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EE4"/>
    <w:rPr>
      <w:sz w:val="24"/>
    </w:rPr>
  </w:style>
  <w:style w:type="character" w:styleId="Hyperlink">
    <w:name w:val="Hyperlink"/>
    <w:uiPriority w:val="99"/>
    <w:unhideWhenUsed/>
    <w:rsid w:val="00B44EE4"/>
    <w:rPr>
      <w:strike w:val="0"/>
      <w:dstrike w:val="0"/>
      <w:color w:val="004B91"/>
      <w:u w:val="none"/>
      <w:effect w:val="none"/>
    </w:rPr>
  </w:style>
  <w:style w:type="paragraph" w:styleId="FootnoteText">
    <w:name w:val="footnote text"/>
    <w:basedOn w:val="Normal"/>
    <w:link w:val="FootnoteTextChar"/>
    <w:semiHidden/>
    <w:unhideWhenUsed/>
    <w:rsid w:val="00B44EE4"/>
    <w:pPr>
      <w:spacing w:after="0" w:line="240" w:lineRule="auto"/>
    </w:pPr>
    <w:rPr>
      <w:sz w:val="20"/>
      <w:szCs w:val="20"/>
    </w:rPr>
  </w:style>
  <w:style w:type="character" w:customStyle="1" w:styleId="FootnoteTextChar">
    <w:name w:val="Footnote Text Char"/>
    <w:link w:val="FootnoteText"/>
    <w:semiHidden/>
    <w:rsid w:val="00B44EE4"/>
    <w:rPr>
      <w:rFonts w:ascii="Calibri" w:eastAsia="Calibri" w:hAnsi="Calibri" w:cs="Times New Roman"/>
      <w:sz w:val="20"/>
    </w:rPr>
  </w:style>
  <w:style w:type="character" w:styleId="FootnoteReference">
    <w:name w:val="footnote reference"/>
    <w:semiHidden/>
    <w:unhideWhenUsed/>
    <w:rsid w:val="00B44EE4"/>
    <w:rPr>
      <w:vertAlign w:val="superscript"/>
    </w:rPr>
  </w:style>
  <w:style w:type="character" w:customStyle="1" w:styleId="term1">
    <w:name w:val="term1"/>
    <w:rsid w:val="00B44EE4"/>
    <w:rPr>
      <w:b/>
      <w:bCs/>
    </w:rPr>
  </w:style>
  <w:style w:type="paragraph" w:styleId="Header">
    <w:name w:val="header"/>
    <w:basedOn w:val="Normal"/>
    <w:link w:val="HeaderChar"/>
    <w:uiPriority w:val="99"/>
    <w:unhideWhenUsed/>
    <w:rsid w:val="00B44EE4"/>
    <w:pPr>
      <w:tabs>
        <w:tab w:val="center" w:pos="4680"/>
        <w:tab w:val="right" w:pos="9360"/>
      </w:tabs>
      <w:spacing w:after="0" w:line="240" w:lineRule="auto"/>
    </w:pPr>
  </w:style>
  <w:style w:type="character" w:customStyle="1" w:styleId="HeaderChar">
    <w:name w:val="Header Char"/>
    <w:link w:val="Header"/>
    <w:uiPriority w:val="99"/>
    <w:rsid w:val="00B44EE4"/>
    <w:rPr>
      <w:rFonts w:ascii="Calibri" w:eastAsia="Calibri" w:hAnsi="Calibri" w:cs="Times New Roman"/>
      <w:sz w:val="22"/>
      <w:szCs w:val="22"/>
    </w:rPr>
  </w:style>
  <w:style w:type="paragraph" w:styleId="Footer">
    <w:name w:val="footer"/>
    <w:basedOn w:val="Normal"/>
    <w:link w:val="FooterChar"/>
    <w:uiPriority w:val="99"/>
    <w:unhideWhenUsed/>
    <w:rsid w:val="00B44EE4"/>
    <w:pPr>
      <w:tabs>
        <w:tab w:val="center" w:pos="4680"/>
        <w:tab w:val="right" w:pos="9360"/>
      </w:tabs>
      <w:spacing w:after="0" w:line="240" w:lineRule="auto"/>
    </w:pPr>
  </w:style>
  <w:style w:type="character" w:customStyle="1" w:styleId="FooterChar">
    <w:name w:val="Footer Char"/>
    <w:link w:val="Footer"/>
    <w:uiPriority w:val="99"/>
    <w:rsid w:val="00B44EE4"/>
    <w:rPr>
      <w:rFonts w:ascii="Calibri" w:eastAsia="Calibri" w:hAnsi="Calibri" w:cs="Times New Roman"/>
      <w:sz w:val="22"/>
      <w:szCs w:val="22"/>
    </w:rPr>
  </w:style>
  <w:style w:type="table" w:styleId="TableGrid">
    <w:name w:val="Table Grid"/>
    <w:basedOn w:val="TableNormal"/>
    <w:uiPriority w:val="59"/>
    <w:rsid w:val="004F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FE8"/>
    <w:rPr>
      <w:rFonts w:ascii="Tahoma" w:hAnsi="Tahoma" w:cs="Tahoma"/>
      <w:sz w:val="16"/>
      <w:szCs w:val="16"/>
    </w:rPr>
  </w:style>
  <w:style w:type="paragraph" w:styleId="ListParagraph">
    <w:name w:val="List Paragraph"/>
    <w:basedOn w:val="Normal"/>
    <w:uiPriority w:val="34"/>
    <w:qFormat/>
    <w:rsid w:val="003B7F57"/>
    <w:pPr>
      <w:ind w:left="720"/>
    </w:pPr>
  </w:style>
  <w:style w:type="character" w:customStyle="1" w:styleId="pmterms11">
    <w:name w:val="pmterms11"/>
    <w:rsid w:val="00665B4C"/>
    <w:rPr>
      <w:b/>
      <w:bCs/>
      <w:i w:val="0"/>
      <w:iCs w:val="0"/>
      <w:color w:val="000000"/>
    </w:rPr>
  </w:style>
  <w:style w:type="paragraph" w:styleId="NormalWeb">
    <w:name w:val="Normal (Web)"/>
    <w:basedOn w:val="Normal"/>
    <w:uiPriority w:val="99"/>
    <w:unhideWhenUsed/>
    <w:rsid w:val="00F12531"/>
    <w:pPr>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E4"/>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EE4"/>
    <w:rPr>
      <w:sz w:val="24"/>
    </w:rPr>
  </w:style>
  <w:style w:type="character" w:styleId="Hyperlink">
    <w:name w:val="Hyperlink"/>
    <w:uiPriority w:val="99"/>
    <w:unhideWhenUsed/>
    <w:rsid w:val="00B44EE4"/>
    <w:rPr>
      <w:strike w:val="0"/>
      <w:dstrike w:val="0"/>
      <w:color w:val="004B91"/>
      <w:u w:val="none"/>
      <w:effect w:val="none"/>
    </w:rPr>
  </w:style>
  <w:style w:type="paragraph" w:styleId="FootnoteText">
    <w:name w:val="footnote text"/>
    <w:basedOn w:val="Normal"/>
    <w:link w:val="FootnoteTextChar"/>
    <w:semiHidden/>
    <w:unhideWhenUsed/>
    <w:rsid w:val="00B44EE4"/>
    <w:pPr>
      <w:spacing w:after="0" w:line="240" w:lineRule="auto"/>
    </w:pPr>
    <w:rPr>
      <w:sz w:val="20"/>
      <w:szCs w:val="20"/>
    </w:rPr>
  </w:style>
  <w:style w:type="character" w:customStyle="1" w:styleId="FootnoteTextChar">
    <w:name w:val="Footnote Text Char"/>
    <w:link w:val="FootnoteText"/>
    <w:semiHidden/>
    <w:rsid w:val="00B44EE4"/>
    <w:rPr>
      <w:rFonts w:ascii="Calibri" w:eastAsia="Calibri" w:hAnsi="Calibri" w:cs="Times New Roman"/>
      <w:sz w:val="20"/>
    </w:rPr>
  </w:style>
  <w:style w:type="character" w:styleId="FootnoteReference">
    <w:name w:val="footnote reference"/>
    <w:semiHidden/>
    <w:unhideWhenUsed/>
    <w:rsid w:val="00B44EE4"/>
    <w:rPr>
      <w:vertAlign w:val="superscript"/>
    </w:rPr>
  </w:style>
  <w:style w:type="character" w:customStyle="1" w:styleId="term1">
    <w:name w:val="term1"/>
    <w:rsid w:val="00B44EE4"/>
    <w:rPr>
      <w:b/>
      <w:bCs/>
    </w:rPr>
  </w:style>
  <w:style w:type="paragraph" w:styleId="Header">
    <w:name w:val="header"/>
    <w:basedOn w:val="Normal"/>
    <w:link w:val="HeaderChar"/>
    <w:uiPriority w:val="99"/>
    <w:unhideWhenUsed/>
    <w:rsid w:val="00B44EE4"/>
    <w:pPr>
      <w:tabs>
        <w:tab w:val="center" w:pos="4680"/>
        <w:tab w:val="right" w:pos="9360"/>
      </w:tabs>
      <w:spacing w:after="0" w:line="240" w:lineRule="auto"/>
    </w:pPr>
  </w:style>
  <w:style w:type="character" w:customStyle="1" w:styleId="HeaderChar">
    <w:name w:val="Header Char"/>
    <w:link w:val="Header"/>
    <w:uiPriority w:val="99"/>
    <w:rsid w:val="00B44EE4"/>
    <w:rPr>
      <w:rFonts w:ascii="Calibri" w:eastAsia="Calibri" w:hAnsi="Calibri" w:cs="Times New Roman"/>
      <w:sz w:val="22"/>
      <w:szCs w:val="22"/>
    </w:rPr>
  </w:style>
  <w:style w:type="paragraph" w:styleId="Footer">
    <w:name w:val="footer"/>
    <w:basedOn w:val="Normal"/>
    <w:link w:val="FooterChar"/>
    <w:uiPriority w:val="99"/>
    <w:unhideWhenUsed/>
    <w:rsid w:val="00B44EE4"/>
    <w:pPr>
      <w:tabs>
        <w:tab w:val="center" w:pos="4680"/>
        <w:tab w:val="right" w:pos="9360"/>
      </w:tabs>
      <w:spacing w:after="0" w:line="240" w:lineRule="auto"/>
    </w:pPr>
  </w:style>
  <w:style w:type="character" w:customStyle="1" w:styleId="FooterChar">
    <w:name w:val="Footer Char"/>
    <w:link w:val="Footer"/>
    <w:uiPriority w:val="99"/>
    <w:rsid w:val="00B44EE4"/>
    <w:rPr>
      <w:rFonts w:ascii="Calibri" w:eastAsia="Calibri" w:hAnsi="Calibri" w:cs="Times New Roman"/>
      <w:sz w:val="22"/>
      <w:szCs w:val="22"/>
    </w:rPr>
  </w:style>
  <w:style w:type="table" w:styleId="TableGrid">
    <w:name w:val="Table Grid"/>
    <w:basedOn w:val="TableNormal"/>
    <w:uiPriority w:val="59"/>
    <w:rsid w:val="004F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FE8"/>
    <w:rPr>
      <w:rFonts w:ascii="Tahoma" w:hAnsi="Tahoma" w:cs="Tahoma"/>
      <w:sz w:val="16"/>
      <w:szCs w:val="16"/>
    </w:rPr>
  </w:style>
  <w:style w:type="paragraph" w:styleId="ListParagraph">
    <w:name w:val="List Paragraph"/>
    <w:basedOn w:val="Normal"/>
    <w:uiPriority w:val="34"/>
    <w:qFormat/>
    <w:rsid w:val="003B7F57"/>
    <w:pPr>
      <w:ind w:left="720"/>
    </w:pPr>
  </w:style>
  <w:style w:type="character" w:customStyle="1" w:styleId="pmterms11">
    <w:name w:val="pmterms11"/>
    <w:rsid w:val="00665B4C"/>
    <w:rPr>
      <w:b/>
      <w:bCs/>
      <w:i w:val="0"/>
      <w:iCs w:val="0"/>
      <w:color w:val="000000"/>
    </w:rPr>
  </w:style>
  <w:style w:type="paragraph" w:styleId="NormalWeb">
    <w:name w:val="Normal (Web)"/>
    <w:basedOn w:val="Normal"/>
    <w:uiPriority w:val="99"/>
    <w:unhideWhenUsed/>
    <w:rsid w:val="00F12531"/>
    <w:pPr>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720">
      <w:bodyDiv w:val="1"/>
      <w:marLeft w:val="0"/>
      <w:marRight w:val="0"/>
      <w:marTop w:val="0"/>
      <w:marBottom w:val="0"/>
      <w:divBdr>
        <w:top w:val="none" w:sz="0" w:space="0" w:color="auto"/>
        <w:left w:val="none" w:sz="0" w:space="0" w:color="auto"/>
        <w:bottom w:val="none" w:sz="0" w:space="0" w:color="auto"/>
        <w:right w:val="none" w:sz="0" w:space="0" w:color="auto"/>
      </w:divBdr>
      <w:divsChild>
        <w:div w:id="1104760998">
          <w:marLeft w:val="0"/>
          <w:marRight w:val="0"/>
          <w:marTop w:val="0"/>
          <w:marBottom w:val="0"/>
          <w:divBdr>
            <w:top w:val="none" w:sz="0" w:space="0" w:color="auto"/>
            <w:left w:val="none" w:sz="0" w:space="0" w:color="auto"/>
            <w:bottom w:val="none" w:sz="0" w:space="0" w:color="auto"/>
            <w:right w:val="none" w:sz="0" w:space="0" w:color="auto"/>
          </w:divBdr>
          <w:divsChild>
            <w:div w:id="276180410">
              <w:marLeft w:val="0"/>
              <w:marRight w:val="0"/>
              <w:marTop w:val="0"/>
              <w:marBottom w:val="0"/>
              <w:divBdr>
                <w:top w:val="none" w:sz="0" w:space="0" w:color="auto"/>
                <w:left w:val="none" w:sz="0" w:space="0" w:color="auto"/>
                <w:bottom w:val="none" w:sz="0" w:space="0" w:color="auto"/>
                <w:right w:val="none" w:sz="0" w:space="0" w:color="auto"/>
              </w:divBdr>
              <w:divsChild>
                <w:div w:id="1027412366">
                  <w:marLeft w:val="0"/>
                  <w:marRight w:val="0"/>
                  <w:marTop w:val="0"/>
                  <w:marBottom w:val="0"/>
                  <w:divBdr>
                    <w:top w:val="none" w:sz="0" w:space="0" w:color="auto"/>
                    <w:left w:val="none" w:sz="0" w:space="0" w:color="auto"/>
                    <w:bottom w:val="none" w:sz="0" w:space="0" w:color="auto"/>
                    <w:right w:val="none" w:sz="0" w:space="0" w:color="auto"/>
                  </w:divBdr>
                  <w:divsChild>
                    <w:div w:id="506482952">
                      <w:marLeft w:val="300"/>
                      <w:marRight w:val="300"/>
                      <w:marTop w:val="0"/>
                      <w:marBottom w:val="0"/>
                      <w:divBdr>
                        <w:top w:val="none" w:sz="0" w:space="0" w:color="auto"/>
                        <w:left w:val="none" w:sz="0" w:space="0" w:color="auto"/>
                        <w:bottom w:val="none" w:sz="0" w:space="0" w:color="auto"/>
                        <w:right w:val="none" w:sz="0" w:space="0" w:color="auto"/>
                      </w:divBdr>
                      <w:divsChild>
                        <w:div w:id="2140610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0297445">
      <w:bodyDiv w:val="1"/>
      <w:marLeft w:val="0"/>
      <w:marRight w:val="0"/>
      <w:marTop w:val="0"/>
      <w:marBottom w:val="0"/>
      <w:divBdr>
        <w:top w:val="none" w:sz="0" w:space="0" w:color="auto"/>
        <w:left w:val="none" w:sz="0" w:space="0" w:color="auto"/>
        <w:bottom w:val="none" w:sz="0" w:space="0" w:color="auto"/>
        <w:right w:val="none" w:sz="0" w:space="0" w:color="auto"/>
      </w:divBdr>
      <w:divsChild>
        <w:div w:id="215629425">
          <w:marLeft w:val="0"/>
          <w:marRight w:val="0"/>
          <w:marTop w:val="0"/>
          <w:marBottom w:val="0"/>
          <w:divBdr>
            <w:top w:val="none" w:sz="0" w:space="0" w:color="auto"/>
            <w:left w:val="none" w:sz="0" w:space="0" w:color="auto"/>
            <w:bottom w:val="none" w:sz="0" w:space="0" w:color="auto"/>
            <w:right w:val="none" w:sz="0" w:space="0" w:color="auto"/>
          </w:divBdr>
          <w:divsChild>
            <w:div w:id="2022655802">
              <w:marLeft w:val="0"/>
              <w:marRight w:val="0"/>
              <w:marTop w:val="0"/>
              <w:marBottom w:val="0"/>
              <w:divBdr>
                <w:top w:val="none" w:sz="0" w:space="0" w:color="auto"/>
                <w:left w:val="none" w:sz="0" w:space="0" w:color="auto"/>
                <w:bottom w:val="none" w:sz="0" w:space="0" w:color="auto"/>
                <w:right w:val="none" w:sz="0" w:space="0" w:color="auto"/>
              </w:divBdr>
              <w:divsChild>
                <w:div w:id="443311291">
                  <w:marLeft w:val="0"/>
                  <w:marRight w:val="0"/>
                  <w:marTop w:val="0"/>
                  <w:marBottom w:val="0"/>
                  <w:divBdr>
                    <w:top w:val="none" w:sz="0" w:space="0" w:color="auto"/>
                    <w:left w:val="none" w:sz="0" w:space="0" w:color="auto"/>
                    <w:bottom w:val="none" w:sz="0" w:space="0" w:color="auto"/>
                    <w:right w:val="none" w:sz="0" w:space="0" w:color="auto"/>
                  </w:divBdr>
                  <w:divsChild>
                    <w:div w:id="8373054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3748">
      <w:bodyDiv w:val="1"/>
      <w:marLeft w:val="0"/>
      <w:marRight w:val="0"/>
      <w:marTop w:val="0"/>
      <w:marBottom w:val="0"/>
      <w:divBdr>
        <w:top w:val="none" w:sz="0" w:space="0" w:color="auto"/>
        <w:left w:val="none" w:sz="0" w:space="0" w:color="auto"/>
        <w:bottom w:val="none" w:sz="0" w:space="0" w:color="auto"/>
        <w:right w:val="none" w:sz="0" w:space="0" w:color="auto"/>
      </w:divBdr>
      <w:divsChild>
        <w:div w:id="1977492903">
          <w:marLeft w:val="0"/>
          <w:marRight w:val="0"/>
          <w:marTop w:val="0"/>
          <w:marBottom w:val="0"/>
          <w:divBdr>
            <w:top w:val="none" w:sz="0" w:space="0" w:color="auto"/>
            <w:left w:val="none" w:sz="0" w:space="0" w:color="auto"/>
            <w:bottom w:val="none" w:sz="0" w:space="0" w:color="auto"/>
            <w:right w:val="none" w:sz="0" w:space="0" w:color="auto"/>
          </w:divBdr>
          <w:divsChild>
            <w:div w:id="1980769656">
              <w:marLeft w:val="0"/>
              <w:marRight w:val="0"/>
              <w:marTop w:val="0"/>
              <w:marBottom w:val="0"/>
              <w:divBdr>
                <w:top w:val="none" w:sz="0" w:space="0" w:color="auto"/>
                <w:left w:val="none" w:sz="0" w:space="0" w:color="auto"/>
                <w:bottom w:val="none" w:sz="0" w:space="0" w:color="auto"/>
                <w:right w:val="none" w:sz="0" w:space="0" w:color="auto"/>
              </w:divBdr>
              <w:divsChild>
                <w:div w:id="918908335">
                  <w:marLeft w:val="0"/>
                  <w:marRight w:val="0"/>
                  <w:marTop w:val="0"/>
                  <w:marBottom w:val="0"/>
                  <w:divBdr>
                    <w:top w:val="none" w:sz="0" w:space="0" w:color="auto"/>
                    <w:left w:val="none" w:sz="0" w:space="0" w:color="auto"/>
                    <w:bottom w:val="none" w:sz="0" w:space="0" w:color="auto"/>
                    <w:right w:val="none" w:sz="0" w:space="0" w:color="auto"/>
                  </w:divBdr>
                  <w:divsChild>
                    <w:div w:id="509805536">
                      <w:marLeft w:val="300"/>
                      <w:marRight w:val="300"/>
                      <w:marTop w:val="0"/>
                      <w:marBottom w:val="0"/>
                      <w:divBdr>
                        <w:top w:val="none" w:sz="0" w:space="0" w:color="auto"/>
                        <w:left w:val="none" w:sz="0" w:space="0" w:color="auto"/>
                        <w:bottom w:val="none" w:sz="0" w:space="0" w:color="auto"/>
                        <w:right w:val="none" w:sz="0" w:space="0" w:color="auto"/>
                      </w:divBdr>
                      <w:divsChild>
                        <w:div w:id="15572068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885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96964551">
      <w:bodyDiv w:val="1"/>
      <w:marLeft w:val="0"/>
      <w:marRight w:val="0"/>
      <w:marTop w:val="0"/>
      <w:marBottom w:val="0"/>
      <w:divBdr>
        <w:top w:val="none" w:sz="0" w:space="0" w:color="auto"/>
        <w:left w:val="none" w:sz="0" w:space="0" w:color="auto"/>
        <w:bottom w:val="none" w:sz="0" w:space="0" w:color="auto"/>
        <w:right w:val="none" w:sz="0" w:space="0" w:color="auto"/>
      </w:divBdr>
      <w:divsChild>
        <w:div w:id="1758869635">
          <w:marLeft w:val="0"/>
          <w:marRight w:val="0"/>
          <w:marTop w:val="0"/>
          <w:marBottom w:val="0"/>
          <w:divBdr>
            <w:top w:val="none" w:sz="0" w:space="0" w:color="auto"/>
            <w:left w:val="none" w:sz="0" w:space="0" w:color="auto"/>
            <w:bottom w:val="none" w:sz="0" w:space="0" w:color="auto"/>
            <w:right w:val="none" w:sz="0" w:space="0" w:color="auto"/>
          </w:divBdr>
          <w:divsChild>
            <w:div w:id="1436485135">
              <w:marLeft w:val="0"/>
              <w:marRight w:val="0"/>
              <w:marTop w:val="0"/>
              <w:marBottom w:val="0"/>
              <w:divBdr>
                <w:top w:val="none" w:sz="0" w:space="0" w:color="auto"/>
                <w:left w:val="none" w:sz="0" w:space="0" w:color="auto"/>
                <w:bottom w:val="none" w:sz="0" w:space="0" w:color="auto"/>
                <w:right w:val="none" w:sz="0" w:space="0" w:color="auto"/>
              </w:divBdr>
              <w:divsChild>
                <w:div w:id="1888373981">
                  <w:marLeft w:val="0"/>
                  <w:marRight w:val="0"/>
                  <w:marTop w:val="0"/>
                  <w:marBottom w:val="0"/>
                  <w:divBdr>
                    <w:top w:val="none" w:sz="0" w:space="0" w:color="auto"/>
                    <w:left w:val="none" w:sz="0" w:space="0" w:color="auto"/>
                    <w:bottom w:val="none" w:sz="0" w:space="0" w:color="auto"/>
                    <w:right w:val="none" w:sz="0" w:space="0" w:color="auto"/>
                  </w:divBdr>
                  <w:divsChild>
                    <w:div w:id="173704947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2530">
      <w:bodyDiv w:val="1"/>
      <w:marLeft w:val="0"/>
      <w:marRight w:val="0"/>
      <w:marTop w:val="0"/>
      <w:marBottom w:val="0"/>
      <w:divBdr>
        <w:top w:val="none" w:sz="0" w:space="0" w:color="auto"/>
        <w:left w:val="none" w:sz="0" w:space="0" w:color="auto"/>
        <w:bottom w:val="none" w:sz="0" w:space="0" w:color="auto"/>
        <w:right w:val="none" w:sz="0" w:space="0" w:color="auto"/>
      </w:divBdr>
      <w:divsChild>
        <w:div w:id="1150948074">
          <w:marLeft w:val="0"/>
          <w:marRight w:val="0"/>
          <w:marTop w:val="0"/>
          <w:marBottom w:val="0"/>
          <w:divBdr>
            <w:top w:val="none" w:sz="0" w:space="0" w:color="auto"/>
            <w:left w:val="none" w:sz="0" w:space="0" w:color="auto"/>
            <w:bottom w:val="none" w:sz="0" w:space="0" w:color="auto"/>
            <w:right w:val="none" w:sz="0" w:space="0" w:color="auto"/>
          </w:divBdr>
          <w:divsChild>
            <w:div w:id="1070931885">
              <w:marLeft w:val="0"/>
              <w:marRight w:val="0"/>
              <w:marTop w:val="0"/>
              <w:marBottom w:val="0"/>
              <w:divBdr>
                <w:top w:val="none" w:sz="0" w:space="0" w:color="auto"/>
                <w:left w:val="none" w:sz="0" w:space="0" w:color="auto"/>
                <w:bottom w:val="none" w:sz="0" w:space="0" w:color="auto"/>
                <w:right w:val="none" w:sz="0" w:space="0" w:color="auto"/>
              </w:divBdr>
              <w:divsChild>
                <w:div w:id="1169709988">
                  <w:marLeft w:val="0"/>
                  <w:marRight w:val="0"/>
                  <w:marTop w:val="0"/>
                  <w:marBottom w:val="0"/>
                  <w:divBdr>
                    <w:top w:val="none" w:sz="0" w:space="0" w:color="auto"/>
                    <w:left w:val="none" w:sz="0" w:space="0" w:color="auto"/>
                    <w:bottom w:val="none" w:sz="0" w:space="0" w:color="auto"/>
                    <w:right w:val="none" w:sz="0" w:space="0" w:color="auto"/>
                  </w:divBdr>
                  <w:divsChild>
                    <w:div w:id="401295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2974">
      <w:bodyDiv w:val="1"/>
      <w:marLeft w:val="0"/>
      <w:marRight w:val="0"/>
      <w:marTop w:val="0"/>
      <w:marBottom w:val="0"/>
      <w:divBdr>
        <w:top w:val="none" w:sz="0" w:space="0" w:color="auto"/>
        <w:left w:val="none" w:sz="0" w:space="0" w:color="auto"/>
        <w:bottom w:val="none" w:sz="0" w:space="0" w:color="auto"/>
        <w:right w:val="none" w:sz="0" w:space="0" w:color="auto"/>
      </w:divBdr>
      <w:divsChild>
        <w:div w:id="1310818200">
          <w:marLeft w:val="0"/>
          <w:marRight w:val="0"/>
          <w:marTop w:val="0"/>
          <w:marBottom w:val="0"/>
          <w:divBdr>
            <w:top w:val="none" w:sz="0" w:space="0" w:color="auto"/>
            <w:left w:val="none" w:sz="0" w:space="0" w:color="auto"/>
            <w:bottom w:val="none" w:sz="0" w:space="0" w:color="auto"/>
            <w:right w:val="none" w:sz="0" w:space="0" w:color="auto"/>
          </w:divBdr>
          <w:divsChild>
            <w:div w:id="1093819911">
              <w:marLeft w:val="0"/>
              <w:marRight w:val="0"/>
              <w:marTop w:val="0"/>
              <w:marBottom w:val="0"/>
              <w:divBdr>
                <w:top w:val="none" w:sz="0" w:space="0" w:color="auto"/>
                <w:left w:val="none" w:sz="0" w:space="0" w:color="auto"/>
                <w:bottom w:val="none" w:sz="0" w:space="0" w:color="auto"/>
                <w:right w:val="none" w:sz="0" w:space="0" w:color="auto"/>
              </w:divBdr>
              <w:divsChild>
                <w:div w:id="1557006872">
                  <w:marLeft w:val="0"/>
                  <w:marRight w:val="0"/>
                  <w:marTop w:val="0"/>
                  <w:marBottom w:val="0"/>
                  <w:divBdr>
                    <w:top w:val="none" w:sz="0" w:space="0" w:color="auto"/>
                    <w:left w:val="none" w:sz="0" w:space="0" w:color="auto"/>
                    <w:bottom w:val="none" w:sz="0" w:space="0" w:color="auto"/>
                    <w:right w:val="none" w:sz="0" w:space="0" w:color="auto"/>
                  </w:divBdr>
                  <w:divsChild>
                    <w:div w:id="2914484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6368">
      <w:bodyDiv w:val="1"/>
      <w:marLeft w:val="0"/>
      <w:marRight w:val="0"/>
      <w:marTop w:val="0"/>
      <w:marBottom w:val="0"/>
      <w:divBdr>
        <w:top w:val="none" w:sz="0" w:space="0" w:color="auto"/>
        <w:left w:val="none" w:sz="0" w:space="0" w:color="auto"/>
        <w:bottom w:val="none" w:sz="0" w:space="0" w:color="auto"/>
        <w:right w:val="none" w:sz="0" w:space="0" w:color="auto"/>
      </w:divBdr>
      <w:divsChild>
        <w:div w:id="170073004">
          <w:marLeft w:val="0"/>
          <w:marRight w:val="0"/>
          <w:marTop w:val="0"/>
          <w:marBottom w:val="0"/>
          <w:divBdr>
            <w:top w:val="none" w:sz="0" w:space="0" w:color="auto"/>
            <w:left w:val="none" w:sz="0" w:space="0" w:color="auto"/>
            <w:bottom w:val="none" w:sz="0" w:space="0" w:color="auto"/>
            <w:right w:val="none" w:sz="0" w:space="0" w:color="auto"/>
          </w:divBdr>
        </w:div>
      </w:divsChild>
    </w:div>
    <w:div w:id="968823779">
      <w:bodyDiv w:val="1"/>
      <w:marLeft w:val="0"/>
      <w:marRight w:val="0"/>
      <w:marTop w:val="0"/>
      <w:marBottom w:val="0"/>
      <w:divBdr>
        <w:top w:val="none" w:sz="0" w:space="0" w:color="auto"/>
        <w:left w:val="none" w:sz="0" w:space="0" w:color="auto"/>
        <w:bottom w:val="none" w:sz="0" w:space="0" w:color="auto"/>
        <w:right w:val="none" w:sz="0" w:space="0" w:color="auto"/>
      </w:divBdr>
      <w:divsChild>
        <w:div w:id="1577976834">
          <w:marLeft w:val="0"/>
          <w:marRight w:val="0"/>
          <w:marTop w:val="0"/>
          <w:marBottom w:val="0"/>
          <w:divBdr>
            <w:top w:val="none" w:sz="0" w:space="0" w:color="auto"/>
            <w:left w:val="none" w:sz="0" w:space="0" w:color="auto"/>
            <w:bottom w:val="none" w:sz="0" w:space="0" w:color="auto"/>
            <w:right w:val="none" w:sz="0" w:space="0" w:color="auto"/>
          </w:divBdr>
          <w:divsChild>
            <w:div w:id="9256643">
              <w:marLeft w:val="0"/>
              <w:marRight w:val="0"/>
              <w:marTop w:val="0"/>
              <w:marBottom w:val="0"/>
              <w:divBdr>
                <w:top w:val="none" w:sz="0" w:space="0" w:color="auto"/>
                <w:left w:val="none" w:sz="0" w:space="0" w:color="auto"/>
                <w:bottom w:val="none" w:sz="0" w:space="0" w:color="auto"/>
                <w:right w:val="none" w:sz="0" w:space="0" w:color="auto"/>
              </w:divBdr>
              <w:divsChild>
                <w:div w:id="366610646">
                  <w:marLeft w:val="0"/>
                  <w:marRight w:val="0"/>
                  <w:marTop w:val="0"/>
                  <w:marBottom w:val="0"/>
                  <w:divBdr>
                    <w:top w:val="none" w:sz="0" w:space="0" w:color="auto"/>
                    <w:left w:val="none" w:sz="0" w:space="0" w:color="auto"/>
                    <w:bottom w:val="none" w:sz="0" w:space="0" w:color="auto"/>
                    <w:right w:val="none" w:sz="0" w:space="0" w:color="auto"/>
                  </w:divBdr>
                  <w:divsChild>
                    <w:div w:id="16066949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82758">
      <w:bodyDiv w:val="1"/>
      <w:marLeft w:val="0"/>
      <w:marRight w:val="0"/>
      <w:marTop w:val="0"/>
      <w:marBottom w:val="0"/>
      <w:divBdr>
        <w:top w:val="none" w:sz="0" w:space="0" w:color="auto"/>
        <w:left w:val="none" w:sz="0" w:space="0" w:color="auto"/>
        <w:bottom w:val="none" w:sz="0" w:space="0" w:color="auto"/>
        <w:right w:val="none" w:sz="0" w:space="0" w:color="auto"/>
      </w:divBdr>
      <w:divsChild>
        <w:div w:id="528252308">
          <w:marLeft w:val="0"/>
          <w:marRight w:val="0"/>
          <w:marTop w:val="0"/>
          <w:marBottom w:val="0"/>
          <w:divBdr>
            <w:top w:val="none" w:sz="0" w:space="0" w:color="auto"/>
            <w:left w:val="none" w:sz="0" w:space="0" w:color="auto"/>
            <w:bottom w:val="none" w:sz="0" w:space="0" w:color="auto"/>
            <w:right w:val="none" w:sz="0" w:space="0" w:color="auto"/>
          </w:divBdr>
          <w:divsChild>
            <w:div w:id="1834102941">
              <w:marLeft w:val="0"/>
              <w:marRight w:val="0"/>
              <w:marTop w:val="0"/>
              <w:marBottom w:val="0"/>
              <w:divBdr>
                <w:top w:val="none" w:sz="0" w:space="0" w:color="auto"/>
                <w:left w:val="none" w:sz="0" w:space="0" w:color="auto"/>
                <w:bottom w:val="none" w:sz="0" w:space="0" w:color="auto"/>
                <w:right w:val="none" w:sz="0" w:space="0" w:color="auto"/>
              </w:divBdr>
              <w:divsChild>
                <w:div w:id="1683627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02078747">
      <w:bodyDiv w:val="1"/>
      <w:marLeft w:val="0"/>
      <w:marRight w:val="0"/>
      <w:marTop w:val="0"/>
      <w:marBottom w:val="0"/>
      <w:divBdr>
        <w:top w:val="none" w:sz="0" w:space="0" w:color="auto"/>
        <w:left w:val="none" w:sz="0" w:space="0" w:color="auto"/>
        <w:bottom w:val="none" w:sz="0" w:space="0" w:color="auto"/>
        <w:right w:val="none" w:sz="0" w:space="0" w:color="auto"/>
      </w:divBdr>
    </w:div>
    <w:div w:id="2076388247">
      <w:bodyDiv w:val="1"/>
      <w:marLeft w:val="0"/>
      <w:marRight w:val="0"/>
      <w:marTop w:val="0"/>
      <w:marBottom w:val="0"/>
      <w:divBdr>
        <w:top w:val="none" w:sz="0" w:space="0" w:color="auto"/>
        <w:left w:val="none" w:sz="0" w:space="0" w:color="auto"/>
        <w:bottom w:val="none" w:sz="0" w:space="0" w:color="auto"/>
        <w:right w:val="none" w:sz="0" w:space="0" w:color="auto"/>
      </w:divBdr>
      <w:divsChild>
        <w:div w:id="636028728">
          <w:marLeft w:val="0"/>
          <w:marRight w:val="0"/>
          <w:marTop w:val="0"/>
          <w:marBottom w:val="0"/>
          <w:divBdr>
            <w:top w:val="none" w:sz="0" w:space="0" w:color="auto"/>
            <w:left w:val="none" w:sz="0" w:space="0" w:color="auto"/>
            <w:bottom w:val="none" w:sz="0" w:space="0" w:color="auto"/>
            <w:right w:val="none" w:sz="0" w:space="0" w:color="auto"/>
          </w:divBdr>
          <w:divsChild>
            <w:div w:id="816260166">
              <w:marLeft w:val="0"/>
              <w:marRight w:val="0"/>
              <w:marTop w:val="0"/>
              <w:marBottom w:val="0"/>
              <w:divBdr>
                <w:top w:val="none" w:sz="0" w:space="0" w:color="auto"/>
                <w:left w:val="none" w:sz="0" w:space="0" w:color="auto"/>
                <w:bottom w:val="none" w:sz="0" w:space="0" w:color="auto"/>
                <w:right w:val="none" w:sz="0" w:space="0" w:color="auto"/>
              </w:divBdr>
              <w:divsChild>
                <w:div w:id="1602254844">
                  <w:marLeft w:val="0"/>
                  <w:marRight w:val="0"/>
                  <w:marTop w:val="0"/>
                  <w:marBottom w:val="0"/>
                  <w:divBdr>
                    <w:top w:val="none" w:sz="0" w:space="0" w:color="auto"/>
                    <w:left w:val="none" w:sz="0" w:space="0" w:color="auto"/>
                    <w:bottom w:val="none" w:sz="0" w:space="0" w:color="auto"/>
                    <w:right w:val="none" w:sz="0" w:space="0" w:color="auto"/>
                  </w:divBdr>
                  <w:divsChild>
                    <w:div w:id="859590667">
                      <w:marLeft w:val="300"/>
                      <w:marRight w:val="300"/>
                      <w:marTop w:val="0"/>
                      <w:marBottom w:val="0"/>
                      <w:divBdr>
                        <w:top w:val="none" w:sz="0" w:space="0" w:color="auto"/>
                        <w:left w:val="none" w:sz="0" w:space="0" w:color="auto"/>
                        <w:bottom w:val="none" w:sz="0" w:space="0" w:color="auto"/>
                        <w:right w:val="none" w:sz="0" w:space="0" w:color="auto"/>
                      </w:divBdr>
                      <w:divsChild>
                        <w:div w:id="39158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9273377">
      <w:bodyDiv w:val="1"/>
      <w:marLeft w:val="0"/>
      <w:marRight w:val="0"/>
      <w:marTop w:val="0"/>
      <w:marBottom w:val="0"/>
      <w:divBdr>
        <w:top w:val="none" w:sz="0" w:space="0" w:color="auto"/>
        <w:left w:val="none" w:sz="0" w:space="0" w:color="auto"/>
        <w:bottom w:val="none" w:sz="0" w:space="0" w:color="auto"/>
        <w:right w:val="none" w:sz="0" w:space="0" w:color="auto"/>
      </w:divBdr>
      <w:divsChild>
        <w:div w:id="1670668698">
          <w:marLeft w:val="0"/>
          <w:marRight w:val="0"/>
          <w:marTop w:val="0"/>
          <w:marBottom w:val="0"/>
          <w:divBdr>
            <w:top w:val="none" w:sz="0" w:space="0" w:color="auto"/>
            <w:left w:val="none" w:sz="0" w:space="0" w:color="auto"/>
            <w:bottom w:val="none" w:sz="0" w:space="0" w:color="auto"/>
            <w:right w:val="none" w:sz="0" w:space="0" w:color="auto"/>
          </w:divBdr>
          <w:divsChild>
            <w:div w:id="821970448">
              <w:marLeft w:val="0"/>
              <w:marRight w:val="0"/>
              <w:marTop w:val="0"/>
              <w:marBottom w:val="0"/>
              <w:divBdr>
                <w:top w:val="none" w:sz="0" w:space="0" w:color="auto"/>
                <w:left w:val="none" w:sz="0" w:space="0" w:color="auto"/>
                <w:bottom w:val="none" w:sz="0" w:space="0" w:color="auto"/>
                <w:right w:val="none" w:sz="0" w:space="0" w:color="auto"/>
              </w:divBdr>
              <w:divsChild>
                <w:div w:id="821044228">
                  <w:marLeft w:val="0"/>
                  <w:marRight w:val="0"/>
                  <w:marTop w:val="0"/>
                  <w:marBottom w:val="0"/>
                  <w:divBdr>
                    <w:top w:val="none" w:sz="0" w:space="0" w:color="auto"/>
                    <w:left w:val="none" w:sz="0" w:space="0" w:color="auto"/>
                    <w:bottom w:val="none" w:sz="0" w:space="0" w:color="auto"/>
                    <w:right w:val="none" w:sz="0" w:space="0" w:color="auto"/>
                  </w:divBdr>
                  <w:divsChild>
                    <w:div w:id="3139226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d4e635df67d3fafd9c53654f2a74b7a2&amp;_xfercite=%3ccite%20cc%3d%22USA%22%3e%3c%21%5bCDATA%5b2014%20Pa.%20PUC%20LEXIS%20257%5d%5d%3e%3c%2fcite%3e&amp;_butType=4&amp;_butStat=0&amp;_butNum=53&amp;_butInline=1&amp;_butinfo=66%20PACS%203314&amp;_fmtstr=FULL&amp;docnum=5&amp;_startdoc=1&amp;wchp=dGLzVzk-zSkAA&amp;_md5=b53772bd7b62b5c6f1c2b32f592c6de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4" Type="http://schemas.microsoft.com/office/2007/relationships/stylesWithEffects" Target="stylesWithEffects.xml"/><Relationship Id="rId9"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xis.com/research/buttonTFLink?_m=d3d2400740d80567ff2d645ba147c8cc&amp;_xfercite=%3ccite%20cc%3d%22USA%22%3e%3c%21%5bCDATA%5b2015%20Pa.%20PUC%20LEXIS%20178%5d%5d%3e%3c%2fcite%3e&amp;_butType=4&amp;_butStat=0&amp;_butNum=11&amp;_butInline=1&amp;_butinfo=52%20PA%20CODE%2056.16&amp;_fmtstr=FULL&amp;docnum=1&amp;_startdoc=1&amp;wchp=dGLbVzt-zSkAA&amp;_md5=3ddca9a8fda547e5a22d65f052b316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7B02-520E-4DF4-9A66-042D6AF8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21027</CharactersWithSpaces>
  <SharedDoc>false</SharedDoc>
  <HLinks>
    <vt:vector size="36" baseType="variant">
      <vt:variant>
        <vt:i4>786479</vt:i4>
      </vt:variant>
      <vt:variant>
        <vt:i4>14</vt:i4>
      </vt:variant>
      <vt:variant>
        <vt:i4>0</vt:i4>
      </vt:variant>
      <vt:variant>
        <vt:i4>5</vt:i4>
      </vt:variant>
      <vt:variant>
        <vt:lpwstr>https://www.lexis.com/research/buttonTFLink?_m=d4e635df67d3fafd9c53654f2a74b7a2&amp;_xfercite=%3ccite%20cc%3d%22USA%22%3e%3c%21%5bCDATA%5b2014%20Pa.%20PUC%20LEXIS%20257%5d%5d%3e%3c%2fcite%3e&amp;_butType=4&amp;_butStat=0&amp;_butNum=53&amp;_butInline=1&amp;_butinfo=66%20PACS%203314&amp;_fmtstr=FULL&amp;docnum=5&amp;_startdoc=1&amp;wchp=dGLzVzk-zSkAA&amp;_md5=b53772bd7b62b5c6f1c2b32f592c6de0</vt:lpwstr>
      </vt:variant>
      <vt:variant>
        <vt:lpwstr/>
      </vt:variant>
      <vt:variant>
        <vt:i4>5767212</vt:i4>
      </vt:variant>
      <vt:variant>
        <vt:i4>11</vt:i4>
      </vt:variant>
      <vt:variant>
        <vt:i4>0</vt:i4>
      </vt:variant>
      <vt:variant>
        <vt:i4>5</vt:i4>
      </vt:variant>
      <vt:variant>
        <vt:lpwstr>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vt:lpwstr>
      </vt:variant>
      <vt:variant>
        <vt:lpwstr/>
      </vt:variant>
      <vt:variant>
        <vt:i4>5767212</vt:i4>
      </vt:variant>
      <vt:variant>
        <vt:i4>8</vt:i4>
      </vt:variant>
      <vt:variant>
        <vt:i4>0</vt:i4>
      </vt:variant>
      <vt:variant>
        <vt:i4>5</vt:i4>
      </vt:variant>
      <vt:variant>
        <vt:lpwstr>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vt:lpwstr>
      </vt:variant>
      <vt:variant>
        <vt:lpwstr/>
      </vt:variant>
      <vt:variant>
        <vt:i4>5767212</vt:i4>
      </vt:variant>
      <vt:variant>
        <vt:i4>5</vt:i4>
      </vt:variant>
      <vt:variant>
        <vt:i4>0</vt:i4>
      </vt:variant>
      <vt:variant>
        <vt:i4>5</vt:i4>
      </vt:variant>
      <vt:variant>
        <vt:lpwstr>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vt:lpwstr>
      </vt:variant>
      <vt:variant>
        <vt:lpwstr/>
      </vt:variant>
      <vt:variant>
        <vt:i4>5767212</vt:i4>
      </vt:variant>
      <vt:variant>
        <vt:i4>2</vt:i4>
      </vt:variant>
      <vt:variant>
        <vt:i4>0</vt:i4>
      </vt:variant>
      <vt:variant>
        <vt:i4>5</vt:i4>
      </vt:variant>
      <vt:variant>
        <vt:lpwstr>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vt:lpwstr>
      </vt:variant>
      <vt:variant>
        <vt:lpwstr/>
      </vt:variant>
      <vt:variant>
        <vt:i4>5308474</vt:i4>
      </vt:variant>
      <vt:variant>
        <vt:i4>0</vt:i4>
      </vt:variant>
      <vt:variant>
        <vt:i4>0</vt:i4>
      </vt:variant>
      <vt:variant>
        <vt:i4>5</vt:i4>
      </vt:variant>
      <vt:variant>
        <vt:lpwstr>https://www.lexis.com/research/buttonTFLink?_m=d3d2400740d80567ff2d645ba147c8cc&amp;_xfercite=%3ccite%20cc%3d%22USA%22%3e%3c%21%5bCDATA%5b2015%20Pa.%20PUC%20LEXIS%20178%5d%5d%3e%3c%2fcite%3e&amp;_butType=4&amp;_butStat=0&amp;_butNum=11&amp;_butInline=1&amp;_butinfo=52%20PA%20CODE%2056.16&amp;_fmtstr=FULL&amp;docnum=1&amp;_startdoc=1&amp;wchp=dGLbVzt-zSkAA&amp;_md5=3ddca9a8fda547e5a22d65f052b3168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Niesborella, Kathleen</dc:creator>
  <cp:lastModifiedBy>McNeal, Pamela</cp:lastModifiedBy>
  <cp:revision>2</cp:revision>
  <cp:lastPrinted>2015-09-14T17:20:00Z</cp:lastPrinted>
  <dcterms:created xsi:type="dcterms:W3CDTF">2015-09-30T16:38:00Z</dcterms:created>
  <dcterms:modified xsi:type="dcterms:W3CDTF">2015-09-30T16:38:00Z</dcterms:modified>
</cp:coreProperties>
</file>