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C3" w:rsidRPr="00DE562E" w:rsidRDefault="000F1894" w:rsidP="0081696C">
      <w:pPr>
        <w:jc w:val="center"/>
        <w:outlineLvl w:val="0"/>
        <w:rPr>
          <w:b/>
          <w:sz w:val="24"/>
          <w:szCs w:val="24"/>
        </w:rPr>
      </w:pPr>
      <w:r w:rsidRPr="00DE562E">
        <w:rPr>
          <w:b/>
          <w:sz w:val="24"/>
          <w:szCs w:val="24"/>
        </w:rPr>
        <w:t>BEFORE THE</w:t>
      </w:r>
    </w:p>
    <w:p w:rsidR="0088763C" w:rsidRDefault="000F1894" w:rsidP="0081696C">
      <w:pPr>
        <w:jc w:val="center"/>
        <w:outlineLvl w:val="0"/>
        <w:rPr>
          <w:b/>
          <w:sz w:val="24"/>
          <w:szCs w:val="24"/>
        </w:rPr>
      </w:pPr>
      <w:r w:rsidRPr="00DE562E">
        <w:rPr>
          <w:b/>
          <w:sz w:val="24"/>
          <w:szCs w:val="24"/>
        </w:rPr>
        <w:t>PENNSYLVANIA PUBLIC UTILITY COMMISSION</w:t>
      </w:r>
    </w:p>
    <w:p w:rsidR="009F7599" w:rsidRDefault="009F7599" w:rsidP="0081696C">
      <w:pPr>
        <w:jc w:val="center"/>
        <w:outlineLvl w:val="0"/>
        <w:rPr>
          <w:b/>
          <w:sz w:val="24"/>
          <w:szCs w:val="24"/>
        </w:rPr>
      </w:pPr>
    </w:p>
    <w:p w:rsidR="009F7599" w:rsidRPr="001027AA" w:rsidRDefault="009F7599" w:rsidP="0081696C">
      <w:pPr>
        <w:jc w:val="center"/>
        <w:outlineLvl w:val="0"/>
        <w:rPr>
          <w:b/>
          <w:sz w:val="24"/>
          <w:szCs w:val="24"/>
        </w:rPr>
      </w:pPr>
      <w:bookmarkStart w:id="0" w:name="_GoBack"/>
      <w:bookmarkEnd w:id="0"/>
    </w:p>
    <w:p w:rsidR="000F1894" w:rsidRDefault="000F1894" w:rsidP="000F1894">
      <w:pPr>
        <w:jc w:val="center"/>
        <w:rPr>
          <w:sz w:val="24"/>
          <w:szCs w:val="24"/>
        </w:rPr>
      </w:pPr>
    </w:p>
    <w:p w:rsidR="00400195" w:rsidRDefault="00400195" w:rsidP="00400195">
      <w:pPr>
        <w:rPr>
          <w:sz w:val="24"/>
          <w:szCs w:val="24"/>
        </w:rPr>
      </w:pPr>
      <w:r>
        <w:rPr>
          <w:sz w:val="24"/>
          <w:szCs w:val="24"/>
        </w:rPr>
        <w:t>Christy McGriff</w:t>
      </w:r>
      <w:r>
        <w:rPr>
          <w:sz w:val="24"/>
          <w:szCs w:val="24"/>
        </w:rPr>
        <w:tab/>
      </w:r>
      <w:r>
        <w:rPr>
          <w:sz w:val="24"/>
          <w:szCs w:val="24"/>
        </w:rPr>
        <w:tab/>
      </w:r>
      <w:r>
        <w:rPr>
          <w:sz w:val="24"/>
          <w:szCs w:val="24"/>
        </w:rPr>
        <w:tab/>
      </w:r>
      <w:r>
        <w:rPr>
          <w:sz w:val="24"/>
          <w:szCs w:val="24"/>
        </w:rPr>
        <w:tab/>
      </w:r>
      <w:r w:rsidR="009F7599">
        <w:rPr>
          <w:sz w:val="24"/>
          <w:szCs w:val="24"/>
        </w:rPr>
        <w:tab/>
      </w:r>
      <w:r>
        <w:rPr>
          <w:sz w:val="24"/>
          <w:szCs w:val="24"/>
        </w:rPr>
        <w:t>:</w:t>
      </w:r>
      <w:r>
        <w:rPr>
          <w:sz w:val="24"/>
          <w:szCs w:val="24"/>
        </w:rPr>
        <w:tab/>
      </w:r>
    </w:p>
    <w:p w:rsidR="00400195" w:rsidRDefault="00400195" w:rsidP="00400195">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9F7599">
        <w:rPr>
          <w:sz w:val="24"/>
          <w:szCs w:val="24"/>
        </w:rPr>
        <w:tab/>
      </w:r>
      <w:r>
        <w:rPr>
          <w:sz w:val="24"/>
          <w:szCs w:val="24"/>
        </w:rPr>
        <w:t>:</w:t>
      </w:r>
    </w:p>
    <w:p w:rsidR="00400195" w:rsidRDefault="009F7599" w:rsidP="00400195">
      <w:pPr>
        <w:rPr>
          <w:sz w:val="24"/>
          <w:szCs w:val="24"/>
        </w:rPr>
      </w:pPr>
      <w:r>
        <w:rPr>
          <w:sz w:val="24"/>
          <w:szCs w:val="24"/>
        </w:rPr>
        <w:tab/>
      </w:r>
      <w:r w:rsidR="00400195">
        <w:rPr>
          <w:sz w:val="24"/>
          <w:szCs w:val="24"/>
        </w:rPr>
        <w:t>v.</w:t>
      </w:r>
      <w:r w:rsidR="00400195">
        <w:rPr>
          <w:sz w:val="24"/>
          <w:szCs w:val="24"/>
        </w:rPr>
        <w:tab/>
      </w:r>
      <w:r w:rsidR="00400195">
        <w:rPr>
          <w:sz w:val="24"/>
          <w:szCs w:val="24"/>
        </w:rPr>
        <w:tab/>
      </w:r>
      <w:r w:rsidR="00400195">
        <w:rPr>
          <w:sz w:val="24"/>
          <w:szCs w:val="24"/>
        </w:rPr>
        <w:tab/>
      </w:r>
      <w:r w:rsidR="00400195">
        <w:rPr>
          <w:sz w:val="24"/>
          <w:szCs w:val="24"/>
        </w:rPr>
        <w:tab/>
      </w:r>
      <w:r w:rsidR="00400195">
        <w:rPr>
          <w:sz w:val="24"/>
          <w:szCs w:val="24"/>
        </w:rPr>
        <w:tab/>
      </w:r>
      <w:r w:rsidR="00400195">
        <w:rPr>
          <w:sz w:val="24"/>
          <w:szCs w:val="24"/>
        </w:rPr>
        <w:tab/>
        <w:t>:</w:t>
      </w:r>
      <w:r w:rsidR="00400195">
        <w:rPr>
          <w:sz w:val="24"/>
          <w:szCs w:val="24"/>
        </w:rPr>
        <w:tab/>
      </w:r>
      <w:r>
        <w:rPr>
          <w:sz w:val="24"/>
          <w:szCs w:val="24"/>
        </w:rPr>
        <w:tab/>
      </w:r>
      <w:r w:rsidR="00400195">
        <w:rPr>
          <w:sz w:val="24"/>
          <w:szCs w:val="24"/>
        </w:rPr>
        <w:t>F-2015-2472723</w:t>
      </w:r>
    </w:p>
    <w:p w:rsidR="00400195" w:rsidRDefault="00400195" w:rsidP="00400195">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9F7599">
        <w:rPr>
          <w:sz w:val="24"/>
          <w:szCs w:val="24"/>
        </w:rPr>
        <w:tab/>
      </w:r>
      <w:r>
        <w:rPr>
          <w:sz w:val="24"/>
          <w:szCs w:val="24"/>
        </w:rPr>
        <w:t>:</w:t>
      </w:r>
    </w:p>
    <w:p w:rsidR="00400195" w:rsidRPr="00DE562E" w:rsidRDefault="00400195" w:rsidP="00400195">
      <w:pPr>
        <w:rPr>
          <w:sz w:val="24"/>
          <w:szCs w:val="24"/>
        </w:rPr>
      </w:pPr>
      <w:r>
        <w:rPr>
          <w:sz w:val="24"/>
          <w:szCs w:val="24"/>
        </w:rPr>
        <w:t>Duquesne Light Company</w:t>
      </w:r>
      <w:r>
        <w:rPr>
          <w:sz w:val="24"/>
          <w:szCs w:val="24"/>
        </w:rPr>
        <w:tab/>
      </w:r>
      <w:r>
        <w:rPr>
          <w:sz w:val="24"/>
          <w:szCs w:val="24"/>
        </w:rPr>
        <w:tab/>
      </w:r>
      <w:r>
        <w:rPr>
          <w:sz w:val="24"/>
          <w:szCs w:val="24"/>
        </w:rPr>
        <w:tab/>
      </w:r>
      <w:r w:rsidR="009F7599">
        <w:rPr>
          <w:sz w:val="24"/>
          <w:szCs w:val="24"/>
        </w:rPr>
        <w:tab/>
      </w:r>
      <w:r>
        <w:rPr>
          <w:sz w:val="24"/>
          <w:szCs w:val="24"/>
        </w:rPr>
        <w:t>:</w:t>
      </w:r>
    </w:p>
    <w:p w:rsidR="000F1894" w:rsidRDefault="000F1894" w:rsidP="000F1894">
      <w:pPr>
        <w:jc w:val="center"/>
        <w:rPr>
          <w:sz w:val="24"/>
          <w:szCs w:val="24"/>
        </w:rPr>
      </w:pPr>
    </w:p>
    <w:p w:rsidR="005E3007" w:rsidRDefault="005E3007" w:rsidP="00E52738">
      <w:pPr>
        <w:tabs>
          <w:tab w:val="left" w:pos="-720"/>
        </w:tabs>
        <w:suppressAutoHyphens/>
        <w:rPr>
          <w:bCs/>
          <w:spacing w:val="-3"/>
          <w:sz w:val="24"/>
          <w:szCs w:val="24"/>
        </w:rPr>
      </w:pPr>
      <w:r w:rsidRPr="00966FB7">
        <w:rPr>
          <w:bCs/>
          <w:spacing w:val="-3"/>
          <w:sz w:val="24"/>
          <w:szCs w:val="24"/>
        </w:rPr>
        <w:tab/>
      </w:r>
    </w:p>
    <w:p w:rsidR="00E52738" w:rsidRDefault="00E52738" w:rsidP="00E52738">
      <w:pPr>
        <w:tabs>
          <w:tab w:val="left" w:pos="-720"/>
        </w:tabs>
        <w:suppressAutoHyphens/>
        <w:rPr>
          <w:bCs/>
          <w:spacing w:val="-3"/>
          <w:sz w:val="24"/>
          <w:szCs w:val="24"/>
        </w:rPr>
      </w:pPr>
    </w:p>
    <w:p w:rsidR="000F1894" w:rsidRDefault="00CB495C" w:rsidP="000F1894">
      <w:pPr>
        <w:jc w:val="center"/>
        <w:rPr>
          <w:b/>
          <w:caps/>
          <w:sz w:val="24"/>
          <w:szCs w:val="24"/>
          <w:u w:val="single"/>
        </w:rPr>
      </w:pPr>
      <w:r>
        <w:rPr>
          <w:b/>
          <w:caps/>
          <w:sz w:val="24"/>
          <w:szCs w:val="24"/>
          <w:u w:val="single"/>
        </w:rPr>
        <w:t>INitial decision</w:t>
      </w:r>
    </w:p>
    <w:p w:rsidR="009F7599" w:rsidRPr="00E514FA" w:rsidRDefault="009F7599" w:rsidP="000F1894">
      <w:pPr>
        <w:jc w:val="center"/>
        <w:rPr>
          <w:b/>
          <w:sz w:val="24"/>
          <w:szCs w:val="24"/>
        </w:rPr>
      </w:pPr>
    </w:p>
    <w:p w:rsidR="006A21C2" w:rsidRPr="006A21C2" w:rsidRDefault="006A21C2" w:rsidP="000F1894">
      <w:pPr>
        <w:jc w:val="center"/>
        <w:rPr>
          <w:sz w:val="24"/>
          <w:szCs w:val="24"/>
        </w:rPr>
      </w:pPr>
    </w:p>
    <w:p w:rsidR="000F1894" w:rsidRPr="00DE562E" w:rsidRDefault="000F1894" w:rsidP="0081696C">
      <w:pPr>
        <w:jc w:val="center"/>
        <w:outlineLvl w:val="0"/>
        <w:rPr>
          <w:sz w:val="24"/>
          <w:szCs w:val="24"/>
        </w:rPr>
      </w:pPr>
      <w:r w:rsidRPr="00DE562E">
        <w:rPr>
          <w:sz w:val="24"/>
          <w:szCs w:val="24"/>
        </w:rPr>
        <w:t>Before</w:t>
      </w:r>
    </w:p>
    <w:p w:rsidR="000F1894" w:rsidRPr="00DE562E" w:rsidRDefault="001F7F73" w:rsidP="000F1894">
      <w:pPr>
        <w:jc w:val="center"/>
        <w:rPr>
          <w:sz w:val="24"/>
          <w:szCs w:val="24"/>
        </w:rPr>
      </w:pPr>
      <w:r>
        <w:rPr>
          <w:sz w:val="24"/>
          <w:szCs w:val="24"/>
        </w:rPr>
        <w:t>Ember S. Jandebeur</w:t>
      </w:r>
    </w:p>
    <w:p w:rsidR="00BC7AF5" w:rsidRDefault="000F1894" w:rsidP="000F1894">
      <w:pPr>
        <w:jc w:val="center"/>
        <w:rPr>
          <w:sz w:val="24"/>
          <w:szCs w:val="24"/>
        </w:rPr>
      </w:pPr>
      <w:r w:rsidRPr="00DE562E">
        <w:rPr>
          <w:sz w:val="24"/>
          <w:szCs w:val="24"/>
        </w:rPr>
        <w:t>Administrative Law Judge</w:t>
      </w:r>
    </w:p>
    <w:p w:rsidR="009F7599" w:rsidRDefault="009F7599" w:rsidP="000F1894">
      <w:pPr>
        <w:jc w:val="center"/>
        <w:rPr>
          <w:sz w:val="24"/>
          <w:szCs w:val="24"/>
        </w:rPr>
      </w:pPr>
    </w:p>
    <w:p w:rsidR="00CB495C" w:rsidRDefault="00CB495C" w:rsidP="000F1894">
      <w:pPr>
        <w:jc w:val="center"/>
        <w:rPr>
          <w:sz w:val="24"/>
          <w:szCs w:val="24"/>
        </w:rPr>
      </w:pPr>
    </w:p>
    <w:p w:rsidR="00400195" w:rsidRDefault="00400195" w:rsidP="00400195">
      <w:pPr>
        <w:spacing w:line="360" w:lineRule="auto"/>
        <w:ind w:firstLine="1440"/>
        <w:rPr>
          <w:sz w:val="24"/>
          <w:szCs w:val="24"/>
        </w:rPr>
      </w:pPr>
      <w:r>
        <w:rPr>
          <w:sz w:val="24"/>
          <w:szCs w:val="24"/>
        </w:rPr>
        <w:t>This Initial Decision dismisses the Formal Complaint of Christy McGriff for failure to meet her burden of proving that Duquesne Light Company was responsible for the problem described in the Formal Complaint.</w:t>
      </w:r>
    </w:p>
    <w:p w:rsidR="00400195" w:rsidRDefault="00400195" w:rsidP="00400195">
      <w:pPr>
        <w:spacing w:line="360" w:lineRule="auto"/>
        <w:ind w:firstLine="1440"/>
        <w:rPr>
          <w:sz w:val="24"/>
          <w:szCs w:val="24"/>
        </w:rPr>
      </w:pPr>
      <w:r>
        <w:rPr>
          <w:sz w:val="24"/>
          <w:szCs w:val="24"/>
        </w:rPr>
        <w:t xml:space="preserve"> </w:t>
      </w:r>
    </w:p>
    <w:p w:rsidR="00CB495C" w:rsidRDefault="006A21C2" w:rsidP="009F7599">
      <w:pPr>
        <w:spacing w:line="360" w:lineRule="auto"/>
        <w:jc w:val="center"/>
        <w:rPr>
          <w:sz w:val="24"/>
          <w:szCs w:val="24"/>
          <w:u w:val="single"/>
        </w:rPr>
      </w:pPr>
      <w:r w:rsidRPr="00DC4452">
        <w:rPr>
          <w:sz w:val="24"/>
          <w:szCs w:val="24"/>
        </w:rPr>
        <w:t xml:space="preserve"> </w:t>
      </w:r>
      <w:r w:rsidR="00CB495C" w:rsidRPr="00DC4452">
        <w:rPr>
          <w:sz w:val="24"/>
          <w:szCs w:val="24"/>
          <w:u w:val="single"/>
        </w:rPr>
        <w:t>HISTORY OF THE PROCEEDING</w:t>
      </w:r>
    </w:p>
    <w:p w:rsidR="00400195" w:rsidRDefault="00400195" w:rsidP="00B9055A">
      <w:pPr>
        <w:spacing w:line="360" w:lineRule="auto"/>
        <w:jc w:val="center"/>
        <w:rPr>
          <w:sz w:val="24"/>
          <w:szCs w:val="24"/>
          <w:u w:val="single"/>
        </w:rPr>
      </w:pPr>
    </w:p>
    <w:p w:rsidR="00400195" w:rsidRDefault="00400195" w:rsidP="00400195">
      <w:pPr>
        <w:spacing w:line="360" w:lineRule="auto"/>
        <w:ind w:firstLine="1440"/>
        <w:rPr>
          <w:sz w:val="24"/>
          <w:szCs w:val="24"/>
        </w:rPr>
      </w:pPr>
      <w:r>
        <w:rPr>
          <w:sz w:val="24"/>
          <w:szCs w:val="24"/>
        </w:rPr>
        <w:t>On March 13, 2015, Christy McGriff (Complainant) filed a Formal Complaint against Duquesne Light Company (Respondent) alleging that there were incorrect charge</w:t>
      </w:r>
      <w:r w:rsidR="00397F44">
        <w:rPr>
          <w:sz w:val="24"/>
          <w:szCs w:val="24"/>
        </w:rPr>
        <w:t>s on her bill and that she wanted</w:t>
      </w:r>
      <w:r>
        <w:rPr>
          <w:sz w:val="24"/>
          <w:szCs w:val="24"/>
        </w:rPr>
        <w:t xml:space="preserve"> a refund.  This is a timely appeal of a Bureau of Consumer Services informal complaint at Case No.</w:t>
      </w:r>
      <w:r w:rsidR="00E937D9">
        <w:rPr>
          <w:sz w:val="24"/>
          <w:szCs w:val="24"/>
        </w:rPr>
        <w:t xml:space="preserve"> </w:t>
      </w:r>
      <w:r>
        <w:rPr>
          <w:sz w:val="24"/>
          <w:szCs w:val="24"/>
        </w:rPr>
        <w:t>3264491.</w:t>
      </w:r>
    </w:p>
    <w:p w:rsidR="00400195" w:rsidRDefault="00400195" w:rsidP="00400195">
      <w:pPr>
        <w:spacing w:line="360" w:lineRule="auto"/>
        <w:ind w:firstLine="1440"/>
        <w:rPr>
          <w:sz w:val="24"/>
          <w:szCs w:val="24"/>
        </w:rPr>
      </w:pPr>
    </w:p>
    <w:p w:rsidR="00400195" w:rsidRDefault="00400195" w:rsidP="00400195">
      <w:pPr>
        <w:spacing w:line="360" w:lineRule="auto"/>
        <w:ind w:firstLine="1440"/>
        <w:rPr>
          <w:sz w:val="24"/>
          <w:szCs w:val="24"/>
        </w:rPr>
      </w:pPr>
      <w:r>
        <w:rPr>
          <w:sz w:val="24"/>
          <w:szCs w:val="24"/>
        </w:rPr>
        <w:t>On April 7, 2015, the Respondent filed an Answer denying the material averments in the Formal Complaint.</w:t>
      </w:r>
    </w:p>
    <w:p w:rsidR="00400195" w:rsidRDefault="00400195" w:rsidP="00400195">
      <w:pPr>
        <w:spacing w:line="360" w:lineRule="auto"/>
        <w:ind w:firstLine="1440"/>
        <w:rPr>
          <w:sz w:val="24"/>
          <w:szCs w:val="24"/>
        </w:rPr>
      </w:pPr>
    </w:p>
    <w:p w:rsidR="00400195" w:rsidRDefault="00397F44" w:rsidP="00400195">
      <w:pPr>
        <w:spacing w:line="360" w:lineRule="auto"/>
        <w:ind w:firstLine="1440"/>
        <w:rPr>
          <w:sz w:val="24"/>
          <w:szCs w:val="24"/>
        </w:rPr>
      </w:pPr>
      <w:r>
        <w:rPr>
          <w:sz w:val="24"/>
          <w:szCs w:val="24"/>
        </w:rPr>
        <w:t>On May 14, 2015 a Telephonic H</w:t>
      </w:r>
      <w:r w:rsidR="00786CA5">
        <w:rPr>
          <w:sz w:val="24"/>
          <w:szCs w:val="24"/>
        </w:rPr>
        <w:t xml:space="preserve">earing Notice was issued setting </w:t>
      </w:r>
      <w:r>
        <w:rPr>
          <w:sz w:val="24"/>
          <w:szCs w:val="24"/>
        </w:rPr>
        <w:t>the</w:t>
      </w:r>
      <w:r w:rsidR="00786CA5">
        <w:rPr>
          <w:sz w:val="24"/>
          <w:szCs w:val="24"/>
        </w:rPr>
        <w:t xml:space="preserve"> hearing date f</w:t>
      </w:r>
      <w:r>
        <w:rPr>
          <w:sz w:val="24"/>
          <w:szCs w:val="24"/>
        </w:rPr>
        <w:t>or</w:t>
      </w:r>
      <w:r w:rsidR="00786CA5">
        <w:rPr>
          <w:sz w:val="24"/>
          <w:szCs w:val="24"/>
        </w:rPr>
        <w:t xml:space="preserve"> June 9, 2015, and the matter was assigned to me.  The hearing was continued to July 16, </w:t>
      </w:r>
      <w:r w:rsidR="00E937D9">
        <w:rPr>
          <w:sz w:val="24"/>
          <w:szCs w:val="24"/>
        </w:rPr>
        <w:t xml:space="preserve">2015, </w:t>
      </w:r>
      <w:r w:rsidR="00786CA5">
        <w:rPr>
          <w:sz w:val="24"/>
          <w:szCs w:val="24"/>
        </w:rPr>
        <w:t>and later continued to September 15, 2015.</w:t>
      </w:r>
    </w:p>
    <w:p w:rsidR="00786CA5" w:rsidRDefault="00786CA5" w:rsidP="00400195">
      <w:pPr>
        <w:spacing w:line="360" w:lineRule="auto"/>
        <w:ind w:firstLine="1440"/>
        <w:rPr>
          <w:sz w:val="24"/>
          <w:szCs w:val="24"/>
        </w:rPr>
      </w:pPr>
      <w:r>
        <w:rPr>
          <w:sz w:val="24"/>
          <w:szCs w:val="24"/>
        </w:rPr>
        <w:lastRenderedPageBreak/>
        <w:t>On May 18, 2015, I issued a Prehearing Order advising the parties of procedural rules for the hearing.</w:t>
      </w:r>
    </w:p>
    <w:p w:rsidR="000B78FA" w:rsidRDefault="000B78FA" w:rsidP="00400195">
      <w:pPr>
        <w:spacing w:line="360" w:lineRule="auto"/>
        <w:ind w:firstLine="1440"/>
        <w:rPr>
          <w:sz w:val="24"/>
          <w:szCs w:val="24"/>
        </w:rPr>
      </w:pPr>
    </w:p>
    <w:p w:rsidR="00786CA5" w:rsidRPr="00400195" w:rsidRDefault="00786CA5" w:rsidP="00400195">
      <w:pPr>
        <w:spacing w:line="360" w:lineRule="auto"/>
        <w:ind w:firstLine="1440"/>
        <w:rPr>
          <w:sz w:val="24"/>
          <w:szCs w:val="24"/>
        </w:rPr>
      </w:pPr>
      <w:r>
        <w:rPr>
          <w:sz w:val="24"/>
          <w:szCs w:val="24"/>
        </w:rPr>
        <w:t>On September 15, 2015, the hearing convened as scheduled.  The Complainant appeared on her own behalf; the Respondent was represented by counsel.  The Complainant proffered no exhibit</w:t>
      </w:r>
      <w:r w:rsidR="00397F44">
        <w:rPr>
          <w:sz w:val="24"/>
          <w:szCs w:val="24"/>
        </w:rPr>
        <w:t>s</w:t>
      </w:r>
      <w:r>
        <w:rPr>
          <w:sz w:val="24"/>
          <w:szCs w:val="24"/>
        </w:rPr>
        <w:t xml:space="preserve">.  The Respondent proffered seven exhibits; all were entered into the record without objection.  The record closed on </w:t>
      </w:r>
      <w:r w:rsidR="00834AB9">
        <w:rPr>
          <w:sz w:val="24"/>
          <w:szCs w:val="24"/>
        </w:rPr>
        <w:t xml:space="preserve">September 15, </w:t>
      </w:r>
      <w:r>
        <w:rPr>
          <w:sz w:val="24"/>
          <w:szCs w:val="24"/>
        </w:rPr>
        <w:t xml:space="preserve">2015, </w:t>
      </w:r>
      <w:r w:rsidR="00834AB9">
        <w:rPr>
          <w:sz w:val="24"/>
          <w:szCs w:val="24"/>
        </w:rPr>
        <w:t>at the conclusion of the hearing</w:t>
      </w:r>
      <w:r>
        <w:rPr>
          <w:sz w:val="24"/>
          <w:szCs w:val="24"/>
        </w:rPr>
        <w:t>.  This matter is ripe for decision.</w:t>
      </w:r>
    </w:p>
    <w:p w:rsidR="00CB495C" w:rsidRPr="00DC4452" w:rsidRDefault="00CB495C" w:rsidP="00CB495C">
      <w:pPr>
        <w:jc w:val="center"/>
        <w:rPr>
          <w:sz w:val="24"/>
          <w:szCs w:val="24"/>
          <w:u w:val="single"/>
        </w:rPr>
      </w:pPr>
    </w:p>
    <w:p w:rsidR="00CB495C" w:rsidRPr="00DC4452" w:rsidRDefault="00CB495C" w:rsidP="00CB495C">
      <w:pPr>
        <w:jc w:val="center"/>
        <w:rPr>
          <w:sz w:val="24"/>
          <w:szCs w:val="24"/>
          <w:u w:val="single"/>
        </w:rPr>
      </w:pPr>
    </w:p>
    <w:p w:rsidR="00CB495C" w:rsidRDefault="00CB495C" w:rsidP="000B78FA">
      <w:pPr>
        <w:spacing w:line="360" w:lineRule="auto"/>
        <w:jc w:val="center"/>
        <w:rPr>
          <w:sz w:val="24"/>
          <w:szCs w:val="24"/>
          <w:u w:val="single"/>
        </w:rPr>
      </w:pPr>
      <w:r w:rsidRPr="00DC4452">
        <w:rPr>
          <w:sz w:val="24"/>
          <w:szCs w:val="24"/>
          <w:u w:val="single"/>
        </w:rPr>
        <w:t>FINDINGS OF FACT</w:t>
      </w:r>
    </w:p>
    <w:p w:rsidR="00786CA5" w:rsidRDefault="00786CA5" w:rsidP="00D660EE">
      <w:pPr>
        <w:spacing w:line="360" w:lineRule="auto"/>
        <w:jc w:val="center"/>
        <w:rPr>
          <w:sz w:val="24"/>
          <w:szCs w:val="24"/>
          <w:u w:val="single"/>
        </w:rPr>
      </w:pPr>
    </w:p>
    <w:p w:rsidR="00786CA5" w:rsidRDefault="00786CA5" w:rsidP="00786CA5">
      <w:pPr>
        <w:pStyle w:val="ListParagraph"/>
        <w:numPr>
          <w:ilvl w:val="0"/>
          <w:numId w:val="33"/>
        </w:numPr>
        <w:spacing w:line="360" w:lineRule="auto"/>
        <w:ind w:left="0" w:firstLine="1440"/>
        <w:rPr>
          <w:sz w:val="24"/>
          <w:szCs w:val="24"/>
        </w:rPr>
      </w:pPr>
      <w:r>
        <w:rPr>
          <w:sz w:val="24"/>
          <w:szCs w:val="24"/>
        </w:rPr>
        <w:t>The Complainant is Christy McGriff who resides at 1019 Rebecca Avenue, Pittsburgh, Pennsylvania,</w:t>
      </w:r>
      <w:r w:rsidR="00E937D9">
        <w:rPr>
          <w:sz w:val="24"/>
          <w:szCs w:val="24"/>
        </w:rPr>
        <w:t xml:space="preserve"> </w:t>
      </w:r>
      <w:r>
        <w:rPr>
          <w:sz w:val="24"/>
          <w:szCs w:val="24"/>
        </w:rPr>
        <w:t>15</w:t>
      </w:r>
      <w:r w:rsidR="00E937D9">
        <w:rPr>
          <w:sz w:val="24"/>
          <w:szCs w:val="24"/>
        </w:rPr>
        <w:t>2</w:t>
      </w:r>
      <w:r>
        <w:rPr>
          <w:sz w:val="24"/>
          <w:szCs w:val="24"/>
        </w:rPr>
        <w:t>21.</w:t>
      </w:r>
    </w:p>
    <w:p w:rsidR="00786CA5" w:rsidRDefault="00786CA5" w:rsidP="00786CA5">
      <w:pPr>
        <w:pStyle w:val="ListParagraph"/>
        <w:spacing w:line="360" w:lineRule="auto"/>
        <w:ind w:left="1440"/>
        <w:rPr>
          <w:sz w:val="24"/>
          <w:szCs w:val="24"/>
        </w:rPr>
      </w:pPr>
      <w:r>
        <w:rPr>
          <w:sz w:val="24"/>
          <w:szCs w:val="24"/>
        </w:rPr>
        <w:t xml:space="preserve"> </w:t>
      </w:r>
    </w:p>
    <w:p w:rsidR="00786CA5" w:rsidRDefault="00786CA5" w:rsidP="00786CA5">
      <w:pPr>
        <w:pStyle w:val="ListParagraph"/>
        <w:numPr>
          <w:ilvl w:val="0"/>
          <w:numId w:val="33"/>
        </w:numPr>
        <w:spacing w:line="360" w:lineRule="auto"/>
        <w:ind w:left="0" w:firstLine="1440"/>
        <w:rPr>
          <w:sz w:val="24"/>
          <w:szCs w:val="24"/>
        </w:rPr>
      </w:pPr>
      <w:r>
        <w:rPr>
          <w:sz w:val="24"/>
          <w:szCs w:val="24"/>
        </w:rPr>
        <w:t xml:space="preserve">The Respondent is Duquesne Light Company, a jurisdictional public </w:t>
      </w:r>
      <w:r w:rsidR="00DC746D">
        <w:rPr>
          <w:sz w:val="24"/>
          <w:szCs w:val="24"/>
        </w:rPr>
        <w:t>utility.</w:t>
      </w:r>
    </w:p>
    <w:p w:rsidR="00DC746D" w:rsidRPr="00DC746D" w:rsidRDefault="00DC746D" w:rsidP="00DC746D">
      <w:pPr>
        <w:pStyle w:val="ListParagraph"/>
        <w:rPr>
          <w:sz w:val="24"/>
          <w:szCs w:val="24"/>
        </w:rPr>
      </w:pPr>
    </w:p>
    <w:p w:rsidR="00397F44" w:rsidRDefault="00397F44" w:rsidP="00786CA5">
      <w:pPr>
        <w:pStyle w:val="ListParagraph"/>
        <w:numPr>
          <w:ilvl w:val="0"/>
          <w:numId w:val="33"/>
        </w:numPr>
        <w:spacing w:line="360" w:lineRule="auto"/>
        <w:ind w:left="0" w:firstLine="1440"/>
        <w:rPr>
          <w:sz w:val="24"/>
          <w:szCs w:val="24"/>
        </w:rPr>
      </w:pPr>
      <w:r>
        <w:rPr>
          <w:sz w:val="24"/>
          <w:szCs w:val="24"/>
        </w:rPr>
        <w:t>The Complainant received electric service from the Respondent at two different locations.  From December 9, 2009</w:t>
      </w:r>
      <w:r w:rsidR="00041DE6">
        <w:rPr>
          <w:sz w:val="24"/>
          <w:szCs w:val="24"/>
        </w:rPr>
        <w:t>,</w:t>
      </w:r>
      <w:r>
        <w:rPr>
          <w:sz w:val="24"/>
          <w:szCs w:val="24"/>
        </w:rPr>
        <w:t xml:space="preserve"> through December 30, 2011</w:t>
      </w:r>
      <w:r w:rsidR="00041DE6">
        <w:rPr>
          <w:sz w:val="24"/>
          <w:szCs w:val="24"/>
        </w:rPr>
        <w:t>,</w:t>
      </w:r>
      <w:r>
        <w:rPr>
          <w:sz w:val="24"/>
          <w:szCs w:val="24"/>
        </w:rPr>
        <w:t xml:space="preserve"> the Complainant received service at 7</w:t>
      </w:r>
      <w:r w:rsidR="00041DE6">
        <w:rPr>
          <w:sz w:val="24"/>
          <w:szCs w:val="24"/>
        </w:rPr>
        <w:t>05</w:t>
      </w:r>
      <w:r w:rsidR="008D3B0C">
        <w:rPr>
          <w:sz w:val="24"/>
          <w:szCs w:val="24"/>
        </w:rPr>
        <w:t>9 Chaucer Street, Pittsburgh</w:t>
      </w:r>
      <w:r w:rsidR="005A63F2">
        <w:rPr>
          <w:sz w:val="24"/>
          <w:szCs w:val="24"/>
        </w:rPr>
        <w:t>.  F</w:t>
      </w:r>
      <w:r>
        <w:rPr>
          <w:sz w:val="24"/>
          <w:szCs w:val="24"/>
        </w:rPr>
        <w:t xml:space="preserve">rom January 3, 2012, to </w:t>
      </w:r>
      <w:r w:rsidR="00CF4169">
        <w:rPr>
          <w:sz w:val="24"/>
          <w:szCs w:val="24"/>
        </w:rPr>
        <w:t>current</w:t>
      </w:r>
      <w:r w:rsidR="005A63F2">
        <w:rPr>
          <w:sz w:val="24"/>
          <w:szCs w:val="24"/>
        </w:rPr>
        <w:t>, t</w:t>
      </w:r>
      <w:r>
        <w:rPr>
          <w:sz w:val="24"/>
          <w:szCs w:val="24"/>
        </w:rPr>
        <w:t>he Complainant receives service at 1019 Rebecca Avenue, Pittsburgh.  Duquesne Exhs. 3 and 4.</w:t>
      </w:r>
    </w:p>
    <w:p w:rsidR="00397F44" w:rsidRPr="00397F44" w:rsidRDefault="00397F44" w:rsidP="000B78FA">
      <w:pPr>
        <w:pStyle w:val="ListParagraph"/>
        <w:spacing w:line="360" w:lineRule="auto"/>
        <w:rPr>
          <w:sz w:val="24"/>
          <w:szCs w:val="24"/>
        </w:rPr>
      </w:pPr>
    </w:p>
    <w:p w:rsidR="00041DE6" w:rsidRDefault="00041DE6" w:rsidP="00786CA5">
      <w:pPr>
        <w:pStyle w:val="ListParagraph"/>
        <w:numPr>
          <w:ilvl w:val="0"/>
          <w:numId w:val="33"/>
        </w:numPr>
        <w:spacing w:line="360" w:lineRule="auto"/>
        <w:ind w:left="0" w:firstLine="1440"/>
        <w:rPr>
          <w:sz w:val="24"/>
          <w:szCs w:val="24"/>
        </w:rPr>
      </w:pPr>
      <w:r>
        <w:rPr>
          <w:sz w:val="24"/>
          <w:szCs w:val="24"/>
        </w:rPr>
        <w:t>When the Complainant left Chaucer Stre</w:t>
      </w:r>
      <w:r w:rsidR="00834AB9">
        <w:rPr>
          <w:sz w:val="24"/>
          <w:szCs w:val="24"/>
        </w:rPr>
        <w:t>et she had a $731.64 balance th</w:t>
      </w:r>
      <w:r>
        <w:rPr>
          <w:sz w:val="24"/>
          <w:szCs w:val="24"/>
        </w:rPr>
        <w:t>at was transferred to her Rebecca Avenue account.  Duquesne Exh. 3 and 6.</w:t>
      </w:r>
    </w:p>
    <w:p w:rsidR="00041DE6" w:rsidRPr="00041DE6" w:rsidRDefault="00041DE6" w:rsidP="000B78FA">
      <w:pPr>
        <w:pStyle w:val="ListParagraph"/>
        <w:spacing w:line="360" w:lineRule="auto"/>
        <w:rPr>
          <w:sz w:val="24"/>
          <w:szCs w:val="24"/>
        </w:rPr>
      </w:pPr>
    </w:p>
    <w:p w:rsidR="00CF4169" w:rsidRDefault="00041DE6" w:rsidP="00786CA5">
      <w:pPr>
        <w:pStyle w:val="ListParagraph"/>
        <w:numPr>
          <w:ilvl w:val="0"/>
          <w:numId w:val="33"/>
        </w:numPr>
        <w:spacing w:line="360" w:lineRule="auto"/>
        <w:ind w:left="0" w:firstLine="1440"/>
        <w:rPr>
          <w:sz w:val="24"/>
          <w:szCs w:val="24"/>
        </w:rPr>
      </w:pPr>
      <w:r>
        <w:rPr>
          <w:sz w:val="24"/>
          <w:szCs w:val="24"/>
        </w:rPr>
        <w:t xml:space="preserve">The Complainant is on Duquesne’s customer assistance program. </w:t>
      </w:r>
      <w:r w:rsidR="00CF4169">
        <w:rPr>
          <w:sz w:val="24"/>
          <w:szCs w:val="24"/>
        </w:rPr>
        <w:t>Duquesne Exh. 4.</w:t>
      </w:r>
    </w:p>
    <w:p w:rsidR="00CF4169" w:rsidRPr="00CF4169" w:rsidRDefault="00CF4169" w:rsidP="000B78FA">
      <w:pPr>
        <w:pStyle w:val="ListParagraph"/>
        <w:spacing w:line="360" w:lineRule="auto"/>
        <w:rPr>
          <w:sz w:val="24"/>
          <w:szCs w:val="24"/>
        </w:rPr>
      </w:pPr>
    </w:p>
    <w:p w:rsidR="00834AB9" w:rsidRDefault="00834AB9" w:rsidP="00786CA5">
      <w:pPr>
        <w:pStyle w:val="ListParagraph"/>
        <w:numPr>
          <w:ilvl w:val="0"/>
          <w:numId w:val="33"/>
        </w:numPr>
        <w:spacing w:line="360" w:lineRule="auto"/>
        <w:ind w:left="0" w:firstLine="1440"/>
        <w:rPr>
          <w:sz w:val="24"/>
          <w:szCs w:val="24"/>
        </w:rPr>
      </w:pPr>
      <w:r>
        <w:rPr>
          <w:sz w:val="24"/>
          <w:szCs w:val="24"/>
        </w:rPr>
        <w:t>The Complainant is not current on her customer assistance program balance.</w:t>
      </w:r>
    </w:p>
    <w:p w:rsidR="00834AB9" w:rsidRPr="00834AB9" w:rsidRDefault="00834AB9" w:rsidP="00834AB9">
      <w:pPr>
        <w:pStyle w:val="ListParagraph"/>
        <w:rPr>
          <w:sz w:val="24"/>
          <w:szCs w:val="24"/>
        </w:rPr>
      </w:pPr>
    </w:p>
    <w:p w:rsidR="00DC746D" w:rsidRPr="00786CA5" w:rsidRDefault="00834AB9" w:rsidP="00786CA5">
      <w:pPr>
        <w:pStyle w:val="ListParagraph"/>
        <w:numPr>
          <w:ilvl w:val="0"/>
          <w:numId w:val="33"/>
        </w:numPr>
        <w:spacing w:line="360" w:lineRule="auto"/>
        <w:ind w:left="0" w:firstLine="1440"/>
        <w:rPr>
          <w:sz w:val="24"/>
          <w:szCs w:val="24"/>
        </w:rPr>
      </w:pPr>
      <w:r>
        <w:rPr>
          <w:sz w:val="24"/>
          <w:szCs w:val="24"/>
        </w:rPr>
        <w:t>The Complainant has a $1,242.00 customer assistance program arrearage. Duquesne Exh. 5.</w:t>
      </w:r>
      <w:r w:rsidR="00CF4169">
        <w:rPr>
          <w:sz w:val="24"/>
          <w:szCs w:val="24"/>
        </w:rPr>
        <w:t xml:space="preserve"> </w:t>
      </w:r>
      <w:r w:rsidR="00041DE6">
        <w:rPr>
          <w:sz w:val="24"/>
          <w:szCs w:val="24"/>
        </w:rPr>
        <w:t xml:space="preserve"> </w:t>
      </w:r>
      <w:r w:rsidR="00397F44">
        <w:rPr>
          <w:sz w:val="24"/>
          <w:szCs w:val="24"/>
        </w:rPr>
        <w:t xml:space="preserve"> </w:t>
      </w:r>
    </w:p>
    <w:p w:rsidR="00CB495C" w:rsidRPr="00DC4452" w:rsidRDefault="00CB495C" w:rsidP="000B78FA">
      <w:pPr>
        <w:spacing w:line="360" w:lineRule="auto"/>
        <w:jc w:val="center"/>
        <w:rPr>
          <w:sz w:val="24"/>
          <w:szCs w:val="24"/>
          <w:u w:val="single"/>
        </w:rPr>
      </w:pPr>
    </w:p>
    <w:p w:rsidR="00CB495C" w:rsidRDefault="00CB495C" w:rsidP="000B78FA">
      <w:pPr>
        <w:spacing w:line="360" w:lineRule="auto"/>
        <w:jc w:val="center"/>
        <w:rPr>
          <w:sz w:val="24"/>
          <w:szCs w:val="24"/>
          <w:u w:val="single"/>
        </w:rPr>
      </w:pPr>
      <w:r w:rsidRPr="00DC4452">
        <w:rPr>
          <w:sz w:val="24"/>
          <w:szCs w:val="24"/>
          <w:u w:val="single"/>
        </w:rPr>
        <w:t>DISCUSSION</w:t>
      </w:r>
    </w:p>
    <w:p w:rsidR="00CF4169" w:rsidRPr="00CF4169" w:rsidRDefault="00CF4169" w:rsidP="008A1139">
      <w:pPr>
        <w:spacing w:line="360" w:lineRule="auto"/>
        <w:jc w:val="center"/>
        <w:rPr>
          <w:sz w:val="24"/>
          <w:szCs w:val="24"/>
        </w:rPr>
      </w:pPr>
    </w:p>
    <w:p w:rsidR="00CF4169" w:rsidRDefault="00CF4169" w:rsidP="00CF4169">
      <w:pPr>
        <w:spacing w:line="360" w:lineRule="auto"/>
        <w:ind w:firstLine="1440"/>
        <w:rPr>
          <w:spacing w:val="-3"/>
          <w:sz w:val="24"/>
          <w:szCs w:val="24"/>
        </w:rPr>
      </w:pPr>
      <w:r w:rsidRPr="00CF4169">
        <w:rPr>
          <w:sz w:val="24"/>
          <w:szCs w:val="24"/>
        </w:rPr>
        <w:t xml:space="preserve">The Complainant </w:t>
      </w:r>
      <w:r>
        <w:rPr>
          <w:sz w:val="24"/>
          <w:szCs w:val="24"/>
        </w:rPr>
        <w:t>believes that Duquesne has overcharged her and improperly transferred a balance at her earlier location to her current account.</w:t>
      </w:r>
      <w:r w:rsidR="007831A8">
        <w:rPr>
          <w:rStyle w:val="FootnoteReference"/>
          <w:sz w:val="24"/>
          <w:szCs w:val="24"/>
        </w:rPr>
        <w:footnoteReference w:id="1"/>
      </w:r>
      <w:r>
        <w:rPr>
          <w:sz w:val="24"/>
          <w:szCs w:val="24"/>
        </w:rPr>
        <w:t xml:space="preserve">  </w:t>
      </w:r>
      <w:r w:rsidRPr="002325C9">
        <w:rPr>
          <w:sz w:val="24"/>
          <w:szCs w:val="24"/>
        </w:rPr>
        <w:t xml:space="preserve">The Complainant has the burden of proving </w:t>
      </w:r>
      <w:r>
        <w:rPr>
          <w:sz w:val="24"/>
          <w:szCs w:val="24"/>
        </w:rPr>
        <w:t>her</w:t>
      </w:r>
      <w:r w:rsidRPr="002325C9">
        <w:rPr>
          <w:sz w:val="24"/>
          <w:szCs w:val="24"/>
        </w:rPr>
        <w:t xml:space="preserve"> case.  </w:t>
      </w:r>
      <w:r>
        <w:rPr>
          <w:sz w:val="24"/>
          <w:szCs w:val="24"/>
        </w:rPr>
        <w:t>66 Pa.C.S. §</w:t>
      </w:r>
      <w:r w:rsidR="000B78FA">
        <w:rPr>
          <w:sz w:val="24"/>
          <w:szCs w:val="24"/>
        </w:rPr>
        <w:t xml:space="preserve"> </w:t>
      </w:r>
      <w:r>
        <w:rPr>
          <w:sz w:val="24"/>
          <w:szCs w:val="24"/>
        </w:rPr>
        <w:t>332(a)</w:t>
      </w:r>
      <w:r w:rsidR="00E937D9">
        <w:rPr>
          <w:sz w:val="24"/>
          <w:szCs w:val="24"/>
        </w:rPr>
        <w:t>.</w:t>
      </w:r>
      <w:r>
        <w:rPr>
          <w:sz w:val="24"/>
          <w:szCs w:val="24"/>
        </w:rPr>
        <w:t xml:space="preserve">  </w:t>
      </w:r>
      <w:r w:rsidRPr="002325C9">
        <w:rPr>
          <w:spacing w:val="-3"/>
          <w:sz w:val="24"/>
          <w:szCs w:val="24"/>
        </w:rPr>
        <w:t xml:space="preserve">A complainant must show that the named utility is responsible or accountable for the problem described in the Complaint in order to prevail.  </w:t>
      </w:r>
      <w:r w:rsidRPr="002325C9">
        <w:rPr>
          <w:spacing w:val="-3"/>
          <w:sz w:val="24"/>
          <w:szCs w:val="24"/>
          <w:u w:val="single"/>
        </w:rPr>
        <w:t>Patterson v. Bell Telephone Company of Pennsylvania</w:t>
      </w:r>
      <w:r>
        <w:rPr>
          <w:spacing w:val="-3"/>
          <w:sz w:val="24"/>
          <w:szCs w:val="24"/>
        </w:rPr>
        <w:t>, 72 P</w:t>
      </w:r>
      <w:r w:rsidR="000B78FA">
        <w:rPr>
          <w:spacing w:val="-3"/>
          <w:sz w:val="24"/>
          <w:szCs w:val="24"/>
        </w:rPr>
        <w:t>a.</w:t>
      </w:r>
      <w:r w:rsidRPr="002325C9">
        <w:rPr>
          <w:spacing w:val="-3"/>
          <w:sz w:val="24"/>
          <w:szCs w:val="24"/>
        </w:rPr>
        <w:t xml:space="preserve"> PUC 196 (1990); </w:t>
      </w:r>
      <w:r w:rsidRPr="002325C9">
        <w:rPr>
          <w:spacing w:val="-3"/>
          <w:sz w:val="24"/>
          <w:szCs w:val="24"/>
          <w:u w:val="single"/>
        </w:rPr>
        <w:t>Feinstein v. Philadelphia Suburban Water Company</w:t>
      </w:r>
      <w:r w:rsidRPr="002325C9">
        <w:rPr>
          <w:spacing w:val="-3"/>
          <w:sz w:val="24"/>
          <w:szCs w:val="24"/>
        </w:rPr>
        <w:t>, 50 P</w:t>
      </w:r>
      <w:r w:rsidR="000B78FA">
        <w:rPr>
          <w:spacing w:val="-3"/>
          <w:sz w:val="24"/>
          <w:szCs w:val="24"/>
        </w:rPr>
        <w:t>a.</w:t>
      </w:r>
      <w:r w:rsidRPr="002325C9">
        <w:rPr>
          <w:spacing w:val="-3"/>
          <w:sz w:val="24"/>
          <w:szCs w:val="24"/>
        </w:rPr>
        <w:t xml:space="preserve"> PUC 300 (1976).  This must be shown by a preponderance of the evidence.  </w:t>
      </w:r>
      <w:r w:rsidRPr="002325C9">
        <w:rPr>
          <w:spacing w:val="-3"/>
          <w:sz w:val="24"/>
          <w:szCs w:val="24"/>
          <w:u w:val="single"/>
        </w:rPr>
        <w:t>Samuel J. Lansberry, Inc. v. P</w:t>
      </w:r>
      <w:r w:rsidR="000B78FA">
        <w:rPr>
          <w:spacing w:val="-3"/>
          <w:sz w:val="24"/>
          <w:szCs w:val="24"/>
          <w:u w:val="single"/>
        </w:rPr>
        <w:t>a. Pub. Util. Comm’n</w:t>
      </w:r>
      <w:r w:rsidRPr="002325C9">
        <w:rPr>
          <w:spacing w:val="-3"/>
          <w:sz w:val="24"/>
          <w:szCs w:val="24"/>
        </w:rPr>
        <w:t xml:space="preserve">, 578 A.2d 600 (1990), </w:t>
      </w:r>
      <w:r w:rsidRPr="002325C9">
        <w:rPr>
          <w:i/>
          <w:spacing w:val="-3"/>
          <w:sz w:val="24"/>
          <w:szCs w:val="24"/>
        </w:rPr>
        <w:t>alloc. den.</w:t>
      </w:r>
      <w:r w:rsidRPr="002325C9">
        <w:rPr>
          <w:spacing w:val="-3"/>
          <w:sz w:val="24"/>
          <w:szCs w:val="24"/>
        </w:rPr>
        <w:t>,</w:t>
      </w:r>
      <w:r>
        <w:rPr>
          <w:spacing w:val="-3"/>
          <w:sz w:val="24"/>
          <w:szCs w:val="24"/>
        </w:rPr>
        <w:t xml:space="preserve"> </w:t>
      </w:r>
      <w:r w:rsidRPr="002325C9">
        <w:rPr>
          <w:spacing w:val="-3"/>
          <w:sz w:val="24"/>
          <w:szCs w:val="24"/>
        </w:rPr>
        <w:t xml:space="preserve">602 A.2d 863 (1992).  That is, by presenting evidence more convincing, by even the smallest amount, than that presented by the other party.  </w:t>
      </w:r>
      <w:r w:rsidRPr="002325C9">
        <w:rPr>
          <w:spacing w:val="-3"/>
          <w:sz w:val="24"/>
          <w:szCs w:val="24"/>
          <w:u w:val="single"/>
        </w:rPr>
        <w:t>Se-Ling Hosiery v. Marqulies</w:t>
      </w:r>
      <w:r w:rsidRPr="002325C9">
        <w:rPr>
          <w:spacing w:val="-3"/>
          <w:sz w:val="24"/>
          <w:szCs w:val="24"/>
        </w:rPr>
        <w:t xml:space="preserve">, 70 A.2d 854 (1950).  Additionally, any finding of fact necessary to support the Commission’s adjudication must be based upon substantial evidence.  </w:t>
      </w:r>
      <w:r w:rsidRPr="002325C9">
        <w:rPr>
          <w:spacing w:val="-3"/>
          <w:sz w:val="24"/>
          <w:szCs w:val="24"/>
          <w:u w:val="single"/>
        </w:rPr>
        <w:t>Mill v. Comm’w., P</w:t>
      </w:r>
      <w:r w:rsidR="000B78FA">
        <w:rPr>
          <w:spacing w:val="-3"/>
          <w:sz w:val="24"/>
          <w:szCs w:val="24"/>
          <w:u w:val="single"/>
        </w:rPr>
        <w:t xml:space="preserve">a. </w:t>
      </w:r>
      <w:r>
        <w:rPr>
          <w:spacing w:val="-3"/>
          <w:sz w:val="24"/>
          <w:szCs w:val="24"/>
          <w:u w:val="single"/>
        </w:rPr>
        <w:t>P</w:t>
      </w:r>
      <w:r w:rsidR="000B78FA">
        <w:rPr>
          <w:spacing w:val="-3"/>
          <w:sz w:val="24"/>
          <w:szCs w:val="24"/>
          <w:u w:val="single"/>
        </w:rPr>
        <w:t>ub. Util. Comm’n</w:t>
      </w:r>
      <w:r w:rsidRPr="002325C9">
        <w:rPr>
          <w:spacing w:val="-3"/>
          <w:sz w:val="24"/>
          <w:szCs w:val="24"/>
        </w:rPr>
        <w:t xml:space="preserve">, 447 A.2d 1100 (1982); </w:t>
      </w:r>
      <w:r w:rsidRPr="002325C9">
        <w:rPr>
          <w:spacing w:val="-3"/>
          <w:sz w:val="24"/>
          <w:szCs w:val="24"/>
          <w:u w:val="single"/>
        </w:rPr>
        <w:t>Edan Transportation Corp. v. P</w:t>
      </w:r>
      <w:r w:rsidR="000B78FA">
        <w:rPr>
          <w:spacing w:val="-3"/>
          <w:sz w:val="24"/>
          <w:szCs w:val="24"/>
          <w:u w:val="single"/>
        </w:rPr>
        <w:t>a. Pub. Util. Comm’n</w:t>
      </w:r>
      <w:r>
        <w:rPr>
          <w:spacing w:val="-3"/>
          <w:sz w:val="24"/>
          <w:szCs w:val="24"/>
        </w:rPr>
        <w:t>, 623 A.2d 6 (1993);</w:t>
      </w:r>
      <w:r w:rsidRPr="002325C9">
        <w:rPr>
          <w:spacing w:val="-3"/>
          <w:sz w:val="24"/>
          <w:szCs w:val="24"/>
        </w:rPr>
        <w:t xml:space="preserve"> 2 Pa.C.S. §</w:t>
      </w:r>
      <w:r w:rsidR="000B78FA">
        <w:rPr>
          <w:spacing w:val="-3"/>
          <w:sz w:val="24"/>
          <w:szCs w:val="24"/>
        </w:rPr>
        <w:t xml:space="preserve"> </w:t>
      </w:r>
      <w:r w:rsidRPr="002325C9">
        <w:rPr>
          <w:spacing w:val="-3"/>
          <w:sz w:val="24"/>
          <w:szCs w:val="24"/>
        </w:rPr>
        <w:t xml:space="preserve">704.  More is required than a mere trace of evidence or a suspicion of the existence of a fact sought to be established.  </w:t>
      </w:r>
      <w:r w:rsidRPr="002325C9">
        <w:rPr>
          <w:spacing w:val="-3"/>
          <w:sz w:val="24"/>
          <w:szCs w:val="24"/>
          <w:u w:val="single"/>
        </w:rPr>
        <w:t>Norfolk and Western Ry. v. P</w:t>
      </w:r>
      <w:r w:rsidR="000B78FA">
        <w:rPr>
          <w:spacing w:val="-3"/>
          <w:sz w:val="24"/>
          <w:szCs w:val="24"/>
          <w:u w:val="single"/>
        </w:rPr>
        <w:t>a. Pub. Util. Comm’n</w:t>
      </w:r>
      <w:r w:rsidRPr="002325C9">
        <w:rPr>
          <w:spacing w:val="-3"/>
          <w:sz w:val="24"/>
          <w:szCs w:val="24"/>
        </w:rPr>
        <w:t xml:space="preserve">, 413 A.2d 1037 (1980); </w:t>
      </w:r>
      <w:r w:rsidRPr="002325C9">
        <w:rPr>
          <w:spacing w:val="-3"/>
          <w:sz w:val="24"/>
          <w:szCs w:val="24"/>
          <w:u w:val="single"/>
        </w:rPr>
        <w:t>Erie Resistor Corp. v. Unemployment Compensation Bd. of Review</w:t>
      </w:r>
      <w:r w:rsidRPr="002325C9">
        <w:rPr>
          <w:spacing w:val="-3"/>
          <w:sz w:val="24"/>
          <w:szCs w:val="24"/>
        </w:rPr>
        <w:t xml:space="preserve">, 166 A.2d 96 (1960); </w:t>
      </w:r>
      <w:r w:rsidRPr="002325C9">
        <w:rPr>
          <w:spacing w:val="-3"/>
          <w:sz w:val="24"/>
          <w:szCs w:val="24"/>
          <w:u w:val="single"/>
        </w:rPr>
        <w:t xml:space="preserve">Murphy v. Commonwealth, Dep’t. of Public Welfare, </w:t>
      </w:r>
      <w:smartTag w:uri="urn:schemas-microsoft-com:office:smarttags" w:element="place">
        <w:smartTag w:uri="urn:schemas-microsoft-com:office:smarttags" w:element="PlaceName">
          <w:r w:rsidRPr="002325C9">
            <w:rPr>
              <w:spacing w:val="-3"/>
              <w:sz w:val="24"/>
              <w:szCs w:val="24"/>
              <w:u w:val="single"/>
            </w:rPr>
            <w:t>White</w:t>
          </w:r>
        </w:smartTag>
        <w:r w:rsidRPr="002325C9">
          <w:rPr>
            <w:spacing w:val="-3"/>
            <w:sz w:val="24"/>
            <w:szCs w:val="24"/>
            <w:u w:val="single"/>
          </w:rPr>
          <w:t xml:space="preserve"> </w:t>
        </w:r>
        <w:smartTag w:uri="urn:schemas-microsoft-com:office:smarttags" w:element="PlaceName">
          <w:r w:rsidRPr="002325C9">
            <w:rPr>
              <w:spacing w:val="-3"/>
              <w:sz w:val="24"/>
              <w:szCs w:val="24"/>
              <w:u w:val="single"/>
            </w:rPr>
            <w:t>Haven</w:t>
          </w:r>
        </w:smartTag>
        <w:r w:rsidRPr="002325C9">
          <w:rPr>
            <w:spacing w:val="-3"/>
            <w:sz w:val="24"/>
            <w:szCs w:val="24"/>
            <w:u w:val="single"/>
          </w:rPr>
          <w:t xml:space="preserve"> </w:t>
        </w:r>
        <w:smartTag w:uri="urn:schemas-microsoft-com:office:smarttags" w:element="PlaceType">
          <w:r w:rsidRPr="002325C9">
            <w:rPr>
              <w:spacing w:val="-3"/>
              <w:sz w:val="24"/>
              <w:szCs w:val="24"/>
              <w:u w:val="single"/>
            </w:rPr>
            <w:t>Center</w:t>
          </w:r>
        </w:smartTag>
      </w:smartTag>
      <w:r w:rsidRPr="002325C9">
        <w:rPr>
          <w:spacing w:val="-3"/>
          <w:sz w:val="24"/>
          <w:szCs w:val="24"/>
        </w:rPr>
        <w:t>, 480 A.2d 382 (1984).</w:t>
      </w:r>
    </w:p>
    <w:p w:rsidR="007831A8" w:rsidRDefault="007831A8" w:rsidP="00CF4169">
      <w:pPr>
        <w:spacing w:line="360" w:lineRule="auto"/>
        <w:ind w:firstLine="1440"/>
        <w:rPr>
          <w:spacing w:val="-3"/>
          <w:sz w:val="24"/>
          <w:szCs w:val="24"/>
        </w:rPr>
      </w:pPr>
    </w:p>
    <w:p w:rsidR="00DD6882" w:rsidRDefault="00DD6882" w:rsidP="00CF4169">
      <w:pPr>
        <w:spacing w:line="360" w:lineRule="auto"/>
        <w:ind w:firstLine="1440"/>
        <w:rPr>
          <w:spacing w:val="-3"/>
          <w:sz w:val="24"/>
          <w:szCs w:val="24"/>
        </w:rPr>
      </w:pPr>
      <w:r>
        <w:rPr>
          <w:spacing w:val="-3"/>
          <w:sz w:val="24"/>
          <w:szCs w:val="24"/>
        </w:rPr>
        <w:t>The Complainant testified that she did not think she owed the $731.64.  She had no exhibits to support her allegation.</w:t>
      </w:r>
    </w:p>
    <w:p w:rsidR="00DD6882" w:rsidRDefault="00DD6882" w:rsidP="00CF4169">
      <w:pPr>
        <w:spacing w:line="360" w:lineRule="auto"/>
        <w:ind w:firstLine="1440"/>
        <w:rPr>
          <w:spacing w:val="-3"/>
          <w:sz w:val="24"/>
          <w:szCs w:val="24"/>
        </w:rPr>
      </w:pPr>
    </w:p>
    <w:p w:rsidR="00DD6882" w:rsidRDefault="00DD6882" w:rsidP="00CF4169">
      <w:pPr>
        <w:spacing w:line="360" w:lineRule="auto"/>
        <w:ind w:firstLine="1440"/>
        <w:rPr>
          <w:spacing w:val="-3"/>
          <w:sz w:val="24"/>
          <w:szCs w:val="24"/>
        </w:rPr>
      </w:pPr>
      <w:r>
        <w:rPr>
          <w:spacing w:val="-3"/>
          <w:sz w:val="24"/>
          <w:szCs w:val="24"/>
        </w:rPr>
        <w:t>Duquesne presented one witness, and that witness successfully rebutted the Complainant’s testimony by showing the Complainant’s consumption, payments, adjustments and balances at the Chaucer St</w:t>
      </w:r>
      <w:r w:rsidR="00E937D9">
        <w:rPr>
          <w:spacing w:val="-3"/>
          <w:sz w:val="24"/>
          <w:szCs w:val="24"/>
        </w:rPr>
        <w:t>reet</w:t>
      </w:r>
      <w:r>
        <w:rPr>
          <w:spacing w:val="-3"/>
          <w:sz w:val="24"/>
          <w:szCs w:val="24"/>
        </w:rPr>
        <w:t xml:space="preserve"> account.  Duquesne Exh. 3.  At the end of the Complainant</w:t>
      </w:r>
      <w:r w:rsidR="00EB0465">
        <w:rPr>
          <w:spacing w:val="-3"/>
          <w:sz w:val="24"/>
          <w:szCs w:val="24"/>
        </w:rPr>
        <w:t xml:space="preserve"> </w:t>
      </w:r>
      <w:r>
        <w:rPr>
          <w:spacing w:val="-3"/>
          <w:sz w:val="24"/>
          <w:szCs w:val="24"/>
        </w:rPr>
        <w:t xml:space="preserve"> resid</w:t>
      </w:r>
      <w:r w:rsidR="00EB0465">
        <w:rPr>
          <w:spacing w:val="-3"/>
          <w:sz w:val="24"/>
          <w:szCs w:val="24"/>
        </w:rPr>
        <w:t>ing</w:t>
      </w:r>
      <w:r>
        <w:rPr>
          <w:spacing w:val="-3"/>
          <w:sz w:val="24"/>
          <w:szCs w:val="24"/>
        </w:rPr>
        <w:t xml:space="preserve"> at Chaucer Street, she had a balance due of $990.64.  She made a payment of $259.00.  That left a balance of $731.64, which the Complainant failed to pay.  Thus</w:t>
      </w:r>
      <w:r w:rsidR="00834AB9">
        <w:rPr>
          <w:spacing w:val="-3"/>
          <w:sz w:val="24"/>
          <w:szCs w:val="24"/>
        </w:rPr>
        <w:t>,</w:t>
      </w:r>
      <w:r>
        <w:rPr>
          <w:spacing w:val="-3"/>
          <w:sz w:val="24"/>
          <w:szCs w:val="24"/>
        </w:rPr>
        <w:t xml:space="preserve"> when the Complainant sought new service at Rebecca Avenue, Duquesne transferred the balance from Chaucer </w:t>
      </w:r>
      <w:r w:rsidR="00E937D9">
        <w:rPr>
          <w:spacing w:val="-3"/>
          <w:sz w:val="24"/>
          <w:szCs w:val="24"/>
        </w:rPr>
        <w:t xml:space="preserve">Street </w:t>
      </w:r>
      <w:r>
        <w:rPr>
          <w:spacing w:val="-3"/>
          <w:sz w:val="24"/>
          <w:szCs w:val="24"/>
        </w:rPr>
        <w:t>to the Rebecca Avenue account pursuant to their tariff provisions.  Duquesne Exh. 6.</w:t>
      </w:r>
      <w:r w:rsidR="005A63F2">
        <w:rPr>
          <w:spacing w:val="-3"/>
          <w:sz w:val="24"/>
          <w:szCs w:val="24"/>
        </w:rPr>
        <w:t xml:space="preserve">  </w:t>
      </w:r>
      <w:r w:rsidR="00EB0465">
        <w:rPr>
          <w:spacing w:val="-3"/>
          <w:sz w:val="24"/>
          <w:szCs w:val="24"/>
        </w:rPr>
        <w:t>“In the event of a discontinuance or termination of service at a residence or dwelling in accordance with this chapter, a public utility may transfer an unpaid balance to the new residential service account of the same customer.”  52 Pa. Code §</w:t>
      </w:r>
      <w:r w:rsidR="00077DF5">
        <w:rPr>
          <w:spacing w:val="-3"/>
          <w:sz w:val="24"/>
          <w:szCs w:val="24"/>
        </w:rPr>
        <w:t xml:space="preserve"> </w:t>
      </w:r>
      <w:r w:rsidR="00EB0465">
        <w:rPr>
          <w:spacing w:val="-3"/>
          <w:sz w:val="24"/>
          <w:szCs w:val="24"/>
        </w:rPr>
        <w:t>56.16(b).</w:t>
      </w:r>
      <w:r w:rsidR="00077DF5">
        <w:rPr>
          <w:spacing w:val="-3"/>
          <w:sz w:val="24"/>
          <w:szCs w:val="24"/>
        </w:rPr>
        <w:t xml:space="preserve"> </w:t>
      </w:r>
    </w:p>
    <w:p w:rsidR="00077DF5" w:rsidRDefault="00077DF5" w:rsidP="00CF4169">
      <w:pPr>
        <w:spacing w:line="360" w:lineRule="auto"/>
        <w:ind w:firstLine="1440"/>
        <w:rPr>
          <w:spacing w:val="-3"/>
          <w:sz w:val="24"/>
          <w:szCs w:val="24"/>
        </w:rPr>
      </w:pPr>
    </w:p>
    <w:p w:rsidR="00077DF5" w:rsidRDefault="00077DF5" w:rsidP="00CF4169">
      <w:pPr>
        <w:spacing w:line="360" w:lineRule="auto"/>
        <w:ind w:firstLine="1440"/>
        <w:rPr>
          <w:spacing w:val="-3"/>
          <w:sz w:val="24"/>
          <w:szCs w:val="24"/>
        </w:rPr>
      </w:pPr>
      <w:r>
        <w:rPr>
          <w:spacing w:val="-3"/>
          <w:sz w:val="24"/>
          <w:szCs w:val="24"/>
        </w:rPr>
        <w:t>The Complainant failed to show and prove that Duquesne is responsible for the problem described in her Formal Complaint and her Formal Complaint will be dismissed in the Ordering Paragraphs below.</w:t>
      </w:r>
    </w:p>
    <w:p w:rsidR="00077DF5" w:rsidRDefault="00077DF5" w:rsidP="00CF4169">
      <w:pPr>
        <w:spacing w:line="360" w:lineRule="auto"/>
        <w:ind w:firstLine="1440"/>
        <w:rPr>
          <w:spacing w:val="-3"/>
          <w:sz w:val="24"/>
          <w:szCs w:val="24"/>
        </w:rPr>
      </w:pPr>
    </w:p>
    <w:p w:rsidR="00CB495C" w:rsidRDefault="00CB495C" w:rsidP="00CB495C">
      <w:pPr>
        <w:jc w:val="center"/>
        <w:rPr>
          <w:sz w:val="24"/>
          <w:szCs w:val="24"/>
          <w:u w:val="single"/>
        </w:rPr>
      </w:pPr>
      <w:r w:rsidRPr="00DC4452">
        <w:rPr>
          <w:sz w:val="24"/>
          <w:szCs w:val="24"/>
          <w:u w:val="single"/>
        </w:rPr>
        <w:t>CONCLUSIONS OF LAW</w:t>
      </w:r>
    </w:p>
    <w:p w:rsidR="00077DF5" w:rsidRDefault="00077DF5" w:rsidP="00E937D9">
      <w:pPr>
        <w:spacing w:line="360" w:lineRule="auto"/>
        <w:jc w:val="center"/>
        <w:rPr>
          <w:sz w:val="24"/>
          <w:szCs w:val="24"/>
          <w:u w:val="single"/>
        </w:rPr>
      </w:pPr>
    </w:p>
    <w:p w:rsidR="00077DF5" w:rsidRDefault="00077DF5" w:rsidP="00834AB9">
      <w:pPr>
        <w:pStyle w:val="ListParagraph"/>
        <w:numPr>
          <w:ilvl w:val="0"/>
          <w:numId w:val="34"/>
        </w:numPr>
        <w:spacing w:line="360" w:lineRule="auto"/>
        <w:ind w:left="0" w:firstLine="1440"/>
        <w:rPr>
          <w:sz w:val="24"/>
          <w:szCs w:val="24"/>
        </w:rPr>
      </w:pPr>
      <w:r w:rsidRPr="00077DF5">
        <w:rPr>
          <w:sz w:val="24"/>
          <w:szCs w:val="24"/>
        </w:rPr>
        <w:t>The Commission has jurisdiction over the parties and subject matter of this Formal Complaint.</w:t>
      </w:r>
      <w:r>
        <w:rPr>
          <w:sz w:val="24"/>
          <w:szCs w:val="24"/>
        </w:rPr>
        <w:t xml:space="preserve">  66 Pa.C.S. §</w:t>
      </w:r>
      <w:r w:rsidR="001D3799">
        <w:rPr>
          <w:sz w:val="24"/>
          <w:szCs w:val="24"/>
        </w:rPr>
        <w:t xml:space="preserve"> </w:t>
      </w:r>
      <w:r>
        <w:rPr>
          <w:sz w:val="24"/>
          <w:szCs w:val="24"/>
        </w:rPr>
        <w:t>701.</w:t>
      </w:r>
    </w:p>
    <w:p w:rsidR="001D3799" w:rsidRDefault="001D3799" w:rsidP="001D3799">
      <w:pPr>
        <w:pStyle w:val="ListParagraph"/>
        <w:spacing w:line="360" w:lineRule="auto"/>
        <w:ind w:left="1440"/>
        <w:rPr>
          <w:sz w:val="24"/>
          <w:szCs w:val="24"/>
        </w:rPr>
      </w:pPr>
    </w:p>
    <w:p w:rsidR="00077DF5" w:rsidRDefault="00077DF5" w:rsidP="00834AB9">
      <w:pPr>
        <w:pStyle w:val="ListParagraph"/>
        <w:numPr>
          <w:ilvl w:val="0"/>
          <w:numId w:val="34"/>
        </w:numPr>
        <w:spacing w:line="360" w:lineRule="auto"/>
        <w:ind w:left="0" w:firstLine="1440"/>
        <w:rPr>
          <w:sz w:val="24"/>
          <w:szCs w:val="24"/>
        </w:rPr>
      </w:pPr>
      <w:r>
        <w:rPr>
          <w:sz w:val="24"/>
          <w:szCs w:val="24"/>
        </w:rPr>
        <w:t>The Complainant bears the burden of proof.  66 Pa.C.S. §</w:t>
      </w:r>
      <w:r w:rsidR="001D3799">
        <w:rPr>
          <w:sz w:val="24"/>
          <w:szCs w:val="24"/>
        </w:rPr>
        <w:t xml:space="preserve"> </w:t>
      </w:r>
      <w:r>
        <w:rPr>
          <w:sz w:val="24"/>
          <w:szCs w:val="24"/>
        </w:rPr>
        <w:t>332(a).</w:t>
      </w:r>
    </w:p>
    <w:p w:rsidR="001D3799" w:rsidRDefault="001D3799" w:rsidP="001D3799">
      <w:pPr>
        <w:pStyle w:val="ListParagraph"/>
        <w:spacing w:line="360" w:lineRule="auto"/>
        <w:ind w:left="1440"/>
        <w:rPr>
          <w:sz w:val="24"/>
          <w:szCs w:val="24"/>
        </w:rPr>
      </w:pPr>
    </w:p>
    <w:p w:rsidR="00077DF5" w:rsidRPr="001D3799" w:rsidRDefault="00077DF5" w:rsidP="00834AB9">
      <w:pPr>
        <w:pStyle w:val="ListParagraph"/>
        <w:numPr>
          <w:ilvl w:val="0"/>
          <w:numId w:val="34"/>
        </w:numPr>
        <w:spacing w:line="360" w:lineRule="auto"/>
        <w:ind w:left="0" w:firstLine="1440"/>
        <w:rPr>
          <w:sz w:val="24"/>
          <w:szCs w:val="24"/>
        </w:rPr>
      </w:pPr>
      <w:r w:rsidRPr="002325C9">
        <w:rPr>
          <w:spacing w:val="-3"/>
          <w:sz w:val="24"/>
          <w:szCs w:val="24"/>
        </w:rPr>
        <w:t xml:space="preserve">A complainant must show that the named utility is responsible or accountable for the problem described in the Complaint in order to prevail.  </w:t>
      </w:r>
      <w:r w:rsidRPr="002325C9">
        <w:rPr>
          <w:spacing w:val="-3"/>
          <w:sz w:val="24"/>
          <w:szCs w:val="24"/>
          <w:u w:val="single"/>
        </w:rPr>
        <w:t>Patterson v. Bell Telephone Company of Pennsylvania</w:t>
      </w:r>
      <w:r>
        <w:rPr>
          <w:spacing w:val="-3"/>
          <w:sz w:val="24"/>
          <w:szCs w:val="24"/>
        </w:rPr>
        <w:t>, 72 P</w:t>
      </w:r>
      <w:r w:rsidR="001D3799">
        <w:rPr>
          <w:spacing w:val="-3"/>
          <w:sz w:val="24"/>
          <w:szCs w:val="24"/>
        </w:rPr>
        <w:t>a.</w:t>
      </w:r>
      <w:r w:rsidRPr="002325C9">
        <w:rPr>
          <w:spacing w:val="-3"/>
          <w:sz w:val="24"/>
          <w:szCs w:val="24"/>
        </w:rPr>
        <w:t xml:space="preserve"> PUC 196 (1990); </w:t>
      </w:r>
      <w:r w:rsidRPr="002325C9">
        <w:rPr>
          <w:spacing w:val="-3"/>
          <w:sz w:val="24"/>
          <w:szCs w:val="24"/>
          <w:u w:val="single"/>
        </w:rPr>
        <w:t>Feinstein v. Philadelphia Suburban Water Company</w:t>
      </w:r>
      <w:r w:rsidRPr="002325C9">
        <w:rPr>
          <w:spacing w:val="-3"/>
          <w:sz w:val="24"/>
          <w:szCs w:val="24"/>
        </w:rPr>
        <w:t>, 50 P</w:t>
      </w:r>
      <w:r w:rsidR="001D3799">
        <w:rPr>
          <w:spacing w:val="-3"/>
          <w:sz w:val="24"/>
          <w:szCs w:val="24"/>
        </w:rPr>
        <w:t>a.</w:t>
      </w:r>
      <w:r w:rsidRPr="002325C9">
        <w:rPr>
          <w:spacing w:val="-3"/>
          <w:sz w:val="24"/>
          <w:szCs w:val="24"/>
        </w:rPr>
        <w:t xml:space="preserve"> PUC 300 (1976).  </w:t>
      </w:r>
    </w:p>
    <w:p w:rsidR="001D3799" w:rsidRPr="00077DF5" w:rsidRDefault="001D3799" w:rsidP="001D3799">
      <w:pPr>
        <w:pStyle w:val="ListParagraph"/>
        <w:spacing w:line="360" w:lineRule="auto"/>
        <w:ind w:left="1440"/>
        <w:rPr>
          <w:sz w:val="24"/>
          <w:szCs w:val="24"/>
        </w:rPr>
      </w:pPr>
    </w:p>
    <w:p w:rsidR="00077DF5" w:rsidRPr="00077DF5" w:rsidRDefault="00077DF5" w:rsidP="00834AB9">
      <w:pPr>
        <w:pStyle w:val="ListParagraph"/>
        <w:numPr>
          <w:ilvl w:val="0"/>
          <w:numId w:val="34"/>
        </w:numPr>
        <w:spacing w:line="360" w:lineRule="auto"/>
        <w:ind w:left="0" w:firstLine="1440"/>
        <w:rPr>
          <w:sz w:val="24"/>
          <w:szCs w:val="24"/>
        </w:rPr>
      </w:pPr>
      <w:r>
        <w:rPr>
          <w:spacing w:val="-3"/>
          <w:sz w:val="24"/>
          <w:szCs w:val="24"/>
        </w:rPr>
        <w:t>The Complainant failed to prove that Duquesne is responsible for the problem described in her Formal Complaint.</w:t>
      </w:r>
    </w:p>
    <w:p w:rsidR="00CB495C" w:rsidRDefault="00CB495C" w:rsidP="001D3799">
      <w:pPr>
        <w:spacing w:line="360" w:lineRule="auto"/>
        <w:jc w:val="center"/>
        <w:rPr>
          <w:sz w:val="24"/>
          <w:szCs w:val="24"/>
          <w:u w:val="single"/>
        </w:rPr>
      </w:pPr>
    </w:p>
    <w:p w:rsidR="00CB495C" w:rsidRPr="00DC4452" w:rsidRDefault="00CB495C" w:rsidP="001D3799">
      <w:pPr>
        <w:spacing w:line="360" w:lineRule="auto"/>
        <w:jc w:val="center"/>
        <w:rPr>
          <w:sz w:val="24"/>
          <w:szCs w:val="24"/>
          <w:u w:val="single"/>
        </w:rPr>
      </w:pPr>
      <w:r w:rsidRPr="00DC4452">
        <w:rPr>
          <w:sz w:val="24"/>
          <w:szCs w:val="24"/>
          <w:u w:val="single"/>
        </w:rPr>
        <w:t>ORDER</w:t>
      </w:r>
    </w:p>
    <w:p w:rsidR="005C3634" w:rsidRDefault="005C3634" w:rsidP="001D3799">
      <w:pPr>
        <w:jc w:val="center"/>
        <w:rPr>
          <w:sz w:val="24"/>
          <w:szCs w:val="24"/>
        </w:rPr>
      </w:pPr>
    </w:p>
    <w:p w:rsidR="001D3799" w:rsidRPr="00077DF5" w:rsidRDefault="001D3799" w:rsidP="001D3799">
      <w:pPr>
        <w:jc w:val="center"/>
        <w:rPr>
          <w:sz w:val="24"/>
          <w:szCs w:val="24"/>
        </w:rPr>
      </w:pPr>
    </w:p>
    <w:p w:rsidR="00077DF5" w:rsidRDefault="001D3799" w:rsidP="00077DF5">
      <w:pPr>
        <w:spacing w:line="360" w:lineRule="auto"/>
        <w:ind w:firstLine="1440"/>
        <w:rPr>
          <w:sz w:val="24"/>
          <w:szCs w:val="24"/>
        </w:rPr>
      </w:pPr>
      <w:r w:rsidRPr="00077DF5">
        <w:rPr>
          <w:sz w:val="24"/>
          <w:szCs w:val="24"/>
        </w:rPr>
        <w:t>THEREFORE,</w:t>
      </w:r>
    </w:p>
    <w:p w:rsidR="001D3799" w:rsidRPr="00077DF5" w:rsidRDefault="001D3799" w:rsidP="00077DF5">
      <w:pPr>
        <w:spacing w:line="360" w:lineRule="auto"/>
        <w:ind w:firstLine="1440"/>
        <w:rPr>
          <w:sz w:val="24"/>
          <w:szCs w:val="24"/>
        </w:rPr>
      </w:pPr>
    </w:p>
    <w:p w:rsidR="00077DF5" w:rsidRDefault="001D3799" w:rsidP="00077DF5">
      <w:pPr>
        <w:spacing w:line="360" w:lineRule="auto"/>
        <w:ind w:firstLine="1440"/>
        <w:rPr>
          <w:sz w:val="24"/>
          <w:szCs w:val="24"/>
        </w:rPr>
      </w:pPr>
      <w:r w:rsidRPr="00077DF5">
        <w:rPr>
          <w:sz w:val="24"/>
          <w:szCs w:val="24"/>
        </w:rPr>
        <w:t>IT IS ORDERED</w:t>
      </w:r>
      <w:r>
        <w:rPr>
          <w:sz w:val="24"/>
          <w:szCs w:val="24"/>
        </w:rPr>
        <w:t>:</w:t>
      </w:r>
    </w:p>
    <w:p w:rsidR="00834AB9" w:rsidRPr="00077DF5" w:rsidRDefault="00834AB9" w:rsidP="00077DF5">
      <w:pPr>
        <w:spacing w:line="360" w:lineRule="auto"/>
        <w:ind w:firstLine="1440"/>
        <w:rPr>
          <w:sz w:val="24"/>
          <w:szCs w:val="24"/>
        </w:rPr>
      </w:pPr>
    </w:p>
    <w:p w:rsidR="005C3634" w:rsidRDefault="00077DF5" w:rsidP="00077DF5">
      <w:pPr>
        <w:pStyle w:val="ListParagraph"/>
        <w:numPr>
          <w:ilvl w:val="0"/>
          <w:numId w:val="35"/>
        </w:numPr>
        <w:spacing w:line="360" w:lineRule="auto"/>
        <w:ind w:left="0" w:firstLine="1440"/>
        <w:rPr>
          <w:sz w:val="24"/>
          <w:szCs w:val="24"/>
        </w:rPr>
      </w:pPr>
      <w:r w:rsidRPr="00077DF5">
        <w:rPr>
          <w:sz w:val="24"/>
          <w:szCs w:val="24"/>
        </w:rPr>
        <w:t>That the Formal Complaint of Christy McGriff</w:t>
      </w:r>
      <w:r w:rsidR="005A63F2">
        <w:rPr>
          <w:sz w:val="24"/>
          <w:szCs w:val="24"/>
        </w:rPr>
        <w:t xml:space="preserve"> at Docket No. F-2014-2472723</w:t>
      </w:r>
      <w:r w:rsidRPr="00077DF5">
        <w:rPr>
          <w:sz w:val="24"/>
          <w:szCs w:val="24"/>
        </w:rPr>
        <w:t xml:space="preserve"> is </w:t>
      </w:r>
      <w:r w:rsidR="005A63F2">
        <w:rPr>
          <w:sz w:val="24"/>
          <w:szCs w:val="24"/>
        </w:rPr>
        <w:t xml:space="preserve">denied and </w:t>
      </w:r>
      <w:r w:rsidRPr="00077DF5">
        <w:rPr>
          <w:sz w:val="24"/>
          <w:szCs w:val="24"/>
        </w:rPr>
        <w:t>dismissed.</w:t>
      </w:r>
    </w:p>
    <w:p w:rsidR="00EB0465" w:rsidRDefault="00EB0465" w:rsidP="00EB0465">
      <w:pPr>
        <w:pStyle w:val="ListParagraph"/>
        <w:spacing w:line="360" w:lineRule="auto"/>
        <w:ind w:left="1440"/>
        <w:rPr>
          <w:sz w:val="24"/>
          <w:szCs w:val="24"/>
        </w:rPr>
      </w:pPr>
    </w:p>
    <w:p w:rsidR="00077DF5" w:rsidRDefault="00077DF5" w:rsidP="00077DF5">
      <w:pPr>
        <w:pStyle w:val="ListParagraph"/>
        <w:numPr>
          <w:ilvl w:val="0"/>
          <w:numId w:val="35"/>
        </w:numPr>
        <w:spacing w:line="360" w:lineRule="auto"/>
        <w:ind w:left="0" w:firstLine="1440"/>
        <w:rPr>
          <w:sz w:val="24"/>
          <w:szCs w:val="24"/>
        </w:rPr>
      </w:pPr>
      <w:r>
        <w:rPr>
          <w:sz w:val="24"/>
          <w:szCs w:val="24"/>
        </w:rPr>
        <w:t xml:space="preserve">That the Secretary’s Bureau shall mark Docket No. </w:t>
      </w:r>
      <w:r w:rsidR="00834AB9">
        <w:rPr>
          <w:sz w:val="24"/>
          <w:szCs w:val="24"/>
        </w:rPr>
        <w:t>F-2015-2472723 closed.</w:t>
      </w:r>
    </w:p>
    <w:p w:rsidR="00834AB9" w:rsidRDefault="00834AB9" w:rsidP="00BC6E0E">
      <w:pPr>
        <w:pStyle w:val="ListParagraph"/>
        <w:ind w:left="1440"/>
        <w:rPr>
          <w:sz w:val="24"/>
          <w:szCs w:val="24"/>
        </w:rPr>
      </w:pPr>
    </w:p>
    <w:p w:rsidR="001D3799" w:rsidRDefault="001D3799" w:rsidP="00BC6E0E">
      <w:pPr>
        <w:pStyle w:val="ListParagraph"/>
        <w:ind w:left="1440"/>
        <w:rPr>
          <w:sz w:val="24"/>
          <w:szCs w:val="24"/>
        </w:rPr>
      </w:pPr>
    </w:p>
    <w:p w:rsidR="001D3799" w:rsidRPr="00077DF5" w:rsidRDefault="001D3799" w:rsidP="00BC6E0E">
      <w:pPr>
        <w:pStyle w:val="ListParagraph"/>
        <w:ind w:left="1440"/>
        <w:rPr>
          <w:sz w:val="24"/>
          <w:szCs w:val="24"/>
        </w:rPr>
      </w:pPr>
    </w:p>
    <w:p w:rsidR="00BC6E0E" w:rsidRPr="00BC6E0E" w:rsidRDefault="005C3634" w:rsidP="00BC6E0E">
      <w:pPr>
        <w:rPr>
          <w:sz w:val="24"/>
          <w:szCs w:val="24"/>
        </w:rPr>
      </w:pPr>
      <w:r w:rsidRPr="001D3799">
        <w:rPr>
          <w:sz w:val="24"/>
          <w:szCs w:val="24"/>
        </w:rPr>
        <w:t>Date:</w:t>
      </w:r>
      <w:r w:rsidR="001D3799">
        <w:rPr>
          <w:sz w:val="24"/>
          <w:szCs w:val="24"/>
        </w:rPr>
        <w:t xml:space="preserve">  </w:t>
      </w:r>
      <w:r w:rsidR="00834AB9" w:rsidRPr="001D3799">
        <w:rPr>
          <w:sz w:val="24"/>
          <w:szCs w:val="24"/>
          <w:u w:val="single"/>
        </w:rPr>
        <w:t xml:space="preserve">September </w:t>
      </w:r>
      <w:r w:rsidR="0015756E">
        <w:rPr>
          <w:sz w:val="24"/>
          <w:szCs w:val="24"/>
          <w:u w:val="single"/>
        </w:rPr>
        <w:t>29</w:t>
      </w:r>
      <w:r w:rsidR="00834AB9" w:rsidRPr="001D3799">
        <w:rPr>
          <w:sz w:val="24"/>
          <w:szCs w:val="24"/>
          <w:u w:val="single"/>
        </w:rPr>
        <w:t>, 2015</w:t>
      </w:r>
      <w:r>
        <w:rPr>
          <w:sz w:val="24"/>
          <w:szCs w:val="24"/>
        </w:rPr>
        <w:tab/>
      </w:r>
      <w:r>
        <w:rPr>
          <w:sz w:val="24"/>
          <w:szCs w:val="24"/>
        </w:rPr>
        <w:tab/>
      </w:r>
      <w:r>
        <w:rPr>
          <w:sz w:val="24"/>
          <w:szCs w:val="24"/>
        </w:rPr>
        <w:tab/>
      </w:r>
      <w:r w:rsidR="00DC4452">
        <w:rPr>
          <w:sz w:val="24"/>
          <w:szCs w:val="24"/>
        </w:rPr>
        <w:tab/>
      </w:r>
      <w:r w:rsidR="00BC6E0E" w:rsidRPr="00BC6E0E">
        <w:rPr>
          <w:sz w:val="24"/>
          <w:szCs w:val="24"/>
          <w:u w:val="single"/>
        </w:rPr>
        <w:tab/>
      </w:r>
      <w:r w:rsidR="00BC6E0E" w:rsidRPr="00BC6E0E">
        <w:rPr>
          <w:sz w:val="24"/>
          <w:szCs w:val="24"/>
          <w:u w:val="single"/>
        </w:rPr>
        <w:tab/>
        <w:t>/s/</w:t>
      </w:r>
      <w:r w:rsidR="00BC6E0E" w:rsidRPr="00BC6E0E">
        <w:rPr>
          <w:sz w:val="24"/>
          <w:szCs w:val="24"/>
          <w:u w:val="single"/>
        </w:rPr>
        <w:tab/>
      </w:r>
      <w:r w:rsidR="00BC6E0E" w:rsidRPr="00BC6E0E">
        <w:rPr>
          <w:sz w:val="24"/>
          <w:szCs w:val="24"/>
          <w:u w:val="single"/>
        </w:rPr>
        <w:tab/>
      </w:r>
      <w:r w:rsidR="00BC6E0E" w:rsidRPr="00BC6E0E">
        <w:rPr>
          <w:sz w:val="24"/>
          <w:szCs w:val="24"/>
          <w:u w:val="single"/>
        </w:rPr>
        <w:tab/>
      </w:r>
      <w:r w:rsidR="00BC6E0E" w:rsidRPr="00BC6E0E">
        <w:rPr>
          <w:sz w:val="24"/>
          <w:szCs w:val="24"/>
          <w:u w:val="single"/>
        </w:rPr>
        <w:tab/>
      </w:r>
    </w:p>
    <w:p w:rsidR="005C3634" w:rsidRDefault="005C3634" w:rsidP="005C3634">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Ember S. Jandebeur</w:t>
      </w:r>
    </w:p>
    <w:p w:rsidR="00DC4452" w:rsidRDefault="005C3634" w:rsidP="005C3634">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DC4452" w:rsidRDefault="00DC4452">
      <w:pPr>
        <w:rPr>
          <w:sz w:val="24"/>
          <w:szCs w:val="24"/>
        </w:rPr>
      </w:pPr>
    </w:p>
    <w:sectPr w:rsidR="00DC4452" w:rsidSect="005F452A">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04E" w:rsidRDefault="0013504E">
      <w:r>
        <w:separator/>
      </w:r>
    </w:p>
  </w:endnote>
  <w:endnote w:type="continuationSeparator" w:id="0">
    <w:p w:rsidR="0013504E" w:rsidRDefault="00135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Default="005D4D0C"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Pr="0028114B" w:rsidRDefault="005D4D0C" w:rsidP="0028114B">
    <w:pPr>
      <w:pStyle w:val="Footer"/>
      <w:framePr w:wrap="around" w:vAnchor="text" w:hAnchor="margin" w:xAlign="center" w:y="1"/>
      <w:rPr>
        <w:rStyle w:val="PageNumber"/>
        <w:sz w:val="20"/>
        <w:szCs w:val="20"/>
      </w:rPr>
    </w:pPr>
    <w:r w:rsidRPr="0028114B">
      <w:rPr>
        <w:rStyle w:val="PageNumber"/>
        <w:sz w:val="20"/>
        <w:szCs w:val="20"/>
      </w:rPr>
      <w:fldChar w:fldCharType="begin"/>
    </w:r>
    <w:r w:rsidR="00223E7E" w:rsidRPr="0028114B">
      <w:rPr>
        <w:rStyle w:val="PageNumber"/>
        <w:sz w:val="20"/>
        <w:szCs w:val="20"/>
      </w:rPr>
      <w:instrText xml:space="preserve">PAGE  </w:instrText>
    </w:r>
    <w:r w:rsidRPr="0028114B">
      <w:rPr>
        <w:rStyle w:val="PageNumber"/>
        <w:sz w:val="20"/>
        <w:szCs w:val="20"/>
      </w:rPr>
      <w:fldChar w:fldCharType="separate"/>
    </w:r>
    <w:r w:rsidR="00AD7C7C">
      <w:rPr>
        <w:rStyle w:val="PageNumber"/>
        <w:noProof/>
        <w:sz w:val="20"/>
        <w:szCs w:val="20"/>
      </w:rPr>
      <w:t>5</w:t>
    </w:r>
    <w:r w:rsidRPr="0028114B">
      <w:rPr>
        <w:rStyle w:val="PageNumber"/>
        <w:sz w:val="20"/>
        <w:szCs w:val="20"/>
      </w:rPr>
      <w:fldChar w:fldCharType="end"/>
    </w:r>
  </w:p>
  <w:p w:rsidR="00223E7E" w:rsidRDefault="00223E7E" w:rsidP="000A001F">
    <w:pPr>
      <w:pStyle w:val="Footer"/>
      <w:jc w:val="right"/>
      <w:rPr>
        <w:rStyle w:val="PageNumbe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04E" w:rsidRDefault="0013504E">
      <w:r>
        <w:separator/>
      </w:r>
    </w:p>
  </w:footnote>
  <w:footnote w:type="continuationSeparator" w:id="0">
    <w:p w:rsidR="0013504E" w:rsidRDefault="0013504E">
      <w:r>
        <w:continuationSeparator/>
      </w:r>
    </w:p>
  </w:footnote>
  <w:footnote w:id="1">
    <w:p w:rsidR="007831A8" w:rsidRDefault="007831A8">
      <w:pPr>
        <w:pStyle w:val="FootnoteText"/>
      </w:pPr>
      <w:r>
        <w:rPr>
          <w:rStyle w:val="FootnoteReference"/>
        </w:rPr>
        <w:footnoteRef/>
      </w:r>
      <w:r>
        <w:t xml:space="preserve"> </w:t>
      </w:r>
      <w:r w:rsidR="000B78FA">
        <w:tab/>
      </w:r>
      <w:r w:rsidR="00DD6882">
        <w:t>At the hearing, t</w:t>
      </w:r>
      <w:r>
        <w:t>he Complainant also suggested that</w:t>
      </w:r>
      <w:r w:rsidR="00DD6882">
        <w:t xml:space="preserve"> there was a foreign wiring allegation</w:t>
      </w:r>
      <w:r>
        <w:t xml:space="preserve">.  Because the foreign wiring </w:t>
      </w:r>
      <w:r w:rsidR="00DD6882">
        <w:t>allegation</w:t>
      </w:r>
      <w:r>
        <w:t xml:space="preserve"> was not raised in her Formal Complaint, counsel for Duquesne moved to strike it.  That motion was orally granted at the hearing.</w:t>
      </w:r>
      <w:r w:rsidR="00DD6882">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16571BB"/>
    <w:multiLevelType w:val="hybridMultilevel"/>
    <w:tmpl w:val="BFD24F9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18A058B"/>
    <w:multiLevelType w:val="hybridMultilevel"/>
    <w:tmpl w:val="D07E1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15E401D7"/>
    <w:multiLevelType w:val="hybridMultilevel"/>
    <w:tmpl w:val="3B826F66"/>
    <w:lvl w:ilvl="0" w:tplc="1A5A3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D34DB9"/>
    <w:multiLevelType w:val="hybridMultilevel"/>
    <w:tmpl w:val="F6C48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2013FA5"/>
    <w:multiLevelType w:val="hybridMultilevel"/>
    <w:tmpl w:val="B298F4A2"/>
    <w:lvl w:ilvl="0" w:tplc="D0969C36">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01B289E"/>
    <w:multiLevelType w:val="hybridMultilevel"/>
    <w:tmpl w:val="407C4DF6"/>
    <w:lvl w:ilvl="0" w:tplc="3F5277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nsid w:val="35BE6C1E"/>
    <w:multiLevelType w:val="hybridMultilevel"/>
    <w:tmpl w:val="BBDEED0C"/>
    <w:lvl w:ilvl="0" w:tplc="3F52775A">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BC70D1"/>
    <w:multiLevelType w:val="hybridMultilevel"/>
    <w:tmpl w:val="3E12A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066D07"/>
    <w:multiLevelType w:val="hybridMultilevel"/>
    <w:tmpl w:val="05249E4E"/>
    <w:lvl w:ilvl="0" w:tplc="DC5066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
    <w:nsid w:val="40DF5D1A"/>
    <w:multiLevelType w:val="hybridMultilevel"/>
    <w:tmpl w:val="1736CCA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23">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32E5819"/>
    <w:multiLevelType w:val="multilevel"/>
    <w:tmpl w:val="F4A8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7F0596C"/>
    <w:multiLevelType w:val="hybridMultilevel"/>
    <w:tmpl w:val="2FEA996A"/>
    <w:lvl w:ilvl="0" w:tplc="5CDA72F8">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8">
    <w:nsid w:val="61F94B31"/>
    <w:multiLevelType w:val="hybridMultilevel"/>
    <w:tmpl w:val="AB068004"/>
    <w:lvl w:ilvl="0" w:tplc="72A45F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36775D"/>
    <w:multiLevelType w:val="hybridMultilevel"/>
    <w:tmpl w:val="4D6EE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644860"/>
    <w:multiLevelType w:val="hybridMultilevel"/>
    <w:tmpl w:val="AA2CD53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2">
    <w:nsid w:val="72BA1A04"/>
    <w:multiLevelType w:val="hybridMultilevel"/>
    <w:tmpl w:val="40E05EEE"/>
    <w:lvl w:ilvl="0" w:tplc="5D4CBAFE">
      <w:start w:val="1"/>
      <w:numFmt w:val="lowerLetter"/>
      <w:lvlText w:val="(%1)"/>
      <w:lvlJc w:val="left"/>
      <w:pPr>
        <w:ind w:left="900" w:hanging="45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nsid w:val="7889787C"/>
    <w:multiLevelType w:val="hybridMultilevel"/>
    <w:tmpl w:val="555AE3FE"/>
    <w:lvl w:ilvl="0" w:tplc="DC506610">
      <w:start w:val="1"/>
      <w:numFmt w:val="decimal"/>
      <w:lvlText w:val="%1."/>
      <w:lvlJc w:val="left"/>
      <w:pPr>
        <w:ind w:left="5040" w:hanging="2160"/>
      </w:pPr>
      <w:rPr>
        <w:rFonts w:hint="default"/>
      </w:rPr>
    </w:lvl>
    <w:lvl w:ilvl="1" w:tplc="04090019" w:tentative="1">
      <w:start w:val="1"/>
      <w:numFmt w:val="lowerLetter"/>
      <w:lvlText w:val="%2."/>
      <w:lvlJc w:val="left"/>
      <w:pPr>
        <w:ind w:left="2880" w:hanging="360"/>
      </w:pPr>
    </w:lvl>
    <w:lvl w:ilvl="2" w:tplc="DA3CCC9E">
      <w:start w:val="1"/>
      <w:numFmt w:val="decimal"/>
      <w:lvlText w:val="%3."/>
      <w:lvlJc w:val="lef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26"/>
  </w:num>
  <w:num w:numId="3">
    <w:abstractNumId w:val="22"/>
  </w:num>
  <w:num w:numId="4">
    <w:abstractNumId w:val="2"/>
  </w:num>
  <w:num w:numId="5">
    <w:abstractNumId w:val="18"/>
  </w:num>
  <w:num w:numId="6">
    <w:abstractNumId w:val="11"/>
  </w:num>
  <w:num w:numId="7">
    <w:abstractNumId w:val="8"/>
  </w:num>
  <w:num w:numId="8">
    <w:abstractNumId w:val="0"/>
  </w:num>
  <w:num w:numId="9">
    <w:abstractNumId w:val="19"/>
  </w:num>
  <w:num w:numId="10">
    <w:abstractNumId w:val="23"/>
  </w:num>
  <w:num w:numId="11">
    <w:abstractNumId w:val="21"/>
  </w:num>
  <w:num w:numId="12">
    <w:abstractNumId w:val="34"/>
  </w:num>
  <w:num w:numId="13">
    <w:abstractNumId w:val="1"/>
  </w:num>
  <w:num w:numId="14">
    <w:abstractNumId w:val="9"/>
  </w:num>
  <w:num w:numId="15">
    <w:abstractNumId w:val="27"/>
  </w:num>
  <w:num w:numId="16">
    <w:abstractNumId w:val="31"/>
  </w:num>
  <w:num w:numId="17">
    <w:abstractNumId w:val="13"/>
  </w:num>
  <w:num w:numId="18">
    <w:abstractNumId w:val="5"/>
  </w:num>
  <w:num w:numId="19">
    <w:abstractNumId w:val="24"/>
  </w:num>
  <w:num w:numId="20">
    <w:abstractNumId w:val="3"/>
  </w:num>
  <w:num w:numId="21">
    <w:abstractNumId w:val="7"/>
  </w:num>
  <w:num w:numId="22">
    <w:abstractNumId w:val="16"/>
  </w:num>
  <w:num w:numId="23">
    <w:abstractNumId w:val="17"/>
  </w:num>
  <w:num w:numId="24">
    <w:abstractNumId w:val="33"/>
  </w:num>
  <w:num w:numId="25">
    <w:abstractNumId w:val="30"/>
  </w:num>
  <w:num w:numId="26">
    <w:abstractNumId w:val="4"/>
  </w:num>
  <w:num w:numId="27">
    <w:abstractNumId w:val="20"/>
  </w:num>
  <w:num w:numId="28">
    <w:abstractNumId w:val="12"/>
  </w:num>
  <w:num w:numId="29">
    <w:abstractNumId w:val="15"/>
  </w:num>
  <w:num w:numId="30">
    <w:abstractNumId w:val="10"/>
  </w:num>
  <w:num w:numId="31">
    <w:abstractNumId w:val="32"/>
  </w:num>
  <w:num w:numId="32">
    <w:abstractNumId w:val="25"/>
  </w:num>
  <w:num w:numId="33">
    <w:abstractNumId w:val="29"/>
  </w:num>
  <w:num w:numId="34">
    <w:abstractNumId w:val="6"/>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03ED9"/>
    <w:rsid w:val="00020AB1"/>
    <w:rsid w:val="00022997"/>
    <w:rsid w:val="00022D67"/>
    <w:rsid w:val="0002512E"/>
    <w:rsid w:val="00034A86"/>
    <w:rsid w:val="00035C05"/>
    <w:rsid w:val="00035E78"/>
    <w:rsid w:val="000376EF"/>
    <w:rsid w:val="00041DE6"/>
    <w:rsid w:val="00042626"/>
    <w:rsid w:val="00055A89"/>
    <w:rsid w:val="000573C2"/>
    <w:rsid w:val="00064F92"/>
    <w:rsid w:val="0006610A"/>
    <w:rsid w:val="0006622C"/>
    <w:rsid w:val="00070E25"/>
    <w:rsid w:val="0007126E"/>
    <w:rsid w:val="000728A4"/>
    <w:rsid w:val="00075A22"/>
    <w:rsid w:val="00077DF5"/>
    <w:rsid w:val="00082976"/>
    <w:rsid w:val="00091672"/>
    <w:rsid w:val="00091CE2"/>
    <w:rsid w:val="00093DB9"/>
    <w:rsid w:val="000967DB"/>
    <w:rsid w:val="000A001F"/>
    <w:rsid w:val="000A1CB9"/>
    <w:rsid w:val="000A20A3"/>
    <w:rsid w:val="000B5F6A"/>
    <w:rsid w:val="000B78FA"/>
    <w:rsid w:val="000C6F32"/>
    <w:rsid w:val="000D2CE8"/>
    <w:rsid w:val="000E0BD8"/>
    <w:rsid w:val="000E277A"/>
    <w:rsid w:val="000E2934"/>
    <w:rsid w:val="000E6B17"/>
    <w:rsid w:val="000F0833"/>
    <w:rsid w:val="000F1894"/>
    <w:rsid w:val="000F1F62"/>
    <w:rsid w:val="000F2F0A"/>
    <w:rsid w:val="000F6118"/>
    <w:rsid w:val="0010177F"/>
    <w:rsid w:val="001027AA"/>
    <w:rsid w:val="001063E4"/>
    <w:rsid w:val="00110C23"/>
    <w:rsid w:val="00111EA9"/>
    <w:rsid w:val="001122A9"/>
    <w:rsid w:val="001155B6"/>
    <w:rsid w:val="00116136"/>
    <w:rsid w:val="00125871"/>
    <w:rsid w:val="00126207"/>
    <w:rsid w:val="001278E5"/>
    <w:rsid w:val="001312A6"/>
    <w:rsid w:val="00134E8D"/>
    <w:rsid w:val="0013504E"/>
    <w:rsid w:val="001404C5"/>
    <w:rsid w:val="00141DF5"/>
    <w:rsid w:val="00143C49"/>
    <w:rsid w:val="00144488"/>
    <w:rsid w:val="00147DEE"/>
    <w:rsid w:val="00152C6B"/>
    <w:rsid w:val="0015646C"/>
    <w:rsid w:val="0015756E"/>
    <w:rsid w:val="001620CA"/>
    <w:rsid w:val="00162898"/>
    <w:rsid w:val="00176F82"/>
    <w:rsid w:val="0018160C"/>
    <w:rsid w:val="00187B87"/>
    <w:rsid w:val="001930DE"/>
    <w:rsid w:val="00193B6C"/>
    <w:rsid w:val="001A4CC0"/>
    <w:rsid w:val="001A721E"/>
    <w:rsid w:val="001B123C"/>
    <w:rsid w:val="001B3235"/>
    <w:rsid w:val="001C20B7"/>
    <w:rsid w:val="001C715B"/>
    <w:rsid w:val="001D3206"/>
    <w:rsid w:val="001D3799"/>
    <w:rsid w:val="001D6FCF"/>
    <w:rsid w:val="001E4FAC"/>
    <w:rsid w:val="001F0787"/>
    <w:rsid w:val="001F08B4"/>
    <w:rsid w:val="001F2116"/>
    <w:rsid w:val="001F3112"/>
    <w:rsid w:val="001F6FC1"/>
    <w:rsid w:val="001F7F73"/>
    <w:rsid w:val="0020095D"/>
    <w:rsid w:val="00215221"/>
    <w:rsid w:val="00220C5E"/>
    <w:rsid w:val="00223E7E"/>
    <w:rsid w:val="00234619"/>
    <w:rsid w:val="0023520D"/>
    <w:rsid w:val="00235C44"/>
    <w:rsid w:val="00236FF7"/>
    <w:rsid w:val="002416AB"/>
    <w:rsid w:val="0024496F"/>
    <w:rsid w:val="00244D86"/>
    <w:rsid w:val="00251D19"/>
    <w:rsid w:val="0025370D"/>
    <w:rsid w:val="00260D19"/>
    <w:rsid w:val="002732DC"/>
    <w:rsid w:val="0028114B"/>
    <w:rsid w:val="0028185A"/>
    <w:rsid w:val="00290918"/>
    <w:rsid w:val="002919C6"/>
    <w:rsid w:val="00293557"/>
    <w:rsid w:val="002959E3"/>
    <w:rsid w:val="002A7C1C"/>
    <w:rsid w:val="002B19D4"/>
    <w:rsid w:val="002B3489"/>
    <w:rsid w:val="002B4EAE"/>
    <w:rsid w:val="002C3FDE"/>
    <w:rsid w:val="002C486F"/>
    <w:rsid w:val="002D13C5"/>
    <w:rsid w:val="002D554B"/>
    <w:rsid w:val="002E0985"/>
    <w:rsid w:val="002F66F9"/>
    <w:rsid w:val="002F6BC1"/>
    <w:rsid w:val="00300A0A"/>
    <w:rsid w:val="00300CB7"/>
    <w:rsid w:val="00300F91"/>
    <w:rsid w:val="0030207C"/>
    <w:rsid w:val="00306B0D"/>
    <w:rsid w:val="00311AD2"/>
    <w:rsid w:val="003129F7"/>
    <w:rsid w:val="00312E1C"/>
    <w:rsid w:val="0031736E"/>
    <w:rsid w:val="00317B5C"/>
    <w:rsid w:val="00323AAE"/>
    <w:rsid w:val="00324F3E"/>
    <w:rsid w:val="0033043C"/>
    <w:rsid w:val="0033647C"/>
    <w:rsid w:val="00337C53"/>
    <w:rsid w:val="00340AB8"/>
    <w:rsid w:val="003421E0"/>
    <w:rsid w:val="0034312D"/>
    <w:rsid w:val="00346E30"/>
    <w:rsid w:val="003539D2"/>
    <w:rsid w:val="00354E6F"/>
    <w:rsid w:val="0035737A"/>
    <w:rsid w:val="00364519"/>
    <w:rsid w:val="003657A8"/>
    <w:rsid w:val="00380450"/>
    <w:rsid w:val="00380AD7"/>
    <w:rsid w:val="00382B1A"/>
    <w:rsid w:val="003857DF"/>
    <w:rsid w:val="00386CDC"/>
    <w:rsid w:val="00392382"/>
    <w:rsid w:val="00394493"/>
    <w:rsid w:val="003959AC"/>
    <w:rsid w:val="00395E03"/>
    <w:rsid w:val="00396DE1"/>
    <w:rsid w:val="00397F44"/>
    <w:rsid w:val="003A0C7D"/>
    <w:rsid w:val="003A167D"/>
    <w:rsid w:val="003B715B"/>
    <w:rsid w:val="003C050F"/>
    <w:rsid w:val="003C0716"/>
    <w:rsid w:val="003C3664"/>
    <w:rsid w:val="003C7143"/>
    <w:rsid w:val="003D139F"/>
    <w:rsid w:val="003D15FA"/>
    <w:rsid w:val="003D77FF"/>
    <w:rsid w:val="003D7EC6"/>
    <w:rsid w:val="003E292B"/>
    <w:rsid w:val="003E594B"/>
    <w:rsid w:val="003F155A"/>
    <w:rsid w:val="003F5796"/>
    <w:rsid w:val="003F5965"/>
    <w:rsid w:val="003F69BF"/>
    <w:rsid w:val="00400195"/>
    <w:rsid w:val="00402359"/>
    <w:rsid w:val="004064A8"/>
    <w:rsid w:val="004107FD"/>
    <w:rsid w:val="00417087"/>
    <w:rsid w:val="0042160A"/>
    <w:rsid w:val="0042193A"/>
    <w:rsid w:val="00422E29"/>
    <w:rsid w:val="00424A76"/>
    <w:rsid w:val="00427E73"/>
    <w:rsid w:val="004312BE"/>
    <w:rsid w:val="00431BEF"/>
    <w:rsid w:val="00442854"/>
    <w:rsid w:val="00453B16"/>
    <w:rsid w:val="0046339D"/>
    <w:rsid w:val="00476C8A"/>
    <w:rsid w:val="00486535"/>
    <w:rsid w:val="00490174"/>
    <w:rsid w:val="004917C1"/>
    <w:rsid w:val="00491C99"/>
    <w:rsid w:val="00492610"/>
    <w:rsid w:val="00495450"/>
    <w:rsid w:val="00495B88"/>
    <w:rsid w:val="004A1805"/>
    <w:rsid w:val="004A5AD6"/>
    <w:rsid w:val="004C2124"/>
    <w:rsid w:val="004C3EFA"/>
    <w:rsid w:val="004D1B54"/>
    <w:rsid w:val="004D3108"/>
    <w:rsid w:val="004D46FD"/>
    <w:rsid w:val="004D65F3"/>
    <w:rsid w:val="004E187E"/>
    <w:rsid w:val="004E20CB"/>
    <w:rsid w:val="004E2912"/>
    <w:rsid w:val="004E2B03"/>
    <w:rsid w:val="004E533F"/>
    <w:rsid w:val="004F2D3D"/>
    <w:rsid w:val="005032B5"/>
    <w:rsid w:val="00515937"/>
    <w:rsid w:val="00517AD1"/>
    <w:rsid w:val="00523780"/>
    <w:rsid w:val="00526B2A"/>
    <w:rsid w:val="00530D1B"/>
    <w:rsid w:val="00531226"/>
    <w:rsid w:val="00531409"/>
    <w:rsid w:val="00532396"/>
    <w:rsid w:val="00535DF7"/>
    <w:rsid w:val="00542107"/>
    <w:rsid w:val="00553EEB"/>
    <w:rsid w:val="00564C41"/>
    <w:rsid w:val="0056706A"/>
    <w:rsid w:val="00582896"/>
    <w:rsid w:val="00584798"/>
    <w:rsid w:val="0059070D"/>
    <w:rsid w:val="00592C86"/>
    <w:rsid w:val="005A33D0"/>
    <w:rsid w:val="005A63F2"/>
    <w:rsid w:val="005B13B6"/>
    <w:rsid w:val="005B250B"/>
    <w:rsid w:val="005B3C00"/>
    <w:rsid w:val="005B6749"/>
    <w:rsid w:val="005B7834"/>
    <w:rsid w:val="005C28EC"/>
    <w:rsid w:val="005C2971"/>
    <w:rsid w:val="005C3634"/>
    <w:rsid w:val="005D19C4"/>
    <w:rsid w:val="005D2DEE"/>
    <w:rsid w:val="005D4D0C"/>
    <w:rsid w:val="005D5E04"/>
    <w:rsid w:val="005E2068"/>
    <w:rsid w:val="005E3007"/>
    <w:rsid w:val="005E6321"/>
    <w:rsid w:val="005E6C27"/>
    <w:rsid w:val="005F17F5"/>
    <w:rsid w:val="005F38EC"/>
    <w:rsid w:val="005F3B50"/>
    <w:rsid w:val="005F452A"/>
    <w:rsid w:val="006034D3"/>
    <w:rsid w:val="0062087D"/>
    <w:rsid w:val="006215E0"/>
    <w:rsid w:val="006306EB"/>
    <w:rsid w:val="00634A5C"/>
    <w:rsid w:val="006352B9"/>
    <w:rsid w:val="00641596"/>
    <w:rsid w:val="0064166B"/>
    <w:rsid w:val="0064329B"/>
    <w:rsid w:val="006441F5"/>
    <w:rsid w:val="00644E60"/>
    <w:rsid w:val="00645B55"/>
    <w:rsid w:val="00652C21"/>
    <w:rsid w:val="0066237B"/>
    <w:rsid w:val="006656FC"/>
    <w:rsid w:val="00675607"/>
    <w:rsid w:val="00675986"/>
    <w:rsid w:val="00695694"/>
    <w:rsid w:val="006A21C2"/>
    <w:rsid w:val="006A3B47"/>
    <w:rsid w:val="006A7A0A"/>
    <w:rsid w:val="006C1047"/>
    <w:rsid w:val="006C3226"/>
    <w:rsid w:val="006D4BB7"/>
    <w:rsid w:val="006D75BD"/>
    <w:rsid w:val="006E4407"/>
    <w:rsid w:val="006E681C"/>
    <w:rsid w:val="006F44F9"/>
    <w:rsid w:val="007015FC"/>
    <w:rsid w:val="007114E7"/>
    <w:rsid w:val="0071588F"/>
    <w:rsid w:val="0073239A"/>
    <w:rsid w:val="0073727C"/>
    <w:rsid w:val="00744AF3"/>
    <w:rsid w:val="00747E56"/>
    <w:rsid w:val="00751672"/>
    <w:rsid w:val="0075510C"/>
    <w:rsid w:val="00766C8E"/>
    <w:rsid w:val="0077255F"/>
    <w:rsid w:val="00775593"/>
    <w:rsid w:val="00782A08"/>
    <w:rsid w:val="007831A8"/>
    <w:rsid w:val="00786153"/>
    <w:rsid w:val="00786CA5"/>
    <w:rsid w:val="00790EF3"/>
    <w:rsid w:val="00791ABB"/>
    <w:rsid w:val="00792C70"/>
    <w:rsid w:val="007965B0"/>
    <w:rsid w:val="007A49B5"/>
    <w:rsid w:val="007B1672"/>
    <w:rsid w:val="007B1D2D"/>
    <w:rsid w:val="007B46F9"/>
    <w:rsid w:val="007B6CFE"/>
    <w:rsid w:val="007C36CE"/>
    <w:rsid w:val="007C74E3"/>
    <w:rsid w:val="007D3E3E"/>
    <w:rsid w:val="007D6063"/>
    <w:rsid w:val="007E09E5"/>
    <w:rsid w:val="007E31DB"/>
    <w:rsid w:val="007E7871"/>
    <w:rsid w:val="00801DEE"/>
    <w:rsid w:val="00803141"/>
    <w:rsid w:val="0081070B"/>
    <w:rsid w:val="008142EB"/>
    <w:rsid w:val="0081669B"/>
    <w:rsid w:val="0081696C"/>
    <w:rsid w:val="008228F3"/>
    <w:rsid w:val="00823F91"/>
    <w:rsid w:val="00824683"/>
    <w:rsid w:val="00834AB9"/>
    <w:rsid w:val="008354C5"/>
    <w:rsid w:val="0083691D"/>
    <w:rsid w:val="00840FD3"/>
    <w:rsid w:val="00841779"/>
    <w:rsid w:val="008506A0"/>
    <w:rsid w:val="00851A4F"/>
    <w:rsid w:val="00866264"/>
    <w:rsid w:val="008663C0"/>
    <w:rsid w:val="008746E1"/>
    <w:rsid w:val="0087572C"/>
    <w:rsid w:val="008803F7"/>
    <w:rsid w:val="00881C76"/>
    <w:rsid w:val="0088763C"/>
    <w:rsid w:val="00893B0E"/>
    <w:rsid w:val="00893F0B"/>
    <w:rsid w:val="00894839"/>
    <w:rsid w:val="0089761B"/>
    <w:rsid w:val="008A0235"/>
    <w:rsid w:val="008A1139"/>
    <w:rsid w:val="008A60E2"/>
    <w:rsid w:val="008B1A8B"/>
    <w:rsid w:val="008B282A"/>
    <w:rsid w:val="008B2B8B"/>
    <w:rsid w:val="008D3B0C"/>
    <w:rsid w:val="008D6D09"/>
    <w:rsid w:val="008D761F"/>
    <w:rsid w:val="008E3BE1"/>
    <w:rsid w:val="008E5A53"/>
    <w:rsid w:val="008F013A"/>
    <w:rsid w:val="008F22F9"/>
    <w:rsid w:val="008F554F"/>
    <w:rsid w:val="008F6AC3"/>
    <w:rsid w:val="009077E3"/>
    <w:rsid w:val="00910EF2"/>
    <w:rsid w:val="00913B17"/>
    <w:rsid w:val="009166DD"/>
    <w:rsid w:val="0091672D"/>
    <w:rsid w:val="00922FE6"/>
    <w:rsid w:val="0093170C"/>
    <w:rsid w:val="009342E4"/>
    <w:rsid w:val="009445E9"/>
    <w:rsid w:val="00947175"/>
    <w:rsid w:val="00961314"/>
    <w:rsid w:val="009634B4"/>
    <w:rsid w:val="009643E3"/>
    <w:rsid w:val="009649FC"/>
    <w:rsid w:val="00965F82"/>
    <w:rsid w:val="00966FB7"/>
    <w:rsid w:val="0098237A"/>
    <w:rsid w:val="00982B8E"/>
    <w:rsid w:val="009830C8"/>
    <w:rsid w:val="00983B9A"/>
    <w:rsid w:val="009870EF"/>
    <w:rsid w:val="009877CF"/>
    <w:rsid w:val="00987B98"/>
    <w:rsid w:val="00995E0A"/>
    <w:rsid w:val="009A475D"/>
    <w:rsid w:val="009A5C49"/>
    <w:rsid w:val="009B1C06"/>
    <w:rsid w:val="009B44FC"/>
    <w:rsid w:val="009C22D0"/>
    <w:rsid w:val="009D5A08"/>
    <w:rsid w:val="009E69A1"/>
    <w:rsid w:val="009F24FB"/>
    <w:rsid w:val="009F4939"/>
    <w:rsid w:val="009F620C"/>
    <w:rsid w:val="009F7599"/>
    <w:rsid w:val="009F7BD8"/>
    <w:rsid w:val="00A022C7"/>
    <w:rsid w:val="00A02D20"/>
    <w:rsid w:val="00A0627A"/>
    <w:rsid w:val="00A107BC"/>
    <w:rsid w:val="00A22653"/>
    <w:rsid w:val="00A23BC5"/>
    <w:rsid w:val="00A24F45"/>
    <w:rsid w:val="00A345AE"/>
    <w:rsid w:val="00A409B8"/>
    <w:rsid w:val="00A4383B"/>
    <w:rsid w:val="00A470ED"/>
    <w:rsid w:val="00A475EE"/>
    <w:rsid w:val="00A523A9"/>
    <w:rsid w:val="00A52E9C"/>
    <w:rsid w:val="00A67786"/>
    <w:rsid w:val="00A67C1E"/>
    <w:rsid w:val="00A7050E"/>
    <w:rsid w:val="00A761ED"/>
    <w:rsid w:val="00A76B1D"/>
    <w:rsid w:val="00A86505"/>
    <w:rsid w:val="00AA00A9"/>
    <w:rsid w:val="00AA0438"/>
    <w:rsid w:val="00AA1DE2"/>
    <w:rsid w:val="00AA6434"/>
    <w:rsid w:val="00AA7B5D"/>
    <w:rsid w:val="00AB3A78"/>
    <w:rsid w:val="00AC4DB7"/>
    <w:rsid w:val="00AC7513"/>
    <w:rsid w:val="00AC7FED"/>
    <w:rsid w:val="00AD0497"/>
    <w:rsid w:val="00AD0503"/>
    <w:rsid w:val="00AD0929"/>
    <w:rsid w:val="00AD507E"/>
    <w:rsid w:val="00AD7C7C"/>
    <w:rsid w:val="00AE00BA"/>
    <w:rsid w:val="00AE3E93"/>
    <w:rsid w:val="00AE6D1F"/>
    <w:rsid w:val="00AF2068"/>
    <w:rsid w:val="00AF7EAE"/>
    <w:rsid w:val="00B03092"/>
    <w:rsid w:val="00B0541E"/>
    <w:rsid w:val="00B13849"/>
    <w:rsid w:val="00B23067"/>
    <w:rsid w:val="00B2590D"/>
    <w:rsid w:val="00B32E66"/>
    <w:rsid w:val="00B34848"/>
    <w:rsid w:val="00B40E21"/>
    <w:rsid w:val="00B45676"/>
    <w:rsid w:val="00B45F71"/>
    <w:rsid w:val="00B5018B"/>
    <w:rsid w:val="00B57687"/>
    <w:rsid w:val="00B625D9"/>
    <w:rsid w:val="00B665D7"/>
    <w:rsid w:val="00B70860"/>
    <w:rsid w:val="00B71D02"/>
    <w:rsid w:val="00B87994"/>
    <w:rsid w:val="00B9055A"/>
    <w:rsid w:val="00B922CF"/>
    <w:rsid w:val="00B94E3D"/>
    <w:rsid w:val="00BA47D2"/>
    <w:rsid w:val="00BA61F7"/>
    <w:rsid w:val="00BB3104"/>
    <w:rsid w:val="00BB352A"/>
    <w:rsid w:val="00BB7304"/>
    <w:rsid w:val="00BC2D8F"/>
    <w:rsid w:val="00BC2DE6"/>
    <w:rsid w:val="00BC6B66"/>
    <w:rsid w:val="00BC6E0E"/>
    <w:rsid w:val="00BC7240"/>
    <w:rsid w:val="00BC7AF5"/>
    <w:rsid w:val="00BD42F1"/>
    <w:rsid w:val="00BE1D82"/>
    <w:rsid w:val="00BE6352"/>
    <w:rsid w:val="00BF5F04"/>
    <w:rsid w:val="00C052E4"/>
    <w:rsid w:val="00C1140C"/>
    <w:rsid w:val="00C1195C"/>
    <w:rsid w:val="00C136F0"/>
    <w:rsid w:val="00C150A5"/>
    <w:rsid w:val="00C21F78"/>
    <w:rsid w:val="00C224B0"/>
    <w:rsid w:val="00C25C02"/>
    <w:rsid w:val="00C2680E"/>
    <w:rsid w:val="00C27A38"/>
    <w:rsid w:val="00C302A8"/>
    <w:rsid w:val="00C322C5"/>
    <w:rsid w:val="00C34D87"/>
    <w:rsid w:val="00C37F96"/>
    <w:rsid w:val="00C419F9"/>
    <w:rsid w:val="00C426F5"/>
    <w:rsid w:val="00C45D4C"/>
    <w:rsid w:val="00C47400"/>
    <w:rsid w:val="00C477B5"/>
    <w:rsid w:val="00C546D2"/>
    <w:rsid w:val="00C61510"/>
    <w:rsid w:val="00C61561"/>
    <w:rsid w:val="00C6634A"/>
    <w:rsid w:val="00C7068E"/>
    <w:rsid w:val="00C73912"/>
    <w:rsid w:val="00C769EE"/>
    <w:rsid w:val="00C86201"/>
    <w:rsid w:val="00C908AD"/>
    <w:rsid w:val="00C920E5"/>
    <w:rsid w:val="00C94BB9"/>
    <w:rsid w:val="00CA1E0E"/>
    <w:rsid w:val="00CA5BA3"/>
    <w:rsid w:val="00CB0D2B"/>
    <w:rsid w:val="00CB495C"/>
    <w:rsid w:val="00CB4F5E"/>
    <w:rsid w:val="00CB6A72"/>
    <w:rsid w:val="00CC3CC1"/>
    <w:rsid w:val="00CC49DA"/>
    <w:rsid w:val="00CC5E96"/>
    <w:rsid w:val="00CD4A78"/>
    <w:rsid w:val="00CD6B6A"/>
    <w:rsid w:val="00CE43B4"/>
    <w:rsid w:val="00CE68C6"/>
    <w:rsid w:val="00CF3BB0"/>
    <w:rsid w:val="00CF4169"/>
    <w:rsid w:val="00CF7138"/>
    <w:rsid w:val="00D02084"/>
    <w:rsid w:val="00D050DE"/>
    <w:rsid w:val="00D077EC"/>
    <w:rsid w:val="00D13B06"/>
    <w:rsid w:val="00D1728D"/>
    <w:rsid w:val="00D21BFC"/>
    <w:rsid w:val="00D21D55"/>
    <w:rsid w:val="00D21EF9"/>
    <w:rsid w:val="00D22F4A"/>
    <w:rsid w:val="00D23330"/>
    <w:rsid w:val="00D32326"/>
    <w:rsid w:val="00D34B76"/>
    <w:rsid w:val="00D35F74"/>
    <w:rsid w:val="00D4029A"/>
    <w:rsid w:val="00D416A5"/>
    <w:rsid w:val="00D50C56"/>
    <w:rsid w:val="00D5488B"/>
    <w:rsid w:val="00D55074"/>
    <w:rsid w:val="00D55AA4"/>
    <w:rsid w:val="00D5720C"/>
    <w:rsid w:val="00D6261D"/>
    <w:rsid w:val="00D6598A"/>
    <w:rsid w:val="00D65F4B"/>
    <w:rsid w:val="00D660EE"/>
    <w:rsid w:val="00D671F6"/>
    <w:rsid w:val="00D71653"/>
    <w:rsid w:val="00D72436"/>
    <w:rsid w:val="00D8063C"/>
    <w:rsid w:val="00D926F9"/>
    <w:rsid w:val="00D93182"/>
    <w:rsid w:val="00D961B5"/>
    <w:rsid w:val="00DA7FD6"/>
    <w:rsid w:val="00DB1328"/>
    <w:rsid w:val="00DB7EE0"/>
    <w:rsid w:val="00DC4452"/>
    <w:rsid w:val="00DC746D"/>
    <w:rsid w:val="00DD2411"/>
    <w:rsid w:val="00DD3E7F"/>
    <w:rsid w:val="00DD6882"/>
    <w:rsid w:val="00DE0ECC"/>
    <w:rsid w:val="00DE1193"/>
    <w:rsid w:val="00DE2348"/>
    <w:rsid w:val="00DE3943"/>
    <w:rsid w:val="00DE562E"/>
    <w:rsid w:val="00DE6FB0"/>
    <w:rsid w:val="00DE77F8"/>
    <w:rsid w:val="00DF0138"/>
    <w:rsid w:val="00DF294A"/>
    <w:rsid w:val="00DF57F5"/>
    <w:rsid w:val="00E00EAF"/>
    <w:rsid w:val="00E0236A"/>
    <w:rsid w:val="00E11739"/>
    <w:rsid w:val="00E12F72"/>
    <w:rsid w:val="00E15A2D"/>
    <w:rsid w:val="00E15B2B"/>
    <w:rsid w:val="00E23F95"/>
    <w:rsid w:val="00E267A5"/>
    <w:rsid w:val="00E32DA2"/>
    <w:rsid w:val="00E35AC9"/>
    <w:rsid w:val="00E413A9"/>
    <w:rsid w:val="00E5003A"/>
    <w:rsid w:val="00E514FA"/>
    <w:rsid w:val="00E51D1F"/>
    <w:rsid w:val="00E52738"/>
    <w:rsid w:val="00E56529"/>
    <w:rsid w:val="00E6135C"/>
    <w:rsid w:val="00E659AC"/>
    <w:rsid w:val="00E66725"/>
    <w:rsid w:val="00E67591"/>
    <w:rsid w:val="00E67A2A"/>
    <w:rsid w:val="00E728B0"/>
    <w:rsid w:val="00E75758"/>
    <w:rsid w:val="00E75BC0"/>
    <w:rsid w:val="00E85ECC"/>
    <w:rsid w:val="00E9292D"/>
    <w:rsid w:val="00E937D9"/>
    <w:rsid w:val="00EA2B0E"/>
    <w:rsid w:val="00EA319E"/>
    <w:rsid w:val="00EA56F6"/>
    <w:rsid w:val="00EA77CE"/>
    <w:rsid w:val="00EB0465"/>
    <w:rsid w:val="00EB1948"/>
    <w:rsid w:val="00EB1DAB"/>
    <w:rsid w:val="00EB1EEE"/>
    <w:rsid w:val="00EC15BD"/>
    <w:rsid w:val="00EC38D5"/>
    <w:rsid w:val="00EC41CE"/>
    <w:rsid w:val="00EC477B"/>
    <w:rsid w:val="00ED0F47"/>
    <w:rsid w:val="00EE34BE"/>
    <w:rsid w:val="00EE7E40"/>
    <w:rsid w:val="00EF6C7F"/>
    <w:rsid w:val="00F2180F"/>
    <w:rsid w:val="00F31732"/>
    <w:rsid w:val="00F31F04"/>
    <w:rsid w:val="00F327E2"/>
    <w:rsid w:val="00F34A38"/>
    <w:rsid w:val="00F375FF"/>
    <w:rsid w:val="00F50C2B"/>
    <w:rsid w:val="00F566E6"/>
    <w:rsid w:val="00F702DD"/>
    <w:rsid w:val="00F721A2"/>
    <w:rsid w:val="00F72B51"/>
    <w:rsid w:val="00F734B6"/>
    <w:rsid w:val="00F76C50"/>
    <w:rsid w:val="00F84427"/>
    <w:rsid w:val="00F85050"/>
    <w:rsid w:val="00F86303"/>
    <w:rsid w:val="00F95BD7"/>
    <w:rsid w:val="00FA1741"/>
    <w:rsid w:val="00FA2BEA"/>
    <w:rsid w:val="00FA53B2"/>
    <w:rsid w:val="00FA6242"/>
    <w:rsid w:val="00FA643C"/>
    <w:rsid w:val="00FA7894"/>
    <w:rsid w:val="00FC4DCA"/>
    <w:rsid w:val="00FC4DD1"/>
    <w:rsid w:val="00FD1DCC"/>
    <w:rsid w:val="00FD2E3D"/>
    <w:rsid w:val="00FE51AD"/>
    <w:rsid w:val="00FE5CAF"/>
    <w:rsid w:val="00FE6157"/>
    <w:rsid w:val="00FE74BE"/>
    <w:rsid w:val="00FF0B73"/>
    <w:rsid w:val="00FF1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324476">
      <w:bodyDiv w:val="1"/>
      <w:marLeft w:val="0"/>
      <w:marRight w:val="0"/>
      <w:marTop w:val="0"/>
      <w:marBottom w:val="0"/>
      <w:divBdr>
        <w:top w:val="none" w:sz="0" w:space="0" w:color="auto"/>
        <w:left w:val="none" w:sz="0" w:space="0" w:color="auto"/>
        <w:bottom w:val="none" w:sz="0" w:space="0" w:color="auto"/>
        <w:right w:val="none" w:sz="0" w:space="0" w:color="auto"/>
      </w:divBdr>
    </w:div>
    <w:div w:id="793329562">
      <w:bodyDiv w:val="1"/>
      <w:marLeft w:val="0"/>
      <w:marRight w:val="0"/>
      <w:marTop w:val="0"/>
      <w:marBottom w:val="0"/>
      <w:divBdr>
        <w:top w:val="none" w:sz="0" w:space="0" w:color="auto"/>
        <w:left w:val="none" w:sz="0" w:space="0" w:color="auto"/>
        <w:bottom w:val="none" w:sz="0" w:space="0" w:color="auto"/>
        <w:right w:val="none" w:sz="0" w:space="0" w:color="auto"/>
      </w:divBdr>
    </w:div>
    <w:div w:id="982974604">
      <w:bodyDiv w:val="1"/>
      <w:marLeft w:val="0"/>
      <w:marRight w:val="0"/>
      <w:marTop w:val="0"/>
      <w:marBottom w:val="0"/>
      <w:divBdr>
        <w:top w:val="none" w:sz="0" w:space="0" w:color="auto"/>
        <w:left w:val="none" w:sz="0" w:space="0" w:color="auto"/>
        <w:bottom w:val="none" w:sz="0" w:space="0" w:color="auto"/>
        <w:right w:val="none" w:sz="0" w:space="0" w:color="auto"/>
      </w:divBdr>
    </w:div>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 w:id="150104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1DC5-A7C0-4CD2-8074-D109FEB07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916</Words>
  <Characters>5225</Characters>
  <Application>Microsoft Office Word</Application>
  <DocSecurity>0</DocSecurity>
  <Lines>43</Lines>
  <Paragraphs>12</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BEFORE THE</vt:lpstr>
      <vt:lpstr>BEFORE THE</vt:lpstr>
      <vt:lpstr>PENNSYLVANIA PUBLIC UTILITY COMMISSION</vt:lpstr>
      <vt:lpstr/>
      <vt:lpstr/>
      <vt:lpstr>Before</vt:lpstr>
    </vt:vector>
  </TitlesOfParts>
  <Company>Pa Public Utility Commission</Company>
  <LinksUpToDate>false</LinksUpToDate>
  <CharactersWithSpaces>6129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shoffner</cp:lastModifiedBy>
  <cp:revision>2</cp:revision>
  <cp:lastPrinted>2012-06-12T18:27:00Z</cp:lastPrinted>
  <dcterms:created xsi:type="dcterms:W3CDTF">2015-10-07T18:31:00Z</dcterms:created>
  <dcterms:modified xsi:type="dcterms:W3CDTF">2015-10-07T18:31:00Z</dcterms:modified>
</cp:coreProperties>
</file>