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3A7223" w:rsidRDefault="008E4FD6" w:rsidP="00EA1625">
      <w:pPr>
        <w:jc w:val="center"/>
        <w:rPr>
          <w:b/>
        </w:rPr>
      </w:pPr>
      <w:bookmarkStart w:id="0" w:name="_GoBack"/>
      <w:bookmarkEnd w:id="0"/>
      <w:r w:rsidRPr="003A7223">
        <w:rPr>
          <w:b/>
        </w:rPr>
        <w:t>BEFORE THE</w:t>
      </w:r>
    </w:p>
    <w:p w:rsidR="008E4FD6" w:rsidRPr="003A7223" w:rsidRDefault="008E4FD6" w:rsidP="00EA1625">
      <w:pPr>
        <w:jc w:val="center"/>
        <w:rPr>
          <w:b/>
        </w:rPr>
      </w:pPr>
      <w:smartTag w:uri="urn:schemas-microsoft-com:office:smarttags" w:element="State">
        <w:smartTag w:uri="urn:schemas-microsoft-com:office:smarttags" w:element="place">
          <w:r w:rsidRPr="003A7223">
            <w:rPr>
              <w:b/>
            </w:rPr>
            <w:t>PENNSYLVANIA</w:t>
          </w:r>
        </w:smartTag>
      </w:smartTag>
      <w:r w:rsidRPr="003A7223">
        <w:rPr>
          <w:b/>
        </w:rPr>
        <w:t xml:space="preserve"> PUBLIC UTILITY COMMISSION</w:t>
      </w:r>
    </w:p>
    <w:p w:rsidR="008E4FD6" w:rsidRPr="003A7223" w:rsidRDefault="008E4FD6" w:rsidP="00EA1625">
      <w:pPr>
        <w:jc w:val="center"/>
        <w:rPr>
          <w:b/>
        </w:rPr>
      </w:pPr>
    </w:p>
    <w:p w:rsidR="008E4FD6" w:rsidRPr="003A7223" w:rsidRDefault="008E4FD6" w:rsidP="00D2354E"/>
    <w:p w:rsidR="008E4FD6" w:rsidRPr="003A7223" w:rsidRDefault="008E4FD6" w:rsidP="00D2354E"/>
    <w:p w:rsidR="00F9732A" w:rsidRPr="003A7223" w:rsidRDefault="00852B4B" w:rsidP="00D2354E">
      <w:proofErr w:type="spellStart"/>
      <w:r>
        <w:t>Aesha</w:t>
      </w:r>
      <w:proofErr w:type="spellEnd"/>
      <w:r>
        <w:t xml:space="preserve"> Lynch</w:t>
      </w:r>
      <w:r>
        <w:tab/>
      </w:r>
      <w:r w:rsidR="00F9732A" w:rsidRPr="003A7223">
        <w:tab/>
      </w:r>
      <w:r w:rsidR="00F9732A" w:rsidRPr="003A7223">
        <w:tab/>
      </w:r>
      <w:r w:rsidR="00F9732A" w:rsidRPr="003A7223">
        <w:tab/>
      </w:r>
      <w:r w:rsidR="00EF7BB1" w:rsidRPr="003A7223">
        <w:tab/>
      </w:r>
      <w:r w:rsidR="00F9732A" w:rsidRPr="003A7223">
        <w:tab/>
        <w:t>:</w:t>
      </w:r>
      <w:r w:rsidR="00F9732A" w:rsidRPr="003A7223">
        <w:tab/>
      </w:r>
    </w:p>
    <w:p w:rsidR="00F9732A" w:rsidRPr="003A7223" w:rsidRDefault="00F9732A" w:rsidP="00D2354E">
      <w:r w:rsidRPr="003A7223">
        <w:tab/>
      </w:r>
      <w:r w:rsidRPr="003A7223">
        <w:tab/>
      </w:r>
      <w:r w:rsidRPr="003A7223">
        <w:tab/>
      </w:r>
      <w:r w:rsidRPr="003A7223">
        <w:tab/>
      </w:r>
      <w:r w:rsidRPr="003A7223">
        <w:tab/>
      </w:r>
      <w:r w:rsidRPr="003A7223">
        <w:tab/>
      </w:r>
      <w:r w:rsidRPr="003A7223">
        <w:tab/>
        <w:t>:</w:t>
      </w:r>
    </w:p>
    <w:p w:rsidR="00F9732A" w:rsidRPr="003A7223" w:rsidRDefault="00F9732A" w:rsidP="00D2354E">
      <w:pPr>
        <w:numPr>
          <w:ilvl w:val="0"/>
          <w:numId w:val="5"/>
        </w:numPr>
        <w:ind w:hanging="4320"/>
      </w:pPr>
      <w:r w:rsidRPr="003A7223">
        <w:t>:</w:t>
      </w:r>
      <w:r w:rsidRPr="003A7223">
        <w:tab/>
      </w:r>
      <w:r w:rsidR="00F6612B" w:rsidRPr="003A7223">
        <w:tab/>
      </w:r>
      <w:r w:rsidR="00852B4B">
        <w:t>F-2015-2468979</w:t>
      </w:r>
    </w:p>
    <w:p w:rsidR="00F9732A" w:rsidRPr="003A7223" w:rsidRDefault="00F9732A" w:rsidP="00D2354E">
      <w:pPr>
        <w:ind w:left="5040"/>
      </w:pPr>
      <w:r w:rsidRPr="003A7223">
        <w:t>:</w:t>
      </w:r>
    </w:p>
    <w:p w:rsidR="00F9732A" w:rsidRPr="003A7223" w:rsidRDefault="00A16634" w:rsidP="00D2354E">
      <w:r w:rsidRPr="003A7223">
        <w:t>Pennsylvania-American Water</w:t>
      </w:r>
      <w:r w:rsidR="00F9732A" w:rsidRPr="003A7223">
        <w:t xml:space="preserve"> Company</w:t>
      </w:r>
      <w:r w:rsidR="00F9732A" w:rsidRPr="003A7223">
        <w:tab/>
      </w:r>
      <w:r w:rsidR="00F9732A" w:rsidRPr="003A7223">
        <w:tab/>
        <w:t>:</w:t>
      </w:r>
    </w:p>
    <w:p w:rsidR="00F9732A" w:rsidRPr="003A7223" w:rsidRDefault="00F9732A" w:rsidP="00D2354E">
      <w:r w:rsidRPr="003A7223">
        <w:tab/>
      </w:r>
      <w:r w:rsidRPr="003A7223">
        <w:tab/>
      </w:r>
      <w:r w:rsidRPr="003A7223">
        <w:tab/>
      </w:r>
      <w:r w:rsidRPr="003A7223">
        <w:tab/>
      </w:r>
      <w:r w:rsidRPr="003A7223">
        <w:tab/>
      </w:r>
      <w:r w:rsidRPr="003A7223">
        <w:tab/>
      </w:r>
      <w:r w:rsidRPr="003A7223">
        <w:tab/>
      </w:r>
    </w:p>
    <w:p w:rsidR="008E4FD6" w:rsidRPr="003A7223" w:rsidRDefault="008E4FD6" w:rsidP="00D2354E">
      <w:pPr>
        <w:tabs>
          <w:tab w:val="left" w:pos="1076"/>
        </w:tabs>
      </w:pPr>
    </w:p>
    <w:p w:rsidR="008E4FD6" w:rsidRPr="003A7223" w:rsidRDefault="008E4FD6" w:rsidP="00D2354E">
      <w:pPr>
        <w:tabs>
          <w:tab w:val="left" w:pos="1076"/>
        </w:tabs>
      </w:pPr>
    </w:p>
    <w:p w:rsidR="008E4FD6" w:rsidRPr="003A7223" w:rsidRDefault="008E4FD6" w:rsidP="00EA1625">
      <w:pPr>
        <w:jc w:val="center"/>
        <w:rPr>
          <w:b/>
          <w:u w:val="single"/>
        </w:rPr>
      </w:pPr>
      <w:r w:rsidRPr="003A7223">
        <w:rPr>
          <w:b/>
          <w:u w:val="single"/>
        </w:rPr>
        <w:t>INITIAL DECISION</w:t>
      </w:r>
    </w:p>
    <w:p w:rsidR="008E4FD6" w:rsidRPr="003A7223" w:rsidRDefault="008E4FD6" w:rsidP="00EA1625">
      <w:pPr>
        <w:jc w:val="center"/>
      </w:pPr>
    </w:p>
    <w:p w:rsidR="009D47A5" w:rsidRPr="003A7223" w:rsidRDefault="009D47A5" w:rsidP="00EA1625">
      <w:pPr>
        <w:jc w:val="center"/>
      </w:pPr>
    </w:p>
    <w:p w:rsidR="008E4FD6" w:rsidRPr="003A7223" w:rsidRDefault="008E4FD6" w:rsidP="00EA1625">
      <w:pPr>
        <w:jc w:val="center"/>
      </w:pPr>
      <w:r w:rsidRPr="003A7223">
        <w:t>Before</w:t>
      </w:r>
    </w:p>
    <w:p w:rsidR="008E4FD6" w:rsidRPr="003A7223" w:rsidRDefault="00DF0974" w:rsidP="00EA1625">
      <w:pPr>
        <w:jc w:val="center"/>
      </w:pPr>
      <w:r w:rsidRPr="003A7223">
        <w:t>Katrina L. Dunderdale</w:t>
      </w:r>
    </w:p>
    <w:p w:rsidR="008E4FD6" w:rsidRPr="003A7223" w:rsidRDefault="008E4FD6" w:rsidP="00B41D58">
      <w:pPr>
        <w:spacing w:line="360" w:lineRule="auto"/>
        <w:jc w:val="center"/>
      </w:pPr>
      <w:r w:rsidRPr="003A7223">
        <w:t>Administrative Law Judge</w:t>
      </w:r>
    </w:p>
    <w:p w:rsidR="00852B4B" w:rsidRDefault="00852B4B" w:rsidP="00852B4B">
      <w:pPr>
        <w:spacing w:line="360" w:lineRule="auto"/>
      </w:pPr>
    </w:p>
    <w:p w:rsidR="00852B4B" w:rsidRDefault="00852B4B" w:rsidP="00852B4B">
      <w:pPr>
        <w:spacing w:line="360" w:lineRule="auto"/>
      </w:pPr>
      <w:r w:rsidRPr="004B1CE0">
        <w:tab/>
      </w:r>
      <w:r w:rsidRPr="004B1CE0">
        <w:tab/>
        <w:t xml:space="preserve">This Initial Decision </w:t>
      </w:r>
      <w:r>
        <w:t xml:space="preserve">sustains </w:t>
      </w:r>
      <w:r w:rsidR="00542ADB">
        <w:t>in part and denie</w:t>
      </w:r>
      <w:r w:rsidR="00F31DD2">
        <w:t>s</w:t>
      </w:r>
      <w:r w:rsidR="00542ADB">
        <w:t xml:space="preserve"> in part </w:t>
      </w:r>
      <w:r w:rsidRPr="004B1CE0">
        <w:t xml:space="preserve">the formal complaint filed </w:t>
      </w:r>
      <w:r>
        <w:t xml:space="preserve">with the Pennsylvania Public Utility Commission (Commission) </w:t>
      </w:r>
      <w:r w:rsidRPr="004B1CE0">
        <w:t xml:space="preserve">by </w:t>
      </w:r>
      <w:proofErr w:type="spellStart"/>
      <w:r>
        <w:t>Aesha</w:t>
      </w:r>
      <w:proofErr w:type="spellEnd"/>
      <w:r>
        <w:t xml:space="preserve"> Lynch (Complainant or Ms. Lynch)</w:t>
      </w:r>
      <w:r w:rsidRPr="004B1CE0">
        <w:t xml:space="preserve"> against </w:t>
      </w:r>
      <w:r w:rsidR="002528D8">
        <w:t>Pennsylvania-Americ</w:t>
      </w:r>
      <w:r>
        <w:t>an Water Company (</w:t>
      </w:r>
      <w:r w:rsidR="005D0134" w:rsidRPr="003A7223">
        <w:t>Pa-American</w:t>
      </w:r>
      <w:r w:rsidR="005D0134">
        <w:t xml:space="preserve">, </w:t>
      </w:r>
      <w:r>
        <w:t>PAWC</w:t>
      </w:r>
      <w:r w:rsidRPr="004B1CE0">
        <w:t xml:space="preserve"> or Respondent), at Docket No. </w:t>
      </w:r>
      <w:proofErr w:type="gramStart"/>
      <w:r>
        <w:t>F-2015-2468979.</w:t>
      </w:r>
      <w:proofErr w:type="gramEnd"/>
      <w:r w:rsidR="00542ADB">
        <w:t xml:space="preserve">  The Initial Decision assesses a civil penalty against Pa-American.  </w:t>
      </w:r>
    </w:p>
    <w:p w:rsidR="008E4FD6" w:rsidRPr="003A7223" w:rsidRDefault="008E4FD6" w:rsidP="00D2354E"/>
    <w:p w:rsidR="00F9732A" w:rsidRPr="003A7223" w:rsidRDefault="008E4FD6" w:rsidP="00EA1625">
      <w:pPr>
        <w:jc w:val="center"/>
        <w:rPr>
          <w:u w:val="single"/>
        </w:rPr>
      </w:pPr>
      <w:r w:rsidRPr="003A7223">
        <w:rPr>
          <w:u w:val="single"/>
        </w:rPr>
        <w:t>HISTORY OF THE PROCEEDING</w:t>
      </w:r>
    </w:p>
    <w:p w:rsidR="00F9732A" w:rsidRPr="003A7223" w:rsidRDefault="00F9732A" w:rsidP="00D2354E">
      <w:pPr>
        <w:rPr>
          <w:u w:val="single"/>
        </w:rPr>
      </w:pPr>
    </w:p>
    <w:p w:rsidR="00D868FB" w:rsidRPr="003A7223" w:rsidRDefault="00D868FB" w:rsidP="00D2354E">
      <w:pPr>
        <w:rPr>
          <w:u w:val="single"/>
        </w:rPr>
      </w:pPr>
    </w:p>
    <w:p w:rsidR="0041637D" w:rsidRPr="003A7223" w:rsidRDefault="00F9732A" w:rsidP="00EA1625">
      <w:pPr>
        <w:spacing w:line="360" w:lineRule="auto"/>
      </w:pPr>
      <w:r w:rsidRPr="003A7223">
        <w:tab/>
      </w:r>
      <w:r w:rsidRPr="003A7223">
        <w:tab/>
      </w:r>
      <w:r w:rsidR="00BD76C8" w:rsidRPr="003A7223">
        <w:t xml:space="preserve">On </w:t>
      </w:r>
      <w:r w:rsidR="0005545A" w:rsidRPr="003A7223">
        <w:t xml:space="preserve">February </w:t>
      </w:r>
      <w:r w:rsidR="00852B4B">
        <w:t>18, 2015</w:t>
      </w:r>
      <w:r w:rsidR="00BD76C8" w:rsidRPr="003A7223">
        <w:t xml:space="preserve">, </w:t>
      </w:r>
      <w:r w:rsidR="00852B4B">
        <w:t xml:space="preserve">Ms. Lynch </w:t>
      </w:r>
      <w:r w:rsidR="00BD76C8" w:rsidRPr="003A7223">
        <w:t xml:space="preserve">filed a formal complaint with the Commission against </w:t>
      </w:r>
      <w:r w:rsidR="005D0134" w:rsidRPr="003A7223">
        <w:t xml:space="preserve">Pa-American </w:t>
      </w:r>
      <w:r w:rsidR="004201C6" w:rsidRPr="003A7223">
        <w:t>alleging</w:t>
      </w:r>
      <w:r w:rsidR="00BD76C8" w:rsidRPr="003A7223">
        <w:t xml:space="preserve"> </w:t>
      </w:r>
      <w:r w:rsidR="0005545A" w:rsidRPr="003A7223">
        <w:t>Respondent</w:t>
      </w:r>
      <w:r w:rsidR="004201C6" w:rsidRPr="003A7223">
        <w:t xml:space="preserve"> </w:t>
      </w:r>
      <w:r w:rsidR="00852B4B">
        <w:t>threatened to terminate service</w:t>
      </w:r>
      <w:r w:rsidR="00EC29B1">
        <w:t xml:space="preserve">.  She averred there were </w:t>
      </w:r>
      <w:r w:rsidR="00852B4B">
        <w:t xml:space="preserve">incorrect charges on the billing statements resulting from damage incurred when Respondent moved the meter from a crawlspace to a meter pit on Complainant’s property.   </w:t>
      </w:r>
      <w:r w:rsidR="005D0134">
        <w:t xml:space="preserve">Complainant requested the Commission order </w:t>
      </w:r>
      <w:r w:rsidR="005D0134" w:rsidRPr="003A7223">
        <w:t xml:space="preserve">Pa-American </w:t>
      </w:r>
      <w:r w:rsidR="005D0134">
        <w:t>to repair the damage and reduce the recorded consumption to a normal level</w:t>
      </w:r>
      <w:r w:rsidR="00BD76C8" w:rsidRPr="003A7223">
        <w:t xml:space="preserve">.  </w:t>
      </w:r>
    </w:p>
    <w:p w:rsidR="0041637D" w:rsidRPr="003A7223" w:rsidRDefault="0041637D" w:rsidP="00EA1625">
      <w:pPr>
        <w:spacing w:line="360" w:lineRule="auto"/>
      </w:pPr>
    </w:p>
    <w:p w:rsidR="000B575F" w:rsidRPr="003A7223" w:rsidRDefault="0041637D" w:rsidP="00EA1625">
      <w:pPr>
        <w:spacing w:line="360" w:lineRule="auto"/>
      </w:pPr>
      <w:r w:rsidRPr="003A7223">
        <w:tab/>
      </w:r>
      <w:r w:rsidRPr="003A7223">
        <w:tab/>
      </w:r>
      <w:r w:rsidR="0005545A" w:rsidRPr="003A7223">
        <w:t>Pa-American</w:t>
      </w:r>
      <w:r w:rsidRPr="003A7223">
        <w:t xml:space="preserve"> filed </w:t>
      </w:r>
      <w:r w:rsidR="00DF0974" w:rsidRPr="003A7223">
        <w:t>an</w:t>
      </w:r>
      <w:r w:rsidR="00580D5E" w:rsidRPr="003A7223">
        <w:t xml:space="preserve"> </w:t>
      </w:r>
      <w:r w:rsidRPr="003A7223">
        <w:t xml:space="preserve">answer and new matter in response to </w:t>
      </w:r>
      <w:r w:rsidR="005D0134">
        <w:t>the</w:t>
      </w:r>
      <w:r w:rsidRPr="003A7223">
        <w:t xml:space="preserve"> complaint on </w:t>
      </w:r>
      <w:r w:rsidR="0005545A" w:rsidRPr="003A7223">
        <w:t xml:space="preserve">March </w:t>
      </w:r>
      <w:r w:rsidR="005D0134">
        <w:t>18, 2015</w:t>
      </w:r>
      <w:r w:rsidRPr="003A7223">
        <w:t xml:space="preserve">.  In </w:t>
      </w:r>
      <w:r w:rsidR="00DF0974" w:rsidRPr="003A7223">
        <w:t>its</w:t>
      </w:r>
      <w:r w:rsidRPr="003A7223">
        <w:t xml:space="preserve"> </w:t>
      </w:r>
      <w:r w:rsidR="00580D5E" w:rsidRPr="003A7223">
        <w:t xml:space="preserve">responsive pleading, </w:t>
      </w:r>
      <w:r w:rsidR="0005545A" w:rsidRPr="003A7223">
        <w:t>Pa-American</w:t>
      </w:r>
      <w:r w:rsidR="00957A3C" w:rsidRPr="003A7223">
        <w:t xml:space="preserve"> admits </w:t>
      </w:r>
      <w:r w:rsidR="00283B4F" w:rsidRPr="003A7223">
        <w:t xml:space="preserve">it </w:t>
      </w:r>
      <w:r w:rsidR="005D0134">
        <w:t xml:space="preserve">moved the meter from the </w:t>
      </w:r>
      <w:r w:rsidR="005D0134">
        <w:lastRenderedPageBreak/>
        <w:t xml:space="preserve">crawlspace into the meter pit </w:t>
      </w:r>
      <w:r w:rsidR="00957A3C" w:rsidRPr="003A7223">
        <w:t>but</w:t>
      </w:r>
      <w:r w:rsidR="00283B4F" w:rsidRPr="003A7223">
        <w:t xml:space="preserve"> </w:t>
      </w:r>
      <w:r w:rsidR="005D0134">
        <w:t xml:space="preserve">denies it caused the water leak.  PAWC </w:t>
      </w:r>
      <w:r w:rsidR="00283B4F" w:rsidRPr="003A7223">
        <w:t xml:space="preserve">asserts the </w:t>
      </w:r>
      <w:r w:rsidR="005D0134">
        <w:t>service line is leaking</w:t>
      </w:r>
      <w:r w:rsidR="003D07B7">
        <w:t>,</w:t>
      </w:r>
      <w:r w:rsidR="005D0134">
        <w:t xml:space="preserve"> and therefore Complainant is responsible to make the repairs.  </w:t>
      </w:r>
      <w:r w:rsidR="0005545A" w:rsidRPr="003A7223">
        <w:t>Pa-American</w:t>
      </w:r>
      <w:r w:rsidR="00DF08BA" w:rsidRPr="003A7223">
        <w:t xml:space="preserve"> requests </w:t>
      </w:r>
      <w:r w:rsidR="00DF0974" w:rsidRPr="003A7223">
        <w:t>the</w:t>
      </w:r>
      <w:r w:rsidR="00DF08BA" w:rsidRPr="003A7223">
        <w:t xml:space="preserve"> complaint be dismissed</w:t>
      </w:r>
      <w:r w:rsidR="001B6229" w:rsidRPr="003A7223">
        <w:t xml:space="preserve"> because the problem arose </w:t>
      </w:r>
      <w:r w:rsidR="00A34407" w:rsidRPr="003A7223">
        <w:t>in</w:t>
      </w:r>
      <w:r w:rsidR="001B6229" w:rsidRPr="003A7223">
        <w:t xml:space="preserve"> Complainant’s service </w:t>
      </w:r>
      <w:r w:rsidR="005D0134">
        <w:t>line</w:t>
      </w:r>
      <w:r w:rsidR="001B6229" w:rsidRPr="003A7223">
        <w:t xml:space="preserve"> which Complainant is responsible to repair and maintain</w:t>
      </w:r>
      <w:r w:rsidR="00DF08BA" w:rsidRPr="003A7223">
        <w:t xml:space="preserve">.   </w:t>
      </w:r>
    </w:p>
    <w:p w:rsidR="000B575F" w:rsidRPr="003A7223" w:rsidRDefault="000B575F" w:rsidP="00EA1625">
      <w:pPr>
        <w:spacing w:line="360" w:lineRule="auto"/>
      </w:pPr>
    </w:p>
    <w:p w:rsidR="008E4FD6" w:rsidRPr="003A7223" w:rsidRDefault="0084410C" w:rsidP="00EA1625">
      <w:pPr>
        <w:spacing w:line="360" w:lineRule="auto"/>
      </w:pPr>
      <w:r w:rsidRPr="003A7223">
        <w:tab/>
      </w:r>
      <w:r w:rsidRPr="003A7223">
        <w:tab/>
      </w:r>
      <w:r w:rsidR="006D3697" w:rsidRPr="003A7223">
        <w:t xml:space="preserve">On </w:t>
      </w:r>
      <w:r w:rsidR="005D0134">
        <w:t>April 7, 2015</w:t>
      </w:r>
      <w:r w:rsidR="006D3697" w:rsidRPr="003A7223">
        <w:t xml:space="preserve">, </w:t>
      </w:r>
      <w:r w:rsidR="005D0134">
        <w:t xml:space="preserve">the Office of Administrative Law Judge scheduled this matter for </w:t>
      </w:r>
      <w:r w:rsidR="006D3697" w:rsidRPr="003A7223">
        <w:t xml:space="preserve">an initial telephonic hearing </w:t>
      </w:r>
      <w:r w:rsidR="00EF5386" w:rsidRPr="003A7223">
        <w:t>to be conducted on</w:t>
      </w:r>
      <w:r w:rsidR="006D3697" w:rsidRPr="003A7223">
        <w:t xml:space="preserve"> </w:t>
      </w:r>
      <w:r w:rsidR="005D0134">
        <w:t>May 21, 2015 and issued a</w:t>
      </w:r>
      <w:r w:rsidR="00EF5386" w:rsidRPr="003A7223">
        <w:t xml:space="preserve"> </w:t>
      </w:r>
      <w:r w:rsidR="005D0134">
        <w:t xml:space="preserve">Call-In </w:t>
      </w:r>
      <w:r w:rsidR="00EF5386" w:rsidRPr="003A7223">
        <w:t xml:space="preserve">Telephone Hearing Notice </w:t>
      </w:r>
      <w:r w:rsidR="006D3697" w:rsidRPr="003A7223">
        <w:t xml:space="preserve">to </w:t>
      </w:r>
      <w:r w:rsidR="008A4082" w:rsidRPr="003A7223">
        <w:t xml:space="preserve">Ms. </w:t>
      </w:r>
      <w:r w:rsidR="005D0134">
        <w:t>Lynch</w:t>
      </w:r>
      <w:r w:rsidR="006D3697" w:rsidRPr="003A7223">
        <w:t xml:space="preserve"> and </w:t>
      </w:r>
      <w:r w:rsidR="0005545A" w:rsidRPr="003A7223">
        <w:t>Pa-American</w:t>
      </w:r>
      <w:r w:rsidR="00EF5386" w:rsidRPr="003A7223">
        <w:t xml:space="preserve"> on that date</w:t>
      </w:r>
      <w:r w:rsidR="006D3697" w:rsidRPr="003A7223">
        <w:t xml:space="preserve">.  On </w:t>
      </w:r>
      <w:r w:rsidR="005D0134">
        <w:t>April 16, 2015</w:t>
      </w:r>
      <w:r w:rsidR="006D3697" w:rsidRPr="003A7223">
        <w:t>, the undersigned issued a</w:t>
      </w:r>
      <w:r w:rsidR="008418FC" w:rsidRPr="003A7223">
        <w:t xml:space="preserve"> Prehearing Order.    </w:t>
      </w:r>
    </w:p>
    <w:p w:rsidR="008E4FD6" w:rsidRPr="003A7223" w:rsidRDefault="008E4FD6" w:rsidP="00EA1625">
      <w:pPr>
        <w:tabs>
          <w:tab w:val="left" w:pos="2160"/>
        </w:tabs>
        <w:spacing w:line="360" w:lineRule="auto"/>
        <w:ind w:firstLine="1440"/>
      </w:pPr>
    </w:p>
    <w:p w:rsidR="005E6DB5" w:rsidRPr="003A7223" w:rsidRDefault="001F030C" w:rsidP="00EA1625">
      <w:pPr>
        <w:tabs>
          <w:tab w:val="left" w:pos="2160"/>
        </w:tabs>
        <w:spacing w:line="360" w:lineRule="auto"/>
        <w:ind w:firstLine="1440"/>
      </w:pPr>
      <w:r w:rsidRPr="003A7223">
        <w:t xml:space="preserve">The </w:t>
      </w:r>
      <w:r w:rsidR="005D0134">
        <w:t xml:space="preserve">presiding officer convened the </w:t>
      </w:r>
      <w:r w:rsidRPr="003A7223">
        <w:t xml:space="preserve">initial hearing </w:t>
      </w:r>
      <w:r w:rsidR="006D3697" w:rsidRPr="003A7223">
        <w:t xml:space="preserve">as scheduled on </w:t>
      </w:r>
      <w:r w:rsidR="005D0134">
        <w:t>May 21, 2015 at which Ms. Lynch</w:t>
      </w:r>
      <w:r w:rsidR="00DC297D" w:rsidRPr="003A7223">
        <w:t xml:space="preserve"> appeared </w:t>
      </w:r>
      <w:r w:rsidR="00DC297D" w:rsidRPr="00B44861">
        <w:rPr>
          <w:i/>
        </w:rPr>
        <w:t>pro se</w:t>
      </w:r>
      <w:r w:rsidR="00DC297D" w:rsidRPr="003A7223">
        <w:t xml:space="preserve"> and testified on </w:t>
      </w:r>
      <w:r w:rsidR="008A4082" w:rsidRPr="003A7223">
        <w:t>her</w:t>
      </w:r>
      <w:r w:rsidR="00DC297D" w:rsidRPr="003A7223">
        <w:t xml:space="preserve"> own behalf</w:t>
      </w:r>
      <w:r w:rsidR="00196E40" w:rsidRPr="003A7223">
        <w:t xml:space="preserve">.  </w:t>
      </w:r>
      <w:r w:rsidR="005D0134">
        <w:t>Ms. Lynch presented the testimony of her husband, Scott Lynch (Mr. Lynch)</w:t>
      </w:r>
      <w:r w:rsidR="00EC29B1">
        <w:t>,</w:t>
      </w:r>
      <w:r w:rsidR="005D0134">
        <w:t xml:space="preserve"> and offered one exhibit, marked Complainant Exhibit 1, which exhibit was admitted into evidence.  Michael A. </w:t>
      </w:r>
      <w:proofErr w:type="spellStart"/>
      <w:r w:rsidR="005D0134">
        <w:t>Gruin</w:t>
      </w:r>
      <w:proofErr w:type="spellEnd"/>
      <w:r w:rsidR="0047283C" w:rsidRPr="003A7223">
        <w:t xml:space="preserve">, Esquire represented </w:t>
      </w:r>
      <w:r w:rsidR="0005545A" w:rsidRPr="003A7223">
        <w:t>Pa</w:t>
      </w:r>
      <w:r w:rsidR="00CB224E">
        <w:noBreakHyphen/>
      </w:r>
      <w:r w:rsidR="0005545A" w:rsidRPr="003A7223">
        <w:t>American</w:t>
      </w:r>
      <w:r w:rsidR="005D0134">
        <w:t xml:space="preserve"> and </w:t>
      </w:r>
      <w:r w:rsidR="00E16E9D" w:rsidRPr="003A7223">
        <w:t>presented the testimon</w:t>
      </w:r>
      <w:r w:rsidR="005D0134">
        <w:t>ies</w:t>
      </w:r>
      <w:r w:rsidR="00005217" w:rsidRPr="003A7223">
        <w:t xml:space="preserve"> of </w:t>
      </w:r>
      <w:r w:rsidR="005D0134">
        <w:t xml:space="preserve">James Myers and </w:t>
      </w:r>
      <w:proofErr w:type="spellStart"/>
      <w:r w:rsidR="005D0134">
        <w:t>Tawana</w:t>
      </w:r>
      <w:proofErr w:type="spellEnd"/>
      <w:r w:rsidR="005D0134">
        <w:t xml:space="preserve"> Dean.  Mr.</w:t>
      </w:r>
      <w:r w:rsidR="00F31DD2">
        <w:t> </w:t>
      </w:r>
      <w:proofErr w:type="spellStart"/>
      <w:r w:rsidR="005D0134">
        <w:t>Gruin</w:t>
      </w:r>
      <w:proofErr w:type="spellEnd"/>
      <w:r w:rsidR="005E6DB5" w:rsidRPr="003A7223">
        <w:t xml:space="preserve"> offered </w:t>
      </w:r>
      <w:r w:rsidR="00005217" w:rsidRPr="003A7223">
        <w:t>four</w:t>
      </w:r>
      <w:r w:rsidR="005D0134">
        <w:t>teen (14)</w:t>
      </w:r>
      <w:r w:rsidR="005E6DB5" w:rsidRPr="003A7223">
        <w:t xml:space="preserve"> exhibits, marked </w:t>
      </w:r>
      <w:r w:rsidR="005D0134" w:rsidRPr="003A7223">
        <w:t>Pa-American</w:t>
      </w:r>
      <w:r w:rsidR="00E16E9D" w:rsidRPr="003A7223">
        <w:t xml:space="preserve"> </w:t>
      </w:r>
      <w:r w:rsidR="005E6DB5" w:rsidRPr="003A7223">
        <w:t>Exhibit</w:t>
      </w:r>
      <w:r w:rsidR="005D0134">
        <w:t>s 1 through and including 14</w:t>
      </w:r>
      <w:r w:rsidR="001D5E87" w:rsidRPr="003A7223">
        <w:t>,</w:t>
      </w:r>
      <w:r w:rsidR="005E6DB5" w:rsidRPr="003A7223">
        <w:t xml:space="preserve"> </w:t>
      </w:r>
      <w:r w:rsidR="00DC3243" w:rsidRPr="003A7223">
        <w:t>which exhibits</w:t>
      </w:r>
      <w:r w:rsidR="005E6DB5" w:rsidRPr="003A7223">
        <w:t xml:space="preserve"> </w:t>
      </w:r>
      <w:r w:rsidR="005D0134">
        <w:t>were</w:t>
      </w:r>
      <w:r w:rsidR="005E6DB5" w:rsidRPr="003A7223">
        <w:t xml:space="preserve"> admitted into evidence.</w:t>
      </w:r>
      <w:r w:rsidR="00E16E9D" w:rsidRPr="003A7223">
        <w:t xml:space="preserve">  </w:t>
      </w:r>
      <w:r w:rsidR="0046290B" w:rsidRPr="003A7223">
        <w:t>Complainant and Respondent</w:t>
      </w:r>
      <w:r w:rsidR="00E16E9D" w:rsidRPr="003A7223">
        <w:t xml:space="preserve"> </w:t>
      </w:r>
      <w:r w:rsidR="005D0134">
        <w:t>made</w:t>
      </w:r>
      <w:r w:rsidR="008A4082" w:rsidRPr="003A7223">
        <w:t xml:space="preserve"> </w:t>
      </w:r>
      <w:r w:rsidR="00005217" w:rsidRPr="003A7223">
        <w:t>final statements on the record</w:t>
      </w:r>
      <w:r w:rsidR="008A4082" w:rsidRPr="003A7223">
        <w:t xml:space="preserve">.  </w:t>
      </w:r>
      <w:r w:rsidR="005D0134">
        <w:t xml:space="preserve">The presiding officer received the transcript of the proceeding, which contains </w:t>
      </w:r>
      <w:r w:rsidR="002528D8">
        <w:t>154</w:t>
      </w:r>
      <w:r w:rsidR="005D0134">
        <w:t xml:space="preserve"> pages</w:t>
      </w:r>
      <w:r w:rsidR="0096612A">
        <w:t>,</w:t>
      </w:r>
      <w:r w:rsidR="005D0134">
        <w:t xml:space="preserve"> on </w:t>
      </w:r>
      <w:r w:rsidR="002528D8">
        <w:t>June 26, 2015</w:t>
      </w:r>
      <w:r w:rsidR="005D0134">
        <w:t xml:space="preserve">.  </w:t>
      </w:r>
      <w:r w:rsidR="005D0134" w:rsidRPr="003A7223">
        <w:t xml:space="preserve">The </w:t>
      </w:r>
      <w:r w:rsidR="005D0134">
        <w:t>presiding officer</w:t>
      </w:r>
      <w:r w:rsidR="00005217" w:rsidRPr="003A7223">
        <w:t xml:space="preserve"> closed the hearing </w:t>
      </w:r>
      <w:r w:rsidR="00E05C97" w:rsidRPr="003A7223">
        <w:t xml:space="preserve">record </w:t>
      </w:r>
      <w:r w:rsidR="007360B9">
        <w:t xml:space="preserve">on </w:t>
      </w:r>
      <w:r w:rsidR="002528D8">
        <w:t>June 30, 2015</w:t>
      </w:r>
      <w:r w:rsidR="007360B9">
        <w:t xml:space="preserve"> </w:t>
      </w:r>
      <w:r w:rsidR="00E05C97" w:rsidRPr="003A7223">
        <w:t xml:space="preserve">by </w:t>
      </w:r>
      <w:r w:rsidR="00005217" w:rsidRPr="003A7223">
        <w:t xml:space="preserve">issuing the </w:t>
      </w:r>
      <w:r w:rsidR="00E05C97" w:rsidRPr="003A7223">
        <w:t>Interim Order Closing the Hearing Record.</w:t>
      </w:r>
    </w:p>
    <w:p w:rsidR="00E05C97" w:rsidRPr="003A7223" w:rsidRDefault="00E05C97" w:rsidP="00EA1625">
      <w:pPr>
        <w:tabs>
          <w:tab w:val="left" w:pos="2160"/>
        </w:tabs>
        <w:spacing w:line="360" w:lineRule="auto"/>
        <w:ind w:firstLine="1440"/>
      </w:pPr>
    </w:p>
    <w:p w:rsidR="008E4FD6" w:rsidRPr="003A7223" w:rsidRDefault="008E4FD6" w:rsidP="00EA1625">
      <w:pPr>
        <w:tabs>
          <w:tab w:val="left" w:pos="2160"/>
        </w:tabs>
        <w:spacing w:line="360" w:lineRule="auto"/>
        <w:jc w:val="center"/>
        <w:rPr>
          <w:u w:val="single"/>
        </w:rPr>
      </w:pPr>
      <w:r w:rsidRPr="003A7223">
        <w:rPr>
          <w:u w:val="single"/>
        </w:rPr>
        <w:t xml:space="preserve">FINDINGS OF </w:t>
      </w:r>
      <w:smartTag w:uri="urn:schemas-microsoft-com:office:smarttags" w:element="stockticker">
        <w:r w:rsidRPr="003A7223">
          <w:rPr>
            <w:u w:val="single"/>
          </w:rPr>
          <w:t>FACT</w:t>
        </w:r>
      </w:smartTag>
    </w:p>
    <w:p w:rsidR="008E4FD6" w:rsidRPr="003A7223" w:rsidRDefault="008E4FD6" w:rsidP="00EA1625">
      <w:pPr>
        <w:tabs>
          <w:tab w:val="left" w:pos="2160"/>
        </w:tabs>
        <w:spacing w:line="360" w:lineRule="auto"/>
        <w:rPr>
          <w:u w:val="single"/>
        </w:rPr>
      </w:pPr>
    </w:p>
    <w:p w:rsidR="00DA66D7" w:rsidRPr="003A7223" w:rsidRDefault="008E4FD6" w:rsidP="00EA1625">
      <w:pPr>
        <w:tabs>
          <w:tab w:val="left" w:pos="2160"/>
        </w:tabs>
        <w:spacing w:line="360" w:lineRule="auto"/>
        <w:ind w:firstLine="1440"/>
      </w:pPr>
      <w:r w:rsidRPr="003A7223">
        <w:t>1.</w:t>
      </w:r>
      <w:r w:rsidRPr="003A7223">
        <w:tab/>
      </w:r>
      <w:r w:rsidR="00FA2D82" w:rsidRPr="003A7223">
        <w:t xml:space="preserve">Complainant, </w:t>
      </w:r>
      <w:proofErr w:type="spellStart"/>
      <w:r w:rsidR="007360B9">
        <w:t>Aesha</w:t>
      </w:r>
      <w:proofErr w:type="spellEnd"/>
      <w:r w:rsidR="007360B9">
        <w:t xml:space="preserve"> Lynch</w:t>
      </w:r>
      <w:r w:rsidR="00FA2D82" w:rsidRPr="003A7223">
        <w:t>,</w:t>
      </w:r>
      <w:r w:rsidR="007360B9">
        <w:t xml:space="preserve"> has</w:t>
      </w:r>
      <w:r w:rsidR="00FA2D82" w:rsidRPr="003A7223">
        <w:t xml:space="preserve"> </w:t>
      </w:r>
      <w:r w:rsidR="00AE6DA1" w:rsidRPr="003A7223">
        <w:t>re</w:t>
      </w:r>
      <w:r w:rsidR="001B6229" w:rsidRPr="003A7223">
        <w:t>side</w:t>
      </w:r>
      <w:r w:rsidR="007360B9">
        <w:t>d</w:t>
      </w:r>
      <w:r w:rsidR="001B6229" w:rsidRPr="003A7223">
        <w:t xml:space="preserve"> at </w:t>
      </w:r>
      <w:r w:rsidR="007360B9">
        <w:t>5325 Apache Trail, Tobyhanna</w:t>
      </w:r>
      <w:r w:rsidR="001B6229" w:rsidRPr="003A7223">
        <w:t>, P</w:t>
      </w:r>
      <w:r w:rsidR="003121E7" w:rsidRPr="003A7223">
        <w:t>ennsylvania</w:t>
      </w:r>
      <w:r w:rsidR="001B6229" w:rsidRPr="003A7223">
        <w:t xml:space="preserve"> 1</w:t>
      </w:r>
      <w:r w:rsidR="007360B9">
        <w:t>8466 (service address) in a single-family home along with her husband, Scott Lynch</w:t>
      </w:r>
      <w:r w:rsidR="00EC29B1">
        <w:t>,</w:t>
      </w:r>
      <w:r w:rsidR="007360B9">
        <w:t xml:space="preserve"> for </w:t>
      </w:r>
      <w:r w:rsidR="00EC29B1">
        <w:t>15</w:t>
      </w:r>
      <w:r w:rsidR="007360B9">
        <w:t xml:space="preserve"> years</w:t>
      </w:r>
      <w:r w:rsidR="003121E7" w:rsidRPr="003A7223">
        <w:t xml:space="preserve">.  </w:t>
      </w:r>
      <w:proofErr w:type="gramStart"/>
      <w:r w:rsidR="0096612A">
        <w:t>(Tr. 16</w:t>
      </w:r>
      <w:r w:rsidR="000A3F6E">
        <w:t>, 41</w:t>
      </w:r>
      <w:r w:rsidR="0096612A">
        <w:t>).</w:t>
      </w:r>
      <w:proofErr w:type="gramEnd"/>
    </w:p>
    <w:p w:rsidR="000B7480" w:rsidRPr="003A7223" w:rsidRDefault="000B7480" w:rsidP="00EA1625">
      <w:pPr>
        <w:tabs>
          <w:tab w:val="left" w:pos="2160"/>
        </w:tabs>
        <w:spacing w:line="360" w:lineRule="auto"/>
        <w:ind w:firstLine="1440"/>
      </w:pPr>
    </w:p>
    <w:p w:rsidR="00F35726" w:rsidRDefault="000B7480" w:rsidP="00EA1625">
      <w:pPr>
        <w:tabs>
          <w:tab w:val="left" w:pos="2160"/>
        </w:tabs>
        <w:spacing w:line="360" w:lineRule="auto"/>
        <w:ind w:firstLine="1440"/>
      </w:pPr>
      <w:r w:rsidRPr="003A7223">
        <w:t>2.</w:t>
      </w:r>
      <w:r w:rsidRPr="003A7223">
        <w:tab/>
      </w:r>
      <w:r w:rsidR="001B6229" w:rsidRPr="003A7223">
        <w:t>Complainant</w:t>
      </w:r>
      <w:r w:rsidR="00196E40" w:rsidRPr="003A7223">
        <w:t xml:space="preserve"> </w:t>
      </w:r>
      <w:r w:rsidR="008E78BA" w:rsidRPr="003A7223">
        <w:t xml:space="preserve">is </w:t>
      </w:r>
      <w:r w:rsidR="007360B9">
        <w:t>the ratepayer of record with R</w:t>
      </w:r>
      <w:r w:rsidR="00EF6D7D" w:rsidRPr="003A7223">
        <w:t xml:space="preserve">espondent, </w:t>
      </w:r>
      <w:r w:rsidR="0005545A" w:rsidRPr="003A7223">
        <w:t>Pa-American</w:t>
      </w:r>
      <w:r w:rsidR="00EF6D7D" w:rsidRPr="003A7223">
        <w:t xml:space="preserve"> </w:t>
      </w:r>
      <w:r w:rsidR="00173AFE" w:rsidRPr="003A7223">
        <w:t>Water</w:t>
      </w:r>
      <w:r w:rsidR="00A820F6" w:rsidRPr="003A7223">
        <w:t xml:space="preserve"> </w:t>
      </w:r>
      <w:r w:rsidR="00EF6D7D" w:rsidRPr="003A7223">
        <w:t>Company</w:t>
      </w:r>
      <w:r w:rsidR="00A34407" w:rsidRPr="003A7223">
        <w:t>,</w:t>
      </w:r>
      <w:r w:rsidR="007767D5" w:rsidRPr="003A7223">
        <w:t xml:space="preserve"> and </w:t>
      </w:r>
      <w:r w:rsidR="007360B9">
        <w:t>has received</w:t>
      </w:r>
      <w:r w:rsidR="007767D5" w:rsidRPr="003A7223">
        <w:t xml:space="preserve"> </w:t>
      </w:r>
      <w:r w:rsidR="001B6229" w:rsidRPr="003A7223">
        <w:t>water</w:t>
      </w:r>
      <w:r w:rsidR="007767D5" w:rsidRPr="003A7223">
        <w:t xml:space="preserve"> utility services from Respondent at </w:t>
      </w:r>
      <w:r w:rsidR="007360B9">
        <w:t>the service address since approximately 2008, when Respondent took over providing water service from the Pocono Farms Community Water Company</w:t>
      </w:r>
      <w:r w:rsidR="00EF7BB1" w:rsidRPr="003A7223">
        <w:t xml:space="preserve">.  </w:t>
      </w:r>
      <w:proofErr w:type="gramStart"/>
      <w:r w:rsidR="0096612A">
        <w:t>(Tr. 17, 18).</w:t>
      </w:r>
      <w:proofErr w:type="gramEnd"/>
    </w:p>
    <w:p w:rsidR="0081380D" w:rsidRPr="003A7223" w:rsidRDefault="0081380D" w:rsidP="0081380D">
      <w:pPr>
        <w:tabs>
          <w:tab w:val="left" w:pos="2160"/>
        </w:tabs>
        <w:spacing w:line="360" w:lineRule="auto"/>
        <w:ind w:firstLine="1440"/>
      </w:pPr>
      <w:r>
        <w:lastRenderedPageBreak/>
        <w:t xml:space="preserve">3. </w:t>
      </w:r>
      <w:r>
        <w:tab/>
        <w:t xml:space="preserve">Prior to 2008, Complainant did not receive monthly bills from Pocono Farms Community Water Company but paid for the water service through the payment of homeowner dues.  </w:t>
      </w:r>
      <w:proofErr w:type="gramStart"/>
      <w:r>
        <w:t>(Tr. 17-19, 39).</w:t>
      </w:r>
      <w:proofErr w:type="gramEnd"/>
    </w:p>
    <w:p w:rsidR="0081380D" w:rsidRDefault="0081380D" w:rsidP="00EA1625">
      <w:pPr>
        <w:tabs>
          <w:tab w:val="left" w:pos="2160"/>
        </w:tabs>
        <w:spacing w:line="360" w:lineRule="auto"/>
        <w:ind w:firstLine="1440"/>
      </w:pPr>
    </w:p>
    <w:p w:rsidR="00860FCB" w:rsidRDefault="0081380D" w:rsidP="00EA1625">
      <w:pPr>
        <w:tabs>
          <w:tab w:val="left" w:pos="2160"/>
        </w:tabs>
        <w:spacing w:line="360" w:lineRule="auto"/>
        <w:ind w:firstLine="1440"/>
      </w:pPr>
      <w:r>
        <w:t>4</w:t>
      </w:r>
      <w:r w:rsidR="00860FCB">
        <w:t xml:space="preserve">. </w:t>
      </w:r>
      <w:r w:rsidR="00860FCB">
        <w:tab/>
        <w:t xml:space="preserve">Starting in 2010, Respondent began a replacement project to replace main pipelines within its distribution system in Complainant’s neighborhood and to install new meter pits closer to the main pipeline.  </w:t>
      </w:r>
      <w:proofErr w:type="gramStart"/>
      <w:r w:rsidR="00860FCB">
        <w:t>(Tr. 62).</w:t>
      </w:r>
      <w:proofErr w:type="gramEnd"/>
      <w:r w:rsidR="00860FCB">
        <w:t xml:space="preserve">  </w:t>
      </w:r>
    </w:p>
    <w:p w:rsidR="00142A80" w:rsidRPr="003A7223" w:rsidRDefault="00142A80" w:rsidP="00EA1625">
      <w:pPr>
        <w:tabs>
          <w:tab w:val="left" w:pos="2160"/>
        </w:tabs>
        <w:spacing w:line="360" w:lineRule="auto"/>
        <w:ind w:firstLine="1440"/>
      </w:pPr>
    </w:p>
    <w:p w:rsidR="00AA140D" w:rsidRPr="003A7223" w:rsidRDefault="00115C00" w:rsidP="00EA1625">
      <w:pPr>
        <w:tabs>
          <w:tab w:val="left" w:pos="2160"/>
        </w:tabs>
        <w:spacing w:line="360" w:lineRule="auto"/>
        <w:ind w:firstLine="1440"/>
      </w:pPr>
      <w:r>
        <w:t>5</w:t>
      </w:r>
      <w:r w:rsidR="000B7480" w:rsidRPr="003A7223">
        <w:t>.</w:t>
      </w:r>
      <w:r w:rsidR="000B7480" w:rsidRPr="003A7223">
        <w:tab/>
      </w:r>
      <w:r w:rsidR="00D300DD">
        <w:t xml:space="preserve">On or about July 17, 2014, </w:t>
      </w:r>
      <w:r w:rsidR="0096612A">
        <w:t xml:space="preserve">Complainant called Pa-American to ascertain why Respondent </w:t>
      </w:r>
      <w:r w:rsidR="00E70ECD">
        <w:t xml:space="preserve">had </w:t>
      </w:r>
      <w:r w:rsidR="0096612A">
        <w:t xml:space="preserve">estimated consumption every month </w:t>
      </w:r>
      <w:r w:rsidR="00E70ECD">
        <w:t xml:space="preserve">since 2008 </w:t>
      </w:r>
      <w:r w:rsidR="0096612A">
        <w:t xml:space="preserve">and </w:t>
      </w:r>
      <w:r w:rsidR="00E70ECD">
        <w:t>had never</w:t>
      </w:r>
      <w:r w:rsidR="0096612A">
        <w:t xml:space="preserve"> provide</w:t>
      </w:r>
      <w:r w:rsidR="00E70ECD">
        <w:t>d</w:t>
      </w:r>
      <w:r w:rsidR="0096612A">
        <w:t xml:space="preserve"> actual meter readings.  </w:t>
      </w:r>
      <w:proofErr w:type="gramStart"/>
      <w:r w:rsidR="0096612A">
        <w:t xml:space="preserve">(Tr. 18, 19, </w:t>
      </w:r>
      <w:r w:rsidR="00E70ECD">
        <w:t xml:space="preserve">23, </w:t>
      </w:r>
      <w:r w:rsidR="00D300DD">
        <w:t>36, 37</w:t>
      </w:r>
      <w:r w:rsidR="0096612A">
        <w:t>).</w:t>
      </w:r>
      <w:proofErr w:type="gramEnd"/>
    </w:p>
    <w:p w:rsidR="00AA140D" w:rsidRPr="003A7223" w:rsidRDefault="00AA140D" w:rsidP="00EA1625">
      <w:pPr>
        <w:tabs>
          <w:tab w:val="left" w:pos="2160"/>
        </w:tabs>
        <w:spacing w:line="360" w:lineRule="auto"/>
        <w:ind w:firstLine="1440"/>
      </w:pPr>
    </w:p>
    <w:p w:rsidR="000B7480" w:rsidRDefault="00115C00" w:rsidP="00173AFE">
      <w:pPr>
        <w:tabs>
          <w:tab w:val="left" w:pos="2160"/>
        </w:tabs>
        <w:spacing w:line="360" w:lineRule="auto"/>
        <w:ind w:firstLine="1440"/>
      </w:pPr>
      <w:r>
        <w:t>6</w:t>
      </w:r>
      <w:r w:rsidR="00AA140D" w:rsidRPr="003A7223">
        <w:t>.</w:t>
      </w:r>
      <w:r w:rsidR="00AA140D" w:rsidRPr="003A7223">
        <w:tab/>
      </w:r>
      <w:r w:rsidR="00645275" w:rsidRPr="003A7223">
        <w:t xml:space="preserve"> </w:t>
      </w:r>
      <w:r w:rsidR="00D300DD">
        <w:t xml:space="preserve">On or about July 17, 2014, </w:t>
      </w:r>
      <w:r w:rsidR="0096612A">
        <w:t>Respondent advised Complainant that Respondent wanted to move the meter from its current location in a crawlspace under the service address into an awaiting meter pit located out by the main pipe</w:t>
      </w:r>
      <w:r w:rsidR="00EE66FF">
        <w:t>line</w:t>
      </w:r>
      <w:r w:rsidR="0096612A">
        <w:t xml:space="preserve">.  </w:t>
      </w:r>
      <w:proofErr w:type="gramStart"/>
      <w:r w:rsidR="0096612A">
        <w:t xml:space="preserve">(Tr. 19, </w:t>
      </w:r>
      <w:r w:rsidR="00D300DD">
        <w:t>36</w:t>
      </w:r>
      <w:r w:rsidR="0096612A">
        <w:t>).</w:t>
      </w:r>
      <w:proofErr w:type="gramEnd"/>
    </w:p>
    <w:p w:rsidR="007360B9" w:rsidRPr="003A7223" w:rsidRDefault="007360B9" w:rsidP="00173AFE">
      <w:pPr>
        <w:tabs>
          <w:tab w:val="left" w:pos="2160"/>
        </w:tabs>
        <w:spacing w:line="360" w:lineRule="auto"/>
        <w:ind w:firstLine="1440"/>
      </w:pPr>
    </w:p>
    <w:p w:rsidR="00BA5A1C" w:rsidRDefault="00115C00" w:rsidP="00EA1625">
      <w:pPr>
        <w:tabs>
          <w:tab w:val="left" w:pos="2160"/>
        </w:tabs>
        <w:spacing w:line="360" w:lineRule="auto"/>
        <w:ind w:firstLine="1440"/>
      </w:pPr>
      <w:r>
        <w:t>7</w:t>
      </w:r>
      <w:r w:rsidR="00AA140D" w:rsidRPr="003A7223">
        <w:t>.</w:t>
      </w:r>
      <w:r w:rsidR="00AA140D" w:rsidRPr="003A7223">
        <w:tab/>
      </w:r>
      <w:r w:rsidR="00645275" w:rsidRPr="003A7223">
        <w:t xml:space="preserve"> </w:t>
      </w:r>
      <w:r w:rsidR="0096612A">
        <w:t xml:space="preserve">On July 29, 2014, PAWC moved the meter from the crawlspace at the service address to the meter pit located </w:t>
      </w:r>
      <w:r w:rsidR="00EE66FF">
        <w:t>approximately 50</w:t>
      </w:r>
      <w:r w:rsidR="002C2262">
        <w:t xml:space="preserve"> feet</w:t>
      </w:r>
      <w:r w:rsidR="00EE66FF">
        <w:t xml:space="preserve"> away from the front of the residence and located with</w:t>
      </w:r>
      <w:r w:rsidR="0096612A">
        <w:t>in the right of way</w:t>
      </w:r>
      <w:r w:rsidR="000A3F6E">
        <w:t xml:space="preserve"> </w:t>
      </w:r>
      <w:r w:rsidR="003835C7">
        <w:t>near</w:t>
      </w:r>
      <w:r w:rsidR="000A3F6E">
        <w:t xml:space="preserve"> the street</w:t>
      </w:r>
      <w:r w:rsidR="0096612A">
        <w:t xml:space="preserve">.  </w:t>
      </w:r>
      <w:proofErr w:type="gramStart"/>
      <w:r w:rsidR="0096612A">
        <w:t xml:space="preserve">(Tr. 19, </w:t>
      </w:r>
      <w:r w:rsidR="00E70ECD">
        <w:t>30</w:t>
      </w:r>
      <w:r w:rsidR="00EE66FF">
        <w:t>, 64, 69</w:t>
      </w:r>
      <w:r w:rsidR="003835C7">
        <w:t>, 99</w:t>
      </w:r>
      <w:r w:rsidR="0025126E">
        <w:t>; PAWC Exhibit 1</w:t>
      </w:r>
      <w:r w:rsidR="0096612A">
        <w:t>).</w:t>
      </w:r>
      <w:proofErr w:type="gramEnd"/>
    </w:p>
    <w:p w:rsidR="003835C7" w:rsidRDefault="003835C7" w:rsidP="00EA1625">
      <w:pPr>
        <w:tabs>
          <w:tab w:val="left" w:pos="2160"/>
        </w:tabs>
        <w:spacing w:line="360" w:lineRule="auto"/>
        <w:ind w:firstLine="1440"/>
      </w:pPr>
    </w:p>
    <w:p w:rsidR="003835C7" w:rsidRDefault="003835C7" w:rsidP="00EA1625">
      <w:pPr>
        <w:tabs>
          <w:tab w:val="left" w:pos="2160"/>
        </w:tabs>
        <w:spacing w:line="360" w:lineRule="auto"/>
        <w:ind w:firstLine="1440"/>
      </w:pPr>
      <w:r>
        <w:t xml:space="preserve">8. </w:t>
      </w:r>
      <w:r>
        <w:tab/>
        <w:t>The meter pit at the service address is located along a slight down grade between the house and a ditch which runs parallel to the road and the main pipeline in front of the house.  (Tr. 98-100).</w:t>
      </w:r>
    </w:p>
    <w:p w:rsidR="000A3F6E" w:rsidRDefault="000A3F6E" w:rsidP="00EA1625">
      <w:pPr>
        <w:tabs>
          <w:tab w:val="left" w:pos="2160"/>
        </w:tabs>
        <w:spacing w:line="360" w:lineRule="auto"/>
        <w:ind w:firstLine="1440"/>
      </w:pPr>
    </w:p>
    <w:p w:rsidR="000A3F6E" w:rsidRDefault="003835C7" w:rsidP="00EA1625">
      <w:pPr>
        <w:tabs>
          <w:tab w:val="left" w:pos="2160"/>
        </w:tabs>
        <w:spacing w:line="360" w:lineRule="auto"/>
        <w:ind w:firstLine="1440"/>
      </w:pPr>
      <w:r>
        <w:t>9</w:t>
      </w:r>
      <w:r w:rsidR="000A3F6E">
        <w:t xml:space="preserve">. </w:t>
      </w:r>
      <w:r w:rsidR="000A3F6E">
        <w:tab/>
        <w:t xml:space="preserve"> Complainant’s husband observed Respondent’s field worker </w:t>
      </w:r>
      <w:r w:rsidR="00EE66FF">
        <w:t>move</w:t>
      </w:r>
      <w:r w:rsidR="000A3F6E">
        <w:t xml:space="preserve"> the </w:t>
      </w:r>
      <w:r w:rsidR="00EE66FF">
        <w:t>old</w:t>
      </w:r>
      <w:r w:rsidR="000A3F6E">
        <w:t xml:space="preserve"> meter</w:t>
      </w:r>
      <w:r w:rsidR="00EE66FF">
        <w:t xml:space="preserve"> and install the old meter into the meter pit</w:t>
      </w:r>
      <w:r w:rsidR="000A3F6E">
        <w:t xml:space="preserve">, which installation took approximately 15 minutes.  </w:t>
      </w:r>
      <w:proofErr w:type="gramStart"/>
      <w:r w:rsidR="000A3F6E">
        <w:t>(Tr. 43</w:t>
      </w:r>
      <w:r w:rsidR="00DD3CA1">
        <w:t>-47</w:t>
      </w:r>
      <w:r w:rsidR="00EE66FF">
        <w:t>, 65</w:t>
      </w:r>
      <w:r w:rsidR="000A3F6E">
        <w:t>).</w:t>
      </w:r>
      <w:proofErr w:type="gramEnd"/>
    </w:p>
    <w:p w:rsidR="000A3F6E" w:rsidRDefault="000A3F6E" w:rsidP="00EA1625">
      <w:pPr>
        <w:tabs>
          <w:tab w:val="left" w:pos="2160"/>
        </w:tabs>
        <w:spacing w:line="360" w:lineRule="auto"/>
        <w:ind w:firstLine="1440"/>
      </w:pPr>
    </w:p>
    <w:p w:rsidR="000A3F6E" w:rsidRDefault="003835C7" w:rsidP="00EA1625">
      <w:pPr>
        <w:tabs>
          <w:tab w:val="left" w:pos="2160"/>
        </w:tabs>
        <w:spacing w:line="360" w:lineRule="auto"/>
        <w:ind w:firstLine="1440"/>
      </w:pPr>
      <w:r>
        <w:lastRenderedPageBreak/>
        <w:t>10</w:t>
      </w:r>
      <w:r w:rsidR="000A3F6E">
        <w:t xml:space="preserve">.  </w:t>
      </w:r>
      <w:r w:rsidR="000A3F6E">
        <w:tab/>
        <w:t>Within minutes of installing the meter</w:t>
      </w:r>
      <w:r w:rsidR="00EE66FF">
        <w:t xml:space="preserve"> in the meter pit</w:t>
      </w:r>
      <w:r w:rsidR="000A3F6E">
        <w:t xml:space="preserve">, Respondent’s field worker informed Complainant’s husband there was a leak in the </w:t>
      </w:r>
      <w:r w:rsidR="00BA3113">
        <w:t xml:space="preserve">house’s </w:t>
      </w:r>
      <w:r w:rsidR="000A3F6E">
        <w:t xml:space="preserve">crawlspace where the field worker needed to tighten the </w:t>
      </w:r>
      <w:r w:rsidR="00DD3CA1">
        <w:t>pipes</w:t>
      </w:r>
      <w:r w:rsidR="005014B5">
        <w:t>.</w:t>
      </w:r>
      <w:r w:rsidR="00DD3CA1">
        <w:t xml:space="preserve">  </w:t>
      </w:r>
      <w:proofErr w:type="gramStart"/>
      <w:r w:rsidR="00DD3CA1">
        <w:t>(Tr. 43-47</w:t>
      </w:r>
      <w:r w:rsidR="00115C00">
        <w:t>, 91, 92</w:t>
      </w:r>
      <w:r>
        <w:t>, 103</w:t>
      </w:r>
      <w:r w:rsidR="000A3F6E">
        <w:t>).</w:t>
      </w:r>
      <w:proofErr w:type="gramEnd"/>
    </w:p>
    <w:p w:rsidR="00DC798C" w:rsidRDefault="00DC798C" w:rsidP="00EA1625">
      <w:pPr>
        <w:tabs>
          <w:tab w:val="left" w:pos="2160"/>
        </w:tabs>
        <w:spacing w:line="360" w:lineRule="auto"/>
        <w:ind w:firstLine="1440"/>
      </w:pPr>
    </w:p>
    <w:p w:rsidR="000A3F6E" w:rsidRDefault="003835C7" w:rsidP="00EA1625">
      <w:pPr>
        <w:tabs>
          <w:tab w:val="left" w:pos="2160"/>
        </w:tabs>
        <w:spacing w:line="360" w:lineRule="auto"/>
        <w:ind w:firstLine="1440"/>
      </w:pPr>
      <w:r>
        <w:t>11</w:t>
      </w:r>
      <w:r w:rsidR="000A3F6E">
        <w:t xml:space="preserve">. </w:t>
      </w:r>
      <w:r w:rsidR="000A3F6E">
        <w:tab/>
        <w:t xml:space="preserve">After tightening the </w:t>
      </w:r>
      <w:r w:rsidR="000C4984">
        <w:t xml:space="preserve">jumper </w:t>
      </w:r>
      <w:r w:rsidR="000A3F6E">
        <w:t>pipe</w:t>
      </w:r>
      <w:r w:rsidR="00115C00">
        <w:t xml:space="preserve"> connections in the crawlspace, Respondent’s field representative saw that water continued to flow through the meter while no one in the service address was using the water service</w:t>
      </w:r>
      <w:r w:rsidR="000A3F6E">
        <w:t xml:space="preserve">.  </w:t>
      </w:r>
      <w:proofErr w:type="gramStart"/>
      <w:r w:rsidR="000A3F6E">
        <w:t>(Tr. 43</w:t>
      </w:r>
      <w:r w:rsidR="00DD3CA1">
        <w:t>-47</w:t>
      </w:r>
      <w:r w:rsidR="00EE66FF">
        <w:t>, 65-67</w:t>
      </w:r>
      <w:r w:rsidR="00115C00">
        <w:t>, 91-94</w:t>
      </w:r>
      <w:r>
        <w:t>, 103, 104</w:t>
      </w:r>
      <w:r w:rsidR="000A3F6E">
        <w:t>).</w:t>
      </w:r>
      <w:proofErr w:type="gramEnd"/>
    </w:p>
    <w:p w:rsidR="00115C00" w:rsidRDefault="00115C00" w:rsidP="00EA1625">
      <w:pPr>
        <w:tabs>
          <w:tab w:val="left" w:pos="2160"/>
        </w:tabs>
        <w:spacing w:line="360" w:lineRule="auto"/>
        <w:ind w:firstLine="1440"/>
      </w:pPr>
    </w:p>
    <w:p w:rsidR="00115C00" w:rsidRDefault="00115C00" w:rsidP="00115C00">
      <w:pPr>
        <w:tabs>
          <w:tab w:val="left" w:pos="2160"/>
        </w:tabs>
        <w:spacing w:line="360" w:lineRule="auto"/>
        <w:ind w:firstLine="1440"/>
      </w:pPr>
      <w:r>
        <w:t>1</w:t>
      </w:r>
      <w:r w:rsidR="003835C7">
        <w:t>2</w:t>
      </w:r>
      <w:r>
        <w:t xml:space="preserve">.  </w:t>
      </w:r>
      <w:r>
        <w:tab/>
      </w:r>
      <w:r w:rsidR="00565435">
        <w:t xml:space="preserve">On July 29, 2014, </w:t>
      </w:r>
      <w:r>
        <w:t>Respondent’s field representative did not note on Pa-American’s business records his observation that water leaked from the service line after he moved the meter</w:t>
      </w:r>
      <w:r w:rsidR="000C4984">
        <w:t xml:space="preserve"> and repaired the jumper bar</w:t>
      </w:r>
      <w:r>
        <w:t>.  (Tr. 91-96</w:t>
      </w:r>
      <w:r w:rsidR="003835C7">
        <w:t>, 104</w:t>
      </w:r>
      <w:r w:rsidR="00565435">
        <w:t>-107</w:t>
      </w:r>
      <w:r>
        <w:t>).</w:t>
      </w:r>
    </w:p>
    <w:p w:rsidR="00BA5A1C" w:rsidRPr="003A7223" w:rsidRDefault="00BA5A1C" w:rsidP="00EA1625">
      <w:pPr>
        <w:tabs>
          <w:tab w:val="left" w:pos="2160"/>
        </w:tabs>
        <w:spacing w:line="360" w:lineRule="auto"/>
        <w:ind w:firstLine="1440"/>
      </w:pPr>
    </w:p>
    <w:p w:rsidR="00B43D51" w:rsidRDefault="00115C00" w:rsidP="00EA1625">
      <w:pPr>
        <w:tabs>
          <w:tab w:val="left" w:pos="2160"/>
        </w:tabs>
        <w:spacing w:line="360" w:lineRule="auto"/>
        <w:ind w:firstLine="1440"/>
      </w:pPr>
      <w:r>
        <w:t>1</w:t>
      </w:r>
      <w:r w:rsidR="003835C7">
        <w:t>3</w:t>
      </w:r>
      <w:r w:rsidR="007767D5" w:rsidRPr="003A7223">
        <w:t>.</w:t>
      </w:r>
      <w:r w:rsidR="007767D5" w:rsidRPr="003A7223">
        <w:tab/>
      </w:r>
      <w:r w:rsidR="00645275" w:rsidRPr="003A7223">
        <w:t xml:space="preserve"> </w:t>
      </w:r>
      <w:r w:rsidR="0025126E">
        <w:t>After July 29, 2014</w:t>
      </w:r>
      <w:r w:rsidR="0096612A">
        <w:t xml:space="preserve">, Complainant </w:t>
      </w:r>
      <w:r w:rsidR="00DD3CA1">
        <w:t xml:space="preserve">and Complainant’s husband </w:t>
      </w:r>
      <w:r w:rsidR="0096612A">
        <w:t>observed water collect</w:t>
      </w:r>
      <w:r>
        <w:t>ing i</w:t>
      </w:r>
      <w:r w:rsidR="0096612A">
        <w:t xml:space="preserve">n </w:t>
      </w:r>
      <w:r w:rsidR="000C4984">
        <w:t>the</w:t>
      </w:r>
      <w:r w:rsidR="00153E1E">
        <w:t xml:space="preserve"> trench located in </w:t>
      </w:r>
      <w:r w:rsidR="0096612A">
        <w:t>the front yard</w:t>
      </w:r>
      <w:r w:rsidR="000C4984">
        <w:t xml:space="preserve">, </w:t>
      </w:r>
      <w:r w:rsidR="00D300DD">
        <w:t xml:space="preserve">which </w:t>
      </w:r>
      <w:r w:rsidR="000C4984">
        <w:t xml:space="preserve">trench </w:t>
      </w:r>
      <w:r w:rsidR="00D300DD">
        <w:t>runs parallel to the street</w:t>
      </w:r>
      <w:r w:rsidR="0096612A">
        <w:t xml:space="preserve">.  </w:t>
      </w:r>
      <w:proofErr w:type="gramStart"/>
      <w:r w:rsidR="0096612A">
        <w:t xml:space="preserve">(Tr. 19, </w:t>
      </w:r>
      <w:r w:rsidR="00153E1E">
        <w:t xml:space="preserve">31, </w:t>
      </w:r>
      <w:r w:rsidR="00D300DD">
        <w:t>38</w:t>
      </w:r>
      <w:r w:rsidR="00DD3CA1">
        <w:t>, 43</w:t>
      </w:r>
      <w:r w:rsidR="0096612A">
        <w:t>).</w:t>
      </w:r>
      <w:proofErr w:type="gramEnd"/>
    </w:p>
    <w:p w:rsidR="00E70ECD" w:rsidRDefault="00E70ECD" w:rsidP="00EA1625">
      <w:pPr>
        <w:tabs>
          <w:tab w:val="left" w:pos="2160"/>
        </w:tabs>
        <w:spacing w:line="360" w:lineRule="auto"/>
        <w:ind w:firstLine="1440"/>
      </w:pPr>
    </w:p>
    <w:p w:rsidR="00E70ECD" w:rsidRPr="003A7223" w:rsidRDefault="00115C00" w:rsidP="00EA1625">
      <w:pPr>
        <w:tabs>
          <w:tab w:val="left" w:pos="2160"/>
        </w:tabs>
        <w:spacing w:line="360" w:lineRule="auto"/>
        <w:ind w:firstLine="1440"/>
      </w:pPr>
      <w:r>
        <w:t>1</w:t>
      </w:r>
      <w:r w:rsidR="003835C7">
        <w:t>4</w:t>
      </w:r>
      <w:r w:rsidR="00E70ECD">
        <w:t xml:space="preserve">. </w:t>
      </w:r>
      <w:r w:rsidR="00E70ECD">
        <w:tab/>
        <w:t xml:space="preserve">Complainant had </w:t>
      </w:r>
      <w:r>
        <w:t>not</w:t>
      </w:r>
      <w:r w:rsidR="00E70ECD">
        <w:t xml:space="preserve"> observed water in the front yard at the s</w:t>
      </w:r>
      <w:r w:rsidR="00DD3CA1">
        <w:t>ervice address or experienced a leak in the water line</w:t>
      </w:r>
      <w:r>
        <w:t xml:space="preserve"> prior to July 29, 2014</w:t>
      </w:r>
      <w:r w:rsidR="00E70ECD">
        <w:t xml:space="preserve">.  </w:t>
      </w:r>
      <w:proofErr w:type="gramStart"/>
      <w:r w:rsidR="00E70ECD">
        <w:t>(Tr. 30).</w:t>
      </w:r>
      <w:proofErr w:type="gramEnd"/>
    </w:p>
    <w:p w:rsidR="007767D5" w:rsidRPr="003A7223" w:rsidRDefault="007767D5" w:rsidP="00EA1625">
      <w:pPr>
        <w:tabs>
          <w:tab w:val="left" w:pos="2160"/>
        </w:tabs>
        <w:spacing w:line="360" w:lineRule="auto"/>
        <w:ind w:firstLine="1440"/>
      </w:pPr>
    </w:p>
    <w:p w:rsidR="00FE052E" w:rsidRPr="003A7223" w:rsidRDefault="00115C00" w:rsidP="00EA1625">
      <w:pPr>
        <w:tabs>
          <w:tab w:val="left" w:pos="2160"/>
        </w:tabs>
        <w:spacing w:line="360" w:lineRule="auto"/>
        <w:ind w:firstLine="1440"/>
      </w:pPr>
      <w:r>
        <w:t>1</w:t>
      </w:r>
      <w:r w:rsidR="003835C7">
        <w:t>5</w:t>
      </w:r>
      <w:r w:rsidR="00FE052E" w:rsidRPr="003A7223">
        <w:t>.</w:t>
      </w:r>
      <w:r w:rsidR="00FE052E" w:rsidRPr="003A7223">
        <w:tab/>
      </w:r>
      <w:r w:rsidR="00645275" w:rsidRPr="003A7223">
        <w:t xml:space="preserve"> </w:t>
      </w:r>
      <w:r w:rsidR="00DD3CA1">
        <w:t xml:space="preserve">After July 29, 2014, </w:t>
      </w:r>
      <w:r w:rsidR="0096612A">
        <w:t xml:space="preserve">Complainant made numerous attempts </w:t>
      </w:r>
      <w:r w:rsidR="000C4984">
        <w:t xml:space="preserve">to get Respondent’s assistance </w:t>
      </w:r>
      <w:r w:rsidR="00565435">
        <w:t xml:space="preserve">by calling Respondent and requesting </w:t>
      </w:r>
      <w:r w:rsidR="0096612A">
        <w:t xml:space="preserve">Respondent re-visit the service address and determine the source of the collecting water.  </w:t>
      </w:r>
      <w:proofErr w:type="gramStart"/>
      <w:r w:rsidR="0096612A">
        <w:t>(Tr. 19).</w:t>
      </w:r>
      <w:proofErr w:type="gramEnd"/>
    </w:p>
    <w:p w:rsidR="00FE052E" w:rsidRPr="003A7223" w:rsidRDefault="00FE052E" w:rsidP="00EA1625">
      <w:pPr>
        <w:tabs>
          <w:tab w:val="left" w:pos="2160"/>
        </w:tabs>
        <w:spacing w:line="360" w:lineRule="auto"/>
        <w:ind w:firstLine="1440"/>
      </w:pPr>
    </w:p>
    <w:p w:rsidR="00526435" w:rsidRDefault="00115C00" w:rsidP="00EA1625">
      <w:pPr>
        <w:tabs>
          <w:tab w:val="left" w:pos="2160"/>
        </w:tabs>
        <w:spacing w:line="360" w:lineRule="auto"/>
        <w:ind w:firstLine="1440"/>
      </w:pPr>
      <w:r>
        <w:t>1</w:t>
      </w:r>
      <w:r w:rsidR="003835C7">
        <w:t>6</w:t>
      </w:r>
      <w:r w:rsidR="00FE052E" w:rsidRPr="003A7223">
        <w:t>.</w:t>
      </w:r>
      <w:r w:rsidR="00FE052E" w:rsidRPr="003A7223">
        <w:tab/>
      </w:r>
      <w:r w:rsidR="0025126E">
        <w:t xml:space="preserve">On August 21, 2014, </w:t>
      </w:r>
      <w:r w:rsidR="0096612A">
        <w:t xml:space="preserve">Pa-American </w:t>
      </w:r>
      <w:r w:rsidR="00DD3CA1">
        <w:t>returned</w:t>
      </w:r>
      <w:r w:rsidR="0096612A">
        <w:t xml:space="preserve"> to the service address </w:t>
      </w:r>
      <w:r w:rsidR="0025126E">
        <w:t>and verified there was a leak between the meter and the service address</w:t>
      </w:r>
      <w:r w:rsidR="0096612A">
        <w:t xml:space="preserve">.  </w:t>
      </w:r>
      <w:proofErr w:type="gramStart"/>
      <w:r w:rsidR="0096612A">
        <w:t>(Tr. 19</w:t>
      </w:r>
      <w:r w:rsidR="00DD3CA1">
        <w:t>, 49</w:t>
      </w:r>
      <w:r w:rsidR="0025126E">
        <w:t>, 72</w:t>
      </w:r>
      <w:r w:rsidR="00A706A7">
        <w:t>-76</w:t>
      </w:r>
      <w:r w:rsidR="0025126E">
        <w:t xml:space="preserve">; </w:t>
      </w:r>
      <w:r w:rsidR="0025126E">
        <w:br/>
        <w:t>PAWC Exhibit 2</w:t>
      </w:r>
      <w:r w:rsidR="0096612A">
        <w:t>).</w:t>
      </w:r>
      <w:proofErr w:type="gramEnd"/>
    </w:p>
    <w:p w:rsidR="0025126E" w:rsidRDefault="0025126E" w:rsidP="00EA1625">
      <w:pPr>
        <w:tabs>
          <w:tab w:val="left" w:pos="2160"/>
        </w:tabs>
        <w:spacing w:line="360" w:lineRule="auto"/>
        <w:ind w:firstLine="1440"/>
      </w:pPr>
    </w:p>
    <w:p w:rsidR="0025126E" w:rsidRDefault="00115C00" w:rsidP="00EA1625">
      <w:pPr>
        <w:tabs>
          <w:tab w:val="left" w:pos="2160"/>
        </w:tabs>
        <w:spacing w:line="360" w:lineRule="auto"/>
        <w:ind w:firstLine="1440"/>
      </w:pPr>
      <w:r>
        <w:t>1</w:t>
      </w:r>
      <w:r w:rsidR="003835C7">
        <w:t>7</w:t>
      </w:r>
      <w:r w:rsidR="0025126E">
        <w:t xml:space="preserve">. </w:t>
      </w:r>
      <w:r w:rsidR="0025126E">
        <w:tab/>
        <w:t xml:space="preserve">On August 21, 2014, Pa-American’s field worker noted approximately 37,500 gallons of water were recorded in the meter at the service address between July 29, 2014 and August 21, 2014.  </w:t>
      </w:r>
      <w:proofErr w:type="gramStart"/>
      <w:r w:rsidR="0025126E">
        <w:t>(Tr. 74; PAWC Exhibits 1, 2 and 13).</w:t>
      </w:r>
      <w:proofErr w:type="gramEnd"/>
    </w:p>
    <w:p w:rsidR="0025126E" w:rsidRDefault="0025126E" w:rsidP="00EA1625">
      <w:pPr>
        <w:tabs>
          <w:tab w:val="left" w:pos="2160"/>
        </w:tabs>
        <w:spacing w:line="360" w:lineRule="auto"/>
        <w:ind w:firstLine="1440"/>
      </w:pPr>
    </w:p>
    <w:p w:rsidR="0025126E" w:rsidRDefault="00115C00" w:rsidP="00EA1625">
      <w:pPr>
        <w:tabs>
          <w:tab w:val="left" w:pos="2160"/>
        </w:tabs>
        <w:spacing w:line="360" w:lineRule="auto"/>
        <w:ind w:firstLine="1440"/>
      </w:pPr>
      <w:r>
        <w:lastRenderedPageBreak/>
        <w:t>1</w:t>
      </w:r>
      <w:r w:rsidR="003835C7">
        <w:t>8</w:t>
      </w:r>
      <w:r w:rsidR="0025126E">
        <w:t xml:space="preserve">. </w:t>
      </w:r>
      <w:r w:rsidR="0025126E">
        <w:tab/>
        <w:t xml:space="preserve">Monthly usage totaling 37,500 gallons for a residential customer is a “very, very high” consumption level.  </w:t>
      </w:r>
      <w:proofErr w:type="gramStart"/>
      <w:r w:rsidR="0025126E">
        <w:t>(Tr. 75).</w:t>
      </w:r>
      <w:proofErr w:type="gramEnd"/>
      <w:r w:rsidR="0025126E">
        <w:t xml:space="preserve"> </w:t>
      </w:r>
    </w:p>
    <w:p w:rsidR="00A706A7" w:rsidRDefault="00A706A7" w:rsidP="00EA1625">
      <w:pPr>
        <w:tabs>
          <w:tab w:val="left" w:pos="2160"/>
        </w:tabs>
        <w:spacing w:line="360" w:lineRule="auto"/>
        <w:ind w:firstLine="1440"/>
      </w:pPr>
    </w:p>
    <w:p w:rsidR="00A706A7" w:rsidRDefault="00115C00" w:rsidP="00EA1625">
      <w:pPr>
        <w:tabs>
          <w:tab w:val="left" w:pos="2160"/>
        </w:tabs>
        <w:spacing w:line="360" w:lineRule="auto"/>
        <w:ind w:firstLine="1440"/>
      </w:pPr>
      <w:r>
        <w:t>1</w:t>
      </w:r>
      <w:r w:rsidR="003835C7">
        <w:t>9</w:t>
      </w:r>
      <w:r w:rsidR="00A706A7">
        <w:t xml:space="preserve">. </w:t>
      </w:r>
      <w:r w:rsidR="00A706A7">
        <w:tab/>
      </w:r>
      <w:r w:rsidR="005014B5">
        <w:t xml:space="preserve">On October 27, 2014, </w:t>
      </w:r>
      <w:r w:rsidR="00A706A7">
        <w:t>Respondent sent field service representatives to verify if repairs had been made to the service line at the service address</w:t>
      </w:r>
      <w:r w:rsidR="005014B5">
        <w:t>.</w:t>
      </w:r>
      <w:r w:rsidR="00A706A7">
        <w:t xml:space="preserve">  </w:t>
      </w:r>
      <w:proofErr w:type="gramStart"/>
      <w:r w:rsidR="00A706A7">
        <w:t>(Tr. 76</w:t>
      </w:r>
      <w:r w:rsidR="00565435">
        <w:t>, 114</w:t>
      </w:r>
      <w:r w:rsidR="00A706A7">
        <w:t>; PAWC Exhibit</w:t>
      </w:r>
      <w:r w:rsidR="006A4CAD">
        <w:t> </w:t>
      </w:r>
      <w:r w:rsidR="00A706A7">
        <w:t>3).</w:t>
      </w:r>
      <w:proofErr w:type="gramEnd"/>
    </w:p>
    <w:p w:rsidR="006A4CAD" w:rsidRDefault="006A4CAD" w:rsidP="00EA1625">
      <w:pPr>
        <w:tabs>
          <w:tab w:val="left" w:pos="2160"/>
        </w:tabs>
        <w:spacing w:line="360" w:lineRule="auto"/>
        <w:ind w:firstLine="1440"/>
      </w:pPr>
    </w:p>
    <w:p w:rsidR="00A706A7" w:rsidRDefault="00971FAE" w:rsidP="00EA1625">
      <w:pPr>
        <w:tabs>
          <w:tab w:val="left" w:pos="2160"/>
        </w:tabs>
        <w:spacing w:line="360" w:lineRule="auto"/>
        <w:ind w:firstLine="1440"/>
      </w:pPr>
      <w:r>
        <w:t xml:space="preserve">20. </w:t>
      </w:r>
      <w:r>
        <w:tab/>
        <w:t xml:space="preserve">On November 5, 2014, Respondent sent a letter to Complainant notifying Complainant that Complainant was required to repair the service line.  </w:t>
      </w:r>
      <w:proofErr w:type="gramStart"/>
      <w:r>
        <w:t>(Tr. 116, 117; PAWC Exhibit 10).</w:t>
      </w:r>
      <w:proofErr w:type="gramEnd"/>
      <w:r>
        <w:t xml:space="preserve"> </w:t>
      </w:r>
    </w:p>
    <w:p w:rsidR="00971FAE" w:rsidRDefault="00971FAE" w:rsidP="00EA1625">
      <w:pPr>
        <w:tabs>
          <w:tab w:val="left" w:pos="2160"/>
        </w:tabs>
        <w:spacing w:line="360" w:lineRule="auto"/>
        <w:ind w:firstLine="1440"/>
      </w:pPr>
    </w:p>
    <w:p w:rsidR="00971FAE" w:rsidRDefault="00971FAE" w:rsidP="00EA1625">
      <w:pPr>
        <w:tabs>
          <w:tab w:val="left" w:pos="2160"/>
        </w:tabs>
        <w:spacing w:line="360" w:lineRule="auto"/>
        <w:ind w:firstLine="1440"/>
      </w:pPr>
      <w:r>
        <w:t xml:space="preserve">21. </w:t>
      </w:r>
      <w:r>
        <w:tab/>
        <w:t>On December 4, 201</w:t>
      </w:r>
      <w:r w:rsidR="000C4984">
        <w:t>4</w:t>
      </w:r>
      <w:r>
        <w:t xml:space="preserve">, Respondent issued a ten-day shutoff notice to Complainant.  </w:t>
      </w:r>
      <w:proofErr w:type="gramStart"/>
      <w:r>
        <w:t>(Tr. 117; PAWC Exhibit 11).</w:t>
      </w:r>
      <w:proofErr w:type="gramEnd"/>
    </w:p>
    <w:p w:rsidR="00971FAE" w:rsidRDefault="00971FAE" w:rsidP="00EA1625">
      <w:pPr>
        <w:tabs>
          <w:tab w:val="left" w:pos="2160"/>
        </w:tabs>
        <w:spacing w:line="360" w:lineRule="auto"/>
        <w:ind w:firstLine="1440"/>
      </w:pPr>
    </w:p>
    <w:p w:rsidR="00A706A7" w:rsidRDefault="00971FAE" w:rsidP="00EA1625">
      <w:pPr>
        <w:tabs>
          <w:tab w:val="left" w:pos="2160"/>
        </w:tabs>
        <w:spacing w:line="360" w:lineRule="auto"/>
        <w:ind w:firstLine="1440"/>
      </w:pPr>
      <w:r>
        <w:t>22</w:t>
      </w:r>
      <w:r w:rsidR="00A706A7">
        <w:t xml:space="preserve">. </w:t>
      </w:r>
      <w:r w:rsidR="00A706A7">
        <w:tab/>
        <w:t xml:space="preserve">On December 10, 2014, Pa-American posted a three-day termination notice at the service address because Complainant had not repaired the leak.  </w:t>
      </w:r>
      <w:proofErr w:type="gramStart"/>
      <w:r w:rsidR="00A706A7">
        <w:t>(Tr. 78</w:t>
      </w:r>
      <w:r w:rsidR="00565435">
        <w:t>, 114</w:t>
      </w:r>
      <w:r>
        <w:t>, 125</w:t>
      </w:r>
      <w:r w:rsidR="00A706A7">
        <w:t>; PAWC Exhibit 5).</w:t>
      </w:r>
      <w:proofErr w:type="gramEnd"/>
    </w:p>
    <w:p w:rsidR="00A706A7" w:rsidRDefault="00A706A7" w:rsidP="00EA1625">
      <w:pPr>
        <w:tabs>
          <w:tab w:val="left" w:pos="2160"/>
        </w:tabs>
        <w:spacing w:line="360" w:lineRule="auto"/>
        <w:ind w:firstLine="1440"/>
      </w:pPr>
    </w:p>
    <w:p w:rsidR="00A706A7" w:rsidRDefault="003835C7" w:rsidP="00EA1625">
      <w:pPr>
        <w:tabs>
          <w:tab w:val="left" w:pos="2160"/>
        </w:tabs>
        <w:spacing w:line="360" w:lineRule="auto"/>
        <w:ind w:firstLine="1440"/>
      </w:pPr>
      <w:r>
        <w:t>2</w:t>
      </w:r>
      <w:r w:rsidR="00971FAE">
        <w:t>3</w:t>
      </w:r>
      <w:r w:rsidR="00A706A7">
        <w:t xml:space="preserve">. </w:t>
      </w:r>
      <w:r w:rsidR="00A706A7">
        <w:tab/>
        <w:t xml:space="preserve">On December 22, 2014, Pa-American terminated water service at the service address.  </w:t>
      </w:r>
      <w:proofErr w:type="gramStart"/>
      <w:r w:rsidR="00A706A7">
        <w:t>(Tr. 79</w:t>
      </w:r>
      <w:r w:rsidR="00565435">
        <w:t>, 114</w:t>
      </w:r>
      <w:r w:rsidR="00A706A7">
        <w:t>; PAWC Exhibit 6).</w:t>
      </w:r>
      <w:proofErr w:type="gramEnd"/>
    </w:p>
    <w:p w:rsidR="00A706A7" w:rsidRDefault="00A706A7" w:rsidP="00EA1625">
      <w:pPr>
        <w:tabs>
          <w:tab w:val="left" w:pos="2160"/>
        </w:tabs>
        <w:spacing w:line="360" w:lineRule="auto"/>
        <w:ind w:firstLine="1440"/>
      </w:pPr>
    </w:p>
    <w:p w:rsidR="000C4984" w:rsidRDefault="000C4984" w:rsidP="000C4984">
      <w:pPr>
        <w:tabs>
          <w:tab w:val="left" w:pos="2160"/>
        </w:tabs>
        <w:spacing w:line="360" w:lineRule="auto"/>
        <w:ind w:firstLine="1440"/>
      </w:pPr>
      <w:r>
        <w:t>24</w:t>
      </w:r>
      <w:r w:rsidRPr="003A7223">
        <w:t>.</w:t>
      </w:r>
      <w:r w:rsidRPr="003A7223">
        <w:tab/>
      </w:r>
      <w:r>
        <w:t>Water was constantly present in the trench in the front yard at the service address from July 29, 2014 until December 22, 2014, when PAWC terminated water service at the main pipe.  (Tr. 30-32).</w:t>
      </w:r>
    </w:p>
    <w:p w:rsidR="000C4984" w:rsidRDefault="000C4984" w:rsidP="00EA1625">
      <w:pPr>
        <w:tabs>
          <w:tab w:val="left" w:pos="2160"/>
        </w:tabs>
        <w:spacing w:line="360" w:lineRule="auto"/>
        <w:ind w:firstLine="1440"/>
      </w:pPr>
    </w:p>
    <w:p w:rsidR="00A706A7" w:rsidRDefault="00971FAE" w:rsidP="00EA1625">
      <w:pPr>
        <w:tabs>
          <w:tab w:val="left" w:pos="2160"/>
        </w:tabs>
        <w:spacing w:line="360" w:lineRule="auto"/>
        <w:ind w:firstLine="1440"/>
      </w:pPr>
      <w:r>
        <w:t>2</w:t>
      </w:r>
      <w:r w:rsidR="000C4984">
        <w:t>5</w:t>
      </w:r>
      <w:r w:rsidR="00A706A7">
        <w:t xml:space="preserve">. </w:t>
      </w:r>
      <w:r w:rsidR="00A706A7">
        <w:tab/>
        <w:t xml:space="preserve">On December 31, 2014, Pa-American resumed water service to the service address.  </w:t>
      </w:r>
      <w:proofErr w:type="gramStart"/>
      <w:r w:rsidR="00A706A7">
        <w:t xml:space="preserve">(Tr. </w:t>
      </w:r>
      <w:r w:rsidR="00565435">
        <w:t xml:space="preserve">33, 53, </w:t>
      </w:r>
      <w:r w:rsidR="00A706A7">
        <w:t>80, 81</w:t>
      </w:r>
      <w:r>
        <w:t>, 115</w:t>
      </w:r>
      <w:r w:rsidR="00A706A7">
        <w:t>; PAWC Exhibit 7).</w:t>
      </w:r>
      <w:proofErr w:type="gramEnd"/>
      <w:r w:rsidR="00A706A7">
        <w:t xml:space="preserve">  </w:t>
      </w:r>
    </w:p>
    <w:p w:rsidR="006A7CD6" w:rsidRDefault="006A7CD6" w:rsidP="00EA1625">
      <w:pPr>
        <w:tabs>
          <w:tab w:val="left" w:pos="2160"/>
        </w:tabs>
        <w:spacing w:line="360" w:lineRule="auto"/>
        <w:ind w:firstLine="1440"/>
      </w:pPr>
    </w:p>
    <w:p w:rsidR="006A7CD6" w:rsidRDefault="00115C00" w:rsidP="00EA1625">
      <w:pPr>
        <w:tabs>
          <w:tab w:val="left" w:pos="2160"/>
        </w:tabs>
        <w:spacing w:line="360" w:lineRule="auto"/>
        <w:ind w:firstLine="1440"/>
      </w:pPr>
      <w:r>
        <w:t>2</w:t>
      </w:r>
      <w:r w:rsidR="000C4984">
        <w:t>6</w:t>
      </w:r>
      <w:r w:rsidR="006A7CD6">
        <w:t>.</w:t>
      </w:r>
      <w:r w:rsidR="006A7CD6">
        <w:tab/>
        <w:t xml:space="preserve">On January 3, 2015, Respondent removed the meter from the meter pit in front of the service address and installed a new meter in its place because standing water in the meter pit damaged the meter.  </w:t>
      </w:r>
      <w:proofErr w:type="gramStart"/>
      <w:r w:rsidR="006A7CD6">
        <w:t>(Tr. 81, 82, 87</w:t>
      </w:r>
      <w:r w:rsidR="00971FAE">
        <w:t>, 115</w:t>
      </w:r>
      <w:r w:rsidR="006A7CD6">
        <w:t>; PAWC Exhibit 8).</w:t>
      </w:r>
      <w:proofErr w:type="gramEnd"/>
    </w:p>
    <w:p w:rsidR="006A7CD6" w:rsidRDefault="00115C00" w:rsidP="00EA1625">
      <w:pPr>
        <w:tabs>
          <w:tab w:val="left" w:pos="2160"/>
        </w:tabs>
        <w:spacing w:line="360" w:lineRule="auto"/>
        <w:ind w:firstLine="1440"/>
      </w:pPr>
      <w:r>
        <w:lastRenderedPageBreak/>
        <w:t>2</w:t>
      </w:r>
      <w:r w:rsidR="000C4984">
        <w:t>7</w:t>
      </w:r>
      <w:r w:rsidR="006A7CD6">
        <w:t xml:space="preserve">. </w:t>
      </w:r>
      <w:r w:rsidR="006A7CD6">
        <w:tab/>
        <w:t xml:space="preserve">On January 12, 2015, Respondent’s field representative returned to the service address to verify if the leak had been repaired by testing to see if water was going through the meter but he could not recall if he first asked Complainant to stop all usage during the test.  </w:t>
      </w:r>
      <w:proofErr w:type="gramStart"/>
      <w:r w:rsidR="006A7CD6">
        <w:t>(Tr. 85, 86, 89</w:t>
      </w:r>
      <w:r w:rsidR="00971FAE">
        <w:t>, 115</w:t>
      </w:r>
      <w:r w:rsidR="006A7CD6">
        <w:t>; PAWC Exhibit 9).</w:t>
      </w:r>
      <w:proofErr w:type="gramEnd"/>
    </w:p>
    <w:p w:rsidR="00D300DD" w:rsidRDefault="00D300DD" w:rsidP="00EA1625">
      <w:pPr>
        <w:tabs>
          <w:tab w:val="left" w:pos="2160"/>
        </w:tabs>
        <w:spacing w:line="360" w:lineRule="auto"/>
        <w:ind w:firstLine="1440"/>
      </w:pPr>
    </w:p>
    <w:p w:rsidR="00D300DD" w:rsidRPr="003A7223" w:rsidRDefault="003835C7" w:rsidP="00EA1625">
      <w:pPr>
        <w:tabs>
          <w:tab w:val="left" w:pos="2160"/>
        </w:tabs>
        <w:spacing w:line="360" w:lineRule="auto"/>
        <w:ind w:firstLine="1440"/>
      </w:pPr>
      <w:r>
        <w:t>2</w:t>
      </w:r>
      <w:r w:rsidR="000C4984">
        <w:t>8</w:t>
      </w:r>
      <w:r w:rsidR="00D300DD">
        <w:t xml:space="preserve">. </w:t>
      </w:r>
      <w:r w:rsidR="00D300DD">
        <w:tab/>
      </w:r>
      <w:r w:rsidR="00DD3CA1">
        <w:t xml:space="preserve">In April 2015, </w:t>
      </w:r>
      <w:r w:rsidR="00D300DD">
        <w:t xml:space="preserve">Complainant obtained the services of a plumber </w:t>
      </w:r>
      <w:r w:rsidR="00DD3CA1">
        <w:t>after</w:t>
      </w:r>
      <w:r w:rsidR="00D300DD">
        <w:t xml:space="preserve"> Respondent’s agents advised her to get an estimate for the cost to repair </w:t>
      </w:r>
      <w:r w:rsidR="00DD3CA1">
        <w:t xml:space="preserve">a leak in the water </w:t>
      </w:r>
      <w:r w:rsidR="00D300DD">
        <w:t xml:space="preserve">line.  </w:t>
      </w:r>
      <w:proofErr w:type="gramStart"/>
      <w:r w:rsidR="00D300DD">
        <w:t>(Tr. 38).</w:t>
      </w:r>
      <w:proofErr w:type="gramEnd"/>
    </w:p>
    <w:p w:rsidR="00526435" w:rsidRPr="003A7223" w:rsidRDefault="00526435" w:rsidP="00EA1625">
      <w:pPr>
        <w:tabs>
          <w:tab w:val="left" w:pos="2160"/>
        </w:tabs>
        <w:spacing w:line="360" w:lineRule="auto"/>
        <w:ind w:firstLine="1440"/>
      </w:pPr>
    </w:p>
    <w:p w:rsidR="005D376C" w:rsidRPr="003A7223" w:rsidRDefault="003835C7" w:rsidP="00EA1625">
      <w:pPr>
        <w:tabs>
          <w:tab w:val="left" w:pos="2160"/>
        </w:tabs>
        <w:spacing w:line="360" w:lineRule="auto"/>
        <w:ind w:firstLine="1440"/>
      </w:pPr>
      <w:r>
        <w:t>2</w:t>
      </w:r>
      <w:r w:rsidR="000C4984">
        <w:t>9</w:t>
      </w:r>
      <w:r w:rsidR="00345C7B">
        <w:t>.</w:t>
      </w:r>
      <w:r w:rsidR="00345C7B">
        <w:tab/>
      </w:r>
      <w:r w:rsidR="00D300DD">
        <w:t xml:space="preserve">In April 2015, </w:t>
      </w:r>
      <w:r w:rsidR="00DD3CA1">
        <w:t>the</w:t>
      </w:r>
      <w:r w:rsidR="00E70ECD">
        <w:t xml:space="preserve"> plumber indicated </w:t>
      </w:r>
      <w:r w:rsidR="00D300DD">
        <w:t>to Complainant t</w:t>
      </w:r>
      <w:r w:rsidR="00E70ECD">
        <w:t xml:space="preserve">he location </w:t>
      </w:r>
      <w:r w:rsidR="00BA3113">
        <w:t>of the leak in the meter pit, an</w:t>
      </w:r>
      <w:r w:rsidR="00E70ECD">
        <w:t xml:space="preserve">d provided Complainant with an estimate of the cost to dig up the front yard </w:t>
      </w:r>
      <w:r w:rsidR="00DD3CA1">
        <w:t xml:space="preserve">and </w:t>
      </w:r>
      <w:r w:rsidR="00E70ECD">
        <w:t xml:space="preserve">repair the leak.  </w:t>
      </w:r>
      <w:proofErr w:type="gramStart"/>
      <w:r w:rsidR="00E70ECD">
        <w:t>(Tr. 27-29</w:t>
      </w:r>
      <w:r w:rsidR="00BA3113">
        <w:t>, 50, 51</w:t>
      </w:r>
      <w:r w:rsidR="00E70ECD">
        <w:t>).</w:t>
      </w:r>
      <w:proofErr w:type="gramEnd"/>
    </w:p>
    <w:p w:rsidR="00552B91" w:rsidRDefault="00552B91" w:rsidP="00EA1625">
      <w:pPr>
        <w:tabs>
          <w:tab w:val="left" w:pos="2160"/>
        </w:tabs>
        <w:spacing w:line="360" w:lineRule="auto"/>
        <w:ind w:firstLine="1440"/>
      </w:pPr>
    </w:p>
    <w:p w:rsidR="00B6532F" w:rsidRDefault="00971FAE" w:rsidP="00EA1625">
      <w:pPr>
        <w:tabs>
          <w:tab w:val="left" w:pos="2160"/>
        </w:tabs>
        <w:spacing w:line="360" w:lineRule="auto"/>
        <w:ind w:firstLine="1440"/>
      </w:pPr>
      <w:r>
        <w:t>30</w:t>
      </w:r>
      <w:r w:rsidR="00B6532F">
        <w:t>.</w:t>
      </w:r>
      <w:r w:rsidR="00B6532F">
        <w:tab/>
      </w:r>
      <w:r w:rsidR="00E70ECD">
        <w:t>Complainant obtained a payment arrangement from the Commission’s Bureau of</w:t>
      </w:r>
      <w:r w:rsidR="00860FCB">
        <w:t xml:space="preserve"> Consumer Services in February</w:t>
      </w:r>
      <w:r w:rsidR="00E70ECD">
        <w:t xml:space="preserve"> 2015 which required Complainant to pay $130 per month for the arrearage plus the </w:t>
      </w:r>
      <w:r w:rsidR="00DD3CA1">
        <w:t xml:space="preserve">current bill amount.  </w:t>
      </w:r>
      <w:proofErr w:type="gramStart"/>
      <w:r w:rsidR="00DD3CA1">
        <w:t>(Tr. 22</w:t>
      </w:r>
      <w:r w:rsidR="00860FCB">
        <w:t>; PAWC Exhibit 13</w:t>
      </w:r>
      <w:r w:rsidR="00E70ECD">
        <w:t>).</w:t>
      </w:r>
      <w:proofErr w:type="gramEnd"/>
    </w:p>
    <w:p w:rsidR="008700AD" w:rsidRDefault="008700AD" w:rsidP="00EA1625">
      <w:pPr>
        <w:tabs>
          <w:tab w:val="left" w:pos="2160"/>
        </w:tabs>
        <w:spacing w:line="360" w:lineRule="auto"/>
        <w:ind w:firstLine="1440"/>
      </w:pPr>
    </w:p>
    <w:p w:rsidR="008700AD" w:rsidRDefault="008700AD" w:rsidP="00EA1625">
      <w:pPr>
        <w:tabs>
          <w:tab w:val="left" w:pos="2160"/>
        </w:tabs>
        <w:spacing w:line="360" w:lineRule="auto"/>
        <w:ind w:firstLine="1440"/>
      </w:pPr>
      <w:r>
        <w:t>31.</w:t>
      </w:r>
      <w:r>
        <w:tab/>
        <w:t>Complainant has paid her current bills, plus the additional $130 each month, since February 2015 (Tr. 22; PAWC Exhibit 13).</w:t>
      </w:r>
    </w:p>
    <w:p w:rsidR="00B6532F" w:rsidRPr="003A7223" w:rsidRDefault="00B6532F" w:rsidP="00EA1625">
      <w:pPr>
        <w:tabs>
          <w:tab w:val="left" w:pos="2160"/>
        </w:tabs>
        <w:spacing w:line="360" w:lineRule="auto"/>
        <w:ind w:firstLine="1440"/>
      </w:pPr>
    </w:p>
    <w:p w:rsidR="008E4FD6" w:rsidRPr="003A7223" w:rsidRDefault="008E4FD6" w:rsidP="00EA1625">
      <w:pPr>
        <w:tabs>
          <w:tab w:val="left" w:pos="2160"/>
        </w:tabs>
        <w:spacing w:line="360" w:lineRule="auto"/>
        <w:jc w:val="center"/>
        <w:rPr>
          <w:u w:val="single"/>
        </w:rPr>
      </w:pPr>
      <w:r w:rsidRPr="003A7223">
        <w:rPr>
          <w:u w:val="single"/>
        </w:rPr>
        <w:t>DISCUSSION</w:t>
      </w:r>
    </w:p>
    <w:p w:rsidR="008E4FD6" w:rsidRDefault="008E4FD6" w:rsidP="00EA1625">
      <w:pPr>
        <w:tabs>
          <w:tab w:val="left" w:pos="2160"/>
        </w:tabs>
        <w:spacing w:line="360" w:lineRule="auto"/>
        <w:rPr>
          <w:u w:val="single"/>
        </w:rPr>
      </w:pPr>
    </w:p>
    <w:p w:rsidR="007360B9" w:rsidRDefault="007360B9" w:rsidP="007360B9">
      <w:pPr>
        <w:spacing w:line="360" w:lineRule="auto"/>
        <w:ind w:firstLine="1440"/>
      </w:pPr>
      <w:r w:rsidRPr="004B1CE0">
        <w:t xml:space="preserve">Section 332(a) of the Public Utility Code (Code), </w:t>
      </w:r>
      <w:proofErr w:type="gramStart"/>
      <w:r w:rsidRPr="004B1CE0">
        <w:t xml:space="preserve">66 </w:t>
      </w:r>
      <w:proofErr w:type="spellStart"/>
      <w:r w:rsidRPr="004B1CE0">
        <w:t>Pa.C.S.</w:t>
      </w:r>
      <w:r>
        <w:t>A</w:t>
      </w:r>
      <w:proofErr w:type="spellEnd"/>
      <w:proofErr w:type="gramEnd"/>
      <w:r>
        <w:t>.</w:t>
      </w:r>
      <w:r w:rsidRPr="004B1CE0">
        <w:t xml:space="preserve"> §</w:t>
      </w:r>
      <w:r>
        <w:t xml:space="preserve"> </w:t>
      </w:r>
      <w:r w:rsidRPr="004B1CE0">
        <w:t>332(a), provides that the party seeking affirmative relief from the Commi</w:t>
      </w:r>
      <w:r>
        <w:t>ssion has the burden of proof.  Ms.</w:t>
      </w:r>
      <w:r w:rsidR="00B94C31">
        <w:t> </w:t>
      </w:r>
      <w:r>
        <w:t>Lynch</w:t>
      </w:r>
      <w:r w:rsidRPr="004B1CE0">
        <w:t xml:space="preserve"> is the party seeking affirmative relief from the Commission and therefore has the burden of proof.  </w:t>
      </w:r>
      <w:r>
        <w:t>Complainant</w:t>
      </w:r>
      <w:r w:rsidRPr="004B1CE0">
        <w:t xml:space="preserve"> has the duty to establish a fact by a preponderance of the evidence and must show that the utility is responsible or accountable for the problem described in the complaint.</w:t>
      </w:r>
      <w:r>
        <w:rPr>
          <w:rStyle w:val="FootnoteReference"/>
        </w:rPr>
        <w:footnoteReference w:id="1"/>
      </w:r>
      <w:r w:rsidRPr="004B1CE0">
        <w:t xml:space="preserve">  Additionally, care must be exercised to </w:t>
      </w:r>
      <w:r>
        <w:t>e</w:t>
      </w:r>
      <w:r w:rsidRPr="004B1CE0">
        <w:t xml:space="preserve">nsure </w:t>
      </w:r>
      <w:r>
        <w:t>the Commission’s</w:t>
      </w:r>
      <w:r w:rsidRPr="004B1CE0">
        <w:t xml:space="preserve"> decision is </w:t>
      </w:r>
      <w:r w:rsidRPr="004B1CE0">
        <w:lastRenderedPageBreak/>
        <w:t>supported by substantial evidence in the record.  More is required than a mere trace of evidence or a suspicion of the existence of a fact sought to be established.</w:t>
      </w:r>
      <w:r>
        <w:rPr>
          <w:rStyle w:val="FootnoteReference"/>
        </w:rPr>
        <w:footnoteReference w:id="2"/>
      </w:r>
      <w:r w:rsidRPr="004B1CE0">
        <w:t xml:space="preserve">  </w:t>
      </w:r>
    </w:p>
    <w:p w:rsidR="0088628E" w:rsidRDefault="0088628E" w:rsidP="007360B9">
      <w:pPr>
        <w:spacing w:line="360" w:lineRule="auto"/>
        <w:ind w:firstLine="1440"/>
      </w:pPr>
    </w:p>
    <w:p w:rsidR="007360B9" w:rsidRDefault="007360B9" w:rsidP="007360B9">
      <w:pPr>
        <w:spacing w:line="360" w:lineRule="auto"/>
        <w:ind w:firstLine="1440"/>
      </w:pPr>
      <w:r>
        <w:t>In he</w:t>
      </w:r>
      <w:r w:rsidR="00542ADB">
        <w:t xml:space="preserve">r complaint, Ms. Lynch alleges the service line for the service address was functional and not leaking until PAWC moved the meter from the crawlspace to the meter pit.  Ms. Lynch contends the utility company damaged the water line and should be required to make the necessary repairs.  Complainant also states PAWC took </w:t>
      </w:r>
      <w:r w:rsidR="000C4984">
        <w:t xml:space="preserve">too </w:t>
      </w:r>
      <w:r w:rsidR="00542ADB">
        <w:t xml:space="preserve">long to inform her about the leak and to take action on the problem, resulting in a termination of service shortly before the Christmas holiday.  </w:t>
      </w:r>
      <w:r>
        <w:t>Ms. Lynch testified credibly</w:t>
      </w:r>
      <w:r w:rsidR="00010B9F">
        <w:t xml:space="preserve"> there was no excessive usage on her billing statements.  She also testified that prior to PAWC moving the meter she had never experienced any problems with water collecting along the service line.  Complainant contends the utility should be required to fix the leak because the utility caused the leak to develop when the meter was moved.  </w:t>
      </w:r>
    </w:p>
    <w:p w:rsidR="007360B9" w:rsidRDefault="007360B9" w:rsidP="007360B9">
      <w:pPr>
        <w:spacing w:line="360" w:lineRule="auto"/>
        <w:ind w:firstLine="1440"/>
      </w:pPr>
    </w:p>
    <w:p w:rsidR="007360B9" w:rsidRDefault="007360B9" w:rsidP="007360B9">
      <w:pPr>
        <w:spacing w:line="360" w:lineRule="auto"/>
        <w:ind w:firstLine="1440"/>
      </w:pPr>
      <w:r>
        <w:t xml:space="preserve">Mr. Lynch testified </w:t>
      </w:r>
      <w:r w:rsidR="000A3F6E">
        <w:t>Respondent’s employee caused the water line to leak when he negligently installed a new water meter at the service address in July 2014.  Mr. Lynch points to the history for the service address because there had not been any leaks in the water line in the previous 15 years he lived at that location but</w:t>
      </w:r>
      <w:r w:rsidR="004E7423">
        <w:t xml:space="preserve"> a persistent leak developed in the front yard</w:t>
      </w:r>
      <w:r w:rsidR="000A3F6E">
        <w:t xml:space="preserve"> as soon as Respondent’s field worker installed a new meter.  He stated the trench in the front yard is so saturated with water now that he frequently is unable to mow grass due to standing water.  </w:t>
      </w:r>
      <w:r w:rsidR="00DD3CA1">
        <w:t>Mr.</w:t>
      </w:r>
      <w:r w:rsidR="00386476">
        <w:t> </w:t>
      </w:r>
      <w:r w:rsidR="00DD3CA1">
        <w:t>Lynch testified he wanted PAWC to fix the leak because it is not fair that he and his wife should have to fix something that PAWC damaged.</w:t>
      </w:r>
    </w:p>
    <w:p w:rsidR="007360B9" w:rsidRDefault="007360B9" w:rsidP="007360B9">
      <w:pPr>
        <w:spacing w:line="360" w:lineRule="auto"/>
        <w:ind w:firstLine="1440"/>
      </w:pPr>
    </w:p>
    <w:p w:rsidR="007360B9" w:rsidRDefault="007360B9" w:rsidP="007360B9">
      <w:pPr>
        <w:spacing w:line="360" w:lineRule="auto"/>
        <w:ind w:firstLine="1440"/>
      </w:pPr>
      <w:r>
        <w:t xml:space="preserve">Respondent </w:t>
      </w:r>
      <w:r w:rsidR="00D5515A">
        <w:t>contends a leak developed in Complainant’s service line</w:t>
      </w:r>
      <w:r w:rsidR="004E7423">
        <w:t>,</w:t>
      </w:r>
      <w:r w:rsidR="00D5515A">
        <w:t xml:space="preserve"> and pursuant to its Tariff Section</w:t>
      </w:r>
      <w:r w:rsidR="00010B9F">
        <w:t>s 2.11 and 4.9</w:t>
      </w:r>
      <w:r w:rsidR="00D5515A">
        <w:t xml:space="preserve">, Complainant is responsible to repair the leak and prevent any additional gallons of water from being lost within the company’s distribution system.  Respondent </w:t>
      </w:r>
      <w:r>
        <w:t>presented the testimony of its Field Service Representative, James Myers (Mr. Myers), whose testimony was not accepted a</w:t>
      </w:r>
      <w:r w:rsidR="00EE66FF">
        <w:t xml:space="preserve">s credible.  He testified that the leak noticed by </w:t>
      </w:r>
      <w:r w:rsidR="00EE66FF">
        <w:lastRenderedPageBreak/>
        <w:t xml:space="preserve">Complainant after July 29, 2014 must have been present prior to July 29, 2014 when he installed the old meter into the new meter pit because there was no possible way in which he could have damaged the service line.  He testified that the meters were moved out to the meter pit because movement on the meter would show the water lost between the main pipeline and the service address.  </w:t>
      </w:r>
      <w:r w:rsidR="00115C00">
        <w:t>Mr. Myers testified he could not think of any reason or any way in which his work to move the meter out to the meter pit on July 29, 2014 could have caused the service line to leak.</w:t>
      </w:r>
    </w:p>
    <w:p w:rsidR="007360B9" w:rsidRDefault="007360B9" w:rsidP="007360B9">
      <w:pPr>
        <w:spacing w:line="360" w:lineRule="auto"/>
        <w:ind w:firstLine="1440"/>
      </w:pPr>
    </w:p>
    <w:p w:rsidR="007360B9" w:rsidRDefault="007360B9" w:rsidP="007360B9">
      <w:pPr>
        <w:spacing w:line="360" w:lineRule="auto"/>
        <w:ind w:firstLine="1440"/>
      </w:pPr>
      <w:r>
        <w:t xml:space="preserve">Respondent also presented the testimony of its Compliance Manager, </w:t>
      </w:r>
      <w:proofErr w:type="spellStart"/>
      <w:r>
        <w:t>Tawana</w:t>
      </w:r>
      <w:proofErr w:type="spellEnd"/>
      <w:r>
        <w:t xml:space="preserve"> Dean (Ms. Dean), whose testimony </w:t>
      </w:r>
      <w:r w:rsidR="00565435">
        <w:t xml:space="preserve">was based upon business records but </w:t>
      </w:r>
      <w:r>
        <w:t xml:space="preserve">was accepted as credible.  She testified </w:t>
      </w:r>
      <w:r w:rsidR="00565435">
        <w:t>Respondent’s records do not reflect</w:t>
      </w:r>
      <w:r>
        <w:t xml:space="preserve"> </w:t>
      </w:r>
      <w:r w:rsidR="00565435">
        <w:t>Complainant called the utility company prior to July 29, 2014</w:t>
      </w:r>
      <w:r w:rsidR="00A42A2C">
        <w:t>,</w:t>
      </w:r>
      <w:r w:rsidR="00565435">
        <w:t xml:space="preserve"> and the first contact from Complainant was on August 20, 2014 when Complainant inquired why a recent bill reflected high water usage.  Respondent’s records showed Complainant was advised there was a service line leak on August 21, 2014</w:t>
      </w:r>
      <w:r w:rsidR="00A42A2C">
        <w:t>,</w:t>
      </w:r>
      <w:r w:rsidR="00565435">
        <w:t xml:space="preserve"> when PAWC notified Complainant orally there was a service line leak which Complainant was required to repair.  </w:t>
      </w:r>
    </w:p>
    <w:p w:rsidR="007360B9" w:rsidRPr="003A7223" w:rsidRDefault="007360B9" w:rsidP="00EA1625">
      <w:pPr>
        <w:tabs>
          <w:tab w:val="left" w:pos="2160"/>
        </w:tabs>
        <w:spacing w:line="360" w:lineRule="auto"/>
        <w:rPr>
          <w:u w:val="single"/>
        </w:rPr>
      </w:pPr>
    </w:p>
    <w:p w:rsidR="004B6290" w:rsidRDefault="004B6290" w:rsidP="004B6290">
      <w:pPr>
        <w:pStyle w:val="BodyText"/>
        <w:ind w:firstLine="1440"/>
        <w:jc w:val="left"/>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w:t>
      </w:r>
      <w:proofErr w:type="spellStart"/>
      <w:r>
        <w:rPr>
          <w:sz w:val="24"/>
          <w:szCs w:val="24"/>
        </w:rPr>
        <w:t>Pa.C.S.A</w:t>
      </w:r>
      <w:proofErr w:type="spellEnd"/>
      <w:r>
        <w:rPr>
          <w:sz w:val="24"/>
          <w:szCs w:val="24"/>
        </w:rPr>
        <w:t>. §</w:t>
      </w:r>
      <w:r w:rsidR="004C31B8">
        <w:rPr>
          <w:sz w:val="24"/>
          <w:szCs w:val="24"/>
        </w:rPr>
        <w:t xml:space="preserve"> </w:t>
      </w:r>
      <w:r>
        <w:rPr>
          <w:sz w:val="24"/>
          <w:szCs w:val="24"/>
        </w:rPr>
        <w:t>1501.</w:t>
      </w:r>
    </w:p>
    <w:p w:rsidR="00155C56" w:rsidRDefault="00155C56" w:rsidP="00EA1625">
      <w:pPr>
        <w:spacing w:line="360" w:lineRule="auto"/>
        <w:ind w:firstLine="1440"/>
      </w:pPr>
    </w:p>
    <w:p w:rsidR="007360B9" w:rsidRPr="003A7223" w:rsidRDefault="007360B9" w:rsidP="007360B9">
      <w:pPr>
        <w:spacing w:line="360" w:lineRule="auto"/>
        <w:ind w:firstLine="1440"/>
      </w:pPr>
      <w:r w:rsidRPr="003A7223">
        <w:t xml:space="preserve">Title 52, </w:t>
      </w:r>
      <w:r>
        <w:t>S</w:t>
      </w:r>
      <w:r w:rsidRPr="003A7223">
        <w:t xml:space="preserve">ection 65.1 of the Public Utility Code (52 </w:t>
      </w:r>
      <w:proofErr w:type="spellStart"/>
      <w:r w:rsidRPr="003A7223">
        <w:t>Pa.Code</w:t>
      </w:r>
      <w:proofErr w:type="spellEnd"/>
      <w:r w:rsidRPr="003A7223">
        <w:t xml:space="preserve"> §</w:t>
      </w:r>
      <w:r w:rsidR="00C0709E">
        <w:t xml:space="preserve"> </w:t>
      </w:r>
      <w:r w:rsidRPr="003A7223">
        <w:t xml:space="preserve">65.1) defines the utility company’s service line as the “connection between the distribution facilities or pipeline extensions of the utility which connects any main with the inlet connection of a service line of a customer at the curb or property line”, while the customer’s service line is the “service line extending from the curb, property line or utility connection to a point of consumption.”  </w:t>
      </w:r>
    </w:p>
    <w:p w:rsidR="001173B6" w:rsidRDefault="001173B6" w:rsidP="001173B6">
      <w:pPr>
        <w:pStyle w:val="BodyText"/>
        <w:jc w:val="left"/>
        <w:rPr>
          <w:sz w:val="24"/>
          <w:szCs w:val="24"/>
        </w:rPr>
      </w:pPr>
      <w:r>
        <w:rPr>
          <w:sz w:val="24"/>
          <w:szCs w:val="24"/>
          <w:u w:val="single"/>
        </w:rPr>
        <w:lastRenderedPageBreak/>
        <w:t>Witness Credibility</w:t>
      </w:r>
    </w:p>
    <w:p w:rsidR="001173B6" w:rsidRDefault="001173B6" w:rsidP="001173B6">
      <w:pPr>
        <w:pStyle w:val="BodyText"/>
        <w:ind w:firstLine="1440"/>
        <w:jc w:val="left"/>
        <w:rPr>
          <w:sz w:val="24"/>
          <w:szCs w:val="24"/>
        </w:rPr>
      </w:pPr>
    </w:p>
    <w:p w:rsidR="001173B6" w:rsidRPr="00ED401B" w:rsidRDefault="001173B6" w:rsidP="001173B6">
      <w:pPr>
        <w:pStyle w:val="BodyText"/>
        <w:jc w:val="left"/>
        <w:rPr>
          <w:sz w:val="24"/>
          <w:szCs w:val="24"/>
        </w:rPr>
      </w:pPr>
      <w:r w:rsidRPr="00ED401B">
        <w:rPr>
          <w:sz w:val="24"/>
          <w:szCs w:val="24"/>
        </w:rPr>
        <w:tab/>
      </w:r>
      <w:r w:rsidRPr="00ED401B">
        <w:rPr>
          <w:sz w:val="24"/>
          <w:szCs w:val="24"/>
        </w:rPr>
        <w:tab/>
        <w:t xml:space="preserve">In assessing the credibility of witnesses, </w:t>
      </w:r>
      <w:r>
        <w:rPr>
          <w:sz w:val="24"/>
          <w:szCs w:val="24"/>
        </w:rPr>
        <w:t xml:space="preserve">the presiding officer must consider </w:t>
      </w:r>
      <w:r w:rsidRPr="00ED401B">
        <w:rPr>
          <w:sz w:val="24"/>
          <w:szCs w:val="24"/>
        </w:rPr>
        <w:t xml:space="preserve">their manner of testifying, their apparent candor, intelligence, personal interest and bias or lack of it </w:t>
      </w:r>
      <w:r>
        <w:rPr>
          <w:sz w:val="24"/>
          <w:szCs w:val="24"/>
        </w:rPr>
        <w:t>when</w:t>
      </w:r>
      <w:r w:rsidRPr="00ED401B">
        <w:rPr>
          <w:sz w:val="24"/>
          <w:szCs w:val="24"/>
        </w:rPr>
        <w:t xml:space="preserve"> determining what weight shall be given to their testimony.</w:t>
      </w:r>
      <w:r>
        <w:rPr>
          <w:rStyle w:val="FootnoteReference"/>
          <w:sz w:val="24"/>
          <w:szCs w:val="24"/>
        </w:rPr>
        <w:footnoteReference w:id="3"/>
      </w:r>
      <w:r w:rsidRPr="00ED401B">
        <w:rPr>
          <w:sz w:val="24"/>
          <w:szCs w:val="24"/>
        </w:rPr>
        <w:t xml:space="preserve">  A trier of fact may consider such factors as a witness’ appearance, his/her general bearing, conduct on the stand, demeanor, manner of testifying, such as candor or frankness or clearness of statements, intimation of voice, and </w:t>
      </w:r>
      <w:proofErr w:type="spellStart"/>
      <w:r w:rsidRPr="00ED401B">
        <w:rPr>
          <w:sz w:val="24"/>
          <w:szCs w:val="24"/>
        </w:rPr>
        <w:t>positiveness</w:t>
      </w:r>
      <w:proofErr w:type="spellEnd"/>
      <w:r w:rsidRPr="00ED401B">
        <w:rPr>
          <w:sz w:val="24"/>
          <w:szCs w:val="24"/>
        </w:rPr>
        <w:t xml:space="preserve"> of the witness and his/her uncertainty as to facts.</w:t>
      </w:r>
      <w:r>
        <w:rPr>
          <w:rStyle w:val="FootnoteReference"/>
          <w:sz w:val="24"/>
          <w:szCs w:val="24"/>
        </w:rPr>
        <w:footnoteReference w:id="4"/>
      </w:r>
      <w:r w:rsidRPr="00ED401B">
        <w:rPr>
          <w:sz w:val="24"/>
          <w:szCs w:val="24"/>
        </w:rPr>
        <w:t xml:space="preserve">  An opportunity to observe the demeanor and appearance of a witness in many instances becomes the touchstone of credibility.</w:t>
      </w:r>
      <w:r>
        <w:rPr>
          <w:rStyle w:val="FootnoteReference"/>
          <w:sz w:val="24"/>
          <w:szCs w:val="24"/>
        </w:rPr>
        <w:footnoteReference w:id="5"/>
      </w:r>
      <w:r w:rsidRPr="00ED401B">
        <w:rPr>
          <w:sz w:val="24"/>
          <w:szCs w:val="24"/>
        </w:rPr>
        <w:t xml:space="preserve">    </w:t>
      </w:r>
    </w:p>
    <w:p w:rsidR="001173B6" w:rsidRPr="00ED401B" w:rsidRDefault="001173B6" w:rsidP="001173B6">
      <w:pPr>
        <w:pStyle w:val="BodyText"/>
        <w:jc w:val="left"/>
        <w:rPr>
          <w:sz w:val="24"/>
          <w:szCs w:val="24"/>
        </w:rPr>
      </w:pPr>
    </w:p>
    <w:p w:rsidR="001173B6" w:rsidRDefault="001173B6" w:rsidP="001173B6">
      <w:pPr>
        <w:pStyle w:val="BodyText"/>
        <w:jc w:val="left"/>
        <w:rPr>
          <w:sz w:val="24"/>
          <w:szCs w:val="24"/>
        </w:rPr>
      </w:pPr>
      <w:r>
        <w:rPr>
          <w:sz w:val="24"/>
          <w:szCs w:val="24"/>
        </w:rPr>
        <w:tab/>
      </w:r>
      <w:r>
        <w:rPr>
          <w:sz w:val="24"/>
          <w:szCs w:val="24"/>
        </w:rPr>
        <w:tab/>
        <w:t xml:space="preserve">I find the testimony of Complainant and Complainant’s husband </w:t>
      </w:r>
      <w:r w:rsidRPr="00ED401B">
        <w:rPr>
          <w:sz w:val="24"/>
          <w:szCs w:val="24"/>
        </w:rPr>
        <w:t>to be clear, unequivocal and certain of the facts</w:t>
      </w:r>
      <w:r>
        <w:rPr>
          <w:sz w:val="24"/>
          <w:szCs w:val="24"/>
        </w:rPr>
        <w:t xml:space="preserve">.  I found </w:t>
      </w:r>
      <w:r w:rsidR="00EC0E99">
        <w:rPr>
          <w:sz w:val="24"/>
          <w:szCs w:val="24"/>
        </w:rPr>
        <w:t>the testimon</w:t>
      </w:r>
      <w:r w:rsidR="00010B9F">
        <w:rPr>
          <w:sz w:val="24"/>
          <w:szCs w:val="24"/>
        </w:rPr>
        <w:t>y of Respondent’s witness, Ms. Dean</w:t>
      </w:r>
      <w:r w:rsidR="00EC0E99">
        <w:rPr>
          <w:sz w:val="24"/>
          <w:szCs w:val="24"/>
        </w:rPr>
        <w:t>,</w:t>
      </w:r>
      <w:r>
        <w:rPr>
          <w:sz w:val="24"/>
          <w:szCs w:val="24"/>
        </w:rPr>
        <w:t xml:space="preserve"> to be clear and concise but </w:t>
      </w:r>
      <w:r w:rsidR="00010B9F">
        <w:rPr>
          <w:sz w:val="24"/>
          <w:szCs w:val="24"/>
        </w:rPr>
        <w:t xml:space="preserve">based entirely upon business records.  She had no </w:t>
      </w:r>
      <w:r w:rsidRPr="00ED401B">
        <w:rPr>
          <w:sz w:val="24"/>
          <w:szCs w:val="24"/>
        </w:rPr>
        <w:t xml:space="preserve">hint of personal bias or </w:t>
      </w:r>
      <w:r w:rsidRPr="00ED401B">
        <w:rPr>
          <w:i/>
          <w:sz w:val="24"/>
          <w:szCs w:val="24"/>
        </w:rPr>
        <w:t>animus</w:t>
      </w:r>
      <w:r w:rsidRPr="00ED401B">
        <w:rPr>
          <w:sz w:val="24"/>
          <w:szCs w:val="24"/>
        </w:rPr>
        <w:t xml:space="preserve"> towards </w:t>
      </w:r>
      <w:r w:rsidR="00EC0E99">
        <w:rPr>
          <w:sz w:val="24"/>
          <w:szCs w:val="24"/>
        </w:rPr>
        <w:t>Complainant</w:t>
      </w:r>
      <w:r w:rsidR="00010B9F">
        <w:rPr>
          <w:sz w:val="24"/>
          <w:szCs w:val="24"/>
        </w:rPr>
        <w:t xml:space="preserve"> but she also had no personal knowledge of the events that transpired at the service address in July and August 2014</w:t>
      </w:r>
      <w:r>
        <w:rPr>
          <w:sz w:val="24"/>
          <w:szCs w:val="24"/>
        </w:rPr>
        <w:t xml:space="preserve">.  </w:t>
      </w:r>
    </w:p>
    <w:p w:rsidR="00EC0E99" w:rsidRDefault="00EC0E99" w:rsidP="001173B6">
      <w:pPr>
        <w:pStyle w:val="BodyText"/>
        <w:jc w:val="left"/>
        <w:rPr>
          <w:sz w:val="24"/>
          <w:szCs w:val="24"/>
        </w:rPr>
      </w:pPr>
    </w:p>
    <w:p w:rsidR="001173B6" w:rsidRDefault="001173B6" w:rsidP="001173B6">
      <w:pPr>
        <w:pStyle w:val="BodyText"/>
        <w:jc w:val="left"/>
        <w:rPr>
          <w:sz w:val="24"/>
          <w:szCs w:val="24"/>
        </w:rPr>
      </w:pPr>
      <w:r>
        <w:rPr>
          <w:sz w:val="24"/>
          <w:szCs w:val="24"/>
        </w:rPr>
        <w:tab/>
      </w:r>
      <w:r>
        <w:rPr>
          <w:sz w:val="24"/>
          <w:szCs w:val="24"/>
        </w:rPr>
        <w:tab/>
        <w:t>In contrast, I did not accept as credible the testimon</w:t>
      </w:r>
      <w:r w:rsidR="00EC0E99">
        <w:rPr>
          <w:sz w:val="24"/>
          <w:szCs w:val="24"/>
        </w:rPr>
        <w:t>y</w:t>
      </w:r>
      <w:r>
        <w:rPr>
          <w:sz w:val="24"/>
          <w:szCs w:val="24"/>
        </w:rPr>
        <w:t xml:space="preserve"> of Respondent’s witness</w:t>
      </w:r>
      <w:r w:rsidR="00010B9F">
        <w:rPr>
          <w:sz w:val="24"/>
          <w:szCs w:val="24"/>
        </w:rPr>
        <w:t>, Mr. Myers</w:t>
      </w:r>
      <w:r w:rsidR="00EC0E99">
        <w:rPr>
          <w:sz w:val="24"/>
          <w:szCs w:val="24"/>
        </w:rPr>
        <w:t>, as his testimony</w:t>
      </w:r>
      <w:r w:rsidR="00010B9F">
        <w:rPr>
          <w:sz w:val="24"/>
          <w:szCs w:val="24"/>
        </w:rPr>
        <w:t xml:space="preserve"> was self-serving</w:t>
      </w:r>
      <w:r w:rsidR="00EC0E99">
        <w:rPr>
          <w:sz w:val="24"/>
          <w:szCs w:val="24"/>
        </w:rPr>
        <w:t xml:space="preserve">.  </w:t>
      </w:r>
      <w:r w:rsidR="00010B9F">
        <w:rPr>
          <w:sz w:val="24"/>
          <w:szCs w:val="24"/>
        </w:rPr>
        <w:t xml:space="preserve">Despite being a utility worker with </w:t>
      </w:r>
      <w:r w:rsidR="00C0709E">
        <w:rPr>
          <w:sz w:val="24"/>
          <w:szCs w:val="24"/>
        </w:rPr>
        <w:t>nine</w:t>
      </w:r>
      <w:r w:rsidR="00010B9F">
        <w:rPr>
          <w:sz w:val="24"/>
          <w:szCs w:val="24"/>
        </w:rPr>
        <w:t xml:space="preserve"> years of experience, Mr. Myers did not note on business records that he knew there was a leak after he moved the meter on July 29, 2014.  I find that omission to be telling.  Mr. Myers admitted there was a small leak in the crawlspace after he moved the meter, which he repaired quickly.  However, he failed to advise the company or his supervisors that the meter was recording water usage on July 29, 2014 when the water was shut off.  </w:t>
      </w:r>
    </w:p>
    <w:p w:rsidR="001173B6" w:rsidRDefault="001173B6" w:rsidP="001173B6">
      <w:pPr>
        <w:pStyle w:val="BodyText"/>
        <w:jc w:val="left"/>
        <w:rPr>
          <w:sz w:val="24"/>
          <w:szCs w:val="24"/>
        </w:rPr>
      </w:pPr>
    </w:p>
    <w:p w:rsidR="000C4984" w:rsidRDefault="000C4984" w:rsidP="001173B6">
      <w:pPr>
        <w:spacing w:line="360" w:lineRule="auto"/>
        <w:rPr>
          <w:u w:val="single"/>
        </w:rPr>
      </w:pPr>
    </w:p>
    <w:p w:rsidR="000C4984" w:rsidRDefault="000C4984" w:rsidP="001173B6">
      <w:pPr>
        <w:spacing w:line="360" w:lineRule="auto"/>
        <w:rPr>
          <w:u w:val="single"/>
        </w:rPr>
      </w:pPr>
    </w:p>
    <w:p w:rsidR="000C4984" w:rsidRDefault="000C4984" w:rsidP="001173B6">
      <w:pPr>
        <w:spacing w:line="360" w:lineRule="auto"/>
        <w:rPr>
          <w:u w:val="single"/>
        </w:rPr>
      </w:pPr>
    </w:p>
    <w:p w:rsidR="001173B6" w:rsidRPr="001173B6" w:rsidRDefault="001173B6" w:rsidP="001173B6">
      <w:pPr>
        <w:spacing w:line="360" w:lineRule="auto"/>
        <w:rPr>
          <w:u w:val="single"/>
        </w:rPr>
      </w:pPr>
      <w:r w:rsidRPr="001173B6">
        <w:rPr>
          <w:u w:val="single"/>
        </w:rPr>
        <w:lastRenderedPageBreak/>
        <w:t>Conclusion</w:t>
      </w:r>
    </w:p>
    <w:p w:rsidR="001173B6" w:rsidRDefault="001173B6" w:rsidP="001173B6">
      <w:pPr>
        <w:spacing w:line="360" w:lineRule="auto"/>
      </w:pPr>
    </w:p>
    <w:p w:rsidR="00C16449" w:rsidRDefault="0062694F" w:rsidP="00EA1625">
      <w:pPr>
        <w:spacing w:line="360" w:lineRule="auto"/>
        <w:ind w:firstLine="1440"/>
      </w:pPr>
      <w:r w:rsidRPr="003A7223">
        <w:t>My</w:t>
      </w:r>
      <w:r w:rsidR="007D7F7F" w:rsidRPr="003A7223">
        <w:t xml:space="preserve"> review of the record evidence </w:t>
      </w:r>
      <w:r w:rsidR="00010B9F">
        <w:t xml:space="preserve">and testimonial evidence </w:t>
      </w:r>
      <w:r w:rsidR="007D7F7F" w:rsidRPr="003A7223">
        <w:t xml:space="preserve">leads </w:t>
      </w:r>
      <w:r w:rsidRPr="003A7223">
        <w:t>me</w:t>
      </w:r>
      <w:r w:rsidR="007D7F7F" w:rsidRPr="003A7223">
        <w:t xml:space="preserve"> to </w:t>
      </w:r>
      <w:r w:rsidR="00A75E56">
        <w:t>believe</w:t>
      </w:r>
      <w:r w:rsidR="007D7F7F" w:rsidRPr="003A7223">
        <w:t xml:space="preserve"> </w:t>
      </w:r>
      <w:r w:rsidR="0005545A" w:rsidRPr="003A7223">
        <w:t>Pa-American</w:t>
      </w:r>
      <w:r w:rsidR="004C0A38" w:rsidRPr="003A7223">
        <w:t xml:space="preserve"> </w:t>
      </w:r>
      <w:r w:rsidR="00A75E56">
        <w:t xml:space="preserve">appears to have </w:t>
      </w:r>
      <w:r w:rsidR="007360B9">
        <w:t>created a serious water leak on Complainant’s property after PAWC</w:t>
      </w:r>
      <w:r w:rsidR="004C0A38" w:rsidRPr="003A7223">
        <w:t xml:space="preserve"> </w:t>
      </w:r>
      <w:r w:rsidR="007360B9">
        <w:t xml:space="preserve">moved the old meter from the crawlspace out to the meter pit. </w:t>
      </w:r>
      <w:r w:rsidR="00A16F7E" w:rsidRPr="003A7223">
        <w:t xml:space="preserve"> </w:t>
      </w:r>
      <w:r w:rsidR="00C16449">
        <w:t xml:space="preserve">There was no water leak at the service address when PAWC’s field staff arrived on July 29, 2014.  There was no water in the meter pit when PAWC’s field staff arrived on July 29, 2014.  There was no standing water in the front yard of the service address when PAWC’s field staff arrived on July 29, 2014.  </w:t>
      </w:r>
      <w:r w:rsidR="00A75E56">
        <w:t>However, an appearance of causation is not the same as causation.</w:t>
      </w:r>
    </w:p>
    <w:p w:rsidR="00A75E56" w:rsidRDefault="00A75E56" w:rsidP="00EA1625">
      <w:pPr>
        <w:spacing w:line="360" w:lineRule="auto"/>
        <w:ind w:firstLine="1440"/>
      </w:pPr>
    </w:p>
    <w:p w:rsidR="00A75E56" w:rsidRDefault="00A75E56" w:rsidP="00A75E56">
      <w:pPr>
        <w:spacing w:line="360" w:lineRule="auto"/>
        <w:ind w:firstLine="1440"/>
      </w:pPr>
      <w:r>
        <w:t xml:space="preserve">After PAWC’s field staff left the service address on July 29, 2014, water began to collect in Complainant’s front yard for the first time in </w:t>
      </w:r>
      <w:r w:rsidR="00C0709E">
        <w:t>15</w:t>
      </w:r>
      <w:r>
        <w:t xml:space="preserve"> years.  After PAWC’s field staff left the service address on July 29, 2014, water accumulated in the meter pit.  After PAWC’s field staff left the service address on July 29, 2014, so much water collected in the meter pit that the radio transmitter on the meter failed to function properly and meter readings had to be taken on site by field staff.  </w:t>
      </w:r>
    </w:p>
    <w:p w:rsidR="00A75E56" w:rsidRDefault="00A75E56" w:rsidP="00EA1625">
      <w:pPr>
        <w:spacing w:line="360" w:lineRule="auto"/>
        <w:ind w:firstLine="1440"/>
      </w:pPr>
    </w:p>
    <w:p w:rsidR="00A75E56" w:rsidRDefault="00A75E56" w:rsidP="00EA1625">
      <w:pPr>
        <w:spacing w:line="360" w:lineRule="auto"/>
        <w:ind w:firstLine="1440"/>
      </w:pPr>
      <w:r>
        <w:t xml:space="preserve">Complainant carries the burden of proving PAWC caused the leak.  Complainant has not met the burden here because all </w:t>
      </w:r>
      <w:proofErr w:type="gramStart"/>
      <w:r>
        <w:t>Complainant</w:t>
      </w:r>
      <w:proofErr w:type="gramEnd"/>
      <w:r>
        <w:t xml:space="preserve"> proved is that PAWC appears to have caused the leak.  Complainant did not prove where the leak is located, present the section of broken pipe showing how PAWC damaged it, or present testimony from a professional plumber or engineer testifying about how PAWC’s actions on July 29, 2014 led to the massive loss of water seen at the service address since that date.  Complainant’s evidence, though credible, was insufficient in weight and content to overcome the contrary evidence from Respondent.  </w:t>
      </w:r>
      <w:r w:rsidR="00542ADB">
        <w:t>Accordingly</w:t>
      </w:r>
      <w:r>
        <w:t>, Complainant’s request to require PAWC to repair the leak will be denied in the ordering paragraphs below.</w:t>
      </w:r>
    </w:p>
    <w:p w:rsidR="00C16449" w:rsidRDefault="00C16449" w:rsidP="00EA1625">
      <w:pPr>
        <w:spacing w:line="360" w:lineRule="auto"/>
        <w:ind w:firstLine="1440"/>
      </w:pPr>
    </w:p>
    <w:p w:rsidR="00F810ED" w:rsidRPr="003A7223" w:rsidRDefault="00A75E56" w:rsidP="00A75E56">
      <w:pPr>
        <w:spacing w:line="360" w:lineRule="auto"/>
        <w:ind w:firstLine="1440"/>
      </w:pPr>
      <w:r>
        <w:t xml:space="preserve">However, the formal complaint will be sustained in part because Pa-American failed to provide reasonable and adequate customer service to Complainant.  The </w:t>
      </w:r>
      <w:r w:rsidR="00CD39B9">
        <w:t xml:space="preserve">evidence shows </w:t>
      </w:r>
      <w:r>
        <w:t xml:space="preserve">Respondent knew, through its field representative, </w:t>
      </w:r>
      <w:r w:rsidR="00C16449">
        <w:t>there was a leak on July 29, 2014 but failed to inform Complainant until Au</w:t>
      </w:r>
      <w:r w:rsidR="009E6B0D">
        <w:t>gust 21, 2014 by which time 37,5</w:t>
      </w:r>
      <w:r w:rsidR="00C16449">
        <w:t>00 gallons of water were los</w:t>
      </w:r>
      <w:r>
        <w:t xml:space="preserve">t in </w:t>
      </w:r>
      <w:r>
        <w:lastRenderedPageBreak/>
        <w:t xml:space="preserve">Complainant’s front yard.  </w:t>
      </w:r>
      <w:r w:rsidR="004F257D" w:rsidRPr="003A7223">
        <w:t xml:space="preserve">Pa-American </w:t>
      </w:r>
      <w:r w:rsidR="00C16449">
        <w:t xml:space="preserve">failed to </w:t>
      </w:r>
      <w:r w:rsidR="004F257D" w:rsidRPr="003A7223">
        <w:t>notif</w:t>
      </w:r>
      <w:r w:rsidR="00C16449">
        <w:t>y</w:t>
      </w:r>
      <w:r w:rsidR="004F257D" w:rsidRPr="003A7223">
        <w:t xml:space="preserve"> the </w:t>
      </w:r>
      <w:r>
        <w:t>customer</w:t>
      </w:r>
      <w:r w:rsidR="00C16449">
        <w:t xml:space="preserve"> about the existence of the water leak for one month after PAWC’s field </w:t>
      </w:r>
      <w:r>
        <w:t>representative</w:t>
      </w:r>
      <w:r w:rsidR="00C16449">
        <w:t xml:space="preserve"> knew there was a leak.  </w:t>
      </w:r>
      <w:r w:rsidR="002528D8">
        <w:t xml:space="preserve">The contrary evidence presented by Respondent was insufficient in weight to rebut the evidence Complainant presented.  As a result, </w:t>
      </w:r>
      <w:r w:rsidR="004F257D" w:rsidRPr="003A7223">
        <w:t>Complainant carrie</w:t>
      </w:r>
      <w:r w:rsidR="00C16449">
        <w:t>d</w:t>
      </w:r>
      <w:r w:rsidR="004F257D" w:rsidRPr="003A7223">
        <w:t xml:space="preserve"> the burden of proof and show</w:t>
      </w:r>
      <w:r w:rsidR="00C16449">
        <w:t>ed</w:t>
      </w:r>
      <w:r w:rsidR="00371550" w:rsidRPr="003A7223">
        <w:t xml:space="preserve"> Pa-American failed to provide reasonable </w:t>
      </w:r>
      <w:r w:rsidR="00C16449">
        <w:t xml:space="preserve">customer </w:t>
      </w:r>
      <w:r w:rsidR="00371550" w:rsidRPr="003A7223">
        <w:t>service</w:t>
      </w:r>
      <w:r w:rsidR="00C16449">
        <w:t xml:space="preserve"> when PAWC came onto Complainant’s property </w:t>
      </w:r>
      <w:r w:rsidR="002528D8">
        <w:t>on July</w:t>
      </w:r>
      <w:r w:rsidR="00C0709E">
        <w:t> </w:t>
      </w:r>
      <w:r w:rsidR="002528D8">
        <w:t xml:space="preserve">29, 2014 </w:t>
      </w:r>
      <w:r w:rsidR="00C16449">
        <w:t xml:space="preserve">and </w:t>
      </w:r>
      <w:r>
        <w:t>failed to notify Complainant</w:t>
      </w:r>
      <w:r w:rsidR="0030637D">
        <w:t xml:space="preserve"> about the water leak after PAWC installed the meter in the meter pit</w:t>
      </w:r>
      <w:r>
        <w:t>.  As a result of the omission by PAWC</w:t>
      </w:r>
      <w:r w:rsidR="0030637D">
        <w:t xml:space="preserve"> and because PAWC did not visit the service address when Complainant called about the water in the ditch</w:t>
      </w:r>
      <w:r>
        <w:t>, Complainant was forced to pay for 37,500 gallons of water which flowed through the meter from the time the leak started until August 21, 2014</w:t>
      </w:r>
      <w:r w:rsidR="00371550" w:rsidRPr="003A7223">
        <w:t xml:space="preserve">.  </w:t>
      </w:r>
      <w:r w:rsidR="00B010CF" w:rsidRPr="003A7223">
        <w:t xml:space="preserve">  </w:t>
      </w:r>
    </w:p>
    <w:p w:rsidR="00F810ED" w:rsidRPr="003A7223" w:rsidRDefault="00F810ED" w:rsidP="00EA1625">
      <w:pPr>
        <w:pStyle w:val="BodyText"/>
        <w:jc w:val="left"/>
        <w:rPr>
          <w:sz w:val="24"/>
          <w:szCs w:val="24"/>
        </w:rPr>
      </w:pPr>
    </w:p>
    <w:p w:rsidR="00307FF8" w:rsidRDefault="00C16449" w:rsidP="00542ADB">
      <w:pPr>
        <w:pStyle w:val="BodyText"/>
        <w:ind w:firstLine="1440"/>
        <w:jc w:val="left"/>
        <w:rPr>
          <w:sz w:val="24"/>
          <w:szCs w:val="24"/>
        </w:rPr>
      </w:pPr>
      <w:r>
        <w:rPr>
          <w:sz w:val="24"/>
          <w:szCs w:val="24"/>
        </w:rPr>
        <w:t>The</w:t>
      </w:r>
      <w:r w:rsidR="00D4355B" w:rsidRPr="003A7223">
        <w:rPr>
          <w:sz w:val="24"/>
          <w:szCs w:val="24"/>
        </w:rPr>
        <w:t xml:space="preserve"> Commission is without authority to award monetary damages as Complainant requested</w:t>
      </w:r>
      <w:r w:rsidR="00D45C26">
        <w:rPr>
          <w:sz w:val="24"/>
          <w:szCs w:val="24"/>
        </w:rPr>
        <w:t xml:space="preserve">, pursuant to </w:t>
      </w:r>
      <w:r w:rsidR="00D45C26" w:rsidRPr="003A7223">
        <w:rPr>
          <w:sz w:val="24"/>
          <w:szCs w:val="24"/>
          <w:u w:val="single"/>
        </w:rPr>
        <w:t>Feingold</w:t>
      </w:r>
      <w:r w:rsidR="004232C6">
        <w:rPr>
          <w:sz w:val="24"/>
          <w:szCs w:val="24"/>
          <w:u w:val="single"/>
        </w:rPr>
        <w:t> </w:t>
      </w:r>
      <w:r w:rsidR="00D45C26" w:rsidRPr="003A7223">
        <w:rPr>
          <w:sz w:val="24"/>
          <w:szCs w:val="24"/>
          <w:u w:val="single"/>
        </w:rPr>
        <w:t>v</w:t>
      </w:r>
      <w:r w:rsidR="004232C6">
        <w:rPr>
          <w:sz w:val="24"/>
          <w:szCs w:val="24"/>
          <w:u w:val="single"/>
        </w:rPr>
        <w:t>.</w:t>
      </w:r>
      <w:r w:rsidR="00D45C26" w:rsidRPr="003A7223">
        <w:rPr>
          <w:sz w:val="24"/>
          <w:szCs w:val="24"/>
          <w:u w:val="single"/>
        </w:rPr>
        <w:t xml:space="preserve"> Bell of Pennsylvania</w:t>
      </w:r>
      <w:r w:rsidR="00D45C26" w:rsidRPr="004232C6">
        <w:rPr>
          <w:sz w:val="24"/>
          <w:szCs w:val="24"/>
        </w:rPr>
        <w:t>,</w:t>
      </w:r>
      <w:r w:rsidR="00D45C26">
        <w:rPr>
          <w:sz w:val="24"/>
          <w:szCs w:val="24"/>
        </w:rPr>
        <w:t xml:space="preserve"> </w:t>
      </w:r>
      <w:r>
        <w:rPr>
          <w:sz w:val="24"/>
          <w:szCs w:val="24"/>
        </w:rPr>
        <w:t xml:space="preserve">but the Commission is empowered to issue a civil penalty and/or to require a utility </w:t>
      </w:r>
      <w:r w:rsidR="002D0553">
        <w:rPr>
          <w:sz w:val="24"/>
          <w:szCs w:val="24"/>
        </w:rPr>
        <w:t>to refund monies which were incorrectly billed to a ratepayer.  Therefore</w:t>
      </w:r>
      <w:r w:rsidR="002528D8">
        <w:rPr>
          <w:sz w:val="24"/>
          <w:szCs w:val="24"/>
        </w:rPr>
        <w:t>, PAWC will be require</w:t>
      </w:r>
      <w:r w:rsidR="002D0553">
        <w:rPr>
          <w:sz w:val="24"/>
          <w:szCs w:val="24"/>
        </w:rPr>
        <w:t>d</w:t>
      </w:r>
      <w:r w:rsidR="002528D8">
        <w:rPr>
          <w:sz w:val="24"/>
          <w:szCs w:val="24"/>
        </w:rPr>
        <w:t xml:space="preserve"> to </w:t>
      </w:r>
      <w:r w:rsidR="0030637D">
        <w:rPr>
          <w:sz w:val="24"/>
          <w:szCs w:val="24"/>
        </w:rPr>
        <w:t xml:space="preserve">pay a refund and </w:t>
      </w:r>
      <w:r w:rsidR="002528D8">
        <w:rPr>
          <w:sz w:val="24"/>
          <w:szCs w:val="24"/>
        </w:rPr>
        <w:t>credit to Complainant’s account the cost</w:t>
      </w:r>
      <w:r w:rsidR="0030637D">
        <w:rPr>
          <w:sz w:val="24"/>
          <w:szCs w:val="24"/>
        </w:rPr>
        <w:t xml:space="preserve"> of</w:t>
      </w:r>
      <w:r w:rsidR="002528D8">
        <w:rPr>
          <w:sz w:val="24"/>
          <w:szCs w:val="24"/>
        </w:rPr>
        <w:t xml:space="preserve"> water which flowed into Complainant’s yard</w:t>
      </w:r>
      <w:r w:rsidR="002D0553">
        <w:rPr>
          <w:sz w:val="24"/>
          <w:szCs w:val="24"/>
        </w:rPr>
        <w:t xml:space="preserve"> from July 29, 2014 through August 21, 2014</w:t>
      </w:r>
      <w:r w:rsidR="0030637D">
        <w:rPr>
          <w:sz w:val="24"/>
          <w:szCs w:val="24"/>
        </w:rPr>
        <w:t>.</w:t>
      </w:r>
      <w:r w:rsidR="002D0553">
        <w:rPr>
          <w:sz w:val="24"/>
          <w:szCs w:val="24"/>
        </w:rPr>
        <w:t xml:space="preserve">  In the ordering paragraphs below, Respondent will be required within thirty (30) days from the date of th</w:t>
      </w:r>
      <w:r w:rsidR="00A42A2C">
        <w:rPr>
          <w:sz w:val="24"/>
          <w:szCs w:val="24"/>
        </w:rPr>
        <w:t>e Commission’s final order,</w:t>
      </w:r>
      <w:r w:rsidR="0030637D">
        <w:rPr>
          <w:sz w:val="24"/>
          <w:szCs w:val="24"/>
        </w:rPr>
        <w:t xml:space="preserve"> to credit to Complainant the sum of $408.50 which represents the amount billed in August 2014 for the water lost when PAWC failed to notify Complainant about the water leak or respond timely when Complainant called to complain of standing water.  (</w:t>
      </w:r>
      <w:r w:rsidR="0030637D" w:rsidRPr="008520B3">
        <w:rPr>
          <w:sz w:val="24"/>
          <w:szCs w:val="24"/>
        </w:rPr>
        <w:t>See</w:t>
      </w:r>
      <w:r w:rsidR="0030637D">
        <w:rPr>
          <w:sz w:val="24"/>
          <w:szCs w:val="24"/>
        </w:rPr>
        <w:t xml:space="preserve"> PAWC Exhibit 13).</w:t>
      </w:r>
      <w:r w:rsidR="00542ADB">
        <w:rPr>
          <w:sz w:val="24"/>
          <w:szCs w:val="24"/>
        </w:rPr>
        <w:t xml:space="preserve">  </w:t>
      </w:r>
      <w:r w:rsidR="008B6587" w:rsidRPr="003A7223">
        <w:rPr>
          <w:sz w:val="24"/>
          <w:szCs w:val="24"/>
        </w:rPr>
        <w:t>Accordingly</w:t>
      </w:r>
      <w:r w:rsidR="00061CCA">
        <w:rPr>
          <w:sz w:val="24"/>
          <w:szCs w:val="24"/>
        </w:rPr>
        <w:t>,</w:t>
      </w:r>
      <w:r w:rsidR="008B6587" w:rsidRPr="003A7223">
        <w:rPr>
          <w:sz w:val="24"/>
          <w:szCs w:val="24"/>
        </w:rPr>
        <w:t xml:space="preserve"> the complaint</w:t>
      </w:r>
      <w:r w:rsidR="00DC3243" w:rsidRPr="003A7223">
        <w:rPr>
          <w:sz w:val="24"/>
          <w:szCs w:val="24"/>
        </w:rPr>
        <w:t xml:space="preserve"> i</w:t>
      </w:r>
      <w:r w:rsidR="008B6587" w:rsidRPr="003A7223">
        <w:rPr>
          <w:sz w:val="24"/>
          <w:szCs w:val="24"/>
        </w:rPr>
        <w:t xml:space="preserve">s </w:t>
      </w:r>
      <w:r>
        <w:rPr>
          <w:sz w:val="24"/>
          <w:szCs w:val="24"/>
        </w:rPr>
        <w:t>sustained</w:t>
      </w:r>
      <w:r w:rsidR="00061CCA">
        <w:rPr>
          <w:sz w:val="24"/>
          <w:szCs w:val="24"/>
        </w:rPr>
        <w:t xml:space="preserve"> </w:t>
      </w:r>
      <w:r w:rsidR="002D0553">
        <w:rPr>
          <w:sz w:val="24"/>
          <w:szCs w:val="24"/>
        </w:rPr>
        <w:t xml:space="preserve">in part </w:t>
      </w:r>
      <w:r w:rsidR="00061CCA" w:rsidRPr="006E0E7F">
        <w:rPr>
          <w:sz w:val="24"/>
          <w:szCs w:val="24"/>
        </w:rPr>
        <w:t>in the ordering paragraphs below</w:t>
      </w:r>
      <w:r w:rsidR="008B6587" w:rsidRPr="003A7223">
        <w:rPr>
          <w:sz w:val="24"/>
          <w:szCs w:val="24"/>
        </w:rPr>
        <w:t xml:space="preserve">. </w:t>
      </w:r>
    </w:p>
    <w:p w:rsidR="00145CDA" w:rsidRDefault="00145CDA" w:rsidP="00145CDA">
      <w:pPr>
        <w:pStyle w:val="BodyText"/>
        <w:jc w:val="left"/>
        <w:rPr>
          <w:sz w:val="24"/>
          <w:szCs w:val="24"/>
        </w:rPr>
      </w:pPr>
    </w:p>
    <w:p w:rsidR="00061CCA" w:rsidRDefault="00061CCA" w:rsidP="00061CCA">
      <w:pPr>
        <w:pStyle w:val="BodyText"/>
        <w:ind w:left="720" w:hanging="720"/>
        <w:jc w:val="left"/>
        <w:rPr>
          <w:sz w:val="24"/>
          <w:szCs w:val="24"/>
        </w:rPr>
      </w:pPr>
      <w:r>
        <w:rPr>
          <w:sz w:val="24"/>
          <w:szCs w:val="24"/>
          <w:u w:val="single"/>
        </w:rPr>
        <w:t>Civil Penalty</w:t>
      </w:r>
    </w:p>
    <w:p w:rsidR="00061CCA" w:rsidRPr="007C3371" w:rsidRDefault="00061CCA" w:rsidP="00061CCA">
      <w:pPr>
        <w:pStyle w:val="BodyText"/>
        <w:jc w:val="left"/>
        <w:rPr>
          <w:sz w:val="24"/>
          <w:szCs w:val="24"/>
        </w:rPr>
      </w:pPr>
    </w:p>
    <w:p w:rsidR="00061CCA" w:rsidRDefault="00061CCA" w:rsidP="00061CCA">
      <w:pPr>
        <w:spacing w:line="360" w:lineRule="auto"/>
        <w:ind w:firstLine="1440"/>
      </w:pPr>
      <w:r>
        <w:t xml:space="preserve">When appropriate due to violation of the Commission’s statutes or regulations, </w:t>
      </w:r>
      <w:r w:rsidRPr="006E0E7F">
        <w:t xml:space="preserve">Sections 3301(a) and (b) of the Public Utility Code, 66 </w:t>
      </w:r>
      <w:proofErr w:type="spellStart"/>
      <w:r w:rsidRPr="006E0E7F">
        <w:t>Pa.C.S.A</w:t>
      </w:r>
      <w:proofErr w:type="spellEnd"/>
      <w:r w:rsidRPr="006E0E7F">
        <w:t>. §</w:t>
      </w:r>
      <w:r>
        <w:t xml:space="preserve"> 3301(a) and (b</w:t>
      </w:r>
      <w:proofErr w:type="gramStart"/>
      <w:r>
        <w:t>),</w:t>
      </w:r>
      <w:proofErr w:type="gramEnd"/>
      <w:r>
        <w:t xml:space="preserve"> authorize the C</w:t>
      </w:r>
      <w:r w:rsidRPr="006E0E7F">
        <w:t>ommission to impose a maximum civil penalty of $1,000 per day for violations of its statutes</w:t>
      </w:r>
      <w:r>
        <w:t>, regulations and orders.  The C</w:t>
      </w:r>
      <w:r w:rsidRPr="006E0E7F">
        <w:t xml:space="preserve">ommission has adopted certain standards that are to be applied in determining the amount of civil penalties when violations are admitted or determined to have occurred.  </w:t>
      </w:r>
    </w:p>
    <w:p w:rsidR="00061CCA" w:rsidRPr="006E0E7F" w:rsidRDefault="00061CCA" w:rsidP="00061CCA">
      <w:pPr>
        <w:spacing w:line="360" w:lineRule="auto"/>
        <w:ind w:firstLine="1440"/>
      </w:pPr>
      <w:r w:rsidRPr="006E0E7F">
        <w:lastRenderedPageBreak/>
        <w:t>The</w:t>
      </w:r>
      <w:r>
        <w:t>re are ten standards which the C</w:t>
      </w:r>
      <w:r w:rsidRPr="006E0E7F">
        <w:t xml:space="preserve">ommission first articulated in </w:t>
      </w:r>
      <w:r w:rsidRPr="006E0E7F">
        <w:rPr>
          <w:u w:val="single"/>
        </w:rPr>
        <w:t xml:space="preserve">Joseph A. </w:t>
      </w:r>
      <w:proofErr w:type="spellStart"/>
      <w:r w:rsidRPr="006E0E7F">
        <w:rPr>
          <w:u w:val="single"/>
        </w:rPr>
        <w:t>Rosi</w:t>
      </w:r>
      <w:proofErr w:type="spellEnd"/>
      <w:r w:rsidR="00B91C2B">
        <w:rPr>
          <w:u w:val="single"/>
        </w:rPr>
        <w:t> </w:t>
      </w:r>
      <w:r w:rsidRPr="006E0E7F">
        <w:rPr>
          <w:u w:val="single"/>
        </w:rPr>
        <w:t>v. Bell Atlantic-Pa., Inc. and Sprint Communica</w:t>
      </w:r>
      <w:r w:rsidRPr="006E0E7F">
        <w:rPr>
          <w:u w:val="single"/>
        </w:rPr>
        <w:softHyphen/>
        <w:t>tions Company</w:t>
      </w:r>
      <w:r w:rsidRPr="006E0E7F">
        <w:t>, Docket No. C</w:t>
      </w:r>
      <w:r w:rsidRPr="006E0E7F">
        <w:noBreakHyphen/>
        <w:t>00992409 (Order entered February 10, 2000) (“</w:t>
      </w:r>
      <w:proofErr w:type="spellStart"/>
      <w:r w:rsidRPr="004F7D67">
        <w:t>Rosi</w:t>
      </w:r>
      <w:proofErr w:type="spellEnd"/>
      <w:r w:rsidRPr="004F7D67">
        <w:t>”</w:t>
      </w:r>
      <w:r w:rsidRPr="006E0E7F">
        <w:t>) and which are now published at 52</w:t>
      </w:r>
      <w:r>
        <w:t> </w:t>
      </w:r>
      <w:proofErr w:type="spellStart"/>
      <w:r w:rsidRPr="006E0E7F">
        <w:t>Pa.Code</w:t>
      </w:r>
      <w:proofErr w:type="spellEnd"/>
      <w:r w:rsidRPr="006E0E7F">
        <w:t xml:space="preserve"> §</w:t>
      </w:r>
      <w:r>
        <w:t> </w:t>
      </w:r>
      <w:r w:rsidRPr="006E0E7F">
        <w:t>69.1201</w:t>
      </w:r>
      <w:r>
        <w:t>(c)</w:t>
      </w:r>
      <w:r w:rsidRPr="006E0E7F">
        <w:t xml:space="preserve"> in the Commission’s Policy Statements and Guidelines.  </w:t>
      </w:r>
      <w:r w:rsidRPr="001B1713">
        <w:t xml:space="preserve">In any case in which a civil penalty is assessed, </w:t>
      </w:r>
      <w:r>
        <w:t xml:space="preserve">these </w:t>
      </w:r>
      <w:r w:rsidRPr="001B1713">
        <w:t xml:space="preserve">ten factors must be considered when calculating </w:t>
      </w:r>
      <w:r>
        <w:t>the amount of the penalty.  Th</w:t>
      </w:r>
      <w:r w:rsidRPr="001B1713">
        <w:t xml:space="preserve">e factors are meant to ascertain, in general, how serious was the conduct and intention of the utility, how the individual consumer was affected and how the utility’s conduct may bode </w:t>
      </w:r>
      <w:r>
        <w:t>for</w:t>
      </w:r>
      <w:r w:rsidRPr="001B1713">
        <w:t xml:space="preserve"> similar future situations.  </w:t>
      </w:r>
    </w:p>
    <w:p w:rsidR="00061CCA" w:rsidRDefault="00061CCA" w:rsidP="00061CCA">
      <w:pPr>
        <w:pStyle w:val="NormalWeb"/>
        <w:spacing w:before="0" w:beforeAutospacing="0" w:after="0" w:afterAutospacing="0" w:line="360" w:lineRule="auto"/>
      </w:pPr>
      <w:bookmarkStart w:id="1" w:name="69.1201."/>
    </w:p>
    <w:bookmarkEnd w:id="1"/>
    <w:p w:rsidR="00061CCA" w:rsidRDefault="00061CCA" w:rsidP="00061CCA">
      <w:pPr>
        <w:spacing w:line="360" w:lineRule="auto"/>
      </w:pPr>
      <w:r>
        <w:rPr>
          <w:u w:val="single"/>
        </w:rPr>
        <w:t xml:space="preserve">Review of Factors under 52 </w:t>
      </w:r>
      <w:proofErr w:type="spellStart"/>
      <w:r>
        <w:rPr>
          <w:u w:val="single"/>
        </w:rPr>
        <w:t>Pa.Code</w:t>
      </w:r>
      <w:proofErr w:type="spellEnd"/>
      <w:r>
        <w:rPr>
          <w:u w:val="single"/>
        </w:rPr>
        <w:t xml:space="preserve"> § 69.1201(c)</w:t>
      </w:r>
    </w:p>
    <w:p w:rsidR="00061CCA" w:rsidRDefault="00061CCA" w:rsidP="00061CCA">
      <w:pPr>
        <w:spacing w:line="360" w:lineRule="auto"/>
      </w:pPr>
    </w:p>
    <w:p w:rsidR="00061CCA" w:rsidRDefault="00061CCA" w:rsidP="00061CCA">
      <w:pPr>
        <w:suppressAutoHyphens/>
        <w:spacing w:line="360" w:lineRule="auto"/>
        <w:rPr>
          <w:spacing w:val="-3"/>
        </w:rPr>
      </w:pPr>
      <w:r w:rsidRPr="006F1BD4">
        <w:rPr>
          <w:spacing w:val="-3"/>
        </w:rPr>
        <w:tab/>
      </w:r>
      <w:r w:rsidRPr="006F1BD4">
        <w:rPr>
          <w:spacing w:val="-3"/>
        </w:rPr>
        <w:tab/>
        <w:t xml:space="preserve">The first criterion to consider is whether the violation was of a serious nature or whether it was less egregious, such as an administrative or technical error.  </w:t>
      </w:r>
      <w:r w:rsidR="002D0553">
        <w:rPr>
          <w:spacing w:val="-3"/>
        </w:rPr>
        <w:t xml:space="preserve">Respondent knew a leak existed at the service address but did not inform the ratepayer until almost one month later – and only after Complainant called to request a visit due to a high bill complaint.  </w:t>
      </w:r>
      <w:r>
        <w:rPr>
          <w:spacing w:val="-3"/>
        </w:rPr>
        <w:t xml:space="preserve">This behavior constitutes a serious violation.  Thus, I conclude </w:t>
      </w:r>
      <w:r w:rsidR="002D0553">
        <w:rPr>
          <w:spacing w:val="-3"/>
        </w:rPr>
        <w:t>this</w:t>
      </w:r>
      <w:r>
        <w:rPr>
          <w:spacing w:val="-3"/>
        </w:rPr>
        <w:t xml:space="preserve"> violation</w:t>
      </w:r>
      <w:r w:rsidR="002D0553">
        <w:rPr>
          <w:spacing w:val="-3"/>
        </w:rPr>
        <w:t xml:space="preserve"> is</w:t>
      </w:r>
      <w:r>
        <w:rPr>
          <w:spacing w:val="-3"/>
        </w:rPr>
        <w:t xml:space="preserve"> serious in nature and warrant</w:t>
      </w:r>
      <w:r w:rsidR="002D0553">
        <w:rPr>
          <w:spacing w:val="-3"/>
        </w:rPr>
        <w:t>s</w:t>
      </w:r>
      <w:r>
        <w:rPr>
          <w:spacing w:val="-3"/>
        </w:rPr>
        <w:t xml:space="preserve"> a higher penalty.</w:t>
      </w:r>
    </w:p>
    <w:p w:rsidR="00061CCA" w:rsidRDefault="00061CCA" w:rsidP="00061CCA">
      <w:pPr>
        <w:suppressAutoHyphens/>
        <w:spacing w:line="360" w:lineRule="auto"/>
        <w:rPr>
          <w:spacing w:val="-3"/>
        </w:rPr>
      </w:pPr>
    </w:p>
    <w:p w:rsidR="00061CCA" w:rsidRPr="006F1BD4" w:rsidRDefault="00061CCA" w:rsidP="00061CCA">
      <w:pPr>
        <w:suppressAutoHyphens/>
        <w:spacing w:line="360" w:lineRule="auto"/>
        <w:rPr>
          <w:spacing w:val="-3"/>
        </w:rPr>
      </w:pPr>
      <w:r w:rsidRPr="006F1BD4">
        <w:rPr>
          <w:spacing w:val="-3"/>
        </w:rPr>
        <w:tab/>
      </w:r>
      <w:r w:rsidRPr="006F1BD4">
        <w:rPr>
          <w:spacing w:val="-3"/>
        </w:rPr>
        <w:tab/>
        <w:t xml:space="preserve">The second criterion is whether the resulting consequences of the conduct </w:t>
      </w:r>
      <w:proofErr w:type="gramStart"/>
      <w:r w:rsidR="002D0553">
        <w:rPr>
          <w:spacing w:val="-3"/>
        </w:rPr>
        <w:t>was</w:t>
      </w:r>
      <w:proofErr w:type="gramEnd"/>
      <w:r w:rsidRPr="006F1BD4">
        <w:rPr>
          <w:spacing w:val="-3"/>
        </w:rPr>
        <w:t xml:space="preserve"> of a serious nature, such as personal injury or property damage.  </w:t>
      </w:r>
      <w:r w:rsidR="002D0553">
        <w:rPr>
          <w:spacing w:val="-3"/>
        </w:rPr>
        <w:t xml:space="preserve">No testimony was presented that Complainant’s property was damaged but the consequence of PAWC’s conduct cost Complainant a significant sum of money.  </w:t>
      </w:r>
      <w:r>
        <w:rPr>
          <w:spacing w:val="-3"/>
        </w:rPr>
        <w:t>Thus</w:t>
      </w:r>
      <w:r w:rsidR="002D0553">
        <w:rPr>
          <w:spacing w:val="-3"/>
        </w:rPr>
        <w:t>, I conclude the consequence is</w:t>
      </w:r>
      <w:r>
        <w:rPr>
          <w:spacing w:val="-3"/>
        </w:rPr>
        <w:t xml:space="preserve"> of a serious nature and warrant</w:t>
      </w:r>
      <w:r w:rsidR="002D0553">
        <w:rPr>
          <w:spacing w:val="-3"/>
        </w:rPr>
        <w:t>s</w:t>
      </w:r>
      <w:r>
        <w:rPr>
          <w:spacing w:val="-3"/>
        </w:rPr>
        <w:t xml:space="preserve"> a higher penalty.</w:t>
      </w:r>
    </w:p>
    <w:p w:rsidR="00061CCA" w:rsidRPr="006F1BD4" w:rsidRDefault="00061CCA" w:rsidP="00061CCA">
      <w:pPr>
        <w:suppressAutoHyphens/>
        <w:spacing w:line="360" w:lineRule="auto"/>
        <w:rPr>
          <w:spacing w:val="-3"/>
        </w:rPr>
      </w:pPr>
    </w:p>
    <w:p w:rsidR="00061CCA" w:rsidRPr="006F1BD4" w:rsidRDefault="00061CCA" w:rsidP="00061CCA">
      <w:pPr>
        <w:suppressAutoHyphens/>
        <w:spacing w:line="360" w:lineRule="auto"/>
        <w:rPr>
          <w:spacing w:val="-3"/>
        </w:rPr>
      </w:pPr>
      <w:r w:rsidRPr="006F1BD4">
        <w:rPr>
          <w:spacing w:val="-3"/>
        </w:rPr>
        <w:tab/>
      </w:r>
      <w:r w:rsidRPr="006F1BD4">
        <w:rPr>
          <w:spacing w:val="-3"/>
        </w:rPr>
        <w:tab/>
        <w:t xml:space="preserve">The third criterion is whether the conduct at issue was deemed intentional or negligent.  </w:t>
      </w:r>
      <w:r>
        <w:rPr>
          <w:spacing w:val="-3"/>
        </w:rPr>
        <w:t xml:space="preserve">I conclude the conduct was not negligent but was intentional.  </w:t>
      </w:r>
      <w:r w:rsidR="002D0553">
        <w:rPr>
          <w:spacing w:val="-3"/>
        </w:rPr>
        <w:t xml:space="preserve">The field representative had nine years of employment history with PAWC and knew he was required to put the information about a serious condition down in his notes.  He knew the customers must be advised about the leak.  He intentionally decided to omit the information from his report, and thereby he delayed Complainant from learning about the leak.  </w:t>
      </w:r>
      <w:r>
        <w:rPr>
          <w:spacing w:val="-3"/>
        </w:rPr>
        <w:t>T</w:t>
      </w:r>
      <w:r w:rsidRPr="006F1BD4">
        <w:rPr>
          <w:spacing w:val="-3"/>
        </w:rPr>
        <w:t xml:space="preserve">hus I conclude </w:t>
      </w:r>
      <w:r>
        <w:rPr>
          <w:spacing w:val="-3"/>
        </w:rPr>
        <w:t>the conduct warrants a higher penalty.</w:t>
      </w:r>
    </w:p>
    <w:p w:rsidR="00061CCA" w:rsidRPr="006F1BD4" w:rsidRDefault="00061CCA" w:rsidP="00061CCA">
      <w:pPr>
        <w:suppressAutoHyphens/>
        <w:spacing w:line="360" w:lineRule="auto"/>
        <w:rPr>
          <w:spacing w:val="-3"/>
        </w:rPr>
      </w:pPr>
    </w:p>
    <w:p w:rsidR="00061CCA" w:rsidRDefault="00061CCA" w:rsidP="00061CCA">
      <w:pPr>
        <w:suppressAutoHyphens/>
        <w:spacing w:line="360" w:lineRule="auto"/>
        <w:rPr>
          <w:spacing w:val="-3"/>
        </w:rPr>
      </w:pPr>
      <w:r w:rsidRPr="006F1BD4">
        <w:rPr>
          <w:spacing w:val="-3"/>
        </w:rPr>
        <w:lastRenderedPageBreak/>
        <w:tab/>
      </w:r>
      <w:r w:rsidRPr="006F1BD4">
        <w:rPr>
          <w:spacing w:val="-3"/>
        </w:rPr>
        <w:tab/>
        <w:t xml:space="preserve">The fourth criterion is whether the utility made efforts to modify internal practices and procedures to address the conduct and prevent similar conduct and the amount of time it took for the implementation of these measures.  </w:t>
      </w:r>
      <w:r w:rsidR="002D0553">
        <w:rPr>
          <w:spacing w:val="-3"/>
        </w:rPr>
        <w:t xml:space="preserve">No evidence was presented that PAWC recognized the error by the field representative and provided remedial training or instruction.  No evidence was presented that PAWC recognized it failed to timely notify its customer about the leak when the leak was discovered on July 29, 2014. </w:t>
      </w:r>
      <w:r w:rsidR="00C0709E">
        <w:rPr>
          <w:spacing w:val="-3"/>
        </w:rPr>
        <w:t xml:space="preserve"> </w:t>
      </w:r>
      <w:r>
        <w:rPr>
          <w:spacing w:val="-3"/>
        </w:rPr>
        <w:t xml:space="preserve">Thus I conclude this criterion does justify a higher penalty.  </w:t>
      </w:r>
    </w:p>
    <w:p w:rsidR="00061CCA" w:rsidRPr="006F1BD4" w:rsidRDefault="00061CCA" w:rsidP="00061CCA">
      <w:pPr>
        <w:suppressAutoHyphens/>
        <w:spacing w:line="360" w:lineRule="auto"/>
        <w:rPr>
          <w:spacing w:val="-3"/>
        </w:rPr>
      </w:pPr>
    </w:p>
    <w:p w:rsidR="00061CCA" w:rsidRPr="006F1BD4" w:rsidRDefault="00061CCA" w:rsidP="00061CCA">
      <w:pPr>
        <w:suppressAutoHyphens/>
        <w:spacing w:line="360" w:lineRule="auto"/>
        <w:rPr>
          <w:spacing w:val="-3"/>
        </w:rPr>
      </w:pPr>
      <w:r w:rsidRPr="006F1BD4">
        <w:rPr>
          <w:spacing w:val="-3"/>
        </w:rPr>
        <w:tab/>
      </w:r>
      <w:r w:rsidRPr="006F1BD4">
        <w:rPr>
          <w:spacing w:val="-3"/>
        </w:rPr>
        <w:tab/>
        <w:t>The fifth criterion is the number of customers affected</w:t>
      </w:r>
      <w:r>
        <w:rPr>
          <w:spacing w:val="-3"/>
        </w:rPr>
        <w:t>.  A</w:t>
      </w:r>
      <w:r w:rsidRPr="006F1BD4">
        <w:rPr>
          <w:spacing w:val="-3"/>
        </w:rPr>
        <w:t xml:space="preserve">ccording to the record evidence, only Complainant was impacted.  </w:t>
      </w:r>
      <w:r>
        <w:rPr>
          <w:spacing w:val="-3"/>
        </w:rPr>
        <w:t xml:space="preserve">This criterion would justify </w:t>
      </w:r>
      <w:proofErr w:type="gramStart"/>
      <w:r>
        <w:rPr>
          <w:spacing w:val="-3"/>
        </w:rPr>
        <w:t>mitigating</w:t>
      </w:r>
      <w:proofErr w:type="gramEnd"/>
      <w:r>
        <w:rPr>
          <w:spacing w:val="-3"/>
        </w:rPr>
        <w:t xml:space="preserve"> against a higher penalty.</w:t>
      </w:r>
    </w:p>
    <w:p w:rsidR="00061CCA" w:rsidRPr="006F1BD4" w:rsidRDefault="00061CCA" w:rsidP="00061CCA">
      <w:pPr>
        <w:suppressAutoHyphens/>
        <w:spacing w:line="360" w:lineRule="auto"/>
        <w:rPr>
          <w:spacing w:val="-3"/>
        </w:rPr>
      </w:pPr>
    </w:p>
    <w:p w:rsidR="00061CCA" w:rsidRPr="006F1BD4" w:rsidRDefault="00061CCA" w:rsidP="00061CCA">
      <w:pPr>
        <w:suppressAutoHyphens/>
        <w:spacing w:line="360" w:lineRule="auto"/>
        <w:rPr>
          <w:spacing w:val="-3"/>
        </w:rPr>
      </w:pPr>
      <w:r w:rsidRPr="006F1BD4">
        <w:rPr>
          <w:spacing w:val="-3"/>
        </w:rPr>
        <w:tab/>
      </w:r>
      <w:r w:rsidRPr="006F1BD4">
        <w:rPr>
          <w:spacing w:val="-3"/>
        </w:rPr>
        <w:tab/>
        <w:t xml:space="preserve">The sixth criterion is a consideration of </w:t>
      </w:r>
      <w:r>
        <w:rPr>
          <w:spacing w:val="-3"/>
        </w:rPr>
        <w:t>Respondent’s</w:t>
      </w:r>
      <w:r w:rsidRPr="006F1BD4">
        <w:rPr>
          <w:spacing w:val="-3"/>
        </w:rPr>
        <w:t xml:space="preserve"> compliance history.  No evidence was presented </w:t>
      </w:r>
      <w:r>
        <w:rPr>
          <w:spacing w:val="-3"/>
        </w:rPr>
        <w:t>that PAWC</w:t>
      </w:r>
      <w:r w:rsidRPr="006F1BD4">
        <w:rPr>
          <w:spacing w:val="-3"/>
        </w:rPr>
        <w:t xml:space="preserve"> has a poor compliance record</w:t>
      </w:r>
      <w:r w:rsidR="00504E87">
        <w:rPr>
          <w:spacing w:val="-3"/>
        </w:rPr>
        <w:t xml:space="preserve"> for recognizing when its distribution system has lost a large quantity of water and/or failed to notify a customer about a service line leak when PAWC finds a leak exists</w:t>
      </w:r>
      <w:r>
        <w:rPr>
          <w:spacing w:val="-3"/>
        </w:rPr>
        <w:t xml:space="preserve">.  Therefore, I </w:t>
      </w:r>
      <w:r w:rsidRPr="006F1BD4">
        <w:rPr>
          <w:spacing w:val="-3"/>
        </w:rPr>
        <w:t>conclude</w:t>
      </w:r>
      <w:r>
        <w:rPr>
          <w:spacing w:val="-3"/>
        </w:rPr>
        <w:t xml:space="preserve"> </w:t>
      </w:r>
      <w:r w:rsidR="00504E87">
        <w:rPr>
          <w:spacing w:val="-3"/>
        </w:rPr>
        <w:t xml:space="preserve">this criterion would justify </w:t>
      </w:r>
      <w:proofErr w:type="gramStart"/>
      <w:r w:rsidR="00504E87">
        <w:rPr>
          <w:spacing w:val="-3"/>
        </w:rPr>
        <w:t>mitigating</w:t>
      </w:r>
      <w:proofErr w:type="gramEnd"/>
      <w:r w:rsidR="00504E87">
        <w:rPr>
          <w:spacing w:val="-3"/>
        </w:rPr>
        <w:t xml:space="preserve"> against a higher penalty</w:t>
      </w:r>
      <w:r>
        <w:rPr>
          <w:spacing w:val="-3"/>
        </w:rPr>
        <w:t>.</w:t>
      </w:r>
    </w:p>
    <w:p w:rsidR="00061CCA" w:rsidRPr="006F1BD4" w:rsidRDefault="00061CCA" w:rsidP="00061CCA">
      <w:pPr>
        <w:suppressAutoHyphens/>
        <w:spacing w:line="360" w:lineRule="auto"/>
        <w:rPr>
          <w:spacing w:val="-3"/>
        </w:rPr>
      </w:pPr>
    </w:p>
    <w:p w:rsidR="00061CCA" w:rsidRPr="006F1BD4" w:rsidRDefault="00061CCA" w:rsidP="00061CCA">
      <w:pPr>
        <w:suppressAutoHyphens/>
        <w:spacing w:line="360" w:lineRule="auto"/>
        <w:rPr>
          <w:spacing w:val="-3"/>
        </w:rPr>
      </w:pPr>
      <w:r w:rsidRPr="006F1BD4">
        <w:rPr>
          <w:spacing w:val="-3"/>
        </w:rPr>
        <w:tab/>
      </w:r>
      <w:r w:rsidRPr="006F1BD4">
        <w:rPr>
          <w:spacing w:val="-3"/>
        </w:rPr>
        <w:tab/>
        <w:t xml:space="preserve">The seventh criterion is whether the regulated entity cooperated with the Commission’s investigation.  </w:t>
      </w:r>
      <w:r>
        <w:rPr>
          <w:spacing w:val="-3"/>
        </w:rPr>
        <w:t>There was no investigation by the Commission</w:t>
      </w:r>
      <w:r w:rsidR="003D6741">
        <w:rPr>
          <w:spacing w:val="-3"/>
        </w:rPr>
        <w:t>,</w:t>
      </w:r>
      <w:r>
        <w:rPr>
          <w:spacing w:val="-3"/>
        </w:rPr>
        <w:t xml:space="preserve"> and therefore this criterion works neither to mitigate nor to aggravate the penalty to be imposed.  </w:t>
      </w:r>
    </w:p>
    <w:p w:rsidR="00061CCA" w:rsidRPr="006F1BD4" w:rsidRDefault="00061CCA" w:rsidP="00061CCA">
      <w:pPr>
        <w:suppressAutoHyphens/>
        <w:spacing w:line="360" w:lineRule="auto"/>
        <w:rPr>
          <w:spacing w:val="-3"/>
        </w:rPr>
      </w:pPr>
    </w:p>
    <w:p w:rsidR="00061CCA" w:rsidRPr="006F1BD4" w:rsidRDefault="00061CCA" w:rsidP="00061CCA">
      <w:pPr>
        <w:suppressAutoHyphens/>
        <w:spacing w:line="360" w:lineRule="auto"/>
        <w:rPr>
          <w:spacing w:val="-3"/>
        </w:rPr>
      </w:pPr>
      <w:r w:rsidRPr="006F1BD4">
        <w:rPr>
          <w:spacing w:val="-3"/>
        </w:rPr>
        <w:tab/>
      </w:r>
      <w:r w:rsidRPr="006F1BD4">
        <w:rPr>
          <w:spacing w:val="-3"/>
        </w:rPr>
        <w:tab/>
        <w:t xml:space="preserve">  The eighth criterion is the amount of the civil penalty or fine necessary to deter future violations, with consideration of the size of the utility.  </w:t>
      </w:r>
      <w:r>
        <w:rPr>
          <w:spacing w:val="-3"/>
        </w:rPr>
        <w:t xml:space="preserve">PAWC is a large utility with an extensive territory.  </w:t>
      </w:r>
      <w:r w:rsidR="000C4984">
        <w:rPr>
          <w:spacing w:val="-3"/>
        </w:rPr>
        <w:t xml:space="preserve">Furthermore, PAWC’s failure to recognize lost water from July 29, 2014 to </w:t>
      </w:r>
      <w:r w:rsidR="0088628E">
        <w:rPr>
          <w:spacing w:val="-3"/>
        </w:rPr>
        <w:t>A</w:t>
      </w:r>
      <w:r w:rsidR="000C4984">
        <w:rPr>
          <w:spacing w:val="-3"/>
        </w:rPr>
        <w:t xml:space="preserve">ugust 21, 2014, despite numerous calls for assistance from Complainant, is reminiscent of a similar failure to monitor water loss in </w:t>
      </w:r>
      <w:r w:rsidR="000C4984" w:rsidRPr="00C32A10">
        <w:rPr>
          <w:spacing w:val="-3"/>
          <w:u w:val="single"/>
        </w:rPr>
        <w:t>Rome Property Management, LLC v</w:t>
      </w:r>
      <w:r w:rsidR="00C32A10" w:rsidRPr="00C32A10">
        <w:rPr>
          <w:spacing w:val="-3"/>
          <w:u w:val="single"/>
        </w:rPr>
        <w:t>.</w:t>
      </w:r>
      <w:r w:rsidR="000C4984" w:rsidRPr="00C32A10">
        <w:rPr>
          <w:spacing w:val="-3"/>
          <w:u w:val="single"/>
        </w:rPr>
        <w:t xml:space="preserve"> Penn</w:t>
      </w:r>
      <w:r w:rsidR="00AF65C4" w:rsidRPr="00C32A10">
        <w:rPr>
          <w:spacing w:val="-3"/>
          <w:u w:val="single"/>
        </w:rPr>
        <w:t>sylvania</w:t>
      </w:r>
      <w:r w:rsidR="000C4984" w:rsidRPr="00C32A10">
        <w:rPr>
          <w:spacing w:val="-3"/>
          <w:u w:val="single"/>
        </w:rPr>
        <w:t xml:space="preserve"> American Water Company</w:t>
      </w:r>
      <w:r w:rsidR="000C4984">
        <w:rPr>
          <w:spacing w:val="-3"/>
        </w:rPr>
        <w:t xml:space="preserve">, Docket </w:t>
      </w:r>
      <w:r w:rsidR="00AF65C4">
        <w:rPr>
          <w:spacing w:val="-3"/>
        </w:rPr>
        <w:t xml:space="preserve">No. </w:t>
      </w:r>
      <w:r w:rsidR="000C4984">
        <w:rPr>
          <w:spacing w:val="-3"/>
        </w:rPr>
        <w:t xml:space="preserve">F-2009-2119253 (Final Order </w:t>
      </w:r>
      <w:r w:rsidR="00AF65C4">
        <w:rPr>
          <w:spacing w:val="-3"/>
        </w:rPr>
        <w:t xml:space="preserve">entered </w:t>
      </w:r>
      <w:r w:rsidR="000C4984">
        <w:rPr>
          <w:spacing w:val="-3"/>
        </w:rPr>
        <w:t xml:space="preserve">December 17, 2010).  </w:t>
      </w:r>
      <w:r>
        <w:rPr>
          <w:spacing w:val="-3"/>
        </w:rPr>
        <w:t xml:space="preserve">Therefore, in consideration of all </w:t>
      </w:r>
      <w:r w:rsidRPr="006F1BD4">
        <w:rPr>
          <w:spacing w:val="-3"/>
        </w:rPr>
        <w:t xml:space="preserve">relevant factors, I conclude </w:t>
      </w:r>
      <w:r>
        <w:rPr>
          <w:spacing w:val="-3"/>
        </w:rPr>
        <w:t>a penalty of $</w:t>
      </w:r>
      <w:r w:rsidR="000C4984">
        <w:rPr>
          <w:spacing w:val="-3"/>
        </w:rPr>
        <w:t>5</w:t>
      </w:r>
      <w:r w:rsidR="00504E87">
        <w:rPr>
          <w:spacing w:val="-3"/>
        </w:rPr>
        <w:t>,000</w:t>
      </w:r>
      <w:r w:rsidRPr="006F1BD4">
        <w:rPr>
          <w:spacing w:val="-3"/>
        </w:rPr>
        <w:t xml:space="preserve"> is sufficient to deter future violations.</w:t>
      </w:r>
    </w:p>
    <w:p w:rsidR="00061CCA" w:rsidRPr="006F1BD4" w:rsidRDefault="00061CCA" w:rsidP="00061CCA">
      <w:pPr>
        <w:suppressAutoHyphens/>
        <w:spacing w:line="360" w:lineRule="auto"/>
        <w:rPr>
          <w:spacing w:val="-3"/>
        </w:rPr>
      </w:pPr>
    </w:p>
    <w:p w:rsidR="00504E87" w:rsidRPr="006F1BD4" w:rsidRDefault="00061CCA" w:rsidP="00504E87">
      <w:pPr>
        <w:suppressAutoHyphens/>
        <w:spacing w:line="360" w:lineRule="auto"/>
        <w:rPr>
          <w:spacing w:val="-3"/>
        </w:rPr>
      </w:pPr>
      <w:r w:rsidRPr="006F1BD4">
        <w:rPr>
          <w:spacing w:val="-3"/>
        </w:rPr>
        <w:lastRenderedPageBreak/>
        <w:tab/>
      </w:r>
      <w:r w:rsidRPr="006F1BD4">
        <w:rPr>
          <w:spacing w:val="-3"/>
        </w:rPr>
        <w:tab/>
        <w:t>The ninth criterion is past Commission decisions</w:t>
      </w:r>
      <w:r>
        <w:rPr>
          <w:spacing w:val="-3"/>
        </w:rPr>
        <w:t>.  N</w:t>
      </w:r>
      <w:r w:rsidRPr="006F1BD4">
        <w:rPr>
          <w:spacing w:val="-3"/>
        </w:rPr>
        <w:t xml:space="preserve">o party cited to any prior Commission decisions involving </w:t>
      </w:r>
      <w:r>
        <w:rPr>
          <w:spacing w:val="-3"/>
        </w:rPr>
        <w:t xml:space="preserve">unreasonable customer service in how a utility </w:t>
      </w:r>
      <w:r w:rsidR="00504E87">
        <w:rPr>
          <w:spacing w:val="-3"/>
        </w:rPr>
        <w:t>responded when its distribution system lost a large quantity of water and/or failed to notify a customer about a service line leak after the utility finds a leak exists</w:t>
      </w:r>
      <w:r>
        <w:rPr>
          <w:spacing w:val="-3"/>
        </w:rPr>
        <w:t xml:space="preserve">.  </w:t>
      </w:r>
      <w:r w:rsidR="00504E87">
        <w:rPr>
          <w:spacing w:val="-3"/>
        </w:rPr>
        <w:t xml:space="preserve">Therefore, I </w:t>
      </w:r>
      <w:r w:rsidR="00504E87" w:rsidRPr="006F1BD4">
        <w:rPr>
          <w:spacing w:val="-3"/>
        </w:rPr>
        <w:t>conclude</w:t>
      </w:r>
      <w:r w:rsidR="00504E87">
        <w:rPr>
          <w:spacing w:val="-3"/>
        </w:rPr>
        <w:t xml:space="preserve"> this criterion would justify </w:t>
      </w:r>
      <w:proofErr w:type="gramStart"/>
      <w:r w:rsidR="00504E87">
        <w:rPr>
          <w:spacing w:val="-3"/>
        </w:rPr>
        <w:t>mitigating</w:t>
      </w:r>
      <w:proofErr w:type="gramEnd"/>
      <w:r w:rsidR="00504E87">
        <w:rPr>
          <w:spacing w:val="-3"/>
        </w:rPr>
        <w:t xml:space="preserve"> against a higher penalty.</w:t>
      </w:r>
    </w:p>
    <w:p w:rsidR="00061CCA" w:rsidRPr="006F1BD4" w:rsidRDefault="00061CCA" w:rsidP="00061CCA">
      <w:pPr>
        <w:suppressAutoHyphens/>
        <w:spacing w:line="360" w:lineRule="auto"/>
        <w:rPr>
          <w:spacing w:val="-3"/>
        </w:rPr>
      </w:pPr>
    </w:p>
    <w:p w:rsidR="00061CCA" w:rsidRPr="006F1BD4" w:rsidRDefault="00061CCA" w:rsidP="00061CCA">
      <w:pPr>
        <w:suppressAutoHyphens/>
        <w:spacing w:line="360" w:lineRule="auto"/>
        <w:rPr>
          <w:spacing w:val="-3"/>
        </w:rPr>
      </w:pPr>
      <w:r w:rsidRPr="006F1BD4">
        <w:rPr>
          <w:spacing w:val="-3"/>
        </w:rPr>
        <w:tab/>
      </w:r>
      <w:r w:rsidRPr="006F1BD4">
        <w:rPr>
          <w:spacing w:val="-3"/>
        </w:rPr>
        <w:tab/>
        <w:t xml:space="preserve">The tenth criterion is other relevant factors, and none have been suggested or considered other than those </w:t>
      </w:r>
      <w:r>
        <w:rPr>
          <w:spacing w:val="-3"/>
        </w:rPr>
        <w:t xml:space="preserve">factors </w:t>
      </w:r>
      <w:r w:rsidRPr="006F1BD4">
        <w:rPr>
          <w:spacing w:val="-3"/>
        </w:rPr>
        <w:t>previously discussed.</w:t>
      </w:r>
    </w:p>
    <w:p w:rsidR="00061CCA" w:rsidRDefault="00061CCA" w:rsidP="00061CCA">
      <w:pPr>
        <w:spacing w:line="360" w:lineRule="auto"/>
      </w:pPr>
    </w:p>
    <w:p w:rsidR="00061CCA" w:rsidRPr="00504E87" w:rsidRDefault="00061CCA" w:rsidP="00504E87">
      <w:pPr>
        <w:pStyle w:val="PlainText"/>
        <w:spacing w:line="360" w:lineRule="auto"/>
        <w:ind w:firstLine="1440"/>
        <w:rPr>
          <w:rFonts w:ascii="Times New Roman" w:hAnsi="Times New Roman" w:cs="Times New Roman"/>
          <w:sz w:val="24"/>
          <w:szCs w:val="24"/>
        </w:rPr>
      </w:pPr>
      <w:r w:rsidRPr="001B1713">
        <w:rPr>
          <w:rFonts w:ascii="Times New Roman" w:hAnsi="Times New Roman" w:cs="Times New Roman"/>
          <w:sz w:val="24"/>
          <w:szCs w:val="24"/>
        </w:rPr>
        <w:t xml:space="preserve">In this proceeding, </w:t>
      </w:r>
      <w:r>
        <w:rPr>
          <w:rFonts w:ascii="Times New Roman" w:hAnsi="Times New Roman" w:cs="Times New Roman"/>
          <w:sz w:val="24"/>
          <w:szCs w:val="24"/>
        </w:rPr>
        <w:t>PAWC’s</w:t>
      </w:r>
      <w:r w:rsidRPr="001B1713">
        <w:rPr>
          <w:rFonts w:ascii="Times New Roman" w:hAnsi="Times New Roman" w:cs="Times New Roman"/>
          <w:sz w:val="24"/>
          <w:szCs w:val="24"/>
        </w:rPr>
        <w:t xml:space="preserve"> action</w:t>
      </w:r>
      <w:r>
        <w:rPr>
          <w:rFonts w:ascii="Times New Roman" w:hAnsi="Times New Roman" w:cs="Times New Roman"/>
          <w:sz w:val="24"/>
          <w:szCs w:val="24"/>
        </w:rPr>
        <w:t xml:space="preserve"> – to </w:t>
      </w:r>
      <w:r w:rsidR="00504E87">
        <w:rPr>
          <w:rFonts w:ascii="Times New Roman" w:hAnsi="Times New Roman" w:cs="Times New Roman"/>
          <w:sz w:val="24"/>
          <w:szCs w:val="24"/>
        </w:rPr>
        <w:t xml:space="preserve">fail to notify Complainant about the water line </w:t>
      </w:r>
      <w:r w:rsidR="00504E87" w:rsidRPr="00504E87">
        <w:rPr>
          <w:rFonts w:ascii="Times New Roman" w:hAnsi="Times New Roman" w:cs="Times New Roman"/>
          <w:sz w:val="24"/>
          <w:szCs w:val="24"/>
        </w:rPr>
        <w:t>leak and thereby deny Complainant the opportunity to mitigate the water loss</w:t>
      </w:r>
      <w:r w:rsidRPr="00504E87">
        <w:rPr>
          <w:rFonts w:ascii="Times New Roman" w:hAnsi="Times New Roman" w:cs="Times New Roman"/>
          <w:sz w:val="24"/>
          <w:szCs w:val="24"/>
        </w:rPr>
        <w:t xml:space="preserve"> – </w:t>
      </w:r>
      <w:r w:rsidR="00504E87" w:rsidRPr="00504E87">
        <w:rPr>
          <w:rFonts w:ascii="Times New Roman" w:hAnsi="Times New Roman" w:cs="Times New Roman"/>
          <w:sz w:val="24"/>
          <w:szCs w:val="24"/>
        </w:rPr>
        <w:t>was</w:t>
      </w:r>
      <w:r w:rsidRPr="00504E87">
        <w:rPr>
          <w:rFonts w:ascii="Times New Roman" w:hAnsi="Times New Roman" w:cs="Times New Roman"/>
          <w:sz w:val="24"/>
          <w:szCs w:val="24"/>
        </w:rPr>
        <w:t xml:space="preserve"> serious and warrant</w:t>
      </w:r>
      <w:r w:rsidR="00504E87" w:rsidRPr="00504E87">
        <w:rPr>
          <w:rFonts w:ascii="Times New Roman" w:hAnsi="Times New Roman" w:cs="Times New Roman"/>
          <w:sz w:val="24"/>
          <w:szCs w:val="24"/>
        </w:rPr>
        <w:t>s</w:t>
      </w:r>
      <w:r w:rsidRPr="00504E87">
        <w:rPr>
          <w:rFonts w:ascii="Times New Roman" w:hAnsi="Times New Roman" w:cs="Times New Roman"/>
          <w:sz w:val="24"/>
          <w:szCs w:val="24"/>
        </w:rPr>
        <w:t xml:space="preserve"> a penalty.  In addition, the r</w:t>
      </w:r>
      <w:r w:rsidR="00504E87" w:rsidRPr="00504E87">
        <w:rPr>
          <w:rFonts w:ascii="Times New Roman" w:hAnsi="Times New Roman" w:cs="Times New Roman"/>
          <w:sz w:val="24"/>
          <w:szCs w:val="24"/>
        </w:rPr>
        <w:t>esulting consequences from this action were</w:t>
      </w:r>
      <w:r w:rsidRPr="00504E87">
        <w:rPr>
          <w:rFonts w:ascii="Times New Roman" w:hAnsi="Times New Roman" w:cs="Times New Roman"/>
          <w:sz w:val="24"/>
          <w:szCs w:val="24"/>
        </w:rPr>
        <w:t xml:space="preserve"> of a serious nature and warrant</w:t>
      </w:r>
      <w:r w:rsidR="00504E87" w:rsidRPr="00504E87">
        <w:rPr>
          <w:rFonts w:ascii="Times New Roman" w:hAnsi="Times New Roman" w:cs="Times New Roman"/>
          <w:sz w:val="24"/>
          <w:szCs w:val="24"/>
        </w:rPr>
        <w:t xml:space="preserve"> </w:t>
      </w:r>
      <w:r w:rsidRPr="00504E87">
        <w:rPr>
          <w:rFonts w:ascii="Times New Roman" w:hAnsi="Times New Roman" w:cs="Times New Roman"/>
          <w:sz w:val="24"/>
          <w:szCs w:val="24"/>
        </w:rPr>
        <w:t xml:space="preserve">a penalty. </w:t>
      </w:r>
      <w:r w:rsidR="00504E87" w:rsidRPr="00504E87">
        <w:rPr>
          <w:rFonts w:ascii="Times New Roman" w:hAnsi="Times New Roman" w:cs="Times New Roman"/>
          <w:sz w:val="24"/>
          <w:szCs w:val="24"/>
        </w:rPr>
        <w:t xml:space="preserve"> </w:t>
      </w:r>
      <w:r w:rsidRPr="00504E87">
        <w:rPr>
          <w:rFonts w:ascii="Times New Roman" w:hAnsi="Times New Roman" w:cs="Times New Roman"/>
          <w:sz w:val="24"/>
          <w:szCs w:val="24"/>
        </w:rPr>
        <w:t xml:space="preserve">A civil penalty is necessary to deter similar future violations, especially in light of the consequences.  Because the evidence presented and taken as a whole proves a civil penalty is necessary, I am assessing a </w:t>
      </w:r>
      <w:r w:rsidR="000C4984">
        <w:rPr>
          <w:rFonts w:ascii="Times New Roman" w:hAnsi="Times New Roman" w:cs="Times New Roman"/>
          <w:sz w:val="24"/>
          <w:szCs w:val="24"/>
        </w:rPr>
        <w:t>Five</w:t>
      </w:r>
      <w:r w:rsidRPr="00504E87">
        <w:rPr>
          <w:rFonts w:ascii="Times New Roman" w:hAnsi="Times New Roman" w:cs="Times New Roman"/>
          <w:sz w:val="24"/>
          <w:szCs w:val="24"/>
        </w:rPr>
        <w:t xml:space="preserve"> Thousand Dollar ($</w:t>
      </w:r>
      <w:r w:rsidR="000C4984">
        <w:rPr>
          <w:rFonts w:ascii="Times New Roman" w:hAnsi="Times New Roman" w:cs="Times New Roman"/>
          <w:sz w:val="24"/>
          <w:szCs w:val="24"/>
        </w:rPr>
        <w:t>5</w:t>
      </w:r>
      <w:r w:rsidR="00504E87" w:rsidRPr="00504E87">
        <w:rPr>
          <w:rFonts w:ascii="Times New Roman" w:hAnsi="Times New Roman" w:cs="Times New Roman"/>
          <w:sz w:val="24"/>
          <w:szCs w:val="24"/>
        </w:rPr>
        <w:t>,000</w:t>
      </w:r>
      <w:r w:rsidRPr="00504E87">
        <w:rPr>
          <w:rFonts w:ascii="Times New Roman" w:hAnsi="Times New Roman" w:cs="Times New Roman"/>
          <w:sz w:val="24"/>
          <w:szCs w:val="24"/>
        </w:rPr>
        <w:t>) civil penalty against Respondent</w:t>
      </w:r>
      <w:r w:rsidR="00504E87" w:rsidRPr="00504E87">
        <w:rPr>
          <w:rFonts w:ascii="Times New Roman" w:hAnsi="Times New Roman" w:cs="Times New Roman"/>
          <w:sz w:val="24"/>
          <w:szCs w:val="24"/>
        </w:rPr>
        <w:t xml:space="preserve">.  </w:t>
      </w:r>
      <w:r w:rsidRPr="00504E87">
        <w:rPr>
          <w:rFonts w:ascii="Times New Roman" w:hAnsi="Times New Roman" w:cs="Times New Roman"/>
          <w:sz w:val="24"/>
          <w:szCs w:val="24"/>
        </w:rPr>
        <w:t xml:space="preserve">Accordingly, Pa-American is ordered to pay a civil penalty in the ordering paragraphs below. </w:t>
      </w:r>
    </w:p>
    <w:p w:rsidR="00061CCA" w:rsidRPr="00504E87" w:rsidRDefault="00061CCA" w:rsidP="00061CCA">
      <w:pPr>
        <w:spacing w:line="360" w:lineRule="auto"/>
        <w:rPr>
          <w:sz w:val="26"/>
          <w:szCs w:val="20"/>
          <w:u w:val="single"/>
        </w:rPr>
      </w:pPr>
    </w:p>
    <w:p w:rsidR="008E4FD6" w:rsidRPr="003A7223" w:rsidRDefault="008E4FD6" w:rsidP="00EA1625">
      <w:pPr>
        <w:spacing w:line="360" w:lineRule="auto"/>
        <w:jc w:val="center"/>
        <w:rPr>
          <w:u w:val="single"/>
        </w:rPr>
      </w:pPr>
      <w:r w:rsidRPr="003A7223">
        <w:rPr>
          <w:u w:val="single"/>
        </w:rPr>
        <w:t>CONCLUSIONS OF LAW</w:t>
      </w:r>
    </w:p>
    <w:p w:rsidR="008E4FD6" w:rsidRPr="003A7223" w:rsidRDefault="008E4FD6" w:rsidP="00EA1625">
      <w:pPr>
        <w:spacing w:line="360" w:lineRule="auto"/>
        <w:ind w:firstLine="1440"/>
      </w:pPr>
    </w:p>
    <w:p w:rsidR="008E4FD6" w:rsidRPr="003A7223" w:rsidRDefault="008E4FD6" w:rsidP="00EA1625">
      <w:pPr>
        <w:numPr>
          <w:ilvl w:val="0"/>
          <w:numId w:val="1"/>
        </w:numPr>
        <w:tabs>
          <w:tab w:val="clear" w:pos="900"/>
          <w:tab w:val="num" w:pos="2160"/>
        </w:tabs>
        <w:spacing w:line="360" w:lineRule="auto"/>
        <w:ind w:left="0" w:firstLine="1440"/>
      </w:pPr>
      <w:r w:rsidRPr="003A7223">
        <w:t xml:space="preserve">The Commission has jurisdiction over the parties and the subject matter of this proceeding.  </w:t>
      </w:r>
      <w:proofErr w:type="gramStart"/>
      <w:r w:rsidRPr="003A7223">
        <w:t xml:space="preserve">66 </w:t>
      </w:r>
      <w:proofErr w:type="spellStart"/>
      <w:r w:rsidRPr="003A7223">
        <w:t>Pa.C.S.</w:t>
      </w:r>
      <w:r w:rsidR="00504E87">
        <w:t>A</w:t>
      </w:r>
      <w:proofErr w:type="spellEnd"/>
      <w:r w:rsidR="00504E87">
        <w:t>.</w:t>
      </w:r>
      <w:proofErr w:type="gramEnd"/>
      <w:r w:rsidRPr="003A7223">
        <w:t xml:space="preserve"> §</w:t>
      </w:r>
      <w:r w:rsidR="00504E87">
        <w:t xml:space="preserve"> </w:t>
      </w:r>
      <w:r w:rsidRPr="003A7223">
        <w:t>701.</w:t>
      </w:r>
    </w:p>
    <w:p w:rsidR="008E4FD6" w:rsidRPr="003A7223" w:rsidRDefault="008E4FD6" w:rsidP="00EA1625">
      <w:pPr>
        <w:tabs>
          <w:tab w:val="num" w:pos="2160"/>
        </w:tabs>
        <w:spacing w:line="360" w:lineRule="auto"/>
        <w:ind w:firstLine="1260"/>
      </w:pPr>
    </w:p>
    <w:p w:rsidR="00732CDD" w:rsidRDefault="00861DF9" w:rsidP="00EA1625">
      <w:pPr>
        <w:spacing w:line="360" w:lineRule="auto"/>
      </w:pPr>
      <w:r w:rsidRPr="003A7223">
        <w:tab/>
      </w:r>
      <w:r w:rsidRPr="003A7223">
        <w:tab/>
        <w:t>2</w:t>
      </w:r>
      <w:r w:rsidR="003E2BB0" w:rsidRPr="003A7223">
        <w:t>.</w:t>
      </w:r>
      <w:r w:rsidR="003E2BB0" w:rsidRPr="003A7223">
        <w:tab/>
      </w:r>
      <w:r w:rsidR="00EA1EDF" w:rsidRPr="003A7223">
        <w:t xml:space="preserve">Complainant </w:t>
      </w:r>
      <w:r w:rsidR="00D868FB" w:rsidRPr="003A7223">
        <w:t>carries</w:t>
      </w:r>
      <w:r w:rsidR="00EA1EDF" w:rsidRPr="003A7223">
        <w:t xml:space="preserve"> the burden of proving </w:t>
      </w:r>
      <w:r w:rsidR="00617C29" w:rsidRPr="003A7223">
        <w:t>Respondent</w:t>
      </w:r>
      <w:r w:rsidR="00371550" w:rsidRPr="003A7223">
        <w:t xml:space="preserve"> </w:t>
      </w:r>
      <w:r w:rsidR="00C20144" w:rsidRPr="003A7223">
        <w:t xml:space="preserve">failed to provide adequate service by </w:t>
      </w:r>
      <w:r w:rsidR="00AB5BB2" w:rsidRPr="003A7223">
        <w:t xml:space="preserve">improperly </w:t>
      </w:r>
      <w:r w:rsidR="00C16449">
        <w:t>disconnecting and re-installing the meter at the service address in July 2014, resulting in damage to Complainant’s property</w:t>
      </w:r>
      <w:r w:rsidR="00C2444F">
        <w:t xml:space="preserve">.  </w:t>
      </w:r>
      <w:proofErr w:type="gramStart"/>
      <w:r w:rsidR="00C2444F">
        <w:t xml:space="preserve">66 </w:t>
      </w:r>
      <w:proofErr w:type="spellStart"/>
      <w:r w:rsidR="00C2444F">
        <w:t>Pa.C.S.A</w:t>
      </w:r>
      <w:proofErr w:type="spellEnd"/>
      <w:r w:rsidR="00C2444F">
        <w:t>.</w:t>
      </w:r>
      <w:proofErr w:type="gramEnd"/>
      <w:r w:rsidR="00C2444F">
        <w:t xml:space="preserve"> </w:t>
      </w:r>
      <w:r w:rsidR="00C2444F" w:rsidRPr="00FD108F">
        <w:t>§ 332(a).</w:t>
      </w:r>
      <w:r w:rsidR="00C16449">
        <w:t xml:space="preserve">  </w:t>
      </w:r>
    </w:p>
    <w:p w:rsidR="00617B07" w:rsidRPr="003A7223" w:rsidRDefault="00617B07" w:rsidP="00EA1625">
      <w:pPr>
        <w:spacing w:line="360" w:lineRule="auto"/>
      </w:pPr>
    </w:p>
    <w:p w:rsidR="008B6587" w:rsidRPr="00504E87" w:rsidRDefault="00732CDD" w:rsidP="00EA1625">
      <w:pPr>
        <w:pStyle w:val="FootnoteText"/>
        <w:spacing w:line="360" w:lineRule="auto"/>
        <w:rPr>
          <w:sz w:val="24"/>
          <w:szCs w:val="24"/>
        </w:rPr>
      </w:pPr>
      <w:r w:rsidRPr="00504E87">
        <w:rPr>
          <w:sz w:val="24"/>
          <w:szCs w:val="24"/>
        </w:rPr>
        <w:tab/>
      </w:r>
      <w:r w:rsidRPr="00504E87">
        <w:rPr>
          <w:sz w:val="24"/>
          <w:szCs w:val="24"/>
        </w:rPr>
        <w:tab/>
      </w:r>
      <w:r w:rsidR="00D86C43" w:rsidRPr="00504E87">
        <w:rPr>
          <w:sz w:val="24"/>
          <w:szCs w:val="24"/>
        </w:rPr>
        <w:t>3</w:t>
      </w:r>
      <w:r w:rsidRPr="00504E87">
        <w:rPr>
          <w:sz w:val="24"/>
          <w:szCs w:val="24"/>
        </w:rPr>
        <w:t>.</w:t>
      </w:r>
      <w:r w:rsidRPr="00504E87">
        <w:rPr>
          <w:sz w:val="24"/>
          <w:szCs w:val="24"/>
        </w:rPr>
        <w:tab/>
      </w:r>
      <w:r w:rsidR="00371550" w:rsidRPr="00504E87">
        <w:rPr>
          <w:sz w:val="24"/>
          <w:szCs w:val="24"/>
        </w:rPr>
        <w:t xml:space="preserve"> </w:t>
      </w:r>
      <w:r w:rsidR="00D57BC7" w:rsidRPr="00504E87">
        <w:rPr>
          <w:sz w:val="24"/>
          <w:szCs w:val="24"/>
        </w:rPr>
        <w:t>Complainant proved</w:t>
      </w:r>
      <w:r w:rsidR="00D45C26" w:rsidRPr="00504E87">
        <w:rPr>
          <w:sz w:val="24"/>
          <w:szCs w:val="24"/>
        </w:rPr>
        <w:t xml:space="preserve"> Respondent failed to notify Complainant about the </w:t>
      </w:r>
      <w:r w:rsidR="006064D3" w:rsidRPr="00504E87">
        <w:rPr>
          <w:sz w:val="24"/>
          <w:szCs w:val="24"/>
        </w:rPr>
        <w:t>water leak</w:t>
      </w:r>
      <w:r w:rsidR="0096078A" w:rsidRPr="00504E87">
        <w:rPr>
          <w:sz w:val="24"/>
          <w:szCs w:val="24"/>
        </w:rPr>
        <w:t xml:space="preserve"> when Respondent</w:t>
      </w:r>
      <w:r w:rsidR="006064D3" w:rsidRPr="00504E87">
        <w:rPr>
          <w:sz w:val="24"/>
          <w:szCs w:val="24"/>
        </w:rPr>
        <w:t xml:space="preserve"> learned o</w:t>
      </w:r>
      <w:r w:rsidR="001536DC">
        <w:rPr>
          <w:sz w:val="24"/>
          <w:szCs w:val="24"/>
        </w:rPr>
        <w:t>f</w:t>
      </w:r>
      <w:r w:rsidR="006064D3" w:rsidRPr="00504E87">
        <w:rPr>
          <w:sz w:val="24"/>
          <w:szCs w:val="24"/>
        </w:rPr>
        <w:t xml:space="preserve"> its existence on July 29, 2014</w:t>
      </w:r>
      <w:r w:rsidR="00D57BC7" w:rsidRPr="00504E87">
        <w:rPr>
          <w:sz w:val="24"/>
          <w:szCs w:val="24"/>
        </w:rPr>
        <w:t>.</w:t>
      </w:r>
    </w:p>
    <w:p w:rsidR="00504E87" w:rsidRPr="00504E87" w:rsidRDefault="00504E87" w:rsidP="00EA1625">
      <w:pPr>
        <w:pStyle w:val="FootnoteText"/>
        <w:spacing w:line="360" w:lineRule="auto"/>
        <w:rPr>
          <w:sz w:val="24"/>
          <w:szCs w:val="24"/>
        </w:rPr>
      </w:pPr>
    </w:p>
    <w:p w:rsidR="00504E87" w:rsidRDefault="00504E87" w:rsidP="00EA1625">
      <w:pPr>
        <w:pStyle w:val="FootnoteText"/>
        <w:spacing w:line="360" w:lineRule="auto"/>
        <w:rPr>
          <w:sz w:val="24"/>
          <w:szCs w:val="24"/>
        </w:rPr>
      </w:pPr>
      <w:r w:rsidRPr="00504E87">
        <w:rPr>
          <w:sz w:val="24"/>
          <w:szCs w:val="24"/>
        </w:rPr>
        <w:lastRenderedPageBreak/>
        <w:tab/>
      </w:r>
      <w:r w:rsidRPr="00504E87">
        <w:rPr>
          <w:sz w:val="24"/>
          <w:szCs w:val="24"/>
        </w:rPr>
        <w:tab/>
        <w:t xml:space="preserve">4. </w:t>
      </w:r>
      <w:r w:rsidRPr="00504E87">
        <w:rPr>
          <w:sz w:val="24"/>
          <w:szCs w:val="24"/>
        </w:rPr>
        <w:tab/>
        <w:t xml:space="preserve">Complainant </w:t>
      </w:r>
      <w:r>
        <w:rPr>
          <w:sz w:val="24"/>
          <w:szCs w:val="24"/>
        </w:rPr>
        <w:t>failed to</w:t>
      </w:r>
      <w:r w:rsidRPr="00504E87">
        <w:rPr>
          <w:sz w:val="24"/>
          <w:szCs w:val="24"/>
        </w:rPr>
        <w:t xml:space="preserve"> prove Respondent </w:t>
      </w:r>
      <w:r>
        <w:rPr>
          <w:sz w:val="24"/>
          <w:szCs w:val="24"/>
        </w:rPr>
        <w:t>did not</w:t>
      </w:r>
      <w:r w:rsidRPr="00504E87">
        <w:rPr>
          <w:sz w:val="24"/>
          <w:szCs w:val="24"/>
        </w:rPr>
        <w:t xml:space="preserve"> provide adequate service by improperly disconnecting and re-installing the meter at the service address in July 2014, resulting in damage to Complainant’s property</w:t>
      </w:r>
      <w:r w:rsidR="001B3A29">
        <w:rPr>
          <w:sz w:val="24"/>
          <w:szCs w:val="24"/>
        </w:rPr>
        <w:t>.</w:t>
      </w:r>
    </w:p>
    <w:p w:rsidR="001B3A29" w:rsidRPr="00504E87" w:rsidRDefault="001B3A29" w:rsidP="00EA1625">
      <w:pPr>
        <w:pStyle w:val="FootnoteText"/>
        <w:spacing w:line="360" w:lineRule="auto"/>
        <w:rPr>
          <w:sz w:val="24"/>
          <w:szCs w:val="24"/>
        </w:rPr>
      </w:pPr>
    </w:p>
    <w:p w:rsidR="0091141C" w:rsidRPr="003A7223" w:rsidRDefault="00617C29" w:rsidP="00EA1625">
      <w:pPr>
        <w:spacing w:line="360" w:lineRule="auto"/>
      </w:pPr>
      <w:r w:rsidRPr="003A7223">
        <w:tab/>
      </w:r>
      <w:r w:rsidRPr="003A7223">
        <w:tab/>
      </w:r>
      <w:r w:rsidR="00504E87">
        <w:t>5</w:t>
      </w:r>
      <w:r w:rsidRPr="003A7223">
        <w:t>.</w:t>
      </w:r>
      <w:r w:rsidRPr="003A7223">
        <w:tab/>
      </w:r>
      <w:r w:rsidR="0091141C" w:rsidRPr="003A7223">
        <w:t xml:space="preserve">The Commission is without jurisdiction to consider negligence issues.  </w:t>
      </w:r>
      <w:proofErr w:type="spellStart"/>
      <w:proofErr w:type="gramStart"/>
      <w:r w:rsidR="0091141C" w:rsidRPr="003A7223">
        <w:rPr>
          <w:u w:val="single"/>
        </w:rPr>
        <w:t>Poorbaugh</w:t>
      </w:r>
      <w:proofErr w:type="spellEnd"/>
      <w:r w:rsidR="0091141C" w:rsidRPr="003A7223">
        <w:rPr>
          <w:u w:val="single"/>
        </w:rPr>
        <w:t xml:space="preserve"> v</w:t>
      </w:r>
      <w:r w:rsidR="00EB039D" w:rsidRPr="003A7223">
        <w:rPr>
          <w:u w:val="single"/>
        </w:rPr>
        <w:t>.</w:t>
      </w:r>
      <w:r w:rsidR="0091141C" w:rsidRPr="003A7223">
        <w:rPr>
          <w:u w:val="single"/>
        </w:rPr>
        <w:t xml:space="preserve"> P</w:t>
      </w:r>
      <w:r w:rsidR="001536DC">
        <w:rPr>
          <w:u w:val="single"/>
        </w:rPr>
        <w:t>a. Pub.</w:t>
      </w:r>
      <w:proofErr w:type="gramEnd"/>
      <w:r w:rsidR="001536DC">
        <w:rPr>
          <w:u w:val="single"/>
        </w:rPr>
        <w:t xml:space="preserve"> </w:t>
      </w:r>
      <w:proofErr w:type="gramStart"/>
      <w:r w:rsidR="001536DC">
        <w:rPr>
          <w:u w:val="single"/>
        </w:rPr>
        <w:t xml:space="preserve">Util. </w:t>
      </w:r>
      <w:proofErr w:type="spellStart"/>
      <w:r w:rsidR="001536DC">
        <w:rPr>
          <w:u w:val="single"/>
        </w:rPr>
        <w:t>Comm’n</w:t>
      </w:r>
      <w:proofErr w:type="spellEnd"/>
      <w:r w:rsidR="0091141C" w:rsidRPr="003A7223">
        <w:t>, 666 A.2d 744 (</w:t>
      </w:r>
      <w:proofErr w:type="spellStart"/>
      <w:r w:rsidR="0091141C" w:rsidRPr="003A7223">
        <w:t>Pa.C</w:t>
      </w:r>
      <w:r w:rsidR="001536DC">
        <w:t>mwlth</w:t>
      </w:r>
      <w:proofErr w:type="spellEnd"/>
      <w:r w:rsidR="0091141C" w:rsidRPr="003A7223">
        <w:t>. 1995).</w:t>
      </w:r>
      <w:proofErr w:type="gramEnd"/>
    </w:p>
    <w:p w:rsidR="00D52091" w:rsidRDefault="00D52091" w:rsidP="00EA1625">
      <w:pPr>
        <w:spacing w:line="360" w:lineRule="auto"/>
      </w:pPr>
    </w:p>
    <w:p w:rsidR="00D4355B" w:rsidRDefault="00504E87" w:rsidP="00EA1625">
      <w:pPr>
        <w:spacing w:line="360" w:lineRule="auto"/>
      </w:pPr>
      <w:r>
        <w:tab/>
      </w:r>
      <w:r>
        <w:tab/>
        <w:t>6</w:t>
      </w:r>
      <w:r w:rsidR="00D52091">
        <w:t>.</w:t>
      </w:r>
      <w:r w:rsidR="00D52091">
        <w:tab/>
      </w:r>
      <w:r w:rsidR="00B4192A" w:rsidRPr="003A7223">
        <w:t>The Commission is authorized to consider and impose civil monetary penalties against a public utility company</w:t>
      </w:r>
      <w:r w:rsidR="00B73C91">
        <w:t xml:space="preserve"> but is without authority to award money damages to a party</w:t>
      </w:r>
      <w:r w:rsidR="00B4192A" w:rsidRPr="003A7223">
        <w:t xml:space="preserve">.  </w:t>
      </w:r>
      <w:proofErr w:type="gramStart"/>
      <w:r w:rsidR="00B4192A" w:rsidRPr="003A7223">
        <w:t xml:space="preserve">52 </w:t>
      </w:r>
      <w:proofErr w:type="spellStart"/>
      <w:r w:rsidR="00B4192A" w:rsidRPr="003A7223">
        <w:t>Pa.Code</w:t>
      </w:r>
      <w:proofErr w:type="spellEnd"/>
      <w:r w:rsidR="00B4192A" w:rsidRPr="003A7223">
        <w:t xml:space="preserve"> §</w:t>
      </w:r>
      <w:r>
        <w:t xml:space="preserve"> </w:t>
      </w:r>
      <w:r w:rsidR="00B4192A" w:rsidRPr="003A7223">
        <w:t xml:space="preserve">1201 </w:t>
      </w:r>
      <w:r w:rsidR="00B4192A" w:rsidRPr="00406DBF">
        <w:rPr>
          <w:i/>
        </w:rPr>
        <w:t>et seq</w:t>
      </w:r>
      <w:r w:rsidR="00B4192A" w:rsidRPr="003A7223">
        <w:t>.</w:t>
      </w:r>
      <w:proofErr w:type="gramEnd"/>
    </w:p>
    <w:p w:rsidR="006064D3" w:rsidRDefault="006064D3" w:rsidP="00EA1625">
      <w:pPr>
        <w:spacing w:line="360" w:lineRule="auto"/>
      </w:pPr>
    </w:p>
    <w:p w:rsidR="00D45C26" w:rsidRDefault="00504E87" w:rsidP="00504E87">
      <w:pPr>
        <w:spacing w:line="360" w:lineRule="auto"/>
      </w:pPr>
      <w:r>
        <w:tab/>
      </w:r>
      <w:r>
        <w:tab/>
        <w:t>7</w:t>
      </w:r>
      <w:r w:rsidR="006064D3">
        <w:t xml:space="preserve">. </w:t>
      </w:r>
      <w:r w:rsidR="006064D3">
        <w:tab/>
      </w:r>
      <w:r w:rsidR="00D45C26">
        <w:t>Complainant prove</w:t>
      </w:r>
      <w:r w:rsidR="006064D3">
        <w:t>d</w:t>
      </w:r>
      <w:r w:rsidR="00D45C26">
        <w:t xml:space="preserve"> Respondent failed to provide her with adequate </w:t>
      </w:r>
      <w:r w:rsidR="00B73C91">
        <w:t xml:space="preserve">and reasonable </w:t>
      </w:r>
      <w:r w:rsidR="006064D3">
        <w:t xml:space="preserve">customer </w:t>
      </w:r>
      <w:r w:rsidR="00D45C26">
        <w:t>service.</w:t>
      </w:r>
      <w:r w:rsidR="00C2444F">
        <w:t xml:space="preserve">  </w:t>
      </w:r>
      <w:proofErr w:type="gramStart"/>
      <w:r w:rsidR="00C2444F">
        <w:t xml:space="preserve">66 </w:t>
      </w:r>
      <w:proofErr w:type="spellStart"/>
      <w:r w:rsidR="00C2444F">
        <w:t>Pa.C.S.A</w:t>
      </w:r>
      <w:proofErr w:type="spellEnd"/>
      <w:r w:rsidR="00C2444F">
        <w:t>.</w:t>
      </w:r>
      <w:proofErr w:type="gramEnd"/>
      <w:r w:rsidR="00C2444F">
        <w:t xml:space="preserve"> § 1501.</w:t>
      </w:r>
    </w:p>
    <w:p w:rsidR="00D45C26" w:rsidRDefault="00D45C26" w:rsidP="00025E5D">
      <w:pPr>
        <w:spacing w:line="360" w:lineRule="auto"/>
        <w:jc w:val="center"/>
        <w:rPr>
          <w:u w:val="single"/>
        </w:rPr>
      </w:pPr>
    </w:p>
    <w:p w:rsidR="008E4FD6" w:rsidRPr="003A7223" w:rsidRDefault="008E4FD6" w:rsidP="00025E5D">
      <w:pPr>
        <w:spacing w:line="360" w:lineRule="auto"/>
        <w:jc w:val="center"/>
        <w:rPr>
          <w:u w:val="single"/>
        </w:rPr>
      </w:pPr>
      <w:r w:rsidRPr="003A7223">
        <w:rPr>
          <w:u w:val="single"/>
        </w:rPr>
        <w:t>ORDER</w:t>
      </w:r>
    </w:p>
    <w:p w:rsidR="00A40462" w:rsidRDefault="00A40462" w:rsidP="00EA1625">
      <w:pPr>
        <w:tabs>
          <w:tab w:val="num" w:pos="2160"/>
        </w:tabs>
        <w:spacing w:line="360" w:lineRule="auto"/>
        <w:rPr>
          <w:u w:val="single"/>
        </w:rPr>
      </w:pPr>
    </w:p>
    <w:p w:rsidR="00E770B3" w:rsidRPr="003A7223" w:rsidRDefault="00E770B3" w:rsidP="00EA1625">
      <w:pPr>
        <w:tabs>
          <w:tab w:val="num" w:pos="2160"/>
        </w:tabs>
        <w:spacing w:line="360" w:lineRule="auto"/>
        <w:rPr>
          <w:u w:val="single"/>
        </w:rPr>
      </w:pPr>
    </w:p>
    <w:p w:rsidR="008E4FD6" w:rsidRPr="003A7223" w:rsidRDefault="008E4FD6" w:rsidP="00EA1625">
      <w:pPr>
        <w:tabs>
          <w:tab w:val="num" w:pos="2160"/>
        </w:tabs>
        <w:spacing w:line="360" w:lineRule="auto"/>
        <w:ind w:firstLine="1440"/>
      </w:pPr>
      <w:r w:rsidRPr="003A7223">
        <w:t xml:space="preserve">THEREFORE, </w:t>
      </w:r>
    </w:p>
    <w:p w:rsidR="008E4FD6" w:rsidRPr="003A7223" w:rsidRDefault="008E4FD6" w:rsidP="00EA1625">
      <w:pPr>
        <w:tabs>
          <w:tab w:val="num" w:pos="2160"/>
        </w:tabs>
        <w:spacing w:line="360" w:lineRule="auto"/>
      </w:pPr>
    </w:p>
    <w:p w:rsidR="008E4FD6" w:rsidRPr="003A7223" w:rsidRDefault="008E4FD6" w:rsidP="00EA1625">
      <w:pPr>
        <w:tabs>
          <w:tab w:val="num" w:pos="2160"/>
        </w:tabs>
        <w:spacing w:line="360" w:lineRule="auto"/>
        <w:ind w:firstLine="1440"/>
      </w:pPr>
      <w:r w:rsidRPr="003A7223">
        <w:t>IT IS ORDERED:</w:t>
      </w:r>
    </w:p>
    <w:p w:rsidR="008E4FD6" w:rsidRPr="003A7223" w:rsidRDefault="008E4FD6" w:rsidP="00EA1625">
      <w:pPr>
        <w:tabs>
          <w:tab w:val="num" w:pos="2160"/>
        </w:tabs>
        <w:spacing w:line="360" w:lineRule="auto"/>
      </w:pPr>
    </w:p>
    <w:p w:rsidR="00C2444F" w:rsidRDefault="00852B4B" w:rsidP="00EA1625">
      <w:pPr>
        <w:tabs>
          <w:tab w:val="num" w:pos="2160"/>
        </w:tabs>
        <w:spacing w:line="360" w:lineRule="auto"/>
        <w:ind w:firstLine="1440"/>
      </w:pPr>
      <w:r>
        <w:t xml:space="preserve">1. </w:t>
      </w:r>
      <w:r>
        <w:tab/>
      </w:r>
      <w:r w:rsidR="00DC3243" w:rsidRPr="003A7223">
        <w:t>T</w:t>
      </w:r>
      <w:r w:rsidR="00617C29" w:rsidRPr="003A7223">
        <w:t xml:space="preserve">hat the complaint of </w:t>
      </w:r>
      <w:proofErr w:type="spellStart"/>
      <w:r w:rsidR="006064D3">
        <w:t>Aesha</w:t>
      </w:r>
      <w:proofErr w:type="spellEnd"/>
      <w:r w:rsidR="006064D3">
        <w:t xml:space="preserve"> Lynch</w:t>
      </w:r>
      <w:r w:rsidR="00B219F2" w:rsidRPr="003A7223">
        <w:t xml:space="preserve"> versus</w:t>
      </w:r>
      <w:r w:rsidR="00617C29" w:rsidRPr="003A7223">
        <w:t xml:space="preserve"> </w:t>
      </w:r>
      <w:r w:rsidR="0005545A" w:rsidRPr="003A7223">
        <w:t>P</w:t>
      </w:r>
      <w:r w:rsidR="00E770B3">
        <w:t>ennsylvania</w:t>
      </w:r>
      <w:r w:rsidR="0005545A" w:rsidRPr="003A7223">
        <w:t>-American</w:t>
      </w:r>
      <w:r w:rsidR="00617C29" w:rsidRPr="003A7223">
        <w:t xml:space="preserve"> </w:t>
      </w:r>
      <w:r w:rsidR="00173AFE" w:rsidRPr="003A7223">
        <w:t>Water</w:t>
      </w:r>
      <w:r w:rsidR="003D54E7" w:rsidRPr="003A7223">
        <w:t xml:space="preserve"> </w:t>
      </w:r>
      <w:r w:rsidR="00617C29" w:rsidRPr="003A7223">
        <w:t>C</w:t>
      </w:r>
      <w:r w:rsidR="00A70C75" w:rsidRPr="003A7223">
        <w:t>ompany</w:t>
      </w:r>
      <w:r w:rsidR="00E2614E" w:rsidRPr="003A7223">
        <w:t xml:space="preserve"> </w:t>
      </w:r>
      <w:r w:rsidR="00B219F2" w:rsidRPr="003A7223">
        <w:t xml:space="preserve">at </w:t>
      </w:r>
      <w:r w:rsidR="00A70C75" w:rsidRPr="003A7223">
        <w:t xml:space="preserve">Docket No. </w:t>
      </w:r>
      <w:r w:rsidR="006064D3">
        <w:t>F-2015-2468979</w:t>
      </w:r>
      <w:r w:rsidR="00A70C75" w:rsidRPr="003A7223">
        <w:t xml:space="preserve"> is hereby </w:t>
      </w:r>
      <w:r w:rsidR="006064D3">
        <w:t>sustained</w:t>
      </w:r>
      <w:r w:rsidR="00C2444F">
        <w:t xml:space="preserve"> in part and denied in part</w:t>
      </w:r>
      <w:r w:rsidR="00A70C75" w:rsidRPr="003A7223">
        <w:t>.</w:t>
      </w:r>
    </w:p>
    <w:p w:rsidR="00C2444F" w:rsidRDefault="00C2444F" w:rsidP="00EA1625">
      <w:pPr>
        <w:tabs>
          <w:tab w:val="num" w:pos="2160"/>
        </w:tabs>
        <w:spacing w:line="360" w:lineRule="auto"/>
        <w:ind w:firstLine="1440"/>
      </w:pPr>
    </w:p>
    <w:p w:rsidR="00C2444F" w:rsidRDefault="00C2444F" w:rsidP="00EA1625">
      <w:pPr>
        <w:tabs>
          <w:tab w:val="num" w:pos="2160"/>
        </w:tabs>
        <w:spacing w:line="360" w:lineRule="auto"/>
        <w:ind w:firstLine="1440"/>
      </w:pPr>
      <w:r>
        <w:t xml:space="preserve">2. </w:t>
      </w:r>
      <w:r>
        <w:tab/>
        <w:t xml:space="preserve">That </w:t>
      </w:r>
      <w:r w:rsidRPr="003A7223">
        <w:t xml:space="preserve">the complaint of </w:t>
      </w:r>
      <w:proofErr w:type="spellStart"/>
      <w:r>
        <w:t>Aesha</w:t>
      </w:r>
      <w:proofErr w:type="spellEnd"/>
      <w:r>
        <w:t xml:space="preserve"> Lynch</w:t>
      </w:r>
      <w:r w:rsidRPr="003A7223">
        <w:t xml:space="preserve"> versus P</w:t>
      </w:r>
      <w:r>
        <w:t>ennsylvania</w:t>
      </w:r>
      <w:r w:rsidRPr="003A7223">
        <w:t xml:space="preserve">-American Water Company at Docket No. </w:t>
      </w:r>
      <w:r>
        <w:t>F-2015-2468979</w:t>
      </w:r>
      <w:r w:rsidRPr="003A7223">
        <w:t xml:space="preserve"> is hereby </w:t>
      </w:r>
      <w:r>
        <w:t>sustained in part</w:t>
      </w:r>
      <w:r w:rsidR="00D152E0">
        <w:t xml:space="preserve"> in that </w:t>
      </w:r>
      <w:proofErr w:type="spellStart"/>
      <w:r w:rsidR="00D152E0">
        <w:t>Aesha</w:t>
      </w:r>
      <w:proofErr w:type="spellEnd"/>
      <w:r w:rsidR="00D152E0">
        <w:t xml:space="preserve"> Lynch did </w:t>
      </w:r>
      <w:r w:rsidR="00D152E0" w:rsidRPr="00542ADB">
        <w:t>prove Pennsylvania-American Water Company failed to provide reasonable and adequate customer service when it failed to notify her about the water line leak on July 29, 2014.</w:t>
      </w:r>
    </w:p>
    <w:p w:rsidR="000C4984" w:rsidRPr="00542ADB" w:rsidRDefault="000C4984" w:rsidP="00EA1625">
      <w:pPr>
        <w:tabs>
          <w:tab w:val="num" w:pos="2160"/>
        </w:tabs>
        <w:spacing w:line="360" w:lineRule="auto"/>
        <w:ind w:firstLine="1440"/>
      </w:pPr>
    </w:p>
    <w:p w:rsidR="008E4FD6" w:rsidRPr="00542ADB" w:rsidRDefault="00C2444F" w:rsidP="00EA1625">
      <w:pPr>
        <w:tabs>
          <w:tab w:val="num" w:pos="2160"/>
        </w:tabs>
        <w:spacing w:line="360" w:lineRule="auto"/>
        <w:ind w:firstLine="1440"/>
      </w:pPr>
      <w:r w:rsidRPr="00542ADB">
        <w:lastRenderedPageBreak/>
        <w:t xml:space="preserve">3. </w:t>
      </w:r>
      <w:r w:rsidRPr="00542ADB">
        <w:tab/>
        <w:t xml:space="preserve">That the complaint of </w:t>
      </w:r>
      <w:proofErr w:type="spellStart"/>
      <w:r w:rsidRPr="00542ADB">
        <w:t>Aesha</w:t>
      </w:r>
      <w:proofErr w:type="spellEnd"/>
      <w:r w:rsidRPr="00542ADB">
        <w:t xml:space="preserve"> Lynch versus Pennsylvania-American Water Company at Docket No. F-2015-2468979 is hereby </w:t>
      </w:r>
      <w:r w:rsidR="00D152E0" w:rsidRPr="00542ADB">
        <w:t>denied</w:t>
      </w:r>
      <w:r w:rsidRPr="00542ADB">
        <w:t xml:space="preserve"> in part</w:t>
      </w:r>
      <w:r w:rsidR="00D152E0" w:rsidRPr="00542ADB">
        <w:t xml:space="preserve"> in that </w:t>
      </w:r>
      <w:proofErr w:type="spellStart"/>
      <w:r w:rsidR="00D152E0" w:rsidRPr="00542ADB">
        <w:t>Aesha</w:t>
      </w:r>
      <w:proofErr w:type="spellEnd"/>
      <w:r w:rsidR="00D152E0" w:rsidRPr="00542ADB">
        <w:t xml:space="preserve"> Lynch did not prove Pennsylvania-American Water Company damaged the water line on July 29, 2014.</w:t>
      </w:r>
    </w:p>
    <w:p w:rsidR="00852B4B" w:rsidRPr="00542ADB" w:rsidRDefault="00852B4B" w:rsidP="00852B4B">
      <w:pPr>
        <w:pStyle w:val="BodyText"/>
        <w:jc w:val="left"/>
        <w:rPr>
          <w:sz w:val="24"/>
          <w:szCs w:val="24"/>
        </w:rPr>
      </w:pPr>
    </w:p>
    <w:p w:rsidR="00D152E0" w:rsidRDefault="00D152E0" w:rsidP="00542ADB">
      <w:pPr>
        <w:pStyle w:val="BodyText"/>
        <w:jc w:val="left"/>
        <w:rPr>
          <w:sz w:val="24"/>
          <w:szCs w:val="24"/>
        </w:rPr>
      </w:pPr>
      <w:r w:rsidRPr="00542ADB">
        <w:rPr>
          <w:sz w:val="24"/>
          <w:szCs w:val="24"/>
        </w:rPr>
        <w:tab/>
      </w:r>
      <w:r w:rsidRPr="00542ADB">
        <w:rPr>
          <w:sz w:val="24"/>
          <w:szCs w:val="24"/>
        </w:rPr>
        <w:tab/>
        <w:t xml:space="preserve">4. </w:t>
      </w:r>
      <w:r w:rsidRPr="00542ADB">
        <w:rPr>
          <w:sz w:val="24"/>
          <w:szCs w:val="24"/>
        </w:rPr>
        <w:tab/>
        <w:t xml:space="preserve">That </w:t>
      </w:r>
      <w:r w:rsidR="00542ADB" w:rsidRPr="00542ADB">
        <w:rPr>
          <w:sz w:val="24"/>
          <w:szCs w:val="24"/>
        </w:rPr>
        <w:t xml:space="preserve">Pennsylvania-American Water Company is hereby assessed the penalty of </w:t>
      </w:r>
      <w:r w:rsidR="00596A4D">
        <w:rPr>
          <w:sz w:val="24"/>
          <w:szCs w:val="24"/>
        </w:rPr>
        <w:t>Five</w:t>
      </w:r>
      <w:r w:rsidR="00542ADB" w:rsidRPr="00542ADB">
        <w:rPr>
          <w:sz w:val="24"/>
          <w:szCs w:val="24"/>
        </w:rPr>
        <w:t xml:space="preserve"> Thousand Dollars ($</w:t>
      </w:r>
      <w:r w:rsidR="00596A4D">
        <w:rPr>
          <w:sz w:val="24"/>
          <w:szCs w:val="24"/>
        </w:rPr>
        <w:t>5</w:t>
      </w:r>
      <w:r w:rsidR="00542ADB" w:rsidRPr="00542ADB">
        <w:rPr>
          <w:sz w:val="24"/>
          <w:szCs w:val="24"/>
        </w:rPr>
        <w:t xml:space="preserve">,000) because Respondent failed to provide reasonable and adequate customer service in failing to notify </w:t>
      </w:r>
      <w:proofErr w:type="spellStart"/>
      <w:r w:rsidR="00542ADB" w:rsidRPr="00542ADB">
        <w:rPr>
          <w:sz w:val="24"/>
          <w:szCs w:val="24"/>
        </w:rPr>
        <w:t>Aesha</w:t>
      </w:r>
      <w:proofErr w:type="spellEnd"/>
      <w:r w:rsidR="00542ADB" w:rsidRPr="00542ADB">
        <w:rPr>
          <w:sz w:val="24"/>
          <w:szCs w:val="24"/>
        </w:rPr>
        <w:t xml:space="preserve"> Lynch about the water line leak on July 29, 2014.</w:t>
      </w:r>
    </w:p>
    <w:p w:rsidR="00542ADB" w:rsidRDefault="00542ADB" w:rsidP="00542ADB">
      <w:pPr>
        <w:pStyle w:val="BodyText"/>
        <w:jc w:val="left"/>
        <w:rPr>
          <w:sz w:val="24"/>
          <w:szCs w:val="24"/>
        </w:rPr>
      </w:pPr>
    </w:p>
    <w:p w:rsidR="00542ADB" w:rsidRPr="000E4D0E" w:rsidRDefault="00542ADB" w:rsidP="00542ADB">
      <w:pPr>
        <w:tabs>
          <w:tab w:val="num" w:pos="0"/>
        </w:tabs>
        <w:spacing w:line="360" w:lineRule="auto"/>
      </w:pPr>
      <w:r>
        <w:tab/>
      </w:r>
      <w:r>
        <w:tab/>
        <w:t xml:space="preserve">5. </w:t>
      </w:r>
      <w:r>
        <w:tab/>
        <w:t xml:space="preserve">That </w:t>
      </w:r>
      <w:r w:rsidRPr="00542ADB">
        <w:t>Pennsylvania-American Water Company</w:t>
      </w:r>
      <w:r>
        <w:t xml:space="preserve">, </w:t>
      </w:r>
      <w:r w:rsidRPr="000E4D0E">
        <w:t xml:space="preserve">within thirty (30) days of the Commission’s </w:t>
      </w:r>
      <w:r>
        <w:t xml:space="preserve">Final </w:t>
      </w:r>
      <w:r w:rsidRPr="000E4D0E">
        <w:t>Order</w:t>
      </w:r>
      <w:r>
        <w:t>,</w:t>
      </w:r>
      <w:r w:rsidRPr="000E4D0E">
        <w:t xml:space="preserve"> in this case shall pay a civil penalty in the amount of </w:t>
      </w:r>
      <w:r w:rsidR="000C4984">
        <w:t>Five</w:t>
      </w:r>
      <w:r>
        <w:t xml:space="preserve"> Thousand</w:t>
      </w:r>
      <w:r w:rsidRPr="000E4D0E">
        <w:t xml:space="preserve"> Dollars ($</w:t>
      </w:r>
      <w:r w:rsidR="00DA2FAE">
        <w:t>5</w:t>
      </w:r>
      <w:r>
        <w:t>,000</w:t>
      </w:r>
      <w:r w:rsidRPr="000E4D0E">
        <w:t xml:space="preserve">) by sending a certified check or money order payable to the </w:t>
      </w:r>
      <w:r>
        <w:t xml:space="preserve">Commonwealth of </w:t>
      </w:r>
      <w:r w:rsidRPr="000E4D0E">
        <w:t>Pennsylvania addressed to:</w:t>
      </w:r>
    </w:p>
    <w:p w:rsidR="00000378" w:rsidRDefault="00000378" w:rsidP="00542ADB">
      <w:pPr>
        <w:pStyle w:val="ListParagraph"/>
        <w:tabs>
          <w:tab w:val="num" w:pos="2160"/>
        </w:tabs>
        <w:ind w:left="2160"/>
      </w:pPr>
    </w:p>
    <w:p w:rsidR="00542ADB" w:rsidRPr="000E4D0E" w:rsidRDefault="00542ADB" w:rsidP="00542ADB">
      <w:pPr>
        <w:pStyle w:val="ListParagraph"/>
        <w:tabs>
          <w:tab w:val="num" w:pos="2160"/>
        </w:tabs>
        <w:ind w:left="2160"/>
      </w:pPr>
      <w:r>
        <w:t>Secretary</w:t>
      </w:r>
    </w:p>
    <w:p w:rsidR="00542ADB" w:rsidRPr="000E4D0E" w:rsidRDefault="00542ADB" w:rsidP="00542ADB">
      <w:pPr>
        <w:pStyle w:val="ListParagraph"/>
        <w:tabs>
          <w:tab w:val="num" w:pos="2160"/>
        </w:tabs>
        <w:ind w:left="2160"/>
      </w:pPr>
      <w:r w:rsidRPr="000E4D0E">
        <w:t>Pennsylvania Public Utility Commission</w:t>
      </w:r>
    </w:p>
    <w:p w:rsidR="00542ADB" w:rsidRPr="000E4D0E" w:rsidRDefault="00542ADB" w:rsidP="00542ADB">
      <w:pPr>
        <w:pStyle w:val="ListParagraph"/>
        <w:tabs>
          <w:tab w:val="num" w:pos="2160"/>
        </w:tabs>
        <w:ind w:left="2160"/>
      </w:pPr>
      <w:r w:rsidRPr="000E4D0E">
        <w:t>P.O. Box 3265</w:t>
      </w:r>
    </w:p>
    <w:p w:rsidR="00542ADB" w:rsidRPr="000E4D0E" w:rsidRDefault="00542ADB" w:rsidP="00542ADB">
      <w:pPr>
        <w:tabs>
          <w:tab w:val="num" w:pos="0"/>
        </w:tabs>
      </w:pPr>
      <w:r w:rsidRPr="000E4D0E">
        <w:tab/>
      </w:r>
      <w:r w:rsidRPr="000E4D0E">
        <w:tab/>
      </w:r>
      <w:r w:rsidRPr="000E4D0E">
        <w:tab/>
        <w:t>Harrisburg, PA 17105-3265</w:t>
      </w:r>
    </w:p>
    <w:p w:rsidR="00542ADB" w:rsidRDefault="00542ADB" w:rsidP="00542ADB">
      <w:pPr>
        <w:tabs>
          <w:tab w:val="num" w:pos="0"/>
        </w:tabs>
        <w:spacing w:line="360" w:lineRule="auto"/>
      </w:pPr>
    </w:p>
    <w:p w:rsidR="00BF41F0" w:rsidRDefault="00BF41F0" w:rsidP="00542ADB">
      <w:pPr>
        <w:tabs>
          <w:tab w:val="num" w:pos="0"/>
        </w:tabs>
        <w:spacing w:line="360" w:lineRule="auto"/>
      </w:pPr>
      <w:r>
        <w:tab/>
      </w:r>
      <w:r>
        <w:tab/>
        <w:t>6.</w:t>
      </w:r>
      <w:r>
        <w:tab/>
        <w:t>That Pennsylvania-American Water Company, within thirty (30) days of the Commission’s Final Order, shall credit to Complainant’s account the sum of $408.50.</w:t>
      </w:r>
    </w:p>
    <w:p w:rsidR="00BF41F0" w:rsidRPr="000E4D0E" w:rsidRDefault="00BF41F0" w:rsidP="00542ADB">
      <w:pPr>
        <w:tabs>
          <w:tab w:val="num" w:pos="0"/>
        </w:tabs>
        <w:spacing w:line="360" w:lineRule="auto"/>
      </w:pPr>
      <w:r>
        <w:t xml:space="preserve"> </w:t>
      </w:r>
    </w:p>
    <w:p w:rsidR="00542ADB" w:rsidRDefault="00542ADB" w:rsidP="00542ADB">
      <w:pPr>
        <w:tabs>
          <w:tab w:val="num" w:pos="0"/>
        </w:tabs>
        <w:spacing w:line="360" w:lineRule="auto"/>
      </w:pPr>
      <w:r>
        <w:tab/>
      </w:r>
      <w:r>
        <w:tab/>
      </w:r>
      <w:r w:rsidR="00BF41F0">
        <w:t>7</w:t>
      </w:r>
      <w:r w:rsidRPr="000E4D0E">
        <w:t xml:space="preserve">. </w:t>
      </w:r>
      <w:r w:rsidRPr="000E4D0E">
        <w:tab/>
        <w:t>That P</w:t>
      </w:r>
      <w:r w:rsidR="001536DC">
        <w:t>ennsylvania-American Water</w:t>
      </w:r>
      <w:r w:rsidRPr="000E4D0E">
        <w:t xml:space="preserve"> Company is hereby directed to cease and desist from further violations of the Public Utility Code, 66 </w:t>
      </w:r>
      <w:proofErr w:type="spellStart"/>
      <w:r w:rsidRPr="000E4D0E">
        <w:t>Pa.C.S.A</w:t>
      </w:r>
      <w:proofErr w:type="spellEnd"/>
      <w:r w:rsidRPr="000E4D0E">
        <w:t xml:space="preserve">. </w:t>
      </w:r>
      <w:proofErr w:type="gramStart"/>
      <w:r w:rsidRPr="000E4D0E">
        <w:t xml:space="preserve">§§ 101, </w:t>
      </w:r>
      <w:r w:rsidRPr="000E4D0E">
        <w:rPr>
          <w:i/>
        </w:rPr>
        <w:t>et seq.</w:t>
      </w:r>
      <w:r w:rsidRPr="000E4D0E">
        <w:t>, and the regulations of this Commission, 52 </w:t>
      </w:r>
      <w:proofErr w:type="spellStart"/>
      <w:r w:rsidRPr="000E4D0E">
        <w:t>Pa.Code</w:t>
      </w:r>
      <w:proofErr w:type="spellEnd"/>
      <w:r w:rsidRPr="000E4D0E">
        <w:t xml:space="preserve"> §§ 1.1, </w:t>
      </w:r>
      <w:r w:rsidRPr="000E4D0E">
        <w:rPr>
          <w:i/>
        </w:rPr>
        <w:t>et seq</w:t>
      </w:r>
      <w:r w:rsidRPr="000E4D0E">
        <w:t>.</w:t>
      </w:r>
      <w:proofErr w:type="gramEnd"/>
    </w:p>
    <w:p w:rsidR="00542ADB" w:rsidRPr="00542ADB" w:rsidRDefault="00542ADB" w:rsidP="00542ADB">
      <w:pPr>
        <w:pStyle w:val="BodyText"/>
        <w:ind w:firstLine="1440"/>
        <w:jc w:val="left"/>
        <w:rPr>
          <w:sz w:val="24"/>
          <w:szCs w:val="24"/>
        </w:rPr>
      </w:pPr>
    </w:p>
    <w:p w:rsidR="00852B4B" w:rsidRPr="00542ADB" w:rsidRDefault="00BF41F0" w:rsidP="00852B4B">
      <w:pPr>
        <w:pStyle w:val="BodyText"/>
        <w:ind w:firstLine="1440"/>
        <w:jc w:val="left"/>
        <w:rPr>
          <w:sz w:val="24"/>
          <w:szCs w:val="24"/>
        </w:rPr>
      </w:pPr>
      <w:r>
        <w:rPr>
          <w:sz w:val="24"/>
          <w:szCs w:val="24"/>
        </w:rPr>
        <w:t>8</w:t>
      </w:r>
      <w:r w:rsidR="00852B4B" w:rsidRPr="00542ADB">
        <w:rPr>
          <w:sz w:val="24"/>
          <w:szCs w:val="24"/>
        </w:rPr>
        <w:t xml:space="preserve">. </w:t>
      </w:r>
      <w:r w:rsidR="00852B4B" w:rsidRPr="00542ADB">
        <w:rPr>
          <w:sz w:val="24"/>
          <w:szCs w:val="24"/>
        </w:rPr>
        <w:tab/>
        <w:t>That the Docket in this proceeding, Docket No. F-2015-2468979, be marked closed.</w:t>
      </w:r>
    </w:p>
    <w:p w:rsidR="00CD39B9" w:rsidRPr="00542ADB" w:rsidRDefault="00CD39B9" w:rsidP="00EA1625">
      <w:pPr>
        <w:tabs>
          <w:tab w:val="num" w:pos="2160"/>
        </w:tabs>
        <w:spacing w:line="360" w:lineRule="auto"/>
        <w:ind w:firstLine="1440"/>
      </w:pPr>
    </w:p>
    <w:p w:rsidR="00852B4B" w:rsidRPr="00542ADB" w:rsidRDefault="00852B4B" w:rsidP="00EA1625">
      <w:pPr>
        <w:tabs>
          <w:tab w:val="num" w:pos="2160"/>
        </w:tabs>
        <w:spacing w:line="360" w:lineRule="auto"/>
        <w:ind w:firstLine="1440"/>
      </w:pPr>
    </w:p>
    <w:p w:rsidR="00252C22" w:rsidRDefault="008E4FD6" w:rsidP="00252C22">
      <w:r w:rsidRPr="00542ADB">
        <w:t>Date:</w:t>
      </w:r>
      <w:r w:rsidR="00E770B3" w:rsidRPr="00542ADB">
        <w:t xml:space="preserve"> </w:t>
      </w:r>
      <w:r w:rsidR="00757DE2" w:rsidRPr="00542ADB">
        <w:t xml:space="preserve"> </w:t>
      </w:r>
      <w:r w:rsidR="00D152E0" w:rsidRPr="00542ADB">
        <w:rPr>
          <w:u w:val="single"/>
        </w:rPr>
        <w:t>September 1</w:t>
      </w:r>
      <w:r w:rsidR="000545F7">
        <w:rPr>
          <w:u w:val="single"/>
        </w:rPr>
        <w:t>7</w:t>
      </w:r>
      <w:r w:rsidR="00852B4B" w:rsidRPr="00542ADB">
        <w:rPr>
          <w:u w:val="single"/>
        </w:rPr>
        <w:t>, 2015</w:t>
      </w:r>
      <w:r w:rsidR="00D152E0" w:rsidRPr="001536DC">
        <w:t xml:space="preserve"> </w:t>
      </w:r>
      <w:r w:rsidR="00E770B3" w:rsidRPr="00542ADB">
        <w:tab/>
      </w:r>
      <w:r w:rsidR="00252C22">
        <w:tab/>
      </w:r>
      <w:r w:rsidR="00252C22">
        <w:tab/>
      </w:r>
      <w:r w:rsidR="00252C22">
        <w:tab/>
      </w:r>
      <w:r w:rsidR="00252C22">
        <w:rPr>
          <w:u w:val="single"/>
        </w:rPr>
        <w:tab/>
      </w:r>
      <w:r w:rsidR="00252C22">
        <w:rPr>
          <w:u w:val="single"/>
        </w:rPr>
        <w:tab/>
        <w:t>/s/</w:t>
      </w:r>
      <w:r w:rsidR="00252C22">
        <w:rPr>
          <w:u w:val="single"/>
        </w:rPr>
        <w:tab/>
      </w:r>
      <w:r w:rsidR="00252C22">
        <w:rPr>
          <w:u w:val="single"/>
        </w:rPr>
        <w:tab/>
      </w:r>
      <w:r w:rsidR="00252C22">
        <w:rPr>
          <w:u w:val="single"/>
        </w:rPr>
        <w:tab/>
      </w:r>
      <w:r w:rsidR="00252C22">
        <w:rPr>
          <w:u w:val="single"/>
        </w:rPr>
        <w:tab/>
      </w:r>
    </w:p>
    <w:p w:rsidR="008E4FD6" w:rsidRPr="003A7223" w:rsidRDefault="008E4FD6" w:rsidP="00EB039D">
      <w:pPr>
        <w:tabs>
          <w:tab w:val="num" w:pos="2160"/>
        </w:tabs>
      </w:pPr>
      <w:r w:rsidRPr="00542ADB">
        <w:tab/>
      </w:r>
      <w:r w:rsidRPr="003A7223">
        <w:tab/>
      </w:r>
      <w:r w:rsidRPr="003A7223">
        <w:tab/>
      </w:r>
      <w:r w:rsidRPr="003A7223">
        <w:tab/>
      </w:r>
      <w:r w:rsidR="00E2614E" w:rsidRPr="003A7223">
        <w:tab/>
      </w:r>
      <w:r w:rsidR="00DC3243" w:rsidRPr="003A7223">
        <w:t>Katrina L. Dunderdale</w:t>
      </w:r>
    </w:p>
    <w:p w:rsidR="003317CA" w:rsidRDefault="008E4FD6" w:rsidP="00EB039D">
      <w:pPr>
        <w:tabs>
          <w:tab w:val="num" w:pos="2160"/>
        </w:tabs>
      </w:pPr>
      <w:r w:rsidRPr="003A7223">
        <w:tab/>
      </w:r>
      <w:r w:rsidR="00F6612B" w:rsidRPr="003A7223">
        <w:tab/>
      </w:r>
      <w:r w:rsidRPr="003A7223">
        <w:tab/>
      </w:r>
      <w:r w:rsidRPr="003A7223">
        <w:tab/>
      </w:r>
      <w:r w:rsidR="00E2614E" w:rsidRPr="003A7223">
        <w:tab/>
      </w:r>
      <w:r w:rsidR="00542ADB">
        <w:t>Administrative Law Judge</w:t>
      </w:r>
    </w:p>
    <w:p w:rsidR="00CA57BA" w:rsidRPr="003A7223" w:rsidRDefault="00CA57BA" w:rsidP="00D2354E">
      <w:pPr>
        <w:tabs>
          <w:tab w:val="num" w:pos="2160"/>
        </w:tabs>
      </w:pPr>
    </w:p>
    <w:sectPr w:rsidR="00CA57BA" w:rsidRPr="003A7223" w:rsidSect="00137990">
      <w:footerReference w:type="even" r:id="rId8"/>
      <w:footerReference w:type="default" r:id="rId9"/>
      <w:pgSz w:w="12240" w:h="15840" w:code="1"/>
      <w:pgMar w:top="1440" w:right="1440" w:bottom="1440" w:left="1440" w:header="720" w:footer="720" w:gutter="0"/>
      <w:paperSrc w:first="7"/>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AE0" w:rsidRDefault="00B47AE0">
      <w:r>
        <w:separator/>
      </w:r>
    </w:p>
  </w:endnote>
  <w:endnote w:type="continuationSeparator" w:id="0">
    <w:p w:rsidR="00B47AE0" w:rsidRDefault="00B4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67" w:rsidRDefault="00916B67" w:rsidP="008E4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6B67" w:rsidRDefault="00916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67" w:rsidRPr="00273763" w:rsidRDefault="00916B67" w:rsidP="008E4FD6">
    <w:pPr>
      <w:pStyle w:val="Footer"/>
      <w:framePr w:wrap="around" w:vAnchor="text" w:hAnchor="margin" w:xAlign="center" w:y="1"/>
      <w:rPr>
        <w:rStyle w:val="PageNumber"/>
        <w:sz w:val="20"/>
        <w:szCs w:val="20"/>
      </w:rPr>
    </w:pPr>
    <w:r w:rsidRPr="00273763">
      <w:rPr>
        <w:rStyle w:val="PageNumber"/>
        <w:sz w:val="20"/>
        <w:szCs w:val="20"/>
      </w:rPr>
      <w:fldChar w:fldCharType="begin"/>
    </w:r>
    <w:r w:rsidRPr="00273763">
      <w:rPr>
        <w:rStyle w:val="PageNumber"/>
        <w:sz w:val="20"/>
        <w:szCs w:val="20"/>
      </w:rPr>
      <w:instrText xml:space="preserve">PAGE  </w:instrText>
    </w:r>
    <w:r w:rsidRPr="00273763">
      <w:rPr>
        <w:rStyle w:val="PageNumber"/>
        <w:sz w:val="20"/>
        <w:szCs w:val="20"/>
      </w:rPr>
      <w:fldChar w:fldCharType="separate"/>
    </w:r>
    <w:r w:rsidR="007C6B36">
      <w:rPr>
        <w:rStyle w:val="PageNumber"/>
        <w:noProof/>
        <w:sz w:val="20"/>
        <w:szCs w:val="20"/>
      </w:rPr>
      <w:t>11</w:t>
    </w:r>
    <w:r w:rsidRPr="00273763">
      <w:rPr>
        <w:rStyle w:val="PageNumber"/>
        <w:sz w:val="20"/>
        <w:szCs w:val="20"/>
      </w:rPr>
      <w:fldChar w:fldCharType="end"/>
    </w:r>
  </w:p>
  <w:p w:rsidR="00916B67" w:rsidRDefault="00916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AE0" w:rsidRDefault="00B47AE0">
      <w:r>
        <w:separator/>
      </w:r>
    </w:p>
  </w:footnote>
  <w:footnote w:type="continuationSeparator" w:id="0">
    <w:p w:rsidR="00B47AE0" w:rsidRDefault="00B47AE0">
      <w:r>
        <w:continuationSeparator/>
      </w:r>
    </w:p>
  </w:footnote>
  <w:footnote w:id="1">
    <w:p w:rsidR="007360B9" w:rsidRDefault="007360B9" w:rsidP="00431CB6">
      <w:pPr>
        <w:pStyle w:val="FootnoteText"/>
      </w:pPr>
      <w:r>
        <w:rPr>
          <w:rStyle w:val="FootnoteReference"/>
        </w:rPr>
        <w:footnoteRef/>
      </w:r>
      <w:r>
        <w:t xml:space="preserve"> </w:t>
      </w:r>
      <w:r>
        <w:tab/>
      </w:r>
      <w:proofErr w:type="gramStart"/>
      <w:r w:rsidRPr="00D8229C">
        <w:rPr>
          <w:u w:val="single"/>
        </w:rPr>
        <w:t>Se-Ling Hosiery, Inc. v. Margulies</w:t>
      </w:r>
      <w:r w:rsidRPr="004B1CE0">
        <w:t xml:space="preserve">, 364 Pa. 45, 70 A.2d 854 (1950); </w:t>
      </w:r>
      <w:r w:rsidRPr="00D8229C">
        <w:rPr>
          <w:u w:val="single"/>
        </w:rPr>
        <w:t>Feinstein v. Philadelphia Suburban Water Compan</w:t>
      </w:r>
      <w:r w:rsidRPr="004B1CE0">
        <w:rPr>
          <w:i/>
        </w:rPr>
        <w:t>y</w:t>
      </w:r>
      <w:r w:rsidRPr="004B1CE0">
        <w:t>, 50 P</w:t>
      </w:r>
      <w:r w:rsidR="00386476">
        <w:t>a.</w:t>
      </w:r>
      <w:r w:rsidRPr="004B1CE0">
        <w:t xml:space="preserve"> PUC 300 (1976).</w:t>
      </w:r>
      <w:proofErr w:type="gramEnd"/>
      <w:r w:rsidRPr="004B1CE0">
        <w:t xml:space="preserve">  </w:t>
      </w:r>
    </w:p>
    <w:p w:rsidR="007360B9" w:rsidRDefault="007360B9" w:rsidP="007360B9">
      <w:pPr>
        <w:pStyle w:val="FootnoteText"/>
        <w:ind w:firstLine="720"/>
      </w:pPr>
    </w:p>
  </w:footnote>
  <w:footnote w:id="2">
    <w:p w:rsidR="007360B9" w:rsidRDefault="007360B9" w:rsidP="00431CB6">
      <w:pPr>
        <w:pStyle w:val="FootnoteText"/>
      </w:pPr>
      <w:r>
        <w:rPr>
          <w:rStyle w:val="FootnoteReference"/>
        </w:rPr>
        <w:footnoteRef/>
      </w:r>
      <w:r>
        <w:t xml:space="preserve"> </w:t>
      </w:r>
      <w:r>
        <w:tab/>
      </w:r>
      <w:proofErr w:type="gramStart"/>
      <w:r w:rsidRPr="004B1CE0">
        <w:rPr>
          <w:u w:val="single"/>
        </w:rPr>
        <w:t>See, e.g.</w:t>
      </w:r>
      <w:r w:rsidRPr="004B1CE0">
        <w:t xml:space="preserve">, Section 704 of the Administrative Agency Law, 2 </w:t>
      </w:r>
      <w:proofErr w:type="spellStart"/>
      <w:r w:rsidRPr="004B1CE0">
        <w:t>Pa.C.S.</w:t>
      </w:r>
      <w:r>
        <w:t>A</w:t>
      </w:r>
      <w:proofErr w:type="spellEnd"/>
      <w:r>
        <w:t>.</w:t>
      </w:r>
      <w:proofErr w:type="gramEnd"/>
      <w:r w:rsidRPr="004B1CE0">
        <w:t xml:space="preserve"> §</w:t>
      </w:r>
      <w:r>
        <w:t xml:space="preserve"> </w:t>
      </w:r>
      <w:r w:rsidRPr="004B1CE0">
        <w:t xml:space="preserve">704; </w:t>
      </w:r>
      <w:r>
        <w:rPr>
          <w:u w:val="single"/>
        </w:rPr>
        <w:t>Norfolk &amp; Western Ry. Co.</w:t>
      </w:r>
      <w:r w:rsidR="00431CB6">
        <w:rPr>
          <w:u w:val="single"/>
        </w:rPr>
        <w:t> </w:t>
      </w:r>
      <w:r>
        <w:rPr>
          <w:u w:val="single"/>
        </w:rPr>
        <w:t xml:space="preserve">v. Pa. Pub. Util. </w:t>
      </w:r>
      <w:proofErr w:type="spellStart"/>
      <w:r>
        <w:rPr>
          <w:u w:val="single"/>
        </w:rPr>
        <w:t>Comm’n</w:t>
      </w:r>
      <w:proofErr w:type="spellEnd"/>
      <w:r w:rsidRPr="004B1CE0">
        <w:t xml:space="preserve">, 489 Pa. 109, 413 A.2d 1037 (1980); </w:t>
      </w:r>
      <w:r w:rsidRPr="00D8229C">
        <w:rPr>
          <w:u w:val="single"/>
        </w:rPr>
        <w:t>Erie Resistor Corp. v. Unemployment Comp. Bd. of Review</w:t>
      </w:r>
      <w:r w:rsidRPr="004B1CE0">
        <w:t xml:space="preserve">, 194 Pa. Superior Ct. 278, 166 A.2d 96 (1961); and </w:t>
      </w:r>
      <w:r w:rsidRPr="00D8229C">
        <w:rPr>
          <w:u w:val="single"/>
        </w:rPr>
        <w:t>Murphy v. Dept. of Public Welfare, White Haven Center</w:t>
      </w:r>
      <w:r w:rsidRPr="004B1CE0">
        <w:t>, 480 A.2d 382 (</w:t>
      </w:r>
      <w:proofErr w:type="spellStart"/>
      <w:r w:rsidRPr="004B1CE0">
        <w:t>Pa.Cmwlth</w:t>
      </w:r>
      <w:proofErr w:type="spellEnd"/>
      <w:r w:rsidR="00BB74CE">
        <w:t>.</w:t>
      </w:r>
      <w:r w:rsidRPr="004B1CE0">
        <w:t xml:space="preserve"> 1984).</w:t>
      </w:r>
    </w:p>
    <w:p w:rsidR="007360B9" w:rsidRDefault="007360B9" w:rsidP="007360B9">
      <w:pPr>
        <w:pStyle w:val="FootnoteText"/>
        <w:ind w:firstLine="720"/>
      </w:pPr>
    </w:p>
  </w:footnote>
  <w:footnote w:id="3">
    <w:p w:rsidR="001173B6" w:rsidRDefault="001173B6" w:rsidP="001173B6">
      <w:pPr>
        <w:pStyle w:val="FootnoteText"/>
      </w:pPr>
      <w:r>
        <w:rPr>
          <w:rStyle w:val="FootnoteReference"/>
        </w:rPr>
        <w:footnoteRef/>
      </w:r>
      <w:r>
        <w:t xml:space="preserve"> </w:t>
      </w:r>
      <w:r>
        <w:tab/>
      </w:r>
      <w:proofErr w:type="spellStart"/>
      <w:proofErr w:type="gramStart"/>
      <w:r w:rsidRPr="00ED401B">
        <w:rPr>
          <w:u w:val="single"/>
        </w:rPr>
        <w:t>Danovitz</w:t>
      </w:r>
      <w:proofErr w:type="spellEnd"/>
      <w:r w:rsidRPr="00ED401B">
        <w:rPr>
          <w:u w:val="single"/>
        </w:rPr>
        <w:t xml:space="preserve"> v. Portnoy</w:t>
      </w:r>
      <w:r w:rsidRPr="00ED401B">
        <w:t>, 399 Pa. 599, 161 A.2d 146 (1960).</w:t>
      </w:r>
      <w:proofErr w:type="gramEnd"/>
      <w:r w:rsidRPr="00ED401B">
        <w:rPr>
          <w:sz w:val="24"/>
          <w:szCs w:val="24"/>
        </w:rPr>
        <w:t xml:space="preserve">  </w:t>
      </w:r>
    </w:p>
  </w:footnote>
  <w:footnote w:id="4">
    <w:p w:rsidR="001173B6" w:rsidRPr="00ED401B" w:rsidRDefault="001173B6" w:rsidP="001173B6">
      <w:pPr>
        <w:pStyle w:val="FootnoteText"/>
      </w:pPr>
    </w:p>
    <w:p w:rsidR="001173B6" w:rsidRPr="00ED401B" w:rsidRDefault="001173B6" w:rsidP="001173B6">
      <w:pPr>
        <w:pStyle w:val="FootnoteText"/>
      </w:pPr>
      <w:r w:rsidRPr="00ED401B">
        <w:rPr>
          <w:rStyle w:val="FootnoteReference"/>
        </w:rPr>
        <w:footnoteRef/>
      </w:r>
      <w:r w:rsidRPr="00ED401B">
        <w:t xml:space="preserve"> </w:t>
      </w:r>
      <w:r w:rsidRPr="00ED401B">
        <w:tab/>
      </w:r>
      <w:proofErr w:type="gramStart"/>
      <w:r w:rsidRPr="00ED401B">
        <w:rPr>
          <w:u w:val="single"/>
        </w:rPr>
        <w:t>In re Gaston’s Estate</w:t>
      </w:r>
      <w:r w:rsidRPr="00ED401B">
        <w:t>, 361 Pa. 105, 62 A.2d 904 (1949).</w:t>
      </w:r>
      <w:proofErr w:type="gramEnd"/>
      <w:r w:rsidRPr="00ED401B">
        <w:t xml:space="preserve">  </w:t>
      </w:r>
    </w:p>
  </w:footnote>
  <w:footnote w:id="5">
    <w:p w:rsidR="001173B6" w:rsidRPr="00ED401B" w:rsidRDefault="001173B6" w:rsidP="001173B6">
      <w:pPr>
        <w:pStyle w:val="FootnoteText"/>
      </w:pPr>
    </w:p>
    <w:p w:rsidR="001173B6" w:rsidRPr="00ED401B" w:rsidRDefault="001173B6" w:rsidP="001173B6">
      <w:pPr>
        <w:pStyle w:val="FootnoteText"/>
      </w:pPr>
      <w:r w:rsidRPr="00ED401B">
        <w:rPr>
          <w:rStyle w:val="FootnoteReference"/>
        </w:rPr>
        <w:footnoteRef/>
      </w:r>
      <w:r w:rsidRPr="00ED401B">
        <w:t xml:space="preserve"> </w:t>
      </w:r>
      <w:r w:rsidRPr="00ED401B">
        <w:tab/>
      </w:r>
      <w:proofErr w:type="gramStart"/>
      <w:r w:rsidRPr="00ED401B">
        <w:rPr>
          <w:u w:val="single"/>
        </w:rPr>
        <w:t>Connor v. Connor</w:t>
      </w:r>
      <w:r w:rsidRPr="00ED401B">
        <w:t>, 168 Pa. Superior Ct. 339, 77 A.2d 697 (1951).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8165801"/>
    <w:multiLevelType w:val="hybridMultilevel"/>
    <w:tmpl w:val="BC721232"/>
    <w:lvl w:ilvl="0" w:tplc="1CEE4342">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0B00396"/>
    <w:multiLevelType w:val="hybridMultilevel"/>
    <w:tmpl w:val="918AC684"/>
    <w:lvl w:ilvl="0" w:tplc="6F5A51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A4146F1"/>
    <w:multiLevelType w:val="hybridMultilevel"/>
    <w:tmpl w:val="7BACE7CC"/>
    <w:lvl w:ilvl="0" w:tplc="E6DC29BC">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6"/>
  </w:num>
  <w:num w:numId="3">
    <w:abstractNumId w:val="5"/>
  </w:num>
  <w:num w:numId="4">
    <w:abstractNumId w:val="8"/>
  </w:num>
  <w:num w:numId="5">
    <w:abstractNumId w:val="1"/>
  </w:num>
  <w:num w:numId="6">
    <w:abstractNumId w:val="3"/>
  </w:num>
  <w:num w:numId="7">
    <w:abstractNumId w:val="9"/>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0378"/>
    <w:rsid w:val="00002933"/>
    <w:rsid w:val="00005217"/>
    <w:rsid w:val="00010B9F"/>
    <w:rsid w:val="00014CD9"/>
    <w:rsid w:val="00015E77"/>
    <w:rsid w:val="000205EC"/>
    <w:rsid w:val="000218E1"/>
    <w:rsid w:val="0002562B"/>
    <w:rsid w:val="00025E5D"/>
    <w:rsid w:val="00032447"/>
    <w:rsid w:val="0003254A"/>
    <w:rsid w:val="0003345F"/>
    <w:rsid w:val="00034D3C"/>
    <w:rsid w:val="0003750C"/>
    <w:rsid w:val="00042684"/>
    <w:rsid w:val="00046B2F"/>
    <w:rsid w:val="00051FFD"/>
    <w:rsid w:val="00052D99"/>
    <w:rsid w:val="000539E5"/>
    <w:rsid w:val="000545F7"/>
    <w:rsid w:val="0005545A"/>
    <w:rsid w:val="00057EC4"/>
    <w:rsid w:val="00061CCA"/>
    <w:rsid w:val="00065B67"/>
    <w:rsid w:val="00066099"/>
    <w:rsid w:val="00067DC6"/>
    <w:rsid w:val="00075D8E"/>
    <w:rsid w:val="00077CFE"/>
    <w:rsid w:val="00081933"/>
    <w:rsid w:val="000919E3"/>
    <w:rsid w:val="00094316"/>
    <w:rsid w:val="00094EC4"/>
    <w:rsid w:val="00095A48"/>
    <w:rsid w:val="000A3F6E"/>
    <w:rsid w:val="000A7A7E"/>
    <w:rsid w:val="000A7DE2"/>
    <w:rsid w:val="000B0443"/>
    <w:rsid w:val="000B1450"/>
    <w:rsid w:val="000B4044"/>
    <w:rsid w:val="000B575F"/>
    <w:rsid w:val="000B7480"/>
    <w:rsid w:val="000B767F"/>
    <w:rsid w:val="000C09A3"/>
    <w:rsid w:val="000C22D0"/>
    <w:rsid w:val="000C4984"/>
    <w:rsid w:val="000C639E"/>
    <w:rsid w:val="000C6633"/>
    <w:rsid w:val="000C736C"/>
    <w:rsid w:val="000D31C3"/>
    <w:rsid w:val="000D332F"/>
    <w:rsid w:val="000D3C53"/>
    <w:rsid w:val="000D4E83"/>
    <w:rsid w:val="000D7D68"/>
    <w:rsid w:val="000E0DDA"/>
    <w:rsid w:val="000E33AA"/>
    <w:rsid w:val="000E45E3"/>
    <w:rsid w:val="000E4C15"/>
    <w:rsid w:val="000E4D29"/>
    <w:rsid w:val="000F0F3C"/>
    <w:rsid w:val="000F286B"/>
    <w:rsid w:val="000F45A3"/>
    <w:rsid w:val="000F4D6B"/>
    <w:rsid w:val="0010040A"/>
    <w:rsid w:val="00103B9D"/>
    <w:rsid w:val="0010437D"/>
    <w:rsid w:val="00106746"/>
    <w:rsid w:val="001130C8"/>
    <w:rsid w:val="001140BC"/>
    <w:rsid w:val="00115C00"/>
    <w:rsid w:val="001161AA"/>
    <w:rsid w:val="001173B6"/>
    <w:rsid w:val="0011788E"/>
    <w:rsid w:val="00117FAC"/>
    <w:rsid w:val="0012141F"/>
    <w:rsid w:val="00121AE5"/>
    <w:rsid w:val="0012478B"/>
    <w:rsid w:val="00125CCD"/>
    <w:rsid w:val="00126FF7"/>
    <w:rsid w:val="00130E27"/>
    <w:rsid w:val="0013275E"/>
    <w:rsid w:val="001339E0"/>
    <w:rsid w:val="00133A47"/>
    <w:rsid w:val="00133B41"/>
    <w:rsid w:val="001354D6"/>
    <w:rsid w:val="00137307"/>
    <w:rsid w:val="001375AA"/>
    <w:rsid w:val="00137990"/>
    <w:rsid w:val="00142A80"/>
    <w:rsid w:val="00143FA7"/>
    <w:rsid w:val="00144748"/>
    <w:rsid w:val="00145CDA"/>
    <w:rsid w:val="001513EC"/>
    <w:rsid w:val="00152853"/>
    <w:rsid w:val="001536DC"/>
    <w:rsid w:val="00153E19"/>
    <w:rsid w:val="00153E1E"/>
    <w:rsid w:val="00155C56"/>
    <w:rsid w:val="00156938"/>
    <w:rsid w:val="00156A90"/>
    <w:rsid w:val="001649AE"/>
    <w:rsid w:val="00165400"/>
    <w:rsid w:val="00166F22"/>
    <w:rsid w:val="00167534"/>
    <w:rsid w:val="00170F7E"/>
    <w:rsid w:val="00173AFE"/>
    <w:rsid w:val="00182EDA"/>
    <w:rsid w:val="00182F15"/>
    <w:rsid w:val="0018379D"/>
    <w:rsid w:val="00183AE1"/>
    <w:rsid w:val="0018528A"/>
    <w:rsid w:val="00185EF9"/>
    <w:rsid w:val="00186DFC"/>
    <w:rsid w:val="00192D57"/>
    <w:rsid w:val="00195561"/>
    <w:rsid w:val="00196E40"/>
    <w:rsid w:val="001B3A29"/>
    <w:rsid w:val="001B3B0D"/>
    <w:rsid w:val="001B436F"/>
    <w:rsid w:val="001B6229"/>
    <w:rsid w:val="001B7AF6"/>
    <w:rsid w:val="001C3008"/>
    <w:rsid w:val="001C5F76"/>
    <w:rsid w:val="001D0384"/>
    <w:rsid w:val="001D04A9"/>
    <w:rsid w:val="001D09C9"/>
    <w:rsid w:val="001D1DC6"/>
    <w:rsid w:val="001D5E87"/>
    <w:rsid w:val="001D67F3"/>
    <w:rsid w:val="001D6F49"/>
    <w:rsid w:val="001D7070"/>
    <w:rsid w:val="001D79FF"/>
    <w:rsid w:val="001E2C24"/>
    <w:rsid w:val="001E68A7"/>
    <w:rsid w:val="001E77F5"/>
    <w:rsid w:val="001F030C"/>
    <w:rsid w:val="001F501B"/>
    <w:rsid w:val="00200ED0"/>
    <w:rsid w:val="00204E24"/>
    <w:rsid w:val="00206B04"/>
    <w:rsid w:val="002071C0"/>
    <w:rsid w:val="002075E6"/>
    <w:rsid w:val="00210334"/>
    <w:rsid w:val="00210460"/>
    <w:rsid w:val="00214A19"/>
    <w:rsid w:val="002154B5"/>
    <w:rsid w:val="00216A05"/>
    <w:rsid w:val="002302EB"/>
    <w:rsid w:val="002308C4"/>
    <w:rsid w:val="00230C81"/>
    <w:rsid w:val="00240FB7"/>
    <w:rsid w:val="00244AD1"/>
    <w:rsid w:val="002457D2"/>
    <w:rsid w:val="002472ED"/>
    <w:rsid w:val="0025126E"/>
    <w:rsid w:val="002520A5"/>
    <w:rsid w:val="002528D8"/>
    <w:rsid w:val="00252C22"/>
    <w:rsid w:val="00254BFC"/>
    <w:rsid w:val="00254FD1"/>
    <w:rsid w:val="0025557F"/>
    <w:rsid w:val="00263EFE"/>
    <w:rsid w:val="00265108"/>
    <w:rsid w:val="0026526F"/>
    <w:rsid w:val="00271E72"/>
    <w:rsid w:val="00271FF1"/>
    <w:rsid w:val="00273763"/>
    <w:rsid w:val="00277379"/>
    <w:rsid w:val="0027770C"/>
    <w:rsid w:val="00280380"/>
    <w:rsid w:val="00280AF0"/>
    <w:rsid w:val="00283A3F"/>
    <w:rsid w:val="00283B4F"/>
    <w:rsid w:val="002867AD"/>
    <w:rsid w:val="002904BB"/>
    <w:rsid w:val="00290917"/>
    <w:rsid w:val="00291917"/>
    <w:rsid w:val="00295403"/>
    <w:rsid w:val="002A27EB"/>
    <w:rsid w:val="002A78AC"/>
    <w:rsid w:val="002B433A"/>
    <w:rsid w:val="002B4996"/>
    <w:rsid w:val="002B4DFA"/>
    <w:rsid w:val="002B7C6A"/>
    <w:rsid w:val="002C2262"/>
    <w:rsid w:val="002C22D2"/>
    <w:rsid w:val="002C703F"/>
    <w:rsid w:val="002C7AB0"/>
    <w:rsid w:val="002D0553"/>
    <w:rsid w:val="002D29E7"/>
    <w:rsid w:val="002E2B6E"/>
    <w:rsid w:val="002E597B"/>
    <w:rsid w:val="002E5A74"/>
    <w:rsid w:val="002E6B15"/>
    <w:rsid w:val="002F0134"/>
    <w:rsid w:val="002F4F6F"/>
    <w:rsid w:val="002F6CA8"/>
    <w:rsid w:val="002F6DFB"/>
    <w:rsid w:val="00302C62"/>
    <w:rsid w:val="00302D41"/>
    <w:rsid w:val="0030637D"/>
    <w:rsid w:val="00306B46"/>
    <w:rsid w:val="00307FF8"/>
    <w:rsid w:val="00311588"/>
    <w:rsid w:val="003121E7"/>
    <w:rsid w:val="00320B09"/>
    <w:rsid w:val="003235CA"/>
    <w:rsid w:val="00324C80"/>
    <w:rsid w:val="00330990"/>
    <w:rsid w:val="003309EE"/>
    <w:rsid w:val="00330B01"/>
    <w:rsid w:val="003317CA"/>
    <w:rsid w:val="0033183D"/>
    <w:rsid w:val="0034231B"/>
    <w:rsid w:val="00342B49"/>
    <w:rsid w:val="0034410D"/>
    <w:rsid w:val="00345C7B"/>
    <w:rsid w:val="0034692A"/>
    <w:rsid w:val="003603C7"/>
    <w:rsid w:val="00360ACF"/>
    <w:rsid w:val="00360EB9"/>
    <w:rsid w:val="003620FD"/>
    <w:rsid w:val="003649AC"/>
    <w:rsid w:val="00364B57"/>
    <w:rsid w:val="00370128"/>
    <w:rsid w:val="00371550"/>
    <w:rsid w:val="00373245"/>
    <w:rsid w:val="0037694C"/>
    <w:rsid w:val="00380F4B"/>
    <w:rsid w:val="00382CE0"/>
    <w:rsid w:val="003835C7"/>
    <w:rsid w:val="00386476"/>
    <w:rsid w:val="00386C1C"/>
    <w:rsid w:val="00387E50"/>
    <w:rsid w:val="003908EE"/>
    <w:rsid w:val="00391096"/>
    <w:rsid w:val="00394A82"/>
    <w:rsid w:val="003A149D"/>
    <w:rsid w:val="003A3301"/>
    <w:rsid w:val="003A7223"/>
    <w:rsid w:val="003B0863"/>
    <w:rsid w:val="003B6D5E"/>
    <w:rsid w:val="003B7783"/>
    <w:rsid w:val="003C13E7"/>
    <w:rsid w:val="003C417D"/>
    <w:rsid w:val="003C7776"/>
    <w:rsid w:val="003D07B7"/>
    <w:rsid w:val="003D374F"/>
    <w:rsid w:val="003D49BE"/>
    <w:rsid w:val="003D500A"/>
    <w:rsid w:val="003D5173"/>
    <w:rsid w:val="003D54E7"/>
    <w:rsid w:val="003D6741"/>
    <w:rsid w:val="003D67D8"/>
    <w:rsid w:val="003E2437"/>
    <w:rsid w:val="003E2BB0"/>
    <w:rsid w:val="003E2D32"/>
    <w:rsid w:val="003E52AA"/>
    <w:rsid w:val="003E60E7"/>
    <w:rsid w:val="003E7ED8"/>
    <w:rsid w:val="003F173E"/>
    <w:rsid w:val="003F1BC1"/>
    <w:rsid w:val="003F56DB"/>
    <w:rsid w:val="003F6E27"/>
    <w:rsid w:val="0040125C"/>
    <w:rsid w:val="00406DBF"/>
    <w:rsid w:val="0041637D"/>
    <w:rsid w:val="004201C6"/>
    <w:rsid w:val="00421585"/>
    <w:rsid w:val="004219BD"/>
    <w:rsid w:val="004232C6"/>
    <w:rsid w:val="00424E02"/>
    <w:rsid w:val="00424E72"/>
    <w:rsid w:val="00430437"/>
    <w:rsid w:val="00431CB6"/>
    <w:rsid w:val="004322BD"/>
    <w:rsid w:val="00440B6B"/>
    <w:rsid w:val="004455C4"/>
    <w:rsid w:val="00462770"/>
    <w:rsid w:val="0046290B"/>
    <w:rsid w:val="004635FD"/>
    <w:rsid w:val="0046518B"/>
    <w:rsid w:val="00465878"/>
    <w:rsid w:val="004661D4"/>
    <w:rsid w:val="0046652F"/>
    <w:rsid w:val="00470AFC"/>
    <w:rsid w:val="0047283C"/>
    <w:rsid w:val="00474C53"/>
    <w:rsid w:val="00476A73"/>
    <w:rsid w:val="00483A4C"/>
    <w:rsid w:val="00487AE0"/>
    <w:rsid w:val="004970DA"/>
    <w:rsid w:val="004A26B6"/>
    <w:rsid w:val="004A34D6"/>
    <w:rsid w:val="004A6673"/>
    <w:rsid w:val="004B34C6"/>
    <w:rsid w:val="004B422F"/>
    <w:rsid w:val="004B4B53"/>
    <w:rsid w:val="004B6290"/>
    <w:rsid w:val="004C0A38"/>
    <w:rsid w:val="004C31B8"/>
    <w:rsid w:val="004C5FA9"/>
    <w:rsid w:val="004C6202"/>
    <w:rsid w:val="004C6AC5"/>
    <w:rsid w:val="004D3A14"/>
    <w:rsid w:val="004D454A"/>
    <w:rsid w:val="004D6ABC"/>
    <w:rsid w:val="004D71B7"/>
    <w:rsid w:val="004D73BD"/>
    <w:rsid w:val="004D75D5"/>
    <w:rsid w:val="004E01BD"/>
    <w:rsid w:val="004E3B20"/>
    <w:rsid w:val="004E4252"/>
    <w:rsid w:val="004E605F"/>
    <w:rsid w:val="004E7423"/>
    <w:rsid w:val="004F257D"/>
    <w:rsid w:val="004F5734"/>
    <w:rsid w:val="005014B5"/>
    <w:rsid w:val="0050181E"/>
    <w:rsid w:val="005041E0"/>
    <w:rsid w:val="0050497A"/>
    <w:rsid w:val="00504A1A"/>
    <w:rsid w:val="00504E87"/>
    <w:rsid w:val="00507295"/>
    <w:rsid w:val="00507ECF"/>
    <w:rsid w:val="00515A3D"/>
    <w:rsid w:val="00515A51"/>
    <w:rsid w:val="00517217"/>
    <w:rsid w:val="00522985"/>
    <w:rsid w:val="00524535"/>
    <w:rsid w:val="00526435"/>
    <w:rsid w:val="0053270E"/>
    <w:rsid w:val="0053565D"/>
    <w:rsid w:val="00536399"/>
    <w:rsid w:val="005366CC"/>
    <w:rsid w:val="0053772F"/>
    <w:rsid w:val="00540E3A"/>
    <w:rsid w:val="00542ADB"/>
    <w:rsid w:val="00543B7C"/>
    <w:rsid w:val="00543F98"/>
    <w:rsid w:val="005447FE"/>
    <w:rsid w:val="00544F7E"/>
    <w:rsid w:val="00545043"/>
    <w:rsid w:val="005451B0"/>
    <w:rsid w:val="005451DA"/>
    <w:rsid w:val="00547948"/>
    <w:rsid w:val="00551255"/>
    <w:rsid w:val="00552B91"/>
    <w:rsid w:val="00552C73"/>
    <w:rsid w:val="005533A5"/>
    <w:rsid w:val="00553E91"/>
    <w:rsid w:val="00557326"/>
    <w:rsid w:val="00557F1C"/>
    <w:rsid w:val="00563142"/>
    <w:rsid w:val="005637DF"/>
    <w:rsid w:val="00563FC3"/>
    <w:rsid w:val="00565435"/>
    <w:rsid w:val="00573B60"/>
    <w:rsid w:val="005763CB"/>
    <w:rsid w:val="00577567"/>
    <w:rsid w:val="00580981"/>
    <w:rsid w:val="00580D5E"/>
    <w:rsid w:val="0058201B"/>
    <w:rsid w:val="005900D4"/>
    <w:rsid w:val="0059029B"/>
    <w:rsid w:val="0059123B"/>
    <w:rsid w:val="0059631D"/>
    <w:rsid w:val="00596A4D"/>
    <w:rsid w:val="005A3E08"/>
    <w:rsid w:val="005A6ECB"/>
    <w:rsid w:val="005A77D0"/>
    <w:rsid w:val="005B64BD"/>
    <w:rsid w:val="005B765C"/>
    <w:rsid w:val="005C1BB9"/>
    <w:rsid w:val="005C785B"/>
    <w:rsid w:val="005D0134"/>
    <w:rsid w:val="005D03F4"/>
    <w:rsid w:val="005D376C"/>
    <w:rsid w:val="005D4345"/>
    <w:rsid w:val="005D55F5"/>
    <w:rsid w:val="005D6401"/>
    <w:rsid w:val="005E1CC5"/>
    <w:rsid w:val="005E636D"/>
    <w:rsid w:val="005E6DB5"/>
    <w:rsid w:val="00600EE9"/>
    <w:rsid w:val="0060359F"/>
    <w:rsid w:val="006064D3"/>
    <w:rsid w:val="00613AE9"/>
    <w:rsid w:val="00616E73"/>
    <w:rsid w:val="00616FE9"/>
    <w:rsid w:val="00617B07"/>
    <w:rsid w:val="00617C29"/>
    <w:rsid w:val="006220FF"/>
    <w:rsid w:val="0062694F"/>
    <w:rsid w:val="00633976"/>
    <w:rsid w:val="00633E89"/>
    <w:rsid w:val="0063487E"/>
    <w:rsid w:val="00641052"/>
    <w:rsid w:val="00642EE9"/>
    <w:rsid w:val="00645275"/>
    <w:rsid w:val="00645FE8"/>
    <w:rsid w:val="00650AE1"/>
    <w:rsid w:val="006515DB"/>
    <w:rsid w:val="00651AB0"/>
    <w:rsid w:val="00653FDE"/>
    <w:rsid w:val="006552C8"/>
    <w:rsid w:val="00664032"/>
    <w:rsid w:val="006663CA"/>
    <w:rsid w:val="0066791C"/>
    <w:rsid w:val="00674B93"/>
    <w:rsid w:val="006771E3"/>
    <w:rsid w:val="006772A2"/>
    <w:rsid w:val="0068242E"/>
    <w:rsid w:val="00682B76"/>
    <w:rsid w:val="006859D4"/>
    <w:rsid w:val="006869B5"/>
    <w:rsid w:val="00691FDA"/>
    <w:rsid w:val="00692E3E"/>
    <w:rsid w:val="00694153"/>
    <w:rsid w:val="006954BC"/>
    <w:rsid w:val="00696C10"/>
    <w:rsid w:val="006A0714"/>
    <w:rsid w:val="006A4CAD"/>
    <w:rsid w:val="006A72C6"/>
    <w:rsid w:val="006A7CD6"/>
    <w:rsid w:val="006B0612"/>
    <w:rsid w:val="006B2DFE"/>
    <w:rsid w:val="006B50E8"/>
    <w:rsid w:val="006B629F"/>
    <w:rsid w:val="006B7DE7"/>
    <w:rsid w:val="006C0DC3"/>
    <w:rsid w:val="006C13BF"/>
    <w:rsid w:val="006C7D49"/>
    <w:rsid w:val="006D2CFC"/>
    <w:rsid w:val="006D2E25"/>
    <w:rsid w:val="006D2F3E"/>
    <w:rsid w:val="006D3697"/>
    <w:rsid w:val="006D38B1"/>
    <w:rsid w:val="006D68C8"/>
    <w:rsid w:val="006E0E78"/>
    <w:rsid w:val="006E12A1"/>
    <w:rsid w:val="006E175B"/>
    <w:rsid w:val="006E3811"/>
    <w:rsid w:val="006E59A8"/>
    <w:rsid w:val="006F2B77"/>
    <w:rsid w:val="006F5FE7"/>
    <w:rsid w:val="006F60DA"/>
    <w:rsid w:val="006F6520"/>
    <w:rsid w:val="006F6FB4"/>
    <w:rsid w:val="006F7393"/>
    <w:rsid w:val="00700704"/>
    <w:rsid w:val="00700E85"/>
    <w:rsid w:val="0070488D"/>
    <w:rsid w:val="00710B17"/>
    <w:rsid w:val="00710CE3"/>
    <w:rsid w:val="0071171E"/>
    <w:rsid w:val="007121EF"/>
    <w:rsid w:val="0071586C"/>
    <w:rsid w:val="007172D2"/>
    <w:rsid w:val="0072542A"/>
    <w:rsid w:val="007272A7"/>
    <w:rsid w:val="007303E2"/>
    <w:rsid w:val="00732CDD"/>
    <w:rsid w:val="007360B9"/>
    <w:rsid w:val="00736DBA"/>
    <w:rsid w:val="00737444"/>
    <w:rsid w:val="00737575"/>
    <w:rsid w:val="00740BC6"/>
    <w:rsid w:val="00740C4F"/>
    <w:rsid w:val="007516D0"/>
    <w:rsid w:val="00751CE0"/>
    <w:rsid w:val="00753A3F"/>
    <w:rsid w:val="00754FD3"/>
    <w:rsid w:val="00757A01"/>
    <w:rsid w:val="00757DE2"/>
    <w:rsid w:val="007625FA"/>
    <w:rsid w:val="007669DB"/>
    <w:rsid w:val="00766B36"/>
    <w:rsid w:val="00767C7D"/>
    <w:rsid w:val="00770FDA"/>
    <w:rsid w:val="00772949"/>
    <w:rsid w:val="00772CFC"/>
    <w:rsid w:val="007767D5"/>
    <w:rsid w:val="00776CD8"/>
    <w:rsid w:val="0078110D"/>
    <w:rsid w:val="00783095"/>
    <w:rsid w:val="00783368"/>
    <w:rsid w:val="00785AF3"/>
    <w:rsid w:val="0079328F"/>
    <w:rsid w:val="007939B6"/>
    <w:rsid w:val="00794138"/>
    <w:rsid w:val="00794F1B"/>
    <w:rsid w:val="007A2216"/>
    <w:rsid w:val="007A32D3"/>
    <w:rsid w:val="007A40D1"/>
    <w:rsid w:val="007A5552"/>
    <w:rsid w:val="007B6775"/>
    <w:rsid w:val="007C404E"/>
    <w:rsid w:val="007C6B36"/>
    <w:rsid w:val="007D2958"/>
    <w:rsid w:val="007D2DA0"/>
    <w:rsid w:val="007D79D2"/>
    <w:rsid w:val="007D7F7F"/>
    <w:rsid w:val="007E2197"/>
    <w:rsid w:val="007E7B4E"/>
    <w:rsid w:val="007F02A4"/>
    <w:rsid w:val="007F27C8"/>
    <w:rsid w:val="007F479E"/>
    <w:rsid w:val="007F788A"/>
    <w:rsid w:val="00805DD8"/>
    <w:rsid w:val="00806E0D"/>
    <w:rsid w:val="0081380D"/>
    <w:rsid w:val="00821749"/>
    <w:rsid w:val="00822656"/>
    <w:rsid w:val="00823FCA"/>
    <w:rsid w:val="00824890"/>
    <w:rsid w:val="00826859"/>
    <w:rsid w:val="008418FC"/>
    <w:rsid w:val="0084410C"/>
    <w:rsid w:val="008520B3"/>
    <w:rsid w:val="00852B4B"/>
    <w:rsid w:val="0085780E"/>
    <w:rsid w:val="00860FCB"/>
    <w:rsid w:val="008618BE"/>
    <w:rsid w:val="00861DA4"/>
    <w:rsid w:val="00861DF9"/>
    <w:rsid w:val="00862D6B"/>
    <w:rsid w:val="008635CD"/>
    <w:rsid w:val="00863CD4"/>
    <w:rsid w:val="00864EB7"/>
    <w:rsid w:val="0086657E"/>
    <w:rsid w:val="00867F55"/>
    <w:rsid w:val="008700AD"/>
    <w:rsid w:val="00873D8A"/>
    <w:rsid w:val="00883546"/>
    <w:rsid w:val="0088628E"/>
    <w:rsid w:val="00891035"/>
    <w:rsid w:val="008927B5"/>
    <w:rsid w:val="00892EA3"/>
    <w:rsid w:val="008A1C88"/>
    <w:rsid w:val="008A28F8"/>
    <w:rsid w:val="008A4082"/>
    <w:rsid w:val="008A63E2"/>
    <w:rsid w:val="008B0DA8"/>
    <w:rsid w:val="008B39EF"/>
    <w:rsid w:val="008B445B"/>
    <w:rsid w:val="008B6587"/>
    <w:rsid w:val="008C17E6"/>
    <w:rsid w:val="008C36F2"/>
    <w:rsid w:val="008C7236"/>
    <w:rsid w:val="008D0326"/>
    <w:rsid w:val="008D0D31"/>
    <w:rsid w:val="008D6CA9"/>
    <w:rsid w:val="008D6E2C"/>
    <w:rsid w:val="008D7DC6"/>
    <w:rsid w:val="008E09C6"/>
    <w:rsid w:val="008E0E89"/>
    <w:rsid w:val="008E2516"/>
    <w:rsid w:val="008E4FD6"/>
    <w:rsid w:val="008E5C99"/>
    <w:rsid w:val="008E78BA"/>
    <w:rsid w:val="008F38AD"/>
    <w:rsid w:val="008F4EF2"/>
    <w:rsid w:val="008F7C99"/>
    <w:rsid w:val="009001C9"/>
    <w:rsid w:val="00906FD4"/>
    <w:rsid w:val="009101FF"/>
    <w:rsid w:val="00910A53"/>
    <w:rsid w:val="0091141C"/>
    <w:rsid w:val="00911F05"/>
    <w:rsid w:val="00913789"/>
    <w:rsid w:val="00916406"/>
    <w:rsid w:val="00916B67"/>
    <w:rsid w:val="00917283"/>
    <w:rsid w:val="0092068A"/>
    <w:rsid w:val="00921285"/>
    <w:rsid w:val="009252B2"/>
    <w:rsid w:val="0092657C"/>
    <w:rsid w:val="009269D9"/>
    <w:rsid w:val="009310EE"/>
    <w:rsid w:val="00933485"/>
    <w:rsid w:val="0094142D"/>
    <w:rsid w:val="00941D42"/>
    <w:rsid w:val="00943CC8"/>
    <w:rsid w:val="00943E53"/>
    <w:rsid w:val="009445CA"/>
    <w:rsid w:val="009575B4"/>
    <w:rsid w:val="00957A3C"/>
    <w:rsid w:val="0096078A"/>
    <w:rsid w:val="00962EE7"/>
    <w:rsid w:val="00964BF5"/>
    <w:rsid w:val="0096612A"/>
    <w:rsid w:val="00966C36"/>
    <w:rsid w:val="00970027"/>
    <w:rsid w:val="00971FAE"/>
    <w:rsid w:val="00974D2B"/>
    <w:rsid w:val="009760CB"/>
    <w:rsid w:val="00981EB5"/>
    <w:rsid w:val="00995C00"/>
    <w:rsid w:val="009A5AF8"/>
    <w:rsid w:val="009B446B"/>
    <w:rsid w:val="009C05E9"/>
    <w:rsid w:val="009C27D2"/>
    <w:rsid w:val="009C3132"/>
    <w:rsid w:val="009C4526"/>
    <w:rsid w:val="009D11CA"/>
    <w:rsid w:val="009D227B"/>
    <w:rsid w:val="009D2B67"/>
    <w:rsid w:val="009D47A5"/>
    <w:rsid w:val="009D69B6"/>
    <w:rsid w:val="009E6876"/>
    <w:rsid w:val="009E6B0D"/>
    <w:rsid w:val="009F38D7"/>
    <w:rsid w:val="009F6130"/>
    <w:rsid w:val="00A00793"/>
    <w:rsid w:val="00A037B9"/>
    <w:rsid w:val="00A04076"/>
    <w:rsid w:val="00A06697"/>
    <w:rsid w:val="00A10010"/>
    <w:rsid w:val="00A10E1F"/>
    <w:rsid w:val="00A13A93"/>
    <w:rsid w:val="00A13D8C"/>
    <w:rsid w:val="00A15866"/>
    <w:rsid w:val="00A16634"/>
    <w:rsid w:val="00A16D50"/>
    <w:rsid w:val="00A16F7E"/>
    <w:rsid w:val="00A207DE"/>
    <w:rsid w:val="00A23CCA"/>
    <w:rsid w:val="00A248FB"/>
    <w:rsid w:val="00A26323"/>
    <w:rsid w:val="00A334E4"/>
    <w:rsid w:val="00A33DF5"/>
    <w:rsid w:val="00A34407"/>
    <w:rsid w:val="00A40462"/>
    <w:rsid w:val="00A42A2C"/>
    <w:rsid w:val="00A4355E"/>
    <w:rsid w:val="00A469B4"/>
    <w:rsid w:val="00A46AA1"/>
    <w:rsid w:val="00A511AD"/>
    <w:rsid w:val="00A52673"/>
    <w:rsid w:val="00A546B8"/>
    <w:rsid w:val="00A55F7C"/>
    <w:rsid w:val="00A66B5E"/>
    <w:rsid w:val="00A706A7"/>
    <w:rsid w:val="00A70C75"/>
    <w:rsid w:val="00A733A2"/>
    <w:rsid w:val="00A75E56"/>
    <w:rsid w:val="00A801E7"/>
    <w:rsid w:val="00A80E4E"/>
    <w:rsid w:val="00A820F6"/>
    <w:rsid w:val="00A831C5"/>
    <w:rsid w:val="00A848BA"/>
    <w:rsid w:val="00A86E3D"/>
    <w:rsid w:val="00A914E9"/>
    <w:rsid w:val="00A918A0"/>
    <w:rsid w:val="00A93EC0"/>
    <w:rsid w:val="00A94A48"/>
    <w:rsid w:val="00AA140D"/>
    <w:rsid w:val="00AA2C12"/>
    <w:rsid w:val="00AA70E2"/>
    <w:rsid w:val="00AB30CF"/>
    <w:rsid w:val="00AB40A9"/>
    <w:rsid w:val="00AB5BB2"/>
    <w:rsid w:val="00AC1113"/>
    <w:rsid w:val="00AC1F4C"/>
    <w:rsid w:val="00AC6067"/>
    <w:rsid w:val="00AC6745"/>
    <w:rsid w:val="00AE1716"/>
    <w:rsid w:val="00AE290D"/>
    <w:rsid w:val="00AE3923"/>
    <w:rsid w:val="00AE6DA1"/>
    <w:rsid w:val="00AE702F"/>
    <w:rsid w:val="00AF4238"/>
    <w:rsid w:val="00AF5FC0"/>
    <w:rsid w:val="00AF63EA"/>
    <w:rsid w:val="00AF65C4"/>
    <w:rsid w:val="00B010CF"/>
    <w:rsid w:val="00B15D03"/>
    <w:rsid w:val="00B16875"/>
    <w:rsid w:val="00B219F2"/>
    <w:rsid w:val="00B23445"/>
    <w:rsid w:val="00B304D3"/>
    <w:rsid w:val="00B406E2"/>
    <w:rsid w:val="00B4192A"/>
    <w:rsid w:val="00B41D58"/>
    <w:rsid w:val="00B428F4"/>
    <w:rsid w:val="00B43D51"/>
    <w:rsid w:val="00B44861"/>
    <w:rsid w:val="00B46636"/>
    <w:rsid w:val="00B47AE0"/>
    <w:rsid w:val="00B50814"/>
    <w:rsid w:val="00B5162C"/>
    <w:rsid w:val="00B6532F"/>
    <w:rsid w:val="00B66DDD"/>
    <w:rsid w:val="00B67B97"/>
    <w:rsid w:val="00B70E79"/>
    <w:rsid w:val="00B7377B"/>
    <w:rsid w:val="00B73C91"/>
    <w:rsid w:val="00B769F6"/>
    <w:rsid w:val="00B81FED"/>
    <w:rsid w:val="00B845F6"/>
    <w:rsid w:val="00B91C2B"/>
    <w:rsid w:val="00B93A4F"/>
    <w:rsid w:val="00B94C31"/>
    <w:rsid w:val="00B94FFF"/>
    <w:rsid w:val="00BA3113"/>
    <w:rsid w:val="00BA3DE1"/>
    <w:rsid w:val="00BA45E7"/>
    <w:rsid w:val="00BA4C2A"/>
    <w:rsid w:val="00BA5695"/>
    <w:rsid w:val="00BA5A1C"/>
    <w:rsid w:val="00BB036D"/>
    <w:rsid w:val="00BB171F"/>
    <w:rsid w:val="00BB1FC4"/>
    <w:rsid w:val="00BB4F95"/>
    <w:rsid w:val="00BB70B3"/>
    <w:rsid w:val="00BB74CE"/>
    <w:rsid w:val="00BB7D46"/>
    <w:rsid w:val="00BC1B4F"/>
    <w:rsid w:val="00BC360E"/>
    <w:rsid w:val="00BC4327"/>
    <w:rsid w:val="00BC6CA5"/>
    <w:rsid w:val="00BD3085"/>
    <w:rsid w:val="00BD6511"/>
    <w:rsid w:val="00BD76C8"/>
    <w:rsid w:val="00BE55BE"/>
    <w:rsid w:val="00BE5FCB"/>
    <w:rsid w:val="00BE723C"/>
    <w:rsid w:val="00BF28AB"/>
    <w:rsid w:val="00BF3BE6"/>
    <w:rsid w:val="00BF41F0"/>
    <w:rsid w:val="00BF5A06"/>
    <w:rsid w:val="00BF73A3"/>
    <w:rsid w:val="00C022C8"/>
    <w:rsid w:val="00C03561"/>
    <w:rsid w:val="00C0376D"/>
    <w:rsid w:val="00C03919"/>
    <w:rsid w:val="00C0572F"/>
    <w:rsid w:val="00C0709E"/>
    <w:rsid w:val="00C12C25"/>
    <w:rsid w:val="00C133B8"/>
    <w:rsid w:val="00C13DF0"/>
    <w:rsid w:val="00C14193"/>
    <w:rsid w:val="00C16449"/>
    <w:rsid w:val="00C17738"/>
    <w:rsid w:val="00C20144"/>
    <w:rsid w:val="00C2330B"/>
    <w:rsid w:val="00C23A79"/>
    <w:rsid w:val="00C23DE7"/>
    <w:rsid w:val="00C2444F"/>
    <w:rsid w:val="00C24ECF"/>
    <w:rsid w:val="00C26323"/>
    <w:rsid w:val="00C32A10"/>
    <w:rsid w:val="00C3358D"/>
    <w:rsid w:val="00C378D0"/>
    <w:rsid w:val="00C37FDB"/>
    <w:rsid w:val="00C40364"/>
    <w:rsid w:val="00C42477"/>
    <w:rsid w:val="00C45F56"/>
    <w:rsid w:val="00C61317"/>
    <w:rsid w:val="00C655E8"/>
    <w:rsid w:val="00C7117A"/>
    <w:rsid w:val="00C74183"/>
    <w:rsid w:val="00C77172"/>
    <w:rsid w:val="00C800CB"/>
    <w:rsid w:val="00C803A5"/>
    <w:rsid w:val="00C82C14"/>
    <w:rsid w:val="00C85078"/>
    <w:rsid w:val="00C862F8"/>
    <w:rsid w:val="00C908DB"/>
    <w:rsid w:val="00C931B6"/>
    <w:rsid w:val="00C93B23"/>
    <w:rsid w:val="00CA0FA9"/>
    <w:rsid w:val="00CA57BA"/>
    <w:rsid w:val="00CB224E"/>
    <w:rsid w:val="00CB2D82"/>
    <w:rsid w:val="00CB54CC"/>
    <w:rsid w:val="00CB7EF0"/>
    <w:rsid w:val="00CC069F"/>
    <w:rsid w:val="00CD39B9"/>
    <w:rsid w:val="00CD43F3"/>
    <w:rsid w:val="00CD4ED5"/>
    <w:rsid w:val="00CD53CA"/>
    <w:rsid w:val="00CE120D"/>
    <w:rsid w:val="00CE1628"/>
    <w:rsid w:val="00CE2382"/>
    <w:rsid w:val="00CF54D1"/>
    <w:rsid w:val="00D010F1"/>
    <w:rsid w:val="00D01109"/>
    <w:rsid w:val="00D06971"/>
    <w:rsid w:val="00D06B34"/>
    <w:rsid w:val="00D07E03"/>
    <w:rsid w:val="00D105E7"/>
    <w:rsid w:val="00D13BDB"/>
    <w:rsid w:val="00D152E0"/>
    <w:rsid w:val="00D20B8F"/>
    <w:rsid w:val="00D2354E"/>
    <w:rsid w:val="00D27A8A"/>
    <w:rsid w:val="00D300DD"/>
    <w:rsid w:val="00D3147B"/>
    <w:rsid w:val="00D353B4"/>
    <w:rsid w:val="00D354FD"/>
    <w:rsid w:val="00D3570E"/>
    <w:rsid w:val="00D41A38"/>
    <w:rsid w:val="00D422B1"/>
    <w:rsid w:val="00D4355B"/>
    <w:rsid w:val="00D45250"/>
    <w:rsid w:val="00D45488"/>
    <w:rsid w:val="00D45C26"/>
    <w:rsid w:val="00D467C6"/>
    <w:rsid w:val="00D52091"/>
    <w:rsid w:val="00D54125"/>
    <w:rsid w:val="00D5515A"/>
    <w:rsid w:val="00D57BC7"/>
    <w:rsid w:val="00D654B3"/>
    <w:rsid w:val="00D65923"/>
    <w:rsid w:val="00D65D16"/>
    <w:rsid w:val="00D66AFA"/>
    <w:rsid w:val="00D761B6"/>
    <w:rsid w:val="00D76D1C"/>
    <w:rsid w:val="00D838A7"/>
    <w:rsid w:val="00D85A3F"/>
    <w:rsid w:val="00D868FB"/>
    <w:rsid w:val="00D86C43"/>
    <w:rsid w:val="00D86FEA"/>
    <w:rsid w:val="00D94038"/>
    <w:rsid w:val="00D9500B"/>
    <w:rsid w:val="00DA2FAE"/>
    <w:rsid w:val="00DA430D"/>
    <w:rsid w:val="00DA5163"/>
    <w:rsid w:val="00DA66D7"/>
    <w:rsid w:val="00DB192A"/>
    <w:rsid w:val="00DB40BF"/>
    <w:rsid w:val="00DB7463"/>
    <w:rsid w:val="00DC297D"/>
    <w:rsid w:val="00DC3243"/>
    <w:rsid w:val="00DC5D76"/>
    <w:rsid w:val="00DC6EA0"/>
    <w:rsid w:val="00DC798C"/>
    <w:rsid w:val="00DD020B"/>
    <w:rsid w:val="00DD2547"/>
    <w:rsid w:val="00DD3CA1"/>
    <w:rsid w:val="00DD6D12"/>
    <w:rsid w:val="00DD7859"/>
    <w:rsid w:val="00DE5D30"/>
    <w:rsid w:val="00DE608E"/>
    <w:rsid w:val="00DE6C6C"/>
    <w:rsid w:val="00DF08BA"/>
    <w:rsid w:val="00DF0974"/>
    <w:rsid w:val="00DF2688"/>
    <w:rsid w:val="00DF26E1"/>
    <w:rsid w:val="00DF3972"/>
    <w:rsid w:val="00DF4A54"/>
    <w:rsid w:val="00DF4B76"/>
    <w:rsid w:val="00DF7847"/>
    <w:rsid w:val="00E05C97"/>
    <w:rsid w:val="00E109B6"/>
    <w:rsid w:val="00E11373"/>
    <w:rsid w:val="00E11F39"/>
    <w:rsid w:val="00E14394"/>
    <w:rsid w:val="00E14AE5"/>
    <w:rsid w:val="00E16E1F"/>
    <w:rsid w:val="00E16E9D"/>
    <w:rsid w:val="00E2614E"/>
    <w:rsid w:val="00E31B73"/>
    <w:rsid w:val="00E34A6F"/>
    <w:rsid w:val="00E36F96"/>
    <w:rsid w:val="00E41DD8"/>
    <w:rsid w:val="00E52B61"/>
    <w:rsid w:val="00E52BA8"/>
    <w:rsid w:val="00E549C2"/>
    <w:rsid w:val="00E56F54"/>
    <w:rsid w:val="00E57675"/>
    <w:rsid w:val="00E61BE7"/>
    <w:rsid w:val="00E645B5"/>
    <w:rsid w:val="00E70ECD"/>
    <w:rsid w:val="00E75181"/>
    <w:rsid w:val="00E7573A"/>
    <w:rsid w:val="00E770B3"/>
    <w:rsid w:val="00E7797A"/>
    <w:rsid w:val="00E86BB6"/>
    <w:rsid w:val="00E87654"/>
    <w:rsid w:val="00E9039A"/>
    <w:rsid w:val="00E90BC9"/>
    <w:rsid w:val="00E92285"/>
    <w:rsid w:val="00E95158"/>
    <w:rsid w:val="00E964DA"/>
    <w:rsid w:val="00EA075C"/>
    <w:rsid w:val="00EA12C1"/>
    <w:rsid w:val="00EA1625"/>
    <w:rsid w:val="00EA1752"/>
    <w:rsid w:val="00EA1EDF"/>
    <w:rsid w:val="00EB039D"/>
    <w:rsid w:val="00EB2F3A"/>
    <w:rsid w:val="00EB6518"/>
    <w:rsid w:val="00EC0E99"/>
    <w:rsid w:val="00EC1213"/>
    <w:rsid w:val="00EC1C81"/>
    <w:rsid w:val="00EC29B1"/>
    <w:rsid w:val="00EC6DA3"/>
    <w:rsid w:val="00ED0A26"/>
    <w:rsid w:val="00ED13BB"/>
    <w:rsid w:val="00ED6AF6"/>
    <w:rsid w:val="00ED7A75"/>
    <w:rsid w:val="00EE3D6A"/>
    <w:rsid w:val="00EE66FF"/>
    <w:rsid w:val="00EF0B42"/>
    <w:rsid w:val="00EF2B87"/>
    <w:rsid w:val="00EF49DF"/>
    <w:rsid w:val="00EF5386"/>
    <w:rsid w:val="00EF6B54"/>
    <w:rsid w:val="00EF6D7D"/>
    <w:rsid w:val="00EF7458"/>
    <w:rsid w:val="00EF7BB1"/>
    <w:rsid w:val="00F015A6"/>
    <w:rsid w:val="00F05E12"/>
    <w:rsid w:val="00F06B97"/>
    <w:rsid w:val="00F12CBF"/>
    <w:rsid w:val="00F1611B"/>
    <w:rsid w:val="00F17004"/>
    <w:rsid w:val="00F17080"/>
    <w:rsid w:val="00F205AD"/>
    <w:rsid w:val="00F2639D"/>
    <w:rsid w:val="00F2792A"/>
    <w:rsid w:val="00F27D7F"/>
    <w:rsid w:val="00F27E5E"/>
    <w:rsid w:val="00F31BDE"/>
    <w:rsid w:val="00F31DD2"/>
    <w:rsid w:val="00F31DFC"/>
    <w:rsid w:val="00F3411A"/>
    <w:rsid w:val="00F35726"/>
    <w:rsid w:val="00F35B71"/>
    <w:rsid w:val="00F42A12"/>
    <w:rsid w:val="00F606DA"/>
    <w:rsid w:val="00F6445C"/>
    <w:rsid w:val="00F650AC"/>
    <w:rsid w:val="00F6612B"/>
    <w:rsid w:val="00F67901"/>
    <w:rsid w:val="00F7580A"/>
    <w:rsid w:val="00F768B3"/>
    <w:rsid w:val="00F810ED"/>
    <w:rsid w:val="00F866E9"/>
    <w:rsid w:val="00F872F3"/>
    <w:rsid w:val="00F93CE6"/>
    <w:rsid w:val="00F9451C"/>
    <w:rsid w:val="00F9542E"/>
    <w:rsid w:val="00F95AB3"/>
    <w:rsid w:val="00F95F05"/>
    <w:rsid w:val="00F9732A"/>
    <w:rsid w:val="00FA2D82"/>
    <w:rsid w:val="00FA5D6B"/>
    <w:rsid w:val="00FA766D"/>
    <w:rsid w:val="00FA7693"/>
    <w:rsid w:val="00FB12D4"/>
    <w:rsid w:val="00FB13F3"/>
    <w:rsid w:val="00FC0796"/>
    <w:rsid w:val="00FC23D6"/>
    <w:rsid w:val="00FC4468"/>
    <w:rsid w:val="00FD73AA"/>
    <w:rsid w:val="00FE052E"/>
    <w:rsid w:val="00FE0E4F"/>
    <w:rsid w:val="00FE49BA"/>
    <w:rsid w:val="00FE49E8"/>
    <w:rsid w:val="00FF021A"/>
    <w:rsid w:val="00FF0E78"/>
    <w:rsid w:val="00FF31A7"/>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Header">
    <w:name w:val="header"/>
    <w:basedOn w:val="Normal"/>
    <w:rsid w:val="005A6ECB"/>
    <w:pPr>
      <w:tabs>
        <w:tab w:val="center" w:pos="4320"/>
        <w:tab w:val="right" w:pos="8640"/>
      </w:tabs>
    </w:pPr>
  </w:style>
  <w:style w:type="paragraph" w:styleId="ListParagraph">
    <w:name w:val="List Paragraph"/>
    <w:basedOn w:val="Normal"/>
    <w:uiPriority w:val="34"/>
    <w:qFormat/>
    <w:rsid w:val="00852B4B"/>
    <w:pPr>
      <w:ind w:left="720"/>
      <w:contextualSpacing/>
    </w:pPr>
  </w:style>
  <w:style w:type="character" w:customStyle="1" w:styleId="BodyTextChar">
    <w:name w:val="Body Text Char"/>
    <w:basedOn w:val="DefaultParagraphFont"/>
    <w:link w:val="BodyText"/>
    <w:rsid w:val="001173B6"/>
    <w:rPr>
      <w:sz w:val="26"/>
    </w:rPr>
  </w:style>
  <w:style w:type="character" w:customStyle="1" w:styleId="FootnoteTextChar">
    <w:name w:val="Footnote Text Char"/>
    <w:basedOn w:val="DefaultParagraphFont"/>
    <w:link w:val="FootnoteText"/>
    <w:semiHidden/>
    <w:rsid w:val="001173B6"/>
  </w:style>
  <w:style w:type="paragraph" w:styleId="PlainText">
    <w:name w:val="Plain Text"/>
    <w:basedOn w:val="Normal"/>
    <w:link w:val="PlainTextChar"/>
    <w:uiPriority w:val="99"/>
    <w:unhideWhenUsed/>
    <w:rsid w:val="00061C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61CCA"/>
    <w:rPr>
      <w:rFonts w:ascii="Calibri" w:eastAsiaTheme="minorHAnsi" w:hAnsi="Calibri" w:cstheme="minorBidi"/>
      <w:sz w:val="22"/>
      <w:szCs w:val="21"/>
    </w:rPr>
  </w:style>
  <w:style w:type="paragraph" w:styleId="BalloonText">
    <w:name w:val="Balloon Text"/>
    <w:basedOn w:val="Normal"/>
    <w:link w:val="BalloonTextChar"/>
    <w:rsid w:val="008B39EF"/>
    <w:rPr>
      <w:rFonts w:ascii="Tahoma" w:hAnsi="Tahoma" w:cs="Tahoma"/>
      <w:sz w:val="16"/>
      <w:szCs w:val="16"/>
    </w:rPr>
  </w:style>
  <w:style w:type="character" w:customStyle="1" w:styleId="BalloonTextChar">
    <w:name w:val="Balloon Text Char"/>
    <w:basedOn w:val="DefaultParagraphFont"/>
    <w:link w:val="BalloonText"/>
    <w:rsid w:val="008B3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paragraph" w:styleId="Header">
    <w:name w:val="header"/>
    <w:basedOn w:val="Normal"/>
    <w:rsid w:val="005A6ECB"/>
    <w:pPr>
      <w:tabs>
        <w:tab w:val="center" w:pos="4320"/>
        <w:tab w:val="right" w:pos="8640"/>
      </w:tabs>
    </w:pPr>
  </w:style>
  <w:style w:type="paragraph" w:styleId="ListParagraph">
    <w:name w:val="List Paragraph"/>
    <w:basedOn w:val="Normal"/>
    <w:uiPriority w:val="34"/>
    <w:qFormat/>
    <w:rsid w:val="00852B4B"/>
    <w:pPr>
      <w:ind w:left="720"/>
      <w:contextualSpacing/>
    </w:pPr>
  </w:style>
  <w:style w:type="character" w:customStyle="1" w:styleId="BodyTextChar">
    <w:name w:val="Body Text Char"/>
    <w:basedOn w:val="DefaultParagraphFont"/>
    <w:link w:val="BodyText"/>
    <w:rsid w:val="001173B6"/>
    <w:rPr>
      <w:sz w:val="26"/>
    </w:rPr>
  </w:style>
  <w:style w:type="character" w:customStyle="1" w:styleId="FootnoteTextChar">
    <w:name w:val="Footnote Text Char"/>
    <w:basedOn w:val="DefaultParagraphFont"/>
    <w:link w:val="FootnoteText"/>
    <w:semiHidden/>
    <w:rsid w:val="001173B6"/>
  </w:style>
  <w:style w:type="paragraph" w:styleId="PlainText">
    <w:name w:val="Plain Text"/>
    <w:basedOn w:val="Normal"/>
    <w:link w:val="PlainTextChar"/>
    <w:uiPriority w:val="99"/>
    <w:unhideWhenUsed/>
    <w:rsid w:val="00061C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61CCA"/>
    <w:rPr>
      <w:rFonts w:ascii="Calibri" w:eastAsiaTheme="minorHAnsi" w:hAnsi="Calibri" w:cstheme="minorBidi"/>
      <w:sz w:val="22"/>
      <w:szCs w:val="21"/>
    </w:rPr>
  </w:style>
  <w:style w:type="paragraph" w:styleId="BalloonText">
    <w:name w:val="Balloon Text"/>
    <w:basedOn w:val="Normal"/>
    <w:link w:val="BalloonTextChar"/>
    <w:rsid w:val="008B39EF"/>
    <w:rPr>
      <w:rFonts w:ascii="Tahoma" w:hAnsi="Tahoma" w:cs="Tahoma"/>
      <w:sz w:val="16"/>
      <w:szCs w:val="16"/>
    </w:rPr>
  </w:style>
  <w:style w:type="character" w:customStyle="1" w:styleId="BalloonTextChar">
    <w:name w:val="Balloon Text Char"/>
    <w:basedOn w:val="DefaultParagraphFont"/>
    <w:link w:val="BalloonText"/>
    <w:rsid w:val="008B3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4393</Words>
  <Characters>25043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2</cp:revision>
  <cp:lastPrinted>2015-10-05T19:00:00Z</cp:lastPrinted>
  <dcterms:created xsi:type="dcterms:W3CDTF">2015-10-05T19:07:00Z</dcterms:created>
  <dcterms:modified xsi:type="dcterms:W3CDTF">2015-10-05T19:07:00Z</dcterms:modified>
</cp:coreProperties>
</file>