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AF" w:rsidRPr="00067BD8" w:rsidRDefault="008960AF" w:rsidP="008960AF">
      <w:pPr>
        <w:spacing w:line="240" w:lineRule="auto"/>
        <w:jc w:val="center"/>
        <w:rPr>
          <w:b/>
        </w:rPr>
      </w:pPr>
      <w:r w:rsidRPr="00067BD8">
        <w:rPr>
          <w:b/>
        </w:rPr>
        <w:t>BEFORE THE</w:t>
      </w:r>
    </w:p>
    <w:p w:rsidR="008960AF" w:rsidRPr="00067BD8" w:rsidRDefault="008960AF" w:rsidP="008960AF">
      <w:pPr>
        <w:spacing w:line="240" w:lineRule="auto"/>
        <w:jc w:val="center"/>
        <w:rPr>
          <w:b/>
        </w:rPr>
      </w:pPr>
      <w:r w:rsidRPr="00067BD8">
        <w:rPr>
          <w:b/>
        </w:rPr>
        <w:t>PENNSYLVANIA PUBLIC UTILITY COMMISSION</w:t>
      </w:r>
    </w:p>
    <w:p w:rsidR="008960AF" w:rsidRDefault="008960AF" w:rsidP="008960AF">
      <w:pPr>
        <w:spacing w:line="240" w:lineRule="auto"/>
      </w:pPr>
    </w:p>
    <w:p w:rsidR="00AE07D6" w:rsidRDefault="00AE07D6" w:rsidP="008960AF">
      <w:pPr>
        <w:spacing w:line="240" w:lineRule="auto"/>
      </w:pPr>
    </w:p>
    <w:p w:rsidR="00FC0E2B" w:rsidRPr="00833C00" w:rsidRDefault="00FC0E2B" w:rsidP="00FC0E2B">
      <w:pPr>
        <w:spacing w:line="240" w:lineRule="auto"/>
        <w:jc w:val="center"/>
      </w:pPr>
    </w:p>
    <w:p w:rsidR="00DA16D2" w:rsidRPr="00DA16D2" w:rsidRDefault="00DA16D2" w:rsidP="00DA16D2">
      <w:pPr>
        <w:widowControl w:val="0"/>
        <w:autoSpaceDE w:val="0"/>
        <w:autoSpaceDN w:val="0"/>
        <w:spacing w:line="240" w:lineRule="auto"/>
        <w:rPr>
          <w:bCs/>
          <w:spacing w:val="0"/>
        </w:rPr>
      </w:pPr>
      <w:r w:rsidRPr="00DA16D2">
        <w:rPr>
          <w:bCs/>
          <w:spacing w:val="0"/>
        </w:rPr>
        <w:t>Pennsylvania Public Utility Commission</w:t>
      </w:r>
      <w:r w:rsidRPr="00DA16D2">
        <w:rPr>
          <w:bCs/>
          <w:spacing w:val="0"/>
        </w:rPr>
        <w:tab/>
      </w:r>
      <w:r w:rsidRPr="00DA16D2">
        <w:rPr>
          <w:bCs/>
          <w:spacing w:val="0"/>
        </w:rPr>
        <w:tab/>
        <w:t>:</w:t>
      </w:r>
      <w:r w:rsidRPr="00DA16D2">
        <w:rPr>
          <w:bCs/>
          <w:spacing w:val="0"/>
        </w:rPr>
        <w:tab/>
      </w:r>
      <w:r w:rsidRPr="00DA16D2">
        <w:rPr>
          <w:bCs/>
          <w:spacing w:val="0"/>
        </w:rPr>
        <w:tab/>
        <w:t>R-2015-2469275</w:t>
      </w:r>
    </w:p>
    <w:p w:rsidR="00DA16D2" w:rsidRPr="00DA16D2" w:rsidRDefault="00DA16D2" w:rsidP="00DA16D2">
      <w:pPr>
        <w:widowControl w:val="0"/>
        <w:autoSpaceDE w:val="0"/>
        <w:autoSpaceDN w:val="0"/>
        <w:spacing w:line="240" w:lineRule="auto"/>
        <w:rPr>
          <w:bCs/>
          <w:spacing w:val="0"/>
        </w:rPr>
      </w:pPr>
      <w:r w:rsidRPr="00DA16D2">
        <w:rPr>
          <w:bCs/>
          <w:spacing w:val="0"/>
        </w:rPr>
        <w:t>Office of Consumer Advocate</w:t>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C-2015-2475448</w:t>
      </w:r>
    </w:p>
    <w:p w:rsidR="00DA16D2" w:rsidRPr="00DA16D2" w:rsidRDefault="00DA16D2" w:rsidP="00DA16D2">
      <w:pPr>
        <w:widowControl w:val="0"/>
        <w:autoSpaceDE w:val="0"/>
        <w:autoSpaceDN w:val="0"/>
        <w:spacing w:line="240" w:lineRule="auto"/>
        <w:rPr>
          <w:bCs/>
          <w:spacing w:val="0"/>
        </w:rPr>
      </w:pPr>
      <w:r w:rsidRPr="00DA16D2">
        <w:rPr>
          <w:bCs/>
          <w:spacing w:val="0"/>
        </w:rPr>
        <w:t>Office of Small Business Advocate</w:t>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C-2015-2478277</w:t>
      </w:r>
    </w:p>
    <w:p w:rsidR="00DA16D2" w:rsidRPr="00DA16D2" w:rsidRDefault="00DA16D2" w:rsidP="00DA16D2">
      <w:pPr>
        <w:widowControl w:val="0"/>
        <w:autoSpaceDE w:val="0"/>
        <w:autoSpaceDN w:val="0"/>
        <w:spacing w:line="240" w:lineRule="auto"/>
        <w:rPr>
          <w:bCs/>
          <w:spacing w:val="0"/>
        </w:rPr>
      </w:pPr>
      <w:r w:rsidRPr="00DA16D2">
        <w:rPr>
          <w:bCs/>
          <w:spacing w:val="0"/>
        </w:rPr>
        <w:t>PP&amp;L Industrial Customer Alliance</w:t>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C-2015-2480265</w:t>
      </w:r>
    </w:p>
    <w:p w:rsidR="00DA16D2" w:rsidRPr="00DA16D2" w:rsidRDefault="00DA16D2" w:rsidP="00DA16D2">
      <w:pPr>
        <w:widowControl w:val="0"/>
        <w:autoSpaceDE w:val="0"/>
        <w:autoSpaceDN w:val="0"/>
        <w:spacing w:line="240" w:lineRule="auto"/>
        <w:rPr>
          <w:bCs/>
          <w:spacing w:val="0"/>
        </w:rPr>
      </w:pPr>
      <w:r w:rsidRPr="00DA16D2">
        <w:rPr>
          <w:bCs/>
          <w:spacing w:val="0"/>
        </w:rPr>
        <w:t>C. Wintermeyer</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C-2015-2485827</w:t>
      </w:r>
    </w:p>
    <w:p w:rsidR="00DA16D2" w:rsidRPr="00DA16D2" w:rsidRDefault="00DA16D2" w:rsidP="00DA16D2">
      <w:pPr>
        <w:widowControl w:val="0"/>
        <w:autoSpaceDE w:val="0"/>
        <w:autoSpaceDN w:val="0"/>
        <w:spacing w:line="240" w:lineRule="auto"/>
        <w:rPr>
          <w:bCs/>
          <w:spacing w:val="0"/>
        </w:rPr>
      </w:pPr>
      <w:r w:rsidRPr="00DA16D2">
        <w:rPr>
          <w:bCs/>
          <w:spacing w:val="0"/>
        </w:rPr>
        <w:t>Cathleen A. Woomert</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C-2015-2484588</w:t>
      </w:r>
    </w:p>
    <w:p w:rsidR="00DA16D2" w:rsidRPr="00DA16D2" w:rsidRDefault="00DA16D2" w:rsidP="00DA16D2">
      <w:pPr>
        <w:widowControl w:val="0"/>
        <w:autoSpaceDE w:val="0"/>
        <w:autoSpaceDN w:val="0"/>
        <w:spacing w:line="240" w:lineRule="auto"/>
        <w:rPr>
          <w:bCs/>
          <w:spacing w:val="0"/>
        </w:rPr>
      </w:pPr>
      <w:r w:rsidRPr="00DA16D2">
        <w:rPr>
          <w:bCs/>
          <w:spacing w:val="0"/>
        </w:rPr>
        <w:t>Michael B. Young</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C-2015-2485860</w:t>
      </w:r>
    </w:p>
    <w:p w:rsidR="00DA16D2" w:rsidRPr="00DA16D2" w:rsidRDefault="00DA16D2" w:rsidP="00DA16D2">
      <w:pPr>
        <w:widowControl w:val="0"/>
        <w:autoSpaceDE w:val="0"/>
        <w:autoSpaceDN w:val="0"/>
        <w:spacing w:line="240" w:lineRule="auto"/>
        <w:rPr>
          <w:bCs/>
          <w:spacing w:val="0"/>
        </w:rPr>
      </w:pPr>
      <w:r w:rsidRPr="00DA16D2">
        <w:rPr>
          <w:bCs/>
          <w:spacing w:val="0"/>
        </w:rPr>
        <w:t>Joseph E. McAndrew</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C-2015-2489524</w:t>
      </w:r>
    </w:p>
    <w:p w:rsidR="00DA16D2" w:rsidRPr="00DA16D2" w:rsidRDefault="00DA16D2" w:rsidP="00DA16D2">
      <w:pPr>
        <w:widowControl w:val="0"/>
        <w:autoSpaceDE w:val="0"/>
        <w:autoSpaceDN w:val="0"/>
        <w:spacing w:line="240" w:lineRule="auto"/>
        <w:rPr>
          <w:bCs/>
          <w:spacing w:val="0"/>
        </w:rPr>
      </w:pPr>
      <w:r w:rsidRPr="00DA16D2">
        <w:rPr>
          <w:bCs/>
          <w:spacing w:val="0"/>
        </w:rPr>
        <w:t>Michael C. Muller</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t>C-2015-2501983</w:t>
      </w:r>
    </w:p>
    <w:p w:rsidR="00DA16D2" w:rsidRPr="00DA16D2" w:rsidRDefault="00DA16D2" w:rsidP="00DA16D2">
      <w:pPr>
        <w:widowControl w:val="0"/>
        <w:autoSpaceDE w:val="0"/>
        <w:autoSpaceDN w:val="0"/>
        <w:spacing w:line="240" w:lineRule="auto"/>
        <w:rPr>
          <w:bCs/>
          <w:spacing w:val="0"/>
        </w:rPr>
      </w:pP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p>
    <w:p w:rsidR="00DA16D2" w:rsidRPr="00DA16D2" w:rsidRDefault="00DA16D2" w:rsidP="00DA16D2">
      <w:pPr>
        <w:widowControl w:val="0"/>
        <w:autoSpaceDE w:val="0"/>
        <w:autoSpaceDN w:val="0"/>
        <w:spacing w:line="240" w:lineRule="auto"/>
        <w:rPr>
          <w:bCs/>
          <w:spacing w:val="0"/>
        </w:rPr>
      </w:pPr>
      <w:r w:rsidRPr="00DA16D2">
        <w:rPr>
          <w:bCs/>
          <w:spacing w:val="0"/>
        </w:rPr>
        <w:tab/>
        <w:t>v.</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p>
    <w:p w:rsidR="00DA16D2" w:rsidRPr="00DA16D2" w:rsidRDefault="00DA16D2" w:rsidP="00DA16D2">
      <w:pPr>
        <w:widowControl w:val="0"/>
        <w:autoSpaceDE w:val="0"/>
        <w:autoSpaceDN w:val="0"/>
        <w:spacing w:line="240" w:lineRule="auto"/>
        <w:rPr>
          <w:bCs/>
          <w:spacing w:val="0"/>
        </w:rPr>
      </w:pPr>
      <w:r w:rsidRPr="00DA16D2">
        <w:rPr>
          <w:bCs/>
          <w:spacing w:val="0"/>
        </w:rPr>
        <w:t xml:space="preserve"> PPL Electric Utilities Corporation</w:t>
      </w:r>
      <w:r w:rsidRPr="00DA16D2">
        <w:rPr>
          <w:bCs/>
          <w:spacing w:val="0"/>
        </w:rPr>
        <w:tab/>
      </w:r>
      <w:r w:rsidRPr="00DA16D2">
        <w:rPr>
          <w:bCs/>
          <w:spacing w:val="0"/>
        </w:rPr>
        <w:tab/>
      </w:r>
      <w:r w:rsidRPr="00DA16D2">
        <w:rPr>
          <w:bCs/>
          <w:spacing w:val="0"/>
        </w:rPr>
        <w:tab/>
        <w:t>:</w:t>
      </w:r>
    </w:p>
    <w:p w:rsidR="00DA16D2" w:rsidRPr="00DA16D2" w:rsidRDefault="00DA16D2" w:rsidP="00DA16D2">
      <w:pPr>
        <w:widowControl w:val="0"/>
        <w:autoSpaceDE w:val="0"/>
        <w:autoSpaceDN w:val="0"/>
        <w:spacing w:line="240" w:lineRule="auto"/>
        <w:rPr>
          <w:bCs/>
          <w:spacing w:val="0"/>
        </w:rPr>
      </w:pP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r>
      <w:r w:rsidRPr="00DA16D2">
        <w:rPr>
          <w:bCs/>
          <w:spacing w:val="0"/>
        </w:rPr>
        <w:tab/>
        <w:t>:</w:t>
      </w:r>
    </w:p>
    <w:p w:rsidR="00DA16D2" w:rsidRPr="00DA16D2" w:rsidRDefault="00DA16D2" w:rsidP="00DA16D2">
      <w:pPr>
        <w:widowControl w:val="0"/>
        <w:autoSpaceDE w:val="0"/>
        <w:autoSpaceDN w:val="0"/>
        <w:spacing w:line="240" w:lineRule="auto"/>
        <w:rPr>
          <w:bCs/>
          <w:spacing w:val="0"/>
        </w:rPr>
      </w:pPr>
      <w:r w:rsidRPr="00DA16D2">
        <w:rPr>
          <w:bCs/>
          <w:spacing w:val="0"/>
        </w:rPr>
        <w:t>PPL Electric Utilities Corporation</w:t>
      </w:r>
      <w:r w:rsidRPr="00DA16D2">
        <w:rPr>
          <w:bCs/>
          <w:spacing w:val="0"/>
        </w:rPr>
        <w:tab/>
      </w:r>
      <w:r w:rsidRPr="00DA16D2">
        <w:rPr>
          <w:bCs/>
          <w:spacing w:val="0"/>
        </w:rPr>
        <w:tab/>
      </w:r>
      <w:r w:rsidRPr="00DA16D2">
        <w:rPr>
          <w:bCs/>
          <w:spacing w:val="0"/>
        </w:rPr>
        <w:tab/>
        <w:t>:</w:t>
      </w:r>
    </w:p>
    <w:p w:rsidR="00DA16D2" w:rsidRPr="00DA16D2" w:rsidRDefault="00DA16D2" w:rsidP="00DA16D2">
      <w:pPr>
        <w:widowControl w:val="0"/>
        <w:autoSpaceDE w:val="0"/>
        <w:autoSpaceDN w:val="0"/>
        <w:spacing w:line="240" w:lineRule="auto"/>
        <w:rPr>
          <w:spacing w:val="0"/>
        </w:rPr>
      </w:pPr>
      <w:r w:rsidRPr="00DA16D2">
        <w:rPr>
          <w:spacing w:val="0"/>
        </w:rPr>
        <w:t xml:space="preserve">Petition for a Waiver of the Distribution </w:t>
      </w:r>
      <w:r w:rsidRPr="00DA16D2">
        <w:rPr>
          <w:spacing w:val="0"/>
        </w:rPr>
        <w:tab/>
      </w:r>
      <w:r w:rsidRPr="00DA16D2">
        <w:rPr>
          <w:spacing w:val="0"/>
        </w:rPr>
        <w:tab/>
        <w:t>:</w:t>
      </w:r>
      <w:r w:rsidRPr="00DA16D2">
        <w:rPr>
          <w:spacing w:val="0"/>
        </w:rPr>
        <w:tab/>
      </w:r>
      <w:r w:rsidRPr="00DA16D2">
        <w:rPr>
          <w:spacing w:val="0"/>
        </w:rPr>
        <w:tab/>
        <w:t>P-2015-2474714</w:t>
      </w:r>
    </w:p>
    <w:p w:rsidR="00DA16D2" w:rsidRPr="00DA16D2" w:rsidRDefault="00DA16D2" w:rsidP="00DA16D2">
      <w:pPr>
        <w:widowControl w:val="0"/>
        <w:autoSpaceDE w:val="0"/>
        <w:autoSpaceDN w:val="0"/>
        <w:spacing w:line="240" w:lineRule="auto"/>
        <w:rPr>
          <w:spacing w:val="0"/>
        </w:rPr>
      </w:pPr>
      <w:r w:rsidRPr="00DA16D2">
        <w:rPr>
          <w:spacing w:val="0"/>
        </w:rPr>
        <w:t xml:space="preserve">System Improvement Charge Cap of 5% </w:t>
      </w:r>
      <w:r w:rsidRPr="00DA16D2">
        <w:rPr>
          <w:spacing w:val="0"/>
        </w:rPr>
        <w:tab/>
      </w:r>
      <w:r w:rsidRPr="00DA16D2">
        <w:rPr>
          <w:spacing w:val="0"/>
        </w:rPr>
        <w:tab/>
        <w:t>:</w:t>
      </w:r>
    </w:p>
    <w:p w:rsidR="00DA16D2" w:rsidRPr="00DA16D2" w:rsidRDefault="00DA16D2" w:rsidP="00DA16D2">
      <w:pPr>
        <w:widowControl w:val="0"/>
        <w:autoSpaceDE w:val="0"/>
        <w:autoSpaceDN w:val="0"/>
        <w:spacing w:line="240" w:lineRule="auto"/>
        <w:rPr>
          <w:bCs/>
          <w:spacing w:val="0"/>
        </w:rPr>
      </w:pPr>
      <w:r w:rsidRPr="00DA16D2">
        <w:rPr>
          <w:spacing w:val="0"/>
        </w:rPr>
        <w:t xml:space="preserve">of Billed Revenues </w:t>
      </w:r>
      <w:r w:rsidRPr="00DA16D2">
        <w:rPr>
          <w:spacing w:val="0"/>
        </w:rPr>
        <w:tab/>
      </w:r>
      <w:r w:rsidRPr="00DA16D2">
        <w:rPr>
          <w:spacing w:val="0"/>
        </w:rPr>
        <w:tab/>
      </w:r>
      <w:r w:rsidRPr="00DA16D2">
        <w:rPr>
          <w:spacing w:val="0"/>
        </w:rPr>
        <w:tab/>
      </w:r>
      <w:r w:rsidRPr="00DA16D2">
        <w:rPr>
          <w:spacing w:val="0"/>
        </w:rPr>
        <w:tab/>
      </w:r>
      <w:r w:rsidRPr="00DA16D2">
        <w:rPr>
          <w:spacing w:val="0"/>
        </w:rPr>
        <w:tab/>
        <w:t>:</w:t>
      </w:r>
    </w:p>
    <w:p w:rsidR="00FC0E2B" w:rsidRPr="00FB39BC" w:rsidRDefault="00FC0E2B" w:rsidP="00FC0E2B">
      <w:pPr>
        <w:widowControl w:val="0"/>
        <w:autoSpaceDE w:val="0"/>
        <w:autoSpaceDN w:val="0"/>
        <w:spacing w:line="240" w:lineRule="auto"/>
      </w:pPr>
    </w:p>
    <w:p w:rsidR="00FC0E2B" w:rsidRPr="00833C00" w:rsidRDefault="00FC0E2B" w:rsidP="00FC0E2B">
      <w:pPr>
        <w:spacing w:line="240" w:lineRule="auto"/>
      </w:pPr>
    </w:p>
    <w:p w:rsidR="00EE1711" w:rsidRDefault="00EE1711" w:rsidP="00FC0E2B">
      <w:pPr>
        <w:jc w:val="center"/>
        <w:rPr>
          <w:b/>
          <w:u w:val="single"/>
        </w:rPr>
      </w:pPr>
      <w:r>
        <w:rPr>
          <w:b/>
          <w:u w:val="single"/>
        </w:rPr>
        <w:t>ERRATA</w:t>
      </w:r>
      <w:r w:rsidR="00D23A94">
        <w:rPr>
          <w:b/>
          <w:u w:val="single"/>
        </w:rPr>
        <w:t xml:space="preserve"> NOTICE</w:t>
      </w:r>
    </w:p>
    <w:p w:rsidR="00EE1711" w:rsidRDefault="00EE1711" w:rsidP="00EE1711">
      <w:pPr>
        <w:jc w:val="center"/>
        <w:rPr>
          <w:b/>
          <w:u w:val="single"/>
        </w:rPr>
      </w:pPr>
    </w:p>
    <w:p w:rsidR="00626A63" w:rsidRDefault="00EE1711" w:rsidP="00626A63">
      <w:pPr>
        <w:ind w:firstLine="1440"/>
        <w:jc w:val="both"/>
      </w:pPr>
      <w:r>
        <w:t xml:space="preserve">A review of </w:t>
      </w:r>
      <w:r w:rsidR="00DA16D2">
        <w:t xml:space="preserve">ALJ Susan D. Colwell’s </w:t>
      </w:r>
      <w:r>
        <w:t xml:space="preserve">Recommended Decision, </w:t>
      </w:r>
      <w:r w:rsidR="00DA16D2">
        <w:t>served October 5, 2015</w:t>
      </w:r>
      <w:r>
        <w:t xml:space="preserve">, revealed a typographical error on </w:t>
      </w:r>
      <w:r w:rsidR="00DA16D2">
        <w:t>P</w:t>
      </w:r>
      <w:r>
        <w:t xml:space="preserve">age </w:t>
      </w:r>
      <w:r w:rsidR="00DA16D2">
        <w:t>36</w:t>
      </w:r>
      <w:r w:rsidR="000E4065">
        <w:t xml:space="preserve"> in the “Settlement Revenue Allocation” column</w:t>
      </w:r>
      <w:r w:rsidR="00FC0E2B">
        <w:t xml:space="preserve">.  </w:t>
      </w:r>
      <w:r>
        <w:t xml:space="preserve">The </w:t>
      </w:r>
      <w:r w:rsidR="00FC0E2B">
        <w:t xml:space="preserve">figure </w:t>
      </w:r>
      <w:r w:rsidR="00626A63">
        <w:t>($</w:t>
      </w:r>
      <w:r w:rsidR="002D6202">
        <w:t>3,900</w:t>
      </w:r>
      <w:r w:rsidR="00626A63">
        <w:t xml:space="preserve">) </w:t>
      </w:r>
      <w:r>
        <w:t xml:space="preserve">was used in error and this reference is changed to properly state </w:t>
      </w:r>
      <w:r w:rsidR="002D6202">
        <w:t>$3,900.</w:t>
      </w:r>
    </w:p>
    <w:p w:rsidR="00626A63" w:rsidRDefault="00626A63" w:rsidP="00626A63">
      <w:pPr>
        <w:ind w:firstLine="1440"/>
        <w:jc w:val="both"/>
      </w:pPr>
    </w:p>
    <w:p w:rsidR="00626A63" w:rsidRPr="00E06AB2" w:rsidRDefault="00626A63" w:rsidP="00626A63">
      <w:pPr>
        <w:pStyle w:val="BodyText2"/>
        <w:spacing w:line="240" w:lineRule="auto"/>
        <w:ind w:firstLine="0"/>
        <w:rPr>
          <w:b/>
          <w:szCs w:val="24"/>
        </w:rPr>
      </w:pPr>
      <w:r w:rsidRPr="00E06AB2">
        <w:rPr>
          <w:b/>
          <w:szCs w:val="24"/>
        </w:rPr>
        <w:t>Rate Schedule</w:t>
      </w:r>
      <w:r w:rsidRPr="00E06AB2">
        <w:rPr>
          <w:b/>
          <w:szCs w:val="24"/>
        </w:rPr>
        <w:tab/>
        <w:t>Company Proposal</w:t>
      </w:r>
      <w:r w:rsidRPr="00E06AB2">
        <w:rPr>
          <w:b/>
          <w:szCs w:val="24"/>
        </w:rPr>
        <w:tab/>
      </w:r>
      <w:r w:rsidRPr="00E06AB2">
        <w:rPr>
          <w:b/>
          <w:szCs w:val="24"/>
        </w:rPr>
        <w:tab/>
        <w:t>Settlement Revenue Allocation</w:t>
      </w:r>
    </w:p>
    <w:p w:rsidR="00626A63" w:rsidRPr="00E06AB2" w:rsidRDefault="00626A63" w:rsidP="00626A63">
      <w:pPr>
        <w:pStyle w:val="BodyText2"/>
        <w:spacing w:line="240" w:lineRule="auto"/>
        <w:ind w:firstLine="0"/>
        <w:rPr>
          <w:szCs w:val="24"/>
        </w:rPr>
      </w:pPr>
      <w:r w:rsidRPr="00E06AB2">
        <w:rPr>
          <w:szCs w:val="24"/>
        </w:rPr>
        <w:tab/>
      </w:r>
      <w:r w:rsidRPr="00E06AB2">
        <w:rPr>
          <w:szCs w:val="24"/>
        </w:rPr>
        <w:tab/>
      </w:r>
      <w:r w:rsidRPr="00E06AB2">
        <w:rPr>
          <w:szCs w:val="24"/>
        </w:rPr>
        <w:tab/>
        <w:t>(thousands)</w:t>
      </w:r>
      <w:r w:rsidRPr="00E06AB2">
        <w:rPr>
          <w:szCs w:val="24"/>
        </w:rPr>
        <w:tab/>
      </w:r>
      <w:r w:rsidRPr="00E06AB2">
        <w:rPr>
          <w:szCs w:val="24"/>
        </w:rPr>
        <w:tab/>
      </w:r>
      <w:r w:rsidRPr="00E06AB2">
        <w:rPr>
          <w:szCs w:val="24"/>
        </w:rPr>
        <w:tab/>
        <w:t>(thousands)</w:t>
      </w:r>
    </w:p>
    <w:p w:rsidR="00626A63" w:rsidRPr="00E06AB2" w:rsidRDefault="00626A63" w:rsidP="00626A63">
      <w:pPr>
        <w:pStyle w:val="BodyText2"/>
        <w:spacing w:line="240" w:lineRule="auto"/>
        <w:ind w:firstLine="0"/>
        <w:rPr>
          <w:szCs w:val="24"/>
        </w:rPr>
      </w:pPr>
      <w:r w:rsidRPr="00E06AB2">
        <w:rPr>
          <w:szCs w:val="24"/>
        </w:rPr>
        <w:t>RS</w:t>
      </w:r>
      <w:r w:rsidRPr="00E06AB2">
        <w:rPr>
          <w:szCs w:val="24"/>
        </w:rPr>
        <w:tab/>
      </w:r>
      <w:r w:rsidRPr="00E06AB2">
        <w:rPr>
          <w:szCs w:val="24"/>
        </w:rPr>
        <w:tab/>
      </w:r>
      <w:r w:rsidRPr="00E06AB2">
        <w:rPr>
          <w:szCs w:val="24"/>
        </w:rPr>
        <w:tab/>
        <w:t>$155,278</w:t>
      </w:r>
      <w:r w:rsidRPr="00E06AB2">
        <w:rPr>
          <w:szCs w:val="24"/>
        </w:rPr>
        <w:tab/>
      </w:r>
      <w:r w:rsidRPr="00E06AB2">
        <w:rPr>
          <w:szCs w:val="24"/>
        </w:rPr>
        <w:tab/>
      </w:r>
      <w:r w:rsidRPr="00E06AB2">
        <w:rPr>
          <w:szCs w:val="24"/>
        </w:rPr>
        <w:tab/>
        <w:t>$110,875</w:t>
      </w:r>
    </w:p>
    <w:p w:rsidR="00626A63" w:rsidRPr="00E06AB2" w:rsidRDefault="00626A63" w:rsidP="00626A63">
      <w:pPr>
        <w:pStyle w:val="BodyText2"/>
        <w:spacing w:line="240" w:lineRule="auto"/>
        <w:ind w:firstLine="0"/>
        <w:rPr>
          <w:szCs w:val="24"/>
        </w:rPr>
      </w:pPr>
      <w:r w:rsidRPr="00E06AB2">
        <w:rPr>
          <w:szCs w:val="24"/>
        </w:rPr>
        <w:t>RTS</w:t>
      </w:r>
      <w:r w:rsidRPr="00E06AB2">
        <w:rPr>
          <w:szCs w:val="24"/>
        </w:rPr>
        <w:tab/>
      </w:r>
      <w:r w:rsidRPr="00E06AB2">
        <w:rPr>
          <w:szCs w:val="24"/>
        </w:rPr>
        <w:tab/>
      </w:r>
      <w:r w:rsidRPr="00E06AB2">
        <w:rPr>
          <w:szCs w:val="24"/>
        </w:rPr>
        <w:tab/>
        <w:t>$3,103</w:t>
      </w:r>
      <w:r w:rsidRPr="00E06AB2">
        <w:rPr>
          <w:szCs w:val="24"/>
        </w:rPr>
        <w:tab/>
      </w:r>
      <w:r w:rsidRPr="00E06AB2">
        <w:rPr>
          <w:szCs w:val="24"/>
        </w:rPr>
        <w:tab/>
      </w:r>
      <w:r w:rsidRPr="00E06AB2">
        <w:rPr>
          <w:szCs w:val="24"/>
        </w:rPr>
        <w:tab/>
      </w:r>
      <w:r w:rsidRPr="00E06AB2">
        <w:rPr>
          <w:szCs w:val="24"/>
        </w:rPr>
        <w:tab/>
        <w:t>$1,800</w:t>
      </w:r>
    </w:p>
    <w:p w:rsidR="00626A63" w:rsidRPr="00E06AB2" w:rsidRDefault="00626A63" w:rsidP="00626A63">
      <w:pPr>
        <w:pStyle w:val="BodyText2"/>
        <w:spacing w:line="240" w:lineRule="auto"/>
        <w:ind w:firstLine="0"/>
        <w:rPr>
          <w:szCs w:val="24"/>
        </w:rPr>
      </w:pPr>
      <w:r w:rsidRPr="00E06AB2">
        <w:rPr>
          <w:szCs w:val="24"/>
        </w:rPr>
        <w:t>GS-1</w:t>
      </w:r>
      <w:r w:rsidRPr="00E06AB2">
        <w:rPr>
          <w:szCs w:val="24"/>
        </w:rPr>
        <w:tab/>
      </w:r>
      <w:r w:rsidRPr="00E06AB2">
        <w:rPr>
          <w:szCs w:val="24"/>
        </w:rPr>
        <w:tab/>
      </w:r>
      <w:r w:rsidRPr="00E06AB2">
        <w:rPr>
          <w:szCs w:val="24"/>
        </w:rPr>
        <w:tab/>
        <w:t>$13,047</w:t>
      </w:r>
      <w:r w:rsidRPr="00E06AB2">
        <w:rPr>
          <w:szCs w:val="24"/>
        </w:rPr>
        <w:tab/>
      </w:r>
      <w:r w:rsidRPr="00E06AB2">
        <w:rPr>
          <w:szCs w:val="24"/>
        </w:rPr>
        <w:tab/>
      </w:r>
      <w:r w:rsidRPr="00E06AB2">
        <w:rPr>
          <w:szCs w:val="24"/>
        </w:rPr>
        <w:tab/>
        <w:t>$9,745</w:t>
      </w:r>
    </w:p>
    <w:p w:rsidR="00626A63" w:rsidRPr="00E06AB2" w:rsidRDefault="00626A63" w:rsidP="00626A63">
      <w:pPr>
        <w:pStyle w:val="BodyText2"/>
        <w:spacing w:line="240" w:lineRule="auto"/>
        <w:ind w:firstLine="0"/>
        <w:rPr>
          <w:szCs w:val="24"/>
        </w:rPr>
      </w:pPr>
      <w:r w:rsidRPr="00E06AB2">
        <w:rPr>
          <w:szCs w:val="24"/>
        </w:rPr>
        <w:t>GS-3</w:t>
      </w:r>
      <w:r w:rsidRPr="00E06AB2">
        <w:rPr>
          <w:szCs w:val="24"/>
        </w:rPr>
        <w:tab/>
      </w:r>
      <w:r w:rsidRPr="00E06AB2">
        <w:rPr>
          <w:szCs w:val="24"/>
        </w:rPr>
        <w:tab/>
      </w:r>
      <w:r w:rsidRPr="00E06AB2">
        <w:rPr>
          <w:szCs w:val="24"/>
        </w:rPr>
        <w:tab/>
        <w:t>$(9,985)</w:t>
      </w:r>
      <w:r w:rsidRPr="00E06AB2">
        <w:rPr>
          <w:szCs w:val="24"/>
        </w:rPr>
        <w:tab/>
      </w:r>
      <w:r w:rsidRPr="00E06AB2">
        <w:rPr>
          <w:szCs w:val="24"/>
        </w:rPr>
        <w:tab/>
      </w:r>
      <w:r w:rsidRPr="00E06AB2">
        <w:rPr>
          <w:szCs w:val="24"/>
        </w:rPr>
        <w:tab/>
        <w:t>$(3,200)</w:t>
      </w:r>
    </w:p>
    <w:p w:rsidR="00626A63" w:rsidRPr="00E06AB2" w:rsidRDefault="00626A63" w:rsidP="00626A63">
      <w:pPr>
        <w:pStyle w:val="BodyText2"/>
        <w:spacing w:line="240" w:lineRule="auto"/>
        <w:ind w:firstLine="0"/>
        <w:rPr>
          <w:szCs w:val="24"/>
        </w:rPr>
      </w:pPr>
      <w:r w:rsidRPr="00E06AB2">
        <w:rPr>
          <w:szCs w:val="24"/>
        </w:rPr>
        <w:t>LP-4</w:t>
      </w:r>
      <w:r w:rsidRPr="00E06AB2">
        <w:rPr>
          <w:szCs w:val="24"/>
        </w:rPr>
        <w:tab/>
      </w:r>
      <w:r w:rsidRPr="00E06AB2">
        <w:rPr>
          <w:szCs w:val="24"/>
        </w:rPr>
        <w:tab/>
      </w:r>
      <w:r w:rsidRPr="00E06AB2">
        <w:rPr>
          <w:szCs w:val="24"/>
        </w:rPr>
        <w:tab/>
        <w:t>$5,181</w:t>
      </w:r>
      <w:r w:rsidRPr="00E06AB2">
        <w:rPr>
          <w:szCs w:val="24"/>
        </w:rPr>
        <w:tab/>
      </w:r>
      <w:r w:rsidRPr="00E06AB2">
        <w:rPr>
          <w:szCs w:val="24"/>
        </w:rPr>
        <w:tab/>
      </w:r>
      <w:r w:rsidRPr="00E06AB2">
        <w:rPr>
          <w:szCs w:val="24"/>
        </w:rPr>
        <w:tab/>
      </w:r>
      <w:r w:rsidRPr="00E06AB2">
        <w:rPr>
          <w:szCs w:val="24"/>
        </w:rPr>
        <w:tab/>
        <w:t>$(</w:t>
      </w:r>
      <w:r w:rsidR="002D6202">
        <w:rPr>
          <w:szCs w:val="24"/>
        </w:rPr>
        <w:t>3,900</w:t>
      </w:r>
      <w:r w:rsidRPr="00E06AB2">
        <w:rPr>
          <w:szCs w:val="24"/>
        </w:rPr>
        <w:t>)</w:t>
      </w:r>
      <w:r>
        <w:rPr>
          <w:szCs w:val="24"/>
        </w:rPr>
        <w:t xml:space="preserve"> </w:t>
      </w:r>
      <w:r w:rsidRPr="00626A63">
        <w:rPr>
          <w:color w:val="C00000"/>
          <w:szCs w:val="24"/>
        </w:rPr>
        <w:t>– should be $3,900</w:t>
      </w:r>
    </w:p>
    <w:p w:rsidR="00626A63" w:rsidRPr="00E06AB2" w:rsidRDefault="00626A63" w:rsidP="00626A63">
      <w:pPr>
        <w:pStyle w:val="BodyText2"/>
        <w:spacing w:line="240" w:lineRule="auto"/>
        <w:ind w:firstLine="0"/>
        <w:rPr>
          <w:szCs w:val="24"/>
        </w:rPr>
      </w:pPr>
      <w:r w:rsidRPr="00E06AB2">
        <w:rPr>
          <w:szCs w:val="24"/>
        </w:rPr>
        <w:t>LP-5</w:t>
      </w:r>
      <w:r w:rsidRPr="00E06AB2">
        <w:rPr>
          <w:szCs w:val="24"/>
        </w:rPr>
        <w:tab/>
      </w:r>
      <w:r w:rsidRPr="00E06AB2">
        <w:rPr>
          <w:szCs w:val="24"/>
        </w:rPr>
        <w:tab/>
      </w:r>
      <w:r w:rsidRPr="00E06AB2">
        <w:rPr>
          <w:szCs w:val="24"/>
        </w:rPr>
        <w:tab/>
        <w:t>$(1,528)</w:t>
      </w:r>
      <w:r w:rsidRPr="00E06AB2">
        <w:rPr>
          <w:szCs w:val="24"/>
        </w:rPr>
        <w:tab/>
      </w:r>
      <w:r w:rsidRPr="00E06AB2">
        <w:rPr>
          <w:szCs w:val="24"/>
        </w:rPr>
        <w:tab/>
      </w:r>
      <w:r w:rsidRPr="00E06AB2">
        <w:rPr>
          <w:szCs w:val="24"/>
        </w:rPr>
        <w:tab/>
        <w:t>$(750)</w:t>
      </w:r>
    </w:p>
    <w:p w:rsidR="00626A63" w:rsidRPr="00E06AB2" w:rsidRDefault="00626A63" w:rsidP="00626A63">
      <w:pPr>
        <w:pStyle w:val="BodyText2"/>
        <w:spacing w:line="240" w:lineRule="auto"/>
        <w:ind w:firstLine="0"/>
        <w:rPr>
          <w:szCs w:val="24"/>
        </w:rPr>
      </w:pPr>
      <w:r w:rsidRPr="00E06AB2">
        <w:rPr>
          <w:szCs w:val="24"/>
        </w:rPr>
        <w:t>LPEP</w:t>
      </w:r>
      <w:r w:rsidRPr="00E06AB2">
        <w:rPr>
          <w:szCs w:val="24"/>
        </w:rPr>
        <w:tab/>
      </w:r>
      <w:r w:rsidRPr="00E06AB2">
        <w:rPr>
          <w:szCs w:val="24"/>
        </w:rPr>
        <w:tab/>
      </w:r>
      <w:r w:rsidRPr="00E06AB2">
        <w:rPr>
          <w:szCs w:val="24"/>
        </w:rPr>
        <w:tab/>
        <w:t>$2,552</w:t>
      </w:r>
      <w:r w:rsidRPr="00E06AB2">
        <w:rPr>
          <w:szCs w:val="24"/>
        </w:rPr>
        <w:tab/>
      </w:r>
      <w:r w:rsidRPr="00E06AB2">
        <w:rPr>
          <w:szCs w:val="24"/>
        </w:rPr>
        <w:tab/>
      </w:r>
      <w:r w:rsidRPr="00E06AB2">
        <w:rPr>
          <w:szCs w:val="24"/>
        </w:rPr>
        <w:tab/>
      </w:r>
      <w:r w:rsidRPr="00E06AB2">
        <w:rPr>
          <w:szCs w:val="24"/>
        </w:rPr>
        <w:tab/>
        <w:t>$1,071</w:t>
      </w:r>
      <w:bookmarkStart w:id="0" w:name="_GoBack"/>
      <w:bookmarkEnd w:id="0"/>
    </w:p>
    <w:p w:rsidR="00626A63" w:rsidRPr="00E06AB2" w:rsidRDefault="00626A63" w:rsidP="00626A63">
      <w:pPr>
        <w:pStyle w:val="BodyText2"/>
        <w:spacing w:line="240" w:lineRule="auto"/>
        <w:ind w:firstLine="0"/>
        <w:rPr>
          <w:szCs w:val="24"/>
        </w:rPr>
      </w:pPr>
      <w:r w:rsidRPr="00E06AB2">
        <w:rPr>
          <w:szCs w:val="24"/>
        </w:rPr>
        <w:t>GH-2</w:t>
      </w:r>
      <w:r w:rsidRPr="00E06AB2">
        <w:rPr>
          <w:szCs w:val="24"/>
        </w:rPr>
        <w:tab/>
      </w:r>
      <w:r w:rsidRPr="00E06AB2">
        <w:rPr>
          <w:szCs w:val="24"/>
        </w:rPr>
        <w:tab/>
      </w:r>
      <w:r w:rsidRPr="00E06AB2">
        <w:rPr>
          <w:szCs w:val="24"/>
        </w:rPr>
        <w:tab/>
        <w:t>$265</w:t>
      </w:r>
      <w:r w:rsidRPr="00E06AB2">
        <w:rPr>
          <w:szCs w:val="24"/>
        </w:rPr>
        <w:tab/>
      </w:r>
      <w:r w:rsidRPr="00E06AB2">
        <w:rPr>
          <w:szCs w:val="24"/>
        </w:rPr>
        <w:tab/>
      </w:r>
      <w:r w:rsidRPr="00E06AB2">
        <w:rPr>
          <w:szCs w:val="24"/>
        </w:rPr>
        <w:tab/>
      </w:r>
      <w:r w:rsidRPr="00E06AB2">
        <w:rPr>
          <w:szCs w:val="24"/>
        </w:rPr>
        <w:tab/>
        <w:t>$355</w:t>
      </w:r>
    </w:p>
    <w:p w:rsidR="00626A63" w:rsidRPr="00E06AB2" w:rsidRDefault="00626A63" w:rsidP="00626A63">
      <w:pPr>
        <w:pStyle w:val="BodyText2"/>
        <w:spacing w:line="240" w:lineRule="auto"/>
        <w:ind w:firstLine="0"/>
        <w:rPr>
          <w:szCs w:val="24"/>
          <w:u w:val="single"/>
        </w:rPr>
      </w:pPr>
      <w:r w:rsidRPr="00E06AB2">
        <w:rPr>
          <w:szCs w:val="24"/>
          <w:u w:val="single"/>
        </w:rPr>
        <w:t>SL/AL</w:t>
      </w:r>
      <w:r w:rsidRPr="00E06AB2">
        <w:rPr>
          <w:szCs w:val="24"/>
          <w:u w:val="single"/>
        </w:rPr>
        <w:tab/>
      </w:r>
      <w:r w:rsidRPr="00E06AB2">
        <w:rPr>
          <w:szCs w:val="24"/>
          <w:u w:val="single"/>
        </w:rPr>
        <w:tab/>
      </w:r>
      <w:r w:rsidRPr="00E06AB2">
        <w:rPr>
          <w:szCs w:val="24"/>
          <w:u w:val="single"/>
        </w:rPr>
        <w:tab/>
        <w:t>$(433)</w:t>
      </w:r>
      <w:r w:rsidRPr="00E06AB2">
        <w:rPr>
          <w:szCs w:val="24"/>
          <w:u w:val="single"/>
        </w:rPr>
        <w:tab/>
      </w:r>
      <w:r w:rsidRPr="00E06AB2">
        <w:rPr>
          <w:szCs w:val="24"/>
          <w:u w:val="single"/>
        </w:rPr>
        <w:tab/>
      </w:r>
      <w:r w:rsidRPr="00E06AB2">
        <w:rPr>
          <w:szCs w:val="24"/>
          <w:u w:val="single"/>
        </w:rPr>
        <w:tab/>
      </w:r>
      <w:r w:rsidRPr="00E06AB2">
        <w:rPr>
          <w:szCs w:val="24"/>
          <w:u w:val="single"/>
        </w:rPr>
        <w:tab/>
        <w:t>$204</w:t>
      </w:r>
      <w:r w:rsidRPr="00E06AB2">
        <w:rPr>
          <w:szCs w:val="24"/>
          <w:u w:val="single"/>
        </w:rPr>
        <w:tab/>
      </w:r>
    </w:p>
    <w:p w:rsidR="00626A63" w:rsidRPr="00E06AB2" w:rsidRDefault="00626A63" w:rsidP="00626A63">
      <w:pPr>
        <w:pStyle w:val="BodyText2"/>
        <w:spacing w:line="240" w:lineRule="auto"/>
        <w:ind w:firstLine="0"/>
        <w:rPr>
          <w:szCs w:val="24"/>
        </w:rPr>
      </w:pPr>
      <w:r w:rsidRPr="00E06AB2">
        <w:rPr>
          <w:szCs w:val="24"/>
        </w:rPr>
        <w:t>Total</w:t>
      </w:r>
      <w:r w:rsidRPr="00E06AB2">
        <w:rPr>
          <w:szCs w:val="24"/>
        </w:rPr>
        <w:tab/>
      </w:r>
      <w:r w:rsidRPr="00E06AB2">
        <w:rPr>
          <w:szCs w:val="24"/>
        </w:rPr>
        <w:tab/>
      </w:r>
      <w:r w:rsidRPr="00E06AB2">
        <w:rPr>
          <w:szCs w:val="24"/>
        </w:rPr>
        <w:tab/>
        <w:t>$167,500</w:t>
      </w:r>
      <w:r w:rsidRPr="00E06AB2">
        <w:rPr>
          <w:szCs w:val="24"/>
        </w:rPr>
        <w:tab/>
      </w:r>
      <w:r w:rsidRPr="00E06AB2">
        <w:rPr>
          <w:szCs w:val="24"/>
        </w:rPr>
        <w:tab/>
      </w:r>
      <w:r w:rsidRPr="00E06AB2">
        <w:rPr>
          <w:szCs w:val="24"/>
        </w:rPr>
        <w:tab/>
        <w:t>$124,000</w:t>
      </w:r>
    </w:p>
    <w:p w:rsidR="00626A63" w:rsidRDefault="00626A63" w:rsidP="00626A63">
      <w:pPr>
        <w:ind w:firstLine="1440"/>
        <w:jc w:val="both"/>
        <w:sectPr w:rsidR="00626A63" w:rsidSect="00626A63">
          <w:footerReference w:type="first" r:id="rId9"/>
          <w:pgSz w:w="12240" w:h="15840" w:code="1"/>
          <w:pgMar w:top="1440" w:right="1440" w:bottom="1440" w:left="1440" w:header="720" w:footer="720" w:gutter="0"/>
          <w:cols w:space="720"/>
          <w:docGrid w:linePitch="360"/>
        </w:sectPr>
      </w:pPr>
    </w:p>
    <w:p w:rsidR="00C31B94" w:rsidRDefault="00626A63" w:rsidP="00626A63">
      <w:pPr>
        <w:ind w:firstLine="1440"/>
        <w:jc w:val="both"/>
      </w:pPr>
      <w:r w:rsidRPr="00FD2072">
        <w:lastRenderedPageBreak/>
        <w:t>The corrected page of the decision is attached to this notice.  Please replace the inco</w:t>
      </w:r>
      <w:r>
        <w:t>rrect page in your copy of the R</w:t>
      </w:r>
      <w:r w:rsidRPr="00FD2072">
        <w:t>D.  Thank you.</w:t>
      </w:r>
      <w:r w:rsidR="00EE1711">
        <w:t xml:space="preserve">  </w:t>
      </w:r>
    </w:p>
    <w:p w:rsidR="00626A63" w:rsidRDefault="00626A63" w:rsidP="00626A63">
      <w:pPr>
        <w:ind w:firstLine="1440"/>
        <w:jc w:val="both"/>
      </w:pPr>
    </w:p>
    <w:p w:rsidR="00626A63" w:rsidRDefault="00626A63" w:rsidP="00626A63">
      <w:pPr>
        <w:ind w:firstLine="720"/>
        <w:jc w:val="both"/>
      </w:pPr>
      <w:r>
        <w:tab/>
      </w:r>
      <w:r w:rsidRPr="00A53F1A">
        <w:t xml:space="preserve">The </w:t>
      </w:r>
      <w:r>
        <w:t xml:space="preserve">Recommended </w:t>
      </w:r>
      <w:r w:rsidRPr="00A53F1A">
        <w:t xml:space="preserve">Decision on the PA PUC website will be corrected as indicated above.  This correction </w:t>
      </w:r>
      <w:r w:rsidRPr="00A53F1A">
        <w:rPr>
          <w:u w:val="single"/>
        </w:rPr>
        <w:t>will not</w:t>
      </w:r>
      <w:r w:rsidRPr="00A53F1A">
        <w:t xml:space="preserve"> affect the exception period established by the Commission’s Service Letter</w:t>
      </w:r>
      <w:r>
        <w:t xml:space="preserve">. </w:t>
      </w:r>
      <w:r w:rsidRPr="00A53F1A">
        <w:t>Please accept our apologies for any inconvenience this may have caused you.</w:t>
      </w:r>
    </w:p>
    <w:p w:rsidR="00626A63" w:rsidRPr="00626A63" w:rsidRDefault="00626A63" w:rsidP="00626A63"/>
    <w:p w:rsidR="00626A63" w:rsidRPr="00626A63" w:rsidRDefault="00626A63" w:rsidP="00626A63"/>
    <w:p w:rsidR="00626A63" w:rsidRPr="00626A63" w:rsidRDefault="00626A63" w:rsidP="00626A63"/>
    <w:p w:rsidR="00626A63" w:rsidRPr="00626A63" w:rsidRDefault="00626A63" w:rsidP="00626A63"/>
    <w:p w:rsidR="00626A63" w:rsidRPr="00626A63" w:rsidRDefault="00626A63" w:rsidP="00626A63"/>
    <w:p w:rsidR="00626A63" w:rsidRDefault="00626A63" w:rsidP="00626A63"/>
    <w:p w:rsidR="00626A63" w:rsidRDefault="00626A63" w:rsidP="00626A63"/>
    <w:p w:rsidR="00626A63" w:rsidRDefault="00626A63" w:rsidP="00626A63">
      <w:pPr>
        <w:jc w:val="center"/>
      </w:pPr>
    </w:p>
    <w:p w:rsidR="00626A63" w:rsidRDefault="00626A63" w:rsidP="00626A63"/>
    <w:p w:rsidR="00626A63" w:rsidRPr="00626A63" w:rsidRDefault="00626A63" w:rsidP="00626A63">
      <w:pPr>
        <w:sectPr w:rsidR="00626A63" w:rsidRPr="00626A63" w:rsidSect="00626A63">
          <w:footerReference w:type="default" r:id="rId10"/>
          <w:pgSz w:w="12240" w:h="15840" w:code="1"/>
          <w:pgMar w:top="1440" w:right="1440" w:bottom="1440" w:left="1440" w:header="720" w:footer="720" w:gutter="0"/>
          <w:cols w:space="720"/>
          <w:docGrid w:linePitch="360"/>
        </w:sectPr>
      </w:pPr>
    </w:p>
    <w:p w:rsidR="00626A63" w:rsidRPr="00626A63" w:rsidRDefault="00626A63" w:rsidP="00626A63">
      <w:pPr>
        <w:spacing w:line="240" w:lineRule="auto"/>
        <w:jc w:val="both"/>
        <w:rPr>
          <w:b/>
          <w:spacing w:val="0"/>
        </w:rPr>
      </w:pPr>
      <w:r w:rsidRPr="00626A63">
        <w:rPr>
          <w:b/>
          <w:spacing w:val="0"/>
        </w:rPr>
        <w:t>Rate Schedule</w:t>
      </w:r>
      <w:r w:rsidRPr="00626A63">
        <w:rPr>
          <w:b/>
          <w:spacing w:val="0"/>
        </w:rPr>
        <w:tab/>
        <w:t>Company Proposal</w:t>
      </w:r>
      <w:r w:rsidRPr="00626A63">
        <w:rPr>
          <w:b/>
          <w:spacing w:val="0"/>
        </w:rPr>
        <w:tab/>
      </w:r>
      <w:r w:rsidRPr="00626A63">
        <w:rPr>
          <w:b/>
          <w:spacing w:val="0"/>
        </w:rPr>
        <w:tab/>
        <w:t>Settlement Revenue Allocation</w:t>
      </w:r>
    </w:p>
    <w:p w:rsidR="00626A63" w:rsidRPr="00626A63" w:rsidRDefault="00626A63" w:rsidP="00626A63">
      <w:pPr>
        <w:spacing w:line="240" w:lineRule="auto"/>
        <w:jc w:val="both"/>
        <w:rPr>
          <w:spacing w:val="0"/>
        </w:rPr>
      </w:pPr>
      <w:r w:rsidRPr="00626A63">
        <w:rPr>
          <w:spacing w:val="0"/>
        </w:rPr>
        <w:tab/>
      </w:r>
      <w:r w:rsidRPr="00626A63">
        <w:rPr>
          <w:spacing w:val="0"/>
        </w:rPr>
        <w:tab/>
      </w:r>
      <w:r w:rsidRPr="00626A63">
        <w:rPr>
          <w:spacing w:val="0"/>
        </w:rPr>
        <w:tab/>
        <w:t>(thousands)</w:t>
      </w:r>
      <w:r w:rsidRPr="00626A63">
        <w:rPr>
          <w:spacing w:val="0"/>
        </w:rPr>
        <w:tab/>
      </w:r>
      <w:r w:rsidRPr="00626A63">
        <w:rPr>
          <w:spacing w:val="0"/>
        </w:rPr>
        <w:tab/>
      </w:r>
      <w:r w:rsidRPr="00626A63">
        <w:rPr>
          <w:spacing w:val="0"/>
        </w:rPr>
        <w:tab/>
        <w:t>(thousands)</w:t>
      </w:r>
    </w:p>
    <w:p w:rsidR="00626A63" w:rsidRPr="00626A63" w:rsidRDefault="00626A63" w:rsidP="00626A63">
      <w:pPr>
        <w:spacing w:line="240" w:lineRule="auto"/>
        <w:jc w:val="both"/>
        <w:rPr>
          <w:spacing w:val="0"/>
        </w:rPr>
      </w:pPr>
      <w:r w:rsidRPr="00626A63">
        <w:rPr>
          <w:spacing w:val="0"/>
        </w:rPr>
        <w:t>RS</w:t>
      </w:r>
      <w:r w:rsidRPr="00626A63">
        <w:rPr>
          <w:spacing w:val="0"/>
        </w:rPr>
        <w:tab/>
      </w:r>
      <w:r w:rsidRPr="00626A63">
        <w:rPr>
          <w:spacing w:val="0"/>
        </w:rPr>
        <w:tab/>
      </w:r>
      <w:r w:rsidRPr="00626A63">
        <w:rPr>
          <w:spacing w:val="0"/>
        </w:rPr>
        <w:tab/>
        <w:t>$155,278</w:t>
      </w:r>
      <w:r w:rsidRPr="00626A63">
        <w:rPr>
          <w:spacing w:val="0"/>
        </w:rPr>
        <w:tab/>
      </w:r>
      <w:r w:rsidRPr="00626A63">
        <w:rPr>
          <w:spacing w:val="0"/>
        </w:rPr>
        <w:tab/>
      </w:r>
      <w:r w:rsidRPr="00626A63">
        <w:rPr>
          <w:spacing w:val="0"/>
        </w:rPr>
        <w:tab/>
        <w:t>$110,875</w:t>
      </w:r>
    </w:p>
    <w:p w:rsidR="00626A63" w:rsidRPr="00626A63" w:rsidRDefault="00626A63" w:rsidP="00626A63">
      <w:pPr>
        <w:spacing w:line="240" w:lineRule="auto"/>
        <w:jc w:val="both"/>
        <w:rPr>
          <w:spacing w:val="0"/>
        </w:rPr>
      </w:pPr>
      <w:r w:rsidRPr="00626A63">
        <w:rPr>
          <w:spacing w:val="0"/>
        </w:rPr>
        <w:t>RTS</w:t>
      </w:r>
      <w:r w:rsidRPr="00626A63">
        <w:rPr>
          <w:spacing w:val="0"/>
        </w:rPr>
        <w:tab/>
      </w:r>
      <w:r w:rsidRPr="00626A63">
        <w:rPr>
          <w:spacing w:val="0"/>
        </w:rPr>
        <w:tab/>
      </w:r>
      <w:r w:rsidRPr="00626A63">
        <w:rPr>
          <w:spacing w:val="0"/>
        </w:rPr>
        <w:tab/>
        <w:t>$3,103</w:t>
      </w:r>
      <w:r w:rsidRPr="00626A63">
        <w:rPr>
          <w:spacing w:val="0"/>
        </w:rPr>
        <w:tab/>
      </w:r>
      <w:r w:rsidRPr="00626A63">
        <w:rPr>
          <w:spacing w:val="0"/>
        </w:rPr>
        <w:tab/>
      </w:r>
      <w:r w:rsidRPr="00626A63">
        <w:rPr>
          <w:spacing w:val="0"/>
        </w:rPr>
        <w:tab/>
      </w:r>
      <w:r w:rsidRPr="00626A63">
        <w:rPr>
          <w:spacing w:val="0"/>
        </w:rPr>
        <w:tab/>
        <w:t>$1,800</w:t>
      </w:r>
    </w:p>
    <w:p w:rsidR="00626A63" w:rsidRPr="00626A63" w:rsidRDefault="00626A63" w:rsidP="00626A63">
      <w:pPr>
        <w:spacing w:line="240" w:lineRule="auto"/>
        <w:jc w:val="both"/>
        <w:rPr>
          <w:spacing w:val="0"/>
        </w:rPr>
      </w:pPr>
      <w:r w:rsidRPr="00626A63">
        <w:rPr>
          <w:spacing w:val="0"/>
        </w:rPr>
        <w:t>GS-1</w:t>
      </w:r>
      <w:r w:rsidRPr="00626A63">
        <w:rPr>
          <w:spacing w:val="0"/>
        </w:rPr>
        <w:tab/>
      </w:r>
      <w:r w:rsidRPr="00626A63">
        <w:rPr>
          <w:spacing w:val="0"/>
        </w:rPr>
        <w:tab/>
      </w:r>
      <w:r w:rsidRPr="00626A63">
        <w:rPr>
          <w:spacing w:val="0"/>
        </w:rPr>
        <w:tab/>
        <w:t>$13,047</w:t>
      </w:r>
      <w:r w:rsidRPr="00626A63">
        <w:rPr>
          <w:spacing w:val="0"/>
        </w:rPr>
        <w:tab/>
      </w:r>
      <w:r w:rsidRPr="00626A63">
        <w:rPr>
          <w:spacing w:val="0"/>
        </w:rPr>
        <w:tab/>
      </w:r>
      <w:r w:rsidRPr="00626A63">
        <w:rPr>
          <w:spacing w:val="0"/>
        </w:rPr>
        <w:tab/>
        <w:t>$9,745</w:t>
      </w:r>
    </w:p>
    <w:p w:rsidR="00626A63" w:rsidRPr="00626A63" w:rsidRDefault="00626A63" w:rsidP="00626A63">
      <w:pPr>
        <w:spacing w:line="240" w:lineRule="auto"/>
        <w:jc w:val="both"/>
        <w:rPr>
          <w:spacing w:val="0"/>
        </w:rPr>
      </w:pPr>
      <w:r w:rsidRPr="00626A63">
        <w:rPr>
          <w:spacing w:val="0"/>
        </w:rPr>
        <w:t>GS-3</w:t>
      </w:r>
      <w:r w:rsidRPr="00626A63">
        <w:rPr>
          <w:spacing w:val="0"/>
        </w:rPr>
        <w:tab/>
      </w:r>
      <w:r w:rsidRPr="00626A63">
        <w:rPr>
          <w:spacing w:val="0"/>
        </w:rPr>
        <w:tab/>
      </w:r>
      <w:r w:rsidRPr="00626A63">
        <w:rPr>
          <w:spacing w:val="0"/>
        </w:rPr>
        <w:tab/>
        <w:t>$(9,985)</w:t>
      </w:r>
      <w:r w:rsidRPr="00626A63">
        <w:rPr>
          <w:spacing w:val="0"/>
        </w:rPr>
        <w:tab/>
      </w:r>
      <w:r w:rsidRPr="00626A63">
        <w:rPr>
          <w:spacing w:val="0"/>
        </w:rPr>
        <w:tab/>
      </w:r>
      <w:r w:rsidRPr="00626A63">
        <w:rPr>
          <w:spacing w:val="0"/>
        </w:rPr>
        <w:tab/>
        <w:t>$(3,200)</w:t>
      </w:r>
    </w:p>
    <w:p w:rsidR="00626A63" w:rsidRPr="00626A63" w:rsidRDefault="00626A63" w:rsidP="00626A63">
      <w:pPr>
        <w:spacing w:line="240" w:lineRule="auto"/>
        <w:jc w:val="both"/>
        <w:rPr>
          <w:spacing w:val="0"/>
        </w:rPr>
      </w:pPr>
      <w:r w:rsidRPr="00626A63">
        <w:rPr>
          <w:spacing w:val="0"/>
        </w:rPr>
        <w:t>LP-4</w:t>
      </w:r>
      <w:r w:rsidRPr="00626A63">
        <w:rPr>
          <w:spacing w:val="0"/>
        </w:rPr>
        <w:tab/>
      </w:r>
      <w:r w:rsidRPr="00626A63">
        <w:rPr>
          <w:spacing w:val="0"/>
        </w:rPr>
        <w:tab/>
      </w:r>
      <w:r w:rsidRPr="00626A63">
        <w:rPr>
          <w:spacing w:val="0"/>
        </w:rPr>
        <w:tab/>
        <w:t>$5,181</w:t>
      </w:r>
      <w:r w:rsidRPr="00626A63">
        <w:rPr>
          <w:spacing w:val="0"/>
        </w:rPr>
        <w:tab/>
      </w:r>
      <w:r w:rsidRPr="00626A63">
        <w:rPr>
          <w:spacing w:val="0"/>
        </w:rPr>
        <w:tab/>
      </w:r>
      <w:r w:rsidRPr="00626A63">
        <w:rPr>
          <w:spacing w:val="0"/>
        </w:rPr>
        <w:tab/>
      </w:r>
      <w:r w:rsidRPr="00626A63">
        <w:rPr>
          <w:spacing w:val="0"/>
        </w:rPr>
        <w:tab/>
        <w:t>$</w:t>
      </w:r>
      <w:r w:rsidR="002D6202">
        <w:rPr>
          <w:spacing w:val="0"/>
        </w:rPr>
        <w:t>3,900</w:t>
      </w:r>
    </w:p>
    <w:p w:rsidR="00626A63" w:rsidRPr="00626A63" w:rsidRDefault="00626A63" w:rsidP="00626A63">
      <w:pPr>
        <w:spacing w:line="240" w:lineRule="auto"/>
        <w:jc w:val="both"/>
        <w:rPr>
          <w:spacing w:val="0"/>
        </w:rPr>
      </w:pPr>
      <w:r w:rsidRPr="00626A63">
        <w:rPr>
          <w:spacing w:val="0"/>
        </w:rPr>
        <w:t>LP-5</w:t>
      </w:r>
      <w:r w:rsidRPr="00626A63">
        <w:rPr>
          <w:spacing w:val="0"/>
        </w:rPr>
        <w:tab/>
      </w:r>
      <w:r w:rsidRPr="00626A63">
        <w:rPr>
          <w:spacing w:val="0"/>
        </w:rPr>
        <w:tab/>
      </w:r>
      <w:r w:rsidRPr="00626A63">
        <w:rPr>
          <w:spacing w:val="0"/>
        </w:rPr>
        <w:tab/>
        <w:t>$(1,528)</w:t>
      </w:r>
      <w:r w:rsidRPr="00626A63">
        <w:rPr>
          <w:spacing w:val="0"/>
        </w:rPr>
        <w:tab/>
      </w:r>
      <w:r w:rsidRPr="00626A63">
        <w:rPr>
          <w:spacing w:val="0"/>
        </w:rPr>
        <w:tab/>
      </w:r>
      <w:r w:rsidRPr="00626A63">
        <w:rPr>
          <w:spacing w:val="0"/>
        </w:rPr>
        <w:tab/>
        <w:t>$(750)</w:t>
      </w:r>
    </w:p>
    <w:p w:rsidR="00626A63" w:rsidRPr="00626A63" w:rsidRDefault="00626A63" w:rsidP="00626A63">
      <w:pPr>
        <w:spacing w:line="240" w:lineRule="auto"/>
        <w:jc w:val="both"/>
        <w:rPr>
          <w:spacing w:val="0"/>
        </w:rPr>
      </w:pPr>
      <w:r w:rsidRPr="00626A63">
        <w:rPr>
          <w:spacing w:val="0"/>
        </w:rPr>
        <w:t>LPEP</w:t>
      </w:r>
      <w:r w:rsidRPr="00626A63">
        <w:rPr>
          <w:spacing w:val="0"/>
        </w:rPr>
        <w:tab/>
      </w:r>
      <w:r w:rsidRPr="00626A63">
        <w:rPr>
          <w:spacing w:val="0"/>
        </w:rPr>
        <w:tab/>
      </w:r>
      <w:r w:rsidRPr="00626A63">
        <w:rPr>
          <w:spacing w:val="0"/>
        </w:rPr>
        <w:tab/>
        <w:t>$2,552</w:t>
      </w:r>
      <w:r w:rsidRPr="00626A63">
        <w:rPr>
          <w:spacing w:val="0"/>
        </w:rPr>
        <w:tab/>
      </w:r>
      <w:r w:rsidRPr="00626A63">
        <w:rPr>
          <w:spacing w:val="0"/>
        </w:rPr>
        <w:tab/>
      </w:r>
      <w:r w:rsidRPr="00626A63">
        <w:rPr>
          <w:spacing w:val="0"/>
        </w:rPr>
        <w:tab/>
      </w:r>
      <w:r w:rsidRPr="00626A63">
        <w:rPr>
          <w:spacing w:val="0"/>
        </w:rPr>
        <w:tab/>
        <w:t>$1,071</w:t>
      </w:r>
    </w:p>
    <w:p w:rsidR="00626A63" w:rsidRPr="00626A63" w:rsidRDefault="00626A63" w:rsidP="00626A63">
      <w:pPr>
        <w:spacing w:line="240" w:lineRule="auto"/>
        <w:jc w:val="both"/>
        <w:rPr>
          <w:spacing w:val="0"/>
        </w:rPr>
      </w:pPr>
      <w:r w:rsidRPr="00626A63">
        <w:rPr>
          <w:spacing w:val="0"/>
        </w:rPr>
        <w:t>GH-2</w:t>
      </w:r>
      <w:r w:rsidRPr="00626A63">
        <w:rPr>
          <w:spacing w:val="0"/>
        </w:rPr>
        <w:tab/>
      </w:r>
      <w:r w:rsidRPr="00626A63">
        <w:rPr>
          <w:spacing w:val="0"/>
        </w:rPr>
        <w:tab/>
      </w:r>
      <w:r w:rsidRPr="00626A63">
        <w:rPr>
          <w:spacing w:val="0"/>
        </w:rPr>
        <w:tab/>
        <w:t>$265</w:t>
      </w:r>
      <w:r w:rsidRPr="00626A63">
        <w:rPr>
          <w:spacing w:val="0"/>
        </w:rPr>
        <w:tab/>
      </w:r>
      <w:r w:rsidRPr="00626A63">
        <w:rPr>
          <w:spacing w:val="0"/>
        </w:rPr>
        <w:tab/>
      </w:r>
      <w:r w:rsidRPr="00626A63">
        <w:rPr>
          <w:spacing w:val="0"/>
        </w:rPr>
        <w:tab/>
      </w:r>
      <w:r w:rsidRPr="00626A63">
        <w:rPr>
          <w:spacing w:val="0"/>
        </w:rPr>
        <w:tab/>
        <w:t>$355</w:t>
      </w:r>
    </w:p>
    <w:p w:rsidR="00626A63" w:rsidRPr="00626A63" w:rsidRDefault="00626A63" w:rsidP="00626A63">
      <w:pPr>
        <w:spacing w:line="240" w:lineRule="auto"/>
        <w:jc w:val="both"/>
        <w:rPr>
          <w:spacing w:val="0"/>
          <w:u w:val="single"/>
        </w:rPr>
      </w:pPr>
      <w:r w:rsidRPr="00626A63">
        <w:rPr>
          <w:spacing w:val="0"/>
          <w:u w:val="single"/>
        </w:rPr>
        <w:t>SL/AL</w:t>
      </w:r>
      <w:r w:rsidRPr="00626A63">
        <w:rPr>
          <w:spacing w:val="0"/>
          <w:u w:val="single"/>
        </w:rPr>
        <w:tab/>
      </w:r>
      <w:r w:rsidRPr="00626A63">
        <w:rPr>
          <w:spacing w:val="0"/>
          <w:u w:val="single"/>
        </w:rPr>
        <w:tab/>
      </w:r>
      <w:r w:rsidRPr="00626A63">
        <w:rPr>
          <w:spacing w:val="0"/>
          <w:u w:val="single"/>
        </w:rPr>
        <w:tab/>
        <w:t>$(433)</w:t>
      </w:r>
      <w:r w:rsidRPr="00626A63">
        <w:rPr>
          <w:spacing w:val="0"/>
          <w:u w:val="single"/>
        </w:rPr>
        <w:tab/>
      </w:r>
      <w:r w:rsidRPr="00626A63">
        <w:rPr>
          <w:spacing w:val="0"/>
          <w:u w:val="single"/>
        </w:rPr>
        <w:tab/>
      </w:r>
      <w:r w:rsidRPr="00626A63">
        <w:rPr>
          <w:spacing w:val="0"/>
          <w:u w:val="single"/>
        </w:rPr>
        <w:tab/>
      </w:r>
      <w:r w:rsidRPr="00626A63">
        <w:rPr>
          <w:spacing w:val="0"/>
          <w:u w:val="single"/>
        </w:rPr>
        <w:tab/>
        <w:t>$204</w:t>
      </w:r>
      <w:r w:rsidRPr="00626A63">
        <w:rPr>
          <w:spacing w:val="0"/>
          <w:u w:val="single"/>
        </w:rPr>
        <w:tab/>
      </w:r>
    </w:p>
    <w:p w:rsidR="00626A63" w:rsidRPr="00626A63" w:rsidRDefault="00626A63" w:rsidP="00626A63">
      <w:pPr>
        <w:spacing w:line="240" w:lineRule="auto"/>
        <w:jc w:val="both"/>
        <w:rPr>
          <w:spacing w:val="0"/>
        </w:rPr>
      </w:pPr>
      <w:r w:rsidRPr="00626A63">
        <w:rPr>
          <w:spacing w:val="0"/>
        </w:rPr>
        <w:t>Total</w:t>
      </w:r>
      <w:r w:rsidRPr="00626A63">
        <w:rPr>
          <w:spacing w:val="0"/>
        </w:rPr>
        <w:tab/>
      </w:r>
      <w:r w:rsidRPr="00626A63">
        <w:rPr>
          <w:spacing w:val="0"/>
        </w:rPr>
        <w:tab/>
      </w:r>
      <w:r w:rsidRPr="00626A63">
        <w:rPr>
          <w:spacing w:val="0"/>
        </w:rPr>
        <w:tab/>
        <w:t>$167,500</w:t>
      </w:r>
      <w:r w:rsidRPr="00626A63">
        <w:rPr>
          <w:spacing w:val="0"/>
        </w:rPr>
        <w:tab/>
      </w:r>
      <w:r w:rsidRPr="00626A63">
        <w:rPr>
          <w:spacing w:val="0"/>
        </w:rPr>
        <w:tab/>
      </w:r>
      <w:r w:rsidRPr="00626A63">
        <w:rPr>
          <w:spacing w:val="0"/>
        </w:rPr>
        <w:tab/>
        <w:t>$124,000</w:t>
      </w:r>
    </w:p>
    <w:p w:rsidR="00626A63" w:rsidRPr="00626A63" w:rsidRDefault="00626A63" w:rsidP="00626A63">
      <w:pPr>
        <w:jc w:val="both"/>
        <w:rPr>
          <w:spacing w:val="0"/>
        </w:rPr>
      </w:pPr>
    </w:p>
    <w:p w:rsidR="00626A63" w:rsidRPr="00626A63" w:rsidRDefault="00626A63" w:rsidP="00626A63">
      <w:pPr>
        <w:rPr>
          <w:spacing w:val="0"/>
        </w:rPr>
      </w:pPr>
      <w:r w:rsidRPr="00626A63">
        <w:rPr>
          <w:spacing w:val="0"/>
        </w:rPr>
        <w:t xml:space="preserve">(PPL Electric Exhibit JDT, p. 10); PPL Electric Stmt. in Support at 8-10. </w:t>
      </w:r>
    </w:p>
    <w:p w:rsidR="00626A63" w:rsidRPr="00626A63" w:rsidRDefault="00626A63" w:rsidP="00626A63">
      <w:pPr>
        <w:rPr>
          <w:spacing w:val="0"/>
        </w:rPr>
      </w:pPr>
    </w:p>
    <w:p w:rsidR="00626A63" w:rsidRPr="00626A63" w:rsidRDefault="00626A63" w:rsidP="00626A63">
      <w:pPr>
        <w:rPr>
          <w:spacing w:val="0"/>
        </w:rPr>
      </w:pPr>
      <w:r w:rsidRPr="00626A63">
        <w:rPr>
          <w:spacing w:val="0"/>
        </w:rPr>
        <w:tab/>
      </w:r>
      <w:r w:rsidRPr="00626A63">
        <w:rPr>
          <w:spacing w:val="0"/>
        </w:rPr>
        <w:tab/>
        <w:t xml:space="preserve">OCA notes that the Company's original proposal was to allocate 94.7% of its proposed increase to residential customers.  OCA countered the Company's cost of service study with its own, which was based on class peak demands rather than customer counts.  OCA recommended allocating $109.1 million to the residential classes instead of the Company's proposed $157.3 million.  </w:t>
      </w:r>
    </w:p>
    <w:p w:rsidR="00626A63" w:rsidRPr="00626A63" w:rsidRDefault="00626A63" w:rsidP="00626A63">
      <w:pPr>
        <w:rPr>
          <w:spacing w:val="0"/>
        </w:rPr>
      </w:pPr>
    </w:p>
    <w:p w:rsidR="00626A63" w:rsidRPr="00626A63" w:rsidRDefault="00626A63" w:rsidP="00626A63">
      <w:pPr>
        <w:rPr>
          <w:spacing w:val="0"/>
        </w:rPr>
      </w:pPr>
      <w:r w:rsidRPr="00626A63">
        <w:rPr>
          <w:spacing w:val="0"/>
        </w:rPr>
        <w:tab/>
      </w:r>
      <w:r w:rsidRPr="00626A63">
        <w:rPr>
          <w:spacing w:val="0"/>
        </w:rPr>
        <w:tab/>
        <w:t>The Settlement confers $112.675 million to the residential classes, Settlement</w:t>
      </w:r>
    </w:p>
    <w:p w:rsidR="00626A63" w:rsidRPr="00626A63" w:rsidRDefault="00626A63" w:rsidP="00626A63">
      <w:pPr>
        <w:rPr>
          <w:spacing w:val="0"/>
        </w:rPr>
      </w:pPr>
      <w:r w:rsidRPr="00626A63">
        <w:rPr>
          <w:spacing w:val="0"/>
        </w:rPr>
        <w:t>¶ 23, which is a meaningful reduction of the proposed total distribution increase to the residential classes.  OCA states:</w:t>
      </w:r>
    </w:p>
    <w:p w:rsidR="00626A63" w:rsidRPr="00626A63" w:rsidRDefault="00626A63" w:rsidP="00626A63">
      <w:pPr>
        <w:rPr>
          <w:spacing w:val="0"/>
        </w:rPr>
      </w:pPr>
    </w:p>
    <w:p w:rsidR="00626A63" w:rsidRPr="00626A63" w:rsidRDefault="00626A63" w:rsidP="00626A63">
      <w:pPr>
        <w:spacing w:line="240" w:lineRule="auto"/>
        <w:ind w:left="1440" w:right="1440"/>
        <w:rPr>
          <w:spacing w:val="0"/>
        </w:rPr>
      </w:pPr>
      <w:r w:rsidRPr="00626A63">
        <w:rPr>
          <w:spacing w:val="0"/>
        </w:rPr>
        <w:t>Under the Settlement, a typical bill for a residential customer using 1,000 kWh per month will increase by $7.53 per month, or 5.11%, from $147.31 to $154.84 on a total bill basis.  This is as opposed to the Company's original proposal, which would have increased the typical residential customer's total bill by $10.19 per month, or approximately 6.9%.  While this provision still allocates a significant proportion of the increase to the residential classes, it is less than originally proposed and, when considered as a whole with the other provisions of the Settlement, is in the public interest.</w:t>
      </w:r>
    </w:p>
    <w:p w:rsidR="00626A63" w:rsidRPr="00626A63" w:rsidRDefault="00626A63" w:rsidP="00626A63">
      <w:pPr>
        <w:ind w:left="1440" w:right="1440"/>
        <w:rPr>
          <w:spacing w:val="0"/>
        </w:rPr>
      </w:pPr>
    </w:p>
    <w:p w:rsidR="00626A63" w:rsidRPr="00626A63" w:rsidRDefault="00626A63" w:rsidP="00626A63">
      <w:pPr>
        <w:spacing w:line="480" w:lineRule="auto"/>
        <w:rPr>
          <w:spacing w:val="0"/>
        </w:rPr>
      </w:pPr>
      <w:r w:rsidRPr="00626A63">
        <w:rPr>
          <w:spacing w:val="0"/>
        </w:rPr>
        <w:t>OCA Stmt. in Support at 7.</w:t>
      </w:r>
    </w:p>
    <w:p w:rsidR="00626A63" w:rsidRPr="00626A63" w:rsidRDefault="00626A63" w:rsidP="00626A63">
      <w:pPr>
        <w:rPr>
          <w:spacing w:val="0"/>
        </w:rPr>
      </w:pPr>
    </w:p>
    <w:p w:rsidR="00BC15F8" w:rsidRPr="0048247A" w:rsidRDefault="00BC15F8" w:rsidP="003776B5">
      <w:pPr>
        <w:spacing w:line="240" w:lineRule="auto"/>
        <w:rPr>
          <w:rFonts w:ascii="Arial" w:hAnsi="Arial" w:cs="Arial"/>
        </w:rPr>
      </w:pPr>
    </w:p>
    <w:sectPr w:rsidR="00BC15F8" w:rsidRPr="0048247A" w:rsidSect="00626A63">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03" w:rsidRDefault="00D17403" w:rsidP="00823577">
      <w:pPr>
        <w:spacing w:line="240" w:lineRule="auto"/>
      </w:pPr>
      <w:r>
        <w:separator/>
      </w:r>
    </w:p>
  </w:endnote>
  <w:endnote w:type="continuationSeparator" w:id="0">
    <w:p w:rsidR="00D17403" w:rsidRDefault="00D17403"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B94" w:rsidRPr="00C31B94" w:rsidRDefault="00C31B94">
    <w:pPr>
      <w:pStyle w:val="Footer"/>
      <w:rPr>
        <w:sz w:val="20"/>
      </w:rPr>
    </w:pPr>
    <w:r>
      <w:rPr>
        <w:sz w:val="20"/>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51428"/>
      <w:docPartObj>
        <w:docPartGallery w:val="Page Numbers (Bottom of Page)"/>
        <w:docPartUnique/>
      </w:docPartObj>
    </w:sdtPr>
    <w:sdtEndPr>
      <w:rPr>
        <w:noProof/>
        <w:sz w:val="20"/>
      </w:rPr>
    </w:sdtEndPr>
    <w:sdtContent>
      <w:p w:rsidR="00520778" w:rsidRPr="00520778" w:rsidRDefault="00520778">
        <w:pPr>
          <w:pStyle w:val="Footer"/>
          <w:rPr>
            <w:sz w:val="20"/>
          </w:rPr>
        </w:pPr>
        <w:r w:rsidRPr="00520778">
          <w:rPr>
            <w:sz w:val="20"/>
          </w:rPr>
          <w:fldChar w:fldCharType="begin"/>
        </w:r>
        <w:r w:rsidRPr="00520778">
          <w:rPr>
            <w:sz w:val="20"/>
          </w:rPr>
          <w:instrText xml:space="preserve"> PAGE   \* MERGEFORMAT </w:instrText>
        </w:r>
        <w:r w:rsidRPr="00520778">
          <w:rPr>
            <w:sz w:val="20"/>
          </w:rPr>
          <w:fldChar w:fldCharType="separate"/>
        </w:r>
        <w:r w:rsidR="002D6202">
          <w:rPr>
            <w:noProof/>
            <w:sz w:val="20"/>
          </w:rPr>
          <w:t>2</w:t>
        </w:r>
        <w:r w:rsidRPr="00520778">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63" w:rsidRPr="00520778" w:rsidRDefault="00520778">
    <w:pPr>
      <w:pStyle w:val="Footer"/>
      <w:rPr>
        <w:sz w:val="20"/>
      </w:rPr>
    </w:pPr>
    <w:r>
      <w:rPr>
        <w:sz w:val="20"/>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03" w:rsidRDefault="00D17403" w:rsidP="00823577">
      <w:pPr>
        <w:spacing w:line="240" w:lineRule="auto"/>
      </w:pPr>
      <w:r>
        <w:separator/>
      </w:r>
    </w:p>
  </w:footnote>
  <w:footnote w:type="continuationSeparator" w:id="0">
    <w:p w:rsidR="00D17403" w:rsidRDefault="00D17403"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52AC"/>
    <w:rsid w:val="00054798"/>
    <w:rsid w:val="000603EC"/>
    <w:rsid w:val="00060A0F"/>
    <w:rsid w:val="0006688E"/>
    <w:rsid w:val="00067BD8"/>
    <w:rsid w:val="00070014"/>
    <w:rsid w:val="000700D9"/>
    <w:rsid w:val="000958BA"/>
    <w:rsid w:val="000A1CB8"/>
    <w:rsid w:val="000B2E3D"/>
    <w:rsid w:val="000B3EAE"/>
    <w:rsid w:val="000C0082"/>
    <w:rsid w:val="000D64D5"/>
    <w:rsid w:val="000E4065"/>
    <w:rsid w:val="000E5F49"/>
    <w:rsid w:val="00105736"/>
    <w:rsid w:val="00143550"/>
    <w:rsid w:val="00160DD8"/>
    <w:rsid w:val="001775D7"/>
    <w:rsid w:val="0018054E"/>
    <w:rsid w:val="00196F84"/>
    <w:rsid w:val="001B0FBC"/>
    <w:rsid w:val="001B132E"/>
    <w:rsid w:val="001B2157"/>
    <w:rsid w:val="001B6558"/>
    <w:rsid w:val="001C1539"/>
    <w:rsid w:val="001C2388"/>
    <w:rsid w:val="001C38CD"/>
    <w:rsid w:val="001C744A"/>
    <w:rsid w:val="001C7AA8"/>
    <w:rsid w:val="001D4992"/>
    <w:rsid w:val="001F37F6"/>
    <w:rsid w:val="002203CE"/>
    <w:rsid w:val="0022238D"/>
    <w:rsid w:val="00222D7D"/>
    <w:rsid w:val="002263BC"/>
    <w:rsid w:val="00226658"/>
    <w:rsid w:val="00232AC4"/>
    <w:rsid w:val="00234585"/>
    <w:rsid w:val="00254484"/>
    <w:rsid w:val="00265D5F"/>
    <w:rsid w:val="002704DC"/>
    <w:rsid w:val="0027334B"/>
    <w:rsid w:val="0028227A"/>
    <w:rsid w:val="00295A15"/>
    <w:rsid w:val="002A38A3"/>
    <w:rsid w:val="002B41C4"/>
    <w:rsid w:val="002B45F0"/>
    <w:rsid w:val="002C1C79"/>
    <w:rsid w:val="002C6332"/>
    <w:rsid w:val="002C7B30"/>
    <w:rsid w:val="002D0215"/>
    <w:rsid w:val="002D6202"/>
    <w:rsid w:val="002F20E4"/>
    <w:rsid w:val="002F6FF8"/>
    <w:rsid w:val="002F7107"/>
    <w:rsid w:val="00312104"/>
    <w:rsid w:val="0031289C"/>
    <w:rsid w:val="00320EC8"/>
    <w:rsid w:val="00333FAE"/>
    <w:rsid w:val="00337B45"/>
    <w:rsid w:val="00343D89"/>
    <w:rsid w:val="00353F07"/>
    <w:rsid w:val="00360316"/>
    <w:rsid w:val="00360909"/>
    <w:rsid w:val="0037443E"/>
    <w:rsid w:val="0037468D"/>
    <w:rsid w:val="003776B5"/>
    <w:rsid w:val="00377C12"/>
    <w:rsid w:val="00377E30"/>
    <w:rsid w:val="003864EE"/>
    <w:rsid w:val="00395EB3"/>
    <w:rsid w:val="003B1BBF"/>
    <w:rsid w:val="003D47F8"/>
    <w:rsid w:val="003D7998"/>
    <w:rsid w:val="003E60F5"/>
    <w:rsid w:val="003F4C11"/>
    <w:rsid w:val="00404C26"/>
    <w:rsid w:val="00404EB3"/>
    <w:rsid w:val="00412350"/>
    <w:rsid w:val="00414B0F"/>
    <w:rsid w:val="0041580B"/>
    <w:rsid w:val="004164D7"/>
    <w:rsid w:val="004261D1"/>
    <w:rsid w:val="004546C7"/>
    <w:rsid w:val="004744D7"/>
    <w:rsid w:val="0049244B"/>
    <w:rsid w:val="00493B95"/>
    <w:rsid w:val="004A68ED"/>
    <w:rsid w:val="004B1259"/>
    <w:rsid w:val="004B6518"/>
    <w:rsid w:val="004B6ECD"/>
    <w:rsid w:val="004C0964"/>
    <w:rsid w:val="004C0FC0"/>
    <w:rsid w:val="004E2F8D"/>
    <w:rsid w:val="00506751"/>
    <w:rsid w:val="00507B18"/>
    <w:rsid w:val="005144A5"/>
    <w:rsid w:val="00520778"/>
    <w:rsid w:val="005208D2"/>
    <w:rsid w:val="00522B90"/>
    <w:rsid w:val="00534598"/>
    <w:rsid w:val="00544BF8"/>
    <w:rsid w:val="005543E4"/>
    <w:rsid w:val="0056248E"/>
    <w:rsid w:val="0057043D"/>
    <w:rsid w:val="005805A6"/>
    <w:rsid w:val="005833A6"/>
    <w:rsid w:val="0058797C"/>
    <w:rsid w:val="005A24FA"/>
    <w:rsid w:val="005A2A65"/>
    <w:rsid w:val="005A42F8"/>
    <w:rsid w:val="005B618F"/>
    <w:rsid w:val="005D481E"/>
    <w:rsid w:val="005E27B9"/>
    <w:rsid w:val="005E3ED5"/>
    <w:rsid w:val="005F63D0"/>
    <w:rsid w:val="00602142"/>
    <w:rsid w:val="00626A63"/>
    <w:rsid w:val="006300CC"/>
    <w:rsid w:val="00653290"/>
    <w:rsid w:val="00655357"/>
    <w:rsid w:val="006608BF"/>
    <w:rsid w:val="00662C20"/>
    <w:rsid w:val="00666DEF"/>
    <w:rsid w:val="006748E6"/>
    <w:rsid w:val="006840D3"/>
    <w:rsid w:val="00685979"/>
    <w:rsid w:val="006B2C3D"/>
    <w:rsid w:val="006B59CC"/>
    <w:rsid w:val="006E1D69"/>
    <w:rsid w:val="006E3C28"/>
    <w:rsid w:val="006F2C3E"/>
    <w:rsid w:val="006F6BB9"/>
    <w:rsid w:val="007041CF"/>
    <w:rsid w:val="007044D0"/>
    <w:rsid w:val="00706DF6"/>
    <w:rsid w:val="00712B0E"/>
    <w:rsid w:val="0072300C"/>
    <w:rsid w:val="007374F1"/>
    <w:rsid w:val="00771656"/>
    <w:rsid w:val="0077184C"/>
    <w:rsid w:val="007840C8"/>
    <w:rsid w:val="0079031A"/>
    <w:rsid w:val="007942C0"/>
    <w:rsid w:val="00795D43"/>
    <w:rsid w:val="007A1BE8"/>
    <w:rsid w:val="007A38AA"/>
    <w:rsid w:val="007B0A5D"/>
    <w:rsid w:val="007B72DA"/>
    <w:rsid w:val="007C5E21"/>
    <w:rsid w:val="007D69D3"/>
    <w:rsid w:val="007E2491"/>
    <w:rsid w:val="007E7584"/>
    <w:rsid w:val="007F4AAE"/>
    <w:rsid w:val="008034F1"/>
    <w:rsid w:val="00803FB8"/>
    <w:rsid w:val="008154AF"/>
    <w:rsid w:val="00820BB6"/>
    <w:rsid w:val="00821F29"/>
    <w:rsid w:val="00823577"/>
    <w:rsid w:val="008423DB"/>
    <w:rsid w:val="00856DDD"/>
    <w:rsid w:val="00866A9B"/>
    <w:rsid w:val="00867CBE"/>
    <w:rsid w:val="0087602E"/>
    <w:rsid w:val="00887CE7"/>
    <w:rsid w:val="008960AF"/>
    <w:rsid w:val="008A5751"/>
    <w:rsid w:val="008B5168"/>
    <w:rsid w:val="008B6843"/>
    <w:rsid w:val="008D56E8"/>
    <w:rsid w:val="008E012D"/>
    <w:rsid w:val="009028F1"/>
    <w:rsid w:val="00903A33"/>
    <w:rsid w:val="00906A01"/>
    <w:rsid w:val="0092173D"/>
    <w:rsid w:val="009422B7"/>
    <w:rsid w:val="00954172"/>
    <w:rsid w:val="00972738"/>
    <w:rsid w:val="0099680C"/>
    <w:rsid w:val="009A324D"/>
    <w:rsid w:val="009B3705"/>
    <w:rsid w:val="009D3C71"/>
    <w:rsid w:val="009D4CD5"/>
    <w:rsid w:val="009E09E7"/>
    <w:rsid w:val="009E73F2"/>
    <w:rsid w:val="00A031C5"/>
    <w:rsid w:val="00A07E82"/>
    <w:rsid w:val="00A1152E"/>
    <w:rsid w:val="00A1605D"/>
    <w:rsid w:val="00A2712C"/>
    <w:rsid w:val="00A31E22"/>
    <w:rsid w:val="00A5034D"/>
    <w:rsid w:val="00A564A4"/>
    <w:rsid w:val="00A6033B"/>
    <w:rsid w:val="00A7382A"/>
    <w:rsid w:val="00A93111"/>
    <w:rsid w:val="00A97020"/>
    <w:rsid w:val="00AA10BB"/>
    <w:rsid w:val="00AB1F9B"/>
    <w:rsid w:val="00AD3213"/>
    <w:rsid w:val="00AE07D6"/>
    <w:rsid w:val="00AE4241"/>
    <w:rsid w:val="00AE5339"/>
    <w:rsid w:val="00AF04F6"/>
    <w:rsid w:val="00AF30C1"/>
    <w:rsid w:val="00B03E7D"/>
    <w:rsid w:val="00B17AB1"/>
    <w:rsid w:val="00B27D80"/>
    <w:rsid w:val="00B34824"/>
    <w:rsid w:val="00B369B3"/>
    <w:rsid w:val="00B43E37"/>
    <w:rsid w:val="00B8305F"/>
    <w:rsid w:val="00B8559E"/>
    <w:rsid w:val="00B93C35"/>
    <w:rsid w:val="00B95A5F"/>
    <w:rsid w:val="00BC1445"/>
    <w:rsid w:val="00BC15F8"/>
    <w:rsid w:val="00BC2B51"/>
    <w:rsid w:val="00BD36BB"/>
    <w:rsid w:val="00BE73F1"/>
    <w:rsid w:val="00C1342B"/>
    <w:rsid w:val="00C30D08"/>
    <w:rsid w:val="00C31B94"/>
    <w:rsid w:val="00C360D7"/>
    <w:rsid w:val="00C612AD"/>
    <w:rsid w:val="00C703FD"/>
    <w:rsid w:val="00C73507"/>
    <w:rsid w:val="00C80222"/>
    <w:rsid w:val="00C83E3D"/>
    <w:rsid w:val="00C962A9"/>
    <w:rsid w:val="00CA2F13"/>
    <w:rsid w:val="00CA637A"/>
    <w:rsid w:val="00CA7030"/>
    <w:rsid w:val="00CB6348"/>
    <w:rsid w:val="00CC3530"/>
    <w:rsid w:val="00CD2F5E"/>
    <w:rsid w:val="00CD46B2"/>
    <w:rsid w:val="00CD50C3"/>
    <w:rsid w:val="00CE2C8D"/>
    <w:rsid w:val="00D004FA"/>
    <w:rsid w:val="00D16089"/>
    <w:rsid w:val="00D17403"/>
    <w:rsid w:val="00D23A94"/>
    <w:rsid w:val="00D243DE"/>
    <w:rsid w:val="00D314BB"/>
    <w:rsid w:val="00D36409"/>
    <w:rsid w:val="00D5108A"/>
    <w:rsid w:val="00D6367F"/>
    <w:rsid w:val="00DA158F"/>
    <w:rsid w:val="00DA16D2"/>
    <w:rsid w:val="00DA5536"/>
    <w:rsid w:val="00DB0991"/>
    <w:rsid w:val="00DB12EC"/>
    <w:rsid w:val="00DC7F34"/>
    <w:rsid w:val="00DD2B72"/>
    <w:rsid w:val="00DD735B"/>
    <w:rsid w:val="00DD7441"/>
    <w:rsid w:val="00DE7625"/>
    <w:rsid w:val="00DF3F2E"/>
    <w:rsid w:val="00DF7213"/>
    <w:rsid w:val="00DF7BD7"/>
    <w:rsid w:val="00E01100"/>
    <w:rsid w:val="00E13159"/>
    <w:rsid w:val="00E20398"/>
    <w:rsid w:val="00E2244B"/>
    <w:rsid w:val="00E26E0B"/>
    <w:rsid w:val="00E33216"/>
    <w:rsid w:val="00E36FC8"/>
    <w:rsid w:val="00E56420"/>
    <w:rsid w:val="00E57E24"/>
    <w:rsid w:val="00E772D5"/>
    <w:rsid w:val="00E95556"/>
    <w:rsid w:val="00EC589D"/>
    <w:rsid w:val="00EC6493"/>
    <w:rsid w:val="00EC64B4"/>
    <w:rsid w:val="00EE1711"/>
    <w:rsid w:val="00EE46F6"/>
    <w:rsid w:val="00F03894"/>
    <w:rsid w:val="00F07C58"/>
    <w:rsid w:val="00F100FD"/>
    <w:rsid w:val="00F1022E"/>
    <w:rsid w:val="00F1042E"/>
    <w:rsid w:val="00F11E0E"/>
    <w:rsid w:val="00F15946"/>
    <w:rsid w:val="00F212C3"/>
    <w:rsid w:val="00F40D17"/>
    <w:rsid w:val="00F42D74"/>
    <w:rsid w:val="00F44BAD"/>
    <w:rsid w:val="00F5286F"/>
    <w:rsid w:val="00FA3EEF"/>
    <w:rsid w:val="00FC0E2B"/>
    <w:rsid w:val="00FD2D8D"/>
    <w:rsid w:val="00FE2C14"/>
    <w:rsid w:val="00FF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 w:type="paragraph" w:styleId="BodyText2">
    <w:name w:val="Body Text 2"/>
    <w:basedOn w:val="Normal"/>
    <w:link w:val="BodyText2Char"/>
    <w:rsid w:val="00626A63"/>
    <w:pPr>
      <w:spacing w:line="480" w:lineRule="auto"/>
      <w:ind w:firstLine="720"/>
      <w:jc w:val="both"/>
    </w:pPr>
    <w:rPr>
      <w:spacing w:val="0"/>
      <w:szCs w:val="20"/>
    </w:rPr>
  </w:style>
  <w:style w:type="character" w:customStyle="1" w:styleId="BodyText2Char">
    <w:name w:val="Body Text 2 Char"/>
    <w:basedOn w:val="DefaultParagraphFont"/>
    <w:link w:val="BodyText2"/>
    <w:rsid w:val="00626A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 w:type="paragraph" w:styleId="BodyText2">
    <w:name w:val="Body Text 2"/>
    <w:basedOn w:val="Normal"/>
    <w:link w:val="BodyText2Char"/>
    <w:rsid w:val="00626A63"/>
    <w:pPr>
      <w:spacing w:line="480" w:lineRule="auto"/>
      <w:ind w:firstLine="720"/>
      <w:jc w:val="both"/>
    </w:pPr>
    <w:rPr>
      <w:spacing w:val="0"/>
      <w:szCs w:val="20"/>
    </w:rPr>
  </w:style>
  <w:style w:type="character" w:customStyle="1" w:styleId="BodyText2Char">
    <w:name w:val="Body Text 2 Char"/>
    <w:basedOn w:val="DefaultParagraphFont"/>
    <w:link w:val="BodyText2"/>
    <w:rsid w:val="00626A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D1BFF5-7CEE-4AA1-8B76-C712FA03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6</cp:revision>
  <cp:lastPrinted>2015-02-03T14:22:00Z</cp:lastPrinted>
  <dcterms:created xsi:type="dcterms:W3CDTF">2015-10-09T15:08:00Z</dcterms:created>
  <dcterms:modified xsi:type="dcterms:W3CDTF">2015-10-09T18:45:00Z</dcterms:modified>
</cp:coreProperties>
</file>