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DE562E">
        <w:rPr>
          <w:b/>
          <w:sz w:val="24"/>
          <w:szCs w:val="24"/>
        </w:rPr>
        <w:t>BEFORE THE</w:t>
      </w:r>
    </w:p>
    <w:p w:rsidR="0088763C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PENNSYLVANIA PUBLIC UTILITY COMMISSION</w:t>
      </w:r>
    </w:p>
    <w:p w:rsidR="00E059A0" w:rsidRPr="001027AA" w:rsidRDefault="00E059A0" w:rsidP="0081696C">
      <w:pPr>
        <w:jc w:val="center"/>
        <w:outlineLvl w:val="0"/>
        <w:rPr>
          <w:b/>
          <w:sz w:val="24"/>
          <w:szCs w:val="24"/>
        </w:rPr>
      </w:pP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D57D9E" w:rsidRDefault="004273E7" w:rsidP="00E059A0">
      <w:pPr>
        <w:rPr>
          <w:sz w:val="24"/>
          <w:szCs w:val="24"/>
        </w:rPr>
      </w:pPr>
      <w:r>
        <w:rPr>
          <w:sz w:val="24"/>
          <w:szCs w:val="24"/>
        </w:rPr>
        <w:t>Seth McHenry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59A0">
        <w:rPr>
          <w:sz w:val="24"/>
          <w:szCs w:val="24"/>
        </w:rPr>
        <w:tab/>
      </w:r>
      <w:r w:rsidR="00E059A0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273E7" w:rsidRDefault="004273E7" w:rsidP="004273E7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59A0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4273E7" w:rsidRDefault="004273E7" w:rsidP="004273E7">
      <w:pPr>
        <w:ind w:firstLine="72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59A0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E059A0">
        <w:rPr>
          <w:sz w:val="24"/>
          <w:szCs w:val="24"/>
        </w:rPr>
        <w:tab/>
      </w:r>
      <w:r>
        <w:rPr>
          <w:sz w:val="24"/>
          <w:szCs w:val="24"/>
        </w:rPr>
        <w:t>F-2015-2474707</w:t>
      </w:r>
    </w:p>
    <w:p w:rsidR="00D57D9E" w:rsidRDefault="004273E7" w:rsidP="00427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59A0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5E3007" w:rsidRDefault="004273E7" w:rsidP="00E52738">
      <w:pPr>
        <w:tabs>
          <w:tab w:val="left" w:pos="-720"/>
        </w:tabs>
        <w:suppressAutoHyphens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PPL Electric Utilities Corporation</w:t>
      </w:r>
      <w:r>
        <w:rPr>
          <w:bCs/>
          <w:spacing w:val="-3"/>
          <w:sz w:val="24"/>
          <w:szCs w:val="24"/>
        </w:rPr>
        <w:tab/>
      </w:r>
      <w:r w:rsidR="00E059A0">
        <w:rPr>
          <w:bCs/>
          <w:spacing w:val="-3"/>
          <w:sz w:val="24"/>
          <w:szCs w:val="24"/>
        </w:rPr>
        <w:tab/>
      </w:r>
      <w:r w:rsidR="00E059A0"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>:</w:t>
      </w:r>
    </w:p>
    <w:p w:rsidR="004273E7" w:rsidRDefault="004273E7" w:rsidP="00E52738">
      <w:pPr>
        <w:tabs>
          <w:tab w:val="left" w:pos="-720"/>
        </w:tabs>
        <w:suppressAutoHyphens/>
        <w:rPr>
          <w:bCs/>
          <w:spacing w:val="-3"/>
          <w:sz w:val="24"/>
          <w:szCs w:val="24"/>
        </w:rPr>
      </w:pPr>
    </w:p>
    <w:p w:rsidR="00E059A0" w:rsidRDefault="00E059A0" w:rsidP="00E52738">
      <w:pPr>
        <w:tabs>
          <w:tab w:val="left" w:pos="-720"/>
        </w:tabs>
        <w:suppressAutoHyphens/>
        <w:rPr>
          <w:bCs/>
          <w:spacing w:val="-3"/>
          <w:sz w:val="24"/>
          <w:szCs w:val="24"/>
        </w:rPr>
      </w:pPr>
    </w:p>
    <w:p w:rsidR="00E52738" w:rsidRDefault="00E52738" w:rsidP="00E52738">
      <w:pPr>
        <w:tabs>
          <w:tab w:val="left" w:pos="-720"/>
        </w:tabs>
        <w:suppressAutoHyphens/>
        <w:rPr>
          <w:bCs/>
          <w:spacing w:val="-3"/>
          <w:sz w:val="24"/>
          <w:szCs w:val="24"/>
        </w:rPr>
      </w:pPr>
    </w:p>
    <w:p w:rsidR="000F1894" w:rsidRPr="00E514FA" w:rsidRDefault="00CB495C" w:rsidP="000F189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INitial decision</w:t>
      </w:r>
    </w:p>
    <w:p w:rsidR="006A21C2" w:rsidRDefault="006A21C2" w:rsidP="000F1894">
      <w:pPr>
        <w:jc w:val="center"/>
        <w:rPr>
          <w:sz w:val="24"/>
          <w:szCs w:val="24"/>
        </w:rPr>
      </w:pPr>
    </w:p>
    <w:p w:rsidR="00E059A0" w:rsidRPr="006A21C2" w:rsidRDefault="00E059A0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BC7AF5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</w:p>
    <w:p w:rsidR="001B309B" w:rsidRDefault="001B309B" w:rsidP="000F1894">
      <w:pPr>
        <w:jc w:val="center"/>
        <w:rPr>
          <w:sz w:val="24"/>
          <w:szCs w:val="24"/>
        </w:rPr>
      </w:pPr>
    </w:p>
    <w:p w:rsidR="004273E7" w:rsidRDefault="004273E7" w:rsidP="001B309B">
      <w:pPr>
        <w:jc w:val="center"/>
        <w:rPr>
          <w:sz w:val="24"/>
          <w:szCs w:val="24"/>
        </w:rPr>
      </w:pP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This Initial Decision denies and dismisses the Formal Complaint of Seth McHenry for failure to meet his burden of pro</w:t>
      </w:r>
      <w:r w:rsidR="00102C8A">
        <w:rPr>
          <w:sz w:val="24"/>
          <w:szCs w:val="24"/>
        </w:rPr>
        <w:t>ving that PPL was impr</w:t>
      </w:r>
      <w:r>
        <w:rPr>
          <w:sz w:val="24"/>
          <w:szCs w:val="24"/>
        </w:rPr>
        <w:t>o</w:t>
      </w:r>
      <w:r w:rsidR="00102C8A">
        <w:rPr>
          <w:sz w:val="24"/>
          <w:szCs w:val="24"/>
        </w:rPr>
        <w:t>perly billing him</w:t>
      </w:r>
      <w:r>
        <w:rPr>
          <w:sz w:val="24"/>
          <w:szCs w:val="24"/>
        </w:rPr>
        <w:t>.</w:t>
      </w:r>
    </w:p>
    <w:p w:rsidR="00CB495C" w:rsidRDefault="00CB495C" w:rsidP="00E059A0">
      <w:pPr>
        <w:spacing w:line="360" w:lineRule="auto"/>
        <w:jc w:val="center"/>
        <w:rPr>
          <w:sz w:val="24"/>
          <w:szCs w:val="24"/>
        </w:rPr>
      </w:pPr>
    </w:p>
    <w:p w:rsidR="00CB495C" w:rsidRDefault="006A21C2" w:rsidP="00CB495C">
      <w:pPr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</w:rPr>
        <w:t xml:space="preserve"> </w:t>
      </w:r>
      <w:r w:rsidR="00CB495C" w:rsidRPr="00DC4452">
        <w:rPr>
          <w:sz w:val="24"/>
          <w:szCs w:val="24"/>
          <w:u w:val="single"/>
        </w:rPr>
        <w:t>HISTORY OF THE PROCEEDING</w:t>
      </w:r>
    </w:p>
    <w:p w:rsidR="004273E7" w:rsidRPr="004273E7" w:rsidRDefault="004273E7" w:rsidP="004273E7">
      <w:pPr>
        <w:spacing w:line="360" w:lineRule="auto"/>
        <w:jc w:val="center"/>
        <w:rPr>
          <w:sz w:val="24"/>
          <w:szCs w:val="24"/>
        </w:rPr>
      </w:pP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  <w:r w:rsidRPr="004273E7">
        <w:rPr>
          <w:sz w:val="24"/>
          <w:szCs w:val="24"/>
        </w:rPr>
        <w:t>On March 27, 2015, Seth McHenry</w:t>
      </w:r>
      <w:r>
        <w:rPr>
          <w:sz w:val="24"/>
          <w:szCs w:val="24"/>
        </w:rPr>
        <w:t xml:space="preserve"> (Complainant) filed a Formal Complaint against PPL Electric Utilities Corporation (Respondent or PPL) alleging that he was charged a commercial rate for </w:t>
      </w:r>
      <w:r w:rsidR="00696D48">
        <w:rPr>
          <w:sz w:val="24"/>
          <w:szCs w:val="24"/>
        </w:rPr>
        <w:t>a separate shed on his property</w:t>
      </w:r>
      <w:r>
        <w:rPr>
          <w:sz w:val="24"/>
          <w:szCs w:val="24"/>
        </w:rPr>
        <w:t>.</w:t>
      </w:r>
      <w:r w:rsidR="00102C8A">
        <w:rPr>
          <w:sz w:val="24"/>
          <w:szCs w:val="24"/>
        </w:rPr>
        <w:t xml:space="preserve">  This Formal Complaint is a timely appeal of the informal decision of the Commission’s Bureau of Consumer Services at Case No. </w:t>
      </w:r>
      <w:r w:rsidR="009F5934">
        <w:rPr>
          <w:sz w:val="24"/>
          <w:szCs w:val="24"/>
        </w:rPr>
        <w:t>3301373.</w:t>
      </w: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April 21, 2015, PPL filed an Answer and alleged that the Complainant’s sh</w:t>
      </w:r>
      <w:r w:rsidR="00696D48">
        <w:rPr>
          <w:sz w:val="24"/>
          <w:szCs w:val="24"/>
        </w:rPr>
        <w:t>ed was properl</w:t>
      </w:r>
      <w:r>
        <w:rPr>
          <w:sz w:val="24"/>
          <w:szCs w:val="24"/>
        </w:rPr>
        <w:t>y billed as commercial.</w:t>
      </w: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July 2, 2015, a Telephonic Hearing Notice was issued setting the matter for hearing on August 28, 2015, and the matter was assigned to me. </w:t>
      </w: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</w:p>
    <w:p w:rsidR="004273E7" w:rsidRDefault="004273E7" w:rsidP="004273E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 July 9, 2015, I issued a Prehearing Order advising the parties of </w:t>
      </w:r>
      <w:r w:rsidR="004F13C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procedural </w:t>
      </w:r>
      <w:r w:rsidR="004F13C6">
        <w:rPr>
          <w:sz w:val="24"/>
          <w:szCs w:val="24"/>
        </w:rPr>
        <w:t>rules for the hearing.</w:t>
      </w:r>
    </w:p>
    <w:p w:rsidR="004F13C6" w:rsidRDefault="004F13C6" w:rsidP="004273E7">
      <w:pPr>
        <w:spacing w:line="360" w:lineRule="auto"/>
        <w:ind w:firstLine="1440"/>
        <w:rPr>
          <w:sz w:val="24"/>
          <w:szCs w:val="24"/>
        </w:rPr>
      </w:pPr>
    </w:p>
    <w:p w:rsidR="004273E7" w:rsidRPr="004273E7" w:rsidRDefault="004273E7" w:rsidP="004273E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telephonic hearing convened as scheduled.  The Complainant appeared on his own behalf; the Respondent was represented by counsel.  The Complainant proffered no exhibits.  The Respondent </w:t>
      </w:r>
      <w:r w:rsidR="00CC1E84">
        <w:rPr>
          <w:sz w:val="24"/>
          <w:szCs w:val="24"/>
        </w:rPr>
        <w:t>proffered two exhibits; both were entered into the record</w:t>
      </w:r>
      <w:r w:rsidR="004F13C6">
        <w:rPr>
          <w:sz w:val="24"/>
          <w:szCs w:val="24"/>
        </w:rPr>
        <w:t xml:space="preserve"> without objection</w:t>
      </w:r>
      <w:r w:rsidR="00CC1E84">
        <w:rPr>
          <w:sz w:val="24"/>
          <w:szCs w:val="24"/>
        </w:rPr>
        <w:t xml:space="preserve">. </w:t>
      </w:r>
      <w:r w:rsidR="00FB4286">
        <w:rPr>
          <w:sz w:val="24"/>
          <w:szCs w:val="24"/>
        </w:rPr>
        <w:t xml:space="preserve"> The record closed on September</w:t>
      </w:r>
      <w:r w:rsidR="00CC1E84">
        <w:rPr>
          <w:sz w:val="24"/>
          <w:szCs w:val="24"/>
        </w:rPr>
        <w:t xml:space="preserve"> </w:t>
      </w:r>
      <w:r w:rsidR="00F22889">
        <w:rPr>
          <w:sz w:val="24"/>
          <w:szCs w:val="24"/>
        </w:rPr>
        <w:t>12</w:t>
      </w:r>
      <w:r w:rsidR="00CC1E84">
        <w:rPr>
          <w:sz w:val="24"/>
          <w:szCs w:val="24"/>
        </w:rPr>
        <w:t>, 2015, with receipt of the typewritten transcript.</w:t>
      </w:r>
      <w:r w:rsidR="00696D48">
        <w:rPr>
          <w:sz w:val="24"/>
          <w:szCs w:val="24"/>
        </w:rPr>
        <w:t xml:space="preserve">  This matter is ripe for decision.</w:t>
      </w:r>
    </w:p>
    <w:p w:rsidR="00CB495C" w:rsidRPr="00DC4452" w:rsidRDefault="00CB495C" w:rsidP="00CB495C">
      <w:pPr>
        <w:jc w:val="center"/>
        <w:rPr>
          <w:sz w:val="24"/>
          <w:szCs w:val="24"/>
          <w:u w:val="single"/>
        </w:rPr>
      </w:pPr>
    </w:p>
    <w:p w:rsidR="00CB495C" w:rsidRPr="00DC4452" w:rsidRDefault="00CB495C" w:rsidP="00885CCD">
      <w:pPr>
        <w:spacing w:line="360" w:lineRule="auto"/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FINDINGS OF FACT</w:t>
      </w:r>
    </w:p>
    <w:p w:rsidR="00CB495C" w:rsidRPr="00CC1E84" w:rsidRDefault="00CB495C" w:rsidP="00CB495C">
      <w:pPr>
        <w:jc w:val="center"/>
        <w:rPr>
          <w:sz w:val="24"/>
          <w:szCs w:val="24"/>
        </w:rPr>
      </w:pPr>
    </w:p>
    <w:p w:rsidR="00CB495C" w:rsidRDefault="00CC1E84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 w:rsidRPr="00CC1E84">
        <w:rPr>
          <w:sz w:val="24"/>
          <w:szCs w:val="24"/>
        </w:rPr>
        <w:t>The Complainant is Seth McHenry</w:t>
      </w:r>
      <w:r>
        <w:rPr>
          <w:sz w:val="24"/>
          <w:szCs w:val="24"/>
        </w:rPr>
        <w:t xml:space="preserve">, who resides at 125 </w:t>
      </w:r>
      <w:proofErr w:type="spellStart"/>
      <w:r>
        <w:rPr>
          <w:sz w:val="24"/>
          <w:szCs w:val="24"/>
        </w:rPr>
        <w:t>Hosler</w:t>
      </w:r>
      <w:proofErr w:type="spellEnd"/>
      <w:r>
        <w:rPr>
          <w:sz w:val="24"/>
          <w:szCs w:val="24"/>
        </w:rPr>
        <w:t xml:space="preserve"> Road, Berwick, Pennsylvania 18603.</w:t>
      </w:r>
    </w:p>
    <w:p w:rsidR="00CC1E84" w:rsidRDefault="00CC1E84" w:rsidP="00885CCD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1E84" w:rsidRDefault="00CC1E84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 is PPL Electric Utilities Corporation, a jurisdictional public utility.</w:t>
      </w:r>
    </w:p>
    <w:p w:rsidR="00CC1E84" w:rsidRPr="00CC1E84" w:rsidRDefault="00CC1E84" w:rsidP="00885CCD">
      <w:pPr>
        <w:pStyle w:val="ListParagraph"/>
        <w:spacing w:line="360" w:lineRule="auto"/>
        <w:rPr>
          <w:sz w:val="24"/>
          <w:szCs w:val="24"/>
        </w:rPr>
      </w:pPr>
    </w:p>
    <w:p w:rsidR="00CC1E84" w:rsidRDefault="00CC1E84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has </w:t>
      </w:r>
      <w:r w:rsidR="007C5BF0">
        <w:rPr>
          <w:sz w:val="24"/>
          <w:szCs w:val="24"/>
        </w:rPr>
        <w:t xml:space="preserve">one meter for </w:t>
      </w:r>
      <w:r>
        <w:rPr>
          <w:sz w:val="24"/>
          <w:szCs w:val="24"/>
        </w:rPr>
        <w:t xml:space="preserve">electric service for his home and it is </w:t>
      </w:r>
      <w:r w:rsidR="000C3432">
        <w:rPr>
          <w:sz w:val="24"/>
          <w:szCs w:val="24"/>
        </w:rPr>
        <w:t xml:space="preserve">billed as </w:t>
      </w:r>
      <w:r>
        <w:rPr>
          <w:sz w:val="24"/>
          <w:szCs w:val="24"/>
        </w:rPr>
        <w:t>residential service.</w:t>
      </w:r>
      <w:r w:rsidR="00F22889">
        <w:rPr>
          <w:sz w:val="24"/>
          <w:szCs w:val="24"/>
        </w:rPr>
        <w:t xml:space="preserve">  Tr. at 9.</w:t>
      </w:r>
    </w:p>
    <w:p w:rsidR="00CC1E84" w:rsidRPr="00CC1E84" w:rsidRDefault="00CC1E84" w:rsidP="00885CCD">
      <w:pPr>
        <w:pStyle w:val="ListParagraph"/>
        <w:spacing w:line="360" w:lineRule="auto"/>
        <w:rPr>
          <w:sz w:val="24"/>
          <w:szCs w:val="24"/>
        </w:rPr>
      </w:pPr>
    </w:p>
    <w:p w:rsidR="00CC1E84" w:rsidRDefault="00CC1E84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has </w:t>
      </w:r>
      <w:r w:rsidR="007C5BF0">
        <w:rPr>
          <w:sz w:val="24"/>
          <w:szCs w:val="24"/>
        </w:rPr>
        <w:t xml:space="preserve">another and separate meter for </w:t>
      </w:r>
      <w:r>
        <w:rPr>
          <w:sz w:val="24"/>
          <w:szCs w:val="24"/>
        </w:rPr>
        <w:t xml:space="preserve">electric service for a shed and it is </w:t>
      </w:r>
      <w:r w:rsidR="00505F86">
        <w:rPr>
          <w:sz w:val="24"/>
          <w:szCs w:val="24"/>
        </w:rPr>
        <w:t xml:space="preserve">currently billed as </w:t>
      </w:r>
      <w:r>
        <w:rPr>
          <w:sz w:val="24"/>
          <w:szCs w:val="24"/>
        </w:rPr>
        <w:t>commercial service.</w:t>
      </w:r>
      <w:r w:rsidR="00F22889">
        <w:rPr>
          <w:sz w:val="24"/>
          <w:szCs w:val="24"/>
        </w:rPr>
        <w:t xml:space="preserve">  Tr. at 7.</w:t>
      </w:r>
    </w:p>
    <w:p w:rsidR="00696D48" w:rsidRPr="00696D48" w:rsidRDefault="00696D48" w:rsidP="00885CCD">
      <w:pPr>
        <w:pStyle w:val="ListParagraph"/>
        <w:spacing w:line="360" w:lineRule="auto"/>
        <w:rPr>
          <w:sz w:val="24"/>
          <w:szCs w:val="24"/>
        </w:rPr>
      </w:pPr>
    </w:p>
    <w:p w:rsidR="00696D48" w:rsidRDefault="00696D48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commercial rate is higher than the residential rate.  PPL Exh. 4A and 4B.</w:t>
      </w:r>
    </w:p>
    <w:p w:rsidR="00696D48" w:rsidRPr="00696D48" w:rsidRDefault="00696D48" w:rsidP="00885CCD">
      <w:pPr>
        <w:pStyle w:val="ListParagraph"/>
        <w:spacing w:line="360" w:lineRule="auto"/>
        <w:rPr>
          <w:sz w:val="24"/>
          <w:szCs w:val="24"/>
        </w:rPr>
      </w:pPr>
    </w:p>
    <w:p w:rsidR="00696D48" w:rsidRDefault="00696D48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Residential service is for single</w:t>
      </w:r>
      <w:r w:rsidR="009141EF">
        <w:rPr>
          <w:sz w:val="24"/>
          <w:szCs w:val="24"/>
        </w:rPr>
        <w:t>-</w:t>
      </w:r>
      <w:r>
        <w:rPr>
          <w:sz w:val="24"/>
          <w:szCs w:val="24"/>
        </w:rPr>
        <w:t>phase residential service.  PPL Exh. 4A.</w:t>
      </w:r>
    </w:p>
    <w:p w:rsidR="00696D48" w:rsidRPr="00696D48" w:rsidRDefault="00696D48" w:rsidP="00885CCD">
      <w:pPr>
        <w:pStyle w:val="ListParagraph"/>
        <w:spacing w:line="360" w:lineRule="auto"/>
        <w:rPr>
          <w:sz w:val="24"/>
          <w:szCs w:val="24"/>
        </w:rPr>
      </w:pPr>
    </w:p>
    <w:p w:rsidR="00696D48" w:rsidRDefault="00696D48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Residential service applies to a dwelling, which is defined as a living space consisting of at least permanent provisions for shelter, dining, sleeping and cooking with provisions for permanent electric, water, and sanitation services.  PPL Exh. 4A.</w:t>
      </w:r>
    </w:p>
    <w:p w:rsidR="00696D48" w:rsidRPr="00696D48" w:rsidRDefault="00696D48" w:rsidP="00885CCD">
      <w:pPr>
        <w:pStyle w:val="ListParagraph"/>
        <w:spacing w:line="360" w:lineRule="auto"/>
        <w:rPr>
          <w:sz w:val="24"/>
          <w:szCs w:val="24"/>
        </w:rPr>
      </w:pPr>
    </w:p>
    <w:p w:rsidR="00696D48" w:rsidRDefault="00696D48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shed</w:t>
      </w:r>
      <w:r w:rsidR="007C5BF0">
        <w:rPr>
          <w:sz w:val="24"/>
          <w:szCs w:val="24"/>
        </w:rPr>
        <w:t>, which is served by a separate meter,</w:t>
      </w:r>
      <w:r>
        <w:rPr>
          <w:sz w:val="24"/>
          <w:szCs w:val="24"/>
        </w:rPr>
        <w:t xml:space="preserve"> is not a dwelling.</w:t>
      </w:r>
      <w:r w:rsidR="00F22889">
        <w:rPr>
          <w:sz w:val="24"/>
          <w:szCs w:val="24"/>
        </w:rPr>
        <w:t xml:space="preserve">  PPL Exh. 4A.</w:t>
      </w:r>
    </w:p>
    <w:p w:rsidR="00317B0C" w:rsidRDefault="00317B0C" w:rsidP="00317B0C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696D48" w:rsidRDefault="00696D48" w:rsidP="00885CCD">
      <w:pPr>
        <w:pStyle w:val="ListParagraph"/>
        <w:numPr>
          <w:ilvl w:val="0"/>
          <w:numId w:val="33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would qualify for all residential rates if he were to provide a single entry point to a single meter on his property.</w:t>
      </w:r>
      <w:r w:rsidR="00F22889">
        <w:rPr>
          <w:sz w:val="24"/>
          <w:szCs w:val="24"/>
        </w:rPr>
        <w:t xml:space="preserve">  Tr. at 5.</w:t>
      </w:r>
    </w:p>
    <w:p w:rsidR="004F13C6" w:rsidRPr="004F13C6" w:rsidRDefault="004F13C6" w:rsidP="00CD3BBF">
      <w:pPr>
        <w:pStyle w:val="ListParagraph"/>
        <w:spacing w:line="360" w:lineRule="auto"/>
        <w:rPr>
          <w:sz w:val="24"/>
          <w:szCs w:val="24"/>
        </w:rPr>
      </w:pPr>
    </w:p>
    <w:p w:rsidR="00CB495C" w:rsidRPr="00DC4452" w:rsidRDefault="00CB495C" w:rsidP="00CB495C">
      <w:pPr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DISCUSSION</w:t>
      </w:r>
    </w:p>
    <w:p w:rsidR="00CB495C" w:rsidRPr="002D3C10" w:rsidRDefault="00CB495C" w:rsidP="00317B0C">
      <w:pPr>
        <w:spacing w:line="360" w:lineRule="auto"/>
        <w:jc w:val="center"/>
        <w:rPr>
          <w:sz w:val="24"/>
          <w:szCs w:val="24"/>
        </w:rPr>
      </w:pPr>
    </w:p>
    <w:p w:rsidR="00505F86" w:rsidRDefault="002D3C10" w:rsidP="002D3C10">
      <w:pPr>
        <w:spacing w:line="360" w:lineRule="auto"/>
        <w:ind w:firstLine="1440"/>
        <w:rPr>
          <w:sz w:val="24"/>
          <w:szCs w:val="24"/>
        </w:rPr>
      </w:pPr>
      <w:r w:rsidRPr="002D3C10">
        <w:rPr>
          <w:sz w:val="24"/>
          <w:szCs w:val="24"/>
        </w:rPr>
        <w:t>The Complainant</w:t>
      </w:r>
      <w:r>
        <w:rPr>
          <w:sz w:val="24"/>
          <w:szCs w:val="24"/>
        </w:rPr>
        <w:t xml:space="preserve"> receives electric service at his home from PPL.  He also receives electric service from PPL at a shed on his property.  </w:t>
      </w:r>
      <w:r w:rsidR="009F5934">
        <w:rPr>
          <w:sz w:val="24"/>
          <w:szCs w:val="24"/>
        </w:rPr>
        <w:t xml:space="preserve">The Complainant has two separate meters.  </w:t>
      </w:r>
      <w:r>
        <w:rPr>
          <w:sz w:val="24"/>
          <w:szCs w:val="24"/>
        </w:rPr>
        <w:t>The shed is not connected to the home</w:t>
      </w:r>
      <w:r w:rsidR="009F5934">
        <w:rPr>
          <w:sz w:val="24"/>
          <w:szCs w:val="24"/>
        </w:rPr>
        <w:t>.</w:t>
      </w:r>
      <w:r w:rsidR="007C4161">
        <w:rPr>
          <w:sz w:val="24"/>
          <w:szCs w:val="24"/>
        </w:rPr>
        <w:t xml:space="preserve">  </w:t>
      </w:r>
      <w:r>
        <w:rPr>
          <w:sz w:val="24"/>
          <w:szCs w:val="24"/>
        </w:rPr>
        <w:t>The Complainant argues that he should be allowed to have the electric service</w:t>
      </w:r>
      <w:r w:rsidR="00D338C1">
        <w:rPr>
          <w:sz w:val="24"/>
          <w:szCs w:val="24"/>
        </w:rPr>
        <w:t xml:space="preserve"> to the shed</w:t>
      </w:r>
      <w:r>
        <w:rPr>
          <w:sz w:val="24"/>
          <w:szCs w:val="24"/>
        </w:rPr>
        <w:t xml:space="preserve"> </w:t>
      </w:r>
      <w:r w:rsidR="00696D48">
        <w:rPr>
          <w:sz w:val="24"/>
          <w:szCs w:val="24"/>
        </w:rPr>
        <w:t>billed at the r</w:t>
      </w:r>
      <w:r>
        <w:rPr>
          <w:sz w:val="24"/>
          <w:szCs w:val="24"/>
        </w:rPr>
        <w:t>esidential</w:t>
      </w:r>
      <w:r w:rsidR="00696D48">
        <w:rPr>
          <w:sz w:val="24"/>
          <w:szCs w:val="24"/>
        </w:rPr>
        <w:t xml:space="preserve"> service rates, PPL disagrees.</w:t>
      </w:r>
    </w:p>
    <w:p w:rsidR="002D3C10" w:rsidRDefault="002D3C10" w:rsidP="002D3C10">
      <w:pPr>
        <w:spacing w:line="360" w:lineRule="auto"/>
        <w:ind w:firstLine="1440"/>
        <w:rPr>
          <w:sz w:val="24"/>
          <w:szCs w:val="24"/>
        </w:rPr>
      </w:pPr>
    </w:p>
    <w:p w:rsidR="008274B2" w:rsidRDefault="002D3C10" w:rsidP="002D3C1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PPL says that in accordance with its tariff, the shed must be categorized as commercial service</w:t>
      </w:r>
      <w:r w:rsidR="009F5934">
        <w:rPr>
          <w:sz w:val="24"/>
          <w:szCs w:val="24"/>
        </w:rPr>
        <w:t xml:space="preserve"> as it is not a dwelling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PPL Exhibit </w:t>
      </w:r>
      <w:r w:rsidR="008274B2">
        <w:rPr>
          <w:sz w:val="24"/>
          <w:szCs w:val="24"/>
        </w:rPr>
        <w:t xml:space="preserve">4A and </w:t>
      </w:r>
      <w:r>
        <w:rPr>
          <w:sz w:val="24"/>
          <w:szCs w:val="24"/>
        </w:rPr>
        <w:t>4B.</w:t>
      </w:r>
      <w:proofErr w:type="gramEnd"/>
      <w:r>
        <w:rPr>
          <w:sz w:val="24"/>
          <w:szCs w:val="24"/>
        </w:rPr>
        <w:t xml:space="preserve"> </w:t>
      </w:r>
    </w:p>
    <w:p w:rsidR="008274B2" w:rsidRDefault="008274B2" w:rsidP="002D3C10">
      <w:pPr>
        <w:spacing w:line="360" w:lineRule="auto"/>
        <w:ind w:firstLine="1440"/>
        <w:rPr>
          <w:sz w:val="24"/>
          <w:szCs w:val="24"/>
        </w:rPr>
      </w:pPr>
    </w:p>
    <w:p w:rsidR="00696D48" w:rsidRDefault="00696D48" w:rsidP="00696D4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A941C5">
        <w:rPr>
          <w:sz w:val="24"/>
          <w:szCs w:val="24"/>
        </w:rPr>
        <w:t xml:space="preserve">As the party seeking affirmative relief from the Commission, </w:t>
      </w:r>
      <w:r>
        <w:rPr>
          <w:sz w:val="24"/>
          <w:szCs w:val="24"/>
        </w:rPr>
        <w:t xml:space="preserve">the Complainant </w:t>
      </w:r>
      <w:r w:rsidRPr="00A941C5">
        <w:rPr>
          <w:sz w:val="24"/>
          <w:szCs w:val="24"/>
        </w:rPr>
        <w:t>bear</w:t>
      </w:r>
      <w:r>
        <w:rPr>
          <w:sz w:val="24"/>
          <w:szCs w:val="24"/>
        </w:rPr>
        <w:t>s</w:t>
      </w:r>
      <w:r w:rsidRPr="00A941C5">
        <w:rPr>
          <w:sz w:val="24"/>
          <w:szCs w:val="24"/>
        </w:rPr>
        <w:t xml:space="preserve"> the burden of proof.  </w:t>
      </w:r>
      <w:proofErr w:type="gramStart"/>
      <w:r w:rsidRPr="00A941C5">
        <w:rPr>
          <w:sz w:val="24"/>
          <w:szCs w:val="24"/>
        </w:rPr>
        <w:t>66 Pa.C.S.</w:t>
      </w:r>
      <w:proofErr w:type="gramEnd"/>
      <w:r w:rsidRPr="00A941C5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</w:t>
      </w:r>
      <w:r w:rsidRPr="00A941C5">
        <w:rPr>
          <w:sz w:val="24"/>
          <w:szCs w:val="24"/>
        </w:rPr>
        <w:t>332(a).</w:t>
      </w:r>
      <w:r>
        <w:rPr>
          <w:sz w:val="24"/>
          <w:szCs w:val="24"/>
        </w:rPr>
        <w:t xml:space="preserve">  </w:t>
      </w:r>
      <w:r w:rsidRPr="00614336">
        <w:rPr>
          <w:spacing w:val="-3"/>
          <w:sz w:val="24"/>
          <w:szCs w:val="24"/>
        </w:rPr>
        <w:t>To establish a sufficient case and satisfy the burden of proof,</w:t>
      </w:r>
      <w:r>
        <w:rPr>
          <w:spacing w:val="-3"/>
          <w:sz w:val="24"/>
          <w:szCs w:val="24"/>
        </w:rPr>
        <w:t xml:space="preserve"> the</w:t>
      </w:r>
      <w:r w:rsidRPr="00614336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Complainant</w:t>
      </w:r>
      <w:r w:rsidRPr="00614336">
        <w:rPr>
          <w:spacing w:val="-3"/>
          <w:sz w:val="24"/>
          <w:szCs w:val="24"/>
        </w:rPr>
        <w:t xml:space="preserve"> must show that the </w:t>
      </w:r>
      <w:r>
        <w:rPr>
          <w:spacing w:val="-3"/>
          <w:sz w:val="24"/>
          <w:szCs w:val="24"/>
        </w:rPr>
        <w:t>Respondent</w:t>
      </w:r>
      <w:r w:rsidRPr="00614336">
        <w:rPr>
          <w:spacing w:val="-3"/>
          <w:sz w:val="24"/>
          <w:szCs w:val="24"/>
        </w:rPr>
        <w:t xml:space="preserve"> public utility is responsible or accountable for the problem described in the Complaint.  </w:t>
      </w:r>
      <w:proofErr w:type="gramStart"/>
      <w:r w:rsidRPr="0073245F">
        <w:rPr>
          <w:i/>
          <w:spacing w:val="-3"/>
          <w:sz w:val="24"/>
          <w:szCs w:val="24"/>
        </w:rPr>
        <w:t>Patterson v. Bell Telephone Company of Pennsylvania</w:t>
      </w:r>
      <w:r w:rsidRPr="00614336">
        <w:rPr>
          <w:spacing w:val="-3"/>
          <w:sz w:val="24"/>
          <w:szCs w:val="24"/>
        </w:rPr>
        <w:t>, 72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196</w:t>
      </w:r>
      <w:r>
        <w:rPr>
          <w:spacing w:val="-3"/>
          <w:sz w:val="24"/>
          <w:szCs w:val="24"/>
        </w:rPr>
        <w:t xml:space="preserve"> (</w:t>
      </w:r>
      <w:r w:rsidRPr="00614336">
        <w:rPr>
          <w:spacing w:val="-3"/>
          <w:sz w:val="24"/>
          <w:szCs w:val="24"/>
        </w:rPr>
        <w:t xml:space="preserve">1990), </w:t>
      </w:r>
      <w:r w:rsidRPr="0073245F">
        <w:rPr>
          <w:i/>
          <w:spacing w:val="-3"/>
          <w:sz w:val="24"/>
          <w:szCs w:val="24"/>
        </w:rPr>
        <w:t>Feinstein v. Philadelphia Suburban Water Company</w:t>
      </w:r>
      <w:r w:rsidRPr="00614336">
        <w:rPr>
          <w:spacing w:val="-3"/>
          <w:sz w:val="24"/>
          <w:szCs w:val="24"/>
        </w:rPr>
        <w:t>, 50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300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(1976).</w:t>
      </w:r>
      <w:proofErr w:type="gramEnd"/>
      <w:r w:rsidRPr="00614336">
        <w:rPr>
          <w:spacing w:val="-3"/>
          <w:sz w:val="24"/>
          <w:szCs w:val="24"/>
        </w:rPr>
        <w:t xml:space="preserve">  Such a showing must be by a preponderance of the evidence.  </w:t>
      </w:r>
      <w:proofErr w:type="gramStart"/>
      <w:r w:rsidRPr="0073245F">
        <w:rPr>
          <w:i/>
          <w:spacing w:val="-3"/>
          <w:sz w:val="24"/>
          <w:szCs w:val="24"/>
        </w:rPr>
        <w:t>Samuel J. Lansberry, Inc. v. Pa. P</w:t>
      </w:r>
      <w:r w:rsidR="00B54955">
        <w:rPr>
          <w:i/>
          <w:spacing w:val="-3"/>
          <w:sz w:val="24"/>
          <w:szCs w:val="24"/>
        </w:rPr>
        <w:t>ub.</w:t>
      </w:r>
      <w:proofErr w:type="gramEnd"/>
      <w:r w:rsidR="00B54955">
        <w:rPr>
          <w:i/>
          <w:spacing w:val="-3"/>
          <w:sz w:val="24"/>
          <w:szCs w:val="24"/>
        </w:rPr>
        <w:t xml:space="preserve"> Util. Comm’n</w:t>
      </w:r>
      <w:r w:rsidRPr="00614336">
        <w:rPr>
          <w:spacing w:val="-3"/>
          <w:sz w:val="24"/>
          <w:szCs w:val="24"/>
        </w:rPr>
        <w:t xml:space="preserve">, </w:t>
      </w:r>
      <w:proofErr w:type="gramStart"/>
      <w:r w:rsidRPr="00614336">
        <w:rPr>
          <w:spacing w:val="-3"/>
          <w:sz w:val="24"/>
          <w:szCs w:val="24"/>
        </w:rPr>
        <w:t xml:space="preserve">134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B54955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 xml:space="preserve">. </w:t>
      </w:r>
      <w:proofErr w:type="gramStart"/>
      <w:r w:rsidRPr="00614336">
        <w:rPr>
          <w:spacing w:val="-3"/>
          <w:sz w:val="24"/>
          <w:szCs w:val="24"/>
        </w:rPr>
        <w:t>218; 221-222, 578 A.2d 600; 602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(1990), </w:t>
      </w:r>
      <w:r w:rsidRPr="00614336">
        <w:rPr>
          <w:i/>
          <w:spacing w:val="-3"/>
          <w:sz w:val="24"/>
          <w:szCs w:val="24"/>
        </w:rPr>
        <w:t>alloc.</w:t>
      </w:r>
      <w:proofErr w:type="gramEnd"/>
      <w:r w:rsidRPr="00614336">
        <w:rPr>
          <w:i/>
          <w:spacing w:val="-3"/>
          <w:sz w:val="24"/>
          <w:szCs w:val="24"/>
        </w:rPr>
        <w:t xml:space="preserve"> </w:t>
      </w:r>
      <w:proofErr w:type="gramStart"/>
      <w:r w:rsidRPr="00614336">
        <w:rPr>
          <w:i/>
          <w:spacing w:val="-3"/>
          <w:sz w:val="24"/>
          <w:szCs w:val="24"/>
        </w:rPr>
        <w:t>den</w:t>
      </w:r>
      <w:r w:rsidRPr="00614336">
        <w:rPr>
          <w:spacing w:val="-3"/>
          <w:sz w:val="24"/>
          <w:szCs w:val="24"/>
        </w:rPr>
        <w:t>., 602 A.2d 863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(1992).</w:t>
      </w:r>
      <w:proofErr w:type="gramEnd"/>
      <w:r w:rsidRPr="00614336">
        <w:rPr>
          <w:spacing w:val="-3"/>
          <w:sz w:val="24"/>
          <w:szCs w:val="24"/>
        </w:rPr>
        <w:t xml:space="preserve">  That is, </w:t>
      </w:r>
      <w:r>
        <w:rPr>
          <w:spacing w:val="-3"/>
          <w:sz w:val="24"/>
          <w:szCs w:val="24"/>
        </w:rPr>
        <w:t>a party must p</w:t>
      </w:r>
      <w:r w:rsidRPr="00614336">
        <w:rPr>
          <w:spacing w:val="-3"/>
          <w:sz w:val="24"/>
          <w:szCs w:val="24"/>
        </w:rPr>
        <w:t xml:space="preserve">resent evidence more convincing, by even the smallest amount, than that presented by the other party.  </w:t>
      </w:r>
      <w:proofErr w:type="gramStart"/>
      <w:r w:rsidRPr="0073245F">
        <w:rPr>
          <w:i/>
          <w:spacing w:val="-3"/>
          <w:sz w:val="24"/>
          <w:szCs w:val="24"/>
        </w:rPr>
        <w:t>Se-Ling Hosiery v. Margulies</w:t>
      </w:r>
      <w:r w:rsidRPr="00614336">
        <w:rPr>
          <w:spacing w:val="-3"/>
          <w:sz w:val="24"/>
          <w:szCs w:val="24"/>
        </w:rPr>
        <w:t>, 364 Pa. 45, 70 A.2d 854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(1950).</w:t>
      </w:r>
      <w:proofErr w:type="gramEnd"/>
      <w:r w:rsidRPr="00614336">
        <w:rPr>
          <w:spacing w:val="-3"/>
          <w:sz w:val="24"/>
          <w:szCs w:val="24"/>
        </w:rPr>
        <w:t xml:space="preserve">  Additionally, any finding of fact necessary to support the Commission’s adjudication must be based upon substantial evidence.  </w:t>
      </w:r>
      <w:proofErr w:type="gramStart"/>
      <w:r w:rsidRPr="00940813">
        <w:rPr>
          <w:i/>
          <w:spacing w:val="-3"/>
          <w:sz w:val="24"/>
          <w:szCs w:val="24"/>
        </w:rPr>
        <w:t>Mill v. Pa. P</w:t>
      </w:r>
      <w:r w:rsidR="00B54955">
        <w:rPr>
          <w:i/>
          <w:spacing w:val="-3"/>
          <w:sz w:val="24"/>
          <w:szCs w:val="24"/>
        </w:rPr>
        <w:t>ub.</w:t>
      </w:r>
      <w:proofErr w:type="gramEnd"/>
      <w:r w:rsidR="00B54955">
        <w:rPr>
          <w:i/>
          <w:spacing w:val="-3"/>
          <w:sz w:val="24"/>
          <w:szCs w:val="24"/>
        </w:rPr>
        <w:t xml:space="preserve"> Util. Comm’n</w:t>
      </w:r>
      <w:r w:rsidRPr="009D011B">
        <w:rPr>
          <w:spacing w:val="-3"/>
          <w:sz w:val="24"/>
          <w:szCs w:val="24"/>
        </w:rPr>
        <w:t>,</w:t>
      </w:r>
      <w:r w:rsidR="00B54955">
        <w:rPr>
          <w:spacing w:val="-3"/>
          <w:sz w:val="24"/>
          <w:szCs w:val="24"/>
        </w:rPr>
        <w:t xml:space="preserve"> </w:t>
      </w:r>
      <w:proofErr w:type="gramStart"/>
      <w:r w:rsidRPr="00614336">
        <w:rPr>
          <w:spacing w:val="-3"/>
          <w:sz w:val="24"/>
          <w:szCs w:val="24"/>
        </w:rPr>
        <w:t xml:space="preserve">67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B54955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 xml:space="preserve">. </w:t>
      </w:r>
      <w:proofErr w:type="gramStart"/>
      <w:r w:rsidRPr="00614336">
        <w:rPr>
          <w:spacing w:val="-3"/>
          <w:sz w:val="24"/>
          <w:szCs w:val="24"/>
        </w:rPr>
        <w:t>597, 447 A.2d 1100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(1982), </w:t>
      </w:r>
      <w:r w:rsidRPr="0073245F">
        <w:rPr>
          <w:i/>
          <w:spacing w:val="-3"/>
          <w:sz w:val="24"/>
          <w:szCs w:val="24"/>
        </w:rPr>
        <w:t>Edan Transportation Corp. v. Pa. P</w:t>
      </w:r>
      <w:r w:rsidR="00B54955">
        <w:rPr>
          <w:i/>
          <w:spacing w:val="-3"/>
          <w:sz w:val="24"/>
          <w:szCs w:val="24"/>
        </w:rPr>
        <w:t>ub.</w:t>
      </w:r>
      <w:proofErr w:type="gramEnd"/>
      <w:r w:rsidR="00B54955">
        <w:rPr>
          <w:i/>
          <w:spacing w:val="-3"/>
          <w:sz w:val="24"/>
          <w:szCs w:val="24"/>
        </w:rPr>
        <w:t xml:space="preserve"> Util. Comm’n</w:t>
      </w:r>
      <w:r w:rsidRPr="00614336">
        <w:rPr>
          <w:spacing w:val="-3"/>
          <w:sz w:val="24"/>
          <w:szCs w:val="24"/>
        </w:rPr>
        <w:t xml:space="preserve">, </w:t>
      </w:r>
      <w:proofErr w:type="gramStart"/>
      <w:r w:rsidRPr="00614336">
        <w:rPr>
          <w:spacing w:val="-3"/>
          <w:sz w:val="24"/>
          <w:szCs w:val="24"/>
        </w:rPr>
        <w:t xml:space="preserve">154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B54955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 xml:space="preserve">. </w:t>
      </w:r>
      <w:proofErr w:type="gramStart"/>
      <w:r w:rsidRPr="00614336">
        <w:rPr>
          <w:spacing w:val="-3"/>
          <w:sz w:val="24"/>
          <w:szCs w:val="24"/>
        </w:rPr>
        <w:t>21, 623 A.2d 6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(1993), 2 Pa.C.S.</w:t>
      </w:r>
      <w:proofErr w:type="gramEnd"/>
      <w:r w:rsidRPr="00614336">
        <w:rPr>
          <w:spacing w:val="-3"/>
          <w:sz w:val="24"/>
          <w:szCs w:val="24"/>
        </w:rPr>
        <w:t xml:space="preserve"> §</w:t>
      </w:r>
      <w:r w:rsidR="004F13C6"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704.  More is required than a mere trace of evidence or a suspicion of the existence of a fact sought to be establi</w:t>
      </w:r>
      <w:r>
        <w:rPr>
          <w:spacing w:val="-3"/>
          <w:sz w:val="24"/>
          <w:szCs w:val="24"/>
        </w:rPr>
        <w:t>sh</w:t>
      </w:r>
      <w:r w:rsidRPr="00614336">
        <w:rPr>
          <w:spacing w:val="-3"/>
          <w:sz w:val="24"/>
          <w:szCs w:val="24"/>
        </w:rPr>
        <w:t>ed</w:t>
      </w:r>
      <w:r w:rsidRPr="00940813">
        <w:rPr>
          <w:i/>
          <w:spacing w:val="-3"/>
          <w:sz w:val="24"/>
          <w:szCs w:val="24"/>
        </w:rPr>
        <w:t xml:space="preserve">.  </w:t>
      </w:r>
      <w:proofErr w:type="gramStart"/>
      <w:r w:rsidRPr="00940813">
        <w:rPr>
          <w:i/>
          <w:spacing w:val="-3"/>
          <w:sz w:val="24"/>
          <w:szCs w:val="24"/>
        </w:rPr>
        <w:t>Norfolk and Western Ry. v. Pa.</w:t>
      </w:r>
      <w:r w:rsidR="007C4161">
        <w:rPr>
          <w:i/>
          <w:spacing w:val="-3"/>
          <w:sz w:val="24"/>
          <w:szCs w:val="24"/>
        </w:rPr>
        <w:t xml:space="preserve"> </w:t>
      </w:r>
      <w:r w:rsidRPr="00940813">
        <w:rPr>
          <w:i/>
          <w:spacing w:val="-3"/>
          <w:sz w:val="24"/>
          <w:szCs w:val="24"/>
        </w:rPr>
        <w:t>P</w:t>
      </w:r>
      <w:r w:rsidR="00B54955">
        <w:rPr>
          <w:i/>
          <w:spacing w:val="-3"/>
          <w:sz w:val="24"/>
          <w:szCs w:val="24"/>
        </w:rPr>
        <w:t>ub.</w:t>
      </w:r>
      <w:proofErr w:type="gramEnd"/>
      <w:r w:rsidR="00B54955">
        <w:rPr>
          <w:i/>
          <w:spacing w:val="-3"/>
          <w:sz w:val="24"/>
          <w:szCs w:val="24"/>
        </w:rPr>
        <w:t xml:space="preserve"> </w:t>
      </w:r>
      <w:proofErr w:type="gramStart"/>
      <w:r w:rsidR="00B54955">
        <w:rPr>
          <w:i/>
          <w:spacing w:val="-3"/>
          <w:sz w:val="24"/>
          <w:szCs w:val="24"/>
        </w:rPr>
        <w:t>Util. Comm’n</w:t>
      </w:r>
      <w:r w:rsidRPr="00614336">
        <w:rPr>
          <w:spacing w:val="-3"/>
          <w:sz w:val="24"/>
          <w:szCs w:val="24"/>
        </w:rPr>
        <w:t>, 489 Pa. 109, 413 A.2d 1037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(1980); </w:t>
      </w:r>
      <w:r w:rsidRPr="0073245F">
        <w:rPr>
          <w:i/>
          <w:spacing w:val="-3"/>
          <w:sz w:val="24"/>
          <w:szCs w:val="24"/>
        </w:rPr>
        <w:t>Erie Resistor Corp. v. Unemployment Compensation Bd. of Review</w:t>
      </w:r>
      <w:r w:rsidRPr="00614336">
        <w:rPr>
          <w:spacing w:val="-3"/>
          <w:sz w:val="24"/>
          <w:szCs w:val="24"/>
        </w:rPr>
        <w:t xml:space="preserve">, 194 </w:t>
      </w:r>
      <w:proofErr w:type="spellStart"/>
      <w:r w:rsidRPr="00614336">
        <w:rPr>
          <w:spacing w:val="-3"/>
          <w:sz w:val="24"/>
          <w:szCs w:val="24"/>
        </w:rPr>
        <w:t>Pa.Super</w:t>
      </w:r>
      <w:proofErr w:type="spellEnd"/>
      <w:r w:rsidRPr="00614336">
        <w:rPr>
          <w:spacing w:val="-3"/>
          <w:sz w:val="24"/>
          <w:szCs w:val="24"/>
        </w:rPr>
        <w:t>.</w:t>
      </w:r>
      <w:proofErr w:type="gramEnd"/>
      <w:r w:rsidRPr="00614336">
        <w:rPr>
          <w:spacing w:val="-3"/>
          <w:sz w:val="24"/>
          <w:szCs w:val="24"/>
        </w:rPr>
        <w:t xml:space="preserve"> </w:t>
      </w:r>
      <w:proofErr w:type="gramStart"/>
      <w:r w:rsidRPr="00614336">
        <w:rPr>
          <w:spacing w:val="-3"/>
          <w:sz w:val="24"/>
          <w:szCs w:val="24"/>
        </w:rPr>
        <w:t>278, 166 A.2d 96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(1960); </w:t>
      </w:r>
      <w:r w:rsidRPr="0073245F">
        <w:rPr>
          <w:i/>
          <w:spacing w:val="-3"/>
          <w:sz w:val="24"/>
          <w:szCs w:val="24"/>
        </w:rPr>
        <w:t>Murphy v. Dep’t of Public Welfare, White Haven Center</w:t>
      </w:r>
      <w:r w:rsidRPr="00614336">
        <w:rPr>
          <w:spacing w:val="-3"/>
          <w:sz w:val="24"/>
          <w:szCs w:val="24"/>
        </w:rPr>
        <w:t xml:space="preserve">, 85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B54955">
        <w:rPr>
          <w:spacing w:val="-3"/>
          <w:sz w:val="24"/>
          <w:szCs w:val="24"/>
        </w:rPr>
        <w:t>mwlth</w:t>
      </w:r>
      <w:proofErr w:type="spellEnd"/>
      <w:r w:rsidRPr="00614336">
        <w:rPr>
          <w:spacing w:val="-3"/>
          <w:sz w:val="24"/>
          <w:szCs w:val="24"/>
        </w:rPr>
        <w:t>.</w:t>
      </w:r>
      <w:proofErr w:type="gramEnd"/>
      <w:r w:rsidRPr="00614336">
        <w:rPr>
          <w:spacing w:val="-3"/>
          <w:sz w:val="24"/>
          <w:szCs w:val="24"/>
        </w:rPr>
        <w:t xml:space="preserve"> </w:t>
      </w:r>
      <w:proofErr w:type="gramStart"/>
      <w:r w:rsidRPr="00614336">
        <w:rPr>
          <w:spacing w:val="-3"/>
          <w:sz w:val="24"/>
          <w:szCs w:val="24"/>
        </w:rPr>
        <w:t>23, 480 A.2d 382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(1984).</w:t>
      </w:r>
      <w:proofErr w:type="gramEnd"/>
    </w:p>
    <w:p w:rsidR="004F13C6" w:rsidRPr="00614336" w:rsidRDefault="004F13C6" w:rsidP="00696D4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2D3C10" w:rsidRDefault="00940813" w:rsidP="002D3C1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challenges the application of </w:t>
      </w:r>
      <w:r w:rsidR="009F5934">
        <w:rPr>
          <w:sz w:val="24"/>
          <w:szCs w:val="24"/>
        </w:rPr>
        <w:t>PPL</w:t>
      </w:r>
      <w:r>
        <w:rPr>
          <w:sz w:val="24"/>
          <w:szCs w:val="24"/>
        </w:rPr>
        <w:t xml:space="preserve">’s </w:t>
      </w:r>
      <w:r w:rsidR="009F5934">
        <w:rPr>
          <w:sz w:val="24"/>
          <w:szCs w:val="24"/>
        </w:rPr>
        <w:t xml:space="preserve">residential and commercial </w:t>
      </w:r>
      <w:r>
        <w:rPr>
          <w:sz w:val="24"/>
          <w:szCs w:val="24"/>
        </w:rPr>
        <w:t xml:space="preserve">tariff provisions to his circumstances arguing that because he does not carry on any commercial activity </w:t>
      </w:r>
      <w:r w:rsidR="009F5934">
        <w:rPr>
          <w:sz w:val="24"/>
          <w:szCs w:val="24"/>
        </w:rPr>
        <w:t>the shed should</w:t>
      </w:r>
      <w:r>
        <w:rPr>
          <w:sz w:val="24"/>
          <w:szCs w:val="24"/>
        </w:rPr>
        <w:t xml:space="preserve"> not be billed </w:t>
      </w:r>
      <w:r w:rsidR="009F5934">
        <w:rPr>
          <w:sz w:val="24"/>
          <w:szCs w:val="24"/>
        </w:rPr>
        <w:t xml:space="preserve">at </w:t>
      </w:r>
      <w:r>
        <w:rPr>
          <w:sz w:val="24"/>
          <w:szCs w:val="24"/>
        </w:rPr>
        <w:t>commercial rates.</w:t>
      </w:r>
    </w:p>
    <w:p w:rsidR="00940813" w:rsidRDefault="00940813" w:rsidP="002D3C10">
      <w:pPr>
        <w:spacing w:line="360" w:lineRule="auto"/>
        <w:ind w:firstLine="1440"/>
        <w:rPr>
          <w:sz w:val="24"/>
          <w:szCs w:val="24"/>
        </w:rPr>
      </w:pPr>
    </w:p>
    <w:p w:rsidR="00940813" w:rsidRDefault="00940813" w:rsidP="002D3C1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Commission</w:t>
      </w:r>
      <w:r w:rsidR="009141EF">
        <w:rPr>
          <w:sz w:val="24"/>
          <w:szCs w:val="24"/>
        </w:rPr>
        <w:t>-</w:t>
      </w:r>
      <w:r>
        <w:rPr>
          <w:sz w:val="24"/>
          <w:szCs w:val="24"/>
        </w:rPr>
        <w:t xml:space="preserve">approved tariffs have the force and effect of law and are binding on the Commission and </w:t>
      </w:r>
      <w:r w:rsidR="009F5934">
        <w:rPr>
          <w:sz w:val="24"/>
          <w:szCs w:val="24"/>
        </w:rPr>
        <w:t>PPL</w:t>
      </w:r>
      <w:r>
        <w:rPr>
          <w:sz w:val="24"/>
          <w:szCs w:val="24"/>
        </w:rPr>
        <w:t xml:space="preserve">.  </w:t>
      </w:r>
      <w:proofErr w:type="gramStart"/>
      <w:r w:rsidRPr="00940813">
        <w:rPr>
          <w:i/>
          <w:sz w:val="24"/>
          <w:szCs w:val="24"/>
        </w:rPr>
        <w:t>PPL Electric Utilities Corporation v. Pa. Pub.</w:t>
      </w:r>
      <w:proofErr w:type="gramEnd"/>
      <w:r w:rsidRPr="00940813">
        <w:rPr>
          <w:i/>
          <w:sz w:val="24"/>
          <w:szCs w:val="24"/>
        </w:rPr>
        <w:t xml:space="preserve"> </w:t>
      </w:r>
      <w:proofErr w:type="gramStart"/>
      <w:r w:rsidRPr="00940813">
        <w:rPr>
          <w:i/>
          <w:sz w:val="24"/>
          <w:szCs w:val="24"/>
        </w:rPr>
        <w:t>Util. Comm’n</w:t>
      </w:r>
      <w:r>
        <w:rPr>
          <w:sz w:val="24"/>
          <w:szCs w:val="24"/>
        </w:rPr>
        <w:t>, 912 A. 2d 387, 402 (</w:t>
      </w:r>
      <w:proofErr w:type="spellStart"/>
      <w:r>
        <w:rPr>
          <w:sz w:val="24"/>
          <w:szCs w:val="24"/>
        </w:rPr>
        <w:t>Pa.Cmwlth</w:t>
      </w:r>
      <w:proofErr w:type="spellEnd"/>
      <w:r>
        <w:rPr>
          <w:sz w:val="24"/>
          <w:szCs w:val="24"/>
        </w:rPr>
        <w:t>. 2006).</w:t>
      </w:r>
      <w:proofErr w:type="gramEnd"/>
      <w:r>
        <w:rPr>
          <w:sz w:val="24"/>
          <w:szCs w:val="24"/>
        </w:rPr>
        <w:t xml:space="preserve">  The Commission is not empowered to grant exceptions to an approved tariff.</w:t>
      </w:r>
    </w:p>
    <w:p w:rsidR="004F13C6" w:rsidRDefault="004F13C6" w:rsidP="002D3C10">
      <w:pPr>
        <w:spacing w:line="360" w:lineRule="auto"/>
        <w:ind w:firstLine="1440"/>
        <w:rPr>
          <w:sz w:val="24"/>
          <w:szCs w:val="24"/>
        </w:rPr>
      </w:pPr>
    </w:p>
    <w:p w:rsidR="00940813" w:rsidRDefault="00940813" w:rsidP="002D3C1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Complainant would qualify for all residential rates if he were to provide a single entry point to a single meter on his property.  He would have to do this at his own expense.</w:t>
      </w:r>
      <w:r w:rsidR="00451405">
        <w:rPr>
          <w:sz w:val="24"/>
          <w:szCs w:val="24"/>
        </w:rPr>
        <w:t xml:space="preserve">  The Complainant must determine if the benefits to such a change outweigh the costs.</w:t>
      </w:r>
    </w:p>
    <w:p w:rsidR="00940813" w:rsidRDefault="00940813" w:rsidP="002D3C10">
      <w:pPr>
        <w:spacing w:line="360" w:lineRule="auto"/>
        <w:ind w:firstLine="1440"/>
        <w:rPr>
          <w:sz w:val="24"/>
          <w:szCs w:val="24"/>
        </w:rPr>
      </w:pPr>
    </w:p>
    <w:p w:rsidR="00940813" w:rsidRPr="002D3C10" w:rsidRDefault="00940813" w:rsidP="002D3C1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Rate schedules are defined and</w:t>
      </w:r>
      <w:r w:rsidR="00451405">
        <w:rPr>
          <w:sz w:val="24"/>
          <w:szCs w:val="24"/>
        </w:rPr>
        <w:t xml:space="preserve"> the Complainant presented </w:t>
      </w:r>
      <w:r>
        <w:rPr>
          <w:sz w:val="24"/>
          <w:szCs w:val="24"/>
        </w:rPr>
        <w:t xml:space="preserve">no evidence to challenge the approved rate schedules.  The shed </w:t>
      </w:r>
      <w:r w:rsidR="00451405">
        <w:rPr>
          <w:sz w:val="24"/>
          <w:szCs w:val="24"/>
        </w:rPr>
        <w:t>does not meet the definition of a dwelling, therefore, commercial rates apply</w:t>
      </w:r>
      <w:r>
        <w:rPr>
          <w:sz w:val="24"/>
          <w:szCs w:val="24"/>
        </w:rPr>
        <w:t>.</w:t>
      </w:r>
      <w:r w:rsidR="00451405">
        <w:rPr>
          <w:sz w:val="24"/>
          <w:szCs w:val="24"/>
        </w:rPr>
        <w:t xml:space="preserve">  </w:t>
      </w:r>
      <w:proofErr w:type="gramStart"/>
      <w:r w:rsidR="00451405">
        <w:rPr>
          <w:sz w:val="24"/>
          <w:szCs w:val="24"/>
        </w:rPr>
        <w:t xml:space="preserve">PPL </w:t>
      </w:r>
      <w:proofErr w:type="spellStart"/>
      <w:r w:rsidR="00451405">
        <w:rPr>
          <w:sz w:val="24"/>
          <w:szCs w:val="24"/>
        </w:rPr>
        <w:t>Exhs</w:t>
      </w:r>
      <w:proofErr w:type="spellEnd"/>
      <w:r w:rsidR="00451405">
        <w:rPr>
          <w:sz w:val="24"/>
          <w:szCs w:val="24"/>
        </w:rPr>
        <w:t>.</w:t>
      </w:r>
      <w:proofErr w:type="gramEnd"/>
      <w:r w:rsidR="00451405">
        <w:rPr>
          <w:sz w:val="24"/>
          <w:szCs w:val="24"/>
        </w:rPr>
        <w:t xml:space="preserve"> </w:t>
      </w:r>
      <w:proofErr w:type="gramStart"/>
      <w:r w:rsidR="00451405">
        <w:rPr>
          <w:sz w:val="24"/>
          <w:szCs w:val="24"/>
        </w:rPr>
        <w:t>4A and 4B.</w:t>
      </w:r>
      <w:proofErr w:type="gramEnd"/>
      <w:r>
        <w:rPr>
          <w:sz w:val="24"/>
          <w:szCs w:val="24"/>
        </w:rPr>
        <w:t xml:space="preserve">  </w:t>
      </w:r>
      <w:r w:rsidR="00F22889">
        <w:rPr>
          <w:sz w:val="24"/>
          <w:szCs w:val="24"/>
        </w:rPr>
        <w:t xml:space="preserve"> </w:t>
      </w:r>
      <w:r w:rsidR="00F22889" w:rsidRPr="00F22889">
        <w:rPr>
          <w:sz w:val="24"/>
          <w:szCs w:val="24"/>
          <w:u w:val="single"/>
        </w:rPr>
        <w:t>Hubler v. PPL Electric Utilities Corporation</w:t>
      </w:r>
      <w:r w:rsidR="00F22889">
        <w:rPr>
          <w:sz w:val="24"/>
          <w:szCs w:val="24"/>
        </w:rPr>
        <w:t>, Docket No. C-2014-2418167, 2015 WL 1754569, (</w:t>
      </w:r>
      <w:r w:rsidR="00BF3BAF">
        <w:rPr>
          <w:sz w:val="24"/>
          <w:szCs w:val="24"/>
        </w:rPr>
        <w:t xml:space="preserve">Opinion and Order entered </w:t>
      </w:r>
      <w:r w:rsidR="00F22889">
        <w:rPr>
          <w:sz w:val="24"/>
          <w:szCs w:val="24"/>
        </w:rPr>
        <w:t xml:space="preserve">March 27, 2015).  </w:t>
      </w:r>
      <w:r>
        <w:rPr>
          <w:sz w:val="24"/>
          <w:szCs w:val="24"/>
        </w:rPr>
        <w:t>The Complainant failed to prove that PPL violated any Commission statute, regulation, rule or order.</w:t>
      </w:r>
    </w:p>
    <w:p w:rsidR="00CB495C" w:rsidRPr="00DC4452" w:rsidRDefault="00CB495C" w:rsidP="00317B0C">
      <w:pPr>
        <w:spacing w:line="360" w:lineRule="auto"/>
        <w:jc w:val="center"/>
        <w:rPr>
          <w:sz w:val="24"/>
          <w:szCs w:val="24"/>
          <w:u w:val="single"/>
        </w:rPr>
      </w:pPr>
    </w:p>
    <w:p w:rsidR="00CB495C" w:rsidRDefault="00CB495C" w:rsidP="00CB495C">
      <w:pPr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CONCLUSIONS OF LAW</w:t>
      </w:r>
    </w:p>
    <w:p w:rsidR="00D338C1" w:rsidRPr="00C8190A" w:rsidRDefault="00D338C1" w:rsidP="00317B0C">
      <w:pPr>
        <w:spacing w:line="360" w:lineRule="auto"/>
        <w:jc w:val="center"/>
        <w:rPr>
          <w:sz w:val="24"/>
          <w:szCs w:val="24"/>
        </w:rPr>
      </w:pPr>
    </w:p>
    <w:p w:rsidR="00C8190A" w:rsidRDefault="00C8190A" w:rsidP="00C8190A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 w:rsidRPr="00A941C5">
        <w:rPr>
          <w:sz w:val="24"/>
          <w:szCs w:val="24"/>
        </w:rPr>
        <w:t xml:space="preserve">As the party seeking affirmative relief from the Commission, </w:t>
      </w:r>
      <w:r>
        <w:rPr>
          <w:sz w:val="24"/>
          <w:szCs w:val="24"/>
        </w:rPr>
        <w:t xml:space="preserve">the Complainant </w:t>
      </w:r>
      <w:r w:rsidRPr="00A941C5">
        <w:rPr>
          <w:sz w:val="24"/>
          <w:szCs w:val="24"/>
        </w:rPr>
        <w:t>bear</w:t>
      </w:r>
      <w:r>
        <w:rPr>
          <w:sz w:val="24"/>
          <w:szCs w:val="24"/>
        </w:rPr>
        <w:t>s</w:t>
      </w:r>
      <w:r w:rsidRPr="00A941C5">
        <w:rPr>
          <w:sz w:val="24"/>
          <w:szCs w:val="24"/>
        </w:rPr>
        <w:t xml:space="preserve"> the burden of proof.  </w:t>
      </w:r>
      <w:proofErr w:type="gramStart"/>
      <w:r w:rsidRPr="00A941C5">
        <w:rPr>
          <w:sz w:val="24"/>
          <w:szCs w:val="24"/>
        </w:rPr>
        <w:t>66 Pa.C.S.</w:t>
      </w:r>
      <w:proofErr w:type="gramEnd"/>
      <w:r w:rsidRPr="00A941C5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</w:t>
      </w:r>
      <w:r w:rsidRPr="00A941C5">
        <w:rPr>
          <w:sz w:val="24"/>
          <w:szCs w:val="24"/>
        </w:rPr>
        <w:t>332(a).</w:t>
      </w:r>
      <w:r>
        <w:rPr>
          <w:sz w:val="24"/>
          <w:szCs w:val="24"/>
        </w:rPr>
        <w:t xml:space="preserve">  </w:t>
      </w:r>
    </w:p>
    <w:p w:rsidR="00C8190A" w:rsidRDefault="00C8190A" w:rsidP="00C8190A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190A" w:rsidRPr="00775049" w:rsidRDefault="00C8190A" w:rsidP="00C8190A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 w:rsidRPr="00614336">
        <w:rPr>
          <w:spacing w:val="-3"/>
          <w:sz w:val="24"/>
          <w:szCs w:val="24"/>
        </w:rPr>
        <w:t>To establish a sufficient case and satisfy the burden of proof,</w:t>
      </w:r>
      <w:r>
        <w:rPr>
          <w:spacing w:val="-3"/>
          <w:sz w:val="24"/>
          <w:szCs w:val="24"/>
        </w:rPr>
        <w:t xml:space="preserve"> the</w:t>
      </w:r>
      <w:r w:rsidRPr="00614336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Complainant</w:t>
      </w:r>
      <w:r w:rsidRPr="00614336">
        <w:rPr>
          <w:spacing w:val="-3"/>
          <w:sz w:val="24"/>
          <w:szCs w:val="24"/>
        </w:rPr>
        <w:t xml:space="preserve"> must show that the </w:t>
      </w:r>
      <w:r>
        <w:rPr>
          <w:spacing w:val="-3"/>
          <w:sz w:val="24"/>
          <w:szCs w:val="24"/>
        </w:rPr>
        <w:t>Respondent</w:t>
      </w:r>
      <w:r w:rsidRPr="00614336">
        <w:rPr>
          <w:spacing w:val="-3"/>
          <w:sz w:val="24"/>
          <w:szCs w:val="24"/>
        </w:rPr>
        <w:t xml:space="preserve"> public utility is responsible or accountable for the problem described in the Complaint.  </w:t>
      </w:r>
      <w:r w:rsidRPr="0073245F">
        <w:rPr>
          <w:i/>
          <w:spacing w:val="-3"/>
          <w:sz w:val="24"/>
          <w:szCs w:val="24"/>
        </w:rPr>
        <w:t>Patterson v. Bell Telephone Company of Pennsylvania</w:t>
      </w:r>
      <w:r w:rsidRPr="00614336">
        <w:rPr>
          <w:spacing w:val="-3"/>
          <w:sz w:val="24"/>
          <w:szCs w:val="24"/>
        </w:rPr>
        <w:t>, 72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196</w:t>
      </w:r>
      <w:r>
        <w:rPr>
          <w:spacing w:val="-3"/>
          <w:sz w:val="24"/>
          <w:szCs w:val="24"/>
        </w:rPr>
        <w:t xml:space="preserve"> (</w:t>
      </w:r>
      <w:r w:rsidRPr="00614336">
        <w:rPr>
          <w:spacing w:val="-3"/>
          <w:sz w:val="24"/>
          <w:szCs w:val="24"/>
        </w:rPr>
        <w:t xml:space="preserve">1990), </w:t>
      </w:r>
      <w:r w:rsidRPr="0073245F">
        <w:rPr>
          <w:i/>
          <w:spacing w:val="-3"/>
          <w:sz w:val="24"/>
          <w:szCs w:val="24"/>
        </w:rPr>
        <w:t>Feinstein v. Philadelphia Suburban Water Company</w:t>
      </w:r>
      <w:r w:rsidRPr="00614336">
        <w:rPr>
          <w:spacing w:val="-3"/>
          <w:sz w:val="24"/>
          <w:szCs w:val="24"/>
        </w:rPr>
        <w:t>, 50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300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(1976).</w:t>
      </w:r>
    </w:p>
    <w:p w:rsidR="00775049" w:rsidRPr="00775049" w:rsidRDefault="00775049" w:rsidP="00775049">
      <w:pPr>
        <w:pStyle w:val="ListParagraph"/>
        <w:rPr>
          <w:sz w:val="24"/>
          <w:szCs w:val="24"/>
        </w:rPr>
      </w:pPr>
    </w:p>
    <w:p w:rsidR="00775049" w:rsidRPr="00C8190A" w:rsidRDefault="00775049" w:rsidP="00775049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C8190A" w:rsidRPr="00C8190A" w:rsidRDefault="00C8190A" w:rsidP="00C8190A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The burden of proof must </w:t>
      </w:r>
      <w:r w:rsidRPr="00614336">
        <w:rPr>
          <w:spacing w:val="-3"/>
          <w:sz w:val="24"/>
          <w:szCs w:val="24"/>
        </w:rPr>
        <w:t xml:space="preserve">be </w:t>
      </w:r>
      <w:r>
        <w:rPr>
          <w:spacing w:val="-3"/>
          <w:sz w:val="24"/>
          <w:szCs w:val="24"/>
        </w:rPr>
        <w:t xml:space="preserve">carried </w:t>
      </w:r>
      <w:r w:rsidRPr="00614336">
        <w:rPr>
          <w:spacing w:val="-3"/>
          <w:sz w:val="24"/>
          <w:szCs w:val="24"/>
        </w:rPr>
        <w:t xml:space="preserve">by a preponderance of the evidence.  </w:t>
      </w:r>
      <w:r w:rsidRPr="0073245F">
        <w:rPr>
          <w:i/>
          <w:spacing w:val="-3"/>
          <w:sz w:val="24"/>
          <w:szCs w:val="24"/>
        </w:rPr>
        <w:t>Samuel J. Lansberry, Inc. v. Pa. P</w:t>
      </w:r>
      <w:r w:rsidR="00B54955">
        <w:rPr>
          <w:i/>
          <w:spacing w:val="-3"/>
          <w:sz w:val="24"/>
          <w:szCs w:val="24"/>
        </w:rPr>
        <w:t>ub. Util. Comm’n</w:t>
      </w:r>
      <w:r w:rsidRPr="00614336">
        <w:rPr>
          <w:spacing w:val="-3"/>
          <w:sz w:val="24"/>
          <w:szCs w:val="24"/>
        </w:rPr>
        <w:t xml:space="preserve">, </w:t>
      </w:r>
      <w:proofErr w:type="gramStart"/>
      <w:r w:rsidRPr="00614336">
        <w:rPr>
          <w:spacing w:val="-3"/>
          <w:sz w:val="24"/>
          <w:szCs w:val="24"/>
        </w:rPr>
        <w:t xml:space="preserve">134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B54955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>. 218; 221-222, 578 A.2d 600; 602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(1990), </w:t>
      </w:r>
      <w:r w:rsidRPr="00614336">
        <w:rPr>
          <w:i/>
          <w:spacing w:val="-3"/>
          <w:sz w:val="24"/>
          <w:szCs w:val="24"/>
        </w:rPr>
        <w:t>alloc. den</w:t>
      </w:r>
      <w:r w:rsidRPr="00614336">
        <w:rPr>
          <w:spacing w:val="-3"/>
          <w:sz w:val="24"/>
          <w:szCs w:val="24"/>
        </w:rPr>
        <w:t>., 602 A.2d 863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(1992).  </w:t>
      </w:r>
    </w:p>
    <w:p w:rsidR="00C8190A" w:rsidRPr="00C8190A" w:rsidRDefault="00C8190A" w:rsidP="00887720">
      <w:pPr>
        <w:pStyle w:val="ListParagraph"/>
        <w:spacing w:line="360" w:lineRule="auto"/>
        <w:rPr>
          <w:sz w:val="24"/>
          <w:szCs w:val="24"/>
        </w:rPr>
      </w:pPr>
    </w:p>
    <w:p w:rsidR="00C8190A" w:rsidRPr="00C8190A" w:rsidRDefault="00C8190A" w:rsidP="00C8190A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614336">
        <w:rPr>
          <w:spacing w:val="-3"/>
          <w:sz w:val="24"/>
          <w:szCs w:val="24"/>
        </w:rPr>
        <w:t xml:space="preserve">ny finding of fact necessary to support the Commission’s adjudication must be based upon substantial evidence.  </w:t>
      </w:r>
      <w:r w:rsidRPr="00940813">
        <w:rPr>
          <w:i/>
          <w:spacing w:val="-3"/>
          <w:sz w:val="24"/>
          <w:szCs w:val="24"/>
        </w:rPr>
        <w:t>Mill v. Pa. P</w:t>
      </w:r>
      <w:r w:rsidR="00B54955">
        <w:rPr>
          <w:i/>
          <w:spacing w:val="-3"/>
          <w:sz w:val="24"/>
          <w:szCs w:val="24"/>
        </w:rPr>
        <w:t>ub. Util. Comm’n</w:t>
      </w:r>
      <w:r w:rsidRPr="009D011B">
        <w:rPr>
          <w:spacing w:val="-3"/>
          <w:sz w:val="24"/>
          <w:szCs w:val="24"/>
        </w:rPr>
        <w:t>,</w:t>
      </w:r>
      <w:r w:rsidR="00083FEC">
        <w:rPr>
          <w:spacing w:val="-3"/>
          <w:sz w:val="24"/>
          <w:szCs w:val="24"/>
        </w:rPr>
        <w:t xml:space="preserve"> </w:t>
      </w:r>
      <w:proofErr w:type="gramStart"/>
      <w:r w:rsidRPr="00614336">
        <w:rPr>
          <w:spacing w:val="-3"/>
          <w:sz w:val="24"/>
          <w:szCs w:val="24"/>
        </w:rPr>
        <w:t xml:space="preserve">67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B54955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>. 597, 447 A.2d 1100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(1982), </w:t>
      </w:r>
      <w:r w:rsidRPr="0073245F">
        <w:rPr>
          <w:i/>
          <w:spacing w:val="-3"/>
          <w:sz w:val="24"/>
          <w:szCs w:val="24"/>
        </w:rPr>
        <w:t>Edan Transportation Corp. v. Pa. P</w:t>
      </w:r>
      <w:r w:rsidR="00B54955">
        <w:rPr>
          <w:i/>
          <w:spacing w:val="-3"/>
          <w:sz w:val="24"/>
          <w:szCs w:val="24"/>
        </w:rPr>
        <w:t>ub. Util. Comm’n</w:t>
      </w:r>
      <w:r w:rsidRPr="00614336">
        <w:rPr>
          <w:spacing w:val="-3"/>
          <w:sz w:val="24"/>
          <w:szCs w:val="24"/>
        </w:rPr>
        <w:t xml:space="preserve">, </w:t>
      </w:r>
      <w:proofErr w:type="gramStart"/>
      <w:r w:rsidRPr="00614336">
        <w:rPr>
          <w:spacing w:val="-3"/>
          <w:sz w:val="24"/>
          <w:szCs w:val="24"/>
        </w:rPr>
        <w:t xml:space="preserve">154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B54955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>. 21, 623 A.2d 6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(1993), 2 Pa.C.S. §</w:t>
      </w:r>
      <w:r w:rsidR="00083FEC"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704.</w:t>
      </w:r>
    </w:p>
    <w:p w:rsidR="00C8190A" w:rsidRPr="00C8190A" w:rsidRDefault="00C8190A" w:rsidP="00887720">
      <w:pPr>
        <w:pStyle w:val="ListParagraph"/>
        <w:spacing w:line="360" w:lineRule="auto"/>
        <w:rPr>
          <w:sz w:val="24"/>
          <w:szCs w:val="24"/>
        </w:rPr>
      </w:pPr>
    </w:p>
    <w:p w:rsidR="00C8190A" w:rsidRDefault="00C8190A" w:rsidP="00C8190A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Commission</w:t>
      </w:r>
      <w:r w:rsidR="00BF309B">
        <w:rPr>
          <w:sz w:val="24"/>
          <w:szCs w:val="24"/>
        </w:rPr>
        <w:t>-</w:t>
      </w:r>
      <w:r>
        <w:rPr>
          <w:sz w:val="24"/>
          <w:szCs w:val="24"/>
        </w:rPr>
        <w:t xml:space="preserve">approved tariffs have the force and effect of law.  </w:t>
      </w:r>
      <w:r w:rsidRPr="00C8190A">
        <w:rPr>
          <w:i/>
          <w:sz w:val="24"/>
          <w:szCs w:val="24"/>
        </w:rPr>
        <w:t>PPL Electric Utilities Corporation v. Pa. Pub. Util. Comm’n</w:t>
      </w:r>
      <w:r>
        <w:rPr>
          <w:sz w:val="24"/>
          <w:szCs w:val="24"/>
        </w:rPr>
        <w:t>, 912 A. 2d 387, 402 (</w:t>
      </w:r>
      <w:proofErr w:type="spellStart"/>
      <w:r>
        <w:rPr>
          <w:sz w:val="24"/>
          <w:szCs w:val="24"/>
        </w:rPr>
        <w:t>Pa.Cmwlth</w:t>
      </w:r>
      <w:proofErr w:type="spellEnd"/>
      <w:r>
        <w:rPr>
          <w:sz w:val="24"/>
          <w:szCs w:val="24"/>
        </w:rPr>
        <w:t>. 2006).</w:t>
      </w:r>
    </w:p>
    <w:p w:rsidR="00C8190A" w:rsidRPr="00C8190A" w:rsidRDefault="00C8190A" w:rsidP="00887720">
      <w:pPr>
        <w:pStyle w:val="ListParagraph"/>
        <w:spacing w:line="360" w:lineRule="auto"/>
        <w:rPr>
          <w:sz w:val="24"/>
          <w:szCs w:val="24"/>
        </w:rPr>
      </w:pPr>
    </w:p>
    <w:p w:rsidR="00C8190A" w:rsidRDefault="00C8190A" w:rsidP="00C8190A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Commission is not empowered to grant exceptions to Commission</w:t>
      </w:r>
      <w:r w:rsidR="00BF309B">
        <w:rPr>
          <w:sz w:val="24"/>
          <w:szCs w:val="24"/>
        </w:rPr>
        <w:t>-</w:t>
      </w:r>
      <w:r>
        <w:rPr>
          <w:sz w:val="24"/>
          <w:szCs w:val="24"/>
        </w:rPr>
        <w:t xml:space="preserve"> approved tariffs.</w:t>
      </w:r>
    </w:p>
    <w:p w:rsidR="00C8190A" w:rsidRPr="00C8190A" w:rsidRDefault="00C8190A" w:rsidP="00887720">
      <w:pPr>
        <w:pStyle w:val="ListParagraph"/>
        <w:spacing w:line="360" w:lineRule="auto"/>
        <w:rPr>
          <w:sz w:val="24"/>
          <w:szCs w:val="24"/>
        </w:rPr>
      </w:pPr>
    </w:p>
    <w:p w:rsidR="00C8190A" w:rsidRPr="00C8190A" w:rsidRDefault="00C8190A" w:rsidP="00C8190A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failed to prove that the approved tariffs should not be applied</w:t>
      </w:r>
      <w:r w:rsidR="009F5934">
        <w:rPr>
          <w:sz w:val="24"/>
          <w:szCs w:val="24"/>
        </w:rPr>
        <w:t xml:space="preserve"> to his circumstances</w:t>
      </w:r>
      <w:r>
        <w:rPr>
          <w:sz w:val="24"/>
          <w:szCs w:val="24"/>
        </w:rPr>
        <w:t>.</w:t>
      </w:r>
    </w:p>
    <w:p w:rsidR="00CB495C" w:rsidRPr="00DC4452" w:rsidRDefault="00CB495C" w:rsidP="00364328">
      <w:pPr>
        <w:spacing w:line="360" w:lineRule="auto"/>
        <w:jc w:val="center"/>
        <w:rPr>
          <w:sz w:val="24"/>
          <w:szCs w:val="24"/>
          <w:u w:val="single"/>
        </w:rPr>
      </w:pPr>
    </w:p>
    <w:p w:rsidR="00CB495C" w:rsidRDefault="00CB495C" w:rsidP="00CB495C">
      <w:pPr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ORDER</w:t>
      </w:r>
    </w:p>
    <w:p w:rsidR="00364328" w:rsidRDefault="00364328" w:rsidP="00CB495C">
      <w:pPr>
        <w:jc w:val="center"/>
        <w:rPr>
          <w:sz w:val="24"/>
          <w:szCs w:val="24"/>
          <w:u w:val="single"/>
        </w:rPr>
      </w:pPr>
    </w:p>
    <w:p w:rsidR="00317B0C" w:rsidRDefault="00317B0C" w:rsidP="00317B0C">
      <w:pPr>
        <w:rPr>
          <w:sz w:val="24"/>
          <w:szCs w:val="24"/>
        </w:rPr>
      </w:pPr>
    </w:p>
    <w:p w:rsidR="00A0400F" w:rsidRPr="00317B0C" w:rsidRDefault="00A0400F" w:rsidP="00317B0C">
      <w:pPr>
        <w:rPr>
          <w:sz w:val="24"/>
          <w:szCs w:val="24"/>
        </w:rPr>
      </w:pPr>
    </w:p>
    <w:p w:rsidR="00317B0C" w:rsidRPr="00317B0C" w:rsidRDefault="00317B0C" w:rsidP="00317B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7B0C">
        <w:rPr>
          <w:sz w:val="24"/>
          <w:szCs w:val="24"/>
        </w:rPr>
        <w:t>THEREFORE,</w:t>
      </w:r>
    </w:p>
    <w:p w:rsidR="00317B0C" w:rsidRPr="00317B0C" w:rsidRDefault="00317B0C" w:rsidP="00317B0C">
      <w:pPr>
        <w:spacing w:line="360" w:lineRule="auto"/>
        <w:rPr>
          <w:sz w:val="24"/>
          <w:szCs w:val="24"/>
        </w:rPr>
      </w:pPr>
    </w:p>
    <w:p w:rsidR="00317B0C" w:rsidRPr="00317B0C" w:rsidRDefault="00317B0C" w:rsidP="00317B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7B0C">
        <w:rPr>
          <w:sz w:val="24"/>
          <w:szCs w:val="24"/>
        </w:rPr>
        <w:t>IT IS ORDERED:</w:t>
      </w:r>
    </w:p>
    <w:p w:rsidR="00317B0C" w:rsidRPr="00DC4452" w:rsidRDefault="00317B0C" w:rsidP="00CB495C">
      <w:pPr>
        <w:jc w:val="center"/>
        <w:rPr>
          <w:sz w:val="24"/>
          <w:szCs w:val="24"/>
          <w:u w:val="single"/>
        </w:rPr>
      </w:pPr>
    </w:p>
    <w:p w:rsidR="005C3634" w:rsidRPr="00C8190A" w:rsidRDefault="005C3634" w:rsidP="00CB495C">
      <w:pPr>
        <w:jc w:val="center"/>
        <w:rPr>
          <w:sz w:val="24"/>
          <w:szCs w:val="24"/>
        </w:rPr>
      </w:pPr>
    </w:p>
    <w:p w:rsidR="005C3634" w:rsidRDefault="00C8190A" w:rsidP="00C8190A">
      <w:pPr>
        <w:pStyle w:val="ListParagraph"/>
        <w:numPr>
          <w:ilvl w:val="0"/>
          <w:numId w:val="35"/>
        </w:numPr>
        <w:spacing w:line="360" w:lineRule="auto"/>
        <w:ind w:left="0" w:firstLine="1440"/>
        <w:rPr>
          <w:sz w:val="24"/>
          <w:szCs w:val="24"/>
        </w:rPr>
      </w:pPr>
      <w:r w:rsidRPr="00C8190A">
        <w:rPr>
          <w:sz w:val="24"/>
          <w:szCs w:val="24"/>
        </w:rPr>
        <w:t>That the Formal Complaint filed by Seth McHenry</w:t>
      </w:r>
      <w:r>
        <w:rPr>
          <w:sz w:val="24"/>
          <w:szCs w:val="24"/>
        </w:rPr>
        <w:t xml:space="preserve"> at Docket No. F-2015- 2474707 is dismissed.</w:t>
      </w:r>
    </w:p>
    <w:p w:rsidR="00C8190A" w:rsidRDefault="00C8190A" w:rsidP="00317B0C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4328" w:rsidRDefault="00364328" w:rsidP="00317B0C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364328" w:rsidRDefault="00364328" w:rsidP="00317B0C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364328" w:rsidRDefault="00364328" w:rsidP="00317B0C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364328" w:rsidRDefault="00364328" w:rsidP="00317B0C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C8190A" w:rsidRDefault="00C8190A" w:rsidP="007C2CC7">
      <w:pPr>
        <w:pStyle w:val="ListParagraph"/>
        <w:numPr>
          <w:ilvl w:val="0"/>
          <w:numId w:val="35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Secretary’s Bureau shall mark Docket No. F-2015-2474707 closed.</w:t>
      </w:r>
    </w:p>
    <w:p w:rsidR="00C8190A" w:rsidRPr="00C8190A" w:rsidRDefault="00C8190A" w:rsidP="00C8190A">
      <w:pPr>
        <w:pStyle w:val="ListParagraph"/>
        <w:rPr>
          <w:sz w:val="24"/>
          <w:szCs w:val="24"/>
        </w:rPr>
      </w:pPr>
    </w:p>
    <w:p w:rsidR="00C8190A" w:rsidRDefault="00C8190A" w:rsidP="00C8190A">
      <w:pPr>
        <w:pStyle w:val="ListParagraph"/>
        <w:ind w:left="1440"/>
        <w:rPr>
          <w:sz w:val="24"/>
          <w:szCs w:val="24"/>
        </w:rPr>
      </w:pPr>
    </w:p>
    <w:p w:rsidR="00317B0C" w:rsidRDefault="00317B0C" w:rsidP="00C8190A">
      <w:pPr>
        <w:pStyle w:val="ListParagraph"/>
        <w:ind w:left="1440"/>
        <w:rPr>
          <w:sz w:val="24"/>
          <w:szCs w:val="24"/>
        </w:rPr>
      </w:pPr>
    </w:p>
    <w:p w:rsidR="00317B0C" w:rsidRPr="00C8190A" w:rsidRDefault="00317B0C" w:rsidP="00C8190A">
      <w:pPr>
        <w:pStyle w:val="ListParagraph"/>
        <w:ind w:left="1440"/>
        <w:rPr>
          <w:sz w:val="24"/>
          <w:szCs w:val="24"/>
        </w:rPr>
      </w:pPr>
    </w:p>
    <w:p w:rsidR="005C3634" w:rsidRPr="003A2546" w:rsidRDefault="005C3634" w:rsidP="005C3634">
      <w:pPr>
        <w:rPr>
          <w:sz w:val="24"/>
          <w:szCs w:val="24"/>
        </w:rPr>
      </w:pPr>
      <w:r w:rsidRPr="00317B0C">
        <w:rPr>
          <w:sz w:val="24"/>
          <w:szCs w:val="24"/>
        </w:rPr>
        <w:t>Date:</w:t>
      </w:r>
      <w:r w:rsidR="00283CA6">
        <w:rPr>
          <w:sz w:val="24"/>
          <w:szCs w:val="24"/>
        </w:rPr>
        <w:t xml:space="preserve">  </w:t>
      </w:r>
      <w:r w:rsidR="00283CA6" w:rsidRPr="00283CA6">
        <w:rPr>
          <w:sz w:val="24"/>
          <w:szCs w:val="24"/>
          <w:u w:val="single"/>
        </w:rPr>
        <w:t>October 1,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452">
        <w:rPr>
          <w:sz w:val="24"/>
          <w:szCs w:val="24"/>
        </w:rPr>
        <w:tab/>
      </w:r>
      <w:r w:rsidR="003A2546" w:rsidRPr="003A2546">
        <w:rPr>
          <w:sz w:val="24"/>
          <w:szCs w:val="24"/>
          <w:u w:val="single"/>
        </w:rPr>
        <w:tab/>
      </w:r>
      <w:r w:rsidR="003A2546" w:rsidRPr="003A2546">
        <w:rPr>
          <w:sz w:val="24"/>
          <w:szCs w:val="24"/>
          <w:u w:val="single"/>
        </w:rPr>
        <w:tab/>
        <w:t>/s/</w:t>
      </w:r>
      <w:r w:rsidR="003A2546" w:rsidRPr="003A2546">
        <w:rPr>
          <w:sz w:val="24"/>
          <w:szCs w:val="24"/>
          <w:u w:val="single"/>
        </w:rPr>
        <w:tab/>
      </w:r>
      <w:r w:rsidR="003A2546" w:rsidRPr="003A2546">
        <w:rPr>
          <w:sz w:val="24"/>
          <w:szCs w:val="24"/>
          <w:u w:val="single"/>
        </w:rPr>
        <w:tab/>
      </w:r>
      <w:r w:rsidR="003A2546" w:rsidRPr="003A2546">
        <w:rPr>
          <w:sz w:val="24"/>
          <w:szCs w:val="24"/>
          <w:u w:val="single"/>
        </w:rPr>
        <w:tab/>
      </w:r>
      <w:r w:rsidR="003A2546" w:rsidRPr="003A2546">
        <w:rPr>
          <w:sz w:val="24"/>
          <w:szCs w:val="24"/>
          <w:u w:val="single"/>
        </w:rPr>
        <w:tab/>
      </w:r>
    </w:p>
    <w:p w:rsidR="005C3634" w:rsidRDefault="005C3634" w:rsidP="005C36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Ember S. Jandebeur</w:t>
      </w:r>
    </w:p>
    <w:p w:rsidR="00DC4452" w:rsidRDefault="005C3634" w:rsidP="005C36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sectPr w:rsidR="00DC4452" w:rsidSect="005F452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8D" w:rsidRDefault="002C3A8D">
      <w:r>
        <w:separator/>
      </w:r>
    </w:p>
  </w:endnote>
  <w:endnote w:type="continuationSeparator" w:id="0">
    <w:p w:rsidR="002C3A8D" w:rsidRDefault="002C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28114B" w:rsidRDefault="005D4D0C" w:rsidP="0028114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8114B">
      <w:rPr>
        <w:rStyle w:val="PageNumber"/>
        <w:sz w:val="20"/>
        <w:szCs w:val="20"/>
      </w:rPr>
      <w:fldChar w:fldCharType="begin"/>
    </w:r>
    <w:r w:rsidR="00223E7E" w:rsidRPr="0028114B">
      <w:rPr>
        <w:rStyle w:val="PageNumber"/>
        <w:sz w:val="20"/>
        <w:szCs w:val="20"/>
      </w:rPr>
      <w:instrText xml:space="preserve">PAGE  </w:instrText>
    </w:r>
    <w:r w:rsidRPr="0028114B">
      <w:rPr>
        <w:rStyle w:val="PageNumber"/>
        <w:sz w:val="20"/>
        <w:szCs w:val="20"/>
      </w:rPr>
      <w:fldChar w:fldCharType="separate"/>
    </w:r>
    <w:r w:rsidR="00661817">
      <w:rPr>
        <w:rStyle w:val="PageNumber"/>
        <w:noProof/>
        <w:sz w:val="20"/>
        <w:szCs w:val="20"/>
      </w:rPr>
      <w:t>6</w:t>
    </w:r>
    <w:r w:rsidRPr="0028114B">
      <w:rPr>
        <w:rStyle w:val="PageNumber"/>
        <w:sz w:val="20"/>
        <w:szCs w:val="20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8D" w:rsidRDefault="002C3A8D">
      <w:r>
        <w:separator/>
      </w:r>
    </w:p>
  </w:footnote>
  <w:footnote w:type="continuationSeparator" w:id="0">
    <w:p w:rsidR="002C3A8D" w:rsidRDefault="002C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5D3064"/>
    <w:multiLevelType w:val="hybridMultilevel"/>
    <w:tmpl w:val="6B921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571BB"/>
    <w:multiLevelType w:val="hybridMultilevel"/>
    <w:tmpl w:val="BFD24F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8A058B"/>
    <w:multiLevelType w:val="hybridMultilevel"/>
    <w:tmpl w:val="D07E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16D34DB9"/>
    <w:multiLevelType w:val="hybridMultilevel"/>
    <w:tmpl w:val="F6C48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0C0634"/>
    <w:multiLevelType w:val="hybridMultilevel"/>
    <w:tmpl w:val="345E5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13FA5"/>
    <w:multiLevelType w:val="hybridMultilevel"/>
    <w:tmpl w:val="B298F4A2"/>
    <w:lvl w:ilvl="0" w:tplc="D0969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D2026"/>
    <w:multiLevelType w:val="hybridMultilevel"/>
    <w:tmpl w:val="15D26082"/>
    <w:lvl w:ilvl="0" w:tplc="3634D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B289E"/>
    <w:multiLevelType w:val="hybridMultilevel"/>
    <w:tmpl w:val="407C4DF6"/>
    <w:lvl w:ilvl="0" w:tplc="3F527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35BE6C1E"/>
    <w:multiLevelType w:val="hybridMultilevel"/>
    <w:tmpl w:val="BBDEED0C"/>
    <w:lvl w:ilvl="0" w:tplc="3F527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C70D1"/>
    <w:multiLevelType w:val="hybridMultilevel"/>
    <w:tmpl w:val="3E12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66D07"/>
    <w:multiLevelType w:val="hybridMultilevel"/>
    <w:tmpl w:val="05249E4E"/>
    <w:lvl w:ilvl="0" w:tplc="DC5066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0DF5D1A"/>
    <w:multiLevelType w:val="hybridMultilevel"/>
    <w:tmpl w:val="1736CC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5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0596C"/>
    <w:multiLevelType w:val="hybridMultilevel"/>
    <w:tmpl w:val="2FEA996A"/>
    <w:lvl w:ilvl="0" w:tplc="5CDA72F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>
    <w:nsid w:val="72644860"/>
    <w:multiLevelType w:val="hybridMultilevel"/>
    <w:tmpl w:val="AA2CD5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72BA1A04"/>
    <w:multiLevelType w:val="hybridMultilevel"/>
    <w:tmpl w:val="40E05EEE"/>
    <w:lvl w:ilvl="0" w:tplc="5D4CBAFE">
      <w:start w:val="1"/>
      <w:numFmt w:val="lowerLetter"/>
      <w:lvlText w:val="(%1)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889787C"/>
    <w:multiLevelType w:val="hybridMultilevel"/>
    <w:tmpl w:val="555AE3FE"/>
    <w:lvl w:ilvl="0" w:tplc="DC506610">
      <w:start w:val="1"/>
      <w:numFmt w:val="decimal"/>
      <w:lvlText w:val="%1."/>
      <w:lvlJc w:val="left"/>
      <w:pPr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DA3CCC9E">
      <w:start w:val="1"/>
      <w:numFmt w:val="decimal"/>
      <w:lvlText w:val="%3."/>
      <w:lvlJc w:val="left"/>
      <w:pPr>
        <w:ind w:left="36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4"/>
  </w:num>
  <w:num w:numId="4">
    <w:abstractNumId w:val="2"/>
  </w:num>
  <w:num w:numId="5">
    <w:abstractNumId w:val="20"/>
  </w:num>
  <w:num w:numId="6">
    <w:abstractNumId w:val="12"/>
  </w:num>
  <w:num w:numId="7">
    <w:abstractNumId w:val="8"/>
  </w:num>
  <w:num w:numId="8">
    <w:abstractNumId w:val="0"/>
  </w:num>
  <w:num w:numId="9">
    <w:abstractNumId w:val="21"/>
  </w:num>
  <w:num w:numId="10">
    <w:abstractNumId w:val="25"/>
  </w:num>
  <w:num w:numId="11">
    <w:abstractNumId w:val="23"/>
  </w:num>
  <w:num w:numId="12">
    <w:abstractNumId w:val="34"/>
  </w:num>
  <w:num w:numId="13">
    <w:abstractNumId w:val="1"/>
  </w:num>
  <w:num w:numId="14">
    <w:abstractNumId w:val="9"/>
  </w:num>
  <w:num w:numId="15">
    <w:abstractNumId w:val="29"/>
  </w:num>
  <w:num w:numId="16">
    <w:abstractNumId w:val="31"/>
  </w:num>
  <w:num w:numId="17">
    <w:abstractNumId w:val="15"/>
  </w:num>
  <w:num w:numId="18">
    <w:abstractNumId w:val="6"/>
  </w:num>
  <w:num w:numId="19">
    <w:abstractNumId w:val="26"/>
  </w:num>
  <w:num w:numId="20">
    <w:abstractNumId w:val="4"/>
  </w:num>
  <w:num w:numId="21">
    <w:abstractNumId w:val="7"/>
  </w:num>
  <w:num w:numId="22">
    <w:abstractNumId w:val="18"/>
  </w:num>
  <w:num w:numId="23">
    <w:abstractNumId w:val="19"/>
  </w:num>
  <w:num w:numId="24">
    <w:abstractNumId w:val="33"/>
  </w:num>
  <w:num w:numId="25">
    <w:abstractNumId w:val="30"/>
  </w:num>
  <w:num w:numId="26">
    <w:abstractNumId w:val="5"/>
  </w:num>
  <w:num w:numId="27">
    <w:abstractNumId w:val="22"/>
  </w:num>
  <w:num w:numId="28">
    <w:abstractNumId w:val="14"/>
  </w:num>
  <w:num w:numId="29">
    <w:abstractNumId w:val="17"/>
  </w:num>
  <w:num w:numId="30">
    <w:abstractNumId w:val="11"/>
  </w:num>
  <w:num w:numId="31">
    <w:abstractNumId w:val="32"/>
  </w:num>
  <w:num w:numId="32">
    <w:abstractNumId w:val="27"/>
  </w:num>
  <w:num w:numId="33">
    <w:abstractNumId w:val="10"/>
  </w:num>
  <w:num w:numId="34">
    <w:abstractNumId w:val="1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03ED9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55A89"/>
    <w:rsid w:val="000573C2"/>
    <w:rsid w:val="00064F92"/>
    <w:rsid w:val="0006610A"/>
    <w:rsid w:val="0006622C"/>
    <w:rsid w:val="00070E25"/>
    <w:rsid w:val="0007126E"/>
    <w:rsid w:val="000728A4"/>
    <w:rsid w:val="0007577B"/>
    <w:rsid w:val="00075A22"/>
    <w:rsid w:val="00082976"/>
    <w:rsid w:val="00083FEC"/>
    <w:rsid w:val="00087CA0"/>
    <w:rsid w:val="00091672"/>
    <w:rsid w:val="00091CE2"/>
    <w:rsid w:val="00093DB9"/>
    <w:rsid w:val="000967DB"/>
    <w:rsid w:val="000A001F"/>
    <w:rsid w:val="000A1CB9"/>
    <w:rsid w:val="000A20A3"/>
    <w:rsid w:val="000B5F6A"/>
    <w:rsid w:val="000C3432"/>
    <w:rsid w:val="000C6F32"/>
    <w:rsid w:val="000D2CE8"/>
    <w:rsid w:val="000E0BD8"/>
    <w:rsid w:val="000E277A"/>
    <w:rsid w:val="000E2934"/>
    <w:rsid w:val="000E6B17"/>
    <w:rsid w:val="000F0833"/>
    <w:rsid w:val="000F1894"/>
    <w:rsid w:val="000F1F62"/>
    <w:rsid w:val="000F2F0A"/>
    <w:rsid w:val="000F6118"/>
    <w:rsid w:val="0010177F"/>
    <w:rsid w:val="001027AA"/>
    <w:rsid w:val="00102C8A"/>
    <w:rsid w:val="00107DB1"/>
    <w:rsid w:val="00110C23"/>
    <w:rsid w:val="00111EA9"/>
    <w:rsid w:val="001122A9"/>
    <w:rsid w:val="001155B6"/>
    <w:rsid w:val="00116136"/>
    <w:rsid w:val="00125871"/>
    <w:rsid w:val="00126207"/>
    <w:rsid w:val="001312A6"/>
    <w:rsid w:val="00134E8D"/>
    <w:rsid w:val="001404C5"/>
    <w:rsid w:val="00141DF5"/>
    <w:rsid w:val="00143C49"/>
    <w:rsid w:val="00144488"/>
    <w:rsid w:val="00147DEE"/>
    <w:rsid w:val="00152C6B"/>
    <w:rsid w:val="0015646C"/>
    <w:rsid w:val="001620CA"/>
    <w:rsid w:val="00162898"/>
    <w:rsid w:val="00176F82"/>
    <w:rsid w:val="0018160C"/>
    <w:rsid w:val="00187B87"/>
    <w:rsid w:val="001930DE"/>
    <w:rsid w:val="00193B6C"/>
    <w:rsid w:val="001A4CC0"/>
    <w:rsid w:val="001A721E"/>
    <w:rsid w:val="001B123C"/>
    <w:rsid w:val="001B309B"/>
    <w:rsid w:val="001B3235"/>
    <w:rsid w:val="001C20B7"/>
    <w:rsid w:val="001C715B"/>
    <w:rsid w:val="001D3206"/>
    <w:rsid w:val="001D6FCF"/>
    <w:rsid w:val="001E4FAC"/>
    <w:rsid w:val="001F0787"/>
    <w:rsid w:val="001F08B4"/>
    <w:rsid w:val="001F2116"/>
    <w:rsid w:val="001F3112"/>
    <w:rsid w:val="001F6FC1"/>
    <w:rsid w:val="001F7F73"/>
    <w:rsid w:val="0020095D"/>
    <w:rsid w:val="00215221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1D19"/>
    <w:rsid w:val="0025370D"/>
    <w:rsid w:val="00260D19"/>
    <w:rsid w:val="002732DC"/>
    <w:rsid w:val="00277220"/>
    <w:rsid w:val="0028114B"/>
    <w:rsid w:val="0028185A"/>
    <w:rsid w:val="00283CA6"/>
    <w:rsid w:val="00290918"/>
    <w:rsid w:val="002919C6"/>
    <w:rsid w:val="00293557"/>
    <w:rsid w:val="002959E3"/>
    <w:rsid w:val="002A7C1C"/>
    <w:rsid w:val="002B19D4"/>
    <w:rsid w:val="002B3489"/>
    <w:rsid w:val="002B4EAE"/>
    <w:rsid w:val="002C3A8D"/>
    <w:rsid w:val="002C3FDE"/>
    <w:rsid w:val="002C486F"/>
    <w:rsid w:val="002D13C5"/>
    <w:rsid w:val="002D3C10"/>
    <w:rsid w:val="002D554B"/>
    <w:rsid w:val="002E0985"/>
    <w:rsid w:val="002F66F9"/>
    <w:rsid w:val="002F6BC1"/>
    <w:rsid w:val="00300A0A"/>
    <w:rsid w:val="00300CB7"/>
    <w:rsid w:val="00300F91"/>
    <w:rsid w:val="0030207C"/>
    <w:rsid w:val="00306B0D"/>
    <w:rsid w:val="00311AD2"/>
    <w:rsid w:val="003129F7"/>
    <w:rsid w:val="00312E1C"/>
    <w:rsid w:val="00317B0C"/>
    <w:rsid w:val="00317B5C"/>
    <w:rsid w:val="00323AAE"/>
    <w:rsid w:val="00324F3E"/>
    <w:rsid w:val="0033043C"/>
    <w:rsid w:val="0033647C"/>
    <w:rsid w:val="00337C53"/>
    <w:rsid w:val="00340AB8"/>
    <w:rsid w:val="003421E0"/>
    <w:rsid w:val="0034312D"/>
    <w:rsid w:val="00346E30"/>
    <w:rsid w:val="003539D2"/>
    <w:rsid w:val="00354E6F"/>
    <w:rsid w:val="0035737A"/>
    <w:rsid w:val="00364328"/>
    <w:rsid w:val="00364519"/>
    <w:rsid w:val="003657A8"/>
    <w:rsid w:val="00380450"/>
    <w:rsid w:val="00380AD7"/>
    <w:rsid w:val="00382B1A"/>
    <w:rsid w:val="003857DF"/>
    <w:rsid w:val="00386CDC"/>
    <w:rsid w:val="003870FB"/>
    <w:rsid w:val="00392382"/>
    <w:rsid w:val="00394493"/>
    <w:rsid w:val="003959AC"/>
    <w:rsid w:val="00395E03"/>
    <w:rsid w:val="00396DE1"/>
    <w:rsid w:val="003A167D"/>
    <w:rsid w:val="003A2546"/>
    <w:rsid w:val="003B715B"/>
    <w:rsid w:val="003C050F"/>
    <w:rsid w:val="003C0716"/>
    <w:rsid w:val="003C3664"/>
    <w:rsid w:val="003C7143"/>
    <w:rsid w:val="003D139F"/>
    <w:rsid w:val="003D15FA"/>
    <w:rsid w:val="003D77FF"/>
    <w:rsid w:val="003D7EC6"/>
    <w:rsid w:val="003E292B"/>
    <w:rsid w:val="003E594B"/>
    <w:rsid w:val="003F155A"/>
    <w:rsid w:val="003F5796"/>
    <w:rsid w:val="003F5965"/>
    <w:rsid w:val="003F69BF"/>
    <w:rsid w:val="00402359"/>
    <w:rsid w:val="004064A8"/>
    <w:rsid w:val="004107FD"/>
    <w:rsid w:val="00417087"/>
    <w:rsid w:val="0042160A"/>
    <w:rsid w:val="0042193A"/>
    <w:rsid w:val="00422E29"/>
    <w:rsid w:val="00424A76"/>
    <w:rsid w:val="004273E7"/>
    <w:rsid w:val="00427E73"/>
    <w:rsid w:val="004312BE"/>
    <w:rsid w:val="00431BEF"/>
    <w:rsid w:val="00442854"/>
    <w:rsid w:val="00451405"/>
    <w:rsid w:val="00453B16"/>
    <w:rsid w:val="0046339D"/>
    <w:rsid w:val="00476C8A"/>
    <w:rsid w:val="00477F33"/>
    <w:rsid w:val="00486535"/>
    <w:rsid w:val="00490174"/>
    <w:rsid w:val="004917C1"/>
    <w:rsid w:val="00491C99"/>
    <w:rsid w:val="00495450"/>
    <w:rsid w:val="00495B88"/>
    <w:rsid w:val="004A1805"/>
    <w:rsid w:val="004A5AD6"/>
    <w:rsid w:val="004C2124"/>
    <w:rsid w:val="004C3EFA"/>
    <w:rsid w:val="004C68C8"/>
    <w:rsid w:val="004D1B54"/>
    <w:rsid w:val="004D3108"/>
    <w:rsid w:val="004D46FD"/>
    <w:rsid w:val="004D65F3"/>
    <w:rsid w:val="004E187E"/>
    <w:rsid w:val="004E20CB"/>
    <w:rsid w:val="004E2912"/>
    <w:rsid w:val="004E2B03"/>
    <w:rsid w:val="004E533F"/>
    <w:rsid w:val="004F13C6"/>
    <w:rsid w:val="004F2D3D"/>
    <w:rsid w:val="005032B5"/>
    <w:rsid w:val="00505F86"/>
    <w:rsid w:val="00515937"/>
    <w:rsid w:val="00517AD1"/>
    <w:rsid w:val="00523780"/>
    <w:rsid w:val="00526B2A"/>
    <w:rsid w:val="00530D1B"/>
    <w:rsid w:val="00531226"/>
    <w:rsid w:val="00531409"/>
    <w:rsid w:val="00535DF7"/>
    <w:rsid w:val="00542107"/>
    <w:rsid w:val="00553EEB"/>
    <w:rsid w:val="00564C41"/>
    <w:rsid w:val="0056706A"/>
    <w:rsid w:val="00567802"/>
    <w:rsid w:val="00582896"/>
    <w:rsid w:val="00584798"/>
    <w:rsid w:val="0059070D"/>
    <w:rsid w:val="00592C86"/>
    <w:rsid w:val="005A33D0"/>
    <w:rsid w:val="005B13B6"/>
    <w:rsid w:val="005B250B"/>
    <w:rsid w:val="005B3C00"/>
    <w:rsid w:val="005B6749"/>
    <w:rsid w:val="005B7834"/>
    <w:rsid w:val="005C28EC"/>
    <w:rsid w:val="005C2971"/>
    <w:rsid w:val="005C3634"/>
    <w:rsid w:val="005D19C4"/>
    <w:rsid w:val="005D2DEE"/>
    <w:rsid w:val="005D4D0C"/>
    <w:rsid w:val="005D5E04"/>
    <w:rsid w:val="005E0B74"/>
    <w:rsid w:val="005E2068"/>
    <w:rsid w:val="005E3007"/>
    <w:rsid w:val="005E6321"/>
    <w:rsid w:val="005E6C27"/>
    <w:rsid w:val="005F17F5"/>
    <w:rsid w:val="005F38EC"/>
    <w:rsid w:val="005F3B50"/>
    <w:rsid w:val="005F452A"/>
    <w:rsid w:val="005F765B"/>
    <w:rsid w:val="006034D3"/>
    <w:rsid w:val="0062087D"/>
    <w:rsid w:val="006215E0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1817"/>
    <w:rsid w:val="0066237B"/>
    <w:rsid w:val="006656FC"/>
    <w:rsid w:val="00675607"/>
    <w:rsid w:val="00675986"/>
    <w:rsid w:val="00687D45"/>
    <w:rsid w:val="00695694"/>
    <w:rsid w:val="00696D48"/>
    <w:rsid w:val="006A21C2"/>
    <w:rsid w:val="006A3B47"/>
    <w:rsid w:val="006A7A0A"/>
    <w:rsid w:val="006C1047"/>
    <w:rsid w:val="006C3226"/>
    <w:rsid w:val="006D4BB7"/>
    <w:rsid w:val="006D75BD"/>
    <w:rsid w:val="006E4407"/>
    <w:rsid w:val="006F44F9"/>
    <w:rsid w:val="007015FC"/>
    <w:rsid w:val="007114E7"/>
    <w:rsid w:val="0071588F"/>
    <w:rsid w:val="0073239A"/>
    <w:rsid w:val="0073727C"/>
    <w:rsid w:val="00744AF3"/>
    <w:rsid w:val="00747E56"/>
    <w:rsid w:val="00751672"/>
    <w:rsid w:val="0075510C"/>
    <w:rsid w:val="00766C8E"/>
    <w:rsid w:val="0077255F"/>
    <w:rsid w:val="00775049"/>
    <w:rsid w:val="00775593"/>
    <w:rsid w:val="00782A08"/>
    <w:rsid w:val="00786153"/>
    <w:rsid w:val="00790EF3"/>
    <w:rsid w:val="00791ABB"/>
    <w:rsid w:val="00792BA7"/>
    <w:rsid w:val="00792C70"/>
    <w:rsid w:val="007965B0"/>
    <w:rsid w:val="007A49B5"/>
    <w:rsid w:val="007B1672"/>
    <w:rsid w:val="007B1D2D"/>
    <w:rsid w:val="007B46F9"/>
    <w:rsid w:val="007B6CFE"/>
    <w:rsid w:val="007C2CC7"/>
    <w:rsid w:val="007C36CE"/>
    <w:rsid w:val="007C4161"/>
    <w:rsid w:val="007C5BF0"/>
    <w:rsid w:val="007C74E3"/>
    <w:rsid w:val="007D3E3E"/>
    <w:rsid w:val="007D4E8C"/>
    <w:rsid w:val="007D6063"/>
    <w:rsid w:val="007E09E5"/>
    <w:rsid w:val="007E31DB"/>
    <w:rsid w:val="007E7871"/>
    <w:rsid w:val="00801DEE"/>
    <w:rsid w:val="00803141"/>
    <w:rsid w:val="0081070B"/>
    <w:rsid w:val="008142EB"/>
    <w:rsid w:val="0081669B"/>
    <w:rsid w:val="0081696C"/>
    <w:rsid w:val="008228F3"/>
    <w:rsid w:val="00823F91"/>
    <w:rsid w:val="00824683"/>
    <w:rsid w:val="008274B2"/>
    <w:rsid w:val="008354C5"/>
    <w:rsid w:val="0083691D"/>
    <w:rsid w:val="00840FD3"/>
    <w:rsid w:val="00841779"/>
    <w:rsid w:val="008506A0"/>
    <w:rsid w:val="00851A4F"/>
    <w:rsid w:val="00861417"/>
    <w:rsid w:val="00866264"/>
    <w:rsid w:val="008663C0"/>
    <w:rsid w:val="008746E1"/>
    <w:rsid w:val="0087572C"/>
    <w:rsid w:val="008803F7"/>
    <w:rsid w:val="00881C76"/>
    <w:rsid w:val="00885CCD"/>
    <w:rsid w:val="0088763C"/>
    <w:rsid w:val="00887720"/>
    <w:rsid w:val="00893B0E"/>
    <w:rsid w:val="00893F0B"/>
    <w:rsid w:val="00894839"/>
    <w:rsid w:val="0089761B"/>
    <w:rsid w:val="008A0235"/>
    <w:rsid w:val="008A60E2"/>
    <w:rsid w:val="008B1A8B"/>
    <w:rsid w:val="008B282A"/>
    <w:rsid w:val="008B2B8B"/>
    <w:rsid w:val="008D2DC2"/>
    <w:rsid w:val="008D6D09"/>
    <w:rsid w:val="008D761F"/>
    <w:rsid w:val="008E3BE1"/>
    <w:rsid w:val="008E5424"/>
    <w:rsid w:val="008E5A53"/>
    <w:rsid w:val="008F013A"/>
    <w:rsid w:val="008F22F9"/>
    <w:rsid w:val="008F554F"/>
    <w:rsid w:val="008F6AC3"/>
    <w:rsid w:val="009077E3"/>
    <w:rsid w:val="00910EF2"/>
    <w:rsid w:val="00913B17"/>
    <w:rsid w:val="009141EF"/>
    <w:rsid w:val="009166DD"/>
    <w:rsid w:val="0091672D"/>
    <w:rsid w:val="00922FE6"/>
    <w:rsid w:val="0093170C"/>
    <w:rsid w:val="009342E4"/>
    <w:rsid w:val="00940813"/>
    <w:rsid w:val="009445E9"/>
    <w:rsid w:val="00947175"/>
    <w:rsid w:val="00961314"/>
    <w:rsid w:val="009634B4"/>
    <w:rsid w:val="009643E3"/>
    <w:rsid w:val="009649FC"/>
    <w:rsid w:val="00965F82"/>
    <w:rsid w:val="00966FB7"/>
    <w:rsid w:val="0098237A"/>
    <w:rsid w:val="00982B8E"/>
    <w:rsid w:val="009830C8"/>
    <w:rsid w:val="00983B9A"/>
    <w:rsid w:val="009870EF"/>
    <w:rsid w:val="009877CF"/>
    <w:rsid w:val="00987B98"/>
    <w:rsid w:val="00995E0A"/>
    <w:rsid w:val="009A475D"/>
    <w:rsid w:val="009A5C49"/>
    <w:rsid w:val="009B1C06"/>
    <w:rsid w:val="009B44FC"/>
    <w:rsid w:val="009C22D0"/>
    <w:rsid w:val="009D5A08"/>
    <w:rsid w:val="009E69A1"/>
    <w:rsid w:val="009F24FB"/>
    <w:rsid w:val="009F4939"/>
    <w:rsid w:val="009F5934"/>
    <w:rsid w:val="009F620C"/>
    <w:rsid w:val="009F7BD8"/>
    <w:rsid w:val="00A022C7"/>
    <w:rsid w:val="00A02D20"/>
    <w:rsid w:val="00A0400F"/>
    <w:rsid w:val="00A0627A"/>
    <w:rsid w:val="00A107BC"/>
    <w:rsid w:val="00A22653"/>
    <w:rsid w:val="00A23BC5"/>
    <w:rsid w:val="00A24F45"/>
    <w:rsid w:val="00A345AE"/>
    <w:rsid w:val="00A409B8"/>
    <w:rsid w:val="00A4383B"/>
    <w:rsid w:val="00A470ED"/>
    <w:rsid w:val="00A475EE"/>
    <w:rsid w:val="00A523A9"/>
    <w:rsid w:val="00A52E9C"/>
    <w:rsid w:val="00A67786"/>
    <w:rsid w:val="00A67C1E"/>
    <w:rsid w:val="00A7050E"/>
    <w:rsid w:val="00A761ED"/>
    <w:rsid w:val="00A76B1D"/>
    <w:rsid w:val="00A86505"/>
    <w:rsid w:val="00AA00A9"/>
    <w:rsid w:val="00AA0438"/>
    <w:rsid w:val="00AA1DE2"/>
    <w:rsid w:val="00AA6434"/>
    <w:rsid w:val="00AA7B5D"/>
    <w:rsid w:val="00AB3A78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32E66"/>
    <w:rsid w:val="00B34848"/>
    <w:rsid w:val="00B40E21"/>
    <w:rsid w:val="00B45676"/>
    <w:rsid w:val="00B45F71"/>
    <w:rsid w:val="00B5018B"/>
    <w:rsid w:val="00B54955"/>
    <w:rsid w:val="00B57687"/>
    <w:rsid w:val="00B625D9"/>
    <w:rsid w:val="00B62916"/>
    <w:rsid w:val="00B665D7"/>
    <w:rsid w:val="00B70860"/>
    <w:rsid w:val="00B71D02"/>
    <w:rsid w:val="00B87994"/>
    <w:rsid w:val="00B922CF"/>
    <w:rsid w:val="00B94E3D"/>
    <w:rsid w:val="00BA47D2"/>
    <w:rsid w:val="00BA61F7"/>
    <w:rsid w:val="00BB3104"/>
    <w:rsid w:val="00BB32F3"/>
    <w:rsid w:val="00BB352A"/>
    <w:rsid w:val="00BB7304"/>
    <w:rsid w:val="00BC04A2"/>
    <w:rsid w:val="00BC2D8F"/>
    <w:rsid w:val="00BC2DE6"/>
    <w:rsid w:val="00BC7240"/>
    <w:rsid w:val="00BC7AF5"/>
    <w:rsid w:val="00BD42F1"/>
    <w:rsid w:val="00BE1D82"/>
    <w:rsid w:val="00BE263A"/>
    <w:rsid w:val="00BE6352"/>
    <w:rsid w:val="00BF309B"/>
    <w:rsid w:val="00BF3BAF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02A8"/>
    <w:rsid w:val="00C322C5"/>
    <w:rsid w:val="00C34D87"/>
    <w:rsid w:val="00C37F96"/>
    <w:rsid w:val="00C419F9"/>
    <w:rsid w:val="00C426F5"/>
    <w:rsid w:val="00C45D4C"/>
    <w:rsid w:val="00C47400"/>
    <w:rsid w:val="00C477B5"/>
    <w:rsid w:val="00C546D2"/>
    <w:rsid w:val="00C61510"/>
    <w:rsid w:val="00C61561"/>
    <w:rsid w:val="00C6634A"/>
    <w:rsid w:val="00C7068E"/>
    <w:rsid w:val="00C73912"/>
    <w:rsid w:val="00C769EE"/>
    <w:rsid w:val="00C8190A"/>
    <w:rsid w:val="00C86201"/>
    <w:rsid w:val="00C908AD"/>
    <w:rsid w:val="00C920E5"/>
    <w:rsid w:val="00C94BB9"/>
    <w:rsid w:val="00CA1E0E"/>
    <w:rsid w:val="00CA5BA3"/>
    <w:rsid w:val="00CB0D2B"/>
    <w:rsid w:val="00CB495C"/>
    <w:rsid w:val="00CB4F5E"/>
    <w:rsid w:val="00CB6A72"/>
    <w:rsid w:val="00CC1E84"/>
    <w:rsid w:val="00CC331E"/>
    <w:rsid w:val="00CC3CC1"/>
    <w:rsid w:val="00CC49DA"/>
    <w:rsid w:val="00CC5E96"/>
    <w:rsid w:val="00CD3BBF"/>
    <w:rsid w:val="00CD4A78"/>
    <w:rsid w:val="00CD6B6A"/>
    <w:rsid w:val="00CE43B4"/>
    <w:rsid w:val="00CE68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26"/>
    <w:rsid w:val="00D338C1"/>
    <w:rsid w:val="00D34B76"/>
    <w:rsid w:val="00D35F74"/>
    <w:rsid w:val="00D4029A"/>
    <w:rsid w:val="00D416A5"/>
    <w:rsid w:val="00D50C56"/>
    <w:rsid w:val="00D5488B"/>
    <w:rsid w:val="00D55074"/>
    <w:rsid w:val="00D55AA4"/>
    <w:rsid w:val="00D5720C"/>
    <w:rsid w:val="00D57D9E"/>
    <w:rsid w:val="00D6261D"/>
    <w:rsid w:val="00D6598A"/>
    <w:rsid w:val="00D65F4B"/>
    <w:rsid w:val="00D671F6"/>
    <w:rsid w:val="00D71653"/>
    <w:rsid w:val="00D72436"/>
    <w:rsid w:val="00D8063C"/>
    <w:rsid w:val="00D926F9"/>
    <w:rsid w:val="00D93182"/>
    <w:rsid w:val="00D961B5"/>
    <w:rsid w:val="00DA7FD6"/>
    <w:rsid w:val="00DB1328"/>
    <w:rsid w:val="00DB6552"/>
    <w:rsid w:val="00DB7EE0"/>
    <w:rsid w:val="00DC4452"/>
    <w:rsid w:val="00DD2411"/>
    <w:rsid w:val="00DD3E7F"/>
    <w:rsid w:val="00DE0ECC"/>
    <w:rsid w:val="00DE1193"/>
    <w:rsid w:val="00DE2348"/>
    <w:rsid w:val="00DE3943"/>
    <w:rsid w:val="00DE562E"/>
    <w:rsid w:val="00DE6FB0"/>
    <w:rsid w:val="00DE77F8"/>
    <w:rsid w:val="00DF0138"/>
    <w:rsid w:val="00DF294A"/>
    <w:rsid w:val="00DF57F5"/>
    <w:rsid w:val="00E00EAF"/>
    <w:rsid w:val="00E0236A"/>
    <w:rsid w:val="00E059A0"/>
    <w:rsid w:val="00E11739"/>
    <w:rsid w:val="00E12F72"/>
    <w:rsid w:val="00E15A2D"/>
    <w:rsid w:val="00E15B2B"/>
    <w:rsid w:val="00E23F95"/>
    <w:rsid w:val="00E267A5"/>
    <w:rsid w:val="00E32DA2"/>
    <w:rsid w:val="00E35AC9"/>
    <w:rsid w:val="00E413A9"/>
    <w:rsid w:val="00E5003A"/>
    <w:rsid w:val="00E514FA"/>
    <w:rsid w:val="00E51D1F"/>
    <w:rsid w:val="00E52738"/>
    <w:rsid w:val="00E56529"/>
    <w:rsid w:val="00E6135C"/>
    <w:rsid w:val="00E659AC"/>
    <w:rsid w:val="00E66725"/>
    <w:rsid w:val="00E67591"/>
    <w:rsid w:val="00E67A2A"/>
    <w:rsid w:val="00E728B0"/>
    <w:rsid w:val="00E75758"/>
    <w:rsid w:val="00E75BC0"/>
    <w:rsid w:val="00E85ECC"/>
    <w:rsid w:val="00E9292D"/>
    <w:rsid w:val="00EA2B0E"/>
    <w:rsid w:val="00EA319E"/>
    <w:rsid w:val="00EA56F6"/>
    <w:rsid w:val="00EA77CE"/>
    <w:rsid w:val="00EB1948"/>
    <w:rsid w:val="00EB1DAB"/>
    <w:rsid w:val="00EB1EEE"/>
    <w:rsid w:val="00EC15BD"/>
    <w:rsid w:val="00EC38D5"/>
    <w:rsid w:val="00EC41CE"/>
    <w:rsid w:val="00EC477B"/>
    <w:rsid w:val="00ED0F47"/>
    <w:rsid w:val="00EE34BE"/>
    <w:rsid w:val="00EE7E40"/>
    <w:rsid w:val="00EF6C7F"/>
    <w:rsid w:val="00F2180F"/>
    <w:rsid w:val="00F22889"/>
    <w:rsid w:val="00F31732"/>
    <w:rsid w:val="00F31F04"/>
    <w:rsid w:val="00F327E2"/>
    <w:rsid w:val="00F34A38"/>
    <w:rsid w:val="00F375FF"/>
    <w:rsid w:val="00F47AF2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2BEA"/>
    <w:rsid w:val="00FA53B2"/>
    <w:rsid w:val="00FA6242"/>
    <w:rsid w:val="00FA643C"/>
    <w:rsid w:val="00FA7894"/>
    <w:rsid w:val="00FB4286"/>
    <w:rsid w:val="00FC4DCA"/>
    <w:rsid w:val="00FC4DD1"/>
    <w:rsid w:val="00FD1DCC"/>
    <w:rsid w:val="00FD2E3D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72E6-1891-492E-B564-62A1913A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BEFORE THE</vt:lpstr>
      <vt:lpstr>BEFORE THE</vt:lpstr>
      <vt:lpstr>PENNSYLVANIA PUBLIC UTILITY COMMISSION</vt:lpstr>
      <vt:lpstr/>
      <vt:lpstr>Before</vt:lpstr>
    </vt:vector>
  </TitlesOfParts>
  <Company>Pa Public Utility Commission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shoffner</cp:lastModifiedBy>
  <cp:revision>2</cp:revision>
  <cp:lastPrinted>2015-09-18T12:59:00Z</cp:lastPrinted>
  <dcterms:created xsi:type="dcterms:W3CDTF">2015-10-14T16:52:00Z</dcterms:created>
  <dcterms:modified xsi:type="dcterms:W3CDTF">2015-10-14T16:52:00Z</dcterms:modified>
</cp:coreProperties>
</file>