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796591" w:rsidRDefault="00A01330" w:rsidP="00C81100">
      <w:pPr>
        <w:jc w:val="center"/>
        <w:rPr>
          <w:b/>
          <w:sz w:val="24"/>
          <w:szCs w:val="24"/>
        </w:rPr>
      </w:pPr>
      <w:r w:rsidRPr="00796591">
        <w:rPr>
          <w:b/>
          <w:sz w:val="24"/>
          <w:szCs w:val="24"/>
        </w:rPr>
        <w:t>BEFORE THE</w:t>
      </w:r>
    </w:p>
    <w:p w:rsidR="00A01330" w:rsidRPr="00796591" w:rsidRDefault="00A01330" w:rsidP="00C81100">
      <w:pPr>
        <w:jc w:val="center"/>
        <w:rPr>
          <w:b/>
          <w:sz w:val="24"/>
          <w:szCs w:val="24"/>
        </w:rPr>
      </w:pPr>
      <w:r w:rsidRPr="00796591">
        <w:rPr>
          <w:b/>
          <w:sz w:val="24"/>
          <w:szCs w:val="24"/>
        </w:rPr>
        <w:t>PENNSYLVANIA PUBLIC UTILITY COMMISSION</w:t>
      </w:r>
    </w:p>
    <w:p w:rsidR="00A01330" w:rsidRPr="00796591" w:rsidRDefault="00A01330" w:rsidP="00C81100">
      <w:pPr>
        <w:jc w:val="center"/>
        <w:rPr>
          <w:sz w:val="24"/>
          <w:szCs w:val="24"/>
        </w:rPr>
      </w:pPr>
    </w:p>
    <w:p w:rsidR="00A01330" w:rsidRPr="00796591" w:rsidRDefault="00A01330" w:rsidP="00C81100">
      <w:pPr>
        <w:jc w:val="center"/>
        <w:rPr>
          <w:sz w:val="24"/>
          <w:szCs w:val="24"/>
        </w:rPr>
      </w:pPr>
    </w:p>
    <w:p w:rsidR="00796591" w:rsidRPr="00796591" w:rsidRDefault="00796591" w:rsidP="00C81100">
      <w:pPr>
        <w:jc w:val="center"/>
        <w:rPr>
          <w:sz w:val="24"/>
          <w:szCs w:val="24"/>
        </w:rPr>
      </w:pPr>
    </w:p>
    <w:p w:rsidR="000560A2" w:rsidRPr="00796591" w:rsidRDefault="00BE4933" w:rsidP="000560A2">
      <w:pPr>
        <w:pStyle w:val="NoSpacing"/>
        <w:rPr>
          <w:rFonts w:ascii="Times New Roman" w:hAnsi="Times New Roman" w:cs="Times New Roman"/>
          <w:sz w:val="24"/>
          <w:szCs w:val="24"/>
        </w:rPr>
      </w:pPr>
      <w:proofErr w:type="gramStart"/>
      <w:r w:rsidRPr="00796591">
        <w:rPr>
          <w:rFonts w:ascii="Times New Roman" w:hAnsi="Times New Roman" w:cs="Times New Roman"/>
          <w:sz w:val="24"/>
          <w:szCs w:val="24"/>
        </w:rPr>
        <w:t xml:space="preserve">Alan </w:t>
      </w:r>
      <w:proofErr w:type="spellStart"/>
      <w:r w:rsidRPr="00796591">
        <w:rPr>
          <w:rFonts w:ascii="Times New Roman" w:hAnsi="Times New Roman" w:cs="Times New Roman"/>
          <w:sz w:val="24"/>
          <w:szCs w:val="24"/>
        </w:rPr>
        <w:t>Haulman</w:t>
      </w:r>
      <w:proofErr w:type="spellEnd"/>
      <w:r w:rsidRPr="00796591">
        <w:rPr>
          <w:rFonts w:ascii="Times New Roman" w:hAnsi="Times New Roman" w:cs="Times New Roman"/>
          <w:sz w:val="24"/>
          <w:szCs w:val="24"/>
        </w:rPr>
        <w:t xml:space="preserve"> d/b/a AJH Pizza, Inc.</w:t>
      </w:r>
      <w:proofErr w:type="gramEnd"/>
      <w:r w:rsidR="003770B9" w:rsidRPr="00796591">
        <w:rPr>
          <w:rFonts w:ascii="Times New Roman" w:hAnsi="Times New Roman" w:cs="Times New Roman"/>
          <w:sz w:val="24"/>
          <w:szCs w:val="24"/>
        </w:rPr>
        <w:tab/>
      </w:r>
      <w:r w:rsidR="000560A2"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000560A2" w:rsidRPr="00796591">
        <w:rPr>
          <w:rFonts w:ascii="Times New Roman" w:hAnsi="Times New Roman" w:cs="Times New Roman"/>
          <w:sz w:val="24"/>
          <w:szCs w:val="24"/>
        </w:rPr>
        <w:t>:</w:t>
      </w:r>
    </w:p>
    <w:p w:rsidR="000560A2" w:rsidRPr="00796591" w:rsidRDefault="000560A2" w:rsidP="000560A2">
      <w:pPr>
        <w:pStyle w:val="NoSpacing"/>
        <w:rPr>
          <w:rFonts w:ascii="Times New Roman" w:hAnsi="Times New Roman" w:cs="Times New Roman"/>
          <w:sz w:val="24"/>
          <w:szCs w:val="24"/>
        </w:rPr>
      </w:pP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Pr="00796591">
        <w:rPr>
          <w:rFonts w:ascii="Times New Roman" w:hAnsi="Times New Roman" w:cs="Times New Roman"/>
          <w:sz w:val="24"/>
          <w:szCs w:val="24"/>
        </w:rPr>
        <w:t>:</w:t>
      </w:r>
    </w:p>
    <w:p w:rsidR="000560A2" w:rsidRPr="00796591" w:rsidRDefault="000560A2" w:rsidP="000560A2">
      <w:pPr>
        <w:pStyle w:val="NoSpacing"/>
        <w:rPr>
          <w:rFonts w:ascii="Times New Roman" w:hAnsi="Times New Roman" w:cs="Times New Roman"/>
          <w:sz w:val="24"/>
          <w:szCs w:val="24"/>
        </w:rPr>
      </w:pPr>
      <w:r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Pr="00796591">
        <w:rPr>
          <w:rFonts w:ascii="Times New Roman" w:hAnsi="Times New Roman" w:cs="Times New Roman"/>
          <w:sz w:val="24"/>
          <w:szCs w:val="24"/>
        </w:rPr>
        <w:t>v.</w:t>
      </w:r>
      <w:r w:rsidRPr="00796591">
        <w:rPr>
          <w:rFonts w:ascii="Times New Roman" w:hAnsi="Times New Roman" w:cs="Times New Roman"/>
          <w:sz w:val="24"/>
          <w:szCs w:val="24"/>
        </w:rPr>
        <w:tab/>
      </w:r>
      <w:r w:rsidRPr="00796591">
        <w:rPr>
          <w:rFonts w:ascii="Times New Roman" w:hAnsi="Times New Roman" w:cs="Times New Roman"/>
          <w:sz w:val="24"/>
          <w:szCs w:val="24"/>
        </w:rPr>
        <w:tab/>
      </w:r>
      <w:r w:rsidR="00031007" w:rsidRPr="00796591">
        <w:rPr>
          <w:rFonts w:ascii="Times New Roman" w:hAnsi="Times New Roman" w:cs="Times New Roman"/>
          <w:sz w:val="24"/>
          <w:szCs w:val="24"/>
        </w:rPr>
        <w:tab/>
      </w:r>
      <w:r w:rsidR="00031007" w:rsidRPr="00796591">
        <w:rPr>
          <w:rFonts w:ascii="Times New Roman" w:hAnsi="Times New Roman" w:cs="Times New Roman"/>
          <w:sz w:val="24"/>
          <w:szCs w:val="24"/>
        </w:rPr>
        <w:tab/>
      </w:r>
      <w:r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Pr="00796591">
        <w:rPr>
          <w:rFonts w:ascii="Times New Roman" w:hAnsi="Times New Roman" w:cs="Times New Roman"/>
          <w:sz w:val="24"/>
          <w:szCs w:val="24"/>
        </w:rPr>
        <w:t>:</w:t>
      </w:r>
      <w:r w:rsidRPr="00796591">
        <w:rPr>
          <w:rFonts w:ascii="Times New Roman" w:hAnsi="Times New Roman" w:cs="Times New Roman"/>
          <w:sz w:val="24"/>
          <w:szCs w:val="24"/>
        </w:rPr>
        <w:tab/>
      </w:r>
      <w:r w:rsidR="0092047A" w:rsidRPr="00796591">
        <w:rPr>
          <w:rFonts w:ascii="Times New Roman" w:hAnsi="Times New Roman" w:cs="Times New Roman"/>
          <w:sz w:val="24"/>
          <w:szCs w:val="24"/>
        </w:rPr>
        <w:t>C</w:t>
      </w:r>
      <w:r w:rsidRPr="00796591">
        <w:rPr>
          <w:rFonts w:ascii="Times New Roman" w:hAnsi="Times New Roman" w:cs="Times New Roman"/>
          <w:sz w:val="24"/>
          <w:szCs w:val="24"/>
        </w:rPr>
        <w:t>-201</w:t>
      </w:r>
      <w:r w:rsidR="00A910AC" w:rsidRPr="00796591">
        <w:rPr>
          <w:rFonts w:ascii="Times New Roman" w:hAnsi="Times New Roman" w:cs="Times New Roman"/>
          <w:sz w:val="24"/>
          <w:szCs w:val="24"/>
        </w:rPr>
        <w:t>4</w:t>
      </w:r>
      <w:r w:rsidRPr="00796591">
        <w:rPr>
          <w:rFonts w:ascii="Times New Roman" w:hAnsi="Times New Roman" w:cs="Times New Roman"/>
          <w:sz w:val="24"/>
          <w:szCs w:val="24"/>
        </w:rPr>
        <w:t>-</w:t>
      </w:r>
      <w:r w:rsidR="00A910AC" w:rsidRPr="00796591">
        <w:rPr>
          <w:rFonts w:ascii="Times New Roman" w:hAnsi="Times New Roman" w:cs="Times New Roman"/>
          <w:sz w:val="24"/>
          <w:szCs w:val="24"/>
        </w:rPr>
        <w:t>241527</w:t>
      </w:r>
      <w:r w:rsidR="00BE4933" w:rsidRPr="00796591">
        <w:rPr>
          <w:rFonts w:ascii="Times New Roman" w:hAnsi="Times New Roman" w:cs="Times New Roman"/>
          <w:sz w:val="24"/>
          <w:szCs w:val="24"/>
        </w:rPr>
        <w:t>3</w:t>
      </w:r>
    </w:p>
    <w:p w:rsidR="000560A2" w:rsidRPr="00796591" w:rsidRDefault="000560A2" w:rsidP="000560A2">
      <w:pPr>
        <w:pStyle w:val="NoSpacing"/>
        <w:rPr>
          <w:rFonts w:ascii="Times New Roman" w:hAnsi="Times New Roman" w:cs="Times New Roman"/>
          <w:sz w:val="24"/>
          <w:szCs w:val="24"/>
        </w:rPr>
      </w:pP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Pr="00796591">
        <w:rPr>
          <w:rFonts w:ascii="Times New Roman" w:hAnsi="Times New Roman" w:cs="Times New Roman"/>
          <w:sz w:val="24"/>
          <w:szCs w:val="24"/>
        </w:rPr>
        <w:t>:</w:t>
      </w:r>
    </w:p>
    <w:p w:rsidR="00151194" w:rsidRPr="00796591" w:rsidRDefault="00151194" w:rsidP="000560A2">
      <w:pPr>
        <w:pStyle w:val="NoSpacing"/>
        <w:rPr>
          <w:rFonts w:ascii="Times New Roman" w:hAnsi="Times New Roman" w:cs="Times New Roman"/>
          <w:sz w:val="24"/>
          <w:szCs w:val="24"/>
        </w:rPr>
      </w:pPr>
      <w:r w:rsidRPr="00796591">
        <w:rPr>
          <w:rFonts w:ascii="Times New Roman" w:hAnsi="Times New Roman" w:cs="Times New Roman"/>
          <w:sz w:val="24"/>
          <w:szCs w:val="24"/>
        </w:rPr>
        <w:t>PPL Electric Utilities Corporation/</w:t>
      </w:r>
      <w:r w:rsidRPr="00796591">
        <w:rPr>
          <w:rFonts w:ascii="Times New Roman" w:hAnsi="Times New Roman" w:cs="Times New Roman"/>
          <w:sz w:val="24"/>
          <w:szCs w:val="24"/>
        </w:rPr>
        <w:tab/>
      </w:r>
      <w:r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Pr="00796591">
        <w:rPr>
          <w:rFonts w:ascii="Times New Roman" w:hAnsi="Times New Roman" w:cs="Times New Roman"/>
          <w:sz w:val="24"/>
          <w:szCs w:val="24"/>
        </w:rPr>
        <w:t>:</w:t>
      </w:r>
    </w:p>
    <w:p w:rsidR="000560A2" w:rsidRPr="00796591" w:rsidRDefault="00A910AC" w:rsidP="000560A2">
      <w:pPr>
        <w:pStyle w:val="NoSpacing"/>
        <w:rPr>
          <w:rFonts w:ascii="Times New Roman" w:hAnsi="Times New Roman" w:cs="Times New Roman"/>
          <w:sz w:val="24"/>
          <w:szCs w:val="24"/>
        </w:rPr>
      </w:pPr>
      <w:r w:rsidRPr="00796591">
        <w:rPr>
          <w:rFonts w:ascii="Times New Roman" w:hAnsi="Times New Roman" w:cs="Times New Roman"/>
          <w:sz w:val="24"/>
          <w:szCs w:val="24"/>
        </w:rPr>
        <w:t>Blue Pilot Energy, LLC</w:t>
      </w:r>
      <w:r w:rsidR="0092047A" w:rsidRPr="00796591">
        <w:rPr>
          <w:rFonts w:ascii="Times New Roman" w:hAnsi="Times New Roman" w:cs="Times New Roman"/>
          <w:sz w:val="24"/>
          <w:szCs w:val="24"/>
        </w:rPr>
        <w:tab/>
      </w:r>
      <w:r w:rsidR="000560A2" w:rsidRPr="00796591">
        <w:rPr>
          <w:rFonts w:ascii="Times New Roman" w:hAnsi="Times New Roman" w:cs="Times New Roman"/>
          <w:sz w:val="24"/>
          <w:szCs w:val="24"/>
        </w:rPr>
        <w:tab/>
      </w:r>
      <w:r w:rsidR="000560A2" w:rsidRPr="00796591">
        <w:rPr>
          <w:rFonts w:ascii="Times New Roman" w:hAnsi="Times New Roman" w:cs="Times New Roman"/>
          <w:sz w:val="24"/>
          <w:szCs w:val="24"/>
        </w:rPr>
        <w:tab/>
      </w:r>
      <w:r w:rsidR="00796591" w:rsidRPr="00796591">
        <w:rPr>
          <w:rFonts w:ascii="Times New Roman" w:hAnsi="Times New Roman" w:cs="Times New Roman"/>
          <w:sz w:val="24"/>
          <w:szCs w:val="24"/>
        </w:rPr>
        <w:tab/>
      </w:r>
      <w:r w:rsidR="000560A2" w:rsidRPr="00796591">
        <w:rPr>
          <w:rFonts w:ascii="Times New Roman" w:hAnsi="Times New Roman" w:cs="Times New Roman"/>
          <w:sz w:val="24"/>
          <w:szCs w:val="24"/>
        </w:rPr>
        <w:t>:</w:t>
      </w:r>
    </w:p>
    <w:p w:rsidR="003B1503" w:rsidRPr="00796591" w:rsidRDefault="003B1503" w:rsidP="003B1503">
      <w:pPr>
        <w:rPr>
          <w:sz w:val="24"/>
          <w:szCs w:val="24"/>
        </w:rPr>
      </w:pPr>
    </w:p>
    <w:p w:rsidR="00466F8B" w:rsidRPr="00796591" w:rsidRDefault="00466F8B" w:rsidP="00C81100">
      <w:pPr>
        <w:rPr>
          <w:sz w:val="24"/>
          <w:szCs w:val="24"/>
        </w:rPr>
      </w:pPr>
      <w:bookmarkStart w:id="0" w:name="_GoBack"/>
      <w:bookmarkEnd w:id="0"/>
    </w:p>
    <w:p w:rsidR="00A01330" w:rsidRPr="00796591" w:rsidRDefault="00A01330" w:rsidP="00C81100">
      <w:pPr>
        <w:rPr>
          <w:sz w:val="24"/>
          <w:szCs w:val="24"/>
        </w:rPr>
      </w:pPr>
    </w:p>
    <w:p w:rsidR="00A01330" w:rsidRPr="00796591" w:rsidRDefault="003F2C43" w:rsidP="00C81100">
      <w:pPr>
        <w:jc w:val="center"/>
        <w:rPr>
          <w:b/>
          <w:sz w:val="24"/>
          <w:szCs w:val="24"/>
          <w:u w:val="single"/>
        </w:rPr>
      </w:pPr>
      <w:r w:rsidRPr="00796591">
        <w:rPr>
          <w:b/>
          <w:sz w:val="24"/>
          <w:szCs w:val="24"/>
          <w:u w:val="single"/>
        </w:rPr>
        <w:t xml:space="preserve">ORDER </w:t>
      </w:r>
      <w:r w:rsidR="00545B32" w:rsidRPr="00796591">
        <w:rPr>
          <w:b/>
          <w:sz w:val="24"/>
          <w:szCs w:val="24"/>
          <w:u w:val="single"/>
        </w:rPr>
        <w:t>D</w:t>
      </w:r>
      <w:r w:rsidR="00833533" w:rsidRPr="00796591">
        <w:rPr>
          <w:b/>
          <w:sz w:val="24"/>
          <w:szCs w:val="24"/>
          <w:u w:val="single"/>
        </w:rPr>
        <w:t>ENYING</w:t>
      </w:r>
      <w:r w:rsidR="00545B32" w:rsidRPr="00796591">
        <w:rPr>
          <w:b/>
          <w:sz w:val="24"/>
          <w:szCs w:val="24"/>
          <w:u w:val="single"/>
        </w:rPr>
        <w:t xml:space="preserve"> MOTIONS FOR SUMMARY JUDGMENT</w:t>
      </w:r>
    </w:p>
    <w:p w:rsidR="00115DAF" w:rsidRPr="00796591" w:rsidRDefault="00115DAF" w:rsidP="00C81100">
      <w:pPr>
        <w:jc w:val="center"/>
        <w:rPr>
          <w:sz w:val="24"/>
          <w:szCs w:val="24"/>
        </w:rPr>
      </w:pPr>
    </w:p>
    <w:p w:rsidR="00405714" w:rsidRPr="00796591" w:rsidRDefault="00405714" w:rsidP="00A01330">
      <w:pPr>
        <w:jc w:val="center"/>
        <w:rPr>
          <w:sz w:val="24"/>
          <w:szCs w:val="24"/>
        </w:rPr>
      </w:pPr>
    </w:p>
    <w:p w:rsidR="00BE4933" w:rsidRPr="00796591" w:rsidRDefault="003F2C43" w:rsidP="00833533">
      <w:pPr>
        <w:spacing w:line="360" w:lineRule="auto"/>
        <w:rPr>
          <w:sz w:val="24"/>
          <w:szCs w:val="24"/>
        </w:rPr>
      </w:pPr>
      <w:r w:rsidRPr="00796591">
        <w:rPr>
          <w:sz w:val="24"/>
          <w:szCs w:val="24"/>
        </w:rPr>
        <w:tab/>
      </w:r>
      <w:r w:rsidRPr="00796591">
        <w:rPr>
          <w:sz w:val="24"/>
          <w:szCs w:val="24"/>
        </w:rPr>
        <w:tab/>
      </w:r>
      <w:r w:rsidR="00BE4933" w:rsidRPr="00796591">
        <w:rPr>
          <w:sz w:val="24"/>
          <w:szCs w:val="24"/>
        </w:rPr>
        <w:t>This Order is issued pursuant to the authority granted to Presiding Officers under 52 Pa. Code §§</w:t>
      </w:r>
      <w:r w:rsidR="00D6586A" w:rsidRPr="00796591">
        <w:rPr>
          <w:sz w:val="24"/>
          <w:szCs w:val="24"/>
        </w:rPr>
        <w:t xml:space="preserve"> </w:t>
      </w:r>
      <w:r w:rsidR="00BE4933" w:rsidRPr="00796591">
        <w:rPr>
          <w:sz w:val="24"/>
          <w:szCs w:val="24"/>
        </w:rPr>
        <w:t>5.483 and 5.</w:t>
      </w:r>
      <w:r w:rsidR="00545B32" w:rsidRPr="00796591">
        <w:rPr>
          <w:sz w:val="24"/>
          <w:szCs w:val="24"/>
        </w:rPr>
        <w:t>102</w:t>
      </w:r>
      <w:r w:rsidR="00BE4933" w:rsidRPr="00796591">
        <w:rPr>
          <w:sz w:val="24"/>
          <w:szCs w:val="24"/>
        </w:rPr>
        <w:t>(</w:t>
      </w:r>
      <w:r w:rsidR="00545B32" w:rsidRPr="00796591">
        <w:rPr>
          <w:sz w:val="24"/>
          <w:szCs w:val="24"/>
        </w:rPr>
        <w:t>d</w:t>
      </w:r>
      <w:r w:rsidR="00BE4933" w:rsidRPr="00796591">
        <w:rPr>
          <w:sz w:val="24"/>
          <w:szCs w:val="24"/>
        </w:rPr>
        <w:t>)</w:t>
      </w:r>
      <w:r w:rsidR="00545B32" w:rsidRPr="00796591">
        <w:rPr>
          <w:sz w:val="24"/>
          <w:szCs w:val="24"/>
        </w:rPr>
        <w:t>.</w:t>
      </w:r>
      <w:r w:rsidR="00833533" w:rsidRPr="00796591">
        <w:rPr>
          <w:sz w:val="24"/>
          <w:szCs w:val="24"/>
        </w:rPr>
        <w:t xml:space="preserve">  The Order denies the Motion for Summary Judgment filed on October 13, 2014, by Blue Pilot Energy, LLC, (Blue Pilot) and the Motion for Summary Judgment filed on July 31, 2015 by Alan </w:t>
      </w:r>
      <w:proofErr w:type="spellStart"/>
      <w:r w:rsidR="00833533" w:rsidRPr="00796591">
        <w:rPr>
          <w:sz w:val="24"/>
          <w:szCs w:val="24"/>
        </w:rPr>
        <w:t>Haulman</w:t>
      </w:r>
      <w:proofErr w:type="spellEnd"/>
      <w:r w:rsidR="00833533" w:rsidRPr="00796591">
        <w:rPr>
          <w:sz w:val="24"/>
          <w:szCs w:val="24"/>
        </w:rPr>
        <w:t xml:space="preserve"> d/b/a AJH Pizza, Inc. (Complainant).  Other procedural issues are addressed in the Order.</w:t>
      </w:r>
    </w:p>
    <w:p w:rsidR="001241FB" w:rsidRPr="00796591" w:rsidRDefault="001241FB" w:rsidP="00BE4933">
      <w:pPr>
        <w:spacing w:line="360" w:lineRule="auto"/>
        <w:rPr>
          <w:sz w:val="24"/>
          <w:szCs w:val="24"/>
        </w:rPr>
      </w:pPr>
    </w:p>
    <w:p w:rsidR="001241FB" w:rsidRPr="00796591" w:rsidRDefault="001241FB" w:rsidP="001241FB">
      <w:pPr>
        <w:spacing w:line="360" w:lineRule="auto"/>
        <w:jc w:val="center"/>
        <w:rPr>
          <w:sz w:val="24"/>
          <w:szCs w:val="24"/>
          <w:u w:val="single"/>
        </w:rPr>
      </w:pPr>
      <w:r w:rsidRPr="00796591">
        <w:rPr>
          <w:sz w:val="24"/>
          <w:szCs w:val="24"/>
          <w:u w:val="single"/>
        </w:rPr>
        <w:t>HISTORY</w:t>
      </w:r>
    </w:p>
    <w:p w:rsidR="00545B32" w:rsidRPr="00796591" w:rsidRDefault="00545B32" w:rsidP="00BE4933">
      <w:pPr>
        <w:spacing w:line="360" w:lineRule="auto"/>
        <w:rPr>
          <w:sz w:val="24"/>
          <w:szCs w:val="24"/>
        </w:rPr>
      </w:pPr>
    </w:p>
    <w:p w:rsidR="00FF2A50" w:rsidRPr="00796591" w:rsidRDefault="00545B32" w:rsidP="00BE4933">
      <w:pPr>
        <w:spacing w:line="360" w:lineRule="auto"/>
        <w:rPr>
          <w:sz w:val="24"/>
          <w:szCs w:val="24"/>
        </w:rPr>
      </w:pPr>
      <w:r w:rsidRPr="00796591">
        <w:rPr>
          <w:sz w:val="24"/>
          <w:szCs w:val="24"/>
        </w:rPr>
        <w:tab/>
      </w:r>
      <w:r w:rsidRPr="00796591">
        <w:rPr>
          <w:sz w:val="24"/>
          <w:szCs w:val="24"/>
        </w:rPr>
        <w:tab/>
        <w:t>The procedural history of this case is complex, as is the account of the facts alleged in the multiple prehearing filings of the parties.</w:t>
      </w:r>
      <w:r w:rsidR="00915910" w:rsidRPr="00796591">
        <w:rPr>
          <w:sz w:val="24"/>
          <w:szCs w:val="24"/>
        </w:rPr>
        <w:t xml:space="preserve">  </w:t>
      </w:r>
      <w:r w:rsidR="00FF2A50" w:rsidRPr="00796591">
        <w:rPr>
          <w:sz w:val="24"/>
          <w:szCs w:val="24"/>
        </w:rPr>
        <w:t xml:space="preserve">I note that Blue </w:t>
      </w:r>
      <w:proofErr w:type="gramStart"/>
      <w:r w:rsidR="00FF2A50" w:rsidRPr="00796591">
        <w:rPr>
          <w:sz w:val="24"/>
          <w:szCs w:val="24"/>
        </w:rPr>
        <w:t>Pilot,</w:t>
      </w:r>
      <w:proofErr w:type="gramEnd"/>
      <w:r w:rsidR="00FF2A50" w:rsidRPr="00796591">
        <w:rPr>
          <w:sz w:val="24"/>
          <w:szCs w:val="24"/>
        </w:rPr>
        <w:t xml:space="preserve"> is involved in other pr</w:t>
      </w:r>
      <w:r w:rsidR="00833533" w:rsidRPr="00796591">
        <w:rPr>
          <w:sz w:val="24"/>
          <w:szCs w:val="24"/>
        </w:rPr>
        <w:t xml:space="preserve">oceedings before the Commission relative to billings made during that weather event </w:t>
      </w:r>
      <w:r w:rsidR="00151194" w:rsidRPr="00796591">
        <w:rPr>
          <w:sz w:val="24"/>
          <w:szCs w:val="24"/>
        </w:rPr>
        <w:t xml:space="preserve">in the winter or 2013-2014 </w:t>
      </w:r>
      <w:r w:rsidR="00833533" w:rsidRPr="00796591">
        <w:rPr>
          <w:sz w:val="24"/>
          <w:szCs w:val="24"/>
        </w:rPr>
        <w:t>referred to as “the polar vortex.”  I had hoped that the outcome of those proceedings might obviate the need for litigation here but such</w:t>
      </w:r>
      <w:r w:rsidR="00A17160" w:rsidRPr="00796591">
        <w:rPr>
          <w:sz w:val="24"/>
          <w:szCs w:val="24"/>
        </w:rPr>
        <w:t>, it would seem,</w:t>
      </w:r>
      <w:r w:rsidR="00833533" w:rsidRPr="00796591">
        <w:rPr>
          <w:sz w:val="24"/>
          <w:szCs w:val="24"/>
        </w:rPr>
        <w:t xml:space="preserve"> is not the case.</w:t>
      </w:r>
    </w:p>
    <w:p w:rsidR="00B732DE" w:rsidRPr="00796591" w:rsidRDefault="00B732DE" w:rsidP="00BE4933">
      <w:pPr>
        <w:spacing w:line="360" w:lineRule="auto"/>
        <w:rPr>
          <w:sz w:val="24"/>
          <w:szCs w:val="24"/>
        </w:rPr>
      </w:pPr>
    </w:p>
    <w:p w:rsidR="001C6810" w:rsidRPr="00796591" w:rsidRDefault="00B732DE" w:rsidP="00BE4933">
      <w:pPr>
        <w:spacing w:line="360" w:lineRule="auto"/>
        <w:rPr>
          <w:sz w:val="24"/>
          <w:szCs w:val="24"/>
        </w:rPr>
      </w:pPr>
      <w:r w:rsidRPr="00796591">
        <w:rPr>
          <w:sz w:val="24"/>
          <w:szCs w:val="24"/>
        </w:rPr>
        <w:tab/>
      </w:r>
      <w:r w:rsidRPr="00796591">
        <w:rPr>
          <w:sz w:val="24"/>
          <w:szCs w:val="24"/>
        </w:rPr>
        <w:tab/>
      </w:r>
      <w:r w:rsidR="001C6810" w:rsidRPr="00796591">
        <w:rPr>
          <w:sz w:val="24"/>
          <w:szCs w:val="24"/>
        </w:rPr>
        <w:t xml:space="preserve">This case originated as a Complaint filed by Alan </w:t>
      </w:r>
      <w:proofErr w:type="spellStart"/>
      <w:r w:rsidR="001C6810" w:rsidRPr="00796591">
        <w:rPr>
          <w:sz w:val="24"/>
          <w:szCs w:val="24"/>
        </w:rPr>
        <w:t>Haulman</w:t>
      </w:r>
      <w:proofErr w:type="spellEnd"/>
      <w:r w:rsidR="001C6810" w:rsidRPr="00796591">
        <w:rPr>
          <w:sz w:val="24"/>
          <w:szCs w:val="24"/>
        </w:rPr>
        <w:t xml:space="preserve"> d/b/a AJH Pizza, Inc. on April 2, 2014.  The Complaint was filed against “Blue Pilot and PPL Electric</w:t>
      </w:r>
      <w:r w:rsidR="00D407F0" w:rsidRPr="00796591">
        <w:rPr>
          <w:sz w:val="24"/>
          <w:szCs w:val="24"/>
        </w:rPr>
        <w:t>,</w:t>
      </w:r>
      <w:r w:rsidR="001C6810" w:rsidRPr="00796591">
        <w:rPr>
          <w:sz w:val="24"/>
          <w:szCs w:val="24"/>
        </w:rPr>
        <w:t>”</w:t>
      </w:r>
      <w:r w:rsidR="00D407F0" w:rsidRPr="00796591">
        <w:rPr>
          <w:sz w:val="24"/>
          <w:szCs w:val="24"/>
        </w:rPr>
        <w:t xml:space="preserve"> alleging incorrect billing.</w:t>
      </w:r>
      <w:r w:rsidR="001C6810" w:rsidRPr="00796591">
        <w:rPr>
          <w:sz w:val="24"/>
          <w:szCs w:val="24"/>
        </w:rPr>
        <w:t xml:space="preserve">  The following relief was requested:</w:t>
      </w:r>
    </w:p>
    <w:p w:rsidR="001C6810" w:rsidRPr="00796591" w:rsidRDefault="001C6810" w:rsidP="00BE4933">
      <w:pPr>
        <w:spacing w:line="360" w:lineRule="auto"/>
        <w:rPr>
          <w:sz w:val="24"/>
          <w:szCs w:val="24"/>
        </w:rPr>
      </w:pPr>
    </w:p>
    <w:p w:rsidR="001C6810" w:rsidRPr="00796591" w:rsidRDefault="001C6810" w:rsidP="001C6810">
      <w:pPr>
        <w:adjustRightInd w:val="0"/>
        <w:ind w:left="1440" w:right="1440"/>
        <w:rPr>
          <w:sz w:val="24"/>
          <w:szCs w:val="24"/>
        </w:rPr>
      </w:pPr>
      <w:r w:rsidRPr="00796591">
        <w:rPr>
          <w:sz w:val="24"/>
          <w:szCs w:val="24"/>
        </w:rPr>
        <w:t xml:space="preserve">We would request that the PUC determine that AJH Pizza </w:t>
      </w:r>
      <w:proofErr w:type="spellStart"/>
      <w:r w:rsidRPr="00796591">
        <w:rPr>
          <w:sz w:val="24"/>
          <w:szCs w:val="24"/>
        </w:rPr>
        <w:t>Inc</w:t>
      </w:r>
      <w:proofErr w:type="spellEnd"/>
      <w:r w:rsidRPr="00796591">
        <w:rPr>
          <w:sz w:val="24"/>
          <w:szCs w:val="24"/>
        </w:rPr>
        <w:t xml:space="preserve"> was not billed correctly as a result of an unauthorized switch from PPL Electric to Blue Pilot Energy. Further, Blue Pilot Energy has no written contract with AJH Pizza Inc.</w:t>
      </w:r>
    </w:p>
    <w:p w:rsidR="001C6810" w:rsidRPr="00796591" w:rsidRDefault="001C6810" w:rsidP="001C6810">
      <w:pPr>
        <w:adjustRightInd w:val="0"/>
        <w:ind w:left="1440" w:right="1440"/>
        <w:rPr>
          <w:sz w:val="24"/>
          <w:szCs w:val="24"/>
        </w:rPr>
      </w:pPr>
    </w:p>
    <w:p w:rsidR="001C6810" w:rsidRPr="00796591" w:rsidRDefault="001C6810" w:rsidP="001C6810">
      <w:pPr>
        <w:adjustRightInd w:val="0"/>
        <w:ind w:left="1440" w:right="1440"/>
        <w:rPr>
          <w:sz w:val="24"/>
          <w:szCs w:val="24"/>
        </w:rPr>
      </w:pPr>
      <w:r w:rsidRPr="00796591">
        <w:rPr>
          <w:sz w:val="24"/>
          <w:szCs w:val="24"/>
        </w:rPr>
        <w:t xml:space="preserve">We would request that AJH Pizza </w:t>
      </w:r>
      <w:proofErr w:type="spellStart"/>
      <w:r w:rsidRPr="00796591">
        <w:rPr>
          <w:sz w:val="24"/>
          <w:szCs w:val="24"/>
        </w:rPr>
        <w:t>Inc</w:t>
      </w:r>
      <w:proofErr w:type="spellEnd"/>
      <w:r w:rsidRPr="00796591">
        <w:rPr>
          <w:sz w:val="24"/>
          <w:szCs w:val="24"/>
        </w:rPr>
        <w:t xml:space="preserve"> be given a credit in the amount of the difference between Blue Pilot Energy's bill for February and March and what PPL Electric would have</w:t>
      </w:r>
    </w:p>
    <w:p w:rsidR="001C6810" w:rsidRPr="00796591" w:rsidRDefault="001C6810" w:rsidP="001C6810">
      <w:pPr>
        <w:adjustRightInd w:val="0"/>
        <w:ind w:left="1440" w:right="1440"/>
        <w:rPr>
          <w:sz w:val="24"/>
          <w:szCs w:val="24"/>
        </w:rPr>
      </w:pPr>
      <w:proofErr w:type="gramStart"/>
      <w:r w:rsidRPr="00796591">
        <w:rPr>
          <w:sz w:val="24"/>
          <w:szCs w:val="24"/>
        </w:rPr>
        <w:t>billed</w:t>
      </w:r>
      <w:proofErr w:type="gramEnd"/>
      <w:r w:rsidRPr="00796591">
        <w:rPr>
          <w:sz w:val="24"/>
          <w:szCs w:val="24"/>
        </w:rPr>
        <w:t xml:space="preserve"> for February and March, as follows:</w:t>
      </w:r>
    </w:p>
    <w:p w:rsidR="001C6810" w:rsidRPr="00796591" w:rsidRDefault="001C6810" w:rsidP="001C6810">
      <w:pPr>
        <w:adjustRightInd w:val="0"/>
        <w:ind w:left="1440" w:right="1440"/>
        <w:rPr>
          <w:sz w:val="24"/>
          <w:szCs w:val="24"/>
        </w:rPr>
      </w:pPr>
    </w:p>
    <w:p w:rsidR="001C6810" w:rsidRPr="00796591" w:rsidRDefault="001C6810" w:rsidP="001C6810">
      <w:pPr>
        <w:adjustRightInd w:val="0"/>
        <w:ind w:left="1440" w:right="1440"/>
        <w:rPr>
          <w:sz w:val="24"/>
          <w:szCs w:val="24"/>
        </w:rPr>
      </w:pPr>
      <w:r w:rsidRPr="00796591">
        <w:rPr>
          <w:sz w:val="24"/>
          <w:szCs w:val="24"/>
        </w:rPr>
        <w:t>February: Blue Pilot Energy billed $0.4490 per KWH for 27,708.2405 KWH, or $12,441.00. PPL Electric would have billed $0.09250 per KWH for this period, or $2,563.01. This is a difference of $9,877.99.</w:t>
      </w:r>
    </w:p>
    <w:p w:rsidR="001C6810" w:rsidRPr="00796591" w:rsidRDefault="001C6810" w:rsidP="001C6810">
      <w:pPr>
        <w:adjustRightInd w:val="0"/>
        <w:ind w:left="1440" w:right="1440"/>
        <w:rPr>
          <w:sz w:val="24"/>
          <w:szCs w:val="24"/>
        </w:rPr>
      </w:pPr>
    </w:p>
    <w:p w:rsidR="001C6810" w:rsidRPr="00796591" w:rsidRDefault="001C6810" w:rsidP="001C6810">
      <w:pPr>
        <w:adjustRightInd w:val="0"/>
        <w:ind w:left="1440" w:right="1440"/>
        <w:rPr>
          <w:sz w:val="24"/>
          <w:szCs w:val="24"/>
        </w:rPr>
      </w:pPr>
      <w:r w:rsidRPr="00796591">
        <w:rPr>
          <w:sz w:val="24"/>
          <w:szCs w:val="24"/>
        </w:rPr>
        <w:t>March: Blue Pilot Energy billed $0.4490 per KWH for 26,854.9889 KWH, or $12,057.89. PPL Electric would have billed $0.10391 per KWH for this period, or $2,790.50. This is a difference of $9,267.39.</w:t>
      </w:r>
    </w:p>
    <w:p w:rsidR="001C6810" w:rsidRPr="00796591" w:rsidRDefault="001C6810" w:rsidP="001C6810">
      <w:pPr>
        <w:adjustRightInd w:val="0"/>
        <w:ind w:left="1440" w:right="1440"/>
        <w:rPr>
          <w:sz w:val="24"/>
          <w:szCs w:val="24"/>
        </w:rPr>
      </w:pPr>
    </w:p>
    <w:p w:rsidR="001C6810" w:rsidRPr="00796591" w:rsidRDefault="001C6810" w:rsidP="001C6810">
      <w:pPr>
        <w:ind w:left="1440" w:right="1440"/>
        <w:rPr>
          <w:sz w:val="24"/>
          <w:szCs w:val="24"/>
        </w:rPr>
      </w:pPr>
      <w:r w:rsidRPr="00796591">
        <w:rPr>
          <w:sz w:val="24"/>
          <w:szCs w:val="24"/>
        </w:rPr>
        <w:t>Total credit: $9,877.99 + $9,267.39 = $19,145.38.</w:t>
      </w:r>
    </w:p>
    <w:p w:rsidR="001C6810" w:rsidRPr="00796591" w:rsidRDefault="001C6810" w:rsidP="00BE4933">
      <w:pPr>
        <w:spacing w:line="360" w:lineRule="auto"/>
        <w:rPr>
          <w:sz w:val="24"/>
          <w:szCs w:val="24"/>
        </w:rPr>
      </w:pPr>
    </w:p>
    <w:p w:rsidR="001143A6" w:rsidRPr="00796591" w:rsidRDefault="001143A6" w:rsidP="00BE4933">
      <w:pPr>
        <w:spacing w:line="360" w:lineRule="auto"/>
        <w:rPr>
          <w:sz w:val="24"/>
          <w:szCs w:val="24"/>
        </w:rPr>
      </w:pPr>
      <w:r w:rsidRPr="00796591">
        <w:rPr>
          <w:sz w:val="24"/>
          <w:szCs w:val="24"/>
        </w:rPr>
        <w:tab/>
      </w:r>
      <w:r w:rsidRPr="00796591">
        <w:rPr>
          <w:sz w:val="24"/>
          <w:szCs w:val="24"/>
        </w:rPr>
        <w:tab/>
        <w:t xml:space="preserve">The Complaint was signed by Alan </w:t>
      </w:r>
      <w:proofErr w:type="spellStart"/>
      <w:r w:rsidRPr="00796591">
        <w:rPr>
          <w:sz w:val="24"/>
          <w:szCs w:val="24"/>
        </w:rPr>
        <w:t>Haulman</w:t>
      </w:r>
      <w:proofErr w:type="spellEnd"/>
      <w:r w:rsidRPr="00796591">
        <w:rPr>
          <w:sz w:val="24"/>
          <w:szCs w:val="24"/>
        </w:rPr>
        <w:t>, President of the Complainant.</w:t>
      </w:r>
      <w:r w:rsidR="00796591" w:rsidRPr="00796591">
        <w:rPr>
          <w:sz w:val="24"/>
          <w:szCs w:val="24"/>
        </w:rPr>
        <w:tab/>
      </w:r>
    </w:p>
    <w:p w:rsidR="00796591" w:rsidRPr="00796591" w:rsidRDefault="00796591" w:rsidP="00BE4933">
      <w:pPr>
        <w:spacing w:line="360" w:lineRule="auto"/>
        <w:rPr>
          <w:sz w:val="24"/>
          <w:szCs w:val="24"/>
        </w:rPr>
      </w:pPr>
    </w:p>
    <w:p w:rsidR="001C6810" w:rsidRPr="00796591" w:rsidRDefault="001143A6" w:rsidP="00BE4933">
      <w:pPr>
        <w:spacing w:line="360" w:lineRule="auto"/>
        <w:rPr>
          <w:sz w:val="24"/>
          <w:szCs w:val="24"/>
        </w:rPr>
      </w:pPr>
      <w:r w:rsidRPr="00796591">
        <w:rPr>
          <w:sz w:val="24"/>
          <w:szCs w:val="24"/>
        </w:rPr>
        <w:tab/>
      </w:r>
      <w:r w:rsidRPr="00796591">
        <w:rPr>
          <w:sz w:val="24"/>
          <w:szCs w:val="24"/>
        </w:rPr>
        <w:tab/>
      </w:r>
      <w:r w:rsidR="001C6810" w:rsidRPr="00796591">
        <w:rPr>
          <w:sz w:val="24"/>
          <w:szCs w:val="24"/>
        </w:rPr>
        <w:t>On April 9, 2014, the Secretary of the Commission served the Complaint on Blue Pilot and PPL</w:t>
      </w:r>
      <w:r w:rsidR="00833533" w:rsidRPr="00796591">
        <w:rPr>
          <w:sz w:val="24"/>
          <w:szCs w:val="24"/>
        </w:rPr>
        <w:t xml:space="preserve"> Electric Utilities Corporation (PPL)</w:t>
      </w:r>
      <w:r w:rsidR="001C6810" w:rsidRPr="00796591">
        <w:rPr>
          <w:sz w:val="24"/>
          <w:szCs w:val="24"/>
        </w:rPr>
        <w:t>.</w:t>
      </w:r>
    </w:p>
    <w:p w:rsidR="001C6810" w:rsidRPr="00796591" w:rsidRDefault="001C6810" w:rsidP="00BE4933">
      <w:pPr>
        <w:spacing w:line="360" w:lineRule="auto"/>
        <w:rPr>
          <w:sz w:val="24"/>
          <w:szCs w:val="24"/>
        </w:rPr>
      </w:pPr>
    </w:p>
    <w:p w:rsidR="001C6810" w:rsidRPr="00796591" w:rsidRDefault="001C6810" w:rsidP="00BE4933">
      <w:pPr>
        <w:spacing w:line="360" w:lineRule="auto"/>
        <w:rPr>
          <w:sz w:val="24"/>
          <w:szCs w:val="24"/>
        </w:rPr>
      </w:pPr>
      <w:r w:rsidRPr="00796591">
        <w:rPr>
          <w:sz w:val="24"/>
          <w:szCs w:val="24"/>
        </w:rPr>
        <w:tab/>
      </w:r>
      <w:r w:rsidRPr="00796591">
        <w:rPr>
          <w:sz w:val="24"/>
          <w:szCs w:val="24"/>
        </w:rPr>
        <w:tab/>
        <w:t>On April 29, 2014, Blue Pilot filed an Answer to the Complaint denying the allegations contained therein and raising a number of affirmative defenses</w:t>
      </w:r>
      <w:r w:rsidR="00833533" w:rsidRPr="00796591">
        <w:rPr>
          <w:sz w:val="24"/>
          <w:szCs w:val="24"/>
        </w:rPr>
        <w:t xml:space="preserve"> (essentially New M</w:t>
      </w:r>
      <w:r w:rsidR="001143A6" w:rsidRPr="00796591">
        <w:rPr>
          <w:sz w:val="24"/>
          <w:szCs w:val="24"/>
        </w:rPr>
        <w:t>atter)</w:t>
      </w:r>
      <w:r w:rsidRPr="00796591">
        <w:rPr>
          <w:sz w:val="24"/>
          <w:szCs w:val="24"/>
        </w:rPr>
        <w:t xml:space="preserve">.  </w:t>
      </w:r>
      <w:r w:rsidR="001143A6" w:rsidRPr="00796591">
        <w:rPr>
          <w:sz w:val="24"/>
          <w:szCs w:val="24"/>
        </w:rPr>
        <w:t xml:space="preserve">The Answer was signed by </w:t>
      </w:r>
      <w:proofErr w:type="spellStart"/>
      <w:r w:rsidR="001143A6" w:rsidRPr="00796591">
        <w:rPr>
          <w:sz w:val="24"/>
          <w:szCs w:val="24"/>
        </w:rPr>
        <w:t>Nazaric</w:t>
      </w:r>
      <w:proofErr w:type="spellEnd"/>
      <w:r w:rsidR="001143A6" w:rsidRPr="00796591">
        <w:rPr>
          <w:sz w:val="24"/>
          <w:szCs w:val="24"/>
        </w:rPr>
        <w:t xml:space="preserve"> J. </w:t>
      </w:r>
      <w:proofErr w:type="spellStart"/>
      <w:r w:rsidR="001143A6" w:rsidRPr="00796591">
        <w:rPr>
          <w:sz w:val="24"/>
          <w:szCs w:val="24"/>
        </w:rPr>
        <w:t>Jureidini</w:t>
      </w:r>
      <w:proofErr w:type="spellEnd"/>
      <w:r w:rsidR="001143A6" w:rsidRPr="00796591">
        <w:rPr>
          <w:sz w:val="24"/>
          <w:szCs w:val="24"/>
        </w:rPr>
        <w:t>, Esq., an attorney licensed to practice in the state of Nevada.</w:t>
      </w:r>
      <w:r w:rsidR="00833533" w:rsidRPr="00796591">
        <w:rPr>
          <w:rStyle w:val="FootnoteReference"/>
          <w:sz w:val="24"/>
          <w:szCs w:val="24"/>
        </w:rPr>
        <w:footnoteReference w:id="1"/>
      </w:r>
    </w:p>
    <w:p w:rsidR="001C6810" w:rsidRPr="00796591" w:rsidRDefault="001C6810" w:rsidP="00BE4933">
      <w:pPr>
        <w:spacing w:line="360" w:lineRule="auto"/>
        <w:rPr>
          <w:sz w:val="24"/>
          <w:szCs w:val="24"/>
        </w:rPr>
      </w:pPr>
    </w:p>
    <w:p w:rsidR="001C6810" w:rsidRPr="00796591" w:rsidRDefault="001C6810" w:rsidP="00BE4933">
      <w:pPr>
        <w:spacing w:line="360" w:lineRule="auto"/>
        <w:rPr>
          <w:sz w:val="24"/>
          <w:szCs w:val="24"/>
        </w:rPr>
      </w:pPr>
      <w:r w:rsidRPr="00796591">
        <w:rPr>
          <w:sz w:val="24"/>
          <w:szCs w:val="24"/>
        </w:rPr>
        <w:tab/>
      </w:r>
      <w:r w:rsidRPr="00796591">
        <w:rPr>
          <w:sz w:val="24"/>
          <w:szCs w:val="24"/>
        </w:rPr>
        <w:tab/>
        <w:t>On April 30, 2014, PPL filed an Answer to the Complaint denying the averments therein but requesting mediation.</w:t>
      </w:r>
    </w:p>
    <w:p w:rsidR="001143A6" w:rsidRPr="00796591" w:rsidRDefault="001143A6" w:rsidP="00BE4933">
      <w:pPr>
        <w:spacing w:line="360" w:lineRule="auto"/>
        <w:rPr>
          <w:sz w:val="24"/>
          <w:szCs w:val="24"/>
        </w:rPr>
      </w:pPr>
    </w:p>
    <w:p w:rsidR="001143A6" w:rsidRPr="00796591" w:rsidRDefault="001143A6" w:rsidP="00BE4933">
      <w:pPr>
        <w:spacing w:line="360" w:lineRule="auto"/>
        <w:rPr>
          <w:sz w:val="24"/>
          <w:szCs w:val="24"/>
        </w:rPr>
      </w:pPr>
      <w:r w:rsidRPr="00796591">
        <w:rPr>
          <w:sz w:val="24"/>
          <w:szCs w:val="24"/>
        </w:rPr>
        <w:tab/>
      </w:r>
      <w:r w:rsidRPr="00796591">
        <w:rPr>
          <w:sz w:val="24"/>
          <w:szCs w:val="24"/>
        </w:rPr>
        <w:tab/>
        <w:t>On May 7, 2014, Complainant filed an Answer to the New Matter denying ever</w:t>
      </w:r>
      <w:r w:rsidR="00B20F47" w:rsidRPr="00796591">
        <w:rPr>
          <w:sz w:val="24"/>
          <w:szCs w:val="24"/>
        </w:rPr>
        <w:t>y</w:t>
      </w:r>
      <w:r w:rsidRPr="00796591">
        <w:rPr>
          <w:sz w:val="24"/>
          <w:szCs w:val="24"/>
        </w:rPr>
        <w:t xml:space="preserve"> assertion therein as a</w:t>
      </w:r>
      <w:r w:rsidR="00B20F47" w:rsidRPr="00796591">
        <w:rPr>
          <w:sz w:val="24"/>
          <w:szCs w:val="24"/>
        </w:rPr>
        <w:t xml:space="preserve"> conclusion </w:t>
      </w:r>
      <w:r w:rsidRPr="00796591">
        <w:rPr>
          <w:sz w:val="24"/>
          <w:szCs w:val="24"/>
        </w:rPr>
        <w:t>of law</w:t>
      </w:r>
      <w:r w:rsidR="00B20F47" w:rsidRPr="00796591">
        <w:rPr>
          <w:sz w:val="24"/>
          <w:szCs w:val="24"/>
        </w:rPr>
        <w:t xml:space="preserve"> to which further response was unnecessary</w:t>
      </w:r>
      <w:r w:rsidRPr="00796591">
        <w:rPr>
          <w:sz w:val="24"/>
          <w:szCs w:val="24"/>
        </w:rPr>
        <w:t>.</w:t>
      </w:r>
    </w:p>
    <w:p w:rsidR="001143A6" w:rsidRPr="00796591" w:rsidRDefault="001143A6" w:rsidP="00BE4933">
      <w:pPr>
        <w:spacing w:line="360" w:lineRule="auto"/>
        <w:rPr>
          <w:sz w:val="24"/>
          <w:szCs w:val="24"/>
        </w:rPr>
      </w:pPr>
    </w:p>
    <w:p w:rsidR="001143A6" w:rsidRPr="00796591" w:rsidRDefault="001143A6" w:rsidP="00BE4933">
      <w:pPr>
        <w:spacing w:line="360" w:lineRule="auto"/>
        <w:rPr>
          <w:sz w:val="24"/>
          <w:szCs w:val="24"/>
        </w:rPr>
      </w:pPr>
      <w:r w:rsidRPr="00796591">
        <w:rPr>
          <w:sz w:val="24"/>
          <w:szCs w:val="24"/>
        </w:rPr>
        <w:tab/>
      </w:r>
      <w:r w:rsidRPr="00796591">
        <w:rPr>
          <w:sz w:val="24"/>
          <w:szCs w:val="24"/>
        </w:rPr>
        <w:tab/>
        <w:t xml:space="preserve">On May 19, 2014, an Interim Order was issued </w:t>
      </w:r>
      <w:r w:rsidR="00B20F47" w:rsidRPr="00796591">
        <w:rPr>
          <w:sz w:val="24"/>
          <w:szCs w:val="24"/>
        </w:rPr>
        <w:t xml:space="preserve">by the Chief Administrative Law Judge </w:t>
      </w:r>
      <w:r w:rsidRPr="00796591">
        <w:rPr>
          <w:sz w:val="24"/>
          <w:szCs w:val="24"/>
        </w:rPr>
        <w:t>setting this matter for mediation.  It would appear that the mediation was inconclusive.</w:t>
      </w:r>
    </w:p>
    <w:p w:rsidR="001143A6" w:rsidRPr="00796591" w:rsidRDefault="001143A6" w:rsidP="00BE4933">
      <w:pPr>
        <w:spacing w:line="360" w:lineRule="auto"/>
        <w:rPr>
          <w:sz w:val="24"/>
          <w:szCs w:val="24"/>
        </w:rPr>
      </w:pPr>
    </w:p>
    <w:p w:rsidR="001143A6" w:rsidRPr="00796591" w:rsidRDefault="001143A6" w:rsidP="00BE4933">
      <w:pPr>
        <w:spacing w:line="360" w:lineRule="auto"/>
        <w:rPr>
          <w:sz w:val="24"/>
          <w:szCs w:val="24"/>
        </w:rPr>
      </w:pPr>
      <w:r w:rsidRPr="00796591">
        <w:rPr>
          <w:sz w:val="24"/>
          <w:szCs w:val="24"/>
        </w:rPr>
        <w:tab/>
      </w:r>
      <w:r w:rsidRPr="00796591">
        <w:rPr>
          <w:sz w:val="24"/>
          <w:szCs w:val="24"/>
        </w:rPr>
        <w:tab/>
        <w:t>On June 5, 2014, PPL filed a Certificate of Satisfaction which was promptly withdrawn on June 6, 2014.</w:t>
      </w:r>
    </w:p>
    <w:p w:rsidR="001143A6" w:rsidRPr="00796591" w:rsidRDefault="001143A6" w:rsidP="00BE4933">
      <w:pPr>
        <w:spacing w:line="360" w:lineRule="auto"/>
        <w:rPr>
          <w:sz w:val="24"/>
          <w:szCs w:val="24"/>
        </w:rPr>
      </w:pPr>
    </w:p>
    <w:p w:rsidR="001143A6" w:rsidRPr="00796591" w:rsidRDefault="001143A6" w:rsidP="00BE4933">
      <w:pPr>
        <w:spacing w:line="360" w:lineRule="auto"/>
        <w:rPr>
          <w:sz w:val="24"/>
          <w:szCs w:val="24"/>
        </w:rPr>
      </w:pPr>
      <w:r w:rsidRPr="00796591">
        <w:rPr>
          <w:sz w:val="24"/>
          <w:szCs w:val="24"/>
        </w:rPr>
        <w:tab/>
      </w:r>
      <w:r w:rsidRPr="00796591">
        <w:rPr>
          <w:sz w:val="24"/>
          <w:szCs w:val="24"/>
        </w:rPr>
        <w:tab/>
        <w:t xml:space="preserve">By Notice issued on July 7, 2014, an evidentiary hearing was scheduled for August 27, 2014 at the Commission’s office in Harrisburg, Pennsylvania.  </w:t>
      </w:r>
    </w:p>
    <w:p w:rsidR="00304AE7" w:rsidRPr="00796591" w:rsidRDefault="00304AE7" w:rsidP="00BE4933">
      <w:pPr>
        <w:spacing w:line="360" w:lineRule="auto"/>
        <w:rPr>
          <w:sz w:val="24"/>
          <w:szCs w:val="24"/>
        </w:rPr>
      </w:pPr>
    </w:p>
    <w:p w:rsidR="00304AE7" w:rsidRPr="00796591" w:rsidRDefault="00304AE7" w:rsidP="00BE4933">
      <w:pPr>
        <w:spacing w:line="360" w:lineRule="auto"/>
        <w:rPr>
          <w:sz w:val="24"/>
          <w:szCs w:val="24"/>
        </w:rPr>
      </w:pPr>
      <w:r w:rsidRPr="00796591">
        <w:rPr>
          <w:sz w:val="24"/>
          <w:szCs w:val="24"/>
        </w:rPr>
        <w:tab/>
      </w:r>
      <w:r w:rsidRPr="00796591">
        <w:rPr>
          <w:sz w:val="24"/>
          <w:szCs w:val="24"/>
        </w:rPr>
        <w:tab/>
        <w:t>On July 27, 2014, I granted a Motion for Continuance filed by counsel for Complainant.</w:t>
      </w:r>
    </w:p>
    <w:p w:rsidR="001C6810" w:rsidRPr="00796591" w:rsidRDefault="001C6810" w:rsidP="00BE4933">
      <w:pPr>
        <w:spacing w:line="360" w:lineRule="auto"/>
        <w:rPr>
          <w:sz w:val="24"/>
          <w:szCs w:val="24"/>
        </w:rPr>
      </w:pPr>
    </w:p>
    <w:p w:rsidR="009C0042" w:rsidRPr="00796591" w:rsidRDefault="009C0042" w:rsidP="00BE4933">
      <w:pPr>
        <w:spacing w:line="360" w:lineRule="auto"/>
        <w:rPr>
          <w:sz w:val="24"/>
          <w:szCs w:val="24"/>
        </w:rPr>
      </w:pPr>
      <w:r w:rsidRPr="00796591">
        <w:rPr>
          <w:sz w:val="24"/>
          <w:szCs w:val="24"/>
        </w:rPr>
        <w:tab/>
      </w:r>
      <w:r w:rsidRPr="00796591">
        <w:rPr>
          <w:sz w:val="24"/>
          <w:szCs w:val="24"/>
        </w:rPr>
        <w:tab/>
        <w:t>On August 27, 2014, an Order was issued rescheduling the hearing in this case for November 4, 2014.</w:t>
      </w:r>
    </w:p>
    <w:p w:rsidR="009C0042" w:rsidRPr="00796591" w:rsidRDefault="009C0042" w:rsidP="00BE4933">
      <w:pPr>
        <w:spacing w:line="360" w:lineRule="auto"/>
        <w:rPr>
          <w:sz w:val="24"/>
          <w:szCs w:val="24"/>
        </w:rPr>
      </w:pPr>
    </w:p>
    <w:p w:rsidR="00304AE7" w:rsidRPr="00796591" w:rsidRDefault="001C6810" w:rsidP="00BE4933">
      <w:pPr>
        <w:spacing w:line="360" w:lineRule="auto"/>
        <w:rPr>
          <w:sz w:val="24"/>
          <w:szCs w:val="24"/>
        </w:rPr>
      </w:pPr>
      <w:r w:rsidRPr="00796591">
        <w:rPr>
          <w:sz w:val="24"/>
          <w:szCs w:val="24"/>
        </w:rPr>
        <w:tab/>
      </w:r>
      <w:r w:rsidRPr="00796591">
        <w:rPr>
          <w:sz w:val="24"/>
          <w:szCs w:val="24"/>
        </w:rPr>
        <w:tab/>
      </w:r>
      <w:r w:rsidR="00304AE7" w:rsidRPr="00796591">
        <w:rPr>
          <w:sz w:val="24"/>
          <w:szCs w:val="24"/>
        </w:rPr>
        <w:t xml:space="preserve">On September 26, 2014, PPL filed a </w:t>
      </w:r>
      <w:r w:rsidR="00B20F47" w:rsidRPr="00796591">
        <w:rPr>
          <w:sz w:val="24"/>
          <w:szCs w:val="24"/>
        </w:rPr>
        <w:t>“</w:t>
      </w:r>
      <w:r w:rsidR="00304AE7" w:rsidRPr="00796591">
        <w:rPr>
          <w:sz w:val="24"/>
          <w:szCs w:val="24"/>
        </w:rPr>
        <w:t>Request for Relief</w:t>
      </w:r>
      <w:r w:rsidR="00B20F47" w:rsidRPr="00796591">
        <w:rPr>
          <w:sz w:val="24"/>
          <w:szCs w:val="24"/>
        </w:rPr>
        <w:t>”</w:t>
      </w:r>
      <w:r w:rsidR="00304AE7" w:rsidRPr="00796591">
        <w:rPr>
          <w:sz w:val="24"/>
          <w:szCs w:val="24"/>
        </w:rPr>
        <w:t xml:space="preserve"> asking that the parties be directed to </w:t>
      </w:r>
      <w:r w:rsidR="00B20F47" w:rsidRPr="00796591">
        <w:rPr>
          <w:sz w:val="24"/>
          <w:szCs w:val="24"/>
        </w:rPr>
        <w:t>pre-</w:t>
      </w:r>
      <w:r w:rsidR="00304AE7" w:rsidRPr="00796591">
        <w:rPr>
          <w:sz w:val="24"/>
          <w:szCs w:val="24"/>
        </w:rPr>
        <w:t>file written testimony.</w:t>
      </w:r>
    </w:p>
    <w:p w:rsidR="009C0042" w:rsidRPr="00796591" w:rsidRDefault="009C0042" w:rsidP="00BE4933">
      <w:pPr>
        <w:spacing w:line="360" w:lineRule="auto"/>
        <w:rPr>
          <w:sz w:val="24"/>
          <w:szCs w:val="24"/>
        </w:rPr>
      </w:pPr>
    </w:p>
    <w:p w:rsidR="009C0042" w:rsidRPr="00796591" w:rsidRDefault="009C0042" w:rsidP="00BE4933">
      <w:pPr>
        <w:spacing w:line="360" w:lineRule="auto"/>
        <w:rPr>
          <w:sz w:val="24"/>
          <w:szCs w:val="24"/>
        </w:rPr>
      </w:pPr>
      <w:r w:rsidRPr="00796591">
        <w:rPr>
          <w:sz w:val="24"/>
          <w:szCs w:val="24"/>
        </w:rPr>
        <w:tab/>
      </w:r>
      <w:r w:rsidRPr="00796591">
        <w:rPr>
          <w:sz w:val="24"/>
          <w:szCs w:val="24"/>
        </w:rPr>
        <w:tab/>
        <w:t>On October 13, 2014, Blue Pilot filed a Motion for Summary Judgment arguing legal insufficiency of the Complaint, lack of justiciable facts in controversy, and the lack of jurisdiction for the Commission to direct the issuance of a refund or credit from an EGS.  An evidentiary hearing had been rescheduled for November 5, 2014.  That hearing was continued to afford the Complainant an opportunity to file an Answer to the Motion and the presiding officer an opportunity to consider the Motion and Answer.</w:t>
      </w:r>
    </w:p>
    <w:p w:rsidR="00304AE7" w:rsidRPr="00796591" w:rsidRDefault="00304AE7" w:rsidP="00BE4933">
      <w:pPr>
        <w:spacing w:line="360" w:lineRule="auto"/>
        <w:rPr>
          <w:sz w:val="24"/>
          <w:szCs w:val="24"/>
        </w:rPr>
      </w:pPr>
    </w:p>
    <w:p w:rsidR="00304AE7" w:rsidRPr="00796591" w:rsidRDefault="00304AE7" w:rsidP="00BE4933">
      <w:pPr>
        <w:spacing w:line="360" w:lineRule="auto"/>
        <w:rPr>
          <w:sz w:val="24"/>
          <w:szCs w:val="24"/>
        </w:rPr>
      </w:pPr>
      <w:r w:rsidRPr="00796591">
        <w:rPr>
          <w:sz w:val="24"/>
          <w:szCs w:val="24"/>
        </w:rPr>
        <w:tab/>
      </w:r>
      <w:r w:rsidRPr="00796591">
        <w:rPr>
          <w:sz w:val="24"/>
          <w:szCs w:val="24"/>
        </w:rPr>
        <w:tab/>
        <w:t xml:space="preserve">On October 14, 2014, Complainant filed a Reply to the </w:t>
      </w:r>
      <w:r w:rsidR="009C0042" w:rsidRPr="00796591">
        <w:rPr>
          <w:sz w:val="24"/>
          <w:szCs w:val="24"/>
        </w:rPr>
        <w:t xml:space="preserve">PPL </w:t>
      </w:r>
      <w:r w:rsidR="005D0EF5" w:rsidRPr="00796591">
        <w:rPr>
          <w:sz w:val="24"/>
          <w:szCs w:val="24"/>
        </w:rPr>
        <w:t>“</w:t>
      </w:r>
      <w:r w:rsidRPr="00796591">
        <w:rPr>
          <w:sz w:val="24"/>
          <w:szCs w:val="24"/>
        </w:rPr>
        <w:t>Request for Relief,</w:t>
      </w:r>
      <w:r w:rsidR="005D0EF5" w:rsidRPr="00796591">
        <w:rPr>
          <w:sz w:val="24"/>
          <w:szCs w:val="24"/>
        </w:rPr>
        <w:t>”</w:t>
      </w:r>
      <w:r w:rsidRPr="00796591">
        <w:rPr>
          <w:sz w:val="24"/>
          <w:szCs w:val="24"/>
        </w:rPr>
        <w:t xml:space="preserve"> opposing the same on the basis that such a directive would be costly and complex for the Complainant, a small corporation.</w:t>
      </w:r>
    </w:p>
    <w:p w:rsidR="00304AE7" w:rsidRPr="00796591" w:rsidRDefault="00304AE7" w:rsidP="00BE4933">
      <w:pPr>
        <w:spacing w:line="360" w:lineRule="auto"/>
        <w:rPr>
          <w:sz w:val="24"/>
          <w:szCs w:val="24"/>
        </w:rPr>
      </w:pPr>
    </w:p>
    <w:p w:rsidR="009C0042" w:rsidRPr="00796591" w:rsidRDefault="009C0042" w:rsidP="00BE4933">
      <w:pPr>
        <w:spacing w:line="360" w:lineRule="auto"/>
        <w:rPr>
          <w:sz w:val="24"/>
          <w:szCs w:val="24"/>
        </w:rPr>
      </w:pPr>
      <w:r w:rsidRPr="00796591">
        <w:rPr>
          <w:sz w:val="24"/>
          <w:szCs w:val="24"/>
        </w:rPr>
        <w:tab/>
      </w:r>
      <w:r w:rsidRPr="00796591">
        <w:rPr>
          <w:sz w:val="24"/>
          <w:szCs w:val="24"/>
        </w:rPr>
        <w:tab/>
        <w:t>On October 23, 2014, Complainant filed an Answer</w:t>
      </w:r>
      <w:r w:rsidR="00A06F09" w:rsidRPr="00796591">
        <w:rPr>
          <w:sz w:val="24"/>
          <w:szCs w:val="24"/>
        </w:rPr>
        <w:t xml:space="preserve"> to Blue Pilot’s Motion for Summary Judgment disputing the facts raised in the Motion and denying many of the points raised in the Motion as a matter of law</w:t>
      </w:r>
      <w:r w:rsidR="005D0EF5" w:rsidRPr="00796591">
        <w:rPr>
          <w:sz w:val="24"/>
          <w:szCs w:val="24"/>
        </w:rPr>
        <w:t xml:space="preserve"> to which a responsive pleading was unnecessary</w:t>
      </w:r>
      <w:r w:rsidR="00A06F09" w:rsidRPr="00796591">
        <w:rPr>
          <w:sz w:val="24"/>
          <w:szCs w:val="24"/>
        </w:rPr>
        <w:t>.</w:t>
      </w:r>
    </w:p>
    <w:p w:rsidR="00A06F09" w:rsidRPr="00796591" w:rsidRDefault="00A06F09" w:rsidP="00BE4933">
      <w:pPr>
        <w:spacing w:line="360" w:lineRule="auto"/>
        <w:rPr>
          <w:sz w:val="24"/>
          <w:szCs w:val="24"/>
        </w:rPr>
      </w:pPr>
    </w:p>
    <w:p w:rsidR="00A06F09" w:rsidRPr="00796591" w:rsidRDefault="00A06F09" w:rsidP="00BE4933">
      <w:pPr>
        <w:spacing w:line="360" w:lineRule="auto"/>
        <w:rPr>
          <w:sz w:val="24"/>
          <w:szCs w:val="24"/>
        </w:rPr>
      </w:pPr>
      <w:r w:rsidRPr="00796591">
        <w:rPr>
          <w:sz w:val="24"/>
          <w:szCs w:val="24"/>
        </w:rPr>
        <w:lastRenderedPageBreak/>
        <w:tab/>
      </w:r>
      <w:r w:rsidRPr="00796591">
        <w:rPr>
          <w:sz w:val="24"/>
          <w:szCs w:val="24"/>
        </w:rPr>
        <w:tab/>
      </w:r>
      <w:r w:rsidR="003A7C68" w:rsidRPr="00796591">
        <w:rPr>
          <w:sz w:val="24"/>
          <w:szCs w:val="24"/>
        </w:rPr>
        <w:t xml:space="preserve">On October 22, 2014 and again on October 24, 2014, Complainant filed </w:t>
      </w:r>
      <w:r w:rsidR="005D0EF5" w:rsidRPr="00796591">
        <w:rPr>
          <w:sz w:val="24"/>
          <w:szCs w:val="24"/>
        </w:rPr>
        <w:t xml:space="preserve">with the Secretary of the Commission affidavits </w:t>
      </w:r>
      <w:r w:rsidR="003A7C68" w:rsidRPr="00796591">
        <w:rPr>
          <w:sz w:val="24"/>
          <w:szCs w:val="24"/>
        </w:rPr>
        <w:t xml:space="preserve">from </w:t>
      </w:r>
      <w:r w:rsidR="005D0EF5" w:rsidRPr="00796591">
        <w:rPr>
          <w:sz w:val="24"/>
          <w:szCs w:val="24"/>
        </w:rPr>
        <w:t xml:space="preserve">one </w:t>
      </w:r>
      <w:r w:rsidR="003A7C68" w:rsidRPr="00796591">
        <w:rPr>
          <w:sz w:val="24"/>
          <w:szCs w:val="24"/>
        </w:rPr>
        <w:t xml:space="preserve">Ashley </w:t>
      </w:r>
      <w:proofErr w:type="spellStart"/>
      <w:r w:rsidR="003A7C68" w:rsidRPr="00796591">
        <w:rPr>
          <w:sz w:val="24"/>
          <w:szCs w:val="24"/>
        </w:rPr>
        <w:t>Killinger</w:t>
      </w:r>
      <w:proofErr w:type="spellEnd"/>
      <w:r w:rsidR="003A7C68" w:rsidRPr="00796591">
        <w:rPr>
          <w:sz w:val="24"/>
          <w:szCs w:val="24"/>
        </w:rPr>
        <w:t xml:space="preserve"> and Alan </w:t>
      </w:r>
      <w:proofErr w:type="spellStart"/>
      <w:r w:rsidR="003A7C68" w:rsidRPr="00796591">
        <w:rPr>
          <w:sz w:val="24"/>
          <w:szCs w:val="24"/>
        </w:rPr>
        <w:t>Haulman</w:t>
      </w:r>
      <w:proofErr w:type="spellEnd"/>
      <w:r w:rsidR="003A7C68" w:rsidRPr="00796591">
        <w:rPr>
          <w:sz w:val="24"/>
          <w:szCs w:val="24"/>
        </w:rPr>
        <w:t>.</w:t>
      </w:r>
    </w:p>
    <w:p w:rsidR="003A7C68" w:rsidRPr="00796591" w:rsidRDefault="003A7C68" w:rsidP="00BE4933">
      <w:pPr>
        <w:spacing w:line="360" w:lineRule="auto"/>
        <w:rPr>
          <w:sz w:val="24"/>
          <w:szCs w:val="24"/>
        </w:rPr>
      </w:pPr>
    </w:p>
    <w:p w:rsidR="003A7C68" w:rsidRPr="00796591" w:rsidRDefault="003A7C68" w:rsidP="00BE4933">
      <w:pPr>
        <w:spacing w:line="360" w:lineRule="auto"/>
        <w:rPr>
          <w:sz w:val="24"/>
          <w:szCs w:val="24"/>
        </w:rPr>
      </w:pPr>
      <w:r w:rsidRPr="00796591">
        <w:rPr>
          <w:sz w:val="24"/>
          <w:szCs w:val="24"/>
        </w:rPr>
        <w:tab/>
      </w:r>
      <w:r w:rsidRPr="00796591">
        <w:rPr>
          <w:sz w:val="24"/>
          <w:szCs w:val="24"/>
        </w:rPr>
        <w:tab/>
        <w:t>On November 3, 2014, notwithstanding the fact that it had already filed an Answer to Blue Pilot’s Motion for Summary Judgment, Complainant filed what it termed a “Brief in Opposition” to that Motion.</w:t>
      </w:r>
    </w:p>
    <w:p w:rsidR="003A7C68" w:rsidRPr="00796591" w:rsidRDefault="003A7C68" w:rsidP="00BE4933">
      <w:pPr>
        <w:spacing w:line="360" w:lineRule="auto"/>
        <w:rPr>
          <w:sz w:val="24"/>
          <w:szCs w:val="24"/>
        </w:rPr>
      </w:pPr>
    </w:p>
    <w:p w:rsidR="003A7C68" w:rsidRPr="00796591" w:rsidRDefault="00EB7762" w:rsidP="00BE4933">
      <w:pPr>
        <w:spacing w:line="360" w:lineRule="auto"/>
        <w:rPr>
          <w:sz w:val="24"/>
          <w:szCs w:val="24"/>
        </w:rPr>
      </w:pPr>
      <w:r w:rsidRPr="00796591">
        <w:rPr>
          <w:sz w:val="24"/>
          <w:szCs w:val="24"/>
        </w:rPr>
        <w:tab/>
      </w:r>
      <w:r w:rsidRPr="00796591">
        <w:rPr>
          <w:sz w:val="24"/>
          <w:szCs w:val="24"/>
        </w:rPr>
        <w:tab/>
        <w:t>No further pleadings were filed until July 31, 2015, when Complainant filed its own Motion for Summary Judgment</w:t>
      </w:r>
      <w:r w:rsidR="00761865" w:rsidRPr="00796591">
        <w:rPr>
          <w:sz w:val="24"/>
          <w:szCs w:val="24"/>
        </w:rPr>
        <w:t xml:space="preserve"> citing collateral litigation before the Commission</w:t>
      </w:r>
      <w:r w:rsidR="0050381C" w:rsidRPr="00796591">
        <w:rPr>
          <w:rStyle w:val="FootnoteReference"/>
          <w:sz w:val="24"/>
          <w:szCs w:val="24"/>
        </w:rPr>
        <w:footnoteReference w:id="2"/>
      </w:r>
      <w:r w:rsidR="00761865" w:rsidRPr="00796591">
        <w:rPr>
          <w:sz w:val="24"/>
          <w:szCs w:val="24"/>
        </w:rPr>
        <w:t xml:space="preserve"> and arguing:</w:t>
      </w:r>
    </w:p>
    <w:p w:rsidR="00761865" w:rsidRPr="00796591" w:rsidRDefault="00761865" w:rsidP="00BE4933">
      <w:pPr>
        <w:spacing w:line="360" w:lineRule="auto"/>
        <w:rPr>
          <w:sz w:val="24"/>
          <w:szCs w:val="24"/>
        </w:rPr>
      </w:pPr>
    </w:p>
    <w:p w:rsidR="00761865" w:rsidRPr="00796591" w:rsidRDefault="00761865" w:rsidP="00761865">
      <w:pPr>
        <w:ind w:left="1440" w:right="720"/>
        <w:rPr>
          <w:sz w:val="24"/>
          <w:szCs w:val="24"/>
        </w:rPr>
      </w:pPr>
      <w:r w:rsidRPr="00796591">
        <w:rPr>
          <w:sz w:val="24"/>
          <w:szCs w:val="24"/>
        </w:rPr>
        <w:t xml:space="preserve">That because the record reflects that the Respondent, Blue Pilot Energy, LLC is effectively defunct and reflects that the Complainant never entered into an agreement with Respondents, PPL Electric Utilities Corporation and Blue Pilot Energy, LLC to have the electrical service for AJH Pizza, Inc. provided under a variable rate service plan by Blue Pilot Energy, Complainant, Alan </w:t>
      </w:r>
      <w:proofErr w:type="spellStart"/>
      <w:r w:rsidRPr="00796591">
        <w:rPr>
          <w:sz w:val="24"/>
          <w:szCs w:val="24"/>
        </w:rPr>
        <w:t>Haulman</w:t>
      </w:r>
      <w:proofErr w:type="spellEnd"/>
      <w:r w:rsidRPr="00796591">
        <w:rPr>
          <w:sz w:val="24"/>
          <w:szCs w:val="24"/>
        </w:rPr>
        <w:t xml:space="preserve"> d/b/a AJH Pizza, Inc., is entitled to judgement as a matter of law.</w:t>
      </w:r>
    </w:p>
    <w:p w:rsidR="00761865" w:rsidRPr="00796591" w:rsidRDefault="00761865" w:rsidP="00796591">
      <w:pPr>
        <w:spacing w:line="360" w:lineRule="auto"/>
        <w:rPr>
          <w:sz w:val="24"/>
          <w:szCs w:val="24"/>
        </w:rPr>
      </w:pPr>
    </w:p>
    <w:p w:rsidR="00761865" w:rsidRPr="00796591" w:rsidRDefault="00761865" w:rsidP="00796591">
      <w:pPr>
        <w:rPr>
          <w:sz w:val="24"/>
          <w:szCs w:val="24"/>
        </w:rPr>
      </w:pPr>
      <w:r w:rsidRPr="00796591">
        <w:rPr>
          <w:sz w:val="24"/>
          <w:szCs w:val="24"/>
        </w:rPr>
        <w:t>Complainant’s Motion for Summary Judgment at ¶ 14.</w:t>
      </w:r>
    </w:p>
    <w:p w:rsidR="00761865" w:rsidRPr="00796591" w:rsidRDefault="00761865" w:rsidP="00796591">
      <w:pPr>
        <w:spacing w:line="360" w:lineRule="auto"/>
        <w:rPr>
          <w:sz w:val="24"/>
          <w:szCs w:val="24"/>
        </w:rPr>
      </w:pPr>
    </w:p>
    <w:p w:rsidR="00761865" w:rsidRPr="00796591" w:rsidRDefault="00761865" w:rsidP="00796591">
      <w:pPr>
        <w:spacing w:line="360" w:lineRule="auto"/>
        <w:rPr>
          <w:sz w:val="24"/>
          <w:szCs w:val="24"/>
        </w:rPr>
      </w:pPr>
      <w:r w:rsidRPr="00796591">
        <w:rPr>
          <w:sz w:val="24"/>
          <w:szCs w:val="24"/>
        </w:rPr>
        <w:t>Complainant then goes on to reiterate the contentions</w:t>
      </w:r>
      <w:r w:rsidR="00666374" w:rsidRPr="00796591">
        <w:rPr>
          <w:sz w:val="24"/>
          <w:szCs w:val="24"/>
        </w:rPr>
        <w:t xml:space="preserve"> and arguments</w:t>
      </w:r>
      <w:r w:rsidRPr="00796591">
        <w:rPr>
          <w:sz w:val="24"/>
          <w:szCs w:val="24"/>
        </w:rPr>
        <w:t xml:space="preserve"> that it raised in </w:t>
      </w:r>
      <w:r w:rsidR="005D0EF5" w:rsidRPr="00796591">
        <w:rPr>
          <w:sz w:val="24"/>
          <w:szCs w:val="24"/>
        </w:rPr>
        <w:t xml:space="preserve">its prior pleadings in </w:t>
      </w:r>
      <w:r w:rsidRPr="00796591">
        <w:rPr>
          <w:sz w:val="24"/>
          <w:szCs w:val="24"/>
        </w:rPr>
        <w:t>this case.</w:t>
      </w:r>
      <w:r w:rsidR="001241FB" w:rsidRPr="00796591">
        <w:rPr>
          <w:sz w:val="24"/>
          <w:szCs w:val="24"/>
        </w:rPr>
        <w:t xml:space="preserve">  Complainant asks for the entry of judgment in its favor.</w:t>
      </w:r>
    </w:p>
    <w:p w:rsidR="0050381C" w:rsidRPr="00796591" w:rsidRDefault="0050381C" w:rsidP="00796591">
      <w:pPr>
        <w:spacing w:line="360" w:lineRule="auto"/>
        <w:rPr>
          <w:sz w:val="24"/>
          <w:szCs w:val="24"/>
        </w:rPr>
      </w:pPr>
    </w:p>
    <w:p w:rsidR="0050381C" w:rsidRPr="00796591" w:rsidRDefault="0050381C" w:rsidP="00796591">
      <w:pPr>
        <w:spacing w:line="360" w:lineRule="auto"/>
        <w:rPr>
          <w:sz w:val="24"/>
          <w:szCs w:val="24"/>
        </w:rPr>
      </w:pPr>
      <w:r w:rsidRPr="00796591">
        <w:rPr>
          <w:sz w:val="24"/>
          <w:szCs w:val="24"/>
        </w:rPr>
        <w:tab/>
      </w:r>
      <w:r w:rsidRPr="00796591">
        <w:rPr>
          <w:sz w:val="24"/>
          <w:szCs w:val="24"/>
        </w:rPr>
        <w:tab/>
        <w:t>On August 20, 2015, Blue Pilot filed an Answer to the Complainant’s Motion for Summary Judgment, questioning the applicability of the proceeding at Docket No. C-2014-2427655 and incorporating by reference all of its arguments previously made in its filings in this proceeding.</w:t>
      </w:r>
      <w:r w:rsidR="001241FB" w:rsidRPr="00796591">
        <w:rPr>
          <w:sz w:val="24"/>
          <w:szCs w:val="24"/>
        </w:rPr>
        <w:t xml:space="preserve">  Blue Pilot asks that the Complaint be dismissed.</w:t>
      </w:r>
    </w:p>
    <w:p w:rsidR="00761865" w:rsidRPr="00796591" w:rsidRDefault="00761865" w:rsidP="00796591">
      <w:pPr>
        <w:spacing w:line="360" w:lineRule="auto"/>
        <w:rPr>
          <w:sz w:val="24"/>
          <w:szCs w:val="24"/>
        </w:rPr>
      </w:pPr>
    </w:p>
    <w:p w:rsidR="00761865" w:rsidRPr="00796591" w:rsidRDefault="0050381C" w:rsidP="00796591">
      <w:pPr>
        <w:spacing w:line="360" w:lineRule="auto"/>
        <w:rPr>
          <w:sz w:val="24"/>
          <w:szCs w:val="24"/>
        </w:rPr>
      </w:pPr>
      <w:r w:rsidRPr="00796591">
        <w:rPr>
          <w:sz w:val="24"/>
          <w:szCs w:val="24"/>
        </w:rPr>
        <w:tab/>
      </w:r>
      <w:r w:rsidRPr="00796591">
        <w:rPr>
          <w:sz w:val="24"/>
          <w:szCs w:val="24"/>
        </w:rPr>
        <w:tab/>
        <w:t>On August 24, 2015, PPL filed an Answer to the Complainant’s Motion for Summary Judgment, arguing that the Motion assumes facts not in evidence and contains errors of law.</w:t>
      </w:r>
      <w:r w:rsidR="001241FB" w:rsidRPr="00796591">
        <w:rPr>
          <w:sz w:val="24"/>
          <w:szCs w:val="24"/>
        </w:rPr>
        <w:t xml:space="preserve">  PPL asks that the Complaint be dismissed.</w:t>
      </w:r>
    </w:p>
    <w:p w:rsidR="006F1C34" w:rsidRPr="00796591" w:rsidRDefault="006F1C34" w:rsidP="00796591">
      <w:pPr>
        <w:spacing w:line="360" w:lineRule="auto"/>
        <w:rPr>
          <w:sz w:val="24"/>
          <w:szCs w:val="24"/>
        </w:rPr>
      </w:pPr>
    </w:p>
    <w:p w:rsidR="00FF2A50" w:rsidRPr="00796591" w:rsidRDefault="001241FB" w:rsidP="001241FB">
      <w:pPr>
        <w:spacing w:line="360" w:lineRule="auto"/>
        <w:jc w:val="center"/>
        <w:rPr>
          <w:sz w:val="24"/>
          <w:szCs w:val="24"/>
          <w:u w:val="single"/>
        </w:rPr>
      </w:pPr>
      <w:r w:rsidRPr="00796591">
        <w:rPr>
          <w:sz w:val="24"/>
          <w:szCs w:val="24"/>
          <w:u w:val="single"/>
        </w:rPr>
        <w:lastRenderedPageBreak/>
        <w:t>DISCUSSION</w:t>
      </w:r>
    </w:p>
    <w:p w:rsidR="00FF2A50" w:rsidRPr="00796591" w:rsidRDefault="00FF2A50" w:rsidP="00BE4933">
      <w:pPr>
        <w:spacing w:line="360" w:lineRule="auto"/>
        <w:rPr>
          <w:sz w:val="24"/>
          <w:szCs w:val="24"/>
        </w:rPr>
      </w:pPr>
    </w:p>
    <w:p w:rsidR="005D0EF5" w:rsidRPr="00796591" w:rsidRDefault="00915910" w:rsidP="00915910">
      <w:pPr>
        <w:suppressAutoHyphens/>
        <w:autoSpaceDE/>
        <w:autoSpaceDN/>
        <w:spacing w:line="360" w:lineRule="auto"/>
        <w:rPr>
          <w:sz w:val="24"/>
          <w:szCs w:val="24"/>
        </w:rPr>
      </w:pPr>
      <w:r w:rsidRPr="00796591">
        <w:rPr>
          <w:sz w:val="24"/>
          <w:szCs w:val="24"/>
        </w:rPr>
        <w:tab/>
      </w:r>
      <w:r w:rsidRPr="00796591">
        <w:rPr>
          <w:sz w:val="24"/>
          <w:szCs w:val="24"/>
        </w:rPr>
        <w:tab/>
      </w:r>
      <w:r w:rsidR="005D0EF5" w:rsidRPr="00796591">
        <w:rPr>
          <w:sz w:val="24"/>
          <w:szCs w:val="24"/>
        </w:rPr>
        <w:t xml:space="preserve">This </w:t>
      </w:r>
      <w:r w:rsidR="00666374" w:rsidRPr="00796591">
        <w:rPr>
          <w:sz w:val="24"/>
          <w:szCs w:val="24"/>
        </w:rPr>
        <w:t xml:space="preserve">case </w:t>
      </w:r>
      <w:r w:rsidR="005D0EF5" w:rsidRPr="00796591">
        <w:rPr>
          <w:sz w:val="24"/>
          <w:szCs w:val="24"/>
        </w:rPr>
        <w:t>is a billing dispute over which the Commission has jurisdiction.</w:t>
      </w:r>
      <w:r w:rsidR="00666374" w:rsidRPr="00796591">
        <w:rPr>
          <w:sz w:val="24"/>
          <w:szCs w:val="24"/>
        </w:rPr>
        <w:t xml:space="preserve"> </w:t>
      </w:r>
      <w:proofErr w:type="gramStart"/>
      <w:r w:rsidR="00666374" w:rsidRPr="00796591">
        <w:rPr>
          <w:sz w:val="24"/>
          <w:szCs w:val="24"/>
        </w:rPr>
        <w:t>66 Pa. C.S. §§ 1501; 1509.</w:t>
      </w:r>
      <w:proofErr w:type="gramEnd"/>
      <w:r w:rsidR="00666374" w:rsidRPr="00796591">
        <w:rPr>
          <w:sz w:val="24"/>
          <w:szCs w:val="24"/>
        </w:rPr>
        <w:t xml:space="preserve">  The Commission lacks the jurisdiction to award money damages. This point has been well-settled in numerous court decisions.</w:t>
      </w:r>
      <w:r w:rsidR="003D1C52" w:rsidRPr="00796591">
        <w:rPr>
          <w:rStyle w:val="FootnoteReference"/>
          <w:sz w:val="24"/>
          <w:szCs w:val="24"/>
        </w:rPr>
        <w:footnoteReference w:id="3"/>
      </w:r>
      <w:r w:rsidR="00666374" w:rsidRPr="00796591">
        <w:rPr>
          <w:sz w:val="24"/>
          <w:szCs w:val="24"/>
        </w:rPr>
        <w:t xml:space="preserve">  However, the Commission retains the jurisdiction to rule on service and safety issues and may order other relief as appropriate. The Commission has broad powers to supervise and regulate all public utilities doing business within the Commonwealth and is empowered to determine whether a public utility is providing safe, adequate and reasonable service.</w:t>
      </w:r>
      <w:r w:rsidR="003D1C52" w:rsidRPr="00796591">
        <w:rPr>
          <w:rStyle w:val="FootnoteReference"/>
          <w:sz w:val="24"/>
          <w:szCs w:val="24"/>
        </w:rPr>
        <w:footnoteReference w:id="4"/>
      </w:r>
      <w:r w:rsidR="00666374" w:rsidRPr="00796591">
        <w:rPr>
          <w:sz w:val="24"/>
          <w:szCs w:val="24"/>
        </w:rPr>
        <w:t xml:space="preserve"> </w:t>
      </w:r>
      <w:r w:rsidR="003D1C52" w:rsidRPr="00796591">
        <w:rPr>
          <w:sz w:val="24"/>
          <w:szCs w:val="24"/>
        </w:rPr>
        <w:t xml:space="preserve"> </w:t>
      </w:r>
      <w:r w:rsidR="00666374" w:rsidRPr="00796591">
        <w:rPr>
          <w:sz w:val="24"/>
          <w:szCs w:val="24"/>
        </w:rPr>
        <w:t>The Commission may impose civil penalties upon a utility which is found to be in violation of a statute, regulation or order of the Commission. Utility service is not limited to the provision of service and includes "any and all acts" related to that function.</w:t>
      </w:r>
      <w:r w:rsidR="003D1C52" w:rsidRPr="00796591">
        <w:rPr>
          <w:rStyle w:val="FootnoteReference"/>
          <w:sz w:val="24"/>
          <w:szCs w:val="24"/>
        </w:rPr>
        <w:footnoteReference w:id="5"/>
      </w:r>
    </w:p>
    <w:p w:rsidR="005D0EF5" w:rsidRPr="00796591" w:rsidRDefault="005D0EF5" w:rsidP="00915910">
      <w:pPr>
        <w:suppressAutoHyphens/>
        <w:autoSpaceDE/>
        <w:autoSpaceDN/>
        <w:spacing w:line="360" w:lineRule="auto"/>
        <w:rPr>
          <w:sz w:val="24"/>
          <w:szCs w:val="24"/>
        </w:rPr>
      </w:pPr>
    </w:p>
    <w:p w:rsidR="00033790" w:rsidRPr="00796591" w:rsidRDefault="005D0EF5" w:rsidP="00033790">
      <w:pPr>
        <w:suppressAutoHyphens/>
        <w:autoSpaceDE/>
        <w:autoSpaceDN/>
        <w:spacing w:line="360" w:lineRule="auto"/>
        <w:rPr>
          <w:sz w:val="24"/>
          <w:szCs w:val="24"/>
        </w:rPr>
      </w:pPr>
      <w:r w:rsidRPr="00796591">
        <w:rPr>
          <w:sz w:val="24"/>
          <w:szCs w:val="24"/>
        </w:rPr>
        <w:tab/>
      </w:r>
      <w:r w:rsidRPr="00796591">
        <w:rPr>
          <w:sz w:val="24"/>
          <w:szCs w:val="24"/>
        </w:rPr>
        <w:tab/>
      </w:r>
      <w:r w:rsidR="00033790" w:rsidRPr="00796591">
        <w:rPr>
          <w:sz w:val="24"/>
          <w:szCs w:val="24"/>
        </w:rPr>
        <w:t xml:space="preserve">A Motion for Summary </w:t>
      </w:r>
      <w:r w:rsidR="00033790" w:rsidRPr="00796591">
        <w:rPr>
          <w:bCs/>
          <w:sz w:val="24"/>
          <w:szCs w:val="24"/>
        </w:rPr>
        <w:t>Judgment</w:t>
      </w:r>
      <w:r w:rsidR="00033790" w:rsidRPr="00796591">
        <w:rPr>
          <w:sz w:val="24"/>
          <w:szCs w:val="24"/>
        </w:rPr>
        <w:t xml:space="preserve"> is appropriate when the pleadings show that there is no factual dispute and the moving party is entitled to </w:t>
      </w:r>
      <w:r w:rsidR="00033790" w:rsidRPr="00796591">
        <w:rPr>
          <w:bCs/>
          <w:sz w:val="24"/>
          <w:szCs w:val="24"/>
        </w:rPr>
        <w:t>judgment</w:t>
      </w:r>
      <w:r w:rsidR="00033790" w:rsidRPr="00796591">
        <w:rPr>
          <w:sz w:val="24"/>
          <w:szCs w:val="24"/>
        </w:rPr>
        <w:t xml:space="preserve"> as a matter of law. </w:t>
      </w:r>
    </w:p>
    <w:p w:rsidR="00A17160" w:rsidRPr="00796591" w:rsidRDefault="00A17160" w:rsidP="00033790">
      <w:pPr>
        <w:suppressAutoHyphens/>
        <w:autoSpaceDE/>
        <w:autoSpaceDN/>
        <w:spacing w:line="360" w:lineRule="auto"/>
        <w:rPr>
          <w:sz w:val="24"/>
          <w:szCs w:val="24"/>
        </w:rPr>
      </w:pPr>
    </w:p>
    <w:p w:rsidR="00A17160" w:rsidRPr="00796591" w:rsidRDefault="00033790" w:rsidP="00A17160">
      <w:pPr>
        <w:suppressAutoHyphens/>
        <w:autoSpaceDE/>
        <w:autoSpaceDN/>
        <w:ind w:left="1440" w:right="1440"/>
        <w:rPr>
          <w:sz w:val="24"/>
          <w:szCs w:val="24"/>
        </w:rPr>
      </w:pPr>
      <w:r w:rsidRPr="00796591">
        <w:rPr>
          <w:b/>
          <w:bCs/>
          <w:sz w:val="24"/>
          <w:szCs w:val="24"/>
        </w:rPr>
        <w:t xml:space="preserve">§ 5.102. </w:t>
      </w:r>
      <w:proofErr w:type="gramStart"/>
      <w:r w:rsidRPr="00796591">
        <w:rPr>
          <w:b/>
          <w:bCs/>
          <w:sz w:val="24"/>
          <w:szCs w:val="24"/>
        </w:rPr>
        <w:t>Motions for summary judgment and judgment on the pleadings.</w:t>
      </w:r>
      <w:proofErr w:type="gramEnd"/>
      <w:r w:rsidRPr="00796591">
        <w:rPr>
          <w:sz w:val="24"/>
          <w:szCs w:val="24"/>
        </w:rPr>
        <w:br/>
      </w:r>
      <w:r w:rsidRPr="00796591">
        <w:rPr>
          <w:sz w:val="24"/>
          <w:szCs w:val="24"/>
        </w:rPr>
        <w:br/>
        <w:t xml:space="preserve">(a) </w:t>
      </w:r>
      <w:r w:rsidRPr="00796591">
        <w:rPr>
          <w:i/>
          <w:iCs/>
          <w:sz w:val="24"/>
          <w:szCs w:val="24"/>
        </w:rPr>
        <w:t>Generally</w:t>
      </w:r>
      <w:r w:rsidRPr="00796591">
        <w:rPr>
          <w:sz w:val="24"/>
          <w:szCs w:val="24"/>
        </w:rPr>
        <w:t xml:space="preserve">. </w:t>
      </w:r>
      <w:proofErr w:type="gramStart"/>
      <w:r w:rsidRPr="00796591">
        <w:rPr>
          <w:sz w:val="24"/>
          <w:szCs w:val="24"/>
        </w:rPr>
        <w:t xml:space="preserve">After the pleadings are closed, but within a time so that the hearing is not delayed, a party may move for </w:t>
      </w:r>
      <w:r w:rsidRPr="00796591">
        <w:rPr>
          <w:bCs/>
          <w:sz w:val="24"/>
          <w:szCs w:val="24"/>
        </w:rPr>
        <w:t>judgment</w:t>
      </w:r>
      <w:r w:rsidRPr="00796591">
        <w:rPr>
          <w:sz w:val="24"/>
          <w:szCs w:val="24"/>
        </w:rPr>
        <w:t xml:space="preserve"> on the pleadings or summary </w:t>
      </w:r>
      <w:r w:rsidRPr="00796591">
        <w:rPr>
          <w:bCs/>
          <w:sz w:val="24"/>
          <w:szCs w:val="24"/>
        </w:rPr>
        <w:t>judgment.</w:t>
      </w:r>
      <w:proofErr w:type="gramEnd"/>
      <w:r w:rsidRPr="00796591">
        <w:rPr>
          <w:sz w:val="24"/>
          <w:szCs w:val="24"/>
        </w:rPr>
        <w:t xml:space="preserve"> A motion must contain a notice which states that an answer or other responsive pleading shall be filed within 20 days of service of the motion.</w:t>
      </w:r>
      <w:r w:rsidRPr="00796591">
        <w:rPr>
          <w:sz w:val="24"/>
          <w:szCs w:val="24"/>
        </w:rPr>
        <w:br/>
      </w:r>
      <w:r w:rsidRPr="00796591">
        <w:rPr>
          <w:sz w:val="24"/>
          <w:szCs w:val="24"/>
        </w:rPr>
        <w:br/>
        <w:t xml:space="preserve">(b) </w:t>
      </w:r>
      <w:r w:rsidRPr="00796591">
        <w:rPr>
          <w:i/>
          <w:iCs/>
          <w:sz w:val="24"/>
          <w:szCs w:val="24"/>
        </w:rPr>
        <w:t>Answers</w:t>
      </w:r>
      <w:r w:rsidRPr="00796591">
        <w:rPr>
          <w:sz w:val="24"/>
          <w:szCs w:val="24"/>
        </w:rPr>
        <w:t xml:space="preserve">. An answer to a motion for </w:t>
      </w:r>
      <w:r w:rsidRPr="00796591">
        <w:rPr>
          <w:bCs/>
          <w:sz w:val="24"/>
          <w:szCs w:val="24"/>
        </w:rPr>
        <w:t>judgment</w:t>
      </w:r>
      <w:r w:rsidRPr="00796591">
        <w:rPr>
          <w:sz w:val="24"/>
          <w:szCs w:val="24"/>
        </w:rPr>
        <w:t xml:space="preserve"> on the pleadings or summary </w:t>
      </w:r>
      <w:r w:rsidRPr="00796591">
        <w:rPr>
          <w:bCs/>
          <w:sz w:val="24"/>
          <w:szCs w:val="24"/>
        </w:rPr>
        <w:t>judgment,</w:t>
      </w:r>
      <w:r w:rsidRPr="00796591">
        <w:rPr>
          <w:sz w:val="24"/>
          <w:szCs w:val="24"/>
        </w:rPr>
        <w:t xml:space="preserve"> including an opposing affidavit or verification to a motion for summary </w:t>
      </w:r>
      <w:r w:rsidRPr="00796591">
        <w:rPr>
          <w:bCs/>
          <w:sz w:val="24"/>
          <w:szCs w:val="24"/>
        </w:rPr>
        <w:t>judgment,</w:t>
      </w:r>
      <w:r w:rsidRPr="00796591">
        <w:rPr>
          <w:sz w:val="24"/>
          <w:szCs w:val="24"/>
        </w:rPr>
        <w:t xml:space="preserve"> may be filed within 20 days of the date of service of the motion. The answer to a motion for summary </w:t>
      </w:r>
      <w:r w:rsidRPr="00796591">
        <w:rPr>
          <w:bCs/>
          <w:sz w:val="24"/>
          <w:szCs w:val="24"/>
        </w:rPr>
        <w:t>judgment</w:t>
      </w:r>
      <w:r w:rsidRPr="00796591">
        <w:rPr>
          <w:sz w:val="24"/>
          <w:szCs w:val="24"/>
        </w:rPr>
        <w:t xml:space="preserve"> may be supplemented by depositions, answers to interrogatories or further affidavits and admissions.</w:t>
      </w:r>
      <w:r w:rsidRPr="00796591">
        <w:rPr>
          <w:sz w:val="24"/>
          <w:szCs w:val="24"/>
        </w:rPr>
        <w:br/>
      </w:r>
      <w:r w:rsidRPr="00796591">
        <w:rPr>
          <w:sz w:val="24"/>
          <w:szCs w:val="24"/>
        </w:rPr>
        <w:br/>
      </w:r>
      <w:r w:rsidRPr="00796591">
        <w:rPr>
          <w:sz w:val="24"/>
          <w:szCs w:val="24"/>
        </w:rPr>
        <w:lastRenderedPageBreak/>
        <w:t xml:space="preserve">(c) </w:t>
      </w:r>
      <w:r w:rsidRPr="00796591">
        <w:rPr>
          <w:i/>
          <w:iCs/>
          <w:sz w:val="24"/>
          <w:szCs w:val="24"/>
        </w:rPr>
        <w:t xml:space="preserve">Motion for summary </w:t>
      </w:r>
      <w:r w:rsidRPr="00796591">
        <w:rPr>
          <w:bCs/>
          <w:i/>
          <w:iCs/>
          <w:sz w:val="24"/>
          <w:szCs w:val="24"/>
        </w:rPr>
        <w:t>judgment</w:t>
      </w:r>
      <w:r w:rsidRPr="00796591">
        <w:rPr>
          <w:sz w:val="24"/>
          <w:szCs w:val="24"/>
        </w:rPr>
        <w:t xml:space="preserve">. A motion for summary </w:t>
      </w:r>
      <w:r w:rsidRPr="00796591">
        <w:rPr>
          <w:bCs/>
          <w:sz w:val="24"/>
          <w:szCs w:val="24"/>
        </w:rPr>
        <w:t>judgment</w:t>
      </w:r>
      <w:r w:rsidRPr="00796591">
        <w:rPr>
          <w:sz w:val="24"/>
          <w:szCs w:val="24"/>
        </w:rPr>
        <w:t xml:space="preserve"> must be based on the pleadings and depositions, answers to interrogatories, admissions and supporting affidavits. Documents not already filed with the Commission shall be filed with the motion.</w:t>
      </w:r>
      <w:r w:rsidRPr="00796591">
        <w:rPr>
          <w:sz w:val="24"/>
          <w:szCs w:val="24"/>
        </w:rPr>
        <w:br/>
      </w:r>
    </w:p>
    <w:p w:rsidR="00033790" w:rsidRPr="00796591" w:rsidRDefault="00033790" w:rsidP="00A17160">
      <w:pPr>
        <w:suppressAutoHyphens/>
        <w:autoSpaceDE/>
        <w:autoSpaceDN/>
        <w:ind w:left="1440" w:right="1440"/>
        <w:rPr>
          <w:sz w:val="24"/>
          <w:szCs w:val="24"/>
        </w:rPr>
      </w:pPr>
      <w:r w:rsidRPr="00796591">
        <w:rPr>
          <w:sz w:val="24"/>
          <w:szCs w:val="24"/>
        </w:rPr>
        <w:br/>
        <w:t xml:space="preserve">(d) </w:t>
      </w:r>
      <w:r w:rsidRPr="00796591">
        <w:rPr>
          <w:i/>
          <w:iCs/>
          <w:sz w:val="24"/>
          <w:szCs w:val="24"/>
        </w:rPr>
        <w:t>Decisions on motions</w:t>
      </w:r>
      <w:r w:rsidRPr="00796591">
        <w:rPr>
          <w:sz w:val="24"/>
          <w:szCs w:val="24"/>
        </w:rPr>
        <w:t>.</w:t>
      </w:r>
      <w:r w:rsidRPr="00796591">
        <w:rPr>
          <w:sz w:val="24"/>
          <w:szCs w:val="24"/>
        </w:rPr>
        <w:br/>
      </w:r>
      <w:r w:rsidRPr="00796591">
        <w:rPr>
          <w:sz w:val="24"/>
          <w:szCs w:val="24"/>
        </w:rPr>
        <w:br/>
        <w:t xml:space="preserve">(1) </w:t>
      </w:r>
      <w:r w:rsidRPr="00796591">
        <w:rPr>
          <w:i/>
          <w:iCs/>
          <w:sz w:val="24"/>
          <w:szCs w:val="24"/>
        </w:rPr>
        <w:t>Standard for grant or denial on all counts</w:t>
      </w:r>
      <w:r w:rsidRPr="00796591">
        <w:rPr>
          <w:sz w:val="24"/>
          <w:szCs w:val="24"/>
        </w:rPr>
        <w:t xml:space="preserve">. The presiding officer will grant or deny a motion for </w:t>
      </w:r>
      <w:r w:rsidRPr="00796591">
        <w:rPr>
          <w:bCs/>
          <w:sz w:val="24"/>
          <w:szCs w:val="24"/>
        </w:rPr>
        <w:t>judgment</w:t>
      </w:r>
      <w:r w:rsidRPr="00796591">
        <w:rPr>
          <w:sz w:val="24"/>
          <w:szCs w:val="24"/>
        </w:rPr>
        <w:t xml:space="preserve"> on the pleadings or a motion for summary </w:t>
      </w:r>
      <w:r w:rsidRPr="00796591">
        <w:rPr>
          <w:bCs/>
          <w:sz w:val="24"/>
          <w:szCs w:val="24"/>
        </w:rPr>
        <w:t>judgment,</w:t>
      </w:r>
      <w:r w:rsidRPr="00796591">
        <w:rPr>
          <w:sz w:val="24"/>
          <w:szCs w:val="24"/>
        </w:rPr>
        <w:t xml:space="preserve"> as appropriate. The </w:t>
      </w:r>
      <w:r w:rsidRPr="00796591">
        <w:rPr>
          <w:bCs/>
          <w:sz w:val="24"/>
          <w:szCs w:val="24"/>
        </w:rPr>
        <w:t>judgment</w:t>
      </w:r>
      <w:r w:rsidRPr="00796591">
        <w:rPr>
          <w:sz w:val="24"/>
          <w:szCs w:val="24"/>
        </w:rPr>
        <w:t xml:space="preserve"> sought will be rendered if the applicable pleadings, depositions, answers to interrogatories and admissions, together with affidavits, if any, show that there is no genuine issue as to a material fact and that the moving party is entitled to a </w:t>
      </w:r>
      <w:r w:rsidRPr="00796591">
        <w:rPr>
          <w:bCs/>
          <w:sz w:val="24"/>
          <w:szCs w:val="24"/>
        </w:rPr>
        <w:t>judgment</w:t>
      </w:r>
      <w:r w:rsidRPr="00796591">
        <w:rPr>
          <w:sz w:val="24"/>
          <w:szCs w:val="24"/>
        </w:rPr>
        <w:t xml:space="preserve"> as a matter of law.</w:t>
      </w:r>
      <w:r w:rsidRPr="00796591">
        <w:rPr>
          <w:sz w:val="24"/>
          <w:szCs w:val="24"/>
        </w:rPr>
        <w:br/>
      </w:r>
      <w:r w:rsidRPr="00796591">
        <w:rPr>
          <w:sz w:val="24"/>
          <w:szCs w:val="24"/>
        </w:rPr>
        <w:br/>
      </w:r>
      <w:proofErr w:type="gramStart"/>
      <w:r w:rsidRPr="00796591">
        <w:rPr>
          <w:sz w:val="24"/>
          <w:szCs w:val="24"/>
        </w:rPr>
        <w:t>* * *</w:t>
      </w:r>
      <w:r w:rsidRPr="00796591">
        <w:rPr>
          <w:sz w:val="24"/>
          <w:szCs w:val="24"/>
        </w:rPr>
        <w:br/>
      </w:r>
      <w:r w:rsidRPr="00796591">
        <w:rPr>
          <w:sz w:val="24"/>
          <w:szCs w:val="24"/>
        </w:rPr>
        <w:br/>
        <w:t>52 Pa. Code § 5.102.</w:t>
      </w:r>
      <w:proofErr w:type="gramEnd"/>
    </w:p>
    <w:p w:rsidR="00033790" w:rsidRPr="00796591" w:rsidRDefault="00033790" w:rsidP="00915910">
      <w:pPr>
        <w:suppressAutoHyphens/>
        <w:autoSpaceDE/>
        <w:autoSpaceDN/>
        <w:spacing w:line="360" w:lineRule="auto"/>
        <w:rPr>
          <w:sz w:val="24"/>
          <w:szCs w:val="24"/>
        </w:rPr>
      </w:pPr>
    </w:p>
    <w:p w:rsidR="003F2C43" w:rsidRPr="00796591" w:rsidRDefault="001241FB" w:rsidP="006F1C34">
      <w:pPr>
        <w:spacing w:line="360" w:lineRule="auto"/>
        <w:rPr>
          <w:sz w:val="24"/>
          <w:szCs w:val="24"/>
        </w:rPr>
      </w:pPr>
      <w:r w:rsidRPr="00796591">
        <w:rPr>
          <w:sz w:val="24"/>
          <w:szCs w:val="24"/>
        </w:rPr>
        <w:tab/>
      </w:r>
      <w:r w:rsidRPr="00796591">
        <w:rPr>
          <w:sz w:val="24"/>
          <w:szCs w:val="24"/>
        </w:rPr>
        <w:tab/>
        <w:t xml:space="preserve">The factual disagreements among the parties </w:t>
      </w:r>
      <w:r w:rsidR="003D1C52" w:rsidRPr="00796591">
        <w:rPr>
          <w:sz w:val="24"/>
          <w:szCs w:val="24"/>
        </w:rPr>
        <w:t xml:space="preserve">in this case </w:t>
      </w:r>
      <w:r w:rsidRPr="00796591">
        <w:rPr>
          <w:sz w:val="24"/>
          <w:szCs w:val="24"/>
        </w:rPr>
        <w:t>are substantial.</w:t>
      </w:r>
      <w:r w:rsidR="006F1C34" w:rsidRPr="00796591">
        <w:rPr>
          <w:sz w:val="24"/>
          <w:szCs w:val="24"/>
        </w:rPr>
        <w:t xml:space="preserve">  </w:t>
      </w:r>
      <w:r w:rsidR="00A17160" w:rsidRPr="00796591">
        <w:rPr>
          <w:sz w:val="24"/>
          <w:szCs w:val="24"/>
        </w:rPr>
        <w:t xml:space="preserve">To grant either Motion, I would have to make a judgment without an evidentiary hearing with respect to statements made and/or actions by individuals involved in the events that underlie the matter in controversy.  </w:t>
      </w:r>
      <w:r w:rsidR="006F1C34" w:rsidRPr="00796591">
        <w:rPr>
          <w:sz w:val="24"/>
          <w:szCs w:val="24"/>
        </w:rPr>
        <w:t xml:space="preserve">On that basis alone, </w:t>
      </w:r>
      <w:r w:rsidR="00A17160" w:rsidRPr="00796591">
        <w:rPr>
          <w:sz w:val="24"/>
          <w:szCs w:val="24"/>
        </w:rPr>
        <w:t xml:space="preserve">both of </w:t>
      </w:r>
      <w:r w:rsidR="006F1C34" w:rsidRPr="00796591">
        <w:rPr>
          <w:sz w:val="24"/>
          <w:szCs w:val="24"/>
        </w:rPr>
        <w:t>the Motions for Summary Judgment are denied.</w:t>
      </w:r>
    </w:p>
    <w:p w:rsidR="003F2C43" w:rsidRPr="00796591" w:rsidRDefault="003F2C43" w:rsidP="006F1C34">
      <w:pPr>
        <w:spacing w:line="360" w:lineRule="auto"/>
        <w:rPr>
          <w:sz w:val="24"/>
          <w:szCs w:val="24"/>
        </w:rPr>
      </w:pPr>
    </w:p>
    <w:p w:rsidR="006F1C34" w:rsidRPr="00796591" w:rsidRDefault="006F1C34" w:rsidP="006F1C34">
      <w:pPr>
        <w:spacing w:line="360" w:lineRule="auto"/>
        <w:rPr>
          <w:sz w:val="24"/>
          <w:szCs w:val="24"/>
        </w:rPr>
      </w:pPr>
      <w:r w:rsidRPr="00796591">
        <w:rPr>
          <w:sz w:val="24"/>
          <w:szCs w:val="24"/>
        </w:rPr>
        <w:tab/>
      </w:r>
      <w:r w:rsidRPr="00796591">
        <w:rPr>
          <w:sz w:val="24"/>
          <w:szCs w:val="24"/>
        </w:rPr>
        <w:tab/>
      </w:r>
      <w:r w:rsidR="00A17160" w:rsidRPr="00796591">
        <w:rPr>
          <w:sz w:val="24"/>
          <w:szCs w:val="24"/>
        </w:rPr>
        <w:t>A</w:t>
      </w:r>
      <w:r w:rsidRPr="00796591">
        <w:rPr>
          <w:sz w:val="24"/>
          <w:szCs w:val="24"/>
        </w:rPr>
        <w:t xml:space="preserve">ll parties </w:t>
      </w:r>
      <w:r w:rsidR="00A17160" w:rsidRPr="00796591">
        <w:rPr>
          <w:sz w:val="24"/>
          <w:szCs w:val="24"/>
        </w:rPr>
        <w:t xml:space="preserve">should </w:t>
      </w:r>
      <w:r w:rsidRPr="00796591">
        <w:rPr>
          <w:sz w:val="24"/>
          <w:szCs w:val="24"/>
        </w:rPr>
        <w:t>clearly understand that an evidentiary record in this case has not yet been created.  Any affidavits, sworn statements, proposed exhibits or factual assertions contained in pleadings filed with the Secretary in this case to date are not in evidence, nor may they be referred to as such unless and until properly received into evidence in the course of a hearing.</w:t>
      </w:r>
    </w:p>
    <w:p w:rsidR="006F1C34" w:rsidRPr="00796591" w:rsidRDefault="006F1C34" w:rsidP="006F1C34">
      <w:pPr>
        <w:spacing w:line="360" w:lineRule="auto"/>
        <w:rPr>
          <w:sz w:val="24"/>
          <w:szCs w:val="24"/>
        </w:rPr>
      </w:pPr>
    </w:p>
    <w:p w:rsidR="006F1C34" w:rsidRPr="00796591" w:rsidRDefault="006F1C34" w:rsidP="006F1C34">
      <w:pPr>
        <w:spacing w:line="360" w:lineRule="auto"/>
        <w:rPr>
          <w:sz w:val="24"/>
          <w:szCs w:val="24"/>
        </w:rPr>
      </w:pPr>
      <w:r w:rsidRPr="00796591">
        <w:rPr>
          <w:sz w:val="24"/>
          <w:szCs w:val="24"/>
        </w:rPr>
        <w:tab/>
      </w:r>
      <w:r w:rsidRPr="00796591">
        <w:rPr>
          <w:sz w:val="24"/>
          <w:szCs w:val="24"/>
        </w:rPr>
        <w:tab/>
        <w:t>I am also concerned that the parties understand that whatever they discussed in mediation or tentatively may have agreed to at that time is not properly raised before a presiding officer.</w:t>
      </w:r>
    </w:p>
    <w:p w:rsidR="006F1C34" w:rsidRPr="00796591" w:rsidRDefault="006F1C34" w:rsidP="006F1C34">
      <w:pPr>
        <w:spacing w:line="360" w:lineRule="auto"/>
        <w:rPr>
          <w:sz w:val="24"/>
          <w:szCs w:val="24"/>
        </w:rPr>
      </w:pPr>
    </w:p>
    <w:p w:rsidR="006F1C34" w:rsidRPr="00796591" w:rsidRDefault="006F1C34" w:rsidP="006F1C34">
      <w:pPr>
        <w:spacing w:line="360" w:lineRule="auto"/>
        <w:rPr>
          <w:sz w:val="24"/>
          <w:szCs w:val="24"/>
        </w:rPr>
      </w:pPr>
      <w:r w:rsidRPr="00796591">
        <w:rPr>
          <w:sz w:val="24"/>
          <w:szCs w:val="24"/>
        </w:rPr>
        <w:tab/>
      </w:r>
      <w:r w:rsidRPr="00796591">
        <w:rPr>
          <w:sz w:val="24"/>
          <w:szCs w:val="24"/>
        </w:rPr>
        <w:tab/>
        <w:t>Finally, I would urge the parties to review the Commission’s procedural regulations at 52 Pa. Code, Chapters 1 and 5.  Any pleadings not contemplated under those regulations will not be accepted in this case.</w:t>
      </w:r>
    </w:p>
    <w:p w:rsidR="006F1C34" w:rsidRPr="00796591" w:rsidRDefault="006F1C34" w:rsidP="006F1C34">
      <w:pPr>
        <w:spacing w:line="360" w:lineRule="auto"/>
        <w:rPr>
          <w:sz w:val="24"/>
          <w:szCs w:val="24"/>
        </w:rPr>
      </w:pPr>
    </w:p>
    <w:p w:rsidR="006F1C34" w:rsidRPr="00796591" w:rsidRDefault="006F1C34" w:rsidP="006F1C34">
      <w:pPr>
        <w:spacing w:line="360" w:lineRule="auto"/>
        <w:rPr>
          <w:sz w:val="24"/>
          <w:szCs w:val="24"/>
        </w:rPr>
      </w:pPr>
      <w:r w:rsidRPr="00796591">
        <w:rPr>
          <w:sz w:val="24"/>
          <w:szCs w:val="24"/>
        </w:rPr>
        <w:tab/>
      </w:r>
      <w:r w:rsidRPr="00796591">
        <w:rPr>
          <w:sz w:val="24"/>
          <w:szCs w:val="24"/>
        </w:rPr>
        <w:tab/>
        <w:t>With respect to PPL’s request that direct testimony be prefiled</w:t>
      </w:r>
      <w:r w:rsidR="003A5591" w:rsidRPr="00796591">
        <w:rPr>
          <w:sz w:val="24"/>
          <w:szCs w:val="24"/>
        </w:rPr>
        <w:t>, that request is denied.  The differences between the parties with respect to the facts of this case are so profound that the direct testimony of witnesses with a chance for cross-examination and, if necessary, requests for clarification from the presiding officer</w:t>
      </w:r>
      <w:r w:rsidR="00A17160" w:rsidRPr="00796591">
        <w:rPr>
          <w:sz w:val="24"/>
          <w:szCs w:val="24"/>
        </w:rPr>
        <w:t>,</w:t>
      </w:r>
      <w:r w:rsidR="003A5591" w:rsidRPr="00796591">
        <w:rPr>
          <w:sz w:val="24"/>
          <w:szCs w:val="24"/>
        </w:rPr>
        <w:t xml:space="preserve"> is required.  Should the parties wish to stipulate to facts in order to expedite </w:t>
      </w:r>
      <w:r w:rsidR="00A17160" w:rsidRPr="00796591">
        <w:rPr>
          <w:sz w:val="24"/>
          <w:szCs w:val="24"/>
        </w:rPr>
        <w:t xml:space="preserve">the proceeding </w:t>
      </w:r>
      <w:r w:rsidR="003A5591" w:rsidRPr="00796591">
        <w:rPr>
          <w:sz w:val="24"/>
          <w:szCs w:val="24"/>
        </w:rPr>
        <w:t xml:space="preserve">and reduce the cost of </w:t>
      </w:r>
      <w:proofErr w:type="gramStart"/>
      <w:r w:rsidR="003A5591" w:rsidRPr="00796591">
        <w:rPr>
          <w:sz w:val="24"/>
          <w:szCs w:val="24"/>
        </w:rPr>
        <w:t>litigation, that</w:t>
      </w:r>
      <w:proofErr w:type="gramEnd"/>
      <w:r w:rsidR="003A5591" w:rsidRPr="00796591">
        <w:rPr>
          <w:sz w:val="24"/>
          <w:szCs w:val="24"/>
        </w:rPr>
        <w:t xml:space="preserve"> may be done provided that such stipulations are reduced to writing, properly executed by the parties, and offered as a joint exhibit at hearing.</w:t>
      </w:r>
    </w:p>
    <w:p w:rsidR="00D407F0" w:rsidRPr="00796591" w:rsidRDefault="00D407F0" w:rsidP="006F1C34">
      <w:pPr>
        <w:spacing w:line="360" w:lineRule="auto"/>
        <w:rPr>
          <w:sz w:val="24"/>
          <w:szCs w:val="24"/>
        </w:rPr>
      </w:pPr>
    </w:p>
    <w:p w:rsidR="00796591" w:rsidRPr="00796591" w:rsidRDefault="00796591" w:rsidP="00796591">
      <w:pPr>
        <w:spacing w:line="360" w:lineRule="auto"/>
        <w:jc w:val="center"/>
        <w:rPr>
          <w:sz w:val="24"/>
          <w:szCs w:val="24"/>
          <w:u w:val="single"/>
        </w:rPr>
      </w:pPr>
      <w:r w:rsidRPr="00796591">
        <w:rPr>
          <w:sz w:val="24"/>
          <w:szCs w:val="24"/>
          <w:u w:val="single"/>
        </w:rPr>
        <w:t>ORDER</w:t>
      </w:r>
    </w:p>
    <w:p w:rsidR="00796591" w:rsidRPr="00796591" w:rsidRDefault="00796591" w:rsidP="00796591">
      <w:pPr>
        <w:spacing w:line="360" w:lineRule="auto"/>
        <w:jc w:val="center"/>
        <w:rPr>
          <w:sz w:val="24"/>
          <w:szCs w:val="24"/>
          <w:u w:val="single"/>
        </w:rPr>
      </w:pPr>
    </w:p>
    <w:p w:rsidR="00796591" w:rsidRPr="00796591" w:rsidRDefault="00796591" w:rsidP="00796591">
      <w:pPr>
        <w:spacing w:line="360" w:lineRule="auto"/>
        <w:jc w:val="center"/>
        <w:rPr>
          <w:sz w:val="24"/>
          <w:szCs w:val="24"/>
          <w:u w:val="single"/>
        </w:rPr>
      </w:pPr>
    </w:p>
    <w:p w:rsidR="00D407F0" w:rsidRPr="00796591" w:rsidRDefault="00D407F0" w:rsidP="00796591">
      <w:pPr>
        <w:spacing w:line="360" w:lineRule="auto"/>
        <w:rPr>
          <w:sz w:val="24"/>
          <w:szCs w:val="24"/>
        </w:rPr>
      </w:pPr>
      <w:r w:rsidRPr="00796591">
        <w:rPr>
          <w:sz w:val="24"/>
          <w:szCs w:val="24"/>
        </w:rPr>
        <w:tab/>
      </w:r>
      <w:r w:rsidRPr="00796591">
        <w:rPr>
          <w:sz w:val="24"/>
          <w:szCs w:val="24"/>
        </w:rPr>
        <w:tab/>
        <w:t>THEREFORE;</w:t>
      </w:r>
    </w:p>
    <w:p w:rsidR="00D407F0" w:rsidRPr="00796591" w:rsidRDefault="00D407F0" w:rsidP="00796591">
      <w:pPr>
        <w:spacing w:line="360" w:lineRule="auto"/>
        <w:rPr>
          <w:sz w:val="24"/>
          <w:szCs w:val="24"/>
        </w:rPr>
      </w:pPr>
    </w:p>
    <w:p w:rsidR="00D407F0" w:rsidRPr="00796591" w:rsidRDefault="00D407F0" w:rsidP="00796591">
      <w:pPr>
        <w:spacing w:line="360" w:lineRule="auto"/>
        <w:rPr>
          <w:sz w:val="24"/>
          <w:szCs w:val="24"/>
        </w:rPr>
      </w:pPr>
      <w:r w:rsidRPr="00796591">
        <w:rPr>
          <w:sz w:val="24"/>
          <w:szCs w:val="24"/>
        </w:rPr>
        <w:tab/>
      </w:r>
      <w:r w:rsidRPr="00796591">
        <w:rPr>
          <w:sz w:val="24"/>
          <w:szCs w:val="24"/>
        </w:rPr>
        <w:tab/>
        <w:t>IT IS ORDERED:</w:t>
      </w:r>
    </w:p>
    <w:p w:rsidR="00D407F0" w:rsidRPr="00796591" w:rsidRDefault="00D407F0" w:rsidP="00796591">
      <w:pPr>
        <w:spacing w:line="360" w:lineRule="auto"/>
        <w:rPr>
          <w:sz w:val="24"/>
          <w:szCs w:val="24"/>
        </w:rPr>
      </w:pPr>
    </w:p>
    <w:p w:rsidR="00D407F0" w:rsidRPr="00796591" w:rsidRDefault="00D407F0" w:rsidP="00796591">
      <w:pPr>
        <w:spacing w:line="360" w:lineRule="auto"/>
        <w:rPr>
          <w:sz w:val="24"/>
          <w:szCs w:val="24"/>
        </w:rPr>
      </w:pPr>
      <w:r w:rsidRPr="00796591">
        <w:rPr>
          <w:sz w:val="24"/>
          <w:szCs w:val="24"/>
        </w:rPr>
        <w:tab/>
      </w:r>
      <w:r w:rsidRPr="00796591">
        <w:rPr>
          <w:sz w:val="24"/>
          <w:szCs w:val="24"/>
        </w:rPr>
        <w:tab/>
        <w:t>1.</w:t>
      </w:r>
      <w:r w:rsidRPr="00796591">
        <w:rPr>
          <w:sz w:val="24"/>
          <w:szCs w:val="24"/>
        </w:rPr>
        <w:tab/>
        <w:t>That the Motion for Summary Judgment filed on October 13, 2014, by Blue Pilot Energy, LLC is denied.</w:t>
      </w:r>
    </w:p>
    <w:p w:rsidR="00D407F0" w:rsidRPr="00796591" w:rsidRDefault="00D407F0" w:rsidP="00796591">
      <w:pPr>
        <w:spacing w:line="360" w:lineRule="auto"/>
        <w:rPr>
          <w:sz w:val="24"/>
          <w:szCs w:val="24"/>
        </w:rPr>
      </w:pPr>
    </w:p>
    <w:p w:rsidR="00D407F0" w:rsidRPr="00796591" w:rsidRDefault="00D407F0" w:rsidP="00796591">
      <w:pPr>
        <w:spacing w:line="360" w:lineRule="auto"/>
        <w:rPr>
          <w:sz w:val="24"/>
          <w:szCs w:val="24"/>
        </w:rPr>
      </w:pPr>
      <w:r w:rsidRPr="00796591">
        <w:rPr>
          <w:sz w:val="24"/>
          <w:szCs w:val="24"/>
        </w:rPr>
        <w:tab/>
      </w:r>
      <w:r w:rsidRPr="00796591">
        <w:rPr>
          <w:sz w:val="24"/>
          <w:szCs w:val="24"/>
        </w:rPr>
        <w:tab/>
        <w:t>2.</w:t>
      </w:r>
      <w:r w:rsidRPr="00796591">
        <w:rPr>
          <w:sz w:val="24"/>
          <w:szCs w:val="24"/>
        </w:rPr>
        <w:tab/>
        <w:t xml:space="preserve">That the Motion for Summary Judgment filed on July 31, 2015 by Alan </w:t>
      </w:r>
      <w:proofErr w:type="spellStart"/>
      <w:r w:rsidRPr="00796591">
        <w:rPr>
          <w:sz w:val="24"/>
          <w:szCs w:val="24"/>
        </w:rPr>
        <w:t>Haulman</w:t>
      </w:r>
      <w:proofErr w:type="spellEnd"/>
      <w:r w:rsidRPr="00796591">
        <w:rPr>
          <w:sz w:val="24"/>
          <w:szCs w:val="24"/>
        </w:rPr>
        <w:t xml:space="preserve"> d/b/a AJH Pizza, Inc. is denied.</w:t>
      </w:r>
    </w:p>
    <w:p w:rsidR="00D407F0" w:rsidRPr="00796591" w:rsidRDefault="00D407F0" w:rsidP="00796591">
      <w:pPr>
        <w:spacing w:line="360" w:lineRule="auto"/>
        <w:rPr>
          <w:sz w:val="24"/>
          <w:szCs w:val="24"/>
        </w:rPr>
      </w:pPr>
    </w:p>
    <w:p w:rsidR="00D407F0" w:rsidRPr="00796591" w:rsidRDefault="00D407F0" w:rsidP="00796591">
      <w:pPr>
        <w:spacing w:line="360" w:lineRule="auto"/>
        <w:rPr>
          <w:sz w:val="24"/>
          <w:szCs w:val="24"/>
        </w:rPr>
      </w:pPr>
      <w:r w:rsidRPr="00796591">
        <w:rPr>
          <w:sz w:val="24"/>
          <w:szCs w:val="24"/>
        </w:rPr>
        <w:tab/>
      </w:r>
      <w:r w:rsidRPr="00796591">
        <w:rPr>
          <w:sz w:val="24"/>
          <w:szCs w:val="24"/>
        </w:rPr>
        <w:tab/>
        <w:t>3.</w:t>
      </w:r>
      <w:r w:rsidRPr="00796591">
        <w:rPr>
          <w:sz w:val="24"/>
          <w:szCs w:val="24"/>
        </w:rPr>
        <w:tab/>
        <w:t>That the request by PPL Electric Utilities Corporation for an Order requiring the pre-filing of direct testimony is denied, consistent with this Order.</w:t>
      </w:r>
    </w:p>
    <w:p w:rsidR="00D407F0" w:rsidRPr="00796591" w:rsidRDefault="00D407F0" w:rsidP="00796591">
      <w:pPr>
        <w:spacing w:line="360" w:lineRule="auto"/>
        <w:rPr>
          <w:sz w:val="24"/>
          <w:szCs w:val="24"/>
        </w:rPr>
      </w:pPr>
    </w:p>
    <w:p w:rsidR="00D45F70" w:rsidRPr="00796591" w:rsidRDefault="00D45F70" w:rsidP="00796591">
      <w:pPr>
        <w:spacing w:line="360" w:lineRule="auto"/>
        <w:rPr>
          <w:sz w:val="24"/>
          <w:szCs w:val="24"/>
        </w:rPr>
      </w:pPr>
      <w:r w:rsidRPr="00796591">
        <w:rPr>
          <w:sz w:val="24"/>
          <w:szCs w:val="24"/>
        </w:rPr>
        <w:tab/>
      </w:r>
      <w:r w:rsidRPr="00796591">
        <w:rPr>
          <w:sz w:val="24"/>
          <w:szCs w:val="24"/>
        </w:rPr>
        <w:tab/>
        <w:t>4.</w:t>
      </w:r>
      <w:r w:rsidRPr="00796591">
        <w:rPr>
          <w:sz w:val="24"/>
          <w:szCs w:val="24"/>
        </w:rPr>
        <w:tab/>
        <w:t>That this matter be set for hearing.</w:t>
      </w:r>
    </w:p>
    <w:p w:rsidR="006F1C34" w:rsidRPr="00796591" w:rsidRDefault="006F1C34" w:rsidP="00796591">
      <w:pPr>
        <w:spacing w:line="360" w:lineRule="auto"/>
        <w:rPr>
          <w:sz w:val="24"/>
          <w:szCs w:val="24"/>
        </w:rPr>
      </w:pPr>
    </w:p>
    <w:p w:rsidR="006F1C34" w:rsidRPr="00796591" w:rsidRDefault="006F1C34" w:rsidP="00796591">
      <w:pPr>
        <w:spacing w:line="360" w:lineRule="auto"/>
        <w:rPr>
          <w:sz w:val="24"/>
          <w:szCs w:val="24"/>
        </w:rPr>
      </w:pPr>
    </w:p>
    <w:p w:rsidR="003F2C43" w:rsidRPr="00796591" w:rsidRDefault="00796591" w:rsidP="00796591">
      <w:pPr>
        <w:pStyle w:val="BodyTextIndent"/>
        <w:ind w:firstLine="0"/>
        <w:rPr>
          <w:sz w:val="24"/>
          <w:szCs w:val="24"/>
          <w:u w:val="single"/>
        </w:rPr>
      </w:pPr>
      <w:r w:rsidRPr="00796591">
        <w:rPr>
          <w:sz w:val="24"/>
          <w:szCs w:val="24"/>
        </w:rPr>
        <w:t>Date:</w:t>
      </w:r>
      <w:r w:rsidRPr="00796591">
        <w:rPr>
          <w:sz w:val="24"/>
          <w:szCs w:val="24"/>
        </w:rPr>
        <w:tab/>
        <w:t>October 14, 2015</w:t>
      </w: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u w:val="single"/>
        </w:rPr>
        <w:tab/>
      </w:r>
      <w:r w:rsidRPr="00796591">
        <w:rPr>
          <w:sz w:val="24"/>
          <w:szCs w:val="24"/>
          <w:u w:val="single"/>
        </w:rPr>
        <w:tab/>
      </w:r>
      <w:r w:rsidRPr="00796591">
        <w:rPr>
          <w:sz w:val="24"/>
          <w:szCs w:val="24"/>
          <w:u w:val="single"/>
        </w:rPr>
        <w:tab/>
      </w:r>
      <w:r w:rsidRPr="00796591">
        <w:rPr>
          <w:sz w:val="24"/>
          <w:szCs w:val="24"/>
          <w:u w:val="single"/>
        </w:rPr>
        <w:tab/>
      </w:r>
      <w:r w:rsidRPr="00796591">
        <w:rPr>
          <w:sz w:val="24"/>
          <w:szCs w:val="24"/>
          <w:u w:val="single"/>
        </w:rPr>
        <w:tab/>
      </w:r>
      <w:r w:rsidRPr="00796591">
        <w:rPr>
          <w:sz w:val="24"/>
          <w:szCs w:val="24"/>
          <w:u w:val="single"/>
        </w:rPr>
        <w:tab/>
      </w:r>
    </w:p>
    <w:p w:rsidR="00796591" w:rsidRPr="00796591" w:rsidRDefault="00796591" w:rsidP="00796591">
      <w:pPr>
        <w:pStyle w:val="BodyTextIndent"/>
        <w:spacing w:line="240" w:lineRule="auto"/>
        <w:ind w:firstLine="0"/>
        <w:rPr>
          <w:sz w:val="24"/>
          <w:szCs w:val="24"/>
        </w:rPr>
      </w:pP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rPr>
        <w:tab/>
        <w:t>Dennis J. Buckley</w:t>
      </w:r>
    </w:p>
    <w:p w:rsidR="00796591" w:rsidRPr="00796591" w:rsidRDefault="00796591" w:rsidP="00796591">
      <w:pPr>
        <w:pStyle w:val="BodyTextIndent"/>
        <w:spacing w:line="240" w:lineRule="auto"/>
        <w:ind w:firstLine="0"/>
        <w:rPr>
          <w:sz w:val="24"/>
          <w:szCs w:val="24"/>
        </w:rPr>
        <w:sectPr w:rsidR="00796591" w:rsidRPr="00796591" w:rsidSect="00796591">
          <w:footerReference w:type="even" r:id="rId9"/>
          <w:footerReference w:type="default" r:id="rId10"/>
          <w:type w:val="continuous"/>
          <w:pgSz w:w="12240" w:h="15840"/>
          <w:pgMar w:top="1296" w:right="1440" w:bottom="1296" w:left="1440" w:header="720" w:footer="720" w:gutter="0"/>
          <w:cols w:space="720"/>
          <w:noEndnote/>
          <w:titlePg/>
        </w:sectPr>
      </w:pP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rPr>
        <w:tab/>
      </w:r>
      <w:r w:rsidRPr="00796591">
        <w:rPr>
          <w:sz w:val="24"/>
          <w:szCs w:val="24"/>
        </w:rPr>
        <w:tab/>
        <w:t>Administrative Law Judge</w:t>
      </w:r>
    </w:p>
    <w:p w:rsidR="00796591" w:rsidRPr="00796591" w:rsidRDefault="00796591" w:rsidP="00796591">
      <w:pPr>
        <w:rPr>
          <w:rFonts w:ascii="Microsoft Sans Serif" w:hAnsi="Microsoft Sans Serif" w:cs="Microsoft Sans Serif"/>
          <w:b/>
          <w:caps/>
          <w:sz w:val="24"/>
          <w:szCs w:val="24"/>
          <w:u w:val="single"/>
        </w:rPr>
      </w:pPr>
      <w:r w:rsidRPr="00796591">
        <w:rPr>
          <w:rFonts w:ascii="Microsoft Sans Serif" w:hAnsi="Microsoft Sans Serif" w:cs="Microsoft Sans Serif"/>
          <w:b/>
          <w:caps/>
          <w:noProof/>
          <w:sz w:val="24"/>
          <w:szCs w:val="24"/>
          <w:u w:val="single"/>
        </w:rPr>
        <w:lastRenderedPageBreak/>
        <w:t>C-2014-</w:t>
      </w:r>
      <w:proofErr w:type="gramStart"/>
      <w:r w:rsidRPr="00796591">
        <w:rPr>
          <w:rFonts w:ascii="Microsoft Sans Serif" w:hAnsi="Microsoft Sans Serif" w:cs="Microsoft Sans Serif"/>
          <w:b/>
          <w:caps/>
          <w:noProof/>
          <w:sz w:val="24"/>
          <w:szCs w:val="24"/>
          <w:u w:val="single"/>
        </w:rPr>
        <w:t>2415273</w:t>
      </w:r>
      <w:r w:rsidRPr="00796591">
        <w:rPr>
          <w:rFonts w:ascii="Microsoft Sans Serif" w:hAnsi="Microsoft Sans Serif" w:cs="Microsoft Sans Serif"/>
          <w:b/>
          <w:caps/>
          <w:sz w:val="24"/>
          <w:szCs w:val="24"/>
          <w:u w:val="single"/>
        </w:rPr>
        <w:t xml:space="preserve">  </w:t>
      </w:r>
      <w:r w:rsidRPr="00796591">
        <w:rPr>
          <w:rFonts w:ascii="Microsoft Sans Serif" w:hAnsi="Microsoft Sans Serif" w:cs="Microsoft Sans Serif"/>
          <w:b/>
          <w:caps/>
          <w:noProof/>
          <w:sz w:val="24"/>
          <w:szCs w:val="24"/>
          <w:u w:val="single"/>
        </w:rPr>
        <w:t>Alan</w:t>
      </w:r>
      <w:proofErr w:type="gramEnd"/>
      <w:r w:rsidRPr="00796591">
        <w:rPr>
          <w:rFonts w:ascii="Microsoft Sans Serif" w:hAnsi="Microsoft Sans Serif" w:cs="Microsoft Sans Serif"/>
          <w:b/>
          <w:caps/>
          <w:noProof/>
          <w:sz w:val="24"/>
          <w:szCs w:val="24"/>
          <w:u w:val="single"/>
        </w:rPr>
        <w:t xml:space="preserve"> Haulman </w:t>
      </w:r>
      <w:r w:rsidRPr="00796591">
        <w:rPr>
          <w:rFonts w:ascii="Microsoft Sans Serif" w:hAnsi="Microsoft Sans Serif" w:cs="Microsoft Sans Serif"/>
          <w:b/>
          <w:noProof/>
          <w:sz w:val="24"/>
          <w:szCs w:val="24"/>
          <w:u w:val="single"/>
        </w:rPr>
        <w:t xml:space="preserve">d/b/a </w:t>
      </w:r>
      <w:r w:rsidRPr="00796591">
        <w:rPr>
          <w:rFonts w:ascii="Microsoft Sans Serif" w:hAnsi="Microsoft Sans Serif" w:cs="Microsoft Sans Serif"/>
          <w:b/>
          <w:caps/>
          <w:noProof/>
          <w:sz w:val="24"/>
          <w:szCs w:val="24"/>
          <w:u w:val="single"/>
        </w:rPr>
        <w:t>AJH Pizza Inc.</w:t>
      </w:r>
      <w:r w:rsidRPr="00796591">
        <w:rPr>
          <w:rFonts w:ascii="Microsoft Sans Serif" w:hAnsi="Microsoft Sans Serif" w:cs="Microsoft Sans Serif"/>
          <w:b/>
          <w:caps/>
          <w:sz w:val="24"/>
          <w:szCs w:val="24"/>
          <w:u w:val="single"/>
        </w:rPr>
        <w:t xml:space="preserve"> </w:t>
      </w:r>
      <w:r w:rsidRPr="00796591">
        <w:rPr>
          <w:rFonts w:ascii="Microsoft Sans Serif" w:hAnsi="Microsoft Sans Serif" w:cs="Microsoft Sans Serif"/>
          <w:b/>
          <w:smallCaps/>
          <w:sz w:val="24"/>
          <w:szCs w:val="24"/>
          <w:u w:val="single"/>
        </w:rPr>
        <w:t>v</w:t>
      </w:r>
      <w:r w:rsidRPr="00796591">
        <w:rPr>
          <w:rFonts w:ascii="Microsoft Sans Serif" w:hAnsi="Microsoft Sans Serif" w:cs="Microsoft Sans Serif"/>
          <w:b/>
          <w:caps/>
          <w:sz w:val="24"/>
          <w:szCs w:val="24"/>
          <w:u w:val="single"/>
        </w:rPr>
        <w:t xml:space="preserve">. </w:t>
      </w:r>
      <w:r w:rsidRPr="00796591">
        <w:rPr>
          <w:rFonts w:ascii="Microsoft Sans Serif" w:hAnsi="Microsoft Sans Serif" w:cs="Microsoft Sans Serif"/>
          <w:b/>
          <w:caps/>
          <w:noProof/>
          <w:sz w:val="24"/>
          <w:szCs w:val="24"/>
          <w:u w:val="single"/>
        </w:rPr>
        <w:t>PPL Electric   Utilities Corporation</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b/>
          <w:caps/>
          <w:noProof/>
          <w:sz w:val="24"/>
          <w:szCs w:val="24"/>
          <w:u w:val="single"/>
        </w:rPr>
        <w:t>C-2014-</w:t>
      </w:r>
      <w:proofErr w:type="gramStart"/>
      <w:r w:rsidRPr="00796591">
        <w:rPr>
          <w:rFonts w:ascii="Microsoft Sans Serif" w:hAnsi="Microsoft Sans Serif" w:cs="Microsoft Sans Serif"/>
          <w:b/>
          <w:caps/>
          <w:noProof/>
          <w:sz w:val="24"/>
          <w:szCs w:val="24"/>
          <w:u w:val="single"/>
        </w:rPr>
        <w:t>2415273</w:t>
      </w:r>
      <w:r w:rsidRPr="00796591">
        <w:rPr>
          <w:rFonts w:ascii="Microsoft Sans Serif" w:hAnsi="Microsoft Sans Serif" w:cs="Microsoft Sans Serif"/>
          <w:b/>
          <w:caps/>
          <w:sz w:val="24"/>
          <w:szCs w:val="24"/>
          <w:u w:val="single"/>
        </w:rPr>
        <w:t xml:space="preserve">  </w:t>
      </w:r>
      <w:r w:rsidRPr="00796591">
        <w:rPr>
          <w:rFonts w:ascii="Microsoft Sans Serif" w:hAnsi="Microsoft Sans Serif" w:cs="Microsoft Sans Serif"/>
          <w:b/>
          <w:caps/>
          <w:noProof/>
          <w:sz w:val="24"/>
          <w:szCs w:val="24"/>
          <w:u w:val="single"/>
        </w:rPr>
        <w:t>Alan</w:t>
      </w:r>
      <w:proofErr w:type="gramEnd"/>
      <w:r w:rsidRPr="00796591">
        <w:rPr>
          <w:rFonts w:ascii="Microsoft Sans Serif" w:hAnsi="Microsoft Sans Serif" w:cs="Microsoft Sans Serif"/>
          <w:b/>
          <w:caps/>
          <w:noProof/>
          <w:sz w:val="24"/>
          <w:szCs w:val="24"/>
          <w:u w:val="single"/>
        </w:rPr>
        <w:t xml:space="preserve"> Haulman </w:t>
      </w:r>
      <w:r w:rsidRPr="00796591">
        <w:rPr>
          <w:rFonts w:ascii="Microsoft Sans Serif" w:hAnsi="Microsoft Sans Serif" w:cs="Microsoft Sans Serif"/>
          <w:b/>
          <w:noProof/>
          <w:sz w:val="24"/>
          <w:szCs w:val="24"/>
          <w:u w:val="single"/>
        </w:rPr>
        <w:t xml:space="preserve">d/b/a </w:t>
      </w:r>
      <w:r w:rsidRPr="00796591">
        <w:rPr>
          <w:rFonts w:ascii="Microsoft Sans Serif" w:hAnsi="Microsoft Sans Serif" w:cs="Microsoft Sans Serif"/>
          <w:b/>
          <w:caps/>
          <w:noProof/>
          <w:sz w:val="24"/>
          <w:szCs w:val="24"/>
          <w:u w:val="single"/>
        </w:rPr>
        <w:t>AJH Pizza Inc.</w:t>
      </w:r>
      <w:r w:rsidRPr="00796591">
        <w:rPr>
          <w:rFonts w:ascii="Microsoft Sans Serif" w:hAnsi="Microsoft Sans Serif" w:cs="Microsoft Sans Serif"/>
          <w:b/>
          <w:caps/>
          <w:sz w:val="24"/>
          <w:szCs w:val="24"/>
          <w:u w:val="single"/>
        </w:rPr>
        <w:t xml:space="preserve"> </w:t>
      </w:r>
      <w:r w:rsidRPr="00796591">
        <w:rPr>
          <w:rFonts w:ascii="Microsoft Sans Serif" w:hAnsi="Microsoft Sans Serif" w:cs="Microsoft Sans Serif"/>
          <w:b/>
          <w:smallCaps/>
          <w:sz w:val="24"/>
          <w:szCs w:val="24"/>
          <w:u w:val="single"/>
        </w:rPr>
        <w:t>v</w:t>
      </w:r>
      <w:r w:rsidRPr="00796591">
        <w:rPr>
          <w:rFonts w:ascii="Microsoft Sans Serif" w:hAnsi="Microsoft Sans Serif" w:cs="Microsoft Sans Serif"/>
          <w:b/>
          <w:caps/>
          <w:sz w:val="24"/>
          <w:szCs w:val="24"/>
          <w:u w:val="single"/>
        </w:rPr>
        <w:t xml:space="preserve">. </w:t>
      </w:r>
      <w:r w:rsidRPr="00796591">
        <w:rPr>
          <w:rFonts w:ascii="Microsoft Sans Serif" w:hAnsi="Microsoft Sans Serif" w:cs="Microsoft Sans Serif"/>
          <w:b/>
          <w:caps/>
          <w:noProof/>
          <w:sz w:val="24"/>
          <w:szCs w:val="24"/>
          <w:u w:val="single"/>
        </w:rPr>
        <w:t>Blue Pilot Energy, LLC (</w:t>
      </w:r>
      <w:r w:rsidRPr="00796591">
        <w:rPr>
          <w:rFonts w:ascii="Microsoft Sans Serif" w:hAnsi="Microsoft Sans Serif" w:cs="Microsoft Sans Serif"/>
          <w:b/>
          <w:i/>
          <w:caps/>
          <w:noProof/>
          <w:sz w:val="24"/>
          <w:szCs w:val="24"/>
          <w:u w:val="single"/>
        </w:rPr>
        <w:t>revised 10/23/14</w:t>
      </w:r>
      <w:r w:rsidRPr="00796591">
        <w:rPr>
          <w:rFonts w:ascii="Microsoft Sans Serif" w:hAnsi="Microsoft Sans Serif" w:cs="Microsoft Sans Serif"/>
          <w:b/>
          <w:caps/>
          <w:noProof/>
          <w:sz w:val="24"/>
          <w:szCs w:val="24"/>
          <w:u w:val="single"/>
        </w:rPr>
        <w:t>)</w:t>
      </w:r>
    </w:p>
    <w:p w:rsidR="00796591" w:rsidRPr="00796591" w:rsidRDefault="00796591" w:rsidP="00796591">
      <w:pPr>
        <w:rPr>
          <w:rFonts w:ascii="Microsoft Sans Serif" w:hAnsi="Microsoft Sans Serif" w:cs="Microsoft Sans Serif"/>
          <w:caps/>
          <w:sz w:val="24"/>
          <w:szCs w:val="24"/>
        </w:rPr>
      </w:pPr>
    </w:p>
    <w:p w:rsidR="00796591" w:rsidRPr="00796591" w:rsidRDefault="00796591" w:rsidP="00796591">
      <w:pPr>
        <w:rPr>
          <w:rFonts w:ascii="Microsoft Sans Serif" w:hAnsi="Microsoft Sans Serif" w:cs="Microsoft Sans Serif"/>
          <w:caps/>
          <w:sz w:val="24"/>
          <w:szCs w:val="24"/>
        </w:rPr>
      </w:pP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Alan</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Haulman</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President</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AJH Pizza Inc</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6581 Carlisle Pike</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Mechanicsburg</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PA</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17050</w:t>
      </w:r>
    </w:p>
    <w:p w:rsidR="00796591" w:rsidRPr="00796591" w:rsidRDefault="00796591" w:rsidP="00796591">
      <w:pPr>
        <w:rPr>
          <w:rFonts w:ascii="Microsoft Sans Serif" w:hAnsi="Microsoft Sans Serif" w:cs="Microsoft Sans Serif"/>
          <w:caps/>
          <w:noProof/>
          <w:sz w:val="24"/>
          <w:szCs w:val="24"/>
        </w:rPr>
      </w:pPr>
      <w:r w:rsidRPr="00796591">
        <w:rPr>
          <w:rFonts w:ascii="Microsoft Sans Serif" w:hAnsi="Microsoft Sans Serif" w:cs="Microsoft Sans Serif"/>
          <w:caps/>
          <w:noProof/>
          <w:sz w:val="24"/>
          <w:szCs w:val="24"/>
        </w:rPr>
        <w:t>(717) 557-3993</w:t>
      </w:r>
    </w:p>
    <w:p w:rsidR="00796591" w:rsidRPr="00796591" w:rsidRDefault="00796591" w:rsidP="00796591">
      <w:pPr>
        <w:rPr>
          <w:rFonts w:ascii="Microsoft Sans Serif" w:hAnsi="Microsoft Sans Serif" w:cs="Microsoft Sans Serif"/>
          <w:b/>
          <w:caps/>
          <w:noProof/>
          <w:sz w:val="24"/>
          <w:szCs w:val="24"/>
        </w:rPr>
      </w:pPr>
    </w:p>
    <w:p w:rsidR="00796591" w:rsidRPr="00796591" w:rsidRDefault="00796591" w:rsidP="00796591">
      <w:pPr>
        <w:rPr>
          <w:rFonts w:ascii="Microsoft Sans Serif" w:hAnsi="Microsoft Sans Serif" w:cs="Microsoft Sans Serif"/>
          <w:caps/>
          <w:noProof/>
          <w:sz w:val="24"/>
          <w:szCs w:val="24"/>
        </w:rPr>
      </w:pPr>
      <w:r w:rsidRPr="00796591">
        <w:rPr>
          <w:rFonts w:ascii="Microsoft Sans Serif" w:hAnsi="Microsoft Sans Serif" w:cs="Microsoft Sans Serif"/>
          <w:caps/>
          <w:noProof/>
          <w:sz w:val="24"/>
          <w:szCs w:val="24"/>
        </w:rPr>
        <w:t>DERRELL C. DETHLEFS ESQUIRE</w:t>
      </w:r>
    </w:p>
    <w:p w:rsidR="00796591" w:rsidRPr="00796591" w:rsidRDefault="00796591" w:rsidP="00796591">
      <w:pPr>
        <w:rPr>
          <w:rFonts w:ascii="Microsoft Sans Serif" w:hAnsi="Microsoft Sans Serif" w:cs="Microsoft Sans Serif"/>
          <w:caps/>
          <w:noProof/>
          <w:sz w:val="24"/>
          <w:szCs w:val="24"/>
        </w:rPr>
      </w:pPr>
      <w:r w:rsidRPr="00796591">
        <w:rPr>
          <w:rFonts w:ascii="Microsoft Sans Serif" w:hAnsi="Microsoft Sans Serif" w:cs="Microsoft Sans Serif"/>
          <w:caps/>
          <w:noProof/>
          <w:sz w:val="24"/>
          <w:szCs w:val="24"/>
        </w:rPr>
        <w:t>DETHLEFS-PYKOSH LAW GROUP LLC</w:t>
      </w:r>
    </w:p>
    <w:p w:rsidR="00796591" w:rsidRPr="00796591" w:rsidRDefault="00796591" w:rsidP="00796591">
      <w:pPr>
        <w:rPr>
          <w:rFonts w:ascii="Microsoft Sans Serif" w:hAnsi="Microsoft Sans Serif" w:cs="Microsoft Sans Serif"/>
          <w:caps/>
          <w:noProof/>
          <w:sz w:val="24"/>
          <w:szCs w:val="24"/>
        </w:rPr>
      </w:pPr>
      <w:r w:rsidRPr="00796591">
        <w:rPr>
          <w:rFonts w:ascii="Microsoft Sans Serif" w:hAnsi="Microsoft Sans Serif" w:cs="Microsoft Sans Serif"/>
          <w:caps/>
          <w:noProof/>
          <w:sz w:val="24"/>
          <w:szCs w:val="24"/>
        </w:rPr>
        <w:t>PO BOX 2132 MARKET STREET</w:t>
      </w:r>
    </w:p>
    <w:p w:rsidR="00796591" w:rsidRPr="00796591" w:rsidRDefault="00796591" w:rsidP="00796591">
      <w:pPr>
        <w:rPr>
          <w:rFonts w:ascii="Microsoft Sans Serif" w:hAnsi="Microsoft Sans Serif" w:cs="Microsoft Sans Serif"/>
          <w:caps/>
          <w:noProof/>
          <w:sz w:val="24"/>
          <w:szCs w:val="24"/>
        </w:rPr>
      </w:pPr>
      <w:r w:rsidRPr="00796591">
        <w:rPr>
          <w:rFonts w:ascii="Microsoft Sans Serif" w:hAnsi="Microsoft Sans Serif" w:cs="Microsoft Sans Serif"/>
          <w:caps/>
          <w:noProof/>
          <w:sz w:val="24"/>
          <w:szCs w:val="24"/>
        </w:rPr>
        <w:t>CAMP HILL PA 17011</w:t>
      </w:r>
    </w:p>
    <w:p w:rsidR="00796591" w:rsidRPr="00796591" w:rsidRDefault="00796591" w:rsidP="00796591">
      <w:pPr>
        <w:rPr>
          <w:rFonts w:ascii="Microsoft Sans Serif" w:hAnsi="Microsoft Sans Serif" w:cs="Microsoft Sans Serif"/>
          <w:caps/>
          <w:sz w:val="24"/>
          <w:szCs w:val="24"/>
          <w:u w:val="single"/>
        </w:rPr>
      </w:pPr>
      <w:r w:rsidRPr="00796591">
        <w:rPr>
          <w:rFonts w:ascii="Microsoft Sans Serif" w:hAnsi="Microsoft Sans Serif" w:cs="Microsoft Sans Serif"/>
          <w:caps/>
          <w:noProof/>
          <w:sz w:val="24"/>
          <w:szCs w:val="24"/>
        </w:rPr>
        <w:t>(717) 975-9446</w:t>
      </w:r>
    </w:p>
    <w:p w:rsidR="00796591" w:rsidRPr="00796591" w:rsidRDefault="00796591" w:rsidP="00796591">
      <w:pPr>
        <w:rPr>
          <w:rFonts w:ascii="Microsoft Sans Serif" w:hAnsi="Microsoft Sans Serif" w:cs="Microsoft Sans Serif"/>
          <w:caps/>
          <w:sz w:val="24"/>
          <w:szCs w:val="24"/>
        </w:rPr>
      </w:pP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Jessica R</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Rogers</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Esquire</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Christopher T Wright Esquire</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David B MacGregor Esquire</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Post &amp; Schell PC</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17 North Second Street  12th Floor</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Harrisburg</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PA</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17101-1601</w:t>
      </w:r>
    </w:p>
    <w:p w:rsidR="00796591" w:rsidRPr="00796591" w:rsidRDefault="00796591" w:rsidP="00796591">
      <w:pPr>
        <w:rPr>
          <w:rFonts w:ascii="Microsoft Sans Serif" w:hAnsi="Microsoft Sans Serif" w:cs="Microsoft Sans Serif"/>
          <w:caps/>
          <w:sz w:val="24"/>
          <w:szCs w:val="24"/>
          <w:u w:val="single"/>
        </w:rPr>
      </w:pPr>
      <w:r w:rsidRPr="00796591">
        <w:rPr>
          <w:rFonts w:ascii="Microsoft Sans Serif" w:hAnsi="Microsoft Sans Serif" w:cs="Microsoft Sans Serif"/>
          <w:caps/>
          <w:noProof/>
          <w:sz w:val="24"/>
          <w:szCs w:val="24"/>
        </w:rPr>
        <w:t>(717) 731-1970</w:t>
      </w:r>
      <w:r w:rsidRPr="00796591">
        <w:rPr>
          <w:rFonts w:ascii="Microsoft Sans Serif" w:hAnsi="Microsoft Sans Serif" w:cs="Microsoft Sans Serif"/>
          <w:caps/>
          <w:sz w:val="24"/>
          <w:szCs w:val="24"/>
          <w:u w:val="single"/>
        </w:rPr>
        <w:t xml:space="preserve"> </w:t>
      </w:r>
    </w:p>
    <w:p w:rsidR="00796591" w:rsidRPr="00796591" w:rsidRDefault="00796591" w:rsidP="00796591">
      <w:pPr>
        <w:rPr>
          <w:rFonts w:ascii="Microsoft Sans Serif" w:hAnsi="Microsoft Sans Serif" w:cs="Microsoft Sans Serif"/>
          <w:i/>
          <w:sz w:val="24"/>
          <w:szCs w:val="24"/>
        </w:rPr>
      </w:pPr>
      <w:r w:rsidRPr="00796591">
        <w:rPr>
          <w:rFonts w:ascii="Microsoft Sans Serif" w:hAnsi="Microsoft Sans Serif" w:cs="Microsoft Sans Serif"/>
          <w:i/>
          <w:caps/>
          <w:sz w:val="24"/>
          <w:szCs w:val="24"/>
        </w:rPr>
        <w:t>R</w:t>
      </w:r>
      <w:r w:rsidRPr="00796591">
        <w:rPr>
          <w:rFonts w:ascii="Microsoft Sans Serif" w:hAnsi="Microsoft Sans Serif" w:cs="Microsoft Sans Serif"/>
          <w:i/>
          <w:sz w:val="24"/>
          <w:szCs w:val="24"/>
        </w:rPr>
        <w:t xml:space="preserve">epresenting </w:t>
      </w:r>
      <w:r w:rsidRPr="00796591">
        <w:rPr>
          <w:rFonts w:ascii="Microsoft Sans Serif" w:hAnsi="Microsoft Sans Serif" w:cs="Microsoft Sans Serif"/>
          <w:i/>
          <w:caps/>
          <w:sz w:val="24"/>
          <w:szCs w:val="24"/>
        </w:rPr>
        <w:t>PPL E</w:t>
      </w:r>
      <w:r w:rsidRPr="00796591">
        <w:rPr>
          <w:rFonts w:ascii="Microsoft Sans Serif" w:hAnsi="Microsoft Sans Serif" w:cs="Microsoft Sans Serif"/>
          <w:i/>
          <w:sz w:val="24"/>
          <w:szCs w:val="24"/>
        </w:rPr>
        <w:t xml:space="preserve">lectric </w:t>
      </w:r>
      <w:r w:rsidRPr="00796591">
        <w:rPr>
          <w:rFonts w:ascii="Microsoft Sans Serif" w:hAnsi="Microsoft Sans Serif" w:cs="Microsoft Sans Serif"/>
          <w:i/>
          <w:caps/>
          <w:sz w:val="24"/>
          <w:szCs w:val="24"/>
        </w:rPr>
        <w:t>U</w:t>
      </w:r>
      <w:r w:rsidRPr="00796591">
        <w:rPr>
          <w:rFonts w:ascii="Microsoft Sans Serif" w:hAnsi="Microsoft Sans Serif" w:cs="Microsoft Sans Serif"/>
          <w:i/>
          <w:sz w:val="24"/>
          <w:szCs w:val="24"/>
        </w:rPr>
        <w:t>tilities</w:t>
      </w:r>
      <w:r w:rsidRPr="00796591">
        <w:rPr>
          <w:rFonts w:ascii="Microsoft Sans Serif" w:hAnsi="Microsoft Sans Serif" w:cs="Microsoft Sans Serif"/>
          <w:i/>
          <w:caps/>
          <w:sz w:val="24"/>
          <w:szCs w:val="24"/>
        </w:rPr>
        <w:t xml:space="preserve"> C</w:t>
      </w:r>
      <w:r w:rsidRPr="00796591">
        <w:rPr>
          <w:rFonts w:ascii="Microsoft Sans Serif" w:hAnsi="Microsoft Sans Serif" w:cs="Microsoft Sans Serif"/>
          <w:i/>
          <w:sz w:val="24"/>
          <w:szCs w:val="24"/>
        </w:rPr>
        <w:t xml:space="preserve">orporation </w:t>
      </w:r>
    </w:p>
    <w:p w:rsidR="00796591" w:rsidRPr="00796591" w:rsidRDefault="00796591" w:rsidP="00796591">
      <w:pPr>
        <w:rPr>
          <w:rFonts w:ascii="Microsoft Sans Serif" w:hAnsi="Microsoft Sans Serif" w:cs="Microsoft Sans Serif"/>
          <w:b/>
          <w:i/>
          <w:caps/>
          <w:sz w:val="24"/>
          <w:szCs w:val="24"/>
          <w:u w:val="single"/>
        </w:rPr>
      </w:pPr>
      <w:r w:rsidRPr="00796591">
        <w:rPr>
          <w:rFonts w:ascii="Microsoft Sans Serif" w:hAnsi="Microsoft Sans Serif" w:cs="Microsoft Sans Serif"/>
          <w:b/>
          <w:i/>
          <w:caps/>
          <w:sz w:val="24"/>
          <w:szCs w:val="24"/>
          <w:u w:val="single"/>
        </w:rPr>
        <w:t>-ACCEPTS ELECTRONIC SERVICE-</w:t>
      </w:r>
    </w:p>
    <w:p w:rsidR="00796591" w:rsidRPr="00796591" w:rsidRDefault="00796591" w:rsidP="00796591">
      <w:pPr>
        <w:rPr>
          <w:rFonts w:ascii="Microsoft Sans Serif" w:hAnsi="Microsoft Sans Serif" w:cs="Microsoft Sans Serif"/>
          <w:caps/>
          <w:sz w:val="24"/>
          <w:szCs w:val="24"/>
        </w:rPr>
      </w:pP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Paul E</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Russell</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Esquire</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PPL Services Corporation</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Office of General Counsel</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Two North Ninth Street</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Allentown</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PA</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18101-1139</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(610) 774-4254</w:t>
      </w:r>
    </w:p>
    <w:p w:rsidR="00796591" w:rsidRPr="00796591" w:rsidRDefault="00796591" w:rsidP="00796591">
      <w:pPr>
        <w:rPr>
          <w:rFonts w:ascii="Microsoft Sans Serif" w:hAnsi="Microsoft Sans Serif" w:cs="Microsoft Sans Serif"/>
          <w:b/>
          <w:i/>
          <w:caps/>
          <w:sz w:val="24"/>
          <w:szCs w:val="24"/>
          <w:u w:val="single"/>
        </w:rPr>
      </w:pPr>
      <w:r w:rsidRPr="00796591">
        <w:rPr>
          <w:rFonts w:ascii="Microsoft Sans Serif" w:hAnsi="Microsoft Sans Serif" w:cs="Microsoft Sans Serif"/>
          <w:b/>
          <w:i/>
          <w:caps/>
          <w:sz w:val="24"/>
          <w:szCs w:val="24"/>
          <w:u w:val="single"/>
        </w:rPr>
        <w:t>-ACCEPTS ELECTRONIC SERVICE-</w:t>
      </w:r>
    </w:p>
    <w:p w:rsidR="00796591" w:rsidRPr="00796591" w:rsidRDefault="00796591" w:rsidP="00796591">
      <w:pPr>
        <w:rPr>
          <w:rFonts w:ascii="Microsoft Sans Serif" w:hAnsi="Microsoft Sans Serif" w:cs="Microsoft Sans Serif"/>
          <w:caps/>
          <w:sz w:val="24"/>
          <w:szCs w:val="24"/>
        </w:rPr>
      </w:pP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Nazario J</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Jureidini</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Esquire</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Blue Pilot Energy LLC</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250 Pilot Road</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Suite 300</w:t>
      </w:r>
    </w:p>
    <w:p w:rsidR="00796591" w:rsidRPr="00796591" w:rsidRDefault="00796591" w:rsidP="00796591">
      <w:pPr>
        <w:rPr>
          <w:rFonts w:ascii="Microsoft Sans Serif" w:hAnsi="Microsoft Sans Serif" w:cs="Microsoft Sans Serif"/>
          <w:caps/>
          <w:sz w:val="24"/>
          <w:szCs w:val="24"/>
        </w:rPr>
      </w:pPr>
      <w:r w:rsidRPr="00796591">
        <w:rPr>
          <w:rFonts w:ascii="Microsoft Sans Serif" w:hAnsi="Microsoft Sans Serif" w:cs="Microsoft Sans Serif"/>
          <w:caps/>
          <w:noProof/>
          <w:sz w:val="24"/>
          <w:szCs w:val="24"/>
        </w:rPr>
        <w:t>Las Vegas</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NV</w:t>
      </w:r>
      <w:r w:rsidRPr="00796591">
        <w:rPr>
          <w:rFonts w:ascii="Microsoft Sans Serif" w:hAnsi="Microsoft Sans Serif" w:cs="Microsoft Sans Serif"/>
          <w:caps/>
          <w:sz w:val="24"/>
          <w:szCs w:val="24"/>
        </w:rPr>
        <w:t xml:space="preserve">  </w:t>
      </w:r>
      <w:r w:rsidRPr="00796591">
        <w:rPr>
          <w:rFonts w:ascii="Microsoft Sans Serif" w:hAnsi="Microsoft Sans Serif" w:cs="Microsoft Sans Serif"/>
          <w:caps/>
          <w:noProof/>
          <w:sz w:val="24"/>
          <w:szCs w:val="24"/>
        </w:rPr>
        <w:t>89119</w:t>
      </w:r>
    </w:p>
    <w:p w:rsidR="00796591" w:rsidRPr="00796591" w:rsidRDefault="00796591" w:rsidP="00796591">
      <w:pPr>
        <w:rPr>
          <w:rFonts w:ascii="Microsoft Sans Serif" w:hAnsi="Microsoft Sans Serif" w:cs="Microsoft Sans Serif"/>
          <w:caps/>
          <w:sz w:val="24"/>
          <w:szCs w:val="24"/>
        </w:rPr>
        <w:sectPr w:rsidR="00796591" w:rsidRPr="00796591" w:rsidSect="00EF1DF7">
          <w:pgSz w:w="12240" w:h="15840" w:code="1"/>
          <w:pgMar w:top="1440" w:right="1440" w:bottom="1440" w:left="1440" w:header="720" w:footer="1440" w:gutter="0"/>
          <w:pgNumType w:start="1"/>
          <w:cols w:space="720"/>
          <w:noEndnote/>
          <w:titlePg/>
        </w:sectPr>
      </w:pPr>
      <w:r w:rsidRPr="00796591">
        <w:rPr>
          <w:rFonts w:ascii="Microsoft Sans Serif" w:hAnsi="Microsoft Sans Serif" w:cs="Microsoft Sans Serif"/>
          <w:caps/>
          <w:noProof/>
          <w:sz w:val="24"/>
          <w:szCs w:val="24"/>
        </w:rPr>
        <w:t>(702) 547-8700</w:t>
      </w:r>
    </w:p>
    <w:p w:rsidR="00796591" w:rsidRPr="00796591" w:rsidRDefault="00796591" w:rsidP="00796591">
      <w:pPr>
        <w:rPr>
          <w:rFonts w:ascii="Microsoft Sans Serif" w:hAnsi="Microsoft Sans Serif" w:cs="Microsoft Sans Serif"/>
          <w:caps/>
          <w:sz w:val="24"/>
          <w:szCs w:val="24"/>
        </w:rPr>
      </w:pPr>
    </w:p>
    <w:p w:rsidR="00796591" w:rsidRPr="00796591" w:rsidRDefault="00796591" w:rsidP="00796591">
      <w:pPr>
        <w:pStyle w:val="BodyTextIndent"/>
        <w:spacing w:line="240" w:lineRule="auto"/>
        <w:ind w:firstLine="0"/>
        <w:rPr>
          <w:sz w:val="24"/>
          <w:szCs w:val="24"/>
        </w:rPr>
      </w:pPr>
    </w:p>
    <w:sectPr w:rsidR="00796591" w:rsidRPr="00796591" w:rsidSect="00EF1DF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EC1" w:rsidRDefault="003F1EC1">
      <w:r>
        <w:separator/>
      </w:r>
    </w:p>
  </w:endnote>
  <w:endnote w:type="continuationSeparator" w:id="0">
    <w:p w:rsidR="003F1EC1" w:rsidRDefault="003F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CB39AC"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CB39AC"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F72F8C">
      <w:rPr>
        <w:rStyle w:val="PageNumber"/>
        <w:noProof/>
      </w:rPr>
      <w:t>7</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EC1" w:rsidRDefault="003F1EC1">
      <w:r>
        <w:separator/>
      </w:r>
    </w:p>
  </w:footnote>
  <w:footnote w:type="continuationSeparator" w:id="0">
    <w:p w:rsidR="003F1EC1" w:rsidRDefault="003F1EC1">
      <w:r>
        <w:continuationSeparator/>
      </w:r>
    </w:p>
  </w:footnote>
  <w:footnote w:id="1">
    <w:p w:rsidR="00833533" w:rsidRDefault="00833533">
      <w:pPr>
        <w:pStyle w:val="FootnoteText"/>
      </w:pPr>
      <w:r>
        <w:rPr>
          <w:rStyle w:val="FootnoteReference"/>
        </w:rPr>
        <w:footnoteRef/>
      </w:r>
      <w:r>
        <w:t xml:space="preserve"> </w:t>
      </w:r>
      <w:r>
        <w:tab/>
        <w:t>I note that Blue Pilot is currently represented by counsel licensed to practice in Pennsylvania as is required by the Commission.</w:t>
      </w:r>
    </w:p>
  </w:footnote>
  <w:footnote w:id="2">
    <w:p w:rsidR="0050381C" w:rsidRDefault="0050381C">
      <w:pPr>
        <w:pStyle w:val="FootnoteText"/>
      </w:pPr>
      <w:r>
        <w:rPr>
          <w:rStyle w:val="FootnoteReference"/>
        </w:rPr>
        <w:footnoteRef/>
      </w:r>
      <w:r>
        <w:t xml:space="preserve"> </w:t>
      </w:r>
      <w:r>
        <w:tab/>
      </w:r>
      <w:r w:rsidRPr="0050381C">
        <w:rPr>
          <w:i/>
        </w:rPr>
        <w:t>Commonwealth of Pennsylvania, et al. v. Blue Pilot Energy</w:t>
      </w:r>
      <w:r>
        <w:t>, LLC, Docket No. C-2014-2427655</w:t>
      </w:r>
    </w:p>
  </w:footnote>
  <w:footnote w:id="3">
    <w:p w:rsidR="003D1C52" w:rsidRDefault="003D1C52">
      <w:pPr>
        <w:pStyle w:val="FootnoteText"/>
      </w:pPr>
      <w:r>
        <w:rPr>
          <w:rStyle w:val="FootnoteReference"/>
        </w:rPr>
        <w:footnoteRef/>
      </w:r>
      <w:r>
        <w:t xml:space="preserve"> </w:t>
      </w:r>
      <w:r>
        <w:tab/>
      </w:r>
      <w:proofErr w:type="gramStart"/>
      <w:r w:rsidRPr="003D1C52">
        <w:rPr>
          <w:i/>
          <w:iCs/>
        </w:rPr>
        <w:t>Elkin v. Bell Telephone Company of Pennsylvania</w:t>
      </w:r>
      <w:r w:rsidRPr="003D1C52">
        <w:t xml:space="preserve">, 491 Pa. 123, 420 A.2d 371 (1980); </w:t>
      </w:r>
      <w:r w:rsidRPr="003D1C52">
        <w:rPr>
          <w:i/>
          <w:iCs/>
        </w:rPr>
        <w:t>Feingold v. Bell of Pennsylvania</w:t>
      </w:r>
      <w:r w:rsidRPr="003D1C52">
        <w:t>, 477 Pa. 1, 383 A.2d 791 (1977);</w:t>
      </w:r>
      <w:r>
        <w:rPr>
          <w:i/>
          <w:iCs/>
        </w:rPr>
        <w:t xml:space="preserve"> </w:t>
      </w:r>
      <w:proofErr w:type="spellStart"/>
      <w:r w:rsidRPr="003D1C52">
        <w:rPr>
          <w:i/>
          <w:iCs/>
        </w:rPr>
        <w:t>Poorbaugh</w:t>
      </w:r>
      <w:proofErr w:type="spellEnd"/>
      <w:r w:rsidRPr="003D1C52">
        <w:rPr>
          <w:i/>
          <w:iCs/>
        </w:rPr>
        <w:t xml:space="preserve"> v. Pa. Pub.</w:t>
      </w:r>
      <w:proofErr w:type="gramEnd"/>
      <w:r w:rsidRPr="003D1C52">
        <w:rPr>
          <w:i/>
          <w:iCs/>
        </w:rPr>
        <w:t xml:space="preserve"> </w:t>
      </w:r>
      <w:proofErr w:type="gramStart"/>
      <w:r w:rsidRPr="003D1C52">
        <w:rPr>
          <w:i/>
          <w:iCs/>
        </w:rPr>
        <w:t>Util. Comm'n</w:t>
      </w:r>
      <w:r w:rsidRPr="003D1C52">
        <w:t>, 666 A.2d 744 (Pa.Cmwlth. 1995).</w:t>
      </w:r>
      <w:proofErr w:type="gramEnd"/>
      <w:r w:rsidRPr="003D1C52">
        <w:t xml:space="preserve"> </w:t>
      </w:r>
    </w:p>
    <w:p w:rsidR="003D1C52" w:rsidRDefault="003D1C52">
      <w:pPr>
        <w:pStyle w:val="FootnoteText"/>
      </w:pPr>
    </w:p>
  </w:footnote>
  <w:footnote w:id="4">
    <w:p w:rsidR="003D1C52" w:rsidRDefault="003D1C52">
      <w:pPr>
        <w:pStyle w:val="FootnoteText"/>
      </w:pPr>
      <w:r>
        <w:rPr>
          <w:rStyle w:val="FootnoteReference"/>
        </w:rPr>
        <w:footnoteRef/>
      </w:r>
      <w:r>
        <w:t xml:space="preserve"> </w:t>
      </w:r>
      <w:r>
        <w:tab/>
      </w:r>
      <w:proofErr w:type="gramStart"/>
      <w:r w:rsidRPr="003D1C52">
        <w:t>66 Pa.C.S.</w:t>
      </w:r>
      <w:proofErr w:type="gramEnd"/>
      <w:r w:rsidRPr="003D1C52">
        <w:t xml:space="preserve"> </w:t>
      </w:r>
      <w:proofErr w:type="gramStart"/>
      <w:r w:rsidRPr="003D1C52">
        <w:t>§§ 501, 1501.</w:t>
      </w:r>
      <w:proofErr w:type="gramEnd"/>
    </w:p>
    <w:p w:rsidR="003D1C52" w:rsidRDefault="003D1C52">
      <w:pPr>
        <w:pStyle w:val="FootnoteText"/>
      </w:pPr>
    </w:p>
  </w:footnote>
  <w:footnote w:id="5">
    <w:p w:rsidR="003D1C52" w:rsidRDefault="003D1C52">
      <w:pPr>
        <w:pStyle w:val="FootnoteText"/>
      </w:pPr>
      <w:r>
        <w:rPr>
          <w:rStyle w:val="FootnoteReference"/>
        </w:rPr>
        <w:footnoteRef/>
      </w:r>
      <w:r>
        <w:t xml:space="preserve"> </w:t>
      </w:r>
      <w:r>
        <w:tab/>
      </w:r>
      <w:proofErr w:type="gramStart"/>
      <w:r w:rsidRPr="003D1C52">
        <w:t>66 Pa.C.S.</w:t>
      </w:r>
      <w:proofErr w:type="gramEnd"/>
      <w:r w:rsidRPr="003D1C52">
        <w:t xml:space="preserve"> § 3301.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6B5F"/>
    <w:rsid w:val="00026F22"/>
    <w:rsid w:val="00031007"/>
    <w:rsid w:val="00033790"/>
    <w:rsid w:val="000406B7"/>
    <w:rsid w:val="000560A2"/>
    <w:rsid w:val="000B40DB"/>
    <w:rsid w:val="000C29CA"/>
    <w:rsid w:val="000D39CD"/>
    <w:rsid w:val="000E64D7"/>
    <w:rsid w:val="000F39AB"/>
    <w:rsid w:val="001109E2"/>
    <w:rsid w:val="001143A6"/>
    <w:rsid w:val="00115DAF"/>
    <w:rsid w:val="00122DFB"/>
    <w:rsid w:val="001241FB"/>
    <w:rsid w:val="00150EB1"/>
    <w:rsid w:val="00151194"/>
    <w:rsid w:val="001600B8"/>
    <w:rsid w:val="0016688B"/>
    <w:rsid w:val="00166B0E"/>
    <w:rsid w:val="001765C3"/>
    <w:rsid w:val="001C0151"/>
    <w:rsid w:val="001C5B6F"/>
    <w:rsid w:val="001C6810"/>
    <w:rsid w:val="001E1C95"/>
    <w:rsid w:val="001E585D"/>
    <w:rsid w:val="001F59D4"/>
    <w:rsid w:val="001F7F8A"/>
    <w:rsid w:val="00212490"/>
    <w:rsid w:val="002323D7"/>
    <w:rsid w:val="00232649"/>
    <w:rsid w:val="00251B56"/>
    <w:rsid w:val="00252230"/>
    <w:rsid w:val="002676C9"/>
    <w:rsid w:val="002B0937"/>
    <w:rsid w:val="002C7DB6"/>
    <w:rsid w:val="002D389B"/>
    <w:rsid w:val="00304AE7"/>
    <w:rsid w:val="003112BF"/>
    <w:rsid w:val="003212B2"/>
    <w:rsid w:val="00337EEF"/>
    <w:rsid w:val="00337F8B"/>
    <w:rsid w:val="00340865"/>
    <w:rsid w:val="00354229"/>
    <w:rsid w:val="00355692"/>
    <w:rsid w:val="00361125"/>
    <w:rsid w:val="003770B9"/>
    <w:rsid w:val="003A5591"/>
    <w:rsid w:val="003A6970"/>
    <w:rsid w:val="003A7C68"/>
    <w:rsid w:val="003B1503"/>
    <w:rsid w:val="003C1F8F"/>
    <w:rsid w:val="003D1C52"/>
    <w:rsid w:val="003F1EC1"/>
    <w:rsid w:val="003F2366"/>
    <w:rsid w:val="003F2C43"/>
    <w:rsid w:val="003F6F58"/>
    <w:rsid w:val="004032CE"/>
    <w:rsid w:val="00405714"/>
    <w:rsid w:val="00407A27"/>
    <w:rsid w:val="00415A1D"/>
    <w:rsid w:val="00466F8B"/>
    <w:rsid w:val="00496408"/>
    <w:rsid w:val="00496B51"/>
    <w:rsid w:val="004C0371"/>
    <w:rsid w:val="004C1BC1"/>
    <w:rsid w:val="004F02C1"/>
    <w:rsid w:val="004F33F4"/>
    <w:rsid w:val="005031B5"/>
    <w:rsid w:val="0050381C"/>
    <w:rsid w:val="0050701F"/>
    <w:rsid w:val="0051502A"/>
    <w:rsid w:val="00517191"/>
    <w:rsid w:val="00524411"/>
    <w:rsid w:val="00542605"/>
    <w:rsid w:val="00545B32"/>
    <w:rsid w:val="0055136F"/>
    <w:rsid w:val="005560D2"/>
    <w:rsid w:val="00571EDD"/>
    <w:rsid w:val="00571EF5"/>
    <w:rsid w:val="00572429"/>
    <w:rsid w:val="005A6E76"/>
    <w:rsid w:val="005A7648"/>
    <w:rsid w:val="005B1756"/>
    <w:rsid w:val="005B658F"/>
    <w:rsid w:val="005D0EF5"/>
    <w:rsid w:val="006204D2"/>
    <w:rsid w:val="00650F97"/>
    <w:rsid w:val="0065626F"/>
    <w:rsid w:val="006619C6"/>
    <w:rsid w:val="00666374"/>
    <w:rsid w:val="0067197F"/>
    <w:rsid w:val="00673F5D"/>
    <w:rsid w:val="006740DF"/>
    <w:rsid w:val="00685397"/>
    <w:rsid w:val="006905F4"/>
    <w:rsid w:val="006A416B"/>
    <w:rsid w:val="006A75B3"/>
    <w:rsid w:val="006B08C2"/>
    <w:rsid w:val="006B789F"/>
    <w:rsid w:val="006E0F54"/>
    <w:rsid w:val="006F1C34"/>
    <w:rsid w:val="00700589"/>
    <w:rsid w:val="00701ABD"/>
    <w:rsid w:val="00712615"/>
    <w:rsid w:val="007226CD"/>
    <w:rsid w:val="00736CC4"/>
    <w:rsid w:val="00740D86"/>
    <w:rsid w:val="00761865"/>
    <w:rsid w:val="00765377"/>
    <w:rsid w:val="00771959"/>
    <w:rsid w:val="0077461C"/>
    <w:rsid w:val="007751E5"/>
    <w:rsid w:val="00777417"/>
    <w:rsid w:val="00785A4B"/>
    <w:rsid w:val="00796591"/>
    <w:rsid w:val="007C4C3B"/>
    <w:rsid w:val="007D41EF"/>
    <w:rsid w:val="007E11A3"/>
    <w:rsid w:val="007E187E"/>
    <w:rsid w:val="007E1E1B"/>
    <w:rsid w:val="007E5B8D"/>
    <w:rsid w:val="007E5F82"/>
    <w:rsid w:val="007E6BA7"/>
    <w:rsid w:val="007F29A5"/>
    <w:rsid w:val="008011FE"/>
    <w:rsid w:val="008032DA"/>
    <w:rsid w:val="00806F7E"/>
    <w:rsid w:val="00807CE1"/>
    <w:rsid w:val="00833533"/>
    <w:rsid w:val="00833A51"/>
    <w:rsid w:val="008417C9"/>
    <w:rsid w:val="00857EFC"/>
    <w:rsid w:val="008675F2"/>
    <w:rsid w:val="0087075E"/>
    <w:rsid w:val="008745A3"/>
    <w:rsid w:val="00882840"/>
    <w:rsid w:val="00890E6D"/>
    <w:rsid w:val="00897A57"/>
    <w:rsid w:val="008F2448"/>
    <w:rsid w:val="009119CA"/>
    <w:rsid w:val="009152CE"/>
    <w:rsid w:val="009157C0"/>
    <w:rsid w:val="00915910"/>
    <w:rsid w:val="0092047A"/>
    <w:rsid w:val="00920D39"/>
    <w:rsid w:val="0093282A"/>
    <w:rsid w:val="00933192"/>
    <w:rsid w:val="00940F50"/>
    <w:rsid w:val="0094378D"/>
    <w:rsid w:val="009B1FFE"/>
    <w:rsid w:val="009B3727"/>
    <w:rsid w:val="009C0042"/>
    <w:rsid w:val="009D205E"/>
    <w:rsid w:val="009D67F1"/>
    <w:rsid w:val="009E7BFB"/>
    <w:rsid w:val="009F1C01"/>
    <w:rsid w:val="00A01330"/>
    <w:rsid w:val="00A06F09"/>
    <w:rsid w:val="00A07660"/>
    <w:rsid w:val="00A17160"/>
    <w:rsid w:val="00A4149A"/>
    <w:rsid w:val="00A66698"/>
    <w:rsid w:val="00A910AC"/>
    <w:rsid w:val="00AB2A2D"/>
    <w:rsid w:val="00AC1591"/>
    <w:rsid w:val="00AE3E88"/>
    <w:rsid w:val="00AE6262"/>
    <w:rsid w:val="00AE6DC5"/>
    <w:rsid w:val="00AF288A"/>
    <w:rsid w:val="00B145BF"/>
    <w:rsid w:val="00B20F47"/>
    <w:rsid w:val="00B218EC"/>
    <w:rsid w:val="00B23652"/>
    <w:rsid w:val="00B338EA"/>
    <w:rsid w:val="00B40227"/>
    <w:rsid w:val="00B4086D"/>
    <w:rsid w:val="00B66AD6"/>
    <w:rsid w:val="00B732DE"/>
    <w:rsid w:val="00B86061"/>
    <w:rsid w:val="00BA0601"/>
    <w:rsid w:val="00BB63B5"/>
    <w:rsid w:val="00BD2D47"/>
    <w:rsid w:val="00BE4933"/>
    <w:rsid w:val="00BE5464"/>
    <w:rsid w:val="00BF0ABC"/>
    <w:rsid w:val="00C07D26"/>
    <w:rsid w:val="00C170D9"/>
    <w:rsid w:val="00C3337D"/>
    <w:rsid w:val="00C42EF9"/>
    <w:rsid w:val="00C743BB"/>
    <w:rsid w:val="00C751CE"/>
    <w:rsid w:val="00C81100"/>
    <w:rsid w:val="00C851DD"/>
    <w:rsid w:val="00C85CA5"/>
    <w:rsid w:val="00CB39AC"/>
    <w:rsid w:val="00CC2590"/>
    <w:rsid w:val="00CD312E"/>
    <w:rsid w:val="00CF2C2D"/>
    <w:rsid w:val="00D407F0"/>
    <w:rsid w:val="00D45F70"/>
    <w:rsid w:val="00D52DAE"/>
    <w:rsid w:val="00D55527"/>
    <w:rsid w:val="00D6586A"/>
    <w:rsid w:val="00D83325"/>
    <w:rsid w:val="00DB036A"/>
    <w:rsid w:val="00DB273F"/>
    <w:rsid w:val="00DD1D22"/>
    <w:rsid w:val="00DD637B"/>
    <w:rsid w:val="00DF0230"/>
    <w:rsid w:val="00DF7811"/>
    <w:rsid w:val="00E01DD4"/>
    <w:rsid w:val="00E04142"/>
    <w:rsid w:val="00E45416"/>
    <w:rsid w:val="00E5495C"/>
    <w:rsid w:val="00E92AF2"/>
    <w:rsid w:val="00EB7762"/>
    <w:rsid w:val="00F10EDB"/>
    <w:rsid w:val="00F17EFA"/>
    <w:rsid w:val="00F2122C"/>
    <w:rsid w:val="00F24933"/>
    <w:rsid w:val="00F25149"/>
    <w:rsid w:val="00F26904"/>
    <w:rsid w:val="00F278E4"/>
    <w:rsid w:val="00F31757"/>
    <w:rsid w:val="00F44AA0"/>
    <w:rsid w:val="00F51625"/>
    <w:rsid w:val="00F72F8C"/>
    <w:rsid w:val="00F81994"/>
    <w:rsid w:val="00F9166E"/>
    <w:rsid w:val="00FA1142"/>
    <w:rsid w:val="00FB53E6"/>
    <w:rsid w:val="00FE285B"/>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0560A2"/>
    <w:rPr>
      <w:rFonts w:asciiTheme="minorHAnsi" w:eastAsiaTheme="minorHAnsi" w:hAnsiTheme="minorHAnsi" w:cstheme="minorBidi"/>
      <w:sz w:val="22"/>
      <w:szCs w:val="22"/>
    </w:rPr>
  </w:style>
  <w:style w:type="paragraph" w:styleId="FootnoteText">
    <w:name w:val="footnote text"/>
    <w:basedOn w:val="Normal"/>
    <w:link w:val="FootnoteTextChar"/>
    <w:rsid w:val="00890E6D"/>
  </w:style>
  <w:style w:type="character" w:customStyle="1" w:styleId="FootnoteTextChar">
    <w:name w:val="Footnote Text Char"/>
    <w:basedOn w:val="DefaultParagraphFont"/>
    <w:link w:val="FootnoteText"/>
    <w:rsid w:val="00890E6D"/>
  </w:style>
  <w:style w:type="character" w:styleId="FootnoteReference">
    <w:name w:val="footnote reference"/>
    <w:basedOn w:val="DefaultParagraphFont"/>
    <w:rsid w:val="00890E6D"/>
    <w:rPr>
      <w:vertAlign w:val="superscript"/>
    </w:rPr>
  </w:style>
  <w:style w:type="paragraph" w:styleId="BodyText">
    <w:name w:val="Body Text"/>
    <w:basedOn w:val="Normal"/>
    <w:link w:val="BodyTextChar"/>
    <w:rsid w:val="00915910"/>
    <w:pPr>
      <w:spacing w:after="120"/>
    </w:pPr>
  </w:style>
  <w:style w:type="character" w:customStyle="1" w:styleId="BodyTextChar">
    <w:name w:val="Body Text Char"/>
    <w:basedOn w:val="DefaultParagraphFont"/>
    <w:link w:val="BodyText"/>
    <w:rsid w:val="00915910"/>
  </w:style>
  <w:style w:type="paragraph" w:styleId="BalloonText">
    <w:name w:val="Balloon Text"/>
    <w:basedOn w:val="Normal"/>
    <w:link w:val="BalloonTextChar"/>
    <w:rsid w:val="00761865"/>
    <w:rPr>
      <w:rFonts w:ascii="Tahoma" w:hAnsi="Tahoma" w:cs="Tahoma"/>
      <w:sz w:val="16"/>
      <w:szCs w:val="16"/>
    </w:rPr>
  </w:style>
  <w:style w:type="character" w:customStyle="1" w:styleId="BalloonTextChar">
    <w:name w:val="Balloon Text Char"/>
    <w:basedOn w:val="DefaultParagraphFont"/>
    <w:link w:val="BalloonText"/>
    <w:rsid w:val="00761865"/>
    <w:rPr>
      <w:rFonts w:ascii="Tahoma" w:hAnsi="Tahoma" w:cs="Tahoma"/>
      <w:sz w:val="16"/>
      <w:szCs w:val="16"/>
    </w:rPr>
  </w:style>
  <w:style w:type="paragraph" w:styleId="Header">
    <w:name w:val="header"/>
    <w:basedOn w:val="Normal"/>
    <w:link w:val="HeaderChar"/>
    <w:rsid w:val="00796591"/>
    <w:pPr>
      <w:tabs>
        <w:tab w:val="center" w:pos="4680"/>
        <w:tab w:val="right" w:pos="9360"/>
      </w:tabs>
    </w:pPr>
  </w:style>
  <w:style w:type="character" w:customStyle="1" w:styleId="HeaderChar">
    <w:name w:val="Header Char"/>
    <w:basedOn w:val="DefaultParagraphFont"/>
    <w:link w:val="Header"/>
    <w:rsid w:val="00796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0560A2"/>
    <w:rPr>
      <w:rFonts w:asciiTheme="minorHAnsi" w:eastAsiaTheme="minorHAnsi" w:hAnsiTheme="minorHAnsi" w:cstheme="minorBidi"/>
      <w:sz w:val="22"/>
      <w:szCs w:val="22"/>
    </w:rPr>
  </w:style>
  <w:style w:type="paragraph" w:styleId="FootnoteText">
    <w:name w:val="footnote text"/>
    <w:basedOn w:val="Normal"/>
    <w:link w:val="FootnoteTextChar"/>
    <w:rsid w:val="00890E6D"/>
  </w:style>
  <w:style w:type="character" w:customStyle="1" w:styleId="FootnoteTextChar">
    <w:name w:val="Footnote Text Char"/>
    <w:basedOn w:val="DefaultParagraphFont"/>
    <w:link w:val="FootnoteText"/>
    <w:rsid w:val="00890E6D"/>
  </w:style>
  <w:style w:type="character" w:styleId="FootnoteReference">
    <w:name w:val="footnote reference"/>
    <w:basedOn w:val="DefaultParagraphFont"/>
    <w:rsid w:val="00890E6D"/>
    <w:rPr>
      <w:vertAlign w:val="superscript"/>
    </w:rPr>
  </w:style>
  <w:style w:type="paragraph" w:styleId="BodyText">
    <w:name w:val="Body Text"/>
    <w:basedOn w:val="Normal"/>
    <w:link w:val="BodyTextChar"/>
    <w:rsid w:val="00915910"/>
    <w:pPr>
      <w:spacing w:after="120"/>
    </w:pPr>
  </w:style>
  <w:style w:type="character" w:customStyle="1" w:styleId="BodyTextChar">
    <w:name w:val="Body Text Char"/>
    <w:basedOn w:val="DefaultParagraphFont"/>
    <w:link w:val="BodyText"/>
    <w:rsid w:val="00915910"/>
  </w:style>
  <w:style w:type="paragraph" w:styleId="BalloonText">
    <w:name w:val="Balloon Text"/>
    <w:basedOn w:val="Normal"/>
    <w:link w:val="BalloonTextChar"/>
    <w:rsid w:val="00761865"/>
    <w:rPr>
      <w:rFonts w:ascii="Tahoma" w:hAnsi="Tahoma" w:cs="Tahoma"/>
      <w:sz w:val="16"/>
      <w:szCs w:val="16"/>
    </w:rPr>
  </w:style>
  <w:style w:type="character" w:customStyle="1" w:styleId="BalloonTextChar">
    <w:name w:val="Balloon Text Char"/>
    <w:basedOn w:val="DefaultParagraphFont"/>
    <w:link w:val="BalloonText"/>
    <w:rsid w:val="00761865"/>
    <w:rPr>
      <w:rFonts w:ascii="Tahoma" w:hAnsi="Tahoma" w:cs="Tahoma"/>
      <w:sz w:val="16"/>
      <w:szCs w:val="16"/>
    </w:rPr>
  </w:style>
  <w:style w:type="paragraph" w:styleId="Header">
    <w:name w:val="header"/>
    <w:basedOn w:val="Normal"/>
    <w:link w:val="HeaderChar"/>
    <w:rsid w:val="00796591"/>
    <w:pPr>
      <w:tabs>
        <w:tab w:val="center" w:pos="4680"/>
        <w:tab w:val="right" w:pos="9360"/>
      </w:tabs>
    </w:pPr>
  </w:style>
  <w:style w:type="character" w:customStyle="1" w:styleId="HeaderChar">
    <w:name w:val="Header Char"/>
    <w:basedOn w:val="DefaultParagraphFont"/>
    <w:link w:val="Header"/>
    <w:rsid w:val="0079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80827">
      <w:bodyDiv w:val="1"/>
      <w:marLeft w:val="0"/>
      <w:marRight w:val="0"/>
      <w:marTop w:val="0"/>
      <w:marBottom w:val="0"/>
      <w:divBdr>
        <w:top w:val="none" w:sz="0" w:space="0" w:color="auto"/>
        <w:left w:val="none" w:sz="0" w:space="0" w:color="auto"/>
        <w:bottom w:val="none" w:sz="0" w:space="0" w:color="auto"/>
        <w:right w:val="none" w:sz="0" w:space="0" w:color="auto"/>
      </w:divBdr>
      <w:divsChild>
        <w:div w:id="1853373074">
          <w:marLeft w:val="0"/>
          <w:marRight w:val="0"/>
          <w:marTop w:val="0"/>
          <w:marBottom w:val="0"/>
          <w:divBdr>
            <w:top w:val="none" w:sz="0" w:space="0" w:color="auto"/>
            <w:left w:val="none" w:sz="0" w:space="0" w:color="auto"/>
            <w:bottom w:val="none" w:sz="0" w:space="0" w:color="auto"/>
            <w:right w:val="none" w:sz="0" w:space="0" w:color="auto"/>
          </w:divBdr>
          <w:divsChild>
            <w:div w:id="1551958366">
              <w:marLeft w:val="0"/>
              <w:marRight w:val="0"/>
              <w:marTop w:val="0"/>
              <w:marBottom w:val="0"/>
              <w:divBdr>
                <w:top w:val="none" w:sz="0" w:space="0" w:color="auto"/>
                <w:left w:val="none" w:sz="0" w:space="0" w:color="auto"/>
                <w:bottom w:val="none" w:sz="0" w:space="0" w:color="auto"/>
                <w:right w:val="none" w:sz="0" w:space="0" w:color="auto"/>
              </w:divBdr>
              <w:divsChild>
                <w:div w:id="440144800">
                  <w:marLeft w:val="0"/>
                  <w:marRight w:val="0"/>
                  <w:marTop w:val="0"/>
                  <w:marBottom w:val="0"/>
                  <w:divBdr>
                    <w:top w:val="none" w:sz="0" w:space="0" w:color="auto"/>
                    <w:left w:val="none" w:sz="0" w:space="0" w:color="auto"/>
                    <w:bottom w:val="none" w:sz="0" w:space="0" w:color="auto"/>
                    <w:right w:val="none" w:sz="0" w:space="0" w:color="auto"/>
                  </w:divBdr>
                  <w:divsChild>
                    <w:div w:id="17393535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E85E-51C4-4CE1-911A-FADB1B7F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12366</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2</cp:revision>
  <cp:lastPrinted>2010-11-16T16:35:00Z</cp:lastPrinted>
  <dcterms:created xsi:type="dcterms:W3CDTF">2015-10-15T15:30:00Z</dcterms:created>
  <dcterms:modified xsi:type="dcterms:W3CDTF">2015-10-15T15:30:00Z</dcterms:modified>
</cp:coreProperties>
</file>