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5A23ED" w:rsidTr="005A23ED">
        <w:trPr>
          <w:trHeight w:val="990"/>
        </w:trPr>
        <w:tc>
          <w:tcPr>
            <w:tcW w:w="1363" w:type="dxa"/>
            <w:hideMark/>
          </w:tcPr>
          <w:p w:rsidR="005A23ED" w:rsidRDefault="00CB3821">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Default="005A23ED">
            <w:pPr>
              <w:suppressAutoHyphens/>
              <w:spacing w:line="204" w:lineRule="auto"/>
              <w:jc w:val="center"/>
              <w:rPr>
                <w:rFonts w:ascii="Arial" w:hAnsi="Arial"/>
                <w:color w:val="000080"/>
                <w:spacing w:val="-3"/>
                <w:sz w:val="26"/>
              </w:rPr>
            </w:pPr>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A23ED" w:rsidRDefault="005A23ED">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r>
              <w:rPr>
                <w:rFonts w:ascii="Arial" w:hAnsi="Arial"/>
                <w:b/>
                <w:spacing w:val="-1"/>
                <w:sz w:val="12"/>
              </w:rPr>
              <w:t>IN REPLY PLEASE REFER TO OUR FILE</w:t>
            </w:r>
          </w:p>
        </w:tc>
      </w:tr>
    </w:tbl>
    <w:p w:rsidR="002E6263" w:rsidRPr="00307E7A" w:rsidRDefault="00C83FB0" w:rsidP="0009418B">
      <w:pPr>
        <w:pStyle w:val="Heading1"/>
        <w:keepNext w:val="0"/>
        <w:tabs>
          <w:tab w:val="right" w:pos="9360"/>
        </w:tabs>
        <w:jc w:val="center"/>
        <w:rPr>
          <w:b/>
          <w:sz w:val="24"/>
          <w:szCs w:val="24"/>
        </w:rPr>
      </w:pPr>
      <w:r>
        <w:rPr>
          <w:b/>
          <w:sz w:val="24"/>
          <w:szCs w:val="24"/>
        </w:rPr>
        <w:t>November 2, 2015</w:t>
      </w:r>
    </w:p>
    <w:p w:rsidR="00307E7A" w:rsidRPr="00307E7A" w:rsidRDefault="00307E7A" w:rsidP="00307E7A"/>
    <w:p w:rsidR="00764F66" w:rsidRPr="00764F66" w:rsidRDefault="00C76D32" w:rsidP="00764F66">
      <w:pPr>
        <w:jc w:val="right"/>
      </w:pPr>
      <w:r>
        <w:rPr>
          <w:szCs w:val="24"/>
        </w:rPr>
        <w:t xml:space="preserve"> </w:t>
      </w:r>
      <w:r w:rsidR="00764F66" w:rsidRPr="00764F66">
        <w:t>Docket No. A-2015-2491523</w:t>
      </w:r>
    </w:p>
    <w:p w:rsidR="00764F66" w:rsidRPr="00764F66" w:rsidRDefault="00764F66" w:rsidP="00764F66">
      <w:pPr>
        <w:jc w:val="right"/>
      </w:pPr>
      <w:r w:rsidRPr="00764F66">
        <w:t>Utility Code: 1117827</w:t>
      </w:r>
    </w:p>
    <w:p w:rsidR="00C76D32" w:rsidRPr="00C76D32" w:rsidRDefault="00C76D32" w:rsidP="00764F66">
      <w:pPr>
        <w:pStyle w:val="Heading1"/>
        <w:keepNext w:val="0"/>
        <w:tabs>
          <w:tab w:val="right" w:pos="10080"/>
        </w:tabs>
        <w:ind w:right="-720"/>
      </w:pPr>
    </w:p>
    <w:p w:rsidR="005A23ED" w:rsidRPr="00B67AB3" w:rsidRDefault="00B67AB3" w:rsidP="005A23ED">
      <w:pPr>
        <w:rPr>
          <w:b/>
          <w:szCs w:val="24"/>
          <w:u w:val="single"/>
        </w:rPr>
      </w:pPr>
      <w:r w:rsidRPr="00B67AB3">
        <w:rPr>
          <w:b/>
          <w:szCs w:val="24"/>
          <w:u w:val="single"/>
        </w:rPr>
        <w:t>CERTIFIED</w:t>
      </w:r>
    </w:p>
    <w:p w:rsidR="00307E7A" w:rsidRDefault="00307E7A" w:rsidP="005A23ED"/>
    <w:p w:rsidR="00764F66" w:rsidRPr="00764F66" w:rsidRDefault="00764F66" w:rsidP="00764F66">
      <w:r w:rsidRPr="00764F66">
        <w:t>ARI FARKAS  ESQ</w:t>
      </w:r>
    </w:p>
    <w:p w:rsidR="00764F66" w:rsidRPr="00764F66" w:rsidRDefault="00764F66" w:rsidP="00764F66">
      <w:r w:rsidRPr="00764F66">
        <w:t>REGULATORY COUNSEL</w:t>
      </w:r>
    </w:p>
    <w:p w:rsidR="00764F66" w:rsidRPr="00764F66" w:rsidRDefault="00764F66" w:rsidP="00764F66">
      <w:r w:rsidRPr="00764F66">
        <w:t>THE ENERGY ALLIANCE LLC</w:t>
      </w:r>
    </w:p>
    <w:p w:rsidR="00764F66" w:rsidRPr="00764F66" w:rsidRDefault="00764F66" w:rsidP="00764F66">
      <w:r w:rsidRPr="00764F66">
        <w:t>TWO GREENWICH OFFICE PARK  STE 300</w:t>
      </w:r>
    </w:p>
    <w:p w:rsidR="00764F66" w:rsidRPr="00764F66" w:rsidRDefault="00764F66" w:rsidP="00764F66">
      <w:r w:rsidRPr="00764F66">
        <w:t>GREENWICH  CT   06831</w:t>
      </w:r>
    </w:p>
    <w:p w:rsidR="005A23ED" w:rsidRDefault="005A23ED" w:rsidP="005A23ED">
      <w:pPr>
        <w:rPr>
          <w:szCs w:val="24"/>
        </w:rPr>
      </w:pPr>
    </w:p>
    <w:p w:rsidR="00307E7A" w:rsidRDefault="00307E7A" w:rsidP="005A23ED">
      <w:pPr>
        <w:rPr>
          <w:szCs w:val="24"/>
        </w:rPr>
      </w:pPr>
    </w:p>
    <w:p w:rsidR="00307E7A" w:rsidRDefault="00307E7A" w:rsidP="005A23ED">
      <w:pPr>
        <w:rPr>
          <w:szCs w:val="24"/>
        </w:rPr>
      </w:pPr>
    </w:p>
    <w:p w:rsidR="0034657F" w:rsidRDefault="0034657F" w:rsidP="00DE38D2">
      <w:pPr>
        <w:ind w:left="2160" w:hanging="720"/>
        <w:rPr>
          <w:b/>
          <w:u w:val="single"/>
        </w:rPr>
      </w:pPr>
      <w:r>
        <w:rPr>
          <w:b/>
          <w:u w:val="single"/>
        </w:rPr>
        <w:t>RE:</w:t>
      </w:r>
      <w:r w:rsidR="0009418B">
        <w:rPr>
          <w:b/>
          <w:u w:val="single"/>
        </w:rPr>
        <w:tab/>
      </w:r>
      <w:r w:rsidR="005115A5">
        <w:rPr>
          <w:b/>
          <w:u w:val="single"/>
        </w:rPr>
        <w:t>ELECTRIC GENERATION</w:t>
      </w:r>
      <w:r>
        <w:rPr>
          <w:b/>
          <w:u w:val="single"/>
        </w:rPr>
        <w:t xml:space="preserve"> SUPPLIER LICENSE APPLICATION</w:t>
      </w:r>
      <w:r w:rsidR="00EB3A05">
        <w:rPr>
          <w:b/>
          <w:u w:val="single"/>
        </w:rPr>
        <w:t xml:space="preserve"> OF </w:t>
      </w:r>
      <w:r w:rsidR="00764F66">
        <w:rPr>
          <w:b/>
          <w:u w:val="single"/>
        </w:rPr>
        <w:t>THE ENERGY ALLIANCE LLC</w:t>
      </w:r>
      <w:r w:rsidR="00EB3A05">
        <w:rPr>
          <w:b/>
          <w:u w:val="single"/>
        </w:rPr>
        <w:t>.</w:t>
      </w:r>
    </w:p>
    <w:p w:rsidR="005A23ED" w:rsidRDefault="005A23ED" w:rsidP="005A23ED">
      <w:pPr>
        <w:pStyle w:val="BlockText"/>
        <w:ind w:left="0" w:firstLine="0"/>
        <w:rPr>
          <w:szCs w:val="24"/>
        </w:rPr>
      </w:pPr>
    </w:p>
    <w:p w:rsidR="005A23ED" w:rsidRDefault="005A23ED" w:rsidP="005A23ED">
      <w:pPr>
        <w:pStyle w:val="BodyText"/>
        <w:rPr>
          <w:szCs w:val="24"/>
        </w:rPr>
      </w:pPr>
      <w:r>
        <w:rPr>
          <w:szCs w:val="24"/>
        </w:rPr>
        <w:t>Dear M</w:t>
      </w:r>
      <w:r w:rsidR="00764F66">
        <w:rPr>
          <w:szCs w:val="24"/>
        </w:rPr>
        <w:t>r. Farkas</w:t>
      </w:r>
      <w:r>
        <w:rPr>
          <w:szCs w:val="24"/>
        </w:rPr>
        <w:t>:</w:t>
      </w:r>
    </w:p>
    <w:p w:rsidR="0034657F" w:rsidRDefault="00764F66" w:rsidP="00DE38D2">
      <w:pPr>
        <w:pStyle w:val="StyleBodyTextFirstline05Before12pt"/>
        <w:ind w:firstLine="1440"/>
        <w:rPr>
          <w:szCs w:val="24"/>
        </w:rPr>
      </w:pPr>
      <w:r>
        <w:rPr>
          <w:szCs w:val="24"/>
        </w:rPr>
        <w:t>On July 8, 2015</w:t>
      </w:r>
      <w:r w:rsidRPr="003614E5">
        <w:rPr>
          <w:szCs w:val="24"/>
        </w:rPr>
        <w:t xml:space="preserve">, </w:t>
      </w:r>
      <w:r>
        <w:rPr>
          <w:szCs w:val="24"/>
        </w:rPr>
        <w:t xml:space="preserve">The Energy Alliance, LLC </w:t>
      </w:r>
      <w:r w:rsidR="0034657F">
        <w:rPr>
          <w:szCs w:val="24"/>
        </w:rPr>
        <w:t xml:space="preserve">filed an application with the Commission for a license to </w:t>
      </w:r>
      <w:r w:rsidR="00F23C3F">
        <w:rPr>
          <w:szCs w:val="24"/>
        </w:rPr>
        <w:t xml:space="preserve">provide </w:t>
      </w:r>
      <w:r w:rsidR="007A1218">
        <w:rPr>
          <w:szCs w:val="24"/>
        </w:rPr>
        <w:t>electric generation</w:t>
      </w:r>
      <w:r w:rsidR="0034657F">
        <w:rPr>
          <w:szCs w:val="24"/>
        </w:rPr>
        <w:t xml:space="preserve"> supplier services </w:t>
      </w:r>
      <w:r w:rsidR="004B2E37">
        <w:rPr>
          <w:szCs w:val="24"/>
        </w:rPr>
        <w:t xml:space="preserve">as a Broker/Marketer </w:t>
      </w:r>
      <w:r w:rsidR="0034657F">
        <w:rPr>
          <w:szCs w:val="24"/>
        </w:rPr>
        <w:t>in t</w:t>
      </w:r>
      <w:r w:rsidR="00D322FF">
        <w:rPr>
          <w:szCs w:val="24"/>
        </w:rPr>
        <w:t>he Commonwealth of Pennsylvania</w:t>
      </w:r>
      <w:r w:rsidR="007A1218">
        <w:rPr>
          <w:szCs w:val="24"/>
        </w:rPr>
        <w:t>.</w:t>
      </w:r>
      <w:r w:rsidR="0034657F">
        <w:rPr>
          <w:szCs w:val="24"/>
        </w:rPr>
        <w:t xml:space="preserve"> </w:t>
      </w:r>
    </w:p>
    <w:p w:rsidR="005A23ED" w:rsidRDefault="005A23ED" w:rsidP="00DE38D2">
      <w:pPr>
        <w:pStyle w:val="StyleBodyTextFirstline05Before12pt"/>
        <w:ind w:firstLine="1440"/>
      </w:pPr>
      <w:r>
        <w:t xml:space="preserve">On </w:t>
      </w:r>
      <w:r w:rsidR="00764F66">
        <w:t>August 18, 2015</w:t>
      </w:r>
      <w:r w:rsidR="00747119">
        <w:t>,</w:t>
      </w:r>
      <w:r>
        <w:t xml:space="preserve"> the Bureau of </w:t>
      </w:r>
      <w:r w:rsidR="004B2E37">
        <w:t>Technical</w:t>
      </w:r>
      <w:r>
        <w:t xml:space="preserve"> Utility Services sent a data request seeking </w:t>
      </w:r>
      <w:r w:rsidR="0034657F">
        <w:t xml:space="preserve">further information </w:t>
      </w:r>
      <w:r w:rsidR="004B2E37">
        <w:t>related to financial fitness</w:t>
      </w:r>
      <w:r w:rsidR="0034657F">
        <w:t xml:space="preserve">. </w:t>
      </w:r>
      <w:r>
        <w:t xml:space="preserve"> This data request is attached.</w:t>
      </w:r>
    </w:p>
    <w:p w:rsidR="00ED69CD" w:rsidRDefault="00764F66" w:rsidP="00DE38D2">
      <w:pPr>
        <w:pStyle w:val="StyleBodyTextFirstline05Before12pt"/>
        <w:ind w:firstLine="1440"/>
      </w:pPr>
      <w:r>
        <w:t>The Energy Alliance</w:t>
      </w:r>
      <w:r w:rsidR="005A23ED">
        <w:t xml:space="preserve"> has not replied to the data request.  Please be advised that you are directed to forward the requested information to </w:t>
      </w:r>
      <w:r w:rsidR="00747119">
        <w:t xml:space="preserve">the Commission </w:t>
      </w:r>
      <w:r w:rsidR="005A23ED">
        <w:t xml:space="preserve">within 10 days of receipt of this letter.  Failure to respond </w:t>
      </w:r>
      <w:r w:rsidR="00C264F6">
        <w:t>may</w:t>
      </w:r>
      <w:r w:rsidR="005A23ED">
        <w:t xml:space="preserve"> result in the application being denied. </w:t>
      </w:r>
      <w:r w:rsidR="00ED69CD">
        <w:t xml:space="preserve"> As well, if</w:t>
      </w:r>
      <w:r w:rsidR="00747119">
        <w:t xml:space="preserve"> </w:t>
      </w:r>
      <w:r>
        <w:t>the Energy Alliance</w:t>
      </w:r>
      <w:r w:rsidR="00747119">
        <w:t xml:space="preserve"> has decided to withdraw</w:t>
      </w:r>
      <w:r w:rsidR="00ED69CD">
        <w:t xml:space="preserve"> its application, please reply notif</w:t>
      </w:r>
      <w:r w:rsidR="00747119">
        <w:t>ying</w:t>
      </w:r>
      <w:r w:rsidR="00ED69CD">
        <w:t xml:space="preserve"> the </w:t>
      </w:r>
      <w:r w:rsidR="002E6263">
        <w:t>C</w:t>
      </w:r>
      <w:r w:rsidR="00ED69CD">
        <w:t>ommission of such</w:t>
      </w:r>
      <w:r w:rsidR="00747119">
        <w:t xml:space="preserve"> a</w:t>
      </w:r>
      <w:r w:rsidR="00ED69CD">
        <w:t xml:space="preserve"> decision.</w:t>
      </w:r>
    </w:p>
    <w:p w:rsidR="005A23ED" w:rsidRDefault="005A23ED" w:rsidP="005A23ED">
      <w:pPr>
        <w:autoSpaceDE w:val="0"/>
        <w:autoSpaceDN w:val="0"/>
        <w:adjustRightInd w:val="0"/>
        <w:ind w:firstLine="720"/>
        <w:rPr>
          <w:rFonts w:cs="Courier New"/>
          <w:szCs w:val="24"/>
        </w:rPr>
      </w:pPr>
    </w:p>
    <w:p w:rsidR="005A23ED" w:rsidRDefault="00747119" w:rsidP="00DE38D2">
      <w:pPr>
        <w:autoSpaceDE w:val="0"/>
        <w:autoSpaceDN w:val="0"/>
        <w:adjustRightInd w:val="0"/>
        <w:ind w:left="90" w:firstLine="1350"/>
        <w:rPr>
          <w:rFonts w:cs="Courier New"/>
          <w:szCs w:val="24"/>
        </w:rPr>
      </w:pPr>
      <w:r>
        <w:rPr>
          <w:rFonts w:cs="Courier New"/>
          <w:szCs w:val="24"/>
        </w:rPr>
        <w:t xml:space="preserve">Any and </w:t>
      </w:r>
      <w:r w:rsidR="00ED69CD">
        <w:rPr>
          <w:rFonts w:cs="Courier New"/>
          <w:szCs w:val="24"/>
        </w:rPr>
        <w:t>all re</w:t>
      </w:r>
      <w:r>
        <w:rPr>
          <w:rFonts w:cs="Courier New"/>
          <w:szCs w:val="24"/>
        </w:rPr>
        <w:t>s</w:t>
      </w:r>
      <w:r w:rsidR="00ED69CD">
        <w:rPr>
          <w:rFonts w:cs="Courier New"/>
          <w:szCs w:val="24"/>
        </w:rPr>
        <w:t>ponses are to</w:t>
      </w:r>
      <w:r>
        <w:rPr>
          <w:rFonts w:cs="Courier New"/>
          <w:szCs w:val="24"/>
        </w:rPr>
        <w:t xml:space="preserve"> be</w:t>
      </w:r>
      <w:r w:rsidR="00ED69CD">
        <w:rPr>
          <w:rFonts w:cs="Courier New"/>
          <w:szCs w:val="24"/>
        </w:rPr>
        <w:t xml:space="preserve"> sent to the </w:t>
      </w:r>
      <w:r w:rsidR="00ED69CD">
        <w:t xml:space="preserve">Public Utility Commission’s Secretary’s Bureau.  As well, a copy of these responses should be sent to </w:t>
      </w:r>
      <w:r w:rsidR="00764F66">
        <w:rPr>
          <w:rFonts w:cs="Courier New"/>
          <w:szCs w:val="24"/>
        </w:rPr>
        <w:t>Lee Yalcin</w:t>
      </w:r>
      <w:r w:rsidR="00ED69CD">
        <w:rPr>
          <w:rFonts w:cs="Courier New"/>
          <w:szCs w:val="24"/>
        </w:rPr>
        <w:t xml:space="preserve">, Bureau of </w:t>
      </w:r>
      <w:r w:rsidR="004B2E37">
        <w:rPr>
          <w:rFonts w:cs="Courier New"/>
          <w:szCs w:val="24"/>
        </w:rPr>
        <w:t>Technical</w:t>
      </w:r>
      <w:r w:rsidR="00ED69CD">
        <w:rPr>
          <w:rFonts w:cs="Courier New"/>
          <w:szCs w:val="24"/>
        </w:rPr>
        <w:t xml:space="preserve"> Utili</w:t>
      </w:r>
      <w:r w:rsidR="00764F66">
        <w:rPr>
          <w:rFonts w:cs="Courier New"/>
          <w:szCs w:val="24"/>
        </w:rPr>
        <w:t>ty Services, at lyalcin@pa.gov or (717)787-6723</w:t>
      </w:r>
      <w:r w:rsidR="004B2E37">
        <w:rPr>
          <w:rFonts w:cs="Courier New"/>
          <w:szCs w:val="24"/>
        </w:rPr>
        <w:t>.</w:t>
      </w:r>
    </w:p>
    <w:p w:rsidR="005A23ED" w:rsidRDefault="005A23ED" w:rsidP="005A23ED">
      <w:pPr>
        <w:rPr>
          <w:color w:val="000000"/>
          <w:szCs w:val="24"/>
        </w:rPr>
      </w:pPr>
    </w:p>
    <w:p w:rsidR="005A23ED" w:rsidRDefault="00C83FB0" w:rsidP="005A23ED">
      <w:pPr>
        <w:tabs>
          <w:tab w:val="left" w:pos="5040"/>
        </w:tabs>
        <w:rPr>
          <w:color w:val="000000"/>
          <w:szCs w:val="24"/>
        </w:rPr>
      </w:pPr>
      <w:r>
        <w:rPr>
          <w:noProof/>
        </w:rPr>
        <w:drawing>
          <wp:anchor distT="0" distB="0" distL="114300" distR="114300" simplePos="0" relativeHeight="251659264" behindDoc="1" locked="0" layoutInCell="1" allowOverlap="1" wp14:anchorId="2F29F30A" wp14:editId="775D8A24">
            <wp:simplePos x="0" y="0"/>
            <wp:positionH relativeFrom="column">
              <wp:posOffset>3067050</wp:posOffset>
            </wp:positionH>
            <wp:positionV relativeFrom="paragraph">
              <wp:posOffset>46990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A23ED">
        <w:rPr>
          <w:color w:val="000000"/>
          <w:szCs w:val="24"/>
        </w:rPr>
        <w:tab/>
        <w:t>Sincerely,</w:t>
      </w:r>
    </w:p>
    <w:p w:rsidR="00307E7A" w:rsidRDefault="00307E7A" w:rsidP="005A23ED">
      <w:pPr>
        <w:tabs>
          <w:tab w:val="left" w:pos="5040"/>
        </w:tabs>
        <w:rPr>
          <w:color w:val="000000"/>
          <w:szCs w:val="24"/>
        </w:rPr>
      </w:pPr>
      <w:bookmarkStart w:id="0" w:name="_GoBack"/>
      <w:bookmarkEnd w:id="0"/>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5A23ED" w:rsidRDefault="005A23ED" w:rsidP="005A23ED">
      <w:pPr>
        <w:rPr>
          <w:color w:val="000000"/>
          <w:szCs w:val="24"/>
        </w:rPr>
      </w:pPr>
    </w:p>
    <w:p w:rsidR="005A23ED" w:rsidRDefault="005A23ED" w:rsidP="005A23ED">
      <w:pPr>
        <w:ind w:firstLine="720"/>
        <w:rPr>
          <w:color w:val="000000"/>
          <w:szCs w:val="24"/>
        </w:rPr>
      </w:pPr>
      <w:r>
        <w:rPr>
          <w:color w:val="000000"/>
          <w:szCs w:val="24"/>
        </w:rPr>
        <w:t>Attachment</w:t>
      </w:r>
    </w:p>
    <w:p w:rsidR="005A23ED" w:rsidRDefault="005A23ED" w:rsidP="005A23ED">
      <w:pPr>
        <w:rPr>
          <w:color w:val="000000"/>
          <w:szCs w:val="24"/>
        </w:rPr>
      </w:pPr>
    </w:p>
    <w:p w:rsidR="00DD3EA5" w:rsidRDefault="00DD3EA5">
      <w:pPr>
        <w:rPr>
          <w:color w:val="000000"/>
          <w:szCs w:val="24"/>
        </w:rPr>
      </w:pPr>
    </w:p>
    <w:tbl>
      <w:tblPr>
        <w:tblpPr w:leftFromText="180" w:rightFromText="180" w:horzAnchor="margin" w:tblpXSpec="center" w:tblpY="-705"/>
        <w:tblW w:w="10890" w:type="dxa"/>
        <w:tblLayout w:type="fixed"/>
        <w:tblLook w:val="0000" w:firstRow="0" w:lastRow="0" w:firstColumn="0" w:lastColumn="0" w:noHBand="0" w:noVBand="0"/>
      </w:tblPr>
      <w:tblGrid>
        <w:gridCol w:w="1363"/>
        <w:gridCol w:w="8075"/>
        <w:gridCol w:w="1452"/>
      </w:tblGrid>
      <w:tr w:rsidR="00764F66" w:rsidRPr="00764F66" w:rsidTr="005F50DD">
        <w:tc>
          <w:tcPr>
            <w:tcW w:w="1363" w:type="dxa"/>
          </w:tcPr>
          <w:p w:rsidR="00764F66" w:rsidRDefault="00764F66" w:rsidP="00764F66">
            <w:pPr>
              <w:rPr>
                <w:noProof/>
                <w:spacing w:val="-2"/>
                <w:sz w:val="20"/>
              </w:rPr>
            </w:pPr>
          </w:p>
          <w:p w:rsidR="00764F66" w:rsidRDefault="00764F66" w:rsidP="00764F66">
            <w:pPr>
              <w:rPr>
                <w:noProof/>
                <w:spacing w:val="-2"/>
                <w:sz w:val="20"/>
              </w:rPr>
            </w:pPr>
          </w:p>
          <w:p w:rsidR="00764F66" w:rsidRPr="00764F66" w:rsidRDefault="00764F66" w:rsidP="00764F66">
            <w:r w:rsidRPr="00764F66">
              <w:rPr>
                <w:noProof/>
                <w:spacing w:val="-2"/>
                <w:sz w:val="20"/>
              </w:rPr>
              <w:drawing>
                <wp:inline distT="0" distB="0" distL="0" distR="0" wp14:anchorId="75129621" wp14:editId="65167848">
                  <wp:extent cx="695325" cy="695325"/>
                  <wp:effectExtent l="19050" t="0" r="9525"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764F66" w:rsidRDefault="00764F66" w:rsidP="00764F66">
            <w:pPr>
              <w:suppressAutoHyphens/>
              <w:spacing w:line="204" w:lineRule="auto"/>
              <w:jc w:val="center"/>
              <w:rPr>
                <w:rFonts w:ascii="Arial" w:hAnsi="Arial"/>
                <w:spacing w:val="-3"/>
                <w:sz w:val="26"/>
              </w:rPr>
            </w:pPr>
          </w:p>
          <w:p w:rsidR="00764F66" w:rsidRDefault="00764F66" w:rsidP="00764F66">
            <w:pPr>
              <w:suppressAutoHyphens/>
              <w:spacing w:line="204" w:lineRule="auto"/>
              <w:jc w:val="center"/>
              <w:rPr>
                <w:rFonts w:ascii="Arial" w:hAnsi="Arial"/>
                <w:spacing w:val="-3"/>
                <w:sz w:val="26"/>
              </w:rPr>
            </w:pPr>
          </w:p>
          <w:p w:rsidR="00764F66" w:rsidRPr="00764F66" w:rsidRDefault="00764F66" w:rsidP="00764F66">
            <w:pPr>
              <w:suppressAutoHyphens/>
              <w:spacing w:line="204" w:lineRule="auto"/>
              <w:jc w:val="center"/>
              <w:rPr>
                <w:rFonts w:ascii="Arial" w:hAnsi="Arial"/>
                <w:spacing w:val="-3"/>
                <w:sz w:val="26"/>
              </w:rPr>
            </w:pPr>
            <w:r w:rsidRPr="00764F66">
              <w:rPr>
                <w:rFonts w:ascii="Arial" w:hAnsi="Arial"/>
                <w:spacing w:val="-3"/>
                <w:sz w:val="26"/>
              </w:rPr>
              <w:t>COMMONWEALTH OF PENNSYLVANIA</w:t>
            </w:r>
          </w:p>
          <w:p w:rsidR="00764F66" w:rsidRPr="00764F66" w:rsidRDefault="00764F66" w:rsidP="00764F66">
            <w:pPr>
              <w:suppressAutoHyphens/>
              <w:spacing w:line="204" w:lineRule="auto"/>
              <w:jc w:val="center"/>
              <w:rPr>
                <w:rFonts w:ascii="Arial" w:hAnsi="Arial"/>
                <w:spacing w:val="-3"/>
                <w:sz w:val="26"/>
              </w:rPr>
            </w:pPr>
            <w:r w:rsidRPr="00764F66">
              <w:rPr>
                <w:rFonts w:ascii="Arial" w:hAnsi="Arial"/>
                <w:spacing w:val="-3"/>
                <w:sz w:val="26"/>
              </w:rPr>
              <w:t>PENNSYLVANIA PUBLIC UTILITY COMMISSION</w:t>
            </w:r>
          </w:p>
          <w:p w:rsidR="00764F66" w:rsidRPr="00764F66" w:rsidRDefault="00764F66" w:rsidP="00764F66">
            <w:pPr>
              <w:jc w:val="center"/>
              <w:rPr>
                <w:rFonts w:ascii="Arial" w:hAnsi="Arial"/>
                <w:sz w:val="12"/>
              </w:rPr>
            </w:pPr>
            <w:r w:rsidRPr="00764F66">
              <w:rPr>
                <w:rFonts w:ascii="Arial" w:hAnsi="Arial"/>
                <w:spacing w:val="-3"/>
                <w:sz w:val="26"/>
              </w:rPr>
              <w:t>P.O. BOX 3265, HARRISBURG, PA 17105-3265</w:t>
            </w:r>
          </w:p>
        </w:tc>
        <w:tc>
          <w:tcPr>
            <w:tcW w:w="1452" w:type="dxa"/>
          </w:tcPr>
          <w:p w:rsidR="00764F66" w:rsidRPr="00764F66" w:rsidRDefault="00764F66" w:rsidP="00764F66">
            <w:pPr>
              <w:rPr>
                <w:rFonts w:ascii="Arial" w:hAnsi="Arial"/>
                <w:sz w:val="12"/>
              </w:rPr>
            </w:pPr>
          </w:p>
          <w:p w:rsidR="00764F66" w:rsidRPr="00764F66" w:rsidRDefault="00764F66" w:rsidP="00764F66">
            <w:pPr>
              <w:rPr>
                <w:rFonts w:ascii="Arial" w:hAnsi="Arial"/>
                <w:sz w:val="12"/>
              </w:rPr>
            </w:pPr>
          </w:p>
          <w:p w:rsidR="00764F66" w:rsidRPr="00764F66" w:rsidRDefault="00764F66" w:rsidP="00764F66">
            <w:pPr>
              <w:rPr>
                <w:rFonts w:ascii="Arial" w:hAnsi="Arial"/>
                <w:sz w:val="12"/>
              </w:rPr>
            </w:pPr>
          </w:p>
          <w:p w:rsidR="00764F66" w:rsidRPr="00764F66" w:rsidRDefault="00764F66" w:rsidP="00764F66">
            <w:pPr>
              <w:rPr>
                <w:rFonts w:ascii="Arial" w:hAnsi="Arial"/>
                <w:sz w:val="12"/>
              </w:rPr>
            </w:pPr>
          </w:p>
          <w:p w:rsidR="00764F66" w:rsidRPr="00764F66" w:rsidRDefault="00764F66" w:rsidP="00764F66">
            <w:pPr>
              <w:rPr>
                <w:rFonts w:ascii="Arial" w:hAnsi="Arial"/>
                <w:sz w:val="12"/>
              </w:rPr>
            </w:pPr>
          </w:p>
          <w:p w:rsidR="00764F66" w:rsidRPr="00764F66" w:rsidRDefault="00764F66" w:rsidP="00764F66">
            <w:pPr>
              <w:rPr>
                <w:rFonts w:ascii="Arial" w:hAnsi="Arial"/>
                <w:sz w:val="12"/>
              </w:rPr>
            </w:pPr>
          </w:p>
          <w:p w:rsidR="00764F66" w:rsidRPr="00764F66" w:rsidRDefault="00764F66" w:rsidP="00764F66">
            <w:pPr>
              <w:jc w:val="right"/>
              <w:rPr>
                <w:rFonts w:ascii="Arial" w:hAnsi="Arial"/>
                <w:sz w:val="12"/>
              </w:rPr>
            </w:pPr>
            <w:r w:rsidRPr="00764F66">
              <w:rPr>
                <w:rFonts w:ascii="Arial" w:hAnsi="Arial"/>
                <w:b/>
                <w:spacing w:val="-1"/>
                <w:sz w:val="12"/>
              </w:rPr>
              <w:t>IN REPLY PLEASE REFER TO OUR FILE</w:t>
            </w:r>
          </w:p>
        </w:tc>
      </w:tr>
    </w:tbl>
    <w:p w:rsidR="00764F66" w:rsidRPr="00764F66" w:rsidRDefault="00764F66" w:rsidP="00764F66">
      <w:pPr>
        <w:jc w:val="center"/>
      </w:pPr>
      <w:r w:rsidRPr="00764F66">
        <w:t>August 18, 2015</w:t>
      </w:r>
    </w:p>
    <w:p w:rsidR="00764F66" w:rsidRPr="00764F66" w:rsidRDefault="00764F66" w:rsidP="00764F66">
      <w:pPr>
        <w:jc w:val="center"/>
      </w:pPr>
    </w:p>
    <w:p w:rsidR="00764F66" w:rsidRPr="00764F66" w:rsidRDefault="00764F66" w:rsidP="00764F66">
      <w:pPr>
        <w:jc w:val="right"/>
      </w:pPr>
      <w:r w:rsidRPr="00764F66">
        <w:t>Docket No. A-2015-2491523</w:t>
      </w:r>
    </w:p>
    <w:p w:rsidR="00764F66" w:rsidRPr="00764F66" w:rsidRDefault="00764F66" w:rsidP="00764F66">
      <w:pPr>
        <w:jc w:val="right"/>
      </w:pPr>
      <w:r w:rsidRPr="00764F66">
        <w:t>Utility Code: 1117827</w:t>
      </w:r>
    </w:p>
    <w:p w:rsidR="00764F66" w:rsidRPr="00764F66" w:rsidRDefault="00764F66" w:rsidP="00764F66">
      <w:r w:rsidRPr="00764F66">
        <w:t>ARI FARKAS  ESQ</w:t>
      </w:r>
    </w:p>
    <w:p w:rsidR="00764F66" w:rsidRPr="00764F66" w:rsidRDefault="00764F66" w:rsidP="00764F66">
      <w:r w:rsidRPr="00764F66">
        <w:t>REGULATORY COUNSEL</w:t>
      </w:r>
    </w:p>
    <w:p w:rsidR="00764F66" w:rsidRPr="00764F66" w:rsidRDefault="00764F66" w:rsidP="00764F66">
      <w:r w:rsidRPr="00764F66">
        <w:t>THE ENERGY ALLIANCE LLC</w:t>
      </w:r>
    </w:p>
    <w:p w:rsidR="00764F66" w:rsidRPr="00764F66" w:rsidRDefault="00764F66" w:rsidP="00764F66">
      <w:r w:rsidRPr="00764F66">
        <w:t>TWO GREENWICH OFFICE PARK  STE 300</w:t>
      </w:r>
    </w:p>
    <w:p w:rsidR="00764F66" w:rsidRPr="00764F66" w:rsidRDefault="00764F66" w:rsidP="00764F66">
      <w:r w:rsidRPr="00764F66">
        <w:t>GREENWICH  CT   06831</w:t>
      </w:r>
    </w:p>
    <w:p w:rsidR="00764F66" w:rsidRPr="00764F66" w:rsidRDefault="00764F66" w:rsidP="00764F66"/>
    <w:p w:rsidR="00764F66" w:rsidRPr="00764F66" w:rsidRDefault="00764F66" w:rsidP="00764F66"/>
    <w:p w:rsidR="00764F66" w:rsidRPr="00764F66" w:rsidRDefault="00764F66" w:rsidP="00764F66">
      <w:pPr>
        <w:ind w:left="1440"/>
        <w:rPr>
          <w:color w:val="000000"/>
          <w:szCs w:val="24"/>
        </w:rPr>
      </w:pPr>
      <w:r w:rsidRPr="00764F66">
        <w:t xml:space="preserve">RE: </w:t>
      </w:r>
      <w:r w:rsidRPr="00764F66">
        <w:rPr>
          <w:color w:val="000000"/>
          <w:szCs w:val="24"/>
        </w:rPr>
        <w:t xml:space="preserve">Electric Generation Supplier License Application of </w:t>
      </w:r>
    </w:p>
    <w:p w:rsidR="00764F66" w:rsidRPr="00764F66" w:rsidRDefault="00764F66" w:rsidP="00764F66">
      <w:pPr>
        <w:rPr>
          <w:szCs w:val="24"/>
        </w:rPr>
      </w:pPr>
      <w:r w:rsidRPr="00764F66">
        <w:rPr>
          <w:szCs w:val="24"/>
        </w:rPr>
        <w:tab/>
      </w:r>
      <w:r w:rsidRPr="00764F66">
        <w:rPr>
          <w:szCs w:val="24"/>
        </w:rPr>
        <w:tab/>
        <w:t xml:space="preserve">       The Energy Alliance, LLC.</w:t>
      </w:r>
    </w:p>
    <w:p w:rsidR="00764F66" w:rsidRPr="00764F66" w:rsidRDefault="00764F66" w:rsidP="00764F66">
      <w:pPr>
        <w:rPr>
          <w:b/>
          <w:u w:val="single"/>
        </w:rPr>
      </w:pPr>
    </w:p>
    <w:p w:rsidR="00764F66" w:rsidRPr="00764F66" w:rsidRDefault="00764F66" w:rsidP="00764F66">
      <w:pPr>
        <w:rPr>
          <w:szCs w:val="24"/>
        </w:rPr>
      </w:pPr>
      <w:r w:rsidRPr="00764F66">
        <w:rPr>
          <w:szCs w:val="24"/>
        </w:rPr>
        <w:t>Dear Mr. Farkas:</w:t>
      </w:r>
    </w:p>
    <w:p w:rsidR="00764F66" w:rsidRPr="00764F66" w:rsidRDefault="00764F66" w:rsidP="00764F66">
      <w:pPr>
        <w:rPr>
          <w:szCs w:val="24"/>
        </w:rPr>
      </w:pPr>
    </w:p>
    <w:p w:rsidR="00764F66" w:rsidRPr="00764F66" w:rsidRDefault="00764F66" w:rsidP="00764F66">
      <w:pPr>
        <w:ind w:firstLine="1440"/>
        <w:rPr>
          <w:szCs w:val="24"/>
        </w:rPr>
      </w:pPr>
      <w:r w:rsidRPr="00764F66">
        <w:rPr>
          <w:szCs w:val="24"/>
        </w:rPr>
        <w:t xml:space="preserve">On July 8, 2015, The Energy Alliance, LLC’s application for an Electric Generation Supplier license as a broker/marketer was accepted for filing and docketed with the Public Utility Commission.  The application was incomplete.  In order for us to complete our analysis of your application, the Energy Industry Group requires answers to the attached question(s).  </w:t>
      </w:r>
    </w:p>
    <w:p w:rsidR="00764F66" w:rsidRPr="00764F66" w:rsidRDefault="00764F66" w:rsidP="00764F66">
      <w:pPr>
        <w:ind w:left="720"/>
        <w:rPr>
          <w:szCs w:val="24"/>
        </w:rPr>
      </w:pPr>
    </w:p>
    <w:p w:rsidR="00764F66" w:rsidRPr="00764F66" w:rsidRDefault="00764F66" w:rsidP="00764F66">
      <w:pPr>
        <w:ind w:right="-90" w:firstLine="1440"/>
        <w:rPr>
          <w:szCs w:val="24"/>
        </w:rPr>
      </w:pPr>
      <w:r w:rsidRPr="00764F66">
        <w:rPr>
          <w:szCs w:val="24"/>
        </w:rPr>
        <w:t xml:space="preserve">Please forward the information to the Secretary of the Commission at the address listed below </w:t>
      </w:r>
      <w:r w:rsidRPr="00764F66">
        <w:rPr>
          <w:b/>
          <w:szCs w:val="24"/>
        </w:rPr>
        <w:t>within ten (10) working days</w:t>
      </w:r>
      <w:r w:rsidRPr="00764F66">
        <w:rPr>
          <w:szCs w:val="24"/>
        </w:rPr>
        <w:t xml:space="preserve"> from the date of this letter.  Please note that some responses may be e-filed to your case, </w:t>
      </w:r>
      <w:hyperlink r:id="rId9" w:history="1">
        <w:r w:rsidRPr="00764F66">
          <w:rPr>
            <w:color w:val="0000FF"/>
            <w:szCs w:val="24"/>
            <w:u w:val="single"/>
          </w:rPr>
          <w:t>http://www.puc.pa.gov/efiling/default.aspx</w:t>
        </w:r>
      </w:hyperlink>
      <w:r w:rsidRPr="00764F66">
        <w:rPr>
          <w:szCs w:val="24"/>
        </w:rPr>
        <w:t xml:space="preserve">.   A list of document types allowed to be e-filed can be found at </w:t>
      </w:r>
      <w:hyperlink r:id="rId10" w:history="1">
        <w:r w:rsidRPr="00764F66">
          <w:rPr>
            <w:color w:val="0000FF"/>
            <w:szCs w:val="24"/>
            <w:u w:val="single"/>
          </w:rPr>
          <w:t>http://www.puc.pa.gov/efiling/DocTypes.aspx</w:t>
        </w:r>
      </w:hyperlink>
      <w:r w:rsidRPr="00764F66">
        <w:rPr>
          <w:szCs w:val="24"/>
        </w:rPr>
        <w:t xml:space="preserve">.  </w:t>
      </w:r>
    </w:p>
    <w:p w:rsidR="00764F66" w:rsidRPr="00764F66" w:rsidRDefault="00764F66" w:rsidP="00764F66">
      <w:pPr>
        <w:ind w:right="-90" w:firstLine="1440"/>
        <w:rPr>
          <w:szCs w:val="24"/>
        </w:rPr>
      </w:pPr>
    </w:p>
    <w:p w:rsidR="00764F66" w:rsidRPr="00764F66" w:rsidRDefault="00764F66" w:rsidP="00764F66">
      <w:pPr>
        <w:ind w:right="-90" w:firstLine="720"/>
        <w:rPr>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764F66" w:rsidRPr="00764F66" w:rsidTr="005F50DD">
        <w:tc>
          <w:tcPr>
            <w:tcW w:w="4140" w:type="dxa"/>
          </w:tcPr>
          <w:p w:rsidR="00764F66" w:rsidRPr="00764F66" w:rsidRDefault="00764F66" w:rsidP="00764F66">
            <w:pPr>
              <w:ind w:right="-90"/>
              <w:rPr>
                <w:szCs w:val="24"/>
              </w:rPr>
            </w:pPr>
            <w:r w:rsidRPr="00764F66">
              <w:rPr>
                <w:szCs w:val="24"/>
              </w:rPr>
              <w:t>Rosemary Chiavetta, Secretary</w:t>
            </w:r>
          </w:p>
        </w:tc>
        <w:tc>
          <w:tcPr>
            <w:tcW w:w="720" w:type="dxa"/>
          </w:tcPr>
          <w:p w:rsidR="00764F66" w:rsidRPr="00764F66" w:rsidRDefault="00764F66" w:rsidP="00764F66">
            <w:pPr>
              <w:ind w:right="-90"/>
              <w:rPr>
                <w:szCs w:val="24"/>
              </w:rPr>
            </w:pPr>
          </w:p>
        </w:tc>
        <w:tc>
          <w:tcPr>
            <w:tcW w:w="4158" w:type="dxa"/>
          </w:tcPr>
          <w:p w:rsidR="00764F66" w:rsidRPr="00764F66" w:rsidRDefault="00764F66" w:rsidP="00764F66">
            <w:pPr>
              <w:ind w:right="-90"/>
              <w:rPr>
                <w:szCs w:val="24"/>
              </w:rPr>
            </w:pPr>
            <w:r w:rsidRPr="00764F66">
              <w:rPr>
                <w:szCs w:val="24"/>
              </w:rPr>
              <w:t>Rosemary Chiavetta, Secretary</w:t>
            </w:r>
          </w:p>
        </w:tc>
      </w:tr>
      <w:tr w:rsidR="00764F66" w:rsidRPr="00764F66" w:rsidTr="005F50DD">
        <w:tc>
          <w:tcPr>
            <w:tcW w:w="4140" w:type="dxa"/>
          </w:tcPr>
          <w:p w:rsidR="00764F66" w:rsidRPr="00764F66" w:rsidRDefault="00764F66" w:rsidP="00764F66">
            <w:pPr>
              <w:ind w:right="-90"/>
              <w:rPr>
                <w:szCs w:val="24"/>
              </w:rPr>
            </w:pPr>
            <w:r w:rsidRPr="00764F66">
              <w:rPr>
                <w:szCs w:val="24"/>
              </w:rPr>
              <w:t>Pennsylvania Public Utility Commission</w:t>
            </w:r>
          </w:p>
        </w:tc>
        <w:tc>
          <w:tcPr>
            <w:tcW w:w="720" w:type="dxa"/>
          </w:tcPr>
          <w:p w:rsidR="00764F66" w:rsidRPr="00764F66" w:rsidRDefault="00764F66" w:rsidP="00764F66">
            <w:pPr>
              <w:ind w:right="-90"/>
              <w:jc w:val="center"/>
              <w:rPr>
                <w:szCs w:val="24"/>
              </w:rPr>
            </w:pPr>
            <w:r w:rsidRPr="00764F66">
              <w:rPr>
                <w:szCs w:val="24"/>
              </w:rPr>
              <w:t>or</w:t>
            </w:r>
          </w:p>
        </w:tc>
        <w:tc>
          <w:tcPr>
            <w:tcW w:w="4158" w:type="dxa"/>
          </w:tcPr>
          <w:p w:rsidR="00764F66" w:rsidRPr="00764F66" w:rsidRDefault="00764F66" w:rsidP="00764F66">
            <w:pPr>
              <w:ind w:right="-90"/>
              <w:rPr>
                <w:szCs w:val="24"/>
              </w:rPr>
            </w:pPr>
            <w:r w:rsidRPr="00764F66">
              <w:rPr>
                <w:szCs w:val="24"/>
              </w:rPr>
              <w:t>Pennsylvania Public Utility Commission</w:t>
            </w:r>
          </w:p>
        </w:tc>
      </w:tr>
      <w:tr w:rsidR="00764F66" w:rsidRPr="00764F66" w:rsidTr="005F50DD">
        <w:tc>
          <w:tcPr>
            <w:tcW w:w="4140" w:type="dxa"/>
          </w:tcPr>
          <w:p w:rsidR="00764F66" w:rsidRPr="00764F66" w:rsidRDefault="00764F66" w:rsidP="00764F66">
            <w:pPr>
              <w:ind w:right="-90"/>
              <w:rPr>
                <w:szCs w:val="24"/>
              </w:rPr>
            </w:pPr>
            <w:r w:rsidRPr="00764F66">
              <w:rPr>
                <w:szCs w:val="24"/>
              </w:rPr>
              <w:t>P.O. Box 3265</w:t>
            </w:r>
          </w:p>
        </w:tc>
        <w:tc>
          <w:tcPr>
            <w:tcW w:w="720" w:type="dxa"/>
          </w:tcPr>
          <w:p w:rsidR="00764F66" w:rsidRPr="00764F66" w:rsidRDefault="00764F66" w:rsidP="00764F66">
            <w:pPr>
              <w:ind w:right="-90"/>
              <w:rPr>
                <w:szCs w:val="24"/>
              </w:rPr>
            </w:pPr>
          </w:p>
        </w:tc>
        <w:tc>
          <w:tcPr>
            <w:tcW w:w="4158" w:type="dxa"/>
          </w:tcPr>
          <w:p w:rsidR="00764F66" w:rsidRPr="00764F66" w:rsidRDefault="00764F66" w:rsidP="00764F66">
            <w:pPr>
              <w:ind w:right="-90"/>
              <w:rPr>
                <w:szCs w:val="24"/>
              </w:rPr>
            </w:pPr>
            <w:r w:rsidRPr="00764F66">
              <w:rPr>
                <w:szCs w:val="24"/>
              </w:rPr>
              <w:t>400 North Street</w:t>
            </w:r>
          </w:p>
        </w:tc>
      </w:tr>
      <w:tr w:rsidR="00764F66" w:rsidRPr="00764F66" w:rsidTr="005F50DD">
        <w:tc>
          <w:tcPr>
            <w:tcW w:w="4140" w:type="dxa"/>
          </w:tcPr>
          <w:p w:rsidR="00764F66" w:rsidRPr="00764F66" w:rsidRDefault="00764F66" w:rsidP="00764F66">
            <w:pPr>
              <w:ind w:right="-90"/>
              <w:rPr>
                <w:szCs w:val="24"/>
              </w:rPr>
            </w:pPr>
            <w:r w:rsidRPr="00764F66">
              <w:rPr>
                <w:szCs w:val="24"/>
              </w:rPr>
              <w:t>Harrisburg, PA 17105-3265</w:t>
            </w:r>
          </w:p>
        </w:tc>
        <w:tc>
          <w:tcPr>
            <w:tcW w:w="720" w:type="dxa"/>
          </w:tcPr>
          <w:p w:rsidR="00764F66" w:rsidRPr="00764F66" w:rsidRDefault="00764F66" w:rsidP="00764F66">
            <w:pPr>
              <w:ind w:right="-90"/>
              <w:rPr>
                <w:szCs w:val="24"/>
              </w:rPr>
            </w:pPr>
          </w:p>
        </w:tc>
        <w:tc>
          <w:tcPr>
            <w:tcW w:w="4158" w:type="dxa"/>
          </w:tcPr>
          <w:p w:rsidR="00764F66" w:rsidRPr="00764F66" w:rsidRDefault="00764F66" w:rsidP="00764F66">
            <w:pPr>
              <w:ind w:right="-90"/>
              <w:rPr>
                <w:szCs w:val="24"/>
              </w:rPr>
            </w:pPr>
            <w:r w:rsidRPr="00764F66">
              <w:rPr>
                <w:szCs w:val="24"/>
              </w:rPr>
              <w:t>Harrisburg, PA 17120</w:t>
            </w:r>
          </w:p>
        </w:tc>
      </w:tr>
    </w:tbl>
    <w:p w:rsidR="00764F66" w:rsidRPr="00764F66" w:rsidRDefault="00764F66" w:rsidP="00764F66">
      <w:pPr>
        <w:ind w:right="-90" w:firstLine="720"/>
        <w:rPr>
          <w:szCs w:val="24"/>
        </w:rPr>
      </w:pPr>
    </w:p>
    <w:p w:rsidR="00764F66" w:rsidRPr="00764F66" w:rsidRDefault="00764F66" w:rsidP="00764F66">
      <w:pPr>
        <w:ind w:right="-90" w:firstLine="720"/>
        <w:rPr>
          <w:szCs w:val="24"/>
        </w:rPr>
      </w:pPr>
      <w:r w:rsidRPr="00764F66">
        <w:rPr>
          <w:szCs w:val="24"/>
        </w:rPr>
        <w:tab/>
      </w:r>
    </w:p>
    <w:p w:rsidR="00764F66" w:rsidRPr="00764F66" w:rsidRDefault="00764F66" w:rsidP="00764F66">
      <w:pPr>
        <w:ind w:right="-90" w:firstLine="1440"/>
        <w:rPr>
          <w:szCs w:val="24"/>
        </w:rPr>
      </w:pPr>
      <w:r w:rsidRPr="00764F66">
        <w:rPr>
          <w:b/>
          <w:szCs w:val="24"/>
        </w:rPr>
        <w:t>Your answers should be verified per 52 Pa Code § 1.36.</w:t>
      </w:r>
      <w:r w:rsidRPr="00764F66">
        <w:rPr>
          <w:szCs w:val="24"/>
        </w:rPr>
        <w:t xml:space="preserve">  Accordingly, you must provide the following statement with your responses:</w:t>
      </w:r>
    </w:p>
    <w:p w:rsidR="00764F66" w:rsidRPr="00764F66" w:rsidRDefault="00764F66" w:rsidP="00764F66">
      <w:pPr>
        <w:ind w:right="-90" w:firstLine="720"/>
        <w:rPr>
          <w:szCs w:val="24"/>
          <w:highlight w:val="green"/>
        </w:rPr>
      </w:pPr>
    </w:p>
    <w:p w:rsidR="00764F66" w:rsidRPr="00764F66" w:rsidRDefault="00764F66" w:rsidP="00764F66">
      <w:pPr>
        <w:ind w:left="1440"/>
        <w:rPr>
          <w:szCs w:val="24"/>
        </w:rPr>
      </w:pPr>
      <w:r w:rsidRPr="00764F66">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764F66" w:rsidRPr="00764F66" w:rsidRDefault="00764F66" w:rsidP="00764F66">
      <w:pPr>
        <w:ind w:right="-90" w:firstLine="720"/>
        <w:rPr>
          <w:szCs w:val="24"/>
        </w:rPr>
      </w:pPr>
    </w:p>
    <w:p w:rsidR="00764F66" w:rsidRPr="00764F66" w:rsidRDefault="00764F66" w:rsidP="00764F66">
      <w:pPr>
        <w:ind w:right="-90" w:firstLine="1440"/>
        <w:rPr>
          <w:szCs w:val="24"/>
        </w:rPr>
      </w:pPr>
      <w:r w:rsidRPr="00764F66">
        <w:rPr>
          <w:szCs w:val="24"/>
        </w:rPr>
        <w:lastRenderedPageBreak/>
        <w:t>The blank should be filled in with the name of the appropriate company representative, and the signature of that representative should follow the statement.</w:t>
      </w:r>
    </w:p>
    <w:p w:rsidR="00764F66" w:rsidRPr="00764F66" w:rsidRDefault="00764F66" w:rsidP="00764F66">
      <w:pPr>
        <w:ind w:right="-90" w:firstLine="720"/>
        <w:rPr>
          <w:szCs w:val="24"/>
        </w:rPr>
      </w:pPr>
    </w:p>
    <w:p w:rsidR="00764F66" w:rsidRPr="00764F66" w:rsidRDefault="00764F66" w:rsidP="00764F66">
      <w:pPr>
        <w:ind w:right="-90" w:firstLine="1440"/>
        <w:rPr>
          <w:szCs w:val="24"/>
        </w:rPr>
      </w:pPr>
      <w:r w:rsidRPr="00764F66">
        <w:rPr>
          <w:szCs w:val="24"/>
        </w:rPr>
        <w:t>In addition, to expedite completion of the application, please fax or e-mail the information to Lee Yalcin at (717) 787-6723 or lyalcin@pa.gov</w:t>
      </w:r>
      <w:r w:rsidRPr="00764F66">
        <w:rPr>
          <w:color w:val="000000"/>
          <w:szCs w:val="24"/>
        </w:rPr>
        <w:t xml:space="preserve"> r</w:t>
      </w:r>
      <w:r w:rsidRPr="00764F66">
        <w:rPr>
          <w:szCs w:val="24"/>
        </w:rPr>
        <w:t xml:space="preserve">espectively.  Please direct any questions to Lee Yalcin, Bureau of Technical Utility Services, at (717) 787-6723.  </w:t>
      </w:r>
    </w:p>
    <w:p w:rsidR="00764F66" w:rsidRPr="00764F66" w:rsidRDefault="00764F66" w:rsidP="00764F66">
      <w:pPr>
        <w:ind w:firstLine="720"/>
        <w:rPr>
          <w:szCs w:val="24"/>
        </w:rPr>
      </w:pPr>
    </w:p>
    <w:p w:rsidR="00764F66" w:rsidRPr="00764F66" w:rsidRDefault="00764F66" w:rsidP="00764F66">
      <w:pPr>
        <w:ind w:right="-90" w:firstLine="720"/>
        <w:rPr>
          <w:szCs w:val="24"/>
        </w:rPr>
      </w:pPr>
    </w:p>
    <w:p w:rsidR="00764F66" w:rsidRPr="00764F66" w:rsidRDefault="00764F66" w:rsidP="00764F66">
      <w:pPr>
        <w:ind w:right="-90" w:firstLine="720"/>
        <w:rPr>
          <w:szCs w:val="24"/>
        </w:rPr>
      </w:pPr>
    </w:p>
    <w:p w:rsidR="00764F66" w:rsidRPr="00764F66" w:rsidRDefault="00764F66" w:rsidP="00764F66">
      <w:pPr>
        <w:rPr>
          <w:szCs w:val="24"/>
        </w:rPr>
      </w:pPr>
      <w:r w:rsidRPr="00764F66">
        <w:rPr>
          <w:szCs w:val="24"/>
        </w:rPr>
        <w:tab/>
      </w:r>
      <w:r w:rsidRPr="00764F66">
        <w:rPr>
          <w:szCs w:val="24"/>
        </w:rPr>
        <w:tab/>
      </w:r>
      <w:r w:rsidRPr="00764F66">
        <w:rPr>
          <w:szCs w:val="24"/>
        </w:rPr>
        <w:tab/>
      </w:r>
      <w:r w:rsidRPr="00764F66">
        <w:rPr>
          <w:szCs w:val="24"/>
        </w:rPr>
        <w:tab/>
      </w:r>
      <w:r w:rsidRPr="00764F66">
        <w:rPr>
          <w:szCs w:val="24"/>
        </w:rPr>
        <w:tab/>
      </w:r>
      <w:r w:rsidRPr="00764F66">
        <w:rPr>
          <w:szCs w:val="24"/>
        </w:rPr>
        <w:tab/>
      </w:r>
      <w:r w:rsidRPr="00764F66">
        <w:rPr>
          <w:szCs w:val="24"/>
        </w:rPr>
        <w:tab/>
        <w:t>Sincerely,</w:t>
      </w:r>
    </w:p>
    <w:p w:rsidR="00764F66" w:rsidRPr="00764F66" w:rsidRDefault="00764F66" w:rsidP="00764F66">
      <w:pPr>
        <w:rPr>
          <w:szCs w:val="24"/>
        </w:rPr>
      </w:pPr>
      <w:r w:rsidRPr="00764F66">
        <w:rPr>
          <w:szCs w:val="24"/>
        </w:rPr>
        <w:tab/>
      </w:r>
      <w:r w:rsidRPr="00764F66">
        <w:rPr>
          <w:szCs w:val="24"/>
        </w:rPr>
        <w:tab/>
      </w:r>
      <w:r w:rsidRPr="00764F66">
        <w:rPr>
          <w:szCs w:val="24"/>
        </w:rPr>
        <w:tab/>
      </w:r>
      <w:r w:rsidRPr="00764F66">
        <w:rPr>
          <w:szCs w:val="24"/>
        </w:rPr>
        <w:tab/>
      </w:r>
      <w:r w:rsidRPr="00764F66">
        <w:rPr>
          <w:szCs w:val="24"/>
        </w:rPr>
        <w:tab/>
      </w:r>
      <w:r w:rsidRPr="00764F66">
        <w:rPr>
          <w:szCs w:val="24"/>
        </w:rPr>
        <w:tab/>
      </w:r>
      <w:r w:rsidRPr="00764F66">
        <w:rPr>
          <w:szCs w:val="24"/>
        </w:rPr>
        <w:tab/>
      </w:r>
      <w:r w:rsidRPr="00764F66">
        <w:rPr>
          <w:noProof/>
          <w:szCs w:val="24"/>
        </w:rPr>
        <w:drawing>
          <wp:inline distT="0" distB="0" distL="0" distR="0" wp14:anchorId="2A114B95" wp14:editId="748D5C68">
            <wp:extent cx="1771650" cy="419100"/>
            <wp:effectExtent l="0" t="0" r="0" b="0"/>
            <wp:docPr id="4" name="Picture 4"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764F66" w:rsidRPr="00764F66" w:rsidRDefault="00764F66" w:rsidP="00764F66">
      <w:pPr>
        <w:rPr>
          <w:szCs w:val="24"/>
        </w:rPr>
      </w:pPr>
      <w:r w:rsidRPr="00764F66">
        <w:rPr>
          <w:szCs w:val="24"/>
        </w:rPr>
        <w:tab/>
      </w:r>
      <w:r w:rsidRPr="00764F66">
        <w:rPr>
          <w:szCs w:val="24"/>
        </w:rPr>
        <w:tab/>
      </w:r>
      <w:r w:rsidRPr="00764F66">
        <w:rPr>
          <w:szCs w:val="24"/>
        </w:rPr>
        <w:tab/>
      </w:r>
      <w:r w:rsidRPr="00764F66">
        <w:rPr>
          <w:szCs w:val="24"/>
        </w:rPr>
        <w:tab/>
      </w:r>
      <w:r w:rsidRPr="00764F66">
        <w:rPr>
          <w:szCs w:val="24"/>
        </w:rPr>
        <w:tab/>
      </w:r>
      <w:r w:rsidRPr="00764F66">
        <w:rPr>
          <w:szCs w:val="24"/>
        </w:rPr>
        <w:tab/>
      </w:r>
      <w:r w:rsidRPr="00764F66">
        <w:rPr>
          <w:szCs w:val="24"/>
        </w:rPr>
        <w:tab/>
        <w:t xml:space="preserve">Darren D. Gill, Deputy Director  </w:t>
      </w:r>
    </w:p>
    <w:p w:rsidR="00764F66" w:rsidRPr="00764F66" w:rsidRDefault="00764F66" w:rsidP="00764F66">
      <w:pPr>
        <w:rPr>
          <w:szCs w:val="24"/>
        </w:rPr>
      </w:pPr>
      <w:r w:rsidRPr="00764F66">
        <w:rPr>
          <w:szCs w:val="24"/>
        </w:rPr>
        <w:tab/>
      </w:r>
      <w:r w:rsidRPr="00764F66">
        <w:rPr>
          <w:szCs w:val="24"/>
        </w:rPr>
        <w:tab/>
      </w:r>
      <w:r w:rsidRPr="00764F66">
        <w:rPr>
          <w:szCs w:val="24"/>
        </w:rPr>
        <w:tab/>
      </w:r>
      <w:r w:rsidRPr="00764F66">
        <w:rPr>
          <w:szCs w:val="24"/>
        </w:rPr>
        <w:tab/>
      </w:r>
      <w:r w:rsidRPr="00764F66">
        <w:rPr>
          <w:szCs w:val="24"/>
        </w:rPr>
        <w:tab/>
      </w:r>
      <w:r w:rsidRPr="00764F66">
        <w:rPr>
          <w:szCs w:val="24"/>
        </w:rPr>
        <w:tab/>
      </w:r>
      <w:r w:rsidRPr="00764F66">
        <w:rPr>
          <w:szCs w:val="24"/>
        </w:rPr>
        <w:tab/>
        <w:t xml:space="preserve">Bureau of Technical Utility Services  </w:t>
      </w:r>
    </w:p>
    <w:p w:rsidR="00764F66" w:rsidRPr="00764F66" w:rsidRDefault="00764F66" w:rsidP="00764F66">
      <w:pPr>
        <w:rPr>
          <w:szCs w:val="24"/>
        </w:rPr>
      </w:pPr>
    </w:p>
    <w:p w:rsidR="00764F66" w:rsidRPr="00764F66" w:rsidRDefault="00764F66" w:rsidP="00764F66">
      <w:pPr>
        <w:rPr>
          <w:szCs w:val="24"/>
        </w:rPr>
      </w:pPr>
      <w:r w:rsidRPr="00764F66">
        <w:rPr>
          <w:szCs w:val="24"/>
        </w:rPr>
        <w:t xml:space="preserve">Enclosure </w:t>
      </w:r>
    </w:p>
    <w:p w:rsidR="00764F66" w:rsidRPr="00764F66" w:rsidRDefault="00764F66" w:rsidP="00764F66">
      <w:pPr>
        <w:rPr>
          <w:szCs w:val="24"/>
        </w:rPr>
      </w:pPr>
    </w:p>
    <w:p w:rsidR="00764F66" w:rsidRPr="00764F66" w:rsidRDefault="00764F66" w:rsidP="00764F66">
      <w:pPr>
        <w:rPr>
          <w:szCs w:val="24"/>
        </w:rPr>
      </w:pPr>
      <w:r w:rsidRPr="00764F66">
        <w:rPr>
          <w:szCs w:val="24"/>
        </w:rPr>
        <w:t>cc:  Lee Yalcin</w:t>
      </w:r>
    </w:p>
    <w:p w:rsidR="003C793F" w:rsidRDefault="003C793F" w:rsidP="00764F66">
      <w:pPr>
        <w:rPr>
          <w:color w:val="000000"/>
          <w:szCs w:val="24"/>
        </w:rPr>
      </w:pPr>
    </w:p>
    <w:p w:rsidR="00764F66" w:rsidRDefault="00764F66" w:rsidP="00764F66">
      <w:pPr>
        <w:rPr>
          <w:color w:val="000000"/>
          <w:szCs w:val="24"/>
        </w:rPr>
      </w:pPr>
    </w:p>
    <w:p w:rsidR="00764F66" w:rsidRPr="00764F66" w:rsidRDefault="00764F66" w:rsidP="00764F66">
      <w:pPr>
        <w:jc w:val="center"/>
        <w:rPr>
          <w:szCs w:val="24"/>
        </w:rPr>
      </w:pPr>
      <w:r w:rsidRPr="00764F66">
        <w:rPr>
          <w:szCs w:val="24"/>
        </w:rPr>
        <w:t xml:space="preserve">Docket No.  </w:t>
      </w:r>
      <w:r w:rsidRPr="00764F66">
        <w:t>A-2015-2491523</w:t>
      </w:r>
    </w:p>
    <w:p w:rsidR="00764F66" w:rsidRPr="00764F66" w:rsidRDefault="00764F66" w:rsidP="00764F66">
      <w:pPr>
        <w:jc w:val="center"/>
        <w:rPr>
          <w:szCs w:val="24"/>
        </w:rPr>
      </w:pPr>
      <w:r w:rsidRPr="00764F66">
        <w:rPr>
          <w:szCs w:val="24"/>
        </w:rPr>
        <w:t xml:space="preserve">The Energy Alliance, LLC </w:t>
      </w:r>
    </w:p>
    <w:p w:rsidR="00764F66" w:rsidRPr="00764F66" w:rsidRDefault="00764F66" w:rsidP="00764F66">
      <w:pPr>
        <w:jc w:val="center"/>
        <w:rPr>
          <w:szCs w:val="24"/>
        </w:rPr>
      </w:pPr>
      <w:r w:rsidRPr="00764F66">
        <w:rPr>
          <w:szCs w:val="24"/>
        </w:rPr>
        <w:t>Data Request</w:t>
      </w:r>
    </w:p>
    <w:p w:rsidR="00764F66" w:rsidRPr="00764F66" w:rsidRDefault="00764F66" w:rsidP="00764F66">
      <w:pPr>
        <w:jc w:val="center"/>
        <w:rPr>
          <w:szCs w:val="24"/>
        </w:rPr>
      </w:pPr>
    </w:p>
    <w:p w:rsidR="00764F66" w:rsidRPr="00764F66" w:rsidRDefault="00764F66" w:rsidP="00764F66">
      <w:pPr>
        <w:jc w:val="center"/>
        <w:rPr>
          <w:szCs w:val="24"/>
        </w:rPr>
      </w:pPr>
    </w:p>
    <w:p w:rsidR="00764F66" w:rsidRPr="00764F66" w:rsidRDefault="00764F66" w:rsidP="00764F66">
      <w:pPr>
        <w:rPr>
          <w:szCs w:val="24"/>
        </w:rPr>
      </w:pPr>
    </w:p>
    <w:p w:rsidR="00764F66" w:rsidRPr="00764F66" w:rsidRDefault="00764F66" w:rsidP="00764F66">
      <w:pPr>
        <w:numPr>
          <w:ilvl w:val="0"/>
          <w:numId w:val="2"/>
        </w:numPr>
        <w:autoSpaceDE w:val="0"/>
        <w:autoSpaceDN w:val="0"/>
        <w:adjustRightInd w:val="0"/>
        <w:ind w:hanging="720"/>
        <w:contextualSpacing/>
        <w:rPr>
          <w:szCs w:val="24"/>
        </w:rPr>
      </w:pPr>
      <w:r w:rsidRPr="00764F66">
        <w:rPr>
          <w:szCs w:val="24"/>
        </w:rPr>
        <w:t xml:space="preserve">Reference application, </w:t>
      </w:r>
      <w:r w:rsidRPr="00764F66">
        <w:rPr>
          <w:b/>
          <w:szCs w:val="24"/>
        </w:rPr>
        <w:t>Section 7.b, Financial Records, Statements, and Ratings</w:t>
      </w:r>
      <w:r w:rsidRPr="00764F66">
        <w:rPr>
          <w:szCs w:val="24"/>
        </w:rPr>
        <w:t xml:space="preserve"> – Applicant has submitted income tax return for year 2014; to prove financial fitness please submit a minimum of three months’ history for bank account statements. </w:t>
      </w:r>
      <w:r w:rsidRPr="00764F66">
        <w:rPr>
          <w:b/>
          <w:szCs w:val="24"/>
        </w:rPr>
        <w:t xml:space="preserve">f. Taxation- </w:t>
      </w:r>
      <w:r w:rsidRPr="00764F66">
        <w:rPr>
          <w:szCs w:val="24"/>
        </w:rPr>
        <w:t>applicant has submitted tax certification statement but omitted to indicate the corporate box number obtained from the Pa Dept. of State, please resubmit tax certification statement with the seven digit corporate box number obtained from the Pa Department of State, applicant may elect to mark submitted information as “Confidential”.</w:t>
      </w:r>
    </w:p>
    <w:p w:rsidR="00764F66" w:rsidRPr="002E6263" w:rsidRDefault="00764F66" w:rsidP="00764F66">
      <w:pPr>
        <w:rPr>
          <w:color w:val="000000"/>
          <w:szCs w:val="24"/>
        </w:rPr>
      </w:pPr>
    </w:p>
    <w:sectPr w:rsidR="00764F66" w:rsidRPr="002E6263" w:rsidSect="00307E7A">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1232"/>
    <w:multiLevelType w:val="hybridMultilevel"/>
    <w:tmpl w:val="9368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4463A"/>
    <w:rsid w:val="00045A0A"/>
    <w:rsid w:val="00057273"/>
    <w:rsid w:val="00071E98"/>
    <w:rsid w:val="00077E38"/>
    <w:rsid w:val="0009418B"/>
    <w:rsid w:val="000D6422"/>
    <w:rsid w:val="000E2BB8"/>
    <w:rsid w:val="000F72DC"/>
    <w:rsid w:val="00124D0D"/>
    <w:rsid w:val="00160DAF"/>
    <w:rsid w:val="00163FBA"/>
    <w:rsid w:val="00170E3B"/>
    <w:rsid w:val="00171F2C"/>
    <w:rsid w:val="001A5C62"/>
    <w:rsid w:val="001B65DC"/>
    <w:rsid w:val="001C4F12"/>
    <w:rsid w:val="001F3A4D"/>
    <w:rsid w:val="002152FF"/>
    <w:rsid w:val="00227C39"/>
    <w:rsid w:val="00241BC1"/>
    <w:rsid w:val="00244653"/>
    <w:rsid w:val="00257B9A"/>
    <w:rsid w:val="00264CAF"/>
    <w:rsid w:val="0027435C"/>
    <w:rsid w:val="00281621"/>
    <w:rsid w:val="00287301"/>
    <w:rsid w:val="002918EB"/>
    <w:rsid w:val="0029328B"/>
    <w:rsid w:val="002B1288"/>
    <w:rsid w:val="002B701F"/>
    <w:rsid w:val="002E6263"/>
    <w:rsid w:val="002E79DE"/>
    <w:rsid w:val="002E7D20"/>
    <w:rsid w:val="00307E7A"/>
    <w:rsid w:val="0032233D"/>
    <w:rsid w:val="0034657F"/>
    <w:rsid w:val="00357728"/>
    <w:rsid w:val="00367134"/>
    <w:rsid w:val="00376207"/>
    <w:rsid w:val="00382BD3"/>
    <w:rsid w:val="00386781"/>
    <w:rsid w:val="003927A5"/>
    <w:rsid w:val="0039512A"/>
    <w:rsid w:val="003A5EB8"/>
    <w:rsid w:val="003B0049"/>
    <w:rsid w:val="003B0346"/>
    <w:rsid w:val="003B11AF"/>
    <w:rsid w:val="003B54E7"/>
    <w:rsid w:val="003C011B"/>
    <w:rsid w:val="003C793F"/>
    <w:rsid w:val="003D2F18"/>
    <w:rsid w:val="003D674D"/>
    <w:rsid w:val="003F5A96"/>
    <w:rsid w:val="00414D6C"/>
    <w:rsid w:val="00416FF8"/>
    <w:rsid w:val="004211F9"/>
    <w:rsid w:val="00427E64"/>
    <w:rsid w:val="00430BD4"/>
    <w:rsid w:val="004477C8"/>
    <w:rsid w:val="0045123E"/>
    <w:rsid w:val="00451769"/>
    <w:rsid w:val="004B2E37"/>
    <w:rsid w:val="004E1BE0"/>
    <w:rsid w:val="004F0907"/>
    <w:rsid w:val="005058FD"/>
    <w:rsid w:val="005115A5"/>
    <w:rsid w:val="0051176C"/>
    <w:rsid w:val="00565CF6"/>
    <w:rsid w:val="0057535C"/>
    <w:rsid w:val="0058597A"/>
    <w:rsid w:val="00587B56"/>
    <w:rsid w:val="00594C53"/>
    <w:rsid w:val="005A23ED"/>
    <w:rsid w:val="005C69B9"/>
    <w:rsid w:val="005E3827"/>
    <w:rsid w:val="0060004B"/>
    <w:rsid w:val="00601253"/>
    <w:rsid w:val="0061204C"/>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324C2"/>
    <w:rsid w:val="00747119"/>
    <w:rsid w:val="00757105"/>
    <w:rsid w:val="00764F66"/>
    <w:rsid w:val="0077120C"/>
    <w:rsid w:val="007777D7"/>
    <w:rsid w:val="007811E5"/>
    <w:rsid w:val="00792984"/>
    <w:rsid w:val="00796C52"/>
    <w:rsid w:val="007A1218"/>
    <w:rsid w:val="007A52AE"/>
    <w:rsid w:val="007B7B05"/>
    <w:rsid w:val="007D09F8"/>
    <w:rsid w:val="007F0D8C"/>
    <w:rsid w:val="00802F93"/>
    <w:rsid w:val="00803803"/>
    <w:rsid w:val="00812700"/>
    <w:rsid w:val="00824AFC"/>
    <w:rsid w:val="008418D1"/>
    <w:rsid w:val="00863470"/>
    <w:rsid w:val="00863B7C"/>
    <w:rsid w:val="00865A18"/>
    <w:rsid w:val="00883772"/>
    <w:rsid w:val="008849B0"/>
    <w:rsid w:val="008A1533"/>
    <w:rsid w:val="008C29B9"/>
    <w:rsid w:val="008E180D"/>
    <w:rsid w:val="008E6355"/>
    <w:rsid w:val="008F0637"/>
    <w:rsid w:val="008F1FDB"/>
    <w:rsid w:val="008F42FA"/>
    <w:rsid w:val="009315B8"/>
    <w:rsid w:val="00940F07"/>
    <w:rsid w:val="00993363"/>
    <w:rsid w:val="00994088"/>
    <w:rsid w:val="00995B4B"/>
    <w:rsid w:val="009B156B"/>
    <w:rsid w:val="009C5EC7"/>
    <w:rsid w:val="009C709C"/>
    <w:rsid w:val="009C7398"/>
    <w:rsid w:val="009F41D5"/>
    <w:rsid w:val="009F4823"/>
    <w:rsid w:val="009F6873"/>
    <w:rsid w:val="00A06F78"/>
    <w:rsid w:val="00A163D6"/>
    <w:rsid w:val="00A177FF"/>
    <w:rsid w:val="00A24062"/>
    <w:rsid w:val="00A268CE"/>
    <w:rsid w:val="00A371FE"/>
    <w:rsid w:val="00A43C91"/>
    <w:rsid w:val="00A46AFB"/>
    <w:rsid w:val="00A46C06"/>
    <w:rsid w:val="00A7039C"/>
    <w:rsid w:val="00AA1045"/>
    <w:rsid w:val="00AB23AF"/>
    <w:rsid w:val="00AB7F4F"/>
    <w:rsid w:val="00AC5A78"/>
    <w:rsid w:val="00AD27BC"/>
    <w:rsid w:val="00AF7811"/>
    <w:rsid w:val="00B023B7"/>
    <w:rsid w:val="00B10D1E"/>
    <w:rsid w:val="00B126E7"/>
    <w:rsid w:val="00B306EE"/>
    <w:rsid w:val="00B32520"/>
    <w:rsid w:val="00B40B5B"/>
    <w:rsid w:val="00B54493"/>
    <w:rsid w:val="00B67AB3"/>
    <w:rsid w:val="00B73B32"/>
    <w:rsid w:val="00B9400A"/>
    <w:rsid w:val="00BA4E21"/>
    <w:rsid w:val="00BA78B8"/>
    <w:rsid w:val="00BF269C"/>
    <w:rsid w:val="00BF633D"/>
    <w:rsid w:val="00C264F6"/>
    <w:rsid w:val="00C345BA"/>
    <w:rsid w:val="00C6680F"/>
    <w:rsid w:val="00C7522E"/>
    <w:rsid w:val="00C76D32"/>
    <w:rsid w:val="00C83FB0"/>
    <w:rsid w:val="00CA6326"/>
    <w:rsid w:val="00CB1EF2"/>
    <w:rsid w:val="00CB2974"/>
    <w:rsid w:val="00CB3821"/>
    <w:rsid w:val="00CB73C5"/>
    <w:rsid w:val="00CC1550"/>
    <w:rsid w:val="00CD3087"/>
    <w:rsid w:val="00CD5CCC"/>
    <w:rsid w:val="00CE1F73"/>
    <w:rsid w:val="00CF5F3F"/>
    <w:rsid w:val="00CF7847"/>
    <w:rsid w:val="00D04E67"/>
    <w:rsid w:val="00D2684F"/>
    <w:rsid w:val="00D322FF"/>
    <w:rsid w:val="00D434C8"/>
    <w:rsid w:val="00D4485B"/>
    <w:rsid w:val="00D55C75"/>
    <w:rsid w:val="00D62A1C"/>
    <w:rsid w:val="00D642C9"/>
    <w:rsid w:val="00D660A2"/>
    <w:rsid w:val="00D7300B"/>
    <w:rsid w:val="00D844BC"/>
    <w:rsid w:val="00DA6E25"/>
    <w:rsid w:val="00DA7278"/>
    <w:rsid w:val="00DB32D4"/>
    <w:rsid w:val="00DC228D"/>
    <w:rsid w:val="00DC4BF5"/>
    <w:rsid w:val="00DD10EE"/>
    <w:rsid w:val="00DD3EA5"/>
    <w:rsid w:val="00DE38D2"/>
    <w:rsid w:val="00DE576A"/>
    <w:rsid w:val="00DE6773"/>
    <w:rsid w:val="00DE7E8E"/>
    <w:rsid w:val="00DF2BA7"/>
    <w:rsid w:val="00E26783"/>
    <w:rsid w:val="00E56FD3"/>
    <w:rsid w:val="00E966ED"/>
    <w:rsid w:val="00E96B1C"/>
    <w:rsid w:val="00EB3A05"/>
    <w:rsid w:val="00ED69CD"/>
    <w:rsid w:val="00EE3CD5"/>
    <w:rsid w:val="00F04C59"/>
    <w:rsid w:val="00F104B5"/>
    <w:rsid w:val="00F23C3F"/>
    <w:rsid w:val="00F34595"/>
    <w:rsid w:val="00F43F7E"/>
    <w:rsid w:val="00FA5BEE"/>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Wagner, Nathan R</cp:lastModifiedBy>
  <cp:revision>5</cp:revision>
  <cp:lastPrinted>2009-07-30T17:50:00Z</cp:lastPrinted>
  <dcterms:created xsi:type="dcterms:W3CDTF">2015-10-29T18:52:00Z</dcterms:created>
  <dcterms:modified xsi:type="dcterms:W3CDTF">2015-11-02T13:42:00Z</dcterms:modified>
</cp:coreProperties>
</file>