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97089D" w:rsidRDefault="00176DE0" w:rsidP="00176DE0">
      <w:pPr>
        <w:jc w:val="center"/>
        <w:rPr>
          <w:b/>
          <w:sz w:val="24"/>
          <w:szCs w:val="24"/>
        </w:rPr>
      </w:pPr>
      <w:bookmarkStart w:id="0" w:name="_GoBack"/>
      <w:bookmarkEnd w:id="0"/>
      <w:r w:rsidRPr="0097089D">
        <w:rPr>
          <w:b/>
          <w:sz w:val="24"/>
          <w:szCs w:val="24"/>
        </w:rPr>
        <w:t>BEFORE THE</w:t>
      </w:r>
    </w:p>
    <w:p w:rsidR="00176DE0" w:rsidRPr="0097089D" w:rsidRDefault="00176DE0" w:rsidP="00176DE0">
      <w:pPr>
        <w:jc w:val="center"/>
        <w:rPr>
          <w:b/>
          <w:sz w:val="24"/>
          <w:szCs w:val="24"/>
        </w:rPr>
      </w:pPr>
      <w:r w:rsidRPr="0097089D">
        <w:rPr>
          <w:b/>
          <w:sz w:val="24"/>
          <w:szCs w:val="24"/>
        </w:rPr>
        <w:t>PENNSYLVANIA PUBLIC UTILITY COMMISSION</w:t>
      </w:r>
    </w:p>
    <w:p w:rsidR="00176DE0" w:rsidRDefault="00176DE0" w:rsidP="00176DE0">
      <w:pPr>
        <w:jc w:val="center"/>
        <w:rPr>
          <w:sz w:val="24"/>
          <w:szCs w:val="24"/>
        </w:rPr>
      </w:pPr>
    </w:p>
    <w:p w:rsidR="0097089D" w:rsidRPr="0097089D" w:rsidRDefault="0097089D" w:rsidP="00176DE0">
      <w:pPr>
        <w:jc w:val="center"/>
        <w:rPr>
          <w:sz w:val="24"/>
          <w:szCs w:val="24"/>
        </w:rPr>
      </w:pPr>
    </w:p>
    <w:p w:rsidR="00176DE0" w:rsidRPr="0097089D" w:rsidRDefault="00176DE0" w:rsidP="00176DE0">
      <w:pPr>
        <w:jc w:val="center"/>
        <w:rPr>
          <w:sz w:val="24"/>
          <w:szCs w:val="24"/>
        </w:rPr>
      </w:pPr>
    </w:p>
    <w:p w:rsidR="00FA785B" w:rsidRPr="00FA785B" w:rsidRDefault="00FA785B" w:rsidP="00FA785B">
      <w:pPr>
        <w:rPr>
          <w:sz w:val="24"/>
          <w:szCs w:val="24"/>
        </w:rPr>
      </w:pPr>
      <w:r w:rsidRPr="00FA785B">
        <w:rPr>
          <w:sz w:val="24"/>
          <w:szCs w:val="24"/>
        </w:rPr>
        <w:t>Jeffrey Gibson</w:t>
      </w:r>
      <w:r w:rsidRPr="00FA785B">
        <w:rPr>
          <w:sz w:val="24"/>
          <w:szCs w:val="24"/>
        </w:rPr>
        <w:tab/>
      </w:r>
      <w:r w:rsidRPr="00FA785B">
        <w:rPr>
          <w:sz w:val="24"/>
          <w:szCs w:val="24"/>
        </w:rPr>
        <w:tab/>
      </w:r>
      <w:r w:rsidRPr="00FA785B">
        <w:rPr>
          <w:sz w:val="24"/>
          <w:szCs w:val="24"/>
        </w:rPr>
        <w:tab/>
      </w:r>
      <w:r w:rsidRPr="00FA785B">
        <w:rPr>
          <w:sz w:val="24"/>
          <w:szCs w:val="24"/>
        </w:rPr>
        <w:tab/>
      </w:r>
      <w:r w:rsidRPr="00FA785B">
        <w:rPr>
          <w:sz w:val="24"/>
          <w:szCs w:val="24"/>
        </w:rPr>
        <w:tab/>
      </w:r>
      <w:r w:rsidRPr="00FA785B">
        <w:rPr>
          <w:sz w:val="24"/>
          <w:szCs w:val="24"/>
        </w:rPr>
        <w:tab/>
        <w:t>:</w:t>
      </w:r>
    </w:p>
    <w:p w:rsidR="00FA785B" w:rsidRPr="00FA785B" w:rsidRDefault="00FA785B" w:rsidP="00FA785B">
      <w:pPr>
        <w:rPr>
          <w:sz w:val="24"/>
          <w:szCs w:val="24"/>
        </w:rPr>
      </w:pPr>
      <w:r w:rsidRPr="00FA785B">
        <w:rPr>
          <w:sz w:val="24"/>
          <w:szCs w:val="24"/>
        </w:rPr>
        <w:tab/>
      </w:r>
      <w:r w:rsidRPr="00FA785B">
        <w:rPr>
          <w:sz w:val="24"/>
          <w:szCs w:val="24"/>
        </w:rPr>
        <w:tab/>
      </w:r>
      <w:r w:rsidRPr="00FA785B">
        <w:rPr>
          <w:sz w:val="24"/>
          <w:szCs w:val="24"/>
        </w:rPr>
        <w:tab/>
      </w:r>
      <w:r w:rsidRPr="00FA785B">
        <w:rPr>
          <w:sz w:val="24"/>
          <w:szCs w:val="24"/>
        </w:rPr>
        <w:tab/>
      </w:r>
      <w:r w:rsidRPr="00FA785B">
        <w:rPr>
          <w:sz w:val="24"/>
          <w:szCs w:val="24"/>
        </w:rPr>
        <w:tab/>
      </w:r>
      <w:r w:rsidRPr="00FA785B">
        <w:rPr>
          <w:sz w:val="24"/>
          <w:szCs w:val="24"/>
        </w:rPr>
        <w:tab/>
      </w:r>
      <w:r w:rsidRPr="00FA785B">
        <w:rPr>
          <w:sz w:val="24"/>
          <w:szCs w:val="24"/>
        </w:rPr>
        <w:tab/>
        <w:t>:</w:t>
      </w:r>
    </w:p>
    <w:p w:rsidR="00FA785B" w:rsidRPr="00FA785B" w:rsidRDefault="00FA785B" w:rsidP="00FA785B">
      <w:pPr>
        <w:rPr>
          <w:sz w:val="24"/>
          <w:szCs w:val="24"/>
        </w:rPr>
      </w:pPr>
      <w:r w:rsidRPr="00FA785B">
        <w:rPr>
          <w:sz w:val="24"/>
          <w:szCs w:val="24"/>
        </w:rPr>
        <w:tab/>
        <w:t>v.</w:t>
      </w:r>
      <w:r w:rsidRPr="00FA785B">
        <w:rPr>
          <w:sz w:val="24"/>
          <w:szCs w:val="24"/>
        </w:rPr>
        <w:tab/>
      </w:r>
      <w:r w:rsidRPr="00FA785B">
        <w:rPr>
          <w:sz w:val="24"/>
          <w:szCs w:val="24"/>
        </w:rPr>
        <w:tab/>
      </w:r>
      <w:r w:rsidRPr="00FA785B">
        <w:rPr>
          <w:sz w:val="24"/>
          <w:szCs w:val="24"/>
        </w:rPr>
        <w:tab/>
      </w:r>
      <w:r w:rsidRPr="00FA785B">
        <w:rPr>
          <w:sz w:val="24"/>
          <w:szCs w:val="24"/>
        </w:rPr>
        <w:tab/>
      </w:r>
      <w:r w:rsidRPr="00FA785B">
        <w:rPr>
          <w:sz w:val="24"/>
          <w:szCs w:val="24"/>
        </w:rPr>
        <w:tab/>
      </w:r>
      <w:r w:rsidRPr="00FA785B">
        <w:rPr>
          <w:sz w:val="24"/>
          <w:szCs w:val="24"/>
        </w:rPr>
        <w:tab/>
        <w:t>:</w:t>
      </w:r>
      <w:r w:rsidRPr="00FA785B">
        <w:rPr>
          <w:sz w:val="24"/>
          <w:szCs w:val="24"/>
        </w:rPr>
        <w:tab/>
      </w:r>
      <w:r w:rsidRPr="00FA785B">
        <w:rPr>
          <w:sz w:val="24"/>
          <w:szCs w:val="24"/>
        </w:rPr>
        <w:tab/>
      </w:r>
      <w:r w:rsidR="00BE5E76">
        <w:rPr>
          <w:sz w:val="24"/>
          <w:szCs w:val="24"/>
        </w:rPr>
        <w:tab/>
      </w:r>
      <w:r w:rsidRPr="00FA785B">
        <w:rPr>
          <w:sz w:val="24"/>
          <w:szCs w:val="24"/>
        </w:rPr>
        <w:t>C-2014-2445065</w:t>
      </w:r>
    </w:p>
    <w:p w:rsidR="00FA785B" w:rsidRPr="00FA785B" w:rsidRDefault="00FA785B" w:rsidP="00FA785B">
      <w:pPr>
        <w:rPr>
          <w:sz w:val="24"/>
          <w:szCs w:val="24"/>
        </w:rPr>
      </w:pPr>
      <w:r w:rsidRPr="00FA785B">
        <w:rPr>
          <w:sz w:val="24"/>
          <w:szCs w:val="24"/>
        </w:rPr>
        <w:tab/>
      </w:r>
      <w:r w:rsidRPr="00FA785B">
        <w:rPr>
          <w:sz w:val="24"/>
          <w:szCs w:val="24"/>
        </w:rPr>
        <w:tab/>
      </w:r>
      <w:r w:rsidRPr="00FA785B">
        <w:rPr>
          <w:sz w:val="24"/>
          <w:szCs w:val="24"/>
        </w:rPr>
        <w:tab/>
      </w:r>
      <w:r w:rsidRPr="00FA785B">
        <w:rPr>
          <w:sz w:val="24"/>
          <w:szCs w:val="24"/>
        </w:rPr>
        <w:tab/>
      </w:r>
      <w:r w:rsidRPr="00FA785B">
        <w:rPr>
          <w:sz w:val="24"/>
          <w:szCs w:val="24"/>
        </w:rPr>
        <w:tab/>
      </w:r>
      <w:r w:rsidRPr="00FA785B">
        <w:rPr>
          <w:sz w:val="24"/>
          <w:szCs w:val="24"/>
        </w:rPr>
        <w:tab/>
      </w:r>
      <w:r w:rsidRPr="00FA785B">
        <w:rPr>
          <w:sz w:val="24"/>
          <w:szCs w:val="24"/>
        </w:rPr>
        <w:tab/>
        <w:t>:</w:t>
      </w:r>
    </w:p>
    <w:p w:rsidR="00176DE0" w:rsidRDefault="00FA785B" w:rsidP="00FA785B">
      <w:pPr>
        <w:rPr>
          <w:sz w:val="24"/>
          <w:szCs w:val="24"/>
        </w:rPr>
      </w:pPr>
      <w:r w:rsidRPr="00FA785B">
        <w:rPr>
          <w:sz w:val="24"/>
          <w:szCs w:val="24"/>
        </w:rPr>
        <w:t>United Water Bethel</w:t>
      </w:r>
      <w:r w:rsidRPr="00FA785B">
        <w:rPr>
          <w:sz w:val="24"/>
          <w:szCs w:val="24"/>
        </w:rPr>
        <w:tab/>
      </w:r>
      <w:r w:rsidRPr="00FA785B">
        <w:rPr>
          <w:sz w:val="24"/>
          <w:szCs w:val="24"/>
        </w:rPr>
        <w:tab/>
      </w:r>
      <w:r w:rsidRPr="00FA785B">
        <w:rPr>
          <w:sz w:val="24"/>
          <w:szCs w:val="24"/>
        </w:rPr>
        <w:tab/>
      </w:r>
      <w:r w:rsidRPr="00FA785B">
        <w:rPr>
          <w:sz w:val="24"/>
          <w:szCs w:val="24"/>
        </w:rPr>
        <w:tab/>
      </w:r>
      <w:r w:rsidRPr="00FA785B">
        <w:rPr>
          <w:sz w:val="24"/>
          <w:szCs w:val="24"/>
        </w:rPr>
        <w:tab/>
        <w:t>:</w:t>
      </w:r>
    </w:p>
    <w:p w:rsidR="0097089D" w:rsidRPr="0097089D" w:rsidRDefault="0097089D" w:rsidP="00176DE0">
      <w:pPr>
        <w:rPr>
          <w:sz w:val="24"/>
          <w:szCs w:val="24"/>
        </w:rPr>
      </w:pPr>
    </w:p>
    <w:p w:rsidR="00176DE0" w:rsidRDefault="00176DE0" w:rsidP="00176DE0">
      <w:pPr>
        <w:rPr>
          <w:sz w:val="24"/>
          <w:szCs w:val="24"/>
        </w:rPr>
      </w:pPr>
    </w:p>
    <w:p w:rsidR="00E623FB" w:rsidRPr="0097089D" w:rsidRDefault="00E623FB" w:rsidP="00176DE0">
      <w:pPr>
        <w:rPr>
          <w:sz w:val="24"/>
          <w:szCs w:val="24"/>
        </w:rPr>
      </w:pPr>
    </w:p>
    <w:p w:rsidR="002820A0" w:rsidRPr="0097089D" w:rsidRDefault="002820A0" w:rsidP="002820A0">
      <w:pPr>
        <w:tabs>
          <w:tab w:val="left" w:pos="-720"/>
          <w:tab w:val="left" w:pos="5040"/>
        </w:tabs>
        <w:suppressAutoHyphens/>
        <w:autoSpaceDE w:val="0"/>
        <w:autoSpaceDN w:val="0"/>
        <w:jc w:val="center"/>
        <w:rPr>
          <w:b/>
          <w:spacing w:val="-3"/>
          <w:sz w:val="24"/>
          <w:szCs w:val="24"/>
          <w:u w:val="single"/>
        </w:rPr>
      </w:pPr>
      <w:r w:rsidRPr="0097089D">
        <w:rPr>
          <w:b/>
          <w:spacing w:val="-3"/>
          <w:sz w:val="24"/>
          <w:szCs w:val="24"/>
          <w:u w:val="single"/>
        </w:rPr>
        <w:t>INITIAL DECISION</w:t>
      </w:r>
    </w:p>
    <w:p w:rsidR="002820A0" w:rsidRPr="0097089D" w:rsidRDefault="002820A0" w:rsidP="002820A0">
      <w:pPr>
        <w:tabs>
          <w:tab w:val="left" w:pos="-720"/>
          <w:tab w:val="left" w:pos="5040"/>
        </w:tabs>
        <w:suppressAutoHyphens/>
        <w:autoSpaceDE w:val="0"/>
        <w:autoSpaceDN w:val="0"/>
        <w:jc w:val="center"/>
        <w:rPr>
          <w:b/>
          <w:spacing w:val="-3"/>
          <w:sz w:val="24"/>
          <w:szCs w:val="24"/>
          <w:u w:val="single"/>
        </w:rPr>
      </w:pPr>
    </w:p>
    <w:p w:rsidR="002820A0" w:rsidRPr="0097089D" w:rsidRDefault="002820A0" w:rsidP="002820A0">
      <w:pPr>
        <w:tabs>
          <w:tab w:val="left" w:pos="-720"/>
          <w:tab w:val="left" w:pos="5040"/>
        </w:tabs>
        <w:suppressAutoHyphens/>
        <w:autoSpaceDE w:val="0"/>
        <w:autoSpaceDN w:val="0"/>
        <w:jc w:val="center"/>
        <w:rPr>
          <w:b/>
          <w:spacing w:val="-3"/>
          <w:sz w:val="24"/>
          <w:szCs w:val="24"/>
          <w:u w:val="single"/>
        </w:rPr>
      </w:pPr>
    </w:p>
    <w:p w:rsidR="002820A0" w:rsidRPr="0097089D" w:rsidRDefault="002820A0" w:rsidP="002820A0">
      <w:pPr>
        <w:tabs>
          <w:tab w:val="left" w:pos="-720"/>
          <w:tab w:val="left" w:pos="5040"/>
        </w:tabs>
        <w:suppressAutoHyphens/>
        <w:autoSpaceDE w:val="0"/>
        <w:autoSpaceDN w:val="0"/>
        <w:jc w:val="center"/>
        <w:rPr>
          <w:spacing w:val="-3"/>
          <w:sz w:val="24"/>
          <w:szCs w:val="24"/>
        </w:rPr>
      </w:pPr>
      <w:r w:rsidRPr="0097089D">
        <w:rPr>
          <w:spacing w:val="-3"/>
          <w:sz w:val="24"/>
          <w:szCs w:val="24"/>
        </w:rPr>
        <w:t>Before</w:t>
      </w:r>
    </w:p>
    <w:p w:rsidR="002820A0" w:rsidRPr="0097089D" w:rsidRDefault="002820A0" w:rsidP="002820A0">
      <w:pPr>
        <w:tabs>
          <w:tab w:val="left" w:pos="-720"/>
          <w:tab w:val="left" w:pos="5040"/>
        </w:tabs>
        <w:suppressAutoHyphens/>
        <w:autoSpaceDE w:val="0"/>
        <w:autoSpaceDN w:val="0"/>
        <w:jc w:val="center"/>
        <w:rPr>
          <w:spacing w:val="-3"/>
          <w:sz w:val="24"/>
          <w:szCs w:val="24"/>
        </w:rPr>
      </w:pPr>
      <w:r w:rsidRPr="0097089D">
        <w:rPr>
          <w:spacing w:val="-3"/>
          <w:sz w:val="24"/>
          <w:szCs w:val="24"/>
        </w:rPr>
        <w:t>Dennis J. Buckley</w:t>
      </w:r>
    </w:p>
    <w:p w:rsidR="002820A0" w:rsidRPr="0097089D" w:rsidRDefault="002820A0" w:rsidP="002820A0">
      <w:pPr>
        <w:tabs>
          <w:tab w:val="left" w:pos="-720"/>
          <w:tab w:val="left" w:pos="5040"/>
        </w:tabs>
        <w:suppressAutoHyphens/>
        <w:autoSpaceDE w:val="0"/>
        <w:autoSpaceDN w:val="0"/>
        <w:jc w:val="center"/>
        <w:rPr>
          <w:spacing w:val="-3"/>
          <w:sz w:val="24"/>
          <w:szCs w:val="24"/>
        </w:rPr>
      </w:pPr>
      <w:r w:rsidRPr="0097089D">
        <w:rPr>
          <w:spacing w:val="-3"/>
          <w:sz w:val="24"/>
          <w:szCs w:val="24"/>
        </w:rPr>
        <w:t>Administrative Law Judge</w:t>
      </w:r>
    </w:p>
    <w:p w:rsidR="002820A0" w:rsidRDefault="002820A0" w:rsidP="002820A0">
      <w:pPr>
        <w:tabs>
          <w:tab w:val="left" w:pos="-720"/>
          <w:tab w:val="left" w:pos="5040"/>
        </w:tabs>
        <w:suppressAutoHyphens/>
        <w:autoSpaceDE w:val="0"/>
        <w:autoSpaceDN w:val="0"/>
        <w:jc w:val="center"/>
        <w:rPr>
          <w:spacing w:val="-3"/>
          <w:sz w:val="24"/>
          <w:szCs w:val="24"/>
        </w:rPr>
      </w:pPr>
    </w:p>
    <w:p w:rsidR="00E623FB" w:rsidRPr="0097089D" w:rsidRDefault="00E623FB" w:rsidP="002820A0">
      <w:pPr>
        <w:tabs>
          <w:tab w:val="left" w:pos="-720"/>
          <w:tab w:val="left" w:pos="5040"/>
        </w:tabs>
        <w:suppressAutoHyphens/>
        <w:autoSpaceDE w:val="0"/>
        <w:autoSpaceDN w:val="0"/>
        <w:jc w:val="center"/>
        <w:rPr>
          <w:spacing w:val="-3"/>
          <w:sz w:val="24"/>
          <w:szCs w:val="24"/>
        </w:rPr>
      </w:pPr>
    </w:p>
    <w:p w:rsidR="002820A0" w:rsidRDefault="002F5AB2" w:rsidP="00787644">
      <w:pPr>
        <w:spacing w:line="360" w:lineRule="auto"/>
        <w:rPr>
          <w:spacing w:val="-3"/>
          <w:sz w:val="24"/>
          <w:szCs w:val="24"/>
        </w:rPr>
      </w:pPr>
      <w:r>
        <w:rPr>
          <w:spacing w:val="-3"/>
          <w:sz w:val="24"/>
          <w:szCs w:val="24"/>
        </w:rPr>
        <w:tab/>
      </w:r>
      <w:r>
        <w:rPr>
          <w:spacing w:val="-3"/>
          <w:sz w:val="24"/>
          <w:szCs w:val="24"/>
        </w:rPr>
        <w:tab/>
        <w:t xml:space="preserve">This Initial Decision dismisses </w:t>
      </w:r>
      <w:r w:rsidR="00FA785B">
        <w:rPr>
          <w:spacing w:val="-3"/>
          <w:sz w:val="24"/>
          <w:szCs w:val="24"/>
        </w:rPr>
        <w:t xml:space="preserve">with prejudice </w:t>
      </w:r>
      <w:r>
        <w:rPr>
          <w:spacing w:val="-3"/>
          <w:sz w:val="24"/>
          <w:szCs w:val="24"/>
        </w:rPr>
        <w:t xml:space="preserve">a Complaint filed by </w:t>
      </w:r>
      <w:r w:rsidR="00FA785B">
        <w:rPr>
          <w:spacing w:val="-3"/>
          <w:sz w:val="24"/>
          <w:szCs w:val="24"/>
        </w:rPr>
        <w:t>Jeffrey Gibson</w:t>
      </w:r>
      <w:r w:rsidRPr="002F5AB2">
        <w:rPr>
          <w:spacing w:val="-3"/>
          <w:sz w:val="24"/>
          <w:szCs w:val="24"/>
        </w:rPr>
        <w:t xml:space="preserve"> (Complainant) against </w:t>
      </w:r>
      <w:r w:rsidR="00FA785B">
        <w:rPr>
          <w:spacing w:val="-3"/>
          <w:sz w:val="24"/>
          <w:szCs w:val="24"/>
        </w:rPr>
        <w:t>United Water Bethel</w:t>
      </w:r>
      <w:r w:rsidRPr="002F5AB2">
        <w:rPr>
          <w:spacing w:val="-3"/>
          <w:sz w:val="24"/>
          <w:szCs w:val="24"/>
        </w:rPr>
        <w:t xml:space="preserve"> (</w:t>
      </w:r>
      <w:r w:rsidR="00FA785B">
        <w:rPr>
          <w:spacing w:val="-3"/>
          <w:sz w:val="24"/>
          <w:szCs w:val="24"/>
        </w:rPr>
        <w:t>United</w:t>
      </w:r>
      <w:r w:rsidRPr="002F5AB2">
        <w:rPr>
          <w:spacing w:val="-3"/>
          <w:sz w:val="24"/>
          <w:szCs w:val="24"/>
        </w:rPr>
        <w:t xml:space="preserve"> or Company)</w:t>
      </w:r>
      <w:r w:rsidR="00DC22DB">
        <w:rPr>
          <w:spacing w:val="-3"/>
          <w:sz w:val="24"/>
          <w:szCs w:val="24"/>
        </w:rPr>
        <w:t xml:space="preserve"> for failure to prosecute the Complaint</w:t>
      </w:r>
      <w:r w:rsidR="00E623FB">
        <w:rPr>
          <w:spacing w:val="-3"/>
          <w:sz w:val="24"/>
          <w:szCs w:val="24"/>
        </w:rPr>
        <w:t>.</w:t>
      </w:r>
    </w:p>
    <w:p w:rsidR="002F5AB2" w:rsidRDefault="002F5AB2" w:rsidP="00787644">
      <w:pPr>
        <w:spacing w:line="360" w:lineRule="auto"/>
        <w:rPr>
          <w:spacing w:val="-3"/>
          <w:sz w:val="24"/>
          <w:szCs w:val="24"/>
        </w:rPr>
      </w:pPr>
    </w:p>
    <w:p w:rsidR="002820A0" w:rsidRDefault="002820A0" w:rsidP="00787644">
      <w:pPr>
        <w:spacing w:line="360" w:lineRule="auto"/>
        <w:jc w:val="center"/>
        <w:rPr>
          <w:spacing w:val="-3"/>
          <w:sz w:val="24"/>
          <w:szCs w:val="24"/>
          <w:u w:val="single"/>
        </w:rPr>
      </w:pPr>
      <w:r w:rsidRPr="0097089D">
        <w:rPr>
          <w:spacing w:val="-3"/>
          <w:sz w:val="24"/>
          <w:szCs w:val="24"/>
          <w:u w:val="single"/>
        </w:rPr>
        <w:t>HISTORY OF THE PROCEEDING</w:t>
      </w:r>
    </w:p>
    <w:p w:rsidR="00E623FB" w:rsidRPr="0097089D" w:rsidRDefault="00E623FB" w:rsidP="00787644">
      <w:pPr>
        <w:spacing w:line="360" w:lineRule="auto"/>
        <w:rPr>
          <w:b/>
          <w:sz w:val="24"/>
          <w:szCs w:val="24"/>
        </w:rPr>
      </w:pPr>
    </w:p>
    <w:p w:rsidR="00F0235F" w:rsidRDefault="002820A0" w:rsidP="00787644">
      <w:pPr>
        <w:spacing w:line="360" w:lineRule="auto"/>
        <w:rPr>
          <w:sz w:val="24"/>
          <w:szCs w:val="24"/>
        </w:rPr>
      </w:pPr>
      <w:r w:rsidRPr="0097089D">
        <w:rPr>
          <w:sz w:val="24"/>
          <w:szCs w:val="24"/>
        </w:rPr>
        <w:tab/>
      </w:r>
      <w:r w:rsidRPr="0097089D">
        <w:rPr>
          <w:sz w:val="24"/>
          <w:szCs w:val="24"/>
        </w:rPr>
        <w:tab/>
        <w:t xml:space="preserve">This case originated as a Complaint filed on </w:t>
      </w:r>
      <w:r w:rsidR="00F0235F">
        <w:rPr>
          <w:sz w:val="24"/>
          <w:szCs w:val="24"/>
        </w:rPr>
        <w:t>September 15, 2014</w:t>
      </w:r>
      <w:r w:rsidRPr="0097089D">
        <w:rPr>
          <w:sz w:val="24"/>
          <w:szCs w:val="24"/>
        </w:rPr>
        <w:t xml:space="preserve">, </w:t>
      </w:r>
      <w:r w:rsidR="00F0235F">
        <w:rPr>
          <w:sz w:val="24"/>
          <w:szCs w:val="24"/>
        </w:rPr>
        <w:t xml:space="preserve">by </w:t>
      </w:r>
      <w:r w:rsidRPr="0097089D">
        <w:rPr>
          <w:sz w:val="24"/>
          <w:szCs w:val="24"/>
        </w:rPr>
        <w:t xml:space="preserve">Complainant against </w:t>
      </w:r>
      <w:r w:rsidR="00F0235F">
        <w:rPr>
          <w:sz w:val="24"/>
          <w:szCs w:val="24"/>
        </w:rPr>
        <w:t>United</w:t>
      </w:r>
      <w:r w:rsidRPr="0097089D">
        <w:rPr>
          <w:sz w:val="24"/>
          <w:szCs w:val="24"/>
        </w:rPr>
        <w:t xml:space="preserve">.  The Complaint alleged </w:t>
      </w:r>
      <w:r w:rsidR="008B600B" w:rsidRPr="0097089D">
        <w:rPr>
          <w:sz w:val="24"/>
          <w:szCs w:val="24"/>
        </w:rPr>
        <w:t xml:space="preserve">that </w:t>
      </w:r>
      <w:r w:rsidR="00F0235F">
        <w:rPr>
          <w:sz w:val="24"/>
          <w:szCs w:val="24"/>
        </w:rPr>
        <w:t>United is installing meters that emit microwaves.  Complainant’s requested relief was that the Commission tell all of United’s customers that microwaves sent out continuously can kill after a time, and that the Commission order United to restore “the first meters back on each home that wants one.”</w:t>
      </w:r>
    </w:p>
    <w:p w:rsidR="00F0235F" w:rsidRDefault="00F0235F" w:rsidP="00787644">
      <w:pPr>
        <w:spacing w:line="360" w:lineRule="auto"/>
        <w:rPr>
          <w:sz w:val="24"/>
          <w:szCs w:val="24"/>
        </w:rPr>
      </w:pPr>
    </w:p>
    <w:p w:rsidR="002820A0" w:rsidRPr="0097089D" w:rsidRDefault="002820A0" w:rsidP="00787644">
      <w:pPr>
        <w:spacing w:line="360" w:lineRule="auto"/>
        <w:rPr>
          <w:sz w:val="24"/>
          <w:szCs w:val="24"/>
        </w:rPr>
      </w:pPr>
      <w:r w:rsidRPr="0097089D">
        <w:rPr>
          <w:sz w:val="24"/>
          <w:szCs w:val="24"/>
        </w:rPr>
        <w:tab/>
      </w:r>
      <w:r w:rsidRPr="0097089D">
        <w:rPr>
          <w:sz w:val="24"/>
          <w:szCs w:val="24"/>
        </w:rPr>
        <w:tab/>
        <w:t xml:space="preserve">On </w:t>
      </w:r>
      <w:r w:rsidR="00F0235F">
        <w:rPr>
          <w:sz w:val="24"/>
          <w:szCs w:val="24"/>
        </w:rPr>
        <w:t xml:space="preserve">September 9, 2014, </w:t>
      </w:r>
      <w:r w:rsidRPr="0097089D">
        <w:rPr>
          <w:sz w:val="24"/>
          <w:szCs w:val="24"/>
        </w:rPr>
        <w:t xml:space="preserve">the Secretary of the Commission served the Complaint on </w:t>
      </w:r>
      <w:r w:rsidR="00F0235F">
        <w:rPr>
          <w:sz w:val="24"/>
          <w:szCs w:val="24"/>
        </w:rPr>
        <w:t>United</w:t>
      </w:r>
      <w:r w:rsidRPr="0097089D">
        <w:rPr>
          <w:sz w:val="24"/>
          <w:szCs w:val="24"/>
        </w:rPr>
        <w:t>.</w:t>
      </w:r>
    </w:p>
    <w:p w:rsidR="002820A0" w:rsidRPr="0097089D" w:rsidRDefault="002820A0" w:rsidP="00787644">
      <w:pPr>
        <w:spacing w:line="360" w:lineRule="auto"/>
        <w:rPr>
          <w:sz w:val="24"/>
          <w:szCs w:val="24"/>
        </w:rPr>
      </w:pPr>
    </w:p>
    <w:p w:rsidR="002820A0" w:rsidRPr="0097089D" w:rsidRDefault="002820A0" w:rsidP="00787644">
      <w:pPr>
        <w:spacing w:line="360" w:lineRule="auto"/>
        <w:rPr>
          <w:sz w:val="24"/>
          <w:szCs w:val="24"/>
        </w:rPr>
      </w:pPr>
      <w:r w:rsidRPr="0097089D">
        <w:rPr>
          <w:sz w:val="24"/>
          <w:szCs w:val="24"/>
        </w:rPr>
        <w:tab/>
      </w:r>
      <w:r w:rsidRPr="0097089D">
        <w:rPr>
          <w:sz w:val="24"/>
          <w:szCs w:val="24"/>
        </w:rPr>
        <w:tab/>
        <w:t xml:space="preserve">On </w:t>
      </w:r>
      <w:r w:rsidR="00F0235F">
        <w:rPr>
          <w:sz w:val="24"/>
          <w:szCs w:val="24"/>
        </w:rPr>
        <w:t>October 17, 2014</w:t>
      </w:r>
      <w:r w:rsidRPr="0097089D">
        <w:rPr>
          <w:sz w:val="24"/>
          <w:szCs w:val="24"/>
        </w:rPr>
        <w:t xml:space="preserve">, </w:t>
      </w:r>
      <w:r w:rsidR="00F0235F">
        <w:rPr>
          <w:sz w:val="24"/>
          <w:szCs w:val="24"/>
        </w:rPr>
        <w:t>United</w:t>
      </w:r>
      <w:r w:rsidRPr="0097089D">
        <w:rPr>
          <w:sz w:val="24"/>
          <w:szCs w:val="24"/>
        </w:rPr>
        <w:t xml:space="preserve"> filed an Answer to the Complaint, denying the allegations set forth therein.</w:t>
      </w:r>
      <w:r w:rsidR="005541E9" w:rsidRPr="0097089D">
        <w:rPr>
          <w:sz w:val="24"/>
          <w:szCs w:val="24"/>
        </w:rPr>
        <w:t xml:space="preserve">  </w:t>
      </w:r>
    </w:p>
    <w:p w:rsidR="00921473" w:rsidRDefault="00DB40E5" w:rsidP="00E623FB">
      <w:pPr>
        <w:spacing w:line="360" w:lineRule="auto"/>
        <w:rPr>
          <w:sz w:val="24"/>
          <w:szCs w:val="24"/>
        </w:rPr>
      </w:pPr>
      <w:r>
        <w:rPr>
          <w:sz w:val="24"/>
          <w:szCs w:val="24"/>
        </w:rPr>
        <w:lastRenderedPageBreak/>
        <w:tab/>
      </w:r>
      <w:r>
        <w:rPr>
          <w:sz w:val="24"/>
          <w:szCs w:val="24"/>
        </w:rPr>
        <w:tab/>
      </w:r>
      <w:r w:rsidR="00F0235F">
        <w:rPr>
          <w:sz w:val="24"/>
          <w:szCs w:val="24"/>
        </w:rPr>
        <w:t>O</w:t>
      </w:r>
      <w:r>
        <w:rPr>
          <w:sz w:val="24"/>
          <w:szCs w:val="24"/>
        </w:rPr>
        <w:t xml:space="preserve">n </w:t>
      </w:r>
      <w:r w:rsidR="00F0235F">
        <w:rPr>
          <w:sz w:val="24"/>
          <w:szCs w:val="24"/>
        </w:rPr>
        <w:t>December 4, 2014,</w:t>
      </w:r>
      <w:r>
        <w:rPr>
          <w:sz w:val="24"/>
          <w:szCs w:val="24"/>
        </w:rPr>
        <w:t xml:space="preserve"> a </w:t>
      </w:r>
      <w:r w:rsidR="00921473">
        <w:rPr>
          <w:sz w:val="24"/>
          <w:szCs w:val="24"/>
        </w:rPr>
        <w:t xml:space="preserve">hearing notice was issued setting </w:t>
      </w:r>
      <w:r w:rsidR="00F0235F">
        <w:rPr>
          <w:sz w:val="24"/>
          <w:szCs w:val="24"/>
        </w:rPr>
        <w:t>January 7, 2015</w:t>
      </w:r>
      <w:r w:rsidR="00921473">
        <w:rPr>
          <w:sz w:val="24"/>
          <w:szCs w:val="24"/>
        </w:rPr>
        <w:t>, as the date for a</w:t>
      </w:r>
      <w:r w:rsidR="00F0235F">
        <w:rPr>
          <w:sz w:val="24"/>
          <w:szCs w:val="24"/>
        </w:rPr>
        <w:t xml:space="preserve">n evidentiary </w:t>
      </w:r>
      <w:r w:rsidR="00921473">
        <w:rPr>
          <w:sz w:val="24"/>
          <w:szCs w:val="24"/>
        </w:rPr>
        <w:t>hearing in this case.</w:t>
      </w:r>
    </w:p>
    <w:p w:rsidR="00F0235F" w:rsidRDefault="00F0235F" w:rsidP="00E623FB">
      <w:pPr>
        <w:spacing w:line="360" w:lineRule="auto"/>
        <w:rPr>
          <w:sz w:val="24"/>
          <w:szCs w:val="24"/>
        </w:rPr>
      </w:pPr>
    </w:p>
    <w:p w:rsidR="00F0235F" w:rsidRPr="00F0235F" w:rsidRDefault="00F0235F" w:rsidP="00E623FB">
      <w:pPr>
        <w:spacing w:line="360" w:lineRule="auto"/>
        <w:rPr>
          <w:sz w:val="24"/>
          <w:szCs w:val="24"/>
        </w:rPr>
      </w:pPr>
      <w:r>
        <w:rPr>
          <w:sz w:val="24"/>
          <w:szCs w:val="24"/>
        </w:rPr>
        <w:tab/>
      </w:r>
      <w:r>
        <w:rPr>
          <w:sz w:val="24"/>
          <w:szCs w:val="24"/>
        </w:rPr>
        <w:tab/>
      </w:r>
      <w:r w:rsidRPr="00F0235F">
        <w:rPr>
          <w:sz w:val="24"/>
          <w:szCs w:val="24"/>
        </w:rPr>
        <w:t>On December 16, 201</w:t>
      </w:r>
      <w:r w:rsidR="009C6D60">
        <w:rPr>
          <w:sz w:val="24"/>
          <w:szCs w:val="24"/>
        </w:rPr>
        <w:t>4, I issued a standard form pre</w:t>
      </w:r>
      <w:r w:rsidRPr="00F0235F">
        <w:rPr>
          <w:sz w:val="24"/>
          <w:szCs w:val="24"/>
        </w:rPr>
        <w:t>hearing Order which was served on both parties.  That Order clearly stated that failure to appear and to participate in the hearing could result in the entry of a default judgment.</w:t>
      </w:r>
    </w:p>
    <w:p w:rsidR="00F0235F" w:rsidRDefault="00F0235F" w:rsidP="00E623FB">
      <w:pPr>
        <w:spacing w:line="360" w:lineRule="auto"/>
        <w:rPr>
          <w:sz w:val="24"/>
          <w:szCs w:val="24"/>
        </w:rPr>
      </w:pPr>
    </w:p>
    <w:p w:rsidR="008E4A13" w:rsidRDefault="008E4A13" w:rsidP="00E623FB">
      <w:pPr>
        <w:spacing w:line="360" w:lineRule="auto"/>
        <w:rPr>
          <w:sz w:val="24"/>
          <w:szCs w:val="24"/>
        </w:rPr>
      </w:pPr>
      <w:r>
        <w:rPr>
          <w:sz w:val="24"/>
          <w:szCs w:val="24"/>
        </w:rPr>
        <w:tab/>
      </w:r>
      <w:r>
        <w:rPr>
          <w:sz w:val="24"/>
          <w:szCs w:val="24"/>
        </w:rPr>
        <w:tab/>
        <w:t xml:space="preserve">On </w:t>
      </w:r>
      <w:r w:rsidR="00F0235F">
        <w:rPr>
          <w:sz w:val="24"/>
          <w:szCs w:val="24"/>
        </w:rPr>
        <w:t>January 2, 2015</w:t>
      </w:r>
      <w:r>
        <w:rPr>
          <w:sz w:val="24"/>
          <w:szCs w:val="24"/>
        </w:rPr>
        <w:t xml:space="preserve">, </w:t>
      </w:r>
      <w:r w:rsidRPr="008E4A13">
        <w:rPr>
          <w:sz w:val="24"/>
          <w:szCs w:val="24"/>
        </w:rPr>
        <w:t xml:space="preserve">counsel for </w:t>
      </w:r>
      <w:r w:rsidR="00F0235F">
        <w:rPr>
          <w:sz w:val="24"/>
          <w:szCs w:val="24"/>
        </w:rPr>
        <w:t xml:space="preserve">United </w:t>
      </w:r>
      <w:r w:rsidRPr="008E4A13">
        <w:rPr>
          <w:sz w:val="24"/>
          <w:szCs w:val="24"/>
        </w:rPr>
        <w:t>served proposed exhibits on myself and the Complainant in conformity with the instructions in the prehearing Order.</w:t>
      </w:r>
    </w:p>
    <w:p w:rsidR="00921473" w:rsidRDefault="00921473" w:rsidP="00E623FB">
      <w:pPr>
        <w:spacing w:line="360" w:lineRule="auto"/>
        <w:rPr>
          <w:sz w:val="24"/>
          <w:szCs w:val="24"/>
        </w:rPr>
      </w:pPr>
    </w:p>
    <w:p w:rsidR="00C67696" w:rsidRDefault="00921473" w:rsidP="00E623FB">
      <w:pPr>
        <w:spacing w:line="360" w:lineRule="auto"/>
        <w:rPr>
          <w:sz w:val="24"/>
          <w:szCs w:val="24"/>
        </w:rPr>
      </w:pPr>
      <w:r>
        <w:rPr>
          <w:sz w:val="24"/>
          <w:szCs w:val="24"/>
        </w:rPr>
        <w:tab/>
      </w:r>
      <w:r>
        <w:rPr>
          <w:sz w:val="24"/>
          <w:szCs w:val="24"/>
        </w:rPr>
        <w:tab/>
      </w:r>
      <w:r w:rsidR="002820A0" w:rsidRPr="0097089D">
        <w:rPr>
          <w:sz w:val="24"/>
          <w:szCs w:val="24"/>
        </w:rPr>
        <w:t xml:space="preserve">On </w:t>
      </w:r>
      <w:r w:rsidR="00C67696">
        <w:rPr>
          <w:sz w:val="24"/>
          <w:szCs w:val="24"/>
        </w:rPr>
        <w:t>January 7, 2015</w:t>
      </w:r>
      <w:r w:rsidR="00627A04" w:rsidRPr="0097089D">
        <w:rPr>
          <w:sz w:val="24"/>
          <w:szCs w:val="24"/>
        </w:rPr>
        <w:t xml:space="preserve">, </w:t>
      </w:r>
      <w:r w:rsidR="002820A0" w:rsidRPr="0097089D">
        <w:rPr>
          <w:sz w:val="24"/>
          <w:szCs w:val="24"/>
        </w:rPr>
        <w:t>a</w:t>
      </w:r>
      <w:r w:rsidR="00C67696">
        <w:rPr>
          <w:sz w:val="24"/>
          <w:szCs w:val="24"/>
        </w:rPr>
        <w:t xml:space="preserve">n evidentiary </w:t>
      </w:r>
      <w:r w:rsidR="005541E9" w:rsidRPr="0097089D">
        <w:rPr>
          <w:sz w:val="24"/>
          <w:szCs w:val="24"/>
        </w:rPr>
        <w:t xml:space="preserve">hearing </w:t>
      </w:r>
      <w:r w:rsidR="002820A0" w:rsidRPr="0097089D">
        <w:rPr>
          <w:sz w:val="24"/>
          <w:szCs w:val="24"/>
        </w:rPr>
        <w:t>in th</w:t>
      </w:r>
      <w:r w:rsidR="005541E9" w:rsidRPr="0097089D">
        <w:rPr>
          <w:sz w:val="24"/>
          <w:szCs w:val="24"/>
        </w:rPr>
        <w:t>is case</w:t>
      </w:r>
      <w:r w:rsidR="002820A0" w:rsidRPr="0097089D">
        <w:rPr>
          <w:sz w:val="24"/>
          <w:szCs w:val="24"/>
        </w:rPr>
        <w:t xml:space="preserve"> convened</w:t>
      </w:r>
      <w:r w:rsidR="00C67696">
        <w:rPr>
          <w:sz w:val="24"/>
          <w:szCs w:val="24"/>
        </w:rPr>
        <w:t xml:space="preserve"> in Hearing Room 4 of</w:t>
      </w:r>
      <w:r w:rsidR="00627A04" w:rsidRPr="0097089D">
        <w:rPr>
          <w:sz w:val="24"/>
          <w:szCs w:val="24"/>
        </w:rPr>
        <w:t xml:space="preserve"> the Commission’s Office</w:t>
      </w:r>
      <w:r w:rsidR="002820A0" w:rsidRPr="0097089D">
        <w:rPr>
          <w:sz w:val="24"/>
          <w:szCs w:val="24"/>
        </w:rPr>
        <w:t xml:space="preserve"> at 400 North Street, Harrisburg, Pennsylvania.  Counsel for </w:t>
      </w:r>
      <w:r w:rsidR="00C67696">
        <w:rPr>
          <w:sz w:val="24"/>
          <w:szCs w:val="24"/>
        </w:rPr>
        <w:t>United, Thomas T. Niesen</w:t>
      </w:r>
      <w:r w:rsidR="001E2544" w:rsidRPr="0097089D">
        <w:rPr>
          <w:sz w:val="24"/>
          <w:szCs w:val="24"/>
        </w:rPr>
        <w:t xml:space="preserve">, </w:t>
      </w:r>
      <w:r w:rsidR="002820A0" w:rsidRPr="0097089D">
        <w:rPr>
          <w:sz w:val="24"/>
          <w:szCs w:val="24"/>
        </w:rPr>
        <w:t>was present</w:t>
      </w:r>
      <w:r w:rsidR="00B535FB" w:rsidRPr="0097089D">
        <w:rPr>
          <w:sz w:val="24"/>
          <w:szCs w:val="24"/>
        </w:rPr>
        <w:t xml:space="preserve">.  </w:t>
      </w:r>
      <w:r w:rsidR="00C67696">
        <w:rPr>
          <w:sz w:val="24"/>
          <w:szCs w:val="24"/>
        </w:rPr>
        <w:t>The Complainant was not present.  I checked the atrium of the Keystone State Office Building, but I could not find the Complainant.  The Complainant had not provided a telephone number at which he could be reached.  Nevertheless, I asked the support staff in the Office of Administrative Law Judge (OALJ) whether Complainant had contacted the office.  He had not.  I noted on the record that although the weather was cold and windy, the streets were clear.  Counsel for United stated that United had made attempts to contact Complainant by telephone, but could only reach a busy signal.  Counsel also stated that the Complainant’s copy of the proposed exhibits had been sent to Complainant by FedEx, and was signed for by the Complainant. Counsel thereupon asked that the case be dismissed with prejudice as the requested relief is beyond the Commission’s jurisdiction, and given that the Complainant failed to appear.</w:t>
      </w:r>
    </w:p>
    <w:p w:rsidR="00C67696" w:rsidRDefault="00C67696" w:rsidP="00E623FB">
      <w:pPr>
        <w:spacing w:line="360" w:lineRule="auto"/>
        <w:rPr>
          <w:sz w:val="24"/>
          <w:szCs w:val="24"/>
        </w:rPr>
      </w:pPr>
    </w:p>
    <w:p w:rsidR="00C67696" w:rsidRDefault="00C67696" w:rsidP="00E623FB">
      <w:pPr>
        <w:pStyle w:val="ParaTab1"/>
        <w:tabs>
          <w:tab w:val="left" w:pos="2070"/>
        </w:tabs>
        <w:spacing w:line="360" w:lineRule="auto"/>
        <w:rPr>
          <w:rFonts w:ascii="Times New Roman" w:hAnsi="Times New Roman"/>
        </w:rPr>
      </w:pPr>
      <w:r>
        <w:rPr>
          <w:rFonts w:ascii="Times New Roman" w:hAnsi="Times New Roman"/>
        </w:rPr>
        <w:t>Later in the day on January 7, 2015, I was informed by a member of the OALJ staff that the Complainant had called our office and left a Voicemail stating that he could not find the building where the hearing was being held, and that he wanted judgment in his favor.</w:t>
      </w:r>
    </w:p>
    <w:p w:rsidR="00C67696" w:rsidRDefault="00C67696" w:rsidP="00E623FB">
      <w:pPr>
        <w:pStyle w:val="ParaTab1"/>
        <w:tabs>
          <w:tab w:val="left" w:pos="2070"/>
        </w:tabs>
        <w:spacing w:line="360" w:lineRule="auto"/>
        <w:rPr>
          <w:rFonts w:ascii="Times New Roman" w:hAnsi="Times New Roman"/>
        </w:rPr>
      </w:pPr>
    </w:p>
    <w:p w:rsidR="00C67696" w:rsidRDefault="006903E0" w:rsidP="00E623FB">
      <w:pPr>
        <w:pStyle w:val="ParaTab1"/>
        <w:tabs>
          <w:tab w:val="left" w:pos="2070"/>
        </w:tabs>
        <w:spacing w:line="360" w:lineRule="auto"/>
        <w:rPr>
          <w:rFonts w:ascii="Times New Roman" w:hAnsi="Times New Roman"/>
        </w:rPr>
      </w:pPr>
      <w:r>
        <w:rPr>
          <w:rFonts w:ascii="Times New Roman" w:hAnsi="Times New Roman"/>
        </w:rPr>
        <w:t>On January 12, 2015, the court reporter filed the transcript of the hearing of January 7, 2015 with the Secretary of the Commission.  However, o</w:t>
      </w:r>
      <w:r w:rsidR="00C67696">
        <w:rPr>
          <w:rFonts w:ascii="Times New Roman" w:hAnsi="Times New Roman"/>
        </w:rPr>
        <w:t>n January 13, 2015, I received a letter from the Complainant styled as a Motion requesting a ruling and asking that United Water be “ . . . directed to remove the microwave sending unit on the outside of each home and build[ing].”  The Motion also asked that the Commission direct United to pay each homeowner $1,000 for every month the “unit” was on their meter.  The Motion concluded with the statement that the Complainant would not walk to another hearing.</w:t>
      </w:r>
    </w:p>
    <w:p w:rsidR="00C67696" w:rsidRDefault="00C67696" w:rsidP="00E623FB">
      <w:pPr>
        <w:pStyle w:val="ParaTab1"/>
        <w:tabs>
          <w:tab w:val="left" w:pos="2070"/>
        </w:tabs>
        <w:spacing w:line="360" w:lineRule="auto"/>
        <w:rPr>
          <w:rFonts w:ascii="Times New Roman" w:hAnsi="Times New Roman"/>
        </w:rPr>
      </w:pPr>
    </w:p>
    <w:p w:rsidR="00C67696" w:rsidRDefault="006903E0" w:rsidP="00E623FB">
      <w:pPr>
        <w:pStyle w:val="ParaTab1"/>
        <w:tabs>
          <w:tab w:val="left" w:pos="2070"/>
        </w:tabs>
        <w:spacing w:line="360" w:lineRule="auto"/>
        <w:rPr>
          <w:rFonts w:ascii="Times New Roman" w:hAnsi="Times New Roman"/>
        </w:rPr>
      </w:pPr>
      <w:r w:rsidRPr="006903E0">
        <w:rPr>
          <w:rFonts w:ascii="Times New Roman" w:hAnsi="Times New Roman"/>
        </w:rPr>
        <w:t xml:space="preserve">As the record in this proceeding had not yet closed, there was no need to direct the re-opening of the record.  </w:t>
      </w:r>
      <w:r w:rsidR="00C67696">
        <w:rPr>
          <w:rFonts w:ascii="Times New Roman" w:hAnsi="Times New Roman"/>
        </w:rPr>
        <w:t>I directed that the letter/Motion be filed with the Secretary of the Commission at this docket, and as the Complainant did not provide a copy of his Motion to United, I transmitted a copy to counsel for United.</w:t>
      </w:r>
    </w:p>
    <w:p w:rsidR="00C67696" w:rsidRDefault="00C67696" w:rsidP="00E623FB">
      <w:pPr>
        <w:pStyle w:val="ParaTab1"/>
        <w:tabs>
          <w:tab w:val="left" w:pos="2070"/>
        </w:tabs>
        <w:spacing w:line="360" w:lineRule="auto"/>
        <w:rPr>
          <w:rFonts w:ascii="Times New Roman" w:hAnsi="Times New Roman"/>
        </w:rPr>
      </w:pPr>
    </w:p>
    <w:p w:rsidR="00C67696" w:rsidRDefault="006903E0" w:rsidP="00E623FB">
      <w:pPr>
        <w:pStyle w:val="ParaTab1"/>
        <w:tabs>
          <w:tab w:val="left" w:pos="2070"/>
        </w:tabs>
        <w:spacing w:line="360" w:lineRule="auto"/>
        <w:rPr>
          <w:rFonts w:ascii="Times New Roman" w:hAnsi="Times New Roman"/>
        </w:rPr>
      </w:pPr>
      <w:r>
        <w:rPr>
          <w:rFonts w:ascii="Times New Roman" w:hAnsi="Times New Roman"/>
        </w:rPr>
        <w:t xml:space="preserve">As the </w:t>
      </w:r>
      <w:r w:rsidR="00C67696">
        <w:rPr>
          <w:rFonts w:ascii="Times New Roman" w:hAnsi="Times New Roman"/>
        </w:rPr>
        <w:t xml:space="preserve">Complainant </w:t>
      </w:r>
      <w:r>
        <w:rPr>
          <w:rFonts w:ascii="Times New Roman" w:hAnsi="Times New Roman"/>
        </w:rPr>
        <w:t xml:space="preserve">had </w:t>
      </w:r>
      <w:r w:rsidR="00C67696">
        <w:rPr>
          <w:rFonts w:ascii="Times New Roman" w:hAnsi="Times New Roman"/>
        </w:rPr>
        <w:t>indicated that he w</w:t>
      </w:r>
      <w:r w:rsidR="0027768F">
        <w:rPr>
          <w:rFonts w:ascii="Times New Roman" w:hAnsi="Times New Roman"/>
        </w:rPr>
        <w:t xml:space="preserve">ould </w:t>
      </w:r>
      <w:r w:rsidR="00C67696">
        <w:rPr>
          <w:rFonts w:ascii="Times New Roman" w:hAnsi="Times New Roman"/>
        </w:rPr>
        <w:t xml:space="preserve">not attend another hearing, I </w:t>
      </w:r>
      <w:r w:rsidR="0027768F">
        <w:rPr>
          <w:rFonts w:ascii="Times New Roman" w:hAnsi="Times New Roman"/>
        </w:rPr>
        <w:t>issued an Order on January 13, 2015, stating that I would resolve Complainant’s filing</w:t>
      </w:r>
      <w:r w:rsidR="00C67696">
        <w:rPr>
          <w:rFonts w:ascii="Times New Roman" w:hAnsi="Times New Roman"/>
        </w:rPr>
        <w:t xml:space="preserve"> as a post-hearing Motion after United </w:t>
      </w:r>
      <w:r w:rsidR="0027768F">
        <w:rPr>
          <w:rFonts w:ascii="Times New Roman" w:hAnsi="Times New Roman"/>
        </w:rPr>
        <w:t xml:space="preserve">was </w:t>
      </w:r>
      <w:r w:rsidR="00C67696">
        <w:rPr>
          <w:rFonts w:ascii="Times New Roman" w:hAnsi="Times New Roman"/>
        </w:rPr>
        <w:t xml:space="preserve">afforded the twenty day period allowed under 52 Pa. Code </w:t>
      </w:r>
      <w:r w:rsidR="00C67696">
        <w:rPr>
          <w:rFonts w:ascii="Times New Roman" w:hAnsi="Times New Roman" w:cs="Times New Roman"/>
        </w:rPr>
        <w:t>§</w:t>
      </w:r>
      <w:r w:rsidR="00BE5E76">
        <w:rPr>
          <w:rFonts w:ascii="Times New Roman" w:hAnsi="Times New Roman"/>
        </w:rPr>
        <w:t> </w:t>
      </w:r>
      <w:r w:rsidR="00C67696">
        <w:rPr>
          <w:rFonts w:ascii="Times New Roman" w:hAnsi="Times New Roman"/>
        </w:rPr>
        <w:t>5.61 to file an Answer, if any, to the Motion.</w:t>
      </w:r>
    </w:p>
    <w:p w:rsidR="00C26064" w:rsidRDefault="00C26064" w:rsidP="00E623FB">
      <w:pPr>
        <w:pStyle w:val="ParaTab1"/>
        <w:tabs>
          <w:tab w:val="left" w:pos="2070"/>
        </w:tabs>
        <w:spacing w:line="360" w:lineRule="auto"/>
        <w:rPr>
          <w:rFonts w:ascii="Times New Roman" w:hAnsi="Times New Roman"/>
        </w:rPr>
      </w:pPr>
    </w:p>
    <w:p w:rsidR="00C26064" w:rsidRDefault="00C26064" w:rsidP="00E623FB">
      <w:pPr>
        <w:pStyle w:val="ParaTab1"/>
        <w:tabs>
          <w:tab w:val="left" w:pos="2070"/>
        </w:tabs>
        <w:spacing w:line="360" w:lineRule="auto"/>
        <w:rPr>
          <w:rFonts w:ascii="Times New Roman" w:hAnsi="Times New Roman"/>
        </w:rPr>
      </w:pPr>
      <w:r>
        <w:rPr>
          <w:rFonts w:ascii="Times New Roman" w:hAnsi="Times New Roman"/>
        </w:rPr>
        <w:t xml:space="preserve">On February 2, 2015, United filed an Answer to Complainant’s Motion renewing the request that the case be dismissed for lack of </w:t>
      </w:r>
      <w:r w:rsidRPr="00C26064">
        <w:rPr>
          <w:rFonts w:ascii="Times New Roman" w:hAnsi="Times New Roman"/>
        </w:rPr>
        <w:t>prosecuti</w:t>
      </w:r>
      <w:r>
        <w:rPr>
          <w:rFonts w:ascii="Times New Roman" w:hAnsi="Times New Roman"/>
        </w:rPr>
        <w:t xml:space="preserve">on, and contending that the Letter/Motion is not a substitute for evidence.  United also stated that the Commission lacks the jurisdiction to award monetary relief, citing </w:t>
      </w:r>
      <w:r w:rsidRPr="00C26064">
        <w:rPr>
          <w:rFonts w:ascii="Times New Roman" w:hAnsi="Times New Roman"/>
          <w:i/>
        </w:rPr>
        <w:t>Feingold v. Bell of Pennsylvania</w:t>
      </w:r>
      <w:r w:rsidRPr="00C26064">
        <w:rPr>
          <w:rFonts w:ascii="Times New Roman" w:hAnsi="Times New Roman"/>
        </w:rPr>
        <w:t>,</w:t>
      </w:r>
      <w:r>
        <w:rPr>
          <w:rFonts w:ascii="Times New Roman" w:hAnsi="Times New Roman"/>
        </w:rPr>
        <w:t xml:space="preserve"> 477 Pa. </w:t>
      </w:r>
      <w:r w:rsidR="006903E0">
        <w:rPr>
          <w:rFonts w:ascii="Times New Roman" w:hAnsi="Times New Roman"/>
        </w:rPr>
        <w:t>1</w:t>
      </w:r>
      <w:r>
        <w:rPr>
          <w:rFonts w:ascii="Times New Roman" w:hAnsi="Times New Roman"/>
        </w:rPr>
        <w:t xml:space="preserve"> (1977).</w:t>
      </w:r>
    </w:p>
    <w:p w:rsidR="006903E0" w:rsidRDefault="006903E0" w:rsidP="00E623FB">
      <w:pPr>
        <w:pStyle w:val="ParaTab1"/>
        <w:tabs>
          <w:tab w:val="left" w:pos="2070"/>
        </w:tabs>
        <w:spacing w:line="360" w:lineRule="auto"/>
        <w:rPr>
          <w:rFonts w:ascii="Times New Roman" w:hAnsi="Times New Roman"/>
        </w:rPr>
      </w:pPr>
    </w:p>
    <w:p w:rsidR="006903E0" w:rsidRDefault="00D6143B" w:rsidP="00E623FB">
      <w:pPr>
        <w:pStyle w:val="ParaTab1"/>
        <w:tabs>
          <w:tab w:val="left" w:pos="2070"/>
        </w:tabs>
        <w:spacing w:line="360" w:lineRule="auto"/>
        <w:rPr>
          <w:rFonts w:ascii="Times New Roman" w:hAnsi="Times New Roman"/>
        </w:rPr>
      </w:pPr>
      <w:r>
        <w:rPr>
          <w:rFonts w:ascii="Times New Roman" w:hAnsi="Times New Roman"/>
        </w:rPr>
        <w:t xml:space="preserve">Although the record in this matter closed on February 2, 2015, </w:t>
      </w:r>
      <w:r w:rsidR="006903E0">
        <w:rPr>
          <w:rFonts w:ascii="Times New Roman" w:hAnsi="Times New Roman"/>
        </w:rPr>
        <w:t>Complainant contacted the OALJ staff several times thereafter, on one occasion apparently stating that he had removed his Complaint to federal court.  However, on April 9, 2015, Complainant submitted a letter asking that the case be decided.  At no point did the Complainant ask that a hearing in this matter be rescheduled.</w:t>
      </w:r>
    </w:p>
    <w:p w:rsidR="00C67696" w:rsidRDefault="00C67696" w:rsidP="00E623FB">
      <w:pPr>
        <w:spacing w:line="360" w:lineRule="auto"/>
        <w:rPr>
          <w:sz w:val="24"/>
          <w:szCs w:val="24"/>
        </w:rPr>
      </w:pPr>
    </w:p>
    <w:p w:rsidR="00B535FB" w:rsidRDefault="00B535FB" w:rsidP="00E623FB">
      <w:pPr>
        <w:spacing w:line="360" w:lineRule="auto"/>
        <w:rPr>
          <w:sz w:val="24"/>
          <w:szCs w:val="24"/>
        </w:rPr>
      </w:pPr>
      <w:r w:rsidRPr="0097089D">
        <w:rPr>
          <w:sz w:val="24"/>
          <w:szCs w:val="24"/>
        </w:rPr>
        <w:tab/>
      </w:r>
      <w:r w:rsidRPr="0097089D">
        <w:rPr>
          <w:sz w:val="24"/>
          <w:szCs w:val="24"/>
        </w:rPr>
        <w:tab/>
        <w:t>This case is now ready for decision.</w:t>
      </w:r>
    </w:p>
    <w:p w:rsidR="00E623FB" w:rsidRDefault="00E623FB" w:rsidP="002820A0">
      <w:pPr>
        <w:spacing w:line="360" w:lineRule="auto"/>
        <w:rPr>
          <w:sz w:val="24"/>
          <w:szCs w:val="24"/>
        </w:rPr>
      </w:pPr>
      <w:r>
        <w:rPr>
          <w:sz w:val="24"/>
          <w:szCs w:val="24"/>
        </w:rPr>
        <w:br w:type="page"/>
      </w:r>
    </w:p>
    <w:p w:rsidR="00421A56" w:rsidRPr="00421A56" w:rsidRDefault="00421A56" w:rsidP="00421A56">
      <w:pPr>
        <w:spacing w:line="360" w:lineRule="auto"/>
        <w:jc w:val="center"/>
        <w:rPr>
          <w:sz w:val="24"/>
          <w:szCs w:val="24"/>
        </w:rPr>
      </w:pPr>
      <w:r>
        <w:rPr>
          <w:sz w:val="24"/>
          <w:szCs w:val="24"/>
          <w:u w:val="single"/>
        </w:rPr>
        <w:t>FINDINGS OF FACT</w:t>
      </w:r>
    </w:p>
    <w:p w:rsidR="005541E9" w:rsidRDefault="005541E9" w:rsidP="00E623FB">
      <w:pPr>
        <w:spacing w:line="360" w:lineRule="auto"/>
        <w:rPr>
          <w:sz w:val="24"/>
          <w:szCs w:val="24"/>
        </w:rPr>
      </w:pPr>
    </w:p>
    <w:p w:rsidR="00421A56" w:rsidRDefault="00421A56" w:rsidP="00E623FB">
      <w:pPr>
        <w:spacing w:line="360" w:lineRule="auto"/>
        <w:rPr>
          <w:sz w:val="24"/>
          <w:szCs w:val="24"/>
        </w:rPr>
      </w:pPr>
      <w:r>
        <w:rPr>
          <w:sz w:val="24"/>
          <w:szCs w:val="24"/>
        </w:rPr>
        <w:tab/>
      </w:r>
      <w:r>
        <w:rPr>
          <w:sz w:val="24"/>
          <w:szCs w:val="24"/>
        </w:rPr>
        <w:tab/>
        <w:t>1.</w:t>
      </w:r>
      <w:r>
        <w:rPr>
          <w:sz w:val="24"/>
          <w:szCs w:val="24"/>
        </w:rPr>
        <w:tab/>
      </w:r>
      <w:r w:rsidR="00D80B40">
        <w:rPr>
          <w:sz w:val="24"/>
          <w:szCs w:val="24"/>
        </w:rPr>
        <w:t>Jeffrey Gibson</w:t>
      </w:r>
      <w:r>
        <w:rPr>
          <w:sz w:val="24"/>
          <w:szCs w:val="24"/>
        </w:rPr>
        <w:t xml:space="preserve">, the Complainant in this case, </w:t>
      </w:r>
      <w:r w:rsidR="00D80B40">
        <w:rPr>
          <w:sz w:val="24"/>
          <w:szCs w:val="24"/>
        </w:rPr>
        <w:t>received water</w:t>
      </w:r>
      <w:r>
        <w:rPr>
          <w:sz w:val="24"/>
          <w:szCs w:val="24"/>
        </w:rPr>
        <w:t xml:space="preserve"> service at </w:t>
      </w:r>
      <w:r w:rsidR="00D80B40">
        <w:rPr>
          <w:sz w:val="24"/>
          <w:szCs w:val="24"/>
        </w:rPr>
        <w:t>1916 Franklin Avenue</w:t>
      </w:r>
      <w:r>
        <w:rPr>
          <w:sz w:val="24"/>
          <w:szCs w:val="24"/>
        </w:rPr>
        <w:t xml:space="preserve">, </w:t>
      </w:r>
      <w:r w:rsidR="00D80B40">
        <w:rPr>
          <w:sz w:val="24"/>
          <w:szCs w:val="24"/>
        </w:rPr>
        <w:t>Harrisburg</w:t>
      </w:r>
      <w:r w:rsidR="002F5AB2">
        <w:rPr>
          <w:sz w:val="24"/>
          <w:szCs w:val="24"/>
        </w:rPr>
        <w:t xml:space="preserve">, </w:t>
      </w:r>
      <w:r>
        <w:rPr>
          <w:sz w:val="24"/>
          <w:szCs w:val="24"/>
        </w:rPr>
        <w:t xml:space="preserve">Pennsylvania from </w:t>
      </w:r>
      <w:r w:rsidR="00D80B40">
        <w:rPr>
          <w:sz w:val="24"/>
          <w:szCs w:val="24"/>
        </w:rPr>
        <w:t xml:space="preserve">United Water </w:t>
      </w:r>
      <w:r>
        <w:rPr>
          <w:sz w:val="24"/>
          <w:szCs w:val="24"/>
        </w:rPr>
        <w:t>Company during the period of the Complaint.</w:t>
      </w:r>
    </w:p>
    <w:p w:rsidR="00421A56" w:rsidRDefault="00421A56" w:rsidP="00E623FB">
      <w:pPr>
        <w:spacing w:line="360" w:lineRule="auto"/>
        <w:rPr>
          <w:sz w:val="24"/>
          <w:szCs w:val="24"/>
        </w:rPr>
      </w:pPr>
    </w:p>
    <w:p w:rsidR="00421A56" w:rsidRDefault="00421A56" w:rsidP="00E623FB">
      <w:pPr>
        <w:spacing w:line="360" w:lineRule="auto"/>
        <w:rPr>
          <w:sz w:val="24"/>
          <w:szCs w:val="24"/>
        </w:rPr>
      </w:pPr>
      <w:r>
        <w:rPr>
          <w:sz w:val="24"/>
          <w:szCs w:val="24"/>
        </w:rPr>
        <w:tab/>
      </w:r>
      <w:r>
        <w:rPr>
          <w:sz w:val="24"/>
          <w:szCs w:val="24"/>
        </w:rPr>
        <w:tab/>
        <w:t>2.</w:t>
      </w:r>
      <w:r>
        <w:rPr>
          <w:sz w:val="24"/>
          <w:szCs w:val="24"/>
        </w:rPr>
        <w:tab/>
      </w:r>
      <w:r w:rsidR="00D80B40">
        <w:rPr>
          <w:sz w:val="24"/>
          <w:szCs w:val="24"/>
        </w:rPr>
        <w:t>United Water Bethel</w:t>
      </w:r>
      <w:r w:rsidR="00D6143B">
        <w:rPr>
          <w:sz w:val="24"/>
          <w:szCs w:val="24"/>
        </w:rPr>
        <w:t>, the Respondent,</w:t>
      </w:r>
      <w:r>
        <w:rPr>
          <w:sz w:val="24"/>
          <w:szCs w:val="24"/>
        </w:rPr>
        <w:t xml:space="preserve"> is a Commis</w:t>
      </w:r>
      <w:r w:rsidR="00BE5E76">
        <w:rPr>
          <w:sz w:val="24"/>
          <w:szCs w:val="24"/>
        </w:rPr>
        <w:t>sion jurisdictional provider of water</w:t>
      </w:r>
      <w:r>
        <w:rPr>
          <w:sz w:val="24"/>
          <w:szCs w:val="24"/>
        </w:rPr>
        <w:t xml:space="preserve"> service.</w:t>
      </w:r>
    </w:p>
    <w:p w:rsidR="00421A56" w:rsidRDefault="00421A56" w:rsidP="00E623FB">
      <w:pPr>
        <w:spacing w:line="360" w:lineRule="auto"/>
        <w:rPr>
          <w:sz w:val="24"/>
          <w:szCs w:val="24"/>
        </w:rPr>
      </w:pPr>
    </w:p>
    <w:p w:rsidR="00421A56" w:rsidRDefault="00421A56" w:rsidP="00E623FB">
      <w:pPr>
        <w:spacing w:line="360" w:lineRule="auto"/>
        <w:rPr>
          <w:sz w:val="24"/>
          <w:szCs w:val="24"/>
        </w:rPr>
      </w:pPr>
      <w:r>
        <w:rPr>
          <w:sz w:val="24"/>
          <w:szCs w:val="24"/>
        </w:rPr>
        <w:tab/>
      </w:r>
      <w:r>
        <w:rPr>
          <w:sz w:val="24"/>
          <w:szCs w:val="24"/>
        </w:rPr>
        <w:tab/>
        <w:t>3.</w:t>
      </w:r>
      <w:r>
        <w:rPr>
          <w:sz w:val="24"/>
          <w:szCs w:val="24"/>
        </w:rPr>
        <w:tab/>
      </w:r>
      <w:r w:rsidR="00D80B40" w:rsidRPr="00D80B40">
        <w:rPr>
          <w:sz w:val="24"/>
          <w:szCs w:val="24"/>
        </w:rPr>
        <w:t>On December 4, 2014, a hearing notice was issued setting January 7, 2015, as the date for an evidentiary hearing in this case.</w:t>
      </w:r>
    </w:p>
    <w:p w:rsidR="00D6143B" w:rsidRDefault="00D6143B" w:rsidP="00E623FB">
      <w:pPr>
        <w:spacing w:line="360" w:lineRule="auto"/>
        <w:rPr>
          <w:sz w:val="24"/>
          <w:szCs w:val="24"/>
        </w:rPr>
      </w:pPr>
    </w:p>
    <w:p w:rsidR="00D6143B" w:rsidRDefault="00D6143B" w:rsidP="00E623FB">
      <w:pPr>
        <w:spacing w:line="360" w:lineRule="auto"/>
        <w:rPr>
          <w:sz w:val="24"/>
          <w:szCs w:val="24"/>
        </w:rPr>
      </w:pPr>
      <w:r>
        <w:rPr>
          <w:sz w:val="24"/>
          <w:szCs w:val="24"/>
        </w:rPr>
        <w:tab/>
      </w:r>
      <w:r>
        <w:rPr>
          <w:sz w:val="24"/>
          <w:szCs w:val="24"/>
        </w:rPr>
        <w:tab/>
        <w:t>4.</w:t>
      </w:r>
      <w:r>
        <w:rPr>
          <w:sz w:val="24"/>
          <w:szCs w:val="24"/>
        </w:rPr>
        <w:tab/>
        <w:t>On December 16, 2014, a prehearing order was issued that clearly stated that failure to appear could lead to the entry of judgment against the non-appearing party.</w:t>
      </w:r>
    </w:p>
    <w:p w:rsidR="00FA7CC2" w:rsidRDefault="00FA7CC2" w:rsidP="00E623FB">
      <w:pPr>
        <w:spacing w:line="360" w:lineRule="auto"/>
        <w:rPr>
          <w:sz w:val="24"/>
          <w:szCs w:val="24"/>
        </w:rPr>
      </w:pPr>
    </w:p>
    <w:p w:rsidR="00D80B40" w:rsidRDefault="00D6143B" w:rsidP="00E623FB">
      <w:pPr>
        <w:spacing w:line="360" w:lineRule="auto"/>
        <w:rPr>
          <w:sz w:val="24"/>
          <w:szCs w:val="24"/>
        </w:rPr>
      </w:pPr>
      <w:r>
        <w:rPr>
          <w:sz w:val="24"/>
          <w:szCs w:val="24"/>
        </w:rPr>
        <w:tab/>
      </w:r>
      <w:r>
        <w:rPr>
          <w:sz w:val="24"/>
          <w:szCs w:val="24"/>
        </w:rPr>
        <w:tab/>
        <w:t>5</w:t>
      </w:r>
      <w:r w:rsidR="00421A56">
        <w:rPr>
          <w:sz w:val="24"/>
          <w:szCs w:val="24"/>
        </w:rPr>
        <w:t>.</w:t>
      </w:r>
      <w:r w:rsidR="00421A56">
        <w:rPr>
          <w:sz w:val="24"/>
          <w:szCs w:val="24"/>
        </w:rPr>
        <w:tab/>
      </w:r>
      <w:r w:rsidR="00D80B40" w:rsidRPr="00D80B40">
        <w:rPr>
          <w:sz w:val="24"/>
          <w:szCs w:val="24"/>
        </w:rPr>
        <w:t>On January 7, 2015, an evidentiary hearing in this case convened in Hearing Room 4 of the Commission’s Office at 400 North Street, Harrisburg, Pennsylvania.  Counsel for United was present.  The Complainant was not present.</w:t>
      </w:r>
    </w:p>
    <w:p w:rsidR="00D80B40" w:rsidRDefault="00D80B40" w:rsidP="00E623FB">
      <w:pPr>
        <w:spacing w:line="360" w:lineRule="auto"/>
        <w:rPr>
          <w:sz w:val="24"/>
          <w:szCs w:val="24"/>
        </w:rPr>
      </w:pPr>
    </w:p>
    <w:p w:rsidR="00D80B40" w:rsidRDefault="00D6143B" w:rsidP="00E623FB">
      <w:pPr>
        <w:spacing w:line="360" w:lineRule="auto"/>
        <w:rPr>
          <w:sz w:val="24"/>
          <w:szCs w:val="24"/>
        </w:rPr>
      </w:pPr>
      <w:r>
        <w:rPr>
          <w:sz w:val="24"/>
          <w:szCs w:val="24"/>
        </w:rPr>
        <w:tab/>
      </w:r>
      <w:r>
        <w:rPr>
          <w:sz w:val="24"/>
          <w:szCs w:val="24"/>
        </w:rPr>
        <w:tab/>
        <w:t>6</w:t>
      </w:r>
      <w:r w:rsidR="00D80B40">
        <w:rPr>
          <w:sz w:val="24"/>
          <w:szCs w:val="24"/>
        </w:rPr>
        <w:t>.</w:t>
      </w:r>
      <w:r w:rsidR="00D80B40">
        <w:rPr>
          <w:sz w:val="24"/>
          <w:szCs w:val="24"/>
        </w:rPr>
        <w:tab/>
        <w:t>The Complainant stated that he would not appear if the hearing was rescheduled.</w:t>
      </w:r>
      <w:r w:rsidR="00D80B40" w:rsidRPr="00D80B40">
        <w:rPr>
          <w:sz w:val="24"/>
          <w:szCs w:val="24"/>
        </w:rPr>
        <w:t xml:space="preserve">  </w:t>
      </w:r>
    </w:p>
    <w:p w:rsidR="00D80B40" w:rsidRDefault="00D80B40" w:rsidP="00E623FB">
      <w:pPr>
        <w:spacing w:line="360" w:lineRule="auto"/>
        <w:rPr>
          <w:sz w:val="24"/>
          <w:szCs w:val="24"/>
        </w:rPr>
      </w:pPr>
    </w:p>
    <w:p w:rsidR="00E623FB" w:rsidRDefault="002820A0" w:rsidP="00E623FB">
      <w:pPr>
        <w:autoSpaceDE w:val="0"/>
        <w:autoSpaceDN w:val="0"/>
        <w:spacing w:line="360" w:lineRule="auto"/>
        <w:jc w:val="center"/>
        <w:rPr>
          <w:spacing w:val="-3"/>
          <w:sz w:val="24"/>
          <w:szCs w:val="24"/>
          <w:u w:val="single"/>
        </w:rPr>
      </w:pPr>
      <w:r w:rsidRPr="0097089D">
        <w:rPr>
          <w:spacing w:val="-3"/>
          <w:sz w:val="24"/>
          <w:szCs w:val="24"/>
          <w:u w:val="single"/>
        </w:rPr>
        <w:t>DISCUSSION</w:t>
      </w:r>
    </w:p>
    <w:p w:rsidR="00E623FB" w:rsidRDefault="00E623FB" w:rsidP="00DC2B27">
      <w:pPr>
        <w:autoSpaceDE w:val="0"/>
        <w:autoSpaceDN w:val="0"/>
        <w:spacing w:line="360" w:lineRule="auto"/>
        <w:rPr>
          <w:spacing w:val="-3"/>
          <w:sz w:val="24"/>
          <w:szCs w:val="24"/>
        </w:rPr>
      </w:pPr>
    </w:p>
    <w:p w:rsidR="00E623FB" w:rsidRDefault="002820A0" w:rsidP="00DC2B27">
      <w:pPr>
        <w:autoSpaceDE w:val="0"/>
        <w:autoSpaceDN w:val="0"/>
        <w:spacing w:line="360" w:lineRule="auto"/>
        <w:rPr>
          <w:i/>
          <w:iCs/>
          <w:spacing w:val="-3"/>
          <w:sz w:val="24"/>
          <w:szCs w:val="24"/>
        </w:rPr>
      </w:pPr>
      <w:r w:rsidRPr="0097089D">
        <w:rPr>
          <w:spacing w:val="-3"/>
          <w:sz w:val="24"/>
          <w:szCs w:val="24"/>
        </w:rPr>
        <w:tab/>
      </w:r>
      <w:r w:rsidRPr="0097089D">
        <w:rPr>
          <w:spacing w:val="-3"/>
          <w:sz w:val="24"/>
          <w:szCs w:val="24"/>
        </w:rPr>
        <w:tab/>
        <w:t xml:space="preserve">Administrative agencies, such as the Commission, are required to provide due process to the parties appearing before them.  </w:t>
      </w:r>
      <w:r w:rsidRPr="0097089D">
        <w:rPr>
          <w:i/>
          <w:spacing w:val="-3"/>
          <w:sz w:val="24"/>
          <w:szCs w:val="24"/>
        </w:rPr>
        <w:t>Schneider v. Pa</w:t>
      </w:r>
      <w:r w:rsidR="002B1966">
        <w:rPr>
          <w:i/>
          <w:spacing w:val="-3"/>
          <w:sz w:val="24"/>
          <w:szCs w:val="24"/>
        </w:rPr>
        <w:t xml:space="preserve"> </w:t>
      </w:r>
      <w:r w:rsidRPr="0097089D">
        <w:rPr>
          <w:i/>
          <w:spacing w:val="-3"/>
          <w:sz w:val="24"/>
          <w:szCs w:val="24"/>
        </w:rPr>
        <w:t>P</w:t>
      </w:r>
      <w:r w:rsidR="002B1966">
        <w:rPr>
          <w:i/>
          <w:spacing w:val="-3"/>
          <w:sz w:val="24"/>
          <w:szCs w:val="24"/>
        </w:rPr>
        <w:t>ub.</w:t>
      </w:r>
      <w:r w:rsidRPr="0097089D">
        <w:rPr>
          <w:i/>
          <w:spacing w:val="-3"/>
          <w:sz w:val="24"/>
          <w:szCs w:val="24"/>
        </w:rPr>
        <w:t>U</w:t>
      </w:r>
      <w:r w:rsidR="002B1966">
        <w:rPr>
          <w:i/>
          <w:spacing w:val="-3"/>
          <w:sz w:val="24"/>
          <w:szCs w:val="24"/>
        </w:rPr>
        <w:t xml:space="preserve">til. </w:t>
      </w:r>
      <w:r w:rsidRPr="0097089D">
        <w:rPr>
          <w:i/>
          <w:spacing w:val="-3"/>
          <w:sz w:val="24"/>
          <w:szCs w:val="24"/>
        </w:rPr>
        <w:t>C</w:t>
      </w:r>
      <w:r w:rsidR="002B1966">
        <w:rPr>
          <w:i/>
          <w:spacing w:val="-3"/>
          <w:sz w:val="24"/>
          <w:szCs w:val="24"/>
        </w:rPr>
        <w:t>omm’n.</w:t>
      </w:r>
      <w:r w:rsidR="006A7851">
        <w:rPr>
          <w:spacing w:val="-3"/>
          <w:sz w:val="24"/>
          <w:szCs w:val="24"/>
        </w:rPr>
        <w:t>, 479 A.2d 10 (Pa. Cmwlth. </w:t>
      </w:r>
      <w:r w:rsidRPr="0097089D">
        <w:rPr>
          <w:spacing w:val="-3"/>
          <w:sz w:val="24"/>
          <w:szCs w:val="24"/>
        </w:rPr>
        <w:t>1984).  This due process requirement is satisfied, however, when the parties are a</w:t>
      </w:r>
      <w:r w:rsidR="002B1966">
        <w:rPr>
          <w:spacing w:val="-3"/>
          <w:sz w:val="24"/>
          <w:szCs w:val="24"/>
        </w:rPr>
        <w:t>ff</w:t>
      </w:r>
      <w:r w:rsidRPr="0097089D">
        <w:rPr>
          <w:spacing w:val="-3"/>
          <w:sz w:val="24"/>
          <w:szCs w:val="24"/>
        </w:rPr>
        <w:t xml:space="preserve">orded notice and the opportunity to appear and be heard. </w:t>
      </w:r>
      <w:r w:rsidR="005A4F3F">
        <w:rPr>
          <w:spacing w:val="-3"/>
          <w:sz w:val="24"/>
          <w:szCs w:val="24"/>
        </w:rPr>
        <w:t xml:space="preserve"> </w:t>
      </w:r>
      <w:r w:rsidRPr="0097089D">
        <w:rPr>
          <w:i/>
          <w:iCs/>
          <w:spacing w:val="-3"/>
          <w:sz w:val="24"/>
          <w:szCs w:val="24"/>
        </w:rPr>
        <w:t>Id.</w:t>
      </w:r>
    </w:p>
    <w:p w:rsidR="00E623FB" w:rsidRDefault="00E623FB" w:rsidP="00DC2B27">
      <w:pPr>
        <w:autoSpaceDE w:val="0"/>
        <w:autoSpaceDN w:val="0"/>
        <w:spacing w:line="360" w:lineRule="auto"/>
        <w:rPr>
          <w:spacing w:val="-3"/>
          <w:sz w:val="24"/>
          <w:szCs w:val="24"/>
        </w:rPr>
      </w:pPr>
    </w:p>
    <w:p w:rsidR="001C18FE" w:rsidRDefault="002820A0" w:rsidP="00DC2B27">
      <w:pPr>
        <w:autoSpaceDE w:val="0"/>
        <w:autoSpaceDN w:val="0"/>
        <w:spacing w:line="360" w:lineRule="auto"/>
        <w:rPr>
          <w:spacing w:val="-3"/>
          <w:sz w:val="24"/>
          <w:szCs w:val="24"/>
        </w:rPr>
      </w:pPr>
      <w:r w:rsidRPr="0097089D">
        <w:rPr>
          <w:spacing w:val="-3"/>
          <w:sz w:val="24"/>
          <w:szCs w:val="24"/>
        </w:rPr>
        <w:tab/>
      </w:r>
      <w:r w:rsidRPr="0097089D">
        <w:rPr>
          <w:spacing w:val="-3"/>
          <w:sz w:val="24"/>
          <w:szCs w:val="24"/>
        </w:rPr>
        <w:tab/>
        <w:t xml:space="preserve">Notice of the hearing in this case was sent to the parties on </w:t>
      </w:r>
      <w:r w:rsidR="00D80B40">
        <w:rPr>
          <w:spacing w:val="-3"/>
          <w:sz w:val="24"/>
          <w:szCs w:val="24"/>
        </w:rPr>
        <w:t>December 4, 2014</w:t>
      </w:r>
      <w:r w:rsidRPr="0097089D">
        <w:rPr>
          <w:spacing w:val="-3"/>
          <w:sz w:val="24"/>
          <w:szCs w:val="24"/>
        </w:rPr>
        <w:t xml:space="preserve">, by regular first-class mail to </w:t>
      </w:r>
      <w:r w:rsidR="00FE28F2" w:rsidRPr="0097089D">
        <w:rPr>
          <w:spacing w:val="-3"/>
          <w:sz w:val="24"/>
          <w:szCs w:val="24"/>
        </w:rPr>
        <w:t xml:space="preserve">counsel for </w:t>
      </w:r>
      <w:r w:rsidR="00D80B40">
        <w:rPr>
          <w:spacing w:val="-3"/>
          <w:sz w:val="24"/>
          <w:szCs w:val="24"/>
        </w:rPr>
        <w:t>United</w:t>
      </w:r>
      <w:r w:rsidR="00FE28F2" w:rsidRPr="0097089D">
        <w:rPr>
          <w:spacing w:val="-3"/>
          <w:sz w:val="24"/>
          <w:szCs w:val="24"/>
        </w:rPr>
        <w:t xml:space="preserve"> and </w:t>
      </w:r>
      <w:r w:rsidR="0059410E">
        <w:rPr>
          <w:spacing w:val="-3"/>
          <w:sz w:val="24"/>
          <w:szCs w:val="24"/>
        </w:rPr>
        <w:t xml:space="preserve">to </w:t>
      </w:r>
      <w:r w:rsidR="00FE28F2" w:rsidRPr="0097089D">
        <w:rPr>
          <w:spacing w:val="-3"/>
          <w:sz w:val="24"/>
          <w:szCs w:val="24"/>
        </w:rPr>
        <w:t>the Complainant</w:t>
      </w:r>
      <w:r w:rsidR="000A5086">
        <w:rPr>
          <w:spacing w:val="-3"/>
          <w:sz w:val="24"/>
          <w:szCs w:val="24"/>
        </w:rPr>
        <w:t>.</w:t>
      </w:r>
      <w:r w:rsidR="002B1966">
        <w:rPr>
          <w:spacing w:val="-3"/>
          <w:sz w:val="24"/>
          <w:szCs w:val="24"/>
        </w:rPr>
        <w:t xml:space="preserve"> </w:t>
      </w:r>
      <w:r w:rsidR="00406611">
        <w:rPr>
          <w:spacing w:val="-3"/>
          <w:sz w:val="24"/>
          <w:szCs w:val="24"/>
        </w:rPr>
        <w:t xml:space="preserve"> </w:t>
      </w:r>
      <w:r w:rsidR="00406611" w:rsidRPr="00406611">
        <w:rPr>
          <w:spacing w:val="-3"/>
          <w:sz w:val="24"/>
          <w:szCs w:val="24"/>
        </w:rPr>
        <w:t>Th</w:t>
      </w:r>
      <w:r w:rsidR="00406611">
        <w:rPr>
          <w:spacing w:val="-3"/>
          <w:sz w:val="24"/>
          <w:szCs w:val="24"/>
        </w:rPr>
        <w:t>e</w:t>
      </w:r>
      <w:r w:rsidR="00406611" w:rsidRPr="00406611">
        <w:rPr>
          <w:spacing w:val="-3"/>
          <w:sz w:val="24"/>
          <w:szCs w:val="24"/>
        </w:rPr>
        <w:t xml:space="preserve"> </w:t>
      </w:r>
      <w:r w:rsidR="00406611">
        <w:rPr>
          <w:spacing w:val="-3"/>
          <w:sz w:val="24"/>
          <w:szCs w:val="24"/>
        </w:rPr>
        <w:t xml:space="preserve">Prehearing </w:t>
      </w:r>
      <w:r w:rsidR="00406611" w:rsidRPr="00406611">
        <w:rPr>
          <w:spacing w:val="-3"/>
          <w:sz w:val="24"/>
          <w:szCs w:val="24"/>
        </w:rPr>
        <w:t>Order clearly stated that failure to appear and to participate in the hearing could result in the entry of a default judgment.</w:t>
      </w:r>
      <w:r w:rsidR="00406611">
        <w:rPr>
          <w:spacing w:val="-3"/>
          <w:sz w:val="24"/>
          <w:szCs w:val="24"/>
        </w:rPr>
        <w:t xml:space="preserve">  </w:t>
      </w:r>
      <w:r w:rsidRPr="0097089D">
        <w:rPr>
          <w:spacing w:val="-3"/>
          <w:sz w:val="24"/>
          <w:szCs w:val="24"/>
        </w:rPr>
        <w:t>Th</w:t>
      </w:r>
      <w:r w:rsidR="00177E9B">
        <w:rPr>
          <w:spacing w:val="-3"/>
          <w:sz w:val="24"/>
          <w:szCs w:val="24"/>
        </w:rPr>
        <w:t xml:space="preserve">erefore, the due process rights </w:t>
      </w:r>
      <w:r w:rsidRPr="0097089D">
        <w:rPr>
          <w:spacing w:val="-3"/>
          <w:sz w:val="24"/>
          <w:szCs w:val="24"/>
        </w:rPr>
        <w:t xml:space="preserve">of Complainant have been fully protected.  </w:t>
      </w:r>
      <w:r w:rsidRPr="0097089D">
        <w:rPr>
          <w:i/>
          <w:spacing w:val="-3"/>
          <w:sz w:val="24"/>
          <w:szCs w:val="24"/>
        </w:rPr>
        <w:t>Sentner v. Bell Telephone Company of Pennsylvania</w:t>
      </w:r>
      <w:r w:rsidRPr="0097089D">
        <w:rPr>
          <w:spacing w:val="-3"/>
          <w:sz w:val="24"/>
          <w:szCs w:val="24"/>
        </w:rPr>
        <w:t>, Docket No. F-00161106 (Order entere</w:t>
      </w:r>
      <w:r w:rsidR="00B134F4">
        <w:rPr>
          <w:spacing w:val="-3"/>
          <w:sz w:val="24"/>
          <w:szCs w:val="24"/>
        </w:rPr>
        <w:t>d October 25, 1993); and 52 Pa.</w:t>
      </w:r>
      <w:r w:rsidRPr="0097089D">
        <w:rPr>
          <w:spacing w:val="-3"/>
          <w:sz w:val="24"/>
          <w:szCs w:val="24"/>
        </w:rPr>
        <w:t>Code § 5.245(a).</w:t>
      </w:r>
    </w:p>
    <w:p w:rsidR="00E623FB" w:rsidRDefault="00E623FB" w:rsidP="00DC2B27">
      <w:pPr>
        <w:autoSpaceDE w:val="0"/>
        <w:autoSpaceDN w:val="0"/>
        <w:spacing w:line="360" w:lineRule="auto"/>
        <w:rPr>
          <w:spacing w:val="-3"/>
          <w:sz w:val="24"/>
          <w:szCs w:val="24"/>
        </w:rPr>
      </w:pPr>
    </w:p>
    <w:p w:rsidR="00E623FB" w:rsidRDefault="000A5086" w:rsidP="00DC2B27">
      <w:pPr>
        <w:autoSpaceDE w:val="0"/>
        <w:autoSpaceDN w:val="0"/>
        <w:spacing w:line="360" w:lineRule="auto"/>
        <w:rPr>
          <w:spacing w:val="-3"/>
          <w:sz w:val="24"/>
          <w:szCs w:val="24"/>
        </w:rPr>
      </w:pPr>
      <w:r>
        <w:rPr>
          <w:spacing w:val="-3"/>
          <w:sz w:val="24"/>
          <w:szCs w:val="24"/>
        </w:rPr>
        <w:tab/>
      </w:r>
      <w:r>
        <w:rPr>
          <w:spacing w:val="-3"/>
          <w:sz w:val="24"/>
          <w:szCs w:val="24"/>
        </w:rPr>
        <w:tab/>
        <w:t xml:space="preserve">The Complainant did not appear for the scheduled evidentiary hearing in this case.  The prehearing Order </w:t>
      </w:r>
      <w:r w:rsidRPr="000A5086">
        <w:rPr>
          <w:spacing w:val="-3"/>
          <w:sz w:val="24"/>
          <w:szCs w:val="24"/>
        </w:rPr>
        <w:t>stated that failure to appear and to participate in the hearing could result in the entry of a default judgment</w:t>
      </w:r>
      <w:r>
        <w:rPr>
          <w:spacing w:val="-3"/>
          <w:sz w:val="24"/>
          <w:szCs w:val="24"/>
        </w:rPr>
        <w:t xml:space="preserve">, and that Order was never returned to the OALJ by the United States Postal Service.  </w:t>
      </w:r>
      <w:r w:rsidR="0034324C">
        <w:rPr>
          <w:spacing w:val="-3"/>
          <w:sz w:val="24"/>
          <w:szCs w:val="24"/>
        </w:rPr>
        <w:t>That prehearing Order clearly states the location and address of the hearing site.  However, t</w:t>
      </w:r>
      <w:r>
        <w:rPr>
          <w:spacing w:val="-3"/>
          <w:sz w:val="24"/>
          <w:szCs w:val="24"/>
        </w:rPr>
        <w:t>he Complainant claims that he could not find the hearing site on the day of the hearing.  I note that the Commonwealth Keystone Building at 400 North Street, Harrisburg, Pennsylvania, is a large building that can hardly be missed, and the four ground floor hearing rooms are plainly marked.</w:t>
      </w:r>
      <w:r w:rsidR="0034324C">
        <w:rPr>
          <w:spacing w:val="-3"/>
          <w:sz w:val="24"/>
          <w:szCs w:val="24"/>
        </w:rPr>
        <w:t xml:space="preserve">  On the day of the hearing, the Complainant did not contact OALJ to state that he was having trouble finding the building and to ask for assistance, but he did call </w:t>
      </w:r>
      <w:r w:rsidR="00835C5D">
        <w:rPr>
          <w:spacing w:val="-3"/>
          <w:sz w:val="24"/>
          <w:szCs w:val="24"/>
        </w:rPr>
        <w:t xml:space="preserve">after the hearing adjourned </w:t>
      </w:r>
      <w:r w:rsidR="0034324C">
        <w:rPr>
          <w:spacing w:val="-3"/>
          <w:sz w:val="24"/>
          <w:szCs w:val="24"/>
        </w:rPr>
        <w:t>to say that he could not find the building.  I am convinced that the Complainant did not make a reasonable effort to find the hearing site.</w:t>
      </w:r>
      <w:r w:rsidR="00835C5D">
        <w:rPr>
          <w:spacing w:val="-3"/>
          <w:sz w:val="24"/>
          <w:szCs w:val="24"/>
        </w:rPr>
        <w:t xml:space="preserve">  I also note that if Complainant was truly lost on the day of the hearing, he could have requested a rescheduled hearing.  Instead, the Complainant said that he would not attend a rescheduled hearing.</w:t>
      </w:r>
    </w:p>
    <w:p w:rsidR="00D80B40" w:rsidRDefault="00D80B40" w:rsidP="00DC2B27">
      <w:pPr>
        <w:autoSpaceDE w:val="0"/>
        <w:autoSpaceDN w:val="0"/>
        <w:spacing w:line="360" w:lineRule="auto"/>
        <w:rPr>
          <w:spacing w:val="-3"/>
          <w:sz w:val="24"/>
          <w:szCs w:val="24"/>
        </w:rPr>
      </w:pPr>
    </w:p>
    <w:p w:rsidR="00FE52C1" w:rsidRDefault="00D80B40" w:rsidP="00DC2B27">
      <w:pPr>
        <w:autoSpaceDE w:val="0"/>
        <w:autoSpaceDN w:val="0"/>
        <w:spacing w:line="360" w:lineRule="auto"/>
        <w:rPr>
          <w:spacing w:val="-3"/>
          <w:sz w:val="24"/>
          <w:szCs w:val="24"/>
        </w:rPr>
      </w:pPr>
      <w:r>
        <w:rPr>
          <w:spacing w:val="-3"/>
          <w:sz w:val="24"/>
          <w:szCs w:val="24"/>
        </w:rPr>
        <w:tab/>
      </w:r>
      <w:r>
        <w:rPr>
          <w:spacing w:val="-3"/>
          <w:sz w:val="24"/>
          <w:szCs w:val="24"/>
        </w:rPr>
        <w:tab/>
      </w:r>
      <w:r w:rsidR="002820A0" w:rsidRPr="0097089D">
        <w:rPr>
          <w:spacing w:val="-3"/>
          <w:sz w:val="24"/>
          <w:szCs w:val="24"/>
        </w:rPr>
        <w:t xml:space="preserve">In this proceeding, Complainant bears the burden of proving by </w:t>
      </w:r>
      <w:r w:rsidR="00421A56">
        <w:rPr>
          <w:spacing w:val="-3"/>
          <w:sz w:val="24"/>
          <w:szCs w:val="24"/>
        </w:rPr>
        <w:t>a preponderance of the evidence</w:t>
      </w:r>
      <w:r w:rsidR="002820A0" w:rsidRPr="0097089D">
        <w:rPr>
          <w:spacing w:val="-3"/>
          <w:sz w:val="24"/>
          <w:szCs w:val="24"/>
        </w:rPr>
        <w:t xml:space="preserve"> that</w:t>
      </w:r>
      <w:r w:rsidR="00627A04" w:rsidRPr="0097089D">
        <w:rPr>
          <w:spacing w:val="-3"/>
          <w:sz w:val="24"/>
          <w:szCs w:val="24"/>
        </w:rPr>
        <w:t xml:space="preserve"> he</w:t>
      </w:r>
      <w:r w:rsidR="00B134F4">
        <w:rPr>
          <w:spacing w:val="-3"/>
          <w:sz w:val="24"/>
          <w:szCs w:val="24"/>
        </w:rPr>
        <w:t xml:space="preserve"> is entitled to relief.  66 Pa.</w:t>
      </w:r>
      <w:r w:rsidR="002820A0" w:rsidRPr="0097089D">
        <w:rPr>
          <w:spacing w:val="-3"/>
          <w:sz w:val="24"/>
          <w:szCs w:val="24"/>
        </w:rPr>
        <w:t xml:space="preserve">C.S. § 332(a).  By failing to appear and present any evidence in support of </w:t>
      </w:r>
      <w:r w:rsidR="00627A04" w:rsidRPr="0097089D">
        <w:rPr>
          <w:spacing w:val="-3"/>
          <w:sz w:val="24"/>
          <w:szCs w:val="24"/>
        </w:rPr>
        <w:t>his</w:t>
      </w:r>
      <w:r w:rsidR="002820A0" w:rsidRPr="0097089D">
        <w:rPr>
          <w:spacing w:val="-3"/>
          <w:sz w:val="24"/>
          <w:szCs w:val="24"/>
        </w:rPr>
        <w:t xml:space="preserve"> Complaint, Complainant has failed to meet this burden.  Thus, the Complaint must be </w:t>
      </w:r>
      <w:r w:rsidR="002820A0" w:rsidRPr="0097089D">
        <w:rPr>
          <w:bCs/>
          <w:spacing w:val="-3"/>
          <w:sz w:val="24"/>
          <w:szCs w:val="24"/>
        </w:rPr>
        <w:t>dismissed with prejudice.</w:t>
      </w:r>
      <w:r w:rsidR="002820A0" w:rsidRPr="0097089D">
        <w:rPr>
          <w:spacing w:val="-3"/>
          <w:sz w:val="24"/>
          <w:szCs w:val="24"/>
        </w:rPr>
        <w:t xml:space="preserve">  </w:t>
      </w:r>
      <w:r w:rsidR="002820A0" w:rsidRPr="0097089D">
        <w:rPr>
          <w:i/>
          <w:spacing w:val="-3"/>
          <w:sz w:val="24"/>
          <w:szCs w:val="24"/>
        </w:rPr>
        <w:t>Jefferson v. UGI Utilities, Inc.</w:t>
      </w:r>
      <w:r w:rsidR="002820A0" w:rsidRPr="0097089D">
        <w:rPr>
          <w:spacing w:val="-3"/>
          <w:sz w:val="24"/>
          <w:szCs w:val="24"/>
        </w:rPr>
        <w:t>, Docket No.</w:t>
      </w:r>
      <w:r w:rsidR="004516FE">
        <w:rPr>
          <w:spacing w:val="-3"/>
          <w:sz w:val="24"/>
          <w:szCs w:val="24"/>
        </w:rPr>
        <w:br/>
      </w:r>
      <w:r w:rsidR="002820A0" w:rsidRPr="0097089D">
        <w:rPr>
          <w:spacing w:val="-3"/>
          <w:sz w:val="24"/>
          <w:szCs w:val="24"/>
        </w:rPr>
        <w:t xml:space="preserve"> Z-00269892 (Order entered December 26, 1995).  Accordingly, the merits of the Complaint will not be addressed.  </w:t>
      </w:r>
      <w:r w:rsidR="002820A0" w:rsidRPr="0097089D">
        <w:rPr>
          <w:i/>
          <w:spacing w:val="-3"/>
          <w:sz w:val="24"/>
          <w:szCs w:val="24"/>
        </w:rPr>
        <w:t>Jones v. The Peoples Natural Gas Company, d/b/a Dominion Peoples</w:t>
      </w:r>
      <w:r w:rsidR="002820A0" w:rsidRPr="0097089D">
        <w:rPr>
          <w:spacing w:val="-3"/>
          <w:sz w:val="24"/>
          <w:szCs w:val="24"/>
        </w:rPr>
        <w:t xml:space="preserve">, Docket No. C-20054885 (Order entered February 14, 2006); and </w:t>
      </w:r>
      <w:r w:rsidR="002820A0" w:rsidRPr="0097089D">
        <w:rPr>
          <w:i/>
          <w:spacing w:val="-3"/>
          <w:sz w:val="24"/>
          <w:szCs w:val="24"/>
        </w:rPr>
        <w:t>Mya Lau v. PPL Electric Utilities Corp.</w:t>
      </w:r>
      <w:r w:rsidR="002820A0" w:rsidRPr="0097089D">
        <w:rPr>
          <w:spacing w:val="-3"/>
          <w:sz w:val="24"/>
          <w:szCs w:val="24"/>
        </w:rPr>
        <w:t>, Docket No. F-01816882 (Order entered October 19, 2005).</w:t>
      </w:r>
    </w:p>
    <w:p w:rsidR="00FE52C1" w:rsidRDefault="00FE52C1" w:rsidP="00DC2B27">
      <w:pPr>
        <w:autoSpaceDE w:val="0"/>
        <w:autoSpaceDN w:val="0"/>
        <w:spacing w:line="360" w:lineRule="auto"/>
        <w:rPr>
          <w:spacing w:val="-3"/>
          <w:sz w:val="24"/>
          <w:szCs w:val="24"/>
        </w:rPr>
      </w:pPr>
    </w:p>
    <w:p w:rsidR="00D6143B" w:rsidRDefault="00D6143B" w:rsidP="00DC2B27">
      <w:pPr>
        <w:autoSpaceDE w:val="0"/>
        <w:autoSpaceDN w:val="0"/>
        <w:spacing w:line="360" w:lineRule="auto"/>
        <w:rPr>
          <w:spacing w:val="-3"/>
          <w:sz w:val="24"/>
          <w:szCs w:val="24"/>
        </w:rPr>
      </w:pPr>
    </w:p>
    <w:p w:rsidR="00BE5E76" w:rsidRDefault="00BE5E76">
      <w:pPr>
        <w:rPr>
          <w:spacing w:val="-3"/>
          <w:sz w:val="24"/>
          <w:szCs w:val="24"/>
          <w:u w:val="single"/>
        </w:rPr>
      </w:pPr>
      <w:r>
        <w:rPr>
          <w:spacing w:val="-3"/>
          <w:sz w:val="24"/>
          <w:szCs w:val="24"/>
          <w:u w:val="single"/>
        </w:rPr>
        <w:br w:type="page"/>
      </w:r>
    </w:p>
    <w:p w:rsidR="00E623FB" w:rsidRDefault="002820A0" w:rsidP="00E623FB">
      <w:pPr>
        <w:autoSpaceDE w:val="0"/>
        <w:autoSpaceDN w:val="0"/>
        <w:spacing w:line="360" w:lineRule="auto"/>
        <w:jc w:val="center"/>
        <w:rPr>
          <w:spacing w:val="-3"/>
          <w:sz w:val="24"/>
          <w:szCs w:val="24"/>
          <w:u w:val="single"/>
        </w:rPr>
      </w:pPr>
      <w:r w:rsidRPr="0097089D">
        <w:rPr>
          <w:spacing w:val="-3"/>
          <w:sz w:val="24"/>
          <w:szCs w:val="24"/>
          <w:u w:val="single"/>
        </w:rPr>
        <w:t>CONCLUSIONS OF LAW</w:t>
      </w:r>
    </w:p>
    <w:p w:rsidR="00E623FB" w:rsidRDefault="00E623FB" w:rsidP="002820A0">
      <w:pPr>
        <w:autoSpaceDE w:val="0"/>
        <w:autoSpaceDN w:val="0"/>
        <w:spacing w:line="360" w:lineRule="auto"/>
        <w:rPr>
          <w:spacing w:val="-3"/>
          <w:sz w:val="24"/>
          <w:szCs w:val="24"/>
        </w:rPr>
      </w:pPr>
    </w:p>
    <w:p w:rsidR="00E623FB" w:rsidRDefault="002820A0" w:rsidP="002820A0">
      <w:pPr>
        <w:autoSpaceDE w:val="0"/>
        <w:autoSpaceDN w:val="0"/>
        <w:spacing w:line="360" w:lineRule="auto"/>
        <w:rPr>
          <w:spacing w:val="-3"/>
          <w:sz w:val="24"/>
          <w:szCs w:val="24"/>
        </w:rPr>
      </w:pPr>
      <w:r w:rsidRPr="0097089D">
        <w:rPr>
          <w:spacing w:val="-3"/>
          <w:sz w:val="24"/>
          <w:szCs w:val="24"/>
        </w:rPr>
        <w:tab/>
      </w:r>
      <w:r w:rsidRPr="0097089D">
        <w:rPr>
          <w:spacing w:val="-3"/>
          <w:sz w:val="24"/>
          <w:szCs w:val="24"/>
        </w:rPr>
        <w:tab/>
        <w:t>1.</w:t>
      </w:r>
      <w:r w:rsidRPr="0097089D">
        <w:rPr>
          <w:spacing w:val="-3"/>
          <w:sz w:val="24"/>
          <w:szCs w:val="24"/>
        </w:rPr>
        <w:tab/>
        <w:t>The Commission has jurisdiction over the subject matter and the part</w:t>
      </w:r>
      <w:r w:rsidR="00FE28F2" w:rsidRPr="0097089D">
        <w:rPr>
          <w:spacing w:val="-3"/>
          <w:sz w:val="24"/>
          <w:szCs w:val="24"/>
        </w:rPr>
        <w:t>ies to this proceeding.  66 Pa.</w:t>
      </w:r>
      <w:r w:rsidRPr="0097089D">
        <w:rPr>
          <w:spacing w:val="-3"/>
          <w:sz w:val="24"/>
          <w:szCs w:val="24"/>
        </w:rPr>
        <w:t>C.S. § 701.</w:t>
      </w:r>
    </w:p>
    <w:p w:rsidR="00D6143B" w:rsidRDefault="00D6143B" w:rsidP="002820A0">
      <w:pPr>
        <w:autoSpaceDE w:val="0"/>
        <w:autoSpaceDN w:val="0"/>
        <w:spacing w:line="360" w:lineRule="auto"/>
        <w:rPr>
          <w:spacing w:val="-3"/>
          <w:sz w:val="24"/>
          <w:szCs w:val="24"/>
        </w:rPr>
      </w:pPr>
    </w:p>
    <w:p w:rsidR="00E623FB" w:rsidRDefault="002820A0" w:rsidP="002820A0">
      <w:pPr>
        <w:autoSpaceDE w:val="0"/>
        <w:autoSpaceDN w:val="0"/>
        <w:spacing w:line="360" w:lineRule="auto"/>
        <w:rPr>
          <w:spacing w:val="-3"/>
          <w:sz w:val="24"/>
          <w:szCs w:val="24"/>
        </w:rPr>
      </w:pPr>
      <w:r w:rsidRPr="0097089D">
        <w:rPr>
          <w:spacing w:val="-3"/>
          <w:sz w:val="24"/>
          <w:szCs w:val="24"/>
        </w:rPr>
        <w:tab/>
      </w:r>
      <w:r w:rsidRPr="0097089D">
        <w:rPr>
          <w:spacing w:val="-3"/>
          <w:sz w:val="24"/>
          <w:szCs w:val="24"/>
        </w:rPr>
        <w:tab/>
        <w:t>2.</w:t>
      </w:r>
      <w:r w:rsidRPr="0097089D">
        <w:rPr>
          <w:spacing w:val="-3"/>
          <w:sz w:val="24"/>
          <w:szCs w:val="24"/>
        </w:rPr>
        <w:tab/>
        <w:t xml:space="preserve">The due process rights of Complainant have been fully protected in this proceeding.  </w:t>
      </w:r>
      <w:r w:rsidRPr="0097089D">
        <w:rPr>
          <w:i/>
          <w:spacing w:val="-3"/>
          <w:sz w:val="24"/>
          <w:szCs w:val="24"/>
        </w:rPr>
        <w:t>Sentner v. Bell Telephone Company of Pennsylvania</w:t>
      </w:r>
      <w:r w:rsidRPr="0097089D">
        <w:rPr>
          <w:spacing w:val="-3"/>
          <w:sz w:val="24"/>
          <w:szCs w:val="24"/>
        </w:rPr>
        <w:t>, Docket No. F-00161106 (Order entere</w:t>
      </w:r>
      <w:r w:rsidR="00313E9A">
        <w:rPr>
          <w:spacing w:val="-3"/>
          <w:sz w:val="24"/>
          <w:szCs w:val="24"/>
        </w:rPr>
        <w:t>d October 25, 1993); and 52 Pa.</w:t>
      </w:r>
      <w:r w:rsidRPr="0097089D">
        <w:rPr>
          <w:spacing w:val="-3"/>
          <w:sz w:val="24"/>
          <w:szCs w:val="24"/>
        </w:rPr>
        <w:t>Code § 5.245(a).</w:t>
      </w:r>
    </w:p>
    <w:p w:rsidR="00E623FB" w:rsidRDefault="00E623FB" w:rsidP="002820A0">
      <w:pPr>
        <w:autoSpaceDE w:val="0"/>
        <w:autoSpaceDN w:val="0"/>
        <w:spacing w:line="360" w:lineRule="auto"/>
        <w:rPr>
          <w:spacing w:val="-3"/>
          <w:sz w:val="24"/>
          <w:szCs w:val="24"/>
        </w:rPr>
      </w:pPr>
    </w:p>
    <w:p w:rsidR="002820A0" w:rsidRDefault="002820A0" w:rsidP="002820A0">
      <w:pPr>
        <w:autoSpaceDE w:val="0"/>
        <w:autoSpaceDN w:val="0"/>
        <w:spacing w:line="360" w:lineRule="auto"/>
        <w:rPr>
          <w:spacing w:val="-3"/>
          <w:sz w:val="24"/>
          <w:szCs w:val="24"/>
        </w:rPr>
      </w:pPr>
      <w:r w:rsidRPr="0097089D">
        <w:rPr>
          <w:spacing w:val="-3"/>
          <w:sz w:val="24"/>
          <w:szCs w:val="24"/>
        </w:rPr>
        <w:tab/>
      </w:r>
      <w:r w:rsidRPr="0097089D">
        <w:rPr>
          <w:spacing w:val="-3"/>
          <w:sz w:val="24"/>
          <w:szCs w:val="24"/>
        </w:rPr>
        <w:tab/>
        <w:t>3.</w:t>
      </w:r>
      <w:r w:rsidRPr="0097089D">
        <w:rPr>
          <w:spacing w:val="-3"/>
          <w:sz w:val="24"/>
          <w:szCs w:val="24"/>
        </w:rPr>
        <w:tab/>
        <w:t xml:space="preserve">By failing to appear and be heard on his Complaint, Complainant has failed to meet </w:t>
      </w:r>
      <w:r w:rsidR="00627A04" w:rsidRPr="0097089D">
        <w:rPr>
          <w:spacing w:val="-3"/>
          <w:sz w:val="24"/>
          <w:szCs w:val="24"/>
        </w:rPr>
        <w:t>his</w:t>
      </w:r>
      <w:r w:rsidRPr="0097089D">
        <w:rPr>
          <w:spacing w:val="-3"/>
          <w:sz w:val="24"/>
          <w:szCs w:val="24"/>
        </w:rPr>
        <w:t xml:space="preserve"> burden of proving that </w:t>
      </w:r>
      <w:r w:rsidR="00627A04" w:rsidRPr="0097089D">
        <w:rPr>
          <w:spacing w:val="-3"/>
          <w:sz w:val="24"/>
          <w:szCs w:val="24"/>
        </w:rPr>
        <w:t>he</w:t>
      </w:r>
      <w:r w:rsidR="00FE28F2" w:rsidRPr="0097089D">
        <w:rPr>
          <w:spacing w:val="-3"/>
          <w:sz w:val="24"/>
          <w:szCs w:val="24"/>
        </w:rPr>
        <w:t xml:space="preserve"> is entitled to relief.  66 Pa.</w:t>
      </w:r>
      <w:r w:rsidRPr="0097089D">
        <w:rPr>
          <w:spacing w:val="-3"/>
          <w:sz w:val="24"/>
          <w:szCs w:val="24"/>
        </w:rPr>
        <w:t>C.S. § 332(a).</w:t>
      </w:r>
    </w:p>
    <w:p w:rsidR="002820A0" w:rsidRPr="0097089D" w:rsidRDefault="002820A0" w:rsidP="002820A0">
      <w:pPr>
        <w:autoSpaceDE w:val="0"/>
        <w:autoSpaceDN w:val="0"/>
        <w:spacing w:line="360" w:lineRule="auto"/>
        <w:rPr>
          <w:spacing w:val="-3"/>
          <w:sz w:val="24"/>
          <w:szCs w:val="24"/>
        </w:rPr>
      </w:pPr>
    </w:p>
    <w:p w:rsidR="002820A0" w:rsidRPr="00787644" w:rsidRDefault="002820A0" w:rsidP="002820A0">
      <w:pPr>
        <w:autoSpaceDE w:val="0"/>
        <w:autoSpaceDN w:val="0"/>
        <w:spacing w:line="360" w:lineRule="auto"/>
        <w:jc w:val="center"/>
        <w:rPr>
          <w:spacing w:val="-3"/>
          <w:sz w:val="24"/>
          <w:szCs w:val="24"/>
        </w:rPr>
      </w:pPr>
      <w:r w:rsidRPr="00787644">
        <w:rPr>
          <w:spacing w:val="-3"/>
          <w:sz w:val="24"/>
          <w:szCs w:val="24"/>
          <w:u w:val="single"/>
        </w:rPr>
        <w:t>ORDER</w:t>
      </w:r>
    </w:p>
    <w:p w:rsidR="002820A0" w:rsidRDefault="002820A0" w:rsidP="002820A0">
      <w:pPr>
        <w:autoSpaceDE w:val="0"/>
        <w:autoSpaceDN w:val="0"/>
        <w:spacing w:line="360" w:lineRule="auto"/>
        <w:jc w:val="center"/>
        <w:rPr>
          <w:spacing w:val="-3"/>
          <w:sz w:val="24"/>
          <w:szCs w:val="24"/>
        </w:rPr>
      </w:pPr>
    </w:p>
    <w:p w:rsidR="00313E9A" w:rsidRPr="0097089D" w:rsidRDefault="00313E9A" w:rsidP="002820A0">
      <w:pPr>
        <w:autoSpaceDE w:val="0"/>
        <w:autoSpaceDN w:val="0"/>
        <w:spacing w:line="360" w:lineRule="auto"/>
        <w:jc w:val="center"/>
        <w:rPr>
          <w:spacing w:val="-3"/>
          <w:sz w:val="24"/>
          <w:szCs w:val="24"/>
        </w:rPr>
      </w:pPr>
    </w:p>
    <w:p w:rsidR="00E623FB" w:rsidRDefault="002820A0" w:rsidP="002820A0">
      <w:pPr>
        <w:tabs>
          <w:tab w:val="left" w:pos="0"/>
        </w:tabs>
        <w:suppressAutoHyphens/>
        <w:autoSpaceDE w:val="0"/>
        <w:autoSpaceDN w:val="0"/>
        <w:spacing w:line="360" w:lineRule="auto"/>
        <w:rPr>
          <w:spacing w:val="-3"/>
          <w:sz w:val="24"/>
          <w:szCs w:val="24"/>
        </w:rPr>
      </w:pPr>
      <w:r w:rsidRPr="0097089D">
        <w:rPr>
          <w:spacing w:val="-3"/>
          <w:sz w:val="24"/>
          <w:szCs w:val="24"/>
        </w:rPr>
        <w:tab/>
      </w:r>
      <w:r w:rsidRPr="0097089D">
        <w:rPr>
          <w:spacing w:val="-3"/>
          <w:sz w:val="24"/>
          <w:szCs w:val="24"/>
        </w:rPr>
        <w:tab/>
        <w:t>THEREFORE,</w:t>
      </w:r>
    </w:p>
    <w:p w:rsidR="00E623FB" w:rsidRDefault="00E623FB" w:rsidP="002820A0">
      <w:pPr>
        <w:tabs>
          <w:tab w:val="left" w:pos="0"/>
        </w:tabs>
        <w:suppressAutoHyphens/>
        <w:autoSpaceDE w:val="0"/>
        <w:autoSpaceDN w:val="0"/>
        <w:spacing w:line="360" w:lineRule="auto"/>
        <w:rPr>
          <w:spacing w:val="-3"/>
          <w:sz w:val="24"/>
          <w:szCs w:val="24"/>
        </w:rPr>
      </w:pPr>
    </w:p>
    <w:p w:rsidR="00E623FB" w:rsidRDefault="002820A0" w:rsidP="002820A0">
      <w:pPr>
        <w:tabs>
          <w:tab w:val="left" w:pos="0"/>
        </w:tabs>
        <w:suppressAutoHyphens/>
        <w:autoSpaceDE w:val="0"/>
        <w:autoSpaceDN w:val="0"/>
        <w:spacing w:line="360" w:lineRule="auto"/>
        <w:rPr>
          <w:spacing w:val="-3"/>
          <w:sz w:val="24"/>
          <w:szCs w:val="24"/>
        </w:rPr>
      </w:pPr>
      <w:r w:rsidRPr="0097089D">
        <w:rPr>
          <w:spacing w:val="-3"/>
          <w:sz w:val="24"/>
          <w:szCs w:val="24"/>
        </w:rPr>
        <w:tab/>
      </w:r>
      <w:r w:rsidRPr="0097089D">
        <w:rPr>
          <w:spacing w:val="-3"/>
          <w:sz w:val="24"/>
          <w:szCs w:val="24"/>
        </w:rPr>
        <w:tab/>
        <w:t>IT IS ORDERED:</w:t>
      </w:r>
    </w:p>
    <w:p w:rsidR="00E623FB" w:rsidRDefault="00E623FB" w:rsidP="002820A0">
      <w:pPr>
        <w:tabs>
          <w:tab w:val="left" w:pos="0"/>
        </w:tabs>
        <w:suppressAutoHyphens/>
        <w:autoSpaceDE w:val="0"/>
        <w:autoSpaceDN w:val="0"/>
        <w:spacing w:line="360" w:lineRule="auto"/>
        <w:rPr>
          <w:spacing w:val="-3"/>
          <w:sz w:val="24"/>
          <w:szCs w:val="24"/>
        </w:rPr>
      </w:pPr>
    </w:p>
    <w:p w:rsidR="002820A0" w:rsidRPr="0097089D" w:rsidRDefault="002820A0" w:rsidP="002820A0">
      <w:pPr>
        <w:tabs>
          <w:tab w:val="left" w:pos="0"/>
        </w:tabs>
        <w:suppressAutoHyphens/>
        <w:autoSpaceDE w:val="0"/>
        <w:autoSpaceDN w:val="0"/>
        <w:spacing w:line="360" w:lineRule="auto"/>
        <w:rPr>
          <w:spacing w:val="-3"/>
          <w:sz w:val="24"/>
          <w:szCs w:val="24"/>
        </w:rPr>
      </w:pPr>
      <w:r w:rsidRPr="0097089D">
        <w:rPr>
          <w:spacing w:val="-3"/>
          <w:sz w:val="24"/>
          <w:szCs w:val="24"/>
        </w:rPr>
        <w:tab/>
      </w:r>
      <w:r w:rsidRPr="0097089D">
        <w:rPr>
          <w:spacing w:val="-3"/>
          <w:sz w:val="24"/>
          <w:szCs w:val="24"/>
        </w:rPr>
        <w:tab/>
        <w:t>1.</w:t>
      </w:r>
      <w:r w:rsidRPr="0097089D">
        <w:rPr>
          <w:spacing w:val="-3"/>
          <w:sz w:val="24"/>
          <w:szCs w:val="24"/>
        </w:rPr>
        <w:tab/>
        <w:t xml:space="preserve">That the Motion to Dismiss the Complaint of </w:t>
      </w:r>
      <w:r w:rsidR="0034324C">
        <w:rPr>
          <w:spacing w:val="-3"/>
          <w:sz w:val="24"/>
          <w:szCs w:val="24"/>
        </w:rPr>
        <w:t>Jeffrey Gibson</w:t>
      </w:r>
      <w:r w:rsidR="00175064" w:rsidRPr="0097089D">
        <w:rPr>
          <w:spacing w:val="-3"/>
          <w:sz w:val="24"/>
          <w:szCs w:val="24"/>
        </w:rPr>
        <w:t xml:space="preserve"> </w:t>
      </w:r>
      <w:r w:rsidRPr="0097089D">
        <w:rPr>
          <w:spacing w:val="-3"/>
          <w:sz w:val="24"/>
          <w:szCs w:val="24"/>
        </w:rPr>
        <w:t xml:space="preserve">raised by </w:t>
      </w:r>
      <w:r w:rsidR="0034324C">
        <w:rPr>
          <w:spacing w:val="-3"/>
          <w:sz w:val="24"/>
          <w:szCs w:val="24"/>
        </w:rPr>
        <w:t>United Water</w:t>
      </w:r>
      <w:r w:rsidR="00175064" w:rsidRPr="0097089D">
        <w:rPr>
          <w:spacing w:val="-3"/>
          <w:sz w:val="24"/>
          <w:szCs w:val="24"/>
        </w:rPr>
        <w:t xml:space="preserve"> </w:t>
      </w:r>
      <w:r w:rsidRPr="0097089D">
        <w:rPr>
          <w:spacing w:val="-3"/>
          <w:sz w:val="24"/>
          <w:szCs w:val="24"/>
        </w:rPr>
        <w:t xml:space="preserve">at Docket No. </w:t>
      </w:r>
      <w:r w:rsidR="00627A04" w:rsidRPr="0097089D">
        <w:rPr>
          <w:spacing w:val="-3"/>
          <w:sz w:val="24"/>
          <w:szCs w:val="24"/>
        </w:rPr>
        <w:t>C</w:t>
      </w:r>
      <w:r w:rsidRPr="0097089D">
        <w:rPr>
          <w:spacing w:val="-3"/>
          <w:sz w:val="24"/>
          <w:szCs w:val="24"/>
        </w:rPr>
        <w:t>-201</w:t>
      </w:r>
      <w:r w:rsidR="0059410E">
        <w:rPr>
          <w:spacing w:val="-3"/>
          <w:sz w:val="24"/>
          <w:szCs w:val="24"/>
        </w:rPr>
        <w:t>4-</w:t>
      </w:r>
      <w:r w:rsidR="0034324C">
        <w:rPr>
          <w:spacing w:val="-3"/>
          <w:sz w:val="24"/>
          <w:szCs w:val="24"/>
        </w:rPr>
        <w:t>2445065</w:t>
      </w:r>
      <w:r w:rsidR="0059410E">
        <w:rPr>
          <w:spacing w:val="-3"/>
          <w:sz w:val="24"/>
          <w:szCs w:val="24"/>
        </w:rPr>
        <w:t xml:space="preserve"> is h</w:t>
      </w:r>
      <w:r w:rsidRPr="0097089D">
        <w:rPr>
          <w:spacing w:val="-3"/>
          <w:sz w:val="24"/>
          <w:szCs w:val="24"/>
        </w:rPr>
        <w:t>ereby granted.</w:t>
      </w:r>
    </w:p>
    <w:p w:rsidR="002820A0" w:rsidRPr="0097089D" w:rsidRDefault="002820A0" w:rsidP="002820A0">
      <w:pPr>
        <w:tabs>
          <w:tab w:val="left" w:pos="0"/>
        </w:tabs>
        <w:suppressAutoHyphens/>
        <w:autoSpaceDE w:val="0"/>
        <w:autoSpaceDN w:val="0"/>
        <w:spacing w:line="360" w:lineRule="auto"/>
        <w:rPr>
          <w:spacing w:val="-3"/>
          <w:sz w:val="24"/>
          <w:szCs w:val="24"/>
        </w:rPr>
      </w:pPr>
    </w:p>
    <w:p w:rsidR="002820A0" w:rsidRPr="0097089D" w:rsidRDefault="002820A0" w:rsidP="002820A0">
      <w:pPr>
        <w:tabs>
          <w:tab w:val="left" w:pos="0"/>
        </w:tabs>
        <w:suppressAutoHyphens/>
        <w:autoSpaceDE w:val="0"/>
        <w:autoSpaceDN w:val="0"/>
        <w:spacing w:line="360" w:lineRule="auto"/>
        <w:rPr>
          <w:bCs/>
          <w:spacing w:val="-3"/>
          <w:sz w:val="24"/>
          <w:szCs w:val="24"/>
        </w:rPr>
      </w:pPr>
      <w:r w:rsidRPr="0097089D">
        <w:rPr>
          <w:spacing w:val="-3"/>
          <w:sz w:val="24"/>
          <w:szCs w:val="24"/>
        </w:rPr>
        <w:tab/>
      </w:r>
      <w:r w:rsidRPr="0097089D">
        <w:rPr>
          <w:spacing w:val="-3"/>
          <w:sz w:val="24"/>
          <w:szCs w:val="24"/>
        </w:rPr>
        <w:tab/>
        <w:t>2.</w:t>
      </w:r>
      <w:r w:rsidRPr="0097089D">
        <w:rPr>
          <w:spacing w:val="-3"/>
          <w:sz w:val="24"/>
          <w:szCs w:val="24"/>
        </w:rPr>
        <w:tab/>
        <w:t xml:space="preserve">That the Complaint of </w:t>
      </w:r>
      <w:r w:rsidR="00953BFF">
        <w:rPr>
          <w:spacing w:val="-3"/>
          <w:sz w:val="24"/>
          <w:szCs w:val="24"/>
        </w:rPr>
        <w:t>Jeffrey Gibson</w:t>
      </w:r>
      <w:r w:rsidR="00175064" w:rsidRPr="0097089D">
        <w:rPr>
          <w:spacing w:val="-3"/>
          <w:sz w:val="24"/>
          <w:szCs w:val="24"/>
        </w:rPr>
        <w:t xml:space="preserve"> </w:t>
      </w:r>
      <w:r w:rsidRPr="0097089D">
        <w:rPr>
          <w:spacing w:val="-3"/>
          <w:sz w:val="24"/>
          <w:szCs w:val="24"/>
        </w:rPr>
        <w:t xml:space="preserve">against </w:t>
      </w:r>
      <w:r w:rsidR="0034324C">
        <w:rPr>
          <w:spacing w:val="-3"/>
          <w:sz w:val="24"/>
          <w:szCs w:val="24"/>
        </w:rPr>
        <w:t xml:space="preserve">United Water </w:t>
      </w:r>
      <w:r w:rsidR="00627A04" w:rsidRPr="0097089D">
        <w:rPr>
          <w:spacing w:val="-3"/>
          <w:sz w:val="24"/>
          <w:szCs w:val="24"/>
        </w:rPr>
        <w:t>at Docket No.</w:t>
      </w:r>
      <w:r w:rsidR="00BE5E76">
        <w:rPr>
          <w:spacing w:val="-3"/>
          <w:sz w:val="24"/>
          <w:szCs w:val="24"/>
        </w:rPr>
        <w:t xml:space="preserve"> </w:t>
      </w:r>
      <w:r w:rsidR="00627A04" w:rsidRPr="0097089D">
        <w:rPr>
          <w:spacing w:val="-3"/>
          <w:sz w:val="24"/>
          <w:szCs w:val="24"/>
        </w:rPr>
        <w:t>C</w:t>
      </w:r>
      <w:r w:rsidR="00BE5E76">
        <w:rPr>
          <w:spacing w:val="-3"/>
          <w:sz w:val="24"/>
          <w:szCs w:val="24"/>
        </w:rPr>
        <w:noBreakHyphen/>
      </w:r>
      <w:r w:rsidR="00175064" w:rsidRPr="0097089D">
        <w:rPr>
          <w:spacing w:val="-3"/>
          <w:sz w:val="24"/>
          <w:szCs w:val="24"/>
        </w:rPr>
        <w:t>201</w:t>
      </w:r>
      <w:r w:rsidR="0059410E">
        <w:rPr>
          <w:spacing w:val="-3"/>
          <w:sz w:val="24"/>
          <w:szCs w:val="24"/>
        </w:rPr>
        <w:t>4</w:t>
      </w:r>
      <w:r w:rsidR="00175064" w:rsidRPr="0097089D">
        <w:rPr>
          <w:spacing w:val="-3"/>
          <w:sz w:val="24"/>
          <w:szCs w:val="24"/>
        </w:rPr>
        <w:t>-</w:t>
      </w:r>
      <w:r w:rsidR="0059410E">
        <w:rPr>
          <w:spacing w:val="-3"/>
          <w:sz w:val="24"/>
          <w:szCs w:val="24"/>
        </w:rPr>
        <w:t>24</w:t>
      </w:r>
      <w:r w:rsidR="0034324C">
        <w:rPr>
          <w:spacing w:val="-3"/>
          <w:sz w:val="24"/>
          <w:szCs w:val="24"/>
        </w:rPr>
        <w:t>45065</w:t>
      </w:r>
      <w:r w:rsidR="00175064" w:rsidRPr="0097089D">
        <w:rPr>
          <w:spacing w:val="-3"/>
          <w:sz w:val="24"/>
          <w:szCs w:val="24"/>
        </w:rPr>
        <w:t xml:space="preserve"> </w:t>
      </w:r>
      <w:r w:rsidRPr="0097089D">
        <w:rPr>
          <w:spacing w:val="-3"/>
          <w:sz w:val="24"/>
          <w:szCs w:val="24"/>
        </w:rPr>
        <w:t xml:space="preserve">is hereby </w:t>
      </w:r>
      <w:r w:rsidRPr="0097089D">
        <w:rPr>
          <w:bCs/>
          <w:spacing w:val="-3"/>
          <w:sz w:val="24"/>
          <w:szCs w:val="24"/>
        </w:rPr>
        <w:t>dismissed with prejudice.</w:t>
      </w:r>
    </w:p>
    <w:p w:rsidR="001E2544" w:rsidRPr="0097089D" w:rsidRDefault="001E2544" w:rsidP="002820A0">
      <w:pPr>
        <w:tabs>
          <w:tab w:val="left" w:pos="0"/>
        </w:tabs>
        <w:suppressAutoHyphens/>
        <w:autoSpaceDE w:val="0"/>
        <w:autoSpaceDN w:val="0"/>
        <w:spacing w:line="360" w:lineRule="auto"/>
        <w:rPr>
          <w:bCs/>
          <w:spacing w:val="-3"/>
          <w:sz w:val="24"/>
          <w:szCs w:val="24"/>
        </w:rPr>
      </w:pPr>
    </w:p>
    <w:p w:rsidR="001E2544" w:rsidRPr="0097089D" w:rsidRDefault="001E2544" w:rsidP="002820A0">
      <w:pPr>
        <w:tabs>
          <w:tab w:val="left" w:pos="0"/>
        </w:tabs>
        <w:suppressAutoHyphens/>
        <w:autoSpaceDE w:val="0"/>
        <w:autoSpaceDN w:val="0"/>
        <w:spacing w:line="360" w:lineRule="auto"/>
        <w:rPr>
          <w:bCs/>
          <w:spacing w:val="-3"/>
          <w:sz w:val="24"/>
          <w:szCs w:val="24"/>
        </w:rPr>
      </w:pPr>
      <w:r w:rsidRPr="0097089D">
        <w:rPr>
          <w:bCs/>
          <w:spacing w:val="-3"/>
          <w:sz w:val="24"/>
          <w:szCs w:val="24"/>
        </w:rPr>
        <w:tab/>
      </w:r>
      <w:r w:rsidRPr="0097089D">
        <w:rPr>
          <w:bCs/>
          <w:spacing w:val="-3"/>
          <w:sz w:val="24"/>
          <w:szCs w:val="24"/>
        </w:rPr>
        <w:tab/>
        <w:t>3.</w:t>
      </w:r>
      <w:r w:rsidRPr="0097089D">
        <w:rPr>
          <w:bCs/>
          <w:spacing w:val="-3"/>
          <w:sz w:val="24"/>
          <w:szCs w:val="24"/>
        </w:rPr>
        <w:tab/>
        <w:t xml:space="preserve">That the </w:t>
      </w:r>
      <w:r w:rsidR="00FF30AC">
        <w:rPr>
          <w:bCs/>
          <w:spacing w:val="-3"/>
          <w:sz w:val="24"/>
          <w:szCs w:val="24"/>
        </w:rPr>
        <w:t>docket</w:t>
      </w:r>
      <w:r w:rsidRPr="0097089D">
        <w:rPr>
          <w:bCs/>
          <w:spacing w:val="-3"/>
          <w:sz w:val="24"/>
          <w:szCs w:val="24"/>
        </w:rPr>
        <w:t xml:space="preserve"> in this case is closed.</w:t>
      </w:r>
    </w:p>
    <w:p w:rsidR="002820A0" w:rsidRPr="0097089D" w:rsidRDefault="002820A0" w:rsidP="002820A0">
      <w:pPr>
        <w:autoSpaceDE w:val="0"/>
        <w:autoSpaceDN w:val="0"/>
        <w:spacing w:line="360" w:lineRule="auto"/>
        <w:rPr>
          <w:sz w:val="24"/>
          <w:szCs w:val="24"/>
        </w:rPr>
      </w:pPr>
    </w:p>
    <w:p w:rsidR="002820A0" w:rsidRPr="0097089D" w:rsidRDefault="002820A0" w:rsidP="002820A0">
      <w:pPr>
        <w:autoSpaceDE w:val="0"/>
        <w:autoSpaceDN w:val="0"/>
        <w:spacing w:line="360" w:lineRule="auto"/>
        <w:rPr>
          <w:sz w:val="24"/>
          <w:szCs w:val="24"/>
        </w:rPr>
      </w:pPr>
    </w:p>
    <w:p w:rsidR="002820A0" w:rsidRPr="00E623FB" w:rsidRDefault="002820A0" w:rsidP="002820A0">
      <w:pPr>
        <w:widowControl w:val="0"/>
        <w:autoSpaceDE w:val="0"/>
        <w:autoSpaceDN w:val="0"/>
        <w:rPr>
          <w:sz w:val="24"/>
          <w:szCs w:val="24"/>
          <w:u w:val="single"/>
        </w:rPr>
      </w:pPr>
      <w:r w:rsidRPr="0097089D">
        <w:rPr>
          <w:sz w:val="24"/>
          <w:szCs w:val="24"/>
        </w:rPr>
        <w:t xml:space="preserve">Date:  </w:t>
      </w:r>
      <w:r w:rsidR="00D6143B">
        <w:rPr>
          <w:sz w:val="24"/>
          <w:szCs w:val="24"/>
          <w:u w:val="single"/>
        </w:rPr>
        <w:t>October 30</w:t>
      </w:r>
      <w:r w:rsidRPr="0097089D">
        <w:rPr>
          <w:sz w:val="24"/>
          <w:szCs w:val="24"/>
          <w:u w:val="single"/>
        </w:rPr>
        <w:t>,</w:t>
      </w:r>
      <w:r w:rsidR="00175064" w:rsidRPr="0097089D">
        <w:rPr>
          <w:sz w:val="24"/>
          <w:szCs w:val="24"/>
          <w:u w:val="single"/>
        </w:rPr>
        <w:t xml:space="preserve"> </w:t>
      </w:r>
      <w:r w:rsidRPr="0097089D">
        <w:rPr>
          <w:sz w:val="24"/>
          <w:szCs w:val="24"/>
          <w:u w:val="single"/>
        </w:rPr>
        <w:t>201</w:t>
      </w:r>
      <w:r w:rsidR="001C18FE">
        <w:rPr>
          <w:sz w:val="24"/>
          <w:szCs w:val="24"/>
          <w:u w:val="single"/>
        </w:rPr>
        <w:t>5</w:t>
      </w:r>
      <w:r w:rsidRPr="0097089D">
        <w:rPr>
          <w:sz w:val="24"/>
          <w:szCs w:val="24"/>
        </w:rPr>
        <w:tab/>
      </w:r>
      <w:r w:rsidR="001C18FE">
        <w:rPr>
          <w:sz w:val="24"/>
          <w:szCs w:val="24"/>
        </w:rPr>
        <w:tab/>
      </w:r>
      <w:r w:rsidRPr="0097089D">
        <w:rPr>
          <w:sz w:val="24"/>
          <w:szCs w:val="24"/>
        </w:rPr>
        <w:tab/>
      </w:r>
      <w:r w:rsidRPr="0097089D">
        <w:rPr>
          <w:sz w:val="24"/>
          <w:szCs w:val="24"/>
        </w:rPr>
        <w:tab/>
      </w:r>
      <w:r w:rsidR="00E623FB">
        <w:rPr>
          <w:sz w:val="24"/>
          <w:szCs w:val="24"/>
          <w:u w:val="single"/>
        </w:rPr>
        <w:tab/>
      </w:r>
      <w:r w:rsidR="00E623FB">
        <w:rPr>
          <w:sz w:val="24"/>
          <w:szCs w:val="24"/>
          <w:u w:val="single"/>
        </w:rPr>
        <w:tab/>
        <w:t>/s/</w:t>
      </w:r>
      <w:r w:rsidR="00E623FB">
        <w:rPr>
          <w:sz w:val="24"/>
          <w:szCs w:val="24"/>
          <w:u w:val="single"/>
        </w:rPr>
        <w:tab/>
      </w:r>
      <w:r w:rsidR="00E623FB">
        <w:rPr>
          <w:sz w:val="24"/>
          <w:szCs w:val="24"/>
          <w:u w:val="single"/>
        </w:rPr>
        <w:tab/>
      </w:r>
      <w:r w:rsidR="00BE5E76">
        <w:rPr>
          <w:sz w:val="24"/>
          <w:szCs w:val="24"/>
          <w:u w:val="single"/>
        </w:rPr>
        <w:tab/>
      </w:r>
    </w:p>
    <w:p w:rsidR="002820A0" w:rsidRPr="0097089D" w:rsidRDefault="002820A0" w:rsidP="002820A0">
      <w:pPr>
        <w:widowControl w:val="0"/>
        <w:autoSpaceDE w:val="0"/>
        <w:autoSpaceDN w:val="0"/>
        <w:rPr>
          <w:sz w:val="24"/>
          <w:szCs w:val="24"/>
        </w:rPr>
      </w:pP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t>Dennis J. Buckley</w:t>
      </w:r>
    </w:p>
    <w:p w:rsidR="002820A0" w:rsidRPr="0097089D" w:rsidRDefault="002820A0" w:rsidP="002820A0">
      <w:pPr>
        <w:widowControl w:val="0"/>
        <w:autoSpaceDE w:val="0"/>
        <w:autoSpaceDN w:val="0"/>
        <w:rPr>
          <w:sz w:val="24"/>
          <w:szCs w:val="24"/>
        </w:rPr>
      </w:pP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r>
      <w:r w:rsidRPr="0097089D">
        <w:rPr>
          <w:sz w:val="24"/>
          <w:szCs w:val="24"/>
        </w:rPr>
        <w:tab/>
        <w:t>Administrative Law Judge</w:t>
      </w:r>
    </w:p>
    <w:sectPr w:rsidR="002820A0" w:rsidRPr="0097089D" w:rsidSect="0097089D">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98C" w:rsidRDefault="008F798C">
      <w:r>
        <w:separator/>
      </w:r>
    </w:p>
  </w:endnote>
  <w:endnote w:type="continuationSeparator" w:id="0">
    <w:p w:rsidR="008F798C" w:rsidRDefault="008F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6A7851" w:rsidRDefault="00447316" w:rsidP="00ED3EC8">
    <w:pPr>
      <w:pStyle w:val="Footer"/>
      <w:framePr w:wrap="around" w:vAnchor="text" w:hAnchor="margin" w:xAlign="center" w:y="1"/>
      <w:rPr>
        <w:rStyle w:val="PageNumber"/>
        <w:sz w:val="20"/>
        <w:szCs w:val="20"/>
      </w:rPr>
    </w:pPr>
    <w:r w:rsidRPr="006A7851">
      <w:rPr>
        <w:rStyle w:val="PageNumber"/>
        <w:sz w:val="20"/>
        <w:szCs w:val="20"/>
      </w:rPr>
      <w:fldChar w:fldCharType="begin"/>
    </w:r>
    <w:r w:rsidR="00ED3EC8" w:rsidRPr="006A7851">
      <w:rPr>
        <w:rStyle w:val="PageNumber"/>
        <w:sz w:val="20"/>
        <w:szCs w:val="20"/>
      </w:rPr>
      <w:instrText xml:space="preserve">PAGE  </w:instrText>
    </w:r>
    <w:r w:rsidRPr="006A7851">
      <w:rPr>
        <w:rStyle w:val="PageNumber"/>
        <w:sz w:val="20"/>
        <w:szCs w:val="20"/>
      </w:rPr>
      <w:fldChar w:fldCharType="separate"/>
    </w:r>
    <w:r w:rsidR="00BE5E76">
      <w:rPr>
        <w:rStyle w:val="PageNumber"/>
        <w:noProof/>
        <w:sz w:val="20"/>
        <w:szCs w:val="20"/>
      </w:rPr>
      <w:t>6</w:t>
    </w:r>
    <w:r w:rsidRPr="006A7851">
      <w:rPr>
        <w:rStyle w:val="PageNumber"/>
        <w:sz w:val="20"/>
        <w:szCs w:val="20"/>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98C" w:rsidRDefault="008F798C">
      <w:r>
        <w:separator/>
      </w:r>
    </w:p>
  </w:footnote>
  <w:footnote w:type="continuationSeparator" w:id="0">
    <w:p w:rsidR="008F798C" w:rsidRDefault="008F7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4C99"/>
    <w:rsid w:val="00005558"/>
    <w:rsid w:val="000079FE"/>
    <w:rsid w:val="00011DD9"/>
    <w:rsid w:val="00012104"/>
    <w:rsid w:val="0001305A"/>
    <w:rsid w:val="00016E55"/>
    <w:rsid w:val="0002105C"/>
    <w:rsid w:val="00026731"/>
    <w:rsid w:val="00035BB8"/>
    <w:rsid w:val="000541C0"/>
    <w:rsid w:val="000576ED"/>
    <w:rsid w:val="000576F6"/>
    <w:rsid w:val="000605B6"/>
    <w:rsid w:val="00061278"/>
    <w:rsid w:val="00062037"/>
    <w:rsid w:val="000634EB"/>
    <w:rsid w:val="00063801"/>
    <w:rsid w:val="00067CBC"/>
    <w:rsid w:val="000902E3"/>
    <w:rsid w:val="00092117"/>
    <w:rsid w:val="0009220F"/>
    <w:rsid w:val="00092B4E"/>
    <w:rsid w:val="00092E44"/>
    <w:rsid w:val="00093562"/>
    <w:rsid w:val="0009662B"/>
    <w:rsid w:val="000A5086"/>
    <w:rsid w:val="000A770B"/>
    <w:rsid w:val="000B339A"/>
    <w:rsid w:val="000C2A2B"/>
    <w:rsid w:val="000C34F3"/>
    <w:rsid w:val="000C6B6E"/>
    <w:rsid w:val="000C6EF0"/>
    <w:rsid w:val="000D29BA"/>
    <w:rsid w:val="000E7EF5"/>
    <w:rsid w:val="000F2E5F"/>
    <w:rsid w:val="001021FB"/>
    <w:rsid w:val="00102A77"/>
    <w:rsid w:val="0010420D"/>
    <w:rsid w:val="001077F1"/>
    <w:rsid w:val="001136A2"/>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064"/>
    <w:rsid w:val="0017580D"/>
    <w:rsid w:val="00176DE0"/>
    <w:rsid w:val="00177E9B"/>
    <w:rsid w:val="00181AB1"/>
    <w:rsid w:val="001857EA"/>
    <w:rsid w:val="00191522"/>
    <w:rsid w:val="00192EB5"/>
    <w:rsid w:val="001966CB"/>
    <w:rsid w:val="001A103D"/>
    <w:rsid w:val="001A216A"/>
    <w:rsid w:val="001A2897"/>
    <w:rsid w:val="001A3A8A"/>
    <w:rsid w:val="001B1B1D"/>
    <w:rsid w:val="001B3D6F"/>
    <w:rsid w:val="001C18FE"/>
    <w:rsid w:val="001D18FE"/>
    <w:rsid w:val="001D1F1B"/>
    <w:rsid w:val="001E2544"/>
    <w:rsid w:val="001E2642"/>
    <w:rsid w:val="001E3C9A"/>
    <w:rsid w:val="001E5447"/>
    <w:rsid w:val="001E79A7"/>
    <w:rsid w:val="001F0835"/>
    <w:rsid w:val="001F74FC"/>
    <w:rsid w:val="002004A8"/>
    <w:rsid w:val="0021162B"/>
    <w:rsid w:val="002125E4"/>
    <w:rsid w:val="00215381"/>
    <w:rsid w:val="00216C32"/>
    <w:rsid w:val="00216F76"/>
    <w:rsid w:val="002203FA"/>
    <w:rsid w:val="00221A88"/>
    <w:rsid w:val="00232968"/>
    <w:rsid w:val="002337D7"/>
    <w:rsid w:val="00234DB8"/>
    <w:rsid w:val="002369B5"/>
    <w:rsid w:val="002451F7"/>
    <w:rsid w:val="00251E5A"/>
    <w:rsid w:val="00252DB6"/>
    <w:rsid w:val="002546D8"/>
    <w:rsid w:val="00260459"/>
    <w:rsid w:val="002608A7"/>
    <w:rsid w:val="0026705F"/>
    <w:rsid w:val="00267F1E"/>
    <w:rsid w:val="002704DD"/>
    <w:rsid w:val="0027112F"/>
    <w:rsid w:val="0027768F"/>
    <w:rsid w:val="002820A0"/>
    <w:rsid w:val="002840E8"/>
    <w:rsid w:val="00284760"/>
    <w:rsid w:val="00287BC6"/>
    <w:rsid w:val="0029096F"/>
    <w:rsid w:val="0029353E"/>
    <w:rsid w:val="00297286"/>
    <w:rsid w:val="002A05C6"/>
    <w:rsid w:val="002A5F4D"/>
    <w:rsid w:val="002B1966"/>
    <w:rsid w:val="002B754D"/>
    <w:rsid w:val="002C1700"/>
    <w:rsid w:val="002C1F80"/>
    <w:rsid w:val="002C4F02"/>
    <w:rsid w:val="002D51D9"/>
    <w:rsid w:val="002E7DDB"/>
    <w:rsid w:val="002F42FC"/>
    <w:rsid w:val="002F5AB2"/>
    <w:rsid w:val="00304AA1"/>
    <w:rsid w:val="00306C33"/>
    <w:rsid w:val="00313E9A"/>
    <w:rsid w:val="00321DB1"/>
    <w:rsid w:val="00323C44"/>
    <w:rsid w:val="00330A67"/>
    <w:rsid w:val="00334F62"/>
    <w:rsid w:val="003364EB"/>
    <w:rsid w:val="003366D5"/>
    <w:rsid w:val="0034324C"/>
    <w:rsid w:val="00344C34"/>
    <w:rsid w:val="00354574"/>
    <w:rsid w:val="00360F5F"/>
    <w:rsid w:val="00361198"/>
    <w:rsid w:val="0036124A"/>
    <w:rsid w:val="00364636"/>
    <w:rsid w:val="00365459"/>
    <w:rsid w:val="0036754C"/>
    <w:rsid w:val="003819D6"/>
    <w:rsid w:val="00381B05"/>
    <w:rsid w:val="00386626"/>
    <w:rsid w:val="00390929"/>
    <w:rsid w:val="003A0B9C"/>
    <w:rsid w:val="003A0E5A"/>
    <w:rsid w:val="003A3F15"/>
    <w:rsid w:val="003A7581"/>
    <w:rsid w:val="003B4D40"/>
    <w:rsid w:val="003B5D19"/>
    <w:rsid w:val="003B610B"/>
    <w:rsid w:val="003C47E8"/>
    <w:rsid w:val="003E2B14"/>
    <w:rsid w:val="003F01A7"/>
    <w:rsid w:val="003F70A9"/>
    <w:rsid w:val="004047B1"/>
    <w:rsid w:val="00406611"/>
    <w:rsid w:val="00407C2F"/>
    <w:rsid w:val="00411425"/>
    <w:rsid w:val="00412E46"/>
    <w:rsid w:val="00413BA5"/>
    <w:rsid w:val="00421A56"/>
    <w:rsid w:val="00426277"/>
    <w:rsid w:val="004262B3"/>
    <w:rsid w:val="00431130"/>
    <w:rsid w:val="00442254"/>
    <w:rsid w:val="00446B02"/>
    <w:rsid w:val="00447316"/>
    <w:rsid w:val="004516FE"/>
    <w:rsid w:val="0045300F"/>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08E"/>
    <w:rsid w:val="004D14F0"/>
    <w:rsid w:val="004D4A68"/>
    <w:rsid w:val="004E429F"/>
    <w:rsid w:val="004F25E0"/>
    <w:rsid w:val="004F37CB"/>
    <w:rsid w:val="004F45CA"/>
    <w:rsid w:val="004F587F"/>
    <w:rsid w:val="00504F92"/>
    <w:rsid w:val="005078B3"/>
    <w:rsid w:val="00521B57"/>
    <w:rsid w:val="00522DE9"/>
    <w:rsid w:val="00523FBA"/>
    <w:rsid w:val="00524079"/>
    <w:rsid w:val="005255C0"/>
    <w:rsid w:val="005328F4"/>
    <w:rsid w:val="005534BD"/>
    <w:rsid w:val="005541E9"/>
    <w:rsid w:val="00564A3A"/>
    <w:rsid w:val="005674EF"/>
    <w:rsid w:val="00570C2E"/>
    <w:rsid w:val="00575D4F"/>
    <w:rsid w:val="00575F27"/>
    <w:rsid w:val="0058036C"/>
    <w:rsid w:val="00585BD9"/>
    <w:rsid w:val="00585F33"/>
    <w:rsid w:val="0059410E"/>
    <w:rsid w:val="005A1839"/>
    <w:rsid w:val="005A3759"/>
    <w:rsid w:val="005A4F3F"/>
    <w:rsid w:val="005B68AC"/>
    <w:rsid w:val="005C373B"/>
    <w:rsid w:val="005C4AAA"/>
    <w:rsid w:val="005D1442"/>
    <w:rsid w:val="005F064D"/>
    <w:rsid w:val="005F5A21"/>
    <w:rsid w:val="00600458"/>
    <w:rsid w:val="00603824"/>
    <w:rsid w:val="00620850"/>
    <w:rsid w:val="00624D32"/>
    <w:rsid w:val="006273ED"/>
    <w:rsid w:val="00627A04"/>
    <w:rsid w:val="0064750C"/>
    <w:rsid w:val="006621E9"/>
    <w:rsid w:val="00664C73"/>
    <w:rsid w:val="006856E2"/>
    <w:rsid w:val="006903E0"/>
    <w:rsid w:val="00695397"/>
    <w:rsid w:val="0069562F"/>
    <w:rsid w:val="006A488D"/>
    <w:rsid w:val="006A7851"/>
    <w:rsid w:val="006B2FA8"/>
    <w:rsid w:val="006B3E08"/>
    <w:rsid w:val="006C4536"/>
    <w:rsid w:val="006C51E2"/>
    <w:rsid w:val="006C71BB"/>
    <w:rsid w:val="006D1276"/>
    <w:rsid w:val="006D45CB"/>
    <w:rsid w:val="006E670A"/>
    <w:rsid w:val="006E6833"/>
    <w:rsid w:val="006E7EC7"/>
    <w:rsid w:val="006F27FC"/>
    <w:rsid w:val="006F3153"/>
    <w:rsid w:val="006F4F6D"/>
    <w:rsid w:val="006F64E8"/>
    <w:rsid w:val="00705262"/>
    <w:rsid w:val="00705CA5"/>
    <w:rsid w:val="00716D0A"/>
    <w:rsid w:val="00721ECF"/>
    <w:rsid w:val="00725BEA"/>
    <w:rsid w:val="007306D1"/>
    <w:rsid w:val="00732F45"/>
    <w:rsid w:val="00742CE1"/>
    <w:rsid w:val="0074372C"/>
    <w:rsid w:val="00744C7C"/>
    <w:rsid w:val="00747C4D"/>
    <w:rsid w:val="0075585E"/>
    <w:rsid w:val="00761717"/>
    <w:rsid w:val="00767FCA"/>
    <w:rsid w:val="00777F0B"/>
    <w:rsid w:val="0078470A"/>
    <w:rsid w:val="00786751"/>
    <w:rsid w:val="00787644"/>
    <w:rsid w:val="00787AF1"/>
    <w:rsid w:val="00795A18"/>
    <w:rsid w:val="007B1039"/>
    <w:rsid w:val="007C2A5F"/>
    <w:rsid w:val="007D5B1C"/>
    <w:rsid w:val="007E0ADA"/>
    <w:rsid w:val="007E5866"/>
    <w:rsid w:val="00803A63"/>
    <w:rsid w:val="00804065"/>
    <w:rsid w:val="00835C5D"/>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B600B"/>
    <w:rsid w:val="008C03AD"/>
    <w:rsid w:val="008C1485"/>
    <w:rsid w:val="008C39C5"/>
    <w:rsid w:val="008D2DBA"/>
    <w:rsid w:val="008D638B"/>
    <w:rsid w:val="008E19D7"/>
    <w:rsid w:val="008E4A13"/>
    <w:rsid w:val="008E6FB7"/>
    <w:rsid w:val="008E7FE5"/>
    <w:rsid w:val="008F63E4"/>
    <w:rsid w:val="008F798C"/>
    <w:rsid w:val="00900008"/>
    <w:rsid w:val="00900735"/>
    <w:rsid w:val="00902EB1"/>
    <w:rsid w:val="009050BB"/>
    <w:rsid w:val="00905F7A"/>
    <w:rsid w:val="00906A31"/>
    <w:rsid w:val="00910398"/>
    <w:rsid w:val="0091039C"/>
    <w:rsid w:val="00911640"/>
    <w:rsid w:val="00912783"/>
    <w:rsid w:val="0091451C"/>
    <w:rsid w:val="00915D45"/>
    <w:rsid w:val="00921473"/>
    <w:rsid w:val="00923349"/>
    <w:rsid w:val="00926002"/>
    <w:rsid w:val="00930EBA"/>
    <w:rsid w:val="00935580"/>
    <w:rsid w:val="009412D9"/>
    <w:rsid w:val="00944730"/>
    <w:rsid w:val="009471B5"/>
    <w:rsid w:val="00952928"/>
    <w:rsid w:val="00953BFF"/>
    <w:rsid w:val="00953CFD"/>
    <w:rsid w:val="009669E3"/>
    <w:rsid w:val="009671DB"/>
    <w:rsid w:val="0097089D"/>
    <w:rsid w:val="00972738"/>
    <w:rsid w:val="00980958"/>
    <w:rsid w:val="00987014"/>
    <w:rsid w:val="00990C56"/>
    <w:rsid w:val="00997443"/>
    <w:rsid w:val="009A68E7"/>
    <w:rsid w:val="009B66C0"/>
    <w:rsid w:val="009C24F9"/>
    <w:rsid w:val="009C6D60"/>
    <w:rsid w:val="009C6FFA"/>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91174"/>
    <w:rsid w:val="00AA0379"/>
    <w:rsid w:val="00AA1496"/>
    <w:rsid w:val="00AA3D06"/>
    <w:rsid w:val="00AA4646"/>
    <w:rsid w:val="00AA4899"/>
    <w:rsid w:val="00AA639F"/>
    <w:rsid w:val="00AC0D42"/>
    <w:rsid w:val="00AC6E88"/>
    <w:rsid w:val="00AC7DAD"/>
    <w:rsid w:val="00AD04AB"/>
    <w:rsid w:val="00AD344D"/>
    <w:rsid w:val="00AD5E7B"/>
    <w:rsid w:val="00AE0D14"/>
    <w:rsid w:val="00AE7E8A"/>
    <w:rsid w:val="00AF32D8"/>
    <w:rsid w:val="00AF4C64"/>
    <w:rsid w:val="00B01BE5"/>
    <w:rsid w:val="00B06DDF"/>
    <w:rsid w:val="00B079A5"/>
    <w:rsid w:val="00B134F4"/>
    <w:rsid w:val="00B16D92"/>
    <w:rsid w:val="00B20FAA"/>
    <w:rsid w:val="00B21FBA"/>
    <w:rsid w:val="00B2793E"/>
    <w:rsid w:val="00B35F6A"/>
    <w:rsid w:val="00B41B82"/>
    <w:rsid w:val="00B41F0B"/>
    <w:rsid w:val="00B42826"/>
    <w:rsid w:val="00B535FB"/>
    <w:rsid w:val="00B55869"/>
    <w:rsid w:val="00B567F1"/>
    <w:rsid w:val="00B569FA"/>
    <w:rsid w:val="00B571D3"/>
    <w:rsid w:val="00B63DDB"/>
    <w:rsid w:val="00B6680C"/>
    <w:rsid w:val="00B759EC"/>
    <w:rsid w:val="00B75F96"/>
    <w:rsid w:val="00B76C5A"/>
    <w:rsid w:val="00B824F8"/>
    <w:rsid w:val="00B86154"/>
    <w:rsid w:val="00B86F52"/>
    <w:rsid w:val="00B91893"/>
    <w:rsid w:val="00B926BD"/>
    <w:rsid w:val="00B96CE5"/>
    <w:rsid w:val="00B97C8E"/>
    <w:rsid w:val="00BA1610"/>
    <w:rsid w:val="00BB1D36"/>
    <w:rsid w:val="00BB5630"/>
    <w:rsid w:val="00BC684E"/>
    <w:rsid w:val="00BD00D9"/>
    <w:rsid w:val="00BE5D1C"/>
    <w:rsid w:val="00BE5E76"/>
    <w:rsid w:val="00BE7640"/>
    <w:rsid w:val="00BF0242"/>
    <w:rsid w:val="00C00958"/>
    <w:rsid w:val="00C02723"/>
    <w:rsid w:val="00C02A91"/>
    <w:rsid w:val="00C04960"/>
    <w:rsid w:val="00C11391"/>
    <w:rsid w:val="00C138A5"/>
    <w:rsid w:val="00C211F9"/>
    <w:rsid w:val="00C25927"/>
    <w:rsid w:val="00C26064"/>
    <w:rsid w:val="00C27126"/>
    <w:rsid w:val="00C310B8"/>
    <w:rsid w:val="00C31DBD"/>
    <w:rsid w:val="00C3343C"/>
    <w:rsid w:val="00C36C29"/>
    <w:rsid w:val="00C619A3"/>
    <w:rsid w:val="00C65047"/>
    <w:rsid w:val="00C67696"/>
    <w:rsid w:val="00C833D6"/>
    <w:rsid w:val="00C90FD1"/>
    <w:rsid w:val="00C95318"/>
    <w:rsid w:val="00C95A99"/>
    <w:rsid w:val="00C96F6B"/>
    <w:rsid w:val="00CA27F9"/>
    <w:rsid w:val="00CA42D7"/>
    <w:rsid w:val="00CB1D88"/>
    <w:rsid w:val="00CB72BC"/>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143B"/>
    <w:rsid w:val="00D62214"/>
    <w:rsid w:val="00D65E10"/>
    <w:rsid w:val="00D709A0"/>
    <w:rsid w:val="00D73BC0"/>
    <w:rsid w:val="00D76C93"/>
    <w:rsid w:val="00D80B40"/>
    <w:rsid w:val="00DA0625"/>
    <w:rsid w:val="00DA671A"/>
    <w:rsid w:val="00DA7E6E"/>
    <w:rsid w:val="00DB07B8"/>
    <w:rsid w:val="00DB40E5"/>
    <w:rsid w:val="00DB4533"/>
    <w:rsid w:val="00DB4F49"/>
    <w:rsid w:val="00DC22DB"/>
    <w:rsid w:val="00DC2B27"/>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47E14"/>
    <w:rsid w:val="00E50CA8"/>
    <w:rsid w:val="00E553E9"/>
    <w:rsid w:val="00E62177"/>
    <w:rsid w:val="00E623FB"/>
    <w:rsid w:val="00E6494D"/>
    <w:rsid w:val="00E703C3"/>
    <w:rsid w:val="00E80333"/>
    <w:rsid w:val="00E8107B"/>
    <w:rsid w:val="00E9310C"/>
    <w:rsid w:val="00E9501F"/>
    <w:rsid w:val="00E9676A"/>
    <w:rsid w:val="00EA64CA"/>
    <w:rsid w:val="00EB7A35"/>
    <w:rsid w:val="00EC05B4"/>
    <w:rsid w:val="00EC074E"/>
    <w:rsid w:val="00EC33EA"/>
    <w:rsid w:val="00ED2F8A"/>
    <w:rsid w:val="00ED3EC8"/>
    <w:rsid w:val="00ED7543"/>
    <w:rsid w:val="00EE1EE5"/>
    <w:rsid w:val="00EF7235"/>
    <w:rsid w:val="00F0235F"/>
    <w:rsid w:val="00F04C8C"/>
    <w:rsid w:val="00F054DA"/>
    <w:rsid w:val="00F07BCF"/>
    <w:rsid w:val="00F16FAB"/>
    <w:rsid w:val="00F178B6"/>
    <w:rsid w:val="00F24E8C"/>
    <w:rsid w:val="00F275FE"/>
    <w:rsid w:val="00F31625"/>
    <w:rsid w:val="00F36E39"/>
    <w:rsid w:val="00F5046F"/>
    <w:rsid w:val="00F5088C"/>
    <w:rsid w:val="00F510AC"/>
    <w:rsid w:val="00F561B9"/>
    <w:rsid w:val="00F62D04"/>
    <w:rsid w:val="00F70887"/>
    <w:rsid w:val="00F86EF9"/>
    <w:rsid w:val="00F86FB1"/>
    <w:rsid w:val="00F908E0"/>
    <w:rsid w:val="00F9335A"/>
    <w:rsid w:val="00F93E3A"/>
    <w:rsid w:val="00F94D07"/>
    <w:rsid w:val="00FA785B"/>
    <w:rsid w:val="00FA7CC2"/>
    <w:rsid w:val="00FB4C6F"/>
    <w:rsid w:val="00FB64A1"/>
    <w:rsid w:val="00FC110D"/>
    <w:rsid w:val="00FC3800"/>
    <w:rsid w:val="00FD36CA"/>
    <w:rsid w:val="00FD3B41"/>
    <w:rsid w:val="00FD6C73"/>
    <w:rsid w:val="00FE28F2"/>
    <w:rsid w:val="00FE52C1"/>
    <w:rsid w:val="00FF0BE2"/>
    <w:rsid w:val="00FF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820A0"/>
    <w:rPr>
      <w:sz w:val="20"/>
      <w:szCs w:val="20"/>
    </w:rPr>
  </w:style>
  <w:style w:type="character" w:customStyle="1" w:styleId="FootnoteTextChar">
    <w:name w:val="Footnote Text Char"/>
    <w:basedOn w:val="DefaultParagraphFont"/>
    <w:link w:val="FootnoteText"/>
    <w:uiPriority w:val="99"/>
    <w:semiHidden/>
    <w:rsid w:val="002820A0"/>
    <w:rPr>
      <w:rFonts w:eastAsia="Times New Roman"/>
    </w:rPr>
  </w:style>
  <w:style w:type="character" w:styleId="FootnoteReference">
    <w:name w:val="footnote reference"/>
    <w:basedOn w:val="DefaultParagraphFont"/>
    <w:uiPriority w:val="99"/>
    <w:semiHidden/>
    <w:unhideWhenUsed/>
    <w:rsid w:val="002820A0"/>
    <w:rPr>
      <w:vertAlign w:val="superscript"/>
    </w:rPr>
  </w:style>
  <w:style w:type="paragraph" w:styleId="Header">
    <w:name w:val="header"/>
    <w:basedOn w:val="Normal"/>
    <w:link w:val="HeaderChar"/>
    <w:uiPriority w:val="99"/>
    <w:unhideWhenUsed/>
    <w:rsid w:val="006A7851"/>
    <w:pPr>
      <w:tabs>
        <w:tab w:val="center" w:pos="4680"/>
        <w:tab w:val="right" w:pos="9360"/>
      </w:tabs>
    </w:pPr>
  </w:style>
  <w:style w:type="character" w:customStyle="1" w:styleId="HeaderChar">
    <w:name w:val="Header Char"/>
    <w:basedOn w:val="DefaultParagraphFont"/>
    <w:link w:val="Header"/>
    <w:uiPriority w:val="99"/>
    <w:rsid w:val="006A7851"/>
    <w:rPr>
      <w:rFonts w:eastAsia="Times New Roman"/>
      <w:sz w:val="26"/>
      <w:szCs w:val="26"/>
    </w:rPr>
  </w:style>
  <w:style w:type="paragraph" w:customStyle="1" w:styleId="ParaTab1">
    <w:name w:val="ParaTab 1"/>
    <w:rsid w:val="00C67696"/>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E623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2820A0"/>
    <w:rPr>
      <w:sz w:val="20"/>
      <w:szCs w:val="20"/>
    </w:rPr>
  </w:style>
  <w:style w:type="character" w:customStyle="1" w:styleId="FootnoteTextChar">
    <w:name w:val="Footnote Text Char"/>
    <w:basedOn w:val="DefaultParagraphFont"/>
    <w:link w:val="FootnoteText"/>
    <w:uiPriority w:val="99"/>
    <w:semiHidden/>
    <w:rsid w:val="002820A0"/>
    <w:rPr>
      <w:rFonts w:eastAsia="Times New Roman"/>
    </w:rPr>
  </w:style>
  <w:style w:type="character" w:styleId="FootnoteReference">
    <w:name w:val="footnote reference"/>
    <w:basedOn w:val="DefaultParagraphFont"/>
    <w:uiPriority w:val="99"/>
    <w:semiHidden/>
    <w:unhideWhenUsed/>
    <w:rsid w:val="002820A0"/>
    <w:rPr>
      <w:vertAlign w:val="superscript"/>
    </w:rPr>
  </w:style>
  <w:style w:type="paragraph" w:styleId="Header">
    <w:name w:val="header"/>
    <w:basedOn w:val="Normal"/>
    <w:link w:val="HeaderChar"/>
    <w:uiPriority w:val="99"/>
    <w:unhideWhenUsed/>
    <w:rsid w:val="006A7851"/>
    <w:pPr>
      <w:tabs>
        <w:tab w:val="center" w:pos="4680"/>
        <w:tab w:val="right" w:pos="9360"/>
      </w:tabs>
    </w:pPr>
  </w:style>
  <w:style w:type="character" w:customStyle="1" w:styleId="HeaderChar">
    <w:name w:val="Header Char"/>
    <w:basedOn w:val="DefaultParagraphFont"/>
    <w:link w:val="Header"/>
    <w:uiPriority w:val="99"/>
    <w:rsid w:val="006A7851"/>
    <w:rPr>
      <w:rFonts w:eastAsia="Times New Roman"/>
      <w:sz w:val="26"/>
      <w:szCs w:val="26"/>
    </w:rPr>
  </w:style>
  <w:style w:type="paragraph" w:customStyle="1" w:styleId="ParaTab1">
    <w:name w:val="ParaTab 1"/>
    <w:rsid w:val="00C67696"/>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qFormat/>
    <w:rsid w:val="00E62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03350-1F23-4920-877F-467E5BB1A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2015-10-30T18:41:00Z</cp:lastPrinted>
  <dcterms:created xsi:type="dcterms:W3CDTF">2015-11-02T20:41:00Z</dcterms:created>
  <dcterms:modified xsi:type="dcterms:W3CDTF">2015-11-02T20:41:00Z</dcterms:modified>
</cp:coreProperties>
</file>