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C5" w:rsidRPr="00341F32" w:rsidRDefault="00306FC5" w:rsidP="00306FC5">
      <w:pPr>
        <w:jc w:val="center"/>
        <w:rPr>
          <w:b/>
          <w:sz w:val="24"/>
          <w:szCs w:val="24"/>
        </w:rPr>
      </w:pPr>
      <w:r w:rsidRPr="00341F32">
        <w:rPr>
          <w:b/>
          <w:sz w:val="24"/>
          <w:szCs w:val="24"/>
        </w:rPr>
        <w:t>BEFORE THE</w:t>
      </w:r>
    </w:p>
    <w:p w:rsidR="00306FC5" w:rsidRPr="00341F32" w:rsidRDefault="00306FC5" w:rsidP="00306FC5">
      <w:pPr>
        <w:jc w:val="center"/>
        <w:rPr>
          <w:b/>
          <w:sz w:val="24"/>
          <w:szCs w:val="24"/>
        </w:rPr>
      </w:pPr>
      <w:r w:rsidRPr="00341F32">
        <w:rPr>
          <w:b/>
          <w:sz w:val="24"/>
          <w:szCs w:val="24"/>
        </w:rPr>
        <w:t>PENNSYLVANIA PUBLIC UTILITY COMMISSION</w:t>
      </w:r>
    </w:p>
    <w:p w:rsidR="00306FC5" w:rsidRPr="00341F32" w:rsidRDefault="00306FC5" w:rsidP="00306FC5">
      <w:pPr>
        <w:jc w:val="center"/>
        <w:rPr>
          <w:b/>
          <w:sz w:val="24"/>
          <w:szCs w:val="24"/>
        </w:rPr>
      </w:pPr>
    </w:p>
    <w:p w:rsidR="00306FC5" w:rsidRPr="00341F32" w:rsidRDefault="00306FC5" w:rsidP="00306FC5">
      <w:pPr>
        <w:jc w:val="center"/>
        <w:rPr>
          <w:b/>
          <w:sz w:val="24"/>
          <w:szCs w:val="24"/>
        </w:rPr>
      </w:pPr>
    </w:p>
    <w:p w:rsidR="00306FC5" w:rsidRPr="00341F32" w:rsidRDefault="00306FC5" w:rsidP="00306FC5">
      <w:pPr>
        <w:jc w:val="center"/>
        <w:rPr>
          <w:b/>
          <w:sz w:val="24"/>
          <w:szCs w:val="24"/>
        </w:rPr>
      </w:pPr>
    </w:p>
    <w:p w:rsidR="00306FC5" w:rsidRPr="00341F32" w:rsidRDefault="00306FC5" w:rsidP="00306FC5">
      <w:pPr>
        <w:rPr>
          <w:sz w:val="24"/>
          <w:szCs w:val="24"/>
        </w:rPr>
      </w:pPr>
      <w:r w:rsidRPr="00341F32">
        <w:rPr>
          <w:sz w:val="24"/>
          <w:szCs w:val="24"/>
        </w:rPr>
        <w:t xml:space="preserve">Sarah </w:t>
      </w:r>
      <w:proofErr w:type="spellStart"/>
      <w:r w:rsidRPr="00341F32">
        <w:rPr>
          <w:sz w:val="24"/>
          <w:szCs w:val="24"/>
        </w:rPr>
        <w:t>Bernardi</w:t>
      </w:r>
      <w:proofErr w:type="spellEnd"/>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t>:</w:t>
      </w:r>
    </w:p>
    <w:p w:rsidR="00306FC5" w:rsidRPr="00341F32" w:rsidRDefault="00306FC5" w:rsidP="00306FC5">
      <w:pPr>
        <w:rPr>
          <w:sz w:val="24"/>
          <w:szCs w:val="24"/>
        </w:rPr>
      </w:pP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t>:</w:t>
      </w:r>
    </w:p>
    <w:p w:rsidR="00306FC5" w:rsidRPr="00341F32" w:rsidRDefault="00306FC5" w:rsidP="00306FC5">
      <w:pPr>
        <w:rPr>
          <w:sz w:val="24"/>
          <w:szCs w:val="24"/>
        </w:rPr>
      </w:pPr>
      <w:r w:rsidRPr="00341F32">
        <w:rPr>
          <w:sz w:val="24"/>
          <w:szCs w:val="24"/>
        </w:rPr>
        <w:tab/>
        <w:t>v.</w:t>
      </w: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t>:</w:t>
      </w:r>
      <w:r w:rsidRPr="00341F32">
        <w:rPr>
          <w:sz w:val="24"/>
          <w:szCs w:val="24"/>
        </w:rPr>
        <w:tab/>
      </w:r>
      <w:r w:rsidRPr="00341F32">
        <w:rPr>
          <w:sz w:val="24"/>
          <w:szCs w:val="24"/>
        </w:rPr>
        <w:tab/>
        <w:t>C-2014-2453852</w:t>
      </w:r>
    </w:p>
    <w:p w:rsidR="00306FC5" w:rsidRPr="00341F32" w:rsidRDefault="00306FC5" w:rsidP="00306FC5">
      <w:pPr>
        <w:rPr>
          <w:sz w:val="24"/>
          <w:szCs w:val="24"/>
        </w:rPr>
      </w:pPr>
      <w:r w:rsidRPr="00341F32">
        <w:rPr>
          <w:sz w:val="24"/>
          <w:szCs w:val="24"/>
        </w:rPr>
        <w:tab/>
      </w:r>
      <w:r w:rsidRPr="00341F32">
        <w:rPr>
          <w:sz w:val="24"/>
          <w:szCs w:val="24"/>
        </w:rPr>
        <w:tab/>
      </w:r>
      <w:r w:rsidRPr="00341F32">
        <w:rPr>
          <w:sz w:val="24"/>
          <w:szCs w:val="24"/>
        </w:rPr>
        <w:tab/>
      </w:r>
      <w:r w:rsidRPr="00341F32">
        <w:rPr>
          <w:sz w:val="24"/>
          <w:szCs w:val="24"/>
        </w:rPr>
        <w:tab/>
      </w:r>
      <w:r w:rsidRPr="00341F32">
        <w:rPr>
          <w:sz w:val="24"/>
          <w:szCs w:val="24"/>
        </w:rPr>
        <w:tab/>
      </w:r>
      <w:bookmarkStart w:id="0" w:name="_GoBack"/>
      <w:bookmarkEnd w:id="0"/>
      <w:r w:rsidRPr="00341F32">
        <w:rPr>
          <w:sz w:val="24"/>
          <w:szCs w:val="24"/>
        </w:rPr>
        <w:tab/>
      </w:r>
      <w:r w:rsidRPr="00341F32">
        <w:rPr>
          <w:sz w:val="24"/>
          <w:szCs w:val="24"/>
        </w:rPr>
        <w:tab/>
        <w:t>:</w:t>
      </w:r>
    </w:p>
    <w:p w:rsidR="00306FC5" w:rsidRPr="00341F32" w:rsidRDefault="00306FC5" w:rsidP="00306FC5">
      <w:pPr>
        <w:rPr>
          <w:sz w:val="24"/>
          <w:szCs w:val="24"/>
        </w:rPr>
      </w:pPr>
      <w:r w:rsidRPr="00341F32">
        <w:rPr>
          <w:sz w:val="24"/>
          <w:szCs w:val="24"/>
        </w:rPr>
        <w:t>West Penn Power Company</w:t>
      </w:r>
      <w:r w:rsidRPr="00341F32">
        <w:rPr>
          <w:sz w:val="24"/>
          <w:szCs w:val="24"/>
        </w:rPr>
        <w:tab/>
      </w:r>
      <w:r w:rsidRPr="00341F32">
        <w:rPr>
          <w:sz w:val="24"/>
          <w:szCs w:val="24"/>
        </w:rPr>
        <w:tab/>
      </w:r>
      <w:r w:rsidRPr="00341F32">
        <w:rPr>
          <w:sz w:val="24"/>
          <w:szCs w:val="24"/>
        </w:rPr>
        <w:tab/>
      </w:r>
      <w:r w:rsidRPr="00341F32">
        <w:rPr>
          <w:sz w:val="24"/>
          <w:szCs w:val="24"/>
        </w:rPr>
        <w:tab/>
        <w:t>:</w:t>
      </w:r>
    </w:p>
    <w:p w:rsidR="00306FC5" w:rsidRPr="00341F32" w:rsidRDefault="00306FC5" w:rsidP="00306FC5">
      <w:pPr>
        <w:rPr>
          <w:sz w:val="24"/>
          <w:szCs w:val="24"/>
        </w:rPr>
      </w:pPr>
    </w:p>
    <w:p w:rsidR="00306FC5" w:rsidRPr="00341F32" w:rsidRDefault="00306FC5" w:rsidP="00306FC5">
      <w:pPr>
        <w:rPr>
          <w:sz w:val="24"/>
          <w:szCs w:val="24"/>
        </w:rPr>
      </w:pPr>
    </w:p>
    <w:p w:rsidR="00C34F20" w:rsidRPr="00341F32" w:rsidRDefault="00C34F20" w:rsidP="00306FC5">
      <w:pPr>
        <w:rPr>
          <w:sz w:val="24"/>
          <w:szCs w:val="24"/>
        </w:rPr>
      </w:pPr>
    </w:p>
    <w:p w:rsidR="00306FC5" w:rsidRPr="00341F32" w:rsidRDefault="00306FC5" w:rsidP="00306FC5">
      <w:pPr>
        <w:jc w:val="center"/>
        <w:rPr>
          <w:b/>
          <w:sz w:val="24"/>
          <w:szCs w:val="24"/>
          <w:u w:val="single"/>
        </w:rPr>
      </w:pPr>
      <w:r w:rsidRPr="00341F32">
        <w:rPr>
          <w:b/>
          <w:sz w:val="24"/>
          <w:szCs w:val="24"/>
          <w:u w:val="single"/>
        </w:rPr>
        <w:t>INITIAL DECISION</w:t>
      </w:r>
    </w:p>
    <w:p w:rsidR="00306FC5" w:rsidRPr="00341F32" w:rsidRDefault="00306FC5" w:rsidP="00306FC5">
      <w:pPr>
        <w:jc w:val="center"/>
        <w:rPr>
          <w:b/>
          <w:sz w:val="24"/>
          <w:szCs w:val="24"/>
        </w:rPr>
      </w:pPr>
    </w:p>
    <w:p w:rsidR="00C34F20" w:rsidRPr="00341F32" w:rsidRDefault="00C34F20" w:rsidP="00306FC5">
      <w:pPr>
        <w:jc w:val="center"/>
        <w:rPr>
          <w:b/>
          <w:sz w:val="24"/>
          <w:szCs w:val="24"/>
        </w:rPr>
      </w:pPr>
    </w:p>
    <w:p w:rsidR="00306FC5" w:rsidRPr="00341F32" w:rsidRDefault="00306FC5" w:rsidP="00306FC5">
      <w:pPr>
        <w:jc w:val="center"/>
        <w:rPr>
          <w:sz w:val="24"/>
          <w:szCs w:val="24"/>
        </w:rPr>
      </w:pPr>
      <w:r w:rsidRPr="00341F32">
        <w:rPr>
          <w:sz w:val="24"/>
          <w:szCs w:val="24"/>
        </w:rPr>
        <w:t>Before</w:t>
      </w:r>
    </w:p>
    <w:p w:rsidR="00306FC5" w:rsidRPr="00341F32" w:rsidRDefault="00306FC5" w:rsidP="00306FC5">
      <w:pPr>
        <w:jc w:val="center"/>
        <w:rPr>
          <w:sz w:val="24"/>
          <w:szCs w:val="24"/>
        </w:rPr>
      </w:pPr>
      <w:r w:rsidRPr="00341F32">
        <w:rPr>
          <w:sz w:val="24"/>
          <w:szCs w:val="24"/>
        </w:rPr>
        <w:t>Susan D. Colwell</w:t>
      </w:r>
    </w:p>
    <w:p w:rsidR="00306FC5" w:rsidRPr="00341F32" w:rsidRDefault="00306FC5" w:rsidP="00306FC5">
      <w:pPr>
        <w:jc w:val="center"/>
        <w:rPr>
          <w:sz w:val="24"/>
          <w:szCs w:val="24"/>
        </w:rPr>
      </w:pPr>
      <w:r w:rsidRPr="00341F32">
        <w:rPr>
          <w:sz w:val="24"/>
          <w:szCs w:val="24"/>
        </w:rPr>
        <w:t>Administrative Law Judge</w:t>
      </w:r>
    </w:p>
    <w:p w:rsidR="00306FC5" w:rsidRPr="00341F32" w:rsidRDefault="00306FC5" w:rsidP="00306FC5">
      <w:pPr>
        <w:jc w:val="center"/>
        <w:rPr>
          <w:sz w:val="24"/>
          <w:szCs w:val="24"/>
        </w:rPr>
      </w:pPr>
    </w:p>
    <w:p w:rsidR="00C34F20" w:rsidRPr="00341F32" w:rsidRDefault="00C34F20" w:rsidP="00306FC5">
      <w:pPr>
        <w:jc w:val="center"/>
        <w:rPr>
          <w:sz w:val="24"/>
          <w:szCs w:val="24"/>
        </w:rPr>
      </w:pPr>
    </w:p>
    <w:p w:rsidR="00306FC5" w:rsidRPr="00341F32" w:rsidRDefault="00306FC5" w:rsidP="00306FC5">
      <w:pPr>
        <w:jc w:val="center"/>
        <w:rPr>
          <w:sz w:val="24"/>
          <w:szCs w:val="24"/>
          <w:u w:val="single"/>
        </w:rPr>
      </w:pPr>
      <w:r w:rsidRPr="00341F32">
        <w:rPr>
          <w:sz w:val="24"/>
          <w:szCs w:val="24"/>
          <w:u w:val="single"/>
        </w:rPr>
        <w:t>INTRODUCTION</w:t>
      </w:r>
    </w:p>
    <w:p w:rsidR="00306FC5" w:rsidRPr="00341F32" w:rsidRDefault="00306FC5" w:rsidP="00306FC5">
      <w:pPr>
        <w:jc w:val="center"/>
        <w:rPr>
          <w:sz w:val="24"/>
          <w:szCs w:val="24"/>
          <w:u w:val="single"/>
        </w:rPr>
      </w:pPr>
    </w:p>
    <w:p w:rsidR="00C34F20" w:rsidRPr="00341F32" w:rsidRDefault="00C34F20" w:rsidP="00306FC5">
      <w:pPr>
        <w:jc w:val="center"/>
        <w:rPr>
          <w:sz w:val="24"/>
          <w:szCs w:val="24"/>
          <w:u w:val="single"/>
        </w:rPr>
      </w:pPr>
    </w:p>
    <w:p w:rsidR="00306FC5" w:rsidRPr="00341F32" w:rsidRDefault="00AD402B" w:rsidP="00AD402B">
      <w:pPr>
        <w:spacing w:line="360" w:lineRule="auto"/>
        <w:rPr>
          <w:sz w:val="24"/>
          <w:szCs w:val="24"/>
        </w:rPr>
      </w:pPr>
      <w:r w:rsidRPr="00341F32">
        <w:rPr>
          <w:sz w:val="24"/>
          <w:szCs w:val="24"/>
        </w:rPr>
        <w:tab/>
      </w:r>
      <w:r w:rsidRPr="00341F32">
        <w:rPr>
          <w:sz w:val="24"/>
          <w:szCs w:val="24"/>
        </w:rPr>
        <w:tab/>
        <w:t>This Initial Decision</w:t>
      </w:r>
      <w:r w:rsidR="001709ED" w:rsidRPr="00341F32">
        <w:rPr>
          <w:sz w:val="24"/>
          <w:szCs w:val="24"/>
        </w:rPr>
        <w:t xml:space="preserve">: (1) </w:t>
      </w:r>
      <w:r w:rsidRPr="00341F32">
        <w:rPr>
          <w:sz w:val="24"/>
          <w:szCs w:val="24"/>
        </w:rPr>
        <w:t xml:space="preserve">sustains the formal complaint of a landowner who seeks to have the utility owner of a transmission line with an easement across her property maintain the easement with traditional means rather than herbicide spraying she witnessed the utility using elsewhere insofar as full foliar spraying </w:t>
      </w:r>
      <w:r w:rsidR="001709ED" w:rsidRPr="00341F32">
        <w:rPr>
          <w:sz w:val="24"/>
          <w:szCs w:val="24"/>
        </w:rPr>
        <w:t xml:space="preserve">is not appropriate for the area, </w:t>
      </w:r>
      <w:r w:rsidRPr="00341F32">
        <w:rPr>
          <w:sz w:val="24"/>
          <w:szCs w:val="24"/>
        </w:rPr>
        <w:t xml:space="preserve">and </w:t>
      </w:r>
      <w:r w:rsidR="001709ED" w:rsidRPr="00341F32">
        <w:rPr>
          <w:sz w:val="24"/>
          <w:szCs w:val="24"/>
        </w:rPr>
        <w:t xml:space="preserve">(2) </w:t>
      </w:r>
      <w:r w:rsidRPr="00341F32">
        <w:rPr>
          <w:sz w:val="24"/>
          <w:szCs w:val="24"/>
        </w:rPr>
        <w:t xml:space="preserve">denies the formal complaint insofar as it seeks a full bar to the use of herbicides to maintain a transmission right-of-way. </w:t>
      </w:r>
    </w:p>
    <w:p w:rsidR="00306FC5" w:rsidRPr="00341F32" w:rsidRDefault="00306FC5" w:rsidP="00591ABB">
      <w:pPr>
        <w:spacing w:line="360" w:lineRule="auto"/>
        <w:jc w:val="center"/>
        <w:rPr>
          <w:sz w:val="24"/>
          <w:szCs w:val="24"/>
          <w:u w:val="single"/>
        </w:rPr>
      </w:pPr>
    </w:p>
    <w:p w:rsidR="00306FC5" w:rsidRPr="00341F32" w:rsidRDefault="00306FC5" w:rsidP="00306FC5">
      <w:pPr>
        <w:jc w:val="center"/>
        <w:rPr>
          <w:sz w:val="24"/>
          <w:szCs w:val="24"/>
          <w:u w:val="single"/>
        </w:rPr>
      </w:pPr>
      <w:r w:rsidRPr="00341F32">
        <w:rPr>
          <w:sz w:val="24"/>
          <w:szCs w:val="24"/>
          <w:u w:val="single"/>
        </w:rPr>
        <w:t>HISTORY OF THE PROCEEDING</w:t>
      </w:r>
    </w:p>
    <w:p w:rsidR="00306FC5" w:rsidRPr="00341F32" w:rsidRDefault="00306FC5" w:rsidP="00596F80">
      <w:pPr>
        <w:spacing w:line="360" w:lineRule="auto"/>
        <w:rPr>
          <w:b/>
          <w:sz w:val="24"/>
          <w:szCs w:val="24"/>
        </w:rPr>
      </w:pPr>
    </w:p>
    <w:p w:rsidR="00306FC5" w:rsidRPr="00341F32" w:rsidRDefault="00306FC5" w:rsidP="00596F80">
      <w:pPr>
        <w:spacing w:line="360" w:lineRule="auto"/>
        <w:rPr>
          <w:sz w:val="24"/>
          <w:szCs w:val="24"/>
        </w:rPr>
      </w:pPr>
      <w:r w:rsidRPr="00341F32">
        <w:rPr>
          <w:sz w:val="24"/>
          <w:szCs w:val="24"/>
        </w:rPr>
        <w:tab/>
      </w:r>
      <w:r w:rsidRPr="00341F32">
        <w:rPr>
          <w:sz w:val="24"/>
          <w:szCs w:val="24"/>
        </w:rPr>
        <w:tab/>
        <w:t xml:space="preserve">On October 16, 2014, Sarah </w:t>
      </w:r>
      <w:proofErr w:type="spellStart"/>
      <w:r w:rsidRPr="00341F32">
        <w:rPr>
          <w:sz w:val="24"/>
          <w:szCs w:val="24"/>
        </w:rPr>
        <w:t>Bernardi</w:t>
      </w:r>
      <w:proofErr w:type="spellEnd"/>
      <w:r w:rsidRPr="00341F32">
        <w:rPr>
          <w:sz w:val="24"/>
          <w:szCs w:val="24"/>
        </w:rPr>
        <w:t xml:space="preserve"> (Complainant) filed a formal Complaint alleging that she had very good reasons preventing West Penn Power Company (Respondent or West Penn or utility) from using herbicides on the transmission line right-of-way that West Penn has across her property, including the fact that she had well water and the herbicide that the utility planned to use was toxic.  She states that she has a very strong case and requests an impartial judge to hear her case.</w:t>
      </w:r>
    </w:p>
    <w:p w:rsidR="00306FC5" w:rsidRPr="00341F32" w:rsidRDefault="00306FC5" w:rsidP="00596F80">
      <w:pPr>
        <w:spacing w:line="360" w:lineRule="auto"/>
        <w:rPr>
          <w:sz w:val="24"/>
          <w:szCs w:val="24"/>
        </w:rPr>
      </w:pPr>
    </w:p>
    <w:p w:rsidR="00306FC5" w:rsidRPr="00341F32" w:rsidRDefault="00306FC5" w:rsidP="00596F80">
      <w:pPr>
        <w:spacing w:line="360" w:lineRule="auto"/>
        <w:rPr>
          <w:sz w:val="24"/>
          <w:szCs w:val="24"/>
        </w:rPr>
      </w:pPr>
      <w:r w:rsidRPr="00341F32">
        <w:rPr>
          <w:sz w:val="24"/>
          <w:szCs w:val="24"/>
        </w:rPr>
        <w:lastRenderedPageBreak/>
        <w:tab/>
      </w:r>
      <w:r w:rsidRPr="00341F32">
        <w:rPr>
          <w:sz w:val="24"/>
          <w:szCs w:val="24"/>
        </w:rPr>
        <w:tab/>
        <w:t>The Complaint was served by the Commission's Secretary on December 1, 2014,</w:t>
      </w:r>
      <w:r w:rsidRPr="00341F32">
        <w:rPr>
          <w:rStyle w:val="FootnoteReference"/>
          <w:sz w:val="24"/>
          <w:szCs w:val="24"/>
        </w:rPr>
        <w:footnoteReference w:id="2"/>
      </w:r>
      <w:r w:rsidRPr="00341F32">
        <w:rPr>
          <w:sz w:val="24"/>
          <w:szCs w:val="24"/>
        </w:rPr>
        <w:t xml:space="preserve"> denying any wrongdoing and demanding strict proof at hearing.</w:t>
      </w:r>
    </w:p>
    <w:p w:rsidR="00306FC5" w:rsidRPr="00341F32" w:rsidRDefault="00306FC5" w:rsidP="00596F80">
      <w:pPr>
        <w:spacing w:line="360" w:lineRule="auto"/>
        <w:rPr>
          <w:sz w:val="24"/>
          <w:szCs w:val="24"/>
        </w:rPr>
      </w:pPr>
    </w:p>
    <w:p w:rsidR="00306FC5" w:rsidRPr="00341F32" w:rsidRDefault="00306FC5" w:rsidP="00596F80">
      <w:pPr>
        <w:spacing w:line="360" w:lineRule="auto"/>
        <w:rPr>
          <w:sz w:val="24"/>
          <w:szCs w:val="24"/>
        </w:rPr>
      </w:pPr>
      <w:r w:rsidRPr="00341F32">
        <w:rPr>
          <w:sz w:val="24"/>
          <w:szCs w:val="24"/>
        </w:rPr>
        <w:tab/>
      </w:r>
      <w:r w:rsidRPr="00341F32">
        <w:rPr>
          <w:sz w:val="24"/>
          <w:szCs w:val="24"/>
        </w:rPr>
        <w:tab/>
        <w:t xml:space="preserve">On March 9, 2015, a telephonic hearing notice was issued which set the initial hearing for Thursday, April 16, 2015, and assigned the matter to me.  My prehearing order setting forth some of the requirements for a formal proceeding before the Commission </w:t>
      </w:r>
      <w:proofErr w:type="gramStart"/>
      <w:r w:rsidRPr="00341F32">
        <w:rPr>
          <w:sz w:val="24"/>
          <w:szCs w:val="24"/>
        </w:rPr>
        <w:t>was</w:t>
      </w:r>
      <w:proofErr w:type="gramEnd"/>
      <w:r w:rsidRPr="00341F32">
        <w:rPr>
          <w:sz w:val="24"/>
          <w:szCs w:val="24"/>
        </w:rPr>
        <w:t xml:space="preserve"> issued on March 10, 2015.</w:t>
      </w:r>
    </w:p>
    <w:p w:rsidR="00306FC5" w:rsidRPr="00341F32" w:rsidRDefault="00306FC5" w:rsidP="00596F80">
      <w:pPr>
        <w:spacing w:line="360" w:lineRule="auto"/>
        <w:rPr>
          <w:sz w:val="24"/>
          <w:szCs w:val="24"/>
        </w:rPr>
      </w:pPr>
    </w:p>
    <w:p w:rsidR="00306FC5" w:rsidRPr="00341F32" w:rsidRDefault="00306FC5" w:rsidP="00596F80">
      <w:pPr>
        <w:spacing w:line="360" w:lineRule="auto"/>
        <w:rPr>
          <w:sz w:val="24"/>
          <w:szCs w:val="24"/>
        </w:rPr>
      </w:pPr>
      <w:r w:rsidRPr="00341F32">
        <w:rPr>
          <w:sz w:val="24"/>
          <w:szCs w:val="24"/>
        </w:rPr>
        <w:tab/>
      </w:r>
      <w:r w:rsidRPr="00341F32">
        <w:rPr>
          <w:sz w:val="24"/>
          <w:szCs w:val="24"/>
        </w:rPr>
        <w:tab/>
        <w:t>By letter dated March 20, 2015, Complainant requested a continuance, and the parties agreed upon Wednesday, June 3, 2015</w:t>
      </w:r>
      <w:r w:rsidR="00CB7A38" w:rsidRPr="00341F32">
        <w:rPr>
          <w:sz w:val="24"/>
          <w:szCs w:val="24"/>
        </w:rPr>
        <w:t>, for the rescheduled hearing</w:t>
      </w:r>
      <w:r w:rsidRPr="00341F32">
        <w:rPr>
          <w:sz w:val="24"/>
          <w:szCs w:val="24"/>
        </w:rPr>
        <w:t xml:space="preserve">.  A hearing cancellation/reschedule notice was issued on April 7, 2015, setting the hearing for Wednesday, June 3, 2015.  </w:t>
      </w:r>
    </w:p>
    <w:p w:rsidR="00306FC5" w:rsidRPr="00341F32" w:rsidRDefault="00306FC5" w:rsidP="00596F80">
      <w:pPr>
        <w:spacing w:line="360" w:lineRule="auto"/>
        <w:rPr>
          <w:sz w:val="24"/>
          <w:szCs w:val="24"/>
        </w:rPr>
      </w:pPr>
    </w:p>
    <w:p w:rsidR="00306FC5" w:rsidRPr="00341F32" w:rsidRDefault="00306FC5" w:rsidP="00596F80">
      <w:pPr>
        <w:spacing w:line="360" w:lineRule="auto"/>
        <w:rPr>
          <w:sz w:val="24"/>
          <w:szCs w:val="24"/>
        </w:rPr>
      </w:pPr>
      <w:r w:rsidRPr="00341F32">
        <w:rPr>
          <w:sz w:val="24"/>
          <w:szCs w:val="24"/>
        </w:rPr>
        <w:tab/>
      </w:r>
      <w:r w:rsidRPr="00341F32">
        <w:rPr>
          <w:sz w:val="24"/>
          <w:szCs w:val="24"/>
        </w:rPr>
        <w:tab/>
        <w:t xml:space="preserve">Both the Complainant and the Company submitted proposed exhibits in advance of the hearing.  </w:t>
      </w:r>
    </w:p>
    <w:p w:rsidR="00306FC5" w:rsidRPr="00341F32" w:rsidRDefault="00306FC5" w:rsidP="00596F80">
      <w:pPr>
        <w:spacing w:line="360" w:lineRule="auto"/>
        <w:rPr>
          <w:sz w:val="24"/>
          <w:szCs w:val="24"/>
        </w:rPr>
      </w:pPr>
    </w:p>
    <w:p w:rsidR="000B21F2" w:rsidRPr="00341F32" w:rsidRDefault="00306FC5" w:rsidP="00596F80">
      <w:pPr>
        <w:spacing w:line="360" w:lineRule="auto"/>
        <w:rPr>
          <w:sz w:val="24"/>
          <w:szCs w:val="24"/>
        </w:rPr>
      </w:pPr>
      <w:r w:rsidRPr="00341F32">
        <w:rPr>
          <w:sz w:val="24"/>
          <w:szCs w:val="24"/>
        </w:rPr>
        <w:tab/>
      </w:r>
      <w:r w:rsidRPr="00341F32">
        <w:rPr>
          <w:sz w:val="24"/>
          <w:szCs w:val="24"/>
        </w:rPr>
        <w:tab/>
        <w:t>The hearing was held as scheduled on June 3, 2015, with Complainant representing herself and presenting an additional witness. Twenty-three of her exhibits were admitted to the record.  West Penn was represented by Brian Wauhop, Esq., who presented two witnesses who, in turn, sponsored six exhibits into the record</w:t>
      </w:r>
      <w:r w:rsidR="00CB7A38" w:rsidRPr="00341F32">
        <w:rPr>
          <w:sz w:val="24"/>
          <w:szCs w:val="24"/>
        </w:rPr>
        <w:t>, and three additional exhibits were filed after the hearing</w:t>
      </w:r>
      <w:r w:rsidRPr="00341F32">
        <w:rPr>
          <w:sz w:val="24"/>
          <w:szCs w:val="24"/>
        </w:rPr>
        <w:t>.</w:t>
      </w:r>
      <w:r w:rsidR="000B21F2" w:rsidRPr="00341F32">
        <w:rPr>
          <w:sz w:val="24"/>
          <w:szCs w:val="24"/>
        </w:rPr>
        <w:t xml:space="preserve"> A transcript of 206 pages was filed on June 26, 2015.</w:t>
      </w:r>
    </w:p>
    <w:p w:rsidR="00306FC5" w:rsidRPr="00341F32" w:rsidRDefault="00306FC5" w:rsidP="00596F80">
      <w:pPr>
        <w:spacing w:line="360" w:lineRule="auto"/>
        <w:rPr>
          <w:sz w:val="24"/>
          <w:szCs w:val="24"/>
        </w:rPr>
      </w:pPr>
    </w:p>
    <w:p w:rsidR="00306FC5" w:rsidRPr="00341F32" w:rsidRDefault="00306FC5" w:rsidP="00596F80">
      <w:pPr>
        <w:spacing w:line="360" w:lineRule="auto"/>
        <w:rPr>
          <w:sz w:val="24"/>
          <w:szCs w:val="24"/>
        </w:rPr>
      </w:pPr>
      <w:r w:rsidRPr="00341F32">
        <w:rPr>
          <w:sz w:val="24"/>
          <w:szCs w:val="24"/>
        </w:rPr>
        <w:tab/>
      </w:r>
      <w:r w:rsidRPr="00341F32">
        <w:rPr>
          <w:sz w:val="24"/>
          <w:szCs w:val="24"/>
        </w:rPr>
        <w:tab/>
        <w:t>Due to the volume of case</w:t>
      </w:r>
      <w:r w:rsidR="00660CFF" w:rsidRPr="00341F32">
        <w:rPr>
          <w:sz w:val="24"/>
          <w:szCs w:val="24"/>
        </w:rPr>
        <w:t xml:space="preserve"> documents</w:t>
      </w:r>
      <w:r w:rsidRPr="00341F32">
        <w:rPr>
          <w:sz w:val="24"/>
          <w:szCs w:val="24"/>
        </w:rPr>
        <w:t xml:space="preserve"> and the numerous claims that Complainant has averred against the utility, I directed that the parties submit legal briefs.  By Order issued June 4, 2015, Main briefs were due and filed on July 21, 2015, and West Penn filed a </w:t>
      </w:r>
      <w:r w:rsidR="003158E2">
        <w:rPr>
          <w:sz w:val="24"/>
          <w:szCs w:val="24"/>
        </w:rPr>
        <w:t>R</w:t>
      </w:r>
      <w:r w:rsidRPr="00341F32">
        <w:rPr>
          <w:sz w:val="24"/>
          <w:szCs w:val="24"/>
        </w:rPr>
        <w:t>eply brief on August 4, 2015.  The record closed on August 4, 2015</w:t>
      </w:r>
      <w:r w:rsidR="000B21F2" w:rsidRPr="00341F32">
        <w:rPr>
          <w:sz w:val="24"/>
          <w:szCs w:val="24"/>
        </w:rPr>
        <w:t>, and the matter is ripe for decision.</w:t>
      </w:r>
    </w:p>
    <w:p w:rsidR="000B21F2" w:rsidRDefault="000B21F2" w:rsidP="00596F80">
      <w:pPr>
        <w:spacing w:line="360" w:lineRule="auto"/>
        <w:rPr>
          <w:sz w:val="24"/>
          <w:szCs w:val="24"/>
        </w:rPr>
      </w:pPr>
    </w:p>
    <w:p w:rsidR="00FB6C99" w:rsidRPr="00341F32" w:rsidRDefault="00FB6C99" w:rsidP="00596F80">
      <w:pPr>
        <w:spacing w:line="360" w:lineRule="auto"/>
        <w:rPr>
          <w:sz w:val="24"/>
          <w:szCs w:val="24"/>
        </w:rPr>
      </w:pPr>
    </w:p>
    <w:p w:rsidR="000B21F2" w:rsidRPr="00341F32" w:rsidRDefault="000B21F2" w:rsidP="000B21F2">
      <w:pPr>
        <w:spacing w:line="360" w:lineRule="auto"/>
        <w:jc w:val="center"/>
        <w:rPr>
          <w:sz w:val="24"/>
          <w:szCs w:val="24"/>
          <w:u w:val="single"/>
        </w:rPr>
      </w:pPr>
      <w:r w:rsidRPr="00341F32">
        <w:rPr>
          <w:sz w:val="24"/>
          <w:szCs w:val="24"/>
          <w:u w:val="single"/>
        </w:rPr>
        <w:lastRenderedPageBreak/>
        <w:t>FINDINGS OF FACT</w:t>
      </w:r>
    </w:p>
    <w:p w:rsidR="000B21F2" w:rsidRPr="00341F32" w:rsidRDefault="000B21F2" w:rsidP="000B21F2">
      <w:pPr>
        <w:spacing w:line="360" w:lineRule="auto"/>
        <w:rPr>
          <w:sz w:val="24"/>
          <w:szCs w:val="24"/>
        </w:rPr>
      </w:pPr>
    </w:p>
    <w:p w:rsidR="000B21F2" w:rsidRPr="00341F32" w:rsidRDefault="000B21F2" w:rsidP="00306FC5">
      <w:pPr>
        <w:spacing w:line="360" w:lineRule="auto"/>
        <w:rPr>
          <w:sz w:val="24"/>
          <w:szCs w:val="24"/>
        </w:rPr>
      </w:pPr>
      <w:r w:rsidRPr="00341F32">
        <w:rPr>
          <w:sz w:val="24"/>
          <w:szCs w:val="24"/>
        </w:rPr>
        <w:tab/>
      </w:r>
      <w:r w:rsidRPr="00341F32">
        <w:rPr>
          <w:sz w:val="24"/>
          <w:szCs w:val="24"/>
        </w:rPr>
        <w:tab/>
        <w:t>1.</w:t>
      </w:r>
      <w:r w:rsidRPr="00341F32">
        <w:rPr>
          <w:sz w:val="24"/>
          <w:szCs w:val="24"/>
        </w:rPr>
        <w:tab/>
        <w:t xml:space="preserve">Complainant is Sarah </w:t>
      </w:r>
      <w:proofErr w:type="spellStart"/>
      <w:r w:rsidRPr="00341F32">
        <w:rPr>
          <w:sz w:val="24"/>
          <w:szCs w:val="24"/>
        </w:rPr>
        <w:t>Bernardi</w:t>
      </w:r>
      <w:proofErr w:type="spellEnd"/>
      <w:r w:rsidRPr="00341F32">
        <w:rPr>
          <w:sz w:val="24"/>
          <w:szCs w:val="24"/>
        </w:rPr>
        <w:t>, 1022 Dahlia Lane, Jeannette Pa.</w:t>
      </w:r>
    </w:p>
    <w:p w:rsidR="000B21F2" w:rsidRPr="00341F32" w:rsidRDefault="000B21F2" w:rsidP="00306FC5">
      <w:pPr>
        <w:spacing w:line="360" w:lineRule="auto"/>
        <w:rPr>
          <w:sz w:val="24"/>
          <w:szCs w:val="24"/>
        </w:rPr>
      </w:pPr>
    </w:p>
    <w:p w:rsidR="000B21F2" w:rsidRPr="00341F32" w:rsidRDefault="000B21F2" w:rsidP="00306FC5">
      <w:pPr>
        <w:spacing w:line="360" w:lineRule="auto"/>
        <w:rPr>
          <w:sz w:val="24"/>
          <w:szCs w:val="24"/>
        </w:rPr>
      </w:pPr>
      <w:r w:rsidRPr="00341F32">
        <w:rPr>
          <w:sz w:val="24"/>
          <w:szCs w:val="24"/>
        </w:rPr>
        <w:tab/>
      </w:r>
      <w:r w:rsidRPr="00341F32">
        <w:rPr>
          <w:sz w:val="24"/>
          <w:szCs w:val="24"/>
        </w:rPr>
        <w:tab/>
        <w:t>2.</w:t>
      </w:r>
      <w:r w:rsidRPr="00341F32">
        <w:rPr>
          <w:sz w:val="24"/>
          <w:szCs w:val="24"/>
        </w:rPr>
        <w:tab/>
        <w:t>Respondent is West Penn Power Company, a jurisdictional public utility providing residential electric distribution service in the Commonwealth of Pennsylv</w:t>
      </w:r>
      <w:r w:rsidR="00A373A5" w:rsidRPr="00341F32">
        <w:rPr>
          <w:sz w:val="24"/>
          <w:szCs w:val="24"/>
        </w:rPr>
        <w:t>a</w:t>
      </w:r>
      <w:r w:rsidRPr="00341F32">
        <w:rPr>
          <w:sz w:val="24"/>
          <w:szCs w:val="24"/>
        </w:rPr>
        <w:t>nia.</w:t>
      </w:r>
    </w:p>
    <w:p w:rsidR="000B21F2" w:rsidRPr="00341F32" w:rsidRDefault="000B21F2" w:rsidP="00306FC5">
      <w:pPr>
        <w:spacing w:line="360" w:lineRule="auto"/>
        <w:rPr>
          <w:sz w:val="24"/>
          <w:szCs w:val="24"/>
        </w:rPr>
      </w:pPr>
    </w:p>
    <w:p w:rsidR="000B21F2" w:rsidRPr="00341F32" w:rsidRDefault="000B21F2" w:rsidP="00306FC5">
      <w:pPr>
        <w:spacing w:line="360" w:lineRule="auto"/>
        <w:rPr>
          <w:sz w:val="24"/>
          <w:szCs w:val="24"/>
        </w:rPr>
      </w:pPr>
      <w:r w:rsidRPr="00341F32">
        <w:rPr>
          <w:sz w:val="24"/>
          <w:szCs w:val="24"/>
        </w:rPr>
        <w:tab/>
      </w:r>
      <w:r w:rsidRPr="00341F32">
        <w:rPr>
          <w:sz w:val="24"/>
          <w:szCs w:val="24"/>
        </w:rPr>
        <w:tab/>
        <w:t>3.</w:t>
      </w:r>
      <w:r w:rsidRPr="00341F32">
        <w:rPr>
          <w:sz w:val="24"/>
          <w:szCs w:val="24"/>
        </w:rPr>
        <w:tab/>
      </w:r>
      <w:r w:rsidR="005F2CE1" w:rsidRPr="00341F32">
        <w:rPr>
          <w:sz w:val="24"/>
          <w:szCs w:val="24"/>
        </w:rPr>
        <w:t>Complainant</w:t>
      </w:r>
      <w:r w:rsidR="00A373A5" w:rsidRPr="00341F32">
        <w:rPr>
          <w:sz w:val="24"/>
          <w:szCs w:val="24"/>
        </w:rPr>
        <w:t xml:space="preserve"> Exhibit 1 is a large map of Penn Township, Westmoreland County.  </w:t>
      </w:r>
      <w:proofErr w:type="gramStart"/>
      <w:r w:rsidR="00A373A5" w:rsidRPr="00341F32">
        <w:rPr>
          <w:sz w:val="24"/>
          <w:szCs w:val="24"/>
        </w:rPr>
        <w:t>Tr. 17.</w:t>
      </w:r>
      <w:proofErr w:type="gramEnd"/>
    </w:p>
    <w:p w:rsidR="00A373A5" w:rsidRPr="00341F32" w:rsidRDefault="00A373A5" w:rsidP="00306FC5">
      <w:pPr>
        <w:spacing w:line="360" w:lineRule="auto"/>
        <w:rPr>
          <w:sz w:val="24"/>
          <w:szCs w:val="24"/>
        </w:rPr>
      </w:pPr>
    </w:p>
    <w:p w:rsidR="00A373A5" w:rsidRPr="00341F32" w:rsidRDefault="00A373A5" w:rsidP="00306FC5">
      <w:pPr>
        <w:spacing w:line="360" w:lineRule="auto"/>
        <w:rPr>
          <w:sz w:val="24"/>
          <w:szCs w:val="24"/>
        </w:rPr>
      </w:pPr>
      <w:r w:rsidRPr="00341F32">
        <w:rPr>
          <w:sz w:val="24"/>
          <w:szCs w:val="24"/>
        </w:rPr>
        <w:tab/>
      </w:r>
      <w:r w:rsidRPr="00341F32">
        <w:rPr>
          <w:sz w:val="24"/>
          <w:szCs w:val="24"/>
        </w:rPr>
        <w:tab/>
        <w:t>4.</w:t>
      </w:r>
      <w:r w:rsidRPr="00341F32">
        <w:rPr>
          <w:sz w:val="24"/>
          <w:szCs w:val="24"/>
        </w:rPr>
        <w:tab/>
      </w:r>
      <w:r w:rsidR="001709ED" w:rsidRPr="00341F32">
        <w:rPr>
          <w:sz w:val="24"/>
          <w:szCs w:val="24"/>
        </w:rPr>
        <w:t>On Complainant Exhibit 1, t</w:t>
      </w:r>
      <w:r w:rsidRPr="00341F32">
        <w:rPr>
          <w:sz w:val="24"/>
          <w:szCs w:val="24"/>
        </w:rPr>
        <w:t xml:space="preserve">he area outlined in pink belongs to Complainant, and the transmission line is indicated by a red dotted line.  </w:t>
      </w:r>
      <w:proofErr w:type="gramStart"/>
      <w:r w:rsidRPr="00341F32">
        <w:rPr>
          <w:sz w:val="24"/>
          <w:szCs w:val="24"/>
        </w:rPr>
        <w:t>Tr. 18.</w:t>
      </w:r>
      <w:proofErr w:type="gramEnd"/>
    </w:p>
    <w:p w:rsidR="00A373A5" w:rsidRPr="00341F32" w:rsidRDefault="00A373A5" w:rsidP="00306FC5">
      <w:pPr>
        <w:spacing w:line="360" w:lineRule="auto"/>
        <w:rPr>
          <w:sz w:val="24"/>
          <w:szCs w:val="24"/>
        </w:rPr>
      </w:pPr>
    </w:p>
    <w:p w:rsidR="00A373A5" w:rsidRPr="00341F32" w:rsidRDefault="00A373A5" w:rsidP="00306FC5">
      <w:pPr>
        <w:spacing w:line="360" w:lineRule="auto"/>
        <w:rPr>
          <w:sz w:val="24"/>
          <w:szCs w:val="24"/>
        </w:rPr>
      </w:pPr>
      <w:r w:rsidRPr="00341F32">
        <w:rPr>
          <w:sz w:val="24"/>
          <w:szCs w:val="24"/>
        </w:rPr>
        <w:tab/>
      </w:r>
      <w:r w:rsidRPr="00341F32">
        <w:rPr>
          <w:sz w:val="24"/>
          <w:szCs w:val="24"/>
        </w:rPr>
        <w:tab/>
        <w:t>5.</w:t>
      </w:r>
      <w:r w:rsidRPr="00341F32">
        <w:rPr>
          <w:sz w:val="24"/>
          <w:szCs w:val="24"/>
        </w:rPr>
        <w:tab/>
        <w:t>The squiggly black line next to the dotted line</w:t>
      </w:r>
      <w:r w:rsidR="009A7593" w:rsidRPr="00341F32">
        <w:rPr>
          <w:sz w:val="24"/>
          <w:szCs w:val="24"/>
        </w:rPr>
        <w:t xml:space="preserve"> on Complainant Exhibit </w:t>
      </w:r>
      <w:r w:rsidR="00C26749" w:rsidRPr="00341F32">
        <w:rPr>
          <w:sz w:val="24"/>
          <w:szCs w:val="24"/>
        </w:rPr>
        <w:t>1 is</w:t>
      </w:r>
      <w:r w:rsidRPr="00341F32">
        <w:rPr>
          <w:sz w:val="24"/>
          <w:szCs w:val="24"/>
        </w:rPr>
        <w:t xml:space="preserve"> the stream.  </w:t>
      </w:r>
      <w:proofErr w:type="gramStart"/>
      <w:r w:rsidRPr="00341F32">
        <w:rPr>
          <w:sz w:val="24"/>
          <w:szCs w:val="24"/>
        </w:rPr>
        <w:t>Tr. 18.</w:t>
      </w:r>
      <w:proofErr w:type="gramEnd"/>
    </w:p>
    <w:p w:rsidR="00A373A5" w:rsidRPr="00341F32" w:rsidRDefault="00A373A5" w:rsidP="00306FC5">
      <w:pPr>
        <w:spacing w:line="360" w:lineRule="auto"/>
        <w:rPr>
          <w:sz w:val="24"/>
          <w:szCs w:val="24"/>
        </w:rPr>
      </w:pPr>
    </w:p>
    <w:p w:rsidR="00A373A5" w:rsidRPr="00341F32" w:rsidRDefault="00A373A5" w:rsidP="00306FC5">
      <w:pPr>
        <w:spacing w:line="360" w:lineRule="auto"/>
        <w:rPr>
          <w:sz w:val="24"/>
          <w:szCs w:val="24"/>
        </w:rPr>
      </w:pPr>
      <w:r w:rsidRPr="00341F32">
        <w:rPr>
          <w:sz w:val="24"/>
          <w:szCs w:val="24"/>
        </w:rPr>
        <w:tab/>
      </w:r>
      <w:r w:rsidRPr="00341F32">
        <w:rPr>
          <w:sz w:val="24"/>
          <w:szCs w:val="24"/>
        </w:rPr>
        <w:tab/>
        <w:t>6.</w:t>
      </w:r>
      <w:r w:rsidRPr="00341F32">
        <w:rPr>
          <w:sz w:val="24"/>
          <w:szCs w:val="24"/>
        </w:rPr>
        <w:tab/>
        <w:t xml:space="preserve">The stream is located within the right-of-way that West Penn has on Complainant's property.  </w:t>
      </w:r>
      <w:proofErr w:type="gramStart"/>
      <w:r w:rsidRPr="00341F32">
        <w:rPr>
          <w:sz w:val="24"/>
          <w:szCs w:val="24"/>
        </w:rPr>
        <w:t>Tr. 19.</w:t>
      </w:r>
      <w:proofErr w:type="gramEnd"/>
    </w:p>
    <w:p w:rsidR="00A373A5" w:rsidRPr="00341F32" w:rsidRDefault="00A373A5" w:rsidP="00306FC5">
      <w:pPr>
        <w:spacing w:line="360" w:lineRule="auto"/>
        <w:rPr>
          <w:sz w:val="24"/>
          <w:szCs w:val="24"/>
        </w:rPr>
      </w:pPr>
    </w:p>
    <w:p w:rsidR="00264F2E" w:rsidRPr="00341F32" w:rsidRDefault="00A373A5" w:rsidP="00306FC5">
      <w:pPr>
        <w:spacing w:line="360" w:lineRule="auto"/>
        <w:rPr>
          <w:sz w:val="24"/>
          <w:szCs w:val="24"/>
        </w:rPr>
      </w:pPr>
      <w:r w:rsidRPr="00341F32">
        <w:rPr>
          <w:sz w:val="24"/>
          <w:szCs w:val="24"/>
        </w:rPr>
        <w:tab/>
      </w:r>
      <w:r w:rsidRPr="00341F32">
        <w:rPr>
          <w:sz w:val="24"/>
          <w:szCs w:val="24"/>
        </w:rPr>
        <w:tab/>
        <w:t>7.</w:t>
      </w:r>
      <w:r w:rsidRPr="00341F32">
        <w:rPr>
          <w:sz w:val="24"/>
          <w:szCs w:val="24"/>
        </w:rPr>
        <w:tab/>
        <w:t>In June 2014, a man named Jerry Sanders from Asplundh came to her door and informed her that he was going to spray her property with herbicides</w:t>
      </w:r>
      <w:r w:rsidR="00264F2E" w:rsidRPr="00341F32">
        <w:rPr>
          <w:sz w:val="24"/>
          <w:szCs w:val="24"/>
        </w:rPr>
        <w:t>.  Tr. 19-20.</w:t>
      </w:r>
    </w:p>
    <w:p w:rsidR="00264F2E" w:rsidRPr="00341F32" w:rsidRDefault="00264F2E" w:rsidP="00306FC5">
      <w:pPr>
        <w:spacing w:line="360" w:lineRule="auto"/>
        <w:rPr>
          <w:sz w:val="24"/>
          <w:szCs w:val="24"/>
        </w:rPr>
      </w:pPr>
    </w:p>
    <w:p w:rsidR="00264F2E" w:rsidRPr="00341F32" w:rsidRDefault="00264F2E" w:rsidP="00306FC5">
      <w:pPr>
        <w:spacing w:line="360" w:lineRule="auto"/>
        <w:rPr>
          <w:sz w:val="24"/>
          <w:szCs w:val="24"/>
        </w:rPr>
      </w:pPr>
      <w:r w:rsidRPr="00341F32">
        <w:rPr>
          <w:sz w:val="24"/>
          <w:szCs w:val="24"/>
        </w:rPr>
        <w:tab/>
      </w:r>
      <w:r w:rsidRPr="00341F32">
        <w:rPr>
          <w:sz w:val="24"/>
          <w:szCs w:val="24"/>
        </w:rPr>
        <w:tab/>
        <w:t>8.</w:t>
      </w:r>
      <w:r w:rsidRPr="00341F32">
        <w:rPr>
          <w:sz w:val="24"/>
          <w:szCs w:val="24"/>
        </w:rPr>
        <w:tab/>
        <w:t xml:space="preserve">Complainant did not allow the herbicide spraying of her property.  </w:t>
      </w:r>
      <w:proofErr w:type="gramStart"/>
      <w:r w:rsidRPr="00341F32">
        <w:rPr>
          <w:sz w:val="24"/>
          <w:szCs w:val="24"/>
        </w:rPr>
        <w:t>Tr. 20.</w:t>
      </w:r>
      <w:proofErr w:type="gramEnd"/>
    </w:p>
    <w:p w:rsidR="00264F2E" w:rsidRPr="00341F32" w:rsidRDefault="00264F2E" w:rsidP="00306FC5">
      <w:pPr>
        <w:spacing w:line="360" w:lineRule="auto"/>
        <w:rPr>
          <w:sz w:val="24"/>
          <w:szCs w:val="24"/>
        </w:rPr>
      </w:pPr>
    </w:p>
    <w:p w:rsidR="00264F2E" w:rsidRPr="00341F32" w:rsidRDefault="00264F2E" w:rsidP="00306FC5">
      <w:pPr>
        <w:spacing w:line="360" w:lineRule="auto"/>
        <w:rPr>
          <w:sz w:val="24"/>
          <w:szCs w:val="24"/>
        </w:rPr>
      </w:pPr>
      <w:r w:rsidRPr="00341F32">
        <w:rPr>
          <w:sz w:val="24"/>
          <w:szCs w:val="24"/>
        </w:rPr>
        <w:tab/>
      </w:r>
      <w:r w:rsidRPr="00341F32">
        <w:rPr>
          <w:sz w:val="24"/>
          <w:szCs w:val="24"/>
        </w:rPr>
        <w:tab/>
        <w:t>9.</w:t>
      </w:r>
      <w:r w:rsidRPr="00341F32">
        <w:rPr>
          <w:sz w:val="24"/>
          <w:szCs w:val="24"/>
        </w:rPr>
        <w:tab/>
        <w:t xml:space="preserve">Complainant Exhibit 2 is a letter dated July 28, 2014, from West Penn Power indicating that the Company was going to clear brush.  The letter did not mention herbicides.  </w:t>
      </w:r>
      <w:proofErr w:type="gramStart"/>
      <w:r w:rsidRPr="00341F32">
        <w:rPr>
          <w:sz w:val="24"/>
          <w:szCs w:val="24"/>
        </w:rPr>
        <w:t>Tr. 21.</w:t>
      </w:r>
      <w:proofErr w:type="gramEnd"/>
    </w:p>
    <w:p w:rsidR="00264F2E" w:rsidRPr="00341F32" w:rsidRDefault="00264F2E" w:rsidP="00306FC5">
      <w:pPr>
        <w:spacing w:line="360" w:lineRule="auto"/>
        <w:rPr>
          <w:sz w:val="24"/>
          <w:szCs w:val="24"/>
        </w:rPr>
      </w:pPr>
    </w:p>
    <w:p w:rsidR="00264F2E" w:rsidRPr="00341F32" w:rsidRDefault="00264F2E" w:rsidP="00306FC5">
      <w:pPr>
        <w:spacing w:line="360" w:lineRule="auto"/>
        <w:rPr>
          <w:sz w:val="24"/>
          <w:szCs w:val="24"/>
        </w:rPr>
      </w:pPr>
      <w:r w:rsidRPr="00341F32">
        <w:rPr>
          <w:sz w:val="24"/>
          <w:szCs w:val="24"/>
        </w:rPr>
        <w:tab/>
      </w:r>
      <w:r w:rsidRPr="00341F32">
        <w:rPr>
          <w:sz w:val="24"/>
          <w:szCs w:val="24"/>
        </w:rPr>
        <w:tab/>
        <w:t>10.</w:t>
      </w:r>
      <w:r w:rsidRPr="00341F32">
        <w:rPr>
          <w:sz w:val="24"/>
          <w:szCs w:val="24"/>
        </w:rPr>
        <w:tab/>
      </w:r>
      <w:r w:rsidR="000642C1" w:rsidRPr="00341F32">
        <w:rPr>
          <w:sz w:val="24"/>
          <w:szCs w:val="24"/>
        </w:rPr>
        <w:t xml:space="preserve">Complainant Exhibit 3 is a letter dated August 6, 2014 from FirstEnergy informing Complainant that the right-of-way agreement permitted the control of undergrowth on Complainant's property by any method.  </w:t>
      </w:r>
      <w:proofErr w:type="gramStart"/>
      <w:r w:rsidR="000642C1" w:rsidRPr="00341F32">
        <w:rPr>
          <w:sz w:val="24"/>
          <w:szCs w:val="24"/>
        </w:rPr>
        <w:t>Tr. 21.</w:t>
      </w:r>
      <w:proofErr w:type="gramEnd"/>
    </w:p>
    <w:p w:rsidR="000642C1" w:rsidRPr="00341F32" w:rsidRDefault="000642C1" w:rsidP="00306FC5">
      <w:pPr>
        <w:spacing w:line="360" w:lineRule="auto"/>
        <w:rPr>
          <w:sz w:val="24"/>
          <w:szCs w:val="24"/>
        </w:rPr>
      </w:pPr>
      <w:r w:rsidRPr="00341F32">
        <w:rPr>
          <w:sz w:val="24"/>
          <w:szCs w:val="24"/>
        </w:rPr>
        <w:lastRenderedPageBreak/>
        <w:tab/>
      </w:r>
      <w:r w:rsidRPr="00341F32">
        <w:rPr>
          <w:sz w:val="24"/>
          <w:szCs w:val="24"/>
        </w:rPr>
        <w:tab/>
        <w:t>11.</w:t>
      </w:r>
      <w:r w:rsidRPr="00341F32">
        <w:rPr>
          <w:sz w:val="24"/>
          <w:szCs w:val="24"/>
        </w:rPr>
        <w:tab/>
        <w:t xml:space="preserve">Complainant refused to sign a release form, marked as Complainant's Exhibit 4, which </w:t>
      </w:r>
      <w:r w:rsidR="001709ED" w:rsidRPr="00341F32">
        <w:rPr>
          <w:sz w:val="24"/>
          <w:szCs w:val="24"/>
        </w:rPr>
        <w:t xml:space="preserve">would have </w:t>
      </w:r>
      <w:r w:rsidRPr="00341F32">
        <w:rPr>
          <w:sz w:val="24"/>
          <w:szCs w:val="24"/>
        </w:rPr>
        <w:t xml:space="preserve">permitted the use of herbicides.  </w:t>
      </w:r>
      <w:proofErr w:type="gramStart"/>
      <w:r w:rsidRPr="00341F32">
        <w:rPr>
          <w:sz w:val="24"/>
          <w:szCs w:val="24"/>
        </w:rPr>
        <w:t>Tr. 22.</w:t>
      </w:r>
      <w:proofErr w:type="gramEnd"/>
    </w:p>
    <w:p w:rsidR="000642C1" w:rsidRPr="00341F32" w:rsidRDefault="000642C1" w:rsidP="00306FC5">
      <w:pPr>
        <w:spacing w:line="360" w:lineRule="auto"/>
        <w:rPr>
          <w:sz w:val="24"/>
          <w:szCs w:val="24"/>
        </w:rPr>
      </w:pPr>
    </w:p>
    <w:p w:rsidR="000642C1" w:rsidRPr="00341F32" w:rsidRDefault="000642C1" w:rsidP="00306FC5">
      <w:pPr>
        <w:spacing w:line="360" w:lineRule="auto"/>
        <w:rPr>
          <w:sz w:val="24"/>
          <w:szCs w:val="24"/>
        </w:rPr>
      </w:pPr>
      <w:r w:rsidRPr="00341F32">
        <w:rPr>
          <w:sz w:val="24"/>
          <w:szCs w:val="24"/>
        </w:rPr>
        <w:tab/>
      </w:r>
      <w:r w:rsidRPr="00341F32">
        <w:rPr>
          <w:sz w:val="24"/>
          <w:szCs w:val="24"/>
        </w:rPr>
        <w:tab/>
        <w:t>12.</w:t>
      </w:r>
      <w:r w:rsidRPr="00341F32">
        <w:rPr>
          <w:sz w:val="24"/>
          <w:szCs w:val="24"/>
        </w:rPr>
        <w:tab/>
        <w:t xml:space="preserve">On August 6, 2014, Complainant called and spoke with Jeff </w:t>
      </w:r>
      <w:proofErr w:type="spellStart"/>
      <w:r w:rsidRPr="00341F32">
        <w:rPr>
          <w:sz w:val="24"/>
          <w:szCs w:val="24"/>
        </w:rPr>
        <w:t>Eicher</w:t>
      </w:r>
      <w:proofErr w:type="spellEnd"/>
      <w:r w:rsidRPr="00341F32">
        <w:rPr>
          <w:sz w:val="24"/>
          <w:szCs w:val="24"/>
        </w:rPr>
        <w:t xml:space="preserve"> of FirstEnergy and asked him to visit her property so that she could show him the area that was to be sprayed.  </w:t>
      </w:r>
      <w:proofErr w:type="gramStart"/>
      <w:r w:rsidRPr="00341F32">
        <w:rPr>
          <w:sz w:val="24"/>
          <w:szCs w:val="24"/>
        </w:rPr>
        <w:t>Tr. 23.</w:t>
      </w:r>
      <w:proofErr w:type="gramEnd"/>
    </w:p>
    <w:p w:rsidR="000642C1" w:rsidRPr="00341F32" w:rsidRDefault="000642C1" w:rsidP="00306FC5">
      <w:pPr>
        <w:spacing w:line="360" w:lineRule="auto"/>
        <w:rPr>
          <w:sz w:val="24"/>
          <w:szCs w:val="24"/>
        </w:rPr>
      </w:pPr>
    </w:p>
    <w:p w:rsidR="000642C1" w:rsidRPr="00341F32" w:rsidRDefault="000642C1" w:rsidP="00306FC5">
      <w:pPr>
        <w:spacing w:line="360" w:lineRule="auto"/>
        <w:rPr>
          <w:sz w:val="24"/>
          <w:szCs w:val="24"/>
        </w:rPr>
      </w:pPr>
      <w:r w:rsidRPr="00341F32">
        <w:rPr>
          <w:sz w:val="24"/>
          <w:szCs w:val="24"/>
        </w:rPr>
        <w:tab/>
      </w:r>
      <w:r w:rsidRPr="00341F32">
        <w:rPr>
          <w:sz w:val="24"/>
          <w:szCs w:val="24"/>
        </w:rPr>
        <w:tab/>
        <w:t>13.</w:t>
      </w:r>
      <w:r w:rsidRPr="00341F32">
        <w:rPr>
          <w:sz w:val="24"/>
          <w:szCs w:val="24"/>
        </w:rPr>
        <w:tab/>
        <w:t>Complainant Exhibit 5 is a set of phot</w:t>
      </w:r>
      <w:r w:rsidR="00DD1192" w:rsidRPr="00341F32">
        <w:rPr>
          <w:sz w:val="24"/>
          <w:szCs w:val="24"/>
        </w:rPr>
        <w:t>o</w:t>
      </w:r>
      <w:r w:rsidRPr="00341F32">
        <w:rPr>
          <w:sz w:val="24"/>
          <w:szCs w:val="24"/>
        </w:rPr>
        <w:t xml:space="preserve">s of Complainant's property.  </w:t>
      </w:r>
      <w:proofErr w:type="gramStart"/>
      <w:r w:rsidRPr="00341F32">
        <w:rPr>
          <w:sz w:val="24"/>
          <w:szCs w:val="24"/>
        </w:rPr>
        <w:t>Tr. 24.</w:t>
      </w:r>
      <w:proofErr w:type="gramEnd"/>
    </w:p>
    <w:p w:rsidR="000642C1" w:rsidRPr="00341F32" w:rsidRDefault="000642C1" w:rsidP="00306FC5">
      <w:pPr>
        <w:spacing w:line="360" w:lineRule="auto"/>
        <w:rPr>
          <w:sz w:val="24"/>
          <w:szCs w:val="24"/>
        </w:rPr>
      </w:pPr>
    </w:p>
    <w:p w:rsidR="000642C1" w:rsidRPr="00341F32" w:rsidRDefault="000642C1" w:rsidP="00306FC5">
      <w:pPr>
        <w:spacing w:line="360" w:lineRule="auto"/>
        <w:rPr>
          <w:sz w:val="24"/>
          <w:szCs w:val="24"/>
        </w:rPr>
      </w:pPr>
      <w:r w:rsidRPr="00341F32">
        <w:rPr>
          <w:sz w:val="24"/>
          <w:szCs w:val="24"/>
        </w:rPr>
        <w:tab/>
      </w:r>
      <w:r w:rsidRPr="00341F32">
        <w:rPr>
          <w:sz w:val="24"/>
          <w:szCs w:val="24"/>
        </w:rPr>
        <w:tab/>
        <w:t>14.</w:t>
      </w:r>
      <w:r w:rsidRPr="00341F32">
        <w:rPr>
          <w:sz w:val="24"/>
          <w:szCs w:val="24"/>
        </w:rPr>
        <w:tab/>
        <w:t xml:space="preserve"> </w:t>
      </w:r>
      <w:r w:rsidR="001A28FB" w:rsidRPr="00341F32">
        <w:rPr>
          <w:sz w:val="24"/>
          <w:szCs w:val="24"/>
        </w:rPr>
        <w:t xml:space="preserve">Complainant called the Pennsylvania </w:t>
      </w:r>
      <w:r w:rsidR="00DD2072" w:rsidRPr="00341F32">
        <w:rPr>
          <w:sz w:val="24"/>
          <w:szCs w:val="24"/>
        </w:rPr>
        <w:t>Department of Environmental Protection (</w:t>
      </w:r>
      <w:r w:rsidR="001A28FB" w:rsidRPr="00341F32">
        <w:rPr>
          <w:sz w:val="24"/>
          <w:szCs w:val="24"/>
        </w:rPr>
        <w:t>DEP</w:t>
      </w:r>
      <w:r w:rsidR="00DD2072" w:rsidRPr="00341F32">
        <w:rPr>
          <w:sz w:val="24"/>
          <w:szCs w:val="24"/>
        </w:rPr>
        <w:t>)</w:t>
      </w:r>
      <w:r w:rsidR="001A28FB" w:rsidRPr="00341F32">
        <w:rPr>
          <w:sz w:val="24"/>
          <w:szCs w:val="24"/>
        </w:rPr>
        <w:t xml:space="preserve"> and </w:t>
      </w:r>
      <w:r w:rsidR="00DD2072" w:rsidRPr="00341F32">
        <w:rPr>
          <w:sz w:val="24"/>
          <w:szCs w:val="24"/>
        </w:rPr>
        <w:t xml:space="preserve">the Pennsylvania </w:t>
      </w:r>
      <w:r w:rsidR="001A28FB" w:rsidRPr="00341F32">
        <w:rPr>
          <w:sz w:val="24"/>
          <w:szCs w:val="24"/>
        </w:rPr>
        <w:t>Department of Agriculture</w:t>
      </w:r>
      <w:r w:rsidR="00DD2072" w:rsidRPr="00341F32">
        <w:rPr>
          <w:sz w:val="24"/>
          <w:szCs w:val="24"/>
        </w:rPr>
        <w:t xml:space="preserve"> (</w:t>
      </w:r>
      <w:proofErr w:type="spellStart"/>
      <w:r w:rsidR="00DD2072" w:rsidRPr="00341F32">
        <w:rPr>
          <w:sz w:val="24"/>
          <w:szCs w:val="24"/>
        </w:rPr>
        <w:t>PaDA</w:t>
      </w:r>
      <w:proofErr w:type="spellEnd"/>
      <w:r w:rsidR="00DD2072" w:rsidRPr="00341F32">
        <w:rPr>
          <w:sz w:val="24"/>
          <w:szCs w:val="24"/>
        </w:rPr>
        <w:t>)</w:t>
      </w:r>
      <w:r w:rsidR="001A28FB" w:rsidRPr="00341F32">
        <w:rPr>
          <w:sz w:val="24"/>
          <w:szCs w:val="24"/>
        </w:rPr>
        <w:t xml:space="preserve">.  </w:t>
      </w:r>
      <w:proofErr w:type="gramStart"/>
      <w:r w:rsidR="001A28FB" w:rsidRPr="00341F32">
        <w:rPr>
          <w:sz w:val="24"/>
          <w:szCs w:val="24"/>
        </w:rPr>
        <w:t>Tr. 25.</w:t>
      </w:r>
      <w:proofErr w:type="gramEnd"/>
    </w:p>
    <w:p w:rsidR="001A28FB" w:rsidRPr="00341F32" w:rsidRDefault="001A28FB" w:rsidP="00306FC5">
      <w:pPr>
        <w:spacing w:line="360" w:lineRule="auto"/>
        <w:rPr>
          <w:sz w:val="24"/>
          <w:szCs w:val="24"/>
        </w:rPr>
      </w:pPr>
    </w:p>
    <w:p w:rsidR="001A28FB" w:rsidRPr="00341F32" w:rsidRDefault="001A28FB" w:rsidP="00306FC5">
      <w:pPr>
        <w:spacing w:line="360" w:lineRule="auto"/>
        <w:rPr>
          <w:sz w:val="24"/>
          <w:szCs w:val="24"/>
        </w:rPr>
      </w:pPr>
      <w:r w:rsidRPr="00341F32">
        <w:rPr>
          <w:sz w:val="24"/>
          <w:szCs w:val="24"/>
        </w:rPr>
        <w:tab/>
      </w:r>
      <w:r w:rsidRPr="00341F32">
        <w:rPr>
          <w:sz w:val="24"/>
          <w:szCs w:val="24"/>
        </w:rPr>
        <w:tab/>
        <w:t>15.</w:t>
      </w:r>
      <w:r w:rsidRPr="00341F32">
        <w:rPr>
          <w:sz w:val="24"/>
          <w:szCs w:val="24"/>
        </w:rPr>
        <w:tab/>
        <w:t xml:space="preserve">Complainant Exhibit 6 is a letter from Complainant to Governor Wolf dated March 29, 2015.  </w:t>
      </w:r>
      <w:proofErr w:type="gramStart"/>
      <w:r w:rsidRPr="00341F32">
        <w:rPr>
          <w:sz w:val="24"/>
          <w:szCs w:val="24"/>
        </w:rPr>
        <w:t>Tr. 26.</w:t>
      </w:r>
      <w:proofErr w:type="gramEnd"/>
    </w:p>
    <w:p w:rsidR="001A28FB" w:rsidRPr="00341F32" w:rsidRDefault="001A28FB" w:rsidP="00306FC5">
      <w:pPr>
        <w:spacing w:line="360" w:lineRule="auto"/>
        <w:rPr>
          <w:sz w:val="24"/>
          <w:szCs w:val="24"/>
        </w:rPr>
      </w:pPr>
    </w:p>
    <w:p w:rsidR="001A28FB" w:rsidRPr="00341F32" w:rsidRDefault="001A28FB" w:rsidP="00306FC5">
      <w:pPr>
        <w:spacing w:line="360" w:lineRule="auto"/>
        <w:rPr>
          <w:sz w:val="24"/>
          <w:szCs w:val="24"/>
        </w:rPr>
      </w:pPr>
      <w:r w:rsidRPr="00341F32">
        <w:rPr>
          <w:sz w:val="24"/>
          <w:szCs w:val="24"/>
        </w:rPr>
        <w:tab/>
      </w:r>
      <w:r w:rsidRPr="00341F32">
        <w:rPr>
          <w:sz w:val="24"/>
          <w:szCs w:val="24"/>
        </w:rPr>
        <w:tab/>
        <w:t>16.</w:t>
      </w:r>
      <w:r w:rsidRPr="00341F32">
        <w:rPr>
          <w:sz w:val="24"/>
          <w:szCs w:val="24"/>
        </w:rPr>
        <w:tab/>
        <w:t xml:space="preserve">Complainant Exhibit 7 is a letter </w:t>
      </w:r>
      <w:r w:rsidR="00596A80" w:rsidRPr="00341F32">
        <w:rPr>
          <w:sz w:val="24"/>
          <w:szCs w:val="24"/>
        </w:rPr>
        <w:t xml:space="preserve">from John W. </w:t>
      </w:r>
      <w:proofErr w:type="spellStart"/>
      <w:r w:rsidR="00596A80" w:rsidRPr="00341F32">
        <w:rPr>
          <w:sz w:val="24"/>
          <w:szCs w:val="24"/>
        </w:rPr>
        <w:t>Breitsman</w:t>
      </w:r>
      <w:proofErr w:type="spellEnd"/>
      <w:r w:rsidR="00596A80" w:rsidRPr="00341F32">
        <w:rPr>
          <w:sz w:val="24"/>
          <w:szCs w:val="24"/>
        </w:rPr>
        <w:t xml:space="preserve">, Director, Bureau of Plant Industry, at the </w:t>
      </w:r>
      <w:proofErr w:type="spellStart"/>
      <w:r w:rsidR="00596A80" w:rsidRPr="00341F32">
        <w:rPr>
          <w:sz w:val="24"/>
          <w:szCs w:val="24"/>
        </w:rPr>
        <w:t>PaDA</w:t>
      </w:r>
      <w:proofErr w:type="spellEnd"/>
      <w:r w:rsidR="00596A80" w:rsidRPr="00341F32">
        <w:rPr>
          <w:sz w:val="24"/>
          <w:szCs w:val="24"/>
        </w:rPr>
        <w:t xml:space="preserve"> dated April 17, 2017.  Tr. 26-27.</w:t>
      </w:r>
    </w:p>
    <w:p w:rsidR="00596A80" w:rsidRPr="00341F32" w:rsidRDefault="00596A80" w:rsidP="00306FC5">
      <w:pPr>
        <w:spacing w:line="360" w:lineRule="auto"/>
        <w:rPr>
          <w:sz w:val="24"/>
          <w:szCs w:val="24"/>
        </w:rPr>
      </w:pPr>
    </w:p>
    <w:p w:rsidR="00596A80" w:rsidRPr="00341F32" w:rsidRDefault="00596A80" w:rsidP="00306FC5">
      <w:pPr>
        <w:spacing w:line="360" w:lineRule="auto"/>
        <w:rPr>
          <w:sz w:val="24"/>
          <w:szCs w:val="24"/>
        </w:rPr>
      </w:pPr>
      <w:r w:rsidRPr="00341F32">
        <w:rPr>
          <w:sz w:val="24"/>
          <w:szCs w:val="24"/>
        </w:rPr>
        <w:tab/>
      </w:r>
      <w:r w:rsidRPr="00341F32">
        <w:rPr>
          <w:sz w:val="24"/>
          <w:szCs w:val="24"/>
        </w:rPr>
        <w:tab/>
        <w:t>17.</w:t>
      </w:r>
      <w:r w:rsidRPr="00341F32">
        <w:rPr>
          <w:sz w:val="24"/>
          <w:szCs w:val="24"/>
        </w:rPr>
        <w:tab/>
        <w:t xml:space="preserve">On September 16, 2015, a meeting was held on Complainant's property with FirstEnergy </w:t>
      </w:r>
      <w:proofErr w:type="gramStart"/>
      <w:r w:rsidRPr="00341F32">
        <w:rPr>
          <w:sz w:val="24"/>
          <w:szCs w:val="24"/>
        </w:rPr>
        <w:t>representatives,</w:t>
      </w:r>
      <w:proofErr w:type="gramEnd"/>
      <w:r w:rsidRPr="00341F32">
        <w:rPr>
          <w:sz w:val="24"/>
          <w:szCs w:val="24"/>
        </w:rPr>
        <w:t xml:space="preserve"> and representatives from township commissioners' offices.  </w:t>
      </w:r>
      <w:proofErr w:type="gramStart"/>
      <w:r w:rsidRPr="00341F32">
        <w:rPr>
          <w:sz w:val="24"/>
          <w:szCs w:val="24"/>
        </w:rPr>
        <w:t>Tr. 29.</w:t>
      </w:r>
      <w:proofErr w:type="gramEnd"/>
    </w:p>
    <w:p w:rsidR="00596A80" w:rsidRPr="00341F32" w:rsidRDefault="00596A80" w:rsidP="00306FC5">
      <w:pPr>
        <w:spacing w:line="360" w:lineRule="auto"/>
        <w:rPr>
          <w:sz w:val="24"/>
          <w:szCs w:val="24"/>
        </w:rPr>
      </w:pPr>
    </w:p>
    <w:p w:rsidR="00596A80" w:rsidRPr="00341F32" w:rsidRDefault="00596A80" w:rsidP="00306FC5">
      <w:pPr>
        <w:spacing w:line="360" w:lineRule="auto"/>
        <w:rPr>
          <w:sz w:val="24"/>
          <w:szCs w:val="24"/>
        </w:rPr>
      </w:pPr>
      <w:r w:rsidRPr="00341F32">
        <w:rPr>
          <w:sz w:val="24"/>
          <w:szCs w:val="24"/>
        </w:rPr>
        <w:tab/>
      </w:r>
      <w:r w:rsidRPr="00341F32">
        <w:rPr>
          <w:sz w:val="24"/>
          <w:szCs w:val="24"/>
        </w:rPr>
        <w:tab/>
        <w:t>18.</w:t>
      </w:r>
      <w:r w:rsidRPr="00341F32">
        <w:rPr>
          <w:sz w:val="24"/>
          <w:szCs w:val="24"/>
        </w:rPr>
        <w:tab/>
      </w:r>
      <w:r w:rsidR="00A704A6" w:rsidRPr="00341F32">
        <w:rPr>
          <w:sz w:val="24"/>
          <w:szCs w:val="24"/>
        </w:rPr>
        <w:t xml:space="preserve">Complainant Exhibit 8 is the October 6, 2014 determination of the Commission's Bureau of Consumer Services (BCS) regarding Complainant's informal complaint at BCS No. 3283664.  </w:t>
      </w:r>
      <w:proofErr w:type="gramStart"/>
      <w:r w:rsidR="00A704A6" w:rsidRPr="00341F32">
        <w:rPr>
          <w:sz w:val="24"/>
          <w:szCs w:val="24"/>
        </w:rPr>
        <w:t>Tr. 30.</w:t>
      </w:r>
      <w:proofErr w:type="gramEnd"/>
    </w:p>
    <w:p w:rsidR="00A704A6" w:rsidRPr="00341F32" w:rsidRDefault="00A704A6" w:rsidP="00306FC5">
      <w:pPr>
        <w:spacing w:line="360" w:lineRule="auto"/>
        <w:rPr>
          <w:sz w:val="24"/>
          <w:szCs w:val="24"/>
        </w:rPr>
      </w:pPr>
    </w:p>
    <w:p w:rsidR="00A704A6" w:rsidRPr="00341F32" w:rsidRDefault="00A704A6" w:rsidP="00306FC5">
      <w:pPr>
        <w:spacing w:line="360" w:lineRule="auto"/>
        <w:rPr>
          <w:sz w:val="24"/>
          <w:szCs w:val="24"/>
        </w:rPr>
      </w:pPr>
      <w:r w:rsidRPr="00341F32">
        <w:rPr>
          <w:sz w:val="24"/>
          <w:szCs w:val="24"/>
        </w:rPr>
        <w:tab/>
      </w:r>
      <w:r w:rsidRPr="00341F32">
        <w:rPr>
          <w:sz w:val="24"/>
          <w:szCs w:val="24"/>
        </w:rPr>
        <w:tab/>
        <w:t>19.</w:t>
      </w:r>
      <w:r w:rsidRPr="00341F32">
        <w:rPr>
          <w:sz w:val="24"/>
          <w:szCs w:val="24"/>
        </w:rPr>
        <w:tab/>
        <w:t xml:space="preserve">In September 2014, employees of FirstEnergy removed the debris from the stream and piled it on the bank.  </w:t>
      </w:r>
      <w:proofErr w:type="gramStart"/>
      <w:r w:rsidRPr="00341F32">
        <w:rPr>
          <w:sz w:val="24"/>
          <w:szCs w:val="24"/>
        </w:rPr>
        <w:t>Tr. 31.</w:t>
      </w:r>
      <w:proofErr w:type="gramEnd"/>
    </w:p>
    <w:p w:rsidR="00A704A6" w:rsidRPr="00341F32" w:rsidRDefault="00A704A6" w:rsidP="00306FC5">
      <w:pPr>
        <w:spacing w:line="360" w:lineRule="auto"/>
        <w:rPr>
          <w:sz w:val="24"/>
          <w:szCs w:val="24"/>
        </w:rPr>
      </w:pPr>
    </w:p>
    <w:p w:rsidR="00A704A6" w:rsidRPr="00341F32" w:rsidRDefault="00A704A6" w:rsidP="00596F80">
      <w:pPr>
        <w:spacing w:line="360" w:lineRule="auto"/>
        <w:rPr>
          <w:sz w:val="24"/>
          <w:szCs w:val="24"/>
        </w:rPr>
      </w:pPr>
      <w:r w:rsidRPr="00341F32">
        <w:rPr>
          <w:sz w:val="24"/>
          <w:szCs w:val="24"/>
        </w:rPr>
        <w:tab/>
      </w:r>
      <w:r w:rsidRPr="00341F32">
        <w:rPr>
          <w:sz w:val="24"/>
          <w:szCs w:val="24"/>
        </w:rPr>
        <w:tab/>
        <w:t>20.</w:t>
      </w:r>
      <w:r w:rsidRPr="00341F32">
        <w:rPr>
          <w:sz w:val="24"/>
          <w:szCs w:val="24"/>
        </w:rPr>
        <w:tab/>
        <w:t>In January 2015, representatives of DEP toured the sprayed area.  Tr. 23-33.</w:t>
      </w:r>
    </w:p>
    <w:p w:rsidR="00A704A6" w:rsidRPr="00341F32" w:rsidRDefault="00A704A6" w:rsidP="00596F80">
      <w:pPr>
        <w:spacing w:line="360" w:lineRule="auto"/>
        <w:rPr>
          <w:sz w:val="24"/>
          <w:szCs w:val="24"/>
        </w:rPr>
      </w:pPr>
    </w:p>
    <w:p w:rsidR="00A704A6" w:rsidRPr="00341F32" w:rsidRDefault="00A704A6" w:rsidP="00596F80">
      <w:pPr>
        <w:spacing w:line="360" w:lineRule="auto"/>
        <w:rPr>
          <w:sz w:val="24"/>
          <w:szCs w:val="24"/>
        </w:rPr>
      </w:pPr>
      <w:r w:rsidRPr="00341F32">
        <w:rPr>
          <w:sz w:val="24"/>
          <w:szCs w:val="24"/>
        </w:rPr>
        <w:tab/>
      </w:r>
      <w:r w:rsidRPr="00341F32">
        <w:rPr>
          <w:sz w:val="24"/>
          <w:szCs w:val="24"/>
        </w:rPr>
        <w:tab/>
        <w:t>21.</w:t>
      </w:r>
      <w:r w:rsidRPr="00341F32">
        <w:rPr>
          <w:sz w:val="24"/>
          <w:szCs w:val="24"/>
        </w:rPr>
        <w:tab/>
        <w:t xml:space="preserve">Complainant Exhibit 9 is a letter dated May 5, 2015 from the Regional Director of DEP to Complainant explaining the process that </w:t>
      </w:r>
      <w:r w:rsidR="00D5223E" w:rsidRPr="00341F32">
        <w:rPr>
          <w:sz w:val="24"/>
          <w:szCs w:val="24"/>
        </w:rPr>
        <w:t xml:space="preserve">FirstEnergy needed to follow to be properly licensed to apply herbicides near or in waterways.  </w:t>
      </w:r>
      <w:proofErr w:type="gramStart"/>
      <w:r w:rsidR="00D5223E" w:rsidRPr="00341F32">
        <w:rPr>
          <w:sz w:val="24"/>
          <w:szCs w:val="24"/>
        </w:rPr>
        <w:t>Tr. 33.</w:t>
      </w:r>
      <w:proofErr w:type="gramEnd"/>
    </w:p>
    <w:p w:rsidR="00D5223E" w:rsidRPr="00341F32" w:rsidRDefault="00D5223E" w:rsidP="00596F80">
      <w:pPr>
        <w:spacing w:line="360" w:lineRule="auto"/>
        <w:rPr>
          <w:sz w:val="24"/>
          <w:szCs w:val="24"/>
        </w:rPr>
      </w:pPr>
    </w:p>
    <w:p w:rsidR="00D5223E" w:rsidRPr="00341F32" w:rsidRDefault="00D5223E" w:rsidP="00596F80">
      <w:pPr>
        <w:spacing w:line="360" w:lineRule="auto"/>
        <w:rPr>
          <w:sz w:val="24"/>
          <w:szCs w:val="24"/>
        </w:rPr>
      </w:pPr>
      <w:r w:rsidRPr="00341F32">
        <w:rPr>
          <w:sz w:val="24"/>
          <w:szCs w:val="24"/>
        </w:rPr>
        <w:tab/>
      </w:r>
      <w:r w:rsidRPr="00341F32">
        <w:rPr>
          <w:sz w:val="24"/>
          <w:szCs w:val="24"/>
        </w:rPr>
        <w:tab/>
        <w:t>22.</w:t>
      </w:r>
      <w:r w:rsidRPr="00341F32">
        <w:rPr>
          <w:sz w:val="24"/>
          <w:szCs w:val="24"/>
        </w:rPr>
        <w:tab/>
        <w:t xml:space="preserve">Complainant Exhibit 10 is a series of photographs of the property of Jean Casper.  </w:t>
      </w:r>
      <w:proofErr w:type="gramStart"/>
      <w:r w:rsidRPr="00341F32">
        <w:rPr>
          <w:sz w:val="24"/>
          <w:szCs w:val="24"/>
        </w:rPr>
        <w:t>Tr. 37.</w:t>
      </w:r>
      <w:proofErr w:type="gramEnd"/>
    </w:p>
    <w:p w:rsidR="00D5223E" w:rsidRPr="00341F32" w:rsidRDefault="00D5223E" w:rsidP="00596F80">
      <w:pPr>
        <w:spacing w:line="360" w:lineRule="auto"/>
        <w:rPr>
          <w:sz w:val="24"/>
          <w:szCs w:val="24"/>
        </w:rPr>
      </w:pPr>
    </w:p>
    <w:p w:rsidR="00D5223E" w:rsidRPr="00341F32" w:rsidRDefault="00D5223E" w:rsidP="00596F80">
      <w:pPr>
        <w:spacing w:line="360" w:lineRule="auto"/>
        <w:rPr>
          <w:sz w:val="24"/>
          <w:szCs w:val="24"/>
        </w:rPr>
      </w:pPr>
      <w:r w:rsidRPr="00341F32">
        <w:rPr>
          <w:sz w:val="24"/>
          <w:szCs w:val="24"/>
        </w:rPr>
        <w:tab/>
      </w:r>
      <w:r w:rsidRPr="00341F32">
        <w:rPr>
          <w:sz w:val="24"/>
          <w:szCs w:val="24"/>
        </w:rPr>
        <w:tab/>
        <w:t>23.</w:t>
      </w:r>
      <w:r w:rsidRPr="00341F32">
        <w:rPr>
          <w:sz w:val="24"/>
          <w:szCs w:val="24"/>
        </w:rPr>
        <w:tab/>
        <w:t xml:space="preserve">Complainant Exhibit 11 is a series of photographs of the Kelly </w:t>
      </w:r>
      <w:proofErr w:type="spellStart"/>
      <w:r w:rsidRPr="00341F32">
        <w:rPr>
          <w:sz w:val="24"/>
          <w:szCs w:val="24"/>
        </w:rPr>
        <w:t>Ruoff</w:t>
      </w:r>
      <w:proofErr w:type="spellEnd"/>
      <w:r w:rsidRPr="00341F32">
        <w:rPr>
          <w:sz w:val="24"/>
          <w:szCs w:val="24"/>
        </w:rPr>
        <w:t xml:space="preserve"> property.  </w:t>
      </w:r>
      <w:proofErr w:type="gramStart"/>
      <w:r w:rsidRPr="00341F32">
        <w:rPr>
          <w:sz w:val="24"/>
          <w:szCs w:val="24"/>
        </w:rPr>
        <w:t>Tr. 37.</w:t>
      </w:r>
      <w:proofErr w:type="gramEnd"/>
    </w:p>
    <w:p w:rsidR="00D5223E" w:rsidRPr="00341F32" w:rsidRDefault="00D5223E" w:rsidP="00596F80">
      <w:pPr>
        <w:spacing w:line="360" w:lineRule="auto"/>
        <w:rPr>
          <w:sz w:val="24"/>
          <w:szCs w:val="24"/>
        </w:rPr>
      </w:pPr>
    </w:p>
    <w:p w:rsidR="00D5223E" w:rsidRPr="00341F32" w:rsidRDefault="00D5223E" w:rsidP="00596F80">
      <w:pPr>
        <w:spacing w:line="360" w:lineRule="auto"/>
        <w:rPr>
          <w:sz w:val="24"/>
          <w:szCs w:val="24"/>
        </w:rPr>
      </w:pPr>
      <w:r w:rsidRPr="00341F32">
        <w:rPr>
          <w:sz w:val="24"/>
          <w:szCs w:val="24"/>
        </w:rPr>
        <w:tab/>
      </w:r>
      <w:r w:rsidRPr="00341F32">
        <w:rPr>
          <w:sz w:val="24"/>
          <w:szCs w:val="24"/>
        </w:rPr>
        <w:tab/>
        <w:t>24.</w:t>
      </w:r>
      <w:r w:rsidRPr="00341F32">
        <w:rPr>
          <w:sz w:val="24"/>
          <w:szCs w:val="24"/>
        </w:rPr>
        <w:tab/>
      </w:r>
      <w:r w:rsidR="00F364EA" w:rsidRPr="00341F32">
        <w:rPr>
          <w:sz w:val="24"/>
          <w:szCs w:val="24"/>
        </w:rPr>
        <w:t xml:space="preserve">FirstEnergy representative Jeff </w:t>
      </w:r>
      <w:proofErr w:type="spellStart"/>
      <w:r w:rsidR="00F364EA" w:rsidRPr="00341F32">
        <w:rPr>
          <w:sz w:val="24"/>
          <w:szCs w:val="24"/>
        </w:rPr>
        <w:t>Eicher</w:t>
      </w:r>
      <w:proofErr w:type="spellEnd"/>
      <w:r w:rsidR="00F364EA" w:rsidRPr="00341F32">
        <w:rPr>
          <w:sz w:val="24"/>
          <w:szCs w:val="24"/>
        </w:rPr>
        <w:t xml:space="preserve"> went to Complainant's home and gave her the labels for two herbicides, Glyphosate (Rodeo) and </w:t>
      </w:r>
      <w:proofErr w:type="spellStart"/>
      <w:r w:rsidR="00F364EA" w:rsidRPr="00341F32">
        <w:rPr>
          <w:sz w:val="24"/>
          <w:szCs w:val="24"/>
        </w:rPr>
        <w:t>Imazpyr</w:t>
      </w:r>
      <w:proofErr w:type="spellEnd"/>
      <w:r w:rsidR="00F364EA" w:rsidRPr="00341F32">
        <w:rPr>
          <w:sz w:val="24"/>
          <w:szCs w:val="24"/>
        </w:rPr>
        <w:t xml:space="preserve"> (Po</w:t>
      </w:r>
      <w:r w:rsidR="00660CFF" w:rsidRPr="00341F32">
        <w:rPr>
          <w:sz w:val="24"/>
          <w:szCs w:val="24"/>
        </w:rPr>
        <w:t>l</w:t>
      </w:r>
      <w:r w:rsidR="00F364EA" w:rsidRPr="00341F32">
        <w:rPr>
          <w:sz w:val="24"/>
          <w:szCs w:val="24"/>
        </w:rPr>
        <w:t xml:space="preserve">aris).  </w:t>
      </w:r>
      <w:proofErr w:type="gramStart"/>
      <w:r w:rsidR="00F364EA" w:rsidRPr="00341F32">
        <w:rPr>
          <w:sz w:val="24"/>
          <w:szCs w:val="24"/>
        </w:rPr>
        <w:t>Tr. 43.</w:t>
      </w:r>
      <w:proofErr w:type="gramEnd"/>
    </w:p>
    <w:p w:rsidR="00F364EA" w:rsidRPr="00341F32" w:rsidRDefault="00F364EA" w:rsidP="00596F80">
      <w:pPr>
        <w:spacing w:line="360" w:lineRule="auto"/>
        <w:rPr>
          <w:sz w:val="24"/>
          <w:szCs w:val="24"/>
        </w:rPr>
      </w:pPr>
    </w:p>
    <w:p w:rsidR="00F364EA" w:rsidRPr="00341F32" w:rsidRDefault="00F364EA" w:rsidP="00596F80">
      <w:pPr>
        <w:spacing w:line="360" w:lineRule="auto"/>
        <w:rPr>
          <w:sz w:val="24"/>
          <w:szCs w:val="24"/>
        </w:rPr>
      </w:pPr>
      <w:r w:rsidRPr="00341F32">
        <w:rPr>
          <w:sz w:val="24"/>
          <w:szCs w:val="24"/>
        </w:rPr>
        <w:tab/>
      </w:r>
      <w:r w:rsidRPr="00341F32">
        <w:rPr>
          <w:sz w:val="24"/>
          <w:szCs w:val="24"/>
        </w:rPr>
        <w:tab/>
        <w:t>25.</w:t>
      </w:r>
      <w:r w:rsidRPr="00341F32">
        <w:rPr>
          <w:sz w:val="24"/>
          <w:szCs w:val="24"/>
        </w:rPr>
        <w:tab/>
        <w:t xml:space="preserve">Complainant Exhibit 12 is the label for Polaris.  </w:t>
      </w:r>
      <w:proofErr w:type="gramStart"/>
      <w:r w:rsidRPr="00341F32">
        <w:rPr>
          <w:sz w:val="24"/>
          <w:szCs w:val="24"/>
        </w:rPr>
        <w:t>Tr. 45.</w:t>
      </w:r>
      <w:proofErr w:type="gramEnd"/>
      <w:r w:rsidRPr="00341F32">
        <w:rPr>
          <w:sz w:val="24"/>
          <w:szCs w:val="24"/>
        </w:rPr>
        <w:t xml:space="preserve">  </w:t>
      </w:r>
    </w:p>
    <w:p w:rsidR="00F364EA" w:rsidRPr="00341F32" w:rsidRDefault="00F364EA" w:rsidP="00596F80">
      <w:pPr>
        <w:spacing w:line="360" w:lineRule="auto"/>
        <w:rPr>
          <w:sz w:val="24"/>
          <w:szCs w:val="24"/>
        </w:rPr>
      </w:pPr>
    </w:p>
    <w:p w:rsidR="00F364EA" w:rsidRPr="00341F32" w:rsidRDefault="00F364EA" w:rsidP="00596F80">
      <w:pPr>
        <w:spacing w:line="360" w:lineRule="auto"/>
        <w:rPr>
          <w:sz w:val="24"/>
          <w:szCs w:val="24"/>
        </w:rPr>
      </w:pPr>
      <w:r w:rsidRPr="00341F32">
        <w:rPr>
          <w:sz w:val="24"/>
          <w:szCs w:val="24"/>
        </w:rPr>
        <w:tab/>
      </w:r>
      <w:r w:rsidRPr="00341F32">
        <w:rPr>
          <w:sz w:val="24"/>
          <w:szCs w:val="24"/>
        </w:rPr>
        <w:tab/>
        <w:t>26.</w:t>
      </w:r>
      <w:r w:rsidRPr="00341F32">
        <w:rPr>
          <w:sz w:val="24"/>
          <w:szCs w:val="24"/>
        </w:rPr>
        <w:tab/>
        <w:t xml:space="preserve">Complainant Exhibit 13 is the label for Rodeo.  </w:t>
      </w:r>
      <w:proofErr w:type="gramStart"/>
      <w:r w:rsidRPr="00341F32">
        <w:rPr>
          <w:sz w:val="24"/>
          <w:szCs w:val="24"/>
        </w:rPr>
        <w:t>Tr. 48.</w:t>
      </w:r>
      <w:proofErr w:type="gramEnd"/>
    </w:p>
    <w:p w:rsidR="00F364EA" w:rsidRPr="00341F32" w:rsidRDefault="00F364EA" w:rsidP="00596F80">
      <w:pPr>
        <w:spacing w:line="360" w:lineRule="auto"/>
        <w:rPr>
          <w:sz w:val="24"/>
          <w:szCs w:val="24"/>
        </w:rPr>
      </w:pPr>
    </w:p>
    <w:p w:rsidR="00F364EA" w:rsidRPr="00341F32" w:rsidRDefault="00F364EA" w:rsidP="00596F80">
      <w:pPr>
        <w:spacing w:line="360" w:lineRule="auto"/>
        <w:rPr>
          <w:sz w:val="24"/>
          <w:szCs w:val="24"/>
        </w:rPr>
      </w:pPr>
      <w:r w:rsidRPr="00341F32">
        <w:rPr>
          <w:sz w:val="24"/>
          <w:szCs w:val="24"/>
        </w:rPr>
        <w:tab/>
      </w:r>
      <w:r w:rsidRPr="00341F32">
        <w:rPr>
          <w:sz w:val="24"/>
          <w:szCs w:val="24"/>
        </w:rPr>
        <w:tab/>
        <w:t>27.</w:t>
      </w:r>
      <w:r w:rsidRPr="00341F32">
        <w:rPr>
          <w:sz w:val="24"/>
          <w:szCs w:val="24"/>
        </w:rPr>
        <w:tab/>
        <w:t>Complainant Exhibit 14 is 7 U.S.C. 136 § 136j.  Tr. 52-53.</w:t>
      </w:r>
    </w:p>
    <w:p w:rsidR="00F364EA" w:rsidRPr="00341F32" w:rsidRDefault="00F364EA" w:rsidP="00596F80">
      <w:pPr>
        <w:spacing w:line="360" w:lineRule="auto"/>
        <w:rPr>
          <w:sz w:val="24"/>
          <w:szCs w:val="24"/>
        </w:rPr>
      </w:pPr>
    </w:p>
    <w:p w:rsidR="00F364EA" w:rsidRPr="00341F32" w:rsidRDefault="00F364EA" w:rsidP="00596F80">
      <w:pPr>
        <w:spacing w:line="360" w:lineRule="auto"/>
        <w:rPr>
          <w:sz w:val="24"/>
          <w:szCs w:val="24"/>
        </w:rPr>
      </w:pPr>
      <w:r w:rsidRPr="00341F32">
        <w:rPr>
          <w:sz w:val="24"/>
          <w:szCs w:val="24"/>
        </w:rPr>
        <w:tab/>
      </w:r>
      <w:r w:rsidRPr="00341F32">
        <w:rPr>
          <w:sz w:val="24"/>
          <w:szCs w:val="24"/>
        </w:rPr>
        <w:tab/>
        <w:t>28.</w:t>
      </w:r>
      <w:r w:rsidRPr="00341F32">
        <w:rPr>
          <w:sz w:val="24"/>
          <w:szCs w:val="24"/>
        </w:rPr>
        <w:tab/>
      </w:r>
      <w:r w:rsidR="00A32A77" w:rsidRPr="00341F32">
        <w:rPr>
          <w:sz w:val="24"/>
          <w:szCs w:val="24"/>
        </w:rPr>
        <w:t xml:space="preserve">Complainant Exhibit 15 is a series of photographs showing sprayed areas.  </w:t>
      </w:r>
      <w:proofErr w:type="gramStart"/>
      <w:r w:rsidR="00A32A77" w:rsidRPr="00341F32">
        <w:rPr>
          <w:sz w:val="24"/>
          <w:szCs w:val="24"/>
        </w:rPr>
        <w:t>Tr. 54.</w:t>
      </w:r>
      <w:proofErr w:type="gramEnd"/>
    </w:p>
    <w:p w:rsidR="00A32A77" w:rsidRPr="00341F32" w:rsidRDefault="00A32A77" w:rsidP="00596F80">
      <w:pPr>
        <w:spacing w:line="360" w:lineRule="auto"/>
        <w:rPr>
          <w:sz w:val="24"/>
          <w:szCs w:val="24"/>
        </w:rPr>
      </w:pPr>
    </w:p>
    <w:p w:rsidR="00A32A77" w:rsidRPr="00341F32" w:rsidRDefault="00A32A77" w:rsidP="00596F80">
      <w:pPr>
        <w:spacing w:line="360" w:lineRule="auto"/>
        <w:rPr>
          <w:sz w:val="24"/>
          <w:szCs w:val="24"/>
        </w:rPr>
      </w:pPr>
      <w:r w:rsidRPr="00341F32">
        <w:rPr>
          <w:sz w:val="24"/>
          <w:szCs w:val="24"/>
        </w:rPr>
        <w:tab/>
      </w:r>
      <w:r w:rsidRPr="00341F32">
        <w:rPr>
          <w:sz w:val="24"/>
          <w:szCs w:val="24"/>
        </w:rPr>
        <w:tab/>
        <w:t>29.</w:t>
      </w:r>
      <w:r w:rsidRPr="00341F32">
        <w:rPr>
          <w:sz w:val="24"/>
          <w:szCs w:val="24"/>
        </w:rPr>
        <w:tab/>
        <w:t xml:space="preserve">Complainant Exhibit 16 is a series of photographs beginning with a picture of the Ray </w:t>
      </w:r>
      <w:proofErr w:type="spellStart"/>
      <w:r w:rsidRPr="00341F32">
        <w:rPr>
          <w:sz w:val="24"/>
          <w:szCs w:val="24"/>
        </w:rPr>
        <w:t>Burnick</w:t>
      </w:r>
      <w:proofErr w:type="spellEnd"/>
      <w:r w:rsidRPr="00341F32">
        <w:rPr>
          <w:sz w:val="24"/>
          <w:szCs w:val="24"/>
        </w:rPr>
        <w:t xml:space="preserve"> property.  </w:t>
      </w:r>
      <w:proofErr w:type="gramStart"/>
      <w:r w:rsidRPr="00341F32">
        <w:rPr>
          <w:sz w:val="24"/>
          <w:szCs w:val="24"/>
        </w:rPr>
        <w:t>Tr. 55.</w:t>
      </w:r>
      <w:proofErr w:type="gramEnd"/>
    </w:p>
    <w:p w:rsidR="00A32A77" w:rsidRPr="00341F32" w:rsidRDefault="00A32A77" w:rsidP="00596F80">
      <w:pPr>
        <w:spacing w:line="360" w:lineRule="auto"/>
        <w:rPr>
          <w:sz w:val="24"/>
          <w:szCs w:val="24"/>
        </w:rPr>
      </w:pPr>
    </w:p>
    <w:p w:rsidR="00A32A77" w:rsidRPr="00341F32" w:rsidRDefault="00A32A77" w:rsidP="00596F80">
      <w:pPr>
        <w:spacing w:line="360" w:lineRule="auto"/>
        <w:rPr>
          <w:sz w:val="24"/>
          <w:szCs w:val="24"/>
        </w:rPr>
      </w:pPr>
      <w:r w:rsidRPr="00341F32">
        <w:rPr>
          <w:sz w:val="24"/>
          <w:szCs w:val="24"/>
        </w:rPr>
        <w:tab/>
      </w:r>
      <w:r w:rsidRPr="00341F32">
        <w:rPr>
          <w:sz w:val="24"/>
          <w:szCs w:val="24"/>
        </w:rPr>
        <w:tab/>
        <w:t>30.</w:t>
      </w:r>
      <w:r w:rsidRPr="00341F32">
        <w:rPr>
          <w:sz w:val="24"/>
          <w:szCs w:val="24"/>
        </w:rPr>
        <w:tab/>
        <w:t xml:space="preserve">Complainant Exhibit 17 shows reprints of 25 Pa.Code § 105.17.  </w:t>
      </w:r>
      <w:proofErr w:type="gramStart"/>
      <w:r w:rsidRPr="00341F32">
        <w:rPr>
          <w:sz w:val="24"/>
          <w:szCs w:val="24"/>
        </w:rPr>
        <w:t>Tr. 56.</w:t>
      </w:r>
      <w:proofErr w:type="gramEnd"/>
    </w:p>
    <w:p w:rsidR="00A32A77" w:rsidRPr="00341F32" w:rsidRDefault="00A32A77" w:rsidP="00596F80">
      <w:pPr>
        <w:spacing w:line="360" w:lineRule="auto"/>
        <w:rPr>
          <w:sz w:val="24"/>
          <w:szCs w:val="24"/>
        </w:rPr>
      </w:pPr>
    </w:p>
    <w:p w:rsidR="00A32A77" w:rsidRPr="00341F32" w:rsidRDefault="00A32A77" w:rsidP="00596F80">
      <w:pPr>
        <w:spacing w:line="360" w:lineRule="auto"/>
        <w:rPr>
          <w:sz w:val="24"/>
          <w:szCs w:val="24"/>
        </w:rPr>
      </w:pPr>
      <w:r w:rsidRPr="00341F32">
        <w:rPr>
          <w:sz w:val="24"/>
          <w:szCs w:val="24"/>
        </w:rPr>
        <w:tab/>
      </w:r>
      <w:r w:rsidRPr="00341F32">
        <w:rPr>
          <w:sz w:val="24"/>
          <w:szCs w:val="24"/>
        </w:rPr>
        <w:tab/>
        <w:t>31.</w:t>
      </w:r>
      <w:r w:rsidRPr="00341F32">
        <w:rPr>
          <w:sz w:val="24"/>
          <w:szCs w:val="24"/>
        </w:rPr>
        <w:tab/>
      </w:r>
      <w:r w:rsidR="005F2CE1" w:rsidRPr="00341F32">
        <w:rPr>
          <w:sz w:val="24"/>
          <w:szCs w:val="24"/>
        </w:rPr>
        <w:t xml:space="preserve">Complainant Exhibit 18 consists of two photographs starting with the sign that reads "Bull Run Dam Flood Protection Project."  </w:t>
      </w:r>
      <w:proofErr w:type="gramStart"/>
      <w:r w:rsidR="005F2CE1" w:rsidRPr="00341F32">
        <w:rPr>
          <w:sz w:val="24"/>
          <w:szCs w:val="24"/>
        </w:rPr>
        <w:t>Tr. 57.</w:t>
      </w:r>
      <w:proofErr w:type="gramEnd"/>
    </w:p>
    <w:p w:rsidR="005F2CE1" w:rsidRPr="00341F32" w:rsidRDefault="005F2CE1" w:rsidP="00596F80">
      <w:pPr>
        <w:spacing w:line="360" w:lineRule="auto"/>
        <w:rPr>
          <w:sz w:val="24"/>
          <w:szCs w:val="24"/>
        </w:rPr>
      </w:pPr>
    </w:p>
    <w:p w:rsidR="005F2CE1" w:rsidRPr="00341F32" w:rsidRDefault="005F2CE1" w:rsidP="00596F80">
      <w:pPr>
        <w:spacing w:line="360" w:lineRule="auto"/>
        <w:rPr>
          <w:sz w:val="24"/>
          <w:szCs w:val="24"/>
        </w:rPr>
      </w:pPr>
      <w:r w:rsidRPr="00341F32">
        <w:rPr>
          <w:sz w:val="24"/>
          <w:szCs w:val="24"/>
        </w:rPr>
        <w:lastRenderedPageBreak/>
        <w:tab/>
      </w:r>
      <w:r w:rsidRPr="00341F32">
        <w:rPr>
          <w:sz w:val="24"/>
          <w:szCs w:val="24"/>
        </w:rPr>
        <w:tab/>
        <w:t>32.</w:t>
      </w:r>
      <w:r w:rsidRPr="00341F32">
        <w:rPr>
          <w:sz w:val="24"/>
          <w:szCs w:val="24"/>
        </w:rPr>
        <w:tab/>
      </w:r>
      <w:r w:rsidR="00001C6F" w:rsidRPr="00341F32">
        <w:rPr>
          <w:sz w:val="24"/>
          <w:szCs w:val="24"/>
        </w:rPr>
        <w:t xml:space="preserve">Complainant Exhibit 19 is comprised of two photographs and an affidavit of Mike </w:t>
      </w:r>
      <w:proofErr w:type="spellStart"/>
      <w:r w:rsidR="00001C6F" w:rsidRPr="00341F32">
        <w:rPr>
          <w:sz w:val="24"/>
          <w:szCs w:val="24"/>
        </w:rPr>
        <w:t>Desavage</w:t>
      </w:r>
      <w:proofErr w:type="spellEnd"/>
      <w:r w:rsidR="00001C6F" w:rsidRPr="00341F32">
        <w:rPr>
          <w:sz w:val="24"/>
          <w:szCs w:val="24"/>
        </w:rPr>
        <w:t xml:space="preserve">.  </w:t>
      </w:r>
      <w:proofErr w:type="gramStart"/>
      <w:r w:rsidR="00001C6F" w:rsidRPr="00341F32">
        <w:rPr>
          <w:sz w:val="24"/>
          <w:szCs w:val="24"/>
        </w:rPr>
        <w:t>Tr. 59.</w:t>
      </w:r>
      <w:proofErr w:type="gramEnd"/>
    </w:p>
    <w:p w:rsidR="00001C6F" w:rsidRPr="00341F32" w:rsidRDefault="00001C6F" w:rsidP="00596F80">
      <w:pPr>
        <w:spacing w:line="360" w:lineRule="auto"/>
        <w:rPr>
          <w:sz w:val="24"/>
          <w:szCs w:val="24"/>
        </w:rPr>
      </w:pPr>
    </w:p>
    <w:p w:rsidR="00001C6F" w:rsidRPr="00341F32" w:rsidRDefault="00001C6F" w:rsidP="00596F80">
      <w:pPr>
        <w:spacing w:line="360" w:lineRule="auto"/>
        <w:rPr>
          <w:sz w:val="24"/>
          <w:szCs w:val="24"/>
        </w:rPr>
      </w:pPr>
      <w:r w:rsidRPr="00341F32">
        <w:rPr>
          <w:sz w:val="24"/>
          <w:szCs w:val="24"/>
        </w:rPr>
        <w:tab/>
      </w:r>
      <w:r w:rsidRPr="00341F32">
        <w:rPr>
          <w:sz w:val="24"/>
          <w:szCs w:val="24"/>
        </w:rPr>
        <w:tab/>
        <w:t>33.</w:t>
      </w:r>
      <w:r w:rsidRPr="00341F32">
        <w:rPr>
          <w:sz w:val="24"/>
          <w:szCs w:val="24"/>
        </w:rPr>
        <w:tab/>
        <w:t xml:space="preserve">Mike </w:t>
      </w:r>
      <w:proofErr w:type="spellStart"/>
      <w:r w:rsidRPr="00341F32">
        <w:rPr>
          <w:sz w:val="24"/>
          <w:szCs w:val="24"/>
        </w:rPr>
        <w:t>Desavage</w:t>
      </w:r>
      <w:proofErr w:type="spellEnd"/>
      <w:r w:rsidRPr="00341F32">
        <w:rPr>
          <w:sz w:val="24"/>
          <w:szCs w:val="24"/>
        </w:rPr>
        <w:t xml:space="preserve">, 2056 Baughman Road, Jeannette PA, appeared and testified on behalf of Complainant.  </w:t>
      </w:r>
      <w:proofErr w:type="gramStart"/>
      <w:r w:rsidRPr="00341F32">
        <w:rPr>
          <w:sz w:val="24"/>
          <w:szCs w:val="24"/>
        </w:rPr>
        <w:t>Tr. 60.</w:t>
      </w:r>
      <w:proofErr w:type="gramEnd"/>
    </w:p>
    <w:p w:rsidR="00001C6F" w:rsidRPr="00341F32" w:rsidRDefault="00001C6F" w:rsidP="00596F80">
      <w:pPr>
        <w:spacing w:line="360" w:lineRule="auto"/>
        <w:rPr>
          <w:sz w:val="24"/>
          <w:szCs w:val="24"/>
        </w:rPr>
      </w:pPr>
    </w:p>
    <w:p w:rsidR="00001C6F" w:rsidRPr="00341F32" w:rsidRDefault="00001C6F" w:rsidP="00596F80">
      <w:pPr>
        <w:spacing w:line="360" w:lineRule="auto"/>
        <w:rPr>
          <w:sz w:val="24"/>
          <w:szCs w:val="24"/>
        </w:rPr>
      </w:pPr>
      <w:r w:rsidRPr="00341F32">
        <w:rPr>
          <w:sz w:val="24"/>
          <w:szCs w:val="24"/>
        </w:rPr>
        <w:tab/>
      </w:r>
      <w:r w:rsidRPr="00341F32">
        <w:rPr>
          <w:sz w:val="24"/>
          <w:szCs w:val="24"/>
        </w:rPr>
        <w:tab/>
        <w:t>34.</w:t>
      </w:r>
      <w:r w:rsidRPr="00341F32">
        <w:rPr>
          <w:sz w:val="24"/>
          <w:szCs w:val="24"/>
        </w:rPr>
        <w:tab/>
        <w:t xml:space="preserve">Mr. </w:t>
      </w:r>
      <w:proofErr w:type="spellStart"/>
      <w:r w:rsidRPr="00341F32">
        <w:rPr>
          <w:sz w:val="24"/>
          <w:szCs w:val="24"/>
        </w:rPr>
        <w:t>Desavage</w:t>
      </w:r>
      <w:proofErr w:type="spellEnd"/>
      <w:r w:rsidRPr="00341F32">
        <w:rPr>
          <w:sz w:val="24"/>
          <w:szCs w:val="24"/>
        </w:rPr>
        <w:t xml:space="preserve"> owns property upstream of Complainant's land, along the transmission line.  </w:t>
      </w:r>
      <w:proofErr w:type="gramStart"/>
      <w:r w:rsidRPr="00341F32">
        <w:rPr>
          <w:sz w:val="24"/>
          <w:szCs w:val="24"/>
        </w:rPr>
        <w:t>Tr. 61.</w:t>
      </w:r>
      <w:proofErr w:type="gramEnd"/>
    </w:p>
    <w:p w:rsidR="00001C6F" w:rsidRPr="00341F32" w:rsidRDefault="00001C6F" w:rsidP="00596F80">
      <w:pPr>
        <w:spacing w:line="360" w:lineRule="auto"/>
        <w:rPr>
          <w:sz w:val="24"/>
          <w:szCs w:val="24"/>
        </w:rPr>
      </w:pPr>
      <w:r w:rsidRPr="00341F32">
        <w:rPr>
          <w:sz w:val="24"/>
          <w:szCs w:val="24"/>
        </w:rPr>
        <w:tab/>
      </w:r>
      <w:r w:rsidRPr="00341F32">
        <w:rPr>
          <w:sz w:val="24"/>
          <w:szCs w:val="24"/>
        </w:rPr>
        <w:tab/>
      </w:r>
    </w:p>
    <w:p w:rsidR="00001C6F" w:rsidRPr="00341F32" w:rsidRDefault="00001C6F" w:rsidP="00596F80">
      <w:pPr>
        <w:spacing w:line="360" w:lineRule="auto"/>
        <w:rPr>
          <w:sz w:val="24"/>
          <w:szCs w:val="24"/>
        </w:rPr>
      </w:pPr>
      <w:r w:rsidRPr="00341F32">
        <w:rPr>
          <w:sz w:val="24"/>
          <w:szCs w:val="24"/>
        </w:rPr>
        <w:tab/>
      </w:r>
      <w:r w:rsidRPr="00341F32">
        <w:rPr>
          <w:sz w:val="24"/>
          <w:szCs w:val="24"/>
        </w:rPr>
        <w:tab/>
        <w:t>35.</w:t>
      </w:r>
      <w:r w:rsidRPr="00341F32">
        <w:rPr>
          <w:sz w:val="24"/>
          <w:szCs w:val="24"/>
        </w:rPr>
        <w:tab/>
      </w:r>
      <w:r w:rsidR="00E7033A" w:rsidRPr="00341F32">
        <w:rPr>
          <w:sz w:val="24"/>
          <w:szCs w:val="24"/>
        </w:rPr>
        <w:t>The photo</w:t>
      </w:r>
      <w:r w:rsidR="00D52FBB">
        <w:rPr>
          <w:sz w:val="24"/>
          <w:szCs w:val="24"/>
        </w:rPr>
        <w:t xml:space="preserve"> in Complainant Exhibit 19</w:t>
      </w:r>
      <w:r w:rsidR="00E7033A" w:rsidRPr="00341F32">
        <w:rPr>
          <w:sz w:val="24"/>
          <w:szCs w:val="24"/>
        </w:rPr>
        <w:t xml:space="preserve"> shows a hickory tree with a spring house at its base.  </w:t>
      </w:r>
      <w:proofErr w:type="gramStart"/>
      <w:r w:rsidR="00E7033A" w:rsidRPr="00341F32">
        <w:rPr>
          <w:sz w:val="24"/>
          <w:szCs w:val="24"/>
        </w:rPr>
        <w:t>Tr. 62.</w:t>
      </w:r>
      <w:proofErr w:type="gramEnd"/>
    </w:p>
    <w:p w:rsidR="00E7033A" w:rsidRPr="00341F32" w:rsidRDefault="00E7033A" w:rsidP="00596F80">
      <w:pPr>
        <w:spacing w:line="360" w:lineRule="auto"/>
        <w:rPr>
          <w:sz w:val="24"/>
          <w:szCs w:val="24"/>
        </w:rPr>
      </w:pPr>
    </w:p>
    <w:p w:rsidR="00E7033A" w:rsidRPr="00341F32" w:rsidRDefault="00E7033A" w:rsidP="00596F80">
      <w:pPr>
        <w:spacing w:line="360" w:lineRule="auto"/>
        <w:rPr>
          <w:sz w:val="24"/>
          <w:szCs w:val="24"/>
        </w:rPr>
      </w:pPr>
      <w:r w:rsidRPr="00341F32">
        <w:rPr>
          <w:sz w:val="24"/>
          <w:szCs w:val="24"/>
        </w:rPr>
        <w:tab/>
      </w:r>
      <w:r w:rsidRPr="00341F32">
        <w:rPr>
          <w:sz w:val="24"/>
          <w:szCs w:val="24"/>
        </w:rPr>
        <w:tab/>
        <w:t>36.</w:t>
      </w:r>
      <w:r w:rsidRPr="00341F32">
        <w:rPr>
          <w:sz w:val="24"/>
          <w:szCs w:val="24"/>
        </w:rPr>
        <w:tab/>
        <w:t xml:space="preserve">FirstEnergy approached Mr. </w:t>
      </w:r>
      <w:proofErr w:type="spellStart"/>
      <w:r w:rsidRPr="00341F32">
        <w:rPr>
          <w:sz w:val="24"/>
          <w:szCs w:val="24"/>
        </w:rPr>
        <w:t>Desavage</w:t>
      </w:r>
      <w:proofErr w:type="spellEnd"/>
      <w:r w:rsidRPr="00341F32">
        <w:rPr>
          <w:sz w:val="24"/>
          <w:szCs w:val="24"/>
        </w:rPr>
        <w:t xml:space="preserve"> in June 2014 and informed him that they were going to spray herbicides on the property.  </w:t>
      </w:r>
      <w:proofErr w:type="gramStart"/>
      <w:r w:rsidRPr="00341F32">
        <w:rPr>
          <w:sz w:val="24"/>
          <w:szCs w:val="24"/>
        </w:rPr>
        <w:t>Tr. 66.</w:t>
      </w:r>
      <w:proofErr w:type="gramEnd"/>
    </w:p>
    <w:p w:rsidR="00E7033A" w:rsidRPr="00341F32" w:rsidRDefault="00E7033A" w:rsidP="00596F80">
      <w:pPr>
        <w:spacing w:line="360" w:lineRule="auto"/>
        <w:rPr>
          <w:sz w:val="24"/>
          <w:szCs w:val="24"/>
        </w:rPr>
      </w:pPr>
    </w:p>
    <w:p w:rsidR="00E7033A" w:rsidRPr="00341F32" w:rsidRDefault="00E7033A" w:rsidP="00596F80">
      <w:pPr>
        <w:spacing w:line="360" w:lineRule="auto"/>
        <w:rPr>
          <w:sz w:val="24"/>
          <w:szCs w:val="24"/>
        </w:rPr>
      </w:pPr>
      <w:r w:rsidRPr="00341F32">
        <w:rPr>
          <w:sz w:val="24"/>
          <w:szCs w:val="24"/>
        </w:rPr>
        <w:tab/>
      </w:r>
      <w:r w:rsidRPr="00341F32">
        <w:rPr>
          <w:sz w:val="24"/>
          <w:szCs w:val="24"/>
        </w:rPr>
        <w:tab/>
        <w:t>37.</w:t>
      </w:r>
      <w:r w:rsidRPr="00341F32">
        <w:rPr>
          <w:sz w:val="24"/>
          <w:szCs w:val="24"/>
        </w:rPr>
        <w:tab/>
        <w:t xml:space="preserve">Mr. </w:t>
      </w:r>
      <w:proofErr w:type="spellStart"/>
      <w:r w:rsidRPr="00341F32">
        <w:rPr>
          <w:sz w:val="24"/>
          <w:szCs w:val="24"/>
        </w:rPr>
        <w:t>Desavage</w:t>
      </w:r>
      <w:proofErr w:type="spellEnd"/>
      <w:r w:rsidRPr="00341F32">
        <w:rPr>
          <w:sz w:val="24"/>
          <w:szCs w:val="24"/>
        </w:rPr>
        <w:t xml:space="preserve"> told them that he did not want them to spray but he had no objection to them cutting down the growth under the power lines as they had done the prior two cycles.  </w:t>
      </w:r>
      <w:proofErr w:type="gramStart"/>
      <w:r w:rsidRPr="00341F32">
        <w:rPr>
          <w:sz w:val="24"/>
          <w:szCs w:val="24"/>
        </w:rPr>
        <w:t>Tr. 66.</w:t>
      </w:r>
      <w:proofErr w:type="gramEnd"/>
    </w:p>
    <w:p w:rsidR="00E7033A" w:rsidRPr="00341F32" w:rsidRDefault="00E7033A" w:rsidP="00596F80">
      <w:pPr>
        <w:spacing w:line="360" w:lineRule="auto"/>
        <w:rPr>
          <w:sz w:val="24"/>
          <w:szCs w:val="24"/>
        </w:rPr>
      </w:pPr>
    </w:p>
    <w:p w:rsidR="00E7033A" w:rsidRPr="00341F32" w:rsidRDefault="00E7033A" w:rsidP="00596F80">
      <w:pPr>
        <w:spacing w:line="360" w:lineRule="auto"/>
        <w:rPr>
          <w:sz w:val="24"/>
          <w:szCs w:val="24"/>
        </w:rPr>
      </w:pPr>
      <w:r w:rsidRPr="00341F32">
        <w:rPr>
          <w:sz w:val="24"/>
          <w:szCs w:val="24"/>
        </w:rPr>
        <w:tab/>
      </w:r>
      <w:r w:rsidRPr="00341F32">
        <w:rPr>
          <w:sz w:val="24"/>
          <w:szCs w:val="24"/>
        </w:rPr>
        <w:tab/>
        <w:t>38.</w:t>
      </w:r>
      <w:r w:rsidRPr="00341F32">
        <w:rPr>
          <w:sz w:val="24"/>
          <w:szCs w:val="24"/>
        </w:rPr>
        <w:tab/>
        <w:t xml:space="preserve">Mr. </w:t>
      </w:r>
      <w:proofErr w:type="spellStart"/>
      <w:r w:rsidRPr="00341F32">
        <w:rPr>
          <w:sz w:val="24"/>
          <w:szCs w:val="24"/>
        </w:rPr>
        <w:t>Desavage</w:t>
      </w:r>
      <w:proofErr w:type="spellEnd"/>
      <w:r w:rsidRPr="00341F32">
        <w:rPr>
          <w:sz w:val="24"/>
          <w:szCs w:val="24"/>
        </w:rPr>
        <w:t xml:space="preserve"> told FirstEnergy that he has an open springhouse and two creeks on the right-of-way.  </w:t>
      </w:r>
      <w:proofErr w:type="gramStart"/>
      <w:r w:rsidRPr="00341F32">
        <w:rPr>
          <w:sz w:val="24"/>
          <w:szCs w:val="24"/>
        </w:rPr>
        <w:t>Tr. 66.</w:t>
      </w:r>
      <w:proofErr w:type="gramEnd"/>
    </w:p>
    <w:p w:rsidR="00E7033A" w:rsidRPr="00341F32" w:rsidRDefault="00E7033A" w:rsidP="00596F80">
      <w:pPr>
        <w:spacing w:line="360" w:lineRule="auto"/>
        <w:rPr>
          <w:sz w:val="24"/>
          <w:szCs w:val="24"/>
        </w:rPr>
      </w:pPr>
    </w:p>
    <w:p w:rsidR="00E7033A" w:rsidRPr="00341F32" w:rsidRDefault="00E7033A" w:rsidP="00596F80">
      <w:pPr>
        <w:spacing w:line="360" w:lineRule="auto"/>
        <w:rPr>
          <w:sz w:val="24"/>
          <w:szCs w:val="24"/>
        </w:rPr>
      </w:pPr>
      <w:r w:rsidRPr="00341F32">
        <w:rPr>
          <w:sz w:val="24"/>
          <w:szCs w:val="24"/>
        </w:rPr>
        <w:tab/>
      </w:r>
      <w:r w:rsidRPr="00341F32">
        <w:rPr>
          <w:sz w:val="24"/>
          <w:szCs w:val="24"/>
        </w:rPr>
        <w:tab/>
        <w:t>39.</w:t>
      </w:r>
      <w:r w:rsidRPr="00341F32">
        <w:rPr>
          <w:sz w:val="24"/>
          <w:szCs w:val="24"/>
        </w:rPr>
        <w:tab/>
        <w:t>FirstEnergy had not sprayed herbicides as of the date of the</w:t>
      </w:r>
      <w:r w:rsidR="00DD2072" w:rsidRPr="00341F32">
        <w:rPr>
          <w:sz w:val="24"/>
          <w:szCs w:val="24"/>
        </w:rPr>
        <w:t xml:space="preserve"> hearing.</w:t>
      </w:r>
      <w:r w:rsidRPr="00341F32">
        <w:rPr>
          <w:sz w:val="24"/>
          <w:szCs w:val="24"/>
        </w:rPr>
        <w:t xml:space="preserve">  </w:t>
      </w:r>
      <w:proofErr w:type="gramStart"/>
      <w:r w:rsidRPr="00341F32">
        <w:rPr>
          <w:sz w:val="24"/>
          <w:szCs w:val="24"/>
        </w:rPr>
        <w:t>Tr. 67.</w:t>
      </w:r>
      <w:proofErr w:type="gramEnd"/>
    </w:p>
    <w:p w:rsidR="00E7033A" w:rsidRPr="00341F32" w:rsidRDefault="00E7033A" w:rsidP="00596F80">
      <w:pPr>
        <w:spacing w:line="360" w:lineRule="auto"/>
        <w:rPr>
          <w:sz w:val="24"/>
          <w:szCs w:val="24"/>
        </w:rPr>
      </w:pPr>
    </w:p>
    <w:p w:rsidR="00E7033A" w:rsidRPr="00341F32" w:rsidRDefault="00E7033A" w:rsidP="00596F80">
      <w:pPr>
        <w:spacing w:line="360" w:lineRule="auto"/>
        <w:rPr>
          <w:sz w:val="24"/>
          <w:szCs w:val="24"/>
        </w:rPr>
      </w:pPr>
      <w:r w:rsidRPr="00341F32">
        <w:rPr>
          <w:sz w:val="24"/>
          <w:szCs w:val="24"/>
        </w:rPr>
        <w:tab/>
      </w:r>
      <w:r w:rsidRPr="00341F32">
        <w:rPr>
          <w:sz w:val="24"/>
          <w:szCs w:val="24"/>
        </w:rPr>
        <w:tab/>
        <w:t>40.</w:t>
      </w:r>
      <w:r w:rsidRPr="00341F32">
        <w:rPr>
          <w:sz w:val="24"/>
          <w:szCs w:val="24"/>
        </w:rPr>
        <w:tab/>
      </w:r>
      <w:r w:rsidR="00294864" w:rsidRPr="00341F32">
        <w:rPr>
          <w:sz w:val="24"/>
          <w:szCs w:val="24"/>
        </w:rPr>
        <w:t xml:space="preserve">Complainant Exhibit 20 is a print-out of 25 Pa.Code § 91.34 entitled </w:t>
      </w:r>
      <w:r w:rsidR="00DD2072" w:rsidRPr="00341F32">
        <w:rPr>
          <w:sz w:val="24"/>
          <w:szCs w:val="24"/>
        </w:rPr>
        <w:t>"</w:t>
      </w:r>
      <w:r w:rsidR="00294864" w:rsidRPr="00341F32">
        <w:rPr>
          <w:sz w:val="24"/>
          <w:szCs w:val="24"/>
        </w:rPr>
        <w:t xml:space="preserve">Activities </w:t>
      </w:r>
      <w:r w:rsidR="00DD2072" w:rsidRPr="00341F32">
        <w:rPr>
          <w:sz w:val="24"/>
          <w:szCs w:val="24"/>
        </w:rPr>
        <w:t>U</w:t>
      </w:r>
      <w:r w:rsidR="00294864" w:rsidRPr="00341F32">
        <w:rPr>
          <w:sz w:val="24"/>
          <w:szCs w:val="24"/>
        </w:rPr>
        <w:t xml:space="preserve">tilizing </w:t>
      </w:r>
      <w:r w:rsidR="00DD2072" w:rsidRPr="00341F32">
        <w:rPr>
          <w:sz w:val="24"/>
          <w:szCs w:val="24"/>
        </w:rPr>
        <w:t>P</w:t>
      </w:r>
      <w:r w:rsidR="00294864" w:rsidRPr="00341F32">
        <w:rPr>
          <w:sz w:val="24"/>
          <w:szCs w:val="24"/>
        </w:rPr>
        <w:t>ollutants.</w:t>
      </w:r>
      <w:r w:rsidR="00DD2072" w:rsidRPr="00341F32">
        <w:rPr>
          <w:sz w:val="24"/>
          <w:szCs w:val="24"/>
        </w:rPr>
        <w:t>"</w:t>
      </w:r>
      <w:r w:rsidR="00294864" w:rsidRPr="00341F32">
        <w:rPr>
          <w:sz w:val="24"/>
          <w:szCs w:val="24"/>
        </w:rPr>
        <w:t xml:space="preserve">  </w:t>
      </w:r>
      <w:proofErr w:type="gramStart"/>
      <w:r w:rsidR="00294864" w:rsidRPr="00341F32">
        <w:rPr>
          <w:sz w:val="24"/>
          <w:szCs w:val="24"/>
        </w:rPr>
        <w:t>Tr. 70.</w:t>
      </w:r>
      <w:proofErr w:type="gramEnd"/>
    </w:p>
    <w:p w:rsidR="00294864" w:rsidRPr="00341F32" w:rsidRDefault="00294864" w:rsidP="00596F80">
      <w:pPr>
        <w:spacing w:line="360" w:lineRule="auto"/>
        <w:rPr>
          <w:sz w:val="24"/>
          <w:szCs w:val="24"/>
        </w:rPr>
      </w:pPr>
    </w:p>
    <w:p w:rsidR="00294864" w:rsidRPr="00341F32" w:rsidRDefault="00294864" w:rsidP="00596F80">
      <w:pPr>
        <w:spacing w:line="360" w:lineRule="auto"/>
        <w:rPr>
          <w:sz w:val="24"/>
          <w:szCs w:val="24"/>
        </w:rPr>
      </w:pPr>
      <w:r w:rsidRPr="00341F32">
        <w:rPr>
          <w:sz w:val="24"/>
          <w:szCs w:val="24"/>
        </w:rPr>
        <w:tab/>
      </w:r>
      <w:r w:rsidRPr="00341F32">
        <w:rPr>
          <w:sz w:val="24"/>
          <w:szCs w:val="24"/>
        </w:rPr>
        <w:tab/>
        <w:t>41.</w:t>
      </w:r>
      <w:r w:rsidRPr="00341F32">
        <w:rPr>
          <w:sz w:val="24"/>
          <w:szCs w:val="24"/>
        </w:rPr>
        <w:tab/>
        <w:t xml:space="preserve">Complainant Exhibit 21 is an EPA fact sheet on National Pollutant Discharge Elimination System (NPDES Pesticides).  </w:t>
      </w:r>
      <w:proofErr w:type="gramStart"/>
      <w:r w:rsidRPr="00341F32">
        <w:rPr>
          <w:sz w:val="24"/>
          <w:szCs w:val="24"/>
        </w:rPr>
        <w:t>Tr. 71.</w:t>
      </w:r>
      <w:proofErr w:type="gramEnd"/>
    </w:p>
    <w:p w:rsidR="00294864" w:rsidRPr="00341F32" w:rsidRDefault="00294864" w:rsidP="00596F80">
      <w:pPr>
        <w:spacing w:line="360" w:lineRule="auto"/>
        <w:rPr>
          <w:sz w:val="24"/>
          <w:szCs w:val="24"/>
        </w:rPr>
      </w:pPr>
    </w:p>
    <w:p w:rsidR="00294864" w:rsidRPr="00341F32" w:rsidRDefault="00294864" w:rsidP="00596F80">
      <w:pPr>
        <w:spacing w:line="360" w:lineRule="auto"/>
        <w:rPr>
          <w:sz w:val="24"/>
          <w:szCs w:val="24"/>
        </w:rPr>
      </w:pPr>
      <w:r w:rsidRPr="00341F32">
        <w:rPr>
          <w:sz w:val="24"/>
          <w:szCs w:val="24"/>
        </w:rPr>
        <w:lastRenderedPageBreak/>
        <w:tab/>
      </w:r>
      <w:r w:rsidRPr="00341F32">
        <w:rPr>
          <w:sz w:val="24"/>
          <w:szCs w:val="24"/>
        </w:rPr>
        <w:tab/>
        <w:t>42.</w:t>
      </w:r>
      <w:r w:rsidRPr="00341F32">
        <w:rPr>
          <w:sz w:val="24"/>
          <w:szCs w:val="24"/>
        </w:rPr>
        <w:tab/>
        <w:t xml:space="preserve">Complainant Exhibit 22 is a print-out of 25 Pa.Code § 91.33, entitled Incidents causing or threatening pollution.  </w:t>
      </w:r>
      <w:proofErr w:type="gramStart"/>
      <w:r w:rsidRPr="00341F32">
        <w:rPr>
          <w:sz w:val="24"/>
          <w:szCs w:val="24"/>
        </w:rPr>
        <w:t>Tr. 72.</w:t>
      </w:r>
      <w:proofErr w:type="gramEnd"/>
    </w:p>
    <w:p w:rsidR="00294864" w:rsidRPr="00341F32" w:rsidRDefault="00294864" w:rsidP="00596F80">
      <w:pPr>
        <w:spacing w:line="360" w:lineRule="auto"/>
        <w:rPr>
          <w:sz w:val="24"/>
          <w:szCs w:val="24"/>
        </w:rPr>
      </w:pPr>
    </w:p>
    <w:p w:rsidR="00294864" w:rsidRPr="00341F32" w:rsidRDefault="00294864" w:rsidP="00596F80">
      <w:pPr>
        <w:spacing w:line="360" w:lineRule="auto"/>
        <w:rPr>
          <w:sz w:val="24"/>
          <w:szCs w:val="24"/>
        </w:rPr>
      </w:pPr>
      <w:r w:rsidRPr="00341F32">
        <w:rPr>
          <w:sz w:val="24"/>
          <w:szCs w:val="24"/>
        </w:rPr>
        <w:tab/>
      </w:r>
      <w:r w:rsidRPr="00341F32">
        <w:rPr>
          <w:sz w:val="24"/>
          <w:szCs w:val="24"/>
        </w:rPr>
        <w:tab/>
        <w:t>43.</w:t>
      </w:r>
      <w:r w:rsidRPr="00341F32">
        <w:rPr>
          <w:sz w:val="24"/>
          <w:szCs w:val="24"/>
        </w:rPr>
        <w:tab/>
        <w:t xml:space="preserve">Complainant Exhibit 23 is a print-out of 7 Pa.Code § 130d.45.  </w:t>
      </w:r>
      <w:proofErr w:type="gramStart"/>
      <w:r w:rsidRPr="00341F32">
        <w:rPr>
          <w:sz w:val="24"/>
          <w:szCs w:val="24"/>
        </w:rPr>
        <w:t>Tr. 73.</w:t>
      </w:r>
      <w:proofErr w:type="gramEnd"/>
    </w:p>
    <w:p w:rsidR="00294864" w:rsidRPr="00341F32" w:rsidRDefault="00294864" w:rsidP="00596F80">
      <w:pPr>
        <w:spacing w:line="360" w:lineRule="auto"/>
        <w:rPr>
          <w:sz w:val="24"/>
          <w:szCs w:val="24"/>
        </w:rPr>
      </w:pPr>
    </w:p>
    <w:p w:rsidR="00294864" w:rsidRPr="00341F32" w:rsidRDefault="00294864" w:rsidP="00596F80">
      <w:pPr>
        <w:spacing w:line="360" w:lineRule="auto"/>
        <w:rPr>
          <w:sz w:val="24"/>
          <w:szCs w:val="24"/>
        </w:rPr>
      </w:pPr>
      <w:r w:rsidRPr="00341F32">
        <w:rPr>
          <w:sz w:val="24"/>
          <w:szCs w:val="24"/>
        </w:rPr>
        <w:tab/>
      </w:r>
      <w:r w:rsidRPr="00341F32">
        <w:rPr>
          <w:sz w:val="24"/>
          <w:szCs w:val="24"/>
        </w:rPr>
        <w:tab/>
        <w:t>44.</w:t>
      </w:r>
      <w:r w:rsidRPr="00341F32">
        <w:rPr>
          <w:sz w:val="24"/>
          <w:szCs w:val="24"/>
        </w:rPr>
        <w:tab/>
      </w:r>
      <w:r w:rsidR="00EE626A" w:rsidRPr="00341F32">
        <w:rPr>
          <w:sz w:val="24"/>
          <w:szCs w:val="24"/>
        </w:rPr>
        <w:t xml:space="preserve">Complainant Exhibit 24 is a petition signed by local landowners.  </w:t>
      </w:r>
      <w:proofErr w:type="gramStart"/>
      <w:r w:rsidR="00EE626A" w:rsidRPr="00341F32">
        <w:rPr>
          <w:sz w:val="24"/>
          <w:szCs w:val="24"/>
        </w:rPr>
        <w:t>Tr. 76.</w:t>
      </w:r>
      <w:proofErr w:type="gramEnd"/>
    </w:p>
    <w:p w:rsidR="00EE626A" w:rsidRPr="00341F32" w:rsidRDefault="00EE626A" w:rsidP="00596F80">
      <w:pPr>
        <w:spacing w:line="360" w:lineRule="auto"/>
        <w:rPr>
          <w:sz w:val="24"/>
          <w:szCs w:val="24"/>
        </w:rPr>
      </w:pPr>
    </w:p>
    <w:p w:rsidR="00EE626A" w:rsidRPr="00341F32" w:rsidRDefault="00EE626A" w:rsidP="00596F80">
      <w:pPr>
        <w:spacing w:line="360" w:lineRule="auto"/>
        <w:rPr>
          <w:sz w:val="24"/>
          <w:szCs w:val="24"/>
        </w:rPr>
      </w:pPr>
      <w:r w:rsidRPr="00341F32">
        <w:rPr>
          <w:sz w:val="24"/>
          <w:szCs w:val="24"/>
        </w:rPr>
        <w:tab/>
      </w:r>
      <w:r w:rsidRPr="00341F32">
        <w:rPr>
          <w:sz w:val="24"/>
          <w:szCs w:val="24"/>
        </w:rPr>
        <w:tab/>
        <w:t>45.</w:t>
      </w:r>
      <w:r w:rsidRPr="00341F32">
        <w:rPr>
          <w:sz w:val="24"/>
          <w:szCs w:val="24"/>
        </w:rPr>
        <w:tab/>
        <w:t xml:space="preserve">Complainant Exhibit 25 is a copy of an email from Complainant to D.A. Drake at DEP.  </w:t>
      </w:r>
      <w:proofErr w:type="gramStart"/>
      <w:r w:rsidRPr="00341F32">
        <w:rPr>
          <w:sz w:val="24"/>
          <w:szCs w:val="24"/>
        </w:rPr>
        <w:t>Tr. 78.</w:t>
      </w:r>
      <w:proofErr w:type="gramEnd"/>
    </w:p>
    <w:p w:rsidR="00EE626A" w:rsidRPr="00341F32" w:rsidRDefault="00EE626A" w:rsidP="00596F80">
      <w:pPr>
        <w:spacing w:line="360" w:lineRule="auto"/>
        <w:rPr>
          <w:sz w:val="24"/>
          <w:szCs w:val="24"/>
        </w:rPr>
      </w:pPr>
    </w:p>
    <w:p w:rsidR="00EE626A" w:rsidRPr="00341F32" w:rsidRDefault="00EE626A" w:rsidP="00596F80">
      <w:pPr>
        <w:spacing w:line="360" w:lineRule="auto"/>
        <w:rPr>
          <w:sz w:val="24"/>
          <w:szCs w:val="24"/>
        </w:rPr>
      </w:pPr>
      <w:r w:rsidRPr="00341F32">
        <w:rPr>
          <w:sz w:val="24"/>
          <w:szCs w:val="24"/>
        </w:rPr>
        <w:tab/>
      </w:r>
      <w:r w:rsidRPr="00341F32">
        <w:rPr>
          <w:sz w:val="24"/>
          <w:szCs w:val="24"/>
        </w:rPr>
        <w:tab/>
        <w:t>46.</w:t>
      </w:r>
      <w:r w:rsidRPr="00341F32">
        <w:rPr>
          <w:sz w:val="24"/>
          <w:szCs w:val="24"/>
        </w:rPr>
        <w:tab/>
      </w:r>
      <w:r w:rsidR="00773C7F" w:rsidRPr="00341F32">
        <w:rPr>
          <w:sz w:val="24"/>
          <w:szCs w:val="24"/>
        </w:rPr>
        <w:t xml:space="preserve">Complainant's well is 180 feet deep, which is below the level of the aquifer of the creek.  </w:t>
      </w:r>
      <w:proofErr w:type="gramStart"/>
      <w:r w:rsidR="00773C7F" w:rsidRPr="00341F32">
        <w:rPr>
          <w:sz w:val="24"/>
          <w:szCs w:val="24"/>
        </w:rPr>
        <w:t>Tr. 90.</w:t>
      </w:r>
      <w:proofErr w:type="gramEnd"/>
    </w:p>
    <w:p w:rsidR="00773C7F" w:rsidRPr="00341F32" w:rsidRDefault="00773C7F" w:rsidP="00596F80">
      <w:pPr>
        <w:spacing w:line="360" w:lineRule="auto"/>
        <w:rPr>
          <w:sz w:val="24"/>
          <w:szCs w:val="24"/>
        </w:rPr>
      </w:pPr>
    </w:p>
    <w:p w:rsidR="00773C7F" w:rsidRPr="00341F32" w:rsidRDefault="00773C7F" w:rsidP="00596F80">
      <w:pPr>
        <w:spacing w:line="360" w:lineRule="auto"/>
        <w:rPr>
          <w:sz w:val="24"/>
          <w:szCs w:val="24"/>
        </w:rPr>
      </w:pPr>
      <w:r w:rsidRPr="00341F32">
        <w:rPr>
          <w:sz w:val="24"/>
          <w:szCs w:val="24"/>
        </w:rPr>
        <w:tab/>
      </w:r>
      <w:r w:rsidRPr="00341F32">
        <w:rPr>
          <w:sz w:val="24"/>
          <w:szCs w:val="24"/>
        </w:rPr>
        <w:tab/>
        <w:t>47.</w:t>
      </w:r>
      <w:r w:rsidRPr="00341F32">
        <w:rPr>
          <w:sz w:val="24"/>
          <w:szCs w:val="24"/>
        </w:rPr>
        <w:tab/>
      </w:r>
      <w:r w:rsidR="001905FA" w:rsidRPr="00341F32">
        <w:rPr>
          <w:sz w:val="24"/>
          <w:szCs w:val="24"/>
        </w:rPr>
        <w:t xml:space="preserve">Richard Scott, supervisor of transmission vegetation management for FirstEnergy Service </w:t>
      </w:r>
      <w:r w:rsidR="003D2100" w:rsidRPr="00341F32">
        <w:rPr>
          <w:sz w:val="24"/>
          <w:szCs w:val="24"/>
        </w:rPr>
        <w:t>C</w:t>
      </w:r>
      <w:r w:rsidR="001905FA" w:rsidRPr="00341F32">
        <w:rPr>
          <w:sz w:val="24"/>
          <w:szCs w:val="24"/>
        </w:rPr>
        <w:t xml:space="preserve">ompany, appeared and testified on behalf of Respondent.  </w:t>
      </w:r>
      <w:proofErr w:type="gramStart"/>
      <w:r w:rsidR="001905FA" w:rsidRPr="00341F32">
        <w:rPr>
          <w:sz w:val="24"/>
          <w:szCs w:val="24"/>
        </w:rPr>
        <w:t>Tr. 120.</w:t>
      </w:r>
      <w:proofErr w:type="gramEnd"/>
    </w:p>
    <w:p w:rsidR="001905FA" w:rsidRPr="00341F32" w:rsidRDefault="001905FA" w:rsidP="00596F80">
      <w:pPr>
        <w:spacing w:line="360" w:lineRule="auto"/>
        <w:rPr>
          <w:sz w:val="24"/>
          <w:szCs w:val="24"/>
        </w:rPr>
      </w:pPr>
    </w:p>
    <w:p w:rsidR="001905FA" w:rsidRPr="00341F32" w:rsidRDefault="001905FA" w:rsidP="00596F80">
      <w:pPr>
        <w:spacing w:line="360" w:lineRule="auto"/>
        <w:rPr>
          <w:sz w:val="24"/>
          <w:szCs w:val="24"/>
        </w:rPr>
      </w:pPr>
      <w:r w:rsidRPr="00341F32">
        <w:rPr>
          <w:sz w:val="24"/>
          <w:szCs w:val="24"/>
        </w:rPr>
        <w:tab/>
      </w:r>
      <w:r w:rsidRPr="00341F32">
        <w:rPr>
          <w:sz w:val="24"/>
          <w:szCs w:val="24"/>
        </w:rPr>
        <w:tab/>
        <w:t>48.</w:t>
      </w:r>
      <w:r w:rsidRPr="00341F32">
        <w:rPr>
          <w:sz w:val="24"/>
          <w:szCs w:val="24"/>
        </w:rPr>
        <w:tab/>
        <w:t xml:space="preserve">Mr. Scott is a certified arborist and has a state pesticide license.  </w:t>
      </w:r>
      <w:proofErr w:type="gramStart"/>
      <w:r w:rsidRPr="00341F32">
        <w:rPr>
          <w:sz w:val="24"/>
          <w:szCs w:val="24"/>
        </w:rPr>
        <w:t>Tr. 122.</w:t>
      </w:r>
      <w:proofErr w:type="gramEnd"/>
    </w:p>
    <w:p w:rsidR="001905FA" w:rsidRPr="00341F32" w:rsidRDefault="001905FA" w:rsidP="00596F80">
      <w:pPr>
        <w:spacing w:line="360" w:lineRule="auto"/>
        <w:rPr>
          <w:sz w:val="24"/>
          <w:szCs w:val="24"/>
        </w:rPr>
      </w:pPr>
    </w:p>
    <w:p w:rsidR="001905FA" w:rsidRPr="00341F32" w:rsidRDefault="001905FA" w:rsidP="00596F80">
      <w:pPr>
        <w:spacing w:line="360" w:lineRule="auto"/>
        <w:rPr>
          <w:sz w:val="24"/>
          <w:szCs w:val="24"/>
        </w:rPr>
      </w:pPr>
      <w:r w:rsidRPr="00341F32">
        <w:rPr>
          <w:sz w:val="24"/>
          <w:szCs w:val="24"/>
        </w:rPr>
        <w:tab/>
      </w:r>
      <w:r w:rsidRPr="00341F32">
        <w:rPr>
          <w:sz w:val="24"/>
          <w:szCs w:val="24"/>
        </w:rPr>
        <w:tab/>
        <w:t>49.</w:t>
      </w:r>
      <w:r w:rsidRPr="00341F32">
        <w:rPr>
          <w:sz w:val="24"/>
          <w:szCs w:val="24"/>
        </w:rPr>
        <w:tab/>
      </w:r>
      <w:r w:rsidR="00547668" w:rsidRPr="00341F32">
        <w:rPr>
          <w:sz w:val="24"/>
          <w:szCs w:val="24"/>
        </w:rPr>
        <w:t xml:space="preserve">FirstEnergy's vegetation practices have four cornerstones:  notification to property owners, brush control, adjacent priority tree mitigation, and access on the corridor.  </w:t>
      </w:r>
      <w:proofErr w:type="gramStart"/>
      <w:r w:rsidR="00547668" w:rsidRPr="00341F32">
        <w:rPr>
          <w:sz w:val="24"/>
          <w:szCs w:val="24"/>
        </w:rPr>
        <w:t>Tr. 123.</w:t>
      </w:r>
      <w:proofErr w:type="gramEnd"/>
    </w:p>
    <w:p w:rsidR="00547668" w:rsidRPr="00341F32" w:rsidRDefault="00547668" w:rsidP="00596F80">
      <w:pPr>
        <w:spacing w:line="360" w:lineRule="auto"/>
        <w:rPr>
          <w:sz w:val="24"/>
          <w:szCs w:val="24"/>
        </w:rPr>
      </w:pPr>
    </w:p>
    <w:p w:rsidR="00547668" w:rsidRPr="00341F32" w:rsidRDefault="00547668" w:rsidP="00596F80">
      <w:pPr>
        <w:spacing w:line="360" w:lineRule="auto"/>
        <w:rPr>
          <w:sz w:val="24"/>
          <w:szCs w:val="24"/>
        </w:rPr>
      </w:pPr>
      <w:r w:rsidRPr="00341F32">
        <w:rPr>
          <w:sz w:val="24"/>
          <w:szCs w:val="24"/>
        </w:rPr>
        <w:tab/>
      </w:r>
      <w:r w:rsidRPr="00341F32">
        <w:rPr>
          <w:sz w:val="24"/>
          <w:szCs w:val="24"/>
        </w:rPr>
        <w:tab/>
        <w:t>50.</w:t>
      </w:r>
      <w:r w:rsidRPr="00341F32">
        <w:rPr>
          <w:sz w:val="24"/>
          <w:szCs w:val="24"/>
        </w:rPr>
        <w:tab/>
        <w:t xml:space="preserve">The objective of the transmission vegetation maintenance program is to maintain safe reliable electric service through an effective line clearance.  </w:t>
      </w:r>
      <w:proofErr w:type="gramStart"/>
      <w:r w:rsidRPr="00341F32">
        <w:rPr>
          <w:sz w:val="24"/>
          <w:szCs w:val="24"/>
        </w:rPr>
        <w:t>Tr. 125.</w:t>
      </w:r>
      <w:proofErr w:type="gramEnd"/>
    </w:p>
    <w:p w:rsidR="00547668" w:rsidRPr="00341F32" w:rsidRDefault="00547668" w:rsidP="00596F80">
      <w:pPr>
        <w:spacing w:line="360" w:lineRule="auto"/>
        <w:rPr>
          <w:sz w:val="24"/>
          <w:szCs w:val="24"/>
        </w:rPr>
      </w:pPr>
    </w:p>
    <w:p w:rsidR="00547668" w:rsidRPr="00341F32" w:rsidRDefault="00547668" w:rsidP="00596F80">
      <w:pPr>
        <w:spacing w:line="360" w:lineRule="auto"/>
        <w:rPr>
          <w:sz w:val="24"/>
          <w:szCs w:val="24"/>
        </w:rPr>
      </w:pPr>
      <w:r w:rsidRPr="00341F32">
        <w:rPr>
          <w:sz w:val="24"/>
          <w:szCs w:val="24"/>
        </w:rPr>
        <w:tab/>
      </w:r>
      <w:r w:rsidRPr="00341F32">
        <w:rPr>
          <w:sz w:val="24"/>
          <w:szCs w:val="24"/>
        </w:rPr>
        <w:tab/>
        <w:t>51.</w:t>
      </w:r>
      <w:r w:rsidRPr="00341F32">
        <w:rPr>
          <w:sz w:val="24"/>
          <w:szCs w:val="24"/>
        </w:rPr>
        <w:tab/>
        <w:t>FirstEnergy maintains a five-year maintenance cycle for transmission lines</w:t>
      </w:r>
      <w:r w:rsidR="004D1051" w:rsidRPr="00341F32">
        <w:rPr>
          <w:sz w:val="24"/>
          <w:szCs w:val="24"/>
        </w:rPr>
        <w:t xml:space="preserve">.  </w:t>
      </w:r>
      <w:proofErr w:type="gramStart"/>
      <w:r w:rsidR="004D1051" w:rsidRPr="00341F32">
        <w:rPr>
          <w:sz w:val="24"/>
          <w:szCs w:val="24"/>
        </w:rPr>
        <w:t>Tr. 126.</w:t>
      </w:r>
      <w:proofErr w:type="gramEnd"/>
    </w:p>
    <w:p w:rsidR="004D1051" w:rsidRPr="00341F32" w:rsidRDefault="004D1051" w:rsidP="00596F80">
      <w:pPr>
        <w:spacing w:line="360" w:lineRule="auto"/>
        <w:rPr>
          <w:sz w:val="24"/>
          <w:szCs w:val="24"/>
        </w:rPr>
      </w:pPr>
    </w:p>
    <w:p w:rsidR="004D1051" w:rsidRPr="00341F32" w:rsidRDefault="004D1051" w:rsidP="00596F80">
      <w:pPr>
        <w:spacing w:line="360" w:lineRule="auto"/>
        <w:rPr>
          <w:sz w:val="24"/>
          <w:szCs w:val="24"/>
        </w:rPr>
      </w:pPr>
      <w:r w:rsidRPr="00341F32">
        <w:rPr>
          <w:sz w:val="24"/>
          <w:szCs w:val="24"/>
        </w:rPr>
        <w:tab/>
      </w:r>
      <w:r w:rsidRPr="00341F32">
        <w:rPr>
          <w:sz w:val="24"/>
          <w:szCs w:val="24"/>
        </w:rPr>
        <w:tab/>
        <w:t>52.</w:t>
      </w:r>
      <w:r w:rsidRPr="00341F32">
        <w:rPr>
          <w:sz w:val="24"/>
          <w:szCs w:val="24"/>
        </w:rPr>
        <w:tab/>
        <w:t xml:space="preserve">The growth of vegetation is influenced by but not limited to species, climate, amount of precipitation, and availability of sunlight.  </w:t>
      </w:r>
      <w:proofErr w:type="gramStart"/>
      <w:r w:rsidRPr="00341F32">
        <w:rPr>
          <w:sz w:val="24"/>
          <w:szCs w:val="24"/>
        </w:rPr>
        <w:t>Tr. 127.</w:t>
      </w:r>
      <w:proofErr w:type="gramEnd"/>
    </w:p>
    <w:p w:rsidR="004D1051" w:rsidRPr="00341F32" w:rsidRDefault="004D1051" w:rsidP="00596F80">
      <w:pPr>
        <w:spacing w:line="360" w:lineRule="auto"/>
        <w:rPr>
          <w:sz w:val="24"/>
          <w:szCs w:val="24"/>
        </w:rPr>
      </w:pPr>
    </w:p>
    <w:p w:rsidR="004D1051" w:rsidRPr="00341F32" w:rsidRDefault="004D1051" w:rsidP="00596F80">
      <w:pPr>
        <w:spacing w:line="360" w:lineRule="auto"/>
        <w:rPr>
          <w:sz w:val="24"/>
          <w:szCs w:val="24"/>
        </w:rPr>
      </w:pPr>
      <w:r w:rsidRPr="00341F32">
        <w:rPr>
          <w:sz w:val="24"/>
          <w:szCs w:val="24"/>
        </w:rPr>
        <w:lastRenderedPageBreak/>
        <w:tab/>
      </w:r>
      <w:r w:rsidRPr="00341F32">
        <w:rPr>
          <w:sz w:val="24"/>
          <w:szCs w:val="24"/>
        </w:rPr>
        <w:tab/>
        <w:t>5</w:t>
      </w:r>
      <w:r w:rsidR="00DD2072" w:rsidRPr="00341F32">
        <w:rPr>
          <w:sz w:val="24"/>
          <w:szCs w:val="24"/>
        </w:rPr>
        <w:t>3</w:t>
      </w:r>
      <w:r w:rsidRPr="00341F32">
        <w:rPr>
          <w:sz w:val="24"/>
          <w:szCs w:val="24"/>
        </w:rPr>
        <w:t>.</w:t>
      </w:r>
      <w:r w:rsidRPr="00341F32">
        <w:rPr>
          <w:sz w:val="24"/>
          <w:szCs w:val="24"/>
        </w:rPr>
        <w:tab/>
        <w:t>Best management practices include removing incompatible trees, encouraging compatible vegetation and ensuring through ongoing monitoring and maintenance that trees do not become established.  Tr. 128-129.</w:t>
      </w:r>
    </w:p>
    <w:p w:rsidR="004D1051" w:rsidRPr="00341F32" w:rsidRDefault="004D1051" w:rsidP="00596F80">
      <w:pPr>
        <w:spacing w:line="360" w:lineRule="auto"/>
        <w:rPr>
          <w:sz w:val="24"/>
          <w:szCs w:val="24"/>
        </w:rPr>
      </w:pPr>
    </w:p>
    <w:p w:rsidR="004D1051" w:rsidRPr="00341F32" w:rsidRDefault="004D1051" w:rsidP="00596F80">
      <w:pPr>
        <w:spacing w:line="360" w:lineRule="auto"/>
        <w:rPr>
          <w:sz w:val="24"/>
          <w:szCs w:val="24"/>
        </w:rPr>
      </w:pPr>
      <w:r w:rsidRPr="00341F32">
        <w:rPr>
          <w:sz w:val="24"/>
          <w:szCs w:val="24"/>
        </w:rPr>
        <w:tab/>
      </w:r>
      <w:r w:rsidRPr="00341F32">
        <w:rPr>
          <w:sz w:val="24"/>
          <w:szCs w:val="24"/>
        </w:rPr>
        <w:tab/>
        <w:t>5</w:t>
      </w:r>
      <w:r w:rsidR="00DD2072" w:rsidRPr="00341F32">
        <w:rPr>
          <w:sz w:val="24"/>
          <w:szCs w:val="24"/>
        </w:rPr>
        <w:t>4</w:t>
      </w:r>
      <w:r w:rsidRPr="00341F32">
        <w:rPr>
          <w:sz w:val="24"/>
          <w:szCs w:val="24"/>
        </w:rPr>
        <w:t>.</w:t>
      </w:r>
      <w:r w:rsidRPr="00341F32">
        <w:rPr>
          <w:sz w:val="24"/>
          <w:szCs w:val="24"/>
        </w:rPr>
        <w:tab/>
        <w:t xml:space="preserve">WPP Exhibit 1 is </w:t>
      </w:r>
      <w:r w:rsidR="008647E4" w:rsidRPr="00341F32">
        <w:rPr>
          <w:sz w:val="24"/>
          <w:szCs w:val="24"/>
        </w:rPr>
        <w:t xml:space="preserve">a 12-page document identified as </w:t>
      </w:r>
      <w:r w:rsidRPr="00341F32">
        <w:rPr>
          <w:sz w:val="24"/>
          <w:szCs w:val="24"/>
        </w:rPr>
        <w:t xml:space="preserve">the ANSI A300 part Seven, 2012 Integrated Vegetation Management Utilities right-of-way standard.  </w:t>
      </w:r>
      <w:proofErr w:type="gramStart"/>
      <w:r w:rsidRPr="00341F32">
        <w:rPr>
          <w:sz w:val="24"/>
          <w:szCs w:val="24"/>
        </w:rPr>
        <w:t>Tr. 129.</w:t>
      </w:r>
      <w:proofErr w:type="gramEnd"/>
    </w:p>
    <w:p w:rsidR="004D1051" w:rsidRPr="00341F32" w:rsidRDefault="004D1051" w:rsidP="00596F80">
      <w:pPr>
        <w:spacing w:line="360" w:lineRule="auto"/>
        <w:rPr>
          <w:sz w:val="24"/>
          <w:szCs w:val="24"/>
        </w:rPr>
      </w:pPr>
    </w:p>
    <w:p w:rsidR="004D1051" w:rsidRPr="00341F32" w:rsidRDefault="004D1051" w:rsidP="00596F80">
      <w:pPr>
        <w:spacing w:line="360" w:lineRule="auto"/>
        <w:rPr>
          <w:sz w:val="24"/>
          <w:szCs w:val="24"/>
        </w:rPr>
      </w:pPr>
      <w:r w:rsidRPr="00341F32">
        <w:rPr>
          <w:sz w:val="24"/>
          <w:szCs w:val="24"/>
        </w:rPr>
        <w:tab/>
      </w:r>
      <w:r w:rsidRPr="00341F32">
        <w:rPr>
          <w:sz w:val="24"/>
          <w:szCs w:val="24"/>
        </w:rPr>
        <w:tab/>
        <w:t>5</w:t>
      </w:r>
      <w:r w:rsidR="00DD2072" w:rsidRPr="00341F32">
        <w:rPr>
          <w:sz w:val="24"/>
          <w:szCs w:val="24"/>
        </w:rPr>
        <w:t>5</w:t>
      </w:r>
      <w:r w:rsidRPr="00341F32">
        <w:rPr>
          <w:sz w:val="24"/>
          <w:szCs w:val="24"/>
        </w:rPr>
        <w:t>.</w:t>
      </w:r>
      <w:r w:rsidRPr="00341F32">
        <w:rPr>
          <w:sz w:val="24"/>
          <w:szCs w:val="24"/>
        </w:rPr>
        <w:tab/>
      </w:r>
      <w:r w:rsidR="0027063F" w:rsidRPr="00341F32">
        <w:rPr>
          <w:sz w:val="24"/>
          <w:szCs w:val="24"/>
        </w:rPr>
        <w:t xml:space="preserve">ANSI standards require that (chemical) materials be used in accordance with federal, state and local laws and regulations. </w:t>
      </w:r>
      <w:proofErr w:type="gramStart"/>
      <w:r w:rsidR="0027063F" w:rsidRPr="00341F32">
        <w:rPr>
          <w:sz w:val="24"/>
          <w:szCs w:val="24"/>
        </w:rPr>
        <w:t>Tr. 132; WPP Exhibit 1.</w:t>
      </w:r>
      <w:proofErr w:type="gramEnd"/>
    </w:p>
    <w:p w:rsidR="0027063F" w:rsidRPr="00341F32" w:rsidRDefault="0027063F" w:rsidP="00596F80">
      <w:pPr>
        <w:spacing w:line="360" w:lineRule="auto"/>
        <w:rPr>
          <w:sz w:val="24"/>
          <w:szCs w:val="24"/>
        </w:rPr>
      </w:pPr>
    </w:p>
    <w:p w:rsidR="0027063F" w:rsidRPr="00341F32" w:rsidRDefault="0027063F" w:rsidP="00596F80">
      <w:pPr>
        <w:spacing w:line="360" w:lineRule="auto"/>
        <w:rPr>
          <w:sz w:val="24"/>
          <w:szCs w:val="24"/>
        </w:rPr>
      </w:pPr>
      <w:r w:rsidRPr="00341F32">
        <w:rPr>
          <w:sz w:val="24"/>
          <w:szCs w:val="24"/>
        </w:rPr>
        <w:tab/>
      </w:r>
      <w:r w:rsidRPr="00341F32">
        <w:rPr>
          <w:sz w:val="24"/>
          <w:szCs w:val="24"/>
        </w:rPr>
        <w:tab/>
        <w:t>5</w:t>
      </w:r>
      <w:r w:rsidR="00DD2072" w:rsidRPr="00341F32">
        <w:rPr>
          <w:sz w:val="24"/>
          <w:szCs w:val="24"/>
        </w:rPr>
        <w:t>6</w:t>
      </w:r>
      <w:r w:rsidRPr="00341F32">
        <w:rPr>
          <w:sz w:val="24"/>
          <w:szCs w:val="24"/>
        </w:rPr>
        <w:t>.</w:t>
      </w:r>
      <w:r w:rsidRPr="00341F32">
        <w:rPr>
          <w:sz w:val="24"/>
          <w:szCs w:val="24"/>
        </w:rPr>
        <w:tab/>
        <w:t xml:space="preserve">WPP Exhibit 2 is </w:t>
      </w:r>
      <w:r w:rsidR="008647E4" w:rsidRPr="00341F32">
        <w:rPr>
          <w:sz w:val="24"/>
          <w:szCs w:val="24"/>
        </w:rPr>
        <w:t xml:space="preserve">a 43-page document identified as the Integrated Vegetation Management, Second Edition, Best Management Practices Manual, which is a special companion publication to the ANSI A300 Part Seven, trees, shrubs and other woody plant management, published by the International Society of </w:t>
      </w:r>
      <w:proofErr w:type="spellStart"/>
      <w:r w:rsidR="008647E4" w:rsidRPr="00341F32">
        <w:rPr>
          <w:sz w:val="24"/>
          <w:szCs w:val="24"/>
        </w:rPr>
        <w:t>Arborculture</w:t>
      </w:r>
      <w:proofErr w:type="spellEnd"/>
      <w:r w:rsidR="008647E4" w:rsidRPr="00341F32">
        <w:rPr>
          <w:sz w:val="24"/>
          <w:szCs w:val="24"/>
        </w:rPr>
        <w:t xml:space="preserve">.  </w:t>
      </w:r>
      <w:proofErr w:type="gramStart"/>
      <w:r w:rsidR="008647E4" w:rsidRPr="00341F32">
        <w:rPr>
          <w:sz w:val="24"/>
          <w:szCs w:val="24"/>
        </w:rPr>
        <w:t>Tr. 132.</w:t>
      </w:r>
      <w:proofErr w:type="gramEnd"/>
    </w:p>
    <w:p w:rsidR="008647E4" w:rsidRPr="00341F32" w:rsidRDefault="008647E4" w:rsidP="00596F80">
      <w:pPr>
        <w:spacing w:line="360" w:lineRule="auto"/>
        <w:rPr>
          <w:sz w:val="24"/>
          <w:szCs w:val="24"/>
        </w:rPr>
      </w:pPr>
    </w:p>
    <w:p w:rsidR="008647E4" w:rsidRPr="00341F32" w:rsidRDefault="008647E4" w:rsidP="00596F80">
      <w:pPr>
        <w:spacing w:line="360" w:lineRule="auto"/>
        <w:rPr>
          <w:sz w:val="24"/>
          <w:szCs w:val="24"/>
        </w:rPr>
      </w:pPr>
      <w:r w:rsidRPr="00341F32">
        <w:rPr>
          <w:sz w:val="24"/>
          <w:szCs w:val="24"/>
        </w:rPr>
        <w:tab/>
      </w:r>
      <w:r w:rsidRPr="00341F32">
        <w:rPr>
          <w:sz w:val="24"/>
          <w:szCs w:val="24"/>
        </w:rPr>
        <w:tab/>
        <w:t>5</w:t>
      </w:r>
      <w:r w:rsidR="00DD2072" w:rsidRPr="00341F32">
        <w:rPr>
          <w:sz w:val="24"/>
          <w:szCs w:val="24"/>
        </w:rPr>
        <w:t>7</w:t>
      </w:r>
      <w:r w:rsidRPr="00341F32">
        <w:rPr>
          <w:sz w:val="24"/>
          <w:szCs w:val="24"/>
        </w:rPr>
        <w:t>.</w:t>
      </w:r>
      <w:r w:rsidRPr="00341F32">
        <w:rPr>
          <w:sz w:val="24"/>
          <w:szCs w:val="24"/>
        </w:rPr>
        <w:tab/>
      </w:r>
      <w:r w:rsidR="005F783E" w:rsidRPr="00341F32">
        <w:rPr>
          <w:sz w:val="24"/>
          <w:szCs w:val="24"/>
        </w:rPr>
        <w:t xml:space="preserve">WPP Exhibit 3 is a copy of a four-page brochure that FirstEnergy provided to Complainant describing the vegetation management.  </w:t>
      </w:r>
      <w:proofErr w:type="gramStart"/>
      <w:r w:rsidR="005F783E" w:rsidRPr="00341F32">
        <w:rPr>
          <w:sz w:val="24"/>
          <w:szCs w:val="24"/>
        </w:rPr>
        <w:t>Tr. 133.</w:t>
      </w:r>
      <w:proofErr w:type="gramEnd"/>
    </w:p>
    <w:p w:rsidR="005F783E" w:rsidRPr="00341F32" w:rsidRDefault="005F783E" w:rsidP="00596F80">
      <w:pPr>
        <w:spacing w:line="360" w:lineRule="auto"/>
        <w:rPr>
          <w:sz w:val="24"/>
          <w:szCs w:val="24"/>
        </w:rPr>
      </w:pPr>
    </w:p>
    <w:p w:rsidR="005F783E" w:rsidRPr="00341F32" w:rsidRDefault="005F783E" w:rsidP="00596F80">
      <w:pPr>
        <w:spacing w:line="360" w:lineRule="auto"/>
        <w:rPr>
          <w:sz w:val="24"/>
          <w:szCs w:val="24"/>
        </w:rPr>
      </w:pPr>
      <w:r w:rsidRPr="00341F32">
        <w:rPr>
          <w:sz w:val="24"/>
          <w:szCs w:val="24"/>
        </w:rPr>
        <w:tab/>
      </w:r>
      <w:r w:rsidRPr="00341F32">
        <w:rPr>
          <w:sz w:val="24"/>
          <w:szCs w:val="24"/>
        </w:rPr>
        <w:tab/>
      </w:r>
      <w:r w:rsidR="00DD2072" w:rsidRPr="00341F32">
        <w:rPr>
          <w:sz w:val="24"/>
          <w:szCs w:val="24"/>
        </w:rPr>
        <w:t>58</w:t>
      </w:r>
      <w:r w:rsidRPr="00341F32">
        <w:rPr>
          <w:sz w:val="24"/>
          <w:szCs w:val="24"/>
        </w:rPr>
        <w:t>.</w:t>
      </w:r>
      <w:r w:rsidRPr="00341F32">
        <w:rPr>
          <w:sz w:val="24"/>
          <w:szCs w:val="24"/>
        </w:rPr>
        <w:tab/>
        <w:t xml:space="preserve">The transmission line at issue is a 138 kV transmission line and is approximately 24.06 miles long. </w:t>
      </w:r>
      <w:proofErr w:type="gramStart"/>
      <w:r w:rsidRPr="00341F32">
        <w:rPr>
          <w:sz w:val="24"/>
          <w:szCs w:val="24"/>
        </w:rPr>
        <w:t>Tr. 134.</w:t>
      </w:r>
      <w:proofErr w:type="gramEnd"/>
    </w:p>
    <w:p w:rsidR="005F783E" w:rsidRPr="00341F32" w:rsidRDefault="005F783E" w:rsidP="00596F80">
      <w:pPr>
        <w:spacing w:line="360" w:lineRule="auto"/>
        <w:rPr>
          <w:sz w:val="24"/>
          <w:szCs w:val="24"/>
        </w:rPr>
      </w:pPr>
    </w:p>
    <w:p w:rsidR="005F783E" w:rsidRPr="00341F32" w:rsidRDefault="005F783E" w:rsidP="00596F80">
      <w:pPr>
        <w:spacing w:line="360" w:lineRule="auto"/>
        <w:rPr>
          <w:sz w:val="24"/>
          <w:szCs w:val="24"/>
        </w:rPr>
      </w:pPr>
      <w:r w:rsidRPr="00341F32">
        <w:rPr>
          <w:sz w:val="24"/>
          <w:szCs w:val="24"/>
        </w:rPr>
        <w:tab/>
      </w:r>
      <w:r w:rsidRPr="00341F32">
        <w:rPr>
          <w:sz w:val="24"/>
          <w:szCs w:val="24"/>
        </w:rPr>
        <w:tab/>
      </w:r>
      <w:r w:rsidR="00DD2072" w:rsidRPr="00341F32">
        <w:rPr>
          <w:sz w:val="24"/>
          <w:szCs w:val="24"/>
        </w:rPr>
        <w:t>59</w:t>
      </w:r>
      <w:r w:rsidRPr="00341F32">
        <w:rPr>
          <w:sz w:val="24"/>
          <w:szCs w:val="24"/>
        </w:rPr>
        <w:t>.</w:t>
      </w:r>
      <w:r w:rsidRPr="00341F32">
        <w:rPr>
          <w:sz w:val="24"/>
          <w:szCs w:val="24"/>
        </w:rPr>
        <w:tab/>
      </w:r>
      <w:r w:rsidR="001E136E" w:rsidRPr="00341F32">
        <w:rPr>
          <w:sz w:val="24"/>
          <w:szCs w:val="24"/>
        </w:rPr>
        <w:t xml:space="preserve">Standard width for a 138 kV transmission line is 100 feet.  </w:t>
      </w:r>
      <w:proofErr w:type="gramStart"/>
      <w:r w:rsidR="001E136E" w:rsidRPr="00341F32">
        <w:rPr>
          <w:sz w:val="24"/>
          <w:szCs w:val="24"/>
        </w:rPr>
        <w:t>Tr. 135.</w:t>
      </w:r>
      <w:proofErr w:type="gramEnd"/>
    </w:p>
    <w:p w:rsidR="001E136E" w:rsidRPr="00341F32" w:rsidRDefault="001E136E" w:rsidP="00596F80">
      <w:pPr>
        <w:spacing w:line="360" w:lineRule="auto"/>
        <w:rPr>
          <w:sz w:val="24"/>
          <w:szCs w:val="24"/>
        </w:rPr>
      </w:pPr>
    </w:p>
    <w:p w:rsidR="001E136E" w:rsidRPr="00341F32" w:rsidRDefault="001E136E" w:rsidP="00596F80">
      <w:pPr>
        <w:spacing w:line="360" w:lineRule="auto"/>
        <w:rPr>
          <w:sz w:val="24"/>
          <w:szCs w:val="24"/>
        </w:rPr>
      </w:pPr>
      <w:r w:rsidRPr="00341F32">
        <w:rPr>
          <w:sz w:val="24"/>
          <w:szCs w:val="24"/>
        </w:rPr>
        <w:tab/>
      </w:r>
      <w:r w:rsidRPr="00341F32">
        <w:rPr>
          <w:sz w:val="24"/>
          <w:szCs w:val="24"/>
        </w:rPr>
        <w:tab/>
        <w:t>6</w:t>
      </w:r>
      <w:r w:rsidR="00DD2072" w:rsidRPr="00341F32">
        <w:rPr>
          <w:sz w:val="24"/>
          <w:szCs w:val="24"/>
        </w:rPr>
        <w:t>0</w:t>
      </w:r>
      <w:r w:rsidRPr="00341F32">
        <w:rPr>
          <w:sz w:val="24"/>
          <w:szCs w:val="24"/>
        </w:rPr>
        <w:t>.</w:t>
      </w:r>
      <w:r w:rsidRPr="00341F32">
        <w:rPr>
          <w:sz w:val="24"/>
          <w:szCs w:val="24"/>
        </w:rPr>
        <w:tab/>
        <w:t xml:space="preserve">Vegetation encroaching within arcing distance of the transmission line could cause the ground to be energized and creates a hazard for people and property.  </w:t>
      </w:r>
      <w:proofErr w:type="gramStart"/>
      <w:r w:rsidRPr="00341F32">
        <w:rPr>
          <w:sz w:val="24"/>
          <w:szCs w:val="24"/>
        </w:rPr>
        <w:t>Tr. 136.</w:t>
      </w:r>
      <w:proofErr w:type="gramEnd"/>
    </w:p>
    <w:p w:rsidR="001E136E" w:rsidRPr="00341F32" w:rsidRDefault="001E136E" w:rsidP="00596F80">
      <w:pPr>
        <w:spacing w:line="360" w:lineRule="auto"/>
        <w:rPr>
          <w:sz w:val="24"/>
          <w:szCs w:val="24"/>
        </w:rPr>
      </w:pPr>
    </w:p>
    <w:p w:rsidR="001E136E" w:rsidRPr="00341F32" w:rsidRDefault="001E136E" w:rsidP="00596F80">
      <w:pPr>
        <w:spacing w:line="360" w:lineRule="auto"/>
        <w:rPr>
          <w:sz w:val="24"/>
          <w:szCs w:val="24"/>
        </w:rPr>
      </w:pPr>
      <w:r w:rsidRPr="00341F32">
        <w:rPr>
          <w:sz w:val="24"/>
          <w:szCs w:val="24"/>
        </w:rPr>
        <w:tab/>
      </w:r>
      <w:r w:rsidRPr="00341F32">
        <w:rPr>
          <w:sz w:val="24"/>
          <w:szCs w:val="24"/>
        </w:rPr>
        <w:tab/>
        <w:t>6</w:t>
      </w:r>
      <w:r w:rsidR="00DD2072" w:rsidRPr="00341F32">
        <w:rPr>
          <w:sz w:val="24"/>
          <w:szCs w:val="24"/>
        </w:rPr>
        <w:t>1</w:t>
      </w:r>
      <w:r w:rsidRPr="00341F32">
        <w:rPr>
          <w:sz w:val="24"/>
          <w:szCs w:val="24"/>
        </w:rPr>
        <w:t>.</w:t>
      </w:r>
      <w:r w:rsidRPr="00341F32">
        <w:rPr>
          <w:sz w:val="24"/>
          <w:szCs w:val="24"/>
        </w:rPr>
        <w:tab/>
        <w:t xml:space="preserve">WPP Exhibit 4 is the easement that FirstEnergy has over the Complainant's property for 100 feet in width.  </w:t>
      </w:r>
      <w:proofErr w:type="gramStart"/>
      <w:r w:rsidRPr="00341F32">
        <w:rPr>
          <w:sz w:val="24"/>
          <w:szCs w:val="24"/>
        </w:rPr>
        <w:t>Tr. 138.</w:t>
      </w:r>
      <w:proofErr w:type="gramEnd"/>
    </w:p>
    <w:p w:rsidR="001E136E" w:rsidRPr="00341F32" w:rsidRDefault="001E136E" w:rsidP="00157947">
      <w:pPr>
        <w:spacing w:line="360" w:lineRule="auto"/>
        <w:rPr>
          <w:sz w:val="24"/>
          <w:szCs w:val="24"/>
        </w:rPr>
      </w:pPr>
    </w:p>
    <w:p w:rsidR="001E136E" w:rsidRPr="00341F32" w:rsidRDefault="001E136E" w:rsidP="00157947">
      <w:pPr>
        <w:spacing w:line="360" w:lineRule="auto"/>
        <w:rPr>
          <w:sz w:val="24"/>
          <w:szCs w:val="24"/>
        </w:rPr>
      </w:pPr>
      <w:r w:rsidRPr="00341F32">
        <w:rPr>
          <w:sz w:val="24"/>
          <w:szCs w:val="24"/>
        </w:rPr>
        <w:tab/>
      </w:r>
      <w:r w:rsidRPr="00341F32">
        <w:rPr>
          <w:sz w:val="24"/>
          <w:szCs w:val="24"/>
        </w:rPr>
        <w:tab/>
        <w:t>6</w:t>
      </w:r>
      <w:r w:rsidR="00DD2072" w:rsidRPr="00341F32">
        <w:rPr>
          <w:sz w:val="24"/>
          <w:szCs w:val="24"/>
        </w:rPr>
        <w:t>2</w:t>
      </w:r>
      <w:r w:rsidRPr="00341F32">
        <w:rPr>
          <w:sz w:val="24"/>
          <w:szCs w:val="24"/>
        </w:rPr>
        <w:t>.</w:t>
      </w:r>
      <w:r w:rsidRPr="00341F32">
        <w:rPr>
          <w:sz w:val="24"/>
          <w:szCs w:val="24"/>
        </w:rPr>
        <w:tab/>
      </w:r>
      <w:r w:rsidR="00935EA8" w:rsidRPr="00341F32">
        <w:rPr>
          <w:sz w:val="24"/>
          <w:szCs w:val="24"/>
        </w:rPr>
        <w:t xml:space="preserve">The mixture of herbicides was in accordance with the manufacturer's labeling requirements.  </w:t>
      </w:r>
      <w:proofErr w:type="gramStart"/>
      <w:r w:rsidR="00935EA8" w:rsidRPr="00341F32">
        <w:rPr>
          <w:sz w:val="24"/>
          <w:szCs w:val="24"/>
        </w:rPr>
        <w:t>Tr. 144.</w:t>
      </w:r>
      <w:proofErr w:type="gramEnd"/>
    </w:p>
    <w:p w:rsidR="00935EA8" w:rsidRPr="00341F32" w:rsidRDefault="00935EA8" w:rsidP="00157947">
      <w:pPr>
        <w:spacing w:line="360" w:lineRule="auto"/>
        <w:rPr>
          <w:sz w:val="24"/>
          <w:szCs w:val="24"/>
        </w:rPr>
      </w:pPr>
    </w:p>
    <w:p w:rsidR="00935EA8" w:rsidRPr="00341F32" w:rsidRDefault="00935EA8" w:rsidP="00157947">
      <w:pPr>
        <w:spacing w:line="360" w:lineRule="auto"/>
        <w:rPr>
          <w:sz w:val="24"/>
          <w:szCs w:val="24"/>
        </w:rPr>
      </w:pPr>
      <w:r w:rsidRPr="00341F32">
        <w:rPr>
          <w:sz w:val="24"/>
          <w:szCs w:val="24"/>
        </w:rPr>
        <w:lastRenderedPageBreak/>
        <w:tab/>
      </w:r>
      <w:r w:rsidRPr="00341F32">
        <w:rPr>
          <w:sz w:val="24"/>
          <w:szCs w:val="24"/>
        </w:rPr>
        <w:tab/>
        <w:t>6</w:t>
      </w:r>
      <w:r w:rsidR="00DD2072" w:rsidRPr="00341F32">
        <w:rPr>
          <w:sz w:val="24"/>
          <w:szCs w:val="24"/>
        </w:rPr>
        <w:t>3</w:t>
      </w:r>
      <w:r w:rsidRPr="00341F32">
        <w:rPr>
          <w:sz w:val="24"/>
          <w:szCs w:val="24"/>
        </w:rPr>
        <w:t>.</w:t>
      </w:r>
      <w:r w:rsidRPr="00341F32">
        <w:rPr>
          <w:sz w:val="24"/>
          <w:szCs w:val="24"/>
        </w:rPr>
        <w:tab/>
      </w:r>
      <w:r w:rsidR="00C519A2" w:rsidRPr="00341F32">
        <w:rPr>
          <w:sz w:val="24"/>
          <w:szCs w:val="24"/>
        </w:rPr>
        <w:t xml:space="preserve">There would be no need to </w:t>
      </w:r>
      <w:r w:rsidR="003D2100" w:rsidRPr="00341F32">
        <w:rPr>
          <w:sz w:val="24"/>
          <w:szCs w:val="24"/>
        </w:rPr>
        <w:t>apply the</w:t>
      </w:r>
      <w:r w:rsidR="00C519A2" w:rsidRPr="00341F32">
        <w:rPr>
          <w:sz w:val="24"/>
          <w:szCs w:val="24"/>
        </w:rPr>
        <w:t xml:space="preserve"> herbicide to water.  </w:t>
      </w:r>
      <w:proofErr w:type="gramStart"/>
      <w:r w:rsidR="00C519A2" w:rsidRPr="00341F32">
        <w:rPr>
          <w:sz w:val="24"/>
          <w:szCs w:val="24"/>
        </w:rPr>
        <w:t>Tr. 151.</w:t>
      </w:r>
      <w:proofErr w:type="gramEnd"/>
    </w:p>
    <w:p w:rsidR="00C519A2" w:rsidRPr="00341F32" w:rsidRDefault="00C519A2" w:rsidP="00157947">
      <w:pPr>
        <w:spacing w:line="360" w:lineRule="auto"/>
        <w:rPr>
          <w:sz w:val="24"/>
          <w:szCs w:val="24"/>
        </w:rPr>
      </w:pPr>
    </w:p>
    <w:p w:rsidR="00C519A2" w:rsidRPr="00341F32" w:rsidRDefault="00C519A2" w:rsidP="00157947">
      <w:pPr>
        <w:spacing w:line="360" w:lineRule="auto"/>
        <w:rPr>
          <w:sz w:val="24"/>
          <w:szCs w:val="24"/>
        </w:rPr>
      </w:pPr>
      <w:r w:rsidRPr="00341F32">
        <w:rPr>
          <w:sz w:val="24"/>
          <w:szCs w:val="24"/>
        </w:rPr>
        <w:tab/>
      </w:r>
      <w:r w:rsidRPr="00341F32">
        <w:rPr>
          <w:sz w:val="24"/>
          <w:szCs w:val="24"/>
        </w:rPr>
        <w:tab/>
        <w:t>6</w:t>
      </w:r>
      <w:r w:rsidR="00DD2072" w:rsidRPr="00341F32">
        <w:rPr>
          <w:sz w:val="24"/>
          <w:szCs w:val="24"/>
        </w:rPr>
        <w:t>4</w:t>
      </w:r>
      <w:r w:rsidRPr="00341F32">
        <w:rPr>
          <w:sz w:val="24"/>
          <w:szCs w:val="24"/>
        </w:rPr>
        <w:t>.</w:t>
      </w:r>
      <w:r w:rsidRPr="00341F32">
        <w:rPr>
          <w:sz w:val="24"/>
          <w:szCs w:val="24"/>
        </w:rPr>
        <w:tab/>
      </w:r>
      <w:r w:rsidR="006E4411" w:rsidRPr="00341F32">
        <w:rPr>
          <w:sz w:val="24"/>
          <w:szCs w:val="24"/>
        </w:rPr>
        <w:t xml:space="preserve">Jeff </w:t>
      </w:r>
      <w:proofErr w:type="spellStart"/>
      <w:r w:rsidR="006E4411" w:rsidRPr="00341F32">
        <w:rPr>
          <w:sz w:val="24"/>
          <w:szCs w:val="24"/>
        </w:rPr>
        <w:t>Eicher</w:t>
      </w:r>
      <w:proofErr w:type="spellEnd"/>
      <w:r w:rsidR="006E4411" w:rsidRPr="00341F32">
        <w:rPr>
          <w:sz w:val="24"/>
          <w:szCs w:val="24"/>
        </w:rPr>
        <w:t xml:space="preserve">, transmission vegetation management specialist for FirstEnergy Service Company, appeared and testified on behalf of Respondent.  </w:t>
      </w:r>
      <w:proofErr w:type="gramStart"/>
      <w:r w:rsidR="006E4411" w:rsidRPr="00341F32">
        <w:rPr>
          <w:sz w:val="24"/>
          <w:szCs w:val="24"/>
        </w:rPr>
        <w:t>Tr. 172.</w:t>
      </w:r>
      <w:proofErr w:type="gramEnd"/>
    </w:p>
    <w:p w:rsidR="006E4411" w:rsidRPr="00341F32" w:rsidRDefault="006E4411" w:rsidP="00157947">
      <w:pPr>
        <w:spacing w:line="360" w:lineRule="auto"/>
        <w:rPr>
          <w:sz w:val="24"/>
          <w:szCs w:val="24"/>
        </w:rPr>
      </w:pPr>
    </w:p>
    <w:p w:rsidR="006E4411" w:rsidRPr="00341F32" w:rsidRDefault="00446191" w:rsidP="00157947">
      <w:pPr>
        <w:spacing w:line="360" w:lineRule="auto"/>
        <w:rPr>
          <w:sz w:val="24"/>
          <w:szCs w:val="24"/>
        </w:rPr>
      </w:pPr>
      <w:r w:rsidRPr="00341F32">
        <w:rPr>
          <w:sz w:val="24"/>
          <w:szCs w:val="24"/>
        </w:rPr>
        <w:tab/>
      </w:r>
      <w:r w:rsidRPr="00341F32">
        <w:rPr>
          <w:sz w:val="24"/>
          <w:szCs w:val="24"/>
        </w:rPr>
        <w:tab/>
        <w:t>6</w:t>
      </w:r>
      <w:r w:rsidR="00DD2072" w:rsidRPr="00341F32">
        <w:rPr>
          <w:sz w:val="24"/>
          <w:szCs w:val="24"/>
        </w:rPr>
        <w:t>5</w:t>
      </w:r>
      <w:r w:rsidR="006E4411" w:rsidRPr="00341F32">
        <w:rPr>
          <w:sz w:val="24"/>
          <w:szCs w:val="24"/>
        </w:rPr>
        <w:t>.</w:t>
      </w:r>
      <w:r w:rsidR="006E4411" w:rsidRPr="00341F32">
        <w:rPr>
          <w:sz w:val="24"/>
          <w:szCs w:val="24"/>
        </w:rPr>
        <w:tab/>
        <w:t xml:space="preserve">WPP Exhibit 5 is a map that Mr. </w:t>
      </w:r>
      <w:proofErr w:type="spellStart"/>
      <w:r w:rsidR="006E4411" w:rsidRPr="00341F32">
        <w:rPr>
          <w:sz w:val="24"/>
          <w:szCs w:val="24"/>
        </w:rPr>
        <w:t>Eicher</w:t>
      </w:r>
      <w:proofErr w:type="spellEnd"/>
      <w:r w:rsidR="006E4411" w:rsidRPr="00341F32">
        <w:rPr>
          <w:sz w:val="24"/>
          <w:szCs w:val="24"/>
        </w:rPr>
        <w:t xml:space="preserve"> made showing the </w:t>
      </w:r>
      <w:proofErr w:type="spellStart"/>
      <w:r w:rsidR="006E4411" w:rsidRPr="00341F32">
        <w:rPr>
          <w:sz w:val="24"/>
          <w:szCs w:val="24"/>
        </w:rPr>
        <w:t>Ruoff</w:t>
      </w:r>
      <w:proofErr w:type="spellEnd"/>
      <w:r w:rsidR="006E4411" w:rsidRPr="00341F32">
        <w:rPr>
          <w:sz w:val="24"/>
          <w:szCs w:val="24"/>
        </w:rPr>
        <w:t xml:space="preserve">, </w:t>
      </w:r>
      <w:proofErr w:type="spellStart"/>
      <w:r w:rsidR="006E4411" w:rsidRPr="00341F32">
        <w:rPr>
          <w:sz w:val="24"/>
          <w:szCs w:val="24"/>
        </w:rPr>
        <w:t>Bernardi</w:t>
      </w:r>
      <w:proofErr w:type="spellEnd"/>
      <w:r w:rsidR="006E4411" w:rsidRPr="00341F32">
        <w:rPr>
          <w:sz w:val="24"/>
          <w:szCs w:val="24"/>
        </w:rPr>
        <w:t xml:space="preserve"> and Constantine propert</w:t>
      </w:r>
      <w:r w:rsidR="00FB6C99">
        <w:rPr>
          <w:sz w:val="24"/>
          <w:szCs w:val="24"/>
        </w:rPr>
        <w:t>ies</w:t>
      </w:r>
      <w:r w:rsidR="006E4411" w:rsidRPr="00341F32">
        <w:rPr>
          <w:sz w:val="24"/>
          <w:szCs w:val="24"/>
        </w:rPr>
        <w:t xml:space="preserve"> from Route 993 down to Dry Dam Road.  </w:t>
      </w:r>
      <w:proofErr w:type="gramStart"/>
      <w:r w:rsidR="006E4411" w:rsidRPr="00341F32">
        <w:rPr>
          <w:sz w:val="24"/>
          <w:szCs w:val="24"/>
        </w:rPr>
        <w:t>Tr. 175.</w:t>
      </w:r>
      <w:proofErr w:type="gramEnd"/>
    </w:p>
    <w:p w:rsidR="006E4411" w:rsidRPr="00341F32" w:rsidRDefault="006E4411" w:rsidP="00157947">
      <w:pPr>
        <w:spacing w:line="360" w:lineRule="auto"/>
        <w:rPr>
          <w:sz w:val="24"/>
          <w:szCs w:val="24"/>
        </w:rPr>
      </w:pPr>
    </w:p>
    <w:p w:rsidR="006E4411" w:rsidRPr="00341F32" w:rsidRDefault="006E4411" w:rsidP="00157947">
      <w:pPr>
        <w:spacing w:line="360" w:lineRule="auto"/>
        <w:rPr>
          <w:sz w:val="24"/>
          <w:szCs w:val="24"/>
        </w:rPr>
      </w:pPr>
      <w:r w:rsidRPr="00341F32">
        <w:rPr>
          <w:sz w:val="24"/>
          <w:szCs w:val="24"/>
        </w:rPr>
        <w:tab/>
      </w:r>
      <w:r w:rsidRPr="00341F32">
        <w:rPr>
          <w:sz w:val="24"/>
          <w:szCs w:val="24"/>
        </w:rPr>
        <w:tab/>
        <w:t>6</w:t>
      </w:r>
      <w:r w:rsidR="00DD2072" w:rsidRPr="00341F32">
        <w:rPr>
          <w:sz w:val="24"/>
          <w:szCs w:val="24"/>
        </w:rPr>
        <w:t>6</w:t>
      </w:r>
      <w:r w:rsidRPr="00341F32">
        <w:rPr>
          <w:sz w:val="24"/>
          <w:szCs w:val="24"/>
        </w:rPr>
        <w:t>.</w:t>
      </w:r>
      <w:r w:rsidRPr="00341F32">
        <w:rPr>
          <w:sz w:val="24"/>
          <w:szCs w:val="24"/>
        </w:rPr>
        <w:tab/>
        <w:t xml:space="preserve">WPP uses several notification methods prior to performing vegetation management on rights-of-way.  </w:t>
      </w:r>
      <w:proofErr w:type="gramStart"/>
      <w:r w:rsidRPr="00341F32">
        <w:rPr>
          <w:sz w:val="24"/>
          <w:szCs w:val="24"/>
        </w:rPr>
        <w:t>Tr. 177.</w:t>
      </w:r>
      <w:proofErr w:type="gramEnd"/>
    </w:p>
    <w:p w:rsidR="006E4411" w:rsidRPr="00341F32" w:rsidRDefault="006E4411" w:rsidP="00157947">
      <w:pPr>
        <w:spacing w:line="360" w:lineRule="auto"/>
        <w:rPr>
          <w:sz w:val="24"/>
          <w:szCs w:val="24"/>
        </w:rPr>
      </w:pPr>
    </w:p>
    <w:p w:rsidR="006E4411" w:rsidRPr="00341F32" w:rsidRDefault="00446191" w:rsidP="00157947">
      <w:pPr>
        <w:spacing w:line="360" w:lineRule="auto"/>
        <w:rPr>
          <w:sz w:val="24"/>
          <w:szCs w:val="24"/>
        </w:rPr>
      </w:pPr>
      <w:r w:rsidRPr="00341F32">
        <w:rPr>
          <w:sz w:val="24"/>
          <w:szCs w:val="24"/>
        </w:rPr>
        <w:tab/>
      </w:r>
      <w:r w:rsidRPr="00341F32">
        <w:rPr>
          <w:sz w:val="24"/>
          <w:szCs w:val="24"/>
        </w:rPr>
        <w:tab/>
        <w:t>6</w:t>
      </w:r>
      <w:r w:rsidR="00DD2072" w:rsidRPr="00341F32">
        <w:rPr>
          <w:sz w:val="24"/>
          <w:szCs w:val="24"/>
        </w:rPr>
        <w:t>7</w:t>
      </w:r>
      <w:r w:rsidR="006E4411" w:rsidRPr="00341F32">
        <w:rPr>
          <w:sz w:val="24"/>
          <w:szCs w:val="24"/>
        </w:rPr>
        <w:t>.</w:t>
      </w:r>
      <w:r w:rsidR="006E4411" w:rsidRPr="00341F32">
        <w:rPr>
          <w:sz w:val="24"/>
          <w:szCs w:val="24"/>
        </w:rPr>
        <w:tab/>
      </w:r>
      <w:r w:rsidR="00E93D3D" w:rsidRPr="00341F32">
        <w:rPr>
          <w:sz w:val="24"/>
          <w:szCs w:val="24"/>
        </w:rPr>
        <w:t xml:space="preserve">WPP mails notices, attempts personal contact, provides a work plan, door hanger, and general notification by certified mail in preparation for performing </w:t>
      </w:r>
      <w:r w:rsidRPr="00341F32">
        <w:rPr>
          <w:sz w:val="24"/>
          <w:szCs w:val="24"/>
        </w:rPr>
        <w:t xml:space="preserve">vegetation management </w:t>
      </w:r>
      <w:r w:rsidR="00E93D3D" w:rsidRPr="00341F32">
        <w:rPr>
          <w:sz w:val="24"/>
          <w:szCs w:val="24"/>
        </w:rPr>
        <w:t xml:space="preserve">work.  </w:t>
      </w:r>
      <w:proofErr w:type="gramStart"/>
      <w:r w:rsidR="00E93D3D" w:rsidRPr="00341F32">
        <w:rPr>
          <w:sz w:val="24"/>
          <w:szCs w:val="24"/>
        </w:rPr>
        <w:t>Tr. 177.</w:t>
      </w:r>
      <w:proofErr w:type="gramEnd"/>
    </w:p>
    <w:p w:rsidR="00E93D3D" w:rsidRPr="00341F32" w:rsidRDefault="00E93D3D" w:rsidP="00157947">
      <w:pPr>
        <w:spacing w:line="360" w:lineRule="auto"/>
        <w:rPr>
          <w:sz w:val="24"/>
          <w:szCs w:val="24"/>
        </w:rPr>
      </w:pPr>
    </w:p>
    <w:p w:rsidR="00E93D3D" w:rsidRPr="00341F32" w:rsidRDefault="00E545D8" w:rsidP="00157947">
      <w:pPr>
        <w:spacing w:line="360" w:lineRule="auto"/>
        <w:rPr>
          <w:sz w:val="24"/>
          <w:szCs w:val="24"/>
        </w:rPr>
      </w:pPr>
      <w:r w:rsidRPr="00341F32">
        <w:rPr>
          <w:sz w:val="24"/>
          <w:szCs w:val="24"/>
        </w:rPr>
        <w:tab/>
      </w:r>
      <w:r w:rsidRPr="00341F32">
        <w:rPr>
          <w:sz w:val="24"/>
          <w:szCs w:val="24"/>
        </w:rPr>
        <w:tab/>
      </w:r>
      <w:r w:rsidR="00DD2072" w:rsidRPr="00341F32">
        <w:rPr>
          <w:sz w:val="24"/>
          <w:szCs w:val="24"/>
        </w:rPr>
        <w:t>68</w:t>
      </w:r>
      <w:r w:rsidR="00E93D3D" w:rsidRPr="00341F32">
        <w:rPr>
          <w:sz w:val="24"/>
          <w:szCs w:val="24"/>
        </w:rPr>
        <w:t>.</w:t>
      </w:r>
      <w:r w:rsidR="00E93D3D" w:rsidRPr="00341F32">
        <w:rPr>
          <w:sz w:val="24"/>
          <w:szCs w:val="24"/>
        </w:rPr>
        <w:tab/>
        <w:t>When faced with a property owner who refuses the work, the matter is turned over to the general foreman of the contractor, who talks to the property owner.   Tr. 177-178.</w:t>
      </w:r>
    </w:p>
    <w:p w:rsidR="00E93D3D" w:rsidRPr="00341F32" w:rsidRDefault="00E93D3D" w:rsidP="00157947">
      <w:pPr>
        <w:spacing w:line="360" w:lineRule="auto"/>
        <w:rPr>
          <w:sz w:val="24"/>
          <w:szCs w:val="24"/>
        </w:rPr>
      </w:pPr>
    </w:p>
    <w:p w:rsidR="00E93D3D" w:rsidRPr="00341F32" w:rsidRDefault="00E93D3D" w:rsidP="00157947">
      <w:pPr>
        <w:spacing w:line="360" w:lineRule="auto"/>
        <w:rPr>
          <w:sz w:val="24"/>
          <w:szCs w:val="24"/>
        </w:rPr>
      </w:pPr>
      <w:r w:rsidRPr="00341F32">
        <w:rPr>
          <w:sz w:val="24"/>
          <w:szCs w:val="24"/>
        </w:rPr>
        <w:tab/>
      </w:r>
      <w:r w:rsidRPr="00341F32">
        <w:rPr>
          <w:sz w:val="24"/>
          <w:szCs w:val="24"/>
        </w:rPr>
        <w:tab/>
      </w:r>
      <w:r w:rsidR="004F085E" w:rsidRPr="00341F32">
        <w:rPr>
          <w:sz w:val="24"/>
          <w:szCs w:val="24"/>
        </w:rPr>
        <w:t>69</w:t>
      </w:r>
      <w:r w:rsidRPr="00341F32">
        <w:rPr>
          <w:sz w:val="24"/>
          <w:szCs w:val="24"/>
        </w:rPr>
        <w:t>.</w:t>
      </w:r>
      <w:r w:rsidRPr="00341F32">
        <w:rPr>
          <w:sz w:val="24"/>
          <w:szCs w:val="24"/>
        </w:rPr>
        <w:tab/>
        <w:t xml:space="preserve">If the property owner still refuses after speaking with the general foreman of the contractor, the matter is turned over to Mr. </w:t>
      </w:r>
      <w:proofErr w:type="spellStart"/>
      <w:r w:rsidRPr="00341F32">
        <w:rPr>
          <w:sz w:val="24"/>
          <w:szCs w:val="24"/>
        </w:rPr>
        <w:t>Eicher</w:t>
      </w:r>
      <w:proofErr w:type="spellEnd"/>
      <w:r w:rsidRPr="00341F32">
        <w:rPr>
          <w:sz w:val="24"/>
          <w:szCs w:val="24"/>
        </w:rPr>
        <w:t xml:space="preserve">.  </w:t>
      </w:r>
      <w:proofErr w:type="gramStart"/>
      <w:r w:rsidRPr="00341F32">
        <w:rPr>
          <w:sz w:val="24"/>
          <w:szCs w:val="24"/>
        </w:rPr>
        <w:t>Tr. 178.</w:t>
      </w:r>
      <w:proofErr w:type="gramEnd"/>
    </w:p>
    <w:p w:rsidR="00E93D3D" w:rsidRPr="00341F32" w:rsidRDefault="00E93D3D" w:rsidP="00157947">
      <w:pPr>
        <w:spacing w:line="360" w:lineRule="auto"/>
        <w:rPr>
          <w:sz w:val="24"/>
          <w:szCs w:val="24"/>
        </w:rPr>
      </w:pPr>
    </w:p>
    <w:p w:rsidR="00E93D3D" w:rsidRPr="00341F32" w:rsidRDefault="00E93D3D" w:rsidP="00157947">
      <w:pPr>
        <w:spacing w:line="360" w:lineRule="auto"/>
        <w:rPr>
          <w:sz w:val="24"/>
          <w:szCs w:val="24"/>
        </w:rPr>
      </w:pPr>
      <w:r w:rsidRPr="00341F32">
        <w:rPr>
          <w:sz w:val="24"/>
          <w:szCs w:val="24"/>
        </w:rPr>
        <w:tab/>
      </w:r>
      <w:r w:rsidRPr="00341F32">
        <w:rPr>
          <w:sz w:val="24"/>
          <w:szCs w:val="24"/>
        </w:rPr>
        <w:tab/>
        <w:t>7</w:t>
      </w:r>
      <w:r w:rsidR="004F085E" w:rsidRPr="00341F32">
        <w:rPr>
          <w:sz w:val="24"/>
          <w:szCs w:val="24"/>
        </w:rPr>
        <w:t>0</w:t>
      </w:r>
      <w:r w:rsidRPr="00341F32">
        <w:rPr>
          <w:sz w:val="24"/>
          <w:szCs w:val="24"/>
        </w:rPr>
        <w:t>.</w:t>
      </w:r>
      <w:r w:rsidRPr="00341F32">
        <w:rPr>
          <w:sz w:val="24"/>
          <w:szCs w:val="24"/>
        </w:rPr>
        <w:tab/>
      </w:r>
      <w:r w:rsidR="00345398" w:rsidRPr="00341F32">
        <w:rPr>
          <w:sz w:val="24"/>
          <w:szCs w:val="24"/>
        </w:rPr>
        <w:t xml:space="preserve">WPP Exhibit 6 is the initial contact form describing the proposed work for Complainant's property, dated May 22, 2014.  </w:t>
      </w:r>
      <w:proofErr w:type="gramStart"/>
      <w:r w:rsidR="00345398" w:rsidRPr="00341F32">
        <w:rPr>
          <w:sz w:val="24"/>
          <w:szCs w:val="24"/>
        </w:rPr>
        <w:t>Tr. 179.</w:t>
      </w:r>
      <w:proofErr w:type="gramEnd"/>
    </w:p>
    <w:p w:rsidR="00345398" w:rsidRPr="00341F32" w:rsidRDefault="00345398" w:rsidP="00157947">
      <w:pPr>
        <w:spacing w:line="360" w:lineRule="auto"/>
        <w:rPr>
          <w:sz w:val="24"/>
          <w:szCs w:val="24"/>
        </w:rPr>
      </w:pPr>
    </w:p>
    <w:p w:rsidR="00345398" w:rsidRPr="00341F32" w:rsidRDefault="00345398" w:rsidP="00157947">
      <w:pPr>
        <w:spacing w:line="360" w:lineRule="auto"/>
        <w:rPr>
          <w:sz w:val="24"/>
          <w:szCs w:val="24"/>
        </w:rPr>
      </w:pPr>
      <w:r w:rsidRPr="00341F32">
        <w:rPr>
          <w:sz w:val="24"/>
          <w:szCs w:val="24"/>
        </w:rPr>
        <w:tab/>
      </w:r>
      <w:r w:rsidRPr="00341F32">
        <w:rPr>
          <w:sz w:val="24"/>
          <w:szCs w:val="24"/>
        </w:rPr>
        <w:tab/>
        <w:t>7</w:t>
      </w:r>
      <w:r w:rsidR="004F085E" w:rsidRPr="00341F32">
        <w:rPr>
          <w:sz w:val="24"/>
          <w:szCs w:val="24"/>
        </w:rPr>
        <w:t>1</w:t>
      </w:r>
      <w:r w:rsidRPr="00341F32">
        <w:rPr>
          <w:sz w:val="24"/>
          <w:szCs w:val="24"/>
        </w:rPr>
        <w:t>.</w:t>
      </w:r>
      <w:r w:rsidRPr="00341F32">
        <w:rPr>
          <w:sz w:val="24"/>
          <w:szCs w:val="24"/>
        </w:rPr>
        <w:tab/>
        <w:t>WPP Exhibit 6 lists the following proposed work:</w:t>
      </w:r>
    </w:p>
    <w:p w:rsidR="00345398" w:rsidRPr="00341F32" w:rsidRDefault="00345398" w:rsidP="00836BD3">
      <w:pPr>
        <w:ind w:left="1440" w:right="1440"/>
        <w:rPr>
          <w:sz w:val="24"/>
          <w:szCs w:val="24"/>
        </w:rPr>
      </w:pPr>
      <w:r w:rsidRPr="00341F32">
        <w:rPr>
          <w:sz w:val="24"/>
          <w:szCs w:val="24"/>
        </w:rPr>
        <w:t>Tree trimming:  All trees marked with an "I" will be trimmed back to the main leader a minimum of 25 ft. clearance from wires, or trimmed by helicopter.</w:t>
      </w:r>
    </w:p>
    <w:p w:rsidR="00836BD3" w:rsidRPr="00341F32" w:rsidRDefault="00836BD3" w:rsidP="00836BD3">
      <w:pPr>
        <w:ind w:left="1440" w:right="1440"/>
        <w:rPr>
          <w:sz w:val="24"/>
          <w:szCs w:val="24"/>
        </w:rPr>
      </w:pPr>
    </w:p>
    <w:p w:rsidR="00345398" w:rsidRPr="00341F32" w:rsidRDefault="00345398" w:rsidP="00836BD3">
      <w:pPr>
        <w:ind w:left="1440" w:right="1440"/>
        <w:rPr>
          <w:sz w:val="24"/>
          <w:szCs w:val="24"/>
        </w:rPr>
      </w:pPr>
      <w:r w:rsidRPr="00341F32">
        <w:rPr>
          <w:sz w:val="24"/>
          <w:szCs w:val="24"/>
        </w:rPr>
        <w:t xml:space="preserve">Tree removal:  All trees marked with an "X" will be removed including any off corridor trees that are dead, dying, diseased, or </w:t>
      </w:r>
      <w:r w:rsidR="00C26749" w:rsidRPr="00341F32">
        <w:rPr>
          <w:sz w:val="24"/>
          <w:szCs w:val="24"/>
        </w:rPr>
        <w:t>significantly</w:t>
      </w:r>
      <w:r w:rsidRPr="00341F32">
        <w:rPr>
          <w:sz w:val="24"/>
          <w:szCs w:val="24"/>
        </w:rPr>
        <w:t xml:space="preserve"> [sic] leaning towards FE facilities – Span 142 – 1 D removal</w:t>
      </w:r>
      <w:r w:rsidR="00836BD3" w:rsidRPr="00341F32">
        <w:rPr>
          <w:sz w:val="24"/>
          <w:szCs w:val="24"/>
        </w:rPr>
        <w:t>.</w:t>
      </w:r>
    </w:p>
    <w:p w:rsidR="00836BD3" w:rsidRPr="00341F32" w:rsidRDefault="00836BD3" w:rsidP="00836BD3">
      <w:pPr>
        <w:ind w:left="1440" w:right="1440"/>
        <w:rPr>
          <w:sz w:val="24"/>
          <w:szCs w:val="24"/>
        </w:rPr>
      </w:pPr>
    </w:p>
    <w:p w:rsidR="00345398" w:rsidRPr="00341F32" w:rsidRDefault="00345398" w:rsidP="00836BD3">
      <w:pPr>
        <w:ind w:left="1440" w:right="1440"/>
        <w:rPr>
          <w:sz w:val="24"/>
          <w:szCs w:val="24"/>
        </w:rPr>
      </w:pPr>
      <w:r w:rsidRPr="00341F32">
        <w:rPr>
          <w:sz w:val="24"/>
          <w:szCs w:val="24"/>
        </w:rPr>
        <w:lastRenderedPageBreak/>
        <w:t xml:space="preserve">Brush cutting:  All incompatible brush will be </w:t>
      </w:r>
      <w:r w:rsidR="00C26749" w:rsidRPr="00341F32">
        <w:rPr>
          <w:sz w:val="24"/>
          <w:szCs w:val="24"/>
        </w:rPr>
        <w:t>hand cut</w:t>
      </w:r>
      <w:r w:rsidRPr="00341F32">
        <w:rPr>
          <w:sz w:val="24"/>
          <w:szCs w:val="24"/>
        </w:rPr>
        <w:t xml:space="preserve"> or mown to the ground if to [sic] tall to treat with herbicide, clear towers and five foot around, 15' mown access path where accessible</w:t>
      </w:r>
      <w:r w:rsidR="00836BD3" w:rsidRPr="00341F32">
        <w:rPr>
          <w:sz w:val="24"/>
          <w:szCs w:val="24"/>
        </w:rPr>
        <w:t>.</w:t>
      </w:r>
    </w:p>
    <w:p w:rsidR="00836BD3" w:rsidRPr="00341F32" w:rsidRDefault="00836BD3" w:rsidP="00836BD3">
      <w:pPr>
        <w:ind w:left="1440" w:right="1440"/>
        <w:rPr>
          <w:sz w:val="24"/>
          <w:szCs w:val="24"/>
        </w:rPr>
      </w:pPr>
    </w:p>
    <w:p w:rsidR="00345398" w:rsidRPr="00341F32" w:rsidRDefault="00345398" w:rsidP="00836BD3">
      <w:pPr>
        <w:ind w:left="1440" w:right="1440"/>
        <w:rPr>
          <w:sz w:val="24"/>
          <w:szCs w:val="24"/>
        </w:rPr>
      </w:pPr>
      <w:r w:rsidRPr="00341F32">
        <w:rPr>
          <w:sz w:val="24"/>
          <w:szCs w:val="24"/>
        </w:rPr>
        <w:t>Herbicide application:  **refusal** HVF-Has Well's [sic] and she said I've never allowed spraying.</w:t>
      </w:r>
    </w:p>
    <w:p w:rsidR="00836BD3" w:rsidRPr="00341F32" w:rsidRDefault="00836BD3" w:rsidP="00836BD3">
      <w:pPr>
        <w:ind w:left="1440" w:right="1440"/>
        <w:rPr>
          <w:sz w:val="24"/>
          <w:szCs w:val="24"/>
        </w:rPr>
      </w:pPr>
    </w:p>
    <w:p w:rsidR="00345398" w:rsidRPr="00341F32" w:rsidRDefault="00345398" w:rsidP="00836BD3">
      <w:pPr>
        <w:ind w:left="1440" w:right="1440"/>
        <w:rPr>
          <w:sz w:val="24"/>
          <w:szCs w:val="24"/>
        </w:rPr>
      </w:pPr>
      <w:r w:rsidRPr="00341F32">
        <w:rPr>
          <w:sz w:val="24"/>
          <w:szCs w:val="24"/>
        </w:rPr>
        <w:t xml:space="preserve">Lopping of Brush:  </w:t>
      </w:r>
      <w:proofErr w:type="spellStart"/>
      <w:r w:rsidRPr="00341F32">
        <w:rPr>
          <w:sz w:val="24"/>
          <w:szCs w:val="24"/>
        </w:rPr>
        <w:t>Delimb</w:t>
      </w:r>
      <w:proofErr w:type="spellEnd"/>
      <w:r w:rsidRPr="00341F32">
        <w:rPr>
          <w:sz w:val="24"/>
          <w:szCs w:val="24"/>
        </w:rPr>
        <w:t xml:space="preserve"> trees pile in least number of piles &amp; dice down with chain saw as low as possible.   </w:t>
      </w:r>
    </w:p>
    <w:p w:rsidR="00836BD3" w:rsidRPr="00341F32" w:rsidRDefault="00836BD3" w:rsidP="00596F80">
      <w:pPr>
        <w:spacing w:line="360" w:lineRule="auto"/>
        <w:rPr>
          <w:sz w:val="24"/>
          <w:szCs w:val="24"/>
        </w:rPr>
      </w:pPr>
    </w:p>
    <w:p w:rsidR="00836BD3" w:rsidRPr="00341F32" w:rsidRDefault="00836BD3" w:rsidP="00596F80">
      <w:pPr>
        <w:spacing w:line="360" w:lineRule="auto"/>
        <w:rPr>
          <w:sz w:val="24"/>
          <w:szCs w:val="24"/>
        </w:rPr>
      </w:pPr>
      <w:r w:rsidRPr="00341F32">
        <w:rPr>
          <w:sz w:val="24"/>
          <w:szCs w:val="24"/>
        </w:rPr>
        <w:tab/>
      </w:r>
      <w:r w:rsidRPr="00341F32">
        <w:rPr>
          <w:sz w:val="24"/>
          <w:szCs w:val="24"/>
        </w:rPr>
        <w:tab/>
        <w:t>7</w:t>
      </w:r>
      <w:r w:rsidR="004F085E" w:rsidRPr="00341F32">
        <w:rPr>
          <w:sz w:val="24"/>
          <w:szCs w:val="24"/>
        </w:rPr>
        <w:t>2</w:t>
      </w:r>
      <w:r w:rsidRPr="00341F32">
        <w:rPr>
          <w:sz w:val="24"/>
          <w:szCs w:val="24"/>
        </w:rPr>
        <w:t>.</w:t>
      </w:r>
      <w:r w:rsidRPr="00341F32">
        <w:rPr>
          <w:sz w:val="24"/>
          <w:szCs w:val="24"/>
        </w:rPr>
        <w:tab/>
        <w:t xml:space="preserve">WPP Exhibit 7 is a letter from Mr. </w:t>
      </w:r>
      <w:proofErr w:type="spellStart"/>
      <w:r w:rsidRPr="00341F32">
        <w:rPr>
          <w:sz w:val="24"/>
          <w:szCs w:val="24"/>
        </w:rPr>
        <w:t>Eicher</w:t>
      </w:r>
      <w:proofErr w:type="spellEnd"/>
      <w:r w:rsidRPr="00341F32">
        <w:rPr>
          <w:sz w:val="24"/>
          <w:szCs w:val="24"/>
        </w:rPr>
        <w:t xml:space="preserve"> to Complainant explaining that West Penn Power intends to do the work with or without Complainant's agreement.  </w:t>
      </w:r>
      <w:proofErr w:type="gramStart"/>
      <w:r w:rsidRPr="00341F32">
        <w:rPr>
          <w:sz w:val="24"/>
          <w:szCs w:val="24"/>
        </w:rPr>
        <w:t>Tr. 182.</w:t>
      </w:r>
      <w:proofErr w:type="gramEnd"/>
    </w:p>
    <w:p w:rsidR="00836BD3" w:rsidRPr="00341F32" w:rsidRDefault="00836BD3" w:rsidP="00596F80">
      <w:pPr>
        <w:spacing w:line="360" w:lineRule="auto"/>
        <w:rPr>
          <w:sz w:val="24"/>
          <w:szCs w:val="24"/>
        </w:rPr>
      </w:pPr>
    </w:p>
    <w:p w:rsidR="00836BD3" w:rsidRPr="00341F32" w:rsidRDefault="00836BD3" w:rsidP="00596F80">
      <w:pPr>
        <w:spacing w:line="360" w:lineRule="auto"/>
        <w:rPr>
          <w:sz w:val="24"/>
          <w:szCs w:val="24"/>
        </w:rPr>
      </w:pPr>
      <w:r w:rsidRPr="00341F32">
        <w:rPr>
          <w:sz w:val="24"/>
          <w:szCs w:val="24"/>
        </w:rPr>
        <w:tab/>
      </w:r>
      <w:r w:rsidRPr="00341F32">
        <w:rPr>
          <w:sz w:val="24"/>
          <w:szCs w:val="24"/>
        </w:rPr>
        <w:tab/>
        <w:t>7</w:t>
      </w:r>
      <w:r w:rsidR="004F085E" w:rsidRPr="00341F32">
        <w:rPr>
          <w:sz w:val="24"/>
          <w:szCs w:val="24"/>
        </w:rPr>
        <w:t>3</w:t>
      </w:r>
      <w:r w:rsidRPr="00341F32">
        <w:rPr>
          <w:sz w:val="24"/>
          <w:szCs w:val="24"/>
        </w:rPr>
        <w:t>.</w:t>
      </w:r>
      <w:r w:rsidRPr="00341F32">
        <w:rPr>
          <w:sz w:val="24"/>
          <w:szCs w:val="24"/>
        </w:rPr>
        <w:tab/>
        <w:t xml:space="preserve">The second work plan changed the projected herbicide to </w:t>
      </w:r>
      <w:proofErr w:type="spellStart"/>
      <w:r w:rsidRPr="00341F32">
        <w:rPr>
          <w:sz w:val="24"/>
          <w:szCs w:val="24"/>
        </w:rPr>
        <w:t>Glyphosphate</w:t>
      </w:r>
      <w:proofErr w:type="spellEnd"/>
      <w:r w:rsidRPr="00341F32">
        <w:rPr>
          <w:sz w:val="24"/>
          <w:szCs w:val="24"/>
        </w:rPr>
        <w:t xml:space="preserve">, which is prescribed for use around water.  </w:t>
      </w:r>
      <w:proofErr w:type="gramStart"/>
      <w:r w:rsidRPr="00341F32">
        <w:rPr>
          <w:sz w:val="24"/>
          <w:szCs w:val="24"/>
        </w:rPr>
        <w:t>Tr. 183.</w:t>
      </w:r>
      <w:proofErr w:type="gramEnd"/>
    </w:p>
    <w:p w:rsidR="00836BD3" w:rsidRPr="00341F32" w:rsidRDefault="00836BD3" w:rsidP="00596F80">
      <w:pPr>
        <w:spacing w:line="360" w:lineRule="auto"/>
        <w:rPr>
          <w:sz w:val="24"/>
          <w:szCs w:val="24"/>
        </w:rPr>
      </w:pPr>
    </w:p>
    <w:p w:rsidR="000B21F2" w:rsidRPr="00341F32" w:rsidRDefault="000B21F2" w:rsidP="0080340F">
      <w:pPr>
        <w:spacing w:line="360" w:lineRule="auto"/>
        <w:jc w:val="center"/>
        <w:rPr>
          <w:sz w:val="24"/>
          <w:szCs w:val="24"/>
          <w:u w:val="single"/>
        </w:rPr>
      </w:pPr>
      <w:r w:rsidRPr="00341F32">
        <w:rPr>
          <w:sz w:val="24"/>
          <w:szCs w:val="24"/>
          <w:u w:val="single"/>
        </w:rPr>
        <w:t>DISCUSSION</w:t>
      </w:r>
    </w:p>
    <w:p w:rsidR="000B21F2" w:rsidRPr="00341F32" w:rsidRDefault="000B21F2" w:rsidP="000B21F2">
      <w:pPr>
        <w:spacing w:line="360" w:lineRule="auto"/>
        <w:rPr>
          <w:sz w:val="24"/>
          <w:szCs w:val="24"/>
        </w:rPr>
      </w:pPr>
    </w:p>
    <w:p w:rsidR="000B21F2" w:rsidRPr="00341F32" w:rsidRDefault="000B21F2" w:rsidP="000B21F2">
      <w:pPr>
        <w:spacing w:line="360" w:lineRule="auto"/>
        <w:rPr>
          <w:sz w:val="24"/>
          <w:szCs w:val="24"/>
        </w:rPr>
      </w:pPr>
      <w:r w:rsidRPr="00341F32">
        <w:rPr>
          <w:sz w:val="24"/>
          <w:szCs w:val="24"/>
        </w:rPr>
        <w:tab/>
      </w:r>
      <w:r w:rsidRPr="00341F32">
        <w:rPr>
          <w:sz w:val="24"/>
          <w:szCs w:val="24"/>
        </w:rPr>
        <w:tab/>
        <w:t xml:space="preserve">Complainant indicated that she </w:t>
      </w:r>
      <w:r w:rsidR="00F100DE" w:rsidRPr="00341F32">
        <w:rPr>
          <w:sz w:val="24"/>
          <w:szCs w:val="24"/>
        </w:rPr>
        <w:t xml:space="preserve">does not want herbicides to be used on her property or where it is inappropriate.  She </w:t>
      </w:r>
      <w:r w:rsidRPr="00341F32">
        <w:rPr>
          <w:sz w:val="24"/>
          <w:szCs w:val="24"/>
        </w:rPr>
        <w:t>wants FirstEnergy to be regulated to ensure they</w:t>
      </w:r>
      <w:r w:rsidR="00F100DE" w:rsidRPr="00341F32">
        <w:rPr>
          <w:sz w:val="24"/>
          <w:szCs w:val="24"/>
        </w:rPr>
        <w:t xml:space="preserve"> a</w:t>
      </w:r>
      <w:r w:rsidRPr="00341F32">
        <w:rPr>
          <w:sz w:val="24"/>
          <w:szCs w:val="24"/>
        </w:rPr>
        <w:t>re following strict management practices or they should be required to submit a notice of intent (NOI) and be held accountable by the Pennsylvania Department of Environmental Protection</w:t>
      </w:r>
      <w:r w:rsidR="00A373A5" w:rsidRPr="00341F32">
        <w:rPr>
          <w:sz w:val="24"/>
          <w:szCs w:val="24"/>
        </w:rPr>
        <w:t xml:space="preserve">.  She wants the assurance that FirstEnergy will conduct proper environmental impact studies; she wants them to be fully aware of areas where water wells and wetlands are located before they apply herbicides; she wants FirstEnergy to be required to research right-of-way agreements before they haphazardly spray herbicides on lands where were previously agreed upon that no herbicides would ever be used.  She wants FirstEnergy to be held accountable.  Tr. 12-13. </w:t>
      </w:r>
      <w:r w:rsidRPr="00341F32">
        <w:rPr>
          <w:sz w:val="24"/>
          <w:szCs w:val="24"/>
        </w:rPr>
        <w:t xml:space="preserve"> </w:t>
      </w:r>
    </w:p>
    <w:p w:rsidR="00976DFC" w:rsidRPr="00341F32" w:rsidRDefault="00976DFC" w:rsidP="000B21F2">
      <w:pPr>
        <w:spacing w:line="360" w:lineRule="auto"/>
        <w:rPr>
          <w:sz w:val="24"/>
          <w:szCs w:val="24"/>
        </w:rPr>
      </w:pPr>
    </w:p>
    <w:p w:rsidR="00976DFC" w:rsidRPr="00341F32" w:rsidRDefault="00976DFC" w:rsidP="000B21F2">
      <w:pPr>
        <w:spacing w:line="360" w:lineRule="auto"/>
        <w:rPr>
          <w:b/>
          <w:sz w:val="24"/>
          <w:szCs w:val="24"/>
        </w:rPr>
      </w:pPr>
      <w:r w:rsidRPr="00341F32">
        <w:rPr>
          <w:b/>
          <w:sz w:val="24"/>
          <w:szCs w:val="24"/>
        </w:rPr>
        <w:t>1.</w:t>
      </w:r>
      <w:r w:rsidRPr="00341F32">
        <w:rPr>
          <w:b/>
          <w:sz w:val="24"/>
          <w:szCs w:val="24"/>
        </w:rPr>
        <w:tab/>
        <w:t>Burden of proof</w:t>
      </w:r>
    </w:p>
    <w:p w:rsidR="00A373A5" w:rsidRPr="00341F32" w:rsidRDefault="00A373A5" w:rsidP="005226D4">
      <w:pPr>
        <w:spacing w:line="360" w:lineRule="auto"/>
        <w:rPr>
          <w:sz w:val="24"/>
          <w:szCs w:val="24"/>
        </w:rPr>
      </w:pPr>
    </w:p>
    <w:p w:rsidR="000446B6" w:rsidRPr="00341F32" w:rsidRDefault="00A373A5" w:rsidP="005226D4">
      <w:pPr>
        <w:spacing w:line="360" w:lineRule="auto"/>
        <w:rPr>
          <w:sz w:val="24"/>
          <w:szCs w:val="24"/>
        </w:rPr>
      </w:pPr>
      <w:r w:rsidRPr="00341F32">
        <w:rPr>
          <w:sz w:val="24"/>
          <w:szCs w:val="24"/>
        </w:rPr>
        <w:tab/>
      </w:r>
      <w:r w:rsidR="005226D4" w:rsidRPr="00341F32">
        <w:rPr>
          <w:sz w:val="24"/>
          <w:szCs w:val="24"/>
        </w:rPr>
        <w:tab/>
      </w:r>
      <w:r w:rsidR="000446B6" w:rsidRPr="00341F32">
        <w:rPr>
          <w:sz w:val="24"/>
          <w:szCs w:val="24"/>
        </w:rPr>
        <w:t xml:space="preserve">The party seeking affirmative relief from the Commission bears the burden of proof.  </w:t>
      </w:r>
      <w:proofErr w:type="gramStart"/>
      <w:r w:rsidR="000446B6" w:rsidRPr="00341F32">
        <w:rPr>
          <w:sz w:val="24"/>
          <w:szCs w:val="24"/>
        </w:rPr>
        <w:t>66 Pa.C.S.</w:t>
      </w:r>
      <w:proofErr w:type="gramEnd"/>
      <w:r w:rsidR="000446B6" w:rsidRPr="00341F32">
        <w:rPr>
          <w:sz w:val="24"/>
          <w:szCs w:val="24"/>
        </w:rPr>
        <w:t xml:space="preserve"> § 332(a).  As a matter of law, a complainant must show that the named utility is responsible or accountable for the problem described in the Complaint in order to prevail.  </w:t>
      </w:r>
      <w:proofErr w:type="gramStart"/>
      <w:r w:rsidR="000446B6" w:rsidRPr="00341F32">
        <w:rPr>
          <w:i/>
          <w:sz w:val="24"/>
          <w:szCs w:val="24"/>
        </w:rPr>
        <w:t xml:space="preserve">Patterson v. Bell Tel. Co. of PA, </w:t>
      </w:r>
      <w:r w:rsidR="000446B6" w:rsidRPr="00341F32">
        <w:rPr>
          <w:sz w:val="24"/>
          <w:szCs w:val="24"/>
        </w:rPr>
        <w:t xml:space="preserve">72 Pa. PUC 196 (1990); </w:t>
      </w:r>
      <w:r w:rsidR="000446B6" w:rsidRPr="00341F32">
        <w:rPr>
          <w:i/>
          <w:sz w:val="24"/>
          <w:szCs w:val="24"/>
        </w:rPr>
        <w:t>Feinstein v. Phila.</w:t>
      </w:r>
      <w:proofErr w:type="gramEnd"/>
      <w:r w:rsidR="000446B6" w:rsidRPr="00341F32">
        <w:rPr>
          <w:i/>
          <w:sz w:val="24"/>
          <w:szCs w:val="24"/>
        </w:rPr>
        <w:t xml:space="preserve"> </w:t>
      </w:r>
      <w:proofErr w:type="gramStart"/>
      <w:r w:rsidR="000446B6" w:rsidRPr="00341F32">
        <w:rPr>
          <w:i/>
          <w:sz w:val="24"/>
          <w:szCs w:val="24"/>
        </w:rPr>
        <w:t xml:space="preserve">Suburban Water Co., </w:t>
      </w:r>
      <w:r w:rsidR="000446B6" w:rsidRPr="00341F32">
        <w:rPr>
          <w:sz w:val="24"/>
          <w:szCs w:val="24"/>
        </w:rPr>
        <w:t>50 Pa. PUC 300 (1976).</w:t>
      </w:r>
      <w:proofErr w:type="gramEnd"/>
      <w:r w:rsidR="000446B6" w:rsidRPr="00341F32">
        <w:rPr>
          <w:sz w:val="24"/>
          <w:szCs w:val="24"/>
        </w:rPr>
        <w:t xml:space="preserve">  This must be shown by a preponderance of the evidence.   </w:t>
      </w:r>
      <w:proofErr w:type="gramStart"/>
      <w:r w:rsidR="000446B6" w:rsidRPr="00341F32">
        <w:rPr>
          <w:i/>
          <w:sz w:val="24"/>
          <w:szCs w:val="24"/>
        </w:rPr>
        <w:t xml:space="preserve">Samuel </w:t>
      </w:r>
      <w:r w:rsidR="000446B6" w:rsidRPr="00341F32">
        <w:rPr>
          <w:i/>
          <w:sz w:val="24"/>
          <w:szCs w:val="24"/>
        </w:rPr>
        <w:lastRenderedPageBreak/>
        <w:t>J. Lansberry, Inc. v. Pa. Pub.</w:t>
      </w:r>
      <w:proofErr w:type="gramEnd"/>
      <w:r w:rsidR="000446B6" w:rsidRPr="00341F32">
        <w:rPr>
          <w:i/>
          <w:sz w:val="24"/>
          <w:szCs w:val="24"/>
        </w:rPr>
        <w:t xml:space="preserve"> Util. Comm'n, </w:t>
      </w:r>
      <w:r w:rsidR="000446B6" w:rsidRPr="00341F32">
        <w:rPr>
          <w:sz w:val="24"/>
          <w:szCs w:val="24"/>
        </w:rPr>
        <w:t xml:space="preserve">578 A.2d 600 (1990), </w:t>
      </w:r>
      <w:r w:rsidR="000446B6" w:rsidRPr="00341F32">
        <w:rPr>
          <w:i/>
          <w:sz w:val="24"/>
          <w:szCs w:val="24"/>
        </w:rPr>
        <w:t>alloc, denied</w:t>
      </w:r>
      <w:r w:rsidR="000446B6" w:rsidRPr="00341F32">
        <w:rPr>
          <w:sz w:val="24"/>
          <w:szCs w:val="24"/>
        </w:rPr>
        <w:t xml:space="preserve">, 602 A.2d 863 (1992).  A preponderance of evidence is that which is more convincing, by even the smallest amount, than that presented by the other party.  </w:t>
      </w:r>
      <w:r w:rsidR="000446B6" w:rsidRPr="00341F32">
        <w:rPr>
          <w:i/>
          <w:sz w:val="24"/>
          <w:szCs w:val="24"/>
        </w:rPr>
        <w:t>Se-Ling Hosiery v. Margulies,</w:t>
      </w:r>
      <w:r w:rsidR="000446B6" w:rsidRPr="00341F32">
        <w:rPr>
          <w:sz w:val="24"/>
          <w:szCs w:val="24"/>
        </w:rPr>
        <w:t xml:space="preserve"> </w:t>
      </w:r>
      <w:r w:rsidR="000446B6" w:rsidRPr="00341F32">
        <w:rPr>
          <w:color w:val="333333"/>
          <w:sz w:val="24"/>
          <w:szCs w:val="24"/>
        </w:rPr>
        <w:t>364 Pa. 45, 70 A.2d 854, 1950 Pa. LEXIS 316 (1950)</w:t>
      </w:r>
      <w:r w:rsidR="005226D4" w:rsidRPr="00341F32">
        <w:rPr>
          <w:color w:val="333333"/>
          <w:sz w:val="24"/>
          <w:szCs w:val="24"/>
        </w:rPr>
        <w:t xml:space="preserve">; </w:t>
      </w:r>
      <w:r w:rsidR="005226D4" w:rsidRPr="00341F32">
        <w:rPr>
          <w:i/>
          <w:color w:val="333333"/>
          <w:sz w:val="24"/>
          <w:szCs w:val="24"/>
        </w:rPr>
        <w:t>Lancaster County v. Pa. Labor Rel. Bd.</w:t>
      </w:r>
      <w:proofErr w:type="gramStart"/>
      <w:r w:rsidR="005226D4" w:rsidRPr="00341F32">
        <w:rPr>
          <w:i/>
          <w:color w:val="333333"/>
          <w:sz w:val="24"/>
          <w:szCs w:val="24"/>
        </w:rPr>
        <w:t>,</w:t>
      </w:r>
      <w:r w:rsidR="005226D4" w:rsidRPr="00341F32">
        <w:rPr>
          <w:color w:val="333333"/>
          <w:sz w:val="24"/>
          <w:szCs w:val="24"/>
        </w:rPr>
        <w:t>82</w:t>
      </w:r>
      <w:proofErr w:type="gramEnd"/>
      <w:r w:rsidR="005226D4" w:rsidRPr="00341F32">
        <w:rPr>
          <w:color w:val="333333"/>
          <w:sz w:val="24"/>
          <w:szCs w:val="24"/>
        </w:rPr>
        <w:t xml:space="preserve"> A.3d 1098 (Pa.Cmwlth. 2012)</w:t>
      </w:r>
      <w:r w:rsidR="000446B6" w:rsidRPr="00341F32">
        <w:rPr>
          <w:sz w:val="24"/>
          <w:szCs w:val="24"/>
        </w:rPr>
        <w:t>.</w:t>
      </w:r>
    </w:p>
    <w:p w:rsidR="000446B6" w:rsidRPr="00341F32" w:rsidRDefault="000446B6" w:rsidP="005226D4">
      <w:pPr>
        <w:spacing w:line="360" w:lineRule="auto"/>
        <w:rPr>
          <w:sz w:val="24"/>
          <w:szCs w:val="24"/>
        </w:rPr>
      </w:pPr>
    </w:p>
    <w:p w:rsidR="000446B6" w:rsidRPr="00341F32" w:rsidRDefault="000446B6" w:rsidP="005226D4">
      <w:pPr>
        <w:spacing w:line="360" w:lineRule="auto"/>
        <w:rPr>
          <w:sz w:val="24"/>
          <w:szCs w:val="24"/>
        </w:rPr>
      </w:pPr>
      <w:r w:rsidRPr="00341F32">
        <w:rPr>
          <w:sz w:val="24"/>
          <w:szCs w:val="24"/>
        </w:rPr>
        <w:tab/>
      </w:r>
      <w:r w:rsidRPr="00341F32">
        <w:rPr>
          <w:sz w:val="24"/>
          <w:szCs w:val="24"/>
        </w:rPr>
        <w:tab/>
        <w:t xml:space="preserve">Additionally, any finding of fact necessary to support the Commission's adjudication must be based upon substantial evidence.  </w:t>
      </w:r>
      <w:proofErr w:type="gramStart"/>
      <w:r w:rsidRPr="00341F32">
        <w:rPr>
          <w:i/>
          <w:sz w:val="24"/>
          <w:szCs w:val="24"/>
        </w:rPr>
        <w:t>Mill v. Pa. Pub.</w:t>
      </w:r>
      <w:proofErr w:type="gramEnd"/>
      <w:r w:rsidRPr="00341F32">
        <w:rPr>
          <w:i/>
          <w:sz w:val="24"/>
          <w:szCs w:val="24"/>
        </w:rPr>
        <w:t xml:space="preserve"> </w:t>
      </w:r>
      <w:proofErr w:type="gramStart"/>
      <w:r w:rsidRPr="00341F32">
        <w:rPr>
          <w:i/>
          <w:sz w:val="24"/>
          <w:szCs w:val="24"/>
        </w:rPr>
        <w:t>Util. Comm'n</w:t>
      </w:r>
      <w:r w:rsidRPr="00341F32">
        <w:rPr>
          <w:sz w:val="24"/>
          <w:szCs w:val="24"/>
        </w:rPr>
        <w:t xml:space="preserve">, 447 A.2d 1100 (Pa.Cmwlth. 1982); </w:t>
      </w:r>
      <w:r w:rsidRPr="00341F32">
        <w:rPr>
          <w:i/>
          <w:sz w:val="24"/>
          <w:szCs w:val="24"/>
        </w:rPr>
        <w:t>Edan Transportation Corp. v. Pa. Pub.</w:t>
      </w:r>
      <w:proofErr w:type="gramEnd"/>
      <w:r w:rsidRPr="00341F32">
        <w:rPr>
          <w:i/>
          <w:sz w:val="24"/>
          <w:szCs w:val="24"/>
        </w:rPr>
        <w:t xml:space="preserve"> </w:t>
      </w:r>
      <w:proofErr w:type="gramStart"/>
      <w:r w:rsidRPr="00341F32">
        <w:rPr>
          <w:i/>
          <w:sz w:val="24"/>
          <w:szCs w:val="24"/>
        </w:rPr>
        <w:t xml:space="preserve">Util. Comm'n, </w:t>
      </w:r>
      <w:r w:rsidRPr="00341F32">
        <w:rPr>
          <w:sz w:val="24"/>
          <w:szCs w:val="24"/>
        </w:rPr>
        <w:t>623 A.2d 6 (Pa. Cmwlth. 1993); 2 Pa.C.S.</w:t>
      </w:r>
      <w:proofErr w:type="gramEnd"/>
      <w:r w:rsidRPr="00341F32">
        <w:rPr>
          <w:sz w:val="24"/>
          <w:szCs w:val="24"/>
        </w:rPr>
        <w:t xml:space="preserve"> § 704.  More is required than a mere trace of evidence or a suspicion of the existence of a fact sought to be established.  </w:t>
      </w:r>
      <w:proofErr w:type="gramStart"/>
      <w:r w:rsidRPr="00341F32">
        <w:rPr>
          <w:i/>
          <w:sz w:val="24"/>
          <w:szCs w:val="24"/>
        </w:rPr>
        <w:t>Norfolk and Western Ry. v. Pa. Pub.</w:t>
      </w:r>
      <w:proofErr w:type="gramEnd"/>
      <w:r w:rsidRPr="00341F32">
        <w:rPr>
          <w:i/>
          <w:sz w:val="24"/>
          <w:szCs w:val="24"/>
        </w:rPr>
        <w:t xml:space="preserve"> </w:t>
      </w:r>
      <w:proofErr w:type="gramStart"/>
      <w:r w:rsidRPr="00341F32">
        <w:rPr>
          <w:i/>
          <w:sz w:val="24"/>
          <w:szCs w:val="24"/>
        </w:rPr>
        <w:t xml:space="preserve">Util. Comm'n, </w:t>
      </w:r>
      <w:r w:rsidRPr="00341F32">
        <w:rPr>
          <w:sz w:val="24"/>
          <w:szCs w:val="24"/>
        </w:rPr>
        <w:t xml:space="preserve">489 Pa. 109, 413 A.2d 1037 (1980); </w:t>
      </w:r>
      <w:r w:rsidRPr="00341F32">
        <w:rPr>
          <w:i/>
          <w:sz w:val="24"/>
          <w:szCs w:val="24"/>
        </w:rPr>
        <w:t>Erie Resistor Corp. v. Unemployment Compensation Bd.</w:t>
      </w:r>
      <w:proofErr w:type="gramEnd"/>
      <w:r w:rsidRPr="00341F32">
        <w:rPr>
          <w:i/>
          <w:sz w:val="24"/>
          <w:szCs w:val="24"/>
        </w:rPr>
        <w:t xml:space="preserve"> </w:t>
      </w:r>
      <w:proofErr w:type="gramStart"/>
      <w:r w:rsidRPr="00341F32">
        <w:rPr>
          <w:i/>
          <w:sz w:val="24"/>
          <w:szCs w:val="24"/>
        </w:rPr>
        <w:t xml:space="preserve">Of Review, </w:t>
      </w:r>
      <w:r w:rsidRPr="00341F32">
        <w:rPr>
          <w:sz w:val="24"/>
          <w:szCs w:val="24"/>
        </w:rPr>
        <w:t>166 A.2d 96 (</w:t>
      </w:r>
      <w:proofErr w:type="spellStart"/>
      <w:r w:rsidRPr="00341F32">
        <w:rPr>
          <w:sz w:val="24"/>
          <w:szCs w:val="24"/>
        </w:rPr>
        <w:t>Pa.Super</w:t>
      </w:r>
      <w:proofErr w:type="spellEnd"/>
      <w:r w:rsidRPr="00341F32">
        <w:rPr>
          <w:sz w:val="24"/>
          <w:szCs w:val="24"/>
        </w:rPr>
        <w:t xml:space="preserve">. 1960); </w:t>
      </w:r>
      <w:r w:rsidRPr="00341F32">
        <w:rPr>
          <w:i/>
          <w:sz w:val="24"/>
          <w:szCs w:val="24"/>
        </w:rPr>
        <w:t>Murphy v. Dep't.</w:t>
      </w:r>
      <w:proofErr w:type="gramEnd"/>
      <w:r w:rsidRPr="00341F32">
        <w:rPr>
          <w:i/>
          <w:sz w:val="24"/>
          <w:szCs w:val="24"/>
        </w:rPr>
        <w:t xml:space="preserve"> </w:t>
      </w:r>
      <w:proofErr w:type="gramStart"/>
      <w:r w:rsidRPr="00341F32">
        <w:rPr>
          <w:i/>
          <w:sz w:val="24"/>
          <w:szCs w:val="24"/>
        </w:rPr>
        <w:t>of</w:t>
      </w:r>
      <w:proofErr w:type="gramEnd"/>
      <w:r w:rsidRPr="00341F32">
        <w:rPr>
          <w:i/>
          <w:sz w:val="24"/>
          <w:szCs w:val="24"/>
        </w:rPr>
        <w:t xml:space="preserve"> Public Welfare, White Haven Center, </w:t>
      </w:r>
      <w:r w:rsidRPr="00341F32">
        <w:rPr>
          <w:sz w:val="24"/>
          <w:szCs w:val="24"/>
        </w:rPr>
        <w:t>480 A.2d 382 (Pa.Cmwlth. 1984).</w:t>
      </w:r>
    </w:p>
    <w:p w:rsidR="000446B6" w:rsidRPr="00341F32" w:rsidRDefault="000446B6" w:rsidP="005226D4">
      <w:pPr>
        <w:spacing w:line="360" w:lineRule="auto"/>
        <w:rPr>
          <w:sz w:val="24"/>
          <w:szCs w:val="24"/>
        </w:rPr>
      </w:pPr>
    </w:p>
    <w:p w:rsidR="000446B6" w:rsidRPr="00341F32" w:rsidRDefault="000446B6" w:rsidP="005226D4">
      <w:pPr>
        <w:spacing w:line="360" w:lineRule="auto"/>
        <w:rPr>
          <w:sz w:val="24"/>
          <w:szCs w:val="24"/>
        </w:rPr>
      </w:pPr>
      <w:r w:rsidRPr="00341F32">
        <w:rPr>
          <w:sz w:val="24"/>
          <w:szCs w:val="24"/>
        </w:rPr>
        <w:tab/>
      </w:r>
      <w:r w:rsidRPr="00341F32">
        <w:rPr>
          <w:sz w:val="24"/>
          <w:szCs w:val="24"/>
        </w:rPr>
        <w:tab/>
        <w:t xml:space="preserve">The offense must be a violation of the Public Utility Code, the Commission's regulations, or an outstanding order of the Commission.  </w:t>
      </w:r>
      <w:proofErr w:type="gramStart"/>
      <w:r w:rsidRPr="00341F32">
        <w:rPr>
          <w:sz w:val="24"/>
          <w:szCs w:val="24"/>
        </w:rPr>
        <w:t>66 Pa.C.S.</w:t>
      </w:r>
      <w:proofErr w:type="gramEnd"/>
      <w:r w:rsidRPr="00341F32">
        <w:rPr>
          <w:sz w:val="24"/>
          <w:szCs w:val="24"/>
        </w:rPr>
        <w:t xml:space="preserve"> § 701.</w:t>
      </w:r>
    </w:p>
    <w:p w:rsidR="000446B6" w:rsidRPr="00341F32" w:rsidRDefault="000446B6" w:rsidP="005226D4">
      <w:pPr>
        <w:spacing w:line="360" w:lineRule="auto"/>
        <w:rPr>
          <w:sz w:val="24"/>
          <w:szCs w:val="24"/>
        </w:rPr>
      </w:pPr>
    </w:p>
    <w:p w:rsidR="000446B6" w:rsidRPr="00341F32" w:rsidRDefault="000446B6" w:rsidP="005226D4">
      <w:pPr>
        <w:spacing w:line="360" w:lineRule="auto"/>
        <w:ind w:firstLine="1440"/>
        <w:rPr>
          <w:sz w:val="24"/>
          <w:szCs w:val="24"/>
        </w:rPr>
      </w:pPr>
      <w:r w:rsidRPr="00341F32">
        <w:rPr>
          <w:sz w:val="24"/>
          <w:szCs w:val="24"/>
        </w:rPr>
        <w:t xml:space="preserve">As the proponent of a Commission order, complainant has the burden of proof in this case.  </w:t>
      </w:r>
      <w:proofErr w:type="gramStart"/>
      <w:r w:rsidRPr="00341F32">
        <w:rPr>
          <w:sz w:val="24"/>
          <w:szCs w:val="24"/>
        </w:rPr>
        <w:t xml:space="preserve">66 </w:t>
      </w:r>
      <w:proofErr w:type="spellStart"/>
      <w:r w:rsidRPr="00341F32">
        <w:rPr>
          <w:sz w:val="24"/>
          <w:szCs w:val="24"/>
        </w:rPr>
        <w:t>Pa.C.S.A</w:t>
      </w:r>
      <w:proofErr w:type="spellEnd"/>
      <w:r w:rsidRPr="00341F32">
        <w:rPr>
          <w:sz w:val="24"/>
          <w:szCs w:val="24"/>
        </w:rPr>
        <w:t>.</w:t>
      </w:r>
      <w:proofErr w:type="gramEnd"/>
      <w:r w:rsidRPr="00341F32">
        <w:rPr>
          <w:sz w:val="24"/>
          <w:szCs w:val="24"/>
        </w:rPr>
        <w:t xml:space="preserve"> § 332(a).</w:t>
      </w:r>
    </w:p>
    <w:p w:rsidR="00FB6C99" w:rsidRDefault="00FB6C99" w:rsidP="00FB6C99">
      <w:pPr>
        <w:spacing w:line="360" w:lineRule="auto"/>
        <w:ind w:firstLine="1440"/>
        <w:rPr>
          <w:b/>
          <w:sz w:val="24"/>
          <w:szCs w:val="24"/>
        </w:rPr>
      </w:pPr>
    </w:p>
    <w:p w:rsidR="00803D2E" w:rsidRPr="00341F32" w:rsidRDefault="00976DFC" w:rsidP="00FB6C99">
      <w:pPr>
        <w:spacing w:line="360" w:lineRule="auto"/>
        <w:rPr>
          <w:b/>
          <w:sz w:val="24"/>
          <w:szCs w:val="24"/>
        </w:rPr>
      </w:pPr>
      <w:r w:rsidRPr="00341F32">
        <w:rPr>
          <w:b/>
          <w:sz w:val="24"/>
          <w:szCs w:val="24"/>
        </w:rPr>
        <w:t>2.</w:t>
      </w:r>
      <w:r w:rsidRPr="00341F32">
        <w:rPr>
          <w:b/>
          <w:sz w:val="24"/>
          <w:szCs w:val="24"/>
        </w:rPr>
        <w:tab/>
      </w:r>
      <w:r w:rsidR="00803D2E" w:rsidRPr="00341F32">
        <w:rPr>
          <w:b/>
          <w:sz w:val="24"/>
          <w:szCs w:val="24"/>
        </w:rPr>
        <w:t>Commission jurisdiction</w:t>
      </w:r>
    </w:p>
    <w:p w:rsidR="00803D2E" w:rsidRPr="00341F32" w:rsidRDefault="00803D2E" w:rsidP="005226D4">
      <w:pPr>
        <w:spacing w:line="360" w:lineRule="auto"/>
        <w:ind w:firstLine="1440"/>
        <w:rPr>
          <w:sz w:val="24"/>
          <w:szCs w:val="24"/>
        </w:rPr>
      </w:pPr>
    </w:p>
    <w:p w:rsidR="00976DFC" w:rsidRPr="00341F32" w:rsidRDefault="00976DFC" w:rsidP="009D29DD">
      <w:pPr>
        <w:spacing w:line="360" w:lineRule="auto"/>
        <w:rPr>
          <w:sz w:val="24"/>
          <w:szCs w:val="24"/>
        </w:rPr>
      </w:pPr>
      <w:r w:rsidRPr="00341F32">
        <w:rPr>
          <w:sz w:val="24"/>
          <w:szCs w:val="24"/>
        </w:rPr>
        <w:tab/>
      </w:r>
      <w:r w:rsidRPr="00341F32">
        <w:rPr>
          <w:sz w:val="24"/>
          <w:szCs w:val="24"/>
        </w:rPr>
        <w:tab/>
        <w:t>The Commission must act within its jurisdiction, which does not include interpretation of an easement, but can review the acts of a regulated utility to determine whether its actions in dealing with the underlying landowner and its actions in maintaining the right-of-way crossing the landowner's property is consistent with the provision of adequate, efficient, safe and reasonable service within the provisions of the Public Utility Code:</w:t>
      </w:r>
    </w:p>
    <w:p w:rsidR="009D29DD" w:rsidRPr="00341F32" w:rsidRDefault="00803D2E" w:rsidP="009D29DD">
      <w:pPr>
        <w:spacing w:line="360" w:lineRule="auto"/>
        <w:rPr>
          <w:sz w:val="24"/>
          <w:szCs w:val="24"/>
        </w:rPr>
      </w:pPr>
      <w:r w:rsidRPr="00341F32">
        <w:rPr>
          <w:sz w:val="24"/>
          <w:szCs w:val="24"/>
        </w:rPr>
        <w:t xml:space="preserve"> </w:t>
      </w:r>
    </w:p>
    <w:p w:rsidR="009D29DD" w:rsidRPr="00341F32" w:rsidRDefault="009D29DD" w:rsidP="009D29DD">
      <w:pPr>
        <w:ind w:left="1440" w:right="1440" w:firstLine="720"/>
        <w:rPr>
          <w:sz w:val="24"/>
          <w:szCs w:val="24"/>
        </w:rPr>
      </w:pPr>
      <w:r w:rsidRPr="00341F32">
        <w:rPr>
          <w:sz w:val="24"/>
          <w:szCs w:val="24"/>
        </w:rPr>
        <w:t xml:space="preserve">The Commission must act within and cannot exceed its jurisdiction.  </w:t>
      </w:r>
      <w:proofErr w:type="gramStart"/>
      <w:r w:rsidRPr="00341F32">
        <w:rPr>
          <w:i/>
          <w:sz w:val="24"/>
          <w:szCs w:val="24"/>
        </w:rPr>
        <w:t>Behrend v. Bell Telephone Co.,</w:t>
      </w:r>
      <w:r w:rsidRPr="00341F32">
        <w:rPr>
          <w:sz w:val="24"/>
          <w:szCs w:val="24"/>
        </w:rPr>
        <w:t xml:space="preserve"> 363 A.2d 1152 (Pa. Super. 1976).</w:t>
      </w:r>
      <w:proofErr w:type="gramEnd"/>
      <w:r w:rsidRPr="00341F32">
        <w:rPr>
          <w:sz w:val="24"/>
          <w:szCs w:val="24"/>
        </w:rPr>
        <w:t xml:space="preserve">  It is well-settled that the Commission does not have the jurisdiction to determine the validity of a right-of-way.  </w:t>
      </w:r>
      <w:proofErr w:type="spellStart"/>
      <w:r w:rsidRPr="00341F32">
        <w:rPr>
          <w:i/>
          <w:sz w:val="24"/>
          <w:szCs w:val="24"/>
        </w:rPr>
        <w:lastRenderedPageBreak/>
        <w:t>Stefanoski</w:t>
      </w:r>
      <w:proofErr w:type="spellEnd"/>
      <w:r w:rsidRPr="00341F32">
        <w:rPr>
          <w:i/>
          <w:sz w:val="24"/>
          <w:szCs w:val="24"/>
        </w:rPr>
        <w:t xml:space="preserve"> v. PA American Water Co., </w:t>
      </w:r>
      <w:r w:rsidRPr="00341F32">
        <w:rPr>
          <w:sz w:val="24"/>
          <w:szCs w:val="24"/>
        </w:rPr>
        <w:t>Docket No. C-20078219 (Opinion and order entered September 22, 2008).</w:t>
      </w:r>
    </w:p>
    <w:p w:rsidR="009D29DD" w:rsidRPr="00341F32" w:rsidRDefault="009D29DD" w:rsidP="009D29DD">
      <w:pPr>
        <w:rPr>
          <w:sz w:val="24"/>
          <w:szCs w:val="24"/>
        </w:rPr>
      </w:pPr>
      <w:r w:rsidRPr="00341F32">
        <w:rPr>
          <w:sz w:val="24"/>
          <w:szCs w:val="24"/>
        </w:rPr>
        <w:t> </w:t>
      </w:r>
    </w:p>
    <w:p w:rsidR="009D29DD" w:rsidRPr="00341F32" w:rsidRDefault="009D29DD" w:rsidP="009D29DD">
      <w:pPr>
        <w:ind w:left="1440" w:right="1440" w:firstLine="720"/>
        <w:rPr>
          <w:sz w:val="24"/>
          <w:szCs w:val="24"/>
        </w:rPr>
      </w:pPr>
      <w:r w:rsidRPr="00341F32">
        <w:rPr>
          <w:sz w:val="24"/>
          <w:szCs w:val="24"/>
        </w:rPr>
        <w:t xml:space="preserve">In addition, property disputes belong in a court of general jurisdiction.  </w:t>
      </w:r>
      <w:r w:rsidRPr="00341F32">
        <w:rPr>
          <w:i/>
          <w:sz w:val="24"/>
          <w:szCs w:val="24"/>
        </w:rPr>
        <w:t xml:space="preserve">See Anne E. </w:t>
      </w:r>
      <w:proofErr w:type="spellStart"/>
      <w:r w:rsidRPr="00341F32">
        <w:rPr>
          <w:i/>
          <w:sz w:val="24"/>
          <w:szCs w:val="24"/>
        </w:rPr>
        <w:t>Perrige</w:t>
      </w:r>
      <w:proofErr w:type="spellEnd"/>
      <w:r w:rsidRPr="00341F32">
        <w:rPr>
          <w:i/>
          <w:sz w:val="24"/>
          <w:szCs w:val="24"/>
        </w:rPr>
        <w:t xml:space="preserve"> v. Metropolitan Edison Co.,</w:t>
      </w:r>
      <w:r w:rsidRPr="00341F32">
        <w:rPr>
          <w:sz w:val="24"/>
          <w:szCs w:val="24"/>
        </w:rPr>
        <w:t xml:space="preserve"> PUC Docket No. C-00004110 (Order entered July 11, 2003) (Commission had no jurisdiction to interpret the meaning of a written right-of-way agreement); </w:t>
      </w:r>
      <w:r w:rsidRPr="00341F32">
        <w:rPr>
          <w:i/>
          <w:sz w:val="24"/>
          <w:szCs w:val="24"/>
        </w:rPr>
        <w:t>Lou Amati/Amati Service Station v. West Penn Power Co. and Bell Atlantic-Pennsylvania, Inc.</w:t>
      </w:r>
      <w:r w:rsidRPr="00341F32">
        <w:rPr>
          <w:sz w:val="24"/>
          <w:szCs w:val="24"/>
        </w:rPr>
        <w:t xml:space="preserve">, PUC Docket No. C-00945842 (Order entered October 25, 1995) (real property issues such as trespass and whether utility facilities are located pursuant to valid easements are within the exclusive jurisdiction of the Courts of Common Pleas); </w:t>
      </w:r>
      <w:r w:rsidRPr="00341F32">
        <w:rPr>
          <w:i/>
          <w:sz w:val="24"/>
          <w:szCs w:val="24"/>
        </w:rPr>
        <w:t xml:space="preserve">Tod and Lisa </w:t>
      </w:r>
      <w:proofErr w:type="spellStart"/>
      <w:r w:rsidRPr="00341F32">
        <w:rPr>
          <w:i/>
          <w:sz w:val="24"/>
          <w:szCs w:val="24"/>
        </w:rPr>
        <w:t>Shedlosky</w:t>
      </w:r>
      <w:proofErr w:type="spellEnd"/>
      <w:r w:rsidRPr="00341F32">
        <w:rPr>
          <w:i/>
          <w:sz w:val="24"/>
          <w:szCs w:val="24"/>
        </w:rPr>
        <w:t xml:space="preserve"> v. Pennsylvania Electric Company</w:t>
      </w:r>
      <w:r w:rsidRPr="00341F32">
        <w:rPr>
          <w:sz w:val="24"/>
          <w:szCs w:val="24"/>
        </w:rPr>
        <w:t>, PUC Docket No. C</w:t>
      </w:r>
      <w:r w:rsidRPr="00341F32">
        <w:rPr>
          <w:sz w:val="24"/>
          <w:szCs w:val="24"/>
        </w:rPr>
        <w:noBreakHyphen/>
        <w:t>20066937 (Order entered May 28, 2008).</w:t>
      </w:r>
    </w:p>
    <w:p w:rsidR="009D29DD" w:rsidRPr="00341F32" w:rsidRDefault="009D29DD" w:rsidP="009D29DD">
      <w:pPr>
        <w:ind w:left="1440" w:right="1440" w:firstLine="720"/>
        <w:rPr>
          <w:sz w:val="24"/>
          <w:szCs w:val="24"/>
        </w:rPr>
      </w:pPr>
    </w:p>
    <w:p w:rsidR="009D29DD" w:rsidRPr="00341F32" w:rsidRDefault="009D29DD" w:rsidP="009D29DD">
      <w:pPr>
        <w:ind w:left="1440" w:right="1440"/>
        <w:rPr>
          <w:sz w:val="24"/>
          <w:szCs w:val="24"/>
        </w:rPr>
      </w:pPr>
      <w:r w:rsidRPr="00341F32">
        <w:rPr>
          <w:sz w:val="24"/>
          <w:szCs w:val="24"/>
        </w:rPr>
        <w:tab/>
        <w:t xml:space="preserve">However, the Commission has the responsibility to ensure that “[E]very public utility shall furnish and maintain adequate, efficient, safe and reasonable service and facilities. . .”  66 Pa. C.S. § 1501, and the Commission is the proper forum to determine whether the utility has provided proper service to these Complainants, short of resolving a controversy which will determine property rights.  See </w:t>
      </w:r>
      <w:proofErr w:type="spellStart"/>
      <w:r w:rsidRPr="00341F32">
        <w:rPr>
          <w:i/>
          <w:sz w:val="24"/>
          <w:szCs w:val="24"/>
        </w:rPr>
        <w:t>Burek</w:t>
      </w:r>
      <w:proofErr w:type="spellEnd"/>
      <w:r w:rsidRPr="00341F32">
        <w:rPr>
          <w:i/>
          <w:sz w:val="24"/>
          <w:szCs w:val="24"/>
        </w:rPr>
        <w:t xml:space="preserve"> v. Pennsylvania Electric Company, </w:t>
      </w:r>
      <w:r w:rsidRPr="00341F32">
        <w:rPr>
          <w:sz w:val="24"/>
          <w:szCs w:val="24"/>
        </w:rPr>
        <w:t>Docket No. C-20028132 (Opinion and Order entered June 27, 2003</w:t>
      </w:r>
      <w:proofErr w:type="gramStart"/>
      <w:r w:rsidRPr="00341F32">
        <w:rPr>
          <w:sz w:val="24"/>
          <w:szCs w:val="24"/>
        </w:rPr>
        <w:t>)(</w:t>
      </w:r>
      <w:proofErr w:type="gramEnd"/>
      <w:r w:rsidRPr="00341F32">
        <w:rPr>
          <w:sz w:val="24"/>
          <w:szCs w:val="24"/>
        </w:rPr>
        <w:t>the Commission affirmed the analysis of Administrative Law Judge Larry Gesoff, whose Initial Decision contained a discussion regarding the utility's application of herbicides).  Order of July 23, 2013.</w:t>
      </w:r>
    </w:p>
    <w:p w:rsidR="009D29DD" w:rsidRPr="00341F32" w:rsidRDefault="009D29DD" w:rsidP="009D29DD">
      <w:pPr>
        <w:spacing w:line="360" w:lineRule="auto"/>
        <w:rPr>
          <w:sz w:val="24"/>
          <w:szCs w:val="24"/>
        </w:rPr>
      </w:pPr>
      <w:r w:rsidRPr="00341F32">
        <w:rPr>
          <w:sz w:val="24"/>
          <w:szCs w:val="24"/>
        </w:rPr>
        <w:t> </w:t>
      </w:r>
    </w:p>
    <w:p w:rsidR="009A3376" w:rsidRPr="00341F32" w:rsidRDefault="009D29DD" w:rsidP="00157947">
      <w:pPr>
        <w:spacing w:line="360" w:lineRule="auto"/>
        <w:rPr>
          <w:sz w:val="24"/>
          <w:szCs w:val="24"/>
        </w:rPr>
      </w:pPr>
      <w:r w:rsidRPr="00341F32">
        <w:rPr>
          <w:sz w:val="24"/>
          <w:szCs w:val="24"/>
        </w:rPr>
        <w:tab/>
      </w:r>
      <w:r w:rsidRPr="00341F32">
        <w:rPr>
          <w:sz w:val="24"/>
          <w:szCs w:val="24"/>
        </w:rPr>
        <w:tab/>
        <w:t xml:space="preserve">While the Commission will not interpret the content of a right-of-way contract once its existence has been established, </w:t>
      </w:r>
      <w:r w:rsidRPr="00341F32">
        <w:rPr>
          <w:i/>
          <w:sz w:val="24"/>
          <w:szCs w:val="24"/>
        </w:rPr>
        <w:t>and it</w:t>
      </w:r>
      <w:r w:rsidR="00C5493D" w:rsidRPr="00341F32">
        <w:rPr>
          <w:i/>
          <w:sz w:val="24"/>
          <w:szCs w:val="24"/>
        </w:rPr>
        <w:t>s existence</w:t>
      </w:r>
      <w:r w:rsidRPr="00341F32">
        <w:rPr>
          <w:i/>
          <w:sz w:val="24"/>
          <w:szCs w:val="24"/>
        </w:rPr>
        <w:t xml:space="preserve"> is not in question here</w:t>
      </w:r>
      <w:r w:rsidRPr="00341F32">
        <w:rPr>
          <w:sz w:val="24"/>
          <w:szCs w:val="24"/>
        </w:rPr>
        <w:t xml:space="preserve">, the Commission can determine whether the policies of the Company are consistent with the statutory requirement that service offered by the Company </w:t>
      </w:r>
      <w:r w:rsidR="00F100DE" w:rsidRPr="00341F32">
        <w:rPr>
          <w:sz w:val="24"/>
          <w:szCs w:val="24"/>
        </w:rPr>
        <w:t>be</w:t>
      </w:r>
      <w:r w:rsidRPr="00341F32">
        <w:rPr>
          <w:sz w:val="24"/>
          <w:szCs w:val="24"/>
        </w:rPr>
        <w:t xml:space="preserve"> just, reasonable, adequate and safe.  </w:t>
      </w:r>
      <w:proofErr w:type="gramStart"/>
      <w:r w:rsidRPr="00341F32">
        <w:rPr>
          <w:sz w:val="24"/>
          <w:szCs w:val="24"/>
        </w:rPr>
        <w:t>66 Pa.C.S.</w:t>
      </w:r>
      <w:proofErr w:type="gramEnd"/>
      <w:r w:rsidRPr="00341F32">
        <w:rPr>
          <w:sz w:val="24"/>
          <w:szCs w:val="24"/>
        </w:rPr>
        <w:t xml:space="preserve"> § 1501.  </w:t>
      </w:r>
    </w:p>
    <w:p w:rsidR="009A3376" w:rsidRPr="00341F32" w:rsidRDefault="009A3376" w:rsidP="00157947">
      <w:pPr>
        <w:spacing w:line="360" w:lineRule="auto"/>
        <w:rPr>
          <w:sz w:val="24"/>
          <w:szCs w:val="24"/>
        </w:rPr>
      </w:pPr>
    </w:p>
    <w:p w:rsidR="009A3376" w:rsidRPr="00341F32" w:rsidRDefault="009A3376" w:rsidP="00157947">
      <w:pPr>
        <w:spacing w:line="360" w:lineRule="auto"/>
        <w:contextualSpacing/>
        <w:rPr>
          <w:i/>
          <w:sz w:val="24"/>
          <w:szCs w:val="24"/>
        </w:rPr>
      </w:pPr>
      <w:r w:rsidRPr="00341F32">
        <w:rPr>
          <w:sz w:val="24"/>
          <w:szCs w:val="24"/>
        </w:rPr>
        <w:tab/>
      </w:r>
      <w:r w:rsidRPr="00341F32">
        <w:rPr>
          <w:sz w:val="24"/>
          <w:szCs w:val="24"/>
        </w:rPr>
        <w:tab/>
        <w:t xml:space="preserve">The Company argues that it has a valid right-of-way and therefore, it may remove everything on that right-of-way, consistent with its own vegetation management policies.  WPP does not believe that the Commission has jurisdiction to grant the remedy sought in this Complaint, which is to prevent WPP from using herbicides on her property and/or illegally, while Complainant believes otherwise.   WPP sets forth this argument even though the weight of case law at both the Commission and appellate level states otherwise.  </w:t>
      </w:r>
      <w:proofErr w:type="spellStart"/>
      <w:r w:rsidR="00394316" w:rsidRPr="00341F32">
        <w:rPr>
          <w:i/>
          <w:sz w:val="24"/>
          <w:szCs w:val="24"/>
        </w:rPr>
        <w:t>Burek</w:t>
      </w:r>
      <w:proofErr w:type="spellEnd"/>
      <w:r w:rsidR="00394316" w:rsidRPr="00341F32">
        <w:rPr>
          <w:i/>
          <w:sz w:val="24"/>
          <w:szCs w:val="24"/>
        </w:rPr>
        <w:t>, supra; Popowsky v. Pa. Publ. Util. Comm'n,</w:t>
      </w:r>
      <w:r w:rsidR="00394316" w:rsidRPr="00341F32">
        <w:rPr>
          <w:sz w:val="24"/>
          <w:szCs w:val="24"/>
        </w:rPr>
        <w:t xml:space="preserve">653 A.2d 1385 (Pa.Cmwlth. 1995), petition for allowance of appeal </w:t>
      </w:r>
      <w:r w:rsidR="00394316" w:rsidRPr="00341F32">
        <w:rPr>
          <w:sz w:val="24"/>
          <w:szCs w:val="24"/>
        </w:rPr>
        <w:lastRenderedPageBreak/>
        <w:t xml:space="preserve">denied 544 Pa. 650, 664 A.2d 977, 1995 Pa. LEXIS 604; </w:t>
      </w:r>
      <w:r w:rsidR="00394316" w:rsidRPr="00341F32">
        <w:rPr>
          <w:i/>
          <w:sz w:val="24"/>
          <w:szCs w:val="24"/>
        </w:rPr>
        <w:t xml:space="preserve">PECO </w:t>
      </w:r>
      <w:r w:rsidR="00394316" w:rsidRPr="00341F32">
        <w:rPr>
          <w:i/>
          <w:color w:val="333333"/>
          <w:sz w:val="24"/>
          <w:szCs w:val="24"/>
        </w:rPr>
        <w:t>Energy Company v. Township of Upper Dublin</w:t>
      </w:r>
      <w:r w:rsidR="00394316" w:rsidRPr="00341F32">
        <w:rPr>
          <w:color w:val="333333"/>
          <w:sz w:val="24"/>
          <w:szCs w:val="24"/>
        </w:rPr>
        <w:t>, 922 A.2d 996, 1005-1006 (Pa.Cmwlth. 2007), 2007 Pa. Commw. LEXIS 195 (</w:t>
      </w:r>
      <w:r w:rsidR="00394316" w:rsidRPr="00341F32">
        <w:rPr>
          <w:i/>
          <w:color w:val="333333"/>
          <w:sz w:val="24"/>
          <w:szCs w:val="24"/>
        </w:rPr>
        <w:t>PECO</w:t>
      </w:r>
      <w:r w:rsidR="00394316" w:rsidRPr="00341F32">
        <w:rPr>
          <w:color w:val="333333"/>
          <w:sz w:val="24"/>
          <w:szCs w:val="24"/>
        </w:rPr>
        <w:t xml:space="preserve">); </w:t>
      </w:r>
      <w:r w:rsidR="00394316" w:rsidRPr="00341F32">
        <w:rPr>
          <w:i/>
          <w:color w:val="333333"/>
          <w:sz w:val="24"/>
          <w:szCs w:val="24"/>
        </w:rPr>
        <w:t>Broman v. West Penn Power Company</w:t>
      </w:r>
      <w:r w:rsidR="00394316" w:rsidRPr="00341F32">
        <w:rPr>
          <w:color w:val="333333"/>
          <w:sz w:val="24"/>
          <w:szCs w:val="24"/>
        </w:rPr>
        <w:t xml:space="preserve">, Docket No. C-2013-2356237 (Final Order </w:t>
      </w:r>
      <w:r w:rsidR="00C26749" w:rsidRPr="00341F32">
        <w:rPr>
          <w:color w:val="333333"/>
          <w:sz w:val="24"/>
          <w:szCs w:val="24"/>
        </w:rPr>
        <w:t>Entered</w:t>
      </w:r>
      <w:r w:rsidR="00394316" w:rsidRPr="00341F32">
        <w:rPr>
          <w:color w:val="333333"/>
          <w:sz w:val="24"/>
          <w:szCs w:val="24"/>
        </w:rPr>
        <w:t xml:space="preserve"> April 23, 2014</w:t>
      </w:r>
      <w:proofErr w:type="gramStart"/>
      <w:r w:rsidR="00394316" w:rsidRPr="00341F32">
        <w:rPr>
          <w:color w:val="333333"/>
          <w:sz w:val="24"/>
          <w:szCs w:val="24"/>
        </w:rPr>
        <w:t>)(</w:t>
      </w:r>
      <w:proofErr w:type="gramEnd"/>
      <w:r w:rsidR="00394316" w:rsidRPr="00341F32">
        <w:rPr>
          <w:color w:val="333333"/>
          <w:sz w:val="24"/>
          <w:szCs w:val="24"/>
        </w:rPr>
        <w:t>"</w:t>
      </w:r>
      <w:r w:rsidR="00394316" w:rsidRPr="00341F32">
        <w:rPr>
          <w:i/>
          <w:color w:val="333333"/>
          <w:sz w:val="24"/>
          <w:szCs w:val="24"/>
        </w:rPr>
        <w:t>Broman</w:t>
      </w:r>
      <w:r w:rsidR="00394316" w:rsidRPr="00341F32">
        <w:rPr>
          <w:color w:val="333333"/>
          <w:sz w:val="24"/>
          <w:szCs w:val="24"/>
        </w:rPr>
        <w:t xml:space="preserve">"); </w:t>
      </w:r>
      <w:proofErr w:type="spellStart"/>
      <w:r w:rsidR="00394316" w:rsidRPr="00341F32">
        <w:rPr>
          <w:i/>
          <w:color w:val="333333"/>
          <w:sz w:val="24"/>
          <w:szCs w:val="24"/>
        </w:rPr>
        <w:t>Mohn</w:t>
      </w:r>
      <w:proofErr w:type="spellEnd"/>
      <w:r w:rsidR="00394316" w:rsidRPr="00341F32">
        <w:rPr>
          <w:i/>
          <w:color w:val="333333"/>
          <w:sz w:val="24"/>
          <w:szCs w:val="24"/>
        </w:rPr>
        <w:t xml:space="preserve"> v. PPL Electric Utilities Corp</w:t>
      </w:r>
      <w:r w:rsidR="00394316" w:rsidRPr="00341F32">
        <w:rPr>
          <w:color w:val="333333"/>
          <w:sz w:val="24"/>
          <w:szCs w:val="24"/>
        </w:rPr>
        <w:t>., Docket No. C-2012-2301470 (</w:t>
      </w:r>
      <w:proofErr w:type="spellStart"/>
      <w:r w:rsidR="00394316" w:rsidRPr="00341F32">
        <w:rPr>
          <w:i/>
          <w:color w:val="333333"/>
          <w:sz w:val="24"/>
          <w:szCs w:val="24"/>
        </w:rPr>
        <w:t>Mohn</w:t>
      </w:r>
      <w:proofErr w:type="spellEnd"/>
      <w:r w:rsidR="00394316" w:rsidRPr="00341F32">
        <w:rPr>
          <w:color w:val="333333"/>
          <w:sz w:val="24"/>
          <w:szCs w:val="24"/>
        </w:rPr>
        <w:t xml:space="preserve">); </w:t>
      </w:r>
      <w:proofErr w:type="spellStart"/>
      <w:r w:rsidR="006179C9" w:rsidRPr="00341F32">
        <w:rPr>
          <w:i/>
          <w:color w:val="333333"/>
          <w:sz w:val="24"/>
          <w:szCs w:val="24"/>
        </w:rPr>
        <w:t>Spirat</w:t>
      </w:r>
      <w:proofErr w:type="spellEnd"/>
      <w:r w:rsidR="006179C9" w:rsidRPr="00341F32">
        <w:rPr>
          <w:i/>
          <w:color w:val="333333"/>
          <w:sz w:val="24"/>
          <w:szCs w:val="24"/>
        </w:rPr>
        <w:t xml:space="preserve"> v. Metropolitan Edison Company, </w:t>
      </w:r>
      <w:r w:rsidR="006179C9" w:rsidRPr="00341F32">
        <w:rPr>
          <w:color w:val="333333"/>
          <w:sz w:val="24"/>
          <w:szCs w:val="24"/>
        </w:rPr>
        <w:t>Docket No. C-2013-2367044 (Order entered September 11, 2014</w:t>
      </w:r>
      <w:proofErr w:type="gramStart"/>
      <w:r w:rsidR="006179C9" w:rsidRPr="00341F32">
        <w:rPr>
          <w:color w:val="333333"/>
          <w:sz w:val="24"/>
          <w:szCs w:val="24"/>
        </w:rPr>
        <w:t>)(</w:t>
      </w:r>
      <w:proofErr w:type="spellStart"/>
      <w:proofErr w:type="gramEnd"/>
      <w:r w:rsidR="006179C9" w:rsidRPr="00341F32">
        <w:rPr>
          <w:i/>
          <w:color w:val="333333"/>
          <w:sz w:val="24"/>
          <w:szCs w:val="24"/>
        </w:rPr>
        <w:t>Spirat</w:t>
      </w:r>
      <w:proofErr w:type="spellEnd"/>
      <w:r w:rsidR="006179C9" w:rsidRPr="00341F32">
        <w:rPr>
          <w:i/>
          <w:color w:val="333333"/>
          <w:sz w:val="24"/>
          <w:szCs w:val="24"/>
        </w:rPr>
        <w:t>).</w:t>
      </w:r>
      <w:r w:rsidR="006179C9" w:rsidRPr="00341F32">
        <w:rPr>
          <w:color w:val="333333"/>
          <w:sz w:val="24"/>
          <w:szCs w:val="24"/>
        </w:rPr>
        <w:t xml:space="preserve">  The Commission has stated repeatedly that this issue is without merit, and there has been no change in the law which justifies the Respondent's raising it yet again.  Nevertheless, Respondent raised it, and the following analysis is made accordingly. </w:t>
      </w:r>
    </w:p>
    <w:p w:rsidR="009A3376" w:rsidRPr="00341F32" w:rsidRDefault="009A3376" w:rsidP="00157947">
      <w:pPr>
        <w:spacing w:line="360" w:lineRule="auto"/>
        <w:rPr>
          <w:sz w:val="24"/>
          <w:szCs w:val="24"/>
        </w:rPr>
      </w:pPr>
    </w:p>
    <w:p w:rsidR="009D29DD" w:rsidRPr="00341F32" w:rsidRDefault="009A3376" w:rsidP="009D29DD">
      <w:pPr>
        <w:spacing w:line="360" w:lineRule="auto"/>
        <w:rPr>
          <w:sz w:val="24"/>
          <w:szCs w:val="24"/>
        </w:rPr>
      </w:pPr>
      <w:r w:rsidRPr="00341F32">
        <w:rPr>
          <w:sz w:val="24"/>
          <w:szCs w:val="24"/>
        </w:rPr>
        <w:tab/>
      </w:r>
      <w:r w:rsidRPr="00341F32">
        <w:rPr>
          <w:sz w:val="24"/>
          <w:szCs w:val="24"/>
        </w:rPr>
        <w:tab/>
      </w:r>
      <w:r w:rsidR="009D29DD" w:rsidRPr="00341F32">
        <w:rPr>
          <w:sz w:val="24"/>
          <w:szCs w:val="24"/>
        </w:rPr>
        <w:t>The Commonwealth Court has said:</w:t>
      </w:r>
    </w:p>
    <w:p w:rsidR="009D29DD" w:rsidRPr="00341F32" w:rsidRDefault="009D29DD" w:rsidP="00157947">
      <w:pPr>
        <w:spacing w:line="360" w:lineRule="auto"/>
        <w:rPr>
          <w:sz w:val="24"/>
          <w:szCs w:val="24"/>
        </w:rPr>
      </w:pPr>
    </w:p>
    <w:p w:rsidR="009D29DD" w:rsidRPr="00341F32" w:rsidRDefault="009D29DD" w:rsidP="009D29DD">
      <w:pPr>
        <w:ind w:left="1440" w:right="1440"/>
        <w:rPr>
          <w:color w:val="333333"/>
          <w:sz w:val="24"/>
          <w:szCs w:val="24"/>
        </w:rPr>
      </w:pPr>
      <w:r w:rsidRPr="00341F32">
        <w:rPr>
          <w:sz w:val="24"/>
          <w:szCs w:val="24"/>
        </w:rPr>
        <w:tab/>
      </w:r>
      <w:r w:rsidRPr="00341F32">
        <w:rPr>
          <w:color w:val="333333"/>
          <w:sz w:val="24"/>
          <w:szCs w:val="24"/>
        </w:rPr>
        <w:t xml:space="preserve">We agree with the positions advanced by PECO and the PUC.  First, we conclude </w:t>
      </w:r>
      <w:bookmarkStart w:id="1" w:name="clsccl11"/>
      <w:bookmarkEnd w:id="1"/>
      <w:r w:rsidRPr="00341F32">
        <w:rPr>
          <w:color w:val="333333"/>
          <w:sz w:val="24"/>
          <w:szCs w:val="24"/>
        </w:rPr>
        <w:t>public utility service embraces vegetation management.  The PUC has full authority to enforce the provisions of the Public Utility Code.  W. Penn Power.</w:t>
      </w:r>
      <w:r w:rsidRPr="00341F32">
        <w:rPr>
          <w:rStyle w:val="FootnoteReference"/>
          <w:color w:val="333333"/>
          <w:sz w:val="24"/>
          <w:szCs w:val="24"/>
        </w:rPr>
        <w:footnoteReference w:id="3"/>
      </w:r>
      <w:r w:rsidRPr="00341F32">
        <w:rPr>
          <w:color w:val="333333"/>
          <w:sz w:val="24"/>
          <w:szCs w:val="24"/>
          <w:vertAlign w:val="superscript"/>
        </w:rPr>
        <w:t xml:space="preserve"> </w:t>
      </w:r>
      <w:r w:rsidRPr="00341F32">
        <w:rPr>
          <w:color w:val="333333"/>
          <w:sz w:val="24"/>
          <w:szCs w:val="24"/>
        </w:rPr>
        <w:t xml:space="preserve">  Certain acts, done while rendering utility service, fall within the ambit of the PUC's jurisdiction </w:t>
      </w:r>
      <w:r w:rsidRPr="00341F32">
        <w:rPr>
          <w:sz w:val="24"/>
          <w:szCs w:val="24"/>
        </w:rPr>
        <w:t xml:space="preserve">under </w:t>
      </w:r>
      <w:hyperlink r:id="rId8" w:history="1">
        <w:r w:rsidRPr="00341F32">
          <w:rPr>
            <w:rStyle w:val="Hyperlink"/>
            <w:color w:val="auto"/>
            <w:sz w:val="24"/>
            <w:szCs w:val="24"/>
          </w:rPr>
          <w:t>66 Pa.C.S. § 1501</w:t>
        </w:r>
      </w:hyperlink>
      <w:r w:rsidRPr="00341F32">
        <w:rPr>
          <w:sz w:val="24"/>
          <w:szCs w:val="24"/>
        </w:rPr>
        <w:t xml:space="preserve"> over character of utility service.  See </w:t>
      </w:r>
      <w:hyperlink r:id="rId9" w:history="1">
        <w:r w:rsidRPr="00341F32">
          <w:rPr>
            <w:rStyle w:val="Hyperlink"/>
            <w:i/>
            <w:color w:val="auto"/>
            <w:sz w:val="24"/>
            <w:szCs w:val="24"/>
          </w:rPr>
          <w:t xml:space="preserve">W. Penn Power, </w:t>
        </w:r>
        <w:proofErr w:type="gramStart"/>
        <w:r w:rsidRPr="00341F32">
          <w:rPr>
            <w:rStyle w:val="Hyperlink"/>
            <w:i/>
            <w:color w:val="auto"/>
            <w:sz w:val="24"/>
            <w:szCs w:val="24"/>
          </w:rPr>
          <w:t>578 A.2d at 77</w:t>
        </w:r>
        <w:proofErr w:type="gramEnd"/>
      </w:hyperlink>
      <w:r w:rsidRPr="00341F32">
        <w:rPr>
          <w:i/>
          <w:sz w:val="24"/>
          <w:szCs w:val="24"/>
        </w:rPr>
        <w:t>.</w:t>
      </w:r>
      <w:r w:rsidRPr="00341F32">
        <w:rPr>
          <w:sz w:val="24"/>
          <w:szCs w:val="24"/>
        </w:rPr>
        <w:t xml:space="preserve">  In particular, vegetation management activities by an electric utility fall within the Public Utility Code's definition of service in </w:t>
      </w:r>
      <w:hyperlink r:id="rId10" w:history="1">
        <w:r w:rsidRPr="00341F32">
          <w:rPr>
            <w:rStyle w:val="Hyperlink"/>
            <w:color w:val="auto"/>
            <w:sz w:val="24"/>
            <w:szCs w:val="24"/>
          </w:rPr>
          <w:t>66 Pa.C.S. § 102</w:t>
        </w:r>
      </w:hyperlink>
      <w:r w:rsidRPr="00341F32">
        <w:rPr>
          <w:sz w:val="24"/>
          <w:szCs w:val="24"/>
        </w:rPr>
        <w:t xml:space="preserve">.  Id.  Utility service "is not confined to the distribution of electrical energy, but includes 'any and all acts' related to that function."  Id. (citing </w:t>
      </w:r>
      <w:hyperlink r:id="rId11" w:history="1">
        <w:r w:rsidRPr="00341F32">
          <w:rPr>
            <w:rStyle w:val="Hyperlink"/>
            <w:color w:val="auto"/>
            <w:sz w:val="24"/>
            <w:szCs w:val="24"/>
          </w:rPr>
          <w:t>66 Pa. C.S. § 102</w:t>
        </w:r>
      </w:hyperlink>
      <w:r w:rsidRPr="00341F32">
        <w:rPr>
          <w:sz w:val="24"/>
          <w:szCs w:val="24"/>
        </w:rPr>
        <w:t xml:space="preserve">).  See also </w:t>
      </w:r>
      <w:hyperlink r:id="rId12" w:history="1">
        <w:r w:rsidRPr="00341F32">
          <w:rPr>
            <w:rStyle w:val="Hyperlink"/>
            <w:color w:val="auto"/>
            <w:sz w:val="24"/>
            <w:szCs w:val="24"/>
          </w:rPr>
          <w:t>Popowsky, 653 A.2d at 1389</w:t>
        </w:r>
      </w:hyperlink>
      <w:r w:rsidRPr="00341F32">
        <w:rPr>
          <w:rStyle w:val="FootnoteReference"/>
          <w:sz w:val="24"/>
          <w:szCs w:val="24"/>
        </w:rPr>
        <w:footnoteReference w:id="4"/>
      </w:r>
      <w:r w:rsidRPr="00341F32">
        <w:rPr>
          <w:rStyle w:val="Hyperlink"/>
          <w:color w:val="auto"/>
          <w:sz w:val="24"/>
          <w:szCs w:val="24"/>
        </w:rPr>
        <w:t xml:space="preserve"> </w:t>
      </w:r>
      <w:r w:rsidRPr="00341F32">
        <w:rPr>
          <w:sz w:val="24"/>
          <w:szCs w:val="24"/>
        </w:rPr>
        <w:t>("utility's maintenance of vegetation is a regulated service even though fault, either on the part of the utility or the customer</w:t>
      </w:r>
      <w:r w:rsidRPr="00341F32">
        <w:rPr>
          <w:color w:val="333333"/>
          <w:sz w:val="24"/>
          <w:szCs w:val="24"/>
        </w:rPr>
        <w:t>, has no relevance to the existence of vegetation maintenance as a service.")</w:t>
      </w:r>
    </w:p>
    <w:p w:rsidR="009D29DD" w:rsidRPr="00341F32" w:rsidRDefault="009D29DD" w:rsidP="00157947">
      <w:pPr>
        <w:spacing w:line="360" w:lineRule="auto"/>
        <w:ind w:left="1440" w:right="1440"/>
        <w:rPr>
          <w:sz w:val="24"/>
          <w:szCs w:val="24"/>
        </w:rPr>
      </w:pPr>
    </w:p>
    <w:p w:rsidR="00803D2E" w:rsidRPr="00341F32" w:rsidRDefault="009D29DD" w:rsidP="00596F80">
      <w:pPr>
        <w:spacing w:line="360" w:lineRule="auto"/>
        <w:contextualSpacing/>
        <w:rPr>
          <w:color w:val="333333"/>
          <w:sz w:val="24"/>
          <w:szCs w:val="24"/>
        </w:rPr>
      </w:pPr>
      <w:r w:rsidRPr="00341F32">
        <w:rPr>
          <w:i/>
          <w:color w:val="333333"/>
          <w:sz w:val="24"/>
          <w:szCs w:val="24"/>
        </w:rPr>
        <w:t>PECO Energy Company v. Township of Upper Dublin</w:t>
      </w:r>
      <w:r w:rsidRPr="00341F32">
        <w:rPr>
          <w:color w:val="333333"/>
          <w:sz w:val="24"/>
          <w:szCs w:val="24"/>
        </w:rPr>
        <w:t xml:space="preserve">, </w:t>
      </w:r>
      <w:proofErr w:type="gramStart"/>
      <w:r w:rsidRPr="00341F32">
        <w:rPr>
          <w:color w:val="333333"/>
          <w:sz w:val="24"/>
          <w:szCs w:val="24"/>
        </w:rPr>
        <w:t xml:space="preserve">922 A.2d </w:t>
      </w:r>
      <w:r w:rsidR="006179C9" w:rsidRPr="00341F32">
        <w:rPr>
          <w:color w:val="333333"/>
          <w:sz w:val="24"/>
          <w:szCs w:val="24"/>
        </w:rPr>
        <w:t>at</w:t>
      </w:r>
      <w:r w:rsidRPr="00341F32">
        <w:rPr>
          <w:color w:val="333333"/>
          <w:sz w:val="24"/>
          <w:szCs w:val="24"/>
        </w:rPr>
        <w:t xml:space="preserve"> 1005-1006</w:t>
      </w:r>
      <w:proofErr w:type="gramEnd"/>
      <w:r w:rsidR="006179C9" w:rsidRPr="00341F32">
        <w:rPr>
          <w:color w:val="333333"/>
          <w:sz w:val="24"/>
          <w:szCs w:val="24"/>
        </w:rPr>
        <w:t>.</w:t>
      </w:r>
      <w:r w:rsidRPr="00341F32">
        <w:rPr>
          <w:color w:val="333333"/>
          <w:sz w:val="24"/>
          <w:szCs w:val="24"/>
        </w:rPr>
        <w:t xml:space="preserve"> </w:t>
      </w:r>
    </w:p>
    <w:p w:rsidR="006179C9" w:rsidRPr="00341F32" w:rsidRDefault="006179C9" w:rsidP="00596F80">
      <w:pPr>
        <w:spacing w:line="360" w:lineRule="auto"/>
        <w:contextualSpacing/>
        <w:rPr>
          <w:color w:val="333333"/>
          <w:sz w:val="24"/>
          <w:szCs w:val="24"/>
        </w:rPr>
      </w:pPr>
    </w:p>
    <w:p w:rsidR="009D29DD" w:rsidRPr="00341F32" w:rsidRDefault="00803D2E" w:rsidP="00596F80">
      <w:pPr>
        <w:spacing w:line="360" w:lineRule="auto"/>
        <w:contextualSpacing/>
        <w:rPr>
          <w:sz w:val="24"/>
          <w:szCs w:val="24"/>
        </w:rPr>
      </w:pPr>
      <w:r w:rsidRPr="00341F32">
        <w:rPr>
          <w:color w:val="333333"/>
          <w:sz w:val="24"/>
          <w:szCs w:val="24"/>
        </w:rPr>
        <w:tab/>
      </w:r>
      <w:r w:rsidR="00DF417E" w:rsidRPr="00341F32">
        <w:rPr>
          <w:sz w:val="24"/>
          <w:szCs w:val="24"/>
        </w:rPr>
        <w:tab/>
      </w:r>
      <w:r w:rsidR="009D29DD" w:rsidRPr="00341F32">
        <w:rPr>
          <w:sz w:val="24"/>
          <w:szCs w:val="24"/>
        </w:rPr>
        <w:t xml:space="preserve">The importance of consistent and system-wide reliability is unquestioned.  Utilities must maintain the corridors carrying transmission lines in order to promote reliability and minimize the opportunity for outages caused by vegetation.  The Commission recognizes the </w:t>
      </w:r>
      <w:r w:rsidR="009D29DD" w:rsidRPr="00341F32">
        <w:rPr>
          <w:sz w:val="24"/>
          <w:szCs w:val="24"/>
        </w:rPr>
        <w:lastRenderedPageBreak/>
        <w:t xml:space="preserve">importance of proper vegetation management and has established </w:t>
      </w:r>
      <w:r w:rsidR="00976DFC" w:rsidRPr="00341F32">
        <w:rPr>
          <w:sz w:val="24"/>
          <w:szCs w:val="24"/>
        </w:rPr>
        <w:t xml:space="preserve">minimal </w:t>
      </w:r>
      <w:r w:rsidR="009D29DD" w:rsidRPr="00341F32">
        <w:rPr>
          <w:sz w:val="24"/>
          <w:szCs w:val="24"/>
        </w:rPr>
        <w:t>oversight requirements:</w:t>
      </w:r>
    </w:p>
    <w:p w:rsidR="009D29DD" w:rsidRPr="00341F32" w:rsidRDefault="009D29DD" w:rsidP="00596F80">
      <w:pPr>
        <w:spacing w:line="360" w:lineRule="auto"/>
        <w:rPr>
          <w:sz w:val="24"/>
          <w:szCs w:val="24"/>
        </w:rPr>
      </w:pPr>
    </w:p>
    <w:p w:rsidR="009D29DD" w:rsidRPr="00341F32" w:rsidRDefault="009D29DD" w:rsidP="009D29DD">
      <w:pPr>
        <w:ind w:left="1440" w:right="1440"/>
        <w:outlineLvl w:val="3"/>
        <w:rPr>
          <w:b/>
          <w:bCs/>
          <w:sz w:val="24"/>
          <w:szCs w:val="24"/>
        </w:rPr>
      </w:pPr>
      <w:r w:rsidRPr="00341F32">
        <w:rPr>
          <w:b/>
          <w:bCs/>
          <w:sz w:val="24"/>
          <w:szCs w:val="24"/>
        </w:rPr>
        <w:t>§ 57.198. </w:t>
      </w:r>
      <w:proofErr w:type="gramStart"/>
      <w:r w:rsidRPr="00341F32">
        <w:rPr>
          <w:b/>
          <w:bCs/>
          <w:sz w:val="24"/>
          <w:szCs w:val="24"/>
        </w:rPr>
        <w:t>Inspection and maintenance standards.</w:t>
      </w:r>
      <w:proofErr w:type="gramEnd"/>
    </w:p>
    <w:p w:rsidR="009D29DD" w:rsidRPr="00341F32" w:rsidRDefault="009D29DD" w:rsidP="009D29DD">
      <w:pPr>
        <w:ind w:left="1440" w:right="1440"/>
        <w:outlineLvl w:val="3"/>
        <w:rPr>
          <w:sz w:val="24"/>
          <w:szCs w:val="24"/>
        </w:rPr>
      </w:pPr>
    </w:p>
    <w:p w:rsidR="009D29DD" w:rsidRPr="00341F32" w:rsidRDefault="009D29DD" w:rsidP="009D29DD">
      <w:pPr>
        <w:ind w:left="1440" w:right="1440"/>
        <w:rPr>
          <w:sz w:val="24"/>
          <w:szCs w:val="24"/>
        </w:rPr>
      </w:pPr>
      <w:r w:rsidRPr="00341F32">
        <w:rPr>
          <w:sz w:val="24"/>
          <w:szCs w:val="24"/>
        </w:rPr>
        <w:t> (a)  </w:t>
      </w:r>
      <w:r w:rsidRPr="00341F32">
        <w:rPr>
          <w:i/>
          <w:iCs/>
          <w:sz w:val="24"/>
          <w:szCs w:val="24"/>
        </w:rPr>
        <w:t>Filing date and plan components</w:t>
      </w:r>
      <w:r w:rsidRPr="00341F32">
        <w:rPr>
          <w:sz w:val="24"/>
          <w:szCs w:val="24"/>
        </w:rPr>
        <w:t>.  Every 2 years, by October 1, an EDC shall prepare and file with the Commission a biennial plan for the periodic inspection, maintenance, repair and replacement of its facilities that is designed to meet its performance benchmarks and standards under this subchapter. . . .</w:t>
      </w:r>
    </w:p>
    <w:p w:rsidR="009D29DD" w:rsidRPr="00341F32" w:rsidRDefault="009D29DD" w:rsidP="009D29DD">
      <w:pPr>
        <w:ind w:left="1440" w:right="1440"/>
        <w:rPr>
          <w:sz w:val="24"/>
          <w:szCs w:val="24"/>
        </w:rPr>
      </w:pPr>
      <w:r w:rsidRPr="00341F32">
        <w:rPr>
          <w:sz w:val="24"/>
          <w:szCs w:val="24"/>
        </w:rPr>
        <w:t> </w:t>
      </w:r>
    </w:p>
    <w:p w:rsidR="009D29DD" w:rsidRPr="00341F32" w:rsidRDefault="009D29DD" w:rsidP="009D29DD">
      <w:pPr>
        <w:ind w:left="1440" w:right="1440"/>
        <w:jc w:val="center"/>
        <w:rPr>
          <w:sz w:val="24"/>
          <w:szCs w:val="24"/>
        </w:rPr>
      </w:pPr>
      <w:r w:rsidRPr="00341F32">
        <w:rPr>
          <w:sz w:val="24"/>
          <w:szCs w:val="24"/>
        </w:rPr>
        <w:t>* * *</w:t>
      </w:r>
    </w:p>
    <w:p w:rsidR="009D29DD" w:rsidRPr="00341F32" w:rsidRDefault="009D29DD" w:rsidP="009D29DD">
      <w:pPr>
        <w:spacing w:before="100" w:beforeAutospacing="1" w:after="100" w:afterAutospacing="1"/>
        <w:ind w:left="1440" w:right="1440"/>
        <w:rPr>
          <w:sz w:val="24"/>
          <w:szCs w:val="24"/>
        </w:rPr>
      </w:pPr>
      <w:r w:rsidRPr="00341F32">
        <w:rPr>
          <w:sz w:val="24"/>
          <w:szCs w:val="24"/>
        </w:rPr>
        <w:t> (f)  </w:t>
      </w:r>
      <w:r w:rsidRPr="00341F32">
        <w:rPr>
          <w:i/>
          <w:iCs/>
          <w:sz w:val="24"/>
          <w:szCs w:val="24"/>
        </w:rPr>
        <w:t>Clearance of vegetation</w:t>
      </w:r>
      <w:r w:rsidRPr="00341F32">
        <w:rPr>
          <w:sz w:val="24"/>
          <w:szCs w:val="24"/>
        </w:rPr>
        <w:t>.  The plan must include a program for the maintenance of clearances of vegetation from the EDC’s overhead distribution facilities.</w:t>
      </w:r>
    </w:p>
    <w:p w:rsidR="009D29DD" w:rsidRPr="00341F32" w:rsidRDefault="009D29DD" w:rsidP="009D29DD">
      <w:pPr>
        <w:spacing w:before="100" w:beforeAutospacing="1" w:after="100" w:afterAutospacing="1"/>
        <w:ind w:left="1440" w:right="1440"/>
        <w:jc w:val="center"/>
        <w:rPr>
          <w:sz w:val="24"/>
          <w:szCs w:val="24"/>
        </w:rPr>
      </w:pPr>
      <w:r w:rsidRPr="00341F32">
        <w:rPr>
          <w:sz w:val="24"/>
          <w:szCs w:val="24"/>
        </w:rPr>
        <w:t>* * *</w:t>
      </w:r>
    </w:p>
    <w:p w:rsidR="009D29DD" w:rsidRPr="00341F32" w:rsidRDefault="009D29DD" w:rsidP="009D29DD">
      <w:pPr>
        <w:spacing w:before="100" w:beforeAutospacing="1" w:after="100" w:afterAutospacing="1"/>
        <w:ind w:left="1440" w:right="1440"/>
        <w:rPr>
          <w:sz w:val="24"/>
          <w:szCs w:val="24"/>
        </w:rPr>
      </w:pPr>
      <w:r w:rsidRPr="00341F32">
        <w:rPr>
          <w:sz w:val="24"/>
          <w:szCs w:val="24"/>
        </w:rPr>
        <w:t> (n)  </w:t>
      </w:r>
      <w:r w:rsidRPr="00341F32">
        <w:rPr>
          <w:i/>
          <w:iCs/>
          <w:sz w:val="24"/>
          <w:szCs w:val="24"/>
        </w:rPr>
        <w:t>Inspection and maintenance intervals</w:t>
      </w:r>
      <w:r w:rsidRPr="00341F32">
        <w:rPr>
          <w:sz w:val="24"/>
          <w:szCs w:val="24"/>
        </w:rPr>
        <w:t>.  An EDC shall maintain the following inspection and maintenance plan intervals:</w:t>
      </w:r>
    </w:p>
    <w:p w:rsidR="009D29DD" w:rsidRPr="00341F32" w:rsidRDefault="009D29DD" w:rsidP="009D29DD">
      <w:pPr>
        <w:spacing w:before="100" w:beforeAutospacing="1" w:after="100" w:afterAutospacing="1"/>
        <w:ind w:left="1440" w:right="1440"/>
        <w:jc w:val="center"/>
        <w:rPr>
          <w:sz w:val="24"/>
          <w:szCs w:val="24"/>
        </w:rPr>
      </w:pPr>
      <w:r w:rsidRPr="00341F32">
        <w:rPr>
          <w:sz w:val="24"/>
          <w:szCs w:val="24"/>
        </w:rPr>
        <w:t>* * *</w:t>
      </w:r>
    </w:p>
    <w:p w:rsidR="009D29DD" w:rsidRPr="00341F32" w:rsidRDefault="009D29DD" w:rsidP="009D29DD">
      <w:pPr>
        <w:ind w:left="1440" w:right="1440"/>
        <w:rPr>
          <w:sz w:val="24"/>
          <w:szCs w:val="24"/>
        </w:rPr>
      </w:pPr>
      <w:r w:rsidRPr="00341F32">
        <w:rPr>
          <w:sz w:val="24"/>
          <w:szCs w:val="24"/>
        </w:rPr>
        <w:t>   (1)  </w:t>
      </w:r>
      <w:r w:rsidRPr="00341F32">
        <w:rPr>
          <w:i/>
          <w:iCs/>
          <w:sz w:val="24"/>
          <w:szCs w:val="24"/>
        </w:rPr>
        <w:t>Vegetation management</w:t>
      </w:r>
      <w:r w:rsidRPr="00341F32">
        <w:rPr>
          <w:sz w:val="24"/>
          <w:szCs w:val="24"/>
        </w:rPr>
        <w:t>.  The Statewide minimum inspection and treatment cycle for vegetation management is between 4-8 years for distribution facilities.  An EDC shall submit a condition-based plan for vegetation management for its distribution system facilities explaining its treatment cycle.</w:t>
      </w:r>
    </w:p>
    <w:p w:rsidR="009D29DD" w:rsidRPr="00341F32" w:rsidRDefault="009D29DD" w:rsidP="00596F80">
      <w:pPr>
        <w:spacing w:line="360" w:lineRule="auto"/>
        <w:rPr>
          <w:sz w:val="24"/>
          <w:szCs w:val="24"/>
        </w:rPr>
      </w:pPr>
    </w:p>
    <w:p w:rsidR="009D29DD" w:rsidRPr="00341F32" w:rsidRDefault="009D29DD" w:rsidP="00596F80">
      <w:pPr>
        <w:spacing w:line="360" w:lineRule="auto"/>
        <w:rPr>
          <w:sz w:val="24"/>
          <w:szCs w:val="24"/>
        </w:rPr>
      </w:pPr>
      <w:r w:rsidRPr="00341F32">
        <w:rPr>
          <w:sz w:val="24"/>
          <w:szCs w:val="24"/>
        </w:rPr>
        <w:t>52 Pa.Code § 57.198 (in pertinent part</w:t>
      </w:r>
      <w:proofErr w:type="gramStart"/>
      <w:r w:rsidRPr="00341F32">
        <w:rPr>
          <w:sz w:val="24"/>
          <w:szCs w:val="24"/>
        </w:rPr>
        <w:t>)(</w:t>
      </w:r>
      <w:proofErr w:type="gramEnd"/>
      <w:r w:rsidRPr="00341F32">
        <w:rPr>
          <w:sz w:val="24"/>
          <w:szCs w:val="24"/>
        </w:rPr>
        <w:t xml:space="preserve">emphasis added).  It is the job of the Commission's </w:t>
      </w:r>
      <w:r w:rsidR="003158E2">
        <w:rPr>
          <w:sz w:val="24"/>
          <w:szCs w:val="24"/>
        </w:rPr>
        <w:t xml:space="preserve">Technical </w:t>
      </w:r>
      <w:r w:rsidRPr="00341F32">
        <w:rPr>
          <w:sz w:val="24"/>
          <w:szCs w:val="24"/>
        </w:rPr>
        <w:t xml:space="preserve">Utility Services Bureau, Electric Reliability Division, to </w:t>
      </w:r>
      <w:r w:rsidR="00D14544" w:rsidRPr="00341F32">
        <w:rPr>
          <w:sz w:val="24"/>
          <w:szCs w:val="24"/>
        </w:rPr>
        <w:t>accept</w:t>
      </w:r>
      <w:r w:rsidRPr="00341F32">
        <w:rPr>
          <w:sz w:val="24"/>
          <w:szCs w:val="24"/>
        </w:rPr>
        <w:t xml:space="preserve"> the submission of the plans themselves and to review them for compliance with the regulation.  </w:t>
      </w:r>
      <w:r w:rsidR="006179C9" w:rsidRPr="00341F32">
        <w:rPr>
          <w:sz w:val="24"/>
          <w:szCs w:val="24"/>
        </w:rPr>
        <w:t xml:space="preserve">The company plans </w:t>
      </w:r>
      <w:proofErr w:type="gramStart"/>
      <w:r w:rsidR="006179C9" w:rsidRPr="00341F32">
        <w:rPr>
          <w:sz w:val="24"/>
          <w:szCs w:val="24"/>
        </w:rPr>
        <w:t>are  filed</w:t>
      </w:r>
      <w:proofErr w:type="gramEnd"/>
      <w:r w:rsidR="006179C9" w:rsidRPr="00341F32">
        <w:rPr>
          <w:sz w:val="24"/>
          <w:szCs w:val="24"/>
        </w:rPr>
        <w:t xml:space="preserve"> </w:t>
      </w:r>
      <w:r w:rsidR="003158E2">
        <w:rPr>
          <w:sz w:val="24"/>
          <w:szCs w:val="24"/>
        </w:rPr>
        <w:t>at the original docket number of M-2009-2094773</w:t>
      </w:r>
      <w:r w:rsidR="006179C9" w:rsidRPr="00341F32">
        <w:rPr>
          <w:sz w:val="24"/>
          <w:szCs w:val="24"/>
        </w:rPr>
        <w:t xml:space="preserve">.  </w:t>
      </w:r>
      <w:r w:rsidR="003158E2">
        <w:rPr>
          <w:sz w:val="24"/>
          <w:szCs w:val="24"/>
        </w:rPr>
        <w:t xml:space="preserve">While they are accessible internally, they </w:t>
      </w:r>
      <w:r w:rsidR="006179C9" w:rsidRPr="00341F32">
        <w:rPr>
          <w:sz w:val="24"/>
          <w:szCs w:val="24"/>
        </w:rPr>
        <w:t>are not included in the Commission's searchable files</w:t>
      </w:r>
      <w:r w:rsidR="003158E2">
        <w:rPr>
          <w:sz w:val="24"/>
          <w:szCs w:val="24"/>
        </w:rPr>
        <w:t xml:space="preserve"> on the Commission's website.  Th</w:t>
      </w:r>
      <w:r w:rsidR="006179C9" w:rsidRPr="00341F32">
        <w:rPr>
          <w:sz w:val="24"/>
          <w:szCs w:val="24"/>
        </w:rPr>
        <w:t xml:space="preserve">ey are not part of the EDCs' tariffs, and they do not have the force and effect of a Commission-approved tariff.  </w:t>
      </w:r>
      <w:r w:rsidR="003158E2">
        <w:rPr>
          <w:sz w:val="24"/>
          <w:szCs w:val="24"/>
        </w:rPr>
        <w:t>In short, Complainant does not have access to WPP's plan unless WPP gives it to her.</w:t>
      </w:r>
      <w:r w:rsidR="003158E2">
        <w:rPr>
          <w:rStyle w:val="FootnoteReference"/>
          <w:sz w:val="24"/>
          <w:szCs w:val="24"/>
        </w:rPr>
        <w:footnoteReference w:id="5"/>
      </w:r>
      <w:r w:rsidR="003158E2">
        <w:rPr>
          <w:sz w:val="24"/>
          <w:szCs w:val="24"/>
        </w:rPr>
        <w:t xml:space="preserve">  </w:t>
      </w:r>
      <w:r w:rsidR="006179C9" w:rsidRPr="00341F32">
        <w:rPr>
          <w:sz w:val="24"/>
          <w:szCs w:val="24"/>
        </w:rPr>
        <w:t xml:space="preserve">Despite these facts, </w:t>
      </w:r>
      <w:r w:rsidR="00DF417E" w:rsidRPr="00341F32">
        <w:rPr>
          <w:sz w:val="24"/>
          <w:szCs w:val="24"/>
        </w:rPr>
        <w:t>WPP did not submit a copy of its approved plan</w:t>
      </w:r>
      <w:r w:rsidR="00F100DE" w:rsidRPr="00341F32">
        <w:rPr>
          <w:sz w:val="24"/>
          <w:szCs w:val="24"/>
        </w:rPr>
        <w:t xml:space="preserve"> </w:t>
      </w:r>
      <w:r w:rsidR="006B5167" w:rsidRPr="00341F32">
        <w:rPr>
          <w:sz w:val="24"/>
          <w:szCs w:val="24"/>
        </w:rPr>
        <w:t xml:space="preserve">nor any portion of it </w:t>
      </w:r>
      <w:r w:rsidR="00F100DE" w:rsidRPr="00341F32">
        <w:rPr>
          <w:sz w:val="24"/>
          <w:szCs w:val="24"/>
        </w:rPr>
        <w:lastRenderedPageBreak/>
        <w:t>as an exhibit in this case</w:t>
      </w:r>
      <w:r w:rsidR="00DF417E" w:rsidRPr="00341F32">
        <w:rPr>
          <w:sz w:val="24"/>
          <w:szCs w:val="24"/>
        </w:rPr>
        <w:t xml:space="preserve">, which prevents </w:t>
      </w:r>
      <w:r w:rsidR="00F100DE" w:rsidRPr="00341F32">
        <w:rPr>
          <w:sz w:val="24"/>
          <w:szCs w:val="24"/>
        </w:rPr>
        <w:t xml:space="preserve">both </w:t>
      </w:r>
      <w:r w:rsidR="00DF417E" w:rsidRPr="00341F32">
        <w:rPr>
          <w:sz w:val="24"/>
          <w:szCs w:val="24"/>
        </w:rPr>
        <w:t>an analysis regarding whether its actions are consistent with the Commission-approved plan</w:t>
      </w:r>
      <w:r w:rsidR="00F100DE" w:rsidRPr="00341F32">
        <w:rPr>
          <w:sz w:val="24"/>
          <w:szCs w:val="24"/>
        </w:rPr>
        <w:t xml:space="preserve">, </w:t>
      </w:r>
      <w:r w:rsidR="006179C9" w:rsidRPr="00341F32">
        <w:rPr>
          <w:sz w:val="24"/>
          <w:szCs w:val="24"/>
        </w:rPr>
        <w:t>or</w:t>
      </w:r>
      <w:r w:rsidR="00F100DE" w:rsidRPr="00341F32">
        <w:rPr>
          <w:sz w:val="24"/>
          <w:szCs w:val="24"/>
        </w:rPr>
        <w:t xml:space="preserve"> a finding that it does</w:t>
      </w:r>
      <w:r w:rsidR="00DF417E" w:rsidRPr="00341F32">
        <w:rPr>
          <w:sz w:val="24"/>
          <w:szCs w:val="24"/>
        </w:rPr>
        <w:t xml:space="preserve">.  </w:t>
      </w:r>
    </w:p>
    <w:p w:rsidR="000F39FE" w:rsidRPr="00341F32" w:rsidRDefault="000F39FE" w:rsidP="00596F80">
      <w:pPr>
        <w:spacing w:line="360" w:lineRule="auto"/>
        <w:rPr>
          <w:sz w:val="24"/>
          <w:szCs w:val="24"/>
        </w:rPr>
      </w:pPr>
    </w:p>
    <w:p w:rsidR="000F39FE" w:rsidRPr="00341F32" w:rsidRDefault="000F39FE" w:rsidP="00596F80">
      <w:pPr>
        <w:spacing w:line="360" w:lineRule="auto"/>
        <w:contextualSpacing/>
        <w:rPr>
          <w:sz w:val="24"/>
          <w:szCs w:val="24"/>
        </w:rPr>
      </w:pPr>
      <w:r w:rsidRPr="00341F32">
        <w:rPr>
          <w:sz w:val="24"/>
          <w:szCs w:val="24"/>
        </w:rPr>
        <w:tab/>
      </w:r>
      <w:r w:rsidRPr="00341F32">
        <w:rPr>
          <w:sz w:val="24"/>
          <w:szCs w:val="24"/>
        </w:rPr>
        <w:tab/>
      </w:r>
      <w:r w:rsidRPr="00341F32">
        <w:rPr>
          <w:color w:val="333333"/>
          <w:sz w:val="24"/>
          <w:szCs w:val="24"/>
        </w:rPr>
        <w:t xml:space="preserve">It is clear that plans regarding vegetation maintenance of rights-of-way fall within the Commission's jurisdiction, although the regulations are not specific in prescribing what methods can be used in specific circumstances.  </w:t>
      </w:r>
    </w:p>
    <w:p w:rsidR="00DF417E" w:rsidRPr="00341F32" w:rsidRDefault="00DF417E" w:rsidP="00596F80">
      <w:pPr>
        <w:spacing w:line="360" w:lineRule="auto"/>
        <w:rPr>
          <w:sz w:val="24"/>
          <w:szCs w:val="24"/>
        </w:rPr>
      </w:pPr>
    </w:p>
    <w:p w:rsidR="0054644C" w:rsidRPr="00341F32" w:rsidRDefault="007218A8" w:rsidP="009D29DD">
      <w:pPr>
        <w:spacing w:line="360" w:lineRule="auto"/>
        <w:rPr>
          <w:b/>
          <w:sz w:val="24"/>
          <w:szCs w:val="24"/>
        </w:rPr>
      </w:pPr>
      <w:r w:rsidRPr="00341F32">
        <w:rPr>
          <w:b/>
          <w:sz w:val="24"/>
          <w:szCs w:val="24"/>
        </w:rPr>
        <w:t>3.</w:t>
      </w:r>
      <w:r w:rsidRPr="00341F32">
        <w:rPr>
          <w:b/>
          <w:sz w:val="24"/>
          <w:szCs w:val="24"/>
        </w:rPr>
        <w:tab/>
      </w:r>
      <w:r w:rsidR="0054644C" w:rsidRPr="00341F32">
        <w:rPr>
          <w:b/>
          <w:sz w:val="24"/>
          <w:szCs w:val="24"/>
        </w:rPr>
        <w:t>Genesis of recent changes in industry vegetation management</w:t>
      </w:r>
    </w:p>
    <w:p w:rsidR="0054644C" w:rsidRPr="00341F32" w:rsidRDefault="0054644C" w:rsidP="006E5746">
      <w:pPr>
        <w:spacing w:line="360" w:lineRule="auto"/>
        <w:rPr>
          <w:b/>
          <w:sz w:val="24"/>
          <w:szCs w:val="24"/>
        </w:rPr>
      </w:pPr>
    </w:p>
    <w:p w:rsidR="009D29DD" w:rsidRPr="00341F32" w:rsidRDefault="00DF417E" w:rsidP="006E5746">
      <w:pPr>
        <w:spacing w:line="360" w:lineRule="auto"/>
        <w:rPr>
          <w:color w:val="333333"/>
          <w:sz w:val="24"/>
          <w:szCs w:val="24"/>
        </w:rPr>
      </w:pPr>
      <w:r w:rsidRPr="00341F32">
        <w:rPr>
          <w:sz w:val="24"/>
          <w:szCs w:val="24"/>
        </w:rPr>
        <w:tab/>
      </w:r>
      <w:r w:rsidRPr="00341F32">
        <w:rPr>
          <w:sz w:val="24"/>
          <w:szCs w:val="24"/>
        </w:rPr>
        <w:tab/>
      </w:r>
      <w:r w:rsidR="007218A8" w:rsidRPr="00341F32">
        <w:rPr>
          <w:sz w:val="24"/>
          <w:szCs w:val="24"/>
        </w:rPr>
        <w:t>As indicated, the subject transmission line is a 138 kV line which has been maintained during at least the last two maintenance cycles using methods other than herbicides.  The introduction of herbicides for a line of this voltage reflects t</w:t>
      </w:r>
      <w:r w:rsidRPr="00341F32">
        <w:rPr>
          <w:sz w:val="24"/>
          <w:szCs w:val="24"/>
        </w:rPr>
        <w:t>he industry's implementation of increasingly stringent</w:t>
      </w:r>
      <w:r w:rsidR="009D29DD" w:rsidRPr="00341F32">
        <w:rPr>
          <w:sz w:val="24"/>
          <w:szCs w:val="24"/>
        </w:rPr>
        <w:t xml:space="preserve"> </w:t>
      </w:r>
      <w:r w:rsidR="007218A8" w:rsidRPr="00341F32">
        <w:rPr>
          <w:sz w:val="24"/>
          <w:szCs w:val="24"/>
        </w:rPr>
        <w:t>vegetation management plans,</w:t>
      </w:r>
      <w:r w:rsidR="009D29DD" w:rsidRPr="00341F32">
        <w:rPr>
          <w:sz w:val="24"/>
          <w:szCs w:val="24"/>
        </w:rPr>
        <w:t xml:space="preserve"> following a widespread power outage in 2003, the attention of the Federal government focused sharply on the behavior of the operators of transmission lines. </w:t>
      </w:r>
      <w:proofErr w:type="gramStart"/>
      <w:r w:rsidR="00CF7D3A" w:rsidRPr="00341F32">
        <w:rPr>
          <w:sz w:val="24"/>
          <w:szCs w:val="24"/>
        </w:rPr>
        <w:t>Tr. 136.</w:t>
      </w:r>
      <w:proofErr w:type="gramEnd"/>
      <w:r w:rsidR="00CF7D3A" w:rsidRPr="00341F32">
        <w:rPr>
          <w:sz w:val="24"/>
          <w:szCs w:val="24"/>
        </w:rPr>
        <w:t xml:space="preserve">  </w:t>
      </w:r>
      <w:r w:rsidR="009D29DD" w:rsidRPr="00341F32">
        <w:rPr>
          <w:color w:val="333333"/>
          <w:sz w:val="24"/>
          <w:szCs w:val="24"/>
        </w:rPr>
        <w:t xml:space="preserve">Congress passed the Energy Policy Act of 2005 with the authorization for a new electric reliability organization responsible for creating and enforcing mandatory reliability standards. </w:t>
      </w:r>
      <w:bookmarkStart w:id="2" w:name="r147"/>
      <w:bookmarkEnd w:id="2"/>
      <w:r w:rsidR="009D29DD" w:rsidRPr="00341F32">
        <w:rPr>
          <w:color w:val="333333"/>
          <w:sz w:val="24"/>
          <w:szCs w:val="24"/>
        </w:rPr>
        <w:t xml:space="preserve"> The North American Electric Reliability Corporation (NERC) assumed watchdog responsibility under the Federal Energy Regulatory Commission (FERC) for federal enforcement of reliability standards, which include mandatory vegetation clearance standards.  </w:t>
      </w:r>
      <w:r w:rsidR="009D29DD" w:rsidRPr="00341F32">
        <w:rPr>
          <w:color w:val="333333"/>
          <w:sz w:val="24"/>
          <w:szCs w:val="24"/>
          <w:u w:val="single"/>
        </w:rPr>
        <w:t>The clearance standards, known collectively as FAC-003-1, apply to transmission lines rated at 200kV and higher, as well as any lower-voltage lines designated as critical to reliability by regional reliability organizations that report to NERC</w:t>
      </w:r>
      <w:r w:rsidR="009D29DD" w:rsidRPr="00341F32">
        <w:rPr>
          <w:color w:val="333333"/>
          <w:sz w:val="24"/>
          <w:szCs w:val="24"/>
        </w:rPr>
        <w:t xml:space="preserve">. </w:t>
      </w:r>
      <w:r w:rsidR="00E33B83" w:rsidRPr="00341F32">
        <w:rPr>
          <w:color w:val="333333"/>
          <w:sz w:val="24"/>
          <w:szCs w:val="24"/>
        </w:rPr>
        <w:t xml:space="preserve"> </w:t>
      </w:r>
      <w:r w:rsidR="009D29DD" w:rsidRPr="00341F32">
        <w:rPr>
          <w:color w:val="333333"/>
          <w:sz w:val="24"/>
          <w:szCs w:val="24"/>
        </w:rPr>
        <w:t xml:space="preserve">FAC-003-1 also sets minimum clearance distances as "no less than those set forth in the Institute of Electrical and Electronics Engineers (IEEE) Standard 516-2003 ... and as specified in its Section 4.2.2.3, Minimum Air Insulation Distances without Tools in the Air Gap."  </w:t>
      </w:r>
    </w:p>
    <w:p w:rsidR="00DF417E" w:rsidRPr="00341F32" w:rsidRDefault="00DF417E" w:rsidP="006E5746">
      <w:pPr>
        <w:spacing w:line="360" w:lineRule="auto"/>
        <w:rPr>
          <w:color w:val="333333"/>
          <w:sz w:val="24"/>
          <w:szCs w:val="24"/>
        </w:rPr>
      </w:pPr>
    </w:p>
    <w:p w:rsidR="009D29DD" w:rsidRPr="00341F32" w:rsidRDefault="00DF417E" w:rsidP="006E5746">
      <w:pPr>
        <w:spacing w:line="360" w:lineRule="auto"/>
        <w:rPr>
          <w:color w:val="333333"/>
          <w:sz w:val="24"/>
          <w:szCs w:val="24"/>
        </w:rPr>
      </w:pPr>
      <w:r w:rsidRPr="00341F32">
        <w:rPr>
          <w:color w:val="333333"/>
          <w:sz w:val="24"/>
          <w:szCs w:val="24"/>
        </w:rPr>
        <w:tab/>
      </w:r>
      <w:r w:rsidRPr="00341F32">
        <w:rPr>
          <w:color w:val="333333"/>
          <w:sz w:val="24"/>
          <w:szCs w:val="24"/>
        </w:rPr>
        <w:tab/>
      </w:r>
      <w:r w:rsidR="00E33B83" w:rsidRPr="00341F32">
        <w:rPr>
          <w:color w:val="333333"/>
          <w:sz w:val="24"/>
          <w:szCs w:val="24"/>
        </w:rPr>
        <w:t xml:space="preserve">The Federal mandates are not in question here, and </w:t>
      </w:r>
      <w:r w:rsidR="00803D2E" w:rsidRPr="00341F32">
        <w:rPr>
          <w:color w:val="333333"/>
          <w:sz w:val="24"/>
          <w:szCs w:val="24"/>
        </w:rPr>
        <w:t>t</w:t>
      </w:r>
      <w:r w:rsidR="009D29DD" w:rsidRPr="00341F32">
        <w:rPr>
          <w:color w:val="333333"/>
          <w:sz w:val="24"/>
          <w:szCs w:val="24"/>
        </w:rPr>
        <w:t xml:space="preserve">here is no </w:t>
      </w:r>
      <w:r w:rsidR="00E33B83" w:rsidRPr="00341F32">
        <w:rPr>
          <w:color w:val="333333"/>
          <w:sz w:val="24"/>
          <w:szCs w:val="24"/>
        </w:rPr>
        <w:t>dispute regarding the</w:t>
      </w:r>
      <w:r w:rsidR="009D29DD" w:rsidRPr="00341F32">
        <w:rPr>
          <w:color w:val="333333"/>
          <w:sz w:val="24"/>
          <w:szCs w:val="24"/>
        </w:rPr>
        <w:t xml:space="preserve"> justifi</w:t>
      </w:r>
      <w:r w:rsidR="00E33B83" w:rsidRPr="00341F32">
        <w:rPr>
          <w:color w:val="333333"/>
          <w:sz w:val="24"/>
          <w:szCs w:val="24"/>
        </w:rPr>
        <w:t>cation for the constrictions required under FAC003</w:t>
      </w:r>
      <w:r w:rsidR="009D29DD" w:rsidRPr="00341F32">
        <w:rPr>
          <w:color w:val="333333"/>
          <w:sz w:val="24"/>
          <w:szCs w:val="24"/>
        </w:rPr>
        <w:t>, as they apply only to transmission lines rated 200 kV and above, or those lower-voltage lines that are critical to the system</w:t>
      </w:r>
      <w:r w:rsidR="00E33B83" w:rsidRPr="00341F32">
        <w:rPr>
          <w:color w:val="333333"/>
          <w:sz w:val="24"/>
          <w:szCs w:val="24"/>
        </w:rPr>
        <w:t>.  No</w:t>
      </w:r>
      <w:r w:rsidR="00803D2E" w:rsidRPr="00341F32">
        <w:rPr>
          <w:color w:val="333333"/>
          <w:sz w:val="24"/>
          <w:szCs w:val="24"/>
        </w:rPr>
        <w:t xml:space="preserve"> one is arguing against maintenance of vegetation on utility rights-of-way</w:t>
      </w:r>
      <w:r w:rsidR="009D29DD" w:rsidRPr="00341F32">
        <w:rPr>
          <w:color w:val="333333"/>
          <w:sz w:val="24"/>
          <w:szCs w:val="24"/>
        </w:rPr>
        <w:t>.  NERC itself understands the distinction</w:t>
      </w:r>
      <w:r w:rsidR="00803D2E" w:rsidRPr="00341F32">
        <w:rPr>
          <w:color w:val="333333"/>
          <w:sz w:val="24"/>
          <w:szCs w:val="24"/>
        </w:rPr>
        <w:t xml:space="preserve"> between high voltage, system-critical lines and others</w:t>
      </w:r>
      <w:r w:rsidR="009D29DD" w:rsidRPr="00341F32">
        <w:rPr>
          <w:color w:val="333333"/>
          <w:sz w:val="24"/>
          <w:szCs w:val="24"/>
        </w:rPr>
        <w:t>:</w:t>
      </w:r>
    </w:p>
    <w:p w:rsidR="009D29DD" w:rsidRPr="00341F32" w:rsidRDefault="009D29DD" w:rsidP="006E5746">
      <w:pPr>
        <w:spacing w:line="360" w:lineRule="auto"/>
        <w:rPr>
          <w:color w:val="333333"/>
          <w:sz w:val="24"/>
          <w:szCs w:val="24"/>
        </w:rPr>
      </w:pPr>
    </w:p>
    <w:p w:rsidR="009D29DD" w:rsidRPr="00341F32" w:rsidRDefault="009D29DD" w:rsidP="009D29DD">
      <w:pPr>
        <w:ind w:left="1440" w:right="1440"/>
        <w:rPr>
          <w:color w:val="333333"/>
          <w:sz w:val="24"/>
          <w:szCs w:val="24"/>
        </w:rPr>
      </w:pPr>
      <w:r w:rsidRPr="00341F32">
        <w:rPr>
          <w:color w:val="333333"/>
          <w:sz w:val="24"/>
          <w:szCs w:val="24"/>
        </w:rPr>
        <w:lastRenderedPageBreak/>
        <w:t>This standard focuses on transmission lines to prevent those vegetation related outages that could lead to Cascading.  It is not intended to prevent customer outages due to tree contact with lower voltage distribution system lines.  For example, localized customer service might be disrupted if vegetation were to make contact with a 69kV transmission line supplying power to a 12kV distribution station.  However, this standard is not written to address such isolated situations which have little impact on the overall electric transmission system.</w:t>
      </w:r>
    </w:p>
    <w:p w:rsidR="009D29DD" w:rsidRPr="00341F32" w:rsidRDefault="009D29DD" w:rsidP="00596F80">
      <w:pPr>
        <w:spacing w:line="360" w:lineRule="auto"/>
        <w:rPr>
          <w:color w:val="333333"/>
          <w:sz w:val="24"/>
          <w:szCs w:val="24"/>
        </w:rPr>
      </w:pPr>
    </w:p>
    <w:p w:rsidR="00DF417E" w:rsidRPr="00341F32" w:rsidRDefault="009D29DD" w:rsidP="00596F80">
      <w:pPr>
        <w:spacing w:line="360" w:lineRule="auto"/>
        <w:rPr>
          <w:color w:val="333333"/>
          <w:sz w:val="24"/>
          <w:szCs w:val="24"/>
        </w:rPr>
      </w:pPr>
      <w:r w:rsidRPr="00341F32">
        <w:rPr>
          <w:color w:val="333333"/>
          <w:sz w:val="24"/>
          <w:szCs w:val="24"/>
        </w:rPr>
        <w:t xml:space="preserve">NERC FAC003 at page 7.  </w:t>
      </w:r>
    </w:p>
    <w:p w:rsidR="00DF417E" w:rsidRPr="00341F32" w:rsidRDefault="00DF417E" w:rsidP="00596F80">
      <w:pPr>
        <w:spacing w:line="360" w:lineRule="auto"/>
        <w:rPr>
          <w:color w:val="333333"/>
          <w:sz w:val="24"/>
          <w:szCs w:val="24"/>
        </w:rPr>
      </w:pPr>
    </w:p>
    <w:p w:rsidR="000446B6" w:rsidRPr="00341F32" w:rsidRDefault="00742849" w:rsidP="00596F80">
      <w:pPr>
        <w:spacing w:line="360" w:lineRule="auto"/>
        <w:rPr>
          <w:sz w:val="24"/>
          <w:szCs w:val="24"/>
        </w:rPr>
      </w:pPr>
      <w:r w:rsidRPr="00341F32">
        <w:rPr>
          <w:color w:val="333333"/>
          <w:sz w:val="24"/>
          <w:szCs w:val="24"/>
        </w:rPr>
        <w:tab/>
      </w:r>
      <w:r w:rsidRPr="00341F32">
        <w:rPr>
          <w:color w:val="333333"/>
          <w:sz w:val="24"/>
          <w:szCs w:val="24"/>
        </w:rPr>
        <w:tab/>
      </w:r>
      <w:r w:rsidR="00A053B7" w:rsidRPr="00341F32">
        <w:rPr>
          <w:sz w:val="24"/>
          <w:szCs w:val="24"/>
        </w:rPr>
        <w:t xml:space="preserve">The transmission line at issue is a 138 kV transmission line and is approximately 24.06 miles long. </w:t>
      </w:r>
      <w:proofErr w:type="gramStart"/>
      <w:r w:rsidR="00A053B7" w:rsidRPr="00341F32">
        <w:rPr>
          <w:sz w:val="24"/>
          <w:szCs w:val="24"/>
        </w:rPr>
        <w:t>Tr. 134.</w:t>
      </w:r>
      <w:proofErr w:type="gramEnd"/>
      <w:r w:rsidR="00A053B7" w:rsidRPr="00341F32">
        <w:rPr>
          <w:sz w:val="24"/>
          <w:szCs w:val="24"/>
        </w:rPr>
        <w:t xml:space="preserve">  </w:t>
      </w:r>
      <w:r w:rsidR="00C14D3D" w:rsidRPr="00341F32">
        <w:rPr>
          <w:sz w:val="24"/>
          <w:szCs w:val="24"/>
        </w:rPr>
        <w:t>As n</w:t>
      </w:r>
      <w:r w:rsidR="00F100DE" w:rsidRPr="00341F32">
        <w:rPr>
          <w:sz w:val="24"/>
          <w:szCs w:val="24"/>
        </w:rPr>
        <w:t xml:space="preserve">o evidence was submitted </w:t>
      </w:r>
      <w:r w:rsidR="00C95F7E" w:rsidRPr="00341F32">
        <w:rPr>
          <w:sz w:val="24"/>
          <w:szCs w:val="24"/>
        </w:rPr>
        <w:t xml:space="preserve">regarding whether the subject line is designated as critical, </w:t>
      </w:r>
      <w:r w:rsidR="00C14D3D" w:rsidRPr="00341F32">
        <w:rPr>
          <w:sz w:val="24"/>
          <w:szCs w:val="24"/>
        </w:rPr>
        <w:t xml:space="preserve">and no presumption exists that it is so designated, </w:t>
      </w:r>
      <w:r w:rsidR="00C95F7E" w:rsidRPr="00341F32">
        <w:rPr>
          <w:sz w:val="24"/>
          <w:szCs w:val="24"/>
        </w:rPr>
        <w:t xml:space="preserve">the </w:t>
      </w:r>
      <w:r w:rsidR="006768E0" w:rsidRPr="00341F32">
        <w:rPr>
          <w:sz w:val="24"/>
          <w:szCs w:val="24"/>
        </w:rPr>
        <w:t>F</w:t>
      </w:r>
      <w:r w:rsidR="00C95F7E" w:rsidRPr="00341F32">
        <w:rPr>
          <w:sz w:val="24"/>
          <w:szCs w:val="24"/>
        </w:rPr>
        <w:t xml:space="preserve">ederal standard for higher voltage lines does not apply here.  </w:t>
      </w:r>
      <w:r w:rsidR="006768E0" w:rsidRPr="00341F32">
        <w:rPr>
          <w:sz w:val="24"/>
          <w:szCs w:val="24"/>
        </w:rPr>
        <w:t xml:space="preserve">However, the Pennsylvania EDCs have begun to apply the Federal standard for </w:t>
      </w:r>
      <w:r w:rsidR="006B5167" w:rsidRPr="00341F32">
        <w:rPr>
          <w:sz w:val="24"/>
          <w:szCs w:val="24"/>
        </w:rPr>
        <w:t xml:space="preserve">maintenance of </w:t>
      </w:r>
      <w:r w:rsidR="006768E0" w:rsidRPr="00341F32">
        <w:rPr>
          <w:sz w:val="24"/>
          <w:szCs w:val="24"/>
        </w:rPr>
        <w:t>high voltage lines</w:t>
      </w:r>
      <w:r w:rsidR="00AE2A2D" w:rsidRPr="00341F32">
        <w:rPr>
          <w:sz w:val="24"/>
          <w:szCs w:val="24"/>
        </w:rPr>
        <w:t xml:space="preserve"> of 200 kV and above</w:t>
      </w:r>
      <w:r w:rsidR="006768E0" w:rsidRPr="00341F32">
        <w:rPr>
          <w:sz w:val="24"/>
          <w:szCs w:val="24"/>
        </w:rPr>
        <w:t xml:space="preserve"> to the lower voltage transmission lines.  </w:t>
      </w:r>
      <w:r w:rsidR="006B5167" w:rsidRPr="00341F32">
        <w:rPr>
          <w:i/>
          <w:sz w:val="24"/>
          <w:szCs w:val="24"/>
        </w:rPr>
        <w:t xml:space="preserve">See Broman, </w:t>
      </w:r>
      <w:proofErr w:type="spellStart"/>
      <w:r w:rsidR="006B5167" w:rsidRPr="00341F32">
        <w:rPr>
          <w:i/>
          <w:sz w:val="24"/>
          <w:szCs w:val="24"/>
        </w:rPr>
        <w:t>Spirat</w:t>
      </w:r>
      <w:proofErr w:type="spellEnd"/>
      <w:r w:rsidR="006B5167" w:rsidRPr="00341F32">
        <w:rPr>
          <w:i/>
          <w:sz w:val="24"/>
          <w:szCs w:val="24"/>
        </w:rPr>
        <w:t xml:space="preserve">, supra, and </w:t>
      </w:r>
      <w:proofErr w:type="spellStart"/>
      <w:r w:rsidR="006B5167" w:rsidRPr="00341F32">
        <w:rPr>
          <w:i/>
          <w:sz w:val="24"/>
          <w:szCs w:val="24"/>
        </w:rPr>
        <w:t>Lehet</w:t>
      </w:r>
      <w:proofErr w:type="spellEnd"/>
      <w:r w:rsidR="006B5167" w:rsidRPr="00341F32">
        <w:rPr>
          <w:i/>
          <w:sz w:val="24"/>
          <w:szCs w:val="24"/>
        </w:rPr>
        <w:t xml:space="preserve"> v PPL Electric Utilities Corporation, </w:t>
      </w:r>
      <w:r w:rsidR="006B5167" w:rsidRPr="00341F32">
        <w:rPr>
          <w:sz w:val="24"/>
          <w:szCs w:val="24"/>
        </w:rPr>
        <w:t xml:space="preserve">Docket No. C-2014-2449983 (Motion of Vice Chairman John F. Coleman, Jr. adopted at Public Meeting October 1, 2015, final order pending at this writing).  </w:t>
      </w:r>
      <w:r w:rsidR="00390AAF">
        <w:rPr>
          <w:sz w:val="24"/>
          <w:szCs w:val="24"/>
        </w:rPr>
        <w:t>At least these t</w:t>
      </w:r>
      <w:r w:rsidR="006B5167" w:rsidRPr="00341F32">
        <w:rPr>
          <w:sz w:val="24"/>
          <w:szCs w:val="24"/>
        </w:rPr>
        <w:t>hree EDCs have applied the NERC standard for higher voltage lines</w:t>
      </w:r>
      <w:r w:rsidR="00AE2A2D" w:rsidRPr="00341F32">
        <w:rPr>
          <w:sz w:val="24"/>
          <w:szCs w:val="24"/>
        </w:rPr>
        <w:t xml:space="preserve"> to 138 kV and 69 kV lines. </w:t>
      </w:r>
      <w:r w:rsidR="006768E0" w:rsidRPr="00341F32">
        <w:rPr>
          <w:sz w:val="24"/>
          <w:szCs w:val="24"/>
        </w:rPr>
        <w:t>The only notification that this change</w:t>
      </w:r>
      <w:r w:rsidR="00AE2A2D" w:rsidRPr="00341F32">
        <w:rPr>
          <w:sz w:val="24"/>
          <w:szCs w:val="24"/>
        </w:rPr>
        <w:t xml:space="preserve">, which affects many more landowners, </w:t>
      </w:r>
      <w:r w:rsidR="006768E0" w:rsidRPr="00341F32">
        <w:rPr>
          <w:sz w:val="24"/>
          <w:szCs w:val="24"/>
        </w:rPr>
        <w:t xml:space="preserve">was being implemented </w:t>
      </w:r>
      <w:r w:rsidR="00390AAF">
        <w:rPr>
          <w:sz w:val="24"/>
          <w:szCs w:val="24"/>
        </w:rPr>
        <w:t xml:space="preserve">throughout the service territories of the EDCs </w:t>
      </w:r>
      <w:r w:rsidR="006B5167" w:rsidRPr="00341F32">
        <w:rPr>
          <w:sz w:val="24"/>
          <w:szCs w:val="24"/>
        </w:rPr>
        <w:t>appears to be the inclusion of t</w:t>
      </w:r>
      <w:r w:rsidR="006768E0" w:rsidRPr="00341F32">
        <w:rPr>
          <w:sz w:val="24"/>
          <w:szCs w:val="24"/>
        </w:rPr>
        <w:t>he use of herbicides in the vegetation management plans of the individual EDCs</w:t>
      </w:r>
      <w:r w:rsidR="00390AAF">
        <w:rPr>
          <w:sz w:val="24"/>
          <w:szCs w:val="24"/>
        </w:rPr>
        <w:t>, and the mention of possible methods of vegetation management in the notices to landowners</w:t>
      </w:r>
      <w:r w:rsidR="00ED22E8">
        <w:rPr>
          <w:sz w:val="24"/>
          <w:szCs w:val="24"/>
        </w:rPr>
        <w:t>.</w:t>
      </w:r>
    </w:p>
    <w:p w:rsidR="00A373A5" w:rsidRPr="00341F32" w:rsidRDefault="00A373A5" w:rsidP="00596F80">
      <w:pPr>
        <w:spacing w:line="360" w:lineRule="auto"/>
        <w:rPr>
          <w:sz w:val="24"/>
          <w:szCs w:val="24"/>
        </w:rPr>
      </w:pPr>
    </w:p>
    <w:p w:rsidR="00A053B7" w:rsidRPr="00341F32" w:rsidRDefault="000E2EA0" w:rsidP="000B21F2">
      <w:pPr>
        <w:spacing w:line="360" w:lineRule="auto"/>
        <w:rPr>
          <w:b/>
          <w:sz w:val="24"/>
          <w:szCs w:val="24"/>
        </w:rPr>
      </w:pPr>
      <w:r w:rsidRPr="00341F32">
        <w:rPr>
          <w:b/>
          <w:sz w:val="24"/>
          <w:szCs w:val="24"/>
        </w:rPr>
        <w:t xml:space="preserve">4.  </w:t>
      </w:r>
      <w:r w:rsidR="0032606E" w:rsidRPr="00341F32">
        <w:rPr>
          <w:b/>
          <w:sz w:val="24"/>
          <w:szCs w:val="24"/>
        </w:rPr>
        <w:t>Complainant's Case</w:t>
      </w:r>
    </w:p>
    <w:p w:rsidR="00A053B7" w:rsidRPr="00341F32" w:rsidRDefault="00A053B7" w:rsidP="000B21F2">
      <w:pPr>
        <w:spacing w:line="360" w:lineRule="auto"/>
        <w:rPr>
          <w:b/>
          <w:sz w:val="24"/>
          <w:szCs w:val="24"/>
        </w:rPr>
      </w:pPr>
    </w:p>
    <w:p w:rsidR="00CC6527" w:rsidRPr="00341F32" w:rsidRDefault="00A053B7" w:rsidP="00A86BBC">
      <w:pPr>
        <w:spacing w:line="360" w:lineRule="auto"/>
        <w:rPr>
          <w:sz w:val="24"/>
          <w:szCs w:val="24"/>
        </w:rPr>
      </w:pPr>
      <w:r w:rsidRPr="00341F32">
        <w:rPr>
          <w:color w:val="333333"/>
          <w:sz w:val="24"/>
          <w:szCs w:val="24"/>
        </w:rPr>
        <w:tab/>
      </w:r>
      <w:r w:rsidRPr="00341F32">
        <w:rPr>
          <w:color w:val="333333"/>
          <w:sz w:val="24"/>
          <w:szCs w:val="24"/>
        </w:rPr>
        <w:tab/>
      </w:r>
      <w:r w:rsidR="00E33B83" w:rsidRPr="00341F32">
        <w:rPr>
          <w:color w:val="333333"/>
          <w:sz w:val="24"/>
          <w:szCs w:val="24"/>
        </w:rPr>
        <w:t xml:space="preserve">For </w:t>
      </w:r>
      <w:r w:rsidR="00A86BBC" w:rsidRPr="00341F32">
        <w:rPr>
          <w:sz w:val="24"/>
          <w:szCs w:val="24"/>
        </w:rPr>
        <w:t>Complainant</w:t>
      </w:r>
      <w:r w:rsidR="00E33B83" w:rsidRPr="00341F32">
        <w:rPr>
          <w:sz w:val="24"/>
          <w:szCs w:val="24"/>
        </w:rPr>
        <w:t xml:space="preserve">, this is an emotional and deeply meaningful dispute.  While supportive of maintenance for the right-of-way, she </w:t>
      </w:r>
      <w:r w:rsidR="00CC6527" w:rsidRPr="00341F32">
        <w:rPr>
          <w:sz w:val="24"/>
          <w:szCs w:val="24"/>
        </w:rPr>
        <w:t xml:space="preserve">testified that prior maintenance cycles </w:t>
      </w:r>
      <w:r w:rsidR="00955C4A">
        <w:rPr>
          <w:sz w:val="24"/>
          <w:szCs w:val="24"/>
        </w:rPr>
        <w:t xml:space="preserve">(FirstEnergy companies operate on a five-year cycle) </w:t>
      </w:r>
      <w:r w:rsidR="00CC6527" w:rsidRPr="00341F32">
        <w:rPr>
          <w:sz w:val="24"/>
          <w:szCs w:val="24"/>
        </w:rPr>
        <w:t xml:space="preserve">did not use herbicides.  This cycle, WPP seeks to spray herbicides on the transmission right-of-way across her land, which also includes a stream.  Her house is served by well water, and she </w:t>
      </w:r>
      <w:r w:rsidR="00E33B83" w:rsidRPr="00341F32">
        <w:rPr>
          <w:sz w:val="24"/>
          <w:szCs w:val="24"/>
        </w:rPr>
        <w:t>does not support the spread of chemical</w:t>
      </w:r>
      <w:r w:rsidR="00E018B7" w:rsidRPr="00341F32">
        <w:rPr>
          <w:sz w:val="24"/>
          <w:szCs w:val="24"/>
        </w:rPr>
        <w:t>s</w:t>
      </w:r>
      <w:r w:rsidR="00E33B83" w:rsidRPr="00341F32">
        <w:rPr>
          <w:sz w:val="24"/>
          <w:szCs w:val="24"/>
        </w:rPr>
        <w:t xml:space="preserve"> on her land</w:t>
      </w:r>
      <w:r w:rsidR="00A86BBC" w:rsidRPr="00341F32">
        <w:rPr>
          <w:sz w:val="24"/>
          <w:szCs w:val="24"/>
        </w:rPr>
        <w:t xml:space="preserve">.  </w:t>
      </w:r>
    </w:p>
    <w:p w:rsidR="00CC6527" w:rsidRPr="00341F32" w:rsidRDefault="00CC6527" w:rsidP="00A86BBC">
      <w:pPr>
        <w:spacing w:line="360" w:lineRule="auto"/>
        <w:rPr>
          <w:sz w:val="24"/>
          <w:szCs w:val="24"/>
        </w:rPr>
      </w:pPr>
    </w:p>
    <w:p w:rsidR="00A86BBC" w:rsidRPr="00341F32" w:rsidRDefault="00CC6527" w:rsidP="00A86BBC">
      <w:pPr>
        <w:spacing w:line="360" w:lineRule="auto"/>
        <w:rPr>
          <w:sz w:val="24"/>
          <w:szCs w:val="24"/>
        </w:rPr>
      </w:pPr>
      <w:r w:rsidRPr="00341F32">
        <w:rPr>
          <w:sz w:val="24"/>
          <w:szCs w:val="24"/>
        </w:rPr>
        <w:lastRenderedPageBreak/>
        <w:tab/>
      </w:r>
      <w:r w:rsidRPr="00341F32">
        <w:rPr>
          <w:sz w:val="24"/>
          <w:szCs w:val="24"/>
        </w:rPr>
        <w:tab/>
      </w:r>
      <w:r w:rsidR="00046DD0" w:rsidRPr="00341F32">
        <w:rPr>
          <w:sz w:val="24"/>
          <w:szCs w:val="24"/>
        </w:rPr>
        <w:t>She witnessed a FirstEnergy company contractor spraying herbicides on a neighbor's land which included a stream</w:t>
      </w:r>
      <w:r w:rsidR="00955C4A">
        <w:rPr>
          <w:sz w:val="24"/>
          <w:szCs w:val="24"/>
        </w:rPr>
        <w:t>,</w:t>
      </w:r>
      <w:r w:rsidR="00046DD0" w:rsidRPr="00341F32">
        <w:rPr>
          <w:sz w:val="24"/>
          <w:szCs w:val="24"/>
        </w:rPr>
        <w:t xml:space="preserve"> and</w:t>
      </w:r>
      <w:r w:rsidR="00955C4A">
        <w:rPr>
          <w:sz w:val="24"/>
          <w:szCs w:val="24"/>
        </w:rPr>
        <w:t xml:space="preserve"> she</w:t>
      </w:r>
      <w:r w:rsidR="00046DD0" w:rsidRPr="00341F32">
        <w:rPr>
          <w:sz w:val="24"/>
          <w:szCs w:val="24"/>
        </w:rPr>
        <w:t xml:space="preserve"> refused permission for that contractor to spray the right-of-way over her own land, which also included that same stream.  </w:t>
      </w:r>
      <w:r w:rsidR="00A86BBC" w:rsidRPr="00341F32">
        <w:rPr>
          <w:sz w:val="24"/>
          <w:szCs w:val="24"/>
        </w:rPr>
        <w:t xml:space="preserve">Spurred by an intensely personal interest in the state of </w:t>
      </w:r>
      <w:proofErr w:type="gramStart"/>
      <w:r w:rsidR="00A86BBC" w:rsidRPr="00341F32">
        <w:rPr>
          <w:sz w:val="24"/>
          <w:szCs w:val="24"/>
        </w:rPr>
        <w:t>her own</w:t>
      </w:r>
      <w:proofErr w:type="gramEnd"/>
      <w:r w:rsidR="00A86BBC" w:rsidRPr="00341F32">
        <w:rPr>
          <w:sz w:val="24"/>
          <w:szCs w:val="24"/>
        </w:rPr>
        <w:t xml:space="preserve"> land, she researched applicable law and sought to prevent the Company from using herbicides</w:t>
      </w:r>
      <w:r w:rsidR="00261C7F" w:rsidRPr="00341F32">
        <w:rPr>
          <w:sz w:val="24"/>
          <w:szCs w:val="24"/>
        </w:rPr>
        <w:t xml:space="preserve"> by filing first an informal complaint, and then </w:t>
      </w:r>
      <w:r w:rsidR="00955C4A">
        <w:rPr>
          <w:sz w:val="24"/>
          <w:szCs w:val="24"/>
        </w:rPr>
        <w:t xml:space="preserve">filed </w:t>
      </w:r>
      <w:r w:rsidR="00261C7F" w:rsidRPr="00341F32">
        <w:rPr>
          <w:sz w:val="24"/>
          <w:szCs w:val="24"/>
        </w:rPr>
        <w:t>the present formal Complaint</w:t>
      </w:r>
      <w:r w:rsidR="00A86BBC" w:rsidRPr="00341F32">
        <w:rPr>
          <w:sz w:val="24"/>
          <w:szCs w:val="24"/>
        </w:rPr>
        <w:t>.</w:t>
      </w:r>
      <w:r w:rsidRPr="00341F32">
        <w:rPr>
          <w:sz w:val="24"/>
          <w:szCs w:val="24"/>
        </w:rPr>
        <w:t xml:space="preserve">  She does not believe that the FirstEnergy contractor was spraying within the bounds of the DEP regulations and licensing.  </w:t>
      </w:r>
      <w:r w:rsidR="001E15FD" w:rsidRPr="00341F32">
        <w:rPr>
          <w:sz w:val="24"/>
          <w:szCs w:val="24"/>
        </w:rPr>
        <w:t>She also questions the process used to contact landowners and to obtain her consent for maintenance.</w:t>
      </w:r>
    </w:p>
    <w:p w:rsidR="00CC6527" w:rsidRPr="00341F32" w:rsidRDefault="00CC6527" w:rsidP="00A86BBC">
      <w:pPr>
        <w:spacing w:line="360" w:lineRule="auto"/>
        <w:rPr>
          <w:sz w:val="24"/>
          <w:szCs w:val="24"/>
        </w:rPr>
      </w:pPr>
    </w:p>
    <w:p w:rsidR="00046DD0" w:rsidRPr="00341F32" w:rsidRDefault="00CC6527" w:rsidP="00046DD0">
      <w:pPr>
        <w:spacing w:line="360" w:lineRule="auto"/>
        <w:rPr>
          <w:sz w:val="24"/>
          <w:szCs w:val="24"/>
        </w:rPr>
      </w:pPr>
      <w:r w:rsidRPr="00341F32">
        <w:rPr>
          <w:sz w:val="24"/>
          <w:szCs w:val="24"/>
        </w:rPr>
        <w:tab/>
      </w:r>
      <w:r w:rsidRPr="00341F32">
        <w:rPr>
          <w:sz w:val="24"/>
          <w:szCs w:val="24"/>
        </w:rPr>
        <w:tab/>
        <w:t>Although the crux of her case is outside the boundary of Commission jurisdiction, her presentation yielded a number of relevant facts and legal conclusions, including</w:t>
      </w:r>
      <w:r w:rsidR="00046DD0" w:rsidRPr="00341F32">
        <w:rPr>
          <w:sz w:val="24"/>
          <w:szCs w:val="24"/>
        </w:rPr>
        <w:t>:</w:t>
      </w:r>
    </w:p>
    <w:p w:rsidR="009D2911" w:rsidRPr="00341F32" w:rsidRDefault="009D2911" w:rsidP="00046DD0">
      <w:pPr>
        <w:spacing w:line="360" w:lineRule="auto"/>
        <w:rPr>
          <w:sz w:val="24"/>
          <w:szCs w:val="24"/>
        </w:rPr>
      </w:pPr>
    </w:p>
    <w:p w:rsidR="00046DD0" w:rsidRPr="00341F32" w:rsidRDefault="00046DD0" w:rsidP="00046DD0">
      <w:pPr>
        <w:ind w:left="1440" w:right="1440"/>
        <w:rPr>
          <w:sz w:val="24"/>
          <w:szCs w:val="24"/>
        </w:rPr>
      </w:pPr>
      <w:r w:rsidRPr="00341F32">
        <w:rPr>
          <w:sz w:val="24"/>
          <w:szCs w:val="24"/>
        </w:rPr>
        <w:tab/>
        <w:t>1.</w:t>
      </w:r>
      <w:r w:rsidRPr="00341F32">
        <w:rPr>
          <w:sz w:val="24"/>
          <w:szCs w:val="24"/>
        </w:rPr>
        <w:tab/>
        <w:t xml:space="preserve">It is a violation of a federal regulation for anyone to use a registered pesticide in a manner inconsistent with its labeling.  </w:t>
      </w:r>
      <w:proofErr w:type="gramStart"/>
      <w:r w:rsidRPr="00341F32">
        <w:rPr>
          <w:sz w:val="24"/>
          <w:szCs w:val="24"/>
        </w:rPr>
        <w:t>7 USC § 136j, Complainant Exhibit 14.</w:t>
      </w:r>
      <w:proofErr w:type="gramEnd"/>
    </w:p>
    <w:p w:rsidR="00046DD0" w:rsidRPr="00341F32" w:rsidRDefault="00046DD0" w:rsidP="00046DD0">
      <w:pPr>
        <w:ind w:left="1440" w:right="1440"/>
        <w:rPr>
          <w:sz w:val="24"/>
          <w:szCs w:val="24"/>
        </w:rPr>
      </w:pPr>
    </w:p>
    <w:p w:rsidR="00046DD0" w:rsidRPr="00341F32" w:rsidRDefault="00046DD0" w:rsidP="00046DD0">
      <w:pPr>
        <w:ind w:left="1440" w:right="1440"/>
        <w:rPr>
          <w:sz w:val="24"/>
          <w:szCs w:val="24"/>
        </w:rPr>
      </w:pPr>
      <w:r w:rsidRPr="00341F32">
        <w:rPr>
          <w:sz w:val="24"/>
          <w:szCs w:val="24"/>
        </w:rPr>
        <w:tab/>
        <w:t>2.</w:t>
      </w:r>
      <w:r w:rsidRPr="00341F32">
        <w:rPr>
          <w:sz w:val="24"/>
          <w:szCs w:val="24"/>
        </w:rPr>
        <w:tab/>
        <w:t>There are DEP regulations regarding the use of herbicides in or near water.  See Complainant Exhibit 23.</w:t>
      </w:r>
    </w:p>
    <w:p w:rsidR="00046DD0" w:rsidRPr="00341F32" w:rsidRDefault="00046DD0" w:rsidP="00046DD0">
      <w:pPr>
        <w:ind w:left="1440" w:right="1440"/>
        <w:rPr>
          <w:sz w:val="24"/>
          <w:szCs w:val="24"/>
        </w:rPr>
      </w:pPr>
    </w:p>
    <w:p w:rsidR="00046DD0" w:rsidRPr="00341F32" w:rsidRDefault="00046DD0" w:rsidP="00046DD0">
      <w:pPr>
        <w:ind w:left="1440" w:right="1440"/>
        <w:rPr>
          <w:sz w:val="24"/>
          <w:szCs w:val="24"/>
        </w:rPr>
      </w:pPr>
      <w:r w:rsidRPr="00341F32">
        <w:rPr>
          <w:sz w:val="24"/>
          <w:szCs w:val="24"/>
        </w:rPr>
        <w:tab/>
        <w:t>3.</w:t>
      </w:r>
      <w:r w:rsidRPr="00341F32">
        <w:rPr>
          <w:sz w:val="24"/>
          <w:szCs w:val="24"/>
        </w:rPr>
        <w:tab/>
        <w:t xml:space="preserve">Specific licenses are necessary for the application of herbicides to specific areas, as well as protective zones around wellheads and waterways.  </w:t>
      </w:r>
    </w:p>
    <w:p w:rsidR="00046DD0" w:rsidRPr="00341F32" w:rsidRDefault="00046DD0" w:rsidP="00046DD0">
      <w:pPr>
        <w:spacing w:line="360" w:lineRule="auto"/>
        <w:rPr>
          <w:sz w:val="24"/>
          <w:szCs w:val="24"/>
        </w:rPr>
      </w:pPr>
    </w:p>
    <w:p w:rsidR="00046DD0" w:rsidRPr="00341F32" w:rsidRDefault="00046DD0" w:rsidP="009D2911">
      <w:pPr>
        <w:spacing w:line="360" w:lineRule="auto"/>
        <w:contextualSpacing/>
        <w:rPr>
          <w:sz w:val="24"/>
          <w:szCs w:val="24"/>
        </w:rPr>
      </w:pPr>
      <w:r w:rsidRPr="00341F32">
        <w:rPr>
          <w:color w:val="333333"/>
          <w:sz w:val="24"/>
          <w:szCs w:val="24"/>
        </w:rPr>
        <w:tab/>
      </w:r>
      <w:r w:rsidRPr="00341F32">
        <w:rPr>
          <w:color w:val="333333"/>
          <w:sz w:val="24"/>
          <w:szCs w:val="24"/>
        </w:rPr>
        <w:tab/>
      </w:r>
      <w:r w:rsidR="00CE7FA9" w:rsidRPr="00341F32">
        <w:rPr>
          <w:color w:val="333333"/>
          <w:sz w:val="24"/>
          <w:szCs w:val="24"/>
        </w:rPr>
        <w:t xml:space="preserve">Again, I make no findings regarding whether the Respondent is acting within the requirements of the DEP regulations.  </w:t>
      </w:r>
      <w:r w:rsidRPr="00341F32">
        <w:rPr>
          <w:color w:val="333333"/>
          <w:sz w:val="24"/>
          <w:szCs w:val="24"/>
        </w:rPr>
        <w:t xml:space="preserve">The </w:t>
      </w:r>
      <w:proofErr w:type="spellStart"/>
      <w:r w:rsidRPr="00341F32">
        <w:rPr>
          <w:color w:val="333333"/>
          <w:sz w:val="24"/>
          <w:szCs w:val="24"/>
        </w:rPr>
        <w:t>uncontradicted</w:t>
      </w:r>
      <w:proofErr w:type="spellEnd"/>
      <w:r w:rsidRPr="00341F32">
        <w:rPr>
          <w:color w:val="333333"/>
          <w:sz w:val="24"/>
          <w:szCs w:val="24"/>
        </w:rPr>
        <w:t xml:space="preserve"> testimony of two witnesses (Complainant and Mr. </w:t>
      </w:r>
      <w:proofErr w:type="spellStart"/>
      <w:r w:rsidRPr="00341F32">
        <w:rPr>
          <w:color w:val="333333"/>
          <w:sz w:val="24"/>
          <w:szCs w:val="24"/>
        </w:rPr>
        <w:t>Desavage</w:t>
      </w:r>
      <w:proofErr w:type="spellEnd"/>
      <w:r w:rsidRPr="00341F32">
        <w:rPr>
          <w:color w:val="333333"/>
          <w:sz w:val="24"/>
          <w:szCs w:val="24"/>
        </w:rPr>
        <w:t xml:space="preserve">) show that WPP did not use herbicides for at least the last two five-year maintenance cycles on the line in question, making the use of herbicides on this transmission line a change in the </w:t>
      </w:r>
      <w:r w:rsidR="001E15FD" w:rsidRPr="00341F32">
        <w:rPr>
          <w:color w:val="333333"/>
          <w:sz w:val="24"/>
          <w:szCs w:val="24"/>
        </w:rPr>
        <w:t xml:space="preserve">routine </w:t>
      </w:r>
      <w:r w:rsidRPr="00341F32">
        <w:rPr>
          <w:color w:val="333333"/>
          <w:sz w:val="24"/>
          <w:szCs w:val="24"/>
        </w:rPr>
        <w:t>maintenance expected by the owners</w:t>
      </w:r>
      <w:r w:rsidR="009D2911" w:rsidRPr="00341F32">
        <w:rPr>
          <w:color w:val="333333"/>
          <w:sz w:val="24"/>
          <w:szCs w:val="24"/>
        </w:rPr>
        <w:t xml:space="preserve"> of the underlying property.</w:t>
      </w:r>
    </w:p>
    <w:p w:rsidR="00046DD0" w:rsidRPr="00341F32" w:rsidRDefault="00046DD0" w:rsidP="009D2911">
      <w:pPr>
        <w:spacing w:line="360" w:lineRule="auto"/>
        <w:rPr>
          <w:sz w:val="24"/>
          <w:szCs w:val="24"/>
        </w:rPr>
      </w:pPr>
    </w:p>
    <w:p w:rsidR="00046DD0" w:rsidRPr="00341F32" w:rsidRDefault="00046DD0" w:rsidP="009D2911">
      <w:pPr>
        <w:spacing w:line="360" w:lineRule="auto"/>
        <w:rPr>
          <w:sz w:val="24"/>
          <w:szCs w:val="24"/>
        </w:rPr>
      </w:pPr>
      <w:r w:rsidRPr="00341F32">
        <w:rPr>
          <w:sz w:val="24"/>
          <w:szCs w:val="24"/>
        </w:rPr>
        <w:tab/>
      </w:r>
      <w:r w:rsidRPr="00341F32">
        <w:rPr>
          <w:sz w:val="24"/>
          <w:szCs w:val="24"/>
        </w:rPr>
        <w:tab/>
        <w:t xml:space="preserve">The stream running through the right-of-way causes </w:t>
      </w:r>
      <w:r w:rsidR="004224AB" w:rsidRPr="00341F32">
        <w:rPr>
          <w:sz w:val="24"/>
          <w:szCs w:val="24"/>
        </w:rPr>
        <w:t>Complainant</w:t>
      </w:r>
      <w:r w:rsidRPr="00341F32">
        <w:rPr>
          <w:sz w:val="24"/>
          <w:szCs w:val="24"/>
        </w:rPr>
        <w:t xml:space="preserve"> the most concern.  To establish the location being discussed, Complainant testified, referring to the Westmoreland County map:</w:t>
      </w:r>
    </w:p>
    <w:p w:rsidR="00046DD0" w:rsidRPr="00341F32" w:rsidRDefault="00046DD0" w:rsidP="009D2911">
      <w:pPr>
        <w:spacing w:line="360" w:lineRule="auto"/>
        <w:rPr>
          <w:sz w:val="24"/>
          <w:szCs w:val="24"/>
        </w:rPr>
      </w:pPr>
    </w:p>
    <w:p w:rsidR="00046DD0" w:rsidRPr="00341F32" w:rsidRDefault="00046DD0" w:rsidP="00046DD0">
      <w:pPr>
        <w:ind w:left="1440" w:right="1440"/>
        <w:rPr>
          <w:sz w:val="24"/>
          <w:szCs w:val="24"/>
        </w:rPr>
      </w:pPr>
      <w:r w:rsidRPr="00341F32">
        <w:rPr>
          <w:sz w:val="24"/>
          <w:szCs w:val="24"/>
        </w:rPr>
        <w:tab/>
        <w:t xml:space="preserve">You can see where – if you go up to the Ray </w:t>
      </w:r>
      <w:proofErr w:type="spellStart"/>
      <w:r w:rsidRPr="00341F32">
        <w:rPr>
          <w:sz w:val="24"/>
          <w:szCs w:val="24"/>
        </w:rPr>
        <w:t>Burnick</w:t>
      </w:r>
      <w:proofErr w:type="spellEnd"/>
      <w:r w:rsidRPr="00341F32">
        <w:rPr>
          <w:sz w:val="24"/>
          <w:szCs w:val="24"/>
        </w:rPr>
        <w:t xml:space="preserve"> property, you will see there's two creeks, two lines, squiggly lines, </w:t>
      </w:r>
      <w:r w:rsidRPr="00341F32">
        <w:rPr>
          <w:sz w:val="24"/>
          <w:szCs w:val="24"/>
        </w:rPr>
        <w:lastRenderedPageBreak/>
        <w:t xml:space="preserve">running through.  They adjoin underneath the transmission line and come down.  That spring goes through the Kelly </w:t>
      </w:r>
      <w:proofErr w:type="spellStart"/>
      <w:r w:rsidRPr="00341F32">
        <w:rPr>
          <w:sz w:val="24"/>
          <w:szCs w:val="24"/>
        </w:rPr>
        <w:t>Ruoff</w:t>
      </w:r>
      <w:proofErr w:type="spellEnd"/>
      <w:r w:rsidRPr="00341F32">
        <w:rPr>
          <w:sz w:val="24"/>
          <w:szCs w:val="24"/>
        </w:rPr>
        <w:t xml:space="preserve"> property and goes down over the hill over my property.  Then it goes down over the Richard Constantine property and passes Joan </w:t>
      </w:r>
      <w:proofErr w:type="spellStart"/>
      <w:r w:rsidRPr="00341F32">
        <w:rPr>
          <w:sz w:val="24"/>
          <w:szCs w:val="24"/>
        </w:rPr>
        <w:t>Ruoff's</w:t>
      </w:r>
      <w:proofErr w:type="spellEnd"/>
      <w:r w:rsidRPr="00341F32">
        <w:rPr>
          <w:sz w:val="24"/>
          <w:szCs w:val="24"/>
        </w:rPr>
        <w:t xml:space="preserve"> property, Jean Casper's property.  And then the creek continues down on the left side of the road, all the way down to the Bull Run Dam.  This is where all this water eventually collects.</w:t>
      </w:r>
    </w:p>
    <w:p w:rsidR="009D2911" w:rsidRPr="00341F32" w:rsidRDefault="009D2911" w:rsidP="00046DD0">
      <w:pPr>
        <w:ind w:left="1440" w:right="1440"/>
        <w:rPr>
          <w:sz w:val="24"/>
          <w:szCs w:val="24"/>
        </w:rPr>
      </w:pPr>
    </w:p>
    <w:p w:rsidR="00046DD0" w:rsidRPr="00341F32" w:rsidRDefault="00046DD0" w:rsidP="00046DD0">
      <w:pPr>
        <w:ind w:left="1440" w:right="1440"/>
        <w:rPr>
          <w:sz w:val="24"/>
          <w:szCs w:val="24"/>
        </w:rPr>
      </w:pPr>
      <w:r w:rsidRPr="00341F32">
        <w:rPr>
          <w:sz w:val="24"/>
          <w:szCs w:val="24"/>
        </w:rPr>
        <w:tab/>
        <w:t>They [the Company] were supposed to do environmental studies so that they could find out areas that are special, and they should be treated differently than open areas of land where there is water – where there isn't water.  They were supposed to do environmental impact studies which would tell them that this area should never have been sprayed.  They did not do the environmental impact studies, because no one is making them do the environmental impact studies.  They're just spraying.  They're doing a drive-by spraying is what they're doing.  There's nobody regulating them, and they're just doing anything they want.  And they can't do that.</w:t>
      </w:r>
    </w:p>
    <w:p w:rsidR="00046DD0" w:rsidRPr="00341F32" w:rsidRDefault="00046DD0" w:rsidP="00046DD0">
      <w:pPr>
        <w:rPr>
          <w:sz w:val="24"/>
          <w:szCs w:val="24"/>
        </w:rPr>
      </w:pPr>
      <w:proofErr w:type="gramStart"/>
      <w:r w:rsidRPr="00341F32">
        <w:rPr>
          <w:sz w:val="24"/>
          <w:szCs w:val="24"/>
        </w:rPr>
        <w:t>Tr. 58-59; Complainant Exhibit 1.</w:t>
      </w:r>
      <w:proofErr w:type="gramEnd"/>
    </w:p>
    <w:p w:rsidR="00046DD0" w:rsidRPr="00341F32" w:rsidRDefault="00046DD0" w:rsidP="00596F80">
      <w:pPr>
        <w:spacing w:line="360" w:lineRule="auto"/>
        <w:rPr>
          <w:sz w:val="24"/>
          <w:szCs w:val="24"/>
        </w:rPr>
      </w:pPr>
    </w:p>
    <w:p w:rsidR="000A52D1" w:rsidRPr="00341F32" w:rsidRDefault="00046DD0" w:rsidP="00596F80">
      <w:pPr>
        <w:spacing w:line="360" w:lineRule="auto"/>
        <w:rPr>
          <w:sz w:val="24"/>
          <w:szCs w:val="24"/>
        </w:rPr>
      </w:pPr>
      <w:r w:rsidRPr="00341F32">
        <w:rPr>
          <w:sz w:val="24"/>
          <w:szCs w:val="24"/>
        </w:rPr>
        <w:tab/>
      </w:r>
      <w:r w:rsidRPr="00341F32">
        <w:rPr>
          <w:sz w:val="24"/>
          <w:szCs w:val="24"/>
        </w:rPr>
        <w:tab/>
        <w:t>Complainant testified that the FirstEnergy employees who came to her house seemed to be surprised when she asked them if they knew that there was a stream located in the right-of-way</w:t>
      </w:r>
      <w:r w:rsidR="00306666" w:rsidRPr="00341F32">
        <w:rPr>
          <w:sz w:val="24"/>
          <w:szCs w:val="24"/>
        </w:rPr>
        <w:t xml:space="preserve">, WPP Witness </w:t>
      </w:r>
      <w:proofErr w:type="spellStart"/>
      <w:r w:rsidR="00306666" w:rsidRPr="00341F32">
        <w:rPr>
          <w:sz w:val="24"/>
          <w:szCs w:val="24"/>
        </w:rPr>
        <w:t>Eicher</w:t>
      </w:r>
      <w:proofErr w:type="spellEnd"/>
      <w:r w:rsidR="00306666" w:rsidRPr="00341F32">
        <w:rPr>
          <w:sz w:val="24"/>
          <w:szCs w:val="24"/>
        </w:rPr>
        <w:t xml:space="preserve"> "looked very troubled, and he said is there water down there?"  </w:t>
      </w:r>
      <w:proofErr w:type="gramStart"/>
      <w:r w:rsidR="00306666" w:rsidRPr="00341F32">
        <w:rPr>
          <w:sz w:val="24"/>
          <w:szCs w:val="24"/>
        </w:rPr>
        <w:t>Tr. 24.</w:t>
      </w:r>
      <w:proofErr w:type="gramEnd"/>
      <w:r w:rsidR="00306666" w:rsidRPr="00341F32">
        <w:rPr>
          <w:sz w:val="24"/>
          <w:szCs w:val="24"/>
        </w:rPr>
        <w:t xml:space="preserve">  The herbicide used on the nearby right-of-way was </w:t>
      </w:r>
      <w:proofErr w:type="spellStart"/>
      <w:r w:rsidR="00306666" w:rsidRPr="00341F32">
        <w:rPr>
          <w:sz w:val="24"/>
          <w:szCs w:val="24"/>
        </w:rPr>
        <w:t>Imazyapyr</w:t>
      </w:r>
      <w:proofErr w:type="spellEnd"/>
      <w:r w:rsidR="00306666" w:rsidRPr="00341F32">
        <w:rPr>
          <w:sz w:val="24"/>
          <w:szCs w:val="24"/>
        </w:rPr>
        <w:t xml:space="preserve">, Tr. 28, and the </w:t>
      </w:r>
      <w:r w:rsidR="000A52D1" w:rsidRPr="00341F32">
        <w:rPr>
          <w:sz w:val="24"/>
          <w:szCs w:val="24"/>
        </w:rPr>
        <w:t xml:space="preserve">Complainant believes that the Company should not have used this particular herbicide where they did.  </w:t>
      </w:r>
      <w:proofErr w:type="gramStart"/>
      <w:r w:rsidR="000A52D1" w:rsidRPr="00341F32">
        <w:rPr>
          <w:sz w:val="24"/>
          <w:szCs w:val="24"/>
        </w:rPr>
        <w:t>Tr. 47.</w:t>
      </w:r>
      <w:proofErr w:type="gramEnd"/>
      <w:r w:rsidR="000A52D1" w:rsidRPr="00341F32">
        <w:rPr>
          <w:sz w:val="24"/>
          <w:szCs w:val="24"/>
        </w:rPr>
        <w:t xml:space="preserve">  </w:t>
      </w:r>
      <w:r w:rsidR="00CE7FA9" w:rsidRPr="00341F32">
        <w:rPr>
          <w:sz w:val="24"/>
          <w:szCs w:val="24"/>
        </w:rPr>
        <w:t xml:space="preserve">The herbicide ultimately proposed for use on Complainant's land is Glyphosate.  </w:t>
      </w:r>
    </w:p>
    <w:p w:rsidR="000A52D1" w:rsidRPr="00341F32" w:rsidRDefault="000A52D1" w:rsidP="00596F80">
      <w:pPr>
        <w:spacing w:line="360" w:lineRule="auto"/>
        <w:rPr>
          <w:sz w:val="24"/>
          <w:szCs w:val="24"/>
        </w:rPr>
      </w:pPr>
    </w:p>
    <w:p w:rsidR="000A52D1" w:rsidRPr="00341F32" w:rsidRDefault="000A52D1" w:rsidP="00596F80">
      <w:pPr>
        <w:spacing w:line="360" w:lineRule="auto"/>
        <w:rPr>
          <w:sz w:val="24"/>
          <w:szCs w:val="24"/>
        </w:rPr>
      </w:pPr>
      <w:r w:rsidRPr="00341F32">
        <w:rPr>
          <w:sz w:val="24"/>
          <w:szCs w:val="24"/>
        </w:rPr>
        <w:tab/>
      </w:r>
      <w:r w:rsidRPr="00341F32">
        <w:rPr>
          <w:sz w:val="24"/>
          <w:szCs w:val="24"/>
        </w:rPr>
        <w:tab/>
        <w:t xml:space="preserve">Complainant presented the testimony of her neighbor, Michael </w:t>
      </w:r>
      <w:proofErr w:type="spellStart"/>
      <w:r w:rsidRPr="00341F32">
        <w:rPr>
          <w:sz w:val="24"/>
          <w:szCs w:val="24"/>
        </w:rPr>
        <w:t>Desavage</w:t>
      </w:r>
      <w:proofErr w:type="spellEnd"/>
      <w:r w:rsidRPr="00341F32">
        <w:rPr>
          <w:sz w:val="24"/>
          <w:szCs w:val="24"/>
        </w:rPr>
        <w:t>, Jr., to establish that the stream in question also runs through his property</w:t>
      </w:r>
      <w:r w:rsidR="00CE7FA9" w:rsidRPr="00341F32">
        <w:rPr>
          <w:sz w:val="24"/>
          <w:szCs w:val="24"/>
        </w:rPr>
        <w:t>.  His property has an</w:t>
      </w:r>
      <w:r w:rsidRPr="00341F32">
        <w:rPr>
          <w:sz w:val="24"/>
          <w:szCs w:val="24"/>
        </w:rPr>
        <w:t xml:space="preserve"> addition</w:t>
      </w:r>
      <w:r w:rsidR="00CE7FA9" w:rsidRPr="00341F32">
        <w:rPr>
          <w:sz w:val="24"/>
          <w:szCs w:val="24"/>
        </w:rPr>
        <w:t>al</w:t>
      </w:r>
      <w:r w:rsidRPr="00341F32">
        <w:rPr>
          <w:sz w:val="24"/>
          <w:szCs w:val="24"/>
        </w:rPr>
        <w:t xml:space="preserve"> spring with an open spring house.  Mr. </w:t>
      </w:r>
      <w:proofErr w:type="spellStart"/>
      <w:r w:rsidRPr="00341F32">
        <w:rPr>
          <w:sz w:val="24"/>
          <w:szCs w:val="24"/>
        </w:rPr>
        <w:t>Desavage</w:t>
      </w:r>
      <w:proofErr w:type="spellEnd"/>
      <w:r w:rsidRPr="00341F32">
        <w:rPr>
          <w:sz w:val="24"/>
          <w:szCs w:val="24"/>
        </w:rPr>
        <w:t xml:space="preserve"> testified that he was concerned for the contamination of his well, as the stream and spring both run downhill to his property.  FirstEnergy informed him that they would still use herbicides. Tr. 62-67.</w:t>
      </w:r>
    </w:p>
    <w:p w:rsidR="000A52D1" w:rsidRPr="00341F32" w:rsidRDefault="000A52D1" w:rsidP="00596F80">
      <w:pPr>
        <w:spacing w:line="360" w:lineRule="auto"/>
        <w:rPr>
          <w:sz w:val="24"/>
          <w:szCs w:val="24"/>
        </w:rPr>
      </w:pPr>
    </w:p>
    <w:p w:rsidR="000E2EA0" w:rsidRPr="00341F32" w:rsidRDefault="000E2EA0" w:rsidP="00596F80">
      <w:pPr>
        <w:spacing w:line="360" w:lineRule="auto"/>
        <w:rPr>
          <w:sz w:val="24"/>
          <w:szCs w:val="24"/>
        </w:rPr>
      </w:pPr>
      <w:r w:rsidRPr="00341F32">
        <w:rPr>
          <w:sz w:val="24"/>
          <w:szCs w:val="24"/>
        </w:rPr>
        <w:tab/>
      </w:r>
      <w:r w:rsidRPr="00341F32">
        <w:rPr>
          <w:sz w:val="24"/>
          <w:szCs w:val="24"/>
        </w:rPr>
        <w:tab/>
        <w:t>Through her testimony and relevant evidence, Complainant established a prima facie case that the Company's proposed clearing of the right-of-way over Complainant's land is not consistent with Section 1501 of the Public Utility Code</w:t>
      </w:r>
      <w:r w:rsidR="00AF769D" w:rsidRPr="00341F32">
        <w:rPr>
          <w:sz w:val="24"/>
          <w:szCs w:val="24"/>
        </w:rPr>
        <w:t xml:space="preserve"> as she saw the contractor spraying </w:t>
      </w:r>
      <w:r w:rsidR="00AF769D" w:rsidRPr="00341F32">
        <w:rPr>
          <w:sz w:val="24"/>
          <w:szCs w:val="24"/>
        </w:rPr>
        <w:lastRenderedPageBreak/>
        <w:t>the stream and the Company</w:t>
      </w:r>
      <w:r w:rsidR="00CE7FA9" w:rsidRPr="00341F32">
        <w:rPr>
          <w:sz w:val="24"/>
          <w:szCs w:val="24"/>
        </w:rPr>
        <w:t>, while not admitting that the spring was sprayed,</w:t>
      </w:r>
      <w:r w:rsidR="00AF769D" w:rsidRPr="00341F32">
        <w:rPr>
          <w:sz w:val="24"/>
          <w:szCs w:val="24"/>
        </w:rPr>
        <w:t xml:space="preserve"> admits that the stream should not have been sprayed</w:t>
      </w:r>
      <w:r w:rsidRPr="00341F32">
        <w:rPr>
          <w:sz w:val="24"/>
          <w:szCs w:val="24"/>
        </w:rPr>
        <w:t xml:space="preserve">.   </w:t>
      </w:r>
    </w:p>
    <w:p w:rsidR="001E15FD" w:rsidRPr="00341F32" w:rsidRDefault="001E15FD" w:rsidP="00596F80">
      <w:pPr>
        <w:spacing w:line="360" w:lineRule="auto"/>
        <w:rPr>
          <w:b/>
          <w:sz w:val="24"/>
          <w:szCs w:val="24"/>
        </w:rPr>
      </w:pPr>
    </w:p>
    <w:p w:rsidR="001E15FD" w:rsidRPr="00341F32" w:rsidRDefault="004224AB" w:rsidP="00596F80">
      <w:pPr>
        <w:spacing w:line="360" w:lineRule="auto"/>
        <w:rPr>
          <w:b/>
          <w:sz w:val="24"/>
          <w:szCs w:val="24"/>
        </w:rPr>
      </w:pPr>
      <w:r w:rsidRPr="00341F32">
        <w:rPr>
          <w:b/>
          <w:sz w:val="24"/>
          <w:szCs w:val="24"/>
        </w:rPr>
        <w:t>Company response</w:t>
      </w:r>
    </w:p>
    <w:p w:rsidR="001E15FD" w:rsidRPr="00341F32" w:rsidRDefault="001E15FD" w:rsidP="00596F80">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Respondent presented two witnesses with qualifications and experience to explain the vegetation management program and the process for notifying landowners of the work to be done.  Tr. 120-197.  Richard Scott, supervisor of transmission vegetation management for FirstEnergy Service Company, has a degree in wildlife and fisheries resources management and is certified as an arborist, is a utility arborist specialist, and holds a state pesticide license.  Tr. 121-122.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 xml:space="preserve">  </w:t>
      </w:r>
      <w:r w:rsidR="004224AB" w:rsidRPr="00341F32">
        <w:rPr>
          <w:sz w:val="24"/>
          <w:szCs w:val="24"/>
        </w:rPr>
        <w:tab/>
      </w:r>
      <w:r w:rsidR="004224AB" w:rsidRPr="00341F32">
        <w:rPr>
          <w:sz w:val="24"/>
          <w:szCs w:val="24"/>
        </w:rPr>
        <w:tab/>
      </w:r>
      <w:r w:rsidRPr="00341F32">
        <w:rPr>
          <w:sz w:val="24"/>
          <w:szCs w:val="24"/>
        </w:rPr>
        <w:t>To support the use of herbicides on the line in question, Respondent Witness Scott testified:</w:t>
      </w:r>
    </w:p>
    <w:p w:rsidR="001E15FD" w:rsidRPr="00341F32" w:rsidRDefault="001E15FD" w:rsidP="001E15FD">
      <w:pPr>
        <w:spacing w:line="360" w:lineRule="auto"/>
        <w:rPr>
          <w:sz w:val="24"/>
          <w:szCs w:val="24"/>
        </w:rPr>
      </w:pPr>
    </w:p>
    <w:p w:rsidR="001E15FD" w:rsidRPr="00341F32" w:rsidRDefault="001E15FD" w:rsidP="001E15FD">
      <w:pPr>
        <w:ind w:left="1440" w:right="1440"/>
        <w:rPr>
          <w:sz w:val="24"/>
          <w:szCs w:val="24"/>
        </w:rPr>
      </w:pPr>
      <w:r w:rsidRPr="00341F32">
        <w:rPr>
          <w:sz w:val="24"/>
          <w:szCs w:val="24"/>
        </w:rPr>
        <w:tab/>
        <w:t xml:space="preserve">. . . </w:t>
      </w:r>
      <w:proofErr w:type="gramStart"/>
      <w:r w:rsidRPr="00341F32">
        <w:rPr>
          <w:sz w:val="24"/>
          <w:szCs w:val="24"/>
        </w:rPr>
        <w:t>the</w:t>
      </w:r>
      <w:proofErr w:type="gramEnd"/>
      <w:r w:rsidRPr="00341F32">
        <w:rPr>
          <w:sz w:val="24"/>
          <w:szCs w:val="24"/>
        </w:rPr>
        <w:t xml:space="preserve"> goal of the program is to have a sustainable and low growing plant community, meaning that that low-growing plant does not have the ability to grow up.  Without herbicides, we wouldn't have control of those incompatibles, and the same vegetation will re-sprout vigorously over and over again, with several stems off the same stump and from the roots, from the stored energy of the plant that was cut and not treated.  </w:t>
      </w:r>
    </w:p>
    <w:p w:rsidR="001E15FD" w:rsidRPr="00341F32" w:rsidRDefault="001E15FD" w:rsidP="001E15FD">
      <w:pPr>
        <w:ind w:left="1440" w:right="1440"/>
        <w:rPr>
          <w:sz w:val="24"/>
          <w:szCs w:val="24"/>
        </w:rPr>
      </w:pPr>
      <w:r w:rsidRPr="00341F32">
        <w:rPr>
          <w:sz w:val="24"/>
          <w:szCs w:val="24"/>
        </w:rPr>
        <w:tab/>
        <w:t>Therefore, it would not be establishing a sustainable or low growing plant community.  Basically, it would be perpetuating maintenance of the same incompatible brush time and time again, with increasing brush densities.</w:t>
      </w:r>
    </w:p>
    <w:p w:rsidR="009D2911" w:rsidRPr="00341F32" w:rsidRDefault="009D2911" w:rsidP="009D2911">
      <w:pPr>
        <w:spacing w:line="360" w:lineRule="auto"/>
        <w:ind w:left="1440" w:right="1440"/>
        <w:rPr>
          <w:sz w:val="24"/>
          <w:szCs w:val="24"/>
        </w:rPr>
      </w:pPr>
    </w:p>
    <w:p w:rsidR="001E15FD" w:rsidRPr="00341F32" w:rsidRDefault="001E15FD" w:rsidP="001E15FD">
      <w:pPr>
        <w:spacing w:line="360" w:lineRule="auto"/>
        <w:rPr>
          <w:sz w:val="24"/>
          <w:szCs w:val="24"/>
        </w:rPr>
      </w:pPr>
      <w:proofErr w:type="gramStart"/>
      <w:r w:rsidRPr="00341F32">
        <w:rPr>
          <w:sz w:val="24"/>
          <w:szCs w:val="24"/>
        </w:rPr>
        <w:t>Tr. 141.</w:t>
      </w:r>
      <w:proofErr w:type="gramEnd"/>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Mr. Scott described the difficulties in discerning which trees might be troublesome before the next maintenance cycle, as this is affected by many factors, including amount of rain, species, climate, availability of sunlight, distance from conductors, etc.  </w:t>
      </w:r>
      <w:proofErr w:type="gramStart"/>
      <w:r w:rsidRPr="00341F32">
        <w:rPr>
          <w:sz w:val="24"/>
          <w:szCs w:val="24"/>
        </w:rPr>
        <w:t>Tr. 127.</w:t>
      </w:r>
      <w:proofErr w:type="gramEnd"/>
      <w:r w:rsidRPr="00341F32">
        <w:rPr>
          <w:sz w:val="24"/>
          <w:szCs w:val="24"/>
        </w:rPr>
        <w:t xml:space="preserve">  Conductors are not static and must be considered as well.  </w:t>
      </w:r>
      <w:proofErr w:type="gramStart"/>
      <w:r w:rsidRPr="00341F32">
        <w:rPr>
          <w:sz w:val="24"/>
          <w:szCs w:val="24"/>
        </w:rPr>
        <w:t>Tr. 128.</w:t>
      </w:r>
      <w:proofErr w:type="gramEnd"/>
      <w:r w:rsidRPr="00341F32">
        <w:rPr>
          <w:sz w:val="24"/>
          <w:szCs w:val="24"/>
        </w:rPr>
        <w:t xml:space="preserve">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Mr. Scott testified that the vegetation management program is designed to comply with NESC standards, industry best management practices, and ANSI standards, with the goal of </w:t>
      </w:r>
      <w:r w:rsidRPr="00341F32">
        <w:rPr>
          <w:sz w:val="24"/>
          <w:szCs w:val="24"/>
        </w:rPr>
        <w:lastRenderedPageBreak/>
        <w:t xml:space="preserve">helping to ensure the safety and reliability of the Company's operations.  </w:t>
      </w:r>
      <w:proofErr w:type="gramStart"/>
      <w:r w:rsidRPr="00341F32">
        <w:rPr>
          <w:sz w:val="24"/>
          <w:szCs w:val="24"/>
        </w:rPr>
        <w:t>Tr. 128.</w:t>
      </w:r>
      <w:proofErr w:type="gramEnd"/>
      <w:r w:rsidRPr="00341F32">
        <w:rPr>
          <w:sz w:val="24"/>
          <w:szCs w:val="24"/>
        </w:rPr>
        <w:t xml:space="preserve">  To this end, Mr. Scott sponsored the admission of WPP Exhibit 1, the ANSI A300 Part Seven, 2012 Integrated Vegetation Management Utilities right-of-way standard   Tr. 129.  Through testimony, WPP established that herbicide usage can be among the industry's best practices, Tr. 132, and that the Company has a duty to maintain transmission rights-of-way.  Tr. 133-137.</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Several methods of maintenance using herbicides were described:  "Basal treat" is a targeted herbicide application where the stem and the surrounding exposed roots would be treated with an herbicide mix, treating the stem about 18 inches.  Tr. 140  "Hand cut and stump treat" means that the vegetation would be manually cut down within about two or three inches from the ground and the cut surface is treated with an herbicide mix to prevent re-sprouting.  </w:t>
      </w:r>
      <w:proofErr w:type="gramStart"/>
      <w:r w:rsidRPr="00341F32">
        <w:rPr>
          <w:sz w:val="24"/>
          <w:szCs w:val="24"/>
        </w:rPr>
        <w:t>Tr. 140.</w:t>
      </w:r>
      <w:proofErr w:type="gramEnd"/>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Mr. Scott testified that the Company cannot meet the program goals of a sustainable and low growing plan community without the use of herbicides.  </w:t>
      </w:r>
      <w:proofErr w:type="gramStart"/>
      <w:r w:rsidRPr="00341F32">
        <w:rPr>
          <w:sz w:val="24"/>
          <w:szCs w:val="24"/>
        </w:rPr>
        <w:t>Tr. 141.</w:t>
      </w:r>
      <w:proofErr w:type="gramEnd"/>
      <w:r w:rsidRPr="00341F32">
        <w:rPr>
          <w:sz w:val="24"/>
          <w:szCs w:val="24"/>
        </w:rPr>
        <w:t xml:space="preserve">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WPP's second witness was Jeff </w:t>
      </w:r>
      <w:proofErr w:type="spellStart"/>
      <w:r w:rsidRPr="00341F32">
        <w:rPr>
          <w:sz w:val="24"/>
          <w:szCs w:val="24"/>
        </w:rPr>
        <w:t>Eicher</w:t>
      </w:r>
      <w:proofErr w:type="spellEnd"/>
      <w:r w:rsidRPr="00341F32">
        <w:rPr>
          <w:sz w:val="24"/>
          <w:szCs w:val="24"/>
        </w:rPr>
        <w:t xml:space="preserve">, transmission vegetation management specialist for FirstEnergy Service Company, has 34 years in vegetation utility maintenance planning corridors.  He holds a Pennsylvania certified herbicide applicator license and an ISA utility arborist license.  He oversees the education of the annual vegetation management program in the West Penn Power southern area.  </w:t>
      </w:r>
      <w:proofErr w:type="gramStart"/>
      <w:r w:rsidRPr="00341F32">
        <w:rPr>
          <w:sz w:val="24"/>
          <w:szCs w:val="24"/>
        </w:rPr>
        <w:t>Tr. 172.</w:t>
      </w:r>
      <w:proofErr w:type="gramEnd"/>
      <w:r w:rsidRPr="00341F32">
        <w:rPr>
          <w:sz w:val="24"/>
          <w:szCs w:val="24"/>
        </w:rPr>
        <w:t xml:space="preserve">  He understands the tree growth rates, maximum tree heights, the sag and sway of the transmission lines and location of the vegetation in relation to the conductor and knows when a tree will need to be removed.  </w:t>
      </w:r>
      <w:proofErr w:type="gramStart"/>
      <w:r w:rsidRPr="00341F32">
        <w:rPr>
          <w:sz w:val="24"/>
          <w:szCs w:val="24"/>
        </w:rPr>
        <w:t>Tr. 173.</w:t>
      </w:r>
      <w:proofErr w:type="gramEnd"/>
      <w:r w:rsidRPr="00341F32">
        <w:rPr>
          <w:sz w:val="24"/>
          <w:szCs w:val="24"/>
        </w:rPr>
        <w:t xml:space="preserve">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Mr. </w:t>
      </w:r>
      <w:proofErr w:type="spellStart"/>
      <w:r w:rsidRPr="00341F32">
        <w:rPr>
          <w:sz w:val="24"/>
          <w:szCs w:val="24"/>
        </w:rPr>
        <w:t>Eicher</w:t>
      </w:r>
      <w:proofErr w:type="spellEnd"/>
      <w:r w:rsidRPr="00341F32">
        <w:rPr>
          <w:sz w:val="24"/>
          <w:szCs w:val="24"/>
        </w:rPr>
        <w:t xml:space="preserve"> identified vegetation that needs to be removed or controlled in the right-of-way on Complainant's property because it is incompatible with the transmission line and access to it.  Tr. 174-175.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WPP practice requires notification of property owners when maintenance is scheduled to be performed on the right-of-way.  First, property owners are notified by mail, then by personal contact combined with the provision of a work plan prescription, a phone contact, door hanger, and general notification letter by certified mail.  </w:t>
      </w:r>
      <w:proofErr w:type="gramStart"/>
      <w:r w:rsidRPr="00341F32">
        <w:rPr>
          <w:sz w:val="24"/>
          <w:szCs w:val="24"/>
        </w:rPr>
        <w:t>Tr. 177.</w:t>
      </w:r>
      <w:proofErr w:type="gramEnd"/>
      <w:r w:rsidRPr="00341F32">
        <w:rPr>
          <w:sz w:val="24"/>
          <w:szCs w:val="24"/>
        </w:rPr>
        <w:t xml:space="preserve">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When the work is refused, the matter is turned over to the general foreman of the contractor, then to Mr. </w:t>
      </w:r>
      <w:proofErr w:type="spellStart"/>
      <w:r w:rsidRPr="00341F32">
        <w:rPr>
          <w:sz w:val="24"/>
          <w:szCs w:val="24"/>
        </w:rPr>
        <w:t>Eicher</w:t>
      </w:r>
      <w:proofErr w:type="spellEnd"/>
      <w:r w:rsidRPr="00341F32">
        <w:rPr>
          <w:sz w:val="24"/>
          <w:szCs w:val="24"/>
        </w:rPr>
        <w:t xml:space="preserve"> if the foreman cannot resolve the issue.  Tr. 177-178.  </w:t>
      </w:r>
    </w:p>
    <w:p w:rsidR="001E15FD" w:rsidRPr="00341F32" w:rsidRDefault="001E15FD" w:rsidP="001E15FD">
      <w:pPr>
        <w:spacing w:line="360" w:lineRule="auto"/>
        <w:rPr>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Although Mr. </w:t>
      </w:r>
      <w:proofErr w:type="spellStart"/>
      <w:r w:rsidRPr="00341F32">
        <w:rPr>
          <w:sz w:val="24"/>
          <w:szCs w:val="24"/>
        </w:rPr>
        <w:t>Eicher</w:t>
      </w:r>
      <w:proofErr w:type="spellEnd"/>
      <w:r w:rsidRPr="00341F32">
        <w:rPr>
          <w:sz w:val="24"/>
          <w:szCs w:val="24"/>
        </w:rPr>
        <w:t xml:space="preserve"> testified regarding the contact made with the Complainant, he admitted that the contact was made by the contractor, </w:t>
      </w:r>
      <w:proofErr w:type="spellStart"/>
      <w:r w:rsidRPr="00341F32">
        <w:rPr>
          <w:sz w:val="24"/>
          <w:szCs w:val="24"/>
        </w:rPr>
        <w:t>Arbormetrics</w:t>
      </w:r>
      <w:proofErr w:type="spellEnd"/>
      <w:r w:rsidRPr="00341F32">
        <w:rPr>
          <w:sz w:val="24"/>
          <w:szCs w:val="24"/>
        </w:rPr>
        <w:t xml:space="preserve"> Solutions, Inc., and no records were produced to support the testimony.  </w:t>
      </w:r>
      <w:proofErr w:type="gramStart"/>
      <w:r w:rsidRPr="00341F32">
        <w:rPr>
          <w:sz w:val="24"/>
          <w:szCs w:val="24"/>
        </w:rPr>
        <w:t>Tr. 178.</w:t>
      </w:r>
      <w:proofErr w:type="gramEnd"/>
      <w:r w:rsidRPr="00341F32">
        <w:rPr>
          <w:sz w:val="24"/>
          <w:szCs w:val="24"/>
        </w:rPr>
        <w:t xml:space="preserve">  WPP Exhibit 6 is a work client form entitled Property Owner's Contact – Forestry, which was signed by Complainant, certifying that Complainant was contacted on May 22, 2014, and informed that the management plan for her property included:</w:t>
      </w:r>
    </w:p>
    <w:p w:rsidR="00164DE6" w:rsidRPr="00341F32" w:rsidRDefault="00164DE6" w:rsidP="001E15FD">
      <w:pPr>
        <w:spacing w:line="360" w:lineRule="auto"/>
        <w:rPr>
          <w:sz w:val="24"/>
          <w:szCs w:val="24"/>
        </w:rPr>
      </w:pPr>
    </w:p>
    <w:p w:rsidR="001E15FD" w:rsidRPr="00341F32" w:rsidRDefault="001E15FD" w:rsidP="001E15FD">
      <w:pPr>
        <w:ind w:left="1440" w:right="1440"/>
        <w:rPr>
          <w:sz w:val="24"/>
          <w:szCs w:val="24"/>
        </w:rPr>
      </w:pPr>
      <w:r w:rsidRPr="00341F32">
        <w:rPr>
          <w:sz w:val="24"/>
          <w:szCs w:val="24"/>
        </w:rPr>
        <w:tab/>
        <w:t xml:space="preserve">Tree trimming:  All trees marked with an "I" will be </w:t>
      </w:r>
      <w:proofErr w:type="gramStart"/>
      <w:r w:rsidRPr="00341F32">
        <w:rPr>
          <w:sz w:val="24"/>
          <w:szCs w:val="24"/>
        </w:rPr>
        <w:t>trimmed  back</w:t>
      </w:r>
      <w:proofErr w:type="gramEnd"/>
      <w:r w:rsidRPr="00341F32">
        <w:rPr>
          <w:sz w:val="24"/>
          <w:szCs w:val="24"/>
        </w:rPr>
        <w:t xml:space="preserve"> to the main leader a minimum of 25 feet clearance from wires, or trimmed by helicopter.</w:t>
      </w:r>
    </w:p>
    <w:p w:rsidR="001E15FD" w:rsidRPr="00341F32" w:rsidRDefault="001E15FD" w:rsidP="001E15FD">
      <w:pPr>
        <w:ind w:left="1440" w:right="1440"/>
        <w:rPr>
          <w:sz w:val="24"/>
          <w:szCs w:val="24"/>
        </w:rPr>
      </w:pPr>
    </w:p>
    <w:p w:rsidR="001E15FD" w:rsidRPr="00341F32" w:rsidRDefault="001E15FD" w:rsidP="001E15FD">
      <w:pPr>
        <w:ind w:left="1440" w:right="1440"/>
        <w:rPr>
          <w:sz w:val="24"/>
          <w:szCs w:val="24"/>
        </w:rPr>
      </w:pPr>
      <w:r w:rsidRPr="00341F32">
        <w:rPr>
          <w:sz w:val="24"/>
          <w:szCs w:val="24"/>
        </w:rPr>
        <w:tab/>
        <w:t xml:space="preserve">Tree Removal:  All trees marked with an "X" will be removed including any off corridor trees that are dead, dying, diseased, or significantly leaning towards FE facilities – Span 142 1-D </w:t>
      </w:r>
      <w:proofErr w:type="gramStart"/>
      <w:r w:rsidRPr="00341F32">
        <w:rPr>
          <w:sz w:val="24"/>
          <w:szCs w:val="24"/>
        </w:rPr>
        <w:t>removal</w:t>
      </w:r>
      <w:proofErr w:type="gramEnd"/>
      <w:r w:rsidRPr="00341F32">
        <w:rPr>
          <w:sz w:val="24"/>
          <w:szCs w:val="24"/>
        </w:rPr>
        <w:t>.</w:t>
      </w:r>
    </w:p>
    <w:p w:rsidR="001E15FD" w:rsidRPr="00341F32" w:rsidRDefault="001E15FD" w:rsidP="001E15FD">
      <w:pPr>
        <w:ind w:left="1440" w:right="1440"/>
        <w:rPr>
          <w:sz w:val="24"/>
          <w:szCs w:val="24"/>
        </w:rPr>
      </w:pPr>
    </w:p>
    <w:p w:rsidR="001E15FD" w:rsidRPr="00341F32" w:rsidRDefault="001E15FD" w:rsidP="001E15FD">
      <w:pPr>
        <w:ind w:left="1440" w:right="1440"/>
        <w:rPr>
          <w:sz w:val="24"/>
          <w:szCs w:val="24"/>
        </w:rPr>
      </w:pPr>
      <w:r w:rsidRPr="00341F32">
        <w:rPr>
          <w:sz w:val="24"/>
          <w:szCs w:val="24"/>
        </w:rPr>
        <w:tab/>
        <w:t xml:space="preserve">Brush cutting:  All incompatible brush will be </w:t>
      </w:r>
      <w:r w:rsidR="00C26749" w:rsidRPr="00341F32">
        <w:rPr>
          <w:sz w:val="24"/>
          <w:szCs w:val="24"/>
        </w:rPr>
        <w:t>hand cut</w:t>
      </w:r>
      <w:r w:rsidRPr="00341F32">
        <w:rPr>
          <w:sz w:val="24"/>
          <w:szCs w:val="24"/>
        </w:rPr>
        <w:t xml:space="preserve"> or mown to the ground if too tall to treat with herbicide, clear towers and five foot around, 15' mown access path where accessible.</w:t>
      </w:r>
    </w:p>
    <w:p w:rsidR="001E15FD" w:rsidRPr="00341F32" w:rsidRDefault="001E15FD" w:rsidP="001E15FD">
      <w:pPr>
        <w:ind w:left="1440" w:right="1440"/>
        <w:rPr>
          <w:sz w:val="24"/>
          <w:szCs w:val="24"/>
        </w:rPr>
      </w:pPr>
    </w:p>
    <w:p w:rsidR="001E15FD" w:rsidRPr="00341F32" w:rsidRDefault="001E15FD" w:rsidP="001E15FD">
      <w:pPr>
        <w:ind w:left="1440" w:right="1440"/>
        <w:rPr>
          <w:sz w:val="24"/>
          <w:szCs w:val="24"/>
        </w:rPr>
      </w:pPr>
      <w:r w:rsidRPr="00341F32">
        <w:rPr>
          <w:sz w:val="24"/>
          <w:szCs w:val="24"/>
        </w:rPr>
        <w:tab/>
        <w:t>Herbicide application:  **REFUSAL** HVF – Has wells and she said she has not allowed spraying.</w:t>
      </w:r>
    </w:p>
    <w:p w:rsidR="001E15FD" w:rsidRPr="00341F32" w:rsidRDefault="001E15FD" w:rsidP="001E15FD">
      <w:pPr>
        <w:ind w:left="1440" w:right="1440"/>
        <w:rPr>
          <w:sz w:val="24"/>
          <w:szCs w:val="24"/>
        </w:rPr>
      </w:pPr>
    </w:p>
    <w:p w:rsidR="001E15FD" w:rsidRPr="00341F32" w:rsidRDefault="001E15FD" w:rsidP="001E15FD">
      <w:pPr>
        <w:ind w:left="1440" w:right="1440"/>
        <w:rPr>
          <w:sz w:val="24"/>
          <w:szCs w:val="24"/>
        </w:rPr>
      </w:pPr>
      <w:r w:rsidRPr="00341F32">
        <w:rPr>
          <w:sz w:val="24"/>
          <w:szCs w:val="24"/>
        </w:rPr>
        <w:tab/>
        <w:t xml:space="preserve">Lopping of brush:  </w:t>
      </w:r>
      <w:proofErr w:type="spellStart"/>
      <w:r w:rsidRPr="00341F32">
        <w:rPr>
          <w:sz w:val="24"/>
          <w:szCs w:val="24"/>
        </w:rPr>
        <w:t>Delimb</w:t>
      </w:r>
      <w:proofErr w:type="spellEnd"/>
      <w:r w:rsidRPr="00341F32">
        <w:rPr>
          <w:sz w:val="24"/>
          <w:szCs w:val="24"/>
        </w:rPr>
        <w:t xml:space="preserve"> trees pile in least number of piles and dice downs with chain saw as low as possible.</w:t>
      </w:r>
    </w:p>
    <w:p w:rsidR="00164DE6" w:rsidRPr="00341F32" w:rsidRDefault="00164DE6" w:rsidP="00164DE6">
      <w:pPr>
        <w:spacing w:line="360" w:lineRule="auto"/>
        <w:ind w:left="1440" w:right="1440"/>
        <w:rPr>
          <w:sz w:val="24"/>
          <w:szCs w:val="24"/>
        </w:rPr>
      </w:pPr>
    </w:p>
    <w:p w:rsidR="001E15FD" w:rsidRPr="00341F32" w:rsidRDefault="001E15FD" w:rsidP="00621F74">
      <w:pPr>
        <w:spacing w:line="360" w:lineRule="auto"/>
        <w:rPr>
          <w:sz w:val="24"/>
          <w:szCs w:val="24"/>
        </w:rPr>
      </w:pPr>
      <w:proofErr w:type="gramStart"/>
      <w:r w:rsidRPr="00341F32">
        <w:rPr>
          <w:sz w:val="24"/>
          <w:szCs w:val="24"/>
        </w:rPr>
        <w:t>WPP Exhibit 6.</w:t>
      </w:r>
      <w:proofErr w:type="gramEnd"/>
    </w:p>
    <w:p w:rsidR="001E15FD" w:rsidRPr="00341F32" w:rsidRDefault="001E15FD" w:rsidP="00621F74">
      <w:pPr>
        <w:spacing w:line="360" w:lineRule="auto"/>
        <w:rPr>
          <w:sz w:val="24"/>
          <w:szCs w:val="24"/>
        </w:rPr>
      </w:pPr>
    </w:p>
    <w:p w:rsidR="001E15FD" w:rsidRPr="00341F32" w:rsidRDefault="001E15FD" w:rsidP="00621F74">
      <w:pPr>
        <w:spacing w:line="360" w:lineRule="auto"/>
        <w:rPr>
          <w:sz w:val="24"/>
          <w:szCs w:val="24"/>
        </w:rPr>
      </w:pPr>
      <w:r w:rsidRPr="00341F32">
        <w:rPr>
          <w:sz w:val="24"/>
          <w:szCs w:val="24"/>
        </w:rPr>
        <w:tab/>
      </w:r>
      <w:r w:rsidRPr="00341F32">
        <w:rPr>
          <w:sz w:val="24"/>
          <w:szCs w:val="24"/>
        </w:rPr>
        <w:tab/>
        <w:t xml:space="preserve">Mr. </w:t>
      </w:r>
      <w:proofErr w:type="spellStart"/>
      <w:r w:rsidRPr="00341F32">
        <w:rPr>
          <w:sz w:val="24"/>
          <w:szCs w:val="24"/>
        </w:rPr>
        <w:t>Eicher</w:t>
      </w:r>
      <w:proofErr w:type="spellEnd"/>
      <w:r w:rsidRPr="00341F32">
        <w:rPr>
          <w:sz w:val="24"/>
          <w:szCs w:val="24"/>
        </w:rPr>
        <w:t xml:space="preserve"> testified that the original plan for management was "high volume foliar application on the brush," which is a treatment of all the brush under the right-of-way.  </w:t>
      </w:r>
      <w:proofErr w:type="gramStart"/>
      <w:r w:rsidRPr="00341F32">
        <w:rPr>
          <w:sz w:val="24"/>
          <w:szCs w:val="24"/>
        </w:rPr>
        <w:t>Tr. 180.</w:t>
      </w:r>
      <w:proofErr w:type="gramEnd"/>
      <w:r w:rsidRPr="00341F32">
        <w:rPr>
          <w:sz w:val="24"/>
          <w:szCs w:val="24"/>
        </w:rPr>
        <w:t xml:space="preserve"> Mr. </w:t>
      </w:r>
      <w:proofErr w:type="spellStart"/>
      <w:r w:rsidRPr="00341F32">
        <w:rPr>
          <w:sz w:val="24"/>
          <w:szCs w:val="24"/>
        </w:rPr>
        <w:t>Eicher</w:t>
      </w:r>
      <w:proofErr w:type="spellEnd"/>
      <w:r w:rsidRPr="00341F32">
        <w:rPr>
          <w:sz w:val="24"/>
          <w:szCs w:val="24"/>
        </w:rPr>
        <w:t xml:space="preserve"> visited Complainant's property on August 14</w:t>
      </w:r>
      <w:r w:rsidRPr="00341F32">
        <w:rPr>
          <w:sz w:val="24"/>
          <w:szCs w:val="24"/>
          <w:vertAlign w:val="superscript"/>
        </w:rPr>
        <w:t>th</w:t>
      </w:r>
      <w:r w:rsidRPr="00341F32">
        <w:rPr>
          <w:sz w:val="24"/>
          <w:szCs w:val="24"/>
        </w:rPr>
        <w:t xml:space="preserve"> and sent a letter to Complainant explaining what the Company needed to do.  </w:t>
      </w:r>
      <w:proofErr w:type="gramStart"/>
      <w:r w:rsidRPr="00341F32">
        <w:rPr>
          <w:sz w:val="24"/>
          <w:szCs w:val="24"/>
        </w:rPr>
        <w:t>Tr. 182; WPP Exhibit 7.</w:t>
      </w:r>
      <w:proofErr w:type="gramEnd"/>
      <w:r w:rsidRPr="00341F32">
        <w:rPr>
          <w:sz w:val="24"/>
          <w:szCs w:val="24"/>
        </w:rPr>
        <w:t xml:space="preserve"> </w:t>
      </w:r>
    </w:p>
    <w:p w:rsidR="001E15FD" w:rsidRPr="00341F32" w:rsidRDefault="001E15FD" w:rsidP="00621F74">
      <w:pPr>
        <w:spacing w:line="360" w:lineRule="auto"/>
        <w:rPr>
          <w:sz w:val="24"/>
          <w:szCs w:val="24"/>
        </w:rPr>
      </w:pPr>
    </w:p>
    <w:p w:rsidR="001E15FD" w:rsidRDefault="001E15FD" w:rsidP="00621F74">
      <w:pPr>
        <w:spacing w:line="360" w:lineRule="auto"/>
        <w:rPr>
          <w:sz w:val="24"/>
          <w:szCs w:val="24"/>
        </w:rPr>
      </w:pPr>
      <w:r w:rsidRPr="00341F32">
        <w:rPr>
          <w:sz w:val="24"/>
          <w:szCs w:val="24"/>
        </w:rPr>
        <w:lastRenderedPageBreak/>
        <w:tab/>
      </w:r>
      <w:r w:rsidRPr="00341F32">
        <w:rPr>
          <w:sz w:val="24"/>
          <w:szCs w:val="24"/>
        </w:rPr>
        <w:tab/>
        <w:t xml:space="preserve">Notably, WPP changed the prescription for Complainant's land to substitute the use of Glyphosate for the low growth brush on the right-of-way in response to Complainant's concern regarding her well water, as it simply sticks to the ground and does nothing to it.  Tr. 184-185.  The "hand cut and stump treat" means that the vegetation would be manually cut down within about two or three inches from the ground and the cut surface is treated with an herbicide mix to prevent re-sprouting, see Tr. 140, is the method of application for Glyphosate.  Tr. 185; see also WPP Exhibit 2, page 14.  Mr. </w:t>
      </w:r>
      <w:proofErr w:type="spellStart"/>
      <w:r w:rsidRPr="00341F32">
        <w:rPr>
          <w:sz w:val="24"/>
          <w:szCs w:val="24"/>
        </w:rPr>
        <w:t>Eicher</w:t>
      </w:r>
      <w:proofErr w:type="spellEnd"/>
      <w:r w:rsidRPr="00341F32">
        <w:rPr>
          <w:sz w:val="24"/>
          <w:szCs w:val="24"/>
        </w:rPr>
        <w:t xml:space="preserve"> testified that, to prevent runoffs, drifts and groundwater contamination, they used the correct herbicides in the proper places.  </w:t>
      </w:r>
      <w:proofErr w:type="gramStart"/>
      <w:r w:rsidRPr="00341F32">
        <w:rPr>
          <w:sz w:val="24"/>
          <w:szCs w:val="24"/>
        </w:rPr>
        <w:t>Tr. 186.</w:t>
      </w:r>
      <w:proofErr w:type="gramEnd"/>
      <w:r w:rsidRPr="00341F32">
        <w:rPr>
          <w:sz w:val="24"/>
          <w:szCs w:val="24"/>
        </w:rPr>
        <w:t xml:space="preserve">  </w:t>
      </w:r>
    </w:p>
    <w:p w:rsidR="00FB6C99" w:rsidRPr="00341F32" w:rsidRDefault="00FB6C99" w:rsidP="00621F74">
      <w:pPr>
        <w:spacing w:line="360" w:lineRule="auto"/>
        <w:rPr>
          <w:sz w:val="24"/>
          <w:szCs w:val="24"/>
        </w:rPr>
      </w:pPr>
    </w:p>
    <w:p w:rsidR="001E15FD" w:rsidRPr="00341F32" w:rsidRDefault="004224AB" w:rsidP="00621F74">
      <w:pPr>
        <w:spacing w:line="360" w:lineRule="auto"/>
        <w:rPr>
          <w:b/>
          <w:sz w:val="24"/>
          <w:szCs w:val="24"/>
        </w:rPr>
      </w:pPr>
      <w:r w:rsidRPr="00341F32">
        <w:rPr>
          <w:b/>
          <w:sz w:val="24"/>
          <w:szCs w:val="24"/>
        </w:rPr>
        <w:t>F.</w:t>
      </w:r>
      <w:r w:rsidR="001E15FD" w:rsidRPr="00341F32">
        <w:rPr>
          <w:sz w:val="24"/>
          <w:szCs w:val="24"/>
        </w:rPr>
        <w:tab/>
      </w:r>
      <w:r w:rsidR="001E15FD" w:rsidRPr="00341F32">
        <w:rPr>
          <w:b/>
          <w:sz w:val="24"/>
          <w:szCs w:val="24"/>
        </w:rPr>
        <w:t>Legal Rulings</w:t>
      </w:r>
    </w:p>
    <w:p w:rsidR="001E15FD" w:rsidRPr="00341F32" w:rsidRDefault="001E15FD" w:rsidP="00621F74">
      <w:pPr>
        <w:spacing w:line="360" w:lineRule="auto"/>
        <w:rPr>
          <w:b/>
          <w:sz w:val="24"/>
          <w:szCs w:val="24"/>
        </w:rPr>
      </w:pPr>
    </w:p>
    <w:p w:rsidR="001E15FD" w:rsidRPr="00341F32" w:rsidRDefault="001E15FD" w:rsidP="001E15FD">
      <w:pPr>
        <w:spacing w:line="360" w:lineRule="auto"/>
        <w:rPr>
          <w:sz w:val="24"/>
          <w:szCs w:val="24"/>
        </w:rPr>
      </w:pPr>
      <w:r w:rsidRPr="00341F32">
        <w:rPr>
          <w:sz w:val="24"/>
          <w:szCs w:val="24"/>
        </w:rPr>
        <w:tab/>
      </w:r>
      <w:r w:rsidRPr="00341F32">
        <w:rPr>
          <w:sz w:val="24"/>
          <w:szCs w:val="24"/>
        </w:rPr>
        <w:tab/>
        <w:t xml:space="preserve">Counsel for West Penn objected to the admission of a number of the Complainant's exhibits, particularly those which were indicative of issues which were the purview of DEP, not this Commission. </w:t>
      </w:r>
      <w:r w:rsidR="004224AB" w:rsidRPr="00341F32">
        <w:rPr>
          <w:sz w:val="24"/>
          <w:szCs w:val="24"/>
        </w:rPr>
        <w:t xml:space="preserve"> While counsel for WPP withdrew his objections to the DEP regulations, he revived those objections in his briefs.  </w:t>
      </w:r>
      <w:r w:rsidRPr="00341F32">
        <w:rPr>
          <w:sz w:val="24"/>
          <w:szCs w:val="24"/>
        </w:rPr>
        <w:t>In addition, there are numerous criticisms of the rulings in the WPP Main Brief, requiring that each be discussed here.</w:t>
      </w:r>
    </w:p>
    <w:p w:rsidR="001E15FD" w:rsidRPr="00341F32" w:rsidRDefault="001E15FD" w:rsidP="00A86BBC">
      <w:pPr>
        <w:spacing w:line="360" w:lineRule="auto"/>
        <w:rPr>
          <w:sz w:val="24"/>
          <w:szCs w:val="24"/>
        </w:rPr>
      </w:pPr>
    </w:p>
    <w:p w:rsidR="00D176EA" w:rsidRPr="00341F32" w:rsidRDefault="004224AB" w:rsidP="00D176EA">
      <w:pPr>
        <w:spacing w:line="360" w:lineRule="auto"/>
        <w:rPr>
          <w:b/>
          <w:sz w:val="24"/>
          <w:szCs w:val="24"/>
        </w:rPr>
      </w:pPr>
      <w:r w:rsidRPr="00341F32">
        <w:rPr>
          <w:b/>
          <w:sz w:val="24"/>
          <w:szCs w:val="24"/>
        </w:rPr>
        <w:tab/>
      </w:r>
      <w:r w:rsidR="00D176EA" w:rsidRPr="00341F32">
        <w:rPr>
          <w:b/>
          <w:sz w:val="24"/>
          <w:szCs w:val="24"/>
        </w:rPr>
        <w:t>1.</w:t>
      </w:r>
      <w:r w:rsidR="00D176EA" w:rsidRPr="00341F32">
        <w:rPr>
          <w:sz w:val="24"/>
          <w:szCs w:val="24"/>
        </w:rPr>
        <w:tab/>
      </w:r>
      <w:r w:rsidR="00D176EA" w:rsidRPr="00341F32">
        <w:rPr>
          <w:b/>
          <w:sz w:val="24"/>
          <w:szCs w:val="24"/>
        </w:rPr>
        <w:t xml:space="preserve">Motion in </w:t>
      </w:r>
      <w:proofErr w:type="spellStart"/>
      <w:r w:rsidR="00D176EA" w:rsidRPr="00341F32">
        <w:rPr>
          <w:b/>
          <w:sz w:val="24"/>
          <w:szCs w:val="24"/>
        </w:rPr>
        <w:t>limine</w:t>
      </w:r>
      <w:proofErr w:type="spellEnd"/>
    </w:p>
    <w:p w:rsidR="00D176EA" w:rsidRPr="00341F32" w:rsidRDefault="00D176EA" w:rsidP="00D176EA">
      <w:pPr>
        <w:spacing w:line="360" w:lineRule="auto"/>
        <w:rPr>
          <w:b/>
          <w:sz w:val="24"/>
          <w:szCs w:val="24"/>
        </w:rPr>
      </w:pPr>
    </w:p>
    <w:p w:rsidR="00D176EA" w:rsidRPr="00341F32" w:rsidRDefault="00D176EA" w:rsidP="00D176EA">
      <w:pPr>
        <w:spacing w:line="360" w:lineRule="auto"/>
        <w:rPr>
          <w:sz w:val="24"/>
          <w:szCs w:val="24"/>
        </w:rPr>
      </w:pPr>
      <w:r w:rsidRPr="00341F32">
        <w:rPr>
          <w:sz w:val="24"/>
          <w:szCs w:val="24"/>
        </w:rPr>
        <w:tab/>
      </w:r>
      <w:r w:rsidRPr="00341F32">
        <w:rPr>
          <w:sz w:val="24"/>
          <w:szCs w:val="24"/>
        </w:rPr>
        <w:tab/>
        <w:t xml:space="preserve">First, Counsel made a motion in </w:t>
      </w:r>
      <w:proofErr w:type="spellStart"/>
      <w:r w:rsidRPr="00341F32">
        <w:rPr>
          <w:sz w:val="24"/>
          <w:szCs w:val="24"/>
        </w:rPr>
        <w:t>limine</w:t>
      </w:r>
      <w:proofErr w:type="spellEnd"/>
      <w:r w:rsidRPr="00341F32">
        <w:rPr>
          <w:sz w:val="24"/>
          <w:szCs w:val="24"/>
        </w:rPr>
        <w:t xml:space="preserve"> at the beginning of the telephonic hearing, seeking to prevent the introduction and discussion of a number of Complainant's proposed exhibits.  </w:t>
      </w:r>
      <w:proofErr w:type="gramStart"/>
      <w:r w:rsidRPr="00341F32">
        <w:rPr>
          <w:sz w:val="24"/>
          <w:szCs w:val="24"/>
        </w:rPr>
        <w:t>Tr. 10.</w:t>
      </w:r>
      <w:proofErr w:type="gramEnd"/>
      <w:r w:rsidRPr="00341F32">
        <w:rPr>
          <w:sz w:val="24"/>
          <w:szCs w:val="24"/>
        </w:rPr>
        <w:t xml:space="preserve">  His concerns were that Complainant sought to represent not only her own interests but her neighbors' interests as well, and that several of Complainant's exhibits were regulations of agencies other than the PUC.  </w:t>
      </w:r>
      <w:proofErr w:type="gramStart"/>
      <w:r w:rsidRPr="00341F32">
        <w:rPr>
          <w:sz w:val="24"/>
          <w:szCs w:val="24"/>
        </w:rPr>
        <w:t>Tr. 10.</w:t>
      </w:r>
      <w:proofErr w:type="gramEnd"/>
      <w:r w:rsidRPr="00341F32">
        <w:rPr>
          <w:sz w:val="24"/>
          <w:szCs w:val="24"/>
        </w:rPr>
        <w:t xml:space="preserve">  The motion was denied in order to permit the self-represented Complainant the opportunity to tell her story and </w:t>
      </w:r>
      <w:r w:rsidR="004224AB" w:rsidRPr="00341F32">
        <w:rPr>
          <w:sz w:val="24"/>
          <w:szCs w:val="24"/>
        </w:rPr>
        <w:t xml:space="preserve">to </w:t>
      </w:r>
      <w:r w:rsidR="00760426" w:rsidRPr="00341F32">
        <w:rPr>
          <w:sz w:val="24"/>
          <w:szCs w:val="24"/>
        </w:rPr>
        <w:t xml:space="preserve">actively </w:t>
      </w:r>
      <w:r w:rsidRPr="00341F32">
        <w:rPr>
          <w:sz w:val="24"/>
          <w:szCs w:val="24"/>
        </w:rPr>
        <w:t xml:space="preserve">seek the introduction of the testimony and exhibits before the ruling on their admission was made.  The motion was denied with the full and stated knowledge that Counsel for WPP was free to object to both the testimony and the admission of each exhibit when they were moved.  </w:t>
      </w:r>
      <w:proofErr w:type="gramStart"/>
      <w:r w:rsidRPr="00341F32">
        <w:rPr>
          <w:sz w:val="24"/>
          <w:szCs w:val="24"/>
        </w:rPr>
        <w:t>Tr. 11.</w:t>
      </w:r>
      <w:proofErr w:type="gramEnd"/>
      <w:r w:rsidRPr="00341F32">
        <w:rPr>
          <w:sz w:val="24"/>
          <w:szCs w:val="24"/>
        </w:rPr>
        <w:t xml:space="preserve">  In other words, no rights on either side were negatively affected by this ruling.</w:t>
      </w:r>
      <w:r w:rsidR="00760426" w:rsidRPr="00341F32">
        <w:rPr>
          <w:sz w:val="24"/>
          <w:szCs w:val="24"/>
        </w:rPr>
        <w:t xml:space="preserve">  Respondent, however, begins his Argument in his Main Brief with a critical discussion of this motion and my ruling.  WPP MB at 16-17.</w:t>
      </w:r>
    </w:p>
    <w:p w:rsidR="00D176EA" w:rsidRPr="00341F32" w:rsidRDefault="00D176EA" w:rsidP="00D176EA">
      <w:pPr>
        <w:spacing w:line="360" w:lineRule="auto"/>
        <w:rPr>
          <w:sz w:val="24"/>
          <w:szCs w:val="24"/>
        </w:rPr>
      </w:pPr>
    </w:p>
    <w:p w:rsidR="00D176EA" w:rsidRPr="00341F32" w:rsidRDefault="00D176EA" w:rsidP="00D176EA">
      <w:pPr>
        <w:spacing w:line="360" w:lineRule="auto"/>
        <w:rPr>
          <w:sz w:val="24"/>
          <w:szCs w:val="24"/>
        </w:rPr>
      </w:pPr>
      <w:r w:rsidRPr="00341F32">
        <w:rPr>
          <w:sz w:val="24"/>
          <w:szCs w:val="24"/>
        </w:rPr>
        <w:lastRenderedPageBreak/>
        <w:tab/>
      </w:r>
      <w:r w:rsidRPr="00341F32">
        <w:rPr>
          <w:sz w:val="24"/>
          <w:szCs w:val="24"/>
        </w:rPr>
        <w:tab/>
        <w:t xml:space="preserve">At that point, Complainant made a statement which was treated as an opening statement, not testimony.  Afterwards, I clearly informed her of two things:  (1) that she was only speaking on her own behalf and was not permitted represent her neighbors, and (2) that the PUC could not enforce the regulations of another state agency.  </w:t>
      </w:r>
      <w:proofErr w:type="gramStart"/>
      <w:r w:rsidRPr="00341F32">
        <w:rPr>
          <w:sz w:val="24"/>
          <w:szCs w:val="24"/>
        </w:rPr>
        <w:t>Tr. 15.</w:t>
      </w:r>
      <w:proofErr w:type="gramEnd"/>
      <w:r w:rsidRPr="00341F32">
        <w:rPr>
          <w:sz w:val="24"/>
          <w:szCs w:val="24"/>
        </w:rPr>
        <w:t xml:space="preserve">  Any mention of the regulations of another agency would not be for enforcement purposes but, if those regulations were </w:t>
      </w:r>
      <w:r w:rsidRPr="00341F32">
        <w:rPr>
          <w:i/>
          <w:sz w:val="24"/>
          <w:szCs w:val="24"/>
        </w:rPr>
        <w:t>proven</w:t>
      </w:r>
      <w:r w:rsidRPr="00341F32">
        <w:rPr>
          <w:sz w:val="24"/>
          <w:szCs w:val="24"/>
        </w:rPr>
        <w:t xml:space="preserve"> to be violated, would be taken as an indication of the Company's tendency to flout applicable law.  </w:t>
      </w:r>
      <w:proofErr w:type="gramStart"/>
      <w:r w:rsidRPr="00341F32">
        <w:rPr>
          <w:sz w:val="24"/>
          <w:szCs w:val="24"/>
        </w:rPr>
        <w:t>Tr. 16.</w:t>
      </w:r>
      <w:proofErr w:type="gramEnd"/>
      <w:r w:rsidR="00760426" w:rsidRPr="00341F32">
        <w:rPr>
          <w:rStyle w:val="FootnoteReference"/>
          <w:sz w:val="24"/>
          <w:szCs w:val="24"/>
        </w:rPr>
        <w:footnoteReference w:id="6"/>
      </w:r>
      <w:r w:rsidRPr="00341F32">
        <w:rPr>
          <w:sz w:val="24"/>
          <w:szCs w:val="24"/>
        </w:rPr>
        <w:t xml:space="preserve">  With these statements, I put Counsel for WPP on notice within the first five minutes of the hearing that, as the presiding officer, </w:t>
      </w:r>
      <w:r w:rsidR="00760426" w:rsidRPr="00341F32">
        <w:rPr>
          <w:sz w:val="24"/>
          <w:szCs w:val="24"/>
        </w:rPr>
        <w:t xml:space="preserve">I </w:t>
      </w:r>
      <w:r w:rsidRPr="00341F32">
        <w:rPr>
          <w:sz w:val="24"/>
          <w:szCs w:val="24"/>
        </w:rPr>
        <w:t xml:space="preserve">understood the limitations under which the case would be adjudicated.  </w:t>
      </w:r>
    </w:p>
    <w:p w:rsidR="001E15FD" w:rsidRPr="00341F32" w:rsidRDefault="001E15FD" w:rsidP="00A86BBC">
      <w:pPr>
        <w:spacing w:line="360" w:lineRule="auto"/>
        <w:rPr>
          <w:sz w:val="24"/>
          <w:szCs w:val="24"/>
        </w:rPr>
      </w:pPr>
    </w:p>
    <w:p w:rsidR="006D5ABD" w:rsidRPr="00341F32" w:rsidRDefault="000E2EA0" w:rsidP="00A86BBC">
      <w:pPr>
        <w:spacing w:line="360" w:lineRule="auto"/>
        <w:rPr>
          <w:b/>
          <w:sz w:val="24"/>
          <w:szCs w:val="24"/>
        </w:rPr>
      </w:pPr>
      <w:r w:rsidRPr="00341F32">
        <w:rPr>
          <w:b/>
          <w:sz w:val="24"/>
          <w:szCs w:val="24"/>
        </w:rPr>
        <w:tab/>
      </w:r>
      <w:r w:rsidR="004224AB" w:rsidRPr="00341F32">
        <w:rPr>
          <w:b/>
          <w:sz w:val="24"/>
          <w:szCs w:val="24"/>
        </w:rPr>
        <w:t xml:space="preserve">2.  </w:t>
      </w:r>
      <w:r w:rsidR="006D5ABD" w:rsidRPr="00341F32">
        <w:rPr>
          <w:b/>
          <w:sz w:val="24"/>
          <w:szCs w:val="24"/>
        </w:rPr>
        <w:t>Admission of Exhibits</w:t>
      </w:r>
    </w:p>
    <w:p w:rsidR="004224AB" w:rsidRPr="00341F32" w:rsidRDefault="004224AB" w:rsidP="00A86BBC">
      <w:pPr>
        <w:spacing w:line="360" w:lineRule="auto"/>
        <w:rPr>
          <w:b/>
          <w:sz w:val="24"/>
          <w:szCs w:val="24"/>
        </w:rPr>
      </w:pPr>
    </w:p>
    <w:p w:rsidR="00BF2B92" w:rsidRPr="00341F32" w:rsidRDefault="00BF2B92" w:rsidP="00A86BBC">
      <w:pPr>
        <w:spacing w:line="360" w:lineRule="auto"/>
        <w:rPr>
          <w:sz w:val="24"/>
          <w:szCs w:val="24"/>
        </w:rPr>
      </w:pPr>
      <w:r w:rsidRPr="00341F32">
        <w:rPr>
          <w:sz w:val="24"/>
          <w:szCs w:val="24"/>
        </w:rPr>
        <w:tab/>
      </w:r>
      <w:r w:rsidRPr="00341F32">
        <w:rPr>
          <w:sz w:val="24"/>
          <w:szCs w:val="24"/>
        </w:rPr>
        <w:tab/>
      </w:r>
      <w:r w:rsidR="00B41A08" w:rsidRPr="00341F32">
        <w:rPr>
          <w:sz w:val="24"/>
          <w:szCs w:val="24"/>
        </w:rPr>
        <w:t>Due to the strenuous and repeated objections to my evidentiary rulings by WPP – purportedly withdrawn</w:t>
      </w:r>
      <w:r w:rsidRPr="00341F32">
        <w:rPr>
          <w:sz w:val="24"/>
          <w:szCs w:val="24"/>
        </w:rPr>
        <w:t xml:space="preserve"> at the hearing</w:t>
      </w:r>
      <w:r w:rsidR="00B41A08" w:rsidRPr="00341F32">
        <w:rPr>
          <w:sz w:val="24"/>
          <w:szCs w:val="24"/>
        </w:rPr>
        <w:t xml:space="preserve"> but renewed in the briefs</w:t>
      </w:r>
      <w:r w:rsidR="00B41A08" w:rsidRPr="00341F32">
        <w:rPr>
          <w:rStyle w:val="FootnoteReference"/>
          <w:sz w:val="24"/>
          <w:szCs w:val="24"/>
        </w:rPr>
        <w:footnoteReference w:id="7"/>
      </w:r>
      <w:r w:rsidR="00B41A08" w:rsidRPr="00341F32">
        <w:rPr>
          <w:sz w:val="24"/>
          <w:szCs w:val="24"/>
        </w:rPr>
        <w:t xml:space="preserve">, I am constrained to explain my decisions again.  </w:t>
      </w:r>
      <w:r w:rsidR="001D2D27" w:rsidRPr="00341F32">
        <w:rPr>
          <w:sz w:val="24"/>
          <w:szCs w:val="24"/>
        </w:rPr>
        <w:t xml:space="preserve">As in any case, </w:t>
      </w:r>
      <w:r w:rsidRPr="00341F32">
        <w:rPr>
          <w:sz w:val="24"/>
          <w:szCs w:val="24"/>
        </w:rPr>
        <w:t xml:space="preserve">unopposed evidence may be admitted to the record, but the act of admitting it does not mean that the evidence is capable of supporting a finding of fact or conclusion of law.  It simply means that it is eligible for </w:t>
      </w:r>
      <w:r w:rsidR="001056A1" w:rsidRPr="00341F32">
        <w:rPr>
          <w:sz w:val="24"/>
          <w:szCs w:val="24"/>
        </w:rPr>
        <w:t>evalua</w:t>
      </w:r>
      <w:r w:rsidRPr="00341F32">
        <w:rPr>
          <w:sz w:val="24"/>
          <w:szCs w:val="24"/>
        </w:rPr>
        <w:t xml:space="preserve">tion.  </w:t>
      </w:r>
    </w:p>
    <w:p w:rsidR="00BF2B92" w:rsidRPr="00341F32" w:rsidRDefault="00BF2B92" w:rsidP="00A86BBC">
      <w:pPr>
        <w:spacing w:line="360" w:lineRule="auto"/>
        <w:rPr>
          <w:sz w:val="24"/>
          <w:szCs w:val="24"/>
        </w:rPr>
      </w:pPr>
    </w:p>
    <w:p w:rsidR="00DD7317" w:rsidRPr="00341F32" w:rsidRDefault="00BF2B92" w:rsidP="00A86BBC">
      <w:pPr>
        <w:spacing w:line="360" w:lineRule="auto"/>
        <w:rPr>
          <w:sz w:val="24"/>
          <w:szCs w:val="24"/>
        </w:rPr>
      </w:pPr>
      <w:r w:rsidRPr="00341F32">
        <w:rPr>
          <w:sz w:val="24"/>
          <w:szCs w:val="24"/>
        </w:rPr>
        <w:tab/>
      </w:r>
      <w:r w:rsidRPr="00341F32">
        <w:rPr>
          <w:sz w:val="24"/>
          <w:szCs w:val="24"/>
        </w:rPr>
        <w:tab/>
        <w:t xml:space="preserve">Next, </w:t>
      </w:r>
      <w:r w:rsidR="001D2D27" w:rsidRPr="00341F32">
        <w:rPr>
          <w:sz w:val="24"/>
          <w:szCs w:val="24"/>
        </w:rPr>
        <w:t xml:space="preserve">a portion of the evidence may </w:t>
      </w:r>
      <w:r w:rsidRPr="00341F32">
        <w:rPr>
          <w:sz w:val="24"/>
          <w:szCs w:val="24"/>
        </w:rPr>
        <w:t xml:space="preserve">be admitted over the other party's objection but still but may or may </w:t>
      </w:r>
      <w:r w:rsidR="001D2D27" w:rsidRPr="00341F32">
        <w:rPr>
          <w:sz w:val="24"/>
          <w:szCs w:val="24"/>
        </w:rPr>
        <w:t xml:space="preserve">not be </w:t>
      </w:r>
      <w:r w:rsidR="006768E0" w:rsidRPr="00341F32">
        <w:rPr>
          <w:sz w:val="24"/>
          <w:szCs w:val="24"/>
        </w:rPr>
        <w:t xml:space="preserve">eligible </w:t>
      </w:r>
      <w:r w:rsidR="001D2D27" w:rsidRPr="00341F32">
        <w:rPr>
          <w:sz w:val="24"/>
          <w:szCs w:val="24"/>
        </w:rPr>
        <w:t xml:space="preserve">to support </w:t>
      </w:r>
      <w:r w:rsidRPr="00341F32">
        <w:rPr>
          <w:sz w:val="24"/>
          <w:szCs w:val="24"/>
        </w:rPr>
        <w:t>a finding of fact or conclusion of law</w:t>
      </w:r>
      <w:r w:rsidR="00AF769D" w:rsidRPr="00341F32">
        <w:rPr>
          <w:sz w:val="24"/>
          <w:szCs w:val="24"/>
        </w:rPr>
        <w:t>;</w:t>
      </w:r>
      <w:r w:rsidRPr="00341F32">
        <w:rPr>
          <w:sz w:val="24"/>
          <w:szCs w:val="24"/>
        </w:rPr>
        <w:t xml:space="preserve"> it is simply eligible for consideration</w:t>
      </w:r>
      <w:r w:rsidR="001056A1" w:rsidRPr="00341F32">
        <w:rPr>
          <w:sz w:val="24"/>
          <w:szCs w:val="24"/>
        </w:rPr>
        <w:t xml:space="preserve"> and available in case the moving party offers corroborating evidence</w:t>
      </w:r>
      <w:r w:rsidRPr="00341F32">
        <w:rPr>
          <w:sz w:val="24"/>
          <w:szCs w:val="24"/>
        </w:rPr>
        <w:t>.  For example, evidence can be</w:t>
      </w:r>
      <w:r w:rsidR="001D2D27" w:rsidRPr="00341F32">
        <w:rPr>
          <w:sz w:val="24"/>
          <w:szCs w:val="24"/>
        </w:rPr>
        <w:t xml:space="preserve"> admitted to convey</w:t>
      </w:r>
      <w:r w:rsidR="00DD7317" w:rsidRPr="00341F32">
        <w:rPr>
          <w:sz w:val="24"/>
          <w:szCs w:val="24"/>
        </w:rPr>
        <w:t xml:space="preserve"> something related, such as</w:t>
      </w:r>
      <w:r w:rsidR="001D2D27" w:rsidRPr="00341F32">
        <w:rPr>
          <w:sz w:val="24"/>
          <w:szCs w:val="24"/>
        </w:rPr>
        <w:t xml:space="preserve"> </w:t>
      </w:r>
      <w:r w:rsidRPr="00341F32">
        <w:rPr>
          <w:sz w:val="24"/>
          <w:szCs w:val="24"/>
        </w:rPr>
        <w:t xml:space="preserve">a description of </w:t>
      </w:r>
      <w:r w:rsidR="001D2D27" w:rsidRPr="00341F32">
        <w:rPr>
          <w:sz w:val="24"/>
          <w:szCs w:val="24"/>
        </w:rPr>
        <w:t xml:space="preserve">the steps taken </w:t>
      </w:r>
      <w:r w:rsidR="0089041E" w:rsidRPr="00341F32">
        <w:rPr>
          <w:sz w:val="24"/>
          <w:szCs w:val="24"/>
        </w:rPr>
        <w:t>to pursue the party's goals</w:t>
      </w:r>
      <w:r w:rsidR="006768E0" w:rsidRPr="00341F32">
        <w:rPr>
          <w:sz w:val="24"/>
          <w:szCs w:val="24"/>
        </w:rPr>
        <w:t xml:space="preserve">, </w:t>
      </w:r>
      <w:r w:rsidR="00DD7317" w:rsidRPr="00341F32">
        <w:rPr>
          <w:sz w:val="24"/>
          <w:szCs w:val="24"/>
        </w:rPr>
        <w:t>or</w:t>
      </w:r>
      <w:r w:rsidR="006768E0" w:rsidRPr="00341F32">
        <w:rPr>
          <w:sz w:val="24"/>
          <w:szCs w:val="24"/>
        </w:rPr>
        <w:t xml:space="preserve"> to convey the complexity of the issues presented</w:t>
      </w:r>
      <w:r w:rsidR="0089041E" w:rsidRPr="00341F32">
        <w:rPr>
          <w:sz w:val="24"/>
          <w:szCs w:val="24"/>
        </w:rPr>
        <w:t>.</w:t>
      </w:r>
      <w:r w:rsidR="006768E0" w:rsidRPr="00341F32">
        <w:rPr>
          <w:rStyle w:val="FootnoteReference"/>
          <w:sz w:val="24"/>
          <w:szCs w:val="24"/>
        </w:rPr>
        <w:footnoteReference w:id="8"/>
      </w:r>
      <w:r w:rsidR="0089041E" w:rsidRPr="00341F32">
        <w:rPr>
          <w:sz w:val="24"/>
          <w:szCs w:val="24"/>
        </w:rPr>
        <w:t xml:space="preserve">  </w:t>
      </w:r>
      <w:r w:rsidR="001D2D27" w:rsidRPr="00341F32">
        <w:rPr>
          <w:sz w:val="24"/>
          <w:szCs w:val="24"/>
        </w:rPr>
        <w:t xml:space="preserve">Here, </w:t>
      </w:r>
      <w:r w:rsidR="00A86BBC" w:rsidRPr="00341F32">
        <w:rPr>
          <w:sz w:val="24"/>
          <w:szCs w:val="24"/>
        </w:rPr>
        <w:t>Complainant</w:t>
      </w:r>
      <w:r w:rsidR="001D2D27" w:rsidRPr="00341F32">
        <w:rPr>
          <w:sz w:val="24"/>
          <w:szCs w:val="24"/>
        </w:rPr>
        <w:t xml:space="preserve"> </w:t>
      </w:r>
      <w:r w:rsidR="00A86BBC" w:rsidRPr="00341F32">
        <w:rPr>
          <w:sz w:val="24"/>
          <w:szCs w:val="24"/>
        </w:rPr>
        <w:t>research</w:t>
      </w:r>
      <w:r w:rsidR="0089041E" w:rsidRPr="00341F32">
        <w:rPr>
          <w:sz w:val="24"/>
          <w:szCs w:val="24"/>
        </w:rPr>
        <w:t>ed</w:t>
      </w:r>
      <w:r w:rsidR="001D2D27" w:rsidRPr="00341F32">
        <w:rPr>
          <w:sz w:val="24"/>
          <w:szCs w:val="24"/>
        </w:rPr>
        <w:t xml:space="preserve"> </w:t>
      </w:r>
      <w:r w:rsidR="00A86BBC" w:rsidRPr="00341F32">
        <w:rPr>
          <w:sz w:val="24"/>
          <w:szCs w:val="24"/>
        </w:rPr>
        <w:t>the restrictions surrounding the use of herbicides</w:t>
      </w:r>
      <w:r w:rsidRPr="00341F32">
        <w:rPr>
          <w:sz w:val="24"/>
          <w:szCs w:val="24"/>
        </w:rPr>
        <w:t>, which shows how earnest she is in her efforts</w:t>
      </w:r>
      <w:r w:rsidR="006D5ABD" w:rsidRPr="00341F32">
        <w:rPr>
          <w:sz w:val="24"/>
          <w:szCs w:val="24"/>
        </w:rPr>
        <w:t xml:space="preserve"> and conveys her level of alarm at the prospect of herbicides being used</w:t>
      </w:r>
      <w:r w:rsidR="00A86BBC" w:rsidRPr="00341F32">
        <w:rPr>
          <w:sz w:val="24"/>
          <w:szCs w:val="24"/>
        </w:rPr>
        <w:t xml:space="preserve">.  She </w:t>
      </w:r>
      <w:r w:rsidR="00E018B7" w:rsidRPr="00341F32">
        <w:rPr>
          <w:sz w:val="24"/>
          <w:szCs w:val="24"/>
        </w:rPr>
        <w:t xml:space="preserve">introduced numerous DEP regulations and her </w:t>
      </w:r>
      <w:r w:rsidR="00E018B7" w:rsidRPr="00341F32">
        <w:rPr>
          <w:sz w:val="24"/>
          <w:szCs w:val="24"/>
        </w:rPr>
        <w:lastRenderedPageBreak/>
        <w:t>conclusions based on those</w:t>
      </w:r>
      <w:r w:rsidR="006D5ABD" w:rsidRPr="00341F32">
        <w:rPr>
          <w:sz w:val="24"/>
          <w:szCs w:val="24"/>
        </w:rPr>
        <w:t xml:space="preserve"> concerns</w:t>
      </w:r>
      <w:r w:rsidR="00E018B7" w:rsidRPr="00341F32">
        <w:rPr>
          <w:sz w:val="24"/>
          <w:szCs w:val="24"/>
        </w:rPr>
        <w:t xml:space="preserve">, </w:t>
      </w:r>
      <w:r w:rsidR="006D5ABD" w:rsidRPr="00341F32">
        <w:rPr>
          <w:sz w:val="24"/>
          <w:szCs w:val="24"/>
        </w:rPr>
        <w:t xml:space="preserve">and I </w:t>
      </w:r>
      <w:r w:rsidR="00ED6EA5" w:rsidRPr="00341F32">
        <w:rPr>
          <w:sz w:val="24"/>
          <w:szCs w:val="24"/>
        </w:rPr>
        <w:t>emphasize here</w:t>
      </w:r>
      <w:r w:rsidR="006D5ABD" w:rsidRPr="00341F32">
        <w:rPr>
          <w:sz w:val="24"/>
          <w:szCs w:val="24"/>
        </w:rPr>
        <w:t xml:space="preserve"> that the DEP regulation</w:t>
      </w:r>
      <w:r w:rsidR="00ED6EA5" w:rsidRPr="00341F32">
        <w:rPr>
          <w:sz w:val="24"/>
          <w:szCs w:val="24"/>
        </w:rPr>
        <w:t>s</w:t>
      </w:r>
      <w:r w:rsidR="006D5ABD" w:rsidRPr="00341F32">
        <w:rPr>
          <w:sz w:val="24"/>
          <w:szCs w:val="24"/>
        </w:rPr>
        <w:t xml:space="preserve"> </w:t>
      </w:r>
      <w:r w:rsidR="00E018B7" w:rsidRPr="00341F32">
        <w:rPr>
          <w:sz w:val="24"/>
          <w:szCs w:val="24"/>
        </w:rPr>
        <w:t>are not discussed here</w:t>
      </w:r>
      <w:r w:rsidR="0089041E" w:rsidRPr="00341F32">
        <w:rPr>
          <w:sz w:val="24"/>
          <w:szCs w:val="24"/>
        </w:rPr>
        <w:t xml:space="preserve"> as they are not subject to PUC enforcement</w:t>
      </w:r>
      <w:r w:rsidR="00E018B7" w:rsidRPr="00341F32">
        <w:rPr>
          <w:sz w:val="24"/>
          <w:szCs w:val="24"/>
        </w:rPr>
        <w:t xml:space="preserve">. </w:t>
      </w:r>
      <w:r w:rsidR="001F5892" w:rsidRPr="00341F32">
        <w:rPr>
          <w:sz w:val="24"/>
          <w:szCs w:val="24"/>
        </w:rPr>
        <w:t xml:space="preserve"> I explained that to Complainant on the record and </w:t>
      </w:r>
      <w:r w:rsidR="001F5892" w:rsidRPr="00341F32">
        <w:rPr>
          <w:sz w:val="24"/>
          <w:szCs w:val="24"/>
          <w:u w:val="single"/>
        </w:rPr>
        <w:t>counsel for WPP withdrew his objection</w:t>
      </w:r>
      <w:r w:rsidR="006D5ABD" w:rsidRPr="00341F32">
        <w:rPr>
          <w:sz w:val="24"/>
          <w:szCs w:val="24"/>
          <w:u w:val="single"/>
        </w:rPr>
        <w:t xml:space="preserve"> to their admission</w:t>
      </w:r>
      <w:r w:rsidR="001F5892" w:rsidRPr="00341F32">
        <w:rPr>
          <w:sz w:val="24"/>
          <w:szCs w:val="24"/>
        </w:rPr>
        <w:t xml:space="preserve">.  </w:t>
      </w:r>
      <w:r w:rsidR="006D5ABD" w:rsidRPr="00341F32">
        <w:rPr>
          <w:sz w:val="24"/>
          <w:szCs w:val="24"/>
        </w:rPr>
        <w:t>Tr. 103-118.</w:t>
      </w:r>
      <w:r w:rsidR="00D2488D">
        <w:rPr>
          <w:sz w:val="24"/>
          <w:szCs w:val="24"/>
        </w:rPr>
        <w:t xml:space="preserve">  Renewal of objections in briefs after they were withdrawn at the hearing is not legally sound.</w:t>
      </w:r>
    </w:p>
    <w:p w:rsidR="00DD7317" w:rsidRPr="00341F32" w:rsidRDefault="00DD7317" w:rsidP="00A86BBC">
      <w:pPr>
        <w:spacing w:line="360" w:lineRule="auto"/>
        <w:rPr>
          <w:sz w:val="24"/>
          <w:szCs w:val="24"/>
        </w:rPr>
      </w:pPr>
    </w:p>
    <w:p w:rsidR="00DD7317" w:rsidRPr="00341F32" w:rsidRDefault="00DD7317" w:rsidP="00A86BBC">
      <w:pPr>
        <w:spacing w:line="360" w:lineRule="auto"/>
        <w:rPr>
          <w:sz w:val="24"/>
          <w:szCs w:val="24"/>
        </w:rPr>
      </w:pPr>
      <w:r w:rsidRPr="00341F32">
        <w:rPr>
          <w:sz w:val="24"/>
          <w:szCs w:val="24"/>
        </w:rPr>
        <w:tab/>
      </w:r>
      <w:r w:rsidRPr="00341F32">
        <w:rPr>
          <w:sz w:val="24"/>
          <w:szCs w:val="24"/>
        </w:rPr>
        <w:tab/>
        <w:t xml:space="preserve">Finally, when legal authority is submitted as exhibits by self-represented complainants, and the numerous exhibits are pre-marked, the omission of those exhibits </w:t>
      </w:r>
      <w:r w:rsidR="001056A1" w:rsidRPr="00341F32">
        <w:rPr>
          <w:sz w:val="24"/>
          <w:szCs w:val="24"/>
        </w:rPr>
        <w:t xml:space="preserve">may cause complications by </w:t>
      </w:r>
      <w:r w:rsidR="00ED6EA5" w:rsidRPr="00341F32">
        <w:rPr>
          <w:sz w:val="24"/>
          <w:szCs w:val="24"/>
        </w:rPr>
        <w:t>both</w:t>
      </w:r>
      <w:r w:rsidRPr="00341F32">
        <w:rPr>
          <w:sz w:val="24"/>
          <w:szCs w:val="24"/>
        </w:rPr>
        <w:t xml:space="preserve"> </w:t>
      </w:r>
      <w:r w:rsidR="001F5892" w:rsidRPr="00341F32">
        <w:rPr>
          <w:sz w:val="24"/>
          <w:szCs w:val="24"/>
        </w:rPr>
        <w:t>disrupt</w:t>
      </w:r>
      <w:r w:rsidR="001056A1" w:rsidRPr="00341F32">
        <w:rPr>
          <w:sz w:val="24"/>
          <w:szCs w:val="24"/>
        </w:rPr>
        <w:t>ing</w:t>
      </w:r>
      <w:r w:rsidR="001F5892" w:rsidRPr="00341F32">
        <w:rPr>
          <w:sz w:val="24"/>
          <w:szCs w:val="24"/>
        </w:rPr>
        <w:t xml:space="preserve"> the Complainant's presentation</w:t>
      </w:r>
      <w:r w:rsidR="00ED6EA5" w:rsidRPr="00341F32">
        <w:rPr>
          <w:sz w:val="24"/>
          <w:szCs w:val="24"/>
        </w:rPr>
        <w:t>,</w:t>
      </w:r>
      <w:r w:rsidR="001F5892" w:rsidRPr="00341F32">
        <w:rPr>
          <w:sz w:val="24"/>
          <w:szCs w:val="24"/>
        </w:rPr>
        <w:t xml:space="preserve"> and upon review, </w:t>
      </w:r>
      <w:r w:rsidR="00D2488D">
        <w:rPr>
          <w:sz w:val="24"/>
          <w:szCs w:val="24"/>
        </w:rPr>
        <w:t xml:space="preserve">by </w:t>
      </w:r>
      <w:r w:rsidRPr="00341F32">
        <w:rPr>
          <w:sz w:val="24"/>
          <w:szCs w:val="24"/>
        </w:rPr>
        <w:t>rais</w:t>
      </w:r>
      <w:r w:rsidR="001056A1" w:rsidRPr="00341F32">
        <w:rPr>
          <w:sz w:val="24"/>
          <w:szCs w:val="24"/>
        </w:rPr>
        <w:t>ing</w:t>
      </w:r>
      <w:r w:rsidRPr="00341F32">
        <w:rPr>
          <w:sz w:val="24"/>
          <w:szCs w:val="24"/>
        </w:rPr>
        <w:t xml:space="preserve"> questions </w:t>
      </w:r>
      <w:r w:rsidR="006D5ABD" w:rsidRPr="00341F32">
        <w:rPr>
          <w:sz w:val="24"/>
          <w:szCs w:val="24"/>
        </w:rPr>
        <w:t>regarding the missing numbered exhibits</w:t>
      </w:r>
      <w:r w:rsidR="00D2488D">
        <w:rPr>
          <w:sz w:val="24"/>
          <w:szCs w:val="24"/>
        </w:rPr>
        <w:t>.  The inquiry raised by their omission</w:t>
      </w:r>
      <w:r w:rsidR="001F5892" w:rsidRPr="00341F32">
        <w:rPr>
          <w:sz w:val="24"/>
          <w:szCs w:val="24"/>
        </w:rPr>
        <w:t xml:space="preserve"> can be thwarted by</w:t>
      </w:r>
      <w:r w:rsidRPr="00341F32">
        <w:rPr>
          <w:sz w:val="24"/>
          <w:szCs w:val="24"/>
        </w:rPr>
        <w:t xml:space="preserve"> their harmless inclusion, unless</w:t>
      </w:r>
      <w:r w:rsidR="001F5892" w:rsidRPr="00341F32">
        <w:rPr>
          <w:sz w:val="24"/>
          <w:szCs w:val="24"/>
        </w:rPr>
        <w:t>, of course,</w:t>
      </w:r>
      <w:r w:rsidRPr="00341F32">
        <w:rPr>
          <w:sz w:val="24"/>
          <w:szCs w:val="24"/>
        </w:rPr>
        <w:t xml:space="preserve"> the objecting party fails to recognize that its objections were withdrawn on the record and renews them in the briefing phase of the litigation.  I am confident that </w:t>
      </w:r>
      <w:r w:rsidR="006D5ABD" w:rsidRPr="00341F32">
        <w:rPr>
          <w:sz w:val="24"/>
          <w:szCs w:val="24"/>
        </w:rPr>
        <w:t>this Initial Decision adequately reflects that I am aware of</w:t>
      </w:r>
      <w:r w:rsidRPr="00341F32">
        <w:rPr>
          <w:sz w:val="24"/>
          <w:szCs w:val="24"/>
        </w:rPr>
        <w:t xml:space="preserve"> the difference between legal authority and factual evidence</w:t>
      </w:r>
      <w:r w:rsidR="001F5892" w:rsidRPr="00341F32">
        <w:rPr>
          <w:sz w:val="24"/>
          <w:szCs w:val="24"/>
        </w:rPr>
        <w:t>.</w:t>
      </w:r>
      <w:r w:rsidRPr="00341F32">
        <w:rPr>
          <w:sz w:val="24"/>
          <w:szCs w:val="24"/>
        </w:rPr>
        <w:t xml:space="preserve"> </w:t>
      </w:r>
    </w:p>
    <w:p w:rsidR="00DD7317" w:rsidRPr="00341F32" w:rsidRDefault="00DD7317" w:rsidP="00A86BBC">
      <w:pPr>
        <w:spacing w:line="360" w:lineRule="auto"/>
        <w:rPr>
          <w:sz w:val="24"/>
          <w:szCs w:val="24"/>
        </w:rPr>
      </w:pPr>
      <w:r w:rsidRPr="00341F32">
        <w:rPr>
          <w:sz w:val="24"/>
          <w:szCs w:val="24"/>
        </w:rPr>
        <w:t xml:space="preserve">  </w:t>
      </w:r>
    </w:p>
    <w:p w:rsidR="00CC1ACD" w:rsidRPr="00341F32" w:rsidRDefault="000E2EA0" w:rsidP="004224AB">
      <w:pPr>
        <w:rPr>
          <w:b/>
          <w:sz w:val="24"/>
          <w:szCs w:val="24"/>
        </w:rPr>
      </w:pPr>
      <w:r w:rsidRPr="00341F32">
        <w:rPr>
          <w:sz w:val="24"/>
          <w:szCs w:val="24"/>
        </w:rPr>
        <w:tab/>
      </w:r>
      <w:r w:rsidR="004224AB" w:rsidRPr="00341F32">
        <w:rPr>
          <w:b/>
          <w:sz w:val="24"/>
          <w:szCs w:val="24"/>
        </w:rPr>
        <w:t>3</w:t>
      </w:r>
      <w:r w:rsidR="00CC1ACD" w:rsidRPr="00341F32">
        <w:rPr>
          <w:b/>
          <w:sz w:val="24"/>
          <w:szCs w:val="24"/>
        </w:rPr>
        <w:t>.</w:t>
      </w:r>
      <w:r w:rsidR="00CC1ACD" w:rsidRPr="00341F32">
        <w:rPr>
          <w:b/>
          <w:sz w:val="24"/>
          <w:szCs w:val="24"/>
        </w:rPr>
        <w:tab/>
        <w:t>Objections to Exhibits</w:t>
      </w:r>
    </w:p>
    <w:p w:rsidR="00CC1ACD" w:rsidRPr="00341F32" w:rsidRDefault="00CC1ACD" w:rsidP="00CC1ACD">
      <w:pPr>
        <w:spacing w:line="360" w:lineRule="auto"/>
        <w:rPr>
          <w:b/>
          <w:sz w:val="24"/>
          <w:szCs w:val="24"/>
        </w:rPr>
      </w:pPr>
    </w:p>
    <w:p w:rsidR="001056A1" w:rsidRPr="00341F32" w:rsidRDefault="00CC1ACD" w:rsidP="001056A1">
      <w:pPr>
        <w:spacing w:line="360" w:lineRule="auto"/>
        <w:rPr>
          <w:sz w:val="24"/>
          <w:szCs w:val="24"/>
        </w:rPr>
      </w:pPr>
      <w:r w:rsidRPr="00341F32">
        <w:rPr>
          <w:sz w:val="24"/>
          <w:szCs w:val="24"/>
        </w:rPr>
        <w:tab/>
      </w:r>
      <w:r w:rsidRPr="00341F32">
        <w:rPr>
          <w:sz w:val="24"/>
          <w:szCs w:val="24"/>
        </w:rPr>
        <w:tab/>
        <w:t xml:space="preserve">Following the Complainant's presentation of her evidence and her moving her exhibits, Counsel for WPP identified Complainant Exhibits 6, 10, 11, 14, and 15, 16, 18, 19, 20, </w:t>
      </w:r>
    </w:p>
    <w:p w:rsidR="00CC1ACD" w:rsidRPr="00341F32" w:rsidRDefault="00CC1ACD" w:rsidP="00CC1ACD">
      <w:pPr>
        <w:spacing w:line="360" w:lineRule="auto"/>
        <w:rPr>
          <w:sz w:val="24"/>
          <w:szCs w:val="24"/>
        </w:rPr>
      </w:pPr>
      <w:proofErr w:type="gramStart"/>
      <w:r w:rsidRPr="00341F32">
        <w:rPr>
          <w:sz w:val="24"/>
          <w:szCs w:val="24"/>
        </w:rPr>
        <w:t>24,</w:t>
      </w:r>
      <w:proofErr w:type="gramEnd"/>
      <w:r w:rsidRPr="00341F32">
        <w:rPr>
          <w:sz w:val="24"/>
          <w:szCs w:val="24"/>
        </w:rPr>
        <w:t xml:space="preserve"> and 25 as objectionable.  Tr. 103-104.  </w:t>
      </w:r>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r>
      <w:r w:rsidR="001056A1" w:rsidRPr="00341F32">
        <w:rPr>
          <w:sz w:val="24"/>
          <w:szCs w:val="24"/>
        </w:rPr>
        <w:t xml:space="preserve">Complainant Exhibit 6 is a letter from Complainant to Governor Wolf dated March 29, 2015, Tr. 26, FOF 15, </w:t>
      </w:r>
      <w:r w:rsidRPr="00341F32">
        <w:rPr>
          <w:sz w:val="24"/>
          <w:szCs w:val="24"/>
        </w:rPr>
        <w:t xml:space="preserve">admitted for the limited purpose of showing that Complainant sent a letter to Governor Wolf, with numerous attachments that she also had marked as exhibits in the present matter, and not for the truth of the contents.  </w:t>
      </w:r>
      <w:proofErr w:type="gramStart"/>
      <w:r w:rsidRPr="00341F32">
        <w:rPr>
          <w:sz w:val="24"/>
          <w:szCs w:val="24"/>
        </w:rPr>
        <w:t>Tr. 105.</w:t>
      </w:r>
      <w:proofErr w:type="gramEnd"/>
      <w:r w:rsidRPr="00341F32">
        <w:rPr>
          <w:sz w:val="24"/>
          <w:szCs w:val="24"/>
        </w:rPr>
        <w:t xml:space="preserve">  She established credibly that she was quite earnest in her Complaint with this and Exhibit 25, which is a response to Exhibit 9, </w:t>
      </w:r>
      <w:r w:rsidR="00ED6EA5" w:rsidRPr="00341F32">
        <w:rPr>
          <w:sz w:val="24"/>
          <w:szCs w:val="24"/>
        </w:rPr>
        <w:t xml:space="preserve">also </w:t>
      </w:r>
      <w:r w:rsidRPr="00341F32">
        <w:rPr>
          <w:sz w:val="24"/>
          <w:szCs w:val="24"/>
        </w:rPr>
        <w:t xml:space="preserve">admitted for the purpose of showing that a response was received by Complainant, not for the truth of its content.   </w:t>
      </w:r>
      <w:proofErr w:type="gramStart"/>
      <w:r w:rsidRPr="00341F32">
        <w:rPr>
          <w:sz w:val="24"/>
          <w:szCs w:val="24"/>
        </w:rPr>
        <w:t>Tr. 118.</w:t>
      </w:r>
      <w:proofErr w:type="gramEnd"/>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 10 </w:t>
      </w:r>
      <w:r w:rsidR="001056A1" w:rsidRPr="00341F32">
        <w:rPr>
          <w:sz w:val="24"/>
          <w:szCs w:val="24"/>
        </w:rPr>
        <w:t xml:space="preserve">is a series of photographs of the property of Jean Casper.  </w:t>
      </w:r>
      <w:proofErr w:type="gramStart"/>
      <w:r w:rsidR="001056A1" w:rsidRPr="00341F32">
        <w:rPr>
          <w:sz w:val="24"/>
          <w:szCs w:val="24"/>
        </w:rPr>
        <w:t xml:space="preserve">Tr. 37, FOF 22, </w:t>
      </w:r>
      <w:r w:rsidR="00582054" w:rsidRPr="00341F32">
        <w:rPr>
          <w:sz w:val="24"/>
          <w:szCs w:val="24"/>
        </w:rPr>
        <w:t>to which</w:t>
      </w:r>
      <w:r w:rsidRPr="00341F32">
        <w:rPr>
          <w:sz w:val="24"/>
          <w:szCs w:val="24"/>
        </w:rPr>
        <w:t xml:space="preserve"> counsel objected on the grounds that Complainant may not represent anyone else.</w:t>
      </w:r>
      <w:proofErr w:type="gramEnd"/>
      <w:r w:rsidRPr="00341F32">
        <w:rPr>
          <w:sz w:val="24"/>
          <w:szCs w:val="24"/>
        </w:rPr>
        <w:t xml:space="preserve">  </w:t>
      </w:r>
      <w:proofErr w:type="gramStart"/>
      <w:r w:rsidRPr="00341F32">
        <w:rPr>
          <w:sz w:val="24"/>
          <w:szCs w:val="24"/>
        </w:rPr>
        <w:t>Tr. 105.</w:t>
      </w:r>
      <w:proofErr w:type="gramEnd"/>
      <w:r w:rsidRPr="00341F32">
        <w:rPr>
          <w:sz w:val="24"/>
          <w:szCs w:val="24"/>
        </w:rPr>
        <w:t xml:space="preserve">  This exhibit was admitted for the purpose of showing that there is well </w:t>
      </w:r>
      <w:r w:rsidRPr="00341F32">
        <w:rPr>
          <w:sz w:val="24"/>
          <w:szCs w:val="24"/>
        </w:rPr>
        <w:lastRenderedPageBreak/>
        <w:t xml:space="preserve">water in the subject area, and to show the location of Complainant's property in relation to the transmission line and stream.  </w:t>
      </w:r>
      <w:proofErr w:type="gramStart"/>
      <w:r w:rsidRPr="00341F32">
        <w:rPr>
          <w:sz w:val="24"/>
          <w:szCs w:val="24"/>
        </w:rPr>
        <w:t>Tr. 107.</w:t>
      </w:r>
      <w:proofErr w:type="gramEnd"/>
      <w:r w:rsidRPr="00341F32">
        <w:rPr>
          <w:sz w:val="24"/>
          <w:szCs w:val="24"/>
        </w:rPr>
        <w:t xml:space="preserve">    </w:t>
      </w:r>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 11 is a series of photos showing the progression of the stream from her neighbor's property onto Complainant's property and was admitted.  </w:t>
      </w:r>
      <w:proofErr w:type="gramStart"/>
      <w:r w:rsidRPr="00341F32">
        <w:rPr>
          <w:sz w:val="24"/>
          <w:szCs w:val="24"/>
        </w:rPr>
        <w:t>Tr. 109.</w:t>
      </w:r>
      <w:proofErr w:type="gramEnd"/>
      <w:r w:rsidRPr="00341F32">
        <w:rPr>
          <w:sz w:val="24"/>
          <w:szCs w:val="24"/>
        </w:rPr>
        <w:t xml:space="preserve">  This aids in identifying the lay of the Complainant's land in relation to the rest of the geographic area and the transmission line in question.</w:t>
      </w:r>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 14 is a U.S. Code regulation was admitted as a legitimate legal authority which may be cited as such, </w:t>
      </w:r>
      <w:r w:rsidR="004224AB" w:rsidRPr="00341F32">
        <w:rPr>
          <w:sz w:val="24"/>
          <w:szCs w:val="24"/>
        </w:rPr>
        <w:t xml:space="preserve">if and </w:t>
      </w:r>
      <w:r w:rsidRPr="00341F32">
        <w:rPr>
          <w:sz w:val="24"/>
          <w:szCs w:val="24"/>
        </w:rPr>
        <w:t>where appropriate, not as an example of a regulation administered by the Commission.</w:t>
      </w:r>
      <w:r w:rsidRPr="00341F32">
        <w:rPr>
          <w:rStyle w:val="FootnoteReference"/>
          <w:sz w:val="24"/>
          <w:szCs w:val="24"/>
        </w:rPr>
        <w:footnoteReference w:id="9"/>
      </w:r>
      <w:r w:rsidRPr="00341F32">
        <w:rPr>
          <w:sz w:val="24"/>
          <w:szCs w:val="24"/>
        </w:rPr>
        <w:t xml:space="preserve">  </w:t>
      </w:r>
      <w:proofErr w:type="gramStart"/>
      <w:r w:rsidRPr="00341F32">
        <w:rPr>
          <w:sz w:val="24"/>
          <w:szCs w:val="24"/>
        </w:rPr>
        <w:t>Tr. 111.</w:t>
      </w:r>
      <w:proofErr w:type="gramEnd"/>
      <w:r w:rsidRPr="00341F32">
        <w:rPr>
          <w:sz w:val="24"/>
          <w:szCs w:val="24"/>
        </w:rPr>
        <w:t xml:space="preserve">  </w:t>
      </w:r>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Exhibits 15 and 16 </w:t>
      </w:r>
      <w:r w:rsidR="00582054" w:rsidRPr="00341F32">
        <w:rPr>
          <w:sz w:val="24"/>
          <w:szCs w:val="24"/>
        </w:rPr>
        <w:t xml:space="preserve">contain photographs of neighboring </w:t>
      </w:r>
      <w:r w:rsidR="00C26749" w:rsidRPr="00341F32">
        <w:rPr>
          <w:sz w:val="24"/>
          <w:szCs w:val="24"/>
        </w:rPr>
        <w:t>properties</w:t>
      </w:r>
      <w:r w:rsidR="00582054" w:rsidRPr="00341F32">
        <w:rPr>
          <w:sz w:val="24"/>
          <w:szCs w:val="24"/>
        </w:rPr>
        <w:t xml:space="preserve"> and </w:t>
      </w:r>
      <w:r w:rsidRPr="00341F32">
        <w:rPr>
          <w:sz w:val="24"/>
          <w:szCs w:val="24"/>
        </w:rPr>
        <w:t>were subject to objection because counsel for WPP wanted to ensure that Complainant was not litigating on behalf of her neighbors.  The</w:t>
      </w:r>
      <w:r w:rsidR="00582054" w:rsidRPr="00341F32">
        <w:rPr>
          <w:sz w:val="24"/>
          <w:szCs w:val="24"/>
        </w:rPr>
        <w:t xml:space="preserve"> Exhibits</w:t>
      </w:r>
      <w:r w:rsidRPr="00341F32">
        <w:rPr>
          <w:sz w:val="24"/>
          <w:szCs w:val="24"/>
        </w:rPr>
        <w:t xml:space="preserve"> were admitted for the purpose of showing the area in which the Complainant's property is located.  </w:t>
      </w:r>
      <w:proofErr w:type="gramStart"/>
      <w:r w:rsidRPr="00341F32">
        <w:rPr>
          <w:sz w:val="24"/>
          <w:szCs w:val="24"/>
        </w:rPr>
        <w:t>Tr. 113.</w:t>
      </w:r>
      <w:proofErr w:type="gramEnd"/>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Exhibits 18 and 19 </w:t>
      </w:r>
      <w:r w:rsidR="00582054" w:rsidRPr="00341F32">
        <w:rPr>
          <w:sz w:val="24"/>
          <w:szCs w:val="24"/>
        </w:rPr>
        <w:t xml:space="preserve">are photographs and </w:t>
      </w:r>
      <w:r w:rsidRPr="00341F32">
        <w:rPr>
          <w:sz w:val="24"/>
          <w:szCs w:val="24"/>
        </w:rPr>
        <w:t xml:space="preserve">were objected to on the basis of relevance, and as they are photographs, the Exhibits were admitted for the purpose of showing property location.  </w:t>
      </w:r>
      <w:proofErr w:type="gramStart"/>
      <w:r w:rsidRPr="00341F32">
        <w:rPr>
          <w:sz w:val="24"/>
          <w:szCs w:val="24"/>
        </w:rPr>
        <w:t>Tr. 114.</w:t>
      </w:r>
      <w:proofErr w:type="gramEnd"/>
      <w:r w:rsidRPr="00341F32">
        <w:rPr>
          <w:sz w:val="24"/>
          <w:szCs w:val="24"/>
        </w:rPr>
        <w:t xml:space="preserve">  </w:t>
      </w:r>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tab/>
      </w:r>
      <w:r w:rsidRPr="00341F32">
        <w:rPr>
          <w:sz w:val="24"/>
          <w:szCs w:val="24"/>
        </w:rPr>
        <w:tab/>
        <w:t xml:space="preserve">Complainant Exhibit 21 is a print-out of frequently asked questions regarding pesticide applications from a website which was not properly sponsored or authenticated and was </w:t>
      </w:r>
      <w:r w:rsidRPr="00341F32">
        <w:rPr>
          <w:sz w:val="24"/>
          <w:szCs w:val="24"/>
          <w:u w:val="single"/>
        </w:rPr>
        <w:t>not</w:t>
      </w:r>
      <w:r w:rsidRPr="00341F32">
        <w:rPr>
          <w:sz w:val="24"/>
          <w:szCs w:val="24"/>
        </w:rPr>
        <w:t xml:space="preserve"> admitted.  </w:t>
      </w:r>
      <w:proofErr w:type="gramStart"/>
      <w:r w:rsidRPr="00341F32">
        <w:rPr>
          <w:sz w:val="24"/>
          <w:szCs w:val="24"/>
        </w:rPr>
        <w:t>Tr. 114.</w:t>
      </w:r>
      <w:proofErr w:type="gramEnd"/>
    </w:p>
    <w:p w:rsidR="00CC1ACD" w:rsidRPr="00341F32" w:rsidRDefault="00CC1ACD" w:rsidP="00CC1ACD">
      <w:pPr>
        <w:spacing w:line="360" w:lineRule="auto"/>
        <w:rPr>
          <w:sz w:val="24"/>
          <w:szCs w:val="24"/>
        </w:rPr>
      </w:pPr>
    </w:p>
    <w:p w:rsidR="00CC1ACD" w:rsidRPr="00341F32" w:rsidRDefault="00CC1ACD" w:rsidP="00CC1ACD">
      <w:pPr>
        <w:spacing w:line="360" w:lineRule="auto"/>
        <w:rPr>
          <w:sz w:val="24"/>
          <w:szCs w:val="24"/>
        </w:rPr>
      </w:pPr>
      <w:r w:rsidRPr="00341F32">
        <w:rPr>
          <w:sz w:val="24"/>
          <w:szCs w:val="24"/>
        </w:rPr>
        <w:lastRenderedPageBreak/>
        <w:tab/>
      </w:r>
      <w:r w:rsidRPr="00341F32">
        <w:rPr>
          <w:sz w:val="24"/>
          <w:szCs w:val="24"/>
        </w:rPr>
        <w:tab/>
        <w:t>Complainant Exhibit 2</w:t>
      </w:r>
      <w:r w:rsidR="00582054" w:rsidRPr="00341F32">
        <w:rPr>
          <w:sz w:val="24"/>
          <w:szCs w:val="24"/>
        </w:rPr>
        <w:t>4</w:t>
      </w:r>
      <w:r w:rsidRPr="00341F32">
        <w:rPr>
          <w:sz w:val="24"/>
          <w:szCs w:val="24"/>
        </w:rPr>
        <w:t xml:space="preserve"> is a petition which was </w:t>
      </w:r>
      <w:r w:rsidRPr="00341F32">
        <w:rPr>
          <w:sz w:val="24"/>
          <w:szCs w:val="24"/>
          <w:u w:val="single"/>
        </w:rPr>
        <w:t>not</w:t>
      </w:r>
      <w:r w:rsidRPr="00341F32">
        <w:rPr>
          <w:sz w:val="24"/>
          <w:szCs w:val="24"/>
        </w:rPr>
        <w:t xml:space="preserve"> admitted as it contains</w:t>
      </w:r>
      <w:r w:rsidR="00ED6EA5" w:rsidRPr="00341F32">
        <w:rPr>
          <w:sz w:val="24"/>
          <w:szCs w:val="24"/>
        </w:rPr>
        <w:t xml:space="preserve"> unsworn</w:t>
      </w:r>
      <w:r w:rsidRPr="00341F32">
        <w:rPr>
          <w:sz w:val="24"/>
          <w:szCs w:val="24"/>
        </w:rPr>
        <w:t xml:space="preserve"> statements of people who were not present for cross-examination.  </w:t>
      </w:r>
      <w:proofErr w:type="gramStart"/>
      <w:r w:rsidRPr="00341F32">
        <w:rPr>
          <w:sz w:val="24"/>
          <w:szCs w:val="24"/>
        </w:rPr>
        <w:t>Tr. 116.</w:t>
      </w:r>
      <w:proofErr w:type="gramEnd"/>
    </w:p>
    <w:p w:rsidR="00CC1ACD" w:rsidRPr="00341F32" w:rsidRDefault="00CC1ACD" w:rsidP="00CC1ACD">
      <w:pPr>
        <w:spacing w:line="360" w:lineRule="auto"/>
        <w:rPr>
          <w:sz w:val="24"/>
          <w:szCs w:val="24"/>
        </w:rPr>
      </w:pPr>
    </w:p>
    <w:p w:rsidR="000723D1" w:rsidRDefault="000E2EA0" w:rsidP="00CC1ACD">
      <w:pPr>
        <w:spacing w:line="360" w:lineRule="auto"/>
        <w:rPr>
          <w:sz w:val="24"/>
          <w:szCs w:val="24"/>
        </w:rPr>
      </w:pPr>
      <w:r w:rsidRPr="00341F32">
        <w:rPr>
          <w:b/>
          <w:sz w:val="24"/>
          <w:szCs w:val="24"/>
        </w:rPr>
        <w:tab/>
      </w:r>
      <w:r w:rsidRPr="00341F32">
        <w:rPr>
          <w:b/>
          <w:sz w:val="24"/>
          <w:szCs w:val="24"/>
        </w:rPr>
        <w:tab/>
      </w:r>
      <w:r w:rsidRPr="00341F32">
        <w:rPr>
          <w:sz w:val="24"/>
          <w:szCs w:val="24"/>
        </w:rPr>
        <w:t>As the complainant sustained her burden of proof by establishing a pri</w:t>
      </w:r>
      <w:r w:rsidR="00ED6EA5" w:rsidRPr="00341F32">
        <w:rPr>
          <w:sz w:val="24"/>
          <w:szCs w:val="24"/>
        </w:rPr>
        <w:t>m</w:t>
      </w:r>
      <w:r w:rsidRPr="00341F32">
        <w:rPr>
          <w:sz w:val="24"/>
          <w:szCs w:val="24"/>
        </w:rPr>
        <w:t>a facie case, the burden of persuasion has shifted to the Company.</w:t>
      </w:r>
    </w:p>
    <w:p w:rsidR="00D52FBB" w:rsidRPr="00341F32" w:rsidRDefault="00D52FBB" w:rsidP="00CC1ACD">
      <w:pPr>
        <w:spacing w:line="360" w:lineRule="auto"/>
        <w:rPr>
          <w:sz w:val="24"/>
          <w:szCs w:val="24"/>
        </w:rPr>
      </w:pPr>
    </w:p>
    <w:p w:rsidR="00D176EA" w:rsidRPr="00341F32" w:rsidRDefault="000723D1" w:rsidP="00D176EA">
      <w:pPr>
        <w:spacing w:line="360" w:lineRule="auto"/>
        <w:rPr>
          <w:b/>
          <w:sz w:val="24"/>
          <w:szCs w:val="24"/>
        </w:rPr>
      </w:pPr>
      <w:r w:rsidRPr="00341F32">
        <w:rPr>
          <w:b/>
          <w:sz w:val="24"/>
          <w:szCs w:val="24"/>
        </w:rPr>
        <w:t>4</w:t>
      </w:r>
      <w:r w:rsidR="00D176EA" w:rsidRPr="00341F32">
        <w:rPr>
          <w:b/>
          <w:sz w:val="24"/>
          <w:szCs w:val="24"/>
        </w:rPr>
        <w:t>.  Criticisms in the WPP Briefs</w:t>
      </w:r>
    </w:p>
    <w:p w:rsidR="00D176EA" w:rsidRPr="00341F32" w:rsidRDefault="00D176EA" w:rsidP="00D176EA">
      <w:pPr>
        <w:spacing w:line="360" w:lineRule="auto"/>
        <w:rPr>
          <w:b/>
          <w:sz w:val="24"/>
          <w:szCs w:val="24"/>
        </w:rPr>
      </w:pPr>
    </w:p>
    <w:p w:rsidR="00D176EA" w:rsidRPr="00341F32" w:rsidRDefault="00D176EA" w:rsidP="00D176EA">
      <w:pPr>
        <w:spacing w:line="360" w:lineRule="auto"/>
        <w:rPr>
          <w:sz w:val="24"/>
          <w:szCs w:val="24"/>
        </w:rPr>
      </w:pPr>
      <w:r w:rsidRPr="00341F32">
        <w:rPr>
          <w:b/>
          <w:sz w:val="24"/>
          <w:szCs w:val="24"/>
        </w:rPr>
        <w:tab/>
      </w:r>
      <w:r w:rsidRPr="00341F32">
        <w:rPr>
          <w:b/>
          <w:sz w:val="24"/>
          <w:szCs w:val="24"/>
        </w:rPr>
        <w:tab/>
      </w:r>
      <w:r w:rsidRPr="00341F32">
        <w:rPr>
          <w:sz w:val="24"/>
          <w:szCs w:val="24"/>
        </w:rPr>
        <w:t xml:space="preserve">Instead of stating the Company's case and providing legal support at the outset, the WPP Main Brief starts by criticizing my handling of the Company's motion in </w:t>
      </w:r>
      <w:proofErr w:type="spellStart"/>
      <w:r w:rsidRPr="00341F32">
        <w:rPr>
          <w:sz w:val="24"/>
          <w:szCs w:val="24"/>
        </w:rPr>
        <w:t>limine</w:t>
      </w:r>
      <w:proofErr w:type="spellEnd"/>
      <w:r w:rsidRPr="00341F32">
        <w:rPr>
          <w:sz w:val="24"/>
          <w:szCs w:val="24"/>
        </w:rPr>
        <w:t>, discussed above, stating:</w:t>
      </w:r>
    </w:p>
    <w:p w:rsidR="00164DE6" w:rsidRPr="00341F32" w:rsidRDefault="00164DE6" w:rsidP="00D176EA">
      <w:pPr>
        <w:spacing w:line="360" w:lineRule="auto"/>
        <w:rPr>
          <w:sz w:val="24"/>
          <w:szCs w:val="24"/>
        </w:rPr>
      </w:pPr>
    </w:p>
    <w:p w:rsidR="00D176EA" w:rsidRPr="00341F32" w:rsidRDefault="00D176EA" w:rsidP="00D176EA">
      <w:pPr>
        <w:ind w:left="1440" w:right="1440"/>
        <w:rPr>
          <w:sz w:val="24"/>
          <w:szCs w:val="24"/>
        </w:rPr>
      </w:pPr>
      <w:r w:rsidRPr="00341F32">
        <w:rPr>
          <w:sz w:val="24"/>
          <w:szCs w:val="24"/>
        </w:rPr>
        <w:t xml:space="preserve">The ALJ denied the motion and provided the Complainant significant latitude with regard to counsel's objections to the Complainant's irrelevant and extra-jurisdictional evidence and testimony related to alleged environmental violations. </w:t>
      </w:r>
    </w:p>
    <w:p w:rsidR="00D176EA" w:rsidRPr="00341F32" w:rsidRDefault="00D176EA" w:rsidP="00D176EA">
      <w:pPr>
        <w:ind w:left="1440" w:right="1440"/>
        <w:rPr>
          <w:sz w:val="24"/>
          <w:szCs w:val="24"/>
        </w:rPr>
      </w:pPr>
    </w:p>
    <w:p w:rsidR="00D176EA" w:rsidRPr="00341F32" w:rsidRDefault="00D176EA" w:rsidP="00D176EA">
      <w:pPr>
        <w:ind w:left="1440" w:right="1440"/>
        <w:rPr>
          <w:sz w:val="24"/>
          <w:szCs w:val="24"/>
        </w:rPr>
      </w:pPr>
      <w:r w:rsidRPr="00341F32">
        <w:rPr>
          <w:sz w:val="24"/>
          <w:szCs w:val="24"/>
        </w:rPr>
        <w:tab/>
        <w:t xml:space="preserve">In her case-in-chief, the Complainant specifically asked the ALJ to fine the Company for violations of environmental regulations and laws.  The ALJ admitted into evidence numerous documents offered by the Complainant comprised of DEP regulations, </w:t>
      </w:r>
      <w:r w:rsidR="00D2488D">
        <w:rPr>
          <w:sz w:val="24"/>
          <w:szCs w:val="24"/>
        </w:rPr>
        <w:t xml:space="preserve">EPA materials, </w:t>
      </w:r>
      <w:r w:rsidRPr="00341F32">
        <w:rPr>
          <w:sz w:val="24"/>
          <w:szCs w:val="24"/>
        </w:rPr>
        <w:t>sections of the United States Code, and correspondence between DEP and the Complainant.  The Complainant was also permitted to testify regarding her lay opinions regarding DEP-administered programs and provide her non-expert legal conclusions about the Company's conduct in environmental settings.  As a result, the record in this case is replete with exhibits and testimony that cannot form the basis for a finding of fact that the Company committed any violation within the Commissio</w:t>
      </w:r>
      <w:r w:rsidR="00164DE6" w:rsidRPr="00341F32">
        <w:rPr>
          <w:sz w:val="24"/>
          <w:szCs w:val="24"/>
        </w:rPr>
        <w:t>n's jurisdiction to administer.</w:t>
      </w:r>
    </w:p>
    <w:p w:rsidR="00164DE6" w:rsidRPr="00341F32" w:rsidRDefault="00164DE6" w:rsidP="00164DE6">
      <w:pPr>
        <w:spacing w:line="360" w:lineRule="auto"/>
        <w:ind w:left="1440" w:right="1440"/>
        <w:rPr>
          <w:sz w:val="24"/>
          <w:szCs w:val="24"/>
        </w:rPr>
      </w:pPr>
    </w:p>
    <w:p w:rsidR="00D176EA" w:rsidRPr="00341F32" w:rsidRDefault="00D176EA" w:rsidP="00D176EA">
      <w:pPr>
        <w:spacing w:line="360" w:lineRule="auto"/>
        <w:rPr>
          <w:sz w:val="24"/>
          <w:szCs w:val="24"/>
        </w:rPr>
      </w:pPr>
      <w:proofErr w:type="gramStart"/>
      <w:r w:rsidRPr="00341F32">
        <w:rPr>
          <w:sz w:val="24"/>
          <w:szCs w:val="24"/>
        </w:rPr>
        <w:t>WPP MB at 17.</w:t>
      </w:r>
      <w:proofErr w:type="gramEnd"/>
    </w:p>
    <w:p w:rsidR="00D176EA" w:rsidRPr="00341F32" w:rsidRDefault="00D176EA" w:rsidP="00D176EA">
      <w:pPr>
        <w:spacing w:line="360" w:lineRule="auto"/>
        <w:rPr>
          <w:b/>
          <w:sz w:val="24"/>
          <w:szCs w:val="24"/>
        </w:rPr>
      </w:pPr>
    </w:p>
    <w:p w:rsidR="00D176EA" w:rsidRPr="00341F32" w:rsidRDefault="00D176EA" w:rsidP="00D176EA">
      <w:pPr>
        <w:spacing w:line="360" w:lineRule="auto"/>
        <w:rPr>
          <w:i/>
          <w:sz w:val="24"/>
          <w:szCs w:val="24"/>
        </w:rPr>
      </w:pPr>
      <w:r w:rsidRPr="00341F32">
        <w:rPr>
          <w:b/>
          <w:sz w:val="24"/>
          <w:szCs w:val="24"/>
        </w:rPr>
        <w:tab/>
      </w:r>
      <w:r w:rsidRPr="00341F32">
        <w:rPr>
          <w:b/>
          <w:sz w:val="24"/>
          <w:szCs w:val="24"/>
        </w:rPr>
        <w:tab/>
      </w:r>
      <w:r w:rsidRPr="00341F32">
        <w:rPr>
          <w:sz w:val="24"/>
          <w:szCs w:val="24"/>
        </w:rPr>
        <w:t xml:space="preserve">In response, I agree that any pro se complainant is to be given significant latitude in the presentation of her case.  I had already established in the first moments of the hearing that Complainant would not be representing her neighbors and that I know the difference between a DEP regulation and a Commission regulation.  I am compelled to point out that there is a difference between an objection based upon the </w:t>
      </w:r>
      <w:r w:rsidRPr="00341F32">
        <w:rPr>
          <w:sz w:val="24"/>
          <w:szCs w:val="24"/>
          <w:u w:val="single"/>
        </w:rPr>
        <w:t>legal conclusions</w:t>
      </w:r>
      <w:r w:rsidRPr="00341F32">
        <w:rPr>
          <w:sz w:val="24"/>
          <w:szCs w:val="24"/>
        </w:rPr>
        <w:t xml:space="preserve"> of the Complainant (as she is </w:t>
      </w:r>
      <w:r w:rsidRPr="00341F32">
        <w:rPr>
          <w:sz w:val="24"/>
          <w:szCs w:val="24"/>
        </w:rPr>
        <w:lastRenderedPageBreak/>
        <w:t>self-represented, she is entitled to make them whether or not they are correct, just as counsel for WPP may make legal conclusions, and I am bound by neither unless</w:t>
      </w:r>
      <w:r w:rsidR="000723D1" w:rsidRPr="00341F32">
        <w:rPr>
          <w:sz w:val="24"/>
          <w:szCs w:val="24"/>
        </w:rPr>
        <w:t xml:space="preserve"> and until</w:t>
      </w:r>
      <w:r w:rsidRPr="00341F32">
        <w:rPr>
          <w:sz w:val="24"/>
          <w:szCs w:val="24"/>
        </w:rPr>
        <w:t xml:space="preserve"> I have determined that they are correct)</w:t>
      </w:r>
      <w:r w:rsidRPr="00341F32">
        <w:rPr>
          <w:i/>
          <w:sz w:val="24"/>
          <w:szCs w:val="24"/>
        </w:rPr>
        <w:t>,</w:t>
      </w:r>
      <w:r w:rsidRPr="00341F32">
        <w:rPr>
          <w:sz w:val="24"/>
          <w:szCs w:val="24"/>
        </w:rPr>
        <w:t xml:space="preserve"> and those objections based upon </w:t>
      </w:r>
      <w:r w:rsidRPr="00341F32">
        <w:rPr>
          <w:sz w:val="24"/>
          <w:szCs w:val="24"/>
          <w:u w:val="single"/>
        </w:rPr>
        <w:t>the quality of the evidence</w:t>
      </w:r>
      <w:r w:rsidRPr="00341F32">
        <w:rPr>
          <w:sz w:val="24"/>
          <w:szCs w:val="24"/>
        </w:rPr>
        <w:t xml:space="preserve"> itself, such as the Company's proper hearsay objections which were sustained every time</w:t>
      </w:r>
      <w:r w:rsidRPr="00341F32">
        <w:rPr>
          <w:i/>
          <w:sz w:val="24"/>
          <w:szCs w:val="24"/>
        </w:rPr>
        <w:t>.</w:t>
      </w:r>
      <w:r w:rsidR="006E661D" w:rsidRPr="00341F32">
        <w:rPr>
          <w:rStyle w:val="FootnoteReference"/>
          <w:i/>
          <w:sz w:val="24"/>
          <w:szCs w:val="24"/>
        </w:rPr>
        <w:footnoteReference w:id="10"/>
      </w:r>
      <w:r w:rsidRPr="00341F32">
        <w:rPr>
          <w:i/>
          <w:sz w:val="24"/>
          <w:szCs w:val="24"/>
        </w:rPr>
        <w:t xml:space="preserve">  </w:t>
      </w:r>
    </w:p>
    <w:p w:rsidR="00D176EA" w:rsidRPr="00341F32" w:rsidRDefault="00D176EA" w:rsidP="00D176EA">
      <w:pPr>
        <w:spacing w:line="360" w:lineRule="auto"/>
        <w:rPr>
          <w:i/>
          <w:sz w:val="24"/>
          <w:szCs w:val="24"/>
        </w:rPr>
      </w:pPr>
    </w:p>
    <w:p w:rsidR="00D176EA" w:rsidRPr="00341F32" w:rsidRDefault="00D176EA" w:rsidP="00D176EA">
      <w:pPr>
        <w:spacing w:line="360" w:lineRule="auto"/>
        <w:ind w:firstLine="1440"/>
        <w:contextualSpacing/>
        <w:rPr>
          <w:sz w:val="24"/>
          <w:szCs w:val="24"/>
        </w:rPr>
      </w:pPr>
      <w:r w:rsidRPr="00341F32">
        <w:rPr>
          <w:sz w:val="24"/>
          <w:szCs w:val="24"/>
        </w:rPr>
        <w:t xml:space="preserve">Hearsay objections are taken more seriously because the hearsay rule is not a technical rule.  The courts consider the hearsay rule to be a fundamental principle of law which must be followed by an agency at those points in a hearing where facts crucial to the issue are sought to be placed on the record.  </w:t>
      </w:r>
      <w:r w:rsidRPr="00341F32">
        <w:rPr>
          <w:i/>
          <w:sz w:val="24"/>
          <w:szCs w:val="24"/>
        </w:rPr>
        <w:t xml:space="preserve">Commonwealth, State Board of Medical Education &amp; Licensure v. </w:t>
      </w:r>
      <w:proofErr w:type="spellStart"/>
      <w:r w:rsidRPr="00341F32">
        <w:rPr>
          <w:i/>
          <w:sz w:val="24"/>
          <w:szCs w:val="24"/>
        </w:rPr>
        <w:t>Contakos</w:t>
      </w:r>
      <w:proofErr w:type="spellEnd"/>
      <w:r w:rsidRPr="00341F32">
        <w:rPr>
          <w:sz w:val="24"/>
          <w:szCs w:val="24"/>
        </w:rPr>
        <w:t xml:space="preserve">, 21 Pa. Commonwealth Ct. 422, 346 A.2d 850, 852 (1975); </w:t>
      </w:r>
      <w:proofErr w:type="spellStart"/>
      <w:r w:rsidRPr="00341F32">
        <w:rPr>
          <w:i/>
          <w:sz w:val="24"/>
          <w:szCs w:val="24"/>
        </w:rPr>
        <w:t>Bledevens</w:t>
      </w:r>
      <w:proofErr w:type="spellEnd"/>
      <w:r w:rsidRPr="00341F32">
        <w:rPr>
          <w:i/>
          <w:sz w:val="24"/>
          <w:szCs w:val="24"/>
        </w:rPr>
        <w:t xml:space="preserve"> v. Commonwealth, State Civil Service Commission</w:t>
      </w:r>
      <w:r w:rsidRPr="00341F32">
        <w:rPr>
          <w:sz w:val="24"/>
          <w:szCs w:val="24"/>
        </w:rPr>
        <w:t xml:space="preserve">, 11 Pa. Commonwealth Ct. 1, 312 A.2d 109, 111 (1973).  Factual findings or adjudications based solely on hearsay will not stand unless other competent evidence is in the record.  </w:t>
      </w:r>
      <w:r w:rsidRPr="00341F32">
        <w:rPr>
          <w:i/>
          <w:sz w:val="24"/>
          <w:szCs w:val="24"/>
        </w:rPr>
        <w:t>Walker v. Unemployment Comp. Board of Review</w:t>
      </w:r>
      <w:r w:rsidRPr="00341F32">
        <w:rPr>
          <w:sz w:val="24"/>
          <w:szCs w:val="24"/>
        </w:rPr>
        <w:t xml:space="preserve">, 367 A.2d 366 (Pa.Cmwlth. 1967); </w:t>
      </w:r>
      <w:r w:rsidRPr="00341F32">
        <w:rPr>
          <w:i/>
          <w:sz w:val="24"/>
          <w:szCs w:val="24"/>
        </w:rPr>
        <w:t>Anderson v. Dept. of Public Welfare</w:t>
      </w:r>
      <w:r w:rsidRPr="00341F32">
        <w:rPr>
          <w:sz w:val="24"/>
          <w:szCs w:val="24"/>
        </w:rPr>
        <w:t xml:space="preserve">, 468 A.2d 1167 (Pa.Cmwlth. 1983); </w:t>
      </w:r>
      <w:r w:rsidRPr="00341F32">
        <w:rPr>
          <w:i/>
          <w:sz w:val="24"/>
          <w:szCs w:val="24"/>
        </w:rPr>
        <w:t>Answerphone v. Bell Atlantic, Inc.,</w:t>
      </w:r>
      <w:r w:rsidRPr="00341F32">
        <w:rPr>
          <w:sz w:val="24"/>
          <w:szCs w:val="24"/>
        </w:rPr>
        <w:t xml:space="preserve"> Docket No. </w:t>
      </w:r>
      <w:proofErr w:type="gramStart"/>
      <w:r w:rsidRPr="00341F32">
        <w:rPr>
          <w:sz w:val="24"/>
          <w:szCs w:val="24"/>
        </w:rPr>
        <w:t>C-00892636 (Opinion entered April 1, 1993), Slip op. at 13-15.</w:t>
      </w:r>
      <w:proofErr w:type="gramEnd"/>
    </w:p>
    <w:p w:rsidR="00D176EA" w:rsidRPr="00341F32" w:rsidRDefault="00D176EA" w:rsidP="00D176EA">
      <w:pPr>
        <w:spacing w:line="360" w:lineRule="auto"/>
        <w:ind w:firstLine="1440"/>
        <w:contextualSpacing/>
        <w:rPr>
          <w:sz w:val="24"/>
          <w:szCs w:val="24"/>
        </w:rPr>
      </w:pPr>
    </w:p>
    <w:p w:rsidR="00D176EA" w:rsidRPr="00341F32" w:rsidRDefault="00D176EA" w:rsidP="00D176EA">
      <w:pPr>
        <w:spacing w:line="360" w:lineRule="auto"/>
        <w:ind w:firstLine="1440"/>
        <w:contextualSpacing/>
        <w:rPr>
          <w:sz w:val="24"/>
          <w:szCs w:val="24"/>
        </w:rPr>
      </w:pPr>
      <w:r w:rsidRPr="00341F32">
        <w:rPr>
          <w:sz w:val="24"/>
          <w:szCs w:val="24"/>
        </w:rPr>
        <w:t xml:space="preserve">In </w:t>
      </w:r>
      <w:r w:rsidRPr="00341F32">
        <w:rPr>
          <w:i/>
          <w:sz w:val="24"/>
          <w:szCs w:val="24"/>
        </w:rPr>
        <w:t>Walker</w:t>
      </w:r>
      <w:r w:rsidRPr="00341F32">
        <w:rPr>
          <w:sz w:val="24"/>
          <w:szCs w:val="24"/>
        </w:rPr>
        <w:t>, the Pennsylvania Commonwealth Court set forth the following guidelines to lessen earlier confusion regarding the use of hearsay in administrative proceedings:</w:t>
      </w:r>
    </w:p>
    <w:p w:rsidR="00D176EA" w:rsidRPr="00341F32" w:rsidRDefault="00D176EA" w:rsidP="00D176EA">
      <w:pPr>
        <w:spacing w:line="360" w:lineRule="auto"/>
        <w:rPr>
          <w:sz w:val="24"/>
          <w:szCs w:val="24"/>
        </w:rPr>
      </w:pPr>
    </w:p>
    <w:p w:rsidR="00D176EA" w:rsidRPr="00341F32" w:rsidRDefault="00D176EA" w:rsidP="00CF5F1F">
      <w:pPr>
        <w:ind w:left="1440" w:right="1440"/>
        <w:rPr>
          <w:sz w:val="24"/>
          <w:szCs w:val="24"/>
        </w:rPr>
      </w:pPr>
      <w:r w:rsidRPr="00341F32">
        <w:rPr>
          <w:sz w:val="24"/>
          <w:szCs w:val="24"/>
        </w:rPr>
        <w:tab/>
        <w:t xml:space="preserve">(1) Hearsay evidence </w:t>
      </w:r>
      <w:r w:rsidRPr="00341F32">
        <w:rPr>
          <w:sz w:val="24"/>
          <w:szCs w:val="24"/>
          <w:u w:val="single"/>
        </w:rPr>
        <w:t>properly objected to</w:t>
      </w:r>
      <w:r w:rsidRPr="00341F32">
        <w:rPr>
          <w:sz w:val="24"/>
          <w:szCs w:val="24"/>
        </w:rPr>
        <w:t xml:space="preserve">, is not competent evidence to support a finding of the Board; </w:t>
      </w:r>
    </w:p>
    <w:p w:rsidR="00D176EA" w:rsidRPr="00341F32" w:rsidRDefault="00D176EA" w:rsidP="00CF5F1F">
      <w:pPr>
        <w:ind w:left="1440" w:right="1440"/>
        <w:rPr>
          <w:sz w:val="24"/>
          <w:szCs w:val="24"/>
        </w:rPr>
      </w:pPr>
    </w:p>
    <w:p w:rsidR="00D176EA" w:rsidRPr="00341F32" w:rsidRDefault="00D176EA" w:rsidP="00CF5F1F">
      <w:pPr>
        <w:ind w:left="1440" w:right="1440"/>
        <w:rPr>
          <w:sz w:val="24"/>
          <w:szCs w:val="24"/>
        </w:rPr>
      </w:pPr>
      <w:r w:rsidRPr="00341F32">
        <w:rPr>
          <w:sz w:val="24"/>
          <w:szCs w:val="24"/>
        </w:rPr>
        <w:tab/>
        <w:t xml:space="preserve">(2) Hearsay evidence, </w:t>
      </w:r>
      <w:r w:rsidRPr="00341F32">
        <w:rPr>
          <w:sz w:val="24"/>
          <w:szCs w:val="24"/>
          <w:u w:val="single"/>
        </w:rPr>
        <w:t>admitted without objection</w:t>
      </w:r>
      <w:r w:rsidRPr="00341F32">
        <w:rPr>
          <w:sz w:val="24"/>
          <w:szCs w:val="24"/>
        </w:rPr>
        <w:t xml:space="preserve">, will be given its natural probative effect and may support a finding of the Board, </w:t>
      </w:r>
      <w:r w:rsidRPr="00341F32">
        <w:rPr>
          <w:sz w:val="24"/>
          <w:szCs w:val="24"/>
          <w:u w:val="single"/>
        </w:rPr>
        <w:t xml:space="preserve">if it is corroborated by any competent evidence in the </w:t>
      </w:r>
      <w:r w:rsidRPr="00341F32">
        <w:rPr>
          <w:sz w:val="24"/>
          <w:szCs w:val="24"/>
          <w:u w:val="single"/>
        </w:rPr>
        <w:lastRenderedPageBreak/>
        <w:t>record</w:t>
      </w:r>
      <w:r w:rsidRPr="00341F32">
        <w:rPr>
          <w:sz w:val="24"/>
          <w:szCs w:val="24"/>
        </w:rPr>
        <w:t xml:space="preserve">, but a finding of fact based </w:t>
      </w:r>
      <w:r w:rsidRPr="00341F32">
        <w:rPr>
          <w:sz w:val="24"/>
          <w:szCs w:val="24"/>
          <w:u w:val="single"/>
        </w:rPr>
        <w:t>solely</w:t>
      </w:r>
      <w:r w:rsidRPr="00341F32">
        <w:rPr>
          <w:sz w:val="24"/>
          <w:szCs w:val="24"/>
        </w:rPr>
        <w:t xml:space="preserve"> on hearsay will not stand. (</w:t>
      </w:r>
      <w:proofErr w:type="gramStart"/>
      <w:r w:rsidRPr="00341F32">
        <w:rPr>
          <w:sz w:val="24"/>
          <w:szCs w:val="24"/>
        </w:rPr>
        <w:t>citations</w:t>
      </w:r>
      <w:proofErr w:type="gramEnd"/>
      <w:r w:rsidRPr="00341F32">
        <w:rPr>
          <w:sz w:val="24"/>
          <w:szCs w:val="24"/>
        </w:rPr>
        <w:t xml:space="preserve"> omitted) </w:t>
      </w:r>
    </w:p>
    <w:p w:rsidR="00D176EA" w:rsidRPr="00341F32" w:rsidRDefault="00D176EA" w:rsidP="00164DE6">
      <w:pPr>
        <w:spacing w:line="360" w:lineRule="auto"/>
        <w:rPr>
          <w:sz w:val="24"/>
          <w:szCs w:val="24"/>
        </w:rPr>
      </w:pPr>
    </w:p>
    <w:p w:rsidR="00D176EA" w:rsidRPr="00341F32" w:rsidRDefault="00D176EA" w:rsidP="00164DE6">
      <w:pPr>
        <w:spacing w:line="360" w:lineRule="auto"/>
        <w:rPr>
          <w:sz w:val="24"/>
          <w:szCs w:val="24"/>
        </w:rPr>
      </w:pPr>
      <w:r w:rsidRPr="00341F32">
        <w:rPr>
          <w:i/>
          <w:sz w:val="24"/>
          <w:szCs w:val="24"/>
        </w:rPr>
        <w:t xml:space="preserve">Walker, </w:t>
      </w:r>
      <w:proofErr w:type="gramStart"/>
      <w:r w:rsidRPr="00341F32">
        <w:rPr>
          <w:sz w:val="24"/>
          <w:szCs w:val="24"/>
        </w:rPr>
        <w:t>367 A.2d at 370</w:t>
      </w:r>
      <w:proofErr w:type="gramEnd"/>
      <w:r w:rsidRPr="00341F32">
        <w:rPr>
          <w:sz w:val="24"/>
          <w:szCs w:val="24"/>
        </w:rPr>
        <w:t xml:space="preserve">.  See also </w:t>
      </w:r>
      <w:r w:rsidRPr="00341F32">
        <w:rPr>
          <w:i/>
          <w:sz w:val="24"/>
          <w:szCs w:val="24"/>
        </w:rPr>
        <w:t>Feinberg v. Unemployment Compensation Board of Review</w:t>
      </w:r>
      <w:r w:rsidRPr="00341F32">
        <w:rPr>
          <w:sz w:val="24"/>
          <w:szCs w:val="24"/>
        </w:rPr>
        <w:t>, 539 Pa. 670, 652 A. 2d 840 (1994) (emphasis in the original).</w:t>
      </w:r>
    </w:p>
    <w:p w:rsidR="00D176EA" w:rsidRPr="00341F32" w:rsidRDefault="00D176EA" w:rsidP="00164DE6">
      <w:pPr>
        <w:spacing w:line="360" w:lineRule="auto"/>
        <w:rPr>
          <w:sz w:val="24"/>
          <w:szCs w:val="24"/>
        </w:rPr>
      </w:pPr>
    </w:p>
    <w:p w:rsidR="00D176EA" w:rsidRPr="00341F32" w:rsidRDefault="00D176EA" w:rsidP="00164DE6">
      <w:pPr>
        <w:spacing w:line="360" w:lineRule="auto"/>
        <w:rPr>
          <w:sz w:val="24"/>
          <w:szCs w:val="24"/>
        </w:rPr>
      </w:pPr>
      <w:r w:rsidRPr="00341F32">
        <w:rPr>
          <w:sz w:val="24"/>
          <w:szCs w:val="24"/>
        </w:rPr>
        <w:tab/>
      </w:r>
      <w:r w:rsidRPr="00341F32">
        <w:rPr>
          <w:sz w:val="24"/>
          <w:szCs w:val="24"/>
        </w:rPr>
        <w:tab/>
        <w:t xml:space="preserve">The Pennsylvania Supreme Court has applied the Rules of Evidence to its review of an administrative proceeding.  </w:t>
      </w:r>
      <w:r w:rsidRPr="00341F32">
        <w:rPr>
          <w:i/>
          <w:sz w:val="24"/>
          <w:szCs w:val="24"/>
        </w:rPr>
        <w:t>Gibson v. Workers' Compensation Appeal Board (Armco Stainless &amp; Alloy Products)</w:t>
      </w:r>
      <w:r w:rsidRPr="00341F32">
        <w:rPr>
          <w:sz w:val="24"/>
          <w:szCs w:val="24"/>
        </w:rPr>
        <w:t>, 861 A.2d 938, 947 (Pa. 2004</w:t>
      </w:r>
      <w:proofErr w:type="gramStart"/>
      <w:r w:rsidRPr="00341F32">
        <w:rPr>
          <w:sz w:val="24"/>
          <w:szCs w:val="24"/>
        </w:rPr>
        <w:t>)(</w:t>
      </w:r>
      <w:proofErr w:type="gramEnd"/>
      <w:r w:rsidRPr="00341F32">
        <w:rPr>
          <w:sz w:val="24"/>
          <w:szCs w:val="24"/>
        </w:rPr>
        <w:t>It is fundamental that a witness must have first-hand knowledge of the subject on which he or she is testifying for that testimony to be admissible; therefore, rules 602 (lack of personal knowledge), 701 (opinion testimony by lay witnesses), and 702 (testimony by experts), apply to administrative agencies</w:t>
      </w:r>
      <w:r w:rsidR="00CF5F1F">
        <w:rPr>
          <w:sz w:val="24"/>
          <w:szCs w:val="24"/>
        </w:rPr>
        <w:t>)</w:t>
      </w:r>
      <w:r w:rsidRPr="00341F32">
        <w:rPr>
          <w:sz w:val="24"/>
          <w:szCs w:val="24"/>
        </w:rPr>
        <w:t xml:space="preserve">.  </w:t>
      </w:r>
    </w:p>
    <w:p w:rsidR="00D176EA" w:rsidRPr="00341F32" w:rsidRDefault="00D176EA" w:rsidP="00164DE6">
      <w:pPr>
        <w:spacing w:line="360" w:lineRule="auto"/>
        <w:rPr>
          <w:b/>
          <w:sz w:val="24"/>
          <w:szCs w:val="24"/>
        </w:rPr>
      </w:pPr>
    </w:p>
    <w:p w:rsidR="00D176EA" w:rsidRPr="00341F32" w:rsidRDefault="00D176EA" w:rsidP="00D176EA">
      <w:pPr>
        <w:spacing w:line="360" w:lineRule="auto"/>
        <w:rPr>
          <w:b/>
          <w:sz w:val="24"/>
          <w:szCs w:val="24"/>
        </w:rPr>
      </w:pPr>
      <w:r w:rsidRPr="00341F32">
        <w:rPr>
          <w:b/>
          <w:sz w:val="24"/>
          <w:szCs w:val="24"/>
        </w:rPr>
        <w:t>Disposition</w:t>
      </w:r>
    </w:p>
    <w:p w:rsidR="000E2EA0" w:rsidRPr="00341F32" w:rsidRDefault="000E2EA0" w:rsidP="00CC1ACD">
      <w:pPr>
        <w:spacing w:line="360" w:lineRule="auto"/>
        <w:rPr>
          <w:sz w:val="24"/>
          <w:szCs w:val="24"/>
        </w:rPr>
      </w:pPr>
    </w:p>
    <w:p w:rsidR="00D176EA" w:rsidRPr="00341F32" w:rsidRDefault="00D176EA" w:rsidP="00D176EA">
      <w:pPr>
        <w:spacing w:line="360" w:lineRule="auto"/>
        <w:rPr>
          <w:sz w:val="24"/>
          <w:szCs w:val="24"/>
        </w:rPr>
      </w:pPr>
      <w:r w:rsidRPr="00341F32">
        <w:rPr>
          <w:sz w:val="24"/>
          <w:szCs w:val="24"/>
        </w:rPr>
        <w:tab/>
      </w:r>
      <w:r w:rsidRPr="00341F32">
        <w:rPr>
          <w:sz w:val="24"/>
          <w:szCs w:val="24"/>
        </w:rPr>
        <w:tab/>
        <w:t xml:space="preserve">Complainant, Respondent, and the Commission all agree that it is crucial to manage the vegetation on a transmission right-of-way.  It is not the fact that vegetation needs to be managed that is disputed, it is the </w:t>
      </w:r>
      <w:r w:rsidRPr="00341F32">
        <w:rPr>
          <w:i/>
          <w:sz w:val="24"/>
          <w:szCs w:val="24"/>
        </w:rPr>
        <w:t>method of management</w:t>
      </w:r>
      <w:r w:rsidRPr="00341F32">
        <w:rPr>
          <w:sz w:val="24"/>
          <w:szCs w:val="24"/>
        </w:rPr>
        <w:t xml:space="preserve"> under a given set of circumstances, specifically whether the use of herbicides is reasonable near and over a stream and in an area with well water</w:t>
      </w:r>
      <w:r w:rsidR="00832D2E" w:rsidRPr="00341F32">
        <w:rPr>
          <w:sz w:val="24"/>
          <w:szCs w:val="24"/>
        </w:rPr>
        <w:t>, and whether the Company can be trusted to perform the maintenance in an adequate</w:t>
      </w:r>
      <w:proofErr w:type="gramStart"/>
      <w:r w:rsidR="00832D2E" w:rsidRPr="00341F32">
        <w:rPr>
          <w:sz w:val="24"/>
          <w:szCs w:val="24"/>
        </w:rPr>
        <w:t>,</w:t>
      </w:r>
      <w:r w:rsidR="00CF5F1F">
        <w:rPr>
          <w:sz w:val="24"/>
          <w:szCs w:val="24"/>
        </w:rPr>
        <w:t xml:space="preserve"> </w:t>
      </w:r>
      <w:r w:rsidR="00832D2E" w:rsidRPr="00341F32">
        <w:rPr>
          <w:sz w:val="24"/>
          <w:szCs w:val="24"/>
        </w:rPr>
        <w:t xml:space="preserve"> just</w:t>
      </w:r>
      <w:proofErr w:type="gramEnd"/>
      <w:r w:rsidR="00832D2E" w:rsidRPr="00341F32">
        <w:rPr>
          <w:sz w:val="24"/>
          <w:szCs w:val="24"/>
        </w:rPr>
        <w:t xml:space="preserve"> and reasonable way within the meaning of the Public Utility Code</w:t>
      </w:r>
      <w:r w:rsidRPr="00341F32">
        <w:rPr>
          <w:sz w:val="24"/>
          <w:szCs w:val="24"/>
        </w:rPr>
        <w:t>.</w:t>
      </w:r>
      <w:r w:rsidR="00832D2E" w:rsidRPr="00341F32">
        <w:rPr>
          <w:sz w:val="24"/>
          <w:szCs w:val="24"/>
        </w:rPr>
        <w:t xml:space="preserve">  As indicated by both the Complainant and Witness </w:t>
      </w:r>
      <w:proofErr w:type="spellStart"/>
      <w:r w:rsidR="00832D2E" w:rsidRPr="00341F32">
        <w:rPr>
          <w:sz w:val="24"/>
          <w:szCs w:val="24"/>
        </w:rPr>
        <w:t>Desavage</w:t>
      </w:r>
      <w:proofErr w:type="spellEnd"/>
      <w:r w:rsidR="00832D2E" w:rsidRPr="00341F32">
        <w:rPr>
          <w:sz w:val="24"/>
          <w:szCs w:val="24"/>
        </w:rPr>
        <w:t xml:space="preserve">, this was the first time that herbicides have been used on this line, and Complainant witnessed the contractor for the Company spraying the stream on the right-of-way.  </w:t>
      </w:r>
    </w:p>
    <w:p w:rsidR="00D176EA" w:rsidRPr="00341F32" w:rsidRDefault="00D176EA" w:rsidP="00D176EA">
      <w:pPr>
        <w:spacing w:line="360" w:lineRule="auto"/>
        <w:rPr>
          <w:sz w:val="24"/>
          <w:szCs w:val="24"/>
        </w:rPr>
      </w:pPr>
    </w:p>
    <w:p w:rsidR="00832D2E" w:rsidRPr="00341F32" w:rsidRDefault="004D434B" w:rsidP="000E2EA0">
      <w:pPr>
        <w:spacing w:line="360" w:lineRule="auto"/>
        <w:rPr>
          <w:sz w:val="24"/>
          <w:szCs w:val="24"/>
        </w:rPr>
      </w:pPr>
      <w:r w:rsidRPr="00341F32">
        <w:rPr>
          <w:sz w:val="24"/>
          <w:szCs w:val="24"/>
        </w:rPr>
        <w:tab/>
      </w:r>
      <w:r w:rsidRPr="00341F32">
        <w:rPr>
          <w:sz w:val="24"/>
          <w:szCs w:val="24"/>
        </w:rPr>
        <w:tab/>
        <w:t>The Company testified that without herbicides, the Company would be unable to establish "a sustainable or low growing plant community.  Basically, it would be perpetuating maintenance of the same incompatible brush time and time again, with increasing brush densities."</w:t>
      </w:r>
      <w:r w:rsidR="00E86962" w:rsidRPr="00341F32">
        <w:rPr>
          <w:sz w:val="24"/>
          <w:szCs w:val="24"/>
        </w:rPr>
        <w:t xml:space="preserve"> </w:t>
      </w:r>
      <w:proofErr w:type="gramStart"/>
      <w:r w:rsidRPr="00341F32">
        <w:rPr>
          <w:sz w:val="24"/>
          <w:szCs w:val="24"/>
        </w:rPr>
        <w:t>Tr. 141.</w:t>
      </w:r>
      <w:proofErr w:type="gramEnd"/>
      <w:r w:rsidRPr="00341F32">
        <w:rPr>
          <w:sz w:val="24"/>
          <w:szCs w:val="24"/>
        </w:rPr>
        <w:t xml:space="preserve">  </w:t>
      </w:r>
      <w:r w:rsidR="00832D2E" w:rsidRPr="00341F32">
        <w:rPr>
          <w:sz w:val="24"/>
          <w:szCs w:val="24"/>
        </w:rPr>
        <w:t xml:space="preserve"> </w:t>
      </w:r>
    </w:p>
    <w:p w:rsidR="00832D2E" w:rsidRPr="00341F32" w:rsidRDefault="00832D2E" w:rsidP="000E2EA0">
      <w:pPr>
        <w:spacing w:line="360" w:lineRule="auto"/>
        <w:rPr>
          <w:sz w:val="24"/>
          <w:szCs w:val="24"/>
        </w:rPr>
      </w:pPr>
    </w:p>
    <w:p w:rsidR="000E2EA0" w:rsidRPr="00341F32" w:rsidRDefault="00832D2E" w:rsidP="000E2EA0">
      <w:pPr>
        <w:spacing w:line="360" w:lineRule="auto"/>
        <w:rPr>
          <w:sz w:val="24"/>
          <w:szCs w:val="24"/>
        </w:rPr>
      </w:pPr>
      <w:r w:rsidRPr="00341F32">
        <w:rPr>
          <w:sz w:val="24"/>
          <w:szCs w:val="24"/>
        </w:rPr>
        <w:tab/>
      </w:r>
      <w:r w:rsidRPr="00341F32">
        <w:rPr>
          <w:sz w:val="24"/>
          <w:szCs w:val="24"/>
        </w:rPr>
        <w:tab/>
      </w:r>
      <w:r w:rsidR="000E2EA0" w:rsidRPr="00341F32">
        <w:rPr>
          <w:sz w:val="24"/>
          <w:szCs w:val="24"/>
        </w:rPr>
        <w:t xml:space="preserve">Without herbicides, the Company would be performing the same maintenance that it has performed since the line was built, using the same methods as those used before the introduction of herbicides.  </w:t>
      </w:r>
      <w:r w:rsidR="00CF5F1F">
        <w:rPr>
          <w:sz w:val="24"/>
          <w:szCs w:val="24"/>
        </w:rPr>
        <w:t>Th</w:t>
      </w:r>
      <w:r w:rsidR="000E2EA0" w:rsidRPr="00341F32">
        <w:rPr>
          <w:sz w:val="24"/>
          <w:szCs w:val="24"/>
        </w:rPr>
        <w:t xml:space="preserve">e Company's attempt to make it sound as if Complainant's </w:t>
      </w:r>
      <w:r w:rsidR="000E2EA0" w:rsidRPr="00341F32">
        <w:rPr>
          <w:sz w:val="24"/>
          <w:szCs w:val="24"/>
        </w:rPr>
        <w:lastRenderedPageBreak/>
        <w:t xml:space="preserve">objection is outside a well-established norm does not ring true.  In fact, the Company has changed its methods from a traditional hand-trimming, hand-cutting, and tree removal which Complainant has come to expect on the subject right-of-way to the application of chemicals to poison the right-of-way ground sufficiently to prevent regrowth.  This type of change will naturally cause alarm to the underlying landowners.  </w:t>
      </w:r>
    </w:p>
    <w:p w:rsidR="000E2EA0" w:rsidRPr="00341F32" w:rsidRDefault="000E2EA0" w:rsidP="000E2EA0">
      <w:pPr>
        <w:spacing w:line="360" w:lineRule="auto"/>
        <w:rPr>
          <w:sz w:val="24"/>
          <w:szCs w:val="24"/>
        </w:rPr>
      </w:pPr>
    </w:p>
    <w:p w:rsidR="000E2EA0" w:rsidRPr="00341F32" w:rsidRDefault="000E2EA0" w:rsidP="000E2EA0">
      <w:pPr>
        <w:spacing w:line="360" w:lineRule="auto"/>
        <w:rPr>
          <w:sz w:val="24"/>
          <w:szCs w:val="24"/>
        </w:rPr>
      </w:pPr>
      <w:r w:rsidRPr="00341F32">
        <w:rPr>
          <w:sz w:val="24"/>
          <w:szCs w:val="24"/>
        </w:rPr>
        <w:tab/>
      </w:r>
      <w:r w:rsidRPr="00341F32">
        <w:rPr>
          <w:sz w:val="24"/>
          <w:szCs w:val="24"/>
        </w:rPr>
        <w:tab/>
        <w:t xml:space="preserve">In response to Complainant's testimony that she saw the herbicide being applied to the water, Tr. 99,  Respondent produced a witness who testified that it </w:t>
      </w:r>
      <w:r w:rsidRPr="00341F32">
        <w:rPr>
          <w:i/>
          <w:sz w:val="24"/>
          <w:szCs w:val="24"/>
        </w:rPr>
        <w:t>would have been</w:t>
      </w:r>
      <w:r w:rsidRPr="00341F32">
        <w:rPr>
          <w:sz w:val="24"/>
          <w:szCs w:val="24"/>
        </w:rPr>
        <w:t xml:space="preserve"> applied to the plants that grown in the vicinity of water, not directly to the water.  </w:t>
      </w:r>
      <w:proofErr w:type="gramStart"/>
      <w:r w:rsidRPr="00341F32">
        <w:rPr>
          <w:sz w:val="24"/>
          <w:szCs w:val="24"/>
        </w:rPr>
        <w:t>Tr. 145.</w:t>
      </w:r>
      <w:proofErr w:type="gramEnd"/>
      <w:r w:rsidR="00787BD2" w:rsidRPr="00341F32">
        <w:rPr>
          <w:sz w:val="24"/>
          <w:szCs w:val="24"/>
        </w:rPr>
        <w:t xml:space="preserve">  He also testified that the herbicide mix was not applied to the water.  </w:t>
      </w:r>
      <w:proofErr w:type="gramStart"/>
      <w:r w:rsidR="00787BD2" w:rsidRPr="00341F32">
        <w:rPr>
          <w:sz w:val="24"/>
          <w:szCs w:val="24"/>
        </w:rPr>
        <w:t>Tr. 157, 166.</w:t>
      </w:r>
      <w:proofErr w:type="gramEnd"/>
      <w:r w:rsidR="00787BD2" w:rsidRPr="00341F32">
        <w:rPr>
          <w:sz w:val="24"/>
          <w:szCs w:val="24"/>
        </w:rPr>
        <w:t xml:space="preserve">  However, </w:t>
      </w:r>
      <w:r w:rsidRPr="00341F32">
        <w:rPr>
          <w:sz w:val="24"/>
          <w:szCs w:val="24"/>
        </w:rPr>
        <w:t xml:space="preserve">  FirstEnergy Witness Scott was not present when the herbicide was applied and has no personal knowledge of what was actually done.  </w:t>
      </w:r>
      <w:r w:rsidRPr="00341F32">
        <w:rPr>
          <w:i/>
          <w:sz w:val="24"/>
          <w:szCs w:val="24"/>
        </w:rPr>
        <w:t>(See</w:t>
      </w:r>
      <w:r w:rsidRPr="00341F32">
        <w:rPr>
          <w:sz w:val="24"/>
          <w:szCs w:val="24"/>
        </w:rPr>
        <w:t xml:space="preserve">, contra, WPP MB at 23, where </w:t>
      </w:r>
      <w:r w:rsidRPr="00341F32">
        <w:rPr>
          <w:sz w:val="24"/>
          <w:szCs w:val="24"/>
          <w:u w:val="single"/>
        </w:rPr>
        <w:t>counsel</w:t>
      </w:r>
      <w:r w:rsidRPr="00341F32">
        <w:rPr>
          <w:sz w:val="24"/>
          <w:szCs w:val="24"/>
        </w:rPr>
        <w:t xml:space="preserve"> states that "at no time did the Company apply herbicide to the stream," which is a statement unsupported by any factual evidence as WPP did not produce a </w:t>
      </w:r>
      <w:r w:rsidR="00582054" w:rsidRPr="00341F32">
        <w:rPr>
          <w:sz w:val="24"/>
          <w:szCs w:val="24"/>
        </w:rPr>
        <w:t>witness</w:t>
      </w:r>
      <w:r w:rsidRPr="00341F32">
        <w:rPr>
          <w:sz w:val="24"/>
          <w:szCs w:val="24"/>
        </w:rPr>
        <w:t xml:space="preserve"> who was present when the herbicide was sprayed in the area in question.  Counsel did establish that the FirstEnergy </w:t>
      </w:r>
      <w:r w:rsidRPr="00341F32">
        <w:rPr>
          <w:i/>
          <w:sz w:val="24"/>
          <w:szCs w:val="24"/>
        </w:rPr>
        <w:t>protocol</w:t>
      </w:r>
      <w:r w:rsidRPr="00341F32">
        <w:rPr>
          <w:sz w:val="24"/>
          <w:szCs w:val="24"/>
        </w:rPr>
        <w:t xml:space="preserve"> did not call for the application to water, which is not the same as first-hand knowledge that the water was not sprayed.  </w:t>
      </w:r>
      <w:proofErr w:type="gramStart"/>
      <w:r w:rsidRPr="00341F32">
        <w:rPr>
          <w:sz w:val="24"/>
          <w:szCs w:val="24"/>
        </w:rPr>
        <w:t>Tr. 157.</w:t>
      </w:r>
      <w:proofErr w:type="gramEnd"/>
      <w:r w:rsidRPr="00341F32">
        <w:rPr>
          <w:sz w:val="24"/>
          <w:szCs w:val="24"/>
        </w:rPr>
        <w:t xml:space="preserve"> )</w:t>
      </w:r>
      <w:r w:rsidR="008821F0" w:rsidRPr="00341F32">
        <w:rPr>
          <w:sz w:val="24"/>
          <w:szCs w:val="24"/>
        </w:rPr>
        <w:t xml:space="preserve">  In determining what actually happened on the subject right-of-way, I find that the eye witness testimony of the Complainant is credible and is not adequately countered by any evidence offered by the Respondent.   </w:t>
      </w:r>
    </w:p>
    <w:p w:rsidR="00582054" w:rsidRPr="00341F32" w:rsidRDefault="00582054" w:rsidP="000E2EA0">
      <w:pPr>
        <w:spacing w:line="360" w:lineRule="auto"/>
        <w:rPr>
          <w:sz w:val="24"/>
          <w:szCs w:val="24"/>
        </w:rPr>
      </w:pPr>
    </w:p>
    <w:p w:rsidR="008821F0" w:rsidRPr="00341F32" w:rsidRDefault="00582054" w:rsidP="000723D1">
      <w:pPr>
        <w:spacing w:line="360" w:lineRule="auto"/>
        <w:rPr>
          <w:sz w:val="24"/>
          <w:szCs w:val="24"/>
        </w:rPr>
      </w:pPr>
      <w:r w:rsidRPr="00341F32">
        <w:rPr>
          <w:sz w:val="24"/>
          <w:szCs w:val="24"/>
        </w:rPr>
        <w:tab/>
      </w:r>
      <w:r w:rsidRPr="00341F32">
        <w:rPr>
          <w:sz w:val="24"/>
          <w:szCs w:val="24"/>
        </w:rPr>
        <w:tab/>
      </w:r>
      <w:r w:rsidR="000723D1" w:rsidRPr="00341F32">
        <w:rPr>
          <w:sz w:val="24"/>
          <w:szCs w:val="24"/>
        </w:rPr>
        <w:t xml:space="preserve">Despite this clear testimony that Complainant saw the stream being sprayed by a FirstEnergy contractor, the WPP MB dismisses her first-hand knowledge by stating that "It was fairly obvious at hearing that Ms. </w:t>
      </w:r>
      <w:proofErr w:type="spellStart"/>
      <w:r w:rsidR="000723D1" w:rsidRPr="00341F32">
        <w:rPr>
          <w:sz w:val="24"/>
          <w:szCs w:val="24"/>
        </w:rPr>
        <w:t>Bernardi</w:t>
      </w:r>
      <w:proofErr w:type="spellEnd"/>
      <w:r w:rsidR="000723D1" w:rsidRPr="00341F32">
        <w:rPr>
          <w:sz w:val="24"/>
          <w:szCs w:val="24"/>
        </w:rPr>
        <w:t xml:space="preserve"> was adapting her story to reach her desired outcome; as such, her testimony is not substantial evidence."  </w:t>
      </w:r>
      <w:proofErr w:type="gramStart"/>
      <w:r w:rsidR="000723D1" w:rsidRPr="00341F32">
        <w:rPr>
          <w:sz w:val="24"/>
          <w:szCs w:val="24"/>
        </w:rPr>
        <w:t>WPP MB at 23.</w:t>
      </w:r>
      <w:proofErr w:type="gramEnd"/>
      <w:r w:rsidR="000723D1" w:rsidRPr="00341F32">
        <w:rPr>
          <w:sz w:val="24"/>
          <w:szCs w:val="24"/>
        </w:rPr>
        <w:t xml:space="preserve">  </w:t>
      </w:r>
    </w:p>
    <w:p w:rsidR="008821F0" w:rsidRPr="00341F32" w:rsidRDefault="008821F0" w:rsidP="000723D1">
      <w:pPr>
        <w:spacing w:line="360" w:lineRule="auto"/>
        <w:rPr>
          <w:sz w:val="24"/>
          <w:szCs w:val="24"/>
        </w:rPr>
      </w:pPr>
    </w:p>
    <w:p w:rsidR="007F5904" w:rsidRPr="00341F32" w:rsidRDefault="008821F0" w:rsidP="000723D1">
      <w:pPr>
        <w:spacing w:line="360" w:lineRule="auto"/>
        <w:rPr>
          <w:sz w:val="24"/>
          <w:szCs w:val="24"/>
        </w:rPr>
      </w:pPr>
      <w:r w:rsidRPr="00341F32">
        <w:rPr>
          <w:sz w:val="24"/>
          <w:szCs w:val="24"/>
        </w:rPr>
        <w:tab/>
      </w:r>
      <w:r w:rsidRPr="00341F32">
        <w:rPr>
          <w:sz w:val="24"/>
          <w:szCs w:val="24"/>
        </w:rPr>
        <w:tab/>
        <w:t xml:space="preserve">First, Respondent sets up a "straw man" argument by transforming eye witness testimony into an adaptation to reach a desired outcome, and then knocks the straw man down by stating that an </w:t>
      </w:r>
      <w:r w:rsidRPr="00CF5F1F">
        <w:rPr>
          <w:i/>
          <w:sz w:val="24"/>
          <w:szCs w:val="24"/>
        </w:rPr>
        <w:t>adaptation</w:t>
      </w:r>
      <w:r w:rsidRPr="00341F32">
        <w:rPr>
          <w:sz w:val="24"/>
          <w:szCs w:val="24"/>
        </w:rPr>
        <w:t xml:space="preserve"> of Complainant's story cannot be substantial evidence.  This is irrelevant, as it was not o</w:t>
      </w:r>
      <w:r w:rsidR="000723D1" w:rsidRPr="00341F32">
        <w:rPr>
          <w:sz w:val="24"/>
          <w:szCs w:val="24"/>
        </w:rPr>
        <w:t>bvious to me</w:t>
      </w:r>
      <w:r w:rsidRPr="00341F32">
        <w:rPr>
          <w:sz w:val="24"/>
          <w:szCs w:val="24"/>
        </w:rPr>
        <w:t xml:space="preserve"> that the testimony was anything but sincere and </w:t>
      </w:r>
      <w:r w:rsidR="007F5904" w:rsidRPr="00341F32">
        <w:rPr>
          <w:sz w:val="24"/>
          <w:szCs w:val="24"/>
        </w:rPr>
        <w:t xml:space="preserve">stated that she saw a Company contractor spraying herbicides in a stream on a neighboring property.  </w:t>
      </w:r>
    </w:p>
    <w:p w:rsidR="007F5904" w:rsidRPr="00341F32" w:rsidRDefault="007F5904" w:rsidP="000723D1">
      <w:pPr>
        <w:spacing w:line="360" w:lineRule="auto"/>
        <w:rPr>
          <w:sz w:val="24"/>
          <w:szCs w:val="24"/>
        </w:rPr>
      </w:pPr>
    </w:p>
    <w:p w:rsidR="000723D1" w:rsidRPr="00341F32" w:rsidRDefault="007F5904" w:rsidP="000723D1">
      <w:pPr>
        <w:spacing w:line="360" w:lineRule="auto"/>
        <w:rPr>
          <w:sz w:val="24"/>
          <w:szCs w:val="24"/>
        </w:rPr>
      </w:pPr>
      <w:r w:rsidRPr="00341F32">
        <w:rPr>
          <w:sz w:val="24"/>
          <w:szCs w:val="24"/>
        </w:rPr>
        <w:lastRenderedPageBreak/>
        <w:tab/>
      </w:r>
      <w:r w:rsidRPr="00341F32">
        <w:rPr>
          <w:sz w:val="24"/>
          <w:szCs w:val="24"/>
        </w:rPr>
        <w:tab/>
        <w:t>Wh</w:t>
      </w:r>
      <w:r w:rsidR="000723D1" w:rsidRPr="00341F32">
        <w:rPr>
          <w:sz w:val="24"/>
          <w:szCs w:val="24"/>
        </w:rPr>
        <w:t xml:space="preserve">at </w:t>
      </w:r>
      <w:r w:rsidR="000723D1" w:rsidRPr="00341F32">
        <w:rPr>
          <w:i/>
          <w:sz w:val="24"/>
          <w:szCs w:val="24"/>
        </w:rPr>
        <w:t>is</w:t>
      </w:r>
      <w:r w:rsidR="000723D1" w:rsidRPr="00341F32">
        <w:rPr>
          <w:sz w:val="24"/>
          <w:szCs w:val="24"/>
        </w:rPr>
        <w:t xml:space="preserve"> obvious is that this type of unsupported statement</w:t>
      </w:r>
      <w:r w:rsidRPr="00341F32">
        <w:rPr>
          <w:sz w:val="24"/>
          <w:szCs w:val="24"/>
        </w:rPr>
        <w:t xml:space="preserve"> in a legal brief</w:t>
      </w:r>
      <w:proofErr w:type="gramStart"/>
      <w:r w:rsidRPr="00341F32">
        <w:rPr>
          <w:sz w:val="24"/>
          <w:szCs w:val="24"/>
        </w:rPr>
        <w:t xml:space="preserve">, </w:t>
      </w:r>
      <w:r w:rsidR="000723D1" w:rsidRPr="00341F32">
        <w:rPr>
          <w:sz w:val="24"/>
          <w:szCs w:val="24"/>
        </w:rPr>
        <w:t xml:space="preserve"> maligning</w:t>
      </w:r>
      <w:proofErr w:type="gramEnd"/>
      <w:r w:rsidR="000723D1" w:rsidRPr="00341F32">
        <w:rPr>
          <w:sz w:val="24"/>
          <w:szCs w:val="24"/>
        </w:rPr>
        <w:t xml:space="preserve"> the integrity of a FirstEnergy customer who was testifying under oath</w:t>
      </w:r>
      <w:r w:rsidRPr="00341F32">
        <w:rPr>
          <w:sz w:val="24"/>
          <w:szCs w:val="24"/>
        </w:rPr>
        <w:t>,</w:t>
      </w:r>
      <w:r w:rsidR="000723D1" w:rsidRPr="00341F32">
        <w:rPr>
          <w:sz w:val="24"/>
          <w:szCs w:val="24"/>
        </w:rPr>
        <w:t xml:space="preserve"> is improper and offensive.  The Brief goes on to dismiss her eyewitness account of the spraying of the utility right-of-way as lacking credibility as she is not "an expert of any kind whatsoever, and therefore, her lay opinion testimony regarding scientific matters must be disregarded in its entirety."  </w:t>
      </w:r>
      <w:proofErr w:type="gramStart"/>
      <w:r w:rsidR="000723D1" w:rsidRPr="00341F32">
        <w:rPr>
          <w:sz w:val="24"/>
          <w:szCs w:val="24"/>
        </w:rPr>
        <w:t>Tr. 24.</w:t>
      </w:r>
      <w:proofErr w:type="gramEnd"/>
      <w:r w:rsidR="000723D1" w:rsidRPr="00341F32">
        <w:rPr>
          <w:sz w:val="24"/>
          <w:szCs w:val="24"/>
        </w:rPr>
        <w:t xml:space="preserve">  </w:t>
      </w:r>
      <w:r w:rsidRPr="00341F32">
        <w:rPr>
          <w:sz w:val="24"/>
          <w:szCs w:val="24"/>
        </w:rPr>
        <w:t xml:space="preserve">Again, WPP sets up a straw man that assumes that the subject matter that Complainant testified to was a "scientific matter," and then knocks it down by claiming that Complainant has no credentials for this testimony.  </w:t>
      </w:r>
      <w:r w:rsidR="000723D1" w:rsidRPr="00341F32">
        <w:rPr>
          <w:sz w:val="24"/>
          <w:szCs w:val="24"/>
        </w:rPr>
        <w:t xml:space="preserve">As WPP has failed to establish that witnessing the spraying of herbicide rises to the level of "scientific matters," or that it requires any special training or certification, and there is no evidence that Complainant suffers from any eye ailment or form of blindness, </w:t>
      </w:r>
      <w:r w:rsidRPr="00341F32">
        <w:rPr>
          <w:sz w:val="24"/>
          <w:szCs w:val="24"/>
        </w:rPr>
        <w:t xml:space="preserve">this argument is irrelevant.  </w:t>
      </w:r>
      <w:r w:rsidR="00FB6C99">
        <w:rPr>
          <w:sz w:val="24"/>
          <w:szCs w:val="24"/>
        </w:rPr>
        <w:t>There is no</w:t>
      </w:r>
      <w:r w:rsidR="000723D1" w:rsidRPr="00341F32">
        <w:rPr>
          <w:sz w:val="24"/>
          <w:szCs w:val="24"/>
        </w:rPr>
        <w:t xml:space="preserve"> lack of credibility </w:t>
      </w:r>
      <w:r w:rsidRPr="00341F32">
        <w:rPr>
          <w:sz w:val="24"/>
          <w:szCs w:val="24"/>
        </w:rPr>
        <w:t>present here</w:t>
      </w:r>
      <w:r w:rsidR="000723D1" w:rsidRPr="00341F32">
        <w:rPr>
          <w:sz w:val="24"/>
          <w:szCs w:val="24"/>
        </w:rPr>
        <w:t xml:space="preserve"> </w:t>
      </w:r>
      <w:r w:rsidR="00582054" w:rsidRPr="00341F32">
        <w:rPr>
          <w:sz w:val="24"/>
          <w:szCs w:val="24"/>
        </w:rPr>
        <w:t>on the part of</w:t>
      </w:r>
      <w:r w:rsidR="000723D1" w:rsidRPr="00341F32">
        <w:rPr>
          <w:sz w:val="24"/>
          <w:szCs w:val="24"/>
        </w:rPr>
        <w:t xml:space="preserve"> the Complainant.   </w:t>
      </w:r>
    </w:p>
    <w:p w:rsidR="000723D1" w:rsidRPr="00341F32" w:rsidRDefault="000723D1" w:rsidP="000723D1">
      <w:pPr>
        <w:spacing w:line="360" w:lineRule="auto"/>
        <w:rPr>
          <w:sz w:val="24"/>
          <w:szCs w:val="24"/>
        </w:rPr>
      </w:pPr>
    </w:p>
    <w:p w:rsidR="000723D1" w:rsidRPr="00341F32" w:rsidRDefault="000723D1" w:rsidP="000723D1">
      <w:pPr>
        <w:spacing w:line="360" w:lineRule="auto"/>
        <w:rPr>
          <w:sz w:val="24"/>
          <w:szCs w:val="24"/>
        </w:rPr>
      </w:pPr>
      <w:r w:rsidRPr="00341F32">
        <w:rPr>
          <w:sz w:val="24"/>
          <w:szCs w:val="24"/>
        </w:rPr>
        <w:tab/>
      </w:r>
      <w:r w:rsidRPr="00341F32">
        <w:rPr>
          <w:sz w:val="24"/>
          <w:szCs w:val="24"/>
        </w:rPr>
        <w:tab/>
        <w:t xml:space="preserve">Further, the herbicide prescribed for usage at Complainant's location was changed after the FirstEnergy employees became aware that there was a stream at the location.  </w:t>
      </w:r>
    </w:p>
    <w:p w:rsidR="000723D1" w:rsidRPr="00341F32" w:rsidRDefault="000723D1" w:rsidP="000723D1">
      <w:pPr>
        <w:spacing w:line="360" w:lineRule="auto"/>
        <w:rPr>
          <w:sz w:val="24"/>
          <w:szCs w:val="24"/>
        </w:rPr>
      </w:pPr>
    </w:p>
    <w:p w:rsidR="000723D1" w:rsidRPr="00341F32" w:rsidRDefault="000723D1" w:rsidP="000723D1">
      <w:pPr>
        <w:spacing w:line="360" w:lineRule="auto"/>
        <w:rPr>
          <w:sz w:val="24"/>
          <w:szCs w:val="24"/>
        </w:rPr>
      </w:pPr>
      <w:r w:rsidRPr="00341F32">
        <w:rPr>
          <w:sz w:val="24"/>
          <w:szCs w:val="24"/>
        </w:rPr>
        <w:tab/>
      </w:r>
      <w:r w:rsidRPr="00341F32">
        <w:rPr>
          <w:sz w:val="24"/>
          <w:szCs w:val="24"/>
        </w:rPr>
        <w:tab/>
        <w:t xml:space="preserve">In addition, WPP's claim that Complainant's testimony regarding the Company's application of herbicide to her neighbors' property is irrelevant as it does not affect WPP's service to Complainant, WPP MP at 24, is incorrect as her testimony casts considerable doubt on WPP's intent and ability to carefully apply herbicides when they were seen to apply it carelessly elsewhere.  </w:t>
      </w:r>
    </w:p>
    <w:p w:rsidR="000723D1" w:rsidRPr="00341F32" w:rsidRDefault="000723D1" w:rsidP="000723D1">
      <w:pPr>
        <w:spacing w:line="360" w:lineRule="auto"/>
        <w:rPr>
          <w:b/>
          <w:sz w:val="24"/>
          <w:szCs w:val="24"/>
        </w:rPr>
      </w:pPr>
    </w:p>
    <w:p w:rsidR="00976DFC" w:rsidRPr="00341F32" w:rsidRDefault="00976DFC" w:rsidP="00976DFC">
      <w:pPr>
        <w:spacing w:line="360" w:lineRule="auto"/>
        <w:rPr>
          <w:sz w:val="24"/>
          <w:szCs w:val="24"/>
        </w:rPr>
      </w:pPr>
      <w:r w:rsidRPr="00341F32">
        <w:rPr>
          <w:sz w:val="24"/>
          <w:szCs w:val="24"/>
        </w:rPr>
        <w:tab/>
      </w:r>
      <w:r w:rsidRPr="00341F32">
        <w:rPr>
          <w:sz w:val="24"/>
          <w:szCs w:val="24"/>
        </w:rPr>
        <w:tab/>
        <w:t xml:space="preserve">FirstEnergy witness </w:t>
      </w:r>
      <w:proofErr w:type="spellStart"/>
      <w:r w:rsidRPr="00341F32">
        <w:rPr>
          <w:sz w:val="24"/>
          <w:szCs w:val="24"/>
        </w:rPr>
        <w:t>Eicher</w:t>
      </w:r>
      <w:proofErr w:type="spellEnd"/>
      <w:r w:rsidRPr="00341F32">
        <w:rPr>
          <w:sz w:val="24"/>
          <w:szCs w:val="24"/>
        </w:rPr>
        <w:t xml:space="preserve"> testified that the first contact with Complainant, she was told that there would be a high volume foliar application, which is a treatment of all brush under the right-of-way.  </w:t>
      </w:r>
      <w:proofErr w:type="gramStart"/>
      <w:r w:rsidRPr="00341F32">
        <w:rPr>
          <w:sz w:val="24"/>
          <w:szCs w:val="24"/>
        </w:rPr>
        <w:t>Tr. 180.</w:t>
      </w:r>
      <w:proofErr w:type="gramEnd"/>
      <w:r w:rsidRPr="00341F32">
        <w:rPr>
          <w:sz w:val="24"/>
          <w:szCs w:val="24"/>
        </w:rPr>
        <w:t xml:space="preserve">  </w:t>
      </w:r>
    </w:p>
    <w:p w:rsidR="00D20BFE" w:rsidRPr="00341F32" w:rsidRDefault="00D20BFE" w:rsidP="00976DFC">
      <w:pPr>
        <w:spacing w:line="360" w:lineRule="auto"/>
        <w:rPr>
          <w:sz w:val="24"/>
          <w:szCs w:val="24"/>
        </w:rPr>
      </w:pPr>
    </w:p>
    <w:p w:rsidR="00D0716C" w:rsidRPr="00341F32" w:rsidRDefault="00D20BFE" w:rsidP="00D0716C">
      <w:pPr>
        <w:spacing w:line="360" w:lineRule="auto"/>
        <w:rPr>
          <w:sz w:val="24"/>
          <w:szCs w:val="24"/>
        </w:rPr>
      </w:pPr>
      <w:r w:rsidRPr="00341F32">
        <w:rPr>
          <w:sz w:val="24"/>
          <w:szCs w:val="24"/>
        </w:rPr>
        <w:tab/>
      </w:r>
      <w:r w:rsidRPr="00341F32">
        <w:rPr>
          <w:sz w:val="24"/>
          <w:szCs w:val="24"/>
        </w:rPr>
        <w:tab/>
      </w:r>
      <w:r w:rsidR="00D0716C" w:rsidRPr="00341F32">
        <w:rPr>
          <w:sz w:val="24"/>
          <w:szCs w:val="24"/>
        </w:rPr>
        <w:t>WPP</w:t>
      </w:r>
      <w:r w:rsidR="00FD3DF3" w:rsidRPr="00341F32">
        <w:rPr>
          <w:sz w:val="24"/>
          <w:szCs w:val="24"/>
        </w:rPr>
        <w:t xml:space="preserve"> presented the </w:t>
      </w:r>
      <w:r w:rsidR="00D0716C" w:rsidRPr="00341F32">
        <w:rPr>
          <w:sz w:val="24"/>
          <w:szCs w:val="24"/>
        </w:rPr>
        <w:t xml:space="preserve">ANSI A300 part Seven, 2012 Integrated Vegetation Management Utilities right-of-way standard as WPP Exhibit 1.  </w:t>
      </w:r>
      <w:proofErr w:type="gramStart"/>
      <w:r w:rsidR="00D0716C" w:rsidRPr="00341F32">
        <w:rPr>
          <w:sz w:val="24"/>
          <w:szCs w:val="24"/>
        </w:rPr>
        <w:t>Tr. 129.</w:t>
      </w:r>
      <w:proofErr w:type="gramEnd"/>
      <w:r w:rsidR="00D0716C" w:rsidRPr="00341F32">
        <w:rPr>
          <w:sz w:val="24"/>
          <w:szCs w:val="24"/>
        </w:rPr>
        <w:t xml:space="preserve">  ANSI standards require that (chemical) materials be used in accordance with federal, state and local laws and regulations. </w:t>
      </w:r>
      <w:proofErr w:type="gramStart"/>
      <w:r w:rsidR="00D0716C" w:rsidRPr="00341F32">
        <w:rPr>
          <w:sz w:val="24"/>
          <w:szCs w:val="24"/>
        </w:rPr>
        <w:t>Tr. 132; WPP Exhibit 1.</w:t>
      </w:r>
      <w:proofErr w:type="gramEnd"/>
    </w:p>
    <w:p w:rsidR="00D0716C" w:rsidRPr="00341F32" w:rsidRDefault="00D0716C" w:rsidP="00D0716C">
      <w:pPr>
        <w:spacing w:line="360" w:lineRule="auto"/>
        <w:rPr>
          <w:sz w:val="24"/>
          <w:szCs w:val="24"/>
        </w:rPr>
      </w:pPr>
    </w:p>
    <w:p w:rsidR="00D0716C" w:rsidRPr="00341F32" w:rsidRDefault="00D0716C" w:rsidP="00D0716C">
      <w:pPr>
        <w:spacing w:line="360" w:lineRule="auto"/>
        <w:rPr>
          <w:sz w:val="24"/>
          <w:szCs w:val="24"/>
        </w:rPr>
      </w:pPr>
      <w:r w:rsidRPr="00341F32">
        <w:rPr>
          <w:sz w:val="24"/>
          <w:szCs w:val="24"/>
        </w:rPr>
        <w:lastRenderedPageBreak/>
        <w:tab/>
      </w:r>
      <w:r w:rsidRPr="00341F32">
        <w:rPr>
          <w:sz w:val="24"/>
          <w:szCs w:val="24"/>
        </w:rPr>
        <w:tab/>
        <w:t xml:space="preserve">Respondent also presented WPP Exhibit 2, a 43-page document identified as the Integrated Vegetation Management, Second Edition, Best Management Practices Manual, which is a special companion publication to the ANSI A300 Part Seven, trees, shrubs and other woody plant management, published by the International Society of </w:t>
      </w:r>
      <w:proofErr w:type="spellStart"/>
      <w:r w:rsidRPr="00341F32">
        <w:rPr>
          <w:sz w:val="24"/>
          <w:szCs w:val="24"/>
        </w:rPr>
        <w:t>Arborculture</w:t>
      </w:r>
      <w:proofErr w:type="spellEnd"/>
      <w:r w:rsidRPr="00341F32">
        <w:rPr>
          <w:sz w:val="24"/>
          <w:szCs w:val="24"/>
        </w:rPr>
        <w:t xml:space="preserve">.  </w:t>
      </w:r>
      <w:proofErr w:type="gramStart"/>
      <w:r w:rsidRPr="00341F32">
        <w:rPr>
          <w:sz w:val="24"/>
          <w:szCs w:val="24"/>
        </w:rPr>
        <w:t>Tr. 132.</w:t>
      </w:r>
      <w:proofErr w:type="gramEnd"/>
    </w:p>
    <w:p w:rsidR="00D0716C" w:rsidRPr="00341F32" w:rsidRDefault="00D0716C" w:rsidP="00D0716C">
      <w:pPr>
        <w:spacing w:line="360" w:lineRule="auto"/>
        <w:rPr>
          <w:sz w:val="24"/>
          <w:szCs w:val="24"/>
        </w:rPr>
      </w:pPr>
    </w:p>
    <w:p w:rsidR="00D0716C" w:rsidRPr="00341F32" w:rsidRDefault="00D0716C" w:rsidP="00D0716C">
      <w:pPr>
        <w:spacing w:line="360" w:lineRule="auto"/>
        <w:rPr>
          <w:sz w:val="24"/>
          <w:szCs w:val="24"/>
        </w:rPr>
      </w:pPr>
      <w:r w:rsidRPr="00341F32">
        <w:rPr>
          <w:sz w:val="24"/>
          <w:szCs w:val="24"/>
        </w:rPr>
        <w:tab/>
      </w:r>
      <w:r w:rsidRPr="00341F32">
        <w:rPr>
          <w:sz w:val="24"/>
          <w:szCs w:val="24"/>
        </w:rPr>
        <w:tab/>
        <w:t xml:space="preserve">Finally, Respondent presented WPP Exhibit 3, which is a copy of a four-page brochure that FirstEnergy provided to Complainant describing the vegetation management.  </w:t>
      </w:r>
      <w:proofErr w:type="gramStart"/>
      <w:r w:rsidRPr="00341F32">
        <w:rPr>
          <w:sz w:val="24"/>
          <w:szCs w:val="24"/>
        </w:rPr>
        <w:t>Tr. 133.</w:t>
      </w:r>
      <w:proofErr w:type="gramEnd"/>
    </w:p>
    <w:p w:rsidR="00947F74" w:rsidRPr="00341F32" w:rsidRDefault="00947F74" w:rsidP="00D0716C">
      <w:pPr>
        <w:spacing w:line="360" w:lineRule="auto"/>
        <w:rPr>
          <w:sz w:val="24"/>
          <w:szCs w:val="24"/>
        </w:rPr>
      </w:pPr>
    </w:p>
    <w:p w:rsidR="00C2275F" w:rsidRPr="00341F32" w:rsidRDefault="00947F74" w:rsidP="00D0716C">
      <w:pPr>
        <w:spacing w:line="360" w:lineRule="auto"/>
        <w:rPr>
          <w:sz w:val="24"/>
          <w:szCs w:val="24"/>
        </w:rPr>
      </w:pPr>
      <w:r w:rsidRPr="00341F32">
        <w:rPr>
          <w:sz w:val="24"/>
          <w:szCs w:val="24"/>
        </w:rPr>
        <w:tab/>
      </w:r>
      <w:r w:rsidRPr="00341F32">
        <w:rPr>
          <w:sz w:val="24"/>
          <w:szCs w:val="24"/>
        </w:rPr>
        <w:tab/>
        <w:t xml:space="preserve">WPP argues that </w:t>
      </w:r>
      <w:r w:rsidR="003B0EF5" w:rsidRPr="00341F32">
        <w:rPr>
          <w:sz w:val="24"/>
          <w:szCs w:val="24"/>
        </w:rPr>
        <w:t xml:space="preserve">this Commission has already determined that the Company's TVMP plan is reasonable, and therefore, </w:t>
      </w:r>
      <w:r w:rsidR="00C2275F" w:rsidRPr="00341F32">
        <w:rPr>
          <w:sz w:val="24"/>
          <w:szCs w:val="24"/>
        </w:rPr>
        <w:t>the Complaint must be dismissed and cites three cases to support this claim.</w:t>
      </w:r>
      <w:r w:rsidR="003B0EF5" w:rsidRPr="00341F32">
        <w:rPr>
          <w:sz w:val="24"/>
          <w:szCs w:val="24"/>
        </w:rPr>
        <w:t xml:space="preserve"> </w:t>
      </w:r>
      <w:r w:rsidR="00C2275F" w:rsidRPr="00341F32">
        <w:rPr>
          <w:sz w:val="24"/>
          <w:szCs w:val="24"/>
        </w:rPr>
        <w:t xml:space="preserve">WPP MB at 32-34.  </w:t>
      </w:r>
      <w:r w:rsidR="002A2A7D">
        <w:rPr>
          <w:sz w:val="24"/>
          <w:szCs w:val="24"/>
        </w:rPr>
        <w:t>However, a plan can be reasonable (meaning that it complies with the ANSI standards</w:t>
      </w:r>
      <w:r w:rsidR="002A2A7D">
        <w:rPr>
          <w:rStyle w:val="FootnoteReference"/>
          <w:sz w:val="24"/>
          <w:szCs w:val="24"/>
        </w:rPr>
        <w:footnoteReference w:id="11"/>
      </w:r>
      <w:r w:rsidR="002A2A7D">
        <w:rPr>
          <w:sz w:val="24"/>
          <w:szCs w:val="24"/>
        </w:rPr>
        <w:t>) while its application in a given set of circumstances is not reasonable, particularly when the terms of the plan have not been presented here.</w:t>
      </w:r>
    </w:p>
    <w:p w:rsidR="00C2275F" w:rsidRPr="00341F32" w:rsidRDefault="00C2275F" w:rsidP="00D0716C">
      <w:pPr>
        <w:spacing w:line="360" w:lineRule="auto"/>
        <w:rPr>
          <w:sz w:val="24"/>
          <w:szCs w:val="24"/>
        </w:rPr>
      </w:pPr>
    </w:p>
    <w:p w:rsidR="00C2275F" w:rsidRPr="00341F32" w:rsidRDefault="00C2275F" w:rsidP="00D0716C">
      <w:pPr>
        <w:spacing w:line="360" w:lineRule="auto"/>
        <w:rPr>
          <w:sz w:val="24"/>
          <w:szCs w:val="24"/>
        </w:rPr>
      </w:pPr>
      <w:r w:rsidRPr="00341F32">
        <w:rPr>
          <w:sz w:val="24"/>
          <w:szCs w:val="24"/>
        </w:rPr>
        <w:tab/>
      </w:r>
      <w:r w:rsidRPr="00341F32">
        <w:rPr>
          <w:sz w:val="24"/>
          <w:szCs w:val="24"/>
        </w:rPr>
        <w:tab/>
      </w:r>
      <w:proofErr w:type="gramStart"/>
      <w:r w:rsidRPr="00341F32">
        <w:rPr>
          <w:sz w:val="24"/>
          <w:szCs w:val="24"/>
        </w:rPr>
        <w:t xml:space="preserve">In </w:t>
      </w:r>
      <w:r w:rsidR="003B0EF5" w:rsidRPr="00341F32">
        <w:rPr>
          <w:i/>
          <w:sz w:val="24"/>
          <w:szCs w:val="24"/>
        </w:rPr>
        <w:t xml:space="preserve"> Broman</w:t>
      </w:r>
      <w:proofErr w:type="gramEnd"/>
      <w:r w:rsidR="003B0EF5" w:rsidRPr="00341F32">
        <w:rPr>
          <w:i/>
          <w:sz w:val="24"/>
          <w:szCs w:val="24"/>
        </w:rPr>
        <w:t xml:space="preserve"> v. West Penn Power Company,</w:t>
      </w:r>
      <w:r w:rsidR="003B0EF5" w:rsidRPr="00341F32">
        <w:rPr>
          <w:sz w:val="24"/>
          <w:szCs w:val="24"/>
        </w:rPr>
        <w:t xml:space="preserve"> Docket No. C-2013-2356237 (Final Order entered April 23, 2014</w:t>
      </w:r>
      <w:proofErr w:type="gramStart"/>
      <w:r w:rsidR="003B0EF5" w:rsidRPr="00341F32">
        <w:rPr>
          <w:sz w:val="24"/>
          <w:szCs w:val="24"/>
        </w:rPr>
        <w:t>)</w:t>
      </w:r>
      <w:r w:rsidR="00852400" w:rsidRPr="00341F32">
        <w:rPr>
          <w:sz w:val="24"/>
          <w:szCs w:val="24"/>
        </w:rPr>
        <w:t>(</w:t>
      </w:r>
      <w:proofErr w:type="gramEnd"/>
      <w:r w:rsidR="00852400" w:rsidRPr="00341F32">
        <w:rPr>
          <w:sz w:val="24"/>
          <w:szCs w:val="24"/>
        </w:rPr>
        <w:t>"</w:t>
      </w:r>
      <w:r w:rsidR="00852400" w:rsidRPr="00341F32">
        <w:rPr>
          <w:i/>
          <w:sz w:val="24"/>
          <w:szCs w:val="24"/>
        </w:rPr>
        <w:t>Broman</w:t>
      </w:r>
      <w:r w:rsidR="00852400" w:rsidRPr="00341F32">
        <w:rPr>
          <w:sz w:val="24"/>
          <w:szCs w:val="24"/>
        </w:rPr>
        <w:t>")</w:t>
      </w:r>
      <w:r w:rsidRPr="00341F32">
        <w:rPr>
          <w:sz w:val="24"/>
          <w:szCs w:val="24"/>
        </w:rPr>
        <w:t xml:space="preserve">, </w:t>
      </w:r>
      <w:r w:rsidR="00011C82" w:rsidRPr="00341F32">
        <w:rPr>
          <w:sz w:val="24"/>
          <w:szCs w:val="24"/>
        </w:rPr>
        <w:t>complainant opposed WPP's plan to cut down trees and to remove brush on a contested right-of-way of 180 feet in width</w:t>
      </w:r>
      <w:r w:rsidR="003B0EF5" w:rsidRPr="00341F32">
        <w:rPr>
          <w:sz w:val="24"/>
          <w:szCs w:val="24"/>
        </w:rPr>
        <w:t xml:space="preserve"> </w:t>
      </w:r>
      <w:r w:rsidR="00011C82" w:rsidRPr="00341F32">
        <w:rPr>
          <w:sz w:val="24"/>
          <w:szCs w:val="24"/>
        </w:rPr>
        <w:t>crossing complainant's land</w:t>
      </w:r>
      <w:r w:rsidR="001F156A" w:rsidRPr="00341F32">
        <w:rPr>
          <w:sz w:val="24"/>
          <w:szCs w:val="24"/>
        </w:rPr>
        <w:t xml:space="preserve">.  Overturning a portion of the initial decision issued in the case, the Commission found </w:t>
      </w:r>
      <w:r w:rsidR="00852400" w:rsidRPr="00341F32">
        <w:rPr>
          <w:sz w:val="24"/>
          <w:szCs w:val="24"/>
        </w:rPr>
        <w:t xml:space="preserve">that vegetation management of rights-of-way falls within the Commission's jurisdiction, citing </w:t>
      </w:r>
      <w:r w:rsidR="00852400" w:rsidRPr="00341F32">
        <w:rPr>
          <w:i/>
          <w:sz w:val="24"/>
          <w:szCs w:val="24"/>
        </w:rPr>
        <w:t xml:space="preserve">Megan </w:t>
      </w:r>
      <w:proofErr w:type="spellStart"/>
      <w:r w:rsidR="00852400" w:rsidRPr="00341F32">
        <w:rPr>
          <w:i/>
          <w:sz w:val="24"/>
          <w:szCs w:val="24"/>
        </w:rPr>
        <w:t>Mohn</w:t>
      </w:r>
      <w:proofErr w:type="spellEnd"/>
      <w:r w:rsidR="00852400" w:rsidRPr="00341F32">
        <w:rPr>
          <w:i/>
          <w:sz w:val="24"/>
          <w:szCs w:val="24"/>
        </w:rPr>
        <w:t xml:space="preserve"> v. PPL Electric Utilities Corp.</w:t>
      </w:r>
      <w:r w:rsidR="00852400" w:rsidRPr="00341F32">
        <w:rPr>
          <w:sz w:val="24"/>
          <w:szCs w:val="24"/>
        </w:rPr>
        <w:t xml:space="preserve"> Docket No. C-2012-2301470 (Order entered Oct. 11, 2012)(complaint that trees cut and stacked on transmission right-of-way on complainant's property for extended period of time merited fact finding to determine whether this constituted adequate service under Section 1501 of the Public Utility Code), and that Commission jurisdiction covers the manner in which the vegetation management is conducted.  </w:t>
      </w:r>
      <w:r w:rsidR="00D32FDC" w:rsidRPr="00341F32">
        <w:rPr>
          <w:sz w:val="24"/>
          <w:szCs w:val="24"/>
        </w:rPr>
        <w:t xml:space="preserve">In </w:t>
      </w:r>
      <w:r w:rsidR="00D32FDC" w:rsidRPr="00341F32">
        <w:rPr>
          <w:i/>
          <w:sz w:val="24"/>
          <w:szCs w:val="24"/>
        </w:rPr>
        <w:t>Broman</w:t>
      </w:r>
      <w:r w:rsidR="00D32FDC" w:rsidRPr="00341F32">
        <w:rPr>
          <w:sz w:val="24"/>
          <w:szCs w:val="24"/>
        </w:rPr>
        <w:t xml:space="preserve">, the Commission found that WPP's TVMP presents a reasonable approach in attaining reliability consistent with its duty to provide said reliability.  The terms of its TVMP were presented and an analysis performed to make the determination that WPP's actions were consistent with its TVMP.  </w:t>
      </w:r>
    </w:p>
    <w:p w:rsidR="00D32FDC" w:rsidRPr="00341F32" w:rsidRDefault="00D32FDC" w:rsidP="00D0716C">
      <w:pPr>
        <w:spacing w:line="360" w:lineRule="auto"/>
        <w:rPr>
          <w:sz w:val="24"/>
          <w:szCs w:val="24"/>
        </w:rPr>
      </w:pPr>
    </w:p>
    <w:p w:rsidR="00D32FDC" w:rsidRPr="00341F32" w:rsidRDefault="00D32FDC" w:rsidP="00D0716C">
      <w:pPr>
        <w:spacing w:line="360" w:lineRule="auto"/>
        <w:rPr>
          <w:sz w:val="24"/>
          <w:szCs w:val="24"/>
        </w:rPr>
      </w:pPr>
      <w:r w:rsidRPr="00341F32">
        <w:rPr>
          <w:sz w:val="24"/>
          <w:szCs w:val="24"/>
        </w:rPr>
        <w:tab/>
      </w:r>
      <w:r w:rsidRPr="00341F32">
        <w:rPr>
          <w:sz w:val="24"/>
          <w:szCs w:val="24"/>
        </w:rPr>
        <w:tab/>
        <w:t xml:space="preserve">Note here that in the present case, the Respondent Company failed to submit a copy of its TVMP for a similar analysis.  </w:t>
      </w:r>
      <w:r w:rsidR="002A2A7D">
        <w:rPr>
          <w:sz w:val="24"/>
          <w:szCs w:val="24"/>
        </w:rPr>
        <w:t xml:space="preserve">Therefore, </w:t>
      </w:r>
      <w:r w:rsidRPr="00341F32">
        <w:rPr>
          <w:sz w:val="24"/>
          <w:szCs w:val="24"/>
        </w:rPr>
        <w:t>the testimony based on the interpretation of the plan is not sufficient to support a finding of fact as that testimony is uncorroborated hearsay</w:t>
      </w:r>
      <w:r w:rsidR="007F5904" w:rsidRPr="00341F32">
        <w:rPr>
          <w:sz w:val="24"/>
          <w:szCs w:val="24"/>
        </w:rPr>
        <w:t xml:space="preserve"> without the plan itself</w:t>
      </w:r>
      <w:r w:rsidRPr="00341F32">
        <w:rPr>
          <w:sz w:val="24"/>
          <w:szCs w:val="24"/>
        </w:rPr>
        <w:t xml:space="preserve">.  </w:t>
      </w:r>
    </w:p>
    <w:p w:rsidR="00C2275F" w:rsidRPr="00341F32" w:rsidRDefault="00C2275F" w:rsidP="00D0716C">
      <w:pPr>
        <w:spacing w:line="360" w:lineRule="auto"/>
        <w:rPr>
          <w:sz w:val="24"/>
          <w:szCs w:val="24"/>
        </w:rPr>
      </w:pPr>
    </w:p>
    <w:p w:rsidR="00C2275F" w:rsidRPr="00341F32" w:rsidRDefault="005D1E62" w:rsidP="00D0716C">
      <w:pPr>
        <w:spacing w:line="360" w:lineRule="auto"/>
        <w:rPr>
          <w:sz w:val="24"/>
          <w:szCs w:val="24"/>
        </w:rPr>
      </w:pPr>
      <w:r w:rsidRPr="00341F32">
        <w:rPr>
          <w:sz w:val="24"/>
          <w:szCs w:val="24"/>
        </w:rPr>
        <w:tab/>
      </w:r>
      <w:r w:rsidRPr="00341F32">
        <w:rPr>
          <w:sz w:val="24"/>
          <w:szCs w:val="24"/>
        </w:rPr>
        <w:tab/>
        <w:t xml:space="preserve">The second case cited by the Company is </w:t>
      </w:r>
      <w:proofErr w:type="spellStart"/>
      <w:r w:rsidR="003B0EF5" w:rsidRPr="00341F32">
        <w:rPr>
          <w:i/>
          <w:sz w:val="24"/>
          <w:szCs w:val="24"/>
        </w:rPr>
        <w:t>Spirat</w:t>
      </w:r>
      <w:proofErr w:type="spellEnd"/>
      <w:r w:rsidR="003B0EF5" w:rsidRPr="00341F32">
        <w:rPr>
          <w:i/>
          <w:sz w:val="24"/>
          <w:szCs w:val="24"/>
        </w:rPr>
        <w:t xml:space="preserve"> v. Metropolitan Edison Company,</w:t>
      </w:r>
      <w:r w:rsidR="003B0EF5" w:rsidRPr="00341F32">
        <w:rPr>
          <w:sz w:val="24"/>
          <w:szCs w:val="24"/>
        </w:rPr>
        <w:t xml:space="preserve"> Docket No. C-2013-2367044 (Final Or</w:t>
      </w:r>
      <w:r w:rsidRPr="00341F32">
        <w:rPr>
          <w:sz w:val="24"/>
          <w:szCs w:val="24"/>
        </w:rPr>
        <w:t>der entered September 11, 2014</w:t>
      </w:r>
      <w:proofErr w:type="gramStart"/>
      <w:r w:rsidRPr="00341F32">
        <w:rPr>
          <w:sz w:val="24"/>
          <w:szCs w:val="24"/>
        </w:rPr>
        <w:t>)(</w:t>
      </w:r>
      <w:proofErr w:type="gramEnd"/>
      <w:r w:rsidRPr="00341F32">
        <w:rPr>
          <w:sz w:val="24"/>
          <w:szCs w:val="24"/>
        </w:rPr>
        <w:t>"</w:t>
      </w:r>
      <w:proofErr w:type="spellStart"/>
      <w:r w:rsidRPr="00341F32">
        <w:rPr>
          <w:i/>
          <w:sz w:val="24"/>
          <w:szCs w:val="24"/>
        </w:rPr>
        <w:t>Spirat</w:t>
      </w:r>
      <w:proofErr w:type="spellEnd"/>
      <w:r w:rsidRPr="00341F32">
        <w:rPr>
          <w:i/>
          <w:sz w:val="24"/>
          <w:szCs w:val="24"/>
        </w:rPr>
        <w:t>").</w:t>
      </w:r>
      <w:r w:rsidR="003B0EF5" w:rsidRPr="00341F32">
        <w:rPr>
          <w:sz w:val="24"/>
          <w:szCs w:val="24"/>
        </w:rPr>
        <w:t xml:space="preserve"> </w:t>
      </w:r>
      <w:r w:rsidRPr="00341F32">
        <w:rPr>
          <w:sz w:val="24"/>
          <w:szCs w:val="24"/>
        </w:rPr>
        <w:t xml:space="preserve"> In </w:t>
      </w:r>
      <w:proofErr w:type="spellStart"/>
      <w:r w:rsidRPr="00341F32">
        <w:rPr>
          <w:i/>
          <w:sz w:val="24"/>
          <w:szCs w:val="24"/>
        </w:rPr>
        <w:t>Spirat</w:t>
      </w:r>
      <w:proofErr w:type="spellEnd"/>
      <w:r w:rsidRPr="00341F32">
        <w:rPr>
          <w:i/>
          <w:sz w:val="24"/>
          <w:szCs w:val="24"/>
        </w:rPr>
        <w:t>,</w:t>
      </w:r>
      <w:r w:rsidRPr="00341F32">
        <w:rPr>
          <w:sz w:val="24"/>
          <w:szCs w:val="24"/>
        </w:rPr>
        <w:t xml:space="preserve"> the Complainants house, wells, yard and championship dog kennel and runs were located at the bottom of a slope approximately 40 yards downhill from a 69 kV transmission line which crosses the </w:t>
      </w:r>
      <w:proofErr w:type="spellStart"/>
      <w:r w:rsidRPr="00341F32">
        <w:rPr>
          <w:sz w:val="24"/>
          <w:szCs w:val="24"/>
        </w:rPr>
        <w:t>Spirat</w:t>
      </w:r>
      <w:proofErr w:type="spellEnd"/>
      <w:r w:rsidRPr="00341F32">
        <w:rPr>
          <w:sz w:val="24"/>
          <w:szCs w:val="24"/>
        </w:rPr>
        <w:t xml:space="preserve"> property.  Complainants sought to prevent Met-Ed from using herbicides because of the concern that run-off and drift might affect the gardens, well, and championship dog runs.  In evaluating whether the Commission should prohibit Met-Ed from using herbicides on the land in question, </w:t>
      </w:r>
      <w:r w:rsidR="007F5904" w:rsidRPr="00341F32">
        <w:rPr>
          <w:sz w:val="24"/>
          <w:szCs w:val="24"/>
        </w:rPr>
        <w:t xml:space="preserve">similar to the exemption given to agricultural uses of adjoining land, </w:t>
      </w:r>
      <w:r w:rsidR="00271D35" w:rsidRPr="00341F32">
        <w:rPr>
          <w:sz w:val="24"/>
          <w:szCs w:val="24"/>
        </w:rPr>
        <w:t xml:space="preserve">the Commission found that the Met-Ed TVMP, which had been submitted </w:t>
      </w:r>
      <w:r w:rsidR="00F4181F" w:rsidRPr="00341F32">
        <w:rPr>
          <w:sz w:val="24"/>
          <w:szCs w:val="24"/>
        </w:rPr>
        <w:t xml:space="preserve">into the evidentiary record, was consistent with NERC Regulation FAC-003-1, and with ANSI A300 standards, and with industry best practices.  </w:t>
      </w:r>
    </w:p>
    <w:p w:rsidR="00F4181F" w:rsidRPr="00341F32" w:rsidRDefault="00F4181F" w:rsidP="00D0716C">
      <w:pPr>
        <w:spacing w:line="360" w:lineRule="auto"/>
        <w:rPr>
          <w:sz w:val="24"/>
          <w:szCs w:val="24"/>
        </w:rPr>
      </w:pPr>
    </w:p>
    <w:p w:rsidR="00F4181F" w:rsidRPr="00341F32" w:rsidRDefault="00F4181F" w:rsidP="00F4181F">
      <w:pPr>
        <w:spacing w:line="360" w:lineRule="auto"/>
        <w:rPr>
          <w:sz w:val="24"/>
          <w:szCs w:val="24"/>
        </w:rPr>
      </w:pPr>
      <w:r w:rsidRPr="00341F32">
        <w:rPr>
          <w:sz w:val="24"/>
          <w:szCs w:val="24"/>
        </w:rPr>
        <w:tab/>
      </w:r>
      <w:r w:rsidRPr="00341F32">
        <w:rPr>
          <w:sz w:val="24"/>
          <w:szCs w:val="24"/>
        </w:rPr>
        <w:tab/>
        <w:t xml:space="preserve">The Commission found further that the Commission's ability to determine whether or not the use of chemical herbicides represents safe and reasonable service under Section 1501 of the Code is not constrained by the fact that such herbicides are EPA-approved or will be applied by certified applicators.  Rather, </w:t>
      </w:r>
    </w:p>
    <w:p w:rsidR="00164DE6" w:rsidRPr="00341F32" w:rsidRDefault="00164DE6" w:rsidP="00F4181F">
      <w:pPr>
        <w:spacing w:line="360" w:lineRule="auto"/>
        <w:rPr>
          <w:sz w:val="24"/>
          <w:szCs w:val="24"/>
        </w:rPr>
      </w:pPr>
    </w:p>
    <w:p w:rsidR="00F4181F" w:rsidRPr="00341F32" w:rsidRDefault="00F4181F" w:rsidP="00F4181F">
      <w:pPr>
        <w:ind w:left="1440" w:right="1440"/>
        <w:rPr>
          <w:i/>
          <w:sz w:val="24"/>
          <w:szCs w:val="24"/>
        </w:rPr>
      </w:pPr>
      <w:r w:rsidRPr="00341F32">
        <w:rPr>
          <w:sz w:val="24"/>
          <w:szCs w:val="24"/>
        </w:rPr>
        <w:t xml:space="preserve">Such a determination must depend upon an examination of the circumstances that prevail in any given case.  While we do not find Met-Ed's proposed use of herbicides in this case to represent unsafe or unreasonable service, we do not agree with the Company that EPA registration of the herbicides in question amounts to an automatic pre-approval of the use of these products regardless of the circumstances, and precludes the need for this Commission to make an independent assessment of the safety and reasonableness of their use.  This Commission has the authority and jurisdiction to determine whether or not the use of herbicides constitutes unsafe </w:t>
      </w:r>
      <w:r w:rsidRPr="00341F32">
        <w:rPr>
          <w:sz w:val="24"/>
          <w:szCs w:val="24"/>
        </w:rPr>
        <w:lastRenderedPageBreak/>
        <w:t xml:space="preserve">or unreasonable service, and has done so in previous cases.  </w:t>
      </w:r>
      <w:r w:rsidRPr="00341F32">
        <w:rPr>
          <w:i/>
          <w:sz w:val="24"/>
          <w:szCs w:val="24"/>
        </w:rPr>
        <w:t xml:space="preserve">See, </w:t>
      </w:r>
      <w:proofErr w:type="spellStart"/>
      <w:r w:rsidRPr="00341F32">
        <w:rPr>
          <w:i/>
          <w:sz w:val="24"/>
          <w:szCs w:val="24"/>
        </w:rPr>
        <w:t>Bur</w:t>
      </w:r>
      <w:r w:rsidR="00DD28C1" w:rsidRPr="00341F32">
        <w:rPr>
          <w:i/>
          <w:sz w:val="24"/>
          <w:szCs w:val="24"/>
        </w:rPr>
        <w:t>ek</w:t>
      </w:r>
      <w:proofErr w:type="spellEnd"/>
      <w:r w:rsidR="00DD28C1" w:rsidRPr="00341F32">
        <w:rPr>
          <w:rStyle w:val="FootnoteReference"/>
          <w:i/>
          <w:sz w:val="24"/>
          <w:szCs w:val="24"/>
        </w:rPr>
        <w:footnoteReference w:id="12"/>
      </w:r>
      <w:r w:rsidRPr="00341F32">
        <w:rPr>
          <w:i/>
          <w:sz w:val="24"/>
          <w:szCs w:val="24"/>
        </w:rPr>
        <w:t xml:space="preserve">; </w:t>
      </w:r>
      <w:proofErr w:type="spellStart"/>
      <w:r w:rsidRPr="00341F32">
        <w:rPr>
          <w:i/>
          <w:sz w:val="24"/>
          <w:szCs w:val="24"/>
        </w:rPr>
        <w:t>TrailCO</w:t>
      </w:r>
      <w:proofErr w:type="spellEnd"/>
      <w:r w:rsidRPr="00341F32">
        <w:rPr>
          <w:i/>
          <w:sz w:val="24"/>
          <w:szCs w:val="24"/>
        </w:rPr>
        <w:t>.</w:t>
      </w:r>
    </w:p>
    <w:p w:rsidR="00164DE6" w:rsidRPr="00341F32" w:rsidRDefault="00164DE6" w:rsidP="00164DE6">
      <w:pPr>
        <w:spacing w:line="360" w:lineRule="auto"/>
        <w:ind w:left="1440" w:right="1440"/>
        <w:rPr>
          <w:i/>
          <w:sz w:val="24"/>
          <w:szCs w:val="24"/>
        </w:rPr>
      </w:pPr>
    </w:p>
    <w:p w:rsidR="00F4181F" w:rsidRPr="00341F32" w:rsidRDefault="00F4181F" w:rsidP="00D0716C">
      <w:pPr>
        <w:spacing w:line="360" w:lineRule="auto"/>
        <w:rPr>
          <w:sz w:val="24"/>
          <w:szCs w:val="24"/>
        </w:rPr>
      </w:pPr>
      <w:proofErr w:type="spellStart"/>
      <w:proofErr w:type="gramStart"/>
      <w:r w:rsidRPr="00341F32">
        <w:rPr>
          <w:i/>
          <w:sz w:val="24"/>
          <w:szCs w:val="24"/>
        </w:rPr>
        <w:t>Spirat</w:t>
      </w:r>
      <w:proofErr w:type="spellEnd"/>
      <w:r w:rsidRPr="00341F32">
        <w:rPr>
          <w:i/>
          <w:sz w:val="24"/>
          <w:szCs w:val="24"/>
        </w:rPr>
        <w:t xml:space="preserve"> </w:t>
      </w:r>
      <w:r w:rsidRPr="00341F32">
        <w:rPr>
          <w:sz w:val="24"/>
          <w:szCs w:val="24"/>
        </w:rPr>
        <w:t>at 20.</w:t>
      </w:r>
      <w:proofErr w:type="gramEnd"/>
    </w:p>
    <w:p w:rsidR="00C2275F" w:rsidRPr="00341F32" w:rsidRDefault="00C2275F" w:rsidP="00D0716C">
      <w:pPr>
        <w:spacing w:line="360" w:lineRule="auto"/>
        <w:rPr>
          <w:sz w:val="24"/>
          <w:szCs w:val="24"/>
        </w:rPr>
      </w:pPr>
    </w:p>
    <w:p w:rsidR="00947F74" w:rsidRPr="00341F32" w:rsidRDefault="00C2275F" w:rsidP="00D0716C">
      <w:pPr>
        <w:spacing w:line="360" w:lineRule="auto"/>
        <w:rPr>
          <w:sz w:val="24"/>
          <w:szCs w:val="24"/>
        </w:rPr>
      </w:pPr>
      <w:r w:rsidRPr="00341F32">
        <w:rPr>
          <w:sz w:val="24"/>
          <w:szCs w:val="24"/>
        </w:rPr>
        <w:tab/>
      </w:r>
      <w:r w:rsidRPr="00341F32">
        <w:rPr>
          <w:sz w:val="24"/>
          <w:szCs w:val="24"/>
        </w:rPr>
        <w:tab/>
        <w:t xml:space="preserve">The Company also cites </w:t>
      </w:r>
      <w:r w:rsidR="003B0EF5" w:rsidRPr="00341F32">
        <w:rPr>
          <w:i/>
          <w:sz w:val="24"/>
          <w:szCs w:val="24"/>
        </w:rPr>
        <w:t xml:space="preserve">Wagner v. West Penn Power Company, </w:t>
      </w:r>
      <w:r w:rsidR="003B0EF5" w:rsidRPr="00341F32">
        <w:rPr>
          <w:sz w:val="24"/>
          <w:szCs w:val="24"/>
        </w:rPr>
        <w:t>Docket No. C-2014-2</w:t>
      </w:r>
      <w:r w:rsidR="00CE302E" w:rsidRPr="00341F32">
        <w:rPr>
          <w:sz w:val="24"/>
          <w:szCs w:val="24"/>
        </w:rPr>
        <w:t>434494</w:t>
      </w:r>
      <w:r w:rsidR="00CE302E" w:rsidRPr="00341F32">
        <w:rPr>
          <w:rStyle w:val="FootnoteReference"/>
          <w:sz w:val="24"/>
          <w:szCs w:val="24"/>
        </w:rPr>
        <w:footnoteReference w:id="13"/>
      </w:r>
      <w:r w:rsidR="00CE302E" w:rsidRPr="00341F32">
        <w:rPr>
          <w:sz w:val="24"/>
          <w:szCs w:val="24"/>
        </w:rPr>
        <w:t xml:space="preserve"> (Final Order noting that the initial decision became final by operation of law without Commission review</w:t>
      </w:r>
      <w:r w:rsidR="00D32FDC" w:rsidRPr="00341F32">
        <w:rPr>
          <w:sz w:val="24"/>
          <w:szCs w:val="24"/>
        </w:rPr>
        <w:t>,</w:t>
      </w:r>
      <w:r w:rsidR="00CE302E" w:rsidRPr="00341F32">
        <w:rPr>
          <w:sz w:val="24"/>
          <w:szCs w:val="24"/>
        </w:rPr>
        <w:t xml:space="preserve"> entered April 30, 2015)</w:t>
      </w:r>
      <w:r w:rsidRPr="00341F32">
        <w:rPr>
          <w:sz w:val="24"/>
          <w:szCs w:val="24"/>
        </w:rPr>
        <w:t xml:space="preserve">, as support for its statement that the Commission has found its TVMP plan to be reasonable, but a review of that decision shows that </w:t>
      </w:r>
      <w:r w:rsidR="00D32FDC" w:rsidRPr="00341F32">
        <w:rPr>
          <w:sz w:val="24"/>
          <w:szCs w:val="24"/>
        </w:rPr>
        <w:t>neither the Commission nor the administrative law judge</w:t>
      </w:r>
      <w:r w:rsidRPr="00341F32">
        <w:rPr>
          <w:sz w:val="24"/>
          <w:szCs w:val="24"/>
        </w:rPr>
        <w:t xml:space="preserve"> ma</w:t>
      </w:r>
      <w:r w:rsidR="00D32FDC" w:rsidRPr="00341F32">
        <w:rPr>
          <w:sz w:val="24"/>
          <w:szCs w:val="24"/>
        </w:rPr>
        <w:t>d</w:t>
      </w:r>
      <w:r w:rsidRPr="00341F32">
        <w:rPr>
          <w:sz w:val="24"/>
          <w:szCs w:val="24"/>
        </w:rPr>
        <w:t xml:space="preserve">e such a finding.  The case, </w:t>
      </w:r>
      <w:r w:rsidR="00CE302E" w:rsidRPr="00341F32">
        <w:rPr>
          <w:sz w:val="24"/>
          <w:szCs w:val="24"/>
        </w:rPr>
        <w:t>regarding whether to allow removal of a maple tree, at least part of which is located within the easement, and whether to allow removal of three spruce trees located under the transmission line</w:t>
      </w:r>
      <w:r w:rsidRPr="00341F32">
        <w:rPr>
          <w:sz w:val="24"/>
          <w:szCs w:val="24"/>
        </w:rPr>
        <w:t>, is inapposite</w:t>
      </w:r>
      <w:r w:rsidR="00EB591A" w:rsidRPr="00341F32">
        <w:rPr>
          <w:sz w:val="24"/>
          <w:szCs w:val="24"/>
        </w:rPr>
        <w:t xml:space="preserve"> on that issue</w:t>
      </w:r>
      <w:r w:rsidRPr="00341F32">
        <w:rPr>
          <w:sz w:val="24"/>
          <w:szCs w:val="24"/>
        </w:rPr>
        <w:t xml:space="preserve">, and </w:t>
      </w:r>
      <w:r w:rsidR="00DD28C1" w:rsidRPr="00341F32">
        <w:rPr>
          <w:sz w:val="24"/>
          <w:szCs w:val="24"/>
        </w:rPr>
        <w:t xml:space="preserve">the decision </w:t>
      </w:r>
      <w:r w:rsidRPr="00341F32">
        <w:rPr>
          <w:sz w:val="24"/>
          <w:szCs w:val="24"/>
        </w:rPr>
        <w:t>merely holds that the complainant in that case failed to sustain his burden of proof</w:t>
      </w:r>
      <w:r w:rsidR="00CE302E" w:rsidRPr="00341F32">
        <w:rPr>
          <w:sz w:val="24"/>
          <w:szCs w:val="24"/>
        </w:rPr>
        <w:t xml:space="preserve">.  </w:t>
      </w:r>
      <w:r w:rsidR="00D32FDC" w:rsidRPr="00341F32">
        <w:rPr>
          <w:sz w:val="24"/>
          <w:szCs w:val="24"/>
        </w:rPr>
        <w:t>Respondent's reliance on this case is misplaced.</w:t>
      </w:r>
    </w:p>
    <w:p w:rsidR="00DD28C1" w:rsidRPr="00341F32" w:rsidRDefault="00DD28C1" w:rsidP="00D0716C">
      <w:pPr>
        <w:spacing w:line="360" w:lineRule="auto"/>
        <w:rPr>
          <w:sz w:val="24"/>
          <w:szCs w:val="24"/>
        </w:rPr>
      </w:pPr>
    </w:p>
    <w:p w:rsidR="00DD28C1" w:rsidRPr="00341F32" w:rsidRDefault="00DD28C1" w:rsidP="00D0716C">
      <w:pPr>
        <w:spacing w:line="360" w:lineRule="auto"/>
        <w:rPr>
          <w:sz w:val="24"/>
          <w:szCs w:val="24"/>
        </w:rPr>
      </w:pPr>
      <w:r w:rsidRPr="00341F32">
        <w:rPr>
          <w:sz w:val="24"/>
          <w:szCs w:val="24"/>
        </w:rPr>
        <w:tab/>
      </w:r>
      <w:r w:rsidRPr="00341F32">
        <w:rPr>
          <w:sz w:val="24"/>
          <w:szCs w:val="24"/>
        </w:rPr>
        <w:tab/>
        <w:t>Finally, the Respondent's Brief states:</w:t>
      </w:r>
    </w:p>
    <w:p w:rsidR="00DD28C1" w:rsidRPr="00341F32" w:rsidRDefault="00DD28C1" w:rsidP="00D0716C">
      <w:pPr>
        <w:spacing w:line="360" w:lineRule="auto"/>
        <w:rPr>
          <w:sz w:val="24"/>
          <w:szCs w:val="24"/>
        </w:rPr>
      </w:pPr>
    </w:p>
    <w:p w:rsidR="00DD28C1" w:rsidRPr="00341F32" w:rsidRDefault="00DD28C1" w:rsidP="005742AC">
      <w:pPr>
        <w:ind w:left="1440" w:right="1440"/>
        <w:rPr>
          <w:sz w:val="24"/>
          <w:szCs w:val="24"/>
        </w:rPr>
      </w:pPr>
      <w:r w:rsidRPr="00341F32">
        <w:rPr>
          <w:sz w:val="24"/>
          <w:szCs w:val="24"/>
        </w:rPr>
        <w:tab/>
        <w:t>In sum, the plain language of the Easement clearly grants the Company an unqualified right to cut, trim and remove all trees located in the Right-of-Way.  The Easement grants West Penn the right to maintain the facilities in the Right-of-Way</w:t>
      </w:r>
      <w:r w:rsidR="005742AC" w:rsidRPr="00341F32">
        <w:rPr>
          <w:sz w:val="24"/>
          <w:szCs w:val="24"/>
        </w:rPr>
        <w:t>, and such "maintenance" includes the use of herbicides.  The Commission should vindicate the Company's Easement rights and dismiss the Formal Complaint because the Company has acted in accordance with the Easement and its reasonable, science-based TVMP policy at all times relevant to this dispute.</w:t>
      </w:r>
    </w:p>
    <w:p w:rsidR="00164DE6" w:rsidRPr="00341F32" w:rsidRDefault="00164DE6" w:rsidP="00E511D8">
      <w:pPr>
        <w:spacing w:line="360" w:lineRule="auto"/>
        <w:ind w:left="1440" w:right="1440"/>
        <w:rPr>
          <w:sz w:val="24"/>
          <w:szCs w:val="24"/>
        </w:rPr>
      </w:pPr>
    </w:p>
    <w:p w:rsidR="005742AC" w:rsidRPr="00341F32" w:rsidRDefault="005742AC" w:rsidP="00D0716C">
      <w:pPr>
        <w:spacing w:line="360" w:lineRule="auto"/>
        <w:rPr>
          <w:sz w:val="24"/>
          <w:szCs w:val="24"/>
        </w:rPr>
      </w:pPr>
      <w:proofErr w:type="gramStart"/>
      <w:r w:rsidRPr="00341F32">
        <w:rPr>
          <w:sz w:val="24"/>
          <w:szCs w:val="24"/>
        </w:rPr>
        <w:t>WPP MB at 34.</w:t>
      </w:r>
      <w:proofErr w:type="gramEnd"/>
    </w:p>
    <w:p w:rsidR="00313284" w:rsidRPr="00341F32" w:rsidRDefault="00313284" w:rsidP="00164DE6">
      <w:pPr>
        <w:spacing w:line="360" w:lineRule="auto"/>
        <w:rPr>
          <w:sz w:val="24"/>
          <w:szCs w:val="24"/>
        </w:rPr>
      </w:pPr>
    </w:p>
    <w:p w:rsidR="00976DFC" w:rsidRPr="00341F32" w:rsidRDefault="005C62F1" w:rsidP="00164DE6">
      <w:pPr>
        <w:spacing w:line="360" w:lineRule="auto"/>
        <w:rPr>
          <w:sz w:val="24"/>
          <w:szCs w:val="24"/>
        </w:rPr>
      </w:pPr>
      <w:r w:rsidRPr="00341F32">
        <w:rPr>
          <w:sz w:val="24"/>
          <w:szCs w:val="24"/>
        </w:rPr>
        <w:tab/>
      </w:r>
      <w:r w:rsidRPr="00341F32">
        <w:rPr>
          <w:sz w:val="24"/>
          <w:szCs w:val="24"/>
        </w:rPr>
        <w:tab/>
        <w:t xml:space="preserve">The Commission does not interpret easements, and therefore whether the rights granted under it are qualified or unqualified are not at issue here.  As for the TVMP policy, WPP has not submitted it to support its claim that its actions were in accordance with it.  </w:t>
      </w:r>
    </w:p>
    <w:p w:rsidR="005C62F1" w:rsidRPr="00341F32" w:rsidRDefault="005C62F1" w:rsidP="00164DE6">
      <w:pPr>
        <w:spacing w:line="360" w:lineRule="auto"/>
        <w:rPr>
          <w:sz w:val="24"/>
          <w:szCs w:val="24"/>
        </w:rPr>
      </w:pPr>
    </w:p>
    <w:p w:rsidR="00313284" w:rsidRPr="00341F32" w:rsidRDefault="005C62F1" w:rsidP="00164DE6">
      <w:pPr>
        <w:spacing w:line="360" w:lineRule="auto"/>
        <w:contextualSpacing/>
        <w:rPr>
          <w:sz w:val="24"/>
          <w:szCs w:val="24"/>
        </w:rPr>
      </w:pPr>
      <w:r w:rsidRPr="00341F32">
        <w:rPr>
          <w:sz w:val="24"/>
          <w:szCs w:val="24"/>
        </w:rPr>
        <w:lastRenderedPageBreak/>
        <w:tab/>
      </w:r>
      <w:r w:rsidRPr="00341F32">
        <w:rPr>
          <w:sz w:val="24"/>
          <w:szCs w:val="24"/>
        </w:rPr>
        <w:tab/>
        <w:t>Although EDCs are required to submit</w:t>
      </w:r>
      <w:r w:rsidR="00313284" w:rsidRPr="00341F32">
        <w:rPr>
          <w:sz w:val="24"/>
          <w:szCs w:val="24"/>
        </w:rPr>
        <w:t xml:space="preserve"> to the Commission their</w:t>
      </w:r>
      <w:r w:rsidRPr="00341F32">
        <w:rPr>
          <w:sz w:val="24"/>
          <w:szCs w:val="24"/>
        </w:rPr>
        <w:t xml:space="preserve"> TVM Plans every two years, these plans are </w:t>
      </w:r>
      <w:r w:rsidRPr="002A2A7D">
        <w:rPr>
          <w:sz w:val="24"/>
          <w:szCs w:val="24"/>
        </w:rPr>
        <w:t xml:space="preserve">submitted </w:t>
      </w:r>
      <w:r w:rsidRPr="00341F32">
        <w:rPr>
          <w:sz w:val="24"/>
          <w:szCs w:val="24"/>
        </w:rPr>
        <w:t xml:space="preserve">to the Commission's Bureau of </w:t>
      </w:r>
      <w:r w:rsidR="002A2A7D">
        <w:rPr>
          <w:sz w:val="24"/>
          <w:szCs w:val="24"/>
        </w:rPr>
        <w:t>Technical</w:t>
      </w:r>
      <w:r w:rsidRPr="00341F32">
        <w:rPr>
          <w:sz w:val="24"/>
          <w:szCs w:val="24"/>
        </w:rPr>
        <w:t xml:space="preserve"> Utility Services.    They are not kept or approved as part of the utility's tariff, and they are not available as Commission records that I can independently locate</w:t>
      </w:r>
      <w:r w:rsidR="002A2A7D">
        <w:rPr>
          <w:sz w:val="24"/>
          <w:szCs w:val="24"/>
        </w:rPr>
        <w:t xml:space="preserve"> on the Commission's website</w:t>
      </w:r>
      <w:r w:rsidRPr="00341F32">
        <w:rPr>
          <w:sz w:val="24"/>
          <w:szCs w:val="24"/>
        </w:rPr>
        <w:t xml:space="preserve">.    </w:t>
      </w:r>
    </w:p>
    <w:p w:rsidR="00313284" w:rsidRPr="00341F32" w:rsidRDefault="00313284" w:rsidP="00164DE6">
      <w:pPr>
        <w:spacing w:line="360" w:lineRule="auto"/>
        <w:contextualSpacing/>
        <w:rPr>
          <w:sz w:val="24"/>
          <w:szCs w:val="24"/>
        </w:rPr>
      </w:pPr>
    </w:p>
    <w:p w:rsidR="00164DE6" w:rsidRPr="00341F32" w:rsidRDefault="00313284" w:rsidP="00164DE6">
      <w:pPr>
        <w:spacing w:line="360" w:lineRule="auto"/>
        <w:contextualSpacing/>
        <w:rPr>
          <w:sz w:val="24"/>
          <w:szCs w:val="24"/>
        </w:rPr>
      </w:pPr>
      <w:r w:rsidRPr="00341F32">
        <w:rPr>
          <w:sz w:val="24"/>
          <w:szCs w:val="24"/>
        </w:rPr>
        <w:tab/>
      </w:r>
      <w:r w:rsidRPr="00341F32">
        <w:rPr>
          <w:sz w:val="24"/>
          <w:szCs w:val="24"/>
        </w:rPr>
        <w:tab/>
        <w:t xml:space="preserve">Properly authenticated business records are thus admitted under the business records exception to the hearsay rule.  However, WPP did not present the business record.  Without the record itself, the testimony of either WPP witness regarding the content of record is uncorroborated hearsay and cannot be used to support a finding in this case.  </w:t>
      </w:r>
      <w:r w:rsidR="005C62F1" w:rsidRPr="00341F32">
        <w:rPr>
          <w:sz w:val="24"/>
          <w:szCs w:val="24"/>
        </w:rPr>
        <w:t xml:space="preserve">Therefore, I cannot conduct an analysis or come to a conclusion regarding the Company's actions relative to the plan. </w:t>
      </w:r>
    </w:p>
    <w:p w:rsidR="005C62F1" w:rsidRPr="00341F32" w:rsidRDefault="005C62F1" w:rsidP="00164DE6">
      <w:pPr>
        <w:spacing w:line="360" w:lineRule="auto"/>
        <w:contextualSpacing/>
        <w:rPr>
          <w:sz w:val="24"/>
          <w:szCs w:val="24"/>
        </w:rPr>
      </w:pPr>
    </w:p>
    <w:p w:rsidR="00164DE6" w:rsidRPr="00341F32" w:rsidRDefault="00EB591A" w:rsidP="00164DE6">
      <w:pPr>
        <w:pStyle w:val="NormalWeb"/>
        <w:spacing w:before="0" w:beforeAutospacing="0" w:after="0" w:afterAutospacing="0" w:line="360" w:lineRule="auto"/>
      </w:pPr>
      <w:r w:rsidRPr="00341F32">
        <w:tab/>
      </w:r>
      <w:r w:rsidRPr="00341F32">
        <w:tab/>
        <w:t>The business records exception to the hearsay rule is commonly used in Commission consumer complaints and only requires a copy of a business record and its appropriate authentication by a witness qualified to provide testimony on the subject matter.</w:t>
      </w:r>
    </w:p>
    <w:p w:rsidR="00EB591A" w:rsidRPr="00341F32" w:rsidRDefault="00EB591A" w:rsidP="00164DE6">
      <w:pPr>
        <w:pStyle w:val="NormalWeb"/>
        <w:spacing w:before="0" w:beforeAutospacing="0" w:after="0" w:afterAutospacing="0" w:line="360" w:lineRule="auto"/>
      </w:pPr>
    </w:p>
    <w:p w:rsidR="00EB591A" w:rsidRPr="00341F32" w:rsidRDefault="00EB591A" w:rsidP="00EB591A">
      <w:pPr>
        <w:ind w:left="1440" w:right="1440"/>
        <w:rPr>
          <w:sz w:val="24"/>
          <w:szCs w:val="24"/>
        </w:rPr>
      </w:pPr>
      <w:proofErr w:type="gramStart"/>
      <w:r w:rsidRPr="00341F32">
        <w:rPr>
          <w:b/>
          <w:sz w:val="24"/>
          <w:szCs w:val="24"/>
        </w:rPr>
        <w:t>Pa. Rule 803(6).</w:t>
      </w:r>
      <w:proofErr w:type="gramEnd"/>
      <w:r w:rsidRPr="00341F32">
        <w:rPr>
          <w:b/>
          <w:sz w:val="24"/>
          <w:szCs w:val="24"/>
        </w:rPr>
        <w:t xml:space="preserve">  </w:t>
      </w:r>
      <w:proofErr w:type="gramStart"/>
      <w:r w:rsidRPr="00341F32">
        <w:rPr>
          <w:b/>
          <w:sz w:val="24"/>
          <w:szCs w:val="24"/>
        </w:rPr>
        <w:t>Records of Regularly Conducted Activity</w:t>
      </w:r>
      <w:r w:rsidRPr="00341F32">
        <w:rPr>
          <w:sz w:val="24"/>
          <w:szCs w:val="24"/>
        </w:rPr>
        <w:t>.</w:t>
      </w:r>
      <w:proofErr w:type="gramEnd"/>
    </w:p>
    <w:p w:rsidR="00EB591A" w:rsidRPr="00341F32" w:rsidRDefault="00EB591A" w:rsidP="00EB591A">
      <w:pPr>
        <w:ind w:left="1440" w:right="1440"/>
        <w:rPr>
          <w:sz w:val="24"/>
          <w:szCs w:val="24"/>
        </w:rPr>
      </w:pPr>
    </w:p>
    <w:p w:rsidR="00EB591A" w:rsidRPr="00341F32" w:rsidRDefault="00EB591A" w:rsidP="00EB591A">
      <w:pPr>
        <w:ind w:left="1440" w:right="1440"/>
        <w:rPr>
          <w:sz w:val="24"/>
          <w:szCs w:val="24"/>
        </w:rPr>
      </w:pPr>
      <w:r w:rsidRPr="00341F32">
        <w:rPr>
          <w:sz w:val="24"/>
          <w:szCs w:val="24"/>
        </w:rPr>
        <w:tab/>
        <w:t xml:space="preserve">A memorandum, report, record, or data compilation, in any form, of acts, events, or conditions, made at or near the time by, or from information transmitted by, a person with knowledge, if kept in the course of a regularly conducted business activity, and if it was the regular practice of that business activity to make the memorandum, report, record, or data compilation, all as shown by the testimony of the custodian or other qualified witness, or by certification that complies with Rule 902(11).  </w:t>
      </w:r>
      <w:proofErr w:type="gramStart"/>
      <w:r w:rsidRPr="00341F32">
        <w:rPr>
          <w:sz w:val="24"/>
          <w:szCs w:val="24"/>
        </w:rPr>
        <w:t>Rule 902(12), or a statute permitting certification, unless the sources of information or other circumstances indicate lack of trustworthiness.</w:t>
      </w:r>
      <w:proofErr w:type="gramEnd"/>
      <w:r w:rsidRPr="00341F32">
        <w:rPr>
          <w:sz w:val="24"/>
          <w:szCs w:val="24"/>
        </w:rPr>
        <w:t xml:space="preserve">  The term "business" as used in this paragraph includes business, institution, association, association, profession, occupation, and calling of every kind, whether or not conducted for profit. </w:t>
      </w:r>
    </w:p>
    <w:p w:rsidR="00EB591A" w:rsidRPr="00341F32" w:rsidRDefault="00EB591A" w:rsidP="00164DE6">
      <w:pPr>
        <w:spacing w:line="360" w:lineRule="auto"/>
        <w:rPr>
          <w:sz w:val="24"/>
          <w:szCs w:val="24"/>
        </w:rPr>
      </w:pPr>
    </w:p>
    <w:p w:rsidR="00EB591A" w:rsidRPr="00341F32" w:rsidRDefault="00EB591A" w:rsidP="00EB591A">
      <w:pPr>
        <w:rPr>
          <w:sz w:val="24"/>
          <w:szCs w:val="24"/>
        </w:rPr>
      </w:pPr>
      <w:r w:rsidRPr="00341F32">
        <w:rPr>
          <w:sz w:val="24"/>
          <w:szCs w:val="24"/>
        </w:rPr>
        <w:t>Pa. R.E. 803(6).</w:t>
      </w:r>
    </w:p>
    <w:p w:rsidR="00EB591A" w:rsidRPr="00341F32" w:rsidRDefault="00EB591A" w:rsidP="00EB591A">
      <w:pPr>
        <w:rPr>
          <w:sz w:val="24"/>
          <w:szCs w:val="24"/>
        </w:rPr>
      </w:pPr>
    </w:p>
    <w:p w:rsidR="00EB591A" w:rsidRPr="00341F32" w:rsidRDefault="00EB591A" w:rsidP="00EB591A">
      <w:pPr>
        <w:rPr>
          <w:sz w:val="24"/>
          <w:szCs w:val="24"/>
        </w:rPr>
      </w:pPr>
      <w:r w:rsidRPr="00341F32">
        <w:rPr>
          <w:sz w:val="24"/>
          <w:szCs w:val="24"/>
        </w:rPr>
        <w:tab/>
      </w:r>
      <w:r w:rsidRPr="00341F32">
        <w:rPr>
          <w:sz w:val="24"/>
          <w:szCs w:val="24"/>
        </w:rPr>
        <w:tab/>
        <w:t>The "business records" exception to the hearsay rule is further provided for and described in the following statute:</w:t>
      </w:r>
    </w:p>
    <w:p w:rsidR="00EB591A" w:rsidRPr="00341F32" w:rsidRDefault="00EB591A" w:rsidP="00164DE6">
      <w:pPr>
        <w:spacing w:line="360" w:lineRule="auto"/>
        <w:rPr>
          <w:sz w:val="24"/>
          <w:szCs w:val="24"/>
        </w:rPr>
      </w:pPr>
    </w:p>
    <w:p w:rsidR="00EB591A" w:rsidRPr="00341F32" w:rsidRDefault="00EB591A" w:rsidP="00EB591A">
      <w:pPr>
        <w:ind w:left="1440" w:right="1440"/>
        <w:rPr>
          <w:sz w:val="24"/>
          <w:szCs w:val="24"/>
        </w:rPr>
      </w:pPr>
      <w:r w:rsidRPr="00341F32">
        <w:rPr>
          <w:sz w:val="24"/>
          <w:szCs w:val="24"/>
        </w:rPr>
        <w:t>(a)</w:t>
      </w:r>
      <w:r w:rsidRPr="00341F32">
        <w:rPr>
          <w:sz w:val="24"/>
          <w:szCs w:val="24"/>
        </w:rPr>
        <w:tab/>
      </w:r>
      <w:r w:rsidRPr="00341F32">
        <w:rPr>
          <w:b/>
          <w:sz w:val="24"/>
          <w:szCs w:val="24"/>
        </w:rPr>
        <w:t>Short title of section</w:t>
      </w:r>
      <w:r w:rsidRPr="00341F32">
        <w:rPr>
          <w:sz w:val="24"/>
          <w:szCs w:val="24"/>
        </w:rPr>
        <w:t>.—</w:t>
      </w:r>
      <w:proofErr w:type="gramStart"/>
      <w:r w:rsidRPr="00341F32">
        <w:rPr>
          <w:sz w:val="24"/>
          <w:szCs w:val="24"/>
        </w:rPr>
        <w:t>This</w:t>
      </w:r>
      <w:proofErr w:type="gramEnd"/>
      <w:r w:rsidRPr="00341F32">
        <w:rPr>
          <w:sz w:val="24"/>
          <w:szCs w:val="24"/>
        </w:rPr>
        <w:t xml:space="preserve"> section shall be known and may be cited as the "Uniform business Records as Evidence Act.:</w:t>
      </w:r>
    </w:p>
    <w:p w:rsidR="00EB591A" w:rsidRPr="00341F32" w:rsidRDefault="00EB591A" w:rsidP="00EB591A">
      <w:pPr>
        <w:ind w:left="1440" w:right="1440"/>
        <w:rPr>
          <w:sz w:val="24"/>
          <w:szCs w:val="24"/>
        </w:rPr>
      </w:pPr>
      <w:r w:rsidRPr="00341F32">
        <w:rPr>
          <w:sz w:val="24"/>
          <w:szCs w:val="24"/>
        </w:rPr>
        <w:lastRenderedPageBreak/>
        <w:t>(b)</w:t>
      </w:r>
      <w:r w:rsidRPr="00341F32">
        <w:rPr>
          <w:sz w:val="24"/>
          <w:szCs w:val="24"/>
        </w:rPr>
        <w:tab/>
      </w:r>
      <w:r w:rsidRPr="00341F32">
        <w:rPr>
          <w:b/>
          <w:sz w:val="24"/>
          <w:szCs w:val="24"/>
        </w:rPr>
        <w:t>General Rule</w:t>
      </w:r>
      <w:r w:rsidRPr="00341F32">
        <w:rPr>
          <w:sz w:val="24"/>
          <w:szCs w:val="24"/>
        </w:rPr>
        <w:t>.—A record of an act, condition or event shall, insofar as relevant, be competent evidence if the custodian or other qualified witness testifies as its identity and the mode of its preparation, and if it was made in the regular course of business at or near the time of the act, condition or event, and if, in the opinion of the tribunal, the sources of information, method and time of preparation were such as to justify its admission.</w:t>
      </w:r>
    </w:p>
    <w:p w:rsidR="00EB591A" w:rsidRPr="00341F32" w:rsidRDefault="00EB591A" w:rsidP="00EB591A">
      <w:pPr>
        <w:ind w:left="1440" w:right="1440"/>
        <w:rPr>
          <w:sz w:val="24"/>
          <w:szCs w:val="24"/>
        </w:rPr>
      </w:pPr>
      <w:r w:rsidRPr="00341F32">
        <w:rPr>
          <w:sz w:val="24"/>
          <w:szCs w:val="24"/>
        </w:rPr>
        <w:t>(c)</w:t>
      </w:r>
      <w:r w:rsidRPr="00341F32">
        <w:rPr>
          <w:sz w:val="24"/>
          <w:szCs w:val="24"/>
        </w:rPr>
        <w:tab/>
      </w:r>
      <w:r w:rsidRPr="00341F32">
        <w:rPr>
          <w:b/>
          <w:sz w:val="24"/>
          <w:szCs w:val="24"/>
        </w:rPr>
        <w:t>Definition.</w:t>
      </w:r>
      <w:r w:rsidRPr="00341F32">
        <w:rPr>
          <w:sz w:val="24"/>
          <w:szCs w:val="24"/>
        </w:rPr>
        <w:t>—As used in this section "business" includes every kind of business, profession, occupation, calling, or operation of institutions whether carried on for profit or not.</w:t>
      </w:r>
    </w:p>
    <w:p w:rsidR="00164DE6" w:rsidRPr="00341F32" w:rsidRDefault="00164DE6" w:rsidP="00164DE6">
      <w:pPr>
        <w:spacing w:line="360" w:lineRule="auto"/>
        <w:ind w:left="1440" w:right="1440"/>
        <w:rPr>
          <w:sz w:val="24"/>
          <w:szCs w:val="24"/>
        </w:rPr>
      </w:pPr>
    </w:p>
    <w:p w:rsidR="00EB591A" w:rsidRPr="00341F32" w:rsidRDefault="00EB591A" w:rsidP="00EB591A">
      <w:pPr>
        <w:rPr>
          <w:sz w:val="24"/>
          <w:szCs w:val="24"/>
        </w:rPr>
      </w:pPr>
      <w:r w:rsidRPr="00341F32">
        <w:rPr>
          <w:sz w:val="24"/>
          <w:szCs w:val="24"/>
        </w:rPr>
        <w:t>42 Pa. C.S. § 6108</w:t>
      </w:r>
    </w:p>
    <w:p w:rsidR="00EB591A" w:rsidRPr="00341F32" w:rsidRDefault="00EB591A" w:rsidP="00164DE6">
      <w:pPr>
        <w:spacing w:line="360" w:lineRule="auto"/>
        <w:rPr>
          <w:sz w:val="24"/>
          <w:szCs w:val="24"/>
        </w:rPr>
      </w:pPr>
    </w:p>
    <w:p w:rsidR="00EB591A" w:rsidRPr="00341F32" w:rsidRDefault="00EB591A" w:rsidP="00EB591A">
      <w:pPr>
        <w:spacing w:line="360" w:lineRule="auto"/>
        <w:rPr>
          <w:sz w:val="24"/>
          <w:szCs w:val="24"/>
        </w:rPr>
      </w:pPr>
      <w:r w:rsidRPr="00341F32">
        <w:rPr>
          <w:sz w:val="24"/>
          <w:szCs w:val="24"/>
        </w:rPr>
        <w:tab/>
      </w:r>
      <w:r w:rsidRPr="00341F32">
        <w:rPr>
          <w:sz w:val="24"/>
          <w:szCs w:val="24"/>
        </w:rPr>
        <w:tab/>
        <w:t xml:space="preserve">The statute is superseded by Pa. R.E. 803(6) for cases tried in Pennsylvania state courts but is still applicable in administrative proceedings.  </w:t>
      </w:r>
      <w:r w:rsidRPr="00341F32">
        <w:rPr>
          <w:i/>
          <w:sz w:val="24"/>
          <w:szCs w:val="24"/>
        </w:rPr>
        <w:t>Virgo v. Workers' Comp. Appeal Bd.</w:t>
      </w:r>
      <w:r w:rsidRPr="00341F32">
        <w:rPr>
          <w:sz w:val="24"/>
          <w:szCs w:val="24"/>
        </w:rPr>
        <w:t xml:space="preserve">, </w:t>
      </w:r>
      <w:proofErr w:type="gramStart"/>
      <w:r w:rsidRPr="00341F32">
        <w:rPr>
          <w:sz w:val="24"/>
          <w:szCs w:val="24"/>
        </w:rPr>
        <w:t>890 A.2d 13, 20-21 (Pa. Cmwlth. 2005)</w:t>
      </w:r>
      <w:proofErr w:type="gramEnd"/>
      <w:r w:rsidRPr="00341F32">
        <w:rPr>
          <w:sz w:val="24"/>
          <w:szCs w:val="24"/>
        </w:rPr>
        <w:t>.  The standards are similar enough to be virtually interchangeable.</w:t>
      </w:r>
    </w:p>
    <w:p w:rsidR="00EB591A" w:rsidRPr="00341F32" w:rsidRDefault="00EB591A" w:rsidP="00EB591A">
      <w:pPr>
        <w:spacing w:line="360" w:lineRule="auto"/>
        <w:rPr>
          <w:sz w:val="24"/>
          <w:szCs w:val="24"/>
        </w:rPr>
      </w:pPr>
    </w:p>
    <w:p w:rsidR="00EB591A" w:rsidRPr="00341F32" w:rsidRDefault="00EB591A" w:rsidP="00EB591A">
      <w:pPr>
        <w:spacing w:line="360" w:lineRule="auto"/>
        <w:rPr>
          <w:sz w:val="24"/>
          <w:szCs w:val="24"/>
        </w:rPr>
      </w:pPr>
      <w:r w:rsidRPr="00341F32">
        <w:rPr>
          <w:sz w:val="24"/>
          <w:szCs w:val="24"/>
        </w:rPr>
        <w:tab/>
      </w:r>
      <w:r w:rsidRPr="00341F32">
        <w:rPr>
          <w:sz w:val="24"/>
          <w:szCs w:val="24"/>
        </w:rPr>
        <w:tab/>
        <w:t xml:space="preserve">Importantly, however, R.E. 803(6) "places the burden on an opposing party to show that the sources of information or other circumstances indicate that a business record is untrustworthy, and thus does not qualify for exception to the hearsay rule.  The statute places the burden on the proponent of the evidence to show circumstantial trustworthiness." </w:t>
      </w:r>
      <w:proofErr w:type="gramStart"/>
      <w:r w:rsidRPr="00341F32">
        <w:rPr>
          <w:i/>
          <w:sz w:val="24"/>
          <w:szCs w:val="24"/>
        </w:rPr>
        <w:t xml:space="preserve">Binder on Pennsylvania Evidence, </w:t>
      </w:r>
      <w:r w:rsidRPr="00341F32">
        <w:rPr>
          <w:sz w:val="24"/>
          <w:szCs w:val="24"/>
        </w:rPr>
        <w:t>7</w:t>
      </w:r>
      <w:r w:rsidRPr="00341F32">
        <w:rPr>
          <w:sz w:val="24"/>
          <w:szCs w:val="24"/>
          <w:vertAlign w:val="superscript"/>
        </w:rPr>
        <w:t>th</w:t>
      </w:r>
      <w:r w:rsidRPr="00341F32">
        <w:rPr>
          <w:sz w:val="24"/>
          <w:szCs w:val="24"/>
        </w:rPr>
        <w:t xml:space="preserve"> Edition, at 395.</w:t>
      </w:r>
      <w:proofErr w:type="gramEnd"/>
      <w:r w:rsidRPr="00341F32">
        <w:rPr>
          <w:sz w:val="24"/>
          <w:szCs w:val="24"/>
        </w:rPr>
        <w:t xml:space="preserve">   </w:t>
      </w:r>
      <w:r w:rsidRPr="00341F32">
        <w:rPr>
          <w:sz w:val="24"/>
          <w:szCs w:val="24"/>
        </w:rPr>
        <w:tab/>
      </w:r>
      <w:r w:rsidR="00D368D6" w:rsidRPr="00341F32">
        <w:rPr>
          <w:sz w:val="24"/>
          <w:szCs w:val="24"/>
        </w:rPr>
        <w:t>The Company has not carried this burden, and cannot without submission of the plan itself.</w:t>
      </w:r>
    </w:p>
    <w:p w:rsidR="00EB591A" w:rsidRPr="00341F32" w:rsidRDefault="00EB591A" w:rsidP="00EB591A">
      <w:pPr>
        <w:spacing w:line="360" w:lineRule="auto"/>
        <w:rPr>
          <w:i/>
          <w:sz w:val="24"/>
          <w:szCs w:val="24"/>
        </w:rPr>
      </w:pPr>
    </w:p>
    <w:p w:rsidR="00017522" w:rsidRPr="00341F32" w:rsidRDefault="00E545D8" w:rsidP="00357D12">
      <w:pPr>
        <w:spacing w:line="360" w:lineRule="auto"/>
        <w:rPr>
          <w:sz w:val="24"/>
          <w:szCs w:val="24"/>
        </w:rPr>
      </w:pPr>
      <w:r w:rsidRPr="00341F32">
        <w:rPr>
          <w:sz w:val="24"/>
          <w:szCs w:val="24"/>
        </w:rPr>
        <w:tab/>
      </w:r>
      <w:r w:rsidRPr="00341F32">
        <w:rPr>
          <w:sz w:val="24"/>
          <w:szCs w:val="24"/>
        </w:rPr>
        <w:tab/>
        <w:t xml:space="preserve">Company witness Scott testified that the WPP TVM Plan is designed to comply with NESC and ANSI standards, Tr. 128, but did not </w:t>
      </w:r>
      <w:r w:rsidR="00EB591A" w:rsidRPr="00341F32">
        <w:rPr>
          <w:sz w:val="24"/>
          <w:szCs w:val="24"/>
        </w:rPr>
        <w:t xml:space="preserve">produce or </w:t>
      </w:r>
      <w:r w:rsidRPr="00341F32">
        <w:rPr>
          <w:sz w:val="24"/>
          <w:szCs w:val="24"/>
        </w:rPr>
        <w:t xml:space="preserve">sponsor the Plan itself.  </w:t>
      </w:r>
      <w:r w:rsidR="00017522" w:rsidRPr="00341F32">
        <w:rPr>
          <w:sz w:val="24"/>
          <w:szCs w:val="24"/>
        </w:rPr>
        <w:t xml:space="preserve">Authentication of business records requires that the submitting party satisfy the requirements in the Uniform Business Records as Evidence Act, establishing the authenticating witness as the custodian or qualified witness who can testify to the record's identity and preparation, and whether it was made in the regular course of business at or near the time of the act, condition or event.  </w:t>
      </w:r>
      <w:proofErr w:type="gramStart"/>
      <w:r w:rsidR="00017522" w:rsidRPr="00341F32">
        <w:rPr>
          <w:sz w:val="24"/>
          <w:szCs w:val="24"/>
        </w:rPr>
        <w:t>42 Pa.C.S.</w:t>
      </w:r>
      <w:proofErr w:type="gramEnd"/>
      <w:r w:rsidR="00017522" w:rsidRPr="00341F32">
        <w:rPr>
          <w:sz w:val="24"/>
          <w:szCs w:val="24"/>
        </w:rPr>
        <w:t xml:space="preserve"> § 6108.  It is not essential under the Act to produce either the person who made the entries or the custodian of the record at the time the entries were made, and the law does not require that the witness qualifying business records even have a personal knowledge of the facts reported in the business records, as long as the authenticating witness can provide sufficient information relating to the preparation and maintenance of the records to justify the </w:t>
      </w:r>
      <w:r w:rsidR="00017522" w:rsidRPr="00341F32">
        <w:rPr>
          <w:sz w:val="24"/>
          <w:szCs w:val="24"/>
        </w:rPr>
        <w:lastRenderedPageBreak/>
        <w:t xml:space="preserve">presumption of trustworthiness of the business records of a company.  </w:t>
      </w:r>
      <w:r w:rsidR="00017522" w:rsidRPr="00341F32">
        <w:rPr>
          <w:i/>
          <w:sz w:val="24"/>
          <w:szCs w:val="24"/>
        </w:rPr>
        <w:t xml:space="preserve">Boyle v. </w:t>
      </w:r>
      <w:proofErr w:type="spellStart"/>
      <w:r w:rsidR="00017522" w:rsidRPr="00341F32">
        <w:rPr>
          <w:i/>
          <w:sz w:val="24"/>
          <w:szCs w:val="24"/>
        </w:rPr>
        <w:t>Steiman</w:t>
      </w:r>
      <w:proofErr w:type="spellEnd"/>
      <w:r w:rsidR="00017522" w:rsidRPr="00341F32">
        <w:rPr>
          <w:sz w:val="24"/>
          <w:szCs w:val="24"/>
        </w:rPr>
        <w:t xml:space="preserve">, 631 A.2d 1025, 429 </w:t>
      </w:r>
      <w:proofErr w:type="spellStart"/>
      <w:r w:rsidR="00017522" w:rsidRPr="00341F32">
        <w:rPr>
          <w:sz w:val="24"/>
          <w:szCs w:val="24"/>
        </w:rPr>
        <w:t>Pa.Superior</w:t>
      </w:r>
      <w:proofErr w:type="spellEnd"/>
      <w:r w:rsidR="00017522" w:rsidRPr="00341F32">
        <w:rPr>
          <w:sz w:val="24"/>
          <w:szCs w:val="24"/>
        </w:rPr>
        <w:t xml:space="preserve"> Ct. 1 (1993), appeal denied 649 A.2d 666, 538 Pa. 663.</w:t>
      </w:r>
    </w:p>
    <w:p w:rsidR="00976DFC" w:rsidRPr="00341F32" w:rsidRDefault="00976DFC" w:rsidP="00976DFC">
      <w:pPr>
        <w:spacing w:line="360" w:lineRule="auto"/>
        <w:rPr>
          <w:sz w:val="24"/>
          <w:szCs w:val="24"/>
        </w:rPr>
      </w:pPr>
    </w:p>
    <w:p w:rsidR="003B0EF5" w:rsidRPr="00341F32" w:rsidRDefault="00955CF2" w:rsidP="003B0EF5">
      <w:pPr>
        <w:spacing w:line="360" w:lineRule="auto"/>
        <w:rPr>
          <w:sz w:val="24"/>
          <w:szCs w:val="24"/>
        </w:rPr>
      </w:pPr>
      <w:r w:rsidRPr="00341F32">
        <w:rPr>
          <w:sz w:val="24"/>
          <w:szCs w:val="24"/>
        </w:rPr>
        <w:tab/>
      </w:r>
      <w:r w:rsidRPr="00341F32">
        <w:rPr>
          <w:sz w:val="24"/>
          <w:szCs w:val="24"/>
        </w:rPr>
        <w:tab/>
        <w:t>Because</w:t>
      </w:r>
      <w:r w:rsidR="003B0EF5" w:rsidRPr="00341F32">
        <w:rPr>
          <w:sz w:val="24"/>
          <w:szCs w:val="24"/>
        </w:rPr>
        <w:t xml:space="preserve"> WPP failed to submit its current </w:t>
      </w:r>
      <w:r w:rsidRPr="00341F32">
        <w:rPr>
          <w:sz w:val="24"/>
          <w:szCs w:val="24"/>
        </w:rPr>
        <w:t xml:space="preserve">vegetation management plan, </w:t>
      </w:r>
      <w:r w:rsidR="003B0EF5" w:rsidRPr="00341F32">
        <w:rPr>
          <w:sz w:val="24"/>
          <w:szCs w:val="24"/>
        </w:rPr>
        <w:t xml:space="preserve">the standard used must be whether its actions are consistent with the Public Utility Code, 66 Pa.C.S. § 1501. </w:t>
      </w:r>
    </w:p>
    <w:p w:rsidR="00341F32" w:rsidRPr="00341F32" w:rsidRDefault="00341F32" w:rsidP="003B0EF5">
      <w:pPr>
        <w:spacing w:line="360" w:lineRule="auto"/>
        <w:rPr>
          <w:sz w:val="24"/>
          <w:szCs w:val="24"/>
        </w:rPr>
      </w:pPr>
    </w:p>
    <w:p w:rsidR="001F156A" w:rsidRPr="00341F32" w:rsidRDefault="00955CF2" w:rsidP="001F156A">
      <w:pPr>
        <w:pStyle w:val="ListParagraph"/>
        <w:ind w:left="1440" w:right="1440"/>
        <w:rPr>
          <w:sz w:val="24"/>
          <w:szCs w:val="24"/>
        </w:rPr>
      </w:pPr>
      <w:r w:rsidRPr="00341F32">
        <w:rPr>
          <w:sz w:val="24"/>
          <w:szCs w:val="24"/>
        </w:rPr>
        <w:tab/>
      </w:r>
      <w:r w:rsidR="001F156A" w:rsidRPr="00341F32">
        <w:rPr>
          <w:sz w:val="24"/>
          <w:szCs w:val="24"/>
        </w:rPr>
        <w:t xml:space="preserve">In </w:t>
      </w:r>
      <w:r w:rsidR="001F156A" w:rsidRPr="00341F32">
        <w:rPr>
          <w:i/>
          <w:iCs/>
          <w:sz w:val="24"/>
          <w:szCs w:val="24"/>
        </w:rPr>
        <w:t>West Penn Power Company v. Pa. PUC</w:t>
      </w:r>
      <w:r w:rsidR="001F156A" w:rsidRPr="00341F32">
        <w:rPr>
          <w:sz w:val="24"/>
          <w:szCs w:val="24"/>
        </w:rPr>
        <w:t xml:space="preserve">, 578 A.2d 75, 77 (Pa.Cmwlth. 1990), </w:t>
      </w:r>
      <w:r w:rsidR="001F156A" w:rsidRPr="00341F32">
        <w:rPr>
          <w:i/>
          <w:iCs/>
          <w:sz w:val="24"/>
          <w:szCs w:val="24"/>
        </w:rPr>
        <w:t xml:space="preserve">app. </w:t>
      </w:r>
      <w:proofErr w:type="gramStart"/>
      <w:r w:rsidR="001F156A" w:rsidRPr="00341F32">
        <w:rPr>
          <w:i/>
          <w:iCs/>
          <w:sz w:val="24"/>
          <w:szCs w:val="24"/>
        </w:rPr>
        <w:t>den</w:t>
      </w:r>
      <w:proofErr w:type="gramEnd"/>
      <w:r w:rsidR="001F156A" w:rsidRPr="00341F32">
        <w:rPr>
          <w:sz w:val="24"/>
          <w:szCs w:val="24"/>
        </w:rPr>
        <w:t xml:space="preserve">., 593 A.2d 429 (Pa.), the Commonwealth Court determined that vegetation management is a service under Section 1501 of the Code.  Section 1501 “clearly indicates that the utility’s ‘service’ is not confined to the distribution of electrical energy, but includes ‘any and all’ acts related to that function.”  </w:t>
      </w:r>
      <w:r w:rsidR="001F156A" w:rsidRPr="00341F32">
        <w:rPr>
          <w:i/>
          <w:iCs/>
          <w:sz w:val="24"/>
          <w:szCs w:val="24"/>
        </w:rPr>
        <w:t xml:space="preserve">Id.  </w:t>
      </w:r>
      <w:r w:rsidR="001F156A" w:rsidRPr="00341F32">
        <w:rPr>
          <w:sz w:val="24"/>
          <w:szCs w:val="24"/>
        </w:rPr>
        <w:t xml:space="preserve">See also, </w:t>
      </w:r>
      <w:r w:rsidR="001F156A" w:rsidRPr="00341F32">
        <w:rPr>
          <w:i/>
          <w:iCs/>
          <w:sz w:val="24"/>
          <w:szCs w:val="24"/>
        </w:rPr>
        <w:t xml:space="preserve">PECO Energy Co. v. Township of Upper Dublin, </w:t>
      </w:r>
      <w:r w:rsidR="001F156A" w:rsidRPr="00341F32">
        <w:rPr>
          <w:sz w:val="24"/>
          <w:szCs w:val="24"/>
        </w:rPr>
        <w:t xml:space="preserve">922 A.2d 996, 1005 (Pa. Cmwlth. 2007); and </w:t>
      </w:r>
      <w:r w:rsidR="001F156A" w:rsidRPr="00341F32">
        <w:rPr>
          <w:i/>
          <w:iCs/>
          <w:sz w:val="24"/>
          <w:szCs w:val="24"/>
        </w:rPr>
        <w:t>Popowsky v. Pa. PUC</w:t>
      </w:r>
      <w:r w:rsidR="001F156A" w:rsidRPr="00341F32">
        <w:rPr>
          <w:sz w:val="24"/>
          <w:szCs w:val="24"/>
        </w:rPr>
        <w:t>, 653 A.2d 1385,</w:t>
      </w:r>
      <w:r w:rsidR="001F156A" w:rsidRPr="00341F32">
        <w:rPr>
          <w:i/>
          <w:iCs/>
          <w:sz w:val="24"/>
          <w:szCs w:val="24"/>
        </w:rPr>
        <w:t xml:space="preserve"> </w:t>
      </w:r>
      <w:r w:rsidR="001F156A" w:rsidRPr="00341F32">
        <w:rPr>
          <w:sz w:val="24"/>
          <w:szCs w:val="24"/>
        </w:rPr>
        <w:t>1389 (Pa. Cmwlth. 1995) (“utility’s maintenance of vegetation is a regulated service even though fault, either on the part of the utility or the customer, has no relevance to the existence of vegetation maintenance as a service.”).</w:t>
      </w:r>
    </w:p>
    <w:p w:rsidR="001F156A" w:rsidRPr="00341F32" w:rsidRDefault="001F156A" w:rsidP="001F156A">
      <w:pPr>
        <w:pStyle w:val="ListParagraph"/>
        <w:ind w:left="1440" w:right="1440"/>
        <w:rPr>
          <w:sz w:val="24"/>
          <w:szCs w:val="24"/>
        </w:rPr>
      </w:pPr>
    </w:p>
    <w:p w:rsidR="00976DFC" w:rsidRPr="00341F32" w:rsidRDefault="001F156A" w:rsidP="001F156A">
      <w:pPr>
        <w:ind w:left="1440" w:right="1440"/>
        <w:contextualSpacing/>
        <w:rPr>
          <w:sz w:val="24"/>
          <w:szCs w:val="24"/>
        </w:rPr>
      </w:pPr>
      <w:r w:rsidRPr="00341F32">
        <w:rPr>
          <w:sz w:val="24"/>
          <w:szCs w:val="24"/>
        </w:rPr>
        <w:tab/>
        <w:t xml:space="preserve">Thus, it is clear that vegetation management of rights-of-way fall within the Commission’s jurisdiction.  We find that this Complaint presents service issues over which the Commission cannot abdicate its responsibility.  Thus, it was proper for the ALJ to entertain this matter.  </w:t>
      </w:r>
      <w:r w:rsidRPr="00341F32">
        <w:rPr>
          <w:i/>
          <w:iCs/>
          <w:sz w:val="24"/>
          <w:szCs w:val="24"/>
        </w:rPr>
        <w:t xml:space="preserve">Megan </w:t>
      </w:r>
      <w:proofErr w:type="spellStart"/>
      <w:r w:rsidRPr="00341F32">
        <w:rPr>
          <w:i/>
          <w:iCs/>
          <w:sz w:val="24"/>
          <w:szCs w:val="24"/>
        </w:rPr>
        <w:t>Mohn</w:t>
      </w:r>
      <w:proofErr w:type="spellEnd"/>
      <w:r w:rsidRPr="00341F32">
        <w:rPr>
          <w:i/>
          <w:iCs/>
          <w:sz w:val="24"/>
          <w:szCs w:val="24"/>
        </w:rPr>
        <w:t xml:space="preserve"> v. PPL Electric Utilities Corp.</w:t>
      </w:r>
      <w:r w:rsidRPr="00341F32">
        <w:rPr>
          <w:sz w:val="24"/>
          <w:szCs w:val="24"/>
        </w:rPr>
        <w:t>, Docket No. C</w:t>
      </w:r>
      <w:r w:rsidRPr="00341F32">
        <w:rPr>
          <w:sz w:val="24"/>
          <w:szCs w:val="24"/>
        </w:rPr>
        <w:noBreakHyphen/>
        <w:t>2012-2301470 (Order entered Oct. 11, 2012).</w:t>
      </w:r>
    </w:p>
    <w:p w:rsidR="00341F32" w:rsidRPr="00341F32" w:rsidRDefault="00341F32" w:rsidP="00341F32">
      <w:pPr>
        <w:spacing w:line="360" w:lineRule="auto"/>
        <w:ind w:left="1440" w:right="1440"/>
        <w:contextualSpacing/>
        <w:rPr>
          <w:sz w:val="24"/>
          <w:szCs w:val="24"/>
        </w:rPr>
      </w:pPr>
    </w:p>
    <w:p w:rsidR="001F156A" w:rsidRPr="00341F32" w:rsidRDefault="001F156A" w:rsidP="001F156A">
      <w:pPr>
        <w:spacing w:line="360" w:lineRule="auto"/>
        <w:rPr>
          <w:sz w:val="24"/>
          <w:szCs w:val="24"/>
        </w:rPr>
      </w:pPr>
      <w:r w:rsidRPr="00341F32">
        <w:rPr>
          <w:i/>
          <w:sz w:val="24"/>
          <w:szCs w:val="24"/>
        </w:rPr>
        <w:t>Broman</w:t>
      </w:r>
      <w:r w:rsidRPr="00341F32">
        <w:rPr>
          <w:sz w:val="24"/>
          <w:szCs w:val="24"/>
        </w:rPr>
        <w:t xml:space="preserve"> at 9-10.</w:t>
      </w:r>
    </w:p>
    <w:p w:rsidR="001F156A" w:rsidRPr="00341F32" w:rsidRDefault="001F156A" w:rsidP="001F156A">
      <w:pPr>
        <w:spacing w:line="360" w:lineRule="auto"/>
        <w:rPr>
          <w:sz w:val="24"/>
          <w:szCs w:val="24"/>
        </w:rPr>
      </w:pPr>
    </w:p>
    <w:p w:rsidR="00943982" w:rsidRPr="00341F32" w:rsidRDefault="001F156A" w:rsidP="001F156A">
      <w:pPr>
        <w:spacing w:line="360" w:lineRule="auto"/>
        <w:rPr>
          <w:sz w:val="24"/>
          <w:szCs w:val="24"/>
        </w:rPr>
      </w:pPr>
      <w:r w:rsidRPr="00341F32">
        <w:rPr>
          <w:sz w:val="24"/>
          <w:szCs w:val="24"/>
        </w:rPr>
        <w:tab/>
      </w:r>
      <w:r w:rsidRPr="00341F32">
        <w:rPr>
          <w:sz w:val="24"/>
          <w:szCs w:val="24"/>
        </w:rPr>
        <w:tab/>
        <w:t>The Commission continues it</w:t>
      </w:r>
      <w:r w:rsidR="00313284" w:rsidRPr="00341F32">
        <w:rPr>
          <w:sz w:val="24"/>
          <w:szCs w:val="24"/>
        </w:rPr>
        <w:t>s</w:t>
      </w:r>
      <w:r w:rsidRPr="00341F32">
        <w:rPr>
          <w:sz w:val="24"/>
          <w:szCs w:val="24"/>
        </w:rPr>
        <w:t xml:space="preserve"> analysis, finding:</w:t>
      </w:r>
      <w:r w:rsidR="00EB591A" w:rsidRPr="00341F32">
        <w:rPr>
          <w:sz w:val="24"/>
          <w:szCs w:val="24"/>
        </w:rPr>
        <w:t xml:space="preserve">  (1) </w:t>
      </w:r>
      <w:r w:rsidR="00313284" w:rsidRPr="00341F32">
        <w:rPr>
          <w:sz w:val="24"/>
          <w:szCs w:val="24"/>
        </w:rPr>
        <w:t>t</w:t>
      </w:r>
      <w:r w:rsidRPr="00341F32">
        <w:rPr>
          <w:sz w:val="24"/>
          <w:szCs w:val="24"/>
        </w:rPr>
        <w:t>hat the Company's argument that its easement trumps the responsibility of the Commission to consider whether the Company's application of its vegetation management program constituted a service violation is without merit</w:t>
      </w:r>
      <w:r w:rsidR="00EB591A" w:rsidRPr="00341F32">
        <w:rPr>
          <w:sz w:val="24"/>
          <w:szCs w:val="24"/>
        </w:rPr>
        <w:t>, a</w:t>
      </w:r>
      <w:r w:rsidRPr="00341F32">
        <w:rPr>
          <w:sz w:val="24"/>
          <w:szCs w:val="24"/>
        </w:rPr>
        <w:t>t 10</w:t>
      </w:r>
      <w:r w:rsidR="00EB591A" w:rsidRPr="00341F32">
        <w:rPr>
          <w:sz w:val="24"/>
          <w:szCs w:val="24"/>
        </w:rPr>
        <w:t>; (2) t</w:t>
      </w:r>
      <w:r w:rsidRPr="00341F32">
        <w:rPr>
          <w:sz w:val="24"/>
          <w:szCs w:val="24"/>
        </w:rPr>
        <w:t>hat the Federal Power Act does not preempt the state's ability to enforce service-related issues which are consistent with reliability standards</w:t>
      </w:r>
      <w:r w:rsidR="00EB591A" w:rsidRPr="00341F32">
        <w:rPr>
          <w:sz w:val="24"/>
          <w:szCs w:val="24"/>
        </w:rPr>
        <w:t>, a</w:t>
      </w:r>
      <w:r w:rsidRPr="00341F32">
        <w:rPr>
          <w:sz w:val="24"/>
          <w:szCs w:val="24"/>
        </w:rPr>
        <w:t>t 11</w:t>
      </w:r>
      <w:r w:rsidRPr="00341F32">
        <w:rPr>
          <w:rStyle w:val="FootnoteReference"/>
          <w:sz w:val="24"/>
          <w:szCs w:val="24"/>
        </w:rPr>
        <w:footnoteReference w:id="14"/>
      </w:r>
      <w:r w:rsidR="00EB591A" w:rsidRPr="00341F32">
        <w:rPr>
          <w:sz w:val="24"/>
          <w:szCs w:val="24"/>
        </w:rPr>
        <w:t>; and (3)  t</w:t>
      </w:r>
      <w:r w:rsidR="00943982" w:rsidRPr="00341F32">
        <w:rPr>
          <w:sz w:val="24"/>
          <w:szCs w:val="24"/>
        </w:rPr>
        <w:t xml:space="preserve">hat the </w:t>
      </w:r>
      <w:r w:rsidR="00943982" w:rsidRPr="00341F32">
        <w:rPr>
          <w:sz w:val="24"/>
          <w:szCs w:val="24"/>
        </w:rPr>
        <w:lastRenderedPageBreak/>
        <w:t xml:space="preserve">complainant in </w:t>
      </w:r>
      <w:r w:rsidR="00943982" w:rsidRPr="00341F32">
        <w:rPr>
          <w:i/>
          <w:sz w:val="24"/>
          <w:szCs w:val="24"/>
        </w:rPr>
        <w:t>Broman</w:t>
      </w:r>
      <w:r w:rsidR="00943982" w:rsidRPr="00341F32">
        <w:rPr>
          <w:sz w:val="24"/>
          <w:szCs w:val="24"/>
        </w:rPr>
        <w:t xml:space="preserve"> had failed to meet her burden of proving that WPP had provided unreasonable service.  </w:t>
      </w:r>
      <w:proofErr w:type="gramStart"/>
      <w:r w:rsidR="00943982" w:rsidRPr="00341F32">
        <w:rPr>
          <w:sz w:val="24"/>
          <w:szCs w:val="24"/>
        </w:rPr>
        <w:t>At 12.</w:t>
      </w:r>
      <w:proofErr w:type="gramEnd"/>
      <w:r w:rsidR="00943982" w:rsidRPr="00341F32">
        <w:rPr>
          <w:sz w:val="24"/>
          <w:szCs w:val="24"/>
        </w:rPr>
        <w:t xml:space="preserve">  </w:t>
      </w:r>
    </w:p>
    <w:p w:rsidR="00943982" w:rsidRPr="00341F32" w:rsidRDefault="00943982" w:rsidP="001F156A">
      <w:pPr>
        <w:spacing w:line="360" w:lineRule="auto"/>
        <w:rPr>
          <w:sz w:val="24"/>
          <w:szCs w:val="24"/>
        </w:rPr>
      </w:pPr>
    </w:p>
    <w:p w:rsidR="00943982" w:rsidRPr="00341F32" w:rsidRDefault="00943982" w:rsidP="001F156A">
      <w:pPr>
        <w:spacing w:line="360" w:lineRule="auto"/>
        <w:rPr>
          <w:sz w:val="24"/>
          <w:szCs w:val="24"/>
        </w:rPr>
      </w:pPr>
      <w:r w:rsidRPr="00341F32">
        <w:rPr>
          <w:sz w:val="24"/>
          <w:szCs w:val="24"/>
        </w:rPr>
        <w:tab/>
      </w:r>
      <w:r w:rsidRPr="00341F32">
        <w:rPr>
          <w:sz w:val="24"/>
          <w:szCs w:val="24"/>
        </w:rPr>
        <w:tab/>
        <w:t>Finally, the Commission stated:</w:t>
      </w:r>
    </w:p>
    <w:p w:rsidR="00943982" w:rsidRPr="00341F32" w:rsidRDefault="00943982" w:rsidP="002A580B">
      <w:pPr>
        <w:ind w:left="1440" w:right="1440"/>
        <w:rPr>
          <w:sz w:val="24"/>
          <w:szCs w:val="24"/>
        </w:rPr>
      </w:pPr>
      <w:r w:rsidRPr="00341F32">
        <w:rPr>
          <w:sz w:val="24"/>
          <w:szCs w:val="24"/>
        </w:rPr>
        <w:t>In light of the above, we disagree with the ALJ’s conclusion that West Penn’s TVM Program is unreasonable.  West Penn has a duty to maintain reliability of transmission lines and its TVM Program is a reasonable approach in attaining this reliability.  First Energy, the parent company of West Penn, developed the TVM Program for vegetation maintenance along transmission line routes.  The TVM Program calls for West Penn to inspect transmission lines once per year, by air, and every five years on the ground.  The transmission line at issue was ground inspected in 2012, and the next ground inspection is scheduled to occur in 2017.  Tr. at 175-176.</w:t>
      </w:r>
    </w:p>
    <w:p w:rsidR="00943982" w:rsidRPr="00341F32" w:rsidRDefault="00943982" w:rsidP="002A580B">
      <w:pPr>
        <w:ind w:left="1440" w:right="1440"/>
        <w:rPr>
          <w:sz w:val="24"/>
          <w:szCs w:val="24"/>
        </w:rPr>
      </w:pPr>
    </w:p>
    <w:p w:rsidR="00943982" w:rsidRPr="00341F32" w:rsidRDefault="00943982" w:rsidP="002A580B">
      <w:pPr>
        <w:tabs>
          <w:tab w:val="left" w:pos="720"/>
        </w:tabs>
        <w:ind w:left="1440" w:right="1440"/>
        <w:rPr>
          <w:rFonts w:eastAsiaTheme="minorHAnsi"/>
          <w:sz w:val="24"/>
          <w:szCs w:val="24"/>
        </w:rPr>
      </w:pPr>
      <w:r w:rsidRPr="00341F32">
        <w:rPr>
          <w:rFonts w:eastAsiaTheme="minorHAnsi"/>
          <w:sz w:val="24"/>
          <w:szCs w:val="24"/>
        </w:rPr>
        <w:tab/>
        <w:t>The record in this proceeding provides substantial record evidence in which West Penn demonstrated that its actions were consistent with both keeping to the terms of the right-of-way agreement and following its TVM Program.</w:t>
      </w:r>
      <w:r w:rsidR="00341F32" w:rsidRPr="00341F32">
        <w:rPr>
          <w:rFonts w:eastAsiaTheme="minorHAnsi"/>
          <w:sz w:val="24"/>
          <w:szCs w:val="24"/>
        </w:rPr>
        <w:t xml:space="preserve">  </w:t>
      </w:r>
    </w:p>
    <w:p w:rsidR="00943982" w:rsidRPr="00341F32" w:rsidRDefault="00943982" w:rsidP="002A580B">
      <w:pPr>
        <w:tabs>
          <w:tab w:val="left" w:pos="720"/>
        </w:tabs>
        <w:ind w:left="1440" w:right="1440"/>
        <w:rPr>
          <w:rFonts w:eastAsiaTheme="minorHAnsi"/>
          <w:sz w:val="24"/>
          <w:szCs w:val="24"/>
        </w:rPr>
      </w:pPr>
    </w:p>
    <w:p w:rsidR="00331110" w:rsidRPr="00341F32" w:rsidRDefault="00331110" w:rsidP="00331110">
      <w:pPr>
        <w:tabs>
          <w:tab w:val="left" w:pos="720"/>
        </w:tabs>
        <w:ind w:left="1440" w:right="1440"/>
        <w:contextualSpacing/>
        <w:jc w:val="center"/>
        <w:rPr>
          <w:rFonts w:eastAsiaTheme="minorHAnsi"/>
          <w:sz w:val="24"/>
          <w:szCs w:val="24"/>
        </w:rPr>
      </w:pPr>
      <w:r w:rsidRPr="00341F32">
        <w:rPr>
          <w:rFonts w:eastAsiaTheme="minorHAnsi"/>
          <w:sz w:val="24"/>
          <w:szCs w:val="24"/>
        </w:rPr>
        <w:t>* * *</w:t>
      </w:r>
    </w:p>
    <w:p w:rsidR="00943982" w:rsidRPr="00341F32" w:rsidRDefault="00943982" w:rsidP="00943982">
      <w:pPr>
        <w:tabs>
          <w:tab w:val="left" w:pos="720"/>
        </w:tabs>
        <w:ind w:left="1440" w:right="1440"/>
        <w:contextualSpacing/>
        <w:rPr>
          <w:rFonts w:eastAsiaTheme="minorHAnsi"/>
          <w:sz w:val="24"/>
          <w:szCs w:val="24"/>
        </w:rPr>
      </w:pPr>
      <w:r w:rsidRPr="00341F32">
        <w:rPr>
          <w:rFonts w:eastAsiaTheme="minorHAnsi"/>
          <w:sz w:val="24"/>
          <w:szCs w:val="24"/>
        </w:rPr>
        <w:t xml:space="preserve">Based on the evidence presented by West Penn, we believe that West Penn’s compliance with the FERC standards in this case was reasonable.  </w:t>
      </w:r>
    </w:p>
    <w:p w:rsidR="00943982" w:rsidRPr="00341F32" w:rsidRDefault="00331110" w:rsidP="00331110">
      <w:pPr>
        <w:ind w:left="1440" w:right="1440"/>
        <w:contextualSpacing/>
        <w:jc w:val="center"/>
        <w:rPr>
          <w:sz w:val="24"/>
          <w:szCs w:val="24"/>
        </w:rPr>
      </w:pPr>
      <w:r w:rsidRPr="00341F32">
        <w:rPr>
          <w:sz w:val="24"/>
          <w:szCs w:val="24"/>
        </w:rPr>
        <w:t>* * *</w:t>
      </w:r>
    </w:p>
    <w:p w:rsidR="00331110" w:rsidRPr="00341F32" w:rsidRDefault="00331110" w:rsidP="00331110">
      <w:pPr>
        <w:ind w:left="1440" w:right="1440"/>
        <w:contextualSpacing/>
        <w:jc w:val="center"/>
        <w:rPr>
          <w:sz w:val="24"/>
          <w:szCs w:val="24"/>
        </w:rPr>
      </w:pPr>
    </w:p>
    <w:p w:rsidR="00943982" w:rsidRPr="00341F32" w:rsidRDefault="00943982" w:rsidP="00943982">
      <w:pPr>
        <w:ind w:left="1440" w:right="1440"/>
        <w:contextualSpacing/>
        <w:rPr>
          <w:sz w:val="24"/>
          <w:szCs w:val="24"/>
        </w:rPr>
      </w:pPr>
      <w:r w:rsidRPr="00341F32">
        <w:rPr>
          <w:sz w:val="24"/>
          <w:szCs w:val="24"/>
        </w:rPr>
        <w:tab/>
        <w:t xml:space="preserve">The record also demonstrates that there are a number of factors to consider when vegetation is near transmission lines.  The obvious is that if vegetation is in direct contact with a transmission conductor it can cause an outage.  Another factor is that electricity can “arc” from the energized conductor to vegetation.  Some factors affecting arc are the humidity of the air and the moisture content of the vegetation.  The arc occurs through the air and does not require direct contact.  </w:t>
      </w:r>
      <w:proofErr w:type="gramStart"/>
      <w:r w:rsidRPr="00341F32">
        <w:rPr>
          <w:sz w:val="24"/>
          <w:szCs w:val="24"/>
        </w:rPr>
        <w:t>Tr. at 138.</w:t>
      </w:r>
      <w:proofErr w:type="gramEnd"/>
      <w:r w:rsidRPr="00341F32">
        <w:rPr>
          <w:sz w:val="24"/>
          <w:szCs w:val="24"/>
        </w:rPr>
        <w:t xml:space="preserve">  Also, transmission conductors sway significantly in the wind, and sag significantly due to expansion in summer temperatures.  </w:t>
      </w:r>
      <w:proofErr w:type="gramStart"/>
      <w:r w:rsidRPr="00341F32">
        <w:rPr>
          <w:sz w:val="24"/>
          <w:szCs w:val="24"/>
        </w:rPr>
        <w:t>Tr. at 204.</w:t>
      </w:r>
      <w:proofErr w:type="gramEnd"/>
      <w:r w:rsidRPr="00341F32">
        <w:rPr>
          <w:sz w:val="24"/>
          <w:szCs w:val="24"/>
        </w:rPr>
        <w:t xml:space="preserve">  These </w:t>
      </w:r>
      <w:r w:rsidRPr="00341F32">
        <w:rPr>
          <w:sz w:val="24"/>
          <w:szCs w:val="24"/>
        </w:rPr>
        <w:lastRenderedPageBreak/>
        <w:t xml:space="preserve">factors are taken into consideration when determining vegetation clearance.  Tr. at 171, 203-204.  It is important to note that West Penn’s TVM Program was designed with all of these factors taken into consideration and provides for a vegetation clearance of twenty-five feet for a 138 KV line.  Furthermore, as further deterrent to overgrowth along transmission lines, we note that, as part of its TVM Program, West Penn provides landowners with a brochure that lists compatible vegetation for around transmission facility corridors.  </w:t>
      </w:r>
      <w:proofErr w:type="gramStart"/>
      <w:r w:rsidRPr="00341F32">
        <w:rPr>
          <w:sz w:val="24"/>
          <w:szCs w:val="24"/>
        </w:rPr>
        <w:t xml:space="preserve">West Penn </w:t>
      </w:r>
      <w:proofErr w:type="spellStart"/>
      <w:r w:rsidRPr="00341F32">
        <w:rPr>
          <w:sz w:val="24"/>
          <w:szCs w:val="24"/>
        </w:rPr>
        <w:t>Exh</w:t>
      </w:r>
      <w:proofErr w:type="spellEnd"/>
      <w:r w:rsidRPr="00341F32">
        <w:rPr>
          <w:sz w:val="24"/>
          <w:szCs w:val="24"/>
        </w:rPr>
        <w:t>.</w:t>
      </w:r>
      <w:proofErr w:type="gramEnd"/>
      <w:r w:rsidRPr="00341F32">
        <w:rPr>
          <w:sz w:val="24"/>
          <w:szCs w:val="24"/>
        </w:rPr>
        <w:t xml:space="preserve"> </w:t>
      </w:r>
      <w:proofErr w:type="gramStart"/>
      <w:r w:rsidRPr="00341F32">
        <w:rPr>
          <w:sz w:val="24"/>
          <w:szCs w:val="24"/>
        </w:rPr>
        <w:t>No. 3.</w:t>
      </w:r>
      <w:proofErr w:type="gramEnd"/>
    </w:p>
    <w:p w:rsidR="00943982" w:rsidRPr="00341F32" w:rsidRDefault="00943982" w:rsidP="00341F32">
      <w:pPr>
        <w:spacing w:line="360" w:lineRule="auto"/>
        <w:ind w:left="1440" w:right="1440"/>
        <w:contextualSpacing/>
        <w:rPr>
          <w:sz w:val="24"/>
          <w:szCs w:val="24"/>
        </w:rPr>
      </w:pPr>
    </w:p>
    <w:p w:rsidR="00943982" w:rsidRPr="00341F32" w:rsidRDefault="00943982" w:rsidP="001F156A">
      <w:pPr>
        <w:spacing w:line="360" w:lineRule="auto"/>
        <w:rPr>
          <w:sz w:val="24"/>
          <w:szCs w:val="24"/>
        </w:rPr>
      </w:pPr>
      <w:r w:rsidRPr="00341F32">
        <w:rPr>
          <w:i/>
          <w:sz w:val="24"/>
          <w:szCs w:val="24"/>
        </w:rPr>
        <w:t>Broman</w:t>
      </w:r>
      <w:r w:rsidRPr="00341F32">
        <w:rPr>
          <w:sz w:val="24"/>
          <w:szCs w:val="24"/>
        </w:rPr>
        <w:t xml:space="preserve"> at 14-15.</w:t>
      </w:r>
    </w:p>
    <w:p w:rsidR="001F156A" w:rsidRPr="00341F32" w:rsidRDefault="001F156A" w:rsidP="00C034D3">
      <w:pPr>
        <w:spacing w:line="360" w:lineRule="auto"/>
        <w:rPr>
          <w:sz w:val="24"/>
          <w:szCs w:val="24"/>
        </w:rPr>
      </w:pPr>
    </w:p>
    <w:p w:rsidR="00A35133" w:rsidRPr="00341F32" w:rsidRDefault="00C034D3" w:rsidP="00C034D3">
      <w:pPr>
        <w:spacing w:line="360" w:lineRule="auto"/>
        <w:rPr>
          <w:sz w:val="24"/>
          <w:szCs w:val="24"/>
        </w:rPr>
      </w:pPr>
      <w:r w:rsidRPr="00341F32">
        <w:rPr>
          <w:sz w:val="24"/>
          <w:szCs w:val="24"/>
        </w:rPr>
        <w:tab/>
      </w:r>
      <w:r w:rsidRPr="00341F32">
        <w:rPr>
          <w:sz w:val="24"/>
          <w:szCs w:val="24"/>
        </w:rPr>
        <w:tab/>
        <w:t xml:space="preserve">What this means to this proceeding is that, at the time of the </w:t>
      </w:r>
      <w:r w:rsidRPr="00341F32">
        <w:rPr>
          <w:i/>
          <w:sz w:val="24"/>
          <w:szCs w:val="24"/>
        </w:rPr>
        <w:t xml:space="preserve">Broman </w:t>
      </w:r>
      <w:r w:rsidRPr="00341F32">
        <w:rPr>
          <w:sz w:val="24"/>
          <w:szCs w:val="24"/>
        </w:rPr>
        <w:t xml:space="preserve"> case, the FirstEnergy companies had an approved </w:t>
      </w:r>
      <w:r w:rsidR="00832D2E" w:rsidRPr="00341F32">
        <w:rPr>
          <w:sz w:val="24"/>
          <w:szCs w:val="24"/>
        </w:rPr>
        <w:t>TVM Plan</w:t>
      </w:r>
      <w:r w:rsidR="00331110" w:rsidRPr="00341F32">
        <w:rPr>
          <w:sz w:val="24"/>
          <w:szCs w:val="24"/>
        </w:rPr>
        <w:t xml:space="preserve">, and that the complainant in </w:t>
      </w:r>
      <w:r w:rsidR="00331110" w:rsidRPr="00341F32">
        <w:rPr>
          <w:i/>
          <w:sz w:val="24"/>
          <w:szCs w:val="24"/>
        </w:rPr>
        <w:t xml:space="preserve">Broman </w:t>
      </w:r>
      <w:r w:rsidR="00331110" w:rsidRPr="00341F32">
        <w:rPr>
          <w:sz w:val="24"/>
          <w:szCs w:val="24"/>
        </w:rPr>
        <w:t xml:space="preserve">had failed to carry her burden of proving that its application to her property was inadequate service.  </w:t>
      </w:r>
      <w:r w:rsidR="0046207F" w:rsidRPr="00341F32">
        <w:rPr>
          <w:sz w:val="24"/>
          <w:szCs w:val="24"/>
        </w:rPr>
        <w:t xml:space="preserve">Here, WPP has failed to provide the TVMP or any pertinent part of it, preferring instead to have its actions compared to the ANSI standards.  </w:t>
      </w:r>
      <w:proofErr w:type="gramStart"/>
      <w:r w:rsidR="0046207F" w:rsidRPr="00341F32">
        <w:rPr>
          <w:sz w:val="24"/>
          <w:szCs w:val="24"/>
        </w:rPr>
        <w:t>WPP Exhibits 1 and 2.</w:t>
      </w:r>
      <w:proofErr w:type="gramEnd"/>
      <w:r w:rsidR="00EB591A" w:rsidRPr="00341F32">
        <w:rPr>
          <w:sz w:val="24"/>
          <w:szCs w:val="24"/>
        </w:rPr>
        <w:t xml:space="preserve">  As the Company is required to provide its TVMP every two years, and the date of the last one is not established, there is no evidence that the </w:t>
      </w:r>
      <w:r w:rsidR="00EB591A" w:rsidRPr="00341F32">
        <w:rPr>
          <w:i/>
          <w:sz w:val="24"/>
          <w:szCs w:val="24"/>
        </w:rPr>
        <w:t xml:space="preserve">Broman </w:t>
      </w:r>
      <w:r w:rsidR="00EB591A" w:rsidRPr="00341F32">
        <w:rPr>
          <w:sz w:val="24"/>
          <w:szCs w:val="24"/>
        </w:rPr>
        <w:t>TVMP is the same plan or</w:t>
      </w:r>
      <w:r w:rsidR="00D368D6" w:rsidRPr="00341F32">
        <w:rPr>
          <w:sz w:val="24"/>
          <w:szCs w:val="24"/>
        </w:rPr>
        <w:t xml:space="preserve"> if the present plan is</w:t>
      </w:r>
      <w:r w:rsidR="00EB591A" w:rsidRPr="00341F32">
        <w:rPr>
          <w:sz w:val="24"/>
          <w:szCs w:val="24"/>
        </w:rPr>
        <w:t xml:space="preserve"> different</w:t>
      </w:r>
      <w:r w:rsidR="00D368D6" w:rsidRPr="00341F32">
        <w:rPr>
          <w:sz w:val="24"/>
          <w:szCs w:val="24"/>
        </w:rPr>
        <w:t xml:space="preserve"> from the</w:t>
      </w:r>
      <w:r w:rsidR="00EB591A" w:rsidRPr="00341F32">
        <w:rPr>
          <w:sz w:val="24"/>
          <w:szCs w:val="24"/>
        </w:rPr>
        <w:t xml:space="preserve"> plan tha</w:t>
      </w:r>
      <w:r w:rsidR="00D368D6" w:rsidRPr="00341F32">
        <w:rPr>
          <w:sz w:val="24"/>
          <w:szCs w:val="24"/>
        </w:rPr>
        <w:t>t</w:t>
      </w:r>
      <w:r w:rsidR="00EB591A" w:rsidRPr="00341F32">
        <w:rPr>
          <w:sz w:val="24"/>
          <w:szCs w:val="24"/>
        </w:rPr>
        <w:t xml:space="preserve"> was approved in that case. </w:t>
      </w:r>
    </w:p>
    <w:p w:rsidR="00A35133" w:rsidRPr="00341F32" w:rsidRDefault="00A35133" w:rsidP="00C034D3">
      <w:pPr>
        <w:spacing w:line="360" w:lineRule="auto"/>
        <w:rPr>
          <w:sz w:val="24"/>
          <w:szCs w:val="24"/>
        </w:rPr>
      </w:pPr>
    </w:p>
    <w:p w:rsidR="00A35133" w:rsidRPr="00341F32" w:rsidRDefault="00A35133" w:rsidP="00A35133">
      <w:pPr>
        <w:spacing w:line="360" w:lineRule="auto"/>
        <w:rPr>
          <w:sz w:val="24"/>
          <w:szCs w:val="24"/>
        </w:rPr>
      </w:pPr>
      <w:r w:rsidRPr="00341F32">
        <w:rPr>
          <w:sz w:val="24"/>
          <w:szCs w:val="24"/>
        </w:rPr>
        <w:tab/>
      </w:r>
      <w:r w:rsidRPr="00341F32">
        <w:rPr>
          <w:sz w:val="24"/>
          <w:szCs w:val="24"/>
        </w:rPr>
        <w:tab/>
        <w:t xml:space="preserve">WPP submitted its Exhibits 7 through 9, after the hearing, which it states in its Main Brief, is a copy of General Permit PAG-15, issued by DEP on September 2012, as a General Permit for Point Source Discharges to Waters of the Commonwealth of Pennsylvania.  However, it is actually a blank form with the watermark "SAMPLE" across its pages.  The accompanying affidavit of William R. Beach describes why the permit is not necessary and, further, that the form submitted is not an actual permit, as DEP would give a unique permit number to the operator, and that line is blank on WPP Exhibit 7.  As WPP points out, the PUC is not in the business of interpreting DEP requirements and determining whether they apply.  At the risk of adding to a record already "replete with exhibits and testimony that cannot form the basis for a finding of fact," </w:t>
      </w:r>
      <w:r w:rsidRPr="00341F32">
        <w:rPr>
          <w:rStyle w:val="FootnoteReference"/>
          <w:sz w:val="24"/>
          <w:szCs w:val="24"/>
        </w:rPr>
        <w:footnoteReference w:id="15"/>
      </w:r>
      <w:r w:rsidRPr="00341F32">
        <w:rPr>
          <w:sz w:val="24"/>
          <w:szCs w:val="24"/>
        </w:rPr>
        <w:t xml:space="preserve"> these WPP exhibits are admitted.</w:t>
      </w:r>
      <w:r w:rsidRPr="00341F32">
        <w:rPr>
          <w:rStyle w:val="FootnoteReference"/>
          <w:sz w:val="24"/>
          <w:szCs w:val="24"/>
        </w:rPr>
        <w:footnoteReference w:id="16"/>
      </w:r>
    </w:p>
    <w:p w:rsidR="00D368D6" w:rsidRPr="00341F32" w:rsidRDefault="00D368D6" w:rsidP="00A35133">
      <w:pPr>
        <w:spacing w:line="360" w:lineRule="auto"/>
        <w:rPr>
          <w:sz w:val="24"/>
          <w:szCs w:val="24"/>
        </w:rPr>
      </w:pPr>
    </w:p>
    <w:p w:rsidR="00C034D3" w:rsidRPr="00341F32" w:rsidRDefault="00A35133" w:rsidP="00C034D3">
      <w:pPr>
        <w:spacing w:line="360" w:lineRule="auto"/>
        <w:rPr>
          <w:sz w:val="24"/>
          <w:szCs w:val="24"/>
        </w:rPr>
      </w:pPr>
      <w:r w:rsidRPr="00341F32">
        <w:rPr>
          <w:sz w:val="24"/>
          <w:szCs w:val="24"/>
        </w:rPr>
        <w:tab/>
      </w:r>
      <w:r w:rsidRPr="00341F32">
        <w:rPr>
          <w:sz w:val="24"/>
          <w:szCs w:val="24"/>
        </w:rPr>
        <w:tab/>
      </w:r>
      <w:r w:rsidR="00313284" w:rsidRPr="00341F32">
        <w:rPr>
          <w:sz w:val="24"/>
          <w:szCs w:val="24"/>
        </w:rPr>
        <w:t xml:space="preserve">The analysis continues under Section 1501 of the Public Utility Code.  </w:t>
      </w:r>
      <w:proofErr w:type="gramStart"/>
      <w:r w:rsidR="00313284" w:rsidRPr="00341F32">
        <w:rPr>
          <w:sz w:val="24"/>
          <w:szCs w:val="24"/>
        </w:rPr>
        <w:t>66 Pa.C.S.</w:t>
      </w:r>
      <w:proofErr w:type="gramEnd"/>
      <w:r w:rsidR="00313284" w:rsidRPr="00341F32">
        <w:rPr>
          <w:sz w:val="24"/>
          <w:szCs w:val="24"/>
        </w:rPr>
        <w:t xml:space="preserve"> § 1501.</w:t>
      </w:r>
      <w:r w:rsidR="00EB591A" w:rsidRPr="00341F32">
        <w:rPr>
          <w:sz w:val="24"/>
          <w:szCs w:val="24"/>
        </w:rPr>
        <w:t xml:space="preserve"> </w:t>
      </w:r>
    </w:p>
    <w:p w:rsidR="00C034D3" w:rsidRPr="00341F32" w:rsidRDefault="00C034D3" w:rsidP="001F156A">
      <w:pPr>
        <w:spacing w:line="360" w:lineRule="auto"/>
        <w:rPr>
          <w:sz w:val="24"/>
          <w:szCs w:val="24"/>
        </w:rPr>
      </w:pPr>
    </w:p>
    <w:p w:rsidR="003B0EF5" w:rsidRPr="00341F32" w:rsidRDefault="00331110" w:rsidP="003B0EF5">
      <w:pPr>
        <w:spacing w:line="360" w:lineRule="auto"/>
        <w:ind w:firstLine="720"/>
        <w:rPr>
          <w:sz w:val="24"/>
          <w:szCs w:val="24"/>
        </w:rPr>
      </w:pPr>
      <w:r w:rsidRPr="00341F32">
        <w:rPr>
          <w:sz w:val="24"/>
          <w:szCs w:val="24"/>
        </w:rPr>
        <w:tab/>
      </w:r>
      <w:r w:rsidR="003B0EF5" w:rsidRPr="00341F32">
        <w:rPr>
          <w:sz w:val="24"/>
          <w:szCs w:val="24"/>
        </w:rPr>
        <w:t>A certificated public utility owes each customer adequate, efficient, safe and reasonable service:</w:t>
      </w:r>
    </w:p>
    <w:p w:rsidR="003B0EF5" w:rsidRPr="00341F32" w:rsidRDefault="003B0EF5" w:rsidP="003B0EF5">
      <w:pPr>
        <w:spacing w:line="360" w:lineRule="auto"/>
        <w:rPr>
          <w:sz w:val="24"/>
          <w:szCs w:val="24"/>
        </w:rPr>
      </w:pPr>
    </w:p>
    <w:p w:rsidR="003B0EF5" w:rsidRPr="00341F32" w:rsidRDefault="003B0EF5" w:rsidP="003B0EF5">
      <w:pPr>
        <w:ind w:left="1440" w:right="1440"/>
        <w:rPr>
          <w:b/>
          <w:sz w:val="24"/>
          <w:szCs w:val="24"/>
        </w:rPr>
      </w:pPr>
      <w:r w:rsidRPr="00341F32">
        <w:rPr>
          <w:b/>
          <w:sz w:val="24"/>
          <w:szCs w:val="24"/>
        </w:rPr>
        <w:t>§1501.  Character of service and facilities</w:t>
      </w:r>
    </w:p>
    <w:p w:rsidR="003B0EF5" w:rsidRPr="00341F32" w:rsidRDefault="003B0EF5" w:rsidP="00341F32">
      <w:pPr>
        <w:spacing w:line="360" w:lineRule="auto"/>
        <w:ind w:left="1440" w:right="1440"/>
        <w:rPr>
          <w:b/>
          <w:sz w:val="24"/>
          <w:szCs w:val="24"/>
        </w:rPr>
      </w:pPr>
    </w:p>
    <w:p w:rsidR="003B0EF5" w:rsidRPr="00341F32" w:rsidRDefault="003B0EF5" w:rsidP="003B0EF5">
      <w:pPr>
        <w:ind w:left="1440" w:right="1440"/>
        <w:rPr>
          <w:sz w:val="24"/>
          <w:szCs w:val="24"/>
        </w:rPr>
      </w:pPr>
      <w:r w:rsidRPr="00341F32">
        <w:rPr>
          <w:sz w:val="24"/>
          <w:szCs w:val="24"/>
        </w:rPr>
        <w:tab/>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3B0EF5" w:rsidRPr="00341F32" w:rsidRDefault="003B0EF5" w:rsidP="003B0EF5">
      <w:pPr>
        <w:ind w:left="1440" w:right="1440"/>
        <w:rPr>
          <w:sz w:val="24"/>
          <w:szCs w:val="24"/>
        </w:rPr>
      </w:pPr>
      <w:proofErr w:type="gramStart"/>
      <w:r w:rsidRPr="00341F32">
        <w:rPr>
          <w:sz w:val="24"/>
          <w:szCs w:val="24"/>
        </w:rPr>
        <w:t>66 Pa. C.S. §1501.</w:t>
      </w:r>
      <w:proofErr w:type="gramEnd"/>
    </w:p>
    <w:p w:rsidR="003B0EF5" w:rsidRPr="00341F32" w:rsidRDefault="003B0EF5" w:rsidP="003B0EF5">
      <w:pPr>
        <w:spacing w:line="360" w:lineRule="auto"/>
        <w:rPr>
          <w:sz w:val="24"/>
          <w:szCs w:val="24"/>
        </w:rPr>
      </w:pPr>
    </w:p>
    <w:p w:rsidR="00976DFC" w:rsidRPr="00341F32" w:rsidRDefault="003B0EF5" w:rsidP="00A35133">
      <w:pPr>
        <w:spacing w:line="360" w:lineRule="auto"/>
        <w:rPr>
          <w:sz w:val="24"/>
          <w:szCs w:val="24"/>
        </w:rPr>
      </w:pPr>
      <w:r w:rsidRPr="00341F32">
        <w:rPr>
          <w:sz w:val="24"/>
          <w:szCs w:val="24"/>
        </w:rPr>
        <w:tab/>
      </w:r>
      <w:r w:rsidRPr="00341F32">
        <w:rPr>
          <w:sz w:val="24"/>
          <w:szCs w:val="24"/>
        </w:rPr>
        <w:tab/>
        <w:t>The statutory definition of “service”</w:t>
      </w:r>
      <w:r w:rsidRPr="00341F32">
        <w:rPr>
          <w:rStyle w:val="FootnoteReference"/>
          <w:sz w:val="24"/>
          <w:szCs w:val="24"/>
        </w:rPr>
        <w:footnoteReference w:id="17"/>
      </w:r>
      <w:r w:rsidRPr="00341F32">
        <w:rPr>
          <w:sz w:val="24"/>
          <w:szCs w:val="24"/>
        </w:rPr>
        <w:t xml:space="preserve"> is to be broadly construed.  </w:t>
      </w:r>
      <w:proofErr w:type="gramStart"/>
      <w:r w:rsidRPr="00341F32">
        <w:rPr>
          <w:i/>
          <w:sz w:val="24"/>
          <w:szCs w:val="24"/>
        </w:rPr>
        <w:t xml:space="preserve">Country Place Waste Treatment Co., Inc. v. Pa. Publ. Util. Comm’n, </w:t>
      </w:r>
      <w:r w:rsidRPr="00341F32">
        <w:rPr>
          <w:sz w:val="24"/>
          <w:szCs w:val="24"/>
        </w:rPr>
        <w:t>654 A.2d 72 (Pa.Cmwlth. 1995).</w:t>
      </w:r>
      <w:proofErr w:type="gramEnd"/>
      <w:r w:rsidRPr="00341F32">
        <w:rPr>
          <w:sz w:val="24"/>
          <w:szCs w:val="24"/>
        </w:rPr>
        <w:t xml:space="preserve">  </w:t>
      </w:r>
    </w:p>
    <w:p w:rsidR="009C5A43" w:rsidRPr="00341F32" w:rsidRDefault="009C5A43" w:rsidP="00A35133">
      <w:pPr>
        <w:spacing w:line="360" w:lineRule="auto"/>
        <w:rPr>
          <w:sz w:val="24"/>
          <w:szCs w:val="24"/>
        </w:rPr>
      </w:pPr>
    </w:p>
    <w:p w:rsidR="009C5A43" w:rsidRPr="00341F32" w:rsidRDefault="009C5A43" w:rsidP="00A35133">
      <w:pPr>
        <w:spacing w:line="360" w:lineRule="auto"/>
        <w:rPr>
          <w:sz w:val="24"/>
          <w:szCs w:val="24"/>
        </w:rPr>
      </w:pPr>
      <w:r w:rsidRPr="00341F32">
        <w:rPr>
          <w:sz w:val="24"/>
          <w:szCs w:val="24"/>
        </w:rPr>
        <w:tab/>
      </w:r>
      <w:r w:rsidRPr="00341F32">
        <w:rPr>
          <w:sz w:val="24"/>
          <w:szCs w:val="24"/>
        </w:rPr>
        <w:tab/>
        <w:t>Complainant was adamant that she was not informed of the prospective use of herbicides early in the process.  She received actual person</w:t>
      </w:r>
      <w:r w:rsidR="00D368D6" w:rsidRPr="00341F32">
        <w:rPr>
          <w:sz w:val="24"/>
          <w:szCs w:val="24"/>
        </w:rPr>
        <w:t>al</w:t>
      </w:r>
      <w:r w:rsidRPr="00341F32">
        <w:rPr>
          <w:sz w:val="24"/>
          <w:szCs w:val="24"/>
        </w:rPr>
        <w:t xml:space="preserve"> </w:t>
      </w:r>
      <w:r w:rsidR="00D368D6" w:rsidRPr="00341F32">
        <w:rPr>
          <w:sz w:val="24"/>
          <w:szCs w:val="24"/>
        </w:rPr>
        <w:t xml:space="preserve">notice </w:t>
      </w:r>
      <w:r w:rsidRPr="00341F32">
        <w:rPr>
          <w:sz w:val="24"/>
          <w:szCs w:val="24"/>
        </w:rPr>
        <w:t xml:space="preserve">of the Company's intent to clear brush in June 2014, she received a letter from the Company dated July 28, 2014, and another letter dated August 6, 2014, informing her that the Company believed that it had the right </w:t>
      </w:r>
      <w:r w:rsidRPr="00341F32">
        <w:rPr>
          <w:sz w:val="24"/>
          <w:szCs w:val="24"/>
        </w:rPr>
        <w:lastRenderedPageBreak/>
        <w:t>to control undergrowth by any method.  Complainant Exhibits 2,</w:t>
      </w:r>
      <w:r w:rsidR="00D52FBB">
        <w:rPr>
          <w:sz w:val="24"/>
          <w:szCs w:val="24"/>
        </w:rPr>
        <w:t xml:space="preserve"> </w:t>
      </w:r>
      <w:r w:rsidRPr="00341F32">
        <w:rPr>
          <w:sz w:val="24"/>
          <w:szCs w:val="24"/>
        </w:rPr>
        <w:t xml:space="preserve">3, Tr. 19-21.  Complainant failed to sustain her burden of proving inadequate notice.  </w:t>
      </w:r>
    </w:p>
    <w:p w:rsidR="00A35133" w:rsidRPr="00341F32" w:rsidRDefault="00A35133" w:rsidP="00A35133">
      <w:pPr>
        <w:spacing w:line="360" w:lineRule="auto"/>
        <w:rPr>
          <w:sz w:val="24"/>
          <w:szCs w:val="24"/>
        </w:rPr>
      </w:pPr>
    </w:p>
    <w:p w:rsidR="00A35133" w:rsidRPr="00341F32" w:rsidRDefault="00A35133" w:rsidP="00A35133">
      <w:pPr>
        <w:spacing w:line="360" w:lineRule="auto"/>
        <w:rPr>
          <w:sz w:val="24"/>
          <w:szCs w:val="24"/>
        </w:rPr>
      </w:pPr>
      <w:r w:rsidRPr="00341F32">
        <w:rPr>
          <w:sz w:val="24"/>
          <w:szCs w:val="24"/>
        </w:rPr>
        <w:tab/>
      </w:r>
      <w:r w:rsidRPr="00341F32">
        <w:rPr>
          <w:sz w:val="24"/>
          <w:szCs w:val="24"/>
        </w:rPr>
        <w:tab/>
        <w:t xml:space="preserve">Regarding her claim that WPP should not be permitted to use herbicides on the right-of-way crossing her property because she has well water and there is a stream located in the right-of-way which could easily be contaminated further, the Commission's ruling in the </w:t>
      </w:r>
      <w:proofErr w:type="spellStart"/>
      <w:r w:rsidRPr="00341F32">
        <w:rPr>
          <w:i/>
          <w:sz w:val="24"/>
          <w:szCs w:val="24"/>
        </w:rPr>
        <w:t>Spirat</w:t>
      </w:r>
      <w:proofErr w:type="spellEnd"/>
      <w:r w:rsidRPr="00341F32">
        <w:rPr>
          <w:i/>
          <w:sz w:val="24"/>
          <w:szCs w:val="24"/>
        </w:rPr>
        <w:t xml:space="preserve"> </w:t>
      </w:r>
      <w:r w:rsidRPr="00341F32">
        <w:rPr>
          <w:sz w:val="24"/>
          <w:szCs w:val="24"/>
        </w:rPr>
        <w:t>case</w:t>
      </w:r>
      <w:r w:rsidR="00AE236C">
        <w:rPr>
          <w:sz w:val="24"/>
          <w:szCs w:val="24"/>
        </w:rPr>
        <w:t xml:space="preserve"> which also included concerns for well water,</w:t>
      </w:r>
      <w:r w:rsidRPr="00341F32">
        <w:rPr>
          <w:sz w:val="24"/>
          <w:szCs w:val="24"/>
        </w:rPr>
        <w:t xml:space="preserve"> constrains my holding here to find that the </w:t>
      </w:r>
      <w:r w:rsidRPr="00AE236C">
        <w:rPr>
          <w:i/>
          <w:sz w:val="24"/>
          <w:szCs w:val="24"/>
        </w:rPr>
        <w:t>proper</w:t>
      </w:r>
      <w:r w:rsidRPr="00341F32">
        <w:rPr>
          <w:sz w:val="24"/>
          <w:szCs w:val="24"/>
        </w:rPr>
        <w:t xml:space="preserve"> use of herbicides in a right-of-way is consistent with reasonable service even when there is well water involved.  However, as the presence of a stream presents an additional factor here, the Company is directed to use the appropriate methods of vegetation management, which most definitely does not include introducing herbicides into the stream.  Therefore, the Company's plan to use the </w:t>
      </w:r>
      <w:r w:rsidR="00272346" w:rsidRPr="00341F32">
        <w:rPr>
          <w:sz w:val="24"/>
          <w:szCs w:val="24"/>
        </w:rPr>
        <w:t xml:space="preserve">"hand cut and stump treat" method </w:t>
      </w:r>
      <w:r w:rsidR="00D368D6" w:rsidRPr="00341F32">
        <w:rPr>
          <w:sz w:val="24"/>
          <w:szCs w:val="24"/>
        </w:rPr>
        <w:t xml:space="preserve">described in the testimony </w:t>
      </w:r>
      <w:r w:rsidR="00272346" w:rsidRPr="00341F32">
        <w:rPr>
          <w:sz w:val="24"/>
          <w:szCs w:val="24"/>
        </w:rPr>
        <w:t>is allowed</w:t>
      </w:r>
      <w:r w:rsidR="002B78F8" w:rsidRPr="00341F32">
        <w:rPr>
          <w:sz w:val="24"/>
          <w:szCs w:val="24"/>
        </w:rPr>
        <w:t>, as proposed by the Company.</w:t>
      </w:r>
    </w:p>
    <w:p w:rsidR="00874E4F" w:rsidRPr="00341F32" w:rsidRDefault="00874E4F" w:rsidP="00B43441">
      <w:pPr>
        <w:spacing w:line="360" w:lineRule="auto"/>
        <w:rPr>
          <w:sz w:val="24"/>
          <w:szCs w:val="24"/>
        </w:rPr>
      </w:pPr>
    </w:p>
    <w:p w:rsidR="00874E4F" w:rsidRPr="00341F32" w:rsidRDefault="00874E4F" w:rsidP="00B43441">
      <w:pPr>
        <w:spacing w:line="360" w:lineRule="auto"/>
        <w:rPr>
          <w:sz w:val="24"/>
          <w:szCs w:val="24"/>
        </w:rPr>
      </w:pPr>
      <w:r w:rsidRPr="00341F32">
        <w:rPr>
          <w:sz w:val="24"/>
          <w:szCs w:val="24"/>
        </w:rPr>
        <w:tab/>
      </w:r>
      <w:r w:rsidRPr="00341F32">
        <w:rPr>
          <w:sz w:val="24"/>
          <w:szCs w:val="24"/>
        </w:rPr>
        <w:tab/>
        <w:t xml:space="preserve">Finally, while the employees of WPP appeared to be nothing but solicitous and professional in their interactions with the Complainant, the WPP Reply Brief is </w:t>
      </w:r>
      <w:r w:rsidR="0046207F" w:rsidRPr="00341F32">
        <w:rPr>
          <w:sz w:val="24"/>
          <w:szCs w:val="24"/>
        </w:rPr>
        <w:t>quite</w:t>
      </w:r>
      <w:r w:rsidRPr="00341F32">
        <w:rPr>
          <w:sz w:val="24"/>
          <w:szCs w:val="24"/>
        </w:rPr>
        <w:t xml:space="preserve"> harsh:</w:t>
      </w:r>
    </w:p>
    <w:p w:rsidR="00874E4F" w:rsidRPr="00341F32" w:rsidRDefault="00874E4F" w:rsidP="00B43441">
      <w:pPr>
        <w:spacing w:line="360" w:lineRule="auto"/>
        <w:rPr>
          <w:sz w:val="24"/>
          <w:szCs w:val="24"/>
        </w:rPr>
      </w:pPr>
    </w:p>
    <w:p w:rsidR="00874E4F" w:rsidRPr="00341F32" w:rsidRDefault="00874E4F" w:rsidP="00874E4F">
      <w:pPr>
        <w:ind w:left="1440" w:right="1440"/>
        <w:rPr>
          <w:sz w:val="24"/>
          <w:szCs w:val="24"/>
        </w:rPr>
      </w:pPr>
      <w:r w:rsidRPr="00341F32">
        <w:rPr>
          <w:sz w:val="24"/>
          <w:szCs w:val="24"/>
        </w:rPr>
        <w:tab/>
        <w:t>The Complainant's brief is nothing more than a collection of the Complainant's misconceptions, distortions and erroneous, irrelevant legal conclusions unsupported by facts of records.  As explained below, the Complainant is completely wrong about every one of her allegations and conclusions and, accordingly, the Formal Complaint must be dismissed.</w:t>
      </w:r>
    </w:p>
    <w:p w:rsidR="00341F32" w:rsidRPr="00341F32" w:rsidRDefault="00341F32" w:rsidP="00B024B2">
      <w:pPr>
        <w:spacing w:line="360" w:lineRule="auto"/>
        <w:rPr>
          <w:sz w:val="24"/>
          <w:szCs w:val="24"/>
        </w:rPr>
      </w:pPr>
    </w:p>
    <w:p w:rsidR="00874E4F" w:rsidRPr="00341F32" w:rsidRDefault="00874E4F" w:rsidP="00B024B2">
      <w:pPr>
        <w:spacing w:line="360" w:lineRule="auto"/>
        <w:rPr>
          <w:sz w:val="24"/>
          <w:szCs w:val="24"/>
        </w:rPr>
      </w:pPr>
      <w:proofErr w:type="gramStart"/>
      <w:r w:rsidRPr="00341F32">
        <w:rPr>
          <w:sz w:val="24"/>
          <w:szCs w:val="24"/>
        </w:rPr>
        <w:t>WPP RB at 2.</w:t>
      </w:r>
      <w:proofErr w:type="gramEnd"/>
      <w:r w:rsidRPr="00341F32">
        <w:rPr>
          <w:sz w:val="24"/>
          <w:szCs w:val="24"/>
        </w:rPr>
        <w:t xml:space="preserve"> </w:t>
      </w:r>
    </w:p>
    <w:p w:rsidR="00AC4E3D" w:rsidRPr="00341F32" w:rsidRDefault="00AC4E3D" w:rsidP="00B024B2">
      <w:pPr>
        <w:spacing w:line="360" w:lineRule="auto"/>
        <w:rPr>
          <w:sz w:val="24"/>
          <w:szCs w:val="24"/>
        </w:rPr>
      </w:pPr>
    </w:p>
    <w:p w:rsidR="009D29DD" w:rsidRPr="00341F32" w:rsidRDefault="00874E4F" w:rsidP="00B024B2">
      <w:pPr>
        <w:spacing w:line="360" w:lineRule="auto"/>
        <w:rPr>
          <w:sz w:val="24"/>
          <w:szCs w:val="24"/>
        </w:rPr>
      </w:pPr>
      <w:r w:rsidRPr="00341F32">
        <w:rPr>
          <w:sz w:val="24"/>
          <w:szCs w:val="24"/>
        </w:rPr>
        <w:tab/>
      </w:r>
      <w:r w:rsidRPr="00341F32">
        <w:rPr>
          <w:sz w:val="24"/>
          <w:szCs w:val="24"/>
        </w:rPr>
        <w:tab/>
        <w:t>I remind the Company that the Complainant is not a recidivist criminal accused of stealing a national treasure</w:t>
      </w:r>
      <w:r w:rsidR="00AE236C">
        <w:rPr>
          <w:sz w:val="24"/>
          <w:szCs w:val="24"/>
        </w:rPr>
        <w:t>.  S</w:t>
      </w:r>
      <w:r w:rsidRPr="00341F32">
        <w:rPr>
          <w:sz w:val="24"/>
          <w:szCs w:val="24"/>
        </w:rPr>
        <w:t>he is a customer and as such, is deserving of better treatment than exhibited in the Company's briefs</w:t>
      </w:r>
      <w:r w:rsidR="00AE236C">
        <w:rPr>
          <w:sz w:val="24"/>
          <w:szCs w:val="24"/>
        </w:rPr>
        <w:t>.  The Company</w:t>
      </w:r>
      <w:r w:rsidR="002B78F8" w:rsidRPr="00341F32">
        <w:rPr>
          <w:sz w:val="24"/>
          <w:szCs w:val="24"/>
        </w:rPr>
        <w:t xml:space="preserve"> is directed to the Code of Civility for further instruction</w:t>
      </w:r>
      <w:r w:rsidRPr="00341F32">
        <w:rPr>
          <w:sz w:val="24"/>
          <w:szCs w:val="24"/>
        </w:rPr>
        <w:t xml:space="preserve">.  </w:t>
      </w:r>
      <w:r w:rsidR="002B78F8" w:rsidRPr="00341F32">
        <w:rPr>
          <w:sz w:val="24"/>
          <w:szCs w:val="24"/>
        </w:rPr>
        <w:t xml:space="preserve">"Service," in its broadest sense, covers the Company's treatment of its customers, and the Company attorney is no different than its customer service representative when considering the </w:t>
      </w:r>
      <w:r w:rsidR="00CD5F77" w:rsidRPr="00341F32">
        <w:rPr>
          <w:sz w:val="24"/>
          <w:szCs w:val="24"/>
        </w:rPr>
        <w:t>quality of that treatment.</w:t>
      </w:r>
      <w:r w:rsidR="00CD5F77" w:rsidRPr="00341F32">
        <w:rPr>
          <w:rStyle w:val="FootnoteReference"/>
          <w:sz w:val="24"/>
          <w:szCs w:val="24"/>
        </w:rPr>
        <w:footnoteReference w:id="18"/>
      </w:r>
      <w:r w:rsidR="00CD5F77" w:rsidRPr="00341F32">
        <w:rPr>
          <w:sz w:val="24"/>
          <w:szCs w:val="24"/>
        </w:rPr>
        <w:t xml:space="preserve">  </w:t>
      </w:r>
    </w:p>
    <w:p w:rsidR="00CD5F77" w:rsidRPr="00341F32" w:rsidRDefault="00CD5F77" w:rsidP="00B50239">
      <w:pPr>
        <w:spacing w:line="360" w:lineRule="auto"/>
        <w:rPr>
          <w:sz w:val="24"/>
          <w:szCs w:val="24"/>
        </w:rPr>
      </w:pPr>
    </w:p>
    <w:p w:rsidR="009D29DD" w:rsidRPr="00341F32" w:rsidRDefault="00CD5F77" w:rsidP="00CD5F77">
      <w:pPr>
        <w:spacing w:line="360" w:lineRule="auto"/>
        <w:rPr>
          <w:sz w:val="24"/>
          <w:szCs w:val="24"/>
        </w:rPr>
      </w:pPr>
      <w:r w:rsidRPr="00341F32">
        <w:rPr>
          <w:sz w:val="24"/>
          <w:szCs w:val="24"/>
        </w:rPr>
        <w:tab/>
      </w:r>
      <w:r w:rsidRPr="00341F32">
        <w:rPr>
          <w:sz w:val="24"/>
          <w:szCs w:val="24"/>
        </w:rPr>
        <w:tab/>
        <w:t xml:space="preserve">Accordingly, the Complaint is granted in part insofar as it desires to prevent the spraying of herbicides on the stream flowing through the right-of-way across Complainant's property and insofar as it seeks to prevent a full foliar application of herbicides.  The Complaint is denied insofar as it seeks to prevent the use of any herbicides at all as the Company may use the hand cut and stump treatment as there is both flowing and well water to protect.  I note that the Company had proposed to use this method, and therefore, is presumed to acquiesce to its use.  </w:t>
      </w:r>
    </w:p>
    <w:p w:rsidR="00CD5F77" w:rsidRPr="00341F32" w:rsidRDefault="00CD5F77" w:rsidP="00CD5F77">
      <w:pPr>
        <w:spacing w:line="360" w:lineRule="auto"/>
        <w:rPr>
          <w:sz w:val="24"/>
          <w:szCs w:val="24"/>
        </w:rPr>
      </w:pPr>
    </w:p>
    <w:p w:rsidR="009D29DD" w:rsidRPr="00341F32" w:rsidRDefault="009D29DD" w:rsidP="009D29DD">
      <w:pPr>
        <w:spacing w:line="360" w:lineRule="auto"/>
        <w:jc w:val="center"/>
        <w:rPr>
          <w:sz w:val="24"/>
          <w:szCs w:val="24"/>
          <w:u w:val="single"/>
        </w:rPr>
      </w:pPr>
      <w:r w:rsidRPr="00341F32">
        <w:rPr>
          <w:sz w:val="24"/>
          <w:szCs w:val="24"/>
          <w:u w:val="single"/>
        </w:rPr>
        <w:t>CONCLUSIONS OF LAW</w:t>
      </w:r>
    </w:p>
    <w:p w:rsidR="009D29DD" w:rsidRPr="00341F32" w:rsidRDefault="009D29DD" w:rsidP="009D29DD">
      <w:pPr>
        <w:spacing w:line="360" w:lineRule="auto"/>
        <w:jc w:val="center"/>
        <w:rPr>
          <w:sz w:val="24"/>
          <w:szCs w:val="24"/>
          <w:u w:val="single"/>
        </w:rPr>
      </w:pPr>
    </w:p>
    <w:p w:rsidR="009D29DD" w:rsidRPr="00341F32" w:rsidRDefault="009D29DD" w:rsidP="00341F32">
      <w:pPr>
        <w:spacing w:line="360" w:lineRule="auto"/>
        <w:rPr>
          <w:sz w:val="24"/>
          <w:szCs w:val="24"/>
        </w:rPr>
      </w:pPr>
      <w:r w:rsidRPr="00341F32">
        <w:rPr>
          <w:sz w:val="24"/>
          <w:szCs w:val="24"/>
        </w:rPr>
        <w:tab/>
      </w:r>
      <w:r w:rsidRPr="00341F32">
        <w:rPr>
          <w:sz w:val="24"/>
          <w:szCs w:val="24"/>
        </w:rPr>
        <w:tab/>
        <w:t>1.</w:t>
      </w:r>
      <w:r w:rsidRPr="00341F32">
        <w:rPr>
          <w:sz w:val="24"/>
          <w:szCs w:val="24"/>
        </w:rPr>
        <w:tab/>
        <w:t xml:space="preserve">The party seeking affirmative relief from the Commission bears the burden of proof.  </w:t>
      </w:r>
      <w:proofErr w:type="gramStart"/>
      <w:r w:rsidRPr="00341F32">
        <w:rPr>
          <w:sz w:val="24"/>
          <w:szCs w:val="24"/>
        </w:rPr>
        <w:t>66 Pa.C.S.</w:t>
      </w:r>
      <w:proofErr w:type="gramEnd"/>
      <w:r w:rsidRPr="00341F32">
        <w:rPr>
          <w:sz w:val="24"/>
          <w:szCs w:val="24"/>
        </w:rPr>
        <w:t xml:space="preserve"> § 332(a).  As a matter of law, a complainant must show that the named utility is responsible or accountable for the problem described in the Complaint in order to prevail.  </w:t>
      </w:r>
      <w:proofErr w:type="gramStart"/>
      <w:r w:rsidRPr="00341F32">
        <w:rPr>
          <w:i/>
          <w:sz w:val="24"/>
          <w:szCs w:val="24"/>
        </w:rPr>
        <w:t xml:space="preserve">Patterson v. Bell Tel. Co. of PA, </w:t>
      </w:r>
      <w:r w:rsidRPr="00341F32">
        <w:rPr>
          <w:sz w:val="24"/>
          <w:szCs w:val="24"/>
        </w:rPr>
        <w:t xml:space="preserve">72 Pa. PUC 196 (1990); </w:t>
      </w:r>
      <w:r w:rsidRPr="00341F32">
        <w:rPr>
          <w:i/>
          <w:sz w:val="24"/>
          <w:szCs w:val="24"/>
        </w:rPr>
        <w:t>Feinstein v. Phila.</w:t>
      </w:r>
      <w:proofErr w:type="gramEnd"/>
      <w:r w:rsidRPr="00341F32">
        <w:rPr>
          <w:i/>
          <w:sz w:val="24"/>
          <w:szCs w:val="24"/>
        </w:rPr>
        <w:t xml:space="preserve"> </w:t>
      </w:r>
      <w:proofErr w:type="gramStart"/>
      <w:r w:rsidRPr="00341F32">
        <w:rPr>
          <w:i/>
          <w:sz w:val="24"/>
          <w:szCs w:val="24"/>
        </w:rPr>
        <w:t xml:space="preserve">Suburban Water Co., </w:t>
      </w:r>
      <w:r w:rsidRPr="00341F32">
        <w:rPr>
          <w:sz w:val="24"/>
          <w:szCs w:val="24"/>
        </w:rPr>
        <w:t>50 Pa. PUC 300 (1976).</w:t>
      </w:r>
      <w:proofErr w:type="gramEnd"/>
    </w:p>
    <w:p w:rsidR="009D29DD" w:rsidRPr="00341F32" w:rsidRDefault="009D29DD" w:rsidP="00341F32">
      <w:pPr>
        <w:spacing w:line="360" w:lineRule="auto"/>
        <w:rPr>
          <w:sz w:val="24"/>
          <w:szCs w:val="24"/>
        </w:rPr>
      </w:pPr>
      <w:r w:rsidRPr="00341F32">
        <w:rPr>
          <w:sz w:val="24"/>
          <w:szCs w:val="24"/>
        </w:rPr>
        <w:t> </w:t>
      </w:r>
    </w:p>
    <w:p w:rsidR="009D29DD" w:rsidRPr="00341F32" w:rsidRDefault="009D29DD" w:rsidP="00341F32">
      <w:pPr>
        <w:spacing w:line="360" w:lineRule="auto"/>
        <w:rPr>
          <w:sz w:val="24"/>
          <w:szCs w:val="24"/>
        </w:rPr>
      </w:pPr>
      <w:r w:rsidRPr="00341F32">
        <w:rPr>
          <w:sz w:val="24"/>
          <w:szCs w:val="24"/>
        </w:rPr>
        <w:tab/>
      </w:r>
      <w:r w:rsidRPr="00341F32">
        <w:rPr>
          <w:sz w:val="24"/>
          <w:szCs w:val="24"/>
        </w:rPr>
        <w:tab/>
        <w:t>2.</w:t>
      </w:r>
      <w:r w:rsidRPr="00341F32">
        <w:rPr>
          <w:sz w:val="24"/>
          <w:szCs w:val="24"/>
        </w:rPr>
        <w:tab/>
        <w:t xml:space="preserve">The burden of proof must be shown by a preponderance of the evidence.  </w:t>
      </w:r>
      <w:proofErr w:type="gramStart"/>
      <w:r w:rsidRPr="00341F32">
        <w:rPr>
          <w:i/>
          <w:sz w:val="24"/>
          <w:szCs w:val="24"/>
        </w:rPr>
        <w:t>Samuel J. Lansberry, Inc. v. Pa. Pub.</w:t>
      </w:r>
      <w:proofErr w:type="gramEnd"/>
      <w:r w:rsidRPr="00341F32">
        <w:rPr>
          <w:i/>
          <w:sz w:val="24"/>
          <w:szCs w:val="24"/>
        </w:rPr>
        <w:t xml:space="preserve"> Util. Comm'n, </w:t>
      </w:r>
      <w:proofErr w:type="gramStart"/>
      <w:r w:rsidRPr="00341F32">
        <w:rPr>
          <w:spacing w:val="-3"/>
          <w:sz w:val="24"/>
          <w:szCs w:val="24"/>
        </w:rPr>
        <w:t>134 Pa.Cmwlth</w:t>
      </w:r>
      <w:proofErr w:type="gramEnd"/>
      <w:r w:rsidRPr="00341F32">
        <w:rPr>
          <w:spacing w:val="-3"/>
          <w:sz w:val="24"/>
          <w:szCs w:val="24"/>
        </w:rPr>
        <w:t xml:space="preserve">. 218; 221-222, 578 A.2d 600; 602 (1990), </w:t>
      </w:r>
      <w:r w:rsidRPr="00341F32">
        <w:rPr>
          <w:iCs/>
          <w:spacing w:val="-3"/>
          <w:sz w:val="24"/>
          <w:szCs w:val="24"/>
        </w:rPr>
        <w:t>app. denied,</w:t>
      </w:r>
      <w:r w:rsidRPr="00341F32">
        <w:rPr>
          <w:spacing w:val="-3"/>
          <w:sz w:val="24"/>
          <w:szCs w:val="24"/>
        </w:rPr>
        <w:t xml:space="preserve"> 529 Pa. 654, 602 A.2d 863 (1992).  </w:t>
      </w:r>
      <w:r w:rsidRPr="00341F32">
        <w:rPr>
          <w:sz w:val="24"/>
          <w:szCs w:val="24"/>
        </w:rPr>
        <w:t xml:space="preserve">A preponderance of evidence is that which is more convincing, by even the smallest amount, than that presented by the other party.  </w:t>
      </w:r>
      <w:proofErr w:type="gramStart"/>
      <w:r w:rsidRPr="00341F32">
        <w:rPr>
          <w:i/>
          <w:sz w:val="24"/>
          <w:szCs w:val="24"/>
        </w:rPr>
        <w:t>Se-Ling Hosiery v. Margulies,</w:t>
      </w:r>
      <w:r w:rsidRPr="00341F32">
        <w:rPr>
          <w:sz w:val="24"/>
          <w:szCs w:val="24"/>
        </w:rPr>
        <w:t xml:space="preserve"> </w:t>
      </w:r>
      <w:r w:rsidRPr="00341F32">
        <w:rPr>
          <w:spacing w:val="-3"/>
          <w:sz w:val="24"/>
          <w:szCs w:val="24"/>
        </w:rPr>
        <w:t>364 Pa. 45, 70 A.2d 854 (1950).</w:t>
      </w:r>
      <w:proofErr w:type="gramEnd"/>
    </w:p>
    <w:p w:rsidR="009D29DD" w:rsidRPr="00341F32" w:rsidRDefault="009D29DD" w:rsidP="00341F32">
      <w:pPr>
        <w:spacing w:line="360" w:lineRule="auto"/>
        <w:rPr>
          <w:sz w:val="24"/>
          <w:szCs w:val="24"/>
        </w:rPr>
      </w:pPr>
      <w:r w:rsidRPr="00341F32">
        <w:rPr>
          <w:spacing w:val="-3"/>
          <w:sz w:val="24"/>
          <w:szCs w:val="24"/>
        </w:rPr>
        <w:t> </w:t>
      </w:r>
    </w:p>
    <w:p w:rsidR="009D29DD" w:rsidRPr="00341F32" w:rsidRDefault="009D29DD" w:rsidP="00341F32">
      <w:pPr>
        <w:spacing w:line="360" w:lineRule="auto"/>
        <w:rPr>
          <w:sz w:val="24"/>
          <w:szCs w:val="24"/>
        </w:rPr>
      </w:pPr>
      <w:r w:rsidRPr="00341F32">
        <w:rPr>
          <w:spacing w:val="-3"/>
          <w:sz w:val="24"/>
          <w:szCs w:val="24"/>
        </w:rPr>
        <w:tab/>
      </w:r>
      <w:r w:rsidRPr="00341F32">
        <w:rPr>
          <w:spacing w:val="-3"/>
          <w:sz w:val="24"/>
          <w:szCs w:val="24"/>
        </w:rPr>
        <w:tab/>
        <w:t>3.</w:t>
      </w:r>
      <w:r w:rsidRPr="00341F32">
        <w:rPr>
          <w:spacing w:val="-3"/>
          <w:sz w:val="24"/>
          <w:szCs w:val="24"/>
        </w:rPr>
        <w:tab/>
        <w:t>A</w:t>
      </w:r>
      <w:r w:rsidRPr="00341F32">
        <w:rPr>
          <w:sz w:val="24"/>
          <w:szCs w:val="24"/>
        </w:rPr>
        <w:t xml:space="preserve">ny finding of fact necessary to support the Commission's adjudication must be based upon substantial evidence.  </w:t>
      </w:r>
      <w:proofErr w:type="gramStart"/>
      <w:r w:rsidRPr="00341F32">
        <w:rPr>
          <w:i/>
          <w:sz w:val="24"/>
          <w:szCs w:val="24"/>
        </w:rPr>
        <w:t>Mill v. Pa. Pub.</w:t>
      </w:r>
      <w:proofErr w:type="gramEnd"/>
      <w:r w:rsidRPr="00341F32">
        <w:rPr>
          <w:i/>
          <w:sz w:val="24"/>
          <w:szCs w:val="24"/>
        </w:rPr>
        <w:t xml:space="preserve"> </w:t>
      </w:r>
      <w:proofErr w:type="gramStart"/>
      <w:r w:rsidRPr="00341F32">
        <w:rPr>
          <w:i/>
          <w:sz w:val="24"/>
          <w:szCs w:val="24"/>
        </w:rPr>
        <w:t>Util. Comm'n</w:t>
      </w:r>
      <w:r w:rsidRPr="00341F32">
        <w:rPr>
          <w:sz w:val="24"/>
          <w:szCs w:val="24"/>
        </w:rPr>
        <w:t xml:space="preserve">, 447 A.2d 1100 (Pa.Cmwlth. 1982); </w:t>
      </w:r>
      <w:r w:rsidRPr="00341F32">
        <w:rPr>
          <w:i/>
          <w:sz w:val="24"/>
          <w:szCs w:val="24"/>
        </w:rPr>
        <w:t>Edan Transportation Corp. v. Pa. Pub.</w:t>
      </w:r>
      <w:proofErr w:type="gramEnd"/>
      <w:r w:rsidRPr="00341F32">
        <w:rPr>
          <w:i/>
          <w:sz w:val="24"/>
          <w:szCs w:val="24"/>
        </w:rPr>
        <w:t xml:space="preserve"> </w:t>
      </w:r>
      <w:proofErr w:type="gramStart"/>
      <w:r w:rsidRPr="00341F32">
        <w:rPr>
          <w:i/>
          <w:sz w:val="24"/>
          <w:szCs w:val="24"/>
        </w:rPr>
        <w:t xml:space="preserve">Util. Comm'n, </w:t>
      </w:r>
      <w:r w:rsidRPr="00341F32">
        <w:rPr>
          <w:sz w:val="24"/>
          <w:szCs w:val="24"/>
        </w:rPr>
        <w:t>623 A.2d 6 (Pa. Cmwlth. 1993); 2 Pa.C.S.</w:t>
      </w:r>
      <w:proofErr w:type="gramEnd"/>
      <w:r w:rsidRPr="00341F32">
        <w:rPr>
          <w:sz w:val="24"/>
          <w:szCs w:val="24"/>
        </w:rPr>
        <w:t xml:space="preserve"> § 704.  More is required than a mere trace of evidence or a suspicion of the existence of a fact sought to be established.  </w:t>
      </w:r>
      <w:proofErr w:type="gramStart"/>
      <w:r w:rsidRPr="00341F32">
        <w:rPr>
          <w:i/>
          <w:sz w:val="24"/>
          <w:szCs w:val="24"/>
        </w:rPr>
        <w:t>Norfolk and Western Ry. v. Pa. Pub.</w:t>
      </w:r>
      <w:proofErr w:type="gramEnd"/>
      <w:r w:rsidRPr="00341F32">
        <w:rPr>
          <w:i/>
          <w:sz w:val="24"/>
          <w:szCs w:val="24"/>
        </w:rPr>
        <w:t xml:space="preserve"> </w:t>
      </w:r>
      <w:proofErr w:type="gramStart"/>
      <w:r w:rsidRPr="00341F32">
        <w:rPr>
          <w:i/>
          <w:sz w:val="24"/>
          <w:szCs w:val="24"/>
        </w:rPr>
        <w:t xml:space="preserve">Util. Comm'n, </w:t>
      </w:r>
      <w:r w:rsidRPr="00341F32">
        <w:rPr>
          <w:sz w:val="24"/>
          <w:szCs w:val="24"/>
        </w:rPr>
        <w:t xml:space="preserve">489 Pa. 109, 413 A.2d 1037 (1980); </w:t>
      </w:r>
      <w:r w:rsidRPr="00341F32">
        <w:rPr>
          <w:i/>
          <w:sz w:val="24"/>
          <w:szCs w:val="24"/>
        </w:rPr>
        <w:t>Erie Resistor Corp. v. Unemployment Compensation Bd.</w:t>
      </w:r>
      <w:proofErr w:type="gramEnd"/>
      <w:r w:rsidRPr="00341F32">
        <w:rPr>
          <w:i/>
          <w:sz w:val="24"/>
          <w:szCs w:val="24"/>
        </w:rPr>
        <w:t xml:space="preserve"> </w:t>
      </w:r>
      <w:proofErr w:type="gramStart"/>
      <w:r w:rsidRPr="00341F32">
        <w:rPr>
          <w:i/>
          <w:sz w:val="24"/>
          <w:szCs w:val="24"/>
        </w:rPr>
        <w:t xml:space="preserve">Of Review, </w:t>
      </w:r>
      <w:r w:rsidRPr="00341F32">
        <w:rPr>
          <w:sz w:val="24"/>
          <w:szCs w:val="24"/>
        </w:rPr>
        <w:t>166 A.2d 96 (</w:t>
      </w:r>
      <w:proofErr w:type="spellStart"/>
      <w:r w:rsidRPr="00341F32">
        <w:rPr>
          <w:sz w:val="24"/>
          <w:szCs w:val="24"/>
        </w:rPr>
        <w:t>Pa.Super</w:t>
      </w:r>
      <w:proofErr w:type="spellEnd"/>
      <w:r w:rsidRPr="00341F32">
        <w:rPr>
          <w:sz w:val="24"/>
          <w:szCs w:val="24"/>
        </w:rPr>
        <w:t xml:space="preserve">. 1960); </w:t>
      </w:r>
      <w:r w:rsidRPr="00341F32">
        <w:rPr>
          <w:i/>
          <w:sz w:val="24"/>
          <w:szCs w:val="24"/>
        </w:rPr>
        <w:t>Murphy v. Dep't.</w:t>
      </w:r>
      <w:proofErr w:type="gramEnd"/>
      <w:r w:rsidRPr="00341F32">
        <w:rPr>
          <w:i/>
          <w:sz w:val="24"/>
          <w:szCs w:val="24"/>
        </w:rPr>
        <w:t xml:space="preserve"> </w:t>
      </w:r>
      <w:proofErr w:type="gramStart"/>
      <w:r w:rsidRPr="00341F32">
        <w:rPr>
          <w:i/>
          <w:sz w:val="24"/>
          <w:szCs w:val="24"/>
        </w:rPr>
        <w:t>of</w:t>
      </w:r>
      <w:proofErr w:type="gramEnd"/>
      <w:r w:rsidRPr="00341F32">
        <w:rPr>
          <w:i/>
          <w:sz w:val="24"/>
          <w:szCs w:val="24"/>
        </w:rPr>
        <w:t xml:space="preserve"> Public Welfare, White Haven Center, </w:t>
      </w:r>
      <w:r w:rsidRPr="00341F32">
        <w:rPr>
          <w:sz w:val="24"/>
          <w:szCs w:val="24"/>
        </w:rPr>
        <w:t>480 A.2d 382 (Pa.Cmwlth. 1984).</w:t>
      </w:r>
    </w:p>
    <w:p w:rsidR="009D29DD" w:rsidRPr="00341F32" w:rsidRDefault="009D29DD" w:rsidP="00341F32">
      <w:pPr>
        <w:spacing w:line="360" w:lineRule="auto"/>
        <w:rPr>
          <w:sz w:val="24"/>
          <w:szCs w:val="24"/>
        </w:rPr>
      </w:pPr>
      <w:r w:rsidRPr="00341F32">
        <w:rPr>
          <w:sz w:val="24"/>
          <w:szCs w:val="24"/>
        </w:rPr>
        <w:t> </w:t>
      </w:r>
    </w:p>
    <w:p w:rsidR="009D29DD" w:rsidRPr="00341F32" w:rsidRDefault="009D29DD" w:rsidP="00341F32">
      <w:pPr>
        <w:spacing w:line="360" w:lineRule="auto"/>
        <w:rPr>
          <w:sz w:val="24"/>
          <w:szCs w:val="24"/>
        </w:rPr>
      </w:pPr>
      <w:r w:rsidRPr="00341F32">
        <w:rPr>
          <w:sz w:val="24"/>
          <w:szCs w:val="24"/>
        </w:rPr>
        <w:lastRenderedPageBreak/>
        <w:tab/>
      </w:r>
      <w:r w:rsidRPr="00341F32">
        <w:rPr>
          <w:sz w:val="24"/>
          <w:szCs w:val="24"/>
        </w:rPr>
        <w:tab/>
        <w:t>4.</w:t>
      </w:r>
      <w:r w:rsidRPr="00341F32">
        <w:rPr>
          <w:sz w:val="24"/>
          <w:szCs w:val="24"/>
        </w:rPr>
        <w:tab/>
        <w:t xml:space="preserve">The offense must be a violation of the Public Utility Code, the Commission's regulations, or an outstanding order of the Commission.  </w:t>
      </w:r>
      <w:proofErr w:type="gramStart"/>
      <w:r w:rsidRPr="00341F32">
        <w:rPr>
          <w:sz w:val="24"/>
          <w:szCs w:val="24"/>
        </w:rPr>
        <w:t>66 Pa.C.S.</w:t>
      </w:r>
      <w:proofErr w:type="gramEnd"/>
      <w:r w:rsidRPr="00341F32">
        <w:rPr>
          <w:sz w:val="24"/>
          <w:szCs w:val="24"/>
        </w:rPr>
        <w:t xml:space="preserve"> § 701.</w:t>
      </w:r>
    </w:p>
    <w:p w:rsidR="009D29DD" w:rsidRPr="00341F32" w:rsidRDefault="009D29DD" w:rsidP="00341F32">
      <w:pPr>
        <w:spacing w:line="360" w:lineRule="auto"/>
        <w:rPr>
          <w:sz w:val="24"/>
          <w:szCs w:val="24"/>
        </w:rPr>
      </w:pPr>
      <w:r w:rsidRPr="00341F32">
        <w:rPr>
          <w:sz w:val="24"/>
          <w:szCs w:val="24"/>
        </w:rPr>
        <w:t> </w:t>
      </w:r>
    </w:p>
    <w:p w:rsidR="009D29DD" w:rsidRPr="00341F32" w:rsidRDefault="009D29DD" w:rsidP="00341F32">
      <w:pPr>
        <w:spacing w:line="360" w:lineRule="auto"/>
        <w:rPr>
          <w:sz w:val="24"/>
          <w:szCs w:val="24"/>
        </w:rPr>
      </w:pPr>
      <w:r w:rsidRPr="00341F32">
        <w:rPr>
          <w:sz w:val="24"/>
          <w:szCs w:val="24"/>
        </w:rPr>
        <w:tab/>
      </w:r>
      <w:r w:rsidRPr="00341F32">
        <w:rPr>
          <w:sz w:val="24"/>
          <w:szCs w:val="24"/>
        </w:rPr>
        <w:tab/>
        <w:t>5.</w:t>
      </w:r>
      <w:r w:rsidRPr="00341F32">
        <w:rPr>
          <w:sz w:val="24"/>
          <w:szCs w:val="24"/>
        </w:rPr>
        <w:tab/>
        <w:t xml:space="preserve">An easement affects not one but two parcels of land: The owner of dominant estate enjoys the benefits of the easement while the owner of the servient estate must honor and endure the burdens.  </w:t>
      </w:r>
      <w:proofErr w:type="spellStart"/>
      <w:r w:rsidRPr="00341F32">
        <w:rPr>
          <w:i/>
          <w:sz w:val="24"/>
          <w:szCs w:val="24"/>
        </w:rPr>
        <w:t>Patricca</w:t>
      </w:r>
      <w:proofErr w:type="spellEnd"/>
      <w:r w:rsidRPr="00341F32">
        <w:rPr>
          <w:i/>
          <w:sz w:val="24"/>
          <w:szCs w:val="24"/>
        </w:rPr>
        <w:t xml:space="preserve"> v. Zoning Board of Adjustment, </w:t>
      </w:r>
      <w:r w:rsidRPr="00341F32">
        <w:rPr>
          <w:sz w:val="24"/>
          <w:szCs w:val="24"/>
        </w:rPr>
        <w:t xml:space="preserve">527 Pa. 267, 590 A.2d 744, 748 (1991); </w:t>
      </w:r>
      <w:r w:rsidRPr="00341F32">
        <w:rPr>
          <w:i/>
          <w:sz w:val="24"/>
          <w:szCs w:val="24"/>
        </w:rPr>
        <w:t>Morning Call, Inc. v. Bell Atlantic-Pa, Inc.,</w:t>
      </w:r>
      <w:r w:rsidRPr="00341F32">
        <w:rPr>
          <w:sz w:val="24"/>
          <w:szCs w:val="24"/>
        </w:rPr>
        <w:t xml:space="preserve"> 2000 </w:t>
      </w:r>
      <w:proofErr w:type="spellStart"/>
      <w:r w:rsidRPr="00341F32">
        <w:rPr>
          <w:sz w:val="24"/>
          <w:szCs w:val="24"/>
        </w:rPr>
        <w:t>P</w:t>
      </w:r>
      <w:r w:rsidR="00CD5F77" w:rsidRPr="00341F32">
        <w:rPr>
          <w:sz w:val="24"/>
          <w:szCs w:val="24"/>
        </w:rPr>
        <w:t>a.</w:t>
      </w:r>
      <w:r w:rsidRPr="00341F32">
        <w:rPr>
          <w:sz w:val="24"/>
          <w:szCs w:val="24"/>
        </w:rPr>
        <w:t>Super</w:t>
      </w:r>
      <w:proofErr w:type="spellEnd"/>
      <w:r w:rsidRPr="00341F32">
        <w:rPr>
          <w:sz w:val="24"/>
          <w:szCs w:val="24"/>
        </w:rPr>
        <w:t xml:space="preserve"> 494, 761 A.2d 139, 142 (2000).</w:t>
      </w:r>
    </w:p>
    <w:p w:rsidR="009D29DD" w:rsidRPr="00341F32" w:rsidRDefault="009D29DD" w:rsidP="00341F32">
      <w:pPr>
        <w:spacing w:line="360" w:lineRule="auto"/>
        <w:rPr>
          <w:sz w:val="24"/>
          <w:szCs w:val="24"/>
        </w:rPr>
      </w:pPr>
    </w:p>
    <w:p w:rsidR="009D29DD" w:rsidRPr="00341F32" w:rsidRDefault="009D29DD" w:rsidP="00341F32">
      <w:pPr>
        <w:spacing w:line="360" w:lineRule="auto"/>
        <w:rPr>
          <w:sz w:val="24"/>
          <w:szCs w:val="24"/>
        </w:rPr>
      </w:pPr>
      <w:r w:rsidRPr="00341F32">
        <w:rPr>
          <w:sz w:val="24"/>
          <w:szCs w:val="24"/>
        </w:rPr>
        <w:tab/>
      </w:r>
      <w:r w:rsidRPr="00341F32">
        <w:rPr>
          <w:sz w:val="24"/>
          <w:szCs w:val="24"/>
        </w:rPr>
        <w:tab/>
        <w:t>6.</w:t>
      </w:r>
      <w:r w:rsidRPr="00341F32">
        <w:rPr>
          <w:sz w:val="24"/>
          <w:szCs w:val="24"/>
        </w:rPr>
        <w:tab/>
        <w:t xml:space="preserve">The Commission must act within and cannot exceed its jurisdiction.  </w:t>
      </w:r>
      <w:proofErr w:type="gramStart"/>
      <w:r w:rsidRPr="00341F32">
        <w:rPr>
          <w:i/>
          <w:sz w:val="24"/>
          <w:szCs w:val="24"/>
        </w:rPr>
        <w:t>Behrend v. Bell Telephone Co.,</w:t>
      </w:r>
      <w:r w:rsidRPr="00341F32">
        <w:rPr>
          <w:sz w:val="24"/>
          <w:szCs w:val="24"/>
        </w:rPr>
        <w:t xml:space="preserve"> 363 A.2d 1152 (</w:t>
      </w:r>
      <w:proofErr w:type="spellStart"/>
      <w:r w:rsidRPr="00341F32">
        <w:rPr>
          <w:sz w:val="24"/>
          <w:szCs w:val="24"/>
        </w:rPr>
        <w:t>Pa.Super</w:t>
      </w:r>
      <w:proofErr w:type="spellEnd"/>
      <w:r w:rsidRPr="00341F32">
        <w:rPr>
          <w:sz w:val="24"/>
          <w:szCs w:val="24"/>
        </w:rPr>
        <w:t xml:space="preserve"> 1976).</w:t>
      </w:r>
      <w:proofErr w:type="gramEnd"/>
    </w:p>
    <w:p w:rsidR="009D29DD" w:rsidRPr="00341F32" w:rsidRDefault="009D29DD" w:rsidP="00341F32">
      <w:pPr>
        <w:spacing w:line="360" w:lineRule="auto"/>
        <w:rPr>
          <w:sz w:val="24"/>
          <w:szCs w:val="24"/>
        </w:rPr>
      </w:pPr>
      <w:r w:rsidRPr="00341F32">
        <w:rPr>
          <w:sz w:val="24"/>
          <w:szCs w:val="24"/>
        </w:rPr>
        <w:t> </w:t>
      </w:r>
    </w:p>
    <w:p w:rsidR="009D29DD" w:rsidRPr="00341F32" w:rsidRDefault="009D29DD" w:rsidP="00341F32">
      <w:pPr>
        <w:spacing w:line="360" w:lineRule="auto"/>
        <w:rPr>
          <w:sz w:val="24"/>
          <w:szCs w:val="24"/>
        </w:rPr>
      </w:pPr>
      <w:r w:rsidRPr="00341F32">
        <w:rPr>
          <w:sz w:val="24"/>
          <w:szCs w:val="24"/>
        </w:rPr>
        <w:tab/>
      </w:r>
      <w:r w:rsidRPr="00341F32">
        <w:rPr>
          <w:sz w:val="24"/>
          <w:szCs w:val="24"/>
        </w:rPr>
        <w:tab/>
        <w:t>7.</w:t>
      </w:r>
      <w:r w:rsidRPr="00341F32">
        <w:rPr>
          <w:sz w:val="24"/>
          <w:szCs w:val="24"/>
        </w:rPr>
        <w:tab/>
        <w:t xml:space="preserve">It is well-settled that the Commission does not have the jurisdiction to determine the validity of a right-of-way.  </w:t>
      </w:r>
      <w:proofErr w:type="spellStart"/>
      <w:r w:rsidRPr="00341F32">
        <w:rPr>
          <w:i/>
          <w:sz w:val="24"/>
          <w:szCs w:val="24"/>
        </w:rPr>
        <w:t>Stefanoski</w:t>
      </w:r>
      <w:proofErr w:type="spellEnd"/>
      <w:r w:rsidRPr="00341F32">
        <w:rPr>
          <w:i/>
          <w:sz w:val="24"/>
          <w:szCs w:val="24"/>
        </w:rPr>
        <w:t xml:space="preserve"> v. PA American Water Co., </w:t>
      </w:r>
      <w:r w:rsidRPr="00341F32">
        <w:rPr>
          <w:sz w:val="24"/>
          <w:szCs w:val="24"/>
        </w:rPr>
        <w:t>Docket No. C</w:t>
      </w:r>
      <w:r w:rsidRPr="00341F32">
        <w:rPr>
          <w:sz w:val="24"/>
          <w:szCs w:val="24"/>
        </w:rPr>
        <w:noBreakHyphen/>
        <w:t>20078219 (Opinion and order entered September 22, 2008).</w:t>
      </w:r>
    </w:p>
    <w:p w:rsidR="009D29DD" w:rsidRPr="00341F32" w:rsidRDefault="009D29DD" w:rsidP="00341F32">
      <w:pPr>
        <w:spacing w:line="360" w:lineRule="auto"/>
        <w:rPr>
          <w:sz w:val="24"/>
          <w:szCs w:val="24"/>
        </w:rPr>
      </w:pPr>
      <w:r w:rsidRPr="00341F32">
        <w:rPr>
          <w:sz w:val="24"/>
          <w:szCs w:val="24"/>
        </w:rPr>
        <w:t> </w:t>
      </w:r>
    </w:p>
    <w:p w:rsidR="009D29DD" w:rsidRPr="00341F32" w:rsidRDefault="009D29DD" w:rsidP="00341F32">
      <w:pPr>
        <w:spacing w:line="360" w:lineRule="auto"/>
        <w:rPr>
          <w:sz w:val="24"/>
          <w:szCs w:val="24"/>
        </w:rPr>
      </w:pPr>
      <w:r w:rsidRPr="00341F32">
        <w:rPr>
          <w:sz w:val="24"/>
          <w:szCs w:val="24"/>
        </w:rPr>
        <w:tab/>
      </w:r>
      <w:r w:rsidRPr="00341F32">
        <w:rPr>
          <w:sz w:val="24"/>
          <w:szCs w:val="24"/>
        </w:rPr>
        <w:tab/>
        <w:t>8.</w:t>
      </w:r>
      <w:r w:rsidRPr="00341F32">
        <w:rPr>
          <w:sz w:val="24"/>
          <w:szCs w:val="24"/>
        </w:rPr>
        <w:tab/>
        <w:t xml:space="preserve">In addition, property disputes belong in a court of general jurisdiction.  </w:t>
      </w:r>
      <w:r w:rsidRPr="00341F32">
        <w:rPr>
          <w:i/>
          <w:sz w:val="24"/>
          <w:szCs w:val="24"/>
        </w:rPr>
        <w:t xml:space="preserve">See Anne E. </w:t>
      </w:r>
      <w:proofErr w:type="spellStart"/>
      <w:r w:rsidRPr="00341F32">
        <w:rPr>
          <w:i/>
          <w:sz w:val="24"/>
          <w:szCs w:val="24"/>
        </w:rPr>
        <w:t>Perrige</w:t>
      </w:r>
      <w:proofErr w:type="spellEnd"/>
      <w:r w:rsidRPr="00341F32">
        <w:rPr>
          <w:i/>
          <w:sz w:val="24"/>
          <w:szCs w:val="24"/>
        </w:rPr>
        <w:t xml:space="preserve"> v. Metropolitan Edison Co.,</w:t>
      </w:r>
      <w:r w:rsidRPr="00341F32">
        <w:rPr>
          <w:sz w:val="24"/>
          <w:szCs w:val="24"/>
        </w:rPr>
        <w:t xml:space="preserve"> PUC Docket No. C-00004110 (Order entered July 11, 2003) (Commission had no jurisdiction to interpret the meaning of a written right-of-way agreement); </w:t>
      </w:r>
      <w:r w:rsidRPr="00341F32">
        <w:rPr>
          <w:i/>
          <w:sz w:val="24"/>
          <w:szCs w:val="24"/>
        </w:rPr>
        <w:t>Lou Amati/Amati Service Station v. West Penn Power Co. and Bell Atlantic-Pennsylvania, Inc.</w:t>
      </w:r>
      <w:r w:rsidRPr="00341F32">
        <w:rPr>
          <w:sz w:val="24"/>
          <w:szCs w:val="24"/>
        </w:rPr>
        <w:t xml:space="preserve">, PUC Docket No. C-00945842 (Order entered October 25, 1995) (real property issues such as trespass and whether utility facilities are located pursuant to valid easements are within the exclusive jurisdiction of the Courts of Common Pleas); </w:t>
      </w:r>
      <w:r w:rsidRPr="00341F32">
        <w:rPr>
          <w:i/>
          <w:sz w:val="24"/>
          <w:szCs w:val="24"/>
        </w:rPr>
        <w:t xml:space="preserve">Tod and Lisa </w:t>
      </w:r>
      <w:proofErr w:type="spellStart"/>
      <w:r w:rsidRPr="00341F32">
        <w:rPr>
          <w:i/>
          <w:sz w:val="24"/>
          <w:szCs w:val="24"/>
        </w:rPr>
        <w:t>Shedlosky</w:t>
      </w:r>
      <w:proofErr w:type="spellEnd"/>
      <w:r w:rsidRPr="00341F32">
        <w:rPr>
          <w:i/>
          <w:sz w:val="24"/>
          <w:szCs w:val="24"/>
        </w:rPr>
        <w:t xml:space="preserve"> v. Pennsylvania Electric Company</w:t>
      </w:r>
      <w:r w:rsidRPr="00341F32">
        <w:rPr>
          <w:sz w:val="24"/>
          <w:szCs w:val="24"/>
        </w:rPr>
        <w:t>, PUC Docket No. C-20066937 (Order entered May 28, 2008).</w:t>
      </w:r>
    </w:p>
    <w:p w:rsidR="009D29DD" w:rsidRPr="00341F32" w:rsidRDefault="009D29DD" w:rsidP="00341F32">
      <w:pPr>
        <w:spacing w:line="360" w:lineRule="auto"/>
        <w:rPr>
          <w:sz w:val="24"/>
          <w:szCs w:val="24"/>
        </w:rPr>
      </w:pPr>
    </w:p>
    <w:p w:rsidR="009D29DD" w:rsidRPr="00341F32" w:rsidRDefault="009D29DD" w:rsidP="00341F32">
      <w:pPr>
        <w:spacing w:line="360" w:lineRule="auto"/>
        <w:rPr>
          <w:sz w:val="24"/>
          <w:szCs w:val="24"/>
        </w:rPr>
      </w:pPr>
      <w:r w:rsidRPr="00341F32">
        <w:rPr>
          <w:sz w:val="24"/>
          <w:szCs w:val="24"/>
        </w:rPr>
        <w:tab/>
      </w:r>
      <w:r w:rsidRPr="00341F32">
        <w:rPr>
          <w:sz w:val="24"/>
          <w:szCs w:val="24"/>
        </w:rPr>
        <w:tab/>
        <w:t>9.</w:t>
      </w:r>
      <w:r w:rsidRPr="00341F32">
        <w:rPr>
          <w:sz w:val="24"/>
          <w:szCs w:val="24"/>
        </w:rPr>
        <w:tab/>
        <w:t>However, the Commission has the responsibility to ensure that “[E]very public utility shall furnish and maintain adequate, efficient, safe and reasonable service and facilities. . .</w:t>
      </w:r>
      <w:proofErr w:type="gramStart"/>
      <w:r w:rsidRPr="00341F32">
        <w:rPr>
          <w:sz w:val="24"/>
          <w:szCs w:val="24"/>
        </w:rPr>
        <w:t>”  66</w:t>
      </w:r>
      <w:proofErr w:type="gramEnd"/>
      <w:r w:rsidRPr="00341F32">
        <w:rPr>
          <w:sz w:val="24"/>
          <w:szCs w:val="24"/>
        </w:rPr>
        <w:t xml:space="preserve"> Pa.C.S. § 1501, and the Commission is the proper forum to determine whether the utility has provided proper service to these Complainants, short of resolving a controversy which will determine property rights.  See </w:t>
      </w:r>
      <w:proofErr w:type="spellStart"/>
      <w:r w:rsidRPr="00341F32">
        <w:rPr>
          <w:i/>
          <w:sz w:val="24"/>
          <w:szCs w:val="24"/>
        </w:rPr>
        <w:t>Burek</w:t>
      </w:r>
      <w:proofErr w:type="spellEnd"/>
      <w:r w:rsidRPr="00341F32">
        <w:rPr>
          <w:i/>
          <w:sz w:val="24"/>
          <w:szCs w:val="24"/>
        </w:rPr>
        <w:t xml:space="preserve"> v. Pennsylvania Electric Company, </w:t>
      </w:r>
      <w:r w:rsidRPr="00341F32">
        <w:rPr>
          <w:sz w:val="24"/>
          <w:szCs w:val="24"/>
        </w:rPr>
        <w:t>Docket No. C-20028132 (Opinion and Order entered June 27, 2003).</w:t>
      </w:r>
    </w:p>
    <w:p w:rsidR="009D29DD" w:rsidRPr="00341F32" w:rsidRDefault="009D29DD" w:rsidP="00341F32">
      <w:pPr>
        <w:spacing w:line="360" w:lineRule="auto"/>
        <w:rPr>
          <w:sz w:val="24"/>
          <w:szCs w:val="24"/>
        </w:rPr>
      </w:pPr>
      <w:r w:rsidRPr="00341F32">
        <w:rPr>
          <w:sz w:val="24"/>
          <w:szCs w:val="24"/>
        </w:rPr>
        <w:lastRenderedPageBreak/>
        <w:t> </w:t>
      </w:r>
    </w:p>
    <w:p w:rsidR="009D29DD" w:rsidRPr="00341F32" w:rsidRDefault="009D29DD" w:rsidP="00341F32">
      <w:pPr>
        <w:spacing w:line="360" w:lineRule="auto"/>
        <w:rPr>
          <w:color w:val="333333"/>
          <w:sz w:val="24"/>
          <w:szCs w:val="24"/>
        </w:rPr>
      </w:pPr>
      <w:r w:rsidRPr="00341F32">
        <w:rPr>
          <w:sz w:val="24"/>
          <w:szCs w:val="24"/>
        </w:rPr>
        <w:tab/>
      </w:r>
      <w:r w:rsidRPr="00341F32">
        <w:rPr>
          <w:sz w:val="24"/>
          <w:szCs w:val="24"/>
        </w:rPr>
        <w:tab/>
        <w:t>10.</w:t>
      </w:r>
      <w:r w:rsidRPr="00341F32">
        <w:rPr>
          <w:sz w:val="24"/>
          <w:szCs w:val="24"/>
        </w:rPr>
        <w:tab/>
        <w:t xml:space="preserve">Utility service "is not confined to the distribution of electrical energy, but includes 'any and all acts' related to that function."  </w:t>
      </w:r>
      <w:proofErr w:type="spellStart"/>
      <w:r w:rsidRPr="00341F32">
        <w:rPr>
          <w:i/>
          <w:sz w:val="24"/>
          <w:szCs w:val="24"/>
        </w:rPr>
        <w:t>Burek</w:t>
      </w:r>
      <w:proofErr w:type="spellEnd"/>
      <w:r w:rsidRPr="00341F32">
        <w:rPr>
          <w:i/>
          <w:sz w:val="24"/>
          <w:szCs w:val="24"/>
        </w:rPr>
        <w:t xml:space="preserve"> v. Pennsylvania Electric Company, </w:t>
      </w:r>
      <w:r w:rsidRPr="00341F32">
        <w:rPr>
          <w:sz w:val="24"/>
          <w:szCs w:val="24"/>
        </w:rPr>
        <w:t xml:space="preserve">Docket No. C-20028132 (Opinion and Order entered June 27, 2003); </w:t>
      </w:r>
      <w:hyperlink r:id="rId13" w:history="1">
        <w:r w:rsidRPr="00341F32">
          <w:rPr>
            <w:rStyle w:val="Hyperlink"/>
            <w:color w:val="auto"/>
            <w:sz w:val="24"/>
            <w:szCs w:val="24"/>
            <w:u w:val="none"/>
          </w:rPr>
          <w:t>66 Pa.C.S. § 102</w:t>
        </w:r>
      </w:hyperlink>
      <w:r w:rsidRPr="00341F32">
        <w:rPr>
          <w:sz w:val="24"/>
          <w:szCs w:val="24"/>
        </w:rPr>
        <w:t xml:space="preserve">.  See also </w:t>
      </w:r>
      <w:hyperlink r:id="rId14" w:history="1">
        <w:r w:rsidRPr="00341F32">
          <w:rPr>
            <w:rStyle w:val="Hyperlink"/>
            <w:i/>
            <w:color w:val="auto"/>
            <w:sz w:val="24"/>
            <w:szCs w:val="24"/>
            <w:u w:val="none"/>
          </w:rPr>
          <w:t>Popowsky</w:t>
        </w:r>
        <w:r w:rsidRPr="00341F32">
          <w:rPr>
            <w:rStyle w:val="Hyperlink"/>
            <w:color w:val="auto"/>
            <w:sz w:val="24"/>
            <w:szCs w:val="24"/>
            <w:u w:val="none"/>
          </w:rPr>
          <w:t>, 653 A.2d 1385</w:t>
        </w:r>
      </w:hyperlink>
      <w:r w:rsidRPr="00341F32">
        <w:rPr>
          <w:sz w:val="24"/>
          <w:szCs w:val="24"/>
        </w:rPr>
        <w:t xml:space="preserve"> (Pa.Cmwlth. 1995).  </w:t>
      </w:r>
      <w:r w:rsidRPr="00341F32">
        <w:rPr>
          <w:i/>
          <w:sz w:val="24"/>
          <w:szCs w:val="24"/>
        </w:rPr>
        <w:t xml:space="preserve">PECO Energy Company </w:t>
      </w:r>
      <w:r w:rsidRPr="00341F32">
        <w:rPr>
          <w:i/>
          <w:color w:val="333333"/>
          <w:sz w:val="24"/>
          <w:szCs w:val="24"/>
        </w:rPr>
        <w:t>v. Township of Upper Dublin</w:t>
      </w:r>
      <w:r w:rsidRPr="00341F32">
        <w:rPr>
          <w:color w:val="333333"/>
          <w:sz w:val="24"/>
          <w:szCs w:val="24"/>
        </w:rPr>
        <w:t xml:space="preserve">, </w:t>
      </w:r>
      <w:proofErr w:type="gramStart"/>
      <w:r w:rsidRPr="00341F32">
        <w:rPr>
          <w:color w:val="333333"/>
          <w:sz w:val="24"/>
          <w:szCs w:val="24"/>
        </w:rPr>
        <w:t>922 A.2d 996</w:t>
      </w:r>
      <w:proofErr w:type="gramEnd"/>
      <w:r w:rsidRPr="00341F32">
        <w:rPr>
          <w:color w:val="333333"/>
          <w:sz w:val="24"/>
          <w:szCs w:val="24"/>
        </w:rPr>
        <w:t xml:space="preserve">, 1005-1006 (Pa.Cmwlth. 2007), 2007 Pa. Commw. </w:t>
      </w:r>
      <w:proofErr w:type="gramStart"/>
      <w:r w:rsidRPr="00341F32">
        <w:rPr>
          <w:color w:val="333333"/>
          <w:sz w:val="24"/>
          <w:szCs w:val="24"/>
        </w:rPr>
        <w:t>LEXIS 195.</w:t>
      </w:r>
      <w:proofErr w:type="gramEnd"/>
    </w:p>
    <w:p w:rsidR="009D29DD" w:rsidRPr="00341F32" w:rsidRDefault="009D29DD" w:rsidP="00341F32">
      <w:pPr>
        <w:spacing w:line="360" w:lineRule="auto"/>
        <w:rPr>
          <w:sz w:val="24"/>
          <w:szCs w:val="24"/>
        </w:rPr>
      </w:pPr>
    </w:p>
    <w:p w:rsidR="009D29DD" w:rsidRPr="00341F32" w:rsidRDefault="009D29DD" w:rsidP="00341F32">
      <w:pPr>
        <w:spacing w:line="360" w:lineRule="auto"/>
        <w:contextualSpacing/>
        <w:rPr>
          <w:color w:val="333333"/>
          <w:sz w:val="24"/>
          <w:szCs w:val="24"/>
        </w:rPr>
      </w:pPr>
      <w:r w:rsidRPr="00341F32">
        <w:rPr>
          <w:color w:val="333333"/>
          <w:sz w:val="24"/>
          <w:szCs w:val="24"/>
        </w:rPr>
        <w:tab/>
      </w:r>
      <w:r w:rsidRPr="00341F32">
        <w:rPr>
          <w:color w:val="333333"/>
          <w:sz w:val="24"/>
          <w:szCs w:val="24"/>
        </w:rPr>
        <w:tab/>
        <w:t>11.</w:t>
      </w:r>
      <w:r w:rsidRPr="00341F32">
        <w:rPr>
          <w:color w:val="333333"/>
          <w:sz w:val="24"/>
          <w:szCs w:val="24"/>
        </w:rPr>
        <w:tab/>
        <w:t xml:space="preserve">The Commission's regulations set requirements for developing and filing a plan for vegetation management.  </w:t>
      </w:r>
      <w:proofErr w:type="gramStart"/>
      <w:r w:rsidRPr="00341F32">
        <w:rPr>
          <w:color w:val="333333"/>
          <w:sz w:val="24"/>
          <w:szCs w:val="24"/>
        </w:rPr>
        <w:t>52 Pa.Code § 57.198.</w:t>
      </w:r>
      <w:proofErr w:type="gramEnd"/>
    </w:p>
    <w:p w:rsidR="009D29DD" w:rsidRPr="00341F32" w:rsidRDefault="009D29DD" w:rsidP="00341F32">
      <w:pPr>
        <w:spacing w:line="360" w:lineRule="auto"/>
        <w:contextualSpacing/>
        <w:rPr>
          <w:color w:val="333333"/>
          <w:sz w:val="24"/>
          <w:szCs w:val="24"/>
        </w:rPr>
      </w:pPr>
    </w:p>
    <w:p w:rsidR="009D29DD" w:rsidRPr="00341F32" w:rsidRDefault="009D29DD" w:rsidP="00341F32">
      <w:pPr>
        <w:spacing w:line="360" w:lineRule="auto"/>
        <w:contextualSpacing/>
        <w:rPr>
          <w:sz w:val="24"/>
          <w:szCs w:val="24"/>
        </w:rPr>
      </w:pPr>
      <w:r w:rsidRPr="00341F32">
        <w:rPr>
          <w:color w:val="333333"/>
          <w:sz w:val="24"/>
          <w:szCs w:val="24"/>
        </w:rPr>
        <w:tab/>
      </w:r>
      <w:r w:rsidRPr="00341F32">
        <w:rPr>
          <w:color w:val="333333"/>
          <w:sz w:val="24"/>
          <w:szCs w:val="24"/>
        </w:rPr>
        <w:tab/>
        <w:t>12.</w:t>
      </w:r>
      <w:r w:rsidRPr="00341F32">
        <w:rPr>
          <w:color w:val="333333"/>
          <w:sz w:val="24"/>
          <w:szCs w:val="24"/>
        </w:rPr>
        <w:tab/>
      </w:r>
      <w:r w:rsidRPr="00341F32">
        <w:rPr>
          <w:sz w:val="24"/>
          <w:szCs w:val="24"/>
        </w:rPr>
        <w:t xml:space="preserve">Upon the presentation by the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341F32">
        <w:rPr>
          <w:iCs/>
          <w:sz w:val="24"/>
          <w:szCs w:val="24"/>
        </w:rPr>
        <w:t xml:space="preserve"> </w:t>
      </w:r>
      <w:hyperlink r:id="rId15" w:history="1">
        <w:proofErr w:type="gramStart"/>
        <w:r w:rsidRPr="00341F32">
          <w:rPr>
            <w:rStyle w:val="Hyperlink"/>
            <w:rFonts w:eastAsiaTheme="majorEastAsia"/>
            <w:i/>
            <w:iCs/>
            <w:color w:val="auto"/>
            <w:sz w:val="24"/>
            <w:szCs w:val="24"/>
            <w:u w:val="none"/>
          </w:rPr>
          <w:t>Burleson v. Pa. Pub.</w:t>
        </w:r>
        <w:proofErr w:type="gramEnd"/>
        <w:r w:rsidRPr="00341F32">
          <w:rPr>
            <w:rStyle w:val="Hyperlink"/>
            <w:rFonts w:eastAsiaTheme="majorEastAsia"/>
            <w:i/>
            <w:iCs/>
            <w:color w:val="auto"/>
            <w:sz w:val="24"/>
            <w:szCs w:val="24"/>
            <w:u w:val="none"/>
          </w:rPr>
          <w:t xml:space="preserve"> Util. Comm'n</w:t>
        </w:r>
        <w:r w:rsidRPr="00341F32">
          <w:rPr>
            <w:rStyle w:val="Hyperlink"/>
            <w:rFonts w:eastAsiaTheme="majorEastAsia"/>
            <w:iCs/>
            <w:color w:val="auto"/>
            <w:sz w:val="24"/>
            <w:szCs w:val="24"/>
            <w:u w:val="none"/>
          </w:rPr>
          <w:t xml:space="preserve">, 443 A.2d 1373 (Pa. Cmwlth. 1982), </w:t>
        </w:r>
        <w:r w:rsidRPr="00341F32">
          <w:rPr>
            <w:rStyle w:val="Hyperlink"/>
            <w:rFonts w:eastAsiaTheme="majorEastAsia"/>
            <w:i/>
            <w:iCs/>
            <w:color w:val="auto"/>
            <w:sz w:val="24"/>
            <w:szCs w:val="24"/>
            <w:u w:val="none"/>
          </w:rPr>
          <w:t>aff’d</w:t>
        </w:r>
        <w:r w:rsidRPr="00341F32">
          <w:rPr>
            <w:rStyle w:val="Hyperlink"/>
            <w:rFonts w:eastAsiaTheme="majorEastAsia"/>
            <w:iCs/>
            <w:color w:val="auto"/>
            <w:sz w:val="24"/>
            <w:szCs w:val="24"/>
            <w:u w:val="none"/>
          </w:rPr>
          <w:t>, 501 Pa. 433, 461 A.2d 1234 (1983).</w:t>
        </w:r>
      </w:hyperlink>
    </w:p>
    <w:p w:rsidR="009D29DD" w:rsidRPr="00341F32" w:rsidRDefault="009D29DD" w:rsidP="00341F32">
      <w:pPr>
        <w:spacing w:line="360" w:lineRule="auto"/>
        <w:rPr>
          <w:sz w:val="24"/>
          <w:szCs w:val="24"/>
        </w:rPr>
      </w:pPr>
      <w:r w:rsidRPr="00341F32">
        <w:rPr>
          <w:rFonts w:eastAsiaTheme="majorEastAsia"/>
          <w:iCs/>
          <w:sz w:val="24"/>
          <w:szCs w:val="24"/>
        </w:rPr>
        <w:t> </w:t>
      </w:r>
    </w:p>
    <w:p w:rsidR="009D29DD" w:rsidRPr="00341F32" w:rsidRDefault="009D29DD" w:rsidP="00341F32">
      <w:pPr>
        <w:spacing w:line="360" w:lineRule="auto"/>
        <w:rPr>
          <w:sz w:val="24"/>
          <w:szCs w:val="24"/>
        </w:rPr>
      </w:pPr>
      <w:r w:rsidRPr="00341F32">
        <w:rPr>
          <w:rFonts w:eastAsiaTheme="majorEastAsia"/>
          <w:iCs/>
          <w:sz w:val="24"/>
          <w:szCs w:val="24"/>
        </w:rPr>
        <w:tab/>
      </w:r>
      <w:r w:rsidRPr="00341F32">
        <w:rPr>
          <w:rFonts w:eastAsiaTheme="majorEastAsia"/>
          <w:iCs/>
          <w:sz w:val="24"/>
          <w:szCs w:val="24"/>
        </w:rPr>
        <w:tab/>
        <w:t>13.</w:t>
      </w:r>
      <w:r w:rsidRPr="00341F32">
        <w:rPr>
          <w:rFonts w:eastAsiaTheme="majorEastAsia"/>
          <w:iCs/>
          <w:sz w:val="24"/>
          <w:szCs w:val="24"/>
        </w:rPr>
        <w:tab/>
      </w:r>
      <w:r w:rsidRPr="00341F32">
        <w:rPr>
          <w:sz w:val="24"/>
          <w:szCs w:val="24"/>
        </w:rPr>
        <w:t xml:space="preserve">While the burden of persuasion may </w:t>
      </w:r>
      <w:r w:rsidRPr="00341F32">
        <w:rPr>
          <w:rFonts w:eastAsiaTheme="majorEastAsia"/>
          <w:sz w:val="24"/>
          <w:szCs w:val="24"/>
        </w:rPr>
        <w:t>shift</w:t>
      </w:r>
      <w:r w:rsidRPr="00341F32">
        <w:rPr>
          <w:sz w:val="24"/>
          <w:szCs w:val="24"/>
        </w:rPr>
        <w:t xml:space="preserve"> back and forth during a proceeding, the </w:t>
      </w:r>
      <w:r w:rsidRPr="00341F32">
        <w:rPr>
          <w:rFonts w:eastAsiaTheme="majorEastAsia"/>
          <w:sz w:val="24"/>
          <w:szCs w:val="24"/>
        </w:rPr>
        <w:t>burden of proof</w:t>
      </w:r>
      <w:r w:rsidRPr="00341F32">
        <w:rPr>
          <w:sz w:val="24"/>
          <w:szCs w:val="24"/>
        </w:rPr>
        <w:t xml:space="preserve"> never </w:t>
      </w:r>
      <w:r w:rsidRPr="00341F32">
        <w:rPr>
          <w:rFonts w:eastAsiaTheme="majorEastAsia"/>
          <w:sz w:val="24"/>
          <w:szCs w:val="24"/>
        </w:rPr>
        <w:t>shifts.  The burden of proof</w:t>
      </w:r>
      <w:r w:rsidRPr="00341F32">
        <w:rPr>
          <w:sz w:val="24"/>
          <w:szCs w:val="24"/>
        </w:rPr>
        <w:t xml:space="preserve"> always remains on the party seeking affirmative relief from the Commission.  </w:t>
      </w:r>
      <w:proofErr w:type="spellStart"/>
      <w:proofErr w:type="gramStart"/>
      <w:r w:rsidRPr="00341F32">
        <w:rPr>
          <w:i/>
          <w:sz w:val="24"/>
          <w:szCs w:val="24"/>
        </w:rPr>
        <w:t>Milkie</w:t>
      </w:r>
      <w:proofErr w:type="spellEnd"/>
      <w:r w:rsidRPr="00341F32">
        <w:rPr>
          <w:i/>
          <w:sz w:val="24"/>
          <w:szCs w:val="24"/>
        </w:rPr>
        <w:t xml:space="preserve"> v. Pa. Pub.</w:t>
      </w:r>
      <w:proofErr w:type="gramEnd"/>
      <w:r w:rsidRPr="00341F32">
        <w:rPr>
          <w:i/>
          <w:sz w:val="24"/>
          <w:szCs w:val="24"/>
        </w:rPr>
        <w:t xml:space="preserve"> </w:t>
      </w:r>
      <w:proofErr w:type="gramStart"/>
      <w:r w:rsidRPr="00341F32">
        <w:rPr>
          <w:i/>
          <w:sz w:val="24"/>
          <w:szCs w:val="24"/>
        </w:rPr>
        <w:t xml:space="preserve">Util. Comm'n, </w:t>
      </w:r>
      <w:r w:rsidRPr="00341F32">
        <w:rPr>
          <w:sz w:val="24"/>
          <w:szCs w:val="24"/>
        </w:rPr>
        <w:t>768 A.2d 1217 (Pa.Cmwlth. 2001).</w:t>
      </w:r>
      <w:proofErr w:type="gramEnd"/>
    </w:p>
    <w:p w:rsidR="00B024B2" w:rsidRDefault="00B024B2" w:rsidP="00341F32">
      <w:pPr>
        <w:spacing w:line="360" w:lineRule="auto"/>
        <w:rPr>
          <w:sz w:val="24"/>
          <w:szCs w:val="24"/>
        </w:rPr>
      </w:pPr>
      <w:r>
        <w:rPr>
          <w:sz w:val="24"/>
          <w:szCs w:val="24"/>
        </w:rPr>
        <w:br w:type="page"/>
      </w:r>
    </w:p>
    <w:p w:rsidR="006B07CC" w:rsidRPr="00341F32" w:rsidRDefault="00CD5F77" w:rsidP="003C5AD4">
      <w:pPr>
        <w:tabs>
          <w:tab w:val="left" w:pos="5040"/>
        </w:tabs>
        <w:spacing w:line="360" w:lineRule="auto"/>
        <w:jc w:val="center"/>
        <w:rPr>
          <w:sz w:val="24"/>
          <w:szCs w:val="24"/>
          <w:u w:val="single"/>
        </w:rPr>
      </w:pPr>
      <w:r w:rsidRPr="00341F32">
        <w:rPr>
          <w:sz w:val="24"/>
          <w:szCs w:val="24"/>
          <w:u w:val="single"/>
        </w:rPr>
        <w:lastRenderedPageBreak/>
        <w:t>ORDER</w:t>
      </w:r>
    </w:p>
    <w:p w:rsidR="00CD5F77" w:rsidRPr="00341F32" w:rsidRDefault="00CD5F77" w:rsidP="00CD5F77">
      <w:pPr>
        <w:spacing w:line="360" w:lineRule="auto"/>
        <w:jc w:val="center"/>
        <w:rPr>
          <w:sz w:val="24"/>
          <w:szCs w:val="24"/>
        </w:rPr>
      </w:pPr>
    </w:p>
    <w:p w:rsidR="00341F32" w:rsidRPr="00341F32" w:rsidRDefault="00341F32" w:rsidP="00CD5F77">
      <w:pPr>
        <w:spacing w:line="360" w:lineRule="auto"/>
        <w:jc w:val="center"/>
        <w:rPr>
          <w:sz w:val="24"/>
          <w:szCs w:val="24"/>
        </w:rPr>
      </w:pPr>
    </w:p>
    <w:p w:rsidR="00CD5F77" w:rsidRPr="00341F32" w:rsidRDefault="00CD5F77" w:rsidP="00CD5F77">
      <w:pPr>
        <w:spacing w:line="360" w:lineRule="auto"/>
        <w:rPr>
          <w:sz w:val="24"/>
          <w:szCs w:val="24"/>
        </w:rPr>
      </w:pPr>
      <w:r w:rsidRPr="00341F32">
        <w:rPr>
          <w:sz w:val="24"/>
          <w:szCs w:val="24"/>
        </w:rPr>
        <w:tab/>
      </w:r>
      <w:r w:rsidRPr="00341F32">
        <w:rPr>
          <w:sz w:val="24"/>
          <w:szCs w:val="24"/>
        </w:rPr>
        <w:tab/>
        <w:t>THEREFORE,</w:t>
      </w:r>
    </w:p>
    <w:p w:rsidR="00CD5F77" w:rsidRPr="00341F32" w:rsidRDefault="00CD5F77" w:rsidP="00CD5F77">
      <w:pPr>
        <w:spacing w:line="360" w:lineRule="auto"/>
        <w:rPr>
          <w:sz w:val="24"/>
          <w:szCs w:val="24"/>
        </w:rPr>
      </w:pPr>
    </w:p>
    <w:p w:rsidR="00CD5F77" w:rsidRPr="00341F32" w:rsidRDefault="00CD5F77" w:rsidP="00CD5F77">
      <w:pPr>
        <w:spacing w:line="360" w:lineRule="auto"/>
        <w:rPr>
          <w:sz w:val="24"/>
          <w:szCs w:val="24"/>
        </w:rPr>
      </w:pPr>
      <w:r w:rsidRPr="00341F32">
        <w:rPr>
          <w:sz w:val="24"/>
          <w:szCs w:val="24"/>
        </w:rPr>
        <w:tab/>
      </w:r>
      <w:r w:rsidRPr="00341F32">
        <w:rPr>
          <w:sz w:val="24"/>
          <w:szCs w:val="24"/>
        </w:rPr>
        <w:tab/>
        <w:t>IT IS ORDERED:</w:t>
      </w:r>
    </w:p>
    <w:p w:rsidR="00CD5F77" w:rsidRPr="00341F32" w:rsidRDefault="00CD5F77" w:rsidP="00CD5F77">
      <w:pPr>
        <w:spacing w:line="360" w:lineRule="auto"/>
        <w:rPr>
          <w:sz w:val="24"/>
          <w:szCs w:val="24"/>
        </w:rPr>
      </w:pPr>
    </w:p>
    <w:p w:rsidR="00C26749" w:rsidRPr="00341F32" w:rsidRDefault="00CD5F77" w:rsidP="00CD5F77">
      <w:pPr>
        <w:spacing w:line="360" w:lineRule="auto"/>
        <w:rPr>
          <w:sz w:val="24"/>
          <w:szCs w:val="24"/>
        </w:rPr>
      </w:pPr>
      <w:r w:rsidRPr="00341F32">
        <w:rPr>
          <w:sz w:val="24"/>
          <w:szCs w:val="24"/>
        </w:rPr>
        <w:tab/>
      </w:r>
      <w:r w:rsidRPr="00341F32">
        <w:rPr>
          <w:sz w:val="24"/>
          <w:szCs w:val="24"/>
        </w:rPr>
        <w:tab/>
        <w:t>1.</w:t>
      </w:r>
      <w:r w:rsidRPr="00341F32">
        <w:rPr>
          <w:sz w:val="24"/>
          <w:szCs w:val="24"/>
        </w:rPr>
        <w:tab/>
        <w:t xml:space="preserve">That the formal Complaint filed by Sarah </w:t>
      </w:r>
      <w:proofErr w:type="spellStart"/>
      <w:r w:rsidRPr="00341F32">
        <w:rPr>
          <w:sz w:val="24"/>
          <w:szCs w:val="24"/>
        </w:rPr>
        <w:t>Bernardi</w:t>
      </w:r>
      <w:proofErr w:type="spellEnd"/>
      <w:r w:rsidRPr="00341F32">
        <w:rPr>
          <w:sz w:val="24"/>
          <w:szCs w:val="24"/>
        </w:rPr>
        <w:t xml:space="preserve"> against West Penn Power Company at Docket No. C-2014-2453852 is granted insofar as it seeks to </w:t>
      </w:r>
      <w:r w:rsidR="00C26749" w:rsidRPr="00341F32">
        <w:rPr>
          <w:sz w:val="24"/>
          <w:szCs w:val="24"/>
        </w:rPr>
        <w:t xml:space="preserve">prevent the spraying of herbicides on the stream flowing through the right-of-way across Complainant's property and insofar as it seeks to prevent a full foliar application of herbicides.  </w:t>
      </w:r>
    </w:p>
    <w:p w:rsidR="00C26749" w:rsidRPr="00341F32" w:rsidRDefault="00C26749" w:rsidP="00CD5F77">
      <w:pPr>
        <w:spacing w:line="360" w:lineRule="auto"/>
        <w:rPr>
          <w:sz w:val="24"/>
          <w:szCs w:val="24"/>
        </w:rPr>
      </w:pPr>
    </w:p>
    <w:p w:rsidR="00CD5F77" w:rsidRPr="00341F32" w:rsidRDefault="00C26749" w:rsidP="00CD5F77">
      <w:pPr>
        <w:spacing w:line="360" w:lineRule="auto"/>
        <w:rPr>
          <w:sz w:val="24"/>
          <w:szCs w:val="24"/>
        </w:rPr>
      </w:pPr>
      <w:r w:rsidRPr="00341F32">
        <w:rPr>
          <w:sz w:val="24"/>
          <w:szCs w:val="24"/>
        </w:rPr>
        <w:tab/>
      </w:r>
      <w:r w:rsidRPr="00341F32">
        <w:rPr>
          <w:sz w:val="24"/>
          <w:szCs w:val="24"/>
        </w:rPr>
        <w:tab/>
        <w:t>2.</w:t>
      </w:r>
      <w:r w:rsidRPr="00341F32">
        <w:rPr>
          <w:sz w:val="24"/>
          <w:szCs w:val="24"/>
        </w:rPr>
        <w:tab/>
        <w:t xml:space="preserve">That the formal Complaint filed by Sarah </w:t>
      </w:r>
      <w:proofErr w:type="spellStart"/>
      <w:r w:rsidRPr="00341F32">
        <w:rPr>
          <w:sz w:val="24"/>
          <w:szCs w:val="24"/>
        </w:rPr>
        <w:t>Bernardi</w:t>
      </w:r>
      <w:proofErr w:type="spellEnd"/>
      <w:r w:rsidRPr="00341F32">
        <w:rPr>
          <w:sz w:val="24"/>
          <w:szCs w:val="24"/>
        </w:rPr>
        <w:t xml:space="preserve"> against West Penn Power Company at Docket No. C-2014-2453852 is denied insofar as it seeks to prevent the use of any herbicides at all as the Company may use the hand cut and stump treatment as there is both flowing and well water to protect.</w:t>
      </w:r>
    </w:p>
    <w:p w:rsidR="00C26749" w:rsidRPr="00341F32" w:rsidRDefault="00C26749" w:rsidP="00CD5F77">
      <w:pPr>
        <w:spacing w:line="360" w:lineRule="auto"/>
        <w:rPr>
          <w:sz w:val="24"/>
          <w:szCs w:val="24"/>
        </w:rPr>
      </w:pPr>
    </w:p>
    <w:p w:rsidR="00C26749" w:rsidRPr="00341F32" w:rsidRDefault="00C26749" w:rsidP="00CD5F77">
      <w:pPr>
        <w:spacing w:line="360" w:lineRule="auto"/>
        <w:rPr>
          <w:sz w:val="24"/>
          <w:szCs w:val="24"/>
        </w:rPr>
      </w:pPr>
      <w:r w:rsidRPr="00341F32">
        <w:rPr>
          <w:sz w:val="24"/>
          <w:szCs w:val="24"/>
        </w:rPr>
        <w:tab/>
      </w:r>
      <w:r w:rsidRPr="00341F32">
        <w:rPr>
          <w:sz w:val="24"/>
          <w:szCs w:val="24"/>
        </w:rPr>
        <w:tab/>
        <w:t>3.</w:t>
      </w:r>
      <w:r w:rsidRPr="00341F32">
        <w:rPr>
          <w:sz w:val="24"/>
          <w:szCs w:val="24"/>
        </w:rPr>
        <w:tab/>
        <w:t xml:space="preserve">That West Penn Power Company is directed to maintain the right-of-way located on the land of Sarah </w:t>
      </w:r>
      <w:proofErr w:type="spellStart"/>
      <w:r w:rsidRPr="00341F32">
        <w:rPr>
          <w:sz w:val="24"/>
          <w:szCs w:val="24"/>
        </w:rPr>
        <w:t>Bernardi</w:t>
      </w:r>
      <w:proofErr w:type="spellEnd"/>
      <w:r w:rsidRPr="00341F32">
        <w:rPr>
          <w:sz w:val="24"/>
          <w:szCs w:val="24"/>
        </w:rPr>
        <w:t xml:space="preserve"> using traditional non-herbicide methods or use herbicides limited to the hand cut and stump </w:t>
      </w:r>
      <w:proofErr w:type="gramStart"/>
      <w:r w:rsidRPr="00341F32">
        <w:rPr>
          <w:sz w:val="24"/>
          <w:szCs w:val="24"/>
        </w:rPr>
        <w:t>treatment of herbicides approved for use near flowing or well water, but not engage</w:t>
      </w:r>
      <w:proofErr w:type="gramEnd"/>
      <w:r w:rsidRPr="00341F32">
        <w:rPr>
          <w:sz w:val="24"/>
          <w:szCs w:val="24"/>
        </w:rPr>
        <w:t xml:space="preserve"> in full foliar spraying of herbicides.</w:t>
      </w:r>
    </w:p>
    <w:p w:rsidR="00C26749" w:rsidRPr="00341F32" w:rsidRDefault="00C26749" w:rsidP="00CD5F77">
      <w:pPr>
        <w:spacing w:line="360" w:lineRule="auto"/>
        <w:rPr>
          <w:sz w:val="24"/>
          <w:szCs w:val="24"/>
        </w:rPr>
      </w:pPr>
    </w:p>
    <w:p w:rsidR="00C26749" w:rsidRDefault="00C26749" w:rsidP="00CD5F77">
      <w:pPr>
        <w:spacing w:line="360" w:lineRule="auto"/>
        <w:rPr>
          <w:sz w:val="24"/>
          <w:szCs w:val="24"/>
        </w:rPr>
      </w:pPr>
      <w:r w:rsidRPr="00341F32">
        <w:rPr>
          <w:sz w:val="24"/>
          <w:szCs w:val="24"/>
        </w:rPr>
        <w:tab/>
      </w:r>
      <w:r w:rsidRPr="00341F32">
        <w:rPr>
          <w:sz w:val="24"/>
          <w:szCs w:val="24"/>
        </w:rPr>
        <w:tab/>
        <w:t>4.</w:t>
      </w:r>
      <w:r w:rsidRPr="00341F32">
        <w:rPr>
          <w:sz w:val="24"/>
          <w:szCs w:val="24"/>
        </w:rPr>
        <w:tab/>
        <w:t xml:space="preserve">That West Penn Power Company shall maintain the right-of-way crossing the land of Sarah </w:t>
      </w:r>
      <w:proofErr w:type="spellStart"/>
      <w:r w:rsidRPr="00341F32">
        <w:rPr>
          <w:sz w:val="24"/>
          <w:szCs w:val="24"/>
        </w:rPr>
        <w:t>Bernardi</w:t>
      </w:r>
      <w:proofErr w:type="spellEnd"/>
      <w:r w:rsidRPr="00341F32">
        <w:rPr>
          <w:sz w:val="24"/>
          <w:szCs w:val="24"/>
        </w:rPr>
        <w:t xml:space="preserve"> consistent with the applicable laws of the Commonwealth of Pennsylvania and its agencies, as well as consistent with the applicable Federal laws and labeling of the herbicides which may appropriately be used.</w:t>
      </w:r>
    </w:p>
    <w:p w:rsidR="00F0040E" w:rsidRPr="00341F32" w:rsidRDefault="00F0040E" w:rsidP="003C5AD4">
      <w:pPr>
        <w:tabs>
          <w:tab w:val="left" w:pos="5040"/>
        </w:tabs>
        <w:spacing w:line="360" w:lineRule="auto"/>
        <w:rPr>
          <w:sz w:val="24"/>
          <w:szCs w:val="24"/>
        </w:rPr>
      </w:pPr>
    </w:p>
    <w:p w:rsidR="00C26749" w:rsidRPr="00341F32" w:rsidRDefault="00C26749" w:rsidP="00CD5F77">
      <w:pPr>
        <w:spacing w:line="360" w:lineRule="auto"/>
        <w:rPr>
          <w:sz w:val="24"/>
          <w:szCs w:val="24"/>
        </w:rPr>
      </w:pPr>
      <w:r w:rsidRPr="00341F32">
        <w:rPr>
          <w:sz w:val="24"/>
          <w:szCs w:val="24"/>
        </w:rPr>
        <w:tab/>
      </w:r>
      <w:r w:rsidRPr="00341F32">
        <w:rPr>
          <w:sz w:val="24"/>
          <w:szCs w:val="24"/>
        </w:rPr>
        <w:tab/>
        <w:t>5.</w:t>
      </w:r>
      <w:r w:rsidRPr="00341F32">
        <w:rPr>
          <w:sz w:val="24"/>
          <w:szCs w:val="24"/>
        </w:rPr>
        <w:tab/>
        <w:t>That this record be closed.</w:t>
      </w:r>
    </w:p>
    <w:p w:rsidR="00C26749" w:rsidRPr="00341F32" w:rsidRDefault="00C26749" w:rsidP="00CD5F77">
      <w:pPr>
        <w:spacing w:line="360" w:lineRule="auto"/>
        <w:rPr>
          <w:sz w:val="24"/>
          <w:szCs w:val="24"/>
        </w:rPr>
      </w:pPr>
    </w:p>
    <w:p w:rsidR="00C26749" w:rsidRPr="00341F32" w:rsidRDefault="00C26749" w:rsidP="00CD5F77">
      <w:pPr>
        <w:spacing w:line="360" w:lineRule="auto"/>
        <w:rPr>
          <w:sz w:val="24"/>
          <w:szCs w:val="24"/>
        </w:rPr>
      </w:pPr>
    </w:p>
    <w:p w:rsidR="00C26749" w:rsidRPr="00341F32" w:rsidRDefault="00C26749" w:rsidP="00C26749">
      <w:pPr>
        <w:rPr>
          <w:sz w:val="24"/>
          <w:szCs w:val="24"/>
        </w:rPr>
      </w:pPr>
      <w:r w:rsidRPr="00341F32">
        <w:rPr>
          <w:sz w:val="24"/>
          <w:szCs w:val="24"/>
        </w:rPr>
        <w:t>Dated:</w:t>
      </w:r>
      <w:r w:rsidRPr="00341F32">
        <w:rPr>
          <w:sz w:val="24"/>
          <w:szCs w:val="24"/>
        </w:rPr>
        <w:tab/>
      </w:r>
      <w:r w:rsidRPr="00341F32">
        <w:rPr>
          <w:sz w:val="24"/>
          <w:szCs w:val="24"/>
          <w:u w:val="single"/>
        </w:rPr>
        <w:t>October 20, 2015</w:t>
      </w:r>
      <w:r w:rsidR="003C5AD4">
        <w:rPr>
          <w:sz w:val="24"/>
          <w:szCs w:val="24"/>
        </w:rPr>
        <w:tab/>
      </w:r>
      <w:r w:rsidR="003C5AD4">
        <w:rPr>
          <w:sz w:val="24"/>
          <w:szCs w:val="24"/>
        </w:rPr>
        <w:tab/>
      </w:r>
      <w:r w:rsidR="003C5AD4">
        <w:rPr>
          <w:sz w:val="24"/>
          <w:szCs w:val="24"/>
        </w:rPr>
        <w:tab/>
      </w:r>
      <w:r w:rsidR="003C5AD4">
        <w:rPr>
          <w:sz w:val="24"/>
          <w:szCs w:val="24"/>
        </w:rPr>
        <w:tab/>
      </w:r>
      <w:r w:rsidRPr="00341F32">
        <w:rPr>
          <w:sz w:val="24"/>
          <w:szCs w:val="24"/>
          <w:u w:val="single"/>
        </w:rPr>
        <w:t>_____/s/______________________</w:t>
      </w:r>
    </w:p>
    <w:p w:rsidR="00C26749" w:rsidRPr="00341F32" w:rsidRDefault="003C5AD4" w:rsidP="00C267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6749" w:rsidRPr="00341F32">
        <w:rPr>
          <w:sz w:val="24"/>
          <w:szCs w:val="24"/>
        </w:rPr>
        <w:t>Susan D. Colwell</w:t>
      </w:r>
    </w:p>
    <w:p w:rsidR="00C26749" w:rsidRPr="00341F32" w:rsidRDefault="003C5AD4" w:rsidP="00C267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6749" w:rsidRPr="00341F32">
        <w:rPr>
          <w:sz w:val="24"/>
          <w:szCs w:val="24"/>
        </w:rPr>
        <w:t xml:space="preserve">Administrative Law Judge </w:t>
      </w:r>
    </w:p>
    <w:sectPr w:rsidR="00C26749" w:rsidRPr="00341F32" w:rsidSect="00B024B2">
      <w:footerReference w:type="default" r:id="rId16"/>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03B" w:rsidRDefault="0019103B" w:rsidP="00306FC5">
      <w:r>
        <w:separator/>
      </w:r>
    </w:p>
  </w:endnote>
  <w:endnote w:type="continuationSeparator" w:id="0">
    <w:p w:rsidR="0019103B" w:rsidRDefault="0019103B" w:rsidP="0030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16805"/>
      <w:docPartObj>
        <w:docPartGallery w:val="Page Numbers (Bottom of Page)"/>
        <w:docPartUnique/>
      </w:docPartObj>
    </w:sdtPr>
    <w:sdtEndPr>
      <w:rPr>
        <w:noProof/>
        <w:sz w:val="20"/>
        <w:szCs w:val="20"/>
      </w:rPr>
    </w:sdtEndPr>
    <w:sdtContent>
      <w:p w:rsidR="00FB6C99" w:rsidRPr="00591ABB" w:rsidRDefault="00FB6C99">
        <w:pPr>
          <w:pStyle w:val="Footer"/>
          <w:jc w:val="center"/>
          <w:rPr>
            <w:sz w:val="20"/>
            <w:szCs w:val="20"/>
          </w:rPr>
        </w:pPr>
        <w:r w:rsidRPr="00591ABB">
          <w:rPr>
            <w:sz w:val="20"/>
            <w:szCs w:val="20"/>
          </w:rPr>
          <w:fldChar w:fldCharType="begin"/>
        </w:r>
        <w:r w:rsidRPr="00591ABB">
          <w:rPr>
            <w:sz w:val="20"/>
            <w:szCs w:val="20"/>
          </w:rPr>
          <w:instrText xml:space="preserve"> PAGE   \* MERGEFORMAT </w:instrText>
        </w:r>
        <w:r w:rsidRPr="00591ABB">
          <w:rPr>
            <w:sz w:val="20"/>
            <w:szCs w:val="20"/>
          </w:rPr>
          <w:fldChar w:fldCharType="separate"/>
        </w:r>
        <w:r w:rsidR="005C2BBB">
          <w:rPr>
            <w:noProof/>
            <w:sz w:val="20"/>
            <w:szCs w:val="20"/>
          </w:rPr>
          <w:t>44</w:t>
        </w:r>
        <w:r w:rsidRPr="00591AB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03B" w:rsidRDefault="0019103B" w:rsidP="00306FC5">
      <w:r>
        <w:separator/>
      </w:r>
    </w:p>
  </w:footnote>
  <w:footnote w:type="continuationSeparator" w:id="0">
    <w:p w:rsidR="0019103B" w:rsidRDefault="0019103B" w:rsidP="00306FC5">
      <w:r>
        <w:continuationSeparator/>
      </w:r>
    </w:p>
  </w:footnote>
  <w:footnote w:type="continuationNotice" w:id="1">
    <w:p w:rsidR="0019103B" w:rsidRDefault="0019103B"/>
  </w:footnote>
  <w:footnote w:id="2">
    <w:p w:rsidR="00FB6C99" w:rsidRPr="00D464EB" w:rsidRDefault="00FB6C99" w:rsidP="00306FC5">
      <w:pPr>
        <w:rPr>
          <w:sz w:val="20"/>
          <w:szCs w:val="20"/>
        </w:rPr>
      </w:pPr>
      <w:r>
        <w:rPr>
          <w:rStyle w:val="FootnoteReference"/>
        </w:rPr>
        <w:footnoteRef/>
      </w:r>
      <w:r>
        <w:t xml:space="preserve"> </w:t>
      </w:r>
      <w:r>
        <w:tab/>
      </w:r>
      <w:r w:rsidRPr="00D464EB">
        <w:rPr>
          <w:sz w:val="20"/>
          <w:szCs w:val="20"/>
        </w:rPr>
        <w:t>West Penn has signed a waiver of the Section 702 requirements for service of formal complaints, 66 Pa.C.S.  702, and has agreed to electronic service instead under the Commission’s Waiver of 702 program.   Service is listed in the Audit History of the case as having been effected on December 1, 2014.</w:t>
      </w:r>
    </w:p>
    <w:p w:rsidR="00FB6C99" w:rsidRDefault="00FB6C99" w:rsidP="00306FC5">
      <w:pPr>
        <w:pStyle w:val="FootnoteText"/>
      </w:pPr>
    </w:p>
  </w:footnote>
  <w:footnote w:id="3">
    <w:p w:rsidR="00FB6C99" w:rsidRDefault="00FB6C99" w:rsidP="009D29DD">
      <w:pPr>
        <w:contextualSpacing/>
        <w:rPr>
          <w:sz w:val="20"/>
          <w:szCs w:val="20"/>
        </w:rPr>
      </w:pPr>
      <w:r w:rsidRPr="00C9051E">
        <w:rPr>
          <w:rStyle w:val="FootnoteReference"/>
        </w:rPr>
        <w:footnoteRef/>
      </w:r>
      <w:r w:rsidRPr="00C9051E">
        <w:rPr>
          <w:sz w:val="20"/>
          <w:szCs w:val="20"/>
          <w:vertAlign w:val="superscript"/>
        </w:rPr>
        <w:t xml:space="preserve"> </w:t>
      </w:r>
      <w:r>
        <w:rPr>
          <w:sz w:val="20"/>
          <w:szCs w:val="20"/>
          <w:vertAlign w:val="superscript"/>
        </w:rPr>
        <w:tab/>
      </w:r>
      <w:proofErr w:type="gramStart"/>
      <w:r w:rsidRPr="00C9051E">
        <w:rPr>
          <w:i/>
          <w:sz w:val="20"/>
          <w:szCs w:val="20"/>
        </w:rPr>
        <w:t>West Penn Power Co. v. Pa. Pub.</w:t>
      </w:r>
      <w:proofErr w:type="gramEnd"/>
      <w:r w:rsidRPr="00C9051E">
        <w:rPr>
          <w:i/>
          <w:sz w:val="20"/>
          <w:szCs w:val="20"/>
        </w:rPr>
        <w:t xml:space="preserve"> Util. Comm'n, </w:t>
      </w:r>
      <w:r w:rsidRPr="00C9051E">
        <w:rPr>
          <w:sz w:val="20"/>
          <w:szCs w:val="20"/>
        </w:rPr>
        <w:t>578 A.2d 75 (Pa.Cmwlth. 1990), petition for allowance of appeal denied 527 Pa. 660, 593 A.2d 429 (1991).</w:t>
      </w:r>
    </w:p>
    <w:p w:rsidR="00FB6C99" w:rsidRPr="00C9051E" w:rsidRDefault="00FB6C99" w:rsidP="009D29DD">
      <w:pPr>
        <w:contextualSpacing/>
        <w:rPr>
          <w:sz w:val="20"/>
          <w:szCs w:val="20"/>
        </w:rPr>
      </w:pPr>
    </w:p>
  </w:footnote>
  <w:footnote w:id="4">
    <w:p w:rsidR="00FB6C99" w:rsidRDefault="00FB6C99" w:rsidP="009D29DD">
      <w:pPr>
        <w:contextualSpacing/>
        <w:rPr>
          <w:rFonts w:ascii="Calibri" w:hAnsi="Calibri"/>
        </w:rPr>
      </w:pPr>
      <w:r w:rsidRPr="00C9051E">
        <w:rPr>
          <w:rStyle w:val="FootnoteReference"/>
        </w:rPr>
        <w:footnoteRef/>
      </w:r>
      <w:r w:rsidRPr="00C9051E">
        <w:rPr>
          <w:sz w:val="20"/>
          <w:szCs w:val="20"/>
          <w:vertAlign w:val="superscript"/>
        </w:rPr>
        <w:t xml:space="preserve"> </w:t>
      </w:r>
      <w:r>
        <w:rPr>
          <w:sz w:val="20"/>
          <w:szCs w:val="20"/>
          <w:vertAlign w:val="superscript"/>
        </w:rPr>
        <w:tab/>
      </w:r>
      <w:proofErr w:type="gramStart"/>
      <w:r w:rsidRPr="00C9051E">
        <w:rPr>
          <w:i/>
          <w:sz w:val="20"/>
          <w:szCs w:val="20"/>
        </w:rPr>
        <w:t>Popowsky v. Pa. Pub.</w:t>
      </w:r>
      <w:proofErr w:type="gramEnd"/>
      <w:r w:rsidRPr="00C9051E">
        <w:rPr>
          <w:i/>
          <w:sz w:val="20"/>
          <w:szCs w:val="20"/>
        </w:rPr>
        <w:t xml:space="preserve"> Util. Comm'n, </w:t>
      </w:r>
      <w:r w:rsidRPr="00C9051E">
        <w:rPr>
          <w:sz w:val="20"/>
          <w:szCs w:val="20"/>
        </w:rPr>
        <w:t>653 A.2d 1385 (Pa.Cmwlth. 1995), petition for allowance of appeal denied 544</w:t>
      </w:r>
      <w:r>
        <w:rPr>
          <w:sz w:val="20"/>
          <w:szCs w:val="20"/>
        </w:rPr>
        <w:t xml:space="preserve"> Pa. 650, 664 A.2d 977, 1995 Pa. LEXIS 604.</w:t>
      </w:r>
    </w:p>
  </w:footnote>
  <w:footnote w:id="5">
    <w:p w:rsidR="00FB6C99" w:rsidRDefault="00FB6C99">
      <w:pPr>
        <w:pStyle w:val="FootnoteText"/>
      </w:pPr>
      <w:r>
        <w:rPr>
          <w:rStyle w:val="FootnoteReference"/>
        </w:rPr>
        <w:footnoteRef/>
      </w:r>
      <w:r>
        <w:t xml:space="preserve"> </w:t>
      </w:r>
      <w:r>
        <w:tab/>
        <w:t xml:space="preserve">In fact, there are pages in the WPP Plan which are stamped "confidential and proprietary," including the relevant page, further preventing me from citing to it in this record. </w:t>
      </w:r>
    </w:p>
  </w:footnote>
  <w:footnote w:id="6">
    <w:p w:rsidR="00FB6C99" w:rsidRDefault="00FB6C99">
      <w:pPr>
        <w:pStyle w:val="FootnoteText"/>
      </w:pPr>
      <w:r>
        <w:rPr>
          <w:rStyle w:val="FootnoteReference"/>
        </w:rPr>
        <w:footnoteRef/>
      </w:r>
      <w:r>
        <w:t xml:space="preserve"> </w:t>
      </w:r>
      <w:r>
        <w:tab/>
        <w:t xml:space="preserve">No such finding was made in this case.  </w:t>
      </w:r>
    </w:p>
  </w:footnote>
  <w:footnote w:id="7">
    <w:p w:rsidR="00FB6C99" w:rsidRDefault="00FB6C99">
      <w:pPr>
        <w:pStyle w:val="FootnoteText"/>
      </w:pPr>
      <w:r>
        <w:rPr>
          <w:rStyle w:val="FootnoteReference"/>
        </w:rPr>
        <w:footnoteRef/>
      </w:r>
      <w:r>
        <w:t xml:space="preserve"> </w:t>
      </w:r>
      <w:r>
        <w:tab/>
        <w:t>Tr. 103-118.</w:t>
      </w:r>
    </w:p>
  </w:footnote>
  <w:footnote w:id="8">
    <w:p w:rsidR="00FB6C99" w:rsidRDefault="00FB6C99">
      <w:pPr>
        <w:pStyle w:val="FootnoteText"/>
      </w:pPr>
      <w:r>
        <w:rPr>
          <w:rStyle w:val="FootnoteReference"/>
        </w:rPr>
        <w:footnoteRef/>
      </w:r>
      <w:r>
        <w:t xml:space="preserve"> </w:t>
      </w:r>
      <w:r>
        <w:tab/>
        <w:t xml:space="preserve">WPP's briefs contain numerous protests and warnings against the use of specific admitted evidence.  In case this is perceived as my improperly favoring the Complainant, please note that there is also evidence of WPP's which has been admitted and cannot be used to support a finding of fact.  This is no different from any other case, and it is well recognized that it is the duty of the presiding officer to determine which evidence may be used and which may not, and I have not abdicated that duty in this case.  Accordingly, the DEP regulations are identified by Exhibit number but are not cited to support any finding of fact or conclusion of law.  </w:t>
      </w:r>
    </w:p>
  </w:footnote>
  <w:footnote w:id="9">
    <w:p w:rsidR="00FB6C99" w:rsidRDefault="00FB6C99" w:rsidP="00CC1ACD">
      <w:pPr>
        <w:pStyle w:val="FootnoteText"/>
      </w:pPr>
      <w:r>
        <w:rPr>
          <w:rStyle w:val="FootnoteReference"/>
        </w:rPr>
        <w:footnoteRef/>
      </w:r>
      <w:r>
        <w:t xml:space="preserve"> </w:t>
      </w:r>
      <w:r>
        <w:tab/>
      </w:r>
      <w:r w:rsidR="00D52FBB">
        <w:t>As explained at the hearing,</w:t>
      </w:r>
      <w:r>
        <w:t xml:space="preserve"> DEP regulations are legal authority and not factual evidence.  Further, </w:t>
      </w:r>
      <w:r w:rsidRPr="00AC4E3D">
        <w:rPr>
          <w:i/>
        </w:rPr>
        <w:t>any</w:t>
      </w:r>
      <w:r>
        <w:t xml:space="preserve"> regulation and statute may be cited in this decision where appropriate, </w:t>
      </w:r>
      <w:r w:rsidRPr="0032606E">
        <w:rPr>
          <w:i/>
        </w:rPr>
        <w:t>whether or not included as an exhibit</w:t>
      </w:r>
      <w:r>
        <w:t xml:space="preserve">. Whether or not I admitted this exhibit had no </w:t>
      </w:r>
      <w:proofErr w:type="gramStart"/>
      <w:r>
        <w:t>effect</w:t>
      </w:r>
      <w:proofErr w:type="gramEnd"/>
      <w:r>
        <w:t xml:space="preserve"> whatsoever on my ability to cite appropriate legal authority.  While recognizing that it is not routine practice to accept such an exhibit from a practicing attorney, the wide latitude given to pro se complainants includes the acceptance of such an exhibit here. The inclusion of a copy of a regulation submitted by a pro se complainant is no more prejudicial to the Company than the Complainant's citing to that regulation in a legal brief, which, unquestionably, would be allowed.  Of course</w:t>
      </w:r>
      <w:r w:rsidR="00D52FBB">
        <w:t xml:space="preserve">, as with any authority, using it, </w:t>
      </w:r>
      <w:r>
        <w:t>, whether or not it is an exhibit, would require research</w:t>
      </w:r>
      <w:r w:rsidR="00D52FBB">
        <w:t>ing</w:t>
      </w:r>
      <w:r>
        <w:t xml:space="preserve"> it independently in order to determine ether the regulation in the exhibit has been repealed, amended, or remains as presented.  </w:t>
      </w:r>
      <w:proofErr w:type="gramStart"/>
      <w:r>
        <w:t>Either way, there is no difference in outcome or in lack of any harm to the parties, and</w:t>
      </w:r>
      <w:proofErr w:type="gramEnd"/>
      <w:r>
        <w:t xml:space="preserve"> the exhibits were admitted. </w:t>
      </w:r>
    </w:p>
  </w:footnote>
  <w:footnote w:id="10">
    <w:p w:rsidR="00FB6C99" w:rsidRPr="00272346" w:rsidRDefault="00FB6C99" w:rsidP="006E661D">
      <w:pPr>
        <w:rPr>
          <w:b/>
          <w:sz w:val="24"/>
          <w:szCs w:val="24"/>
        </w:rPr>
      </w:pPr>
      <w:r>
        <w:rPr>
          <w:rStyle w:val="FootnoteReference"/>
        </w:rPr>
        <w:footnoteRef/>
      </w:r>
      <w:r>
        <w:t xml:space="preserve"> </w:t>
      </w:r>
      <w:r>
        <w:tab/>
      </w:r>
      <w:r w:rsidRPr="006E661D">
        <w:rPr>
          <w:sz w:val="20"/>
          <w:szCs w:val="20"/>
        </w:rPr>
        <w:t>WPP MB footnote 92, states that "the ALJ allowed the Complainant to engage in lengthy cross-examination of (WPP Witness) Mr. Scott that far exceeded the scope of his testimony on direct. . . .  Any findings of fact based upon Mr. Scott's cross-examination constitute (</w:t>
      </w:r>
      <w:proofErr w:type="spellStart"/>
      <w:r w:rsidRPr="006E661D">
        <w:rPr>
          <w:sz w:val="20"/>
          <w:szCs w:val="20"/>
        </w:rPr>
        <w:t>i</w:t>
      </w:r>
      <w:proofErr w:type="spellEnd"/>
      <w:r w:rsidRPr="006E661D">
        <w:rPr>
          <w:sz w:val="20"/>
          <w:szCs w:val="20"/>
        </w:rPr>
        <w:t>) significant prejudice to the Company; (ii) a violation of the Company's right to due process; and (iii) reversible error."  As this appears to be WPP's not so subtle accusation that I have shown unacceptable partiality in favor of the Complainant, beyond the normal latitude extended to every self-represented complainant, I am compelled to respond.  I must point out something that I would not have mentioned except in self-defense, which is that counsel for WPP repeatedly addressed his own witnesses on direct examination with blatantly leading questions.  I permitted that, too, thus I stretched the technical rules of litigation for BOTH sides equally</w:t>
      </w:r>
      <w:r w:rsidRPr="00272346">
        <w:rPr>
          <w:b/>
          <w:sz w:val="24"/>
          <w:szCs w:val="24"/>
        </w:rPr>
        <w:t xml:space="preserve">.   </w:t>
      </w:r>
    </w:p>
    <w:p w:rsidR="00FB6C99" w:rsidRDefault="00FB6C99">
      <w:pPr>
        <w:pStyle w:val="FootnoteText"/>
      </w:pPr>
    </w:p>
  </w:footnote>
  <w:footnote w:id="11">
    <w:p w:rsidR="00FB6C99" w:rsidRDefault="00FB6C99">
      <w:pPr>
        <w:pStyle w:val="FootnoteText"/>
      </w:pPr>
      <w:r>
        <w:rPr>
          <w:rStyle w:val="FootnoteReference"/>
        </w:rPr>
        <w:footnoteRef/>
      </w:r>
      <w:r>
        <w:t xml:space="preserve"> </w:t>
      </w:r>
      <w:r>
        <w:tab/>
        <w:t>I note here that the complete removal of all brush under all transmission rights-of-way and replacement with concrete would also be compliant with the ANSI standards, while not necessarily reasonable.)</w:t>
      </w:r>
    </w:p>
  </w:footnote>
  <w:footnote w:id="12">
    <w:p w:rsidR="00FB6C99" w:rsidRPr="00DD28C1" w:rsidRDefault="00FB6C99">
      <w:pPr>
        <w:pStyle w:val="FootnoteText"/>
        <w:rPr>
          <w:i/>
        </w:rPr>
      </w:pPr>
      <w:r>
        <w:rPr>
          <w:rStyle w:val="FootnoteReference"/>
        </w:rPr>
        <w:footnoteRef/>
      </w:r>
      <w:r>
        <w:t xml:space="preserve"> </w:t>
      </w:r>
      <w:r>
        <w:tab/>
      </w:r>
      <w:proofErr w:type="spellStart"/>
      <w:r>
        <w:rPr>
          <w:i/>
        </w:rPr>
        <w:t>Burek</w:t>
      </w:r>
      <w:proofErr w:type="spellEnd"/>
      <w:r>
        <w:rPr>
          <w:i/>
        </w:rPr>
        <w:t xml:space="preserve"> v. Pennsylvania Electric Company, </w:t>
      </w:r>
      <w:r>
        <w:t>Docket No. C-20028132 (Order entered June 27, 2003</w:t>
      </w:r>
      <w:proofErr w:type="gramStart"/>
      <w:r>
        <w:t>)(</w:t>
      </w:r>
      <w:proofErr w:type="spellStart"/>
      <w:proofErr w:type="gramEnd"/>
      <w:r>
        <w:rPr>
          <w:i/>
        </w:rPr>
        <w:t>Burek</w:t>
      </w:r>
      <w:proofErr w:type="spellEnd"/>
      <w:r>
        <w:rPr>
          <w:i/>
        </w:rPr>
        <w:t>).</w:t>
      </w:r>
    </w:p>
  </w:footnote>
  <w:footnote w:id="13">
    <w:p w:rsidR="00FB6C99" w:rsidRDefault="00FB6C99">
      <w:pPr>
        <w:pStyle w:val="FootnoteText"/>
      </w:pPr>
      <w:r>
        <w:rPr>
          <w:rStyle w:val="FootnoteReference"/>
        </w:rPr>
        <w:footnoteRef/>
      </w:r>
      <w:r>
        <w:t xml:space="preserve"> </w:t>
      </w:r>
      <w:r>
        <w:tab/>
        <w:t xml:space="preserve">Footnote 105 of the Company Main Brief erroneously lists this Docket Number as C-2014-234494.  </w:t>
      </w:r>
    </w:p>
  </w:footnote>
  <w:footnote w:id="14">
    <w:p w:rsidR="00FB6C99" w:rsidRDefault="00FB6C99">
      <w:pPr>
        <w:pStyle w:val="FootnoteText"/>
      </w:pPr>
      <w:r>
        <w:rPr>
          <w:rStyle w:val="FootnoteReference"/>
        </w:rPr>
        <w:footnoteRef/>
      </w:r>
      <w:r>
        <w:t xml:space="preserve"> </w:t>
      </w:r>
      <w:r>
        <w:tab/>
      </w:r>
      <w:r w:rsidRPr="00D906EA">
        <w:t>Section 215 of the Federal Power Act (FPA), 16 U.S.C. Sect. 824o, describes FERC’s jurisdiction to develop and enforce reliability standar</w:t>
      </w:r>
      <w:r>
        <w:t xml:space="preserve">ds for the transmission system. </w:t>
      </w:r>
      <w:r w:rsidRPr="00D906EA">
        <w:t xml:space="preserve"> This provision contains a savings clause providing that a state may continue to take action pertaining to electric safety and service issues within that state which are not inconsistent with other reliability standards.</w:t>
      </w:r>
      <w:r>
        <w:t xml:space="preserve"> </w:t>
      </w:r>
      <w:r w:rsidRPr="00D906EA">
        <w:t xml:space="preserve"> Section 215</w:t>
      </w:r>
      <w:r>
        <w:t xml:space="preserve"> of the FPA </w:t>
      </w:r>
      <w:r w:rsidRPr="00D906EA">
        <w:t>provides in pertinent part: “Nothing in this section shall</w:t>
      </w:r>
      <w:r>
        <w:t xml:space="preserve"> </w:t>
      </w:r>
      <w:r w:rsidRPr="00D906EA">
        <w:t>be construed to preempt any authority of any State to take action to ensure safety, adequacy, and reliability of electric service within that State, as long as such action is not inconsistent with any reliability standard….”</w:t>
      </w:r>
      <w:r>
        <w:t xml:space="preserve"> </w:t>
      </w:r>
      <w:r w:rsidRPr="00D906EA">
        <w:t xml:space="preserve"> 16 U.S.C. Sect. 824o(</w:t>
      </w:r>
      <w:proofErr w:type="spellStart"/>
      <w:r w:rsidRPr="00D906EA">
        <w:t>i</w:t>
      </w:r>
      <w:proofErr w:type="spellEnd"/>
      <w:r w:rsidRPr="00D906EA">
        <w:t>)(3).</w:t>
      </w:r>
      <w:r>
        <w:t xml:space="preserve"> </w:t>
      </w:r>
      <w:r w:rsidRPr="00D906EA">
        <w:t xml:space="preserve"> In its Exception, the Company argues that Section 215 of the FPA entirely preempts the field of transmission system operations and leaves no room for the Commission to regulate West Penn’s vegetation management practices.</w:t>
      </w:r>
      <w:r>
        <w:t xml:space="preserve"> </w:t>
      </w:r>
      <w:r w:rsidRPr="00D906EA">
        <w:t xml:space="preserve"> According to our reading of 16 U.S.C. Section </w:t>
      </w:r>
      <w:proofErr w:type="gramStart"/>
      <w:r w:rsidRPr="00D906EA">
        <w:t>824o(</w:t>
      </w:r>
      <w:proofErr w:type="spellStart"/>
      <w:proofErr w:type="gramEnd"/>
      <w:r w:rsidRPr="00D906EA">
        <w:t>i</w:t>
      </w:r>
      <w:proofErr w:type="spellEnd"/>
      <w:r w:rsidRPr="00D906EA">
        <w:t>)(3), we find the Company’s argument to be in error.</w:t>
      </w:r>
      <w:r>
        <w:t xml:space="preserve"> </w:t>
      </w:r>
      <w:r w:rsidRPr="00D906EA">
        <w:t xml:space="preserve"> Under its express terms, the FPA clearly permits a </w:t>
      </w:r>
      <w:r>
        <w:t>S</w:t>
      </w:r>
      <w:r w:rsidRPr="00D906EA">
        <w:t>tate and, thereby</w:t>
      </w:r>
      <w:r>
        <w:t>,</w:t>
      </w:r>
      <w:r w:rsidRPr="00D906EA">
        <w:t xml:space="preserve"> the Commission, to enforce service-related issues which are consistent </w:t>
      </w:r>
      <w:r>
        <w:t xml:space="preserve">with the reliability standards.  </w:t>
      </w:r>
      <w:proofErr w:type="gramStart"/>
      <w:r>
        <w:rPr>
          <w:i/>
        </w:rPr>
        <w:t xml:space="preserve">Broman </w:t>
      </w:r>
      <w:r>
        <w:t>at 11.</w:t>
      </w:r>
      <w:proofErr w:type="gramEnd"/>
      <w:r>
        <w:t xml:space="preserve">    </w:t>
      </w:r>
    </w:p>
  </w:footnote>
  <w:footnote w:id="15">
    <w:p w:rsidR="00FB6C99" w:rsidRDefault="00FB6C99" w:rsidP="00A35133">
      <w:pPr>
        <w:pStyle w:val="FootnoteText"/>
      </w:pPr>
      <w:r>
        <w:rPr>
          <w:rStyle w:val="FootnoteReference"/>
        </w:rPr>
        <w:footnoteRef/>
      </w:r>
      <w:r>
        <w:t xml:space="preserve"> </w:t>
      </w:r>
      <w:r>
        <w:tab/>
        <w:t>See WPP Main Brief at 17.</w:t>
      </w:r>
    </w:p>
  </w:footnote>
  <w:footnote w:id="16">
    <w:p w:rsidR="00FB6C99" w:rsidRDefault="00FB6C99" w:rsidP="00A35133">
      <w:pPr>
        <w:pStyle w:val="FootnoteText"/>
      </w:pPr>
      <w:r>
        <w:rPr>
          <w:rStyle w:val="FootnoteReference"/>
        </w:rPr>
        <w:footnoteRef/>
      </w:r>
      <w:r>
        <w:t xml:space="preserve"> </w:t>
      </w:r>
      <w:r>
        <w:tab/>
        <w:t xml:space="preserve">The Main Brief of WPP contains multiple pages supporting WPP's argument that the PUC is not empowered to enforce DEP regulations, which I clearly agreed with on the record very early in the hearing.  </w:t>
      </w:r>
      <w:proofErr w:type="gramStart"/>
      <w:r>
        <w:t>Tr. 15.</w:t>
      </w:r>
      <w:proofErr w:type="gramEnd"/>
      <w:r>
        <w:t xml:space="preserve">  The Brief points out that the exhibits presented by Complainant to explain why she believes that the WPP application of herbicides is illegal are not capable of supporting a finding of fact -- also not in contention, as they are regulations of another agency.  My rulings made it clear that they were being admitted because there was </w:t>
      </w:r>
      <w:r w:rsidRPr="006F1A91">
        <w:rPr>
          <w:i/>
        </w:rPr>
        <w:t>no harm</w:t>
      </w:r>
      <w:r>
        <w:t xml:space="preserve"> in their admission as they were legal authorities that I could cite where appropriate whether or not the text is admitted as an exhibit.     </w:t>
      </w:r>
    </w:p>
  </w:footnote>
  <w:footnote w:id="17">
    <w:p w:rsidR="00FB6C99" w:rsidRDefault="00FB6C99" w:rsidP="00D368D6">
      <w:pPr>
        <w:pStyle w:val="FootnoteText"/>
      </w:pPr>
      <w:r>
        <w:rPr>
          <w:rStyle w:val="FootnoteReference"/>
        </w:rPr>
        <w:footnoteRef/>
      </w:r>
      <w:r>
        <w:t xml:space="preserve"> </w:t>
      </w:r>
      <w:r>
        <w:tab/>
      </w:r>
      <w:proofErr w:type="gramStart"/>
      <w:r>
        <w:t>“Service.”</w:t>
      </w:r>
      <w:proofErr w:type="gramEnd"/>
      <w: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but shall not include any acts done, rendered or performed, or </w:t>
      </w:r>
      <w:proofErr w:type="spellStart"/>
      <w:r>
        <w:t>any thing</w:t>
      </w:r>
      <w:proofErr w:type="spellEnd"/>
      <w:r>
        <w:t xml:space="preserve"> furnished or supplied, or any facility used, furnished or supplied by public utilities or contract carriers by motor vehicle in the transportation of voting machines to and from polling places for or on behalf of any political subdivision of this Commonwealth for use in any primary, general or special election, or in the transportation of any injured, ill or dead person, or in the transportation by towing of wrecked or disabled motor vehicles, or in the transportation of pulpwood or chemical wood from woodlots.  </w:t>
      </w:r>
      <w:proofErr w:type="gramStart"/>
      <w:r>
        <w:t>66 Pa. C.S. §102.</w:t>
      </w:r>
      <w:proofErr w:type="gramEnd"/>
      <w:r>
        <w:t xml:space="preserve"> </w:t>
      </w:r>
    </w:p>
    <w:p w:rsidR="00FB6C99" w:rsidRDefault="00FB6C99" w:rsidP="003B0EF5">
      <w:pPr>
        <w:pStyle w:val="FootnoteText"/>
      </w:pPr>
    </w:p>
  </w:footnote>
  <w:footnote w:id="18">
    <w:p w:rsidR="00FB6C99" w:rsidRDefault="00FB6C99">
      <w:pPr>
        <w:pStyle w:val="FootnoteText"/>
      </w:pPr>
      <w:r>
        <w:rPr>
          <w:rStyle w:val="FootnoteReference"/>
        </w:rPr>
        <w:footnoteRef/>
      </w:r>
      <w:r>
        <w:t xml:space="preserve"> </w:t>
      </w:r>
      <w:r>
        <w:tab/>
        <w:t xml:space="preserve">See discussion of "service," supra.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C5"/>
    <w:rsid w:val="00001C6F"/>
    <w:rsid w:val="00001E3A"/>
    <w:rsid w:val="00001EF6"/>
    <w:rsid w:val="000028EA"/>
    <w:rsid w:val="00003D11"/>
    <w:rsid w:val="00004AA3"/>
    <w:rsid w:val="00005558"/>
    <w:rsid w:val="000079FE"/>
    <w:rsid w:val="00011C82"/>
    <w:rsid w:val="00012104"/>
    <w:rsid w:val="00012655"/>
    <w:rsid w:val="0001305A"/>
    <w:rsid w:val="00016E55"/>
    <w:rsid w:val="00017522"/>
    <w:rsid w:val="0002023D"/>
    <w:rsid w:val="00020760"/>
    <w:rsid w:val="0002105C"/>
    <w:rsid w:val="0002110E"/>
    <w:rsid w:val="00022B3F"/>
    <w:rsid w:val="00025D7A"/>
    <w:rsid w:val="000304BF"/>
    <w:rsid w:val="00032379"/>
    <w:rsid w:val="0003306B"/>
    <w:rsid w:val="00033303"/>
    <w:rsid w:val="000338CD"/>
    <w:rsid w:val="00033EC1"/>
    <w:rsid w:val="00035BB8"/>
    <w:rsid w:val="000372C5"/>
    <w:rsid w:val="00037484"/>
    <w:rsid w:val="000377F5"/>
    <w:rsid w:val="00037E0F"/>
    <w:rsid w:val="00040EB6"/>
    <w:rsid w:val="000446B6"/>
    <w:rsid w:val="00044B8B"/>
    <w:rsid w:val="00044FC0"/>
    <w:rsid w:val="0004643F"/>
    <w:rsid w:val="000466BF"/>
    <w:rsid w:val="00046714"/>
    <w:rsid w:val="00046940"/>
    <w:rsid w:val="00046DD0"/>
    <w:rsid w:val="000478E2"/>
    <w:rsid w:val="000541C0"/>
    <w:rsid w:val="0005423F"/>
    <w:rsid w:val="00055078"/>
    <w:rsid w:val="00055CC5"/>
    <w:rsid w:val="00056AF1"/>
    <w:rsid w:val="000576ED"/>
    <w:rsid w:val="000605B6"/>
    <w:rsid w:val="00061278"/>
    <w:rsid w:val="000634EB"/>
    <w:rsid w:val="00063801"/>
    <w:rsid w:val="000642C1"/>
    <w:rsid w:val="0006752D"/>
    <w:rsid w:val="000676B2"/>
    <w:rsid w:val="00067CBC"/>
    <w:rsid w:val="00070AA1"/>
    <w:rsid w:val="00071A36"/>
    <w:rsid w:val="000723D1"/>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2D1"/>
    <w:rsid w:val="000A5DEA"/>
    <w:rsid w:val="000A652E"/>
    <w:rsid w:val="000A770B"/>
    <w:rsid w:val="000B1BFC"/>
    <w:rsid w:val="000B21F2"/>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EA0"/>
    <w:rsid w:val="000E2F36"/>
    <w:rsid w:val="000E44C4"/>
    <w:rsid w:val="000E49E6"/>
    <w:rsid w:val="000E4A42"/>
    <w:rsid w:val="000E503F"/>
    <w:rsid w:val="000E6827"/>
    <w:rsid w:val="000E71B3"/>
    <w:rsid w:val="000E7515"/>
    <w:rsid w:val="000E7EF5"/>
    <w:rsid w:val="000F1890"/>
    <w:rsid w:val="000F2E5F"/>
    <w:rsid w:val="000F3819"/>
    <w:rsid w:val="000F39FE"/>
    <w:rsid w:val="000F47F1"/>
    <w:rsid w:val="000F51F1"/>
    <w:rsid w:val="000F678B"/>
    <w:rsid w:val="000F680A"/>
    <w:rsid w:val="000F78BE"/>
    <w:rsid w:val="0010080E"/>
    <w:rsid w:val="001021FB"/>
    <w:rsid w:val="00102A77"/>
    <w:rsid w:val="0010420D"/>
    <w:rsid w:val="00104518"/>
    <w:rsid w:val="001056A1"/>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27759"/>
    <w:rsid w:val="0012779F"/>
    <w:rsid w:val="0013068D"/>
    <w:rsid w:val="00130A2C"/>
    <w:rsid w:val="00135526"/>
    <w:rsid w:val="00140273"/>
    <w:rsid w:val="0014105E"/>
    <w:rsid w:val="00143142"/>
    <w:rsid w:val="00143C25"/>
    <w:rsid w:val="00144D2D"/>
    <w:rsid w:val="00145327"/>
    <w:rsid w:val="00147FA7"/>
    <w:rsid w:val="00150084"/>
    <w:rsid w:val="00150BAA"/>
    <w:rsid w:val="00152794"/>
    <w:rsid w:val="00152FD8"/>
    <w:rsid w:val="001537E3"/>
    <w:rsid w:val="00153C39"/>
    <w:rsid w:val="00154F0C"/>
    <w:rsid w:val="0015569F"/>
    <w:rsid w:val="00155E87"/>
    <w:rsid w:val="0015737B"/>
    <w:rsid w:val="00157490"/>
    <w:rsid w:val="001576E0"/>
    <w:rsid w:val="00157947"/>
    <w:rsid w:val="00157E46"/>
    <w:rsid w:val="001627EF"/>
    <w:rsid w:val="00162A12"/>
    <w:rsid w:val="00162D2F"/>
    <w:rsid w:val="0016332A"/>
    <w:rsid w:val="0016435F"/>
    <w:rsid w:val="00164DE6"/>
    <w:rsid w:val="0016521D"/>
    <w:rsid w:val="001658B2"/>
    <w:rsid w:val="001709E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5FA"/>
    <w:rsid w:val="00190B2C"/>
    <w:rsid w:val="0019103B"/>
    <w:rsid w:val="00191522"/>
    <w:rsid w:val="00192EB5"/>
    <w:rsid w:val="00195A60"/>
    <w:rsid w:val="00195C2B"/>
    <w:rsid w:val="001966CB"/>
    <w:rsid w:val="001969A7"/>
    <w:rsid w:val="00196C5A"/>
    <w:rsid w:val="0019791B"/>
    <w:rsid w:val="00197E5D"/>
    <w:rsid w:val="001A0F84"/>
    <w:rsid w:val="001A103D"/>
    <w:rsid w:val="001A1644"/>
    <w:rsid w:val="001A216A"/>
    <w:rsid w:val="001A28FB"/>
    <w:rsid w:val="001A33F5"/>
    <w:rsid w:val="001A3A31"/>
    <w:rsid w:val="001A3D48"/>
    <w:rsid w:val="001A5421"/>
    <w:rsid w:val="001A6541"/>
    <w:rsid w:val="001A7F95"/>
    <w:rsid w:val="001B06B8"/>
    <w:rsid w:val="001B1B1D"/>
    <w:rsid w:val="001B3572"/>
    <w:rsid w:val="001B3D6F"/>
    <w:rsid w:val="001B477B"/>
    <w:rsid w:val="001B4B2B"/>
    <w:rsid w:val="001B4EC8"/>
    <w:rsid w:val="001B60CD"/>
    <w:rsid w:val="001B6470"/>
    <w:rsid w:val="001B760E"/>
    <w:rsid w:val="001C0410"/>
    <w:rsid w:val="001C054D"/>
    <w:rsid w:val="001C2234"/>
    <w:rsid w:val="001C537D"/>
    <w:rsid w:val="001C53C8"/>
    <w:rsid w:val="001C64B4"/>
    <w:rsid w:val="001C65CD"/>
    <w:rsid w:val="001D05DB"/>
    <w:rsid w:val="001D0876"/>
    <w:rsid w:val="001D0F91"/>
    <w:rsid w:val="001D1F1B"/>
    <w:rsid w:val="001D2D27"/>
    <w:rsid w:val="001D4223"/>
    <w:rsid w:val="001D556B"/>
    <w:rsid w:val="001E136E"/>
    <w:rsid w:val="001E15FD"/>
    <w:rsid w:val="001E2642"/>
    <w:rsid w:val="001E3C9A"/>
    <w:rsid w:val="001E5447"/>
    <w:rsid w:val="001E5DF5"/>
    <w:rsid w:val="001E604F"/>
    <w:rsid w:val="001E76FD"/>
    <w:rsid w:val="001E79A7"/>
    <w:rsid w:val="001F0835"/>
    <w:rsid w:val="001F09A7"/>
    <w:rsid w:val="001F1049"/>
    <w:rsid w:val="001F1139"/>
    <w:rsid w:val="001F156A"/>
    <w:rsid w:val="001F33A3"/>
    <w:rsid w:val="001F4882"/>
    <w:rsid w:val="001F49C0"/>
    <w:rsid w:val="001F4DA0"/>
    <w:rsid w:val="001F5892"/>
    <w:rsid w:val="001F6E43"/>
    <w:rsid w:val="001F6F77"/>
    <w:rsid w:val="001F74FC"/>
    <w:rsid w:val="001F77B2"/>
    <w:rsid w:val="002004A8"/>
    <w:rsid w:val="002019B1"/>
    <w:rsid w:val="00201E65"/>
    <w:rsid w:val="00205C33"/>
    <w:rsid w:val="0021162B"/>
    <w:rsid w:val="00212136"/>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C7F"/>
    <w:rsid w:val="00262A17"/>
    <w:rsid w:val="00262AF8"/>
    <w:rsid w:val="00263AD5"/>
    <w:rsid w:val="00263D74"/>
    <w:rsid w:val="00264F2E"/>
    <w:rsid w:val="0026705F"/>
    <w:rsid w:val="002704DD"/>
    <w:rsid w:val="0027063F"/>
    <w:rsid w:val="00270AF3"/>
    <w:rsid w:val="00271D35"/>
    <w:rsid w:val="0027207B"/>
    <w:rsid w:val="0027210A"/>
    <w:rsid w:val="00272346"/>
    <w:rsid w:val="002748C2"/>
    <w:rsid w:val="002752C3"/>
    <w:rsid w:val="00275659"/>
    <w:rsid w:val="002761E2"/>
    <w:rsid w:val="00277591"/>
    <w:rsid w:val="00283282"/>
    <w:rsid w:val="00284760"/>
    <w:rsid w:val="00286A34"/>
    <w:rsid w:val="002871C2"/>
    <w:rsid w:val="00287CB1"/>
    <w:rsid w:val="0029096F"/>
    <w:rsid w:val="00290AD2"/>
    <w:rsid w:val="00292D94"/>
    <w:rsid w:val="0029353E"/>
    <w:rsid w:val="00293F4E"/>
    <w:rsid w:val="00294864"/>
    <w:rsid w:val="00296B74"/>
    <w:rsid w:val="00297286"/>
    <w:rsid w:val="002A05C6"/>
    <w:rsid w:val="002A1522"/>
    <w:rsid w:val="002A17F4"/>
    <w:rsid w:val="002A2A7D"/>
    <w:rsid w:val="002A4E7E"/>
    <w:rsid w:val="002A580B"/>
    <w:rsid w:val="002A5F4D"/>
    <w:rsid w:val="002A70E9"/>
    <w:rsid w:val="002A7A0A"/>
    <w:rsid w:val="002B0D61"/>
    <w:rsid w:val="002B13AE"/>
    <w:rsid w:val="002B2AF4"/>
    <w:rsid w:val="002B3E20"/>
    <w:rsid w:val="002B541A"/>
    <w:rsid w:val="002B754D"/>
    <w:rsid w:val="002B78F8"/>
    <w:rsid w:val="002C0694"/>
    <w:rsid w:val="002C1023"/>
    <w:rsid w:val="002C4F02"/>
    <w:rsid w:val="002C69AD"/>
    <w:rsid w:val="002D0E4D"/>
    <w:rsid w:val="002D11F2"/>
    <w:rsid w:val="002D1E71"/>
    <w:rsid w:val="002D29B0"/>
    <w:rsid w:val="002D3F7A"/>
    <w:rsid w:val="002D6B36"/>
    <w:rsid w:val="002D6BB8"/>
    <w:rsid w:val="002D7136"/>
    <w:rsid w:val="002D7978"/>
    <w:rsid w:val="002E2283"/>
    <w:rsid w:val="002E2CAD"/>
    <w:rsid w:val="002E32C2"/>
    <w:rsid w:val="002E5790"/>
    <w:rsid w:val="002E6CB4"/>
    <w:rsid w:val="002E7DDB"/>
    <w:rsid w:val="002F21B6"/>
    <w:rsid w:val="002F222D"/>
    <w:rsid w:val="002F2A4A"/>
    <w:rsid w:val="002F42FC"/>
    <w:rsid w:val="002F453C"/>
    <w:rsid w:val="002F5C03"/>
    <w:rsid w:val="002F6F4F"/>
    <w:rsid w:val="002F75DA"/>
    <w:rsid w:val="00303526"/>
    <w:rsid w:val="00303761"/>
    <w:rsid w:val="00304AA1"/>
    <w:rsid w:val="00306666"/>
    <w:rsid w:val="0030682B"/>
    <w:rsid w:val="00306C33"/>
    <w:rsid w:val="00306FC5"/>
    <w:rsid w:val="003075E1"/>
    <w:rsid w:val="00311531"/>
    <w:rsid w:val="003115D2"/>
    <w:rsid w:val="00312F06"/>
    <w:rsid w:val="00313284"/>
    <w:rsid w:val="00313595"/>
    <w:rsid w:val="0031425A"/>
    <w:rsid w:val="00314713"/>
    <w:rsid w:val="003149F5"/>
    <w:rsid w:val="003151E4"/>
    <w:rsid w:val="003156D7"/>
    <w:rsid w:val="003158E2"/>
    <w:rsid w:val="00317261"/>
    <w:rsid w:val="0032130D"/>
    <w:rsid w:val="00321DB1"/>
    <w:rsid w:val="00324DC5"/>
    <w:rsid w:val="0032606E"/>
    <w:rsid w:val="00326EEE"/>
    <w:rsid w:val="00326F3E"/>
    <w:rsid w:val="00330A67"/>
    <w:rsid w:val="00331110"/>
    <w:rsid w:val="00332A51"/>
    <w:rsid w:val="00333ADD"/>
    <w:rsid w:val="00334F62"/>
    <w:rsid w:val="00336496"/>
    <w:rsid w:val="003364EB"/>
    <w:rsid w:val="00336CE8"/>
    <w:rsid w:val="00341F32"/>
    <w:rsid w:val="003425CF"/>
    <w:rsid w:val="0034272B"/>
    <w:rsid w:val="00342BFE"/>
    <w:rsid w:val="00344C34"/>
    <w:rsid w:val="00345398"/>
    <w:rsid w:val="00345C65"/>
    <w:rsid w:val="00346679"/>
    <w:rsid w:val="003470E8"/>
    <w:rsid w:val="0035100D"/>
    <w:rsid w:val="003534EB"/>
    <w:rsid w:val="00354574"/>
    <w:rsid w:val="00354BD0"/>
    <w:rsid w:val="003550C3"/>
    <w:rsid w:val="00355C88"/>
    <w:rsid w:val="00356988"/>
    <w:rsid w:val="00357D12"/>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8799C"/>
    <w:rsid w:val="003908D7"/>
    <w:rsid w:val="00390929"/>
    <w:rsid w:val="00390AAF"/>
    <w:rsid w:val="00390DBB"/>
    <w:rsid w:val="00391CFF"/>
    <w:rsid w:val="003924CC"/>
    <w:rsid w:val="00394316"/>
    <w:rsid w:val="00396333"/>
    <w:rsid w:val="00396ADD"/>
    <w:rsid w:val="0039716B"/>
    <w:rsid w:val="003A0B9C"/>
    <w:rsid w:val="003A0E5A"/>
    <w:rsid w:val="003A0F8D"/>
    <w:rsid w:val="003A5E83"/>
    <w:rsid w:val="003A645E"/>
    <w:rsid w:val="003A6A5F"/>
    <w:rsid w:val="003A7581"/>
    <w:rsid w:val="003B0EF5"/>
    <w:rsid w:val="003B2E77"/>
    <w:rsid w:val="003B3FDD"/>
    <w:rsid w:val="003B4D40"/>
    <w:rsid w:val="003B5D19"/>
    <w:rsid w:val="003B610B"/>
    <w:rsid w:val="003C34F1"/>
    <w:rsid w:val="003C47E8"/>
    <w:rsid w:val="003C5102"/>
    <w:rsid w:val="003C5586"/>
    <w:rsid w:val="003C5AD4"/>
    <w:rsid w:val="003C610C"/>
    <w:rsid w:val="003C6962"/>
    <w:rsid w:val="003C6F65"/>
    <w:rsid w:val="003D1F46"/>
    <w:rsid w:val="003D2100"/>
    <w:rsid w:val="003D41CF"/>
    <w:rsid w:val="003D5045"/>
    <w:rsid w:val="003D7D8E"/>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24A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191"/>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07F"/>
    <w:rsid w:val="0046238B"/>
    <w:rsid w:val="004625E8"/>
    <w:rsid w:val="00464B18"/>
    <w:rsid w:val="00465D71"/>
    <w:rsid w:val="00466D15"/>
    <w:rsid w:val="0047070D"/>
    <w:rsid w:val="00477A71"/>
    <w:rsid w:val="00481269"/>
    <w:rsid w:val="00482DDA"/>
    <w:rsid w:val="00483732"/>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051"/>
    <w:rsid w:val="004D14F0"/>
    <w:rsid w:val="004D1505"/>
    <w:rsid w:val="004D17DF"/>
    <w:rsid w:val="004D38F8"/>
    <w:rsid w:val="004D434B"/>
    <w:rsid w:val="004D4A68"/>
    <w:rsid w:val="004D5646"/>
    <w:rsid w:val="004D6D13"/>
    <w:rsid w:val="004D6DCE"/>
    <w:rsid w:val="004E1B61"/>
    <w:rsid w:val="004E1FD5"/>
    <w:rsid w:val="004E23ED"/>
    <w:rsid w:val="004E429F"/>
    <w:rsid w:val="004E60E4"/>
    <w:rsid w:val="004F085E"/>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6D4"/>
    <w:rsid w:val="00522DE9"/>
    <w:rsid w:val="00522EF8"/>
    <w:rsid w:val="0052399F"/>
    <w:rsid w:val="00523F60"/>
    <w:rsid w:val="00523FBA"/>
    <w:rsid w:val="00524079"/>
    <w:rsid w:val="005255C0"/>
    <w:rsid w:val="005258BD"/>
    <w:rsid w:val="00526890"/>
    <w:rsid w:val="0052764F"/>
    <w:rsid w:val="00527A3B"/>
    <w:rsid w:val="00527AFE"/>
    <w:rsid w:val="005323F3"/>
    <w:rsid w:val="005328F4"/>
    <w:rsid w:val="00535220"/>
    <w:rsid w:val="00536ABE"/>
    <w:rsid w:val="00540B74"/>
    <w:rsid w:val="00540B8B"/>
    <w:rsid w:val="00540ED6"/>
    <w:rsid w:val="00541C1D"/>
    <w:rsid w:val="005449AC"/>
    <w:rsid w:val="00544A16"/>
    <w:rsid w:val="0054644C"/>
    <w:rsid w:val="005472EC"/>
    <w:rsid w:val="00547668"/>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2AC"/>
    <w:rsid w:val="0057454E"/>
    <w:rsid w:val="00575D4F"/>
    <w:rsid w:val="00575F27"/>
    <w:rsid w:val="0058036C"/>
    <w:rsid w:val="0058073B"/>
    <w:rsid w:val="00580815"/>
    <w:rsid w:val="00582054"/>
    <w:rsid w:val="00582289"/>
    <w:rsid w:val="0058363F"/>
    <w:rsid w:val="00584CB9"/>
    <w:rsid w:val="00585BD9"/>
    <w:rsid w:val="00587B74"/>
    <w:rsid w:val="00591696"/>
    <w:rsid w:val="00591ABB"/>
    <w:rsid w:val="00593FF1"/>
    <w:rsid w:val="00594648"/>
    <w:rsid w:val="00594E77"/>
    <w:rsid w:val="0059623B"/>
    <w:rsid w:val="00596A80"/>
    <w:rsid w:val="00596D1D"/>
    <w:rsid w:val="00596F80"/>
    <w:rsid w:val="005A1839"/>
    <w:rsid w:val="005A2923"/>
    <w:rsid w:val="005A3759"/>
    <w:rsid w:val="005A44D9"/>
    <w:rsid w:val="005A5826"/>
    <w:rsid w:val="005A5E43"/>
    <w:rsid w:val="005A6ADE"/>
    <w:rsid w:val="005B3D45"/>
    <w:rsid w:val="005B78C4"/>
    <w:rsid w:val="005C2BBB"/>
    <w:rsid w:val="005C373B"/>
    <w:rsid w:val="005C3DD2"/>
    <w:rsid w:val="005C4AAA"/>
    <w:rsid w:val="005C610A"/>
    <w:rsid w:val="005C62F1"/>
    <w:rsid w:val="005D1442"/>
    <w:rsid w:val="005D1922"/>
    <w:rsid w:val="005D1E62"/>
    <w:rsid w:val="005D2788"/>
    <w:rsid w:val="005D4281"/>
    <w:rsid w:val="005D65FD"/>
    <w:rsid w:val="005D6E32"/>
    <w:rsid w:val="005E06D4"/>
    <w:rsid w:val="005E1521"/>
    <w:rsid w:val="005E3768"/>
    <w:rsid w:val="005E448D"/>
    <w:rsid w:val="005F064D"/>
    <w:rsid w:val="005F2CE1"/>
    <w:rsid w:val="005F512E"/>
    <w:rsid w:val="005F5A21"/>
    <w:rsid w:val="005F6A04"/>
    <w:rsid w:val="005F783E"/>
    <w:rsid w:val="00600458"/>
    <w:rsid w:val="0060118D"/>
    <w:rsid w:val="0060369E"/>
    <w:rsid w:val="00603824"/>
    <w:rsid w:val="0060530E"/>
    <w:rsid w:val="00605D75"/>
    <w:rsid w:val="006073B5"/>
    <w:rsid w:val="00610CE1"/>
    <w:rsid w:val="006113D8"/>
    <w:rsid w:val="00612C6B"/>
    <w:rsid w:val="006151E3"/>
    <w:rsid w:val="00616232"/>
    <w:rsid w:val="006179C9"/>
    <w:rsid w:val="00620850"/>
    <w:rsid w:val="00620DB5"/>
    <w:rsid w:val="00621A59"/>
    <w:rsid w:val="00621F74"/>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CFF"/>
    <w:rsid w:val="006621E9"/>
    <w:rsid w:val="00662904"/>
    <w:rsid w:val="00664A57"/>
    <w:rsid w:val="00664C73"/>
    <w:rsid w:val="00671999"/>
    <w:rsid w:val="006764EA"/>
    <w:rsid w:val="006768E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063"/>
    <w:rsid w:val="006A177A"/>
    <w:rsid w:val="006A1A5D"/>
    <w:rsid w:val="006A27C6"/>
    <w:rsid w:val="006A3267"/>
    <w:rsid w:val="006A4533"/>
    <w:rsid w:val="006A5968"/>
    <w:rsid w:val="006A5F8B"/>
    <w:rsid w:val="006A600F"/>
    <w:rsid w:val="006B07CC"/>
    <w:rsid w:val="006B1A6D"/>
    <w:rsid w:val="006B2B00"/>
    <w:rsid w:val="006B2FA8"/>
    <w:rsid w:val="006B3210"/>
    <w:rsid w:val="006B3E08"/>
    <w:rsid w:val="006B49AE"/>
    <w:rsid w:val="006B5167"/>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ABD"/>
    <w:rsid w:val="006D7692"/>
    <w:rsid w:val="006E1753"/>
    <w:rsid w:val="006E3BF0"/>
    <w:rsid w:val="006E4411"/>
    <w:rsid w:val="006E4E29"/>
    <w:rsid w:val="006E5746"/>
    <w:rsid w:val="006E5D2E"/>
    <w:rsid w:val="006E661D"/>
    <w:rsid w:val="006E670A"/>
    <w:rsid w:val="006E7C63"/>
    <w:rsid w:val="006F15E9"/>
    <w:rsid w:val="006F1A91"/>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8A8"/>
    <w:rsid w:val="00721ECF"/>
    <w:rsid w:val="00722D13"/>
    <w:rsid w:val="007230FE"/>
    <w:rsid w:val="00724C5E"/>
    <w:rsid w:val="00724DF2"/>
    <w:rsid w:val="00725BEA"/>
    <w:rsid w:val="00726409"/>
    <w:rsid w:val="007306D1"/>
    <w:rsid w:val="00730BE2"/>
    <w:rsid w:val="00732046"/>
    <w:rsid w:val="007335EB"/>
    <w:rsid w:val="007337E0"/>
    <w:rsid w:val="007344C3"/>
    <w:rsid w:val="00736C31"/>
    <w:rsid w:val="007419E5"/>
    <w:rsid w:val="0074239D"/>
    <w:rsid w:val="00742849"/>
    <w:rsid w:val="00742CE1"/>
    <w:rsid w:val="007433C1"/>
    <w:rsid w:val="0074372C"/>
    <w:rsid w:val="00744C7C"/>
    <w:rsid w:val="00745862"/>
    <w:rsid w:val="00745A79"/>
    <w:rsid w:val="00746657"/>
    <w:rsid w:val="0074687F"/>
    <w:rsid w:val="00746973"/>
    <w:rsid w:val="00747C4D"/>
    <w:rsid w:val="00747C60"/>
    <w:rsid w:val="00751055"/>
    <w:rsid w:val="007517A4"/>
    <w:rsid w:val="00751D4A"/>
    <w:rsid w:val="0075538A"/>
    <w:rsid w:val="0075585E"/>
    <w:rsid w:val="00755A77"/>
    <w:rsid w:val="00757E3A"/>
    <w:rsid w:val="00760426"/>
    <w:rsid w:val="007631D1"/>
    <w:rsid w:val="007635AC"/>
    <w:rsid w:val="00772458"/>
    <w:rsid w:val="00773C7F"/>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87BD2"/>
    <w:rsid w:val="0079132B"/>
    <w:rsid w:val="00793170"/>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28EF"/>
    <w:rsid w:val="007C342D"/>
    <w:rsid w:val="007C3C7F"/>
    <w:rsid w:val="007C51EB"/>
    <w:rsid w:val="007C60E2"/>
    <w:rsid w:val="007C7435"/>
    <w:rsid w:val="007D158A"/>
    <w:rsid w:val="007D3832"/>
    <w:rsid w:val="007D5B1C"/>
    <w:rsid w:val="007D6D87"/>
    <w:rsid w:val="007D6FD6"/>
    <w:rsid w:val="007E0ADA"/>
    <w:rsid w:val="007E15CF"/>
    <w:rsid w:val="007E1DB4"/>
    <w:rsid w:val="007E5866"/>
    <w:rsid w:val="007F07AF"/>
    <w:rsid w:val="007F0F89"/>
    <w:rsid w:val="007F26E1"/>
    <w:rsid w:val="007F2A44"/>
    <w:rsid w:val="007F5904"/>
    <w:rsid w:val="007F6E2B"/>
    <w:rsid w:val="007F7699"/>
    <w:rsid w:val="007F773D"/>
    <w:rsid w:val="007F7A0F"/>
    <w:rsid w:val="008003C8"/>
    <w:rsid w:val="00802118"/>
    <w:rsid w:val="0080340F"/>
    <w:rsid w:val="00803D2E"/>
    <w:rsid w:val="00804065"/>
    <w:rsid w:val="008047DD"/>
    <w:rsid w:val="0080611B"/>
    <w:rsid w:val="00806213"/>
    <w:rsid w:val="0080636D"/>
    <w:rsid w:val="008121D7"/>
    <w:rsid w:val="00812B80"/>
    <w:rsid w:val="008168A2"/>
    <w:rsid w:val="00820421"/>
    <w:rsid w:val="008213E7"/>
    <w:rsid w:val="00821687"/>
    <w:rsid w:val="0082217D"/>
    <w:rsid w:val="00822A40"/>
    <w:rsid w:val="008236C7"/>
    <w:rsid w:val="00823E67"/>
    <w:rsid w:val="00826045"/>
    <w:rsid w:val="0082726C"/>
    <w:rsid w:val="008307DB"/>
    <w:rsid w:val="00830A48"/>
    <w:rsid w:val="00832D2E"/>
    <w:rsid w:val="00833331"/>
    <w:rsid w:val="00833C36"/>
    <w:rsid w:val="00834B96"/>
    <w:rsid w:val="00836409"/>
    <w:rsid w:val="00836415"/>
    <w:rsid w:val="00836B47"/>
    <w:rsid w:val="00836BD3"/>
    <w:rsid w:val="00840A53"/>
    <w:rsid w:val="008427B3"/>
    <w:rsid w:val="008428A1"/>
    <w:rsid w:val="0085047D"/>
    <w:rsid w:val="00851D78"/>
    <w:rsid w:val="00852400"/>
    <w:rsid w:val="008524EA"/>
    <w:rsid w:val="0085263B"/>
    <w:rsid w:val="008530B9"/>
    <w:rsid w:val="008537C0"/>
    <w:rsid w:val="00855167"/>
    <w:rsid w:val="00857642"/>
    <w:rsid w:val="00857872"/>
    <w:rsid w:val="00857F8E"/>
    <w:rsid w:val="00860759"/>
    <w:rsid w:val="0086268A"/>
    <w:rsid w:val="008644EC"/>
    <w:rsid w:val="008647E4"/>
    <w:rsid w:val="00864B15"/>
    <w:rsid w:val="00864D3B"/>
    <w:rsid w:val="00865C18"/>
    <w:rsid w:val="0086621E"/>
    <w:rsid w:val="0086717D"/>
    <w:rsid w:val="0087121E"/>
    <w:rsid w:val="00874E4F"/>
    <w:rsid w:val="00876B32"/>
    <w:rsid w:val="008821F0"/>
    <w:rsid w:val="00882CB8"/>
    <w:rsid w:val="00884366"/>
    <w:rsid w:val="00884650"/>
    <w:rsid w:val="008851B9"/>
    <w:rsid w:val="00885F50"/>
    <w:rsid w:val="00887314"/>
    <w:rsid w:val="0089041E"/>
    <w:rsid w:val="00890EB4"/>
    <w:rsid w:val="00891D35"/>
    <w:rsid w:val="00893901"/>
    <w:rsid w:val="00893BAB"/>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174"/>
    <w:rsid w:val="00934728"/>
    <w:rsid w:val="009347A5"/>
    <w:rsid w:val="00935580"/>
    <w:rsid w:val="00935EA8"/>
    <w:rsid w:val="009366E0"/>
    <w:rsid w:val="00936EB3"/>
    <w:rsid w:val="00940622"/>
    <w:rsid w:val="009412D9"/>
    <w:rsid w:val="00943982"/>
    <w:rsid w:val="00944730"/>
    <w:rsid w:val="00944858"/>
    <w:rsid w:val="009471B5"/>
    <w:rsid w:val="00947F74"/>
    <w:rsid w:val="009502D3"/>
    <w:rsid w:val="00951A6C"/>
    <w:rsid w:val="00952928"/>
    <w:rsid w:val="009531DA"/>
    <w:rsid w:val="00953CFD"/>
    <w:rsid w:val="009540FD"/>
    <w:rsid w:val="0095579C"/>
    <w:rsid w:val="00955C4A"/>
    <w:rsid w:val="00955CF2"/>
    <w:rsid w:val="00956E7E"/>
    <w:rsid w:val="00957C78"/>
    <w:rsid w:val="0096539B"/>
    <w:rsid w:val="00966487"/>
    <w:rsid w:val="009669E3"/>
    <w:rsid w:val="009671DB"/>
    <w:rsid w:val="0096755D"/>
    <w:rsid w:val="00967F68"/>
    <w:rsid w:val="00972738"/>
    <w:rsid w:val="009727FE"/>
    <w:rsid w:val="00974C35"/>
    <w:rsid w:val="00976DFC"/>
    <w:rsid w:val="00976E81"/>
    <w:rsid w:val="009808B0"/>
    <w:rsid w:val="00980958"/>
    <w:rsid w:val="00983488"/>
    <w:rsid w:val="00983EDB"/>
    <w:rsid w:val="009849EF"/>
    <w:rsid w:val="00984E36"/>
    <w:rsid w:val="0098553B"/>
    <w:rsid w:val="00987014"/>
    <w:rsid w:val="009871AC"/>
    <w:rsid w:val="00990892"/>
    <w:rsid w:val="00992944"/>
    <w:rsid w:val="00997443"/>
    <w:rsid w:val="009A1BA1"/>
    <w:rsid w:val="009A2A81"/>
    <w:rsid w:val="009A2AFB"/>
    <w:rsid w:val="009A2DE2"/>
    <w:rsid w:val="009A3376"/>
    <w:rsid w:val="009A3B62"/>
    <w:rsid w:val="009A3ED4"/>
    <w:rsid w:val="009A56EE"/>
    <w:rsid w:val="009A5C47"/>
    <w:rsid w:val="009A68E7"/>
    <w:rsid w:val="009A6BC5"/>
    <w:rsid w:val="009A7593"/>
    <w:rsid w:val="009B0164"/>
    <w:rsid w:val="009B2B90"/>
    <w:rsid w:val="009B4A92"/>
    <w:rsid w:val="009B4B7B"/>
    <w:rsid w:val="009B4CB6"/>
    <w:rsid w:val="009B66C0"/>
    <w:rsid w:val="009B72A1"/>
    <w:rsid w:val="009B74A5"/>
    <w:rsid w:val="009C0E90"/>
    <w:rsid w:val="009C24F9"/>
    <w:rsid w:val="009C5A43"/>
    <w:rsid w:val="009C638A"/>
    <w:rsid w:val="009D2911"/>
    <w:rsid w:val="009D29DD"/>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3B7"/>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2A77"/>
    <w:rsid w:val="00A33D29"/>
    <w:rsid w:val="00A34AEC"/>
    <w:rsid w:val="00A35133"/>
    <w:rsid w:val="00A35AFD"/>
    <w:rsid w:val="00A3659B"/>
    <w:rsid w:val="00A373A5"/>
    <w:rsid w:val="00A40295"/>
    <w:rsid w:val="00A40731"/>
    <w:rsid w:val="00A40A39"/>
    <w:rsid w:val="00A429D5"/>
    <w:rsid w:val="00A42E39"/>
    <w:rsid w:val="00A433E2"/>
    <w:rsid w:val="00A448EF"/>
    <w:rsid w:val="00A4598C"/>
    <w:rsid w:val="00A46087"/>
    <w:rsid w:val="00A477D2"/>
    <w:rsid w:val="00A510EE"/>
    <w:rsid w:val="00A51638"/>
    <w:rsid w:val="00A52A4E"/>
    <w:rsid w:val="00A5343C"/>
    <w:rsid w:val="00A55081"/>
    <w:rsid w:val="00A5538B"/>
    <w:rsid w:val="00A57796"/>
    <w:rsid w:val="00A57AB1"/>
    <w:rsid w:val="00A635D9"/>
    <w:rsid w:val="00A64C8D"/>
    <w:rsid w:val="00A6721B"/>
    <w:rsid w:val="00A70355"/>
    <w:rsid w:val="00A7046F"/>
    <w:rsid w:val="00A704A6"/>
    <w:rsid w:val="00A71E4D"/>
    <w:rsid w:val="00A73547"/>
    <w:rsid w:val="00A73D17"/>
    <w:rsid w:val="00A73D4F"/>
    <w:rsid w:val="00A74128"/>
    <w:rsid w:val="00A7538D"/>
    <w:rsid w:val="00A75DD6"/>
    <w:rsid w:val="00A75F03"/>
    <w:rsid w:val="00A7618B"/>
    <w:rsid w:val="00A7646D"/>
    <w:rsid w:val="00A77155"/>
    <w:rsid w:val="00A77757"/>
    <w:rsid w:val="00A77C4C"/>
    <w:rsid w:val="00A8008F"/>
    <w:rsid w:val="00A8092D"/>
    <w:rsid w:val="00A80D3B"/>
    <w:rsid w:val="00A80E74"/>
    <w:rsid w:val="00A851A4"/>
    <w:rsid w:val="00A86BBC"/>
    <w:rsid w:val="00A86BD8"/>
    <w:rsid w:val="00A8787E"/>
    <w:rsid w:val="00A87EDF"/>
    <w:rsid w:val="00A90897"/>
    <w:rsid w:val="00A909E1"/>
    <w:rsid w:val="00A90C67"/>
    <w:rsid w:val="00A92B4B"/>
    <w:rsid w:val="00A93509"/>
    <w:rsid w:val="00A935BC"/>
    <w:rsid w:val="00A93858"/>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4E3D"/>
    <w:rsid w:val="00AC5254"/>
    <w:rsid w:val="00AC701A"/>
    <w:rsid w:val="00AC74A3"/>
    <w:rsid w:val="00AC7DAD"/>
    <w:rsid w:val="00AD02BB"/>
    <w:rsid w:val="00AD0393"/>
    <w:rsid w:val="00AD11DB"/>
    <w:rsid w:val="00AD344D"/>
    <w:rsid w:val="00AD3F55"/>
    <w:rsid w:val="00AD402B"/>
    <w:rsid w:val="00AD49BE"/>
    <w:rsid w:val="00AD4CFD"/>
    <w:rsid w:val="00AD53F5"/>
    <w:rsid w:val="00AD5E7B"/>
    <w:rsid w:val="00AD7989"/>
    <w:rsid w:val="00AE0BFC"/>
    <w:rsid w:val="00AE1A08"/>
    <w:rsid w:val="00AE1BBA"/>
    <w:rsid w:val="00AE236C"/>
    <w:rsid w:val="00AE2A2D"/>
    <w:rsid w:val="00AE34C0"/>
    <w:rsid w:val="00AE4BA3"/>
    <w:rsid w:val="00AE60E6"/>
    <w:rsid w:val="00AE7E8A"/>
    <w:rsid w:val="00AF32D8"/>
    <w:rsid w:val="00AF3F64"/>
    <w:rsid w:val="00AF40CA"/>
    <w:rsid w:val="00AF4C64"/>
    <w:rsid w:val="00AF70FF"/>
    <w:rsid w:val="00AF769D"/>
    <w:rsid w:val="00B0099D"/>
    <w:rsid w:val="00B01BE5"/>
    <w:rsid w:val="00B02385"/>
    <w:rsid w:val="00B024B2"/>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A08"/>
    <w:rsid w:val="00B41FA0"/>
    <w:rsid w:val="00B42826"/>
    <w:rsid w:val="00B430FA"/>
    <w:rsid w:val="00B43441"/>
    <w:rsid w:val="00B43982"/>
    <w:rsid w:val="00B459AF"/>
    <w:rsid w:val="00B475B6"/>
    <w:rsid w:val="00B5023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6C2"/>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1E5"/>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2B92"/>
    <w:rsid w:val="00BF377B"/>
    <w:rsid w:val="00BF3E1B"/>
    <w:rsid w:val="00BF635B"/>
    <w:rsid w:val="00BF6B5B"/>
    <w:rsid w:val="00BF7D51"/>
    <w:rsid w:val="00C00699"/>
    <w:rsid w:val="00C01975"/>
    <w:rsid w:val="00C02723"/>
    <w:rsid w:val="00C02A91"/>
    <w:rsid w:val="00C034D3"/>
    <w:rsid w:val="00C04960"/>
    <w:rsid w:val="00C05ABD"/>
    <w:rsid w:val="00C06163"/>
    <w:rsid w:val="00C10713"/>
    <w:rsid w:val="00C1120E"/>
    <w:rsid w:val="00C11391"/>
    <w:rsid w:val="00C114A8"/>
    <w:rsid w:val="00C12EC0"/>
    <w:rsid w:val="00C1324E"/>
    <w:rsid w:val="00C138A5"/>
    <w:rsid w:val="00C14B96"/>
    <w:rsid w:val="00C14D3D"/>
    <w:rsid w:val="00C158D4"/>
    <w:rsid w:val="00C15CCB"/>
    <w:rsid w:val="00C211F9"/>
    <w:rsid w:val="00C2275F"/>
    <w:rsid w:val="00C22F92"/>
    <w:rsid w:val="00C238EE"/>
    <w:rsid w:val="00C25927"/>
    <w:rsid w:val="00C26749"/>
    <w:rsid w:val="00C27126"/>
    <w:rsid w:val="00C273D7"/>
    <w:rsid w:val="00C2755A"/>
    <w:rsid w:val="00C3028D"/>
    <w:rsid w:val="00C310B8"/>
    <w:rsid w:val="00C31DBD"/>
    <w:rsid w:val="00C32633"/>
    <w:rsid w:val="00C3305D"/>
    <w:rsid w:val="00C3343C"/>
    <w:rsid w:val="00C3343E"/>
    <w:rsid w:val="00C34F20"/>
    <w:rsid w:val="00C3643C"/>
    <w:rsid w:val="00C36C29"/>
    <w:rsid w:val="00C41646"/>
    <w:rsid w:val="00C4383B"/>
    <w:rsid w:val="00C4601A"/>
    <w:rsid w:val="00C478FE"/>
    <w:rsid w:val="00C502DD"/>
    <w:rsid w:val="00C519A2"/>
    <w:rsid w:val="00C53FC1"/>
    <w:rsid w:val="00C5493D"/>
    <w:rsid w:val="00C613E2"/>
    <w:rsid w:val="00C621E3"/>
    <w:rsid w:val="00C6430C"/>
    <w:rsid w:val="00C64E24"/>
    <w:rsid w:val="00C65047"/>
    <w:rsid w:val="00C653CC"/>
    <w:rsid w:val="00C665D4"/>
    <w:rsid w:val="00C67E56"/>
    <w:rsid w:val="00C737EE"/>
    <w:rsid w:val="00C73CE1"/>
    <w:rsid w:val="00C74775"/>
    <w:rsid w:val="00C76F9B"/>
    <w:rsid w:val="00C77064"/>
    <w:rsid w:val="00C80AB6"/>
    <w:rsid w:val="00C80C1A"/>
    <w:rsid w:val="00C824FE"/>
    <w:rsid w:val="00C833D6"/>
    <w:rsid w:val="00C84CDE"/>
    <w:rsid w:val="00C8762A"/>
    <w:rsid w:val="00C9050E"/>
    <w:rsid w:val="00C9216F"/>
    <w:rsid w:val="00C9306D"/>
    <w:rsid w:val="00C93320"/>
    <w:rsid w:val="00C94668"/>
    <w:rsid w:val="00C95318"/>
    <w:rsid w:val="00C95A99"/>
    <w:rsid w:val="00C95F7E"/>
    <w:rsid w:val="00C96B98"/>
    <w:rsid w:val="00C96F6B"/>
    <w:rsid w:val="00C97ED3"/>
    <w:rsid w:val="00CA043D"/>
    <w:rsid w:val="00CA069B"/>
    <w:rsid w:val="00CA09C4"/>
    <w:rsid w:val="00CA27F9"/>
    <w:rsid w:val="00CA28AD"/>
    <w:rsid w:val="00CA4F28"/>
    <w:rsid w:val="00CA7388"/>
    <w:rsid w:val="00CA78AC"/>
    <w:rsid w:val="00CB067C"/>
    <w:rsid w:val="00CB0D3B"/>
    <w:rsid w:val="00CB15CA"/>
    <w:rsid w:val="00CB26B3"/>
    <w:rsid w:val="00CB3B7D"/>
    <w:rsid w:val="00CB4DC8"/>
    <w:rsid w:val="00CB51F5"/>
    <w:rsid w:val="00CB687E"/>
    <w:rsid w:val="00CB7A38"/>
    <w:rsid w:val="00CC0250"/>
    <w:rsid w:val="00CC074E"/>
    <w:rsid w:val="00CC1659"/>
    <w:rsid w:val="00CC1ACD"/>
    <w:rsid w:val="00CC2D0C"/>
    <w:rsid w:val="00CC3092"/>
    <w:rsid w:val="00CC30C3"/>
    <w:rsid w:val="00CC363A"/>
    <w:rsid w:val="00CC3D4E"/>
    <w:rsid w:val="00CC4003"/>
    <w:rsid w:val="00CC6527"/>
    <w:rsid w:val="00CC74BD"/>
    <w:rsid w:val="00CD0768"/>
    <w:rsid w:val="00CD2A7F"/>
    <w:rsid w:val="00CD3CC4"/>
    <w:rsid w:val="00CD5F77"/>
    <w:rsid w:val="00CD788F"/>
    <w:rsid w:val="00CE047D"/>
    <w:rsid w:val="00CE1017"/>
    <w:rsid w:val="00CE302E"/>
    <w:rsid w:val="00CE358A"/>
    <w:rsid w:val="00CE373E"/>
    <w:rsid w:val="00CE3B57"/>
    <w:rsid w:val="00CE43AF"/>
    <w:rsid w:val="00CE577D"/>
    <w:rsid w:val="00CE665D"/>
    <w:rsid w:val="00CE6758"/>
    <w:rsid w:val="00CE7731"/>
    <w:rsid w:val="00CE7FA9"/>
    <w:rsid w:val="00CF096F"/>
    <w:rsid w:val="00CF1226"/>
    <w:rsid w:val="00CF329F"/>
    <w:rsid w:val="00CF5F1F"/>
    <w:rsid w:val="00CF6106"/>
    <w:rsid w:val="00CF6A79"/>
    <w:rsid w:val="00CF73D7"/>
    <w:rsid w:val="00CF7D3A"/>
    <w:rsid w:val="00D00AAE"/>
    <w:rsid w:val="00D02D5A"/>
    <w:rsid w:val="00D03B9D"/>
    <w:rsid w:val="00D0498A"/>
    <w:rsid w:val="00D065E6"/>
    <w:rsid w:val="00D06F2D"/>
    <w:rsid w:val="00D0716C"/>
    <w:rsid w:val="00D10843"/>
    <w:rsid w:val="00D11B6A"/>
    <w:rsid w:val="00D12306"/>
    <w:rsid w:val="00D12ADF"/>
    <w:rsid w:val="00D13B2D"/>
    <w:rsid w:val="00D14544"/>
    <w:rsid w:val="00D154A5"/>
    <w:rsid w:val="00D15660"/>
    <w:rsid w:val="00D16E7D"/>
    <w:rsid w:val="00D176EA"/>
    <w:rsid w:val="00D17731"/>
    <w:rsid w:val="00D20BFE"/>
    <w:rsid w:val="00D20E86"/>
    <w:rsid w:val="00D20FB3"/>
    <w:rsid w:val="00D21DFB"/>
    <w:rsid w:val="00D227C4"/>
    <w:rsid w:val="00D23048"/>
    <w:rsid w:val="00D2352A"/>
    <w:rsid w:val="00D236D1"/>
    <w:rsid w:val="00D23DD0"/>
    <w:rsid w:val="00D2488D"/>
    <w:rsid w:val="00D251C3"/>
    <w:rsid w:val="00D26CB5"/>
    <w:rsid w:val="00D27EA0"/>
    <w:rsid w:val="00D31593"/>
    <w:rsid w:val="00D32FDC"/>
    <w:rsid w:val="00D33231"/>
    <w:rsid w:val="00D347C8"/>
    <w:rsid w:val="00D36240"/>
    <w:rsid w:val="00D368D6"/>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23E"/>
    <w:rsid w:val="00D52FBB"/>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3A92"/>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1192"/>
    <w:rsid w:val="00DD2072"/>
    <w:rsid w:val="00DD20E3"/>
    <w:rsid w:val="00DD2605"/>
    <w:rsid w:val="00DD28C1"/>
    <w:rsid w:val="00DD2AAA"/>
    <w:rsid w:val="00DD2F0F"/>
    <w:rsid w:val="00DD50B5"/>
    <w:rsid w:val="00DD5275"/>
    <w:rsid w:val="00DD5F86"/>
    <w:rsid w:val="00DD6047"/>
    <w:rsid w:val="00DD7205"/>
    <w:rsid w:val="00DD7317"/>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17E"/>
    <w:rsid w:val="00DF4C70"/>
    <w:rsid w:val="00DF4D56"/>
    <w:rsid w:val="00DF63EB"/>
    <w:rsid w:val="00DF78BC"/>
    <w:rsid w:val="00E018B7"/>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5C12"/>
    <w:rsid w:val="00E1638A"/>
    <w:rsid w:val="00E24543"/>
    <w:rsid w:val="00E2457B"/>
    <w:rsid w:val="00E247DE"/>
    <w:rsid w:val="00E257AB"/>
    <w:rsid w:val="00E3212A"/>
    <w:rsid w:val="00E32221"/>
    <w:rsid w:val="00E32512"/>
    <w:rsid w:val="00E333C7"/>
    <w:rsid w:val="00E3374E"/>
    <w:rsid w:val="00E33A7F"/>
    <w:rsid w:val="00E33B83"/>
    <w:rsid w:val="00E34A79"/>
    <w:rsid w:val="00E376F7"/>
    <w:rsid w:val="00E4104D"/>
    <w:rsid w:val="00E41293"/>
    <w:rsid w:val="00E41C3F"/>
    <w:rsid w:val="00E41CE3"/>
    <w:rsid w:val="00E44479"/>
    <w:rsid w:val="00E45108"/>
    <w:rsid w:val="00E4622A"/>
    <w:rsid w:val="00E47116"/>
    <w:rsid w:val="00E475F0"/>
    <w:rsid w:val="00E5099A"/>
    <w:rsid w:val="00E50CA8"/>
    <w:rsid w:val="00E511D8"/>
    <w:rsid w:val="00E519D9"/>
    <w:rsid w:val="00E536DE"/>
    <w:rsid w:val="00E538E6"/>
    <w:rsid w:val="00E541CB"/>
    <w:rsid w:val="00E545D8"/>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3A"/>
    <w:rsid w:val="00E703C3"/>
    <w:rsid w:val="00E73F29"/>
    <w:rsid w:val="00E74899"/>
    <w:rsid w:val="00E759B1"/>
    <w:rsid w:val="00E779AA"/>
    <w:rsid w:val="00E80333"/>
    <w:rsid w:val="00E8107B"/>
    <w:rsid w:val="00E83629"/>
    <w:rsid w:val="00E838DB"/>
    <w:rsid w:val="00E83F7E"/>
    <w:rsid w:val="00E865F0"/>
    <w:rsid w:val="00E868E7"/>
    <w:rsid w:val="00E86962"/>
    <w:rsid w:val="00E9310C"/>
    <w:rsid w:val="00E93979"/>
    <w:rsid w:val="00E93CD3"/>
    <w:rsid w:val="00E93D3D"/>
    <w:rsid w:val="00E93F61"/>
    <w:rsid w:val="00E9501F"/>
    <w:rsid w:val="00E962BC"/>
    <w:rsid w:val="00E9676A"/>
    <w:rsid w:val="00EA379C"/>
    <w:rsid w:val="00EA4CB5"/>
    <w:rsid w:val="00EA67B2"/>
    <w:rsid w:val="00EB0757"/>
    <w:rsid w:val="00EB3C74"/>
    <w:rsid w:val="00EB591A"/>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2E8"/>
    <w:rsid w:val="00ED2F8A"/>
    <w:rsid w:val="00ED58AF"/>
    <w:rsid w:val="00ED6EA5"/>
    <w:rsid w:val="00ED7658"/>
    <w:rsid w:val="00EE13F4"/>
    <w:rsid w:val="00EE171F"/>
    <w:rsid w:val="00EE1EE5"/>
    <w:rsid w:val="00EE2928"/>
    <w:rsid w:val="00EE2E23"/>
    <w:rsid w:val="00EE359A"/>
    <w:rsid w:val="00EE4BD0"/>
    <w:rsid w:val="00EE5BA1"/>
    <w:rsid w:val="00EE626A"/>
    <w:rsid w:val="00EE7AB2"/>
    <w:rsid w:val="00EF2966"/>
    <w:rsid w:val="00EF328C"/>
    <w:rsid w:val="00EF5346"/>
    <w:rsid w:val="00EF7235"/>
    <w:rsid w:val="00F0040E"/>
    <w:rsid w:val="00F00A4D"/>
    <w:rsid w:val="00F014D5"/>
    <w:rsid w:val="00F01EA8"/>
    <w:rsid w:val="00F023A3"/>
    <w:rsid w:val="00F02A6F"/>
    <w:rsid w:val="00F030F9"/>
    <w:rsid w:val="00F04308"/>
    <w:rsid w:val="00F04C8C"/>
    <w:rsid w:val="00F054DA"/>
    <w:rsid w:val="00F06144"/>
    <w:rsid w:val="00F06530"/>
    <w:rsid w:val="00F07B2D"/>
    <w:rsid w:val="00F07BCF"/>
    <w:rsid w:val="00F100DE"/>
    <w:rsid w:val="00F1597D"/>
    <w:rsid w:val="00F16EF8"/>
    <w:rsid w:val="00F16FAB"/>
    <w:rsid w:val="00F170B7"/>
    <w:rsid w:val="00F21CA5"/>
    <w:rsid w:val="00F255B6"/>
    <w:rsid w:val="00F26ED7"/>
    <w:rsid w:val="00F31625"/>
    <w:rsid w:val="00F31818"/>
    <w:rsid w:val="00F31BDC"/>
    <w:rsid w:val="00F32232"/>
    <w:rsid w:val="00F32242"/>
    <w:rsid w:val="00F361A3"/>
    <w:rsid w:val="00F3648D"/>
    <w:rsid w:val="00F364EA"/>
    <w:rsid w:val="00F36CDE"/>
    <w:rsid w:val="00F36E39"/>
    <w:rsid w:val="00F4003B"/>
    <w:rsid w:val="00F40A8F"/>
    <w:rsid w:val="00F40FF5"/>
    <w:rsid w:val="00F4181F"/>
    <w:rsid w:val="00F41E1E"/>
    <w:rsid w:val="00F43ED1"/>
    <w:rsid w:val="00F44759"/>
    <w:rsid w:val="00F45144"/>
    <w:rsid w:val="00F46284"/>
    <w:rsid w:val="00F4680B"/>
    <w:rsid w:val="00F4734D"/>
    <w:rsid w:val="00F473D4"/>
    <w:rsid w:val="00F47445"/>
    <w:rsid w:val="00F5046F"/>
    <w:rsid w:val="00F5088C"/>
    <w:rsid w:val="00F510AC"/>
    <w:rsid w:val="00F52C3D"/>
    <w:rsid w:val="00F53546"/>
    <w:rsid w:val="00F5374F"/>
    <w:rsid w:val="00F545DD"/>
    <w:rsid w:val="00F55E69"/>
    <w:rsid w:val="00F579BE"/>
    <w:rsid w:val="00F606F4"/>
    <w:rsid w:val="00F60DF6"/>
    <w:rsid w:val="00F61E12"/>
    <w:rsid w:val="00F626E7"/>
    <w:rsid w:val="00F62D04"/>
    <w:rsid w:val="00F6434A"/>
    <w:rsid w:val="00F70887"/>
    <w:rsid w:val="00F70A7D"/>
    <w:rsid w:val="00F748DD"/>
    <w:rsid w:val="00F75C70"/>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93E"/>
    <w:rsid w:val="00F97EE2"/>
    <w:rsid w:val="00FA0810"/>
    <w:rsid w:val="00FA14B5"/>
    <w:rsid w:val="00FA16BB"/>
    <w:rsid w:val="00FA2895"/>
    <w:rsid w:val="00FA29A4"/>
    <w:rsid w:val="00FA3DD7"/>
    <w:rsid w:val="00FA4D12"/>
    <w:rsid w:val="00FA5031"/>
    <w:rsid w:val="00FA56FF"/>
    <w:rsid w:val="00FA7F7A"/>
    <w:rsid w:val="00FB106B"/>
    <w:rsid w:val="00FB4326"/>
    <w:rsid w:val="00FB4C6F"/>
    <w:rsid w:val="00FB64A1"/>
    <w:rsid w:val="00FB6732"/>
    <w:rsid w:val="00FB6C99"/>
    <w:rsid w:val="00FB7D16"/>
    <w:rsid w:val="00FC0581"/>
    <w:rsid w:val="00FC0858"/>
    <w:rsid w:val="00FC110D"/>
    <w:rsid w:val="00FC3800"/>
    <w:rsid w:val="00FC4527"/>
    <w:rsid w:val="00FC65BE"/>
    <w:rsid w:val="00FC70C0"/>
    <w:rsid w:val="00FC7307"/>
    <w:rsid w:val="00FD1EEA"/>
    <w:rsid w:val="00FD30C0"/>
    <w:rsid w:val="00FD33CF"/>
    <w:rsid w:val="00FD36CA"/>
    <w:rsid w:val="00FD3B41"/>
    <w:rsid w:val="00FD3DF3"/>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C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06FC5"/>
    <w:rPr>
      <w:sz w:val="20"/>
      <w:szCs w:val="20"/>
    </w:rPr>
  </w:style>
  <w:style w:type="character" w:customStyle="1" w:styleId="FootnoteTextChar">
    <w:name w:val="Footnote Text Char"/>
    <w:basedOn w:val="DefaultParagraphFont"/>
    <w:link w:val="FootnoteText"/>
    <w:uiPriority w:val="99"/>
    <w:semiHidden/>
    <w:rsid w:val="00306FC5"/>
    <w:rPr>
      <w:rFonts w:eastAsia="Times New Roman"/>
      <w:sz w:val="20"/>
      <w:szCs w:val="20"/>
    </w:rPr>
  </w:style>
  <w:style w:type="character" w:styleId="FootnoteReference">
    <w:name w:val="footnote reference"/>
    <w:aliases w:val="footnote text"/>
    <w:basedOn w:val="DefaultParagraphFont"/>
    <w:uiPriority w:val="99"/>
    <w:unhideWhenUsed/>
    <w:rsid w:val="00306FC5"/>
    <w:rPr>
      <w:vertAlign w:val="superscript"/>
    </w:rPr>
  </w:style>
  <w:style w:type="paragraph" w:styleId="Header">
    <w:name w:val="header"/>
    <w:basedOn w:val="Normal"/>
    <w:link w:val="HeaderChar"/>
    <w:uiPriority w:val="99"/>
    <w:unhideWhenUsed/>
    <w:rsid w:val="005F2CE1"/>
    <w:pPr>
      <w:tabs>
        <w:tab w:val="center" w:pos="4680"/>
        <w:tab w:val="right" w:pos="9360"/>
      </w:tabs>
    </w:pPr>
  </w:style>
  <w:style w:type="character" w:customStyle="1" w:styleId="HeaderChar">
    <w:name w:val="Header Char"/>
    <w:basedOn w:val="DefaultParagraphFont"/>
    <w:link w:val="Header"/>
    <w:uiPriority w:val="99"/>
    <w:rsid w:val="005F2CE1"/>
    <w:rPr>
      <w:rFonts w:eastAsia="Times New Roman"/>
      <w:sz w:val="26"/>
      <w:szCs w:val="26"/>
    </w:rPr>
  </w:style>
  <w:style w:type="paragraph" w:styleId="Footer">
    <w:name w:val="footer"/>
    <w:basedOn w:val="Normal"/>
    <w:link w:val="FooterChar"/>
    <w:uiPriority w:val="99"/>
    <w:unhideWhenUsed/>
    <w:rsid w:val="005F2CE1"/>
    <w:pPr>
      <w:tabs>
        <w:tab w:val="center" w:pos="4680"/>
        <w:tab w:val="right" w:pos="9360"/>
      </w:tabs>
    </w:pPr>
  </w:style>
  <w:style w:type="character" w:customStyle="1" w:styleId="FooterChar">
    <w:name w:val="Footer Char"/>
    <w:basedOn w:val="DefaultParagraphFont"/>
    <w:link w:val="Footer"/>
    <w:uiPriority w:val="99"/>
    <w:rsid w:val="005F2CE1"/>
    <w:rPr>
      <w:rFonts w:eastAsia="Times New Roman"/>
      <w:sz w:val="26"/>
      <w:szCs w:val="26"/>
    </w:rPr>
  </w:style>
  <w:style w:type="character" w:styleId="Hyperlink">
    <w:name w:val="Hyperlink"/>
    <w:basedOn w:val="DefaultParagraphFont"/>
    <w:uiPriority w:val="99"/>
    <w:semiHidden/>
    <w:unhideWhenUsed/>
    <w:rsid w:val="009D29DD"/>
    <w:rPr>
      <w:color w:val="0000FF"/>
      <w:u w:val="single"/>
    </w:rPr>
  </w:style>
  <w:style w:type="paragraph" w:styleId="BalloonText">
    <w:name w:val="Balloon Text"/>
    <w:basedOn w:val="Normal"/>
    <w:link w:val="BalloonTextChar"/>
    <w:uiPriority w:val="99"/>
    <w:semiHidden/>
    <w:unhideWhenUsed/>
    <w:rsid w:val="00A053B7"/>
    <w:rPr>
      <w:rFonts w:ascii="Tahoma" w:hAnsi="Tahoma" w:cs="Tahoma"/>
      <w:sz w:val="16"/>
      <w:szCs w:val="16"/>
    </w:rPr>
  </w:style>
  <w:style w:type="character" w:customStyle="1" w:styleId="BalloonTextChar">
    <w:name w:val="Balloon Text Char"/>
    <w:basedOn w:val="DefaultParagraphFont"/>
    <w:link w:val="BalloonText"/>
    <w:uiPriority w:val="99"/>
    <w:semiHidden/>
    <w:rsid w:val="00A053B7"/>
    <w:rPr>
      <w:rFonts w:ascii="Tahoma" w:eastAsia="Times New Roman" w:hAnsi="Tahoma" w:cs="Tahoma"/>
      <w:sz w:val="16"/>
      <w:szCs w:val="16"/>
    </w:rPr>
  </w:style>
  <w:style w:type="paragraph" w:styleId="NormalWeb">
    <w:name w:val="Normal (Web)"/>
    <w:basedOn w:val="Normal"/>
    <w:uiPriority w:val="99"/>
    <w:unhideWhenUsed/>
    <w:rsid w:val="00017522"/>
    <w:pPr>
      <w:spacing w:before="100" w:beforeAutospacing="1" w:after="100" w:afterAutospacing="1"/>
    </w:pPr>
    <w:rPr>
      <w:sz w:val="24"/>
      <w:szCs w:val="24"/>
    </w:rPr>
  </w:style>
  <w:style w:type="paragraph" w:styleId="ListParagraph">
    <w:name w:val="List Paragraph"/>
    <w:basedOn w:val="Normal"/>
    <w:uiPriority w:val="34"/>
    <w:qFormat/>
    <w:rsid w:val="001F156A"/>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C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06FC5"/>
    <w:rPr>
      <w:sz w:val="20"/>
      <w:szCs w:val="20"/>
    </w:rPr>
  </w:style>
  <w:style w:type="character" w:customStyle="1" w:styleId="FootnoteTextChar">
    <w:name w:val="Footnote Text Char"/>
    <w:basedOn w:val="DefaultParagraphFont"/>
    <w:link w:val="FootnoteText"/>
    <w:uiPriority w:val="99"/>
    <w:semiHidden/>
    <w:rsid w:val="00306FC5"/>
    <w:rPr>
      <w:rFonts w:eastAsia="Times New Roman"/>
      <w:sz w:val="20"/>
      <w:szCs w:val="20"/>
    </w:rPr>
  </w:style>
  <w:style w:type="character" w:styleId="FootnoteReference">
    <w:name w:val="footnote reference"/>
    <w:aliases w:val="footnote text"/>
    <w:basedOn w:val="DefaultParagraphFont"/>
    <w:uiPriority w:val="99"/>
    <w:unhideWhenUsed/>
    <w:rsid w:val="00306FC5"/>
    <w:rPr>
      <w:vertAlign w:val="superscript"/>
    </w:rPr>
  </w:style>
  <w:style w:type="paragraph" w:styleId="Header">
    <w:name w:val="header"/>
    <w:basedOn w:val="Normal"/>
    <w:link w:val="HeaderChar"/>
    <w:uiPriority w:val="99"/>
    <w:unhideWhenUsed/>
    <w:rsid w:val="005F2CE1"/>
    <w:pPr>
      <w:tabs>
        <w:tab w:val="center" w:pos="4680"/>
        <w:tab w:val="right" w:pos="9360"/>
      </w:tabs>
    </w:pPr>
  </w:style>
  <w:style w:type="character" w:customStyle="1" w:styleId="HeaderChar">
    <w:name w:val="Header Char"/>
    <w:basedOn w:val="DefaultParagraphFont"/>
    <w:link w:val="Header"/>
    <w:uiPriority w:val="99"/>
    <w:rsid w:val="005F2CE1"/>
    <w:rPr>
      <w:rFonts w:eastAsia="Times New Roman"/>
      <w:sz w:val="26"/>
      <w:szCs w:val="26"/>
    </w:rPr>
  </w:style>
  <w:style w:type="paragraph" w:styleId="Footer">
    <w:name w:val="footer"/>
    <w:basedOn w:val="Normal"/>
    <w:link w:val="FooterChar"/>
    <w:uiPriority w:val="99"/>
    <w:unhideWhenUsed/>
    <w:rsid w:val="005F2CE1"/>
    <w:pPr>
      <w:tabs>
        <w:tab w:val="center" w:pos="4680"/>
        <w:tab w:val="right" w:pos="9360"/>
      </w:tabs>
    </w:pPr>
  </w:style>
  <w:style w:type="character" w:customStyle="1" w:styleId="FooterChar">
    <w:name w:val="Footer Char"/>
    <w:basedOn w:val="DefaultParagraphFont"/>
    <w:link w:val="Footer"/>
    <w:uiPriority w:val="99"/>
    <w:rsid w:val="005F2CE1"/>
    <w:rPr>
      <w:rFonts w:eastAsia="Times New Roman"/>
      <w:sz w:val="26"/>
      <w:szCs w:val="26"/>
    </w:rPr>
  </w:style>
  <w:style w:type="character" w:styleId="Hyperlink">
    <w:name w:val="Hyperlink"/>
    <w:basedOn w:val="DefaultParagraphFont"/>
    <w:uiPriority w:val="99"/>
    <w:semiHidden/>
    <w:unhideWhenUsed/>
    <w:rsid w:val="009D29DD"/>
    <w:rPr>
      <w:color w:val="0000FF"/>
      <w:u w:val="single"/>
    </w:rPr>
  </w:style>
  <w:style w:type="paragraph" w:styleId="BalloonText">
    <w:name w:val="Balloon Text"/>
    <w:basedOn w:val="Normal"/>
    <w:link w:val="BalloonTextChar"/>
    <w:uiPriority w:val="99"/>
    <w:semiHidden/>
    <w:unhideWhenUsed/>
    <w:rsid w:val="00A053B7"/>
    <w:rPr>
      <w:rFonts w:ascii="Tahoma" w:hAnsi="Tahoma" w:cs="Tahoma"/>
      <w:sz w:val="16"/>
      <w:szCs w:val="16"/>
    </w:rPr>
  </w:style>
  <w:style w:type="character" w:customStyle="1" w:styleId="BalloonTextChar">
    <w:name w:val="Balloon Text Char"/>
    <w:basedOn w:val="DefaultParagraphFont"/>
    <w:link w:val="BalloonText"/>
    <w:uiPriority w:val="99"/>
    <w:semiHidden/>
    <w:rsid w:val="00A053B7"/>
    <w:rPr>
      <w:rFonts w:ascii="Tahoma" w:eastAsia="Times New Roman" w:hAnsi="Tahoma" w:cs="Tahoma"/>
      <w:sz w:val="16"/>
      <w:szCs w:val="16"/>
    </w:rPr>
  </w:style>
  <w:style w:type="paragraph" w:styleId="NormalWeb">
    <w:name w:val="Normal (Web)"/>
    <w:basedOn w:val="Normal"/>
    <w:uiPriority w:val="99"/>
    <w:unhideWhenUsed/>
    <w:rsid w:val="00017522"/>
    <w:pPr>
      <w:spacing w:before="100" w:beforeAutospacing="1" w:after="100" w:afterAutospacing="1"/>
    </w:pPr>
    <w:rPr>
      <w:sz w:val="24"/>
      <w:szCs w:val="24"/>
    </w:rPr>
  </w:style>
  <w:style w:type="paragraph" w:styleId="ListParagraph">
    <w:name w:val="List Paragraph"/>
    <w:basedOn w:val="Normal"/>
    <w:uiPriority w:val="34"/>
    <w:qFormat/>
    <w:rsid w:val="001F156A"/>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fb6a3923c30ceb9983fb662267bb97ab&amp;_xfercite=%3ccite%20cc%3d%22USA%22%3e%3c%21%5bCDATA%5b922%20A.2d%20996%5d%5d%3e%3c%2fcite%3e&amp;_butType=4&amp;_butStat=0&amp;_butNum=93&amp;_butInline=1&amp;_butinfo=66%20PA.C.S.%201501&amp;_fmtstr=FULL&amp;docnum=1&amp;_startdoc=1&amp;wchp=dGLbVzk-zSkAb&amp;_md5=d6127daede41700da048c1a07c8ac252" TargetMode="External"/><Relationship Id="rId13"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5" Type="http://schemas.openxmlformats.org/officeDocument/2006/relationships/webSettings" Target="webSettings.xml"/><Relationship Id="rId15"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0" Type="http://schemas.openxmlformats.org/officeDocument/2006/relationships/hyperlink" Target="https://www.lexis.com/research/buttonTFLink?_m=fb6a3923c30ceb9983fb662267bb97ab&amp;_xfercite=%3ccite%20cc%3d%22USA%22%3e%3c%21%5bCDATA%5b922%20A.2d%20996%5d%5d%3e%3c%2fcite%3e&amp;_butType=4&amp;_butStat=0&amp;_butNum=95&amp;_butInline=1&amp;_butinfo=66%20PA.C.S.%20102&amp;_fmtstr=FULL&amp;docnum=1&amp;_startdoc=1&amp;wchp=dGLbVzk-zSkAb&amp;_md5=097ebf4ef1ed581d87934570da055d79" TargetMode="External"/><Relationship Id="rId4" Type="http://schemas.openxmlformats.org/officeDocument/2006/relationships/settings" Target="settings.xml"/><Relationship Id="rId9" Type="http://schemas.openxmlformats.org/officeDocument/2006/relationships/hyperlink" Target="https://www.lexis.com/research/buttonTFLink?_m=fb6a3923c30ceb9983fb662267bb97ab&amp;_xfercite=%3ccite%20cc%3d%22USA%22%3e%3c%21%5bCDATA%5b922%20A.2d%20996%5d%5d%3e%3c%2fcite%3e&amp;_butType=3&amp;_butStat=2&amp;_butNum=94&amp;_butInline=1&amp;_butinfo=%3ccite%20cc%3d%22USA%22%3e%3c%21%5bCDATA%5b578%20A.2d%2075%2c%2077%5d%5d%3e%3c%2fcite%3e&amp;_fmtstr=FULL&amp;docnum=1&amp;_startdoc=1&amp;wchp=dGLbVzk-zSkAb&amp;_md5=daac5be07d4e87f378964aa3bac9ac56" TargetMode="External"/><Relationship Id="rId14"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49DD-BA1E-4E5A-94C5-0DCEED21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44</Pages>
  <Words>12962</Words>
  <Characters>73886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10</cp:revision>
  <cp:lastPrinted>2015-10-29T18:37:00Z</cp:lastPrinted>
  <dcterms:created xsi:type="dcterms:W3CDTF">2015-10-20T16:13:00Z</dcterms:created>
  <dcterms:modified xsi:type="dcterms:W3CDTF">2015-10-29T18:37:00Z</dcterms:modified>
</cp:coreProperties>
</file>