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E75F7" w:rsidRDefault="009109C4" w:rsidP="0081597B">
      <w:pPr>
        <w:jc w:val="center"/>
        <w:outlineLvl w:val="0"/>
        <w:rPr>
          <w:rFonts w:ascii="Times New Roman" w:hAnsi="Times New Roman" w:cs="Times New Roman"/>
          <w:b/>
        </w:rPr>
      </w:pPr>
      <w:r w:rsidRPr="001E75F7">
        <w:rPr>
          <w:rFonts w:ascii="Times New Roman" w:hAnsi="Times New Roman" w:cs="Times New Roman"/>
          <w:b/>
        </w:rPr>
        <w:t>BEFORE THE</w:t>
      </w:r>
    </w:p>
    <w:p w:rsidR="009109C4" w:rsidRPr="001E75F7" w:rsidRDefault="009109C4" w:rsidP="0081597B">
      <w:pPr>
        <w:tabs>
          <w:tab w:val="center" w:pos="4680"/>
        </w:tabs>
        <w:suppressAutoHyphens/>
        <w:jc w:val="center"/>
        <w:outlineLvl w:val="0"/>
        <w:rPr>
          <w:rFonts w:ascii="Times New Roman" w:hAnsi="Times New Roman" w:cs="Times New Roman"/>
          <w:b/>
          <w:bCs/>
          <w:spacing w:val="-3"/>
        </w:rPr>
      </w:pPr>
      <w:r w:rsidRPr="001E75F7">
        <w:rPr>
          <w:rFonts w:ascii="Times New Roman" w:hAnsi="Times New Roman" w:cs="Times New Roman"/>
          <w:b/>
          <w:bCs/>
          <w:spacing w:val="-3"/>
        </w:rPr>
        <w:t>PENNSYLVANIA PUBLIC UTILITY COMMISSION</w:t>
      </w:r>
    </w:p>
    <w:p w:rsidR="00D7424D" w:rsidRPr="001E75F7" w:rsidRDefault="00D7424D" w:rsidP="00CA1809">
      <w:pPr>
        <w:tabs>
          <w:tab w:val="center" w:pos="4680"/>
        </w:tabs>
        <w:suppressAutoHyphens/>
        <w:jc w:val="center"/>
        <w:outlineLvl w:val="0"/>
        <w:rPr>
          <w:rFonts w:ascii="Times New Roman" w:hAnsi="Times New Roman" w:cs="Times New Roman"/>
          <w:b/>
          <w:bCs/>
          <w:spacing w:val="-3"/>
        </w:rPr>
      </w:pPr>
    </w:p>
    <w:p w:rsidR="009109C4" w:rsidRDefault="009109C4" w:rsidP="00515E33">
      <w:pPr>
        <w:tabs>
          <w:tab w:val="left" w:pos="-720"/>
        </w:tabs>
        <w:suppressAutoHyphens/>
        <w:jc w:val="center"/>
        <w:rPr>
          <w:rFonts w:ascii="Times New Roman" w:hAnsi="Times New Roman" w:cs="Times New Roman"/>
          <w:spacing w:val="-3"/>
        </w:rPr>
      </w:pPr>
    </w:p>
    <w:p w:rsidR="00635428" w:rsidRPr="001E75F7" w:rsidRDefault="00635428" w:rsidP="00515E33">
      <w:pPr>
        <w:tabs>
          <w:tab w:val="left" w:pos="-720"/>
        </w:tabs>
        <w:suppressAutoHyphens/>
        <w:jc w:val="center"/>
        <w:rPr>
          <w:rFonts w:ascii="Times New Roman" w:hAnsi="Times New Roman" w:cs="Times New Roman"/>
          <w:spacing w:val="-3"/>
        </w:rPr>
      </w:pPr>
    </w:p>
    <w:p w:rsidR="009109C4" w:rsidRPr="001E75F7" w:rsidRDefault="00C345CA" w:rsidP="00CA1809">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Thomas </w:t>
      </w:r>
      <w:proofErr w:type="spellStart"/>
      <w:r>
        <w:rPr>
          <w:rFonts w:ascii="Times New Roman" w:hAnsi="Times New Roman" w:cs="Times New Roman"/>
          <w:spacing w:val="-3"/>
        </w:rPr>
        <w:t>McCarey</w:t>
      </w:r>
      <w:proofErr w:type="spellEnd"/>
      <w:r w:rsidR="007136F7" w:rsidRPr="001E75F7">
        <w:rPr>
          <w:rFonts w:ascii="Times New Roman" w:hAnsi="Times New Roman" w:cs="Times New Roman"/>
          <w:spacing w:val="-3"/>
        </w:rPr>
        <w:tab/>
      </w:r>
      <w:r w:rsidR="009109C4" w:rsidRPr="001E75F7">
        <w:rPr>
          <w:rFonts w:ascii="Times New Roman" w:hAnsi="Times New Roman" w:cs="Times New Roman"/>
          <w:spacing w:val="-3"/>
        </w:rPr>
        <w:tab/>
      </w:r>
      <w:r w:rsidR="009109C4" w:rsidRPr="001E75F7">
        <w:rPr>
          <w:rFonts w:ascii="Times New Roman" w:hAnsi="Times New Roman" w:cs="Times New Roman"/>
          <w:spacing w:val="-3"/>
        </w:rPr>
        <w:tab/>
      </w:r>
      <w:r w:rsidR="009109C4" w:rsidRPr="001E75F7">
        <w:rPr>
          <w:rFonts w:ascii="Times New Roman" w:hAnsi="Times New Roman" w:cs="Times New Roman"/>
          <w:spacing w:val="-3"/>
        </w:rPr>
        <w:tab/>
      </w:r>
      <w:r w:rsidR="00CA1809" w:rsidRPr="001E75F7">
        <w:rPr>
          <w:rFonts w:ascii="Times New Roman" w:hAnsi="Times New Roman" w:cs="Times New Roman"/>
          <w:spacing w:val="-3"/>
        </w:rPr>
        <w:tab/>
      </w:r>
      <w:r w:rsidR="009109C4" w:rsidRPr="001E75F7">
        <w:rPr>
          <w:rFonts w:ascii="Times New Roman" w:hAnsi="Times New Roman" w:cs="Times New Roman"/>
          <w:spacing w:val="-3"/>
        </w:rPr>
        <w:fldChar w:fldCharType="begin"/>
      </w:r>
      <w:r w:rsidR="009109C4" w:rsidRPr="001E75F7">
        <w:rPr>
          <w:rFonts w:ascii="Times New Roman" w:hAnsi="Times New Roman" w:cs="Times New Roman"/>
          <w:spacing w:val="-3"/>
        </w:rPr>
        <w:instrText>fillin "Complainant's name" \d ""</w:instrText>
      </w:r>
      <w:r w:rsidR="009109C4" w:rsidRPr="001E75F7">
        <w:rPr>
          <w:rFonts w:ascii="Times New Roman" w:hAnsi="Times New Roman" w:cs="Times New Roman"/>
          <w:spacing w:val="-3"/>
        </w:rPr>
        <w:fldChar w:fldCharType="end"/>
      </w:r>
      <w:r w:rsidR="009109C4" w:rsidRPr="001E75F7">
        <w:rPr>
          <w:rFonts w:ascii="Times New Roman" w:hAnsi="Times New Roman" w:cs="Times New Roman"/>
          <w:spacing w:val="-3"/>
        </w:rPr>
        <w:t>:</w:t>
      </w:r>
    </w:p>
    <w:p w:rsidR="009109C4" w:rsidRPr="001E75F7" w:rsidRDefault="001F558F"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00C77F56" w:rsidRPr="001E75F7">
        <w:rPr>
          <w:rFonts w:ascii="Times New Roman" w:hAnsi="Times New Roman" w:cs="Times New Roman"/>
          <w:spacing w:val="-3"/>
        </w:rPr>
        <w:t>:</w:t>
      </w:r>
    </w:p>
    <w:p w:rsidR="009109C4" w:rsidRPr="001E75F7" w:rsidRDefault="009109C4"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t>v.</w:t>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w:t>
      </w:r>
      <w:r w:rsidRPr="001E75F7">
        <w:rPr>
          <w:rFonts w:ascii="Times New Roman" w:hAnsi="Times New Roman" w:cs="Times New Roman"/>
          <w:spacing w:val="-3"/>
        </w:rPr>
        <w:tab/>
      </w:r>
      <w:r w:rsidRPr="001E75F7">
        <w:rPr>
          <w:rFonts w:ascii="Times New Roman" w:hAnsi="Times New Roman" w:cs="Times New Roman"/>
          <w:spacing w:val="-3"/>
        </w:rPr>
        <w:tab/>
      </w:r>
      <w:r w:rsidR="00284A7F" w:rsidRPr="001E75F7">
        <w:rPr>
          <w:rFonts w:ascii="Times New Roman" w:hAnsi="Times New Roman" w:cs="Times New Roman"/>
          <w:spacing w:val="-3"/>
        </w:rPr>
        <w:t>C-201</w:t>
      </w:r>
      <w:r w:rsidR="00A07021">
        <w:rPr>
          <w:rFonts w:ascii="Times New Roman" w:hAnsi="Times New Roman" w:cs="Times New Roman"/>
          <w:spacing w:val="-3"/>
        </w:rPr>
        <w:t>5-2</w:t>
      </w:r>
      <w:r w:rsidR="00C345CA">
        <w:rPr>
          <w:rFonts w:ascii="Times New Roman" w:hAnsi="Times New Roman" w:cs="Times New Roman"/>
          <w:spacing w:val="-3"/>
        </w:rPr>
        <w:t>503724</w:t>
      </w:r>
      <w:r w:rsidRPr="001E75F7">
        <w:rPr>
          <w:rFonts w:ascii="Times New Roman" w:hAnsi="Times New Roman" w:cs="Times New Roman"/>
          <w:spacing w:val="-3"/>
        </w:rPr>
        <w:fldChar w:fldCharType="begin"/>
      </w:r>
      <w:r w:rsidRPr="001E75F7">
        <w:rPr>
          <w:rFonts w:ascii="Times New Roman" w:hAnsi="Times New Roman" w:cs="Times New Roman"/>
          <w:spacing w:val="-3"/>
        </w:rPr>
        <w:instrText>fillin "Docket No." \d ""</w:instrText>
      </w:r>
      <w:r w:rsidRPr="001E75F7">
        <w:rPr>
          <w:rFonts w:ascii="Times New Roman" w:hAnsi="Times New Roman" w:cs="Times New Roman"/>
          <w:spacing w:val="-3"/>
        </w:rPr>
        <w:fldChar w:fldCharType="end"/>
      </w:r>
    </w:p>
    <w:p w:rsidR="00C02792" w:rsidRPr="001E75F7" w:rsidRDefault="009109C4"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w:t>
      </w:r>
    </w:p>
    <w:p w:rsidR="0081597B" w:rsidRPr="001E75F7" w:rsidRDefault="00A74901"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 xml:space="preserve">PECO Energy </w:t>
      </w:r>
      <w:r w:rsidR="00FE2899" w:rsidRPr="001E75F7">
        <w:rPr>
          <w:rFonts w:ascii="Times New Roman" w:hAnsi="Times New Roman" w:cs="Times New Roman"/>
          <w:spacing w:val="-3"/>
        </w:rPr>
        <w:t>Company</w:t>
      </w:r>
      <w:r w:rsidR="003B110D" w:rsidRPr="001E75F7">
        <w:rPr>
          <w:rFonts w:ascii="Times New Roman" w:hAnsi="Times New Roman" w:cs="Times New Roman"/>
          <w:spacing w:val="-3"/>
        </w:rPr>
        <w:tab/>
      </w:r>
      <w:r w:rsidR="00AB6548"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ab/>
      </w:r>
      <w:r w:rsidR="009109C4" w:rsidRPr="001E75F7">
        <w:rPr>
          <w:rFonts w:ascii="Times New Roman" w:hAnsi="Times New Roman" w:cs="Times New Roman"/>
          <w:spacing w:val="-3"/>
        </w:rPr>
        <w:t>:</w:t>
      </w:r>
    </w:p>
    <w:p w:rsidR="00FD0C1B" w:rsidRPr="001E75F7" w:rsidRDefault="00FD0C1B" w:rsidP="0081597B">
      <w:pPr>
        <w:tabs>
          <w:tab w:val="left" w:pos="-720"/>
        </w:tabs>
        <w:suppressAutoHyphens/>
        <w:jc w:val="both"/>
        <w:rPr>
          <w:rFonts w:ascii="Times New Roman" w:hAnsi="Times New Roman" w:cs="Times New Roman"/>
          <w:spacing w:val="-3"/>
        </w:rPr>
      </w:pPr>
    </w:p>
    <w:p w:rsidR="00D7424D" w:rsidRPr="001E75F7" w:rsidRDefault="00D7424D" w:rsidP="0081597B">
      <w:pPr>
        <w:tabs>
          <w:tab w:val="left" w:pos="-720"/>
        </w:tabs>
        <w:suppressAutoHyphens/>
        <w:jc w:val="both"/>
        <w:rPr>
          <w:rFonts w:ascii="Times New Roman" w:hAnsi="Times New Roman" w:cs="Times New Roman"/>
          <w:spacing w:val="-3"/>
        </w:rPr>
      </w:pPr>
    </w:p>
    <w:p w:rsidR="00FD0C1B" w:rsidRPr="001E75F7" w:rsidRDefault="00FD0C1B" w:rsidP="00515E33">
      <w:pPr>
        <w:tabs>
          <w:tab w:val="center" w:pos="4680"/>
        </w:tabs>
        <w:suppressAutoHyphens/>
        <w:rPr>
          <w:rFonts w:ascii="Times New Roman" w:hAnsi="Times New Roman" w:cs="Times New Roman"/>
          <w:b/>
          <w:bCs/>
          <w:spacing w:val="-3"/>
          <w:u w:val="single"/>
        </w:rPr>
      </w:pPr>
    </w:p>
    <w:p w:rsidR="00CA466D" w:rsidRPr="001E75F7" w:rsidRDefault="00CE48BD" w:rsidP="0081597B">
      <w:pPr>
        <w:tabs>
          <w:tab w:val="center" w:pos="4680"/>
        </w:tabs>
        <w:suppressAutoHyphens/>
        <w:jc w:val="center"/>
        <w:rPr>
          <w:rFonts w:ascii="Times New Roman" w:hAnsi="Times New Roman" w:cs="Times New Roman"/>
          <w:b/>
          <w:bCs/>
          <w:spacing w:val="-3"/>
          <w:u w:val="single"/>
        </w:rPr>
      </w:pPr>
      <w:r w:rsidRPr="001E75F7">
        <w:rPr>
          <w:rFonts w:ascii="Times New Roman" w:hAnsi="Times New Roman" w:cs="Times New Roman"/>
          <w:b/>
          <w:bCs/>
          <w:spacing w:val="-3"/>
          <w:u w:val="single"/>
        </w:rPr>
        <w:t>INITIAL DECISION SUSTAINING PRELIMINARY OBJECTION</w:t>
      </w:r>
    </w:p>
    <w:p w:rsidR="00CE48BD" w:rsidRPr="001E75F7" w:rsidRDefault="00CE48BD" w:rsidP="0081597B">
      <w:pPr>
        <w:tabs>
          <w:tab w:val="center" w:pos="4680"/>
        </w:tabs>
        <w:suppressAutoHyphens/>
        <w:jc w:val="center"/>
        <w:rPr>
          <w:rFonts w:ascii="Times New Roman" w:hAnsi="Times New Roman" w:cs="Times New Roman"/>
          <w:b/>
          <w:bCs/>
          <w:spacing w:val="-3"/>
          <w:u w:val="single"/>
        </w:rPr>
      </w:pPr>
      <w:r w:rsidRPr="001E75F7">
        <w:rPr>
          <w:rFonts w:ascii="Times New Roman" w:hAnsi="Times New Roman" w:cs="Times New Roman"/>
          <w:b/>
          <w:bCs/>
          <w:spacing w:val="-3"/>
          <w:u w:val="single"/>
        </w:rPr>
        <w:t>AND DISMISSING COMPLAINT</w:t>
      </w:r>
    </w:p>
    <w:p w:rsidR="00CE48BD" w:rsidRPr="001E75F7" w:rsidRDefault="00CE48BD" w:rsidP="003C7B44">
      <w:pPr>
        <w:tabs>
          <w:tab w:val="center" w:pos="4680"/>
        </w:tabs>
        <w:suppressAutoHyphens/>
        <w:jc w:val="center"/>
        <w:rPr>
          <w:rFonts w:ascii="Times New Roman" w:hAnsi="Times New Roman" w:cs="Times New Roman"/>
          <w:b/>
          <w:bCs/>
          <w:spacing w:val="-3"/>
          <w:u w:val="single"/>
        </w:rPr>
      </w:pPr>
    </w:p>
    <w:p w:rsidR="00FD0C1B" w:rsidRPr="001E75F7" w:rsidRDefault="00FD0C1B" w:rsidP="0081597B">
      <w:pPr>
        <w:tabs>
          <w:tab w:val="center" w:pos="4680"/>
        </w:tabs>
        <w:suppressAutoHyphens/>
        <w:jc w:val="center"/>
        <w:rPr>
          <w:rFonts w:ascii="Times New Roman" w:hAnsi="Times New Roman" w:cs="Times New Roman"/>
          <w:b/>
          <w:bCs/>
          <w:spacing w:val="-3"/>
          <w:u w:val="single"/>
        </w:rPr>
      </w:pPr>
    </w:p>
    <w:p w:rsidR="00CE48BD" w:rsidRPr="001E75F7" w:rsidRDefault="00CE48BD" w:rsidP="0081597B">
      <w:pPr>
        <w:tabs>
          <w:tab w:val="center" w:pos="4680"/>
        </w:tabs>
        <w:suppressAutoHyphens/>
        <w:jc w:val="center"/>
        <w:outlineLvl w:val="0"/>
        <w:rPr>
          <w:rFonts w:ascii="Times New Roman" w:hAnsi="Times New Roman" w:cs="Times New Roman"/>
          <w:bCs/>
          <w:spacing w:val="-3"/>
        </w:rPr>
      </w:pPr>
      <w:r w:rsidRPr="001E75F7">
        <w:rPr>
          <w:rFonts w:ascii="Times New Roman" w:hAnsi="Times New Roman" w:cs="Times New Roman"/>
          <w:bCs/>
          <w:spacing w:val="-3"/>
        </w:rPr>
        <w:t xml:space="preserve">Before </w:t>
      </w:r>
    </w:p>
    <w:p w:rsidR="00CE48BD" w:rsidRPr="001E75F7" w:rsidRDefault="00CE48BD" w:rsidP="0081597B">
      <w:pPr>
        <w:tabs>
          <w:tab w:val="center" w:pos="4680"/>
        </w:tabs>
        <w:suppressAutoHyphens/>
        <w:jc w:val="center"/>
        <w:rPr>
          <w:rFonts w:ascii="Times New Roman" w:hAnsi="Times New Roman" w:cs="Times New Roman"/>
          <w:bCs/>
          <w:spacing w:val="-3"/>
        </w:rPr>
      </w:pPr>
      <w:r w:rsidRPr="001E75F7">
        <w:rPr>
          <w:rFonts w:ascii="Times New Roman" w:hAnsi="Times New Roman" w:cs="Times New Roman"/>
          <w:bCs/>
          <w:spacing w:val="-3"/>
        </w:rPr>
        <w:t>David A. Salapa</w:t>
      </w:r>
    </w:p>
    <w:p w:rsidR="00CE48BD" w:rsidRPr="001E75F7" w:rsidRDefault="00CE48BD" w:rsidP="0081597B">
      <w:pPr>
        <w:tabs>
          <w:tab w:val="center" w:pos="4680"/>
        </w:tabs>
        <w:suppressAutoHyphens/>
        <w:jc w:val="center"/>
        <w:rPr>
          <w:rFonts w:ascii="Times New Roman" w:hAnsi="Times New Roman" w:cs="Times New Roman"/>
          <w:bCs/>
          <w:spacing w:val="-3"/>
        </w:rPr>
      </w:pPr>
      <w:r w:rsidRPr="001E75F7">
        <w:rPr>
          <w:rFonts w:ascii="Times New Roman" w:hAnsi="Times New Roman" w:cs="Times New Roman"/>
          <w:bCs/>
          <w:spacing w:val="-3"/>
        </w:rPr>
        <w:t>Administrative Law Judge</w:t>
      </w:r>
    </w:p>
    <w:p w:rsidR="00383F10" w:rsidRPr="001E75F7" w:rsidRDefault="00383F10" w:rsidP="003C7B44">
      <w:pPr>
        <w:tabs>
          <w:tab w:val="center" w:pos="4680"/>
        </w:tabs>
        <w:suppressAutoHyphens/>
        <w:jc w:val="center"/>
        <w:rPr>
          <w:rFonts w:ascii="Times New Roman" w:hAnsi="Times New Roman" w:cs="Times New Roman"/>
          <w:bCs/>
          <w:spacing w:val="-3"/>
        </w:rPr>
      </w:pPr>
    </w:p>
    <w:p w:rsidR="003C7B44" w:rsidRPr="001E75F7" w:rsidRDefault="003C7B44" w:rsidP="003C7B44">
      <w:pPr>
        <w:tabs>
          <w:tab w:val="center" w:pos="4680"/>
        </w:tabs>
        <w:suppressAutoHyphens/>
        <w:jc w:val="center"/>
        <w:rPr>
          <w:rFonts w:ascii="Times New Roman" w:hAnsi="Times New Roman" w:cs="Times New Roman"/>
          <w:bCs/>
          <w:spacing w:val="-3"/>
        </w:rPr>
      </w:pPr>
    </w:p>
    <w:p w:rsidR="00FD0C1B" w:rsidRDefault="00322AAC" w:rsidP="003C7B44">
      <w:pPr>
        <w:tabs>
          <w:tab w:val="center" w:pos="4680"/>
        </w:tabs>
        <w:suppressAutoHyphens/>
        <w:jc w:val="center"/>
        <w:rPr>
          <w:rFonts w:ascii="Times New Roman" w:hAnsi="Times New Roman" w:cs="Times New Roman"/>
          <w:bCs/>
          <w:spacing w:val="-3"/>
          <w:u w:val="single"/>
        </w:rPr>
      </w:pPr>
      <w:r w:rsidRPr="001E75F7">
        <w:rPr>
          <w:rFonts w:ascii="Times New Roman" w:hAnsi="Times New Roman" w:cs="Times New Roman"/>
          <w:bCs/>
          <w:spacing w:val="-3"/>
          <w:u w:val="single"/>
        </w:rPr>
        <w:t>INTRODUCTION</w:t>
      </w:r>
    </w:p>
    <w:p w:rsidR="001C71AE" w:rsidRDefault="001C71AE" w:rsidP="001C71AE">
      <w:pPr>
        <w:tabs>
          <w:tab w:val="center" w:pos="4680"/>
        </w:tabs>
        <w:suppressAutoHyphens/>
        <w:jc w:val="center"/>
        <w:rPr>
          <w:rFonts w:ascii="Times New Roman" w:hAnsi="Times New Roman" w:cs="Times New Roman"/>
          <w:bCs/>
          <w:spacing w:val="-3"/>
          <w:u w:val="single"/>
        </w:rPr>
      </w:pPr>
    </w:p>
    <w:p w:rsidR="00635428" w:rsidRPr="001E75F7" w:rsidRDefault="00635428" w:rsidP="001C71AE">
      <w:pPr>
        <w:tabs>
          <w:tab w:val="center" w:pos="4680"/>
        </w:tabs>
        <w:suppressAutoHyphens/>
        <w:jc w:val="center"/>
        <w:rPr>
          <w:rFonts w:ascii="Times New Roman" w:hAnsi="Times New Roman" w:cs="Times New Roman"/>
          <w:bCs/>
          <w:spacing w:val="-3"/>
          <w:u w:val="single"/>
        </w:rPr>
      </w:pPr>
    </w:p>
    <w:p w:rsidR="00917A4A" w:rsidRPr="006309D9" w:rsidRDefault="00A37ABD" w:rsidP="00917A4A">
      <w:pPr>
        <w:pStyle w:val="ParaTab1"/>
        <w:tabs>
          <w:tab w:val="clear" w:pos="-720"/>
        </w:tabs>
        <w:spacing w:line="360" w:lineRule="auto"/>
        <w:rPr>
          <w:rFonts w:ascii="Times New Roman" w:hAnsi="Times New Roman" w:cs="Times New Roman"/>
        </w:rPr>
      </w:pPr>
      <w:r w:rsidRPr="001E75F7">
        <w:rPr>
          <w:rFonts w:ascii="Times New Roman" w:hAnsi="Times New Roman" w:cs="Times New Roman"/>
          <w:bCs/>
          <w:spacing w:val="-3"/>
        </w:rPr>
        <w:t xml:space="preserve">A customer filed a complaint against </w:t>
      </w:r>
      <w:r w:rsidR="008E7D6B" w:rsidRPr="001E75F7">
        <w:rPr>
          <w:rFonts w:ascii="Times New Roman" w:hAnsi="Times New Roman" w:cs="Times New Roman"/>
          <w:bCs/>
          <w:spacing w:val="-3"/>
        </w:rPr>
        <w:t>his</w:t>
      </w:r>
      <w:r w:rsidRPr="001E75F7">
        <w:rPr>
          <w:rFonts w:ascii="Times New Roman" w:hAnsi="Times New Roman" w:cs="Times New Roman"/>
          <w:bCs/>
          <w:spacing w:val="-3"/>
        </w:rPr>
        <w:t xml:space="preserve"> electric utility alleging that the utility </w:t>
      </w:r>
      <w:r w:rsidR="00A07021">
        <w:rPr>
          <w:rFonts w:ascii="Times New Roman" w:hAnsi="Times New Roman" w:cs="Times New Roman"/>
          <w:bCs/>
          <w:spacing w:val="-3"/>
        </w:rPr>
        <w:t xml:space="preserve">wanted to </w:t>
      </w:r>
      <w:r w:rsidR="006011A9" w:rsidRPr="001E75F7">
        <w:rPr>
          <w:rFonts w:ascii="Times New Roman" w:hAnsi="Times New Roman" w:cs="Times New Roman"/>
          <w:bCs/>
          <w:spacing w:val="-3"/>
        </w:rPr>
        <w:t xml:space="preserve">install a </w:t>
      </w:r>
      <w:r w:rsidR="00F80AD9">
        <w:rPr>
          <w:rFonts w:ascii="Times New Roman" w:hAnsi="Times New Roman" w:cs="Times New Roman"/>
          <w:bCs/>
          <w:spacing w:val="-3"/>
        </w:rPr>
        <w:t>smart</w:t>
      </w:r>
      <w:r w:rsidRPr="001E75F7">
        <w:rPr>
          <w:rFonts w:ascii="Times New Roman" w:hAnsi="Times New Roman" w:cs="Times New Roman"/>
          <w:bCs/>
          <w:spacing w:val="-3"/>
        </w:rPr>
        <w:t xml:space="preserve"> meter </w:t>
      </w:r>
      <w:r w:rsidR="006011A9" w:rsidRPr="001E75F7">
        <w:rPr>
          <w:rFonts w:ascii="Times New Roman" w:hAnsi="Times New Roman" w:cs="Times New Roman"/>
          <w:bCs/>
          <w:spacing w:val="-3"/>
        </w:rPr>
        <w:t xml:space="preserve">at his residence </w:t>
      </w:r>
      <w:r w:rsidR="00F80AD9">
        <w:rPr>
          <w:rFonts w:ascii="Times New Roman" w:hAnsi="Times New Roman" w:cs="Times New Roman"/>
          <w:bCs/>
          <w:spacing w:val="-3"/>
        </w:rPr>
        <w:t xml:space="preserve">contrary to his request </w:t>
      </w:r>
      <w:r w:rsidR="006011A9" w:rsidRPr="001E75F7">
        <w:rPr>
          <w:rFonts w:ascii="Times New Roman" w:hAnsi="Times New Roman" w:cs="Times New Roman"/>
          <w:bCs/>
          <w:spacing w:val="-3"/>
        </w:rPr>
        <w:t xml:space="preserve">that </w:t>
      </w:r>
      <w:r w:rsidR="00F80AD9">
        <w:rPr>
          <w:rFonts w:ascii="Times New Roman" w:hAnsi="Times New Roman" w:cs="Times New Roman"/>
          <w:bCs/>
          <w:spacing w:val="-3"/>
        </w:rPr>
        <w:t>t</w:t>
      </w:r>
      <w:r w:rsidR="006011A9" w:rsidRPr="001E75F7">
        <w:rPr>
          <w:rFonts w:ascii="Times New Roman" w:hAnsi="Times New Roman" w:cs="Times New Roman"/>
          <w:bCs/>
          <w:spacing w:val="-3"/>
        </w:rPr>
        <w:t xml:space="preserve">he </w:t>
      </w:r>
      <w:r w:rsidR="00F80AD9">
        <w:rPr>
          <w:rFonts w:ascii="Times New Roman" w:hAnsi="Times New Roman" w:cs="Times New Roman"/>
          <w:bCs/>
          <w:spacing w:val="-3"/>
        </w:rPr>
        <w:t>utility not install the smart meter</w:t>
      </w:r>
      <w:r w:rsidR="006011A9" w:rsidRPr="001E75F7">
        <w:rPr>
          <w:rFonts w:ascii="Times New Roman" w:hAnsi="Times New Roman" w:cs="Times New Roman"/>
          <w:bCs/>
          <w:spacing w:val="-3"/>
        </w:rPr>
        <w:t>.</w:t>
      </w:r>
      <w:r w:rsidRPr="001E75F7">
        <w:rPr>
          <w:rFonts w:ascii="Times New Roman" w:hAnsi="Times New Roman" w:cs="Times New Roman"/>
          <w:bCs/>
          <w:spacing w:val="-3"/>
        </w:rPr>
        <w:t xml:space="preserve">  </w:t>
      </w:r>
      <w:r w:rsidR="00917A4A" w:rsidRPr="006309D9">
        <w:rPr>
          <w:rFonts w:ascii="Times New Roman" w:hAnsi="Times New Roman" w:cs="Times New Roman"/>
        </w:rPr>
        <w:t>This decision dismisses the customer’s complaint because the customer previously filed a complaint with the Commission raising these same issues and the Commission issued an order denying his request for relief.</w:t>
      </w:r>
    </w:p>
    <w:p w:rsidR="00D7424D" w:rsidRDefault="00D7424D" w:rsidP="001C71AE">
      <w:pPr>
        <w:tabs>
          <w:tab w:val="center" w:pos="4680"/>
        </w:tabs>
        <w:suppressAutoHyphens/>
        <w:ind w:firstLine="1440"/>
        <w:rPr>
          <w:rFonts w:ascii="Times New Roman" w:hAnsi="Times New Roman" w:cs="Times New Roman"/>
          <w:bCs/>
          <w:spacing w:val="-3"/>
        </w:rPr>
      </w:pPr>
    </w:p>
    <w:p w:rsidR="00635428" w:rsidRDefault="00635428" w:rsidP="001C71AE">
      <w:pPr>
        <w:tabs>
          <w:tab w:val="center" w:pos="4680"/>
        </w:tabs>
        <w:suppressAutoHyphens/>
        <w:ind w:firstLine="1440"/>
        <w:rPr>
          <w:rFonts w:ascii="Times New Roman" w:hAnsi="Times New Roman" w:cs="Times New Roman"/>
          <w:bCs/>
          <w:spacing w:val="-3"/>
        </w:rPr>
      </w:pPr>
    </w:p>
    <w:p w:rsidR="009109C4" w:rsidRPr="001E75F7" w:rsidRDefault="009109C4" w:rsidP="001E75F7">
      <w:pPr>
        <w:tabs>
          <w:tab w:val="center" w:pos="4680"/>
        </w:tabs>
        <w:suppressAutoHyphens/>
        <w:jc w:val="center"/>
        <w:outlineLvl w:val="0"/>
        <w:rPr>
          <w:rFonts w:ascii="Times New Roman" w:hAnsi="Times New Roman" w:cs="Times New Roman"/>
          <w:bCs/>
          <w:spacing w:val="-3"/>
          <w:u w:val="single"/>
        </w:rPr>
      </w:pPr>
      <w:r w:rsidRPr="001E75F7">
        <w:rPr>
          <w:rFonts w:ascii="Times New Roman" w:hAnsi="Times New Roman" w:cs="Times New Roman"/>
          <w:bCs/>
          <w:spacing w:val="-3"/>
          <w:u w:val="single"/>
        </w:rPr>
        <w:t>HISTORY OF THE PROCEEDING</w:t>
      </w:r>
    </w:p>
    <w:p w:rsidR="009109C4" w:rsidRDefault="009109C4" w:rsidP="00635428">
      <w:pPr>
        <w:pStyle w:val="ParaTab1"/>
        <w:tabs>
          <w:tab w:val="left" w:pos="2070"/>
        </w:tabs>
        <w:spacing w:line="360" w:lineRule="auto"/>
        <w:ind w:firstLine="0"/>
        <w:rPr>
          <w:rFonts w:ascii="Times New Roman" w:hAnsi="Times New Roman" w:cs="Times New Roman"/>
        </w:rPr>
      </w:pPr>
    </w:p>
    <w:p w:rsidR="00E1644C" w:rsidRDefault="009109C4" w:rsidP="007C2D41">
      <w:pPr>
        <w:pStyle w:val="ParaTab1"/>
        <w:spacing w:line="360" w:lineRule="auto"/>
        <w:rPr>
          <w:rFonts w:ascii="Times New Roman" w:hAnsi="Times New Roman" w:cs="Times New Roman"/>
        </w:rPr>
      </w:pPr>
      <w:r w:rsidRPr="001E75F7">
        <w:rPr>
          <w:rFonts w:ascii="Times New Roman" w:hAnsi="Times New Roman" w:cs="Times New Roman"/>
        </w:rPr>
        <w:t xml:space="preserve">On </w:t>
      </w:r>
      <w:r w:rsidR="00A12B96">
        <w:rPr>
          <w:rFonts w:ascii="Times New Roman" w:hAnsi="Times New Roman" w:cs="Times New Roman"/>
        </w:rPr>
        <w:t xml:space="preserve">September 8, 2015, Thomas </w:t>
      </w:r>
      <w:proofErr w:type="spellStart"/>
      <w:r w:rsidR="00A12B96">
        <w:rPr>
          <w:rFonts w:ascii="Times New Roman" w:hAnsi="Times New Roman" w:cs="Times New Roman"/>
        </w:rPr>
        <w:t>McCarey</w:t>
      </w:r>
      <w:proofErr w:type="spellEnd"/>
      <w:r w:rsidR="00BD13A5" w:rsidRPr="001E75F7">
        <w:rPr>
          <w:rFonts w:ascii="Times New Roman" w:hAnsi="Times New Roman" w:cs="Times New Roman"/>
        </w:rPr>
        <w:t xml:space="preserve"> </w:t>
      </w:r>
      <w:r w:rsidRPr="001E75F7">
        <w:rPr>
          <w:rFonts w:ascii="Times New Roman" w:hAnsi="Times New Roman" w:cs="Times New Roman"/>
        </w:rPr>
        <w:t>(Complainant)</w:t>
      </w:r>
      <w:r w:rsidR="006B64B9" w:rsidRPr="001E75F7">
        <w:rPr>
          <w:rFonts w:ascii="Times New Roman" w:hAnsi="Times New Roman" w:cs="Times New Roman"/>
        </w:rPr>
        <w:t xml:space="preserve"> </w:t>
      </w:r>
      <w:r w:rsidR="00284A7F" w:rsidRPr="001E75F7">
        <w:rPr>
          <w:rFonts w:ascii="Times New Roman" w:hAnsi="Times New Roman" w:cs="Times New Roman"/>
        </w:rPr>
        <w:t>fil</w:t>
      </w:r>
      <w:r w:rsidRPr="001E75F7">
        <w:rPr>
          <w:rFonts w:ascii="Times New Roman" w:hAnsi="Times New Roman" w:cs="Times New Roman"/>
        </w:rPr>
        <w:t xml:space="preserve">ed a complaint </w:t>
      </w:r>
      <w:r w:rsidR="001C4FE8" w:rsidRPr="001E75F7">
        <w:rPr>
          <w:rFonts w:ascii="Times New Roman" w:hAnsi="Times New Roman" w:cs="Times New Roman"/>
        </w:rPr>
        <w:t xml:space="preserve">with the Pennsylvania Public Utility Commission (Commission) </w:t>
      </w:r>
      <w:r w:rsidRPr="001E75F7">
        <w:rPr>
          <w:rFonts w:ascii="Times New Roman" w:hAnsi="Times New Roman" w:cs="Times New Roman"/>
        </w:rPr>
        <w:t>against</w:t>
      </w:r>
      <w:r w:rsidR="00545F92" w:rsidRPr="001E75F7">
        <w:rPr>
          <w:rFonts w:ascii="Times New Roman" w:hAnsi="Times New Roman" w:cs="Times New Roman"/>
        </w:rPr>
        <w:t xml:space="preserve"> </w:t>
      </w:r>
      <w:r w:rsidR="00471A01" w:rsidRPr="001E75F7">
        <w:rPr>
          <w:rFonts w:ascii="Times New Roman" w:hAnsi="Times New Roman" w:cs="Times New Roman"/>
        </w:rPr>
        <w:t>P</w:t>
      </w:r>
      <w:r w:rsidR="006011A9" w:rsidRPr="001E75F7">
        <w:rPr>
          <w:rFonts w:ascii="Times New Roman" w:hAnsi="Times New Roman" w:cs="Times New Roman"/>
        </w:rPr>
        <w:t xml:space="preserve">ECO Energy </w:t>
      </w:r>
      <w:r w:rsidR="00471A01" w:rsidRPr="001E75F7">
        <w:rPr>
          <w:rFonts w:ascii="Times New Roman" w:hAnsi="Times New Roman" w:cs="Times New Roman"/>
        </w:rPr>
        <w:t>Company</w:t>
      </w:r>
      <w:r w:rsidR="00545F92" w:rsidRPr="001E75F7">
        <w:rPr>
          <w:rFonts w:ascii="Times New Roman" w:hAnsi="Times New Roman" w:cs="Times New Roman"/>
        </w:rPr>
        <w:t xml:space="preserve"> (Respondent)</w:t>
      </w:r>
      <w:r w:rsidR="00202C5D" w:rsidRPr="001E75F7">
        <w:rPr>
          <w:rFonts w:ascii="Times New Roman" w:hAnsi="Times New Roman" w:cs="Times New Roman"/>
        </w:rPr>
        <w:t xml:space="preserve">.  </w:t>
      </w:r>
      <w:r w:rsidR="00E1644C">
        <w:rPr>
          <w:rFonts w:ascii="Times New Roman" w:hAnsi="Times New Roman" w:cs="Times New Roman"/>
        </w:rPr>
        <w:t xml:space="preserve">Attached to the complaint is a copy of </w:t>
      </w:r>
      <w:r w:rsidR="00F80AD9">
        <w:rPr>
          <w:rFonts w:ascii="Times New Roman" w:hAnsi="Times New Roman" w:cs="Times New Roman"/>
        </w:rPr>
        <w:t xml:space="preserve">a </w:t>
      </w:r>
      <w:r w:rsidR="007160F7">
        <w:rPr>
          <w:rFonts w:ascii="Times New Roman" w:hAnsi="Times New Roman" w:cs="Times New Roman"/>
        </w:rPr>
        <w:t xml:space="preserve">letter setting forth the Complainant’s dispute with the Respondent over the Respondent’s attempts to install a smart meter at the Complainant’s </w:t>
      </w:r>
      <w:proofErr w:type="gramStart"/>
      <w:r w:rsidR="007160F7">
        <w:rPr>
          <w:rFonts w:ascii="Times New Roman" w:hAnsi="Times New Roman" w:cs="Times New Roman"/>
        </w:rPr>
        <w:t>residence.</w:t>
      </w:r>
      <w:proofErr w:type="gramEnd"/>
      <w:r w:rsidR="00E1644C">
        <w:rPr>
          <w:rFonts w:ascii="Times New Roman" w:hAnsi="Times New Roman" w:cs="Times New Roman"/>
        </w:rPr>
        <w:t xml:space="preserve">  </w:t>
      </w:r>
    </w:p>
    <w:p w:rsidR="00E1644C" w:rsidRDefault="00E1644C" w:rsidP="007C2D41">
      <w:pPr>
        <w:pStyle w:val="ParaTab1"/>
        <w:spacing w:line="360" w:lineRule="auto"/>
        <w:rPr>
          <w:rFonts w:ascii="Times New Roman" w:hAnsi="Times New Roman" w:cs="Times New Roman"/>
        </w:rPr>
      </w:pPr>
    </w:p>
    <w:p w:rsidR="001F0D49" w:rsidRPr="001E75F7" w:rsidRDefault="000119C7" w:rsidP="001C71AE">
      <w:pPr>
        <w:pStyle w:val="ParaTab1"/>
        <w:spacing w:line="360" w:lineRule="auto"/>
        <w:rPr>
          <w:rFonts w:ascii="Times New Roman" w:hAnsi="Times New Roman" w:cs="Times New Roman"/>
        </w:rPr>
      </w:pPr>
      <w:r w:rsidRPr="001E75F7">
        <w:rPr>
          <w:rFonts w:ascii="Times New Roman" w:hAnsi="Times New Roman" w:cs="Times New Roman"/>
        </w:rPr>
        <w:lastRenderedPageBreak/>
        <w:t xml:space="preserve">The </w:t>
      </w:r>
      <w:r w:rsidR="007160F7">
        <w:rPr>
          <w:rFonts w:ascii="Times New Roman" w:hAnsi="Times New Roman" w:cs="Times New Roman"/>
        </w:rPr>
        <w:t xml:space="preserve">letter </w:t>
      </w:r>
      <w:r w:rsidR="0074506E" w:rsidRPr="001E75F7">
        <w:rPr>
          <w:rFonts w:ascii="Times New Roman" w:hAnsi="Times New Roman" w:cs="Times New Roman"/>
        </w:rPr>
        <w:t xml:space="preserve">objects to the </w:t>
      </w:r>
      <w:r w:rsidR="00E1644C">
        <w:rPr>
          <w:rFonts w:ascii="Times New Roman" w:hAnsi="Times New Roman" w:cs="Times New Roman"/>
        </w:rPr>
        <w:t xml:space="preserve">attempts </w:t>
      </w:r>
      <w:r w:rsidR="006011A9" w:rsidRPr="001E75F7">
        <w:rPr>
          <w:rFonts w:ascii="Times New Roman" w:hAnsi="Times New Roman" w:cs="Times New Roman"/>
        </w:rPr>
        <w:t xml:space="preserve">that the Respondent has </w:t>
      </w:r>
      <w:r w:rsidR="00E1644C">
        <w:rPr>
          <w:rFonts w:ascii="Times New Roman" w:hAnsi="Times New Roman" w:cs="Times New Roman"/>
        </w:rPr>
        <w:t xml:space="preserve">made to install a </w:t>
      </w:r>
      <w:r w:rsidR="007160F7">
        <w:rPr>
          <w:rFonts w:ascii="Times New Roman" w:hAnsi="Times New Roman" w:cs="Times New Roman"/>
        </w:rPr>
        <w:t>smart</w:t>
      </w:r>
      <w:r w:rsidR="00E1644C">
        <w:rPr>
          <w:rFonts w:ascii="Times New Roman" w:hAnsi="Times New Roman" w:cs="Times New Roman"/>
        </w:rPr>
        <w:t xml:space="preserve"> meter </w:t>
      </w:r>
      <w:r w:rsidR="006011A9" w:rsidRPr="001E75F7">
        <w:rPr>
          <w:rFonts w:ascii="Times New Roman" w:hAnsi="Times New Roman" w:cs="Times New Roman"/>
        </w:rPr>
        <w:t xml:space="preserve">at </w:t>
      </w:r>
      <w:r w:rsidR="00F80AD9">
        <w:rPr>
          <w:rFonts w:ascii="Times New Roman" w:hAnsi="Times New Roman" w:cs="Times New Roman"/>
        </w:rPr>
        <w:t xml:space="preserve">the Complainant’s </w:t>
      </w:r>
      <w:r w:rsidR="000D75A5" w:rsidRPr="001E75F7">
        <w:rPr>
          <w:rFonts w:ascii="Times New Roman" w:hAnsi="Times New Roman" w:cs="Times New Roman"/>
        </w:rPr>
        <w:t>residence.</w:t>
      </w:r>
      <w:r w:rsidR="00E1644C">
        <w:rPr>
          <w:rFonts w:ascii="Times New Roman" w:hAnsi="Times New Roman" w:cs="Times New Roman"/>
        </w:rPr>
        <w:t xml:space="preserve">  The </w:t>
      </w:r>
      <w:r w:rsidR="007160F7">
        <w:rPr>
          <w:rFonts w:ascii="Times New Roman" w:hAnsi="Times New Roman" w:cs="Times New Roman"/>
        </w:rPr>
        <w:t>letter states that the Complainant revokes his consent to allow the Respondent to install a smart meter at his residence.  The letter alleges that smart meter</w:t>
      </w:r>
      <w:r w:rsidR="00F80AD9">
        <w:rPr>
          <w:rFonts w:ascii="Times New Roman" w:hAnsi="Times New Roman" w:cs="Times New Roman"/>
        </w:rPr>
        <w:t>s</w:t>
      </w:r>
      <w:r w:rsidR="007160F7">
        <w:rPr>
          <w:rFonts w:ascii="Times New Roman" w:hAnsi="Times New Roman" w:cs="Times New Roman"/>
        </w:rPr>
        <w:t xml:space="preserve"> </w:t>
      </w:r>
      <w:r w:rsidR="00F80AD9">
        <w:rPr>
          <w:rFonts w:ascii="Times New Roman" w:hAnsi="Times New Roman" w:cs="Times New Roman"/>
        </w:rPr>
        <w:t>are</w:t>
      </w:r>
      <w:r w:rsidR="007160F7">
        <w:rPr>
          <w:rFonts w:ascii="Times New Roman" w:hAnsi="Times New Roman" w:cs="Times New Roman"/>
        </w:rPr>
        <w:t xml:space="preserve"> unlawful surveillance device</w:t>
      </w:r>
      <w:r w:rsidR="00F80AD9">
        <w:rPr>
          <w:rFonts w:ascii="Times New Roman" w:hAnsi="Times New Roman" w:cs="Times New Roman"/>
        </w:rPr>
        <w:t>s</w:t>
      </w:r>
      <w:r w:rsidR="007160F7">
        <w:rPr>
          <w:rFonts w:ascii="Times New Roman" w:hAnsi="Times New Roman" w:cs="Times New Roman"/>
        </w:rPr>
        <w:t>.  In addition, the letter contends that</w:t>
      </w:r>
      <w:r w:rsidR="00F80AD9">
        <w:rPr>
          <w:rFonts w:ascii="Times New Roman" w:hAnsi="Times New Roman" w:cs="Times New Roman"/>
        </w:rPr>
        <w:t xml:space="preserve"> </w:t>
      </w:r>
      <w:r w:rsidR="007160F7">
        <w:rPr>
          <w:rFonts w:ascii="Times New Roman" w:hAnsi="Times New Roman" w:cs="Times New Roman"/>
        </w:rPr>
        <w:t>smart meter</w:t>
      </w:r>
      <w:r w:rsidR="00F80AD9">
        <w:rPr>
          <w:rFonts w:ascii="Times New Roman" w:hAnsi="Times New Roman" w:cs="Times New Roman"/>
        </w:rPr>
        <w:t>s</w:t>
      </w:r>
      <w:r w:rsidR="007160F7">
        <w:rPr>
          <w:rFonts w:ascii="Times New Roman" w:hAnsi="Times New Roman" w:cs="Times New Roman"/>
        </w:rPr>
        <w:t xml:space="preserve"> cause cancer and other diseases.  The complaint does not request any relief.</w:t>
      </w:r>
    </w:p>
    <w:p w:rsidR="00924743" w:rsidRPr="001E75F7" w:rsidRDefault="00924743" w:rsidP="001C71AE">
      <w:pPr>
        <w:pStyle w:val="ParaTab1"/>
        <w:spacing w:line="360" w:lineRule="auto"/>
        <w:ind w:firstLine="1350"/>
        <w:rPr>
          <w:rFonts w:ascii="Times New Roman" w:hAnsi="Times New Roman" w:cs="Times New Roman"/>
        </w:rPr>
      </w:pPr>
    </w:p>
    <w:p w:rsidR="00FD4561" w:rsidRDefault="00FD4561" w:rsidP="00FD4561">
      <w:pPr>
        <w:pStyle w:val="ParaTab1"/>
        <w:spacing w:line="360" w:lineRule="auto"/>
        <w:rPr>
          <w:rFonts w:ascii="Times New Roman" w:hAnsi="Times New Roman" w:cs="Times New Roman"/>
        </w:rPr>
      </w:pPr>
      <w:r w:rsidRPr="001E75F7">
        <w:rPr>
          <w:rFonts w:ascii="Times New Roman" w:hAnsi="Times New Roman" w:cs="Times New Roman"/>
        </w:rPr>
        <w:t xml:space="preserve">On </w:t>
      </w:r>
      <w:r>
        <w:rPr>
          <w:rFonts w:ascii="Times New Roman" w:hAnsi="Times New Roman" w:cs="Times New Roman"/>
        </w:rPr>
        <w:t>October 7, 2015</w:t>
      </w:r>
      <w:r w:rsidRPr="001E75F7">
        <w:rPr>
          <w:rFonts w:ascii="Times New Roman" w:hAnsi="Times New Roman" w:cs="Times New Roman"/>
        </w:rPr>
        <w:t xml:space="preserve">, the Respondent filed </w:t>
      </w:r>
      <w:r>
        <w:rPr>
          <w:rFonts w:ascii="Times New Roman" w:hAnsi="Times New Roman" w:cs="Times New Roman"/>
        </w:rPr>
        <w:t>an answer with new matter.</w:t>
      </w:r>
      <w:r w:rsidRPr="001E75F7">
        <w:rPr>
          <w:rFonts w:ascii="Times New Roman" w:hAnsi="Times New Roman" w:cs="Times New Roman"/>
        </w:rPr>
        <w:t xml:space="preserve"> </w:t>
      </w:r>
      <w:r>
        <w:rPr>
          <w:rFonts w:ascii="Times New Roman" w:hAnsi="Times New Roman" w:cs="Times New Roman"/>
        </w:rPr>
        <w:t xml:space="preserve"> </w:t>
      </w:r>
      <w:r w:rsidRPr="001E75F7">
        <w:rPr>
          <w:rFonts w:ascii="Times New Roman" w:hAnsi="Times New Roman" w:cs="Times New Roman"/>
        </w:rPr>
        <w:t>The answer admits that the Respondent provides electric service to the Complainant at the address shown on the complaint and that it has</w:t>
      </w:r>
      <w:r>
        <w:rPr>
          <w:rFonts w:ascii="Times New Roman" w:hAnsi="Times New Roman" w:cs="Times New Roman"/>
        </w:rPr>
        <w:t xml:space="preserve"> attempted to </w:t>
      </w:r>
      <w:r w:rsidRPr="001E75F7">
        <w:rPr>
          <w:rFonts w:ascii="Times New Roman" w:hAnsi="Times New Roman" w:cs="Times New Roman"/>
        </w:rPr>
        <w:t xml:space="preserve">install a smart meter at the Complainant’s residence.  The answer alleges that the </w:t>
      </w:r>
      <w:r>
        <w:rPr>
          <w:rFonts w:ascii="Times New Roman" w:hAnsi="Times New Roman" w:cs="Times New Roman"/>
        </w:rPr>
        <w:t xml:space="preserve">Respondent </w:t>
      </w:r>
      <w:r w:rsidRPr="001E75F7">
        <w:rPr>
          <w:rFonts w:ascii="Times New Roman" w:hAnsi="Times New Roman" w:cs="Times New Roman"/>
        </w:rPr>
        <w:t xml:space="preserve">contacted the </w:t>
      </w:r>
      <w:r>
        <w:rPr>
          <w:rFonts w:ascii="Times New Roman" w:hAnsi="Times New Roman" w:cs="Times New Roman"/>
        </w:rPr>
        <w:t xml:space="preserve">Complainant advising him of the smart meter installation.  According to the answer, the Complainant refused to </w:t>
      </w:r>
      <w:r w:rsidR="00F80AD9">
        <w:rPr>
          <w:rFonts w:ascii="Times New Roman" w:hAnsi="Times New Roman" w:cs="Times New Roman"/>
        </w:rPr>
        <w:t xml:space="preserve">allow the Respondent to install </w:t>
      </w:r>
      <w:r>
        <w:rPr>
          <w:rFonts w:ascii="Times New Roman" w:hAnsi="Times New Roman" w:cs="Times New Roman"/>
        </w:rPr>
        <w:t xml:space="preserve">the smart meter.  As a result of the Complainant’s refusal, the Respondent sent a ten day termination notice to the Complainant.  The answer alleges that the Respondent may terminate the Complainant’s service for failure to permit access to install the smart meter. </w:t>
      </w:r>
    </w:p>
    <w:p w:rsidR="00FD4561" w:rsidRDefault="00FD4561" w:rsidP="00FD4561">
      <w:pPr>
        <w:pStyle w:val="ParaTab1"/>
        <w:spacing w:line="360" w:lineRule="auto"/>
        <w:rPr>
          <w:rFonts w:ascii="Times New Roman" w:hAnsi="Times New Roman" w:cs="Times New Roman"/>
        </w:rPr>
      </w:pPr>
    </w:p>
    <w:p w:rsidR="00FD4561" w:rsidRPr="001E75F7" w:rsidRDefault="00FD4561" w:rsidP="00FD4561">
      <w:pPr>
        <w:pStyle w:val="ParaTab1"/>
        <w:spacing w:line="360" w:lineRule="auto"/>
        <w:rPr>
          <w:rFonts w:ascii="Times New Roman" w:hAnsi="Times New Roman" w:cs="Times New Roman"/>
        </w:rPr>
      </w:pPr>
      <w:r>
        <w:rPr>
          <w:rFonts w:ascii="Times New Roman" w:hAnsi="Times New Roman" w:cs="Times New Roman"/>
        </w:rPr>
        <w:t xml:space="preserve"> </w:t>
      </w:r>
      <w:r w:rsidRPr="001E75F7">
        <w:rPr>
          <w:rFonts w:ascii="Times New Roman" w:hAnsi="Times New Roman" w:cs="Times New Roman"/>
        </w:rPr>
        <w:t xml:space="preserve"> The </w:t>
      </w:r>
      <w:r>
        <w:rPr>
          <w:rFonts w:ascii="Times New Roman" w:hAnsi="Times New Roman" w:cs="Times New Roman"/>
        </w:rPr>
        <w:t xml:space="preserve">new matter </w:t>
      </w:r>
      <w:r w:rsidRPr="001E75F7">
        <w:rPr>
          <w:rFonts w:ascii="Times New Roman" w:hAnsi="Times New Roman" w:cs="Times New Roman"/>
        </w:rPr>
        <w:t xml:space="preserve">asserts that the Complainant may not opt out of having a smart meter installed at his residence.  The </w:t>
      </w:r>
      <w:r>
        <w:rPr>
          <w:rFonts w:ascii="Times New Roman" w:hAnsi="Times New Roman" w:cs="Times New Roman"/>
        </w:rPr>
        <w:t xml:space="preserve">new matter </w:t>
      </w:r>
      <w:r w:rsidRPr="001E75F7">
        <w:rPr>
          <w:rFonts w:ascii="Times New Roman" w:hAnsi="Times New Roman" w:cs="Times New Roman"/>
        </w:rPr>
        <w:t>asserts that the Respondent is required by statute and Commission order to install smart meters throughout its service territory by the end of 2014.</w:t>
      </w:r>
    </w:p>
    <w:p w:rsidR="00FD4561" w:rsidRPr="001E75F7" w:rsidRDefault="00FD4561" w:rsidP="00FD4561">
      <w:pPr>
        <w:pStyle w:val="ParaTab1"/>
        <w:spacing w:line="360" w:lineRule="auto"/>
        <w:ind w:firstLine="0"/>
        <w:rPr>
          <w:rFonts w:ascii="Times New Roman" w:hAnsi="Times New Roman" w:cs="Times New Roman"/>
        </w:rPr>
      </w:pPr>
    </w:p>
    <w:p w:rsidR="00FD4561" w:rsidRPr="001E75F7" w:rsidRDefault="00FD4561" w:rsidP="00FD4561">
      <w:pPr>
        <w:pStyle w:val="ParaTab1"/>
        <w:spacing w:line="360" w:lineRule="auto"/>
        <w:rPr>
          <w:rFonts w:ascii="Times New Roman" w:hAnsi="Times New Roman" w:cs="Times New Roman"/>
        </w:rPr>
      </w:pPr>
      <w:r w:rsidRPr="001E75F7">
        <w:rPr>
          <w:rFonts w:ascii="Times New Roman" w:hAnsi="Times New Roman" w:cs="Times New Roman"/>
        </w:rPr>
        <w:t>The new matter states that Act 129 of 2008 directed the Respondent and other</w:t>
      </w:r>
      <w:r w:rsidR="00F80AD9">
        <w:rPr>
          <w:rFonts w:ascii="Times New Roman" w:hAnsi="Times New Roman" w:cs="Times New Roman"/>
        </w:rPr>
        <w:t xml:space="preserve"> electric distribution companies</w:t>
      </w:r>
      <w:r w:rsidRPr="001E75F7">
        <w:rPr>
          <w:rFonts w:ascii="Times New Roman" w:hAnsi="Times New Roman" w:cs="Times New Roman"/>
        </w:rPr>
        <w:t xml:space="preserve"> </w:t>
      </w:r>
      <w:r w:rsidR="00F80AD9">
        <w:rPr>
          <w:rFonts w:ascii="Times New Roman" w:hAnsi="Times New Roman" w:cs="Times New Roman"/>
        </w:rPr>
        <w:t>(</w:t>
      </w:r>
      <w:r>
        <w:rPr>
          <w:rFonts w:ascii="Times New Roman" w:hAnsi="Times New Roman" w:cs="Times New Roman"/>
        </w:rPr>
        <w:t>E</w:t>
      </w:r>
      <w:r w:rsidRPr="001E75F7">
        <w:rPr>
          <w:rFonts w:ascii="Times New Roman" w:hAnsi="Times New Roman" w:cs="Times New Roman"/>
        </w:rPr>
        <w:t>DCs</w:t>
      </w:r>
      <w:r w:rsidR="00F80AD9">
        <w:rPr>
          <w:rFonts w:ascii="Times New Roman" w:hAnsi="Times New Roman" w:cs="Times New Roman"/>
        </w:rPr>
        <w:t>)</w:t>
      </w:r>
      <w:r w:rsidRPr="001E75F7">
        <w:rPr>
          <w:rFonts w:ascii="Times New Roman" w:hAnsi="Times New Roman" w:cs="Times New Roman"/>
        </w:rPr>
        <w:t xml:space="preserve"> to file smart meter procurement and installation plans with the Commission.  The Respondent filed a smart meter procurement and installation plan with the Commission.  By order entered May 6, 2010, at M-2009-2123944, the Commission approved the Respondent’s smart meter proc</w:t>
      </w:r>
      <w:r>
        <w:rPr>
          <w:rFonts w:ascii="Times New Roman" w:hAnsi="Times New Roman" w:cs="Times New Roman"/>
        </w:rPr>
        <w:t>urement and installation plan.</w:t>
      </w:r>
    </w:p>
    <w:p w:rsidR="00FD4561" w:rsidRPr="001E75F7" w:rsidRDefault="00FD4561" w:rsidP="00FD4561">
      <w:pPr>
        <w:pStyle w:val="ParaTab1"/>
        <w:spacing w:line="360" w:lineRule="auto"/>
        <w:ind w:firstLine="1350"/>
        <w:rPr>
          <w:rFonts w:ascii="Times New Roman" w:hAnsi="Times New Roman" w:cs="Times New Roman"/>
        </w:rPr>
      </w:pPr>
    </w:p>
    <w:p w:rsidR="00FD4561" w:rsidRDefault="00FD4561" w:rsidP="00FD4561">
      <w:pPr>
        <w:pStyle w:val="ParaTab1"/>
        <w:spacing w:line="360" w:lineRule="auto"/>
        <w:rPr>
          <w:rFonts w:ascii="Times New Roman" w:hAnsi="Times New Roman" w:cs="Times New Roman"/>
        </w:rPr>
      </w:pPr>
      <w:r w:rsidRPr="001E75F7">
        <w:rPr>
          <w:rFonts w:ascii="Times New Roman" w:hAnsi="Times New Roman" w:cs="Times New Roman"/>
        </w:rPr>
        <w:t>The new matter contends that the Respondent is required to install smart meters throughout its service territory, pursuant to the Commission’s order.  The answer and new matter request that the Commission dismiss the complaint.</w:t>
      </w:r>
    </w:p>
    <w:p w:rsidR="00FD4561" w:rsidRPr="001E75F7" w:rsidRDefault="00FD4561" w:rsidP="00FD4561">
      <w:pPr>
        <w:pStyle w:val="ParaTab1"/>
        <w:spacing w:line="360" w:lineRule="auto"/>
        <w:rPr>
          <w:rFonts w:ascii="Times New Roman" w:hAnsi="Times New Roman" w:cs="Times New Roman"/>
        </w:rPr>
      </w:pPr>
    </w:p>
    <w:p w:rsidR="00E760D8" w:rsidRDefault="00FD4561" w:rsidP="001C71AE">
      <w:pPr>
        <w:pStyle w:val="ParaTab1"/>
        <w:spacing w:line="360" w:lineRule="auto"/>
        <w:rPr>
          <w:rFonts w:ascii="Times New Roman" w:hAnsi="Times New Roman" w:cs="Times New Roman"/>
        </w:rPr>
      </w:pPr>
      <w:r>
        <w:rPr>
          <w:rFonts w:ascii="Times New Roman" w:hAnsi="Times New Roman" w:cs="Times New Roman"/>
        </w:rPr>
        <w:t>Also o</w:t>
      </w:r>
      <w:r w:rsidR="00322AAC" w:rsidRPr="001E75F7">
        <w:rPr>
          <w:rFonts w:ascii="Times New Roman" w:hAnsi="Times New Roman" w:cs="Times New Roman"/>
        </w:rPr>
        <w:t xml:space="preserve">n </w:t>
      </w:r>
      <w:r>
        <w:rPr>
          <w:rFonts w:ascii="Times New Roman" w:hAnsi="Times New Roman" w:cs="Times New Roman"/>
        </w:rPr>
        <w:t>October 7, 2015</w:t>
      </w:r>
      <w:r w:rsidR="008E7D6B" w:rsidRPr="001E75F7">
        <w:rPr>
          <w:rFonts w:ascii="Times New Roman" w:hAnsi="Times New Roman" w:cs="Times New Roman"/>
        </w:rPr>
        <w:t>,</w:t>
      </w:r>
      <w:r w:rsidR="00322AAC" w:rsidRPr="001E75F7">
        <w:rPr>
          <w:rFonts w:ascii="Times New Roman" w:hAnsi="Times New Roman" w:cs="Times New Roman"/>
        </w:rPr>
        <w:t xml:space="preserve"> t</w:t>
      </w:r>
      <w:r w:rsidR="009109C4" w:rsidRPr="001E75F7">
        <w:rPr>
          <w:rFonts w:ascii="Times New Roman" w:hAnsi="Times New Roman" w:cs="Times New Roman"/>
        </w:rPr>
        <w:t>he Respondent filed</w:t>
      </w:r>
      <w:r w:rsidR="001902EF" w:rsidRPr="001E75F7">
        <w:rPr>
          <w:rFonts w:ascii="Times New Roman" w:hAnsi="Times New Roman" w:cs="Times New Roman"/>
        </w:rPr>
        <w:t xml:space="preserve"> preliminary objections</w:t>
      </w:r>
      <w:r w:rsidR="0057449C" w:rsidRPr="001E75F7">
        <w:rPr>
          <w:rFonts w:ascii="Times New Roman" w:hAnsi="Times New Roman" w:cs="Times New Roman"/>
        </w:rPr>
        <w:t>.</w:t>
      </w:r>
      <w:r w:rsidR="00B86322">
        <w:rPr>
          <w:rFonts w:ascii="Times New Roman" w:hAnsi="Times New Roman" w:cs="Times New Roman"/>
        </w:rPr>
        <w:t xml:space="preserve">  </w:t>
      </w:r>
      <w:r w:rsidR="00B86322" w:rsidRPr="001E75F7">
        <w:rPr>
          <w:rFonts w:ascii="Times New Roman" w:hAnsi="Times New Roman" w:cs="Times New Roman"/>
        </w:rPr>
        <w:t xml:space="preserve">The preliminary objections contend that the complaint is legally insufficient, pursuant to 52 </w:t>
      </w:r>
      <w:proofErr w:type="spellStart"/>
      <w:r w:rsidR="00B86322" w:rsidRPr="001E75F7">
        <w:rPr>
          <w:rFonts w:ascii="Times New Roman" w:hAnsi="Times New Roman" w:cs="Times New Roman"/>
        </w:rPr>
        <w:t>Pa.Code</w:t>
      </w:r>
      <w:proofErr w:type="spellEnd"/>
      <w:r w:rsidR="00B86322" w:rsidRPr="001E75F7">
        <w:rPr>
          <w:rFonts w:ascii="Times New Roman" w:hAnsi="Times New Roman" w:cs="Times New Roman"/>
        </w:rPr>
        <w:t xml:space="preserve"> </w:t>
      </w:r>
      <w:r w:rsidR="00B86322" w:rsidRPr="001E75F7">
        <w:rPr>
          <w:rFonts w:ascii="Times New Roman" w:hAnsi="Times New Roman" w:cs="Times New Roman"/>
        </w:rPr>
        <w:lastRenderedPageBreak/>
        <w:t>§ 5.101(a</w:t>
      </w:r>
      <w:proofErr w:type="gramStart"/>
      <w:r w:rsidR="00B86322" w:rsidRPr="001E75F7">
        <w:rPr>
          <w:rFonts w:ascii="Times New Roman" w:hAnsi="Times New Roman" w:cs="Times New Roman"/>
        </w:rPr>
        <w:t>)(</w:t>
      </w:r>
      <w:proofErr w:type="gramEnd"/>
      <w:r w:rsidR="00B86322" w:rsidRPr="001E75F7">
        <w:rPr>
          <w:rFonts w:ascii="Times New Roman" w:hAnsi="Times New Roman" w:cs="Times New Roman"/>
        </w:rPr>
        <w:t xml:space="preserve">4).  The preliminary objections </w:t>
      </w:r>
      <w:r w:rsidR="00B86322">
        <w:rPr>
          <w:rFonts w:ascii="Times New Roman" w:hAnsi="Times New Roman" w:cs="Times New Roman"/>
        </w:rPr>
        <w:t xml:space="preserve">assert that the </w:t>
      </w:r>
      <w:r w:rsidR="00E760D8">
        <w:rPr>
          <w:rFonts w:ascii="Times New Roman" w:hAnsi="Times New Roman" w:cs="Times New Roman"/>
        </w:rPr>
        <w:t>allegations asserted in the complaint were previously raised by the Complainant in a prior complaint at C-2013-2354862.  Attached to the preliminary objections is a copy of the complaint at C-2013-2354862.</w:t>
      </w:r>
    </w:p>
    <w:p w:rsidR="00E760D8" w:rsidRDefault="00E760D8" w:rsidP="001C71AE">
      <w:pPr>
        <w:pStyle w:val="ParaTab1"/>
        <w:spacing w:line="360" w:lineRule="auto"/>
        <w:rPr>
          <w:rFonts w:ascii="Times New Roman" w:hAnsi="Times New Roman" w:cs="Times New Roman"/>
        </w:rPr>
      </w:pPr>
    </w:p>
    <w:p w:rsidR="00E760D8" w:rsidRDefault="00E760D8" w:rsidP="001C71AE">
      <w:pPr>
        <w:pStyle w:val="ParaTab1"/>
        <w:spacing w:line="360" w:lineRule="auto"/>
        <w:rPr>
          <w:rFonts w:ascii="Times New Roman" w:hAnsi="Times New Roman" w:cs="Times New Roman"/>
        </w:rPr>
      </w:pPr>
      <w:r>
        <w:rPr>
          <w:rFonts w:ascii="Times New Roman" w:hAnsi="Times New Roman" w:cs="Times New Roman"/>
        </w:rPr>
        <w:t xml:space="preserve">According to the preliminary objections, the respondent filed preliminary objections to the prior complaint at C-2013-2354862.  </w:t>
      </w:r>
      <w:r w:rsidR="00C31E34">
        <w:rPr>
          <w:rFonts w:ascii="Times New Roman" w:hAnsi="Times New Roman" w:cs="Times New Roman"/>
        </w:rPr>
        <w:t>The preliminary objections contend that on September 26, 2013, the Commission issued an opinion and order at C-2015-2354862 dismissing the Complainant’s complaint.  Attached to the preliminary objections is a copy of the Commission’s September 26, 2013 opinion and order at C-2013-2354862.</w:t>
      </w:r>
    </w:p>
    <w:p w:rsidR="00C31E34" w:rsidRDefault="00C31E34" w:rsidP="001C71AE">
      <w:pPr>
        <w:pStyle w:val="ParaTab1"/>
        <w:spacing w:line="360" w:lineRule="auto"/>
        <w:rPr>
          <w:rFonts w:ascii="Times New Roman" w:hAnsi="Times New Roman" w:cs="Times New Roman"/>
        </w:rPr>
      </w:pPr>
    </w:p>
    <w:p w:rsidR="00B86322" w:rsidRDefault="00C31E34" w:rsidP="00C31E34">
      <w:pPr>
        <w:pStyle w:val="ParaTab1"/>
        <w:spacing w:line="360" w:lineRule="auto"/>
        <w:rPr>
          <w:rFonts w:ascii="Times New Roman" w:hAnsi="Times New Roman" w:cs="Times New Roman"/>
        </w:rPr>
      </w:pPr>
      <w:r>
        <w:rPr>
          <w:rFonts w:ascii="Times New Roman" w:hAnsi="Times New Roman" w:cs="Times New Roman"/>
        </w:rPr>
        <w:t>The preliminary objections assert that</w:t>
      </w:r>
      <w:r w:rsidR="00F80AD9">
        <w:rPr>
          <w:rFonts w:ascii="Times New Roman" w:hAnsi="Times New Roman" w:cs="Times New Roman"/>
        </w:rPr>
        <w:t>,</w:t>
      </w:r>
      <w:r>
        <w:rPr>
          <w:rFonts w:ascii="Times New Roman" w:hAnsi="Times New Roman" w:cs="Times New Roman"/>
        </w:rPr>
        <w:t xml:space="preserve"> because the Commission has previously issued a decision addressing the allegations in the Complainant’s complaint, the current complaint is barred by </w:t>
      </w:r>
      <w:r w:rsidRPr="00C31E34">
        <w:rPr>
          <w:rFonts w:ascii="Times New Roman" w:hAnsi="Times New Roman" w:cs="Times New Roman"/>
          <w:u w:val="single"/>
        </w:rPr>
        <w:t>res</w:t>
      </w:r>
      <w:r>
        <w:rPr>
          <w:rFonts w:ascii="Times New Roman" w:hAnsi="Times New Roman" w:cs="Times New Roman"/>
        </w:rPr>
        <w:t xml:space="preserve"> </w:t>
      </w:r>
      <w:r w:rsidRPr="00C31E34">
        <w:rPr>
          <w:rFonts w:ascii="Times New Roman" w:hAnsi="Times New Roman" w:cs="Times New Roman"/>
          <w:u w:val="single"/>
        </w:rPr>
        <w:t>judicata</w:t>
      </w:r>
      <w:r>
        <w:rPr>
          <w:rFonts w:ascii="Times New Roman" w:hAnsi="Times New Roman" w:cs="Times New Roman"/>
        </w:rPr>
        <w:t xml:space="preserve">.  The preliminary objections request that the Commission dismiss the Complainant’s complaint.  </w:t>
      </w:r>
    </w:p>
    <w:p w:rsidR="00C31E34" w:rsidRDefault="00C31E34" w:rsidP="00C31E34">
      <w:pPr>
        <w:pStyle w:val="ParaTab1"/>
        <w:spacing w:line="360" w:lineRule="auto"/>
        <w:rPr>
          <w:rFonts w:ascii="Times New Roman" w:hAnsi="Times New Roman" w:cs="Times New Roman"/>
        </w:rPr>
      </w:pPr>
    </w:p>
    <w:p w:rsidR="00E82D15" w:rsidRDefault="00C31E34" w:rsidP="00C31E34">
      <w:pPr>
        <w:pStyle w:val="ParaTab1"/>
        <w:spacing w:line="360" w:lineRule="auto"/>
        <w:rPr>
          <w:rFonts w:ascii="Times New Roman" w:hAnsi="Times New Roman" w:cs="Times New Roman"/>
        </w:rPr>
      </w:pPr>
      <w:r>
        <w:rPr>
          <w:rFonts w:ascii="Times New Roman" w:hAnsi="Times New Roman" w:cs="Times New Roman"/>
        </w:rPr>
        <w:t xml:space="preserve">On </w:t>
      </w:r>
      <w:r w:rsidR="00E82D15">
        <w:rPr>
          <w:rFonts w:ascii="Times New Roman" w:hAnsi="Times New Roman" w:cs="Times New Roman"/>
        </w:rPr>
        <w:t xml:space="preserve">October 14, 2015, the Complainant filed a </w:t>
      </w:r>
      <w:r w:rsidR="00040CEC">
        <w:rPr>
          <w:rFonts w:ascii="Times New Roman" w:hAnsi="Times New Roman" w:cs="Times New Roman"/>
        </w:rPr>
        <w:t>letter/</w:t>
      </w:r>
      <w:r w:rsidR="00E82D15">
        <w:rPr>
          <w:rFonts w:ascii="Times New Roman" w:hAnsi="Times New Roman" w:cs="Times New Roman"/>
        </w:rPr>
        <w:t>response</w:t>
      </w:r>
      <w:r w:rsidR="00040CEC">
        <w:rPr>
          <w:rFonts w:ascii="Times New Roman" w:hAnsi="Times New Roman" w:cs="Times New Roman"/>
        </w:rPr>
        <w:t>.  It is not clear from the document whether the letter/response was</w:t>
      </w:r>
      <w:r w:rsidR="00E82D15">
        <w:rPr>
          <w:rFonts w:ascii="Times New Roman" w:hAnsi="Times New Roman" w:cs="Times New Roman"/>
        </w:rPr>
        <w:t xml:space="preserve"> </w:t>
      </w:r>
      <w:r w:rsidR="00040CEC">
        <w:rPr>
          <w:rFonts w:ascii="Times New Roman" w:hAnsi="Times New Roman" w:cs="Times New Roman"/>
        </w:rPr>
        <w:t xml:space="preserve">intended as a response </w:t>
      </w:r>
      <w:r w:rsidR="00E82D15">
        <w:rPr>
          <w:rFonts w:ascii="Times New Roman" w:hAnsi="Times New Roman" w:cs="Times New Roman"/>
        </w:rPr>
        <w:t>to the Respondent’s preliminary objections</w:t>
      </w:r>
      <w:r w:rsidR="00040CEC">
        <w:rPr>
          <w:rFonts w:ascii="Times New Roman" w:hAnsi="Times New Roman" w:cs="Times New Roman"/>
        </w:rPr>
        <w:t xml:space="preserve"> or to its new matter</w:t>
      </w:r>
      <w:r w:rsidR="00E82D15">
        <w:rPr>
          <w:rFonts w:ascii="Times New Roman" w:hAnsi="Times New Roman" w:cs="Times New Roman"/>
        </w:rPr>
        <w:t xml:space="preserve">. </w:t>
      </w:r>
      <w:r w:rsidR="00F80AD9">
        <w:rPr>
          <w:rFonts w:ascii="Times New Roman" w:hAnsi="Times New Roman" w:cs="Times New Roman"/>
        </w:rPr>
        <w:t xml:space="preserve"> </w:t>
      </w:r>
      <w:r w:rsidR="00E82D15">
        <w:rPr>
          <w:rFonts w:ascii="Times New Roman" w:hAnsi="Times New Roman" w:cs="Times New Roman"/>
        </w:rPr>
        <w:t xml:space="preserve">The </w:t>
      </w:r>
      <w:r w:rsidR="00040CEC">
        <w:rPr>
          <w:rFonts w:ascii="Times New Roman" w:hAnsi="Times New Roman" w:cs="Times New Roman"/>
        </w:rPr>
        <w:t>letter/</w:t>
      </w:r>
      <w:r w:rsidR="00E82D15">
        <w:rPr>
          <w:rFonts w:ascii="Times New Roman" w:hAnsi="Times New Roman" w:cs="Times New Roman"/>
        </w:rPr>
        <w:t>response states that Act 129 of 2008 is an “illegal act”.  In addition the</w:t>
      </w:r>
      <w:r w:rsidR="00040CEC">
        <w:rPr>
          <w:rFonts w:ascii="Times New Roman" w:hAnsi="Times New Roman" w:cs="Times New Roman"/>
        </w:rPr>
        <w:t xml:space="preserve"> letter/</w:t>
      </w:r>
      <w:r w:rsidR="00E82D15">
        <w:rPr>
          <w:rFonts w:ascii="Times New Roman" w:hAnsi="Times New Roman" w:cs="Times New Roman"/>
        </w:rPr>
        <w:t>response asserts that the Commission deliberately misinterpreted Act 129 of 2008</w:t>
      </w:r>
      <w:r w:rsidR="00040CEC">
        <w:rPr>
          <w:rFonts w:ascii="Times New Roman" w:hAnsi="Times New Roman" w:cs="Times New Roman"/>
        </w:rPr>
        <w:t xml:space="preserve"> </w:t>
      </w:r>
      <w:r w:rsidR="00E82D15">
        <w:rPr>
          <w:rFonts w:ascii="Times New Roman" w:hAnsi="Times New Roman" w:cs="Times New Roman"/>
        </w:rPr>
        <w:t xml:space="preserve">in determining that the installation of smart meters was mandatory.  </w:t>
      </w:r>
    </w:p>
    <w:p w:rsidR="00E82D15" w:rsidRDefault="00E82D15" w:rsidP="00C31E34">
      <w:pPr>
        <w:pStyle w:val="ParaTab1"/>
        <w:spacing w:line="360" w:lineRule="auto"/>
        <w:rPr>
          <w:rFonts w:ascii="Times New Roman" w:hAnsi="Times New Roman" w:cs="Times New Roman"/>
        </w:rPr>
      </w:pPr>
    </w:p>
    <w:p w:rsidR="00C31E34" w:rsidRPr="001E75F7" w:rsidRDefault="00E82D15" w:rsidP="00C31E34">
      <w:pPr>
        <w:pStyle w:val="ParaTab1"/>
        <w:spacing w:line="360" w:lineRule="auto"/>
        <w:rPr>
          <w:rFonts w:ascii="Times New Roman" w:hAnsi="Times New Roman" w:cs="Times New Roman"/>
        </w:rPr>
      </w:pPr>
      <w:r>
        <w:rPr>
          <w:rFonts w:ascii="Times New Roman" w:hAnsi="Times New Roman" w:cs="Times New Roman"/>
        </w:rPr>
        <w:t xml:space="preserve">The </w:t>
      </w:r>
      <w:r w:rsidR="00040CEC">
        <w:rPr>
          <w:rFonts w:ascii="Times New Roman" w:hAnsi="Times New Roman" w:cs="Times New Roman"/>
        </w:rPr>
        <w:t>letter/</w:t>
      </w:r>
      <w:r>
        <w:rPr>
          <w:rFonts w:ascii="Times New Roman" w:hAnsi="Times New Roman" w:cs="Times New Roman"/>
        </w:rPr>
        <w:t>response also asserts that the Respondent cannot terminate service to customers who earn less than a certain amount.  The letter</w:t>
      </w:r>
      <w:r w:rsidR="00040CEC">
        <w:rPr>
          <w:rFonts w:ascii="Times New Roman" w:hAnsi="Times New Roman" w:cs="Times New Roman"/>
        </w:rPr>
        <w:t>/response</w:t>
      </w:r>
      <w:r>
        <w:rPr>
          <w:rFonts w:ascii="Times New Roman" w:hAnsi="Times New Roman" w:cs="Times New Roman"/>
        </w:rPr>
        <w:t xml:space="preserve"> offers to provide copies of the Complainant’s federal income tax return as proof of his income.    </w:t>
      </w:r>
    </w:p>
    <w:p w:rsidR="007A2F01" w:rsidRPr="001E75F7" w:rsidRDefault="007A2F01" w:rsidP="001C71AE">
      <w:pPr>
        <w:pStyle w:val="ParaTab1"/>
        <w:spacing w:line="360" w:lineRule="auto"/>
        <w:rPr>
          <w:rFonts w:ascii="Times New Roman" w:hAnsi="Times New Roman" w:cs="Times New Roman"/>
        </w:rPr>
      </w:pPr>
    </w:p>
    <w:p w:rsidR="0099637D" w:rsidRPr="001E75F7" w:rsidRDefault="00A47A77"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By notice dated </w:t>
      </w:r>
      <w:r w:rsidR="00E82D15">
        <w:rPr>
          <w:rFonts w:ascii="Times New Roman" w:hAnsi="Times New Roman" w:cs="Times New Roman"/>
        </w:rPr>
        <w:t>November 3</w:t>
      </w:r>
      <w:r w:rsidR="00C95EE3">
        <w:rPr>
          <w:rFonts w:ascii="Times New Roman" w:hAnsi="Times New Roman" w:cs="Times New Roman"/>
        </w:rPr>
        <w:t>, 2015</w:t>
      </w:r>
      <w:r w:rsidRPr="001E75F7">
        <w:rPr>
          <w:rFonts w:ascii="Times New Roman" w:hAnsi="Times New Roman" w:cs="Times New Roman"/>
        </w:rPr>
        <w:t>, the Commission notified the parties that it had assigned the case to me as motion judge.  The preliminary objections are ready for decision.  For the reasons set forth below, I will sustain the preliminary objections and dismiss the complaint.</w:t>
      </w:r>
      <w:r w:rsidR="002B79F9">
        <w:rPr>
          <w:rFonts w:ascii="Times New Roman" w:hAnsi="Times New Roman" w:cs="Times New Roman"/>
        </w:rPr>
        <w:t xml:space="preserve">  </w:t>
      </w:r>
    </w:p>
    <w:p w:rsidR="00635428" w:rsidRDefault="00635428" w:rsidP="001C71AE">
      <w:pPr>
        <w:pStyle w:val="ParaTab1"/>
        <w:spacing w:line="360" w:lineRule="auto"/>
        <w:ind w:firstLine="0"/>
        <w:rPr>
          <w:rFonts w:ascii="Times New Roman" w:hAnsi="Times New Roman" w:cs="Times New Roman"/>
          <w:u w:val="single"/>
        </w:rPr>
      </w:pPr>
      <w:r>
        <w:rPr>
          <w:rFonts w:ascii="Times New Roman" w:hAnsi="Times New Roman" w:cs="Times New Roman"/>
          <w:u w:val="single"/>
        </w:rPr>
        <w:br w:type="page"/>
      </w:r>
    </w:p>
    <w:p w:rsidR="00466B50" w:rsidRDefault="00466B50" w:rsidP="001C71AE">
      <w:pPr>
        <w:pStyle w:val="ParaTab1"/>
        <w:spacing w:line="360" w:lineRule="auto"/>
        <w:ind w:firstLine="0"/>
        <w:rPr>
          <w:rFonts w:ascii="Times New Roman" w:hAnsi="Times New Roman" w:cs="Times New Roman"/>
          <w:u w:val="single"/>
        </w:rPr>
      </w:pPr>
    </w:p>
    <w:p w:rsidR="00D84D3F" w:rsidRPr="001E75F7" w:rsidRDefault="00D84D3F" w:rsidP="00515E33">
      <w:pPr>
        <w:spacing w:line="360" w:lineRule="auto"/>
        <w:jc w:val="center"/>
        <w:outlineLvl w:val="0"/>
        <w:rPr>
          <w:rFonts w:ascii="Times New Roman" w:hAnsi="Times New Roman" w:cs="Times New Roman"/>
          <w:u w:val="single"/>
        </w:rPr>
      </w:pPr>
      <w:r w:rsidRPr="001E75F7">
        <w:rPr>
          <w:rFonts w:ascii="Times New Roman" w:hAnsi="Times New Roman" w:cs="Times New Roman"/>
          <w:u w:val="single"/>
        </w:rPr>
        <w:t>FINDINGS OF FACT</w:t>
      </w:r>
    </w:p>
    <w:p w:rsidR="00D84D3F" w:rsidRPr="001E75F7" w:rsidRDefault="00D84D3F" w:rsidP="001C71AE">
      <w:pPr>
        <w:spacing w:line="360" w:lineRule="auto"/>
        <w:rPr>
          <w:rFonts w:ascii="Times New Roman" w:hAnsi="Times New Roman" w:cs="Times New Roman"/>
          <w:u w:val="single"/>
        </w:rPr>
      </w:pPr>
    </w:p>
    <w:p w:rsidR="00D84D3F" w:rsidRPr="001E75F7" w:rsidRDefault="00D84D3F" w:rsidP="00635428">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1.</w:t>
      </w:r>
      <w:r w:rsidRPr="001E75F7">
        <w:rPr>
          <w:rFonts w:ascii="Times New Roman" w:hAnsi="Times New Roman" w:cs="Times New Roman"/>
        </w:rPr>
        <w:tab/>
        <w:t xml:space="preserve">The </w:t>
      </w:r>
      <w:r w:rsidR="00284A7F" w:rsidRPr="001E75F7">
        <w:rPr>
          <w:rFonts w:ascii="Times New Roman" w:hAnsi="Times New Roman" w:cs="Times New Roman"/>
        </w:rPr>
        <w:t>Complainant</w:t>
      </w:r>
      <w:r w:rsidR="004C64F6" w:rsidRPr="001E75F7">
        <w:rPr>
          <w:rFonts w:ascii="Times New Roman" w:hAnsi="Times New Roman" w:cs="Times New Roman"/>
        </w:rPr>
        <w:t xml:space="preserve"> </w:t>
      </w:r>
      <w:r w:rsidRPr="001E75F7">
        <w:rPr>
          <w:rFonts w:ascii="Times New Roman" w:hAnsi="Times New Roman" w:cs="Times New Roman"/>
        </w:rPr>
        <w:t xml:space="preserve">in this case </w:t>
      </w:r>
      <w:r w:rsidR="00441E82" w:rsidRPr="001E75F7">
        <w:rPr>
          <w:rFonts w:ascii="Times New Roman" w:hAnsi="Times New Roman" w:cs="Times New Roman"/>
        </w:rPr>
        <w:t xml:space="preserve">is </w:t>
      </w:r>
      <w:r w:rsidR="00040CEC">
        <w:rPr>
          <w:rFonts w:ascii="Times New Roman" w:hAnsi="Times New Roman" w:cs="Times New Roman"/>
        </w:rPr>
        <w:t xml:space="preserve">Thomas </w:t>
      </w:r>
      <w:proofErr w:type="spellStart"/>
      <w:r w:rsidR="00040CEC">
        <w:rPr>
          <w:rFonts w:ascii="Times New Roman" w:hAnsi="Times New Roman" w:cs="Times New Roman"/>
        </w:rPr>
        <w:t>McCarey</w:t>
      </w:r>
      <w:proofErr w:type="spellEnd"/>
      <w:r w:rsidR="00294F81" w:rsidRPr="001E75F7">
        <w:rPr>
          <w:rFonts w:ascii="Times New Roman" w:hAnsi="Times New Roman" w:cs="Times New Roman"/>
        </w:rPr>
        <w:t>.</w:t>
      </w:r>
    </w:p>
    <w:p w:rsidR="00D84D3F" w:rsidRPr="001E75F7" w:rsidRDefault="00D84D3F" w:rsidP="00635428">
      <w:pPr>
        <w:spacing w:line="360" w:lineRule="auto"/>
        <w:rPr>
          <w:rFonts w:ascii="Times New Roman" w:hAnsi="Times New Roman" w:cs="Times New Roman"/>
        </w:rPr>
      </w:pPr>
    </w:p>
    <w:p w:rsidR="004C64F6" w:rsidRPr="001E75F7" w:rsidRDefault="00D84D3F" w:rsidP="00635428">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2.</w:t>
      </w:r>
      <w:r w:rsidRPr="001E75F7">
        <w:rPr>
          <w:rFonts w:ascii="Times New Roman" w:hAnsi="Times New Roman" w:cs="Times New Roman"/>
        </w:rPr>
        <w:tab/>
        <w:t xml:space="preserve">The Respondent in this case is </w:t>
      </w:r>
      <w:r w:rsidR="000F54E1" w:rsidRPr="001E75F7">
        <w:rPr>
          <w:rFonts w:ascii="Times New Roman" w:hAnsi="Times New Roman" w:cs="Times New Roman"/>
        </w:rPr>
        <w:t>P</w:t>
      </w:r>
      <w:r w:rsidR="00E067D3" w:rsidRPr="001E75F7">
        <w:rPr>
          <w:rFonts w:ascii="Times New Roman" w:hAnsi="Times New Roman" w:cs="Times New Roman"/>
        </w:rPr>
        <w:t xml:space="preserve">ECO Energy </w:t>
      </w:r>
      <w:r w:rsidR="00441E82" w:rsidRPr="001E75F7">
        <w:rPr>
          <w:rFonts w:ascii="Times New Roman" w:hAnsi="Times New Roman" w:cs="Times New Roman"/>
        </w:rPr>
        <w:t>Company</w:t>
      </w:r>
      <w:r w:rsidR="004C64F6" w:rsidRPr="001E75F7">
        <w:rPr>
          <w:rFonts w:ascii="Times New Roman" w:hAnsi="Times New Roman" w:cs="Times New Roman"/>
        </w:rPr>
        <w:t>.</w:t>
      </w:r>
    </w:p>
    <w:p w:rsidR="00D84D3F" w:rsidRPr="001E75F7" w:rsidRDefault="00D84D3F" w:rsidP="00635428">
      <w:pPr>
        <w:spacing w:line="360" w:lineRule="auto"/>
        <w:rPr>
          <w:rFonts w:ascii="Times New Roman" w:hAnsi="Times New Roman" w:cs="Times New Roman"/>
        </w:rPr>
      </w:pPr>
    </w:p>
    <w:p w:rsidR="00D84D3F" w:rsidRPr="001E75F7" w:rsidRDefault="00D84D3F" w:rsidP="00635428">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441E82" w:rsidRPr="001E75F7">
        <w:rPr>
          <w:rFonts w:ascii="Times New Roman" w:hAnsi="Times New Roman" w:cs="Times New Roman"/>
        </w:rPr>
        <w:t>3</w:t>
      </w:r>
      <w:r w:rsidRPr="001E75F7">
        <w:rPr>
          <w:rFonts w:ascii="Times New Roman" w:hAnsi="Times New Roman" w:cs="Times New Roman"/>
        </w:rPr>
        <w:t>.</w:t>
      </w:r>
      <w:r w:rsidRPr="001E75F7">
        <w:rPr>
          <w:rFonts w:ascii="Times New Roman" w:hAnsi="Times New Roman" w:cs="Times New Roman"/>
        </w:rPr>
        <w:tab/>
        <w:t xml:space="preserve">On </w:t>
      </w:r>
      <w:r w:rsidR="00040CEC">
        <w:rPr>
          <w:rFonts w:ascii="Times New Roman" w:hAnsi="Times New Roman" w:cs="Times New Roman"/>
        </w:rPr>
        <w:t>September 8, 2015</w:t>
      </w:r>
      <w:r w:rsidRPr="001E75F7">
        <w:rPr>
          <w:rFonts w:ascii="Times New Roman" w:hAnsi="Times New Roman" w:cs="Times New Roman"/>
        </w:rPr>
        <w:t xml:space="preserve">, the </w:t>
      </w:r>
      <w:r w:rsidR="00284A7F" w:rsidRPr="001E75F7">
        <w:rPr>
          <w:rFonts w:ascii="Times New Roman" w:hAnsi="Times New Roman" w:cs="Times New Roman"/>
        </w:rPr>
        <w:t>Complainant</w:t>
      </w:r>
      <w:r w:rsidR="000F7BFF" w:rsidRPr="001E75F7">
        <w:rPr>
          <w:rFonts w:ascii="Times New Roman" w:hAnsi="Times New Roman" w:cs="Times New Roman"/>
        </w:rPr>
        <w:t xml:space="preserve"> </w:t>
      </w:r>
      <w:r w:rsidRPr="001E75F7">
        <w:rPr>
          <w:rFonts w:ascii="Times New Roman" w:hAnsi="Times New Roman" w:cs="Times New Roman"/>
        </w:rPr>
        <w:t>filed a complaint with the Commission</w:t>
      </w:r>
      <w:r w:rsidR="00C80A67" w:rsidRPr="001E75F7">
        <w:rPr>
          <w:rFonts w:ascii="Times New Roman" w:hAnsi="Times New Roman" w:cs="Times New Roman"/>
        </w:rPr>
        <w:t xml:space="preserve"> against </w:t>
      </w:r>
      <w:r w:rsidR="00673C0E" w:rsidRPr="001E75F7">
        <w:rPr>
          <w:rFonts w:ascii="Times New Roman" w:hAnsi="Times New Roman" w:cs="Times New Roman"/>
        </w:rPr>
        <w:t>the Respondent</w:t>
      </w:r>
      <w:r w:rsidR="00C80A67" w:rsidRPr="001E75F7">
        <w:rPr>
          <w:rFonts w:ascii="Times New Roman" w:hAnsi="Times New Roman" w:cs="Times New Roman"/>
        </w:rPr>
        <w:t>.</w:t>
      </w:r>
    </w:p>
    <w:p w:rsidR="00D84D3F" w:rsidRPr="001E75F7" w:rsidRDefault="00D84D3F" w:rsidP="00635428">
      <w:pPr>
        <w:spacing w:line="360" w:lineRule="auto"/>
        <w:rPr>
          <w:rFonts w:ascii="Times New Roman" w:hAnsi="Times New Roman" w:cs="Times New Roman"/>
        </w:rPr>
      </w:pPr>
    </w:p>
    <w:p w:rsidR="00D84D3F" w:rsidRPr="001E75F7" w:rsidRDefault="00D84D3F" w:rsidP="00635428">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7E662E" w:rsidRPr="001E75F7">
        <w:rPr>
          <w:rFonts w:ascii="Times New Roman" w:hAnsi="Times New Roman" w:cs="Times New Roman"/>
        </w:rPr>
        <w:t>4</w:t>
      </w:r>
      <w:r w:rsidRPr="001E75F7">
        <w:rPr>
          <w:rFonts w:ascii="Times New Roman" w:hAnsi="Times New Roman" w:cs="Times New Roman"/>
        </w:rPr>
        <w:t>.</w:t>
      </w:r>
      <w:r w:rsidRPr="001E75F7">
        <w:rPr>
          <w:rFonts w:ascii="Times New Roman" w:hAnsi="Times New Roman" w:cs="Times New Roman"/>
        </w:rPr>
        <w:tab/>
      </w:r>
      <w:r w:rsidR="00684537" w:rsidRPr="001E75F7">
        <w:rPr>
          <w:rFonts w:ascii="Times New Roman" w:hAnsi="Times New Roman" w:cs="Times New Roman"/>
        </w:rPr>
        <w:t xml:space="preserve">The Respondent filed an answer </w:t>
      </w:r>
      <w:r w:rsidR="007E662E" w:rsidRPr="001E75F7">
        <w:rPr>
          <w:rFonts w:ascii="Times New Roman" w:hAnsi="Times New Roman" w:cs="Times New Roman"/>
        </w:rPr>
        <w:t xml:space="preserve">with new matter </w:t>
      </w:r>
      <w:r w:rsidR="004670EC" w:rsidRPr="001E75F7">
        <w:rPr>
          <w:rFonts w:ascii="Times New Roman" w:hAnsi="Times New Roman" w:cs="Times New Roman"/>
        </w:rPr>
        <w:t xml:space="preserve">on </w:t>
      </w:r>
      <w:r w:rsidR="00040CEC">
        <w:rPr>
          <w:rFonts w:ascii="Times New Roman" w:hAnsi="Times New Roman" w:cs="Times New Roman"/>
        </w:rPr>
        <w:t>October 7</w:t>
      </w:r>
      <w:r w:rsidR="00C95EE3">
        <w:rPr>
          <w:rFonts w:ascii="Times New Roman" w:hAnsi="Times New Roman" w:cs="Times New Roman"/>
        </w:rPr>
        <w:t>, 2015</w:t>
      </w:r>
      <w:r w:rsidR="00684537" w:rsidRPr="001E75F7">
        <w:rPr>
          <w:rFonts w:ascii="Times New Roman" w:hAnsi="Times New Roman" w:cs="Times New Roman"/>
        </w:rPr>
        <w:t>.</w:t>
      </w:r>
    </w:p>
    <w:p w:rsidR="00684537" w:rsidRPr="001E75F7" w:rsidRDefault="00684537" w:rsidP="00635428">
      <w:pPr>
        <w:spacing w:line="360" w:lineRule="auto"/>
        <w:rPr>
          <w:rFonts w:ascii="Times New Roman" w:hAnsi="Times New Roman" w:cs="Times New Roman"/>
        </w:rPr>
      </w:pPr>
    </w:p>
    <w:p w:rsidR="00684537" w:rsidRPr="001E75F7" w:rsidRDefault="00684537" w:rsidP="00635428">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7E662E" w:rsidRPr="001E75F7">
        <w:rPr>
          <w:rFonts w:ascii="Times New Roman" w:hAnsi="Times New Roman" w:cs="Times New Roman"/>
        </w:rPr>
        <w:t>5</w:t>
      </w:r>
      <w:r w:rsidRPr="001E75F7">
        <w:rPr>
          <w:rFonts w:ascii="Times New Roman" w:hAnsi="Times New Roman" w:cs="Times New Roman"/>
        </w:rPr>
        <w:t>.</w:t>
      </w:r>
      <w:r w:rsidRPr="001E75F7">
        <w:rPr>
          <w:rFonts w:ascii="Times New Roman" w:hAnsi="Times New Roman" w:cs="Times New Roman"/>
        </w:rPr>
        <w:tab/>
        <w:t xml:space="preserve">On </w:t>
      </w:r>
      <w:r w:rsidR="00040CEC">
        <w:rPr>
          <w:rFonts w:ascii="Times New Roman" w:hAnsi="Times New Roman" w:cs="Times New Roman"/>
        </w:rPr>
        <w:t>October 7, 2015</w:t>
      </w:r>
      <w:r w:rsidRPr="001E75F7">
        <w:rPr>
          <w:rFonts w:ascii="Times New Roman" w:hAnsi="Times New Roman" w:cs="Times New Roman"/>
        </w:rPr>
        <w:t xml:space="preserve">, the Respondent filed </w:t>
      </w:r>
      <w:r w:rsidR="004670EC" w:rsidRPr="001E75F7">
        <w:rPr>
          <w:rFonts w:ascii="Times New Roman" w:hAnsi="Times New Roman" w:cs="Times New Roman"/>
        </w:rPr>
        <w:t>preliminary objection</w:t>
      </w:r>
      <w:r w:rsidR="00A47A77" w:rsidRPr="001E75F7">
        <w:rPr>
          <w:rFonts w:ascii="Times New Roman" w:hAnsi="Times New Roman" w:cs="Times New Roman"/>
        </w:rPr>
        <w:t>s</w:t>
      </w:r>
      <w:r w:rsidR="004670EC" w:rsidRPr="001E75F7">
        <w:rPr>
          <w:rFonts w:ascii="Times New Roman" w:hAnsi="Times New Roman" w:cs="Times New Roman"/>
        </w:rPr>
        <w:t>.</w:t>
      </w:r>
    </w:p>
    <w:p w:rsidR="00E067D3" w:rsidRPr="001E75F7" w:rsidRDefault="00E067D3" w:rsidP="00635428">
      <w:pPr>
        <w:spacing w:line="360" w:lineRule="auto"/>
        <w:rPr>
          <w:rFonts w:ascii="Times New Roman" w:hAnsi="Times New Roman" w:cs="Times New Roman"/>
        </w:rPr>
      </w:pPr>
    </w:p>
    <w:p w:rsidR="002D0371" w:rsidRDefault="00684537" w:rsidP="00635428">
      <w:pPr>
        <w:spacing w:line="360" w:lineRule="auto"/>
        <w:rPr>
          <w:rFonts w:ascii="Times New Roman" w:hAnsi="Times New Roman" w:cs="Times New Roman"/>
        </w:rPr>
      </w:pPr>
      <w:r w:rsidRPr="001E75F7">
        <w:rPr>
          <w:rFonts w:ascii="Times New Roman" w:hAnsi="Times New Roman" w:cs="Times New Roman"/>
        </w:rPr>
        <w:tab/>
      </w:r>
      <w:r w:rsidR="004670EC" w:rsidRPr="001E75F7">
        <w:rPr>
          <w:rFonts w:ascii="Times New Roman" w:hAnsi="Times New Roman" w:cs="Times New Roman"/>
        </w:rPr>
        <w:tab/>
      </w:r>
      <w:r w:rsidR="006F6374" w:rsidRPr="001E75F7">
        <w:rPr>
          <w:rFonts w:ascii="Times New Roman" w:hAnsi="Times New Roman" w:cs="Times New Roman"/>
        </w:rPr>
        <w:t>6.</w:t>
      </w:r>
      <w:r w:rsidR="006F6374" w:rsidRPr="001E75F7">
        <w:rPr>
          <w:rFonts w:ascii="Times New Roman" w:hAnsi="Times New Roman" w:cs="Times New Roman"/>
        </w:rPr>
        <w:tab/>
      </w:r>
      <w:r w:rsidR="00040CEC">
        <w:rPr>
          <w:rFonts w:ascii="Times New Roman" w:hAnsi="Times New Roman" w:cs="Times New Roman"/>
        </w:rPr>
        <w:t>On October 14, 2015, the Complainant filed a letter/response.</w:t>
      </w:r>
    </w:p>
    <w:p w:rsidR="006D016C" w:rsidRDefault="006D016C" w:rsidP="00635428">
      <w:pPr>
        <w:spacing w:line="360" w:lineRule="auto"/>
        <w:rPr>
          <w:rFonts w:ascii="Times New Roman" w:hAnsi="Times New Roman" w:cs="Times New Roman"/>
        </w:rPr>
      </w:pPr>
    </w:p>
    <w:p w:rsidR="006D016C" w:rsidRPr="006309D9" w:rsidRDefault="006D016C" w:rsidP="0063542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309D9">
        <w:rPr>
          <w:rFonts w:ascii="Times New Roman" w:hAnsi="Times New Roman" w:cs="Times New Roman"/>
        </w:rPr>
        <w:t>7.</w:t>
      </w:r>
      <w:r w:rsidRPr="006309D9">
        <w:rPr>
          <w:rFonts w:ascii="Times New Roman" w:hAnsi="Times New Roman" w:cs="Times New Roman"/>
        </w:rPr>
        <w:tab/>
        <w:t xml:space="preserve">The Complainant previously filed a complaint docketed at </w:t>
      </w:r>
      <w:r w:rsidR="00C0033A">
        <w:rPr>
          <w:rFonts w:ascii="Times New Roman" w:hAnsi="Times New Roman" w:cs="Times New Roman"/>
        </w:rPr>
        <w:t>C-2013-2354862</w:t>
      </w:r>
      <w:r w:rsidRPr="006309D9">
        <w:rPr>
          <w:rFonts w:ascii="Times New Roman" w:hAnsi="Times New Roman" w:cs="Times New Roman"/>
        </w:rPr>
        <w:t xml:space="preserve"> </w:t>
      </w:r>
      <w:r w:rsidR="00C0033A">
        <w:rPr>
          <w:rFonts w:ascii="Times New Roman" w:hAnsi="Times New Roman" w:cs="Times New Roman"/>
        </w:rPr>
        <w:t>objecting to the installation of a smart meter at his residence.</w:t>
      </w:r>
    </w:p>
    <w:p w:rsidR="006D016C" w:rsidRPr="006309D9" w:rsidRDefault="006D016C" w:rsidP="00635428">
      <w:pPr>
        <w:spacing w:line="360" w:lineRule="auto"/>
        <w:rPr>
          <w:rFonts w:ascii="Times New Roman" w:hAnsi="Times New Roman" w:cs="Times New Roman"/>
        </w:rPr>
      </w:pPr>
    </w:p>
    <w:p w:rsidR="006D016C" w:rsidRPr="001E75F7" w:rsidRDefault="006D016C" w:rsidP="00635428">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8.</w:t>
      </w:r>
      <w:r w:rsidRPr="006309D9">
        <w:rPr>
          <w:rFonts w:ascii="Times New Roman" w:hAnsi="Times New Roman" w:cs="Times New Roman"/>
        </w:rPr>
        <w:tab/>
      </w:r>
      <w:r w:rsidR="00C0033A">
        <w:rPr>
          <w:rFonts w:ascii="Times New Roman" w:hAnsi="Times New Roman" w:cs="Times New Roman"/>
        </w:rPr>
        <w:t>On September 26, 2013, the Commission issued an opinion and order at C-2015-2354862 dismissing the Complainant’s complaint.</w:t>
      </w:r>
      <w:r w:rsidR="00C0033A" w:rsidRPr="001E75F7">
        <w:rPr>
          <w:rFonts w:ascii="Times New Roman" w:hAnsi="Times New Roman" w:cs="Times New Roman"/>
        </w:rPr>
        <w:t xml:space="preserve"> </w:t>
      </w:r>
    </w:p>
    <w:p w:rsidR="009745D0" w:rsidRPr="001E75F7" w:rsidRDefault="009745D0" w:rsidP="00635428">
      <w:pPr>
        <w:pStyle w:val="ParaTab1"/>
        <w:tabs>
          <w:tab w:val="left" w:pos="2070"/>
        </w:tabs>
        <w:spacing w:line="360" w:lineRule="auto"/>
        <w:ind w:firstLine="0"/>
        <w:rPr>
          <w:rFonts w:ascii="Times New Roman" w:hAnsi="Times New Roman" w:cs="Times New Roman"/>
          <w:u w:val="single"/>
        </w:rPr>
      </w:pPr>
    </w:p>
    <w:p w:rsidR="009109C4" w:rsidRPr="001E75F7" w:rsidRDefault="009109C4" w:rsidP="00515E33">
      <w:pPr>
        <w:pStyle w:val="ParaTab1"/>
        <w:tabs>
          <w:tab w:val="left" w:pos="2070"/>
        </w:tabs>
        <w:spacing w:line="360" w:lineRule="auto"/>
        <w:ind w:firstLine="0"/>
        <w:jc w:val="center"/>
        <w:outlineLvl w:val="0"/>
        <w:rPr>
          <w:rFonts w:ascii="Times New Roman" w:hAnsi="Times New Roman" w:cs="Times New Roman"/>
          <w:u w:val="single"/>
        </w:rPr>
      </w:pPr>
      <w:r w:rsidRPr="001E75F7">
        <w:rPr>
          <w:rFonts w:ascii="Times New Roman" w:hAnsi="Times New Roman" w:cs="Times New Roman"/>
          <w:u w:val="single"/>
        </w:rPr>
        <w:t>DISCUSSION</w:t>
      </w:r>
    </w:p>
    <w:p w:rsidR="00DF2A5C" w:rsidRPr="001E75F7" w:rsidRDefault="00DF2A5C" w:rsidP="00515E33">
      <w:pPr>
        <w:spacing w:line="360" w:lineRule="auto"/>
        <w:rPr>
          <w:rFonts w:ascii="Times New Roman" w:hAnsi="Times New Roman" w:cs="Times New Roman"/>
        </w:rPr>
      </w:pPr>
    </w:p>
    <w:p w:rsidR="00EE52CA" w:rsidRPr="001E75F7" w:rsidRDefault="00070A8F" w:rsidP="00515E33">
      <w:pPr>
        <w:spacing w:line="360" w:lineRule="auto"/>
        <w:ind w:firstLine="1440"/>
        <w:rPr>
          <w:rFonts w:ascii="Times New Roman" w:hAnsi="Times New Roman" w:cs="Times New Roman"/>
        </w:rPr>
      </w:pPr>
      <w:r w:rsidRPr="001E75F7">
        <w:rPr>
          <w:rFonts w:ascii="Times New Roman" w:hAnsi="Times New Roman" w:cs="Times New Roman"/>
        </w:rPr>
        <w:t>The Commission’s Rules of Practice and Procedure permit parties to file preliminary objection</w:t>
      </w:r>
      <w:r w:rsidR="00EE52CA" w:rsidRPr="001E75F7">
        <w:rPr>
          <w:rFonts w:ascii="Times New Roman" w:hAnsi="Times New Roman" w:cs="Times New Roman"/>
        </w:rPr>
        <w:t>s.  The grounds for preliminary objections ar</w:t>
      </w:r>
      <w:r w:rsidR="00503D50" w:rsidRPr="001E75F7">
        <w:rPr>
          <w:rFonts w:ascii="Times New Roman" w:hAnsi="Times New Roman" w:cs="Times New Roman"/>
        </w:rPr>
        <w:t>e limited to those set forth in </w:t>
      </w:r>
      <w:r w:rsidR="00EE52CA" w:rsidRPr="001E75F7">
        <w:rPr>
          <w:rFonts w:ascii="Times New Roman" w:hAnsi="Times New Roman" w:cs="Times New Roman"/>
        </w:rPr>
        <w:t>52 Pa</w:t>
      </w:r>
      <w:r w:rsidR="00B7617E" w:rsidRPr="001E75F7">
        <w:rPr>
          <w:rFonts w:ascii="Times New Roman" w:hAnsi="Times New Roman" w:cs="Times New Roman"/>
        </w:rPr>
        <w:t>.</w:t>
      </w:r>
      <w:r w:rsidR="00EE52CA" w:rsidRPr="001E75F7">
        <w:rPr>
          <w:rFonts w:ascii="Times New Roman" w:hAnsi="Times New Roman" w:cs="Times New Roman"/>
        </w:rPr>
        <w:t>Code §</w:t>
      </w:r>
      <w:r w:rsidR="00686490" w:rsidRPr="001E75F7">
        <w:rPr>
          <w:rFonts w:ascii="Times New Roman" w:hAnsi="Times New Roman" w:cs="Times New Roman"/>
        </w:rPr>
        <w:t xml:space="preserve"> </w:t>
      </w:r>
      <w:r w:rsidR="00EE52CA" w:rsidRPr="001E75F7">
        <w:rPr>
          <w:rFonts w:ascii="Times New Roman" w:hAnsi="Times New Roman" w:cs="Times New Roman"/>
        </w:rPr>
        <w:t>5.101</w:t>
      </w:r>
      <w:r w:rsidR="00047D1A" w:rsidRPr="001E75F7">
        <w:rPr>
          <w:rFonts w:ascii="Times New Roman" w:hAnsi="Times New Roman" w:cs="Times New Roman"/>
        </w:rPr>
        <w:t>(a)</w:t>
      </w:r>
      <w:r w:rsidR="00EE52CA" w:rsidRPr="001E75F7">
        <w:rPr>
          <w:rFonts w:ascii="Times New Roman" w:hAnsi="Times New Roman" w:cs="Times New Roman"/>
        </w:rPr>
        <w:t xml:space="preserve"> as follows:</w:t>
      </w:r>
    </w:p>
    <w:p w:rsidR="00EE52CA" w:rsidRPr="001E75F7" w:rsidRDefault="00EE52CA" w:rsidP="00515E33">
      <w:pPr>
        <w:spacing w:line="360" w:lineRule="auto"/>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Lack of Commission jurisdiction or improper service of the pleading initiating the proceeding.</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Failure of a pleading to conform to this chapter or the inclusion of scandalous or impertinent matter.</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lastRenderedPageBreak/>
        <w:t>Insufficient specificity of a pleading.</w:t>
      </w:r>
    </w:p>
    <w:p w:rsidR="00EE52CA" w:rsidRPr="001E75F7" w:rsidRDefault="00EE52CA" w:rsidP="001558E4">
      <w:pPr>
        <w:ind w:left="1440" w:right="1350"/>
        <w:rPr>
          <w:rFonts w:ascii="Times New Roman" w:hAnsi="Times New Roman" w:cs="Times New Roman"/>
        </w:rPr>
      </w:pPr>
    </w:p>
    <w:p w:rsidR="00EE52CA"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Legal insufficiency of a pleading.</w:t>
      </w:r>
    </w:p>
    <w:p w:rsidR="00627E93" w:rsidRPr="001E75F7" w:rsidRDefault="00627E93" w:rsidP="00627E93">
      <w:pPr>
        <w:widowControl w:val="0"/>
        <w:adjustRightInd w:val="0"/>
        <w:ind w:left="216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Lack of capacity to sue, nonjoinder of a necessary party or misjoinder of a cause of action.</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Pendency of a prior proceeding or agreement for alternative dispute resolution.</w:t>
      </w:r>
    </w:p>
    <w:p w:rsidR="00294F81" w:rsidRPr="001E75F7" w:rsidRDefault="00294F81" w:rsidP="001C71AE">
      <w:pPr>
        <w:adjustRightInd w:val="0"/>
        <w:spacing w:line="360" w:lineRule="auto"/>
        <w:rPr>
          <w:rFonts w:ascii="Times New Roman" w:hAnsi="Times New Roman" w:cs="Times New Roman"/>
        </w:rPr>
      </w:pPr>
    </w:p>
    <w:p w:rsidR="00294F81" w:rsidRPr="001E75F7" w:rsidRDefault="00294F81" w:rsidP="00627E93">
      <w:pPr>
        <w:adjustRightInd w:val="0"/>
        <w:spacing w:line="360" w:lineRule="auto"/>
        <w:ind w:left="1440" w:firstLine="720"/>
        <w:rPr>
          <w:rFonts w:ascii="Times New Roman" w:hAnsi="Times New Roman" w:cs="Times New Roman"/>
        </w:rPr>
      </w:pPr>
      <w:r w:rsidRPr="001E75F7">
        <w:rPr>
          <w:rFonts w:ascii="Times New Roman" w:hAnsi="Times New Roman" w:cs="Times New Roman"/>
        </w:rPr>
        <w:t>7.</w:t>
      </w:r>
      <w:r w:rsidRPr="001E75F7">
        <w:rPr>
          <w:rFonts w:ascii="Times New Roman" w:hAnsi="Times New Roman" w:cs="Times New Roman"/>
        </w:rPr>
        <w:tab/>
        <w:t>Standing of a party to participate in the proceeding</w:t>
      </w:r>
    </w:p>
    <w:p w:rsidR="00EE52CA" w:rsidRPr="001E75F7" w:rsidRDefault="00EE52CA" w:rsidP="00635428">
      <w:pPr>
        <w:pStyle w:val="ParaTab1"/>
        <w:spacing w:line="360" w:lineRule="auto"/>
        <w:ind w:firstLine="0"/>
        <w:rPr>
          <w:rFonts w:ascii="Times New Roman" w:hAnsi="Times New Roman" w:cs="Times New Roman"/>
        </w:rPr>
      </w:pPr>
    </w:p>
    <w:p w:rsidR="00C8144E" w:rsidRDefault="00C8144E" w:rsidP="00635428">
      <w:pPr>
        <w:pStyle w:val="ParaTab1"/>
        <w:spacing w:line="360" w:lineRule="auto"/>
        <w:rPr>
          <w:rFonts w:ascii="Times New Roman" w:hAnsi="Times New Roman" w:cs="Times New Roman"/>
        </w:rPr>
      </w:pPr>
      <w:r w:rsidRPr="001E75F7">
        <w:rPr>
          <w:rFonts w:ascii="Times New Roman" w:hAnsi="Times New Roman" w:cs="Times New Roman"/>
        </w:rPr>
        <w:t>Here</w:t>
      </w:r>
      <w:r w:rsidR="00FC17C1" w:rsidRPr="001E75F7">
        <w:rPr>
          <w:rFonts w:ascii="Times New Roman" w:hAnsi="Times New Roman" w:cs="Times New Roman"/>
        </w:rPr>
        <w:t>,</w:t>
      </w:r>
      <w:r w:rsidRPr="001E75F7">
        <w:rPr>
          <w:rFonts w:ascii="Times New Roman" w:hAnsi="Times New Roman" w:cs="Times New Roman"/>
        </w:rPr>
        <w:t xml:space="preserve"> the Respondent’s preliminary objection</w:t>
      </w:r>
      <w:r w:rsidR="006F6374" w:rsidRPr="001E75F7">
        <w:rPr>
          <w:rFonts w:ascii="Times New Roman" w:hAnsi="Times New Roman" w:cs="Times New Roman"/>
        </w:rPr>
        <w:t>s</w:t>
      </w:r>
      <w:r w:rsidRPr="001E75F7">
        <w:rPr>
          <w:rFonts w:ascii="Times New Roman" w:hAnsi="Times New Roman" w:cs="Times New Roman"/>
        </w:rPr>
        <w:t xml:space="preserve"> assert </w:t>
      </w:r>
      <w:r w:rsidR="009B532E" w:rsidRPr="001E75F7">
        <w:rPr>
          <w:rFonts w:ascii="Times New Roman" w:hAnsi="Times New Roman" w:cs="Times New Roman"/>
        </w:rPr>
        <w:t>that the complaint is legally insufficient pursuant to 52 Pa.Code §</w:t>
      </w:r>
      <w:r w:rsidR="00686490" w:rsidRPr="001E75F7">
        <w:rPr>
          <w:rFonts w:ascii="Times New Roman" w:hAnsi="Times New Roman" w:cs="Times New Roman"/>
        </w:rPr>
        <w:t xml:space="preserve"> </w:t>
      </w:r>
      <w:r w:rsidR="009B532E" w:rsidRPr="001E75F7">
        <w:rPr>
          <w:rFonts w:ascii="Times New Roman" w:hAnsi="Times New Roman" w:cs="Times New Roman"/>
        </w:rPr>
        <w:t>5.101</w:t>
      </w:r>
      <w:r w:rsidR="00403AA1" w:rsidRPr="001E75F7">
        <w:rPr>
          <w:rFonts w:ascii="Times New Roman" w:hAnsi="Times New Roman" w:cs="Times New Roman"/>
        </w:rPr>
        <w:t>(a)</w:t>
      </w:r>
      <w:r w:rsidR="009B532E" w:rsidRPr="001E75F7">
        <w:rPr>
          <w:rFonts w:ascii="Times New Roman" w:hAnsi="Times New Roman" w:cs="Times New Roman"/>
        </w:rPr>
        <w:t>(4)</w:t>
      </w:r>
      <w:r w:rsidR="00FC17C1" w:rsidRPr="001E75F7">
        <w:rPr>
          <w:rFonts w:ascii="Times New Roman" w:hAnsi="Times New Roman" w:cs="Times New Roman"/>
        </w:rPr>
        <w:t>,</w:t>
      </w:r>
      <w:r w:rsidR="009B532E" w:rsidRPr="001E75F7">
        <w:rPr>
          <w:rFonts w:ascii="Times New Roman" w:hAnsi="Times New Roman" w:cs="Times New Roman"/>
        </w:rPr>
        <w:t xml:space="preserve"> in that </w:t>
      </w:r>
      <w:r w:rsidR="00954B69" w:rsidRPr="001E75F7">
        <w:rPr>
          <w:rFonts w:ascii="Times New Roman" w:hAnsi="Times New Roman" w:cs="Times New Roman"/>
        </w:rPr>
        <w:t>the complaint fails to allege that the Respondent violated the Public Utility Code, Commission regulations or orders or its tariff provisions</w:t>
      </w:r>
      <w:r w:rsidRPr="001E75F7">
        <w:rPr>
          <w:rFonts w:ascii="Times New Roman" w:hAnsi="Times New Roman" w:cs="Times New Roman"/>
        </w:rPr>
        <w:t>.</w:t>
      </w:r>
      <w:r w:rsidR="00954B69" w:rsidRPr="001E75F7">
        <w:rPr>
          <w:rFonts w:ascii="Times New Roman" w:hAnsi="Times New Roman" w:cs="Times New Roman"/>
        </w:rPr>
        <w:t xml:space="preserve">  I </w:t>
      </w:r>
      <w:r w:rsidR="00B63D96">
        <w:rPr>
          <w:rFonts w:ascii="Times New Roman" w:hAnsi="Times New Roman" w:cs="Times New Roman"/>
        </w:rPr>
        <w:t>disagree</w:t>
      </w:r>
      <w:r w:rsidR="002D02FD" w:rsidRPr="001E75F7">
        <w:rPr>
          <w:rFonts w:ascii="Times New Roman" w:hAnsi="Times New Roman" w:cs="Times New Roman"/>
        </w:rPr>
        <w:t>.</w:t>
      </w:r>
    </w:p>
    <w:p w:rsidR="00B63D96" w:rsidRDefault="00B63D96" w:rsidP="00635428">
      <w:pPr>
        <w:pStyle w:val="ParaTab1"/>
        <w:spacing w:line="360" w:lineRule="auto"/>
        <w:rPr>
          <w:rFonts w:ascii="Times New Roman" w:hAnsi="Times New Roman" w:cs="Times New Roman"/>
        </w:rPr>
      </w:pPr>
    </w:p>
    <w:p w:rsidR="00B63D96" w:rsidRPr="006309D9" w:rsidRDefault="00B63D96" w:rsidP="00635428">
      <w:pPr>
        <w:pStyle w:val="ParaTab1"/>
        <w:spacing w:line="360" w:lineRule="auto"/>
        <w:rPr>
          <w:rFonts w:ascii="Times New Roman" w:hAnsi="Times New Roman" w:cs="Times New Roman"/>
        </w:rPr>
      </w:pPr>
      <w:r w:rsidRPr="006309D9">
        <w:rPr>
          <w:rFonts w:ascii="Times New Roman" w:hAnsi="Times New Roman" w:cs="Times New Roman"/>
        </w:rPr>
        <w:t xml:space="preserve">The Commission has previously held that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is not properly raised through preliminary objections alleging legal insufficiency.  </w:t>
      </w:r>
      <w:r w:rsidRPr="006309D9">
        <w:rPr>
          <w:rFonts w:ascii="Times New Roman" w:hAnsi="Times New Roman" w:cs="Times New Roman"/>
          <w:u w:val="single"/>
        </w:rPr>
        <w:t>Cuff v. PECO Energy Co.</w:t>
      </w:r>
      <w:r w:rsidRPr="006309D9">
        <w:rPr>
          <w:rFonts w:ascii="Times New Roman" w:hAnsi="Times New Roman" w:cs="Times New Roman"/>
        </w:rPr>
        <w:t>, Docket No. C-2013-2370894 (</w:t>
      </w:r>
      <w:r w:rsidR="009B4D64">
        <w:rPr>
          <w:rFonts w:ascii="Times New Roman" w:hAnsi="Times New Roman" w:cs="Times New Roman"/>
        </w:rPr>
        <w:t xml:space="preserve">Final </w:t>
      </w:r>
      <w:r w:rsidRPr="006309D9">
        <w:rPr>
          <w:rFonts w:ascii="Times New Roman" w:hAnsi="Times New Roman" w:cs="Times New Roman"/>
        </w:rPr>
        <w:t>Order entered October 7, 2013) (</w:t>
      </w:r>
      <w:r w:rsidRPr="006309D9">
        <w:rPr>
          <w:rFonts w:ascii="Times New Roman" w:hAnsi="Times New Roman" w:cs="Times New Roman"/>
          <w:u w:val="single"/>
        </w:rPr>
        <w:t>Cuff</w:t>
      </w:r>
      <w:r w:rsidRPr="006309D9">
        <w:rPr>
          <w:rFonts w:ascii="Times New Roman" w:hAnsi="Times New Roman" w:cs="Times New Roman"/>
        </w:rPr>
        <w:t xml:space="preserve">).  In her initial decision in </w:t>
      </w:r>
      <w:r w:rsidRPr="006309D9">
        <w:rPr>
          <w:rFonts w:ascii="Times New Roman" w:hAnsi="Times New Roman" w:cs="Times New Roman"/>
          <w:u w:val="single"/>
        </w:rPr>
        <w:t>Cuff</w:t>
      </w:r>
      <w:r w:rsidRPr="006309D9">
        <w:rPr>
          <w:rFonts w:ascii="Times New Roman" w:hAnsi="Times New Roman" w:cs="Times New Roman"/>
        </w:rPr>
        <w:t xml:space="preserve">, ALJ Kandace F. Melillo held that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was an affirmative defense and should properly be raised in new matter, not preliminary objections.  ALJ Melillo found that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could nonetheless be raised in preliminary objections and serve as a basis for dismissing </w:t>
      </w:r>
      <w:r>
        <w:rPr>
          <w:rFonts w:ascii="Times New Roman" w:hAnsi="Times New Roman" w:cs="Times New Roman"/>
        </w:rPr>
        <w:t>a complaint.</w:t>
      </w:r>
    </w:p>
    <w:p w:rsidR="00B63D96" w:rsidRPr="006309D9" w:rsidRDefault="00B63D96" w:rsidP="00635428">
      <w:pPr>
        <w:pStyle w:val="ParaTab1"/>
        <w:spacing w:line="360" w:lineRule="auto"/>
        <w:rPr>
          <w:rFonts w:ascii="Times New Roman" w:hAnsi="Times New Roman" w:cs="Times New Roman"/>
        </w:rPr>
      </w:pPr>
    </w:p>
    <w:p w:rsidR="00B63D96" w:rsidRPr="006309D9" w:rsidRDefault="00B63D96" w:rsidP="00635428">
      <w:pPr>
        <w:pStyle w:val="ParaTab1"/>
        <w:spacing w:line="360" w:lineRule="auto"/>
        <w:rPr>
          <w:rFonts w:ascii="Times New Roman" w:hAnsi="Times New Roman" w:cs="Times New Roman"/>
        </w:rPr>
      </w:pPr>
      <w:r w:rsidRPr="006309D9">
        <w:rPr>
          <w:rFonts w:ascii="Times New Roman" w:hAnsi="Times New Roman" w:cs="Times New Roman"/>
        </w:rPr>
        <w:t xml:space="preserve">In reaching the conclusion that an affirmative defense such as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could be raised in preliminary objections and serve as a basis for dismissing a complaint, ALJ Melillo cited </w:t>
      </w:r>
      <w:proofErr w:type="spellStart"/>
      <w:r w:rsidRPr="006309D9">
        <w:rPr>
          <w:rFonts w:ascii="Times New Roman" w:hAnsi="Times New Roman" w:cs="Times New Roman"/>
          <w:u w:val="single"/>
        </w:rPr>
        <w:t>Wroblewski</w:t>
      </w:r>
      <w:proofErr w:type="spellEnd"/>
      <w:r w:rsidRPr="006309D9">
        <w:rPr>
          <w:rFonts w:ascii="Times New Roman" w:hAnsi="Times New Roman" w:cs="Times New Roman"/>
          <w:u w:val="single"/>
        </w:rPr>
        <w:t xml:space="preserve"> v. Pennsylvania Electric Company</w:t>
      </w:r>
      <w:r w:rsidRPr="006309D9">
        <w:rPr>
          <w:rFonts w:ascii="Times New Roman" w:hAnsi="Times New Roman" w:cs="Times New Roman"/>
        </w:rPr>
        <w:t>, Docket No. C</w:t>
      </w:r>
      <w:r w:rsidRPr="006309D9">
        <w:rPr>
          <w:rFonts w:ascii="Times New Roman" w:hAnsi="Times New Roman" w:cs="Times New Roman"/>
        </w:rPr>
        <w:noBreakHyphen/>
        <w:t>2008-2058385 (</w:t>
      </w:r>
      <w:r w:rsidR="009B4D64">
        <w:rPr>
          <w:rFonts w:ascii="Times New Roman" w:hAnsi="Times New Roman" w:cs="Times New Roman"/>
        </w:rPr>
        <w:t xml:space="preserve">Opinion and </w:t>
      </w:r>
      <w:r w:rsidRPr="006309D9">
        <w:rPr>
          <w:rFonts w:ascii="Times New Roman" w:hAnsi="Times New Roman" w:cs="Times New Roman"/>
        </w:rPr>
        <w:t>Order entered May 15, 2009) (</w:t>
      </w:r>
      <w:proofErr w:type="spellStart"/>
      <w:r w:rsidRPr="006309D9">
        <w:rPr>
          <w:rFonts w:ascii="Times New Roman" w:hAnsi="Times New Roman" w:cs="Times New Roman"/>
          <w:u w:val="single"/>
        </w:rPr>
        <w:t>Wroblewski</w:t>
      </w:r>
      <w:proofErr w:type="spellEnd"/>
      <w:r w:rsidRPr="006309D9">
        <w:rPr>
          <w:rFonts w:ascii="Times New Roman" w:hAnsi="Times New Roman" w:cs="Times New Roman"/>
        </w:rPr>
        <w:t xml:space="preserve">), where the Commission concluded that a preliminary objection asserting the affirmative defense of lack of standing could appropriately be treated as a motion for judgment on the pleadings rather than preliminary objections, under certain circumstances.  In </w:t>
      </w:r>
      <w:proofErr w:type="spellStart"/>
      <w:r w:rsidRPr="006309D9">
        <w:rPr>
          <w:rFonts w:ascii="Times New Roman" w:hAnsi="Times New Roman" w:cs="Times New Roman"/>
          <w:u w:val="single"/>
        </w:rPr>
        <w:t>Wroblewski</w:t>
      </w:r>
      <w:proofErr w:type="spellEnd"/>
      <w:r w:rsidRPr="006309D9">
        <w:rPr>
          <w:rFonts w:ascii="Times New Roman" w:hAnsi="Times New Roman" w:cs="Times New Roman"/>
        </w:rPr>
        <w:t>, the Commission held that treating preliminary objections raising standing as a motion for judgment on the pleadings was appropriate since the respondent had raised the issue of standing in its new matter.</w:t>
      </w:r>
    </w:p>
    <w:p w:rsidR="00B63D96" w:rsidRPr="006309D9" w:rsidRDefault="00B63D96" w:rsidP="00635428">
      <w:pPr>
        <w:pStyle w:val="ParaTab1"/>
        <w:spacing w:line="360" w:lineRule="auto"/>
        <w:rPr>
          <w:rFonts w:ascii="Times New Roman" w:hAnsi="Times New Roman" w:cs="Times New Roman"/>
        </w:rPr>
      </w:pPr>
    </w:p>
    <w:p w:rsidR="00B63D96" w:rsidRPr="006309D9" w:rsidRDefault="00B63D96" w:rsidP="00635428">
      <w:pPr>
        <w:pStyle w:val="ParaTab1"/>
        <w:spacing w:line="360" w:lineRule="auto"/>
        <w:rPr>
          <w:rFonts w:ascii="Times New Roman" w:hAnsi="Times New Roman" w:cs="Times New Roman"/>
        </w:rPr>
      </w:pPr>
      <w:r w:rsidRPr="006309D9">
        <w:rPr>
          <w:rFonts w:ascii="Times New Roman" w:hAnsi="Times New Roman" w:cs="Times New Roman"/>
        </w:rPr>
        <w:lastRenderedPageBreak/>
        <w:t xml:space="preserve">ALJ Melillo followed </w:t>
      </w:r>
      <w:proofErr w:type="spellStart"/>
      <w:r w:rsidRPr="006309D9">
        <w:rPr>
          <w:rFonts w:ascii="Times New Roman" w:hAnsi="Times New Roman" w:cs="Times New Roman"/>
          <w:u w:val="single"/>
        </w:rPr>
        <w:t>Wroblewski</w:t>
      </w:r>
      <w:proofErr w:type="spellEnd"/>
      <w:r w:rsidRPr="006309D9">
        <w:rPr>
          <w:rFonts w:ascii="Times New Roman" w:hAnsi="Times New Roman" w:cs="Times New Roman"/>
        </w:rPr>
        <w:t xml:space="preserve"> in her initial decision in </w:t>
      </w:r>
      <w:r w:rsidRPr="006309D9">
        <w:rPr>
          <w:rFonts w:ascii="Times New Roman" w:hAnsi="Times New Roman" w:cs="Times New Roman"/>
          <w:u w:val="single"/>
        </w:rPr>
        <w:t>Cuff</w:t>
      </w:r>
      <w:r w:rsidRPr="006309D9">
        <w:rPr>
          <w:rFonts w:ascii="Times New Roman" w:hAnsi="Times New Roman" w:cs="Times New Roman"/>
        </w:rPr>
        <w:t xml:space="preserve"> and treated the preliminary objections in </w:t>
      </w:r>
      <w:r w:rsidRPr="006309D9">
        <w:rPr>
          <w:rFonts w:ascii="Times New Roman" w:hAnsi="Times New Roman" w:cs="Times New Roman"/>
          <w:u w:val="single"/>
        </w:rPr>
        <w:t>Cuff</w:t>
      </w:r>
      <w:r w:rsidRPr="006309D9">
        <w:rPr>
          <w:rFonts w:ascii="Times New Roman" w:hAnsi="Times New Roman" w:cs="Times New Roman"/>
        </w:rPr>
        <w:t xml:space="preserve"> raising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as a motion for judgment on the pleadings</w:t>
      </w:r>
      <w:r w:rsidR="00A57FEC">
        <w:rPr>
          <w:rFonts w:ascii="Times New Roman" w:hAnsi="Times New Roman" w:cs="Times New Roman"/>
        </w:rPr>
        <w:t xml:space="preserve"> even though the Respondent in </w:t>
      </w:r>
      <w:r w:rsidR="00A57FEC" w:rsidRPr="00A57FEC">
        <w:rPr>
          <w:rFonts w:ascii="Times New Roman" w:hAnsi="Times New Roman" w:cs="Times New Roman"/>
          <w:u w:val="single"/>
        </w:rPr>
        <w:t>Cuff</w:t>
      </w:r>
      <w:r w:rsidR="00A57FEC">
        <w:rPr>
          <w:rFonts w:ascii="Times New Roman" w:hAnsi="Times New Roman" w:cs="Times New Roman"/>
          <w:u w:val="single"/>
        </w:rPr>
        <w:t xml:space="preserve"> </w:t>
      </w:r>
      <w:r w:rsidR="00A57FEC">
        <w:rPr>
          <w:rFonts w:ascii="Times New Roman" w:hAnsi="Times New Roman" w:cs="Times New Roman"/>
        </w:rPr>
        <w:t xml:space="preserve">had not asserted the affirmative defense of </w:t>
      </w:r>
      <w:r w:rsidR="00A57FEC" w:rsidRPr="00A57FEC">
        <w:rPr>
          <w:rFonts w:ascii="Times New Roman" w:hAnsi="Times New Roman" w:cs="Times New Roman"/>
          <w:u w:val="single"/>
        </w:rPr>
        <w:t>res</w:t>
      </w:r>
      <w:r w:rsidR="00A57FEC">
        <w:rPr>
          <w:rFonts w:ascii="Times New Roman" w:hAnsi="Times New Roman" w:cs="Times New Roman"/>
        </w:rPr>
        <w:t xml:space="preserve"> </w:t>
      </w:r>
      <w:r w:rsidR="00A57FEC" w:rsidRPr="00A57FEC">
        <w:rPr>
          <w:rFonts w:ascii="Times New Roman" w:hAnsi="Times New Roman" w:cs="Times New Roman"/>
          <w:u w:val="single"/>
        </w:rPr>
        <w:t>judicata</w:t>
      </w:r>
      <w:r w:rsidR="00A57FEC">
        <w:rPr>
          <w:rFonts w:ascii="Times New Roman" w:hAnsi="Times New Roman" w:cs="Times New Roman"/>
        </w:rPr>
        <w:t xml:space="preserve"> in its new matter</w:t>
      </w:r>
      <w:r w:rsidRPr="006309D9">
        <w:rPr>
          <w:rFonts w:ascii="Times New Roman" w:hAnsi="Times New Roman" w:cs="Times New Roman"/>
        </w:rPr>
        <w:t xml:space="preserve">.  ALJ Melillo granted the motion for judgment on the pleadings and dismissed the complaint on the basis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ALJ </w:t>
      </w:r>
      <w:proofErr w:type="spellStart"/>
      <w:r w:rsidRPr="006309D9">
        <w:rPr>
          <w:rFonts w:ascii="Times New Roman" w:hAnsi="Times New Roman" w:cs="Times New Roman"/>
        </w:rPr>
        <w:t>Melillo’s</w:t>
      </w:r>
      <w:proofErr w:type="spellEnd"/>
      <w:r w:rsidRPr="006309D9">
        <w:rPr>
          <w:rFonts w:ascii="Times New Roman" w:hAnsi="Times New Roman" w:cs="Times New Roman"/>
        </w:rPr>
        <w:t xml:space="preserve"> initial decision became final without further Commission action, pur</w:t>
      </w:r>
      <w:r>
        <w:rPr>
          <w:rFonts w:ascii="Times New Roman" w:hAnsi="Times New Roman" w:cs="Times New Roman"/>
        </w:rPr>
        <w:t xml:space="preserve">suant to 66 </w:t>
      </w:r>
      <w:proofErr w:type="spellStart"/>
      <w:r>
        <w:rPr>
          <w:rFonts w:ascii="Times New Roman" w:hAnsi="Times New Roman" w:cs="Times New Roman"/>
        </w:rPr>
        <w:t>Pa.C.S</w:t>
      </w:r>
      <w:proofErr w:type="spellEnd"/>
      <w:r>
        <w:rPr>
          <w:rFonts w:ascii="Times New Roman" w:hAnsi="Times New Roman" w:cs="Times New Roman"/>
        </w:rPr>
        <w:t xml:space="preserve">. </w:t>
      </w:r>
      <w:proofErr w:type="gramStart"/>
      <w:r>
        <w:rPr>
          <w:rFonts w:ascii="Times New Roman" w:hAnsi="Times New Roman" w:cs="Times New Roman"/>
        </w:rPr>
        <w:t>§ 332(h).</w:t>
      </w:r>
      <w:proofErr w:type="gramEnd"/>
    </w:p>
    <w:p w:rsidR="00B63D96" w:rsidRPr="006309D9" w:rsidRDefault="00B63D96" w:rsidP="00635428">
      <w:pPr>
        <w:pStyle w:val="ParaTab1"/>
        <w:spacing w:line="360" w:lineRule="auto"/>
        <w:rPr>
          <w:rFonts w:ascii="Times New Roman" w:hAnsi="Times New Roman" w:cs="Times New Roman"/>
        </w:rPr>
      </w:pPr>
    </w:p>
    <w:p w:rsidR="006D016C" w:rsidRDefault="00B63D96" w:rsidP="00635428">
      <w:pPr>
        <w:pStyle w:val="ParaTab1"/>
        <w:spacing w:line="360" w:lineRule="auto"/>
        <w:ind w:firstLine="1350"/>
        <w:rPr>
          <w:rFonts w:ascii="Times New Roman" w:hAnsi="Times New Roman" w:cs="Times New Roman"/>
        </w:rPr>
      </w:pPr>
      <w:r w:rsidRPr="006309D9">
        <w:rPr>
          <w:rFonts w:ascii="Times New Roman" w:hAnsi="Times New Roman" w:cs="Times New Roman"/>
        </w:rPr>
        <w:t xml:space="preserve">Here, </w:t>
      </w:r>
      <w:r w:rsidR="006D016C">
        <w:rPr>
          <w:rFonts w:ascii="Times New Roman" w:hAnsi="Times New Roman" w:cs="Times New Roman"/>
        </w:rPr>
        <w:t>as in</w:t>
      </w:r>
      <w:r w:rsidR="00A57FEC">
        <w:rPr>
          <w:rFonts w:ascii="Times New Roman" w:hAnsi="Times New Roman" w:cs="Times New Roman"/>
        </w:rPr>
        <w:t xml:space="preserve"> </w:t>
      </w:r>
      <w:r w:rsidR="00A57FEC" w:rsidRPr="00A57FEC">
        <w:rPr>
          <w:rFonts w:ascii="Times New Roman" w:hAnsi="Times New Roman" w:cs="Times New Roman"/>
          <w:u w:val="single"/>
        </w:rPr>
        <w:t>Cuff</w:t>
      </w:r>
      <w:r w:rsidRPr="006309D9">
        <w:rPr>
          <w:rFonts w:ascii="Times New Roman" w:hAnsi="Times New Roman" w:cs="Times New Roman"/>
        </w:rPr>
        <w:t>, the Respondent</w:t>
      </w:r>
      <w:r>
        <w:rPr>
          <w:rFonts w:ascii="Times New Roman" w:hAnsi="Times New Roman" w:cs="Times New Roman"/>
        </w:rPr>
        <w:t xml:space="preserve"> did not </w:t>
      </w:r>
      <w:r w:rsidRPr="006309D9">
        <w:rPr>
          <w:rFonts w:ascii="Times New Roman" w:hAnsi="Times New Roman" w:cs="Times New Roman"/>
        </w:rPr>
        <w:t xml:space="preserve">raise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in its new matter</w:t>
      </w:r>
      <w:r>
        <w:rPr>
          <w:rFonts w:ascii="Times New Roman" w:hAnsi="Times New Roman" w:cs="Times New Roman"/>
        </w:rPr>
        <w:t xml:space="preserve"> but only in its preliminary objections</w:t>
      </w:r>
      <w:r w:rsidRPr="006309D9">
        <w:rPr>
          <w:rFonts w:ascii="Times New Roman" w:hAnsi="Times New Roman" w:cs="Times New Roman"/>
        </w:rPr>
        <w:t xml:space="preserve">.  The regulation at </w:t>
      </w:r>
      <w:r w:rsidRPr="006309D9">
        <w:rPr>
          <w:rFonts w:ascii="Times New Roman" w:hAnsi="Times New Roman" w:cs="Times New Roman"/>
          <w:spacing w:val="-3"/>
        </w:rPr>
        <w:t xml:space="preserve">52 </w:t>
      </w:r>
      <w:proofErr w:type="spellStart"/>
      <w:r w:rsidRPr="006309D9">
        <w:rPr>
          <w:rFonts w:ascii="Times New Roman" w:hAnsi="Times New Roman" w:cs="Times New Roman"/>
          <w:spacing w:val="-3"/>
        </w:rPr>
        <w:t>Pa.Code</w:t>
      </w:r>
      <w:proofErr w:type="spellEnd"/>
      <w:r w:rsidRPr="006309D9">
        <w:rPr>
          <w:rFonts w:ascii="Times New Roman" w:hAnsi="Times New Roman" w:cs="Times New Roman"/>
          <w:spacing w:val="-3"/>
        </w:rPr>
        <w:t xml:space="preserve"> § 1.2(a) provides that the presiding officer or the Commission may disregard an error or defect of procedure which does not affect the substantive rights of the parties.  </w:t>
      </w:r>
      <w:r w:rsidRPr="006309D9">
        <w:rPr>
          <w:rFonts w:ascii="Times New Roman" w:hAnsi="Times New Roman" w:cs="Times New Roman"/>
        </w:rPr>
        <w:t xml:space="preserve">Since the Respondent did raise the issue of the previously litigated case in its </w:t>
      </w:r>
      <w:r w:rsidR="006D016C">
        <w:rPr>
          <w:rFonts w:ascii="Times New Roman" w:hAnsi="Times New Roman" w:cs="Times New Roman"/>
        </w:rPr>
        <w:t>preliminary objections</w:t>
      </w:r>
      <w:r w:rsidRPr="006309D9">
        <w:rPr>
          <w:rFonts w:ascii="Times New Roman" w:hAnsi="Times New Roman" w:cs="Times New Roman"/>
        </w:rPr>
        <w:t xml:space="preserve"> in this case, the Complainant had notice of the issue</w:t>
      </w:r>
      <w:r w:rsidR="006D016C">
        <w:rPr>
          <w:rFonts w:ascii="Times New Roman" w:hAnsi="Times New Roman" w:cs="Times New Roman"/>
        </w:rPr>
        <w:t>.  The Complainant filed a letter/response</w:t>
      </w:r>
      <w:r w:rsidRPr="006309D9">
        <w:rPr>
          <w:rFonts w:ascii="Times New Roman" w:hAnsi="Times New Roman" w:cs="Times New Roman"/>
        </w:rPr>
        <w:t xml:space="preserve"> but </w:t>
      </w:r>
      <w:r w:rsidR="006D016C">
        <w:rPr>
          <w:rFonts w:ascii="Times New Roman" w:hAnsi="Times New Roman" w:cs="Times New Roman"/>
        </w:rPr>
        <w:t>has not denied the existence of the previously litigated case.</w:t>
      </w:r>
    </w:p>
    <w:p w:rsidR="006D016C" w:rsidRDefault="006D016C" w:rsidP="00635428">
      <w:pPr>
        <w:pStyle w:val="ParaTab1"/>
        <w:spacing w:line="360" w:lineRule="auto"/>
        <w:ind w:firstLine="1350"/>
        <w:rPr>
          <w:rFonts w:ascii="Times New Roman" w:hAnsi="Times New Roman" w:cs="Times New Roman"/>
        </w:rPr>
      </w:pPr>
    </w:p>
    <w:p w:rsidR="00B63D96" w:rsidRPr="006309D9" w:rsidRDefault="00B63D96" w:rsidP="00635428">
      <w:pPr>
        <w:pStyle w:val="ParaTab1"/>
        <w:spacing w:line="360" w:lineRule="auto"/>
        <w:ind w:firstLine="1350"/>
        <w:rPr>
          <w:rFonts w:ascii="Times New Roman" w:hAnsi="Times New Roman" w:cs="Times New Roman"/>
        </w:rPr>
      </w:pPr>
      <w:r w:rsidRPr="006309D9">
        <w:rPr>
          <w:rFonts w:ascii="Times New Roman" w:hAnsi="Times New Roman" w:cs="Times New Roman"/>
        </w:rPr>
        <w:t xml:space="preserve">I will treat the Respondent’s preliminary objections as a motion for judgment on the pleadings and will consider the issue of the previously litigated case at </w:t>
      </w:r>
      <w:r w:rsidR="006D016C">
        <w:rPr>
          <w:rFonts w:ascii="Times New Roman" w:hAnsi="Times New Roman" w:cs="Times New Roman"/>
        </w:rPr>
        <w:t>C-2013-2354862</w:t>
      </w:r>
      <w:r w:rsidRPr="006309D9">
        <w:rPr>
          <w:rFonts w:ascii="Times New Roman" w:hAnsi="Times New Roman" w:cs="Times New Roman"/>
        </w:rPr>
        <w:t xml:space="preserve"> in order to secure a just, speedy and inexpensive determination of this proceeding,</w:t>
      </w:r>
      <w:r>
        <w:rPr>
          <w:rFonts w:ascii="Times New Roman" w:hAnsi="Times New Roman" w:cs="Times New Roman"/>
        </w:rPr>
        <w:t xml:space="preserve"> pursuant to 52 </w:t>
      </w:r>
      <w:proofErr w:type="spellStart"/>
      <w:r>
        <w:rPr>
          <w:rFonts w:ascii="Times New Roman" w:hAnsi="Times New Roman" w:cs="Times New Roman"/>
        </w:rPr>
        <w:t>Pa.</w:t>
      </w:r>
      <w:r w:rsidRPr="006309D9">
        <w:rPr>
          <w:rFonts w:ascii="Times New Roman" w:hAnsi="Times New Roman" w:cs="Times New Roman"/>
        </w:rPr>
        <w:t>Code</w:t>
      </w:r>
      <w:proofErr w:type="spellEnd"/>
      <w:r w:rsidRPr="006309D9">
        <w:rPr>
          <w:rFonts w:ascii="Times New Roman" w:hAnsi="Times New Roman" w:cs="Times New Roman"/>
        </w:rPr>
        <w:t xml:space="preserve"> §</w:t>
      </w:r>
      <w:r>
        <w:rPr>
          <w:rFonts w:ascii="Times New Roman" w:hAnsi="Times New Roman" w:cs="Times New Roman"/>
        </w:rPr>
        <w:t xml:space="preserve"> </w:t>
      </w:r>
      <w:r w:rsidRPr="006309D9">
        <w:rPr>
          <w:rFonts w:ascii="Times New Roman" w:hAnsi="Times New Roman" w:cs="Times New Roman"/>
        </w:rPr>
        <w:t>1.2(a).  This will not adversely affect the Complainant’s substantive rights</w:t>
      </w:r>
      <w:r w:rsidR="00F80AD9">
        <w:rPr>
          <w:rFonts w:ascii="Times New Roman" w:hAnsi="Times New Roman" w:cs="Times New Roman"/>
        </w:rPr>
        <w:t>,</w:t>
      </w:r>
      <w:r w:rsidRPr="006309D9">
        <w:rPr>
          <w:rFonts w:ascii="Times New Roman" w:hAnsi="Times New Roman" w:cs="Times New Roman"/>
        </w:rPr>
        <w:t xml:space="preserve"> pursuant t</w:t>
      </w:r>
      <w:r>
        <w:rPr>
          <w:rFonts w:ascii="Times New Roman" w:hAnsi="Times New Roman" w:cs="Times New Roman"/>
        </w:rPr>
        <w:t xml:space="preserve">o 52 </w:t>
      </w:r>
      <w:proofErr w:type="spellStart"/>
      <w:r>
        <w:rPr>
          <w:rFonts w:ascii="Times New Roman" w:hAnsi="Times New Roman" w:cs="Times New Roman"/>
        </w:rPr>
        <w:t>Pa.</w:t>
      </w:r>
      <w:r w:rsidRPr="006309D9">
        <w:rPr>
          <w:rFonts w:ascii="Times New Roman" w:hAnsi="Times New Roman" w:cs="Times New Roman"/>
        </w:rPr>
        <w:t>Code</w:t>
      </w:r>
      <w:proofErr w:type="spellEnd"/>
      <w:r w:rsidRPr="006309D9">
        <w:rPr>
          <w:rFonts w:ascii="Times New Roman" w:hAnsi="Times New Roman" w:cs="Times New Roman"/>
        </w:rPr>
        <w:t xml:space="preserve"> §</w:t>
      </w:r>
      <w:r>
        <w:rPr>
          <w:rFonts w:ascii="Times New Roman" w:hAnsi="Times New Roman" w:cs="Times New Roman"/>
        </w:rPr>
        <w:t xml:space="preserve"> </w:t>
      </w:r>
      <w:r w:rsidRPr="006309D9">
        <w:rPr>
          <w:rFonts w:ascii="Times New Roman" w:hAnsi="Times New Roman" w:cs="Times New Roman"/>
        </w:rPr>
        <w:t>1.2(c)</w:t>
      </w:r>
      <w:r w:rsidR="00F80AD9">
        <w:rPr>
          <w:rFonts w:ascii="Times New Roman" w:hAnsi="Times New Roman" w:cs="Times New Roman"/>
        </w:rPr>
        <w:t>,</w:t>
      </w:r>
      <w:r w:rsidRPr="006309D9">
        <w:rPr>
          <w:rFonts w:ascii="Times New Roman" w:hAnsi="Times New Roman" w:cs="Times New Roman"/>
        </w:rPr>
        <w:t xml:space="preserve"> since the Complainant has had notice of the issue and an opportunity to respond.  For consistency and clarity, I will refer to the Respondent’s preliminary objections as a motion for judgment on the pleadings in the remainder of this decision.</w:t>
      </w:r>
    </w:p>
    <w:p w:rsidR="00C0033A" w:rsidRPr="006309D9" w:rsidRDefault="00C0033A" w:rsidP="00635428">
      <w:pPr>
        <w:pStyle w:val="ParaTab1"/>
        <w:spacing w:line="360" w:lineRule="auto"/>
        <w:rPr>
          <w:rFonts w:ascii="Times New Roman" w:hAnsi="Times New Roman" w:cs="Times New Roman"/>
        </w:rPr>
      </w:pPr>
    </w:p>
    <w:p w:rsidR="00F80AD9" w:rsidRDefault="00C0033A" w:rsidP="00635428">
      <w:pPr>
        <w:pStyle w:val="ParaTab1"/>
        <w:spacing w:line="360" w:lineRule="auto"/>
        <w:ind w:firstLine="1350"/>
        <w:rPr>
          <w:rFonts w:ascii="Times New Roman" w:hAnsi="Times New Roman" w:cs="Times New Roman"/>
        </w:rPr>
      </w:pPr>
      <w:r w:rsidRPr="006309D9">
        <w:rPr>
          <w:rFonts w:ascii="Times New Roman" w:hAnsi="Times New Roman" w:cs="Times New Roman"/>
        </w:rPr>
        <w:t xml:space="preserve">Having addressed the issue of whether the Respondent has properly raised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in preliminary objections and determined that it was appropriate to treat the preliminary objections as a motion for judgment on the pleadings, I will now review the standards for granting a motion for judgment on the pleadings.  The Commission’s Rules of Practice and Procedure at 52 </w:t>
      </w:r>
      <w:proofErr w:type="spellStart"/>
      <w:r w:rsidRPr="006309D9">
        <w:rPr>
          <w:rFonts w:ascii="Times New Roman" w:hAnsi="Times New Roman" w:cs="Times New Roman"/>
        </w:rPr>
        <w:t>Pa.Code</w:t>
      </w:r>
      <w:proofErr w:type="spellEnd"/>
      <w:r w:rsidRPr="006309D9">
        <w:rPr>
          <w:rFonts w:ascii="Times New Roman" w:hAnsi="Times New Roman" w:cs="Times New Roman"/>
        </w:rPr>
        <w:t xml:space="preserve"> § 5.102 govern motions for judgment on the pleadings.  Generally, the moving party bears a heavy burden of showing that no genuine issue of material fact exists and that it is entitled to a judgment as a matter of law.  </w:t>
      </w:r>
    </w:p>
    <w:p w:rsidR="00F80AD9" w:rsidRDefault="00F80AD9" w:rsidP="00635428">
      <w:pPr>
        <w:pStyle w:val="ParaTab1"/>
        <w:spacing w:line="360" w:lineRule="auto"/>
        <w:ind w:firstLine="1350"/>
        <w:rPr>
          <w:rFonts w:ascii="Times New Roman" w:hAnsi="Times New Roman" w:cs="Times New Roman"/>
        </w:rPr>
      </w:pPr>
    </w:p>
    <w:p w:rsidR="00C0033A" w:rsidRPr="006309D9" w:rsidRDefault="00C0033A" w:rsidP="00635428">
      <w:pPr>
        <w:pStyle w:val="ParaTab1"/>
        <w:spacing w:line="360" w:lineRule="auto"/>
        <w:ind w:firstLine="1350"/>
        <w:rPr>
          <w:rFonts w:ascii="Times New Roman" w:hAnsi="Times New Roman" w:cs="Times New Roman"/>
        </w:rPr>
      </w:pPr>
      <w:r w:rsidRPr="006309D9">
        <w:rPr>
          <w:rFonts w:ascii="Times New Roman" w:hAnsi="Times New Roman" w:cs="Times New Roman"/>
        </w:rPr>
        <w:lastRenderedPageBreak/>
        <w:t xml:space="preserve">The Commission must view the record in the light most favorable to the non-moving party, giving that party the benefit of all reasonable inferences.  </w:t>
      </w:r>
      <w:proofErr w:type="gramStart"/>
      <w:r w:rsidRPr="006309D9">
        <w:rPr>
          <w:rFonts w:ascii="Times New Roman" w:hAnsi="Times New Roman" w:cs="Times New Roman"/>
          <w:u w:val="single"/>
        </w:rPr>
        <w:t>First Mortgage Co. of Pennsylvania v. McCall</w:t>
      </w:r>
      <w:r w:rsidRPr="006309D9">
        <w:rPr>
          <w:rFonts w:ascii="Times New Roman" w:hAnsi="Times New Roman" w:cs="Times New Roman"/>
        </w:rPr>
        <w:t>, 459 A.2d 406 (</w:t>
      </w:r>
      <w:proofErr w:type="spellStart"/>
      <w:r w:rsidRPr="006309D9">
        <w:rPr>
          <w:rFonts w:ascii="Times New Roman" w:hAnsi="Times New Roman" w:cs="Times New Roman"/>
        </w:rPr>
        <w:t>Pa.Super</w:t>
      </w:r>
      <w:proofErr w:type="spellEnd"/>
      <w:r w:rsidRPr="006309D9">
        <w:rPr>
          <w:rFonts w:ascii="Times New Roman" w:hAnsi="Times New Roman" w:cs="Times New Roman"/>
        </w:rPr>
        <w:t xml:space="preserve">. 1983); </w:t>
      </w:r>
      <w:r w:rsidRPr="006309D9">
        <w:rPr>
          <w:rFonts w:ascii="Times New Roman" w:hAnsi="Times New Roman" w:cs="Times New Roman"/>
          <w:u w:val="single"/>
        </w:rPr>
        <w:t xml:space="preserve">Mertz v. </w:t>
      </w:r>
      <w:proofErr w:type="spellStart"/>
      <w:r w:rsidRPr="006309D9">
        <w:rPr>
          <w:rFonts w:ascii="Times New Roman" w:hAnsi="Times New Roman" w:cs="Times New Roman"/>
          <w:u w:val="single"/>
        </w:rPr>
        <w:t>Lakatos</w:t>
      </w:r>
      <w:proofErr w:type="spellEnd"/>
      <w:r w:rsidRPr="006309D9">
        <w:rPr>
          <w:rFonts w:ascii="Times New Roman" w:hAnsi="Times New Roman" w:cs="Times New Roman"/>
        </w:rPr>
        <w:t>, 381 A.2d 497 (</w:t>
      </w:r>
      <w:proofErr w:type="spellStart"/>
      <w:r w:rsidRPr="006309D9">
        <w:rPr>
          <w:rFonts w:ascii="Times New Roman" w:hAnsi="Times New Roman" w:cs="Times New Roman"/>
        </w:rPr>
        <w:t>Pa.Cmwlth</w:t>
      </w:r>
      <w:proofErr w:type="spellEnd"/>
      <w:r w:rsidRPr="006309D9">
        <w:rPr>
          <w:rFonts w:ascii="Times New Roman" w:hAnsi="Times New Roman" w:cs="Times New Roman"/>
        </w:rPr>
        <w:t>. 1978).</w:t>
      </w:r>
      <w:proofErr w:type="gramEnd"/>
      <w:r w:rsidRPr="006309D9">
        <w:rPr>
          <w:rFonts w:ascii="Times New Roman" w:hAnsi="Times New Roman" w:cs="Times New Roman"/>
        </w:rPr>
        <w:t xml:space="preserve">  It must accept as true all well pleaded statements of fact of the non-moving party and consider only those facts that the non-moving party specifically admits.  </w:t>
      </w:r>
      <w:proofErr w:type="spellStart"/>
      <w:proofErr w:type="gramStart"/>
      <w:r w:rsidRPr="006309D9">
        <w:rPr>
          <w:rFonts w:ascii="Times New Roman" w:hAnsi="Times New Roman" w:cs="Times New Roman"/>
          <w:u w:val="single"/>
        </w:rPr>
        <w:t>Weik</w:t>
      </w:r>
      <w:proofErr w:type="spellEnd"/>
      <w:r w:rsidRPr="006309D9">
        <w:rPr>
          <w:rFonts w:ascii="Times New Roman" w:hAnsi="Times New Roman" w:cs="Times New Roman"/>
          <w:u w:val="single"/>
        </w:rPr>
        <w:t xml:space="preserve"> v. Estate of Brown</w:t>
      </w:r>
      <w:r w:rsidRPr="006309D9">
        <w:rPr>
          <w:rFonts w:ascii="Times New Roman" w:hAnsi="Times New Roman" w:cs="Times New Roman"/>
        </w:rPr>
        <w:t>, 794 A.2d 907 (</w:t>
      </w:r>
      <w:proofErr w:type="spellStart"/>
      <w:r w:rsidRPr="006309D9">
        <w:rPr>
          <w:rFonts w:ascii="Times New Roman" w:hAnsi="Times New Roman" w:cs="Times New Roman"/>
        </w:rPr>
        <w:t>Pa.Super</w:t>
      </w:r>
      <w:proofErr w:type="spellEnd"/>
      <w:r w:rsidRPr="006309D9">
        <w:rPr>
          <w:rFonts w:ascii="Times New Roman" w:hAnsi="Times New Roman" w:cs="Times New Roman"/>
        </w:rPr>
        <w:t>. 2002).</w:t>
      </w:r>
      <w:proofErr w:type="gramEnd"/>
      <w:r w:rsidRPr="006309D9">
        <w:rPr>
          <w:rFonts w:ascii="Times New Roman" w:hAnsi="Times New Roman" w:cs="Times New Roman"/>
        </w:rPr>
        <w:t xml:space="preserve">  All doubts as to the existence of a genuine issue of material fact must be resolved against the moving party.  </w:t>
      </w:r>
      <w:proofErr w:type="gramStart"/>
      <w:r w:rsidRPr="006309D9">
        <w:rPr>
          <w:rFonts w:ascii="Times New Roman" w:hAnsi="Times New Roman" w:cs="Times New Roman"/>
          <w:u w:val="single"/>
        </w:rPr>
        <w:t>Thomson Coal Company v. Pike Coal Company</w:t>
      </w:r>
      <w:r w:rsidRPr="006309D9">
        <w:rPr>
          <w:rFonts w:ascii="Times New Roman" w:hAnsi="Times New Roman" w:cs="Times New Roman"/>
        </w:rPr>
        <w:t>, 412 A.2d 466 (Pa. 1979).</w:t>
      </w:r>
      <w:proofErr w:type="gramEnd"/>
    </w:p>
    <w:p w:rsidR="00C0033A" w:rsidRPr="006309D9" w:rsidRDefault="00C0033A" w:rsidP="00635428">
      <w:pPr>
        <w:pStyle w:val="ParaTab1"/>
        <w:spacing w:line="360" w:lineRule="auto"/>
        <w:ind w:firstLine="1350"/>
        <w:rPr>
          <w:rFonts w:ascii="Times New Roman" w:hAnsi="Times New Roman" w:cs="Times New Roman"/>
        </w:rPr>
      </w:pPr>
    </w:p>
    <w:p w:rsidR="00C0033A" w:rsidRPr="006309D9" w:rsidRDefault="00C0033A" w:rsidP="00635428">
      <w:pPr>
        <w:pStyle w:val="ParaTab1"/>
        <w:spacing w:line="360" w:lineRule="auto"/>
        <w:ind w:firstLine="1350"/>
        <w:rPr>
          <w:rFonts w:ascii="Times New Roman" w:hAnsi="Times New Roman" w:cs="Times New Roman"/>
        </w:rPr>
      </w:pPr>
      <w:r w:rsidRPr="006309D9">
        <w:rPr>
          <w:rFonts w:ascii="Times New Roman" w:hAnsi="Times New Roman" w:cs="Times New Roman"/>
        </w:rPr>
        <w:t xml:space="preserve">The Commission will grant a motion for judgment on the pleadings only if the pleadings show there is no genuine issue as to a material fact and that the moving party is entitled to judgment as a matter of law.  Only in a case where the moving party’s right to prevail is so clear that a trial would be a fruitless exercise should judgment on the pleadings be granted.  </w:t>
      </w:r>
      <w:proofErr w:type="gramStart"/>
      <w:r w:rsidRPr="006309D9">
        <w:rPr>
          <w:rFonts w:ascii="Times New Roman" w:hAnsi="Times New Roman" w:cs="Times New Roman"/>
          <w:u w:val="single"/>
        </w:rPr>
        <w:t>Williams v. Lewis</w:t>
      </w:r>
      <w:r w:rsidRPr="006309D9">
        <w:rPr>
          <w:rFonts w:ascii="Times New Roman" w:hAnsi="Times New Roman" w:cs="Times New Roman"/>
        </w:rPr>
        <w:t>, 466 A.2d 682 (</w:t>
      </w:r>
      <w:proofErr w:type="spellStart"/>
      <w:r w:rsidRPr="006309D9">
        <w:rPr>
          <w:rFonts w:ascii="Times New Roman" w:hAnsi="Times New Roman" w:cs="Times New Roman"/>
        </w:rPr>
        <w:t>Pa.Super</w:t>
      </w:r>
      <w:proofErr w:type="spellEnd"/>
      <w:r w:rsidRPr="006309D9">
        <w:rPr>
          <w:rFonts w:ascii="Times New Roman" w:hAnsi="Times New Roman" w:cs="Times New Roman"/>
        </w:rPr>
        <w:t xml:space="preserve">. 1983); </w:t>
      </w:r>
      <w:r w:rsidRPr="006309D9">
        <w:rPr>
          <w:rFonts w:ascii="Times New Roman" w:hAnsi="Times New Roman" w:cs="Times New Roman"/>
          <w:u w:val="single"/>
        </w:rPr>
        <w:t>Service Employees International Union, Local 69, AFL-CIO v.</w:t>
      </w:r>
      <w:proofErr w:type="gramEnd"/>
      <w:r w:rsidRPr="006309D9">
        <w:rPr>
          <w:rFonts w:ascii="Times New Roman" w:hAnsi="Times New Roman" w:cs="Times New Roman"/>
          <w:u w:val="single"/>
        </w:rPr>
        <w:t xml:space="preserve"> The Peoples Natural Gas Company, d/b/a Dominion Peoples</w:t>
      </w:r>
      <w:r w:rsidRPr="006309D9">
        <w:rPr>
          <w:rFonts w:ascii="Times New Roman" w:hAnsi="Times New Roman" w:cs="Times New Roman"/>
        </w:rPr>
        <w:t>, Docket No. C-20028539 (</w:t>
      </w:r>
      <w:r w:rsidR="009B4D64">
        <w:rPr>
          <w:rFonts w:ascii="Times New Roman" w:hAnsi="Times New Roman" w:cs="Times New Roman"/>
        </w:rPr>
        <w:t xml:space="preserve">Opinion and </w:t>
      </w:r>
      <w:r w:rsidRPr="006309D9">
        <w:rPr>
          <w:rFonts w:ascii="Times New Roman" w:hAnsi="Times New Roman" w:cs="Times New Roman"/>
        </w:rPr>
        <w:t xml:space="preserve">Order entered December 19, 2003).  Judgment on the pleadings should be entered only when the case is clear and free from doubt.  </w:t>
      </w:r>
      <w:proofErr w:type="gramStart"/>
      <w:r w:rsidRPr="006309D9">
        <w:rPr>
          <w:rFonts w:ascii="Times New Roman" w:hAnsi="Times New Roman" w:cs="Times New Roman"/>
          <w:u w:val="single"/>
        </w:rPr>
        <w:t>Reuben v. O’Brien</w:t>
      </w:r>
      <w:r w:rsidR="009B4D64">
        <w:rPr>
          <w:rFonts w:ascii="Times New Roman" w:hAnsi="Times New Roman" w:cs="Times New Roman"/>
        </w:rPr>
        <w:t>, 496 A.2d 913 (</w:t>
      </w:r>
      <w:proofErr w:type="spellStart"/>
      <w:r w:rsidR="009B4D64">
        <w:rPr>
          <w:rFonts w:ascii="Times New Roman" w:hAnsi="Times New Roman" w:cs="Times New Roman"/>
        </w:rPr>
        <w:t>Pa.</w:t>
      </w:r>
      <w:r>
        <w:rPr>
          <w:rFonts w:ascii="Times New Roman" w:hAnsi="Times New Roman" w:cs="Times New Roman"/>
        </w:rPr>
        <w:t>Super</w:t>
      </w:r>
      <w:proofErr w:type="spellEnd"/>
      <w:r>
        <w:rPr>
          <w:rFonts w:ascii="Times New Roman" w:hAnsi="Times New Roman" w:cs="Times New Roman"/>
        </w:rPr>
        <w:t> </w:t>
      </w:r>
      <w:r w:rsidRPr="006309D9">
        <w:rPr>
          <w:rFonts w:ascii="Times New Roman" w:hAnsi="Times New Roman" w:cs="Times New Roman"/>
        </w:rPr>
        <w:t>1985).</w:t>
      </w:r>
      <w:proofErr w:type="gramEnd"/>
    </w:p>
    <w:p w:rsidR="00C0033A" w:rsidRPr="006309D9" w:rsidRDefault="00C0033A" w:rsidP="00635428">
      <w:pPr>
        <w:pStyle w:val="ParaTab1"/>
        <w:spacing w:line="360" w:lineRule="auto"/>
        <w:ind w:firstLine="1350"/>
        <w:rPr>
          <w:rFonts w:ascii="Times New Roman" w:hAnsi="Times New Roman" w:cs="Times New Roman"/>
        </w:rPr>
      </w:pPr>
    </w:p>
    <w:p w:rsidR="00C0033A" w:rsidRPr="006309D9" w:rsidRDefault="00C0033A" w:rsidP="00635428">
      <w:pPr>
        <w:pStyle w:val="ParaTab1"/>
        <w:spacing w:line="360" w:lineRule="auto"/>
        <w:ind w:firstLine="1350"/>
        <w:rPr>
          <w:rFonts w:ascii="Times New Roman" w:hAnsi="Times New Roman" w:cs="Times New Roman"/>
        </w:rPr>
      </w:pPr>
      <w:r w:rsidRPr="006309D9">
        <w:rPr>
          <w:rFonts w:ascii="Times New Roman" w:hAnsi="Times New Roman" w:cs="Times New Roman"/>
        </w:rPr>
        <w:t xml:space="preserve">Having reviewed the standards for granting a motion for judgment on the pleadings, I will briefly explain the doctrines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and collateral estoppel.  The doctrines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and collateral estoppel apply to cases brought before the Commission. </w:t>
      </w:r>
      <w:r>
        <w:rPr>
          <w:rFonts w:ascii="Times New Roman" w:hAnsi="Times New Roman" w:cs="Times New Roman"/>
        </w:rPr>
        <w:t xml:space="preserve"> </w:t>
      </w:r>
      <w:proofErr w:type="gramStart"/>
      <w:r w:rsidRPr="006309D9">
        <w:rPr>
          <w:rFonts w:ascii="Times New Roman" w:hAnsi="Times New Roman" w:cs="Times New Roman"/>
          <w:u w:val="single"/>
        </w:rPr>
        <w:t>O’Toole v. Bell Telephone Company of Pennsylvania, Inc.</w:t>
      </w:r>
      <w:r w:rsidRPr="006309D9">
        <w:rPr>
          <w:rFonts w:ascii="Times New Roman" w:hAnsi="Times New Roman" w:cs="Times New Roman"/>
          <w:i/>
        </w:rPr>
        <w:t>,</w:t>
      </w:r>
      <w:r w:rsidRPr="006309D9">
        <w:rPr>
          <w:rFonts w:ascii="Times New Roman" w:hAnsi="Times New Roman" w:cs="Times New Roman"/>
        </w:rPr>
        <w:t xml:space="preserve"> 77 Pa. PUC 98 (1992).</w:t>
      </w:r>
      <w:proofErr w:type="gramEnd"/>
    </w:p>
    <w:p w:rsidR="00C0033A" w:rsidRPr="006309D9" w:rsidRDefault="00C0033A" w:rsidP="00635428">
      <w:pPr>
        <w:pStyle w:val="ParaTab1"/>
        <w:spacing w:line="360" w:lineRule="auto"/>
        <w:ind w:firstLine="1350"/>
        <w:rPr>
          <w:rFonts w:ascii="Times New Roman" w:hAnsi="Times New Roman" w:cs="Times New Roman"/>
        </w:rPr>
      </w:pPr>
    </w:p>
    <w:p w:rsidR="00C0033A" w:rsidRPr="006309D9" w:rsidRDefault="00C0033A" w:rsidP="00635428">
      <w:pPr>
        <w:pStyle w:val="ParaTab1"/>
        <w:spacing w:line="360" w:lineRule="auto"/>
        <w:ind w:firstLine="1350"/>
        <w:rPr>
          <w:rFonts w:ascii="Times New Roman" w:hAnsi="Times New Roman" w:cs="Times New Roman"/>
          <w:i/>
        </w:rPr>
      </w:pP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which is also known as claim preclusion is the concept that a final judgment on the merits by a court of competent jurisdiction will bar any future action on the same cause of action between the parties.  </w:t>
      </w:r>
      <w:proofErr w:type="gramStart"/>
      <w:r w:rsidRPr="006309D9">
        <w:rPr>
          <w:rFonts w:ascii="Times New Roman" w:hAnsi="Times New Roman" w:cs="Times New Roman"/>
          <w:u w:val="single"/>
        </w:rPr>
        <w:t>Hopewell Estates, Inc. v. Kent</w:t>
      </w:r>
      <w:r w:rsidRPr="006309D9">
        <w:rPr>
          <w:rFonts w:ascii="Times New Roman" w:hAnsi="Times New Roman" w:cs="Times New Roman"/>
        </w:rPr>
        <w:t>, 64</w:t>
      </w:r>
      <w:r>
        <w:rPr>
          <w:rFonts w:ascii="Times New Roman" w:hAnsi="Times New Roman" w:cs="Times New Roman"/>
        </w:rPr>
        <w:t>6 A.2d 1192 (</w:t>
      </w:r>
      <w:proofErr w:type="spellStart"/>
      <w:r>
        <w:rPr>
          <w:rFonts w:ascii="Times New Roman" w:hAnsi="Times New Roman" w:cs="Times New Roman"/>
        </w:rPr>
        <w:t>Pa.Super</w:t>
      </w:r>
      <w:proofErr w:type="spellEnd"/>
      <w:r>
        <w:rPr>
          <w:rFonts w:ascii="Times New Roman" w:hAnsi="Times New Roman" w:cs="Times New Roman"/>
        </w:rPr>
        <w:t>. 1994).</w:t>
      </w:r>
      <w:proofErr w:type="gramEnd"/>
      <w:r>
        <w:rPr>
          <w:rFonts w:ascii="Times New Roman" w:hAnsi="Times New Roman" w:cs="Times New Roman"/>
        </w:rPr>
        <w:t xml:space="preserve">  </w:t>
      </w:r>
      <w:r w:rsidRPr="006309D9">
        <w:rPr>
          <w:rFonts w:ascii="Times New Roman" w:hAnsi="Times New Roman" w:cs="Times New Roman"/>
        </w:rPr>
        <w:t xml:space="preserve">For the doctrine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to apply, four conditions must be met: (1) identity of issues, (2) identity of causes of action, (3) identity of persons and parties to the action, and (4) identity of the quality and capacity of the parties suing or sued.  </w:t>
      </w:r>
      <w:proofErr w:type="gramStart"/>
      <w:r w:rsidRPr="006309D9">
        <w:rPr>
          <w:rFonts w:ascii="Times New Roman" w:hAnsi="Times New Roman" w:cs="Times New Roman"/>
          <w:u w:val="single"/>
        </w:rPr>
        <w:t xml:space="preserve">Day v. </w:t>
      </w:r>
      <w:proofErr w:type="spellStart"/>
      <w:r w:rsidRPr="006309D9">
        <w:rPr>
          <w:rFonts w:ascii="Times New Roman" w:hAnsi="Times New Roman" w:cs="Times New Roman"/>
          <w:u w:val="single"/>
        </w:rPr>
        <w:t>Volkswagenwerk</w:t>
      </w:r>
      <w:proofErr w:type="spellEnd"/>
      <w:r w:rsidRPr="006309D9">
        <w:rPr>
          <w:rFonts w:ascii="Times New Roman" w:hAnsi="Times New Roman" w:cs="Times New Roman"/>
          <w:u w:val="single"/>
        </w:rPr>
        <w:t xml:space="preserve"> </w:t>
      </w:r>
      <w:proofErr w:type="spellStart"/>
      <w:r w:rsidRPr="006309D9">
        <w:rPr>
          <w:rFonts w:ascii="Times New Roman" w:hAnsi="Times New Roman" w:cs="Times New Roman"/>
          <w:u w:val="single"/>
        </w:rPr>
        <w:t>Aktienqesellschaft</w:t>
      </w:r>
      <w:proofErr w:type="spellEnd"/>
      <w:r w:rsidRPr="006309D9">
        <w:rPr>
          <w:rFonts w:ascii="Times New Roman" w:hAnsi="Times New Roman" w:cs="Times New Roman"/>
          <w:i/>
        </w:rPr>
        <w:t xml:space="preserve">, </w:t>
      </w:r>
      <w:r w:rsidRPr="006309D9">
        <w:rPr>
          <w:rFonts w:ascii="Times New Roman" w:hAnsi="Times New Roman" w:cs="Times New Roman"/>
        </w:rPr>
        <w:t>474 A.2d 1313 (</w:t>
      </w:r>
      <w:proofErr w:type="spellStart"/>
      <w:r w:rsidRPr="006309D9">
        <w:rPr>
          <w:rFonts w:ascii="Times New Roman" w:hAnsi="Times New Roman" w:cs="Times New Roman"/>
        </w:rPr>
        <w:t>Pa.Super</w:t>
      </w:r>
      <w:proofErr w:type="spellEnd"/>
      <w:r w:rsidRPr="006309D9">
        <w:rPr>
          <w:rFonts w:ascii="Times New Roman" w:hAnsi="Times New Roman" w:cs="Times New Roman"/>
        </w:rPr>
        <w:t>. 1983).</w:t>
      </w:r>
      <w:proofErr w:type="gramEnd"/>
    </w:p>
    <w:p w:rsidR="00C0033A" w:rsidRPr="006309D9" w:rsidRDefault="00C0033A" w:rsidP="00635428">
      <w:pPr>
        <w:pStyle w:val="ParaTab1"/>
        <w:spacing w:line="360" w:lineRule="auto"/>
        <w:ind w:firstLine="1354"/>
        <w:rPr>
          <w:rFonts w:ascii="Times New Roman" w:hAnsi="Times New Roman" w:cs="Times New Roman"/>
          <w:i/>
        </w:rPr>
      </w:pPr>
    </w:p>
    <w:p w:rsidR="00C0033A" w:rsidRPr="006309D9" w:rsidRDefault="00C0033A" w:rsidP="00635428">
      <w:pPr>
        <w:pStyle w:val="ParaTab1"/>
        <w:spacing w:line="360" w:lineRule="auto"/>
        <w:rPr>
          <w:rFonts w:ascii="Times New Roman" w:hAnsi="Times New Roman" w:cs="Times New Roman"/>
          <w:i/>
        </w:rPr>
      </w:pPr>
      <w:r w:rsidRPr="006309D9">
        <w:rPr>
          <w:rFonts w:ascii="Times New Roman" w:hAnsi="Times New Roman" w:cs="Times New Roman"/>
        </w:rPr>
        <w:lastRenderedPageBreak/>
        <w:t xml:space="preserve">Similar to the doctrine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is the doctrine of collateral estoppel or issue preclusion.  Collateral estoppel is a doctrine of issue preclusion that seeks to prevent the </w:t>
      </w:r>
      <w:proofErr w:type="spellStart"/>
      <w:r w:rsidRPr="006309D9">
        <w:rPr>
          <w:rFonts w:ascii="Times New Roman" w:hAnsi="Times New Roman" w:cs="Times New Roman"/>
        </w:rPr>
        <w:t>relitigation</w:t>
      </w:r>
      <w:proofErr w:type="spellEnd"/>
      <w:r w:rsidRPr="006309D9">
        <w:rPr>
          <w:rFonts w:ascii="Times New Roman" w:hAnsi="Times New Roman" w:cs="Times New Roman"/>
        </w:rPr>
        <w:t xml:space="preserve"> of a finally litigated issue of law or fact in a subsequent proceeding between the same parties.  </w:t>
      </w:r>
      <w:proofErr w:type="gramStart"/>
      <w:r w:rsidRPr="006309D9">
        <w:rPr>
          <w:rFonts w:ascii="Times New Roman" w:hAnsi="Times New Roman" w:cs="Times New Roman"/>
          <w:u w:val="single"/>
        </w:rPr>
        <w:t xml:space="preserve">Baker v. Pa. Human Relations </w:t>
      </w:r>
      <w:proofErr w:type="spellStart"/>
      <w:r w:rsidRPr="006309D9">
        <w:rPr>
          <w:rFonts w:ascii="Times New Roman" w:hAnsi="Times New Roman" w:cs="Times New Roman"/>
          <w:u w:val="single"/>
        </w:rPr>
        <w:t>Comm’n</w:t>
      </w:r>
      <w:proofErr w:type="spellEnd"/>
      <w:r w:rsidRPr="006309D9">
        <w:rPr>
          <w:rFonts w:ascii="Times New Roman" w:hAnsi="Times New Roman" w:cs="Times New Roman"/>
          <w:u w:val="single"/>
        </w:rPr>
        <w:t>.</w:t>
      </w:r>
      <w:r w:rsidRPr="006309D9">
        <w:rPr>
          <w:rFonts w:ascii="Times New Roman" w:hAnsi="Times New Roman" w:cs="Times New Roman"/>
          <w:i/>
        </w:rPr>
        <w:t>,</w:t>
      </w:r>
      <w:r w:rsidRPr="006309D9">
        <w:rPr>
          <w:rFonts w:ascii="Times New Roman" w:hAnsi="Times New Roman" w:cs="Times New Roman"/>
        </w:rPr>
        <w:t xml:space="preserve"> 462 A.2d 881 (</w:t>
      </w:r>
      <w:proofErr w:type="spellStart"/>
      <w:r w:rsidRPr="006309D9">
        <w:rPr>
          <w:rFonts w:ascii="Times New Roman" w:hAnsi="Times New Roman" w:cs="Times New Roman"/>
        </w:rPr>
        <w:t>Pa.Cmwlth</w:t>
      </w:r>
      <w:proofErr w:type="spellEnd"/>
      <w:r w:rsidRPr="006309D9">
        <w:rPr>
          <w:rFonts w:ascii="Times New Roman" w:hAnsi="Times New Roman" w:cs="Times New Roman"/>
        </w:rPr>
        <w:t>. 1983).</w:t>
      </w:r>
      <w:proofErr w:type="gramEnd"/>
      <w:r w:rsidRPr="006309D9">
        <w:rPr>
          <w:rFonts w:ascii="Times New Roman" w:hAnsi="Times New Roman" w:cs="Times New Roman"/>
        </w:rPr>
        <w:t xml:space="preserve">  For the doctrine of collateral estoppel to apply, four requirements must be met: (1) the issues decided in the prior adjudication are identical to the ones presented in the later action, (2) there was a final judgment on the merits, (3) the party against whom collateral estoppel is asserted was a party or in </w:t>
      </w:r>
      <w:proofErr w:type="spellStart"/>
      <w:r w:rsidRPr="006309D9">
        <w:rPr>
          <w:rFonts w:ascii="Times New Roman" w:hAnsi="Times New Roman" w:cs="Times New Roman"/>
        </w:rPr>
        <w:t>privity</w:t>
      </w:r>
      <w:proofErr w:type="spellEnd"/>
      <w:r w:rsidRPr="006309D9">
        <w:rPr>
          <w:rFonts w:ascii="Times New Roman" w:hAnsi="Times New Roman" w:cs="Times New Roman"/>
        </w:rPr>
        <w:t xml:space="preserve"> with a party to the prior adjudication, and (4) the party against whom collateral estoppel is asserted had a full and fair opportunity to litigate the issue in question in the prior action.  </w:t>
      </w:r>
      <w:proofErr w:type="gramStart"/>
      <w:r w:rsidRPr="006309D9">
        <w:rPr>
          <w:rFonts w:ascii="Times New Roman" w:hAnsi="Times New Roman" w:cs="Times New Roman"/>
          <w:u w:val="single"/>
        </w:rPr>
        <w:t xml:space="preserve">Day v. </w:t>
      </w:r>
      <w:proofErr w:type="spellStart"/>
      <w:r w:rsidRPr="006309D9">
        <w:rPr>
          <w:rFonts w:ascii="Times New Roman" w:hAnsi="Times New Roman" w:cs="Times New Roman"/>
          <w:u w:val="single"/>
        </w:rPr>
        <w:t>Volkswagenwerk</w:t>
      </w:r>
      <w:proofErr w:type="spellEnd"/>
      <w:r w:rsidRPr="006309D9">
        <w:rPr>
          <w:rFonts w:ascii="Times New Roman" w:hAnsi="Times New Roman" w:cs="Times New Roman"/>
          <w:u w:val="single"/>
        </w:rPr>
        <w:t xml:space="preserve"> </w:t>
      </w:r>
      <w:proofErr w:type="spellStart"/>
      <w:r w:rsidRPr="006309D9">
        <w:rPr>
          <w:rFonts w:ascii="Times New Roman" w:hAnsi="Times New Roman" w:cs="Times New Roman"/>
          <w:u w:val="single"/>
        </w:rPr>
        <w:t>Aktienqesellschaft</w:t>
      </w:r>
      <w:proofErr w:type="spellEnd"/>
      <w:r w:rsidRPr="006309D9">
        <w:rPr>
          <w:rFonts w:ascii="Times New Roman" w:hAnsi="Times New Roman" w:cs="Times New Roman"/>
          <w:i/>
        </w:rPr>
        <w:t xml:space="preserve">, </w:t>
      </w:r>
      <w:r w:rsidRPr="006309D9">
        <w:rPr>
          <w:rFonts w:ascii="Times New Roman" w:hAnsi="Times New Roman" w:cs="Times New Roman"/>
        </w:rPr>
        <w:t>474 A.2d 1313 (</w:t>
      </w:r>
      <w:proofErr w:type="spellStart"/>
      <w:r w:rsidRPr="006309D9">
        <w:rPr>
          <w:rFonts w:ascii="Times New Roman" w:hAnsi="Times New Roman" w:cs="Times New Roman"/>
        </w:rPr>
        <w:t>Pa.Super</w:t>
      </w:r>
      <w:proofErr w:type="spellEnd"/>
      <w:r w:rsidRPr="006309D9">
        <w:rPr>
          <w:rFonts w:ascii="Times New Roman" w:hAnsi="Times New Roman" w:cs="Times New Roman"/>
        </w:rPr>
        <w:t>. 1983).</w:t>
      </w:r>
      <w:proofErr w:type="gramEnd"/>
    </w:p>
    <w:p w:rsidR="00C0033A" w:rsidRPr="006309D9" w:rsidRDefault="00C0033A" w:rsidP="00635428">
      <w:pPr>
        <w:spacing w:line="360" w:lineRule="auto"/>
        <w:ind w:firstLine="1440"/>
        <w:rPr>
          <w:rFonts w:ascii="Times New Roman" w:hAnsi="Times New Roman" w:cs="Times New Roman"/>
        </w:rPr>
      </w:pPr>
    </w:p>
    <w:p w:rsidR="00C0033A" w:rsidRPr="006309D9" w:rsidRDefault="00C0033A" w:rsidP="00635428">
      <w:pPr>
        <w:spacing w:line="360" w:lineRule="auto"/>
        <w:ind w:firstLine="1440"/>
        <w:rPr>
          <w:rFonts w:ascii="Times New Roman" w:hAnsi="Times New Roman" w:cs="Times New Roman"/>
        </w:rPr>
      </w:pPr>
      <w:r w:rsidRPr="006309D9">
        <w:rPr>
          <w:rFonts w:ascii="Times New Roman" w:hAnsi="Times New Roman" w:cs="Times New Roman"/>
        </w:rPr>
        <w:t xml:space="preserve">In addition, to the doctrines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and collateral estoppel, the complaint in this case may be barred by Code, 66 </w:t>
      </w:r>
      <w:proofErr w:type="spellStart"/>
      <w:r w:rsidRPr="006309D9">
        <w:rPr>
          <w:rFonts w:ascii="Times New Roman" w:hAnsi="Times New Roman" w:cs="Times New Roman"/>
        </w:rPr>
        <w:t>Pa.C.S</w:t>
      </w:r>
      <w:proofErr w:type="spellEnd"/>
      <w:r w:rsidRPr="006309D9">
        <w:rPr>
          <w:rFonts w:ascii="Times New Roman" w:hAnsi="Times New Roman" w:cs="Times New Roman"/>
        </w:rPr>
        <w:t>. § 316 which states in part:</w:t>
      </w:r>
    </w:p>
    <w:p w:rsidR="00C0033A" w:rsidRPr="006309D9" w:rsidRDefault="00C0033A" w:rsidP="00635428">
      <w:pPr>
        <w:spacing w:line="360" w:lineRule="auto"/>
        <w:rPr>
          <w:rFonts w:ascii="Times New Roman" w:hAnsi="Times New Roman" w:cs="Times New Roman"/>
        </w:rPr>
      </w:pPr>
    </w:p>
    <w:p w:rsidR="00C0033A" w:rsidRPr="006309D9" w:rsidRDefault="00C0033A" w:rsidP="00C0033A">
      <w:pPr>
        <w:ind w:left="1440" w:right="1440"/>
        <w:rPr>
          <w:rFonts w:ascii="Times New Roman" w:hAnsi="Times New Roman" w:cs="Times New Roman"/>
        </w:rPr>
      </w:pPr>
      <w:r w:rsidRPr="006309D9">
        <w:rPr>
          <w:rFonts w:ascii="Times New Roman" w:hAnsi="Times New Roman" w:cs="Times New Roman"/>
        </w:rPr>
        <w:t>Whenever the [c]</w:t>
      </w:r>
      <w:proofErr w:type="spellStart"/>
      <w:r w:rsidRPr="006309D9">
        <w:rPr>
          <w:rFonts w:ascii="Times New Roman" w:hAnsi="Times New Roman" w:cs="Times New Roman"/>
        </w:rPr>
        <w:t>ommission</w:t>
      </w:r>
      <w:proofErr w:type="spellEnd"/>
      <w:r w:rsidRPr="006309D9">
        <w:rPr>
          <w:rFonts w:ascii="Times New Roman" w:hAnsi="Times New Roman" w:cs="Times New Roman"/>
        </w:rPr>
        <w:t xml:space="preserve"> shall make any rule, regulation, finding, determination or order, the same shall be </w:t>
      </w:r>
      <w:r w:rsidRPr="0039025F">
        <w:rPr>
          <w:rFonts w:ascii="Times New Roman" w:hAnsi="Times New Roman" w:cs="Times New Roman"/>
          <w:u w:val="single"/>
        </w:rPr>
        <w:t>prima facie</w:t>
      </w:r>
      <w:r w:rsidRPr="006309D9">
        <w:rPr>
          <w:rFonts w:ascii="Times New Roman" w:hAnsi="Times New Roman" w:cs="Times New Roman"/>
        </w:rPr>
        <w:t xml:space="preserve"> evidence of the facts found and shall remain conclusive upon all parties affected thereby, unless set aside, annulled or modified on judicial review.</w:t>
      </w:r>
    </w:p>
    <w:p w:rsidR="00C0033A" w:rsidRPr="006309D9" w:rsidRDefault="00C0033A" w:rsidP="00C0033A">
      <w:pPr>
        <w:spacing w:line="360" w:lineRule="auto"/>
        <w:ind w:left="1440" w:right="1440"/>
        <w:rPr>
          <w:rFonts w:ascii="Times New Roman" w:hAnsi="Times New Roman" w:cs="Times New Roman"/>
        </w:rPr>
      </w:pPr>
    </w:p>
    <w:p w:rsidR="00C0033A" w:rsidRDefault="00C0033A" w:rsidP="00C0033A">
      <w:pPr>
        <w:pStyle w:val="ParaTab1"/>
        <w:spacing w:line="360" w:lineRule="auto"/>
        <w:rPr>
          <w:rFonts w:ascii="Times New Roman" w:hAnsi="Times New Roman" w:cs="Times New Roman"/>
        </w:rPr>
      </w:pPr>
      <w:r w:rsidRPr="006309D9">
        <w:rPr>
          <w:rFonts w:ascii="Times New Roman" w:hAnsi="Times New Roman" w:cs="Times New Roman"/>
        </w:rPr>
        <w:t xml:space="preserve">Having briefly explained the doctrines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and collateral estoppel and set forth the statute at 66 </w:t>
      </w:r>
      <w:proofErr w:type="spellStart"/>
      <w:r w:rsidRPr="006309D9">
        <w:rPr>
          <w:rFonts w:ascii="Times New Roman" w:hAnsi="Times New Roman" w:cs="Times New Roman"/>
        </w:rPr>
        <w:t>Pa.C.S</w:t>
      </w:r>
      <w:proofErr w:type="spellEnd"/>
      <w:r w:rsidRPr="006309D9">
        <w:rPr>
          <w:rFonts w:ascii="Times New Roman" w:hAnsi="Times New Roman" w:cs="Times New Roman"/>
        </w:rPr>
        <w:t xml:space="preserve">. § 316, I will now review the facts set forth in the prior complaint docketed at </w:t>
      </w:r>
      <w:r>
        <w:rPr>
          <w:rFonts w:ascii="Times New Roman" w:hAnsi="Times New Roman" w:cs="Times New Roman"/>
        </w:rPr>
        <w:t>C-2013-2354862</w:t>
      </w:r>
      <w:r w:rsidRPr="006309D9">
        <w:rPr>
          <w:rFonts w:ascii="Times New Roman" w:hAnsi="Times New Roman" w:cs="Times New Roman"/>
        </w:rPr>
        <w:t xml:space="preserve"> and the Commission’s decision in that proceeding in order to determine whether the complaint in this case is barred.  The complaint at </w:t>
      </w:r>
      <w:r>
        <w:rPr>
          <w:rFonts w:ascii="Times New Roman" w:hAnsi="Times New Roman" w:cs="Times New Roman"/>
        </w:rPr>
        <w:t>C-2013-2354862</w:t>
      </w:r>
      <w:r w:rsidRPr="006309D9">
        <w:rPr>
          <w:rFonts w:ascii="Times New Roman" w:hAnsi="Times New Roman" w:cs="Times New Roman"/>
        </w:rPr>
        <w:t xml:space="preserve"> </w:t>
      </w:r>
      <w:r>
        <w:rPr>
          <w:rFonts w:ascii="Times New Roman" w:hAnsi="Times New Roman" w:cs="Times New Roman"/>
        </w:rPr>
        <w:t xml:space="preserve">objects to the </w:t>
      </w:r>
      <w:r w:rsidR="0004451B">
        <w:rPr>
          <w:rFonts w:ascii="Times New Roman" w:hAnsi="Times New Roman" w:cs="Times New Roman"/>
        </w:rPr>
        <w:t>R</w:t>
      </w:r>
      <w:r>
        <w:rPr>
          <w:rFonts w:ascii="Times New Roman" w:hAnsi="Times New Roman" w:cs="Times New Roman"/>
        </w:rPr>
        <w:t xml:space="preserve">espondent installing a smart meter on </w:t>
      </w:r>
      <w:r w:rsidR="00F80AD9">
        <w:rPr>
          <w:rFonts w:ascii="Times New Roman" w:hAnsi="Times New Roman" w:cs="Times New Roman"/>
        </w:rPr>
        <w:t xml:space="preserve">the Complainant’s </w:t>
      </w:r>
      <w:r>
        <w:rPr>
          <w:rFonts w:ascii="Times New Roman" w:hAnsi="Times New Roman" w:cs="Times New Roman"/>
        </w:rPr>
        <w:t xml:space="preserve">property.  </w:t>
      </w:r>
      <w:r w:rsidR="0014662A">
        <w:rPr>
          <w:rFonts w:ascii="Times New Roman" w:hAnsi="Times New Roman" w:cs="Times New Roman"/>
        </w:rPr>
        <w:t xml:space="preserve">The complaint </w:t>
      </w:r>
      <w:r w:rsidR="00F80AD9" w:rsidRPr="006309D9">
        <w:rPr>
          <w:rFonts w:ascii="Times New Roman" w:hAnsi="Times New Roman" w:cs="Times New Roman"/>
        </w:rPr>
        <w:t xml:space="preserve">at </w:t>
      </w:r>
      <w:r w:rsidR="00F80AD9">
        <w:rPr>
          <w:rFonts w:ascii="Times New Roman" w:hAnsi="Times New Roman" w:cs="Times New Roman"/>
        </w:rPr>
        <w:t xml:space="preserve">C-2013-2354862 </w:t>
      </w:r>
      <w:r w:rsidR="0014662A">
        <w:rPr>
          <w:rFonts w:ascii="Times New Roman" w:hAnsi="Times New Roman" w:cs="Times New Roman"/>
        </w:rPr>
        <w:t>states that the Complainant revokes his consent to allow the Respondent to install a smart meter at his residence.  The complaint alleges that the smart meter is an unlawful surveillance device.  The complaint contends that smart meters create various health risks.</w:t>
      </w:r>
    </w:p>
    <w:p w:rsidR="0014662A" w:rsidRPr="006309D9" w:rsidRDefault="0014662A" w:rsidP="00C0033A">
      <w:pPr>
        <w:pStyle w:val="ParaTab1"/>
        <w:spacing w:line="360" w:lineRule="auto"/>
        <w:rPr>
          <w:rFonts w:ascii="Times New Roman" w:hAnsi="Times New Roman" w:cs="Times New Roman"/>
        </w:rPr>
      </w:pPr>
    </w:p>
    <w:p w:rsidR="00C0033A" w:rsidRPr="006309D9" w:rsidRDefault="00C0033A" w:rsidP="00C0033A">
      <w:pPr>
        <w:pStyle w:val="ParaTab1"/>
        <w:spacing w:line="360" w:lineRule="auto"/>
        <w:rPr>
          <w:rFonts w:ascii="Times New Roman" w:hAnsi="Times New Roman" w:cs="Times New Roman"/>
        </w:rPr>
      </w:pPr>
      <w:r w:rsidRPr="006309D9">
        <w:rPr>
          <w:rFonts w:ascii="Times New Roman" w:hAnsi="Times New Roman" w:cs="Times New Roman"/>
        </w:rPr>
        <w:t xml:space="preserve">The Commission’s September 26, 2013 Order </w:t>
      </w:r>
      <w:r w:rsidR="000063F4">
        <w:rPr>
          <w:rFonts w:ascii="Times New Roman" w:hAnsi="Times New Roman" w:cs="Times New Roman"/>
        </w:rPr>
        <w:t xml:space="preserve">and Opinion </w:t>
      </w:r>
      <w:r w:rsidRPr="006309D9">
        <w:rPr>
          <w:rFonts w:ascii="Times New Roman" w:hAnsi="Times New Roman" w:cs="Times New Roman"/>
        </w:rPr>
        <w:t xml:space="preserve">at </w:t>
      </w:r>
      <w:r w:rsidR="0014662A">
        <w:rPr>
          <w:rFonts w:ascii="Times New Roman" w:hAnsi="Times New Roman" w:cs="Times New Roman"/>
        </w:rPr>
        <w:t>C-2013-2354862</w:t>
      </w:r>
      <w:r w:rsidRPr="006309D9">
        <w:rPr>
          <w:rFonts w:ascii="Times New Roman" w:hAnsi="Times New Roman" w:cs="Times New Roman"/>
        </w:rPr>
        <w:t xml:space="preserve"> stated that </w:t>
      </w:r>
      <w:r w:rsidR="000063F4">
        <w:rPr>
          <w:rFonts w:ascii="Times New Roman" w:hAnsi="Times New Roman" w:cs="Times New Roman"/>
        </w:rPr>
        <w:t xml:space="preserve">there was no provision in the Public Utility Code or Act 129 that would allow the Complainant to refuse permission to the Respondent to install smart meters.  The </w:t>
      </w:r>
      <w:r w:rsidR="000063F4" w:rsidRPr="006309D9">
        <w:rPr>
          <w:rFonts w:ascii="Times New Roman" w:hAnsi="Times New Roman" w:cs="Times New Roman"/>
        </w:rPr>
        <w:t xml:space="preserve">Order </w:t>
      </w:r>
      <w:r w:rsidR="000063F4">
        <w:rPr>
          <w:rFonts w:ascii="Times New Roman" w:hAnsi="Times New Roman" w:cs="Times New Roman"/>
        </w:rPr>
        <w:t xml:space="preserve">and Opinion </w:t>
      </w:r>
      <w:r w:rsidR="000063F4" w:rsidRPr="006309D9">
        <w:rPr>
          <w:rFonts w:ascii="Times New Roman" w:hAnsi="Times New Roman" w:cs="Times New Roman"/>
        </w:rPr>
        <w:t xml:space="preserve">at </w:t>
      </w:r>
      <w:r w:rsidR="000063F4">
        <w:rPr>
          <w:rFonts w:ascii="Times New Roman" w:hAnsi="Times New Roman" w:cs="Times New Roman"/>
        </w:rPr>
        <w:t xml:space="preserve">C-2013-2354862 also denied the Complainant’s claims concerning health risks, </w:t>
      </w:r>
      <w:r w:rsidR="000063F4">
        <w:rPr>
          <w:rFonts w:ascii="Times New Roman" w:hAnsi="Times New Roman" w:cs="Times New Roman"/>
        </w:rPr>
        <w:lastRenderedPageBreak/>
        <w:t xml:space="preserve">noting that the Complaint was attempting to make policy arguments that the General Assembly and the Commission had already decided.  The </w:t>
      </w:r>
      <w:r w:rsidR="000063F4" w:rsidRPr="006309D9">
        <w:rPr>
          <w:rFonts w:ascii="Times New Roman" w:hAnsi="Times New Roman" w:cs="Times New Roman"/>
        </w:rPr>
        <w:t xml:space="preserve">Order </w:t>
      </w:r>
      <w:r w:rsidR="000063F4">
        <w:rPr>
          <w:rFonts w:ascii="Times New Roman" w:hAnsi="Times New Roman" w:cs="Times New Roman"/>
        </w:rPr>
        <w:t xml:space="preserve">and Opinion </w:t>
      </w:r>
      <w:r w:rsidR="000063F4" w:rsidRPr="006309D9">
        <w:rPr>
          <w:rFonts w:ascii="Times New Roman" w:hAnsi="Times New Roman" w:cs="Times New Roman"/>
        </w:rPr>
        <w:t xml:space="preserve">at </w:t>
      </w:r>
      <w:r w:rsidR="000063F4">
        <w:rPr>
          <w:rFonts w:ascii="Times New Roman" w:hAnsi="Times New Roman" w:cs="Times New Roman"/>
        </w:rPr>
        <w:t>C-2013-2354862</w:t>
      </w:r>
      <w:r w:rsidRPr="006309D9">
        <w:rPr>
          <w:rFonts w:ascii="Times New Roman" w:hAnsi="Times New Roman" w:cs="Times New Roman"/>
        </w:rPr>
        <w:t xml:space="preserve"> dismiss</w:t>
      </w:r>
      <w:r w:rsidR="000063F4">
        <w:rPr>
          <w:rFonts w:ascii="Times New Roman" w:hAnsi="Times New Roman" w:cs="Times New Roman"/>
        </w:rPr>
        <w:t xml:space="preserve">ed </w:t>
      </w:r>
      <w:r w:rsidRPr="006309D9">
        <w:rPr>
          <w:rFonts w:ascii="Times New Roman" w:hAnsi="Times New Roman" w:cs="Times New Roman"/>
        </w:rPr>
        <w:t xml:space="preserve">the complaint at </w:t>
      </w:r>
      <w:r w:rsidR="000063F4">
        <w:rPr>
          <w:rFonts w:ascii="Times New Roman" w:hAnsi="Times New Roman" w:cs="Times New Roman"/>
        </w:rPr>
        <w:t xml:space="preserve">C-2013-2354862 </w:t>
      </w:r>
      <w:r w:rsidRPr="006309D9">
        <w:rPr>
          <w:rFonts w:ascii="Times New Roman" w:hAnsi="Times New Roman" w:cs="Times New Roman"/>
        </w:rPr>
        <w:t>with prejudice.  The Commission denied the Complainant’s request for relief.</w:t>
      </w:r>
    </w:p>
    <w:p w:rsidR="00C0033A" w:rsidRPr="006309D9" w:rsidRDefault="00C0033A" w:rsidP="00C0033A">
      <w:pPr>
        <w:pStyle w:val="ParaTab1"/>
        <w:spacing w:line="360" w:lineRule="auto"/>
        <w:rPr>
          <w:rFonts w:ascii="Times New Roman" w:hAnsi="Times New Roman" w:cs="Times New Roman"/>
        </w:rPr>
      </w:pPr>
    </w:p>
    <w:p w:rsidR="00C0033A" w:rsidRPr="006309D9" w:rsidRDefault="00C0033A" w:rsidP="00C0033A">
      <w:pPr>
        <w:spacing w:line="360" w:lineRule="auto"/>
        <w:ind w:firstLine="1440"/>
        <w:rPr>
          <w:rFonts w:ascii="Times New Roman" w:hAnsi="Times New Roman" w:cs="Times New Roman"/>
        </w:rPr>
      </w:pPr>
      <w:r w:rsidRPr="006309D9">
        <w:rPr>
          <w:rFonts w:ascii="Times New Roman" w:hAnsi="Times New Roman" w:cs="Times New Roman"/>
        </w:rPr>
        <w:t xml:space="preserve">Having reviewed the facts set forth in the prior complaint at </w:t>
      </w:r>
      <w:r w:rsidR="0004451B">
        <w:rPr>
          <w:rFonts w:ascii="Times New Roman" w:hAnsi="Times New Roman" w:cs="Times New Roman"/>
        </w:rPr>
        <w:t>C-2013-2354862</w:t>
      </w:r>
      <w:r w:rsidRPr="006309D9">
        <w:rPr>
          <w:rFonts w:ascii="Times New Roman" w:hAnsi="Times New Roman" w:cs="Times New Roman"/>
        </w:rPr>
        <w:t xml:space="preserve"> and the Commission’s decision in that proceeding, I will now discuss whether the complaint in this case is barred by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 conclude that the complaint in this case is barred by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because there is identity of issues, identity of causes of action, identity of persons and parties to the action, and identity of the quality and capacity of the parties suing or sued between the proceeding docketed at </w:t>
      </w:r>
      <w:r w:rsidR="0004451B">
        <w:rPr>
          <w:rFonts w:ascii="Times New Roman" w:hAnsi="Times New Roman" w:cs="Times New Roman"/>
        </w:rPr>
        <w:t>C-2013-2354862</w:t>
      </w:r>
      <w:r w:rsidRPr="006309D9">
        <w:rPr>
          <w:rFonts w:ascii="Times New Roman" w:hAnsi="Times New Roman" w:cs="Times New Roman"/>
        </w:rPr>
        <w:t xml:space="preserve"> and </w:t>
      </w:r>
      <w:r>
        <w:rPr>
          <w:rFonts w:ascii="Times New Roman" w:hAnsi="Times New Roman" w:cs="Times New Roman"/>
        </w:rPr>
        <w:t xml:space="preserve">the </w:t>
      </w:r>
      <w:r w:rsidRPr="006309D9">
        <w:rPr>
          <w:rFonts w:ascii="Times New Roman" w:hAnsi="Times New Roman" w:cs="Times New Roman"/>
        </w:rPr>
        <w:t>complaint in this proceeding.</w:t>
      </w:r>
    </w:p>
    <w:p w:rsidR="00C0033A" w:rsidRPr="006309D9" w:rsidRDefault="00C0033A" w:rsidP="00C0033A">
      <w:pPr>
        <w:spacing w:line="360" w:lineRule="auto"/>
        <w:ind w:firstLine="1440"/>
        <w:rPr>
          <w:rFonts w:ascii="Times New Roman" w:hAnsi="Times New Roman" w:cs="Times New Roman"/>
        </w:rPr>
      </w:pPr>
    </w:p>
    <w:p w:rsidR="0004451B" w:rsidRDefault="00C0033A" w:rsidP="00C0033A">
      <w:pPr>
        <w:spacing w:line="360" w:lineRule="auto"/>
        <w:ind w:firstLine="1440"/>
        <w:rPr>
          <w:rFonts w:ascii="Times New Roman" w:hAnsi="Times New Roman" w:cs="Times New Roman"/>
        </w:rPr>
      </w:pPr>
      <w:r w:rsidRPr="006309D9">
        <w:rPr>
          <w:rFonts w:ascii="Times New Roman" w:hAnsi="Times New Roman" w:cs="Times New Roman"/>
        </w:rPr>
        <w:t xml:space="preserve">The issues in the proceeding docketed at </w:t>
      </w:r>
      <w:r w:rsidR="0004451B">
        <w:rPr>
          <w:rFonts w:ascii="Times New Roman" w:hAnsi="Times New Roman" w:cs="Times New Roman"/>
        </w:rPr>
        <w:t>C-2013-2354862</w:t>
      </w:r>
      <w:r w:rsidRPr="006309D9">
        <w:rPr>
          <w:rFonts w:ascii="Times New Roman" w:hAnsi="Times New Roman" w:cs="Times New Roman"/>
        </w:rPr>
        <w:t xml:space="preserve"> and the complaint in this proceeding are identical.  The issue in both proceedings </w:t>
      </w:r>
      <w:r w:rsidR="0004451B">
        <w:rPr>
          <w:rFonts w:ascii="Times New Roman" w:hAnsi="Times New Roman" w:cs="Times New Roman"/>
        </w:rPr>
        <w:t xml:space="preserve">is the Complainant’s </w:t>
      </w:r>
      <w:r w:rsidR="00F80AD9">
        <w:rPr>
          <w:rFonts w:ascii="Times New Roman" w:hAnsi="Times New Roman" w:cs="Times New Roman"/>
        </w:rPr>
        <w:t xml:space="preserve">refusal to allow the </w:t>
      </w:r>
      <w:r w:rsidR="0004451B">
        <w:rPr>
          <w:rFonts w:ascii="Times New Roman" w:hAnsi="Times New Roman" w:cs="Times New Roman"/>
        </w:rPr>
        <w:t xml:space="preserve">Respondent </w:t>
      </w:r>
      <w:r w:rsidR="00F80AD9">
        <w:rPr>
          <w:rFonts w:ascii="Times New Roman" w:hAnsi="Times New Roman" w:cs="Times New Roman"/>
        </w:rPr>
        <w:t>to install</w:t>
      </w:r>
      <w:r w:rsidR="0004451B">
        <w:rPr>
          <w:rFonts w:ascii="Times New Roman" w:hAnsi="Times New Roman" w:cs="Times New Roman"/>
        </w:rPr>
        <w:t xml:space="preserve"> a smart meter at his residence.</w:t>
      </w:r>
      <w:r w:rsidRPr="006309D9">
        <w:rPr>
          <w:rFonts w:ascii="Times New Roman" w:hAnsi="Times New Roman" w:cs="Times New Roman"/>
        </w:rPr>
        <w:t xml:space="preserve"> </w:t>
      </w:r>
      <w:r w:rsidR="0004451B">
        <w:rPr>
          <w:rFonts w:ascii="Times New Roman" w:hAnsi="Times New Roman" w:cs="Times New Roman"/>
        </w:rPr>
        <w:t xml:space="preserve"> </w:t>
      </w:r>
      <w:r w:rsidRPr="006309D9">
        <w:rPr>
          <w:rFonts w:ascii="Times New Roman" w:hAnsi="Times New Roman" w:cs="Times New Roman"/>
        </w:rPr>
        <w:t xml:space="preserve">In both proceedings, the Complainant contends that he </w:t>
      </w:r>
      <w:r w:rsidR="0004451B">
        <w:rPr>
          <w:rFonts w:ascii="Times New Roman" w:hAnsi="Times New Roman" w:cs="Times New Roman"/>
        </w:rPr>
        <w:t>should be allowed to opt out of having a smart meter installed at his residence.</w:t>
      </w:r>
    </w:p>
    <w:p w:rsidR="00C0033A" w:rsidRPr="006309D9" w:rsidRDefault="0004451B" w:rsidP="00C0033A">
      <w:pPr>
        <w:spacing w:line="360" w:lineRule="auto"/>
        <w:ind w:firstLine="1440"/>
        <w:rPr>
          <w:rFonts w:ascii="Times New Roman" w:hAnsi="Times New Roman" w:cs="Times New Roman"/>
        </w:rPr>
      </w:pPr>
      <w:r w:rsidRPr="006309D9">
        <w:rPr>
          <w:rFonts w:ascii="Times New Roman" w:hAnsi="Times New Roman" w:cs="Times New Roman"/>
        </w:rPr>
        <w:t xml:space="preserve"> </w:t>
      </w:r>
    </w:p>
    <w:p w:rsidR="00C0033A" w:rsidRPr="006309D9" w:rsidRDefault="00052F21" w:rsidP="00C0033A">
      <w:pPr>
        <w:spacing w:line="360" w:lineRule="auto"/>
        <w:ind w:firstLine="1440"/>
        <w:rPr>
          <w:rFonts w:ascii="Times New Roman" w:hAnsi="Times New Roman" w:cs="Times New Roman"/>
        </w:rPr>
      </w:pPr>
      <w:r>
        <w:rPr>
          <w:rFonts w:ascii="Times New Roman" w:hAnsi="Times New Roman" w:cs="Times New Roman"/>
        </w:rPr>
        <w:t>T</w:t>
      </w:r>
      <w:r w:rsidR="00C0033A" w:rsidRPr="006309D9">
        <w:rPr>
          <w:rFonts w:ascii="Times New Roman" w:hAnsi="Times New Roman" w:cs="Times New Roman"/>
        </w:rPr>
        <w:t>he causes of action are identical since both are complaints before the Commission involving service to the same address</w:t>
      </w:r>
      <w:r w:rsidR="0004451B">
        <w:rPr>
          <w:rFonts w:ascii="Times New Roman" w:hAnsi="Times New Roman" w:cs="Times New Roman"/>
        </w:rPr>
        <w:t xml:space="preserve"> and installation of a smart meter at the same address.</w:t>
      </w:r>
      <w:r w:rsidR="00C0033A" w:rsidRPr="006309D9">
        <w:rPr>
          <w:rFonts w:ascii="Times New Roman" w:hAnsi="Times New Roman" w:cs="Times New Roman"/>
        </w:rPr>
        <w:t xml:space="preserve">  Similarly, the parties are identical and the quality and capacity of the parties suing or sued are identical.  Since all four of these conditions are met, </w:t>
      </w:r>
      <w:r w:rsidR="00C0033A" w:rsidRPr="006309D9">
        <w:rPr>
          <w:rFonts w:ascii="Times New Roman" w:hAnsi="Times New Roman" w:cs="Times New Roman"/>
          <w:u w:val="single"/>
        </w:rPr>
        <w:t>res</w:t>
      </w:r>
      <w:r w:rsidR="00C0033A" w:rsidRPr="006309D9">
        <w:rPr>
          <w:rFonts w:ascii="Times New Roman" w:hAnsi="Times New Roman" w:cs="Times New Roman"/>
        </w:rPr>
        <w:t xml:space="preserve"> </w:t>
      </w:r>
      <w:r w:rsidR="00C0033A" w:rsidRPr="006309D9">
        <w:rPr>
          <w:rFonts w:ascii="Times New Roman" w:hAnsi="Times New Roman" w:cs="Times New Roman"/>
          <w:u w:val="single"/>
        </w:rPr>
        <w:t>judicata</w:t>
      </w:r>
      <w:r w:rsidR="00C0033A" w:rsidRPr="006309D9">
        <w:rPr>
          <w:rFonts w:ascii="Times New Roman" w:hAnsi="Times New Roman" w:cs="Times New Roman"/>
        </w:rPr>
        <w:t xml:space="preserve"> applies to bar the complaint in this proceeding.</w:t>
      </w:r>
    </w:p>
    <w:p w:rsidR="00C0033A" w:rsidRPr="006309D9" w:rsidRDefault="00C0033A" w:rsidP="00C0033A">
      <w:pPr>
        <w:spacing w:line="360" w:lineRule="auto"/>
        <w:ind w:firstLine="1440"/>
        <w:rPr>
          <w:rFonts w:ascii="Times New Roman" w:hAnsi="Times New Roman" w:cs="Times New Roman"/>
        </w:rPr>
      </w:pPr>
    </w:p>
    <w:p w:rsidR="00C0033A" w:rsidRDefault="00C0033A" w:rsidP="00C0033A">
      <w:pPr>
        <w:spacing w:line="360" w:lineRule="auto"/>
        <w:ind w:firstLine="1440"/>
        <w:rPr>
          <w:rFonts w:ascii="Times New Roman" w:hAnsi="Times New Roman" w:cs="Times New Roman"/>
        </w:rPr>
      </w:pPr>
      <w:r w:rsidRPr="006309D9">
        <w:rPr>
          <w:rFonts w:ascii="Times New Roman" w:hAnsi="Times New Roman" w:cs="Times New Roman"/>
        </w:rPr>
        <w:t xml:space="preserve">The Commission’s September 26, 2013 </w:t>
      </w:r>
      <w:r w:rsidR="0004451B">
        <w:rPr>
          <w:rFonts w:ascii="Times New Roman" w:hAnsi="Times New Roman" w:cs="Times New Roman"/>
        </w:rPr>
        <w:t xml:space="preserve">Opinion and </w:t>
      </w:r>
      <w:r w:rsidRPr="006309D9">
        <w:rPr>
          <w:rFonts w:ascii="Times New Roman" w:hAnsi="Times New Roman" w:cs="Times New Roman"/>
        </w:rPr>
        <w:t xml:space="preserve">Order at </w:t>
      </w:r>
      <w:r w:rsidR="0004451B">
        <w:rPr>
          <w:rFonts w:ascii="Times New Roman" w:hAnsi="Times New Roman" w:cs="Times New Roman"/>
        </w:rPr>
        <w:t>C-2013-2354862</w:t>
      </w:r>
      <w:r w:rsidRPr="006309D9">
        <w:rPr>
          <w:rFonts w:ascii="Times New Roman" w:hAnsi="Times New Roman" w:cs="Times New Roman"/>
        </w:rPr>
        <w:t>, d</w:t>
      </w:r>
      <w:r w:rsidR="0004451B">
        <w:rPr>
          <w:rFonts w:ascii="Times New Roman" w:hAnsi="Times New Roman" w:cs="Times New Roman"/>
        </w:rPr>
        <w:t xml:space="preserve">ismissing </w:t>
      </w:r>
      <w:r w:rsidRPr="006309D9">
        <w:rPr>
          <w:rFonts w:ascii="Times New Roman" w:hAnsi="Times New Roman" w:cs="Times New Roman"/>
        </w:rPr>
        <w:t>the Complainant’s request for relief</w:t>
      </w:r>
      <w:r>
        <w:rPr>
          <w:rFonts w:ascii="Times New Roman" w:hAnsi="Times New Roman" w:cs="Times New Roman"/>
        </w:rPr>
        <w:t xml:space="preserve"> </w:t>
      </w:r>
      <w:r w:rsidRPr="006309D9">
        <w:rPr>
          <w:rFonts w:ascii="Times New Roman" w:hAnsi="Times New Roman" w:cs="Times New Roman"/>
        </w:rPr>
        <w:t>with prejudice, was a decision in favor of the Respondent and not subject to attack in a future proceeding.</w:t>
      </w:r>
      <w:r>
        <w:rPr>
          <w:rFonts w:ascii="Times New Roman" w:hAnsi="Times New Roman" w:cs="Times New Roman"/>
        </w:rPr>
        <w:t xml:space="preserve">  This conclusion is consistent with prior Commission rulings.  </w:t>
      </w:r>
    </w:p>
    <w:p w:rsidR="00C0033A" w:rsidRDefault="00C0033A" w:rsidP="00C0033A">
      <w:pPr>
        <w:spacing w:line="360" w:lineRule="auto"/>
        <w:ind w:firstLine="1440"/>
        <w:rPr>
          <w:rFonts w:ascii="Times New Roman" w:hAnsi="Times New Roman" w:cs="Times New Roman"/>
        </w:rPr>
      </w:pPr>
    </w:p>
    <w:p w:rsidR="00C0033A" w:rsidRDefault="00C0033A" w:rsidP="00C0033A">
      <w:pPr>
        <w:spacing w:line="360" w:lineRule="auto"/>
        <w:ind w:firstLine="1440"/>
        <w:rPr>
          <w:rFonts w:ascii="Times New Roman" w:hAnsi="Times New Roman" w:cs="Times New Roman"/>
        </w:rPr>
      </w:pPr>
      <w:r>
        <w:rPr>
          <w:rFonts w:ascii="Times New Roman" w:hAnsi="Times New Roman" w:cs="Times New Roman"/>
        </w:rPr>
        <w:t xml:space="preserve">In </w:t>
      </w:r>
      <w:r w:rsidRPr="00804E6C">
        <w:rPr>
          <w:rFonts w:ascii="Times New Roman" w:hAnsi="Times New Roman" w:cs="Times New Roman"/>
          <w:u w:val="single"/>
        </w:rPr>
        <w:t>Winston v. Philadelphia Gas Works</w:t>
      </w:r>
      <w:r>
        <w:rPr>
          <w:rFonts w:ascii="Times New Roman" w:hAnsi="Times New Roman" w:cs="Times New Roman"/>
        </w:rPr>
        <w:t>, Docket No. C-2010-2181504, (</w:t>
      </w:r>
      <w:r w:rsidR="009B4D64">
        <w:rPr>
          <w:rFonts w:ascii="Times New Roman" w:hAnsi="Times New Roman" w:cs="Times New Roman"/>
        </w:rPr>
        <w:t xml:space="preserve">Opinion and </w:t>
      </w:r>
      <w:r>
        <w:rPr>
          <w:rFonts w:ascii="Times New Roman" w:hAnsi="Times New Roman" w:cs="Times New Roman"/>
        </w:rPr>
        <w:t>Order entered April 16, 2012) (</w:t>
      </w:r>
      <w:r w:rsidRPr="00D722AC">
        <w:rPr>
          <w:rFonts w:ascii="Times New Roman" w:hAnsi="Times New Roman" w:cs="Times New Roman"/>
          <w:u w:val="single"/>
        </w:rPr>
        <w:t>Winston</w:t>
      </w:r>
      <w:r>
        <w:rPr>
          <w:rFonts w:ascii="Times New Roman" w:hAnsi="Times New Roman" w:cs="Times New Roman"/>
        </w:rPr>
        <w:t xml:space="preserve">), the Commission held that where it has dismissed a prior complaint when the complainant failed to appear and prosecute, </w:t>
      </w:r>
      <w:r w:rsidRPr="00D722AC">
        <w:rPr>
          <w:rFonts w:ascii="Times New Roman" w:hAnsi="Times New Roman" w:cs="Times New Roman"/>
          <w:u w:val="single"/>
        </w:rPr>
        <w:t>res</w:t>
      </w:r>
      <w:r>
        <w:rPr>
          <w:rFonts w:ascii="Times New Roman" w:hAnsi="Times New Roman" w:cs="Times New Roman"/>
        </w:rPr>
        <w:t xml:space="preserve"> </w:t>
      </w:r>
      <w:r w:rsidRPr="00D722AC">
        <w:rPr>
          <w:rFonts w:ascii="Times New Roman" w:hAnsi="Times New Roman" w:cs="Times New Roman"/>
          <w:u w:val="single"/>
        </w:rPr>
        <w:t>judicata</w:t>
      </w:r>
      <w:r>
        <w:rPr>
          <w:rFonts w:ascii="Times New Roman" w:hAnsi="Times New Roman" w:cs="Times New Roman"/>
        </w:rPr>
        <w:t xml:space="preserve"> would not apply to a subsequent complaint filed by the same complainant regarding the same subject </w:t>
      </w:r>
      <w:r>
        <w:rPr>
          <w:rFonts w:ascii="Times New Roman" w:hAnsi="Times New Roman" w:cs="Times New Roman"/>
        </w:rPr>
        <w:lastRenderedPageBreak/>
        <w:t xml:space="preserve">matter.  The Commission observed that the prior complaint had not been dismissed with prejudice but merely dismissed.  The Commission held that the dismissal did not constitute an adjudication on the merits and was therefore did not bar a subsequent complaint pursuant to </w:t>
      </w:r>
      <w:r w:rsidRPr="00D722AC">
        <w:rPr>
          <w:rFonts w:ascii="Times New Roman" w:hAnsi="Times New Roman" w:cs="Times New Roman"/>
          <w:u w:val="single"/>
        </w:rPr>
        <w:t>res</w:t>
      </w:r>
      <w:r>
        <w:rPr>
          <w:rFonts w:ascii="Times New Roman" w:hAnsi="Times New Roman" w:cs="Times New Roman"/>
        </w:rPr>
        <w:t xml:space="preserve"> </w:t>
      </w:r>
      <w:r w:rsidRPr="00D722AC">
        <w:rPr>
          <w:rFonts w:ascii="Times New Roman" w:hAnsi="Times New Roman" w:cs="Times New Roman"/>
          <w:u w:val="single"/>
        </w:rPr>
        <w:t>judicata</w:t>
      </w:r>
      <w:r>
        <w:rPr>
          <w:rFonts w:ascii="Times New Roman" w:hAnsi="Times New Roman" w:cs="Times New Roman"/>
        </w:rPr>
        <w:t xml:space="preserve">.  However, the Commission in </w:t>
      </w:r>
      <w:r w:rsidRPr="00D722AC">
        <w:rPr>
          <w:rFonts w:ascii="Times New Roman" w:hAnsi="Times New Roman" w:cs="Times New Roman"/>
          <w:u w:val="single"/>
        </w:rPr>
        <w:t>Winsto</w:t>
      </w:r>
      <w:r w:rsidRPr="00DE285D">
        <w:rPr>
          <w:rFonts w:ascii="Times New Roman" w:hAnsi="Times New Roman" w:cs="Times New Roman"/>
          <w:u w:val="single"/>
        </w:rPr>
        <w:t>n</w:t>
      </w:r>
      <w:r>
        <w:rPr>
          <w:rFonts w:ascii="Times New Roman" w:hAnsi="Times New Roman" w:cs="Times New Roman"/>
        </w:rPr>
        <w:t xml:space="preserve"> </w:t>
      </w:r>
      <w:r w:rsidR="00F80AD9">
        <w:rPr>
          <w:rFonts w:ascii="Times New Roman" w:hAnsi="Times New Roman" w:cs="Times New Roman"/>
        </w:rPr>
        <w:t xml:space="preserve">acknowledged </w:t>
      </w:r>
      <w:r>
        <w:rPr>
          <w:rFonts w:ascii="Times New Roman" w:hAnsi="Times New Roman" w:cs="Times New Roman"/>
        </w:rPr>
        <w:t>that at least one court decision</w:t>
      </w:r>
      <w:r w:rsidR="00447670">
        <w:rPr>
          <w:rFonts w:ascii="Times New Roman" w:hAnsi="Times New Roman" w:cs="Times New Roman"/>
        </w:rPr>
        <w:t xml:space="preserve">, </w:t>
      </w:r>
      <w:proofErr w:type="spellStart"/>
      <w:r w:rsidR="00447670" w:rsidRPr="00447670">
        <w:rPr>
          <w:rFonts w:ascii="Times New Roman" w:hAnsi="Times New Roman"/>
          <w:u w:val="single"/>
        </w:rPr>
        <w:t>Sebrell</w:t>
      </w:r>
      <w:proofErr w:type="spellEnd"/>
      <w:r w:rsidR="00447670" w:rsidRPr="00447670">
        <w:rPr>
          <w:rFonts w:ascii="Times New Roman" w:hAnsi="Times New Roman"/>
          <w:u w:val="single"/>
        </w:rPr>
        <w:t xml:space="preserve"> v. Philadelphia Police Dep’t</w:t>
      </w:r>
      <w:r w:rsidR="00447670" w:rsidRPr="00447670">
        <w:rPr>
          <w:rFonts w:ascii="Times New Roman" w:hAnsi="Times New Roman"/>
        </w:rPr>
        <w:t xml:space="preserve">, 159 F. </w:t>
      </w:r>
      <w:proofErr w:type="spellStart"/>
      <w:r w:rsidR="00447670" w:rsidRPr="00447670">
        <w:rPr>
          <w:rFonts w:ascii="Times New Roman" w:hAnsi="Times New Roman"/>
        </w:rPr>
        <w:t>App’x</w:t>
      </w:r>
      <w:proofErr w:type="spellEnd"/>
      <w:r w:rsidR="00447670" w:rsidRPr="00447670">
        <w:rPr>
          <w:rFonts w:ascii="Times New Roman" w:hAnsi="Times New Roman"/>
        </w:rPr>
        <w:t xml:space="preserve"> 371, 2005 U.S. App. Lexis 27296 (3d Cir. 2005)</w:t>
      </w:r>
      <w:r w:rsidR="00447670">
        <w:rPr>
          <w:rFonts w:ascii="Times New Roman" w:hAnsi="Times New Roman"/>
        </w:rPr>
        <w:t xml:space="preserve">, </w:t>
      </w:r>
      <w:r w:rsidRPr="00447670">
        <w:rPr>
          <w:rFonts w:ascii="Times New Roman" w:hAnsi="Times New Roman" w:cs="Times New Roman"/>
        </w:rPr>
        <w:t xml:space="preserve">determined that a dismissal with prejudice constituted a decision on the merits that </w:t>
      </w:r>
      <w:r>
        <w:rPr>
          <w:rFonts w:ascii="Times New Roman" w:hAnsi="Times New Roman" w:cs="Times New Roman"/>
        </w:rPr>
        <w:t xml:space="preserve">would bar a subsequent complaint, pursuant to </w:t>
      </w:r>
      <w:r w:rsidRPr="00DE285D">
        <w:rPr>
          <w:rFonts w:ascii="Times New Roman" w:hAnsi="Times New Roman" w:cs="Times New Roman"/>
          <w:u w:val="single"/>
        </w:rPr>
        <w:t>res</w:t>
      </w:r>
      <w:r>
        <w:rPr>
          <w:rFonts w:ascii="Times New Roman" w:hAnsi="Times New Roman" w:cs="Times New Roman"/>
        </w:rPr>
        <w:t xml:space="preserve"> </w:t>
      </w:r>
      <w:r w:rsidRPr="00DE285D">
        <w:rPr>
          <w:rFonts w:ascii="Times New Roman" w:hAnsi="Times New Roman" w:cs="Times New Roman"/>
          <w:u w:val="single"/>
        </w:rPr>
        <w:t>judicata</w:t>
      </w:r>
      <w:r>
        <w:rPr>
          <w:rFonts w:ascii="Times New Roman" w:hAnsi="Times New Roman" w:cs="Times New Roman"/>
        </w:rPr>
        <w:t xml:space="preserve">.  </w:t>
      </w:r>
    </w:p>
    <w:p w:rsidR="00C0033A" w:rsidRDefault="00C0033A" w:rsidP="00C0033A">
      <w:pPr>
        <w:spacing w:line="360" w:lineRule="auto"/>
        <w:ind w:firstLine="1440"/>
        <w:rPr>
          <w:rFonts w:ascii="Times New Roman" w:hAnsi="Times New Roman" w:cs="Times New Roman"/>
        </w:rPr>
      </w:pPr>
    </w:p>
    <w:p w:rsidR="00C0033A" w:rsidRDefault="00C0033A" w:rsidP="00C0033A">
      <w:pPr>
        <w:spacing w:line="360" w:lineRule="auto"/>
        <w:ind w:firstLine="1440"/>
        <w:rPr>
          <w:rFonts w:ascii="Times New Roman" w:hAnsi="Times New Roman" w:cs="Times New Roman"/>
        </w:rPr>
      </w:pPr>
      <w:r>
        <w:rPr>
          <w:rFonts w:ascii="Times New Roman" w:hAnsi="Times New Roman" w:cs="Times New Roman"/>
        </w:rPr>
        <w:t xml:space="preserve">In this case, the Complainant’s prior complaint </w:t>
      </w:r>
      <w:r w:rsidRPr="006309D9">
        <w:rPr>
          <w:rFonts w:ascii="Times New Roman" w:hAnsi="Times New Roman" w:cs="Times New Roman"/>
        </w:rPr>
        <w:t xml:space="preserve">at </w:t>
      </w:r>
      <w:r w:rsidR="0004451B">
        <w:rPr>
          <w:rFonts w:ascii="Times New Roman" w:hAnsi="Times New Roman" w:cs="Times New Roman"/>
        </w:rPr>
        <w:t>C-2013-2354862</w:t>
      </w:r>
      <w:r>
        <w:rPr>
          <w:rFonts w:ascii="Times New Roman" w:hAnsi="Times New Roman" w:cs="Times New Roman"/>
        </w:rPr>
        <w:t xml:space="preserve"> was dismissed with prejudice.  The Complainant’s complaint in this case is therefore barred by </w:t>
      </w:r>
      <w:r w:rsidRPr="00DE285D">
        <w:rPr>
          <w:rFonts w:ascii="Times New Roman" w:hAnsi="Times New Roman" w:cs="Times New Roman"/>
          <w:u w:val="single"/>
        </w:rPr>
        <w:t>res</w:t>
      </w:r>
      <w:r>
        <w:rPr>
          <w:rFonts w:ascii="Times New Roman" w:hAnsi="Times New Roman" w:cs="Times New Roman"/>
        </w:rPr>
        <w:t xml:space="preserve"> </w:t>
      </w:r>
      <w:r w:rsidRPr="00DE285D">
        <w:rPr>
          <w:rFonts w:ascii="Times New Roman" w:hAnsi="Times New Roman" w:cs="Times New Roman"/>
          <w:u w:val="single"/>
        </w:rPr>
        <w:t>judicata</w:t>
      </w:r>
      <w:r>
        <w:rPr>
          <w:rFonts w:ascii="Times New Roman" w:hAnsi="Times New Roman" w:cs="Times New Roman"/>
        </w:rPr>
        <w:t xml:space="preserve">.     </w:t>
      </w:r>
      <w:r w:rsidRPr="006309D9">
        <w:rPr>
          <w:rFonts w:ascii="Times New Roman" w:hAnsi="Times New Roman" w:cs="Times New Roman"/>
        </w:rPr>
        <w:t xml:space="preserve">  </w:t>
      </w:r>
    </w:p>
    <w:p w:rsidR="00C0033A" w:rsidRDefault="00C0033A" w:rsidP="00C0033A">
      <w:pPr>
        <w:spacing w:line="360" w:lineRule="auto"/>
        <w:ind w:firstLine="1440"/>
        <w:rPr>
          <w:rFonts w:ascii="Times New Roman" w:hAnsi="Times New Roman" w:cs="Times New Roman"/>
        </w:rPr>
      </w:pPr>
    </w:p>
    <w:p w:rsidR="00C0033A" w:rsidRPr="006309D9" w:rsidRDefault="00C0033A" w:rsidP="00C0033A">
      <w:pPr>
        <w:spacing w:line="360" w:lineRule="auto"/>
        <w:ind w:firstLine="1440"/>
        <w:rPr>
          <w:rFonts w:ascii="Times New Roman" w:hAnsi="Times New Roman" w:cs="Times New Roman"/>
        </w:rPr>
      </w:pPr>
      <w:r w:rsidRPr="006309D9">
        <w:rPr>
          <w:rFonts w:ascii="Times New Roman" w:hAnsi="Times New Roman" w:cs="Times New Roman"/>
        </w:rPr>
        <w:t xml:space="preserve">Decisions of Commonwealth administrative agencies are entitled to </w:t>
      </w:r>
      <w:r w:rsidRPr="006309D9">
        <w:rPr>
          <w:rFonts w:ascii="Times New Roman" w:hAnsi="Times New Roman" w:cs="Times New Roman"/>
          <w:u w:val="single"/>
        </w:rPr>
        <w:t>res</w:t>
      </w:r>
      <w:r w:rsidRPr="006309D9">
        <w:rPr>
          <w:rFonts w:ascii="Times New Roman" w:hAnsi="Times New Roman" w:cs="Times New Roman"/>
          <w:i/>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and collateral estoppel</w:t>
      </w:r>
      <w:r w:rsidRPr="006309D9">
        <w:rPr>
          <w:rFonts w:ascii="Times New Roman" w:hAnsi="Times New Roman" w:cs="Times New Roman"/>
          <w:i/>
        </w:rPr>
        <w:t xml:space="preserve"> </w:t>
      </w:r>
      <w:r w:rsidRPr="006309D9">
        <w:rPr>
          <w:rFonts w:ascii="Times New Roman" w:hAnsi="Times New Roman" w:cs="Times New Roman"/>
        </w:rPr>
        <w:t xml:space="preserve">effect where the agency is acting in a judicial capacity and resolves disputed issues of fact properly before it which parties had an opportunity to litigate.  </w:t>
      </w:r>
      <w:proofErr w:type="gramStart"/>
      <w:r w:rsidRPr="006309D9">
        <w:rPr>
          <w:rFonts w:ascii="Times New Roman" w:hAnsi="Times New Roman" w:cs="Times New Roman"/>
          <w:u w:val="single"/>
        </w:rPr>
        <w:t>Kentucky-West Virginia Gas v. Pa</w:t>
      </w:r>
      <w:r>
        <w:rPr>
          <w:rFonts w:ascii="Times New Roman" w:hAnsi="Times New Roman" w:cs="Times New Roman"/>
          <w:u w:val="single"/>
        </w:rPr>
        <w:t>.</w:t>
      </w:r>
      <w:r w:rsidRPr="006309D9">
        <w:rPr>
          <w:rFonts w:ascii="Times New Roman" w:hAnsi="Times New Roman" w:cs="Times New Roman"/>
          <w:u w:val="single"/>
        </w:rPr>
        <w:t xml:space="preserve"> Pub.</w:t>
      </w:r>
      <w:proofErr w:type="gramEnd"/>
      <w:r w:rsidRPr="006309D9">
        <w:rPr>
          <w:rFonts w:ascii="Times New Roman" w:hAnsi="Times New Roman" w:cs="Times New Roman"/>
          <w:u w:val="single"/>
        </w:rPr>
        <w:t xml:space="preserve"> </w:t>
      </w:r>
      <w:proofErr w:type="gramStart"/>
      <w:r w:rsidRPr="006309D9">
        <w:rPr>
          <w:rFonts w:ascii="Times New Roman" w:hAnsi="Times New Roman" w:cs="Times New Roman"/>
          <w:u w:val="single"/>
        </w:rPr>
        <w:t xml:space="preserve">Util. </w:t>
      </w:r>
      <w:proofErr w:type="spellStart"/>
      <w:r w:rsidRPr="006309D9">
        <w:rPr>
          <w:rFonts w:ascii="Times New Roman" w:hAnsi="Times New Roman" w:cs="Times New Roman"/>
          <w:u w:val="single"/>
        </w:rPr>
        <w:t>Comm’n</w:t>
      </w:r>
      <w:proofErr w:type="spellEnd"/>
      <w:r w:rsidRPr="006309D9">
        <w:rPr>
          <w:rFonts w:ascii="Times New Roman" w:hAnsi="Times New Roman" w:cs="Times New Roman"/>
          <w:u w:val="single"/>
        </w:rPr>
        <w:t>.</w:t>
      </w:r>
      <w:r>
        <w:rPr>
          <w:rFonts w:ascii="Times New Roman" w:hAnsi="Times New Roman" w:cs="Times New Roman"/>
        </w:rPr>
        <w:t xml:space="preserve">, 721 </w:t>
      </w:r>
      <w:proofErr w:type="spellStart"/>
      <w:r>
        <w:rPr>
          <w:rFonts w:ascii="Times New Roman" w:hAnsi="Times New Roman" w:cs="Times New Roman"/>
        </w:rPr>
        <w:t>F.Supp</w:t>
      </w:r>
      <w:proofErr w:type="spellEnd"/>
      <w:r>
        <w:rPr>
          <w:rFonts w:ascii="Times New Roman" w:hAnsi="Times New Roman" w:cs="Times New Roman"/>
        </w:rPr>
        <w:t>.</w:t>
      </w:r>
      <w:proofErr w:type="gramEnd"/>
      <w:r>
        <w:rPr>
          <w:rFonts w:ascii="Times New Roman" w:hAnsi="Times New Roman" w:cs="Times New Roman"/>
        </w:rPr>
        <w:t xml:space="preserve"> 710 (M.D.</w:t>
      </w:r>
      <w:r w:rsidR="00447670">
        <w:rPr>
          <w:rFonts w:ascii="Times New Roman" w:hAnsi="Times New Roman" w:cs="Times New Roman"/>
        </w:rPr>
        <w:t xml:space="preserve"> </w:t>
      </w:r>
      <w:r>
        <w:rPr>
          <w:rFonts w:ascii="Times New Roman" w:hAnsi="Times New Roman" w:cs="Times New Roman"/>
        </w:rPr>
        <w:t>Pa. </w:t>
      </w:r>
      <w:r w:rsidRPr="006309D9">
        <w:rPr>
          <w:rFonts w:ascii="Times New Roman" w:hAnsi="Times New Roman" w:cs="Times New Roman"/>
        </w:rPr>
        <w:t xml:space="preserve">1989), </w:t>
      </w:r>
      <w:r w:rsidRPr="006309D9">
        <w:rPr>
          <w:rFonts w:ascii="Times New Roman" w:hAnsi="Times New Roman" w:cs="Times New Roman"/>
          <w:u w:val="single"/>
        </w:rPr>
        <w:t>aff’d</w:t>
      </w:r>
      <w:r w:rsidRPr="006309D9">
        <w:rPr>
          <w:rFonts w:ascii="Times New Roman" w:hAnsi="Times New Roman" w:cs="Times New Roman"/>
        </w:rPr>
        <w:t xml:space="preserve"> 899 F.2d 1217 (3</w:t>
      </w:r>
      <w:r w:rsidRPr="006309D9">
        <w:rPr>
          <w:rFonts w:ascii="Times New Roman" w:hAnsi="Times New Roman" w:cs="Times New Roman"/>
          <w:vertAlign w:val="superscript"/>
        </w:rPr>
        <w:t>rd</w:t>
      </w:r>
      <w:r w:rsidRPr="006309D9">
        <w:rPr>
          <w:rFonts w:ascii="Times New Roman" w:hAnsi="Times New Roman" w:cs="Times New Roman"/>
        </w:rPr>
        <w:t xml:space="preserve">. Cir. 1990).  In its September 26, 2013 Order at </w:t>
      </w:r>
      <w:r w:rsidR="0004451B">
        <w:rPr>
          <w:rFonts w:ascii="Times New Roman" w:hAnsi="Times New Roman" w:cs="Times New Roman"/>
        </w:rPr>
        <w:t>C-2013-2354862</w:t>
      </w:r>
      <w:r w:rsidRPr="006309D9">
        <w:rPr>
          <w:rFonts w:ascii="Times New Roman" w:hAnsi="Times New Roman" w:cs="Times New Roman"/>
        </w:rPr>
        <w:t xml:space="preserve">, the Commission acted in a judicial capacity and resolved the issues that the Complainant had the opportunity to litigate with regard </w:t>
      </w:r>
      <w:r w:rsidR="0004451B">
        <w:rPr>
          <w:rFonts w:ascii="Times New Roman" w:hAnsi="Times New Roman" w:cs="Times New Roman"/>
        </w:rPr>
        <w:t>his ability to opt out of installation of a smart meter at his residence.</w:t>
      </w:r>
      <w:r w:rsidRPr="006309D9">
        <w:rPr>
          <w:rFonts w:ascii="Times New Roman" w:hAnsi="Times New Roman" w:cs="Times New Roman"/>
        </w:rPr>
        <w:t xml:space="preserve">  The Commission’s September 26, 2013 Order at </w:t>
      </w:r>
      <w:r w:rsidR="0004451B">
        <w:rPr>
          <w:rFonts w:ascii="Times New Roman" w:hAnsi="Times New Roman" w:cs="Times New Roman"/>
        </w:rPr>
        <w:t>C-2013-2354862</w:t>
      </w:r>
      <w:r w:rsidRPr="006309D9">
        <w:rPr>
          <w:rFonts w:ascii="Times New Roman" w:hAnsi="Times New Roman" w:cs="Times New Roman"/>
        </w:rPr>
        <w:t xml:space="preserve"> is therefore entitled to </w:t>
      </w:r>
      <w:r w:rsidRPr="006309D9">
        <w:rPr>
          <w:rFonts w:ascii="Times New Roman" w:hAnsi="Times New Roman" w:cs="Times New Roman"/>
          <w:u w:val="single"/>
        </w:rPr>
        <w:t>res</w:t>
      </w:r>
      <w:r w:rsidRPr="006309D9">
        <w:rPr>
          <w:rFonts w:ascii="Times New Roman" w:hAnsi="Times New Roman" w:cs="Times New Roman"/>
          <w:i/>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effect.</w:t>
      </w:r>
    </w:p>
    <w:p w:rsidR="00C0033A" w:rsidRPr="006309D9" w:rsidRDefault="00C0033A" w:rsidP="00C0033A">
      <w:pPr>
        <w:spacing w:line="360" w:lineRule="auto"/>
        <w:ind w:firstLine="1440"/>
        <w:rPr>
          <w:rFonts w:ascii="Times New Roman" w:hAnsi="Times New Roman" w:cs="Times New Roman"/>
        </w:rPr>
      </w:pPr>
    </w:p>
    <w:p w:rsidR="00C0033A" w:rsidRPr="006309D9" w:rsidRDefault="00C0033A" w:rsidP="00C0033A">
      <w:pPr>
        <w:spacing w:line="360" w:lineRule="auto"/>
        <w:ind w:firstLine="1440"/>
        <w:rPr>
          <w:rFonts w:ascii="Times New Roman" w:hAnsi="Times New Roman" w:cs="Times New Roman"/>
        </w:rPr>
      </w:pPr>
      <w:r w:rsidRPr="006309D9">
        <w:rPr>
          <w:rFonts w:ascii="Times New Roman" w:hAnsi="Times New Roman" w:cs="Times New Roman"/>
        </w:rPr>
        <w:t>Since the pleadings in this case show there is no genuine issue as to a material fact</w:t>
      </w:r>
      <w:r w:rsidR="00052F21">
        <w:rPr>
          <w:rFonts w:ascii="Times New Roman" w:hAnsi="Times New Roman" w:cs="Times New Roman"/>
        </w:rPr>
        <w:t>,</w:t>
      </w:r>
      <w:r w:rsidRPr="006309D9">
        <w:rPr>
          <w:rFonts w:ascii="Times New Roman" w:hAnsi="Times New Roman" w:cs="Times New Roman"/>
        </w:rPr>
        <w:t xml:space="preserve"> a hearing is unnecessary.  The Respondent is entitled to judgment as a matter of law.  I will therefore grant its motion for judgment on the pleadings.  The Complainant’s claims raised in this proceeding are barred and the complaint is dismissed.  I will enter the following order.</w:t>
      </w:r>
    </w:p>
    <w:p w:rsidR="00635428" w:rsidRDefault="00635428" w:rsidP="00C0033A">
      <w:pPr>
        <w:spacing w:line="360" w:lineRule="auto"/>
        <w:ind w:firstLine="1440"/>
        <w:rPr>
          <w:rFonts w:ascii="Times New Roman" w:hAnsi="Times New Roman" w:cs="Times New Roman"/>
        </w:rPr>
      </w:pPr>
      <w:r>
        <w:rPr>
          <w:rFonts w:ascii="Times New Roman" w:hAnsi="Times New Roman" w:cs="Times New Roman"/>
        </w:rPr>
        <w:br w:type="page"/>
      </w:r>
    </w:p>
    <w:p w:rsidR="00C0033A" w:rsidRPr="006309D9" w:rsidRDefault="00C0033A" w:rsidP="00C0033A">
      <w:pPr>
        <w:spacing w:line="360" w:lineRule="auto"/>
        <w:ind w:firstLine="1440"/>
        <w:rPr>
          <w:rFonts w:ascii="Times New Roman" w:hAnsi="Times New Roman" w:cs="Times New Roman"/>
        </w:rPr>
      </w:pPr>
    </w:p>
    <w:p w:rsidR="00070A8F" w:rsidRPr="001E75F7" w:rsidRDefault="00070A8F" w:rsidP="00515E33">
      <w:pPr>
        <w:pStyle w:val="ParaTab1"/>
        <w:spacing w:line="360" w:lineRule="auto"/>
        <w:ind w:hanging="90"/>
        <w:jc w:val="center"/>
        <w:rPr>
          <w:rFonts w:ascii="Times New Roman" w:hAnsi="Times New Roman" w:cs="Times New Roman"/>
          <w:u w:val="single"/>
        </w:rPr>
      </w:pPr>
      <w:r w:rsidRPr="001E75F7">
        <w:rPr>
          <w:rFonts w:ascii="Times New Roman" w:hAnsi="Times New Roman" w:cs="Times New Roman"/>
          <w:u w:val="single"/>
        </w:rPr>
        <w:t>CONCLUSIONS OF LAW</w:t>
      </w:r>
    </w:p>
    <w:p w:rsidR="00070A8F" w:rsidRPr="001E75F7" w:rsidRDefault="00070A8F" w:rsidP="00635428">
      <w:pPr>
        <w:spacing w:line="360" w:lineRule="auto"/>
        <w:rPr>
          <w:rFonts w:ascii="Times New Roman" w:hAnsi="Times New Roman" w:cs="Times New Roman"/>
        </w:rPr>
      </w:pPr>
    </w:p>
    <w:p w:rsidR="0004451B" w:rsidRPr="006309D9" w:rsidRDefault="0004451B" w:rsidP="00052F21">
      <w:pPr>
        <w:spacing w:line="360" w:lineRule="auto"/>
        <w:ind w:left="720" w:firstLine="720"/>
        <w:rPr>
          <w:rFonts w:ascii="Times New Roman" w:hAnsi="Times New Roman" w:cs="Times New Roman"/>
        </w:rPr>
      </w:pPr>
      <w:r w:rsidRPr="006309D9">
        <w:rPr>
          <w:rFonts w:ascii="Times New Roman" w:hAnsi="Times New Roman" w:cs="Times New Roman"/>
        </w:rPr>
        <w:t>1.</w:t>
      </w:r>
      <w:r w:rsidRPr="006309D9">
        <w:rPr>
          <w:rFonts w:ascii="Times New Roman" w:hAnsi="Times New Roman" w:cs="Times New Roman"/>
        </w:rPr>
        <w:tab/>
        <w:t>The Commission has jurisdiction over the parties to this proceeding.</w:t>
      </w:r>
    </w:p>
    <w:p w:rsidR="0004451B" w:rsidRPr="006309D9" w:rsidRDefault="0004451B" w:rsidP="00635428">
      <w:pPr>
        <w:spacing w:line="360" w:lineRule="auto"/>
        <w:rPr>
          <w:rFonts w:ascii="Times New Roman" w:hAnsi="Times New Roman" w:cs="Times New Roman"/>
          <w:color w:val="000000"/>
        </w:rPr>
      </w:pPr>
    </w:p>
    <w:p w:rsidR="0004451B" w:rsidRPr="006309D9" w:rsidRDefault="0004451B" w:rsidP="00635428">
      <w:pPr>
        <w:spacing w:line="360" w:lineRule="auto"/>
        <w:ind w:firstLine="1440"/>
        <w:rPr>
          <w:rFonts w:ascii="Times New Roman" w:hAnsi="Times New Roman" w:cs="Times New Roman"/>
        </w:rPr>
      </w:pPr>
      <w:r w:rsidRPr="006309D9">
        <w:rPr>
          <w:rFonts w:ascii="Times New Roman" w:hAnsi="Times New Roman" w:cs="Times New Roman"/>
          <w:color w:val="000000"/>
        </w:rPr>
        <w:t>2.</w:t>
      </w:r>
      <w:r w:rsidRPr="006309D9">
        <w:rPr>
          <w:rFonts w:ascii="Times New Roman" w:hAnsi="Times New Roman" w:cs="Times New Roman"/>
          <w:color w:val="000000"/>
        </w:rPr>
        <w:tab/>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is not properly raised through preliminary objections alleging legal insufficiency.  </w:t>
      </w:r>
      <w:r w:rsidRPr="006309D9">
        <w:rPr>
          <w:rFonts w:ascii="Times New Roman" w:hAnsi="Times New Roman" w:cs="Times New Roman"/>
          <w:u w:val="single"/>
        </w:rPr>
        <w:t>Cuff v. PECO Energy Co.</w:t>
      </w:r>
      <w:r w:rsidRPr="006309D9">
        <w:rPr>
          <w:rFonts w:ascii="Times New Roman" w:hAnsi="Times New Roman" w:cs="Times New Roman"/>
        </w:rPr>
        <w:t>, Docket No. C-2013-2370894 (</w:t>
      </w:r>
      <w:r w:rsidR="00447670">
        <w:rPr>
          <w:rFonts w:ascii="Times New Roman" w:hAnsi="Times New Roman" w:cs="Times New Roman"/>
        </w:rPr>
        <w:t xml:space="preserve">Final </w:t>
      </w:r>
      <w:r w:rsidRPr="006309D9">
        <w:rPr>
          <w:rFonts w:ascii="Times New Roman" w:hAnsi="Times New Roman" w:cs="Times New Roman"/>
        </w:rPr>
        <w:t>Order entered October 7, 2013).</w:t>
      </w:r>
    </w:p>
    <w:p w:rsidR="0004451B" w:rsidRPr="006309D9" w:rsidRDefault="0004451B" w:rsidP="00635428">
      <w:pPr>
        <w:spacing w:line="360" w:lineRule="auto"/>
        <w:ind w:firstLine="1440"/>
        <w:rPr>
          <w:rFonts w:ascii="Times New Roman" w:hAnsi="Times New Roman" w:cs="Times New Roman"/>
        </w:rPr>
      </w:pPr>
    </w:p>
    <w:p w:rsidR="0004451B" w:rsidRPr="006309D9" w:rsidRDefault="0004451B" w:rsidP="00635428">
      <w:pPr>
        <w:spacing w:line="360" w:lineRule="auto"/>
        <w:ind w:firstLine="1440"/>
        <w:rPr>
          <w:rFonts w:ascii="Times New Roman" w:hAnsi="Times New Roman" w:cs="Times New Roman"/>
        </w:rPr>
      </w:pPr>
      <w:r w:rsidRPr="006309D9">
        <w:rPr>
          <w:rFonts w:ascii="Times New Roman" w:hAnsi="Times New Roman" w:cs="Times New Roman"/>
        </w:rPr>
        <w:t>3.</w:t>
      </w:r>
      <w:r w:rsidRPr="006309D9">
        <w:rPr>
          <w:rFonts w:ascii="Times New Roman" w:hAnsi="Times New Roman" w:cs="Times New Roman"/>
        </w:rPr>
        <w:tab/>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is an affirmative defense to be raised in new matter.</w:t>
      </w:r>
      <w:r w:rsidR="00DD51A3">
        <w:rPr>
          <w:rFonts w:ascii="Times New Roman" w:hAnsi="Times New Roman" w:cs="Times New Roman"/>
        </w:rPr>
        <w:t xml:space="preserve">  </w:t>
      </w:r>
      <w:proofErr w:type="spellStart"/>
      <w:r w:rsidR="00DD51A3" w:rsidRPr="006309D9">
        <w:rPr>
          <w:rFonts w:ascii="Times New Roman" w:hAnsi="Times New Roman" w:cs="Times New Roman"/>
          <w:u w:val="single"/>
        </w:rPr>
        <w:t>Wroblewski</w:t>
      </w:r>
      <w:proofErr w:type="spellEnd"/>
      <w:r w:rsidR="00DD51A3" w:rsidRPr="006309D9">
        <w:rPr>
          <w:rFonts w:ascii="Times New Roman" w:hAnsi="Times New Roman" w:cs="Times New Roman"/>
          <w:u w:val="single"/>
        </w:rPr>
        <w:t xml:space="preserve"> v. Pennsylvania Electric Company</w:t>
      </w:r>
      <w:r w:rsidR="00DD51A3" w:rsidRPr="006309D9">
        <w:rPr>
          <w:rFonts w:ascii="Times New Roman" w:hAnsi="Times New Roman" w:cs="Times New Roman"/>
        </w:rPr>
        <w:t>, Docket No. C</w:t>
      </w:r>
      <w:r w:rsidR="00DD51A3" w:rsidRPr="006309D9">
        <w:rPr>
          <w:rFonts w:ascii="Times New Roman" w:hAnsi="Times New Roman" w:cs="Times New Roman"/>
        </w:rPr>
        <w:noBreakHyphen/>
        <w:t>2008-2058385 (</w:t>
      </w:r>
      <w:r w:rsidR="00447670">
        <w:rPr>
          <w:rFonts w:ascii="Times New Roman" w:hAnsi="Times New Roman" w:cs="Times New Roman"/>
        </w:rPr>
        <w:t xml:space="preserve">Opinion and </w:t>
      </w:r>
      <w:r w:rsidR="00DD51A3" w:rsidRPr="006309D9">
        <w:rPr>
          <w:rFonts w:ascii="Times New Roman" w:hAnsi="Times New Roman" w:cs="Times New Roman"/>
        </w:rPr>
        <w:t>Order entered May 15, 2009)</w:t>
      </w:r>
      <w:r w:rsidR="00DD51A3">
        <w:rPr>
          <w:rFonts w:ascii="Times New Roman" w:hAnsi="Times New Roman" w:cs="Times New Roman"/>
        </w:rPr>
        <w:t>.</w:t>
      </w:r>
    </w:p>
    <w:p w:rsidR="0004451B" w:rsidRPr="006309D9" w:rsidRDefault="0004451B" w:rsidP="00635428">
      <w:pPr>
        <w:spacing w:line="360" w:lineRule="auto"/>
        <w:ind w:firstLine="1440"/>
        <w:rPr>
          <w:rFonts w:ascii="Times New Roman" w:hAnsi="Times New Roman" w:cs="Times New Roman"/>
        </w:rPr>
      </w:pPr>
    </w:p>
    <w:p w:rsidR="0004451B" w:rsidRPr="006309D9" w:rsidRDefault="0004451B" w:rsidP="00635428">
      <w:pPr>
        <w:spacing w:line="360" w:lineRule="auto"/>
        <w:ind w:firstLine="1440"/>
        <w:rPr>
          <w:rFonts w:ascii="Times New Roman" w:hAnsi="Times New Roman" w:cs="Times New Roman"/>
          <w:spacing w:val="-3"/>
        </w:rPr>
      </w:pPr>
      <w:r w:rsidRPr="006309D9">
        <w:rPr>
          <w:rFonts w:ascii="Times New Roman" w:hAnsi="Times New Roman" w:cs="Times New Roman"/>
        </w:rPr>
        <w:t>4.</w:t>
      </w:r>
      <w:r w:rsidRPr="006309D9">
        <w:rPr>
          <w:rFonts w:ascii="Times New Roman" w:hAnsi="Times New Roman" w:cs="Times New Roman"/>
        </w:rPr>
        <w:tab/>
      </w:r>
      <w:r w:rsidRPr="006309D9">
        <w:rPr>
          <w:rFonts w:ascii="Times New Roman" w:hAnsi="Times New Roman" w:cs="Times New Roman"/>
          <w:spacing w:val="-3"/>
        </w:rPr>
        <w:t xml:space="preserve">The presiding officer or the Commission may disregard an error or defect of procedure which does not affect the substantive rights of the </w:t>
      </w:r>
      <w:r>
        <w:rPr>
          <w:rFonts w:ascii="Times New Roman" w:hAnsi="Times New Roman" w:cs="Times New Roman"/>
          <w:spacing w:val="-3"/>
        </w:rPr>
        <w:t xml:space="preserve">parties.  </w:t>
      </w:r>
      <w:proofErr w:type="gramStart"/>
      <w:r>
        <w:rPr>
          <w:rFonts w:ascii="Times New Roman" w:hAnsi="Times New Roman" w:cs="Times New Roman"/>
          <w:spacing w:val="-3"/>
        </w:rPr>
        <w:t xml:space="preserve">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1.2(a).</w:t>
      </w:r>
      <w:proofErr w:type="gramEnd"/>
    </w:p>
    <w:p w:rsidR="0004451B" w:rsidRPr="006309D9" w:rsidRDefault="0004451B" w:rsidP="00635428">
      <w:pPr>
        <w:spacing w:line="360" w:lineRule="auto"/>
        <w:ind w:firstLine="1440"/>
        <w:rPr>
          <w:rFonts w:ascii="Times New Roman" w:hAnsi="Times New Roman" w:cs="Times New Roman"/>
          <w:spacing w:val="-3"/>
        </w:rPr>
      </w:pPr>
    </w:p>
    <w:p w:rsidR="0004451B" w:rsidRPr="006309D9" w:rsidRDefault="0004451B" w:rsidP="00635428">
      <w:pPr>
        <w:spacing w:line="360" w:lineRule="auto"/>
        <w:ind w:firstLine="1440"/>
        <w:rPr>
          <w:rFonts w:ascii="Times New Roman" w:hAnsi="Times New Roman" w:cs="Times New Roman"/>
        </w:rPr>
      </w:pPr>
      <w:r w:rsidRPr="006309D9">
        <w:rPr>
          <w:rFonts w:ascii="Times New Roman" w:hAnsi="Times New Roman" w:cs="Times New Roman"/>
        </w:rPr>
        <w:t>5.</w:t>
      </w:r>
      <w:r w:rsidRPr="006309D9">
        <w:rPr>
          <w:rFonts w:ascii="Times New Roman" w:hAnsi="Times New Roman" w:cs="Times New Roman"/>
        </w:rPr>
        <w:tab/>
        <w:t xml:space="preserve">The Commission will grant a motion for judgment on the pleadings only if the pleadings show there is no genuine issue as to a material fact and that the moving party is entitled to judgment as a matter of law. </w:t>
      </w:r>
      <w:r>
        <w:rPr>
          <w:rFonts w:ascii="Times New Roman" w:hAnsi="Times New Roman" w:cs="Times New Roman"/>
        </w:rPr>
        <w:t xml:space="preserve"> </w:t>
      </w:r>
      <w:proofErr w:type="gramStart"/>
      <w:r w:rsidRPr="006309D9">
        <w:rPr>
          <w:rFonts w:ascii="Times New Roman" w:hAnsi="Times New Roman" w:cs="Times New Roman"/>
          <w:u w:val="single"/>
        </w:rPr>
        <w:t>Williams v. Lewis</w:t>
      </w:r>
      <w:r w:rsidRPr="006309D9">
        <w:rPr>
          <w:rFonts w:ascii="Times New Roman" w:hAnsi="Times New Roman" w:cs="Times New Roman"/>
        </w:rPr>
        <w:t>, 466 A.2d 682 (</w:t>
      </w:r>
      <w:proofErr w:type="spellStart"/>
      <w:r w:rsidRPr="006309D9">
        <w:rPr>
          <w:rFonts w:ascii="Times New Roman" w:hAnsi="Times New Roman" w:cs="Times New Roman"/>
        </w:rPr>
        <w:t>Pa.Super</w:t>
      </w:r>
      <w:proofErr w:type="spellEnd"/>
      <w:r w:rsidRPr="006309D9">
        <w:rPr>
          <w:rFonts w:ascii="Times New Roman" w:hAnsi="Times New Roman" w:cs="Times New Roman"/>
        </w:rPr>
        <w:t xml:space="preserve">. 1983); </w:t>
      </w:r>
      <w:r w:rsidRPr="006309D9">
        <w:rPr>
          <w:rFonts w:ascii="Times New Roman" w:hAnsi="Times New Roman" w:cs="Times New Roman"/>
          <w:u w:val="single"/>
        </w:rPr>
        <w:t>Service Employees International Union, Local 69, AFL-CIO v.</w:t>
      </w:r>
      <w:proofErr w:type="gramEnd"/>
      <w:r w:rsidRPr="006309D9">
        <w:rPr>
          <w:rFonts w:ascii="Times New Roman" w:hAnsi="Times New Roman" w:cs="Times New Roman"/>
          <w:u w:val="single"/>
        </w:rPr>
        <w:t xml:space="preserve"> The Peoples Natural Gas Company, d/b/a Dominion Peoples</w:t>
      </w:r>
      <w:r w:rsidRPr="006309D9">
        <w:rPr>
          <w:rFonts w:ascii="Times New Roman" w:hAnsi="Times New Roman" w:cs="Times New Roman"/>
        </w:rPr>
        <w:t>, Docket No. C-2</w:t>
      </w:r>
      <w:r>
        <w:rPr>
          <w:rFonts w:ascii="Times New Roman" w:hAnsi="Times New Roman" w:cs="Times New Roman"/>
        </w:rPr>
        <w:t>0028539 (</w:t>
      </w:r>
      <w:r w:rsidR="00447670">
        <w:rPr>
          <w:rFonts w:ascii="Times New Roman" w:hAnsi="Times New Roman" w:cs="Times New Roman"/>
        </w:rPr>
        <w:t xml:space="preserve">Opinion and </w:t>
      </w:r>
      <w:r>
        <w:rPr>
          <w:rFonts w:ascii="Times New Roman" w:hAnsi="Times New Roman" w:cs="Times New Roman"/>
        </w:rPr>
        <w:t>Order entered December 19, </w:t>
      </w:r>
      <w:r w:rsidRPr="006309D9">
        <w:rPr>
          <w:rFonts w:ascii="Times New Roman" w:hAnsi="Times New Roman" w:cs="Times New Roman"/>
        </w:rPr>
        <w:t>2003).</w:t>
      </w:r>
    </w:p>
    <w:p w:rsidR="0004451B" w:rsidRPr="006309D9" w:rsidRDefault="0004451B" w:rsidP="00635428">
      <w:pPr>
        <w:spacing w:line="360" w:lineRule="auto"/>
        <w:ind w:firstLine="1440"/>
        <w:rPr>
          <w:rFonts w:ascii="Times New Roman" w:hAnsi="Times New Roman" w:cs="Times New Roman"/>
        </w:rPr>
      </w:pPr>
    </w:p>
    <w:p w:rsidR="0004451B" w:rsidRPr="006309D9" w:rsidRDefault="0004451B" w:rsidP="00635428">
      <w:pPr>
        <w:pStyle w:val="ParaTab1"/>
        <w:spacing w:line="360" w:lineRule="auto"/>
        <w:ind w:firstLine="1350"/>
        <w:rPr>
          <w:rFonts w:ascii="Times New Roman" w:hAnsi="Times New Roman" w:cs="Times New Roman"/>
        </w:rPr>
      </w:pPr>
      <w:r w:rsidRPr="006309D9">
        <w:rPr>
          <w:rFonts w:ascii="Times New Roman" w:hAnsi="Times New Roman" w:cs="Times New Roman"/>
        </w:rPr>
        <w:t>6.</w:t>
      </w:r>
      <w:r w:rsidRPr="006309D9">
        <w:rPr>
          <w:rFonts w:ascii="Times New Roman" w:hAnsi="Times New Roman" w:cs="Times New Roman"/>
        </w:rPr>
        <w:tab/>
        <w:t xml:space="preserve">The doctrines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and collateral estoppel apply to cases before the Commission. </w:t>
      </w:r>
      <w:r>
        <w:rPr>
          <w:rFonts w:ascii="Times New Roman" w:hAnsi="Times New Roman" w:cs="Times New Roman"/>
        </w:rPr>
        <w:t xml:space="preserve"> </w:t>
      </w:r>
      <w:proofErr w:type="gramStart"/>
      <w:r w:rsidRPr="006309D9">
        <w:rPr>
          <w:rFonts w:ascii="Times New Roman" w:hAnsi="Times New Roman" w:cs="Times New Roman"/>
          <w:u w:val="single"/>
        </w:rPr>
        <w:t>O’Toole v. Bell Telephone Company of Pennsylvania, Inc.</w:t>
      </w:r>
      <w:r w:rsidRPr="006309D9">
        <w:rPr>
          <w:rFonts w:ascii="Times New Roman" w:hAnsi="Times New Roman" w:cs="Times New Roman"/>
          <w:i/>
        </w:rPr>
        <w:t>,</w:t>
      </w:r>
      <w:r w:rsidRPr="006309D9">
        <w:rPr>
          <w:rFonts w:ascii="Times New Roman" w:hAnsi="Times New Roman" w:cs="Times New Roman"/>
        </w:rPr>
        <w:t xml:space="preserve"> 77 Pa. PUC 98 (1992).</w:t>
      </w:r>
      <w:proofErr w:type="gramEnd"/>
    </w:p>
    <w:p w:rsidR="0004451B" w:rsidRPr="006309D9" w:rsidRDefault="0004451B" w:rsidP="00635428">
      <w:pPr>
        <w:pStyle w:val="ParaTab1"/>
        <w:spacing w:line="360" w:lineRule="auto"/>
        <w:ind w:firstLine="1350"/>
        <w:rPr>
          <w:rFonts w:ascii="Times New Roman" w:hAnsi="Times New Roman" w:cs="Times New Roman"/>
        </w:rPr>
      </w:pPr>
    </w:p>
    <w:p w:rsidR="0004451B" w:rsidRPr="006309D9" w:rsidRDefault="0004451B" w:rsidP="00635428">
      <w:pPr>
        <w:pStyle w:val="ParaTab1"/>
        <w:spacing w:line="360" w:lineRule="auto"/>
        <w:ind w:firstLine="1350"/>
        <w:rPr>
          <w:rFonts w:ascii="Times New Roman" w:hAnsi="Times New Roman" w:cs="Times New Roman"/>
        </w:rPr>
      </w:pPr>
      <w:r w:rsidRPr="006309D9">
        <w:rPr>
          <w:rFonts w:ascii="Times New Roman" w:hAnsi="Times New Roman" w:cs="Times New Roman"/>
        </w:rPr>
        <w:t>7.</w:t>
      </w:r>
      <w:r w:rsidRPr="006309D9">
        <w:rPr>
          <w:rFonts w:ascii="Times New Roman" w:hAnsi="Times New Roman" w:cs="Times New Roman"/>
        </w:rPr>
        <w:tab/>
        <w:t xml:space="preserve">For the doctrine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to apply, four conditions must be met: (1) identity of issues, (2) identity of causes of action, (3) identity of persons and parties to the action, and (4) identity of the quality and capacity of the parties suing or sued.  </w:t>
      </w:r>
      <w:proofErr w:type="gramStart"/>
      <w:r w:rsidRPr="006309D9">
        <w:rPr>
          <w:rFonts w:ascii="Times New Roman" w:hAnsi="Times New Roman" w:cs="Times New Roman"/>
          <w:u w:val="single"/>
        </w:rPr>
        <w:t xml:space="preserve">Day v. </w:t>
      </w:r>
      <w:proofErr w:type="spellStart"/>
      <w:r w:rsidRPr="006309D9">
        <w:rPr>
          <w:rFonts w:ascii="Times New Roman" w:hAnsi="Times New Roman" w:cs="Times New Roman"/>
          <w:u w:val="single"/>
        </w:rPr>
        <w:t>Volkswagenwerk</w:t>
      </w:r>
      <w:proofErr w:type="spellEnd"/>
      <w:r w:rsidRPr="006309D9">
        <w:rPr>
          <w:rFonts w:ascii="Times New Roman" w:hAnsi="Times New Roman" w:cs="Times New Roman"/>
          <w:u w:val="single"/>
        </w:rPr>
        <w:t xml:space="preserve"> </w:t>
      </w:r>
      <w:proofErr w:type="spellStart"/>
      <w:r w:rsidRPr="006309D9">
        <w:rPr>
          <w:rFonts w:ascii="Times New Roman" w:hAnsi="Times New Roman" w:cs="Times New Roman"/>
          <w:u w:val="single"/>
        </w:rPr>
        <w:t>Aktienqesellschaft</w:t>
      </w:r>
      <w:proofErr w:type="spellEnd"/>
      <w:r w:rsidRPr="006309D9">
        <w:rPr>
          <w:rFonts w:ascii="Times New Roman" w:hAnsi="Times New Roman" w:cs="Times New Roman"/>
          <w:i/>
        </w:rPr>
        <w:t xml:space="preserve">, </w:t>
      </w:r>
      <w:r w:rsidRPr="006309D9">
        <w:rPr>
          <w:rFonts w:ascii="Times New Roman" w:hAnsi="Times New Roman" w:cs="Times New Roman"/>
        </w:rPr>
        <w:t>474 A.2d 1313 (</w:t>
      </w:r>
      <w:proofErr w:type="spellStart"/>
      <w:r w:rsidRPr="006309D9">
        <w:rPr>
          <w:rFonts w:ascii="Times New Roman" w:hAnsi="Times New Roman" w:cs="Times New Roman"/>
        </w:rPr>
        <w:t>Pa.Super</w:t>
      </w:r>
      <w:proofErr w:type="spellEnd"/>
      <w:r w:rsidRPr="006309D9">
        <w:rPr>
          <w:rFonts w:ascii="Times New Roman" w:hAnsi="Times New Roman" w:cs="Times New Roman"/>
        </w:rPr>
        <w:t>. 1983).</w:t>
      </w:r>
      <w:proofErr w:type="gramEnd"/>
    </w:p>
    <w:p w:rsidR="0004451B" w:rsidRPr="006309D9" w:rsidRDefault="0004451B" w:rsidP="00635428">
      <w:pPr>
        <w:pStyle w:val="ParaTab1"/>
        <w:spacing w:line="360" w:lineRule="auto"/>
        <w:ind w:firstLine="1354"/>
        <w:rPr>
          <w:rFonts w:ascii="Times New Roman" w:hAnsi="Times New Roman" w:cs="Times New Roman"/>
        </w:rPr>
      </w:pPr>
    </w:p>
    <w:p w:rsidR="0004451B" w:rsidRPr="006309D9" w:rsidRDefault="0004451B" w:rsidP="00635428">
      <w:pPr>
        <w:pStyle w:val="ParaTab1"/>
        <w:spacing w:line="360" w:lineRule="auto"/>
        <w:ind w:firstLine="1350"/>
        <w:rPr>
          <w:rFonts w:ascii="Times New Roman" w:hAnsi="Times New Roman" w:cs="Times New Roman"/>
        </w:rPr>
      </w:pPr>
      <w:r w:rsidRPr="006309D9">
        <w:rPr>
          <w:rFonts w:ascii="Times New Roman" w:hAnsi="Times New Roman" w:cs="Times New Roman"/>
        </w:rPr>
        <w:lastRenderedPageBreak/>
        <w:t>8.</w:t>
      </w:r>
      <w:r w:rsidRPr="006309D9">
        <w:rPr>
          <w:rFonts w:ascii="Times New Roman" w:hAnsi="Times New Roman" w:cs="Times New Roman"/>
        </w:rPr>
        <w:tab/>
        <w:t xml:space="preserve">For the doctrine of collateral estoppel to apply, four requirements must be met: (1) the issues decided in the prior adjudication are identical to the ones presented in the later action, (2) there was a final judgment on the merits, (3) the party against whom collateral estoppel is asserted was a party or in </w:t>
      </w:r>
      <w:proofErr w:type="spellStart"/>
      <w:r w:rsidRPr="006309D9">
        <w:rPr>
          <w:rFonts w:ascii="Times New Roman" w:hAnsi="Times New Roman" w:cs="Times New Roman"/>
        </w:rPr>
        <w:t>privity</w:t>
      </w:r>
      <w:proofErr w:type="spellEnd"/>
      <w:r w:rsidRPr="006309D9">
        <w:rPr>
          <w:rFonts w:ascii="Times New Roman" w:hAnsi="Times New Roman" w:cs="Times New Roman"/>
        </w:rPr>
        <w:t xml:space="preserve"> with a party to the prior adjudication, and (4) the party against whom collateral estoppel is asserted had had a full and fair opportunity to litigate the issue in question in the prior action.  </w:t>
      </w:r>
      <w:proofErr w:type="gramStart"/>
      <w:r w:rsidRPr="006309D9">
        <w:rPr>
          <w:rFonts w:ascii="Times New Roman" w:hAnsi="Times New Roman" w:cs="Times New Roman"/>
          <w:u w:val="single"/>
        </w:rPr>
        <w:t xml:space="preserve">Day v. </w:t>
      </w:r>
      <w:proofErr w:type="spellStart"/>
      <w:r w:rsidRPr="006309D9">
        <w:rPr>
          <w:rFonts w:ascii="Times New Roman" w:hAnsi="Times New Roman" w:cs="Times New Roman"/>
          <w:u w:val="single"/>
        </w:rPr>
        <w:t>Volkswagenwerk</w:t>
      </w:r>
      <w:proofErr w:type="spellEnd"/>
      <w:r w:rsidRPr="006309D9">
        <w:rPr>
          <w:rFonts w:ascii="Times New Roman" w:hAnsi="Times New Roman" w:cs="Times New Roman"/>
          <w:u w:val="single"/>
        </w:rPr>
        <w:t xml:space="preserve"> </w:t>
      </w:r>
      <w:proofErr w:type="spellStart"/>
      <w:r w:rsidRPr="006309D9">
        <w:rPr>
          <w:rFonts w:ascii="Times New Roman" w:hAnsi="Times New Roman" w:cs="Times New Roman"/>
          <w:u w:val="single"/>
        </w:rPr>
        <w:t>Aktienqesellschaft</w:t>
      </w:r>
      <w:proofErr w:type="spellEnd"/>
      <w:r w:rsidRPr="006309D9">
        <w:rPr>
          <w:rFonts w:ascii="Times New Roman" w:hAnsi="Times New Roman" w:cs="Times New Roman"/>
          <w:i/>
        </w:rPr>
        <w:t xml:space="preserve">, </w:t>
      </w:r>
      <w:r>
        <w:rPr>
          <w:rFonts w:ascii="Times New Roman" w:hAnsi="Times New Roman" w:cs="Times New Roman"/>
        </w:rPr>
        <w:t>474 A.2d </w:t>
      </w:r>
      <w:r w:rsidRPr="006309D9">
        <w:rPr>
          <w:rFonts w:ascii="Times New Roman" w:hAnsi="Times New Roman" w:cs="Times New Roman"/>
        </w:rPr>
        <w:t>1313 (Pa.Super. 1983).</w:t>
      </w:r>
      <w:proofErr w:type="gramEnd"/>
    </w:p>
    <w:p w:rsidR="0004451B" w:rsidRPr="006309D9" w:rsidRDefault="0004451B" w:rsidP="00635428">
      <w:pPr>
        <w:pStyle w:val="ParaTab1"/>
        <w:spacing w:line="360" w:lineRule="auto"/>
        <w:ind w:firstLine="1350"/>
        <w:rPr>
          <w:rFonts w:ascii="Times New Roman" w:hAnsi="Times New Roman" w:cs="Times New Roman"/>
        </w:rPr>
      </w:pPr>
    </w:p>
    <w:p w:rsidR="0004451B" w:rsidRPr="006309D9" w:rsidRDefault="0004451B" w:rsidP="00635428">
      <w:pPr>
        <w:spacing w:line="360" w:lineRule="auto"/>
        <w:ind w:firstLine="1440"/>
        <w:rPr>
          <w:rFonts w:ascii="Times New Roman" w:hAnsi="Times New Roman" w:cs="Times New Roman"/>
        </w:rPr>
      </w:pPr>
      <w:r w:rsidRPr="006309D9">
        <w:rPr>
          <w:rFonts w:ascii="Times New Roman" w:hAnsi="Times New Roman" w:cs="Times New Roman"/>
        </w:rPr>
        <w:t>9.</w:t>
      </w:r>
      <w:r w:rsidRPr="006309D9">
        <w:rPr>
          <w:rFonts w:ascii="Times New Roman" w:hAnsi="Times New Roman" w:cs="Times New Roman"/>
        </w:rPr>
        <w:tab/>
        <w:t xml:space="preserve">Whenever the Commission shall make any rule, regulation, finding, determination or order, that rule, regulation, finding, determination or order is </w:t>
      </w:r>
      <w:r w:rsidRPr="005E269C">
        <w:rPr>
          <w:rFonts w:ascii="Times New Roman" w:hAnsi="Times New Roman" w:cs="Times New Roman"/>
          <w:u w:val="single"/>
        </w:rPr>
        <w:t>prima facie</w:t>
      </w:r>
      <w:r w:rsidRPr="006309D9">
        <w:rPr>
          <w:rFonts w:ascii="Times New Roman" w:hAnsi="Times New Roman" w:cs="Times New Roman"/>
        </w:rPr>
        <w:t xml:space="preserve"> evidence of the facts found and shall remain conclusive upon all parties affected thereby, unless set aside, annulled or modified on judicial review.  </w:t>
      </w:r>
      <w:proofErr w:type="gramStart"/>
      <w:r w:rsidRPr="006309D9">
        <w:rPr>
          <w:rFonts w:ascii="Times New Roman" w:hAnsi="Times New Roman" w:cs="Times New Roman"/>
        </w:rPr>
        <w:t xml:space="preserve">66 </w:t>
      </w:r>
      <w:proofErr w:type="spellStart"/>
      <w:r w:rsidRPr="006309D9">
        <w:rPr>
          <w:rFonts w:ascii="Times New Roman" w:hAnsi="Times New Roman" w:cs="Times New Roman"/>
        </w:rPr>
        <w:t>Pa.C.S</w:t>
      </w:r>
      <w:proofErr w:type="spellEnd"/>
      <w:r w:rsidRPr="006309D9">
        <w:rPr>
          <w:rFonts w:ascii="Times New Roman" w:hAnsi="Times New Roman" w:cs="Times New Roman"/>
        </w:rPr>
        <w:t>.</w:t>
      </w:r>
      <w:proofErr w:type="gramEnd"/>
      <w:r w:rsidRPr="006309D9">
        <w:rPr>
          <w:rFonts w:ascii="Times New Roman" w:hAnsi="Times New Roman" w:cs="Times New Roman"/>
        </w:rPr>
        <w:t xml:space="preserve"> § 316.</w:t>
      </w:r>
    </w:p>
    <w:p w:rsidR="0004451B" w:rsidRDefault="0004451B" w:rsidP="00635428">
      <w:pPr>
        <w:spacing w:line="360" w:lineRule="auto"/>
        <w:rPr>
          <w:rFonts w:ascii="Times New Roman" w:hAnsi="Times New Roman" w:cs="Times New Roman"/>
          <w:u w:val="single"/>
        </w:rPr>
      </w:pPr>
    </w:p>
    <w:p w:rsidR="00070A8F" w:rsidRPr="001E75F7" w:rsidRDefault="00070A8F" w:rsidP="00FC17C1">
      <w:pPr>
        <w:spacing w:line="360" w:lineRule="auto"/>
        <w:jc w:val="center"/>
        <w:rPr>
          <w:rFonts w:ascii="Times New Roman" w:hAnsi="Times New Roman" w:cs="Times New Roman"/>
          <w:u w:val="single"/>
        </w:rPr>
      </w:pPr>
      <w:r w:rsidRPr="001E75F7">
        <w:rPr>
          <w:rFonts w:ascii="Times New Roman" w:hAnsi="Times New Roman" w:cs="Times New Roman"/>
          <w:u w:val="single"/>
        </w:rPr>
        <w:t>ORDER</w:t>
      </w:r>
    </w:p>
    <w:p w:rsidR="00070A8F" w:rsidRDefault="00070A8F" w:rsidP="001C71AE">
      <w:pPr>
        <w:spacing w:line="360" w:lineRule="auto"/>
        <w:rPr>
          <w:rFonts w:ascii="Times New Roman" w:hAnsi="Times New Roman" w:cs="Times New Roman"/>
        </w:rPr>
      </w:pPr>
    </w:p>
    <w:p w:rsidR="001C71AE" w:rsidRPr="001E75F7" w:rsidRDefault="001C71AE" w:rsidP="001C71AE">
      <w:pPr>
        <w:spacing w:line="360" w:lineRule="auto"/>
        <w:rPr>
          <w:rFonts w:ascii="Times New Roman" w:hAnsi="Times New Roman" w:cs="Times New Roman"/>
        </w:rPr>
      </w:pPr>
    </w:p>
    <w:p w:rsidR="00070A8F" w:rsidRPr="001E75F7" w:rsidRDefault="00070A8F" w:rsidP="001C71AE">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THEREFORE,</w:t>
      </w:r>
    </w:p>
    <w:p w:rsidR="00070A8F" w:rsidRPr="001E75F7" w:rsidRDefault="00070A8F" w:rsidP="001C71AE">
      <w:pPr>
        <w:spacing w:line="360" w:lineRule="auto"/>
        <w:rPr>
          <w:rFonts w:ascii="Times New Roman" w:hAnsi="Times New Roman" w:cs="Times New Roman"/>
        </w:rPr>
      </w:pPr>
    </w:p>
    <w:p w:rsidR="00070A8F" w:rsidRPr="001E75F7" w:rsidRDefault="00070A8F" w:rsidP="001C71AE">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IT IS ORDERED:</w:t>
      </w:r>
    </w:p>
    <w:p w:rsidR="00070A8F" w:rsidRPr="001E75F7" w:rsidRDefault="00070A8F" w:rsidP="001C71AE">
      <w:pPr>
        <w:spacing w:line="360" w:lineRule="auto"/>
        <w:rPr>
          <w:rFonts w:ascii="Times New Roman" w:hAnsi="Times New Roman" w:cs="Times New Roman"/>
        </w:rPr>
      </w:pPr>
    </w:p>
    <w:p w:rsidR="00070A8F" w:rsidRPr="001E75F7" w:rsidRDefault="00070A8F" w:rsidP="001C71AE">
      <w:pPr>
        <w:numPr>
          <w:ilvl w:val="0"/>
          <w:numId w:val="5"/>
        </w:numPr>
        <w:spacing w:line="360" w:lineRule="auto"/>
        <w:ind w:left="0" w:firstLine="1440"/>
        <w:rPr>
          <w:rFonts w:ascii="Times New Roman" w:hAnsi="Times New Roman" w:cs="Times New Roman"/>
        </w:rPr>
      </w:pPr>
      <w:r w:rsidRPr="001E75F7">
        <w:rPr>
          <w:rFonts w:ascii="Times New Roman" w:hAnsi="Times New Roman" w:cs="Times New Roman"/>
        </w:rPr>
        <w:t>That the preliminary objection</w:t>
      </w:r>
      <w:r w:rsidR="00686490" w:rsidRPr="001E75F7">
        <w:rPr>
          <w:rFonts w:ascii="Times New Roman" w:hAnsi="Times New Roman" w:cs="Times New Roman"/>
        </w:rPr>
        <w:t>s</w:t>
      </w:r>
      <w:r w:rsidRPr="001E75F7">
        <w:rPr>
          <w:rFonts w:ascii="Times New Roman" w:hAnsi="Times New Roman" w:cs="Times New Roman"/>
        </w:rPr>
        <w:t xml:space="preserve"> filed by </w:t>
      </w:r>
      <w:r w:rsidR="00492BF4" w:rsidRPr="001E75F7">
        <w:rPr>
          <w:rFonts w:ascii="Times New Roman" w:hAnsi="Times New Roman" w:cs="Times New Roman"/>
        </w:rPr>
        <w:t xml:space="preserve">PECO Energy </w:t>
      </w:r>
      <w:r w:rsidR="003019DC" w:rsidRPr="001E75F7">
        <w:rPr>
          <w:rFonts w:ascii="Times New Roman" w:hAnsi="Times New Roman" w:cs="Times New Roman"/>
        </w:rPr>
        <w:t>Company</w:t>
      </w:r>
      <w:r w:rsidR="00782D88" w:rsidRPr="001E75F7">
        <w:rPr>
          <w:rFonts w:ascii="Times New Roman" w:hAnsi="Times New Roman" w:cs="Times New Roman"/>
        </w:rPr>
        <w:t xml:space="preserve"> </w:t>
      </w:r>
      <w:r w:rsidRPr="001E75F7">
        <w:rPr>
          <w:rFonts w:ascii="Times New Roman" w:hAnsi="Times New Roman" w:cs="Times New Roman"/>
        </w:rPr>
        <w:t xml:space="preserve">at Docket No. </w:t>
      </w:r>
      <w:r w:rsidR="008F53E8" w:rsidRPr="001E75F7">
        <w:rPr>
          <w:rFonts w:ascii="Times New Roman" w:hAnsi="Times New Roman" w:cs="Times New Roman"/>
          <w:spacing w:val="-3"/>
        </w:rPr>
        <w:t>C-201</w:t>
      </w:r>
      <w:r w:rsidR="008F53E8">
        <w:rPr>
          <w:rFonts w:ascii="Times New Roman" w:hAnsi="Times New Roman" w:cs="Times New Roman"/>
          <w:spacing w:val="-3"/>
        </w:rPr>
        <w:t>5-2503724</w:t>
      </w:r>
      <w:r w:rsidR="00B44C70" w:rsidRPr="001E75F7">
        <w:rPr>
          <w:rFonts w:ascii="Times New Roman" w:hAnsi="Times New Roman" w:cs="Times New Roman"/>
        </w:rPr>
        <w:t xml:space="preserve"> </w:t>
      </w:r>
      <w:proofErr w:type="gramStart"/>
      <w:r w:rsidR="00686490" w:rsidRPr="001E75F7">
        <w:rPr>
          <w:rFonts w:ascii="Times New Roman" w:hAnsi="Times New Roman" w:cs="Times New Roman"/>
        </w:rPr>
        <w:t>are</w:t>
      </w:r>
      <w:proofErr w:type="gramEnd"/>
      <w:r w:rsidRPr="001E75F7">
        <w:rPr>
          <w:rFonts w:ascii="Times New Roman" w:hAnsi="Times New Roman" w:cs="Times New Roman"/>
        </w:rPr>
        <w:t xml:space="preserve"> sustained.</w:t>
      </w:r>
    </w:p>
    <w:p w:rsidR="005C7BD8" w:rsidRPr="001E75F7" w:rsidRDefault="005C7BD8" w:rsidP="001C71AE">
      <w:pPr>
        <w:spacing w:line="360" w:lineRule="auto"/>
        <w:rPr>
          <w:rFonts w:ascii="Times New Roman" w:hAnsi="Times New Roman" w:cs="Times New Roman"/>
        </w:rPr>
      </w:pPr>
    </w:p>
    <w:p w:rsidR="00070A8F" w:rsidRPr="001E75F7" w:rsidRDefault="00070A8F" w:rsidP="001C71AE">
      <w:pPr>
        <w:numPr>
          <w:ilvl w:val="0"/>
          <w:numId w:val="5"/>
        </w:numPr>
        <w:spacing w:line="360" w:lineRule="auto"/>
        <w:ind w:left="0" w:firstLine="1440"/>
        <w:rPr>
          <w:rFonts w:ascii="Times New Roman" w:hAnsi="Times New Roman" w:cs="Times New Roman"/>
        </w:rPr>
      </w:pPr>
      <w:r w:rsidRPr="001E75F7">
        <w:rPr>
          <w:rFonts w:ascii="Times New Roman" w:hAnsi="Times New Roman" w:cs="Times New Roman"/>
        </w:rPr>
        <w:t xml:space="preserve">That the complaint of </w:t>
      </w:r>
      <w:r w:rsidR="00DD51A3">
        <w:rPr>
          <w:rFonts w:ascii="Times New Roman" w:hAnsi="Times New Roman" w:cs="Times New Roman"/>
        </w:rPr>
        <w:t xml:space="preserve">Thomas </w:t>
      </w:r>
      <w:proofErr w:type="spellStart"/>
      <w:r w:rsidR="00DD51A3">
        <w:rPr>
          <w:rFonts w:ascii="Times New Roman" w:hAnsi="Times New Roman" w:cs="Times New Roman"/>
        </w:rPr>
        <w:t>McCarey</w:t>
      </w:r>
      <w:proofErr w:type="spellEnd"/>
      <w:r w:rsidR="00617959" w:rsidRPr="001E75F7">
        <w:rPr>
          <w:rFonts w:ascii="Times New Roman" w:hAnsi="Times New Roman" w:cs="Times New Roman"/>
        </w:rPr>
        <w:t xml:space="preserve"> </w:t>
      </w:r>
      <w:r w:rsidRPr="001E75F7">
        <w:rPr>
          <w:rFonts w:ascii="Times New Roman" w:hAnsi="Times New Roman" w:cs="Times New Roman"/>
        </w:rPr>
        <w:t xml:space="preserve">at </w:t>
      </w:r>
      <w:r w:rsidR="00934CE4" w:rsidRPr="001E75F7">
        <w:rPr>
          <w:rFonts w:ascii="Times New Roman" w:hAnsi="Times New Roman" w:cs="Times New Roman"/>
        </w:rPr>
        <w:t xml:space="preserve">Docket No. </w:t>
      </w:r>
      <w:r w:rsidR="008F53E8" w:rsidRPr="001E75F7">
        <w:rPr>
          <w:rFonts w:ascii="Times New Roman" w:hAnsi="Times New Roman" w:cs="Times New Roman"/>
          <w:spacing w:val="-3"/>
        </w:rPr>
        <w:t>C-201</w:t>
      </w:r>
      <w:r w:rsidR="008F53E8">
        <w:rPr>
          <w:rFonts w:ascii="Times New Roman" w:hAnsi="Times New Roman" w:cs="Times New Roman"/>
          <w:spacing w:val="-3"/>
        </w:rPr>
        <w:t>5-2503724</w:t>
      </w:r>
      <w:r w:rsidR="00B44C70" w:rsidRPr="001E75F7">
        <w:rPr>
          <w:rFonts w:ascii="Times New Roman" w:hAnsi="Times New Roman" w:cs="Times New Roman"/>
        </w:rPr>
        <w:t xml:space="preserve"> </w:t>
      </w:r>
      <w:r w:rsidR="00997873" w:rsidRPr="001E75F7">
        <w:rPr>
          <w:rFonts w:ascii="Times New Roman" w:hAnsi="Times New Roman" w:cs="Times New Roman"/>
        </w:rPr>
        <w:t xml:space="preserve">against </w:t>
      </w:r>
      <w:r w:rsidR="006D3370" w:rsidRPr="001E75F7">
        <w:rPr>
          <w:rFonts w:ascii="Times New Roman" w:hAnsi="Times New Roman" w:cs="Times New Roman"/>
        </w:rPr>
        <w:t>P</w:t>
      </w:r>
      <w:r w:rsidR="00492BF4" w:rsidRPr="001E75F7">
        <w:rPr>
          <w:rFonts w:ascii="Times New Roman" w:hAnsi="Times New Roman" w:cs="Times New Roman"/>
        </w:rPr>
        <w:t xml:space="preserve">ECO Energy </w:t>
      </w:r>
      <w:r w:rsidR="006D3370" w:rsidRPr="001E75F7">
        <w:rPr>
          <w:rFonts w:ascii="Times New Roman" w:hAnsi="Times New Roman" w:cs="Times New Roman"/>
        </w:rPr>
        <w:t>Company</w:t>
      </w:r>
      <w:r w:rsidR="009E6862" w:rsidRPr="001E75F7">
        <w:rPr>
          <w:rFonts w:ascii="Times New Roman" w:hAnsi="Times New Roman" w:cs="Times New Roman"/>
        </w:rPr>
        <w:t xml:space="preserve"> </w:t>
      </w:r>
      <w:r w:rsidRPr="001E75F7">
        <w:rPr>
          <w:rFonts w:ascii="Times New Roman" w:hAnsi="Times New Roman" w:cs="Times New Roman"/>
        </w:rPr>
        <w:t>is dismissed</w:t>
      </w:r>
      <w:r w:rsidR="000F54E1" w:rsidRPr="001E75F7">
        <w:rPr>
          <w:rFonts w:ascii="Times New Roman" w:hAnsi="Times New Roman" w:cs="Times New Roman"/>
        </w:rPr>
        <w:t xml:space="preserve"> with prejudice</w:t>
      </w:r>
      <w:r w:rsidRPr="001E75F7">
        <w:rPr>
          <w:rFonts w:ascii="Times New Roman" w:hAnsi="Times New Roman" w:cs="Times New Roman"/>
        </w:rPr>
        <w:t>.</w:t>
      </w:r>
    </w:p>
    <w:p w:rsidR="00F24A2B" w:rsidRPr="001E75F7" w:rsidRDefault="00F24A2B" w:rsidP="001C71AE">
      <w:pPr>
        <w:spacing w:line="360" w:lineRule="auto"/>
        <w:rPr>
          <w:rFonts w:ascii="Times New Roman" w:hAnsi="Times New Roman" w:cs="Times New Roman"/>
        </w:rPr>
      </w:pPr>
    </w:p>
    <w:p w:rsidR="00070A8F" w:rsidRPr="001E75F7" w:rsidRDefault="00070A8F" w:rsidP="001C71AE">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9E6862" w:rsidRPr="001E75F7">
        <w:rPr>
          <w:rFonts w:ascii="Times New Roman" w:hAnsi="Times New Roman" w:cs="Times New Roman"/>
        </w:rPr>
        <w:t>3</w:t>
      </w:r>
      <w:r w:rsidRPr="001E75F7">
        <w:rPr>
          <w:rFonts w:ascii="Times New Roman" w:hAnsi="Times New Roman" w:cs="Times New Roman"/>
        </w:rPr>
        <w:t>.</w:t>
      </w:r>
      <w:r w:rsidRPr="001E75F7">
        <w:rPr>
          <w:rFonts w:ascii="Times New Roman" w:hAnsi="Times New Roman" w:cs="Times New Roman"/>
        </w:rPr>
        <w:tab/>
        <w:t xml:space="preserve">That the </w:t>
      </w:r>
      <w:r w:rsidR="00FF2F70" w:rsidRPr="001E75F7">
        <w:rPr>
          <w:rFonts w:ascii="Times New Roman" w:hAnsi="Times New Roman" w:cs="Times New Roman"/>
        </w:rPr>
        <w:t xml:space="preserve">docket </w:t>
      </w:r>
      <w:r w:rsidRPr="001E75F7">
        <w:rPr>
          <w:rFonts w:ascii="Times New Roman" w:hAnsi="Times New Roman" w:cs="Times New Roman"/>
        </w:rPr>
        <w:t xml:space="preserve">at </w:t>
      </w:r>
      <w:r w:rsidR="00934CE4" w:rsidRPr="001E75F7">
        <w:rPr>
          <w:rFonts w:ascii="Times New Roman" w:hAnsi="Times New Roman" w:cs="Times New Roman"/>
        </w:rPr>
        <w:t xml:space="preserve">Docket No. </w:t>
      </w:r>
      <w:r w:rsidR="008F53E8" w:rsidRPr="001E75F7">
        <w:rPr>
          <w:rFonts w:ascii="Times New Roman" w:hAnsi="Times New Roman" w:cs="Times New Roman"/>
          <w:spacing w:val="-3"/>
        </w:rPr>
        <w:t>C-201</w:t>
      </w:r>
      <w:r w:rsidR="008F53E8">
        <w:rPr>
          <w:rFonts w:ascii="Times New Roman" w:hAnsi="Times New Roman" w:cs="Times New Roman"/>
          <w:spacing w:val="-3"/>
        </w:rPr>
        <w:t>5-2503724</w:t>
      </w:r>
      <w:bookmarkStart w:id="0" w:name="_GoBack"/>
      <w:bookmarkEnd w:id="0"/>
      <w:r w:rsidR="00B44C70" w:rsidRPr="001E75F7">
        <w:rPr>
          <w:rFonts w:ascii="Times New Roman" w:hAnsi="Times New Roman" w:cs="Times New Roman"/>
        </w:rPr>
        <w:t xml:space="preserve"> </w:t>
      </w:r>
      <w:r w:rsidR="00C1113B" w:rsidRPr="001E75F7">
        <w:rPr>
          <w:rFonts w:ascii="Times New Roman" w:hAnsi="Times New Roman" w:cs="Times New Roman"/>
        </w:rPr>
        <w:t>is</w:t>
      </w:r>
      <w:r w:rsidRPr="001E75F7">
        <w:rPr>
          <w:rFonts w:ascii="Times New Roman" w:hAnsi="Times New Roman" w:cs="Times New Roman"/>
        </w:rPr>
        <w:t xml:space="preserve"> marked closed.</w:t>
      </w:r>
    </w:p>
    <w:p w:rsidR="007E53E4" w:rsidRDefault="007E53E4" w:rsidP="001C71AE">
      <w:pPr>
        <w:pStyle w:val="ParaTab1"/>
        <w:tabs>
          <w:tab w:val="clear" w:pos="-720"/>
        </w:tabs>
        <w:spacing w:line="360" w:lineRule="auto"/>
        <w:ind w:firstLine="0"/>
        <w:rPr>
          <w:rFonts w:ascii="Times New Roman" w:hAnsi="Times New Roman" w:cs="Times New Roman"/>
          <w:spacing w:val="-3"/>
        </w:rPr>
      </w:pPr>
    </w:p>
    <w:p w:rsidR="00635428" w:rsidRDefault="00635428" w:rsidP="001C71AE">
      <w:pPr>
        <w:pStyle w:val="ParaTab1"/>
        <w:tabs>
          <w:tab w:val="clear" w:pos="-720"/>
        </w:tabs>
        <w:spacing w:line="360" w:lineRule="auto"/>
        <w:ind w:firstLine="0"/>
        <w:rPr>
          <w:rFonts w:ascii="Times New Roman" w:hAnsi="Times New Roman" w:cs="Times New Roman"/>
          <w:spacing w:val="-3"/>
        </w:rPr>
      </w:pPr>
    </w:p>
    <w:p w:rsidR="00070A8F" w:rsidRPr="001E75F7" w:rsidRDefault="00070A8F" w:rsidP="0081597B">
      <w:pPr>
        <w:pStyle w:val="ParaTab1"/>
        <w:tabs>
          <w:tab w:val="clear" w:pos="-720"/>
        </w:tabs>
        <w:ind w:firstLine="0"/>
        <w:rPr>
          <w:rFonts w:ascii="Times New Roman" w:hAnsi="Times New Roman" w:cs="Times New Roman"/>
          <w:spacing w:val="-3"/>
          <w:u w:val="single"/>
        </w:rPr>
      </w:pPr>
      <w:r w:rsidRPr="001E75F7">
        <w:rPr>
          <w:rFonts w:ascii="Times New Roman" w:hAnsi="Times New Roman" w:cs="Times New Roman"/>
          <w:spacing w:val="-3"/>
        </w:rPr>
        <w:t>Date:</w:t>
      </w:r>
      <w:r w:rsidRPr="001E75F7">
        <w:rPr>
          <w:rFonts w:ascii="Times New Roman" w:hAnsi="Times New Roman" w:cs="Times New Roman"/>
          <w:spacing w:val="-3"/>
        </w:rPr>
        <w:tab/>
      </w:r>
      <w:r w:rsidR="00DD51A3">
        <w:rPr>
          <w:rFonts w:ascii="Times New Roman" w:hAnsi="Times New Roman" w:cs="Times New Roman"/>
          <w:spacing w:val="-3"/>
          <w:u w:val="single"/>
        </w:rPr>
        <w:t xml:space="preserve">November </w:t>
      </w:r>
      <w:r w:rsidR="006C0594">
        <w:rPr>
          <w:rFonts w:ascii="Times New Roman" w:hAnsi="Times New Roman" w:cs="Times New Roman"/>
          <w:spacing w:val="-3"/>
          <w:u w:val="single"/>
        </w:rPr>
        <w:t>9</w:t>
      </w:r>
      <w:r w:rsidR="00B44C70">
        <w:rPr>
          <w:rFonts w:ascii="Times New Roman" w:hAnsi="Times New Roman" w:cs="Times New Roman"/>
          <w:spacing w:val="-3"/>
          <w:u w:val="single"/>
        </w:rPr>
        <w:t>, 2015</w:t>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686490" w:rsidRPr="001E75F7">
        <w:rPr>
          <w:rFonts w:ascii="Times New Roman" w:hAnsi="Times New Roman" w:cs="Times New Roman"/>
          <w:spacing w:val="-3"/>
        </w:rPr>
        <w:tab/>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t>/s/</w:t>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r>
    </w:p>
    <w:p w:rsidR="00070A8F" w:rsidRPr="001E75F7" w:rsidRDefault="00070A8F" w:rsidP="0081597B">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David A. Salapa</w:t>
      </w:r>
    </w:p>
    <w:p w:rsidR="00070A8F" w:rsidRPr="001E75F7" w:rsidRDefault="00070A8F" w:rsidP="0081597B">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Administrative Law Judge</w:t>
      </w:r>
    </w:p>
    <w:sectPr w:rsidR="00070A8F" w:rsidRPr="001E75F7" w:rsidSect="001C71AE">
      <w:footerReference w:type="even" r:id="rId9"/>
      <w:footerReference w:type="default" r:id="rId1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160" w:rsidRDefault="00291160">
      <w:r>
        <w:separator/>
      </w:r>
    </w:p>
  </w:endnote>
  <w:endnote w:type="continuationSeparator" w:id="0">
    <w:p w:rsidR="00291160" w:rsidRDefault="0029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70" w:rsidRDefault="00B44C70"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4C70" w:rsidRDefault="00B44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70" w:rsidRPr="00F96160" w:rsidRDefault="00B44C70"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8F53E8">
      <w:rPr>
        <w:rStyle w:val="PageNumber"/>
        <w:rFonts w:ascii="Times New Roman" w:hAnsi="Times New Roman" w:cs="Times New Roman"/>
        <w:noProof/>
        <w:sz w:val="20"/>
        <w:szCs w:val="20"/>
      </w:rPr>
      <w:t>12</w:t>
    </w:r>
    <w:r w:rsidRPr="00F96160">
      <w:rPr>
        <w:rStyle w:val="PageNumber"/>
        <w:rFonts w:ascii="Times New Roman" w:hAnsi="Times New Roman" w:cs="Times New Roman"/>
        <w:sz w:val="20"/>
        <w:szCs w:val="20"/>
      </w:rPr>
      <w:fldChar w:fldCharType="end"/>
    </w:r>
  </w:p>
  <w:p w:rsidR="00B44C70" w:rsidRDefault="00B44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160" w:rsidRDefault="00291160">
      <w:r>
        <w:separator/>
      </w:r>
    </w:p>
  </w:footnote>
  <w:footnote w:type="continuationSeparator" w:id="0">
    <w:p w:rsidR="00291160" w:rsidRDefault="00291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63F4"/>
    <w:rsid w:val="00006651"/>
    <w:rsid w:val="00010B4B"/>
    <w:rsid w:val="000119C7"/>
    <w:rsid w:val="00013979"/>
    <w:rsid w:val="00025DEA"/>
    <w:rsid w:val="00027B76"/>
    <w:rsid w:val="00033609"/>
    <w:rsid w:val="0003529E"/>
    <w:rsid w:val="00037D1F"/>
    <w:rsid w:val="0004037D"/>
    <w:rsid w:val="00040CEC"/>
    <w:rsid w:val="00043A29"/>
    <w:rsid w:val="0004451B"/>
    <w:rsid w:val="00047D1A"/>
    <w:rsid w:val="0005205C"/>
    <w:rsid w:val="00052F21"/>
    <w:rsid w:val="00054320"/>
    <w:rsid w:val="00054798"/>
    <w:rsid w:val="00055329"/>
    <w:rsid w:val="00056A8B"/>
    <w:rsid w:val="000603EC"/>
    <w:rsid w:val="00060F56"/>
    <w:rsid w:val="00064FED"/>
    <w:rsid w:val="000667FB"/>
    <w:rsid w:val="00070014"/>
    <w:rsid w:val="000700D9"/>
    <w:rsid w:val="00070A8F"/>
    <w:rsid w:val="00071FE9"/>
    <w:rsid w:val="000752F1"/>
    <w:rsid w:val="000755C5"/>
    <w:rsid w:val="000834F8"/>
    <w:rsid w:val="00083735"/>
    <w:rsid w:val="00086E68"/>
    <w:rsid w:val="000958BA"/>
    <w:rsid w:val="00096FAE"/>
    <w:rsid w:val="0009718B"/>
    <w:rsid w:val="000A1CB8"/>
    <w:rsid w:val="000A2D9E"/>
    <w:rsid w:val="000A3536"/>
    <w:rsid w:val="000A3853"/>
    <w:rsid w:val="000B2770"/>
    <w:rsid w:val="000C4DEF"/>
    <w:rsid w:val="000C58B4"/>
    <w:rsid w:val="000C58FC"/>
    <w:rsid w:val="000D3718"/>
    <w:rsid w:val="000D75A5"/>
    <w:rsid w:val="000E5F49"/>
    <w:rsid w:val="000E6560"/>
    <w:rsid w:val="000F54E1"/>
    <w:rsid w:val="000F5CAE"/>
    <w:rsid w:val="000F7BFF"/>
    <w:rsid w:val="00101135"/>
    <w:rsid w:val="001013EB"/>
    <w:rsid w:val="00101A48"/>
    <w:rsid w:val="001040C2"/>
    <w:rsid w:val="001045E1"/>
    <w:rsid w:val="0010513C"/>
    <w:rsid w:val="00105954"/>
    <w:rsid w:val="00106EAA"/>
    <w:rsid w:val="00107078"/>
    <w:rsid w:val="001141A0"/>
    <w:rsid w:val="001150B2"/>
    <w:rsid w:val="001164B0"/>
    <w:rsid w:val="00126DB9"/>
    <w:rsid w:val="001270BE"/>
    <w:rsid w:val="00133D16"/>
    <w:rsid w:val="00134EA4"/>
    <w:rsid w:val="00135F6B"/>
    <w:rsid w:val="0013754B"/>
    <w:rsid w:val="001437D5"/>
    <w:rsid w:val="0014662A"/>
    <w:rsid w:val="00150AA1"/>
    <w:rsid w:val="00153268"/>
    <w:rsid w:val="00153D55"/>
    <w:rsid w:val="001558E4"/>
    <w:rsid w:val="00155B0B"/>
    <w:rsid w:val="00160FC3"/>
    <w:rsid w:val="00161A26"/>
    <w:rsid w:val="00162F1D"/>
    <w:rsid w:val="00165D64"/>
    <w:rsid w:val="00170EC4"/>
    <w:rsid w:val="00171106"/>
    <w:rsid w:val="00172302"/>
    <w:rsid w:val="00173032"/>
    <w:rsid w:val="001803B4"/>
    <w:rsid w:val="00180E22"/>
    <w:rsid w:val="00182D27"/>
    <w:rsid w:val="00183FD4"/>
    <w:rsid w:val="00184A8E"/>
    <w:rsid w:val="001902EF"/>
    <w:rsid w:val="00192363"/>
    <w:rsid w:val="00193D5C"/>
    <w:rsid w:val="0019493F"/>
    <w:rsid w:val="0019645C"/>
    <w:rsid w:val="00197158"/>
    <w:rsid w:val="001A0C6E"/>
    <w:rsid w:val="001A1782"/>
    <w:rsid w:val="001A3A4A"/>
    <w:rsid w:val="001A7D99"/>
    <w:rsid w:val="001B132E"/>
    <w:rsid w:val="001B3FBC"/>
    <w:rsid w:val="001B4189"/>
    <w:rsid w:val="001B4593"/>
    <w:rsid w:val="001B7C8D"/>
    <w:rsid w:val="001C0AFB"/>
    <w:rsid w:val="001C2388"/>
    <w:rsid w:val="001C24B7"/>
    <w:rsid w:val="001C3A91"/>
    <w:rsid w:val="001C4FE8"/>
    <w:rsid w:val="001C71AE"/>
    <w:rsid w:val="001D2AE7"/>
    <w:rsid w:val="001D374E"/>
    <w:rsid w:val="001D4992"/>
    <w:rsid w:val="001D5892"/>
    <w:rsid w:val="001D6F99"/>
    <w:rsid w:val="001E09DF"/>
    <w:rsid w:val="001E75F7"/>
    <w:rsid w:val="001F076A"/>
    <w:rsid w:val="001F0D49"/>
    <w:rsid w:val="001F166D"/>
    <w:rsid w:val="001F5161"/>
    <w:rsid w:val="001F558F"/>
    <w:rsid w:val="00201CF0"/>
    <w:rsid w:val="00202C5D"/>
    <w:rsid w:val="002042CE"/>
    <w:rsid w:val="00204801"/>
    <w:rsid w:val="002063DC"/>
    <w:rsid w:val="00206ECF"/>
    <w:rsid w:val="00212172"/>
    <w:rsid w:val="0021430A"/>
    <w:rsid w:val="00214ECA"/>
    <w:rsid w:val="0021701C"/>
    <w:rsid w:val="0022145E"/>
    <w:rsid w:val="00223B03"/>
    <w:rsid w:val="00224D00"/>
    <w:rsid w:val="00231158"/>
    <w:rsid w:val="00232AC4"/>
    <w:rsid w:val="00233E3D"/>
    <w:rsid w:val="00234368"/>
    <w:rsid w:val="00234585"/>
    <w:rsid w:val="00235C95"/>
    <w:rsid w:val="0024533E"/>
    <w:rsid w:val="00246A50"/>
    <w:rsid w:val="00256085"/>
    <w:rsid w:val="00257D53"/>
    <w:rsid w:val="002638E5"/>
    <w:rsid w:val="0026431D"/>
    <w:rsid w:val="00265B45"/>
    <w:rsid w:val="00265D5F"/>
    <w:rsid w:val="002669C0"/>
    <w:rsid w:val="00267472"/>
    <w:rsid w:val="00272255"/>
    <w:rsid w:val="0027257D"/>
    <w:rsid w:val="0027334B"/>
    <w:rsid w:val="00274782"/>
    <w:rsid w:val="00276671"/>
    <w:rsid w:val="002805E7"/>
    <w:rsid w:val="0028227A"/>
    <w:rsid w:val="00284A7F"/>
    <w:rsid w:val="00291160"/>
    <w:rsid w:val="002932E7"/>
    <w:rsid w:val="002949A4"/>
    <w:rsid w:val="00294F81"/>
    <w:rsid w:val="0029556A"/>
    <w:rsid w:val="00295A15"/>
    <w:rsid w:val="00295FE9"/>
    <w:rsid w:val="002A0665"/>
    <w:rsid w:val="002A1762"/>
    <w:rsid w:val="002A329B"/>
    <w:rsid w:val="002A38A3"/>
    <w:rsid w:val="002A5839"/>
    <w:rsid w:val="002A6F0C"/>
    <w:rsid w:val="002B1D4D"/>
    <w:rsid w:val="002B41C4"/>
    <w:rsid w:val="002B45F0"/>
    <w:rsid w:val="002B5BAB"/>
    <w:rsid w:val="002B74B4"/>
    <w:rsid w:val="002B79F9"/>
    <w:rsid w:val="002C354E"/>
    <w:rsid w:val="002C6332"/>
    <w:rsid w:val="002C7B30"/>
    <w:rsid w:val="002D02FD"/>
    <w:rsid w:val="002D0371"/>
    <w:rsid w:val="002D371D"/>
    <w:rsid w:val="002D7812"/>
    <w:rsid w:val="002E084F"/>
    <w:rsid w:val="002E14D0"/>
    <w:rsid w:val="002E29D5"/>
    <w:rsid w:val="002E4A3B"/>
    <w:rsid w:val="002E6D43"/>
    <w:rsid w:val="002E7BC6"/>
    <w:rsid w:val="0030155D"/>
    <w:rsid w:val="003019DC"/>
    <w:rsid w:val="00305DF3"/>
    <w:rsid w:val="00306CD2"/>
    <w:rsid w:val="003126E4"/>
    <w:rsid w:val="00314E1C"/>
    <w:rsid w:val="0031514D"/>
    <w:rsid w:val="003166D6"/>
    <w:rsid w:val="00317956"/>
    <w:rsid w:val="00322044"/>
    <w:rsid w:val="00322AAC"/>
    <w:rsid w:val="00325DF8"/>
    <w:rsid w:val="00330A1A"/>
    <w:rsid w:val="00331AAF"/>
    <w:rsid w:val="00333DDA"/>
    <w:rsid w:val="00337527"/>
    <w:rsid w:val="00340C3B"/>
    <w:rsid w:val="003416B0"/>
    <w:rsid w:val="003432EB"/>
    <w:rsid w:val="003437F6"/>
    <w:rsid w:val="00346B9A"/>
    <w:rsid w:val="00346D85"/>
    <w:rsid w:val="00360316"/>
    <w:rsid w:val="00360909"/>
    <w:rsid w:val="00360B5F"/>
    <w:rsid w:val="00362573"/>
    <w:rsid w:val="0036272B"/>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FF2"/>
    <w:rsid w:val="003A3C2F"/>
    <w:rsid w:val="003A548C"/>
    <w:rsid w:val="003B0706"/>
    <w:rsid w:val="003B110D"/>
    <w:rsid w:val="003B1203"/>
    <w:rsid w:val="003B1F10"/>
    <w:rsid w:val="003B4AF1"/>
    <w:rsid w:val="003C32FB"/>
    <w:rsid w:val="003C7B44"/>
    <w:rsid w:val="003D1048"/>
    <w:rsid w:val="003D12DC"/>
    <w:rsid w:val="003D3B02"/>
    <w:rsid w:val="003D46E1"/>
    <w:rsid w:val="003D76B2"/>
    <w:rsid w:val="003E0E9C"/>
    <w:rsid w:val="003E71FD"/>
    <w:rsid w:val="003F34C1"/>
    <w:rsid w:val="003F53DD"/>
    <w:rsid w:val="003F547A"/>
    <w:rsid w:val="003F561F"/>
    <w:rsid w:val="003F7454"/>
    <w:rsid w:val="004000B3"/>
    <w:rsid w:val="0040068A"/>
    <w:rsid w:val="00403AA1"/>
    <w:rsid w:val="0040431E"/>
    <w:rsid w:val="004043AF"/>
    <w:rsid w:val="00412350"/>
    <w:rsid w:val="00412610"/>
    <w:rsid w:val="00413969"/>
    <w:rsid w:val="00414628"/>
    <w:rsid w:val="00414B0F"/>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BF6"/>
    <w:rsid w:val="00441E82"/>
    <w:rsid w:val="0044647D"/>
    <w:rsid w:val="00447670"/>
    <w:rsid w:val="00447BE7"/>
    <w:rsid w:val="0045361D"/>
    <w:rsid w:val="0045696E"/>
    <w:rsid w:val="00464621"/>
    <w:rsid w:val="00466B50"/>
    <w:rsid w:val="004670EC"/>
    <w:rsid w:val="0047158A"/>
    <w:rsid w:val="00471A01"/>
    <w:rsid w:val="004744D7"/>
    <w:rsid w:val="00480121"/>
    <w:rsid w:val="00480C50"/>
    <w:rsid w:val="00482D97"/>
    <w:rsid w:val="00484AF3"/>
    <w:rsid w:val="00484DC2"/>
    <w:rsid w:val="0048797D"/>
    <w:rsid w:val="0049244B"/>
    <w:rsid w:val="00492BF4"/>
    <w:rsid w:val="004951C3"/>
    <w:rsid w:val="004A4E2A"/>
    <w:rsid w:val="004B1259"/>
    <w:rsid w:val="004B293D"/>
    <w:rsid w:val="004B3311"/>
    <w:rsid w:val="004B5A14"/>
    <w:rsid w:val="004B5B3F"/>
    <w:rsid w:val="004B5BB0"/>
    <w:rsid w:val="004B6BBD"/>
    <w:rsid w:val="004C0677"/>
    <w:rsid w:val="004C090F"/>
    <w:rsid w:val="004C12A6"/>
    <w:rsid w:val="004C64F6"/>
    <w:rsid w:val="004D1513"/>
    <w:rsid w:val="004D307E"/>
    <w:rsid w:val="004D5C9D"/>
    <w:rsid w:val="004E2E61"/>
    <w:rsid w:val="004E3F01"/>
    <w:rsid w:val="004E4C38"/>
    <w:rsid w:val="004E5DF3"/>
    <w:rsid w:val="004E614F"/>
    <w:rsid w:val="005017E9"/>
    <w:rsid w:val="00501CCD"/>
    <w:rsid w:val="00503D50"/>
    <w:rsid w:val="0050786F"/>
    <w:rsid w:val="005078BA"/>
    <w:rsid w:val="00510671"/>
    <w:rsid w:val="005115A3"/>
    <w:rsid w:val="00512EF1"/>
    <w:rsid w:val="00515A74"/>
    <w:rsid w:val="00515E33"/>
    <w:rsid w:val="00520877"/>
    <w:rsid w:val="00522B90"/>
    <w:rsid w:val="00523E37"/>
    <w:rsid w:val="00526FC2"/>
    <w:rsid w:val="00527508"/>
    <w:rsid w:val="00534598"/>
    <w:rsid w:val="005428F7"/>
    <w:rsid w:val="00545F92"/>
    <w:rsid w:val="0055298B"/>
    <w:rsid w:val="0056158B"/>
    <w:rsid w:val="0056358C"/>
    <w:rsid w:val="00565EB9"/>
    <w:rsid w:val="00567E95"/>
    <w:rsid w:val="0057043D"/>
    <w:rsid w:val="00571705"/>
    <w:rsid w:val="00571FE0"/>
    <w:rsid w:val="0057449C"/>
    <w:rsid w:val="00576D29"/>
    <w:rsid w:val="0058223D"/>
    <w:rsid w:val="005833D5"/>
    <w:rsid w:val="00587665"/>
    <w:rsid w:val="00593922"/>
    <w:rsid w:val="005A0ADE"/>
    <w:rsid w:val="005A1994"/>
    <w:rsid w:val="005A2A65"/>
    <w:rsid w:val="005A2F17"/>
    <w:rsid w:val="005A4779"/>
    <w:rsid w:val="005A4CF7"/>
    <w:rsid w:val="005B04A5"/>
    <w:rsid w:val="005B07F2"/>
    <w:rsid w:val="005B0CF1"/>
    <w:rsid w:val="005B3A6B"/>
    <w:rsid w:val="005B618F"/>
    <w:rsid w:val="005C1D35"/>
    <w:rsid w:val="005C2A9A"/>
    <w:rsid w:val="005C4E97"/>
    <w:rsid w:val="005C7BD8"/>
    <w:rsid w:val="005D051C"/>
    <w:rsid w:val="005E27B9"/>
    <w:rsid w:val="005E3534"/>
    <w:rsid w:val="005E3C55"/>
    <w:rsid w:val="005E47E9"/>
    <w:rsid w:val="005F10F2"/>
    <w:rsid w:val="005F227F"/>
    <w:rsid w:val="005F3151"/>
    <w:rsid w:val="005F59BF"/>
    <w:rsid w:val="005F677F"/>
    <w:rsid w:val="006006C8"/>
    <w:rsid w:val="006011A9"/>
    <w:rsid w:val="00605A56"/>
    <w:rsid w:val="0060737E"/>
    <w:rsid w:val="00610125"/>
    <w:rsid w:val="006164B9"/>
    <w:rsid w:val="00617959"/>
    <w:rsid w:val="006216CE"/>
    <w:rsid w:val="006240F1"/>
    <w:rsid w:val="00627E93"/>
    <w:rsid w:val="0063306E"/>
    <w:rsid w:val="0063385B"/>
    <w:rsid w:val="00635428"/>
    <w:rsid w:val="0064231A"/>
    <w:rsid w:val="00642816"/>
    <w:rsid w:val="0065256E"/>
    <w:rsid w:val="00653BD5"/>
    <w:rsid w:val="0065630F"/>
    <w:rsid w:val="00657784"/>
    <w:rsid w:val="006608BF"/>
    <w:rsid w:val="00661A84"/>
    <w:rsid w:val="006624F7"/>
    <w:rsid w:val="00665FCD"/>
    <w:rsid w:val="00672622"/>
    <w:rsid w:val="00672D0D"/>
    <w:rsid w:val="00673C0E"/>
    <w:rsid w:val="00675675"/>
    <w:rsid w:val="006777B6"/>
    <w:rsid w:val="00680EE5"/>
    <w:rsid w:val="00681E5C"/>
    <w:rsid w:val="00682E41"/>
    <w:rsid w:val="00684537"/>
    <w:rsid w:val="00686490"/>
    <w:rsid w:val="00691BE1"/>
    <w:rsid w:val="00695F4C"/>
    <w:rsid w:val="006A1D94"/>
    <w:rsid w:val="006A2F5C"/>
    <w:rsid w:val="006A3062"/>
    <w:rsid w:val="006A7889"/>
    <w:rsid w:val="006B1BC2"/>
    <w:rsid w:val="006B35EB"/>
    <w:rsid w:val="006B64B9"/>
    <w:rsid w:val="006C0594"/>
    <w:rsid w:val="006C1BFA"/>
    <w:rsid w:val="006C7213"/>
    <w:rsid w:val="006C7CA9"/>
    <w:rsid w:val="006D016C"/>
    <w:rsid w:val="006D3370"/>
    <w:rsid w:val="006D46BD"/>
    <w:rsid w:val="006E1266"/>
    <w:rsid w:val="006E63DC"/>
    <w:rsid w:val="006F0ED5"/>
    <w:rsid w:val="006F21ED"/>
    <w:rsid w:val="006F2C3E"/>
    <w:rsid w:val="006F346C"/>
    <w:rsid w:val="006F6374"/>
    <w:rsid w:val="007072D8"/>
    <w:rsid w:val="00710763"/>
    <w:rsid w:val="007136F7"/>
    <w:rsid w:val="00714045"/>
    <w:rsid w:val="007160F7"/>
    <w:rsid w:val="007167C0"/>
    <w:rsid w:val="0072300C"/>
    <w:rsid w:val="00724FBC"/>
    <w:rsid w:val="00725F62"/>
    <w:rsid w:val="0072691A"/>
    <w:rsid w:val="00733648"/>
    <w:rsid w:val="00735CB6"/>
    <w:rsid w:val="007365A3"/>
    <w:rsid w:val="0074506E"/>
    <w:rsid w:val="00745C0D"/>
    <w:rsid w:val="00746ACD"/>
    <w:rsid w:val="00747286"/>
    <w:rsid w:val="007520CD"/>
    <w:rsid w:val="00754C4B"/>
    <w:rsid w:val="00760B5A"/>
    <w:rsid w:val="00761378"/>
    <w:rsid w:val="007649C6"/>
    <w:rsid w:val="00767176"/>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A2356"/>
    <w:rsid w:val="007A2F01"/>
    <w:rsid w:val="007A6A82"/>
    <w:rsid w:val="007B0A5D"/>
    <w:rsid w:val="007B3A1E"/>
    <w:rsid w:val="007B693F"/>
    <w:rsid w:val="007C08F1"/>
    <w:rsid w:val="007C1CBD"/>
    <w:rsid w:val="007C2D41"/>
    <w:rsid w:val="007C659F"/>
    <w:rsid w:val="007D1E96"/>
    <w:rsid w:val="007D1ECB"/>
    <w:rsid w:val="007D28F2"/>
    <w:rsid w:val="007D354B"/>
    <w:rsid w:val="007E0B93"/>
    <w:rsid w:val="007E1D19"/>
    <w:rsid w:val="007E3F02"/>
    <w:rsid w:val="007E53E4"/>
    <w:rsid w:val="007E570F"/>
    <w:rsid w:val="007E6150"/>
    <w:rsid w:val="007E662E"/>
    <w:rsid w:val="007F35C8"/>
    <w:rsid w:val="008004A4"/>
    <w:rsid w:val="00800ED8"/>
    <w:rsid w:val="0080274D"/>
    <w:rsid w:val="008047D2"/>
    <w:rsid w:val="0080536D"/>
    <w:rsid w:val="00807C70"/>
    <w:rsid w:val="0081451E"/>
    <w:rsid w:val="0081597B"/>
    <w:rsid w:val="008213A0"/>
    <w:rsid w:val="00830E89"/>
    <w:rsid w:val="00837ED0"/>
    <w:rsid w:val="00840C90"/>
    <w:rsid w:val="0084234D"/>
    <w:rsid w:val="00842EBD"/>
    <w:rsid w:val="008448C7"/>
    <w:rsid w:val="00844C4A"/>
    <w:rsid w:val="0084675D"/>
    <w:rsid w:val="00853D32"/>
    <w:rsid w:val="00854A65"/>
    <w:rsid w:val="00856D10"/>
    <w:rsid w:val="0086047B"/>
    <w:rsid w:val="00862AB2"/>
    <w:rsid w:val="0086751D"/>
    <w:rsid w:val="00867CA8"/>
    <w:rsid w:val="00871CE2"/>
    <w:rsid w:val="00873D88"/>
    <w:rsid w:val="00881643"/>
    <w:rsid w:val="00883342"/>
    <w:rsid w:val="008843F0"/>
    <w:rsid w:val="008868F6"/>
    <w:rsid w:val="00887574"/>
    <w:rsid w:val="00887CE7"/>
    <w:rsid w:val="00894291"/>
    <w:rsid w:val="00895DD6"/>
    <w:rsid w:val="008A068F"/>
    <w:rsid w:val="008A160C"/>
    <w:rsid w:val="008A39DA"/>
    <w:rsid w:val="008A4E15"/>
    <w:rsid w:val="008A5A20"/>
    <w:rsid w:val="008B1B0D"/>
    <w:rsid w:val="008B435B"/>
    <w:rsid w:val="008B4CA1"/>
    <w:rsid w:val="008B6843"/>
    <w:rsid w:val="008C0970"/>
    <w:rsid w:val="008C26CA"/>
    <w:rsid w:val="008C2F95"/>
    <w:rsid w:val="008C50FD"/>
    <w:rsid w:val="008C7108"/>
    <w:rsid w:val="008D44C0"/>
    <w:rsid w:val="008E27FF"/>
    <w:rsid w:val="008E37E7"/>
    <w:rsid w:val="008E6898"/>
    <w:rsid w:val="008E71EB"/>
    <w:rsid w:val="008E7D6B"/>
    <w:rsid w:val="008F165B"/>
    <w:rsid w:val="008F4441"/>
    <w:rsid w:val="008F521E"/>
    <w:rsid w:val="008F53E8"/>
    <w:rsid w:val="008F7369"/>
    <w:rsid w:val="008F7994"/>
    <w:rsid w:val="008F7D94"/>
    <w:rsid w:val="00901692"/>
    <w:rsid w:val="009109C4"/>
    <w:rsid w:val="00911638"/>
    <w:rsid w:val="00915064"/>
    <w:rsid w:val="0091525E"/>
    <w:rsid w:val="00917A4A"/>
    <w:rsid w:val="0092032B"/>
    <w:rsid w:val="0092173D"/>
    <w:rsid w:val="00924743"/>
    <w:rsid w:val="00925A75"/>
    <w:rsid w:val="00933038"/>
    <w:rsid w:val="00934CE4"/>
    <w:rsid w:val="00937428"/>
    <w:rsid w:val="00942648"/>
    <w:rsid w:val="00944186"/>
    <w:rsid w:val="00945E37"/>
    <w:rsid w:val="00947050"/>
    <w:rsid w:val="0094768A"/>
    <w:rsid w:val="00954172"/>
    <w:rsid w:val="00954B69"/>
    <w:rsid w:val="009602B5"/>
    <w:rsid w:val="00960BE0"/>
    <w:rsid w:val="009645EE"/>
    <w:rsid w:val="00970590"/>
    <w:rsid w:val="00970F8E"/>
    <w:rsid w:val="0097301F"/>
    <w:rsid w:val="009745D0"/>
    <w:rsid w:val="009817F4"/>
    <w:rsid w:val="00982216"/>
    <w:rsid w:val="0098633D"/>
    <w:rsid w:val="0098707F"/>
    <w:rsid w:val="00987C2D"/>
    <w:rsid w:val="00990C3D"/>
    <w:rsid w:val="00991C3B"/>
    <w:rsid w:val="00992B0C"/>
    <w:rsid w:val="00995E4A"/>
    <w:rsid w:val="0099637D"/>
    <w:rsid w:val="009966B7"/>
    <w:rsid w:val="00997873"/>
    <w:rsid w:val="009A09B6"/>
    <w:rsid w:val="009A25A8"/>
    <w:rsid w:val="009A7743"/>
    <w:rsid w:val="009B03C3"/>
    <w:rsid w:val="009B11E3"/>
    <w:rsid w:val="009B4D64"/>
    <w:rsid w:val="009B532E"/>
    <w:rsid w:val="009C0A8B"/>
    <w:rsid w:val="009C3869"/>
    <w:rsid w:val="009C6C7C"/>
    <w:rsid w:val="009C6EAF"/>
    <w:rsid w:val="009C6F70"/>
    <w:rsid w:val="009C7667"/>
    <w:rsid w:val="009D4916"/>
    <w:rsid w:val="009D50E7"/>
    <w:rsid w:val="009D5A9E"/>
    <w:rsid w:val="009D5E38"/>
    <w:rsid w:val="009E09E7"/>
    <w:rsid w:val="009E0A2F"/>
    <w:rsid w:val="009E1E95"/>
    <w:rsid w:val="009E6862"/>
    <w:rsid w:val="009F0063"/>
    <w:rsid w:val="009F0E6E"/>
    <w:rsid w:val="009F1692"/>
    <w:rsid w:val="009F1AE8"/>
    <w:rsid w:val="009F2CEF"/>
    <w:rsid w:val="009F4C58"/>
    <w:rsid w:val="009F7D76"/>
    <w:rsid w:val="00A00DCC"/>
    <w:rsid w:val="00A02E42"/>
    <w:rsid w:val="00A048D3"/>
    <w:rsid w:val="00A0680C"/>
    <w:rsid w:val="00A07021"/>
    <w:rsid w:val="00A07F1B"/>
    <w:rsid w:val="00A12B96"/>
    <w:rsid w:val="00A1370E"/>
    <w:rsid w:val="00A20963"/>
    <w:rsid w:val="00A22EF0"/>
    <w:rsid w:val="00A254B4"/>
    <w:rsid w:val="00A2712C"/>
    <w:rsid w:val="00A37ABD"/>
    <w:rsid w:val="00A4060E"/>
    <w:rsid w:val="00A43E9B"/>
    <w:rsid w:val="00A449E2"/>
    <w:rsid w:val="00A47310"/>
    <w:rsid w:val="00A47A77"/>
    <w:rsid w:val="00A5034D"/>
    <w:rsid w:val="00A53CA0"/>
    <w:rsid w:val="00A55817"/>
    <w:rsid w:val="00A55A8F"/>
    <w:rsid w:val="00A577ED"/>
    <w:rsid w:val="00A57FEC"/>
    <w:rsid w:val="00A6033B"/>
    <w:rsid w:val="00A63575"/>
    <w:rsid w:val="00A63A5C"/>
    <w:rsid w:val="00A66B7B"/>
    <w:rsid w:val="00A673DA"/>
    <w:rsid w:val="00A74901"/>
    <w:rsid w:val="00A77785"/>
    <w:rsid w:val="00A808F6"/>
    <w:rsid w:val="00A81CF3"/>
    <w:rsid w:val="00A86173"/>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D2323"/>
    <w:rsid w:val="00AD3150"/>
    <w:rsid w:val="00AE009C"/>
    <w:rsid w:val="00AE103E"/>
    <w:rsid w:val="00AE11B0"/>
    <w:rsid w:val="00AE4241"/>
    <w:rsid w:val="00AE70C9"/>
    <w:rsid w:val="00AF04F6"/>
    <w:rsid w:val="00AF2841"/>
    <w:rsid w:val="00AF30C1"/>
    <w:rsid w:val="00AF4CDD"/>
    <w:rsid w:val="00AF4FE0"/>
    <w:rsid w:val="00B0406C"/>
    <w:rsid w:val="00B04B48"/>
    <w:rsid w:val="00B05ECE"/>
    <w:rsid w:val="00B11D50"/>
    <w:rsid w:val="00B14815"/>
    <w:rsid w:val="00B17AB1"/>
    <w:rsid w:val="00B20601"/>
    <w:rsid w:val="00B208E9"/>
    <w:rsid w:val="00B21EAC"/>
    <w:rsid w:val="00B2277D"/>
    <w:rsid w:val="00B24ABD"/>
    <w:rsid w:val="00B2624A"/>
    <w:rsid w:val="00B32190"/>
    <w:rsid w:val="00B33B08"/>
    <w:rsid w:val="00B34824"/>
    <w:rsid w:val="00B35DFF"/>
    <w:rsid w:val="00B35EC0"/>
    <w:rsid w:val="00B369B3"/>
    <w:rsid w:val="00B43D27"/>
    <w:rsid w:val="00B44C70"/>
    <w:rsid w:val="00B46481"/>
    <w:rsid w:val="00B5796D"/>
    <w:rsid w:val="00B609F7"/>
    <w:rsid w:val="00B61EF4"/>
    <w:rsid w:val="00B62062"/>
    <w:rsid w:val="00B62ADF"/>
    <w:rsid w:val="00B63D96"/>
    <w:rsid w:val="00B64377"/>
    <w:rsid w:val="00B67F4E"/>
    <w:rsid w:val="00B701F4"/>
    <w:rsid w:val="00B71D3E"/>
    <w:rsid w:val="00B7617E"/>
    <w:rsid w:val="00B85F24"/>
    <w:rsid w:val="00B86322"/>
    <w:rsid w:val="00B87F0E"/>
    <w:rsid w:val="00B90360"/>
    <w:rsid w:val="00B91450"/>
    <w:rsid w:val="00B95A53"/>
    <w:rsid w:val="00B95A5F"/>
    <w:rsid w:val="00BA1C00"/>
    <w:rsid w:val="00BA4E6E"/>
    <w:rsid w:val="00BA6F5D"/>
    <w:rsid w:val="00BB39A6"/>
    <w:rsid w:val="00BB5EFB"/>
    <w:rsid w:val="00BC1C96"/>
    <w:rsid w:val="00BC27F5"/>
    <w:rsid w:val="00BC4953"/>
    <w:rsid w:val="00BC5976"/>
    <w:rsid w:val="00BC6C5F"/>
    <w:rsid w:val="00BD13A5"/>
    <w:rsid w:val="00BE2792"/>
    <w:rsid w:val="00BE4E06"/>
    <w:rsid w:val="00BE7899"/>
    <w:rsid w:val="00BF29CE"/>
    <w:rsid w:val="00BF7D2A"/>
    <w:rsid w:val="00C00237"/>
    <w:rsid w:val="00C0033A"/>
    <w:rsid w:val="00C02792"/>
    <w:rsid w:val="00C036AD"/>
    <w:rsid w:val="00C03FAA"/>
    <w:rsid w:val="00C054FE"/>
    <w:rsid w:val="00C06F6C"/>
    <w:rsid w:val="00C10684"/>
    <w:rsid w:val="00C1113B"/>
    <w:rsid w:val="00C116D8"/>
    <w:rsid w:val="00C14AE0"/>
    <w:rsid w:val="00C159C1"/>
    <w:rsid w:val="00C15D19"/>
    <w:rsid w:val="00C17556"/>
    <w:rsid w:val="00C31E34"/>
    <w:rsid w:val="00C330D0"/>
    <w:rsid w:val="00C3430A"/>
    <w:rsid w:val="00C345CA"/>
    <w:rsid w:val="00C360D7"/>
    <w:rsid w:val="00C40495"/>
    <w:rsid w:val="00C40B2C"/>
    <w:rsid w:val="00C41352"/>
    <w:rsid w:val="00C427A6"/>
    <w:rsid w:val="00C43434"/>
    <w:rsid w:val="00C46859"/>
    <w:rsid w:val="00C47CE3"/>
    <w:rsid w:val="00C50096"/>
    <w:rsid w:val="00C5091A"/>
    <w:rsid w:val="00C5108F"/>
    <w:rsid w:val="00C52F77"/>
    <w:rsid w:val="00C56150"/>
    <w:rsid w:val="00C5630D"/>
    <w:rsid w:val="00C57AE3"/>
    <w:rsid w:val="00C612AD"/>
    <w:rsid w:val="00C63930"/>
    <w:rsid w:val="00C651E9"/>
    <w:rsid w:val="00C66C12"/>
    <w:rsid w:val="00C71309"/>
    <w:rsid w:val="00C72885"/>
    <w:rsid w:val="00C77F56"/>
    <w:rsid w:val="00C80A67"/>
    <w:rsid w:val="00C8144E"/>
    <w:rsid w:val="00C814EE"/>
    <w:rsid w:val="00C8317E"/>
    <w:rsid w:val="00C912BF"/>
    <w:rsid w:val="00C93E07"/>
    <w:rsid w:val="00C9424D"/>
    <w:rsid w:val="00C95EE3"/>
    <w:rsid w:val="00C9671A"/>
    <w:rsid w:val="00CA1809"/>
    <w:rsid w:val="00CA1F77"/>
    <w:rsid w:val="00CA466D"/>
    <w:rsid w:val="00CA5470"/>
    <w:rsid w:val="00CA6231"/>
    <w:rsid w:val="00CA6F9E"/>
    <w:rsid w:val="00CB294C"/>
    <w:rsid w:val="00CB6348"/>
    <w:rsid w:val="00CB6AD6"/>
    <w:rsid w:val="00CC2664"/>
    <w:rsid w:val="00CC4666"/>
    <w:rsid w:val="00CC5110"/>
    <w:rsid w:val="00CC6029"/>
    <w:rsid w:val="00CC654B"/>
    <w:rsid w:val="00CC7DAB"/>
    <w:rsid w:val="00CD35DD"/>
    <w:rsid w:val="00CD5088"/>
    <w:rsid w:val="00CE12F1"/>
    <w:rsid w:val="00CE2CDB"/>
    <w:rsid w:val="00CE41CD"/>
    <w:rsid w:val="00CE48BD"/>
    <w:rsid w:val="00CE56B4"/>
    <w:rsid w:val="00CE76B3"/>
    <w:rsid w:val="00CF3F28"/>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510A0"/>
    <w:rsid w:val="00D54604"/>
    <w:rsid w:val="00D548FF"/>
    <w:rsid w:val="00D5516A"/>
    <w:rsid w:val="00D56910"/>
    <w:rsid w:val="00D62524"/>
    <w:rsid w:val="00D62C01"/>
    <w:rsid w:val="00D64561"/>
    <w:rsid w:val="00D64D15"/>
    <w:rsid w:val="00D65163"/>
    <w:rsid w:val="00D71546"/>
    <w:rsid w:val="00D7424D"/>
    <w:rsid w:val="00D779B3"/>
    <w:rsid w:val="00D84D3F"/>
    <w:rsid w:val="00D84F02"/>
    <w:rsid w:val="00D8518B"/>
    <w:rsid w:val="00D85F05"/>
    <w:rsid w:val="00D92B74"/>
    <w:rsid w:val="00D944EA"/>
    <w:rsid w:val="00DA158F"/>
    <w:rsid w:val="00DA2C95"/>
    <w:rsid w:val="00DA2E58"/>
    <w:rsid w:val="00DA44CE"/>
    <w:rsid w:val="00DA4EF5"/>
    <w:rsid w:val="00DA7ADD"/>
    <w:rsid w:val="00DB0991"/>
    <w:rsid w:val="00DC5255"/>
    <w:rsid w:val="00DC666C"/>
    <w:rsid w:val="00DC7137"/>
    <w:rsid w:val="00DC7F34"/>
    <w:rsid w:val="00DD253C"/>
    <w:rsid w:val="00DD2924"/>
    <w:rsid w:val="00DD49C5"/>
    <w:rsid w:val="00DD51A3"/>
    <w:rsid w:val="00DD65D4"/>
    <w:rsid w:val="00DD735B"/>
    <w:rsid w:val="00DE2801"/>
    <w:rsid w:val="00DE2A26"/>
    <w:rsid w:val="00DE47B2"/>
    <w:rsid w:val="00DE52F2"/>
    <w:rsid w:val="00DE6DD4"/>
    <w:rsid w:val="00DE7625"/>
    <w:rsid w:val="00DF0618"/>
    <w:rsid w:val="00DF0A4C"/>
    <w:rsid w:val="00DF2A5C"/>
    <w:rsid w:val="00E01100"/>
    <w:rsid w:val="00E01E05"/>
    <w:rsid w:val="00E02B3A"/>
    <w:rsid w:val="00E067D3"/>
    <w:rsid w:val="00E06FB5"/>
    <w:rsid w:val="00E07603"/>
    <w:rsid w:val="00E13159"/>
    <w:rsid w:val="00E14608"/>
    <w:rsid w:val="00E1644C"/>
    <w:rsid w:val="00E17D20"/>
    <w:rsid w:val="00E2005F"/>
    <w:rsid w:val="00E2244B"/>
    <w:rsid w:val="00E320C2"/>
    <w:rsid w:val="00E33216"/>
    <w:rsid w:val="00E337E3"/>
    <w:rsid w:val="00E41F3E"/>
    <w:rsid w:val="00E4261D"/>
    <w:rsid w:val="00E42E03"/>
    <w:rsid w:val="00E434DB"/>
    <w:rsid w:val="00E51DC4"/>
    <w:rsid w:val="00E54362"/>
    <w:rsid w:val="00E56420"/>
    <w:rsid w:val="00E57B12"/>
    <w:rsid w:val="00E62A85"/>
    <w:rsid w:val="00E63A63"/>
    <w:rsid w:val="00E67F78"/>
    <w:rsid w:val="00E7140A"/>
    <w:rsid w:val="00E7168B"/>
    <w:rsid w:val="00E71FBB"/>
    <w:rsid w:val="00E7210A"/>
    <w:rsid w:val="00E75454"/>
    <w:rsid w:val="00E75956"/>
    <w:rsid w:val="00E76006"/>
    <w:rsid w:val="00E760D8"/>
    <w:rsid w:val="00E772D5"/>
    <w:rsid w:val="00E81A6C"/>
    <w:rsid w:val="00E82D15"/>
    <w:rsid w:val="00E860BA"/>
    <w:rsid w:val="00E902D3"/>
    <w:rsid w:val="00E90A78"/>
    <w:rsid w:val="00E91802"/>
    <w:rsid w:val="00E9254E"/>
    <w:rsid w:val="00E94FFA"/>
    <w:rsid w:val="00E964A7"/>
    <w:rsid w:val="00EA4BCC"/>
    <w:rsid w:val="00EB1693"/>
    <w:rsid w:val="00EB7CAF"/>
    <w:rsid w:val="00EC594E"/>
    <w:rsid w:val="00EC5F6F"/>
    <w:rsid w:val="00ED1032"/>
    <w:rsid w:val="00ED3433"/>
    <w:rsid w:val="00ED40EF"/>
    <w:rsid w:val="00ED61B7"/>
    <w:rsid w:val="00ED6610"/>
    <w:rsid w:val="00EE0006"/>
    <w:rsid w:val="00EE20D6"/>
    <w:rsid w:val="00EE4687"/>
    <w:rsid w:val="00EE52CA"/>
    <w:rsid w:val="00EF3ADF"/>
    <w:rsid w:val="00EF7CBC"/>
    <w:rsid w:val="00F0000B"/>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2B"/>
    <w:rsid w:val="00F24ACA"/>
    <w:rsid w:val="00F27482"/>
    <w:rsid w:val="00F303A6"/>
    <w:rsid w:val="00F30836"/>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712A4"/>
    <w:rsid w:val="00F71846"/>
    <w:rsid w:val="00F72BBF"/>
    <w:rsid w:val="00F73364"/>
    <w:rsid w:val="00F80AD9"/>
    <w:rsid w:val="00F814BC"/>
    <w:rsid w:val="00F82EDB"/>
    <w:rsid w:val="00F8458B"/>
    <w:rsid w:val="00F86833"/>
    <w:rsid w:val="00F908AF"/>
    <w:rsid w:val="00F912E9"/>
    <w:rsid w:val="00F941F4"/>
    <w:rsid w:val="00F96160"/>
    <w:rsid w:val="00F97105"/>
    <w:rsid w:val="00FA3BD9"/>
    <w:rsid w:val="00FA3EEF"/>
    <w:rsid w:val="00FA4ADE"/>
    <w:rsid w:val="00FA756E"/>
    <w:rsid w:val="00FB1E2E"/>
    <w:rsid w:val="00FB401F"/>
    <w:rsid w:val="00FB5DEF"/>
    <w:rsid w:val="00FC1348"/>
    <w:rsid w:val="00FC17C1"/>
    <w:rsid w:val="00FC3E58"/>
    <w:rsid w:val="00FC71F2"/>
    <w:rsid w:val="00FD0C1B"/>
    <w:rsid w:val="00FD15FF"/>
    <w:rsid w:val="00FD4040"/>
    <w:rsid w:val="00FD4561"/>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CE56B4"/>
    <w:rPr>
      <w:rFonts w:ascii="Tahoma" w:hAnsi="Tahoma" w:cs="Tahoma"/>
      <w:sz w:val="16"/>
      <w:szCs w:val="16"/>
    </w:rPr>
  </w:style>
  <w:style w:type="character" w:customStyle="1" w:styleId="BalloonTextChar">
    <w:name w:val="Balloon Text Char"/>
    <w:basedOn w:val="DefaultParagraphFont"/>
    <w:link w:val="BalloonText"/>
    <w:rsid w:val="00CE56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CE56B4"/>
    <w:rPr>
      <w:rFonts w:ascii="Tahoma" w:hAnsi="Tahoma" w:cs="Tahoma"/>
      <w:sz w:val="16"/>
      <w:szCs w:val="16"/>
    </w:rPr>
  </w:style>
  <w:style w:type="character" w:customStyle="1" w:styleId="BalloonTextChar">
    <w:name w:val="Balloon Text Char"/>
    <w:basedOn w:val="DefaultParagraphFont"/>
    <w:link w:val="BalloonText"/>
    <w:rsid w:val="00CE5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0028-316C-47E0-AEE8-ADB8853C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12</Pages>
  <Words>3412</Words>
  <Characters>19453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10</cp:revision>
  <cp:lastPrinted>2015-11-09T16:30:00Z</cp:lastPrinted>
  <dcterms:created xsi:type="dcterms:W3CDTF">2015-11-05T13:08:00Z</dcterms:created>
  <dcterms:modified xsi:type="dcterms:W3CDTF">2015-11-17T18:15:00Z</dcterms:modified>
</cp:coreProperties>
</file>