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0FE" w:rsidRPr="00FA6483" w:rsidRDefault="002D50FE" w:rsidP="002D50FE">
      <w:pPr>
        <w:jc w:val="center"/>
        <w:rPr>
          <w:b/>
          <w:sz w:val="24"/>
          <w:szCs w:val="24"/>
        </w:rPr>
      </w:pPr>
      <w:r w:rsidRPr="00FA6483">
        <w:rPr>
          <w:b/>
          <w:sz w:val="24"/>
          <w:szCs w:val="24"/>
        </w:rPr>
        <w:t>BEFORE THE</w:t>
      </w:r>
    </w:p>
    <w:p w:rsidR="002D50FE" w:rsidRPr="00FA6483" w:rsidRDefault="002D50FE" w:rsidP="002D50FE">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2D50FE" w:rsidRPr="00FA6483" w:rsidRDefault="002D50FE" w:rsidP="002D50FE">
      <w:pPr>
        <w:jc w:val="center"/>
        <w:rPr>
          <w:b/>
          <w:sz w:val="24"/>
          <w:szCs w:val="24"/>
        </w:rPr>
      </w:pPr>
    </w:p>
    <w:p w:rsidR="002D50FE" w:rsidRPr="00FA6483" w:rsidRDefault="002D50FE" w:rsidP="002D50FE">
      <w:pPr>
        <w:jc w:val="center"/>
        <w:rPr>
          <w:b/>
          <w:sz w:val="24"/>
          <w:szCs w:val="24"/>
        </w:rPr>
      </w:pPr>
    </w:p>
    <w:p w:rsidR="002D50FE" w:rsidRDefault="002D50FE" w:rsidP="002D50FE">
      <w:pPr>
        <w:jc w:val="center"/>
        <w:rPr>
          <w:b/>
        </w:rPr>
      </w:pPr>
    </w:p>
    <w:p w:rsidR="002D50FE" w:rsidRDefault="002D50FE" w:rsidP="002D50FE">
      <w:pPr>
        <w:rPr>
          <w:sz w:val="24"/>
          <w:szCs w:val="24"/>
        </w:rPr>
      </w:pPr>
      <w:r>
        <w:rPr>
          <w:sz w:val="24"/>
          <w:szCs w:val="24"/>
        </w:rPr>
        <w:t>Debbie Gruelle c/o Toll Diversified</w:t>
      </w:r>
      <w:r>
        <w:rPr>
          <w:sz w:val="24"/>
          <w:szCs w:val="24"/>
        </w:rPr>
        <w:tab/>
      </w:r>
      <w:r>
        <w:rPr>
          <w:sz w:val="24"/>
          <w:szCs w:val="24"/>
        </w:rPr>
        <w:tab/>
      </w:r>
      <w:r>
        <w:rPr>
          <w:sz w:val="24"/>
          <w:szCs w:val="24"/>
        </w:rPr>
        <w:tab/>
        <w:t>:</w:t>
      </w:r>
    </w:p>
    <w:p w:rsidR="002D50FE" w:rsidRPr="00FA6483" w:rsidRDefault="002D50FE" w:rsidP="002D50FE">
      <w:pPr>
        <w:rPr>
          <w:sz w:val="24"/>
          <w:szCs w:val="24"/>
        </w:rPr>
      </w:pPr>
      <w:r>
        <w:rPr>
          <w:sz w:val="24"/>
          <w:szCs w:val="24"/>
        </w:rPr>
        <w:t>Properties, Inc.</w:t>
      </w:r>
      <w:r>
        <w:rPr>
          <w:sz w:val="24"/>
          <w:szCs w:val="24"/>
        </w:rPr>
        <w:tab/>
      </w:r>
      <w:r>
        <w:rPr>
          <w:sz w:val="24"/>
          <w:szCs w:val="24"/>
        </w:rPr>
        <w:tab/>
      </w:r>
      <w:r>
        <w:rPr>
          <w:sz w:val="24"/>
          <w:szCs w:val="24"/>
        </w:rPr>
        <w:tab/>
      </w:r>
      <w:r>
        <w:rPr>
          <w:sz w:val="24"/>
          <w:szCs w:val="24"/>
        </w:rPr>
        <w:tab/>
      </w:r>
      <w:r>
        <w:rPr>
          <w:sz w:val="24"/>
          <w:szCs w:val="24"/>
        </w:rPr>
        <w:tab/>
        <w:t>:</w:t>
      </w:r>
    </w:p>
    <w:p w:rsidR="002D50FE" w:rsidRPr="00FA6483" w:rsidRDefault="002D50FE" w:rsidP="002D50F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2D50FE" w:rsidRPr="00FA6483" w:rsidRDefault="002D50FE" w:rsidP="002D50FE">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8D64EF">
        <w:rPr>
          <w:sz w:val="24"/>
          <w:szCs w:val="24"/>
        </w:rPr>
        <w:t>C-2015-2463573</w:t>
      </w:r>
    </w:p>
    <w:p w:rsidR="002D50FE" w:rsidRPr="00FA6483" w:rsidRDefault="002D50FE" w:rsidP="002D50FE">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2D50FE" w:rsidRDefault="002D50FE" w:rsidP="002D50FE">
      <w:pPr>
        <w:rPr>
          <w:sz w:val="24"/>
          <w:szCs w:val="24"/>
        </w:rPr>
      </w:pPr>
      <w:r>
        <w:rPr>
          <w:sz w:val="24"/>
          <w:szCs w:val="24"/>
        </w:rPr>
        <w:t>PPL Electric Utilities Corporation and</w:t>
      </w:r>
      <w:r>
        <w:rPr>
          <w:sz w:val="24"/>
          <w:szCs w:val="24"/>
        </w:rPr>
        <w:tab/>
      </w:r>
      <w:r>
        <w:rPr>
          <w:sz w:val="24"/>
          <w:szCs w:val="24"/>
        </w:rPr>
        <w:tab/>
      </w:r>
      <w:r w:rsidRPr="00FA6483">
        <w:rPr>
          <w:sz w:val="24"/>
          <w:szCs w:val="24"/>
        </w:rPr>
        <w:t>:</w:t>
      </w:r>
    </w:p>
    <w:p w:rsidR="002D50FE" w:rsidRPr="00FA6483" w:rsidRDefault="002D50FE" w:rsidP="002D50FE">
      <w:pPr>
        <w:rPr>
          <w:sz w:val="24"/>
          <w:szCs w:val="24"/>
        </w:rPr>
      </w:pPr>
      <w:r>
        <w:rPr>
          <w:sz w:val="24"/>
          <w:szCs w:val="24"/>
        </w:rPr>
        <w:t>Blue Pilot Energy, LLC</w:t>
      </w:r>
      <w:r>
        <w:rPr>
          <w:sz w:val="24"/>
          <w:szCs w:val="24"/>
        </w:rPr>
        <w:tab/>
      </w:r>
      <w:r>
        <w:rPr>
          <w:sz w:val="24"/>
          <w:szCs w:val="24"/>
        </w:rPr>
        <w:tab/>
      </w:r>
      <w:r>
        <w:rPr>
          <w:sz w:val="24"/>
          <w:szCs w:val="24"/>
        </w:rPr>
        <w:tab/>
      </w:r>
      <w:r>
        <w:rPr>
          <w:sz w:val="24"/>
          <w:szCs w:val="24"/>
        </w:rPr>
        <w:tab/>
        <w:t>:</w:t>
      </w:r>
    </w:p>
    <w:p w:rsidR="002D50FE" w:rsidRDefault="002D50FE" w:rsidP="002D50FE"/>
    <w:p w:rsidR="008D64EF" w:rsidRDefault="008D64EF" w:rsidP="002D50FE"/>
    <w:p w:rsidR="008D64EF" w:rsidRDefault="008D64EF" w:rsidP="002D50FE"/>
    <w:p w:rsidR="002D50FE" w:rsidRPr="006B1F91" w:rsidRDefault="002D50FE" w:rsidP="002D50FE">
      <w:pPr>
        <w:jc w:val="center"/>
        <w:rPr>
          <w:b/>
          <w:sz w:val="24"/>
          <w:szCs w:val="24"/>
          <w:u w:val="single"/>
        </w:rPr>
      </w:pPr>
      <w:r>
        <w:rPr>
          <w:b/>
          <w:u w:val="single"/>
        </w:rPr>
        <w:t>INITIAL DECISION</w:t>
      </w:r>
    </w:p>
    <w:p w:rsidR="002D50FE" w:rsidRDefault="002D50FE" w:rsidP="002D50FE">
      <w:pPr>
        <w:jc w:val="center"/>
        <w:rPr>
          <w:b/>
          <w:sz w:val="24"/>
          <w:szCs w:val="24"/>
          <w:u w:val="single"/>
        </w:rPr>
      </w:pPr>
    </w:p>
    <w:p w:rsidR="008D64EF" w:rsidRPr="006B1F91" w:rsidRDefault="008D64EF" w:rsidP="002D50FE">
      <w:pPr>
        <w:jc w:val="center"/>
        <w:rPr>
          <w:b/>
          <w:sz w:val="24"/>
          <w:szCs w:val="24"/>
          <w:u w:val="single"/>
        </w:rPr>
      </w:pPr>
    </w:p>
    <w:p w:rsidR="002D50FE" w:rsidRDefault="002D50FE" w:rsidP="002D50FE">
      <w:pPr>
        <w:jc w:val="center"/>
        <w:rPr>
          <w:sz w:val="24"/>
          <w:szCs w:val="24"/>
        </w:rPr>
      </w:pPr>
      <w:r>
        <w:rPr>
          <w:sz w:val="24"/>
          <w:szCs w:val="24"/>
        </w:rPr>
        <w:t>Before</w:t>
      </w:r>
    </w:p>
    <w:p w:rsidR="002D50FE" w:rsidRDefault="002D50FE" w:rsidP="002D50FE">
      <w:pPr>
        <w:jc w:val="center"/>
        <w:rPr>
          <w:sz w:val="24"/>
          <w:szCs w:val="24"/>
        </w:rPr>
      </w:pPr>
      <w:r>
        <w:rPr>
          <w:sz w:val="24"/>
          <w:szCs w:val="24"/>
        </w:rPr>
        <w:t>Susan D. Colwell</w:t>
      </w:r>
    </w:p>
    <w:p w:rsidR="002D50FE" w:rsidRDefault="002D50FE" w:rsidP="002D50FE">
      <w:pPr>
        <w:jc w:val="center"/>
        <w:rPr>
          <w:sz w:val="24"/>
          <w:szCs w:val="24"/>
        </w:rPr>
      </w:pPr>
      <w:r>
        <w:rPr>
          <w:sz w:val="24"/>
          <w:szCs w:val="24"/>
        </w:rPr>
        <w:t>Administrative Law Judge</w:t>
      </w:r>
    </w:p>
    <w:p w:rsidR="002D50FE" w:rsidRDefault="002D50FE" w:rsidP="002D50FE">
      <w:pPr>
        <w:jc w:val="center"/>
        <w:rPr>
          <w:sz w:val="24"/>
          <w:szCs w:val="24"/>
        </w:rPr>
      </w:pPr>
    </w:p>
    <w:p w:rsidR="008D64EF" w:rsidRDefault="008D64EF" w:rsidP="002D50FE">
      <w:pPr>
        <w:jc w:val="center"/>
        <w:rPr>
          <w:sz w:val="24"/>
          <w:szCs w:val="24"/>
        </w:rPr>
      </w:pPr>
    </w:p>
    <w:p w:rsidR="002D50FE" w:rsidRDefault="002D50FE" w:rsidP="002D50FE">
      <w:pPr>
        <w:jc w:val="center"/>
        <w:rPr>
          <w:sz w:val="24"/>
          <w:szCs w:val="24"/>
          <w:u w:val="single"/>
        </w:rPr>
      </w:pPr>
      <w:r>
        <w:rPr>
          <w:sz w:val="24"/>
          <w:szCs w:val="24"/>
          <w:u w:val="single"/>
        </w:rPr>
        <w:t>INTRODUCTION</w:t>
      </w:r>
    </w:p>
    <w:p w:rsidR="002D50FE" w:rsidRDefault="002D50FE" w:rsidP="002D50FE">
      <w:pPr>
        <w:jc w:val="center"/>
        <w:rPr>
          <w:sz w:val="24"/>
          <w:szCs w:val="24"/>
          <w:u w:val="single"/>
        </w:rPr>
      </w:pPr>
    </w:p>
    <w:p w:rsidR="008D64EF" w:rsidRDefault="008D64EF" w:rsidP="002D50FE">
      <w:pPr>
        <w:jc w:val="center"/>
        <w:rPr>
          <w:sz w:val="24"/>
          <w:szCs w:val="24"/>
          <w:u w:val="single"/>
        </w:rPr>
      </w:pPr>
    </w:p>
    <w:p w:rsidR="002D50FE" w:rsidRDefault="009E322D" w:rsidP="00292A3B">
      <w:pPr>
        <w:spacing w:line="360" w:lineRule="auto"/>
        <w:rPr>
          <w:sz w:val="24"/>
          <w:szCs w:val="24"/>
        </w:rPr>
      </w:pPr>
      <w:r>
        <w:rPr>
          <w:sz w:val="24"/>
          <w:szCs w:val="24"/>
        </w:rPr>
        <w:tab/>
      </w:r>
      <w:r>
        <w:rPr>
          <w:sz w:val="24"/>
          <w:szCs w:val="24"/>
        </w:rPr>
        <w:tab/>
        <w:t>The owner of a company filed a formal complaint alleging that the telephonic representations of an electric generation supplier (EGS) persuaded the company's owner to sign a contract for s</w:t>
      </w:r>
      <w:r w:rsidR="00F57940">
        <w:rPr>
          <w:sz w:val="24"/>
          <w:szCs w:val="24"/>
        </w:rPr>
        <w:t>ervice for two electric</w:t>
      </w:r>
      <w:r>
        <w:rPr>
          <w:sz w:val="24"/>
          <w:szCs w:val="24"/>
        </w:rPr>
        <w:t xml:space="preserve"> accounts</w:t>
      </w:r>
      <w:r w:rsidR="00F26038">
        <w:rPr>
          <w:sz w:val="24"/>
          <w:szCs w:val="24"/>
        </w:rPr>
        <w:t xml:space="preserve"> but the terms of service in the contract differed from the terms represented orally</w:t>
      </w:r>
      <w:r>
        <w:rPr>
          <w:sz w:val="24"/>
          <w:szCs w:val="24"/>
        </w:rPr>
        <w:t>.  The Initial Decision dismisses the complaint because the contract, signed by the owner of a company, contains the terms of service which the EGS extended, and the company failed to carry its burden of proving that the EGS violated a statute, regulation or order of the Commission.</w:t>
      </w:r>
    </w:p>
    <w:p w:rsidR="009E322D" w:rsidRPr="009E322D" w:rsidRDefault="009E322D" w:rsidP="00292A3B">
      <w:pPr>
        <w:spacing w:line="360" w:lineRule="auto"/>
        <w:rPr>
          <w:sz w:val="24"/>
          <w:szCs w:val="24"/>
        </w:rPr>
      </w:pPr>
    </w:p>
    <w:p w:rsidR="002D50FE" w:rsidRDefault="002D50FE" w:rsidP="00292A3B">
      <w:pPr>
        <w:spacing w:line="360" w:lineRule="auto"/>
        <w:jc w:val="center"/>
        <w:rPr>
          <w:sz w:val="24"/>
          <w:szCs w:val="24"/>
          <w:u w:val="single"/>
        </w:rPr>
      </w:pPr>
      <w:r>
        <w:rPr>
          <w:sz w:val="24"/>
          <w:szCs w:val="24"/>
          <w:u w:val="single"/>
        </w:rPr>
        <w:t>HISTORY OF THE PROCEEDING</w:t>
      </w:r>
    </w:p>
    <w:p w:rsidR="002D50FE" w:rsidRDefault="002D50FE" w:rsidP="00292A3B">
      <w:pPr>
        <w:spacing w:line="360" w:lineRule="auto"/>
        <w:jc w:val="center"/>
        <w:rPr>
          <w:sz w:val="24"/>
          <w:szCs w:val="24"/>
          <w:u w:val="single"/>
        </w:rPr>
      </w:pPr>
    </w:p>
    <w:p w:rsidR="002D50FE" w:rsidRDefault="002D50FE" w:rsidP="00292A3B">
      <w:pPr>
        <w:spacing w:line="360" w:lineRule="auto"/>
        <w:rPr>
          <w:sz w:val="24"/>
          <w:szCs w:val="24"/>
        </w:rPr>
      </w:pPr>
      <w:r>
        <w:rPr>
          <w:sz w:val="24"/>
          <w:szCs w:val="24"/>
        </w:rPr>
        <w:tab/>
      </w:r>
      <w:r>
        <w:rPr>
          <w:sz w:val="24"/>
          <w:szCs w:val="24"/>
        </w:rPr>
        <w:tab/>
        <w:t>On January 9, 2015, Debbie Gruelle</w:t>
      </w:r>
      <w:r w:rsidR="005B12C5">
        <w:rPr>
          <w:sz w:val="24"/>
          <w:szCs w:val="24"/>
        </w:rPr>
        <w:t>, owner of Toll Diversified Properties, Inc. (Toll) (collectively Complainant)</w:t>
      </w:r>
      <w:r>
        <w:rPr>
          <w:sz w:val="24"/>
          <w:szCs w:val="24"/>
        </w:rPr>
        <w:t xml:space="preserve"> filed a formal Complaint on behalf of </w:t>
      </w:r>
      <w:r w:rsidR="005B12C5">
        <w:rPr>
          <w:sz w:val="24"/>
          <w:szCs w:val="24"/>
        </w:rPr>
        <w:t xml:space="preserve">Toll </w:t>
      </w:r>
      <w:r>
        <w:rPr>
          <w:sz w:val="24"/>
          <w:szCs w:val="24"/>
        </w:rPr>
        <w:t xml:space="preserve">against Blue Pilot Energy, LLC (Blue Pilot), and PPL Electric Utilities Corporation (PPL) alleging that </w:t>
      </w:r>
      <w:r w:rsidR="005B12C5">
        <w:rPr>
          <w:sz w:val="24"/>
          <w:szCs w:val="24"/>
        </w:rPr>
        <w:t>the amounts charged</w:t>
      </w:r>
      <w:r>
        <w:rPr>
          <w:sz w:val="24"/>
          <w:szCs w:val="24"/>
        </w:rPr>
        <w:t xml:space="preserve"> for two accounts were overbilled contrary to the agreement that she had with </w:t>
      </w:r>
      <w:r>
        <w:rPr>
          <w:sz w:val="24"/>
          <w:szCs w:val="24"/>
        </w:rPr>
        <w:lastRenderedPageBreak/>
        <w:t>Blue Pilot</w:t>
      </w:r>
      <w:r w:rsidR="005B12C5">
        <w:rPr>
          <w:sz w:val="24"/>
          <w:szCs w:val="24"/>
        </w:rPr>
        <w:t xml:space="preserve">.  The agreement </w:t>
      </w:r>
      <w:r>
        <w:rPr>
          <w:sz w:val="24"/>
          <w:szCs w:val="24"/>
        </w:rPr>
        <w:t xml:space="preserve">was that at the end of the contract period, </w:t>
      </w:r>
      <w:r w:rsidR="005B12C5">
        <w:rPr>
          <w:sz w:val="24"/>
          <w:szCs w:val="24"/>
        </w:rPr>
        <w:t>Complainant</w:t>
      </w:r>
      <w:r>
        <w:rPr>
          <w:sz w:val="24"/>
          <w:szCs w:val="24"/>
        </w:rPr>
        <w:t xml:space="preserve"> could either renegotiate a new contract or </w:t>
      </w:r>
      <w:r w:rsidR="005B12C5">
        <w:rPr>
          <w:sz w:val="24"/>
          <w:szCs w:val="24"/>
        </w:rPr>
        <w:t>the</w:t>
      </w:r>
      <w:r>
        <w:rPr>
          <w:sz w:val="24"/>
          <w:szCs w:val="24"/>
        </w:rPr>
        <w:t xml:space="preserve"> account</w:t>
      </w:r>
      <w:r w:rsidR="005B12C5">
        <w:rPr>
          <w:sz w:val="24"/>
          <w:szCs w:val="24"/>
        </w:rPr>
        <w:t>s</w:t>
      </w:r>
      <w:r>
        <w:rPr>
          <w:sz w:val="24"/>
          <w:szCs w:val="24"/>
        </w:rPr>
        <w:t xml:space="preserve"> would revert to PPL's default service.  </w:t>
      </w:r>
      <w:r w:rsidR="005B12C5">
        <w:rPr>
          <w:sz w:val="24"/>
          <w:szCs w:val="24"/>
        </w:rPr>
        <w:t xml:space="preserve">Complainant </w:t>
      </w:r>
      <w:r>
        <w:rPr>
          <w:sz w:val="24"/>
          <w:szCs w:val="24"/>
        </w:rPr>
        <w:t>alleges that she was overcharged and then threatened with termination.  She requests a credit to her bill in the amount of $9,130.83.  The Complaint form lists Dan Gruen, Esq., of Blue Bell PA as the attorney.</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 xml:space="preserve">This is an appeal of an informal decision of the Commission's Bureau of Consumer Services (BCS) at BCS Case No. 3315357, issued December 1, 2014.  </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 xml:space="preserve">The Complaint was served on both Respondents on January 23, 2015, properly covered by a notice to plead.  </w:t>
      </w:r>
      <w:r>
        <w:rPr>
          <w:sz w:val="24"/>
          <w:szCs w:val="24"/>
        </w:rPr>
        <w:tab/>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By notice dated February 2, 2015, received February 9, 2015, Attorney Gruen withdrew his appearance on behalf of Complainant.</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 xml:space="preserve">On February 9, 2015, Blue Pilot filed its Answer which either admitted or denied each allegation of the Complaint without explanation.  In a section labeled "Affirmative Defenses," Blue Pilot lists thirty (30) affirmative defenses without averring additional facts or </w:t>
      </w:r>
      <w:r w:rsidR="005B12C5">
        <w:rPr>
          <w:sz w:val="24"/>
          <w:szCs w:val="24"/>
        </w:rPr>
        <w:t xml:space="preserve">an </w:t>
      </w:r>
      <w:r>
        <w:rPr>
          <w:sz w:val="24"/>
          <w:szCs w:val="24"/>
        </w:rPr>
        <w:t xml:space="preserve">explanation of how any of them apply.  </w:t>
      </w:r>
      <w:r>
        <w:rPr>
          <w:sz w:val="24"/>
          <w:szCs w:val="24"/>
        </w:rPr>
        <w:tab/>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 xml:space="preserve">On February 12, 2015, PPL filed its Answer with New Matter, and Preliminary Objections (POs).  The Answer admits that Complainant was, at all times material to the Complaint, an electric distribution customer who received electric generation supply from Blue Pilot and that PPL billed Complainant accordingly.  PPL admits to sending a termination notice on December 31, 2014 for the past due balance of $2,983.76 for a scheduled termination of January 8, 2015, but that the scheduled termination was canceled upon receipt of the formal complaint.  </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In New Matter, PPL avers that Toll is a corporation and therefore is required by law to be represented by legal counsel; that the allegations in the Complaint are not related to the distribution service provided by PPL</w:t>
      </w:r>
      <w:r w:rsidR="00061A34">
        <w:rPr>
          <w:sz w:val="24"/>
          <w:szCs w:val="24"/>
        </w:rPr>
        <w:t>;</w:t>
      </w:r>
      <w:r>
        <w:rPr>
          <w:sz w:val="24"/>
          <w:szCs w:val="24"/>
        </w:rPr>
        <w:t xml:space="preserve"> and</w:t>
      </w:r>
      <w:r w:rsidR="00061A34">
        <w:rPr>
          <w:sz w:val="24"/>
          <w:szCs w:val="24"/>
        </w:rPr>
        <w:t xml:space="preserve">, </w:t>
      </w:r>
      <w:r>
        <w:rPr>
          <w:sz w:val="24"/>
          <w:szCs w:val="24"/>
        </w:rPr>
        <w:t xml:space="preserve">that Complainant is a shopping customer whose complaint is against Blue Pilot. </w:t>
      </w:r>
    </w:p>
    <w:p w:rsidR="002D50FE" w:rsidRDefault="002D50FE" w:rsidP="002D50FE">
      <w:pPr>
        <w:spacing w:line="360" w:lineRule="auto"/>
        <w:rPr>
          <w:sz w:val="24"/>
          <w:szCs w:val="24"/>
        </w:rPr>
      </w:pPr>
      <w:r>
        <w:rPr>
          <w:sz w:val="24"/>
          <w:szCs w:val="24"/>
        </w:rPr>
        <w:tab/>
      </w:r>
      <w:r>
        <w:rPr>
          <w:sz w:val="24"/>
          <w:szCs w:val="24"/>
        </w:rPr>
        <w:tab/>
        <w:t>In POs, PPL avers that Complainant is a shopping customer and that the allegations of the Complaint are properly against Blue Pilot as the EGS, not against PPL.  In fact, the allegations relate to rates charged for the competitive electric generation supply provided by Blue Pilot, not over any service that PPL provides or over which PPL has any authority.  Accordingly, PPL sought the dismissal of the Complaint against it.</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On February 20, 2015, the matter was assigned to me by Motion Judge Assignment Notice.</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 xml:space="preserve">On February 25, 2015, PPL filed a Certificate of Satisfaction.  </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 xml:space="preserve">On February 26, 2015, the matter was referred to the Commission's Mediation Unit but was sent for scheduling on March 2, 2015.  </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By Notice of Appearance dated March 11, 2015, received March 13, 2015, Matthew A. Foley, Esq., entered his appearance on behalf of Toll.</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 xml:space="preserve">On June 4, 2015, a Telephonic Hearing Notice scheduled the initial telephonic hearing for Wednesday, July 22, 2015 at 1:00 pm.  On June 5, 2015, I issued a prehearing order which set forth some of the requirements for participating in a formal hearing before the Commission.  </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On June 9, 2015, Complainant called the Office of Administrative Law Judge and left a different telephone number for use at the telephonic hearing.</w:t>
      </w:r>
    </w:p>
    <w:p w:rsidR="002D50FE" w:rsidRDefault="002D50FE" w:rsidP="002D50FE">
      <w:pPr>
        <w:spacing w:line="360" w:lineRule="auto"/>
        <w:rPr>
          <w:sz w:val="24"/>
          <w:szCs w:val="24"/>
        </w:rPr>
      </w:pPr>
    </w:p>
    <w:p w:rsidR="002D50FE" w:rsidRDefault="002D50FE" w:rsidP="00292A3B">
      <w:pPr>
        <w:spacing w:line="360" w:lineRule="auto"/>
        <w:rPr>
          <w:sz w:val="24"/>
          <w:szCs w:val="24"/>
        </w:rPr>
      </w:pPr>
      <w:r>
        <w:rPr>
          <w:sz w:val="24"/>
          <w:szCs w:val="24"/>
        </w:rPr>
        <w:tab/>
      </w:r>
      <w:r>
        <w:rPr>
          <w:sz w:val="24"/>
          <w:szCs w:val="24"/>
        </w:rPr>
        <w:tab/>
        <w:t>By letter dated June 11, 2015, PPL informed me that it did not plan to participate in the hearing because it had already filed a certificate of satisfaction.</w:t>
      </w:r>
    </w:p>
    <w:p w:rsidR="009A70EE" w:rsidRDefault="009A70EE" w:rsidP="00292A3B">
      <w:pPr>
        <w:spacing w:line="360" w:lineRule="auto"/>
        <w:rPr>
          <w:sz w:val="24"/>
          <w:szCs w:val="24"/>
        </w:rPr>
      </w:pPr>
    </w:p>
    <w:p w:rsidR="002D50FE" w:rsidRDefault="002D50FE" w:rsidP="00292A3B">
      <w:pPr>
        <w:spacing w:line="360" w:lineRule="auto"/>
        <w:rPr>
          <w:sz w:val="24"/>
          <w:szCs w:val="24"/>
        </w:rPr>
      </w:pPr>
      <w:bookmarkStart w:id="0" w:name="_GoBack"/>
      <w:bookmarkEnd w:id="0"/>
      <w:r>
        <w:rPr>
          <w:sz w:val="24"/>
          <w:szCs w:val="24"/>
        </w:rPr>
        <w:tab/>
      </w:r>
      <w:r>
        <w:rPr>
          <w:sz w:val="24"/>
          <w:szCs w:val="24"/>
        </w:rPr>
        <w:tab/>
        <w:t>By Notice dated July 14, 2015, Karen O. Moury, Esq., entered her appearance on behalf of Blue Pilot.  Also on July 14, 2015, Blue Pilot filed proposed exhibits.</w:t>
      </w:r>
      <w:r>
        <w:rPr>
          <w:rStyle w:val="FootnoteReference"/>
          <w:sz w:val="24"/>
          <w:szCs w:val="24"/>
        </w:rPr>
        <w:footnoteReference w:id="1"/>
      </w:r>
    </w:p>
    <w:p w:rsidR="002D50FE" w:rsidRDefault="002D50FE" w:rsidP="00292A3B">
      <w:pPr>
        <w:spacing w:line="360" w:lineRule="auto"/>
        <w:rPr>
          <w:sz w:val="24"/>
          <w:szCs w:val="24"/>
        </w:rPr>
      </w:pPr>
    </w:p>
    <w:p w:rsidR="002D50FE" w:rsidRDefault="002D50FE" w:rsidP="00292A3B">
      <w:pPr>
        <w:spacing w:line="360" w:lineRule="auto"/>
        <w:rPr>
          <w:sz w:val="24"/>
          <w:szCs w:val="24"/>
        </w:rPr>
      </w:pPr>
      <w:r>
        <w:rPr>
          <w:sz w:val="24"/>
          <w:szCs w:val="24"/>
        </w:rPr>
        <w:tab/>
      </w:r>
      <w:r>
        <w:rPr>
          <w:sz w:val="24"/>
          <w:szCs w:val="24"/>
        </w:rPr>
        <w:tab/>
        <w:t>Complainant submitted proposed exhibits on July 14, 2015.</w:t>
      </w:r>
    </w:p>
    <w:p w:rsidR="002D50FE" w:rsidRDefault="002D50FE" w:rsidP="002D50FE">
      <w:pPr>
        <w:spacing w:line="360" w:lineRule="auto"/>
        <w:rPr>
          <w:sz w:val="24"/>
          <w:szCs w:val="24"/>
        </w:rPr>
      </w:pPr>
    </w:p>
    <w:p w:rsidR="002D50FE" w:rsidRDefault="002D50FE" w:rsidP="002D50FE">
      <w:pPr>
        <w:spacing w:line="360" w:lineRule="auto"/>
        <w:rPr>
          <w:sz w:val="24"/>
          <w:szCs w:val="24"/>
        </w:rPr>
      </w:pPr>
      <w:r>
        <w:rPr>
          <w:sz w:val="24"/>
          <w:szCs w:val="24"/>
        </w:rPr>
        <w:tab/>
      </w:r>
      <w:r>
        <w:rPr>
          <w:sz w:val="24"/>
          <w:szCs w:val="24"/>
        </w:rPr>
        <w:tab/>
        <w:t xml:space="preserve">On Wednesday, July 22, 2015, at 1:00 pm the hearing was convened as scheduled. Matthew Foley, Esq., represented Complainant and presented her testimony, including sponsoring Complainant's Exhibits 1-3, and 5-14.  Karen O. Moury, Esq., represented Blue Pilot, and presented one witness who sponsored three exhibits.  The parties indicated that they wished to file simultaneous briefs to be due a month after the transcript </w:t>
      </w:r>
      <w:r w:rsidR="00061A34">
        <w:rPr>
          <w:sz w:val="24"/>
          <w:szCs w:val="24"/>
        </w:rPr>
        <w:t>was due which wa</w:t>
      </w:r>
      <w:r>
        <w:rPr>
          <w:sz w:val="24"/>
          <w:szCs w:val="24"/>
        </w:rPr>
        <w:t xml:space="preserve">s three weeks from the hearing date.  </w:t>
      </w:r>
    </w:p>
    <w:p w:rsidR="00DD30C5" w:rsidRDefault="00DD30C5" w:rsidP="002D50FE">
      <w:pPr>
        <w:spacing w:line="360" w:lineRule="auto"/>
        <w:rPr>
          <w:sz w:val="24"/>
          <w:szCs w:val="24"/>
        </w:rPr>
      </w:pPr>
    </w:p>
    <w:p w:rsidR="00DD30C5" w:rsidRDefault="00DD30C5" w:rsidP="002D50FE">
      <w:pPr>
        <w:spacing w:line="360" w:lineRule="auto"/>
        <w:rPr>
          <w:sz w:val="24"/>
          <w:szCs w:val="24"/>
        </w:rPr>
      </w:pPr>
      <w:r>
        <w:rPr>
          <w:sz w:val="24"/>
          <w:szCs w:val="24"/>
        </w:rPr>
        <w:tab/>
      </w:r>
      <w:r>
        <w:rPr>
          <w:sz w:val="24"/>
          <w:szCs w:val="24"/>
        </w:rPr>
        <w:tab/>
        <w:t xml:space="preserve">On July 23, 2015, I issued a Briefing Order which directed the parties to file their </w:t>
      </w:r>
      <w:r w:rsidR="002D50FE">
        <w:rPr>
          <w:sz w:val="24"/>
          <w:szCs w:val="24"/>
        </w:rPr>
        <w:t>initial briefs on or befo</w:t>
      </w:r>
      <w:r>
        <w:rPr>
          <w:sz w:val="24"/>
          <w:szCs w:val="24"/>
        </w:rPr>
        <w:t xml:space="preserve">re Wednesday, September 9, 2015, that any </w:t>
      </w:r>
      <w:r w:rsidR="002D50FE">
        <w:rPr>
          <w:sz w:val="24"/>
          <w:szCs w:val="24"/>
        </w:rPr>
        <w:t xml:space="preserve">responsive brief may be filed on or before </w:t>
      </w:r>
      <w:r w:rsidR="00F26038">
        <w:rPr>
          <w:sz w:val="24"/>
          <w:szCs w:val="24"/>
        </w:rPr>
        <w:t xml:space="preserve">September </w:t>
      </w:r>
      <w:r w:rsidR="002D50FE">
        <w:rPr>
          <w:sz w:val="24"/>
          <w:szCs w:val="24"/>
        </w:rPr>
        <w:t>21, 2015, and its subject matter is limited to responding to arguments raised by the opposing party in the initial brief.</w:t>
      </w:r>
      <w:r>
        <w:rPr>
          <w:sz w:val="24"/>
          <w:szCs w:val="24"/>
        </w:rPr>
        <w:t xml:space="preserve">  </w:t>
      </w:r>
    </w:p>
    <w:p w:rsidR="00DD30C5" w:rsidRDefault="00DD30C5" w:rsidP="002D50FE">
      <w:pPr>
        <w:spacing w:line="360" w:lineRule="auto"/>
        <w:rPr>
          <w:sz w:val="24"/>
          <w:szCs w:val="24"/>
        </w:rPr>
      </w:pPr>
    </w:p>
    <w:p w:rsidR="00DD30C5" w:rsidRDefault="00DD30C5" w:rsidP="00DD30C5">
      <w:pPr>
        <w:spacing w:line="360" w:lineRule="auto"/>
        <w:rPr>
          <w:sz w:val="24"/>
          <w:szCs w:val="24"/>
        </w:rPr>
      </w:pPr>
      <w:r>
        <w:rPr>
          <w:sz w:val="24"/>
          <w:szCs w:val="24"/>
        </w:rPr>
        <w:tab/>
      </w:r>
      <w:r>
        <w:rPr>
          <w:sz w:val="24"/>
          <w:szCs w:val="24"/>
        </w:rPr>
        <w:tab/>
        <w:t>The transcript of 66 pages was received on August 11, 2015.</w:t>
      </w:r>
    </w:p>
    <w:p w:rsidR="00DD30C5" w:rsidRDefault="00DD30C5" w:rsidP="002D50FE">
      <w:pPr>
        <w:spacing w:line="360" w:lineRule="auto"/>
        <w:rPr>
          <w:sz w:val="24"/>
          <w:szCs w:val="24"/>
        </w:rPr>
      </w:pPr>
    </w:p>
    <w:p w:rsidR="00DD30C5" w:rsidRDefault="00DD30C5" w:rsidP="002D50FE">
      <w:pPr>
        <w:spacing w:line="360" w:lineRule="auto"/>
        <w:rPr>
          <w:sz w:val="24"/>
          <w:szCs w:val="24"/>
        </w:rPr>
      </w:pPr>
      <w:r>
        <w:rPr>
          <w:sz w:val="24"/>
          <w:szCs w:val="24"/>
        </w:rPr>
        <w:tab/>
      </w:r>
      <w:r>
        <w:rPr>
          <w:sz w:val="24"/>
          <w:szCs w:val="24"/>
        </w:rPr>
        <w:tab/>
        <w:t xml:space="preserve">Both parties filed initial and reply briefs.  The record closed upon receipt of </w:t>
      </w:r>
      <w:r w:rsidR="00F26038">
        <w:rPr>
          <w:sz w:val="24"/>
          <w:szCs w:val="24"/>
        </w:rPr>
        <w:t>the reply briefs on September 21</w:t>
      </w:r>
      <w:r>
        <w:rPr>
          <w:sz w:val="24"/>
          <w:szCs w:val="24"/>
        </w:rPr>
        <w:t xml:space="preserve">, 2015.  </w:t>
      </w:r>
    </w:p>
    <w:p w:rsidR="00DD30C5" w:rsidRDefault="00DD30C5" w:rsidP="002D50FE">
      <w:pPr>
        <w:spacing w:line="360" w:lineRule="auto"/>
        <w:rPr>
          <w:sz w:val="24"/>
          <w:szCs w:val="24"/>
        </w:rPr>
      </w:pPr>
    </w:p>
    <w:p w:rsidR="00DD30C5" w:rsidRDefault="00DD30C5" w:rsidP="002D50FE">
      <w:pPr>
        <w:spacing w:line="360" w:lineRule="auto"/>
        <w:rPr>
          <w:sz w:val="24"/>
          <w:szCs w:val="24"/>
        </w:rPr>
      </w:pPr>
      <w:r>
        <w:rPr>
          <w:sz w:val="24"/>
          <w:szCs w:val="24"/>
        </w:rPr>
        <w:tab/>
      </w:r>
      <w:r>
        <w:rPr>
          <w:sz w:val="24"/>
          <w:szCs w:val="24"/>
        </w:rPr>
        <w:tab/>
        <w:t>The case is now ripe for disposition.</w:t>
      </w:r>
    </w:p>
    <w:p w:rsidR="00DD30C5" w:rsidRDefault="00DD30C5" w:rsidP="002D50FE">
      <w:pPr>
        <w:spacing w:line="360" w:lineRule="auto"/>
        <w:rPr>
          <w:sz w:val="24"/>
          <w:szCs w:val="24"/>
        </w:rPr>
      </w:pPr>
    </w:p>
    <w:p w:rsidR="002D50FE" w:rsidRDefault="00DB1C64" w:rsidP="00DB1C64">
      <w:pPr>
        <w:spacing w:line="360" w:lineRule="auto"/>
        <w:jc w:val="center"/>
        <w:rPr>
          <w:sz w:val="24"/>
          <w:szCs w:val="24"/>
          <w:u w:val="single"/>
        </w:rPr>
      </w:pPr>
      <w:r>
        <w:rPr>
          <w:sz w:val="24"/>
          <w:szCs w:val="24"/>
          <w:u w:val="single"/>
        </w:rPr>
        <w:t>FINDINGS OF FACT</w:t>
      </w:r>
    </w:p>
    <w:p w:rsidR="00DB1C64" w:rsidRDefault="00DB1C64" w:rsidP="00DB1C64">
      <w:pPr>
        <w:spacing w:line="360" w:lineRule="auto"/>
        <w:jc w:val="center"/>
        <w:rPr>
          <w:sz w:val="24"/>
          <w:szCs w:val="24"/>
          <w:u w:val="single"/>
        </w:rPr>
      </w:pPr>
    </w:p>
    <w:p w:rsidR="00DB1C64" w:rsidRDefault="00DB1C64" w:rsidP="00DB1C64">
      <w:pPr>
        <w:spacing w:line="360" w:lineRule="auto"/>
        <w:rPr>
          <w:sz w:val="24"/>
          <w:szCs w:val="24"/>
        </w:rPr>
      </w:pPr>
      <w:r>
        <w:rPr>
          <w:sz w:val="24"/>
          <w:szCs w:val="24"/>
        </w:rPr>
        <w:tab/>
      </w:r>
      <w:r>
        <w:rPr>
          <w:sz w:val="24"/>
          <w:szCs w:val="24"/>
        </w:rPr>
        <w:tab/>
        <w:t>1.</w:t>
      </w:r>
      <w:r>
        <w:rPr>
          <w:sz w:val="24"/>
          <w:szCs w:val="24"/>
        </w:rPr>
        <w:tab/>
      </w:r>
      <w:r w:rsidR="00181EDC">
        <w:rPr>
          <w:sz w:val="24"/>
          <w:szCs w:val="24"/>
        </w:rPr>
        <w:t>Complainant is Toll Diversified Properties</w:t>
      </w:r>
      <w:r w:rsidR="00D46E3A">
        <w:rPr>
          <w:sz w:val="24"/>
          <w:szCs w:val="24"/>
        </w:rPr>
        <w:t>, owned by Deborah Toll Gruelle</w:t>
      </w:r>
      <w:r w:rsidR="00181EDC">
        <w:rPr>
          <w:sz w:val="24"/>
          <w:szCs w:val="24"/>
        </w:rPr>
        <w:t>.  Tr. 7.</w:t>
      </w:r>
    </w:p>
    <w:p w:rsidR="00181EDC" w:rsidRDefault="00181EDC" w:rsidP="00DB1C64">
      <w:pPr>
        <w:spacing w:line="360" w:lineRule="auto"/>
        <w:rPr>
          <w:sz w:val="24"/>
          <w:szCs w:val="24"/>
        </w:rPr>
      </w:pPr>
    </w:p>
    <w:p w:rsidR="00181EDC" w:rsidRDefault="00181EDC" w:rsidP="00A6605B">
      <w:pPr>
        <w:spacing w:line="360" w:lineRule="auto"/>
        <w:rPr>
          <w:sz w:val="24"/>
          <w:szCs w:val="24"/>
        </w:rPr>
      </w:pPr>
      <w:r>
        <w:rPr>
          <w:sz w:val="24"/>
          <w:szCs w:val="24"/>
        </w:rPr>
        <w:tab/>
      </w:r>
      <w:r>
        <w:rPr>
          <w:sz w:val="24"/>
          <w:szCs w:val="24"/>
        </w:rPr>
        <w:tab/>
        <w:t>2.</w:t>
      </w:r>
      <w:r>
        <w:rPr>
          <w:sz w:val="24"/>
          <w:szCs w:val="24"/>
        </w:rPr>
        <w:tab/>
        <w:t xml:space="preserve">Respondent is PPL Electric Utilities Corporation, a jurisdictional public utility providing electric distribution service in the Commonwealth of Pennsylvania. </w:t>
      </w:r>
    </w:p>
    <w:p w:rsidR="00181EDC" w:rsidRDefault="00181EDC" w:rsidP="00A6605B">
      <w:pPr>
        <w:spacing w:line="360" w:lineRule="auto"/>
        <w:rPr>
          <w:sz w:val="24"/>
          <w:szCs w:val="24"/>
        </w:rPr>
      </w:pPr>
    </w:p>
    <w:p w:rsidR="00181EDC" w:rsidRDefault="00181EDC" w:rsidP="00A6605B">
      <w:pPr>
        <w:spacing w:line="360" w:lineRule="auto"/>
        <w:rPr>
          <w:sz w:val="24"/>
          <w:szCs w:val="24"/>
        </w:rPr>
      </w:pPr>
      <w:r>
        <w:rPr>
          <w:sz w:val="24"/>
          <w:szCs w:val="24"/>
        </w:rPr>
        <w:tab/>
      </w:r>
      <w:r>
        <w:rPr>
          <w:sz w:val="24"/>
          <w:szCs w:val="24"/>
        </w:rPr>
        <w:tab/>
        <w:t>3.</w:t>
      </w:r>
      <w:r>
        <w:rPr>
          <w:sz w:val="24"/>
          <w:szCs w:val="24"/>
        </w:rPr>
        <w:tab/>
        <w:t>PPL filed a certificate of satisfaction on February 25, 2015, and did not participate in the litigation after that date.</w:t>
      </w:r>
    </w:p>
    <w:p w:rsidR="00181EDC" w:rsidRDefault="00181EDC" w:rsidP="00A6605B">
      <w:pPr>
        <w:spacing w:line="360" w:lineRule="auto"/>
        <w:rPr>
          <w:sz w:val="24"/>
          <w:szCs w:val="24"/>
        </w:rPr>
      </w:pPr>
    </w:p>
    <w:p w:rsidR="00181EDC" w:rsidRDefault="00181EDC" w:rsidP="00A6605B">
      <w:pPr>
        <w:spacing w:line="360" w:lineRule="auto"/>
        <w:rPr>
          <w:sz w:val="24"/>
          <w:szCs w:val="24"/>
        </w:rPr>
      </w:pPr>
      <w:r>
        <w:rPr>
          <w:sz w:val="24"/>
          <w:szCs w:val="24"/>
        </w:rPr>
        <w:tab/>
      </w:r>
      <w:r>
        <w:rPr>
          <w:sz w:val="24"/>
          <w:szCs w:val="24"/>
        </w:rPr>
        <w:tab/>
        <w:t>4.</w:t>
      </w:r>
      <w:r>
        <w:rPr>
          <w:sz w:val="24"/>
          <w:szCs w:val="24"/>
        </w:rPr>
        <w:tab/>
        <w:t>Respondent is Blue Pilot Energy, LLC, an electric generation supplier (EGS) licensed to provide generation services in the Commonwealth of Pennsylvania.</w:t>
      </w:r>
      <w:r w:rsidR="00D46E3A">
        <w:rPr>
          <w:sz w:val="24"/>
          <w:szCs w:val="24"/>
        </w:rPr>
        <w:t xml:space="preserve">  Tr. 53.</w:t>
      </w:r>
    </w:p>
    <w:p w:rsidR="00181EDC" w:rsidRDefault="00181EDC" w:rsidP="00A6605B">
      <w:pPr>
        <w:spacing w:line="360" w:lineRule="auto"/>
        <w:rPr>
          <w:sz w:val="24"/>
          <w:szCs w:val="24"/>
        </w:rPr>
      </w:pPr>
    </w:p>
    <w:p w:rsidR="00181EDC" w:rsidRDefault="00181EDC" w:rsidP="00A6605B">
      <w:pPr>
        <w:spacing w:line="360" w:lineRule="auto"/>
        <w:rPr>
          <w:sz w:val="24"/>
          <w:szCs w:val="24"/>
        </w:rPr>
      </w:pPr>
      <w:r>
        <w:rPr>
          <w:sz w:val="24"/>
          <w:szCs w:val="24"/>
        </w:rPr>
        <w:tab/>
      </w:r>
      <w:r>
        <w:rPr>
          <w:sz w:val="24"/>
          <w:szCs w:val="24"/>
        </w:rPr>
        <w:tab/>
        <w:t>5.</w:t>
      </w:r>
      <w:r>
        <w:rPr>
          <w:sz w:val="24"/>
          <w:szCs w:val="24"/>
        </w:rPr>
        <w:tab/>
        <w:t>Complainant signed with Blue Pilot in May of 2012.  Tr. 8.</w:t>
      </w:r>
    </w:p>
    <w:p w:rsidR="00181EDC" w:rsidRDefault="00181EDC" w:rsidP="00A6605B">
      <w:pPr>
        <w:spacing w:line="360" w:lineRule="auto"/>
        <w:rPr>
          <w:sz w:val="24"/>
          <w:szCs w:val="24"/>
        </w:rPr>
      </w:pPr>
    </w:p>
    <w:p w:rsidR="00181EDC" w:rsidRDefault="00181EDC" w:rsidP="00A6605B">
      <w:pPr>
        <w:spacing w:line="360" w:lineRule="auto"/>
        <w:rPr>
          <w:sz w:val="24"/>
          <w:szCs w:val="24"/>
        </w:rPr>
      </w:pPr>
      <w:r>
        <w:rPr>
          <w:sz w:val="24"/>
          <w:szCs w:val="24"/>
        </w:rPr>
        <w:tab/>
      </w:r>
      <w:r>
        <w:rPr>
          <w:sz w:val="24"/>
          <w:szCs w:val="24"/>
        </w:rPr>
        <w:tab/>
        <w:t>6.</w:t>
      </w:r>
      <w:r>
        <w:rPr>
          <w:sz w:val="24"/>
          <w:szCs w:val="24"/>
        </w:rPr>
        <w:tab/>
        <w:t>Tim Espinoza was the caller who solicited Complainant on behalf of Blue Pilot.  Tr. 9.</w:t>
      </w:r>
    </w:p>
    <w:p w:rsidR="00181EDC" w:rsidRDefault="00181EDC" w:rsidP="00A6605B">
      <w:pPr>
        <w:spacing w:line="360" w:lineRule="auto"/>
        <w:rPr>
          <w:sz w:val="24"/>
          <w:szCs w:val="24"/>
        </w:rPr>
      </w:pPr>
    </w:p>
    <w:p w:rsidR="00181EDC" w:rsidRDefault="00181EDC" w:rsidP="00A6605B">
      <w:pPr>
        <w:spacing w:line="360" w:lineRule="auto"/>
        <w:rPr>
          <w:sz w:val="24"/>
          <w:szCs w:val="24"/>
        </w:rPr>
      </w:pPr>
      <w:r>
        <w:rPr>
          <w:sz w:val="24"/>
          <w:szCs w:val="24"/>
        </w:rPr>
        <w:tab/>
      </w:r>
      <w:r>
        <w:rPr>
          <w:sz w:val="24"/>
          <w:szCs w:val="24"/>
        </w:rPr>
        <w:tab/>
        <w:t>7.</w:t>
      </w:r>
      <w:r>
        <w:rPr>
          <w:sz w:val="24"/>
          <w:szCs w:val="24"/>
        </w:rPr>
        <w:tab/>
        <w:t>Complainant agreed to a locked-in rate for six months.  Tr. 10.</w:t>
      </w:r>
    </w:p>
    <w:p w:rsidR="00181EDC" w:rsidRDefault="00181EDC" w:rsidP="00A6605B">
      <w:pPr>
        <w:spacing w:line="360" w:lineRule="auto"/>
        <w:rPr>
          <w:sz w:val="24"/>
          <w:szCs w:val="24"/>
        </w:rPr>
      </w:pPr>
    </w:p>
    <w:p w:rsidR="00181EDC" w:rsidRDefault="00181EDC" w:rsidP="00A6605B">
      <w:pPr>
        <w:spacing w:line="360" w:lineRule="auto"/>
        <w:rPr>
          <w:sz w:val="24"/>
          <w:szCs w:val="24"/>
        </w:rPr>
      </w:pPr>
      <w:r>
        <w:rPr>
          <w:sz w:val="24"/>
          <w:szCs w:val="24"/>
        </w:rPr>
        <w:tab/>
      </w:r>
      <w:r>
        <w:rPr>
          <w:sz w:val="24"/>
          <w:szCs w:val="24"/>
        </w:rPr>
        <w:tab/>
        <w:t>8.</w:t>
      </w:r>
      <w:r>
        <w:rPr>
          <w:sz w:val="24"/>
          <w:szCs w:val="24"/>
        </w:rPr>
        <w:tab/>
      </w:r>
      <w:r w:rsidR="00565D12">
        <w:rPr>
          <w:sz w:val="24"/>
          <w:szCs w:val="24"/>
        </w:rPr>
        <w:t>Complainant Exhibit 1 and Blue Pilot Exhibit 1 are photocopies of the contract entered into between the Complainant and Blue Pilot, dated May 17, 2012.  Tr. 11.</w:t>
      </w:r>
    </w:p>
    <w:p w:rsidR="00565D12" w:rsidRDefault="00565D12" w:rsidP="00A6605B">
      <w:pPr>
        <w:spacing w:line="360" w:lineRule="auto"/>
        <w:rPr>
          <w:sz w:val="24"/>
          <w:szCs w:val="24"/>
        </w:rPr>
      </w:pPr>
    </w:p>
    <w:p w:rsidR="00565D12" w:rsidRDefault="00565D12" w:rsidP="00A6605B">
      <w:pPr>
        <w:spacing w:line="360" w:lineRule="auto"/>
        <w:rPr>
          <w:sz w:val="24"/>
          <w:szCs w:val="24"/>
        </w:rPr>
      </w:pPr>
      <w:r>
        <w:rPr>
          <w:sz w:val="24"/>
          <w:szCs w:val="24"/>
        </w:rPr>
        <w:tab/>
      </w:r>
      <w:r>
        <w:rPr>
          <w:sz w:val="24"/>
          <w:szCs w:val="24"/>
        </w:rPr>
        <w:tab/>
        <w:t>9.</w:t>
      </w:r>
      <w:r>
        <w:rPr>
          <w:sz w:val="24"/>
          <w:szCs w:val="24"/>
        </w:rPr>
        <w:tab/>
        <w:t>The property served by the subject account is an office center in Allentown with two house meters serving the common areas of the building.  Tr. 12-13.</w:t>
      </w:r>
    </w:p>
    <w:p w:rsidR="00565D12" w:rsidRDefault="00565D12" w:rsidP="00A6605B">
      <w:pPr>
        <w:spacing w:line="360" w:lineRule="auto"/>
        <w:rPr>
          <w:sz w:val="24"/>
          <w:szCs w:val="24"/>
        </w:rPr>
      </w:pPr>
    </w:p>
    <w:p w:rsidR="00B05180" w:rsidRDefault="00565D12" w:rsidP="00A6605B">
      <w:pPr>
        <w:spacing w:line="360" w:lineRule="auto"/>
        <w:rPr>
          <w:sz w:val="24"/>
          <w:szCs w:val="24"/>
        </w:rPr>
      </w:pPr>
      <w:r>
        <w:rPr>
          <w:sz w:val="24"/>
          <w:szCs w:val="24"/>
        </w:rPr>
        <w:tab/>
      </w:r>
      <w:r>
        <w:rPr>
          <w:sz w:val="24"/>
          <w:szCs w:val="24"/>
        </w:rPr>
        <w:tab/>
        <w:t>10.</w:t>
      </w:r>
      <w:r>
        <w:rPr>
          <w:sz w:val="24"/>
          <w:szCs w:val="24"/>
        </w:rPr>
        <w:tab/>
      </w:r>
      <w:r w:rsidR="00B05180">
        <w:rPr>
          <w:sz w:val="24"/>
          <w:szCs w:val="24"/>
        </w:rPr>
        <w:t>Complainant Exhibit 1 is a photocopy of a service agreement and enrollment form.</w:t>
      </w:r>
    </w:p>
    <w:p w:rsidR="00B05180" w:rsidRDefault="00B05180" w:rsidP="00A6605B">
      <w:pPr>
        <w:spacing w:line="360" w:lineRule="auto"/>
        <w:rPr>
          <w:sz w:val="24"/>
          <w:szCs w:val="24"/>
        </w:rPr>
      </w:pPr>
    </w:p>
    <w:p w:rsidR="00B05180" w:rsidRDefault="00B05180" w:rsidP="00A6605B">
      <w:pPr>
        <w:spacing w:line="360" w:lineRule="auto"/>
        <w:rPr>
          <w:sz w:val="24"/>
          <w:szCs w:val="24"/>
        </w:rPr>
      </w:pPr>
      <w:r>
        <w:rPr>
          <w:sz w:val="24"/>
          <w:szCs w:val="24"/>
        </w:rPr>
        <w:tab/>
      </w:r>
      <w:r>
        <w:rPr>
          <w:sz w:val="24"/>
          <w:szCs w:val="24"/>
        </w:rPr>
        <w:tab/>
      </w:r>
      <w:r w:rsidR="00997F18">
        <w:rPr>
          <w:sz w:val="24"/>
          <w:szCs w:val="24"/>
        </w:rPr>
        <w:t>11.</w:t>
      </w:r>
      <w:r w:rsidR="00997F18">
        <w:rPr>
          <w:sz w:val="24"/>
          <w:szCs w:val="24"/>
        </w:rPr>
        <w:tab/>
      </w:r>
      <w:r>
        <w:rPr>
          <w:sz w:val="24"/>
          <w:szCs w:val="24"/>
        </w:rPr>
        <w:t xml:space="preserve">Complainant Exhibit 2 is a photocopy of the formal Complaint except for Paragraph 4.  </w:t>
      </w:r>
      <w:r w:rsidR="00C805BA">
        <w:rPr>
          <w:sz w:val="24"/>
          <w:szCs w:val="24"/>
        </w:rPr>
        <w:t>Tr. 26.</w:t>
      </w:r>
    </w:p>
    <w:p w:rsidR="00B05180" w:rsidRDefault="00B05180" w:rsidP="00A6605B">
      <w:pPr>
        <w:spacing w:line="360" w:lineRule="auto"/>
        <w:rPr>
          <w:sz w:val="24"/>
          <w:szCs w:val="24"/>
        </w:rPr>
      </w:pPr>
    </w:p>
    <w:p w:rsidR="00B05180" w:rsidRDefault="00B05180" w:rsidP="00A6605B">
      <w:pPr>
        <w:spacing w:line="360" w:lineRule="auto"/>
        <w:rPr>
          <w:sz w:val="24"/>
          <w:szCs w:val="24"/>
        </w:rPr>
      </w:pPr>
      <w:r>
        <w:rPr>
          <w:sz w:val="24"/>
          <w:szCs w:val="24"/>
        </w:rPr>
        <w:tab/>
      </w:r>
      <w:r>
        <w:rPr>
          <w:sz w:val="24"/>
          <w:szCs w:val="24"/>
        </w:rPr>
        <w:tab/>
      </w:r>
      <w:r w:rsidR="00997F18">
        <w:rPr>
          <w:sz w:val="24"/>
          <w:szCs w:val="24"/>
        </w:rPr>
        <w:t>12.</w:t>
      </w:r>
      <w:r w:rsidR="00997F18">
        <w:rPr>
          <w:sz w:val="24"/>
          <w:szCs w:val="24"/>
        </w:rPr>
        <w:tab/>
      </w:r>
      <w:r>
        <w:rPr>
          <w:sz w:val="24"/>
          <w:szCs w:val="24"/>
        </w:rPr>
        <w:t>Complainant Exhibit 3 is a photocopy of that portion of the formal Complaint labelled as Paragraph 4.</w:t>
      </w:r>
      <w:r w:rsidR="00C805BA">
        <w:rPr>
          <w:sz w:val="24"/>
          <w:szCs w:val="24"/>
        </w:rPr>
        <w:t xml:space="preserve">  Tr. 28.</w:t>
      </w:r>
    </w:p>
    <w:p w:rsidR="00B05180" w:rsidRDefault="00B05180" w:rsidP="00A6605B">
      <w:pPr>
        <w:spacing w:line="360" w:lineRule="auto"/>
        <w:rPr>
          <w:sz w:val="24"/>
          <w:szCs w:val="24"/>
        </w:rPr>
      </w:pPr>
    </w:p>
    <w:p w:rsidR="00D54BD0" w:rsidRDefault="00B05180" w:rsidP="00A6605B">
      <w:pPr>
        <w:spacing w:line="360" w:lineRule="auto"/>
        <w:rPr>
          <w:sz w:val="24"/>
          <w:szCs w:val="24"/>
        </w:rPr>
      </w:pPr>
      <w:r>
        <w:rPr>
          <w:sz w:val="24"/>
          <w:szCs w:val="24"/>
        </w:rPr>
        <w:tab/>
      </w:r>
      <w:r>
        <w:rPr>
          <w:sz w:val="24"/>
          <w:szCs w:val="24"/>
        </w:rPr>
        <w:tab/>
      </w:r>
      <w:r w:rsidR="00997F18">
        <w:rPr>
          <w:sz w:val="24"/>
          <w:szCs w:val="24"/>
        </w:rPr>
        <w:t>13.</w:t>
      </w:r>
      <w:r w:rsidR="00997F18">
        <w:rPr>
          <w:sz w:val="24"/>
          <w:szCs w:val="24"/>
        </w:rPr>
        <w:tab/>
      </w:r>
      <w:r>
        <w:rPr>
          <w:sz w:val="24"/>
          <w:szCs w:val="24"/>
        </w:rPr>
        <w:t xml:space="preserve">Complainant Exhibit 4 </w:t>
      </w:r>
      <w:r w:rsidR="00C805BA">
        <w:rPr>
          <w:sz w:val="24"/>
          <w:szCs w:val="24"/>
        </w:rPr>
        <w:t>was not moved into evidence</w:t>
      </w:r>
      <w:r>
        <w:rPr>
          <w:sz w:val="24"/>
          <w:szCs w:val="24"/>
        </w:rPr>
        <w:t>.</w:t>
      </w:r>
      <w:r w:rsidR="00C805BA">
        <w:rPr>
          <w:sz w:val="24"/>
          <w:szCs w:val="24"/>
        </w:rPr>
        <w:t xml:space="preserve">  Tr. 29.</w:t>
      </w:r>
    </w:p>
    <w:p w:rsidR="00D54BD0" w:rsidRDefault="00D54BD0" w:rsidP="00A6605B">
      <w:pPr>
        <w:spacing w:line="360" w:lineRule="auto"/>
        <w:rPr>
          <w:sz w:val="24"/>
          <w:szCs w:val="24"/>
        </w:rPr>
      </w:pPr>
      <w:r>
        <w:rPr>
          <w:sz w:val="24"/>
          <w:szCs w:val="24"/>
        </w:rPr>
        <w:tab/>
      </w:r>
      <w:r>
        <w:rPr>
          <w:sz w:val="24"/>
          <w:szCs w:val="24"/>
        </w:rPr>
        <w:tab/>
      </w:r>
      <w:r w:rsidR="00997F18">
        <w:rPr>
          <w:sz w:val="24"/>
          <w:szCs w:val="24"/>
        </w:rPr>
        <w:t>14.</w:t>
      </w:r>
      <w:r w:rsidR="00997F18">
        <w:rPr>
          <w:sz w:val="24"/>
          <w:szCs w:val="24"/>
        </w:rPr>
        <w:tab/>
        <w:t>C</w:t>
      </w:r>
      <w:r>
        <w:rPr>
          <w:sz w:val="24"/>
          <w:szCs w:val="24"/>
        </w:rPr>
        <w:t xml:space="preserve">omplainant Exhibit 5 is an electric bill </w:t>
      </w:r>
      <w:r w:rsidR="004B1CC0">
        <w:rPr>
          <w:sz w:val="24"/>
          <w:szCs w:val="24"/>
        </w:rPr>
        <w:t xml:space="preserve">for </w:t>
      </w:r>
      <w:r w:rsidR="00B05180">
        <w:rPr>
          <w:sz w:val="24"/>
          <w:szCs w:val="24"/>
        </w:rPr>
        <w:t xml:space="preserve">1275 Glenlivet Drive, </w:t>
      </w:r>
      <w:r w:rsidR="00006F4F">
        <w:rPr>
          <w:sz w:val="24"/>
          <w:szCs w:val="24"/>
        </w:rPr>
        <w:t>House </w:t>
      </w:r>
      <w:r w:rsidR="00B05180">
        <w:rPr>
          <w:sz w:val="24"/>
          <w:szCs w:val="24"/>
        </w:rPr>
        <w:t>2, Retail Office, listing the autopay balance on February 18, 2014 as $2,044.77</w:t>
      </w:r>
      <w:r>
        <w:rPr>
          <w:sz w:val="24"/>
          <w:szCs w:val="24"/>
        </w:rPr>
        <w:t>.</w:t>
      </w:r>
      <w:r w:rsidR="00B05180">
        <w:rPr>
          <w:sz w:val="24"/>
          <w:szCs w:val="24"/>
        </w:rPr>
        <w:t xml:space="preserve">  Tr. 13; Complainant Ex. 5.</w:t>
      </w:r>
      <w:r>
        <w:rPr>
          <w:sz w:val="24"/>
          <w:szCs w:val="24"/>
        </w:rPr>
        <w:t xml:space="preserve">  </w:t>
      </w:r>
    </w:p>
    <w:p w:rsidR="00D54BD0" w:rsidRDefault="00D54BD0" w:rsidP="00A6605B">
      <w:pPr>
        <w:spacing w:line="360" w:lineRule="auto"/>
        <w:rPr>
          <w:sz w:val="24"/>
          <w:szCs w:val="24"/>
        </w:rPr>
      </w:pPr>
    </w:p>
    <w:p w:rsidR="00D54BD0" w:rsidRDefault="00D54BD0" w:rsidP="00A6605B">
      <w:pPr>
        <w:spacing w:line="360" w:lineRule="auto"/>
        <w:rPr>
          <w:sz w:val="24"/>
          <w:szCs w:val="24"/>
        </w:rPr>
      </w:pPr>
      <w:r>
        <w:rPr>
          <w:sz w:val="24"/>
          <w:szCs w:val="24"/>
        </w:rPr>
        <w:tab/>
      </w:r>
      <w:r>
        <w:rPr>
          <w:sz w:val="24"/>
          <w:szCs w:val="24"/>
        </w:rPr>
        <w:tab/>
      </w:r>
      <w:r w:rsidR="00997F18">
        <w:rPr>
          <w:sz w:val="24"/>
          <w:szCs w:val="24"/>
        </w:rPr>
        <w:t>15.</w:t>
      </w:r>
      <w:r w:rsidR="00997F18">
        <w:rPr>
          <w:sz w:val="24"/>
          <w:szCs w:val="24"/>
        </w:rPr>
        <w:tab/>
      </w:r>
      <w:r>
        <w:rPr>
          <w:sz w:val="24"/>
          <w:szCs w:val="24"/>
        </w:rPr>
        <w:t>The January 30, 2014 bill states that the PPL Price to Compare (PTC) on that date was $.09250 per kilowatt hour.  Tr. 14; Complainant Ex. 5.</w:t>
      </w:r>
    </w:p>
    <w:p w:rsidR="00D54BD0" w:rsidRDefault="00D54BD0" w:rsidP="00A6605B">
      <w:pPr>
        <w:spacing w:line="360" w:lineRule="auto"/>
        <w:rPr>
          <w:sz w:val="24"/>
          <w:szCs w:val="24"/>
        </w:rPr>
      </w:pPr>
    </w:p>
    <w:p w:rsidR="00D54BD0" w:rsidRDefault="00D54BD0" w:rsidP="00A6605B">
      <w:pPr>
        <w:spacing w:line="360" w:lineRule="auto"/>
        <w:rPr>
          <w:sz w:val="24"/>
          <w:szCs w:val="24"/>
        </w:rPr>
      </w:pPr>
      <w:r>
        <w:rPr>
          <w:sz w:val="24"/>
          <w:szCs w:val="24"/>
        </w:rPr>
        <w:tab/>
      </w:r>
      <w:r>
        <w:rPr>
          <w:sz w:val="24"/>
          <w:szCs w:val="24"/>
        </w:rPr>
        <w:tab/>
      </w:r>
      <w:r w:rsidR="00997F18">
        <w:rPr>
          <w:sz w:val="24"/>
          <w:szCs w:val="24"/>
        </w:rPr>
        <w:t>16.</w:t>
      </w:r>
      <w:r w:rsidR="00997F18">
        <w:rPr>
          <w:sz w:val="24"/>
          <w:szCs w:val="24"/>
        </w:rPr>
        <w:tab/>
      </w:r>
      <w:r>
        <w:rPr>
          <w:sz w:val="24"/>
          <w:szCs w:val="24"/>
        </w:rPr>
        <w:t>The January 30, 2014 bill shows that the generation supply charge was $</w:t>
      </w:r>
      <w:r w:rsidR="00F26038">
        <w:rPr>
          <w:sz w:val="24"/>
          <w:szCs w:val="24"/>
        </w:rPr>
        <w:t>.</w:t>
      </w:r>
      <w:r>
        <w:rPr>
          <w:sz w:val="24"/>
          <w:szCs w:val="24"/>
        </w:rPr>
        <w:t>4490 per kilowatt hour.  Tr. 14; Complainant Ex. 5.</w:t>
      </w:r>
    </w:p>
    <w:p w:rsidR="00D54BD0" w:rsidRDefault="00D54BD0" w:rsidP="00A6605B">
      <w:pPr>
        <w:spacing w:line="360" w:lineRule="auto"/>
        <w:rPr>
          <w:sz w:val="24"/>
          <w:szCs w:val="24"/>
        </w:rPr>
      </w:pPr>
    </w:p>
    <w:p w:rsidR="00565D12" w:rsidRDefault="00D54BD0" w:rsidP="00A6605B">
      <w:pPr>
        <w:spacing w:line="360" w:lineRule="auto"/>
        <w:rPr>
          <w:sz w:val="24"/>
          <w:szCs w:val="24"/>
        </w:rPr>
      </w:pPr>
      <w:r>
        <w:rPr>
          <w:sz w:val="24"/>
          <w:szCs w:val="24"/>
        </w:rPr>
        <w:tab/>
      </w:r>
      <w:r>
        <w:rPr>
          <w:sz w:val="24"/>
          <w:szCs w:val="24"/>
        </w:rPr>
        <w:tab/>
      </w:r>
      <w:r w:rsidR="00997F18">
        <w:rPr>
          <w:sz w:val="24"/>
          <w:szCs w:val="24"/>
        </w:rPr>
        <w:t>17.</w:t>
      </w:r>
      <w:r w:rsidR="00997F18">
        <w:rPr>
          <w:sz w:val="24"/>
          <w:szCs w:val="24"/>
        </w:rPr>
        <w:tab/>
      </w:r>
      <w:r>
        <w:rPr>
          <w:sz w:val="24"/>
          <w:szCs w:val="24"/>
        </w:rPr>
        <w:t xml:space="preserve">Complainant Exhibit 6 is </w:t>
      </w:r>
      <w:r w:rsidR="00B05180">
        <w:rPr>
          <w:sz w:val="24"/>
          <w:szCs w:val="24"/>
        </w:rPr>
        <w:t>a photocopy of a bill for 1275 Glenlivet Drive, House</w:t>
      </w:r>
      <w:r w:rsidR="00F26038">
        <w:rPr>
          <w:sz w:val="24"/>
          <w:szCs w:val="24"/>
        </w:rPr>
        <w:t xml:space="preserve"> 2, Retail Office, </w:t>
      </w:r>
      <w:r w:rsidR="00B05180">
        <w:rPr>
          <w:sz w:val="24"/>
          <w:szCs w:val="24"/>
        </w:rPr>
        <w:t>listing the autopay balance on March 18, 2014 as $1,851.55</w:t>
      </w:r>
      <w:r>
        <w:rPr>
          <w:sz w:val="24"/>
          <w:szCs w:val="24"/>
        </w:rPr>
        <w:t>.  Tr. 16; Complainant Ex. 6.</w:t>
      </w:r>
      <w:r w:rsidR="00565D12">
        <w:rPr>
          <w:sz w:val="24"/>
          <w:szCs w:val="24"/>
        </w:rPr>
        <w:t xml:space="preserve"> </w:t>
      </w:r>
    </w:p>
    <w:p w:rsidR="004B1CC0" w:rsidRDefault="004B1CC0" w:rsidP="00A6605B">
      <w:pPr>
        <w:spacing w:line="360" w:lineRule="auto"/>
        <w:rPr>
          <w:sz w:val="24"/>
          <w:szCs w:val="24"/>
        </w:rPr>
      </w:pPr>
    </w:p>
    <w:p w:rsidR="004B1CC0" w:rsidRDefault="004B1CC0" w:rsidP="00A6605B">
      <w:pPr>
        <w:spacing w:line="360" w:lineRule="auto"/>
        <w:rPr>
          <w:sz w:val="24"/>
          <w:szCs w:val="24"/>
        </w:rPr>
      </w:pPr>
      <w:r>
        <w:rPr>
          <w:sz w:val="24"/>
          <w:szCs w:val="24"/>
        </w:rPr>
        <w:tab/>
      </w:r>
      <w:r>
        <w:rPr>
          <w:sz w:val="24"/>
          <w:szCs w:val="24"/>
        </w:rPr>
        <w:tab/>
      </w:r>
      <w:r w:rsidR="00997F18">
        <w:rPr>
          <w:sz w:val="24"/>
          <w:szCs w:val="24"/>
        </w:rPr>
        <w:t>18.</w:t>
      </w:r>
      <w:r w:rsidR="00997F18">
        <w:rPr>
          <w:sz w:val="24"/>
          <w:szCs w:val="24"/>
        </w:rPr>
        <w:tab/>
      </w:r>
      <w:r>
        <w:rPr>
          <w:sz w:val="24"/>
          <w:szCs w:val="24"/>
        </w:rPr>
        <w:t xml:space="preserve">Complainant Exhibit 7 is </w:t>
      </w:r>
      <w:r w:rsidR="00B05180">
        <w:rPr>
          <w:sz w:val="24"/>
          <w:szCs w:val="24"/>
        </w:rPr>
        <w:t>a photocopy of a bill for 1275 Glenlivet Drive, House 2, Retail Office, listing the autopay balance on April 17, 2014 as $1,250.92.</w:t>
      </w:r>
      <w:r w:rsidR="00F26038">
        <w:rPr>
          <w:sz w:val="24"/>
          <w:szCs w:val="24"/>
        </w:rPr>
        <w:t xml:space="preserve">  </w:t>
      </w:r>
      <w:r>
        <w:rPr>
          <w:sz w:val="24"/>
          <w:szCs w:val="24"/>
        </w:rPr>
        <w:t>Tr. 16; Complainant Ex. 7.</w:t>
      </w:r>
    </w:p>
    <w:p w:rsidR="004B1CC0" w:rsidRDefault="004B1CC0" w:rsidP="00A6605B">
      <w:pPr>
        <w:spacing w:line="360" w:lineRule="auto"/>
        <w:rPr>
          <w:sz w:val="24"/>
          <w:szCs w:val="24"/>
        </w:rPr>
      </w:pPr>
    </w:p>
    <w:p w:rsidR="004B1CC0" w:rsidRDefault="004B1CC0" w:rsidP="00A6605B">
      <w:pPr>
        <w:spacing w:line="360" w:lineRule="auto"/>
        <w:rPr>
          <w:sz w:val="24"/>
          <w:szCs w:val="24"/>
        </w:rPr>
      </w:pPr>
      <w:r>
        <w:rPr>
          <w:sz w:val="24"/>
          <w:szCs w:val="24"/>
        </w:rPr>
        <w:tab/>
      </w:r>
      <w:r>
        <w:rPr>
          <w:sz w:val="24"/>
          <w:szCs w:val="24"/>
        </w:rPr>
        <w:tab/>
      </w:r>
      <w:r w:rsidR="00997F18">
        <w:rPr>
          <w:sz w:val="24"/>
          <w:szCs w:val="24"/>
        </w:rPr>
        <w:t>19.</w:t>
      </w:r>
      <w:r w:rsidR="00997F18">
        <w:rPr>
          <w:sz w:val="24"/>
          <w:szCs w:val="24"/>
        </w:rPr>
        <w:tab/>
      </w:r>
      <w:r>
        <w:rPr>
          <w:sz w:val="24"/>
          <w:szCs w:val="24"/>
        </w:rPr>
        <w:t>Complainant Exhibit 8 is</w:t>
      </w:r>
      <w:r w:rsidR="00B05180">
        <w:rPr>
          <w:sz w:val="24"/>
          <w:szCs w:val="24"/>
        </w:rPr>
        <w:t xml:space="preserve"> a photocopy of a bill for 1275 Glenlivet Drive, House 2, Retail Office, listing the autopay balance on May 20, 2014 as $1,466.35.</w:t>
      </w:r>
      <w:r>
        <w:rPr>
          <w:sz w:val="24"/>
          <w:szCs w:val="24"/>
        </w:rPr>
        <w:t xml:space="preserve">  Tr. 17; Complainant Ex. 8.</w:t>
      </w:r>
    </w:p>
    <w:p w:rsidR="004B1CC0" w:rsidRDefault="004B1CC0" w:rsidP="00A6605B">
      <w:pPr>
        <w:spacing w:line="360" w:lineRule="auto"/>
        <w:rPr>
          <w:sz w:val="24"/>
          <w:szCs w:val="24"/>
        </w:rPr>
      </w:pPr>
    </w:p>
    <w:p w:rsidR="004B1CC0" w:rsidRDefault="004B1CC0" w:rsidP="00A6605B">
      <w:pPr>
        <w:spacing w:line="360" w:lineRule="auto"/>
        <w:rPr>
          <w:sz w:val="24"/>
          <w:szCs w:val="24"/>
        </w:rPr>
      </w:pPr>
      <w:r>
        <w:rPr>
          <w:sz w:val="24"/>
          <w:szCs w:val="24"/>
        </w:rPr>
        <w:tab/>
      </w:r>
      <w:r>
        <w:rPr>
          <w:sz w:val="24"/>
          <w:szCs w:val="24"/>
        </w:rPr>
        <w:tab/>
      </w:r>
      <w:r w:rsidR="00997F18">
        <w:rPr>
          <w:sz w:val="24"/>
          <w:szCs w:val="24"/>
        </w:rPr>
        <w:t>20.</w:t>
      </w:r>
      <w:r w:rsidR="00997F18">
        <w:rPr>
          <w:sz w:val="24"/>
          <w:szCs w:val="24"/>
        </w:rPr>
        <w:tab/>
      </w:r>
      <w:r>
        <w:rPr>
          <w:sz w:val="24"/>
          <w:szCs w:val="24"/>
        </w:rPr>
        <w:t xml:space="preserve">Complainant Exhibit 9 is </w:t>
      </w:r>
      <w:r w:rsidR="00B05180">
        <w:rPr>
          <w:sz w:val="24"/>
          <w:szCs w:val="24"/>
        </w:rPr>
        <w:t xml:space="preserve">a photocopy of a bill for 1275 Glenlivet Drive, House 2, Retail Office, due date June 18, 2014 for a balance of $3,073.32. </w:t>
      </w:r>
      <w:r>
        <w:rPr>
          <w:sz w:val="24"/>
          <w:szCs w:val="24"/>
        </w:rPr>
        <w:t>Tr. 18; Complainant Ex. 9.</w:t>
      </w:r>
    </w:p>
    <w:p w:rsidR="004B1CC0" w:rsidRDefault="004B1CC0" w:rsidP="00A6605B">
      <w:pPr>
        <w:spacing w:line="360" w:lineRule="auto"/>
        <w:rPr>
          <w:sz w:val="24"/>
          <w:szCs w:val="24"/>
        </w:rPr>
      </w:pPr>
    </w:p>
    <w:p w:rsidR="000F0B1A" w:rsidRDefault="004B1CC0" w:rsidP="00A6605B">
      <w:pPr>
        <w:spacing w:line="360" w:lineRule="auto"/>
        <w:rPr>
          <w:sz w:val="24"/>
          <w:szCs w:val="24"/>
        </w:rPr>
      </w:pPr>
      <w:r>
        <w:rPr>
          <w:sz w:val="24"/>
          <w:szCs w:val="24"/>
        </w:rPr>
        <w:tab/>
      </w:r>
      <w:r>
        <w:rPr>
          <w:sz w:val="24"/>
          <w:szCs w:val="24"/>
        </w:rPr>
        <w:tab/>
      </w:r>
      <w:r w:rsidR="00997F18">
        <w:rPr>
          <w:sz w:val="24"/>
          <w:szCs w:val="24"/>
        </w:rPr>
        <w:t>21.</w:t>
      </w:r>
      <w:r w:rsidR="00997F18">
        <w:rPr>
          <w:sz w:val="24"/>
          <w:szCs w:val="24"/>
        </w:rPr>
        <w:tab/>
      </w:r>
      <w:r>
        <w:rPr>
          <w:sz w:val="24"/>
          <w:szCs w:val="24"/>
        </w:rPr>
        <w:t>Complainant Exhibit 10 is</w:t>
      </w:r>
      <w:r w:rsidR="00B05180">
        <w:rPr>
          <w:sz w:val="24"/>
          <w:szCs w:val="24"/>
        </w:rPr>
        <w:t xml:space="preserve"> a photocopy of a bill for 1275 Glenlivet Drive, House 1, Office, listing the autopay balance on February 19, 2014 as $4,044.19.</w:t>
      </w:r>
      <w:r w:rsidR="00006F4F">
        <w:rPr>
          <w:sz w:val="24"/>
          <w:szCs w:val="24"/>
        </w:rPr>
        <w:t xml:space="preserve">  </w:t>
      </w:r>
      <w:r>
        <w:rPr>
          <w:sz w:val="24"/>
          <w:szCs w:val="24"/>
        </w:rPr>
        <w:t>Tr.</w:t>
      </w:r>
      <w:r w:rsidR="00192F40">
        <w:rPr>
          <w:sz w:val="24"/>
          <w:szCs w:val="24"/>
        </w:rPr>
        <w:t xml:space="preserve"> </w:t>
      </w:r>
      <w:r w:rsidR="000F0B1A">
        <w:rPr>
          <w:sz w:val="24"/>
          <w:szCs w:val="24"/>
        </w:rPr>
        <w:t>19; Complainant Ex. 10.</w:t>
      </w:r>
      <w:r>
        <w:rPr>
          <w:sz w:val="24"/>
          <w:szCs w:val="24"/>
        </w:rPr>
        <w:t xml:space="preserve">  </w:t>
      </w:r>
    </w:p>
    <w:p w:rsidR="000F0B1A" w:rsidRDefault="000F0B1A" w:rsidP="00A6605B">
      <w:pPr>
        <w:spacing w:line="360" w:lineRule="auto"/>
        <w:rPr>
          <w:sz w:val="24"/>
          <w:szCs w:val="24"/>
        </w:rPr>
      </w:pPr>
    </w:p>
    <w:p w:rsidR="004B1CC0" w:rsidRDefault="000F0B1A" w:rsidP="00A6605B">
      <w:pPr>
        <w:spacing w:line="360" w:lineRule="auto"/>
        <w:rPr>
          <w:sz w:val="24"/>
          <w:szCs w:val="24"/>
        </w:rPr>
      </w:pPr>
      <w:r>
        <w:rPr>
          <w:sz w:val="24"/>
          <w:szCs w:val="24"/>
        </w:rPr>
        <w:tab/>
      </w:r>
      <w:r>
        <w:rPr>
          <w:sz w:val="24"/>
          <w:szCs w:val="24"/>
        </w:rPr>
        <w:tab/>
      </w:r>
      <w:r w:rsidR="00997F18">
        <w:rPr>
          <w:sz w:val="24"/>
          <w:szCs w:val="24"/>
        </w:rPr>
        <w:t>22.</w:t>
      </w:r>
      <w:r w:rsidR="00997F18">
        <w:rPr>
          <w:sz w:val="24"/>
          <w:szCs w:val="24"/>
        </w:rPr>
        <w:tab/>
      </w:r>
      <w:r>
        <w:rPr>
          <w:sz w:val="24"/>
          <w:szCs w:val="24"/>
        </w:rPr>
        <w:t xml:space="preserve">Complainant Exhibit 11 is </w:t>
      </w:r>
      <w:r w:rsidR="00B05180">
        <w:rPr>
          <w:sz w:val="24"/>
          <w:szCs w:val="24"/>
        </w:rPr>
        <w:t xml:space="preserve">a photocopy of a bill for 1275 Glenlivet Drive, House 1, Office, listing the autopay balance on May 18, 2014 as $3,833.54.  </w:t>
      </w:r>
      <w:r w:rsidR="005304C9">
        <w:rPr>
          <w:sz w:val="24"/>
          <w:szCs w:val="24"/>
        </w:rPr>
        <w:t>Tr.20; Complainant Ex. 11.</w:t>
      </w:r>
    </w:p>
    <w:p w:rsidR="00565D12" w:rsidRDefault="00565D12" w:rsidP="00A6605B">
      <w:pPr>
        <w:spacing w:line="360" w:lineRule="auto"/>
        <w:rPr>
          <w:sz w:val="24"/>
          <w:szCs w:val="24"/>
        </w:rPr>
      </w:pPr>
    </w:p>
    <w:p w:rsidR="000F0B1A" w:rsidRDefault="000F0B1A" w:rsidP="00A6605B">
      <w:pPr>
        <w:spacing w:line="360" w:lineRule="auto"/>
        <w:rPr>
          <w:sz w:val="24"/>
          <w:szCs w:val="24"/>
        </w:rPr>
      </w:pPr>
      <w:r>
        <w:rPr>
          <w:sz w:val="24"/>
          <w:szCs w:val="24"/>
        </w:rPr>
        <w:tab/>
      </w:r>
      <w:r>
        <w:rPr>
          <w:sz w:val="24"/>
          <w:szCs w:val="24"/>
        </w:rPr>
        <w:tab/>
      </w:r>
      <w:r w:rsidR="00997F18">
        <w:rPr>
          <w:sz w:val="24"/>
          <w:szCs w:val="24"/>
        </w:rPr>
        <w:t>23.</w:t>
      </w:r>
      <w:r w:rsidR="00997F18">
        <w:rPr>
          <w:sz w:val="24"/>
          <w:szCs w:val="24"/>
        </w:rPr>
        <w:tab/>
      </w:r>
      <w:r>
        <w:rPr>
          <w:sz w:val="24"/>
          <w:szCs w:val="24"/>
        </w:rPr>
        <w:t>Complainant Exhibit 1</w:t>
      </w:r>
      <w:r w:rsidR="009350AB">
        <w:rPr>
          <w:sz w:val="24"/>
          <w:szCs w:val="24"/>
        </w:rPr>
        <w:t>2</w:t>
      </w:r>
      <w:r>
        <w:rPr>
          <w:sz w:val="24"/>
          <w:szCs w:val="24"/>
        </w:rPr>
        <w:t xml:space="preserve"> is</w:t>
      </w:r>
      <w:r w:rsidR="00B05180">
        <w:rPr>
          <w:sz w:val="24"/>
          <w:szCs w:val="24"/>
        </w:rPr>
        <w:t xml:space="preserve"> a photocopy of a bill for 1275 Glenlivet Drive, House 1, Office, listing the autopay balance on April 17, 2015 as $2,365.92.</w:t>
      </w:r>
      <w:r w:rsidR="005304C9">
        <w:rPr>
          <w:sz w:val="24"/>
          <w:szCs w:val="24"/>
        </w:rPr>
        <w:t xml:space="preserve">  Tr. 21-22; Complainant Ex. 12.</w:t>
      </w:r>
    </w:p>
    <w:p w:rsidR="000F0B1A" w:rsidRDefault="000F0B1A" w:rsidP="00A6605B">
      <w:pPr>
        <w:spacing w:line="360" w:lineRule="auto"/>
        <w:rPr>
          <w:sz w:val="24"/>
          <w:szCs w:val="24"/>
        </w:rPr>
      </w:pPr>
    </w:p>
    <w:p w:rsidR="009350AB" w:rsidRDefault="009350AB" w:rsidP="00A6605B">
      <w:pPr>
        <w:spacing w:line="360" w:lineRule="auto"/>
        <w:rPr>
          <w:sz w:val="24"/>
          <w:szCs w:val="24"/>
        </w:rPr>
      </w:pPr>
      <w:r>
        <w:rPr>
          <w:sz w:val="24"/>
          <w:szCs w:val="24"/>
        </w:rPr>
        <w:tab/>
      </w:r>
      <w:r>
        <w:rPr>
          <w:sz w:val="24"/>
          <w:szCs w:val="24"/>
        </w:rPr>
        <w:tab/>
      </w:r>
      <w:r w:rsidR="00997F18">
        <w:rPr>
          <w:sz w:val="24"/>
          <w:szCs w:val="24"/>
        </w:rPr>
        <w:t>24.</w:t>
      </w:r>
      <w:r w:rsidR="00997F18">
        <w:rPr>
          <w:sz w:val="24"/>
          <w:szCs w:val="24"/>
        </w:rPr>
        <w:tab/>
      </w:r>
      <w:r>
        <w:rPr>
          <w:sz w:val="24"/>
          <w:szCs w:val="24"/>
        </w:rPr>
        <w:t>Complainant Exhibit 13</w:t>
      </w:r>
      <w:r w:rsidR="00B05180">
        <w:rPr>
          <w:sz w:val="24"/>
          <w:szCs w:val="24"/>
        </w:rPr>
        <w:t xml:space="preserve"> a photocopy of a bill for 1275 Glenlivet Drive, House 1, Office, listing the autopay balance on May 20, 2014 as $2,548.08.  </w:t>
      </w:r>
      <w:r w:rsidR="005304C9">
        <w:rPr>
          <w:sz w:val="24"/>
          <w:szCs w:val="24"/>
        </w:rPr>
        <w:t>Tr. 22; Complainant Ex. 13.</w:t>
      </w:r>
    </w:p>
    <w:p w:rsidR="009350AB" w:rsidRDefault="009350AB" w:rsidP="00A6605B">
      <w:pPr>
        <w:spacing w:line="360" w:lineRule="auto"/>
        <w:rPr>
          <w:sz w:val="24"/>
          <w:szCs w:val="24"/>
        </w:rPr>
      </w:pPr>
    </w:p>
    <w:p w:rsidR="009350AB" w:rsidRDefault="009350AB" w:rsidP="00A6605B">
      <w:pPr>
        <w:spacing w:line="360" w:lineRule="auto"/>
        <w:rPr>
          <w:sz w:val="24"/>
          <w:szCs w:val="24"/>
        </w:rPr>
      </w:pPr>
      <w:r>
        <w:rPr>
          <w:sz w:val="24"/>
          <w:szCs w:val="24"/>
        </w:rPr>
        <w:tab/>
      </w:r>
      <w:r>
        <w:rPr>
          <w:sz w:val="24"/>
          <w:szCs w:val="24"/>
        </w:rPr>
        <w:tab/>
      </w:r>
      <w:r w:rsidR="00997F18">
        <w:rPr>
          <w:sz w:val="24"/>
          <w:szCs w:val="24"/>
        </w:rPr>
        <w:t>25.</w:t>
      </w:r>
      <w:r w:rsidR="00997F18">
        <w:rPr>
          <w:sz w:val="24"/>
          <w:szCs w:val="24"/>
        </w:rPr>
        <w:tab/>
      </w:r>
      <w:r>
        <w:rPr>
          <w:sz w:val="24"/>
          <w:szCs w:val="24"/>
        </w:rPr>
        <w:t xml:space="preserve">Complainant Exhibit 14 is </w:t>
      </w:r>
      <w:r w:rsidR="00B05180">
        <w:rPr>
          <w:sz w:val="24"/>
          <w:szCs w:val="24"/>
        </w:rPr>
        <w:t xml:space="preserve">a photocopy of a bill for 1275 Glenlivet Drive House 1, Office, due June 18, 2014 in the amount of $4,723.29.  </w:t>
      </w:r>
      <w:r w:rsidR="005304C9">
        <w:rPr>
          <w:sz w:val="24"/>
          <w:szCs w:val="24"/>
        </w:rPr>
        <w:t>Tr. 23; Complainant Ex. 14.</w:t>
      </w:r>
    </w:p>
    <w:p w:rsidR="009350AB" w:rsidRDefault="009350AB" w:rsidP="00A6605B">
      <w:pPr>
        <w:spacing w:line="360" w:lineRule="auto"/>
        <w:rPr>
          <w:sz w:val="24"/>
          <w:szCs w:val="24"/>
        </w:rPr>
      </w:pPr>
    </w:p>
    <w:p w:rsidR="00751DED" w:rsidRDefault="00751DED" w:rsidP="00A6605B">
      <w:pPr>
        <w:spacing w:line="360" w:lineRule="auto"/>
        <w:rPr>
          <w:sz w:val="24"/>
          <w:szCs w:val="24"/>
        </w:rPr>
      </w:pPr>
      <w:r>
        <w:rPr>
          <w:sz w:val="24"/>
          <w:szCs w:val="24"/>
        </w:rPr>
        <w:tab/>
      </w:r>
      <w:r>
        <w:rPr>
          <w:sz w:val="24"/>
          <w:szCs w:val="24"/>
        </w:rPr>
        <w:tab/>
      </w:r>
      <w:r w:rsidR="00997F18">
        <w:rPr>
          <w:sz w:val="24"/>
          <w:szCs w:val="24"/>
        </w:rPr>
        <w:t>26.</w:t>
      </w:r>
      <w:r w:rsidR="00997F18">
        <w:rPr>
          <w:sz w:val="24"/>
          <w:szCs w:val="24"/>
        </w:rPr>
        <w:tab/>
      </w:r>
      <w:r>
        <w:rPr>
          <w:sz w:val="24"/>
          <w:szCs w:val="24"/>
        </w:rPr>
        <w:t>Complainant used autopay for her electric bills during this time period.  Tr. 24.</w:t>
      </w:r>
    </w:p>
    <w:p w:rsidR="00751DED" w:rsidRDefault="00751DED" w:rsidP="00A6605B">
      <w:pPr>
        <w:spacing w:line="360" w:lineRule="auto"/>
        <w:rPr>
          <w:sz w:val="24"/>
          <w:szCs w:val="24"/>
        </w:rPr>
      </w:pPr>
    </w:p>
    <w:p w:rsidR="00751DED" w:rsidRDefault="00751DED" w:rsidP="00A6605B">
      <w:pPr>
        <w:spacing w:line="360" w:lineRule="auto"/>
        <w:rPr>
          <w:sz w:val="24"/>
          <w:szCs w:val="24"/>
        </w:rPr>
      </w:pPr>
      <w:r>
        <w:rPr>
          <w:sz w:val="24"/>
          <w:szCs w:val="24"/>
        </w:rPr>
        <w:tab/>
      </w:r>
      <w:r>
        <w:rPr>
          <w:sz w:val="24"/>
          <w:szCs w:val="24"/>
        </w:rPr>
        <w:tab/>
      </w:r>
      <w:r w:rsidR="00997F18">
        <w:rPr>
          <w:sz w:val="24"/>
          <w:szCs w:val="24"/>
        </w:rPr>
        <w:t>27.</w:t>
      </w:r>
      <w:r w:rsidR="00997F18">
        <w:rPr>
          <w:sz w:val="24"/>
          <w:szCs w:val="24"/>
        </w:rPr>
        <w:tab/>
      </w:r>
      <w:r>
        <w:rPr>
          <w:sz w:val="24"/>
          <w:szCs w:val="24"/>
        </w:rPr>
        <w:t>Complainant canceled the account with Blue Pilot in June 2014</w:t>
      </w:r>
      <w:r w:rsidR="00BB0629">
        <w:rPr>
          <w:sz w:val="24"/>
          <w:szCs w:val="24"/>
        </w:rPr>
        <w:t>.  Tr. 25.</w:t>
      </w:r>
    </w:p>
    <w:p w:rsidR="00BB0629" w:rsidRDefault="00BB0629" w:rsidP="00A6605B">
      <w:pPr>
        <w:spacing w:line="360" w:lineRule="auto"/>
        <w:rPr>
          <w:sz w:val="24"/>
          <w:szCs w:val="24"/>
        </w:rPr>
      </w:pPr>
    </w:p>
    <w:p w:rsidR="00BB0629" w:rsidRDefault="00BB0629" w:rsidP="00A6605B">
      <w:pPr>
        <w:spacing w:line="360" w:lineRule="auto"/>
        <w:rPr>
          <w:sz w:val="24"/>
          <w:szCs w:val="24"/>
        </w:rPr>
      </w:pPr>
      <w:r>
        <w:rPr>
          <w:sz w:val="24"/>
          <w:szCs w:val="24"/>
        </w:rPr>
        <w:tab/>
      </w:r>
      <w:r>
        <w:rPr>
          <w:sz w:val="24"/>
          <w:szCs w:val="24"/>
        </w:rPr>
        <w:tab/>
      </w:r>
      <w:r w:rsidR="00997F18">
        <w:rPr>
          <w:sz w:val="24"/>
          <w:szCs w:val="24"/>
        </w:rPr>
        <w:t>28.</w:t>
      </w:r>
      <w:r w:rsidR="00997F18">
        <w:rPr>
          <w:sz w:val="24"/>
          <w:szCs w:val="24"/>
        </w:rPr>
        <w:tab/>
      </w:r>
      <w:r>
        <w:rPr>
          <w:sz w:val="24"/>
          <w:szCs w:val="24"/>
        </w:rPr>
        <w:t>Complainant's accounts were transferred back to default service three weeks after her request.  Tr. 25.</w:t>
      </w:r>
    </w:p>
    <w:p w:rsidR="00565D12" w:rsidRDefault="00565D12" w:rsidP="00A6605B">
      <w:pPr>
        <w:spacing w:line="360" w:lineRule="auto"/>
        <w:rPr>
          <w:sz w:val="24"/>
          <w:szCs w:val="24"/>
        </w:rPr>
      </w:pPr>
    </w:p>
    <w:p w:rsidR="006A2C4D" w:rsidRDefault="00997F18" w:rsidP="00A6605B">
      <w:pPr>
        <w:spacing w:line="360" w:lineRule="auto"/>
        <w:rPr>
          <w:sz w:val="24"/>
          <w:szCs w:val="24"/>
        </w:rPr>
      </w:pPr>
      <w:r>
        <w:rPr>
          <w:sz w:val="24"/>
          <w:szCs w:val="24"/>
        </w:rPr>
        <w:tab/>
      </w:r>
      <w:r>
        <w:rPr>
          <w:sz w:val="24"/>
          <w:szCs w:val="24"/>
        </w:rPr>
        <w:tab/>
        <w:t>29.</w:t>
      </w:r>
      <w:r>
        <w:rPr>
          <w:sz w:val="24"/>
          <w:szCs w:val="24"/>
        </w:rPr>
        <w:tab/>
      </w:r>
      <w:r w:rsidR="006A2C4D">
        <w:rPr>
          <w:sz w:val="24"/>
          <w:szCs w:val="24"/>
        </w:rPr>
        <w:t>Complainant did not read the service agreement before signing it.  Tr. 34.</w:t>
      </w:r>
    </w:p>
    <w:p w:rsidR="006A2C4D" w:rsidRDefault="006A2C4D" w:rsidP="00A6605B">
      <w:pPr>
        <w:spacing w:line="360" w:lineRule="auto"/>
        <w:rPr>
          <w:sz w:val="24"/>
          <w:szCs w:val="24"/>
        </w:rPr>
      </w:pPr>
    </w:p>
    <w:p w:rsidR="006A2C4D" w:rsidRDefault="006A2C4D" w:rsidP="00A6605B">
      <w:pPr>
        <w:spacing w:line="360" w:lineRule="auto"/>
        <w:rPr>
          <w:sz w:val="24"/>
          <w:szCs w:val="24"/>
        </w:rPr>
      </w:pPr>
      <w:r>
        <w:rPr>
          <w:sz w:val="24"/>
          <w:szCs w:val="24"/>
        </w:rPr>
        <w:tab/>
      </w:r>
      <w:r>
        <w:rPr>
          <w:sz w:val="24"/>
          <w:szCs w:val="24"/>
        </w:rPr>
        <w:tab/>
      </w:r>
      <w:r w:rsidR="00997F18">
        <w:rPr>
          <w:sz w:val="24"/>
          <w:szCs w:val="24"/>
        </w:rPr>
        <w:t>30.</w:t>
      </w:r>
      <w:r w:rsidR="00997F18">
        <w:rPr>
          <w:sz w:val="24"/>
          <w:szCs w:val="24"/>
        </w:rPr>
        <w:tab/>
      </w:r>
      <w:r w:rsidR="00D46E3A">
        <w:rPr>
          <w:sz w:val="24"/>
          <w:szCs w:val="24"/>
        </w:rPr>
        <w:t>Raymond Perea, General Counsel for Blue Pilot, appeared and testified on behalf of Respondent.  Tr. 53.</w:t>
      </w:r>
    </w:p>
    <w:p w:rsidR="00997F18" w:rsidRDefault="00997F18" w:rsidP="00A6605B">
      <w:pPr>
        <w:spacing w:line="360" w:lineRule="auto"/>
        <w:rPr>
          <w:sz w:val="24"/>
          <w:szCs w:val="24"/>
        </w:rPr>
      </w:pPr>
    </w:p>
    <w:p w:rsidR="00997F18" w:rsidRDefault="00997F18" w:rsidP="00A6605B">
      <w:pPr>
        <w:spacing w:line="360" w:lineRule="auto"/>
        <w:rPr>
          <w:sz w:val="24"/>
          <w:szCs w:val="24"/>
        </w:rPr>
      </w:pPr>
      <w:r>
        <w:rPr>
          <w:sz w:val="24"/>
          <w:szCs w:val="24"/>
        </w:rPr>
        <w:tab/>
      </w:r>
      <w:r>
        <w:rPr>
          <w:sz w:val="24"/>
          <w:szCs w:val="24"/>
        </w:rPr>
        <w:tab/>
        <w:t>31.</w:t>
      </w:r>
      <w:r>
        <w:rPr>
          <w:sz w:val="24"/>
          <w:szCs w:val="24"/>
        </w:rPr>
        <w:tab/>
        <w:t>Blue Pilot Exhibit 1 is comprised of two documents:  (1) a copy of the service agreement; and (2) a bill from PPL showing a balance as of May 3, 2012, and listing Liberty Power Holdings as the supplier.  Tr. 31.</w:t>
      </w:r>
    </w:p>
    <w:p w:rsidR="00997F18" w:rsidRDefault="00997F18" w:rsidP="00A6605B">
      <w:pPr>
        <w:spacing w:line="360" w:lineRule="auto"/>
        <w:rPr>
          <w:sz w:val="24"/>
          <w:szCs w:val="24"/>
        </w:rPr>
      </w:pPr>
    </w:p>
    <w:p w:rsidR="00D46E3A" w:rsidRDefault="00997F18" w:rsidP="00A6605B">
      <w:pPr>
        <w:spacing w:line="360" w:lineRule="auto"/>
        <w:rPr>
          <w:sz w:val="24"/>
          <w:szCs w:val="24"/>
        </w:rPr>
      </w:pPr>
      <w:r>
        <w:rPr>
          <w:sz w:val="24"/>
          <w:szCs w:val="24"/>
        </w:rPr>
        <w:tab/>
      </w:r>
      <w:r>
        <w:rPr>
          <w:sz w:val="24"/>
          <w:szCs w:val="24"/>
        </w:rPr>
        <w:tab/>
        <w:t>32.</w:t>
      </w:r>
      <w:r>
        <w:rPr>
          <w:sz w:val="24"/>
          <w:szCs w:val="24"/>
        </w:rPr>
        <w:tab/>
        <w:t>It is standard practice to obtain a copy of a bill when initiating service to a customer.  Tr. 55.</w:t>
      </w:r>
    </w:p>
    <w:p w:rsidR="00997F18" w:rsidRDefault="00997F18" w:rsidP="00A6605B">
      <w:pPr>
        <w:spacing w:line="360" w:lineRule="auto"/>
        <w:rPr>
          <w:sz w:val="24"/>
          <w:szCs w:val="24"/>
        </w:rPr>
      </w:pPr>
    </w:p>
    <w:p w:rsidR="00D46E3A" w:rsidRDefault="00997F18" w:rsidP="00A6605B">
      <w:pPr>
        <w:spacing w:line="360" w:lineRule="auto"/>
        <w:rPr>
          <w:sz w:val="24"/>
          <w:szCs w:val="24"/>
        </w:rPr>
      </w:pPr>
      <w:r>
        <w:rPr>
          <w:sz w:val="24"/>
          <w:szCs w:val="24"/>
        </w:rPr>
        <w:tab/>
      </w:r>
      <w:r>
        <w:rPr>
          <w:sz w:val="24"/>
          <w:szCs w:val="24"/>
        </w:rPr>
        <w:tab/>
        <w:t>33.</w:t>
      </w:r>
      <w:r>
        <w:rPr>
          <w:sz w:val="24"/>
          <w:szCs w:val="24"/>
        </w:rPr>
        <w:tab/>
      </w:r>
      <w:r w:rsidR="00D46E3A">
        <w:rPr>
          <w:sz w:val="24"/>
          <w:szCs w:val="24"/>
        </w:rPr>
        <w:t>Blue Pilot provided EGS service to Complainant under two separate accounts from June 28, 2011 to May 30, 2014.  Tr. 54.</w:t>
      </w:r>
    </w:p>
    <w:p w:rsidR="00997F18" w:rsidRDefault="00997F18" w:rsidP="00A6605B">
      <w:pPr>
        <w:spacing w:line="360" w:lineRule="auto"/>
        <w:rPr>
          <w:sz w:val="24"/>
          <w:szCs w:val="24"/>
        </w:rPr>
      </w:pPr>
      <w:r>
        <w:rPr>
          <w:sz w:val="24"/>
          <w:szCs w:val="24"/>
        </w:rPr>
        <w:tab/>
      </w:r>
    </w:p>
    <w:p w:rsidR="00D46E3A" w:rsidRDefault="00D46E3A" w:rsidP="00A6605B">
      <w:pPr>
        <w:spacing w:line="360" w:lineRule="auto"/>
        <w:rPr>
          <w:sz w:val="24"/>
          <w:szCs w:val="24"/>
        </w:rPr>
      </w:pPr>
      <w:r>
        <w:rPr>
          <w:sz w:val="24"/>
          <w:szCs w:val="24"/>
        </w:rPr>
        <w:tab/>
      </w:r>
      <w:r>
        <w:rPr>
          <w:sz w:val="24"/>
          <w:szCs w:val="24"/>
        </w:rPr>
        <w:tab/>
      </w:r>
      <w:r w:rsidR="00997F18">
        <w:rPr>
          <w:sz w:val="24"/>
          <w:szCs w:val="24"/>
        </w:rPr>
        <w:t>34.</w:t>
      </w:r>
      <w:r w:rsidR="00997F18">
        <w:rPr>
          <w:sz w:val="24"/>
          <w:szCs w:val="24"/>
        </w:rPr>
        <w:tab/>
      </w:r>
      <w:r>
        <w:rPr>
          <w:sz w:val="24"/>
          <w:szCs w:val="24"/>
        </w:rPr>
        <w:t>Blue Pilot Exhibit 1 is a service agreement for the purchase of electric power services between Blue Pilot Energy and Toll Divers</w:t>
      </w:r>
      <w:r w:rsidR="00006F4F">
        <w:rPr>
          <w:sz w:val="24"/>
          <w:szCs w:val="24"/>
        </w:rPr>
        <w:t>ified Properties, signed by Ms. </w:t>
      </w:r>
      <w:r>
        <w:rPr>
          <w:sz w:val="24"/>
          <w:szCs w:val="24"/>
        </w:rPr>
        <w:t xml:space="preserve">Gruelle on May 17, 2012. </w:t>
      </w:r>
    </w:p>
    <w:p w:rsidR="00997F18" w:rsidRDefault="00997F18" w:rsidP="00A6605B">
      <w:pPr>
        <w:spacing w:line="360" w:lineRule="auto"/>
        <w:rPr>
          <w:sz w:val="24"/>
          <w:szCs w:val="24"/>
        </w:rPr>
      </w:pPr>
    </w:p>
    <w:p w:rsidR="00997F18" w:rsidRDefault="00997F18" w:rsidP="00A6605B">
      <w:pPr>
        <w:spacing w:line="360" w:lineRule="auto"/>
        <w:rPr>
          <w:sz w:val="24"/>
          <w:szCs w:val="24"/>
        </w:rPr>
      </w:pPr>
      <w:r>
        <w:rPr>
          <w:sz w:val="24"/>
          <w:szCs w:val="24"/>
        </w:rPr>
        <w:tab/>
      </w:r>
      <w:r>
        <w:rPr>
          <w:sz w:val="24"/>
          <w:szCs w:val="24"/>
        </w:rPr>
        <w:tab/>
        <w:t>35.</w:t>
      </w:r>
      <w:r>
        <w:rPr>
          <w:sz w:val="24"/>
          <w:szCs w:val="24"/>
        </w:rPr>
        <w:tab/>
        <w:t>Blue Pilot Exhibit 2 is the meter information and invoices for Account No. 200913.  Tr. 37.</w:t>
      </w:r>
    </w:p>
    <w:p w:rsidR="00997F18" w:rsidRDefault="00997F18" w:rsidP="00A6605B">
      <w:pPr>
        <w:spacing w:line="360" w:lineRule="auto"/>
        <w:rPr>
          <w:sz w:val="24"/>
          <w:szCs w:val="24"/>
        </w:rPr>
      </w:pPr>
    </w:p>
    <w:p w:rsidR="00997F18" w:rsidRDefault="00997F18" w:rsidP="00A6605B">
      <w:pPr>
        <w:spacing w:line="360" w:lineRule="auto"/>
        <w:rPr>
          <w:sz w:val="24"/>
          <w:szCs w:val="24"/>
        </w:rPr>
      </w:pPr>
      <w:r>
        <w:rPr>
          <w:sz w:val="24"/>
          <w:szCs w:val="24"/>
        </w:rPr>
        <w:tab/>
      </w:r>
      <w:r>
        <w:rPr>
          <w:sz w:val="24"/>
          <w:szCs w:val="24"/>
        </w:rPr>
        <w:tab/>
        <w:t>36.</w:t>
      </w:r>
      <w:r>
        <w:rPr>
          <w:sz w:val="24"/>
          <w:szCs w:val="24"/>
        </w:rPr>
        <w:tab/>
        <w:t xml:space="preserve">Blue Pilot Exhibit 3 is the meter information and invoices for Account No. 200917.  Tr. 37.  </w:t>
      </w:r>
    </w:p>
    <w:p w:rsidR="00997F18" w:rsidRDefault="00997F18" w:rsidP="00A6605B">
      <w:pPr>
        <w:spacing w:line="360" w:lineRule="auto"/>
        <w:rPr>
          <w:sz w:val="24"/>
          <w:szCs w:val="24"/>
        </w:rPr>
      </w:pPr>
    </w:p>
    <w:p w:rsidR="00997F18" w:rsidRDefault="00997F18" w:rsidP="00A6605B">
      <w:pPr>
        <w:spacing w:line="360" w:lineRule="auto"/>
        <w:rPr>
          <w:sz w:val="24"/>
          <w:szCs w:val="24"/>
        </w:rPr>
      </w:pPr>
      <w:r>
        <w:rPr>
          <w:sz w:val="24"/>
          <w:szCs w:val="24"/>
        </w:rPr>
        <w:tab/>
      </w:r>
      <w:r>
        <w:rPr>
          <w:sz w:val="24"/>
          <w:szCs w:val="24"/>
        </w:rPr>
        <w:tab/>
        <w:t>37.</w:t>
      </w:r>
      <w:r>
        <w:rPr>
          <w:sz w:val="24"/>
          <w:szCs w:val="24"/>
        </w:rPr>
        <w:tab/>
        <w:t xml:space="preserve">Complainant was charged 6.5 cents per kilowatt hour for nine months. </w:t>
      </w:r>
      <w:r w:rsidR="00006F4F">
        <w:rPr>
          <w:sz w:val="24"/>
          <w:szCs w:val="24"/>
        </w:rPr>
        <w:t xml:space="preserve"> </w:t>
      </w:r>
      <w:r>
        <w:rPr>
          <w:sz w:val="24"/>
          <w:szCs w:val="24"/>
        </w:rPr>
        <w:t>Tr. 57; BP Exs. 2 and 3.</w:t>
      </w:r>
    </w:p>
    <w:p w:rsidR="00997F18" w:rsidRDefault="00997F18" w:rsidP="00A6605B">
      <w:pPr>
        <w:spacing w:line="360" w:lineRule="auto"/>
        <w:rPr>
          <w:sz w:val="24"/>
          <w:szCs w:val="24"/>
        </w:rPr>
      </w:pPr>
    </w:p>
    <w:p w:rsidR="00997F18" w:rsidRDefault="00997F18" w:rsidP="00A6605B">
      <w:pPr>
        <w:spacing w:line="360" w:lineRule="auto"/>
        <w:rPr>
          <w:sz w:val="24"/>
          <w:szCs w:val="24"/>
        </w:rPr>
      </w:pPr>
      <w:r>
        <w:rPr>
          <w:sz w:val="24"/>
          <w:szCs w:val="24"/>
        </w:rPr>
        <w:tab/>
      </w:r>
      <w:r>
        <w:rPr>
          <w:sz w:val="24"/>
          <w:szCs w:val="24"/>
        </w:rPr>
        <w:tab/>
        <w:t>38.</w:t>
      </w:r>
      <w:r>
        <w:rPr>
          <w:sz w:val="24"/>
          <w:szCs w:val="24"/>
        </w:rPr>
        <w:tab/>
        <w:t>Standard training for sales representatives includes a direction that they tell potential customers about variable rates.  Tr. 57.</w:t>
      </w:r>
    </w:p>
    <w:p w:rsidR="00B05180" w:rsidRDefault="00B05180" w:rsidP="00A6605B">
      <w:pPr>
        <w:spacing w:line="360" w:lineRule="auto"/>
        <w:rPr>
          <w:sz w:val="24"/>
          <w:szCs w:val="24"/>
        </w:rPr>
      </w:pPr>
    </w:p>
    <w:p w:rsidR="00565D12" w:rsidRDefault="00565D12" w:rsidP="00565D12">
      <w:pPr>
        <w:spacing w:line="360" w:lineRule="auto"/>
        <w:jc w:val="center"/>
        <w:rPr>
          <w:sz w:val="24"/>
          <w:szCs w:val="24"/>
          <w:u w:val="single"/>
        </w:rPr>
      </w:pPr>
      <w:r w:rsidRPr="00565D12">
        <w:rPr>
          <w:sz w:val="24"/>
          <w:szCs w:val="24"/>
          <w:u w:val="single"/>
        </w:rPr>
        <w:t>DISCUSSION</w:t>
      </w:r>
    </w:p>
    <w:p w:rsidR="00565D12" w:rsidRDefault="00565D12" w:rsidP="00A6605B">
      <w:pPr>
        <w:spacing w:line="360" w:lineRule="auto"/>
        <w:rPr>
          <w:sz w:val="24"/>
          <w:szCs w:val="24"/>
          <w:u w:val="single"/>
        </w:rPr>
      </w:pPr>
    </w:p>
    <w:p w:rsidR="0012133E" w:rsidRPr="00B55768" w:rsidRDefault="00B55768" w:rsidP="00A6605B">
      <w:pPr>
        <w:spacing w:line="360" w:lineRule="auto"/>
        <w:rPr>
          <w:sz w:val="24"/>
          <w:szCs w:val="24"/>
        </w:rPr>
      </w:pPr>
      <w:r>
        <w:rPr>
          <w:sz w:val="24"/>
          <w:szCs w:val="24"/>
        </w:rPr>
        <w:tab/>
      </w:r>
      <w:r>
        <w:rPr>
          <w:sz w:val="24"/>
          <w:szCs w:val="24"/>
        </w:rPr>
        <w:tab/>
      </w:r>
      <w:r w:rsidR="0012133E" w:rsidRPr="00B55768">
        <w:rPr>
          <w:sz w:val="24"/>
          <w:szCs w:val="24"/>
        </w:rPr>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12133E" w:rsidRPr="00B55768">
        <w:rPr>
          <w:i/>
          <w:sz w:val="24"/>
          <w:szCs w:val="24"/>
        </w:rPr>
        <w:t xml:space="preserve">Patterson v. Bell Tel. Co. of PA, </w:t>
      </w:r>
      <w:r w:rsidR="0012133E" w:rsidRPr="00B55768">
        <w:rPr>
          <w:sz w:val="24"/>
          <w:szCs w:val="24"/>
        </w:rPr>
        <w:t xml:space="preserve">72 Pa. PUC 196 (1990); </w:t>
      </w:r>
      <w:r w:rsidR="0012133E" w:rsidRPr="00B55768">
        <w:rPr>
          <w:i/>
          <w:sz w:val="24"/>
          <w:szCs w:val="24"/>
        </w:rPr>
        <w:t xml:space="preserve">Feinstein v. Phila. Suburban Water Co., </w:t>
      </w:r>
      <w:r w:rsidR="0012133E" w:rsidRPr="00B55768">
        <w:rPr>
          <w:sz w:val="24"/>
          <w:szCs w:val="24"/>
        </w:rPr>
        <w:t xml:space="preserve">50 Pa. PUC 300 (1976).  This must be shown by a preponderance of the evidence.   </w:t>
      </w:r>
      <w:r w:rsidR="0012133E" w:rsidRPr="00B55768">
        <w:rPr>
          <w:i/>
          <w:sz w:val="24"/>
          <w:szCs w:val="24"/>
        </w:rPr>
        <w:t xml:space="preserve">Samuel J. Lansberry, Inc. v. Pa. Pub. Util. Comm'n, </w:t>
      </w:r>
      <w:r w:rsidR="0012133E" w:rsidRPr="00B55768">
        <w:rPr>
          <w:sz w:val="24"/>
          <w:szCs w:val="24"/>
        </w:rPr>
        <w:t xml:space="preserve">578 A.2d 600 (1990), </w:t>
      </w:r>
      <w:r w:rsidR="0012133E" w:rsidRPr="00B55768">
        <w:rPr>
          <w:i/>
          <w:sz w:val="24"/>
          <w:szCs w:val="24"/>
        </w:rPr>
        <w:t>alloc, denied</w:t>
      </w:r>
      <w:r w:rsidR="0012133E" w:rsidRPr="00B55768">
        <w:rPr>
          <w:sz w:val="24"/>
          <w:szCs w:val="24"/>
        </w:rPr>
        <w:t xml:space="preserve">, 602 A.2d 863 (1992).  A preponderance of evidence is that which is more convincing, by even the smallest amount, than that presented by the other party.  </w:t>
      </w:r>
      <w:r w:rsidR="0012133E" w:rsidRPr="00B55768">
        <w:rPr>
          <w:i/>
          <w:sz w:val="24"/>
          <w:szCs w:val="24"/>
        </w:rPr>
        <w:t>Se-Ling Hosiery v. Margulies,</w:t>
      </w:r>
      <w:r w:rsidR="0012133E" w:rsidRPr="00B55768">
        <w:rPr>
          <w:sz w:val="24"/>
          <w:szCs w:val="24"/>
        </w:rPr>
        <w:t xml:space="preserve"> </w:t>
      </w:r>
      <w:r w:rsidR="0012133E" w:rsidRPr="00B55768">
        <w:rPr>
          <w:color w:val="333333"/>
          <w:sz w:val="24"/>
          <w:szCs w:val="24"/>
        </w:rPr>
        <w:t>364 Pa. 45, 70 A.2d 854, 1950 Pa. LEXIS 316 (1950)</w:t>
      </w:r>
      <w:r w:rsidR="0012133E" w:rsidRPr="00B55768">
        <w:rPr>
          <w:sz w:val="24"/>
          <w:szCs w:val="24"/>
        </w:rPr>
        <w:t>.</w:t>
      </w:r>
    </w:p>
    <w:p w:rsidR="0012133E" w:rsidRPr="00B55768" w:rsidRDefault="0012133E" w:rsidP="00A6605B">
      <w:pPr>
        <w:spacing w:line="360" w:lineRule="auto"/>
        <w:rPr>
          <w:sz w:val="24"/>
          <w:szCs w:val="24"/>
        </w:rPr>
      </w:pPr>
    </w:p>
    <w:p w:rsidR="0012133E" w:rsidRPr="00B55768" w:rsidRDefault="0012133E" w:rsidP="00A6605B">
      <w:pPr>
        <w:spacing w:line="360" w:lineRule="auto"/>
        <w:rPr>
          <w:sz w:val="24"/>
          <w:szCs w:val="24"/>
        </w:rPr>
      </w:pPr>
      <w:r w:rsidRPr="00B55768">
        <w:rPr>
          <w:sz w:val="24"/>
          <w:szCs w:val="24"/>
        </w:rPr>
        <w:tab/>
      </w:r>
      <w:r w:rsidRPr="00B55768">
        <w:rPr>
          <w:sz w:val="24"/>
          <w:szCs w:val="24"/>
        </w:rPr>
        <w:tab/>
        <w:t xml:space="preserve">Additionally, any finding of fact necessary to support the Commission's adjudication must be based upon substantial evidence.  </w:t>
      </w:r>
      <w:r w:rsidRPr="00B55768">
        <w:rPr>
          <w:i/>
          <w:sz w:val="24"/>
          <w:szCs w:val="24"/>
        </w:rPr>
        <w:t>Mill v. Pa. Pub. Util. Comm'n</w:t>
      </w:r>
      <w:r w:rsidRPr="00B55768">
        <w:rPr>
          <w:sz w:val="24"/>
          <w:szCs w:val="24"/>
        </w:rPr>
        <w:t xml:space="preserve">, 447 A.2d 1100 (Pa.Cmwlth. 1982); </w:t>
      </w:r>
      <w:r w:rsidRPr="00B55768">
        <w:rPr>
          <w:i/>
          <w:sz w:val="24"/>
          <w:szCs w:val="24"/>
        </w:rPr>
        <w:t xml:space="preserve">Edan Transportation Corp. v. Pa. Pub. Util. Comm'n, </w:t>
      </w:r>
      <w:r w:rsidRPr="00B55768">
        <w:rPr>
          <w:sz w:val="24"/>
          <w:szCs w:val="24"/>
        </w:rPr>
        <w:t xml:space="preserve">623 A.2d 6 (Pa. Cmwlth. 1993); 2 Pa.C.S. § 704.  More is required than a mere trace of evidence or a suspicion of the existence of a fact sought to be established.  </w:t>
      </w:r>
      <w:r w:rsidRPr="00B55768">
        <w:rPr>
          <w:i/>
          <w:sz w:val="24"/>
          <w:szCs w:val="24"/>
        </w:rPr>
        <w:t xml:space="preserve">Norfolk and Western Ry. v. Pa. Pub. Util. Comm'n, </w:t>
      </w:r>
      <w:r w:rsidRPr="00B55768">
        <w:rPr>
          <w:sz w:val="24"/>
          <w:szCs w:val="24"/>
        </w:rPr>
        <w:t xml:space="preserve">489 Pa. 109, 413 A.2d 1037 (1980); </w:t>
      </w:r>
      <w:r w:rsidRPr="00B55768">
        <w:rPr>
          <w:i/>
          <w:sz w:val="24"/>
          <w:szCs w:val="24"/>
        </w:rPr>
        <w:t xml:space="preserve">Erie Resistor Corp. v. Unemployment Compensation Bd. Of Review, </w:t>
      </w:r>
      <w:r w:rsidRPr="00B55768">
        <w:rPr>
          <w:sz w:val="24"/>
          <w:szCs w:val="24"/>
        </w:rPr>
        <w:t xml:space="preserve">166 A.2d 96 (Pa.Super. 1960); </w:t>
      </w:r>
      <w:r w:rsidRPr="00B55768">
        <w:rPr>
          <w:i/>
          <w:sz w:val="24"/>
          <w:szCs w:val="24"/>
        </w:rPr>
        <w:t xml:space="preserve">Murphy v. Dep't. of Public Welfare, White Haven Center, </w:t>
      </w:r>
      <w:r w:rsidRPr="00B55768">
        <w:rPr>
          <w:sz w:val="24"/>
          <w:szCs w:val="24"/>
        </w:rPr>
        <w:t>480 A.2d 382 (Pa.Cmwlth. 1984).</w:t>
      </w:r>
    </w:p>
    <w:p w:rsidR="0012133E" w:rsidRPr="00B55768" w:rsidRDefault="0012133E" w:rsidP="00A6605B">
      <w:pPr>
        <w:spacing w:line="360" w:lineRule="auto"/>
        <w:rPr>
          <w:sz w:val="24"/>
          <w:szCs w:val="24"/>
        </w:rPr>
      </w:pPr>
    </w:p>
    <w:p w:rsidR="0012133E" w:rsidRPr="00B55768" w:rsidRDefault="0012133E" w:rsidP="00A6605B">
      <w:pPr>
        <w:spacing w:line="360" w:lineRule="auto"/>
        <w:rPr>
          <w:sz w:val="24"/>
          <w:szCs w:val="24"/>
        </w:rPr>
      </w:pPr>
      <w:r w:rsidRPr="00B55768">
        <w:rPr>
          <w:sz w:val="24"/>
          <w:szCs w:val="24"/>
        </w:rPr>
        <w:tab/>
      </w:r>
      <w:r w:rsidRPr="00B55768">
        <w:rPr>
          <w:sz w:val="24"/>
          <w:szCs w:val="24"/>
        </w:rPr>
        <w:tab/>
        <w:t>The offense must be a violation of the Public Utility Code, the Commission's regulations, or an outstanding order of the Commission.  66 Pa.C.S. § 701.</w:t>
      </w:r>
    </w:p>
    <w:p w:rsidR="0012133E" w:rsidRPr="00B55768" w:rsidRDefault="0012133E" w:rsidP="00A6605B">
      <w:pPr>
        <w:spacing w:line="360" w:lineRule="auto"/>
        <w:rPr>
          <w:sz w:val="24"/>
          <w:szCs w:val="24"/>
        </w:rPr>
      </w:pPr>
    </w:p>
    <w:p w:rsidR="0012133E" w:rsidRDefault="0012133E" w:rsidP="00A6605B">
      <w:pPr>
        <w:spacing w:line="360" w:lineRule="auto"/>
        <w:rPr>
          <w:sz w:val="24"/>
          <w:szCs w:val="24"/>
        </w:rPr>
      </w:pPr>
      <w:r w:rsidRPr="0012133E">
        <w:rPr>
          <w:sz w:val="24"/>
          <w:szCs w:val="24"/>
        </w:rPr>
        <w:tab/>
      </w:r>
      <w:r w:rsidRPr="0012133E">
        <w:rPr>
          <w:sz w:val="24"/>
          <w:szCs w:val="24"/>
        </w:rPr>
        <w:tab/>
      </w:r>
      <w:r>
        <w:rPr>
          <w:sz w:val="24"/>
          <w:szCs w:val="24"/>
        </w:rPr>
        <w:t xml:space="preserve">Accordingly, the Complainant has the burden of proving that the Respondent has violated the Public Utility Code, the Commission's regulations, or an outstanding order of the Commission.  </w:t>
      </w:r>
    </w:p>
    <w:p w:rsidR="00B55768" w:rsidRDefault="00B55768" w:rsidP="00A6605B">
      <w:pPr>
        <w:spacing w:line="360" w:lineRule="auto"/>
        <w:rPr>
          <w:sz w:val="24"/>
          <w:szCs w:val="24"/>
        </w:rPr>
      </w:pPr>
    </w:p>
    <w:p w:rsidR="00B55768" w:rsidRPr="00B55768" w:rsidRDefault="00B55768" w:rsidP="00A6605B">
      <w:pPr>
        <w:spacing w:line="360" w:lineRule="auto"/>
        <w:rPr>
          <w:b/>
          <w:sz w:val="24"/>
          <w:szCs w:val="24"/>
        </w:rPr>
      </w:pPr>
      <w:r w:rsidRPr="00B55768">
        <w:rPr>
          <w:b/>
          <w:sz w:val="24"/>
          <w:szCs w:val="24"/>
        </w:rPr>
        <w:t>Complainant's Case</w:t>
      </w:r>
    </w:p>
    <w:p w:rsidR="0012133E" w:rsidRPr="0012133E" w:rsidRDefault="0012133E" w:rsidP="00A6605B">
      <w:pPr>
        <w:spacing w:line="360" w:lineRule="auto"/>
        <w:rPr>
          <w:sz w:val="24"/>
          <w:szCs w:val="24"/>
        </w:rPr>
      </w:pPr>
    </w:p>
    <w:p w:rsidR="00565D12" w:rsidRDefault="005B12C5" w:rsidP="00A6605B">
      <w:pPr>
        <w:spacing w:line="360" w:lineRule="auto"/>
        <w:rPr>
          <w:sz w:val="24"/>
          <w:szCs w:val="24"/>
        </w:rPr>
      </w:pPr>
      <w:r>
        <w:rPr>
          <w:sz w:val="24"/>
          <w:szCs w:val="24"/>
        </w:rPr>
        <w:tab/>
      </w:r>
      <w:r>
        <w:rPr>
          <w:sz w:val="24"/>
          <w:szCs w:val="24"/>
        </w:rPr>
        <w:tab/>
        <w:t xml:space="preserve">Toll Diversified Properties owns and manages two commercial buildings </w:t>
      </w:r>
      <w:r w:rsidR="00980D72">
        <w:rPr>
          <w:sz w:val="24"/>
          <w:szCs w:val="24"/>
        </w:rPr>
        <w:t xml:space="preserve">with two separate electric service </w:t>
      </w:r>
      <w:r>
        <w:rPr>
          <w:sz w:val="24"/>
          <w:szCs w:val="24"/>
        </w:rPr>
        <w:t xml:space="preserve">accounts.  In May 2011, </w:t>
      </w:r>
      <w:r w:rsidR="00980D72">
        <w:rPr>
          <w:sz w:val="24"/>
          <w:szCs w:val="24"/>
        </w:rPr>
        <w:t>the owner of Toll was contacted by Blue Pilot, whose representative persuaded Complainant to leave her EGS and to contract with Blue Pilot for electric generation services.  Complainant signed a contract which states:</w:t>
      </w:r>
    </w:p>
    <w:p w:rsidR="00980D72" w:rsidRDefault="00980D72" w:rsidP="00A6605B">
      <w:pPr>
        <w:spacing w:line="360" w:lineRule="auto"/>
        <w:rPr>
          <w:sz w:val="24"/>
          <w:szCs w:val="24"/>
        </w:rPr>
      </w:pPr>
    </w:p>
    <w:p w:rsidR="00980D72" w:rsidRDefault="00980D72" w:rsidP="00E16A37">
      <w:pPr>
        <w:ind w:left="1440" w:right="1440"/>
        <w:rPr>
          <w:sz w:val="24"/>
          <w:szCs w:val="24"/>
        </w:rPr>
      </w:pPr>
      <w:r>
        <w:rPr>
          <w:sz w:val="24"/>
          <w:szCs w:val="24"/>
        </w:rPr>
        <w:t>3.</w:t>
      </w:r>
      <w:r>
        <w:rPr>
          <w:sz w:val="24"/>
          <w:szCs w:val="24"/>
        </w:rPr>
        <w:tab/>
        <w:t xml:space="preserve">TERMS OF SERVICE:  You will pay a variable rate with the starting price set at </w:t>
      </w:r>
      <w:r>
        <w:rPr>
          <w:sz w:val="24"/>
          <w:szCs w:val="24"/>
          <w:u w:val="single"/>
        </w:rPr>
        <w:t>6.5 cents per kWh.</w:t>
      </w:r>
      <w:r>
        <w:rPr>
          <w:sz w:val="24"/>
          <w:szCs w:val="24"/>
        </w:rPr>
        <w:t xml:space="preserve">  This initial rate will be effective for at least the first one hundred and eighty (180) days of service.  Thereafter, your price may vary on a month-to-month basis. </w:t>
      </w:r>
      <w:r w:rsidR="0033281E">
        <w:rPr>
          <w:sz w:val="24"/>
          <w:szCs w:val="24"/>
        </w:rPr>
        <w:t xml:space="preserve">This price includes Transmission charges and Gross Receipts Tax, but excludes applicable state and local Sales Taxes, and the Distribution Charges from your local EDC.  At any time after 90 days of service, but not more frequently than monthly, we may increase or decrease your rate based on several factors, including changes in wholesale energy market prices in the PJM Markets.  Your variable rate will be based upon PJM wholesale market conditions.  Please log on to </w:t>
      </w:r>
      <w:hyperlink r:id="rId9" w:history="1">
        <w:r w:rsidR="0033281E" w:rsidRPr="00517B27">
          <w:rPr>
            <w:rStyle w:val="Hyperlink"/>
            <w:sz w:val="24"/>
            <w:szCs w:val="24"/>
          </w:rPr>
          <w:t>www.bluepilotenergy.com</w:t>
        </w:r>
      </w:hyperlink>
      <w:r w:rsidR="0033281E">
        <w:rPr>
          <w:sz w:val="24"/>
          <w:szCs w:val="24"/>
        </w:rPr>
        <w:t xml:space="preserve"> or </w:t>
      </w:r>
      <w:r>
        <w:rPr>
          <w:sz w:val="24"/>
          <w:szCs w:val="24"/>
        </w:rPr>
        <w:t xml:space="preserve"> </w:t>
      </w:r>
      <w:r w:rsidR="0033281E">
        <w:rPr>
          <w:sz w:val="24"/>
          <w:szCs w:val="24"/>
        </w:rPr>
        <w:t xml:space="preserve">call Customer Service at 877-513-0246 for additional information and updates.  </w:t>
      </w:r>
    </w:p>
    <w:p w:rsidR="0033281E" w:rsidRDefault="0033281E" w:rsidP="00E16A37">
      <w:pPr>
        <w:ind w:left="1440" w:right="1440"/>
        <w:rPr>
          <w:sz w:val="24"/>
          <w:szCs w:val="24"/>
        </w:rPr>
      </w:pPr>
    </w:p>
    <w:p w:rsidR="0033281E" w:rsidRDefault="0033281E" w:rsidP="00E16A37">
      <w:pPr>
        <w:ind w:left="1440" w:right="1440"/>
        <w:rPr>
          <w:sz w:val="24"/>
          <w:szCs w:val="24"/>
        </w:rPr>
      </w:pPr>
      <w:r>
        <w:rPr>
          <w:sz w:val="24"/>
          <w:szCs w:val="24"/>
        </w:rPr>
        <w:t>4.</w:t>
      </w:r>
      <w:r>
        <w:rPr>
          <w:sz w:val="24"/>
          <w:szCs w:val="24"/>
        </w:rPr>
        <w:tab/>
        <w:t>LENGTH OF AGREEMENT:  This electricity supply agreement will become effective on a date determined by the Electric Distributio</w:t>
      </w:r>
      <w:r w:rsidR="00E16A37">
        <w:rPr>
          <w:sz w:val="24"/>
          <w:szCs w:val="24"/>
        </w:rPr>
        <w:t>n</w:t>
      </w:r>
      <w:r>
        <w:rPr>
          <w:sz w:val="24"/>
          <w:szCs w:val="24"/>
        </w:rPr>
        <w:t xml:space="preserve"> Company and will continue on a month to month basis.</w:t>
      </w:r>
    </w:p>
    <w:p w:rsidR="0033281E" w:rsidRDefault="0033281E" w:rsidP="00E16A37">
      <w:pPr>
        <w:ind w:left="1440" w:right="1440"/>
        <w:rPr>
          <w:sz w:val="24"/>
          <w:szCs w:val="24"/>
        </w:rPr>
      </w:pPr>
    </w:p>
    <w:p w:rsidR="0033281E" w:rsidRDefault="0033281E" w:rsidP="00E16A37">
      <w:pPr>
        <w:ind w:left="1440" w:right="1440"/>
        <w:rPr>
          <w:sz w:val="24"/>
          <w:szCs w:val="24"/>
        </w:rPr>
      </w:pPr>
      <w:r>
        <w:rPr>
          <w:sz w:val="24"/>
          <w:szCs w:val="24"/>
        </w:rPr>
        <w:t>5.</w:t>
      </w:r>
      <w:r>
        <w:rPr>
          <w:sz w:val="24"/>
          <w:szCs w:val="24"/>
        </w:rPr>
        <w:tab/>
        <w:t>CANCELLATION:  Customer may cancel at any time and for any reason.  The cancellation will become effective on a date determined by the Electric Distribution Company.  Cancellation will not relieve the Customer of any payment obligations for service.  In the event of a Customer bankruptcy, late payment or nonpayment, Blue Pilot has the right to cancel this agreement.  If Blue Pilot cancels this agreement for</w:t>
      </w:r>
      <w:r w:rsidR="00E16A37">
        <w:rPr>
          <w:sz w:val="24"/>
          <w:szCs w:val="24"/>
        </w:rPr>
        <w:t xml:space="preserve"> any reason other than for customer non-payment, we will follow applicable rules in providing notice to you.</w:t>
      </w:r>
    </w:p>
    <w:p w:rsidR="00E16A37" w:rsidRPr="00980D72" w:rsidRDefault="00E16A37" w:rsidP="00E16A37">
      <w:pPr>
        <w:ind w:left="1440" w:right="1440"/>
        <w:rPr>
          <w:sz w:val="24"/>
          <w:szCs w:val="24"/>
        </w:rPr>
      </w:pPr>
      <w:r>
        <w:rPr>
          <w:sz w:val="24"/>
          <w:szCs w:val="24"/>
        </w:rPr>
        <w:t>Blue Pilot Ex. 1, page 3.</w:t>
      </w:r>
    </w:p>
    <w:p w:rsidR="00980D72" w:rsidRDefault="00980D72" w:rsidP="00A6605B">
      <w:pPr>
        <w:spacing w:line="360" w:lineRule="auto"/>
        <w:rPr>
          <w:sz w:val="24"/>
          <w:szCs w:val="24"/>
        </w:rPr>
      </w:pPr>
    </w:p>
    <w:p w:rsidR="00565D12" w:rsidRPr="00565D12" w:rsidRDefault="00565D12" w:rsidP="00A6605B">
      <w:pPr>
        <w:spacing w:line="360" w:lineRule="auto"/>
        <w:rPr>
          <w:sz w:val="24"/>
          <w:szCs w:val="24"/>
        </w:rPr>
      </w:pPr>
      <w:r>
        <w:rPr>
          <w:sz w:val="24"/>
          <w:szCs w:val="24"/>
        </w:rPr>
        <w:tab/>
      </w:r>
      <w:r>
        <w:rPr>
          <w:sz w:val="24"/>
          <w:szCs w:val="24"/>
        </w:rPr>
        <w:tab/>
        <w:t>Complainant testified that she would not have signed the contract if she had read it more carefully, and that the discussion she had with the Blue Pilot representative, Tim Espinoza, led her to believe that at the end of the six month fixed rate period, he would contact her or her account would be returned to PPL as the default service provider.  Tr. 12.</w:t>
      </w:r>
    </w:p>
    <w:p w:rsidR="00565D12" w:rsidRDefault="00565D12" w:rsidP="00A6605B">
      <w:pPr>
        <w:spacing w:line="360" w:lineRule="auto"/>
        <w:rPr>
          <w:sz w:val="24"/>
          <w:szCs w:val="24"/>
        </w:rPr>
      </w:pPr>
    </w:p>
    <w:p w:rsidR="00181EDC" w:rsidRDefault="00D54BD0" w:rsidP="00A6605B">
      <w:pPr>
        <w:spacing w:line="360" w:lineRule="auto"/>
        <w:rPr>
          <w:sz w:val="24"/>
          <w:szCs w:val="24"/>
        </w:rPr>
      </w:pPr>
      <w:r>
        <w:rPr>
          <w:sz w:val="24"/>
          <w:szCs w:val="24"/>
        </w:rPr>
        <w:tab/>
      </w:r>
      <w:r>
        <w:rPr>
          <w:sz w:val="24"/>
          <w:szCs w:val="24"/>
        </w:rPr>
        <w:tab/>
        <w:t>Complainant conducted a comparison of Blue Pilot bills versus</w:t>
      </w:r>
      <w:r w:rsidR="00B55768">
        <w:rPr>
          <w:sz w:val="24"/>
          <w:szCs w:val="24"/>
        </w:rPr>
        <w:t xml:space="preserve"> what the bills would have been under</w:t>
      </w:r>
      <w:r>
        <w:rPr>
          <w:sz w:val="24"/>
          <w:szCs w:val="24"/>
        </w:rPr>
        <w:t xml:space="preserve"> PPL</w:t>
      </w:r>
      <w:r w:rsidR="00B55768">
        <w:rPr>
          <w:sz w:val="24"/>
          <w:szCs w:val="24"/>
        </w:rPr>
        <w:t>'s</w:t>
      </w:r>
      <w:r>
        <w:rPr>
          <w:sz w:val="24"/>
          <w:szCs w:val="24"/>
        </w:rPr>
        <w:t xml:space="preserve"> PTC rates:</w:t>
      </w:r>
    </w:p>
    <w:p w:rsidR="00D54BD0" w:rsidRDefault="00D54BD0" w:rsidP="00A6605B">
      <w:pPr>
        <w:spacing w:line="360" w:lineRule="auto"/>
        <w:rPr>
          <w:sz w:val="24"/>
          <w:szCs w:val="24"/>
        </w:rPr>
      </w:pPr>
    </w:p>
    <w:p w:rsidR="00D54BD0" w:rsidRPr="00B55768" w:rsidRDefault="00D54BD0" w:rsidP="00DB1C64">
      <w:pPr>
        <w:spacing w:line="360" w:lineRule="auto"/>
        <w:rPr>
          <w:b/>
          <w:sz w:val="24"/>
          <w:szCs w:val="24"/>
        </w:rPr>
      </w:pPr>
      <w:r>
        <w:rPr>
          <w:sz w:val="24"/>
          <w:szCs w:val="24"/>
        </w:rPr>
        <w:tab/>
      </w:r>
      <w:r>
        <w:rPr>
          <w:sz w:val="24"/>
          <w:szCs w:val="24"/>
        </w:rPr>
        <w:tab/>
      </w:r>
      <w:r>
        <w:rPr>
          <w:sz w:val="24"/>
          <w:szCs w:val="24"/>
        </w:rPr>
        <w:tab/>
      </w:r>
      <w:r w:rsidRPr="00B55768">
        <w:rPr>
          <w:b/>
          <w:sz w:val="24"/>
          <w:szCs w:val="24"/>
        </w:rPr>
        <w:t>Blue Pilot</w:t>
      </w:r>
      <w:r w:rsidRPr="00B55768">
        <w:rPr>
          <w:b/>
          <w:sz w:val="24"/>
          <w:szCs w:val="24"/>
        </w:rPr>
        <w:tab/>
      </w:r>
      <w:r w:rsidR="009350AB" w:rsidRPr="00B55768">
        <w:rPr>
          <w:b/>
          <w:sz w:val="24"/>
          <w:szCs w:val="24"/>
        </w:rPr>
        <w:t>BP kwh</w:t>
      </w:r>
      <w:r w:rsidR="009350AB" w:rsidRPr="00B55768">
        <w:rPr>
          <w:b/>
          <w:sz w:val="24"/>
          <w:szCs w:val="24"/>
        </w:rPr>
        <w:tab/>
      </w:r>
      <w:r w:rsidRPr="00B55768">
        <w:rPr>
          <w:b/>
          <w:sz w:val="24"/>
          <w:szCs w:val="24"/>
        </w:rPr>
        <w:t>PPL</w:t>
      </w:r>
      <w:r w:rsidR="009350AB" w:rsidRPr="00B55768">
        <w:rPr>
          <w:b/>
          <w:sz w:val="24"/>
          <w:szCs w:val="24"/>
        </w:rPr>
        <w:tab/>
      </w:r>
      <w:r w:rsidR="009350AB" w:rsidRPr="00B55768">
        <w:rPr>
          <w:b/>
          <w:sz w:val="24"/>
          <w:szCs w:val="24"/>
        </w:rPr>
        <w:tab/>
        <w:t>PPL kwh</w:t>
      </w:r>
    </w:p>
    <w:p w:rsidR="00D54BD0" w:rsidRPr="00DB1C64" w:rsidRDefault="00D54BD0" w:rsidP="00DB1C64">
      <w:pPr>
        <w:spacing w:line="360" w:lineRule="auto"/>
        <w:rPr>
          <w:sz w:val="24"/>
          <w:szCs w:val="24"/>
        </w:rPr>
      </w:pPr>
      <w:r>
        <w:rPr>
          <w:sz w:val="24"/>
          <w:szCs w:val="24"/>
        </w:rPr>
        <w:t xml:space="preserve">January 30, 2014  </w:t>
      </w:r>
      <w:r>
        <w:rPr>
          <w:sz w:val="24"/>
          <w:szCs w:val="24"/>
        </w:rPr>
        <w:tab/>
        <w:t>$1,171.43</w:t>
      </w:r>
      <w:r>
        <w:rPr>
          <w:sz w:val="24"/>
          <w:szCs w:val="24"/>
        </w:rPr>
        <w:tab/>
      </w:r>
      <w:r w:rsidR="009350AB">
        <w:rPr>
          <w:sz w:val="24"/>
          <w:szCs w:val="24"/>
        </w:rPr>
        <w:t>.4490</w:t>
      </w:r>
      <w:r w:rsidR="009350AB">
        <w:rPr>
          <w:sz w:val="24"/>
          <w:szCs w:val="24"/>
        </w:rPr>
        <w:tab/>
      </w:r>
      <w:r>
        <w:rPr>
          <w:sz w:val="24"/>
          <w:szCs w:val="24"/>
        </w:rPr>
        <w:tab/>
        <w:t>$353.81</w:t>
      </w:r>
      <w:r>
        <w:rPr>
          <w:sz w:val="24"/>
          <w:szCs w:val="24"/>
        </w:rPr>
        <w:tab/>
      </w:r>
      <w:r w:rsidR="009350AB">
        <w:rPr>
          <w:sz w:val="24"/>
          <w:szCs w:val="24"/>
        </w:rPr>
        <w:t>.0925</w:t>
      </w:r>
    </w:p>
    <w:p w:rsidR="002D50FE" w:rsidRDefault="00192F40" w:rsidP="002D50FE">
      <w:pPr>
        <w:spacing w:line="360" w:lineRule="auto"/>
        <w:rPr>
          <w:sz w:val="24"/>
          <w:szCs w:val="24"/>
        </w:rPr>
      </w:pPr>
      <w:r>
        <w:rPr>
          <w:sz w:val="24"/>
          <w:szCs w:val="24"/>
        </w:rPr>
        <w:t>February 28, 2014</w:t>
      </w:r>
      <w:r w:rsidR="00D54BD0">
        <w:rPr>
          <w:sz w:val="24"/>
          <w:szCs w:val="24"/>
        </w:rPr>
        <w:tab/>
        <w:t>$1,589.91</w:t>
      </w:r>
      <w:r w:rsidR="00D54BD0">
        <w:rPr>
          <w:sz w:val="24"/>
          <w:szCs w:val="24"/>
        </w:rPr>
        <w:tab/>
      </w:r>
      <w:r w:rsidR="009350AB">
        <w:rPr>
          <w:sz w:val="24"/>
          <w:szCs w:val="24"/>
        </w:rPr>
        <w:t>.4490</w:t>
      </w:r>
      <w:r w:rsidR="00D54BD0">
        <w:rPr>
          <w:sz w:val="24"/>
          <w:szCs w:val="24"/>
        </w:rPr>
        <w:tab/>
      </w:r>
      <w:r w:rsidR="009350AB">
        <w:rPr>
          <w:sz w:val="24"/>
          <w:szCs w:val="24"/>
        </w:rPr>
        <w:tab/>
      </w:r>
      <w:r w:rsidR="00D54BD0">
        <w:rPr>
          <w:sz w:val="24"/>
          <w:szCs w:val="24"/>
        </w:rPr>
        <w:t>$327.54</w:t>
      </w:r>
      <w:r w:rsidR="00D54BD0">
        <w:rPr>
          <w:sz w:val="24"/>
          <w:szCs w:val="24"/>
        </w:rPr>
        <w:tab/>
      </w:r>
      <w:r w:rsidR="009350AB">
        <w:rPr>
          <w:sz w:val="24"/>
          <w:szCs w:val="24"/>
        </w:rPr>
        <w:t>.0925</w:t>
      </w:r>
    </w:p>
    <w:p w:rsidR="009350AB" w:rsidRDefault="00192F40" w:rsidP="002D50FE">
      <w:pPr>
        <w:spacing w:line="360" w:lineRule="auto"/>
        <w:rPr>
          <w:sz w:val="24"/>
          <w:szCs w:val="24"/>
        </w:rPr>
      </w:pPr>
      <w:r>
        <w:rPr>
          <w:sz w:val="24"/>
          <w:szCs w:val="24"/>
        </w:rPr>
        <w:t>April 1, 2014</w:t>
      </w:r>
      <w:r w:rsidR="004B1CC0">
        <w:rPr>
          <w:sz w:val="24"/>
          <w:szCs w:val="24"/>
        </w:rPr>
        <w:tab/>
      </w:r>
      <w:r w:rsidR="004B1CC0">
        <w:rPr>
          <w:sz w:val="24"/>
          <w:szCs w:val="24"/>
        </w:rPr>
        <w:tab/>
        <w:t>$1,0</w:t>
      </w:r>
      <w:r w:rsidR="00D54BD0">
        <w:rPr>
          <w:sz w:val="24"/>
          <w:szCs w:val="24"/>
        </w:rPr>
        <w:t>5</w:t>
      </w:r>
      <w:r w:rsidR="004B1CC0">
        <w:rPr>
          <w:sz w:val="24"/>
          <w:szCs w:val="24"/>
        </w:rPr>
        <w:t>1</w:t>
      </w:r>
      <w:r w:rsidR="00D54BD0">
        <w:rPr>
          <w:sz w:val="24"/>
          <w:szCs w:val="24"/>
        </w:rPr>
        <w:t>.</w:t>
      </w:r>
      <w:r w:rsidR="004B1CC0">
        <w:rPr>
          <w:sz w:val="24"/>
          <w:szCs w:val="24"/>
        </w:rPr>
        <w:t>03</w:t>
      </w:r>
      <w:r w:rsidR="00D54BD0">
        <w:rPr>
          <w:sz w:val="24"/>
          <w:szCs w:val="24"/>
        </w:rPr>
        <w:tab/>
      </w:r>
      <w:r w:rsidR="009350AB">
        <w:rPr>
          <w:sz w:val="24"/>
          <w:szCs w:val="24"/>
        </w:rPr>
        <w:t>.2490</w:t>
      </w:r>
      <w:r w:rsidR="009350AB">
        <w:rPr>
          <w:sz w:val="24"/>
          <w:szCs w:val="24"/>
        </w:rPr>
        <w:tab/>
      </w:r>
      <w:r w:rsidR="00D54BD0">
        <w:rPr>
          <w:sz w:val="24"/>
          <w:szCs w:val="24"/>
        </w:rPr>
        <w:tab/>
        <w:t>$</w:t>
      </w:r>
      <w:r w:rsidR="004B1CC0">
        <w:rPr>
          <w:sz w:val="24"/>
          <w:szCs w:val="24"/>
        </w:rPr>
        <w:t>438.60</w:t>
      </w:r>
      <w:r w:rsidR="004B1CC0">
        <w:rPr>
          <w:sz w:val="24"/>
          <w:szCs w:val="24"/>
        </w:rPr>
        <w:tab/>
      </w:r>
      <w:r w:rsidR="009350AB">
        <w:rPr>
          <w:sz w:val="24"/>
          <w:szCs w:val="24"/>
        </w:rPr>
        <w:t>.10391</w:t>
      </w:r>
    </w:p>
    <w:p w:rsidR="004B1CC0" w:rsidRDefault="00192F40" w:rsidP="002D50FE">
      <w:pPr>
        <w:spacing w:line="360" w:lineRule="auto"/>
        <w:rPr>
          <w:sz w:val="24"/>
          <w:szCs w:val="24"/>
        </w:rPr>
      </w:pPr>
      <w:r>
        <w:rPr>
          <w:sz w:val="24"/>
          <w:szCs w:val="24"/>
        </w:rPr>
        <w:t>May 2, 2014</w:t>
      </w:r>
      <w:r>
        <w:rPr>
          <w:sz w:val="24"/>
          <w:szCs w:val="24"/>
        </w:rPr>
        <w:tab/>
      </w:r>
      <w:r>
        <w:rPr>
          <w:sz w:val="24"/>
          <w:szCs w:val="24"/>
        </w:rPr>
        <w:tab/>
        <w:t>$1,230.31</w:t>
      </w:r>
      <w:r>
        <w:rPr>
          <w:sz w:val="24"/>
          <w:szCs w:val="24"/>
        </w:rPr>
        <w:tab/>
      </w:r>
      <w:r w:rsidR="009350AB">
        <w:rPr>
          <w:sz w:val="24"/>
          <w:szCs w:val="24"/>
        </w:rPr>
        <w:t>.2490</w:t>
      </w:r>
      <w:r>
        <w:rPr>
          <w:sz w:val="24"/>
          <w:szCs w:val="24"/>
        </w:rPr>
        <w:tab/>
      </w:r>
      <w:r w:rsidR="009350AB">
        <w:rPr>
          <w:sz w:val="24"/>
          <w:szCs w:val="24"/>
        </w:rPr>
        <w:tab/>
      </w:r>
      <w:r>
        <w:rPr>
          <w:sz w:val="24"/>
          <w:szCs w:val="24"/>
        </w:rPr>
        <w:t>$</w:t>
      </w:r>
      <w:r w:rsidR="009350AB">
        <w:rPr>
          <w:sz w:val="24"/>
          <w:szCs w:val="24"/>
        </w:rPr>
        <w:t>513.42</w:t>
      </w:r>
      <w:r w:rsidR="009350AB">
        <w:rPr>
          <w:sz w:val="24"/>
          <w:szCs w:val="24"/>
        </w:rPr>
        <w:tab/>
        <w:t>.10391</w:t>
      </w:r>
    </w:p>
    <w:p w:rsidR="00192F40" w:rsidRDefault="00192F40" w:rsidP="002D50FE">
      <w:pPr>
        <w:spacing w:line="360" w:lineRule="auto"/>
        <w:rPr>
          <w:sz w:val="24"/>
          <w:szCs w:val="24"/>
        </w:rPr>
      </w:pPr>
      <w:r>
        <w:rPr>
          <w:sz w:val="24"/>
          <w:szCs w:val="24"/>
        </w:rPr>
        <w:t>June 2, 2014</w:t>
      </w:r>
      <w:r>
        <w:rPr>
          <w:sz w:val="24"/>
          <w:szCs w:val="24"/>
        </w:rPr>
        <w:tab/>
      </w:r>
      <w:r>
        <w:rPr>
          <w:sz w:val="24"/>
          <w:szCs w:val="24"/>
        </w:rPr>
        <w:tab/>
        <w:t>$</w:t>
      </w:r>
      <w:r w:rsidR="00061A34">
        <w:rPr>
          <w:sz w:val="24"/>
          <w:szCs w:val="24"/>
        </w:rPr>
        <w:t>1,</w:t>
      </w:r>
      <w:r w:rsidR="000F0B1A">
        <w:rPr>
          <w:sz w:val="24"/>
          <w:szCs w:val="24"/>
        </w:rPr>
        <w:t>351.57</w:t>
      </w:r>
      <w:r w:rsidR="000F0B1A">
        <w:rPr>
          <w:sz w:val="24"/>
          <w:szCs w:val="24"/>
        </w:rPr>
        <w:tab/>
      </w:r>
      <w:r w:rsidR="009350AB">
        <w:rPr>
          <w:sz w:val="24"/>
          <w:szCs w:val="24"/>
        </w:rPr>
        <w:t>.2490</w:t>
      </w:r>
      <w:r w:rsidR="000F0B1A">
        <w:rPr>
          <w:sz w:val="24"/>
          <w:szCs w:val="24"/>
        </w:rPr>
        <w:tab/>
      </w:r>
      <w:r w:rsidR="009350AB">
        <w:rPr>
          <w:sz w:val="24"/>
          <w:szCs w:val="24"/>
        </w:rPr>
        <w:tab/>
      </w:r>
      <w:r w:rsidR="000F0B1A">
        <w:rPr>
          <w:sz w:val="24"/>
          <w:szCs w:val="24"/>
        </w:rPr>
        <w:t>$</w:t>
      </w:r>
      <w:r w:rsidR="009350AB">
        <w:rPr>
          <w:sz w:val="24"/>
          <w:szCs w:val="24"/>
        </w:rPr>
        <w:t>519.90</w:t>
      </w:r>
      <w:r w:rsidR="009350AB">
        <w:rPr>
          <w:sz w:val="24"/>
          <w:szCs w:val="24"/>
        </w:rPr>
        <w:tab/>
        <w:t>.09585</w:t>
      </w:r>
    </w:p>
    <w:p w:rsidR="000F0B1A" w:rsidRDefault="009350AB" w:rsidP="002D50FE">
      <w:pPr>
        <w:spacing w:line="360" w:lineRule="auto"/>
        <w:rPr>
          <w:sz w:val="24"/>
          <w:szCs w:val="24"/>
        </w:rPr>
      </w:pPr>
      <w:r>
        <w:rPr>
          <w:sz w:val="24"/>
          <w:szCs w:val="24"/>
        </w:rPr>
        <w:tab/>
      </w:r>
      <w:r>
        <w:rPr>
          <w:sz w:val="24"/>
          <w:szCs w:val="24"/>
        </w:rPr>
        <w:tab/>
        <w:t>Difference:  $4,786.98</w:t>
      </w:r>
    </w:p>
    <w:p w:rsidR="002D4FF4" w:rsidRDefault="002D4FF4">
      <w:pPr>
        <w:spacing w:line="360" w:lineRule="auto"/>
        <w:jc w:val="center"/>
        <w:rPr>
          <w:b/>
          <w:sz w:val="24"/>
          <w:szCs w:val="24"/>
        </w:rPr>
      </w:pPr>
      <w:r>
        <w:rPr>
          <w:b/>
          <w:sz w:val="24"/>
          <w:szCs w:val="24"/>
        </w:rPr>
        <w:br w:type="page"/>
      </w:r>
    </w:p>
    <w:p w:rsidR="000F0B1A" w:rsidRPr="00B55768" w:rsidRDefault="000F0B1A" w:rsidP="002D50FE">
      <w:pPr>
        <w:spacing w:line="360" w:lineRule="auto"/>
        <w:rPr>
          <w:b/>
          <w:sz w:val="24"/>
          <w:szCs w:val="24"/>
        </w:rPr>
      </w:pPr>
      <w:r w:rsidRPr="00B55768">
        <w:rPr>
          <w:b/>
          <w:sz w:val="24"/>
          <w:szCs w:val="24"/>
        </w:rPr>
        <w:t>Second Account</w:t>
      </w:r>
    </w:p>
    <w:p w:rsidR="000F0B1A" w:rsidRDefault="000F0B1A" w:rsidP="002D50FE">
      <w:pPr>
        <w:spacing w:line="360" w:lineRule="auto"/>
        <w:rPr>
          <w:sz w:val="24"/>
          <w:szCs w:val="24"/>
        </w:rPr>
      </w:pPr>
      <w:r>
        <w:rPr>
          <w:sz w:val="24"/>
          <w:szCs w:val="24"/>
        </w:rPr>
        <w:t>February 28, 2014</w:t>
      </w:r>
      <w:r>
        <w:rPr>
          <w:sz w:val="24"/>
          <w:szCs w:val="24"/>
        </w:rPr>
        <w:tab/>
        <w:t>$3,289.37</w:t>
      </w:r>
      <w:r>
        <w:rPr>
          <w:sz w:val="24"/>
          <w:szCs w:val="24"/>
        </w:rPr>
        <w:tab/>
      </w:r>
      <w:r w:rsidR="005304C9">
        <w:rPr>
          <w:sz w:val="24"/>
          <w:szCs w:val="24"/>
        </w:rPr>
        <w:t>.4490</w:t>
      </w:r>
      <w:r w:rsidR="005304C9">
        <w:rPr>
          <w:sz w:val="24"/>
          <w:szCs w:val="24"/>
        </w:rPr>
        <w:tab/>
      </w:r>
      <w:r>
        <w:rPr>
          <w:sz w:val="24"/>
          <w:szCs w:val="24"/>
        </w:rPr>
        <w:tab/>
        <w:t>$</w:t>
      </w:r>
      <w:r w:rsidR="005304C9">
        <w:rPr>
          <w:sz w:val="24"/>
          <w:szCs w:val="24"/>
        </w:rPr>
        <w:t>678.17</w:t>
      </w:r>
      <w:r w:rsidR="005304C9">
        <w:rPr>
          <w:sz w:val="24"/>
          <w:szCs w:val="24"/>
        </w:rPr>
        <w:tab/>
        <w:t>.09250</w:t>
      </w:r>
    </w:p>
    <w:p w:rsidR="000F0B1A" w:rsidRDefault="000F0B1A" w:rsidP="002D50FE">
      <w:pPr>
        <w:spacing w:line="360" w:lineRule="auto"/>
        <w:rPr>
          <w:sz w:val="24"/>
          <w:szCs w:val="24"/>
        </w:rPr>
      </w:pPr>
      <w:r>
        <w:rPr>
          <w:sz w:val="24"/>
          <w:szCs w:val="24"/>
        </w:rPr>
        <w:t>April 1, 2014</w:t>
      </w:r>
      <w:r>
        <w:rPr>
          <w:sz w:val="24"/>
          <w:szCs w:val="24"/>
        </w:rPr>
        <w:tab/>
      </w:r>
      <w:r>
        <w:rPr>
          <w:sz w:val="24"/>
          <w:szCs w:val="24"/>
        </w:rPr>
        <w:tab/>
        <w:t>$1,982.29</w:t>
      </w:r>
      <w:r>
        <w:rPr>
          <w:sz w:val="24"/>
          <w:szCs w:val="24"/>
        </w:rPr>
        <w:tab/>
      </w:r>
      <w:r w:rsidR="005304C9">
        <w:rPr>
          <w:sz w:val="24"/>
          <w:szCs w:val="24"/>
        </w:rPr>
        <w:t>.2490</w:t>
      </w:r>
      <w:r>
        <w:rPr>
          <w:sz w:val="24"/>
          <w:szCs w:val="24"/>
        </w:rPr>
        <w:tab/>
      </w:r>
      <w:r w:rsidR="005304C9">
        <w:rPr>
          <w:sz w:val="24"/>
          <w:szCs w:val="24"/>
        </w:rPr>
        <w:tab/>
      </w:r>
      <w:r>
        <w:rPr>
          <w:sz w:val="24"/>
          <w:szCs w:val="24"/>
        </w:rPr>
        <w:t>$</w:t>
      </w:r>
      <w:r w:rsidR="00751DED">
        <w:rPr>
          <w:sz w:val="24"/>
          <w:szCs w:val="24"/>
        </w:rPr>
        <w:t>857.23</w:t>
      </w:r>
      <w:r w:rsidR="005304C9">
        <w:rPr>
          <w:sz w:val="24"/>
          <w:szCs w:val="24"/>
        </w:rPr>
        <w:tab/>
        <w:t>.10391</w:t>
      </w:r>
    </w:p>
    <w:p w:rsidR="000F0B1A" w:rsidRDefault="000F0B1A" w:rsidP="002D50FE">
      <w:pPr>
        <w:spacing w:line="360" w:lineRule="auto"/>
        <w:rPr>
          <w:sz w:val="24"/>
          <w:szCs w:val="24"/>
        </w:rPr>
      </w:pPr>
      <w:r>
        <w:rPr>
          <w:sz w:val="24"/>
          <w:szCs w:val="24"/>
        </w:rPr>
        <w:t>May 2, 2014</w:t>
      </w:r>
      <w:r>
        <w:rPr>
          <w:sz w:val="24"/>
          <w:szCs w:val="24"/>
        </w:rPr>
        <w:tab/>
      </w:r>
      <w:r>
        <w:rPr>
          <w:sz w:val="24"/>
          <w:szCs w:val="24"/>
        </w:rPr>
        <w:tab/>
        <w:t>$2,123.47</w:t>
      </w:r>
      <w:r>
        <w:rPr>
          <w:sz w:val="24"/>
          <w:szCs w:val="24"/>
        </w:rPr>
        <w:tab/>
      </w:r>
      <w:r w:rsidR="005304C9">
        <w:rPr>
          <w:sz w:val="24"/>
          <w:szCs w:val="24"/>
        </w:rPr>
        <w:t>.2490</w:t>
      </w:r>
      <w:r>
        <w:rPr>
          <w:sz w:val="24"/>
          <w:szCs w:val="24"/>
        </w:rPr>
        <w:tab/>
      </w:r>
      <w:r w:rsidR="005304C9">
        <w:rPr>
          <w:sz w:val="24"/>
          <w:szCs w:val="24"/>
        </w:rPr>
        <w:tab/>
      </w:r>
      <w:r>
        <w:rPr>
          <w:sz w:val="24"/>
          <w:szCs w:val="24"/>
        </w:rPr>
        <w:t>$</w:t>
      </w:r>
      <w:r w:rsidR="00751DED">
        <w:rPr>
          <w:sz w:val="24"/>
          <w:szCs w:val="24"/>
        </w:rPr>
        <w:t>886.14</w:t>
      </w:r>
      <w:r w:rsidR="005304C9">
        <w:rPr>
          <w:sz w:val="24"/>
          <w:szCs w:val="24"/>
        </w:rPr>
        <w:tab/>
        <w:t>.10391</w:t>
      </w:r>
    </w:p>
    <w:p w:rsidR="000F0B1A" w:rsidRDefault="000F0B1A" w:rsidP="002D50FE">
      <w:pPr>
        <w:spacing w:line="360" w:lineRule="auto"/>
        <w:rPr>
          <w:sz w:val="24"/>
          <w:szCs w:val="24"/>
        </w:rPr>
      </w:pPr>
      <w:r>
        <w:rPr>
          <w:sz w:val="24"/>
          <w:szCs w:val="24"/>
        </w:rPr>
        <w:t>June 2, 2014</w:t>
      </w:r>
      <w:r>
        <w:rPr>
          <w:sz w:val="24"/>
          <w:szCs w:val="24"/>
        </w:rPr>
        <w:tab/>
      </w:r>
      <w:r>
        <w:rPr>
          <w:sz w:val="24"/>
          <w:szCs w:val="24"/>
        </w:rPr>
        <w:tab/>
        <w:t>$2,042.69</w:t>
      </w:r>
      <w:r>
        <w:rPr>
          <w:sz w:val="24"/>
          <w:szCs w:val="24"/>
        </w:rPr>
        <w:tab/>
      </w:r>
      <w:r w:rsidR="005304C9">
        <w:rPr>
          <w:sz w:val="24"/>
          <w:szCs w:val="24"/>
        </w:rPr>
        <w:t>.2490</w:t>
      </w:r>
      <w:r w:rsidR="005304C9">
        <w:rPr>
          <w:sz w:val="24"/>
          <w:szCs w:val="24"/>
        </w:rPr>
        <w:tab/>
      </w:r>
      <w:r>
        <w:rPr>
          <w:sz w:val="24"/>
          <w:szCs w:val="24"/>
        </w:rPr>
        <w:tab/>
        <w:t>$</w:t>
      </w:r>
      <w:r w:rsidR="00751DED">
        <w:rPr>
          <w:sz w:val="24"/>
          <w:szCs w:val="24"/>
        </w:rPr>
        <w:t>923.63</w:t>
      </w:r>
      <w:r w:rsidR="005304C9">
        <w:rPr>
          <w:sz w:val="24"/>
          <w:szCs w:val="24"/>
        </w:rPr>
        <w:tab/>
        <w:t>.09585</w:t>
      </w:r>
    </w:p>
    <w:p w:rsidR="00751DED" w:rsidRDefault="00751DED" w:rsidP="002D50FE">
      <w:pPr>
        <w:spacing w:line="360" w:lineRule="auto"/>
        <w:rPr>
          <w:sz w:val="24"/>
          <w:szCs w:val="24"/>
        </w:rPr>
      </w:pPr>
      <w:r>
        <w:rPr>
          <w:sz w:val="24"/>
          <w:szCs w:val="24"/>
        </w:rPr>
        <w:tab/>
      </w:r>
      <w:r>
        <w:rPr>
          <w:sz w:val="24"/>
          <w:szCs w:val="24"/>
        </w:rPr>
        <w:tab/>
        <w:t>Difference:  $8,857.11</w:t>
      </w:r>
    </w:p>
    <w:p w:rsidR="00751DED" w:rsidRDefault="00751DED" w:rsidP="002D50FE">
      <w:pPr>
        <w:spacing w:line="360" w:lineRule="auto"/>
        <w:rPr>
          <w:sz w:val="24"/>
          <w:szCs w:val="24"/>
        </w:rPr>
      </w:pPr>
      <w:r>
        <w:rPr>
          <w:sz w:val="24"/>
          <w:szCs w:val="24"/>
        </w:rPr>
        <w:tab/>
      </w:r>
      <w:r>
        <w:rPr>
          <w:sz w:val="24"/>
          <w:szCs w:val="24"/>
        </w:rPr>
        <w:tab/>
        <w:t>Total difference for both accounts:  $13,644.09.</w:t>
      </w:r>
      <w:r w:rsidR="007E02B7">
        <w:rPr>
          <w:rStyle w:val="FootnoteReference"/>
          <w:sz w:val="24"/>
          <w:szCs w:val="24"/>
        </w:rPr>
        <w:footnoteReference w:id="2"/>
      </w:r>
      <w:r w:rsidR="002D4FF4">
        <w:rPr>
          <w:sz w:val="24"/>
          <w:szCs w:val="24"/>
        </w:rPr>
        <w:t xml:space="preserve">  </w:t>
      </w:r>
      <w:r>
        <w:rPr>
          <w:sz w:val="24"/>
          <w:szCs w:val="24"/>
        </w:rPr>
        <w:t>Tr. 24.</w:t>
      </w:r>
    </w:p>
    <w:p w:rsidR="00B05180" w:rsidRDefault="00B05180" w:rsidP="002D50FE">
      <w:pPr>
        <w:spacing w:line="360" w:lineRule="auto"/>
        <w:rPr>
          <w:sz w:val="24"/>
          <w:szCs w:val="24"/>
        </w:rPr>
      </w:pPr>
    </w:p>
    <w:p w:rsidR="00C805BA" w:rsidRDefault="00C805BA" w:rsidP="002D50FE">
      <w:pPr>
        <w:spacing w:line="360" w:lineRule="auto"/>
        <w:rPr>
          <w:sz w:val="24"/>
          <w:szCs w:val="24"/>
        </w:rPr>
      </w:pPr>
      <w:r>
        <w:rPr>
          <w:sz w:val="24"/>
          <w:szCs w:val="24"/>
        </w:rPr>
        <w:tab/>
      </w:r>
      <w:r>
        <w:rPr>
          <w:sz w:val="24"/>
          <w:szCs w:val="24"/>
        </w:rPr>
        <w:tab/>
        <w:t>Complainant testified that she depended on the oral assurances of the representative of Blue Pilot when he told her that she would have a fixed rate for six months and that either she would be contacted at the end of that period or her account would revert to the default service provider.  She also testified that Blue Pilot was the only generation supplier that she has ever contracted with.  Tr. 31.</w:t>
      </w:r>
    </w:p>
    <w:p w:rsidR="006A2C4D" w:rsidRDefault="006A2C4D" w:rsidP="002D50FE">
      <w:pPr>
        <w:spacing w:line="360" w:lineRule="auto"/>
        <w:rPr>
          <w:sz w:val="24"/>
          <w:szCs w:val="24"/>
        </w:rPr>
      </w:pPr>
    </w:p>
    <w:p w:rsidR="006A2C4D" w:rsidRDefault="006A2C4D" w:rsidP="002D50FE">
      <w:pPr>
        <w:spacing w:line="360" w:lineRule="auto"/>
        <w:rPr>
          <w:sz w:val="24"/>
          <w:szCs w:val="24"/>
        </w:rPr>
      </w:pPr>
      <w:r>
        <w:rPr>
          <w:sz w:val="24"/>
          <w:szCs w:val="24"/>
        </w:rPr>
        <w:tab/>
      </w:r>
      <w:r>
        <w:rPr>
          <w:sz w:val="24"/>
          <w:szCs w:val="24"/>
        </w:rPr>
        <w:tab/>
        <w:t xml:space="preserve">Complainant is the owner of a business and testified that she sometimes signs contracts without reading them when she trusts the person telling her to sign it, as she trusted the Blue Pilot representative.  Tr. 36.  </w:t>
      </w:r>
    </w:p>
    <w:p w:rsidR="0012133E" w:rsidRDefault="0012133E" w:rsidP="002D50FE">
      <w:pPr>
        <w:spacing w:line="360" w:lineRule="auto"/>
        <w:rPr>
          <w:sz w:val="24"/>
          <w:szCs w:val="24"/>
        </w:rPr>
      </w:pPr>
    </w:p>
    <w:p w:rsidR="0012133E" w:rsidRDefault="00852D53" w:rsidP="002D50FE">
      <w:pPr>
        <w:spacing w:line="360" w:lineRule="auto"/>
        <w:rPr>
          <w:sz w:val="24"/>
          <w:szCs w:val="24"/>
        </w:rPr>
      </w:pPr>
      <w:r>
        <w:rPr>
          <w:sz w:val="24"/>
          <w:szCs w:val="24"/>
        </w:rPr>
        <w:tab/>
      </w:r>
      <w:r>
        <w:rPr>
          <w:sz w:val="24"/>
          <w:szCs w:val="24"/>
        </w:rPr>
        <w:tab/>
        <w:t>Complainant's legal argument is that the Respondent made representations and should be required to keep them by refunding the difference between what Complainant was charged under the variable rate and the PTC during that time period.  Complainant's Main Brief at 4.  The sparse legal argument was limited to why the testimony of Complainant recounting the conversation had with Respondent's agent should not be considered hearsay.</w:t>
      </w:r>
    </w:p>
    <w:p w:rsidR="00852D53" w:rsidRDefault="00852D53" w:rsidP="002D50FE">
      <w:pPr>
        <w:spacing w:line="360" w:lineRule="auto"/>
        <w:rPr>
          <w:sz w:val="24"/>
          <w:szCs w:val="24"/>
        </w:rPr>
      </w:pPr>
    </w:p>
    <w:p w:rsidR="00852D53" w:rsidRDefault="00852D53" w:rsidP="002D50FE">
      <w:pPr>
        <w:spacing w:line="360" w:lineRule="auto"/>
        <w:rPr>
          <w:sz w:val="24"/>
          <w:szCs w:val="24"/>
        </w:rPr>
      </w:pPr>
      <w:r>
        <w:rPr>
          <w:sz w:val="24"/>
          <w:szCs w:val="24"/>
        </w:rPr>
        <w:tab/>
      </w:r>
      <w:r>
        <w:rPr>
          <w:sz w:val="24"/>
          <w:szCs w:val="24"/>
        </w:rPr>
        <w:tab/>
      </w:r>
      <w:r w:rsidR="00244081">
        <w:rPr>
          <w:sz w:val="24"/>
          <w:szCs w:val="24"/>
        </w:rPr>
        <w:t>Complainant argues that h</w:t>
      </w:r>
      <w:r w:rsidR="00761BEC">
        <w:rPr>
          <w:sz w:val="24"/>
          <w:szCs w:val="24"/>
        </w:rPr>
        <w:t xml:space="preserve">earsay is only barred if it is offered to prove the truth of the matter asserted, not if it has direct legal significance such as an offer, an acceptance, a promise, a guarantee, a notice, a representation, a misrepresentation, defamation, perjury, or compliance with a contractual or statutory obligation.  Complainant's MB at 2, citing the Pennsylvania Rule of Evidence 801 comments.  </w:t>
      </w:r>
    </w:p>
    <w:p w:rsidR="00B55768" w:rsidRDefault="00B55768" w:rsidP="002D50FE">
      <w:pPr>
        <w:spacing w:line="360" w:lineRule="auto"/>
        <w:rPr>
          <w:sz w:val="24"/>
          <w:szCs w:val="24"/>
        </w:rPr>
      </w:pPr>
    </w:p>
    <w:p w:rsidR="00B55768" w:rsidRDefault="00B55768" w:rsidP="002D50FE">
      <w:pPr>
        <w:spacing w:line="360" w:lineRule="auto"/>
        <w:rPr>
          <w:b/>
          <w:sz w:val="24"/>
          <w:szCs w:val="24"/>
        </w:rPr>
      </w:pPr>
      <w:r>
        <w:rPr>
          <w:b/>
          <w:sz w:val="24"/>
          <w:szCs w:val="24"/>
        </w:rPr>
        <w:t>Respondent's Case</w:t>
      </w:r>
    </w:p>
    <w:p w:rsidR="00B55768" w:rsidRPr="00B55768" w:rsidRDefault="00B55768" w:rsidP="002D50FE">
      <w:pPr>
        <w:spacing w:line="360" w:lineRule="auto"/>
        <w:rPr>
          <w:b/>
          <w:sz w:val="24"/>
          <w:szCs w:val="24"/>
        </w:rPr>
      </w:pPr>
    </w:p>
    <w:p w:rsidR="00C805BA" w:rsidRDefault="00B55768" w:rsidP="002D50FE">
      <w:pPr>
        <w:spacing w:line="360" w:lineRule="auto"/>
        <w:rPr>
          <w:sz w:val="24"/>
          <w:szCs w:val="24"/>
        </w:rPr>
      </w:pPr>
      <w:r>
        <w:rPr>
          <w:sz w:val="24"/>
          <w:szCs w:val="24"/>
        </w:rPr>
        <w:tab/>
      </w:r>
      <w:r>
        <w:rPr>
          <w:sz w:val="24"/>
          <w:szCs w:val="24"/>
        </w:rPr>
        <w:tab/>
      </w:r>
      <w:r w:rsidR="00C805BA">
        <w:rPr>
          <w:sz w:val="24"/>
          <w:szCs w:val="24"/>
        </w:rPr>
        <w:t xml:space="preserve">To counter Complainant's claims, </w:t>
      </w:r>
      <w:r w:rsidR="00424BCC">
        <w:rPr>
          <w:sz w:val="24"/>
          <w:szCs w:val="24"/>
        </w:rPr>
        <w:t>Counsel for Blue Pilot asked a series of question</w:t>
      </w:r>
      <w:r w:rsidR="00244081">
        <w:rPr>
          <w:sz w:val="24"/>
          <w:szCs w:val="24"/>
        </w:rPr>
        <w:t>s</w:t>
      </w:r>
      <w:r w:rsidR="00424BCC">
        <w:rPr>
          <w:sz w:val="24"/>
          <w:szCs w:val="24"/>
        </w:rPr>
        <w:t xml:space="preserve"> which </w:t>
      </w:r>
      <w:r w:rsidR="00244081">
        <w:rPr>
          <w:sz w:val="24"/>
          <w:szCs w:val="24"/>
        </w:rPr>
        <w:t>establish</w:t>
      </w:r>
      <w:r w:rsidR="00424BCC">
        <w:rPr>
          <w:sz w:val="24"/>
          <w:szCs w:val="24"/>
        </w:rPr>
        <w:t xml:space="preserve">ed that Complainant enjoyed numerous months of rates which were lower than the PTC in effect at that time, Tr. 38-41.  In addition, </w:t>
      </w:r>
      <w:r w:rsidR="00C805BA">
        <w:rPr>
          <w:sz w:val="24"/>
          <w:szCs w:val="24"/>
        </w:rPr>
        <w:t xml:space="preserve">Blue Pilot produced a PPL bill from May 3, 2012, for Complainant, which lists Liberty Power as the generation supplier. </w:t>
      </w:r>
      <w:r w:rsidR="002D4FF4">
        <w:rPr>
          <w:sz w:val="24"/>
          <w:szCs w:val="24"/>
        </w:rPr>
        <w:t xml:space="preserve"> Tr.</w:t>
      </w:r>
      <w:r w:rsidR="002D4FF4">
        <w:rPr>
          <w:sz w:val="24"/>
          <w:szCs w:val="24"/>
        </w:rPr>
        <w:noBreakHyphen/>
      </w:r>
      <w:r w:rsidR="00C805BA">
        <w:rPr>
          <w:sz w:val="24"/>
          <w:szCs w:val="24"/>
        </w:rPr>
        <w:t>31.  This showed that Complainant was not a default service customer at the time that she contracted with Blue Pilot but was already shopping at that time</w:t>
      </w:r>
      <w:r>
        <w:rPr>
          <w:sz w:val="24"/>
          <w:szCs w:val="24"/>
        </w:rPr>
        <w:t>, contrary to her claim that she had never had EGS service before Respondent</w:t>
      </w:r>
      <w:r w:rsidR="00C805BA">
        <w:rPr>
          <w:sz w:val="24"/>
          <w:szCs w:val="24"/>
        </w:rPr>
        <w:t xml:space="preserve">.  </w:t>
      </w:r>
    </w:p>
    <w:p w:rsidR="00263F35" w:rsidRDefault="00263F35" w:rsidP="002D50FE">
      <w:pPr>
        <w:spacing w:line="360" w:lineRule="auto"/>
        <w:rPr>
          <w:sz w:val="24"/>
          <w:szCs w:val="24"/>
        </w:rPr>
      </w:pPr>
    </w:p>
    <w:p w:rsidR="00B55768" w:rsidRDefault="00424BCC" w:rsidP="00B55768">
      <w:pPr>
        <w:spacing w:line="360" w:lineRule="auto"/>
        <w:rPr>
          <w:sz w:val="24"/>
          <w:szCs w:val="24"/>
        </w:rPr>
      </w:pPr>
      <w:r>
        <w:rPr>
          <w:sz w:val="24"/>
          <w:szCs w:val="24"/>
        </w:rPr>
        <w:tab/>
      </w:r>
      <w:r w:rsidR="00B55768">
        <w:rPr>
          <w:sz w:val="24"/>
          <w:szCs w:val="24"/>
        </w:rPr>
        <w:tab/>
        <w:t xml:space="preserve">Complainant's testimony was inconsistent in several </w:t>
      </w:r>
      <w:r w:rsidR="00244081">
        <w:rPr>
          <w:sz w:val="24"/>
          <w:szCs w:val="24"/>
        </w:rPr>
        <w:t xml:space="preserve">other </w:t>
      </w:r>
      <w:r w:rsidR="00B55768">
        <w:rPr>
          <w:sz w:val="24"/>
          <w:szCs w:val="24"/>
        </w:rPr>
        <w:t xml:space="preserve">places.  For example, she testified that there was no discussion of the possibility of a variable rate but that she was given numerous guarantees that there would not be a variable rate for her account.  Tr. 43, citing Complainant Exhibit 3.  </w:t>
      </w:r>
      <w:r>
        <w:rPr>
          <w:sz w:val="24"/>
          <w:szCs w:val="24"/>
        </w:rPr>
        <w:t xml:space="preserve">She could not explain how she had no discussion of variable rates but received assurances that there would not be one.  </w:t>
      </w:r>
      <w:r w:rsidR="00B55768">
        <w:rPr>
          <w:sz w:val="24"/>
          <w:szCs w:val="24"/>
        </w:rPr>
        <w:t xml:space="preserve">She understood that she could cancel the contract at any time without a penalty, Tr. 44, but failed to do so because she had her accounts on autopay and did not look at the bills.  Tr. 44.  </w:t>
      </w:r>
    </w:p>
    <w:p w:rsidR="00B55768" w:rsidRDefault="00B55768" w:rsidP="00B55768">
      <w:pPr>
        <w:spacing w:line="360" w:lineRule="auto"/>
        <w:rPr>
          <w:sz w:val="24"/>
          <w:szCs w:val="24"/>
        </w:rPr>
      </w:pPr>
    </w:p>
    <w:p w:rsidR="00B55768" w:rsidRDefault="00244081" w:rsidP="00B55768">
      <w:pPr>
        <w:spacing w:line="360" w:lineRule="auto"/>
        <w:rPr>
          <w:sz w:val="24"/>
          <w:szCs w:val="24"/>
        </w:rPr>
      </w:pPr>
      <w:r>
        <w:rPr>
          <w:sz w:val="24"/>
          <w:szCs w:val="24"/>
        </w:rPr>
        <w:tab/>
      </w:r>
      <w:r>
        <w:rPr>
          <w:sz w:val="24"/>
          <w:szCs w:val="24"/>
        </w:rPr>
        <w:tab/>
        <w:t>In addition, the picture painted</w:t>
      </w:r>
      <w:r w:rsidR="00B55768">
        <w:rPr>
          <w:sz w:val="24"/>
          <w:szCs w:val="24"/>
        </w:rPr>
        <w:t xml:space="preserve"> of an uninformed or naïve consumer is countered by the fact that the Complainant is the owner of a business.  Counsel for Blue Pilot engaged Complainant in the following:</w:t>
      </w:r>
    </w:p>
    <w:p w:rsidR="00B55768" w:rsidRDefault="00B55768" w:rsidP="00B55768">
      <w:pPr>
        <w:spacing w:line="360" w:lineRule="auto"/>
        <w:rPr>
          <w:sz w:val="24"/>
          <w:szCs w:val="24"/>
        </w:rPr>
      </w:pPr>
    </w:p>
    <w:p w:rsidR="00B55768" w:rsidRDefault="00B55768" w:rsidP="00B55768">
      <w:pPr>
        <w:ind w:left="1440" w:right="1440"/>
        <w:rPr>
          <w:sz w:val="24"/>
          <w:szCs w:val="24"/>
        </w:rPr>
      </w:pPr>
      <w:r>
        <w:rPr>
          <w:sz w:val="24"/>
          <w:szCs w:val="24"/>
        </w:rPr>
        <w:t>Counsel:  Ms. Gruelle, so you did not read this before you signed it; correct?</w:t>
      </w:r>
    </w:p>
    <w:p w:rsidR="00B55768" w:rsidRDefault="00B55768" w:rsidP="00B55768">
      <w:pPr>
        <w:ind w:left="1440" w:right="1440"/>
        <w:rPr>
          <w:sz w:val="24"/>
          <w:szCs w:val="24"/>
        </w:rPr>
      </w:pPr>
      <w:r>
        <w:rPr>
          <w:sz w:val="24"/>
          <w:szCs w:val="24"/>
        </w:rPr>
        <w:t>Answer:  Correct.</w:t>
      </w:r>
    </w:p>
    <w:p w:rsidR="00B55768" w:rsidRDefault="00B55768" w:rsidP="00B55768">
      <w:pPr>
        <w:ind w:left="1440" w:right="1440"/>
        <w:rPr>
          <w:sz w:val="24"/>
          <w:szCs w:val="24"/>
        </w:rPr>
      </w:pPr>
      <w:r>
        <w:rPr>
          <w:sz w:val="24"/>
          <w:szCs w:val="24"/>
        </w:rPr>
        <w:t>Counsel:  And you own Toll Diversified Properties, Inc.; correct?</w:t>
      </w:r>
    </w:p>
    <w:p w:rsidR="00B55768" w:rsidRDefault="00B55768" w:rsidP="00B55768">
      <w:pPr>
        <w:ind w:left="1440" w:right="1440"/>
        <w:rPr>
          <w:sz w:val="24"/>
          <w:szCs w:val="24"/>
        </w:rPr>
      </w:pPr>
      <w:r>
        <w:rPr>
          <w:sz w:val="24"/>
          <w:szCs w:val="24"/>
        </w:rPr>
        <w:t>Answer:  I do.</w:t>
      </w:r>
    </w:p>
    <w:p w:rsidR="00B55768" w:rsidRDefault="00B55768" w:rsidP="00B55768">
      <w:pPr>
        <w:ind w:left="1440" w:right="1440"/>
        <w:rPr>
          <w:sz w:val="24"/>
          <w:szCs w:val="24"/>
        </w:rPr>
      </w:pPr>
      <w:r>
        <w:rPr>
          <w:sz w:val="24"/>
          <w:szCs w:val="24"/>
        </w:rPr>
        <w:t>Counsel:  Is it your business practice as a business owner to sign contracts without reading them?</w:t>
      </w:r>
    </w:p>
    <w:p w:rsidR="00A6605B" w:rsidRDefault="00B55768" w:rsidP="002D4FF4">
      <w:pPr>
        <w:ind w:left="1440" w:right="1440"/>
        <w:rPr>
          <w:sz w:val="24"/>
          <w:szCs w:val="24"/>
        </w:rPr>
      </w:pPr>
      <w:r>
        <w:rPr>
          <w:sz w:val="24"/>
          <w:szCs w:val="24"/>
        </w:rPr>
        <w:t xml:space="preserve">Answer:  Occasionally, when I trust the people I'm dealing with and they've explained it to me.  Frequently, my attorney explains things to me and goes through it verbally and tells me to sign it, and I sign it because I trust him, so yes. </w:t>
      </w:r>
    </w:p>
    <w:p w:rsidR="00B55768" w:rsidRDefault="00B55768" w:rsidP="002D4FF4">
      <w:pPr>
        <w:ind w:left="1440" w:right="1440"/>
        <w:rPr>
          <w:sz w:val="24"/>
          <w:szCs w:val="24"/>
        </w:rPr>
      </w:pPr>
      <w:r>
        <w:rPr>
          <w:sz w:val="24"/>
          <w:szCs w:val="24"/>
        </w:rPr>
        <w:t xml:space="preserve"> </w:t>
      </w:r>
    </w:p>
    <w:p w:rsidR="00B55768" w:rsidRDefault="00B55768" w:rsidP="002D4FF4">
      <w:pPr>
        <w:rPr>
          <w:sz w:val="24"/>
          <w:szCs w:val="24"/>
        </w:rPr>
      </w:pPr>
      <w:r>
        <w:rPr>
          <w:sz w:val="24"/>
          <w:szCs w:val="24"/>
        </w:rPr>
        <w:t>Tr. 35-36.</w:t>
      </w:r>
    </w:p>
    <w:p w:rsidR="00B55768" w:rsidRDefault="00B55768" w:rsidP="00B55768">
      <w:pPr>
        <w:spacing w:line="360" w:lineRule="auto"/>
        <w:rPr>
          <w:sz w:val="24"/>
          <w:szCs w:val="24"/>
        </w:rPr>
      </w:pPr>
    </w:p>
    <w:p w:rsidR="00B55768" w:rsidRDefault="00B55768" w:rsidP="00B55768">
      <w:pPr>
        <w:spacing w:line="360" w:lineRule="auto"/>
        <w:rPr>
          <w:sz w:val="24"/>
          <w:szCs w:val="24"/>
        </w:rPr>
      </w:pPr>
      <w:r>
        <w:rPr>
          <w:sz w:val="24"/>
          <w:szCs w:val="24"/>
        </w:rPr>
        <w:tab/>
      </w:r>
      <w:r>
        <w:rPr>
          <w:sz w:val="24"/>
          <w:szCs w:val="24"/>
        </w:rPr>
        <w:tab/>
      </w:r>
      <w:r w:rsidR="00424BCC">
        <w:rPr>
          <w:sz w:val="24"/>
          <w:szCs w:val="24"/>
        </w:rPr>
        <w:t xml:space="preserve">It is difficult to accept that several telephone conversations with a man trying to sell a contract for electric supply can inspire the same level of trust that a business owner would develop with her lawyer, but even if true, </w:t>
      </w:r>
      <w:r>
        <w:rPr>
          <w:sz w:val="24"/>
          <w:szCs w:val="24"/>
        </w:rPr>
        <w:t xml:space="preserve">Complainant's failure to read the contract before signing it cannot be attributed to the EGS as a violation of any Commission order, regulation or statute.  </w:t>
      </w:r>
    </w:p>
    <w:p w:rsidR="00B55768" w:rsidRDefault="00B55768" w:rsidP="00B55768">
      <w:pPr>
        <w:spacing w:line="360" w:lineRule="auto"/>
        <w:rPr>
          <w:sz w:val="24"/>
          <w:szCs w:val="24"/>
        </w:rPr>
      </w:pPr>
    </w:p>
    <w:p w:rsidR="00B55768" w:rsidRDefault="00061A34" w:rsidP="00B55768">
      <w:pPr>
        <w:spacing w:line="360" w:lineRule="auto"/>
        <w:rPr>
          <w:sz w:val="24"/>
          <w:szCs w:val="24"/>
        </w:rPr>
      </w:pPr>
      <w:r>
        <w:rPr>
          <w:sz w:val="24"/>
          <w:szCs w:val="24"/>
        </w:rPr>
        <w:tab/>
      </w:r>
      <w:r>
        <w:rPr>
          <w:sz w:val="24"/>
          <w:szCs w:val="24"/>
        </w:rPr>
        <w:tab/>
        <w:t>Blue Pilot moved to dismiss</w:t>
      </w:r>
      <w:r w:rsidR="00B55768">
        <w:rPr>
          <w:sz w:val="24"/>
          <w:szCs w:val="24"/>
        </w:rPr>
        <w:t xml:space="preserve"> the Complaint after the presentation of the Complainant's evidence for the following reasons:  (1) the only relief requested is a refund, and the Commission has stated that it does not have jurisdiction to issue a refund except under very limited circumstances which have not been alleged here; (2) the only testimony regarding the representations of the sales representative, Tim Espinoza, is hearsay, which is uncorroborated and cannot be used to support a factual finding or legal conclusion.  Blue Pilot noted that Mr. Espinoza could have been subpoenaed and was not; and (3) the service agreement clearly provides for 180 days at 6.5 cents, and the record shows that the rate did not vary for nine months.  Tr. 48-49.  </w:t>
      </w:r>
    </w:p>
    <w:p w:rsidR="00B55768" w:rsidRDefault="00B55768" w:rsidP="00B55768">
      <w:pPr>
        <w:spacing w:line="360" w:lineRule="auto"/>
        <w:rPr>
          <w:sz w:val="24"/>
          <w:szCs w:val="24"/>
        </w:rPr>
      </w:pPr>
    </w:p>
    <w:p w:rsidR="00263F35" w:rsidRDefault="00B55768" w:rsidP="002D50FE">
      <w:pPr>
        <w:spacing w:line="360" w:lineRule="auto"/>
        <w:rPr>
          <w:b/>
          <w:sz w:val="24"/>
          <w:szCs w:val="24"/>
        </w:rPr>
      </w:pPr>
      <w:r w:rsidRPr="0027290C">
        <w:rPr>
          <w:b/>
          <w:sz w:val="24"/>
          <w:szCs w:val="24"/>
        </w:rPr>
        <w:t>DISPOSITION</w:t>
      </w:r>
    </w:p>
    <w:p w:rsidR="0027290C" w:rsidRPr="0027290C" w:rsidRDefault="0027290C" w:rsidP="002D50FE">
      <w:pPr>
        <w:spacing w:line="360" w:lineRule="auto"/>
        <w:rPr>
          <w:b/>
          <w:sz w:val="24"/>
          <w:szCs w:val="24"/>
        </w:rPr>
      </w:pPr>
    </w:p>
    <w:p w:rsidR="00A6605B" w:rsidRDefault="0027290C" w:rsidP="0027290C">
      <w:pPr>
        <w:spacing w:line="360" w:lineRule="auto"/>
        <w:rPr>
          <w:sz w:val="24"/>
          <w:szCs w:val="24"/>
        </w:rPr>
      </w:pPr>
      <w:r>
        <w:rPr>
          <w:sz w:val="24"/>
          <w:szCs w:val="24"/>
        </w:rPr>
        <w:tab/>
      </w:r>
      <w:r>
        <w:rPr>
          <w:sz w:val="24"/>
          <w:szCs w:val="24"/>
        </w:rPr>
        <w:tab/>
      </w:r>
      <w:r w:rsidR="008A0B83">
        <w:rPr>
          <w:sz w:val="24"/>
          <w:szCs w:val="24"/>
        </w:rPr>
        <w:t>Commission regulations</w:t>
      </w:r>
      <w:r>
        <w:rPr>
          <w:sz w:val="24"/>
          <w:szCs w:val="24"/>
        </w:rPr>
        <w:t xml:space="preserve"> are designed to </w:t>
      </w:r>
      <w:r w:rsidR="008A0B83">
        <w:rPr>
          <w:sz w:val="24"/>
          <w:szCs w:val="24"/>
        </w:rPr>
        <w:t>provide</w:t>
      </w:r>
      <w:r>
        <w:rPr>
          <w:sz w:val="24"/>
          <w:szCs w:val="24"/>
        </w:rPr>
        <w:t xml:space="preserve"> specific</w:t>
      </w:r>
      <w:r w:rsidR="008A0B83">
        <w:rPr>
          <w:sz w:val="24"/>
          <w:szCs w:val="24"/>
        </w:rPr>
        <w:t xml:space="preserve"> protections to residential and small business customers:</w:t>
      </w:r>
    </w:p>
    <w:p w:rsidR="008A0B83" w:rsidRPr="005B50C8" w:rsidRDefault="008A0B83" w:rsidP="008A0B83">
      <w:pPr>
        <w:spacing w:before="100" w:beforeAutospacing="1" w:after="100" w:afterAutospacing="1"/>
        <w:ind w:left="1440" w:right="1440"/>
        <w:outlineLvl w:val="3"/>
        <w:rPr>
          <w:b/>
          <w:bCs/>
          <w:sz w:val="24"/>
          <w:szCs w:val="24"/>
        </w:rPr>
      </w:pPr>
      <w:bookmarkStart w:id="1" w:name="54.1."/>
      <w:r w:rsidRPr="005B50C8">
        <w:rPr>
          <w:b/>
          <w:bCs/>
          <w:sz w:val="27"/>
          <w:szCs w:val="27"/>
        </w:rPr>
        <w:t xml:space="preserve">§ 54.1. </w:t>
      </w:r>
      <w:r w:rsidRPr="005B50C8">
        <w:rPr>
          <w:b/>
          <w:bCs/>
          <w:sz w:val="24"/>
          <w:szCs w:val="24"/>
        </w:rPr>
        <w:t>Purpose.</w:t>
      </w:r>
    </w:p>
    <w:p w:rsidR="008A0B83" w:rsidRPr="005B50C8" w:rsidRDefault="008A0B83" w:rsidP="008A0B83">
      <w:pPr>
        <w:spacing w:before="100" w:beforeAutospacing="1" w:after="100" w:afterAutospacing="1"/>
        <w:ind w:left="1440" w:right="1440"/>
        <w:rPr>
          <w:sz w:val="24"/>
          <w:szCs w:val="24"/>
        </w:rPr>
      </w:pPr>
      <w:r w:rsidRPr="005B50C8">
        <w:rPr>
          <w:sz w:val="24"/>
          <w:szCs w:val="24"/>
        </w:rPr>
        <w:t xml:space="preserve">(a) The purpose of this subchapter is to require that electricity providers enable customers to make informed choices regarding the purchase of electricity services offered by providing adequate and accurate customer information. Information shall be provided to customers in an understandable format that enables customers to compare prices and services on a uniform basis. </w:t>
      </w:r>
    </w:p>
    <w:p w:rsidR="00A6605B" w:rsidRDefault="008A0B83" w:rsidP="008A0B83">
      <w:pPr>
        <w:spacing w:before="100" w:beforeAutospacing="1" w:after="100" w:afterAutospacing="1"/>
        <w:ind w:left="1440" w:right="1440"/>
        <w:rPr>
          <w:b/>
          <w:sz w:val="24"/>
          <w:szCs w:val="24"/>
        </w:rPr>
      </w:pPr>
      <w:r w:rsidRPr="005B50C8">
        <w:rPr>
          <w:sz w:val="24"/>
          <w:szCs w:val="24"/>
        </w:rPr>
        <w:t xml:space="preserve">(b) As to the scope of this subchapter, this section and § § 54.2—54.3 apply to all customers, including large commercial and industrial customers. </w:t>
      </w:r>
      <w:r w:rsidRPr="005B50C8">
        <w:rPr>
          <w:b/>
          <w:sz w:val="24"/>
          <w:szCs w:val="24"/>
        </w:rPr>
        <w:t>Sections 54.4—54.9 apply only to residential and small business customers, as the term is defined in § 54.2 (relating to definitions).</w:t>
      </w:r>
    </w:p>
    <w:p w:rsidR="008A0B83" w:rsidRPr="005B50C8" w:rsidRDefault="008A0B83" w:rsidP="00A6605B">
      <w:pPr>
        <w:spacing w:before="100" w:beforeAutospacing="1" w:after="100" w:afterAutospacing="1" w:line="360" w:lineRule="auto"/>
        <w:ind w:left="1440" w:right="1440"/>
        <w:rPr>
          <w:b/>
          <w:sz w:val="24"/>
          <w:szCs w:val="24"/>
        </w:rPr>
      </w:pPr>
      <w:r w:rsidRPr="005B50C8">
        <w:rPr>
          <w:b/>
          <w:sz w:val="24"/>
          <w:szCs w:val="24"/>
        </w:rPr>
        <w:t xml:space="preserve"> </w:t>
      </w:r>
      <w:bookmarkStart w:id="2" w:name="54.2."/>
      <w:bookmarkEnd w:id="1"/>
    </w:p>
    <w:bookmarkEnd w:id="2"/>
    <w:p w:rsidR="008A0B83" w:rsidRDefault="008A0B83" w:rsidP="008A0B83">
      <w:pPr>
        <w:spacing w:line="360" w:lineRule="auto"/>
        <w:rPr>
          <w:sz w:val="24"/>
          <w:szCs w:val="24"/>
        </w:rPr>
      </w:pPr>
      <w:r>
        <w:rPr>
          <w:sz w:val="24"/>
          <w:szCs w:val="24"/>
        </w:rPr>
        <w:t xml:space="preserve">52 Pa.Code § 54.1 (emphasis added).  </w:t>
      </w:r>
      <w:r w:rsidR="0027290C">
        <w:rPr>
          <w:sz w:val="24"/>
          <w:szCs w:val="24"/>
        </w:rPr>
        <w:t xml:space="preserve">However, Complainant </w:t>
      </w:r>
      <w:r>
        <w:rPr>
          <w:sz w:val="24"/>
          <w:szCs w:val="24"/>
        </w:rPr>
        <w:t>Exhibit 13 shows that the peak demand of this customer is more than 25 kw</w:t>
      </w:r>
      <w:r w:rsidR="00061A34">
        <w:rPr>
          <w:sz w:val="24"/>
          <w:szCs w:val="24"/>
        </w:rPr>
        <w:t>h</w:t>
      </w:r>
      <w:r w:rsidR="0027290C">
        <w:rPr>
          <w:sz w:val="24"/>
          <w:szCs w:val="24"/>
        </w:rPr>
        <w:t xml:space="preserve">.  </w:t>
      </w:r>
    </w:p>
    <w:p w:rsidR="008A0B83" w:rsidRDefault="008A0B83" w:rsidP="008A0B83">
      <w:pPr>
        <w:spacing w:line="360" w:lineRule="auto"/>
        <w:rPr>
          <w:sz w:val="24"/>
          <w:szCs w:val="24"/>
        </w:rPr>
      </w:pPr>
    </w:p>
    <w:p w:rsidR="008A0B83" w:rsidRDefault="008A0B83" w:rsidP="008A0B83">
      <w:pPr>
        <w:spacing w:line="360" w:lineRule="auto"/>
        <w:rPr>
          <w:sz w:val="24"/>
          <w:szCs w:val="24"/>
        </w:rPr>
      </w:pPr>
      <w:r>
        <w:rPr>
          <w:sz w:val="24"/>
          <w:szCs w:val="24"/>
        </w:rPr>
        <w:tab/>
      </w:r>
      <w:r>
        <w:rPr>
          <w:sz w:val="24"/>
          <w:szCs w:val="24"/>
        </w:rPr>
        <w:tab/>
        <w:t>The protections provided by the Commission regulations under 52 Pa.Code Chapter 54 apply to residential and small business customers.  The Complainant is a corporation taking service under the GS1 and GS3 rates, and must therefore be covered under the following definition</w:t>
      </w:r>
      <w:r w:rsidR="00244081">
        <w:rPr>
          <w:sz w:val="24"/>
          <w:szCs w:val="24"/>
        </w:rPr>
        <w:t xml:space="preserve"> to be protected by the remainder of Chapter 54</w:t>
      </w:r>
      <w:r>
        <w:rPr>
          <w:sz w:val="24"/>
          <w:szCs w:val="24"/>
        </w:rPr>
        <w:t>:</w:t>
      </w:r>
    </w:p>
    <w:p w:rsidR="008A0B83" w:rsidRDefault="008A0B83" w:rsidP="008A0B83">
      <w:pPr>
        <w:spacing w:line="360" w:lineRule="auto"/>
        <w:rPr>
          <w:sz w:val="24"/>
          <w:szCs w:val="24"/>
        </w:rPr>
      </w:pPr>
    </w:p>
    <w:p w:rsidR="008A0B83" w:rsidRDefault="008A0B83" w:rsidP="008A0B83">
      <w:pPr>
        <w:ind w:left="1440" w:right="1440"/>
        <w:jc w:val="both"/>
        <w:rPr>
          <w:sz w:val="24"/>
          <w:szCs w:val="24"/>
        </w:rPr>
      </w:pPr>
      <w:r w:rsidRPr="005B50C8">
        <w:rPr>
          <w:i/>
          <w:iCs/>
          <w:sz w:val="24"/>
          <w:szCs w:val="24"/>
        </w:rPr>
        <w:t>Small business customer</w:t>
      </w:r>
      <w:r w:rsidRPr="005B50C8">
        <w:rPr>
          <w:sz w:val="24"/>
          <w:szCs w:val="24"/>
        </w:rPr>
        <w:t>—The term refers to a person, sole proprietorship, partnership, corporation, association or other business entity that receives electric service under a small commercial, small industrial or small business rate classification, and whose maximum registered peak load was less than 25 kW within the last 12 months.</w:t>
      </w:r>
    </w:p>
    <w:p w:rsidR="008A0B83" w:rsidRDefault="008A0B83" w:rsidP="00A6605B">
      <w:pPr>
        <w:spacing w:line="360" w:lineRule="auto"/>
        <w:jc w:val="both"/>
        <w:rPr>
          <w:sz w:val="24"/>
          <w:szCs w:val="24"/>
        </w:rPr>
      </w:pPr>
    </w:p>
    <w:p w:rsidR="008A0B83" w:rsidRDefault="008A0B83" w:rsidP="008A0B83">
      <w:pPr>
        <w:jc w:val="both"/>
        <w:rPr>
          <w:sz w:val="24"/>
          <w:szCs w:val="24"/>
        </w:rPr>
      </w:pPr>
      <w:r>
        <w:rPr>
          <w:sz w:val="24"/>
          <w:szCs w:val="24"/>
        </w:rPr>
        <w:t>52 Pa.Code 54.2 (definitions).</w:t>
      </w:r>
    </w:p>
    <w:p w:rsidR="008A0B83" w:rsidRDefault="008A0B83" w:rsidP="00A6605B">
      <w:pPr>
        <w:spacing w:line="360" w:lineRule="auto"/>
        <w:jc w:val="both"/>
        <w:rPr>
          <w:sz w:val="24"/>
          <w:szCs w:val="24"/>
        </w:rPr>
      </w:pPr>
    </w:p>
    <w:p w:rsidR="008A0B83" w:rsidRDefault="008A0B83" w:rsidP="008A0B83">
      <w:pPr>
        <w:jc w:val="both"/>
        <w:rPr>
          <w:sz w:val="24"/>
          <w:szCs w:val="24"/>
        </w:rPr>
      </w:pPr>
      <w:r>
        <w:rPr>
          <w:sz w:val="24"/>
          <w:szCs w:val="24"/>
        </w:rPr>
        <w:tab/>
      </w:r>
      <w:r>
        <w:rPr>
          <w:sz w:val="24"/>
          <w:szCs w:val="24"/>
        </w:rPr>
        <w:tab/>
        <w:t>Complainant exhibits reflect the following peak loads for the time in question:</w:t>
      </w:r>
    </w:p>
    <w:p w:rsidR="008A0B83" w:rsidRDefault="008A0B83" w:rsidP="00A6605B">
      <w:pPr>
        <w:spacing w:line="360" w:lineRule="auto"/>
        <w:jc w:val="both"/>
        <w:rPr>
          <w:sz w:val="24"/>
          <w:szCs w:val="24"/>
        </w:rPr>
      </w:pPr>
    </w:p>
    <w:p w:rsidR="008A0B83" w:rsidRDefault="008A0B83" w:rsidP="008A0B83">
      <w:pPr>
        <w:jc w:val="both"/>
        <w:rPr>
          <w:sz w:val="24"/>
          <w:szCs w:val="24"/>
        </w:rPr>
      </w:pPr>
      <w:r>
        <w:rPr>
          <w:sz w:val="24"/>
          <w:szCs w:val="24"/>
        </w:rPr>
        <w:t>Complainant Exhibit No.</w:t>
      </w:r>
      <w:r>
        <w:rPr>
          <w:sz w:val="24"/>
          <w:szCs w:val="24"/>
        </w:rPr>
        <w:tab/>
      </w:r>
      <w:r>
        <w:rPr>
          <w:sz w:val="24"/>
          <w:szCs w:val="24"/>
        </w:rPr>
        <w:tab/>
        <w:t>Balance date</w:t>
      </w:r>
      <w:r>
        <w:rPr>
          <w:sz w:val="24"/>
          <w:szCs w:val="24"/>
        </w:rPr>
        <w:tab/>
      </w:r>
      <w:r>
        <w:rPr>
          <w:sz w:val="24"/>
          <w:szCs w:val="24"/>
        </w:rPr>
        <w:tab/>
        <w:t>Peak Demand</w:t>
      </w:r>
    </w:p>
    <w:p w:rsidR="008A0B83" w:rsidRDefault="008A0B83" w:rsidP="00A6605B">
      <w:pPr>
        <w:spacing w:line="360" w:lineRule="auto"/>
        <w:jc w:val="both"/>
        <w:rPr>
          <w:sz w:val="24"/>
          <w:szCs w:val="24"/>
        </w:rPr>
      </w:pPr>
    </w:p>
    <w:p w:rsidR="008A0B83" w:rsidRDefault="008A0B83" w:rsidP="008A0B83">
      <w:pPr>
        <w:jc w:val="both"/>
        <w:rPr>
          <w:sz w:val="24"/>
          <w:szCs w:val="24"/>
        </w:rPr>
      </w:pPr>
      <w:r>
        <w:rPr>
          <w:sz w:val="24"/>
          <w:szCs w:val="24"/>
        </w:rPr>
        <w:t>Exhibit 5</w:t>
      </w:r>
      <w:r>
        <w:rPr>
          <w:sz w:val="24"/>
          <w:szCs w:val="24"/>
        </w:rPr>
        <w:tab/>
      </w:r>
      <w:r>
        <w:rPr>
          <w:sz w:val="24"/>
          <w:szCs w:val="24"/>
        </w:rPr>
        <w:tab/>
      </w:r>
      <w:r>
        <w:rPr>
          <w:sz w:val="24"/>
          <w:szCs w:val="24"/>
        </w:rPr>
        <w:tab/>
      </w:r>
      <w:r>
        <w:rPr>
          <w:sz w:val="24"/>
          <w:szCs w:val="24"/>
        </w:rPr>
        <w:tab/>
        <w:t>January 30, 2014</w:t>
      </w:r>
      <w:r>
        <w:rPr>
          <w:sz w:val="24"/>
          <w:szCs w:val="24"/>
        </w:rPr>
        <w:tab/>
        <w:t>21.5 kW</w:t>
      </w:r>
    </w:p>
    <w:p w:rsidR="008A0B83" w:rsidRDefault="008A0B83" w:rsidP="008A0B83">
      <w:pPr>
        <w:jc w:val="both"/>
        <w:rPr>
          <w:sz w:val="24"/>
          <w:szCs w:val="24"/>
        </w:rPr>
      </w:pPr>
      <w:r>
        <w:rPr>
          <w:sz w:val="24"/>
          <w:szCs w:val="24"/>
        </w:rPr>
        <w:t>Exhibit 6</w:t>
      </w:r>
      <w:r>
        <w:rPr>
          <w:sz w:val="24"/>
          <w:szCs w:val="24"/>
        </w:rPr>
        <w:tab/>
      </w:r>
      <w:r>
        <w:rPr>
          <w:sz w:val="24"/>
          <w:szCs w:val="24"/>
        </w:rPr>
        <w:tab/>
      </w:r>
      <w:r>
        <w:rPr>
          <w:sz w:val="24"/>
          <w:szCs w:val="24"/>
        </w:rPr>
        <w:tab/>
      </w:r>
      <w:r>
        <w:rPr>
          <w:sz w:val="24"/>
          <w:szCs w:val="24"/>
        </w:rPr>
        <w:tab/>
        <w:t>February 28, 2014</w:t>
      </w:r>
      <w:r>
        <w:rPr>
          <w:sz w:val="24"/>
          <w:szCs w:val="24"/>
        </w:rPr>
        <w:tab/>
        <w:t>10.5k W</w:t>
      </w:r>
    </w:p>
    <w:p w:rsidR="008A0B83" w:rsidRDefault="008A0B83" w:rsidP="008A0B83">
      <w:pPr>
        <w:jc w:val="both"/>
        <w:rPr>
          <w:sz w:val="24"/>
          <w:szCs w:val="24"/>
        </w:rPr>
      </w:pPr>
      <w:r>
        <w:rPr>
          <w:sz w:val="24"/>
          <w:szCs w:val="24"/>
        </w:rPr>
        <w:t>Exhibit 7</w:t>
      </w:r>
      <w:r>
        <w:rPr>
          <w:sz w:val="24"/>
          <w:szCs w:val="24"/>
        </w:rPr>
        <w:tab/>
      </w:r>
      <w:r>
        <w:rPr>
          <w:sz w:val="24"/>
          <w:szCs w:val="24"/>
        </w:rPr>
        <w:tab/>
      </w:r>
      <w:r>
        <w:rPr>
          <w:sz w:val="24"/>
          <w:szCs w:val="24"/>
        </w:rPr>
        <w:tab/>
      </w:r>
      <w:r>
        <w:rPr>
          <w:sz w:val="24"/>
          <w:szCs w:val="24"/>
        </w:rPr>
        <w:tab/>
        <w:t>April 1, 2014</w:t>
      </w:r>
      <w:r>
        <w:rPr>
          <w:sz w:val="24"/>
          <w:szCs w:val="24"/>
        </w:rPr>
        <w:tab/>
      </w:r>
      <w:r>
        <w:rPr>
          <w:sz w:val="24"/>
          <w:szCs w:val="24"/>
        </w:rPr>
        <w:tab/>
        <w:t>12.00 kW</w:t>
      </w:r>
    </w:p>
    <w:p w:rsidR="008A0B83" w:rsidRDefault="008A0B83" w:rsidP="008A0B83">
      <w:pPr>
        <w:jc w:val="both"/>
        <w:rPr>
          <w:sz w:val="24"/>
          <w:szCs w:val="24"/>
        </w:rPr>
      </w:pPr>
      <w:r>
        <w:rPr>
          <w:sz w:val="24"/>
          <w:szCs w:val="24"/>
        </w:rPr>
        <w:t>Exhibit 8</w:t>
      </w:r>
      <w:r>
        <w:rPr>
          <w:sz w:val="24"/>
          <w:szCs w:val="24"/>
        </w:rPr>
        <w:tab/>
      </w:r>
      <w:r>
        <w:rPr>
          <w:sz w:val="24"/>
          <w:szCs w:val="24"/>
        </w:rPr>
        <w:tab/>
      </w:r>
      <w:r>
        <w:rPr>
          <w:sz w:val="24"/>
          <w:szCs w:val="24"/>
        </w:rPr>
        <w:tab/>
      </w:r>
      <w:r>
        <w:rPr>
          <w:sz w:val="24"/>
          <w:szCs w:val="24"/>
        </w:rPr>
        <w:tab/>
        <w:t>May 2, 2014</w:t>
      </w:r>
      <w:r>
        <w:rPr>
          <w:sz w:val="24"/>
          <w:szCs w:val="24"/>
        </w:rPr>
        <w:tab/>
      </w:r>
      <w:r>
        <w:rPr>
          <w:sz w:val="24"/>
          <w:szCs w:val="24"/>
        </w:rPr>
        <w:tab/>
        <w:t>14.10 kW</w:t>
      </w:r>
    </w:p>
    <w:p w:rsidR="008A0B83" w:rsidRDefault="008A0B83" w:rsidP="008A0B83">
      <w:pPr>
        <w:jc w:val="both"/>
        <w:rPr>
          <w:sz w:val="24"/>
          <w:szCs w:val="24"/>
        </w:rPr>
      </w:pPr>
      <w:r>
        <w:rPr>
          <w:sz w:val="24"/>
          <w:szCs w:val="24"/>
        </w:rPr>
        <w:t>Exhibit 9</w:t>
      </w:r>
      <w:r>
        <w:rPr>
          <w:sz w:val="24"/>
          <w:szCs w:val="24"/>
        </w:rPr>
        <w:tab/>
      </w:r>
      <w:r>
        <w:rPr>
          <w:sz w:val="24"/>
          <w:szCs w:val="24"/>
        </w:rPr>
        <w:tab/>
      </w:r>
      <w:r>
        <w:rPr>
          <w:sz w:val="24"/>
          <w:szCs w:val="24"/>
        </w:rPr>
        <w:tab/>
      </w:r>
      <w:r>
        <w:rPr>
          <w:sz w:val="24"/>
          <w:szCs w:val="24"/>
        </w:rPr>
        <w:tab/>
        <w:t>June 2, 2014</w:t>
      </w:r>
      <w:r>
        <w:rPr>
          <w:sz w:val="24"/>
          <w:szCs w:val="24"/>
        </w:rPr>
        <w:tab/>
      </w:r>
      <w:r>
        <w:rPr>
          <w:sz w:val="24"/>
          <w:szCs w:val="24"/>
        </w:rPr>
        <w:tab/>
        <w:t>14.6 kW</w:t>
      </w:r>
    </w:p>
    <w:p w:rsidR="008A0B83" w:rsidRDefault="008A0B83" w:rsidP="008A0B83">
      <w:pPr>
        <w:jc w:val="both"/>
        <w:rPr>
          <w:sz w:val="24"/>
          <w:szCs w:val="24"/>
        </w:rPr>
      </w:pPr>
      <w:r>
        <w:rPr>
          <w:sz w:val="24"/>
          <w:szCs w:val="24"/>
        </w:rPr>
        <w:t>Exhibit 10</w:t>
      </w:r>
      <w:r>
        <w:rPr>
          <w:sz w:val="24"/>
          <w:szCs w:val="24"/>
        </w:rPr>
        <w:tab/>
      </w:r>
      <w:r>
        <w:rPr>
          <w:sz w:val="24"/>
          <w:szCs w:val="24"/>
        </w:rPr>
        <w:tab/>
      </w:r>
      <w:r>
        <w:rPr>
          <w:sz w:val="24"/>
          <w:szCs w:val="24"/>
        </w:rPr>
        <w:tab/>
      </w:r>
      <w:r>
        <w:rPr>
          <w:sz w:val="24"/>
          <w:szCs w:val="24"/>
        </w:rPr>
        <w:tab/>
        <w:t>February 8, 2014</w:t>
      </w:r>
      <w:r>
        <w:rPr>
          <w:sz w:val="24"/>
          <w:szCs w:val="24"/>
        </w:rPr>
        <w:tab/>
        <w:t>20.80 kW</w:t>
      </w:r>
    </w:p>
    <w:p w:rsidR="008A0B83" w:rsidRDefault="008A0B83" w:rsidP="008A0B83">
      <w:pPr>
        <w:jc w:val="both"/>
        <w:rPr>
          <w:sz w:val="24"/>
          <w:szCs w:val="24"/>
        </w:rPr>
      </w:pPr>
      <w:r>
        <w:rPr>
          <w:sz w:val="24"/>
          <w:szCs w:val="24"/>
        </w:rPr>
        <w:t>Exhibit 11</w:t>
      </w:r>
      <w:r>
        <w:rPr>
          <w:sz w:val="24"/>
          <w:szCs w:val="24"/>
        </w:rPr>
        <w:tab/>
      </w:r>
      <w:r>
        <w:rPr>
          <w:sz w:val="24"/>
          <w:szCs w:val="24"/>
        </w:rPr>
        <w:tab/>
      </w:r>
      <w:r>
        <w:rPr>
          <w:sz w:val="24"/>
          <w:szCs w:val="24"/>
        </w:rPr>
        <w:tab/>
      </w:r>
      <w:r>
        <w:rPr>
          <w:sz w:val="24"/>
          <w:szCs w:val="24"/>
        </w:rPr>
        <w:tab/>
        <w:t>February 28, 2014</w:t>
      </w:r>
      <w:r>
        <w:rPr>
          <w:sz w:val="24"/>
          <w:szCs w:val="24"/>
        </w:rPr>
        <w:tab/>
        <w:t>21.8 kW</w:t>
      </w:r>
    </w:p>
    <w:p w:rsidR="008A0B83" w:rsidRDefault="008A0B83" w:rsidP="008A0B83">
      <w:pPr>
        <w:jc w:val="both"/>
        <w:rPr>
          <w:sz w:val="24"/>
          <w:szCs w:val="24"/>
        </w:rPr>
      </w:pPr>
      <w:r>
        <w:rPr>
          <w:sz w:val="24"/>
          <w:szCs w:val="24"/>
        </w:rPr>
        <w:t>Exhibit 12</w:t>
      </w:r>
      <w:r>
        <w:rPr>
          <w:sz w:val="24"/>
          <w:szCs w:val="24"/>
        </w:rPr>
        <w:tab/>
      </w:r>
      <w:r>
        <w:rPr>
          <w:sz w:val="24"/>
          <w:szCs w:val="24"/>
        </w:rPr>
        <w:tab/>
      </w:r>
      <w:r>
        <w:rPr>
          <w:sz w:val="24"/>
          <w:szCs w:val="24"/>
        </w:rPr>
        <w:tab/>
      </w:r>
      <w:r>
        <w:rPr>
          <w:sz w:val="24"/>
          <w:szCs w:val="24"/>
        </w:rPr>
        <w:tab/>
        <w:t>April 1, 2014</w:t>
      </w:r>
      <w:r>
        <w:rPr>
          <w:sz w:val="24"/>
          <w:szCs w:val="24"/>
        </w:rPr>
        <w:tab/>
      </w:r>
      <w:r>
        <w:rPr>
          <w:sz w:val="24"/>
          <w:szCs w:val="24"/>
        </w:rPr>
        <w:tab/>
        <w:t>22.00 kW</w:t>
      </w:r>
    </w:p>
    <w:p w:rsidR="008A0B83" w:rsidRPr="00706822" w:rsidRDefault="008A0B83" w:rsidP="008A0B83">
      <w:pPr>
        <w:jc w:val="both"/>
        <w:rPr>
          <w:b/>
          <w:sz w:val="24"/>
          <w:szCs w:val="24"/>
        </w:rPr>
      </w:pPr>
      <w:r w:rsidRPr="00706822">
        <w:rPr>
          <w:b/>
          <w:sz w:val="24"/>
          <w:szCs w:val="24"/>
        </w:rPr>
        <w:t>Exhibit 13</w:t>
      </w:r>
      <w:r w:rsidRPr="00706822">
        <w:rPr>
          <w:b/>
          <w:sz w:val="24"/>
          <w:szCs w:val="24"/>
        </w:rPr>
        <w:tab/>
      </w:r>
      <w:r w:rsidRPr="00706822">
        <w:rPr>
          <w:b/>
          <w:sz w:val="24"/>
          <w:szCs w:val="24"/>
        </w:rPr>
        <w:tab/>
      </w:r>
      <w:r w:rsidRPr="00706822">
        <w:rPr>
          <w:b/>
          <w:sz w:val="24"/>
          <w:szCs w:val="24"/>
        </w:rPr>
        <w:tab/>
      </w:r>
      <w:r w:rsidRPr="00706822">
        <w:rPr>
          <w:b/>
          <w:sz w:val="24"/>
          <w:szCs w:val="24"/>
        </w:rPr>
        <w:tab/>
        <w:t>May 2, 2014</w:t>
      </w:r>
      <w:r w:rsidRPr="00706822">
        <w:rPr>
          <w:b/>
          <w:sz w:val="24"/>
          <w:szCs w:val="24"/>
        </w:rPr>
        <w:tab/>
      </w:r>
      <w:r w:rsidRPr="00706822">
        <w:rPr>
          <w:b/>
          <w:sz w:val="24"/>
          <w:szCs w:val="24"/>
        </w:rPr>
        <w:tab/>
        <w:t>26.90 kW</w:t>
      </w:r>
    </w:p>
    <w:p w:rsidR="008A0B83" w:rsidRDefault="008A0B83" w:rsidP="008A0B83">
      <w:pPr>
        <w:jc w:val="both"/>
        <w:rPr>
          <w:sz w:val="24"/>
          <w:szCs w:val="24"/>
        </w:rPr>
      </w:pPr>
      <w:r>
        <w:rPr>
          <w:sz w:val="24"/>
          <w:szCs w:val="24"/>
        </w:rPr>
        <w:t>Exhibit 14</w:t>
      </w:r>
      <w:r>
        <w:rPr>
          <w:sz w:val="24"/>
          <w:szCs w:val="24"/>
        </w:rPr>
        <w:tab/>
      </w:r>
      <w:r>
        <w:rPr>
          <w:sz w:val="24"/>
          <w:szCs w:val="24"/>
        </w:rPr>
        <w:tab/>
      </w:r>
      <w:r>
        <w:rPr>
          <w:sz w:val="24"/>
          <w:szCs w:val="24"/>
        </w:rPr>
        <w:tab/>
      </w:r>
      <w:r>
        <w:rPr>
          <w:sz w:val="24"/>
          <w:szCs w:val="24"/>
        </w:rPr>
        <w:tab/>
        <w:t>June 2, 2014</w:t>
      </w:r>
      <w:r>
        <w:rPr>
          <w:sz w:val="24"/>
          <w:szCs w:val="24"/>
        </w:rPr>
        <w:tab/>
      </w:r>
      <w:r>
        <w:rPr>
          <w:sz w:val="24"/>
          <w:szCs w:val="24"/>
        </w:rPr>
        <w:tab/>
        <w:t>20.20 kW</w:t>
      </w:r>
    </w:p>
    <w:p w:rsidR="008A0B83" w:rsidRDefault="008A0B83" w:rsidP="00A6605B">
      <w:pPr>
        <w:spacing w:line="360" w:lineRule="auto"/>
        <w:jc w:val="both"/>
        <w:rPr>
          <w:sz w:val="24"/>
          <w:szCs w:val="24"/>
        </w:rPr>
      </w:pPr>
    </w:p>
    <w:p w:rsidR="008A0B83" w:rsidRDefault="008A0B83" w:rsidP="00A6605B">
      <w:pPr>
        <w:spacing w:line="360" w:lineRule="auto"/>
        <w:rPr>
          <w:sz w:val="24"/>
          <w:szCs w:val="24"/>
        </w:rPr>
      </w:pPr>
      <w:r>
        <w:rPr>
          <w:sz w:val="24"/>
          <w:szCs w:val="24"/>
        </w:rPr>
        <w:tab/>
      </w:r>
      <w:r>
        <w:rPr>
          <w:sz w:val="24"/>
          <w:szCs w:val="24"/>
        </w:rPr>
        <w:tab/>
        <w:t xml:space="preserve">Complainant's maximum registered peak for the five month period for which the record has billing shows that </w:t>
      </w:r>
      <w:r>
        <w:rPr>
          <w:sz w:val="24"/>
          <w:szCs w:val="24"/>
        </w:rPr>
        <w:tab/>
        <w:t xml:space="preserve">the customer's maximum peak load exceeded 25 kW for at least one month of the prior 12.  Accordingly, only the protections in 52 Pa.Code §§ 54.1-54.3 apply to Complainant.  </w:t>
      </w:r>
      <w:r>
        <w:rPr>
          <w:i/>
          <w:sz w:val="24"/>
          <w:szCs w:val="24"/>
        </w:rPr>
        <w:t>See Pramukh Swami Maharaj, LLC v. Liberty Power Holdings LLC,</w:t>
      </w:r>
      <w:r>
        <w:rPr>
          <w:sz w:val="24"/>
          <w:szCs w:val="24"/>
        </w:rPr>
        <w:t xml:space="preserve"> Docket No. C-2014-2419263 (Opinion and Order entered October 6, 2015) (</w:t>
      </w:r>
      <w:r>
        <w:rPr>
          <w:i/>
          <w:sz w:val="24"/>
          <w:szCs w:val="24"/>
        </w:rPr>
        <w:t>Pramukh)</w:t>
      </w:r>
      <w:r>
        <w:rPr>
          <w:sz w:val="24"/>
          <w:szCs w:val="24"/>
        </w:rPr>
        <w:t xml:space="preserve">.  </w:t>
      </w:r>
    </w:p>
    <w:p w:rsidR="008A0B83" w:rsidRDefault="008A0B83" w:rsidP="00A6605B">
      <w:pPr>
        <w:spacing w:line="360" w:lineRule="auto"/>
        <w:rPr>
          <w:sz w:val="24"/>
          <w:szCs w:val="24"/>
        </w:rPr>
      </w:pPr>
    </w:p>
    <w:p w:rsidR="008A0B83" w:rsidRDefault="008A0B83" w:rsidP="00A6605B">
      <w:pPr>
        <w:spacing w:line="360" w:lineRule="auto"/>
        <w:rPr>
          <w:i/>
          <w:sz w:val="24"/>
          <w:szCs w:val="24"/>
        </w:rPr>
      </w:pPr>
      <w:r>
        <w:rPr>
          <w:sz w:val="24"/>
          <w:szCs w:val="24"/>
        </w:rPr>
        <w:tab/>
      </w:r>
      <w:r>
        <w:rPr>
          <w:sz w:val="24"/>
          <w:szCs w:val="24"/>
        </w:rPr>
        <w:tab/>
        <w:t xml:space="preserve">Where the customer is not residential or small business within the meaning of Chapter 54, the burden is on the Complainant to show that the Respondent violated the Public Utility Code or any </w:t>
      </w:r>
      <w:r w:rsidR="00244081">
        <w:rPr>
          <w:sz w:val="24"/>
          <w:szCs w:val="24"/>
        </w:rPr>
        <w:t xml:space="preserve">other applicable </w:t>
      </w:r>
      <w:r>
        <w:rPr>
          <w:sz w:val="24"/>
          <w:szCs w:val="24"/>
        </w:rPr>
        <w:t xml:space="preserve">Commission </w:t>
      </w:r>
      <w:r w:rsidR="00244081">
        <w:rPr>
          <w:sz w:val="24"/>
          <w:szCs w:val="24"/>
        </w:rPr>
        <w:t>r</w:t>
      </w:r>
      <w:r>
        <w:rPr>
          <w:sz w:val="24"/>
          <w:szCs w:val="24"/>
        </w:rPr>
        <w:t xml:space="preserve">egulation or order.  </w:t>
      </w:r>
      <w:r>
        <w:rPr>
          <w:i/>
          <w:sz w:val="24"/>
          <w:szCs w:val="24"/>
        </w:rPr>
        <w:t xml:space="preserve">Pramukh, supra.  </w:t>
      </w:r>
    </w:p>
    <w:p w:rsidR="008A0B83" w:rsidRDefault="008A0B83" w:rsidP="00A6605B">
      <w:pPr>
        <w:spacing w:line="360" w:lineRule="auto"/>
        <w:rPr>
          <w:i/>
          <w:sz w:val="24"/>
          <w:szCs w:val="24"/>
        </w:rPr>
      </w:pPr>
    </w:p>
    <w:p w:rsidR="008A0B83" w:rsidRDefault="008A0B83" w:rsidP="00A6605B">
      <w:pPr>
        <w:spacing w:line="360" w:lineRule="auto"/>
        <w:rPr>
          <w:sz w:val="24"/>
          <w:szCs w:val="24"/>
        </w:rPr>
      </w:pPr>
      <w:r>
        <w:rPr>
          <w:i/>
          <w:sz w:val="24"/>
          <w:szCs w:val="24"/>
        </w:rPr>
        <w:tab/>
      </w:r>
      <w:r>
        <w:rPr>
          <w:i/>
          <w:sz w:val="24"/>
          <w:szCs w:val="24"/>
        </w:rPr>
        <w:tab/>
      </w:r>
      <w:r>
        <w:rPr>
          <w:sz w:val="24"/>
          <w:szCs w:val="24"/>
        </w:rPr>
        <w:t xml:space="preserve">Complainant's evidence that Respondent acted improperly is Ms. Gruelle's hearsay account of the telephone calls between her and Respondent's agent.  Other than that, there is no actionable allegation (i.e., no claim of lack of notice or improper billing).  </w:t>
      </w:r>
    </w:p>
    <w:p w:rsidR="008A0B83" w:rsidRDefault="008A0B83" w:rsidP="00A6605B">
      <w:pPr>
        <w:spacing w:line="360" w:lineRule="auto"/>
        <w:rPr>
          <w:sz w:val="24"/>
          <w:szCs w:val="24"/>
        </w:rPr>
      </w:pPr>
    </w:p>
    <w:p w:rsidR="00B05180" w:rsidRDefault="00B55768" w:rsidP="00A6605B">
      <w:pPr>
        <w:spacing w:line="360" w:lineRule="auto"/>
        <w:rPr>
          <w:sz w:val="24"/>
          <w:szCs w:val="24"/>
        </w:rPr>
      </w:pPr>
      <w:r>
        <w:tab/>
      </w:r>
      <w:r>
        <w:tab/>
      </w:r>
      <w:r w:rsidRPr="00244081">
        <w:rPr>
          <w:sz w:val="24"/>
          <w:szCs w:val="24"/>
        </w:rPr>
        <w:t xml:space="preserve">The first step of the analysis is to determine whether the Complainant carried the burden of proof.  </w:t>
      </w:r>
    </w:p>
    <w:p w:rsidR="00244081" w:rsidRDefault="00244081" w:rsidP="00A6605B">
      <w:pPr>
        <w:spacing w:line="360" w:lineRule="auto"/>
        <w:contextualSpacing/>
        <w:rPr>
          <w:sz w:val="24"/>
          <w:szCs w:val="24"/>
        </w:rPr>
      </w:pPr>
    </w:p>
    <w:p w:rsidR="00B55768" w:rsidRDefault="00244081" w:rsidP="00A6605B">
      <w:pPr>
        <w:spacing w:line="360" w:lineRule="auto"/>
        <w:contextualSpacing/>
        <w:rPr>
          <w:sz w:val="24"/>
          <w:szCs w:val="24"/>
        </w:rPr>
      </w:pPr>
      <w:r>
        <w:rPr>
          <w:sz w:val="24"/>
          <w:szCs w:val="24"/>
        </w:rPr>
        <w:tab/>
      </w:r>
      <w:r>
        <w:rPr>
          <w:sz w:val="24"/>
          <w:szCs w:val="24"/>
        </w:rPr>
        <w:tab/>
      </w:r>
      <w:r w:rsidR="003515B6" w:rsidRPr="00244081">
        <w:rPr>
          <w:sz w:val="24"/>
          <w:szCs w:val="24"/>
        </w:rPr>
        <w:t xml:space="preserve">Complainant's evidence that Ms. Gruelle had been promised terms of service which were different from those in the written contract, which she signed, is her account of telephone calls between herself and Tim Espinoza, an agent of the Respondent, who was not present to testify and who was not subpoenaed by Complainant.  </w:t>
      </w:r>
    </w:p>
    <w:p w:rsidR="00244081" w:rsidRPr="00244081" w:rsidRDefault="00244081" w:rsidP="00A6605B">
      <w:pPr>
        <w:spacing w:line="360" w:lineRule="auto"/>
        <w:contextualSpacing/>
        <w:rPr>
          <w:sz w:val="24"/>
          <w:szCs w:val="24"/>
        </w:rPr>
      </w:pPr>
    </w:p>
    <w:p w:rsidR="003515B6" w:rsidRPr="00244081" w:rsidRDefault="003515B6" w:rsidP="00A6605B">
      <w:pPr>
        <w:spacing w:line="360" w:lineRule="auto"/>
        <w:rPr>
          <w:sz w:val="24"/>
          <w:szCs w:val="24"/>
        </w:rPr>
      </w:pPr>
      <w:r w:rsidRPr="00244081">
        <w:rPr>
          <w:sz w:val="24"/>
          <w:szCs w:val="24"/>
        </w:rPr>
        <w:tab/>
      </w:r>
      <w:r w:rsidRPr="00244081">
        <w:rPr>
          <w:sz w:val="24"/>
          <w:szCs w:val="24"/>
        </w:rPr>
        <w:tab/>
        <w:t>Respondent protests that this testimony is pure uncorroborated hearsay</w:t>
      </w:r>
      <w:r w:rsidR="00AE1291" w:rsidRPr="00244081">
        <w:rPr>
          <w:sz w:val="24"/>
          <w:szCs w:val="24"/>
        </w:rPr>
        <w:t>, and therefore, not able to support a finding of fact or conclusion of law</w:t>
      </w:r>
      <w:r w:rsidRPr="00244081">
        <w:rPr>
          <w:sz w:val="24"/>
          <w:szCs w:val="24"/>
        </w:rPr>
        <w:t>.</w:t>
      </w:r>
    </w:p>
    <w:p w:rsidR="00AE1291" w:rsidRPr="00244081" w:rsidRDefault="00AE1291" w:rsidP="00AE1291">
      <w:pPr>
        <w:ind w:left="1440" w:right="1440"/>
        <w:rPr>
          <w:sz w:val="24"/>
          <w:szCs w:val="24"/>
        </w:rPr>
      </w:pPr>
      <w:r w:rsidRPr="00244081">
        <w:rPr>
          <w:sz w:val="24"/>
          <w:szCs w:val="24"/>
        </w:rPr>
        <w:t xml:space="preserve">Hearsay is defined in Pennsylvania as "an out-of-court statement offered to prove the truth of the matter asserted." </w:t>
      </w:r>
      <w:r w:rsidRPr="00244081">
        <w:rPr>
          <w:i/>
          <w:sz w:val="24"/>
          <w:szCs w:val="24"/>
        </w:rPr>
        <w:t>Commonwealth v. Cassidy</w:t>
      </w:r>
      <w:r w:rsidRPr="00244081">
        <w:rPr>
          <w:sz w:val="24"/>
          <w:szCs w:val="24"/>
        </w:rPr>
        <w:t xml:space="preserve">, 315 Pa. Super 429, 462 A.2d 270 (1983).  </w:t>
      </w:r>
      <w:r w:rsidR="0027290C" w:rsidRPr="00244081">
        <w:rPr>
          <w:sz w:val="24"/>
          <w:szCs w:val="24"/>
        </w:rPr>
        <w:t xml:space="preserve">. . . .  </w:t>
      </w:r>
      <w:r w:rsidRPr="00244081">
        <w:rPr>
          <w:b/>
          <w:sz w:val="24"/>
          <w:szCs w:val="24"/>
        </w:rPr>
        <w:t xml:space="preserve">However, an administrative </w:t>
      </w:r>
      <w:r w:rsidRPr="00244081">
        <w:rPr>
          <w:b/>
          <w:bCs/>
          <w:sz w:val="24"/>
          <w:szCs w:val="24"/>
        </w:rPr>
        <w:t>decision</w:t>
      </w:r>
      <w:r w:rsidRPr="00244081">
        <w:rPr>
          <w:b/>
          <w:sz w:val="24"/>
          <w:szCs w:val="24"/>
        </w:rPr>
        <w:t xml:space="preserve"> based on </w:t>
      </w:r>
      <w:r w:rsidRPr="00244081">
        <w:rPr>
          <w:b/>
          <w:bCs/>
          <w:sz w:val="24"/>
          <w:szCs w:val="24"/>
        </w:rPr>
        <w:t>hearsay</w:t>
      </w:r>
      <w:r w:rsidRPr="00244081">
        <w:rPr>
          <w:b/>
          <w:sz w:val="24"/>
          <w:szCs w:val="24"/>
        </w:rPr>
        <w:t xml:space="preserve"> may be overturned by the courts.  </w:t>
      </w:r>
      <w:r w:rsidRPr="00244081">
        <w:rPr>
          <w:b/>
          <w:i/>
          <w:sz w:val="24"/>
          <w:szCs w:val="24"/>
        </w:rPr>
        <w:t>Bridges v. Wixon</w:t>
      </w:r>
      <w:r w:rsidRPr="00244081">
        <w:rPr>
          <w:b/>
          <w:sz w:val="24"/>
          <w:szCs w:val="24"/>
        </w:rPr>
        <w:t xml:space="preserve">, 326 U.S. 135, 65 S.Ct. 1443, 89 L.Ed. 2103 (1945). [fn. omitted]  For this reason, Pennsylvania courts do not regard the hearsay rule as a technical rule of evidence, but a basic, vital and fundamental rule of law, which ought to be followed by administrative agencies at those points in their hearings, when facts crucial to an issue are sought to be placed upon the record.  </w:t>
      </w:r>
      <w:r w:rsidRPr="00244081">
        <w:rPr>
          <w:b/>
          <w:i/>
          <w:sz w:val="24"/>
          <w:szCs w:val="24"/>
        </w:rPr>
        <w:t>Bleilevens v. Pa. State Civil Service Commission</w:t>
      </w:r>
      <w:r w:rsidRPr="00244081">
        <w:rPr>
          <w:b/>
          <w:sz w:val="24"/>
          <w:szCs w:val="24"/>
        </w:rPr>
        <w:t>, 11 Pa. Commonwealth Ct. 1, 312 A.2d 109 (1973).  The general rule is that hearsay evidence, properly objected to, is not competent to support a finding in an administrative hearing; however, hearsay evidence admitted without objection may support a finding, only if corroborated by competent evidence in the record</w:t>
      </w:r>
      <w:r w:rsidRPr="00244081">
        <w:rPr>
          <w:sz w:val="24"/>
          <w:szCs w:val="24"/>
        </w:rPr>
        <w:t xml:space="preserve">. </w:t>
      </w:r>
      <w:r w:rsidRPr="00244081">
        <w:rPr>
          <w:i/>
          <w:sz w:val="24"/>
          <w:szCs w:val="24"/>
        </w:rPr>
        <w:t>Anderson v. Pa. Department of Public Welfare</w:t>
      </w:r>
      <w:r w:rsidRPr="00244081">
        <w:rPr>
          <w:sz w:val="24"/>
          <w:szCs w:val="24"/>
        </w:rPr>
        <w:t xml:space="preserve">, 79 Pa. Commonwealth Ct. 182, 468 A.2d 1167 (1983).  The Commission’s hearsay determinations are governed by those standards.  </w:t>
      </w:r>
      <w:r w:rsidRPr="00244081">
        <w:rPr>
          <w:i/>
          <w:sz w:val="24"/>
          <w:szCs w:val="24"/>
        </w:rPr>
        <w:t>Nicklas</w:t>
      </w:r>
      <w:r w:rsidRPr="00244081">
        <w:rPr>
          <w:sz w:val="24"/>
          <w:szCs w:val="24"/>
        </w:rPr>
        <w:t xml:space="preserve"> at 22-23. </w:t>
      </w:r>
      <w:r w:rsidRPr="00244081">
        <w:rPr>
          <w:i/>
          <w:sz w:val="24"/>
          <w:szCs w:val="24"/>
        </w:rPr>
        <w:t>However, agent acts or declarations, like those of an attorney, when made in the course of one's business and within the scope of one's authority, either express or implied, are admissible against one even if they are hearsay.</w:t>
      </w:r>
      <w:r w:rsidRPr="00244081">
        <w:rPr>
          <w:sz w:val="24"/>
          <w:szCs w:val="24"/>
        </w:rPr>
        <w:t xml:space="preserve"> </w:t>
      </w:r>
      <w:r w:rsidRPr="00244081">
        <w:rPr>
          <w:i/>
          <w:sz w:val="24"/>
          <w:szCs w:val="24"/>
        </w:rPr>
        <w:t>Nicklas</w:t>
      </w:r>
      <w:r w:rsidRPr="00244081">
        <w:rPr>
          <w:sz w:val="24"/>
          <w:szCs w:val="24"/>
        </w:rPr>
        <w:t xml:space="preserve"> at 23-24; </w:t>
      </w:r>
      <w:r w:rsidRPr="00244081">
        <w:rPr>
          <w:i/>
          <w:sz w:val="24"/>
          <w:szCs w:val="24"/>
        </w:rPr>
        <w:t>Overholtzer v. McMichael</w:t>
      </w:r>
      <w:r w:rsidRPr="00244081">
        <w:rPr>
          <w:sz w:val="24"/>
          <w:szCs w:val="24"/>
        </w:rPr>
        <w:t xml:space="preserve">, 10 Pa. 139 (1848); </w:t>
      </w:r>
      <w:r w:rsidRPr="00244081">
        <w:rPr>
          <w:i/>
          <w:sz w:val="24"/>
          <w:szCs w:val="24"/>
        </w:rPr>
        <w:t>Truby v. Seybert</w:t>
      </w:r>
      <w:r w:rsidRPr="00244081">
        <w:rPr>
          <w:sz w:val="24"/>
          <w:szCs w:val="24"/>
        </w:rPr>
        <w:t xml:space="preserve">, 12 Pa. 101, 104 (1849); </w:t>
      </w:r>
      <w:r w:rsidRPr="00244081">
        <w:rPr>
          <w:i/>
          <w:sz w:val="24"/>
          <w:szCs w:val="24"/>
        </w:rPr>
        <w:t>Bell v. Scranton Trust Co</w:t>
      </w:r>
      <w:r w:rsidRPr="00244081">
        <w:rPr>
          <w:sz w:val="24"/>
          <w:szCs w:val="24"/>
        </w:rPr>
        <w:t xml:space="preserve">., 282 Pa. 562, 570, 128 A.2d 494, 496 (1925); </w:t>
      </w:r>
      <w:r w:rsidRPr="00244081">
        <w:rPr>
          <w:i/>
          <w:sz w:val="24"/>
          <w:szCs w:val="24"/>
        </w:rPr>
        <w:t>Neel v. Crittenden</w:t>
      </w:r>
      <w:r w:rsidRPr="00244081">
        <w:rPr>
          <w:sz w:val="24"/>
          <w:szCs w:val="24"/>
        </w:rPr>
        <w:t>, 353 Pa. 201, 205, 44 A.2d 558, 560 (1945);</w:t>
      </w:r>
      <w:bookmarkStart w:id="3" w:name="7387-24"/>
      <w:bookmarkEnd w:id="3"/>
      <w:r w:rsidRPr="00244081">
        <w:rPr>
          <w:sz w:val="24"/>
          <w:szCs w:val="24"/>
        </w:rPr>
        <w:t xml:space="preserve"> See, Henry, Pennsylvania Evidence, Fourth Edition (1953), § 96, p. 143.  </w:t>
      </w:r>
      <w:r w:rsidRPr="00244081">
        <w:rPr>
          <w:i/>
          <w:sz w:val="24"/>
          <w:szCs w:val="24"/>
        </w:rPr>
        <w:t>In this case as in Nicklas, the express or implied authority of the client's agent to make such a declaration is obvious.  Furthermore, admissions against interest made by a party have long been held to be admissible in civil proceedings as a recognized exception to the hearsay rule</w:t>
      </w:r>
      <w:r w:rsidRPr="00244081">
        <w:rPr>
          <w:sz w:val="24"/>
          <w:szCs w:val="24"/>
        </w:rPr>
        <w:t xml:space="preserve">. </w:t>
      </w:r>
      <w:r w:rsidRPr="00244081">
        <w:rPr>
          <w:i/>
          <w:sz w:val="24"/>
          <w:szCs w:val="24"/>
        </w:rPr>
        <w:t>Nicklas</w:t>
      </w:r>
      <w:r w:rsidRPr="00244081">
        <w:rPr>
          <w:sz w:val="24"/>
          <w:szCs w:val="24"/>
        </w:rPr>
        <w:t xml:space="preserve"> at 24; </w:t>
      </w:r>
      <w:r w:rsidRPr="00244081">
        <w:rPr>
          <w:i/>
          <w:sz w:val="24"/>
          <w:szCs w:val="24"/>
        </w:rPr>
        <w:t>Geiger v. Schneyer</w:t>
      </w:r>
      <w:r w:rsidRPr="00244081">
        <w:rPr>
          <w:sz w:val="24"/>
          <w:szCs w:val="24"/>
        </w:rPr>
        <w:t xml:space="preserve">, 398 Pa. 69, 157 A.2d 56 (1959); </w:t>
      </w:r>
      <w:r w:rsidRPr="00244081">
        <w:rPr>
          <w:i/>
          <w:sz w:val="24"/>
          <w:szCs w:val="24"/>
        </w:rPr>
        <w:t>Gougher v. Hansler</w:t>
      </w:r>
      <w:r w:rsidRPr="00244081">
        <w:rPr>
          <w:sz w:val="24"/>
          <w:szCs w:val="24"/>
        </w:rPr>
        <w:t xml:space="preserve">, 388 Pa. 160, 130 A.2d 150 (1957); </w:t>
      </w:r>
      <w:r w:rsidRPr="00244081">
        <w:rPr>
          <w:i/>
          <w:sz w:val="24"/>
          <w:szCs w:val="24"/>
        </w:rPr>
        <w:t>Unemployment Compensation Board of Review v. Houp</w:t>
      </w:r>
      <w:r w:rsidRPr="00244081">
        <w:rPr>
          <w:sz w:val="24"/>
          <w:szCs w:val="24"/>
        </w:rPr>
        <w:t xml:space="preserve">, 20 Pa. Commonwealth Ct. 111, 340 A.2d 588 (1975).  [fn. omitted] The courts have applied this principle to administrative hearings as well.  </w:t>
      </w:r>
      <w:r w:rsidRPr="00244081">
        <w:rPr>
          <w:i/>
          <w:sz w:val="24"/>
          <w:szCs w:val="24"/>
        </w:rPr>
        <w:t>Murphy v. Com. Dept. of Public Welfare</w:t>
      </w:r>
      <w:r w:rsidRPr="00244081">
        <w:rPr>
          <w:sz w:val="24"/>
          <w:szCs w:val="24"/>
        </w:rPr>
        <w:t>, 85 Pa. Commonwealth Ct. 23, 480 A.2d 382, 386 (1984).</w:t>
      </w:r>
    </w:p>
    <w:p w:rsidR="00AE1291" w:rsidRPr="00244081" w:rsidRDefault="00AE1291" w:rsidP="00A6605B">
      <w:pPr>
        <w:spacing w:line="360" w:lineRule="auto"/>
        <w:rPr>
          <w:sz w:val="24"/>
          <w:szCs w:val="24"/>
        </w:rPr>
      </w:pPr>
    </w:p>
    <w:p w:rsidR="00AE1291" w:rsidRPr="00244081" w:rsidRDefault="00AE1291" w:rsidP="00A6605B">
      <w:pPr>
        <w:spacing w:line="360" w:lineRule="auto"/>
        <w:rPr>
          <w:sz w:val="24"/>
          <w:szCs w:val="24"/>
        </w:rPr>
      </w:pPr>
      <w:r w:rsidRPr="00244081">
        <w:rPr>
          <w:i/>
          <w:sz w:val="24"/>
          <w:szCs w:val="24"/>
        </w:rPr>
        <w:t>C.S. Warthman Funeral Home, et al. v. GTE North, Incorporated</w:t>
      </w:r>
      <w:r w:rsidRPr="00244081">
        <w:rPr>
          <w:sz w:val="24"/>
          <w:szCs w:val="24"/>
        </w:rPr>
        <w:t>, Docket No. C</w:t>
      </w:r>
      <w:r w:rsidRPr="00244081">
        <w:rPr>
          <w:sz w:val="24"/>
          <w:szCs w:val="24"/>
        </w:rPr>
        <w:noBreakHyphen/>
        <w:t xml:space="preserve">00924416 (Order entered June 4, 1993),  at 22-24. (emphasis added); quoted in </w:t>
      </w:r>
      <w:r w:rsidRPr="00244081">
        <w:rPr>
          <w:i/>
          <w:sz w:val="24"/>
          <w:szCs w:val="24"/>
        </w:rPr>
        <w:t>London v. Viridian Energy,</w:t>
      </w:r>
      <w:r w:rsidRPr="00244081">
        <w:rPr>
          <w:sz w:val="24"/>
          <w:szCs w:val="24"/>
        </w:rPr>
        <w:t xml:space="preserve"> Docket No. C-1022-2244309 (Final Commission Order entered March 29, 2012) at p. 7 of the Initial Decision.</w:t>
      </w:r>
      <w:r w:rsidR="0027290C" w:rsidRPr="00244081">
        <w:rPr>
          <w:sz w:val="24"/>
          <w:szCs w:val="24"/>
        </w:rPr>
        <w:t xml:space="preserve">  </w:t>
      </w:r>
    </w:p>
    <w:p w:rsidR="0027290C" w:rsidRPr="00244081" w:rsidRDefault="0027290C" w:rsidP="00A6605B">
      <w:pPr>
        <w:spacing w:line="360" w:lineRule="auto"/>
        <w:rPr>
          <w:sz w:val="24"/>
          <w:szCs w:val="24"/>
        </w:rPr>
      </w:pPr>
    </w:p>
    <w:p w:rsidR="00AE1291" w:rsidRDefault="00AE1291" w:rsidP="00A6605B">
      <w:pPr>
        <w:spacing w:line="360" w:lineRule="auto"/>
      </w:pPr>
      <w:r w:rsidRPr="00244081">
        <w:rPr>
          <w:sz w:val="24"/>
          <w:szCs w:val="24"/>
        </w:rPr>
        <w:tab/>
      </w:r>
      <w:r w:rsidRPr="00244081">
        <w:rPr>
          <w:sz w:val="24"/>
          <w:szCs w:val="24"/>
        </w:rPr>
        <w:tab/>
        <w:t xml:space="preserve">By statute, administrative agencies which are part of the executive branch of the government are not bound by the hearsay rule.  See 2 Pa. C.S. §§ 505, 554.  However, the PUC follows the </w:t>
      </w:r>
      <w:r w:rsidRPr="00244081">
        <w:rPr>
          <w:i/>
          <w:sz w:val="24"/>
          <w:szCs w:val="24"/>
        </w:rPr>
        <w:t>Walker</w:t>
      </w:r>
      <w:r w:rsidRPr="00244081">
        <w:rPr>
          <w:sz w:val="24"/>
          <w:szCs w:val="24"/>
        </w:rPr>
        <w:t xml:space="preserve"> rule, which provides that hearsay evidence, properly objected to, is not competent evidence to support a finding of the agency.  Hearsay evidence admitted without objection, will be given its natural probative effect and may support a finding of the agency if it is corroborated by any competent evidence in the record.  A finding of fact based solely on hearsay will not stand.  </w:t>
      </w:r>
      <w:r w:rsidRPr="00244081">
        <w:rPr>
          <w:i/>
          <w:sz w:val="24"/>
          <w:szCs w:val="24"/>
        </w:rPr>
        <w:t>Walker v.</w:t>
      </w:r>
      <w:r>
        <w:rPr>
          <w:i/>
        </w:rPr>
        <w:t xml:space="preserve"> Unemployment Compensation Board of Review, </w:t>
      </w:r>
      <w:r>
        <w:t xml:space="preserve">367 A.2d 366, 370 (Pa. Cmwlth. 1976).  </w:t>
      </w:r>
    </w:p>
    <w:p w:rsidR="00063986" w:rsidRPr="00244081" w:rsidRDefault="00063986" w:rsidP="00A6605B">
      <w:pPr>
        <w:spacing w:line="360" w:lineRule="auto"/>
        <w:contextualSpacing/>
        <w:rPr>
          <w:sz w:val="24"/>
          <w:szCs w:val="24"/>
        </w:rPr>
      </w:pPr>
    </w:p>
    <w:p w:rsidR="00063986" w:rsidRPr="00244081" w:rsidRDefault="00063986" w:rsidP="00A6605B">
      <w:pPr>
        <w:spacing w:line="360" w:lineRule="auto"/>
        <w:contextualSpacing/>
        <w:rPr>
          <w:sz w:val="24"/>
          <w:szCs w:val="24"/>
        </w:rPr>
      </w:pPr>
      <w:r w:rsidRPr="00244081">
        <w:rPr>
          <w:sz w:val="24"/>
          <w:szCs w:val="24"/>
        </w:rPr>
        <w:tab/>
      </w:r>
      <w:r w:rsidRPr="00244081">
        <w:rPr>
          <w:sz w:val="24"/>
          <w:szCs w:val="24"/>
        </w:rPr>
        <w:tab/>
        <w:t>While the Complainant may refer to the hearsay as an admission against interest here, the inconsistencies in Ms. Gruelle's testimony results in a finding that Ms. Gruelle's claims that the Respondent's representative promised her that the rate would either be subject to renegotiation after 180 days or her account would be returned</w:t>
      </w:r>
      <w:r w:rsidR="00321271">
        <w:rPr>
          <w:sz w:val="24"/>
          <w:szCs w:val="24"/>
        </w:rPr>
        <w:t xml:space="preserve"> aut</w:t>
      </w:r>
      <w:r w:rsidR="00244081">
        <w:rPr>
          <w:sz w:val="24"/>
          <w:szCs w:val="24"/>
        </w:rPr>
        <w:t>omatically</w:t>
      </w:r>
      <w:r w:rsidRPr="00244081">
        <w:rPr>
          <w:sz w:val="24"/>
          <w:szCs w:val="24"/>
        </w:rPr>
        <w:t xml:space="preserve"> to default service, is not credible.  </w:t>
      </w:r>
    </w:p>
    <w:p w:rsidR="00AE1291" w:rsidRDefault="00AE1291" w:rsidP="00A6605B">
      <w:pPr>
        <w:spacing w:line="360" w:lineRule="auto"/>
      </w:pPr>
    </w:p>
    <w:p w:rsidR="00AE1291" w:rsidRPr="00244081" w:rsidRDefault="00AE1291" w:rsidP="00AE1291">
      <w:pPr>
        <w:ind w:left="2160" w:right="1440"/>
        <w:rPr>
          <w:sz w:val="24"/>
          <w:szCs w:val="24"/>
        </w:rPr>
      </w:pPr>
      <w:r w:rsidRPr="00244081">
        <w:rPr>
          <w:sz w:val="24"/>
          <w:szCs w:val="24"/>
        </w:rPr>
        <w:t>In the application of the hearsay rule we are mindful that administrative proceedings are not generally subject to the strict application of the rules of evidence and that hearsay testimony may be admitted over objection.  However, if the hearsay testimony is admitted over objection, that testimony, standing alone, is insufficient to support a judgment.  Nesbit v. Vandervort (1937) 128 Pa Super Ct 58; Bickling v. Unemployment Compensation Board of Review (1975) 17 Pa Cmwlth 619.  Final support of the liberal admission of testimony is found in the Administrative Agency Law of Pennsylvania which states that “Commonwealth agencies shall not be bound by technical rules of evidence at agency hearings, and all relevant evidence of reasonably probative value shall be permitted…” 2 Pa. C.S.A. §505.  The only statutory constraint on this standard is that “[r]easonable examination and cross-examination shall be permitted.”</w:t>
      </w:r>
    </w:p>
    <w:p w:rsidR="00AE1291" w:rsidRPr="00244081" w:rsidRDefault="00AE1291" w:rsidP="00AE1291">
      <w:pPr>
        <w:ind w:left="2160" w:right="1440"/>
        <w:rPr>
          <w:sz w:val="24"/>
          <w:szCs w:val="24"/>
        </w:rPr>
      </w:pPr>
    </w:p>
    <w:p w:rsidR="00AE1291" w:rsidRPr="00244081" w:rsidRDefault="00AE1291" w:rsidP="00AE1291">
      <w:pPr>
        <w:ind w:left="1440" w:right="1440"/>
        <w:rPr>
          <w:sz w:val="24"/>
          <w:szCs w:val="24"/>
        </w:rPr>
      </w:pPr>
      <w:r w:rsidRPr="00244081">
        <w:rPr>
          <w:i/>
          <w:sz w:val="24"/>
          <w:szCs w:val="24"/>
        </w:rPr>
        <w:t>See, also</w:t>
      </w:r>
      <w:r w:rsidRPr="00244081">
        <w:rPr>
          <w:sz w:val="24"/>
          <w:szCs w:val="24"/>
        </w:rPr>
        <w:t xml:space="preserve">, </w:t>
      </w:r>
      <w:r w:rsidRPr="00244081">
        <w:rPr>
          <w:i/>
          <w:sz w:val="24"/>
          <w:szCs w:val="24"/>
        </w:rPr>
        <w:t>Collins v. The Peoples Natural Gas Company d/b/a Dominion Peoples</w:t>
      </w:r>
      <w:r w:rsidRPr="00244081">
        <w:rPr>
          <w:sz w:val="24"/>
          <w:szCs w:val="24"/>
        </w:rPr>
        <w:t>, Docket No. C</w:t>
      </w:r>
      <w:r w:rsidRPr="00244081">
        <w:rPr>
          <w:sz w:val="24"/>
          <w:szCs w:val="24"/>
        </w:rPr>
        <w:noBreakHyphen/>
        <w:t xml:space="preserve">20042465, entered, June 1, 2005, and </w:t>
      </w:r>
      <w:r w:rsidRPr="00244081">
        <w:rPr>
          <w:i/>
          <w:sz w:val="24"/>
          <w:szCs w:val="24"/>
        </w:rPr>
        <w:t>Palumbo v. Equitable Gas Company</w:t>
      </w:r>
      <w:r w:rsidRPr="00244081">
        <w:rPr>
          <w:sz w:val="24"/>
          <w:szCs w:val="24"/>
        </w:rPr>
        <w:t>, Docket No. F</w:t>
      </w:r>
      <w:r w:rsidRPr="00244081">
        <w:rPr>
          <w:sz w:val="24"/>
          <w:szCs w:val="24"/>
        </w:rPr>
        <w:noBreakHyphen/>
        <w:t>01030117, entered July 15, 2003.</w:t>
      </w:r>
    </w:p>
    <w:p w:rsidR="00AE1291" w:rsidRPr="00244081" w:rsidRDefault="00AE1291" w:rsidP="00A6605B">
      <w:pPr>
        <w:spacing w:line="360" w:lineRule="auto"/>
        <w:rPr>
          <w:sz w:val="24"/>
          <w:szCs w:val="24"/>
        </w:rPr>
      </w:pPr>
    </w:p>
    <w:p w:rsidR="00AE1291" w:rsidRPr="00244081" w:rsidRDefault="00AE1291" w:rsidP="00AE1291">
      <w:pPr>
        <w:rPr>
          <w:sz w:val="24"/>
          <w:szCs w:val="24"/>
        </w:rPr>
      </w:pPr>
      <w:r w:rsidRPr="00244081">
        <w:rPr>
          <w:i/>
          <w:sz w:val="24"/>
          <w:szCs w:val="24"/>
        </w:rPr>
        <w:t>Peckman v Penelec</w:t>
      </w:r>
      <w:r w:rsidRPr="00244081">
        <w:rPr>
          <w:sz w:val="24"/>
          <w:szCs w:val="24"/>
        </w:rPr>
        <w:t xml:space="preserve"> , Docket No. C-20078456 (Final Order entered January 15, 2009) at 8-9.</w:t>
      </w:r>
    </w:p>
    <w:p w:rsidR="00AE1291" w:rsidRPr="00244081" w:rsidRDefault="00AE1291" w:rsidP="00A6605B">
      <w:pPr>
        <w:spacing w:line="360" w:lineRule="auto"/>
        <w:rPr>
          <w:sz w:val="24"/>
          <w:szCs w:val="24"/>
        </w:rPr>
      </w:pPr>
    </w:p>
    <w:p w:rsidR="00063986" w:rsidRPr="00244081" w:rsidRDefault="00AE1291" w:rsidP="00A6605B">
      <w:pPr>
        <w:spacing w:line="360" w:lineRule="auto"/>
        <w:contextualSpacing/>
        <w:rPr>
          <w:sz w:val="24"/>
          <w:szCs w:val="24"/>
        </w:rPr>
      </w:pPr>
      <w:r w:rsidRPr="00244081">
        <w:rPr>
          <w:sz w:val="24"/>
          <w:szCs w:val="24"/>
        </w:rPr>
        <w:tab/>
      </w:r>
      <w:r w:rsidRPr="00244081">
        <w:rPr>
          <w:sz w:val="24"/>
          <w:szCs w:val="24"/>
        </w:rPr>
        <w:tab/>
        <w:t xml:space="preserve">The testimony given by Ms. Gruelle regarding the statements and assurances of Mr. Espinoza at the hearing is hearsay.  The conversation occurred outside of the hearing room, the declarant is not available for cross examination, and the content is the sole evidence relied upon by Complainant to support its case for </w:t>
      </w:r>
      <w:r w:rsidR="008A0B83" w:rsidRPr="00244081">
        <w:rPr>
          <w:sz w:val="24"/>
          <w:szCs w:val="24"/>
        </w:rPr>
        <w:t xml:space="preserve">a claim of overbilling and refund.  Mr. Espinoza could have been subpoenaed and was not.  This was the decision of the Complainant.  </w:t>
      </w:r>
      <w:r w:rsidR="00063986" w:rsidRPr="00244081">
        <w:rPr>
          <w:sz w:val="24"/>
          <w:szCs w:val="24"/>
        </w:rPr>
        <w:t xml:space="preserve">Counsel for Complainant responded that the legal theory that he was pursuing was that Complainant was the victim of a false or misleading statement within the meaning of 52 Pa.Code § 111.10(A)(3) and that the Complainant was fraudulently induced to enter this contract.  He stated that the Complainant's testimony regarding what Mr. Espinoza told her is not hearsay because it is not being used to prove the truth of the matter asserted, but that "it was just what was stated that she relied upon, and I don't think it's being offered for the truth of the matter."  Tr. 51.    </w:t>
      </w:r>
    </w:p>
    <w:p w:rsidR="00063986" w:rsidRDefault="00063986" w:rsidP="00A6605B">
      <w:pPr>
        <w:spacing w:line="360" w:lineRule="auto"/>
        <w:rPr>
          <w:sz w:val="24"/>
          <w:szCs w:val="24"/>
        </w:rPr>
      </w:pPr>
      <w:r>
        <w:rPr>
          <w:sz w:val="24"/>
          <w:szCs w:val="24"/>
        </w:rPr>
        <w:tab/>
      </w:r>
      <w:r>
        <w:rPr>
          <w:sz w:val="24"/>
          <w:szCs w:val="24"/>
        </w:rPr>
        <w:tab/>
        <w:t>Counsel for Complainant does not identify what "the matter asserted" is, if it is not that Respondent's agent made claims contrary to the written contract.</w:t>
      </w:r>
      <w:r w:rsidR="00C45FAB">
        <w:rPr>
          <w:sz w:val="24"/>
          <w:szCs w:val="24"/>
        </w:rPr>
        <w:t xml:space="preserve">  </w:t>
      </w:r>
    </w:p>
    <w:p w:rsidR="008A0B83" w:rsidRPr="00C45FAB" w:rsidRDefault="008A0B83" w:rsidP="00A6605B">
      <w:pPr>
        <w:spacing w:line="360" w:lineRule="auto"/>
        <w:rPr>
          <w:sz w:val="24"/>
          <w:szCs w:val="24"/>
        </w:rPr>
      </w:pPr>
    </w:p>
    <w:p w:rsidR="008A0B83" w:rsidRPr="00C45FAB" w:rsidRDefault="008A0B83" w:rsidP="00A6605B">
      <w:pPr>
        <w:spacing w:line="360" w:lineRule="auto"/>
        <w:rPr>
          <w:sz w:val="24"/>
          <w:szCs w:val="24"/>
        </w:rPr>
      </w:pPr>
      <w:r w:rsidRPr="00C45FAB">
        <w:rPr>
          <w:sz w:val="24"/>
          <w:szCs w:val="24"/>
        </w:rPr>
        <w:tab/>
      </w:r>
      <w:r w:rsidRPr="00C45FAB">
        <w:rPr>
          <w:sz w:val="24"/>
          <w:szCs w:val="24"/>
        </w:rPr>
        <w:tab/>
        <w:t xml:space="preserve">Consequently, there is no </w:t>
      </w:r>
      <w:r w:rsidR="00063986" w:rsidRPr="00C45FAB">
        <w:rPr>
          <w:sz w:val="24"/>
          <w:szCs w:val="24"/>
        </w:rPr>
        <w:t xml:space="preserve">reliable </w:t>
      </w:r>
      <w:r w:rsidRPr="00C45FAB">
        <w:rPr>
          <w:sz w:val="24"/>
          <w:szCs w:val="24"/>
        </w:rPr>
        <w:t xml:space="preserve">evidence to support a claim that Respondent promised contractual terms other than those which appear in the signed contract.  Accordingly, Complainant failed to carry its burden of proof.  </w:t>
      </w:r>
    </w:p>
    <w:p w:rsidR="00C45FAB" w:rsidRPr="00C45FAB" w:rsidRDefault="00C45FAB" w:rsidP="00A6605B">
      <w:pPr>
        <w:spacing w:line="360" w:lineRule="auto"/>
        <w:rPr>
          <w:sz w:val="24"/>
          <w:szCs w:val="24"/>
        </w:rPr>
      </w:pPr>
    </w:p>
    <w:p w:rsidR="00B05180" w:rsidRPr="00C45FAB" w:rsidRDefault="00C45FAB" w:rsidP="00006F4F">
      <w:pPr>
        <w:spacing w:line="360" w:lineRule="auto"/>
        <w:rPr>
          <w:sz w:val="24"/>
          <w:szCs w:val="24"/>
        </w:rPr>
      </w:pPr>
      <w:r w:rsidRPr="00C45FAB">
        <w:rPr>
          <w:sz w:val="24"/>
          <w:szCs w:val="24"/>
        </w:rPr>
        <w:tab/>
      </w:r>
      <w:r w:rsidRPr="00C45FAB">
        <w:rPr>
          <w:sz w:val="24"/>
          <w:szCs w:val="24"/>
        </w:rPr>
        <w:tab/>
      </w:r>
      <w:r w:rsidR="00B05180" w:rsidRPr="00C45FAB">
        <w:rPr>
          <w:sz w:val="24"/>
          <w:szCs w:val="24"/>
        </w:rPr>
        <w:t xml:space="preserve">The Commission also does not have subject matter jurisdiction to interpret the terms and conditions of a contract between an EGS and a customer to determine whether a breach of the contract has occurred.  </w:t>
      </w:r>
      <w:r w:rsidR="00B05180" w:rsidRPr="00C45FAB">
        <w:rPr>
          <w:i/>
          <w:sz w:val="24"/>
          <w:szCs w:val="24"/>
        </w:rPr>
        <w:t>See, e.g. Allport Water Auth. v. Winburne Water Co.</w:t>
      </w:r>
      <w:r w:rsidR="00B05180" w:rsidRPr="00C45FAB">
        <w:rPr>
          <w:sz w:val="24"/>
          <w:szCs w:val="24"/>
        </w:rPr>
        <w:t>, 393 A.2d 673 (Pa.Super. Ct. 1978).</w:t>
      </w:r>
    </w:p>
    <w:p w:rsidR="00B05180" w:rsidRPr="00C45FAB" w:rsidRDefault="00B05180" w:rsidP="00006F4F">
      <w:pPr>
        <w:spacing w:line="360" w:lineRule="auto"/>
        <w:ind w:firstLine="1440"/>
        <w:rPr>
          <w:sz w:val="24"/>
          <w:szCs w:val="24"/>
        </w:rPr>
      </w:pPr>
    </w:p>
    <w:p w:rsidR="00881F2F" w:rsidRPr="00C45FAB" w:rsidRDefault="00C45FAB" w:rsidP="00006F4F">
      <w:pPr>
        <w:spacing w:line="360" w:lineRule="auto"/>
        <w:ind w:firstLine="1440"/>
        <w:rPr>
          <w:sz w:val="24"/>
          <w:szCs w:val="24"/>
        </w:rPr>
      </w:pPr>
      <w:r>
        <w:rPr>
          <w:sz w:val="24"/>
          <w:szCs w:val="24"/>
        </w:rPr>
        <w:t>While the Commission</w:t>
      </w:r>
      <w:r w:rsidR="00B05180" w:rsidRPr="00C45FAB">
        <w:rPr>
          <w:sz w:val="24"/>
          <w:szCs w:val="24"/>
        </w:rPr>
        <w:t xml:space="preserve"> does have subject matter jurisdiction to regulate certain aspects of the services provided by EGSs</w:t>
      </w:r>
      <w:r>
        <w:rPr>
          <w:sz w:val="24"/>
          <w:szCs w:val="24"/>
        </w:rPr>
        <w:t xml:space="preserve">, </w:t>
      </w:r>
      <w:r w:rsidR="00881F2F" w:rsidRPr="00C45FAB">
        <w:rPr>
          <w:sz w:val="24"/>
          <w:szCs w:val="24"/>
        </w:rPr>
        <w:t>the Complainant has failed to sustain its burden of proof,</w:t>
      </w:r>
      <w:r>
        <w:rPr>
          <w:sz w:val="24"/>
          <w:szCs w:val="24"/>
        </w:rPr>
        <w:t xml:space="preserve"> and</w:t>
      </w:r>
      <w:r w:rsidR="00881F2F" w:rsidRPr="00C45FAB">
        <w:rPr>
          <w:sz w:val="24"/>
          <w:szCs w:val="24"/>
        </w:rPr>
        <w:t xml:space="preserve"> no additional discussion of the matter is required.  The Complaint is dismissed.</w:t>
      </w:r>
    </w:p>
    <w:p w:rsidR="00881F2F" w:rsidRPr="00C45FAB" w:rsidRDefault="00881F2F" w:rsidP="00A6605B">
      <w:pPr>
        <w:spacing w:line="360" w:lineRule="auto"/>
        <w:ind w:firstLine="1440"/>
        <w:rPr>
          <w:sz w:val="24"/>
          <w:szCs w:val="24"/>
        </w:rPr>
      </w:pPr>
    </w:p>
    <w:p w:rsidR="00B05180" w:rsidRDefault="00881F2F" w:rsidP="00881F2F">
      <w:pPr>
        <w:spacing w:line="360" w:lineRule="auto"/>
        <w:jc w:val="center"/>
        <w:rPr>
          <w:u w:val="single"/>
        </w:rPr>
      </w:pPr>
      <w:r>
        <w:rPr>
          <w:u w:val="single"/>
        </w:rPr>
        <w:t>CONCLUSIONS OF LAW</w:t>
      </w:r>
    </w:p>
    <w:p w:rsidR="00881F2F" w:rsidRDefault="00881F2F" w:rsidP="00A6605B">
      <w:pPr>
        <w:spacing w:line="360" w:lineRule="auto"/>
        <w:ind w:firstLine="1440"/>
        <w:rPr>
          <w:u w:val="single"/>
        </w:rPr>
      </w:pPr>
    </w:p>
    <w:p w:rsidR="00881F2F" w:rsidRPr="00CC4458" w:rsidRDefault="00881F2F" w:rsidP="00A6605B">
      <w:pPr>
        <w:pStyle w:val="ListParagraph"/>
        <w:numPr>
          <w:ilvl w:val="0"/>
          <w:numId w:val="1"/>
        </w:numPr>
        <w:spacing w:line="360" w:lineRule="auto"/>
        <w:ind w:left="0" w:firstLine="1440"/>
        <w:rPr>
          <w:sz w:val="24"/>
          <w:szCs w:val="24"/>
        </w:rPr>
      </w:pPr>
      <w:r w:rsidRPr="00CC4458">
        <w:rPr>
          <w:sz w:val="24"/>
          <w:szCs w:val="24"/>
        </w:rPr>
        <w:t>The Commission has jurisdiction over the parties and subject matter of this Formal Complaint.</w:t>
      </w:r>
      <w:r w:rsidRPr="00CC4458">
        <w:rPr>
          <w:b/>
          <w:sz w:val="24"/>
          <w:szCs w:val="24"/>
        </w:rPr>
        <w:t xml:space="preserve">  </w:t>
      </w:r>
      <w:r w:rsidRPr="00CC4458">
        <w:rPr>
          <w:sz w:val="24"/>
          <w:szCs w:val="24"/>
        </w:rPr>
        <w:t>66 Pa.C.S. § 701; 66 Pa.C.S. § 2807(d)(2).</w:t>
      </w:r>
    </w:p>
    <w:p w:rsidR="00881F2F" w:rsidRPr="00CC4458" w:rsidRDefault="00881F2F" w:rsidP="00A6605B">
      <w:pPr>
        <w:pStyle w:val="ListParagraph"/>
        <w:spacing w:line="360" w:lineRule="auto"/>
        <w:ind w:left="0"/>
        <w:rPr>
          <w:b/>
          <w:sz w:val="24"/>
          <w:szCs w:val="24"/>
        </w:rPr>
      </w:pPr>
      <w:r w:rsidRPr="00CC4458">
        <w:rPr>
          <w:b/>
          <w:sz w:val="24"/>
          <w:szCs w:val="24"/>
        </w:rPr>
        <w:t xml:space="preserve"> </w:t>
      </w:r>
    </w:p>
    <w:p w:rsidR="00881F2F" w:rsidRDefault="00881F2F" w:rsidP="00A6605B">
      <w:pPr>
        <w:pStyle w:val="BodyText"/>
        <w:spacing w:after="0" w:line="360" w:lineRule="auto"/>
        <w:ind w:firstLine="720"/>
        <w:rPr>
          <w:sz w:val="24"/>
          <w:szCs w:val="24"/>
        </w:rPr>
      </w:pPr>
      <w:r>
        <w:rPr>
          <w:sz w:val="24"/>
          <w:szCs w:val="24"/>
        </w:rPr>
        <w:tab/>
        <w:t>2</w:t>
      </w:r>
      <w:r w:rsidRPr="00CC4458">
        <w:rPr>
          <w:sz w:val="24"/>
          <w:szCs w:val="24"/>
        </w:rPr>
        <w:t>.</w:t>
      </w:r>
      <w:r>
        <w:rPr>
          <w:sz w:val="24"/>
          <w:szCs w:val="24"/>
        </w:rPr>
        <w:tab/>
      </w:r>
      <w:r w:rsidRPr="00CC4458">
        <w:rPr>
          <w:sz w:val="24"/>
          <w:szCs w:val="24"/>
        </w:rPr>
        <w:t xml:space="preserve">Respondent, as an EGS, is not a public utility subject to Commission regulation, except in limited circumstances.  </w:t>
      </w:r>
      <w:r w:rsidRPr="00C45FAB">
        <w:rPr>
          <w:i/>
          <w:sz w:val="24"/>
          <w:szCs w:val="24"/>
        </w:rPr>
        <w:t xml:space="preserve">Delmarva Power &amp; Light Co. v. Pa. Pub. Util. Comm’n, </w:t>
      </w:r>
      <w:r w:rsidRPr="00CC4458">
        <w:rPr>
          <w:sz w:val="24"/>
          <w:szCs w:val="24"/>
        </w:rPr>
        <w:t>870 A.2d 901 (Pa. 2005).</w:t>
      </w:r>
    </w:p>
    <w:p w:rsidR="00881F2F" w:rsidRDefault="00881F2F" w:rsidP="00A6605B">
      <w:pPr>
        <w:pStyle w:val="BodyText"/>
        <w:spacing w:after="0" w:line="360" w:lineRule="auto"/>
        <w:ind w:firstLine="720"/>
        <w:rPr>
          <w:sz w:val="24"/>
          <w:szCs w:val="24"/>
        </w:rPr>
      </w:pPr>
    </w:p>
    <w:p w:rsidR="00881F2F" w:rsidRPr="00B55768" w:rsidRDefault="00881F2F" w:rsidP="00A6605B">
      <w:pPr>
        <w:spacing w:line="360" w:lineRule="auto"/>
        <w:rPr>
          <w:sz w:val="24"/>
          <w:szCs w:val="24"/>
        </w:rPr>
      </w:pPr>
      <w:r>
        <w:rPr>
          <w:sz w:val="24"/>
          <w:szCs w:val="24"/>
        </w:rPr>
        <w:tab/>
      </w:r>
      <w:r>
        <w:rPr>
          <w:sz w:val="24"/>
          <w:szCs w:val="24"/>
        </w:rPr>
        <w:tab/>
        <w:t>3.</w:t>
      </w:r>
      <w:r>
        <w:rPr>
          <w:sz w:val="24"/>
          <w:szCs w:val="24"/>
        </w:rPr>
        <w:tab/>
      </w:r>
      <w:r w:rsidRPr="00B55768">
        <w:rPr>
          <w:sz w:val="24"/>
          <w:szCs w:val="24"/>
        </w:rPr>
        <w:t>The party seeking affirmative relief from the Commission bears the burden of proof</w:t>
      </w:r>
      <w:r w:rsidR="00917F5A">
        <w:rPr>
          <w:sz w:val="24"/>
          <w:szCs w:val="24"/>
        </w:rPr>
        <w:t xml:space="preserve"> </w:t>
      </w:r>
      <w:r w:rsidRPr="00B55768">
        <w:rPr>
          <w:sz w:val="24"/>
          <w:szCs w:val="24"/>
        </w:rPr>
        <w:t xml:space="preserve">by a preponderance of the evidence.   </w:t>
      </w:r>
      <w:r w:rsidR="00917F5A" w:rsidRPr="00B55768">
        <w:rPr>
          <w:sz w:val="24"/>
          <w:szCs w:val="24"/>
        </w:rPr>
        <w:t>66 Pa.C.S. § 332(a)</w:t>
      </w:r>
      <w:r w:rsidR="00917F5A">
        <w:rPr>
          <w:sz w:val="24"/>
          <w:szCs w:val="24"/>
        </w:rPr>
        <w:t>;</w:t>
      </w:r>
      <w:r w:rsidR="00917F5A" w:rsidRPr="00B55768">
        <w:rPr>
          <w:sz w:val="24"/>
          <w:szCs w:val="24"/>
        </w:rPr>
        <w:t xml:space="preserve"> </w:t>
      </w:r>
      <w:r w:rsidRPr="00B55768">
        <w:rPr>
          <w:i/>
          <w:sz w:val="24"/>
          <w:szCs w:val="24"/>
        </w:rPr>
        <w:t xml:space="preserve">Samuel J. Lansberry, Inc. v. Pa. Pub. Util. Comm'n, </w:t>
      </w:r>
      <w:r w:rsidRPr="00B55768">
        <w:rPr>
          <w:sz w:val="24"/>
          <w:szCs w:val="24"/>
        </w:rPr>
        <w:t xml:space="preserve">578 A.2d 600 (1990), </w:t>
      </w:r>
      <w:r w:rsidRPr="00B55768">
        <w:rPr>
          <w:i/>
          <w:sz w:val="24"/>
          <w:szCs w:val="24"/>
        </w:rPr>
        <w:t>alloc, denied</w:t>
      </w:r>
      <w:r w:rsidRPr="00B55768">
        <w:rPr>
          <w:sz w:val="24"/>
          <w:szCs w:val="24"/>
        </w:rPr>
        <w:t xml:space="preserve">, 602 A.2d 863 (1992).  A preponderance of evidence is that which is more convincing, by even the smallest amount, than that presented by the other party.  </w:t>
      </w:r>
      <w:r w:rsidRPr="00B55768">
        <w:rPr>
          <w:i/>
          <w:sz w:val="24"/>
          <w:szCs w:val="24"/>
        </w:rPr>
        <w:t>Se-Ling Hosiery v. Margulies,</w:t>
      </w:r>
      <w:r w:rsidRPr="00B55768">
        <w:rPr>
          <w:sz w:val="24"/>
          <w:szCs w:val="24"/>
        </w:rPr>
        <w:t xml:space="preserve"> </w:t>
      </w:r>
      <w:r w:rsidRPr="00B55768">
        <w:rPr>
          <w:color w:val="333333"/>
          <w:sz w:val="24"/>
          <w:szCs w:val="24"/>
        </w:rPr>
        <w:t>364 Pa. 45, 70 A.2d 854, 1950 Pa. LEXIS 316 (1950)</w:t>
      </w:r>
      <w:r w:rsidRPr="00B55768">
        <w:rPr>
          <w:sz w:val="24"/>
          <w:szCs w:val="24"/>
        </w:rPr>
        <w:t>.</w:t>
      </w:r>
    </w:p>
    <w:p w:rsidR="00881F2F" w:rsidRPr="00B55768" w:rsidRDefault="00881F2F" w:rsidP="00A6605B">
      <w:pPr>
        <w:spacing w:line="360" w:lineRule="auto"/>
        <w:rPr>
          <w:sz w:val="24"/>
          <w:szCs w:val="24"/>
        </w:rPr>
      </w:pPr>
    </w:p>
    <w:p w:rsidR="00917F5A" w:rsidRDefault="00881F2F" w:rsidP="00A6605B">
      <w:pPr>
        <w:spacing w:line="360" w:lineRule="auto"/>
        <w:rPr>
          <w:sz w:val="24"/>
          <w:szCs w:val="24"/>
        </w:rPr>
      </w:pPr>
      <w:r w:rsidRPr="00B55768">
        <w:rPr>
          <w:sz w:val="24"/>
          <w:szCs w:val="24"/>
        </w:rPr>
        <w:tab/>
      </w:r>
      <w:r w:rsidRPr="00B55768">
        <w:rPr>
          <w:sz w:val="24"/>
          <w:szCs w:val="24"/>
        </w:rPr>
        <w:tab/>
      </w:r>
      <w:r>
        <w:rPr>
          <w:sz w:val="24"/>
          <w:szCs w:val="24"/>
        </w:rPr>
        <w:t>4.</w:t>
      </w:r>
      <w:r>
        <w:rPr>
          <w:sz w:val="24"/>
          <w:szCs w:val="24"/>
        </w:rPr>
        <w:tab/>
      </w:r>
      <w:r w:rsidRPr="00B55768">
        <w:rPr>
          <w:sz w:val="24"/>
          <w:szCs w:val="24"/>
        </w:rPr>
        <w:t xml:space="preserve">A finding of fact necessary to support the Commission's adjudication must be based upon substantial evidence.  </w:t>
      </w:r>
      <w:r w:rsidRPr="00B55768">
        <w:rPr>
          <w:i/>
          <w:sz w:val="24"/>
          <w:szCs w:val="24"/>
        </w:rPr>
        <w:t>Mill v. Pa. Pub. Util. Comm'n</w:t>
      </w:r>
      <w:r w:rsidRPr="00B55768">
        <w:rPr>
          <w:sz w:val="24"/>
          <w:szCs w:val="24"/>
        </w:rPr>
        <w:t xml:space="preserve">, 447 A.2d 1100 (Pa.Cmwlth. 1982); </w:t>
      </w:r>
      <w:r w:rsidRPr="00B55768">
        <w:rPr>
          <w:i/>
          <w:sz w:val="24"/>
          <w:szCs w:val="24"/>
        </w:rPr>
        <w:t xml:space="preserve">Edan Transportation Corp. v. Pa. Pub. Util. Comm'n, </w:t>
      </w:r>
      <w:r w:rsidRPr="00B55768">
        <w:rPr>
          <w:sz w:val="24"/>
          <w:szCs w:val="24"/>
        </w:rPr>
        <w:t xml:space="preserve">623 A.2d 6 (Pa.Cmwlth. 1993); 2 Pa.C.S. § 704.  </w:t>
      </w:r>
    </w:p>
    <w:p w:rsidR="00917F5A" w:rsidRDefault="00917F5A" w:rsidP="00A6605B">
      <w:pPr>
        <w:spacing w:line="360" w:lineRule="auto"/>
        <w:rPr>
          <w:sz w:val="24"/>
          <w:szCs w:val="24"/>
        </w:rPr>
      </w:pPr>
    </w:p>
    <w:p w:rsidR="00881F2F" w:rsidRPr="00B55768" w:rsidRDefault="00917F5A" w:rsidP="00A6605B">
      <w:pPr>
        <w:spacing w:line="360" w:lineRule="auto"/>
        <w:rPr>
          <w:sz w:val="24"/>
          <w:szCs w:val="24"/>
        </w:rPr>
      </w:pPr>
      <w:r>
        <w:rPr>
          <w:sz w:val="24"/>
          <w:szCs w:val="24"/>
        </w:rPr>
        <w:tab/>
      </w:r>
      <w:r w:rsidR="00881F2F" w:rsidRPr="00B55768">
        <w:rPr>
          <w:sz w:val="24"/>
          <w:szCs w:val="24"/>
        </w:rPr>
        <w:tab/>
      </w:r>
      <w:r w:rsidR="00881F2F">
        <w:rPr>
          <w:sz w:val="24"/>
          <w:szCs w:val="24"/>
        </w:rPr>
        <w:t>5.</w:t>
      </w:r>
      <w:r w:rsidR="00881F2F">
        <w:rPr>
          <w:sz w:val="24"/>
          <w:szCs w:val="24"/>
        </w:rPr>
        <w:tab/>
      </w:r>
      <w:r w:rsidR="00881F2F" w:rsidRPr="00B55768">
        <w:rPr>
          <w:sz w:val="24"/>
          <w:szCs w:val="24"/>
        </w:rPr>
        <w:t>The offense must be a violation of the Public Utility Code, the Commission's regulations, or an outstanding order of the Commission.  66 Pa.C.S. § 701.</w:t>
      </w:r>
    </w:p>
    <w:p w:rsidR="00881F2F" w:rsidRDefault="00881F2F" w:rsidP="00A6605B">
      <w:pPr>
        <w:pStyle w:val="BodyText"/>
        <w:spacing w:after="0" w:line="360" w:lineRule="auto"/>
        <w:ind w:firstLine="720"/>
        <w:rPr>
          <w:sz w:val="24"/>
          <w:szCs w:val="24"/>
        </w:rPr>
      </w:pPr>
    </w:p>
    <w:p w:rsidR="00881F2F" w:rsidRDefault="00881F2F" w:rsidP="00A6605B">
      <w:pPr>
        <w:pStyle w:val="BodyText"/>
        <w:spacing w:after="0" w:line="360" w:lineRule="auto"/>
        <w:ind w:firstLine="720"/>
        <w:rPr>
          <w:sz w:val="24"/>
          <w:szCs w:val="24"/>
        </w:rPr>
      </w:pPr>
      <w:r>
        <w:rPr>
          <w:sz w:val="24"/>
          <w:szCs w:val="24"/>
        </w:rPr>
        <w:tab/>
        <w:t>6.</w:t>
      </w:r>
      <w:r>
        <w:rPr>
          <w:sz w:val="24"/>
          <w:szCs w:val="24"/>
        </w:rPr>
        <w:tab/>
        <w:t>Sections 54.4 to 54.9 of 52 Pa.Code apply only to residential and small business customers as the term is defined in Section 54.2.</w:t>
      </w:r>
    </w:p>
    <w:p w:rsidR="00881F2F" w:rsidRDefault="00881F2F" w:rsidP="00A6605B">
      <w:pPr>
        <w:pStyle w:val="BodyText"/>
        <w:spacing w:after="0" w:line="360" w:lineRule="auto"/>
        <w:ind w:firstLine="720"/>
        <w:rPr>
          <w:sz w:val="24"/>
          <w:szCs w:val="24"/>
        </w:rPr>
      </w:pPr>
    </w:p>
    <w:p w:rsidR="00881F2F" w:rsidRDefault="00881F2F" w:rsidP="00A6605B">
      <w:pPr>
        <w:pStyle w:val="BodyText"/>
        <w:spacing w:after="0" w:line="360" w:lineRule="auto"/>
        <w:ind w:firstLine="720"/>
        <w:rPr>
          <w:sz w:val="24"/>
          <w:szCs w:val="24"/>
        </w:rPr>
      </w:pPr>
      <w:r>
        <w:rPr>
          <w:sz w:val="24"/>
          <w:szCs w:val="24"/>
        </w:rPr>
        <w:tab/>
        <w:t>7.</w:t>
      </w:r>
      <w:r>
        <w:rPr>
          <w:sz w:val="24"/>
          <w:szCs w:val="24"/>
        </w:rPr>
        <w:tab/>
        <w:t>Complainant is not a "small business" within the meaning of Chapter 54 of the Pennsylvania Code.</w:t>
      </w:r>
    </w:p>
    <w:p w:rsidR="00881F2F" w:rsidRDefault="00881F2F" w:rsidP="00A6605B">
      <w:pPr>
        <w:pStyle w:val="BodyText"/>
        <w:spacing w:after="0" w:line="360" w:lineRule="auto"/>
        <w:ind w:firstLine="720"/>
        <w:rPr>
          <w:sz w:val="24"/>
          <w:szCs w:val="24"/>
        </w:rPr>
      </w:pPr>
    </w:p>
    <w:p w:rsidR="00881F2F" w:rsidRDefault="00881F2F" w:rsidP="00A6605B">
      <w:pPr>
        <w:pStyle w:val="BodyText"/>
        <w:spacing w:after="0" w:line="360" w:lineRule="auto"/>
        <w:ind w:firstLine="720"/>
        <w:rPr>
          <w:sz w:val="24"/>
          <w:szCs w:val="24"/>
        </w:rPr>
      </w:pPr>
      <w:r>
        <w:rPr>
          <w:sz w:val="24"/>
          <w:szCs w:val="24"/>
        </w:rPr>
        <w:tab/>
        <w:t>8.</w:t>
      </w:r>
      <w:r>
        <w:rPr>
          <w:sz w:val="24"/>
          <w:szCs w:val="24"/>
        </w:rPr>
        <w:tab/>
      </w:r>
      <w:r w:rsidRPr="00881F2F">
        <w:rPr>
          <w:sz w:val="24"/>
          <w:szCs w:val="24"/>
        </w:rPr>
        <w:t xml:space="preserve">Hearsay is defined in Pennsylvania as "an out-of-court statement offered to prove the truth of the matter asserted." </w:t>
      </w:r>
      <w:r w:rsidRPr="00881F2F">
        <w:rPr>
          <w:i/>
          <w:sz w:val="24"/>
          <w:szCs w:val="24"/>
        </w:rPr>
        <w:t>Commonwealth v. Cassidy</w:t>
      </w:r>
      <w:r w:rsidRPr="00881F2F">
        <w:rPr>
          <w:sz w:val="24"/>
          <w:szCs w:val="24"/>
        </w:rPr>
        <w:t>, 315 Pa. Su</w:t>
      </w:r>
      <w:r w:rsidR="00A751B4">
        <w:rPr>
          <w:sz w:val="24"/>
          <w:szCs w:val="24"/>
        </w:rPr>
        <w:t>per 429, 462 A.2d 270 (1983).</w:t>
      </w:r>
    </w:p>
    <w:p w:rsidR="00A751B4" w:rsidRDefault="00A751B4" w:rsidP="00A6605B">
      <w:pPr>
        <w:pStyle w:val="BodyText"/>
        <w:spacing w:after="0" w:line="360" w:lineRule="auto"/>
        <w:ind w:firstLine="720"/>
        <w:rPr>
          <w:sz w:val="24"/>
          <w:szCs w:val="24"/>
        </w:rPr>
      </w:pPr>
    </w:p>
    <w:p w:rsidR="00A559EC" w:rsidRDefault="00A559EC" w:rsidP="00A6605B">
      <w:pPr>
        <w:spacing w:line="360" w:lineRule="auto"/>
        <w:rPr>
          <w:sz w:val="24"/>
          <w:szCs w:val="24"/>
        </w:rPr>
      </w:pPr>
      <w:r>
        <w:rPr>
          <w:sz w:val="24"/>
          <w:szCs w:val="24"/>
        </w:rPr>
        <w:tab/>
      </w:r>
      <w:r>
        <w:rPr>
          <w:sz w:val="24"/>
          <w:szCs w:val="24"/>
        </w:rPr>
        <w:tab/>
      </w:r>
      <w:r w:rsidR="00881F2F">
        <w:rPr>
          <w:sz w:val="24"/>
          <w:szCs w:val="24"/>
        </w:rPr>
        <w:t>9.</w:t>
      </w:r>
      <w:r w:rsidR="00881F2F">
        <w:rPr>
          <w:sz w:val="24"/>
          <w:szCs w:val="24"/>
        </w:rPr>
        <w:tab/>
        <w:t>An administrative decision based on hearsay may be overturned by the courts</w:t>
      </w:r>
      <w:r w:rsidR="00881F2F" w:rsidRPr="00A559EC">
        <w:rPr>
          <w:sz w:val="24"/>
          <w:szCs w:val="24"/>
        </w:rPr>
        <w:t xml:space="preserve">.  </w:t>
      </w:r>
      <w:r w:rsidR="00881F2F" w:rsidRPr="00A559EC">
        <w:rPr>
          <w:i/>
          <w:sz w:val="24"/>
          <w:szCs w:val="24"/>
        </w:rPr>
        <w:t>Bridges v. Wixon</w:t>
      </w:r>
      <w:r w:rsidR="00881F2F" w:rsidRPr="00A559EC">
        <w:rPr>
          <w:sz w:val="24"/>
          <w:szCs w:val="24"/>
        </w:rPr>
        <w:t xml:space="preserve">, 326 U.S. 135, 65 S.Ct. 1443, 89 L.Ed. 2103 (1945). [fn. omitted]  </w:t>
      </w:r>
    </w:p>
    <w:p w:rsidR="00A751B4" w:rsidRPr="00A559EC" w:rsidRDefault="00A751B4" w:rsidP="00A6605B">
      <w:pPr>
        <w:spacing w:line="360" w:lineRule="auto"/>
        <w:rPr>
          <w:sz w:val="24"/>
          <w:szCs w:val="24"/>
        </w:rPr>
      </w:pPr>
    </w:p>
    <w:p w:rsidR="00A559EC" w:rsidRDefault="00A559EC" w:rsidP="00A6605B">
      <w:pPr>
        <w:spacing w:line="360" w:lineRule="auto"/>
        <w:rPr>
          <w:sz w:val="24"/>
          <w:szCs w:val="24"/>
        </w:rPr>
      </w:pPr>
      <w:r w:rsidRPr="00A559EC">
        <w:rPr>
          <w:sz w:val="24"/>
          <w:szCs w:val="24"/>
        </w:rPr>
        <w:tab/>
      </w:r>
      <w:r w:rsidRPr="00A559EC">
        <w:rPr>
          <w:sz w:val="24"/>
          <w:szCs w:val="24"/>
        </w:rPr>
        <w:tab/>
        <w:t>10.</w:t>
      </w:r>
      <w:r w:rsidRPr="00A559EC">
        <w:rPr>
          <w:sz w:val="24"/>
          <w:szCs w:val="24"/>
        </w:rPr>
        <w:tab/>
      </w:r>
      <w:r w:rsidR="00881F2F" w:rsidRPr="00A559EC">
        <w:rPr>
          <w:sz w:val="24"/>
          <w:szCs w:val="24"/>
        </w:rPr>
        <w:t xml:space="preserve">Pennsylvania courts do not regard the hearsay rule as a technical rule of evidence, but a basic, vital and fundamental rule of law, which ought to be followed by administrative agencies at those points in their hearings, when facts crucial to an issue are sought to be placed upon the record.  </w:t>
      </w:r>
      <w:r w:rsidR="00881F2F" w:rsidRPr="00A559EC">
        <w:rPr>
          <w:i/>
          <w:sz w:val="24"/>
          <w:szCs w:val="24"/>
        </w:rPr>
        <w:t>Bleilevens v. Pa. State Civil Service Commission</w:t>
      </w:r>
      <w:r w:rsidR="00881F2F" w:rsidRPr="00A559EC">
        <w:rPr>
          <w:sz w:val="24"/>
          <w:szCs w:val="24"/>
        </w:rPr>
        <w:t xml:space="preserve">, </w:t>
      </w:r>
      <w:r w:rsidR="00A751B4">
        <w:rPr>
          <w:sz w:val="24"/>
          <w:szCs w:val="24"/>
        </w:rPr>
        <w:t>312 A.2d 109</w:t>
      </w:r>
      <w:r w:rsidR="00F57940">
        <w:rPr>
          <w:sz w:val="24"/>
          <w:szCs w:val="24"/>
        </w:rPr>
        <w:t xml:space="preserve"> (</w:t>
      </w:r>
      <w:r w:rsidR="00F57940" w:rsidRPr="00A559EC">
        <w:rPr>
          <w:sz w:val="24"/>
          <w:szCs w:val="24"/>
        </w:rPr>
        <w:t>Pa.</w:t>
      </w:r>
      <w:r w:rsidR="00F57940">
        <w:rPr>
          <w:sz w:val="24"/>
          <w:szCs w:val="24"/>
        </w:rPr>
        <w:t>C</w:t>
      </w:r>
      <w:r w:rsidR="00F57940" w:rsidRPr="00A559EC">
        <w:rPr>
          <w:sz w:val="24"/>
          <w:szCs w:val="24"/>
        </w:rPr>
        <w:t>mw</w:t>
      </w:r>
      <w:r w:rsidR="00F57940">
        <w:rPr>
          <w:sz w:val="24"/>
          <w:szCs w:val="24"/>
        </w:rPr>
        <w:t xml:space="preserve">lth. </w:t>
      </w:r>
      <w:r w:rsidR="00A751B4">
        <w:rPr>
          <w:sz w:val="24"/>
          <w:szCs w:val="24"/>
        </w:rPr>
        <w:t>1973</w:t>
      </w:r>
      <w:r w:rsidR="00F57940">
        <w:rPr>
          <w:sz w:val="24"/>
          <w:szCs w:val="24"/>
        </w:rPr>
        <w:t>)</w:t>
      </w:r>
      <w:r w:rsidR="00A751B4">
        <w:rPr>
          <w:sz w:val="24"/>
          <w:szCs w:val="24"/>
        </w:rPr>
        <w:t>.</w:t>
      </w:r>
    </w:p>
    <w:p w:rsidR="00A751B4" w:rsidRPr="00A559EC" w:rsidRDefault="00A751B4" w:rsidP="00A6605B">
      <w:pPr>
        <w:spacing w:line="360" w:lineRule="auto"/>
        <w:rPr>
          <w:sz w:val="24"/>
          <w:szCs w:val="24"/>
        </w:rPr>
      </w:pPr>
    </w:p>
    <w:p w:rsidR="00A559EC" w:rsidRDefault="00A559EC" w:rsidP="00A6605B">
      <w:pPr>
        <w:spacing w:line="360" w:lineRule="auto"/>
        <w:rPr>
          <w:sz w:val="24"/>
          <w:szCs w:val="24"/>
        </w:rPr>
      </w:pPr>
      <w:r>
        <w:rPr>
          <w:b/>
        </w:rPr>
        <w:tab/>
      </w:r>
      <w:r>
        <w:rPr>
          <w:b/>
        </w:rPr>
        <w:tab/>
      </w:r>
      <w:r w:rsidRPr="00A559EC">
        <w:rPr>
          <w:sz w:val="24"/>
          <w:szCs w:val="24"/>
        </w:rPr>
        <w:t>11.</w:t>
      </w:r>
      <w:r w:rsidRPr="00A559EC">
        <w:rPr>
          <w:sz w:val="24"/>
          <w:szCs w:val="24"/>
        </w:rPr>
        <w:tab/>
      </w:r>
      <w:r w:rsidR="00881F2F" w:rsidRPr="00A559EC">
        <w:rPr>
          <w:sz w:val="24"/>
          <w:szCs w:val="24"/>
        </w:rPr>
        <w:t xml:space="preserve">The general rule is that hearsay evidence, properly objected to, is not competent to support a finding in an administrative hearing; however, hearsay evidence admitted without objection may support a finding, only if corroborated by competent evidence in the record. </w:t>
      </w:r>
      <w:r w:rsidR="00881F2F" w:rsidRPr="00A559EC">
        <w:rPr>
          <w:i/>
          <w:sz w:val="24"/>
          <w:szCs w:val="24"/>
        </w:rPr>
        <w:t>Anderson v. Pa. Department of Public Welfare</w:t>
      </w:r>
      <w:r w:rsidR="00881F2F" w:rsidRPr="00A559EC">
        <w:rPr>
          <w:sz w:val="24"/>
          <w:szCs w:val="24"/>
        </w:rPr>
        <w:t xml:space="preserve">, </w:t>
      </w:r>
      <w:r w:rsidR="00A6605B">
        <w:rPr>
          <w:sz w:val="24"/>
          <w:szCs w:val="24"/>
        </w:rPr>
        <w:t>468 A.2d 1167 (</w:t>
      </w:r>
      <w:r w:rsidR="00F57940" w:rsidRPr="00A559EC">
        <w:rPr>
          <w:sz w:val="24"/>
          <w:szCs w:val="24"/>
        </w:rPr>
        <w:t>Pa.Cmwlth</w:t>
      </w:r>
      <w:r w:rsidR="00F57940">
        <w:rPr>
          <w:sz w:val="24"/>
          <w:szCs w:val="24"/>
        </w:rPr>
        <w:t xml:space="preserve">. </w:t>
      </w:r>
      <w:r w:rsidR="00A6605B">
        <w:rPr>
          <w:sz w:val="24"/>
          <w:szCs w:val="24"/>
        </w:rPr>
        <w:t>1983).</w:t>
      </w:r>
    </w:p>
    <w:p w:rsidR="00A6605B" w:rsidRDefault="00A6605B" w:rsidP="00A6605B">
      <w:pPr>
        <w:spacing w:line="360" w:lineRule="auto"/>
        <w:rPr>
          <w:sz w:val="24"/>
          <w:szCs w:val="24"/>
        </w:rPr>
      </w:pPr>
    </w:p>
    <w:p w:rsidR="00A559EC" w:rsidRDefault="00A559EC" w:rsidP="00A6605B">
      <w:pPr>
        <w:spacing w:line="360" w:lineRule="auto"/>
      </w:pPr>
      <w:r>
        <w:rPr>
          <w:sz w:val="24"/>
          <w:szCs w:val="24"/>
        </w:rPr>
        <w:tab/>
      </w:r>
      <w:r>
        <w:rPr>
          <w:sz w:val="24"/>
          <w:szCs w:val="24"/>
        </w:rPr>
        <w:tab/>
        <w:t>12.</w:t>
      </w:r>
      <w:r>
        <w:rPr>
          <w:sz w:val="24"/>
          <w:szCs w:val="24"/>
        </w:rPr>
        <w:tab/>
      </w:r>
      <w:r w:rsidR="00881F2F" w:rsidRPr="00A559EC">
        <w:rPr>
          <w:sz w:val="24"/>
          <w:szCs w:val="24"/>
        </w:rPr>
        <w:t xml:space="preserve">The Commission’s hearsay determinations are governed by those standards.  </w:t>
      </w:r>
      <w:r w:rsidR="00881F2F" w:rsidRPr="00A559EC">
        <w:rPr>
          <w:i/>
          <w:sz w:val="24"/>
          <w:szCs w:val="24"/>
        </w:rPr>
        <w:t xml:space="preserve">Nicklas </w:t>
      </w:r>
      <w:r w:rsidR="00881F2F" w:rsidRPr="00A559EC">
        <w:rPr>
          <w:sz w:val="24"/>
          <w:szCs w:val="24"/>
        </w:rPr>
        <w:t xml:space="preserve">at 22-23. However, agent acts or declarations, like those of an attorney, when made in the course of one's business and within the scope of one's authority, either express or implied, are admissible against one even if they are hearsay. </w:t>
      </w:r>
      <w:r w:rsidR="00881F2F" w:rsidRPr="00A559EC">
        <w:rPr>
          <w:i/>
          <w:sz w:val="24"/>
          <w:szCs w:val="24"/>
        </w:rPr>
        <w:t xml:space="preserve">Nicklas </w:t>
      </w:r>
      <w:r w:rsidR="00881F2F" w:rsidRPr="00A559EC">
        <w:rPr>
          <w:sz w:val="24"/>
          <w:szCs w:val="24"/>
        </w:rPr>
        <w:t xml:space="preserve">at 23-24; </w:t>
      </w:r>
      <w:r w:rsidR="00881F2F" w:rsidRPr="00A559EC">
        <w:rPr>
          <w:i/>
          <w:sz w:val="24"/>
          <w:szCs w:val="24"/>
        </w:rPr>
        <w:t>Overholtzer v. McMichael,</w:t>
      </w:r>
      <w:r w:rsidR="00881F2F" w:rsidRPr="00A559EC">
        <w:rPr>
          <w:sz w:val="24"/>
          <w:szCs w:val="24"/>
        </w:rPr>
        <w:t xml:space="preserve"> 10 Pa. 139 (1848); </w:t>
      </w:r>
      <w:r w:rsidR="00881F2F" w:rsidRPr="00A559EC">
        <w:rPr>
          <w:i/>
          <w:sz w:val="24"/>
          <w:szCs w:val="24"/>
        </w:rPr>
        <w:t>Truby v. Seybert</w:t>
      </w:r>
      <w:r w:rsidR="00881F2F" w:rsidRPr="00A559EC">
        <w:rPr>
          <w:sz w:val="24"/>
          <w:szCs w:val="24"/>
        </w:rPr>
        <w:t>, 12 Pa. 101, 104 (1849); Bell v. Scranton Trust Co., 128 A.2d 494, 496 (</w:t>
      </w:r>
      <w:r w:rsidR="00F57940" w:rsidRPr="00A559EC">
        <w:rPr>
          <w:sz w:val="24"/>
          <w:szCs w:val="24"/>
        </w:rPr>
        <w:t>Pa.</w:t>
      </w:r>
      <w:r w:rsidR="00F57940">
        <w:rPr>
          <w:sz w:val="24"/>
          <w:szCs w:val="24"/>
        </w:rPr>
        <w:t xml:space="preserve"> </w:t>
      </w:r>
      <w:r w:rsidR="00881F2F" w:rsidRPr="00A559EC">
        <w:rPr>
          <w:sz w:val="24"/>
          <w:szCs w:val="24"/>
        </w:rPr>
        <w:t>1925); Neel v. Crittenden,  44 A.2d 558, 560 (</w:t>
      </w:r>
      <w:r w:rsidR="00F57940" w:rsidRPr="00A559EC">
        <w:rPr>
          <w:sz w:val="24"/>
          <w:szCs w:val="24"/>
        </w:rPr>
        <w:t xml:space="preserve">Pa. </w:t>
      </w:r>
      <w:r w:rsidR="00881F2F" w:rsidRPr="00A559EC">
        <w:rPr>
          <w:sz w:val="24"/>
          <w:szCs w:val="24"/>
        </w:rPr>
        <w:t>1945); See, Henry, Pennsylvania Evidence, Fourth Edition (1953), § 96, p. 143</w:t>
      </w:r>
      <w:r w:rsidR="00A6605B">
        <w:t>.</w:t>
      </w:r>
    </w:p>
    <w:p w:rsidR="00A6605B" w:rsidRDefault="00A6605B" w:rsidP="00A6605B">
      <w:pPr>
        <w:spacing w:line="360" w:lineRule="auto"/>
      </w:pPr>
    </w:p>
    <w:p w:rsidR="00881F2F" w:rsidRDefault="009E322D" w:rsidP="00A6605B">
      <w:pPr>
        <w:spacing w:line="360" w:lineRule="auto"/>
        <w:rPr>
          <w:sz w:val="24"/>
          <w:szCs w:val="24"/>
        </w:rPr>
      </w:pPr>
      <w:r>
        <w:tab/>
      </w:r>
      <w:r>
        <w:tab/>
      </w:r>
      <w:r w:rsidRPr="009E322D">
        <w:rPr>
          <w:sz w:val="24"/>
          <w:szCs w:val="24"/>
        </w:rPr>
        <w:t>13.</w:t>
      </w:r>
      <w:r w:rsidRPr="009E322D">
        <w:rPr>
          <w:sz w:val="24"/>
          <w:szCs w:val="24"/>
        </w:rPr>
        <w:tab/>
      </w:r>
      <w:r w:rsidR="00917F5A">
        <w:rPr>
          <w:sz w:val="24"/>
          <w:szCs w:val="24"/>
        </w:rPr>
        <w:t>A</w:t>
      </w:r>
      <w:r w:rsidR="00881F2F" w:rsidRPr="009E322D">
        <w:rPr>
          <w:sz w:val="24"/>
          <w:szCs w:val="24"/>
        </w:rPr>
        <w:t xml:space="preserve">dmissions against interest made by a party </w:t>
      </w:r>
      <w:r w:rsidR="00917F5A">
        <w:rPr>
          <w:sz w:val="24"/>
          <w:szCs w:val="24"/>
        </w:rPr>
        <w:t>are</w:t>
      </w:r>
      <w:r w:rsidR="00881F2F" w:rsidRPr="009E322D">
        <w:rPr>
          <w:sz w:val="24"/>
          <w:szCs w:val="24"/>
        </w:rPr>
        <w:t xml:space="preserve"> admissible in civil proceedings as a recognized exception to the hearsay rule. </w:t>
      </w:r>
      <w:r w:rsidR="00881F2F" w:rsidRPr="009E322D">
        <w:rPr>
          <w:i/>
          <w:sz w:val="24"/>
          <w:szCs w:val="24"/>
        </w:rPr>
        <w:t>Nicklas</w:t>
      </w:r>
      <w:r w:rsidR="00881F2F" w:rsidRPr="009E322D">
        <w:rPr>
          <w:sz w:val="24"/>
          <w:szCs w:val="24"/>
        </w:rPr>
        <w:t xml:space="preserve"> at 24; </w:t>
      </w:r>
      <w:r w:rsidR="00881F2F" w:rsidRPr="009E322D">
        <w:rPr>
          <w:i/>
          <w:sz w:val="24"/>
          <w:szCs w:val="24"/>
        </w:rPr>
        <w:t>Geiger v. Schneyer</w:t>
      </w:r>
      <w:r w:rsidR="00881F2F" w:rsidRPr="009E322D">
        <w:rPr>
          <w:sz w:val="24"/>
          <w:szCs w:val="24"/>
        </w:rPr>
        <w:t>, 157 A.2d 56 (</w:t>
      </w:r>
      <w:r w:rsidR="00F57940" w:rsidRPr="009E322D">
        <w:rPr>
          <w:sz w:val="24"/>
          <w:szCs w:val="24"/>
        </w:rPr>
        <w:t>Pa.</w:t>
      </w:r>
      <w:r w:rsidR="00F57940">
        <w:rPr>
          <w:sz w:val="24"/>
          <w:szCs w:val="24"/>
        </w:rPr>
        <w:t xml:space="preserve"> </w:t>
      </w:r>
      <w:r w:rsidR="00881F2F" w:rsidRPr="009E322D">
        <w:rPr>
          <w:sz w:val="24"/>
          <w:szCs w:val="24"/>
        </w:rPr>
        <w:t xml:space="preserve">1959); </w:t>
      </w:r>
      <w:r w:rsidR="00881F2F" w:rsidRPr="009E322D">
        <w:rPr>
          <w:i/>
          <w:sz w:val="24"/>
          <w:szCs w:val="24"/>
        </w:rPr>
        <w:t>Gougher v. Hansler</w:t>
      </w:r>
      <w:r w:rsidR="00881F2F" w:rsidRPr="009E322D">
        <w:rPr>
          <w:sz w:val="24"/>
          <w:szCs w:val="24"/>
        </w:rPr>
        <w:t>, 130 A.2d 150 (</w:t>
      </w:r>
      <w:r w:rsidR="00F57940" w:rsidRPr="009E322D">
        <w:rPr>
          <w:sz w:val="24"/>
          <w:szCs w:val="24"/>
        </w:rPr>
        <w:t xml:space="preserve">Pa. </w:t>
      </w:r>
      <w:r w:rsidR="00881F2F" w:rsidRPr="009E322D">
        <w:rPr>
          <w:sz w:val="24"/>
          <w:szCs w:val="24"/>
        </w:rPr>
        <w:t xml:space="preserve">1957); </w:t>
      </w:r>
      <w:r w:rsidR="00881F2F" w:rsidRPr="009E322D">
        <w:rPr>
          <w:i/>
          <w:sz w:val="24"/>
          <w:szCs w:val="24"/>
        </w:rPr>
        <w:t>Unemployment Compensation Board of Review v. Houp</w:t>
      </w:r>
      <w:r w:rsidR="00881F2F" w:rsidRPr="009E322D">
        <w:rPr>
          <w:sz w:val="24"/>
          <w:szCs w:val="24"/>
        </w:rPr>
        <w:t>, 340</w:t>
      </w:r>
      <w:r w:rsidR="00C45FAB">
        <w:rPr>
          <w:sz w:val="24"/>
          <w:szCs w:val="24"/>
        </w:rPr>
        <w:t xml:space="preserve"> A.2d 588 (</w:t>
      </w:r>
      <w:r w:rsidR="00F57940" w:rsidRPr="009E322D">
        <w:rPr>
          <w:sz w:val="24"/>
          <w:szCs w:val="24"/>
        </w:rPr>
        <w:t xml:space="preserve">Pa.Cmwlth. </w:t>
      </w:r>
      <w:r w:rsidR="00C45FAB">
        <w:rPr>
          <w:sz w:val="24"/>
          <w:szCs w:val="24"/>
        </w:rPr>
        <w:t xml:space="preserve">1975). </w:t>
      </w:r>
      <w:r w:rsidR="00881F2F" w:rsidRPr="009E322D">
        <w:rPr>
          <w:sz w:val="24"/>
          <w:szCs w:val="24"/>
        </w:rPr>
        <w:t xml:space="preserve"> </w:t>
      </w:r>
    </w:p>
    <w:p w:rsidR="00A6605B" w:rsidRDefault="00A6605B" w:rsidP="00A6605B">
      <w:pPr>
        <w:spacing w:line="360" w:lineRule="auto"/>
        <w:rPr>
          <w:sz w:val="24"/>
          <w:szCs w:val="24"/>
        </w:rPr>
      </w:pPr>
    </w:p>
    <w:p w:rsidR="00881F2F" w:rsidRDefault="009E322D" w:rsidP="00A6605B">
      <w:pPr>
        <w:spacing w:line="360" w:lineRule="auto"/>
        <w:rPr>
          <w:sz w:val="24"/>
          <w:szCs w:val="24"/>
        </w:rPr>
      </w:pPr>
      <w:r>
        <w:rPr>
          <w:sz w:val="24"/>
          <w:szCs w:val="24"/>
        </w:rPr>
        <w:tab/>
      </w:r>
      <w:r>
        <w:rPr>
          <w:sz w:val="24"/>
          <w:szCs w:val="24"/>
        </w:rPr>
        <w:tab/>
      </w:r>
      <w:r w:rsidRPr="009E322D">
        <w:rPr>
          <w:sz w:val="24"/>
          <w:szCs w:val="24"/>
        </w:rPr>
        <w:t>14.</w:t>
      </w:r>
      <w:r w:rsidRPr="009E322D">
        <w:rPr>
          <w:sz w:val="24"/>
          <w:szCs w:val="24"/>
        </w:rPr>
        <w:tab/>
      </w:r>
      <w:r w:rsidR="00881F2F" w:rsidRPr="009E322D">
        <w:rPr>
          <w:sz w:val="24"/>
          <w:szCs w:val="24"/>
        </w:rPr>
        <w:t xml:space="preserve">By statute, administrative agencies which are part of the executive branch of the government are not bound by the hearsay rule.  See 2 Pa. C.S. §§ 505, 554.  However, the PUC follows the </w:t>
      </w:r>
      <w:r w:rsidR="00881F2F" w:rsidRPr="009E322D">
        <w:rPr>
          <w:i/>
          <w:sz w:val="24"/>
          <w:szCs w:val="24"/>
        </w:rPr>
        <w:t>Walker</w:t>
      </w:r>
      <w:r w:rsidR="00881F2F" w:rsidRPr="009E322D">
        <w:rPr>
          <w:sz w:val="24"/>
          <w:szCs w:val="24"/>
        </w:rPr>
        <w:t xml:space="preserve"> rule, which provides that hearsay evidence, properly objected to, is not competent evidence to support a finding of the agency.  </w:t>
      </w:r>
      <w:r w:rsidR="00881F2F" w:rsidRPr="009E322D">
        <w:rPr>
          <w:i/>
          <w:sz w:val="24"/>
          <w:szCs w:val="24"/>
        </w:rPr>
        <w:t xml:space="preserve">Walker v. Unemployment Compensation Board of Review, </w:t>
      </w:r>
      <w:r w:rsidR="00881F2F" w:rsidRPr="009E322D">
        <w:rPr>
          <w:sz w:val="24"/>
          <w:szCs w:val="24"/>
        </w:rPr>
        <w:t>367 A.2</w:t>
      </w:r>
      <w:r w:rsidR="00A6605B">
        <w:rPr>
          <w:sz w:val="24"/>
          <w:szCs w:val="24"/>
        </w:rPr>
        <w:t>d 366, 370 (Pa.Cmwlth. 1976).</w:t>
      </w:r>
    </w:p>
    <w:p w:rsidR="00A6605B" w:rsidRDefault="00A6605B" w:rsidP="00A6605B">
      <w:pPr>
        <w:spacing w:line="360" w:lineRule="auto"/>
        <w:rPr>
          <w:sz w:val="24"/>
          <w:szCs w:val="24"/>
        </w:rPr>
      </w:pPr>
    </w:p>
    <w:p w:rsidR="009E322D" w:rsidRDefault="009E322D" w:rsidP="00A6605B">
      <w:pPr>
        <w:spacing w:line="360" w:lineRule="auto"/>
        <w:rPr>
          <w:sz w:val="24"/>
          <w:szCs w:val="24"/>
        </w:rPr>
      </w:pPr>
      <w:r>
        <w:rPr>
          <w:sz w:val="24"/>
          <w:szCs w:val="24"/>
        </w:rPr>
        <w:tab/>
      </w:r>
      <w:r>
        <w:rPr>
          <w:sz w:val="24"/>
          <w:szCs w:val="24"/>
        </w:rPr>
        <w:tab/>
        <w:t>15.</w:t>
      </w:r>
      <w:r>
        <w:rPr>
          <w:sz w:val="24"/>
          <w:szCs w:val="24"/>
        </w:rPr>
        <w:tab/>
        <w:t>Complainant has failed to carry the burden of proving that the Respondent violated a statute, regulation or order of the Commission.</w:t>
      </w:r>
    </w:p>
    <w:p w:rsidR="00A6605B" w:rsidRDefault="00A6605B" w:rsidP="00A6605B">
      <w:pPr>
        <w:spacing w:line="360" w:lineRule="auto"/>
        <w:rPr>
          <w:sz w:val="24"/>
          <w:szCs w:val="24"/>
        </w:rPr>
      </w:pPr>
    </w:p>
    <w:p w:rsidR="00006F4F" w:rsidRDefault="00006F4F">
      <w:pPr>
        <w:spacing w:line="360" w:lineRule="auto"/>
        <w:jc w:val="center"/>
        <w:rPr>
          <w:sz w:val="24"/>
          <w:szCs w:val="24"/>
          <w:u w:val="single"/>
        </w:rPr>
      </w:pPr>
      <w:r>
        <w:rPr>
          <w:sz w:val="24"/>
          <w:szCs w:val="24"/>
          <w:u w:val="single"/>
        </w:rPr>
        <w:br w:type="page"/>
      </w:r>
    </w:p>
    <w:p w:rsidR="00A6605B" w:rsidRDefault="00A6605B" w:rsidP="00A6605B">
      <w:pPr>
        <w:spacing w:line="360" w:lineRule="auto"/>
        <w:jc w:val="center"/>
        <w:rPr>
          <w:sz w:val="24"/>
          <w:szCs w:val="24"/>
          <w:u w:val="single"/>
        </w:rPr>
      </w:pPr>
      <w:r w:rsidRPr="00A6605B">
        <w:rPr>
          <w:sz w:val="24"/>
          <w:szCs w:val="24"/>
          <w:u w:val="single"/>
        </w:rPr>
        <w:t>ORDER</w:t>
      </w:r>
    </w:p>
    <w:p w:rsidR="00840D4E" w:rsidRDefault="00840D4E" w:rsidP="00A6605B">
      <w:pPr>
        <w:spacing w:line="360" w:lineRule="auto"/>
        <w:jc w:val="center"/>
        <w:rPr>
          <w:sz w:val="24"/>
          <w:szCs w:val="24"/>
          <w:u w:val="single"/>
        </w:rPr>
      </w:pPr>
    </w:p>
    <w:p w:rsidR="009E322D" w:rsidRDefault="009E322D" w:rsidP="009E322D">
      <w:pPr>
        <w:spacing w:before="100" w:beforeAutospacing="1" w:after="100" w:afterAutospacing="1" w:line="360" w:lineRule="auto"/>
        <w:outlineLvl w:val="3"/>
        <w:rPr>
          <w:sz w:val="24"/>
          <w:szCs w:val="24"/>
        </w:rPr>
      </w:pPr>
      <w:r>
        <w:rPr>
          <w:sz w:val="24"/>
          <w:szCs w:val="24"/>
        </w:rPr>
        <w:tab/>
      </w:r>
      <w:r>
        <w:rPr>
          <w:sz w:val="24"/>
          <w:szCs w:val="24"/>
        </w:rPr>
        <w:tab/>
        <w:t>THEREFORE,</w:t>
      </w:r>
    </w:p>
    <w:p w:rsidR="009E322D" w:rsidRDefault="009E322D" w:rsidP="00006F4F">
      <w:pPr>
        <w:spacing w:line="360" w:lineRule="auto"/>
        <w:outlineLvl w:val="3"/>
        <w:rPr>
          <w:sz w:val="24"/>
          <w:szCs w:val="24"/>
        </w:rPr>
      </w:pPr>
      <w:r>
        <w:rPr>
          <w:sz w:val="24"/>
          <w:szCs w:val="24"/>
        </w:rPr>
        <w:tab/>
      </w:r>
      <w:r>
        <w:rPr>
          <w:sz w:val="24"/>
          <w:szCs w:val="24"/>
        </w:rPr>
        <w:tab/>
        <w:t>IT IS ORDERED:</w:t>
      </w:r>
    </w:p>
    <w:p w:rsidR="00840D4E" w:rsidRDefault="00840D4E" w:rsidP="00006F4F">
      <w:pPr>
        <w:spacing w:line="360" w:lineRule="auto"/>
        <w:outlineLvl w:val="3"/>
        <w:rPr>
          <w:sz w:val="24"/>
          <w:szCs w:val="24"/>
        </w:rPr>
      </w:pPr>
    </w:p>
    <w:p w:rsidR="009E322D" w:rsidRDefault="009E322D" w:rsidP="00006F4F">
      <w:pPr>
        <w:spacing w:line="360" w:lineRule="auto"/>
        <w:outlineLvl w:val="3"/>
        <w:rPr>
          <w:sz w:val="24"/>
          <w:szCs w:val="24"/>
        </w:rPr>
      </w:pPr>
      <w:r>
        <w:rPr>
          <w:sz w:val="24"/>
          <w:szCs w:val="24"/>
        </w:rPr>
        <w:tab/>
      </w:r>
      <w:r>
        <w:rPr>
          <w:sz w:val="24"/>
          <w:szCs w:val="24"/>
        </w:rPr>
        <w:tab/>
        <w:t>1.</w:t>
      </w:r>
      <w:r>
        <w:rPr>
          <w:sz w:val="24"/>
          <w:szCs w:val="24"/>
        </w:rPr>
        <w:tab/>
        <w:t>That the Complaint filed by Debbie Gruelle on behalf of Toll Diversified Properties, Inc., against Blue Pilot Energy, LLC at Docket Number C-2015-2463573, is dismissed.</w:t>
      </w:r>
    </w:p>
    <w:p w:rsidR="00006F4F" w:rsidRDefault="00006F4F" w:rsidP="00006F4F">
      <w:pPr>
        <w:spacing w:line="360" w:lineRule="auto"/>
        <w:outlineLvl w:val="3"/>
        <w:rPr>
          <w:sz w:val="24"/>
          <w:szCs w:val="24"/>
        </w:rPr>
      </w:pPr>
    </w:p>
    <w:p w:rsidR="009E322D" w:rsidRPr="009E322D" w:rsidRDefault="009E322D" w:rsidP="00840D4E">
      <w:pPr>
        <w:spacing w:line="360" w:lineRule="auto"/>
        <w:rPr>
          <w:sz w:val="24"/>
          <w:szCs w:val="24"/>
        </w:rPr>
      </w:pPr>
      <w:r>
        <w:rPr>
          <w:sz w:val="24"/>
          <w:szCs w:val="24"/>
        </w:rPr>
        <w:tab/>
      </w:r>
      <w:r>
        <w:rPr>
          <w:sz w:val="24"/>
          <w:szCs w:val="24"/>
        </w:rPr>
        <w:tab/>
        <w:t>2.</w:t>
      </w:r>
      <w:r>
        <w:rPr>
          <w:sz w:val="24"/>
          <w:szCs w:val="24"/>
        </w:rPr>
        <w:tab/>
        <w:t>That the Secretary mark this docket closed.</w:t>
      </w:r>
    </w:p>
    <w:p w:rsidR="00706822" w:rsidRDefault="00706822" w:rsidP="00840D4E">
      <w:pPr>
        <w:spacing w:line="360" w:lineRule="auto"/>
        <w:rPr>
          <w:sz w:val="24"/>
          <w:szCs w:val="24"/>
        </w:rPr>
      </w:pPr>
    </w:p>
    <w:p w:rsidR="00706822" w:rsidRDefault="00706822" w:rsidP="00840D4E">
      <w:pPr>
        <w:spacing w:line="360" w:lineRule="auto"/>
        <w:rPr>
          <w:sz w:val="24"/>
          <w:szCs w:val="24"/>
        </w:rPr>
      </w:pPr>
    </w:p>
    <w:p w:rsidR="002D50FE" w:rsidRPr="00A6605B" w:rsidRDefault="002D50FE" w:rsidP="002D50FE">
      <w:pPr>
        <w:rPr>
          <w:sz w:val="24"/>
          <w:szCs w:val="24"/>
          <w:u w:val="single"/>
        </w:rPr>
      </w:pPr>
      <w:r>
        <w:rPr>
          <w:sz w:val="24"/>
          <w:szCs w:val="24"/>
        </w:rPr>
        <w:t>Dated:</w:t>
      </w:r>
      <w:r>
        <w:rPr>
          <w:sz w:val="24"/>
          <w:szCs w:val="24"/>
        </w:rPr>
        <w:tab/>
      </w:r>
      <w:r w:rsidR="009E322D">
        <w:rPr>
          <w:sz w:val="24"/>
          <w:szCs w:val="24"/>
          <w:u w:val="single"/>
        </w:rPr>
        <w:t>October 27,</w:t>
      </w:r>
      <w:r>
        <w:rPr>
          <w:sz w:val="24"/>
          <w:szCs w:val="24"/>
          <w:u w:val="single"/>
        </w:rPr>
        <w:t xml:space="preserve"> 2015</w:t>
      </w:r>
      <w:r w:rsidR="00A6605B">
        <w:rPr>
          <w:sz w:val="24"/>
          <w:szCs w:val="24"/>
        </w:rPr>
        <w:tab/>
      </w:r>
      <w:r w:rsidR="00A6605B">
        <w:rPr>
          <w:sz w:val="24"/>
          <w:szCs w:val="24"/>
        </w:rPr>
        <w:tab/>
      </w:r>
      <w:r w:rsidR="00A6605B">
        <w:rPr>
          <w:sz w:val="24"/>
          <w:szCs w:val="24"/>
        </w:rPr>
        <w:tab/>
      </w:r>
      <w:r w:rsidR="00A6605B">
        <w:rPr>
          <w:sz w:val="24"/>
          <w:szCs w:val="24"/>
        </w:rPr>
        <w:tab/>
      </w:r>
      <w:r w:rsidR="00A6605B">
        <w:rPr>
          <w:sz w:val="24"/>
          <w:szCs w:val="24"/>
          <w:u w:val="single"/>
        </w:rPr>
        <w:tab/>
      </w:r>
      <w:r w:rsidR="00917F5A" w:rsidRPr="00006F4F">
        <w:rPr>
          <w:sz w:val="24"/>
          <w:szCs w:val="24"/>
          <w:u w:val="single"/>
        </w:rPr>
        <w:t>/s/</w:t>
      </w:r>
      <w:r w:rsidR="00A6605B">
        <w:rPr>
          <w:sz w:val="24"/>
          <w:szCs w:val="24"/>
          <w:u w:val="single"/>
        </w:rPr>
        <w:tab/>
      </w:r>
      <w:r w:rsidR="00A6605B">
        <w:rPr>
          <w:sz w:val="24"/>
          <w:szCs w:val="24"/>
          <w:u w:val="single"/>
        </w:rPr>
        <w:tab/>
      </w:r>
      <w:r w:rsidR="00A6605B">
        <w:rPr>
          <w:sz w:val="24"/>
          <w:szCs w:val="24"/>
          <w:u w:val="single"/>
        </w:rPr>
        <w:tab/>
      </w:r>
      <w:r w:rsidR="00A6605B">
        <w:rPr>
          <w:sz w:val="24"/>
          <w:szCs w:val="24"/>
          <w:u w:val="single"/>
        </w:rPr>
        <w:tab/>
      </w:r>
    </w:p>
    <w:p w:rsidR="002D50FE" w:rsidRDefault="00A6605B" w:rsidP="002D50F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D50FE">
        <w:rPr>
          <w:sz w:val="24"/>
          <w:szCs w:val="24"/>
        </w:rPr>
        <w:t>Susan D. Colwell</w:t>
      </w:r>
    </w:p>
    <w:p w:rsidR="002D50FE" w:rsidRPr="006B1F91" w:rsidRDefault="00A6605B" w:rsidP="002D50F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D50FE">
        <w:rPr>
          <w:sz w:val="24"/>
          <w:szCs w:val="24"/>
        </w:rPr>
        <w:t>Administrative Law Judge</w:t>
      </w:r>
    </w:p>
    <w:sectPr w:rsidR="002D50FE" w:rsidRPr="006B1F91" w:rsidSect="00840D4E">
      <w:footerReference w:type="defaul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5C2" w:rsidRDefault="007455C2" w:rsidP="002D50FE">
      <w:r>
        <w:separator/>
      </w:r>
    </w:p>
  </w:endnote>
  <w:endnote w:type="continuationSeparator" w:id="0">
    <w:p w:rsidR="007455C2" w:rsidRDefault="007455C2" w:rsidP="002D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93923"/>
      <w:docPartObj>
        <w:docPartGallery w:val="Page Numbers (Bottom of Page)"/>
        <w:docPartUnique/>
      </w:docPartObj>
    </w:sdtPr>
    <w:sdtEndPr>
      <w:rPr>
        <w:noProof/>
        <w:sz w:val="20"/>
        <w:szCs w:val="20"/>
      </w:rPr>
    </w:sdtEndPr>
    <w:sdtContent>
      <w:p w:rsidR="006B1F91" w:rsidRPr="008D64EF" w:rsidRDefault="006D175B">
        <w:pPr>
          <w:pStyle w:val="Footer"/>
          <w:jc w:val="center"/>
          <w:rPr>
            <w:sz w:val="20"/>
            <w:szCs w:val="20"/>
          </w:rPr>
        </w:pPr>
        <w:r w:rsidRPr="008D64EF">
          <w:rPr>
            <w:sz w:val="20"/>
            <w:szCs w:val="20"/>
          </w:rPr>
          <w:fldChar w:fldCharType="begin"/>
        </w:r>
        <w:r w:rsidRPr="008D64EF">
          <w:rPr>
            <w:sz w:val="20"/>
            <w:szCs w:val="20"/>
          </w:rPr>
          <w:instrText xml:space="preserve"> PAGE   \* MERGEFORMAT </w:instrText>
        </w:r>
        <w:r w:rsidRPr="008D64EF">
          <w:rPr>
            <w:sz w:val="20"/>
            <w:szCs w:val="20"/>
          </w:rPr>
          <w:fldChar w:fldCharType="separate"/>
        </w:r>
        <w:r w:rsidR="009A70EE">
          <w:rPr>
            <w:noProof/>
            <w:sz w:val="20"/>
            <w:szCs w:val="20"/>
          </w:rPr>
          <w:t>21</w:t>
        </w:r>
        <w:r w:rsidRPr="008D64E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5C2" w:rsidRDefault="007455C2" w:rsidP="002D50FE">
      <w:r>
        <w:separator/>
      </w:r>
    </w:p>
  </w:footnote>
  <w:footnote w:type="continuationSeparator" w:id="0">
    <w:p w:rsidR="007455C2" w:rsidRDefault="007455C2" w:rsidP="002D50FE">
      <w:r>
        <w:continuationSeparator/>
      </w:r>
    </w:p>
  </w:footnote>
  <w:footnote w:id="1">
    <w:p w:rsidR="002D50FE" w:rsidRDefault="002D50FE" w:rsidP="002D50FE">
      <w:pPr>
        <w:pStyle w:val="FootnoteText"/>
      </w:pPr>
      <w:r>
        <w:rPr>
          <w:rStyle w:val="FootnoteReference"/>
        </w:rPr>
        <w:footnoteRef/>
      </w:r>
      <w:r>
        <w:t xml:space="preserve"> </w:t>
      </w:r>
      <w:r w:rsidR="008D64EF">
        <w:tab/>
      </w:r>
      <w:r>
        <w:t xml:space="preserve">Proposed exhibits should be </w:t>
      </w:r>
      <w:r w:rsidRPr="003A114A">
        <w:rPr>
          <w:i/>
        </w:rPr>
        <w:t>served</w:t>
      </w:r>
      <w:r>
        <w:t xml:space="preserve"> on each party and the presiding officer but not filed unless and until they are admitted to the record</w:t>
      </w:r>
      <w:r w:rsidR="008A0B83">
        <w:t xml:space="preserve"> at the hearing</w:t>
      </w:r>
      <w:r>
        <w:t>, after which they are included with the transcript filed by the court reporter.</w:t>
      </w:r>
    </w:p>
  </w:footnote>
  <w:footnote w:id="2">
    <w:p w:rsidR="007E02B7" w:rsidRDefault="007E02B7">
      <w:pPr>
        <w:pStyle w:val="FootnoteText"/>
      </w:pPr>
      <w:r>
        <w:rPr>
          <w:rStyle w:val="FootnoteReference"/>
        </w:rPr>
        <w:footnoteRef/>
      </w:r>
      <w:r>
        <w:t xml:space="preserve"> </w:t>
      </w:r>
      <w:r w:rsidR="00A6605B">
        <w:tab/>
      </w:r>
      <w:r>
        <w:t xml:space="preserve">No explanation was offered to support </w:t>
      </w:r>
      <w:r w:rsidRPr="007E02B7">
        <w:t>the $9,130.83</w:t>
      </w:r>
      <w:r w:rsidR="00263F35">
        <w:t xml:space="preserve"> amount</w:t>
      </w:r>
      <w:r w:rsidRPr="007E02B7">
        <w:t xml:space="preserve"> sought in the formal Complaint</w:t>
      </w:r>
      <w:r w:rsidR="00424BCC">
        <w:t xml:space="preserve"> or why this amount differed</w:t>
      </w:r>
      <w:r w:rsidRPr="007E02B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C2C9D"/>
    <w:multiLevelType w:val="hybridMultilevel"/>
    <w:tmpl w:val="83BAFE64"/>
    <w:lvl w:ilvl="0" w:tplc="055866C4">
      <w:start w:val="1"/>
      <w:numFmt w:val="decimal"/>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FE"/>
    <w:rsid w:val="00001E3A"/>
    <w:rsid w:val="00001EF6"/>
    <w:rsid w:val="000028EA"/>
    <w:rsid w:val="00003D11"/>
    <w:rsid w:val="00004AA3"/>
    <w:rsid w:val="00005558"/>
    <w:rsid w:val="00006F4F"/>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A34"/>
    <w:rsid w:val="000634EB"/>
    <w:rsid w:val="00063801"/>
    <w:rsid w:val="00063986"/>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0B1A"/>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33E"/>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1EDC"/>
    <w:rsid w:val="001857EA"/>
    <w:rsid w:val="00186328"/>
    <w:rsid w:val="001868F5"/>
    <w:rsid w:val="00190B2C"/>
    <w:rsid w:val="00191522"/>
    <w:rsid w:val="00192EB5"/>
    <w:rsid w:val="00192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8A5"/>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4081"/>
    <w:rsid w:val="00245181"/>
    <w:rsid w:val="002451F7"/>
    <w:rsid w:val="002455CC"/>
    <w:rsid w:val="00246523"/>
    <w:rsid w:val="0024777B"/>
    <w:rsid w:val="00247CE0"/>
    <w:rsid w:val="002502F2"/>
    <w:rsid w:val="00250571"/>
    <w:rsid w:val="00250DC3"/>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3F35"/>
    <w:rsid w:val="0026705F"/>
    <w:rsid w:val="002704DD"/>
    <w:rsid w:val="00270AF3"/>
    <w:rsid w:val="0027207B"/>
    <w:rsid w:val="0027210A"/>
    <w:rsid w:val="0027290C"/>
    <w:rsid w:val="002748C2"/>
    <w:rsid w:val="002752C3"/>
    <w:rsid w:val="00275659"/>
    <w:rsid w:val="002761E2"/>
    <w:rsid w:val="00277591"/>
    <w:rsid w:val="00283282"/>
    <w:rsid w:val="00284760"/>
    <w:rsid w:val="00286A34"/>
    <w:rsid w:val="002871C2"/>
    <w:rsid w:val="00287CB1"/>
    <w:rsid w:val="0029096F"/>
    <w:rsid w:val="00290AD2"/>
    <w:rsid w:val="00292A3B"/>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AB0"/>
    <w:rsid w:val="002D0E4D"/>
    <w:rsid w:val="002D11F2"/>
    <w:rsid w:val="002D1E71"/>
    <w:rsid w:val="002D29B0"/>
    <w:rsid w:val="002D4FF4"/>
    <w:rsid w:val="002D50FE"/>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15E"/>
    <w:rsid w:val="0031425A"/>
    <w:rsid w:val="00314713"/>
    <w:rsid w:val="003149F5"/>
    <w:rsid w:val="003151E4"/>
    <w:rsid w:val="003156D7"/>
    <w:rsid w:val="00317261"/>
    <w:rsid w:val="00321271"/>
    <w:rsid w:val="0032130D"/>
    <w:rsid w:val="00321DB1"/>
    <w:rsid w:val="00326EEE"/>
    <w:rsid w:val="00326F3E"/>
    <w:rsid w:val="00330A67"/>
    <w:rsid w:val="0033281E"/>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15B6"/>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0C90"/>
    <w:rsid w:val="0037455D"/>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114A"/>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4BCC"/>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9C1"/>
    <w:rsid w:val="00484BCE"/>
    <w:rsid w:val="00487E8F"/>
    <w:rsid w:val="00491F39"/>
    <w:rsid w:val="004938B5"/>
    <w:rsid w:val="00493AC3"/>
    <w:rsid w:val="0049422F"/>
    <w:rsid w:val="0049475D"/>
    <w:rsid w:val="0049575D"/>
    <w:rsid w:val="00496D95"/>
    <w:rsid w:val="00496DB8"/>
    <w:rsid w:val="004A11A6"/>
    <w:rsid w:val="004A1729"/>
    <w:rsid w:val="004A21F4"/>
    <w:rsid w:val="004A22A6"/>
    <w:rsid w:val="004A3363"/>
    <w:rsid w:val="004A4B6C"/>
    <w:rsid w:val="004A5318"/>
    <w:rsid w:val="004A5D57"/>
    <w:rsid w:val="004A741E"/>
    <w:rsid w:val="004B0321"/>
    <w:rsid w:val="004B1ADE"/>
    <w:rsid w:val="004B1CC0"/>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4C9"/>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56B3"/>
    <w:rsid w:val="005623DE"/>
    <w:rsid w:val="00562A9A"/>
    <w:rsid w:val="00564A3A"/>
    <w:rsid w:val="005650FF"/>
    <w:rsid w:val="00565D12"/>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12C5"/>
    <w:rsid w:val="005B3D45"/>
    <w:rsid w:val="005B50C8"/>
    <w:rsid w:val="005B78C4"/>
    <w:rsid w:val="005C373B"/>
    <w:rsid w:val="005C3DD2"/>
    <w:rsid w:val="005C4AAA"/>
    <w:rsid w:val="005C610A"/>
    <w:rsid w:val="005D1442"/>
    <w:rsid w:val="005D1922"/>
    <w:rsid w:val="005D2788"/>
    <w:rsid w:val="005D2825"/>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2C4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75B"/>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822"/>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5C2"/>
    <w:rsid w:val="00745862"/>
    <w:rsid w:val="00746657"/>
    <w:rsid w:val="0074687F"/>
    <w:rsid w:val="00746973"/>
    <w:rsid w:val="00747C4D"/>
    <w:rsid w:val="00751055"/>
    <w:rsid w:val="007517A4"/>
    <w:rsid w:val="00751DED"/>
    <w:rsid w:val="0075585E"/>
    <w:rsid w:val="00755A77"/>
    <w:rsid w:val="00761BEC"/>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266"/>
    <w:rsid w:val="007C60E2"/>
    <w:rsid w:val="007C7435"/>
    <w:rsid w:val="007D158A"/>
    <w:rsid w:val="007D5ACA"/>
    <w:rsid w:val="007D5B1C"/>
    <w:rsid w:val="007D6D87"/>
    <w:rsid w:val="007D6FD6"/>
    <w:rsid w:val="007E02B7"/>
    <w:rsid w:val="007E0ADA"/>
    <w:rsid w:val="007E15CF"/>
    <w:rsid w:val="007E1DB4"/>
    <w:rsid w:val="007E5866"/>
    <w:rsid w:val="007F0235"/>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0D4E"/>
    <w:rsid w:val="008427B3"/>
    <w:rsid w:val="008428A1"/>
    <w:rsid w:val="0085047D"/>
    <w:rsid w:val="00851463"/>
    <w:rsid w:val="008524EA"/>
    <w:rsid w:val="0085263B"/>
    <w:rsid w:val="00852D53"/>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1F2F"/>
    <w:rsid w:val="00882CB8"/>
    <w:rsid w:val="00884366"/>
    <w:rsid w:val="00884650"/>
    <w:rsid w:val="008851B9"/>
    <w:rsid w:val="00885F50"/>
    <w:rsid w:val="00887314"/>
    <w:rsid w:val="00890EB4"/>
    <w:rsid w:val="00891D35"/>
    <w:rsid w:val="00893901"/>
    <w:rsid w:val="0089667B"/>
    <w:rsid w:val="0089728F"/>
    <w:rsid w:val="008A0874"/>
    <w:rsid w:val="008A0B83"/>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64EF"/>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17F5A"/>
    <w:rsid w:val="00920088"/>
    <w:rsid w:val="009200FA"/>
    <w:rsid w:val="00922DF5"/>
    <w:rsid w:val="00923349"/>
    <w:rsid w:val="00923CE8"/>
    <w:rsid w:val="009252D3"/>
    <w:rsid w:val="00926002"/>
    <w:rsid w:val="00930061"/>
    <w:rsid w:val="00930EBA"/>
    <w:rsid w:val="0093151F"/>
    <w:rsid w:val="0093268C"/>
    <w:rsid w:val="00934728"/>
    <w:rsid w:val="009347A5"/>
    <w:rsid w:val="009350AB"/>
    <w:rsid w:val="00935580"/>
    <w:rsid w:val="009366E0"/>
    <w:rsid w:val="00936EB3"/>
    <w:rsid w:val="00940622"/>
    <w:rsid w:val="009412D9"/>
    <w:rsid w:val="00942D38"/>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0D72"/>
    <w:rsid w:val="00983488"/>
    <w:rsid w:val="00983EDB"/>
    <w:rsid w:val="009849EF"/>
    <w:rsid w:val="00984E36"/>
    <w:rsid w:val="0098553B"/>
    <w:rsid w:val="00987014"/>
    <w:rsid w:val="009871AC"/>
    <w:rsid w:val="00990892"/>
    <w:rsid w:val="00997443"/>
    <w:rsid w:val="00997F18"/>
    <w:rsid w:val="009A1BA1"/>
    <w:rsid w:val="009A2A81"/>
    <w:rsid w:val="009A2AFB"/>
    <w:rsid w:val="009A2DE2"/>
    <w:rsid w:val="009A3B62"/>
    <w:rsid w:val="009A3ED4"/>
    <w:rsid w:val="009A56EE"/>
    <w:rsid w:val="009A5C47"/>
    <w:rsid w:val="009A68E7"/>
    <w:rsid w:val="009A6BC5"/>
    <w:rsid w:val="009A70EE"/>
    <w:rsid w:val="009B0164"/>
    <w:rsid w:val="009B2B90"/>
    <w:rsid w:val="009B4A92"/>
    <w:rsid w:val="009B4B7B"/>
    <w:rsid w:val="009B4CB6"/>
    <w:rsid w:val="009B66C0"/>
    <w:rsid w:val="009B72A1"/>
    <w:rsid w:val="009B74A5"/>
    <w:rsid w:val="009C0E90"/>
    <w:rsid w:val="009C20CD"/>
    <w:rsid w:val="009C24F9"/>
    <w:rsid w:val="009C638A"/>
    <w:rsid w:val="009D3AAC"/>
    <w:rsid w:val="009D5B63"/>
    <w:rsid w:val="009D6C48"/>
    <w:rsid w:val="009E1679"/>
    <w:rsid w:val="009E1BE9"/>
    <w:rsid w:val="009E2348"/>
    <w:rsid w:val="009E239E"/>
    <w:rsid w:val="009E271D"/>
    <w:rsid w:val="009E322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585"/>
    <w:rsid w:val="00A52A4E"/>
    <w:rsid w:val="00A5343C"/>
    <w:rsid w:val="00A55081"/>
    <w:rsid w:val="00A5538B"/>
    <w:rsid w:val="00A559EC"/>
    <w:rsid w:val="00A57796"/>
    <w:rsid w:val="00A57AB1"/>
    <w:rsid w:val="00A635D9"/>
    <w:rsid w:val="00A64C8D"/>
    <w:rsid w:val="00A6605B"/>
    <w:rsid w:val="00A6721B"/>
    <w:rsid w:val="00A70355"/>
    <w:rsid w:val="00A7046F"/>
    <w:rsid w:val="00A71E4D"/>
    <w:rsid w:val="00A73547"/>
    <w:rsid w:val="00A73D17"/>
    <w:rsid w:val="00A73D4F"/>
    <w:rsid w:val="00A74128"/>
    <w:rsid w:val="00A751B4"/>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23AA"/>
    <w:rsid w:val="00AD344D"/>
    <w:rsid w:val="00AD3F55"/>
    <w:rsid w:val="00AD49BE"/>
    <w:rsid w:val="00AD4CFD"/>
    <w:rsid w:val="00AD53F5"/>
    <w:rsid w:val="00AD5E7B"/>
    <w:rsid w:val="00AD7989"/>
    <w:rsid w:val="00AE0BFC"/>
    <w:rsid w:val="00AE1291"/>
    <w:rsid w:val="00AE1A08"/>
    <w:rsid w:val="00AE1BBA"/>
    <w:rsid w:val="00AE4BA3"/>
    <w:rsid w:val="00AE7E8A"/>
    <w:rsid w:val="00AF32D8"/>
    <w:rsid w:val="00AF3F64"/>
    <w:rsid w:val="00AF40CA"/>
    <w:rsid w:val="00AF4C64"/>
    <w:rsid w:val="00AF70FF"/>
    <w:rsid w:val="00B01BE5"/>
    <w:rsid w:val="00B02385"/>
    <w:rsid w:val="00B03878"/>
    <w:rsid w:val="00B05180"/>
    <w:rsid w:val="00B06DDF"/>
    <w:rsid w:val="00B07809"/>
    <w:rsid w:val="00B079A5"/>
    <w:rsid w:val="00B07E64"/>
    <w:rsid w:val="00B11C89"/>
    <w:rsid w:val="00B134C7"/>
    <w:rsid w:val="00B136CC"/>
    <w:rsid w:val="00B143BA"/>
    <w:rsid w:val="00B17521"/>
    <w:rsid w:val="00B17683"/>
    <w:rsid w:val="00B20FAA"/>
    <w:rsid w:val="00B216F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768"/>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0629"/>
    <w:rsid w:val="00BB1D36"/>
    <w:rsid w:val="00BB3631"/>
    <w:rsid w:val="00BB3FF6"/>
    <w:rsid w:val="00BB5630"/>
    <w:rsid w:val="00BB6BE1"/>
    <w:rsid w:val="00BC1C44"/>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5FAB"/>
    <w:rsid w:val="00C4601A"/>
    <w:rsid w:val="00C478FE"/>
    <w:rsid w:val="00C502DD"/>
    <w:rsid w:val="00C613E2"/>
    <w:rsid w:val="00C621E3"/>
    <w:rsid w:val="00C6430C"/>
    <w:rsid w:val="00C64E24"/>
    <w:rsid w:val="00C65047"/>
    <w:rsid w:val="00C653CC"/>
    <w:rsid w:val="00C665D4"/>
    <w:rsid w:val="00C67E56"/>
    <w:rsid w:val="00C73CE1"/>
    <w:rsid w:val="00C74775"/>
    <w:rsid w:val="00C75824"/>
    <w:rsid w:val="00C76F9B"/>
    <w:rsid w:val="00C77064"/>
    <w:rsid w:val="00C805BA"/>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E3A"/>
    <w:rsid w:val="00D46FBF"/>
    <w:rsid w:val="00D47A7B"/>
    <w:rsid w:val="00D47BB6"/>
    <w:rsid w:val="00D54BD0"/>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074"/>
    <w:rsid w:val="00DA4C82"/>
    <w:rsid w:val="00DA671A"/>
    <w:rsid w:val="00DA756A"/>
    <w:rsid w:val="00DA7819"/>
    <w:rsid w:val="00DA78D9"/>
    <w:rsid w:val="00DA7E64"/>
    <w:rsid w:val="00DA7E6E"/>
    <w:rsid w:val="00DB07B8"/>
    <w:rsid w:val="00DB1C64"/>
    <w:rsid w:val="00DB2D76"/>
    <w:rsid w:val="00DB345B"/>
    <w:rsid w:val="00DB3871"/>
    <w:rsid w:val="00DB38BB"/>
    <w:rsid w:val="00DB45E2"/>
    <w:rsid w:val="00DB4F49"/>
    <w:rsid w:val="00DB6D5A"/>
    <w:rsid w:val="00DC1ACA"/>
    <w:rsid w:val="00DC4772"/>
    <w:rsid w:val="00DC48CF"/>
    <w:rsid w:val="00DC5BB0"/>
    <w:rsid w:val="00DC6711"/>
    <w:rsid w:val="00DC6826"/>
    <w:rsid w:val="00DD0691"/>
    <w:rsid w:val="00DD20E3"/>
    <w:rsid w:val="00DD2605"/>
    <w:rsid w:val="00DD2AAA"/>
    <w:rsid w:val="00DD30C5"/>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A37"/>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767"/>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038"/>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40"/>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5B01"/>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FE"/>
    <w:pPr>
      <w:spacing w:line="240" w:lineRule="auto"/>
      <w:jc w:val="left"/>
    </w:pPr>
    <w:rPr>
      <w:rFonts w:eastAsia="Times New Roman"/>
      <w:sz w:val="26"/>
      <w:szCs w:val="26"/>
    </w:rPr>
  </w:style>
  <w:style w:type="paragraph" w:styleId="Heading4">
    <w:name w:val="heading 4"/>
    <w:basedOn w:val="Normal"/>
    <w:link w:val="Heading4Char"/>
    <w:uiPriority w:val="9"/>
    <w:qFormat/>
    <w:rsid w:val="005B50C8"/>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
    <w:basedOn w:val="Normal"/>
    <w:link w:val="FootnoteTextChar"/>
    <w:uiPriority w:val="99"/>
    <w:unhideWhenUsed/>
    <w:rsid w:val="002D50FE"/>
    <w:rPr>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2D50FE"/>
    <w:rPr>
      <w:rFonts w:eastAsia="Times New Roman"/>
      <w:sz w:val="20"/>
      <w:szCs w:val="20"/>
    </w:rPr>
  </w:style>
  <w:style w:type="character" w:styleId="FootnoteReference">
    <w:name w:val="footnote reference"/>
    <w:basedOn w:val="DefaultParagraphFont"/>
    <w:unhideWhenUsed/>
    <w:rsid w:val="002D50FE"/>
    <w:rPr>
      <w:vertAlign w:val="superscript"/>
    </w:rPr>
  </w:style>
  <w:style w:type="paragraph" w:styleId="Footer">
    <w:name w:val="footer"/>
    <w:basedOn w:val="Normal"/>
    <w:link w:val="FooterChar"/>
    <w:uiPriority w:val="99"/>
    <w:unhideWhenUsed/>
    <w:rsid w:val="002D50FE"/>
    <w:pPr>
      <w:tabs>
        <w:tab w:val="center" w:pos="4680"/>
        <w:tab w:val="right" w:pos="9360"/>
      </w:tabs>
    </w:pPr>
  </w:style>
  <w:style w:type="character" w:customStyle="1" w:styleId="FooterChar">
    <w:name w:val="Footer Char"/>
    <w:basedOn w:val="DefaultParagraphFont"/>
    <w:link w:val="Footer"/>
    <w:uiPriority w:val="99"/>
    <w:rsid w:val="002D50FE"/>
    <w:rPr>
      <w:rFonts w:eastAsia="Times New Roman"/>
      <w:sz w:val="26"/>
      <w:szCs w:val="26"/>
    </w:rPr>
  </w:style>
  <w:style w:type="character" w:styleId="Hyperlink">
    <w:name w:val="Hyperlink"/>
    <w:rsid w:val="00B05180"/>
    <w:rPr>
      <w:color w:val="0000FF"/>
      <w:u w:val="single"/>
    </w:rPr>
  </w:style>
  <w:style w:type="character" w:customStyle="1" w:styleId="Heading4Char">
    <w:name w:val="Heading 4 Char"/>
    <w:basedOn w:val="DefaultParagraphFont"/>
    <w:link w:val="Heading4"/>
    <w:uiPriority w:val="9"/>
    <w:rsid w:val="005B50C8"/>
    <w:rPr>
      <w:rFonts w:eastAsia="Times New Roman"/>
      <w:b/>
      <w:bCs/>
    </w:rPr>
  </w:style>
  <w:style w:type="paragraph" w:styleId="NormalWeb">
    <w:name w:val="Normal (Web)"/>
    <w:basedOn w:val="Normal"/>
    <w:uiPriority w:val="99"/>
    <w:semiHidden/>
    <w:unhideWhenUsed/>
    <w:rsid w:val="005B50C8"/>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515B6"/>
    <w:rPr>
      <w:rFonts w:ascii="Tahoma" w:hAnsi="Tahoma" w:cs="Tahoma"/>
      <w:sz w:val="16"/>
      <w:szCs w:val="16"/>
    </w:rPr>
  </w:style>
  <w:style w:type="character" w:customStyle="1" w:styleId="BalloonTextChar">
    <w:name w:val="Balloon Text Char"/>
    <w:basedOn w:val="DefaultParagraphFont"/>
    <w:link w:val="BalloonText"/>
    <w:uiPriority w:val="99"/>
    <w:semiHidden/>
    <w:rsid w:val="003515B6"/>
    <w:rPr>
      <w:rFonts w:ascii="Tahoma" w:eastAsia="Times New Roman" w:hAnsi="Tahoma" w:cs="Tahoma"/>
      <w:sz w:val="16"/>
      <w:szCs w:val="16"/>
    </w:rPr>
  </w:style>
  <w:style w:type="paragraph" w:styleId="BodyText">
    <w:name w:val="Body Text"/>
    <w:basedOn w:val="Normal"/>
    <w:link w:val="BodyTextChar"/>
    <w:rsid w:val="00881F2F"/>
    <w:pPr>
      <w:spacing w:after="120"/>
    </w:pPr>
    <w:rPr>
      <w:sz w:val="20"/>
    </w:rPr>
  </w:style>
  <w:style w:type="character" w:customStyle="1" w:styleId="BodyTextChar">
    <w:name w:val="Body Text Char"/>
    <w:basedOn w:val="DefaultParagraphFont"/>
    <w:link w:val="BodyText"/>
    <w:rsid w:val="00881F2F"/>
    <w:rPr>
      <w:rFonts w:eastAsia="Times New Roman"/>
      <w:sz w:val="20"/>
      <w:szCs w:val="26"/>
    </w:rPr>
  </w:style>
  <w:style w:type="paragraph" w:styleId="ListParagraph">
    <w:name w:val="List Paragraph"/>
    <w:basedOn w:val="Normal"/>
    <w:uiPriority w:val="34"/>
    <w:qFormat/>
    <w:rsid w:val="00881F2F"/>
    <w:pPr>
      <w:ind w:left="720"/>
      <w:contextualSpacing/>
    </w:pPr>
  </w:style>
  <w:style w:type="paragraph" w:styleId="Header">
    <w:name w:val="header"/>
    <w:basedOn w:val="Normal"/>
    <w:link w:val="HeaderChar"/>
    <w:uiPriority w:val="99"/>
    <w:unhideWhenUsed/>
    <w:rsid w:val="008D64EF"/>
    <w:pPr>
      <w:tabs>
        <w:tab w:val="center" w:pos="4680"/>
        <w:tab w:val="right" w:pos="9360"/>
      </w:tabs>
    </w:pPr>
  </w:style>
  <w:style w:type="character" w:customStyle="1" w:styleId="HeaderChar">
    <w:name w:val="Header Char"/>
    <w:basedOn w:val="DefaultParagraphFont"/>
    <w:link w:val="Header"/>
    <w:uiPriority w:val="99"/>
    <w:rsid w:val="008D64E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FE"/>
    <w:pPr>
      <w:spacing w:line="240" w:lineRule="auto"/>
      <w:jc w:val="left"/>
    </w:pPr>
    <w:rPr>
      <w:rFonts w:eastAsia="Times New Roman"/>
      <w:sz w:val="26"/>
      <w:szCs w:val="26"/>
    </w:rPr>
  </w:style>
  <w:style w:type="paragraph" w:styleId="Heading4">
    <w:name w:val="heading 4"/>
    <w:basedOn w:val="Normal"/>
    <w:link w:val="Heading4Char"/>
    <w:uiPriority w:val="9"/>
    <w:qFormat/>
    <w:rsid w:val="005B50C8"/>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
    <w:basedOn w:val="Normal"/>
    <w:link w:val="FootnoteTextChar"/>
    <w:uiPriority w:val="99"/>
    <w:unhideWhenUsed/>
    <w:rsid w:val="002D50FE"/>
    <w:rPr>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2D50FE"/>
    <w:rPr>
      <w:rFonts w:eastAsia="Times New Roman"/>
      <w:sz w:val="20"/>
      <w:szCs w:val="20"/>
    </w:rPr>
  </w:style>
  <w:style w:type="character" w:styleId="FootnoteReference">
    <w:name w:val="footnote reference"/>
    <w:basedOn w:val="DefaultParagraphFont"/>
    <w:unhideWhenUsed/>
    <w:rsid w:val="002D50FE"/>
    <w:rPr>
      <w:vertAlign w:val="superscript"/>
    </w:rPr>
  </w:style>
  <w:style w:type="paragraph" w:styleId="Footer">
    <w:name w:val="footer"/>
    <w:basedOn w:val="Normal"/>
    <w:link w:val="FooterChar"/>
    <w:uiPriority w:val="99"/>
    <w:unhideWhenUsed/>
    <w:rsid w:val="002D50FE"/>
    <w:pPr>
      <w:tabs>
        <w:tab w:val="center" w:pos="4680"/>
        <w:tab w:val="right" w:pos="9360"/>
      </w:tabs>
    </w:pPr>
  </w:style>
  <w:style w:type="character" w:customStyle="1" w:styleId="FooterChar">
    <w:name w:val="Footer Char"/>
    <w:basedOn w:val="DefaultParagraphFont"/>
    <w:link w:val="Footer"/>
    <w:uiPriority w:val="99"/>
    <w:rsid w:val="002D50FE"/>
    <w:rPr>
      <w:rFonts w:eastAsia="Times New Roman"/>
      <w:sz w:val="26"/>
      <w:szCs w:val="26"/>
    </w:rPr>
  </w:style>
  <w:style w:type="character" w:styleId="Hyperlink">
    <w:name w:val="Hyperlink"/>
    <w:rsid w:val="00B05180"/>
    <w:rPr>
      <w:color w:val="0000FF"/>
      <w:u w:val="single"/>
    </w:rPr>
  </w:style>
  <w:style w:type="character" w:customStyle="1" w:styleId="Heading4Char">
    <w:name w:val="Heading 4 Char"/>
    <w:basedOn w:val="DefaultParagraphFont"/>
    <w:link w:val="Heading4"/>
    <w:uiPriority w:val="9"/>
    <w:rsid w:val="005B50C8"/>
    <w:rPr>
      <w:rFonts w:eastAsia="Times New Roman"/>
      <w:b/>
      <w:bCs/>
    </w:rPr>
  </w:style>
  <w:style w:type="paragraph" w:styleId="NormalWeb">
    <w:name w:val="Normal (Web)"/>
    <w:basedOn w:val="Normal"/>
    <w:uiPriority w:val="99"/>
    <w:semiHidden/>
    <w:unhideWhenUsed/>
    <w:rsid w:val="005B50C8"/>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3515B6"/>
    <w:rPr>
      <w:rFonts w:ascii="Tahoma" w:hAnsi="Tahoma" w:cs="Tahoma"/>
      <w:sz w:val="16"/>
      <w:szCs w:val="16"/>
    </w:rPr>
  </w:style>
  <w:style w:type="character" w:customStyle="1" w:styleId="BalloonTextChar">
    <w:name w:val="Balloon Text Char"/>
    <w:basedOn w:val="DefaultParagraphFont"/>
    <w:link w:val="BalloonText"/>
    <w:uiPriority w:val="99"/>
    <w:semiHidden/>
    <w:rsid w:val="003515B6"/>
    <w:rPr>
      <w:rFonts w:ascii="Tahoma" w:eastAsia="Times New Roman" w:hAnsi="Tahoma" w:cs="Tahoma"/>
      <w:sz w:val="16"/>
      <w:szCs w:val="16"/>
    </w:rPr>
  </w:style>
  <w:style w:type="paragraph" w:styleId="BodyText">
    <w:name w:val="Body Text"/>
    <w:basedOn w:val="Normal"/>
    <w:link w:val="BodyTextChar"/>
    <w:rsid w:val="00881F2F"/>
    <w:pPr>
      <w:spacing w:after="120"/>
    </w:pPr>
    <w:rPr>
      <w:sz w:val="20"/>
    </w:rPr>
  </w:style>
  <w:style w:type="character" w:customStyle="1" w:styleId="BodyTextChar">
    <w:name w:val="Body Text Char"/>
    <w:basedOn w:val="DefaultParagraphFont"/>
    <w:link w:val="BodyText"/>
    <w:rsid w:val="00881F2F"/>
    <w:rPr>
      <w:rFonts w:eastAsia="Times New Roman"/>
      <w:sz w:val="20"/>
      <w:szCs w:val="26"/>
    </w:rPr>
  </w:style>
  <w:style w:type="paragraph" w:styleId="ListParagraph">
    <w:name w:val="List Paragraph"/>
    <w:basedOn w:val="Normal"/>
    <w:uiPriority w:val="34"/>
    <w:qFormat/>
    <w:rsid w:val="00881F2F"/>
    <w:pPr>
      <w:ind w:left="720"/>
      <w:contextualSpacing/>
    </w:pPr>
  </w:style>
  <w:style w:type="paragraph" w:styleId="Header">
    <w:name w:val="header"/>
    <w:basedOn w:val="Normal"/>
    <w:link w:val="HeaderChar"/>
    <w:uiPriority w:val="99"/>
    <w:unhideWhenUsed/>
    <w:rsid w:val="008D64EF"/>
    <w:pPr>
      <w:tabs>
        <w:tab w:val="center" w:pos="4680"/>
        <w:tab w:val="right" w:pos="9360"/>
      </w:tabs>
    </w:pPr>
  </w:style>
  <w:style w:type="character" w:customStyle="1" w:styleId="HeaderChar">
    <w:name w:val="Header Char"/>
    <w:basedOn w:val="DefaultParagraphFont"/>
    <w:link w:val="Header"/>
    <w:uiPriority w:val="99"/>
    <w:rsid w:val="008D64E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6915">
      <w:bodyDiv w:val="1"/>
      <w:marLeft w:val="0"/>
      <w:marRight w:val="0"/>
      <w:marTop w:val="0"/>
      <w:marBottom w:val="0"/>
      <w:divBdr>
        <w:top w:val="none" w:sz="0" w:space="0" w:color="auto"/>
        <w:left w:val="none" w:sz="0" w:space="0" w:color="auto"/>
        <w:bottom w:val="none" w:sz="0" w:space="0" w:color="auto"/>
        <w:right w:val="none" w:sz="0" w:space="0" w:color="auto"/>
      </w:divBdr>
      <w:divsChild>
        <w:div w:id="812721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uepilot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463A3-AD32-4634-ACB7-60629489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21</Pages>
  <Words>5342</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10</cp:revision>
  <cp:lastPrinted>2015-11-02T14:13:00Z</cp:lastPrinted>
  <dcterms:created xsi:type="dcterms:W3CDTF">2015-10-27T19:10:00Z</dcterms:created>
  <dcterms:modified xsi:type="dcterms:W3CDTF">2015-11-17T21:09:00Z</dcterms:modified>
</cp:coreProperties>
</file>