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977F83" w:rsidP="00977F83">
      <w:pPr>
        <w:spacing w:line="240" w:lineRule="auto"/>
        <w:rPr>
          <w:b/>
        </w:rPr>
      </w:pPr>
      <w:r>
        <w:rPr>
          <w:b/>
        </w:rPr>
        <w:t>BEFORE THE</w:t>
      </w:r>
    </w:p>
    <w:p w:rsidR="00977F83" w:rsidRDefault="00977F83" w:rsidP="00977F83">
      <w:pPr>
        <w:spacing w:line="240" w:lineRule="auto"/>
        <w:rPr>
          <w:b/>
        </w:rPr>
      </w:pPr>
      <w:r>
        <w:rPr>
          <w:b/>
        </w:rPr>
        <w:t>PENNSYLVANIA PUBLIC UTILITY COMMISSION</w:t>
      </w:r>
    </w:p>
    <w:p w:rsidR="00977F83" w:rsidRDefault="00977F83" w:rsidP="00977F83">
      <w:pPr>
        <w:spacing w:line="240" w:lineRule="auto"/>
        <w:rPr>
          <w:b/>
        </w:rPr>
      </w:pPr>
    </w:p>
    <w:p w:rsidR="00977F83" w:rsidRDefault="00977F83" w:rsidP="00977F83">
      <w:pPr>
        <w:spacing w:line="240" w:lineRule="auto"/>
        <w:rPr>
          <w:b/>
        </w:rPr>
      </w:pPr>
    </w:p>
    <w:p w:rsidR="00EA06BE" w:rsidRDefault="00EA06BE" w:rsidP="00977F83">
      <w:pPr>
        <w:spacing w:line="240" w:lineRule="auto"/>
        <w:rPr>
          <w:b/>
        </w:rPr>
      </w:pPr>
    </w:p>
    <w:p w:rsidR="00977F83" w:rsidRDefault="008949C6" w:rsidP="00977F83">
      <w:pPr>
        <w:spacing w:line="240" w:lineRule="auto"/>
        <w:jc w:val="left"/>
      </w:pPr>
      <w:r>
        <w:t>Marie Fields</w:t>
      </w:r>
      <w:r w:rsidR="007E0D06">
        <w:tab/>
      </w:r>
      <w:r w:rsidR="007E0D06">
        <w:tab/>
      </w:r>
      <w:r w:rsidR="00977F83">
        <w:tab/>
      </w:r>
      <w:r w:rsidR="00977F83">
        <w:tab/>
      </w:r>
      <w:r w:rsidR="00977F83">
        <w:tab/>
      </w:r>
      <w:r w:rsidR="00977F83">
        <w:tab/>
        <w:t>:</w:t>
      </w:r>
    </w:p>
    <w:p w:rsidR="00977F83" w:rsidRDefault="00977F83" w:rsidP="00977F83">
      <w:pPr>
        <w:spacing w:line="240" w:lineRule="auto"/>
        <w:jc w:val="left"/>
      </w:pPr>
      <w:r>
        <w:tab/>
      </w:r>
      <w:r>
        <w:tab/>
      </w:r>
      <w:r>
        <w:tab/>
      </w:r>
      <w:r>
        <w:tab/>
      </w:r>
      <w:r>
        <w:tab/>
      </w:r>
      <w:r>
        <w:tab/>
      </w:r>
      <w:r>
        <w:tab/>
        <w:t>:</w:t>
      </w:r>
    </w:p>
    <w:p w:rsidR="00977F83" w:rsidRDefault="00977F83" w:rsidP="00977F83">
      <w:pPr>
        <w:spacing w:line="240" w:lineRule="auto"/>
        <w:jc w:val="left"/>
      </w:pPr>
      <w:r>
        <w:tab/>
        <w:t>v.</w:t>
      </w:r>
      <w:r>
        <w:tab/>
      </w:r>
      <w:r>
        <w:tab/>
      </w:r>
      <w:r>
        <w:tab/>
      </w:r>
      <w:r>
        <w:tab/>
      </w:r>
      <w:r>
        <w:tab/>
      </w:r>
      <w:r>
        <w:tab/>
        <w:t>:</w:t>
      </w:r>
      <w:r>
        <w:tab/>
      </w:r>
      <w:r>
        <w:tab/>
      </w:r>
      <w:r>
        <w:tab/>
        <w:t>C-20</w:t>
      </w:r>
      <w:r w:rsidR="007E0D06">
        <w:t>15</w:t>
      </w:r>
      <w:r>
        <w:t>-2</w:t>
      </w:r>
      <w:r w:rsidR="007E0D06">
        <w:t>49</w:t>
      </w:r>
      <w:r w:rsidR="008949C6">
        <w:t>9073</w:t>
      </w:r>
    </w:p>
    <w:p w:rsidR="00977F83" w:rsidRDefault="00977F83" w:rsidP="00977F83">
      <w:pPr>
        <w:spacing w:line="240" w:lineRule="auto"/>
        <w:jc w:val="left"/>
      </w:pPr>
      <w:r>
        <w:tab/>
      </w:r>
      <w:r>
        <w:tab/>
      </w:r>
      <w:r>
        <w:tab/>
      </w:r>
      <w:r>
        <w:tab/>
      </w:r>
      <w:r>
        <w:tab/>
      </w:r>
      <w:r>
        <w:tab/>
      </w:r>
      <w:r>
        <w:tab/>
        <w:t>:</w:t>
      </w:r>
    </w:p>
    <w:p w:rsidR="00977F83" w:rsidRDefault="00977F83" w:rsidP="00977F83">
      <w:pPr>
        <w:spacing w:line="240" w:lineRule="auto"/>
        <w:jc w:val="left"/>
      </w:pPr>
      <w:r>
        <w:t>Philadelphia Gas Works</w:t>
      </w:r>
      <w:r>
        <w:tab/>
      </w:r>
      <w:r>
        <w:tab/>
      </w:r>
      <w:r>
        <w:tab/>
      </w:r>
      <w:r>
        <w:tab/>
        <w:t>:</w:t>
      </w:r>
    </w:p>
    <w:p w:rsidR="00977F83" w:rsidRDefault="00977F83" w:rsidP="00977F83">
      <w:pPr>
        <w:spacing w:line="240" w:lineRule="auto"/>
        <w:jc w:val="left"/>
      </w:pPr>
    </w:p>
    <w:p w:rsidR="00977F83" w:rsidRDefault="00977F83" w:rsidP="00977F83">
      <w:pPr>
        <w:spacing w:line="240" w:lineRule="auto"/>
        <w:jc w:val="left"/>
      </w:pPr>
    </w:p>
    <w:p w:rsidR="00EA06BE" w:rsidRDefault="00EA06BE" w:rsidP="00977F83">
      <w:pPr>
        <w:spacing w:line="240" w:lineRule="auto"/>
        <w:jc w:val="left"/>
      </w:pPr>
    </w:p>
    <w:p w:rsidR="00FA536D" w:rsidRDefault="00112A79" w:rsidP="00977F83">
      <w:pPr>
        <w:spacing w:line="240" w:lineRule="auto"/>
        <w:rPr>
          <w:b/>
          <w:u w:val="single"/>
        </w:rPr>
      </w:pPr>
      <w:r w:rsidRPr="00CF7B12">
        <w:rPr>
          <w:b/>
          <w:u w:val="single"/>
        </w:rPr>
        <w:t xml:space="preserve">ORDER GRANTING </w:t>
      </w:r>
      <w:r w:rsidR="006C173A">
        <w:rPr>
          <w:b/>
          <w:u w:val="single"/>
        </w:rPr>
        <w:t xml:space="preserve">IN PART AND DENYING IN PART </w:t>
      </w:r>
      <w:r w:rsidRPr="00CF7B12">
        <w:rPr>
          <w:b/>
          <w:u w:val="single"/>
        </w:rPr>
        <w:t xml:space="preserve">THE </w:t>
      </w:r>
    </w:p>
    <w:p w:rsidR="00FA536D" w:rsidRDefault="00112A79" w:rsidP="00977F83">
      <w:pPr>
        <w:spacing w:line="240" w:lineRule="auto"/>
        <w:rPr>
          <w:b/>
          <w:u w:val="single"/>
        </w:rPr>
      </w:pPr>
      <w:r w:rsidRPr="00CF7B12">
        <w:rPr>
          <w:b/>
          <w:u w:val="single"/>
        </w:rPr>
        <w:t>PRELIMINARY OBJECTIONS OF</w:t>
      </w:r>
      <w:r w:rsidR="00CB3D9A">
        <w:rPr>
          <w:b/>
          <w:u w:val="single"/>
        </w:rPr>
        <w:t xml:space="preserve"> </w:t>
      </w:r>
      <w:r w:rsidRPr="00CF7B12">
        <w:rPr>
          <w:b/>
          <w:u w:val="single"/>
        </w:rPr>
        <w:t xml:space="preserve">PHILADELPHIA GAS WORKS AND </w:t>
      </w:r>
    </w:p>
    <w:p w:rsidR="00112A79" w:rsidRPr="00727190" w:rsidRDefault="00727190" w:rsidP="00977F83">
      <w:pPr>
        <w:spacing w:line="240" w:lineRule="auto"/>
        <w:rPr>
          <w:b/>
          <w:u w:val="single"/>
        </w:rPr>
      </w:pPr>
      <w:r w:rsidRPr="00727190">
        <w:rPr>
          <w:b/>
          <w:u w:val="single"/>
        </w:rPr>
        <w:t xml:space="preserve">REFERRING </w:t>
      </w:r>
      <w:r>
        <w:rPr>
          <w:b/>
          <w:u w:val="single"/>
        </w:rPr>
        <w:t>CASE TO MEDIATION UNIT FOR MEDIATION REVIEW</w:t>
      </w:r>
    </w:p>
    <w:p w:rsidR="00C0306B" w:rsidRPr="00727190" w:rsidRDefault="00C0306B" w:rsidP="00977F83">
      <w:pPr>
        <w:spacing w:line="240" w:lineRule="auto"/>
        <w:rPr>
          <w:b/>
        </w:rPr>
      </w:pPr>
    </w:p>
    <w:p w:rsidR="00977F83" w:rsidRDefault="00977F83" w:rsidP="00977F83">
      <w:pPr>
        <w:spacing w:line="240" w:lineRule="auto"/>
      </w:pPr>
    </w:p>
    <w:p w:rsidR="00977F83" w:rsidRDefault="00977F83" w:rsidP="00977F83">
      <w:pPr>
        <w:spacing w:line="240" w:lineRule="auto"/>
        <w:rPr>
          <w:u w:val="single"/>
        </w:rPr>
      </w:pPr>
      <w:r>
        <w:rPr>
          <w:u w:val="single"/>
        </w:rPr>
        <w:t>HISTORY OF THE PROCEEDINGS</w:t>
      </w:r>
    </w:p>
    <w:p w:rsidR="00977F83" w:rsidRDefault="00977F83" w:rsidP="00EA06BE">
      <w:pPr>
        <w:rPr>
          <w:u w:val="single"/>
        </w:rPr>
      </w:pPr>
    </w:p>
    <w:p w:rsidR="00AE292D" w:rsidRDefault="00977F83" w:rsidP="00AE292D">
      <w:pPr>
        <w:jc w:val="left"/>
      </w:pPr>
      <w:r>
        <w:tab/>
      </w:r>
      <w:r>
        <w:tab/>
      </w:r>
      <w:r w:rsidR="00AE292D">
        <w:t>On August 7, 2015, Marie Fields (Complainant or Ms. Fields) filed a formal complaint</w:t>
      </w:r>
      <w:r w:rsidR="00AE292D" w:rsidRPr="002E0850">
        <w:t xml:space="preserve"> </w:t>
      </w:r>
      <w:r w:rsidR="00AE292D">
        <w:t>with the Pennsylvania Public Utility Commission (Commission) against Philadelphia Gas Works (Respondent or PGW).  In paragraph 4 of the complaint form, which asks for the reason for the complaint, Ms. Fields checked the box stating, “Other.”  In paragraph 5 of the complaint form, she states:</w:t>
      </w:r>
    </w:p>
    <w:p w:rsidR="00AE292D" w:rsidRDefault="00AE292D" w:rsidP="00AE292D">
      <w:pPr>
        <w:jc w:val="left"/>
      </w:pPr>
    </w:p>
    <w:p w:rsidR="00AE292D" w:rsidRDefault="00AE292D" w:rsidP="00AE292D">
      <w:pPr>
        <w:spacing w:line="240" w:lineRule="auto"/>
        <w:ind w:left="1440" w:right="1440"/>
        <w:jc w:val="left"/>
      </w:pPr>
      <w:r>
        <w:t xml:space="preserve">I had the tenants evicted from the property and found out that the gas was turn on in someone else’s name.  Went to the gas co. and was told that a lien was placed on the property.  How does a gas be turn on without proof </w:t>
      </w:r>
      <w:proofErr w:type="gramStart"/>
      <w:r>
        <w:t>who</w:t>
      </w:r>
      <w:proofErr w:type="gramEnd"/>
      <w:r>
        <w:t xml:space="preserve"> lives there, and how does the landlord be aware that this has happen. </w:t>
      </w:r>
    </w:p>
    <w:p w:rsidR="00AE292D" w:rsidRDefault="00AE292D" w:rsidP="00AE292D">
      <w:pPr>
        <w:jc w:val="left"/>
      </w:pPr>
    </w:p>
    <w:p w:rsidR="00AE292D" w:rsidRDefault="00AE292D" w:rsidP="00AE292D">
      <w:pPr>
        <w:jc w:val="left"/>
        <w:rPr>
          <w:color w:val="000000" w:themeColor="text1"/>
        </w:rPr>
      </w:pPr>
      <w:r>
        <w:tab/>
      </w:r>
      <w:r>
        <w:tab/>
      </w:r>
      <w:r w:rsidRPr="007B06CF">
        <w:rPr>
          <w:color w:val="000000" w:themeColor="text1"/>
        </w:rPr>
        <w:t xml:space="preserve">On </w:t>
      </w:r>
      <w:r>
        <w:rPr>
          <w:color w:val="000000" w:themeColor="text1"/>
        </w:rPr>
        <w:t>September 8</w:t>
      </w:r>
      <w:r w:rsidRPr="007B06CF">
        <w:rPr>
          <w:color w:val="000000" w:themeColor="text1"/>
        </w:rPr>
        <w:t>, 2015, PGW filed an answer and preliminary objections to M</w:t>
      </w:r>
      <w:r>
        <w:rPr>
          <w:color w:val="000000" w:themeColor="text1"/>
        </w:rPr>
        <w:t>s</w:t>
      </w:r>
      <w:r w:rsidRPr="007B06CF">
        <w:rPr>
          <w:color w:val="000000" w:themeColor="text1"/>
        </w:rPr>
        <w:t xml:space="preserve">. </w:t>
      </w:r>
      <w:r>
        <w:rPr>
          <w:color w:val="000000" w:themeColor="text1"/>
        </w:rPr>
        <w:t>Field</w:t>
      </w:r>
      <w:r w:rsidRPr="007B06CF">
        <w:rPr>
          <w:color w:val="000000" w:themeColor="text1"/>
        </w:rPr>
        <w:t>s</w:t>
      </w:r>
      <w:r>
        <w:rPr>
          <w:color w:val="000000" w:themeColor="text1"/>
        </w:rPr>
        <w:t>’ complaint.</w:t>
      </w:r>
      <w:r w:rsidRPr="007B06CF">
        <w:rPr>
          <w:color w:val="000000" w:themeColor="text1"/>
        </w:rPr>
        <w:t xml:space="preserve">  In its answer, PGW </w:t>
      </w:r>
      <w:r>
        <w:rPr>
          <w:color w:val="000000" w:themeColor="text1"/>
        </w:rPr>
        <w:t>avers that service was provided to the service address at 2738 N. 8</w:t>
      </w:r>
      <w:r w:rsidRPr="00FC5169">
        <w:rPr>
          <w:color w:val="000000" w:themeColor="text1"/>
          <w:vertAlign w:val="superscript"/>
        </w:rPr>
        <w:t>th</w:t>
      </w:r>
      <w:r>
        <w:rPr>
          <w:color w:val="000000" w:themeColor="text1"/>
        </w:rPr>
        <w:t xml:space="preserve"> Street, Philadelphia, Pennsylvania, under the name Victor Boyd from February 16, 2014 to March 18, 2015.  There is a final balance in the amount of $2,000.60 on this account.  PGW further averred that it filed two municipal liens against the property for the outstanding charges associated with service to the property under Victor Boyd’s name.  The first lien was filed on August 14, 2014 in the amount of $482.20.  The second lien was filed on April 10, 2015, </w:t>
      </w:r>
      <w:r>
        <w:rPr>
          <w:color w:val="000000" w:themeColor="text1"/>
        </w:rPr>
        <w:lastRenderedPageBreak/>
        <w:t>in the amount of $1,187.71.  PGW avers that it sent notices to the Complainant on both occasions prior to filing the liens.</w:t>
      </w:r>
    </w:p>
    <w:p w:rsidR="00AE292D" w:rsidRDefault="00AE292D" w:rsidP="00AE292D">
      <w:pPr>
        <w:jc w:val="left"/>
        <w:rPr>
          <w:color w:val="000000" w:themeColor="text1"/>
        </w:rPr>
      </w:pPr>
    </w:p>
    <w:p w:rsidR="00AE292D" w:rsidRDefault="00AE292D" w:rsidP="00AE292D">
      <w:pPr>
        <w:jc w:val="left"/>
        <w:rPr>
          <w:color w:val="000000" w:themeColor="text1"/>
        </w:rPr>
      </w:pPr>
      <w:r>
        <w:rPr>
          <w:color w:val="000000" w:themeColor="text1"/>
        </w:rPr>
        <w:t xml:space="preserve">  </w:t>
      </w:r>
      <w:r>
        <w:rPr>
          <w:color w:val="000000" w:themeColor="text1"/>
        </w:rPr>
        <w:tab/>
      </w:r>
      <w:r>
        <w:rPr>
          <w:color w:val="000000" w:themeColor="text1"/>
        </w:rPr>
        <w:tab/>
        <w:t xml:space="preserve">In its preliminary objections, PGW argues that, under Pennsylvania’s Natural Gas Choice and Competition Act, 66 </w:t>
      </w:r>
      <w:proofErr w:type="spellStart"/>
      <w:r>
        <w:rPr>
          <w:color w:val="000000" w:themeColor="text1"/>
        </w:rPr>
        <w:t>Pa.C.S</w:t>
      </w:r>
      <w:proofErr w:type="spellEnd"/>
      <w:r>
        <w:rPr>
          <w:color w:val="000000" w:themeColor="text1"/>
        </w:rPr>
        <w:t xml:space="preserve">. §2201 </w:t>
      </w:r>
      <w:r>
        <w:rPr>
          <w:i/>
          <w:color w:val="000000" w:themeColor="text1"/>
        </w:rPr>
        <w:t>et seq.</w:t>
      </w:r>
      <w:r>
        <w:rPr>
          <w:color w:val="000000" w:themeColor="text1"/>
        </w:rPr>
        <w:t xml:space="preserve"> and subsequent case law, the Commission does not have jurisdiction over complaints seeking to remove or revise municipal liens filed by city natural gas distribution companies.  PGW requests that the complaint be dismissed in its entirety.  The Complainant did not file an answer to PGW’s preliminary objections.   </w:t>
      </w:r>
    </w:p>
    <w:p w:rsidR="00AE292D" w:rsidRDefault="00AE292D" w:rsidP="00AE292D">
      <w:pPr>
        <w:jc w:val="left"/>
        <w:rPr>
          <w:color w:val="000000" w:themeColor="text1"/>
        </w:rPr>
      </w:pPr>
    </w:p>
    <w:p w:rsidR="00AE292D" w:rsidRDefault="00AE292D" w:rsidP="00AE292D">
      <w:pPr>
        <w:jc w:val="left"/>
      </w:pPr>
      <w:r>
        <w:tab/>
      </w:r>
      <w:r>
        <w:tab/>
      </w:r>
      <w:r w:rsidRPr="00206F82">
        <w:t xml:space="preserve">By Motion Judge Assignment Notice </w:t>
      </w:r>
      <w:r>
        <w:t>dated November 13, 2015</w:t>
      </w:r>
      <w:r w:rsidRPr="00206F82">
        <w:t xml:space="preserve">, the matter </w:t>
      </w:r>
      <w:r>
        <w:t>was</w:t>
      </w:r>
      <w:r w:rsidRPr="00206F82">
        <w:t xml:space="preserve"> assigned to me.  </w:t>
      </w:r>
      <w:r>
        <w:t>T</w:t>
      </w:r>
      <w:r w:rsidRPr="00206F82">
        <w:t xml:space="preserve">he </w:t>
      </w:r>
      <w:r>
        <w:t>preliminary objections</w:t>
      </w:r>
      <w:r w:rsidRPr="00206F82">
        <w:t xml:space="preserve"> are </w:t>
      </w:r>
      <w:r>
        <w:t xml:space="preserve">ready for decision.  </w:t>
      </w:r>
    </w:p>
    <w:p w:rsidR="00034357" w:rsidRDefault="00034357" w:rsidP="00AE292D">
      <w:pPr>
        <w:jc w:val="left"/>
      </w:pPr>
    </w:p>
    <w:p w:rsidR="00D943C3" w:rsidRDefault="00D943C3" w:rsidP="00D943C3">
      <w:pPr>
        <w:rPr>
          <w:u w:val="single"/>
        </w:rPr>
      </w:pPr>
      <w:r>
        <w:rPr>
          <w:u w:val="single"/>
        </w:rPr>
        <w:t>DISCUSSION</w:t>
      </w:r>
    </w:p>
    <w:p w:rsidR="00EA06BE" w:rsidRDefault="00EA06BE" w:rsidP="00D943C3">
      <w:pPr>
        <w:rPr>
          <w:u w:val="single"/>
        </w:rPr>
      </w:pPr>
    </w:p>
    <w:p w:rsidR="00E71CA0" w:rsidRDefault="00E41AC9" w:rsidP="00EA06BE">
      <w:pPr>
        <w:jc w:val="left"/>
      </w:pPr>
      <w:r>
        <w:tab/>
      </w:r>
      <w:r w:rsidR="00612039">
        <w:tab/>
      </w:r>
      <w:r w:rsidR="00AE292D">
        <w:t xml:space="preserve">The </w:t>
      </w:r>
      <w:r>
        <w:t>Complainant</w:t>
      </w:r>
      <w:r w:rsidR="00AE292D">
        <w:t xml:space="preserve"> argues that, after evicting his prior tenants, service was put in someone else’s name.  She questions how the service could be turned on at the property without proof of who lives there.  She also questions PGW’s filing of municipal liens against the property for the outstanding balance on the account.  </w:t>
      </w:r>
      <w:r w:rsidR="00763381">
        <w:t xml:space="preserve"> </w:t>
      </w:r>
    </w:p>
    <w:p w:rsidR="00AE292D" w:rsidRPr="00E41AC9" w:rsidRDefault="00AE292D" w:rsidP="00EA06BE">
      <w:pPr>
        <w:jc w:val="left"/>
      </w:pPr>
    </w:p>
    <w:p w:rsidR="00D943C3" w:rsidRDefault="00D943C3" w:rsidP="00EA06BE">
      <w:pPr>
        <w:jc w:val="left"/>
      </w:pPr>
      <w:r>
        <w:tab/>
      </w:r>
      <w:r>
        <w:tab/>
        <w:t xml:space="preserve">Commission preliminary objection practice is similar to Pennsylvania civil practice.  </w:t>
      </w:r>
      <w:r>
        <w:rPr>
          <w:i/>
        </w:rPr>
        <w:t xml:space="preserve">Equitable Small Transportation Interveners v. Equitable Gas Company, </w:t>
      </w:r>
      <w:r>
        <w:t xml:space="preserve">1994 Pa. PUC LEXIS 69, PUC Docket No. </w:t>
      </w:r>
      <w:proofErr w:type="gramStart"/>
      <w:r>
        <w:t>C-000935435 (July 18, 1994).</w:t>
      </w:r>
      <w:proofErr w:type="gramEnd"/>
      <w:r>
        <w:t xml:space="preserve"> </w:t>
      </w:r>
      <w:r>
        <w:tab/>
        <w:t xml:space="preserve"> When considering the preliminary objection, the Commission must determine “whether the law says with certainty, based on well-pleaded factual averments . . . that no recovery or relief is possible.  </w:t>
      </w:r>
      <w:proofErr w:type="gramStart"/>
      <w:r>
        <w:rPr>
          <w:i/>
        </w:rPr>
        <w:t xml:space="preserve">P. J. S. v. Pa. State Ethics Commission, </w:t>
      </w:r>
      <w:r>
        <w:t>669 A.2d 1105 (</w:t>
      </w:r>
      <w:proofErr w:type="spellStart"/>
      <w:r>
        <w:t>Pa.Cmwlth</w:t>
      </w:r>
      <w:proofErr w:type="spellEnd"/>
      <w:r>
        <w:t>. 1996).</w:t>
      </w:r>
      <w:proofErr w:type="gramEnd"/>
      <w:r>
        <w:t xml:space="preserve">  Any doubt must be resolved in favor of the non-moving party by refusing to sustain the preliminary objections.  </w:t>
      </w:r>
      <w:proofErr w:type="gramStart"/>
      <w:r>
        <w:rPr>
          <w:i/>
        </w:rPr>
        <w:t xml:space="preserve">Boyd v. Ward, </w:t>
      </w:r>
      <w:r>
        <w:t>802 A.2d 705 (Pa. Cmwlth. 2002).”</w:t>
      </w:r>
      <w:proofErr w:type="gramEnd"/>
      <w:r>
        <w:t xml:space="preserve">  </w:t>
      </w:r>
      <w:proofErr w:type="gramStart"/>
      <w:r w:rsidRPr="00F87999">
        <w:rPr>
          <w:i/>
        </w:rPr>
        <w:t xml:space="preserve">Dept. of Auditor General, et al. v. State Employees’ Retirement System, et al., </w:t>
      </w:r>
      <w:r>
        <w:t>836 A.2d 1053, 1064 (</w:t>
      </w:r>
      <w:proofErr w:type="spellStart"/>
      <w:r>
        <w:t>Pa.Cmwlth</w:t>
      </w:r>
      <w:proofErr w:type="spellEnd"/>
      <w:r>
        <w:t>. 2003).</w:t>
      </w:r>
      <w:proofErr w:type="gramEnd"/>
      <w:r>
        <w:t xml:space="preserve">  </w:t>
      </w:r>
      <w:r>
        <w:rPr>
          <w:i/>
        </w:rPr>
        <w:t xml:space="preserve"> </w:t>
      </w:r>
    </w:p>
    <w:p w:rsidR="00D943C3" w:rsidRDefault="00D943C3" w:rsidP="00EA06BE">
      <w:pPr>
        <w:jc w:val="left"/>
      </w:pPr>
    </w:p>
    <w:p w:rsidR="00D943C3" w:rsidRDefault="00D943C3" w:rsidP="00D943C3">
      <w:pPr>
        <w:jc w:val="left"/>
      </w:pPr>
      <w:r>
        <w:tab/>
      </w:r>
      <w:r>
        <w:tab/>
        <w:t>The rules regard</w:t>
      </w:r>
      <w:r w:rsidR="00E3193B">
        <w:t>ing</w:t>
      </w:r>
      <w:r>
        <w:t xml:space="preserve"> preliminary objections are:</w:t>
      </w:r>
    </w:p>
    <w:p w:rsidR="00D943C3" w:rsidRDefault="00D943C3" w:rsidP="00D943C3">
      <w:pPr>
        <w:spacing w:line="240" w:lineRule="auto"/>
        <w:ind w:left="1440" w:right="1440"/>
        <w:contextualSpacing/>
        <w:jc w:val="left"/>
        <w:rPr>
          <w:b/>
        </w:rPr>
      </w:pPr>
      <w:r>
        <w:rPr>
          <w:b/>
        </w:rPr>
        <w:t xml:space="preserve">§ 5.101.  </w:t>
      </w:r>
      <w:proofErr w:type="gramStart"/>
      <w:r>
        <w:rPr>
          <w:b/>
        </w:rPr>
        <w:t>Preliminary objections.</w:t>
      </w:r>
      <w:proofErr w:type="gramEnd"/>
    </w:p>
    <w:p w:rsidR="00D943C3" w:rsidRDefault="00D943C3" w:rsidP="00D943C3">
      <w:pPr>
        <w:spacing w:line="240" w:lineRule="auto"/>
        <w:ind w:left="1440" w:right="1440"/>
        <w:contextualSpacing/>
        <w:jc w:val="left"/>
      </w:pPr>
      <w:r>
        <w:lastRenderedPageBreak/>
        <w:t>(a)</w:t>
      </w:r>
      <w:r>
        <w:tab/>
      </w:r>
      <w:r>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D943C3" w:rsidRDefault="00D943C3" w:rsidP="00D943C3">
      <w:pPr>
        <w:spacing w:line="240" w:lineRule="auto"/>
        <w:ind w:left="1440" w:right="1440"/>
        <w:contextualSpacing/>
        <w:jc w:val="left"/>
        <w:rPr>
          <w:i/>
        </w:rPr>
      </w:pPr>
    </w:p>
    <w:p w:rsidR="00D943C3" w:rsidRDefault="00D943C3" w:rsidP="00D943C3">
      <w:pPr>
        <w:spacing w:line="240" w:lineRule="auto"/>
        <w:ind w:left="1440" w:right="1440"/>
        <w:contextualSpacing/>
        <w:jc w:val="left"/>
      </w:pPr>
      <w:r>
        <w:t>(1)  Lack of Commission jurisdiction or improper service of the pleading initiating the proceeding.</w:t>
      </w:r>
    </w:p>
    <w:p w:rsidR="00D943C3" w:rsidRDefault="00D943C3" w:rsidP="00D943C3">
      <w:pPr>
        <w:spacing w:line="240" w:lineRule="auto"/>
        <w:ind w:left="1440" w:right="1440"/>
        <w:contextualSpacing/>
        <w:jc w:val="left"/>
      </w:pPr>
    </w:p>
    <w:p w:rsidR="00D943C3" w:rsidRDefault="00D943C3" w:rsidP="00D943C3">
      <w:pPr>
        <w:spacing w:line="240" w:lineRule="auto"/>
        <w:ind w:left="1440" w:right="1440"/>
        <w:contextualSpacing/>
        <w:jc w:val="left"/>
      </w:pPr>
      <w:r>
        <w:t>(2)  Failure of a pleading to conform to this chapter or the inclusion of scandalous or impertinent matter.</w:t>
      </w:r>
    </w:p>
    <w:p w:rsidR="00D943C3" w:rsidRDefault="00D943C3" w:rsidP="00D943C3">
      <w:pPr>
        <w:spacing w:line="240" w:lineRule="auto"/>
        <w:ind w:left="1440" w:right="1440"/>
        <w:contextualSpacing/>
        <w:jc w:val="left"/>
      </w:pPr>
    </w:p>
    <w:p w:rsidR="00D943C3" w:rsidRDefault="00D943C3" w:rsidP="00D943C3">
      <w:pPr>
        <w:spacing w:line="240" w:lineRule="auto"/>
        <w:ind w:left="1440" w:right="1440"/>
        <w:contextualSpacing/>
        <w:jc w:val="left"/>
      </w:pPr>
      <w:r>
        <w:t>(3)  Insufficient specificity of a pleading.</w:t>
      </w:r>
    </w:p>
    <w:p w:rsidR="00D943C3" w:rsidRDefault="00D943C3" w:rsidP="00D943C3">
      <w:pPr>
        <w:spacing w:line="240" w:lineRule="auto"/>
        <w:ind w:left="1440" w:right="1440"/>
        <w:contextualSpacing/>
        <w:jc w:val="left"/>
      </w:pPr>
    </w:p>
    <w:p w:rsidR="00D943C3" w:rsidRDefault="00D943C3" w:rsidP="00D943C3">
      <w:pPr>
        <w:spacing w:line="240" w:lineRule="auto"/>
        <w:ind w:left="1440" w:right="1440"/>
        <w:contextualSpacing/>
        <w:jc w:val="left"/>
      </w:pPr>
      <w:r>
        <w:t>(4)  Legal insufficiency of a pleading.</w:t>
      </w:r>
    </w:p>
    <w:p w:rsidR="00D943C3" w:rsidRDefault="00D943C3" w:rsidP="00D943C3">
      <w:pPr>
        <w:spacing w:line="240" w:lineRule="auto"/>
        <w:ind w:left="1440" w:right="1440"/>
        <w:contextualSpacing/>
        <w:jc w:val="left"/>
      </w:pPr>
    </w:p>
    <w:p w:rsidR="00D943C3" w:rsidRDefault="00D943C3" w:rsidP="00D943C3">
      <w:pPr>
        <w:spacing w:line="240" w:lineRule="auto"/>
        <w:ind w:left="1440" w:right="1440"/>
        <w:contextualSpacing/>
        <w:jc w:val="left"/>
      </w:pPr>
      <w:r>
        <w:t>(5) Lack of capacity to sue, nonjoinder of a necessary party or misjoinder of a cause of action.</w:t>
      </w:r>
    </w:p>
    <w:p w:rsidR="00D943C3" w:rsidRDefault="00D943C3" w:rsidP="00D943C3">
      <w:pPr>
        <w:spacing w:line="240" w:lineRule="auto"/>
        <w:ind w:left="1440" w:right="1440"/>
        <w:contextualSpacing/>
        <w:jc w:val="left"/>
      </w:pPr>
    </w:p>
    <w:p w:rsidR="00D943C3" w:rsidRDefault="00D943C3" w:rsidP="00D943C3">
      <w:pPr>
        <w:spacing w:line="240" w:lineRule="auto"/>
        <w:ind w:left="1440" w:right="1440"/>
        <w:contextualSpacing/>
        <w:jc w:val="left"/>
      </w:pPr>
      <w:r>
        <w:t>(6)  Pendency of a prior proceeding or agreement for alternative dispute resolution.</w:t>
      </w:r>
    </w:p>
    <w:p w:rsidR="00E3193B" w:rsidRDefault="00E3193B" w:rsidP="00D943C3">
      <w:pPr>
        <w:spacing w:line="240" w:lineRule="auto"/>
        <w:ind w:left="1440" w:right="1440"/>
        <w:contextualSpacing/>
        <w:jc w:val="left"/>
      </w:pPr>
    </w:p>
    <w:p w:rsidR="009F7EF2" w:rsidRDefault="009F7EF2" w:rsidP="009F7EF2">
      <w:pPr>
        <w:spacing w:line="240" w:lineRule="auto"/>
        <w:ind w:left="1440" w:right="1440"/>
        <w:contextualSpacing/>
        <w:jc w:val="left"/>
      </w:pPr>
      <w:r>
        <w:t>(7)  Standing of a party to participate in the proceeding.</w:t>
      </w:r>
    </w:p>
    <w:p w:rsidR="009F7EF2" w:rsidRDefault="009F7EF2" w:rsidP="00D943C3">
      <w:pPr>
        <w:spacing w:line="240" w:lineRule="auto"/>
        <w:ind w:left="1440" w:right="1440"/>
        <w:contextualSpacing/>
        <w:jc w:val="left"/>
      </w:pPr>
    </w:p>
    <w:p w:rsidR="00D943C3" w:rsidRPr="00D10A1C" w:rsidRDefault="00D943C3" w:rsidP="00D943C3">
      <w:pPr>
        <w:spacing w:line="240" w:lineRule="auto"/>
        <w:ind w:left="1440" w:right="1440"/>
        <w:contextualSpacing/>
      </w:pPr>
      <w:r>
        <w:t>* * *</w:t>
      </w:r>
    </w:p>
    <w:p w:rsidR="00D943C3" w:rsidRDefault="00D943C3" w:rsidP="00D943C3">
      <w:pPr>
        <w:spacing w:line="240" w:lineRule="auto"/>
        <w:ind w:left="1440" w:right="1440"/>
        <w:contextualSpacing/>
        <w:jc w:val="left"/>
      </w:pPr>
      <w:proofErr w:type="gramStart"/>
      <w:r>
        <w:t>52 Pa. Code § 5.101(a).</w:t>
      </w:r>
      <w:proofErr w:type="gramEnd"/>
      <w:r>
        <w:t xml:space="preserve">  </w:t>
      </w:r>
    </w:p>
    <w:p w:rsidR="00D943C3" w:rsidRDefault="00D943C3" w:rsidP="00D943C3">
      <w:pPr>
        <w:ind w:left="1440" w:right="1440"/>
        <w:jc w:val="left"/>
      </w:pPr>
    </w:p>
    <w:p w:rsidR="00D943C3" w:rsidRPr="003E75C6" w:rsidRDefault="00D943C3" w:rsidP="00D943C3">
      <w:pPr>
        <w:jc w:val="left"/>
      </w:pPr>
      <w:r w:rsidRPr="003E75C6">
        <w:tab/>
      </w:r>
      <w:r>
        <w:tab/>
      </w:r>
      <w:r w:rsidRPr="003E75C6">
        <w:t xml:space="preserve">In deciding the preliminary objections, the Commission must determine whether, based on well-pleaded factual averments of the </w:t>
      </w:r>
      <w:r w:rsidR="003A652D">
        <w:t>Complainants</w:t>
      </w:r>
      <w:r w:rsidRPr="003E75C6">
        <w:t xml:space="preserve">, recovery or relief is possible.  </w:t>
      </w:r>
      <w:proofErr w:type="gramStart"/>
      <w:r w:rsidRPr="003E75C6">
        <w:rPr>
          <w:i/>
        </w:rPr>
        <w:t>Dept. of Auditor General, et al v. SERS, et al.</w:t>
      </w:r>
      <w:r w:rsidRPr="003E75C6">
        <w:t>, 836 A.2d 1053, 1064 (</w:t>
      </w:r>
      <w:proofErr w:type="spellStart"/>
      <w:r w:rsidRPr="003E75C6">
        <w:t>Pa.Cmwlth</w:t>
      </w:r>
      <w:proofErr w:type="spellEnd"/>
      <w:r w:rsidRPr="003E75C6">
        <w:t xml:space="preserve">. 2003), 2003 </w:t>
      </w:r>
      <w:proofErr w:type="spellStart"/>
      <w:r w:rsidRPr="003E75C6">
        <w:t>Pa.Commw</w:t>
      </w:r>
      <w:proofErr w:type="spellEnd"/>
      <w:r w:rsidRPr="003E75C6">
        <w:t>.</w:t>
      </w:r>
      <w:proofErr w:type="gramEnd"/>
      <w:r w:rsidRPr="003E75C6">
        <w:t xml:space="preserve"> LEXIS 849</w:t>
      </w:r>
      <w:proofErr w:type="gramStart"/>
      <w:r w:rsidRPr="003E75C6">
        <w:t xml:space="preserve">;  </w:t>
      </w:r>
      <w:r w:rsidRPr="003E75C6">
        <w:rPr>
          <w:i/>
        </w:rPr>
        <w:t>P.J.S</w:t>
      </w:r>
      <w:proofErr w:type="gramEnd"/>
      <w:r w:rsidRPr="003E75C6">
        <w:rPr>
          <w:i/>
        </w:rPr>
        <w:t>. v. Pa. State Ethics Comm’n,</w:t>
      </w:r>
      <w:r w:rsidRPr="003E75C6">
        <w:t xml:space="preserve"> 669 A.2d 1105 (</w:t>
      </w:r>
      <w:proofErr w:type="spellStart"/>
      <w:r w:rsidRPr="003E75C6">
        <w:t>Pa.Cmwlth</w:t>
      </w:r>
      <w:proofErr w:type="spellEnd"/>
      <w:r w:rsidRPr="003E75C6">
        <w:t>. 1996)</w:t>
      </w:r>
      <w:r>
        <w:t>,</w:t>
      </w:r>
      <w:r w:rsidRPr="003E75C6">
        <w:t xml:space="preserve"> 1996 Pa. Commw. </w:t>
      </w:r>
      <w:proofErr w:type="gramStart"/>
      <w:r w:rsidRPr="003E75C6">
        <w:t>LEXIS 11.</w:t>
      </w:r>
      <w:proofErr w:type="gramEnd"/>
      <w:r w:rsidRPr="003E75C6">
        <w:t xml:space="preserve">  Any doubt must be resolved in favor of the non-moving party by refusing to sustain the preliminary objections.  </w:t>
      </w:r>
      <w:proofErr w:type="gramStart"/>
      <w:r w:rsidRPr="003E75C6">
        <w:rPr>
          <w:i/>
        </w:rPr>
        <w:t xml:space="preserve">Boyd v. Ward, </w:t>
      </w:r>
      <w:r w:rsidRPr="003E75C6">
        <w:t>802 A.2d 705 (Pa.Cmwlth. 2002)</w:t>
      </w:r>
      <w:r>
        <w:t>,</w:t>
      </w:r>
      <w:r w:rsidRPr="003E75C6">
        <w:t xml:space="preserve"> 2002 </w:t>
      </w:r>
      <w:proofErr w:type="spellStart"/>
      <w:r w:rsidRPr="003E75C6">
        <w:t>Pa.Commw</w:t>
      </w:r>
      <w:proofErr w:type="spellEnd"/>
      <w:r w:rsidRPr="003E75C6">
        <w:t>.</w:t>
      </w:r>
      <w:proofErr w:type="gramEnd"/>
      <w:r w:rsidRPr="003E75C6">
        <w:t xml:space="preserve"> </w:t>
      </w:r>
      <w:proofErr w:type="gramStart"/>
      <w:r w:rsidRPr="003E75C6">
        <w:t>LEXIS 580.</w:t>
      </w:r>
      <w:proofErr w:type="gramEnd"/>
      <w:r w:rsidRPr="003E75C6">
        <w:t xml:space="preserve">  All of the non-moving party’s averments in the complaint must be viewed as true for purposes of deciding the preliminary objections, and only those facts specifically admitted may be considered against the non-moving party.  </w:t>
      </w:r>
      <w:proofErr w:type="gramStart"/>
      <w:r w:rsidRPr="003E75C6">
        <w:rPr>
          <w:i/>
        </w:rPr>
        <w:t xml:space="preserve">Ridge v. State Employees’ Retirement </w:t>
      </w:r>
      <w:r w:rsidRPr="00F514AD">
        <w:rPr>
          <w:i/>
        </w:rPr>
        <w:t>Board</w:t>
      </w:r>
      <w:r w:rsidRPr="003E75C6">
        <w:t>, 690 A.2d 1312 (Pa. Cmwlth. 1997) 1997 Pa. Commw.</w:t>
      </w:r>
      <w:proofErr w:type="gramEnd"/>
      <w:r w:rsidRPr="003E75C6">
        <w:t xml:space="preserve"> </w:t>
      </w:r>
      <w:proofErr w:type="gramStart"/>
      <w:r w:rsidRPr="003E75C6">
        <w:t>LEXIS 148.</w:t>
      </w:r>
      <w:proofErr w:type="gramEnd"/>
      <w:r w:rsidRPr="003E75C6">
        <w:t xml:space="preserve">  </w:t>
      </w:r>
    </w:p>
    <w:p w:rsidR="00D943C3" w:rsidRDefault="00D943C3" w:rsidP="00A57163">
      <w:pPr>
        <w:contextualSpacing/>
        <w:jc w:val="left"/>
        <w:rPr>
          <w:color w:val="000000"/>
        </w:rPr>
      </w:pPr>
      <w:r w:rsidRPr="00290FAB">
        <w:rPr>
          <w:color w:val="000000"/>
        </w:rPr>
        <w:tab/>
      </w:r>
      <w:r w:rsidRPr="00290FAB">
        <w:rPr>
          <w:color w:val="000000"/>
        </w:rPr>
        <w:tab/>
        <w:t xml:space="preserve">Therefore, it is only the facts in the Complaint </w:t>
      </w:r>
      <w:r w:rsidR="00AB071C">
        <w:rPr>
          <w:color w:val="000000"/>
        </w:rPr>
        <w:t>that</w:t>
      </w:r>
      <w:r w:rsidRPr="00290FAB">
        <w:rPr>
          <w:color w:val="000000"/>
        </w:rPr>
        <w:t xml:space="preserve"> can be presumed to be true in order to determine whether recovery is possible.  The allegation</w:t>
      </w:r>
      <w:r w:rsidR="00664A53" w:rsidRPr="00290FAB">
        <w:rPr>
          <w:color w:val="000000"/>
        </w:rPr>
        <w:t>s</w:t>
      </w:r>
      <w:r w:rsidRPr="00290FAB">
        <w:rPr>
          <w:color w:val="000000"/>
        </w:rPr>
        <w:t xml:space="preserve"> in the Complaint </w:t>
      </w:r>
      <w:r w:rsidR="00664A53" w:rsidRPr="00290FAB">
        <w:rPr>
          <w:color w:val="000000"/>
        </w:rPr>
        <w:t>are</w:t>
      </w:r>
      <w:r w:rsidRPr="00290FAB">
        <w:rPr>
          <w:color w:val="000000"/>
        </w:rPr>
        <w:t xml:space="preserve"> that </w:t>
      </w:r>
      <w:r w:rsidR="00690B0D">
        <w:rPr>
          <w:color w:val="000000"/>
        </w:rPr>
        <w:t>(1)</w:t>
      </w:r>
      <w:r w:rsidR="00AB071C">
        <w:rPr>
          <w:color w:val="000000"/>
        </w:rPr>
        <w:t xml:space="preserve"> </w:t>
      </w:r>
      <w:r w:rsidR="00AB071C">
        <w:rPr>
          <w:color w:val="000000"/>
        </w:rPr>
        <w:lastRenderedPageBreak/>
        <w:t>gas was turned on at the</w:t>
      </w:r>
      <w:r w:rsidR="00690B0D">
        <w:rPr>
          <w:color w:val="000000"/>
        </w:rPr>
        <w:t xml:space="preserve"> </w:t>
      </w:r>
      <w:r w:rsidR="006815C7" w:rsidRPr="00290FAB">
        <w:rPr>
          <w:color w:val="000000"/>
        </w:rPr>
        <w:t>Complainant</w:t>
      </w:r>
      <w:r w:rsidR="00AB071C">
        <w:rPr>
          <w:color w:val="000000"/>
        </w:rPr>
        <w:t xml:space="preserve">’s rental property after she evicted the previous tenants, </w:t>
      </w:r>
      <w:r w:rsidR="00D60443">
        <w:rPr>
          <w:color w:val="000000"/>
        </w:rPr>
        <w:t>(2)</w:t>
      </w:r>
      <w:r w:rsidR="00AB071C">
        <w:rPr>
          <w:color w:val="000000"/>
        </w:rPr>
        <w:t xml:space="preserve"> the services was put in someone else’s name, and (3) the service was turned on without </w:t>
      </w:r>
      <w:r w:rsidR="00F07A7C">
        <w:rPr>
          <w:color w:val="000000"/>
        </w:rPr>
        <w:t>PGW</w:t>
      </w:r>
      <w:r w:rsidR="00AB071C">
        <w:rPr>
          <w:color w:val="000000"/>
        </w:rPr>
        <w:t xml:space="preserve"> getting proof of who is living at the property.  </w:t>
      </w:r>
      <w:r w:rsidR="00F07A7C">
        <w:rPr>
          <w:color w:val="000000"/>
        </w:rPr>
        <w:t xml:space="preserve"> </w:t>
      </w:r>
    </w:p>
    <w:p w:rsidR="00A57163" w:rsidRDefault="00A57163" w:rsidP="00A57163">
      <w:pPr>
        <w:contextualSpacing/>
        <w:jc w:val="left"/>
        <w:rPr>
          <w:color w:val="000000"/>
        </w:rPr>
      </w:pPr>
    </w:p>
    <w:p w:rsidR="00A57163" w:rsidRPr="00A57163" w:rsidRDefault="00A57163" w:rsidP="00A57163">
      <w:pPr>
        <w:contextualSpacing/>
        <w:jc w:val="left"/>
        <w:rPr>
          <w:color w:val="000000"/>
          <w:u w:val="single"/>
        </w:rPr>
      </w:pPr>
      <w:r w:rsidRPr="00A57163">
        <w:rPr>
          <w:color w:val="000000"/>
          <w:u w:val="single"/>
        </w:rPr>
        <w:t>The Municipal Lien</w:t>
      </w:r>
    </w:p>
    <w:p w:rsidR="00AB071C" w:rsidRDefault="00AB071C" w:rsidP="00D943C3">
      <w:pPr>
        <w:ind w:firstLine="1440"/>
        <w:jc w:val="left"/>
        <w:rPr>
          <w:color w:val="000000"/>
        </w:rPr>
      </w:pPr>
    </w:p>
    <w:p w:rsidR="00D943C3" w:rsidRPr="00290FAB" w:rsidRDefault="00D943C3" w:rsidP="00D943C3">
      <w:pPr>
        <w:ind w:firstLine="1440"/>
        <w:jc w:val="left"/>
        <w:rPr>
          <w:color w:val="000000"/>
        </w:rPr>
      </w:pPr>
      <w:r w:rsidRPr="00290FAB">
        <w:rPr>
          <w:color w:val="000000"/>
        </w:rPr>
        <w:t>The Preliminary Objections question the Commission’s subject matter jurisdiction and state</w:t>
      </w:r>
      <w:r w:rsidR="004C0D65" w:rsidRPr="00290FAB">
        <w:rPr>
          <w:color w:val="000000"/>
        </w:rPr>
        <w:t xml:space="preserve">s that the portion of the Complaint </w:t>
      </w:r>
      <w:r w:rsidR="00AB071C">
        <w:rPr>
          <w:color w:val="000000"/>
        </w:rPr>
        <w:t xml:space="preserve">questioning </w:t>
      </w:r>
      <w:r w:rsidR="004C0D65" w:rsidRPr="00290FAB">
        <w:rPr>
          <w:color w:val="000000"/>
        </w:rPr>
        <w:t>the municipal lien</w:t>
      </w:r>
      <w:r w:rsidRPr="00290FAB">
        <w:rPr>
          <w:color w:val="000000"/>
        </w:rPr>
        <w:t xml:space="preserve"> should be stricken as impertinent matter.</w:t>
      </w:r>
    </w:p>
    <w:p w:rsidR="00D943C3" w:rsidRPr="0021115D" w:rsidRDefault="00D943C3" w:rsidP="00D943C3">
      <w:pPr>
        <w:ind w:firstLine="1440"/>
        <w:jc w:val="left"/>
      </w:pPr>
    </w:p>
    <w:p w:rsidR="00D943C3" w:rsidRDefault="00D943C3" w:rsidP="00D943C3">
      <w:pPr>
        <w:spacing w:line="240" w:lineRule="auto"/>
        <w:ind w:left="1440" w:right="1440"/>
        <w:jc w:val="left"/>
      </w:pPr>
      <w:r w:rsidRPr="0021115D">
        <w:t>Jurisdiction relates solely to the competency of the particular court or administrative body to determine controversies of the general class to which the case then presented for its consideration belongs.</w:t>
      </w:r>
    </w:p>
    <w:p w:rsidR="00AB071C" w:rsidRPr="0021115D" w:rsidRDefault="00AB071C" w:rsidP="00EA06BE">
      <w:pPr>
        <w:jc w:val="left"/>
      </w:pPr>
    </w:p>
    <w:p w:rsidR="00D943C3" w:rsidRPr="0021115D" w:rsidRDefault="00D943C3" w:rsidP="00EA06BE">
      <w:pPr>
        <w:jc w:val="left"/>
      </w:pPr>
      <w:proofErr w:type="gramStart"/>
      <w:r w:rsidRPr="0021115D">
        <w:rPr>
          <w:i/>
        </w:rPr>
        <w:t>Riedel v.</w:t>
      </w:r>
      <w:proofErr w:type="gramEnd"/>
      <w:r w:rsidRPr="0021115D">
        <w:rPr>
          <w:i/>
        </w:rPr>
        <w:t xml:space="preserve"> </w:t>
      </w:r>
      <w:proofErr w:type="gramStart"/>
      <w:r w:rsidRPr="0021115D">
        <w:rPr>
          <w:i/>
        </w:rPr>
        <w:t xml:space="preserve">The Human Relations Comm’n </w:t>
      </w:r>
      <w:r w:rsidR="00AB071C">
        <w:rPr>
          <w:i/>
        </w:rPr>
        <w:t>o</w:t>
      </w:r>
      <w:r w:rsidRPr="0021115D">
        <w:rPr>
          <w:i/>
        </w:rPr>
        <w:t xml:space="preserve">f the City </w:t>
      </w:r>
      <w:r w:rsidR="00AB071C">
        <w:rPr>
          <w:i/>
        </w:rPr>
        <w:t>o</w:t>
      </w:r>
      <w:r w:rsidRPr="0021115D">
        <w:rPr>
          <w:i/>
        </w:rPr>
        <w:t>f Reading</w:t>
      </w:r>
      <w:r w:rsidRPr="0021115D">
        <w:t>, 559 Pa. 33; 39, 739 A.2d 121; 124 (1999).</w:t>
      </w:r>
      <w:proofErr w:type="gramEnd"/>
    </w:p>
    <w:p w:rsidR="00D943C3" w:rsidRPr="0021115D" w:rsidRDefault="00D943C3" w:rsidP="00EA06BE">
      <w:pPr>
        <w:ind w:firstLine="1440"/>
        <w:jc w:val="left"/>
      </w:pPr>
    </w:p>
    <w:p w:rsidR="00D943C3" w:rsidRPr="0021115D" w:rsidRDefault="00D943C3" w:rsidP="00EA06BE">
      <w:pPr>
        <w:ind w:firstLine="1440"/>
        <w:jc w:val="left"/>
      </w:pPr>
      <w:r w:rsidRPr="0021115D">
        <w:t xml:space="preserve">The Commission must act within, and cannot exceed, its jurisdiction.  </w:t>
      </w:r>
      <w:r w:rsidRPr="0021115D">
        <w:rPr>
          <w:i/>
        </w:rPr>
        <w:t xml:space="preserve">City of Pittsburgh v. Pa. Public Utility </w:t>
      </w:r>
      <w:proofErr w:type="spellStart"/>
      <w:r w:rsidRPr="0021115D">
        <w:rPr>
          <w:i/>
        </w:rPr>
        <w:t>Comm’n</w:t>
      </w:r>
      <w:proofErr w:type="spellEnd"/>
      <w:r w:rsidRPr="0021115D">
        <w:t xml:space="preserve">, </w:t>
      </w:r>
      <w:proofErr w:type="gramStart"/>
      <w:r w:rsidRPr="0021115D">
        <w:t xml:space="preserve">157 </w:t>
      </w:r>
      <w:proofErr w:type="spellStart"/>
      <w:r w:rsidRPr="0021115D">
        <w:t>Pa.Super</w:t>
      </w:r>
      <w:proofErr w:type="spellEnd"/>
      <w:proofErr w:type="gramEnd"/>
      <w:r w:rsidRPr="0021115D">
        <w:t xml:space="preserve">. </w:t>
      </w:r>
      <w:proofErr w:type="gramStart"/>
      <w:r w:rsidRPr="0021115D">
        <w:t>595, 43 A.2d 348 (1945).</w:t>
      </w:r>
      <w:proofErr w:type="gramEnd"/>
    </w:p>
    <w:p w:rsidR="00D943C3" w:rsidRPr="0021115D" w:rsidRDefault="00D943C3" w:rsidP="00EA06BE">
      <w:pPr>
        <w:ind w:firstLine="1440"/>
        <w:jc w:val="left"/>
      </w:pPr>
    </w:p>
    <w:p w:rsidR="00D943C3" w:rsidRPr="0021115D" w:rsidRDefault="00D943C3" w:rsidP="00EA06BE">
      <w:pPr>
        <w:ind w:firstLine="1440"/>
        <w:jc w:val="left"/>
      </w:pPr>
      <w:r w:rsidRPr="0021115D">
        <w:t xml:space="preserve">Subject matter jurisdiction is a prerequisite to the exercise of the power to decide a controversy.  </w:t>
      </w:r>
      <w:r w:rsidRPr="0021115D">
        <w:rPr>
          <w:iCs/>
        </w:rPr>
        <w:t>Cf</w:t>
      </w:r>
      <w:r w:rsidRPr="0021115D">
        <w:t xml:space="preserve">., </w:t>
      </w:r>
      <w:r w:rsidRPr="0021115D">
        <w:rPr>
          <w:i/>
        </w:rPr>
        <w:t>Hughes v. Pa. State Police</w:t>
      </w:r>
      <w:r w:rsidRPr="0021115D">
        <w:t xml:space="preserve">, </w:t>
      </w:r>
      <w:proofErr w:type="gramStart"/>
      <w:r w:rsidRPr="0021115D">
        <w:t>152 Pa.Cmwlth</w:t>
      </w:r>
      <w:proofErr w:type="gramEnd"/>
      <w:r w:rsidRPr="0021115D">
        <w:t xml:space="preserve">. </w:t>
      </w:r>
      <w:proofErr w:type="gramStart"/>
      <w:r w:rsidRPr="0021115D">
        <w:t>409, 619 A.2d 390 (1992), app. denied, 536 Pa. 633, 637 A.2d 293 (1993).</w:t>
      </w:r>
      <w:proofErr w:type="gramEnd"/>
    </w:p>
    <w:p w:rsidR="00D943C3" w:rsidRPr="0021115D" w:rsidRDefault="00D943C3" w:rsidP="00EA06BE">
      <w:pPr>
        <w:ind w:firstLine="1440"/>
        <w:jc w:val="left"/>
      </w:pPr>
    </w:p>
    <w:p w:rsidR="00D943C3" w:rsidRPr="0021115D" w:rsidRDefault="00D943C3" w:rsidP="00EA06BE">
      <w:pPr>
        <w:ind w:firstLine="1440"/>
        <w:jc w:val="left"/>
      </w:pPr>
      <w:r w:rsidRPr="0021115D">
        <w:t xml:space="preserve">Jurisdiction may not be conferred by the parties where none exists.  </w:t>
      </w:r>
      <w:proofErr w:type="gramStart"/>
      <w:r w:rsidRPr="0021115D">
        <w:rPr>
          <w:i/>
        </w:rPr>
        <w:t xml:space="preserve">Roberts v. </w:t>
      </w:r>
      <w:proofErr w:type="spellStart"/>
      <w:r w:rsidRPr="0021115D">
        <w:rPr>
          <w:i/>
        </w:rPr>
        <w:t>Martorano</w:t>
      </w:r>
      <w:proofErr w:type="spellEnd"/>
      <w:r w:rsidRPr="0021115D">
        <w:t>, 427 Pa. 581, 235 A.2d 602 (1967).</w:t>
      </w:r>
      <w:proofErr w:type="gramEnd"/>
      <w:r w:rsidRPr="0021115D">
        <w:t xml:space="preserve">  Neither silence nor agreement of the parties will confer jurisdiction where it otherwise would not exist, </w:t>
      </w:r>
      <w:r w:rsidRPr="0021115D">
        <w:rPr>
          <w:i/>
        </w:rPr>
        <w:t xml:space="preserve">Commonwealth v. </w:t>
      </w:r>
      <w:proofErr w:type="spellStart"/>
      <w:r w:rsidRPr="0021115D">
        <w:rPr>
          <w:i/>
        </w:rPr>
        <w:t>VanBuskirk</w:t>
      </w:r>
      <w:proofErr w:type="spellEnd"/>
      <w:r w:rsidRPr="0021115D">
        <w:t xml:space="preserve">, 303 </w:t>
      </w:r>
      <w:proofErr w:type="spellStart"/>
      <w:r w:rsidRPr="0021115D">
        <w:t>Pa.Super</w:t>
      </w:r>
      <w:proofErr w:type="spellEnd"/>
      <w:r w:rsidRPr="0021115D">
        <w:t xml:space="preserve">. 148, 449 A.2d 621 (1982), nor can jurisdiction be obtained by waiver or estoppel, </w:t>
      </w:r>
      <w:r w:rsidRPr="0021115D">
        <w:rPr>
          <w:i/>
        </w:rPr>
        <w:t>Scott v. Bristol Twp. Police Dep’t</w:t>
      </w:r>
      <w:r w:rsidRPr="0021115D">
        <w:t>, 669 A.2d 457 (Pa.Cmwlth. 1995).</w:t>
      </w:r>
    </w:p>
    <w:p w:rsidR="00D943C3" w:rsidRPr="0021115D" w:rsidRDefault="00D943C3" w:rsidP="00EA06BE">
      <w:pPr>
        <w:ind w:firstLine="1440"/>
        <w:jc w:val="left"/>
      </w:pPr>
    </w:p>
    <w:p w:rsidR="00D943C3" w:rsidRPr="0021115D" w:rsidRDefault="00D943C3" w:rsidP="00EA06BE">
      <w:pPr>
        <w:ind w:firstLine="1440"/>
        <w:jc w:val="left"/>
      </w:pPr>
      <w:r w:rsidRPr="0021115D">
        <w:lastRenderedPageBreak/>
        <w:t xml:space="preserve">The Commission has </w:t>
      </w:r>
      <w:r w:rsidR="00690B0D">
        <w:t>consistently</w:t>
      </w:r>
      <w:r w:rsidRPr="0021115D">
        <w:t xml:space="preserve"> recognized its lack of subject matter jurisdiction in cases involving a dispute over a municipal lien placed upon a property.  </w:t>
      </w:r>
      <w:r w:rsidRPr="0021115D">
        <w:rPr>
          <w:i/>
        </w:rPr>
        <w:t xml:space="preserve">Cornelia </w:t>
      </w:r>
      <w:proofErr w:type="spellStart"/>
      <w:r w:rsidRPr="0021115D">
        <w:rPr>
          <w:i/>
        </w:rPr>
        <w:t>Strowder</w:t>
      </w:r>
      <w:proofErr w:type="spellEnd"/>
      <w:r w:rsidRPr="0021115D">
        <w:rPr>
          <w:i/>
        </w:rPr>
        <w:t xml:space="preserve"> v. Philadelphia Gas Works</w:t>
      </w:r>
      <w:r w:rsidRPr="0021115D">
        <w:t>, 2002 WL 32069511 (2002) (</w:t>
      </w:r>
      <w:proofErr w:type="spellStart"/>
      <w:r w:rsidRPr="0021115D">
        <w:rPr>
          <w:i/>
        </w:rPr>
        <w:t>Strowder</w:t>
      </w:r>
      <w:proofErr w:type="spellEnd"/>
      <w:r w:rsidRPr="0021115D">
        <w:t xml:space="preserve">), </w:t>
      </w:r>
      <w:r w:rsidRPr="0021115D">
        <w:rPr>
          <w:i/>
        </w:rPr>
        <w:t>Debra Williams Lawrence v. Philadelphia Gas Works</w:t>
      </w:r>
      <w:r w:rsidRPr="0021115D">
        <w:t>, Docket Number C-20066672, Final Order entered January 22, 2007 (</w:t>
      </w:r>
      <w:r w:rsidRPr="0021115D">
        <w:rPr>
          <w:i/>
        </w:rPr>
        <w:t>Lawrence</w:t>
      </w:r>
      <w:r w:rsidRPr="0021115D">
        <w:t xml:space="preserve">), </w:t>
      </w:r>
      <w:r w:rsidRPr="0021115D">
        <w:rPr>
          <w:i/>
        </w:rPr>
        <w:t>Tina L. Francis-Young v. Philadelphia Gas Works</w:t>
      </w:r>
      <w:r w:rsidRPr="0021115D">
        <w:t xml:space="preserve">, Docket Number </w:t>
      </w:r>
    </w:p>
    <w:p w:rsidR="00D943C3" w:rsidRPr="0021115D" w:rsidRDefault="00D943C3" w:rsidP="00EA06BE">
      <w:pPr>
        <w:jc w:val="left"/>
      </w:pPr>
      <w:r w:rsidRPr="0021115D">
        <w:t>C-2008-2029672, Final Order entered February 23, 2009 (</w:t>
      </w:r>
      <w:r w:rsidRPr="0021115D">
        <w:rPr>
          <w:i/>
        </w:rPr>
        <w:t>Young</w:t>
      </w:r>
      <w:r w:rsidRPr="0021115D">
        <w:t xml:space="preserve">), </w:t>
      </w:r>
      <w:r w:rsidRPr="0021115D">
        <w:rPr>
          <w:i/>
        </w:rPr>
        <w:t>Dung Phat, LLC v. Philadelphia Gas Works</w:t>
      </w:r>
      <w:r w:rsidRPr="0021115D">
        <w:t>, Docket Number C-2009-2135667, Final Order entered January 13, 2010 (</w:t>
      </w:r>
      <w:r w:rsidRPr="0021115D">
        <w:rPr>
          <w:i/>
        </w:rPr>
        <w:t>Dung Phat</w:t>
      </w:r>
      <w:r w:rsidRPr="0021115D">
        <w:t xml:space="preserve">), </w:t>
      </w:r>
      <w:r w:rsidRPr="0021115D">
        <w:rPr>
          <w:i/>
        </w:rPr>
        <w:t>David Golan v. Philadelphia Gas Works</w:t>
      </w:r>
      <w:r w:rsidRPr="0021115D">
        <w:t>, Docket Number C-2009-2138115, Final Order entered February 4, 2010 (</w:t>
      </w:r>
      <w:r w:rsidRPr="0021115D">
        <w:rPr>
          <w:i/>
        </w:rPr>
        <w:t>Golan</w:t>
      </w:r>
      <w:r w:rsidRPr="0021115D">
        <w:t xml:space="preserve">), </w:t>
      </w:r>
      <w:r w:rsidRPr="0021115D">
        <w:rPr>
          <w:i/>
        </w:rPr>
        <w:t xml:space="preserve">2020 West </w:t>
      </w:r>
      <w:proofErr w:type="spellStart"/>
      <w:r w:rsidRPr="0021115D">
        <w:rPr>
          <w:i/>
        </w:rPr>
        <w:t>Passyunk</w:t>
      </w:r>
      <w:proofErr w:type="spellEnd"/>
      <w:r w:rsidRPr="0021115D">
        <w:rPr>
          <w:i/>
        </w:rPr>
        <w:t xml:space="preserve"> Avenue Inc. v. Philadelphia Gas Works</w:t>
      </w:r>
      <w:r w:rsidRPr="0021115D">
        <w:t>, Docket Number C-2009-2138727, Final Order entered February 4, 2010 (</w:t>
      </w:r>
      <w:r w:rsidRPr="0021115D">
        <w:rPr>
          <w:i/>
        </w:rPr>
        <w:t xml:space="preserve">2020 West </w:t>
      </w:r>
      <w:proofErr w:type="spellStart"/>
      <w:r w:rsidRPr="0021115D">
        <w:rPr>
          <w:i/>
        </w:rPr>
        <w:t>Passyunk</w:t>
      </w:r>
      <w:proofErr w:type="spellEnd"/>
      <w:r w:rsidRPr="0021115D">
        <w:t xml:space="preserve">), </w:t>
      </w:r>
      <w:r w:rsidRPr="0021115D">
        <w:rPr>
          <w:i/>
        </w:rPr>
        <w:t>Jean Charles v. Philadelphia Gas Works</w:t>
      </w:r>
      <w:r w:rsidRPr="0021115D">
        <w:t>, Docket Number C-2009-2138638, Final Order entered February 5, 2010 (</w:t>
      </w:r>
      <w:r w:rsidRPr="0021115D">
        <w:rPr>
          <w:i/>
        </w:rPr>
        <w:t>Charles</w:t>
      </w:r>
      <w:r w:rsidRPr="0021115D">
        <w:t>).</w:t>
      </w:r>
    </w:p>
    <w:p w:rsidR="00D943C3" w:rsidRPr="0021115D" w:rsidRDefault="00D943C3" w:rsidP="00EA06BE">
      <w:pPr>
        <w:ind w:firstLine="1440"/>
        <w:jc w:val="left"/>
      </w:pPr>
    </w:p>
    <w:p w:rsidR="00D943C3" w:rsidRPr="0021115D" w:rsidRDefault="00D943C3" w:rsidP="00EA06BE">
      <w:pPr>
        <w:ind w:firstLine="1440"/>
        <w:jc w:val="left"/>
      </w:pPr>
      <w:r w:rsidRPr="0021115D">
        <w:t xml:space="preserve">These Commission decisions are consistent with established principles of jurisdiction and are buttressed by two separate provisions of the Public Utility Code, 66 </w:t>
      </w:r>
      <w:proofErr w:type="spellStart"/>
      <w:r w:rsidRPr="0021115D">
        <w:t>Pa.C.S.A</w:t>
      </w:r>
      <w:proofErr w:type="spellEnd"/>
      <w:r w:rsidRPr="0021115D">
        <w:t xml:space="preserve">. </w:t>
      </w:r>
      <w:proofErr w:type="gramStart"/>
      <w:r w:rsidRPr="0021115D">
        <w:t>§ 101 et seq. (Code).</w:t>
      </w:r>
      <w:proofErr w:type="gramEnd"/>
    </w:p>
    <w:p w:rsidR="00D943C3" w:rsidRPr="0021115D" w:rsidRDefault="00D943C3" w:rsidP="00EA06BE">
      <w:pPr>
        <w:ind w:firstLine="1440"/>
        <w:jc w:val="left"/>
      </w:pPr>
    </w:p>
    <w:p w:rsidR="00D943C3" w:rsidRDefault="00D943C3" w:rsidP="00D943C3">
      <w:pPr>
        <w:ind w:firstLine="1440"/>
        <w:jc w:val="left"/>
      </w:pPr>
      <w:proofErr w:type="gramStart"/>
      <w:r w:rsidRPr="0021115D">
        <w:t xml:space="preserve">66 </w:t>
      </w:r>
      <w:proofErr w:type="spellStart"/>
      <w:r w:rsidRPr="0021115D">
        <w:t>Pa.C.S.A</w:t>
      </w:r>
      <w:proofErr w:type="spellEnd"/>
      <w:r w:rsidRPr="0021115D">
        <w:t>.</w:t>
      </w:r>
      <w:proofErr w:type="gramEnd"/>
      <w:r w:rsidRPr="0021115D">
        <w:t xml:space="preserve"> § 1414(a) provides:</w:t>
      </w:r>
    </w:p>
    <w:p w:rsidR="00D943C3" w:rsidRPr="0021115D" w:rsidRDefault="00D943C3" w:rsidP="00D943C3">
      <w:pPr>
        <w:ind w:firstLine="1440"/>
        <w:jc w:val="left"/>
      </w:pPr>
    </w:p>
    <w:p w:rsidR="00D943C3" w:rsidRPr="0021115D" w:rsidRDefault="00D943C3" w:rsidP="00D943C3">
      <w:pPr>
        <w:widowControl w:val="0"/>
        <w:adjustRightInd w:val="0"/>
        <w:spacing w:line="240" w:lineRule="auto"/>
        <w:ind w:left="1440" w:right="1440"/>
        <w:jc w:val="left"/>
        <w:rPr>
          <w:color w:val="000000"/>
        </w:rPr>
      </w:pPr>
      <w:r>
        <w:rPr>
          <w:b/>
          <w:bCs/>
          <w:color w:val="000000"/>
        </w:rPr>
        <w:t>(a)</w:t>
      </w:r>
      <w:r>
        <w:rPr>
          <w:b/>
          <w:bCs/>
          <w:color w:val="000000"/>
        </w:rPr>
        <w:tab/>
      </w:r>
      <w:r w:rsidRPr="0021115D">
        <w:rPr>
          <w:b/>
          <w:bCs/>
          <w:color w:val="000000"/>
        </w:rPr>
        <w:t>General rule.--</w:t>
      </w:r>
      <w:r w:rsidRPr="0021115D">
        <w:rPr>
          <w:color w:val="000000"/>
        </w:rPr>
        <w:t xml:space="preserve">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 </w:t>
      </w:r>
      <w:bookmarkStart w:id="0" w:name="Document1zz[FN1]"/>
      <w:bookmarkEnd w:id="0"/>
      <w:r w:rsidRPr="0021115D">
        <w:rPr>
          <w:color w:val="000000"/>
        </w:rPr>
        <w:t xml:space="preserve">referred to as the Municipal Claim and Tax Lien Law, and chapter 22 </w:t>
      </w:r>
      <w:bookmarkStart w:id="1" w:name="Document1zz[FN2]"/>
      <w:bookmarkEnd w:id="1"/>
      <w:r w:rsidRPr="0021115D">
        <w:rPr>
          <w:color w:val="000000"/>
        </w:rPr>
        <w:t>(relating to natural gas competition).</w:t>
      </w:r>
    </w:p>
    <w:p w:rsidR="00D943C3" w:rsidRPr="0021115D" w:rsidRDefault="00D943C3" w:rsidP="00D943C3">
      <w:pPr>
        <w:widowControl w:val="0"/>
        <w:adjustRightInd w:val="0"/>
        <w:spacing w:line="240" w:lineRule="auto"/>
        <w:ind w:left="1440" w:right="1440"/>
        <w:jc w:val="left"/>
        <w:rPr>
          <w:color w:val="000000"/>
        </w:rPr>
      </w:pPr>
      <w:proofErr w:type="gramStart"/>
      <w:r w:rsidRPr="0021115D">
        <w:rPr>
          <w:bCs/>
          <w:color w:val="000000"/>
        </w:rPr>
        <w:t xml:space="preserve">66 </w:t>
      </w:r>
      <w:proofErr w:type="spellStart"/>
      <w:r w:rsidRPr="0021115D">
        <w:rPr>
          <w:bCs/>
          <w:color w:val="000000"/>
        </w:rPr>
        <w:t>Pa.</w:t>
      </w:r>
      <w:r w:rsidRPr="0021115D">
        <w:rPr>
          <w:color w:val="000000"/>
        </w:rPr>
        <w:t>C.S.A</w:t>
      </w:r>
      <w:proofErr w:type="spellEnd"/>
      <w:r w:rsidRPr="0021115D">
        <w:rPr>
          <w:color w:val="000000"/>
        </w:rPr>
        <w:t>.</w:t>
      </w:r>
      <w:proofErr w:type="gramEnd"/>
      <w:r w:rsidRPr="0021115D">
        <w:rPr>
          <w:color w:val="000000"/>
        </w:rPr>
        <w:t xml:space="preserve"> § 1414(a) (footnotes omitted)</w:t>
      </w:r>
    </w:p>
    <w:p w:rsidR="00D943C3" w:rsidRPr="0021115D" w:rsidRDefault="00D943C3" w:rsidP="00D943C3">
      <w:pPr>
        <w:ind w:firstLine="1440"/>
        <w:jc w:val="left"/>
      </w:pPr>
    </w:p>
    <w:p w:rsidR="00D943C3" w:rsidRPr="0021115D" w:rsidRDefault="00D943C3" w:rsidP="00EA06BE">
      <w:pPr>
        <w:ind w:firstLine="1440"/>
        <w:jc w:val="left"/>
        <w:rPr>
          <w:color w:val="000000"/>
        </w:rPr>
      </w:pPr>
      <w:r w:rsidRPr="0021115D">
        <w:t xml:space="preserve">Code section 1414(a) reiterates the General Assembly’s determination that the previously existing right of the City to enforce payment for natural gas service rendered by the </w:t>
      </w:r>
      <w:r w:rsidRPr="0021115D">
        <w:lastRenderedPageBreak/>
        <w:t xml:space="preserve">respondent through the municipal claim and lien procedure of the </w:t>
      </w:r>
      <w:r w:rsidRPr="0021115D">
        <w:rPr>
          <w:color w:val="000000"/>
        </w:rPr>
        <w:t>Municipal Claim and Tax Lien Law remains unabated.</w:t>
      </w:r>
    </w:p>
    <w:p w:rsidR="00D943C3" w:rsidRPr="0021115D" w:rsidRDefault="00D943C3" w:rsidP="00EA06BE">
      <w:pPr>
        <w:ind w:firstLine="1440"/>
        <w:jc w:val="left"/>
        <w:rPr>
          <w:color w:val="000000"/>
        </w:rPr>
      </w:pPr>
    </w:p>
    <w:p w:rsidR="00D943C3" w:rsidRDefault="00D943C3" w:rsidP="00EA06BE">
      <w:pPr>
        <w:ind w:firstLine="1440"/>
        <w:jc w:val="left"/>
        <w:rPr>
          <w:color w:val="000000"/>
        </w:rPr>
      </w:pPr>
      <w:r w:rsidRPr="0021115D">
        <w:rPr>
          <w:color w:val="000000"/>
        </w:rPr>
        <w:t xml:space="preserve">The reference to “chapter 22” (of the Code) in section 1414(a) is especially </w:t>
      </w:r>
    </w:p>
    <w:p w:rsidR="00D943C3" w:rsidRDefault="00D943C3" w:rsidP="00EA06BE">
      <w:pPr>
        <w:jc w:val="left"/>
        <w:rPr>
          <w:color w:val="000000"/>
        </w:rPr>
      </w:pPr>
      <w:proofErr w:type="gramStart"/>
      <w:r w:rsidRPr="0021115D">
        <w:rPr>
          <w:color w:val="000000"/>
        </w:rPr>
        <w:t>revealing</w:t>
      </w:r>
      <w:proofErr w:type="gramEnd"/>
      <w:r w:rsidRPr="0021115D">
        <w:rPr>
          <w:color w:val="000000"/>
        </w:rPr>
        <w:t xml:space="preserve"> as to the legislature’s intent.</w:t>
      </w:r>
    </w:p>
    <w:p w:rsidR="00D943C3" w:rsidRPr="0021115D" w:rsidRDefault="00D943C3" w:rsidP="00EA06BE">
      <w:pPr>
        <w:jc w:val="left"/>
        <w:rPr>
          <w:color w:val="000000"/>
        </w:rPr>
      </w:pPr>
    </w:p>
    <w:p w:rsidR="00D943C3" w:rsidRDefault="00D943C3" w:rsidP="00D943C3">
      <w:pPr>
        <w:ind w:firstLine="1440"/>
        <w:jc w:val="left"/>
        <w:rPr>
          <w:color w:val="000000"/>
        </w:rPr>
      </w:pPr>
      <w:proofErr w:type="gramStart"/>
      <w:r w:rsidRPr="0021115D">
        <w:rPr>
          <w:color w:val="000000"/>
        </w:rPr>
        <w:t xml:space="preserve">66 </w:t>
      </w:r>
      <w:proofErr w:type="spellStart"/>
      <w:r w:rsidRPr="0021115D">
        <w:rPr>
          <w:color w:val="000000"/>
        </w:rPr>
        <w:t>Pa.C.S.A</w:t>
      </w:r>
      <w:proofErr w:type="spellEnd"/>
      <w:r w:rsidRPr="0021115D">
        <w:rPr>
          <w:color w:val="000000"/>
        </w:rPr>
        <w:t>.</w:t>
      </w:r>
      <w:proofErr w:type="gramEnd"/>
      <w:r w:rsidRPr="0021115D">
        <w:rPr>
          <w:color w:val="000000"/>
        </w:rPr>
        <w:t xml:space="preserve"> § 2212(n) states:</w:t>
      </w:r>
    </w:p>
    <w:p w:rsidR="00D943C3" w:rsidRPr="0021115D" w:rsidRDefault="00D943C3" w:rsidP="00D943C3">
      <w:pPr>
        <w:ind w:firstLine="1440"/>
        <w:jc w:val="left"/>
        <w:rPr>
          <w:color w:val="000000"/>
        </w:rPr>
      </w:pPr>
    </w:p>
    <w:p w:rsidR="00D943C3" w:rsidRPr="0021115D" w:rsidRDefault="00D943C3" w:rsidP="00D943C3">
      <w:pPr>
        <w:widowControl w:val="0"/>
        <w:adjustRightInd w:val="0"/>
        <w:spacing w:line="240" w:lineRule="auto"/>
        <w:ind w:left="1440" w:right="1440"/>
        <w:jc w:val="left"/>
        <w:rPr>
          <w:color w:val="000000"/>
        </w:rPr>
      </w:pPr>
      <w:r>
        <w:rPr>
          <w:b/>
          <w:bCs/>
          <w:color w:val="000000"/>
        </w:rPr>
        <w:t>(n)</w:t>
      </w:r>
      <w:r>
        <w:rPr>
          <w:b/>
          <w:bCs/>
          <w:color w:val="000000"/>
        </w:rPr>
        <w:tab/>
      </w:r>
      <w:r w:rsidRPr="0021115D">
        <w:rPr>
          <w:b/>
          <w:bCs/>
          <w:color w:val="000000"/>
        </w:rPr>
        <w:t>Collections.--</w:t>
      </w:r>
      <w:r w:rsidRPr="0021115D">
        <w:rPr>
          <w:color w:val="000000"/>
        </w:rPr>
        <w:t>Nothing contained in this title shall abrogate the power of a city natural gas distribution operation to collect delinquent receivables through the imposition of liens pursuant to section 3 of the act of May 16, 1923 (P.L. 207, No. 153),</w:t>
      </w:r>
      <w:bookmarkStart w:id="2" w:name="Document1zz[FN6]"/>
      <w:bookmarkEnd w:id="2"/>
      <w:r w:rsidRPr="0021115D">
        <w:rPr>
          <w:color w:val="000000"/>
        </w:rPr>
        <w:t xml:space="preserve"> referred to as the Municipal Claim and Tax Lien Law, or otherwise.</w:t>
      </w:r>
    </w:p>
    <w:p w:rsidR="00D943C3" w:rsidRPr="0021115D" w:rsidRDefault="00D943C3" w:rsidP="00D943C3">
      <w:pPr>
        <w:widowControl w:val="0"/>
        <w:adjustRightInd w:val="0"/>
        <w:spacing w:line="240" w:lineRule="auto"/>
        <w:ind w:left="1440" w:right="1440"/>
        <w:jc w:val="left"/>
        <w:rPr>
          <w:color w:val="000000"/>
        </w:rPr>
      </w:pPr>
      <w:proofErr w:type="gramStart"/>
      <w:r w:rsidRPr="0021115D">
        <w:rPr>
          <w:color w:val="000000"/>
        </w:rPr>
        <w:t xml:space="preserve">66 </w:t>
      </w:r>
      <w:proofErr w:type="spellStart"/>
      <w:r w:rsidRPr="0021115D">
        <w:rPr>
          <w:color w:val="000000"/>
        </w:rPr>
        <w:t>Pa.C.S.A</w:t>
      </w:r>
      <w:proofErr w:type="spellEnd"/>
      <w:r w:rsidRPr="0021115D">
        <w:rPr>
          <w:color w:val="000000"/>
        </w:rPr>
        <w:t>.</w:t>
      </w:r>
      <w:proofErr w:type="gramEnd"/>
      <w:r w:rsidRPr="0021115D">
        <w:rPr>
          <w:color w:val="000000"/>
        </w:rPr>
        <w:t xml:space="preserve"> § 2212(n) (footnote omitted)</w:t>
      </w:r>
    </w:p>
    <w:p w:rsidR="00D943C3" w:rsidRPr="0021115D" w:rsidRDefault="00D943C3" w:rsidP="00D943C3">
      <w:pPr>
        <w:ind w:firstLine="1440"/>
        <w:jc w:val="left"/>
      </w:pPr>
    </w:p>
    <w:p w:rsidR="00D943C3" w:rsidRPr="0021115D" w:rsidRDefault="00D943C3" w:rsidP="00D943C3">
      <w:pPr>
        <w:ind w:firstLine="1440"/>
        <w:jc w:val="left"/>
        <w:rPr>
          <w:color w:val="000000"/>
        </w:rPr>
      </w:pPr>
      <w:r w:rsidRPr="0021115D">
        <w:t>Code section 2212(n) specifically states that “[n]</w:t>
      </w:r>
      <w:proofErr w:type="spellStart"/>
      <w:r w:rsidRPr="0021115D">
        <w:t>othing</w:t>
      </w:r>
      <w:proofErr w:type="spellEnd"/>
      <w:r w:rsidRPr="0021115D">
        <w:rPr>
          <w:color w:val="000000"/>
        </w:rPr>
        <w:t xml:space="preserve"> contained in this </w:t>
      </w:r>
      <w:r w:rsidRPr="0021115D">
        <w:rPr>
          <w:color w:val="000000"/>
          <w:u w:val="single"/>
        </w:rPr>
        <w:t>title</w:t>
      </w:r>
      <w:r w:rsidRPr="0021115D">
        <w:rPr>
          <w:color w:val="000000"/>
        </w:rPr>
        <w:t>”, that is; Title 66, the entire Code, shall abrogate the right of the City to collect unpaid bills for natural gas service through the mechanisms provided by the Municipal Claim and Tax Lien Law.  As explained above, those mechanisms are not within the jurisdiction of the Commission.</w:t>
      </w:r>
    </w:p>
    <w:p w:rsidR="00D943C3" w:rsidRPr="0021115D" w:rsidRDefault="00D943C3" w:rsidP="00D943C3">
      <w:pPr>
        <w:ind w:firstLine="1440"/>
        <w:jc w:val="left"/>
        <w:rPr>
          <w:color w:val="000000"/>
        </w:rPr>
      </w:pPr>
    </w:p>
    <w:p w:rsidR="00A57163" w:rsidRDefault="00D943C3" w:rsidP="00D943C3">
      <w:pPr>
        <w:ind w:firstLine="1440"/>
        <w:jc w:val="left"/>
        <w:rPr>
          <w:color w:val="000000"/>
        </w:rPr>
      </w:pPr>
      <w:r w:rsidRPr="0021115D">
        <w:rPr>
          <w:color w:val="000000"/>
        </w:rPr>
        <w:t xml:space="preserve">The Commission’s </w:t>
      </w:r>
      <w:proofErr w:type="gramStart"/>
      <w:r w:rsidRPr="0021115D">
        <w:t xml:space="preserve">holdings in </w:t>
      </w:r>
      <w:proofErr w:type="spellStart"/>
      <w:r w:rsidRPr="0021115D">
        <w:rPr>
          <w:i/>
        </w:rPr>
        <w:t>Strowder</w:t>
      </w:r>
      <w:proofErr w:type="spellEnd"/>
      <w:r w:rsidRPr="0021115D">
        <w:t xml:space="preserve">, </w:t>
      </w:r>
      <w:r w:rsidRPr="0021115D">
        <w:rPr>
          <w:i/>
        </w:rPr>
        <w:t>Lawrence</w:t>
      </w:r>
      <w:r w:rsidRPr="0021115D">
        <w:t xml:space="preserve">, </w:t>
      </w:r>
      <w:r w:rsidRPr="0021115D">
        <w:rPr>
          <w:i/>
        </w:rPr>
        <w:t>Young</w:t>
      </w:r>
      <w:r w:rsidRPr="0021115D">
        <w:t xml:space="preserve">, </w:t>
      </w:r>
      <w:r w:rsidRPr="0021115D">
        <w:rPr>
          <w:i/>
        </w:rPr>
        <w:t>Dung Phat</w:t>
      </w:r>
      <w:r w:rsidRPr="0021115D">
        <w:t xml:space="preserve">, </w:t>
      </w:r>
      <w:r w:rsidRPr="0021115D">
        <w:rPr>
          <w:i/>
        </w:rPr>
        <w:t>Golan</w:t>
      </w:r>
      <w:r w:rsidRPr="0021115D">
        <w:t xml:space="preserve">, </w:t>
      </w:r>
      <w:r w:rsidRPr="0021115D">
        <w:rPr>
          <w:i/>
        </w:rPr>
        <w:t xml:space="preserve">2020 West </w:t>
      </w:r>
      <w:proofErr w:type="spellStart"/>
      <w:r w:rsidRPr="0021115D">
        <w:rPr>
          <w:i/>
        </w:rPr>
        <w:t>Passyunk</w:t>
      </w:r>
      <w:proofErr w:type="spellEnd"/>
      <w:r w:rsidRPr="0021115D">
        <w:t xml:space="preserve"> and </w:t>
      </w:r>
      <w:r w:rsidRPr="0021115D">
        <w:rPr>
          <w:i/>
        </w:rPr>
        <w:t>Charles</w:t>
      </w:r>
      <w:r w:rsidRPr="0021115D">
        <w:t xml:space="preserve"> that it does not have subject matter jurisdiction over cases such as this one is</w:t>
      </w:r>
      <w:proofErr w:type="gramEnd"/>
      <w:r w:rsidRPr="0021115D">
        <w:t xml:space="preserve"> legally correct.  Complainant’s relief, if any, must be obtained under the procedures established by </w:t>
      </w:r>
      <w:r w:rsidRPr="0021115D">
        <w:rPr>
          <w:color w:val="000000"/>
        </w:rPr>
        <w:t xml:space="preserve">the Municipal Claim and Tax Lien Law.  </w:t>
      </w:r>
      <w:r w:rsidR="000E7444">
        <w:rPr>
          <w:color w:val="000000"/>
        </w:rPr>
        <w:t xml:space="preserve">Therefore, </w:t>
      </w:r>
      <w:r w:rsidRPr="0021115D">
        <w:rPr>
          <w:color w:val="000000"/>
        </w:rPr>
        <w:t xml:space="preserve">Respondent’s Preliminary Objection under 52 </w:t>
      </w:r>
      <w:proofErr w:type="spellStart"/>
      <w:r w:rsidRPr="0021115D">
        <w:rPr>
          <w:color w:val="000000"/>
        </w:rPr>
        <w:t>Pa.Code</w:t>
      </w:r>
      <w:proofErr w:type="spellEnd"/>
      <w:r w:rsidRPr="0021115D">
        <w:rPr>
          <w:color w:val="000000"/>
        </w:rPr>
        <w:t xml:space="preserve"> § 5.101(a) challenging the Commission’s subject matter jurisdiction</w:t>
      </w:r>
      <w:r w:rsidR="000E2090">
        <w:rPr>
          <w:color w:val="000000"/>
        </w:rPr>
        <w:t xml:space="preserve"> over municipal liens is sustained, and any discussion of municipal liens will be barred from</w:t>
      </w:r>
      <w:r w:rsidR="000703F5">
        <w:rPr>
          <w:color w:val="000000"/>
        </w:rPr>
        <w:t xml:space="preserve"> being raised at</w:t>
      </w:r>
      <w:r w:rsidR="000E2090">
        <w:rPr>
          <w:color w:val="000000"/>
        </w:rPr>
        <w:t xml:space="preserve"> </w:t>
      </w:r>
      <w:r w:rsidR="000703F5">
        <w:rPr>
          <w:color w:val="000000"/>
        </w:rPr>
        <w:t>an</w:t>
      </w:r>
      <w:r w:rsidR="000E2090">
        <w:rPr>
          <w:color w:val="000000"/>
        </w:rPr>
        <w:t xml:space="preserve"> evidentiary hearing.</w:t>
      </w:r>
    </w:p>
    <w:p w:rsidR="00A57163" w:rsidRDefault="00A57163" w:rsidP="00D943C3">
      <w:pPr>
        <w:ind w:firstLine="1440"/>
        <w:jc w:val="left"/>
        <w:rPr>
          <w:color w:val="000000"/>
        </w:rPr>
      </w:pPr>
    </w:p>
    <w:p w:rsidR="004A0E70" w:rsidRPr="002933D3" w:rsidRDefault="00532B67" w:rsidP="00A57163">
      <w:pPr>
        <w:jc w:val="left"/>
        <w:rPr>
          <w:color w:val="000000" w:themeColor="text1"/>
          <w:u w:val="single"/>
        </w:rPr>
      </w:pPr>
      <w:r>
        <w:rPr>
          <w:color w:val="000000" w:themeColor="text1"/>
          <w:u w:val="single"/>
        </w:rPr>
        <w:t>Initiation of Service Following Eviction of Prior Tenants</w:t>
      </w:r>
    </w:p>
    <w:p w:rsidR="004A0E70" w:rsidRDefault="004A0E70" w:rsidP="00A57163">
      <w:pPr>
        <w:jc w:val="left"/>
        <w:rPr>
          <w:color w:val="000000"/>
        </w:rPr>
      </w:pPr>
    </w:p>
    <w:p w:rsidR="00532B67" w:rsidRDefault="00BB6613" w:rsidP="00A57163">
      <w:pPr>
        <w:jc w:val="left"/>
        <w:rPr>
          <w:color w:val="000000"/>
        </w:rPr>
      </w:pPr>
      <w:r>
        <w:rPr>
          <w:color w:val="000000"/>
        </w:rPr>
        <w:tab/>
      </w:r>
      <w:r>
        <w:rPr>
          <w:color w:val="000000"/>
        </w:rPr>
        <w:tab/>
      </w:r>
      <w:r w:rsidR="00532B67">
        <w:rPr>
          <w:color w:val="000000"/>
        </w:rPr>
        <w:t>The Complainant questions in her complaint, “how does a gas b</w:t>
      </w:r>
      <w:r w:rsidR="00D56573">
        <w:rPr>
          <w:color w:val="000000"/>
        </w:rPr>
        <w:t>e</w:t>
      </w:r>
      <w:r w:rsidR="00532B67">
        <w:rPr>
          <w:color w:val="000000"/>
        </w:rPr>
        <w:t xml:space="preserve"> turn on without proof of who lives there.”</w:t>
      </w:r>
      <w:r w:rsidR="00AE3765">
        <w:rPr>
          <w:color w:val="000000"/>
        </w:rPr>
        <w:t xml:space="preserve">  She is alleging that service was established at the property by PGW for a customer for whom proof of the customer’s identity was not obtained.  This, arguably, </w:t>
      </w:r>
      <w:r w:rsidR="00AE3765">
        <w:rPr>
          <w:color w:val="000000"/>
        </w:rPr>
        <w:lastRenderedPageBreak/>
        <w:t xml:space="preserve">raises an issue of fact as to whether PGW properly established new service at the Complainant’s property for a customer named </w:t>
      </w:r>
      <w:r w:rsidR="00D56573">
        <w:rPr>
          <w:color w:val="000000"/>
        </w:rPr>
        <w:t xml:space="preserve">Victor Boyd.  </w:t>
      </w:r>
      <w:r w:rsidR="00AE3765">
        <w:rPr>
          <w:color w:val="000000"/>
        </w:rPr>
        <w:t xml:space="preserve">   </w:t>
      </w:r>
      <w:r w:rsidR="00DA34E1">
        <w:rPr>
          <w:color w:val="000000"/>
        </w:rPr>
        <w:t xml:space="preserve">  </w:t>
      </w:r>
      <w:r w:rsidR="005D7D7A">
        <w:rPr>
          <w:color w:val="000000"/>
        </w:rPr>
        <w:t xml:space="preserve">  </w:t>
      </w:r>
    </w:p>
    <w:p w:rsidR="00532B67" w:rsidRDefault="00532B67" w:rsidP="00A57163">
      <w:pPr>
        <w:jc w:val="left"/>
        <w:rPr>
          <w:color w:val="000000"/>
        </w:rPr>
      </w:pPr>
    </w:p>
    <w:p w:rsidR="000E2090" w:rsidRDefault="00D132BE" w:rsidP="000E2090">
      <w:pPr>
        <w:jc w:val="left"/>
        <w:rPr>
          <w:color w:val="000000"/>
        </w:rPr>
      </w:pPr>
      <w:r>
        <w:tab/>
      </w:r>
      <w:r>
        <w:tab/>
      </w:r>
      <w:r w:rsidRPr="00EF1907">
        <w:t xml:space="preserve"> </w:t>
      </w:r>
      <w:r w:rsidR="000E2090">
        <w:rPr>
          <w:color w:val="000000"/>
        </w:rPr>
        <w:t>All public utilities,</w:t>
      </w:r>
      <w:r w:rsidR="00084170">
        <w:rPr>
          <w:color w:val="000000"/>
        </w:rPr>
        <w:t xml:space="preserve"> </w:t>
      </w:r>
      <w:r w:rsidR="000E2090">
        <w:rPr>
          <w:color w:val="000000"/>
        </w:rPr>
        <w:t>including PGW, owe</w:t>
      </w:r>
      <w:r w:rsidR="000E2090" w:rsidRPr="000E2090">
        <w:rPr>
          <w:color w:val="000000"/>
        </w:rPr>
        <w:t xml:space="preserve"> a duty of reasonable care to </w:t>
      </w:r>
      <w:r w:rsidR="003C0474">
        <w:rPr>
          <w:color w:val="000000"/>
        </w:rPr>
        <w:t>their</w:t>
      </w:r>
      <w:r w:rsidR="000E2090">
        <w:rPr>
          <w:color w:val="000000"/>
        </w:rPr>
        <w:t xml:space="preserve"> customers and to </w:t>
      </w:r>
      <w:r w:rsidR="000E2090" w:rsidRPr="000E2090">
        <w:rPr>
          <w:color w:val="000000"/>
        </w:rPr>
        <w:t>all members of the public.</w:t>
      </w:r>
      <w:r w:rsidR="00FA536D">
        <w:rPr>
          <w:color w:val="000000"/>
        </w:rPr>
        <w:t xml:space="preserve">  </w:t>
      </w:r>
      <w:proofErr w:type="gramStart"/>
      <w:r w:rsidR="00FA536D">
        <w:rPr>
          <w:color w:val="000000"/>
        </w:rPr>
        <w:t>66 Pa.C.S.</w:t>
      </w:r>
      <w:proofErr w:type="gramEnd"/>
      <w:r w:rsidR="00FA536D">
        <w:rPr>
          <w:color w:val="000000"/>
        </w:rPr>
        <w:t xml:space="preserve"> § 1501.  Whether PGW performed its duties in a manner consistent with this duty is an issue of material fact which is properly addressed at the evidentiary hearing.</w:t>
      </w:r>
    </w:p>
    <w:p w:rsidR="00D56573" w:rsidRPr="000E2090" w:rsidRDefault="00D56573" w:rsidP="000E2090">
      <w:pPr>
        <w:jc w:val="left"/>
        <w:rPr>
          <w:color w:val="000000"/>
        </w:rPr>
      </w:pPr>
    </w:p>
    <w:p w:rsidR="007310D3" w:rsidRPr="00FC4CE0" w:rsidRDefault="007310D3" w:rsidP="007310D3">
      <w:pPr>
        <w:ind w:firstLine="1440"/>
        <w:contextualSpacing/>
        <w:jc w:val="left"/>
        <w:rPr>
          <w:b/>
        </w:rPr>
      </w:pPr>
      <w:r w:rsidRPr="000808EF">
        <w:t xml:space="preserve">Having concluded that the Complainant is entitled to a hearing </w:t>
      </w:r>
      <w:r>
        <w:t xml:space="preserve">on the issue of whether PGW properly established service in the name of Victor Boyd, </w:t>
      </w:r>
      <w:r w:rsidRPr="000808EF">
        <w:t>I believe it will be prudent to first give the parties an opportunity, in light of this Order, to attempt to resolve this matter informally, before proceeding to a formal hearing.  I therefore direct that this matter be referred to the Commission’s Mediation Unit for mediation review</w:t>
      </w:r>
      <w:r w:rsidRPr="00FC4CE0">
        <w:rPr>
          <w:b/>
        </w:rPr>
        <w:t xml:space="preserve">. </w:t>
      </w:r>
    </w:p>
    <w:p w:rsidR="007310D3" w:rsidRDefault="007310D3" w:rsidP="007310D3">
      <w:pPr>
        <w:contextualSpacing/>
        <w:jc w:val="left"/>
      </w:pPr>
    </w:p>
    <w:p w:rsidR="00D943C3" w:rsidRDefault="00D943C3" w:rsidP="00D943C3">
      <w:pPr>
        <w:contextualSpacing/>
        <w:rPr>
          <w:u w:val="single"/>
        </w:rPr>
      </w:pPr>
      <w:r>
        <w:rPr>
          <w:u w:val="single"/>
        </w:rPr>
        <w:t>ORDER</w:t>
      </w:r>
    </w:p>
    <w:p w:rsidR="00D943C3" w:rsidRDefault="00D943C3" w:rsidP="00D943C3">
      <w:pPr>
        <w:contextualSpacing/>
        <w:rPr>
          <w:u w:val="single"/>
        </w:rPr>
      </w:pPr>
    </w:p>
    <w:p w:rsidR="007B1691" w:rsidRDefault="007B1691" w:rsidP="00D943C3">
      <w:pPr>
        <w:contextualSpacing/>
        <w:rPr>
          <w:u w:val="single"/>
        </w:rPr>
      </w:pPr>
    </w:p>
    <w:p w:rsidR="00D943C3" w:rsidRDefault="00D943C3" w:rsidP="00D943C3">
      <w:pPr>
        <w:contextualSpacing/>
        <w:jc w:val="left"/>
      </w:pPr>
      <w:r>
        <w:tab/>
      </w:r>
      <w:r>
        <w:tab/>
        <w:t>THEREFORE,</w:t>
      </w:r>
    </w:p>
    <w:p w:rsidR="007B1691" w:rsidRDefault="007B1691" w:rsidP="00D943C3">
      <w:pPr>
        <w:contextualSpacing/>
        <w:jc w:val="left"/>
      </w:pPr>
    </w:p>
    <w:p w:rsidR="00D943C3" w:rsidRDefault="00D943C3" w:rsidP="00D943C3">
      <w:pPr>
        <w:contextualSpacing/>
        <w:jc w:val="left"/>
      </w:pPr>
      <w:r>
        <w:tab/>
      </w:r>
      <w:r>
        <w:tab/>
        <w:t>IT IS ORDERED:</w:t>
      </w:r>
    </w:p>
    <w:p w:rsidR="00D943C3" w:rsidRDefault="00D943C3" w:rsidP="00D943C3">
      <w:pPr>
        <w:contextualSpacing/>
        <w:jc w:val="left"/>
      </w:pPr>
    </w:p>
    <w:p w:rsidR="00D943C3" w:rsidRDefault="00D943C3" w:rsidP="00987F28">
      <w:pPr>
        <w:jc w:val="left"/>
      </w:pPr>
      <w:r>
        <w:tab/>
      </w:r>
      <w:r>
        <w:tab/>
        <w:t>1.</w:t>
      </w:r>
      <w:r>
        <w:tab/>
        <w:t xml:space="preserve">That the Preliminary Objections of Philadelphia Gas Works filed in the case captioned </w:t>
      </w:r>
      <w:r w:rsidR="00A94834" w:rsidRPr="00A94834">
        <w:rPr>
          <w:i/>
        </w:rPr>
        <w:t>Marie Fields</w:t>
      </w:r>
      <w:r>
        <w:rPr>
          <w:i/>
        </w:rPr>
        <w:t xml:space="preserve"> v. Philadelphia Gas Works, </w:t>
      </w:r>
      <w:r>
        <w:t xml:space="preserve">Docket No. </w:t>
      </w:r>
      <w:r w:rsidR="00CD777A">
        <w:t>C-2015-249</w:t>
      </w:r>
      <w:r w:rsidR="00A94834">
        <w:t>9073</w:t>
      </w:r>
      <w:r w:rsidR="00410DA1">
        <w:t>, are granted insofar as they address the Commission’s subject matter jurisdiction over municipal liens.</w:t>
      </w:r>
    </w:p>
    <w:p w:rsidR="00D943C3" w:rsidRDefault="00D943C3" w:rsidP="00987F28">
      <w:pPr>
        <w:contextualSpacing/>
        <w:jc w:val="left"/>
      </w:pPr>
    </w:p>
    <w:p w:rsidR="00D943C3" w:rsidRDefault="00D943C3" w:rsidP="00987F28">
      <w:pPr>
        <w:jc w:val="left"/>
      </w:pPr>
      <w:r>
        <w:tab/>
      </w:r>
      <w:r>
        <w:tab/>
        <w:t>2.</w:t>
      </w:r>
      <w:r>
        <w:tab/>
      </w:r>
      <w:r w:rsidR="00410DA1">
        <w:t xml:space="preserve">That the Preliminary Objections of Philadelphia Gas Works filed in the case captioned </w:t>
      </w:r>
      <w:r w:rsidR="00A94834" w:rsidRPr="00A94834">
        <w:rPr>
          <w:i/>
        </w:rPr>
        <w:t>Marie Fields</w:t>
      </w:r>
      <w:r w:rsidR="00A94834">
        <w:rPr>
          <w:i/>
        </w:rPr>
        <w:t xml:space="preserve"> v. Philadelphia Gas Works, </w:t>
      </w:r>
      <w:r w:rsidR="00A94834">
        <w:t>Docket No. C-2015-2499073</w:t>
      </w:r>
      <w:r w:rsidR="00410DA1">
        <w:t>, are denied insofar as they seek to dismiss the Complaint.</w:t>
      </w:r>
    </w:p>
    <w:p w:rsidR="00D943C3" w:rsidRDefault="00D943C3" w:rsidP="00D943C3">
      <w:pPr>
        <w:contextualSpacing/>
        <w:jc w:val="left"/>
      </w:pPr>
    </w:p>
    <w:p w:rsidR="007310D3" w:rsidRDefault="00D943C3" w:rsidP="007310D3">
      <w:pPr>
        <w:jc w:val="left"/>
      </w:pPr>
      <w:r>
        <w:lastRenderedPageBreak/>
        <w:tab/>
      </w:r>
      <w:r>
        <w:tab/>
        <w:t>3.</w:t>
      </w:r>
      <w:r>
        <w:tab/>
      </w:r>
      <w:r w:rsidR="007310D3" w:rsidRPr="00F96FE9">
        <w:t>That the</w:t>
      </w:r>
      <w:r w:rsidR="007310D3">
        <w:t xml:space="preserve"> remaining matters be and hereby are referred to the Commission’s Mediation Unit for mediation review.</w:t>
      </w:r>
    </w:p>
    <w:p w:rsidR="00D943C3" w:rsidRDefault="00D943C3" w:rsidP="00D943C3">
      <w:pPr>
        <w:contextualSpacing/>
        <w:jc w:val="left"/>
      </w:pPr>
    </w:p>
    <w:p w:rsidR="00D943C3" w:rsidRDefault="00D943C3" w:rsidP="00D943C3">
      <w:pPr>
        <w:contextualSpacing/>
        <w:jc w:val="left"/>
      </w:pPr>
    </w:p>
    <w:p w:rsidR="00D943C3" w:rsidRDefault="00D943C3" w:rsidP="00D943C3">
      <w:pPr>
        <w:spacing w:line="240" w:lineRule="auto"/>
        <w:contextualSpacing/>
        <w:jc w:val="left"/>
      </w:pPr>
      <w:r>
        <w:t>Dated:</w:t>
      </w:r>
      <w:r>
        <w:tab/>
      </w:r>
      <w:r w:rsidR="00A94834" w:rsidRPr="00A94834">
        <w:rPr>
          <w:u w:val="single"/>
        </w:rPr>
        <w:t>November 16</w:t>
      </w:r>
      <w:r w:rsidR="00410DA1">
        <w:rPr>
          <w:u w:val="single"/>
        </w:rPr>
        <w:t>,</w:t>
      </w:r>
      <w:r w:rsidR="00CD777A">
        <w:rPr>
          <w:u w:val="single"/>
        </w:rPr>
        <w:t xml:space="preserve"> 2015</w:t>
      </w:r>
      <w:r w:rsidR="00410DA1" w:rsidRPr="00410DA1">
        <w:tab/>
      </w:r>
      <w:r>
        <w:tab/>
      </w:r>
      <w:r>
        <w:tab/>
      </w:r>
      <w:r>
        <w:tab/>
      </w:r>
      <w:r>
        <w:tab/>
        <w:t>______________________________</w:t>
      </w:r>
      <w:r>
        <w:tab/>
      </w:r>
      <w:r>
        <w:tab/>
      </w:r>
      <w:r>
        <w:tab/>
      </w:r>
      <w:r>
        <w:tab/>
      </w:r>
      <w:r>
        <w:tab/>
      </w:r>
      <w:r>
        <w:tab/>
      </w:r>
      <w:r>
        <w:tab/>
      </w:r>
      <w:r>
        <w:tab/>
      </w:r>
      <w:r w:rsidR="00A94834">
        <w:t>Steven K. Haas</w:t>
      </w:r>
    </w:p>
    <w:p w:rsidR="007B1691" w:rsidRDefault="00D943C3" w:rsidP="008A52B4">
      <w:pPr>
        <w:spacing w:line="240" w:lineRule="auto"/>
        <w:contextualSpacing/>
        <w:jc w:val="left"/>
        <w:sectPr w:rsidR="007B1691" w:rsidSect="00C0306B">
          <w:footerReference w:type="default" r:id="rId8"/>
          <w:pgSz w:w="12240" w:h="15840"/>
          <w:pgMar w:top="1440" w:right="1440" w:bottom="1440" w:left="1440" w:header="720" w:footer="720" w:gutter="0"/>
          <w:cols w:space="720"/>
          <w:titlePg/>
          <w:docGrid w:linePitch="360"/>
        </w:sectPr>
      </w:pPr>
      <w:r>
        <w:tab/>
      </w:r>
      <w:r>
        <w:tab/>
      </w:r>
      <w:r>
        <w:tab/>
      </w:r>
      <w:r>
        <w:tab/>
      </w:r>
      <w:r>
        <w:tab/>
      </w:r>
      <w:r>
        <w:tab/>
      </w:r>
      <w:r>
        <w:tab/>
      </w:r>
      <w:r>
        <w:tab/>
        <w:t>Administrative Law Judge</w:t>
      </w:r>
    </w:p>
    <w:p w:rsidR="007B1691" w:rsidRPr="007B1691" w:rsidRDefault="007B1691" w:rsidP="007B1691">
      <w:pPr>
        <w:spacing w:line="240" w:lineRule="auto"/>
        <w:contextualSpacing/>
        <w:jc w:val="left"/>
        <w:rPr>
          <w:rFonts w:ascii="Microsoft Sans Serif" w:eastAsiaTheme="minorEastAsia" w:hAnsiTheme="minorHAnsi" w:cstheme="minorBidi"/>
          <w:b/>
          <w:szCs w:val="22"/>
          <w:u w:val="single"/>
        </w:rPr>
      </w:pPr>
      <w:r w:rsidRPr="007B1691">
        <w:rPr>
          <w:rFonts w:ascii="Microsoft Sans Serif" w:eastAsiaTheme="minorEastAsia" w:hAnsiTheme="minorHAnsi" w:cstheme="minorBidi"/>
          <w:b/>
          <w:szCs w:val="22"/>
          <w:u w:val="single"/>
        </w:rPr>
        <w:lastRenderedPageBreak/>
        <w:t>C-2015-2499073 - MARIE FIELDS v PHILADELPHIA GAS WORKS</w:t>
      </w:r>
      <w:r w:rsidRPr="007B1691">
        <w:rPr>
          <w:rFonts w:ascii="Microsoft Sans Serif" w:eastAsiaTheme="minorEastAsia" w:hAnsiTheme="minorHAnsi" w:cstheme="minorBidi"/>
          <w:b/>
          <w:szCs w:val="22"/>
          <w:u w:val="single"/>
        </w:rPr>
        <w:cr/>
      </w:r>
    </w:p>
    <w:p w:rsidR="007B1691" w:rsidRPr="007B1691" w:rsidRDefault="007B1691" w:rsidP="007B1691">
      <w:pPr>
        <w:spacing w:line="240" w:lineRule="auto"/>
        <w:contextualSpacing/>
        <w:jc w:val="left"/>
        <w:rPr>
          <w:rFonts w:ascii="Microsoft Sans Serif" w:eastAsiaTheme="minorHAnsi" w:hAnsiTheme="minorHAnsi" w:cstheme="minorBidi"/>
          <w:szCs w:val="22"/>
        </w:rPr>
      </w:pPr>
      <w:r w:rsidRPr="007B1691">
        <w:rPr>
          <w:rFonts w:ascii="Microsoft Sans Serif" w:eastAsiaTheme="minorEastAsia" w:hAnsiTheme="minorHAnsi" w:cstheme="minorBidi"/>
          <w:szCs w:val="22"/>
        </w:rPr>
        <w:cr/>
        <w:t>MARIE FIELDS</w:t>
      </w:r>
      <w:r w:rsidRPr="007B1691">
        <w:rPr>
          <w:rFonts w:ascii="Microsoft Sans Serif" w:eastAsiaTheme="minorEastAsia" w:hAnsiTheme="minorHAnsi" w:cstheme="minorBidi"/>
          <w:szCs w:val="22"/>
        </w:rPr>
        <w:cr/>
        <w:t>770 HILL ROAD</w:t>
      </w:r>
      <w:r w:rsidRPr="007B1691">
        <w:rPr>
          <w:rFonts w:ascii="Microsoft Sans Serif" w:eastAsiaTheme="minorEastAsia" w:hAnsiTheme="minorHAnsi" w:cstheme="minorBidi"/>
          <w:szCs w:val="22"/>
        </w:rPr>
        <w:cr/>
        <w:t>PHILADELPHIA PA  19128</w:t>
      </w:r>
      <w:r w:rsidRPr="007B1691">
        <w:rPr>
          <w:rFonts w:ascii="Microsoft Sans Serif" w:eastAsiaTheme="minorEastAsia" w:hAnsiTheme="minorHAnsi" w:cstheme="minorBidi"/>
          <w:szCs w:val="22"/>
        </w:rPr>
        <w:cr/>
      </w:r>
      <w:r w:rsidRPr="007B1691">
        <w:rPr>
          <w:rFonts w:ascii="Microsoft Sans Serif" w:eastAsiaTheme="minorEastAsia" w:hAnsiTheme="minorHAnsi" w:cstheme="minorBidi"/>
          <w:b/>
          <w:szCs w:val="22"/>
        </w:rPr>
        <w:t>215.530.0988</w:t>
      </w:r>
      <w:r w:rsidRPr="007B1691">
        <w:rPr>
          <w:rFonts w:ascii="Microsoft Sans Serif" w:eastAsiaTheme="minorEastAsia" w:hAnsiTheme="minorHAnsi" w:cstheme="minorBidi"/>
          <w:szCs w:val="22"/>
        </w:rPr>
        <w:cr/>
      </w:r>
      <w:r w:rsidRPr="007B1691">
        <w:rPr>
          <w:rFonts w:ascii="Microsoft Sans Serif" w:eastAsiaTheme="minorEastAsia" w:hAnsiTheme="minorHAnsi" w:cstheme="minorBidi"/>
          <w:b/>
          <w:szCs w:val="22"/>
          <w:u w:val="single"/>
        </w:rPr>
        <w:cr/>
      </w:r>
      <w:r w:rsidRPr="007B1691">
        <w:rPr>
          <w:rFonts w:ascii="Microsoft Sans Serif" w:eastAsiaTheme="minorEastAsia" w:hAnsiTheme="minorHAnsi" w:cstheme="minorBidi"/>
          <w:szCs w:val="22"/>
        </w:rPr>
        <w:t>LAURETO FARINAS ESQUIRE</w:t>
      </w:r>
      <w:r w:rsidRPr="007B1691">
        <w:rPr>
          <w:rFonts w:ascii="Microsoft Sans Serif" w:eastAsiaTheme="minorEastAsia" w:hAnsiTheme="minorHAnsi" w:cstheme="minorBidi"/>
          <w:szCs w:val="22"/>
        </w:rPr>
        <w:cr/>
        <w:t>PHILADELPHIA GAS WORKS</w:t>
      </w:r>
      <w:r w:rsidRPr="007B1691">
        <w:rPr>
          <w:rFonts w:ascii="Microsoft Sans Serif" w:eastAsiaTheme="minorEastAsia" w:hAnsiTheme="minorHAnsi" w:cstheme="minorBidi"/>
          <w:szCs w:val="22"/>
        </w:rPr>
        <w:cr/>
        <w:t>4TH FLOOR</w:t>
      </w:r>
      <w:r w:rsidRPr="007B1691">
        <w:rPr>
          <w:rFonts w:ascii="Microsoft Sans Serif" w:eastAsiaTheme="minorEastAsia" w:hAnsiTheme="minorHAnsi" w:cstheme="minorBidi"/>
          <w:szCs w:val="22"/>
        </w:rPr>
        <w:cr/>
        <w:t>800 W MONTGOMERY AVENUE</w:t>
      </w:r>
      <w:r w:rsidRPr="007B1691">
        <w:rPr>
          <w:rFonts w:ascii="Microsoft Sans Serif" w:eastAsiaTheme="minorEastAsia" w:hAnsiTheme="minorHAnsi" w:cstheme="minorBidi"/>
          <w:szCs w:val="22"/>
        </w:rPr>
        <w:cr/>
        <w:t>PHILADELPHIA PA  19122</w:t>
      </w:r>
      <w:r w:rsidRPr="007B1691">
        <w:rPr>
          <w:rFonts w:ascii="Microsoft Sans Serif" w:eastAsiaTheme="minorEastAsia" w:hAnsiTheme="minorHAnsi" w:cstheme="minorBidi"/>
          <w:szCs w:val="22"/>
        </w:rPr>
        <w:cr/>
      </w:r>
      <w:r w:rsidRPr="007B1691">
        <w:rPr>
          <w:rFonts w:ascii="Microsoft Sans Serif" w:eastAsiaTheme="minorEastAsia" w:hAnsiTheme="minorHAnsi" w:cstheme="minorBidi"/>
          <w:b/>
          <w:szCs w:val="22"/>
        </w:rPr>
        <w:t>215.684.6982</w:t>
      </w:r>
      <w:r w:rsidRPr="007B1691">
        <w:rPr>
          <w:rFonts w:ascii="Microsoft Sans Serif" w:eastAsiaTheme="minorEastAsia" w:hAnsiTheme="minorHAnsi" w:cstheme="minorBidi"/>
          <w:szCs w:val="22"/>
        </w:rPr>
        <w:cr/>
      </w:r>
      <w:r w:rsidRPr="007B1691">
        <w:rPr>
          <w:rFonts w:ascii="Microsoft Sans Serif" w:eastAsiaTheme="minorHAnsi" w:hAnsiTheme="minorHAnsi" w:cstheme="minorBidi"/>
          <w:szCs w:val="22"/>
        </w:rPr>
        <w:t>Accepts Electronic Service</w:t>
      </w:r>
    </w:p>
    <w:p w:rsidR="007B1691" w:rsidRPr="007B1691" w:rsidRDefault="007B1691" w:rsidP="007B1691">
      <w:pPr>
        <w:spacing w:line="240" w:lineRule="auto"/>
        <w:contextualSpacing/>
        <w:jc w:val="left"/>
        <w:rPr>
          <w:rFonts w:asciiTheme="minorHAnsi" w:eastAsiaTheme="minorEastAsia" w:hAnsiTheme="minorHAnsi" w:cstheme="minorBidi"/>
          <w:sz w:val="22"/>
          <w:szCs w:val="22"/>
        </w:rPr>
      </w:pPr>
      <w:bookmarkStart w:id="3" w:name="_GoBack"/>
      <w:bookmarkEnd w:id="3"/>
    </w:p>
    <w:sectPr w:rsidR="007B1691" w:rsidRPr="007B169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001" w:rsidRDefault="004F2001" w:rsidP="00D943C3">
      <w:pPr>
        <w:spacing w:line="240" w:lineRule="auto"/>
      </w:pPr>
      <w:r>
        <w:separator/>
      </w:r>
    </w:p>
  </w:endnote>
  <w:endnote w:type="continuationSeparator" w:id="0">
    <w:p w:rsidR="004F2001" w:rsidRDefault="004F2001" w:rsidP="00D943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6B" w:rsidRPr="007B1691" w:rsidRDefault="00C0306B">
    <w:pPr>
      <w:pStyle w:val="Footer"/>
      <w:rPr>
        <w:sz w:val="20"/>
        <w:szCs w:val="20"/>
      </w:rPr>
    </w:pPr>
    <w:r w:rsidRPr="007B1691">
      <w:rPr>
        <w:sz w:val="20"/>
        <w:szCs w:val="20"/>
      </w:rPr>
      <w:fldChar w:fldCharType="begin"/>
    </w:r>
    <w:r w:rsidRPr="007B1691">
      <w:rPr>
        <w:sz w:val="20"/>
        <w:szCs w:val="20"/>
      </w:rPr>
      <w:instrText xml:space="preserve"> PAGE   \* MERGEFORMAT </w:instrText>
    </w:r>
    <w:r w:rsidRPr="007B1691">
      <w:rPr>
        <w:sz w:val="20"/>
        <w:szCs w:val="20"/>
      </w:rPr>
      <w:fldChar w:fldCharType="separate"/>
    </w:r>
    <w:r w:rsidR="001E5B45">
      <w:rPr>
        <w:noProof/>
        <w:sz w:val="20"/>
        <w:szCs w:val="20"/>
      </w:rPr>
      <w:t>8</w:t>
    </w:r>
    <w:r w:rsidRPr="007B1691">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B45" w:rsidRPr="001E5B45" w:rsidRDefault="001E5B45" w:rsidP="001E5B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001" w:rsidRDefault="004F2001" w:rsidP="00FA6AB0">
      <w:pPr>
        <w:spacing w:line="240" w:lineRule="auto"/>
        <w:jc w:val="left"/>
      </w:pPr>
      <w:r>
        <w:separator/>
      </w:r>
    </w:p>
  </w:footnote>
  <w:footnote w:type="continuationSeparator" w:id="0">
    <w:p w:rsidR="004F2001" w:rsidRDefault="004F2001" w:rsidP="00D943C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F83"/>
    <w:rsid w:val="00001E3A"/>
    <w:rsid w:val="00001EF6"/>
    <w:rsid w:val="00003BD4"/>
    <w:rsid w:val="00003D11"/>
    <w:rsid w:val="00004AA3"/>
    <w:rsid w:val="00005558"/>
    <w:rsid w:val="00007099"/>
    <w:rsid w:val="000079FE"/>
    <w:rsid w:val="00011006"/>
    <w:rsid w:val="00012104"/>
    <w:rsid w:val="0001305A"/>
    <w:rsid w:val="00014D74"/>
    <w:rsid w:val="00016E55"/>
    <w:rsid w:val="0002105C"/>
    <w:rsid w:val="000231F0"/>
    <w:rsid w:val="00025D7A"/>
    <w:rsid w:val="000315E4"/>
    <w:rsid w:val="00032379"/>
    <w:rsid w:val="0003306B"/>
    <w:rsid w:val="00033303"/>
    <w:rsid w:val="00034357"/>
    <w:rsid w:val="00035BB8"/>
    <w:rsid w:val="00040EB6"/>
    <w:rsid w:val="00044B8B"/>
    <w:rsid w:val="00044FC0"/>
    <w:rsid w:val="0004643F"/>
    <w:rsid w:val="00046714"/>
    <w:rsid w:val="000478E2"/>
    <w:rsid w:val="000541C0"/>
    <w:rsid w:val="0005423F"/>
    <w:rsid w:val="00055078"/>
    <w:rsid w:val="00055CC5"/>
    <w:rsid w:val="000576ED"/>
    <w:rsid w:val="000605B6"/>
    <w:rsid w:val="00061278"/>
    <w:rsid w:val="000634EB"/>
    <w:rsid w:val="00063801"/>
    <w:rsid w:val="00065096"/>
    <w:rsid w:val="000676B2"/>
    <w:rsid w:val="00067CBC"/>
    <w:rsid w:val="000703F5"/>
    <w:rsid w:val="00070AA1"/>
    <w:rsid w:val="000724B2"/>
    <w:rsid w:val="00072595"/>
    <w:rsid w:val="00072D46"/>
    <w:rsid w:val="00073238"/>
    <w:rsid w:val="00073BE1"/>
    <w:rsid w:val="00073BEB"/>
    <w:rsid w:val="00074065"/>
    <w:rsid w:val="000753C5"/>
    <w:rsid w:val="00076092"/>
    <w:rsid w:val="00082363"/>
    <w:rsid w:val="00084170"/>
    <w:rsid w:val="000852E5"/>
    <w:rsid w:val="00085D02"/>
    <w:rsid w:val="00086449"/>
    <w:rsid w:val="000869DC"/>
    <w:rsid w:val="000902E3"/>
    <w:rsid w:val="0009096C"/>
    <w:rsid w:val="00091F08"/>
    <w:rsid w:val="0009220F"/>
    <w:rsid w:val="00092B4E"/>
    <w:rsid w:val="00092E44"/>
    <w:rsid w:val="0009318F"/>
    <w:rsid w:val="000931F7"/>
    <w:rsid w:val="00093562"/>
    <w:rsid w:val="00094E20"/>
    <w:rsid w:val="00096590"/>
    <w:rsid w:val="00097D77"/>
    <w:rsid w:val="000A2192"/>
    <w:rsid w:val="000A4551"/>
    <w:rsid w:val="000A5DEA"/>
    <w:rsid w:val="000A5FF8"/>
    <w:rsid w:val="000A652E"/>
    <w:rsid w:val="000A67AC"/>
    <w:rsid w:val="000A770B"/>
    <w:rsid w:val="000B1BFC"/>
    <w:rsid w:val="000B2D0C"/>
    <w:rsid w:val="000B3252"/>
    <w:rsid w:val="000B339A"/>
    <w:rsid w:val="000B7111"/>
    <w:rsid w:val="000C0311"/>
    <w:rsid w:val="000C2696"/>
    <w:rsid w:val="000C2A2B"/>
    <w:rsid w:val="000C34F3"/>
    <w:rsid w:val="000C4163"/>
    <w:rsid w:val="000C6960"/>
    <w:rsid w:val="000C6B6E"/>
    <w:rsid w:val="000C6EF0"/>
    <w:rsid w:val="000C7A4F"/>
    <w:rsid w:val="000D29BA"/>
    <w:rsid w:val="000D3E49"/>
    <w:rsid w:val="000D5763"/>
    <w:rsid w:val="000E06BC"/>
    <w:rsid w:val="000E2090"/>
    <w:rsid w:val="000E2650"/>
    <w:rsid w:val="000E2F36"/>
    <w:rsid w:val="000E44C4"/>
    <w:rsid w:val="000E49E6"/>
    <w:rsid w:val="000E7444"/>
    <w:rsid w:val="000E7EF5"/>
    <w:rsid w:val="000F1890"/>
    <w:rsid w:val="000F2E5F"/>
    <w:rsid w:val="000F3E6B"/>
    <w:rsid w:val="000F47F1"/>
    <w:rsid w:val="000F678B"/>
    <w:rsid w:val="000F680A"/>
    <w:rsid w:val="000F78BE"/>
    <w:rsid w:val="0010080E"/>
    <w:rsid w:val="001011BE"/>
    <w:rsid w:val="001021FB"/>
    <w:rsid w:val="00102A77"/>
    <w:rsid w:val="0010420D"/>
    <w:rsid w:val="001042E2"/>
    <w:rsid w:val="00104518"/>
    <w:rsid w:val="001047A5"/>
    <w:rsid w:val="00106EE8"/>
    <w:rsid w:val="001077F1"/>
    <w:rsid w:val="00112A79"/>
    <w:rsid w:val="001155EF"/>
    <w:rsid w:val="00115BB6"/>
    <w:rsid w:val="00116578"/>
    <w:rsid w:val="0012035F"/>
    <w:rsid w:val="00120D02"/>
    <w:rsid w:val="00120DE8"/>
    <w:rsid w:val="00121291"/>
    <w:rsid w:val="001219A5"/>
    <w:rsid w:val="0012343C"/>
    <w:rsid w:val="00124101"/>
    <w:rsid w:val="00124D49"/>
    <w:rsid w:val="00126739"/>
    <w:rsid w:val="0012770C"/>
    <w:rsid w:val="0013068D"/>
    <w:rsid w:val="00135526"/>
    <w:rsid w:val="00140273"/>
    <w:rsid w:val="0014105E"/>
    <w:rsid w:val="00143142"/>
    <w:rsid w:val="00143C25"/>
    <w:rsid w:val="00145327"/>
    <w:rsid w:val="00146C15"/>
    <w:rsid w:val="00150084"/>
    <w:rsid w:val="00152FD8"/>
    <w:rsid w:val="001537E3"/>
    <w:rsid w:val="00153C39"/>
    <w:rsid w:val="00154F0C"/>
    <w:rsid w:val="0015569F"/>
    <w:rsid w:val="00155E87"/>
    <w:rsid w:val="0015737B"/>
    <w:rsid w:val="0015770A"/>
    <w:rsid w:val="00157E46"/>
    <w:rsid w:val="00162A12"/>
    <w:rsid w:val="00162D2F"/>
    <w:rsid w:val="0016521D"/>
    <w:rsid w:val="00170FE6"/>
    <w:rsid w:val="00171416"/>
    <w:rsid w:val="001719B3"/>
    <w:rsid w:val="00172857"/>
    <w:rsid w:val="00172B0B"/>
    <w:rsid w:val="00172E8C"/>
    <w:rsid w:val="00173130"/>
    <w:rsid w:val="00173570"/>
    <w:rsid w:val="00173C70"/>
    <w:rsid w:val="00174063"/>
    <w:rsid w:val="00174F7E"/>
    <w:rsid w:val="0017580D"/>
    <w:rsid w:val="00175F76"/>
    <w:rsid w:val="00176C44"/>
    <w:rsid w:val="00181AB1"/>
    <w:rsid w:val="001857EA"/>
    <w:rsid w:val="00186328"/>
    <w:rsid w:val="001868F5"/>
    <w:rsid w:val="001907AD"/>
    <w:rsid w:val="00190B2C"/>
    <w:rsid w:val="00191522"/>
    <w:rsid w:val="001917C9"/>
    <w:rsid w:val="00192EB5"/>
    <w:rsid w:val="001966CB"/>
    <w:rsid w:val="001967B9"/>
    <w:rsid w:val="001969A7"/>
    <w:rsid w:val="00196C5A"/>
    <w:rsid w:val="0019791B"/>
    <w:rsid w:val="00197E5D"/>
    <w:rsid w:val="00197F7F"/>
    <w:rsid w:val="001A0F84"/>
    <w:rsid w:val="001A103D"/>
    <w:rsid w:val="001A1644"/>
    <w:rsid w:val="001A216A"/>
    <w:rsid w:val="001A33F5"/>
    <w:rsid w:val="001A3A31"/>
    <w:rsid w:val="001A3D48"/>
    <w:rsid w:val="001A5421"/>
    <w:rsid w:val="001A63EC"/>
    <w:rsid w:val="001A6FAD"/>
    <w:rsid w:val="001A7F95"/>
    <w:rsid w:val="001B06B8"/>
    <w:rsid w:val="001B1B1D"/>
    <w:rsid w:val="001B3572"/>
    <w:rsid w:val="001B3D6F"/>
    <w:rsid w:val="001B4B2B"/>
    <w:rsid w:val="001B4EC8"/>
    <w:rsid w:val="001B6470"/>
    <w:rsid w:val="001B760E"/>
    <w:rsid w:val="001C035B"/>
    <w:rsid w:val="001C537D"/>
    <w:rsid w:val="001D05DB"/>
    <w:rsid w:val="001D0876"/>
    <w:rsid w:val="001D0F91"/>
    <w:rsid w:val="001D1F1B"/>
    <w:rsid w:val="001D4223"/>
    <w:rsid w:val="001D556B"/>
    <w:rsid w:val="001E262B"/>
    <w:rsid w:val="001E2642"/>
    <w:rsid w:val="001E3C9A"/>
    <w:rsid w:val="001E5447"/>
    <w:rsid w:val="001E5B45"/>
    <w:rsid w:val="001E5DF5"/>
    <w:rsid w:val="001E604F"/>
    <w:rsid w:val="001E6ED5"/>
    <w:rsid w:val="001E76FD"/>
    <w:rsid w:val="001E79A7"/>
    <w:rsid w:val="001F0835"/>
    <w:rsid w:val="001F09A7"/>
    <w:rsid w:val="001F1049"/>
    <w:rsid w:val="001F32AE"/>
    <w:rsid w:val="001F4882"/>
    <w:rsid w:val="001F6E43"/>
    <w:rsid w:val="001F6F77"/>
    <w:rsid w:val="001F71C5"/>
    <w:rsid w:val="001F74FC"/>
    <w:rsid w:val="001F77B2"/>
    <w:rsid w:val="002004A8"/>
    <w:rsid w:val="00201949"/>
    <w:rsid w:val="002019B1"/>
    <w:rsid w:val="00201E65"/>
    <w:rsid w:val="002075F8"/>
    <w:rsid w:val="0021024A"/>
    <w:rsid w:val="0021162B"/>
    <w:rsid w:val="002125E4"/>
    <w:rsid w:val="00215381"/>
    <w:rsid w:val="00215E40"/>
    <w:rsid w:val="002163B7"/>
    <w:rsid w:val="00216C32"/>
    <w:rsid w:val="00216F76"/>
    <w:rsid w:val="0021750E"/>
    <w:rsid w:val="0022017F"/>
    <w:rsid w:val="00220D97"/>
    <w:rsid w:val="00221A88"/>
    <w:rsid w:val="002241D0"/>
    <w:rsid w:val="00224756"/>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1E5A"/>
    <w:rsid w:val="00252DB6"/>
    <w:rsid w:val="00252F2A"/>
    <w:rsid w:val="0025351B"/>
    <w:rsid w:val="002546D8"/>
    <w:rsid w:val="002558A3"/>
    <w:rsid w:val="00256505"/>
    <w:rsid w:val="00260459"/>
    <w:rsid w:val="00260814"/>
    <w:rsid w:val="0026299C"/>
    <w:rsid w:val="00262A17"/>
    <w:rsid w:val="00262AF8"/>
    <w:rsid w:val="00263AD5"/>
    <w:rsid w:val="0026705F"/>
    <w:rsid w:val="002704DD"/>
    <w:rsid w:val="00270AF3"/>
    <w:rsid w:val="0027210A"/>
    <w:rsid w:val="002727F6"/>
    <w:rsid w:val="002748C2"/>
    <w:rsid w:val="002752C3"/>
    <w:rsid w:val="00277591"/>
    <w:rsid w:val="00283282"/>
    <w:rsid w:val="00284760"/>
    <w:rsid w:val="00287CB1"/>
    <w:rsid w:val="002908A5"/>
    <w:rsid w:val="0029096F"/>
    <w:rsid w:val="00290AD2"/>
    <w:rsid w:val="00290FAB"/>
    <w:rsid w:val="002933D3"/>
    <w:rsid w:val="0029353E"/>
    <w:rsid w:val="00293F4E"/>
    <w:rsid w:val="00293FE6"/>
    <w:rsid w:val="00297286"/>
    <w:rsid w:val="002A01A8"/>
    <w:rsid w:val="002A05C6"/>
    <w:rsid w:val="002A4E7E"/>
    <w:rsid w:val="002A5F4D"/>
    <w:rsid w:val="002A70E9"/>
    <w:rsid w:val="002A7A0A"/>
    <w:rsid w:val="002B3E20"/>
    <w:rsid w:val="002B541A"/>
    <w:rsid w:val="002B70C4"/>
    <w:rsid w:val="002B754D"/>
    <w:rsid w:val="002C1023"/>
    <w:rsid w:val="002C4F02"/>
    <w:rsid w:val="002C69AD"/>
    <w:rsid w:val="002C7B16"/>
    <w:rsid w:val="002D0E4D"/>
    <w:rsid w:val="002D11F2"/>
    <w:rsid w:val="002D1A28"/>
    <w:rsid w:val="002D29B0"/>
    <w:rsid w:val="002D54FE"/>
    <w:rsid w:val="002D7978"/>
    <w:rsid w:val="002E2283"/>
    <w:rsid w:val="002E7DDB"/>
    <w:rsid w:val="002F21B6"/>
    <w:rsid w:val="002F222D"/>
    <w:rsid w:val="002F42FC"/>
    <w:rsid w:val="002F44FC"/>
    <w:rsid w:val="002F5C03"/>
    <w:rsid w:val="002F6F4F"/>
    <w:rsid w:val="002F75DA"/>
    <w:rsid w:val="003023B5"/>
    <w:rsid w:val="00303761"/>
    <w:rsid w:val="00304AA1"/>
    <w:rsid w:val="00306C33"/>
    <w:rsid w:val="00311531"/>
    <w:rsid w:val="00312F06"/>
    <w:rsid w:val="00313595"/>
    <w:rsid w:val="0031425A"/>
    <w:rsid w:val="00314713"/>
    <w:rsid w:val="003149F5"/>
    <w:rsid w:val="003151E4"/>
    <w:rsid w:val="003156D7"/>
    <w:rsid w:val="00315FCE"/>
    <w:rsid w:val="00317261"/>
    <w:rsid w:val="0032130D"/>
    <w:rsid w:val="00321DB1"/>
    <w:rsid w:val="00326F3E"/>
    <w:rsid w:val="00330A67"/>
    <w:rsid w:val="00330D00"/>
    <w:rsid w:val="00332A51"/>
    <w:rsid w:val="00333ADD"/>
    <w:rsid w:val="00334C22"/>
    <w:rsid w:val="00334F62"/>
    <w:rsid w:val="003364EB"/>
    <w:rsid w:val="00336CE8"/>
    <w:rsid w:val="003425CF"/>
    <w:rsid w:val="0034272B"/>
    <w:rsid w:val="00342BFE"/>
    <w:rsid w:val="003437D8"/>
    <w:rsid w:val="00344C34"/>
    <w:rsid w:val="00345C65"/>
    <w:rsid w:val="00346679"/>
    <w:rsid w:val="003470E8"/>
    <w:rsid w:val="0035100D"/>
    <w:rsid w:val="00354574"/>
    <w:rsid w:val="003550C3"/>
    <w:rsid w:val="00356988"/>
    <w:rsid w:val="003601E1"/>
    <w:rsid w:val="003603C5"/>
    <w:rsid w:val="00360F5F"/>
    <w:rsid w:val="0036124A"/>
    <w:rsid w:val="0036153E"/>
    <w:rsid w:val="0036237C"/>
    <w:rsid w:val="003625F5"/>
    <w:rsid w:val="0036354B"/>
    <w:rsid w:val="003643C9"/>
    <w:rsid w:val="00364662"/>
    <w:rsid w:val="0036552D"/>
    <w:rsid w:val="003657F1"/>
    <w:rsid w:val="00365826"/>
    <w:rsid w:val="00365A2F"/>
    <w:rsid w:val="0036754C"/>
    <w:rsid w:val="00370D95"/>
    <w:rsid w:val="00375889"/>
    <w:rsid w:val="003760EB"/>
    <w:rsid w:val="00376F10"/>
    <w:rsid w:val="00380892"/>
    <w:rsid w:val="00381401"/>
    <w:rsid w:val="00381B05"/>
    <w:rsid w:val="00385BF0"/>
    <w:rsid w:val="00385DAD"/>
    <w:rsid w:val="00386626"/>
    <w:rsid w:val="003908D7"/>
    <w:rsid w:val="00390929"/>
    <w:rsid w:val="00390DBB"/>
    <w:rsid w:val="00391CFF"/>
    <w:rsid w:val="003924CC"/>
    <w:rsid w:val="00393001"/>
    <w:rsid w:val="00396333"/>
    <w:rsid w:val="0039716B"/>
    <w:rsid w:val="003A0B9C"/>
    <w:rsid w:val="003A0E5A"/>
    <w:rsid w:val="003A2495"/>
    <w:rsid w:val="003A5E83"/>
    <w:rsid w:val="003A645E"/>
    <w:rsid w:val="003A652D"/>
    <w:rsid w:val="003A6A5F"/>
    <w:rsid w:val="003A7581"/>
    <w:rsid w:val="003B04FD"/>
    <w:rsid w:val="003B08B9"/>
    <w:rsid w:val="003B189D"/>
    <w:rsid w:val="003B2E77"/>
    <w:rsid w:val="003B3FDD"/>
    <w:rsid w:val="003B4D40"/>
    <w:rsid w:val="003B5D19"/>
    <w:rsid w:val="003B5FF5"/>
    <w:rsid w:val="003B610B"/>
    <w:rsid w:val="003B6685"/>
    <w:rsid w:val="003B7C43"/>
    <w:rsid w:val="003C0474"/>
    <w:rsid w:val="003C47E8"/>
    <w:rsid w:val="003C5102"/>
    <w:rsid w:val="003C6962"/>
    <w:rsid w:val="003C6F65"/>
    <w:rsid w:val="003D16A6"/>
    <w:rsid w:val="003D1F46"/>
    <w:rsid w:val="003D41CF"/>
    <w:rsid w:val="003D72A2"/>
    <w:rsid w:val="003E0C66"/>
    <w:rsid w:val="003E1442"/>
    <w:rsid w:val="003E2B14"/>
    <w:rsid w:val="003E362E"/>
    <w:rsid w:val="003E61F0"/>
    <w:rsid w:val="003F01A7"/>
    <w:rsid w:val="003F2E62"/>
    <w:rsid w:val="003F3925"/>
    <w:rsid w:val="003F4695"/>
    <w:rsid w:val="003F7B00"/>
    <w:rsid w:val="00400D0C"/>
    <w:rsid w:val="004011F0"/>
    <w:rsid w:val="00401386"/>
    <w:rsid w:val="004047B1"/>
    <w:rsid w:val="0040584C"/>
    <w:rsid w:val="00406807"/>
    <w:rsid w:val="004078EF"/>
    <w:rsid w:val="00407C2F"/>
    <w:rsid w:val="0041082C"/>
    <w:rsid w:val="00410DA1"/>
    <w:rsid w:val="00411425"/>
    <w:rsid w:val="00413B28"/>
    <w:rsid w:val="00413BA5"/>
    <w:rsid w:val="00413DAC"/>
    <w:rsid w:val="0041623E"/>
    <w:rsid w:val="00416AB2"/>
    <w:rsid w:val="00420AF2"/>
    <w:rsid w:val="00421203"/>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6B02"/>
    <w:rsid w:val="00447A63"/>
    <w:rsid w:val="004521D4"/>
    <w:rsid w:val="0045300F"/>
    <w:rsid w:val="00453A6E"/>
    <w:rsid w:val="00454158"/>
    <w:rsid w:val="00454723"/>
    <w:rsid w:val="004565C0"/>
    <w:rsid w:val="00460024"/>
    <w:rsid w:val="00460140"/>
    <w:rsid w:val="0046238B"/>
    <w:rsid w:val="00464B18"/>
    <w:rsid w:val="00465D71"/>
    <w:rsid w:val="0047070D"/>
    <w:rsid w:val="00471871"/>
    <w:rsid w:val="00477A71"/>
    <w:rsid w:val="00481269"/>
    <w:rsid w:val="00482BA3"/>
    <w:rsid w:val="004839FC"/>
    <w:rsid w:val="00483C70"/>
    <w:rsid w:val="00484589"/>
    <w:rsid w:val="00484BCE"/>
    <w:rsid w:val="00487E8F"/>
    <w:rsid w:val="00491F39"/>
    <w:rsid w:val="0049422F"/>
    <w:rsid w:val="0049475D"/>
    <w:rsid w:val="0049575D"/>
    <w:rsid w:val="00496DB8"/>
    <w:rsid w:val="004A0E70"/>
    <w:rsid w:val="004A11A6"/>
    <w:rsid w:val="004A4CF1"/>
    <w:rsid w:val="004A5318"/>
    <w:rsid w:val="004A666A"/>
    <w:rsid w:val="004A69D2"/>
    <w:rsid w:val="004A741E"/>
    <w:rsid w:val="004B0321"/>
    <w:rsid w:val="004B1ADE"/>
    <w:rsid w:val="004B4826"/>
    <w:rsid w:val="004B570B"/>
    <w:rsid w:val="004B652A"/>
    <w:rsid w:val="004B7DB2"/>
    <w:rsid w:val="004C0D65"/>
    <w:rsid w:val="004C30D2"/>
    <w:rsid w:val="004C3AE2"/>
    <w:rsid w:val="004C4C1E"/>
    <w:rsid w:val="004D0BE0"/>
    <w:rsid w:val="004D14F0"/>
    <w:rsid w:val="004D1505"/>
    <w:rsid w:val="004D17DF"/>
    <w:rsid w:val="004D4A68"/>
    <w:rsid w:val="004D6D13"/>
    <w:rsid w:val="004D6DCE"/>
    <w:rsid w:val="004E429F"/>
    <w:rsid w:val="004F160A"/>
    <w:rsid w:val="004F2001"/>
    <w:rsid w:val="004F2F62"/>
    <w:rsid w:val="004F37CB"/>
    <w:rsid w:val="004F45CA"/>
    <w:rsid w:val="004F616B"/>
    <w:rsid w:val="00500A53"/>
    <w:rsid w:val="005038C3"/>
    <w:rsid w:val="00504F92"/>
    <w:rsid w:val="00505551"/>
    <w:rsid w:val="00507007"/>
    <w:rsid w:val="0050771C"/>
    <w:rsid w:val="005078B3"/>
    <w:rsid w:val="00511C54"/>
    <w:rsid w:val="00520C27"/>
    <w:rsid w:val="00521B57"/>
    <w:rsid w:val="00522DE9"/>
    <w:rsid w:val="00522EF8"/>
    <w:rsid w:val="0052399F"/>
    <w:rsid w:val="00523FBA"/>
    <w:rsid w:val="00524079"/>
    <w:rsid w:val="005255C0"/>
    <w:rsid w:val="00525BDD"/>
    <w:rsid w:val="00526890"/>
    <w:rsid w:val="0052764F"/>
    <w:rsid w:val="00527AFE"/>
    <w:rsid w:val="00532666"/>
    <w:rsid w:val="005328F4"/>
    <w:rsid w:val="00532A1C"/>
    <w:rsid w:val="00532B67"/>
    <w:rsid w:val="00535220"/>
    <w:rsid w:val="005375E5"/>
    <w:rsid w:val="00540ED6"/>
    <w:rsid w:val="00541C1D"/>
    <w:rsid w:val="00544A16"/>
    <w:rsid w:val="005472EC"/>
    <w:rsid w:val="00547C82"/>
    <w:rsid w:val="00552915"/>
    <w:rsid w:val="005534BD"/>
    <w:rsid w:val="00553A1F"/>
    <w:rsid w:val="005578D5"/>
    <w:rsid w:val="00560479"/>
    <w:rsid w:val="005623DE"/>
    <w:rsid w:val="00562A9A"/>
    <w:rsid w:val="005635CA"/>
    <w:rsid w:val="00563874"/>
    <w:rsid w:val="00564A3A"/>
    <w:rsid w:val="005650FF"/>
    <w:rsid w:val="005674EF"/>
    <w:rsid w:val="00570C2E"/>
    <w:rsid w:val="00571577"/>
    <w:rsid w:val="00571C60"/>
    <w:rsid w:val="0057213D"/>
    <w:rsid w:val="005732E9"/>
    <w:rsid w:val="0057454E"/>
    <w:rsid w:val="00575D4F"/>
    <w:rsid w:val="00575F27"/>
    <w:rsid w:val="0058036C"/>
    <w:rsid w:val="0058073B"/>
    <w:rsid w:val="00580815"/>
    <w:rsid w:val="00580F11"/>
    <w:rsid w:val="00582289"/>
    <w:rsid w:val="00582B3B"/>
    <w:rsid w:val="0058363F"/>
    <w:rsid w:val="00583B6A"/>
    <w:rsid w:val="00585BD9"/>
    <w:rsid w:val="00587B74"/>
    <w:rsid w:val="005938B9"/>
    <w:rsid w:val="00593FF1"/>
    <w:rsid w:val="00594E77"/>
    <w:rsid w:val="0059623B"/>
    <w:rsid w:val="005A1839"/>
    <w:rsid w:val="005A2923"/>
    <w:rsid w:val="005A3759"/>
    <w:rsid w:val="005A44D9"/>
    <w:rsid w:val="005B3D45"/>
    <w:rsid w:val="005B78C4"/>
    <w:rsid w:val="005C373B"/>
    <w:rsid w:val="005C3DD2"/>
    <w:rsid w:val="005C4AAA"/>
    <w:rsid w:val="005D1442"/>
    <w:rsid w:val="005D2788"/>
    <w:rsid w:val="005D7D7A"/>
    <w:rsid w:val="005E054C"/>
    <w:rsid w:val="005E06D4"/>
    <w:rsid w:val="005E2450"/>
    <w:rsid w:val="005F064D"/>
    <w:rsid w:val="005F3860"/>
    <w:rsid w:val="005F41BF"/>
    <w:rsid w:val="005F512E"/>
    <w:rsid w:val="005F5A21"/>
    <w:rsid w:val="005F5CF0"/>
    <w:rsid w:val="005F6A04"/>
    <w:rsid w:val="00600458"/>
    <w:rsid w:val="0060118D"/>
    <w:rsid w:val="0060369E"/>
    <w:rsid w:val="00603824"/>
    <w:rsid w:val="00605D1A"/>
    <w:rsid w:val="00605D75"/>
    <w:rsid w:val="006073B5"/>
    <w:rsid w:val="00610CE1"/>
    <w:rsid w:val="006113D8"/>
    <w:rsid w:val="00611DCE"/>
    <w:rsid w:val="00612039"/>
    <w:rsid w:val="00616232"/>
    <w:rsid w:val="00620850"/>
    <w:rsid w:val="00620DB5"/>
    <w:rsid w:val="006225AC"/>
    <w:rsid w:val="006230A9"/>
    <w:rsid w:val="00623799"/>
    <w:rsid w:val="00623873"/>
    <w:rsid w:val="00624C32"/>
    <w:rsid w:val="00624D32"/>
    <w:rsid w:val="006273ED"/>
    <w:rsid w:val="00634D52"/>
    <w:rsid w:val="00634EB5"/>
    <w:rsid w:val="0063516D"/>
    <w:rsid w:val="00635AE1"/>
    <w:rsid w:val="00635DA6"/>
    <w:rsid w:val="006416B8"/>
    <w:rsid w:val="00641AC8"/>
    <w:rsid w:val="00642EA0"/>
    <w:rsid w:val="0064349A"/>
    <w:rsid w:val="00643E46"/>
    <w:rsid w:val="006466B3"/>
    <w:rsid w:val="0064692D"/>
    <w:rsid w:val="00646FCC"/>
    <w:rsid w:val="0064750C"/>
    <w:rsid w:val="00651F0A"/>
    <w:rsid w:val="00653F2B"/>
    <w:rsid w:val="006543FB"/>
    <w:rsid w:val="00655505"/>
    <w:rsid w:val="00655AA7"/>
    <w:rsid w:val="00655F80"/>
    <w:rsid w:val="00656541"/>
    <w:rsid w:val="006604DC"/>
    <w:rsid w:val="006621E9"/>
    <w:rsid w:val="00662904"/>
    <w:rsid w:val="00664A53"/>
    <w:rsid w:val="00664A57"/>
    <w:rsid w:val="00664C73"/>
    <w:rsid w:val="00671999"/>
    <w:rsid w:val="0067646B"/>
    <w:rsid w:val="00680B65"/>
    <w:rsid w:val="00681287"/>
    <w:rsid w:val="006815A6"/>
    <w:rsid w:val="006815C7"/>
    <w:rsid w:val="00681907"/>
    <w:rsid w:val="0068285E"/>
    <w:rsid w:val="00682D6C"/>
    <w:rsid w:val="00684EF6"/>
    <w:rsid w:val="006856E2"/>
    <w:rsid w:val="00690B0D"/>
    <w:rsid w:val="00693995"/>
    <w:rsid w:val="00695397"/>
    <w:rsid w:val="0069562F"/>
    <w:rsid w:val="00696F99"/>
    <w:rsid w:val="006A177A"/>
    <w:rsid w:val="006A5F8B"/>
    <w:rsid w:val="006A600F"/>
    <w:rsid w:val="006A769E"/>
    <w:rsid w:val="006B07EF"/>
    <w:rsid w:val="006B1A6D"/>
    <w:rsid w:val="006B2B00"/>
    <w:rsid w:val="006B2FA8"/>
    <w:rsid w:val="006B3E08"/>
    <w:rsid w:val="006B529B"/>
    <w:rsid w:val="006C173A"/>
    <w:rsid w:val="006C3BAF"/>
    <w:rsid w:val="006C44B3"/>
    <w:rsid w:val="006C4536"/>
    <w:rsid w:val="006C4D4E"/>
    <w:rsid w:val="006C51E2"/>
    <w:rsid w:val="006C5247"/>
    <w:rsid w:val="006C62F8"/>
    <w:rsid w:val="006C71BB"/>
    <w:rsid w:val="006C77F7"/>
    <w:rsid w:val="006D071F"/>
    <w:rsid w:val="006D1276"/>
    <w:rsid w:val="006D135E"/>
    <w:rsid w:val="006D13C4"/>
    <w:rsid w:val="006D1E5C"/>
    <w:rsid w:val="006D2C14"/>
    <w:rsid w:val="006D3945"/>
    <w:rsid w:val="006D4C15"/>
    <w:rsid w:val="006D51A3"/>
    <w:rsid w:val="006D5BFA"/>
    <w:rsid w:val="006D7692"/>
    <w:rsid w:val="006D7D8F"/>
    <w:rsid w:val="006E1753"/>
    <w:rsid w:val="006E4E29"/>
    <w:rsid w:val="006E5D2E"/>
    <w:rsid w:val="006E670A"/>
    <w:rsid w:val="006E70C1"/>
    <w:rsid w:val="006F0BC4"/>
    <w:rsid w:val="006F1515"/>
    <w:rsid w:val="006F15E9"/>
    <w:rsid w:val="006F252A"/>
    <w:rsid w:val="006F27FC"/>
    <w:rsid w:val="006F3153"/>
    <w:rsid w:val="006F4B6F"/>
    <w:rsid w:val="006F4F6D"/>
    <w:rsid w:val="0070008A"/>
    <w:rsid w:val="0070357F"/>
    <w:rsid w:val="00703DA7"/>
    <w:rsid w:val="00703E05"/>
    <w:rsid w:val="00705262"/>
    <w:rsid w:val="00705CA5"/>
    <w:rsid w:val="0070653C"/>
    <w:rsid w:val="00706ED7"/>
    <w:rsid w:val="00710289"/>
    <w:rsid w:val="00713444"/>
    <w:rsid w:val="0071374E"/>
    <w:rsid w:val="00716D0A"/>
    <w:rsid w:val="00717AF6"/>
    <w:rsid w:val="00720579"/>
    <w:rsid w:val="00721ECF"/>
    <w:rsid w:val="00722D13"/>
    <w:rsid w:val="007230FE"/>
    <w:rsid w:val="00725BEA"/>
    <w:rsid w:val="00725CB0"/>
    <w:rsid w:val="00726409"/>
    <w:rsid w:val="00727190"/>
    <w:rsid w:val="007306D1"/>
    <w:rsid w:val="007310D3"/>
    <w:rsid w:val="007344C3"/>
    <w:rsid w:val="00736C31"/>
    <w:rsid w:val="00742CE1"/>
    <w:rsid w:val="0074372C"/>
    <w:rsid w:val="00744C7C"/>
    <w:rsid w:val="00746657"/>
    <w:rsid w:val="00746973"/>
    <w:rsid w:val="00747C4D"/>
    <w:rsid w:val="007517A4"/>
    <w:rsid w:val="0075585E"/>
    <w:rsid w:val="00755A77"/>
    <w:rsid w:val="00756CF2"/>
    <w:rsid w:val="00763381"/>
    <w:rsid w:val="00765488"/>
    <w:rsid w:val="00772458"/>
    <w:rsid w:val="00774B5F"/>
    <w:rsid w:val="00775812"/>
    <w:rsid w:val="00781AFB"/>
    <w:rsid w:val="00781EF0"/>
    <w:rsid w:val="00782461"/>
    <w:rsid w:val="007833DA"/>
    <w:rsid w:val="0078470A"/>
    <w:rsid w:val="0078583D"/>
    <w:rsid w:val="00785939"/>
    <w:rsid w:val="00785D73"/>
    <w:rsid w:val="0078719E"/>
    <w:rsid w:val="007874BB"/>
    <w:rsid w:val="00787AF1"/>
    <w:rsid w:val="0079132B"/>
    <w:rsid w:val="0079360E"/>
    <w:rsid w:val="00795245"/>
    <w:rsid w:val="007969E6"/>
    <w:rsid w:val="00796DA1"/>
    <w:rsid w:val="007A2C57"/>
    <w:rsid w:val="007A3440"/>
    <w:rsid w:val="007A34B3"/>
    <w:rsid w:val="007A5788"/>
    <w:rsid w:val="007B1039"/>
    <w:rsid w:val="007B1644"/>
    <w:rsid w:val="007B1691"/>
    <w:rsid w:val="007B1B6A"/>
    <w:rsid w:val="007B3B6F"/>
    <w:rsid w:val="007B3F3D"/>
    <w:rsid w:val="007B413B"/>
    <w:rsid w:val="007B4EC5"/>
    <w:rsid w:val="007B4FD7"/>
    <w:rsid w:val="007B5461"/>
    <w:rsid w:val="007B7D88"/>
    <w:rsid w:val="007C19EC"/>
    <w:rsid w:val="007C22D8"/>
    <w:rsid w:val="007C342D"/>
    <w:rsid w:val="007C53FC"/>
    <w:rsid w:val="007C60E2"/>
    <w:rsid w:val="007D158A"/>
    <w:rsid w:val="007D1EF5"/>
    <w:rsid w:val="007D5B1C"/>
    <w:rsid w:val="007E08DA"/>
    <w:rsid w:val="007E0ADA"/>
    <w:rsid w:val="007E0D06"/>
    <w:rsid w:val="007E15CF"/>
    <w:rsid w:val="007E5866"/>
    <w:rsid w:val="007F03B9"/>
    <w:rsid w:val="007F07AF"/>
    <w:rsid w:val="007F2A44"/>
    <w:rsid w:val="007F3376"/>
    <w:rsid w:val="007F6E2B"/>
    <w:rsid w:val="007F7699"/>
    <w:rsid w:val="007F773D"/>
    <w:rsid w:val="008003C8"/>
    <w:rsid w:val="00802118"/>
    <w:rsid w:val="00804065"/>
    <w:rsid w:val="008047DD"/>
    <w:rsid w:val="00806213"/>
    <w:rsid w:val="00812B80"/>
    <w:rsid w:val="008168A2"/>
    <w:rsid w:val="008213E7"/>
    <w:rsid w:val="00821687"/>
    <w:rsid w:val="0082217D"/>
    <w:rsid w:val="00822A40"/>
    <w:rsid w:val="00822AF4"/>
    <w:rsid w:val="008236C7"/>
    <w:rsid w:val="00823E67"/>
    <w:rsid w:val="00826045"/>
    <w:rsid w:val="00830A48"/>
    <w:rsid w:val="00832C1E"/>
    <w:rsid w:val="00833331"/>
    <w:rsid w:val="00833C36"/>
    <w:rsid w:val="00834B96"/>
    <w:rsid w:val="00835505"/>
    <w:rsid w:val="00836415"/>
    <w:rsid w:val="00836B47"/>
    <w:rsid w:val="00840A53"/>
    <w:rsid w:val="008427B3"/>
    <w:rsid w:val="0084702F"/>
    <w:rsid w:val="0085047D"/>
    <w:rsid w:val="008524EA"/>
    <w:rsid w:val="0085263B"/>
    <w:rsid w:val="008530B9"/>
    <w:rsid w:val="00857642"/>
    <w:rsid w:val="00857872"/>
    <w:rsid w:val="00857F8E"/>
    <w:rsid w:val="00860759"/>
    <w:rsid w:val="0086268A"/>
    <w:rsid w:val="008644EC"/>
    <w:rsid w:val="00864B15"/>
    <w:rsid w:val="00864D3B"/>
    <w:rsid w:val="00865C18"/>
    <w:rsid w:val="0086621E"/>
    <w:rsid w:val="0087121E"/>
    <w:rsid w:val="00882CB8"/>
    <w:rsid w:val="00882EF1"/>
    <w:rsid w:val="00884650"/>
    <w:rsid w:val="008851B9"/>
    <w:rsid w:val="008856B1"/>
    <w:rsid w:val="00885F50"/>
    <w:rsid w:val="00887314"/>
    <w:rsid w:val="00887A0A"/>
    <w:rsid w:val="00891D35"/>
    <w:rsid w:val="0089320C"/>
    <w:rsid w:val="00893901"/>
    <w:rsid w:val="008949C6"/>
    <w:rsid w:val="0089728F"/>
    <w:rsid w:val="008A0874"/>
    <w:rsid w:val="008A0FF6"/>
    <w:rsid w:val="008A51AD"/>
    <w:rsid w:val="008A52B4"/>
    <w:rsid w:val="008B1F03"/>
    <w:rsid w:val="008B2982"/>
    <w:rsid w:val="008B456E"/>
    <w:rsid w:val="008B51B9"/>
    <w:rsid w:val="008B5BC6"/>
    <w:rsid w:val="008B6090"/>
    <w:rsid w:val="008B627C"/>
    <w:rsid w:val="008B62FA"/>
    <w:rsid w:val="008B7153"/>
    <w:rsid w:val="008C03AD"/>
    <w:rsid w:val="008C07B2"/>
    <w:rsid w:val="008C11EE"/>
    <w:rsid w:val="008C1485"/>
    <w:rsid w:val="008C175C"/>
    <w:rsid w:val="008C2DAF"/>
    <w:rsid w:val="008C461B"/>
    <w:rsid w:val="008D2DBA"/>
    <w:rsid w:val="008D530C"/>
    <w:rsid w:val="008D56D1"/>
    <w:rsid w:val="008D638B"/>
    <w:rsid w:val="008D76BA"/>
    <w:rsid w:val="008D7ECE"/>
    <w:rsid w:val="008E1BF6"/>
    <w:rsid w:val="008E44FF"/>
    <w:rsid w:val="008E4DF2"/>
    <w:rsid w:val="008E5F96"/>
    <w:rsid w:val="008E6FB7"/>
    <w:rsid w:val="008E7557"/>
    <w:rsid w:val="008E7FE5"/>
    <w:rsid w:val="008F25DF"/>
    <w:rsid w:val="008F29E0"/>
    <w:rsid w:val="008F4FCE"/>
    <w:rsid w:val="008F63E4"/>
    <w:rsid w:val="008F7E50"/>
    <w:rsid w:val="00900008"/>
    <w:rsid w:val="00900426"/>
    <w:rsid w:val="00902EB1"/>
    <w:rsid w:val="00904C01"/>
    <w:rsid w:val="009050BB"/>
    <w:rsid w:val="00905609"/>
    <w:rsid w:val="00905F7A"/>
    <w:rsid w:val="00906A31"/>
    <w:rsid w:val="00906B1B"/>
    <w:rsid w:val="00910398"/>
    <w:rsid w:val="0091039C"/>
    <w:rsid w:val="00911640"/>
    <w:rsid w:val="0091213F"/>
    <w:rsid w:val="00912783"/>
    <w:rsid w:val="0091451C"/>
    <w:rsid w:val="00915C3E"/>
    <w:rsid w:val="00915D45"/>
    <w:rsid w:val="0091773A"/>
    <w:rsid w:val="00922DF5"/>
    <w:rsid w:val="00923349"/>
    <w:rsid w:val="00923CE8"/>
    <w:rsid w:val="009246CD"/>
    <w:rsid w:val="009252D3"/>
    <w:rsid w:val="00926002"/>
    <w:rsid w:val="00930EBA"/>
    <w:rsid w:val="00932188"/>
    <w:rsid w:val="0093268C"/>
    <w:rsid w:val="00935580"/>
    <w:rsid w:val="009366E0"/>
    <w:rsid w:val="00936EB3"/>
    <w:rsid w:val="00940622"/>
    <w:rsid w:val="009412D9"/>
    <w:rsid w:val="009416C2"/>
    <w:rsid w:val="00943EEC"/>
    <w:rsid w:val="00944730"/>
    <w:rsid w:val="00944858"/>
    <w:rsid w:val="0094504C"/>
    <w:rsid w:val="009471B5"/>
    <w:rsid w:val="0095031C"/>
    <w:rsid w:val="00951A6C"/>
    <w:rsid w:val="009523B4"/>
    <w:rsid w:val="00952928"/>
    <w:rsid w:val="009531DA"/>
    <w:rsid w:val="00953CFD"/>
    <w:rsid w:val="00960A11"/>
    <w:rsid w:val="00963EFF"/>
    <w:rsid w:val="0096539B"/>
    <w:rsid w:val="009667E3"/>
    <w:rsid w:val="009669E3"/>
    <w:rsid w:val="009671DB"/>
    <w:rsid w:val="0096755D"/>
    <w:rsid w:val="00972738"/>
    <w:rsid w:val="009727FE"/>
    <w:rsid w:val="00974C35"/>
    <w:rsid w:val="00976E81"/>
    <w:rsid w:val="00977F83"/>
    <w:rsid w:val="009808B0"/>
    <w:rsid w:val="00980958"/>
    <w:rsid w:val="00982ACC"/>
    <w:rsid w:val="00983488"/>
    <w:rsid w:val="009839E5"/>
    <w:rsid w:val="00983EDB"/>
    <w:rsid w:val="009849EF"/>
    <w:rsid w:val="00987014"/>
    <w:rsid w:val="009871AC"/>
    <w:rsid w:val="00987D05"/>
    <w:rsid w:val="00987F28"/>
    <w:rsid w:val="00990892"/>
    <w:rsid w:val="00997443"/>
    <w:rsid w:val="009A0A02"/>
    <w:rsid w:val="009A1BA1"/>
    <w:rsid w:val="009A2A81"/>
    <w:rsid w:val="009A2AFB"/>
    <w:rsid w:val="009A2DE2"/>
    <w:rsid w:val="009A3B62"/>
    <w:rsid w:val="009A5C47"/>
    <w:rsid w:val="009A68E7"/>
    <w:rsid w:val="009A6BC5"/>
    <w:rsid w:val="009B4A92"/>
    <w:rsid w:val="009B4B7B"/>
    <w:rsid w:val="009B4F63"/>
    <w:rsid w:val="009B66C0"/>
    <w:rsid w:val="009B72A1"/>
    <w:rsid w:val="009B74A5"/>
    <w:rsid w:val="009C0E90"/>
    <w:rsid w:val="009C24F9"/>
    <w:rsid w:val="009C64AF"/>
    <w:rsid w:val="009D3191"/>
    <w:rsid w:val="009D3AAC"/>
    <w:rsid w:val="009D52ED"/>
    <w:rsid w:val="009D5912"/>
    <w:rsid w:val="009D5B63"/>
    <w:rsid w:val="009D66EC"/>
    <w:rsid w:val="009D6F9C"/>
    <w:rsid w:val="009E1679"/>
    <w:rsid w:val="009E2348"/>
    <w:rsid w:val="009E239E"/>
    <w:rsid w:val="009E271D"/>
    <w:rsid w:val="009E30DD"/>
    <w:rsid w:val="009E362F"/>
    <w:rsid w:val="009E4013"/>
    <w:rsid w:val="009E59CA"/>
    <w:rsid w:val="009F1EA5"/>
    <w:rsid w:val="009F310A"/>
    <w:rsid w:val="009F3CC2"/>
    <w:rsid w:val="009F5E68"/>
    <w:rsid w:val="009F768D"/>
    <w:rsid w:val="009F7EF2"/>
    <w:rsid w:val="00A00F26"/>
    <w:rsid w:val="00A018F7"/>
    <w:rsid w:val="00A02ABC"/>
    <w:rsid w:val="00A039B4"/>
    <w:rsid w:val="00A0555A"/>
    <w:rsid w:val="00A063F2"/>
    <w:rsid w:val="00A0799C"/>
    <w:rsid w:val="00A07D8F"/>
    <w:rsid w:val="00A07F33"/>
    <w:rsid w:val="00A12531"/>
    <w:rsid w:val="00A13C95"/>
    <w:rsid w:val="00A1707A"/>
    <w:rsid w:val="00A215E2"/>
    <w:rsid w:val="00A2304B"/>
    <w:rsid w:val="00A23803"/>
    <w:rsid w:val="00A249F6"/>
    <w:rsid w:val="00A2572E"/>
    <w:rsid w:val="00A25E2D"/>
    <w:rsid w:val="00A26704"/>
    <w:rsid w:val="00A26D82"/>
    <w:rsid w:val="00A27248"/>
    <w:rsid w:val="00A27289"/>
    <w:rsid w:val="00A34AEC"/>
    <w:rsid w:val="00A35AFD"/>
    <w:rsid w:val="00A40295"/>
    <w:rsid w:val="00A40731"/>
    <w:rsid w:val="00A429D5"/>
    <w:rsid w:val="00A42D4F"/>
    <w:rsid w:val="00A433E2"/>
    <w:rsid w:val="00A448EF"/>
    <w:rsid w:val="00A4598C"/>
    <w:rsid w:val="00A510EE"/>
    <w:rsid w:val="00A52A4E"/>
    <w:rsid w:val="00A5343C"/>
    <w:rsid w:val="00A57163"/>
    <w:rsid w:val="00A57777"/>
    <w:rsid w:val="00A57AB1"/>
    <w:rsid w:val="00A64C8D"/>
    <w:rsid w:val="00A66639"/>
    <w:rsid w:val="00A6721B"/>
    <w:rsid w:val="00A70133"/>
    <w:rsid w:val="00A70355"/>
    <w:rsid w:val="00A73547"/>
    <w:rsid w:val="00A73D17"/>
    <w:rsid w:val="00A73D4F"/>
    <w:rsid w:val="00A74128"/>
    <w:rsid w:val="00A7538D"/>
    <w:rsid w:val="00A75DD6"/>
    <w:rsid w:val="00A7618B"/>
    <w:rsid w:val="00A77155"/>
    <w:rsid w:val="00A77757"/>
    <w:rsid w:val="00A8008F"/>
    <w:rsid w:val="00A8092D"/>
    <w:rsid w:val="00A80E74"/>
    <w:rsid w:val="00A82046"/>
    <w:rsid w:val="00A851A4"/>
    <w:rsid w:val="00A8644E"/>
    <w:rsid w:val="00A86BD8"/>
    <w:rsid w:val="00A87EDF"/>
    <w:rsid w:val="00A90897"/>
    <w:rsid w:val="00A90C67"/>
    <w:rsid w:val="00A91E1A"/>
    <w:rsid w:val="00A92B4B"/>
    <w:rsid w:val="00A940DD"/>
    <w:rsid w:val="00A94834"/>
    <w:rsid w:val="00A9548C"/>
    <w:rsid w:val="00A9585F"/>
    <w:rsid w:val="00AA013D"/>
    <w:rsid w:val="00AA0422"/>
    <w:rsid w:val="00AA1496"/>
    <w:rsid w:val="00AA155D"/>
    <w:rsid w:val="00AA1C39"/>
    <w:rsid w:val="00AA3354"/>
    <w:rsid w:val="00AA3D06"/>
    <w:rsid w:val="00AA4899"/>
    <w:rsid w:val="00AA4D37"/>
    <w:rsid w:val="00AA59F2"/>
    <w:rsid w:val="00AA639F"/>
    <w:rsid w:val="00AB054D"/>
    <w:rsid w:val="00AB071C"/>
    <w:rsid w:val="00AB16AD"/>
    <w:rsid w:val="00AB3CE6"/>
    <w:rsid w:val="00AB3E2B"/>
    <w:rsid w:val="00AB4565"/>
    <w:rsid w:val="00AB4DF8"/>
    <w:rsid w:val="00AB671D"/>
    <w:rsid w:val="00AB7130"/>
    <w:rsid w:val="00AC0D42"/>
    <w:rsid w:val="00AC2C30"/>
    <w:rsid w:val="00AC350C"/>
    <w:rsid w:val="00AC3558"/>
    <w:rsid w:val="00AC46EE"/>
    <w:rsid w:val="00AC701A"/>
    <w:rsid w:val="00AC74A3"/>
    <w:rsid w:val="00AC7DAD"/>
    <w:rsid w:val="00AD02BB"/>
    <w:rsid w:val="00AD11DB"/>
    <w:rsid w:val="00AD344D"/>
    <w:rsid w:val="00AD3F55"/>
    <w:rsid w:val="00AD49BE"/>
    <w:rsid w:val="00AD53F5"/>
    <w:rsid w:val="00AD5E7B"/>
    <w:rsid w:val="00AD7989"/>
    <w:rsid w:val="00AE1A08"/>
    <w:rsid w:val="00AE1BBA"/>
    <w:rsid w:val="00AE292D"/>
    <w:rsid w:val="00AE3765"/>
    <w:rsid w:val="00AE4BA3"/>
    <w:rsid w:val="00AE7E8A"/>
    <w:rsid w:val="00AF32D8"/>
    <w:rsid w:val="00AF3F64"/>
    <w:rsid w:val="00AF40CA"/>
    <w:rsid w:val="00AF4C64"/>
    <w:rsid w:val="00AF70FF"/>
    <w:rsid w:val="00AF74DF"/>
    <w:rsid w:val="00B01BE5"/>
    <w:rsid w:val="00B02385"/>
    <w:rsid w:val="00B03878"/>
    <w:rsid w:val="00B063EA"/>
    <w:rsid w:val="00B06DDF"/>
    <w:rsid w:val="00B07725"/>
    <w:rsid w:val="00B07809"/>
    <w:rsid w:val="00B079A5"/>
    <w:rsid w:val="00B13111"/>
    <w:rsid w:val="00B134C7"/>
    <w:rsid w:val="00B136CC"/>
    <w:rsid w:val="00B17683"/>
    <w:rsid w:val="00B17743"/>
    <w:rsid w:val="00B20FAA"/>
    <w:rsid w:val="00B21CD8"/>
    <w:rsid w:val="00B21FBA"/>
    <w:rsid w:val="00B23036"/>
    <w:rsid w:val="00B23264"/>
    <w:rsid w:val="00B2793E"/>
    <w:rsid w:val="00B3022C"/>
    <w:rsid w:val="00B319C5"/>
    <w:rsid w:val="00B32E35"/>
    <w:rsid w:val="00B33B37"/>
    <w:rsid w:val="00B36952"/>
    <w:rsid w:val="00B374E5"/>
    <w:rsid w:val="00B41FA0"/>
    <w:rsid w:val="00B42826"/>
    <w:rsid w:val="00B43982"/>
    <w:rsid w:val="00B459AF"/>
    <w:rsid w:val="00B475B6"/>
    <w:rsid w:val="00B4763B"/>
    <w:rsid w:val="00B47FCB"/>
    <w:rsid w:val="00B55869"/>
    <w:rsid w:val="00B567F1"/>
    <w:rsid w:val="00B569FA"/>
    <w:rsid w:val="00B571D3"/>
    <w:rsid w:val="00B635A5"/>
    <w:rsid w:val="00B63B2E"/>
    <w:rsid w:val="00B63BE5"/>
    <w:rsid w:val="00B64CAA"/>
    <w:rsid w:val="00B66D36"/>
    <w:rsid w:val="00B7342D"/>
    <w:rsid w:val="00B73BCE"/>
    <w:rsid w:val="00B7490A"/>
    <w:rsid w:val="00B759EC"/>
    <w:rsid w:val="00B75F96"/>
    <w:rsid w:val="00B773AD"/>
    <w:rsid w:val="00B774F6"/>
    <w:rsid w:val="00B778CB"/>
    <w:rsid w:val="00B8168B"/>
    <w:rsid w:val="00B824F8"/>
    <w:rsid w:val="00B8362D"/>
    <w:rsid w:val="00B8368B"/>
    <w:rsid w:val="00B83A9E"/>
    <w:rsid w:val="00B86F52"/>
    <w:rsid w:val="00B908E0"/>
    <w:rsid w:val="00B90D05"/>
    <w:rsid w:val="00B91893"/>
    <w:rsid w:val="00B926BD"/>
    <w:rsid w:val="00B92DE8"/>
    <w:rsid w:val="00B96A32"/>
    <w:rsid w:val="00B9799D"/>
    <w:rsid w:val="00BA1322"/>
    <w:rsid w:val="00BA3AA7"/>
    <w:rsid w:val="00BA3C3F"/>
    <w:rsid w:val="00BA445B"/>
    <w:rsid w:val="00BA5CEA"/>
    <w:rsid w:val="00BA7146"/>
    <w:rsid w:val="00BA7612"/>
    <w:rsid w:val="00BB156A"/>
    <w:rsid w:val="00BB1D36"/>
    <w:rsid w:val="00BB3631"/>
    <w:rsid w:val="00BB3FF6"/>
    <w:rsid w:val="00BB5630"/>
    <w:rsid w:val="00BB6613"/>
    <w:rsid w:val="00BB6BE1"/>
    <w:rsid w:val="00BC2590"/>
    <w:rsid w:val="00BC392E"/>
    <w:rsid w:val="00BC60A6"/>
    <w:rsid w:val="00BC62E0"/>
    <w:rsid w:val="00BC6FBF"/>
    <w:rsid w:val="00BD00D9"/>
    <w:rsid w:val="00BD31C6"/>
    <w:rsid w:val="00BD40BC"/>
    <w:rsid w:val="00BD6234"/>
    <w:rsid w:val="00BE0437"/>
    <w:rsid w:val="00BE04F6"/>
    <w:rsid w:val="00BE107D"/>
    <w:rsid w:val="00BE5D1C"/>
    <w:rsid w:val="00BE701E"/>
    <w:rsid w:val="00BE7640"/>
    <w:rsid w:val="00BF0242"/>
    <w:rsid w:val="00BF0AE5"/>
    <w:rsid w:val="00BF144D"/>
    <w:rsid w:val="00BF214A"/>
    <w:rsid w:val="00BF3E1B"/>
    <w:rsid w:val="00BF77B1"/>
    <w:rsid w:val="00BF7D51"/>
    <w:rsid w:val="00C02723"/>
    <w:rsid w:val="00C02A91"/>
    <w:rsid w:val="00C0306B"/>
    <w:rsid w:val="00C04960"/>
    <w:rsid w:val="00C05ABD"/>
    <w:rsid w:val="00C06163"/>
    <w:rsid w:val="00C079C2"/>
    <w:rsid w:val="00C1005E"/>
    <w:rsid w:val="00C10256"/>
    <w:rsid w:val="00C10713"/>
    <w:rsid w:val="00C11391"/>
    <w:rsid w:val="00C114A8"/>
    <w:rsid w:val="00C1307A"/>
    <w:rsid w:val="00C1324E"/>
    <w:rsid w:val="00C138A5"/>
    <w:rsid w:val="00C14B96"/>
    <w:rsid w:val="00C158D4"/>
    <w:rsid w:val="00C211F9"/>
    <w:rsid w:val="00C22F92"/>
    <w:rsid w:val="00C25927"/>
    <w:rsid w:val="00C27126"/>
    <w:rsid w:val="00C273D7"/>
    <w:rsid w:val="00C2755A"/>
    <w:rsid w:val="00C310B8"/>
    <w:rsid w:val="00C31711"/>
    <w:rsid w:val="00C31DBD"/>
    <w:rsid w:val="00C322BB"/>
    <w:rsid w:val="00C3305D"/>
    <w:rsid w:val="00C3343C"/>
    <w:rsid w:val="00C3343E"/>
    <w:rsid w:val="00C339B1"/>
    <w:rsid w:val="00C349CD"/>
    <w:rsid w:val="00C3643C"/>
    <w:rsid w:val="00C36C29"/>
    <w:rsid w:val="00C4383B"/>
    <w:rsid w:val="00C478FE"/>
    <w:rsid w:val="00C502DD"/>
    <w:rsid w:val="00C566DC"/>
    <w:rsid w:val="00C613E2"/>
    <w:rsid w:val="00C65047"/>
    <w:rsid w:val="00C653CC"/>
    <w:rsid w:val="00C665D4"/>
    <w:rsid w:val="00C67E56"/>
    <w:rsid w:val="00C73CE1"/>
    <w:rsid w:val="00C74775"/>
    <w:rsid w:val="00C76F9B"/>
    <w:rsid w:val="00C77064"/>
    <w:rsid w:val="00C80AB6"/>
    <w:rsid w:val="00C81474"/>
    <w:rsid w:val="00C833D6"/>
    <w:rsid w:val="00C84CDE"/>
    <w:rsid w:val="00C8762A"/>
    <w:rsid w:val="00C9306D"/>
    <w:rsid w:val="00C93320"/>
    <w:rsid w:val="00C95318"/>
    <w:rsid w:val="00C95A99"/>
    <w:rsid w:val="00C96B98"/>
    <w:rsid w:val="00C96F6B"/>
    <w:rsid w:val="00C97ED3"/>
    <w:rsid w:val="00CA043D"/>
    <w:rsid w:val="00CA069B"/>
    <w:rsid w:val="00CA09C4"/>
    <w:rsid w:val="00CA26D2"/>
    <w:rsid w:val="00CA27F9"/>
    <w:rsid w:val="00CA4F28"/>
    <w:rsid w:val="00CA6713"/>
    <w:rsid w:val="00CB067C"/>
    <w:rsid w:val="00CB14D9"/>
    <w:rsid w:val="00CB15CA"/>
    <w:rsid w:val="00CB26B3"/>
    <w:rsid w:val="00CB3B7D"/>
    <w:rsid w:val="00CB3D9A"/>
    <w:rsid w:val="00CB687E"/>
    <w:rsid w:val="00CC074E"/>
    <w:rsid w:val="00CC1659"/>
    <w:rsid w:val="00CC3092"/>
    <w:rsid w:val="00CC30C3"/>
    <w:rsid w:val="00CC363A"/>
    <w:rsid w:val="00CC3D4E"/>
    <w:rsid w:val="00CC4003"/>
    <w:rsid w:val="00CC74BD"/>
    <w:rsid w:val="00CD0768"/>
    <w:rsid w:val="00CD1FD6"/>
    <w:rsid w:val="00CD3CC4"/>
    <w:rsid w:val="00CD777A"/>
    <w:rsid w:val="00CD7FAA"/>
    <w:rsid w:val="00CE047D"/>
    <w:rsid w:val="00CE1017"/>
    <w:rsid w:val="00CE42A4"/>
    <w:rsid w:val="00CE43AF"/>
    <w:rsid w:val="00CE665D"/>
    <w:rsid w:val="00CE6758"/>
    <w:rsid w:val="00CE7731"/>
    <w:rsid w:val="00CF1226"/>
    <w:rsid w:val="00CF6A79"/>
    <w:rsid w:val="00CF73D7"/>
    <w:rsid w:val="00CF7B12"/>
    <w:rsid w:val="00D00A1A"/>
    <w:rsid w:val="00D00AAE"/>
    <w:rsid w:val="00D01176"/>
    <w:rsid w:val="00D02D5A"/>
    <w:rsid w:val="00D03B9D"/>
    <w:rsid w:val="00D046B3"/>
    <w:rsid w:val="00D0498A"/>
    <w:rsid w:val="00D06F2D"/>
    <w:rsid w:val="00D1058D"/>
    <w:rsid w:val="00D11B6A"/>
    <w:rsid w:val="00D132BE"/>
    <w:rsid w:val="00D13B2D"/>
    <w:rsid w:val="00D14480"/>
    <w:rsid w:val="00D15660"/>
    <w:rsid w:val="00D16E7D"/>
    <w:rsid w:val="00D17731"/>
    <w:rsid w:val="00D20E86"/>
    <w:rsid w:val="00D21DFB"/>
    <w:rsid w:val="00D227C4"/>
    <w:rsid w:val="00D23048"/>
    <w:rsid w:val="00D2352A"/>
    <w:rsid w:val="00D23DD0"/>
    <w:rsid w:val="00D251C3"/>
    <w:rsid w:val="00D26CB5"/>
    <w:rsid w:val="00D27E0F"/>
    <w:rsid w:val="00D27EA0"/>
    <w:rsid w:val="00D33231"/>
    <w:rsid w:val="00D36240"/>
    <w:rsid w:val="00D36D3E"/>
    <w:rsid w:val="00D36DB7"/>
    <w:rsid w:val="00D40E5E"/>
    <w:rsid w:val="00D4138D"/>
    <w:rsid w:val="00D41493"/>
    <w:rsid w:val="00D4152F"/>
    <w:rsid w:val="00D43977"/>
    <w:rsid w:val="00D43EF1"/>
    <w:rsid w:val="00D43F6F"/>
    <w:rsid w:val="00D46755"/>
    <w:rsid w:val="00D46CFF"/>
    <w:rsid w:val="00D46FBF"/>
    <w:rsid w:val="00D4777B"/>
    <w:rsid w:val="00D47BB6"/>
    <w:rsid w:val="00D5068F"/>
    <w:rsid w:val="00D56573"/>
    <w:rsid w:val="00D60443"/>
    <w:rsid w:val="00D62214"/>
    <w:rsid w:val="00D632D1"/>
    <w:rsid w:val="00D64B7A"/>
    <w:rsid w:val="00D65E10"/>
    <w:rsid w:val="00D70294"/>
    <w:rsid w:val="00D709A0"/>
    <w:rsid w:val="00D70A78"/>
    <w:rsid w:val="00D71394"/>
    <w:rsid w:val="00D7252A"/>
    <w:rsid w:val="00D73BC0"/>
    <w:rsid w:val="00D76C93"/>
    <w:rsid w:val="00D800FE"/>
    <w:rsid w:val="00D81512"/>
    <w:rsid w:val="00D85346"/>
    <w:rsid w:val="00D90E7B"/>
    <w:rsid w:val="00D91EDC"/>
    <w:rsid w:val="00D9258F"/>
    <w:rsid w:val="00D92D94"/>
    <w:rsid w:val="00D943C3"/>
    <w:rsid w:val="00DA0625"/>
    <w:rsid w:val="00DA34E1"/>
    <w:rsid w:val="00DA3748"/>
    <w:rsid w:val="00DA55FE"/>
    <w:rsid w:val="00DA671A"/>
    <w:rsid w:val="00DA756A"/>
    <w:rsid w:val="00DA78D9"/>
    <w:rsid w:val="00DA7E6E"/>
    <w:rsid w:val="00DB07B8"/>
    <w:rsid w:val="00DB2D76"/>
    <w:rsid w:val="00DB3871"/>
    <w:rsid w:val="00DB38BB"/>
    <w:rsid w:val="00DB45E2"/>
    <w:rsid w:val="00DB4F49"/>
    <w:rsid w:val="00DB6D5A"/>
    <w:rsid w:val="00DB70BE"/>
    <w:rsid w:val="00DC0123"/>
    <w:rsid w:val="00DC144F"/>
    <w:rsid w:val="00DC4772"/>
    <w:rsid w:val="00DC48CF"/>
    <w:rsid w:val="00DC6711"/>
    <w:rsid w:val="00DC6826"/>
    <w:rsid w:val="00DD20E3"/>
    <w:rsid w:val="00DD2605"/>
    <w:rsid w:val="00DD3FE2"/>
    <w:rsid w:val="00DD5F86"/>
    <w:rsid w:val="00DD6047"/>
    <w:rsid w:val="00DD6C2D"/>
    <w:rsid w:val="00DD771A"/>
    <w:rsid w:val="00DD7F78"/>
    <w:rsid w:val="00DE2759"/>
    <w:rsid w:val="00DE2924"/>
    <w:rsid w:val="00DE2977"/>
    <w:rsid w:val="00DE4037"/>
    <w:rsid w:val="00DE43F4"/>
    <w:rsid w:val="00DE466B"/>
    <w:rsid w:val="00DE4A72"/>
    <w:rsid w:val="00DE5D8B"/>
    <w:rsid w:val="00DE761A"/>
    <w:rsid w:val="00DF2338"/>
    <w:rsid w:val="00DF4C70"/>
    <w:rsid w:val="00DF4D56"/>
    <w:rsid w:val="00DF5BCA"/>
    <w:rsid w:val="00DF63EB"/>
    <w:rsid w:val="00DF6A94"/>
    <w:rsid w:val="00DF78BC"/>
    <w:rsid w:val="00E02A20"/>
    <w:rsid w:val="00E030AE"/>
    <w:rsid w:val="00E04587"/>
    <w:rsid w:val="00E04EFF"/>
    <w:rsid w:val="00E05D02"/>
    <w:rsid w:val="00E0690D"/>
    <w:rsid w:val="00E101A9"/>
    <w:rsid w:val="00E12954"/>
    <w:rsid w:val="00E12FAE"/>
    <w:rsid w:val="00E13468"/>
    <w:rsid w:val="00E20AD8"/>
    <w:rsid w:val="00E2457B"/>
    <w:rsid w:val="00E247DE"/>
    <w:rsid w:val="00E257AB"/>
    <w:rsid w:val="00E3193B"/>
    <w:rsid w:val="00E3212A"/>
    <w:rsid w:val="00E32512"/>
    <w:rsid w:val="00E333C7"/>
    <w:rsid w:val="00E3374E"/>
    <w:rsid w:val="00E33A7F"/>
    <w:rsid w:val="00E34A79"/>
    <w:rsid w:val="00E376F7"/>
    <w:rsid w:val="00E4104D"/>
    <w:rsid w:val="00E41293"/>
    <w:rsid w:val="00E41AC9"/>
    <w:rsid w:val="00E41C3F"/>
    <w:rsid w:val="00E44029"/>
    <w:rsid w:val="00E44479"/>
    <w:rsid w:val="00E45108"/>
    <w:rsid w:val="00E475F0"/>
    <w:rsid w:val="00E50CA8"/>
    <w:rsid w:val="00E51A1F"/>
    <w:rsid w:val="00E536DE"/>
    <w:rsid w:val="00E538E6"/>
    <w:rsid w:val="00E553E9"/>
    <w:rsid w:val="00E563DF"/>
    <w:rsid w:val="00E569B2"/>
    <w:rsid w:val="00E577FD"/>
    <w:rsid w:val="00E61098"/>
    <w:rsid w:val="00E619A4"/>
    <w:rsid w:val="00E62177"/>
    <w:rsid w:val="00E62A45"/>
    <w:rsid w:val="00E645FC"/>
    <w:rsid w:val="00E6494D"/>
    <w:rsid w:val="00E6634F"/>
    <w:rsid w:val="00E66674"/>
    <w:rsid w:val="00E6716A"/>
    <w:rsid w:val="00E67F40"/>
    <w:rsid w:val="00E70167"/>
    <w:rsid w:val="00E703C3"/>
    <w:rsid w:val="00E71CA0"/>
    <w:rsid w:val="00E73F29"/>
    <w:rsid w:val="00E74899"/>
    <w:rsid w:val="00E759B1"/>
    <w:rsid w:val="00E80333"/>
    <w:rsid w:val="00E8107B"/>
    <w:rsid w:val="00E83629"/>
    <w:rsid w:val="00E838DB"/>
    <w:rsid w:val="00E83F7E"/>
    <w:rsid w:val="00E865F0"/>
    <w:rsid w:val="00E9310C"/>
    <w:rsid w:val="00E93979"/>
    <w:rsid w:val="00E93CD3"/>
    <w:rsid w:val="00E9501F"/>
    <w:rsid w:val="00E9676A"/>
    <w:rsid w:val="00E97873"/>
    <w:rsid w:val="00EA06BE"/>
    <w:rsid w:val="00EA379C"/>
    <w:rsid w:val="00EA437B"/>
    <w:rsid w:val="00EA4CB5"/>
    <w:rsid w:val="00EA67B2"/>
    <w:rsid w:val="00EB0757"/>
    <w:rsid w:val="00EB0A6F"/>
    <w:rsid w:val="00EB2D36"/>
    <w:rsid w:val="00EB3C74"/>
    <w:rsid w:val="00EB427D"/>
    <w:rsid w:val="00EB4D6D"/>
    <w:rsid w:val="00EB5D98"/>
    <w:rsid w:val="00EB7A35"/>
    <w:rsid w:val="00EC027A"/>
    <w:rsid w:val="00EC05B4"/>
    <w:rsid w:val="00EC074E"/>
    <w:rsid w:val="00EC0B10"/>
    <w:rsid w:val="00EC33EA"/>
    <w:rsid w:val="00EC3F7B"/>
    <w:rsid w:val="00EC62F1"/>
    <w:rsid w:val="00EC6627"/>
    <w:rsid w:val="00EC6D41"/>
    <w:rsid w:val="00EC7E43"/>
    <w:rsid w:val="00ED03A3"/>
    <w:rsid w:val="00ED0AA7"/>
    <w:rsid w:val="00ED1BA0"/>
    <w:rsid w:val="00ED2F8A"/>
    <w:rsid w:val="00ED58AF"/>
    <w:rsid w:val="00ED7658"/>
    <w:rsid w:val="00EE1EE5"/>
    <w:rsid w:val="00EE2928"/>
    <w:rsid w:val="00EE359A"/>
    <w:rsid w:val="00EE5BA1"/>
    <w:rsid w:val="00EE6402"/>
    <w:rsid w:val="00EF171C"/>
    <w:rsid w:val="00EF2966"/>
    <w:rsid w:val="00EF5C8F"/>
    <w:rsid w:val="00EF7235"/>
    <w:rsid w:val="00F00A4D"/>
    <w:rsid w:val="00F01EA8"/>
    <w:rsid w:val="00F023A3"/>
    <w:rsid w:val="00F030F9"/>
    <w:rsid w:val="00F0410C"/>
    <w:rsid w:val="00F04C8C"/>
    <w:rsid w:val="00F054DA"/>
    <w:rsid w:val="00F05BCA"/>
    <w:rsid w:val="00F06144"/>
    <w:rsid w:val="00F07A7C"/>
    <w:rsid w:val="00F07BCF"/>
    <w:rsid w:val="00F1121E"/>
    <w:rsid w:val="00F1487F"/>
    <w:rsid w:val="00F16EF8"/>
    <w:rsid w:val="00F16FAB"/>
    <w:rsid w:val="00F21CA5"/>
    <w:rsid w:val="00F24285"/>
    <w:rsid w:val="00F25778"/>
    <w:rsid w:val="00F31625"/>
    <w:rsid w:val="00F316D9"/>
    <w:rsid w:val="00F31BDC"/>
    <w:rsid w:val="00F32242"/>
    <w:rsid w:val="00F361A3"/>
    <w:rsid w:val="00F36CDE"/>
    <w:rsid w:val="00F36E39"/>
    <w:rsid w:val="00F40045"/>
    <w:rsid w:val="00F40A8F"/>
    <w:rsid w:val="00F40FF5"/>
    <w:rsid w:val="00F41E1E"/>
    <w:rsid w:val="00F43ED1"/>
    <w:rsid w:val="00F4463B"/>
    <w:rsid w:val="00F44759"/>
    <w:rsid w:val="00F45144"/>
    <w:rsid w:val="00F4680B"/>
    <w:rsid w:val="00F47445"/>
    <w:rsid w:val="00F5046F"/>
    <w:rsid w:val="00F5088C"/>
    <w:rsid w:val="00F510AC"/>
    <w:rsid w:val="00F5374F"/>
    <w:rsid w:val="00F55E69"/>
    <w:rsid w:val="00F579BE"/>
    <w:rsid w:val="00F61E12"/>
    <w:rsid w:val="00F624C0"/>
    <w:rsid w:val="00F626E7"/>
    <w:rsid w:val="00F62D04"/>
    <w:rsid w:val="00F6434A"/>
    <w:rsid w:val="00F70887"/>
    <w:rsid w:val="00F70A7D"/>
    <w:rsid w:val="00F72701"/>
    <w:rsid w:val="00F748DD"/>
    <w:rsid w:val="00F77EEC"/>
    <w:rsid w:val="00F81710"/>
    <w:rsid w:val="00F83E64"/>
    <w:rsid w:val="00F83FC3"/>
    <w:rsid w:val="00F86EF9"/>
    <w:rsid w:val="00F86FB1"/>
    <w:rsid w:val="00F908E0"/>
    <w:rsid w:val="00F9335A"/>
    <w:rsid w:val="00F93755"/>
    <w:rsid w:val="00F93A32"/>
    <w:rsid w:val="00F94769"/>
    <w:rsid w:val="00F958AC"/>
    <w:rsid w:val="00F973FF"/>
    <w:rsid w:val="00F97AD4"/>
    <w:rsid w:val="00F97EE2"/>
    <w:rsid w:val="00FA0810"/>
    <w:rsid w:val="00FA0A4E"/>
    <w:rsid w:val="00FA2895"/>
    <w:rsid w:val="00FA3B68"/>
    <w:rsid w:val="00FA3C3C"/>
    <w:rsid w:val="00FA3DD7"/>
    <w:rsid w:val="00FA5031"/>
    <w:rsid w:val="00FA536D"/>
    <w:rsid w:val="00FA56FF"/>
    <w:rsid w:val="00FA6AB0"/>
    <w:rsid w:val="00FB106B"/>
    <w:rsid w:val="00FB4C6F"/>
    <w:rsid w:val="00FB64A1"/>
    <w:rsid w:val="00FB6732"/>
    <w:rsid w:val="00FB7D16"/>
    <w:rsid w:val="00FC110D"/>
    <w:rsid w:val="00FC3800"/>
    <w:rsid w:val="00FC4527"/>
    <w:rsid w:val="00FC65BE"/>
    <w:rsid w:val="00FC70C0"/>
    <w:rsid w:val="00FC7307"/>
    <w:rsid w:val="00FC7B7E"/>
    <w:rsid w:val="00FD0AC3"/>
    <w:rsid w:val="00FD1EEA"/>
    <w:rsid w:val="00FD30C0"/>
    <w:rsid w:val="00FD36CA"/>
    <w:rsid w:val="00FD3B41"/>
    <w:rsid w:val="00FD6C73"/>
    <w:rsid w:val="00FD7A4C"/>
    <w:rsid w:val="00FE08F3"/>
    <w:rsid w:val="00FE486C"/>
    <w:rsid w:val="00FE578A"/>
    <w:rsid w:val="00FF0BE2"/>
    <w:rsid w:val="00FF14A5"/>
    <w:rsid w:val="00FF5CC6"/>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pPr>
      <w:spacing w:line="360" w:lineRule="auto"/>
      <w:jc w:val="center"/>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943C3"/>
    <w:pPr>
      <w:autoSpaceDE w:val="0"/>
      <w:autoSpaceDN w:val="0"/>
      <w:spacing w:line="240" w:lineRule="auto"/>
      <w:jc w:val="left"/>
    </w:pPr>
    <w:rPr>
      <w:rFonts w:eastAsia="Times New Roman"/>
    </w:rPr>
  </w:style>
  <w:style w:type="character" w:customStyle="1" w:styleId="FootnoteTextChar">
    <w:name w:val="Footnote Text Char"/>
    <w:link w:val="FootnoteText"/>
    <w:semiHidden/>
    <w:rsid w:val="00D943C3"/>
    <w:rPr>
      <w:rFonts w:eastAsia="Times New Roman"/>
    </w:rPr>
  </w:style>
  <w:style w:type="character" w:styleId="FootnoteReference">
    <w:name w:val="footnote reference"/>
    <w:semiHidden/>
    <w:rsid w:val="00D943C3"/>
    <w:rPr>
      <w:vertAlign w:val="superscript"/>
    </w:rPr>
  </w:style>
  <w:style w:type="paragraph" w:styleId="Header">
    <w:name w:val="header"/>
    <w:basedOn w:val="Normal"/>
    <w:link w:val="HeaderChar"/>
    <w:uiPriority w:val="99"/>
    <w:unhideWhenUsed/>
    <w:rsid w:val="00C0306B"/>
    <w:pPr>
      <w:tabs>
        <w:tab w:val="center" w:pos="4680"/>
        <w:tab w:val="right" w:pos="9360"/>
      </w:tabs>
      <w:spacing w:line="240" w:lineRule="auto"/>
    </w:pPr>
  </w:style>
  <w:style w:type="character" w:customStyle="1" w:styleId="HeaderChar">
    <w:name w:val="Header Char"/>
    <w:basedOn w:val="DefaultParagraphFont"/>
    <w:link w:val="Header"/>
    <w:uiPriority w:val="99"/>
    <w:rsid w:val="00C0306B"/>
  </w:style>
  <w:style w:type="paragraph" w:styleId="Footer">
    <w:name w:val="footer"/>
    <w:basedOn w:val="Normal"/>
    <w:link w:val="FooterChar"/>
    <w:uiPriority w:val="99"/>
    <w:unhideWhenUsed/>
    <w:rsid w:val="00C0306B"/>
    <w:pPr>
      <w:tabs>
        <w:tab w:val="center" w:pos="4680"/>
        <w:tab w:val="right" w:pos="9360"/>
      </w:tabs>
      <w:spacing w:line="240" w:lineRule="auto"/>
    </w:pPr>
  </w:style>
  <w:style w:type="character" w:customStyle="1" w:styleId="FooterChar">
    <w:name w:val="Footer Char"/>
    <w:basedOn w:val="DefaultParagraphFont"/>
    <w:link w:val="Footer"/>
    <w:uiPriority w:val="99"/>
    <w:rsid w:val="00C0306B"/>
  </w:style>
  <w:style w:type="paragraph" w:styleId="BalloonText">
    <w:name w:val="Balloon Text"/>
    <w:basedOn w:val="Normal"/>
    <w:link w:val="BalloonTextChar"/>
    <w:uiPriority w:val="99"/>
    <w:semiHidden/>
    <w:unhideWhenUsed/>
    <w:rsid w:val="003023B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023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pPr>
      <w:spacing w:line="360" w:lineRule="auto"/>
      <w:jc w:val="center"/>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D943C3"/>
    <w:pPr>
      <w:autoSpaceDE w:val="0"/>
      <w:autoSpaceDN w:val="0"/>
      <w:spacing w:line="240" w:lineRule="auto"/>
      <w:jc w:val="left"/>
    </w:pPr>
    <w:rPr>
      <w:rFonts w:eastAsia="Times New Roman"/>
    </w:rPr>
  </w:style>
  <w:style w:type="character" w:customStyle="1" w:styleId="FootnoteTextChar">
    <w:name w:val="Footnote Text Char"/>
    <w:link w:val="FootnoteText"/>
    <w:semiHidden/>
    <w:rsid w:val="00D943C3"/>
    <w:rPr>
      <w:rFonts w:eastAsia="Times New Roman"/>
    </w:rPr>
  </w:style>
  <w:style w:type="character" w:styleId="FootnoteReference">
    <w:name w:val="footnote reference"/>
    <w:semiHidden/>
    <w:rsid w:val="00D943C3"/>
    <w:rPr>
      <w:vertAlign w:val="superscript"/>
    </w:rPr>
  </w:style>
  <w:style w:type="paragraph" w:styleId="Header">
    <w:name w:val="header"/>
    <w:basedOn w:val="Normal"/>
    <w:link w:val="HeaderChar"/>
    <w:uiPriority w:val="99"/>
    <w:unhideWhenUsed/>
    <w:rsid w:val="00C0306B"/>
    <w:pPr>
      <w:tabs>
        <w:tab w:val="center" w:pos="4680"/>
        <w:tab w:val="right" w:pos="9360"/>
      </w:tabs>
      <w:spacing w:line="240" w:lineRule="auto"/>
    </w:pPr>
  </w:style>
  <w:style w:type="character" w:customStyle="1" w:styleId="HeaderChar">
    <w:name w:val="Header Char"/>
    <w:basedOn w:val="DefaultParagraphFont"/>
    <w:link w:val="Header"/>
    <w:uiPriority w:val="99"/>
    <w:rsid w:val="00C0306B"/>
  </w:style>
  <w:style w:type="paragraph" w:styleId="Footer">
    <w:name w:val="footer"/>
    <w:basedOn w:val="Normal"/>
    <w:link w:val="FooterChar"/>
    <w:uiPriority w:val="99"/>
    <w:unhideWhenUsed/>
    <w:rsid w:val="00C0306B"/>
    <w:pPr>
      <w:tabs>
        <w:tab w:val="center" w:pos="4680"/>
        <w:tab w:val="right" w:pos="9360"/>
      </w:tabs>
      <w:spacing w:line="240" w:lineRule="auto"/>
    </w:pPr>
  </w:style>
  <w:style w:type="character" w:customStyle="1" w:styleId="FooterChar">
    <w:name w:val="Footer Char"/>
    <w:basedOn w:val="DefaultParagraphFont"/>
    <w:link w:val="Footer"/>
    <w:uiPriority w:val="99"/>
    <w:rsid w:val="00C0306B"/>
  </w:style>
  <w:style w:type="paragraph" w:styleId="BalloonText">
    <w:name w:val="Balloon Text"/>
    <w:basedOn w:val="Normal"/>
    <w:link w:val="BalloonTextChar"/>
    <w:uiPriority w:val="99"/>
    <w:semiHidden/>
    <w:unhideWhenUsed/>
    <w:rsid w:val="003023B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023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D5DED-091A-4695-953D-2C9EA73E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4</cp:revision>
  <cp:lastPrinted>2015-05-08T17:27:00Z</cp:lastPrinted>
  <dcterms:created xsi:type="dcterms:W3CDTF">2015-11-17T17:26:00Z</dcterms:created>
  <dcterms:modified xsi:type="dcterms:W3CDTF">2015-11-17T18:32:00Z</dcterms:modified>
</cp:coreProperties>
</file>