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605" w:rsidRPr="009E236F" w:rsidRDefault="00DD3605" w:rsidP="009E236F">
      <w:pPr>
        <w:jc w:val="center"/>
        <w:rPr>
          <w:b/>
          <w:sz w:val="24"/>
          <w:szCs w:val="24"/>
        </w:rPr>
      </w:pPr>
      <w:r w:rsidRPr="009E236F">
        <w:rPr>
          <w:b/>
          <w:sz w:val="24"/>
          <w:szCs w:val="24"/>
        </w:rPr>
        <w:t>BEFORE THE</w:t>
      </w:r>
    </w:p>
    <w:p w:rsidR="00DD3605" w:rsidRPr="009E236F" w:rsidRDefault="00DD3605" w:rsidP="009E236F">
      <w:pPr>
        <w:jc w:val="center"/>
        <w:rPr>
          <w:b/>
          <w:sz w:val="24"/>
          <w:szCs w:val="24"/>
        </w:rPr>
      </w:pPr>
      <w:r w:rsidRPr="009E236F">
        <w:rPr>
          <w:b/>
          <w:sz w:val="24"/>
          <w:szCs w:val="24"/>
        </w:rPr>
        <w:t>PENNSYLVANIA PUBLIC UTILITY COMMISSION</w:t>
      </w:r>
    </w:p>
    <w:p w:rsidR="00DD3605" w:rsidRPr="009E236F" w:rsidRDefault="00DD3605" w:rsidP="009E236F">
      <w:pPr>
        <w:jc w:val="center"/>
        <w:rPr>
          <w:b/>
          <w:sz w:val="24"/>
          <w:szCs w:val="24"/>
        </w:rPr>
      </w:pPr>
    </w:p>
    <w:p w:rsidR="00DD3605" w:rsidRPr="009E236F" w:rsidRDefault="00DD3605" w:rsidP="009E236F">
      <w:pPr>
        <w:jc w:val="center"/>
        <w:rPr>
          <w:b/>
          <w:sz w:val="24"/>
          <w:szCs w:val="24"/>
        </w:rPr>
      </w:pPr>
    </w:p>
    <w:p w:rsidR="00DD3605" w:rsidRPr="009E236F" w:rsidRDefault="00DD3605" w:rsidP="009E236F">
      <w:pPr>
        <w:jc w:val="center"/>
        <w:rPr>
          <w:b/>
          <w:sz w:val="24"/>
          <w:szCs w:val="24"/>
        </w:rPr>
      </w:pPr>
    </w:p>
    <w:p w:rsidR="00DD3605" w:rsidRPr="009E236F" w:rsidRDefault="003D72DF" w:rsidP="009E236F">
      <w:pPr>
        <w:rPr>
          <w:sz w:val="24"/>
          <w:szCs w:val="24"/>
        </w:rPr>
      </w:pPr>
      <w:r>
        <w:rPr>
          <w:sz w:val="24"/>
          <w:szCs w:val="24"/>
        </w:rPr>
        <w:t>Renee MacIntire</w:t>
      </w:r>
      <w:r w:rsidR="00873534" w:rsidRPr="009E236F">
        <w:rPr>
          <w:sz w:val="24"/>
          <w:szCs w:val="24"/>
        </w:rPr>
        <w:tab/>
      </w:r>
      <w:r w:rsidR="0034382B" w:rsidRPr="009E236F">
        <w:rPr>
          <w:sz w:val="24"/>
          <w:szCs w:val="24"/>
        </w:rPr>
        <w:tab/>
      </w:r>
      <w:r w:rsidR="00DD3605" w:rsidRPr="009E236F">
        <w:rPr>
          <w:sz w:val="24"/>
          <w:szCs w:val="24"/>
        </w:rPr>
        <w:tab/>
      </w:r>
      <w:r w:rsidR="00DD3605" w:rsidRPr="009E236F">
        <w:rPr>
          <w:sz w:val="24"/>
          <w:szCs w:val="24"/>
        </w:rPr>
        <w:tab/>
        <w:t>:</w:t>
      </w:r>
    </w:p>
    <w:p w:rsidR="00DD3605" w:rsidRPr="009E236F" w:rsidRDefault="00DD3605" w:rsidP="009E236F">
      <w:pPr>
        <w:rPr>
          <w:sz w:val="24"/>
          <w:szCs w:val="24"/>
        </w:rPr>
      </w:pP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t>:</w:t>
      </w:r>
    </w:p>
    <w:p w:rsidR="00DD3605" w:rsidRPr="009E236F" w:rsidRDefault="00DD3605" w:rsidP="009E236F">
      <w:pPr>
        <w:rPr>
          <w:sz w:val="24"/>
          <w:szCs w:val="24"/>
        </w:rPr>
      </w:pPr>
      <w:r w:rsidRPr="009E236F">
        <w:rPr>
          <w:sz w:val="24"/>
          <w:szCs w:val="24"/>
        </w:rPr>
        <w:tab/>
        <w:t>v.</w:t>
      </w: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t>:</w:t>
      </w:r>
      <w:r w:rsidRPr="009E236F">
        <w:rPr>
          <w:sz w:val="24"/>
          <w:szCs w:val="24"/>
        </w:rPr>
        <w:tab/>
      </w:r>
      <w:r w:rsidR="0095373B">
        <w:rPr>
          <w:sz w:val="24"/>
          <w:szCs w:val="24"/>
        </w:rPr>
        <w:tab/>
      </w:r>
      <w:r w:rsidR="00F553A3">
        <w:rPr>
          <w:sz w:val="24"/>
          <w:szCs w:val="24"/>
        </w:rPr>
        <w:t>C-201</w:t>
      </w:r>
      <w:r w:rsidR="003D72DF">
        <w:rPr>
          <w:sz w:val="24"/>
          <w:szCs w:val="24"/>
        </w:rPr>
        <w:t>5-2502968</w:t>
      </w:r>
    </w:p>
    <w:p w:rsidR="00DD3605" w:rsidRPr="009E236F" w:rsidRDefault="00DD3605" w:rsidP="009E236F">
      <w:pPr>
        <w:rPr>
          <w:sz w:val="24"/>
          <w:szCs w:val="24"/>
        </w:rPr>
      </w:pP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t>:</w:t>
      </w:r>
    </w:p>
    <w:p w:rsidR="00DD3605" w:rsidRPr="009E236F" w:rsidRDefault="003D72DF" w:rsidP="009E236F">
      <w:pPr>
        <w:rPr>
          <w:sz w:val="24"/>
          <w:szCs w:val="24"/>
        </w:rPr>
      </w:pPr>
      <w:r>
        <w:rPr>
          <w:sz w:val="24"/>
          <w:szCs w:val="24"/>
        </w:rPr>
        <w:t>Metropolitan Edison Company</w:t>
      </w:r>
      <w:r w:rsidR="00F553A3">
        <w:rPr>
          <w:sz w:val="24"/>
          <w:szCs w:val="24"/>
        </w:rPr>
        <w:tab/>
      </w:r>
      <w:r w:rsidR="00DD3605" w:rsidRPr="009E236F">
        <w:rPr>
          <w:sz w:val="24"/>
          <w:szCs w:val="24"/>
        </w:rPr>
        <w:tab/>
        <w:t>:</w:t>
      </w:r>
    </w:p>
    <w:p w:rsidR="00DD3605" w:rsidRPr="009E236F" w:rsidRDefault="00DD3605" w:rsidP="009E236F">
      <w:pPr>
        <w:rPr>
          <w:sz w:val="24"/>
          <w:szCs w:val="24"/>
        </w:rPr>
      </w:pPr>
    </w:p>
    <w:p w:rsidR="00DD3605" w:rsidRPr="009E236F" w:rsidRDefault="00DD3605" w:rsidP="009E236F">
      <w:pPr>
        <w:rPr>
          <w:sz w:val="24"/>
          <w:szCs w:val="24"/>
        </w:rPr>
      </w:pPr>
    </w:p>
    <w:p w:rsidR="00E122C5" w:rsidRPr="009E236F" w:rsidRDefault="00E122C5" w:rsidP="009E236F">
      <w:pPr>
        <w:rPr>
          <w:sz w:val="24"/>
          <w:szCs w:val="24"/>
        </w:rPr>
      </w:pPr>
    </w:p>
    <w:p w:rsidR="001C67A2" w:rsidRPr="001C67A2" w:rsidRDefault="00F54017" w:rsidP="00F54017">
      <w:pPr>
        <w:pStyle w:val="Heading1"/>
        <w:rPr>
          <w:rFonts w:ascii="Times New Roman" w:hAnsi="Times New Roman"/>
          <w:szCs w:val="24"/>
          <w:u w:val="none"/>
        </w:rPr>
      </w:pPr>
      <w:r w:rsidRPr="001C67A2">
        <w:rPr>
          <w:rFonts w:ascii="Times New Roman" w:hAnsi="Times New Roman"/>
          <w:szCs w:val="24"/>
          <w:u w:val="none"/>
        </w:rPr>
        <w:t xml:space="preserve">ORDER </w:t>
      </w:r>
      <w:r w:rsidR="00531B85" w:rsidRPr="001C67A2">
        <w:rPr>
          <w:rFonts w:ascii="Times New Roman" w:hAnsi="Times New Roman"/>
          <w:szCs w:val="24"/>
          <w:u w:val="none"/>
        </w:rPr>
        <w:t>GRANTING</w:t>
      </w:r>
      <w:r w:rsidR="00316202" w:rsidRPr="001C67A2">
        <w:rPr>
          <w:rFonts w:ascii="Times New Roman" w:hAnsi="Times New Roman"/>
          <w:szCs w:val="24"/>
          <w:u w:val="none"/>
        </w:rPr>
        <w:t xml:space="preserve"> PRELIMINARY OBJECTION</w:t>
      </w:r>
      <w:r w:rsidR="00AD1E83" w:rsidRPr="001C67A2">
        <w:rPr>
          <w:rFonts w:ascii="Times New Roman" w:hAnsi="Times New Roman"/>
          <w:szCs w:val="24"/>
          <w:u w:val="none"/>
        </w:rPr>
        <w:t>, IN PART,</w:t>
      </w:r>
    </w:p>
    <w:p w:rsidR="001C67A2" w:rsidRDefault="00AD1E83" w:rsidP="00F54017">
      <w:pPr>
        <w:pStyle w:val="Heading1"/>
        <w:rPr>
          <w:rFonts w:ascii="Times New Roman" w:hAnsi="Times New Roman"/>
          <w:szCs w:val="24"/>
          <w:u w:val="none"/>
        </w:rPr>
      </w:pPr>
      <w:r w:rsidRPr="001C67A2">
        <w:rPr>
          <w:rFonts w:ascii="Times New Roman" w:hAnsi="Times New Roman"/>
          <w:szCs w:val="24"/>
          <w:u w:val="none"/>
        </w:rPr>
        <w:t xml:space="preserve"> STRIKING </w:t>
      </w:r>
      <w:r w:rsidR="00531B85" w:rsidRPr="001C67A2">
        <w:rPr>
          <w:rFonts w:ascii="Times New Roman" w:hAnsi="Times New Roman"/>
          <w:szCs w:val="24"/>
          <w:u w:val="none"/>
        </w:rPr>
        <w:t xml:space="preserve">CLAIM FOR MONETARY DAMAGES </w:t>
      </w:r>
    </w:p>
    <w:p w:rsidR="00316202" w:rsidRPr="009E236F" w:rsidRDefault="00531B85" w:rsidP="00F54017">
      <w:pPr>
        <w:pStyle w:val="Heading1"/>
        <w:rPr>
          <w:b w:val="0"/>
          <w:szCs w:val="24"/>
        </w:rPr>
      </w:pPr>
      <w:r w:rsidRPr="001C67A2">
        <w:rPr>
          <w:rFonts w:ascii="Times New Roman" w:hAnsi="Times New Roman"/>
          <w:szCs w:val="24"/>
        </w:rPr>
        <w:t xml:space="preserve">AND </w:t>
      </w:r>
      <w:r>
        <w:rPr>
          <w:rFonts w:ascii="Times New Roman" w:hAnsi="Times New Roman"/>
          <w:szCs w:val="24"/>
        </w:rPr>
        <w:t xml:space="preserve">SETTING MATTER FOR HEARING ON SERVICE ISSUES </w:t>
      </w:r>
    </w:p>
    <w:p w:rsidR="00DD3605" w:rsidRPr="009E236F" w:rsidRDefault="00DD3605" w:rsidP="009E236F">
      <w:pPr>
        <w:jc w:val="center"/>
        <w:rPr>
          <w:b/>
          <w:sz w:val="24"/>
          <w:szCs w:val="24"/>
        </w:rPr>
      </w:pPr>
    </w:p>
    <w:p w:rsidR="00DD3605" w:rsidRPr="009E236F" w:rsidRDefault="00DD3605" w:rsidP="009E236F">
      <w:pPr>
        <w:jc w:val="center"/>
        <w:rPr>
          <w:b/>
          <w:sz w:val="24"/>
          <w:szCs w:val="24"/>
        </w:rPr>
      </w:pPr>
    </w:p>
    <w:p w:rsidR="00DD3605" w:rsidRPr="009E236F" w:rsidRDefault="00DD3605" w:rsidP="009E236F">
      <w:pPr>
        <w:pStyle w:val="Heading2"/>
        <w:rPr>
          <w:rFonts w:ascii="Times New Roman" w:hAnsi="Times New Roman"/>
          <w:b w:val="0"/>
          <w:szCs w:val="24"/>
        </w:rPr>
      </w:pPr>
      <w:r w:rsidRPr="009E236F">
        <w:rPr>
          <w:rFonts w:ascii="Times New Roman" w:hAnsi="Times New Roman"/>
          <w:b w:val="0"/>
          <w:szCs w:val="24"/>
        </w:rPr>
        <w:t>Before</w:t>
      </w:r>
    </w:p>
    <w:p w:rsidR="00DD3605" w:rsidRPr="009E236F" w:rsidRDefault="00F553A3" w:rsidP="009E236F">
      <w:pPr>
        <w:jc w:val="center"/>
        <w:rPr>
          <w:sz w:val="24"/>
          <w:szCs w:val="24"/>
        </w:rPr>
      </w:pPr>
      <w:r>
        <w:rPr>
          <w:sz w:val="24"/>
          <w:szCs w:val="24"/>
        </w:rPr>
        <w:t>Mark A. Hoyer</w:t>
      </w:r>
    </w:p>
    <w:p w:rsidR="00DD3605" w:rsidRPr="009E236F" w:rsidRDefault="003D72DF" w:rsidP="009E236F">
      <w:pPr>
        <w:jc w:val="center"/>
        <w:rPr>
          <w:sz w:val="24"/>
          <w:szCs w:val="24"/>
        </w:rPr>
      </w:pPr>
      <w:r>
        <w:rPr>
          <w:sz w:val="24"/>
          <w:szCs w:val="24"/>
        </w:rPr>
        <w:t xml:space="preserve">Deputy Chief </w:t>
      </w:r>
      <w:r w:rsidR="00DD3605" w:rsidRPr="009E236F">
        <w:rPr>
          <w:sz w:val="24"/>
          <w:szCs w:val="24"/>
        </w:rPr>
        <w:t>Administrative Law Judge</w:t>
      </w:r>
    </w:p>
    <w:p w:rsidR="00DD3605" w:rsidRPr="009E236F" w:rsidRDefault="00DD3605" w:rsidP="009E236F">
      <w:pPr>
        <w:jc w:val="center"/>
        <w:rPr>
          <w:b/>
          <w:sz w:val="24"/>
          <w:szCs w:val="24"/>
        </w:rPr>
      </w:pPr>
    </w:p>
    <w:p w:rsidR="008F604A" w:rsidRPr="009E236F" w:rsidRDefault="008F604A" w:rsidP="009E236F">
      <w:pPr>
        <w:rPr>
          <w:b/>
          <w:sz w:val="24"/>
          <w:szCs w:val="24"/>
        </w:rPr>
      </w:pPr>
    </w:p>
    <w:p w:rsidR="00DD3605" w:rsidRPr="009E236F" w:rsidRDefault="00DD3605" w:rsidP="009E236F">
      <w:pPr>
        <w:pStyle w:val="Heading1"/>
        <w:tabs>
          <w:tab w:val="left" w:pos="1980"/>
        </w:tabs>
        <w:rPr>
          <w:rFonts w:ascii="Times New Roman" w:hAnsi="Times New Roman"/>
          <w:b w:val="0"/>
          <w:szCs w:val="24"/>
        </w:rPr>
      </w:pPr>
      <w:r w:rsidRPr="009E236F">
        <w:rPr>
          <w:rFonts w:ascii="Times New Roman" w:hAnsi="Times New Roman"/>
          <w:b w:val="0"/>
          <w:szCs w:val="24"/>
        </w:rPr>
        <w:t>HISTORY OF THE PROCEEDING</w:t>
      </w:r>
    </w:p>
    <w:p w:rsidR="00DD3605" w:rsidRPr="009E236F" w:rsidRDefault="00DD3605" w:rsidP="005E25DB">
      <w:pPr>
        <w:spacing w:line="360" w:lineRule="auto"/>
        <w:rPr>
          <w:sz w:val="24"/>
          <w:szCs w:val="24"/>
        </w:rPr>
      </w:pPr>
    </w:p>
    <w:p w:rsidR="00F54017" w:rsidRDefault="00DD3605" w:rsidP="00531B85">
      <w:pPr>
        <w:spacing w:line="360" w:lineRule="auto"/>
        <w:rPr>
          <w:sz w:val="24"/>
          <w:szCs w:val="24"/>
        </w:rPr>
      </w:pPr>
      <w:r w:rsidRPr="009E236F">
        <w:rPr>
          <w:sz w:val="24"/>
          <w:szCs w:val="24"/>
        </w:rPr>
        <w:tab/>
      </w:r>
      <w:r w:rsidRPr="009E236F">
        <w:rPr>
          <w:sz w:val="24"/>
          <w:szCs w:val="24"/>
        </w:rPr>
        <w:tab/>
      </w:r>
      <w:r w:rsidR="00A052F0" w:rsidRPr="009E236F">
        <w:rPr>
          <w:sz w:val="24"/>
          <w:szCs w:val="24"/>
        </w:rPr>
        <w:t xml:space="preserve">On </w:t>
      </w:r>
      <w:r w:rsidR="003D72DF">
        <w:rPr>
          <w:sz w:val="24"/>
          <w:szCs w:val="24"/>
        </w:rPr>
        <w:t>August 31, 2015, Renee MacIntire</w:t>
      </w:r>
      <w:r w:rsidR="007D4157" w:rsidRPr="009E236F">
        <w:rPr>
          <w:sz w:val="24"/>
          <w:szCs w:val="24"/>
        </w:rPr>
        <w:t xml:space="preserve"> </w:t>
      </w:r>
      <w:r w:rsidR="00A052F0" w:rsidRPr="009E236F">
        <w:rPr>
          <w:sz w:val="24"/>
          <w:szCs w:val="24"/>
        </w:rPr>
        <w:t>(</w:t>
      </w:r>
      <w:r w:rsidR="007D4157" w:rsidRPr="009E236F">
        <w:rPr>
          <w:sz w:val="24"/>
          <w:szCs w:val="24"/>
        </w:rPr>
        <w:t>C</w:t>
      </w:r>
      <w:r w:rsidR="00A052F0" w:rsidRPr="009E236F">
        <w:rPr>
          <w:sz w:val="24"/>
          <w:szCs w:val="24"/>
        </w:rPr>
        <w:t xml:space="preserve">omplainant) filed a formal </w:t>
      </w:r>
      <w:r w:rsidR="003D72DF">
        <w:rPr>
          <w:sz w:val="24"/>
          <w:szCs w:val="24"/>
        </w:rPr>
        <w:t>c</w:t>
      </w:r>
      <w:r w:rsidR="00A052F0" w:rsidRPr="009E236F">
        <w:rPr>
          <w:sz w:val="24"/>
          <w:szCs w:val="24"/>
        </w:rPr>
        <w:t xml:space="preserve">omplaint (Complaint) against </w:t>
      </w:r>
      <w:r w:rsidR="003D72DF">
        <w:rPr>
          <w:sz w:val="24"/>
          <w:szCs w:val="24"/>
        </w:rPr>
        <w:t>Metropolitan Edison Company (Met-Ed</w:t>
      </w:r>
      <w:r w:rsidR="00885DF2" w:rsidRPr="009E236F">
        <w:rPr>
          <w:sz w:val="24"/>
          <w:szCs w:val="24"/>
        </w:rPr>
        <w:t xml:space="preserve"> </w:t>
      </w:r>
      <w:r w:rsidR="007D4157" w:rsidRPr="009E236F">
        <w:rPr>
          <w:sz w:val="24"/>
          <w:szCs w:val="24"/>
        </w:rPr>
        <w:t>or R</w:t>
      </w:r>
      <w:r w:rsidR="00A052F0" w:rsidRPr="009E236F">
        <w:rPr>
          <w:sz w:val="24"/>
          <w:szCs w:val="24"/>
        </w:rPr>
        <w:t xml:space="preserve">espondent) with the Pennsylvania Public Utility Commission (Commission), </w:t>
      </w:r>
      <w:r w:rsidR="00C15F63" w:rsidRPr="009E236F">
        <w:rPr>
          <w:sz w:val="24"/>
          <w:szCs w:val="24"/>
        </w:rPr>
        <w:t xml:space="preserve">at </w:t>
      </w:r>
      <w:r w:rsidR="00A052F0" w:rsidRPr="009E236F">
        <w:rPr>
          <w:sz w:val="24"/>
          <w:szCs w:val="24"/>
        </w:rPr>
        <w:t xml:space="preserve">Docket Number </w:t>
      </w:r>
      <w:r w:rsidR="003D72DF">
        <w:rPr>
          <w:sz w:val="24"/>
          <w:szCs w:val="24"/>
        </w:rPr>
        <w:t>C-2015-2502968</w:t>
      </w:r>
      <w:r w:rsidR="00E95C4C" w:rsidRPr="009E236F">
        <w:rPr>
          <w:sz w:val="24"/>
          <w:szCs w:val="24"/>
        </w:rPr>
        <w:t>.</w:t>
      </w:r>
      <w:r w:rsidR="00F553A3">
        <w:rPr>
          <w:sz w:val="24"/>
          <w:szCs w:val="24"/>
        </w:rPr>
        <w:t xml:space="preserve">  </w:t>
      </w:r>
      <w:r w:rsidR="00E95C4C" w:rsidRPr="009E236F">
        <w:rPr>
          <w:sz w:val="24"/>
          <w:szCs w:val="24"/>
        </w:rPr>
        <w:t>The Complaint allege</w:t>
      </w:r>
      <w:r w:rsidR="003D72DF">
        <w:rPr>
          <w:sz w:val="24"/>
          <w:szCs w:val="24"/>
        </w:rPr>
        <w:t>s</w:t>
      </w:r>
      <w:r w:rsidR="00E95C4C" w:rsidRPr="009E236F">
        <w:rPr>
          <w:sz w:val="24"/>
          <w:szCs w:val="24"/>
        </w:rPr>
        <w:t xml:space="preserve"> that </w:t>
      </w:r>
      <w:r w:rsidR="003D72DF">
        <w:rPr>
          <w:sz w:val="24"/>
          <w:szCs w:val="24"/>
        </w:rPr>
        <w:t xml:space="preserve">numerous power surges were experienced by Complainant resulting in damage to property or property loss.  The Complaint alleges constant power surges and seeks reimbursement for resulting property loss.  </w:t>
      </w:r>
      <w:r w:rsidR="009A35EF">
        <w:rPr>
          <w:sz w:val="24"/>
          <w:szCs w:val="24"/>
        </w:rPr>
        <w:t xml:space="preserve">  </w:t>
      </w:r>
      <w:r w:rsidR="00A052F0" w:rsidRPr="009E236F">
        <w:rPr>
          <w:sz w:val="24"/>
          <w:szCs w:val="24"/>
        </w:rPr>
        <w:br/>
      </w:r>
      <w:r w:rsidR="00A052F0" w:rsidRPr="009E236F">
        <w:rPr>
          <w:sz w:val="24"/>
          <w:szCs w:val="24"/>
        </w:rPr>
        <w:br/>
      </w:r>
      <w:r w:rsidR="00E95C4C" w:rsidRPr="009E236F">
        <w:rPr>
          <w:sz w:val="24"/>
          <w:szCs w:val="24"/>
        </w:rPr>
        <w:tab/>
      </w:r>
      <w:r w:rsidR="00E95C4C" w:rsidRPr="009E236F">
        <w:rPr>
          <w:sz w:val="24"/>
          <w:szCs w:val="24"/>
        </w:rPr>
        <w:tab/>
      </w:r>
      <w:r w:rsidR="00A052F0" w:rsidRPr="009E236F">
        <w:rPr>
          <w:sz w:val="24"/>
          <w:szCs w:val="24"/>
        </w:rPr>
        <w:t xml:space="preserve">On </w:t>
      </w:r>
      <w:r w:rsidR="00531B85">
        <w:rPr>
          <w:sz w:val="24"/>
          <w:szCs w:val="24"/>
        </w:rPr>
        <w:t xml:space="preserve">October 1, 2015, Met-Ed filed </w:t>
      </w:r>
      <w:r w:rsidR="00F43A8B">
        <w:rPr>
          <w:sz w:val="24"/>
          <w:szCs w:val="24"/>
        </w:rPr>
        <w:t xml:space="preserve">an Answer and New Matter.  </w:t>
      </w:r>
      <w:r w:rsidR="00531B85">
        <w:rPr>
          <w:sz w:val="24"/>
          <w:szCs w:val="24"/>
        </w:rPr>
        <w:t>Met-Ed</w:t>
      </w:r>
      <w:r w:rsidR="00F43A8B">
        <w:rPr>
          <w:sz w:val="24"/>
          <w:szCs w:val="24"/>
        </w:rPr>
        <w:t xml:space="preserve"> also filed a Preliminary Objection on </w:t>
      </w:r>
      <w:r w:rsidR="00531B85">
        <w:rPr>
          <w:sz w:val="24"/>
          <w:szCs w:val="24"/>
        </w:rPr>
        <w:t xml:space="preserve">that same day.  Complainant filed </w:t>
      </w:r>
      <w:r w:rsidR="00F43A8B">
        <w:rPr>
          <w:sz w:val="24"/>
          <w:szCs w:val="24"/>
        </w:rPr>
        <w:t xml:space="preserve">a </w:t>
      </w:r>
      <w:r w:rsidR="00531B85">
        <w:rPr>
          <w:sz w:val="24"/>
          <w:szCs w:val="24"/>
        </w:rPr>
        <w:t>letter/</w:t>
      </w:r>
      <w:r w:rsidR="00F43A8B">
        <w:rPr>
          <w:sz w:val="24"/>
          <w:szCs w:val="24"/>
        </w:rPr>
        <w:t>pleading in response to eith</w:t>
      </w:r>
      <w:r w:rsidR="00890E93">
        <w:rPr>
          <w:sz w:val="24"/>
          <w:szCs w:val="24"/>
        </w:rPr>
        <w:t>er</w:t>
      </w:r>
      <w:r w:rsidR="00F43A8B">
        <w:rPr>
          <w:sz w:val="24"/>
          <w:szCs w:val="24"/>
        </w:rPr>
        <w:t xml:space="preserve"> the New Matter or the Preliminary Objection</w:t>
      </w:r>
      <w:r w:rsidR="00453A14">
        <w:rPr>
          <w:sz w:val="24"/>
          <w:szCs w:val="24"/>
        </w:rPr>
        <w:t xml:space="preserve"> dated October 8, 2015</w:t>
      </w:r>
      <w:r w:rsidR="00F43A8B">
        <w:rPr>
          <w:sz w:val="24"/>
          <w:szCs w:val="24"/>
        </w:rPr>
        <w:t xml:space="preserve">.  </w:t>
      </w:r>
      <w:r w:rsidR="00531B85">
        <w:rPr>
          <w:sz w:val="24"/>
          <w:szCs w:val="24"/>
        </w:rPr>
        <w:t xml:space="preserve">In its Preliminary Objection, Met-Ed requests, </w:t>
      </w:r>
      <w:r w:rsidR="00531B85">
        <w:rPr>
          <w:i/>
          <w:sz w:val="24"/>
          <w:szCs w:val="24"/>
        </w:rPr>
        <w:t>inter alia</w:t>
      </w:r>
      <w:r w:rsidR="00531B85">
        <w:rPr>
          <w:sz w:val="24"/>
          <w:szCs w:val="24"/>
        </w:rPr>
        <w:t xml:space="preserve">, that the Complaint be dismissed with prejudice, that the claim for any monetary damages be stricken and that the introduction of evidence regarding monetary damages be prohibited in the hearing, if there is a hearing.     </w:t>
      </w:r>
    </w:p>
    <w:p w:rsidR="00531B85" w:rsidRPr="009E236F" w:rsidRDefault="00531B85" w:rsidP="00531B85">
      <w:pPr>
        <w:spacing w:line="360" w:lineRule="auto"/>
        <w:rPr>
          <w:szCs w:val="24"/>
        </w:rPr>
      </w:pPr>
    </w:p>
    <w:p w:rsidR="00BE218D" w:rsidRPr="009E236F" w:rsidRDefault="00BE218D" w:rsidP="009E236F">
      <w:pPr>
        <w:spacing w:line="360" w:lineRule="auto"/>
        <w:jc w:val="center"/>
        <w:rPr>
          <w:sz w:val="24"/>
          <w:szCs w:val="24"/>
          <w:u w:val="single"/>
        </w:rPr>
      </w:pPr>
      <w:r w:rsidRPr="009E236F">
        <w:rPr>
          <w:sz w:val="24"/>
          <w:szCs w:val="24"/>
          <w:u w:val="single"/>
        </w:rPr>
        <w:lastRenderedPageBreak/>
        <w:t>DISCUSSION</w:t>
      </w:r>
    </w:p>
    <w:p w:rsidR="005230F1" w:rsidRPr="009E236F" w:rsidRDefault="006775E3" w:rsidP="009E236F">
      <w:pPr>
        <w:spacing w:line="360" w:lineRule="auto"/>
        <w:rPr>
          <w:sz w:val="24"/>
          <w:szCs w:val="24"/>
        </w:rPr>
      </w:pPr>
      <w:r w:rsidRPr="009E236F">
        <w:rPr>
          <w:sz w:val="24"/>
          <w:szCs w:val="24"/>
        </w:rPr>
        <w:br/>
      </w:r>
      <w:r w:rsidR="00BE218D" w:rsidRPr="009E236F">
        <w:rPr>
          <w:sz w:val="24"/>
          <w:szCs w:val="24"/>
        </w:rPr>
        <w:tab/>
      </w:r>
      <w:r w:rsidR="00BE218D" w:rsidRPr="009E236F">
        <w:rPr>
          <w:sz w:val="24"/>
          <w:szCs w:val="24"/>
        </w:rPr>
        <w:tab/>
      </w:r>
      <w:r w:rsidRPr="009E236F">
        <w:rPr>
          <w:sz w:val="24"/>
          <w:szCs w:val="24"/>
        </w:rPr>
        <w:t>Commission regulations permit the filing of preliminary objection</w:t>
      </w:r>
      <w:r w:rsidR="00004B9D">
        <w:rPr>
          <w:sz w:val="24"/>
          <w:szCs w:val="24"/>
        </w:rPr>
        <w:t>s. 52 Pa.Code §§ 5.101(a)(1)-(7</w:t>
      </w:r>
      <w:r w:rsidRPr="009E236F">
        <w:rPr>
          <w:sz w:val="24"/>
          <w:szCs w:val="24"/>
        </w:rPr>
        <w:t xml:space="preserve">). </w:t>
      </w:r>
      <w:r w:rsidR="00BE218D" w:rsidRPr="009E236F">
        <w:rPr>
          <w:sz w:val="24"/>
          <w:szCs w:val="24"/>
        </w:rPr>
        <w:t xml:space="preserve"> </w:t>
      </w:r>
      <w:r w:rsidRPr="009E236F">
        <w:rPr>
          <w:sz w:val="24"/>
          <w:szCs w:val="24"/>
        </w:rPr>
        <w:t>Preliminary objection practice before the Commission is similar to Pennsylvania civil practice respecting preliminary objections.</w:t>
      </w:r>
      <w:r w:rsidR="00BE218D" w:rsidRPr="009E236F">
        <w:rPr>
          <w:sz w:val="24"/>
          <w:szCs w:val="24"/>
        </w:rPr>
        <w:t xml:space="preserve"> </w:t>
      </w:r>
      <w:r w:rsidRPr="009E236F">
        <w:rPr>
          <w:sz w:val="24"/>
          <w:szCs w:val="24"/>
        </w:rPr>
        <w:t xml:space="preserve"> </w:t>
      </w:r>
      <w:r w:rsidRPr="009E236F">
        <w:rPr>
          <w:i/>
          <w:iCs/>
          <w:sz w:val="24"/>
          <w:szCs w:val="24"/>
        </w:rPr>
        <w:t>Equitable Small Transportation Intervenors v. Equitable Gas Company</w:t>
      </w:r>
      <w:r w:rsidRPr="009E236F">
        <w:rPr>
          <w:sz w:val="24"/>
          <w:szCs w:val="24"/>
        </w:rPr>
        <w:t>, 1994 Pa. PUC LEXIS 69,</w:t>
      </w:r>
      <w:r w:rsidR="00CC5DC3">
        <w:rPr>
          <w:sz w:val="24"/>
          <w:szCs w:val="24"/>
        </w:rPr>
        <w:t xml:space="preserve"> Docket No. C-00935435 (July </w:t>
      </w:r>
      <w:r w:rsidRPr="009E236F">
        <w:rPr>
          <w:sz w:val="24"/>
          <w:szCs w:val="24"/>
        </w:rPr>
        <w:t>18, 1994).</w:t>
      </w:r>
    </w:p>
    <w:p w:rsidR="005230F1" w:rsidRPr="009E236F" w:rsidRDefault="005230F1" w:rsidP="009E236F">
      <w:pPr>
        <w:spacing w:line="360" w:lineRule="auto"/>
        <w:rPr>
          <w:sz w:val="24"/>
          <w:szCs w:val="24"/>
        </w:rPr>
      </w:pPr>
    </w:p>
    <w:p w:rsidR="005230F1" w:rsidRPr="009E236F" w:rsidRDefault="005230F1" w:rsidP="009E236F">
      <w:pPr>
        <w:spacing w:line="360" w:lineRule="auto"/>
        <w:rPr>
          <w:sz w:val="24"/>
          <w:szCs w:val="24"/>
        </w:rPr>
      </w:pPr>
      <w:r w:rsidRPr="009E236F">
        <w:rPr>
          <w:sz w:val="24"/>
          <w:szCs w:val="24"/>
        </w:rPr>
        <w:tab/>
      </w:r>
      <w:r w:rsidRPr="009E236F">
        <w:rPr>
          <w:sz w:val="24"/>
          <w:szCs w:val="24"/>
        </w:rPr>
        <w:tab/>
        <w:t>Commission regulations provide:</w:t>
      </w:r>
    </w:p>
    <w:p w:rsidR="005230F1" w:rsidRPr="009E236F" w:rsidRDefault="005230F1" w:rsidP="009E236F">
      <w:pPr>
        <w:spacing w:line="360" w:lineRule="auto"/>
        <w:rPr>
          <w:sz w:val="24"/>
          <w:szCs w:val="24"/>
        </w:rPr>
      </w:pPr>
    </w:p>
    <w:p w:rsidR="009E236F" w:rsidRDefault="005230F1" w:rsidP="009E236F">
      <w:pPr>
        <w:suppressAutoHyphens/>
        <w:rPr>
          <w:b/>
          <w:bCs/>
          <w:sz w:val="24"/>
          <w:szCs w:val="24"/>
        </w:rPr>
      </w:pPr>
      <w:r w:rsidRPr="009E236F">
        <w:rPr>
          <w:b/>
          <w:bCs/>
          <w:sz w:val="24"/>
          <w:szCs w:val="24"/>
        </w:rPr>
        <w:t xml:space="preserve">§ 5.101. </w:t>
      </w:r>
      <w:proofErr w:type="gramStart"/>
      <w:r w:rsidRPr="009E236F">
        <w:rPr>
          <w:b/>
          <w:bCs/>
          <w:sz w:val="24"/>
          <w:szCs w:val="24"/>
        </w:rPr>
        <w:t>Preliminary objections.</w:t>
      </w:r>
      <w:proofErr w:type="gramEnd"/>
    </w:p>
    <w:p w:rsidR="009E236F" w:rsidRDefault="009E236F" w:rsidP="009E236F">
      <w:pPr>
        <w:suppressAutoHyphens/>
        <w:rPr>
          <w:sz w:val="24"/>
          <w:szCs w:val="24"/>
        </w:rPr>
      </w:pPr>
    </w:p>
    <w:p w:rsidR="005230F1" w:rsidRPr="009E236F" w:rsidRDefault="005230F1" w:rsidP="009E236F">
      <w:pPr>
        <w:suppressAutoHyphens/>
        <w:ind w:left="1440"/>
        <w:rPr>
          <w:sz w:val="24"/>
          <w:szCs w:val="24"/>
        </w:rPr>
      </w:pPr>
      <w:r w:rsidRPr="009E236F">
        <w:rPr>
          <w:sz w:val="24"/>
          <w:szCs w:val="24"/>
        </w:rPr>
        <w:t>(a)</w:t>
      </w:r>
      <w:r w:rsidR="009E236F">
        <w:rPr>
          <w:sz w:val="24"/>
          <w:szCs w:val="24"/>
        </w:rPr>
        <w:tab/>
      </w:r>
      <w:r w:rsidRPr="009E236F">
        <w:rPr>
          <w:i/>
          <w:iCs/>
          <w:sz w:val="24"/>
          <w:szCs w:val="24"/>
        </w:rPr>
        <w:t>Grounds.</w:t>
      </w:r>
      <w:r w:rsidRPr="009E236F">
        <w:rPr>
          <w:sz w:val="24"/>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5230F1" w:rsidRPr="009E236F" w:rsidRDefault="005230F1" w:rsidP="009E236F">
      <w:pPr>
        <w:suppressAutoHyphens/>
        <w:rPr>
          <w:sz w:val="24"/>
          <w:szCs w:val="24"/>
        </w:rPr>
      </w:pPr>
    </w:p>
    <w:p w:rsidR="005230F1" w:rsidRDefault="009E236F" w:rsidP="009E236F">
      <w:pPr>
        <w:suppressAutoHyphens/>
        <w:ind w:left="2160"/>
        <w:rPr>
          <w:sz w:val="24"/>
          <w:szCs w:val="24"/>
        </w:rPr>
      </w:pPr>
      <w:r>
        <w:rPr>
          <w:sz w:val="24"/>
          <w:szCs w:val="24"/>
        </w:rPr>
        <w:t>(1)</w:t>
      </w:r>
      <w:r>
        <w:rPr>
          <w:sz w:val="24"/>
          <w:szCs w:val="24"/>
        </w:rPr>
        <w:tab/>
      </w:r>
      <w:r w:rsidR="005230F1" w:rsidRPr="009E236F">
        <w:rPr>
          <w:sz w:val="24"/>
          <w:szCs w:val="24"/>
        </w:rPr>
        <w:t xml:space="preserve">Lack of Commission </w:t>
      </w:r>
      <w:r w:rsidR="005230F1" w:rsidRPr="009E236F">
        <w:rPr>
          <w:bCs/>
          <w:sz w:val="24"/>
          <w:szCs w:val="24"/>
        </w:rPr>
        <w:t>jurisdiction</w:t>
      </w:r>
      <w:r w:rsidR="005230F1" w:rsidRPr="009E236F">
        <w:rPr>
          <w:sz w:val="24"/>
          <w:szCs w:val="24"/>
        </w:rPr>
        <w:t xml:space="preserve"> or improper service of the pleading </w:t>
      </w:r>
      <w:r>
        <w:rPr>
          <w:sz w:val="24"/>
          <w:szCs w:val="24"/>
        </w:rPr>
        <w:t>initiating the proceeding.</w:t>
      </w:r>
      <w:r>
        <w:rPr>
          <w:sz w:val="24"/>
          <w:szCs w:val="24"/>
        </w:rPr>
        <w:br/>
      </w:r>
      <w:r>
        <w:rPr>
          <w:sz w:val="24"/>
          <w:szCs w:val="24"/>
        </w:rPr>
        <w:br/>
        <w:t>(2)</w:t>
      </w:r>
      <w:r>
        <w:rPr>
          <w:sz w:val="24"/>
          <w:szCs w:val="24"/>
        </w:rPr>
        <w:tab/>
      </w:r>
      <w:r w:rsidR="005230F1" w:rsidRPr="009E236F">
        <w:rPr>
          <w:sz w:val="24"/>
          <w:szCs w:val="24"/>
        </w:rPr>
        <w:t xml:space="preserve">Failure of a pleading to conform to this chapter or the inclusion of scandalous or </w:t>
      </w:r>
      <w:r>
        <w:rPr>
          <w:sz w:val="24"/>
          <w:szCs w:val="24"/>
        </w:rPr>
        <w:t>impertinent matter.</w:t>
      </w:r>
      <w:r>
        <w:rPr>
          <w:sz w:val="24"/>
          <w:szCs w:val="24"/>
        </w:rPr>
        <w:br/>
      </w:r>
      <w:r>
        <w:rPr>
          <w:sz w:val="24"/>
          <w:szCs w:val="24"/>
        </w:rPr>
        <w:br/>
        <w:t>(3)</w:t>
      </w:r>
      <w:r>
        <w:rPr>
          <w:sz w:val="24"/>
          <w:szCs w:val="24"/>
        </w:rPr>
        <w:tab/>
      </w:r>
      <w:r w:rsidR="005230F1" w:rsidRPr="009E236F">
        <w:rPr>
          <w:sz w:val="24"/>
          <w:szCs w:val="24"/>
        </w:rPr>
        <w:t xml:space="preserve">Insufficient </w:t>
      </w:r>
      <w:r>
        <w:rPr>
          <w:sz w:val="24"/>
          <w:szCs w:val="24"/>
        </w:rPr>
        <w:t>specificity of a pleading.</w:t>
      </w:r>
      <w:r>
        <w:rPr>
          <w:sz w:val="24"/>
          <w:szCs w:val="24"/>
        </w:rPr>
        <w:br/>
      </w:r>
      <w:r>
        <w:rPr>
          <w:sz w:val="24"/>
          <w:szCs w:val="24"/>
        </w:rPr>
        <w:br/>
        <w:t>(4)</w:t>
      </w:r>
      <w:r>
        <w:rPr>
          <w:sz w:val="24"/>
          <w:szCs w:val="24"/>
        </w:rPr>
        <w:tab/>
      </w:r>
      <w:r w:rsidR="005230F1" w:rsidRPr="009E236F">
        <w:rPr>
          <w:sz w:val="24"/>
          <w:szCs w:val="24"/>
        </w:rPr>
        <w:t>Legal in</w:t>
      </w:r>
      <w:r>
        <w:rPr>
          <w:sz w:val="24"/>
          <w:szCs w:val="24"/>
        </w:rPr>
        <w:t>sufficiency of a pleading.</w:t>
      </w:r>
      <w:r>
        <w:rPr>
          <w:sz w:val="24"/>
          <w:szCs w:val="24"/>
        </w:rPr>
        <w:br/>
      </w:r>
      <w:r>
        <w:rPr>
          <w:sz w:val="24"/>
          <w:szCs w:val="24"/>
        </w:rPr>
        <w:br/>
        <w:t>(5)</w:t>
      </w:r>
      <w:r>
        <w:rPr>
          <w:sz w:val="24"/>
          <w:szCs w:val="24"/>
        </w:rPr>
        <w:tab/>
      </w:r>
      <w:r w:rsidR="005230F1" w:rsidRPr="009E236F">
        <w:rPr>
          <w:sz w:val="24"/>
          <w:szCs w:val="24"/>
        </w:rPr>
        <w:t>Lack of capacity to sue, nonjoinder of a necessary party or misjoi</w:t>
      </w:r>
      <w:r>
        <w:rPr>
          <w:sz w:val="24"/>
          <w:szCs w:val="24"/>
        </w:rPr>
        <w:t>nder of a cause of action.</w:t>
      </w:r>
      <w:r>
        <w:rPr>
          <w:sz w:val="24"/>
          <w:szCs w:val="24"/>
        </w:rPr>
        <w:br/>
      </w:r>
      <w:r>
        <w:rPr>
          <w:sz w:val="24"/>
          <w:szCs w:val="24"/>
        </w:rPr>
        <w:br/>
        <w:t>(6)</w:t>
      </w:r>
      <w:r>
        <w:rPr>
          <w:sz w:val="24"/>
          <w:szCs w:val="24"/>
        </w:rPr>
        <w:tab/>
      </w:r>
      <w:r w:rsidR="005230F1" w:rsidRPr="009E236F">
        <w:rPr>
          <w:sz w:val="24"/>
          <w:szCs w:val="24"/>
        </w:rPr>
        <w:t>Pendency of a prior proceeding or agreement for alternative dispute resolution.</w:t>
      </w:r>
    </w:p>
    <w:p w:rsidR="00004B9D" w:rsidRDefault="00004B9D" w:rsidP="009E236F">
      <w:pPr>
        <w:suppressAutoHyphens/>
        <w:ind w:left="2160"/>
        <w:rPr>
          <w:sz w:val="24"/>
          <w:szCs w:val="24"/>
        </w:rPr>
      </w:pPr>
    </w:p>
    <w:p w:rsidR="00004B9D" w:rsidRPr="009E236F" w:rsidRDefault="00004B9D" w:rsidP="009E236F">
      <w:pPr>
        <w:suppressAutoHyphens/>
        <w:ind w:left="2160"/>
        <w:rPr>
          <w:sz w:val="24"/>
          <w:szCs w:val="24"/>
        </w:rPr>
      </w:pPr>
      <w:r>
        <w:rPr>
          <w:sz w:val="24"/>
          <w:szCs w:val="24"/>
        </w:rPr>
        <w:t>(7)</w:t>
      </w:r>
      <w:r>
        <w:rPr>
          <w:sz w:val="24"/>
          <w:szCs w:val="24"/>
        </w:rPr>
        <w:tab/>
        <w:t>Standing of a party to participate in the proceeding.</w:t>
      </w:r>
    </w:p>
    <w:p w:rsidR="005230F1" w:rsidRPr="009E236F" w:rsidRDefault="005230F1" w:rsidP="009E236F">
      <w:pPr>
        <w:spacing w:line="360" w:lineRule="auto"/>
        <w:rPr>
          <w:sz w:val="24"/>
          <w:szCs w:val="24"/>
        </w:rPr>
      </w:pPr>
    </w:p>
    <w:p w:rsidR="00F54017" w:rsidRDefault="005230F1" w:rsidP="009E236F">
      <w:pPr>
        <w:spacing w:line="360" w:lineRule="auto"/>
        <w:rPr>
          <w:sz w:val="24"/>
          <w:szCs w:val="24"/>
        </w:rPr>
      </w:pPr>
      <w:r w:rsidRPr="009E236F">
        <w:rPr>
          <w:sz w:val="24"/>
          <w:szCs w:val="24"/>
        </w:rPr>
        <w:tab/>
      </w:r>
      <w:r w:rsidRPr="009E236F">
        <w:rPr>
          <w:sz w:val="24"/>
          <w:szCs w:val="24"/>
        </w:rPr>
        <w:tab/>
        <w:t>In deciding preliminary objections, the Commission must determine whether, based on well-pleaded factual averments of the complainant, recovery or relief is possible.</w:t>
      </w:r>
      <w:r w:rsidR="00361A15">
        <w:rPr>
          <w:sz w:val="24"/>
          <w:szCs w:val="24"/>
        </w:rPr>
        <w:t xml:space="preserve">  </w:t>
      </w:r>
      <w:r w:rsidRPr="009E236F">
        <w:rPr>
          <w:i/>
          <w:sz w:val="24"/>
          <w:szCs w:val="24"/>
        </w:rPr>
        <w:t>Dep't of Auditor General, et al v. SERS, et al</w:t>
      </w:r>
      <w:r w:rsidRPr="009E236F">
        <w:rPr>
          <w:sz w:val="24"/>
          <w:szCs w:val="24"/>
        </w:rPr>
        <w:t xml:space="preserve">., 836 A.2d 1053, 1064 (Pa.Cmwlth. 2003); </w:t>
      </w:r>
      <w:r w:rsidRPr="009E236F">
        <w:rPr>
          <w:i/>
          <w:sz w:val="24"/>
          <w:szCs w:val="24"/>
        </w:rPr>
        <w:t xml:space="preserve">P.J.S. v. Pa. </w:t>
      </w:r>
      <w:r w:rsidRPr="009E236F">
        <w:rPr>
          <w:i/>
          <w:sz w:val="24"/>
          <w:szCs w:val="24"/>
        </w:rPr>
        <w:lastRenderedPageBreak/>
        <w:t>State Ethics Comm'n</w:t>
      </w:r>
      <w:r w:rsidRPr="009E236F">
        <w:rPr>
          <w:sz w:val="24"/>
          <w:szCs w:val="24"/>
        </w:rPr>
        <w:t xml:space="preserve">, 669 A.2d 1105 (Pa.Cmwlth. 1996).  Any doubt must be resolved in favor of the non-moving party by refusing to sustain the preliminary objections.  </w:t>
      </w:r>
      <w:r w:rsidRPr="009E236F">
        <w:rPr>
          <w:i/>
          <w:sz w:val="24"/>
          <w:szCs w:val="24"/>
        </w:rPr>
        <w:t>Boyd v. Ward</w:t>
      </w:r>
      <w:r w:rsidRPr="009E236F">
        <w:rPr>
          <w:sz w:val="24"/>
          <w:szCs w:val="24"/>
        </w:rPr>
        <w:t xml:space="preserve">, 802 A.2d 705 (Pa.Cmwlth. 2002).  All of the non-moving party's averments in the complaint must be viewed as true for purposes of deciding the preliminary objections, and only those facts specifically admitted may be considered against the non-moving party. </w:t>
      </w:r>
      <w:r w:rsidR="00361A15">
        <w:rPr>
          <w:sz w:val="24"/>
          <w:szCs w:val="24"/>
        </w:rPr>
        <w:t xml:space="preserve"> </w:t>
      </w:r>
      <w:r w:rsidRPr="009E236F">
        <w:rPr>
          <w:i/>
          <w:sz w:val="24"/>
          <w:szCs w:val="24"/>
        </w:rPr>
        <w:t>Ridge v. State Employees' Retirement Bd</w:t>
      </w:r>
      <w:r w:rsidRPr="009E236F">
        <w:rPr>
          <w:sz w:val="24"/>
          <w:szCs w:val="24"/>
        </w:rPr>
        <w:t>., 690 A.2d 1312 (Pa.Cmwlth. 1997).</w:t>
      </w:r>
      <w:r w:rsidR="00004B9D">
        <w:rPr>
          <w:sz w:val="24"/>
          <w:szCs w:val="24"/>
        </w:rPr>
        <w:t xml:space="preserve">  </w:t>
      </w:r>
      <w:r w:rsidRPr="009E236F">
        <w:rPr>
          <w:sz w:val="24"/>
          <w:szCs w:val="24"/>
        </w:rPr>
        <w:t>Therefore, the primary focus is on the Complainant</w:t>
      </w:r>
      <w:r w:rsidR="00156BD3">
        <w:rPr>
          <w:sz w:val="24"/>
          <w:szCs w:val="24"/>
        </w:rPr>
        <w:t>’</w:t>
      </w:r>
      <w:r w:rsidRPr="009E236F">
        <w:rPr>
          <w:sz w:val="24"/>
          <w:szCs w:val="24"/>
        </w:rPr>
        <w:t xml:space="preserve">s pleadings. </w:t>
      </w:r>
      <w:r w:rsidR="00D22332" w:rsidRPr="009E236F">
        <w:rPr>
          <w:sz w:val="24"/>
          <w:szCs w:val="24"/>
        </w:rPr>
        <w:t xml:space="preserve"> </w:t>
      </w:r>
      <w:r w:rsidR="006775E3" w:rsidRPr="009E236F">
        <w:rPr>
          <w:sz w:val="24"/>
          <w:szCs w:val="24"/>
        </w:rPr>
        <w:br/>
      </w:r>
      <w:r w:rsidR="00A22B82" w:rsidRPr="009E236F">
        <w:rPr>
          <w:sz w:val="24"/>
          <w:szCs w:val="24"/>
        </w:rPr>
        <w:tab/>
      </w:r>
      <w:r w:rsidR="00A22B82" w:rsidRPr="009E236F">
        <w:rPr>
          <w:sz w:val="24"/>
          <w:szCs w:val="24"/>
        </w:rPr>
        <w:tab/>
      </w:r>
      <w:r w:rsidR="006775E3" w:rsidRPr="009E236F">
        <w:rPr>
          <w:sz w:val="24"/>
          <w:szCs w:val="24"/>
        </w:rPr>
        <w:br/>
      </w:r>
      <w:r w:rsidR="00A22B82" w:rsidRPr="009E236F">
        <w:rPr>
          <w:sz w:val="24"/>
          <w:szCs w:val="24"/>
        </w:rPr>
        <w:tab/>
      </w:r>
      <w:r w:rsidR="00A22B82" w:rsidRPr="009E236F">
        <w:rPr>
          <w:sz w:val="24"/>
          <w:szCs w:val="24"/>
        </w:rPr>
        <w:tab/>
      </w:r>
      <w:r w:rsidR="00004B9D">
        <w:rPr>
          <w:sz w:val="24"/>
          <w:szCs w:val="24"/>
        </w:rPr>
        <w:t>A</w:t>
      </w:r>
      <w:r w:rsidR="006775E3" w:rsidRPr="009E236F">
        <w:rPr>
          <w:sz w:val="24"/>
          <w:szCs w:val="24"/>
        </w:rPr>
        <w:t xml:space="preserve"> </w:t>
      </w:r>
      <w:r w:rsidR="00A22B82" w:rsidRPr="009E236F">
        <w:rPr>
          <w:sz w:val="24"/>
          <w:szCs w:val="24"/>
        </w:rPr>
        <w:t>preliminary objection</w:t>
      </w:r>
      <w:r w:rsidR="006775E3" w:rsidRPr="009E236F">
        <w:rPr>
          <w:sz w:val="24"/>
          <w:szCs w:val="24"/>
        </w:rPr>
        <w:t xml:space="preserve"> can be granted only if recovery or relief is not possible after all of the Complainant</w:t>
      </w:r>
      <w:r w:rsidR="00004B9D">
        <w:rPr>
          <w:sz w:val="24"/>
          <w:szCs w:val="24"/>
        </w:rPr>
        <w:t>’s</w:t>
      </w:r>
      <w:r w:rsidR="006775E3" w:rsidRPr="009E236F">
        <w:rPr>
          <w:sz w:val="24"/>
          <w:szCs w:val="24"/>
        </w:rPr>
        <w:t xml:space="preserve"> averments in the complaint are viewed as true for purposes of deciding the preliminary objection, using only those facts specifically admitted</w:t>
      </w:r>
      <w:r w:rsidR="00F54017">
        <w:rPr>
          <w:sz w:val="24"/>
          <w:szCs w:val="24"/>
        </w:rPr>
        <w:t>.</w:t>
      </w:r>
    </w:p>
    <w:p w:rsidR="00004B9D" w:rsidRDefault="00004B9D" w:rsidP="009E236F">
      <w:pPr>
        <w:spacing w:line="360" w:lineRule="auto"/>
        <w:rPr>
          <w:sz w:val="24"/>
          <w:szCs w:val="24"/>
        </w:rPr>
      </w:pPr>
    </w:p>
    <w:p w:rsidR="00004B9D" w:rsidRDefault="00004B9D" w:rsidP="00004B9D">
      <w:pPr>
        <w:spacing w:line="360" w:lineRule="auto"/>
        <w:ind w:firstLine="1440"/>
        <w:rPr>
          <w:sz w:val="24"/>
          <w:szCs w:val="24"/>
        </w:rPr>
      </w:pPr>
      <w:r>
        <w:rPr>
          <w:sz w:val="24"/>
          <w:szCs w:val="24"/>
        </w:rPr>
        <w:t xml:space="preserve">It is well-established under Pennsylvania law that the enforcement powers of the Commission do not include the power to award money damages.  </w:t>
      </w:r>
      <w:r>
        <w:rPr>
          <w:i/>
          <w:sz w:val="24"/>
          <w:szCs w:val="24"/>
        </w:rPr>
        <w:t>Elkin v. Bell Tel. Co. of Pa.</w:t>
      </w:r>
      <w:r>
        <w:rPr>
          <w:sz w:val="24"/>
          <w:szCs w:val="24"/>
        </w:rPr>
        <w:t xml:space="preserve">, 420 A.2d 371 (Pa. 1980); </w:t>
      </w:r>
      <w:r>
        <w:rPr>
          <w:i/>
          <w:sz w:val="24"/>
          <w:szCs w:val="24"/>
        </w:rPr>
        <w:t>Feingold v. Bell of Pa.</w:t>
      </w:r>
      <w:r>
        <w:rPr>
          <w:sz w:val="24"/>
          <w:szCs w:val="24"/>
        </w:rPr>
        <w:t xml:space="preserve">, 383 A.2d 791 (Pa. 1978).  </w:t>
      </w:r>
    </w:p>
    <w:p w:rsidR="00004B9D" w:rsidRDefault="00004B9D" w:rsidP="00004B9D">
      <w:pPr>
        <w:spacing w:line="360" w:lineRule="auto"/>
        <w:rPr>
          <w:sz w:val="24"/>
          <w:szCs w:val="24"/>
        </w:rPr>
      </w:pPr>
    </w:p>
    <w:p w:rsidR="00004B9D" w:rsidRDefault="00004B9D" w:rsidP="00004B9D">
      <w:pPr>
        <w:spacing w:line="360" w:lineRule="auto"/>
        <w:rPr>
          <w:sz w:val="24"/>
          <w:szCs w:val="24"/>
        </w:rPr>
      </w:pPr>
      <w:r>
        <w:rPr>
          <w:sz w:val="24"/>
          <w:szCs w:val="24"/>
        </w:rPr>
        <w:tab/>
      </w:r>
      <w:r>
        <w:rPr>
          <w:sz w:val="24"/>
          <w:szCs w:val="24"/>
        </w:rPr>
        <w:tab/>
        <w:t xml:space="preserve">A prayer for damages, which are not legally recoverable in the cause of action, is impertinent matter in the sense that it is irrelevant to that cause of action, and is correctly challenged through a motion to strike the requested relief as impertinent matter.  </w:t>
      </w:r>
      <w:r>
        <w:rPr>
          <w:i/>
          <w:sz w:val="24"/>
          <w:szCs w:val="24"/>
        </w:rPr>
        <w:t>Third Avenue Realty</w:t>
      </w:r>
      <w:r>
        <w:rPr>
          <w:sz w:val="24"/>
          <w:szCs w:val="24"/>
        </w:rPr>
        <w:t xml:space="preserve">, </w:t>
      </w:r>
      <w:r>
        <w:rPr>
          <w:i/>
          <w:sz w:val="24"/>
          <w:szCs w:val="24"/>
        </w:rPr>
        <w:t>supra</w:t>
      </w:r>
      <w:r>
        <w:rPr>
          <w:sz w:val="24"/>
          <w:szCs w:val="24"/>
        </w:rPr>
        <w:t xml:space="preserve"> (citing </w:t>
      </w:r>
      <w:proofErr w:type="spellStart"/>
      <w:r>
        <w:rPr>
          <w:i/>
          <w:sz w:val="24"/>
          <w:szCs w:val="24"/>
        </w:rPr>
        <w:t>Hudock</w:t>
      </w:r>
      <w:proofErr w:type="spellEnd"/>
      <w:r>
        <w:rPr>
          <w:i/>
          <w:sz w:val="24"/>
          <w:szCs w:val="24"/>
        </w:rPr>
        <w:t xml:space="preserve"> v. Donegal Mut. Ins. Co</w:t>
      </w:r>
      <w:r>
        <w:rPr>
          <w:sz w:val="24"/>
          <w:szCs w:val="24"/>
        </w:rPr>
        <w:t xml:space="preserve">., 264 A.2d 668 (Pa. 1970)).  </w:t>
      </w:r>
    </w:p>
    <w:p w:rsidR="00004B9D" w:rsidRDefault="00004B9D" w:rsidP="00004B9D">
      <w:pPr>
        <w:spacing w:line="360" w:lineRule="auto"/>
        <w:rPr>
          <w:sz w:val="24"/>
          <w:szCs w:val="24"/>
        </w:rPr>
      </w:pPr>
    </w:p>
    <w:p w:rsidR="00004B9D" w:rsidRDefault="00004B9D" w:rsidP="00004B9D">
      <w:pPr>
        <w:spacing w:line="360" w:lineRule="auto"/>
        <w:rPr>
          <w:sz w:val="24"/>
          <w:szCs w:val="24"/>
        </w:rPr>
      </w:pPr>
      <w:r>
        <w:rPr>
          <w:sz w:val="24"/>
          <w:szCs w:val="24"/>
        </w:rPr>
        <w:tab/>
      </w:r>
      <w:r>
        <w:rPr>
          <w:sz w:val="24"/>
          <w:szCs w:val="24"/>
        </w:rPr>
        <w:tab/>
        <w:t>Respondent’s preliminary objection</w:t>
      </w:r>
      <w:r w:rsidR="000248D2">
        <w:rPr>
          <w:sz w:val="24"/>
          <w:szCs w:val="24"/>
        </w:rPr>
        <w:t xml:space="preserve"> is granted, in part, and </w:t>
      </w:r>
      <w:r>
        <w:rPr>
          <w:sz w:val="24"/>
          <w:szCs w:val="24"/>
        </w:rPr>
        <w:t xml:space="preserve">Complainant’s request for </w:t>
      </w:r>
      <w:r w:rsidR="00DC5733">
        <w:rPr>
          <w:sz w:val="24"/>
          <w:szCs w:val="24"/>
        </w:rPr>
        <w:t xml:space="preserve">monetary damages is stricken from the Complaint.  However, there are service issues contained in the Complaint and an initial hearing will be </w:t>
      </w:r>
      <w:r w:rsidR="000248D2">
        <w:rPr>
          <w:sz w:val="24"/>
          <w:szCs w:val="24"/>
        </w:rPr>
        <w:t xml:space="preserve">held as </w:t>
      </w:r>
      <w:r w:rsidR="00DC5733">
        <w:rPr>
          <w:sz w:val="24"/>
          <w:szCs w:val="24"/>
        </w:rPr>
        <w:t xml:space="preserve">scheduled to address those issues.  </w:t>
      </w:r>
    </w:p>
    <w:p w:rsidR="00004B9D" w:rsidRDefault="00004B9D" w:rsidP="00004B9D">
      <w:pPr>
        <w:spacing w:line="360" w:lineRule="auto"/>
        <w:rPr>
          <w:sz w:val="24"/>
          <w:szCs w:val="24"/>
        </w:rPr>
      </w:pPr>
    </w:p>
    <w:p w:rsidR="00004B9D" w:rsidRPr="009D0768" w:rsidRDefault="00004B9D" w:rsidP="00004B9D">
      <w:pPr>
        <w:spacing w:line="360" w:lineRule="auto"/>
        <w:ind w:firstLine="1440"/>
        <w:rPr>
          <w:sz w:val="24"/>
          <w:szCs w:val="24"/>
        </w:rPr>
      </w:pPr>
      <w:r w:rsidRPr="009D0768">
        <w:rPr>
          <w:sz w:val="24"/>
          <w:szCs w:val="24"/>
        </w:rPr>
        <w:t>The Public Utility Code defines “service” as follows:</w:t>
      </w:r>
    </w:p>
    <w:p w:rsidR="00004B9D" w:rsidRPr="009D0768" w:rsidRDefault="00004B9D" w:rsidP="00004B9D">
      <w:pPr>
        <w:ind w:firstLine="1440"/>
        <w:rPr>
          <w:sz w:val="24"/>
          <w:szCs w:val="24"/>
        </w:rPr>
      </w:pPr>
    </w:p>
    <w:p w:rsidR="00004B9D" w:rsidRPr="009D0768" w:rsidRDefault="00004B9D" w:rsidP="00004B9D">
      <w:pPr>
        <w:tabs>
          <w:tab w:val="left" w:pos="7920"/>
        </w:tabs>
        <w:ind w:left="2160" w:right="1728"/>
        <w:rPr>
          <w:sz w:val="24"/>
          <w:szCs w:val="24"/>
        </w:rPr>
      </w:pPr>
      <w:r w:rsidRPr="009D0768">
        <w:rPr>
          <w:sz w:val="24"/>
          <w:szCs w:val="24"/>
        </w:rPr>
        <w:t xml:space="preserve">Used in its broadest and most inclusive sense, includes </w:t>
      </w:r>
      <w:r w:rsidRPr="00453A14">
        <w:rPr>
          <w:sz w:val="24"/>
          <w:szCs w:val="24"/>
        </w:rPr>
        <w:t>any and all acts done, rendered, or performed</w:t>
      </w:r>
      <w:r w:rsidRPr="009D0768">
        <w:rPr>
          <w:sz w:val="24"/>
          <w:szCs w:val="24"/>
        </w:rPr>
        <w:t xml:space="preserve">, and any and all things furnished or supplied, and </w:t>
      </w:r>
      <w:r w:rsidRPr="00453A14">
        <w:rPr>
          <w:sz w:val="24"/>
          <w:szCs w:val="24"/>
          <w:u w:val="single"/>
        </w:rPr>
        <w:t>any and all facilities used, furnished, or supplied</w:t>
      </w:r>
      <w:r w:rsidRPr="009D0768">
        <w:rPr>
          <w:sz w:val="24"/>
          <w:szCs w:val="24"/>
        </w:rPr>
        <w:t xml:space="preserve"> </w:t>
      </w:r>
      <w:r w:rsidRPr="009D0768">
        <w:rPr>
          <w:sz w:val="24"/>
          <w:szCs w:val="24"/>
          <w:u w:val="single"/>
        </w:rPr>
        <w:t>by public utilities</w:t>
      </w:r>
      <w:r w:rsidRPr="009D0768">
        <w:rPr>
          <w:sz w:val="24"/>
          <w:szCs w:val="24"/>
        </w:rPr>
        <w:t xml:space="preserve"> </w:t>
      </w:r>
      <w:r>
        <w:rPr>
          <w:sz w:val="24"/>
          <w:szCs w:val="24"/>
        </w:rPr>
        <w:t xml:space="preserve">. . . </w:t>
      </w:r>
      <w:r w:rsidRPr="009D0768">
        <w:rPr>
          <w:sz w:val="24"/>
          <w:szCs w:val="24"/>
        </w:rPr>
        <w:t xml:space="preserve">(Emphasis added).  </w:t>
      </w:r>
    </w:p>
    <w:p w:rsidR="00004B9D" w:rsidRPr="009D0768" w:rsidRDefault="00004B9D" w:rsidP="00004B9D">
      <w:pPr>
        <w:spacing w:line="360" w:lineRule="auto"/>
        <w:ind w:right="115"/>
        <w:rPr>
          <w:sz w:val="24"/>
          <w:szCs w:val="24"/>
        </w:rPr>
      </w:pPr>
      <w:r w:rsidRPr="009D0768">
        <w:rPr>
          <w:sz w:val="24"/>
          <w:szCs w:val="24"/>
        </w:rPr>
        <w:lastRenderedPageBreak/>
        <w:t>66 Pa. C.S. § 102.  Utility service is not limited to the provision of service and includes “any and all acts” related to that function</w:t>
      </w:r>
      <w:r>
        <w:rPr>
          <w:sz w:val="24"/>
          <w:szCs w:val="24"/>
        </w:rPr>
        <w:t xml:space="preserve">.  </w:t>
      </w:r>
      <w:r w:rsidR="0095373B">
        <w:rPr>
          <w:i/>
          <w:sz w:val="24"/>
          <w:szCs w:val="24"/>
        </w:rPr>
        <w:t xml:space="preserve">West Penn Power Company v. Pa. </w:t>
      </w:r>
      <w:r w:rsidRPr="0095373B">
        <w:rPr>
          <w:i/>
          <w:sz w:val="24"/>
          <w:szCs w:val="24"/>
        </w:rPr>
        <w:t>P</w:t>
      </w:r>
      <w:r w:rsidR="0095373B">
        <w:rPr>
          <w:i/>
          <w:sz w:val="24"/>
          <w:szCs w:val="24"/>
        </w:rPr>
        <w:t>ub</w:t>
      </w:r>
      <w:r w:rsidRPr="0095373B">
        <w:rPr>
          <w:i/>
          <w:sz w:val="24"/>
          <w:szCs w:val="24"/>
        </w:rPr>
        <w:t>.</w:t>
      </w:r>
      <w:r w:rsidR="0095373B">
        <w:rPr>
          <w:i/>
          <w:sz w:val="24"/>
          <w:szCs w:val="24"/>
        </w:rPr>
        <w:t xml:space="preserve"> </w:t>
      </w:r>
      <w:r w:rsidRPr="0095373B">
        <w:rPr>
          <w:i/>
          <w:sz w:val="24"/>
          <w:szCs w:val="24"/>
        </w:rPr>
        <w:t>U</w:t>
      </w:r>
      <w:r w:rsidR="0095373B">
        <w:rPr>
          <w:i/>
          <w:sz w:val="24"/>
          <w:szCs w:val="24"/>
        </w:rPr>
        <w:t xml:space="preserve">til. </w:t>
      </w:r>
      <w:r w:rsidRPr="0095373B">
        <w:rPr>
          <w:i/>
          <w:sz w:val="24"/>
          <w:szCs w:val="24"/>
        </w:rPr>
        <w:t>C</w:t>
      </w:r>
      <w:r w:rsidR="0095373B">
        <w:rPr>
          <w:i/>
          <w:sz w:val="24"/>
          <w:szCs w:val="24"/>
        </w:rPr>
        <w:t>omm’n</w:t>
      </w:r>
      <w:r w:rsidRPr="0095373B">
        <w:rPr>
          <w:i/>
          <w:sz w:val="24"/>
          <w:szCs w:val="24"/>
        </w:rPr>
        <w:t>.</w:t>
      </w:r>
      <w:r w:rsidR="0095373B">
        <w:rPr>
          <w:sz w:val="24"/>
          <w:szCs w:val="24"/>
        </w:rPr>
        <w:t>, 578 A.2d 75, 76 (Pa.Cmwlth</w:t>
      </w:r>
      <w:r w:rsidRPr="009D0768">
        <w:rPr>
          <w:sz w:val="24"/>
          <w:szCs w:val="24"/>
        </w:rPr>
        <w:t xml:space="preserve">. 1990); </w:t>
      </w:r>
      <w:r w:rsidRPr="0058369A">
        <w:rPr>
          <w:i/>
          <w:sz w:val="24"/>
          <w:szCs w:val="24"/>
        </w:rPr>
        <w:t>Prosser v. Columbia Gas of Pa., Inc.</w:t>
      </w:r>
      <w:r w:rsidRPr="009D0768">
        <w:rPr>
          <w:sz w:val="24"/>
          <w:szCs w:val="24"/>
        </w:rPr>
        <w:t>, Opinion and Order entered October 30, 2006 at Docket No. C-20066376.</w:t>
      </w:r>
    </w:p>
    <w:p w:rsidR="00004B9D" w:rsidRDefault="00004B9D" w:rsidP="00004B9D">
      <w:pPr>
        <w:spacing w:line="360" w:lineRule="auto"/>
        <w:rPr>
          <w:sz w:val="24"/>
          <w:szCs w:val="24"/>
        </w:rPr>
      </w:pPr>
    </w:p>
    <w:p w:rsidR="00DC5733" w:rsidRPr="009E236F" w:rsidRDefault="00004B9D" w:rsidP="00DC5733">
      <w:pPr>
        <w:pStyle w:val="FootnoteText"/>
        <w:spacing w:line="360" w:lineRule="auto"/>
        <w:ind w:firstLine="1440"/>
        <w:rPr>
          <w:sz w:val="24"/>
          <w:szCs w:val="24"/>
        </w:rPr>
      </w:pPr>
      <w:r>
        <w:rPr>
          <w:sz w:val="24"/>
          <w:szCs w:val="24"/>
        </w:rPr>
        <w:t>W</w:t>
      </w:r>
      <w:r w:rsidRPr="009D0768">
        <w:rPr>
          <w:sz w:val="24"/>
          <w:szCs w:val="24"/>
        </w:rPr>
        <w:t xml:space="preserve">hile Respondent correctly argues that the Commission cannot award monetary damages, it is clear that the Commission has jurisdiction over matters relating to the reasonableness </w:t>
      </w:r>
      <w:r w:rsidR="00453A14">
        <w:rPr>
          <w:sz w:val="24"/>
          <w:szCs w:val="24"/>
        </w:rPr>
        <w:t xml:space="preserve">and adequacy </w:t>
      </w:r>
      <w:r w:rsidRPr="009D0768">
        <w:rPr>
          <w:sz w:val="24"/>
          <w:szCs w:val="24"/>
        </w:rPr>
        <w:t xml:space="preserve">of the service provided by Respondent and has sufficient jurisdiction to adjudicate this </w:t>
      </w:r>
      <w:r w:rsidR="0012468E">
        <w:rPr>
          <w:sz w:val="24"/>
          <w:szCs w:val="24"/>
        </w:rPr>
        <w:t>C</w:t>
      </w:r>
      <w:r w:rsidRPr="009D0768">
        <w:rPr>
          <w:sz w:val="24"/>
          <w:szCs w:val="24"/>
        </w:rPr>
        <w:t>omplaint.  See</w:t>
      </w:r>
      <w:r w:rsidRPr="009D0768">
        <w:rPr>
          <w:i/>
          <w:sz w:val="24"/>
          <w:szCs w:val="24"/>
        </w:rPr>
        <w:t xml:space="preserve"> </w:t>
      </w:r>
      <w:r w:rsidRPr="009D0768">
        <w:rPr>
          <w:sz w:val="24"/>
          <w:szCs w:val="24"/>
        </w:rPr>
        <w:t xml:space="preserve">66 </w:t>
      </w:r>
      <w:smartTag w:uri="urn:schemas-microsoft-com:office:smarttags" w:element="place">
        <w:smartTag w:uri="urn:schemas-microsoft-com:office:smarttags" w:element="State">
          <w:r w:rsidRPr="009D0768">
            <w:rPr>
              <w:sz w:val="24"/>
              <w:szCs w:val="24"/>
            </w:rPr>
            <w:t>Pa.</w:t>
          </w:r>
        </w:smartTag>
      </w:smartTag>
      <w:r w:rsidRPr="009D0768">
        <w:rPr>
          <w:sz w:val="24"/>
          <w:szCs w:val="24"/>
        </w:rPr>
        <w:t xml:space="preserve"> C.S. §§</w:t>
      </w:r>
      <w:r>
        <w:rPr>
          <w:sz w:val="24"/>
          <w:szCs w:val="24"/>
        </w:rPr>
        <w:t xml:space="preserve"> </w:t>
      </w:r>
      <w:r w:rsidRPr="009D0768">
        <w:rPr>
          <w:sz w:val="24"/>
          <w:szCs w:val="24"/>
        </w:rPr>
        <w:t>701, 1501.</w:t>
      </w:r>
      <w:r w:rsidR="00DC5733">
        <w:rPr>
          <w:sz w:val="24"/>
          <w:szCs w:val="24"/>
        </w:rPr>
        <w:t xml:space="preserve">  Monetary damages are not the only relief sought in this Complaint.  The Complainant alleges constant power surges and </w:t>
      </w:r>
      <w:r w:rsidR="00A96BE9">
        <w:rPr>
          <w:sz w:val="24"/>
          <w:szCs w:val="24"/>
        </w:rPr>
        <w:t>which</w:t>
      </w:r>
      <w:bookmarkStart w:id="0" w:name="_GoBack"/>
      <w:bookmarkEnd w:id="0"/>
      <w:r w:rsidR="00DC5733">
        <w:rPr>
          <w:sz w:val="24"/>
          <w:szCs w:val="24"/>
        </w:rPr>
        <w:t xml:space="preserve"> is a service issue </w:t>
      </w:r>
      <w:r w:rsidR="000248D2">
        <w:rPr>
          <w:sz w:val="24"/>
          <w:szCs w:val="24"/>
        </w:rPr>
        <w:t>properly</w:t>
      </w:r>
      <w:r w:rsidR="00DC5733">
        <w:rPr>
          <w:sz w:val="24"/>
          <w:szCs w:val="24"/>
        </w:rPr>
        <w:t xml:space="preserve"> before the Commission.</w:t>
      </w:r>
      <w:r w:rsidR="00453A14">
        <w:rPr>
          <w:sz w:val="24"/>
          <w:szCs w:val="24"/>
        </w:rPr>
        <w:t xml:space="preserve"> In her letter response dated October 8, 2015, Complainant alleges, </w:t>
      </w:r>
      <w:r w:rsidR="00453A14">
        <w:rPr>
          <w:i/>
          <w:sz w:val="24"/>
          <w:szCs w:val="24"/>
        </w:rPr>
        <w:t>inter alia</w:t>
      </w:r>
      <w:r w:rsidR="00453A14">
        <w:rPr>
          <w:sz w:val="24"/>
          <w:szCs w:val="24"/>
        </w:rPr>
        <w:t>, that Respondent’s equipment is antiquated and not properly maintained.</w:t>
      </w:r>
      <w:r w:rsidR="00235B6C" w:rsidRPr="009E236F">
        <w:rPr>
          <w:sz w:val="24"/>
          <w:szCs w:val="24"/>
        </w:rPr>
        <w:tab/>
      </w:r>
      <w:r w:rsidR="00235B6C" w:rsidRPr="009E236F">
        <w:rPr>
          <w:sz w:val="24"/>
          <w:szCs w:val="24"/>
        </w:rPr>
        <w:tab/>
      </w:r>
    </w:p>
    <w:p w:rsidR="00F46D15" w:rsidRPr="009E236F" w:rsidRDefault="00DC174B" w:rsidP="004A4A83">
      <w:pPr>
        <w:spacing w:line="360" w:lineRule="auto"/>
        <w:rPr>
          <w:sz w:val="24"/>
          <w:szCs w:val="24"/>
        </w:rPr>
      </w:pPr>
      <w:r w:rsidRPr="009E236F">
        <w:rPr>
          <w:sz w:val="24"/>
          <w:szCs w:val="24"/>
        </w:rPr>
        <w:tab/>
      </w:r>
      <w:r w:rsidRPr="009E236F">
        <w:rPr>
          <w:sz w:val="24"/>
          <w:szCs w:val="24"/>
        </w:rPr>
        <w:tab/>
      </w:r>
    </w:p>
    <w:p w:rsidR="001C60DE" w:rsidRPr="009E236F" w:rsidRDefault="001C60DE" w:rsidP="009E236F">
      <w:pPr>
        <w:spacing w:line="360" w:lineRule="auto"/>
        <w:jc w:val="center"/>
        <w:rPr>
          <w:sz w:val="24"/>
          <w:szCs w:val="24"/>
          <w:u w:val="single"/>
        </w:rPr>
      </w:pPr>
      <w:r w:rsidRPr="009E236F">
        <w:rPr>
          <w:sz w:val="24"/>
          <w:szCs w:val="24"/>
          <w:u w:val="single"/>
        </w:rPr>
        <w:t>CONCLUSIONS OF LAW</w:t>
      </w:r>
    </w:p>
    <w:p w:rsidR="001C60DE" w:rsidRPr="009E236F" w:rsidRDefault="001C60DE" w:rsidP="009E236F">
      <w:pPr>
        <w:spacing w:line="360" w:lineRule="auto"/>
        <w:rPr>
          <w:sz w:val="24"/>
          <w:szCs w:val="24"/>
        </w:rPr>
      </w:pPr>
    </w:p>
    <w:p w:rsidR="00D80CFF" w:rsidRDefault="00B52FEE" w:rsidP="009E236F">
      <w:pPr>
        <w:spacing w:line="360" w:lineRule="auto"/>
        <w:rPr>
          <w:sz w:val="24"/>
          <w:szCs w:val="24"/>
        </w:rPr>
      </w:pPr>
      <w:r w:rsidRPr="009E236F">
        <w:rPr>
          <w:sz w:val="24"/>
          <w:szCs w:val="24"/>
        </w:rPr>
        <w:tab/>
      </w:r>
      <w:r w:rsidRPr="009E236F">
        <w:rPr>
          <w:sz w:val="24"/>
          <w:szCs w:val="24"/>
        </w:rPr>
        <w:tab/>
      </w:r>
      <w:r w:rsidR="006775E3" w:rsidRPr="009E236F">
        <w:rPr>
          <w:sz w:val="24"/>
          <w:szCs w:val="24"/>
        </w:rPr>
        <w:t xml:space="preserve">1. </w:t>
      </w:r>
      <w:r w:rsidRPr="009E236F">
        <w:rPr>
          <w:sz w:val="24"/>
          <w:szCs w:val="24"/>
        </w:rPr>
        <w:tab/>
      </w:r>
      <w:r w:rsidR="006775E3" w:rsidRPr="009E236F">
        <w:rPr>
          <w:sz w:val="24"/>
          <w:szCs w:val="24"/>
        </w:rPr>
        <w:t xml:space="preserve">Commission regulations permit the filing of preliminary objections. </w:t>
      </w:r>
    </w:p>
    <w:p w:rsidR="007F78B6" w:rsidRPr="009E236F" w:rsidRDefault="006775E3" w:rsidP="009E236F">
      <w:pPr>
        <w:spacing w:line="360" w:lineRule="auto"/>
        <w:rPr>
          <w:sz w:val="24"/>
          <w:szCs w:val="24"/>
        </w:rPr>
      </w:pPr>
      <w:r w:rsidRPr="009E236F">
        <w:rPr>
          <w:sz w:val="24"/>
          <w:szCs w:val="24"/>
        </w:rPr>
        <w:t>52 Pa.Code §§ 5.101(a)(1)-(</w:t>
      </w:r>
      <w:r w:rsidR="00DC5733">
        <w:rPr>
          <w:sz w:val="24"/>
          <w:szCs w:val="24"/>
        </w:rPr>
        <w:t>7</w:t>
      </w:r>
      <w:r w:rsidRPr="009E236F">
        <w:rPr>
          <w:sz w:val="24"/>
          <w:szCs w:val="24"/>
        </w:rPr>
        <w:t xml:space="preserve">). </w:t>
      </w:r>
      <w:r w:rsidR="00B52FEE" w:rsidRPr="009E236F">
        <w:rPr>
          <w:sz w:val="24"/>
          <w:szCs w:val="24"/>
        </w:rPr>
        <w:t xml:space="preserve"> </w:t>
      </w:r>
      <w:r w:rsidRPr="009E236F">
        <w:rPr>
          <w:sz w:val="24"/>
          <w:szCs w:val="24"/>
        </w:rPr>
        <w:t>Preliminary objection practice before the Commission is similar to Pennsylvania civil practice respecting preliminary objections.</w:t>
      </w:r>
      <w:r w:rsidR="00D80CFF">
        <w:rPr>
          <w:sz w:val="24"/>
          <w:szCs w:val="24"/>
        </w:rPr>
        <w:t xml:space="preserve"> </w:t>
      </w:r>
      <w:r w:rsidRPr="009E236F">
        <w:rPr>
          <w:sz w:val="24"/>
          <w:szCs w:val="24"/>
        </w:rPr>
        <w:t xml:space="preserve"> </w:t>
      </w:r>
      <w:r w:rsidRPr="009E236F">
        <w:rPr>
          <w:i/>
          <w:iCs/>
          <w:sz w:val="24"/>
          <w:szCs w:val="24"/>
        </w:rPr>
        <w:t>Equitable Small Transportation Intervenors v. Equitable Gas Company</w:t>
      </w:r>
      <w:r w:rsidRPr="009E236F">
        <w:rPr>
          <w:sz w:val="24"/>
          <w:szCs w:val="24"/>
        </w:rPr>
        <w:t>, 1994 Pa. PUC LEXIS 69,</w:t>
      </w:r>
      <w:r w:rsidR="00C45F08">
        <w:rPr>
          <w:sz w:val="24"/>
          <w:szCs w:val="24"/>
        </w:rPr>
        <w:t xml:space="preserve"> Docket No. C-00935435 (July </w:t>
      </w:r>
      <w:r w:rsidRPr="009E236F">
        <w:rPr>
          <w:sz w:val="24"/>
          <w:szCs w:val="24"/>
        </w:rPr>
        <w:t>18, 1994).</w:t>
      </w:r>
      <w:r w:rsidRPr="009E236F">
        <w:rPr>
          <w:sz w:val="24"/>
          <w:szCs w:val="24"/>
        </w:rPr>
        <w:br/>
      </w:r>
      <w:r w:rsidRPr="009E236F">
        <w:rPr>
          <w:sz w:val="24"/>
          <w:szCs w:val="24"/>
        </w:rPr>
        <w:br/>
      </w:r>
      <w:r w:rsidR="00B52FEE" w:rsidRPr="009E236F">
        <w:rPr>
          <w:sz w:val="24"/>
          <w:szCs w:val="24"/>
        </w:rPr>
        <w:tab/>
      </w:r>
      <w:r w:rsidR="00B52FEE" w:rsidRPr="009E236F">
        <w:rPr>
          <w:sz w:val="24"/>
          <w:szCs w:val="24"/>
        </w:rPr>
        <w:tab/>
      </w:r>
      <w:r w:rsidR="00DC5733">
        <w:rPr>
          <w:sz w:val="24"/>
          <w:szCs w:val="24"/>
        </w:rPr>
        <w:t>2</w:t>
      </w:r>
      <w:r w:rsidRPr="009E236F">
        <w:rPr>
          <w:sz w:val="24"/>
          <w:szCs w:val="24"/>
        </w:rPr>
        <w:t>.</w:t>
      </w:r>
      <w:r w:rsidR="00B52FEE" w:rsidRPr="009E236F">
        <w:rPr>
          <w:sz w:val="24"/>
          <w:szCs w:val="24"/>
        </w:rPr>
        <w:tab/>
      </w:r>
      <w:r w:rsidRPr="009E236F">
        <w:rPr>
          <w:sz w:val="24"/>
          <w:szCs w:val="24"/>
        </w:rPr>
        <w:t xml:space="preserve">In deciding the preliminary objection, the Commission must determine whether, based on well-pleaded factual averments of the Petitioner, recovery or relief is possible. </w:t>
      </w:r>
      <w:r w:rsidRPr="009E236F">
        <w:rPr>
          <w:i/>
          <w:iCs/>
          <w:sz w:val="24"/>
          <w:szCs w:val="24"/>
        </w:rPr>
        <w:t>Dept. of Auditor General, et al v. SERS, et al</w:t>
      </w:r>
      <w:r w:rsidRPr="009E236F">
        <w:rPr>
          <w:sz w:val="24"/>
          <w:szCs w:val="24"/>
        </w:rPr>
        <w:t xml:space="preserve">., 836 A.2d 1053, 1064 (Pa.Cmwlth. 2003), 2003 Pa. Commw. LEXIS 849; </w:t>
      </w:r>
      <w:r w:rsidRPr="009E236F">
        <w:rPr>
          <w:i/>
          <w:iCs/>
          <w:sz w:val="24"/>
          <w:szCs w:val="24"/>
        </w:rPr>
        <w:t>P.J.S. v. Pa. State Ethics Comm'n</w:t>
      </w:r>
      <w:r w:rsidRPr="009E236F">
        <w:rPr>
          <w:sz w:val="24"/>
          <w:szCs w:val="24"/>
        </w:rPr>
        <w:t>, 669 A.2d 1105 (Pa.Cmwlth. 1996) 1996 Pa. Commw. LEXIS 11.</w:t>
      </w:r>
      <w:r w:rsidRPr="009E236F">
        <w:rPr>
          <w:sz w:val="24"/>
          <w:szCs w:val="24"/>
        </w:rPr>
        <w:br/>
      </w:r>
      <w:r w:rsidRPr="009E236F">
        <w:rPr>
          <w:sz w:val="24"/>
          <w:szCs w:val="24"/>
        </w:rPr>
        <w:br/>
      </w:r>
      <w:r w:rsidR="00B52FEE" w:rsidRPr="009E236F">
        <w:rPr>
          <w:sz w:val="24"/>
          <w:szCs w:val="24"/>
        </w:rPr>
        <w:tab/>
      </w:r>
      <w:r w:rsidR="00B52FEE" w:rsidRPr="009E236F">
        <w:rPr>
          <w:sz w:val="24"/>
          <w:szCs w:val="24"/>
        </w:rPr>
        <w:tab/>
      </w:r>
      <w:r w:rsidRPr="009E236F">
        <w:rPr>
          <w:sz w:val="24"/>
          <w:szCs w:val="24"/>
        </w:rPr>
        <w:t xml:space="preserve">4. </w:t>
      </w:r>
      <w:r w:rsidR="00B52FEE" w:rsidRPr="009E236F">
        <w:rPr>
          <w:sz w:val="24"/>
          <w:szCs w:val="24"/>
        </w:rPr>
        <w:tab/>
      </w:r>
      <w:r w:rsidRPr="009E236F">
        <w:rPr>
          <w:sz w:val="24"/>
          <w:szCs w:val="24"/>
        </w:rPr>
        <w:t xml:space="preserve">Any doubt must be resolved in favor of the non-moving party by refusing to sustain the preliminary objections. </w:t>
      </w:r>
      <w:r w:rsidRPr="009E236F">
        <w:rPr>
          <w:i/>
          <w:iCs/>
          <w:sz w:val="24"/>
          <w:szCs w:val="24"/>
        </w:rPr>
        <w:t>Boyd v. Ward</w:t>
      </w:r>
      <w:r w:rsidRPr="009E236F">
        <w:rPr>
          <w:sz w:val="24"/>
          <w:szCs w:val="24"/>
        </w:rPr>
        <w:t>, 802 A.2d 705 (Pa.Cmwlth. 2002) 2002 Pa.</w:t>
      </w:r>
      <w:r w:rsidR="0058369A">
        <w:rPr>
          <w:sz w:val="24"/>
          <w:szCs w:val="24"/>
        </w:rPr>
        <w:t> </w:t>
      </w:r>
      <w:proofErr w:type="spellStart"/>
      <w:r w:rsidRPr="009E236F">
        <w:rPr>
          <w:sz w:val="24"/>
          <w:szCs w:val="24"/>
        </w:rPr>
        <w:t>Commw</w:t>
      </w:r>
      <w:proofErr w:type="spellEnd"/>
      <w:r w:rsidRPr="009E236F">
        <w:rPr>
          <w:sz w:val="24"/>
          <w:szCs w:val="24"/>
        </w:rPr>
        <w:t>. LEXIS 580.</w:t>
      </w:r>
      <w:r w:rsidRPr="009E236F">
        <w:rPr>
          <w:sz w:val="24"/>
          <w:szCs w:val="24"/>
        </w:rPr>
        <w:br/>
      </w:r>
      <w:r w:rsidR="00B52FEE" w:rsidRPr="009E236F">
        <w:rPr>
          <w:sz w:val="24"/>
          <w:szCs w:val="24"/>
        </w:rPr>
        <w:lastRenderedPageBreak/>
        <w:tab/>
      </w:r>
      <w:r w:rsidR="00B52FEE" w:rsidRPr="009E236F">
        <w:rPr>
          <w:sz w:val="24"/>
          <w:szCs w:val="24"/>
        </w:rPr>
        <w:tab/>
      </w:r>
      <w:r w:rsidRPr="009E236F">
        <w:rPr>
          <w:sz w:val="24"/>
          <w:szCs w:val="24"/>
        </w:rPr>
        <w:t xml:space="preserve">5. </w:t>
      </w:r>
      <w:r w:rsidR="00B52FEE" w:rsidRPr="009E236F">
        <w:rPr>
          <w:sz w:val="24"/>
          <w:szCs w:val="24"/>
        </w:rPr>
        <w:tab/>
      </w:r>
      <w:r w:rsidRPr="009E236F">
        <w:rPr>
          <w:sz w:val="24"/>
          <w:szCs w:val="24"/>
        </w:rPr>
        <w:t>All of the non-moving party's averments in the complaint must be viewed as true for purposes of deciding the preliminary objections, and only those facts specifically admitted may be considered against the non-moving party.</w:t>
      </w:r>
      <w:r w:rsidR="00603A26" w:rsidRPr="009E236F">
        <w:rPr>
          <w:sz w:val="24"/>
          <w:szCs w:val="24"/>
        </w:rPr>
        <w:t xml:space="preserve"> </w:t>
      </w:r>
      <w:r w:rsidRPr="009E236F">
        <w:rPr>
          <w:sz w:val="24"/>
          <w:szCs w:val="24"/>
        </w:rPr>
        <w:t xml:space="preserve"> </w:t>
      </w:r>
      <w:r w:rsidRPr="009E236F">
        <w:rPr>
          <w:i/>
          <w:iCs/>
          <w:sz w:val="24"/>
          <w:szCs w:val="24"/>
        </w:rPr>
        <w:t>Ridge v. State Employees' Retirement</w:t>
      </w:r>
      <w:r w:rsidRPr="009E236F">
        <w:rPr>
          <w:sz w:val="24"/>
          <w:szCs w:val="24"/>
        </w:rPr>
        <w:t xml:space="preserve"> Board, 690 A.2d 1312 (Pa.Cmwlth. 1997) 1997 Pa. Commw. LEXIS 148.</w:t>
      </w:r>
      <w:r w:rsidRPr="009E236F">
        <w:rPr>
          <w:sz w:val="24"/>
          <w:szCs w:val="24"/>
        </w:rPr>
        <w:br/>
      </w:r>
      <w:r w:rsidRPr="009E236F">
        <w:rPr>
          <w:sz w:val="24"/>
          <w:szCs w:val="24"/>
        </w:rPr>
        <w:br/>
      </w:r>
      <w:r w:rsidR="00B52FEE" w:rsidRPr="009E236F">
        <w:rPr>
          <w:sz w:val="24"/>
          <w:szCs w:val="24"/>
        </w:rPr>
        <w:tab/>
      </w:r>
      <w:r w:rsidR="00B52FEE" w:rsidRPr="009E236F">
        <w:rPr>
          <w:sz w:val="24"/>
          <w:szCs w:val="24"/>
        </w:rPr>
        <w:tab/>
      </w:r>
      <w:r w:rsidRPr="009E236F">
        <w:rPr>
          <w:sz w:val="24"/>
          <w:szCs w:val="24"/>
        </w:rPr>
        <w:t xml:space="preserve">6. </w:t>
      </w:r>
      <w:r w:rsidR="00B52FEE" w:rsidRPr="009E236F">
        <w:rPr>
          <w:sz w:val="24"/>
          <w:szCs w:val="24"/>
        </w:rPr>
        <w:tab/>
      </w:r>
      <w:r w:rsidRPr="009E236F">
        <w:rPr>
          <w:sz w:val="24"/>
          <w:szCs w:val="24"/>
        </w:rPr>
        <w:t>Preliminary objections can be granted only if recovery or relief is not possible after all of the Complainants' averments in the complaint are viewed as true for purposes of deciding the preliminary objections, using only those facts specifically admitted.</w:t>
      </w:r>
    </w:p>
    <w:p w:rsidR="007F78B6" w:rsidRPr="009E236F" w:rsidRDefault="007F78B6" w:rsidP="009E236F">
      <w:pPr>
        <w:spacing w:line="360" w:lineRule="auto"/>
        <w:rPr>
          <w:sz w:val="24"/>
          <w:szCs w:val="24"/>
        </w:rPr>
      </w:pPr>
    </w:p>
    <w:p w:rsidR="002647AA" w:rsidRPr="009E236F" w:rsidRDefault="007F78B6" w:rsidP="009E236F">
      <w:pPr>
        <w:spacing w:line="360" w:lineRule="auto"/>
        <w:rPr>
          <w:sz w:val="24"/>
          <w:szCs w:val="24"/>
        </w:rPr>
      </w:pPr>
      <w:r w:rsidRPr="009E236F">
        <w:rPr>
          <w:sz w:val="24"/>
          <w:szCs w:val="24"/>
        </w:rPr>
        <w:tab/>
      </w:r>
      <w:r w:rsidRPr="009E236F">
        <w:rPr>
          <w:sz w:val="24"/>
          <w:szCs w:val="24"/>
        </w:rPr>
        <w:tab/>
        <w:t>7.</w:t>
      </w:r>
      <w:r w:rsidRPr="009E236F">
        <w:rPr>
          <w:sz w:val="24"/>
          <w:szCs w:val="24"/>
        </w:rPr>
        <w:tab/>
      </w:r>
      <w:r w:rsidR="006775E3" w:rsidRPr="009E236F">
        <w:rPr>
          <w:sz w:val="24"/>
          <w:szCs w:val="24"/>
        </w:rPr>
        <w:t xml:space="preserve">The Complaint </w:t>
      </w:r>
      <w:r w:rsidR="00DC5733">
        <w:rPr>
          <w:sz w:val="24"/>
          <w:szCs w:val="24"/>
        </w:rPr>
        <w:t>contains allegation</w:t>
      </w:r>
      <w:r w:rsidR="000248D2">
        <w:rPr>
          <w:sz w:val="24"/>
          <w:szCs w:val="24"/>
        </w:rPr>
        <w:t>s</w:t>
      </w:r>
      <w:r w:rsidR="00DC5733">
        <w:rPr>
          <w:sz w:val="24"/>
          <w:szCs w:val="24"/>
        </w:rPr>
        <w:t xml:space="preserve"> that Respondent did not provide utility service </w:t>
      </w:r>
      <w:r w:rsidR="000248D2">
        <w:rPr>
          <w:sz w:val="24"/>
          <w:szCs w:val="24"/>
        </w:rPr>
        <w:t xml:space="preserve">in conformity with </w:t>
      </w:r>
      <w:r w:rsidR="00DC5733">
        <w:rPr>
          <w:sz w:val="24"/>
          <w:szCs w:val="24"/>
        </w:rPr>
        <w:t>66 Pa.C.S. §</w:t>
      </w:r>
      <w:r w:rsidR="001E001B">
        <w:rPr>
          <w:sz w:val="24"/>
          <w:szCs w:val="24"/>
        </w:rPr>
        <w:t xml:space="preserve"> </w:t>
      </w:r>
      <w:r w:rsidR="00DC5733">
        <w:rPr>
          <w:sz w:val="24"/>
          <w:szCs w:val="24"/>
        </w:rPr>
        <w:t xml:space="preserve">1501.  </w:t>
      </w:r>
    </w:p>
    <w:p w:rsidR="002647AA" w:rsidRPr="009E236F" w:rsidRDefault="002647AA" w:rsidP="009E236F">
      <w:pPr>
        <w:spacing w:line="360" w:lineRule="auto"/>
        <w:rPr>
          <w:sz w:val="24"/>
          <w:szCs w:val="24"/>
        </w:rPr>
      </w:pPr>
    </w:p>
    <w:p w:rsidR="002647AA" w:rsidRPr="009E236F" w:rsidRDefault="00493D39" w:rsidP="009E236F">
      <w:pPr>
        <w:spacing w:line="360" w:lineRule="auto"/>
        <w:jc w:val="center"/>
        <w:rPr>
          <w:sz w:val="24"/>
          <w:szCs w:val="24"/>
        </w:rPr>
      </w:pPr>
      <w:r w:rsidRPr="009E236F">
        <w:rPr>
          <w:sz w:val="24"/>
          <w:szCs w:val="24"/>
          <w:u w:val="single"/>
        </w:rPr>
        <w:t>ORDER</w:t>
      </w:r>
    </w:p>
    <w:p w:rsidR="00493D39" w:rsidRDefault="00493D39" w:rsidP="009E236F">
      <w:pPr>
        <w:spacing w:line="360" w:lineRule="auto"/>
        <w:jc w:val="center"/>
        <w:rPr>
          <w:sz w:val="24"/>
          <w:szCs w:val="24"/>
        </w:rPr>
      </w:pPr>
    </w:p>
    <w:p w:rsidR="00C45F08" w:rsidRPr="009E236F" w:rsidRDefault="00C45F08" w:rsidP="009E236F">
      <w:pPr>
        <w:spacing w:line="360" w:lineRule="auto"/>
        <w:jc w:val="center"/>
        <w:rPr>
          <w:sz w:val="24"/>
          <w:szCs w:val="24"/>
        </w:rPr>
      </w:pPr>
    </w:p>
    <w:p w:rsidR="00493D39" w:rsidRPr="009E236F" w:rsidRDefault="00493D39" w:rsidP="009E236F">
      <w:pPr>
        <w:spacing w:line="360" w:lineRule="auto"/>
        <w:rPr>
          <w:sz w:val="24"/>
          <w:szCs w:val="24"/>
        </w:rPr>
      </w:pPr>
      <w:r w:rsidRPr="009E236F">
        <w:rPr>
          <w:sz w:val="24"/>
          <w:szCs w:val="24"/>
        </w:rPr>
        <w:tab/>
      </w:r>
      <w:r w:rsidRPr="009E236F">
        <w:rPr>
          <w:sz w:val="24"/>
          <w:szCs w:val="24"/>
        </w:rPr>
        <w:tab/>
        <w:t>THEREFORE</w:t>
      </w:r>
    </w:p>
    <w:p w:rsidR="00493D39" w:rsidRPr="009E236F" w:rsidRDefault="00493D39" w:rsidP="009E236F">
      <w:pPr>
        <w:spacing w:line="360" w:lineRule="auto"/>
        <w:rPr>
          <w:sz w:val="24"/>
          <w:szCs w:val="24"/>
        </w:rPr>
      </w:pPr>
    </w:p>
    <w:p w:rsidR="00493D39" w:rsidRPr="009E236F" w:rsidRDefault="00493D39" w:rsidP="009E236F">
      <w:pPr>
        <w:spacing w:line="360" w:lineRule="auto"/>
        <w:rPr>
          <w:sz w:val="24"/>
          <w:szCs w:val="24"/>
        </w:rPr>
      </w:pPr>
      <w:r w:rsidRPr="009E236F">
        <w:rPr>
          <w:sz w:val="24"/>
          <w:szCs w:val="24"/>
        </w:rPr>
        <w:tab/>
      </w:r>
      <w:r w:rsidRPr="009E236F">
        <w:rPr>
          <w:sz w:val="24"/>
          <w:szCs w:val="24"/>
        </w:rPr>
        <w:tab/>
        <w:t>IT IS ORDERED:</w:t>
      </w:r>
    </w:p>
    <w:p w:rsidR="00DD3605" w:rsidRDefault="006775E3" w:rsidP="0012468E">
      <w:pPr>
        <w:spacing w:line="360" w:lineRule="auto"/>
        <w:rPr>
          <w:sz w:val="24"/>
          <w:szCs w:val="24"/>
        </w:rPr>
      </w:pPr>
      <w:r w:rsidRPr="009E236F">
        <w:rPr>
          <w:sz w:val="24"/>
          <w:szCs w:val="24"/>
        </w:rPr>
        <w:br/>
      </w:r>
      <w:r w:rsidR="00493D39" w:rsidRPr="009E236F">
        <w:rPr>
          <w:sz w:val="24"/>
          <w:szCs w:val="24"/>
        </w:rPr>
        <w:tab/>
      </w:r>
      <w:r w:rsidR="00493D39" w:rsidRPr="009E236F">
        <w:rPr>
          <w:sz w:val="24"/>
          <w:szCs w:val="24"/>
        </w:rPr>
        <w:tab/>
      </w:r>
      <w:r w:rsidRPr="009E236F">
        <w:rPr>
          <w:sz w:val="24"/>
          <w:szCs w:val="24"/>
        </w:rPr>
        <w:t xml:space="preserve">1. </w:t>
      </w:r>
      <w:r w:rsidR="00493D39" w:rsidRPr="009E236F">
        <w:rPr>
          <w:sz w:val="24"/>
          <w:szCs w:val="24"/>
        </w:rPr>
        <w:tab/>
      </w:r>
      <w:r w:rsidRPr="009E236F">
        <w:rPr>
          <w:sz w:val="24"/>
          <w:szCs w:val="24"/>
        </w:rPr>
        <w:t>That the Pr</w:t>
      </w:r>
      <w:r w:rsidR="005232FB">
        <w:rPr>
          <w:sz w:val="24"/>
          <w:szCs w:val="24"/>
        </w:rPr>
        <w:t>eliminary Objection</w:t>
      </w:r>
      <w:r w:rsidRPr="009E236F">
        <w:rPr>
          <w:sz w:val="24"/>
          <w:szCs w:val="24"/>
        </w:rPr>
        <w:t xml:space="preserve"> filed by </w:t>
      </w:r>
      <w:r w:rsidR="0012468E">
        <w:rPr>
          <w:sz w:val="24"/>
          <w:szCs w:val="24"/>
        </w:rPr>
        <w:t xml:space="preserve">Metropolitan Edison </w:t>
      </w:r>
      <w:r w:rsidR="00A07748" w:rsidRPr="009E236F">
        <w:rPr>
          <w:sz w:val="24"/>
          <w:szCs w:val="24"/>
        </w:rPr>
        <w:t xml:space="preserve">Company </w:t>
      </w:r>
      <w:r w:rsidR="0012468E">
        <w:rPr>
          <w:sz w:val="24"/>
          <w:szCs w:val="24"/>
        </w:rPr>
        <w:t>is granted</w:t>
      </w:r>
      <w:r w:rsidR="00AD1E83">
        <w:rPr>
          <w:sz w:val="24"/>
          <w:szCs w:val="24"/>
        </w:rPr>
        <w:t xml:space="preserve">, in part, </w:t>
      </w:r>
      <w:r w:rsidR="0012468E">
        <w:rPr>
          <w:sz w:val="24"/>
          <w:szCs w:val="24"/>
        </w:rPr>
        <w:t xml:space="preserve">and the claim for monetary damages is stricken.  </w:t>
      </w:r>
      <w:r w:rsidRPr="009E236F">
        <w:rPr>
          <w:sz w:val="24"/>
          <w:szCs w:val="24"/>
        </w:rPr>
        <w:br/>
      </w:r>
      <w:r w:rsidRPr="009E236F">
        <w:rPr>
          <w:sz w:val="24"/>
          <w:szCs w:val="24"/>
        </w:rPr>
        <w:br/>
      </w:r>
      <w:r w:rsidR="00493D39" w:rsidRPr="009E236F">
        <w:rPr>
          <w:sz w:val="24"/>
          <w:szCs w:val="24"/>
        </w:rPr>
        <w:tab/>
      </w:r>
      <w:r w:rsidR="00493D39" w:rsidRPr="009E236F">
        <w:rPr>
          <w:sz w:val="24"/>
          <w:szCs w:val="24"/>
        </w:rPr>
        <w:tab/>
      </w:r>
      <w:r w:rsidRPr="009E236F">
        <w:rPr>
          <w:sz w:val="24"/>
          <w:szCs w:val="24"/>
        </w:rPr>
        <w:t xml:space="preserve">2. </w:t>
      </w:r>
      <w:r w:rsidR="00493D39" w:rsidRPr="009E236F">
        <w:rPr>
          <w:sz w:val="24"/>
          <w:szCs w:val="24"/>
        </w:rPr>
        <w:tab/>
      </w:r>
      <w:r w:rsidRPr="009E236F">
        <w:rPr>
          <w:sz w:val="24"/>
          <w:szCs w:val="24"/>
        </w:rPr>
        <w:t xml:space="preserve">That the </w:t>
      </w:r>
      <w:r w:rsidR="0012468E">
        <w:rPr>
          <w:sz w:val="24"/>
          <w:szCs w:val="24"/>
        </w:rPr>
        <w:t xml:space="preserve">initial telephonic hearing on the service issues contained in the </w:t>
      </w:r>
      <w:r w:rsidRPr="009E236F">
        <w:rPr>
          <w:sz w:val="24"/>
          <w:szCs w:val="24"/>
        </w:rPr>
        <w:t xml:space="preserve">Complaint </w:t>
      </w:r>
      <w:r w:rsidR="0012468E">
        <w:rPr>
          <w:sz w:val="24"/>
          <w:szCs w:val="24"/>
        </w:rPr>
        <w:t xml:space="preserve">shall be held as scheduled on Thursday, December 17, 2015 at 10:00 a.m.  </w:t>
      </w:r>
    </w:p>
    <w:p w:rsidR="00F2201A" w:rsidRDefault="00F2201A" w:rsidP="0012468E">
      <w:pPr>
        <w:spacing w:line="360" w:lineRule="auto"/>
        <w:rPr>
          <w:sz w:val="24"/>
          <w:szCs w:val="24"/>
        </w:rPr>
      </w:pPr>
    </w:p>
    <w:p w:rsidR="0012468E" w:rsidRPr="009E236F" w:rsidRDefault="0012468E" w:rsidP="0012468E">
      <w:pPr>
        <w:spacing w:line="360" w:lineRule="auto"/>
        <w:rPr>
          <w:sz w:val="24"/>
          <w:szCs w:val="24"/>
        </w:rPr>
      </w:pPr>
    </w:p>
    <w:p w:rsidR="00DD3605" w:rsidRPr="009E236F" w:rsidRDefault="00DD3605" w:rsidP="009E236F">
      <w:pPr>
        <w:rPr>
          <w:sz w:val="24"/>
          <w:szCs w:val="24"/>
        </w:rPr>
      </w:pPr>
      <w:r w:rsidRPr="009E236F">
        <w:rPr>
          <w:sz w:val="24"/>
          <w:szCs w:val="24"/>
        </w:rPr>
        <w:t>Date:</w:t>
      </w:r>
      <w:r w:rsidRPr="009E236F">
        <w:rPr>
          <w:sz w:val="24"/>
          <w:szCs w:val="24"/>
        </w:rPr>
        <w:tab/>
      </w:r>
      <w:r w:rsidR="00AD1E83">
        <w:rPr>
          <w:sz w:val="24"/>
          <w:szCs w:val="24"/>
          <w:u w:val="single"/>
        </w:rPr>
        <w:t>November 1</w:t>
      </w:r>
      <w:r w:rsidR="00DC3AC2">
        <w:rPr>
          <w:sz w:val="24"/>
          <w:szCs w:val="24"/>
          <w:u w:val="single"/>
        </w:rPr>
        <w:t>9</w:t>
      </w:r>
      <w:r w:rsidR="00AD1E83">
        <w:rPr>
          <w:sz w:val="24"/>
          <w:szCs w:val="24"/>
          <w:u w:val="single"/>
        </w:rPr>
        <w:t>, 2015</w:t>
      </w:r>
      <w:r w:rsidRPr="009E236F">
        <w:rPr>
          <w:sz w:val="24"/>
          <w:szCs w:val="24"/>
        </w:rPr>
        <w:tab/>
      </w:r>
      <w:r w:rsidRPr="009E236F">
        <w:rPr>
          <w:sz w:val="24"/>
          <w:szCs w:val="24"/>
        </w:rPr>
        <w:tab/>
      </w:r>
      <w:r w:rsidRPr="009E236F">
        <w:rPr>
          <w:sz w:val="24"/>
          <w:szCs w:val="24"/>
        </w:rPr>
        <w:tab/>
      </w:r>
      <w:r w:rsidRPr="009E236F">
        <w:rPr>
          <w:sz w:val="24"/>
          <w:szCs w:val="24"/>
        </w:rPr>
        <w:tab/>
        <w:t>______________________________</w:t>
      </w:r>
      <w:r w:rsidR="00F2201A" w:rsidRPr="009E236F">
        <w:rPr>
          <w:sz w:val="24"/>
          <w:szCs w:val="24"/>
        </w:rPr>
        <w:t>______</w:t>
      </w:r>
    </w:p>
    <w:p w:rsidR="00DD3605" w:rsidRPr="009E236F" w:rsidRDefault="00DD3605" w:rsidP="009E236F">
      <w:pPr>
        <w:rPr>
          <w:sz w:val="24"/>
          <w:szCs w:val="24"/>
        </w:rPr>
      </w:pP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00AD1E83">
        <w:rPr>
          <w:sz w:val="24"/>
          <w:szCs w:val="24"/>
        </w:rPr>
        <w:t>Mark A. Hoyer</w:t>
      </w:r>
    </w:p>
    <w:p w:rsidR="00DC7E1B" w:rsidRDefault="00DD3605" w:rsidP="009E236F">
      <w:pPr>
        <w:ind w:hanging="720"/>
        <w:rPr>
          <w:sz w:val="24"/>
          <w:szCs w:val="24"/>
        </w:rPr>
      </w:pP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00E45B3C" w:rsidRPr="009E236F">
        <w:rPr>
          <w:sz w:val="24"/>
          <w:szCs w:val="24"/>
        </w:rPr>
        <w:tab/>
      </w:r>
      <w:r w:rsidR="00AD1E83">
        <w:rPr>
          <w:sz w:val="24"/>
          <w:szCs w:val="24"/>
        </w:rPr>
        <w:t xml:space="preserve">Deputy Chief </w:t>
      </w:r>
      <w:r w:rsidRPr="009E236F">
        <w:rPr>
          <w:sz w:val="24"/>
          <w:szCs w:val="24"/>
        </w:rPr>
        <w:t>Administrative Law Judge</w:t>
      </w:r>
    </w:p>
    <w:p w:rsidR="001E001B" w:rsidRDefault="001E001B" w:rsidP="009E236F">
      <w:pPr>
        <w:ind w:hanging="720"/>
        <w:rPr>
          <w:sz w:val="24"/>
          <w:szCs w:val="24"/>
        </w:rPr>
      </w:pPr>
    </w:p>
    <w:p w:rsidR="001E001B" w:rsidRDefault="001E001B" w:rsidP="009E236F">
      <w:pPr>
        <w:ind w:hanging="720"/>
        <w:rPr>
          <w:sz w:val="24"/>
          <w:szCs w:val="24"/>
        </w:rPr>
        <w:sectPr w:rsidR="001E001B" w:rsidSect="00361A15">
          <w:footerReference w:type="default" r:id="rId8"/>
          <w:pgSz w:w="12240" w:h="15840"/>
          <w:pgMar w:top="1440" w:right="1440" w:bottom="1440" w:left="1440" w:header="720" w:footer="720" w:gutter="0"/>
          <w:cols w:space="720"/>
          <w:titlePg/>
          <w:docGrid w:linePitch="360"/>
        </w:sectPr>
      </w:pPr>
    </w:p>
    <w:p w:rsidR="001E001B" w:rsidRPr="0032602E" w:rsidRDefault="001E001B" w:rsidP="001E001B">
      <w:pPr>
        <w:contextualSpacing/>
        <w:rPr>
          <w:rFonts w:ascii="Microsoft Sans Serif" w:hAnsi="Microsoft Sans Serif" w:cs="Microsoft Sans Serif"/>
          <w:i/>
          <w:sz w:val="24"/>
          <w:szCs w:val="24"/>
        </w:rPr>
      </w:pPr>
      <w:r w:rsidRPr="0032602E">
        <w:rPr>
          <w:rFonts w:ascii="Microsoft Sans Serif" w:hAnsi="Microsoft Sans Serif" w:cs="Microsoft Sans Serif"/>
          <w:b/>
          <w:sz w:val="24"/>
          <w:szCs w:val="24"/>
          <w:u w:val="single"/>
        </w:rPr>
        <w:lastRenderedPageBreak/>
        <w:t>C-2015-2502968 - RENEE MACINTIRE v. METROPOLITAN EDISON COMPANY</w:t>
      </w:r>
      <w:r w:rsidRPr="0032602E">
        <w:rPr>
          <w:rFonts w:ascii="Microsoft Sans Serif" w:hAnsi="Microsoft Sans Serif" w:cs="Microsoft Sans Serif"/>
          <w:b/>
          <w:sz w:val="24"/>
          <w:szCs w:val="24"/>
          <w:u w:val="single"/>
        </w:rPr>
        <w:cr/>
      </w:r>
      <w:r w:rsidRPr="0032602E">
        <w:rPr>
          <w:rFonts w:ascii="Microsoft Sans Serif" w:hAnsi="Microsoft Sans Serif" w:cs="Microsoft Sans Serif"/>
          <w:sz w:val="24"/>
          <w:szCs w:val="24"/>
        </w:rPr>
        <w:cr/>
        <w:t>RENEE MACINTIRE</w:t>
      </w:r>
      <w:r w:rsidRPr="0032602E">
        <w:rPr>
          <w:rFonts w:ascii="Microsoft Sans Serif" w:hAnsi="Microsoft Sans Serif" w:cs="Microsoft Sans Serif"/>
          <w:sz w:val="24"/>
          <w:szCs w:val="24"/>
        </w:rPr>
        <w:cr/>
        <w:t>1233 TOTTS GAP HILL RD</w:t>
      </w:r>
      <w:r w:rsidRPr="0032602E">
        <w:rPr>
          <w:rFonts w:ascii="Microsoft Sans Serif" w:hAnsi="Microsoft Sans Serif" w:cs="Microsoft Sans Serif"/>
          <w:sz w:val="24"/>
          <w:szCs w:val="24"/>
        </w:rPr>
        <w:cr/>
        <w:t>STROUDSBURG PA  18360</w:t>
      </w:r>
      <w:r w:rsidRPr="0032602E">
        <w:rPr>
          <w:rFonts w:ascii="Microsoft Sans Serif" w:hAnsi="Microsoft Sans Serif" w:cs="Microsoft Sans Serif"/>
          <w:sz w:val="24"/>
          <w:szCs w:val="24"/>
        </w:rPr>
        <w:cr/>
      </w:r>
      <w:r w:rsidRPr="0032602E">
        <w:rPr>
          <w:rFonts w:ascii="Microsoft Sans Serif" w:hAnsi="Microsoft Sans Serif" w:cs="Microsoft Sans Serif"/>
          <w:b/>
          <w:sz w:val="24"/>
          <w:szCs w:val="24"/>
        </w:rPr>
        <w:t>570.992.3978</w:t>
      </w:r>
      <w:r w:rsidRPr="0032602E">
        <w:rPr>
          <w:rFonts w:ascii="Microsoft Sans Serif" w:hAnsi="Microsoft Sans Serif" w:cs="Microsoft Sans Serif"/>
          <w:b/>
          <w:sz w:val="24"/>
          <w:szCs w:val="24"/>
        </w:rPr>
        <w:cr/>
      </w:r>
      <w:r w:rsidRPr="0032602E">
        <w:rPr>
          <w:rFonts w:ascii="Microsoft Sans Serif" w:hAnsi="Microsoft Sans Serif" w:cs="Microsoft Sans Serif"/>
          <w:sz w:val="24"/>
          <w:szCs w:val="24"/>
        </w:rPr>
        <w:cr/>
        <w:t>TORI L GIESLER ESQUIRE</w:t>
      </w:r>
      <w:r w:rsidRPr="0032602E">
        <w:rPr>
          <w:rFonts w:ascii="Microsoft Sans Serif" w:hAnsi="Microsoft Sans Serif" w:cs="Microsoft Sans Serif"/>
          <w:sz w:val="24"/>
          <w:szCs w:val="24"/>
        </w:rPr>
        <w:cr/>
        <w:t>FIRSTENERGY</w:t>
      </w:r>
      <w:r w:rsidRPr="0032602E">
        <w:rPr>
          <w:rFonts w:ascii="Microsoft Sans Serif" w:hAnsi="Microsoft Sans Serif" w:cs="Microsoft Sans Serif"/>
          <w:sz w:val="24"/>
          <w:szCs w:val="24"/>
        </w:rPr>
        <w:cr/>
        <w:t>2800 POTTSVILLE PIKE</w:t>
      </w:r>
      <w:r w:rsidRPr="0032602E">
        <w:rPr>
          <w:rFonts w:ascii="Microsoft Sans Serif" w:hAnsi="Microsoft Sans Serif" w:cs="Microsoft Sans Serif"/>
          <w:sz w:val="24"/>
          <w:szCs w:val="24"/>
        </w:rPr>
        <w:cr/>
        <w:t>PO BOX 16001</w:t>
      </w:r>
      <w:r w:rsidRPr="0032602E">
        <w:rPr>
          <w:rFonts w:ascii="Microsoft Sans Serif" w:hAnsi="Microsoft Sans Serif" w:cs="Microsoft Sans Serif"/>
          <w:sz w:val="24"/>
          <w:szCs w:val="24"/>
        </w:rPr>
        <w:cr/>
        <w:t>READING PA  19612-6001</w:t>
      </w:r>
      <w:r w:rsidRPr="0032602E">
        <w:rPr>
          <w:rFonts w:ascii="Microsoft Sans Serif" w:hAnsi="Microsoft Sans Serif" w:cs="Microsoft Sans Serif"/>
          <w:sz w:val="24"/>
          <w:szCs w:val="24"/>
        </w:rPr>
        <w:cr/>
      </w:r>
      <w:r>
        <w:rPr>
          <w:rFonts w:ascii="Microsoft Sans Serif" w:hAnsi="Microsoft Sans Serif" w:cs="Microsoft Sans Serif"/>
          <w:b/>
          <w:sz w:val="24"/>
          <w:szCs w:val="24"/>
        </w:rPr>
        <w:t>610.921.</w:t>
      </w:r>
      <w:r w:rsidRPr="0032602E">
        <w:rPr>
          <w:rFonts w:ascii="Microsoft Sans Serif" w:hAnsi="Microsoft Sans Serif" w:cs="Microsoft Sans Serif"/>
          <w:b/>
          <w:sz w:val="24"/>
          <w:szCs w:val="24"/>
        </w:rPr>
        <w:t>6658</w:t>
      </w:r>
      <w:r w:rsidRPr="0032602E">
        <w:rPr>
          <w:rFonts w:ascii="Microsoft Sans Serif" w:hAnsi="Microsoft Sans Serif" w:cs="Microsoft Sans Serif"/>
          <w:sz w:val="24"/>
          <w:szCs w:val="24"/>
        </w:rPr>
        <w:cr/>
      </w:r>
      <w:r w:rsidRPr="0032602E">
        <w:rPr>
          <w:rFonts w:ascii="Microsoft Sans Serif" w:hAnsi="Microsoft Sans Serif" w:cs="Microsoft Sans Serif"/>
          <w:i/>
          <w:sz w:val="24"/>
          <w:szCs w:val="24"/>
        </w:rPr>
        <w:t>Accepts E-service</w:t>
      </w:r>
    </w:p>
    <w:p w:rsidR="001E001B" w:rsidRPr="0032602E" w:rsidRDefault="001E001B" w:rsidP="001E001B">
      <w:pPr>
        <w:contextualSpacing/>
        <w:rPr>
          <w:rFonts w:ascii="Microsoft Sans Serif" w:hAnsi="Microsoft Sans Serif" w:cs="Microsoft Sans Serif"/>
          <w:i/>
          <w:sz w:val="24"/>
          <w:szCs w:val="24"/>
        </w:rPr>
      </w:pPr>
      <w:r w:rsidRPr="0032602E">
        <w:rPr>
          <w:rFonts w:ascii="Microsoft Sans Serif" w:hAnsi="Microsoft Sans Serif" w:cs="Microsoft Sans Serif"/>
          <w:i/>
          <w:sz w:val="24"/>
          <w:szCs w:val="24"/>
        </w:rPr>
        <w:t>Representing Metropolitan Edison Company</w:t>
      </w:r>
    </w:p>
    <w:p w:rsidR="001E001B" w:rsidRPr="009E236F" w:rsidRDefault="001E001B" w:rsidP="009E236F">
      <w:pPr>
        <w:ind w:hanging="720"/>
        <w:rPr>
          <w:sz w:val="24"/>
          <w:szCs w:val="24"/>
        </w:rPr>
      </w:pPr>
    </w:p>
    <w:sectPr w:rsidR="001E001B" w:rsidRPr="009E236F" w:rsidSect="00361A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249" w:rsidRDefault="00192249" w:rsidP="007237C5">
      <w:r>
        <w:separator/>
      </w:r>
    </w:p>
  </w:endnote>
  <w:endnote w:type="continuationSeparator" w:id="0">
    <w:p w:rsidR="00192249" w:rsidRDefault="00192249" w:rsidP="00723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628889"/>
      <w:docPartObj>
        <w:docPartGallery w:val="Page Numbers (Bottom of Page)"/>
        <w:docPartUnique/>
      </w:docPartObj>
    </w:sdtPr>
    <w:sdtEndPr>
      <w:rPr>
        <w:sz w:val="20"/>
        <w:szCs w:val="20"/>
      </w:rPr>
    </w:sdtEndPr>
    <w:sdtContent>
      <w:p w:rsidR="00CE053C" w:rsidRDefault="00720ACD">
        <w:pPr>
          <w:pStyle w:val="Footer"/>
          <w:jc w:val="center"/>
        </w:pPr>
        <w:r w:rsidRPr="00C72CBB">
          <w:rPr>
            <w:sz w:val="20"/>
            <w:szCs w:val="20"/>
          </w:rPr>
          <w:fldChar w:fldCharType="begin"/>
        </w:r>
        <w:r w:rsidR="00CE053C" w:rsidRPr="00C72CBB">
          <w:rPr>
            <w:sz w:val="20"/>
            <w:szCs w:val="20"/>
          </w:rPr>
          <w:instrText xml:space="preserve"> PAGE   \* MERGEFORMAT </w:instrText>
        </w:r>
        <w:r w:rsidRPr="00C72CBB">
          <w:rPr>
            <w:sz w:val="20"/>
            <w:szCs w:val="20"/>
          </w:rPr>
          <w:fldChar w:fldCharType="separate"/>
        </w:r>
        <w:r w:rsidR="00A96BE9">
          <w:rPr>
            <w:noProof/>
            <w:sz w:val="20"/>
            <w:szCs w:val="20"/>
          </w:rPr>
          <w:t>4</w:t>
        </w:r>
        <w:r w:rsidRPr="00C72CBB">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249" w:rsidRDefault="00192249" w:rsidP="007237C5">
      <w:r>
        <w:separator/>
      </w:r>
    </w:p>
  </w:footnote>
  <w:footnote w:type="continuationSeparator" w:id="0">
    <w:p w:rsidR="00192249" w:rsidRDefault="00192249" w:rsidP="007237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605"/>
    <w:rsid w:val="00000B68"/>
    <w:rsid w:val="00004B9D"/>
    <w:rsid w:val="0000764F"/>
    <w:rsid w:val="00014095"/>
    <w:rsid w:val="000172AC"/>
    <w:rsid w:val="00017703"/>
    <w:rsid w:val="00020616"/>
    <w:rsid w:val="00020ACF"/>
    <w:rsid w:val="000248D2"/>
    <w:rsid w:val="00031580"/>
    <w:rsid w:val="000361C6"/>
    <w:rsid w:val="000453F0"/>
    <w:rsid w:val="00051531"/>
    <w:rsid w:val="00051A42"/>
    <w:rsid w:val="000521CC"/>
    <w:rsid w:val="00053048"/>
    <w:rsid w:val="00065E2A"/>
    <w:rsid w:val="00065E73"/>
    <w:rsid w:val="00071466"/>
    <w:rsid w:val="0008097E"/>
    <w:rsid w:val="00081C45"/>
    <w:rsid w:val="00086142"/>
    <w:rsid w:val="000875CF"/>
    <w:rsid w:val="0009315C"/>
    <w:rsid w:val="00093946"/>
    <w:rsid w:val="000A0A31"/>
    <w:rsid w:val="000B28AF"/>
    <w:rsid w:val="000B615A"/>
    <w:rsid w:val="000B7C4C"/>
    <w:rsid w:val="000E3437"/>
    <w:rsid w:val="000E3C33"/>
    <w:rsid w:val="000E4B75"/>
    <w:rsid w:val="000F78B9"/>
    <w:rsid w:val="00100967"/>
    <w:rsid w:val="0010462E"/>
    <w:rsid w:val="00104E2F"/>
    <w:rsid w:val="001059C3"/>
    <w:rsid w:val="00110162"/>
    <w:rsid w:val="0011388A"/>
    <w:rsid w:val="00113C3C"/>
    <w:rsid w:val="0012103D"/>
    <w:rsid w:val="00123515"/>
    <w:rsid w:val="0012468E"/>
    <w:rsid w:val="00127AFC"/>
    <w:rsid w:val="00131408"/>
    <w:rsid w:val="0013260C"/>
    <w:rsid w:val="00132676"/>
    <w:rsid w:val="001362F6"/>
    <w:rsid w:val="001375ED"/>
    <w:rsid w:val="00146666"/>
    <w:rsid w:val="00155545"/>
    <w:rsid w:val="00156549"/>
    <w:rsid w:val="00156BD3"/>
    <w:rsid w:val="00157A98"/>
    <w:rsid w:val="00166EF7"/>
    <w:rsid w:val="00170D92"/>
    <w:rsid w:val="00172CCF"/>
    <w:rsid w:val="00172EB1"/>
    <w:rsid w:val="00175A9B"/>
    <w:rsid w:val="00176DFF"/>
    <w:rsid w:val="0017718A"/>
    <w:rsid w:val="0018450B"/>
    <w:rsid w:val="0018501E"/>
    <w:rsid w:val="0018624F"/>
    <w:rsid w:val="00186F65"/>
    <w:rsid w:val="00192249"/>
    <w:rsid w:val="001A2FF6"/>
    <w:rsid w:val="001A3B11"/>
    <w:rsid w:val="001A4593"/>
    <w:rsid w:val="001A731D"/>
    <w:rsid w:val="001A7AE4"/>
    <w:rsid w:val="001B13A4"/>
    <w:rsid w:val="001B327A"/>
    <w:rsid w:val="001B6CBA"/>
    <w:rsid w:val="001C60DE"/>
    <w:rsid w:val="001C67A2"/>
    <w:rsid w:val="001C7B8E"/>
    <w:rsid w:val="001E001B"/>
    <w:rsid w:val="001E0DF2"/>
    <w:rsid w:val="001E4F6B"/>
    <w:rsid w:val="001F3FEC"/>
    <w:rsid w:val="001F7687"/>
    <w:rsid w:val="00203174"/>
    <w:rsid w:val="002036DB"/>
    <w:rsid w:val="0021560B"/>
    <w:rsid w:val="002226E1"/>
    <w:rsid w:val="00222CDF"/>
    <w:rsid w:val="00230D85"/>
    <w:rsid w:val="002325DF"/>
    <w:rsid w:val="002357D9"/>
    <w:rsid w:val="00235B6C"/>
    <w:rsid w:val="00235F06"/>
    <w:rsid w:val="00243B5A"/>
    <w:rsid w:val="00251461"/>
    <w:rsid w:val="00251D51"/>
    <w:rsid w:val="002531EB"/>
    <w:rsid w:val="00253546"/>
    <w:rsid w:val="00253958"/>
    <w:rsid w:val="00257EEB"/>
    <w:rsid w:val="00262889"/>
    <w:rsid w:val="002647AA"/>
    <w:rsid w:val="00264F64"/>
    <w:rsid w:val="00267C75"/>
    <w:rsid w:val="00270362"/>
    <w:rsid w:val="002870A9"/>
    <w:rsid w:val="00287328"/>
    <w:rsid w:val="00297A4A"/>
    <w:rsid w:val="002A3CF4"/>
    <w:rsid w:val="002A7FA1"/>
    <w:rsid w:val="002B1C21"/>
    <w:rsid w:val="002B2079"/>
    <w:rsid w:val="002B2EE6"/>
    <w:rsid w:val="002B42FA"/>
    <w:rsid w:val="002B53C8"/>
    <w:rsid w:val="002C539B"/>
    <w:rsid w:val="002C609A"/>
    <w:rsid w:val="002C70C0"/>
    <w:rsid w:val="002D12EC"/>
    <w:rsid w:val="002D6A4C"/>
    <w:rsid w:val="002D75C6"/>
    <w:rsid w:val="002E32B5"/>
    <w:rsid w:val="002E4F07"/>
    <w:rsid w:val="002E6958"/>
    <w:rsid w:val="002F019F"/>
    <w:rsid w:val="002F52AF"/>
    <w:rsid w:val="003009DE"/>
    <w:rsid w:val="00304C14"/>
    <w:rsid w:val="003073EE"/>
    <w:rsid w:val="00311384"/>
    <w:rsid w:val="00311460"/>
    <w:rsid w:val="00312033"/>
    <w:rsid w:val="0031226D"/>
    <w:rsid w:val="00313F43"/>
    <w:rsid w:val="00316202"/>
    <w:rsid w:val="00317B1C"/>
    <w:rsid w:val="00323C28"/>
    <w:rsid w:val="00323E8F"/>
    <w:rsid w:val="003277DB"/>
    <w:rsid w:val="00331361"/>
    <w:rsid w:val="003413DF"/>
    <w:rsid w:val="00341F77"/>
    <w:rsid w:val="00343410"/>
    <w:rsid w:val="0034382B"/>
    <w:rsid w:val="003449DD"/>
    <w:rsid w:val="00351AD2"/>
    <w:rsid w:val="00352155"/>
    <w:rsid w:val="00355F91"/>
    <w:rsid w:val="003568DB"/>
    <w:rsid w:val="00360427"/>
    <w:rsid w:val="003618CD"/>
    <w:rsid w:val="0036195B"/>
    <w:rsid w:val="00361A15"/>
    <w:rsid w:val="003627CB"/>
    <w:rsid w:val="0036596E"/>
    <w:rsid w:val="00366A60"/>
    <w:rsid w:val="00367C94"/>
    <w:rsid w:val="00375267"/>
    <w:rsid w:val="00382291"/>
    <w:rsid w:val="0038241E"/>
    <w:rsid w:val="00384FE3"/>
    <w:rsid w:val="00390836"/>
    <w:rsid w:val="003A024E"/>
    <w:rsid w:val="003A15DB"/>
    <w:rsid w:val="003A251A"/>
    <w:rsid w:val="003A3EEB"/>
    <w:rsid w:val="003B0425"/>
    <w:rsid w:val="003B28F4"/>
    <w:rsid w:val="003B363D"/>
    <w:rsid w:val="003B48F6"/>
    <w:rsid w:val="003B5DC2"/>
    <w:rsid w:val="003B5F87"/>
    <w:rsid w:val="003B67C1"/>
    <w:rsid w:val="003D6179"/>
    <w:rsid w:val="003D6748"/>
    <w:rsid w:val="003D72DF"/>
    <w:rsid w:val="003E12A9"/>
    <w:rsid w:val="003E60C1"/>
    <w:rsid w:val="003E7B2E"/>
    <w:rsid w:val="003F0D0A"/>
    <w:rsid w:val="003F17AC"/>
    <w:rsid w:val="003F480E"/>
    <w:rsid w:val="00400003"/>
    <w:rsid w:val="00402FD8"/>
    <w:rsid w:val="004116D3"/>
    <w:rsid w:val="00412D44"/>
    <w:rsid w:val="004132CF"/>
    <w:rsid w:val="00413DFB"/>
    <w:rsid w:val="004161DA"/>
    <w:rsid w:val="004164FE"/>
    <w:rsid w:val="00421719"/>
    <w:rsid w:val="0042367A"/>
    <w:rsid w:val="004337A3"/>
    <w:rsid w:val="004461BA"/>
    <w:rsid w:val="00447265"/>
    <w:rsid w:val="00452DC3"/>
    <w:rsid w:val="00453A14"/>
    <w:rsid w:val="00461BE2"/>
    <w:rsid w:val="004629D8"/>
    <w:rsid w:val="0046613C"/>
    <w:rsid w:val="00466412"/>
    <w:rsid w:val="00472390"/>
    <w:rsid w:val="00476645"/>
    <w:rsid w:val="00476AA5"/>
    <w:rsid w:val="00477308"/>
    <w:rsid w:val="00491969"/>
    <w:rsid w:val="00493D39"/>
    <w:rsid w:val="00494177"/>
    <w:rsid w:val="00495A17"/>
    <w:rsid w:val="004A4630"/>
    <w:rsid w:val="004A4A83"/>
    <w:rsid w:val="004A4A92"/>
    <w:rsid w:val="004A55D1"/>
    <w:rsid w:val="004A5D58"/>
    <w:rsid w:val="004B3536"/>
    <w:rsid w:val="004B3B38"/>
    <w:rsid w:val="004C07D2"/>
    <w:rsid w:val="004C2794"/>
    <w:rsid w:val="004D022E"/>
    <w:rsid w:val="004D4447"/>
    <w:rsid w:val="004E133C"/>
    <w:rsid w:val="004E1A8C"/>
    <w:rsid w:val="004E2D63"/>
    <w:rsid w:val="004E4202"/>
    <w:rsid w:val="004F51B0"/>
    <w:rsid w:val="004F6C8E"/>
    <w:rsid w:val="005028FF"/>
    <w:rsid w:val="00504287"/>
    <w:rsid w:val="00506301"/>
    <w:rsid w:val="005074C3"/>
    <w:rsid w:val="005230F1"/>
    <w:rsid w:val="005232FB"/>
    <w:rsid w:val="00523C09"/>
    <w:rsid w:val="00531B85"/>
    <w:rsid w:val="00532616"/>
    <w:rsid w:val="005352D3"/>
    <w:rsid w:val="00540ACE"/>
    <w:rsid w:val="005475EC"/>
    <w:rsid w:val="0055134B"/>
    <w:rsid w:val="00552D9B"/>
    <w:rsid w:val="0055746B"/>
    <w:rsid w:val="00564484"/>
    <w:rsid w:val="00567509"/>
    <w:rsid w:val="005726A6"/>
    <w:rsid w:val="00582365"/>
    <w:rsid w:val="00582CD8"/>
    <w:rsid w:val="0058369A"/>
    <w:rsid w:val="0058784C"/>
    <w:rsid w:val="00590965"/>
    <w:rsid w:val="0059506A"/>
    <w:rsid w:val="005A0C0F"/>
    <w:rsid w:val="005A49A2"/>
    <w:rsid w:val="005B2D8D"/>
    <w:rsid w:val="005B34B9"/>
    <w:rsid w:val="005B4379"/>
    <w:rsid w:val="005B6B5D"/>
    <w:rsid w:val="005B6C2B"/>
    <w:rsid w:val="005C2E38"/>
    <w:rsid w:val="005C319B"/>
    <w:rsid w:val="005D1CEB"/>
    <w:rsid w:val="005D2D39"/>
    <w:rsid w:val="005D3134"/>
    <w:rsid w:val="005E2080"/>
    <w:rsid w:val="005E25DB"/>
    <w:rsid w:val="005E6784"/>
    <w:rsid w:val="005F0C32"/>
    <w:rsid w:val="005F659B"/>
    <w:rsid w:val="005F6D34"/>
    <w:rsid w:val="005F6F2D"/>
    <w:rsid w:val="00603A26"/>
    <w:rsid w:val="00604A10"/>
    <w:rsid w:val="00610B4E"/>
    <w:rsid w:val="00615697"/>
    <w:rsid w:val="00617E46"/>
    <w:rsid w:val="00626705"/>
    <w:rsid w:val="00630B12"/>
    <w:rsid w:val="00632286"/>
    <w:rsid w:val="006339E4"/>
    <w:rsid w:val="006346FB"/>
    <w:rsid w:val="00636C19"/>
    <w:rsid w:val="00641F63"/>
    <w:rsid w:val="00642625"/>
    <w:rsid w:val="00647443"/>
    <w:rsid w:val="006533A4"/>
    <w:rsid w:val="00655B19"/>
    <w:rsid w:val="0066186C"/>
    <w:rsid w:val="00667FCA"/>
    <w:rsid w:val="00672BA8"/>
    <w:rsid w:val="00672D17"/>
    <w:rsid w:val="0067453B"/>
    <w:rsid w:val="00676751"/>
    <w:rsid w:val="00676817"/>
    <w:rsid w:val="00676D90"/>
    <w:rsid w:val="006775E3"/>
    <w:rsid w:val="006813B4"/>
    <w:rsid w:val="006826C5"/>
    <w:rsid w:val="00682A5B"/>
    <w:rsid w:val="006843A8"/>
    <w:rsid w:val="006900D5"/>
    <w:rsid w:val="0069027E"/>
    <w:rsid w:val="00690843"/>
    <w:rsid w:val="00692368"/>
    <w:rsid w:val="00692CE6"/>
    <w:rsid w:val="006933E4"/>
    <w:rsid w:val="006A41E4"/>
    <w:rsid w:val="006A4608"/>
    <w:rsid w:val="006A7438"/>
    <w:rsid w:val="006B1A38"/>
    <w:rsid w:val="006B4F76"/>
    <w:rsid w:val="006B53DE"/>
    <w:rsid w:val="006C11E9"/>
    <w:rsid w:val="006C24A2"/>
    <w:rsid w:val="006C73CF"/>
    <w:rsid w:val="006D05F2"/>
    <w:rsid w:val="006D3591"/>
    <w:rsid w:val="006D36AC"/>
    <w:rsid w:val="006D4B2A"/>
    <w:rsid w:val="006D6151"/>
    <w:rsid w:val="006F79B1"/>
    <w:rsid w:val="006F7F52"/>
    <w:rsid w:val="00700A03"/>
    <w:rsid w:val="00703DE0"/>
    <w:rsid w:val="0070421D"/>
    <w:rsid w:val="00713593"/>
    <w:rsid w:val="00715F0A"/>
    <w:rsid w:val="00717A75"/>
    <w:rsid w:val="00720ACD"/>
    <w:rsid w:val="007237C5"/>
    <w:rsid w:val="007244D1"/>
    <w:rsid w:val="00725255"/>
    <w:rsid w:val="00727658"/>
    <w:rsid w:val="00737842"/>
    <w:rsid w:val="007403C2"/>
    <w:rsid w:val="007408D5"/>
    <w:rsid w:val="007452F3"/>
    <w:rsid w:val="00746E27"/>
    <w:rsid w:val="00772706"/>
    <w:rsid w:val="007774E5"/>
    <w:rsid w:val="00780C16"/>
    <w:rsid w:val="00787F88"/>
    <w:rsid w:val="0079158C"/>
    <w:rsid w:val="00793DB4"/>
    <w:rsid w:val="007A477C"/>
    <w:rsid w:val="007A717B"/>
    <w:rsid w:val="007B0837"/>
    <w:rsid w:val="007B0DBB"/>
    <w:rsid w:val="007B2AC0"/>
    <w:rsid w:val="007B49D8"/>
    <w:rsid w:val="007B69CE"/>
    <w:rsid w:val="007C2A51"/>
    <w:rsid w:val="007C6B1F"/>
    <w:rsid w:val="007D3733"/>
    <w:rsid w:val="007D4157"/>
    <w:rsid w:val="007E1AA0"/>
    <w:rsid w:val="007E2D1F"/>
    <w:rsid w:val="007F0C9F"/>
    <w:rsid w:val="007F1EAC"/>
    <w:rsid w:val="007F5EE7"/>
    <w:rsid w:val="007F6C3C"/>
    <w:rsid w:val="007F6F94"/>
    <w:rsid w:val="007F78B6"/>
    <w:rsid w:val="00802919"/>
    <w:rsid w:val="0080458B"/>
    <w:rsid w:val="00804FB2"/>
    <w:rsid w:val="008104AB"/>
    <w:rsid w:val="008166E0"/>
    <w:rsid w:val="008215D0"/>
    <w:rsid w:val="00821A92"/>
    <w:rsid w:val="0084037B"/>
    <w:rsid w:val="008424A6"/>
    <w:rsid w:val="00844511"/>
    <w:rsid w:val="00844DBE"/>
    <w:rsid w:val="008605CF"/>
    <w:rsid w:val="00867164"/>
    <w:rsid w:val="0086752F"/>
    <w:rsid w:val="00873534"/>
    <w:rsid w:val="00876810"/>
    <w:rsid w:val="00880C89"/>
    <w:rsid w:val="00881023"/>
    <w:rsid w:val="00882CF9"/>
    <w:rsid w:val="00883BB5"/>
    <w:rsid w:val="00885DF2"/>
    <w:rsid w:val="00890339"/>
    <w:rsid w:val="00890E93"/>
    <w:rsid w:val="0089738C"/>
    <w:rsid w:val="008A2208"/>
    <w:rsid w:val="008B15C0"/>
    <w:rsid w:val="008B5D4A"/>
    <w:rsid w:val="008B6419"/>
    <w:rsid w:val="008B65EE"/>
    <w:rsid w:val="008C09AC"/>
    <w:rsid w:val="008C22D3"/>
    <w:rsid w:val="008C258A"/>
    <w:rsid w:val="008C52E5"/>
    <w:rsid w:val="008C6F9E"/>
    <w:rsid w:val="008C74A6"/>
    <w:rsid w:val="008D041F"/>
    <w:rsid w:val="008D3A8B"/>
    <w:rsid w:val="008E0524"/>
    <w:rsid w:val="008E0C61"/>
    <w:rsid w:val="008F03F5"/>
    <w:rsid w:val="008F604A"/>
    <w:rsid w:val="008F633F"/>
    <w:rsid w:val="00902C0B"/>
    <w:rsid w:val="009062E7"/>
    <w:rsid w:val="00911641"/>
    <w:rsid w:val="009167A8"/>
    <w:rsid w:val="0091767D"/>
    <w:rsid w:val="00920354"/>
    <w:rsid w:val="00923042"/>
    <w:rsid w:val="00930862"/>
    <w:rsid w:val="009356A3"/>
    <w:rsid w:val="00946E14"/>
    <w:rsid w:val="00947D3F"/>
    <w:rsid w:val="0095373B"/>
    <w:rsid w:val="0095403D"/>
    <w:rsid w:val="00955C2C"/>
    <w:rsid w:val="00957300"/>
    <w:rsid w:val="0096711C"/>
    <w:rsid w:val="0097391A"/>
    <w:rsid w:val="00975973"/>
    <w:rsid w:val="00982D5E"/>
    <w:rsid w:val="00982EC4"/>
    <w:rsid w:val="0099359B"/>
    <w:rsid w:val="00994702"/>
    <w:rsid w:val="009A0A30"/>
    <w:rsid w:val="009A35EF"/>
    <w:rsid w:val="009A3A50"/>
    <w:rsid w:val="009A3DCD"/>
    <w:rsid w:val="009A5DD5"/>
    <w:rsid w:val="009A6E84"/>
    <w:rsid w:val="009B56F5"/>
    <w:rsid w:val="009C13ED"/>
    <w:rsid w:val="009C1D62"/>
    <w:rsid w:val="009D5C76"/>
    <w:rsid w:val="009E1F11"/>
    <w:rsid w:val="009E236F"/>
    <w:rsid w:val="009E434D"/>
    <w:rsid w:val="009E58EA"/>
    <w:rsid w:val="009E6AAE"/>
    <w:rsid w:val="009F0455"/>
    <w:rsid w:val="009F15D3"/>
    <w:rsid w:val="009F1830"/>
    <w:rsid w:val="009F1C4B"/>
    <w:rsid w:val="009F55FC"/>
    <w:rsid w:val="009F72A1"/>
    <w:rsid w:val="00A00DC5"/>
    <w:rsid w:val="00A052F0"/>
    <w:rsid w:val="00A07748"/>
    <w:rsid w:val="00A07865"/>
    <w:rsid w:val="00A07B60"/>
    <w:rsid w:val="00A07DDD"/>
    <w:rsid w:val="00A10BD9"/>
    <w:rsid w:val="00A12D79"/>
    <w:rsid w:val="00A14AF3"/>
    <w:rsid w:val="00A1500A"/>
    <w:rsid w:val="00A22B82"/>
    <w:rsid w:val="00A23F46"/>
    <w:rsid w:val="00A36C62"/>
    <w:rsid w:val="00A37544"/>
    <w:rsid w:val="00A37E71"/>
    <w:rsid w:val="00A402ED"/>
    <w:rsid w:val="00A44D00"/>
    <w:rsid w:val="00A46561"/>
    <w:rsid w:val="00A56232"/>
    <w:rsid w:val="00A573E3"/>
    <w:rsid w:val="00A6402F"/>
    <w:rsid w:val="00A74DE5"/>
    <w:rsid w:val="00A760BB"/>
    <w:rsid w:val="00A7719B"/>
    <w:rsid w:val="00A83E41"/>
    <w:rsid w:val="00A92073"/>
    <w:rsid w:val="00A9233C"/>
    <w:rsid w:val="00A96BE9"/>
    <w:rsid w:val="00AA19FC"/>
    <w:rsid w:val="00AA7F1F"/>
    <w:rsid w:val="00AB43D7"/>
    <w:rsid w:val="00AB7494"/>
    <w:rsid w:val="00AC0097"/>
    <w:rsid w:val="00AC5B63"/>
    <w:rsid w:val="00AC6E42"/>
    <w:rsid w:val="00AD1E83"/>
    <w:rsid w:val="00AD3B56"/>
    <w:rsid w:val="00AD74B1"/>
    <w:rsid w:val="00AE253B"/>
    <w:rsid w:val="00AE5977"/>
    <w:rsid w:val="00B030B6"/>
    <w:rsid w:val="00B07E83"/>
    <w:rsid w:val="00B126F5"/>
    <w:rsid w:val="00B202BE"/>
    <w:rsid w:val="00B207AC"/>
    <w:rsid w:val="00B228F1"/>
    <w:rsid w:val="00B231B1"/>
    <w:rsid w:val="00B25B93"/>
    <w:rsid w:val="00B25E50"/>
    <w:rsid w:val="00B30739"/>
    <w:rsid w:val="00B321B4"/>
    <w:rsid w:val="00B35928"/>
    <w:rsid w:val="00B364CD"/>
    <w:rsid w:val="00B434EF"/>
    <w:rsid w:val="00B43B71"/>
    <w:rsid w:val="00B43E9A"/>
    <w:rsid w:val="00B50A65"/>
    <w:rsid w:val="00B50E38"/>
    <w:rsid w:val="00B510A7"/>
    <w:rsid w:val="00B52FEE"/>
    <w:rsid w:val="00B56159"/>
    <w:rsid w:val="00B575FE"/>
    <w:rsid w:val="00B60B06"/>
    <w:rsid w:val="00B61ABD"/>
    <w:rsid w:val="00B6451D"/>
    <w:rsid w:val="00B64A18"/>
    <w:rsid w:val="00B6796D"/>
    <w:rsid w:val="00B751A6"/>
    <w:rsid w:val="00B80C4A"/>
    <w:rsid w:val="00B82999"/>
    <w:rsid w:val="00B83072"/>
    <w:rsid w:val="00B85D7E"/>
    <w:rsid w:val="00B92410"/>
    <w:rsid w:val="00B92D56"/>
    <w:rsid w:val="00BA0462"/>
    <w:rsid w:val="00BA1F6A"/>
    <w:rsid w:val="00BA2207"/>
    <w:rsid w:val="00BA51EE"/>
    <w:rsid w:val="00BB0D68"/>
    <w:rsid w:val="00BB0E58"/>
    <w:rsid w:val="00BB2F82"/>
    <w:rsid w:val="00BB3AAC"/>
    <w:rsid w:val="00BC1791"/>
    <w:rsid w:val="00BD214E"/>
    <w:rsid w:val="00BD2318"/>
    <w:rsid w:val="00BD58D1"/>
    <w:rsid w:val="00BD65B9"/>
    <w:rsid w:val="00BD7FB0"/>
    <w:rsid w:val="00BE0B88"/>
    <w:rsid w:val="00BE218D"/>
    <w:rsid w:val="00BE21F8"/>
    <w:rsid w:val="00BE2CA6"/>
    <w:rsid w:val="00BE63DD"/>
    <w:rsid w:val="00BF017E"/>
    <w:rsid w:val="00BF07E7"/>
    <w:rsid w:val="00BF44C3"/>
    <w:rsid w:val="00BF48D5"/>
    <w:rsid w:val="00C00211"/>
    <w:rsid w:val="00C034CC"/>
    <w:rsid w:val="00C0579B"/>
    <w:rsid w:val="00C07FAC"/>
    <w:rsid w:val="00C10E27"/>
    <w:rsid w:val="00C14F0F"/>
    <w:rsid w:val="00C15F63"/>
    <w:rsid w:val="00C20CC2"/>
    <w:rsid w:val="00C27227"/>
    <w:rsid w:val="00C27268"/>
    <w:rsid w:val="00C3217C"/>
    <w:rsid w:val="00C372F6"/>
    <w:rsid w:val="00C4240E"/>
    <w:rsid w:val="00C45F08"/>
    <w:rsid w:val="00C65744"/>
    <w:rsid w:val="00C65E00"/>
    <w:rsid w:val="00C67449"/>
    <w:rsid w:val="00C71BD5"/>
    <w:rsid w:val="00C72B24"/>
    <w:rsid w:val="00C72CBB"/>
    <w:rsid w:val="00C76BAF"/>
    <w:rsid w:val="00C809F4"/>
    <w:rsid w:val="00C823B3"/>
    <w:rsid w:val="00C85419"/>
    <w:rsid w:val="00CA0EFC"/>
    <w:rsid w:val="00CA2977"/>
    <w:rsid w:val="00CA6E2E"/>
    <w:rsid w:val="00CB17FD"/>
    <w:rsid w:val="00CB300C"/>
    <w:rsid w:val="00CB327A"/>
    <w:rsid w:val="00CB7129"/>
    <w:rsid w:val="00CC0B83"/>
    <w:rsid w:val="00CC4531"/>
    <w:rsid w:val="00CC5DC3"/>
    <w:rsid w:val="00CC72F5"/>
    <w:rsid w:val="00CE053C"/>
    <w:rsid w:val="00CE348B"/>
    <w:rsid w:val="00CE4F5D"/>
    <w:rsid w:val="00CF258C"/>
    <w:rsid w:val="00CF2739"/>
    <w:rsid w:val="00CF4F5C"/>
    <w:rsid w:val="00D01486"/>
    <w:rsid w:val="00D022E5"/>
    <w:rsid w:val="00D0529F"/>
    <w:rsid w:val="00D12866"/>
    <w:rsid w:val="00D20E17"/>
    <w:rsid w:val="00D22332"/>
    <w:rsid w:val="00D22CE8"/>
    <w:rsid w:val="00D23841"/>
    <w:rsid w:val="00D26522"/>
    <w:rsid w:val="00D27357"/>
    <w:rsid w:val="00D2744A"/>
    <w:rsid w:val="00D466F1"/>
    <w:rsid w:val="00D51800"/>
    <w:rsid w:val="00D533E3"/>
    <w:rsid w:val="00D67EFA"/>
    <w:rsid w:val="00D729E8"/>
    <w:rsid w:val="00D73911"/>
    <w:rsid w:val="00D80CFF"/>
    <w:rsid w:val="00D823D4"/>
    <w:rsid w:val="00D85135"/>
    <w:rsid w:val="00D91B13"/>
    <w:rsid w:val="00D941B6"/>
    <w:rsid w:val="00DA4B0A"/>
    <w:rsid w:val="00DA576C"/>
    <w:rsid w:val="00DB0E37"/>
    <w:rsid w:val="00DB2D57"/>
    <w:rsid w:val="00DB3CBF"/>
    <w:rsid w:val="00DB44A1"/>
    <w:rsid w:val="00DB61DB"/>
    <w:rsid w:val="00DB7570"/>
    <w:rsid w:val="00DC1089"/>
    <w:rsid w:val="00DC174B"/>
    <w:rsid w:val="00DC1F47"/>
    <w:rsid w:val="00DC3AC2"/>
    <w:rsid w:val="00DC3FED"/>
    <w:rsid w:val="00DC5733"/>
    <w:rsid w:val="00DC7E1B"/>
    <w:rsid w:val="00DD3605"/>
    <w:rsid w:val="00DE7AF5"/>
    <w:rsid w:val="00DF0959"/>
    <w:rsid w:val="00DF0F34"/>
    <w:rsid w:val="00DF1607"/>
    <w:rsid w:val="00E03B65"/>
    <w:rsid w:val="00E04D6D"/>
    <w:rsid w:val="00E11A40"/>
    <w:rsid w:val="00E122C5"/>
    <w:rsid w:val="00E13121"/>
    <w:rsid w:val="00E22B70"/>
    <w:rsid w:val="00E34F98"/>
    <w:rsid w:val="00E42181"/>
    <w:rsid w:val="00E42B48"/>
    <w:rsid w:val="00E4372B"/>
    <w:rsid w:val="00E45B3C"/>
    <w:rsid w:val="00E46934"/>
    <w:rsid w:val="00E47376"/>
    <w:rsid w:val="00E51F3B"/>
    <w:rsid w:val="00E5493C"/>
    <w:rsid w:val="00E54F9C"/>
    <w:rsid w:val="00E568A4"/>
    <w:rsid w:val="00E577BB"/>
    <w:rsid w:val="00E61AD9"/>
    <w:rsid w:val="00E80B4A"/>
    <w:rsid w:val="00E81240"/>
    <w:rsid w:val="00E82D2D"/>
    <w:rsid w:val="00E87367"/>
    <w:rsid w:val="00E926E2"/>
    <w:rsid w:val="00E94B13"/>
    <w:rsid w:val="00E95C4C"/>
    <w:rsid w:val="00E95C8A"/>
    <w:rsid w:val="00E97D61"/>
    <w:rsid w:val="00EA4BB6"/>
    <w:rsid w:val="00EA70CC"/>
    <w:rsid w:val="00EA7F7A"/>
    <w:rsid w:val="00EC0F19"/>
    <w:rsid w:val="00EC695A"/>
    <w:rsid w:val="00EE449D"/>
    <w:rsid w:val="00EE7AC4"/>
    <w:rsid w:val="00EF3627"/>
    <w:rsid w:val="00EF6D5D"/>
    <w:rsid w:val="00EF7ECB"/>
    <w:rsid w:val="00F009D8"/>
    <w:rsid w:val="00F06B35"/>
    <w:rsid w:val="00F1060F"/>
    <w:rsid w:val="00F108E7"/>
    <w:rsid w:val="00F10C4C"/>
    <w:rsid w:val="00F11EC3"/>
    <w:rsid w:val="00F1568B"/>
    <w:rsid w:val="00F1639E"/>
    <w:rsid w:val="00F20E7B"/>
    <w:rsid w:val="00F20F4E"/>
    <w:rsid w:val="00F2201A"/>
    <w:rsid w:val="00F22398"/>
    <w:rsid w:val="00F25D5E"/>
    <w:rsid w:val="00F31EF0"/>
    <w:rsid w:val="00F3603B"/>
    <w:rsid w:val="00F36206"/>
    <w:rsid w:val="00F37196"/>
    <w:rsid w:val="00F37D54"/>
    <w:rsid w:val="00F43A8B"/>
    <w:rsid w:val="00F45224"/>
    <w:rsid w:val="00F46D15"/>
    <w:rsid w:val="00F54017"/>
    <w:rsid w:val="00F553A3"/>
    <w:rsid w:val="00F565C4"/>
    <w:rsid w:val="00F64558"/>
    <w:rsid w:val="00F77F48"/>
    <w:rsid w:val="00F85F87"/>
    <w:rsid w:val="00F905C5"/>
    <w:rsid w:val="00F91381"/>
    <w:rsid w:val="00F9221D"/>
    <w:rsid w:val="00F93D44"/>
    <w:rsid w:val="00F956D6"/>
    <w:rsid w:val="00F9579B"/>
    <w:rsid w:val="00F959F7"/>
    <w:rsid w:val="00F95A13"/>
    <w:rsid w:val="00FA03E2"/>
    <w:rsid w:val="00FA2790"/>
    <w:rsid w:val="00FA5806"/>
    <w:rsid w:val="00FB1DBA"/>
    <w:rsid w:val="00FB27C5"/>
    <w:rsid w:val="00FB508C"/>
    <w:rsid w:val="00FB794B"/>
    <w:rsid w:val="00FC3AA9"/>
    <w:rsid w:val="00FC4372"/>
    <w:rsid w:val="00FD247D"/>
    <w:rsid w:val="00FD32F7"/>
    <w:rsid w:val="00FE1A37"/>
    <w:rsid w:val="00FE2517"/>
    <w:rsid w:val="00FE3969"/>
    <w:rsid w:val="00FE718A"/>
    <w:rsid w:val="00FE7AC8"/>
    <w:rsid w:val="00FE7F0C"/>
    <w:rsid w:val="00FF323A"/>
    <w:rsid w:val="00FF5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605"/>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DD3605"/>
    <w:pPr>
      <w:keepNext/>
      <w:jc w:val="center"/>
      <w:outlineLvl w:val="0"/>
    </w:pPr>
    <w:rPr>
      <w:rFonts w:ascii="Courier" w:hAnsi="Courier"/>
      <w:b/>
      <w:sz w:val="24"/>
      <w:szCs w:val="20"/>
      <w:u w:val="single"/>
    </w:rPr>
  </w:style>
  <w:style w:type="paragraph" w:styleId="Heading2">
    <w:name w:val="heading 2"/>
    <w:basedOn w:val="Normal"/>
    <w:next w:val="Normal"/>
    <w:link w:val="Heading2Char"/>
    <w:qFormat/>
    <w:rsid w:val="00DD3605"/>
    <w:pPr>
      <w:keepNext/>
      <w:jc w:val="center"/>
      <w:outlineLvl w:val="1"/>
    </w:pPr>
    <w:rPr>
      <w:rFonts w:ascii="Courier" w:hAnsi="Courie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3605"/>
    <w:rPr>
      <w:rFonts w:ascii="Courier" w:eastAsia="Times New Roman" w:hAnsi="Courier" w:cs="Times New Roman"/>
      <w:b/>
      <w:sz w:val="24"/>
      <w:szCs w:val="20"/>
      <w:u w:val="single"/>
    </w:rPr>
  </w:style>
  <w:style w:type="character" w:customStyle="1" w:styleId="Heading2Char">
    <w:name w:val="Heading 2 Char"/>
    <w:basedOn w:val="DefaultParagraphFont"/>
    <w:link w:val="Heading2"/>
    <w:rsid w:val="00DD3605"/>
    <w:rPr>
      <w:rFonts w:ascii="Courier" w:eastAsia="Times New Roman" w:hAnsi="Courier" w:cs="Times New Roman"/>
      <w:b/>
      <w:sz w:val="24"/>
      <w:szCs w:val="20"/>
    </w:rPr>
  </w:style>
  <w:style w:type="character" w:styleId="Hyperlink">
    <w:name w:val="Hyperlink"/>
    <w:basedOn w:val="DefaultParagraphFont"/>
    <w:uiPriority w:val="99"/>
    <w:unhideWhenUsed/>
    <w:rsid w:val="00DD3605"/>
    <w:rPr>
      <w:color w:val="0000FF" w:themeColor="hyperlink"/>
      <w:u w:val="single"/>
    </w:rPr>
  </w:style>
  <w:style w:type="paragraph" w:styleId="FootnoteText">
    <w:name w:val="footnote text"/>
    <w:basedOn w:val="Normal"/>
    <w:link w:val="FootnoteTextChar"/>
    <w:uiPriority w:val="99"/>
    <w:unhideWhenUsed/>
    <w:rsid w:val="007237C5"/>
    <w:rPr>
      <w:sz w:val="20"/>
      <w:szCs w:val="20"/>
    </w:rPr>
  </w:style>
  <w:style w:type="character" w:customStyle="1" w:styleId="FootnoteTextChar">
    <w:name w:val="Footnote Text Char"/>
    <w:basedOn w:val="DefaultParagraphFont"/>
    <w:link w:val="FootnoteText"/>
    <w:uiPriority w:val="99"/>
    <w:rsid w:val="007237C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237C5"/>
    <w:rPr>
      <w:vertAlign w:val="superscript"/>
    </w:rPr>
  </w:style>
  <w:style w:type="paragraph" w:styleId="Header">
    <w:name w:val="header"/>
    <w:basedOn w:val="Normal"/>
    <w:link w:val="HeaderChar"/>
    <w:uiPriority w:val="99"/>
    <w:unhideWhenUsed/>
    <w:rsid w:val="00C72CBB"/>
    <w:pPr>
      <w:tabs>
        <w:tab w:val="center" w:pos="4680"/>
        <w:tab w:val="right" w:pos="9360"/>
      </w:tabs>
    </w:pPr>
  </w:style>
  <w:style w:type="character" w:customStyle="1" w:styleId="HeaderChar">
    <w:name w:val="Header Char"/>
    <w:basedOn w:val="DefaultParagraphFont"/>
    <w:link w:val="Header"/>
    <w:uiPriority w:val="99"/>
    <w:rsid w:val="00C72CBB"/>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72CBB"/>
    <w:pPr>
      <w:tabs>
        <w:tab w:val="center" w:pos="4680"/>
        <w:tab w:val="right" w:pos="9360"/>
      </w:tabs>
    </w:pPr>
  </w:style>
  <w:style w:type="character" w:customStyle="1" w:styleId="FooterChar">
    <w:name w:val="Footer Char"/>
    <w:basedOn w:val="DefaultParagraphFont"/>
    <w:link w:val="Footer"/>
    <w:uiPriority w:val="99"/>
    <w:rsid w:val="00C72CBB"/>
    <w:rPr>
      <w:rFonts w:ascii="Times New Roman" w:eastAsia="Times New Roman" w:hAnsi="Times New Roman" w:cs="Times New Roman"/>
      <w:sz w:val="26"/>
      <w:szCs w:val="26"/>
    </w:rPr>
  </w:style>
  <w:style w:type="paragraph" w:styleId="BodyText">
    <w:name w:val="Body Text"/>
    <w:basedOn w:val="Normal"/>
    <w:link w:val="BodyTextChar"/>
    <w:rsid w:val="00A9233C"/>
    <w:pPr>
      <w:tabs>
        <w:tab w:val="left" w:pos="1980"/>
      </w:tabs>
      <w:spacing w:line="480" w:lineRule="auto"/>
      <w:jc w:val="both"/>
    </w:pPr>
    <w:rPr>
      <w:rFonts w:ascii="Courier" w:hAnsi="Courier"/>
      <w:sz w:val="24"/>
      <w:szCs w:val="20"/>
    </w:rPr>
  </w:style>
  <w:style w:type="character" w:customStyle="1" w:styleId="BodyTextChar">
    <w:name w:val="Body Text Char"/>
    <w:basedOn w:val="DefaultParagraphFont"/>
    <w:link w:val="BodyText"/>
    <w:rsid w:val="00A9233C"/>
    <w:rPr>
      <w:rFonts w:ascii="Courier" w:eastAsia="Times New Roman" w:hAnsi="Courier" w:cs="Times New Roman"/>
      <w:sz w:val="24"/>
      <w:szCs w:val="20"/>
    </w:rPr>
  </w:style>
  <w:style w:type="paragraph" w:styleId="ListParagraph">
    <w:name w:val="List Paragraph"/>
    <w:basedOn w:val="Normal"/>
    <w:uiPriority w:val="34"/>
    <w:qFormat/>
    <w:rsid w:val="009E236F"/>
    <w:pPr>
      <w:ind w:left="720"/>
      <w:contextualSpacing/>
    </w:pPr>
  </w:style>
  <w:style w:type="paragraph" w:styleId="BalloonText">
    <w:name w:val="Balloon Text"/>
    <w:basedOn w:val="Normal"/>
    <w:link w:val="BalloonTextChar"/>
    <w:uiPriority w:val="99"/>
    <w:semiHidden/>
    <w:unhideWhenUsed/>
    <w:rsid w:val="00CC5DC3"/>
    <w:rPr>
      <w:rFonts w:ascii="Tahoma" w:hAnsi="Tahoma" w:cs="Tahoma"/>
      <w:sz w:val="16"/>
      <w:szCs w:val="16"/>
    </w:rPr>
  </w:style>
  <w:style w:type="character" w:customStyle="1" w:styleId="BalloonTextChar">
    <w:name w:val="Balloon Text Char"/>
    <w:basedOn w:val="DefaultParagraphFont"/>
    <w:link w:val="BalloonText"/>
    <w:uiPriority w:val="99"/>
    <w:semiHidden/>
    <w:rsid w:val="00CC5DC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605"/>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DD3605"/>
    <w:pPr>
      <w:keepNext/>
      <w:jc w:val="center"/>
      <w:outlineLvl w:val="0"/>
    </w:pPr>
    <w:rPr>
      <w:rFonts w:ascii="Courier" w:hAnsi="Courier"/>
      <w:b/>
      <w:sz w:val="24"/>
      <w:szCs w:val="20"/>
      <w:u w:val="single"/>
    </w:rPr>
  </w:style>
  <w:style w:type="paragraph" w:styleId="Heading2">
    <w:name w:val="heading 2"/>
    <w:basedOn w:val="Normal"/>
    <w:next w:val="Normal"/>
    <w:link w:val="Heading2Char"/>
    <w:qFormat/>
    <w:rsid w:val="00DD3605"/>
    <w:pPr>
      <w:keepNext/>
      <w:jc w:val="center"/>
      <w:outlineLvl w:val="1"/>
    </w:pPr>
    <w:rPr>
      <w:rFonts w:ascii="Courier" w:hAnsi="Courie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3605"/>
    <w:rPr>
      <w:rFonts w:ascii="Courier" w:eastAsia="Times New Roman" w:hAnsi="Courier" w:cs="Times New Roman"/>
      <w:b/>
      <w:sz w:val="24"/>
      <w:szCs w:val="20"/>
      <w:u w:val="single"/>
    </w:rPr>
  </w:style>
  <w:style w:type="character" w:customStyle="1" w:styleId="Heading2Char">
    <w:name w:val="Heading 2 Char"/>
    <w:basedOn w:val="DefaultParagraphFont"/>
    <w:link w:val="Heading2"/>
    <w:rsid w:val="00DD3605"/>
    <w:rPr>
      <w:rFonts w:ascii="Courier" w:eastAsia="Times New Roman" w:hAnsi="Courier" w:cs="Times New Roman"/>
      <w:b/>
      <w:sz w:val="24"/>
      <w:szCs w:val="20"/>
    </w:rPr>
  </w:style>
  <w:style w:type="character" w:styleId="Hyperlink">
    <w:name w:val="Hyperlink"/>
    <w:basedOn w:val="DefaultParagraphFont"/>
    <w:uiPriority w:val="99"/>
    <w:unhideWhenUsed/>
    <w:rsid w:val="00DD3605"/>
    <w:rPr>
      <w:color w:val="0000FF" w:themeColor="hyperlink"/>
      <w:u w:val="single"/>
    </w:rPr>
  </w:style>
  <w:style w:type="paragraph" w:styleId="FootnoteText">
    <w:name w:val="footnote text"/>
    <w:basedOn w:val="Normal"/>
    <w:link w:val="FootnoteTextChar"/>
    <w:uiPriority w:val="99"/>
    <w:unhideWhenUsed/>
    <w:rsid w:val="007237C5"/>
    <w:rPr>
      <w:sz w:val="20"/>
      <w:szCs w:val="20"/>
    </w:rPr>
  </w:style>
  <w:style w:type="character" w:customStyle="1" w:styleId="FootnoteTextChar">
    <w:name w:val="Footnote Text Char"/>
    <w:basedOn w:val="DefaultParagraphFont"/>
    <w:link w:val="FootnoteText"/>
    <w:uiPriority w:val="99"/>
    <w:rsid w:val="007237C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237C5"/>
    <w:rPr>
      <w:vertAlign w:val="superscript"/>
    </w:rPr>
  </w:style>
  <w:style w:type="paragraph" w:styleId="Header">
    <w:name w:val="header"/>
    <w:basedOn w:val="Normal"/>
    <w:link w:val="HeaderChar"/>
    <w:uiPriority w:val="99"/>
    <w:unhideWhenUsed/>
    <w:rsid w:val="00C72CBB"/>
    <w:pPr>
      <w:tabs>
        <w:tab w:val="center" w:pos="4680"/>
        <w:tab w:val="right" w:pos="9360"/>
      </w:tabs>
    </w:pPr>
  </w:style>
  <w:style w:type="character" w:customStyle="1" w:styleId="HeaderChar">
    <w:name w:val="Header Char"/>
    <w:basedOn w:val="DefaultParagraphFont"/>
    <w:link w:val="Header"/>
    <w:uiPriority w:val="99"/>
    <w:rsid w:val="00C72CBB"/>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72CBB"/>
    <w:pPr>
      <w:tabs>
        <w:tab w:val="center" w:pos="4680"/>
        <w:tab w:val="right" w:pos="9360"/>
      </w:tabs>
    </w:pPr>
  </w:style>
  <w:style w:type="character" w:customStyle="1" w:styleId="FooterChar">
    <w:name w:val="Footer Char"/>
    <w:basedOn w:val="DefaultParagraphFont"/>
    <w:link w:val="Footer"/>
    <w:uiPriority w:val="99"/>
    <w:rsid w:val="00C72CBB"/>
    <w:rPr>
      <w:rFonts w:ascii="Times New Roman" w:eastAsia="Times New Roman" w:hAnsi="Times New Roman" w:cs="Times New Roman"/>
      <w:sz w:val="26"/>
      <w:szCs w:val="26"/>
    </w:rPr>
  </w:style>
  <w:style w:type="paragraph" w:styleId="BodyText">
    <w:name w:val="Body Text"/>
    <w:basedOn w:val="Normal"/>
    <w:link w:val="BodyTextChar"/>
    <w:rsid w:val="00A9233C"/>
    <w:pPr>
      <w:tabs>
        <w:tab w:val="left" w:pos="1980"/>
      </w:tabs>
      <w:spacing w:line="480" w:lineRule="auto"/>
      <w:jc w:val="both"/>
    </w:pPr>
    <w:rPr>
      <w:rFonts w:ascii="Courier" w:hAnsi="Courier"/>
      <w:sz w:val="24"/>
      <w:szCs w:val="20"/>
    </w:rPr>
  </w:style>
  <w:style w:type="character" w:customStyle="1" w:styleId="BodyTextChar">
    <w:name w:val="Body Text Char"/>
    <w:basedOn w:val="DefaultParagraphFont"/>
    <w:link w:val="BodyText"/>
    <w:rsid w:val="00A9233C"/>
    <w:rPr>
      <w:rFonts w:ascii="Courier" w:eastAsia="Times New Roman" w:hAnsi="Courier" w:cs="Times New Roman"/>
      <w:sz w:val="24"/>
      <w:szCs w:val="20"/>
    </w:rPr>
  </w:style>
  <w:style w:type="paragraph" w:styleId="ListParagraph">
    <w:name w:val="List Paragraph"/>
    <w:basedOn w:val="Normal"/>
    <w:uiPriority w:val="34"/>
    <w:qFormat/>
    <w:rsid w:val="009E236F"/>
    <w:pPr>
      <w:ind w:left="720"/>
      <w:contextualSpacing/>
    </w:pPr>
  </w:style>
  <w:style w:type="paragraph" w:styleId="BalloonText">
    <w:name w:val="Balloon Text"/>
    <w:basedOn w:val="Normal"/>
    <w:link w:val="BalloonTextChar"/>
    <w:uiPriority w:val="99"/>
    <w:semiHidden/>
    <w:unhideWhenUsed/>
    <w:rsid w:val="00CC5DC3"/>
    <w:rPr>
      <w:rFonts w:ascii="Tahoma" w:hAnsi="Tahoma" w:cs="Tahoma"/>
      <w:sz w:val="16"/>
      <w:szCs w:val="16"/>
    </w:rPr>
  </w:style>
  <w:style w:type="character" w:customStyle="1" w:styleId="BalloonTextChar">
    <w:name w:val="Balloon Text Char"/>
    <w:basedOn w:val="DefaultParagraphFont"/>
    <w:link w:val="BalloonText"/>
    <w:uiPriority w:val="99"/>
    <w:semiHidden/>
    <w:rsid w:val="00CC5DC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630450">
      <w:bodyDiv w:val="1"/>
      <w:marLeft w:val="0"/>
      <w:marRight w:val="0"/>
      <w:marTop w:val="0"/>
      <w:marBottom w:val="0"/>
      <w:divBdr>
        <w:top w:val="none" w:sz="0" w:space="0" w:color="auto"/>
        <w:left w:val="none" w:sz="0" w:space="0" w:color="auto"/>
        <w:bottom w:val="none" w:sz="0" w:space="0" w:color="auto"/>
        <w:right w:val="none" w:sz="0" w:space="0" w:color="auto"/>
      </w:divBdr>
      <w:divsChild>
        <w:div w:id="1745451949">
          <w:marLeft w:val="0"/>
          <w:marRight w:val="0"/>
          <w:marTop w:val="0"/>
          <w:marBottom w:val="0"/>
          <w:divBdr>
            <w:top w:val="none" w:sz="0" w:space="0" w:color="auto"/>
            <w:left w:val="none" w:sz="0" w:space="0" w:color="auto"/>
            <w:bottom w:val="none" w:sz="0" w:space="0" w:color="auto"/>
            <w:right w:val="none" w:sz="0" w:space="0" w:color="auto"/>
          </w:divBdr>
          <w:divsChild>
            <w:div w:id="80302118">
              <w:marLeft w:val="0"/>
              <w:marRight w:val="0"/>
              <w:marTop w:val="0"/>
              <w:marBottom w:val="0"/>
              <w:divBdr>
                <w:top w:val="none" w:sz="0" w:space="0" w:color="auto"/>
                <w:left w:val="none" w:sz="0" w:space="0" w:color="auto"/>
                <w:bottom w:val="none" w:sz="0" w:space="0" w:color="auto"/>
                <w:right w:val="none" w:sz="0" w:space="0" w:color="auto"/>
              </w:divBdr>
              <w:divsChild>
                <w:div w:id="1391929137">
                  <w:marLeft w:val="0"/>
                  <w:marRight w:val="0"/>
                  <w:marTop w:val="0"/>
                  <w:marBottom w:val="0"/>
                  <w:divBdr>
                    <w:top w:val="none" w:sz="0" w:space="0" w:color="auto"/>
                    <w:left w:val="none" w:sz="0" w:space="0" w:color="auto"/>
                    <w:bottom w:val="none" w:sz="0" w:space="0" w:color="auto"/>
                    <w:right w:val="none" w:sz="0" w:space="0" w:color="auto"/>
                  </w:divBdr>
                  <w:divsChild>
                    <w:div w:id="203869975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748718">
      <w:bodyDiv w:val="1"/>
      <w:marLeft w:val="0"/>
      <w:marRight w:val="0"/>
      <w:marTop w:val="0"/>
      <w:marBottom w:val="0"/>
      <w:divBdr>
        <w:top w:val="none" w:sz="0" w:space="0" w:color="auto"/>
        <w:left w:val="none" w:sz="0" w:space="0" w:color="auto"/>
        <w:bottom w:val="none" w:sz="0" w:space="0" w:color="auto"/>
        <w:right w:val="none" w:sz="0" w:space="0" w:color="auto"/>
      </w:divBdr>
      <w:divsChild>
        <w:div w:id="1806777280">
          <w:marLeft w:val="0"/>
          <w:marRight w:val="0"/>
          <w:marTop w:val="0"/>
          <w:marBottom w:val="0"/>
          <w:divBdr>
            <w:top w:val="none" w:sz="0" w:space="0" w:color="auto"/>
            <w:left w:val="none" w:sz="0" w:space="0" w:color="auto"/>
            <w:bottom w:val="none" w:sz="0" w:space="0" w:color="auto"/>
            <w:right w:val="none" w:sz="0" w:space="0" w:color="auto"/>
          </w:divBdr>
          <w:divsChild>
            <w:div w:id="810557031">
              <w:marLeft w:val="0"/>
              <w:marRight w:val="0"/>
              <w:marTop w:val="0"/>
              <w:marBottom w:val="0"/>
              <w:divBdr>
                <w:top w:val="none" w:sz="0" w:space="0" w:color="auto"/>
                <w:left w:val="none" w:sz="0" w:space="0" w:color="auto"/>
                <w:bottom w:val="none" w:sz="0" w:space="0" w:color="auto"/>
                <w:right w:val="none" w:sz="0" w:space="0" w:color="auto"/>
              </w:divBdr>
              <w:divsChild>
                <w:div w:id="852569973">
                  <w:marLeft w:val="0"/>
                  <w:marRight w:val="0"/>
                  <w:marTop w:val="0"/>
                  <w:marBottom w:val="0"/>
                  <w:divBdr>
                    <w:top w:val="none" w:sz="0" w:space="0" w:color="auto"/>
                    <w:left w:val="none" w:sz="0" w:space="0" w:color="auto"/>
                    <w:bottom w:val="none" w:sz="0" w:space="0" w:color="auto"/>
                    <w:right w:val="none" w:sz="0" w:space="0" w:color="auto"/>
                  </w:divBdr>
                  <w:divsChild>
                    <w:div w:id="2721331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5B801-99EC-4C74-B30A-2611A630C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debuckley</dc:creator>
  <cp:lastModifiedBy>Blanton, Leah</cp:lastModifiedBy>
  <cp:revision>10</cp:revision>
  <cp:lastPrinted>2015-11-18T15:42:00Z</cp:lastPrinted>
  <dcterms:created xsi:type="dcterms:W3CDTF">2015-11-18T16:01:00Z</dcterms:created>
  <dcterms:modified xsi:type="dcterms:W3CDTF">2015-11-19T13:40:00Z</dcterms:modified>
</cp:coreProperties>
</file>