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514231" w:rsidRPr="00F025F1" w:rsidTr="00B362FE">
        <w:tc>
          <w:tcPr>
            <w:tcW w:w="2448" w:type="dxa"/>
          </w:tcPr>
          <w:p w:rsidR="00514231" w:rsidRPr="00F025F1" w:rsidRDefault="00514231" w:rsidP="00B362FE">
            <w:pPr>
              <w:rPr>
                <w:color w:val="auto"/>
                <w:sz w:val="26"/>
                <w:szCs w:val="26"/>
              </w:rPr>
            </w:pPr>
          </w:p>
        </w:tc>
        <w:tc>
          <w:tcPr>
            <w:tcW w:w="4230" w:type="dxa"/>
          </w:tcPr>
          <w:p w:rsidR="00514231" w:rsidRPr="00F025F1" w:rsidRDefault="00514231" w:rsidP="00B362FE">
            <w:pPr>
              <w:jc w:val="center"/>
              <w:rPr>
                <w:b/>
                <w:color w:val="auto"/>
                <w:sz w:val="26"/>
                <w:szCs w:val="26"/>
              </w:rPr>
            </w:pPr>
            <w:r w:rsidRPr="00F025F1">
              <w:rPr>
                <w:b/>
                <w:color w:val="auto"/>
                <w:sz w:val="26"/>
                <w:szCs w:val="26"/>
              </w:rPr>
              <w:t>PENNSYLVANIA</w:t>
            </w:r>
          </w:p>
          <w:p w:rsidR="00514231" w:rsidRPr="00F025F1" w:rsidRDefault="00514231" w:rsidP="00B362FE">
            <w:pPr>
              <w:jc w:val="center"/>
              <w:rPr>
                <w:b/>
                <w:color w:val="auto"/>
                <w:sz w:val="26"/>
                <w:szCs w:val="26"/>
              </w:rPr>
            </w:pPr>
            <w:r w:rsidRPr="00F025F1">
              <w:rPr>
                <w:b/>
                <w:color w:val="auto"/>
                <w:sz w:val="26"/>
                <w:szCs w:val="26"/>
              </w:rPr>
              <w:t>PUBLIC UTILITY COMMISSION</w:t>
            </w:r>
          </w:p>
          <w:p w:rsidR="00514231" w:rsidRPr="00F025F1" w:rsidRDefault="00514231" w:rsidP="00B362FE">
            <w:pPr>
              <w:jc w:val="center"/>
              <w:rPr>
                <w:color w:val="auto"/>
                <w:sz w:val="26"/>
                <w:szCs w:val="26"/>
              </w:rPr>
            </w:pPr>
            <w:r w:rsidRPr="00F025F1">
              <w:rPr>
                <w:b/>
                <w:color w:val="auto"/>
                <w:sz w:val="26"/>
                <w:szCs w:val="26"/>
              </w:rPr>
              <w:t>Harrisburg, PA  17105-3265</w:t>
            </w:r>
          </w:p>
        </w:tc>
        <w:tc>
          <w:tcPr>
            <w:tcW w:w="2880" w:type="dxa"/>
          </w:tcPr>
          <w:p w:rsidR="00514231" w:rsidRPr="00F025F1" w:rsidRDefault="00514231" w:rsidP="00B362FE">
            <w:pPr>
              <w:jc w:val="center"/>
              <w:rPr>
                <w:color w:val="auto"/>
                <w:sz w:val="26"/>
                <w:szCs w:val="26"/>
              </w:rPr>
            </w:pPr>
          </w:p>
        </w:tc>
      </w:tr>
      <w:tr w:rsidR="00514231" w:rsidRPr="00F025F1" w:rsidTr="00B362FE">
        <w:tc>
          <w:tcPr>
            <w:tcW w:w="2448" w:type="dxa"/>
          </w:tcPr>
          <w:p w:rsidR="00514231" w:rsidRPr="00F025F1" w:rsidRDefault="00514231" w:rsidP="00B362FE">
            <w:pPr>
              <w:rPr>
                <w:color w:val="auto"/>
                <w:sz w:val="26"/>
                <w:szCs w:val="26"/>
              </w:rPr>
            </w:pPr>
          </w:p>
        </w:tc>
        <w:tc>
          <w:tcPr>
            <w:tcW w:w="4230" w:type="dxa"/>
          </w:tcPr>
          <w:p w:rsidR="00514231" w:rsidRPr="00F025F1" w:rsidRDefault="00514231" w:rsidP="00B362FE">
            <w:pPr>
              <w:rPr>
                <w:color w:val="auto"/>
                <w:sz w:val="26"/>
                <w:szCs w:val="26"/>
              </w:rPr>
            </w:pPr>
          </w:p>
        </w:tc>
        <w:tc>
          <w:tcPr>
            <w:tcW w:w="2880" w:type="dxa"/>
          </w:tcPr>
          <w:p w:rsidR="00514231" w:rsidRPr="00F025F1" w:rsidRDefault="00514231" w:rsidP="00B362FE">
            <w:pPr>
              <w:rPr>
                <w:color w:val="auto"/>
                <w:sz w:val="26"/>
                <w:szCs w:val="26"/>
              </w:rPr>
            </w:pPr>
          </w:p>
        </w:tc>
      </w:tr>
    </w:tbl>
    <w:p w:rsidR="00514231" w:rsidRPr="00F025F1" w:rsidRDefault="00514231" w:rsidP="00514231">
      <w:pPr>
        <w:rPr>
          <w:color w:val="auto"/>
          <w:sz w:val="26"/>
          <w:szCs w:val="26"/>
        </w:rPr>
      </w:pPr>
    </w:p>
    <w:tbl>
      <w:tblPr>
        <w:tblW w:w="9558" w:type="dxa"/>
        <w:tblLayout w:type="fixed"/>
        <w:tblLook w:val="0000" w:firstRow="0" w:lastRow="0" w:firstColumn="0" w:lastColumn="0" w:noHBand="0" w:noVBand="0"/>
      </w:tblPr>
      <w:tblGrid>
        <w:gridCol w:w="4248"/>
        <w:gridCol w:w="5310"/>
      </w:tblGrid>
      <w:tr w:rsidR="00514231" w:rsidRPr="00F025F1" w:rsidTr="00B362FE">
        <w:tc>
          <w:tcPr>
            <w:tcW w:w="4248" w:type="dxa"/>
          </w:tcPr>
          <w:p w:rsidR="00514231" w:rsidRPr="00F025F1" w:rsidRDefault="00514231" w:rsidP="00B362FE">
            <w:pPr>
              <w:rPr>
                <w:color w:val="auto"/>
                <w:sz w:val="26"/>
                <w:szCs w:val="26"/>
              </w:rPr>
            </w:pPr>
          </w:p>
        </w:tc>
        <w:tc>
          <w:tcPr>
            <w:tcW w:w="5310" w:type="dxa"/>
          </w:tcPr>
          <w:p w:rsidR="00514231" w:rsidRPr="00F025F1" w:rsidRDefault="00514231" w:rsidP="00B362FE">
            <w:pPr>
              <w:ind w:left="720" w:firstLine="72"/>
              <w:rPr>
                <w:color w:val="auto"/>
                <w:sz w:val="26"/>
                <w:szCs w:val="26"/>
              </w:rPr>
            </w:pPr>
            <w:r w:rsidRPr="00F025F1">
              <w:rPr>
                <w:color w:val="auto"/>
                <w:sz w:val="26"/>
                <w:szCs w:val="26"/>
              </w:rPr>
              <w:t xml:space="preserve">Public Meeting held November </w:t>
            </w:r>
            <w:r>
              <w:rPr>
                <w:color w:val="auto"/>
                <w:sz w:val="26"/>
                <w:szCs w:val="26"/>
              </w:rPr>
              <w:t>19</w:t>
            </w:r>
            <w:r w:rsidRPr="00F025F1">
              <w:rPr>
                <w:color w:val="auto"/>
                <w:sz w:val="26"/>
                <w:szCs w:val="26"/>
              </w:rPr>
              <w:t>, 2015</w:t>
            </w:r>
          </w:p>
        </w:tc>
      </w:tr>
      <w:tr w:rsidR="00514231" w:rsidRPr="00F025F1" w:rsidTr="00B362FE">
        <w:tc>
          <w:tcPr>
            <w:tcW w:w="4248" w:type="dxa"/>
          </w:tcPr>
          <w:p w:rsidR="00514231" w:rsidRPr="00F025F1" w:rsidRDefault="00514231" w:rsidP="00B362FE">
            <w:pPr>
              <w:rPr>
                <w:color w:val="auto"/>
                <w:sz w:val="26"/>
                <w:szCs w:val="26"/>
              </w:rPr>
            </w:pPr>
            <w:r w:rsidRPr="00F025F1">
              <w:rPr>
                <w:color w:val="auto"/>
                <w:sz w:val="26"/>
                <w:szCs w:val="26"/>
              </w:rPr>
              <w:t>Commissioners Present:</w:t>
            </w:r>
          </w:p>
        </w:tc>
        <w:tc>
          <w:tcPr>
            <w:tcW w:w="5310" w:type="dxa"/>
          </w:tcPr>
          <w:p w:rsidR="00514231" w:rsidRPr="00F025F1" w:rsidRDefault="00514231" w:rsidP="00B362FE">
            <w:pPr>
              <w:rPr>
                <w:color w:val="auto"/>
                <w:sz w:val="26"/>
                <w:szCs w:val="26"/>
              </w:rPr>
            </w:pPr>
          </w:p>
        </w:tc>
      </w:tr>
    </w:tbl>
    <w:p w:rsidR="00514231" w:rsidRPr="00F025F1" w:rsidRDefault="00514231" w:rsidP="00514231">
      <w:pPr>
        <w:rPr>
          <w:color w:val="auto"/>
          <w:sz w:val="26"/>
          <w:szCs w:val="26"/>
        </w:rPr>
      </w:pPr>
    </w:p>
    <w:tbl>
      <w:tblPr>
        <w:tblW w:w="9558" w:type="dxa"/>
        <w:tblLayout w:type="fixed"/>
        <w:tblLook w:val="0000" w:firstRow="0" w:lastRow="0" w:firstColumn="0" w:lastColumn="0" w:noHBand="0" w:noVBand="0"/>
      </w:tblPr>
      <w:tblGrid>
        <w:gridCol w:w="9558"/>
      </w:tblGrid>
      <w:tr w:rsidR="00514231" w:rsidRPr="00F025F1" w:rsidTr="00B362FE">
        <w:tc>
          <w:tcPr>
            <w:tcW w:w="9558" w:type="dxa"/>
          </w:tcPr>
          <w:tbl>
            <w:tblPr>
              <w:tblW w:w="9558" w:type="dxa"/>
              <w:tblLayout w:type="fixed"/>
              <w:tblLook w:val="0000" w:firstRow="0" w:lastRow="0" w:firstColumn="0" w:lastColumn="0" w:noHBand="0" w:noVBand="0"/>
            </w:tblPr>
            <w:tblGrid>
              <w:gridCol w:w="8288"/>
              <w:gridCol w:w="1270"/>
            </w:tblGrid>
            <w:tr w:rsidR="00514231" w:rsidRPr="00F025F1" w:rsidTr="00B362FE">
              <w:trPr>
                <w:gridAfter w:val="1"/>
                <w:wAfter w:w="720" w:type="dxa"/>
              </w:trPr>
              <w:tc>
                <w:tcPr>
                  <w:tcW w:w="4698" w:type="dxa"/>
                </w:tcPr>
                <w:p w:rsidR="00514231" w:rsidRPr="00F025F1" w:rsidRDefault="00514231" w:rsidP="00B362FE">
                  <w:pPr>
                    <w:rPr>
                      <w:color w:val="auto"/>
                      <w:sz w:val="26"/>
                      <w:szCs w:val="26"/>
                    </w:rPr>
                  </w:pPr>
                  <w:r w:rsidRPr="00F025F1">
                    <w:rPr>
                      <w:color w:val="auto"/>
                      <w:sz w:val="26"/>
                      <w:szCs w:val="26"/>
                    </w:rPr>
                    <w:t xml:space="preserve">     Gladys M. Brown, Chairman</w:t>
                  </w:r>
                </w:p>
              </w:tc>
            </w:tr>
            <w:tr w:rsidR="00514231" w:rsidRPr="00F025F1" w:rsidTr="00B362FE">
              <w:tc>
                <w:tcPr>
                  <w:tcW w:w="5418" w:type="dxa"/>
                  <w:gridSpan w:val="2"/>
                </w:tcPr>
                <w:p w:rsidR="00514231" w:rsidRPr="00F025F1" w:rsidRDefault="00514231" w:rsidP="00B362FE">
                  <w:pPr>
                    <w:rPr>
                      <w:color w:val="auto"/>
                      <w:sz w:val="26"/>
                      <w:szCs w:val="26"/>
                    </w:rPr>
                  </w:pPr>
                  <w:r w:rsidRPr="00F025F1">
                    <w:rPr>
                      <w:color w:val="auto"/>
                      <w:sz w:val="26"/>
                      <w:szCs w:val="26"/>
                    </w:rPr>
                    <w:t xml:space="preserve">     John F. Coleman, Jr., Vice Chairman</w:t>
                  </w:r>
                </w:p>
              </w:tc>
            </w:tr>
            <w:tr w:rsidR="00514231" w:rsidRPr="00F025F1" w:rsidTr="00B362FE">
              <w:trPr>
                <w:gridAfter w:val="1"/>
                <w:wAfter w:w="720" w:type="dxa"/>
              </w:trPr>
              <w:tc>
                <w:tcPr>
                  <w:tcW w:w="4698" w:type="dxa"/>
                </w:tcPr>
                <w:p w:rsidR="00514231" w:rsidRPr="00F025F1" w:rsidRDefault="00514231" w:rsidP="00B362FE">
                  <w:pPr>
                    <w:rPr>
                      <w:color w:val="auto"/>
                      <w:sz w:val="26"/>
                      <w:szCs w:val="26"/>
                    </w:rPr>
                  </w:pPr>
                  <w:r w:rsidRPr="00F025F1">
                    <w:rPr>
                      <w:color w:val="auto"/>
                      <w:sz w:val="26"/>
                      <w:szCs w:val="26"/>
                    </w:rPr>
                    <w:t xml:space="preserve">     Pamela A. Witmer</w:t>
                  </w:r>
                </w:p>
              </w:tc>
            </w:tr>
            <w:tr w:rsidR="00514231" w:rsidRPr="00F025F1" w:rsidTr="00B362FE">
              <w:trPr>
                <w:gridAfter w:val="1"/>
                <w:wAfter w:w="720" w:type="dxa"/>
              </w:trPr>
              <w:tc>
                <w:tcPr>
                  <w:tcW w:w="4698" w:type="dxa"/>
                </w:tcPr>
                <w:p w:rsidR="00514231" w:rsidRPr="00F025F1" w:rsidRDefault="00514231" w:rsidP="00B362FE">
                  <w:pPr>
                    <w:rPr>
                      <w:color w:val="auto"/>
                      <w:sz w:val="26"/>
                      <w:szCs w:val="26"/>
                    </w:rPr>
                  </w:pPr>
                  <w:r w:rsidRPr="00F025F1">
                    <w:rPr>
                      <w:color w:val="auto"/>
                      <w:sz w:val="26"/>
                      <w:szCs w:val="26"/>
                    </w:rPr>
                    <w:t xml:space="preserve">     Robert F. Powelson</w:t>
                  </w:r>
                </w:p>
                <w:p w:rsidR="00514231" w:rsidRPr="00F025F1" w:rsidRDefault="00514231" w:rsidP="00B362FE">
                  <w:pPr>
                    <w:rPr>
                      <w:color w:val="auto"/>
                      <w:sz w:val="26"/>
                      <w:szCs w:val="26"/>
                    </w:rPr>
                  </w:pPr>
                  <w:r w:rsidRPr="00F025F1">
                    <w:rPr>
                      <w:color w:val="auto"/>
                      <w:sz w:val="26"/>
                      <w:szCs w:val="26"/>
                    </w:rPr>
                    <w:t xml:space="preserve">     Andrew G. Place</w:t>
                  </w:r>
                </w:p>
                <w:p w:rsidR="00514231" w:rsidRPr="00F025F1" w:rsidRDefault="00514231" w:rsidP="00B362FE">
                  <w:pPr>
                    <w:rPr>
                      <w:color w:val="auto"/>
                      <w:sz w:val="26"/>
                      <w:szCs w:val="26"/>
                    </w:rPr>
                  </w:pPr>
                </w:p>
              </w:tc>
            </w:tr>
          </w:tbl>
          <w:p w:rsidR="00514231" w:rsidRPr="00F025F1" w:rsidRDefault="00514231" w:rsidP="00B362FE">
            <w:pPr>
              <w:rPr>
                <w:sz w:val="26"/>
                <w:szCs w:val="26"/>
              </w:rPr>
            </w:pPr>
          </w:p>
        </w:tc>
      </w:tr>
    </w:tbl>
    <w:p w:rsidR="00514231" w:rsidRPr="00F025F1" w:rsidRDefault="00514231" w:rsidP="00514231">
      <w:pPr>
        <w:rPr>
          <w:color w:val="auto"/>
          <w:sz w:val="26"/>
          <w:szCs w:val="26"/>
        </w:rPr>
      </w:pPr>
    </w:p>
    <w:tbl>
      <w:tblPr>
        <w:tblW w:w="10278" w:type="dxa"/>
        <w:tblLayout w:type="fixed"/>
        <w:tblLook w:val="0000" w:firstRow="0" w:lastRow="0" w:firstColumn="0" w:lastColumn="0" w:noHBand="0" w:noVBand="0"/>
      </w:tblPr>
      <w:tblGrid>
        <w:gridCol w:w="6498"/>
        <w:gridCol w:w="3780"/>
      </w:tblGrid>
      <w:tr w:rsidR="00514231" w:rsidRPr="00F025F1" w:rsidTr="00B362FE">
        <w:tc>
          <w:tcPr>
            <w:tcW w:w="6498" w:type="dxa"/>
          </w:tcPr>
          <w:p w:rsidR="00514231" w:rsidRPr="00F025F1" w:rsidRDefault="00514231" w:rsidP="00B362FE">
            <w:pPr>
              <w:rPr>
                <w:color w:val="auto"/>
                <w:sz w:val="26"/>
                <w:szCs w:val="26"/>
              </w:rPr>
            </w:pPr>
          </w:p>
          <w:p w:rsidR="00514231" w:rsidRPr="00F025F1" w:rsidRDefault="00514231" w:rsidP="00B362FE">
            <w:pPr>
              <w:rPr>
                <w:color w:val="auto"/>
                <w:sz w:val="26"/>
                <w:szCs w:val="26"/>
              </w:rPr>
            </w:pPr>
            <w:r w:rsidRPr="00F025F1">
              <w:rPr>
                <w:color w:val="auto"/>
                <w:sz w:val="26"/>
                <w:szCs w:val="26"/>
              </w:rPr>
              <w:t xml:space="preserve">Pennsylvania Power Company Supplement No. 6 to Tariff </w:t>
            </w:r>
          </w:p>
          <w:p w:rsidR="00514231" w:rsidRPr="00F025F1" w:rsidRDefault="00514231" w:rsidP="00B362FE">
            <w:pPr>
              <w:rPr>
                <w:color w:val="auto"/>
                <w:sz w:val="26"/>
                <w:szCs w:val="26"/>
              </w:rPr>
            </w:pPr>
            <w:r w:rsidRPr="00F025F1">
              <w:rPr>
                <w:color w:val="auto"/>
                <w:sz w:val="26"/>
                <w:szCs w:val="26"/>
              </w:rPr>
              <w:t>Electric Pa. P.U.C. No. 36</w:t>
            </w:r>
          </w:p>
          <w:p w:rsidR="00514231" w:rsidRPr="00F025F1" w:rsidRDefault="00514231" w:rsidP="00B362FE">
            <w:pPr>
              <w:rPr>
                <w:b/>
                <w:color w:val="auto"/>
                <w:sz w:val="26"/>
                <w:szCs w:val="26"/>
              </w:rPr>
            </w:pPr>
          </w:p>
          <w:p w:rsidR="00514231" w:rsidRPr="00F025F1" w:rsidRDefault="00514231" w:rsidP="00B362FE">
            <w:pPr>
              <w:rPr>
                <w:color w:val="auto"/>
                <w:sz w:val="26"/>
                <w:szCs w:val="26"/>
              </w:rPr>
            </w:pPr>
          </w:p>
        </w:tc>
        <w:tc>
          <w:tcPr>
            <w:tcW w:w="3780" w:type="dxa"/>
            <w:vAlign w:val="center"/>
          </w:tcPr>
          <w:p w:rsidR="00514231" w:rsidRPr="00F025F1" w:rsidRDefault="00514231" w:rsidP="00B362FE">
            <w:pPr>
              <w:rPr>
                <w:color w:val="auto"/>
                <w:sz w:val="26"/>
                <w:szCs w:val="26"/>
              </w:rPr>
            </w:pPr>
            <w:r w:rsidRPr="00F025F1">
              <w:rPr>
                <w:color w:val="auto"/>
                <w:sz w:val="26"/>
                <w:szCs w:val="26"/>
              </w:rPr>
              <w:t>Docket Number:</w:t>
            </w:r>
          </w:p>
          <w:p w:rsidR="00514231" w:rsidRPr="00F025F1" w:rsidRDefault="00514231" w:rsidP="00B362FE">
            <w:pPr>
              <w:rPr>
                <w:color w:val="auto"/>
                <w:sz w:val="26"/>
                <w:szCs w:val="26"/>
              </w:rPr>
            </w:pPr>
            <w:r w:rsidRPr="00F025F1">
              <w:rPr>
                <w:color w:val="auto"/>
                <w:sz w:val="26"/>
                <w:szCs w:val="26"/>
              </w:rPr>
              <w:t>R-2015-2496898</w:t>
            </w:r>
          </w:p>
          <w:p w:rsidR="00514231" w:rsidRPr="00F025F1" w:rsidRDefault="00514231" w:rsidP="00B362FE">
            <w:pPr>
              <w:rPr>
                <w:color w:val="auto"/>
                <w:sz w:val="26"/>
                <w:szCs w:val="26"/>
              </w:rPr>
            </w:pPr>
          </w:p>
          <w:p w:rsidR="00514231" w:rsidRPr="00F025F1" w:rsidRDefault="00514231" w:rsidP="00B362FE">
            <w:pPr>
              <w:rPr>
                <w:color w:val="auto"/>
                <w:sz w:val="26"/>
                <w:szCs w:val="26"/>
              </w:rPr>
            </w:pPr>
          </w:p>
        </w:tc>
      </w:tr>
    </w:tbl>
    <w:p w:rsidR="00514231" w:rsidRPr="00F025F1" w:rsidRDefault="00514231" w:rsidP="00514231">
      <w:pPr>
        <w:keepNext/>
        <w:spacing w:line="360" w:lineRule="auto"/>
        <w:jc w:val="center"/>
        <w:outlineLvl w:val="0"/>
        <w:rPr>
          <w:b/>
          <w:color w:val="auto"/>
          <w:sz w:val="26"/>
          <w:szCs w:val="26"/>
        </w:rPr>
      </w:pPr>
      <w:r w:rsidRPr="00F025F1">
        <w:rPr>
          <w:b/>
          <w:color w:val="auto"/>
          <w:sz w:val="26"/>
          <w:szCs w:val="26"/>
        </w:rPr>
        <w:t>ORDER</w:t>
      </w:r>
    </w:p>
    <w:p w:rsidR="00514231" w:rsidRPr="00F025F1" w:rsidRDefault="00514231" w:rsidP="00514231">
      <w:pPr>
        <w:jc w:val="center"/>
        <w:rPr>
          <w:b/>
          <w:color w:val="auto"/>
          <w:sz w:val="26"/>
          <w:szCs w:val="26"/>
        </w:rPr>
      </w:pPr>
    </w:p>
    <w:p w:rsidR="00514231" w:rsidRPr="00F025F1" w:rsidRDefault="00514231" w:rsidP="00514231">
      <w:pPr>
        <w:spacing w:line="360" w:lineRule="auto"/>
        <w:rPr>
          <w:b/>
          <w:color w:val="auto"/>
          <w:sz w:val="26"/>
          <w:szCs w:val="26"/>
        </w:rPr>
      </w:pPr>
      <w:r w:rsidRPr="00F025F1">
        <w:rPr>
          <w:b/>
          <w:color w:val="auto"/>
          <w:sz w:val="26"/>
          <w:szCs w:val="26"/>
        </w:rPr>
        <w:t>BY THE COMMISSION:</w:t>
      </w:r>
    </w:p>
    <w:p w:rsidR="00514231" w:rsidRPr="00F025F1" w:rsidRDefault="00514231" w:rsidP="00514231">
      <w:pPr>
        <w:rPr>
          <w:color w:val="auto"/>
          <w:sz w:val="26"/>
          <w:szCs w:val="26"/>
        </w:rPr>
      </w:pPr>
    </w:p>
    <w:p w:rsidR="00514231" w:rsidRPr="00F025F1" w:rsidRDefault="00514231" w:rsidP="00514231">
      <w:pPr>
        <w:spacing w:line="360" w:lineRule="auto"/>
        <w:rPr>
          <w:color w:val="auto"/>
          <w:sz w:val="26"/>
          <w:szCs w:val="26"/>
        </w:rPr>
      </w:pPr>
      <w:r w:rsidRPr="00F025F1">
        <w:rPr>
          <w:color w:val="auto"/>
          <w:sz w:val="26"/>
          <w:szCs w:val="26"/>
        </w:rPr>
        <w:tab/>
      </w:r>
      <w:r w:rsidRPr="00F025F1">
        <w:rPr>
          <w:color w:val="auto"/>
          <w:sz w:val="26"/>
          <w:szCs w:val="26"/>
        </w:rPr>
        <w:tab/>
        <w:t>On August 7, 2015, Pennsylvania Power Company (Penn Power</w:t>
      </w:r>
      <w:r>
        <w:rPr>
          <w:color w:val="auto"/>
          <w:sz w:val="26"/>
          <w:szCs w:val="26"/>
        </w:rPr>
        <w:t xml:space="preserve"> or the Company</w:t>
      </w:r>
      <w:r w:rsidRPr="00F025F1">
        <w:rPr>
          <w:color w:val="auto"/>
          <w:sz w:val="26"/>
          <w:szCs w:val="26"/>
        </w:rPr>
        <w:t xml:space="preserve">), Utility Code: 110450, </w:t>
      </w:r>
      <w:r>
        <w:rPr>
          <w:color w:val="auto"/>
          <w:sz w:val="26"/>
          <w:szCs w:val="26"/>
        </w:rPr>
        <w:t xml:space="preserve">filed </w:t>
      </w:r>
      <w:r w:rsidRPr="00F025F1">
        <w:rPr>
          <w:color w:val="auto"/>
          <w:sz w:val="26"/>
          <w:szCs w:val="26"/>
        </w:rPr>
        <w:t xml:space="preserve">Supplement No. 6 to Tariff Electric </w:t>
      </w:r>
      <w:r>
        <w:rPr>
          <w:color w:val="auto"/>
          <w:sz w:val="26"/>
          <w:szCs w:val="26"/>
        </w:rPr>
        <w:t>Pa. P.U.C. No. 36 (Supplement No. 6</w:t>
      </w:r>
      <w:r w:rsidRPr="00F025F1">
        <w:rPr>
          <w:color w:val="auto"/>
          <w:sz w:val="26"/>
          <w:szCs w:val="26"/>
        </w:rPr>
        <w:t>)</w:t>
      </w:r>
      <w:r>
        <w:rPr>
          <w:color w:val="auto"/>
          <w:sz w:val="26"/>
          <w:szCs w:val="26"/>
        </w:rPr>
        <w:t>.  On August 18, 2015, Penn Power filed an errata to its Supplement No. 6 to add an additional tariff page to its original filing.  On September 30, 2015, the Company filed a Revised Supplement No. 6 which voluntarily postponed the effective date from October 6, 2015 until November 18, 2015.  On October 7, 2015, Penn Power filed a request to withdraw Revised Supplement No. 6.  Also</w:t>
      </w:r>
      <w:r w:rsidRPr="00F025F1">
        <w:rPr>
          <w:color w:val="auto"/>
          <w:sz w:val="26"/>
          <w:szCs w:val="26"/>
        </w:rPr>
        <w:t xml:space="preserve">, </w:t>
      </w:r>
      <w:r>
        <w:rPr>
          <w:color w:val="auto"/>
          <w:sz w:val="26"/>
          <w:szCs w:val="26"/>
        </w:rPr>
        <w:t>on October 7, 2015, Penn Power</w:t>
      </w:r>
      <w:r w:rsidRPr="00F025F1">
        <w:rPr>
          <w:color w:val="auto"/>
          <w:sz w:val="26"/>
          <w:szCs w:val="26"/>
        </w:rPr>
        <w:t xml:space="preserve"> filed Supplement No. </w:t>
      </w:r>
      <w:r>
        <w:rPr>
          <w:color w:val="auto"/>
          <w:sz w:val="26"/>
          <w:szCs w:val="26"/>
        </w:rPr>
        <w:t xml:space="preserve">7 which </w:t>
      </w:r>
      <w:r w:rsidRPr="00F025F1">
        <w:rPr>
          <w:color w:val="auto"/>
          <w:sz w:val="26"/>
          <w:szCs w:val="26"/>
        </w:rPr>
        <w:t>voluntarily postpon</w:t>
      </w:r>
      <w:r>
        <w:rPr>
          <w:color w:val="auto"/>
          <w:sz w:val="26"/>
          <w:szCs w:val="26"/>
        </w:rPr>
        <w:t>ed</w:t>
      </w:r>
      <w:r w:rsidRPr="00F025F1">
        <w:rPr>
          <w:color w:val="auto"/>
          <w:sz w:val="26"/>
          <w:szCs w:val="26"/>
        </w:rPr>
        <w:t xml:space="preserve"> the effective date until November 18, 2015.</w:t>
      </w:r>
      <w:r>
        <w:rPr>
          <w:color w:val="auto"/>
          <w:sz w:val="26"/>
          <w:szCs w:val="26"/>
        </w:rPr>
        <w:t xml:space="preserve">  </w:t>
      </w:r>
      <w:r w:rsidRPr="00DD032D">
        <w:rPr>
          <w:color w:val="auto"/>
          <w:sz w:val="26"/>
          <w:szCs w:val="26"/>
        </w:rPr>
        <w:t>On November 2, 2015, Penn</w:t>
      </w:r>
      <w:r>
        <w:rPr>
          <w:color w:val="auto"/>
          <w:sz w:val="26"/>
          <w:szCs w:val="26"/>
        </w:rPr>
        <w:t xml:space="preserve"> Power filed Supplement No. 9 which voluntarily postponed the effective date until November 20, 2015.</w:t>
      </w:r>
      <w:r w:rsidRPr="00097FD7">
        <w:rPr>
          <w:color w:val="auto"/>
          <w:sz w:val="26"/>
          <w:szCs w:val="26"/>
        </w:rPr>
        <w:t xml:space="preserve"> </w:t>
      </w:r>
      <w:r>
        <w:rPr>
          <w:color w:val="auto"/>
          <w:sz w:val="26"/>
          <w:szCs w:val="26"/>
        </w:rPr>
        <w:t xml:space="preserve"> </w:t>
      </w:r>
    </w:p>
    <w:p w:rsidR="00514231" w:rsidRPr="00F025F1" w:rsidRDefault="00514231" w:rsidP="00514231">
      <w:pPr>
        <w:spacing w:line="360" w:lineRule="auto"/>
        <w:rPr>
          <w:color w:val="auto"/>
          <w:sz w:val="26"/>
          <w:szCs w:val="26"/>
        </w:rPr>
      </w:pPr>
    </w:p>
    <w:p w:rsidR="00514231" w:rsidRDefault="00514231" w:rsidP="00514231">
      <w:pPr>
        <w:spacing w:line="360" w:lineRule="auto"/>
        <w:contextualSpacing/>
        <w:rPr>
          <w:color w:val="auto"/>
          <w:sz w:val="26"/>
          <w:szCs w:val="26"/>
        </w:rPr>
      </w:pPr>
      <w:r w:rsidRPr="00F025F1">
        <w:rPr>
          <w:color w:val="auto"/>
          <w:sz w:val="26"/>
          <w:szCs w:val="26"/>
        </w:rPr>
        <w:lastRenderedPageBreak/>
        <w:tab/>
      </w:r>
      <w:r w:rsidRPr="00F025F1">
        <w:rPr>
          <w:color w:val="auto"/>
          <w:sz w:val="26"/>
          <w:szCs w:val="26"/>
        </w:rPr>
        <w:tab/>
      </w:r>
      <w:r w:rsidRPr="00E70DDB">
        <w:rPr>
          <w:color w:val="auto"/>
          <w:sz w:val="26"/>
          <w:szCs w:val="26"/>
        </w:rPr>
        <w:t xml:space="preserve">The Company avers that the filing of Supplement </w:t>
      </w:r>
      <w:r>
        <w:rPr>
          <w:color w:val="auto"/>
          <w:sz w:val="26"/>
          <w:szCs w:val="26"/>
        </w:rPr>
        <w:t>No. 6</w:t>
      </w:r>
      <w:r w:rsidRPr="00E70DDB">
        <w:rPr>
          <w:color w:val="auto"/>
          <w:sz w:val="26"/>
          <w:szCs w:val="26"/>
        </w:rPr>
        <w:t xml:space="preserve"> is necessary </w:t>
      </w:r>
      <w:r>
        <w:rPr>
          <w:color w:val="auto"/>
          <w:sz w:val="26"/>
          <w:szCs w:val="26"/>
        </w:rPr>
        <w:t xml:space="preserve">to revise the tariff that was effective on </w:t>
      </w:r>
      <w:r w:rsidRPr="00E70DDB">
        <w:rPr>
          <w:color w:val="auto"/>
          <w:sz w:val="26"/>
          <w:szCs w:val="26"/>
        </w:rPr>
        <w:t>May 3, 2015</w:t>
      </w:r>
      <w:r>
        <w:rPr>
          <w:color w:val="auto"/>
          <w:sz w:val="26"/>
          <w:szCs w:val="26"/>
        </w:rPr>
        <w:t xml:space="preserve"> in</w:t>
      </w:r>
      <w:r w:rsidRPr="00E70DDB">
        <w:rPr>
          <w:color w:val="auto"/>
          <w:sz w:val="26"/>
          <w:szCs w:val="26"/>
        </w:rPr>
        <w:t xml:space="preserve"> compliance</w:t>
      </w:r>
      <w:r>
        <w:rPr>
          <w:color w:val="auto"/>
          <w:sz w:val="26"/>
          <w:szCs w:val="26"/>
        </w:rPr>
        <w:t xml:space="preserve"> with the Commission’s </w:t>
      </w:r>
      <w:r w:rsidRPr="00E70DDB">
        <w:rPr>
          <w:color w:val="auto"/>
          <w:sz w:val="26"/>
          <w:szCs w:val="26"/>
        </w:rPr>
        <w:t xml:space="preserve"> </w:t>
      </w:r>
      <w:r>
        <w:rPr>
          <w:color w:val="auto"/>
          <w:sz w:val="26"/>
          <w:szCs w:val="26"/>
        </w:rPr>
        <w:t>April 9, 2015 Opinion and Order at Docket No. R-2014-2428744 (Rate Case).  Penn Power declares that these revisions provide correction and clarification to the tariff that became effective on May 3, 2015 (Compliance Tariff) in order to ensure its consistency with the terms and intent of the Joint Petition for Partial Settlement of Rate Investigation as filed on February 3, 2015 and approved in its Rate Case.</w:t>
      </w:r>
      <w:r w:rsidRPr="00097FD7">
        <w:rPr>
          <w:color w:val="auto"/>
          <w:sz w:val="26"/>
          <w:szCs w:val="26"/>
        </w:rPr>
        <w:t xml:space="preserve"> </w:t>
      </w:r>
      <w:r>
        <w:rPr>
          <w:color w:val="auto"/>
          <w:sz w:val="26"/>
          <w:szCs w:val="26"/>
        </w:rPr>
        <w:t xml:space="preserve"> </w:t>
      </w:r>
    </w:p>
    <w:p w:rsidR="00514231" w:rsidRDefault="00514231" w:rsidP="00514231">
      <w:pPr>
        <w:spacing w:line="360" w:lineRule="auto"/>
        <w:contextualSpacing/>
        <w:rPr>
          <w:color w:val="auto"/>
          <w:sz w:val="26"/>
          <w:szCs w:val="26"/>
        </w:rPr>
      </w:pPr>
    </w:p>
    <w:p w:rsidR="00514231" w:rsidRPr="00F025F1" w:rsidRDefault="00514231" w:rsidP="00514231">
      <w:pPr>
        <w:spacing w:line="360" w:lineRule="auto"/>
        <w:ind w:firstLine="1440"/>
        <w:contextualSpacing/>
        <w:rPr>
          <w:color w:val="auto"/>
          <w:sz w:val="26"/>
          <w:szCs w:val="26"/>
        </w:rPr>
      </w:pPr>
      <w:r w:rsidRPr="00F025F1">
        <w:rPr>
          <w:color w:val="auto"/>
          <w:sz w:val="26"/>
          <w:szCs w:val="26"/>
        </w:rPr>
        <w:t xml:space="preserve">The vast majority of the changes proposed in these tariff filings </w:t>
      </w:r>
      <w:r>
        <w:rPr>
          <w:color w:val="auto"/>
          <w:sz w:val="26"/>
          <w:szCs w:val="26"/>
        </w:rPr>
        <w:t>are</w:t>
      </w:r>
      <w:r w:rsidRPr="00F025F1">
        <w:rPr>
          <w:color w:val="auto"/>
          <w:sz w:val="26"/>
          <w:szCs w:val="26"/>
        </w:rPr>
        <w:t xml:space="preserve"> of a non-substantive nature.  </w:t>
      </w:r>
      <w:r w:rsidRPr="00E70DDB">
        <w:rPr>
          <w:color w:val="auto"/>
          <w:sz w:val="26"/>
          <w:szCs w:val="26"/>
        </w:rPr>
        <w:t xml:space="preserve">The Company maintains that the changes had already been approved under the </w:t>
      </w:r>
      <w:r>
        <w:rPr>
          <w:color w:val="auto"/>
          <w:sz w:val="26"/>
          <w:szCs w:val="26"/>
        </w:rPr>
        <w:t>Rate Case</w:t>
      </w:r>
      <w:r w:rsidRPr="00E70DDB">
        <w:rPr>
          <w:color w:val="auto"/>
          <w:sz w:val="26"/>
          <w:szCs w:val="26"/>
        </w:rPr>
        <w:t xml:space="preserve"> and that the main purpose of this instant filing is to make corrections to the </w:t>
      </w:r>
      <w:r>
        <w:rPr>
          <w:color w:val="auto"/>
          <w:sz w:val="26"/>
          <w:szCs w:val="26"/>
        </w:rPr>
        <w:t>Commission</w:t>
      </w:r>
      <w:r w:rsidRPr="00E70DDB">
        <w:rPr>
          <w:color w:val="auto"/>
          <w:sz w:val="26"/>
          <w:szCs w:val="26"/>
        </w:rPr>
        <w:t xml:space="preserve"> approved </w:t>
      </w:r>
      <w:r>
        <w:rPr>
          <w:color w:val="auto"/>
          <w:sz w:val="26"/>
          <w:szCs w:val="26"/>
        </w:rPr>
        <w:t>Compliance Tariff</w:t>
      </w:r>
      <w:r w:rsidRPr="00E70DDB">
        <w:rPr>
          <w:color w:val="auto"/>
          <w:sz w:val="26"/>
          <w:szCs w:val="26"/>
        </w:rPr>
        <w:t xml:space="preserve">.  </w:t>
      </w:r>
      <w:r w:rsidRPr="00F025F1">
        <w:rPr>
          <w:color w:val="auto"/>
          <w:sz w:val="26"/>
          <w:szCs w:val="26"/>
        </w:rPr>
        <w:t xml:space="preserve">The </w:t>
      </w:r>
      <w:r>
        <w:rPr>
          <w:color w:val="auto"/>
          <w:sz w:val="26"/>
          <w:szCs w:val="26"/>
        </w:rPr>
        <w:t>Compliance Tariff</w:t>
      </w:r>
      <w:r w:rsidRPr="00F025F1">
        <w:rPr>
          <w:color w:val="auto"/>
          <w:sz w:val="26"/>
          <w:szCs w:val="26"/>
        </w:rPr>
        <w:t xml:space="preserve"> incorrectly quoted testimony or erroneously changed items that should have remained the same.  </w:t>
      </w:r>
    </w:p>
    <w:p w:rsidR="00514231" w:rsidRPr="00F025F1" w:rsidRDefault="00514231" w:rsidP="00514231">
      <w:pPr>
        <w:spacing w:line="360" w:lineRule="auto"/>
        <w:ind w:firstLine="1354"/>
        <w:rPr>
          <w:color w:val="auto"/>
          <w:sz w:val="26"/>
          <w:szCs w:val="26"/>
        </w:rPr>
      </w:pPr>
    </w:p>
    <w:p w:rsidR="00514231" w:rsidRDefault="00514231" w:rsidP="00514231">
      <w:pPr>
        <w:spacing w:line="360" w:lineRule="auto"/>
        <w:ind w:firstLine="1354"/>
        <w:rPr>
          <w:color w:val="auto"/>
          <w:sz w:val="26"/>
          <w:szCs w:val="26"/>
        </w:rPr>
      </w:pPr>
      <w:r w:rsidRPr="00F025F1">
        <w:rPr>
          <w:color w:val="auto"/>
          <w:sz w:val="26"/>
          <w:szCs w:val="26"/>
        </w:rPr>
        <w:t xml:space="preserve">The </w:t>
      </w:r>
      <w:r>
        <w:rPr>
          <w:color w:val="auto"/>
          <w:sz w:val="26"/>
          <w:szCs w:val="26"/>
        </w:rPr>
        <w:t>Company</w:t>
      </w:r>
      <w:r w:rsidRPr="00F025F1">
        <w:rPr>
          <w:color w:val="auto"/>
          <w:sz w:val="26"/>
          <w:szCs w:val="26"/>
        </w:rPr>
        <w:t xml:space="preserve"> served the tariff supplements</w:t>
      </w:r>
      <w:r>
        <w:rPr>
          <w:color w:val="auto"/>
          <w:sz w:val="26"/>
          <w:szCs w:val="26"/>
        </w:rPr>
        <w:t xml:space="preserve"> on all parties of record to the original Rate Case</w:t>
      </w:r>
      <w:r w:rsidRPr="00F025F1">
        <w:rPr>
          <w:color w:val="auto"/>
          <w:sz w:val="26"/>
          <w:szCs w:val="26"/>
        </w:rPr>
        <w:t>.</w:t>
      </w:r>
      <w:r>
        <w:rPr>
          <w:color w:val="auto"/>
          <w:sz w:val="26"/>
          <w:szCs w:val="26"/>
        </w:rPr>
        <w:t xml:space="preserve">  </w:t>
      </w:r>
      <w:r w:rsidRPr="00F025F1">
        <w:rPr>
          <w:color w:val="auto"/>
          <w:sz w:val="26"/>
          <w:szCs w:val="26"/>
        </w:rPr>
        <w:t>No objections have been received, and no complaints have been filed aga</w:t>
      </w:r>
      <w:r>
        <w:rPr>
          <w:color w:val="auto"/>
          <w:sz w:val="26"/>
          <w:szCs w:val="26"/>
        </w:rPr>
        <w:t>inst this tariff supplement</w:t>
      </w:r>
      <w:r w:rsidRPr="00F025F1">
        <w:rPr>
          <w:color w:val="auto"/>
          <w:sz w:val="26"/>
          <w:szCs w:val="26"/>
        </w:rPr>
        <w:t>.</w:t>
      </w:r>
    </w:p>
    <w:p w:rsidR="00514231" w:rsidRDefault="00514231" w:rsidP="00514231">
      <w:pPr>
        <w:spacing w:line="360" w:lineRule="auto"/>
        <w:ind w:firstLine="1354"/>
        <w:rPr>
          <w:color w:val="auto"/>
          <w:sz w:val="26"/>
          <w:szCs w:val="26"/>
        </w:rPr>
      </w:pPr>
    </w:p>
    <w:p w:rsidR="00514231" w:rsidRPr="00F025F1" w:rsidRDefault="00514231" w:rsidP="00514231">
      <w:pPr>
        <w:spacing w:line="360" w:lineRule="auto"/>
        <w:ind w:firstLine="1354"/>
        <w:rPr>
          <w:color w:val="auto"/>
          <w:sz w:val="26"/>
          <w:szCs w:val="26"/>
        </w:rPr>
      </w:pPr>
      <w:r>
        <w:rPr>
          <w:color w:val="auto"/>
          <w:sz w:val="26"/>
          <w:szCs w:val="26"/>
        </w:rPr>
        <w:t>Some</w:t>
      </w:r>
      <w:r w:rsidRPr="00F025F1">
        <w:rPr>
          <w:color w:val="auto"/>
          <w:sz w:val="26"/>
          <w:szCs w:val="26"/>
        </w:rPr>
        <w:t xml:space="preserve"> changes included in the tariff filing </w:t>
      </w:r>
      <w:r>
        <w:rPr>
          <w:color w:val="auto"/>
          <w:sz w:val="26"/>
          <w:szCs w:val="26"/>
        </w:rPr>
        <w:t>are</w:t>
      </w:r>
      <w:r w:rsidRPr="00F025F1">
        <w:rPr>
          <w:color w:val="auto"/>
          <w:sz w:val="26"/>
          <w:szCs w:val="26"/>
        </w:rPr>
        <w:t xml:space="preserve"> substantive and </w:t>
      </w:r>
      <w:r>
        <w:rPr>
          <w:color w:val="auto"/>
          <w:sz w:val="26"/>
          <w:szCs w:val="26"/>
        </w:rPr>
        <w:t>are</w:t>
      </w:r>
      <w:r w:rsidRPr="00F025F1">
        <w:rPr>
          <w:color w:val="auto"/>
          <w:sz w:val="26"/>
          <w:szCs w:val="26"/>
        </w:rPr>
        <w:t xml:space="preserve"> explained </w:t>
      </w:r>
      <w:r>
        <w:rPr>
          <w:color w:val="auto"/>
          <w:sz w:val="26"/>
          <w:szCs w:val="26"/>
        </w:rPr>
        <w:t xml:space="preserve">in further detail, below.  Unless otherwise noted, the following changes (as indicated above) are correcting errors to the Compliance Tariff, and are consistent with, and as approved in its Rate Case. </w:t>
      </w:r>
    </w:p>
    <w:p w:rsidR="00514231" w:rsidRDefault="00514231" w:rsidP="00514231">
      <w:pPr>
        <w:spacing w:line="360" w:lineRule="auto"/>
        <w:rPr>
          <w:color w:val="auto"/>
          <w:sz w:val="26"/>
          <w:szCs w:val="26"/>
        </w:rPr>
      </w:pPr>
    </w:p>
    <w:p w:rsidR="00514231" w:rsidRPr="00DF661E" w:rsidRDefault="00514231" w:rsidP="00514231">
      <w:pPr>
        <w:spacing w:line="360" w:lineRule="auto"/>
        <w:ind w:firstLine="720"/>
        <w:jc w:val="both"/>
        <w:rPr>
          <w:b/>
          <w:color w:val="auto"/>
          <w:sz w:val="26"/>
          <w:szCs w:val="26"/>
        </w:rPr>
      </w:pPr>
      <w:r w:rsidRPr="00DF661E">
        <w:rPr>
          <w:b/>
          <w:color w:val="auto"/>
          <w:sz w:val="26"/>
          <w:szCs w:val="26"/>
        </w:rPr>
        <w:t xml:space="preserve">Total Consumption and Billing Demand </w:t>
      </w:r>
      <w:r>
        <w:rPr>
          <w:b/>
          <w:color w:val="auto"/>
          <w:sz w:val="26"/>
          <w:szCs w:val="26"/>
        </w:rPr>
        <w:t>Rate GS-Medium</w:t>
      </w:r>
      <w:r w:rsidRPr="00DF661E">
        <w:rPr>
          <w:b/>
          <w:color w:val="auto"/>
          <w:sz w:val="26"/>
          <w:szCs w:val="26"/>
        </w:rPr>
        <w:t xml:space="preserve"> </w:t>
      </w:r>
    </w:p>
    <w:p w:rsidR="00514231" w:rsidRDefault="00514231" w:rsidP="00514231">
      <w:pPr>
        <w:spacing w:line="360" w:lineRule="auto"/>
        <w:ind w:firstLine="1354"/>
        <w:jc w:val="both"/>
        <w:rPr>
          <w:sz w:val="26"/>
          <w:szCs w:val="26"/>
        </w:rPr>
      </w:pPr>
    </w:p>
    <w:p w:rsidR="00514231" w:rsidRDefault="00514231" w:rsidP="00514231">
      <w:pPr>
        <w:pStyle w:val="ListParagraph"/>
        <w:numPr>
          <w:ilvl w:val="0"/>
          <w:numId w:val="26"/>
        </w:numPr>
        <w:spacing w:line="360" w:lineRule="auto"/>
        <w:jc w:val="both"/>
        <w:rPr>
          <w:color w:val="auto"/>
          <w:sz w:val="26"/>
          <w:szCs w:val="26"/>
        </w:rPr>
      </w:pPr>
      <w:r>
        <w:rPr>
          <w:b/>
          <w:bCs/>
          <w:color w:val="auto"/>
          <w:sz w:val="26"/>
          <w:szCs w:val="26"/>
        </w:rPr>
        <w:t>Total Consumption</w:t>
      </w:r>
      <w:r>
        <w:rPr>
          <w:color w:val="auto"/>
          <w:sz w:val="26"/>
          <w:szCs w:val="26"/>
        </w:rPr>
        <w:t xml:space="preserve"> </w:t>
      </w:r>
    </w:p>
    <w:p w:rsidR="00514231" w:rsidRDefault="00514231" w:rsidP="00514231">
      <w:pPr>
        <w:pStyle w:val="ListParagraph"/>
        <w:spacing w:line="360" w:lineRule="auto"/>
        <w:ind w:left="2160"/>
        <w:jc w:val="both"/>
        <w:rPr>
          <w:color w:val="auto"/>
          <w:sz w:val="26"/>
          <w:szCs w:val="26"/>
        </w:rPr>
      </w:pPr>
      <w:r>
        <w:rPr>
          <w:color w:val="auto"/>
          <w:sz w:val="26"/>
          <w:szCs w:val="26"/>
        </w:rPr>
        <w:t>For Rate class GS-M</w:t>
      </w:r>
      <w:r w:rsidRPr="00CF2361">
        <w:rPr>
          <w:color w:val="auto"/>
          <w:sz w:val="26"/>
          <w:szCs w:val="26"/>
        </w:rPr>
        <w:t xml:space="preserve">edium, </w:t>
      </w:r>
      <w:r>
        <w:rPr>
          <w:color w:val="auto"/>
          <w:sz w:val="26"/>
          <w:szCs w:val="26"/>
        </w:rPr>
        <w:t xml:space="preserve">the Compliance Tariff states that if an existing customer’s total consumption is less than 1,500KWH/month </w:t>
      </w:r>
      <w:r>
        <w:rPr>
          <w:color w:val="auto"/>
          <w:sz w:val="26"/>
          <w:szCs w:val="26"/>
        </w:rPr>
        <w:lastRenderedPageBreak/>
        <w:t xml:space="preserve">for twelve consecutive months, the customer may no longer be eligible for service under the GS-Medium rate and will be placed on rate schedule GS-Small or another rate schedule for which the customer most qualifies.  </w:t>
      </w:r>
    </w:p>
    <w:p w:rsidR="00514231" w:rsidRDefault="00514231" w:rsidP="00514231">
      <w:pPr>
        <w:pStyle w:val="ListParagraph"/>
        <w:spacing w:line="360" w:lineRule="auto"/>
        <w:ind w:left="2160"/>
        <w:jc w:val="both"/>
        <w:rPr>
          <w:color w:val="auto"/>
          <w:sz w:val="26"/>
          <w:szCs w:val="26"/>
        </w:rPr>
      </w:pPr>
    </w:p>
    <w:p w:rsidR="00514231" w:rsidRPr="00CF2361" w:rsidRDefault="00514231" w:rsidP="00514231">
      <w:pPr>
        <w:pStyle w:val="ListParagraph"/>
        <w:spacing w:line="360" w:lineRule="auto"/>
        <w:ind w:left="2160"/>
        <w:jc w:val="both"/>
        <w:rPr>
          <w:color w:val="auto"/>
          <w:sz w:val="26"/>
          <w:szCs w:val="26"/>
        </w:rPr>
      </w:pPr>
      <w:r>
        <w:rPr>
          <w:color w:val="auto"/>
          <w:sz w:val="26"/>
          <w:szCs w:val="26"/>
        </w:rPr>
        <w:t xml:space="preserve">The Company changed the number of months, above, from twelve to two.  </w:t>
      </w:r>
      <w:r w:rsidRPr="00CF2361">
        <w:rPr>
          <w:color w:val="auto"/>
          <w:sz w:val="26"/>
          <w:szCs w:val="26"/>
        </w:rPr>
        <w:t xml:space="preserve">Penn Power claims that the GSM rate schedule </w:t>
      </w:r>
      <w:r>
        <w:rPr>
          <w:color w:val="auto"/>
          <w:sz w:val="26"/>
          <w:szCs w:val="26"/>
        </w:rPr>
        <w:t xml:space="preserve">should not have </w:t>
      </w:r>
      <w:r w:rsidRPr="00CF2361">
        <w:rPr>
          <w:color w:val="auto"/>
          <w:sz w:val="26"/>
          <w:szCs w:val="26"/>
        </w:rPr>
        <w:t>reference</w:t>
      </w:r>
      <w:r>
        <w:rPr>
          <w:color w:val="auto"/>
          <w:sz w:val="26"/>
          <w:szCs w:val="26"/>
        </w:rPr>
        <w:t>d</w:t>
      </w:r>
      <w:r w:rsidRPr="00CF2361">
        <w:rPr>
          <w:color w:val="auto"/>
          <w:sz w:val="26"/>
          <w:szCs w:val="26"/>
        </w:rPr>
        <w:t xml:space="preserve"> twelve months in the </w:t>
      </w:r>
      <w:r>
        <w:rPr>
          <w:color w:val="auto"/>
          <w:sz w:val="26"/>
          <w:szCs w:val="26"/>
        </w:rPr>
        <w:t>Compliance T</w:t>
      </w:r>
      <w:r w:rsidRPr="00CF2361">
        <w:rPr>
          <w:color w:val="auto"/>
          <w:sz w:val="26"/>
          <w:szCs w:val="26"/>
        </w:rPr>
        <w:t xml:space="preserve">ariff </w:t>
      </w:r>
      <w:r>
        <w:rPr>
          <w:color w:val="auto"/>
          <w:sz w:val="26"/>
          <w:szCs w:val="26"/>
        </w:rPr>
        <w:t xml:space="preserve">as the Company </w:t>
      </w:r>
      <w:r w:rsidRPr="00CF2361">
        <w:rPr>
          <w:color w:val="auto"/>
          <w:sz w:val="26"/>
          <w:szCs w:val="26"/>
        </w:rPr>
        <w:t xml:space="preserve">referenced two months in </w:t>
      </w:r>
      <w:r>
        <w:rPr>
          <w:color w:val="auto"/>
          <w:sz w:val="26"/>
          <w:szCs w:val="26"/>
        </w:rPr>
        <w:t>its</w:t>
      </w:r>
      <w:r w:rsidRPr="00CF2361">
        <w:rPr>
          <w:color w:val="auto"/>
          <w:sz w:val="26"/>
          <w:szCs w:val="26"/>
        </w:rPr>
        <w:t xml:space="preserve"> testimony.  Penn Power affirms that this change simply corrects the error.</w:t>
      </w:r>
    </w:p>
    <w:p w:rsidR="00514231" w:rsidRDefault="00514231" w:rsidP="00514231">
      <w:pPr>
        <w:pStyle w:val="ListParagraph"/>
        <w:spacing w:line="360" w:lineRule="auto"/>
        <w:ind w:left="2160"/>
        <w:jc w:val="both"/>
        <w:rPr>
          <w:color w:val="auto"/>
          <w:sz w:val="26"/>
          <w:szCs w:val="26"/>
        </w:rPr>
      </w:pPr>
    </w:p>
    <w:p w:rsidR="00514231" w:rsidRDefault="00514231" w:rsidP="00514231">
      <w:pPr>
        <w:pStyle w:val="ListParagraph"/>
        <w:numPr>
          <w:ilvl w:val="0"/>
          <w:numId w:val="26"/>
        </w:numPr>
        <w:spacing w:line="360" w:lineRule="auto"/>
        <w:jc w:val="both"/>
        <w:rPr>
          <w:color w:val="auto"/>
          <w:sz w:val="26"/>
          <w:szCs w:val="26"/>
        </w:rPr>
      </w:pPr>
      <w:r>
        <w:rPr>
          <w:b/>
          <w:bCs/>
          <w:color w:val="auto"/>
          <w:sz w:val="26"/>
          <w:szCs w:val="26"/>
        </w:rPr>
        <w:t>Billing Demand</w:t>
      </w:r>
      <w:r>
        <w:rPr>
          <w:color w:val="auto"/>
          <w:sz w:val="26"/>
          <w:szCs w:val="26"/>
        </w:rPr>
        <w:t xml:space="preserve"> </w:t>
      </w:r>
    </w:p>
    <w:p w:rsidR="00514231" w:rsidRDefault="00514231" w:rsidP="00514231">
      <w:pPr>
        <w:pStyle w:val="ListParagraph"/>
        <w:spacing w:line="360" w:lineRule="auto"/>
        <w:ind w:left="2160"/>
        <w:jc w:val="both"/>
        <w:rPr>
          <w:color w:val="auto"/>
          <w:sz w:val="26"/>
          <w:szCs w:val="26"/>
        </w:rPr>
      </w:pPr>
      <w:r>
        <w:rPr>
          <w:color w:val="auto"/>
          <w:sz w:val="26"/>
          <w:szCs w:val="26"/>
        </w:rPr>
        <w:t>For Rate class GS-M</w:t>
      </w:r>
      <w:r w:rsidRPr="00CF2361">
        <w:rPr>
          <w:color w:val="auto"/>
          <w:sz w:val="26"/>
          <w:szCs w:val="26"/>
        </w:rPr>
        <w:t xml:space="preserve">edium, </w:t>
      </w:r>
      <w:r>
        <w:rPr>
          <w:color w:val="auto"/>
          <w:sz w:val="26"/>
          <w:szCs w:val="26"/>
        </w:rPr>
        <w:t xml:space="preserve">the Compliance Tariff states that if the customer’s demand exceeds 400kW for twelve consecutive months, the customer may no longer be eligible for service under the schedule GS-Medium and will be placed on rate schedule GS-Large or another rate schedule for which the customer most qualifies.  </w:t>
      </w:r>
    </w:p>
    <w:p w:rsidR="00514231" w:rsidRDefault="00514231" w:rsidP="00514231">
      <w:pPr>
        <w:pStyle w:val="ListParagraph"/>
        <w:spacing w:line="360" w:lineRule="auto"/>
        <w:ind w:left="2160"/>
        <w:jc w:val="both"/>
        <w:rPr>
          <w:color w:val="auto"/>
          <w:sz w:val="26"/>
          <w:szCs w:val="26"/>
        </w:rPr>
      </w:pPr>
    </w:p>
    <w:p w:rsidR="00514231" w:rsidRPr="00CF2361" w:rsidRDefault="00514231" w:rsidP="00514231">
      <w:pPr>
        <w:pStyle w:val="ListParagraph"/>
        <w:spacing w:line="360" w:lineRule="auto"/>
        <w:ind w:left="2160"/>
        <w:jc w:val="both"/>
        <w:rPr>
          <w:color w:val="auto"/>
          <w:sz w:val="26"/>
          <w:szCs w:val="26"/>
        </w:rPr>
      </w:pPr>
      <w:r>
        <w:rPr>
          <w:color w:val="auto"/>
          <w:sz w:val="26"/>
          <w:szCs w:val="26"/>
        </w:rPr>
        <w:t xml:space="preserve">The Company changed the number of months, above, from twelve to two.  </w:t>
      </w:r>
      <w:r w:rsidRPr="00CF2361">
        <w:rPr>
          <w:color w:val="auto"/>
          <w:sz w:val="26"/>
          <w:szCs w:val="26"/>
        </w:rPr>
        <w:t xml:space="preserve">Penn Power claims that the GSM rate schedule </w:t>
      </w:r>
      <w:r>
        <w:rPr>
          <w:color w:val="auto"/>
          <w:sz w:val="26"/>
          <w:szCs w:val="26"/>
        </w:rPr>
        <w:t xml:space="preserve">should not have </w:t>
      </w:r>
      <w:r w:rsidRPr="00CF2361">
        <w:rPr>
          <w:color w:val="auto"/>
          <w:sz w:val="26"/>
          <w:szCs w:val="26"/>
        </w:rPr>
        <w:t>reference</w:t>
      </w:r>
      <w:r>
        <w:rPr>
          <w:color w:val="auto"/>
          <w:sz w:val="26"/>
          <w:szCs w:val="26"/>
        </w:rPr>
        <w:t>d</w:t>
      </w:r>
      <w:r w:rsidRPr="00CF2361">
        <w:rPr>
          <w:color w:val="auto"/>
          <w:sz w:val="26"/>
          <w:szCs w:val="26"/>
        </w:rPr>
        <w:t xml:space="preserve"> twelve months in the </w:t>
      </w:r>
      <w:r>
        <w:rPr>
          <w:color w:val="auto"/>
          <w:sz w:val="26"/>
          <w:szCs w:val="26"/>
        </w:rPr>
        <w:t>Compliance T</w:t>
      </w:r>
      <w:r w:rsidRPr="00CF2361">
        <w:rPr>
          <w:color w:val="auto"/>
          <w:sz w:val="26"/>
          <w:szCs w:val="26"/>
        </w:rPr>
        <w:t xml:space="preserve">ariff </w:t>
      </w:r>
      <w:r>
        <w:rPr>
          <w:color w:val="auto"/>
          <w:sz w:val="26"/>
          <w:szCs w:val="26"/>
        </w:rPr>
        <w:t>as the Company</w:t>
      </w:r>
      <w:r w:rsidRPr="00CF2361">
        <w:rPr>
          <w:color w:val="auto"/>
          <w:sz w:val="26"/>
          <w:szCs w:val="26"/>
        </w:rPr>
        <w:t xml:space="preserve"> referenced two months in </w:t>
      </w:r>
      <w:r>
        <w:rPr>
          <w:color w:val="auto"/>
          <w:sz w:val="26"/>
          <w:szCs w:val="26"/>
        </w:rPr>
        <w:t>its</w:t>
      </w:r>
      <w:r w:rsidRPr="00CF2361">
        <w:rPr>
          <w:color w:val="auto"/>
          <w:sz w:val="26"/>
          <w:szCs w:val="26"/>
        </w:rPr>
        <w:t xml:space="preserve"> testimony.  Penn Power affirms that this change simply corrects the error.</w:t>
      </w:r>
    </w:p>
    <w:p w:rsidR="00514231" w:rsidRDefault="00514231" w:rsidP="00514231">
      <w:pPr>
        <w:pStyle w:val="ListParagraph"/>
        <w:spacing w:line="360" w:lineRule="auto"/>
        <w:ind w:left="2160"/>
        <w:jc w:val="both"/>
        <w:rPr>
          <w:color w:val="auto"/>
          <w:sz w:val="26"/>
          <w:szCs w:val="26"/>
        </w:rPr>
      </w:pPr>
    </w:p>
    <w:p w:rsidR="00514231" w:rsidRDefault="00514231" w:rsidP="00514231">
      <w:pPr>
        <w:spacing w:line="360" w:lineRule="auto"/>
        <w:ind w:firstLine="720"/>
        <w:jc w:val="both"/>
        <w:rPr>
          <w:b/>
          <w:color w:val="auto"/>
          <w:sz w:val="26"/>
          <w:szCs w:val="26"/>
        </w:rPr>
      </w:pPr>
      <w:r>
        <w:rPr>
          <w:b/>
          <w:color w:val="auto"/>
          <w:sz w:val="26"/>
          <w:szCs w:val="26"/>
        </w:rPr>
        <w:t>Removal</w:t>
      </w:r>
      <w:r w:rsidRPr="00794206">
        <w:rPr>
          <w:b/>
          <w:color w:val="auto"/>
          <w:sz w:val="26"/>
          <w:szCs w:val="26"/>
        </w:rPr>
        <w:t xml:space="preserve"> of the GS-Medium </w:t>
      </w:r>
      <w:r>
        <w:rPr>
          <w:b/>
          <w:color w:val="auto"/>
          <w:sz w:val="26"/>
          <w:szCs w:val="26"/>
        </w:rPr>
        <w:t>Rate Reference to the E</w:t>
      </w:r>
      <w:r w:rsidRPr="00794206">
        <w:rPr>
          <w:b/>
          <w:color w:val="auto"/>
          <w:sz w:val="26"/>
          <w:szCs w:val="26"/>
        </w:rPr>
        <w:t xml:space="preserve">nergy </w:t>
      </w:r>
      <w:r>
        <w:rPr>
          <w:b/>
          <w:color w:val="auto"/>
          <w:sz w:val="26"/>
          <w:szCs w:val="26"/>
        </w:rPr>
        <w:t>C</w:t>
      </w:r>
      <w:r w:rsidRPr="00794206">
        <w:rPr>
          <w:b/>
          <w:color w:val="auto"/>
          <w:sz w:val="26"/>
          <w:szCs w:val="26"/>
        </w:rPr>
        <w:t>harge</w:t>
      </w:r>
    </w:p>
    <w:p w:rsidR="00514231" w:rsidRPr="00450AB2" w:rsidRDefault="00514231" w:rsidP="00514231">
      <w:pPr>
        <w:spacing w:line="360" w:lineRule="auto"/>
        <w:ind w:firstLine="1354"/>
        <w:jc w:val="both"/>
        <w:rPr>
          <w:b/>
          <w:bCs/>
          <w:sz w:val="26"/>
          <w:szCs w:val="26"/>
        </w:rPr>
      </w:pPr>
    </w:p>
    <w:p w:rsidR="00514231" w:rsidRPr="009F7B4F" w:rsidRDefault="00514231" w:rsidP="00514231">
      <w:pPr>
        <w:pStyle w:val="ListParagraph"/>
        <w:spacing w:line="360" w:lineRule="auto"/>
        <w:ind w:left="1800"/>
        <w:jc w:val="both"/>
        <w:rPr>
          <w:color w:val="auto"/>
          <w:sz w:val="26"/>
          <w:szCs w:val="26"/>
        </w:rPr>
      </w:pPr>
      <w:r>
        <w:rPr>
          <w:color w:val="auto"/>
          <w:sz w:val="26"/>
          <w:szCs w:val="26"/>
        </w:rPr>
        <w:t>The Company</w:t>
      </w:r>
      <w:r w:rsidRPr="00794206">
        <w:rPr>
          <w:color w:val="auto"/>
          <w:sz w:val="26"/>
          <w:szCs w:val="26"/>
        </w:rPr>
        <w:t xml:space="preserve"> proposes to remove </w:t>
      </w:r>
      <w:r>
        <w:rPr>
          <w:color w:val="auto"/>
          <w:sz w:val="26"/>
          <w:szCs w:val="26"/>
        </w:rPr>
        <w:t xml:space="preserve">a reference to the GSM Energy Charge on the </w:t>
      </w:r>
      <w:r w:rsidRPr="00794206">
        <w:rPr>
          <w:color w:val="auto"/>
          <w:sz w:val="26"/>
          <w:szCs w:val="26"/>
        </w:rPr>
        <w:t xml:space="preserve">GS-Medium </w:t>
      </w:r>
      <w:r>
        <w:rPr>
          <w:color w:val="auto"/>
          <w:sz w:val="26"/>
          <w:szCs w:val="26"/>
        </w:rPr>
        <w:t xml:space="preserve">Rate Schedule, which had previously been </w:t>
      </w:r>
      <w:r>
        <w:rPr>
          <w:color w:val="auto"/>
          <w:sz w:val="26"/>
          <w:szCs w:val="26"/>
        </w:rPr>
        <w:lastRenderedPageBreak/>
        <w:t xml:space="preserve">set </w:t>
      </w:r>
      <w:r w:rsidRPr="00794206">
        <w:rPr>
          <w:color w:val="auto"/>
          <w:sz w:val="26"/>
          <w:szCs w:val="26"/>
        </w:rPr>
        <w:t xml:space="preserve">at $.000. The Company </w:t>
      </w:r>
      <w:r>
        <w:rPr>
          <w:color w:val="auto"/>
          <w:sz w:val="26"/>
          <w:szCs w:val="26"/>
        </w:rPr>
        <w:t xml:space="preserve">claims it </w:t>
      </w:r>
      <w:r w:rsidRPr="00794206">
        <w:rPr>
          <w:color w:val="auto"/>
          <w:sz w:val="26"/>
          <w:szCs w:val="26"/>
        </w:rPr>
        <w:t xml:space="preserve">removed this charge because it is no longer applicable. </w:t>
      </w:r>
    </w:p>
    <w:p w:rsidR="00514231" w:rsidRPr="009F7B4F" w:rsidRDefault="00514231" w:rsidP="00514231">
      <w:pPr>
        <w:spacing w:line="360" w:lineRule="auto"/>
        <w:ind w:firstLine="1354"/>
        <w:jc w:val="both"/>
        <w:rPr>
          <w:color w:val="auto"/>
          <w:sz w:val="26"/>
          <w:szCs w:val="26"/>
        </w:rPr>
      </w:pPr>
    </w:p>
    <w:p w:rsidR="00514231" w:rsidRPr="009F7B4F" w:rsidRDefault="00514231" w:rsidP="00514231">
      <w:pPr>
        <w:spacing w:line="360" w:lineRule="auto"/>
        <w:ind w:firstLine="720"/>
        <w:jc w:val="both"/>
        <w:rPr>
          <w:b/>
          <w:color w:val="auto"/>
          <w:sz w:val="26"/>
          <w:szCs w:val="26"/>
        </w:rPr>
      </w:pPr>
      <w:r w:rsidRPr="009F7B4F">
        <w:rPr>
          <w:b/>
          <w:color w:val="auto"/>
          <w:sz w:val="26"/>
          <w:szCs w:val="26"/>
        </w:rPr>
        <w:t xml:space="preserve">Demand Calculation for </w:t>
      </w:r>
      <w:r>
        <w:rPr>
          <w:b/>
          <w:color w:val="auto"/>
          <w:sz w:val="26"/>
          <w:szCs w:val="26"/>
        </w:rPr>
        <w:t>C</w:t>
      </w:r>
      <w:r w:rsidRPr="009F7B4F">
        <w:rPr>
          <w:b/>
          <w:color w:val="auto"/>
          <w:sz w:val="26"/>
          <w:szCs w:val="26"/>
        </w:rPr>
        <w:t xml:space="preserve">ustomers </w:t>
      </w:r>
      <w:r>
        <w:rPr>
          <w:b/>
          <w:color w:val="auto"/>
          <w:sz w:val="26"/>
          <w:szCs w:val="26"/>
        </w:rPr>
        <w:t>Without Demand M</w:t>
      </w:r>
      <w:r w:rsidRPr="009F7B4F">
        <w:rPr>
          <w:b/>
          <w:color w:val="auto"/>
          <w:sz w:val="26"/>
          <w:szCs w:val="26"/>
        </w:rPr>
        <w:t>eters</w:t>
      </w:r>
      <w:r w:rsidRPr="00A728B8">
        <w:rPr>
          <w:b/>
          <w:color w:val="auto"/>
          <w:sz w:val="26"/>
          <w:szCs w:val="26"/>
        </w:rPr>
        <w:t xml:space="preserve"> </w:t>
      </w:r>
      <w:r>
        <w:rPr>
          <w:b/>
          <w:color w:val="auto"/>
          <w:sz w:val="26"/>
          <w:szCs w:val="26"/>
        </w:rPr>
        <w:t xml:space="preserve">- </w:t>
      </w:r>
      <w:r w:rsidRPr="009F7B4F">
        <w:rPr>
          <w:b/>
          <w:color w:val="auto"/>
          <w:sz w:val="26"/>
          <w:szCs w:val="26"/>
        </w:rPr>
        <w:t>Rates GSM, GSL, GP, and GT</w:t>
      </w:r>
    </w:p>
    <w:p w:rsidR="00514231" w:rsidRPr="009F7B4F" w:rsidRDefault="00514231" w:rsidP="00514231">
      <w:pPr>
        <w:pStyle w:val="ListParagraph"/>
        <w:spacing w:line="360" w:lineRule="auto"/>
        <w:ind w:left="2147"/>
        <w:jc w:val="both"/>
        <w:rPr>
          <w:color w:val="auto"/>
          <w:sz w:val="26"/>
          <w:szCs w:val="26"/>
        </w:rPr>
      </w:pPr>
    </w:p>
    <w:p w:rsidR="00514231" w:rsidRPr="003E5026" w:rsidRDefault="00514231" w:rsidP="00514231">
      <w:pPr>
        <w:pStyle w:val="ListParagraph"/>
        <w:spacing w:line="360" w:lineRule="auto"/>
        <w:ind w:left="1800"/>
        <w:jc w:val="both"/>
        <w:rPr>
          <w:color w:val="auto"/>
          <w:sz w:val="26"/>
          <w:szCs w:val="26"/>
        </w:rPr>
      </w:pPr>
      <w:r>
        <w:rPr>
          <w:color w:val="auto"/>
          <w:sz w:val="26"/>
          <w:szCs w:val="26"/>
        </w:rPr>
        <w:t>Penn Power</w:t>
      </w:r>
      <w:r w:rsidRPr="003C4E51">
        <w:rPr>
          <w:color w:val="auto"/>
          <w:sz w:val="26"/>
          <w:szCs w:val="26"/>
        </w:rPr>
        <w:t xml:space="preserve"> is proposing to include language </w:t>
      </w:r>
      <w:r>
        <w:rPr>
          <w:color w:val="auto"/>
          <w:sz w:val="26"/>
          <w:szCs w:val="26"/>
        </w:rPr>
        <w:t>explaining that</w:t>
      </w:r>
      <w:r w:rsidRPr="009F7B4F">
        <w:rPr>
          <w:color w:val="auto"/>
          <w:sz w:val="26"/>
          <w:szCs w:val="26"/>
        </w:rPr>
        <w:t xml:space="preserve"> customers </w:t>
      </w:r>
      <w:r>
        <w:rPr>
          <w:color w:val="auto"/>
          <w:sz w:val="26"/>
          <w:szCs w:val="26"/>
        </w:rPr>
        <w:t xml:space="preserve">on Rate Schedules GSM, GSL, GP, and GT </w:t>
      </w:r>
      <w:r w:rsidRPr="009F7B4F">
        <w:rPr>
          <w:color w:val="auto"/>
          <w:sz w:val="26"/>
          <w:szCs w:val="26"/>
        </w:rPr>
        <w:t>whose service is not being mete</w:t>
      </w:r>
      <w:r>
        <w:rPr>
          <w:color w:val="auto"/>
          <w:sz w:val="26"/>
          <w:szCs w:val="26"/>
        </w:rPr>
        <w:t xml:space="preserve">red by means of a demand meter will have demand </w:t>
      </w:r>
      <w:r w:rsidRPr="009F7B4F">
        <w:rPr>
          <w:color w:val="auto"/>
          <w:sz w:val="26"/>
          <w:szCs w:val="26"/>
        </w:rPr>
        <w:t>calculated by dividing the kilowatt-hour consumption by 200</w:t>
      </w:r>
      <w:r>
        <w:rPr>
          <w:color w:val="auto"/>
          <w:sz w:val="26"/>
          <w:szCs w:val="26"/>
        </w:rPr>
        <w:t>. T</w:t>
      </w:r>
      <w:r w:rsidRPr="009F7B4F">
        <w:rPr>
          <w:color w:val="auto"/>
          <w:sz w:val="26"/>
          <w:szCs w:val="26"/>
        </w:rPr>
        <w:t>he Company propose</w:t>
      </w:r>
      <w:r>
        <w:rPr>
          <w:color w:val="auto"/>
          <w:sz w:val="26"/>
          <w:szCs w:val="26"/>
        </w:rPr>
        <w:t>d</w:t>
      </w:r>
      <w:r w:rsidRPr="009F7B4F">
        <w:rPr>
          <w:color w:val="auto"/>
          <w:sz w:val="26"/>
          <w:szCs w:val="26"/>
        </w:rPr>
        <w:t xml:space="preserve"> to utilize this formula until the installation of demand meters. Penn Power claim</w:t>
      </w:r>
      <w:r>
        <w:rPr>
          <w:color w:val="auto"/>
          <w:sz w:val="26"/>
          <w:szCs w:val="26"/>
        </w:rPr>
        <w:t>ed</w:t>
      </w:r>
      <w:r w:rsidRPr="009F7B4F">
        <w:rPr>
          <w:color w:val="auto"/>
          <w:sz w:val="26"/>
          <w:szCs w:val="26"/>
        </w:rPr>
        <w:t xml:space="preserve"> that this language </w:t>
      </w:r>
      <w:r>
        <w:rPr>
          <w:color w:val="auto"/>
          <w:sz w:val="26"/>
          <w:szCs w:val="26"/>
        </w:rPr>
        <w:t xml:space="preserve">was approved by the Commission in the Rate Case and </w:t>
      </w:r>
      <w:r w:rsidRPr="009F7B4F">
        <w:rPr>
          <w:color w:val="auto"/>
          <w:sz w:val="26"/>
          <w:szCs w:val="26"/>
        </w:rPr>
        <w:t xml:space="preserve">had </w:t>
      </w:r>
      <w:r w:rsidRPr="003E5026">
        <w:rPr>
          <w:color w:val="auto"/>
          <w:sz w:val="26"/>
          <w:szCs w:val="26"/>
        </w:rPr>
        <w:t xml:space="preserve">inadvertently been left out of the </w:t>
      </w:r>
      <w:r>
        <w:rPr>
          <w:color w:val="auto"/>
          <w:sz w:val="26"/>
          <w:szCs w:val="26"/>
        </w:rPr>
        <w:t>Compliance Tariff</w:t>
      </w:r>
      <w:r w:rsidRPr="003E5026">
        <w:rPr>
          <w:color w:val="auto"/>
          <w:sz w:val="26"/>
          <w:szCs w:val="26"/>
        </w:rPr>
        <w:t>.</w:t>
      </w:r>
    </w:p>
    <w:p w:rsidR="00514231" w:rsidRPr="003E5026" w:rsidRDefault="00514231" w:rsidP="00514231">
      <w:pPr>
        <w:spacing w:line="360" w:lineRule="auto"/>
        <w:ind w:firstLine="1354"/>
        <w:jc w:val="both"/>
        <w:rPr>
          <w:color w:val="auto"/>
          <w:sz w:val="26"/>
          <w:szCs w:val="26"/>
        </w:rPr>
      </w:pPr>
    </w:p>
    <w:p w:rsidR="00514231" w:rsidRPr="003E5026" w:rsidRDefault="00514231" w:rsidP="00514231">
      <w:pPr>
        <w:spacing w:line="360" w:lineRule="auto"/>
        <w:ind w:firstLine="720"/>
        <w:jc w:val="both"/>
        <w:rPr>
          <w:b/>
          <w:color w:val="auto"/>
          <w:sz w:val="26"/>
          <w:szCs w:val="26"/>
        </w:rPr>
      </w:pPr>
      <w:r w:rsidRPr="003E5026">
        <w:rPr>
          <w:b/>
          <w:color w:val="auto"/>
          <w:sz w:val="26"/>
          <w:szCs w:val="26"/>
        </w:rPr>
        <w:t>Bi</w:t>
      </w:r>
      <w:r>
        <w:rPr>
          <w:b/>
          <w:color w:val="auto"/>
          <w:sz w:val="26"/>
          <w:szCs w:val="26"/>
        </w:rPr>
        <w:t>lling Demand Determination for Rate C</w:t>
      </w:r>
      <w:r w:rsidRPr="003E5026">
        <w:rPr>
          <w:b/>
          <w:color w:val="auto"/>
          <w:sz w:val="26"/>
          <w:szCs w:val="26"/>
        </w:rPr>
        <w:t>lasses G</w:t>
      </w:r>
      <w:r>
        <w:rPr>
          <w:b/>
          <w:color w:val="auto"/>
          <w:sz w:val="26"/>
          <w:szCs w:val="26"/>
        </w:rPr>
        <w:t>S</w:t>
      </w:r>
      <w:r w:rsidRPr="003E5026">
        <w:rPr>
          <w:b/>
          <w:color w:val="auto"/>
          <w:sz w:val="26"/>
          <w:szCs w:val="26"/>
        </w:rPr>
        <w:t xml:space="preserve">M, GSL, GP, </w:t>
      </w:r>
      <w:r>
        <w:rPr>
          <w:b/>
          <w:color w:val="auto"/>
          <w:sz w:val="26"/>
          <w:szCs w:val="26"/>
        </w:rPr>
        <w:t xml:space="preserve">and </w:t>
      </w:r>
      <w:r w:rsidRPr="003E5026">
        <w:rPr>
          <w:b/>
          <w:color w:val="auto"/>
          <w:sz w:val="26"/>
          <w:szCs w:val="26"/>
        </w:rPr>
        <w:t>GT</w:t>
      </w:r>
    </w:p>
    <w:p w:rsidR="00514231" w:rsidRPr="003E5026" w:rsidRDefault="00514231" w:rsidP="00514231">
      <w:pPr>
        <w:spacing w:line="360" w:lineRule="auto"/>
        <w:ind w:firstLine="720"/>
        <w:jc w:val="both"/>
        <w:rPr>
          <w:b/>
          <w:color w:val="auto"/>
          <w:sz w:val="26"/>
          <w:szCs w:val="26"/>
        </w:rPr>
      </w:pPr>
    </w:p>
    <w:p w:rsidR="00514231" w:rsidRPr="003E5026" w:rsidRDefault="00514231" w:rsidP="00514231">
      <w:pPr>
        <w:pStyle w:val="ListParagraph"/>
        <w:spacing w:line="360" w:lineRule="auto"/>
        <w:ind w:left="1800"/>
        <w:jc w:val="both"/>
        <w:rPr>
          <w:color w:val="auto"/>
          <w:sz w:val="26"/>
          <w:szCs w:val="26"/>
        </w:rPr>
      </w:pPr>
      <w:r w:rsidRPr="003E5026">
        <w:rPr>
          <w:color w:val="auto"/>
          <w:sz w:val="26"/>
          <w:szCs w:val="26"/>
        </w:rPr>
        <w:t xml:space="preserve">The Company added </w:t>
      </w:r>
      <w:r>
        <w:rPr>
          <w:color w:val="auto"/>
          <w:sz w:val="26"/>
          <w:szCs w:val="26"/>
        </w:rPr>
        <w:t xml:space="preserve">language to a definition in Rate Schedules GSM, GSL, GP, and GT </w:t>
      </w:r>
      <w:r w:rsidRPr="003E5026">
        <w:rPr>
          <w:color w:val="auto"/>
          <w:sz w:val="26"/>
          <w:szCs w:val="26"/>
        </w:rPr>
        <w:t xml:space="preserve">which clarifies that the </w:t>
      </w:r>
      <w:r>
        <w:rPr>
          <w:color w:val="auto"/>
          <w:sz w:val="26"/>
          <w:szCs w:val="26"/>
        </w:rPr>
        <w:t>On-P</w:t>
      </w:r>
      <w:r w:rsidRPr="003E5026">
        <w:rPr>
          <w:color w:val="auto"/>
          <w:sz w:val="26"/>
          <w:szCs w:val="26"/>
        </w:rPr>
        <w:t xml:space="preserve">eak and </w:t>
      </w:r>
      <w:r>
        <w:rPr>
          <w:color w:val="auto"/>
          <w:sz w:val="26"/>
          <w:szCs w:val="26"/>
        </w:rPr>
        <w:t>O</w:t>
      </w:r>
      <w:r w:rsidRPr="003E5026">
        <w:rPr>
          <w:color w:val="auto"/>
          <w:sz w:val="26"/>
          <w:szCs w:val="26"/>
        </w:rPr>
        <w:t>ff-</w:t>
      </w:r>
      <w:r>
        <w:rPr>
          <w:color w:val="auto"/>
          <w:sz w:val="26"/>
          <w:szCs w:val="26"/>
        </w:rPr>
        <w:t>P</w:t>
      </w:r>
      <w:r w:rsidRPr="003E5026">
        <w:rPr>
          <w:color w:val="auto"/>
          <w:sz w:val="26"/>
          <w:szCs w:val="26"/>
        </w:rPr>
        <w:t xml:space="preserve">eak provisions </w:t>
      </w:r>
      <w:r>
        <w:rPr>
          <w:color w:val="auto"/>
          <w:sz w:val="26"/>
          <w:szCs w:val="26"/>
        </w:rPr>
        <w:t xml:space="preserve">explained in the definition </w:t>
      </w:r>
      <w:r w:rsidRPr="003E5026">
        <w:rPr>
          <w:color w:val="auto"/>
          <w:sz w:val="26"/>
          <w:szCs w:val="26"/>
        </w:rPr>
        <w:t>are only applicable to customer</w:t>
      </w:r>
      <w:r>
        <w:rPr>
          <w:color w:val="auto"/>
          <w:sz w:val="26"/>
          <w:szCs w:val="26"/>
        </w:rPr>
        <w:t>s</w:t>
      </w:r>
      <w:r w:rsidRPr="003E5026">
        <w:rPr>
          <w:color w:val="auto"/>
          <w:sz w:val="26"/>
          <w:szCs w:val="26"/>
        </w:rPr>
        <w:t xml:space="preserve"> who have ins</w:t>
      </w:r>
      <w:r>
        <w:rPr>
          <w:color w:val="auto"/>
          <w:sz w:val="26"/>
          <w:szCs w:val="26"/>
        </w:rPr>
        <w:t>tallations of non-interval Time-</w:t>
      </w:r>
      <w:r w:rsidRPr="003E5026">
        <w:rPr>
          <w:color w:val="auto"/>
          <w:sz w:val="26"/>
          <w:szCs w:val="26"/>
        </w:rPr>
        <w:t>of-Use demand meters.</w:t>
      </w:r>
      <w:r>
        <w:rPr>
          <w:color w:val="auto"/>
          <w:sz w:val="26"/>
          <w:szCs w:val="26"/>
        </w:rPr>
        <w:t xml:space="preserve">  The Company included this language because the definition explicitly mentions 15-minute intervals, which are only available with the non-interval Time-</w:t>
      </w:r>
      <w:r w:rsidRPr="003E5026">
        <w:rPr>
          <w:color w:val="auto"/>
          <w:sz w:val="26"/>
          <w:szCs w:val="26"/>
        </w:rPr>
        <w:t>of-Use demand meters</w:t>
      </w:r>
      <w:r>
        <w:rPr>
          <w:color w:val="auto"/>
          <w:sz w:val="26"/>
          <w:szCs w:val="26"/>
        </w:rPr>
        <w:t>.</w:t>
      </w:r>
    </w:p>
    <w:p w:rsidR="00514231" w:rsidRDefault="00514231" w:rsidP="00514231">
      <w:pPr>
        <w:spacing w:line="360" w:lineRule="auto"/>
        <w:jc w:val="both"/>
        <w:rPr>
          <w:color w:val="auto"/>
          <w:sz w:val="26"/>
          <w:szCs w:val="26"/>
        </w:rPr>
      </w:pPr>
    </w:p>
    <w:p w:rsidR="00514231" w:rsidRDefault="00514231" w:rsidP="00514231">
      <w:pPr>
        <w:spacing w:line="360" w:lineRule="auto"/>
        <w:ind w:firstLine="720"/>
        <w:jc w:val="both"/>
        <w:rPr>
          <w:b/>
          <w:color w:val="auto"/>
          <w:sz w:val="26"/>
          <w:szCs w:val="26"/>
        </w:rPr>
      </w:pPr>
      <w:r>
        <w:rPr>
          <w:b/>
          <w:color w:val="auto"/>
          <w:sz w:val="26"/>
          <w:szCs w:val="26"/>
        </w:rPr>
        <w:t xml:space="preserve">Reactive </w:t>
      </w:r>
      <w:r w:rsidRPr="003E5026">
        <w:rPr>
          <w:b/>
          <w:color w:val="auto"/>
          <w:sz w:val="26"/>
          <w:szCs w:val="26"/>
        </w:rPr>
        <w:t>Bi</w:t>
      </w:r>
      <w:r>
        <w:rPr>
          <w:b/>
          <w:color w:val="auto"/>
          <w:sz w:val="26"/>
          <w:szCs w:val="26"/>
        </w:rPr>
        <w:t>lling Demand Determination for Rate C</w:t>
      </w:r>
      <w:r w:rsidRPr="003E5026">
        <w:rPr>
          <w:b/>
          <w:color w:val="auto"/>
          <w:sz w:val="26"/>
          <w:szCs w:val="26"/>
        </w:rPr>
        <w:t>lass</w:t>
      </w:r>
      <w:r>
        <w:rPr>
          <w:b/>
          <w:color w:val="auto"/>
          <w:sz w:val="26"/>
          <w:szCs w:val="26"/>
        </w:rPr>
        <w:t xml:space="preserve"> GT</w:t>
      </w:r>
    </w:p>
    <w:p w:rsidR="00514231" w:rsidRDefault="00514231" w:rsidP="00514231">
      <w:pPr>
        <w:spacing w:line="360" w:lineRule="auto"/>
        <w:ind w:firstLine="720"/>
        <w:jc w:val="both"/>
        <w:rPr>
          <w:color w:val="auto"/>
          <w:sz w:val="26"/>
          <w:szCs w:val="26"/>
        </w:rPr>
      </w:pPr>
    </w:p>
    <w:p w:rsidR="00514231" w:rsidRPr="006821AA" w:rsidRDefault="00514231" w:rsidP="00514231">
      <w:pPr>
        <w:pStyle w:val="ListParagraph"/>
        <w:spacing w:line="360" w:lineRule="auto"/>
        <w:ind w:left="1800"/>
        <w:jc w:val="both"/>
        <w:rPr>
          <w:color w:val="auto"/>
          <w:sz w:val="26"/>
          <w:szCs w:val="26"/>
        </w:rPr>
      </w:pPr>
      <w:r>
        <w:rPr>
          <w:color w:val="auto"/>
          <w:sz w:val="26"/>
          <w:szCs w:val="26"/>
        </w:rPr>
        <w:t xml:space="preserve">The Company avers that prior to the Rate Case all rates had a Power Factor calculation included in them.  As approved in the Rate Case, the </w:t>
      </w:r>
      <w:r>
        <w:rPr>
          <w:color w:val="auto"/>
          <w:sz w:val="26"/>
          <w:szCs w:val="26"/>
        </w:rPr>
        <w:lastRenderedPageBreak/>
        <w:t>Company replaced the Power Factor calculation with Reactive Billing Demand.  Rate Schedule GT, however, has no Reactive Billing Demand and kept the Power Factor calculation instead.  The Power Factor calculation method was not explained (even though it had always been used), therefore the Company inserted language into Rate Schedule GT to explain</w:t>
      </w:r>
      <w:r w:rsidRPr="006821AA">
        <w:rPr>
          <w:color w:val="auto"/>
          <w:sz w:val="26"/>
          <w:szCs w:val="26"/>
        </w:rPr>
        <w:t xml:space="preserve"> its methodology for th</w:t>
      </w:r>
      <w:r>
        <w:rPr>
          <w:color w:val="auto"/>
          <w:sz w:val="26"/>
          <w:szCs w:val="26"/>
        </w:rPr>
        <w:t>e calculation of a Power Factor.</w:t>
      </w:r>
    </w:p>
    <w:p w:rsidR="00514231" w:rsidRDefault="00514231" w:rsidP="00514231">
      <w:pPr>
        <w:spacing w:line="360" w:lineRule="auto"/>
        <w:ind w:left="720"/>
        <w:jc w:val="both"/>
        <w:rPr>
          <w:b/>
          <w:color w:val="auto"/>
          <w:sz w:val="26"/>
          <w:szCs w:val="26"/>
        </w:rPr>
      </w:pPr>
    </w:p>
    <w:p w:rsidR="00514231" w:rsidRPr="004D1689" w:rsidRDefault="00514231" w:rsidP="00514231">
      <w:pPr>
        <w:spacing w:line="360" w:lineRule="auto"/>
        <w:ind w:left="720"/>
        <w:jc w:val="both"/>
        <w:rPr>
          <w:b/>
          <w:color w:val="auto"/>
          <w:sz w:val="26"/>
          <w:szCs w:val="26"/>
        </w:rPr>
      </w:pPr>
      <w:r>
        <w:rPr>
          <w:b/>
          <w:color w:val="auto"/>
          <w:sz w:val="26"/>
          <w:szCs w:val="26"/>
        </w:rPr>
        <w:t>Voltage Charges</w:t>
      </w:r>
      <w:r w:rsidRPr="00DC386E">
        <w:rPr>
          <w:b/>
          <w:color w:val="auto"/>
          <w:sz w:val="26"/>
          <w:szCs w:val="26"/>
        </w:rPr>
        <w:t xml:space="preserve"> </w:t>
      </w:r>
      <w:r>
        <w:rPr>
          <w:b/>
          <w:color w:val="auto"/>
          <w:sz w:val="26"/>
          <w:szCs w:val="26"/>
        </w:rPr>
        <w:t>for Rider L</w:t>
      </w:r>
    </w:p>
    <w:p w:rsidR="00514231" w:rsidRPr="004D1689" w:rsidRDefault="00514231" w:rsidP="00514231">
      <w:pPr>
        <w:spacing w:line="360" w:lineRule="auto"/>
        <w:contextualSpacing/>
        <w:jc w:val="both"/>
        <w:rPr>
          <w:color w:val="auto"/>
          <w:sz w:val="26"/>
          <w:szCs w:val="26"/>
        </w:rPr>
      </w:pPr>
    </w:p>
    <w:p w:rsidR="00514231" w:rsidRPr="004D1689" w:rsidRDefault="00514231" w:rsidP="00514231">
      <w:pPr>
        <w:spacing w:line="360" w:lineRule="auto"/>
        <w:ind w:left="1800"/>
        <w:contextualSpacing/>
        <w:jc w:val="both"/>
        <w:rPr>
          <w:color w:val="auto"/>
          <w:sz w:val="26"/>
          <w:szCs w:val="26"/>
        </w:rPr>
      </w:pPr>
      <w:r w:rsidRPr="004D1689">
        <w:rPr>
          <w:color w:val="auto"/>
          <w:sz w:val="26"/>
          <w:szCs w:val="26"/>
        </w:rPr>
        <w:t>Penn Power</w:t>
      </w:r>
      <w:r>
        <w:rPr>
          <w:color w:val="auto"/>
          <w:sz w:val="26"/>
          <w:szCs w:val="26"/>
        </w:rPr>
        <w:t xml:space="preserve"> </w:t>
      </w:r>
      <w:r w:rsidRPr="004D1689">
        <w:rPr>
          <w:color w:val="auto"/>
          <w:sz w:val="26"/>
          <w:szCs w:val="26"/>
        </w:rPr>
        <w:t>lowered the rates for the Voltage Backup and Maintenance Demand charges</w:t>
      </w:r>
      <w:r>
        <w:rPr>
          <w:color w:val="auto"/>
          <w:sz w:val="26"/>
          <w:szCs w:val="26"/>
        </w:rPr>
        <w:t xml:space="preserve"> on Rider L</w:t>
      </w:r>
      <w:r w:rsidRPr="004D1689">
        <w:rPr>
          <w:color w:val="auto"/>
          <w:sz w:val="26"/>
          <w:szCs w:val="26"/>
        </w:rPr>
        <w:t>.</w:t>
      </w:r>
      <w:r>
        <w:rPr>
          <w:color w:val="auto"/>
          <w:sz w:val="26"/>
          <w:szCs w:val="26"/>
        </w:rPr>
        <w:t xml:space="preserve">  </w:t>
      </w:r>
      <w:r w:rsidRPr="004D1689">
        <w:rPr>
          <w:color w:val="auto"/>
          <w:sz w:val="26"/>
          <w:szCs w:val="26"/>
        </w:rPr>
        <w:t xml:space="preserve">The Company avers that an incorrect amount was placed on Rider L in the </w:t>
      </w:r>
      <w:r>
        <w:rPr>
          <w:color w:val="auto"/>
          <w:sz w:val="26"/>
          <w:szCs w:val="26"/>
        </w:rPr>
        <w:t>Com</w:t>
      </w:r>
      <w:r w:rsidRPr="004D1689">
        <w:rPr>
          <w:color w:val="auto"/>
          <w:sz w:val="26"/>
          <w:szCs w:val="26"/>
        </w:rPr>
        <w:t xml:space="preserve">pliance </w:t>
      </w:r>
      <w:r>
        <w:rPr>
          <w:color w:val="auto"/>
          <w:sz w:val="26"/>
          <w:szCs w:val="26"/>
        </w:rPr>
        <w:t>Tariff</w:t>
      </w:r>
      <w:r w:rsidRPr="004D1689">
        <w:rPr>
          <w:color w:val="auto"/>
          <w:sz w:val="26"/>
          <w:szCs w:val="26"/>
        </w:rPr>
        <w:t xml:space="preserve">, and that this needed to be corrected to be consistent with the </w:t>
      </w:r>
      <w:r>
        <w:rPr>
          <w:color w:val="auto"/>
          <w:sz w:val="26"/>
          <w:szCs w:val="26"/>
        </w:rPr>
        <w:t>Rate Case</w:t>
      </w:r>
      <w:r w:rsidRPr="004D1689">
        <w:rPr>
          <w:color w:val="auto"/>
          <w:sz w:val="26"/>
          <w:szCs w:val="26"/>
        </w:rPr>
        <w:t xml:space="preserve">.  </w:t>
      </w:r>
    </w:p>
    <w:p w:rsidR="00514231" w:rsidRDefault="00514231" w:rsidP="00514231">
      <w:pPr>
        <w:spacing w:line="360" w:lineRule="auto"/>
        <w:contextualSpacing/>
        <w:jc w:val="both"/>
        <w:rPr>
          <w:color w:val="auto"/>
          <w:sz w:val="26"/>
          <w:szCs w:val="26"/>
        </w:rPr>
      </w:pPr>
    </w:p>
    <w:p w:rsidR="00514231" w:rsidRPr="002D6B39" w:rsidRDefault="00514231" w:rsidP="00514231">
      <w:pPr>
        <w:spacing w:line="360" w:lineRule="auto"/>
        <w:ind w:left="720"/>
        <w:contextualSpacing/>
        <w:jc w:val="both"/>
        <w:rPr>
          <w:b/>
          <w:color w:val="auto"/>
          <w:sz w:val="26"/>
          <w:szCs w:val="26"/>
        </w:rPr>
      </w:pPr>
      <w:r w:rsidRPr="002D6B39">
        <w:rPr>
          <w:b/>
          <w:color w:val="auto"/>
          <w:sz w:val="26"/>
          <w:szCs w:val="26"/>
        </w:rPr>
        <w:t xml:space="preserve">Billing Load </w:t>
      </w:r>
      <w:r>
        <w:rPr>
          <w:b/>
          <w:color w:val="auto"/>
          <w:sz w:val="26"/>
          <w:szCs w:val="26"/>
        </w:rPr>
        <w:t xml:space="preserve">for </w:t>
      </w:r>
      <w:r w:rsidRPr="002D6B39">
        <w:rPr>
          <w:b/>
          <w:color w:val="auto"/>
          <w:sz w:val="26"/>
          <w:szCs w:val="26"/>
        </w:rPr>
        <w:t xml:space="preserve">GS-Small </w:t>
      </w:r>
    </w:p>
    <w:p w:rsidR="00514231" w:rsidRPr="00F025F1" w:rsidRDefault="00514231" w:rsidP="00514231">
      <w:pPr>
        <w:spacing w:line="360" w:lineRule="auto"/>
        <w:ind w:left="720"/>
        <w:contextualSpacing/>
        <w:jc w:val="both"/>
        <w:rPr>
          <w:color w:val="auto"/>
          <w:sz w:val="26"/>
          <w:szCs w:val="26"/>
        </w:rPr>
      </w:pPr>
    </w:p>
    <w:p w:rsidR="00514231" w:rsidRDefault="00514231" w:rsidP="00514231">
      <w:pPr>
        <w:spacing w:line="360" w:lineRule="auto"/>
        <w:ind w:left="1800"/>
        <w:contextualSpacing/>
        <w:jc w:val="both"/>
        <w:rPr>
          <w:color w:val="auto"/>
          <w:sz w:val="26"/>
          <w:szCs w:val="26"/>
        </w:rPr>
      </w:pPr>
      <w:r>
        <w:rPr>
          <w:color w:val="auto"/>
          <w:sz w:val="26"/>
          <w:szCs w:val="26"/>
        </w:rPr>
        <w:t xml:space="preserve">For the GS-Small rate class, the Company removed Billing Load definition and added Special Monthly Charges Load definition.  Penn Power claimed that additional language was necessary on the GS Small rate schedule to make the </w:t>
      </w:r>
      <w:r w:rsidRPr="00F025F1">
        <w:rPr>
          <w:color w:val="auto"/>
          <w:sz w:val="26"/>
          <w:szCs w:val="26"/>
        </w:rPr>
        <w:t>Vol</w:t>
      </w:r>
      <w:r>
        <w:rPr>
          <w:color w:val="auto"/>
          <w:sz w:val="26"/>
          <w:szCs w:val="26"/>
        </w:rPr>
        <w:t>untary Fire Company rate match</w:t>
      </w:r>
      <w:r w:rsidRPr="00F025F1">
        <w:rPr>
          <w:color w:val="auto"/>
          <w:sz w:val="26"/>
          <w:szCs w:val="26"/>
        </w:rPr>
        <w:t xml:space="preserve"> the Residential Rate</w:t>
      </w:r>
      <w:r>
        <w:rPr>
          <w:color w:val="auto"/>
          <w:sz w:val="26"/>
          <w:szCs w:val="26"/>
        </w:rPr>
        <w:t xml:space="preserve">.  </w:t>
      </w:r>
    </w:p>
    <w:p w:rsidR="00514231" w:rsidRDefault="00514231" w:rsidP="00514231">
      <w:pPr>
        <w:spacing w:line="360" w:lineRule="auto"/>
        <w:contextualSpacing/>
        <w:jc w:val="both"/>
        <w:rPr>
          <w:color w:val="auto"/>
          <w:sz w:val="26"/>
          <w:szCs w:val="26"/>
        </w:rPr>
      </w:pPr>
    </w:p>
    <w:p w:rsidR="00514231" w:rsidRPr="00907740" w:rsidRDefault="00514231" w:rsidP="00514231">
      <w:pPr>
        <w:spacing w:line="360" w:lineRule="auto"/>
        <w:ind w:left="720"/>
        <w:contextualSpacing/>
        <w:jc w:val="both"/>
        <w:rPr>
          <w:b/>
          <w:color w:val="auto"/>
          <w:sz w:val="26"/>
          <w:szCs w:val="26"/>
        </w:rPr>
      </w:pPr>
      <w:r>
        <w:rPr>
          <w:b/>
          <w:color w:val="auto"/>
          <w:sz w:val="26"/>
          <w:szCs w:val="26"/>
        </w:rPr>
        <w:t xml:space="preserve">Special Provisions for </w:t>
      </w:r>
      <w:r w:rsidRPr="00907740">
        <w:rPr>
          <w:b/>
          <w:color w:val="auto"/>
          <w:sz w:val="26"/>
          <w:szCs w:val="26"/>
        </w:rPr>
        <w:t xml:space="preserve">Rate </w:t>
      </w:r>
      <w:r>
        <w:rPr>
          <w:b/>
          <w:color w:val="auto"/>
          <w:sz w:val="26"/>
          <w:szCs w:val="26"/>
        </w:rPr>
        <w:t xml:space="preserve">Classes </w:t>
      </w:r>
      <w:r w:rsidRPr="00907740">
        <w:rPr>
          <w:b/>
          <w:color w:val="auto"/>
          <w:sz w:val="26"/>
          <w:szCs w:val="26"/>
        </w:rPr>
        <w:t>RS and GS</w:t>
      </w:r>
    </w:p>
    <w:p w:rsidR="00514231" w:rsidRDefault="00514231" w:rsidP="00514231">
      <w:pPr>
        <w:spacing w:line="360" w:lineRule="auto"/>
        <w:ind w:left="720"/>
        <w:contextualSpacing/>
        <w:jc w:val="both"/>
        <w:rPr>
          <w:color w:val="auto"/>
          <w:sz w:val="26"/>
          <w:szCs w:val="26"/>
        </w:rPr>
      </w:pPr>
    </w:p>
    <w:p w:rsidR="00514231" w:rsidRDefault="00514231" w:rsidP="00514231">
      <w:pPr>
        <w:pStyle w:val="ListParagraph"/>
        <w:spacing w:line="360" w:lineRule="auto"/>
        <w:ind w:left="1800"/>
        <w:jc w:val="both"/>
        <w:rPr>
          <w:color w:val="auto"/>
          <w:sz w:val="26"/>
          <w:szCs w:val="26"/>
        </w:rPr>
      </w:pPr>
      <w:r>
        <w:rPr>
          <w:color w:val="auto"/>
          <w:sz w:val="26"/>
          <w:szCs w:val="26"/>
        </w:rPr>
        <w:t xml:space="preserve">The Company removed language on the RS and GS rate schedules that referenced customers on the Optional Controlled Service Rider and were allowed to combine their separate meter readings into one single meter for billing purposes.  Penn Power claims that it is unable to </w:t>
      </w:r>
      <w:r>
        <w:rPr>
          <w:color w:val="auto"/>
          <w:sz w:val="26"/>
          <w:szCs w:val="26"/>
        </w:rPr>
        <w:lastRenderedPageBreak/>
        <w:t>provide this service as there is no automated mechanism to combine the meters for billing.</w:t>
      </w:r>
    </w:p>
    <w:p w:rsidR="00514231" w:rsidRDefault="00514231" w:rsidP="00514231">
      <w:pPr>
        <w:pStyle w:val="ListParagraph"/>
        <w:rPr>
          <w:color w:val="auto"/>
          <w:sz w:val="26"/>
          <w:szCs w:val="26"/>
        </w:rPr>
      </w:pPr>
    </w:p>
    <w:p w:rsidR="00514231" w:rsidRPr="00907740" w:rsidRDefault="00514231" w:rsidP="00514231">
      <w:pPr>
        <w:pStyle w:val="ListParagraph"/>
        <w:rPr>
          <w:b/>
          <w:color w:val="auto"/>
          <w:sz w:val="26"/>
          <w:szCs w:val="26"/>
        </w:rPr>
      </w:pPr>
      <w:r w:rsidRPr="00907740">
        <w:rPr>
          <w:b/>
          <w:color w:val="auto"/>
          <w:sz w:val="26"/>
          <w:szCs w:val="26"/>
        </w:rPr>
        <w:t xml:space="preserve">Multifamily Dwellings </w:t>
      </w:r>
      <w:r>
        <w:rPr>
          <w:b/>
          <w:color w:val="auto"/>
          <w:sz w:val="26"/>
          <w:szCs w:val="26"/>
        </w:rPr>
        <w:t xml:space="preserve">for </w:t>
      </w:r>
      <w:r w:rsidRPr="00907740">
        <w:rPr>
          <w:b/>
          <w:color w:val="auto"/>
          <w:sz w:val="26"/>
          <w:szCs w:val="26"/>
        </w:rPr>
        <w:t xml:space="preserve">Rate Class RS </w:t>
      </w:r>
    </w:p>
    <w:p w:rsidR="00514231" w:rsidRPr="004753DB" w:rsidRDefault="00514231" w:rsidP="00514231">
      <w:pPr>
        <w:pStyle w:val="ListParagraph"/>
        <w:rPr>
          <w:color w:val="auto"/>
          <w:sz w:val="26"/>
          <w:szCs w:val="26"/>
        </w:rPr>
      </w:pPr>
    </w:p>
    <w:p w:rsidR="00514231" w:rsidRDefault="00514231" w:rsidP="00514231">
      <w:pPr>
        <w:pStyle w:val="ListParagraph"/>
        <w:spacing w:line="360" w:lineRule="auto"/>
        <w:ind w:left="1800"/>
        <w:jc w:val="both"/>
        <w:rPr>
          <w:color w:val="auto"/>
          <w:sz w:val="26"/>
          <w:szCs w:val="26"/>
        </w:rPr>
      </w:pPr>
      <w:r>
        <w:rPr>
          <w:color w:val="auto"/>
          <w:sz w:val="26"/>
          <w:szCs w:val="26"/>
        </w:rPr>
        <w:t>Penn Power removed language on the RS Rate Schedule related to Multifamily Dwellings where two or more families are served through one meter and the distribution charges, as determined on a single-family basis, are multiplied by the number of families served.  In the Rate Case, the Company claimed that it does not bill for this.</w:t>
      </w:r>
    </w:p>
    <w:p w:rsidR="00514231" w:rsidRDefault="00514231" w:rsidP="00514231">
      <w:pPr>
        <w:spacing w:line="360" w:lineRule="auto"/>
        <w:jc w:val="both"/>
        <w:rPr>
          <w:color w:val="auto"/>
          <w:sz w:val="26"/>
          <w:szCs w:val="26"/>
        </w:rPr>
      </w:pPr>
    </w:p>
    <w:p w:rsidR="00514231" w:rsidRPr="00527DA4" w:rsidRDefault="00514231" w:rsidP="00514231">
      <w:pPr>
        <w:spacing w:line="360" w:lineRule="auto"/>
        <w:ind w:left="720"/>
        <w:jc w:val="both"/>
        <w:rPr>
          <w:b/>
          <w:color w:val="auto"/>
          <w:sz w:val="26"/>
          <w:szCs w:val="26"/>
        </w:rPr>
      </w:pPr>
      <w:r>
        <w:rPr>
          <w:b/>
          <w:color w:val="auto"/>
          <w:sz w:val="26"/>
          <w:szCs w:val="26"/>
        </w:rPr>
        <w:t>Transformer Losses for</w:t>
      </w:r>
      <w:r w:rsidRPr="00527DA4">
        <w:rPr>
          <w:b/>
          <w:color w:val="auto"/>
          <w:sz w:val="26"/>
          <w:szCs w:val="26"/>
        </w:rPr>
        <w:t xml:space="preserve"> Rate Class</w:t>
      </w:r>
      <w:r>
        <w:rPr>
          <w:b/>
          <w:color w:val="auto"/>
          <w:sz w:val="26"/>
          <w:szCs w:val="26"/>
        </w:rPr>
        <w:t>es</w:t>
      </w:r>
      <w:r w:rsidRPr="00527DA4">
        <w:rPr>
          <w:b/>
          <w:color w:val="auto"/>
          <w:sz w:val="26"/>
          <w:szCs w:val="26"/>
        </w:rPr>
        <w:t xml:space="preserve"> GS Small and PNP</w:t>
      </w:r>
      <w:r>
        <w:rPr>
          <w:b/>
          <w:color w:val="auto"/>
          <w:sz w:val="26"/>
          <w:szCs w:val="26"/>
        </w:rPr>
        <w:t xml:space="preserve"> </w:t>
      </w:r>
    </w:p>
    <w:p w:rsidR="00514231" w:rsidRPr="00527DA4" w:rsidRDefault="00514231" w:rsidP="00514231">
      <w:pPr>
        <w:spacing w:line="360" w:lineRule="auto"/>
        <w:ind w:left="720"/>
        <w:jc w:val="both"/>
        <w:rPr>
          <w:color w:val="auto"/>
          <w:sz w:val="26"/>
          <w:szCs w:val="26"/>
        </w:rPr>
      </w:pPr>
    </w:p>
    <w:p w:rsidR="00514231" w:rsidRPr="00AD6C8F" w:rsidRDefault="00514231" w:rsidP="00514231">
      <w:pPr>
        <w:spacing w:line="360" w:lineRule="auto"/>
        <w:ind w:left="1800"/>
        <w:contextualSpacing/>
        <w:jc w:val="both"/>
        <w:rPr>
          <w:color w:val="auto"/>
          <w:sz w:val="26"/>
          <w:szCs w:val="26"/>
        </w:rPr>
      </w:pPr>
      <w:r w:rsidRPr="008B7BE8">
        <w:rPr>
          <w:color w:val="auto"/>
          <w:sz w:val="26"/>
          <w:szCs w:val="26"/>
        </w:rPr>
        <w:t>Penn Power removed language from rate schedule</w:t>
      </w:r>
      <w:r>
        <w:rPr>
          <w:color w:val="auto"/>
          <w:sz w:val="26"/>
          <w:szCs w:val="26"/>
        </w:rPr>
        <w:t>s</w:t>
      </w:r>
      <w:r w:rsidRPr="008B7BE8">
        <w:rPr>
          <w:color w:val="auto"/>
          <w:sz w:val="26"/>
          <w:szCs w:val="26"/>
        </w:rPr>
        <w:t xml:space="preserve"> GS Small and PNP </w:t>
      </w:r>
      <w:r w:rsidRPr="00AD6C8F">
        <w:rPr>
          <w:color w:val="auto"/>
          <w:sz w:val="26"/>
          <w:szCs w:val="26"/>
        </w:rPr>
        <w:t xml:space="preserve">relating to transformer losses.  </w:t>
      </w:r>
      <w:r>
        <w:rPr>
          <w:color w:val="auto"/>
          <w:sz w:val="26"/>
          <w:szCs w:val="26"/>
        </w:rPr>
        <w:t xml:space="preserve">The removed language stated that transformer installations for single customers can be metered on the primary side, and that in such cases the load and energy registrations shall each be reduced by 2%.  The Company claimed that this language was removed to </w:t>
      </w:r>
      <w:r w:rsidRPr="00AD6C8F">
        <w:rPr>
          <w:color w:val="auto"/>
          <w:sz w:val="26"/>
          <w:szCs w:val="26"/>
        </w:rPr>
        <w:t xml:space="preserve">ensure that </w:t>
      </w:r>
      <w:r>
        <w:rPr>
          <w:color w:val="auto"/>
          <w:sz w:val="26"/>
          <w:szCs w:val="26"/>
        </w:rPr>
        <w:t>this rate schedule</w:t>
      </w:r>
      <w:r w:rsidRPr="00AD6C8F">
        <w:rPr>
          <w:color w:val="auto"/>
          <w:sz w:val="26"/>
          <w:szCs w:val="26"/>
        </w:rPr>
        <w:t xml:space="preserve"> </w:t>
      </w:r>
      <w:r>
        <w:rPr>
          <w:color w:val="auto"/>
          <w:sz w:val="26"/>
          <w:szCs w:val="26"/>
        </w:rPr>
        <w:t>did not contradict</w:t>
      </w:r>
      <w:r w:rsidRPr="00AD6C8F">
        <w:rPr>
          <w:color w:val="auto"/>
          <w:sz w:val="26"/>
          <w:szCs w:val="26"/>
        </w:rPr>
        <w:t xml:space="preserve"> Rule 10 of the tariff</w:t>
      </w:r>
      <w:r>
        <w:rPr>
          <w:color w:val="auto"/>
          <w:sz w:val="26"/>
          <w:szCs w:val="26"/>
        </w:rPr>
        <w:t>, which outlines, among other things, Transformer Loss Adjustments</w:t>
      </w:r>
      <w:r w:rsidRPr="00AD6C8F">
        <w:rPr>
          <w:color w:val="auto"/>
          <w:sz w:val="26"/>
          <w:szCs w:val="26"/>
        </w:rPr>
        <w:t>.</w:t>
      </w:r>
    </w:p>
    <w:p w:rsidR="00514231" w:rsidRDefault="00514231" w:rsidP="00514231">
      <w:pPr>
        <w:spacing w:line="360" w:lineRule="auto"/>
        <w:contextualSpacing/>
        <w:jc w:val="both"/>
        <w:rPr>
          <w:color w:val="auto"/>
          <w:sz w:val="26"/>
          <w:szCs w:val="26"/>
        </w:rPr>
      </w:pPr>
    </w:p>
    <w:p w:rsidR="00514231" w:rsidRPr="006467C9" w:rsidRDefault="00514231" w:rsidP="00514231">
      <w:pPr>
        <w:spacing w:line="360" w:lineRule="auto"/>
        <w:contextualSpacing/>
        <w:jc w:val="both"/>
        <w:rPr>
          <w:b/>
          <w:color w:val="auto"/>
          <w:sz w:val="26"/>
          <w:szCs w:val="26"/>
        </w:rPr>
      </w:pPr>
      <w:r>
        <w:rPr>
          <w:color w:val="auto"/>
          <w:sz w:val="26"/>
          <w:szCs w:val="26"/>
        </w:rPr>
        <w:tab/>
      </w:r>
      <w:r w:rsidRPr="006467C9">
        <w:rPr>
          <w:b/>
          <w:color w:val="auto"/>
          <w:sz w:val="26"/>
          <w:szCs w:val="26"/>
        </w:rPr>
        <w:t xml:space="preserve">Loss Multiplier </w:t>
      </w:r>
      <w:r>
        <w:rPr>
          <w:b/>
          <w:color w:val="auto"/>
          <w:sz w:val="26"/>
          <w:szCs w:val="26"/>
        </w:rPr>
        <w:t xml:space="preserve">for </w:t>
      </w:r>
      <w:r w:rsidRPr="006467C9">
        <w:rPr>
          <w:b/>
          <w:color w:val="auto"/>
          <w:sz w:val="26"/>
          <w:szCs w:val="26"/>
        </w:rPr>
        <w:t xml:space="preserve">Rider I </w:t>
      </w:r>
    </w:p>
    <w:p w:rsidR="00514231" w:rsidRPr="00AD6C8F" w:rsidRDefault="00514231" w:rsidP="00514231">
      <w:pPr>
        <w:spacing w:line="360" w:lineRule="auto"/>
        <w:contextualSpacing/>
        <w:jc w:val="both"/>
        <w:rPr>
          <w:color w:val="auto"/>
          <w:sz w:val="26"/>
          <w:szCs w:val="26"/>
        </w:rPr>
      </w:pPr>
    </w:p>
    <w:p w:rsidR="00514231" w:rsidRPr="00AD6C8F" w:rsidRDefault="00514231" w:rsidP="00514231">
      <w:pPr>
        <w:spacing w:line="360" w:lineRule="auto"/>
        <w:ind w:left="1800"/>
        <w:contextualSpacing/>
        <w:jc w:val="both"/>
        <w:rPr>
          <w:color w:val="auto"/>
          <w:sz w:val="26"/>
          <w:szCs w:val="26"/>
        </w:rPr>
      </w:pPr>
      <w:r w:rsidRPr="00AD6C8F">
        <w:rPr>
          <w:color w:val="auto"/>
          <w:sz w:val="26"/>
          <w:szCs w:val="26"/>
        </w:rPr>
        <w:t>The Company added the GS Large loss multiplier to Rider I.  Penn Power claimed that this loss factor was necessary for customers to use this rate, and further pointed out that this is a voluntary rate class.</w:t>
      </w:r>
      <w:r>
        <w:rPr>
          <w:color w:val="auto"/>
          <w:sz w:val="26"/>
          <w:szCs w:val="26"/>
        </w:rPr>
        <w:t xml:space="preserve">  Furthermore, the Company adjusted the formula to correctly show the tax gross up factor.  Penn Power opined that it had been adding this tax gross up factor and only changed the display of the calculation so that it </w:t>
      </w:r>
      <w:r>
        <w:rPr>
          <w:color w:val="auto"/>
          <w:sz w:val="26"/>
          <w:szCs w:val="26"/>
        </w:rPr>
        <w:lastRenderedPageBreak/>
        <w:t>provided customers with a more accurate picture of what is happening.  Also, this calculation had been approved in the original Rate Case.</w:t>
      </w:r>
    </w:p>
    <w:p w:rsidR="00514231" w:rsidRDefault="00514231" w:rsidP="00514231">
      <w:pPr>
        <w:spacing w:line="360" w:lineRule="auto"/>
        <w:contextualSpacing/>
        <w:jc w:val="both"/>
        <w:rPr>
          <w:color w:val="auto"/>
          <w:sz w:val="26"/>
          <w:szCs w:val="26"/>
        </w:rPr>
      </w:pPr>
    </w:p>
    <w:p w:rsidR="00514231" w:rsidRPr="00FC3683" w:rsidRDefault="00514231" w:rsidP="00514231">
      <w:pPr>
        <w:spacing w:line="360" w:lineRule="auto"/>
        <w:contextualSpacing/>
        <w:jc w:val="both"/>
        <w:rPr>
          <w:b/>
          <w:color w:val="auto"/>
          <w:sz w:val="26"/>
          <w:szCs w:val="26"/>
        </w:rPr>
      </w:pPr>
      <w:r>
        <w:rPr>
          <w:color w:val="auto"/>
          <w:sz w:val="26"/>
          <w:szCs w:val="26"/>
        </w:rPr>
        <w:tab/>
      </w:r>
      <w:r w:rsidRPr="00FC3683">
        <w:rPr>
          <w:b/>
          <w:color w:val="auto"/>
          <w:sz w:val="26"/>
          <w:szCs w:val="26"/>
        </w:rPr>
        <w:t>On-Peak and Off-Peak factors for Rider K</w:t>
      </w:r>
    </w:p>
    <w:p w:rsidR="00514231" w:rsidRPr="00EA5FC4" w:rsidRDefault="00514231" w:rsidP="00514231">
      <w:pPr>
        <w:spacing w:line="360" w:lineRule="auto"/>
        <w:contextualSpacing/>
        <w:jc w:val="both"/>
        <w:rPr>
          <w:color w:val="auto"/>
          <w:sz w:val="26"/>
          <w:szCs w:val="26"/>
        </w:rPr>
      </w:pPr>
    </w:p>
    <w:p w:rsidR="00514231" w:rsidRPr="00EA5FC4" w:rsidRDefault="00514231" w:rsidP="00514231">
      <w:pPr>
        <w:spacing w:line="360" w:lineRule="auto"/>
        <w:ind w:left="1800"/>
        <w:contextualSpacing/>
        <w:jc w:val="both"/>
        <w:rPr>
          <w:color w:val="auto"/>
          <w:sz w:val="26"/>
          <w:szCs w:val="26"/>
        </w:rPr>
      </w:pPr>
      <w:r>
        <w:rPr>
          <w:color w:val="auto"/>
          <w:sz w:val="26"/>
          <w:szCs w:val="26"/>
        </w:rPr>
        <w:t>When Rider K was updated in the Compliance Tariff, t</w:t>
      </w:r>
      <w:r w:rsidRPr="00EA5FC4">
        <w:rPr>
          <w:color w:val="auto"/>
          <w:sz w:val="26"/>
          <w:szCs w:val="26"/>
        </w:rPr>
        <w:t>he Company</w:t>
      </w:r>
      <w:r>
        <w:rPr>
          <w:color w:val="auto"/>
          <w:sz w:val="26"/>
          <w:szCs w:val="26"/>
        </w:rPr>
        <w:t xml:space="preserve"> used Metropolitan Edison Company’s (Met-Ed’s) Rider K as a template.  However, the Company inadvertently left Met-Ed’s On-Peak and Off-Peak factors in Rider K instead of updating these numbers to the appropriate numbers.  Penn Power states that the proposed factors were approved by the Commission in the Rate Case.</w:t>
      </w:r>
    </w:p>
    <w:p w:rsidR="00514231" w:rsidRPr="00F025F1" w:rsidRDefault="00514231" w:rsidP="00514231">
      <w:pPr>
        <w:spacing w:line="360" w:lineRule="auto"/>
        <w:ind w:firstLine="1354"/>
        <w:rPr>
          <w:color w:val="auto"/>
          <w:sz w:val="26"/>
          <w:szCs w:val="26"/>
        </w:rPr>
      </w:pPr>
    </w:p>
    <w:p w:rsidR="00514231" w:rsidRPr="0082622F" w:rsidRDefault="00514231" w:rsidP="00514231">
      <w:pPr>
        <w:spacing w:line="360" w:lineRule="auto"/>
        <w:rPr>
          <w:color w:val="auto"/>
          <w:sz w:val="26"/>
          <w:szCs w:val="26"/>
        </w:rPr>
      </w:pPr>
      <w:r w:rsidRPr="00F025F1">
        <w:rPr>
          <w:color w:val="auto"/>
          <w:sz w:val="26"/>
          <w:szCs w:val="26"/>
        </w:rPr>
        <w:tab/>
      </w:r>
      <w:r w:rsidRPr="00F025F1">
        <w:rPr>
          <w:color w:val="auto"/>
          <w:sz w:val="26"/>
          <w:szCs w:val="26"/>
        </w:rPr>
        <w:tab/>
      </w:r>
      <w:r w:rsidRPr="0082622F">
        <w:rPr>
          <w:color w:val="auto"/>
          <w:sz w:val="26"/>
          <w:szCs w:val="26"/>
        </w:rPr>
        <w:t xml:space="preserve">Upon review of Penn Power’s Supplement No. 6 to Tariff Electric Pa. P.U.C. No. 36, we find that the proposed changes are necessary to make corrections to its May 3, 2015 Compliance Tariff, and that the changes/revisions contained herein do not appear to be unlawful, unjust, unreasonable, or contrary to the public interest.  Accordingly, we will permit Supplement No. 6 to become effective on the date requested.  However, approval of this filing does not constitute a determination that this filing is lawful, just, or reasonable, but only that further investigation or suspension does not appear to be warranted at this time; </w:t>
      </w:r>
      <w:r w:rsidRPr="0082622F">
        <w:rPr>
          <w:b/>
          <w:color w:val="auto"/>
          <w:sz w:val="26"/>
          <w:szCs w:val="26"/>
        </w:rPr>
        <w:t>THEREFORE,</w:t>
      </w:r>
    </w:p>
    <w:p w:rsidR="00514231" w:rsidRPr="00F025F1" w:rsidRDefault="00514231" w:rsidP="00514231">
      <w:pPr>
        <w:rPr>
          <w:b/>
          <w:color w:val="auto"/>
        </w:rPr>
      </w:pPr>
    </w:p>
    <w:p w:rsidR="00514231" w:rsidRPr="00F025F1" w:rsidRDefault="00514231" w:rsidP="00514231">
      <w:pPr>
        <w:rPr>
          <w:b/>
          <w:color w:val="auto"/>
        </w:rPr>
      </w:pPr>
      <w:r w:rsidRPr="00F025F1">
        <w:rPr>
          <w:b/>
          <w:color w:val="auto"/>
          <w:sz w:val="26"/>
        </w:rPr>
        <w:t>IT IS ORDERED:</w:t>
      </w:r>
    </w:p>
    <w:p w:rsidR="00514231" w:rsidRPr="00F025F1" w:rsidRDefault="00514231" w:rsidP="00514231">
      <w:pPr>
        <w:suppressAutoHyphens/>
        <w:rPr>
          <w:b/>
          <w:color w:val="000000"/>
          <w:spacing w:val="-3"/>
          <w:kern w:val="1"/>
          <w:sz w:val="26"/>
          <w:szCs w:val="26"/>
        </w:rPr>
      </w:pPr>
    </w:p>
    <w:p w:rsidR="00514231" w:rsidRPr="00F025F1" w:rsidRDefault="00514231" w:rsidP="00514231">
      <w:pPr>
        <w:spacing w:line="360" w:lineRule="auto"/>
        <w:rPr>
          <w:color w:val="auto"/>
          <w:sz w:val="26"/>
          <w:szCs w:val="26"/>
        </w:rPr>
      </w:pPr>
      <w:r w:rsidRPr="00F025F1">
        <w:rPr>
          <w:color w:val="000000"/>
          <w:sz w:val="26"/>
          <w:szCs w:val="26"/>
        </w:rPr>
        <w:tab/>
      </w:r>
      <w:r w:rsidRPr="00F025F1">
        <w:rPr>
          <w:color w:val="000000"/>
          <w:sz w:val="26"/>
          <w:szCs w:val="26"/>
        </w:rPr>
        <w:tab/>
        <w:t>1.</w:t>
      </w:r>
      <w:r w:rsidRPr="00F025F1">
        <w:rPr>
          <w:color w:val="000000"/>
          <w:sz w:val="26"/>
          <w:szCs w:val="26"/>
        </w:rPr>
        <w:tab/>
        <w:t>That</w:t>
      </w:r>
      <w:r w:rsidRPr="00F025F1">
        <w:rPr>
          <w:color w:val="auto"/>
          <w:sz w:val="26"/>
          <w:szCs w:val="26"/>
        </w:rPr>
        <w:t xml:space="preserve"> Pennsylvania Power Company Supplement No. 6 to Tariff Electric Pa. P.U.C. No. 36 </w:t>
      </w:r>
      <w:r w:rsidRPr="00F025F1">
        <w:rPr>
          <w:color w:val="000000"/>
          <w:sz w:val="26"/>
          <w:szCs w:val="26"/>
        </w:rPr>
        <w:t>is hereby per</w:t>
      </w:r>
      <w:r w:rsidR="0082622F">
        <w:rPr>
          <w:color w:val="000000"/>
          <w:sz w:val="26"/>
          <w:szCs w:val="26"/>
        </w:rPr>
        <w:t xml:space="preserve">mitted to become effective on </w:t>
      </w:r>
      <w:r w:rsidRPr="00F025F1">
        <w:rPr>
          <w:color w:val="000000"/>
          <w:sz w:val="26"/>
          <w:szCs w:val="26"/>
        </w:rPr>
        <w:t xml:space="preserve">November </w:t>
      </w:r>
      <w:r>
        <w:rPr>
          <w:color w:val="000000"/>
          <w:sz w:val="26"/>
          <w:szCs w:val="26"/>
        </w:rPr>
        <w:t>20</w:t>
      </w:r>
      <w:r w:rsidRPr="00F025F1">
        <w:rPr>
          <w:color w:val="000000"/>
          <w:sz w:val="26"/>
          <w:szCs w:val="26"/>
        </w:rPr>
        <w:t>, 2015.</w:t>
      </w:r>
    </w:p>
    <w:p w:rsidR="00514231" w:rsidRPr="00F025F1" w:rsidRDefault="00514231" w:rsidP="00514231">
      <w:pPr>
        <w:suppressAutoHyphens/>
        <w:spacing w:line="360" w:lineRule="auto"/>
        <w:ind w:firstLine="1440"/>
        <w:rPr>
          <w:color w:val="000000"/>
          <w:spacing w:val="-3"/>
          <w:kern w:val="1"/>
          <w:sz w:val="26"/>
          <w:szCs w:val="26"/>
        </w:rPr>
      </w:pPr>
    </w:p>
    <w:p w:rsidR="00514231" w:rsidRPr="00F025F1" w:rsidRDefault="00514231" w:rsidP="00514231">
      <w:pPr>
        <w:suppressAutoHyphens/>
        <w:spacing w:line="360" w:lineRule="auto"/>
        <w:ind w:firstLine="1440"/>
        <w:rPr>
          <w:color w:val="000000"/>
          <w:spacing w:val="-3"/>
          <w:kern w:val="2"/>
          <w:sz w:val="26"/>
          <w:szCs w:val="26"/>
        </w:rPr>
      </w:pPr>
      <w:r>
        <w:rPr>
          <w:color w:val="000000"/>
          <w:spacing w:val="-3"/>
          <w:kern w:val="1"/>
          <w:sz w:val="26"/>
          <w:szCs w:val="26"/>
        </w:rPr>
        <w:t>2</w:t>
      </w:r>
      <w:r w:rsidRPr="00F025F1">
        <w:rPr>
          <w:color w:val="000000"/>
          <w:spacing w:val="-3"/>
          <w:kern w:val="1"/>
          <w:sz w:val="26"/>
          <w:szCs w:val="26"/>
        </w:rPr>
        <w:t>.</w:t>
      </w:r>
      <w:r w:rsidRPr="00F025F1">
        <w:rPr>
          <w:color w:val="000000"/>
          <w:spacing w:val="-3"/>
          <w:kern w:val="1"/>
          <w:sz w:val="26"/>
          <w:szCs w:val="26"/>
        </w:rPr>
        <w:tab/>
      </w:r>
      <w:r w:rsidRPr="00F025F1">
        <w:rPr>
          <w:color w:val="000000"/>
          <w:spacing w:val="-3"/>
          <w:kern w:val="2"/>
          <w:sz w:val="26"/>
          <w:szCs w:val="26"/>
        </w:rPr>
        <w:t xml:space="preserve">That a copy of this Order be served on the Office of Consumer Advocate, the Office of Small Business Advocate, the Bureau of Investigation and </w:t>
      </w:r>
      <w:r w:rsidRPr="00F025F1">
        <w:rPr>
          <w:color w:val="000000"/>
          <w:spacing w:val="-3"/>
          <w:kern w:val="2"/>
          <w:sz w:val="26"/>
          <w:szCs w:val="26"/>
        </w:rPr>
        <w:lastRenderedPageBreak/>
        <w:t xml:space="preserve">Enforcement, and all parties of record to </w:t>
      </w:r>
      <w:r w:rsidRPr="00F025F1">
        <w:rPr>
          <w:color w:val="auto"/>
          <w:sz w:val="26"/>
          <w:szCs w:val="26"/>
        </w:rPr>
        <w:t>Pennsylvania Power Company</w:t>
      </w:r>
      <w:r>
        <w:rPr>
          <w:color w:val="auto"/>
          <w:sz w:val="26"/>
          <w:szCs w:val="26"/>
        </w:rPr>
        <w:t>’s Rate Case at Docket No. R-2014-2428744</w:t>
      </w:r>
      <w:r w:rsidRPr="00F025F1">
        <w:rPr>
          <w:color w:val="000000"/>
          <w:spacing w:val="-3"/>
          <w:kern w:val="2"/>
          <w:sz w:val="26"/>
          <w:szCs w:val="26"/>
        </w:rPr>
        <w:t>.</w:t>
      </w:r>
    </w:p>
    <w:p w:rsidR="00514231" w:rsidRPr="00F025F1" w:rsidRDefault="00514231" w:rsidP="00514231">
      <w:pPr>
        <w:suppressAutoHyphens/>
        <w:spacing w:line="360" w:lineRule="auto"/>
        <w:ind w:firstLine="1440"/>
        <w:rPr>
          <w:color w:val="000000"/>
          <w:spacing w:val="-3"/>
          <w:kern w:val="2"/>
          <w:sz w:val="26"/>
          <w:szCs w:val="26"/>
        </w:rPr>
      </w:pPr>
    </w:p>
    <w:p w:rsidR="00514231" w:rsidRPr="00F025F1" w:rsidRDefault="00514231" w:rsidP="00514231">
      <w:pPr>
        <w:spacing w:line="360" w:lineRule="auto"/>
        <w:rPr>
          <w:color w:val="000000"/>
          <w:spacing w:val="-3"/>
          <w:kern w:val="2"/>
          <w:sz w:val="26"/>
          <w:szCs w:val="26"/>
        </w:rPr>
      </w:pPr>
      <w:r w:rsidRPr="00F025F1">
        <w:rPr>
          <w:color w:val="000000"/>
          <w:kern w:val="2"/>
          <w:sz w:val="26"/>
          <w:szCs w:val="26"/>
        </w:rPr>
        <w:tab/>
      </w:r>
      <w:r w:rsidRPr="00F025F1">
        <w:rPr>
          <w:color w:val="000000"/>
          <w:kern w:val="2"/>
          <w:sz w:val="26"/>
          <w:szCs w:val="26"/>
        </w:rPr>
        <w:tab/>
      </w:r>
      <w:r>
        <w:rPr>
          <w:color w:val="000000"/>
          <w:kern w:val="2"/>
          <w:sz w:val="26"/>
          <w:szCs w:val="26"/>
        </w:rPr>
        <w:t>3</w:t>
      </w:r>
      <w:r w:rsidRPr="00F025F1">
        <w:rPr>
          <w:color w:val="000000"/>
          <w:kern w:val="2"/>
          <w:sz w:val="26"/>
          <w:szCs w:val="26"/>
        </w:rPr>
        <w:t>.</w:t>
      </w:r>
      <w:r w:rsidRPr="00F025F1">
        <w:rPr>
          <w:color w:val="000000"/>
          <w:kern w:val="2"/>
          <w:sz w:val="26"/>
          <w:szCs w:val="26"/>
        </w:rPr>
        <w:tab/>
        <w:t xml:space="preserve"> Th</w:t>
      </w:r>
      <w:r>
        <w:rPr>
          <w:color w:val="000000"/>
          <w:kern w:val="2"/>
          <w:sz w:val="26"/>
          <w:szCs w:val="26"/>
        </w:rPr>
        <w:t>at the proceedings at Docket No</w:t>
      </w:r>
      <w:r w:rsidRPr="00F025F1">
        <w:rPr>
          <w:color w:val="000000"/>
          <w:kern w:val="2"/>
          <w:sz w:val="26"/>
          <w:szCs w:val="26"/>
        </w:rPr>
        <w:t>.</w:t>
      </w:r>
      <w:r w:rsidRPr="00F025F1">
        <w:rPr>
          <w:color w:val="auto"/>
          <w:spacing w:val="-3"/>
          <w:kern w:val="1"/>
          <w:sz w:val="26"/>
          <w:szCs w:val="26"/>
        </w:rPr>
        <w:t>R-2015-2496898</w:t>
      </w:r>
      <w:r w:rsidRPr="00F025F1">
        <w:rPr>
          <w:color w:val="000000"/>
          <w:spacing w:val="-3"/>
          <w:kern w:val="2"/>
          <w:sz w:val="26"/>
          <w:szCs w:val="26"/>
        </w:rPr>
        <w:t xml:space="preserve"> be closed.</w:t>
      </w:r>
    </w:p>
    <w:p w:rsidR="00514231" w:rsidRPr="00F025F1" w:rsidRDefault="00514231" w:rsidP="00514231">
      <w:pPr>
        <w:ind w:left="720"/>
        <w:contextualSpacing/>
        <w:rPr>
          <w:color w:val="000000"/>
          <w:kern w:val="2"/>
          <w:sz w:val="26"/>
          <w:szCs w:val="26"/>
        </w:rPr>
      </w:pPr>
    </w:p>
    <w:p w:rsidR="00514231" w:rsidRPr="00F025F1" w:rsidRDefault="00514231" w:rsidP="00514231">
      <w:pPr>
        <w:tabs>
          <w:tab w:val="left" w:pos="0"/>
        </w:tabs>
        <w:suppressAutoHyphens/>
        <w:jc w:val="both"/>
        <w:rPr>
          <w:color w:val="auto"/>
          <w:spacing w:val="-3"/>
          <w:sz w:val="26"/>
          <w:szCs w:val="26"/>
        </w:rPr>
      </w:pPr>
    </w:p>
    <w:p w:rsidR="00514231" w:rsidRPr="00F025F1" w:rsidRDefault="00656A13" w:rsidP="00514231">
      <w:pPr>
        <w:tabs>
          <w:tab w:val="left" w:pos="0"/>
        </w:tabs>
        <w:suppressAutoHyphens/>
        <w:jc w:val="both"/>
        <w:rPr>
          <w:color w:val="auto"/>
          <w:spacing w:val="-3"/>
          <w:sz w:val="26"/>
          <w:szCs w:val="26"/>
        </w:rPr>
      </w:pPr>
      <w:bookmarkStart w:id="0" w:name="_GoBack"/>
      <w:r>
        <w:rPr>
          <w:noProof/>
        </w:rPr>
        <w:drawing>
          <wp:anchor distT="0" distB="0" distL="114300" distR="114300" simplePos="0" relativeHeight="251659264" behindDoc="1" locked="0" layoutInCell="1" allowOverlap="1" wp14:anchorId="6CBDE1AC" wp14:editId="4B877B72">
            <wp:simplePos x="0" y="0"/>
            <wp:positionH relativeFrom="column">
              <wp:posOffset>3056255</wp:posOffset>
            </wp:positionH>
            <wp:positionV relativeFrom="paragraph">
              <wp:posOffset>123825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514231" w:rsidRPr="00F025F1" w:rsidRDefault="00514231" w:rsidP="00514231">
      <w:pPr>
        <w:tabs>
          <w:tab w:val="left" w:pos="5040"/>
        </w:tabs>
        <w:rPr>
          <w:color w:val="auto"/>
          <w:sz w:val="26"/>
          <w:szCs w:val="26"/>
        </w:rPr>
      </w:pPr>
      <w:r w:rsidRPr="00F025F1">
        <w:rPr>
          <w:color w:val="auto"/>
          <w:sz w:val="26"/>
          <w:szCs w:val="26"/>
        </w:rPr>
        <w:tab/>
      </w:r>
      <w:r w:rsidRPr="00F025F1">
        <w:rPr>
          <w:b/>
          <w:color w:val="auto"/>
          <w:sz w:val="26"/>
          <w:szCs w:val="26"/>
        </w:rPr>
        <w:t>BY THE COMMISSION,</w:t>
      </w:r>
    </w:p>
    <w:p w:rsidR="00514231" w:rsidRPr="00F025F1" w:rsidRDefault="00514231" w:rsidP="00514231">
      <w:pPr>
        <w:tabs>
          <w:tab w:val="left" w:pos="5040"/>
        </w:tabs>
        <w:rPr>
          <w:color w:val="auto"/>
          <w:sz w:val="26"/>
          <w:szCs w:val="26"/>
        </w:rPr>
      </w:pPr>
    </w:p>
    <w:p w:rsidR="00514231" w:rsidRPr="00F025F1" w:rsidRDefault="00514231" w:rsidP="00514231">
      <w:pPr>
        <w:tabs>
          <w:tab w:val="left" w:pos="5040"/>
        </w:tabs>
        <w:rPr>
          <w:color w:val="auto"/>
          <w:sz w:val="26"/>
          <w:szCs w:val="26"/>
        </w:rPr>
      </w:pPr>
    </w:p>
    <w:p w:rsidR="00514231" w:rsidRPr="00F025F1" w:rsidRDefault="00514231" w:rsidP="00514231">
      <w:pPr>
        <w:tabs>
          <w:tab w:val="left" w:pos="5040"/>
        </w:tabs>
        <w:rPr>
          <w:color w:val="auto"/>
          <w:sz w:val="26"/>
          <w:szCs w:val="26"/>
        </w:rPr>
      </w:pPr>
    </w:p>
    <w:p w:rsidR="00514231" w:rsidRPr="00F025F1" w:rsidRDefault="00514231" w:rsidP="00514231">
      <w:pPr>
        <w:tabs>
          <w:tab w:val="left" w:pos="5040"/>
        </w:tabs>
        <w:rPr>
          <w:color w:val="auto"/>
          <w:sz w:val="26"/>
          <w:szCs w:val="26"/>
        </w:rPr>
      </w:pPr>
      <w:r w:rsidRPr="00F025F1">
        <w:rPr>
          <w:color w:val="auto"/>
          <w:sz w:val="26"/>
          <w:szCs w:val="26"/>
        </w:rPr>
        <w:tab/>
        <w:t>Rosemary Chiavetta</w:t>
      </w:r>
    </w:p>
    <w:p w:rsidR="00514231" w:rsidRPr="00F025F1" w:rsidRDefault="00514231" w:rsidP="00514231">
      <w:pPr>
        <w:tabs>
          <w:tab w:val="left" w:pos="5040"/>
        </w:tabs>
        <w:spacing w:line="360" w:lineRule="auto"/>
        <w:rPr>
          <w:color w:val="auto"/>
          <w:sz w:val="26"/>
          <w:szCs w:val="26"/>
        </w:rPr>
      </w:pPr>
      <w:r w:rsidRPr="00F025F1">
        <w:rPr>
          <w:color w:val="auto"/>
          <w:sz w:val="26"/>
          <w:szCs w:val="26"/>
        </w:rPr>
        <w:tab/>
        <w:t>Secretary</w:t>
      </w:r>
    </w:p>
    <w:p w:rsidR="00514231" w:rsidRPr="00F025F1" w:rsidRDefault="00514231" w:rsidP="00514231">
      <w:pPr>
        <w:tabs>
          <w:tab w:val="left" w:pos="4320"/>
        </w:tabs>
        <w:rPr>
          <w:color w:val="auto"/>
          <w:sz w:val="26"/>
          <w:szCs w:val="26"/>
        </w:rPr>
      </w:pPr>
    </w:p>
    <w:p w:rsidR="00514231" w:rsidRPr="00F025F1" w:rsidRDefault="00514231" w:rsidP="00514231">
      <w:pPr>
        <w:tabs>
          <w:tab w:val="left" w:pos="4320"/>
        </w:tabs>
        <w:spacing w:line="360" w:lineRule="auto"/>
        <w:rPr>
          <w:color w:val="auto"/>
          <w:sz w:val="26"/>
          <w:szCs w:val="26"/>
        </w:rPr>
      </w:pPr>
      <w:r w:rsidRPr="00F025F1">
        <w:rPr>
          <w:color w:val="auto"/>
          <w:sz w:val="26"/>
          <w:szCs w:val="26"/>
        </w:rPr>
        <w:t>(SEAL)</w:t>
      </w:r>
    </w:p>
    <w:p w:rsidR="00514231" w:rsidRPr="00F025F1" w:rsidRDefault="00514231" w:rsidP="00514231">
      <w:pPr>
        <w:tabs>
          <w:tab w:val="left" w:pos="4320"/>
        </w:tabs>
        <w:rPr>
          <w:color w:val="auto"/>
          <w:sz w:val="26"/>
          <w:szCs w:val="26"/>
        </w:rPr>
      </w:pPr>
    </w:p>
    <w:p w:rsidR="00514231" w:rsidRPr="00F025F1" w:rsidRDefault="00514231" w:rsidP="00514231">
      <w:pPr>
        <w:tabs>
          <w:tab w:val="left" w:pos="4320"/>
        </w:tabs>
        <w:spacing w:line="360" w:lineRule="auto"/>
        <w:rPr>
          <w:color w:val="auto"/>
          <w:sz w:val="26"/>
          <w:szCs w:val="26"/>
        </w:rPr>
      </w:pPr>
      <w:r w:rsidRPr="00F025F1">
        <w:rPr>
          <w:color w:val="auto"/>
          <w:sz w:val="26"/>
          <w:szCs w:val="26"/>
        </w:rPr>
        <w:t xml:space="preserve">ORDER ADOPTED:  November </w:t>
      </w:r>
      <w:r>
        <w:rPr>
          <w:color w:val="auto"/>
          <w:sz w:val="26"/>
          <w:szCs w:val="26"/>
        </w:rPr>
        <w:t>19</w:t>
      </w:r>
      <w:r w:rsidRPr="00F025F1">
        <w:rPr>
          <w:color w:val="auto"/>
          <w:sz w:val="26"/>
          <w:szCs w:val="26"/>
        </w:rPr>
        <w:t>, 2015</w:t>
      </w:r>
    </w:p>
    <w:p w:rsidR="00514231" w:rsidRPr="00F025F1" w:rsidRDefault="00514231" w:rsidP="00514231">
      <w:pPr>
        <w:tabs>
          <w:tab w:val="left" w:pos="4320"/>
        </w:tabs>
        <w:spacing w:line="360" w:lineRule="auto"/>
        <w:rPr>
          <w:color w:val="auto"/>
          <w:sz w:val="26"/>
          <w:szCs w:val="26"/>
        </w:rPr>
      </w:pPr>
      <w:r w:rsidRPr="00F025F1">
        <w:rPr>
          <w:color w:val="auto"/>
          <w:sz w:val="26"/>
          <w:szCs w:val="26"/>
        </w:rPr>
        <w:t xml:space="preserve">ORDER ENTERED:  </w:t>
      </w:r>
      <w:r w:rsidR="00656A13">
        <w:rPr>
          <w:color w:val="auto"/>
          <w:sz w:val="26"/>
          <w:szCs w:val="26"/>
        </w:rPr>
        <w:t>November 19, 2015</w:t>
      </w:r>
    </w:p>
    <w:p w:rsidR="00514231" w:rsidRPr="00F025F1" w:rsidRDefault="00514231" w:rsidP="00514231"/>
    <w:p w:rsidR="00DD3EA5" w:rsidRPr="00514231" w:rsidRDefault="00DD3EA5" w:rsidP="00514231"/>
    <w:sectPr w:rsidR="00DD3EA5" w:rsidRPr="00514231" w:rsidSect="00752B0B">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5D8" w:rsidRDefault="006055D8">
      <w:r>
        <w:separator/>
      </w:r>
    </w:p>
  </w:endnote>
  <w:endnote w:type="continuationSeparator" w:id="0">
    <w:p w:rsidR="006055D8" w:rsidRDefault="0060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AD" w:rsidRDefault="00273A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273AAD" w:rsidRDefault="00273A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AD" w:rsidRPr="00E536A9" w:rsidRDefault="00273AAD">
    <w:pPr>
      <w:pStyle w:val="Footer"/>
      <w:framePr w:wrap="around" w:vAnchor="text" w:hAnchor="margin" w:xAlign="center" w:y="1"/>
      <w:rPr>
        <w:rStyle w:val="PageNumber"/>
        <w:color w:val="auto"/>
      </w:rPr>
    </w:pPr>
    <w:r w:rsidRPr="00E536A9">
      <w:rPr>
        <w:rStyle w:val="PageNumber"/>
        <w:color w:val="auto"/>
      </w:rPr>
      <w:fldChar w:fldCharType="begin"/>
    </w:r>
    <w:r w:rsidRPr="00E536A9">
      <w:rPr>
        <w:rStyle w:val="PageNumber"/>
        <w:color w:val="auto"/>
      </w:rPr>
      <w:instrText xml:space="preserve">PAGE  </w:instrText>
    </w:r>
    <w:r w:rsidRPr="00E536A9">
      <w:rPr>
        <w:rStyle w:val="PageNumber"/>
        <w:color w:val="auto"/>
      </w:rPr>
      <w:fldChar w:fldCharType="separate"/>
    </w:r>
    <w:r w:rsidR="00656A13">
      <w:rPr>
        <w:rStyle w:val="PageNumber"/>
        <w:noProof/>
        <w:color w:val="auto"/>
      </w:rPr>
      <w:t>8</w:t>
    </w:r>
    <w:r w:rsidRPr="00E536A9">
      <w:rPr>
        <w:rStyle w:val="PageNumber"/>
        <w:color w:val="auto"/>
      </w:rPr>
      <w:fldChar w:fldCharType="end"/>
    </w:r>
  </w:p>
  <w:p w:rsidR="00273AAD" w:rsidRDefault="00273AAD">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5D8" w:rsidRDefault="006055D8">
      <w:r>
        <w:separator/>
      </w:r>
    </w:p>
  </w:footnote>
  <w:footnote w:type="continuationSeparator" w:id="0">
    <w:p w:rsidR="006055D8" w:rsidRDefault="006055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1FD4"/>
    <w:multiLevelType w:val="hybridMultilevel"/>
    <w:tmpl w:val="CE00870E"/>
    <w:lvl w:ilvl="0" w:tplc="8640C0F4">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EA7776"/>
    <w:multiLevelType w:val="hybridMultilevel"/>
    <w:tmpl w:val="60B4682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nsid w:val="0E1B6380"/>
    <w:multiLevelType w:val="hybridMultilevel"/>
    <w:tmpl w:val="DFF44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220D4F"/>
    <w:multiLevelType w:val="hybridMultilevel"/>
    <w:tmpl w:val="A964D8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3E375B"/>
    <w:multiLevelType w:val="hybridMultilevel"/>
    <w:tmpl w:val="D73460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83420"/>
    <w:multiLevelType w:val="hybridMultilevel"/>
    <w:tmpl w:val="E3524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3550B7"/>
    <w:multiLevelType w:val="hybridMultilevel"/>
    <w:tmpl w:val="396A0E7C"/>
    <w:lvl w:ilvl="0" w:tplc="35AEBE0A">
      <w:start w:val="5"/>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5D142D1"/>
    <w:multiLevelType w:val="hybridMultilevel"/>
    <w:tmpl w:val="7FD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E84AC1"/>
    <w:multiLevelType w:val="hybridMultilevel"/>
    <w:tmpl w:val="3A507B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C6B074C"/>
    <w:multiLevelType w:val="hybridMultilevel"/>
    <w:tmpl w:val="3B56CA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0E70D2"/>
    <w:multiLevelType w:val="hybridMultilevel"/>
    <w:tmpl w:val="D0284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F6D0685"/>
    <w:multiLevelType w:val="hybridMultilevel"/>
    <w:tmpl w:val="803AC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30C598F"/>
    <w:multiLevelType w:val="hybridMultilevel"/>
    <w:tmpl w:val="FD5E9C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DBA309A"/>
    <w:multiLevelType w:val="hybridMultilevel"/>
    <w:tmpl w:val="7FD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CD7E09"/>
    <w:multiLevelType w:val="hybridMultilevel"/>
    <w:tmpl w:val="84E85D1C"/>
    <w:lvl w:ilvl="0" w:tplc="387C3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E77F57"/>
    <w:multiLevelType w:val="hybridMultilevel"/>
    <w:tmpl w:val="1BF26FF4"/>
    <w:lvl w:ilvl="0" w:tplc="9D34646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4336014"/>
    <w:multiLevelType w:val="hybridMultilevel"/>
    <w:tmpl w:val="726CF93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8">
    <w:nsid w:val="5D2C3319"/>
    <w:multiLevelType w:val="hybridMultilevel"/>
    <w:tmpl w:val="0208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6B1E62"/>
    <w:multiLevelType w:val="hybridMultilevel"/>
    <w:tmpl w:val="A75849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610077A1"/>
    <w:multiLevelType w:val="hybridMultilevel"/>
    <w:tmpl w:val="9FECCC8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3770C29"/>
    <w:multiLevelType w:val="hybridMultilevel"/>
    <w:tmpl w:val="455C7050"/>
    <w:lvl w:ilvl="0" w:tplc="88964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FD04A1"/>
    <w:multiLevelType w:val="hybridMultilevel"/>
    <w:tmpl w:val="64A21C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A002F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ABF453F"/>
    <w:multiLevelType w:val="hybridMultilevel"/>
    <w:tmpl w:val="E4D67D44"/>
    <w:lvl w:ilvl="0" w:tplc="13449C52">
      <w:start w:val="1"/>
      <w:numFmt w:val="lowerLetter"/>
      <w:lvlText w:val="%1."/>
      <w:lvlJc w:val="left"/>
      <w:pPr>
        <w:ind w:left="2520" w:hanging="360"/>
      </w:pPr>
      <w:rPr>
        <w:rFonts w:ascii="Times New Roman" w:eastAsia="Times New Roman" w:hAnsi="Times New Roman" w:cs="Times New Roman"/>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7F733B0A"/>
    <w:multiLevelType w:val="hybridMultilevel"/>
    <w:tmpl w:val="C69841EA"/>
    <w:lvl w:ilvl="0" w:tplc="74AC51F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7"/>
  </w:num>
  <w:num w:numId="2">
    <w:abstractNumId w:val="7"/>
  </w:num>
  <w:num w:numId="3">
    <w:abstractNumId w:val="4"/>
  </w:num>
  <w:num w:numId="4">
    <w:abstractNumId w:val="3"/>
  </w:num>
  <w:num w:numId="5">
    <w:abstractNumId w:val="8"/>
  </w:num>
  <w:num w:numId="6">
    <w:abstractNumId w:val="9"/>
  </w:num>
  <w:num w:numId="7">
    <w:abstractNumId w:val="14"/>
  </w:num>
  <w:num w:numId="8">
    <w:abstractNumId w:val="13"/>
  </w:num>
  <w:num w:numId="9">
    <w:abstractNumId w:val="10"/>
  </w:num>
  <w:num w:numId="10">
    <w:abstractNumId w:val="18"/>
  </w:num>
  <w:num w:numId="11">
    <w:abstractNumId w:val="0"/>
  </w:num>
  <w:num w:numId="12">
    <w:abstractNumId w:val="21"/>
  </w:num>
  <w:num w:numId="13">
    <w:abstractNumId w:val="15"/>
  </w:num>
  <w:num w:numId="14">
    <w:abstractNumId w:val="25"/>
  </w:num>
  <w:num w:numId="15">
    <w:abstractNumId w:val="5"/>
  </w:num>
  <w:num w:numId="16">
    <w:abstractNumId w:val="12"/>
  </w:num>
  <w:num w:numId="17">
    <w:abstractNumId w:val="22"/>
  </w:num>
  <w:num w:numId="18">
    <w:abstractNumId w:val="2"/>
  </w:num>
  <w:num w:numId="19">
    <w:abstractNumId w:val="20"/>
  </w:num>
  <w:num w:numId="20">
    <w:abstractNumId w:val="23"/>
  </w:num>
  <w:num w:numId="21">
    <w:abstractNumId w:val="24"/>
  </w:num>
  <w:num w:numId="22">
    <w:abstractNumId w:val="11"/>
  </w:num>
  <w:num w:numId="23">
    <w:abstractNumId w:val="19"/>
  </w:num>
  <w:num w:numId="24">
    <w:abstractNumId w:val="6"/>
  </w:num>
  <w:num w:numId="25">
    <w:abstractNumId w:val="1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99A"/>
    <w:rsid w:val="00000AE6"/>
    <w:rsid w:val="00002D8D"/>
    <w:rsid w:val="000032CB"/>
    <w:rsid w:val="00004BCC"/>
    <w:rsid w:val="00005AE7"/>
    <w:rsid w:val="0000710A"/>
    <w:rsid w:val="00012BBF"/>
    <w:rsid w:val="00013E57"/>
    <w:rsid w:val="00014EB8"/>
    <w:rsid w:val="00015749"/>
    <w:rsid w:val="0001617C"/>
    <w:rsid w:val="00016744"/>
    <w:rsid w:val="000203A6"/>
    <w:rsid w:val="00020DAC"/>
    <w:rsid w:val="00021FFD"/>
    <w:rsid w:val="00022270"/>
    <w:rsid w:val="00022DA3"/>
    <w:rsid w:val="00023C5D"/>
    <w:rsid w:val="00023CAC"/>
    <w:rsid w:val="000244E2"/>
    <w:rsid w:val="00024BD2"/>
    <w:rsid w:val="00025584"/>
    <w:rsid w:val="00026716"/>
    <w:rsid w:val="00027EE4"/>
    <w:rsid w:val="000315C8"/>
    <w:rsid w:val="000327F7"/>
    <w:rsid w:val="00033176"/>
    <w:rsid w:val="000333E2"/>
    <w:rsid w:val="00033629"/>
    <w:rsid w:val="000363DF"/>
    <w:rsid w:val="00036FEE"/>
    <w:rsid w:val="00037821"/>
    <w:rsid w:val="00040015"/>
    <w:rsid w:val="00041718"/>
    <w:rsid w:val="000423DD"/>
    <w:rsid w:val="00042D3A"/>
    <w:rsid w:val="00043624"/>
    <w:rsid w:val="0004463A"/>
    <w:rsid w:val="00044F27"/>
    <w:rsid w:val="0004667A"/>
    <w:rsid w:val="000468FA"/>
    <w:rsid w:val="00047AA2"/>
    <w:rsid w:val="00047AE5"/>
    <w:rsid w:val="00052A0E"/>
    <w:rsid w:val="000532DB"/>
    <w:rsid w:val="000542F1"/>
    <w:rsid w:val="0005593A"/>
    <w:rsid w:val="0005600B"/>
    <w:rsid w:val="0005603B"/>
    <w:rsid w:val="000562E8"/>
    <w:rsid w:val="00057273"/>
    <w:rsid w:val="0006018D"/>
    <w:rsid w:val="00061D25"/>
    <w:rsid w:val="0006253E"/>
    <w:rsid w:val="000645C7"/>
    <w:rsid w:val="00064D71"/>
    <w:rsid w:val="00064F0F"/>
    <w:rsid w:val="000657EA"/>
    <w:rsid w:val="000659DA"/>
    <w:rsid w:val="00065F9B"/>
    <w:rsid w:val="00067D48"/>
    <w:rsid w:val="000714D2"/>
    <w:rsid w:val="00071E98"/>
    <w:rsid w:val="00072D8D"/>
    <w:rsid w:val="0007389C"/>
    <w:rsid w:val="00074962"/>
    <w:rsid w:val="00074A98"/>
    <w:rsid w:val="00074DB7"/>
    <w:rsid w:val="00077198"/>
    <w:rsid w:val="00077E38"/>
    <w:rsid w:val="00082873"/>
    <w:rsid w:val="00082B00"/>
    <w:rsid w:val="00082C28"/>
    <w:rsid w:val="000838BD"/>
    <w:rsid w:val="00086F8D"/>
    <w:rsid w:val="000870C4"/>
    <w:rsid w:val="00087ADD"/>
    <w:rsid w:val="00087CE5"/>
    <w:rsid w:val="00087CE7"/>
    <w:rsid w:val="00090070"/>
    <w:rsid w:val="000917C6"/>
    <w:rsid w:val="00091E6A"/>
    <w:rsid w:val="00092667"/>
    <w:rsid w:val="00092DB3"/>
    <w:rsid w:val="00096D12"/>
    <w:rsid w:val="00097171"/>
    <w:rsid w:val="00097B60"/>
    <w:rsid w:val="00097CD6"/>
    <w:rsid w:val="00097F8B"/>
    <w:rsid w:val="00097FD7"/>
    <w:rsid w:val="000A1B15"/>
    <w:rsid w:val="000A5195"/>
    <w:rsid w:val="000A5278"/>
    <w:rsid w:val="000A5678"/>
    <w:rsid w:val="000A667B"/>
    <w:rsid w:val="000A73C6"/>
    <w:rsid w:val="000A7D3E"/>
    <w:rsid w:val="000B08E0"/>
    <w:rsid w:val="000B26EE"/>
    <w:rsid w:val="000B38C9"/>
    <w:rsid w:val="000B471C"/>
    <w:rsid w:val="000B4847"/>
    <w:rsid w:val="000B7368"/>
    <w:rsid w:val="000C002B"/>
    <w:rsid w:val="000C0652"/>
    <w:rsid w:val="000C2110"/>
    <w:rsid w:val="000C3269"/>
    <w:rsid w:val="000C40F5"/>
    <w:rsid w:val="000C4470"/>
    <w:rsid w:val="000C5692"/>
    <w:rsid w:val="000C61F8"/>
    <w:rsid w:val="000C6B9E"/>
    <w:rsid w:val="000C71BB"/>
    <w:rsid w:val="000C72D6"/>
    <w:rsid w:val="000C797A"/>
    <w:rsid w:val="000D0257"/>
    <w:rsid w:val="000D2682"/>
    <w:rsid w:val="000D29F4"/>
    <w:rsid w:val="000D2FC2"/>
    <w:rsid w:val="000D520E"/>
    <w:rsid w:val="000D5A3A"/>
    <w:rsid w:val="000D6422"/>
    <w:rsid w:val="000D64FC"/>
    <w:rsid w:val="000D6791"/>
    <w:rsid w:val="000D6DF0"/>
    <w:rsid w:val="000D6E41"/>
    <w:rsid w:val="000D7843"/>
    <w:rsid w:val="000D7864"/>
    <w:rsid w:val="000E0EAA"/>
    <w:rsid w:val="000E1594"/>
    <w:rsid w:val="000E2BB8"/>
    <w:rsid w:val="000E4454"/>
    <w:rsid w:val="000E4563"/>
    <w:rsid w:val="000E5DFE"/>
    <w:rsid w:val="000E7098"/>
    <w:rsid w:val="000E7CBC"/>
    <w:rsid w:val="000F0456"/>
    <w:rsid w:val="000F12C1"/>
    <w:rsid w:val="000F3490"/>
    <w:rsid w:val="000F3D83"/>
    <w:rsid w:val="000F68CA"/>
    <w:rsid w:val="000F72DC"/>
    <w:rsid w:val="00100022"/>
    <w:rsid w:val="00100389"/>
    <w:rsid w:val="00100406"/>
    <w:rsid w:val="00100CF7"/>
    <w:rsid w:val="0010480F"/>
    <w:rsid w:val="00104BF8"/>
    <w:rsid w:val="001050AC"/>
    <w:rsid w:val="00106085"/>
    <w:rsid w:val="001066A6"/>
    <w:rsid w:val="00106DA4"/>
    <w:rsid w:val="00111893"/>
    <w:rsid w:val="0011190A"/>
    <w:rsid w:val="001128C6"/>
    <w:rsid w:val="0011383A"/>
    <w:rsid w:val="001177C5"/>
    <w:rsid w:val="00117A25"/>
    <w:rsid w:val="0012000A"/>
    <w:rsid w:val="001201D3"/>
    <w:rsid w:val="00121232"/>
    <w:rsid w:val="00121E4D"/>
    <w:rsid w:val="001221E4"/>
    <w:rsid w:val="00122A3F"/>
    <w:rsid w:val="001233B1"/>
    <w:rsid w:val="00123849"/>
    <w:rsid w:val="00124D0D"/>
    <w:rsid w:val="0012696D"/>
    <w:rsid w:val="00127089"/>
    <w:rsid w:val="00127EBE"/>
    <w:rsid w:val="00127F33"/>
    <w:rsid w:val="00130B4D"/>
    <w:rsid w:val="00132552"/>
    <w:rsid w:val="00132FB9"/>
    <w:rsid w:val="00133C07"/>
    <w:rsid w:val="001341CD"/>
    <w:rsid w:val="001347C9"/>
    <w:rsid w:val="00134B73"/>
    <w:rsid w:val="00135FEC"/>
    <w:rsid w:val="0013617E"/>
    <w:rsid w:val="001375F9"/>
    <w:rsid w:val="001412BE"/>
    <w:rsid w:val="00141D3F"/>
    <w:rsid w:val="00142362"/>
    <w:rsid w:val="001432EA"/>
    <w:rsid w:val="00145C4B"/>
    <w:rsid w:val="00146305"/>
    <w:rsid w:val="00146524"/>
    <w:rsid w:val="00146A20"/>
    <w:rsid w:val="00146C12"/>
    <w:rsid w:val="001472D4"/>
    <w:rsid w:val="00151267"/>
    <w:rsid w:val="00152B88"/>
    <w:rsid w:val="00152E67"/>
    <w:rsid w:val="00153E14"/>
    <w:rsid w:val="00156474"/>
    <w:rsid w:val="00156567"/>
    <w:rsid w:val="00157F71"/>
    <w:rsid w:val="0016014A"/>
    <w:rsid w:val="0016026F"/>
    <w:rsid w:val="00160B57"/>
    <w:rsid w:val="00160DAF"/>
    <w:rsid w:val="001614ED"/>
    <w:rsid w:val="001615E6"/>
    <w:rsid w:val="00162A63"/>
    <w:rsid w:val="00162E18"/>
    <w:rsid w:val="00165226"/>
    <w:rsid w:val="001661A6"/>
    <w:rsid w:val="00166238"/>
    <w:rsid w:val="0016760C"/>
    <w:rsid w:val="00167BC2"/>
    <w:rsid w:val="001706F3"/>
    <w:rsid w:val="00170E3B"/>
    <w:rsid w:val="0017110C"/>
    <w:rsid w:val="00171466"/>
    <w:rsid w:val="00171F2C"/>
    <w:rsid w:val="0017203B"/>
    <w:rsid w:val="0017337A"/>
    <w:rsid w:val="00175B50"/>
    <w:rsid w:val="00175B9A"/>
    <w:rsid w:val="00180245"/>
    <w:rsid w:val="001839E8"/>
    <w:rsid w:val="001849D3"/>
    <w:rsid w:val="00187145"/>
    <w:rsid w:val="001906CC"/>
    <w:rsid w:val="001935A8"/>
    <w:rsid w:val="001936DB"/>
    <w:rsid w:val="001948B6"/>
    <w:rsid w:val="00197297"/>
    <w:rsid w:val="00197AFF"/>
    <w:rsid w:val="001A05D3"/>
    <w:rsid w:val="001A1FD2"/>
    <w:rsid w:val="001A2C03"/>
    <w:rsid w:val="001A3A92"/>
    <w:rsid w:val="001A448C"/>
    <w:rsid w:val="001A5C62"/>
    <w:rsid w:val="001A6199"/>
    <w:rsid w:val="001A7B9C"/>
    <w:rsid w:val="001B145F"/>
    <w:rsid w:val="001B59A0"/>
    <w:rsid w:val="001B5EF6"/>
    <w:rsid w:val="001B6005"/>
    <w:rsid w:val="001B65DC"/>
    <w:rsid w:val="001B66F2"/>
    <w:rsid w:val="001C06B3"/>
    <w:rsid w:val="001C08A5"/>
    <w:rsid w:val="001C0BC9"/>
    <w:rsid w:val="001C4F12"/>
    <w:rsid w:val="001C62F4"/>
    <w:rsid w:val="001C651F"/>
    <w:rsid w:val="001C652A"/>
    <w:rsid w:val="001C6A83"/>
    <w:rsid w:val="001C723D"/>
    <w:rsid w:val="001D0080"/>
    <w:rsid w:val="001D03E3"/>
    <w:rsid w:val="001D06D5"/>
    <w:rsid w:val="001D0A63"/>
    <w:rsid w:val="001D0F34"/>
    <w:rsid w:val="001D103A"/>
    <w:rsid w:val="001D18B5"/>
    <w:rsid w:val="001D28E0"/>
    <w:rsid w:val="001D42C0"/>
    <w:rsid w:val="001D45C4"/>
    <w:rsid w:val="001D5A87"/>
    <w:rsid w:val="001D60F5"/>
    <w:rsid w:val="001D7E7A"/>
    <w:rsid w:val="001E08A6"/>
    <w:rsid w:val="001E184D"/>
    <w:rsid w:val="001E303D"/>
    <w:rsid w:val="001E3806"/>
    <w:rsid w:val="001E3818"/>
    <w:rsid w:val="001E3CBB"/>
    <w:rsid w:val="001E3EE0"/>
    <w:rsid w:val="001E4016"/>
    <w:rsid w:val="001E49AA"/>
    <w:rsid w:val="001E5EF4"/>
    <w:rsid w:val="001E70A9"/>
    <w:rsid w:val="001E7363"/>
    <w:rsid w:val="001F03A3"/>
    <w:rsid w:val="001F0E7B"/>
    <w:rsid w:val="001F10CC"/>
    <w:rsid w:val="001F19D9"/>
    <w:rsid w:val="001F3A4D"/>
    <w:rsid w:val="001F3B4C"/>
    <w:rsid w:val="001F3F96"/>
    <w:rsid w:val="001F45BE"/>
    <w:rsid w:val="001F4743"/>
    <w:rsid w:val="001F4838"/>
    <w:rsid w:val="001F56DB"/>
    <w:rsid w:val="001F5867"/>
    <w:rsid w:val="001F6C41"/>
    <w:rsid w:val="001F719A"/>
    <w:rsid w:val="002018AE"/>
    <w:rsid w:val="00204A18"/>
    <w:rsid w:val="0020560E"/>
    <w:rsid w:val="002062D2"/>
    <w:rsid w:val="00206873"/>
    <w:rsid w:val="00207652"/>
    <w:rsid w:val="002079FF"/>
    <w:rsid w:val="0021021C"/>
    <w:rsid w:val="002107C8"/>
    <w:rsid w:val="00210BDE"/>
    <w:rsid w:val="00211E3C"/>
    <w:rsid w:val="00212BEE"/>
    <w:rsid w:val="002146F5"/>
    <w:rsid w:val="00214B39"/>
    <w:rsid w:val="002152FF"/>
    <w:rsid w:val="00216058"/>
    <w:rsid w:val="0021613E"/>
    <w:rsid w:val="00221A44"/>
    <w:rsid w:val="0022258C"/>
    <w:rsid w:val="00222A49"/>
    <w:rsid w:val="00222D27"/>
    <w:rsid w:val="0022354A"/>
    <w:rsid w:val="00223A1A"/>
    <w:rsid w:val="00224531"/>
    <w:rsid w:val="00226EA8"/>
    <w:rsid w:val="00227074"/>
    <w:rsid w:val="002272C7"/>
    <w:rsid w:val="00227C39"/>
    <w:rsid w:val="00230537"/>
    <w:rsid w:val="0023093B"/>
    <w:rsid w:val="00230E08"/>
    <w:rsid w:val="00231ABE"/>
    <w:rsid w:val="002349C3"/>
    <w:rsid w:val="00235BC6"/>
    <w:rsid w:val="00236183"/>
    <w:rsid w:val="00236274"/>
    <w:rsid w:val="00236F39"/>
    <w:rsid w:val="0023713E"/>
    <w:rsid w:val="00237337"/>
    <w:rsid w:val="00241BC1"/>
    <w:rsid w:val="002444C0"/>
    <w:rsid w:val="00244653"/>
    <w:rsid w:val="00244CCD"/>
    <w:rsid w:val="00246562"/>
    <w:rsid w:val="002469F7"/>
    <w:rsid w:val="00250A39"/>
    <w:rsid w:val="00250B90"/>
    <w:rsid w:val="002512EF"/>
    <w:rsid w:val="00251972"/>
    <w:rsid w:val="00251C5D"/>
    <w:rsid w:val="00251E70"/>
    <w:rsid w:val="00252490"/>
    <w:rsid w:val="00252AD3"/>
    <w:rsid w:val="0025474F"/>
    <w:rsid w:val="00255149"/>
    <w:rsid w:val="00256315"/>
    <w:rsid w:val="00256C7D"/>
    <w:rsid w:val="0025780E"/>
    <w:rsid w:val="00261BC5"/>
    <w:rsid w:val="002635D0"/>
    <w:rsid w:val="002636B9"/>
    <w:rsid w:val="00264CAF"/>
    <w:rsid w:val="00266E66"/>
    <w:rsid w:val="00267633"/>
    <w:rsid w:val="00270062"/>
    <w:rsid w:val="002700D5"/>
    <w:rsid w:val="002716A3"/>
    <w:rsid w:val="0027200D"/>
    <w:rsid w:val="00272253"/>
    <w:rsid w:val="0027264F"/>
    <w:rsid w:val="00273174"/>
    <w:rsid w:val="00273354"/>
    <w:rsid w:val="00273AAD"/>
    <w:rsid w:val="002740F1"/>
    <w:rsid w:val="0027435C"/>
    <w:rsid w:val="002755B8"/>
    <w:rsid w:val="00276074"/>
    <w:rsid w:val="00276666"/>
    <w:rsid w:val="00276720"/>
    <w:rsid w:val="00277955"/>
    <w:rsid w:val="002805E6"/>
    <w:rsid w:val="00281621"/>
    <w:rsid w:val="00283C90"/>
    <w:rsid w:val="00283D15"/>
    <w:rsid w:val="00284BAE"/>
    <w:rsid w:val="00287301"/>
    <w:rsid w:val="00287E79"/>
    <w:rsid w:val="00290274"/>
    <w:rsid w:val="002903FF"/>
    <w:rsid w:val="00290A94"/>
    <w:rsid w:val="002918EB"/>
    <w:rsid w:val="0029328B"/>
    <w:rsid w:val="00294022"/>
    <w:rsid w:val="002941FC"/>
    <w:rsid w:val="0029431C"/>
    <w:rsid w:val="00294A19"/>
    <w:rsid w:val="00294F25"/>
    <w:rsid w:val="00294FF5"/>
    <w:rsid w:val="0029579F"/>
    <w:rsid w:val="00296166"/>
    <w:rsid w:val="002964B9"/>
    <w:rsid w:val="0029677D"/>
    <w:rsid w:val="00297B12"/>
    <w:rsid w:val="002A081F"/>
    <w:rsid w:val="002A20E9"/>
    <w:rsid w:val="002A2E3A"/>
    <w:rsid w:val="002A3864"/>
    <w:rsid w:val="002A38C2"/>
    <w:rsid w:val="002A43D7"/>
    <w:rsid w:val="002B0FFD"/>
    <w:rsid w:val="002B119C"/>
    <w:rsid w:val="002B1288"/>
    <w:rsid w:val="002B14A3"/>
    <w:rsid w:val="002B3431"/>
    <w:rsid w:val="002B3F2D"/>
    <w:rsid w:val="002B429E"/>
    <w:rsid w:val="002B46F0"/>
    <w:rsid w:val="002B49C8"/>
    <w:rsid w:val="002B4DE3"/>
    <w:rsid w:val="002B701F"/>
    <w:rsid w:val="002B7BFE"/>
    <w:rsid w:val="002C06F0"/>
    <w:rsid w:val="002C1AEA"/>
    <w:rsid w:val="002C2ACB"/>
    <w:rsid w:val="002C31A5"/>
    <w:rsid w:val="002C3CCF"/>
    <w:rsid w:val="002C46F3"/>
    <w:rsid w:val="002C5772"/>
    <w:rsid w:val="002C581F"/>
    <w:rsid w:val="002C68DF"/>
    <w:rsid w:val="002C7184"/>
    <w:rsid w:val="002C7CCE"/>
    <w:rsid w:val="002D07E1"/>
    <w:rsid w:val="002D0E48"/>
    <w:rsid w:val="002D13A4"/>
    <w:rsid w:val="002D1733"/>
    <w:rsid w:val="002D1B19"/>
    <w:rsid w:val="002D1F9D"/>
    <w:rsid w:val="002D3354"/>
    <w:rsid w:val="002D3AB2"/>
    <w:rsid w:val="002D5FA3"/>
    <w:rsid w:val="002D64AA"/>
    <w:rsid w:val="002D6B39"/>
    <w:rsid w:val="002D6F8E"/>
    <w:rsid w:val="002E1B73"/>
    <w:rsid w:val="002E1BB6"/>
    <w:rsid w:val="002E231D"/>
    <w:rsid w:val="002E2749"/>
    <w:rsid w:val="002E27DE"/>
    <w:rsid w:val="002E35A8"/>
    <w:rsid w:val="002E5274"/>
    <w:rsid w:val="002E62B4"/>
    <w:rsid w:val="002E79DE"/>
    <w:rsid w:val="002E7C5E"/>
    <w:rsid w:val="002E7D20"/>
    <w:rsid w:val="002F1030"/>
    <w:rsid w:val="002F4BEE"/>
    <w:rsid w:val="002F629A"/>
    <w:rsid w:val="002F6E5F"/>
    <w:rsid w:val="002F7716"/>
    <w:rsid w:val="002F7F1C"/>
    <w:rsid w:val="00300A39"/>
    <w:rsid w:val="0030191D"/>
    <w:rsid w:val="003028C7"/>
    <w:rsid w:val="003035B1"/>
    <w:rsid w:val="00303BA1"/>
    <w:rsid w:val="003057F0"/>
    <w:rsid w:val="00306018"/>
    <w:rsid w:val="00310432"/>
    <w:rsid w:val="00310C64"/>
    <w:rsid w:val="00310F7B"/>
    <w:rsid w:val="00311502"/>
    <w:rsid w:val="003116C2"/>
    <w:rsid w:val="003122B6"/>
    <w:rsid w:val="003124A4"/>
    <w:rsid w:val="003124AA"/>
    <w:rsid w:val="00313363"/>
    <w:rsid w:val="00314E50"/>
    <w:rsid w:val="0031523A"/>
    <w:rsid w:val="00316D96"/>
    <w:rsid w:val="003175ED"/>
    <w:rsid w:val="003176C2"/>
    <w:rsid w:val="00320685"/>
    <w:rsid w:val="0032233D"/>
    <w:rsid w:val="00322F85"/>
    <w:rsid w:val="0032371B"/>
    <w:rsid w:val="00331DFF"/>
    <w:rsid w:val="00333496"/>
    <w:rsid w:val="00334106"/>
    <w:rsid w:val="00334842"/>
    <w:rsid w:val="0033514D"/>
    <w:rsid w:val="0033664F"/>
    <w:rsid w:val="003366BC"/>
    <w:rsid w:val="00340077"/>
    <w:rsid w:val="00340B8F"/>
    <w:rsid w:val="0034129D"/>
    <w:rsid w:val="003422CC"/>
    <w:rsid w:val="00344B9C"/>
    <w:rsid w:val="003473BC"/>
    <w:rsid w:val="003506E7"/>
    <w:rsid w:val="00352469"/>
    <w:rsid w:val="00352AA3"/>
    <w:rsid w:val="00352F49"/>
    <w:rsid w:val="00353E48"/>
    <w:rsid w:val="00354362"/>
    <w:rsid w:val="003549C6"/>
    <w:rsid w:val="00357728"/>
    <w:rsid w:val="00360033"/>
    <w:rsid w:val="0036070D"/>
    <w:rsid w:val="00360B84"/>
    <w:rsid w:val="00360E28"/>
    <w:rsid w:val="00362C36"/>
    <w:rsid w:val="00362F8F"/>
    <w:rsid w:val="003630E1"/>
    <w:rsid w:val="0036391C"/>
    <w:rsid w:val="00365153"/>
    <w:rsid w:val="00366367"/>
    <w:rsid w:val="00367134"/>
    <w:rsid w:val="003677C9"/>
    <w:rsid w:val="00367FC3"/>
    <w:rsid w:val="003706D7"/>
    <w:rsid w:val="00371FC4"/>
    <w:rsid w:val="00375F07"/>
    <w:rsid w:val="00377534"/>
    <w:rsid w:val="00377B1B"/>
    <w:rsid w:val="003800B3"/>
    <w:rsid w:val="00383AFF"/>
    <w:rsid w:val="0038458B"/>
    <w:rsid w:val="0038590D"/>
    <w:rsid w:val="00385963"/>
    <w:rsid w:val="00386738"/>
    <w:rsid w:val="00386781"/>
    <w:rsid w:val="003877DE"/>
    <w:rsid w:val="00387A4B"/>
    <w:rsid w:val="003900E1"/>
    <w:rsid w:val="00390957"/>
    <w:rsid w:val="00390B80"/>
    <w:rsid w:val="00390DAC"/>
    <w:rsid w:val="00390E4B"/>
    <w:rsid w:val="003916F2"/>
    <w:rsid w:val="003927A5"/>
    <w:rsid w:val="003927B3"/>
    <w:rsid w:val="00394038"/>
    <w:rsid w:val="0039485C"/>
    <w:rsid w:val="0039528A"/>
    <w:rsid w:val="00395E88"/>
    <w:rsid w:val="0039685B"/>
    <w:rsid w:val="0039769C"/>
    <w:rsid w:val="003A04AF"/>
    <w:rsid w:val="003A1482"/>
    <w:rsid w:val="003A2FD0"/>
    <w:rsid w:val="003A2FD9"/>
    <w:rsid w:val="003A4E3E"/>
    <w:rsid w:val="003A5EB8"/>
    <w:rsid w:val="003A67E7"/>
    <w:rsid w:val="003A6E4B"/>
    <w:rsid w:val="003A79FE"/>
    <w:rsid w:val="003B0049"/>
    <w:rsid w:val="003B0346"/>
    <w:rsid w:val="003B0722"/>
    <w:rsid w:val="003B1084"/>
    <w:rsid w:val="003B11AF"/>
    <w:rsid w:val="003B198F"/>
    <w:rsid w:val="003B2187"/>
    <w:rsid w:val="003B2202"/>
    <w:rsid w:val="003B32AB"/>
    <w:rsid w:val="003B528E"/>
    <w:rsid w:val="003B54E7"/>
    <w:rsid w:val="003B571B"/>
    <w:rsid w:val="003C011B"/>
    <w:rsid w:val="003C17EA"/>
    <w:rsid w:val="003C250E"/>
    <w:rsid w:val="003C2EC2"/>
    <w:rsid w:val="003C3790"/>
    <w:rsid w:val="003C40DA"/>
    <w:rsid w:val="003C4E51"/>
    <w:rsid w:val="003C55E3"/>
    <w:rsid w:val="003D2F18"/>
    <w:rsid w:val="003D3277"/>
    <w:rsid w:val="003D3503"/>
    <w:rsid w:val="003D38E0"/>
    <w:rsid w:val="003D674D"/>
    <w:rsid w:val="003D6A8B"/>
    <w:rsid w:val="003D6EB1"/>
    <w:rsid w:val="003D7829"/>
    <w:rsid w:val="003E0099"/>
    <w:rsid w:val="003E112B"/>
    <w:rsid w:val="003E12CA"/>
    <w:rsid w:val="003E2AD9"/>
    <w:rsid w:val="003E47EE"/>
    <w:rsid w:val="003E4ABA"/>
    <w:rsid w:val="003E5026"/>
    <w:rsid w:val="003E51D2"/>
    <w:rsid w:val="003F1C9D"/>
    <w:rsid w:val="003F2CB6"/>
    <w:rsid w:val="003F3FAD"/>
    <w:rsid w:val="003F4186"/>
    <w:rsid w:val="003F47C2"/>
    <w:rsid w:val="003F5A96"/>
    <w:rsid w:val="003F78B9"/>
    <w:rsid w:val="00400D4B"/>
    <w:rsid w:val="004018E6"/>
    <w:rsid w:val="00401951"/>
    <w:rsid w:val="00402D46"/>
    <w:rsid w:val="00405D86"/>
    <w:rsid w:val="00407171"/>
    <w:rsid w:val="0040788F"/>
    <w:rsid w:val="004102D3"/>
    <w:rsid w:val="00410547"/>
    <w:rsid w:val="004118FC"/>
    <w:rsid w:val="0041485C"/>
    <w:rsid w:val="00414D6C"/>
    <w:rsid w:val="00414FA1"/>
    <w:rsid w:val="004156CE"/>
    <w:rsid w:val="00416FF8"/>
    <w:rsid w:val="00417AFB"/>
    <w:rsid w:val="00417F75"/>
    <w:rsid w:val="004211F9"/>
    <w:rsid w:val="00421673"/>
    <w:rsid w:val="00423BFD"/>
    <w:rsid w:val="004254EC"/>
    <w:rsid w:val="00425783"/>
    <w:rsid w:val="004259DC"/>
    <w:rsid w:val="00425D21"/>
    <w:rsid w:val="00427E64"/>
    <w:rsid w:val="004302D8"/>
    <w:rsid w:val="00430BD4"/>
    <w:rsid w:val="0043191F"/>
    <w:rsid w:val="0043245A"/>
    <w:rsid w:val="00433B72"/>
    <w:rsid w:val="00433C1F"/>
    <w:rsid w:val="004351CD"/>
    <w:rsid w:val="00437338"/>
    <w:rsid w:val="00440603"/>
    <w:rsid w:val="00441400"/>
    <w:rsid w:val="00441FD6"/>
    <w:rsid w:val="004430A2"/>
    <w:rsid w:val="00443828"/>
    <w:rsid w:val="00444692"/>
    <w:rsid w:val="00445B1B"/>
    <w:rsid w:val="0044650C"/>
    <w:rsid w:val="004468FD"/>
    <w:rsid w:val="004477C8"/>
    <w:rsid w:val="00450AB2"/>
    <w:rsid w:val="0045123E"/>
    <w:rsid w:val="00451769"/>
    <w:rsid w:val="00452394"/>
    <w:rsid w:val="0045493B"/>
    <w:rsid w:val="00455248"/>
    <w:rsid w:val="00455628"/>
    <w:rsid w:val="00455C7B"/>
    <w:rsid w:val="00456624"/>
    <w:rsid w:val="00456732"/>
    <w:rsid w:val="0045692F"/>
    <w:rsid w:val="004577CF"/>
    <w:rsid w:val="004609D6"/>
    <w:rsid w:val="00460A56"/>
    <w:rsid w:val="00463019"/>
    <w:rsid w:val="00463DA8"/>
    <w:rsid w:val="00464188"/>
    <w:rsid w:val="004648F0"/>
    <w:rsid w:val="00464C5F"/>
    <w:rsid w:val="00464E87"/>
    <w:rsid w:val="00465C52"/>
    <w:rsid w:val="00466272"/>
    <w:rsid w:val="0046708C"/>
    <w:rsid w:val="004674F4"/>
    <w:rsid w:val="004677B7"/>
    <w:rsid w:val="00467AC2"/>
    <w:rsid w:val="00467F64"/>
    <w:rsid w:val="00470AC0"/>
    <w:rsid w:val="00473396"/>
    <w:rsid w:val="0047343E"/>
    <w:rsid w:val="00473AF7"/>
    <w:rsid w:val="004753DB"/>
    <w:rsid w:val="00477E82"/>
    <w:rsid w:val="0048093E"/>
    <w:rsid w:val="004818A7"/>
    <w:rsid w:val="00481A97"/>
    <w:rsid w:val="0048493A"/>
    <w:rsid w:val="00484D67"/>
    <w:rsid w:val="00484DDA"/>
    <w:rsid w:val="0048591D"/>
    <w:rsid w:val="0048730A"/>
    <w:rsid w:val="00487595"/>
    <w:rsid w:val="004913DA"/>
    <w:rsid w:val="00491465"/>
    <w:rsid w:val="00492FF8"/>
    <w:rsid w:val="00494752"/>
    <w:rsid w:val="0049499A"/>
    <w:rsid w:val="004955B9"/>
    <w:rsid w:val="004955D7"/>
    <w:rsid w:val="00495C2A"/>
    <w:rsid w:val="004A02FC"/>
    <w:rsid w:val="004A03C2"/>
    <w:rsid w:val="004A1CFF"/>
    <w:rsid w:val="004A20F8"/>
    <w:rsid w:val="004A2B5A"/>
    <w:rsid w:val="004A3E9F"/>
    <w:rsid w:val="004A524A"/>
    <w:rsid w:val="004A6612"/>
    <w:rsid w:val="004A67AC"/>
    <w:rsid w:val="004A6D92"/>
    <w:rsid w:val="004A7857"/>
    <w:rsid w:val="004B014B"/>
    <w:rsid w:val="004B2A09"/>
    <w:rsid w:val="004B61BC"/>
    <w:rsid w:val="004B6645"/>
    <w:rsid w:val="004B671A"/>
    <w:rsid w:val="004B7A3C"/>
    <w:rsid w:val="004B7CA8"/>
    <w:rsid w:val="004C079E"/>
    <w:rsid w:val="004C11A3"/>
    <w:rsid w:val="004C51EE"/>
    <w:rsid w:val="004C6956"/>
    <w:rsid w:val="004C6981"/>
    <w:rsid w:val="004D03E8"/>
    <w:rsid w:val="004D1689"/>
    <w:rsid w:val="004D389C"/>
    <w:rsid w:val="004D440D"/>
    <w:rsid w:val="004D4ABD"/>
    <w:rsid w:val="004D4AF1"/>
    <w:rsid w:val="004D5271"/>
    <w:rsid w:val="004D6EDB"/>
    <w:rsid w:val="004E0509"/>
    <w:rsid w:val="004E0A2C"/>
    <w:rsid w:val="004E1BE0"/>
    <w:rsid w:val="004E1DD3"/>
    <w:rsid w:val="004E291D"/>
    <w:rsid w:val="004E3274"/>
    <w:rsid w:val="004E3A8E"/>
    <w:rsid w:val="004E4B23"/>
    <w:rsid w:val="004E4D0F"/>
    <w:rsid w:val="004E5A8C"/>
    <w:rsid w:val="004E63E3"/>
    <w:rsid w:val="004E6C36"/>
    <w:rsid w:val="004E6EF5"/>
    <w:rsid w:val="004E78DC"/>
    <w:rsid w:val="004F0907"/>
    <w:rsid w:val="004F2D4B"/>
    <w:rsid w:val="004F2F47"/>
    <w:rsid w:val="004F344F"/>
    <w:rsid w:val="004F5135"/>
    <w:rsid w:val="004F58BE"/>
    <w:rsid w:val="004F5A5F"/>
    <w:rsid w:val="004F5FA0"/>
    <w:rsid w:val="004F6FAA"/>
    <w:rsid w:val="004F7885"/>
    <w:rsid w:val="0050012F"/>
    <w:rsid w:val="0050373A"/>
    <w:rsid w:val="005054F7"/>
    <w:rsid w:val="005058FD"/>
    <w:rsid w:val="00506ACA"/>
    <w:rsid w:val="00511662"/>
    <w:rsid w:val="0051176C"/>
    <w:rsid w:val="00511BB3"/>
    <w:rsid w:val="0051203B"/>
    <w:rsid w:val="005129A9"/>
    <w:rsid w:val="00513102"/>
    <w:rsid w:val="005131E3"/>
    <w:rsid w:val="00514231"/>
    <w:rsid w:val="00514758"/>
    <w:rsid w:val="00514FF4"/>
    <w:rsid w:val="00515EB5"/>
    <w:rsid w:val="00517177"/>
    <w:rsid w:val="00521845"/>
    <w:rsid w:val="00521EA2"/>
    <w:rsid w:val="005227CD"/>
    <w:rsid w:val="005228D9"/>
    <w:rsid w:val="0052524B"/>
    <w:rsid w:val="0052525D"/>
    <w:rsid w:val="0052577C"/>
    <w:rsid w:val="00525C3B"/>
    <w:rsid w:val="00526C17"/>
    <w:rsid w:val="00527189"/>
    <w:rsid w:val="00527DA4"/>
    <w:rsid w:val="005301FC"/>
    <w:rsid w:val="0053116F"/>
    <w:rsid w:val="00532C2F"/>
    <w:rsid w:val="0053350F"/>
    <w:rsid w:val="005338EC"/>
    <w:rsid w:val="00534E98"/>
    <w:rsid w:val="005354D7"/>
    <w:rsid w:val="00537EBF"/>
    <w:rsid w:val="00540B89"/>
    <w:rsid w:val="00541812"/>
    <w:rsid w:val="00541CEF"/>
    <w:rsid w:val="00542DF5"/>
    <w:rsid w:val="005439E0"/>
    <w:rsid w:val="00544533"/>
    <w:rsid w:val="00546294"/>
    <w:rsid w:val="00550568"/>
    <w:rsid w:val="00550E3C"/>
    <w:rsid w:val="00550E9A"/>
    <w:rsid w:val="005514B8"/>
    <w:rsid w:val="00552F3B"/>
    <w:rsid w:val="005538A8"/>
    <w:rsid w:val="0055449C"/>
    <w:rsid w:val="00554E85"/>
    <w:rsid w:val="00560138"/>
    <w:rsid w:val="0056039A"/>
    <w:rsid w:val="00560441"/>
    <w:rsid w:val="00561D5F"/>
    <w:rsid w:val="00562155"/>
    <w:rsid w:val="00562E93"/>
    <w:rsid w:val="00563FB5"/>
    <w:rsid w:val="00564F6C"/>
    <w:rsid w:val="00565CF6"/>
    <w:rsid w:val="0056614A"/>
    <w:rsid w:val="00566B2E"/>
    <w:rsid w:val="00567B65"/>
    <w:rsid w:val="00571A81"/>
    <w:rsid w:val="00572018"/>
    <w:rsid w:val="00572F0E"/>
    <w:rsid w:val="00573097"/>
    <w:rsid w:val="005734EE"/>
    <w:rsid w:val="00573D7E"/>
    <w:rsid w:val="00574DEB"/>
    <w:rsid w:val="0057535C"/>
    <w:rsid w:val="005753CC"/>
    <w:rsid w:val="00576FB7"/>
    <w:rsid w:val="0057754B"/>
    <w:rsid w:val="005809A7"/>
    <w:rsid w:val="00580EBD"/>
    <w:rsid w:val="005812A0"/>
    <w:rsid w:val="00581645"/>
    <w:rsid w:val="00581BDB"/>
    <w:rsid w:val="00582312"/>
    <w:rsid w:val="005824A5"/>
    <w:rsid w:val="00582C74"/>
    <w:rsid w:val="00583477"/>
    <w:rsid w:val="005851E0"/>
    <w:rsid w:val="005855B4"/>
    <w:rsid w:val="0058597A"/>
    <w:rsid w:val="00585F77"/>
    <w:rsid w:val="00587B56"/>
    <w:rsid w:val="005900EF"/>
    <w:rsid w:val="005910EA"/>
    <w:rsid w:val="00591DF2"/>
    <w:rsid w:val="005926DE"/>
    <w:rsid w:val="00592F27"/>
    <w:rsid w:val="005933B0"/>
    <w:rsid w:val="005956A6"/>
    <w:rsid w:val="00596D06"/>
    <w:rsid w:val="00596E7C"/>
    <w:rsid w:val="005A0B33"/>
    <w:rsid w:val="005A14E0"/>
    <w:rsid w:val="005A1C8D"/>
    <w:rsid w:val="005A21B9"/>
    <w:rsid w:val="005A3A45"/>
    <w:rsid w:val="005A3D20"/>
    <w:rsid w:val="005A5C10"/>
    <w:rsid w:val="005A5F4C"/>
    <w:rsid w:val="005A6165"/>
    <w:rsid w:val="005B0C96"/>
    <w:rsid w:val="005B17F3"/>
    <w:rsid w:val="005B2401"/>
    <w:rsid w:val="005B4BFF"/>
    <w:rsid w:val="005B6719"/>
    <w:rsid w:val="005C0073"/>
    <w:rsid w:val="005C0E53"/>
    <w:rsid w:val="005C1BC0"/>
    <w:rsid w:val="005C205C"/>
    <w:rsid w:val="005C2918"/>
    <w:rsid w:val="005C36CB"/>
    <w:rsid w:val="005C38DE"/>
    <w:rsid w:val="005C423D"/>
    <w:rsid w:val="005C489B"/>
    <w:rsid w:val="005C61CD"/>
    <w:rsid w:val="005C69B9"/>
    <w:rsid w:val="005C6B48"/>
    <w:rsid w:val="005C7936"/>
    <w:rsid w:val="005D027C"/>
    <w:rsid w:val="005D033C"/>
    <w:rsid w:val="005D3EC4"/>
    <w:rsid w:val="005D4D57"/>
    <w:rsid w:val="005D5057"/>
    <w:rsid w:val="005D6440"/>
    <w:rsid w:val="005D7011"/>
    <w:rsid w:val="005D7248"/>
    <w:rsid w:val="005D7A80"/>
    <w:rsid w:val="005E078A"/>
    <w:rsid w:val="005E1322"/>
    <w:rsid w:val="005E1EC7"/>
    <w:rsid w:val="005E2A73"/>
    <w:rsid w:val="005E3827"/>
    <w:rsid w:val="005E3B59"/>
    <w:rsid w:val="005E44C9"/>
    <w:rsid w:val="005E4A7B"/>
    <w:rsid w:val="005E4BBB"/>
    <w:rsid w:val="005E544F"/>
    <w:rsid w:val="005E54F3"/>
    <w:rsid w:val="005E5EBA"/>
    <w:rsid w:val="005E78CF"/>
    <w:rsid w:val="005F0DAA"/>
    <w:rsid w:val="005F141F"/>
    <w:rsid w:val="005F2F6E"/>
    <w:rsid w:val="005F360F"/>
    <w:rsid w:val="005F3B7C"/>
    <w:rsid w:val="005F477F"/>
    <w:rsid w:val="006000F0"/>
    <w:rsid w:val="006009F7"/>
    <w:rsid w:val="00601253"/>
    <w:rsid w:val="00602787"/>
    <w:rsid w:val="0060283C"/>
    <w:rsid w:val="00602C34"/>
    <w:rsid w:val="00604E4D"/>
    <w:rsid w:val="006055D8"/>
    <w:rsid w:val="00605714"/>
    <w:rsid w:val="006065D9"/>
    <w:rsid w:val="00606947"/>
    <w:rsid w:val="00607BE6"/>
    <w:rsid w:val="00607F9D"/>
    <w:rsid w:val="0061135B"/>
    <w:rsid w:val="00612A68"/>
    <w:rsid w:val="00612BE9"/>
    <w:rsid w:val="00613AFC"/>
    <w:rsid w:val="00613B54"/>
    <w:rsid w:val="0061458E"/>
    <w:rsid w:val="006147AC"/>
    <w:rsid w:val="00614C62"/>
    <w:rsid w:val="00614CB7"/>
    <w:rsid w:val="00614E57"/>
    <w:rsid w:val="0061629D"/>
    <w:rsid w:val="00620089"/>
    <w:rsid w:val="00621C9A"/>
    <w:rsid w:val="00621D79"/>
    <w:rsid w:val="006238D9"/>
    <w:rsid w:val="00623A36"/>
    <w:rsid w:val="00623EEF"/>
    <w:rsid w:val="006240C8"/>
    <w:rsid w:val="0062502E"/>
    <w:rsid w:val="00625814"/>
    <w:rsid w:val="00625891"/>
    <w:rsid w:val="00625F80"/>
    <w:rsid w:val="006260FB"/>
    <w:rsid w:val="006309AF"/>
    <w:rsid w:val="006309BC"/>
    <w:rsid w:val="00631B3F"/>
    <w:rsid w:val="00631DD0"/>
    <w:rsid w:val="00632B85"/>
    <w:rsid w:val="0063431F"/>
    <w:rsid w:val="00634354"/>
    <w:rsid w:val="00634B7E"/>
    <w:rsid w:val="00634DEC"/>
    <w:rsid w:val="00634F68"/>
    <w:rsid w:val="00635585"/>
    <w:rsid w:val="00636D98"/>
    <w:rsid w:val="00637118"/>
    <w:rsid w:val="006402EA"/>
    <w:rsid w:val="0064057A"/>
    <w:rsid w:val="00641C89"/>
    <w:rsid w:val="006420E4"/>
    <w:rsid w:val="006443BB"/>
    <w:rsid w:val="00644A42"/>
    <w:rsid w:val="00644D96"/>
    <w:rsid w:val="00645F85"/>
    <w:rsid w:val="006467C9"/>
    <w:rsid w:val="00650E7A"/>
    <w:rsid w:val="006515B2"/>
    <w:rsid w:val="00651EE1"/>
    <w:rsid w:val="00653E18"/>
    <w:rsid w:val="0065437A"/>
    <w:rsid w:val="006559D9"/>
    <w:rsid w:val="00655BBE"/>
    <w:rsid w:val="00655BCB"/>
    <w:rsid w:val="0065641F"/>
    <w:rsid w:val="00656A13"/>
    <w:rsid w:val="00656D25"/>
    <w:rsid w:val="00656E6D"/>
    <w:rsid w:val="00657241"/>
    <w:rsid w:val="006577E5"/>
    <w:rsid w:val="00660256"/>
    <w:rsid w:val="006604E8"/>
    <w:rsid w:val="00660826"/>
    <w:rsid w:val="006608BC"/>
    <w:rsid w:val="00661209"/>
    <w:rsid w:val="006616CF"/>
    <w:rsid w:val="006617BF"/>
    <w:rsid w:val="00661CF0"/>
    <w:rsid w:val="00662B15"/>
    <w:rsid w:val="006639E3"/>
    <w:rsid w:val="00664D29"/>
    <w:rsid w:val="00665945"/>
    <w:rsid w:val="00665B81"/>
    <w:rsid w:val="00665CA0"/>
    <w:rsid w:val="006702DF"/>
    <w:rsid w:val="006707EC"/>
    <w:rsid w:val="00671303"/>
    <w:rsid w:val="00672008"/>
    <w:rsid w:val="00672555"/>
    <w:rsid w:val="00672A54"/>
    <w:rsid w:val="00672DBC"/>
    <w:rsid w:val="00674FFA"/>
    <w:rsid w:val="00675495"/>
    <w:rsid w:val="0067549C"/>
    <w:rsid w:val="006762F5"/>
    <w:rsid w:val="0067690F"/>
    <w:rsid w:val="006773BF"/>
    <w:rsid w:val="00680125"/>
    <w:rsid w:val="00680C2E"/>
    <w:rsid w:val="00680C5C"/>
    <w:rsid w:val="006810C7"/>
    <w:rsid w:val="00681C9D"/>
    <w:rsid w:val="006821AA"/>
    <w:rsid w:val="00682367"/>
    <w:rsid w:val="00682E35"/>
    <w:rsid w:val="006842CA"/>
    <w:rsid w:val="00684A1C"/>
    <w:rsid w:val="00684F0B"/>
    <w:rsid w:val="006852B7"/>
    <w:rsid w:val="0068566C"/>
    <w:rsid w:val="00687ED4"/>
    <w:rsid w:val="0069019D"/>
    <w:rsid w:val="00690C89"/>
    <w:rsid w:val="006918BE"/>
    <w:rsid w:val="006920A2"/>
    <w:rsid w:val="00692979"/>
    <w:rsid w:val="0069457E"/>
    <w:rsid w:val="00694B98"/>
    <w:rsid w:val="00694E95"/>
    <w:rsid w:val="006960FB"/>
    <w:rsid w:val="00696E6D"/>
    <w:rsid w:val="006A1294"/>
    <w:rsid w:val="006A2821"/>
    <w:rsid w:val="006A45F1"/>
    <w:rsid w:val="006A5277"/>
    <w:rsid w:val="006A5B2D"/>
    <w:rsid w:val="006A62FF"/>
    <w:rsid w:val="006A7419"/>
    <w:rsid w:val="006A7925"/>
    <w:rsid w:val="006A7AC7"/>
    <w:rsid w:val="006B03F6"/>
    <w:rsid w:val="006B0AA6"/>
    <w:rsid w:val="006B21FA"/>
    <w:rsid w:val="006B2948"/>
    <w:rsid w:val="006B29D1"/>
    <w:rsid w:val="006B3E23"/>
    <w:rsid w:val="006B40D8"/>
    <w:rsid w:val="006B434F"/>
    <w:rsid w:val="006B45F8"/>
    <w:rsid w:val="006B6509"/>
    <w:rsid w:val="006B670B"/>
    <w:rsid w:val="006B6776"/>
    <w:rsid w:val="006C0E7F"/>
    <w:rsid w:val="006C15A5"/>
    <w:rsid w:val="006C1A45"/>
    <w:rsid w:val="006C1AEE"/>
    <w:rsid w:val="006C1BFB"/>
    <w:rsid w:val="006C2C19"/>
    <w:rsid w:val="006C3663"/>
    <w:rsid w:val="006C417A"/>
    <w:rsid w:val="006C4434"/>
    <w:rsid w:val="006C4564"/>
    <w:rsid w:val="006C7A66"/>
    <w:rsid w:val="006D1BFA"/>
    <w:rsid w:val="006D24F9"/>
    <w:rsid w:val="006D3831"/>
    <w:rsid w:val="006D4059"/>
    <w:rsid w:val="006D45BA"/>
    <w:rsid w:val="006D46FD"/>
    <w:rsid w:val="006D4E5B"/>
    <w:rsid w:val="006D4F91"/>
    <w:rsid w:val="006D5207"/>
    <w:rsid w:val="006D5400"/>
    <w:rsid w:val="006D5E17"/>
    <w:rsid w:val="006D613C"/>
    <w:rsid w:val="006D65B9"/>
    <w:rsid w:val="006D680F"/>
    <w:rsid w:val="006D6A3C"/>
    <w:rsid w:val="006E64E4"/>
    <w:rsid w:val="006E734B"/>
    <w:rsid w:val="006E7490"/>
    <w:rsid w:val="006F1E3B"/>
    <w:rsid w:val="006F28B3"/>
    <w:rsid w:val="006F61B4"/>
    <w:rsid w:val="006F6907"/>
    <w:rsid w:val="006F6E7B"/>
    <w:rsid w:val="006F73F0"/>
    <w:rsid w:val="00700061"/>
    <w:rsid w:val="00700441"/>
    <w:rsid w:val="007009C9"/>
    <w:rsid w:val="00700D93"/>
    <w:rsid w:val="007014C2"/>
    <w:rsid w:val="00701581"/>
    <w:rsid w:val="00703205"/>
    <w:rsid w:val="0070417D"/>
    <w:rsid w:val="007043BC"/>
    <w:rsid w:val="00704981"/>
    <w:rsid w:val="00705C18"/>
    <w:rsid w:val="00707864"/>
    <w:rsid w:val="00707B9B"/>
    <w:rsid w:val="00711B34"/>
    <w:rsid w:val="00712D9F"/>
    <w:rsid w:val="007135D4"/>
    <w:rsid w:val="00714030"/>
    <w:rsid w:val="0071712E"/>
    <w:rsid w:val="0071799A"/>
    <w:rsid w:val="0072139F"/>
    <w:rsid w:val="007222B6"/>
    <w:rsid w:val="00722503"/>
    <w:rsid w:val="00722C53"/>
    <w:rsid w:val="00723D42"/>
    <w:rsid w:val="007245A8"/>
    <w:rsid w:val="007249D4"/>
    <w:rsid w:val="007251D5"/>
    <w:rsid w:val="007259E9"/>
    <w:rsid w:val="007270AE"/>
    <w:rsid w:val="00731BD5"/>
    <w:rsid w:val="00731FF6"/>
    <w:rsid w:val="007324C2"/>
    <w:rsid w:val="00732A02"/>
    <w:rsid w:val="00732B0C"/>
    <w:rsid w:val="00732F17"/>
    <w:rsid w:val="00733717"/>
    <w:rsid w:val="007337FA"/>
    <w:rsid w:val="00733C84"/>
    <w:rsid w:val="007348A5"/>
    <w:rsid w:val="007362D2"/>
    <w:rsid w:val="00737242"/>
    <w:rsid w:val="007402E9"/>
    <w:rsid w:val="0074145A"/>
    <w:rsid w:val="00741CAA"/>
    <w:rsid w:val="00741F99"/>
    <w:rsid w:val="007421F7"/>
    <w:rsid w:val="007428EE"/>
    <w:rsid w:val="00743521"/>
    <w:rsid w:val="0074397D"/>
    <w:rsid w:val="00745A79"/>
    <w:rsid w:val="0074755C"/>
    <w:rsid w:val="00747C7B"/>
    <w:rsid w:val="00750360"/>
    <w:rsid w:val="007509B3"/>
    <w:rsid w:val="00750DDB"/>
    <w:rsid w:val="00751451"/>
    <w:rsid w:val="007520F2"/>
    <w:rsid w:val="007524A2"/>
    <w:rsid w:val="0075282A"/>
    <w:rsid w:val="00752A3A"/>
    <w:rsid w:val="00752B0B"/>
    <w:rsid w:val="0075463B"/>
    <w:rsid w:val="00755468"/>
    <w:rsid w:val="0075674C"/>
    <w:rsid w:val="00756813"/>
    <w:rsid w:val="00757105"/>
    <w:rsid w:val="00761037"/>
    <w:rsid w:val="0076105F"/>
    <w:rsid w:val="007629F4"/>
    <w:rsid w:val="00762C5A"/>
    <w:rsid w:val="007639AA"/>
    <w:rsid w:val="0076525C"/>
    <w:rsid w:val="00765AFF"/>
    <w:rsid w:val="00765E0C"/>
    <w:rsid w:val="00767F59"/>
    <w:rsid w:val="0077120C"/>
    <w:rsid w:val="00771737"/>
    <w:rsid w:val="0077275C"/>
    <w:rsid w:val="00773B49"/>
    <w:rsid w:val="00776896"/>
    <w:rsid w:val="007777D7"/>
    <w:rsid w:val="00777D63"/>
    <w:rsid w:val="00777EEE"/>
    <w:rsid w:val="00780FB2"/>
    <w:rsid w:val="007811E5"/>
    <w:rsid w:val="007819CE"/>
    <w:rsid w:val="00782338"/>
    <w:rsid w:val="00782FEF"/>
    <w:rsid w:val="00784D4F"/>
    <w:rsid w:val="00786765"/>
    <w:rsid w:val="00790155"/>
    <w:rsid w:val="00790B11"/>
    <w:rsid w:val="0079130A"/>
    <w:rsid w:val="00792424"/>
    <w:rsid w:val="00792984"/>
    <w:rsid w:val="00792D71"/>
    <w:rsid w:val="007932FA"/>
    <w:rsid w:val="00794206"/>
    <w:rsid w:val="007942AE"/>
    <w:rsid w:val="0079436B"/>
    <w:rsid w:val="007949F9"/>
    <w:rsid w:val="00796279"/>
    <w:rsid w:val="0079636E"/>
    <w:rsid w:val="0079689D"/>
    <w:rsid w:val="00796C52"/>
    <w:rsid w:val="007A052D"/>
    <w:rsid w:val="007A17BC"/>
    <w:rsid w:val="007A1C94"/>
    <w:rsid w:val="007A337B"/>
    <w:rsid w:val="007A39F6"/>
    <w:rsid w:val="007A522F"/>
    <w:rsid w:val="007A52AE"/>
    <w:rsid w:val="007A52DC"/>
    <w:rsid w:val="007A7C3F"/>
    <w:rsid w:val="007B052A"/>
    <w:rsid w:val="007B0783"/>
    <w:rsid w:val="007B28DD"/>
    <w:rsid w:val="007B2DA7"/>
    <w:rsid w:val="007B30F5"/>
    <w:rsid w:val="007B3110"/>
    <w:rsid w:val="007B33A8"/>
    <w:rsid w:val="007B3634"/>
    <w:rsid w:val="007B4AB6"/>
    <w:rsid w:val="007B617A"/>
    <w:rsid w:val="007B61E1"/>
    <w:rsid w:val="007B7121"/>
    <w:rsid w:val="007B7B05"/>
    <w:rsid w:val="007C09A1"/>
    <w:rsid w:val="007C1EF9"/>
    <w:rsid w:val="007C254A"/>
    <w:rsid w:val="007C2702"/>
    <w:rsid w:val="007C2AA3"/>
    <w:rsid w:val="007C2BB2"/>
    <w:rsid w:val="007C5AD8"/>
    <w:rsid w:val="007C6841"/>
    <w:rsid w:val="007D09F8"/>
    <w:rsid w:val="007D54B6"/>
    <w:rsid w:val="007D7875"/>
    <w:rsid w:val="007D793E"/>
    <w:rsid w:val="007E05BE"/>
    <w:rsid w:val="007E07B5"/>
    <w:rsid w:val="007E07F9"/>
    <w:rsid w:val="007E0D7B"/>
    <w:rsid w:val="007E2784"/>
    <w:rsid w:val="007E285D"/>
    <w:rsid w:val="007E4F7D"/>
    <w:rsid w:val="007E51AC"/>
    <w:rsid w:val="007E584C"/>
    <w:rsid w:val="007E5A92"/>
    <w:rsid w:val="007E6EAC"/>
    <w:rsid w:val="007E7972"/>
    <w:rsid w:val="007E7E6B"/>
    <w:rsid w:val="007F0BA6"/>
    <w:rsid w:val="007F0D1A"/>
    <w:rsid w:val="007F0D8C"/>
    <w:rsid w:val="007F0F5B"/>
    <w:rsid w:val="007F1210"/>
    <w:rsid w:val="007F12C1"/>
    <w:rsid w:val="007F1B4C"/>
    <w:rsid w:val="007F1D40"/>
    <w:rsid w:val="007F2EC8"/>
    <w:rsid w:val="007F3507"/>
    <w:rsid w:val="007F3C5E"/>
    <w:rsid w:val="007F40B1"/>
    <w:rsid w:val="007F54ED"/>
    <w:rsid w:val="007F6F45"/>
    <w:rsid w:val="007F7174"/>
    <w:rsid w:val="00800CBE"/>
    <w:rsid w:val="0080283D"/>
    <w:rsid w:val="00802867"/>
    <w:rsid w:val="00802917"/>
    <w:rsid w:val="00802AC4"/>
    <w:rsid w:val="00802F93"/>
    <w:rsid w:val="0080322B"/>
    <w:rsid w:val="00803803"/>
    <w:rsid w:val="00803AB3"/>
    <w:rsid w:val="00804517"/>
    <w:rsid w:val="0080493B"/>
    <w:rsid w:val="00805642"/>
    <w:rsid w:val="00810160"/>
    <w:rsid w:val="008119BA"/>
    <w:rsid w:val="00812700"/>
    <w:rsid w:val="00812C18"/>
    <w:rsid w:val="00814BC5"/>
    <w:rsid w:val="00814CE6"/>
    <w:rsid w:val="00815885"/>
    <w:rsid w:val="00821299"/>
    <w:rsid w:val="00821CC3"/>
    <w:rsid w:val="0082230C"/>
    <w:rsid w:val="008224EF"/>
    <w:rsid w:val="008248C9"/>
    <w:rsid w:val="00824AFC"/>
    <w:rsid w:val="00825C46"/>
    <w:rsid w:val="008261DA"/>
    <w:rsid w:val="0082622F"/>
    <w:rsid w:val="00826BB3"/>
    <w:rsid w:val="008315DD"/>
    <w:rsid w:val="008351F8"/>
    <w:rsid w:val="00837F1E"/>
    <w:rsid w:val="008418D1"/>
    <w:rsid w:val="008457D5"/>
    <w:rsid w:val="00845BB8"/>
    <w:rsid w:val="00847002"/>
    <w:rsid w:val="008474D4"/>
    <w:rsid w:val="00850C62"/>
    <w:rsid w:val="00850DB3"/>
    <w:rsid w:val="00850EB0"/>
    <w:rsid w:val="00853590"/>
    <w:rsid w:val="00854180"/>
    <w:rsid w:val="00854E4F"/>
    <w:rsid w:val="0085583F"/>
    <w:rsid w:val="00855F5D"/>
    <w:rsid w:val="0085605B"/>
    <w:rsid w:val="008560CA"/>
    <w:rsid w:val="008607EE"/>
    <w:rsid w:val="00861A01"/>
    <w:rsid w:val="008632A3"/>
    <w:rsid w:val="008633B2"/>
    <w:rsid w:val="00863470"/>
    <w:rsid w:val="00863B7C"/>
    <w:rsid w:val="00863E23"/>
    <w:rsid w:val="00865A18"/>
    <w:rsid w:val="0086644E"/>
    <w:rsid w:val="00866B68"/>
    <w:rsid w:val="00866EE3"/>
    <w:rsid w:val="00870BB3"/>
    <w:rsid w:val="008716A9"/>
    <w:rsid w:val="00872319"/>
    <w:rsid w:val="008727AD"/>
    <w:rsid w:val="00872F1D"/>
    <w:rsid w:val="00873A42"/>
    <w:rsid w:val="00873DE0"/>
    <w:rsid w:val="00874CC8"/>
    <w:rsid w:val="00875761"/>
    <w:rsid w:val="00875AFF"/>
    <w:rsid w:val="0087687F"/>
    <w:rsid w:val="00880BF4"/>
    <w:rsid w:val="008820AB"/>
    <w:rsid w:val="008822AF"/>
    <w:rsid w:val="00883772"/>
    <w:rsid w:val="00883A17"/>
    <w:rsid w:val="00883A1A"/>
    <w:rsid w:val="00883BCB"/>
    <w:rsid w:val="008848EC"/>
    <w:rsid w:val="008849B0"/>
    <w:rsid w:val="00887711"/>
    <w:rsid w:val="00887A6E"/>
    <w:rsid w:val="008917D2"/>
    <w:rsid w:val="00891D4D"/>
    <w:rsid w:val="00892072"/>
    <w:rsid w:val="0089299C"/>
    <w:rsid w:val="00892D76"/>
    <w:rsid w:val="008943E4"/>
    <w:rsid w:val="00895930"/>
    <w:rsid w:val="00897D12"/>
    <w:rsid w:val="008A0F31"/>
    <w:rsid w:val="008A1533"/>
    <w:rsid w:val="008A23D9"/>
    <w:rsid w:val="008A23FC"/>
    <w:rsid w:val="008A2FBB"/>
    <w:rsid w:val="008A3375"/>
    <w:rsid w:val="008A3839"/>
    <w:rsid w:val="008A51D8"/>
    <w:rsid w:val="008A5281"/>
    <w:rsid w:val="008A7392"/>
    <w:rsid w:val="008A7414"/>
    <w:rsid w:val="008B1CED"/>
    <w:rsid w:val="008B2751"/>
    <w:rsid w:val="008B29FC"/>
    <w:rsid w:val="008B4EFC"/>
    <w:rsid w:val="008B5F11"/>
    <w:rsid w:val="008B7BE8"/>
    <w:rsid w:val="008B7D28"/>
    <w:rsid w:val="008C0266"/>
    <w:rsid w:val="008C0476"/>
    <w:rsid w:val="008C0CF8"/>
    <w:rsid w:val="008C2027"/>
    <w:rsid w:val="008C23D4"/>
    <w:rsid w:val="008C29B9"/>
    <w:rsid w:val="008C51DA"/>
    <w:rsid w:val="008C65EB"/>
    <w:rsid w:val="008C6CA0"/>
    <w:rsid w:val="008C79B7"/>
    <w:rsid w:val="008D071F"/>
    <w:rsid w:val="008D1AC6"/>
    <w:rsid w:val="008D1B20"/>
    <w:rsid w:val="008D20DD"/>
    <w:rsid w:val="008D2260"/>
    <w:rsid w:val="008D2F48"/>
    <w:rsid w:val="008D318D"/>
    <w:rsid w:val="008D4532"/>
    <w:rsid w:val="008D48DC"/>
    <w:rsid w:val="008D505F"/>
    <w:rsid w:val="008D51B4"/>
    <w:rsid w:val="008D7214"/>
    <w:rsid w:val="008D76C5"/>
    <w:rsid w:val="008D7F39"/>
    <w:rsid w:val="008E0DF6"/>
    <w:rsid w:val="008E1074"/>
    <w:rsid w:val="008E14BA"/>
    <w:rsid w:val="008E180D"/>
    <w:rsid w:val="008E1F41"/>
    <w:rsid w:val="008E2673"/>
    <w:rsid w:val="008E3439"/>
    <w:rsid w:val="008E57E6"/>
    <w:rsid w:val="008E6081"/>
    <w:rsid w:val="008E6355"/>
    <w:rsid w:val="008E787E"/>
    <w:rsid w:val="008E7ECE"/>
    <w:rsid w:val="008F03CF"/>
    <w:rsid w:val="008F0637"/>
    <w:rsid w:val="008F1FDB"/>
    <w:rsid w:val="008F38F7"/>
    <w:rsid w:val="008F3B0C"/>
    <w:rsid w:val="008F3E42"/>
    <w:rsid w:val="008F42FA"/>
    <w:rsid w:val="008F4EA2"/>
    <w:rsid w:val="008F503D"/>
    <w:rsid w:val="008F504E"/>
    <w:rsid w:val="008F52AC"/>
    <w:rsid w:val="008F7608"/>
    <w:rsid w:val="0090016F"/>
    <w:rsid w:val="0090117B"/>
    <w:rsid w:val="00901784"/>
    <w:rsid w:val="009022B5"/>
    <w:rsid w:val="00902CC6"/>
    <w:rsid w:val="00902D26"/>
    <w:rsid w:val="0090491D"/>
    <w:rsid w:val="0090580E"/>
    <w:rsid w:val="009059CD"/>
    <w:rsid w:val="009062C2"/>
    <w:rsid w:val="009067CD"/>
    <w:rsid w:val="00906932"/>
    <w:rsid w:val="00906DAC"/>
    <w:rsid w:val="0090727E"/>
    <w:rsid w:val="00907286"/>
    <w:rsid w:val="00907740"/>
    <w:rsid w:val="009111E7"/>
    <w:rsid w:val="00913B47"/>
    <w:rsid w:val="00913C24"/>
    <w:rsid w:val="00915984"/>
    <w:rsid w:val="00916769"/>
    <w:rsid w:val="00917A5B"/>
    <w:rsid w:val="00917C79"/>
    <w:rsid w:val="00920C9C"/>
    <w:rsid w:val="009212B9"/>
    <w:rsid w:val="00921614"/>
    <w:rsid w:val="00922924"/>
    <w:rsid w:val="00922A34"/>
    <w:rsid w:val="00925DDF"/>
    <w:rsid w:val="00926D5A"/>
    <w:rsid w:val="00930759"/>
    <w:rsid w:val="009315B8"/>
    <w:rsid w:val="00933399"/>
    <w:rsid w:val="00933856"/>
    <w:rsid w:val="00937FBB"/>
    <w:rsid w:val="00940F07"/>
    <w:rsid w:val="0094150C"/>
    <w:rsid w:val="0094208D"/>
    <w:rsid w:val="00944985"/>
    <w:rsid w:val="00945632"/>
    <w:rsid w:val="00946EE6"/>
    <w:rsid w:val="0094723F"/>
    <w:rsid w:val="00947ECB"/>
    <w:rsid w:val="0095387B"/>
    <w:rsid w:val="009557A5"/>
    <w:rsid w:val="009559A1"/>
    <w:rsid w:val="0095645E"/>
    <w:rsid w:val="0095704E"/>
    <w:rsid w:val="00962067"/>
    <w:rsid w:val="0096223E"/>
    <w:rsid w:val="009633E3"/>
    <w:rsid w:val="00963F79"/>
    <w:rsid w:val="0096445F"/>
    <w:rsid w:val="009646FA"/>
    <w:rsid w:val="00965E30"/>
    <w:rsid w:val="00966D5F"/>
    <w:rsid w:val="00967E4A"/>
    <w:rsid w:val="0097042D"/>
    <w:rsid w:val="00971B3A"/>
    <w:rsid w:val="009722A9"/>
    <w:rsid w:val="0097268D"/>
    <w:rsid w:val="00972CB9"/>
    <w:rsid w:val="00973BF4"/>
    <w:rsid w:val="009742D1"/>
    <w:rsid w:val="00975337"/>
    <w:rsid w:val="00976EE8"/>
    <w:rsid w:val="0097778C"/>
    <w:rsid w:val="00977D69"/>
    <w:rsid w:val="009803B2"/>
    <w:rsid w:val="00980BE1"/>
    <w:rsid w:val="00982461"/>
    <w:rsid w:val="009825B6"/>
    <w:rsid w:val="009833B8"/>
    <w:rsid w:val="00984884"/>
    <w:rsid w:val="00985E46"/>
    <w:rsid w:val="00985F46"/>
    <w:rsid w:val="0098728B"/>
    <w:rsid w:val="009876A9"/>
    <w:rsid w:val="009906D6"/>
    <w:rsid w:val="009910E9"/>
    <w:rsid w:val="00992589"/>
    <w:rsid w:val="00993363"/>
    <w:rsid w:val="00994088"/>
    <w:rsid w:val="0099420F"/>
    <w:rsid w:val="00995209"/>
    <w:rsid w:val="00995A79"/>
    <w:rsid w:val="00995CD5"/>
    <w:rsid w:val="00995DEB"/>
    <w:rsid w:val="00996583"/>
    <w:rsid w:val="009A00C3"/>
    <w:rsid w:val="009A0950"/>
    <w:rsid w:val="009A185D"/>
    <w:rsid w:val="009A2AC0"/>
    <w:rsid w:val="009A32D3"/>
    <w:rsid w:val="009A4D24"/>
    <w:rsid w:val="009A4FDB"/>
    <w:rsid w:val="009A5F17"/>
    <w:rsid w:val="009A697F"/>
    <w:rsid w:val="009B01ED"/>
    <w:rsid w:val="009B077B"/>
    <w:rsid w:val="009B0B5D"/>
    <w:rsid w:val="009B12B2"/>
    <w:rsid w:val="009B238B"/>
    <w:rsid w:val="009B23C7"/>
    <w:rsid w:val="009B28AC"/>
    <w:rsid w:val="009B3339"/>
    <w:rsid w:val="009B445E"/>
    <w:rsid w:val="009B4ED4"/>
    <w:rsid w:val="009B612D"/>
    <w:rsid w:val="009B62BB"/>
    <w:rsid w:val="009B62FE"/>
    <w:rsid w:val="009B6790"/>
    <w:rsid w:val="009C12A4"/>
    <w:rsid w:val="009C1FAF"/>
    <w:rsid w:val="009C2470"/>
    <w:rsid w:val="009C5EC7"/>
    <w:rsid w:val="009C709C"/>
    <w:rsid w:val="009C7398"/>
    <w:rsid w:val="009D0235"/>
    <w:rsid w:val="009D1F28"/>
    <w:rsid w:val="009D238C"/>
    <w:rsid w:val="009D2731"/>
    <w:rsid w:val="009D529B"/>
    <w:rsid w:val="009D66F1"/>
    <w:rsid w:val="009D7D48"/>
    <w:rsid w:val="009E0C96"/>
    <w:rsid w:val="009E15E0"/>
    <w:rsid w:val="009E249B"/>
    <w:rsid w:val="009E5254"/>
    <w:rsid w:val="009E55F2"/>
    <w:rsid w:val="009F035E"/>
    <w:rsid w:val="009F0D0B"/>
    <w:rsid w:val="009F1E5A"/>
    <w:rsid w:val="009F3037"/>
    <w:rsid w:val="009F41D5"/>
    <w:rsid w:val="009F4823"/>
    <w:rsid w:val="009F617D"/>
    <w:rsid w:val="009F62B7"/>
    <w:rsid w:val="009F6873"/>
    <w:rsid w:val="009F6E68"/>
    <w:rsid w:val="009F7B4F"/>
    <w:rsid w:val="009F7DB9"/>
    <w:rsid w:val="00A02CEF"/>
    <w:rsid w:val="00A04410"/>
    <w:rsid w:val="00A04ACA"/>
    <w:rsid w:val="00A04DAA"/>
    <w:rsid w:val="00A06B2F"/>
    <w:rsid w:val="00A06F78"/>
    <w:rsid w:val="00A10DBA"/>
    <w:rsid w:val="00A10DDF"/>
    <w:rsid w:val="00A11977"/>
    <w:rsid w:val="00A11BE8"/>
    <w:rsid w:val="00A13AEC"/>
    <w:rsid w:val="00A14114"/>
    <w:rsid w:val="00A151CF"/>
    <w:rsid w:val="00A163D6"/>
    <w:rsid w:val="00A16E28"/>
    <w:rsid w:val="00A177FF"/>
    <w:rsid w:val="00A20D0B"/>
    <w:rsid w:val="00A222B6"/>
    <w:rsid w:val="00A237D2"/>
    <w:rsid w:val="00A24062"/>
    <w:rsid w:val="00A246F6"/>
    <w:rsid w:val="00A24DEC"/>
    <w:rsid w:val="00A268CE"/>
    <w:rsid w:val="00A301AC"/>
    <w:rsid w:val="00A309D6"/>
    <w:rsid w:val="00A30C30"/>
    <w:rsid w:val="00A31E53"/>
    <w:rsid w:val="00A32776"/>
    <w:rsid w:val="00A329A5"/>
    <w:rsid w:val="00A338EE"/>
    <w:rsid w:val="00A339C5"/>
    <w:rsid w:val="00A36159"/>
    <w:rsid w:val="00A36D2C"/>
    <w:rsid w:val="00A371FE"/>
    <w:rsid w:val="00A37C4A"/>
    <w:rsid w:val="00A43AAE"/>
    <w:rsid w:val="00A43C91"/>
    <w:rsid w:val="00A43DD9"/>
    <w:rsid w:val="00A44587"/>
    <w:rsid w:val="00A47DFB"/>
    <w:rsid w:val="00A5451B"/>
    <w:rsid w:val="00A55993"/>
    <w:rsid w:val="00A55F89"/>
    <w:rsid w:val="00A5668B"/>
    <w:rsid w:val="00A566FB"/>
    <w:rsid w:val="00A60184"/>
    <w:rsid w:val="00A61892"/>
    <w:rsid w:val="00A61FA1"/>
    <w:rsid w:val="00A62670"/>
    <w:rsid w:val="00A629D3"/>
    <w:rsid w:val="00A63A0C"/>
    <w:rsid w:val="00A6417D"/>
    <w:rsid w:val="00A64AC2"/>
    <w:rsid w:val="00A64AED"/>
    <w:rsid w:val="00A652A3"/>
    <w:rsid w:val="00A65A3A"/>
    <w:rsid w:val="00A6645A"/>
    <w:rsid w:val="00A6670D"/>
    <w:rsid w:val="00A66D5C"/>
    <w:rsid w:val="00A67C07"/>
    <w:rsid w:val="00A7039C"/>
    <w:rsid w:val="00A70D59"/>
    <w:rsid w:val="00A71C07"/>
    <w:rsid w:val="00A7204D"/>
    <w:rsid w:val="00A726C9"/>
    <w:rsid w:val="00A728B8"/>
    <w:rsid w:val="00A72EFA"/>
    <w:rsid w:val="00A75D6F"/>
    <w:rsid w:val="00A77953"/>
    <w:rsid w:val="00A77B11"/>
    <w:rsid w:val="00A77E90"/>
    <w:rsid w:val="00A77F42"/>
    <w:rsid w:val="00A81E36"/>
    <w:rsid w:val="00A828BA"/>
    <w:rsid w:val="00A83CA8"/>
    <w:rsid w:val="00A84A88"/>
    <w:rsid w:val="00A84C12"/>
    <w:rsid w:val="00A85D92"/>
    <w:rsid w:val="00A8705A"/>
    <w:rsid w:val="00A8761D"/>
    <w:rsid w:val="00A87B1E"/>
    <w:rsid w:val="00A90D86"/>
    <w:rsid w:val="00A90DA8"/>
    <w:rsid w:val="00A92905"/>
    <w:rsid w:val="00A9298C"/>
    <w:rsid w:val="00A939AD"/>
    <w:rsid w:val="00A94AE9"/>
    <w:rsid w:val="00A978BC"/>
    <w:rsid w:val="00A97993"/>
    <w:rsid w:val="00AA04E0"/>
    <w:rsid w:val="00AA1045"/>
    <w:rsid w:val="00AA1BBA"/>
    <w:rsid w:val="00AA2D60"/>
    <w:rsid w:val="00AA4811"/>
    <w:rsid w:val="00AA4897"/>
    <w:rsid w:val="00AB2225"/>
    <w:rsid w:val="00AB23AF"/>
    <w:rsid w:val="00AB2F59"/>
    <w:rsid w:val="00AB4538"/>
    <w:rsid w:val="00AB5351"/>
    <w:rsid w:val="00AB5FC8"/>
    <w:rsid w:val="00AB6844"/>
    <w:rsid w:val="00AB7F4F"/>
    <w:rsid w:val="00AC173D"/>
    <w:rsid w:val="00AC18DC"/>
    <w:rsid w:val="00AC3960"/>
    <w:rsid w:val="00AC45AF"/>
    <w:rsid w:val="00AC4781"/>
    <w:rsid w:val="00AC48AB"/>
    <w:rsid w:val="00AC505A"/>
    <w:rsid w:val="00AC5A78"/>
    <w:rsid w:val="00AC6683"/>
    <w:rsid w:val="00AC67BC"/>
    <w:rsid w:val="00AC77AC"/>
    <w:rsid w:val="00AC7DE0"/>
    <w:rsid w:val="00AD005A"/>
    <w:rsid w:val="00AD04D3"/>
    <w:rsid w:val="00AD08DD"/>
    <w:rsid w:val="00AD0938"/>
    <w:rsid w:val="00AD1846"/>
    <w:rsid w:val="00AD5D5D"/>
    <w:rsid w:val="00AD5D73"/>
    <w:rsid w:val="00AD6678"/>
    <w:rsid w:val="00AD6C8F"/>
    <w:rsid w:val="00AE089F"/>
    <w:rsid w:val="00AE0AF5"/>
    <w:rsid w:val="00AE270B"/>
    <w:rsid w:val="00AE2AA3"/>
    <w:rsid w:val="00AE31BB"/>
    <w:rsid w:val="00AE36E7"/>
    <w:rsid w:val="00AE397D"/>
    <w:rsid w:val="00AE3D3F"/>
    <w:rsid w:val="00AE4241"/>
    <w:rsid w:val="00AE42AE"/>
    <w:rsid w:val="00AE795B"/>
    <w:rsid w:val="00AF066D"/>
    <w:rsid w:val="00AF0756"/>
    <w:rsid w:val="00AF1ECE"/>
    <w:rsid w:val="00AF26D3"/>
    <w:rsid w:val="00AF2BDC"/>
    <w:rsid w:val="00AF3E25"/>
    <w:rsid w:val="00AF42B4"/>
    <w:rsid w:val="00AF47C1"/>
    <w:rsid w:val="00AF47D5"/>
    <w:rsid w:val="00AF4978"/>
    <w:rsid w:val="00AF5728"/>
    <w:rsid w:val="00AF5D02"/>
    <w:rsid w:val="00AF70BB"/>
    <w:rsid w:val="00AF7474"/>
    <w:rsid w:val="00AF7811"/>
    <w:rsid w:val="00B00770"/>
    <w:rsid w:val="00B00F86"/>
    <w:rsid w:val="00B0168C"/>
    <w:rsid w:val="00B0230E"/>
    <w:rsid w:val="00B04AF2"/>
    <w:rsid w:val="00B04F58"/>
    <w:rsid w:val="00B070CC"/>
    <w:rsid w:val="00B0729D"/>
    <w:rsid w:val="00B0767B"/>
    <w:rsid w:val="00B1049D"/>
    <w:rsid w:val="00B1065E"/>
    <w:rsid w:val="00B10D1E"/>
    <w:rsid w:val="00B10F3E"/>
    <w:rsid w:val="00B126E7"/>
    <w:rsid w:val="00B12DA9"/>
    <w:rsid w:val="00B137FB"/>
    <w:rsid w:val="00B1452C"/>
    <w:rsid w:val="00B1663F"/>
    <w:rsid w:val="00B16EF6"/>
    <w:rsid w:val="00B1726A"/>
    <w:rsid w:val="00B21B1B"/>
    <w:rsid w:val="00B21C37"/>
    <w:rsid w:val="00B25659"/>
    <w:rsid w:val="00B267AF"/>
    <w:rsid w:val="00B277FD"/>
    <w:rsid w:val="00B27AE8"/>
    <w:rsid w:val="00B30344"/>
    <w:rsid w:val="00B306EE"/>
    <w:rsid w:val="00B30A1E"/>
    <w:rsid w:val="00B31F0E"/>
    <w:rsid w:val="00B32183"/>
    <w:rsid w:val="00B32520"/>
    <w:rsid w:val="00B3658E"/>
    <w:rsid w:val="00B37EC9"/>
    <w:rsid w:val="00B4061E"/>
    <w:rsid w:val="00B40B5B"/>
    <w:rsid w:val="00B418C1"/>
    <w:rsid w:val="00B4304D"/>
    <w:rsid w:val="00B434D7"/>
    <w:rsid w:val="00B43ED5"/>
    <w:rsid w:val="00B441B0"/>
    <w:rsid w:val="00B442C7"/>
    <w:rsid w:val="00B44CC4"/>
    <w:rsid w:val="00B4504B"/>
    <w:rsid w:val="00B45153"/>
    <w:rsid w:val="00B50D14"/>
    <w:rsid w:val="00B51A0A"/>
    <w:rsid w:val="00B52356"/>
    <w:rsid w:val="00B54493"/>
    <w:rsid w:val="00B54752"/>
    <w:rsid w:val="00B54C9F"/>
    <w:rsid w:val="00B564A6"/>
    <w:rsid w:val="00B5659A"/>
    <w:rsid w:val="00B66E3A"/>
    <w:rsid w:val="00B67838"/>
    <w:rsid w:val="00B67964"/>
    <w:rsid w:val="00B67C5C"/>
    <w:rsid w:val="00B67D08"/>
    <w:rsid w:val="00B701CB"/>
    <w:rsid w:val="00B70269"/>
    <w:rsid w:val="00B706E4"/>
    <w:rsid w:val="00B70A1D"/>
    <w:rsid w:val="00B70D88"/>
    <w:rsid w:val="00B70F55"/>
    <w:rsid w:val="00B71C60"/>
    <w:rsid w:val="00B73133"/>
    <w:rsid w:val="00B73B32"/>
    <w:rsid w:val="00B7475E"/>
    <w:rsid w:val="00B75A03"/>
    <w:rsid w:val="00B76447"/>
    <w:rsid w:val="00B76E97"/>
    <w:rsid w:val="00B7713B"/>
    <w:rsid w:val="00B8026A"/>
    <w:rsid w:val="00B80B99"/>
    <w:rsid w:val="00B80D3D"/>
    <w:rsid w:val="00B84EC2"/>
    <w:rsid w:val="00B87927"/>
    <w:rsid w:val="00B90857"/>
    <w:rsid w:val="00B9206D"/>
    <w:rsid w:val="00B920C5"/>
    <w:rsid w:val="00B92E75"/>
    <w:rsid w:val="00B9400A"/>
    <w:rsid w:val="00B97CF4"/>
    <w:rsid w:val="00BA0D4E"/>
    <w:rsid w:val="00BA2781"/>
    <w:rsid w:val="00BA297D"/>
    <w:rsid w:val="00BA2EF5"/>
    <w:rsid w:val="00BA4E21"/>
    <w:rsid w:val="00BA78B8"/>
    <w:rsid w:val="00BA7B08"/>
    <w:rsid w:val="00BB0107"/>
    <w:rsid w:val="00BB0D05"/>
    <w:rsid w:val="00BB18FF"/>
    <w:rsid w:val="00BB1A08"/>
    <w:rsid w:val="00BB27C4"/>
    <w:rsid w:val="00BB33A7"/>
    <w:rsid w:val="00BB3B2A"/>
    <w:rsid w:val="00BB4331"/>
    <w:rsid w:val="00BB4502"/>
    <w:rsid w:val="00BB493F"/>
    <w:rsid w:val="00BB4E30"/>
    <w:rsid w:val="00BB6567"/>
    <w:rsid w:val="00BB6E0A"/>
    <w:rsid w:val="00BC0718"/>
    <w:rsid w:val="00BC1CB7"/>
    <w:rsid w:val="00BC25A2"/>
    <w:rsid w:val="00BC4A72"/>
    <w:rsid w:val="00BC5C28"/>
    <w:rsid w:val="00BC6200"/>
    <w:rsid w:val="00BD2D6A"/>
    <w:rsid w:val="00BD5DF9"/>
    <w:rsid w:val="00BD64A9"/>
    <w:rsid w:val="00BD77C0"/>
    <w:rsid w:val="00BE0C3E"/>
    <w:rsid w:val="00BE2C92"/>
    <w:rsid w:val="00BE2FB9"/>
    <w:rsid w:val="00BE3542"/>
    <w:rsid w:val="00BE46D5"/>
    <w:rsid w:val="00BE638B"/>
    <w:rsid w:val="00BE6E19"/>
    <w:rsid w:val="00BE78EA"/>
    <w:rsid w:val="00BF0CE8"/>
    <w:rsid w:val="00BF12C4"/>
    <w:rsid w:val="00BF12D1"/>
    <w:rsid w:val="00BF1400"/>
    <w:rsid w:val="00BF1F45"/>
    <w:rsid w:val="00BF269C"/>
    <w:rsid w:val="00BF3244"/>
    <w:rsid w:val="00BF38F2"/>
    <w:rsid w:val="00BF4126"/>
    <w:rsid w:val="00BF42F6"/>
    <w:rsid w:val="00BF4792"/>
    <w:rsid w:val="00BF5669"/>
    <w:rsid w:val="00BF5E3B"/>
    <w:rsid w:val="00BF633D"/>
    <w:rsid w:val="00BF7474"/>
    <w:rsid w:val="00C00FC3"/>
    <w:rsid w:val="00C01552"/>
    <w:rsid w:val="00C01595"/>
    <w:rsid w:val="00C017E9"/>
    <w:rsid w:val="00C01C77"/>
    <w:rsid w:val="00C01F8E"/>
    <w:rsid w:val="00C03ACE"/>
    <w:rsid w:val="00C04CF4"/>
    <w:rsid w:val="00C10D87"/>
    <w:rsid w:val="00C119A8"/>
    <w:rsid w:val="00C124BF"/>
    <w:rsid w:val="00C13C6B"/>
    <w:rsid w:val="00C172F1"/>
    <w:rsid w:val="00C2099A"/>
    <w:rsid w:val="00C2198E"/>
    <w:rsid w:val="00C22557"/>
    <w:rsid w:val="00C22770"/>
    <w:rsid w:val="00C23FF5"/>
    <w:rsid w:val="00C24BFE"/>
    <w:rsid w:val="00C254C8"/>
    <w:rsid w:val="00C25D7D"/>
    <w:rsid w:val="00C264CA"/>
    <w:rsid w:val="00C26877"/>
    <w:rsid w:val="00C279AC"/>
    <w:rsid w:val="00C30D8D"/>
    <w:rsid w:val="00C3237D"/>
    <w:rsid w:val="00C3419F"/>
    <w:rsid w:val="00C345BA"/>
    <w:rsid w:val="00C35F94"/>
    <w:rsid w:val="00C37278"/>
    <w:rsid w:val="00C37470"/>
    <w:rsid w:val="00C40076"/>
    <w:rsid w:val="00C46102"/>
    <w:rsid w:val="00C46857"/>
    <w:rsid w:val="00C477DD"/>
    <w:rsid w:val="00C4783D"/>
    <w:rsid w:val="00C47C3D"/>
    <w:rsid w:val="00C47FFC"/>
    <w:rsid w:val="00C52FC5"/>
    <w:rsid w:val="00C53300"/>
    <w:rsid w:val="00C53E8D"/>
    <w:rsid w:val="00C60399"/>
    <w:rsid w:val="00C6052C"/>
    <w:rsid w:val="00C61986"/>
    <w:rsid w:val="00C622CD"/>
    <w:rsid w:val="00C6274F"/>
    <w:rsid w:val="00C62ECA"/>
    <w:rsid w:val="00C62FF1"/>
    <w:rsid w:val="00C63E04"/>
    <w:rsid w:val="00C6482B"/>
    <w:rsid w:val="00C6611D"/>
    <w:rsid w:val="00C66694"/>
    <w:rsid w:val="00C6680F"/>
    <w:rsid w:val="00C66ED5"/>
    <w:rsid w:val="00C67331"/>
    <w:rsid w:val="00C675C3"/>
    <w:rsid w:val="00C679CD"/>
    <w:rsid w:val="00C7181A"/>
    <w:rsid w:val="00C719F5"/>
    <w:rsid w:val="00C72F99"/>
    <w:rsid w:val="00C73BFF"/>
    <w:rsid w:val="00C74183"/>
    <w:rsid w:val="00C7522E"/>
    <w:rsid w:val="00C77098"/>
    <w:rsid w:val="00C778D3"/>
    <w:rsid w:val="00C77A3D"/>
    <w:rsid w:val="00C77E19"/>
    <w:rsid w:val="00C81358"/>
    <w:rsid w:val="00C813F8"/>
    <w:rsid w:val="00C82B62"/>
    <w:rsid w:val="00C84026"/>
    <w:rsid w:val="00C876A3"/>
    <w:rsid w:val="00C8796C"/>
    <w:rsid w:val="00C87EEB"/>
    <w:rsid w:val="00C90AFD"/>
    <w:rsid w:val="00C9103B"/>
    <w:rsid w:val="00C913EB"/>
    <w:rsid w:val="00C92188"/>
    <w:rsid w:val="00C941E8"/>
    <w:rsid w:val="00C95491"/>
    <w:rsid w:val="00C95C42"/>
    <w:rsid w:val="00CA09D9"/>
    <w:rsid w:val="00CA1E2B"/>
    <w:rsid w:val="00CA35A0"/>
    <w:rsid w:val="00CA3B01"/>
    <w:rsid w:val="00CA6326"/>
    <w:rsid w:val="00CA6451"/>
    <w:rsid w:val="00CA6E9A"/>
    <w:rsid w:val="00CA760C"/>
    <w:rsid w:val="00CA7A92"/>
    <w:rsid w:val="00CB1C5A"/>
    <w:rsid w:val="00CB1EF2"/>
    <w:rsid w:val="00CB214E"/>
    <w:rsid w:val="00CB2974"/>
    <w:rsid w:val="00CB299F"/>
    <w:rsid w:val="00CB3E80"/>
    <w:rsid w:val="00CB41D3"/>
    <w:rsid w:val="00CB428C"/>
    <w:rsid w:val="00CB73C5"/>
    <w:rsid w:val="00CC0CB1"/>
    <w:rsid w:val="00CC1550"/>
    <w:rsid w:val="00CC25E2"/>
    <w:rsid w:val="00CC2602"/>
    <w:rsid w:val="00CC2E7C"/>
    <w:rsid w:val="00CC4A73"/>
    <w:rsid w:val="00CC4CCC"/>
    <w:rsid w:val="00CC511A"/>
    <w:rsid w:val="00CC54A9"/>
    <w:rsid w:val="00CC5E22"/>
    <w:rsid w:val="00CD188E"/>
    <w:rsid w:val="00CD2607"/>
    <w:rsid w:val="00CD3087"/>
    <w:rsid w:val="00CD3440"/>
    <w:rsid w:val="00CD39A8"/>
    <w:rsid w:val="00CD3BD5"/>
    <w:rsid w:val="00CD4201"/>
    <w:rsid w:val="00CD4365"/>
    <w:rsid w:val="00CD46E7"/>
    <w:rsid w:val="00CD5C40"/>
    <w:rsid w:val="00CD5C89"/>
    <w:rsid w:val="00CD5CCC"/>
    <w:rsid w:val="00CD5EA7"/>
    <w:rsid w:val="00CD653C"/>
    <w:rsid w:val="00CE0AFC"/>
    <w:rsid w:val="00CE1F73"/>
    <w:rsid w:val="00CE38F3"/>
    <w:rsid w:val="00CE39E8"/>
    <w:rsid w:val="00CE417B"/>
    <w:rsid w:val="00CE5479"/>
    <w:rsid w:val="00CF038A"/>
    <w:rsid w:val="00CF054C"/>
    <w:rsid w:val="00CF06C2"/>
    <w:rsid w:val="00CF0715"/>
    <w:rsid w:val="00CF0BC9"/>
    <w:rsid w:val="00CF2361"/>
    <w:rsid w:val="00CF2A6F"/>
    <w:rsid w:val="00CF5DA1"/>
    <w:rsid w:val="00CF5F3F"/>
    <w:rsid w:val="00CF6C32"/>
    <w:rsid w:val="00CF6E8E"/>
    <w:rsid w:val="00CF7847"/>
    <w:rsid w:val="00CF7AFB"/>
    <w:rsid w:val="00D0049E"/>
    <w:rsid w:val="00D00C0C"/>
    <w:rsid w:val="00D016BF"/>
    <w:rsid w:val="00D01DFC"/>
    <w:rsid w:val="00D02430"/>
    <w:rsid w:val="00D044C2"/>
    <w:rsid w:val="00D04697"/>
    <w:rsid w:val="00D04E67"/>
    <w:rsid w:val="00D0517F"/>
    <w:rsid w:val="00D0537E"/>
    <w:rsid w:val="00D05F67"/>
    <w:rsid w:val="00D07257"/>
    <w:rsid w:val="00D07BE5"/>
    <w:rsid w:val="00D10B01"/>
    <w:rsid w:val="00D11DF3"/>
    <w:rsid w:val="00D1291F"/>
    <w:rsid w:val="00D12F96"/>
    <w:rsid w:val="00D1563B"/>
    <w:rsid w:val="00D164FD"/>
    <w:rsid w:val="00D1732B"/>
    <w:rsid w:val="00D20826"/>
    <w:rsid w:val="00D210CB"/>
    <w:rsid w:val="00D23474"/>
    <w:rsid w:val="00D24D64"/>
    <w:rsid w:val="00D2684F"/>
    <w:rsid w:val="00D279DA"/>
    <w:rsid w:val="00D31C29"/>
    <w:rsid w:val="00D32308"/>
    <w:rsid w:val="00D326D4"/>
    <w:rsid w:val="00D345BC"/>
    <w:rsid w:val="00D351D9"/>
    <w:rsid w:val="00D361AE"/>
    <w:rsid w:val="00D377B0"/>
    <w:rsid w:val="00D417B1"/>
    <w:rsid w:val="00D42ED3"/>
    <w:rsid w:val="00D431B3"/>
    <w:rsid w:val="00D434C8"/>
    <w:rsid w:val="00D43A7A"/>
    <w:rsid w:val="00D4485B"/>
    <w:rsid w:val="00D455F8"/>
    <w:rsid w:val="00D46ADA"/>
    <w:rsid w:val="00D46DDC"/>
    <w:rsid w:val="00D520CB"/>
    <w:rsid w:val="00D52F46"/>
    <w:rsid w:val="00D53290"/>
    <w:rsid w:val="00D53C8A"/>
    <w:rsid w:val="00D53ED9"/>
    <w:rsid w:val="00D5469B"/>
    <w:rsid w:val="00D54998"/>
    <w:rsid w:val="00D54ECC"/>
    <w:rsid w:val="00D553C3"/>
    <w:rsid w:val="00D55C75"/>
    <w:rsid w:val="00D5663B"/>
    <w:rsid w:val="00D571DE"/>
    <w:rsid w:val="00D602E4"/>
    <w:rsid w:val="00D6102C"/>
    <w:rsid w:val="00D614D1"/>
    <w:rsid w:val="00D6256C"/>
    <w:rsid w:val="00D62886"/>
    <w:rsid w:val="00D62A1C"/>
    <w:rsid w:val="00D642C9"/>
    <w:rsid w:val="00D642CB"/>
    <w:rsid w:val="00D65365"/>
    <w:rsid w:val="00D6578E"/>
    <w:rsid w:val="00D65E55"/>
    <w:rsid w:val="00D6638A"/>
    <w:rsid w:val="00D6770E"/>
    <w:rsid w:val="00D67A87"/>
    <w:rsid w:val="00D704CD"/>
    <w:rsid w:val="00D70641"/>
    <w:rsid w:val="00D71346"/>
    <w:rsid w:val="00D71515"/>
    <w:rsid w:val="00D719AF"/>
    <w:rsid w:val="00D71D31"/>
    <w:rsid w:val="00D727FF"/>
    <w:rsid w:val="00D72C8B"/>
    <w:rsid w:val="00D72F75"/>
    <w:rsid w:val="00D7300B"/>
    <w:rsid w:val="00D732B4"/>
    <w:rsid w:val="00D74609"/>
    <w:rsid w:val="00D74B95"/>
    <w:rsid w:val="00D75173"/>
    <w:rsid w:val="00D75C19"/>
    <w:rsid w:val="00D773F9"/>
    <w:rsid w:val="00D777C4"/>
    <w:rsid w:val="00D77E16"/>
    <w:rsid w:val="00D80306"/>
    <w:rsid w:val="00D80A34"/>
    <w:rsid w:val="00D81C13"/>
    <w:rsid w:val="00D844BC"/>
    <w:rsid w:val="00D84528"/>
    <w:rsid w:val="00D85FA9"/>
    <w:rsid w:val="00D8665C"/>
    <w:rsid w:val="00D87052"/>
    <w:rsid w:val="00D872F8"/>
    <w:rsid w:val="00D90EAC"/>
    <w:rsid w:val="00D91BEE"/>
    <w:rsid w:val="00D920EF"/>
    <w:rsid w:val="00D9307D"/>
    <w:rsid w:val="00D9312A"/>
    <w:rsid w:val="00D94E1A"/>
    <w:rsid w:val="00D95F57"/>
    <w:rsid w:val="00DA08BF"/>
    <w:rsid w:val="00DA0A73"/>
    <w:rsid w:val="00DA2EB4"/>
    <w:rsid w:val="00DA3FBF"/>
    <w:rsid w:val="00DA5A09"/>
    <w:rsid w:val="00DA60EA"/>
    <w:rsid w:val="00DA6BC5"/>
    <w:rsid w:val="00DA6E25"/>
    <w:rsid w:val="00DA7278"/>
    <w:rsid w:val="00DB03D8"/>
    <w:rsid w:val="00DB0B5E"/>
    <w:rsid w:val="00DB1A4B"/>
    <w:rsid w:val="00DB32D4"/>
    <w:rsid w:val="00DB3EA8"/>
    <w:rsid w:val="00DB556D"/>
    <w:rsid w:val="00DB6571"/>
    <w:rsid w:val="00DB6CF2"/>
    <w:rsid w:val="00DB6F52"/>
    <w:rsid w:val="00DB7BE1"/>
    <w:rsid w:val="00DC02AB"/>
    <w:rsid w:val="00DC05C3"/>
    <w:rsid w:val="00DC13ED"/>
    <w:rsid w:val="00DC228D"/>
    <w:rsid w:val="00DC2643"/>
    <w:rsid w:val="00DC382A"/>
    <w:rsid w:val="00DC386E"/>
    <w:rsid w:val="00DC3C39"/>
    <w:rsid w:val="00DC4BF5"/>
    <w:rsid w:val="00DC51C7"/>
    <w:rsid w:val="00DC65B0"/>
    <w:rsid w:val="00DC67D6"/>
    <w:rsid w:val="00DC784D"/>
    <w:rsid w:val="00DC7B4E"/>
    <w:rsid w:val="00DD032D"/>
    <w:rsid w:val="00DD10EE"/>
    <w:rsid w:val="00DD1D17"/>
    <w:rsid w:val="00DD24C0"/>
    <w:rsid w:val="00DD3EA5"/>
    <w:rsid w:val="00DD417E"/>
    <w:rsid w:val="00DD4CA4"/>
    <w:rsid w:val="00DD6761"/>
    <w:rsid w:val="00DD6D6E"/>
    <w:rsid w:val="00DE05DA"/>
    <w:rsid w:val="00DE0D47"/>
    <w:rsid w:val="00DE0E99"/>
    <w:rsid w:val="00DE1A86"/>
    <w:rsid w:val="00DE3FFB"/>
    <w:rsid w:val="00DE4470"/>
    <w:rsid w:val="00DE484A"/>
    <w:rsid w:val="00DE576A"/>
    <w:rsid w:val="00DE6773"/>
    <w:rsid w:val="00DE7E8E"/>
    <w:rsid w:val="00DF11F4"/>
    <w:rsid w:val="00DF1A19"/>
    <w:rsid w:val="00DF1ACA"/>
    <w:rsid w:val="00DF2728"/>
    <w:rsid w:val="00DF2BA7"/>
    <w:rsid w:val="00DF306A"/>
    <w:rsid w:val="00DF45B7"/>
    <w:rsid w:val="00DF49E9"/>
    <w:rsid w:val="00DF54DA"/>
    <w:rsid w:val="00DF62AD"/>
    <w:rsid w:val="00DF661E"/>
    <w:rsid w:val="00E0044F"/>
    <w:rsid w:val="00E00F50"/>
    <w:rsid w:val="00E04C7C"/>
    <w:rsid w:val="00E05382"/>
    <w:rsid w:val="00E055C6"/>
    <w:rsid w:val="00E05708"/>
    <w:rsid w:val="00E05738"/>
    <w:rsid w:val="00E05E52"/>
    <w:rsid w:val="00E0786C"/>
    <w:rsid w:val="00E07D37"/>
    <w:rsid w:val="00E10616"/>
    <w:rsid w:val="00E10C56"/>
    <w:rsid w:val="00E10DC1"/>
    <w:rsid w:val="00E11411"/>
    <w:rsid w:val="00E129D9"/>
    <w:rsid w:val="00E13BD9"/>
    <w:rsid w:val="00E13EE6"/>
    <w:rsid w:val="00E14330"/>
    <w:rsid w:val="00E14A32"/>
    <w:rsid w:val="00E150AF"/>
    <w:rsid w:val="00E15A09"/>
    <w:rsid w:val="00E17335"/>
    <w:rsid w:val="00E20A80"/>
    <w:rsid w:val="00E254B2"/>
    <w:rsid w:val="00E25C91"/>
    <w:rsid w:val="00E2673D"/>
    <w:rsid w:val="00E26783"/>
    <w:rsid w:val="00E26B1C"/>
    <w:rsid w:val="00E277E6"/>
    <w:rsid w:val="00E27C86"/>
    <w:rsid w:val="00E309FC"/>
    <w:rsid w:val="00E30A65"/>
    <w:rsid w:val="00E30C83"/>
    <w:rsid w:val="00E31548"/>
    <w:rsid w:val="00E3163E"/>
    <w:rsid w:val="00E32030"/>
    <w:rsid w:val="00E32F50"/>
    <w:rsid w:val="00E33DAA"/>
    <w:rsid w:val="00E3543C"/>
    <w:rsid w:val="00E360AF"/>
    <w:rsid w:val="00E365EA"/>
    <w:rsid w:val="00E36AD1"/>
    <w:rsid w:val="00E371BD"/>
    <w:rsid w:val="00E37436"/>
    <w:rsid w:val="00E403F7"/>
    <w:rsid w:val="00E40DC0"/>
    <w:rsid w:val="00E40F06"/>
    <w:rsid w:val="00E41C2E"/>
    <w:rsid w:val="00E41F28"/>
    <w:rsid w:val="00E434A2"/>
    <w:rsid w:val="00E436C1"/>
    <w:rsid w:val="00E43889"/>
    <w:rsid w:val="00E43BCD"/>
    <w:rsid w:val="00E458EF"/>
    <w:rsid w:val="00E45D53"/>
    <w:rsid w:val="00E465DD"/>
    <w:rsid w:val="00E50C08"/>
    <w:rsid w:val="00E51F90"/>
    <w:rsid w:val="00E54899"/>
    <w:rsid w:val="00E54FDD"/>
    <w:rsid w:val="00E5575F"/>
    <w:rsid w:val="00E557BB"/>
    <w:rsid w:val="00E5634A"/>
    <w:rsid w:val="00E56D58"/>
    <w:rsid w:val="00E57200"/>
    <w:rsid w:val="00E61005"/>
    <w:rsid w:val="00E65F10"/>
    <w:rsid w:val="00E67947"/>
    <w:rsid w:val="00E67BDC"/>
    <w:rsid w:val="00E707DA"/>
    <w:rsid w:val="00E714CE"/>
    <w:rsid w:val="00E72C27"/>
    <w:rsid w:val="00E72F2D"/>
    <w:rsid w:val="00E732C6"/>
    <w:rsid w:val="00E73965"/>
    <w:rsid w:val="00E740B3"/>
    <w:rsid w:val="00E7460D"/>
    <w:rsid w:val="00E7495A"/>
    <w:rsid w:val="00E75E64"/>
    <w:rsid w:val="00E75FF5"/>
    <w:rsid w:val="00E819CD"/>
    <w:rsid w:val="00E821BA"/>
    <w:rsid w:val="00E8308A"/>
    <w:rsid w:val="00E8339A"/>
    <w:rsid w:val="00E843B8"/>
    <w:rsid w:val="00E851CD"/>
    <w:rsid w:val="00E853AD"/>
    <w:rsid w:val="00E85583"/>
    <w:rsid w:val="00E856F3"/>
    <w:rsid w:val="00E86316"/>
    <w:rsid w:val="00E94EE3"/>
    <w:rsid w:val="00E96389"/>
    <w:rsid w:val="00E966ED"/>
    <w:rsid w:val="00E96B1C"/>
    <w:rsid w:val="00EA00BE"/>
    <w:rsid w:val="00EA04D3"/>
    <w:rsid w:val="00EA0F45"/>
    <w:rsid w:val="00EA22DD"/>
    <w:rsid w:val="00EA3ABE"/>
    <w:rsid w:val="00EA5FC4"/>
    <w:rsid w:val="00EA6354"/>
    <w:rsid w:val="00EA6926"/>
    <w:rsid w:val="00EA7A3C"/>
    <w:rsid w:val="00EB1898"/>
    <w:rsid w:val="00EB1EBA"/>
    <w:rsid w:val="00EB2AF3"/>
    <w:rsid w:val="00EB4C91"/>
    <w:rsid w:val="00EB5640"/>
    <w:rsid w:val="00EB65B5"/>
    <w:rsid w:val="00EB7198"/>
    <w:rsid w:val="00EC1B95"/>
    <w:rsid w:val="00EC2388"/>
    <w:rsid w:val="00EC427C"/>
    <w:rsid w:val="00EC5DC7"/>
    <w:rsid w:val="00EC75BA"/>
    <w:rsid w:val="00ED0850"/>
    <w:rsid w:val="00ED0B52"/>
    <w:rsid w:val="00ED1A3E"/>
    <w:rsid w:val="00ED2DC6"/>
    <w:rsid w:val="00ED37F2"/>
    <w:rsid w:val="00ED4283"/>
    <w:rsid w:val="00ED5633"/>
    <w:rsid w:val="00ED5B94"/>
    <w:rsid w:val="00ED6531"/>
    <w:rsid w:val="00ED71BF"/>
    <w:rsid w:val="00ED7C96"/>
    <w:rsid w:val="00EE0D38"/>
    <w:rsid w:val="00EE3CD5"/>
    <w:rsid w:val="00EE5088"/>
    <w:rsid w:val="00EE6AA1"/>
    <w:rsid w:val="00EE7376"/>
    <w:rsid w:val="00EF053A"/>
    <w:rsid w:val="00EF0B1C"/>
    <w:rsid w:val="00EF1C4C"/>
    <w:rsid w:val="00EF31DE"/>
    <w:rsid w:val="00EF4173"/>
    <w:rsid w:val="00EF453B"/>
    <w:rsid w:val="00EF4AD1"/>
    <w:rsid w:val="00EF590A"/>
    <w:rsid w:val="00EF5F70"/>
    <w:rsid w:val="00EF6A70"/>
    <w:rsid w:val="00EF6BB0"/>
    <w:rsid w:val="00EF7550"/>
    <w:rsid w:val="00EF7A46"/>
    <w:rsid w:val="00F00597"/>
    <w:rsid w:val="00F00E53"/>
    <w:rsid w:val="00F01119"/>
    <w:rsid w:val="00F01966"/>
    <w:rsid w:val="00F025F1"/>
    <w:rsid w:val="00F0370F"/>
    <w:rsid w:val="00F04C59"/>
    <w:rsid w:val="00F07659"/>
    <w:rsid w:val="00F104B5"/>
    <w:rsid w:val="00F11274"/>
    <w:rsid w:val="00F11AE9"/>
    <w:rsid w:val="00F12D77"/>
    <w:rsid w:val="00F14C69"/>
    <w:rsid w:val="00F15D74"/>
    <w:rsid w:val="00F16725"/>
    <w:rsid w:val="00F17DBA"/>
    <w:rsid w:val="00F201B4"/>
    <w:rsid w:val="00F201F8"/>
    <w:rsid w:val="00F2130E"/>
    <w:rsid w:val="00F227E5"/>
    <w:rsid w:val="00F228B5"/>
    <w:rsid w:val="00F23A2F"/>
    <w:rsid w:val="00F262CB"/>
    <w:rsid w:val="00F27BF6"/>
    <w:rsid w:val="00F27CB2"/>
    <w:rsid w:val="00F30F77"/>
    <w:rsid w:val="00F31465"/>
    <w:rsid w:val="00F31596"/>
    <w:rsid w:val="00F31E8F"/>
    <w:rsid w:val="00F32667"/>
    <w:rsid w:val="00F3270B"/>
    <w:rsid w:val="00F362BC"/>
    <w:rsid w:val="00F36A57"/>
    <w:rsid w:val="00F36DB7"/>
    <w:rsid w:val="00F37238"/>
    <w:rsid w:val="00F402DF"/>
    <w:rsid w:val="00F40703"/>
    <w:rsid w:val="00F407BE"/>
    <w:rsid w:val="00F40F63"/>
    <w:rsid w:val="00F43F7E"/>
    <w:rsid w:val="00F44970"/>
    <w:rsid w:val="00F4643A"/>
    <w:rsid w:val="00F46466"/>
    <w:rsid w:val="00F46711"/>
    <w:rsid w:val="00F46AF5"/>
    <w:rsid w:val="00F47BD4"/>
    <w:rsid w:val="00F51614"/>
    <w:rsid w:val="00F51BF9"/>
    <w:rsid w:val="00F51E14"/>
    <w:rsid w:val="00F5283C"/>
    <w:rsid w:val="00F52F1D"/>
    <w:rsid w:val="00F560F1"/>
    <w:rsid w:val="00F5746D"/>
    <w:rsid w:val="00F57572"/>
    <w:rsid w:val="00F6000A"/>
    <w:rsid w:val="00F60622"/>
    <w:rsid w:val="00F60AC1"/>
    <w:rsid w:val="00F630B4"/>
    <w:rsid w:val="00F641E1"/>
    <w:rsid w:val="00F6440A"/>
    <w:rsid w:val="00F66673"/>
    <w:rsid w:val="00F66C75"/>
    <w:rsid w:val="00F67865"/>
    <w:rsid w:val="00F67B46"/>
    <w:rsid w:val="00F71796"/>
    <w:rsid w:val="00F71A10"/>
    <w:rsid w:val="00F71EFE"/>
    <w:rsid w:val="00F72BE7"/>
    <w:rsid w:val="00F733D5"/>
    <w:rsid w:val="00F7392E"/>
    <w:rsid w:val="00F75642"/>
    <w:rsid w:val="00F76800"/>
    <w:rsid w:val="00F77CDE"/>
    <w:rsid w:val="00F8000C"/>
    <w:rsid w:val="00F85560"/>
    <w:rsid w:val="00F85EF6"/>
    <w:rsid w:val="00F86213"/>
    <w:rsid w:val="00F9047E"/>
    <w:rsid w:val="00F915DA"/>
    <w:rsid w:val="00F92A18"/>
    <w:rsid w:val="00F93261"/>
    <w:rsid w:val="00F93A40"/>
    <w:rsid w:val="00F93F81"/>
    <w:rsid w:val="00F942AB"/>
    <w:rsid w:val="00F945EB"/>
    <w:rsid w:val="00F94C4A"/>
    <w:rsid w:val="00F9543B"/>
    <w:rsid w:val="00F962DA"/>
    <w:rsid w:val="00F96E12"/>
    <w:rsid w:val="00F970DA"/>
    <w:rsid w:val="00F97113"/>
    <w:rsid w:val="00F97ED5"/>
    <w:rsid w:val="00FA129A"/>
    <w:rsid w:val="00FA172A"/>
    <w:rsid w:val="00FA3B55"/>
    <w:rsid w:val="00FA3E4A"/>
    <w:rsid w:val="00FA54E8"/>
    <w:rsid w:val="00FA59EE"/>
    <w:rsid w:val="00FA5BEE"/>
    <w:rsid w:val="00FA760A"/>
    <w:rsid w:val="00FB08A3"/>
    <w:rsid w:val="00FB2396"/>
    <w:rsid w:val="00FB25E2"/>
    <w:rsid w:val="00FB264A"/>
    <w:rsid w:val="00FB26D6"/>
    <w:rsid w:val="00FB331B"/>
    <w:rsid w:val="00FB3B55"/>
    <w:rsid w:val="00FB4226"/>
    <w:rsid w:val="00FB4809"/>
    <w:rsid w:val="00FB4935"/>
    <w:rsid w:val="00FB75AF"/>
    <w:rsid w:val="00FB7D84"/>
    <w:rsid w:val="00FC0A8B"/>
    <w:rsid w:val="00FC0BEE"/>
    <w:rsid w:val="00FC17AF"/>
    <w:rsid w:val="00FC1E50"/>
    <w:rsid w:val="00FC3203"/>
    <w:rsid w:val="00FC3683"/>
    <w:rsid w:val="00FC3FED"/>
    <w:rsid w:val="00FC4E35"/>
    <w:rsid w:val="00FC5EA3"/>
    <w:rsid w:val="00FC665E"/>
    <w:rsid w:val="00FC6817"/>
    <w:rsid w:val="00FC76BB"/>
    <w:rsid w:val="00FC7AE7"/>
    <w:rsid w:val="00FD0970"/>
    <w:rsid w:val="00FD10DE"/>
    <w:rsid w:val="00FD1E75"/>
    <w:rsid w:val="00FD29E0"/>
    <w:rsid w:val="00FD62A4"/>
    <w:rsid w:val="00FE0B1B"/>
    <w:rsid w:val="00FE14B0"/>
    <w:rsid w:val="00FE14E6"/>
    <w:rsid w:val="00FE2260"/>
    <w:rsid w:val="00FF0170"/>
    <w:rsid w:val="00FF0709"/>
    <w:rsid w:val="00FF103C"/>
    <w:rsid w:val="00FF3642"/>
    <w:rsid w:val="00FF575F"/>
    <w:rsid w:val="00FF6520"/>
    <w:rsid w:val="00FF6AF2"/>
    <w:rsid w:val="00FF6E94"/>
    <w:rsid w:val="00FF7128"/>
    <w:rsid w:val="00FF7463"/>
    <w:rsid w:val="00FF778F"/>
    <w:rsid w:val="00FF7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rsid w:val="00C2099A"/>
    <w:pPr>
      <w:tabs>
        <w:tab w:val="center" w:pos="4320"/>
        <w:tab w:val="right" w:pos="8640"/>
      </w:tabs>
    </w:pPr>
  </w:style>
  <w:style w:type="character" w:customStyle="1" w:styleId="FooterChar">
    <w:name w:val="Footer Char"/>
    <w:basedOn w:val="DefaultParagraphFont"/>
    <w:link w:val="Footer"/>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D5663B"/>
    <w:rPr>
      <w:rFonts w:ascii="Tahoma" w:hAnsi="Tahoma" w:cs="Tahoma"/>
      <w:sz w:val="16"/>
      <w:szCs w:val="16"/>
    </w:rPr>
  </w:style>
  <w:style w:type="character" w:customStyle="1" w:styleId="BalloonTextChar">
    <w:name w:val="Balloon Text Char"/>
    <w:basedOn w:val="DefaultParagraphFont"/>
    <w:link w:val="BalloonText"/>
    <w:uiPriority w:val="99"/>
    <w:semiHidden/>
    <w:rsid w:val="00D5663B"/>
    <w:rPr>
      <w:rFonts w:ascii="Tahoma" w:eastAsia="Times New Roman" w:hAnsi="Tahoma" w:cs="Tahoma"/>
      <w:color w:val="0000FF"/>
      <w:sz w:val="16"/>
      <w:szCs w:val="16"/>
    </w:rPr>
  </w:style>
  <w:style w:type="paragraph" w:styleId="FootnoteText">
    <w:name w:val="footnote text"/>
    <w:basedOn w:val="Normal"/>
    <w:link w:val="FootnoteTextChar"/>
    <w:uiPriority w:val="99"/>
    <w:semiHidden/>
    <w:unhideWhenUsed/>
    <w:rsid w:val="00FE14E6"/>
    <w:rPr>
      <w:sz w:val="20"/>
    </w:rPr>
  </w:style>
  <w:style w:type="character" w:customStyle="1" w:styleId="FootnoteTextChar">
    <w:name w:val="Footnote Text Char"/>
    <w:basedOn w:val="DefaultParagraphFont"/>
    <w:link w:val="FootnoteText"/>
    <w:uiPriority w:val="99"/>
    <w:semiHidden/>
    <w:rsid w:val="00FE14E6"/>
    <w:rPr>
      <w:rFonts w:ascii="Times New Roman" w:eastAsia="Times New Roman" w:hAnsi="Times New Roman"/>
      <w:color w:val="0000FF"/>
    </w:rPr>
  </w:style>
  <w:style w:type="character" w:styleId="FootnoteReference">
    <w:name w:val="footnote reference"/>
    <w:basedOn w:val="DefaultParagraphFont"/>
    <w:uiPriority w:val="99"/>
    <w:semiHidden/>
    <w:unhideWhenUsed/>
    <w:rsid w:val="00FE14E6"/>
    <w:rPr>
      <w:vertAlign w:val="superscript"/>
    </w:rPr>
  </w:style>
  <w:style w:type="paragraph" w:styleId="ListParagraph">
    <w:name w:val="List Paragraph"/>
    <w:basedOn w:val="Normal"/>
    <w:uiPriority w:val="34"/>
    <w:qFormat/>
    <w:rsid w:val="00C37278"/>
    <w:pPr>
      <w:ind w:left="720"/>
      <w:contextualSpacing/>
    </w:pPr>
  </w:style>
  <w:style w:type="paragraph" w:customStyle="1" w:styleId="p2">
    <w:name w:val="p2"/>
    <w:basedOn w:val="Normal"/>
    <w:rsid w:val="00C778D3"/>
    <w:pPr>
      <w:widowControl w:val="0"/>
      <w:tabs>
        <w:tab w:val="left" w:pos="1445"/>
      </w:tabs>
      <w:autoSpaceDE w:val="0"/>
      <w:autoSpaceDN w:val="0"/>
      <w:adjustRightInd w:val="0"/>
      <w:ind w:firstLine="1445"/>
    </w:pPr>
    <w:rPr>
      <w:color w:val="auto"/>
      <w:szCs w:val="24"/>
    </w:rPr>
  </w:style>
  <w:style w:type="character" w:styleId="Hyperlink">
    <w:name w:val="Hyperlink"/>
    <w:basedOn w:val="DefaultParagraphFont"/>
    <w:uiPriority w:val="99"/>
    <w:unhideWhenUsed/>
    <w:rsid w:val="00F67B46"/>
    <w:rPr>
      <w:color w:val="0000FF" w:themeColor="hyperlink"/>
      <w:u w:val="single"/>
    </w:rPr>
  </w:style>
  <w:style w:type="table" w:styleId="TableGrid">
    <w:name w:val="Table Grid"/>
    <w:basedOn w:val="TableNormal"/>
    <w:uiPriority w:val="59"/>
    <w:rsid w:val="00F36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2D8D"/>
    <w:rPr>
      <w:sz w:val="16"/>
      <w:szCs w:val="16"/>
    </w:rPr>
  </w:style>
  <w:style w:type="paragraph" w:styleId="CommentText">
    <w:name w:val="annotation text"/>
    <w:basedOn w:val="Normal"/>
    <w:link w:val="CommentTextChar"/>
    <w:uiPriority w:val="99"/>
    <w:semiHidden/>
    <w:unhideWhenUsed/>
    <w:rsid w:val="00002D8D"/>
    <w:rPr>
      <w:sz w:val="20"/>
    </w:rPr>
  </w:style>
  <w:style w:type="character" w:customStyle="1" w:styleId="CommentTextChar">
    <w:name w:val="Comment Text Char"/>
    <w:basedOn w:val="DefaultParagraphFont"/>
    <w:link w:val="CommentText"/>
    <w:uiPriority w:val="99"/>
    <w:semiHidden/>
    <w:rsid w:val="00002D8D"/>
    <w:rPr>
      <w:rFonts w:ascii="Times New Roman" w:eastAsia="Times New Roman" w:hAnsi="Times New Roman"/>
      <w:color w:val="0000FF"/>
    </w:rPr>
  </w:style>
  <w:style w:type="paragraph" w:styleId="CommentSubject">
    <w:name w:val="annotation subject"/>
    <w:basedOn w:val="CommentText"/>
    <w:next w:val="CommentText"/>
    <w:link w:val="CommentSubjectChar"/>
    <w:uiPriority w:val="99"/>
    <w:semiHidden/>
    <w:unhideWhenUsed/>
    <w:rsid w:val="00002D8D"/>
    <w:rPr>
      <w:b/>
      <w:bCs/>
    </w:rPr>
  </w:style>
  <w:style w:type="character" w:customStyle="1" w:styleId="CommentSubjectChar">
    <w:name w:val="Comment Subject Char"/>
    <w:basedOn w:val="CommentTextChar"/>
    <w:link w:val="CommentSubject"/>
    <w:uiPriority w:val="99"/>
    <w:semiHidden/>
    <w:rsid w:val="00002D8D"/>
    <w:rPr>
      <w:rFonts w:ascii="Times New Roman" w:eastAsia="Times New Roman" w:hAnsi="Times New Roman"/>
      <w:b/>
      <w:bCs/>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rsid w:val="00C2099A"/>
    <w:pPr>
      <w:tabs>
        <w:tab w:val="center" w:pos="4320"/>
        <w:tab w:val="right" w:pos="8640"/>
      </w:tabs>
    </w:pPr>
  </w:style>
  <w:style w:type="character" w:customStyle="1" w:styleId="FooterChar">
    <w:name w:val="Footer Char"/>
    <w:basedOn w:val="DefaultParagraphFont"/>
    <w:link w:val="Footer"/>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D5663B"/>
    <w:rPr>
      <w:rFonts w:ascii="Tahoma" w:hAnsi="Tahoma" w:cs="Tahoma"/>
      <w:sz w:val="16"/>
      <w:szCs w:val="16"/>
    </w:rPr>
  </w:style>
  <w:style w:type="character" w:customStyle="1" w:styleId="BalloonTextChar">
    <w:name w:val="Balloon Text Char"/>
    <w:basedOn w:val="DefaultParagraphFont"/>
    <w:link w:val="BalloonText"/>
    <w:uiPriority w:val="99"/>
    <w:semiHidden/>
    <w:rsid w:val="00D5663B"/>
    <w:rPr>
      <w:rFonts w:ascii="Tahoma" w:eastAsia="Times New Roman" w:hAnsi="Tahoma" w:cs="Tahoma"/>
      <w:color w:val="0000FF"/>
      <w:sz w:val="16"/>
      <w:szCs w:val="16"/>
    </w:rPr>
  </w:style>
  <w:style w:type="paragraph" w:styleId="FootnoteText">
    <w:name w:val="footnote text"/>
    <w:basedOn w:val="Normal"/>
    <w:link w:val="FootnoteTextChar"/>
    <w:uiPriority w:val="99"/>
    <w:semiHidden/>
    <w:unhideWhenUsed/>
    <w:rsid w:val="00FE14E6"/>
    <w:rPr>
      <w:sz w:val="20"/>
    </w:rPr>
  </w:style>
  <w:style w:type="character" w:customStyle="1" w:styleId="FootnoteTextChar">
    <w:name w:val="Footnote Text Char"/>
    <w:basedOn w:val="DefaultParagraphFont"/>
    <w:link w:val="FootnoteText"/>
    <w:uiPriority w:val="99"/>
    <w:semiHidden/>
    <w:rsid w:val="00FE14E6"/>
    <w:rPr>
      <w:rFonts w:ascii="Times New Roman" w:eastAsia="Times New Roman" w:hAnsi="Times New Roman"/>
      <w:color w:val="0000FF"/>
    </w:rPr>
  </w:style>
  <w:style w:type="character" w:styleId="FootnoteReference">
    <w:name w:val="footnote reference"/>
    <w:basedOn w:val="DefaultParagraphFont"/>
    <w:uiPriority w:val="99"/>
    <w:semiHidden/>
    <w:unhideWhenUsed/>
    <w:rsid w:val="00FE14E6"/>
    <w:rPr>
      <w:vertAlign w:val="superscript"/>
    </w:rPr>
  </w:style>
  <w:style w:type="paragraph" w:styleId="ListParagraph">
    <w:name w:val="List Paragraph"/>
    <w:basedOn w:val="Normal"/>
    <w:uiPriority w:val="34"/>
    <w:qFormat/>
    <w:rsid w:val="00C37278"/>
    <w:pPr>
      <w:ind w:left="720"/>
      <w:contextualSpacing/>
    </w:pPr>
  </w:style>
  <w:style w:type="paragraph" w:customStyle="1" w:styleId="p2">
    <w:name w:val="p2"/>
    <w:basedOn w:val="Normal"/>
    <w:rsid w:val="00C778D3"/>
    <w:pPr>
      <w:widowControl w:val="0"/>
      <w:tabs>
        <w:tab w:val="left" w:pos="1445"/>
      </w:tabs>
      <w:autoSpaceDE w:val="0"/>
      <w:autoSpaceDN w:val="0"/>
      <w:adjustRightInd w:val="0"/>
      <w:ind w:firstLine="1445"/>
    </w:pPr>
    <w:rPr>
      <w:color w:val="auto"/>
      <w:szCs w:val="24"/>
    </w:rPr>
  </w:style>
  <w:style w:type="character" w:styleId="Hyperlink">
    <w:name w:val="Hyperlink"/>
    <w:basedOn w:val="DefaultParagraphFont"/>
    <w:uiPriority w:val="99"/>
    <w:unhideWhenUsed/>
    <w:rsid w:val="00F67B46"/>
    <w:rPr>
      <w:color w:val="0000FF" w:themeColor="hyperlink"/>
      <w:u w:val="single"/>
    </w:rPr>
  </w:style>
  <w:style w:type="table" w:styleId="TableGrid">
    <w:name w:val="Table Grid"/>
    <w:basedOn w:val="TableNormal"/>
    <w:uiPriority w:val="59"/>
    <w:rsid w:val="00F36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2D8D"/>
    <w:rPr>
      <w:sz w:val="16"/>
      <w:szCs w:val="16"/>
    </w:rPr>
  </w:style>
  <w:style w:type="paragraph" w:styleId="CommentText">
    <w:name w:val="annotation text"/>
    <w:basedOn w:val="Normal"/>
    <w:link w:val="CommentTextChar"/>
    <w:uiPriority w:val="99"/>
    <w:semiHidden/>
    <w:unhideWhenUsed/>
    <w:rsid w:val="00002D8D"/>
    <w:rPr>
      <w:sz w:val="20"/>
    </w:rPr>
  </w:style>
  <w:style w:type="character" w:customStyle="1" w:styleId="CommentTextChar">
    <w:name w:val="Comment Text Char"/>
    <w:basedOn w:val="DefaultParagraphFont"/>
    <w:link w:val="CommentText"/>
    <w:uiPriority w:val="99"/>
    <w:semiHidden/>
    <w:rsid w:val="00002D8D"/>
    <w:rPr>
      <w:rFonts w:ascii="Times New Roman" w:eastAsia="Times New Roman" w:hAnsi="Times New Roman"/>
      <w:color w:val="0000FF"/>
    </w:rPr>
  </w:style>
  <w:style w:type="paragraph" w:styleId="CommentSubject">
    <w:name w:val="annotation subject"/>
    <w:basedOn w:val="CommentText"/>
    <w:next w:val="CommentText"/>
    <w:link w:val="CommentSubjectChar"/>
    <w:uiPriority w:val="99"/>
    <w:semiHidden/>
    <w:unhideWhenUsed/>
    <w:rsid w:val="00002D8D"/>
    <w:rPr>
      <w:b/>
      <w:bCs/>
    </w:rPr>
  </w:style>
  <w:style w:type="character" w:customStyle="1" w:styleId="CommentSubjectChar">
    <w:name w:val="Comment Subject Char"/>
    <w:basedOn w:val="CommentTextChar"/>
    <w:link w:val="CommentSubject"/>
    <w:uiPriority w:val="99"/>
    <w:semiHidden/>
    <w:rsid w:val="00002D8D"/>
    <w:rPr>
      <w:rFonts w:ascii="Times New Roman" w:eastAsia="Times New Roman" w:hAnsi="Times New Roman"/>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76152">
      <w:bodyDiv w:val="1"/>
      <w:marLeft w:val="0"/>
      <w:marRight w:val="0"/>
      <w:marTop w:val="0"/>
      <w:marBottom w:val="0"/>
      <w:divBdr>
        <w:top w:val="none" w:sz="0" w:space="0" w:color="auto"/>
        <w:left w:val="none" w:sz="0" w:space="0" w:color="auto"/>
        <w:bottom w:val="none" w:sz="0" w:space="0" w:color="auto"/>
        <w:right w:val="none" w:sz="0" w:space="0" w:color="auto"/>
      </w:divBdr>
    </w:div>
    <w:div w:id="810098280">
      <w:bodyDiv w:val="1"/>
      <w:marLeft w:val="0"/>
      <w:marRight w:val="0"/>
      <w:marTop w:val="0"/>
      <w:marBottom w:val="0"/>
      <w:divBdr>
        <w:top w:val="none" w:sz="0" w:space="0" w:color="auto"/>
        <w:left w:val="none" w:sz="0" w:space="0" w:color="auto"/>
        <w:bottom w:val="none" w:sz="0" w:space="0" w:color="auto"/>
        <w:right w:val="none" w:sz="0" w:space="0" w:color="auto"/>
      </w:divBdr>
    </w:div>
    <w:div w:id="96836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27578-5523-4230-9C49-ABD5311CF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8</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Farner, Joyce</cp:lastModifiedBy>
  <cp:revision>122</cp:revision>
  <cp:lastPrinted>2015-11-19T12:34:00Z</cp:lastPrinted>
  <dcterms:created xsi:type="dcterms:W3CDTF">2015-10-26T13:08:00Z</dcterms:created>
  <dcterms:modified xsi:type="dcterms:W3CDTF">2015-11-19T12:34:00Z</dcterms:modified>
</cp:coreProperties>
</file>