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DE3" w:rsidRDefault="00A37DE3" w:rsidP="000306E2">
      <w:pPr>
        <w:tabs>
          <w:tab w:val="center" w:pos="4680"/>
        </w:tabs>
        <w:suppressAutoHyphens/>
        <w:ind w:firstLine="0"/>
        <w:jc w:val="center"/>
        <w:rPr>
          <w:b/>
        </w:rPr>
      </w:pPr>
      <w:r>
        <w:rPr>
          <w:b/>
        </w:rPr>
        <w:t>PENNSYLVANIA</w:t>
      </w:r>
    </w:p>
    <w:p w:rsidR="00A37DE3" w:rsidRDefault="00A37DE3" w:rsidP="000306E2">
      <w:pPr>
        <w:tabs>
          <w:tab w:val="center" w:pos="4680"/>
        </w:tabs>
        <w:suppressAutoHyphens/>
        <w:ind w:firstLine="0"/>
        <w:jc w:val="center"/>
        <w:rPr>
          <w:b/>
        </w:rPr>
      </w:pPr>
      <w:r>
        <w:rPr>
          <w:b/>
        </w:rPr>
        <w:t>PUBLIC UTILITY COMMISSION</w:t>
      </w:r>
    </w:p>
    <w:p w:rsidR="00A37DE3" w:rsidRDefault="000306E2" w:rsidP="000306E2">
      <w:pPr>
        <w:tabs>
          <w:tab w:val="center" w:pos="4680"/>
        </w:tabs>
        <w:suppressAutoHyphens/>
        <w:ind w:firstLine="0"/>
        <w:jc w:val="center"/>
        <w:rPr>
          <w:b/>
        </w:rPr>
      </w:pPr>
      <w:r>
        <w:rPr>
          <w:b/>
        </w:rPr>
        <w:t xml:space="preserve">Harrisburg, PA </w:t>
      </w:r>
      <w:r w:rsidR="00A37DE3">
        <w:rPr>
          <w:b/>
        </w:rPr>
        <w:t>17105-3265</w:t>
      </w:r>
    </w:p>
    <w:p w:rsidR="00A37DE3" w:rsidRDefault="00A37DE3" w:rsidP="001E307F">
      <w:pPr>
        <w:tabs>
          <w:tab w:val="left" w:pos="-720"/>
        </w:tabs>
        <w:suppressAutoHyphens/>
        <w:rPr>
          <w:b/>
        </w:rPr>
      </w:pPr>
    </w:p>
    <w:p w:rsidR="00A37DE3" w:rsidRPr="001D19E9" w:rsidRDefault="005234A3" w:rsidP="001E307F">
      <w:pPr>
        <w:tabs>
          <w:tab w:val="right" w:pos="9360"/>
        </w:tabs>
        <w:suppressAutoHyphens/>
        <w:jc w:val="right"/>
      </w:pPr>
      <w:r>
        <w:t>P</w:t>
      </w:r>
      <w:r w:rsidR="008D3745">
        <w:t xml:space="preserve">ublic Meeting held </w:t>
      </w:r>
      <w:r w:rsidR="000210CF">
        <w:t>November 19</w:t>
      </w:r>
      <w:r w:rsidR="00122313">
        <w:t>, 201</w:t>
      </w:r>
      <w:r w:rsidR="002A3716">
        <w:t>5</w:t>
      </w:r>
    </w:p>
    <w:p w:rsidR="00A37DE3" w:rsidRDefault="00A37DE3" w:rsidP="001E307F">
      <w:pPr>
        <w:tabs>
          <w:tab w:val="left" w:pos="-720"/>
        </w:tabs>
        <w:suppressAutoHyphens/>
      </w:pPr>
    </w:p>
    <w:p w:rsidR="00A37DE3" w:rsidRDefault="00A37DE3" w:rsidP="005F427E">
      <w:pPr>
        <w:tabs>
          <w:tab w:val="left" w:pos="-720"/>
        </w:tabs>
        <w:suppressAutoHyphens/>
        <w:ind w:firstLine="0"/>
      </w:pPr>
      <w:r>
        <w:t>Commissioners Present:</w:t>
      </w:r>
    </w:p>
    <w:p w:rsidR="00A37DE3" w:rsidRDefault="00A37DE3" w:rsidP="005F427E">
      <w:pPr>
        <w:tabs>
          <w:tab w:val="left" w:pos="-720"/>
        </w:tabs>
        <w:suppressAutoHyphens/>
        <w:ind w:firstLine="0"/>
      </w:pPr>
    </w:p>
    <w:p w:rsidR="00A37DE3" w:rsidRDefault="00DA7FE7" w:rsidP="005F427E">
      <w:pPr>
        <w:tabs>
          <w:tab w:val="left" w:pos="-720"/>
        </w:tabs>
        <w:suppressAutoHyphens/>
        <w:ind w:firstLine="0"/>
      </w:pPr>
      <w:r>
        <w:tab/>
      </w:r>
      <w:r w:rsidR="002A3716" w:rsidRPr="002A3716">
        <w:t>Gladys M. Brown</w:t>
      </w:r>
      <w:r w:rsidR="00A37DE3">
        <w:t>, Chairman</w:t>
      </w:r>
    </w:p>
    <w:p w:rsidR="00A37DE3" w:rsidRDefault="00C35637" w:rsidP="005F427E">
      <w:pPr>
        <w:tabs>
          <w:tab w:val="left" w:pos="-720"/>
        </w:tabs>
        <w:suppressAutoHyphens/>
        <w:ind w:firstLine="0"/>
      </w:pPr>
      <w:r>
        <w:tab/>
      </w:r>
      <w:r w:rsidR="00DA7FE7">
        <w:t>John F. Coleman, Jr.</w:t>
      </w:r>
      <w:r w:rsidR="00097FE2">
        <w:t>, Vice Chairman</w:t>
      </w:r>
    </w:p>
    <w:p w:rsidR="00C35637" w:rsidRDefault="008D3745" w:rsidP="005F427E">
      <w:pPr>
        <w:tabs>
          <w:tab w:val="left" w:pos="-720"/>
        </w:tabs>
        <w:suppressAutoHyphens/>
        <w:ind w:firstLine="0"/>
      </w:pPr>
      <w:r>
        <w:tab/>
      </w:r>
      <w:r w:rsidR="00DA7FE7">
        <w:t>Pamela A. Witmer</w:t>
      </w:r>
    </w:p>
    <w:p w:rsidR="002A3716" w:rsidRDefault="002A3716" w:rsidP="005F427E">
      <w:pPr>
        <w:tabs>
          <w:tab w:val="left" w:pos="-720"/>
        </w:tabs>
        <w:suppressAutoHyphens/>
        <w:ind w:firstLine="0"/>
      </w:pPr>
      <w:r>
        <w:tab/>
      </w:r>
      <w:r w:rsidRPr="002A3716">
        <w:t>Robert F. Powelson</w:t>
      </w:r>
    </w:p>
    <w:p w:rsidR="007A2261" w:rsidRDefault="007A2261" w:rsidP="005F427E">
      <w:pPr>
        <w:tabs>
          <w:tab w:val="left" w:pos="-720"/>
        </w:tabs>
        <w:suppressAutoHyphens/>
        <w:ind w:firstLine="0"/>
      </w:pPr>
      <w:r>
        <w:tab/>
        <w:t>Andrew G. Place</w:t>
      </w:r>
    </w:p>
    <w:p w:rsidR="00F93997" w:rsidRDefault="00F93997" w:rsidP="005F427E">
      <w:pPr>
        <w:tabs>
          <w:tab w:val="left" w:pos="-720"/>
        </w:tabs>
        <w:suppressAutoHyphens/>
        <w:ind w:firstLine="0"/>
      </w:pPr>
    </w:p>
    <w:p w:rsidR="00C35637" w:rsidRDefault="00C35637" w:rsidP="005F427E">
      <w:pPr>
        <w:tabs>
          <w:tab w:val="left" w:pos="-720"/>
        </w:tabs>
        <w:suppressAutoHyphens/>
        <w:ind w:firstLine="0"/>
      </w:pPr>
    </w:p>
    <w:p w:rsidR="000210CF" w:rsidRDefault="004254BA" w:rsidP="000210CF">
      <w:pPr>
        <w:tabs>
          <w:tab w:val="left" w:pos="-720"/>
        </w:tabs>
        <w:suppressAutoHyphens/>
        <w:ind w:firstLine="0"/>
      </w:pPr>
      <w:r w:rsidRPr="004254BA">
        <w:t xml:space="preserve">Application of </w:t>
      </w:r>
      <w:r w:rsidR="000210CF">
        <w:t>Kris Eckerl t/d/b/a Michael’s</w:t>
      </w:r>
    </w:p>
    <w:p w:rsidR="00906D80" w:rsidRDefault="000210CF" w:rsidP="000210CF">
      <w:pPr>
        <w:tabs>
          <w:tab w:val="left" w:pos="-720"/>
        </w:tabs>
        <w:suppressAutoHyphens/>
        <w:ind w:firstLine="0"/>
      </w:pPr>
      <w:r>
        <w:t>Moving and Storage</w:t>
      </w:r>
      <w:r w:rsidR="00906D80">
        <w:t xml:space="preserve"> for the right to begin to </w:t>
      </w:r>
    </w:p>
    <w:p w:rsidR="00906D80" w:rsidRPr="00906D80" w:rsidRDefault="00906D80" w:rsidP="005F427E">
      <w:pPr>
        <w:tabs>
          <w:tab w:val="left" w:pos="-720"/>
        </w:tabs>
        <w:suppressAutoHyphens/>
        <w:ind w:firstLine="0"/>
      </w:pPr>
      <w:r>
        <w:t>transport, as a common carrier, by motor vehicle,</w:t>
      </w:r>
      <w:r>
        <w:tab/>
      </w:r>
      <w:r>
        <w:tab/>
      </w:r>
      <w:r w:rsidR="00B3219F">
        <w:tab/>
      </w:r>
      <w:r w:rsidR="00E869C5">
        <w:t xml:space="preserve">     </w:t>
      </w:r>
      <w:r w:rsidR="000210CF">
        <w:t>A-2014-2429336</w:t>
      </w:r>
    </w:p>
    <w:p w:rsidR="00906D80" w:rsidRPr="00906D80" w:rsidRDefault="00906D80" w:rsidP="005F427E">
      <w:pPr>
        <w:tabs>
          <w:tab w:val="left" w:pos="-720"/>
        </w:tabs>
        <w:suppressAutoHyphens/>
        <w:ind w:firstLine="0"/>
      </w:pPr>
      <w:r w:rsidRPr="00906D80">
        <w:t xml:space="preserve">household goods in use, </w:t>
      </w:r>
      <w:r w:rsidR="000210CF">
        <w:t>between</w:t>
      </w:r>
      <w:r w:rsidRPr="00906D80">
        <w:t xml:space="preserve"> points in</w:t>
      </w:r>
      <w:r w:rsidR="000210CF">
        <w:tab/>
      </w:r>
      <w:r>
        <w:tab/>
      </w:r>
      <w:r>
        <w:tab/>
      </w:r>
      <w:r w:rsidR="00B3219F">
        <w:tab/>
      </w:r>
      <w:r w:rsidR="00E869C5">
        <w:t xml:space="preserve">     </w:t>
      </w:r>
    </w:p>
    <w:p w:rsidR="00481310" w:rsidRDefault="000210CF" w:rsidP="005F427E">
      <w:pPr>
        <w:tabs>
          <w:tab w:val="left" w:pos="-720"/>
        </w:tabs>
        <w:suppressAutoHyphens/>
        <w:ind w:firstLine="0"/>
      </w:pPr>
      <w:r>
        <w:t>Pike County</w:t>
      </w:r>
    </w:p>
    <w:p w:rsidR="00711E83" w:rsidRDefault="00711E83" w:rsidP="005F427E">
      <w:pPr>
        <w:tabs>
          <w:tab w:val="left" w:pos="-720"/>
        </w:tabs>
        <w:suppressAutoHyphens/>
        <w:ind w:firstLine="0"/>
      </w:pPr>
    </w:p>
    <w:p w:rsidR="00DB3B2C" w:rsidRDefault="00DB3B2C" w:rsidP="005F427E">
      <w:pPr>
        <w:tabs>
          <w:tab w:val="left" w:pos="-720"/>
        </w:tabs>
        <w:suppressAutoHyphens/>
        <w:ind w:firstLine="0"/>
      </w:pPr>
    </w:p>
    <w:p w:rsidR="00AB560A" w:rsidRDefault="00A37DE3" w:rsidP="005F427E">
      <w:pPr>
        <w:keepNext/>
        <w:tabs>
          <w:tab w:val="center" w:pos="4680"/>
        </w:tabs>
        <w:suppressAutoHyphens/>
        <w:ind w:firstLine="0"/>
        <w:jc w:val="center"/>
        <w:rPr>
          <w:b/>
        </w:rPr>
      </w:pPr>
      <w:r>
        <w:rPr>
          <w:b/>
        </w:rPr>
        <w:t>OPINION AND ORDER</w:t>
      </w:r>
    </w:p>
    <w:p w:rsidR="00B12D74" w:rsidRDefault="00B12D74" w:rsidP="005F427E">
      <w:pPr>
        <w:keepNext/>
        <w:tabs>
          <w:tab w:val="center" w:pos="4680"/>
        </w:tabs>
        <w:suppressAutoHyphens/>
        <w:ind w:firstLine="0"/>
      </w:pPr>
    </w:p>
    <w:p w:rsidR="00906D80" w:rsidRPr="001576E5" w:rsidRDefault="00906D80" w:rsidP="005F427E">
      <w:pPr>
        <w:keepNext/>
        <w:tabs>
          <w:tab w:val="center" w:pos="4680"/>
        </w:tabs>
        <w:suppressAutoHyphens/>
        <w:ind w:firstLine="0"/>
      </w:pPr>
    </w:p>
    <w:p w:rsidR="00A37DE3" w:rsidRDefault="00A37DE3" w:rsidP="005F427E">
      <w:pPr>
        <w:tabs>
          <w:tab w:val="left" w:pos="-720"/>
        </w:tabs>
        <w:suppressAutoHyphens/>
        <w:spacing w:after="120"/>
        <w:ind w:firstLine="0"/>
      </w:pPr>
      <w:r>
        <w:rPr>
          <w:b/>
        </w:rPr>
        <w:t>BY THE COMMISSION:</w:t>
      </w:r>
    </w:p>
    <w:p w:rsidR="00A37DE3" w:rsidRDefault="00A37DE3" w:rsidP="001E307F">
      <w:pPr>
        <w:tabs>
          <w:tab w:val="left" w:pos="-720"/>
        </w:tabs>
        <w:suppressAutoHyphens/>
        <w:spacing w:line="360" w:lineRule="auto"/>
      </w:pPr>
    </w:p>
    <w:p w:rsidR="000210CF" w:rsidRDefault="00A37DE3" w:rsidP="000210CF">
      <w:pPr>
        <w:tabs>
          <w:tab w:val="left" w:pos="-720"/>
        </w:tabs>
        <w:suppressAutoHyphens/>
        <w:spacing w:line="360" w:lineRule="auto"/>
        <w:ind w:firstLine="0"/>
      </w:pPr>
      <w:r>
        <w:tab/>
      </w:r>
      <w:r w:rsidR="000210CF">
        <w:tab/>
      </w:r>
      <w:r w:rsidRPr="009140B1">
        <w:t xml:space="preserve">Before the </w:t>
      </w:r>
      <w:r w:rsidR="00C667DC">
        <w:t xml:space="preserve">Pennsylvania Public Utility </w:t>
      </w:r>
      <w:r w:rsidRPr="009140B1">
        <w:t xml:space="preserve">Commission </w:t>
      </w:r>
      <w:r w:rsidR="00C667DC">
        <w:t xml:space="preserve">(Commission) </w:t>
      </w:r>
      <w:r w:rsidRPr="009140B1">
        <w:t xml:space="preserve">for </w:t>
      </w:r>
      <w:r w:rsidR="00E265F0" w:rsidRPr="009140B1">
        <w:t xml:space="preserve">consideration and </w:t>
      </w:r>
      <w:r w:rsidR="00BF23F3">
        <w:t xml:space="preserve">disposition </w:t>
      </w:r>
      <w:r w:rsidR="000210CF">
        <w:t xml:space="preserve">are the </w:t>
      </w:r>
      <w:r w:rsidR="001909D1">
        <w:t>“</w:t>
      </w:r>
      <w:r w:rsidR="000210CF">
        <w:t>Exceptions</w:t>
      </w:r>
      <w:r w:rsidR="001909D1">
        <w:t>”</w:t>
      </w:r>
      <w:r w:rsidR="00464C70">
        <w:t xml:space="preserve"> </w:t>
      </w:r>
      <w:r w:rsidR="008B64B5">
        <w:t>filed by</w:t>
      </w:r>
      <w:r w:rsidR="00963060">
        <w:t xml:space="preserve"> </w:t>
      </w:r>
      <w:r w:rsidR="000210CF">
        <w:t>Kris Eckerl t/d/b/a Michael’s</w:t>
      </w:r>
    </w:p>
    <w:p w:rsidR="003B4C07" w:rsidRDefault="000210CF" w:rsidP="000210CF">
      <w:pPr>
        <w:pStyle w:val="FootnoteText"/>
        <w:spacing w:line="360" w:lineRule="auto"/>
        <w:ind w:firstLine="0"/>
      </w:pPr>
      <w:r>
        <w:t>Moving and Storage</w:t>
      </w:r>
      <w:r w:rsidR="00963060">
        <w:t xml:space="preserve"> </w:t>
      </w:r>
      <w:r w:rsidR="008B64B5">
        <w:t>(</w:t>
      </w:r>
      <w:r w:rsidR="001A36CE">
        <w:t>Applicant</w:t>
      </w:r>
      <w:r w:rsidR="00DC1108">
        <w:t xml:space="preserve"> or </w:t>
      </w:r>
      <w:r>
        <w:t>Mr. Eckerl</w:t>
      </w:r>
      <w:r w:rsidR="008B64B5">
        <w:t>)</w:t>
      </w:r>
      <w:r w:rsidR="005D2919" w:rsidRPr="004254BA">
        <w:t xml:space="preserve"> </w:t>
      </w:r>
      <w:r w:rsidR="00BA7D21">
        <w:t xml:space="preserve">on </w:t>
      </w:r>
      <w:r>
        <w:t xml:space="preserve">June </w:t>
      </w:r>
      <w:r w:rsidR="00825A7F">
        <w:t>8</w:t>
      </w:r>
      <w:r w:rsidR="00F02A3B">
        <w:t>, 201</w:t>
      </w:r>
      <w:r w:rsidR="003574AD">
        <w:t>5</w:t>
      </w:r>
      <w:r w:rsidR="0092065B">
        <w:t xml:space="preserve">, </w:t>
      </w:r>
      <w:r w:rsidR="00F02A3B">
        <w:t>in</w:t>
      </w:r>
      <w:r w:rsidR="00A37DE3" w:rsidRPr="009140B1">
        <w:t xml:space="preserve"> </w:t>
      </w:r>
      <w:r>
        <w:t xml:space="preserve">response to the Initial Decision </w:t>
      </w:r>
      <w:r w:rsidR="00825A7F">
        <w:t xml:space="preserve">(I.D.) </w:t>
      </w:r>
      <w:r>
        <w:t xml:space="preserve">of Administrative Law Judge (ALJ) Eranda Vero issued on </w:t>
      </w:r>
      <w:r w:rsidR="00BA26EE">
        <w:t>May 21, 2015.  Matheson Transfer Company and Cadden Brothers Moving and Storage</w:t>
      </w:r>
      <w:r w:rsidR="00825A7F">
        <w:t>, Inc.</w:t>
      </w:r>
      <w:r w:rsidR="00BA26EE">
        <w:t xml:space="preserve"> (Protestants) filed Replies to Exceptions on June 12, 2015.  Also before the Commission are the “Addendum Exceptions” filed by the Applicant on June 2</w:t>
      </w:r>
      <w:r w:rsidR="00825A7F">
        <w:t>2</w:t>
      </w:r>
      <w:r w:rsidR="00BA26EE">
        <w:t xml:space="preserve">, 2015, and a letter response filed by the Protestants on June 25, 2015, seeking to strike the Addendum </w:t>
      </w:r>
      <w:r w:rsidR="00BA26EE">
        <w:lastRenderedPageBreak/>
        <w:t>Exceptions from the record</w:t>
      </w:r>
      <w:r w:rsidR="00A37DE3" w:rsidRPr="009140B1">
        <w:t>.</w:t>
      </w:r>
      <w:r w:rsidR="00DF5017">
        <w:rPr>
          <w:rStyle w:val="FootnoteReference"/>
        </w:rPr>
        <w:footnoteReference w:id="1"/>
      </w:r>
      <w:r w:rsidR="00883177">
        <w:t xml:space="preserve">  </w:t>
      </w:r>
      <w:r w:rsidR="00C84FA6">
        <w:t xml:space="preserve">For the reasons that follow, we will </w:t>
      </w:r>
      <w:r w:rsidR="00E40EF3">
        <w:t xml:space="preserve">deny the Motion, </w:t>
      </w:r>
      <w:r w:rsidR="00C84FA6">
        <w:t xml:space="preserve">grant the Petition, </w:t>
      </w:r>
      <w:r w:rsidR="00CA42F7">
        <w:t xml:space="preserve">vacate </w:t>
      </w:r>
      <w:r w:rsidR="00BD4977">
        <w:t xml:space="preserve">the Initial Decision, </w:t>
      </w:r>
      <w:r w:rsidR="00C84FA6">
        <w:t xml:space="preserve">and </w:t>
      </w:r>
      <w:r w:rsidR="00F41EEA">
        <w:t xml:space="preserve">remand the proceeding </w:t>
      </w:r>
      <w:r w:rsidR="00404387">
        <w:t xml:space="preserve">to </w:t>
      </w:r>
      <w:r w:rsidR="00F41EEA">
        <w:t xml:space="preserve">the Office of Administrative Law Judge </w:t>
      </w:r>
      <w:r w:rsidR="00404387">
        <w:t xml:space="preserve">(OALJ) </w:t>
      </w:r>
      <w:r w:rsidR="00F41EEA">
        <w:t xml:space="preserve">for further proceedings as deemed necessary.  </w:t>
      </w:r>
    </w:p>
    <w:p w:rsidR="003B4C07" w:rsidRDefault="003B4C07" w:rsidP="001E307F">
      <w:pPr>
        <w:pStyle w:val="FootnoteText"/>
        <w:spacing w:line="360" w:lineRule="auto"/>
      </w:pPr>
    </w:p>
    <w:p w:rsidR="00A37DE3" w:rsidRPr="0010444F" w:rsidRDefault="00A37DE3" w:rsidP="001E307F">
      <w:pPr>
        <w:pStyle w:val="FootnoteText"/>
        <w:spacing w:line="360" w:lineRule="auto"/>
        <w:ind w:firstLine="0"/>
        <w:jc w:val="center"/>
      </w:pPr>
      <w:r w:rsidRPr="0010444F">
        <w:rPr>
          <w:b/>
        </w:rPr>
        <w:t>History of Proceeding</w:t>
      </w:r>
    </w:p>
    <w:p w:rsidR="00A37DE3" w:rsidRDefault="00A37DE3" w:rsidP="001E307F">
      <w:pPr>
        <w:keepNext/>
        <w:tabs>
          <w:tab w:val="left" w:pos="-720"/>
        </w:tabs>
        <w:suppressAutoHyphens/>
        <w:spacing w:line="360" w:lineRule="auto"/>
      </w:pPr>
    </w:p>
    <w:p w:rsidR="0020336A" w:rsidRPr="0020336A" w:rsidRDefault="00FF5310" w:rsidP="0020336A">
      <w:pPr>
        <w:autoSpaceDE w:val="0"/>
        <w:autoSpaceDN w:val="0"/>
        <w:spacing w:line="360" w:lineRule="auto"/>
      </w:pPr>
      <w:r w:rsidRPr="00B8551C">
        <w:tab/>
      </w:r>
      <w:r w:rsidR="0020336A" w:rsidRPr="0020336A">
        <w:t xml:space="preserve">On June 29, 2014, Mr. Eckerl filed an Application for the right to transport as a common carrier, by motor vehicle, household goods in use, between points in Pike County.  Notice of the Application was published in the August 30, 2014, edition of the </w:t>
      </w:r>
      <w:r w:rsidR="0020336A" w:rsidRPr="0020336A">
        <w:rPr>
          <w:i/>
        </w:rPr>
        <w:t>Pennsylvania Bulletin</w:t>
      </w:r>
      <w:r w:rsidR="0020336A" w:rsidRPr="0020336A">
        <w:t xml:space="preserve">. </w:t>
      </w:r>
      <w:r w:rsidR="0020336A">
        <w:t xml:space="preserve"> </w:t>
      </w:r>
      <w:r w:rsidR="0020336A" w:rsidRPr="0020336A">
        <w:t xml:space="preserve">44 </w:t>
      </w:r>
      <w:r w:rsidR="0020336A" w:rsidRPr="0020336A">
        <w:rPr>
          <w:i/>
        </w:rPr>
        <w:t>Pa. B.</w:t>
      </w:r>
      <w:r w:rsidR="0020336A" w:rsidRPr="0020336A">
        <w:t xml:space="preserve"> 5743.  </w:t>
      </w:r>
      <w:r w:rsidR="0020336A">
        <w:t xml:space="preserve">On </w:t>
      </w:r>
      <w:r w:rsidR="0020336A" w:rsidRPr="0020336A">
        <w:t>September 10, 2014</w:t>
      </w:r>
      <w:r w:rsidR="0020336A">
        <w:t>, t</w:t>
      </w:r>
      <w:r w:rsidR="0020336A" w:rsidRPr="0020336A">
        <w:t xml:space="preserve">he Protestants filed timely Protests </w:t>
      </w:r>
      <w:r w:rsidR="0020336A">
        <w:t>to the Application</w:t>
      </w:r>
      <w:r w:rsidR="0020336A" w:rsidRPr="0020336A">
        <w:t>.  On September 12, 2014, J.W. McGrath filed a Protest on behalf of Pennsylvania Movin</w:t>
      </w:r>
      <w:r w:rsidR="0020336A">
        <w:t>g &amp; Storage Associates (PMSA)</w:t>
      </w:r>
      <w:r w:rsidR="0020336A" w:rsidRPr="0020336A">
        <w:t xml:space="preserve">. </w:t>
      </w:r>
    </w:p>
    <w:p w:rsidR="0020336A" w:rsidRPr="0020336A" w:rsidRDefault="0020336A" w:rsidP="0020336A">
      <w:pPr>
        <w:autoSpaceDE w:val="0"/>
        <w:autoSpaceDN w:val="0"/>
        <w:spacing w:line="360" w:lineRule="auto"/>
        <w:ind w:firstLine="0"/>
      </w:pPr>
    </w:p>
    <w:p w:rsidR="00A964E8" w:rsidRDefault="00FD7B78" w:rsidP="00584888">
      <w:pPr>
        <w:autoSpaceDE w:val="0"/>
        <w:autoSpaceDN w:val="0"/>
        <w:spacing w:line="360" w:lineRule="auto"/>
        <w:ind w:firstLine="1440"/>
      </w:pPr>
      <w:r>
        <w:t xml:space="preserve">An Initial </w:t>
      </w:r>
      <w:r w:rsidR="0020336A" w:rsidRPr="0020336A">
        <w:t xml:space="preserve">Hearing </w:t>
      </w:r>
      <w:r>
        <w:t xml:space="preserve">was held on </w:t>
      </w:r>
      <w:r w:rsidR="0020336A" w:rsidRPr="0020336A">
        <w:rPr>
          <w:spacing w:val="-3"/>
        </w:rPr>
        <w:t>December 12, 2014</w:t>
      </w:r>
      <w:r>
        <w:rPr>
          <w:spacing w:val="-3"/>
        </w:rPr>
        <w:t xml:space="preserve">. </w:t>
      </w:r>
      <w:r w:rsidR="00584888">
        <w:rPr>
          <w:spacing w:val="-3"/>
        </w:rPr>
        <w:t xml:space="preserve"> Mr. Eckerl appeared </w:t>
      </w:r>
      <w:r w:rsidR="00584888">
        <w:rPr>
          <w:i/>
          <w:spacing w:val="-3"/>
        </w:rPr>
        <w:t xml:space="preserve">pro se </w:t>
      </w:r>
      <w:r w:rsidR="00584888">
        <w:rPr>
          <w:spacing w:val="-3"/>
        </w:rPr>
        <w:t xml:space="preserve">and testified in support of the Application.  The Protestants were represented by counsel but did not present any testimony.  Neither J.W. McGrath nor PMSA appeared at the hearing.  </w:t>
      </w:r>
      <w:r w:rsidR="0020336A" w:rsidRPr="0020336A">
        <w:t xml:space="preserve">The </w:t>
      </w:r>
      <w:r w:rsidR="00584888">
        <w:t>hearing produced a transcript of thirty-five pages and the r</w:t>
      </w:r>
      <w:r w:rsidR="0020336A" w:rsidRPr="0020336A">
        <w:t xml:space="preserve">ecord closed on January 12, 2015.  </w:t>
      </w:r>
    </w:p>
    <w:p w:rsidR="00584888" w:rsidRDefault="00584888" w:rsidP="00584888">
      <w:pPr>
        <w:autoSpaceDE w:val="0"/>
        <w:autoSpaceDN w:val="0"/>
        <w:spacing w:line="360" w:lineRule="auto"/>
        <w:ind w:firstLine="1440"/>
      </w:pPr>
    </w:p>
    <w:p w:rsidR="00521C0F" w:rsidRDefault="00584888" w:rsidP="00584888">
      <w:pPr>
        <w:autoSpaceDE w:val="0"/>
        <w:autoSpaceDN w:val="0"/>
        <w:spacing w:line="360" w:lineRule="auto"/>
        <w:ind w:firstLine="1440"/>
      </w:pPr>
      <w:r>
        <w:t xml:space="preserve">By Initial Decision issued on May 21, 2015, ALJ Vero </w:t>
      </w:r>
      <w:r w:rsidR="004674E9">
        <w:t>noted that the Applicant successfully carried his burden of proving that he possesses the required technical fitness and has the propensity to operate legally</w:t>
      </w:r>
      <w:r w:rsidR="00E5397F">
        <w:t xml:space="preserve"> and safely</w:t>
      </w:r>
      <w:r w:rsidR="004674E9">
        <w:t xml:space="preserve">.  However, the ALJ found that the Applicant failed to satisfy the “needs standard” under 52 Pa. Code </w:t>
      </w:r>
    </w:p>
    <w:p w:rsidR="00584888" w:rsidRPr="00A964E8" w:rsidRDefault="004674E9" w:rsidP="00521C0F">
      <w:pPr>
        <w:autoSpaceDE w:val="0"/>
        <w:autoSpaceDN w:val="0"/>
        <w:spacing w:line="360" w:lineRule="auto"/>
        <w:ind w:firstLine="0"/>
      </w:pPr>
      <w:r>
        <w:t xml:space="preserve">§ 41.14(a) and the “financial fitness standard” </w:t>
      </w:r>
      <w:r w:rsidR="009832B7">
        <w:t xml:space="preserve">under </w:t>
      </w:r>
      <w:r>
        <w:t xml:space="preserve">52 </w:t>
      </w:r>
      <w:r w:rsidR="009935E8">
        <w:t>Pa. Code §</w:t>
      </w:r>
      <w:r w:rsidR="00825A7F">
        <w:t xml:space="preserve"> </w:t>
      </w:r>
      <w:r w:rsidR="009935E8">
        <w:t xml:space="preserve">41.14(b)(1).  I.D. at 14.  As such, she denied the Application </w:t>
      </w:r>
      <w:r w:rsidR="00584888">
        <w:t>and dismissed it without prejudice</w:t>
      </w:r>
      <w:r w:rsidR="009935E8">
        <w:t xml:space="preserve"> so that the </w:t>
      </w:r>
      <w:r w:rsidR="009935E8">
        <w:lastRenderedPageBreak/>
        <w:t>Applicant is not precluded from filing another application in the future</w:t>
      </w:r>
      <w:r w:rsidR="00584888">
        <w:t xml:space="preserve">.  </w:t>
      </w:r>
      <w:r w:rsidR="009935E8">
        <w:t xml:space="preserve"> </w:t>
      </w:r>
      <w:r w:rsidR="009935E8">
        <w:rPr>
          <w:i/>
        </w:rPr>
        <w:t xml:space="preserve">Id.  </w:t>
      </w:r>
      <w:r w:rsidR="00584888">
        <w:t xml:space="preserve">As previously indicated, the Applicant filed its Petition on </w:t>
      </w:r>
      <w:r w:rsidR="00E40EF3">
        <w:t xml:space="preserve">June </w:t>
      </w:r>
      <w:r w:rsidR="003101B1">
        <w:t>8</w:t>
      </w:r>
      <w:r w:rsidR="00E40EF3">
        <w:t xml:space="preserve"> and 2</w:t>
      </w:r>
      <w:r w:rsidR="003101B1">
        <w:t>2</w:t>
      </w:r>
      <w:r w:rsidR="00E40EF3">
        <w:t xml:space="preserve">, 2015.  The Protestants filed </w:t>
      </w:r>
      <w:r w:rsidR="00D54A70">
        <w:t xml:space="preserve">an Answer </w:t>
      </w:r>
      <w:r w:rsidR="00FC6223">
        <w:t xml:space="preserve">on June 12, 2015, and a </w:t>
      </w:r>
      <w:r w:rsidR="00E40EF3">
        <w:t xml:space="preserve">Motion on </w:t>
      </w:r>
      <w:r w:rsidR="00FC6223">
        <w:t xml:space="preserve">June </w:t>
      </w:r>
      <w:r w:rsidR="004C70BC">
        <w:t>25, 2015.</w:t>
      </w:r>
    </w:p>
    <w:p w:rsidR="00B14B42" w:rsidRDefault="00B14B42" w:rsidP="009832B7">
      <w:pPr>
        <w:ind w:firstLine="0"/>
        <w:rPr>
          <w:b/>
        </w:rPr>
      </w:pPr>
    </w:p>
    <w:p w:rsidR="00677DD2" w:rsidRDefault="00A37DE3" w:rsidP="00B14B42">
      <w:pPr>
        <w:spacing w:line="360" w:lineRule="auto"/>
        <w:ind w:firstLine="0"/>
        <w:jc w:val="center"/>
        <w:rPr>
          <w:b/>
        </w:rPr>
      </w:pPr>
      <w:r w:rsidRPr="0010444F">
        <w:rPr>
          <w:b/>
        </w:rPr>
        <w:t>Discussion</w:t>
      </w:r>
    </w:p>
    <w:p w:rsidR="00B14B42" w:rsidRDefault="00B14B42" w:rsidP="001E307F">
      <w:pPr>
        <w:spacing w:line="360" w:lineRule="auto"/>
        <w:ind w:firstLine="0"/>
        <w:rPr>
          <w:b/>
        </w:rPr>
      </w:pPr>
    </w:p>
    <w:p w:rsidR="00EA6F8D" w:rsidRDefault="00EA6F8D" w:rsidP="00EA6F8D">
      <w:pPr>
        <w:spacing w:line="360" w:lineRule="auto"/>
        <w:ind w:firstLine="1440"/>
      </w:pPr>
      <w:r>
        <w:t>ALJ Vero</w:t>
      </w:r>
      <w:r w:rsidRPr="00CA43A5">
        <w:t xml:space="preserve"> </w:t>
      </w:r>
      <w:r>
        <w:t>made twenty-one</w:t>
      </w:r>
      <w:r w:rsidRPr="00CA43A5">
        <w:t xml:space="preserve"> Find</w:t>
      </w:r>
      <w:r>
        <w:t>ings of Fact and reached twelve</w:t>
      </w:r>
      <w:r w:rsidRPr="00CA43A5">
        <w:t xml:space="preserve"> Conclusions of Law.  </w:t>
      </w:r>
      <w:r>
        <w:t xml:space="preserve">I.D. at 2-4, 14-16.  </w:t>
      </w:r>
      <w:r w:rsidRPr="00CA43A5">
        <w:t>The Findings of Fact and Conclusions of Law are incorporated herein by reference and are adopted without comment unless they are either expressly or by necessary implication rejected or modified by this Opinion and Order.</w:t>
      </w:r>
      <w:r>
        <w:t xml:space="preserve">  </w:t>
      </w:r>
    </w:p>
    <w:p w:rsidR="00EA6F8D" w:rsidRDefault="00EA6F8D" w:rsidP="00EA6F8D">
      <w:pPr>
        <w:spacing w:line="360" w:lineRule="auto"/>
        <w:ind w:firstLine="1440"/>
      </w:pPr>
    </w:p>
    <w:p w:rsidR="00EA6F8D" w:rsidRDefault="00EA6F8D" w:rsidP="009832B7">
      <w:pPr>
        <w:spacing w:line="360" w:lineRule="auto"/>
        <w:ind w:firstLine="1440"/>
      </w:pPr>
      <w:r>
        <w:t xml:space="preserve">Before addressing the Applicant’s </w:t>
      </w:r>
      <w:r w:rsidR="004674E9">
        <w:t>Petition</w:t>
      </w:r>
      <w:r>
        <w:t xml:space="preserve">, we note that any issue that we do not specifically </w:t>
      </w:r>
      <w:r w:rsidR="009832B7">
        <w:t>address</w:t>
      </w:r>
      <w:r>
        <w:t xml:space="preserve"> shall be deemed to have been duly considered and denied without further discussion.  The Commission is not required to consider expressly or at length each contention or argument raised by the parties.  </w:t>
      </w:r>
      <w:r>
        <w:rPr>
          <w:i/>
        </w:rPr>
        <w:t xml:space="preserve">Consolidated Rail Corp. v. Pa. PUC, </w:t>
      </w:r>
      <w:r>
        <w:t xml:space="preserve">625 A.2d 741 (Pa. Cmwlth. 1993); </w:t>
      </w:r>
      <w:r w:rsidRPr="009F3A68">
        <w:rPr>
          <w:i/>
        </w:rPr>
        <w:t>also see, generally, University of Pennsylvania v. Pa. PUC</w:t>
      </w:r>
      <w:r>
        <w:t>, 485 A.2d 1217 (Pa. Cmwlth. 1984).</w:t>
      </w:r>
      <w:r>
        <w:tab/>
      </w:r>
      <w:r>
        <w:tab/>
      </w:r>
    </w:p>
    <w:p w:rsidR="009832B7" w:rsidRDefault="009832B7" w:rsidP="009832B7">
      <w:pPr>
        <w:spacing w:line="360" w:lineRule="auto"/>
        <w:ind w:firstLine="1440"/>
      </w:pPr>
    </w:p>
    <w:p w:rsidR="00EA6F8D" w:rsidRPr="00E33D49" w:rsidRDefault="00EA6F8D" w:rsidP="00EA6F8D">
      <w:pPr>
        <w:spacing w:line="360" w:lineRule="auto"/>
        <w:ind w:firstLine="1440"/>
      </w:pPr>
      <w:r w:rsidRPr="00E33D49">
        <w:t xml:space="preserve">We begin by considering the nature of the </w:t>
      </w:r>
      <w:r>
        <w:t>Applicant</w:t>
      </w:r>
      <w:r w:rsidRPr="00E33D49">
        <w:t>’s filing</w:t>
      </w:r>
      <w:r w:rsidR="009832B7">
        <w:t>s</w:t>
      </w:r>
      <w:r w:rsidRPr="00E33D49">
        <w:t>, as the analysis to be applied depends on the type of filing before us.</w:t>
      </w:r>
      <w:r>
        <w:t xml:space="preserve">  </w:t>
      </w:r>
      <w:r w:rsidR="004674E9">
        <w:t>Here</w:t>
      </w:r>
      <w:r w:rsidR="009832B7">
        <w:t>,</w:t>
      </w:r>
      <w:r w:rsidR="004674E9">
        <w:t xml:space="preserve"> Mr. Eckerl has filed </w:t>
      </w:r>
      <w:r w:rsidR="00B80B85">
        <w:t>what he calls “</w:t>
      </w:r>
      <w:r>
        <w:t>Excepti</w:t>
      </w:r>
      <w:r w:rsidR="004674E9">
        <w:t>ons</w:t>
      </w:r>
      <w:r w:rsidR="00B80B85">
        <w:t>”</w:t>
      </w:r>
      <w:r w:rsidR="004674E9">
        <w:t xml:space="preserve"> and </w:t>
      </w:r>
      <w:r w:rsidR="00B80B85">
        <w:t>“</w:t>
      </w:r>
      <w:r w:rsidR="004674E9">
        <w:t>Addendum Exceptions</w:t>
      </w:r>
      <w:r w:rsidR="00B80B85">
        <w:t>”</w:t>
      </w:r>
      <w:r w:rsidR="004674E9">
        <w:t xml:space="preserve"> to the ALJ’s Initial Decision.</w:t>
      </w:r>
      <w:r>
        <w:t xml:space="preserve">  In our view, however, the </w:t>
      </w:r>
      <w:r w:rsidR="004674E9">
        <w:t>Applicant</w:t>
      </w:r>
      <w:r>
        <w:t>’s filing</w:t>
      </w:r>
      <w:r w:rsidR="009832B7">
        <w:t>s</w:t>
      </w:r>
      <w:r>
        <w:t xml:space="preserve"> do not argue that the ALJ erred in </w:t>
      </w:r>
      <w:r w:rsidR="004674E9">
        <w:t>her</w:t>
      </w:r>
      <w:r>
        <w:t xml:space="preserve"> Initial Decision.  Rather, </w:t>
      </w:r>
      <w:r w:rsidR="004674E9">
        <w:t>he</w:t>
      </w:r>
      <w:r w:rsidR="003A6E1A">
        <w:t xml:space="preserve"> </w:t>
      </w:r>
      <w:r w:rsidR="00690189">
        <w:t xml:space="preserve">argues, in part, </w:t>
      </w:r>
      <w:r>
        <w:t xml:space="preserve">that </w:t>
      </w:r>
      <w:r w:rsidR="009832B7">
        <w:t>the</w:t>
      </w:r>
      <w:r w:rsidR="003A6E1A">
        <w:t>re has been a</w:t>
      </w:r>
      <w:r w:rsidR="009832B7">
        <w:t xml:space="preserve"> regulatory </w:t>
      </w:r>
      <w:r w:rsidR="003A6E1A">
        <w:t xml:space="preserve">change since the issuance of the Initial Decision and that he is no longer required to prove need.  </w:t>
      </w:r>
      <w:r w:rsidR="0054387B">
        <w:t xml:space="preserve">Essentially, the Applicant is requesting that </w:t>
      </w:r>
      <w:r>
        <w:t>he be allowed to reopen the proceedin</w:t>
      </w:r>
      <w:r w:rsidR="0054387B">
        <w:t>g so that he can prove his Application.  Accordingly</w:t>
      </w:r>
      <w:r>
        <w:t xml:space="preserve">, </w:t>
      </w:r>
      <w:r w:rsidR="0054387B">
        <w:t xml:space="preserve">as noted above, </w:t>
      </w:r>
      <w:r>
        <w:t xml:space="preserve">we will treat </w:t>
      </w:r>
      <w:r w:rsidR="0054387B">
        <w:t>his</w:t>
      </w:r>
      <w:r>
        <w:t xml:space="preserve"> filing as </w:t>
      </w:r>
      <w:r>
        <w:lastRenderedPageBreak/>
        <w:t xml:space="preserve">a Petition pursuant to 52 Pa. Code § 5.571 and </w:t>
      </w:r>
      <w:r w:rsidR="0054387B">
        <w:t>the Protestant</w:t>
      </w:r>
      <w:r>
        <w:t>’s response as an Answer to the Petition.</w:t>
      </w:r>
      <w:r w:rsidR="0054387B">
        <w:rPr>
          <w:rStyle w:val="FootnoteReference"/>
        </w:rPr>
        <w:footnoteReference w:id="2"/>
      </w:r>
      <w:r>
        <w:t xml:space="preserve"> </w:t>
      </w:r>
      <w:r w:rsidR="0054387B">
        <w:t xml:space="preserve">  </w:t>
      </w:r>
    </w:p>
    <w:p w:rsidR="00EA6F8D" w:rsidRPr="00CA43A5" w:rsidRDefault="00EA6F8D" w:rsidP="00EA6F8D">
      <w:pPr>
        <w:spacing w:line="360" w:lineRule="auto"/>
        <w:jc w:val="center"/>
      </w:pPr>
    </w:p>
    <w:p w:rsidR="00EA6F8D" w:rsidRPr="00D36748" w:rsidRDefault="00EA6F8D" w:rsidP="004674E9">
      <w:pPr>
        <w:keepNext/>
        <w:spacing w:line="360" w:lineRule="auto"/>
        <w:ind w:firstLine="0"/>
        <w:contextualSpacing/>
        <w:rPr>
          <w:b/>
        </w:rPr>
      </w:pPr>
      <w:r w:rsidRPr="00D36748">
        <w:rPr>
          <w:b/>
        </w:rPr>
        <w:t>Legal Standards</w:t>
      </w:r>
    </w:p>
    <w:p w:rsidR="00EA6F8D" w:rsidRDefault="00EA6F8D" w:rsidP="00EA6F8D">
      <w:pPr>
        <w:spacing w:line="360" w:lineRule="auto"/>
      </w:pPr>
    </w:p>
    <w:p w:rsidR="00EA6F8D" w:rsidRDefault="00EA6F8D" w:rsidP="00EA6F8D">
      <w:pPr>
        <w:spacing w:line="360" w:lineRule="auto"/>
      </w:pPr>
      <w:r>
        <w:tab/>
        <w:t>Commission Regulations allow a party to petition to reopen the proceeding any time after the record is closed but before a final decision is issued for the purpose of taking additional evidence.  52 Pa. Code § 5.571(a).  The burden is on the petitioner to show grounds for reopening the proceeding, including changes of fact or law that have occurred since the conclusion of the hearing.  52 Pa. Code § 5.571(b).  The Commission may reopen the record after the presiding officer has issued a decision if there is reason to believe that conditions of fact or law have so changed as to require, or that the public interest requires, the reopening of the proceeding.  52 Pa. Code § 5.571(d</w:t>
      </w:r>
      <w:r w:rsidRPr="00BA194A">
        <w:t xml:space="preserve">).  </w:t>
      </w:r>
    </w:p>
    <w:p w:rsidR="00EA6F8D" w:rsidRDefault="00EA6F8D" w:rsidP="00EA6F8D">
      <w:pPr>
        <w:spacing w:line="360" w:lineRule="auto"/>
        <w:ind w:firstLine="1440"/>
      </w:pPr>
    </w:p>
    <w:p w:rsidR="00EA6F8D" w:rsidRDefault="00EA6F8D" w:rsidP="0054387B">
      <w:pPr>
        <w:spacing w:line="360" w:lineRule="auto"/>
        <w:ind w:firstLine="0"/>
        <w:rPr>
          <w:b/>
        </w:rPr>
      </w:pPr>
      <w:r>
        <w:rPr>
          <w:b/>
        </w:rPr>
        <w:t>ALJ’s Initial Decision</w:t>
      </w:r>
    </w:p>
    <w:p w:rsidR="008C1500" w:rsidRPr="008C1500" w:rsidRDefault="008C1500" w:rsidP="001E307F">
      <w:pPr>
        <w:tabs>
          <w:tab w:val="left" w:pos="-720"/>
        </w:tabs>
        <w:suppressAutoHyphens/>
        <w:spacing w:line="360" w:lineRule="auto"/>
        <w:ind w:firstLine="1440"/>
      </w:pPr>
    </w:p>
    <w:p w:rsidR="008C1500" w:rsidRPr="008C1500" w:rsidRDefault="00F91CA8" w:rsidP="001E307F">
      <w:pPr>
        <w:spacing w:line="360" w:lineRule="auto"/>
        <w:ind w:firstLine="1440"/>
      </w:pPr>
      <w:r>
        <w:t xml:space="preserve">The ALJ explained that the Commission has promulgated </w:t>
      </w:r>
      <w:r w:rsidR="00F94577">
        <w:t xml:space="preserve">a Policy Statement </w:t>
      </w:r>
      <w:r>
        <w:t xml:space="preserve">setting forth the evidentiary criteria for a common carrier application.  </w:t>
      </w:r>
      <w:r w:rsidR="00824F4C">
        <w:t>These factors, found at 52 Pa. Code §</w:t>
      </w:r>
      <w:r w:rsidR="00293E72">
        <w:t> </w:t>
      </w:r>
      <w:r w:rsidR="00824F4C">
        <w:t>41.14, are as follows:</w:t>
      </w:r>
    </w:p>
    <w:p w:rsidR="008C1500" w:rsidRPr="008C1500" w:rsidRDefault="008C1500" w:rsidP="001E307F"/>
    <w:p w:rsidR="008C1500" w:rsidRPr="007122AF" w:rsidRDefault="008C1500" w:rsidP="001E307F">
      <w:pPr>
        <w:ind w:left="1440" w:right="1440"/>
        <w:rPr>
          <w:bCs/>
        </w:rPr>
      </w:pPr>
      <w:r w:rsidRPr="008C1500">
        <w:t xml:space="preserve">§ </w:t>
      </w:r>
      <w:r w:rsidRPr="007122AF">
        <w:rPr>
          <w:bCs/>
        </w:rPr>
        <w:t>41.14. Evidentiary criteria used to decide motor common carrier applications--statement of policy.</w:t>
      </w:r>
    </w:p>
    <w:p w:rsidR="008C1500" w:rsidRPr="008C1500" w:rsidRDefault="008C1500" w:rsidP="001E307F">
      <w:pPr>
        <w:ind w:left="1440" w:right="1440"/>
        <w:rPr>
          <w:b/>
          <w:bCs/>
        </w:rPr>
      </w:pPr>
    </w:p>
    <w:p w:rsidR="008C1500" w:rsidRPr="008C1500" w:rsidRDefault="008C1500" w:rsidP="001E307F">
      <w:pPr>
        <w:ind w:left="1440" w:right="1440"/>
      </w:pPr>
      <w:r w:rsidRPr="008C1500">
        <w:rPr>
          <w:bCs/>
        </w:rPr>
        <w:t>(a)</w:t>
      </w:r>
      <w:r w:rsidRPr="008C1500">
        <w:rPr>
          <w:b/>
          <w:bCs/>
        </w:rPr>
        <w:tab/>
      </w:r>
      <w:r w:rsidRPr="008C1500">
        <w:t>An applicant seeking motor common carrier authority has a burden of demonstrating that approval of the application will serve a useful public purpose, responsive to a public demand or need.</w:t>
      </w:r>
    </w:p>
    <w:p w:rsidR="008C1500" w:rsidRPr="008C1500" w:rsidRDefault="008C1500" w:rsidP="001E307F">
      <w:pPr>
        <w:ind w:left="1440" w:right="1440"/>
      </w:pPr>
    </w:p>
    <w:p w:rsidR="008C1500" w:rsidRPr="008C1500" w:rsidRDefault="008C1500" w:rsidP="001E307F">
      <w:pPr>
        <w:ind w:left="1440" w:right="1440"/>
      </w:pPr>
      <w:r w:rsidRPr="008C1500">
        <w:t>(b)</w:t>
      </w:r>
      <w:r w:rsidRPr="008C1500">
        <w:tab/>
        <w:t xml:space="preserve">An applicant seeking motor common carrier authority has the burden of demonstrating that it possesses the </w:t>
      </w:r>
      <w:r w:rsidRPr="008C1500">
        <w:lastRenderedPageBreak/>
        <w:t>technical and financial ability to provide the proposed service.  In addition, authority may be withheld if the record demonstrates that the applicant lacks a propensity to operate safely and legally.  In evaluating whether a motor carrier applicant can satisfy these fitness standards, the Commission will ordinarily examine the following factors, when applicable:</w:t>
      </w:r>
    </w:p>
    <w:p w:rsidR="008C1500" w:rsidRPr="008C1500" w:rsidRDefault="008C1500" w:rsidP="001E307F">
      <w:pPr>
        <w:ind w:left="1440" w:right="1440"/>
      </w:pPr>
    </w:p>
    <w:p w:rsidR="008C1500" w:rsidRPr="008C1500" w:rsidRDefault="008C1500" w:rsidP="001E307F">
      <w:pPr>
        <w:ind w:left="2160" w:right="1440"/>
      </w:pPr>
      <w:r w:rsidRPr="008C1500">
        <w:t>(1)</w:t>
      </w:r>
      <w:r w:rsidRPr="008C1500">
        <w:tab/>
        <w:t>Whether an applicant has sufficient capital, equipment, facilities and other resources necessary to serve the territory requested.</w:t>
      </w:r>
    </w:p>
    <w:p w:rsidR="008C1500" w:rsidRPr="008C1500" w:rsidRDefault="008C1500" w:rsidP="001E307F">
      <w:pPr>
        <w:ind w:left="1440" w:right="1440"/>
      </w:pPr>
    </w:p>
    <w:p w:rsidR="008C1500" w:rsidRPr="008C1500" w:rsidRDefault="008C1500" w:rsidP="001E307F">
      <w:pPr>
        <w:ind w:left="2160" w:right="1440"/>
      </w:pPr>
      <w:r w:rsidRPr="008C1500">
        <w:t>(2)</w:t>
      </w:r>
      <w:r w:rsidRPr="008C1500">
        <w:tab/>
        <w:t>Whether an applicant and its employees have sufficient technical expertise and experience to serve the territory requested.</w:t>
      </w:r>
    </w:p>
    <w:p w:rsidR="008C1500" w:rsidRPr="008C1500" w:rsidRDefault="008C1500" w:rsidP="001E307F">
      <w:pPr>
        <w:ind w:left="1440" w:right="1440"/>
      </w:pPr>
    </w:p>
    <w:p w:rsidR="008C1500" w:rsidRPr="008C1500" w:rsidRDefault="008C1500" w:rsidP="001E307F">
      <w:pPr>
        <w:ind w:left="2160" w:right="1440"/>
      </w:pPr>
      <w:r w:rsidRPr="008C1500">
        <w:t>(3)</w:t>
      </w:r>
      <w:r w:rsidRPr="008C1500">
        <w:tab/>
        <w:t>Whether an applicant has or is able to secure sufficient and continuous insurance coverage for all vehicles to be used or useful in the provision of service to the public.</w:t>
      </w:r>
    </w:p>
    <w:p w:rsidR="008C1500" w:rsidRPr="008C1500" w:rsidRDefault="008C1500" w:rsidP="001E307F">
      <w:pPr>
        <w:ind w:left="1440" w:right="1440"/>
      </w:pPr>
    </w:p>
    <w:p w:rsidR="008C1500" w:rsidRPr="008C1500" w:rsidRDefault="008C1500" w:rsidP="001E307F">
      <w:pPr>
        <w:ind w:left="2160" w:right="1440"/>
      </w:pPr>
      <w:r w:rsidRPr="008C1500">
        <w:t>(4)</w:t>
      </w:r>
      <w:r w:rsidRPr="008C1500">
        <w:tab/>
        <w:t>Whether the applicant has an appropriate plan to comply with the Commission’s driver and vehicle safety regulations and service standards contained in Chapter 29 (relating to motor carriers of passengers).</w:t>
      </w:r>
    </w:p>
    <w:p w:rsidR="008C1500" w:rsidRPr="008C1500" w:rsidRDefault="008C1500" w:rsidP="001E307F">
      <w:pPr>
        <w:ind w:left="1440" w:right="1440"/>
      </w:pPr>
    </w:p>
    <w:p w:rsidR="008C1500" w:rsidRPr="008C1500" w:rsidRDefault="008C1500" w:rsidP="001E307F">
      <w:pPr>
        <w:ind w:left="2160" w:right="1440"/>
      </w:pPr>
      <w:r w:rsidRPr="008C1500">
        <w:rPr>
          <w:iCs/>
        </w:rPr>
        <w:t>(5)</w:t>
      </w:r>
      <w:r w:rsidRPr="008C1500">
        <w:rPr>
          <w:iCs/>
        </w:rPr>
        <w:tab/>
      </w:r>
      <w:r w:rsidRPr="008C1500">
        <w:t>An applicant’s record, if any, of compliance with 66 Pa. C.S. (relating to the Public Utility Code), this title and the Commission’s orders.</w:t>
      </w:r>
    </w:p>
    <w:p w:rsidR="008C1500" w:rsidRPr="008C1500" w:rsidRDefault="008C1500" w:rsidP="001E307F">
      <w:pPr>
        <w:ind w:left="1440" w:right="1440"/>
      </w:pPr>
    </w:p>
    <w:p w:rsidR="008C1500" w:rsidRPr="008C1500" w:rsidRDefault="008C1500" w:rsidP="001E307F">
      <w:pPr>
        <w:ind w:left="2160" w:right="1440"/>
      </w:pPr>
      <w:r w:rsidRPr="008C1500">
        <w:t>(6)</w:t>
      </w:r>
      <w:r w:rsidRPr="008C1500">
        <w:tab/>
        <w:t>Whether an applicant or its drivers have been convicted of a felony or crime of moral turpitude and remains subject to supervision by a court or correctional institution.</w:t>
      </w:r>
    </w:p>
    <w:p w:rsidR="008C1500" w:rsidRPr="008C1500" w:rsidRDefault="008C1500" w:rsidP="001E307F">
      <w:pPr>
        <w:ind w:left="1440" w:right="1440"/>
      </w:pPr>
    </w:p>
    <w:p w:rsidR="008C1500" w:rsidRPr="008C1500" w:rsidRDefault="008C1500" w:rsidP="001E307F">
      <w:pPr>
        <w:ind w:left="1440" w:right="1440"/>
      </w:pPr>
      <w:r w:rsidRPr="008C1500">
        <w:t>(c)</w:t>
      </w:r>
      <w:r w:rsidRPr="008C1500">
        <w:tab/>
        <w:t>The Commission will grant motor common carrier authority commensurate with the demonstrated public need unless it is established that the entry of a new carrier into the field would endanger or impair the operations of existing common carriers to an extent that, on balance, the granting of authority would be contrary to the public interest.</w:t>
      </w:r>
    </w:p>
    <w:p w:rsidR="008C1500" w:rsidRPr="008C1500" w:rsidRDefault="008C1500" w:rsidP="001E307F">
      <w:pPr>
        <w:ind w:left="1440" w:right="1440"/>
      </w:pPr>
    </w:p>
    <w:p w:rsidR="008C1500" w:rsidRDefault="008C1500" w:rsidP="001E307F">
      <w:pPr>
        <w:ind w:left="1440" w:right="1440"/>
      </w:pPr>
      <w:r w:rsidRPr="008C1500">
        <w:lastRenderedPageBreak/>
        <w:t>(d)</w:t>
      </w:r>
      <w:r w:rsidRPr="008C1500">
        <w:tab/>
        <w:t>Subsections (a) and (c) do not apply to an applicant seeking authority to provide motor carrier of passenger service under §§ 29.331--29.335 (relating to limousine service.)</w:t>
      </w:r>
    </w:p>
    <w:p w:rsidR="006C4B6F" w:rsidRPr="008C1500" w:rsidRDefault="006C4B6F" w:rsidP="001E307F">
      <w:pPr>
        <w:ind w:left="1440" w:right="1440"/>
      </w:pPr>
    </w:p>
    <w:p w:rsidR="008C1500" w:rsidRPr="008C1500" w:rsidRDefault="008C1500" w:rsidP="001E307F">
      <w:pPr>
        <w:ind w:firstLine="1440"/>
      </w:pPr>
    </w:p>
    <w:p w:rsidR="00F94577" w:rsidRDefault="00F91CA8" w:rsidP="001E307F">
      <w:pPr>
        <w:tabs>
          <w:tab w:val="left" w:pos="-1440"/>
          <w:tab w:val="left" w:pos="-720"/>
        </w:tabs>
        <w:suppressAutoHyphens/>
        <w:spacing w:line="360" w:lineRule="auto"/>
        <w:ind w:firstLine="1440"/>
      </w:pPr>
      <w:r>
        <w:t>The ALJ also noted that the evidentiary showing of need under 52 Pa. Code § 41.14(a) is subject to the guidelines set forth under 52 Pa. Code § 3.382.</w:t>
      </w:r>
      <w:r>
        <w:rPr>
          <w:rStyle w:val="FootnoteReference"/>
        </w:rPr>
        <w:footnoteReference w:id="3"/>
      </w:r>
      <w:r>
        <w:t xml:space="preserve">  </w:t>
      </w:r>
      <w:r w:rsidR="0097264F">
        <w:t xml:space="preserve">Citing to prior Commission decisions, including </w:t>
      </w:r>
      <w:r w:rsidR="0097264F" w:rsidRPr="008C1500">
        <w:rPr>
          <w:i/>
          <w:spacing w:val="-3"/>
        </w:rPr>
        <w:t>In Re: Blue Bird Coach Lines, Inc.,</w:t>
      </w:r>
      <w:r w:rsidR="0097264F" w:rsidRPr="008C1500">
        <w:rPr>
          <w:spacing w:val="-3"/>
        </w:rPr>
        <w:t xml:space="preserve"> 72 Pa. P.U.C. 262 (1990) (</w:t>
      </w:r>
      <w:r w:rsidR="0097264F" w:rsidRPr="008C1500">
        <w:rPr>
          <w:i/>
          <w:spacing w:val="-3"/>
        </w:rPr>
        <w:t>Blue Bird</w:t>
      </w:r>
      <w:r w:rsidR="0097264F" w:rsidRPr="008C1500">
        <w:rPr>
          <w:spacing w:val="-3"/>
        </w:rPr>
        <w:t>)</w:t>
      </w:r>
      <w:r w:rsidR="0097264F">
        <w:rPr>
          <w:spacing w:val="-3"/>
        </w:rPr>
        <w:t xml:space="preserve">, the ALJ explained that supporting customer testimony must articulate a demand or need for the type of service set forth in the Application.  </w:t>
      </w:r>
      <w:r>
        <w:t>I.D. at 8</w:t>
      </w:r>
      <w:r w:rsidR="0097264F">
        <w:t>-11</w:t>
      </w:r>
      <w:r>
        <w:t xml:space="preserve">.  </w:t>
      </w:r>
    </w:p>
    <w:p w:rsidR="00F94577" w:rsidRDefault="00F94577" w:rsidP="001E307F">
      <w:pPr>
        <w:tabs>
          <w:tab w:val="left" w:pos="-1440"/>
          <w:tab w:val="left" w:pos="-720"/>
        </w:tabs>
        <w:suppressAutoHyphens/>
        <w:spacing w:line="360" w:lineRule="auto"/>
        <w:ind w:firstLine="1440"/>
      </w:pPr>
    </w:p>
    <w:p w:rsidR="00823156" w:rsidRDefault="00823156" w:rsidP="001E307F">
      <w:pPr>
        <w:tabs>
          <w:tab w:val="left" w:pos="-1440"/>
          <w:tab w:val="left" w:pos="-720"/>
        </w:tabs>
        <w:suppressAutoHyphens/>
        <w:spacing w:line="360" w:lineRule="auto"/>
        <w:ind w:firstLine="1440"/>
      </w:pPr>
      <w:r>
        <w:t>Here, the ALJ stated that Mr. Ec</w:t>
      </w:r>
      <w:r w:rsidR="00B400E2">
        <w:t xml:space="preserve">kerl simply testified as to his perception that there has been a large influx </w:t>
      </w:r>
      <w:r w:rsidR="00F23382">
        <w:t xml:space="preserve">of </w:t>
      </w:r>
      <w:r w:rsidR="00B400E2">
        <w:t>people from New York and New Jersey into Pike County and that it is one of the fastest growing counties in Pennsylvania.  The Applicant further testified that</w:t>
      </w:r>
      <w:r w:rsidR="00F23382">
        <w:t>,</w:t>
      </w:r>
      <w:r w:rsidR="00B400E2">
        <w:t xml:space="preserve"> based on his personal and professional experience in Pike County</w:t>
      </w:r>
      <w:r w:rsidR="00F23382">
        <w:t>,</w:t>
      </w:r>
      <w:r w:rsidR="00B400E2">
        <w:t xml:space="preserve"> the public demand for his proposed service will increase.  Upon review, the ALJ determined that this testimonial evidence was insufficient to show public need in support of the Application</w:t>
      </w:r>
      <w:r w:rsidR="006029F3">
        <w:t>, explaining that bald assertions, personal opinions or perceptions do not constitute evidence to bolster a cla</w:t>
      </w:r>
      <w:r w:rsidR="00521C0F">
        <w:t>im</w:t>
      </w:r>
      <w:r w:rsidR="006029F3">
        <w:t xml:space="preserve">.  Thus, the ALJ </w:t>
      </w:r>
      <w:r w:rsidR="00B400E2">
        <w:t xml:space="preserve">found that the Applicant failed to carry his burden </w:t>
      </w:r>
      <w:r w:rsidR="006029F3">
        <w:t>of proving public need in Pike County for the proposed service.  I.D. at 11-12.</w:t>
      </w:r>
    </w:p>
    <w:p w:rsidR="00F94577" w:rsidRDefault="00F94577" w:rsidP="001E307F">
      <w:pPr>
        <w:tabs>
          <w:tab w:val="left" w:pos="-1440"/>
          <w:tab w:val="left" w:pos="-720"/>
        </w:tabs>
        <w:suppressAutoHyphens/>
        <w:spacing w:line="360" w:lineRule="auto"/>
        <w:ind w:firstLine="1440"/>
      </w:pPr>
    </w:p>
    <w:p w:rsidR="006029F3" w:rsidRDefault="006029F3" w:rsidP="001E307F">
      <w:pPr>
        <w:tabs>
          <w:tab w:val="left" w:pos="-1440"/>
          <w:tab w:val="left" w:pos="-720"/>
        </w:tabs>
        <w:suppressAutoHyphens/>
        <w:spacing w:line="360" w:lineRule="auto"/>
        <w:ind w:firstLine="1440"/>
      </w:pPr>
      <w:r>
        <w:lastRenderedPageBreak/>
        <w:t xml:space="preserve">Next, the ALJ addressed the requirement that the Applicant possess the technical and financial ability to provide the proposed service.  Additionally, the ALJ stated that the Commission may withhold authority if the record demonstrates that the Applicant lacks the propensity to operate safely and legally.  </w:t>
      </w:r>
      <w:r>
        <w:rPr>
          <w:i/>
        </w:rPr>
        <w:t xml:space="preserve">Id. </w:t>
      </w:r>
      <w:r>
        <w:t xml:space="preserve">at 12.  </w:t>
      </w:r>
    </w:p>
    <w:p w:rsidR="006029F3" w:rsidRDefault="006029F3" w:rsidP="001E307F">
      <w:pPr>
        <w:tabs>
          <w:tab w:val="left" w:pos="-1440"/>
          <w:tab w:val="left" w:pos="-720"/>
        </w:tabs>
        <w:suppressAutoHyphens/>
        <w:spacing w:line="360" w:lineRule="auto"/>
        <w:ind w:firstLine="1440"/>
      </w:pPr>
    </w:p>
    <w:p w:rsidR="006029F3" w:rsidRDefault="006029F3" w:rsidP="001E307F">
      <w:pPr>
        <w:tabs>
          <w:tab w:val="left" w:pos="-1440"/>
          <w:tab w:val="left" w:pos="-720"/>
        </w:tabs>
        <w:suppressAutoHyphens/>
        <w:spacing w:line="360" w:lineRule="auto"/>
        <w:ind w:firstLine="1440"/>
        <w:rPr>
          <w:i/>
        </w:rPr>
      </w:pPr>
      <w:r>
        <w:t>As to technical fitness, the ALJ noted that Mr. Eckerl</w:t>
      </w:r>
      <w:r w:rsidR="002851AB">
        <w:t xml:space="preserve"> has</w:t>
      </w:r>
      <w:r w:rsidR="00FB5A95">
        <w:t>:</w:t>
      </w:r>
      <w:r>
        <w:t xml:space="preserve"> considerable experience in the moving and storage business</w:t>
      </w:r>
      <w:r w:rsidR="00FB5A95">
        <w:t xml:space="preserve">; a Class </w:t>
      </w:r>
      <w:r w:rsidR="00252968">
        <w:t xml:space="preserve">A </w:t>
      </w:r>
      <w:r w:rsidR="00FB5A95">
        <w:t xml:space="preserve">license that allows him to drive and rent tractor trailers and straight trucks; purchased a cargo van so that he could acquire the required insurance policy for the service; $1 million </w:t>
      </w:r>
      <w:r w:rsidR="00BE4C68">
        <w:t xml:space="preserve">in </w:t>
      </w:r>
      <w:r w:rsidR="00FB5A95">
        <w:t xml:space="preserve">cargo insurance in addition to the required general liability and commercial auto policy; and obtained “interstate authority” from the U.S. Department of Transportation to transport household goods between states.  </w:t>
      </w:r>
      <w:r w:rsidR="00FB5A95">
        <w:rPr>
          <w:i/>
        </w:rPr>
        <w:t xml:space="preserve">Id. </w:t>
      </w:r>
      <w:r w:rsidR="00FB5A95">
        <w:t xml:space="preserve">at 13.  Further, the ALJ stated that there is no indication in the record that the Applicant will hire additional drivers beside Mr. Eckerl.  Accordingly, the ALJ concluded that the Applicant possessed the technical ability to provide the proposed service.  </w:t>
      </w:r>
      <w:r w:rsidR="00FB5A95">
        <w:rPr>
          <w:i/>
        </w:rPr>
        <w:t>Id.</w:t>
      </w:r>
    </w:p>
    <w:p w:rsidR="00FB5A95" w:rsidRDefault="00FB5A95" w:rsidP="001E307F">
      <w:pPr>
        <w:tabs>
          <w:tab w:val="left" w:pos="-1440"/>
          <w:tab w:val="left" w:pos="-720"/>
        </w:tabs>
        <w:suppressAutoHyphens/>
        <w:spacing w:line="360" w:lineRule="auto"/>
        <w:ind w:firstLine="1440"/>
        <w:rPr>
          <w:i/>
        </w:rPr>
      </w:pPr>
    </w:p>
    <w:p w:rsidR="00FB5A95" w:rsidRDefault="00E8489B" w:rsidP="001E307F">
      <w:pPr>
        <w:tabs>
          <w:tab w:val="left" w:pos="-1440"/>
          <w:tab w:val="left" w:pos="-720"/>
        </w:tabs>
        <w:suppressAutoHyphens/>
        <w:spacing w:line="360" w:lineRule="auto"/>
        <w:ind w:firstLine="1440"/>
        <w:rPr>
          <w:i/>
        </w:rPr>
      </w:pPr>
      <w:r>
        <w:t xml:space="preserve">Additionally, the ALJ found that the record is devoid of any evidence that the Applicant lacks the propensity to operate legally and safely.   In contrast, the ALJ explained that the evidence indicates that Mr. Eckerl has taken all the required steps to comply with the </w:t>
      </w:r>
      <w:r w:rsidR="00521C0F">
        <w:t xml:space="preserve">Public Utility </w:t>
      </w:r>
      <w:r>
        <w:t xml:space="preserve">Code and our Regulations in order to obtain a certificate of public convenience for the proposed service.  </w:t>
      </w:r>
      <w:r>
        <w:rPr>
          <w:i/>
        </w:rPr>
        <w:t>Id.</w:t>
      </w:r>
    </w:p>
    <w:p w:rsidR="00E8489B" w:rsidRDefault="00E8489B" w:rsidP="001E307F">
      <w:pPr>
        <w:tabs>
          <w:tab w:val="left" w:pos="-1440"/>
          <w:tab w:val="left" w:pos="-720"/>
        </w:tabs>
        <w:suppressAutoHyphens/>
        <w:spacing w:line="360" w:lineRule="auto"/>
        <w:ind w:firstLine="1440"/>
        <w:rPr>
          <w:i/>
        </w:rPr>
      </w:pPr>
    </w:p>
    <w:p w:rsidR="00E8489B" w:rsidRDefault="009E5A6F" w:rsidP="001E307F">
      <w:pPr>
        <w:tabs>
          <w:tab w:val="left" w:pos="-1440"/>
          <w:tab w:val="left" w:pos="-720"/>
        </w:tabs>
        <w:suppressAutoHyphens/>
        <w:spacing w:line="360" w:lineRule="auto"/>
        <w:ind w:firstLine="1440"/>
      </w:pPr>
      <w:r>
        <w:t xml:space="preserve">Regarding financial fitness, however, the ALJ found that the Applicant has failed to carry his burden of proving that he possesses the financial ability to provide the proposed service.  The ALJ stated that Mr. Eckerl testified about his available credit totaling $12,000 which he plans to </w:t>
      </w:r>
      <w:r w:rsidR="00893A85">
        <w:t xml:space="preserve">use to </w:t>
      </w:r>
      <w:r>
        <w:t>cover the start-up costs of the proposed service.  Mr. Eckerl also testified that he is already paying for the insurance costs using his personal checking account and is willing to provide additional funds to support the</w:t>
      </w:r>
      <w:r w:rsidR="00521C0F">
        <w:t xml:space="preserve"> proposed</w:t>
      </w:r>
      <w:r>
        <w:t xml:space="preserve"> operations.  The ALJ also pointed to Mr. Eckerl’s testimony that he has already </w:t>
      </w:r>
      <w:r>
        <w:lastRenderedPageBreak/>
        <w:t>purchased a cargo van and intends to initially rent a twenty-four foot truck.  Although there was testimony related to the rental costs for the truck, the ALJ stated that the Applicant did not provide any evidence regarding prospective rates.  According to the ALJ, the absence of rate information is problematic becau</w:t>
      </w:r>
      <w:r w:rsidR="00765C11">
        <w:t xml:space="preserve">se it is difficult to determine whether the Applicant will be able to recover his costs and realize a reasonable return on investment or under operating ratio standards.  </w:t>
      </w:r>
      <w:r w:rsidR="00765C11">
        <w:rPr>
          <w:i/>
        </w:rPr>
        <w:t xml:space="preserve">Id. </w:t>
      </w:r>
      <w:r w:rsidR="00765C11">
        <w:t>at 12-13.</w:t>
      </w:r>
    </w:p>
    <w:p w:rsidR="00765C11" w:rsidRDefault="00765C11" w:rsidP="001E307F">
      <w:pPr>
        <w:tabs>
          <w:tab w:val="left" w:pos="-1440"/>
          <w:tab w:val="left" w:pos="-720"/>
        </w:tabs>
        <w:suppressAutoHyphens/>
        <w:spacing w:line="360" w:lineRule="auto"/>
        <w:ind w:firstLine="1440"/>
      </w:pPr>
    </w:p>
    <w:p w:rsidR="00765C11" w:rsidRDefault="00E5397F" w:rsidP="001E307F">
      <w:pPr>
        <w:tabs>
          <w:tab w:val="left" w:pos="-1440"/>
          <w:tab w:val="left" w:pos="-720"/>
        </w:tabs>
        <w:suppressAutoHyphens/>
        <w:spacing w:line="360" w:lineRule="auto"/>
        <w:ind w:firstLine="1440"/>
      </w:pPr>
      <w:r>
        <w:t>In summary, t</w:t>
      </w:r>
      <w:r w:rsidR="00765C11">
        <w:t>he ALJ concluded that the Applicant failed to establish by a preponderance of the evidence that: (1) the Application will serve a useful public purpose, responsive to a public demand or need; and (2) the Applicant possesses the financial ability to provide the proposed service.  Thus, the ALJ denied the Application and dismissed it without prejudice to permit the filing of a future application.</w:t>
      </w:r>
      <w:r w:rsidR="00893A85">
        <w:t xml:space="preserve">  </w:t>
      </w:r>
      <w:r w:rsidR="00893A85" w:rsidRPr="00DD1E64">
        <w:rPr>
          <w:i/>
        </w:rPr>
        <w:t>Id</w:t>
      </w:r>
      <w:r w:rsidR="00893A85">
        <w:t>. at 14.</w:t>
      </w:r>
    </w:p>
    <w:p w:rsidR="00765C11" w:rsidRDefault="00765C11" w:rsidP="001E307F">
      <w:pPr>
        <w:tabs>
          <w:tab w:val="left" w:pos="-1440"/>
          <w:tab w:val="left" w:pos="-720"/>
        </w:tabs>
        <w:suppressAutoHyphens/>
        <w:spacing w:line="360" w:lineRule="auto"/>
        <w:ind w:firstLine="1440"/>
      </w:pPr>
    </w:p>
    <w:p w:rsidR="00765C11" w:rsidRDefault="00765C11" w:rsidP="001E307F">
      <w:pPr>
        <w:tabs>
          <w:tab w:val="left" w:pos="-1440"/>
          <w:tab w:val="left" w:pos="-720"/>
        </w:tabs>
        <w:suppressAutoHyphens/>
        <w:spacing w:line="360" w:lineRule="auto"/>
        <w:ind w:firstLine="1440"/>
      </w:pPr>
      <w:r>
        <w:t xml:space="preserve">Additionally, the ALJ dismissed the protest of </w:t>
      </w:r>
      <w:r w:rsidR="008668C6">
        <w:t>PMSA for lack of prosecution.</w:t>
      </w:r>
      <w:r w:rsidR="00893A85">
        <w:t xml:space="preserve">  </w:t>
      </w:r>
      <w:r w:rsidR="00893A85" w:rsidRPr="00DD1E64">
        <w:rPr>
          <w:i/>
        </w:rPr>
        <w:t>Id</w:t>
      </w:r>
      <w:r w:rsidR="00893A85">
        <w:t>. at 5.</w:t>
      </w:r>
    </w:p>
    <w:p w:rsidR="008668C6" w:rsidRDefault="008668C6" w:rsidP="00EB7263">
      <w:pPr>
        <w:tabs>
          <w:tab w:val="left" w:pos="-1440"/>
          <w:tab w:val="left" w:pos="-720"/>
        </w:tabs>
        <w:suppressAutoHyphens/>
        <w:spacing w:line="360" w:lineRule="auto"/>
        <w:ind w:firstLine="0"/>
      </w:pPr>
    </w:p>
    <w:p w:rsidR="00EB7263" w:rsidRDefault="00EB7263" w:rsidP="00EB7263">
      <w:pPr>
        <w:tabs>
          <w:tab w:val="left" w:pos="-1440"/>
          <w:tab w:val="left" w:pos="-720"/>
        </w:tabs>
        <w:suppressAutoHyphens/>
        <w:spacing w:line="360" w:lineRule="auto"/>
        <w:ind w:firstLine="0"/>
        <w:rPr>
          <w:b/>
        </w:rPr>
      </w:pPr>
      <w:r>
        <w:rPr>
          <w:b/>
        </w:rPr>
        <w:t>Petition, Answer and Disposition</w:t>
      </w:r>
    </w:p>
    <w:p w:rsidR="00EB7263" w:rsidRDefault="00EB7263" w:rsidP="00EB7263">
      <w:pPr>
        <w:tabs>
          <w:tab w:val="left" w:pos="-1440"/>
          <w:tab w:val="left" w:pos="-720"/>
        </w:tabs>
        <w:suppressAutoHyphens/>
        <w:spacing w:line="360" w:lineRule="auto"/>
        <w:ind w:firstLine="0"/>
        <w:rPr>
          <w:b/>
        </w:rPr>
      </w:pPr>
    </w:p>
    <w:p w:rsidR="00F40135" w:rsidRDefault="00EB7263" w:rsidP="00EB7263">
      <w:pPr>
        <w:tabs>
          <w:tab w:val="left" w:pos="-1440"/>
          <w:tab w:val="left" w:pos="-720"/>
        </w:tabs>
        <w:suppressAutoHyphens/>
        <w:spacing w:line="360" w:lineRule="auto"/>
        <w:ind w:firstLine="0"/>
      </w:pPr>
      <w:r>
        <w:rPr>
          <w:b/>
        </w:rPr>
        <w:tab/>
      </w:r>
      <w:r>
        <w:rPr>
          <w:b/>
        </w:rPr>
        <w:tab/>
      </w:r>
      <w:r w:rsidR="00E5397F">
        <w:t>In his Petition</w:t>
      </w:r>
      <w:r w:rsidR="00C86832">
        <w:t xml:space="preserve"> filed on June </w:t>
      </w:r>
      <w:r w:rsidR="00AD7484">
        <w:t>8</w:t>
      </w:r>
      <w:r w:rsidR="00C86832">
        <w:t xml:space="preserve">, 2015, </w:t>
      </w:r>
      <w:r w:rsidR="00E5397F">
        <w:t xml:space="preserve">Mr. Eckerl </w:t>
      </w:r>
      <w:r w:rsidR="00C86832">
        <w:t>provide</w:t>
      </w:r>
      <w:r w:rsidR="00A9798E">
        <w:t>d</w:t>
      </w:r>
      <w:r w:rsidR="00C86832">
        <w:t xml:space="preserve"> census information for Pike County and additional documents intended to support a finding of need for the proposed service.  Additionally, the Applicant attached information pertaining to the financial fitness standard incl</w:t>
      </w:r>
      <w:r w:rsidR="00F40135">
        <w:t xml:space="preserve">uding a business expense report, with proposed tariff rates, </w:t>
      </w:r>
      <w:r w:rsidR="00C86832">
        <w:t xml:space="preserve">and copies of credit card statements.  Petition (June </w:t>
      </w:r>
      <w:r w:rsidR="00AD7484">
        <w:t>8</w:t>
      </w:r>
      <w:r w:rsidR="00C86832">
        <w:t xml:space="preserve">, 2015) at 1.  </w:t>
      </w:r>
      <w:r w:rsidR="00F40135">
        <w:t xml:space="preserve">The Protestants object that the Applicant is attempting to introduce new evidence after the close of the record and request that the Commission adopt the Initial Decision.  Answer at 2-3.  </w:t>
      </w:r>
    </w:p>
    <w:p w:rsidR="00F40135" w:rsidRDefault="00F40135" w:rsidP="00EB7263">
      <w:pPr>
        <w:tabs>
          <w:tab w:val="left" w:pos="-1440"/>
          <w:tab w:val="left" w:pos="-720"/>
        </w:tabs>
        <w:suppressAutoHyphens/>
        <w:spacing w:line="360" w:lineRule="auto"/>
        <w:ind w:firstLine="0"/>
      </w:pPr>
    </w:p>
    <w:p w:rsidR="00EB7263" w:rsidRDefault="00F40135" w:rsidP="00EB7263">
      <w:pPr>
        <w:tabs>
          <w:tab w:val="left" w:pos="-1440"/>
          <w:tab w:val="left" w:pos="-720"/>
        </w:tabs>
        <w:suppressAutoHyphens/>
        <w:spacing w:line="360" w:lineRule="auto"/>
        <w:ind w:firstLine="0"/>
      </w:pPr>
      <w:r>
        <w:tab/>
      </w:r>
      <w:r>
        <w:tab/>
      </w:r>
      <w:r w:rsidR="00C86832">
        <w:t xml:space="preserve">Thereafter, in his Petition filed on </w:t>
      </w:r>
      <w:r>
        <w:t xml:space="preserve">June 20, 2015, the Applicant states that after contacting the Commission he was informed that, </w:t>
      </w:r>
      <w:r w:rsidR="00E5397F">
        <w:t>as of May 2015</w:t>
      </w:r>
      <w:r>
        <w:t>,</w:t>
      </w:r>
      <w:r w:rsidR="00E5397F">
        <w:t xml:space="preserve"> it is no longer </w:t>
      </w:r>
      <w:r w:rsidR="00E5397F">
        <w:lastRenderedPageBreak/>
        <w:t>necessary to prove need for a household goods moving application.  Addi</w:t>
      </w:r>
      <w:r>
        <w:t xml:space="preserve">tionally, Mr. Eckerl provides copies of </w:t>
      </w:r>
      <w:r w:rsidR="00E5397F">
        <w:t xml:space="preserve">business accounts </w:t>
      </w:r>
      <w:r>
        <w:t>and contends that they include an additional $10,000 credit line.  Petition (June 2</w:t>
      </w:r>
      <w:r w:rsidR="00AD7484">
        <w:t>2</w:t>
      </w:r>
      <w:r>
        <w:t>, 2015) at 1.  In their Motion, the Protestants argue that the Petition filed on June 2</w:t>
      </w:r>
      <w:r w:rsidR="00AD7484">
        <w:t>2</w:t>
      </w:r>
      <w:r>
        <w:t xml:space="preserve">, 2015, should </w:t>
      </w:r>
      <w:r w:rsidR="003B5F16">
        <w:t xml:space="preserve">be stricken from the record because it </w:t>
      </w:r>
      <w:r w:rsidR="00521C0F">
        <w:t xml:space="preserve">was </w:t>
      </w:r>
      <w:r w:rsidR="003B5F16">
        <w:t>filed</w:t>
      </w:r>
      <w:r w:rsidR="00521C0F">
        <w:t xml:space="preserve"> outside the time for filing Exceptions</w:t>
      </w:r>
      <w:r w:rsidR="003B5F16">
        <w:t xml:space="preserve">.  Motion at 1.  </w:t>
      </w:r>
    </w:p>
    <w:p w:rsidR="00F40135" w:rsidRPr="00E5397F" w:rsidRDefault="00F40135" w:rsidP="00EB7263">
      <w:pPr>
        <w:tabs>
          <w:tab w:val="left" w:pos="-1440"/>
          <w:tab w:val="left" w:pos="-720"/>
        </w:tabs>
        <w:suppressAutoHyphens/>
        <w:spacing w:line="360" w:lineRule="auto"/>
        <w:ind w:firstLine="0"/>
      </w:pPr>
    </w:p>
    <w:p w:rsidR="00306CD3" w:rsidRDefault="00293E72" w:rsidP="001E307F">
      <w:pPr>
        <w:tabs>
          <w:tab w:val="left" w:pos="-1440"/>
          <w:tab w:val="left" w:pos="-720"/>
        </w:tabs>
        <w:suppressAutoHyphens/>
        <w:spacing w:line="360" w:lineRule="auto"/>
        <w:ind w:firstLine="1440"/>
        <w:rPr>
          <w:spacing w:val="-3"/>
        </w:rPr>
      </w:pPr>
      <w:r>
        <w:t>Our</w:t>
      </w:r>
      <w:r w:rsidR="00F15B18">
        <w:t xml:space="preserve"> intent </w:t>
      </w:r>
      <w:r>
        <w:t xml:space="preserve">behind </w:t>
      </w:r>
      <w:r w:rsidR="007E7C63">
        <w:t>the</w:t>
      </w:r>
      <w:r w:rsidR="00F15B18">
        <w:t xml:space="preserve"> </w:t>
      </w:r>
      <w:r w:rsidR="008C1500" w:rsidRPr="008C1500">
        <w:t xml:space="preserve">transportation </w:t>
      </w:r>
      <w:r w:rsidR="009022A2">
        <w:t>P</w:t>
      </w:r>
      <w:r w:rsidR="008C1500" w:rsidRPr="008C1500">
        <w:t xml:space="preserve">olicy </w:t>
      </w:r>
      <w:r w:rsidR="009022A2">
        <w:t>S</w:t>
      </w:r>
      <w:r w:rsidR="008C1500" w:rsidRPr="008C1500">
        <w:t>tatement</w:t>
      </w:r>
      <w:r w:rsidR="007E7C63">
        <w:t xml:space="preserve"> under 52 Pa. Code § 41.14</w:t>
      </w:r>
      <w:r>
        <w:t>,</w:t>
      </w:r>
      <w:r w:rsidRPr="00293E72">
        <w:t xml:space="preserve"> promulgated in the early 1980s, </w:t>
      </w:r>
      <w:r w:rsidR="00F15B18">
        <w:t xml:space="preserve">was </w:t>
      </w:r>
      <w:r w:rsidR="008C1500" w:rsidRPr="008C1500">
        <w:t xml:space="preserve">“to eliminate monopolistic protection of existing motor carriers and to promote healthy competition among motor carriers for the purpose of assuring the availability of transportation service commensurate with the demonstrated public demand/need.”  </w:t>
      </w:r>
      <w:r w:rsidR="008C1500" w:rsidRPr="008C1500">
        <w:rPr>
          <w:i/>
          <w:spacing w:val="-3"/>
        </w:rPr>
        <w:t>Blue Bird</w:t>
      </w:r>
      <w:r w:rsidR="007E7C63">
        <w:rPr>
          <w:i/>
          <w:spacing w:val="-3"/>
        </w:rPr>
        <w:t xml:space="preserve"> </w:t>
      </w:r>
      <w:r w:rsidR="007E7C63">
        <w:rPr>
          <w:spacing w:val="-3"/>
        </w:rPr>
        <w:t>at 274</w:t>
      </w:r>
      <w:r w:rsidR="008C1500" w:rsidRPr="008C1500">
        <w:rPr>
          <w:spacing w:val="-3"/>
        </w:rPr>
        <w:t>.</w:t>
      </w:r>
      <w:r w:rsidR="00F15B18">
        <w:rPr>
          <w:spacing w:val="-3"/>
        </w:rPr>
        <w:t xml:space="preserve">  </w:t>
      </w:r>
      <w:r w:rsidR="007E7C63">
        <w:rPr>
          <w:spacing w:val="-3"/>
        </w:rPr>
        <w:t>H</w:t>
      </w:r>
      <w:r w:rsidR="006C4B6F">
        <w:rPr>
          <w:spacing w:val="-3"/>
        </w:rPr>
        <w:t xml:space="preserve">owever, in the </w:t>
      </w:r>
      <w:r w:rsidR="00F15B18">
        <w:rPr>
          <w:spacing w:val="-3"/>
        </w:rPr>
        <w:t xml:space="preserve">time </w:t>
      </w:r>
      <w:r w:rsidR="006C4B6F">
        <w:rPr>
          <w:spacing w:val="-3"/>
        </w:rPr>
        <w:t xml:space="preserve">period </w:t>
      </w:r>
      <w:r w:rsidR="00F15B18">
        <w:rPr>
          <w:spacing w:val="-3"/>
        </w:rPr>
        <w:t xml:space="preserve">during which this Application has been pending, </w:t>
      </w:r>
      <w:r w:rsidR="006C4B6F">
        <w:rPr>
          <w:spacing w:val="-3"/>
        </w:rPr>
        <w:t>we have undertaken review and revision of our Regulations that address</w:t>
      </w:r>
      <w:r w:rsidR="001F18F0">
        <w:rPr>
          <w:spacing w:val="-3"/>
        </w:rPr>
        <w:t xml:space="preserve"> certain transportation applications, including </w:t>
      </w:r>
      <w:r w:rsidR="006C4B6F">
        <w:rPr>
          <w:spacing w:val="-3"/>
        </w:rPr>
        <w:t xml:space="preserve">applications for </w:t>
      </w:r>
      <w:r w:rsidR="0093022F">
        <w:rPr>
          <w:spacing w:val="-3"/>
        </w:rPr>
        <w:t xml:space="preserve">authority to transport </w:t>
      </w:r>
      <w:r w:rsidR="006C4B6F">
        <w:rPr>
          <w:spacing w:val="-3"/>
        </w:rPr>
        <w:t>household good</w:t>
      </w:r>
      <w:r w:rsidR="001F18F0">
        <w:rPr>
          <w:spacing w:val="-3"/>
        </w:rPr>
        <w:t>s</w:t>
      </w:r>
      <w:r w:rsidR="006C4B6F">
        <w:rPr>
          <w:spacing w:val="-3"/>
        </w:rPr>
        <w:t xml:space="preserve"> in use.</w:t>
      </w:r>
      <w:r w:rsidR="009F3254">
        <w:rPr>
          <w:spacing w:val="-3"/>
        </w:rPr>
        <w:t xml:space="preserve">  </w:t>
      </w:r>
      <w:r w:rsidR="00F15B18">
        <w:rPr>
          <w:spacing w:val="-3"/>
        </w:rPr>
        <w:t>In September 2013</w:t>
      </w:r>
      <w:r w:rsidR="005F0818">
        <w:rPr>
          <w:spacing w:val="-3"/>
        </w:rPr>
        <w:t>,</w:t>
      </w:r>
      <w:r w:rsidR="00F15B18">
        <w:rPr>
          <w:spacing w:val="-3"/>
        </w:rPr>
        <w:t xml:space="preserve"> we initiated a proposed rulemaking to amend </w:t>
      </w:r>
      <w:r w:rsidR="003913C9">
        <w:rPr>
          <w:spacing w:val="-3"/>
        </w:rPr>
        <w:t xml:space="preserve">our </w:t>
      </w:r>
      <w:r w:rsidR="00F15B18">
        <w:rPr>
          <w:spacing w:val="-3"/>
        </w:rPr>
        <w:t>Regulation</w:t>
      </w:r>
      <w:r w:rsidR="003913C9">
        <w:rPr>
          <w:spacing w:val="-3"/>
        </w:rPr>
        <w:t>s</w:t>
      </w:r>
      <w:r w:rsidR="00F15B18">
        <w:rPr>
          <w:spacing w:val="-3"/>
        </w:rPr>
        <w:t xml:space="preserve"> and Policy Statement as </w:t>
      </w:r>
      <w:r w:rsidR="0093022F">
        <w:rPr>
          <w:spacing w:val="-3"/>
        </w:rPr>
        <w:t>they</w:t>
      </w:r>
      <w:r w:rsidR="00F15B18">
        <w:rPr>
          <w:spacing w:val="-3"/>
        </w:rPr>
        <w:t xml:space="preserve"> affected rights governing household goods carriers and property carriers.</w:t>
      </w:r>
    </w:p>
    <w:p w:rsidR="00306CD3" w:rsidRDefault="00306CD3" w:rsidP="001E307F">
      <w:pPr>
        <w:tabs>
          <w:tab w:val="left" w:pos="-1440"/>
          <w:tab w:val="left" w:pos="-720"/>
        </w:tabs>
        <w:suppressAutoHyphens/>
        <w:spacing w:line="360" w:lineRule="auto"/>
        <w:ind w:firstLine="1440"/>
        <w:rPr>
          <w:spacing w:val="-3"/>
        </w:rPr>
      </w:pPr>
    </w:p>
    <w:p w:rsidR="008C1500" w:rsidRPr="003913C9" w:rsidRDefault="007E7C63" w:rsidP="001E307F">
      <w:pPr>
        <w:tabs>
          <w:tab w:val="left" w:pos="-1440"/>
          <w:tab w:val="left" w:pos="-720"/>
        </w:tabs>
        <w:suppressAutoHyphens/>
        <w:spacing w:line="360" w:lineRule="auto"/>
        <w:ind w:firstLine="1440"/>
      </w:pPr>
      <w:r>
        <w:rPr>
          <w:spacing w:val="-3"/>
        </w:rPr>
        <w:t>W</w:t>
      </w:r>
      <w:r w:rsidR="001F18F0" w:rsidRPr="001F18F0">
        <w:rPr>
          <w:spacing w:val="-3"/>
        </w:rPr>
        <w:t>ith respect to an application seeking the right to transport household goods</w:t>
      </w:r>
      <w:r w:rsidR="00376995">
        <w:rPr>
          <w:spacing w:val="-3"/>
        </w:rPr>
        <w:t>,</w:t>
      </w:r>
      <w:r w:rsidR="001F18F0" w:rsidRPr="001F18F0">
        <w:rPr>
          <w:spacing w:val="-3"/>
        </w:rPr>
        <w:t xml:space="preserve"> </w:t>
      </w:r>
      <w:r w:rsidR="009F3254">
        <w:rPr>
          <w:spacing w:val="-3"/>
        </w:rPr>
        <w:t>o</w:t>
      </w:r>
      <w:r w:rsidR="00F15B18" w:rsidRPr="009F3254">
        <w:rPr>
          <w:spacing w:val="-3"/>
        </w:rPr>
        <w:t>ur</w:t>
      </w:r>
      <w:r w:rsidR="00F15B18">
        <w:rPr>
          <w:spacing w:val="-3"/>
        </w:rPr>
        <w:t xml:space="preserve"> Order in </w:t>
      </w:r>
      <w:r w:rsidR="00F15B18">
        <w:rPr>
          <w:i/>
          <w:spacing w:val="-3"/>
        </w:rPr>
        <w:t xml:space="preserve">Final Rulemaking Amending 52 Pa. Code Chapters 3, 5, 23, 31, 32, and 41; Household Goods in Use Carriers and Property </w:t>
      </w:r>
      <w:r w:rsidR="00F15B18" w:rsidRPr="00075592">
        <w:rPr>
          <w:i/>
          <w:spacing w:val="-3"/>
        </w:rPr>
        <w:t>Carriers</w:t>
      </w:r>
      <w:r w:rsidR="00F15B18">
        <w:rPr>
          <w:spacing w:val="-3"/>
        </w:rPr>
        <w:t xml:space="preserve">, </w:t>
      </w:r>
      <w:r w:rsidR="00075592" w:rsidRPr="00075592">
        <w:rPr>
          <w:spacing w:val="-3"/>
        </w:rPr>
        <w:t>Docket No. L-2013-2376902 (Order entered June 19, 2014)</w:t>
      </w:r>
      <w:r>
        <w:rPr>
          <w:spacing w:val="-3"/>
        </w:rPr>
        <w:t xml:space="preserve"> </w:t>
      </w:r>
      <w:r w:rsidR="00F15B18">
        <w:rPr>
          <w:spacing w:val="-3"/>
        </w:rPr>
        <w:t>(</w:t>
      </w:r>
      <w:r w:rsidR="00F15B18">
        <w:rPr>
          <w:i/>
          <w:spacing w:val="-3"/>
        </w:rPr>
        <w:t>Final Rulemaking</w:t>
      </w:r>
      <w:r w:rsidR="00F15B18">
        <w:rPr>
          <w:spacing w:val="-3"/>
        </w:rPr>
        <w:t xml:space="preserve">) </w:t>
      </w:r>
      <w:r w:rsidR="001F18F0" w:rsidRPr="001F18F0">
        <w:rPr>
          <w:spacing w:val="-3"/>
        </w:rPr>
        <w:t xml:space="preserve">removed </w:t>
      </w:r>
      <w:r w:rsidR="009F3254">
        <w:rPr>
          <w:spacing w:val="-3"/>
        </w:rPr>
        <w:t xml:space="preserve">the requirement to establish that approval of the application will serve a useful public purpose responsive to </w:t>
      </w:r>
      <w:r w:rsidR="005F0818">
        <w:rPr>
          <w:spacing w:val="-3"/>
        </w:rPr>
        <w:t xml:space="preserve">a </w:t>
      </w:r>
      <w:r w:rsidR="009F3254">
        <w:rPr>
          <w:spacing w:val="-3"/>
        </w:rPr>
        <w:t>public demand or need</w:t>
      </w:r>
      <w:r w:rsidR="00306CD3">
        <w:rPr>
          <w:spacing w:val="-3"/>
        </w:rPr>
        <w:t xml:space="preserve"> but retained requirements addressing fitness</w:t>
      </w:r>
      <w:r w:rsidR="009F3254">
        <w:rPr>
          <w:spacing w:val="-3"/>
        </w:rPr>
        <w:t xml:space="preserve">.  </w:t>
      </w:r>
      <w:r w:rsidR="008C1500" w:rsidRPr="008C1500">
        <w:rPr>
          <w:spacing w:val="-3"/>
        </w:rPr>
        <w:t xml:space="preserve">Thus, in order to approve </w:t>
      </w:r>
      <w:r w:rsidR="00306CD3">
        <w:rPr>
          <w:spacing w:val="-3"/>
        </w:rPr>
        <w:t>an a</w:t>
      </w:r>
      <w:r w:rsidR="008C1500" w:rsidRPr="008C1500">
        <w:rPr>
          <w:spacing w:val="-3"/>
        </w:rPr>
        <w:t>pplication</w:t>
      </w:r>
      <w:r w:rsidR="00306CD3">
        <w:rPr>
          <w:spacing w:val="-3"/>
        </w:rPr>
        <w:t xml:space="preserve"> for the right to transport as a common carrier by motor vehicle household good</w:t>
      </w:r>
      <w:r w:rsidR="001F18F0">
        <w:rPr>
          <w:spacing w:val="-3"/>
        </w:rPr>
        <w:t>s</w:t>
      </w:r>
      <w:r w:rsidR="00306CD3">
        <w:rPr>
          <w:spacing w:val="-3"/>
        </w:rPr>
        <w:t xml:space="preserve"> in use, we must find that an a</w:t>
      </w:r>
      <w:r w:rsidR="008C1500" w:rsidRPr="008C1500">
        <w:rPr>
          <w:spacing w:val="-3"/>
        </w:rPr>
        <w:t>pplicant has sustained its burden of proving, by a preponderance of the evidence, that it possesses the requisite technical and financial fitness and propensity to operate safely and legally.</w:t>
      </w:r>
      <w:r>
        <w:rPr>
          <w:spacing w:val="-3"/>
        </w:rPr>
        <w:t xml:space="preserve">  </w:t>
      </w:r>
    </w:p>
    <w:p w:rsidR="008C1500" w:rsidRDefault="008C1500" w:rsidP="001E307F">
      <w:pPr>
        <w:spacing w:line="360" w:lineRule="auto"/>
        <w:ind w:firstLine="1440"/>
      </w:pPr>
    </w:p>
    <w:p w:rsidR="008C1500" w:rsidRPr="000047A1" w:rsidRDefault="003913C9" w:rsidP="00DD1E64">
      <w:pPr>
        <w:spacing w:line="360" w:lineRule="auto"/>
        <w:ind w:firstLine="1440"/>
      </w:pPr>
      <w:r>
        <w:lastRenderedPageBreak/>
        <w:t xml:space="preserve">Here, </w:t>
      </w:r>
      <w:r w:rsidR="00376995">
        <w:t xml:space="preserve">the Initial Decision was issued on May 21, 2015.  Thereafter, </w:t>
      </w:r>
      <w:r>
        <w:t xml:space="preserve">the </w:t>
      </w:r>
      <w:r>
        <w:rPr>
          <w:i/>
        </w:rPr>
        <w:t xml:space="preserve">Final Rulemaking </w:t>
      </w:r>
      <w:r>
        <w:t xml:space="preserve">became effective upon publication in the </w:t>
      </w:r>
      <w:r>
        <w:rPr>
          <w:i/>
        </w:rPr>
        <w:t xml:space="preserve">Pennsylvania Bulletin </w:t>
      </w:r>
      <w:r>
        <w:t xml:space="preserve">on May 23, 2015.  </w:t>
      </w:r>
      <w:r w:rsidRPr="00E51CE5">
        <w:t xml:space="preserve">45 </w:t>
      </w:r>
      <w:r w:rsidRPr="00E51CE5">
        <w:rPr>
          <w:i/>
        </w:rPr>
        <w:t>Pa. B.</w:t>
      </w:r>
      <w:r w:rsidRPr="00E51CE5">
        <w:t xml:space="preserve"> 2468</w:t>
      </w:r>
      <w:r>
        <w:t xml:space="preserve">.  </w:t>
      </w:r>
      <w:r w:rsidR="00376995">
        <w:t>Clearly, there has been a change of law</w:t>
      </w:r>
      <w:r w:rsidR="005F0818">
        <w:t xml:space="preserve">, specifically related to the </w:t>
      </w:r>
      <w:r w:rsidR="00A40D5C">
        <w:t>public need requirement,</w:t>
      </w:r>
      <w:r w:rsidR="00376995">
        <w:t xml:space="preserve"> since the hearing and the issuance of the Initial Decision.  Accordingly, we find that the Applicant has satisfied his burden to show grounds for reopening the record pursuant to 52 Pa. Code § 5.571(b).   </w:t>
      </w:r>
      <w:r w:rsidR="00090C3B">
        <w:t>In light of the change</w:t>
      </w:r>
      <w:r w:rsidR="00AC0F55">
        <w:t>s</w:t>
      </w:r>
      <w:r w:rsidR="00090C3B">
        <w:t xml:space="preserve"> </w:t>
      </w:r>
      <w:r w:rsidR="0093022F">
        <w:t>to</w:t>
      </w:r>
      <w:r w:rsidR="00090C3B">
        <w:t xml:space="preserve"> </w:t>
      </w:r>
      <w:r w:rsidR="00AC0F55">
        <w:t xml:space="preserve">our regulatory requirements </w:t>
      </w:r>
      <w:r w:rsidR="00090C3B">
        <w:t xml:space="preserve">under consideration at the time this Application </w:t>
      </w:r>
      <w:r w:rsidR="001F18F0">
        <w:t>has been</w:t>
      </w:r>
      <w:r>
        <w:t xml:space="preserve"> pending</w:t>
      </w:r>
      <w:r w:rsidR="00090C3B">
        <w:t xml:space="preserve">, </w:t>
      </w:r>
      <w:r w:rsidR="00E51CE5">
        <w:t>we</w:t>
      </w:r>
      <w:r w:rsidR="000047A1">
        <w:t xml:space="preserve"> </w:t>
      </w:r>
      <w:r w:rsidR="00521C0F">
        <w:t xml:space="preserve">shall </w:t>
      </w:r>
      <w:r w:rsidR="000047A1">
        <w:t xml:space="preserve">grant </w:t>
      </w:r>
      <w:r w:rsidR="001F18F0">
        <w:t xml:space="preserve">the Applicant’s </w:t>
      </w:r>
      <w:r w:rsidR="007E7C63">
        <w:t>Petition</w:t>
      </w:r>
      <w:r w:rsidR="00376995">
        <w:t xml:space="preserve"> and remand this matter to the OALJ for further proceedings as deemed necessary</w:t>
      </w:r>
      <w:r>
        <w:t xml:space="preserve">.  </w:t>
      </w:r>
      <w:r w:rsidR="007E7C63">
        <w:t xml:space="preserve"> </w:t>
      </w:r>
    </w:p>
    <w:p w:rsidR="00D252FC" w:rsidRDefault="00D252FC" w:rsidP="00521C0F">
      <w:pPr>
        <w:suppressAutoHyphens/>
        <w:spacing w:line="360" w:lineRule="auto"/>
        <w:ind w:firstLine="0"/>
      </w:pPr>
    </w:p>
    <w:p w:rsidR="006D72A9" w:rsidRPr="006D72A9" w:rsidRDefault="006D72A9" w:rsidP="001E307F">
      <w:pPr>
        <w:spacing w:line="360" w:lineRule="auto"/>
        <w:ind w:firstLine="0"/>
        <w:jc w:val="center"/>
        <w:rPr>
          <w:b/>
        </w:rPr>
      </w:pPr>
      <w:r w:rsidRPr="006D72A9">
        <w:rPr>
          <w:b/>
        </w:rPr>
        <w:t>Conclusion</w:t>
      </w:r>
    </w:p>
    <w:p w:rsidR="006D72A9" w:rsidRDefault="006D72A9" w:rsidP="001E307F">
      <w:pPr>
        <w:spacing w:line="360" w:lineRule="auto"/>
        <w:ind w:firstLine="1440"/>
      </w:pPr>
    </w:p>
    <w:p w:rsidR="008C1500" w:rsidRPr="008C1500" w:rsidRDefault="008C1500" w:rsidP="001E307F">
      <w:pPr>
        <w:suppressAutoHyphens/>
        <w:spacing w:after="360" w:line="360" w:lineRule="auto"/>
        <w:ind w:firstLine="1440"/>
        <w:rPr>
          <w:b/>
        </w:rPr>
      </w:pPr>
      <w:r w:rsidRPr="008C1500">
        <w:t xml:space="preserve">Upon review of the record, we will </w:t>
      </w:r>
      <w:r w:rsidR="00BE4C68">
        <w:t xml:space="preserve">deny the Motion, grant the Petition, </w:t>
      </w:r>
      <w:r w:rsidR="00CA42F7">
        <w:t xml:space="preserve">vacate </w:t>
      </w:r>
      <w:r w:rsidR="00BD4977">
        <w:t xml:space="preserve">the </w:t>
      </w:r>
      <w:r w:rsidR="00BE4C68">
        <w:t>Initial Decision, and remand the proceeding to the OALJ for further proceedings as deemed necessary</w:t>
      </w:r>
      <w:r w:rsidRPr="008C1500">
        <w:t xml:space="preserve">, all consistent with this Opinion and Order; </w:t>
      </w:r>
      <w:r w:rsidRPr="008C1500">
        <w:rPr>
          <w:b/>
        </w:rPr>
        <w:t>THEREFORE,</w:t>
      </w:r>
    </w:p>
    <w:p w:rsidR="008C1500" w:rsidRPr="008C1500" w:rsidRDefault="008C1500" w:rsidP="001E307F">
      <w:pPr>
        <w:spacing w:after="200" w:line="276" w:lineRule="auto"/>
        <w:rPr>
          <w:b/>
        </w:rPr>
      </w:pPr>
      <w:r w:rsidRPr="008C1500">
        <w:rPr>
          <w:b/>
        </w:rPr>
        <w:tab/>
        <w:t>IT IS ORDERED:</w:t>
      </w:r>
    </w:p>
    <w:p w:rsidR="008C1500" w:rsidRPr="008C1500" w:rsidRDefault="008C1500" w:rsidP="001E307F">
      <w:pPr>
        <w:tabs>
          <w:tab w:val="left" w:pos="-720"/>
        </w:tabs>
        <w:suppressAutoHyphens/>
        <w:spacing w:line="360" w:lineRule="auto"/>
      </w:pPr>
    </w:p>
    <w:p w:rsidR="008C1500" w:rsidRDefault="008C1500" w:rsidP="00BD4977">
      <w:pPr>
        <w:tabs>
          <w:tab w:val="left" w:pos="-720"/>
        </w:tabs>
        <w:suppressAutoHyphens/>
        <w:spacing w:line="360" w:lineRule="auto"/>
        <w:ind w:firstLine="0"/>
      </w:pPr>
      <w:r w:rsidRPr="008C1500">
        <w:tab/>
      </w:r>
      <w:r w:rsidR="00BD4977">
        <w:tab/>
      </w:r>
      <w:r w:rsidRPr="008C1500">
        <w:t>1.</w:t>
      </w:r>
      <w:r w:rsidRPr="008C1500">
        <w:tab/>
        <w:t>That the Petitio</w:t>
      </w:r>
      <w:r w:rsidR="00BD4977">
        <w:t>n to Reopen the Record</w:t>
      </w:r>
      <w:r w:rsidR="00BD4977" w:rsidRPr="008C1500">
        <w:t xml:space="preserve"> </w:t>
      </w:r>
      <w:r w:rsidRPr="008C1500">
        <w:t xml:space="preserve">filed by </w:t>
      </w:r>
      <w:r w:rsidR="00BD4977">
        <w:t>Kris Eckerl t/d/b/a Michael’s Moving and Storage</w:t>
      </w:r>
      <w:r w:rsidRPr="008C1500">
        <w:t xml:space="preserve"> on </w:t>
      </w:r>
      <w:r w:rsidR="00BD4977">
        <w:t xml:space="preserve">June </w:t>
      </w:r>
      <w:r w:rsidR="00AD7484">
        <w:t>8</w:t>
      </w:r>
      <w:r w:rsidR="00BD4977">
        <w:t xml:space="preserve"> and June 2</w:t>
      </w:r>
      <w:r w:rsidR="00AD7484">
        <w:t>2</w:t>
      </w:r>
      <w:r w:rsidRPr="008C1500">
        <w:t>, 2015, is granted</w:t>
      </w:r>
      <w:r w:rsidR="00CA42F7">
        <w:t xml:space="preserve"> and this proceeding is reopened</w:t>
      </w:r>
      <w:r w:rsidRPr="008C1500">
        <w:t>.</w:t>
      </w:r>
    </w:p>
    <w:p w:rsidR="00BD4977" w:rsidRDefault="00BD4977" w:rsidP="00BD4977">
      <w:pPr>
        <w:tabs>
          <w:tab w:val="left" w:pos="-720"/>
        </w:tabs>
        <w:suppressAutoHyphens/>
        <w:spacing w:line="360" w:lineRule="auto"/>
        <w:ind w:firstLine="0"/>
      </w:pPr>
    </w:p>
    <w:p w:rsidR="00BD4977" w:rsidRPr="008C1500" w:rsidRDefault="00BD4977" w:rsidP="00BD4977">
      <w:pPr>
        <w:tabs>
          <w:tab w:val="left" w:pos="-720"/>
        </w:tabs>
        <w:suppressAutoHyphens/>
        <w:spacing w:line="360" w:lineRule="auto"/>
        <w:ind w:firstLine="0"/>
      </w:pPr>
      <w:r>
        <w:tab/>
      </w:r>
      <w:r>
        <w:tab/>
        <w:t>2.</w:t>
      </w:r>
      <w:r>
        <w:tab/>
        <w:t xml:space="preserve">That the Motion to Strike </w:t>
      </w:r>
      <w:r w:rsidR="00290B4A">
        <w:t xml:space="preserve">the Addendum Exceptions </w:t>
      </w:r>
      <w:r>
        <w:t>filed by Matheson Transfer Company and Cadden Brothers Moving and Storage</w:t>
      </w:r>
      <w:r w:rsidR="00AE1AEC">
        <w:t>, Inc.</w:t>
      </w:r>
      <w:r>
        <w:t xml:space="preserve"> on June 25, 2015, is denied.</w:t>
      </w:r>
    </w:p>
    <w:p w:rsidR="008C1500" w:rsidRPr="008C1500" w:rsidRDefault="008C1500" w:rsidP="001E307F">
      <w:pPr>
        <w:tabs>
          <w:tab w:val="left" w:pos="-720"/>
        </w:tabs>
        <w:suppressAutoHyphens/>
        <w:spacing w:line="360" w:lineRule="auto"/>
      </w:pPr>
    </w:p>
    <w:p w:rsidR="008C1500" w:rsidRPr="008C1500" w:rsidRDefault="00BD4977" w:rsidP="001E307F">
      <w:pPr>
        <w:tabs>
          <w:tab w:val="left" w:pos="-720"/>
        </w:tabs>
        <w:suppressAutoHyphens/>
        <w:spacing w:line="360" w:lineRule="auto"/>
      </w:pPr>
      <w:r>
        <w:tab/>
        <w:t>3</w:t>
      </w:r>
      <w:r w:rsidR="008C1500" w:rsidRPr="008C1500">
        <w:t>.</w:t>
      </w:r>
      <w:r w:rsidR="008C1500" w:rsidRPr="008C1500">
        <w:tab/>
        <w:t xml:space="preserve">That the </w:t>
      </w:r>
      <w:r>
        <w:t>Initial Decision issued on May 21, 2015</w:t>
      </w:r>
      <w:r w:rsidR="008C1500" w:rsidRPr="008C1500">
        <w:t xml:space="preserve">, </w:t>
      </w:r>
      <w:r>
        <w:t xml:space="preserve">is </w:t>
      </w:r>
      <w:r w:rsidR="00CA42F7">
        <w:t>vacated</w:t>
      </w:r>
      <w:r w:rsidR="008C1500" w:rsidRPr="008C1500">
        <w:t>.</w:t>
      </w:r>
    </w:p>
    <w:p w:rsidR="00521C0F" w:rsidRDefault="00BD4977" w:rsidP="001E307F">
      <w:pPr>
        <w:tabs>
          <w:tab w:val="left" w:pos="-720"/>
        </w:tabs>
        <w:suppressAutoHyphens/>
        <w:spacing w:line="360" w:lineRule="auto"/>
      </w:pPr>
      <w:r>
        <w:tab/>
      </w:r>
    </w:p>
    <w:p w:rsidR="00BD4977" w:rsidRDefault="00521C0F" w:rsidP="001E307F">
      <w:pPr>
        <w:tabs>
          <w:tab w:val="left" w:pos="-720"/>
        </w:tabs>
        <w:suppressAutoHyphens/>
        <w:spacing w:line="360" w:lineRule="auto"/>
      </w:pPr>
      <w:r>
        <w:lastRenderedPageBreak/>
        <w:tab/>
      </w:r>
      <w:r w:rsidR="00BD4977">
        <w:t>4</w:t>
      </w:r>
      <w:r w:rsidR="008C1500" w:rsidRPr="008C1500">
        <w:t>.</w:t>
      </w:r>
      <w:r w:rsidR="008C1500" w:rsidRPr="008C1500">
        <w:tab/>
      </w:r>
      <w:r w:rsidR="00BD4977">
        <w:t xml:space="preserve">That this proceeding is remanded to the Office of Administrative Law Judge for </w:t>
      </w:r>
      <w:r w:rsidR="00CA42F7">
        <w:t xml:space="preserve">such </w:t>
      </w:r>
      <w:r w:rsidR="00BD4977">
        <w:t xml:space="preserve">further proceedings as </w:t>
      </w:r>
      <w:r w:rsidR="00CA42F7">
        <w:t>may be warranted</w:t>
      </w:r>
      <w:r w:rsidR="00BD4977">
        <w:t>.</w:t>
      </w:r>
    </w:p>
    <w:p w:rsidR="008C1500" w:rsidRPr="008C1500" w:rsidRDefault="008C1500" w:rsidP="001E307F">
      <w:pPr>
        <w:tabs>
          <w:tab w:val="left" w:pos="-720"/>
        </w:tabs>
        <w:suppressAutoHyphens/>
        <w:spacing w:line="360" w:lineRule="auto"/>
      </w:pPr>
    </w:p>
    <w:p w:rsidR="008C1500" w:rsidRPr="008C1500" w:rsidRDefault="00E160DD" w:rsidP="001E307F">
      <w:pPr>
        <w:tabs>
          <w:tab w:val="left" w:pos="-720"/>
        </w:tabs>
        <w:suppressAutoHyphens/>
      </w:pPr>
      <w:r>
        <w:rPr>
          <w:noProof/>
        </w:rPr>
        <w:drawing>
          <wp:anchor distT="0" distB="0" distL="114300" distR="114300" simplePos="0" relativeHeight="251659264" behindDoc="1" locked="0" layoutInCell="1" allowOverlap="1" wp14:anchorId="1873A8C6" wp14:editId="281E7D23">
            <wp:simplePos x="0" y="0"/>
            <wp:positionH relativeFrom="column">
              <wp:posOffset>3600450</wp:posOffset>
            </wp:positionH>
            <wp:positionV relativeFrom="paragraph">
              <wp:posOffset>172720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r>
      <w:r w:rsidR="008C1500" w:rsidRPr="008C1500">
        <w:rPr>
          <w:b/>
        </w:rPr>
        <w:tab/>
        <w:t>BY THE COMMISSION,</w:t>
      </w: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p>
    <w:p w:rsidR="008C1500" w:rsidRPr="008C1500" w:rsidRDefault="008C1500" w:rsidP="001E307F">
      <w:pPr>
        <w:tabs>
          <w:tab w:val="left" w:pos="-720"/>
        </w:tabs>
        <w:suppressAutoHyphens/>
      </w:pPr>
      <w:r w:rsidRPr="008C1500">
        <w:tab/>
      </w:r>
      <w:r w:rsidRPr="008C1500">
        <w:tab/>
      </w:r>
      <w:r w:rsidRPr="008C1500">
        <w:tab/>
      </w:r>
      <w:r w:rsidRPr="008C1500">
        <w:tab/>
      </w:r>
      <w:r w:rsidRPr="008C1500">
        <w:tab/>
      </w:r>
      <w:r w:rsidRPr="008C1500">
        <w:tab/>
      </w:r>
      <w:r w:rsidRPr="008C1500">
        <w:tab/>
        <w:t>Rosemary Chiavetta</w:t>
      </w:r>
    </w:p>
    <w:p w:rsidR="008C1500" w:rsidRPr="008C1500" w:rsidRDefault="008C1500" w:rsidP="001E307F">
      <w:pPr>
        <w:tabs>
          <w:tab w:val="left" w:pos="-720"/>
        </w:tabs>
        <w:suppressAutoHyphens/>
      </w:pPr>
      <w:r w:rsidRPr="008C1500">
        <w:tab/>
      </w:r>
      <w:r w:rsidRPr="008C1500">
        <w:tab/>
      </w:r>
      <w:r w:rsidRPr="008C1500">
        <w:tab/>
      </w:r>
      <w:r w:rsidRPr="008C1500">
        <w:tab/>
      </w:r>
      <w:r w:rsidRPr="008C1500">
        <w:tab/>
      </w:r>
      <w:r w:rsidRPr="008C1500">
        <w:tab/>
      </w:r>
      <w:r w:rsidRPr="008C1500">
        <w:tab/>
        <w:t>Secretary</w:t>
      </w:r>
    </w:p>
    <w:p w:rsidR="008C1500" w:rsidRPr="008C1500" w:rsidRDefault="008C1500" w:rsidP="001E307F">
      <w:pPr>
        <w:tabs>
          <w:tab w:val="left" w:pos="-720"/>
        </w:tabs>
        <w:suppressAutoHyphens/>
      </w:pPr>
    </w:p>
    <w:p w:rsidR="008C1500" w:rsidRPr="008C1500" w:rsidRDefault="008C1500" w:rsidP="00BD4977">
      <w:pPr>
        <w:tabs>
          <w:tab w:val="left" w:pos="-720"/>
        </w:tabs>
        <w:suppressAutoHyphens/>
        <w:ind w:firstLine="0"/>
      </w:pPr>
      <w:r w:rsidRPr="008C1500">
        <w:t>(SEAL)</w:t>
      </w:r>
    </w:p>
    <w:p w:rsidR="008C1500" w:rsidRPr="008C1500" w:rsidRDefault="008C1500" w:rsidP="001E307F">
      <w:pPr>
        <w:tabs>
          <w:tab w:val="left" w:pos="-720"/>
        </w:tabs>
        <w:suppressAutoHyphens/>
      </w:pPr>
    </w:p>
    <w:p w:rsidR="008C1500" w:rsidRPr="008C1500" w:rsidRDefault="008C1500" w:rsidP="00BD4977">
      <w:pPr>
        <w:tabs>
          <w:tab w:val="left" w:pos="-720"/>
        </w:tabs>
        <w:suppressAutoHyphens/>
        <w:ind w:firstLine="0"/>
      </w:pPr>
      <w:r w:rsidRPr="008C1500">
        <w:t xml:space="preserve">ORDER ADOPTED:  </w:t>
      </w:r>
      <w:r w:rsidR="00BD4977">
        <w:t>November 19</w:t>
      </w:r>
      <w:r w:rsidRPr="008C1500">
        <w:t>, 2015</w:t>
      </w:r>
    </w:p>
    <w:p w:rsidR="008C1500" w:rsidRPr="008C1500" w:rsidRDefault="008C1500" w:rsidP="001E307F">
      <w:pPr>
        <w:tabs>
          <w:tab w:val="left" w:pos="-720"/>
        </w:tabs>
        <w:suppressAutoHyphens/>
      </w:pPr>
    </w:p>
    <w:p w:rsidR="008C1500" w:rsidRPr="008C1500" w:rsidRDefault="008C1500" w:rsidP="00BD4977">
      <w:pPr>
        <w:tabs>
          <w:tab w:val="left" w:pos="-720"/>
        </w:tabs>
        <w:suppressAutoHyphens/>
        <w:ind w:firstLine="0"/>
      </w:pPr>
      <w:r w:rsidRPr="008C1500">
        <w:t xml:space="preserve">ORDER ENTERED:  </w:t>
      </w:r>
      <w:r w:rsidR="00E160DD">
        <w:t>November 19, 2015</w:t>
      </w:r>
      <w:bookmarkStart w:id="0" w:name="_GoBack"/>
      <w:bookmarkEnd w:id="0"/>
    </w:p>
    <w:p w:rsidR="008C1500" w:rsidRPr="008C1500" w:rsidRDefault="008C1500" w:rsidP="001E307F">
      <w:pPr>
        <w:tabs>
          <w:tab w:val="left" w:pos="-720"/>
        </w:tabs>
        <w:suppressAutoHyphens/>
        <w:spacing w:line="360" w:lineRule="auto"/>
        <w:ind w:firstLine="1440"/>
      </w:pPr>
    </w:p>
    <w:p w:rsidR="008C1500" w:rsidRPr="008C1500" w:rsidRDefault="008C1500" w:rsidP="001E307F">
      <w:pPr>
        <w:spacing w:line="360" w:lineRule="auto"/>
        <w:ind w:firstLine="1440"/>
      </w:pPr>
    </w:p>
    <w:p w:rsidR="008B156A" w:rsidRDefault="008B156A" w:rsidP="001E307F">
      <w:pPr>
        <w:spacing w:line="360" w:lineRule="auto"/>
        <w:ind w:firstLine="1440"/>
      </w:pPr>
    </w:p>
    <w:sectPr w:rsidR="008B156A" w:rsidSect="001E307F">
      <w:footerReference w:type="default" r:id="rId10"/>
      <w:footerReference w:type="first" r:id="rId11"/>
      <w:endnotePr>
        <w:numFmt w:val="decimal"/>
      </w:endnotePr>
      <w:pgSz w:w="12240" w:h="15840"/>
      <w:pgMar w:top="1440" w:right="1440" w:bottom="1008" w:left="1440" w:header="1440" w:footer="1008" w:gutter="0"/>
      <w:pgNumType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A18" w:rsidRDefault="00586A18">
      <w:pPr>
        <w:spacing w:line="20" w:lineRule="exact"/>
      </w:pPr>
    </w:p>
  </w:endnote>
  <w:endnote w:type="continuationSeparator" w:id="0">
    <w:p w:rsidR="00586A18" w:rsidRDefault="00586A18">
      <w:r>
        <w:t xml:space="preserve"> </w:t>
      </w:r>
    </w:p>
  </w:endnote>
  <w:endnote w:type="continuationNotice" w:id="1">
    <w:p w:rsidR="00586A18" w:rsidRDefault="00586A1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A8" w:rsidRPr="002D412F" w:rsidRDefault="00F91CA8" w:rsidP="00B54B59">
    <w:pPr>
      <w:pStyle w:val="Footer"/>
      <w:jc w:val="center"/>
    </w:pPr>
    <w:r w:rsidRPr="002D412F">
      <w:fldChar w:fldCharType="begin"/>
    </w:r>
    <w:r w:rsidRPr="002D412F">
      <w:instrText xml:space="preserve"> PAGE   \* MERGEFORMAT </w:instrText>
    </w:r>
    <w:r w:rsidRPr="002D412F">
      <w:fldChar w:fldCharType="separate"/>
    </w:r>
    <w:r w:rsidR="00E160DD">
      <w:rPr>
        <w:noProof/>
      </w:rPr>
      <w:t>11</w:t>
    </w:r>
    <w:r w:rsidRPr="002D412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1CA8" w:rsidRDefault="00F91CA8">
    <w:pPr>
      <w:pStyle w:val="Footer"/>
      <w:jc w:val="center"/>
    </w:pPr>
  </w:p>
  <w:p w:rsidR="00F91CA8" w:rsidRDefault="00F91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A18" w:rsidRDefault="00586A18" w:rsidP="00EC0257">
      <w:pPr>
        <w:ind w:firstLine="0"/>
      </w:pPr>
      <w:r>
        <w:separator/>
      </w:r>
    </w:p>
  </w:footnote>
  <w:footnote w:type="continuationSeparator" w:id="0">
    <w:p w:rsidR="00586A18" w:rsidRDefault="00586A18">
      <w:r>
        <w:continuationSeparator/>
      </w:r>
    </w:p>
  </w:footnote>
  <w:footnote w:id="1">
    <w:p w:rsidR="00F91CA8" w:rsidRDefault="00F91CA8" w:rsidP="001E307F">
      <w:pPr>
        <w:pStyle w:val="FootnoteText"/>
        <w:keepNext/>
        <w:keepLines/>
      </w:pPr>
      <w:r>
        <w:rPr>
          <w:rStyle w:val="FootnoteReference"/>
        </w:rPr>
        <w:footnoteRef/>
      </w:r>
      <w:r>
        <w:t xml:space="preserve"> </w:t>
      </w:r>
      <w:r>
        <w:tab/>
        <w:t>As discussed below, w</w:t>
      </w:r>
      <w:r w:rsidR="00C86832">
        <w:t xml:space="preserve">e shall consider the Exceptions, filed on June </w:t>
      </w:r>
      <w:r w:rsidR="00825A7F">
        <w:t>8</w:t>
      </w:r>
      <w:r w:rsidR="00C86832">
        <w:t xml:space="preserve">, 2015, </w:t>
      </w:r>
      <w:r>
        <w:t>and the Addendum Exceptions</w:t>
      </w:r>
      <w:r w:rsidR="00C86832">
        <w:t>, filed on June 2</w:t>
      </w:r>
      <w:r w:rsidR="00825A7F">
        <w:t>2</w:t>
      </w:r>
      <w:r w:rsidR="00C86832">
        <w:t>, 2015,</w:t>
      </w:r>
      <w:r>
        <w:t xml:space="preserve"> to be a Petition to Reopen the Record (</w:t>
      </w:r>
      <w:r w:rsidR="00C86832">
        <w:t xml:space="preserve">collectively, </w:t>
      </w:r>
      <w:r>
        <w:t xml:space="preserve">Petition) pursuant to our Regulation at 52 Pa. Code § 5.571.  We shall refer to the Protestants’ Replies to Exceptions as an Answer to the Petition (Answer) and their letter filing as a Motion to Strike the Addendum Exceptions (Motion).  </w:t>
      </w:r>
    </w:p>
  </w:footnote>
  <w:footnote w:id="2">
    <w:p w:rsidR="00F91CA8" w:rsidRDefault="00F91CA8">
      <w:pPr>
        <w:pStyle w:val="FootnoteText"/>
      </w:pPr>
      <w:r>
        <w:rPr>
          <w:rStyle w:val="FootnoteReference"/>
        </w:rPr>
        <w:footnoteRef/>
      </w:r>
      <w:r>
        <w:t xml:space="preserve"> </w:t>
      </w:r>
      <w:r>
        <w:tab/>
        <w:t>In light of this finding, we conclude that the Protestant</w:t>
      </w:r>
      <w:r w:rsidR="00F94577">
        <w:t>s’</w:t>
      </w:r>
      <w:r>
        <w:t xml:space="preserve"> Motion, which seeks to strike the Applicant’s Addendum to Exceptions as being untimely filed Exceptions, is deemed moot and denied.  </w:t>
      </w:r>
    </w:p>
  </w:footnote>
  <w:footnote w:id="3">
    <w:p w:rsidR="005D28D4" w:rsidRDefault="00F91CA8">
      <w:pPr>
        <w:pStyle w:val="FootnoteText"/>
      </w:pPr>
      <w:r>
        <w:rPr>
          <w:rStyle w:val="FootnoteReference"/>
        </w:rPr>
        <w:footnoteRef/>
      </w:r>
      <w:r>
        <w:t xml:space="preserve"> </w:t>
      </w:r>
      <w:r>
        <w:tab/>
        <w:t>52 Pa. Code §</w:t>
      </w:r>
      <w:r w:rsidR="005D28D4">
        <w:t xml:space="preserve"> </w:t>
      </w:r>
      <w:r>
        <w:t>3.382, provides, in part:</w:t>
      </w:r>
    </w:p>
    <w:p w:rsidR="005D28D4" w:rsidRDefault="005D28D4">
      <w:pPr>
        <w:pStyle w:val="FootnoteText"/>
      </w:pPr>
    </w:p>
    <w:p w:rsidR="00F91CA8" w:rsidRPr="007122AF" w:rsidRDefault="007122AF" w:rsidP="00847602">
      <w:pPr>
        <w:pStyle w:val="FootnoteText"/>
        <w:ind w:left="1440" w:right="1440"/>
      </w:pPr>
      <w:r w:rsidRPr="007122AF">
        <w:t>(a)  </w:t>
      </w:r>
      <w:r w:rsidRPr="007122AF">
        <w:rPr>
          <w:i/>
          <w:iCs/>
        </w:rPr>
        <w:t>Service request evidence.</w:t>
      </w:r>
      <w:r w:rsidRPr="007122AF">
        <w:t xml:space="preserve"> Evidence of requests received by an applicant for passenger or household goods in use service may be offered by the applicant in a transportation application proceeding relevant to the existence of public necessity for the proposed service. </w:t>
      </w:r>
      <w:r w:rsidR="0097264F">
        <w:t xml:space="preserve"> </w:t>
      </w:r>
      <w:r w:rsidRPr="007122AF">
        <w:t>The credibility and demeanor of a witness offering evidence will be considered in evaluating the evidence. The weight which will be attributed to the evidence will depend upon the extent to which the alleged requests are substantiated by evidence</w:t>
      </w:r>
      <w:r w:rsidR="005D28D4">
        <w:t xml:space="preserve"> </w:t>
      </w:r>
      <w:r w:rsidRPr="007122AF">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62942"/>
    <w:multiLevelType w:val="hybridMultilevel"/>
    <w:tmpl w:val="A77CE4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45172D"/>
    <w:multiLevelType w:val="singleLevel"/>
    <w:tmpl w:val="A12C86C2"/>
    <w:lvl w:ilvl="0">
      <w:start w:val="1"/>
      <w:numFmt w:val="decimal"/>
      <w:lvlText w:val="%1."/>
      <w:legacy w:legacy="1" w:legacySpace="0" w:legacyIndent="720"/>
      <w:lvlJc w:val="left"/>
      <w:pPr>
        <w:ind w:left="1440" w:hanging="720"/>
      </w:pPr>
    </w:lvl>
  </w:abstractNum>
  <w:abstractNum w:abstractNumId="2">
    <w:nsid w:val="613B66CB"/>
    <w:multiLevelType w:val="hybridMultilevel"/>
    <w:tmpl w:val="4BBCDC40"/>
    <w:lvl w:ilvl="0" w:tplc="FD4C155C">
      <w:start w:val="1"/>
      <w:numFmt w:val="lowerLetter"/>
      <w:lvlText w:val="%1."/>
      <w:lvlJc w:val="left"/>
      <w:pPr>
        <w:ind w:left="2880" w:hanging="360"/>
      </w:pPr>
      <w:rPr>
        <w:rFonts w:hint="default"/>
        <w:i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DE3"/>
    <w:rsid w:val="00000DFE"/>
    <w:rsid w:val="000020C3"/>
    <w:rsid w:val="00003685"/>
    <w:rsid w:val="00003E3E"/>
    <w:rsid w:val="00003EF4"/>
    <w:rsid w:val="000047A1"/>
    <w:rsid w:val="0000507A"/>
    <w:rsid w:val="00007EB2"/>
    <w:rsid w:val="00014AED"/>
    <w:rsid w:val="00016B48"/>
    <w:rsid w:val="00017039"/>
    <w:rsid w:val="000210CF"/>
    <w:rsid w:val="0002297F"/>
    <w:rsid w:val="000230EA"/>
    <w:rsid w:val="000246A7"/>
    <w:rsid w:val="0002514B"/>
    <w:rsid w:val="00025A41"/>
    <w:rsid w:val="00027AB6"/>
    <w:rsid w:val="000306E2"/>
    <w:rsid w:val="00030D11"/>
    <w:rsid w:val="00032CCC"/>
    <w:rsid w:val="00032FF7"/>
    <w:rsid w:val="00033A72"/>
    <w:rsid w:val="00033F6A"/>
    <w:rsid w:val="000344F0"/>
    <w:rsid w:val="00034C8D"/>
    <w:rsid w:val="00035B33"/>
    <w:rsid w:val="00035BC2"/>
    <w:rsid w:val="000377FA"/>
    <w:rsid w:val="00037876"/>
    <w:rsid w:val="0004030C"/>
    <w:rsid w:val="0004172C"/>
    <w:rsid w:val="00045AA5"/>
    <w:rsid w:val="00051292"/>
    <w:rsid w:val="00054B24"/>
    <w:rsid w:val="00056BA6"/>
    <w:rsid w:val="000572E8"/>
    <w:rsid w:val="00061B6A"/>
    <w:rsid w:val="0006468D"/>
    <w:rsid w:val="0006482F"/>
    <w:rsid w:val="000649A7"/>
    <w:rsid w:val="00064A9D"/>
    <w:rsid w:val="000659A7"/>
    <w:rsid w:val="0006618F"/>
    <w:rsid w:val="000663DE"/>
    <w:rsid w:val="00066935"/>
    <w:rsid w:val="00067411"/>
    <w:rsid w:val="000674F4"/>
    <w:rsid w:val="00067C13"/>
    <w:rsid w:val="00067FC3"/>
    <w:rsid w:val="00071562"/>
    <w:rsid w:val="0007159C"/>
    <w:rsid w:val="000718C5"/>
    <w:rsid w:val="00071BAE"/>
    <w:rsid w:val="00071C7F"/>
    <w:rsid w:val="00073A28"/>
    <w:rsid w:val="00075592"/>
    <w:rsid w:val="00075F6D"/>
    <w:rsid w:val="000767E0"/>
    <w:rsid w:val="00076C34"/>
    <w:rsid w:val="0007742D"/>
    <w:rsid w:val="00082B28"/>
    <w:rsid w:val="00084AAC"/>
    <w:rsid w:val="00085DB1"/>
    <w:rsid w:val="00086CCC"/>
    <w:rsid w:val="00090842"/>
    <w:rsid w:val="00090C3B"/>
    <w:rsid w:val="00092DE6"/>
    <w:rsid w:val="000942DF"/>
    <w:rsid w:val="00097FE2"/>
    <w:rsid w:val="000A2111"/>
    <w:rsid w:val="000A40DD"/>
    <w:rsid w:val="000A4BFD"/>
    <w:rsid w:val="000A6F19"/>
    <w:rsid w:val="000B058E"/>
    <w:rsid w:val="000B2230"/>
    <w:rsid w:val="000B4FB1"/>
    <w:rsid w:val="000B6196"/>
    <w:rsid w:val="000C071F"/>
    <w:rsid w:val="000C1EF4"/>
    <w:rsid w:val="000C2591"/>
    <w:rsid w:val="000C4F0A"/>
    <w:rsid w:val="000C6BDB"/>
    <w:rsid w:val="000D025F"/>
    <w:rsid w:val="000D0882"/>
    <w:rsid w:val="000D2A62"/>
    <w:rsid w:val="000D2DD7"/>
    <w:rsid w:val="000D494C"/>
    <w:rsid w:val="000D6B7D"/>
    <w:rsid w:val="000D7A50"/>
    <w:rsid w:val="000E534E"/>
    <w:rsid w:val="000E543B"/>
    <w:rsid w:val="000E5E41"/>
    <w:rsid w:val="000F164A"/>
    <w:rsid w:val="000F1F26"/>
    <w:rsid w:val="000F3507"/>
    <w:rsid w:val="000F57CC"/>
    <w:rsid w:val="000F58B7"/>
    <w:rsid w:val="000F73C0"/>
    <w:rsid w:val="000F761F"/>
    <w:rsid w:val="000F769F"/>
    <w:rsid w:val="000F7B7E"/>
    <w:rsid w:val="0010084A"/>
    <w:rsid w:val="0010254B"/>
    <w:rsid w:val="0010444F"/>
    <w:rsid w:val="00105B08"/>
    <w:rsid w:val="0010791C"/>
    <w:rsid w:val="00116CD5"/>
    <w:rsid w:val="00117DD0"/>
    <w:rsid w:val="001203DB"/>
    <w:rsid w:val="00122313"/>
    <w:rsid w:val="001234A6"/>
    <w:rsid w:val="001234C5"/>
    <w:rsid w:val="00123CC3"/>
    <w:rsid w:val="001252FB"/>
    <w:rsid w:val="0012630D"/>
    <w:rsid w:val="00132BE6"/>
    <w:rsid w:val="00135E8E"/>
    <w:rsid w:val="001407F1"/>
    <w:rsid w:val="00142197"/>
    <w:rsid w:val="00144E57"/>
    <w:rsid w:val="00145D81"/>
    <w:rsid w:val="001466FC"/>
    <w:rsid w:val="0014739C"/>
    <w:rsid w:val="00147596"/>
    <w:rsid w:val="00150222"/>
    <w:rsid w:val="00154908"/>
    <w:rsid w:val="00155C17"/>
    <w:rsid w:val="001564C1"/>
    <w:rsid w:val="00157007"/>
    <w:rsid w:val="001576E5"/>
    <w:rsid w:val="00157C87"/>
    <w:rsid w:val="00162C5E"/>
    <w:rsid w:val="00164A3D"/>
    <w:rsid w:val="001661FB"/>
    <w:rsid w:val="001677E2"/>
    <w:rsid w:val="00173950"/>
    <w:rsid w:val="0017441D"/>
    <w:rsid w:val="00174F73"/>
    <w:rsid w:val="00175597"/>
    <w:rsid w:val="001810E2"/>
    <w:rsid w:val="00181AEE"/>
    <w:rsid w:val="00182B65"/>
    <w:rsid w:val="001851EE"/>
    <w:rsid w:val="00185BFE"/>
    <w:rsid w:val="001902ED"/>
    <w:rsid w:val="001909D1"/>
    <w:rsid w:val="00192BD8"/>
    <w:rsid w:val="001941C4"/>
    <w:rsid w:val="00195457"/>
    <w:rsid w:val="0019579E"/>
    <w:rsid w:val="00195D7D"/>
    <w:rsid w:val="00197F5F"/>
    <w:rsid w:val="001A0B04"/>
    <w:rsid w:val="001A1724"/>
    <w:rsid w:val="001A1C28"/>
    <w:rsid w:val="001A21C2"/>
    <w:rsid w:val="001A2D5A"/>
    <w:rsid w:val="001A3151"/>
    <w:rsid w:val="001A36CE"/>
    <w:rsid w:val="001A413B"/>
    <w:rsid w:val="001A475F"/>
    <w:rsid w:val="001A4B6E"/>
    <w:rsid w:val="001A62C0"/>
    <w:rsid w:val="001B09F3"/>
    <w:rsid w:val="001C0B8B"/>
    <w:rsid w:val="001C2F11"/>
    <w:rsid w:val="001D0208"/>
    <w:rsid w:val="001D0B8C"/>
    <w:rsid w:val="001D19E9"/>
    <w:rsid w:val="001D260C"/>
    <w:rsid w:val="001D3216"/>
    <w:rsid w:val="001D5638"/>
    <w:rsid w:val="001D7D68"/>
    <w:rsid w:val="001E018A"/>
    <w:rsid w:val="001E185D"/>
    <w:rsid w:val="001E2125"/>
    <w:rsid w:val="001E307F"/>
    <w:rsid w:val="001E3247"/>
    <w:rsid w:val="001E6B48"/>
    <w:rsid w:val="001E6B9F"/>
    <w:rsid w:val="001F18F0"/>
    <w:rsid w:val="001F1F68"/>
    <w:rsid w:val="001F4FDC"/>
    <w:rsid w:val="001F5E08"/>
    <w:rsid w:val="001F5F7C"/>
    <w:rsid w:val="001F6B6E"/>
    <w:rsid w:val="001F7C49"/>
    <w:rsid w:val="0020336A"/>
    <w:rsid w:val="002060E1"/>
    <w:rsid w:val="00210FF8"/>
    <w:rsid w:val="002119F2"/>
    <w:rsid w:val="0021490C"/>
    <w:rsid w:val="00215BE9"/>
    <w:rsid w:val="0021785F"/>
    <w:rsid w:val="002200D9"/>
    <w:rsid w:val="00220442"/>
    <w:rsid w:val="00221F94"/>
    <w:rsid w:val="00224C37"/>
    <w:rsid w:val="00227376"/>
    <w:rsid w:val="00230AA3"/>
    <w:rsid w:val="00235F15"/>
    <w:rsid w:val="00240FA8"/>
    <w:rsid w:val="00243890"/>
    <w:rsid w:val="0024396A"/>
    <w:rsid w:val="00243BC6"/>
    <w:rsid w:val="00244B57"/>
    <w:rsid w:val="00246CE9"/>
    <w:rsid w:val="00247DDA"/>
    <w:rsid w:val="00250171"/>
    <w:rsid w:val="00252968"/>
    <w:rsid w:val="00257D20"/>
    <w:rsid w:val="00261B14"/>
    <w:rsid w:val="00266C3F"/>
    <w:rsid w:val="00266D0F"/>
    <w:rsid w:val="00267082"/>
    <w:rsid w:val="00267AA4"/>
    <w:rsid w:val="0027084C"/>
    <w:rsid w:val="002727E0"/>
    <w:rsid w:val="002731D1"/>
    <w:rsid w:val="00273B94"/>
    <w:rsid w:val="00274D59"/>
    <w:rsid w:val="00277D28"/>
    <w:rsid w:val="00280597"/>
    <w:rsid w:val="00281A56"/>
    <w:rsid w:val="002851AB"/>
    <w:rsid w:val="00285A3F"/>
    <w:rsid w:val="00290B4A"/>
    <w:rsid w:val="00291CEE"/>
    <w:rsid w:val="00292BAA"/>
    <w:rsid w:val="0029357C"/>
    <w:rsid w:val="00293E72"/>
    <w:rsid w:val="00296A73"/>
    <w:rsid w:val="002A02FE"/>
    <w:rsid w:val="002A19D8"/>
    <w:rsid w:val="002A1E40"/>
    <w:rsid w:val="002A2FAB"/>
    <w:rsid w:val="002A3716"/>
    <w:rsid w:val="002A4A9C"/>
    <w:rsid w:val="002A67A6"/>
    <w:rsid w:val="002A7D35"/>
    <w:rsid w:val="002B0A13"/>
    <w:rsid w:val="002B0BB5"/>
    <w:rsid w:val="002B3A6E"/>
    <w:rsid w:val="002B53A2"/>
    <w:rsid w:val="002B5EC8"/>
    <w:rsid w:val="002B60AC"/>
    <w:rsid w:val="002B73BA"/>
    <w:rsid w:val="002B788D"/>
    <w:rsid w:val="002C061F"/>
    <w:rsid w:val="002C0D6B"/>
    <w:rsid w:val="002C1DFC"/>
    <w:rsid w:val="002C2090"/>
    <w:rsid w:val="002C4CAA"/>
    <w:rsid w:val="002C6D0D"/>
    <w:rsid w:val="002C6FC8"/>
    <w:rsid w:val="002D11F4"/>
    <w:rsid w:val="002D24E2"/>
    <w:rsid w:val="002D3418"/>
    <w:rsid w:val="002D412F"/>
    <w:rsid w:val="002D7ADB"/>
    <w:rsid w:val="002E0FCA"/>
    <w:rsid w:val="002E1989"/>
    <w:rsid w:val="002E3E5A"/>
    <w:rsid w:val="002E6367"/>
    <w:rsid w:val="002F1DA8"/>
    <w:rsid w:val="002F4526"/>
    <w:rsid w:val="002F468E"/>
    <w:rsid w:val="002F485D"/>
    <w:rsid w:val="002F5FDB"/>
    <w:rsid w:val="002F6C1F"/>
    <w:rsid w:val="002F75D3"/>
    <w:rsid w:val="00300089"/>
    <w:rsid w:val="00303913"/>
    <w:rsid w:val="00305962"/>
    <w:rsid w:val="00306CD3"/>
    <w:rsid w:val="00307355"/>
    <w:rsid w:val="00307C98"/>
    <w:rsid w:val="00307FF3"/>
    <w:rsid w:val="003101B1"/>
    <w:rsid w:val="003129A3"/>
    <w:rsid w:val="00313FD3"/>
    <w:rsid w:val="00315922"/>
    <w:rsid w:val="00315F6E"/>
    <w:rsid w:val="003171B0"/>
    <w:rsid w:val="00317864"/>
    <w:rsid w:val="00321A89"/>
    <w:rsid w:val="003223A3"/>
    <w:rsid w:val="0032260D"/>
    <w:rsid w:val="003227A1"/>
    <w:rsid w:val="00322BC5"/>
    <w:rsid w:val="00325928"/>
    <w:rsid w:val="00325A61"/>
    <w:rsid w:val="003278D9"/>
    <w:rsid w:val="00330EDE"/>
    <w:rsid w:val="003318A4"/>
    <w:rsid w:val="00332F8E"/>
    <w:rsid w:val="003333B9"/>
    <w:rsid w:val="00337F39"/>
    <w:rsid w:val="00340FC6"/>
    <w:rsid w:val="00341BFA"/>
    <w:rsid w:val="00341D96"/>
    <w:rsid w:val="00343726"/>
    <w:rsid w:val="003471C2"/>
    <w:rsid w:val="0035115E"/>
    <w:rsid w:val="00355108"/>
    <w:rsid w:val="003574AD"/>
    <w:rsid w:val="00357F51"/>
    <w:rsid w:val="003605B5"/>
    <w:rsid w:val="00360B29"/>
    <w:rsid w:val="003619C1"/>
    <w:rsid w:val="00362042"/>
    <w:rsid w:val="0036216A"/>
    <w:rsid w:val="00371598"/>
    <w:rsid w:val="003718FB"/>
    <w:rsid w:val="00371E9F"/>
    <w:rsid w:val="003725AD"/>
    <w:rsid w:val="00376995"/>
    <w:rsid w:val="00376CAE"/>
    <w:rsid w:val="00381033"/>
    <w:rsid w:val="0038409C"/>
    <w:rsid w:val="00385D1F"/>
    <w:rsid w:val="003860E5"/>
    <w:rsid w:val="003862ED"/>
    <w:rsid w:val="0039050D"/>
    <w:rsid w:val="003913C9"/>
    <w:rsid w:val="00392E62"/>
    <w:rsid w:val="00392EFB"/>
    <w:rsid w:val="00394229"/>
    <w:rsid w:val="00394536"/>
    <w:rsid w:val="00395C7D"/>
    <w:rsid w:val="00396287"/>
    <w:rsid w:val="003970C3"/>
    <w:rsid w:val="00397BFB"/>
    <w:rsid w:val="003A1413"/>
    <w:rsid w:val="003A18A3"/>
    <w:rsid w:val="003A2619"/>
    <w:rsid w:val="003A6E1A"/>
    <w:rsid w:val="003B04A0"/>
    <w:rsid w:val="003B0970"/>
    <w:rsid w:val="003B0C4B"/>
    <w:rsid w:val="003B20DF"/>
    <w:rsid w:val="003B2DB5"/>
    <w:rsid w:val="003B3CBA"/>
    <w:rsid w:val="003B46B1"/>
    <w:rsid w:val="003B4C07"/>
    <w:rsid w:val="003B5F16"/>
    <w:rsid w:val="003C2781"/>
    <w:rsid w:val="003C28AF"/>
    <w:rsid w:val="003C2A09"/>
    <w:rsid w:val="003C41B9"/>
    <w:rsid w:val="003C5DF3"/>
    <w:rsid w:val="003C660A"/>
    <w:rsid w:val="003C672B"/>
    <w:rsid w:val="003C6C97"/>
    <w:rsid w:val="003C75E1"/>
    <w:rsid w:val="003D22A0"/>
    <w:rsid w:val="003D2931"/>
    <w:rsid w:val="003D2BC6"/>
    <w:rsid w:val="003D5329"/>
    <w:rsid w:val="003D5965"/>
    <w:rsid w:val="003E0B18"/>
    <w:rsid w:val="003E19BF"/>
    <w:rsid w:val="003E2C9F"/>
    <w:rsid w:val="003E42D2"/>
    <w:rsid w:val="003E641E"/>
    <w:rsid w:val="003F0BEC"/>
    <w:rsid w:val="003F1537"/>
    <w:rsid w:val="003F21B9"/>
    <w:rsid w:val="00400561"/>
    <w:rsid w:val="0040305F"/>
    <w:rsid w:val="00403CAB"/>
    <w:rsid w:val="00404387"/>
    <w:rsid w:val="00405162"/>
    <w:rsid w:val="004053B9"/>
    <w:rsid w:val="00407B3A"/>
    <w:rsid w:val="00407F77"/>
    <w:rsid w:val="004102ED"/>
    <w:rsid w:val="0041223F"/>
    <w:rsid w:val="004128D9"/>
    <w:rsid w:val="004148AE"/>
    <w:rsid w:val="0041789C"/>
    <w:rsid w:val="00417DA3"/>
    <w:rsid w:val="004254BA"/>
    <w:rsid w:val="004259B6"/>
    <w:rsid w:val="00426DED"/>
    <w:rsid w:val="00426E63"/>
    <w:rsid w:val="004328AA"/>
    <w:rsid w:val="00435545"/>
    <w:rsid w:val="00435B51"/>
    <w:rsid w:val="00436132"/>
    <w:rsid w:val="00442840"/>
    <w:rsid w:val="00442C7C"/>
    <w:rsid w:val="00443987"/>
    <w:rsid w:val="004472DA"/>
    <w:rsid w:val="00451674"/>
    <w:rsid w:val="004524E7"/>
    <w:rsid w:val="004525F3"/>
    <w:rsid w:val="00453868"/>
    <w:rsid w:val="00453F8C"/>
    <w:rsid w:val="00454DE7"/>
    <w:rsid w:val="00455274"/>
    <w:rsid w:val="00455816"/>
    <w:rsid w:val="0045590F"/>
    <w:rsid w:val="00456372"/>
    <w:rsid w:val="00456880"/>
    <w:rsid w:val="00461227"/>
    <w:rsid w:val="00462826"/>
    <w:rsid w:val="00463E5A"/>
    <w:rsid w:val="004648C2"/>
    <w:rsid w:val="00464C70"/>
    <w:rsid w:val="004658BE"/>
    <w:rsid w:val="00466E69"/>
    <w:rsid w:val="004673B3"/>
    <w:rsid w:val="004674E9"/>
    <w:rsid w:val="00467E5D"/>
    <w:rsid w:val="004736DC"/>
    <w:rsid w:val="004740FD"/>
    <w:rsid w:val="00474A3D"/>
    <w:rsid w:val="00476B9A"/>
    <w:rsid w:val="004804B0"/>
    <w:rsid w:val="00480631"/>
    <w:rsid w:val="00481310"/>
    <w:rsid w:val="0048377C"/>
    <w:rsid w:val="004849B9"/>
    <w:rsid w:val="00487EDA"/>
    <w:rsid w:val="0049237B"/>
    <w:rsid w:val="00493A1D"/>
    <w:rsid w:val="00495136"/>
    <w:rsid w:val="00496650"/>
    <w:rsid w:val="004A0109"/>
    <w:rsid w:val="004A014F"/>
    <w:rsid w:val="004A2CD4"/>
    <w:rsid w:val="004A2D71"/>
    <w:rsid w:val="004A366C"/>
    <w:rsid w:val="004A40F6"/>
    <w:rsid w:val="004A419A"/>
    <w:rsid w:val="004A437C"/>
    <w:rsid w:val="004A6E7B"/>
    <w:rsid w:val="004A6EBB"/>
    <w:rsid w:val="004A7213"/>
    <w:rsid w:val="004B1E6F"/>
    <w:rsid w:val="004B3DCA"/>
    <w:rsid w:val="004B5D8B"/>
    <w:rsid w:val="004C1B3D"/>
    <w:rsid w:val="004C3FE6"/>
    <w:rsid w:val="004C4E1E"/>
    <w:rsid w:val="004C5BE4"/>
    <w:rsid w:val="004C6B00"/>
    <w:rsid w:val="004C70BC"/>
    <w:rsid w:val="004C7154"/>
    <w:rsid w:val="004C7624"/>
    <w:rsid w:val="004D01F9"/>
    <w:rsid w:val="004D099D"/>
    <w:rsid w:val="004D1E11"/>
    <w:rsid w:val="004E0408"/>
    <w:rsid w:val="004E66A9"/>
    <w:rsid w:val="004E7711"/>
    <w:rsid w:val="004E7843"/>
    <w:rsid w:val="004F0028"/>
    <w:rsid w:val="004F1321"/>
    <w:rsid w:val="004F168D"/>
    <w:rsid w:val="004F1B0B"/>
    <w:rsid w:val="004F27F7"/>
    <w:rsid w:val="004F3A4B"/>
    <w:rsid w:val="004F6CFF"/>
    <w:rsid w:val="004F7921"/>
    <w:rsid w:val="004F793A"/>
    <w:rsid w:val="005015D1"/>
    <w:rsid w:val="0050209F"/>
    <w:rsid w:val="00503C12"/>
    <w:rsid w:val="005040F4"/>
    <w:rsid w:val="00506C5E"/>
    <w:rsid w:val="00506E3B"/>
    <w:rsid w:val="005077E2"/>
    <w:rsid w:val="00510F51"/>
    <w:rsid w:val="00510F66"/>
    <w:rsid w:val="0051235B"/>
    <w:rsid w:val="005152F1"/>
    <w:rsid w:val="00515A6D"/>
    <w:rsid w:val="00516BE0"/>
    <w:rsid w:val="005212C6"/>
    <w:rsid w:val="00521C0F"/>
    <w:rsid w:val="005227C7"/>
    <w:rsid w:val="005234A3"/>
    <w:rsid w:val="005247B0"/>
    <w:rsid w:val="005249B3"/>
    <w:rsid w:val="00524DAA"/>
    <w:rsid w:val="0052578D"/>
    <w:rsid w:val="00527CE1"/>
    <w:rsid w:val="005306B7"/>
    <w:rsid w:val="0053188E"/>
    <w:rsid w:val="00534C74"/>
    <w:rsid w:val="005407F6"/>
    <w:rsid w:val="0054119C"/>
    <w:rsid w:val="0054294C"/>
    <w:rsid w:val="0054387B"/>
    <w:rsid w:val="005456D4"/>
    <w:rsid w:val="005468AA"/>
    <w:rsid w:val="0055037C"/>
    <w:rsid w:val="00551012"/>
    <w:rsid w:val="005524D9"/>
    <w:rsid w:val="005532F1"/>
    <w:rsid w:val="0055346D"/>
    <w:rsid w:val="005558CD"/>
    <w:rsid w:val="00555A09"/>
    <w:rsid w:val="005616D3"/>
    <w:rsid w:val="00563866"/>
    <w:rsid w:val="005662FE"/>
    <w:rsid w:val="00571D65"/>
    <w:rsid w:val="0057727C"/>
    <w:rsid w:val="00577EF9"/>
    <w:rsid w:val="005801FB"/>
    <w:rsid w:val="005833A8"/>
    <w:rsid w:val="00584888"/>
    <w:rsid w:val="00585860"/>
    <w:rsid w:val="00586452"/>
    <w:rsid w:val="00586A18"/>
    <w:rsid w:val="00590357"/>
    <w:rsid w:val="00591205"/>
    <w:rsid w:val="00595451"/>
    <w:rsid w:val="0059698A"/>
    <w:rsid w:val="005A062F"/>
    <w:rsid w:val="005A4592"/>
    <w:rsid w:val="005A56C4"/>
    <w:rsid w:val="005A6CFC"/>
    <w:rsid w:val="005B012A"/>
    <w:rsid w:val="005B095C"/>
    <w:rsid w:val="005B09D8"/>
    <w:rsid w:val="005B2A5C"/>
    <w:rsid w:val="005B2F92"/>
    <w:rsid w:val="005B32A7"/>
    <w:rsid w:val="005B5DA0"/>
    <w:rsid w:val="005B6B3E"/>
    <w:rsid w:val="005B776C"/>
    <w:rsid w:val="005C0DC4"/>
    <w:rsid w:val="005C0E80"/>
    <w:rsid w:val="005C0FB9"/>
    <w:rsid w:val="005C1A3E"/>
    <w:rsid w:val="005C1A8E"/>
    <w:rsid w:val="005C2974"/>
    <w:rsid w:val="005C3EB9"/>
    <w:rsid w:val="005C4FD4"/>
    <w:rsid w:val="005C5D3D"/>
    <w:rsid w:val="005C72C4"/>
    <w:rsid w:val="005C7338"/>
    <w:rsid w:val="005D10D4"/>
    <w:rsid w:val="005D1BA8"/>
    <w:rsid w:val="005D1DE5"/>
    <w:rsid w:val="005D24ED"/>
    <w:rsid w:val="005D28D4"/>
    <w:rsid w:val="005D2919"/>
    <w:rsid w:val="005D2A6F"/>
    <w:rsid w:val="005D44A4"/>
    <w:rsid w:val="005D4C9E"/>
    <w:rsid w:val="005D66CD"/>
    <w:rsid w:val="005D6C65"/>
    <w:rsid w:val="005D6CA2"/>
    <w:rsid w:val="005D7781"/>
    <w:rsid w:val="005E17CF"/>
    <w:rsid w:val="005E3266"/>
    <w:rsid w:val="005E4F67"/>
    <w:rsid w:val="005F043F"/>
    <w:rsid w:val="005F0818"/>
    <w:rsid w:val="005F10DC"/>
    <w:rsid w:val="005F29D9"/>
    <w:rsid w:val="005F427E"/>
    <w:rsid w:val="005F567C"/>
    <w:rsid w:val="0060063B"/>
    <w:rsid w:val="006026AE"/>
    <w:rsid w:val="006029F3"/>
    <w:rsid w:val="00612BDA"/>
    <w:rsid w:val="00617428"/>
    <w:rsid w:val="00617A84"/>
    <w:rsid w:val="0062004B"/>
    <w:rsid w:val="00621539"/>
    <w:rsid w:val="00624C8C"/>
    <w:rsid w:val="00624DD8"/>
    <w:rsid w:val="0063230D"/>
    <w:rsid w:val="00632922"/>
    <w:rsid w:val="00635B72"/>
    <w:rsid w:val="00640AF4"/>
    <w:rsid w:val="00640E06"/>
    <w:rsid w:val="00641A12"/>
    <w:rsid w:val="00645757"/>
    <w:rsid w:val="00646D68"/>
    <w:rsid w:val="006525B7"/>
    <w:rsid w:val="00653BE1"/>
    <w:rsid w:val="00653D0C"/>
    <w:rsid w:val="0065429E"/>
    <w:rsid w:val="00654FBB"/>
    <w:rsid w:val="00656789"/>
    <w:rsid w:val="006570C0"/>
    <w:rsid w:val="0066020C"/>
    <w:rsid w:val="00661292"/>
    <w:rsid w:val="006623AF"/>
    <w:rsid w:val="00663A4A"/>
    <w:rsid w:val="00663ABC"/>
    <w:rsid w:val="00663C81"/>
    <w:rsid w:val="00663E0D"/>
    <w:rsid w:val="006642D1"/>
    <w:rsid w:val="00664550"/>
    <w:rsid w:val="006659FF"/>
    <w:rsid w:val="0066619E"/>
    <w:rsid w:val="006672B9"/>
    <w:rsid w:val="00667B1F"/>
    <w:rsid w:val="00667E59"/>
    <w:rsid w:val="00672FD8"/>
    <w:rsid w:val="00673B07"/>
    <w:rsid w:val="00674521"/>
    <w:rsid w:val="0067631F"/>
    <w:rsid w:val="00676555"/>
    <w:rsid w:val="00677DD2"/>
    <w:rsid w:val="0068041A"/>
    <w:rsid w:val="00683AB3"/>
    <w:rsid w:val="00683EA5"/>
    <w:rsid w:val="00684127"/>
    <w:rsid w:val="00685ABF"/>
    <w:rsid w:val="00685E0D"/>
    <w:rsid w:val="006862F8"/>
    <w:rsid w:val="006863A2"/>
    <w:rsid w:val="006869AB"/>
    <w:rsid w:val="006879C1"/>
    <w:rsid w:val="00687E54"/>
    <w:rsid w:val="00690189"/>
    <w:rsid w:val="00692335"/>
    <w:rsid w:val="006942FD"/>
    <w:rsid w:val="00695722"/>
    <w:rsid w:val="006974D0"/>
    <w:rsid w:val="00697E8D"/>
    <w:rsid w:val="006A1101"/>
    <w:rsid w:val="006A18A8"/>
    <w:rsid w:val="006A2B1D"/>
    <w:rsid w:val="006A55F8"/>
    <w:rsid w:val="006A6E44"/>
    <w:rsid w:val="006A7053"/>
    <w:rsid w:val="006B059F"/>
    <w:rsid w:val="006B0FAF"/>
    <w:rsid w:val="006B104F"/>
    <w:rsid w:val="006B1B88"/>
    <w:rsid w:val="006B1DDB"/>
    <w:rsid w:val="006B4D3C"/>
    <w:rsid w:val="006B5B79"/>
    <w:rsid w:val="006B735F"/>
    <w:rsid w:val="006C4101"/>
    <w:rsid w:val="006C4655"/>
    <w:rsid w:val="006C4B6F"/>
    <w:rsid w:val="006C4CB5"/>
    <w:rsid w:val="006C5291"/>
    <w:rsid w:val="006C59CE"/>
    <w:rsid w:val="006C5DE7"/>
    <w:rsid w:val="006C6150"/>
    <w:rsid w:val="006D2958"/>
    <w:rsid w:val="006D41B4"/>
    <w:rsid w:val="006D72A9"/>
    <w:rsid w:val="006E1759"/>
    <w:rsid w:val="006E194C"/>
    <w:rsid w:val="006E21A6"/>
    <w:rsid w:val="006E3938"/>
    <w:rsid w:val="006E42EC"/>
    <w:rsid w:val="006E44EA"/>
    <w:rsid w:val="006E5AAF"/>
    <w:rsid w:val="006F332B"/>
    <w:rsid w:val="006F4F6C"/>
    <w:rsid w:val="006F6560"/>
    <w:rsid w:val="006F7A89"/>
    <w:rsid w:val="00702409"/>
    <w:rsid w:val="00703182"/>
    <w:rsid w:val="00703CD5"/>
    <w:rsid w:val="00703E3D"/>
    <w:rsid w:val="00705336"/>
    <w:rsid w:val="00706EE6"/>
    <w:rsid w:val="00711E83"/>
    <w:rsid w:val="007122AF"/>
    <w:rsid w:val="0071267A"/>
    <w:rsid w:val="00712795"/>
    <w:rsid w:val="007127D8"/>
    <w:rsid w:val="00714029"/>
    <w:rsid w:val="007146A9"/>
    <w:rsid w:val="0072115B"/>
    <w:rsid w:val="00721F65"/>
    <w:rsid w:val="00723E99"/>
    <w:rsid w:val="007243C2"/>
    <w:rsid w:val="00726522"/>
    <w:rsid w:val="00726A27"/>
    <w:rsid w:val="00727533"/>
    <w:rsid w:val="00730E93"/>
    <w:rsid w:val="0073182D"/>
    <w:rsid w:val="00732A15"/>
    <w:rsid w:val="00733A5A"/>
    <w:rsid w:val="0073450B"/>
    <w:rsid w:val="007353D4"/>
    <w:rsid w:val="00735685"/>
    <w:rsid w:val="00735B02"/>
    <w:rsid w:val="00735C26"/>
    <w:rsid w:val="007404F8"/>
    <w:rsid w:val="00741E31"/>
    <w:rsid w:val="00741F6E"/>
    <w:rsid w:val="007433F7"/>
    <w:rsid w:val="007447B4"/>
    <w:rsid w:val="007462AC"/>
    <w:rsid w:val="00750468"/>
    <w:rsid w:val="007511D1"/>
    <w:rsid w:val="007575D2"/>
    <w:rsid w:val="00757F04"/>
    <w:rsid w:val="007618FC"/>
    <w:rsid w:val="00763228"/>
    <w:rsid w:val="00764345"/>
    <w:rsid w:val="00765C11"/>
    <w:rsid w:val="007664CE"/>
    <w:rsid w:val="00766E3D"/>
    <w:rsid w:val="00766E5A"/>
    <w:rsid w:val="0077022D"/>
    <w:rsid w:val="0077211D"/>
    <w:rsid w:val="00773FC2"/>
    <w:rsid w:val="0077412B"/>
    <w:rsid w:val="00774AE6"/>
    <w:rsid w:val="007762D6"/>
    <w:rsid w:val="00780961"/>
    <w:rsid w:val="00780B48"/>
    <w:rsid w:val="00783531"/>
    <w:rsid w:val="007847D3"/>
    <w:rsid w:val="00784CD8"/>
    <w:rsid w:val="007866F7"/>
    <w:rsid w:val="00791920"/>
    <w:rsid w:val="007919FB"/>
    <w:rsid w:val="0079229D"/>
    <w:rsid w:val="00793C93"/>
    <w:rsid w:val="00793F82"/>
    <w:rsid w:val="0079453E"/>
    <w:rsid w:val="00795DD3"/>
    <w:rsid w:val="007961B2"/>
    <w:rsid w:val="007A0830"/>
    <w:rsid w:val="007A08A3"/>
    <w:rsid w:val="007A21A2"/>
    <w:rsid w:val="007A2261"/>
    <w:rsid w:val="007A42B8"/>
    <w:rsid w:val="007A4C17"/>
    <w:rsid w:val="007A6CC3"/>
    <w:rsid w:val="007A769D"/>
    <w:rsid w:val="007B3B12"/>
    <w:rsid w:val="007B40E3"/>
    <w:rsid w:val="007B440C"/>
    <w:rsid w:val="007B6AC7"/>
    <w:rsid w:val="007C05C8"/>
    <w:rsid w:val="007C3E12"/>
    <w:rsid w:val="007C44E6"/>
    <w:rsid w:val="007C5AD3"/>
    <w:rsid w:val="007C60FD"/>
    <w:rsid w:val="007D3038"/>
    <w:rsid w:val="007D3163"/>
    <w:rsid w:val="007D32A4"/>
    <w:rsid w:val="007D3685"/>
    <w:rsid w:val="007D4427"/>
    <w:rsid w:val="007D595D"/>
    <w:rsid w:val="007D6237"/>
    <w:rsid w:val="007E19AB"/>
    <w:rsid w:val="007E1E34"/>
    <w:rsid w:val="007E6528"/>
    <w:rsid w:val="007E7022"/>
    <w:rsid w:val="007E7C63"/>
    <w:rsid w:val="007E7D3C"/>
    <w:rsid w:val="007F00B0"/>
    <w:rsid w:val="007F086E"/>
    <w:rsid w:val="007F1B39"/>
    <w:rsid w:val="007F20B6"/>
    <w:rsid w:val="007F394A"/>
    <w:rsid w:val="007F4053"/>
    <w:rsid w:val="007F41AD"/>
    <w:rsid w:val="008017DB"/>
    <w:rsid w:val="00801821"/>
    <w:rsid w:val="00803A95"/>
    <w:rsid w:val="00804CE1"/>
    <w:rsid w:val="00805908"/>
    <w:rsid w:val="00805F1F"/>
    <w:rsid w:val="0080611D"/>
    <w:rsid w:val="00806C65"/>
    <w:rsid w:val="00807607"/>
    <w:rsid w:val="00810D6D"/>
    <w:rsid w:val="008114B6"/>
    <w:rsid w:val="008121C6"/>
    <w:rsid w:val="00813643"/>
    <w:rsid w:val="0081391C"/>
    <w:rsid w:val="00814805"/>
    <w:rsid w:val="008150AC"/>
    <w:rsid w:val="008173A2"/>
    <w:rsid w:val="00821025"/>
    <w:rsid w:val="008223BD"/>
    <w:rsid w:val="00823156"/>
    <w:rsid w:val="00823302"/>
    <w:rsid w:val="00824F4C"/>
    <w:rsid w:val="00825A7F"/>
    <w:rsid w:val="00826F21"/>
    <w:rsid w:val="00827F10"/>
    <w:rsid w:val="00831D27"/>
    <w:rsid w:val="008336BE"/>
    <w:rsid w:val="008341D7"/>
    <w:rsid w:val="00834774"/>
    <w:rsid w:val="008352CB"/>
    <w:rsid w:val="00836810"/>
    <w:rsid w:val="00836912"/>
    <w:rsid w:val="00836AAA"/>
    <w:rsid w:val="00837D15"/>
    <w:rsid w:val="00840A17"/>
    <w:rsid w:val="008457BB"/>
    <w:rsid w:val="00846DBF"/>
    <w:rsid w:val="00847602"/>
    <w:rsid w:val="00854F6A"/>
    <w:rsid w:val="00861002"/>
    <w:rsid w:val="00861B10"/>
    <w:rsid w:val="00862C2E"/>
    <w:rsid w:val="00863E85"/>
    <w:rsid w:val="008640C4"/>
    <w:rsid w:val="008642AF"/>
    <w:rsid w:val="008654F4"/>
    <w:rsid w:val="008668C6"/>
    <w:rsid w:val="0087251D"/>
    <w:rsid w:val="00873614"/>
    <w:rsid w:val="00874ABB"/>
    <w:rsid w:val="00875BCA"/>
    <w:rsid w:val="00876A76"/>
    <w:rsid w:val="00877BEC"/>
    <w:rsid w:val="00877CF5"/>
    <w:rsid w:val="00880FAC"/>
    <w:rsid w:val="00883177"/>
    <w:rsid w:val="0088418D"/>
    <w:rsid w:val="008873ED"/>
    <w:rsid w:val="00887C7C"/>
    <w:rsid w:val="00887E0C"/>
    <w:rsid w:val="00892FC8"/>
    <w:rsid w:val="0089333E"/>
    <w:rsid w:val="008937F6"/>
    <w:rsid w:val="00893A85"/>
    <w:rsid w:val="008943D9"/>
    <w:rsid w:val="00894AA8"/>
    <w:rsid w:val="00895B31"/>
    <w:rsid w:val="00896F02"/>
    <w:rsid w:val="00897396"/>
    <w:rsid w:val="008975BD"/>
    <w:rsid w:val="008A075A"/>
    <w:rsid w:val="008A1A36"/>
    <w:rsid w:val="008A52C5"/>
    <w:rsid w:val="008A5FF8"/>
    <w:rsid w:val="008A6264"/>
    <w:rsid w:val="008A6E63"/>
    <w:rsid w:val="008A7451"/>
    <w:rsid w:val="008A7DD7"/>
    <w:rsid w:val="008B100D"/>
    <w:rsid w:val="008B156A"/>
    <w:rsid w:val="008B1B7E"/>
    <w:rsid w:val="008B1F3B"/>
    <w:rsid w:val="008B28D2"/>
    <w:rsid w:val="008B51CA"/>
    <w:rsid w:val="008B53EA"/>
    <w:rsid w:val="008B5D81"/>
    <w:rsid w:val="008B64B5"/>
    <w:rsid w:val="008B6C25"/>
    <w:rsid w:val="008B7B30"/>
    <w:rsid w:val="008C1500"/>
    <w:rsid w:val="008C173E"/>
    <w:rsid w:val="008C1D87"/>
    <w:rsid w:val="008C231F"/>
    <w:rsid w:val="008C48E7"/>
    <w:rsid w:val="008C6F50"/>
    <w:rsid w:val="008C70E5"/>
    <w:rsid w:val="008D141E"/>
    <w:rsid w:val="008D1546"/>
    <w:rsid w:val="008D1D66"/>
    <w:rsid w:val="008D3745"/>
    <w:rsid w:val="008D3814"/>
    <w:rsid w:val="008E22F3"/>
    <w:rsid w:val="008E265D"/>
    <w:rsid w:val="008E4491"/>
    <w:rsid w:val="008E624E"/>
    <w:rsid w:val="008E6514"/>
    <w:rsid w:val="008E7C28"/>
    <w:rsid w:val="008F1CF9"/>
    <w:rsid w:val="008F2C21"/>
    <w:rsid w:val="008F3BCC"/>
    <w:rsid w:val="008F3CDB"/>
    <w:rsid w:val="008F5397"/>
    <w:rsid w:val="009022A2"/>
    <w:rsid w:val="00903023"/>
    <w:rsid w:val="00906D80"/>
    <w:rsid w:val="00907D3F"/>
    <w:rsid w:val="00914017"/>
    <w:rsid w:val="009140B1"/>
    <w:rsid w:val="00914937"/>
    <w:rsid w:val="0091499B"/>
    <w:rsid w:val="00915318"/>
    <w:rsid w:val="00916879"/>
    <w:rsid w:val="0092065B"/>
    <w:rsid w:val="00921500"/>
    <w:rsid w:val="00921A7D"/>
    <w:rsid w:val="009229F3"/>
    <w:rsid w:val="00927396"/>
    <w:rsid w:val="0093022F"/>
    <w:rsid w:val="00930625"/>
    <w:rsid w:val="009313EC"/>
    <w:rsid w:val="009338F4"/>
    <w:rsid w:val="00934F1F"/>
    <w:rsid w:val="009360B8"/>
    <w:rsid w:val="00937232"/>
    <w:rsid w:val="0093799D"/>
    <w:rsid w:val="00940B9F"/>
    <w:rsid w:val="009432AC"/>
    <w:rsid w:val="0094342C"/>
    <w:rsid w:val="009450B3"/>
    <w:rsid w:val="00945253"/>
    <w:rsid w:val="0094527D"/>
    <w:rsid w:val="009509C1"/>
    <w:rsid w:val="009511C9"/>
    <w:rsid w:val="00952D0A"/>
    <w:rsid w:val="00954748"/>
    <w:rsid w:val="009548A6"/>
    <w:rsid w:val="00963060"/>
    <w:rsid w:val="0096495A"/>
    <w:rsid w:val="00966BD0"/>
    <w:rsid w:val="00971AF8"/>
    <w:rsid w:val="0097264F"/>
    <w:rsid w:val="00975A36"/>
    <w:rsid w:val="00976077"/>
    <w:rsid w:val="00977A99"/>
    <w:rsid w:val="0098096C"/>
    <w:rsid w:val="00981237"/>
    <w:rsid w:val="009832B7"/>
    <w:rsid w:val="00985F66"/>
    <w:rsid w:val="009872A9"/>
    <w:rsid w:val="0098747A"/>
    <w:rsid w:val="009879E2"/>
    <w:rsid w:val="009935E8"/>
    <w:rsid w:val="00993C1D"/>
    <w:rsid w:val="00993C96"/>
    <w:rsid w:val="009955A0"/>
    <w:rsid w:val="00997028"/>
    <w:rsid w:val="009A1F03"/>
    <w:rsid w:val="009A1F55"/>
    <w:rsid w:val="009A6DEE"/>
    <w:rsid w:val="009A742A"/>
    <w:rsid w:val="009A7952"/>
    <w:rsid w:val="009A7B9E"/>
    <w:rsid w:val="009B0C0F"/>
    <w:rsid w:val="009B70EC"/>
    <w:rsid w:val="009B7348"/>
    <w:rsid w:val="009B7359"/>
    <w:rsid w:val="009C1916"/>
    <w:rsid w:val="009C1A77"/>
    <w:rsid w:val="009C2250"/>
    <w:rsid w:val="009C7888"/>
    <w:rsid w:val="009D2C15"/>
    <w:rsid w:val="009D2F6D"/>
    <w:rsid w:val="009D4571"/>
    <w:rsid w:val="009E0132"/>
    <w:rsid w:val="009E2A88"/>
    <w:rsid w:val="009E30C8"/>
    <w:rsid w:val="009E32F0"/>
    <w:rsid w:val="009E4052"/>
    <w:rsid w:val="009E419F"/>
    <w:rsid w:val="009E5A6F"/>
    <w:rsid w:val="009F03F5"/>
    <w:rsid w:val="009F14C9"/>
    <w:rsid w:val="009F3254"/>
    <w:rsid w:val="009F7064"/>
    <w:rsid w:val="009F7457"/>
    <w:rsid w:val="00A01D7E"/>
    <w:rsid w:val="00A032FE"/>
    <w:rsid w:val="00A102DC"/>
    <w:rsid w:val="00A1173F"/>
    <w:rsid w:val="00A12CA0"/>
    <w:rsid w:val="00A1546E"/>
    <w:rsid w:val="00A16FE1"/>
    <w:rsid w:val="00A23B6C"/>
    <w:rsid w:val="00A250BA"/>
    <w:rsid w:val="00A2654A"/>
    <w:rsid w:val="00A33F3F"/>
    <w:rsid w:val="00A37DE3"/>
    <w:rsid w:val="00A40D5C"/>
    <w:rsid w:val="00A4108A"/>
    <w:rsid w:val="00A4184E"/>
    <w:rsid w:val="00A424B8"/>
    <w:rsid w:val="00A42B51"/>
    <w:rsid w:val="00A433B5"/>
    <w:rsid w:val="00A4433E"/>
    <w:rsid w:val="00A44CE4"/>
    <w:rsid w:val="00A5177E"/>
    <w:rsid w:val="00A5508E"/>
    <w:rsid w:val="00A55ED0"/>
    <w:rsid w:val="00A5630D"/>
    <w:rsid w:val="00A57E9D"/>
    <w:rsid w:val="00A64F34"/>
    <w:rsid w:val="00A7304B"/>
    <w:rsid w:val="00A745EA"/>
    <w:rsid w:val="00A8147C"/>
    <w:rsid w:val="00A82495"/>
    <w:rsid w:val="00A83F79"/>
    <w:rsid w:val="00A84D62"/>
    <w:rsid w:val="00A865D0"/>
    <w:rsid w:val="00A874A3"/>
    <w:rsid w:val="00A87BDB"/>
    <w:rsid w:val="00A91F4D"/>
    <w:rsid w:val="00A92850"/>
    <w:rsid w:val="00A93D33"/>
    <w:rsid w:val="00A964E8"/>
    <w:rsid w:val="00A96585"/>
    <w:rsid w:val="00A9723E"/>
    <w:rsid w:val="00A9798E"/>
    <w:rsid w:val="00AA093C"/>
    <w:rsid w:val="00AA0BB0"/>
    <w:rsid w:val="00AA0E7F"/>
    <w:rsid w:val="00AA18FB"/>
    <w:rsid w:val="00AA3D8E"/>
    <w:rsid w:val="00AB0ACA"/>
    <w:rsid w:val="00AB560A"/>
    <w:rsid w:val="00AB6FEA"/>
    <w:rsid w:val="00AB73BD"/>
    <w:rsid w:val="00AB7551"/>
    <w:rsid w:val="00AC0F55"/>
    <w:rsid w:val="00AC1FF0"/>
    <w:rsid w:val="00AC5849"/>
    <w:rsid w:val="00AC6179"/>
    <w:rsid w:val="00AC6514"/>
    <w:rsid w:val="00AD149D"/>
    <w:rsid w:val="00AD1511"/>
    <w:rsid w:val="00AD35AC"/>
    <w:rsid w:val="00AD383F"/>
    <w:rsid w:val="00AD4706"/>
    <w:rsid w:val="00AD52B2"/>
    <w:rsid w:val="00AD7484"/>
    <w:rsid w:val="00AE1AEC"/>
    <w:rsid w:val="00AE2B1E"/>
    <w:rsid w:val="00AE2F02"/>
    <w:rsid w:val="00AE3F6B"/>
    <w:rsid w:val="00AE40C2"/>
    <w:rsid w:val="00AE4FB8"/>
    <w:rsid w:val="00AE5491"/>
    <w:rsid w:val="00AF0AD1"/>
    <w:rsid w:val="00AF1858"/>
    <w:rsid w:val="00AF4315"/>
    <w:rsid w:val="00AF782D"/>
    <w:rsid w:val="00AF7B0E"/>
    <w:rsid w:val="00B009C9"/>
    <w:rsid w:val="00B026C7"/>
    <w:rsid w:val="00B03971"/>
    <w:rsid w:val="00B043E9"/>
    <w:rsid w:val="00B05742"/>
    <w:rsid w:val="00B058B5"/>
    <w:rsid w:val="00B116BF"/>
    <w:rsid w:val="00B123C5"/>
    <w:rsid w:val="00B12D74"/>
    <w:rsid w:val="00B13A7E"/>
    <w:rsid w:val="00B14B42"/>
    <w:rsid w:val="00B17533"/>
    <w:rsid w:val="00B22121"/>
    <w:rsid w:val="00B23933"/>
    <w:rsid w:val="00B24B1E"/>
    <w:rsid w:val="00B24FA5"/>
    <w:rsid w:val="00B26421"/>
    <w:rsid w:val="00B26B4B"/>
    <w:rsid w:val="00B27B10"/>
    <w:rsid w:val="00B27B29"/>
    <w:rsid w:val="00B3002F"/>
    <w:rsid w:val="00B312D6"/>
    <w:rsid w:val="00B3219F"/>
    <w:rsid w:val="00B326AF"/>
    <w:rsid w:val="00B33ED9"/>
    <w:rsid w:val="00B34968"/>
    <w:rsid w:val="00B34C22"/>
    <w:rsid w:val="00B34E2A"/>
    <w:rsid w:val="00B35266"/>
    <w:rsid w:val="00B35AD2"/>
    <w:rsid w:val="00B3683A"/>
    <w:rsid w:val="00B37575"/>
    <w:rsid w:val="00B4009C"/>
    <w:rsid w:val="00B400E2"/>
    <w:rsid w:val="00B42504"/>
    <w:rsid w:val="00B4404C"/>
    <w:rsid w:val="00B440C0"/>
    <w:rsid w:val="00B4725B"/>
    <w:rsid w:val="00B52B90"/>
    <w:rsid w:val="00B53477"/>
    <w:rsid w:val="00B536E2"/>
    <w:rsid w:val="00B54579"/>
    <w:rsid w:val="00B54B59"/>
    <w:rsid w:val="00B5581C"/>
    <w:rsid w:val="00B570C7"/>
    <w:rsid w:val="00B6059B"/>
    <w:rsid w:val="00B65A6F"/>
    <w:rsid w:val="00B66080"/>
    <w:rsid w:val="00B66566"/>
    <w:rsid w:val="00B671A5"/>
    <w:rsid w:val="00B704DF"/>
    <w:rsid w:val="00B71ECC"/>
    <w:rsid w:val="00B74F10"/>
    <w:rsid w:val="00B754D0"/>
    <w:rsid w:val="00B76AB1"/>
    <w:rsid w:val="00B77074"/>
    <w:rsid w:val="00B77C31"/>
    <w:rsid w:val="00B77EEC"/>
    <w:rsid w:val="00B806AE"/>
    <w:rsid w:val="00B80B85"/>
    <w:rsid w:val="00B822B4"/>
    <w:rsid w:val="00B8551C"/>
    <w:rsid w:val="00B86B4B"/>
    <w:rsid w:val="00B87157"/>
    <w:rsid w:val="00B901B2"/>
    <w:rsid w:val="00B901CC"/>
    <w:rsid w:val="00B9044E"/>
    <w:rsid w:val="00B91BD7"/>
    <w:rsid w:val="00B964F0"/>
    <w:rsid w:val="00B96B76"/>
    <w:rsid w:val="00B97414"/>
    <w:rsid w:val="00BA26EE"/>
    <w:rsid w:val="00BA2C76"/>
    <w:rsid w:val="00BA34C5"/>
    <w:rsid w:val="00BA6ED6"/>
    <w:rsid w:val="00BA7D21"/>
    <w:rsid w:val="00BB0085"/>
    <w:rsid w:val="00BB1500"/>
    <w:rsid w:val="00BB39DF"/>
    <w:rsid w:val="00BB4B74"/>
    <w:rsid w:val="00BB5975"/>
    <w:rsid w:val="00BB7AB8"/>
    <w:rsid w:val="00BB7ABA"/>
    <w:rsid w:val="00BC1BBA"/>
    <w:rsid w:val="00BC26B1"/>
    <w:rsid w:val="00BC3B94"/>
    <w:rsid w:val="00BC489E"/>
    <w:rsid w:val="00BC4973"/>
    <w:rsid w:val="00BC5653"/>
    <w:rsid w:val="00BC7F4C"/>
    <w:rsid w:val="00BC7F6A"/>
    <w:rsid w:val="00BC7FEB"/>
    <w:rsid w:val="00BD0C63"/>
    <w:rsid w:val="00BD4977"/>
    <w:rsid w:val="00BD5624"/>
    <w:rsid w:val="00BD6525"/>
    <w:rsid w:val="00BD70CE"/>
    <w:rsid w:val="00BD7AFD"/>
    <w:rsid w:val="00BD7B71"/>
    <w:rsid w:val="00BE2143"/>
    <w:rsid w:val="00BE28EE"/>
    <w:rsid w:val="00BE2A1D"/>
    <w:rsid w:val="00BE402B"/>
    <w:rsid w:val="00BE4ACD"/>
    <w:rsid w:val="00BE4C68"/>
    <w:rsid w:val="00BE6FB0"/>
    <w:rsid w:val="00BE72DC"/>
    <w:rsid w:val="00BE73E6"/>
    <w:rsid w:val="00BF2288"/>
    <w:rsid w:val="00BF238D"/>
    <w:rsid w:val="00BF23F3"/>
    <w:rsid w:val="00BF29B2"/>
    <w:rsid w:val="00BF483C"/>
    <w:rsid w:val="00BF501F"/>
    <w:rsid w:val="00BF6038"/>
    <w:rsid w:val="00BF7021"/>
    <w:rsid w:val="00C011DE"/>
    <w:rsid w:val="00C10639"/>
    <w:rsid w:val="00C11C70"/>
    <w:rsid w:val="00C12F1C"/>
    <w:rsid w:val="00C14349"/>
    <w:rsid w:val="00C14BD8"/>
    <w:rsid w:val="00C22459"/>
    <w:rsid w:val="00C23756"/>
    <w:rsid w:val="00C23EA3"/>
    <w:rsid w:val="00C24288"/>
    <w:rsid w:val="00C3018F"/>
    <w:rsid w:val="00C31155"/>
    <w:rsid w:val="00C3190F"/>
    <w:rsid w:val="00C31EFA"/>
    <w:rsid w:val="00C31F09"/>
    <w:rsid w:val="00C329BC"/>
    <w:rsid w:val="00C32DE8"/>
    <w:rsid w:val="00C33237"/>
    <w:rsid w:val="00C3418B"/>
    <w:rsid w:val="00C349CB"/>
    <w:rsid w:val="00C34DB2"/>
    <w:rsid w:val="00C35637"/>
    <w:rsid w:val="00C3572C"/>
    <w:rsid w:val="00C358F1"/>
    <w:rsid w:val="00C35A1D"/>
    <w:rsid w:val="00C366CE"/>
    <w:rsid w:val="00C37A04"/>
    <w:rsid w:val="00C37EC1"/>
    <w:rsid w:val="00C41C00"/>
    <w:rsid w:val="00C41DA3"/>
    <w:rsid w:val="00C42CB8"/>
    <w:rsid w:val="00C44391"/>
    <w:rsid w:val="00C446F7"/>
    <w:rsid w:val="00C44E1C"/>
    <w:rsid w:val="00C450B8"/>
    <w:rsid w:val="00C463F5"/>
    <w:rsid w:val="00C47B9B"/>
    <w:rsid w:val="00C509D8"/>
    <w:rsid w:val="00C52437"/>
    <w:rsid w:val="00C55666"/>
    <w:rsid w:val="00C61EBD"/>
    <w:rsid w:val="00C65AD9"/>
    <w:rsid w:val="00C667DC"/>
    <w:rsid w:val="00C671A1"/>
    <w:rsid w:val="00C74AA3"/>
    <w:rsid w:val="00C75E7E"/>
    <w:rsid w:val="00C76463"/>
    <w:rsid w:val="00C82421"/>
    <w:rsid w:val="00C84FA6"/>
    <w:rsid w:val="00C8514C"/>
    <w:rsid w:val="00C86100"/>
    <w:rsid w:val="00C862B4"/>
    <w:rsid w:val="00C86832"/>
    <w:rsid w:val="00C86950"/>
    <w:rsid w:val="00C90734"/>
    <w:rsid w:val="00C93607"/>
    <w:rsid w:val="00C95132"/>
    <w:rsid w:val="00C95BBC"/>
    <w:rsid w:val="00C96F01"/>
    <w:rsid w:val="00C97D15"/>
    <w:rsid w:val="00CA0A7A"/>
    <w:rsid w:val="00CA42F7"/>
    <w:rsid w:val="00CA4775"/>
    <w:rsid w:val="00CA4B39"/>
    <w:rsid w:val="00CA51D2"/>
    <w:rsid w:val="00CA5A80"/>
    <w:rsid w:val="00CA6197"/>
    <w:rsid w:val="00CB02FE"/>
    <w:rsid w:val="00CB4490"/>
    <w:rsid w:val="00CB5217"/>
    <w:rsid w:val="00CB6398"/>
    <w:rsid w:val="00CB7083"/>
    <w:rsid w:val="00CC4B95"/>
    <w:rsid w:val="00CC539E"/>
    <w:rsid w:val="00CC6315"/>
    <w:rsid w:val="00CD0B0E"/>
    <w:rsid w:val="00CD1974"/>
    <w:rsid w:val="00CD3B38"/>
    <w:rsid w:val="00CD3F1E"/>
    <w:rsid w:val="00CD3F6B"/>
    <w:rsid w:val="00CD4E4C"/>
    <w:rsid w:val="00CD7F27"/>
    <w:rsid w:val="00CD7FA5"/>
    <w:rsid w:val="00CE6AEE"/>
    <w:rsid w:val="00CF26DF"/>
    <w:rsid w:val="00CF26F7"/>
    <w:rsid w:val="00CF3874"/>
    <w:rsid w:val="00CF40CF"/>
    <w:rsid w:val="00CF7719"/>
    <w:rsid w:val="00D01C15"/>
    <w:rsid w:val="00D021C8"/>
    <w:rsid w:val="00D02657"/>
    <w:rsid w:val="00D02D01"/>
    <w:rsid w:val="00D05DB6"/>
    <w:rsid w:val="00D1007E"/>
    <w:rsid w:val="00D111A8"/>
    <w:rsid w:val="00D12B9A"/>
    <w:rsid w:val="00D14BD7"/>
    <w:rsid w:val="00D15882"/>
    <w:rsid w:val="00D15942"/>
    <w:rsid w:val="00D17477"/>
    <w:rsid w:val="00D22682"/>
    <w:rsid w:val="00D23932"/>
    <w:rsid w:val="00D24B10"/>
    <w:rsid w:val="00D252FC"/>
    <w:rsid w:val="00D25DF9"/>
    <w:rsid w:val="00D27DAE"/>
    <w:rsid w:val="00D3090B"/>
    <w:rsid w:val="00D31648"/>
    <w:rsid w:val="00D3391D"/>
    <w:rsid w:val="00D34396"/>
    <w:rsid w:val="00D3467B"/>
    <w:rsid w:val="00D348B9"/>
    <w:rsid w:val="00D348C0"/>
    <w:rsid w:val="00D35D85"/>
    <w:rsid w:val="00D36445"/>
    <w:rsid w:val="00D36B07"/>
    <w:rsid w:val="00D36C6A"/>
    <w:rsid w:val="00D42FD8"/>
    <w:rsid w:val="00D45B16"/>
    <w:rsid w:val="00D47248"/>
    <w:rsid w:val="00D511D6"/>
    <w:rsid w:val="00D5121E"/>
    <w:rsid w:val="00D52CE5"/>
    <w:rsid w:val="00D547B9"/>
    <w:rsid w:val="00D54A70"/>
    <w:rsid w:val="00D55A7F"/>
    <w:rsid w:val="00D560A1"/>
    <w:rsid w:val="00D568B5"/>
    <w:rsid w:val="00D601E6"/>
    <w:rsid w:val="00D61789"/>
    <w:rsid w:val="00D64F4A"/>
    <w:rsid w:val="00D70175"/>
    <w:rsid w:val="00D70F66"/>
    <w:rsid w:val="00D71836"/>
    <w:rsid w:val="00D71E67"/>
    <w:rsid w:val="00D73E17"/>
    <w:rsid w:val="00D74CBD"/>
    <w:rsid w:val="00D77EE9"/>
    <w:rsid w:val="00D8026D"/>
    <w:rsid w:val="00D85986"/>
    <w:rsid w:val="00D85ED0"/>
    <w:rsid w:val="00D86C48"/>
    <w:rsid w:val="00D90CF4"/>
    <w:rsid w:val="00D961D0"/>
    <w:rsid w:val="00D974DE"/>
    <w:rsid w:val="00DA3452"/>
    <w:rsid w:val="00DA511E"/>
    <w:rsid w:val="00DA54A4"/>
    <w:rsid w:val="00DA583D"/>
    <w:rsid w:val="00DA6C93"/>
    <w:rsid w:val="00DA7FE7"/>
    <w:rsid w:val="00DB0EF7"/>
    <w:rsid w:val="00DB1F94"/>
    <w:rsid w:val="00DB3B2C"/>
    <w:rsid w:val="00DB423D"/>
    <w:rsid w:val="00DB54EC"/>
    <w:rsid w:val="00DB576F"/>
    <w:rsid w:val="00DB71AB"/>
    <w:rsid w:val="00DB7BB0"/>
    <w:rsid w:val="00DC1108"/>
    <w:rsid w:val="00DC158A"/>
    <w:rsid w:val="00DC1597"/>
    <w:rsid w:val="00DC2122"/>
    <w:rsid w:val="00DC24E5"/>
    <w:rsid w:val="00DC3BFC"/>
    <w:rsid w:val="00DC4725"/>
    <w:rsid w:val="00DC5396"/>
    <w:rsid w:val="00DC5816"/>
    <w:rsid w:val="00DC5D9F"/>
    <w:rsid w:val="00DC7175"/>
    <w:rsid w:val="00DC77AE"/>
    <w:rsid w:val="00DD1E64"/>
    <w:rsid w:val="00DD21D3"/>
    <w:rsid w:val="00DD2E9C"/>
    <w:rsid w:val="00DD317C"/>
    <w:rsid w:val="00DD48C7"/>
    <w:rsid w:val="00DE444D"/>
    <w:rsid w:val="00DE60C5"/>
    <w:rsid w:val="00DE7DD3"/>
    <w:rsid w:val="00DF022F"/>
    <w:rsid w:val="00DF0EE3"/>
    <w:rsid w:val="00DF15AE"/>
    <w:rsid w:val="00DF1880"/>
    <w:rsid w:val="00DF3D65"/>
    <w:rsid w:val="00DF44F2"/>
    <w:rsid w:val="00DF4BDD"/>
    <w:rsid w:val="00DF5017"/>
    <w:rsid w:val="00DF50B2"/>
    <w:rsid w:val="00DF5EC8"/>
    <w:rsid w:val="00E00190"/>
    <w:rsid w:val="00E009F6"/>
    <w:rsid w:val="00E00F67"/>
    <w:rsid w:val="00E037B3"/>
    <w:rsid w:val="00E104FF"/>
    <w:rsid w:val="00E12F99"/>
    <w:rsid w:val="00E14470"/>
    <w:rsid w:val="00E145A6"/>
    <w:rsid w:val="00E14F5C"/>
    <w:rsid w:val="00E152B5"/>
    <w:rsid w:val="00E160DD"/>
    <w:rsid w:val="00E16AA7"/>
    <w:rsid w:val="00E2082B"/>
    <w:rsid w:val="00E229F6"/>
    <w:rsid w:val="00E23C2E"/>
    <w:rsid w:val="00E23FAF"/>
    <w:rsid w:val="00E262DD"/>
    <w:rsid w:val="00E265F0"/>
    <w:rsid w:val="00E26902"/>
    <w:rsid w:val="00E27AEA"/>
    <w:rsid w:val="00E30A5B"/>
    <w:rsid w:val="00E3224A"/>
    <w:rsid w:val="00E40EF3"/>
    <w:rsid w:val="00E4127A"/>
    <w:rsid w:val="00E42BFA"/>
    <w:rsid w:val="00E43B4A"/>
    <w:rsid w:val="00E440ED"/>
    <w:rsid w:val="00E446A7"/>
    <w:rsid w:val="00E476EC"/>
    <w:rsid w:val="00E50F7F"/>
    <w:rsid w:val="00E512AC"/>
    <w:rsid w:val="00E51CE5"/>
    <w:rsid w:val="00E51F0C"/>
    <w:rsid w:val="00E52C8C"/>
    <w:rsid w:val="00E5397F"/>
    <w:rsid w:val="00E54D88"/>
    <w:rsid w:val="00E56C97"/>
    <w:rsid w:val="00E57EB9"/>
    <w:rsid w:val="00E60949"/>
    <w:rsid w:val="00E63A78"/>
    <w:rsid w:val="00E65BA2"/>
    <w:rsid w:val="00E67348"/>
    <w:rsid w:val="00E67631"/>
    <w:rsid w:val="00E67633"/>
    <w:rsid w:val="00E70D58"/>
    <w:rsid w:val="00E71549"/>
    <w:rsid w:val="00E74CD1"/>
    <w:rsid w:val="00E74EC3"/>
    <w:rsid w:val="00E75476"/>
    <w:rsid w:val="00E76174"/>
    <w:rsid w:val="00E8003E"/>
    <w:rsid w:val="00E808EF"/>
    <w:rsid w:val="00E8277F"/>
    <w:rsid w:val="00E84134"/>
    <w:rsid w:val="00E8477F"/>
    <w:rsid w:val="00E8489B"/>
    <w:rsid w:val="00E84AC4"/>
    <w:rsid w:val="00E84D82"/>
    <w:rsid w:val="00E869C5"/>
    <w:rsid w:val="00E87C34"/>
    <w:rsid w:val="00E9112A"/>
    <w:rsid w:val="00E911CD"/>
    <w:rsid w:val="00E921CB"/>
    <w:rsid w:val="00E9252D"/>
    <w:rsid w:val="00E92C5D"/>
    <w:rsid w:val="00E94705"/>
    <w:rsid w:val="00E951E0"/>
    <w:rsid w:val="00E96009"/>
    <w:rsid w:val="00E9607D"/>
    <w:rsid w:val="00E9753D"/>
    <w:rsid w:val="00EA0F0E"/>
    <w:rsid w:val="00EA1A37"/>
    <w:rsid w:val="00EA341D"/>
    <w:rsid w:val="00EA415A"/>
    <w:rsid w:val="00EA6F8D"/>
    <w:rsid w:val="00EB0057"/>
    <w:rsid w:val="00EB0158"/>
    <w:rsid w:val="00EB064A"/>
    <w:rsid w:val="00EB11CA"/>
    <w:rsid w:val="00EB169A"/>
    <w:rsid w:val="00EB41B8"/>
    <w:rsid w:val="00EB54FD"/>
    <w:rsid w:val="00EB5A26"/>
    <w:rsid w:val="00EB6827"/>
    <w:rsid w:val="00EB7263"/>
    <w:rsid w:val="00EC0257"/>
    <w:rsid w:val="00EC19F7"/>
    <w:rsid w:val="00EC4425"/>
    <w:rsid w:val="00EC48A9"/>
    <w:rsid w:val="00EC5D50"/>
    <w:rsid w:val="00ED02E5"/>
    <w:rsid w:val="00ED14E5"/>
    <w:rsid w:val="00ED209F"/>
    <w:rsid w:val="00ED28BE"/>
    <w:rsid w:val="00ED61BE"/>
    <w:rsid w:val="00ED6573"/>
    <w:rsid w:val="00ED6998"/>
    <w:rsid w:val="00ED6FCD"/>
    <w:rsid w:val="00ED7A7F"/>
    <w:rsid w:val="00EE1B03"/>
    <w:rsid w:val="00EE3449"/>
    <w:rsid w:val="00EE3885"/>
    <w:rsid w:val="00EE4836"/>
    <w:rsid w:val="00EE61FA"/>
    <w:rsid w:val="00EF0FB5"/>
    <w:rsid w:val="00EF707B"/>
    <w:rsid w:val="00F00115"/>
    <w:rsid w:val="00F00352"/>
    <w:rsid w:val="00F02A3B"/>
    <w:rsid w:val="00F036F6"/>
    <w:rsid w:val="00F03C38"/>
    <w:rsid w:val="00F03DEA"/>
    <w:rsid w:val="00F06645"/>
    <w:rsid w:val="00F06930"/>
    <w:rsid w:val="00F06CB7"/>
    <w:rsid w:val="00F06E43"/>
    <w:rsid w:val="00F07E50"/>
    <w:rsid w:val="00F10281"/>
    <w:rsid w:val="00F10766"/>
    <w:rsid w:val="00F15B18"/>
    <w:rsid w:val="00F15F95"/>
    <w:rsid w:val="00F20A22"/>
    <w:rsid w:val="00F20E67"/>
    <w:rsid w:val="00F23382"/>
    <w:rsid w:val="00F25672"/>
    <w:rsid w:val="00F25ADF"/>
    <w:rsid w:val="00F268D0"/>
    <w:rsid w:val="00F26D3A"/>
    <w:rsid w:val="00F30857"/>
    <w:rsid w:val="00F30D2B"/>
    <w:rsid w:val="00F32E68"/>
    <w:rsid w:val="00F3321E"/>
    <w:rsid w:val="00F40135"/>
    <w:rsid w:val="00F41217"/>
    <w:rsid w:val="00F41EEA"/>
    <w:rsid w:val="00F4277B"/>
    <w:rsid w:val="00F44585"/>
    <w:rsid w:val="00F456E5"/>
    <w:rsid w:val="00F5082A"/>
    <w:rsid w:val="00F50E6E"/>
    <w:rsid w:val="00F51256"/>
    <w:rsid w:val="00F522B0"/>
    <w:rsid w:val="00F543D3"/>
    <w:rsid w:val="00F55AE2"/>
    <w:rsid w:val="00F55FAD"/>
    <w:rsid w:val="00F6060E"/>
    <w:rsid w:val="00F6142A"/>
    <w:rsid w:val="00F61E3D"/>
    <w:rsid w:val="00F62CAA"/>
    <w:rsid w:val="00F63379"/>
    <w:rsid w:val="00F63C5F"/>
    <w:rsid w:val="00F657D5"/>
    <w:rsid w:val="00F67F9D"/>
    <w:rsid w:val="00F70876"/>
    <w:rsid w:val="00F75096"/>
    <w:rsid w:val="00F754A5"/>
    <w:rsid w:val="00F75A65"/>
    <w:rsid w:val="00F76F51"/>
    <w:rsid w:val="00F802F7"/>
    <w:rsid w:val="00F812C6"/>
    <w:rsid w:val="00F8260F"/>
    <w:rsid w:val="00F83BD2"/>
    <w:rsid w:val="00F8456C"/>
    <w:rsid w:val="00F91599"/>
    <w:rsid w:val="00F91CA8"/>
    <w:rsid w:val="00F93175"/>
    <w:rsid w:val="00F93997"/>
    <w:rsid w:val="00F94577"/>
    <w:rsid w:val="00F9542B"/>
    <w:rsid w:val="00F96222"/>
    <w:rsid w:val="00FA07C3"/>
    <w:rsid w:val="00FA116D"/>
    <w:rsid w:val="00FA1D4F"/>
    <w:rsid w:val="00FA3F9A"/>
    <w:rsid w:val="00FA4BA3"/>
    <w:rsid w:val="00FA58B6"/>
    <w:rsid w:val="00FA6586"/>
    <w:rsid w:val="00FA73B2"/>
    <w:rsid w:val="00FB0576"/>
    <w:rsid w:val="00FB2531"/>
    <w:rsid w:val="00FB4AF1"/>
    <w:rsid w:val="00FB5548"/>
    <w:rsid w:val="00FB5A95"/>
    <w:rsid w:val="00FB6601"/>
    <w:rsid w:val="00FB753F"/>
    <w:rsid w:val="00FC0E3B"/>
    <w:rsid w:val="00FC1261"/>
    <w:rsid w:val="00FC1A87"/>
    <w:rsid w:val="00FC1EB4"/>
    <w:rsid w:val="00FC216B"/>
    <w:rsid w:val="00FC27AB"/>
    <w:rsid w:val="00FC2B29"/>
    <w:rsid w:val="00FC41E4"/>
    <w:rsid w:val="00FC44F8"/>
    <w:rsid w:val="00FC6223"/>
    <w:rsid w:val="00FC6D6D"/>
    <w:rsid w:val="00FD05A5"/>
    <w:rsid w:val="00FD0DF1"/>
    <w:rsid w:val="00FD35AB"/>
    <w:rsid w:val="00FD5EA7"/>
    <w:rsid w:val="00FD680C"/>
    <w:rsid w:val="00FD75BC"/>
    <w:rsid w:val="00FD7B78"/>
    <w:rsid w:val="00FD7D2A"/>
    <w:rsid w:val="00FD7DA3"/>
    <w:rsid w:val="00FE03B9"/>
    <w:rsid w:val="00FE058B"/>
    <w:rsid w:val="00FE1E82"/>
    <w:rsid w:val="00FE2159"/>
    <w:rsid w:val="00FE3C76"/>
    <w:rsid w:val="00FE46B1"/>
    <w:rsid w:val="00FE525E"/>
    <w:rsid w:val="00FE59A0"/>
    <w:rsid w:val="00FE6475"/>
    <w:rsid w:val="00FE759E"/>
    <w:rsid w:val="00FF0C5B"/>
    <w:rsid w:val="00FF1056"/>
    <w:rsid w:val="00FF183C"/>
    <w:rsid w:val="00FF4559"/>
    <w:rsid w:val="00FF5310"/>
    <w:rsid w:val="00FF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6"/>
        <w:szCs w:val="26"/>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spacing w:line="360" w:lineRule="auto"/>
    </w:pPr>
  </w:style>
  <w:style w:type="paragraph" w:styleId="BodyText2">
    <w:name w:val="Body Text 2"/>
    <w:basedOn w:val="Normal"/>
    <w:rsid w:val="008A7DD7"/>
    <w:pPr>
      <w:tabs>
        <w:tab w:val="left" w:pos="-720"/>
      </w:tabs>
      <w:suppressAutoHyphens/>
      <w:spacing w:line="360" w:lineRule="auto"/>
    </w:p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6"/>
        <w:szCs w:val="26"/>
        <w:lang w:val="en-US" w:eastAsia="en-US" w:bidi="ar-SA"/>
      </w:rPr>
    </w:rPrDefault>
    <w:pPrDefault>
      <w:pPr>
        <w:ind w:firstLine="72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link w:val="Heading1Char"/>
    <w:qFormat/>
    <w:rsid w:val="00BA2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rsid w:val="008A7DD7"/>
    <w:pPr>
      <w:spacing w:line="360" w:lineRule="auto"/>
    </w:pPr>
  </w:style>
  <w:style w:type="paragraph" w:styleId="BodyText2">
    <w:name w:val="Body Text 2"/>
    <w:basedOn w:val="Normal"/>
    <w:rsid w:val="008A7DD7"/>
    <w:pPr>
      <w:tabs>
        <w:tab w:val="left" w:pos="-720"/>
      </w:tabs>
      <w:suppressAutoHyphens/>
      <w:spacing w:line="360" w:lineRule="auto"/>
    </w:pPr>
  </w:style>
  <w:style w:type="paragraph" w:styleId="BalloonText">
    <w:name w:val="Balloon Text"/>
    <w:basedOn w:val="Normal"/>
    <w:semiHidden/>
    <w:rsid w:val="006B5B79"/>
    <w:rPr>
      <w:rFonts w:ascii="Tahoma" w:hAnsi="Tahoma" w:cs="Tahoma"/>
      <w:sz w:val="16"/>
      <w:szCs w:val="16"/>
    </w:rPr>
  </w:style>
  <w:style w:type="character" w:customStyle="1" w:styleId="FootnoteTextChar">
    <w:name w:val="Footnote Text Char"/>
    <w:link w:val="FootnoteText"/>
    <w:rsid w:val="002A02FE"/>
    <w:rPr>
      <w:rFonts w:ascii="Courier" w:hAnsi="Courier"/>
      <w:sz w:val="24"/>
    </w:rPr>
  </w:style>
  <w:style w:type="character" w:customStyle="1" w:styleId="FooterChar">
    <w:name w:val="Footer Char"/>
    <w:link w:val="Footer"/>
    <w:uiPriority w:val="99"/>
    <w:rsid w:val="002A4A9C"/>
    <w:rPr>
      <w:rFonts w:ascii="Courier" w:hAnsi="Courier"/>
      <w:sz w:val="24"/>
    </w:rPr>
  </w:style>
  <w:style w:type="character" w:styleId="CommentReference">
    <w:name w:val="annotation reference"/>
    <w:rsid w:val="001E018A"/>
    <w:rPr>
      <w:sz w:val="16"/>
      <w:szCs w:val="16"/>
    </w:rPr>
  </w:style>
  <w:style w:type="paragraph" w:styleId="CommentText">
    <w:name w:val="annotation text"/>
    <w:basedOn w:val="Normal"/>
    <w:link w:val="CommentTextChar"/>
    <w:rsid w:val="001E018A"/>
    <w:rPr>
      <w:sz w:val="20"/>
    </w:rPr>
  </w:style>
  <w:style w:type="character" w:customStyle="1" w:styleId="CommentTextChar">
    <w:name w:val="Comment Text Char"/>
    <w:link w:val="CommentText"/>
    <w:rsid w:val="001E018A"/>
    <w:rPr>
      <w:rFonts w:ascii="Courier" w:hAnsi="Courier"/>
    </w:rPr>
  </w:style>
  <w:style w:type="paragraph" w:styleId="CommentSubject">
    <w:name w:val="annotation subject"/>
    <w:basedOn w:val="CommentText"/>
    <w:next w:val="CommentText"/>
    <w:link w:val="CommentSubjectChar"/>
    <w:rsid w:val="001E018A"/>
    <w:rPr>
      <w:b/>
      <w:bCs/>
    </w:rPr>
  </w:style>
  <w:style w:type="character" w:customStyle="1" w:styleId="CommentSubjectChar">
    <w:name w:val="Comment Subject Char"/>
    <w:link w:val="CommentSubject"/>
    <w:rsid w:val="001E018A"/>
    <w:rPr>
      <w:rFonts w:ascii="Courier" w:hAnsi="Courier"/>
      <w:b/>
      <w:bCs/>
    </w:rPr>
  </w:style>
  <w:style w:type="paragraph" w:styleId="ListParagraph">
    <w:name w:val="List Paragraph"/>
    <w:basedOn w:val="Normal"/>
    <w:uiPriority w:val="34"/>
    <w:qFormat/>
    <w:rsid w:val="00527CE1"/>
    <w:pPr>
      <w:ind w:left="720"/>
      <w:contextualSpacing/>
    </w:pPr>
  </w:style>
  <w:style w:type="character" w:customStyle="1" w:styleId="Heading1Char">
    <w:name w:val="Heading 1 Char"/>
    <w:basedOn w:val="DefaultParagraphFont"/>
    <w:link w:val="Heading1"/>
    <w:rsid w:val="00BA2C76"/>
    <w:rPr>
      <w:rFonts w:asciiTheme="majorHAnsi" w:eastAsiaTheme="majorEastAsia" w:hAnsiTheme="majorHAnsi" w:cstheme="majorBidi"/>
      <w:b/>
      <w:bCs/>
      <w:color w:val="365F91" w:themeColor="accent1" w:themeShade="BF"/>
      <w:sz w:val="28"/>
      <w:szCs w:val="28"/>
    </w:rPr>
  </w:style>
  <w:style w:type="character" w:styleId="Hyperlink">
    <w:name w:val="Hyperlink"/>
    <w:rsid w:val="00D47248"/>
    <w:rPr>
      <w:color w:val="0000FF"/>
      <w:u w:val="single"/>
    </w:rPr>
  </w:style>
  <w:style w:type="character" w:styleId="Emphasis">
    <w:name w:val="Emphasis"/>
    <w:qFormat/>
    <w:rsid w:val="00D47248"/>
    <w:rPr>
      <w:i/>
      <w:iCs/>
    </w:rPr>
  </w:style>
  <w:style w:type="character" w:customStyle="1" w:styleId="pmterms11">
    <w:name w:val="pmterms11"/>
    <w:basedOn w:val="DefaultParagraphFont"/>
    <w:rsid w:val="00456880"/>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7142">
      <w:bodyDiv w:val="1"/>
      <w:marLeft w:val="0"/>
      <w:marRight w:val="0"/>
      <w:marTop w:val="0"/>
      <w:marBottom w:val="0"/>
      <w:divBdr>
        <w:top w:val="none" w:sz="0" w:space="0" w:color="auto"/>
        <w:left w:val="none" w:sz="0" w:space="0" w:color="auto"/>
        <w:bottom w:val="none" w:sz="0" w:space="0" w:color="auto"/>
        <w:right w:val="none" w:sz="0" w:space="0" w:color="auto"/>
      </w:divBdr>
    </w:div>
    <w:div w:id="144869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33A8F-ECAA-4E19-9E8F-48D8AA91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2015-10-28T15:46:00Z</dcterms:created>
  <dcterms:modified xsi:type="dcterms:W3CDTF">2015-11-19T13:08:00Z</dcterms:modified>
</cp:coreProperties>
</file>