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4FE" w:rsidRPr="002A5D4B" w:rsidRDefault="009304FE" w:rsidP="009304FE">
      <w:pPr>
        <w:jc w:val="center"/>
        <w:rPr>
          <w:b/>
          <w:sz w:val="26"/>
          <w:szCs w:val="26"/>
        </w:rPr>
      </w:pPr>
      <w:r w:rsidRPr="002A5D4B">
        <w:rPr>
          <w:b/>
          <w:sz w:val="26"/>
          <w:szCs w:val="26"/>
        </w:rPr>
        <w:t>PENNSYLVANIA</w:t>
      </w:r>
    </w:p>
    <w:p w:rsidR="009304FE" w:rsidRPr="002A5D4B" w:rsidRDefault="009304FE" w:rsidP="009304FE">
      <w:pPr>
        <w:jc w:val="center"/>
        <w:rPr>
          <w:b/>
          <w:sz w:val="26"/>
          <w:szCs w:val="26"/>
        </w:rPr>
      </w:pPr>
      <w:r w:rsidRPr="002A5D4B">
        <w:rPr>
          <w:b/>
          <w:sz w:val="26"/>
          <w:szCs w:val="26"/>
        </w:rPr>
        <w:t>PUBLIC UTILITY COMMISSION</w:t>
      </w:r>
    </w:p>
    <w:p w:rsidR="009304FE" w:rsidRPr="002A5D4B" w:rsidRDefault="009304FE" w:rsidP="009304FE">
      <w:pPr>
        <w:jc w:val="center"/>
        <w:rPr>
          <w:b/>
          <w:sz w:val="26"/>
          <w:szCs w:val="26"/>
        </w:rPr>
      </w:pPr>
      <w:r w:rsidRPr="002A5D4B">
        <w:rPr>
          <w:b/>
          <w:sz w:val="26"/>
          <w:szCs w:val="26"/>
        </w:rPr>
        <w:t>Harrisburg, PA 17105-3265</w:t>
      </w:r>
    </w:p>
    <w:p w:rsidR="009304FE" w:rsidRDefault="009304FE" w:rsidP="009304FE">
      <w:pPr>
        <w:rPr>
          <w:sz w:val="26"/>
          <w:szCs w:val="26"/>
        </w:rPr>
      </w:pPr>
    </w:p>
    <w:p w:rsidR="00553982" w:rsidRDefault="00553982" w:rsidP="009304FE">
      <w:pPr>
        <w:rPr>
          <w:sz w:val="26"/>
          <w:szCs w:val="26"/>
        </w:rPr>
      </w:pPr>
    </w:p>
    <w:p w:rsidR="00553982" w:rsidRPr="00BA66A4" w:rsidRDefault="00553982" w:rsidP="009304FE">
      <w:pPr>
        <w:rPr>
          <w:sz w:val="26"/>
          <w:szCs w:val="26"/>
        </w:rPr>
      </w:pPr>
    </w:p>
    <w:p w:rsidR="009304FE" w:rsidRPr="002A5D4B" w:rsidRDefault="009304FE" w:rsidP="009304FE">
      <w:pPr>
        <w:jc w:val="right"/>
        <w:rPr>
          <w:sz w:val="26"/>
          <w:szCs w:val="26"/>
        </w:rPr>
      </w:pPr>
      <w:r>
        <w:rPr>
          <w:sz w:val="26"/>
          <w:szCs w:val="26"/>
        </w:rPr>
        <w:t>P</w:t>
      </w:r>
      <w:r w:rsidRPr="002A5D4B">
        <w:rPr>
          <w:sz w:val="26"/>
          <w:szCs w:val="26"/>
        </w:rPr>
        <w:t xml:space="preserve">ublic Meeting held </w:t>
      </w:r>
      <w:r w:rsidR="00434B49">
        <w:rPr>
          <w:sz w:val="26"/>
          <w:szCs w:val="26"/>
        </w:rPr>
        <w:t>November 19</w:t>
      </w:r>
      <w:r>
        <w:rPr>
          <w:sz w:val="26"/>
          <w:szCs w:val="26"/>
        </w:rPr>
        <w:t>,</w:t>
      </w:r>
      <w:r w:rsidRPr="00B01CA9">
        <w:rPr>
          <w:kern w:val="1"/>
          <w:sz w:val="26"/>
          <w:szCs w:val="26"/>
        </w:rPr>
        <w:t xml:space="preserve"> 20</w:t>
      </w:r>
      <w:r w:rsidR="00056C79">
        <w:rPr>
          <w:kern w:val="1"/>
          <w:sz w:val="26"/>
          <w:szCs w:val="26"/>
        </w:rPr>
        <w:t>1</w:t>
      </w:r>
      <w:r w:rsidR="00F618BB">
        <w:rPr>
          <w:kern w:val="1"/>
          <w:sz w:val="26"/>
          <w:szCs w:val="26"/>
        </w:rPr>
        <w:t>5</w:t>
      </w:r>
    </w:p>
    <w:p w:rsidR="001C4F59" w:rsidRDefault="001C4F59" w:rsidP="009304FE">
      <w:pPr>
        <w:rPr>
          <w:sz w:val="26"/>
          <w:szCs w:val="26"/>
        </w:rPr>
      </w:pPr>
    </w:p>
    <w:p w:rsidR="00553982" w:rsidRDefault="00553982" w:rsidP="009304FE">
      <w:pPr>
        <w:rPr>
          <w:sz w:val="26"/>
          <w:szCs w:val="26"/>
        </w:rPr>
      </w:pPr>
    </w:p>
    <w:p w:rsidR="00553982" w:rsidRDefault="00553982" w:rsidP="009304FE">
      <w:pPr>
        <w:rPr>
          <w:sz w:val="26"/>
          <w:szCs w:val="26"/>
        </w:rPr>
      </w:pPr>
    </w:p>
    <w:p w:rsidR="00553982" w:rsidRPr="002A5D4B" w:rsidRDefault="00553982" w:rsidP="009304FE">
      <w:pPr>
        <w:rPr>
          <w:sz w:val="26"/>
          <w:szCs w:val="26"/>
        </w:rPr>
      </w:pPr>
    </w:p>
    <w:p w:rsidR="009304FE" w:rsidRPr="002A5D4B" w:rsidRDefault="009304FE" w:rsidP="009304FE">
      <w:pPr>
        <w:rPr>
          <w:sz w:val="26"/>
          <w:szCs w:val="26"/>
        </w:rPr>
      </w:pPr>
      <w:r w:rsidRPr="002A5D4B">
        <w:rPr>
          <w:sz w:val="26"/>
          <w:szCs w:val="26"/>
        </w:rPr>
        <w:t>Commissioners Present:</w:t>
      </w:r>
    </w:p>
    <w:p w:rsidR="009304FE" w:rsidRPr="00F618BB" w:rsidRDefault="009304FE" w:rsidP="009304FE">
      <w:pPr>
        <w:rPr>
          <w:sz w:val="26"/>
          <w:szCs w:val="26"/>
        </w:rPr>
      </w:pPr>
    </w:p>
    <w:p w:rsidR="00F618BB" w:rsidRPr="00F618BB" w:rsidRDefault="00F618BB" w:rsidP="00F618BB">
      <w:pPr>
        <w:tabs>
          <w:tab w:val="left" w:pos="705"/>
        </w:tabs>
        <w:ind w:firstLine="720"/>
        <w:rPr>
          <w:sz w:val="26"/>
          <w:szCs w:val="26"/>
        </w:rPr>
      </w:pPr>
      <w:r w:rsidRPr="00F618BB">
        <w:rPr>
          <w:sz w:val="26"/>
          <w:szCs w:val="26"/>
        </w:rPr>
        <w:t>Gladys M. Brown, Chairman</w:t>
      </w:r>
    </w:p>
    <w:p w:rsidR="00F618BB" w:rsidRPr="00F618BB" w:rsidRDefault="00F618BB" w:rsidP="00F618BB">
      <w:pPr>
        <w:tabs>
          <w:tab w:val="left" w:pos="705"/>
        </w:tabs>
        <w:ind w:firstLine="720"/>
        <w:rPr>
          <w:sz w:val="26"/>
          <w:szCs w:val="26"/>
        </w:rPr>
      </w:pPr>
      <w:r w:rsidRPr="00F618BB">
        <w:rPr>
          <w:sz w:val="26"/>
          <w:szCs w:val="26"/>
        </w:rPr>
        <w:t>John F. Coleman, Jr., Vice Chairman</w:t>
      </w:r>
    </w:p>
    <w:p w:rsidR="00F618BB" w:rsidRPr="00F618BB" w:rsidRDefault="00F618BB" w:rsidP="00F618BB">
      <w:pPr>
        <w:tabs>
          <w:tab w:val="left" w:pos="705"/>
        </w:tabs>
        <w:ind w:firstLine="720"/>
        <w:rPr>
          <w:sz w:val="26"/>
          <w:szCs w:val="26"/>
        </w:rPr>
      </w:pPr>
      <w:r w:rsidRPr="00F618BB">
        <w:rPr>
          <w:sz w:val="26"/>
          <w:szCs w:val="26"/>
        </w:rPr>
        <w:t>Pamela A. Witmer</w:t>
      </w:r>
    </w:p>
    <w:p w:rsidR="00F618BB" w:rsidRDefault="00F618BB" w:rsidP="00F618BB">
      <w:pPr>
        <w:ind w:left="720"/>
        <w:rPr>
          <w:sz w:val="26"/>
          <w:szCs w:val="26"/>
        </w:rPr>
      </w:pPr>
      <w:r w:rsidRPr="00F618BB">
        <w:rPr>
          <w:sz w:val="26"/>
          <w:szCs w:val="26"/>
        </w:rPr>
        <w:t>Robert F. Powelson</w:t>
      </w:r>
    </w:p>
    <w:p w:rsidR="00357689" w:rsidRPr="00B33081" w:rsidRDefault="00357689" w:rsidP="00357689">
      <w:pPr>
        <w:ind w:firstLine="720"/>
        <w:rPr>
          <w:sz w:val="26"/>
          <w:szCs w:val="26"/>
        </w:rPr>
      </w:pPr>
      <w:r w:rsidRPr="00B33081">
        <w:rPr>
          <w:sz w:val="26"/>
          <w:szCs w:val="26"/>
        </w:rPr>
        <w:t>Andrew G. Place</w:t>
      </w:r>
    </w:p>
    <w:p w:rsidR="009304FE" w:rsidRDefault="009304FE" w:rsidP="009304FE">
      <w:pPr>
        <w:rPr>
          <w:sz w:val="26"/>
          <w:szCs w:val="26"/>
        </w:rPr>
      </w:pPr>
    </w:p>
    <w:p w:rsidR="00553982" w:rsidRDefault="00553982" w:rsidP="009304FE">
      <w:pPr>
        <w:rPr>
          <w:sz w:val="26"/>
          <w:szCs w:val="26"/>
        </w:rPr>
      </w:pPr>
    </w:p>
    <w:p w:rsidR="00553982" w:rsidRDefault="00553982" w:rsidP="009304FE">
      <w:pPr>
        <w:rPr>
          <w:sz w:val="26"/>
          <w:szCs w:val="26"/>
        </w:rPr>
      </w:pPr>
    </w:p>
    <w:p w:rsidR="00553982" w:rsidRPr="00F618BB" w:rsidRDefault="00553982" w:rsidP="009304FE">
      <w:pPr>
        <w:rPr>
          <w:sz w:val="26"/>
          <w:szCs w:val="26"/>
        </w:rPr>
      </w:pPr>
    </w:p>
    <w:p w:rsidR="009304FE" w:rsidRPr="006C64C8" w:rsidRDefault="00F618BB" w:rsidP="009304FE">
      <w:pPr>
        <w:tabs>
          <w:tab w:val="left" w:pos="-720"/>
          <w:tab w:val="left" w:pos="0"/>
        </w:tabs>
        <w:suppressAutoHyphens/>
        <w:rPr>
          <w:sz w:val="26"/>
          <w:szCs w:val="26"/>
        </w:rPr>
      </w:pPr>
      <w:r>
        <w:rPr>
          <w:sz w:val="26"/>
          <w:szCs w:val="26"/>
        </w:rPr>
        <w:t>James Counsel III</w:t>
      </w:r>
      <w:r w:rsidR="000C4918">
        <w:rPr>
          <w:sz w:val="26"/>
          <w:szCs w:val="26"/>
        </w:rPr>
        <w:tab/>
      </w:r>
      <w:r w:rsidR="000C4918">
        <w:rPr>
          <w:sz w:val="26"/>
          <w:szCs w:val="26"/>
        </w:rPr>
        <w:tab/>
      </w:r>
      <w:r w:rsidR="000C4918">
        <w:rPr>
          <w:sz w:val="26"/>
          <w:szCs w:val="26"/>
        </w:rPr>
        <w:tab/>
      </w:r>
      <w:r w:rsidR="000C4918">
        <w:rPr>
          <w:sz w:val="26"/>
          <w:szCs w:val="26"/>
        </w:rPr>
        <w:tab/>
      </w:r>
      <w:r w:rsidR="000C4918">
        <w:rPr>
          <w:sz w:val="26"/>
          <w:szCs w:val="26"/>
        </w:rPr>
        <w:tab/>
      </w:r>
      <w:r w:rsidR="000C4918">
        <w:rPr>
          <w:sz w:val="26"/>
          <w:szCs w:val="26"/>
        </w:rPr>
        <w:tab/>
      </w:r>
      <w:r w:rsidR="000C4918">
        <w:rPr>
          <w:sz w:val="26"/>
          <w:szCs w:val="26"/>
        </w:rPr>
        <w:tab/>
      </w:r>
      <w:r w:rsidR="00241EAB">
        <w:rPr>
          <w:sz w:val="26"/>
          <w:szCs w:val="26"/>
        </w:rPr>
        <w:tab/>
      </w:r>
      <w:r w:rsidR="000C4918">
        <w:rPr>
          <w:sz w:val="26"/>
          <w:szCs w:val="26"/>
        </w:rPr>
        <w:t xml:space="preserve">     </w:t>
      </w:r>
      <w:r>
        <w:rPr>
          <w:sz w:val="26"/>
          <w:szCs w:val="26"/>
        </w:rPr>
        <w:t>C</w:t>
      </w:r>
      <w:r w:rsidR="000C4918">
        <w:rPr>
          <w:sz w:val="26"/>
          <w:szCs w:val="26"/>
        </w:rPr>
        <w:t>-20</w:t>
      </w:r>
      <w:r>
        <w:rPr>
          <w:sz w:val="26"/>
          <w:szCs w:val="26"/>
        </w:rPr>
        <w:t>14</w:t>
      </w:r>
      <w:r w:rsidR="000C4918">
        <w:rPr>
          <w:sz w:val="26"/>
          <w:szCs w:val="26"/>
        </w:rPr>
        <w:t>-2</w:t>
      </w:r>
      <w:r>
        <w:rPr>
          <w:sz w:val="26"/>
          <w:szCs w:val="26"/>
        </w:rPr>
        <w:t>438368</w:t>
      </w:r>
    </w:p>
    <w:p w:rsidR="00A561A5" w:rsidRDefault="00A561A5" w:rsidP="009304FE">
      <w:pPr>
        <w:tabs>
          <w:tab w:val="left" w:pos="-720"/>
          <w:tab w:val="left" w:pos="0"/>
        </w:tabs>
        <w:suppressAutoHyphens/>
        <w:rPr>
          <w:sz w:val="26"/>
          <w:szCs w:val="26"/>
        </w:rPr>
      </w:pPr>
    </w:p>
    <w:p w:rsidR="009304FE" w:rsidRPr="006C64C8" w:rsidRDefault="005E7E14" w:rsidP="009304FE">
      <w:pPr>
        <w:tabs>
          <w:tab w:val="left" w:pos="-720"/>
          <w:tab w:val="left" w:pos="0"/>
        </w:tabs>
        <w:suppressAutoHyphens/>
        <w:rPr>
          <w:sz w:val="26"/>
          <w:szCs w:val="26"/>
        </w:rPr>
      </w:pPr>
      <w:r>
        <w:rPr>
          <w:sz w:val="26"/>
          <w:szCs w:val="26"/>
        </w:rPr>
        <w:t xml:space="preserve">   </w:t>
      </w:r>
      <w:r w:rsidR="00A561A5">
        <w:rPr>
          <w:sz w:val="26"/>
          <w:szCs w:val="26"/>
        </w:rPr>
        <w:t xml:space="preserve">  </w:t>
      </w:r>
      <w:r>
        <w:rPr>
          <w:sz w:val="26"/>
          <w:szCs w:val="26"/>
        </w:rPr>
        <w:t xml:space="preserve">    </w:t>
      </w:r>
      <w:r w:rsidR="00056C79">
        <w:rPr>
          <w:sz w:val="26"/>
          <w:szCs w:val="26"/>
        </w:rPr>
        <w:t xml:space="preserve"> </w:t>
      </w:r>
      <w:proofErr w:type="gramStart"/>
      <w:r w:rsidR="000C4918">
        <w:rPr>
          <w:sz w:val="26"/>
          <w:szCs w:val="26"/>
        </w:rPr>
        <w:t>v</w:t>
      </w:r>
      <w:proofErr w:type="gramEnd"/>
      <w:r w:rsidR="000C4918">
        <w:rPr>
          <w:sz w:val="26"/>
          <w:szCs w:val="26"/>
        </w:rPr>
        <w:t>.</w:t>
      </w:r>
    </w:p>
    <w:p w:rsidR="00A561A5" w:rsidRDefault="00A561A5" w:rsidP="009304FE">
      <w:pPr>
        <w:tabs>
          <w:tab w:val="left" w:pos="-720"/>
          <w:tab w:val="left" w:pos="0"/>
        </w:tabs>
        <w:suppressAutoHyphens/>
        <w:rPr>
          <w:sz w:val="26"/>
          <w:szCs w:val="26"/>
        </w:rPr>
      </w:pPr>
    </w:p>
    <w:p w:rsidR="009304FE" w:rsidRPr="006C64C8" w:rsidRDefault="00F618BB" w:rsidP="009304FE">
      <w:pPr>
        <w:tabs>
          <w:tab w:val="left" w:pos="-720"/>
          <w:tab w:val="left" w:pos="0"/>
        </w:tabs>
        <w:suppressAutoHyphens/>
        <w:rPr>
          <w:sz w:val="26"/>
          <w:szCs w:val="26"/>
        </w:rPr>
      </w:pPr>
      <w:r>
        <w:rPr>
          <w:sz w:val="26"/>
          <w:szCs w:val="26"/>
        </w:rPr>
        <w:t>Philadelphia</w:t>
      </w:r>
      <w:r w:rsidR="00056C79">
        <w:rPr>
          <w:sz w:val="26"/>
          <w:szCs w:val="26"/>
        </w:rPr>
        <w:t xml:space="preserve"> Gas </w:t>
      </w:r>
      <w:r>
        <w:rPr>
          <w:sz w:val="26"/>
          <w:szCs w:val="26"/>
        </w:rPr>
        <w:t>Works</w:t>
      </w:r>
    </w:p>
    <w:p w:rsidR="001C4F59" w:rsidRDefault="001C4F59" w:rsidP="009304FE">
      <w:pPr>
        <w:tabs>
          <w:tab w:val="left" w:pos="-720"/>
        </w:tabs>
        <w:suppressAutoHyphens/>
        <w:rPr>
          <w:sz w:val="26"/>
        </w:rPr>
      </w:pPr>
    </w:p>
    <w:p w:rsidR="00553982" w:rsidRDefault="00553982" w:rsidP="009304FE">
      <w:pPr>
        <w:tabs>
          <w:tab w:val="left" w:pos="-720"/>
        </w:tabs>
        <w:suppressAutoHyphens/>
        <w:rPr>
          <w:sz w:val="26"/>
        </w:rPr>
      </w:pPr>
    </w:p>
    <w:p w:rsidR="00553982" w:rsidRPr="00624B80" w:rsidRDefault="00553982" w:rsidP="009304FE">
      <w:pPr>
        <w:tabs>
          <w:tab w:val="left" w:pos="-720"/>
        </w:tabs>
        <w:suppressAutoHyphens/>
        <w:rPr>
          <w:sz w:val="26"/>
        </w:rPr>
      </w:pPr>
    </w:p>
    <w:p w:rsidR="009304FE" w:rsidRPr="00624B80" w:rsidRDefault="009304FE" w:rsidP="009304FE">
      <w:pPr>
        <w:tabs>
          <w:tab w:val="center" w:pos="4680"/>
        </w:tabs>
        <w:suppressAutoHyphens/>
        <w:jc w:val="center"/>
        <w:rPr>
          <w:b/>
          <w:sz w:val="26"/>
        </w:rPr>
      </w:pPr>
      <w:r w:rsidRPr="00624B80">
        <w:rPr>
          <w:b/>
          <w:sz w:val="26"/>
        </w:rPr>
        <w:t>OPINION AND ORDER</w:t>
      </w:r>
    </w:p>
    <w:p w:rsidR="001C4F59" w:rsidRDefault="001C4F59" w:rsidP="009304FE">
      <w:pPr>
        <w:tabs>
          <w:tab w:val="left" w:pos="-720"/>
        </w:tabs>
        <w:suppressAutoHyphens/>
        <w:spacing w:line="360" w:lineRule="auto"/>
        <w:rPr>
          <w:i/>
          <w:sz w:val="26"/>
        </w:rPr>
      </w:pPr>
    </w:p>
    <w:p w:rsidR="00553982" w:rsidRPr="001C4F59" w:rsidRDefault="00553982" w:rsidP="009304FE">
      <w:pPr>
        <w:tabs>
          <w:tab w:val="left" w:pos="-720"/>
        </w:tabs>
        <w:suppressAutoHyphens/>
        <w:spacing w:line="360" w:lineRule="auto"/>
        <w:rPr>
          <w:i/>
          <w:sz w:val="26"/>
        </w:rPr>
      </w:pPr>
    </w:p>
    <w:p w:rsidR="009304FE" w:rsidRPr="00624B80" w:rsidRDefault="009304FE" w:rsidP="009304FE">
      <w:pPr>
        <w:tabs>
          <w:tab w:val="left" w:pos="-720"/>
        </w:tabs>
        <w:suppressAutoHyphens/>
        <w:spacing w:line="360" w:lineRule="auto"/>
        <w:rPr>
          <w:sz w:val="26"/>
        </w:rPr>
      </w:pPr>
      <w:r w:rsidRPr="00624B80">
        <w:rPr>
          <w:b/>
          <w:sz w:val="26"/>
        </w:rPr>
        <w:t>BY THE COMMISSION:</w:t>
      </w:r>
    </w:p>
    <w:p w:rsidR="009304FE" w:rsidRPr="00585188" w:rsidRDefault="009304FE" w:rsidP="009304FE">
      <w:pPr>
        <w:rPr>
          <w:sz w:val="26"/>
          <w:szCs w:val="26"/>
        </w:rPr>
      </w:pPr>
    </w:p>
    <w:p w:rsidR="009304FE" w:rsidRDefault="00AE655A" w:rsidP="00AE655A">
      <w:pPr>
        <w:spacing w:line="360" w:lineRule="auto"/>
        <w:rPr>
          <w:sz w:val="26"/>
          <w:szCs w:val="26"/>
        </w:rPr>
      </w:pPr>
      <w:r>
        <w:rPr>
          <w:sz w:val="26"/>
          <w:szCs w:val="26"/>
        </w:rPr>
        <w:tab/>
      </w:r>
      <w:r>
        <w:rPr>
          <w:sz w:val="26"/>
          <w:szCs w:val="26"/>
        </w:rPr>
        <w:tab/>
      </w:r>
      <w:r w:rsidR="009304FE" w:rsidRPr="00585188">
        <w:rPr>
          <w:sz w:val="26"/>
          <w:szCs w:val="26"/>
        </w:rPr>
        <w:t xml:space="preserve">Before the </w:t>
      </w:r>
      <w:r w:rsidR="009304FE">
        <w:rPr>
          <w:sz w:val="26"/>
          <w:szCs w:val="26"/>
        </w:rPr>
        <w:t>Pennsylvania Public Utility Commission (</w:t>
      </w:r>
      <w:r w:rsidR="009304FE" w:rsidRPr="00585188">
        <w:rPr>
          <w:sz w:val="26"/>
          <w:szCs w:val="26"/>
        </w:rPr>
        <w:t>Commission</w:t>
      </w:r>
      <w:r w:rsidR="009304FE">
        <w:rPr>
          <w:sz w:val="26"/>
          <w:szCs w:val="26"/>
        </w:rPr>
        <w:t>)</w:t>
      </w:r>
      <w:r w:rsidR="009304FE" w:rsidRPr="00585188">
        <w:rPr>
          <w:sz w:val="26"/>
          <w:szCs w:val="26"/>
        </w:rPr>
        <w:t xml:space="preserve"> for consideration </w:t>
      </w:r>
      <w:r w:rsidR="009304FE">
        <w:rPr>
          <w:sz w:val="26"/>
          <w:szCs w:val="26"/>
        </w:rPr>
        <w:t xml:space="preserve">and disposition </w:t>
      </w:r>
      <w:r w:rsidR="009304FE" w:rsidRPr="00585188">
        <w:rPr>
          <w:sz w:val="26"/>
          <w:szCs w:val="26"/>
        </w:rPr>
        <w:t>are the Exceptions</w:t>
      </w:r>
      <w:r w:rsidR="009304FE">
        <w:rPr>
          <w:sz w:val="26"/>
          <w:szCs w:val="26"/>
        </w:rPr>
        <w:t xml:space="preserve"> </w:t>
      </w:r>
      <w:r w:rsidR="009304FE" w:rsidRPr="00585188">
        <w:rPr>
          <w:sz w:val="26"/>
          <w:szCs w:val="26"/>
        </w:rPr>
        <w:t xml:space="preserve">of </w:t>
      </w:r>
      <w:r w:rsidR="00F618BB">
        <w:rPr>
          <w:sz w:val="26"/>
          <w:szCs w:val="26"/>
        </w:rPr>
        <w:t>James T. Counsel III</w:t>
      </w:r>
      <w:r w:rsidR="0093570A">
        <w:rPr>
          <w:sz w:val="26"/>
          <w:szCs w:val="26"/>
        </w:rPr>
        <w:t xml:space="preserve"> (</w:t>
      </w:r>
      <w:r w:rsidR="00F618BB">
        <w:rPr>
          <w:sz w:val="26"/>
          <w:szCs w:val="26"/>
        </w:rPr>
        <w:t>Complainant</w:t>
      </w:r>
      <w:r w:rsidR="00C76E11">
        <w:rPr>
          <w:sz w:val="26"/>
          <w:szCs w:val="26"/>
        </w:rPr>
        <w:t>)</w:t>
      </w:r>
      <w:proofErr w:type="gramStart"/>
      <w:r w:rsidR="000C4918">
        <w:rPr>
          <w:sz w:val="26"/>
          <w:szCs w:val="26"/>
        </w:rPr>
        <w:t>,</w:t>
      </w:r>
      <w:proofErr w:type="gramEnd"/>
      <w:r w:rsidR="00AE1D12" w:rsidRPr="00AE1D12">
        <w:rPr>
          <w:rStyle w:val="FootnoteReference"/>
        </w:rPr>
        <w:t xml:space="preserve"> </w:t>
      </w:r>
      <w:r w:rsidR="00553982">
        <w:lastRenderedPageBreak/>
        <w:t>f</w:t>
      </w:r>
      <w:r w:rsidR="000C4918">
        <w:rPr>
          <w:sz w:val="26"/>
          <w:szCs w:val="26"/>
        </w:rPr>
        <w:t xml:space="preserve">iled on </w:t>
      </w:r>
      <w:r w:rsidR="00F618BB">
        <w:rPr>
          <w:sz w:val="26"/>
          <w:szCs w:val="26"/>
        </w:rPr>
        <w:t>Ju</w:t>
      </w:r>
      <w:r w:rsidR="003B4D43">
        <w:rPr>
          <w:sz w:val="26"/>
          <w:szCs w:val="26"/>
        </w:rPr>
        <w:t>ly 13, 2015</w:t>
      </w:r>
      <w:r w:rsidR="0046101E">
        <w:rPr>
          <w:sz w:val="26"/>
          <w:szCs w:val="26"/>
        </w:rPr>
        <w:t>,</w:t>
      </w:r>
      <w:r w:rsidR="00120F12">
        <w:rPr>
          <w:rStyle w:val="FootnoteReference"/>
        </w:rPr>
        <w:footnoteReference w:id="1"/>
      </w:r>
      <w:r w:rsidR="009304FE">
        <w:rPr>
          <w:sz w:val="26"/>
          <w:szCs w:val="26"/>
        </w:rPr>
        <w:t xml:space="preserve"> </w:t>
      </w:r>
      <w:r w:rsidR="009304FE" w:rsidRPr="00585188">
        <w:rPr>
          <w:sz w:val="26"/>
          <w:szCs w:val="26"/>
        </w:rPr>
        <w:t xml:space="preserve">to the Initial Decision </w:t>
      </w:r>
      <w:r w:rsidR="00B22DB2">
        <w:rPr>
          <w:sz w:val="26"/>
          <w:szCs w:val="26"/>
        </w:rPr>
        <w:t xml:space="preserve">(I.D.) </w:t>
      </w:r>
      <w:r w:rsidR="009304FE" w:rsidRPr="00585188">
        <w:rPr>
          <w:sz w:val="26"/>
          <w:szCs w:val="26"/>
        </w:rPr>
        <w:t>of</w:t>
      </w:r>
      <w:r w:rsidR="0093570A">
        <w:rPr>
          <w:sz w:val="26"/>
          <w:szCs w:val="26"/>
        </w:rPr>
        <w:t xml:space="preserve"> Administrative Law Judge (ALJ) </w:t>
      </w:r>
      <w:r w:rsidR="00F618BB">
        <w:rPr>
          <w:sz w:val="26"/>
          <w:szCs w:val="26"/>
        </w:rPr>
        <w:t>Eranda Vero</w:t>
      </w:r>
      <w:r w:rsidR="008E0D30">
        <w:rPr>
          <w:sz w:val="26"/>
          <w:szCs w:val="26"/>
        </w:rPr>
        <w:t>,</w:t>
      </w:r>
      <w:r w:rsidR="009304FE" w:rsidRPr="00585188">
        <w:rPr>
          <w:sz w:val="26"/>
          <w:szCs w:val="26"/>
        </w:rPr>
        <w:t xml:space="preserve"> issued</w:t>
      </w:r>
      <w:r w:rsidR="009304FE">
        <w:rPr>
          <w:sz w:val="26"/>
          <w:szCs w:val="26"/>
        </w:rPr>
        <w:t xml:space="preserve"> </w:t>
      </w:r>
      <w:r w:rsidR="000C4918">
        <w:rPr>
          <w:sz w:val="26"/>
          <w:szCs w:val="26"/>
        </w:rPr>
        <w:t xml:space="preserve">on </w:t>
      </w:r>
      <w:r w:rsidR="00F618BB">
        <w:rPr>
          <w:sz w:val="26"/>
          <w:szCs w:val="26"/>
        </w:rPr>
        <w:t>June 8</w:t>
      </w:r>
      <w:r w:rsidR="009304FE">
        <w:rPr>
          <w:sz w:val="26"/>
          <w:szCs w:val="26"/>
        </w:rPr>
        <w:t>, 20</w:t>
      </w:r>
      <w:r w:rsidR="00F618BB">
        <w:rPr>
          <w:sz w:val="26"/>
          <w:szCs w:val="26"/>
        </w:rPr>
        <w:t>15</w:t>
      </w:r>
      <w:r w:rsidR="009304FE">
        <w:rPr>
          <w:sz w:val="26"/>
          <w:szCs w:val="26"/>
        </w:rPr>
        <w:t xml:space="preserve">.  </w:t>
      </w:r>
      <w:r w:rsidR="005F2F6B">
        <w:rPr>
          <w:sz w:val="26"/>
          <w:szCs w:val="26"/>
        </w:rPr>
        <w:t>PGW</w:t>
      </w:r>
      <w:r w:rsidR="00D4241E">
        <w:rPr>
          <w:sz w:val="26"/>
          <w:szCs w:val="26"/>
        </w:rPr>
        <w:t xml:space="preserve"> filed </w:t>
      </w:r>
      <w:r w:rsidR="000C4918">
        <w:rPr>
          <w:sz w:val="26"/>
          <w:szCs w:val="26"/>
        </w:rPr>
        <w:t>Repl</w:t>
      </w:r>
      <w:r w:rsidR="00D4241E">
        <w:rPr>
          <w:sz w:val="26"/>
          <w:szCs w:val="26"/>
        </w:rPr>
        <w:t xml:space="preserve">ies to </w:t>
      </w:r>
      <w:r w:rsidR="000C4918">
        <w:rPr>
          <w:sz w:val="26"/>
          <w:szCs w:val="26"/>
        </w:rPr>
        <w:t xml:space="preserve">Exceptions </w:t>
      </w:r>
      <w:r w:rsidR="00D4241E">
        <w:rPr>
          <w:sz w:val="26"/>
          <w:szCs w:val="26"/>
        </w:rPr>
        <w:t xml:space="preserve">on </w:t>
      </w:r>
      <w:r w:rsidR="001744F8">
        <w:rPr>
          <w:sz w:val="26"/>
          <w:szCs w:val="26"/>
        </w:rPr>
        <w:t>July 1</w:t>
      </w:r>
      <w:r w:rsidR="00F94EA4">
        <w:rPr>
          <w:sz w:val="26"/>
          <w:szCs w:val="26"/>
        </w:rPr>
        <w:t>3</w:t>
      </w:r>
      <w:r w:rsidR="001744F8">
        <w:rPr>
          <w:sz w:val="26"/>
          <w:szCs w:val="26"/>
        </w:rPr>
        <w:t>, 2015</w:t>
      </w:r>
      <w:r w:rsidR="0094203D">
        <w:rPr>
          <w:sz w:val="26"/>
          <w:szCs w:val="26"/>
        </w:rPr>
        <w:t>.</w:t>
      </w:r>
      <w:r w:rsidR="00912C7A">
        <w:rPr>
          <w:sz w:val="26"/>
          <w:szCs w:val="26"/>
        </w:rPr>
        <w:t xml:space="preserve">  For the reasons below we shall deny the Exceptions and adopt the Initial Decision, consistent with the discussion in this Opinion and Order.</w:t>
      </w:r>
    </w:p>
    <w:p w:rsidR="005A0C4B" w:rsidRDefault="005A0C4B" w:rsidP="00AE655A">
      <w:pPr>
        <w:spacing w:line="360" w:lineRule="auto"/>
        <w:rPr>
          <w:sz w:val="26"/>
          <w:szCs w:val="26"/>
        </w:rPr>
      </w:pPr>
    </w:p>
    <w:p w:rsidR="009304FE" w:rsidRPr="00074F16" w:rsidRDefault="00F55BED" w:rsidP="001C4F59">
      <w:pPr>
        <w:keepNext/>
        <w:spacing w:line="360" w:lineRule="auto"/>
        <w:jc w:val="center"/>
        <w:rPr>
          <w:b/>
          <w:sz w:val="26"/>
          <w:szCs w:val="26"/>
        </w:rPr>
      </w:pPr>
      <w:r w:rsidRPr="00074F16">
        <w:rPr>
          <w:b/>
          <w:sz w:val="26"/>
          <w:szCs w:val="26"/>
        </w:rPr>
        <w:t>History of the Proceeding</w:t>
      </w:r>
    </w:p>
    <w:p w:rsidR="00E62C20" w:rsidRDefault="00E62C20" w:rsidP="001C4F59">
      <w:pPr>
        <w:keepNext/>
        <w:spacing w:line="360" w:lineRule="auto"/>
        <w:rPr>
          <w:b/>
          <w:sz w:val="26"/>
          <w:szCs w:val="26"/>
          <w:u w:val="single"/>
        </w:rPr>
      </w:pPr>
    </w:p>
    <w:p w:rsidR="00B933B9" w:rsidRDefault="00E62C20" w:rsidP="00E62C20">
      <w:pPr>
        <w:tabs>
          <w:tab w:val="left" w:pos="-1440"/>
          <w:tab w:val="left" w:pos="-720"/>
        </w:tabs>
        <w:suppressAutoHyphens/>
        <w:spacing w:line="360" w:lineRule="auto"/>
        <w:rPr>
          <w:spacing w:val="-3"/>
          <w:sz w:val="26"/>
          <w:szCs w:val="26"/>
        </w:rPr>
      </w:pPr>
      <w:r>
        <w:rPr>
          <w:spacing w:val="-3"/>
          <w:sz w:val="26"/>
          <w:szCs w:val="26"/>
        </w:rPr>
        <w:tab/>
      </w:r>
      <w:r>
        <w:rPr>
          <w:spacing w:val="-3"/>
          <w:sz w:val="26"/>
          <w:szCs w:val="26"/>
        </w:rPr>
        <w:tab/>
      </w:r>
      <w:r w:rsidRPr="00E62C20">
        <w:rPr>
          <w:spacing w:val="-3"/>
          <w:sz w:val="26"/>
          <w:szCs w:val="26"/>
        </w:rPr>
        <w:t xml:space="preserve">On </w:t>
      </w:r>
      <w:r w:rsidR="00F618BB">
        <w:rPr>
          <w:spacing w:val="-3"/>
          <w:sz w:val="26"/>
          <w:szCs w:val="26"/>
        </w:rPr>
        <w:t>August</w:t>
      </w:r>
      <w:r w:rsidRPr="00E62C20">
        <w:rPr>
          <w:spacing w:val="-3"/>
          <w:sz w:val="26"/>
          <w:szCs w:val="26"/>
        </w:rPr>
        <w:t xml:space="preserve"> 1</w:t>
      </w:r>
      <w:r w:rsidR="00F618BB">
        <w:rPr>
          <w:spacing w:val="-3"/>
          <w:sz w:val="26"/>
          <w:szCs w:val="26"/>
        </w:rPr>
        <w:t>1</w:t>
      </w:r>
      <w:r w:rsidRPr="00E62C20">
        <w:rPr>
          <w:spacing w:val="-3"/>
          <w:sz w:val="26"/>
          <w:szCs w:val="26"/>
        </w:rPr>
        <w:t>, 20</w:t>
      </w:r>
      <w:r w:rsidR="00F618BB">
        <w:rPr>
          <w:spacing w:val="-3"/>
          <w:sz w:val="26"/>
          <w:szCs w:val="26"/>
        </w:rPr>
        <w:t>14</w:t>
      </w:r>
      <w:r w:rsidRPr="00E62C20">
        <w:rPr>
          <w:spacing w:val="-3"/>
          <w:sz w:val="26"/>
          <w:szCs w:val="26"/>
        </w:rPr>
        <w:t xml:space="preserve">, </w:t>
      </w:r>
      <w:r w:rsidR="0086364A">
        <w:rPr>
          <w:spacing w:val="-3"/>
          <w:sz w:val="26"/>
          <w:szCs w:val="26"/>
        </w:rPr>
        <w:t>the Complainant</w:t>
      </w:r>
      <w:r w:rsidR="00116D09">
        <w:rPr>
          <w:spacing w:val="-3"/>
          <w:sz w:val="26"/>
          <w:szCs w:val="26"/>
        </w:rPr>
        <w:t xml:space="preserve"> </w:t>
      </w:r>
      <w:r w:rsidRPr="00E62C20">
        <w:rPr>
          <w:spacing w:val="-3"/>
          <w:sz w:val="26"/>
          <w:szCs w:val="26"/>
        </w:rPr>
        <w:t xml:space="preserve">filed a </w:t>
      </w:r>
      <w:r>
        <w:rPr>
          <w:spacing w:val="-3"/>
          <w:sz w:val="26"/>
          <w:szCs w:val="26"/>
        </w:rPr>
        <w:t>F</w:t>
      </w:r>
      <w:r w:rsidRPr="00E62C20">
        <w:rPr>
          <w:spacing w:val="-3"/>
          <w:sz w:val="26"/>
          <w:szCs w:val="26"/>
        </w:rPr>
        <w:t xml:space="preserve">ormal Complaint (Complaint) with the Commission against </w:t>
      </w:r>
      <w:r w:rsidR="00F618BB">
        <w:rPr>
          <w:spacing w:val="-3"/>
          <w:sz w:val="26"/>
          <w:szCs w:val="26"/>
        </w:rPr>
        <w:t xml:space="preserve">Philadelphia </w:t>
      </w:r>
      <w:r w:rsidR="005E7E14">
        <w:rPr>
          <w:spacing w:val="-3"/>
          <w:sz w:val="26"/>
          <w:szCs w:val="26"/>
        </w:rPr>
        <w:t>Gas</w:t>
      </w:r>
      <w:r w:rsidR="00F618BB">
        <w:rPr>
          <w:spacing w:val="-3"/>
          <w:sz w:val="26"/>
          <w:szCs w:val="26"/>
        </w:rPr>
        <w:t xml:space="preserve"> Works</w:t>
      </w:r>
      <w:r w:rsidR="00843D66">
        <w:rPr>
          <w:spacing w:val="-3"/>
          <w:sz w:val="26"/>
          <w:szCs w:val="26"/>
        </w:rPr>
        <w:t xml:space="preserve"> (</w:t>
      </w:r>
      <w:r w:rsidR="005F2F6B">
        <w:rPr>
          <w:spacing w:val="-3"/>
          <w:sz w:val="26"/>
          <w:szCs w:val="26"/>
        </w:rPr>
        <w:t>PGW</w:t>
      </w:r>
      <w:r w:rsidR="0046101E">
        <w:rPr>
          <w:spacing w:val="-3"/>
          <w:sz w:val="26"/>
          <w:szCs w:val="26"/>
        </w:rPr>
        <w:t xml:space="preserve"> or Company</w:t>
      </w:r>
      <w:r w:rsidR="00843D66">
        <w:rPr>
          <w:spacing w:val="-3"/>
          <w:sz w:val="26"/>
          <w:szCs w:val="26"/>
        </w:rPr>
        <w:t>)</w:t>
      </w:r>
      <w:r w:rsidRPr="00E62C20">
        <w:rPr>
          <w:spacing w:val="-3"/>
          <w:sz w:val="26"/>
          <w:szCs w:val="26"/>
        </w:rPr>
        <w:t>, alleg</w:t>
      </w:r>
      <w:r>
        <w:rPr>
          <w:spacing w:val="-3"/>
          <w:sz w:val="26"/>
          <w:szCs w:val="26"/>
        </w:rPr>
        <w:t>ing</w:t>
      </w:r>
      <w:r w:rsidRPr="00E62C20">
        <w:rPr>
          <w:spacing w:val="-3"/>
          <w:sz w:val="26"/>
          <w:szCs w:val="26"/>
        </w:rPr>
        <w:t xml:space="preserve"> </w:t>
      </w:r>
      <w:r w:rsidR="00D15B56">
        <w:rPr>
          <w:spacing w:val="-3"/>
          <w:sz w:val="26"/>
          <w:szCs w:val="26"/>
        </w:rPr>
        <w:t xml:space="preserve">that there were </w:t>
      </w:r>
      <w:r w:rsidR="00495D5A" w:rsidRPr="001745BF">
        <w:rPr>
          <w:sz w:val="26"/>
          <w:szCs w:val="26"/>
        </w:rPr>
        <w:t>incorrect charges on h</w:t>
      </w:r>
      <w:r w:rsidR="00495D5A">
        <w:rPr>
          <w:sz w:val="26"/>
          <w:szCs w:val="26"/>
        </w:rPr>
        <w:t>is</w:t>
      </w:r>
      <w:r w:rsidR="00495D5A" w:rsidRPr="001745BF">
        <w:rPr>
          <w:sz w:val="26"/>
          <w:szCs w:val="26"/>
        </w:rPr>
        <w:t xml:space="preserve"> </w:t>
      </w:r>
      <w:r w:rsidR="00D15B56">
        <w:rPr>
          <w:sz w:val="26"/>
          <w:szCs w:val="26"/>
        </w:rPr>
        <w:t xml:space="preserve">gas </w:t>
      </w:r>
      <w:r w:rsidR="00495D5A" w:rsidRPr="001745BF">
        <w:rPr>
          <w:sz w:val="26"/>
          <w:szCs w:val="26"/>
        </w:rPr>
        <w:t>bill</w:t>
      </w:r>
      <w:r w:rsidR="00D15B56">
        <w:rPr>
          <w:sz w:val="26"/>
          <w:szCs w:val="26"/>
        </w:rPr>
        <w:t xml:space="preserve"> and that</w:t>
      </w:r>
      <w:r w:rsidR="00D15B56">
        <w:rPr>
          <w:spacing w:val="-3"/>
          <w:sz w:val="26"/>
          <w:szCs w:val="26"/>
        </w:rPr>
        <w:t xml:space="preserve"> he was unable to arrive at a resolution with the Company</w:t>
      </w:r>
      <w:r w:rsidR="00D15B56" w:rsidRPr="00D15B56">
        <w:rPr>
          <w:spacing w:val="-3"/>
          <w:sz w:val="26"/>
          <w:szCs w:val="26"/>
        </w:rPr>
        <w:t xml:space="preserve"> </w:t>
      </w:r>
      <w:r w:rsidR="00FF2565">
        <w:rPr>
          <w:spacing w:val="-3"/>
          <w:sz w:val="26"/>
          <w:szCs w:val="26"/>
        </w:rPr>
        <w:t>o</w:t>
      </w:r>
      <w:r w:rsidR="00D15B56">
        <w:rPr>
          <w:spacing w:val="-3"/>
          <w:sz w:val="26"/>
          <w:szCs w:val="26"/>
        </w:rPr>
        <w:t xml:space="preserve">n this matter.  </w:t>
      </w:r>
      <w:r w:rsidR="00495D5A" w:rsidRPr="00A55568">
        <w:rPr>
          <w:sz w:val="26"/>
          <w:szCs w:val="26"/>
        </w:rPr>
        <w:t>As relief, the Complain</w:t>
      </w:r>
      <w:r w:rsidR="00495D5A">
        <w:rPr>
          <w:sz w:val="26"/>
          <w:szCs w:val="26"/>
        </w:rPr>
        <w:t xml:space="preserve">ant requested </w:t>
      </w:r>
      <w:r w:rsidR="006603E7">
        <w:rPr>
          <w:sz w:val="26"/>
          <w:szCs w:val="26"/>
        </w:rPr>
        <w:t>an adjustment to his bill</w:t>
      </w:r>
      <w:r w:rsidR="0046101E">
        <w:rPr>
          <w:sz w:val="26"/>
          <w:szCs w:val="26"/>
        </w:rPr>
        <w:t>, which totaled</w:t>
      </w:r>
      <w:r w:rsidR="00495D5A" w:rsidRPr="00495D5A">
        <w:rPr>
          <w:sz w:val="26"/>
          <w:szCs w:val="26"/>
        </w:rPr>
        <w:t xml:space="preserve"> $12,138.28</w:t>
      </w:r>
      <w:r w:rsidR="006603E7">
        <w:rPr>
          <w:sz w:val="26"/>
          <w:szCs w:val="26"/>
        </w:rPr>
        <w:t xml:space="preserve">, </w:t>
      </w:r>
      <w:r w:rsidR="00FF2565">
        <w:rPr>
          <w:sz w:val="26"/>
          <w:szCs w:val="26"/>
        </w:rPr>
        <w:t xml:space="preserve">so he could make </w:t>
      </w:r>
      <w:r w:rsidR="006603E7">
        <w:rPr>
          <w:sz w:val="26"/>
          <w:szCs w:val="26"/>
        </w:rPr>
        <w:t xml:space="preserve">a </w:t>
      </w:r>
      <w:r w:rsidR="00495D5A" w:rsidRPr="00495D5A">
        <w:rPr>
          <w:sz w:val="26"/>
          <w:szCs w:val="26"/>
        </w:rPr>
        <w:t xml:space="preserve">payment agreement. </w:t>
      </w:r>
      <w:r w:rsidR="00495D5A">
        <w:rPr>
          <w:spacing w:val="-3"/>
          <w:sz w:val="26"/>
          <w:szCs w:val="26"/>
        </w:rPr>
        <w:t xml:space="preserve"> </w:t>
      </w:r>
      <w:proofErr w:type="gramStart"/>
      <w:r w:rsidR="00EC7142">
        <w:rPr>
          <w:spacing w:val="-3"/>
          <w:sz w:val="26"/>
          <w:szCs w:val="26"/>
        </w:rPr>
        <w:t>Complaint at 2</w:t>
      </w:r>
      <w:r w:rsidR="00D15B56">
        <w:rPr>
          <w:spacing w:val="-3"/>
          <w:sz w:val="26"/>
          <w:szCs w:val="26"/>
        </w:rPr>
        <w:t>, 5;</w:t>
      </w:r>
      <w:r w:rsidR="00EC7142">
        <w:rPr>
          <w:spacing w:val="-3"/>
          <w:sz w:val="26"/>
          <w:szCs w:val="26"/>
        </w:rPr>
        <w:t xml:space="preserve"> </w:t>
      </w:r>
      <w:r w:rsidR="00B933B9">
        <w:rPr>
          <w:spacing w:val="-3"/>
          <w:sz w:val="26"/>
          <w:szCs w:val="26"/>
        </w:rPr>
        <w:t xml:space="preserve">I.D. </w:t>
      </w:r>
      <w:r w:rsidR="00241EAB">
        <w:rPr>
          <w:spacing w:val="-3"/>
          <w:sz w:val="26"/>
          <w:szCs w:val="26"/>
        </w:rPr>
        <w:t xml:space="preserve">at </w:t>
      </w:r>
      <w:r w:rsidR="00EC7142">
        <w:rPr>
          <w:spacing w:val="-3"/>
          <w:sz w:val="26"/>
          <w:szCs w:val="26"/>
        </w:rPr>
        <w:t>1</w:t>
      </w:r>
      <w:r w:rsidR="00B933B9">
        <w:rPr>
          <w:spacing w:val="-3"/>
          <w:sz w:val="26"/>
          <w:szCs w:val="26"/>
        </w:rPr>
        <w:t>.</w:t>
      </w:r>
      <w:proofErr w:type="gramEnd"/>
    </w:p>
    <w:p w:rsidR="00B933B9" w:rsidRDefault="00B933B9" w:rsidP="00E62C20">
      <w:pPr>
        <w:tabs>
          <w:tab w:val="left" w:pos="-1440"/>
          <w:tab w:val="left" w:pos="-720"/>
        </w:tabs>
        <w:suppressAutoHyphens/>
        <w:spacing w:line="360" w:lineRule="auto"/>
        <w:rPr>
          <w:spacing w:val="-3"/>
          <w:sz w:val="26"/>
          <w:szCs w:val="26"/>
        </w:rPr>
      </w:pPr>
    </w:p>
    <w:p w:rsidR="00B933B9" w:rsidRDefault="00B933B9" w:rsidP="00E62C20">
      <w:pPr>
        <w:tabs>
          <w:tab w:val="left" w:pos="-1440"/>
          <w:tab w:val="left" w:pos="-720"/>
        </w:tabs>
        <w:suppressAutoHyphens/>
        <w:spacing w:line="360" w:lineRule="auto"/>
        <w:rPr>
          <w:spacing w:val="-3"/>
          <w:sz w:val="26"/>
          <w:szCs w:val="26"/>
        </w:rPr>
      </w:pPr>
      <w:r>
        <w:rPr>
          <w:spacing w:val="-3"/>
          <w:sz w:val="26"/>
          <w:szCs w:val="26"/>
        </w:rPr>
        <w:tab/>
      </w:r>
      <w:r>
        <w:rPr>
          <w:spacing w:val="-3"/>
          <w:sz w:val="26"/>
          <w:szCs w:val="26"/>
        </w:rPr>
        <w:tab/>
      </w:r>
      <w:r w:rsidR="00C65321">
        <w:rPr>
          <w:spacing w:val="-3"/>
          <w:sz w:val="26"/>
          <w:szCs w:val="26"/>
        </w:rPr>
        <w:t xml:space="preserve">On </w:t>
      </w:r>
      <w:r w:rsidR="00EC7142">
        <w:rPr>
          <w:spacing w:val="-3"/>
          <w:sz w:val="26"/>
          <w:szCs w:val="26"/>
        </w:rPr>
        <w:t>September</w:t>
      </w:r>
      <w:r w:rsidR="00C65321">
        <w:rPr>
          <w:spacing w:val="-3"/>
          <w:sz w:val="26"/>
          <w:szCs w:val="26"/>
        </w:rPr>
        <w:t xml:space="preserve"> </w:t>
      </w:r>
      <w:r w:rsidR="00EC7142">
        <w:rPr>
          <w:spacing w:val="-3"/>
          <w:sz w:val="26"/>
          <w:szCs w:val="26"/>
        </w:rPr>
        <w:t>9</w:t>
      </w:r>
      <w:r w:rsidR="00C65321">
        <w:rPr>
          <w:spacing w:val="-3"/>
          <w:sz w:val="26"/>
          <w:szCs w:val="26"/>
        </w:rPr>
        <w:t>, 20</w:t>
      </w:r>
      <w:r w:rsidR="00EC7142">
        <w:rPr>
          <w:spacing w:val="-3"/>
          <w:sz w:val="26"/>
          <w:szCs w:val="26"/>
        </w:rPr>
        <w:t>14</w:t>
      </w:r>
      <w:r w:rsidR="00C65321">
        <w:rPr>
          <w:spacing w:val="-3"/>
          <w:sz w:val="26"/>
          <w:szCs w:val="26"/>
        </w:rPr>
        <w:t xml:space="preserve">, </w:t>
      </w:r>
      <w:r w:rsidR="005F2F6B">
        <w:rPr>
          <w:spacing w:val="-3"/>
          <w:sz w:val="26"/>
          <w:szCs w:val="26"/>
        </w:rPr>
        <w:t>PGW</w:t>
      </w:r>
      <w:r>
        <w:rPr>
          <w:spacing w:val="-3"/>
          <w:sz w:val="26"/>
          <w:szCs w:val="26"/>
        </w:rPr>
        <w:t xml:space="preserve"> filed an Answer</w:t>
      </w:r>
      <w:r w:rsidR="00187184">
        <w:rPr>
          <w:spacing w:val="-3"/>
          <w:sz w:val="26"/>
          <w:szCs w:val="26"/>
        </w:rPr>
        <w:t xml:space="preserve"> denying the material allegation</w:t>
      </w:r>
      <w:r w:rsidR="000F3857">
        <w:rPr>
          <w:spacing w:val="-3"/>
          <w:sz w:val="26"/>
          <w:szCs w:val="26"/>
        </w:rPr>
        <w:t>s</w:t>
      </w:r>
      <w:r w:rsidR="00187184">
        <w:rPr>
          <w:spacing w:val="-3"/>
          <w:sz w:val="26"/>
          <w:szCs w:val="26"/>
        </w:rPr>
        <w:t xml:space="preserve"> in the </w:t>
      </w:r>
      <w:r w:rsidR="0046101E">
        <w:rPr>
          <w:spacing w:val="-3"/>
          <w:sz w:val="26"/>
          <w:szCs w:val="26"/>
        </w:rPr>
        <w:t>C</w:t>
      </w:r>
      <w:r w:rsidR="00187184">
        <w:rPr>
          <w:spacing w:val="-3"/>
          <w:sz w:val="26"/>
          <w:szCs w:val="26"/>
        </w:rPr>
        <w:t>omplaint.</w:t>
      </w:r>
      <w:r w:rsidR="00540248">
        <w:rPr>
          <w:spacing w:val="-3"/>
          <w:sz w:val="26"/>
          <w:szCs w:val="26"/>
        </w:rPr>
        <w:t xml:space="preserve">  </w:t>
      </w:r>
      <w:r w:rsidR="005F2F6B">
        <w:rPr>
          <w:spacing w:val="-3"/>
          <w:sz w:val="26"/>
          <w:szCs w:val="26"/>
        </w:rPr>
        <w:t>PGW</w:t>
      </w:r>
      <w:r w:rsidR="00661A03">
        <w:rPr>
          <w:spacing w:val="-3"/>
          <w:sz w:val="26"/>
          <w:szCs w:val="26"/>
        </w:rPr>
        <w:t xml:space="preserve"> also contended that </w:t>
      </w:r>
      <w:r w:rsidR="00540248">
        <w:rPr>
          <w:spacing w:val="-3"/>
          <w:sz w:val="26"/>
          <w:szCs w:val="26"/>
        </w:rPr>
        <w:t xml:space="preserve">it terminated </w:t>
      </w:r>
      <w:r w:rsidR="00FF2565">
        <w:rPr>
          <w:spacing w:val="-3"/>
          <w:sz w:val="26"/>
          <w:szCs w:val="26"/>
        </w:rPr>
        <w:t xml:space="preserve">the </w:t>
      </w:r>
      <w:r w:rsidR="00540248">
        <w:rPr>
          <w:spacing w:val="-3"/>
          <w:sz w:val="26"/>
          <w:szCs w:val="26"/>
        </w:rPr>
        <w:t xml:space="preserve">Complainant’s service for non-payment and </w:t>
      </w:r>
      <w:r w:rsidR="001B7F1D">
        <w:rPr>
          <w:spacing w:val="-3"/>
          <w:sz w:val="26"/>
          <w:szCs w:val="26"/>
        </w:rPr>
        <w:t xml:space="preserve">that </w:t>
      </w:r>
      <w:r w:rsidR="00540248">
        <w:rPr>
          <w:spacing w:val="-3"/>
          <w:sz w:val="26"/>
          <w:szCs w:val="26"/>
        </w:rPr>
        <w:t xml:space="preserve">the </w:t>
      </w:r>
      <w:r w:rsidR="000F3857">
        <w:rPr>
          <w:spacing w:val="-3"/>
          <w:sz w:val="26"/>
          <w:szCs w:val="26"/>
        </w:rPr>
        <w:t xml:space="preserve">unpaid </w:t>
      </w:r>
      <w:r w:rsidR="00953CF8">
        <w:rPr>
          <w:spacing w:val="-3"/>
          <w:sz w:val="26"/>
          <w:szCs w:val="26"/>
        </w:rPr>
        <w:t xml:space="preserve">account </w:t>
      </w:r>
      <w:r w:rsidR="000F3857">
        <w:rPr>
          <w:spacing w:val="-3"/>
          <w:sz w:val="26"/>
          <w:szCs w:val="26"/>
        </w:rPr>
        <w:t xml:space="preserve">balance </w:t>
      </w:r>
      <w:r w:rsidR="00953CF8">
        <w:rPr>
          <w:spacing w:val="-3"/>
          <w:sz w:val="26"/>
          <w:szCs w:val="26"/>
        </w:rPr>
        <w:t xml:space="preserve">of </w:t>
      </w:r>
      <w:r w:rsidR="00540248">
        <w:rPr>
          <w:spacing w:val="-3"/>
          <w:sz w:val="26"/>
          <w:szCs w:val="26"/>
        </w:rPr>
        <w:t>$12,432.99</w:t>
      </w:r>
      <w:r w:rsidR="00953CF8">
        <w:rPr>
          <w:spacing w:val="-3"/>
          <w:sz w:val="26"/>
          <w:szCs w:val="26"/>
        </w:rPr>
        <w:t xml:space="preserve"> is</w:t>
      </w:r>
      <w:r w:rsidR="00FF2565">
        <w:rPr>
          <w:spacing w:val="-3"/>
          <w:sz w:val="26"/>
          <w:szCs w:val="26"/>
        </w:rPr>
        <w:t xml:space="preserve"> </w:t>
      </w:r>
      <w:r w:rsidR="00EB2256">
        <w:rPr>
          <w:spacing w:val="-3"/>
          <w:sz w:val="26"/>
          <w:szCs w:val="26"/>
        </w:rPr>
        <w:t>comprised</w:t>
      </w:r>
      <w:r w:rsidR="00540248">
        <w:rPr>
          <w:spacing w:val="-3"/>
          <w:sz w:val="26"/>
          <w:szCs w:val="26"/>
        </w:rPr>
        <w:t xml:space="preserve"> of $7,603.01 from his previous residence at Park Avenue</w:t>
      </w:r>
      <w:r w:rsidR="00C144C9">
        <w:rPr>
          <w:spacing w:val="-3"/>
          <w:sz w:val="26"/>
          <w:szCs w:val="26"/>
        </w:rPr>
        <w:t>, Philadelphia</w:t>
      </w:r>
      <w:r w:rsidR="00540248">
        <w:rPr>
          <w:spacing w:val="-3"/>
          <w:sz w:val="26"/>
          <w:szCs w:val="26"/>
        </w:rPr>
        <w:t xml:space="preserve"> </w:t>
      </w:r>
      <w:r w:rsidR="00C144C9">
        <w:rPr>
          <w:spacing w:val="-3"/>
          <w:sz w:val="26"/>
          <w:szCs w:val="26"/>
        </w:rPr>
        <w:t xml:space="preserve">(Park Avenue) </w:t>
      </w:r>
      <w:r w:rsidR="00540248">
        <w:rPr>
          <w:spacing w:val="-3"/>
          <w:sz w:val="26"/>
          <w:szCs w:val="26"/>
        </w:rPr>
        <w:t xml:space="preserve">and </w:t>
      </w:r>
      <w:r w:rsidR="00540248">
        <w:rPr>
          <w:spacing w:val="-3"/>
          <w:sz w:val="26"/>
          <w:szCs w:val="26"/>
        </w:rPr>
        <w:lastRenderedPageBreak/>
        <w:t xml:space="preserve">$4,829.98 from the current service address.  </w:t>
      </w:r>
      <w:r w:rsidR="005F2F6B">
        <w:rPr>
          <w:spacing w:val="-3"/>
          <w:sz w:val="26"/>
          <w:szCs w:val="26"/>
        </w:rPr>
        <w:t>PGW</w:t>
      </w:r>
      <w:r w:rsidR="00540248">
        <w:rPr>
          <w:spacing w:val="-3"/>
          <w:sz w:val="26"/>
          <w:szCs w:val="26"/>
        </w:rPr>
        <w:t xml:space="preserve"> also contended that </w:t>
      </w:r>
      <w:r w:rsidR="00C76E11">
        <w:rPr>
          <w:spacing w:val="-3"/>
          <w:sz w:val="26"/>
          <w:szCs w:val="26"/>
        </w:rPr>
        <w:t>the Complainant</w:t>
      </w:r>
      <w:r w:rsidR="00540248">
        <w:rPr>
          <w:spacing w:val="-3"/>
          <w:sz w:val="26"/>
          <w:szCs w:val="26"/>
        </w:rPr>
        <w:t xml:space="preserve"> </w:t>
      </w:r>
      <w:r w:rsidR="00741C1C">
        <w:rPr>
          <w:spacing w:val="-3"/>
          <w:sz w:val="26"/>
          <w:szCs w:val="26"/>
        </w:rPr>
        <w:t xml:space="preserve">previously </w:t>
      </w:r>
      <w:r w:rsidR="00540248">
        <w:rPr>
          <w:spacing w:val="-3"/>
          <w:sz w:val="26"/>
          <w:szCs w:val="26"/>
        </w:rPr>
        <w:t xml:space="preserve">filed </w:t>
      </w:r>
      <w:r w:rsidR="00741C1C">
        <w:rPr>
          <w:spacing w:val="-3"/>
          <w:sz w:val="26"/>
          <w:szCs w:val="26"/>
        </w:rPr>
        <w:t>a</w:t>
      </w:r>
      <w:r w:rsidR="0046101E">
        <w:rPr>
          <w:spacing w:val="-3"/>
          <w:sz w:val="26"/>
          <w:szCs w:val="26"/>
        </w:rPr>
        <w:t xml:space="preserve">n </w:t>
      </w:r>
      <w:r w:rsidR="00953CF8">
        <w:rPr>
          <w:spacing w:val="-3"/>
          <w:sz w:val="26"/>
          <w:szCs w:val="26"/>
        </w:rPr>
        <w:t>I</w:t>
      </w:r>
      <w:r w:rsidR="0046101E">
        <w:rPr>
          <w:spacing w:val="-3"/>
          <w:sz w:val="26"/>
          <w:szCs w:val="26"/>
        </w:rPr>
        <w:t>nformal</w:t>
      </w:r>
      <w:r w:rsidR="00741C1C">
        <w:rPr>
          <w:spacing w:val="-3"/>
          <w:sz w:val="26"/>
          <w:szCs w:val="26"/>
        </w:rPr>
        <w:t xml:space="preserve"> </w:t>
      </w:r>
      <w:r w:rsidR="00953CF8">
        <w:rPr>
          <w:spacing w:val="-3"/>
          <w:sz w:val="26"/>
          <w:szCs w:val="26"/>
        </w:rPr>
        <w:t>C</w:t>
      </w:r>
      <w:r w:rsidR="00741C1C">
        <w:rPr>
          <w:spacing w:val="-3"/>
          <w:sz w:val="26"/>
          <w:szCs w:val="26"/>
        </w:rPr>
        <w:t xml:space="preserve">omplaint with </w:t>
      </w:r>
      <w:r w:rsidR="00661A03">
        <w:rPr>
          <w:spacing w:val="-3"/>
          <w:sz w:val="26"/>
          <w:szCs w:val="26"/>
        </w:rPr>
        <w:t xml:space="preserve">the </w:t>
      </w:r>
      <w:r w:rsidR="00741C1C">
        <w:rPr>
          <w:spacing w:val="-3"/>
          <w:sz w:val="26"/>
          <w:szCs w:val="26"/>
        </w:rPr>
        <w:t xml:space="preserve">Commission’s </w:t>
      </w:r>
      <w:r w:rsidR="00661A03">
        <w:rPr>
          <w:spacing w:val="-3"/>
          <w:sz w:val="26"/>
          <w:szCs w:val="26"/>
        </w:rPr>
        <w:t>Bureau of Consumer Services (BCS)</w:t>
      </w:r>
      <w:r w:rsidR="00FF2565">
        <w:rPr>
          <w:spacing w:val="-3"/>
          <w:sz w:val="26"/>
          <w:szCs w:val="26"/>
        </w:rPr>
        <w:t xml:space="preserve"> and that </w:t>
      </w:r>
      <w:r w:rsidR="00953CF8">
        <w:rPr>
          <w:spacing w:val="-3"/>
          <w:sz w:val="26"/>
          <w:szCs w:val="26"/>
        </w:rPr>
        <w:t>the Informal C</w:t>
      </w:r>
      <w:r w:rsidR="00FF2565">
        <w:rPr>
          <w:spacing w:val="-3"/>
          <w:sz w:val="26"/>
          <w:szCs w:val="26"/>
        </w:rPr>
        <w:t xml:space="preserve">omplaint </w:t>
      </w:r>
      <w:r w:rsidR="000F3857">
        <w:rPr>
          <w:spacing w:val="-3"/>
          <w:sz w:val="26"/>
          <w:szCs w:val="26"/>
        </w:rPr>
        <w:t xml:space="preserve">was dismissed by </w:t>
      </w:r>
      <w:r w:rsidR="00B8598F">
        <w:rPr>
          <w:spacing w:val="-3"/>
          <w:sz w:val="26"/>
          <w:szCs w:val="26"/>
        </w:rPr>
        <w:t>a</w:t>
      </w:r>
      <w:r w:rsidR="00E9182B">
        <w:rPr>
          <w:spacing w:val="-3"/>
          <w:sz w:val="26"/>
          <w:szCs w:val="26"/>
        </w:rPr>
        <w:t xml:space="preserve"> </w:t>
      </w:r>
      <w:r w:rsidR="00661A03">
        <w:rPr>
          <w:spacing w:val="-3"/>
          <w:sz w:val="26"/>
          <w:szCs w:val="26"/>
        </w:rPr>
        <w:t xml:space="preserve">decision </w:t>
      </w:r>
      <w:r w:rsidR="00E9182B">
        <w:rPr>
          <w:spacing w:val="-3"/>
          <w:sz w:val="26"/>
          <w:szCs w:val="26"/>
        </w:rPr>
        <w:t xml:space="preserve">issued </w:t>
      </w:r>
      <w:r w:rsidR="000F3857">
        <w:rPr>
          <w:spacing w:val="-3"/>
          <w:sz w:val="26"/>
          <w:szCs w:val="26"/>
        </w:rPr>
        <w:t xml:space="preserve">on </w:t>
      </w:r>
      <w:r w:rsidR="00741C1C">
        <w:rPr>
          <w:spacing w:val="-3"/>
          <w:sz w:val="26"/>
          <w:szCs w:val="26"/>
        </w:rPr>
        <w:t>January</w:t>
      </w:r>
      <w:r w:rsidR="00E9182B">
        <w:rPr>
          <w:spacing w:val="-3"/>
          <w:sz w:val="26"/>
          <w:szCs w:val="26"/>
        </w:rPr>
        <w:t xml:space="preserve"> </w:t>
      </w:r>
      <w:r w:rsidR="00741C1C">
        <w:rPr>
          <w:spacing w:val="-3"/>
          <w:sz w:val="26"/>
          <w:szCs w:val="26"/>
        </w:rPr>
        <w:t>10</w:t>
      </w:r>
      <w:r w:rsidR="00E9182B">
        <w:rPr>
          <w:spacing w:val="-3"/>
          <w:sz w:val="26"/>
          <w:szCs w:val="26"/>
        </w:rPr>
        <w:t>, 20</w:t>
      </w:r>
      <w:r w:rsidR="00741C1C">
        <w:rPr>
          <w:spacing w:val="-3"/>
          <w:sz w:val="26"/>
          <w:szCs w:val="26"/>
        </w:rPr>
        <w:t>13</w:t>
      </w:r>
      <w:r w:rsidR="00FF2565">
        <w:rPr>
          <w:spacing w:val="-3"/>
          <w:sz w:val="26"/>
          <w:szCs w:val="26"/>
        </w:rPr>
        <w:t>,</w:t>
      </w:r>
      <w:r w:rsidR="008C0FCD">
        <w:rPr>
          <w:spacing w:val="-3"/>
          <w:sz w:val="26"/>
          <w:szCs w:val="26"/>
        </w:rPr>
        <w:t xml:space="preserve"> at BCS Case No. 3047198</w:t>
      </w:r>
      <w:r w:rsidR="00E9182B">
        <w:rPr>
          <w:spacing w:val="-3"/>
          <w:sz w:val="26"/>
          <w:szCs w:val="26"/>
        </w:rPr>
        <w:t>.</w:t>
      </w:r>
      <w:r w:rsidR="00661A03">
        <w:rPr>
          <w:spacing w:val="-3"/>
          <w:sz w:val="26"/>
          <w:szCs w:val="26"/>
        </w:rPr>
        <w:t xml:space="preserve"> </w:t>
      </w:r>
      <w:r w:rsidR="00C65321">
        <w:rPr>
          <w:spacing w:val="-3"/>
          <w:sz w:val="26"/>
          <w:szCs w:val="26"/>
        </w:rPr>
        <w:t xml:space="preserve"> </w:t>
      </w:r>
      <w:r w:rsidR="00397698">
        <w:rPr>
          <w:spacing w:val="-3"/>
          <w:sz w:val="26"/>
          <w:szCs w:val="26"/>
        </w:rPr>
        <w:t xml:space="preserve">PGW requested that the </w:t>
      </w:r>
      <w:r w:rsidR="00953CF8">
        <w:rPr>
          <w:spacing w:val="-3"/>
          <w:sz w:val="26"/>
          <w:szCs w:val="26"/>
        </w:rPr>
        <w:t xml:space="preserve">instant </w:t>
      </w:r>
      <w:r w:rsidR="00397698">
        <w:rPr>
          <w:spacing w:val="-3"/>
          <w:sz w:val="26"/>
          <w:szCs w:val="26"/>
        </w:rPr>
        <w:t>Complaint be dismissed.</w:t>
      </w:r>
    </w:p>
    <w:p w:rsidR="00E9182B" w:rsidRDefault="00E9182B" w:rsidP="00E62C20">
      <w:pPr>
        <w:tabs>
          <w:tab w:val="left" w:pos="-1440"/>
          <w:tab w:val="left" w:pos="-720"/>
        </w:tabs>
        <w:suppressAutoHyphens/>
        <w:spacing w:line="360" w:lineRule="auto"/>
        <w:rPr>
          <w:spacing w:val="-3"/>
          <w:sz w:val="26"/>
          <w:szCs w:val="26"/>
        </w:rPr>
      </w:pPr>
    </w:p>
    <w:p w:rsidR="00BB2000" w:rsidRDefault="00FF2565" w:rsidP="008D2954">
      <w:pPr>
        <w:tabs>
          <w:tab w:val="left" w:pos="-1440"/>
          <w:tab w:val="left" w:pos="-720"/>
        </w:tabs>
        <w:suppressAutoHyphens/>
        <w:spacing w:line="360" w:lineRule="auto"/>
        <w:ind w:firstLine="1440"/>
        <w:rPr>
          <w:spacing w:val="-3"/>
          <w:sz w:val="26"/>
          <w:szCs w:val="26"/>
        </w:rPr>
      </w:pPr>
      <w:r>
        <w:rPr>
          <w:spacing w:val="-3"/>
          <w:sz w:val="26"/>
          <w:szCs w:val="26"/>
        </w:rPr>
        <w:t xml:space="preserve">A scheduled </w:t>
      </w:r>
      <w:r w:rsidR="00FA5C61">
        <w:rPr>
          <w:spacing w:val="-3"/>
          <w:sz w:val="26"/>
          <w:szCs w:val="26"/>
        </w:rPr>
        <w:t xml:space="preserve">hearing </w:t>
      </w:r>
      <w:r>
        <w:rPr>
          <w:spacing w:val="-3"/>
          <w:sz w:val="26"/>
          <w:szCs w:val="26"/>
        </w:rPr>
        <w:t xml:space="preserve">was held </w:t>
      </w:r>
      <w:r w:rsidR="00FA5C61">
        <w:rPr>
          <w:spacing w:val="-3"/>
          <w:sz w:val="26"/>
          <w:szCs w:val="26"/>
        </w:rPr>
        <w:t>on</w:t>
      </w:r>
      <w:r w:rsidR="005716B0" w:rsidRPr="00D4241E">
        <w:rPr>
          <w:spacing w:val="-3"/>
          <w:sz w:val="26"/>
          <w:szCs w:val="26"/>
        </w:rPr>
        <w:t xml:space="preserve"> </w:t>
      </w:r>
      <w:r w:rsidR="00D4241E" w:rsidRPr="00D4241E">
        <w:rPr>
          <w:spacing w:val="-3"/>
          <w:sz w:val="26"/>
          <w:szCs w:val="26"/>
        </w:rPr>
        <w:t>November</w:t>
      </w:r>
      <w:r w:rsidR="005716B0" w:rsidRPr="00D4241E">
        <w:rPr>
          <w:spacing w:val="-3"/>
          <w:sz w:val="26"/>
          <w:szCs w:val="26"/>
        </w:rPr>
        <w:t xml:space="preserve"> </w:t>
      </w:r>
      <w:r w:rsidR="00D4241E" w:rsidRPr="00D4241E">
        <w:rPr>
          <w:spacing w:val="-3"/>
          <w:sz w:val="26"/>
          <w:szCs w:val="26"/>
        </w:rPr>
        <w:t>10</w:t>
      </w:r>
      <w:r w:rsidR="005716B0" w:rsidRPr="00D4241E">
        <w:rPr>
          <w:spacing w:val="-3"/>
          <w:sz w:val="26"/>
          <w:szCs w:val="26"/>
        </w:rPr>
        <w:t>, 20</w:t>
      </w:r>
      <w:r w:rsidR="008D2954" w:rsidRPr="00D4241E">
        <w:rPr>
          <w:spacing w:val="-3"/>
          <w:sz w:val="26"/>
          <w:szCs w:val="26"/>
        </w:rPr>
        <w:t>1</w:t>
      </w:r>
      <w:r w:rsidR="00D4241E" w:rsidRPr="00D4241E">
        <w:rPr>
          <w:spacing w:val="-3"/>
          <w:sz w:val="26"/>
          <w:szCs w:val="26"/>
        </w:rPr>
        <w:t>4</w:t>
      </w:r>
      <w:r w:rsidR="00FA5C61">
        <w:rPr>
          <w:spacing w:val="-3"/>
          <w:sz w:val="26"/>
          <w:szCs w:val="26"/>
        </w:rPr>
        <w:t>,</w:t>
      </w:r>
      <w:r w:rsidR="008B1CA6" w:rsidRPr="00D4241E">
        <w:rPr>
          <w:spacing w:val="-3"/>
          <w:sz w:val="26"/>
          <w:szCs w:val="26"/>
        </w:rPr>
        <w:t xml:space="preserve"> </w:t>
      </w:r>
      <w:r>
        <w:rPr>
          <w:spacing w:val="-3"/>
          <w:sz w:val="26"/>
          <w:szCs w:val="26"/>
        </w:rPr>
        <w:t xml:space="preserve">wherein </w:t>
      </w:r>
      <w:r w:rsidR="00FA5C61">
        <w:rPr>
          <w:spacing w:val="-3"/>
          <w:sz w:val="26"/>
          <w:szCs w:val="26"/>
        </w:rPr>
        <w:t>t</w:t>
      </w:r>
      <w:r w:rsidR="00BB2000" w:rsidRPr="00D4241E">
        <w:rPr>
          <w:spacing w:val="-3"/>
          <w:sz w:val="26"/>
          <w:szCs w:val="26"/>
        </w:rPr>
        <w:t>he Complainant ap</w:t>
      </w:r>
      <w:r w:rsidR="008B1CA6" w:rsidRPr="00D4241E">
        <w:rPr>
          <w:spacing w:val="-3"/>
          <w:sz w:val="26"/>
          <w:szCs w:val="26"/>
        </w:rPr>
        <w:t xml:space="preserve">peared </w:t>
      </w:r>
      <w:r w:rsidR="008B1CA6" w:rsidRPr="00D4241E">
        <w:rPr>
          <w:i/>
          <w:spacing w:val="-3"/>
          <w:sz w:val="26"/>
          <w:szCs w:val="26"/>
        </w:rPr>
        <w:t xml:space="preserve">pro se </w:t>
      </w:r>
      <w:r w:rsidR="008B1CA6" w:rsidRPr="00D4241E">
        <w:rPr>
          <w:spacing w:val="-3"/>
          <w:sz w:val="26"/>
          <w:szCs w:val="26"/>
        </w:rPr>
        <w:t xml:space="preserve">and testified </w:t>
      </w:r>
      <w:r w:rsidR="00BB2000" w:rsidRPr="00D4241E">
        <w:rPr>
          <w:spacing w:val="-3"/>
          <w:sz w:val="26"/>
          <w:szCs w:val="26"/>
        </w:rPr>
        <w:t>i</w:t>
      </w:r>
      <w:r w:rsidR="008B1CA6" w:rsidRPr="00D4241E">
        <w:rPr>
          <w:spacing w:val="-3"/>
          <w:sz w:val="26"/>
          <w:szCs w:val="26"/>
        </w:rPr>
        <w:t xml:space="preserve">n </w:t>
      </w:r>
      <w:r w:rsidR="00BB2000" w:rsidRPr="00D4241E">
        <w:rPr>
          <w:spacing w:val="-3"/>
          <w:sz w:val="26"/>
          <w:szCs w:val="26"/>
        </w:rPr>
        <w:t xml:space="preserve">support of </w:t>
      </w:r>
      <w:r w:rsidR="00FA5C61">
        <w:rPr>
          <w:spacing w:val="-3"/>
          <w:sz w:val="26"/>
          <w:szCs w:val="26"/>
        </w:rPr>
        <w:t>his</w:t>
      </w:r>
      <w:r w:rsidR="008B1CA6" w:rsidRPr="00D4241E">
        <w:rPr>
          <w:spacing w:val="-3"/>
          <w:sz w:val="26"/>
          <w:szCs w:val="26"/>
        </w:rPr>
        <w:t xml:space="preserve"> </w:t>
      </w:r>
      <w:r w:rsidR="00BB2000" w:rsidRPr="00D4241E">
        <w:rPr>
          <w:spacing w:val="-3"/>
          <w:sz w:val="26"/>
          <w:szCs w:val="26"/>
        </w:rPr>
        <w:t>Complaint</w:t>
      </w:r>
      <w:r w:rsidR="008B1CA6" w:rsidRPr="00D4241E">
        <w:rPr>
          <w:spacing w:val="-3"/>
          <w:sz w:val="26"/>
          <w:szCs w:val="26"/>
        </w:rPr>
        <w:t xml:space="preserve">.  </w:t>
      </w:r>
      <w:r w:rsidR="005F2F6B">
        <w:rPr>
          <w:spacing w:val="-3"/>
          <w:sz w:val="26"/>
          <w:szCs w:val="26"/>
        </w:rPr>
        <w:t>PGW</w:t>
      </w:r>
      <w:r w:rsidR="00D724DB" w:rsidRPr="00D4241E">
        <w:rPr>
          <w:spacing w:val="-3"/>
          <w:sz w:val="26"/>
          <w:szCs w:val="26"/>
        </w:rPr>
        <w:t xml:space="preserve"> </w:t>
      </w:r>
      <w:r w:rsidR="00FA5C61">
        <w:rPr>
          <w:spacing w:val="-3"/>
          <w:sz w:val="26"/>
          <w:szCs w:val="26"/>
        </w:rPr>
        <w:t xml:space="preserve">was represented by </w:t>
      </w:r>
      <w:r>
        <w:rPr>
          <w:spacing w:val="-3"/>
          <w:sz w:val="26"/>
          <w:szCs w:val="26"/>
        </w:rPr>
        <w:t>counsel</w:t>
      </w:r>
      <w:r w:rsidR="00FA5C61">
        <w:rPr>
          <w:spacing w:val="-3"/>
          <w:sz w:val="26"/>
          <w:szCs w:val="26"/>
        </w:rPr>
        <w:t>,</w:t>
      </w:r>
      <w:r w:rsidR="008D2954" w:rsidRPr="00D4241E">
        <w:rPr>
          <w:sz w:val="26"/>
          <w:szCs w:val="26"/>
        </w:rPr>
        <w:t xml:space="preserve"> presented </w:t>
      </w:r>
      <w:r w:rsidR="00FA5C61">
        <w:rPr>
          <w:sz w:val="26"/>
          <w:szCs w:val="26"/>
        </w:rPr>
        <w:t xml:space="preserve">the testimony of </w:t>
      </w:r>
      <w:r w:rsidR="008D2954" w:rsidRPr="00D4241E">
        <w:rPr>
          <w:sz w:val="26"/>
          <w:szCs w:val="26"/>
        </w:rPr>
        <w:t>two witnesses</w:t>
      </w:r>
      <w:r w:rsidR="00FA5C61">
        <w:rPr>
          <w:sz w:val="26"/>
          <w:szCs w:val="26"/>
        </w:rPr>
        <w:t>,</w:t>
      </w:r>
      <w:r w:rsidR="008D2954" w:rsidRPr="00D4241E">
        <w:rPr>
          <w:sz w:val="26"/>
          <w:szCs w:val="26"/>
        </w:rPr>
        <w:t xml:space="preserve"> and </w:t>
      </w:r>
      <w:r w:rsidR="00FA5C61">
        <w:rPr>
          <w:sz w:val="26"/>
          <w:szCs w:val="26"/>
        </w:rPr>
        <w:t>submitted</w:t>
      </w:r>
      <w:r w:rsidR="000F3857">
        <w:rPr>
          <w:sz w:val="26"/>
          <w:szCs w:val="26"/>
        </w:rPr>
        <w:t xml:space="preserve"> </w:t>
      </w:r>
      <w:r w:rsidR="008D2954" w:rsidRPr="00D4241E">
        <w:rPr>
          <w:sz w:val="26"/>
          <w:szCs w:val="26"/>
        </w:rPr>
        <w:t>five exhibits</w:t>
      </w:r>
      <w:r w:rsidR="00FA5C61">
        <w:rPr>
          <w:sz w:val="26"/>
          <w:szCs w:val="26"/>
        </w:rPr>
        <w:t>, all of which</w:t>
      </w:r>
      <w:r w:rsidR="008D2954" w:rsidRPr="00D4241E">
        <w:rPr>
          <w:sz w:val="26"/>
          <w:szCs w:val="26"/>
        </w:rPr>
        <w:t xml:space="preserve"> w</w:t>
      </w:r>
      <w:r w:rsidR="00BB2000" w:rsidRPr="00D4241E">
        <w:rPr>
          <w:spacing w:val="-3"/>
          <w:sz w:val="26"/>
          <w:szCs w:val="26"/>
        </w:rPr>
        <w:t>ere admitted into the record</w:t>
      </w:r>
      <w:r w:rsidR="00D724DB" w:rsidRPr="00D4241E">
        <w:rPr>
          <w:spacing w:val="-3"/>
          <w:sz w:val="26"/>
          <w:szCs w:val="26"/>
        </w:rPr>
        <w:t xml:space="preserve">.  </w:t>
      </w:r>
    </w:p>
    <w:p w:rsidR="00D6474E" w:rsidRPr="00D4241E" w:rsidRDefault="00D6474E" w:rsidP="008D2954">
      <w:pPr>
        <w:tabs>
          <w:tab w:val="left" w:pos="-1440"/>
          <w:tab w:val="left" w:pos="-720"/>
        </w:tabs>
        <w:suppressAutoHyphens/>
        <w:spacing w:line="360" w:lineRule="auto"/>
        <w:ind w:firstLine="1440"/>
        <w:rPr>
          <w:spacing w:val="-3"/>
          <w:sz w:val="26"/>
          <w:szCs w:val="26"/>
        </w:rPr>
      </w:pPr>
    </w:p>
    <w:p w:rsidR="008735DF" w:rsidRPr="008D2954" w:rsidRDefault="00BB2000" w:rsidP="008D2954">
      <w:pPr>
        <w:tabs>
          <w:tab w:val="left" w:pos="-1440"/>
          <w:tab w:val="left" w:pos="-720"/>
        </w:tabs>
        <w:suppressAutoHyphens/>
        <w:spacing w:line="360" w:lineRule="auto"/>
        <w:ind w:firstLine="1440"/>
        <w:rPr>
          <w:spacing w:val="-3"/>
          <w:sz w:val="26"/>
          <w:szCs w:val="26"/>
        </w:rPr>
      </w:pPr>
      <w:r w:rsidRPr="00D4241E">
        <w:rPr>
          <w:sz w:val="26"/>
          <w:szCs w:val="26"/>
        </w:rPr>
        <w:t xml:space="preserve">At the conclusion of the hearing, </w:t>
      </w:r>
      <w:r w:rsidR="005F2F6B">
        <w:rPr>
          <w:spacing w:val="-3"/>
          <w:sz w:val="26"/>
          <w:szCs w:val="26"/>
        </w:rPr>
        <w:t>PGW</w:t>
      </w:r>
      <w:r w:rsidR="008D2954" w:rsidRPr="00D4241E">
        <w:rPr>
          <w:sz w:val="26"/>
          <w:szCs w:val="26"/>
        </w:rPr>
        <w:t xml:space="preserve"> </w:t>
      </w:r>
      <w:r w:rsidR="00EB3230">
        <w:rPr>
          <w:sz w:val="26"/>
          <w:szCs w:val="26"/>
        </w:rPr>
        <w:t>m</w:t>
      </w:r>
      <w:r w:rsidR="008D2954" w:rsidRPr="00D4241E">
        <w:rPr>
          <w:sz w:val="26"/>
          <w:szCs w:val="26"/>
        </w:rPr>
        <w:t>o</w:t>
      </w:r>
      <w:r w:rsidR="0046101E">
        <w:rPr>
          <w:sz w:val="26"/>
          <w:szCs w:val="26"/>
        </w:rPr>
        <w:t>ved</w:t>
      </w:r>
      <w:r w:rsidR="008D2954" w:rsidRPr="00D4241E">
        <w:rPr>
          <w:sz w:val="26"/>
          <w:szCs w:val="26"/>
        </w:rPr>
        <w:t xml:space="preserve"> to </w:t>
      </w:r>
      <w:r w:rsidR="00EB3230">
        <w:rPr>
          <w:sz w:val="26"/>
          <w:szCs w:val="26"/>
        </w:rPr>
        <w:t>d</w:t>
      </w:r>
      <w:r w:rsidR="008D2954" w:rsidRPr="00D4241E">
        <w:rPr>
          <w:sz w:val="26"/>
          <w:szCs w:val="26"/>
        </w:rPr>
        <w:t xml:space="preserve">ismiss </w:t>
      </w:r>
      <w:r w:rsidR="00EB3230">
        <w:rPr>
          <w:sz w:val="26"/>
          <w:szCs w:val="26"/>
        </w:rPr>
        <w:t>(</w:t>
      </w:r>
      <w:r w:rsidR="0046101E">
        <w:rPr>
          <w:sz w:val="26"/>
          <w:szCs w:val="26"/>
        </w:rPr>
        <w:t>M</w:t>
      </w:r>
      <w:r w:rsidR="00EB3230">
        <w:rPr>
          <w:sz w:val="26"/>
          <w:szCs w:val="26"/>
        </w:rPr>
        <w:t xml:space="preserve">otion to </w:t>
      </w:r>
      <w:r w:rsidR="0046101E">
        <w:rPr>
          <w:sz w:val="26"/>
          <w:szCs w:val="26"/>
        </w:rPr>
        <w:t>D</w:t>
      </w:r>
      <w:r w:rsidR="00EB3230">
        <w:rPr>
          <w:sz w:val="26"/>
          <w:szCs w:val="26"/>
        </w:rPr>
        <w:t xml:space="preserve">ismiss) </w:t>
      </w:r>
      <w:r w:rsidR="008D2954" w:rsidRPr="00D4241E">
        <w:rPr>
          <w:sz w:val="26"/>
          <w:szCs w:val="26"/>
        </w:rPr>
        <w:t>th</w:t>
      </w:r>
      <w:r w:rsidR="00F75842" w:rsidRPr="00D4241E">
        <w:rPr>
          <w:sz w:val="26"/>
          <w:szCs w:val="26"/>
        </w:rPr>
        <w:t>at</w:t>
      </w:r>
      <w:r w:rsidR="008D2954" w:rsidRPr="00D4241E">
        <w:rPr>
          <w:sz w:val="26"/>
          <w:szCs w:val="26"/>
        </w:rPr>
        <w:t xml:space="preserve"> portion of </w:t>
      </w:r>
      <w:r w:rsidR="00C76E11">
        <w:rPr>
          <w:sz w:val="26"/>
          <w:szCs w:val="26"/>
        </w:rPr>
        <w:t>the Complainant</w:t>
      </w:r>
      <w:r w:rsidR="008D2954" w:rsidRPr="00D4241E">
        <w:rPr>
          <w:sz w:val="26"/>
          <w:szCs w:val="26"/>
        </w:rPr>
        <w:t xml:space="preserve">’s Complaint concerning the </w:t>
      </w:r>
      <w:r w:rsidR="00FA5C61">
        <w:rPr>
          <w:sz w:val="26"/>
          <w:szCs w:val="26"/>
        </w:rPr>
        <w:t xml:space="preserve">bill </w:t>
      </w:r>
      <w:r w:rsidR="000F3857">
        <w:rPr>
          <w:sz w:val="26"/>
          <w:szCs w:val="26"/>
        </w:rPr>
        <w:t>f</w:t>
      </w:r>
      <w:r w:rsidR="00FA5C61">
        <w:rPr>
          <w:sz w:val="26"/>
          <w:szCs w:val="26"/>
        </w:rPr>
        <w:t>or</w:t>
      </w:r>
      <w:r w:rsidR="000F3857">
        <w:rPr>
          <w:sz w:val="26"/>
          <w:szCs w:val="26"/>
        </w:rPr>
        <w:t xml:space="preserve"> $7,603.01</w:t>
      </w:r>
      <w:r w:rsidR="00F75842" w:rsidRPr="00D4241E">
        <w:rPr>
          <w:sz w:val="26"/>
          <w:szCs w:val="26"/>
        </w:rPr>
        <w:t xml:space="preserve"> from</w:t>
      </w:r>
      <w:r w:rsidR="008D2954" w:rsidRPr="00D4241E">
        <w:rPr>
          <w:sz w:val="26"/>
          <w:szCs w:val="26"/>
        </w:rPr>
        <w:t xml:space="preserve"> </w:t>
      </w:r>
      <w:r w:rsidR="00396608">
        <w:rPr>
          <w:sz w:val="26"/>
          <w:szCs w:val="26"/>
        </w:rPr>
        <w:t xml:space="preserve">the Complainant’s </w:t>
      </w:r>
      <w:r w:rsidR="00396608">
        <w:rPr>
          <w:spacing w:val="-3"/>
          <w:sz w:val="26"/>
          <w:szCs w:val="26"/>
        </w:rPr>
        <w:t>previous residence at Park Avenue from</w:t>
      </w:r>
      <w:r w:rsidR="00396608" w:rsidRPr="00D4241E">
        <w:rPr>
          <w:sz w:val="26"/>
          <w:szCs w:val="26"/>
        </w:rPr>
        <w:t xml:space="preserve"> </w:t>
      </w:r>
      <w:r w:rsidR="008D2954" w:rsidRPr="00D4241E">
        <w:rPr>
          <w:sz w:val="26"/>
          <w:szCs w:val="26"/>
        </w:rPr>
        <w:t>April 2009</w:t>
      </w:r>
      <w:r w:rsidR="00396608">
        <w:rPr>
          <w:sz w:val="26"/>
          <w:szCs w:val="26"/>
        </w:rPr>
        <w:t xml:space="preserve"> because</w:t>
      </w:r>
      <w:r w:rsidR="00C144C9">
        <w:rPr>
          <w:sz w:val="26"/>
          <w:szCs w:val="26"/>
        </w:rPr>
        <w:t xml:space="preserve"> </w:t>
      </w:r>
      <w:r w:rsidR="00C144C9" w:rsidRPr="00D4241E">
        <w:rPr>
          <w:sz w:val="26"/>
          <w:szCs w:val="26"/>
        </w:rPr>
        <w:t>the statute of limitations ha</w:t>
      </w:r>
      <w:r w:rsidR="00C144C9">
        <w:rPr>
          <w:sz w:val="26"/>
          <w:szCs w:val="26"/>
        </w:rPr>
        <w:t>d expired</w:t>
      </w:r>
      <w:r w:rsidR="00C144C9" w:rsidRPr="00D4241E">
        <w:rPr>
          <w:sz w:val="26"/>
          <w:szCs w:val="26"/>
        </w:rPr>
        <w:t>.</w:t>
      </w:r>
      <w:r w:rsidR="008D2954" w:rsidRPr="00D4241E">
        <w:rPr>
          <w:sz w:val="26"/>
          <w:szCs w:val="26"/>
        </w:rPr>
        <w:t xml:space="preserve"> </w:t>
      </w:r>
      <w:r w:rsidRPr="00D4241E">
        <w:rPr>
          <w:sz w:val="26"/>
          <w:szCs w:val="26"/>
        </w:rPr>
        <w:t xml:space="preserve"> The ALJ informed the </w:t>
      </w:r>
      <w:r w:rsidR="00FA5C61">
        <w:rPr>
          <w:sz w:val="26"/>
          <w:szCs w:val="26"/>
        </w:rPr>
        <w:t>P</w:t>
      </w:r>
      <w:r w:rsidRPr="00D4241E">
        <w:rPr>
          <w:sz w:val="26"/>
          <w:szCs w:val="26"/>
        </w:rPr>
        <w:t>arties that a ruling on the Motion</w:t>
      </w:r>
      <w:r w:rsidR="008C0FCD">
        <w:rPr>
          <w:sz w:val="26"/>
          <w:szCs w:val="26"/>
        </w:rPr>
        <w:t xml:space="preserve"> to Dismiss</w:t>
      </w:r>
      <w:r w:rsidRPr="00D4241E">
        <w:rPr>
          <w:sz w:val="26"/>
          <w:szCs w:val="26"/>
        </w:rPr>
        <w:t xml:space="preserve"> </w:t>
      </w:r>
      <w:r w:rsidR="0046101E">
        <w:rPr>
          <w:sz w:val="26"/>
          <w:szCs w:val="26"/>
        </w:rPr>
        <w:t xml:space="preserve">would </w:t>
      </w:r>
      <w:r w:rsidR="0046418F">
        <w:rPr>
          <w:sz w:val="26"/>
          <w:szCs w:val="26"/>
        </w:rPr>
        <w:t xml:space="preserve">be made </w:t>
      </w:r>
      <w:r w:rsidR="0046101E">
        <w:rPr>
          <w:sz w:val="26"/>
          <w:szCs w:val="26"/>
        </w:rPr>
        <w:t>following</w:t>
      </w:r>
      <w:r w:rsidR="0046418F">
        <w:rPr>
          <w:sz w:val="26"/>
          <w:szCs w:val="26"/>
        </w:rPr>
        <w:t xml:space="preserve"> </w:t>
      </w:r>
      <w:r w:rsidR="008C0FCD">
        <w:rPr>
          <w:sz w:val="26"/>
          <w:szCs w:val="26"/>
        </w:rPr>
        <w:t xml:space="preserve">her </w:t>
      </w:r>
      <w:r w:rsidRPr="00D4241E">
        <w:rPr>
          <w:sz w:val="26"/>
          <w:szCs w:val="26"/>
        </w:rPr>
        <w:t xml:space="preserve">review </w:t>
      </w:r>
      <w:r w:rsidR="0046101E">
        <w:rPr>
          <w:sz w:val="26"/>
          <w:szCs w:val="26"/>
        </w:rPr>
        <w:t xml:space="preserve">of </w:t>
      </w:r>
      <w:r w:rsidRPr="00D4241E">
        <w:rPr>
          <w:sz w:val="26"/>
          <w:szCs w:val="26"/>
        </w:rPr>
        <w:t xml:space="preserve">the record.  </w:t>
      </w:r>
      <w:proofErr w:type="gramStart"/>
      <w:r w:rsidRPr="00D4241E">
        <w:rPr>
          <w:spacing w:val="-3"/>
          <w:sz w:val="26"/>
          <w:szCs w:val="26"/>
        </w:rPr>
        <w:t>I.D. at 2.</w:t>
      </w:r>
      <w:proofErr w:type="gramEnd"/>
      <w:r w:rsidR="0046418F">
        <w:rPr>
          <w:spacing w:val="-3"/>
          <w:sz w:val="26"/>
          <w:szCs w:val="26"/>
        </w:rPr>
        <w:t xml:space="preserve">  </w:t>
      </w:r>
      <w:r w:rsidR="00D4241E">
        <w:rPr>
          <w:spacing w:val="-3"/>
          <w:sz w:val="26"/>
          <w:szCs w:val="26"/>
        </w:rPr>
        <w:t>The hearing resulted in a transcript of eighty-eight pages.  The reco</w:t>
      </w:r>
      <w:r w:rsidR="00120F12">
        <w:rPr>
          <w:spacing w:val="-3"/>
          <w:sz w:val="26"/>
          <w:szCs w:val="26"/>
        </w:rPr>
        <w:t>r</w:t>
      </w:r>
      <w:r w:rsidR="00D4241E">
        <w:rPr>
          <w:spacing w:val="-3"/>
          <w:sz w:val="26"/>
          <w:szCs w:val="26"/>
        </w:rPr>
        <w:t>d was closed o</w:t>
      </w:r>
      <w:r w:rsidR="00D724DB" w:rsidRPr="00D4241E">
        <w:rPr>
          <w:spacing w:val="-3"/>
          <w:sz w:val="26"/>
          <w:szCs w:val="26"/>
        </w:rPr>
        <w:t xml:space="preserve">n </w:t>
      </w:r>
      <w:r w:rsidR="00F75842" w:rsidRPr="00D4241E">
        <w:rPr>
          <w:spacing w:val="-3"/>
          <w:sz w:val="26"/>
          <w:szCs w:val="26"/>
        </w:rPr>
        <w:t>December</w:t>
      </w:r>
      <w:r w:rsidR="00EB4F10">
        <w:rPr>
          <w:spacing w:val="-3"/>
          <w:sz w:val="26"/>
          <w:szCs w:val="26"/>
        </w:rPr>
        <w:t> </w:t>
      </w:r>
      <w:r w:rsidR="00F75842" w:rsidRPr="00D4241E">
        <w:rPr>
          <w:spacing w:val="-3"/>
          <w:sz w:val="26"/>
          <w:szCs w:val="26"/>
        </w:rPr>
        <w:t>10</w:t>
      </w:r>
      <w:r w:rsidR="008347FE" w:rsidRPr="00D4241E">
        <w:rPr>
          <w:spacing w:val="-3"/>
          <w:sz w:val="26"/>
          <w:szCs w:val="26"/>
        </w:rPr>
        <w:t>, 20</w:t>
      </w:r>
      <w:r w:rsidR="00F75842" w:rsidRPr="00D4241E">
        <w:rPr>
          <w:spacing w:val="-3"/>
          <w:sz w:val="26"/>
          <w:szCs w:val="26"/>
        </w:rPr>
        <w:t>14</w:t>
      </w:r>
      <w:r w:rsidR="00D724DB" w:rsidRPr="008D2954">
        <w:rPr>
          <w:spacing w:val="-3"/>
          <w:sz w:val="26"/>
          <w:szCs w:val="26"/>
        </w:rPr>
        <w:t>.</w:t>
      </w:r>
      <w:r w:rsidR="000874FF" w:rsidRPr="008D2954">
        <w:rPr>
          <w:spacing w:val="-3"/>
          <w:sz w:val="26"/>
          <w:szCs w:val="26"/>
        </w:rPr>
        <w:t xml:space="preserve">  </w:t>
      </w:r>
    </w:p>
    <w:p w:rsidR="001A0A2B" w:rsidRDefault="001A0A2B" w:rsidP="0087670C">
      <w:pPr>
        <w:spacing w:line="360" w:lineRule="auto"/>
        <w:rPr>
          <w:sz w:val="26"/>
          <w:szCs w:val="26"/>
        </w:rPr>
      </w:pPr>
    </w:p>
    <w:p w:rsidR="000874FF" w:rsidRDefault="00D4241E" w:rsidP="00EB3230">
      <w:pPr>
        <w:spacing w:line="360" w:lineRule="auto"/>
        <w:ind w:firstLine="1440"/>
        <w:rPr>
          <w:sz w:val="26"/>
          <w:szCs w:val="26"/>
        </w:rPr>
      </w:pPr>
      <w:r>
        <w:rPr>
          <w:sz w:val="26"/>
          <w:szCs w:val="26"/>
        </w:rPr>
        <w:t xml:space="preserve">On June 8, 2015, the Commission issued the </w:t>
      </w:r>
      <w:r w:rsidR="00746866">
        <w:rPr>
          <w:sz w:val="26"/>
          <w:szCs w:val="26"/>
        </w:rPr>
        <w:t>Initial Decision</w:t>
      </w:r>
      <w:r>
        <w:rPr>
          <w:sz w:val="26"/>
          <w:szCs w:val="26"/>
        </w:rPr>
        <w:t xml:space="preserve"> of</w:t>
      </w:r>
      <w:r w:rsidR="00746866">
        <w:rPr>
          <w:sz w:val="26"/>
          <w:szCs w:val="26"/>
        </w:rPr>
        <w:t xml:space="preserve"> ALJ </w:t>
      </w:r>
      <w:r>
        <w:rPr>
          <w:sz w:val="26"/>
          <w:szCs w:val="26"/>
        </w:rPr>
        <w:t xml:space="preserve">Vero </w:t>
      </w:r>
      <w:r w:rsidR="00C5513B">
        <w:rPr>
          <w:sz w:val="26"/>
          <w:szCs w:val="26"/>
        </w:rPr>
        <w:t xml:space="preserve">in </w:t>
      </w:r>
      <w:r w:rsidR="00EB3230">
        <w:rPr>
          <w:sz w:val="26"/>
          <w:szCs w:val="26"/>
        </w:rPr>
        <w:t xml:space="preserve">which the </w:t>
      </w:r>
      <w:r w:rsidR="00EB3230" w:rsidRPr="00A55568">
        <w:rPr>
          <w:sz w:val="26"/>
          <w:szCs w:val="26"/>
        </w:rPr>
        <w:t xml:space="preserve">ALJ </w:t>
      </w:r>
      <w:r w:rsidR="00EB3230">
        <w:rPr>
          <w:sz w:val="26"/>
          <w:szCs w:val="26"/>
        </w:rPr>
        <w:t xml:space="preserve">granted PGW’s </w:t>
      </w:r>
      <w:r w:rsidR="0046101E">
        <w:rPr>
          <w:sz w:val="26"/>
          <w:szCs w:val="26"/>
        </w:rPr>
        <w:t>M</w:t>
      </w:r>
      <w:r w:rsidR="00EB3230">
        <w:rPr>
          <w:sz w:val="26"/>
          <w:szCs w:val="26"/>
        </w:rPr>
        <w:t xml:space="preserve">otion to </w:t>
      </w:r>
      <w:r w:rsidR="0046101E">
        <w:rPr>
          <w:sz w:val="26"/>
          <w:szCs w:val="26"/>
        </w:rPr>
        <w:t>D</w:t>
      </w:r>
      <w:r w:rsidR="00EB3230">
        <w:rPr>
          <w:sz w:val="26"/>
          <w:szCs w:val="26"/>
        </w:rPr>
        <w:t>ismiss</w:t>
      </w:r>
      <w:r w:rsidR="008C0FCD">
        <w:rPr>
          <w:sz w:val="26"/>
          <w:szCs w:val="26"/>
        </w:rPr>
        <w:t xml:space="preserve"> and </w:t>
      </w:r>
      <w:r w:rsidR="00396608">
        <w:rPr>
          <w:sz w:val="26"/>
          <w:szCs w:val="26"/>
        </w:rPr>
        <w:t xml:space="preserve">also </w:t>
      </w:r>
      <w:r w:rsidR="008C0FCD">
        <w:rPr>
          <w:sz w:val="26"/>
          <w:szCs w:val="26"/>
        </w:rPr>
        <w:t>dismissed</w:t>
      </w:r>
      <w:r w:rsidR="00BA5E1A">
        <w:rPr>
          <w:sz w:val="26"/>
          <w:szCs w:val="26"/>
        </w:rPr>
        <w:t xml:space="preserve"> </w:t>
      </w:r>
      <w:r w:rsidR="004D52EB">
        <w:rPr>
          <w:sz w:val="26"/>
          <w:szCs w:val="26"/>
        </w:rPr>
        <w:t>t</w:t>
      </w:r>
      <w:r w:rsidR="00F75842">
        <w:rPr>
          <w:sz w:val="26"/>
          <w:szCs w:val="26"/>
        </w:rPr>
        <w:t xml:space="preserve">he </w:t>
      </w:r>
      <w:r w:rsidR="00EB3230">
        <w:rPr>
          <w:sz w:val="26"/>
          <w:szCs w:val="26"/>
        </w:rPr>
        <w:t>Complaint in its entirety</w:t>
      </w:r>
      <w:r w:rsidR="008C0FCD">
        <w:rPr>
          <w:sz w:val="26"/>
          <w:szCs w:val="26"/>
        </w:rPr>
        <w:t>,</w:t>
      </w:r>
      <w:r w:rsidR="00EB3230">
        <w:rPr>
          <w:sz w:val="26"/>
          <w:szCs w:val="26"/>
        </w:rPr>
        <w:t xml:space="preserve"> with prejudice.</w:t>
      </w:r>
      <w:r w:rsidR="00BA5E1A">
        <w:rPr>
          <w:sz w:val="26"/>
          <w:szCs w:val="26"/>
        </w:rPr>
        <w:t xml:space="preserve">  </w:t>
      </w:r>
      <w:r>
        <w:rPr>
          <w:sz w:val="26"/>
          <w:szCs w:val="26"/>
        </w:rPr>
        <w:t>As noted, the Complainant filed Exception</w:t>
      </w:r>
      <w:r w:rsidR="0046101E">
        <w:rPr>
          <w:sz w:val="26"/>
          <w:szCs w:val="26"/>
        </w:rPr>
        <w:t>s</w:t>
      </w:r>
      <w:r>
        <w:rPr>
          <w:sz w:val="26"/>
          <w:szCs w:val="26"/>
        </w:rPr>
        <w:t xml:space="preserve"> to the Initial </w:t>
      </w:r>
      <w:r>
        <w:rPr>
          <w:sz w:val="26"/>
          <w:szCs w:val="26"/>
        </w:rPr>
        <w:lastRenderedPageBreak/>
        <w:t>Decision on Ju</w:t>
      </w:r>
      <w:r w:rsidR="00953CF8">
        <w:rPr>
          <w:sz w:val="26"/>
          <w:szCs w:val="26"/>
        </w:rPr>
        <w:t>ly 13</w:t>
      </w:r>
      <w:r>
        <w:rPr>
          <w:sz w:val="26"/>
          <w:szCs w:val="26"/>
        </w:rPr>
        <w:t>, 2015</w:t>
      </w:r>
      <w:r w:rsidR="0046101E">
        <w:rPr>
          <w:sz w:val="26"/>
          <w:szCs w:val="26"/>
        </w:rPr>
        <w:t>,</w:t>
      </w:r>
      <w:r w:rsidR="00120F12">
        <w:rPr>
          <w:rStyle w:val="FootnoteReference"/>
        </w:rPr>
        <w:footnoteReference w:id="2"/>
      </w:r>
      <w:r>
        <w:rPr>
          <w:sz w:val="26"/>
          <w:szCs w:val="26"/>
        </w:rPr>
        <w:t xml:space="preserve"> and </w:t>
      </w:r>
      <w:r w:rsidR="005F2F6B">
        <w:rPr>
          <w:sz w:val="26"/>
          <w:szCs w:val="26"/>
        </w:rPr>
        <w:t>PGW</w:t>
      </w:r>
      <w:r>
        <w:rPr>
          <w:sz w:val="26"/>
          <w:szCs w:val="26"/>
        </w:rPr>
        <w:t xml:space="preserve"> filed Replies to Exceptions on</w:t>
      </w:r>
      <w:r w:rsidR="00412758">
        <w:rPr>
          <w:sz w:val="26"/>
          <w:szCs w:val="26"/>
        </w:rPr>
        <w:t xml:space="preserve"> July 13, 2015.</w:t>
      </w:r>
      <w:r>
        <w:rPr>
          <w:sz w:val="26"/>
          <w:szCs w:val="26"/>
        </w:rPr>
        <w:t xml:space="preserve"> </w:t>
      </w:r>
      <w:r w:rsidR="00233FF0">
        <w:rPr>
          <w:sz w:val="26"/>
          <w:szCs w:val="26"/>
        </w:rPr>
        <w:t xml:space="preserve"> </w:t>
      </w:r>
      <w:proofErr w:type="gramStart"/>
      <w:r w:rsidR="00233FF0">
        <w:rPr>
          <w:sz w:val="26"/>
          <w:szCs w:val="26"/>
        </w:rPr>
        <w:t>I.D. at 9, 11.</w:t>
      </w:r>
      <w:proofErr w:type="gramEnd"/>
    </w:p>
    <w:p w:rsidR="00233FF0" w:rsidRPr="001A0A2B" w:rsidRDefault="00233FF0" w:rsidP="00233FF0">
      <w:pPr>
        <w:spacing w:line="360" w:lineRule="auto"/>
        <w:rPr>
          <w:sz w:val="26"/>
          <w:szCs w:val="26"/>
        </w:rPr>
      </w:pPr>
    </w:p>
    <w:p w:rsidR="001A0A2B" w:rsidRPr="00074F16" w:rsidRDefault="00326FD1" w:rsidP="00A82950">
      <w:pPr>
        <w:keepNext/>
        <w:tabs>
          <w:tab w:val="left" w:pos="-1440"/>
          <w:tab w:val="left" w:pos="-720"/>
        </w:tabs>
        <w:suppressAutoHyphens/>
        <w:spacing w:line="360" w:lineRule="auto"/>
        <w:jc w:val="center"/>
        <w:rPr>
          <w:b/>
          <w:spacing w:val="-3"/>
          <w:sz w:val="26"/>
          <w:szCs w:val="26"/>
        </w:rPr>
      </w:pPr>
      <w:r w:rsidRPr="00074F16">
        <w:rPr>
          <w:b/>
          <w:spacing w:val="-3"/>
          <w:sz w:val="26"/>
          <w:szCs w:val="26"/>
        </w:rPr>
        <w:t>Background</w:t>
      </w:r>
    </w:p>
    <w:p w:rsidR="00AA4B41" w:rsidRPr="003F3880" w:rsidRDefault="00AA4B41" w:rsidP="00A82950">
      <w:pPr>
        <w:keepNext/>
        <w:tabs>
          <w:tab w:val="left" w:pos="-1440"/>
          <w:tab w:val="left" w:pos="-720"/>
        </w:tabs>
        <w:suppressAutoHyphens/>
        <w:spacing w:line="360" w:lineRule="auto"/>
        <w:jc w:val="center"/>
        <w:rPr>
          <w:spacing w:val="-3"/>
          <w:sz w:val="26"/>
          <w:szCs w:val="26"/>
        </w:rPr>
      </w:pPr>
    </w:p>
    <w:p w:rsidR="003D4991" w:rsidRPr="003D4991" w:rsidRDefault="003D4991" w:rsidP="008B6695">
      <w:pPr>
        <w:spacing w:line="360" w:lineRule="auto"/>
        <w:ind w:firstLine="720"/>
        <w:rPr>
          <w:sz w:val="26"/>
          <w:szCs w:val="26"/>
        </w:rPr>
      </w:pPr>
      <w:r>
        <w:rPr>
          <w:sz w:val="26"/>
          <w:szCs w:val="26"/>
        </w:rPr>
        <w:tab/>
      </w:r>
      <w:r w:rsidR="00DC7F63">
        <w:rPr>
          <w:sz w:val="26"/>
          <w:szCs w:val="26"/>
        </w:rPr>
        <w:t xml:space="preserve">The Complainant resided at </w:t>
      </w:r>
      <w:r w:rsidR="003E28BA">
        <w:rPr>
          <w:sz w:val="26"/>
          <w:szCs w:val="26"/>
        </w:rPr>
        <w:t xml:space="preserve">the </w:t>
      </w:r>
      <w:r w:rsidR="00DC7F63">
        <w:rPr>
          <w:sz w:val="26"/>
          <w:szCs w:val="26"/>
        </w:rPr>
        <w:t>Park Avenue</w:t>
      </w:r>
      <w:r w:rsidR="00C20E74">
        <w:rPr>
          <w:sz w:val="26"/>
          <w:szCs w:val="26"/>
        </w:rPr>
        <w:t xml:space="preserve"> address</w:t>
      </w:r>
      <w:r w:rsidR="00DC7F63" w:rsidRPr="003D4991">
        <w:rPr>
          <w:sz w:val="26"/>
          <w:szCs w:val="26"/>
        </w:rPr>
        <w:t xml:space="preserve"> </w:t>
      </w:r>
      <w:r w:rsidR="00DC7F63">
        <w:rPr>
          <w:sz w:val="26"/>
          <w:szCs w:val="26"/>
        </w:rPr>
        <w:t>f</w:t>
      </w:r>
      <w:r w:rsidRPr="003D4991">
        <w:rPr>
          <w:sz w:val="26"/>
          <w:szCs w:val="26"/>
        </w:rPr>
        <w:t>rom</w:t>
      </w:r>
      <w:r w:rsidR="00DC7F63">
        <w:rPr>
          <w:sz w:val="26"/>
          <w:szCs w:val="26"/>
        </w:rPr>
        <w:t xml:space="preserve"> October 2003 to December 2009.  </w:t>
      </w:r>
      <w:r w:rsidRPr="003D4991">
        <w:rPr>
          <w:sz w:val="26"/>
          <w:szCs w:val="26"/>
        </w:rPr>
        <w:t xml:space="preserve">On August 16, 2004, PGW terminated </w:t>
      </w:r>
      <w:r w:rsidR="00C5513B">
        <w:rPr>
          <w:sz w:val="26"/>
          <w:szCs w:val="26"/>
        </w:rPr>
        <w:t xml:space="preserve">the Complainant’s gas service </w:t>
      </w:r>
      <w:r w:rsidR="00DC7F63">
        <w:rPr>
          <w:sz w:val="26"/>
          <w:szCs w:val="26"/>
        </w:rPr>
        <w:t xml:space="preserve">for non-payment </w:t>
      </w:r>
      <w:r w:rsidR="0056522E">
        <w:rPr>
          <w:sz w:val="26"/>
          <w:szCs w:val="26"/>
        </w:rPr>
        <w:t xml:space="preserve">of bills.  The Complainant </w:t>
      </w:r>
      <w:r w:rsidR="00523736">
        <w:rPr>
          <w:sz w:val="26"/>
          <w:szCs w:val="26"/>
        </w:rPr>
        <w:t>declined</w:t>
      </w:r>
      <w:r w:rsidR="00C5513B">
        <w:rPr>
          <w:sz w:val="26"/>
          <w:szCs w:val="26"/>
        </w:rPr>
        <w:t xml:space="preserve"> </w:t>
      </w:r>
      <w:r w:rsidR="00DC7F63">
        <w:rPr>
          <w:sz w:val="26"/>
          <w:szCs w:val="26"/>
        </w:rPr>
        <w:t xml:space="preserve">to accept </w:t>
      </w:r>
      <w:r w:rsidR="0056522E">
        <w:rPr>
          <w:sz w:val="26"/>
          <w:szCs w:val="26"/>
        </w:rPr>
        <w:t xml:space="preserve">PGW’s </w:t>
      </w:r>
      <w:r w:rsidRPr="003D4991">
        <w:rPr>
          <w:sz w:val="26"/>
          <w:szCs w:val="26"/>
        </w:rPr>
        <w:t>terms</w:t>
      </w:r>
      <w:r w:rsidR="00C5513B">
        <w:rPr>
          <w:sz w:val="26"/>
          <w:szCs w:val="26"/>
        </w:rPr>
        <w:t xml:space="preserve"> for</w:t>
      </w:r>
      <w:r w:rsidR="00C5513B" w:rsidRPr="00C5513B">
        <w:rPr>
          <w:sz w:val="26"/>
          <w:szCs w:val="26"/>
        </w:rPr>
        <w:t xml:space="preserve"> </w:t>
      </w:r>
      <w:r w:rsidR="00C5513B" w:rsidRPr="003D4991">
        <w:rPr>
          <w:sz w:val="26"/>
          <w:szCs w:val="26"/>
        </w:rPr>
        <w:t>reconnection</w:t>
      </w:r>
      <w:r w:rsidR="0056522E">
        <w:rPr>
          <w:sz w:val="26"/>
          <w:szCs w:val="26"/>
        </w:rPr>
        <w:t xml:space="preserve"> of service and chose to remain without gas service</w:t>
      </w:r>
      <w:r w:rsidR="00DC7F63">
        <w:rPr>
          <w:sz w:val="26"/>
          <w:szCs w:val="26"/>
        </w:rPr>
        <w:t>.</w:t>
      </w:r>
      <w:r w:rsidR="00C5513B">
        <w:rPr>
          <w:sz w:val="26"/>
          <w:szCs w:val="26"/>
        </w:rPr>
        <w:t xml:space="preserve"> </w:t>
      </w:r>
      <w:r w:rsidR="00DC7F63">
        <w:rPr>
          <w:sz w:val="26"/>
          <w:szCs w:val="26"/>
        </w:rPr>
        <w:t xml:space="preserve"> The Complainant indicated that</w:t>
      </w:r>
      <w:r w:rsidRPr="003D4991">
        <w:rPr>
          <w:sz w:val="26"/>
          <w:szCs w:val="26"/>
        </w:rPr>
        <w:t xml:space="preserve"> he did not want </w:t>
      </w:r>
      <w:r w:rsidR="00C5513B">
        <w:rPr>
          <w:sz w:val="26"/>
          <w:szCs w:val="26"/>
        </w:rPr>
        <w:t>his</w:t>
      </w:r>
      <w:r w:rsidRPr="003D4991">
        <w:rPr>
          <w:sz w:val="26"/>
          <w:szCs w:val="26"/>
        </w:rPr>
        <w:t xml:space="preserve"> gas service turned on until he </w:t>
      </w:r>
      <w:r w:rsidR="00105B3B">
        <w:rPr>
          <w:sz w:val="26"/>
          <w:szCs w:val="26"/>
        </w:rPr>
        <w:t>pa</w:t>
      </w:r>
      <w:r w:rsidR="0046101E">
        <w:rPr>
          <w:sz w:val="26"/>
          <w:szCs w:val="26"/>
        </w:rPr>
        <w:t>id</w:t>
      </w:r>
      <w:r w:rsidR="00105B3B">
        <w:rPr>
          <w:sz w:val="26"/>
          <w:szCs w:val="26"/>
        </w:rPr>
        <w:t xml:space="preserve"> off all outstanding balances </w:t>
      </w:r>
      <w:r w:rsidR="001A3CA5">
        <w:rPr>
          <w:sz w:val="26"/>
          <w:szCs w:val="26"/>
        </w:rPr>
        <w:t xml:space="preserve">on </w:t>
      </w:r>
      <w:r w:rsidR="00105B3B">
        <w:rPr>
          <w:sz w:val="26"/>
          <w:szCs w:val="26"/>
        </w:rPr>
        <w:t>his account</w:t>
      </w:r>
      <w:r w:rsidRPr="003D4991">
        <w:rPr>
          <w:sz w:val="26"/>
          <w:szCs w:val="26"/>
        </w:rPr>
        <w:t xml:space="preserve">.  </w:t>
      </w:r>
      <w:r w:rsidR="00251112">
        <w:rPr>
          <w:sz w:val="26"/>
          <w:szCs w:val="26"/>
        </w:rPr>
        <w:t>O</w:t>
      </w:r>
      <w:r w:rsidR="00105B3B">
        <w:rPr>
          <w:sz w:val="26"/>
          <w:szCs w:val="26"/>
        </w:rPr>
        <w:t xml:space="preserve">n </w:t>
      </w:r>
      <w:r w:rsidRPr="003D4991">
        <w:rPr>
          <w:sz w:val="26"/>
          <w:szCs w:val="26"/>
        </w:rPr>
        <w:t>March 3, 2009</w:t>
      </w:r>
      <w:r w:rsidR="0046101E">
        <w:rPr>
          <w:sz w:val="26"/>
          <w:szCs w:val="26"/>
        </w:rPr>
        <w:t>,</w:t>
      </w:r>
      <w:r w:rsidRPr="003D4991">
        <w:rPr>
          <w:sz w:val="26"/>
          <w:szCs w:val="26"/>
        </w:rPr>
        <w:t xml:space="preserve"> </w:t>
      </w:r>
      <w:r w:rsidR="00823C4F">
        <w:rPr>
          <w:sz w:val="26"/>
          <w:szCs w:val="26"/>
        </w:rPr>
        <w:t xml:space="preserve">a </w:t>
      </w:r>
      <w:r w:rsidRPr="003D4991">
        <w:rPr>
          <w:sz w:val="26"/>
          <w:szCs w:val="26"/>
        </w:rPr>
        <w:t xml:space="preserve">PGW technician </w:t>
      </w:r>
      <w:r w:rsidR="00C76E11">
        <w:rPr>
          <w:sz w:val="26"/>
          <w:szCs w:val="26"/>
        </w:rPr>
        <w:t xml:space="preserve">who </w:t>
      </w:r>
      <w:r w:rsidRPr="003D4991">
        <w:rPr>
          <w:sz w:val="26"/>
          <w:szCs w:val="26"/>
        </w:rPr>
        <w:t>visit</w:t>
      </w:r>
      <w:r w:rsidR="00C76E11">
        <w:rPr>
          <w:sz w:val="26"/>
          <w:szCs w:val="26"/>
        </w:rPr>
        <w:t>ed the Complainant</w:t>
      </w:r>
      <w:r w:rsidR="00523736">
        <w:rPr>
          <w:sz w:val="26"/>
          <w:szCs w:val="26"/>
        </w:rPr>
        <w:t>’s apartment</w:t>
      </w:r>
      <w:r w:rsidR="00105B3B">
        <w:rPr>
          <w:sz w:val="26"/>
          <w:szCs w:val="26"/>
        </w:rPr>
        <w:t xml:space="preserve"> building</w:t>
      </w:r>
      <w:r w:rsidR="00105B3B">
        <w:rPr>
          <w:rStyle w:val="FootnoteReference"/>
        </w:rPr>
        <w:t xml:space="preserve"> </w:t>
      </w:r>
      <w:r w:rsidR="00105B3B">
        <w:rPr>
          <w:rStyle w:val="FootnoteReference"/>
        </w:rPr>
        <w:footnoteReference w:id="3"/>
      </w:r>
      <w:r w:rsidR="00523736">
        <w:rPr>
          <w:sz w:val="26"/>
          <w:szCs w:val="26"/>
        </w:rPr>
        <w:t xml:space="preserve"> </w:t>
      </w:r>
      <w:r w:rsidR="00105B3B" w:rsidRPr="003D4991">
        <w:rPr>
          <w:sz w:val="26"/>
          <w:szCs w:val="26"/>
        </w:rPr>
        <w:t>noticed gas</w:t>
      </w:r>
      <w:r w:rsidR="00105B3B">
        <w:rPr>
          <w:sz w:val="26"/>
          <w:szCs w:val="26"/>
        </w:rPr>
        <w:t xml:space="preserve"> was</w:t>
      </w:r>
      <w:r w:rsidR="00105B3B" w:rsidRPr="003D4991">
        <w:rPr>
          <w:sz w:val="26"/>
          <w:szCs w:val="26"/>
        </w:rPr>
        <w:t xml:space="preserve"> </w:t>
      </w:r>
      <w:r w:rsidR="00105B3B">
        <w:rPr>
          <w:sz w:val="26"/>
          <w:szCs w:val="26"/>
        </w:rPr>
        <w:t xml:space="preserve">flowing through </w:t>
      </w:r>
      <w:r w:rsidR="001A3CA5">
        <w:rPr>
          <w:sz w:val="26"/>
          <w:szCs w:val="26"/>
        </w:rPr>
        <w:t>m</w:t>
      </w:r>
      <w:r w:rsidR="00105B3B" w:rsidRPr="003D4991">
        <w:rPr>
          <w:sz w:val="26"/>
          <w:szCs w:val="26"/>
        </w:rPr>
        <w:t xml:space="preserve">eter # 1792689 </w:t>
      </w:r>
      <w:r w:rsidR="00DC7F63">
        <w:rPr>
          <w:sz w:val="26"/>
          <w:szCs w:val="26"/>
        </w:rPr>
        <w:t xml:space="preserve">that </w:t>
      </w:r>
      <w:r w:rsidR="00105B3B" w:rsidRPr="003D4991">
        <w:rPr>
          <w:sz w:val="26"/>
          <w:szCs w:val="26"/>
        </w:rPr>
        <w:t>s</w:t>
      </w:r>
      <w:r w:rsidR="00105B3B">
        <w:rPr>
          <w:sz w:val="26"/>
          <w:szCs w:val="26"/>
        </w:rPr>
        <w:t>erv</w:t>
      </w:r>
      <w:r w:rsidR="00DC7F63">
        <w:rPr>
          <w:sz w:val="26"/>
          <w:szCs w:val="26"/>
        </w:rPr>
        <w:t>ed</w:t>
      </w:r>
      <w:r w:rsidR="00105B3B">
        <w:rPr>
          <w:sz w:val="26"/>
          <w:szCs w:val="26"/>
        </w:rPr>
        <w:t xml:space="preserve"> </w:t>
      </w:r>
      <w:r w:rsidR="00C76E11">
        <w:rPr>
          <w:sz w:val="26"/>
          <w:szCs w:val="26"/>
        </w:rPr>
        <w:t>the Complainant</w:t>
      </w:r>
      <w:r w:rsidR="00251112">
        <w:rPr>
          <w:sz w:val="26"/>
          <w:szCs w:val="26"/>
        </w:rPr>
        <w:t>’s residence</w:t>
      </w:r>
      <w:r w:rsidR="00105B3B">
        <w:rPr>
          <w:sz w:val="26"/>
          <w:szCs w:val="26"/>
        </w:rPr>
        <w:t>.</w:t>
      </w:r>
      <w:r w:rsidR="00105B3B" w:rsidRPr="003D4991">
        <w:rPr>
          <w:sz w:val="26"/>
          <w:szCs w:val="26"/>
        </w:rPr>
        <w:t xml:space="preserve"> </w:t>
      </w:r>
      <w:r w:rsidR="00105B3B">
        <w:rPr>
          <w:sz w:val="26"/>
          <w:szCs w:val="26"/>
        </w:rPr>
        <w:t xml:space="preserve"> The technician also noticed that the</w:t>
      </w:r>
      <w:r w:rsidR="00105B3B" w:rsidRPr="003D4991">
        <w:rPr>
          <w:sz w:val="26"/>
          <w:szCs w:val="26"/>
        </w:rPr>
        <w:t xml:space="preserve"> </w:t>
      </w:r>
      <w:r w:rsidR="00105B3B">
        <w:rPr>
          <w:sz w:val="26"/>
          <w:szCs w:val="26"/>
        </w:rPr>
        <w:t>Encoder Recorder Transmitter (</w:t>
      </w:r>
      <w:r w:rsidR="00105B3B" w:rsidRPr="003D4991">
        <w:rPr>
          <w:sz w:val="26"/>
          <w:szCs w:val="26"/>
        </w:rPr>
        <w:t>ERT</w:t>
      </w:r>
      <w:r w:rsidR="00105B3B">
        <w:rPr>
          <w:sz w:val="26"/>
          <w:szCs w:val="26"/>
        </w:rPr>
        <w:t>)</w:t>
      </w:r>
      <w:r w:rsidR="00105B3B" w:rsidRPr="003D4991">
        <w:rPr>
          <w:sz w:val="26"/>
          <w:szCs w:val="26"/>
        </w:rPr>
        <w:t xml:space="preserve"> head</w:t>
      </w:r>
      <w:r w:rsidR="00105B3B">
        <w:rPr>
          <w:rStyle w:val="FootnoteReference"/>
        </w:rPr>
        <w:footnoteReference w:id="4"/>
      </w:r>
      <w:r w:rsidR="00105B3B">
        <w:rPr>
          <w:sz w:val="26"/>
          <w:szCs w:val="26"/>
        </w:rPr>
        <w:t xml:space="preserve"> on </w:t>
      </w:r>
      <w:r w:rsidR="001A3CA5">
        <w:rPr>
          <w:sz w:val="26"/>
          <w:szCs w:val="26"/>
        </w:rPr>
        <w:t>m</w:t>
      </w:r>
      <w:r w:rsidR="00105B3B" w:rsidRPr="003D4991">
        <w:rPr>
          <w:sz w:val="26"/>
          <w:szCs w:val="26"/>
        </w:rPr>
        <w:t xml:space="preserve">eter # 1792689 </w:t>
      </w:r>
      <w:r w:rsidR="00105B3B">
        <w:rPr>
          <w:sz w:val="26"/>
          <w:szCs w:val="26"/>
        </w:rPr>
        <w:t>was missing</w:t>
      </w:r>
      <w:r w:rsidR="00DC7F63">
        <w:rPr>
          <w:sz w:val="26"/>
          <w:szCs w:val="26"/>
        </w:rPr>
        <w:t>,</w:t>
      </w:r>
      <w:r w:rsidR="00105B3B">
        <w:rPr>
          <w:sz w:val="26"/>
          <w:szCs w:val="26"/>
        </w:rPr>
        <w:t xml:space="preserve"> </w:t>
      </w:r>
      <w:r w:rsidR="00DC7F63">
        <w:rPr>
          <w:sz w:val="26"/>
          <w:szCs w:val="26"/>
        </w:rPr>
        <w:t>without which the meter was unable t</w:t>
      </w:r>
      <w:r w:rsidR="00105B3B">
        <w:rPr>
          <w:sz w:val="26"/>
          <w:szCs w:val="26"/>
        </w:rPr>
        <w:t xml:space="preserve">o register or report </w:t>
      </w:r>
      <w:r w:rsidR="00DC7F63">
        <w:rPr>
          <w:sz w:val="26"/>
          <w:szCs w:val="26"/>
        </w:rPr>
        <w:t xml:space="preserve">any </w:t>
      </w:r>
      <w:r w:rsidR="00105B3B">
        <w:rPr>
          <w:sz w:val="26"/>
          <w:szCs w:val="26"/>
        </w:rPr>
        <w:t>gas usage</w:t>
      </w:r>
      <w:r w:rsidR="00DC7F63">
        <w:rPr>
          <w:sz w:val="26"/>
          <w:szCs w:val="26"/>
        </w:rPr>
        <w:t xml:space="preserve"> at his residence.  </w:t>
      </w:r>
      <w:r w:rsidRPr="003D4991">
        <w:rPr>
          <w:sz w:val="26"/>
          <w:szCs w:val="26"/>
        </w:rPr>
        <w:t xml:space="preserve">The technician removed </w:t>
      </w:r>
      <w:r w:rsidR="003A154C">
        <w:rPr>
          <w:sz w:val="26"/>
          <w:szCs w:val="26"/>
        </w:rPr>
        <w:t>the m</w:t>
      </w:r>
      <w:r w:rsidRPr="003D4991">
        <w:rPr>
          <w:sz w:val="26"/>
          <w:szCs w:val="26"/>
        </w:rPr>
        <w:t>eter</w:t>
      </w:r>
      <w:r w:rsidR="001A3CA5">
        <w:rPr>
          <w:sz w:val="26"/>
          <w:szCs w:val="26"/>
        </w:rPr>
        <w:t>,</w:t>
      </w:r>
      <w:r w:rsidRPr="003D4991">
        <w:rPr>
          <w:sz w:val="26"/>
          <w:szCs w:val="26"/>
        </w:rPr>
        <w:t xml:space="preserve"> installed l</w:t>
      </w:r>
      <w:r w:rsidR="00A57D96">
        <w:rPr>
          <w:sz w:val="26"/>
          <w:szCs w:val="26"/>
        </w:rPr>
        <w:t>ocking plugs</w:t>
      </w:r>
      <w:r w:rsidR="001A3CA5">
        <w:rPr>
          <w:sz w:val="26"/>
          <w:szCs w:val="26"/>
        </w:rPr>
        <w:t>,</w:t>
      </w:r>
      <w:r w:rsidR="00A57D96">
        <w:rPr>
          <w:sz w:val="26"/>
          <w:szCs w:val="26"/>
        </w:rPr>
        <w:t xml:space="preserve"> and </w:t>
      </w:r>
      <w:r w:rsidRPr="003D4991">
        <w:rPr>
          <w:sz w:val="26"/>
          <w:szCs w:val="26"/>
        </w:rPr>
        <w:t xml:space="preserve">left a post-termination notice at the property.  The technician </w:t>
      </w:r>
      <w:r w:rsidR="003A154C">
        <w:rPr>
          <w:sz w:val="26"/>
          <w:szCs w:val="26"/>
        </w:rPr>
        <w:t xml:space="preserve">also </w:t>
      </w:r>
      <w:r w:rsidRPr="003D4991">
        <w:rPr>
          <w:sz w:val="26"/>
          <w:szCs w:val="26"/>
        </w:rPr>
        <w:t xml:space="preserve">prepared a “Theft Reporting Sheet,” which listed the following gas appliances in </w:t>
      </w:r>
      <w:r w:rsidR="00402147">
        <w:rPr>
          <w:sz w:val="26"/>
          <w:szCs w:val="26"/>
        </w:rPr>
        <w:t xml:space="preserve">the </w:t>
      </w:r>
      <w:r w:rsidRPr="003D4991">
        <w:rPr>
          <w:sz w:val="26"/>
          <w:szCs w:val="26"/>
        </w:rPr>
        <w:t>Co</w:t>
      </w:r>
      <w:r w:rsidR="00402147">
        <w:rPr>
          <w:sz w:val="26"/>
          <w:szCs w:val="26"/>
        </w:rPr>
        <w:t xml:space="preserve">mplainant’s </w:t>
      </w:r>
      <w:r w:rsidRPr="003D4991">
        <w:rPr>
          <w:sz w:val="26"/>
          <w:szCs w:val="26"/>
        </w:rPr>
        <w:t xml:space="preserve">residence: a 75,000 BTU house heater, a 30,000 BTU automatic water heater, and a 54,000 BTU automatic gas range.  </w:t>
      </w:r>
      <w:proofErr w:type="gramStart"/>
      <w:r w:rsidRPr="003D4991">
        <w:rPr>
          <w:sz w:val="26"/>
          <w:szCs w:val="26"/>
        </w:rPr>
        <w:t xml:space="preserve">Tr. </w:t>
      </w:r>
      <w:r w:rsidR="005D24A6">
        <w:rPr>
          <w:sz w:val="26"/>
          <w:szCs w:val="26"/>
        </w:rPr>
        <w:t>54-60</w:t>
      </w:r>
      <w:r w:rsidRPr="003D4991">
        <w:rPr>
          <w:sz w:val="26"/>
          <w:szCs w:val="26"/>
        </w:rPr>
        <w:t>, PGW Exhibit 3.</w:t>
      </w:r>
      <w:proofErr w:type="gramEnd"/>
    </w:p>
    <w:p w:rsidR="003D4991" w:rsidRPr="003D4991" w:rsidRDefault="003D4991" w:rsidP="003D4991">
      <w:pPr>
        <w:spacing w:line="360" w:lineRule="auto"/>
        <w:rPr>
          <w:sz w:val="26"/>
          <w:szCs w:val="26"/>
        </w:rPr>
      </w:pPr>
    </w:p>
    <w:p w:rsidR="003D4991" w:rsidRPr="003D4991" w:rsidRDefault="003A154C" w:rsidP="003A154C">
      <w:pPr>
        <w:spacing w:line="360" w:lineRule="auto"/>
        <w:ind w:firstLine="720"/>
        <w:rPr>
          <w:sz w:val="26"/>
          <w:szCs w:val="26"/>
        </w:rPr>
      </w:pPr>
      <w:r>
        <w:rPr>
          <w:sz w:val="26"/>
          <w:szCs w:val="26"/>
        </w:rPr>
        <w:lastRenderedPageBreak/>
        <w:tab/>
      </w:r>
      <w:r w:rsidR="003D4991" w:rsidRPr="003D4991">
        <w:rPr>
          <w:sz w:val="26"/>
          <w:szCs w:val="26"/>
        </w:rPr>
        <w:t xml:space="preserve">On March 6, 2009, PGW </w:t>
      </w:r>
      <w:r w:rsidR="00E84BBF">
        <w:rPr>
          <w:sz w:val="26"/>
          <w:szCs w:val="26"/>
        </w:rPr>
        <w:t xml:space="preserve">contacted </w:t>
      </w:r>
      <w:r w:rsidR="00C76E11">
        <w:rPr>
          <w:sz w:val="26"/>
          <w:szCs w:val="26"/>
        </w:rPr>
        <w:t>the Complainant</w:t>
      </w:r>
      <w:r w:rsidR="002C7242">
        <w:rPr>
          <w:sz w:val="26"/>
          <w:szCs w:val="26"/>
        </w:rPr>
        <w:t xml:space="preserve"> </w:t>
      </w:r>
      <w:r>
        <w:rPr>
          <w:sz w:val="26"/>
          <w:szCs w:val="26"/>
        </w:rPr>
        <w:t xml:space="preserve">and </w:t>
      </w:r>
      <w:r w:rsidR="008B6695">
        <w:rPr>
          <w:sz w:val="26"/>
          <w:szCs w:val="26"/>
        </w:rPr>
        <w:t xml:space="preserve">informed </w:t>
      </w:r>
      <w:r w:rsidR="002C7242">
        <w:rPr>
          <w:sz w:val="26"/>
          <w:szCs w:val="26"/>
        </w:rPr>
        <w:t xml:space="preserve">him </w:t>
      </w:r>
      <w:r w:rsidR="001A3CA5">
        <w:rPr>
          <w:sz w:val="26"/>
          <w:szCs w:val="26"/>
        </w:rPr>
        <w:t>that the Company discovered</w:t>
      </w:r>
      <w:r w:rsidR="002C7242">
        <w:rPr>
          <w:sz w:val="26"/>
          <w:szCs w:val="26"/>
        </w:rPr>
        <w:t xml:space="preserve"> unauthorized service </w:t>
      </w:r>
      <w:r w:rsidR="00402147">
        <w:rPr>
          <w:sz w:val="26"/>
          <w:szCs w:val="26"/>
        </w:rPr>
        <w:t xml:space="preserve">at his address </w:t>
      </w:r>
      <w:r w:rsidR="002C7242">
        <w:rPr>
          <w:sz w:val="26"/>
          <w:szCs w:val="26"/>
        </w:rPr>
        <w:t xml:space="preserve">and </w:t>
      </w:r>
      <w:r w:rsidR="003D4991" w:rsidRPr="003D4991">
        <w:rPr>
          <w:sz w:val="26"/>
          <w:szCs w:val="26"/>
        </w:rPr>
        <w:t xml:space="preserve">that he would be billed </w:t>
      </w:r>
      <w:r w:rsidR="00BA5F6C">
        <w:rPr>
          <w:sz w:val="26"/>
          <w:szCs w:val="26"/>
        </w:rPr>
        <w:t>for gas us</w:t>
      </w:r>
      <w:r w:rsidR="00863DA0">
        <w:rPr>
          <w:sz w:val="26"/>
          <w:szCs w:val="26"/>
        </w:rPr>
        <w:t>age</w:t>
      </w:r>
      <w:r w:rsidR="00BA5F6C" w:rsidRPr="00BA5F6C">
        <w:rPr>
          <w:sz w:val="26"/>
          <w:szCs w:val="26"/>
        </w:rPr>
        <w:t xml:space="preserve"> </w:t>
      </w:r>
      <w:r w:rsidR="00EF2A9C">
        <w:rPr>
          <w:sz w:val="26"/>
          <w:szCs w:val="26"/>
        </w:rPr>
        <w:t xml:space="preserve">based on </w:t>
      </w:r>
      <w:r w:rsidR="0014409F">
        <w:rPr>
          <w:sz w:val="26"/>
          <w:szCs w:val="26"/>
        </w:rPr>
        <w:t xml:space="preserve">the </w:t>
      </w:r>
      <w:r w:rsidR="00EF2A9C">
        <w:rPr>
          <w:sz w:val="26"/>
          <w:szCs w:val="26"/>
        </w:rPr>
        <w:t xml:space="preserve">historic usage </w:t>
      </w:r>
      <w:r w:rsidR="0014409F">
        <w:rPr>
          <w:sz w:val="26"/>
          <w:szCs w:val="26"/>
        </w:rPr>
        <w:t xml:space="preserve">associated with </w:t>
      </w:r>
      <w:r w:rsidR="00BA5F6C" w:rsidRPr="003D4991">
        <w:rPr>
          <w:sz w:val="26"/>
          <w:szCs w:val="26"/>
        </w:rPr>
        <w:t>h</w:t>
      </w:r>
      <w:r w:rsidR="00EF2A9C">
        <w:rPr>
          <w:sz w:val="26"/>
          <w:szCs w:val="26"/>
        </w:rPr>
        <w:t>is</w:t>
      </w:r>
      <w:r w:rsidR="00BA5F6C" w:rsidRPr="003D4991">
        <w:rPr>
          <w:sz w:val="26"/>
          <w:szCs w:val="26"/>
        </w:rPr>
        <w:t xml:space="preserve"> property</w:t>
      </w:r>
      <w:r w:rsidR="00BA5F6C">
        <w:rPr>
          <w:sz w:val="26"/>
          <w:szCs w:val="26"/>
        </w:rPr>
        <w:t xml:space="preserve">.  </w:t>
      </w:r>
      <w:r w:rsidR="000B4C7D" w:rsidRPr="003D4991">
        <w:rPr>
          <w:sz w:val="26"/>
          <w:szCs w:val="26"/>
        </w:rPr>
        <w:t xml:space="preserve">On April 14, 2009, PGW issued a bill </w:t>
      </w:r>
      <w:r w:rsidR="0014409F">
        <w:rPr>
          <w:sz w:val="26"/>
          <w:szCs w:val="26"/>
        </w:rPr>
        <w:t xml:space="preserve">in the </w:t>
      </w:r>
      <w:r w:rsidR="006603E7">
        <w:rPr>
          <w:sz w:val="26"/>
          <w:szCs w:val="26"/>
        </w:rPr>
        <w:t>amount of</w:t>
      </w:r>
      <w:r w:rsidR="000B4C7D" w:rsidRPr="003D4991">
        <w:rPr>
          <w:sz w:val="26"/>
          <w:szCs w:val="26"/>
        </w:rPr>
        <w:t xml:space="preserve"> $7,603.01 </w:t>
      </w:r>
      <w:r w:rsidR="00863DA0">
        <w:rPr>
          <w:sz w:val="26"/>
          <w:szCs w:val="26"/>
        </w:rPr>
        <w:t>for</w:t>
      </w:r>
      <w:r w:rsidR="006603E7">
        <w:rPr>
          <w:sz w:val="26"/>
          <w:szCs w:val="26"/>
        </w:rPr>
        <w:t xml:space="preserve"> </w:t>
      </w:r>
      <w:r w:rsidR="003D4991" w:rsidRPr="003D4991">
        <w:rPr>
          <w:sz w:val="26"/>
          <w:szCs w:val="26"/>
        </w:rPr>
        <w:t>3</w:t>
      </w:r>
      <w:r w:rsidR="001A3CA5">
        <w:rPr>
          <w:sz w:val="26"/>
          <w:szCs w:val="26"/>
        </w:rPr>
        <w:t>,</w:t>
      </w:r>
      <w:r w:rsidR="003D4991" w:rsidRPr="003D4991">
        <w:rPr>
          <w:sz w:val="26"/>
          <w:szCs w:val="26"/>
        </w:rPr>
        <w:t xml:space="preserve">872 CCF of gas </w:t>
      </w:r>
      <w:r w:rsidR="0014409F">
        <w:rPr>
          <w:sz w:val="26"/>
          <w:szCs w:val="26"/>
        </w:rPr>
        <w:t xml:space="preserve">used during the </w:t>
      </w:r>
      <w:r w:rsidR="006603E7">
        <w:rPr>
          <w:sz w:val="26"/>
          <w:szCs w:val="26"/>
        </w:rPr>
        <w:t>period</w:t>
      </w:r>
      <w:r w:rsidR="002C7242">
        <w:rPr>
          <w:sz w:val="26"/>
          <w:szCs w:val="26"/>
        </w:rPr>
        <w:t xml:space="preserve"> </w:t>
      </w:r>
      <w:r w:rsidR="0014409F">
        <w:rPr>
          <w:sz w:val="26"/>
          <w:szCs w:val="26"/>
        </w:rPr>
        <w:t xml:space="preserve">from </w:t>
      </w:r>
      <w:r w:rsidR="003D4991" w:rsidRPr="003D4991">
        <w:rPr>
          <w:sz w:val="26"/>
          <w:szCs w:val="26"/>
        </w:rPr>
        <w:t>March 3, 2005</w:t>
      </w:r>
      <w:r w:rsidR="001A3CA5">
        <w:rPr>
          <w:sz w:val="26"/>
          <w:szCs w:val="26"/>
        </w:rPr>
        <w:t>,</w:t>
      </w:r>
      <w:r w:rsidR="006603E7">
        <w:rPr>
          <w:sz w:val="26"/>
          <w:szCs w:val="26"/>
        </w:rPr>
        <w:t xml:space="preserve"> </w:t>
      </w:r>
      <w:r w:rsidR="0014409F">
        <w:rPr>
          <w:sz w:val="26"/>
          <w:szCs w:val="26"/>
        </w:rPr>
        <w:t xml:space="preserve">to </w:t>
      </w:r>
      <w:r w:rsidR="003D4991" w:rsidRPr="003D4991">
        <w:rPr>
          <w:sz w:val="26"/>
          <w:szCs w:val="26"/>
        </w:rPr>
        <w:t xml:space="preserve">March 3, 2009.  PGW </w:t>
      </w:r>
      <w:r w:rsidR="00863DA0">
        <w:rPr>
          <w:sz w:val="26"/>
          <w:szCs w:val="26"/>
        </w:rPr>
        <w:t xml:space="preserve">also </w:t>
      </w:r>
      <w:r w:rsidR="003D4991" w:rsidRPr="003D4991">
        <w:rPr>
          <w:sz w:val="26"/>
          <w:szCs w:val="26"/>
        </w:rPr>
        <w:t xml:space="preserve">informed </w:t>
      </w:r>
      <w:r w:rsidR="00402147">
        <w:rPr>
          <w:sz w:val="26"/>
          <w:szCs w:val="26"/>
        </w:rPr>
        <w:t>the Complainant</w:t>
      </w:r>
      <w:r w:rsidR="002C7242">
        <w:rPr>
          <w:sz w:val="26"/>
          <w:szCs w:val="26"/>
        </w:rPr>
        <w:t xml:space="preserve"> </w:t>
      </w:r>
      <w:r w:rsidR="00402147">
        <w:rPr>
          <w:sz w:val="26"/>
          <w:szCs w:val="26"/>
        </w:rPr>
        <w:t xml:space="preserve">that he </w:t>
      </w:r>
      <w:r w:rsidR="001A3CA5">
        <w:rPr>
          <w:sz w:val="26"/>
          <w:szCs w:val="26"/>
        </w:rPr>
        <w:t xml:space="preserve">would </w:t>
      </w:r>
      <w:r w:rsidR="00402147">
        <w:rPr>
          <w:sz w:val="26"/>
          <w:szCs w:val="26"/>
        </w:rPr>
        <w:t xml:space="preserve">have </w:t>
      </w:r>
      <w:r w:rsidR="003D4991" w:rsidRPr="003D4991">
        <w:rPr>
          <w:sz w:val="26"/>
          <w:szCs w:val="26"/>
        </w:rPr>
        <w:t>to pa</w:t>
      </w:r>
      <w:r w:rsidR="00863DA0">
        <w:rPr>
          <w:sz w:val="26"/>
          <w:szCs w:val="26"/>
        </w:rPr>
        <w:t xml:space="preserve">y a security deposit of $330.00 and </w:t>
      </w:r>
      <w:r w:rsidR="000B4C7D">
        <w:rPr>
          <w:sz w:val="26"/>
          <w:szCs w:val="26"/>
        </w:rPr>
        <w:t>a reconnection fee of $123.23</w:t>
      </w:r>
      <w:r w:rsidR="00402147">
        <w:rPr>
          <w:sz w:val="26"/>
          <w:szCs w:val="26"/>
        </w:rPr>
        <w:t xml:space="preserve"> to </w:t>
      </w:r>
      <w:r w:rsidR="0014409F">
        <w:rPr>
          <w:sz w:val="26"/>
          <w:szCs w:val="26"/>
        </w:rPr>
        <w:t xml:space="preserve">have service </w:t>
      </w:r>
      <w:r w:rsidR="00402147">
        <w:rPr>
          <w:sz w:val="26"/>
          <w:szCs w:val="26"/>
        </w:rPr>
        <w:t>restore</w:t>
      </w:r>
      <w:r w:rsidR="0014409F">
        <w:rPr>
          <w:sz w:val="26"/>
          <w:szCs w:val="26"/>
        </w:rPr>
        <w:t>d</w:t>
      </w:r>
      <w:r w:rsidR="00402147">
        <w:rPr>
          <w:sz w:val="26"/>
          <w:szCs w:val="26"/>
        </w:rPr>
        <w:t xml:space="preserve"> at his residence</w:t>
      </w:r>
      <w:r w:rsidR="002C7242">
        <w:rPr>
          <w:sz w:val="26"/>
          <w:szCs w:val="26"/>
        </w:rPr>
        <w:t>.</w:t>
      </w:r>
      <w:r w:rsidR="004113AF">
        <w:rPr>
          <w:sz w:val="26"/>
          <w:szCs w:val="26"/>
        </w:rPr>
        <w:t xml:space="preserve">  Tr. 32-36</w:t>
      </w:r>
    </w:p>
    <w:p w:rsidR="003D4991" w:rsidRPr="003D4991" w:rsidRDefault="003D4991" w:rsidP="003D4991">
      <w:pPr>
        <w:spacing w:line="360" w:lineRule="auto"/>
        <w:rPr>
          <w:sz w:val="26"/>
          <w:szCs w:val="26"/>
        </w:rPr>
      </w:pPr>
    </w:p>
    <w:p w:rsidR="00400001" w:rsidRDefault="00B32304" w:rsidP="00722224">
      <w:pPr>
        <w:tabs>
          <w:tab w:val="left" w:pos="-1440"/>
          <w:tab w:val="left" w:pos="-720"/>
        </w:tabs>
        <w:suppressAutoHyphens/>
        <w:spacing w:line="360" w:lineRule="auto"/>
        <w:rPr>
          <w:spacing w:val="-3"/>
          <w:sz w:val="26"/>
          <w:szCs w:val="26"/>
        </w:rPr>
      </w:pPr>
      <w:r>
        <w:rPr>
          <w:spacing w:val="-3"/>
          <w:sz w:val="26"/>
          <w:szCs w:val="26"/>
        </w:rPr>
        <w:tab/>
      </w:r>
      <w:r w:rsidRPr="00526EAD">
        <w:rPr>
          <w:spacing w:val="-3"/>
          <w:sz w:val="26"/>
          <w:szCs w:val="26"/>
        </w:rPr>
        <w:tab/>
      </w:r>
      <w:r w:rsidR="00402147" w:rsidRPr="00526EAD">
        <w:rPr>
          <w:spacing w:val="-3"/>
          <w:sz w:val="26"/>
          <w:szCs w:val="26"/>
        </w:rPr>
        <w:t xml:space="preserve">In December 2009 the Complainant moved to his current address </w:t>
      </w:r>
      <w:r w:rsidR="00294B7F" w:rsidRPr="00526EAD">
        <w:rPr>
          <w:spacing w:val="-3"/>
          <w:sz w:val="26"/>
          <w:szCs w:val="26"/>
        </w:rPr>
        <w:t>at Champlost Avenue, Philadelphia</w:t>
      </w:r>
      <w:r w:rsidR="00C20E74">
        <w:rPr>
          <w:spacing w:val="-3"/>
          <w:sz w:val="26"/>
          <w:szCs w:val="26"/>
        </w:rPr>
        <w:t xml:space="preserve"> (Service Address)</w:t>
      </w:r>
      <w:r w:rsidR="009E6370" w:rsidRPr="00526EAD">
        <w:rPr>
          <w:spacing w:val="-3"/>
          <w:sz w:val="26"/>
          <w:szCs w:val="26"/>
        </w:rPr>
        <w:t>.</w:t>
      </w:r>
      <w:r w:rsidR="00402147" w:rsidRPr="00526EAD">
        <w:rPr>
          <w:spacing w:val="-3"/>
          <w:sz w:val="26"/>
          <w:szCs w:val="26"/>
        </w:rPr>
        <w:t xml:space="preserve"> </w:t>
      </w:r>
      <w:r w:rsidR="00526EAD" w:rsidRPr="00526EAD">
        <w:rPr>
          <w:spacing w:val="-3"/>
          <w:sz w:val="26"/>
          <w:szCs w:val="26"/>
        </w:rPr>
        <w:t xml:space="preserve"> </w:t>
      </w:r>
      <w:r w:rsidR="009E6370" w:rsidRPr="00526EAD">
        <w:rPr>
          <w:spacing w:val="-3"/>
          <w:sz w:val="26"/>
          <w:szCs w:val="26"/>
        </w:rPr>
        <w:t>U</w:t>
      </w:r>
      <w:r w:rsidR="00402147" w:rsidRPr="00526EAD">
        <w:rPr>
          <w:spacing w:val="-3"/>
          <w:sz w:val="26"/>
          <w:szCs w:val="26"/>
        </w:rPr>
        <w:t>pon moving</w:t>
      </w:r>
      <w:r w:rsidR="009E6370" w:rsidRPr="00526EAD">
        <w:rPr>
          <w:spacing w:val="-3"/>
          <w:sz w:val="26"/>
          <w:szCs w:val="26"/>
        </w:rPr>
        <w:t>,</w:t>
      </w:r>
      <w:r w:rsidR="00402147" w:rsidRPr="00526EAD">
        <w:rPr>
          <w:spacing w:val="-3"/>
          <w:sz w:val="26"/>
          <w:szCs w:val="26"/>
        </w:rPr>
        <w:t xml:space="preserve"> </w:t>
      </w:r>
      <w:r w:rsidR="009E6370" w:rsidRPr="00526EAD">
        <w:rPr>
          <w:sz w:val="26"/>
          <w:szCs w:val="26"/>
        </w:rPr>
        <w:t xml:space="preserve">the Complainant </w:t>
      </w:r>
      <w:r w:rsidR="00526EAD">
        <w:rPr>
          <w:sz w:val="26"/>
          <w:szCs w:val="26"/>
        </w:rPr>
        <w:t xml:space="preserve">found that gas service was already turned on and </w:t>
      </w:r>
      <w:r w:rsidR="0014409F">
        <w:rPr>
          <w:sz w:val="26"/>
          <w:szCs w:val="26"/>
        </w:rPr>
        <w:t xml:space="preserve">he </w:t>
      </w:r>
      <w:r w:rsidR="00526EAD">
        <w:rPr>
          <w:sz w:val="26"/>
          <w:szCs w:val="26"/>
        </w:rPr>
        <w:t>began using it without</w:t>
      </w:r>
      <w:r w:rsidR="009E6370" w:rsidRPr="00526EAD">
        <w:rPr>
          <w:sz w:val="26"/>
          <w:szCs w:val="26"/>
        </w:rPr>
        <w:t xml:space="preserve"> </w:t>
      </w:r>
      <w:r w:rsidR="0014409F">
        <w:rPr>
          <w:sz w:val="26"/>
          <w:szCs w:val="26"/>
        </w:rPr>
        <w:t xml:space="preserve">transferring the </w:t>
      </w:r>
      <w:r w:rsidR="009E6370" w:rsidRPr="00526EAD">
        <w:rPr>
          <w:sz w:val="26"/>
          <w:szCs w:val="26"/>
        </w:rPr>
        <w:t xml:space="preserve">service </w:t>
      </w:r>
      <w:r w:rsidR="001A3CA5">
        <w:rPr>
          <w:sz w:val="26"/>
          <w:szCs w:val="26"/>
        </w:rPr>
        <w:t>to</w:t>
      </w:r>
      <w:r w:rsidR="001A3CA5" w:rsidRPr="00526EAD">
        <w:rPr>
          <w:sz w:val="26"/>
          <w:szCs w:val="26"/>
        </w:rPr>
        <w:t xml:space="preserve"> </w:t>
      </w:r>
      <w:r w:rsidR="009E6370" w:rsidRPr="00526EAD">
        <w:rPr>
          <w:sz w:val="26"/>
          <w:szCs w:val="26"/>
        </w:rPr>
        <w:t>his name</w:t>
      </w:r>
      <w:r w:rsidR="00526EAD">
        <w:rPr>
          <w:sz w:val="26"/>
          <w:szCs w:val="26"/>
        </w:rPr>
        <w:t>.</w:t>
      </w:r>
      <w:r w:rsidR="00290D9C" w:rsidRPr="00526EAD">
        <w:rPr>
          <w:sz w:val="26"/>
          <w:szCs w:val="26"/>
        </w:rPr>
        <w:t xml:space="preserve">  </w:t>
      </w:r>
      <w:r w:rsidR="00F94EA4" w:rsidRPr="00526EAD">
        <w:rPr>
          <w:spacing w:val="-3"/>
          <w:sz w:val="26"/>
          <w:szCs w:val="26"/>
        </w:rPr>
        <w:t xml:space="preserve">After </w:t>
      </w:r>
      <w:r w:rsidR="00526EAD">
        <w:rPr>
          <w:spacing w:val="-3"/>
          <w:sz w:val="26"/>
          <w:szCs w:val="26"/>
        </w:rPr>
        <w:t>having lived at</w:t>
      </w:r>
      <w:r w:rsidR="009E6370" w:rsidRPr="00526EAD">
        <w:rPr>
          <w:spacing w:val="-3"/>
          <w:sz w:val="26"/>
          <w:szCs w:val="26"/>
        </w:rPr>
        <w:t xml:space="preserve"> the current address for </w:t>
      </w:r>
      <w:r w:rsidR="00F94EA4" w:rsidRPr="00526EAD">
        <w:rPr>
          <w:spacing w:val="-3"/>
          <w:sz w:val="26"/>
          <w:szCs w:val="26"/>
        </w:rPr>
        <w:t>two and one</w:t>
      </w:r>
      <w:r w:rsidR="0014409F">
        <w:rPr>
          <w:spacing w:val="-3"/>
          <w:sz w:val="26"/>
          <w:szCs w:val="26"/>
        </w:rPr>
        <w:t>-</w:t>
      </w:r>
      <w:r w:rsidR="00F94EA4" w:rsidRPr="00526EAD">
        <w:rPr>
          <w:spacing w:val="-3"/>
          <w:sz w:val="26"/>
          <w:szCs w:val="26"/>
        </w:rPr>
        <w:t>half years</w:t>
      </w:r>
      <w:r w:rsidR="001A3CA5">
        <w:rPr>
          <w:spacing w:val="-3"/>
          <w:sz w:val="26"/>
          <w:szCs w:val="26"/>
        </w:rPr>
        <w:t>,</w:t>
      </w:r>
      <w:r w:rsidR="009E6370" w:rsidRPr="00526EAD">
        <w:rPr>
          <w:spacing w:val="-3"/>
          <w:sz w:val="26"/>
          <w:szCs w:val="26"/>
        </w:rPr>
        <w:t xml:space="preserve"> </w:t>
      </w:r>
      <w:r w:rsidR="0014409F">
        <w:rPr>
          <w:spacing w:val="-3"/>
          <w:sz w:val="26"/>
          <w:szCs w:val="26"/>
        </w:rPr>
        <w:t>the Complainant applied for gas service</w:t>
      </w:r>
      <w:r w:rsidR="00B10E64">
        <w:rPr>
          <w:spacing w:val="-3"/>
          <w:sz w:val="26"/>
          <w:szCs w:val="26"/>
        </w:rPr>
        <w:t xml:space="preserve"> after his landlord instructed him to change gas service at his Service Address into his name</w:t>
      </w:r>
      <w:r w:rsidR="0014409F">
        <w:rPr>
          <w:spacing w:val="-3"/>
          <w:sz w:val="26"/>
          <w:szCs w:val="26"/>
        </w:rPr>
        <w:t>.</w:t>
      </w:r>
      <w:r w:rsidR="00526EAD">
        <w:rPr>
          <w:spacing w:val="-3"/>
          <w:sz w:val="26"/>
          <w:szCs w:val="26"/>
        </w:rPr>
        <w:t xml:space="preserve"> </w:t>
      </w:r>
      <w:r w:rsidR="00381517" w:rsidRPr="00526EAD">
        <w:rPr>
          <w:spacing w:val="-3"/>
          <w:sz w:val="26"/>
          <w:szCs w:val="26"/>
        </w:rPr>
        <w:t xml:space="preserve"> </w:t>
      </w:r>
      <w:r w:rsidR="00664051">
        <w:rPr>
          <w:spacing w:val="-3"/>
          <w:sz w:val="26"/>
          <w:szCs w:val="26"/>
        </w:rPr>
        <w:t xml:space="preserve">Based upon a lease, which had been submitted by the Complainant with a starting date of January </w:t>
      </w:r>
      <w:r w:rsidR="00D6474E">
        <w:rPr>
          <w:spacing w:val="-3"/>
          <w:sz w:val="26"/>
          <w:szCs w:val="26"/>
        </w:rPr>
        <w:t>1</w:t>
      </w:r>
      <w:r w:rsidR="00664051">
        <w:rPr>
          <w:spacing w:val="-3"/>
          <w:sz w:val="26"/>
          <w:szCs w:val="26"/>
        </w:rPr>
        <w:t xml:space="preserve">, 2010, </w:t>
      </w:r>
      <w:r w:rsidR="00526EAD">
        <w:rPr>
          <w:spacing w:val="-3"/>
          <w:sz w:val="26"/>
          <w:szCs w:val="26"/>
        </w:rPr>
        <w:t>PGW</w:t>
      </w:r>
      <w:r w:rsidR="00870344" w:rsidRPr="00526EAD">
        <w:rPr>
          <w:spacing w:val="-3"/>
          <w:sz w:val="26"/>
          <w:szCs w:val="26"/>
        </w:rPr>
        <w:t xml:space="preserve"> </w:t>
      </w:r>
      <w:r w:rsidR="00D4033E">
        <w:rPr>
          <w:spacing w:val="-3"/>
          <w:sz w:val="26"/>
          <w:szCs w:val="26"/>
        </w:rPr>
        <w:t xml:space="preserve">back-billed </w:t>
      </w:r>
      <w:r w:rsidR="00402147">
        <w:rPr>
          <w:spacing w:val="-3"/>
          <w:sz w:val="26"/>
          <w:szCs w:val="26"/>
        </w:rPr>
        <w:t>the Complainant fo</w:t>
      </w:r>
      <w:r w:rsidR="00870344">
        <w:rPr>
          <w:spacing w:val="-3"/>
          <w:sz w:val="26"/>
          <w:szCs w:val="26"/>
        </w:rPr>
        <w:t xml:space="preserve">r gas </w:t>
      </w:r>
      <w:r w:rsidR="00526EAD">
        <w:rPr>
          <w:spacing w:val="-3"/>
          <w:sz w:val="26"/>
          <w:szCs w:val="26"/>
        </w:rPr>
        <w:t>service for the period January 1, 2010</w:t>
      </w:r>
      <w:r w:rsidR="001A3CA5">
        <w:rPr>
          <w:spacing w:val="-3"/>
          <w:sz w:val="26"/>
          <w:szCs w:val="26"/>
        </w:rPr>
        <w:t>,</w:t>
      </w:r>
      <w:r w:rsidR="00526EAD">
        <w:rPr>
          <w:spacing w:val="-3"/>
          <w:sz w:val="26"/>
          <w:szCs w:val="26"/>
        </w:rPr>
        <w:t xml:space="preserve"> to September 12, 2012</w:t>
      </w:r>
      <w:r w:rsidR="001A3CA5">
        <w:rPr>
          <w:spacing w:val="-3"/>
          <w:sz w:val="26"/>
          <w:szCs w:val="26"/>
        </w:rPr>
        <w:t>, issuing a bill o</w:t>
      </w:r>
      <w:r w:rsidR="00526EAD">
        <w:rPr>
          <w:spacing w:val="-3"/>
          <w:sz w:val="26"/>
          <w:szCs w:val="26"/>
        </w:rPr>
        <w:t xml:space="preserve">n </w:t>
      </w:r>
      <w:r w:rsidR="00526EAD" w:rsidRPr="00526EAD">
        <w:rPr>
          <w:spacing w:val="-3"/>
          <w:sz w:val="26"/>
          <w:szCs w:val="26"/>
        </w:rPr>
        <w:t>September 17, 2012</w:t>
      </w:r>
      <w:r w:rsidR="00526EAD">
        <w:rPr>
          <w:spacing w:val="-3"/>
          <w:sz w:val="26"/>
          <w:szCs w:val="26"/>
        </w:rPr>
        <w:t>,</w:t>
      </w:r>
      <w:r w:rsidR="00870344">
        <w:rPr>
          <w:spacing w:val="-3"/>
          <w:sz w:val="26"/>
          <w:szCs w:val="26"/>
        </w:rPr>
        <w:t xml:space="preserve"> for</w:t>
      </w:r>
      <w:r w:rsidR="0007538A">
        <w:rPr>
          <w:spacing w:val="-3"/>
          <w:sz w:val="26"/>
          <w:szCs w:val="26"/>
        </w:rPr>
        <w:t xml:space="preserve"> </w:t>
      </w:r>
      <w:r w:rsidR="00F87471">
        <w:rPr>
          <w:spacing w:val="-3"/>
          <w:sz w:val="26"/>
          <w:szCs w:val="26"/>
        </w:rPr>
        <w:t>$3,885.90</w:t>
      </w:r>
      <w:r w:rsidR="00E74EBA">
        <w:rPr>
          <w:spacing w:val="-3"/>
          <w:sz w:val="26"/>
          <w:szCs w:val="26"/>
        </w:rPr>
        <w:t xml:space="preserve">.  In addition, </w:t>
      </w:r>
      <w:r w:rsidR="005F2F6B">
        <w:rPr>
          <w:spacing w:val="-3"/>
          <w:sz w:val="26"/>
          <w:szCs w:val="26"/>
        </w:rPr>
        <w:t>PGW</w:t>
      </w:r>
      <w:r w:rsidR="00E74EBA">
        <w:rPr>
          <w:spacing w:val="-3"/>
          <w:sz w:val="26"/>
          <w:szCs w:val="26"/>
        </w:rPr>
        <w:t xml:space="preserve"> also transferred </w:t>
      </w:r>
      <w:r w:rsidR="00930E8D">
        <w:rPr>
          <w:spacing w:val="-3"/>
          <w:sz w:val="26"/>
          <w:szCs w:val="26"/>
        </w:rPr>
        <w:t>the unpaid</w:t>
      </w:r>
      <w:r w:rsidR="00EF2A9C">
        <w:rPr>
          <w:spacing w:val="-3"/>
          <w:sz w:val="26"/>
          <w:szCs w:val="26"/>
        </w:rPr>
        <w:t xml:space="preserve"> balance </w:t>
      </w:r>
      <w:r w:rsidR="00664051">
        <w:rPr>
          <w:spacing w:val="-3"/>
          <w:sz w:val="26"/>
          <w:szCs w:val="26"/>
        </w:rPr>
        <w:t xml:space="preserve">to the Complainant’s bill </w:t>
      </w:r>
      <w:r w:rsidR="00400001">
        <w:rPr>
          <w:spacing w:val="-3"/>
          <w:sz w:val="26"/>
          <w:szCs w:val="26"/>
        </w:rPr>
        <w:t>from the Complainant’s prior address at Park Avenue for unauthorized usage amounting to $7,603.01</w:t>
      </w:r>
      <w:r w:rsidR="00664051">
        <w:rPr>
          <w:spacing w:val="-3"/>
          <w:sz w:val="26"/>
          <w:szCs w:val="26"/>
        </w:rPr>
        <w:t xml:space="preserve">, which resulted in a total </w:t>
      </w:r>
      <w:r w:rsidR="00F94EA4">
        <w:rPr>
          <w:spacing w:val="-3"/>
          <w:sz w:val="26"/>
          <w:szCs w:val="26"/>
        </w:rPr>
        <w:t xml:space="preserve">outstanding balance </w:t>
      </w:r>
      <w:r w:rsidR="00664051">
        <w:rPr>
          <w:spacing w:val="-3"/>
          <w:sz w:val="26"/>
          <w:szCs w:val="26"/>
        </w:rPr>
        <w:t>of</w:t>
      </w:r>
      <w:r w:rsidR="00F94EA4">
        <w:rPr>
          <w:spacing w:val="-3"/>
          <w:sz w:val="26"/>
          <w:szCs w:val="26"/>
        </w:rPr>
        <w:t xml:space="preserve"> $12,432.99</w:t>
      </w:r>
      <w:r w:rsidR="00400001">
        <w:rPr>
          <w:spacing w:val="-3"/>
          <w:sz w:val="26"/>
          <w:szCs w:val="26"/>
        </w:rPr>
        <w:t>.</w:t>
      </w:r>
      <w:r w:rsidR="004113AF">
        <w:rPr>
          <w:spacing w:val="-3"/>
          <w:sz w:val="26"/>
          <w:szCs w:val="26"/>
        </w:rPr>
        <w:t xml:space="preserve">  </w:t>
      </w:r>
      <w:proofErr w:type="gramStart"/>
      <w:r w:rsidR="004113AF">
        <w:rPr>
          <w:spacing w:val="-3"/>
          <w:sz w:val="26"/>
          <w:szCs w:val="26"/>
        </w:rPr>
        <w:t>Findings of Fact No</w:t>
      </w:r>
      <w:r w:rsidR="006D6EB8">
        <w:rPr>
          <w:spacing w:val="-3"/>
          <w:sz w:val="26"/>
          <w:szCs w:val="26"/>
        </w:rPr>
        <w:t>s</w:t>
      </w:r>
      <w:r w:rsidR="004113AF">
        <w:rPr>
          <w:spacing w:val="-3"/>
          <w:sz w:val="26"/>
          <w:szCs w:val="26"/>
        </w:rPr>
        <w:t xml:space="preserve">. </w:t>
      </w:r>
      <w:r w:rsidR="006D6EB8">
        <w:rPr>
          <w:spacing w:val="-3"/>
          <w:sz w:val="26"/>
          <w:szCs w:val="26"/>
        </w:rPr>
        <w:t>17-</w:t>
      </w:r>
      <w:r w:rsidR="004113AF">
        <w:rPr>
          <w:spacing w:val="-3"/>
          <w:sz w:val="26"/>
          <w:szCs w:val="26"/>
        </w:rPr>
        <w:t>19, Tr. 9, 19</w:t>
      </w:r>
      <w:r w:rsidR="006D6EB8">
        <w:rPr>
          <w:spacing w:val="-3"/>
          <w:sz w:val="26"/>
          <w:szCs w:val="26"/>
        </w:rPr>
        <w:t>.</w:t>
      </w:r>
      <w:proofErr w:type="gramEnd"/>
    </w:p>
    <w:p w:rsidR="00400001" w:rsidRDefault="00400001" w:rsidP="00722224">
      <w:pPr>
        <w:tabs>
          <w:tab w:val="left" w:pos="-1440"/>
          <w:tab w:val="left" w:pos="-720"/>
        </w:tabs>
        <w:suppressAutoHyphens/>
        <w:spacing w:line="360" w:lineRule="auto"/>
        <w:rPr>
          <w:spacing w:val="-3"/>
          <w:sz w:val="26"/>
          <w:szCs w:val="26"/>
        </w:rPr>
      </w:pPr>
    </w:p>
    <w:p w:rsidR="00722224" w:rsidRPr="003F3880" w:rsidRDefault="00400001" w:rsidP="00722224">
      <w:pPr>
        <w:tabs>
          <w:tab w:val="left" w:pos="-1440"/>
          <w:tab w:val="left" w:pos="-720"/>
        </w:tabs>
        <w:suppressAutoHyphens/>
        <w:spacing w:line="360" w:lineRule="auto"/>
        <w:rPr>
          <w:spacing w:val="-3"/>
          <w:sz w:val="26"/>
          <w:szCs w:val="26"/>
        </w:rPr>
      </w:pPr>
      <w:r>
        <w:rPr>
          <w:spacing w:val="-3"/>
          <w:sz w:val="26"/>
          <w:szCs w:val="26"/>
        </w:rPr>
        <w:tab/>
      </w:r>
      <w:r>
        <w:rPr>
          <w:spacing w:val="-3"/>
          <w:sz w:val="26"/>
          <w:szCs w:val="26"/>
        </w:rPr>
        <w:tab/>
      </w:r>
      <w:r w:rsidR="00930E8D">
        <w:rPr>
          <w:spacing w:val="-3"/>
          <w:sz w:val="26"/>
          <w:szCs w:val="26"/>
        </w:rPr>
        <w:t xml:space="preserve">After </w:t>
      </w:r>
      <w:r w:rsidR="00A12604">
        <w:rPr>
          <w:spacing w:val="-3"/>
          <w:sz w:val="26"/>
          <w:szCs w:val="26"/>
        </w:rPr>
        <w:t xml:space="preserve">PGW </w:t>
      </w:r>
      <w:r w:rsidR="00930E8D">
        <w:rPr>
          <w:spacing w:val="-3"/>
          <w:sz w:val="26"/>
          <w:szCs w:val="26"/>
        </w:rPr>
        <w:t>plac</w:t>
      </w:r>
      <w:r w:rsidR="00A12604">
        <w:rPr>
          <w:spacing w:val="-3"/>
          <w:sz w:val="26"/>
          <w:szCs w:val="26"/>
        </w:rPr>
        <w:t>ed</w:t>
      </w:r>
      <w:r w:rsidR="00930E8D">
        <w:rPr>
          <w:spacing w:val="-3"/>
          <w:sz w:val="26"/>
          <w:szCs w:val="26"/>
        </w:rPr>
        <w:t xml:space="preserve"> gas service in his name, </w:t>
      </w:r>
      <w:r w:rsidR="00C76E11">
        <w:rPr>
          <w:spacing w:val="-3"/>
          <w:sz w:val="26"/>
          <w:szCs w:val="26"/>
        </w:rPr>
        <w:t>the Complainant</w:t>
      </w:r>
      <w:r w:rsidR="00930E8D">
        <w:rPr>
          <w:spacing w:val="-3"/>
          <w:sz w:val="26"/>
          <w:szCs w:val="26"/>
        </w:rPr>
        <w:t xml:space="preserve"> made no payments towards his account</w:t>
      </w:r>
      <w:r w:rsidR="0084375C">
        <w:rPr>
          <w:spacing w:val="-3"/>
          <w:sz w:val="26"/>
          <w:szCs w:val="26"/>
        </w:rPr>
        <w:t>,</w:t>
      </w:r>
      <w:r w:rsidR="00930E8D">
        <w:rPr>
          <w:spacing w:val="-3"/>
          <w:sz w:val="26"/>
          <w:szCs w:val="26"/>
        </w:rPr>
        <w:t xml:space="preserve"> and on August 22, 2013, </w:t>
      </w:r>
      <w:r w:rsidR="005F2F6B">
        <w:rPr>
          <w:spacing w:val="-3"/>
          <w:sz w:val="26"/>
          <w:szCs w:val="26"/>
        </w:rPr>
        <w:t>PGW</w:t>
      </w:r>
      <w:r w:rsidR="00930E8D">
        <w:rPr>
          <w:spacing w:val="-3"/>
          <w:sz w:val="26"/>
          <w:szCs w:val="26"/>
        </w:rPr>
        <w:t xml:space="preserve"> terminated the Complainant’s service for non-payment.  </w:t>
      </w:r>
      <w:r w:rsidR="00664051">
        <w:rPr>
          <w:spacing w:val="-3"/>
          <w:sz w:val="26"/>
          <w:szCs w:val="26"/>
        </w:rPr>
        <w:t>T</w:t>
      </w:r>
      <w:r w:rsidR="00251112">
        <w:rPr>
          <w:spacing w:val="-3"/>
          <w:sz w:val="26"/>
          <w:szCs w:val="26"/>
        </w:rPr>
        <w:t xml:space="preserve">he Complainant testified </w:t>
      </w:r>
      <w:r w:rsidR="00664051">
        <w:rPr>
          <w:spacing w:val="-3"/>
          <w:sz w:val="26"/>
          <w:szCs w:val="26"/>
        </w:rPr>
        <w:t xml:space="preserve">during the hearing </w:t>
      </w:r>
      <w:r w:rsidR="00251112">
        <w:rPr>
          <w:spacing w:val="-3"/>
          <w:sz w:val="26"/>
          <w:szCs w:val="26"/>
        </w:rPr>
        <w:t xml:space="preserve">that he accepts responsibility for the gas usage at </w:t>
      </w:r>
      <w:r w:rsidR="00714395">
        <w:rPr>
          <w:spacing w:val="-3"/>
          <w:sz w:val="26"/>
          <w:szCs w:val="26"/>
        </w:rPr>
        <w:t>his current Service Address at</w:t>
      </w:r>
      <w:r w:rsidR="00251112">
        <w:rPr>
          <w:spacing w:val="-3"/>
          <w:sz w:val="26"/>
          <w:szCs w:val="26"/>
        </w:rPr>
        <w:t xml:space="preserve"> Champlost </w:t>
      </w:r>
      <w:r w:rsidR="00664051">
        <w:rPr>
          <w:spacing w:val="-3"/>
          <w:sz w:val="26"/>
          <w:szCs w:val="26"/>
        </w:rPr>
        <w:t xml:space="preserve">Avenue </w:t>
      </w:r>
      <w:r w:rsidR="00251112">
        <w:rPr>
          <w:spacing w:val="-3"/>
          <w:sz w:val="26"/>
          <w:szCs w:val="26"/>
        </w:rPr>
        <w:t xml:space="preserve">from December 2009 to </w:t>
      </w:r>
      <w:r w:rsidR="001A3CA5">
        <w:rPr>
          <w:spacing w:val="-3"/>
          <w:sz w:val="26"/>
          <w:szCs w:val="26"/>
        </w:rPr>
        <w:t xml:space="preserve">December </w:t>
      </w:r>
      <w:r w:rsidR="00251112">
        <w:rPr>
          <w:spacing w:val="-3"/>
          <w:sz w:val="26"/>
          <w:szCs w:val="26"/>
        </w:rPr>
        <w:t xml:space="preserve">2011, but he does not believe that he owes PGW $12,000 since </w:t>
      </w:r>
      <w:r w:rsidR="00A12604">
        <w:rPr>
          <w:spacing w:val="-3"/>
          <w:sz w:val="26"/>
          <w:szCs w:val="26"/>
        </w:rPr>
        <w:t>he</w:t>
      </w:r>
      <w:r w:rsidR="00251112">
        <w:rPr>
          <w:spacing w:val="-3"/>
          <w:sz w:val="26"/>
          <w:szCs w:val="26"/>
        </w:rPr>
        <w:t xml:space="preserve"> hasn’t had gas service in about three to four years.  </w:t>
      </w:r>
      <w:r w:rsidR="007B7B32">
        <w:rPr>
          <w:spacing w:val="-3"/>
          <w:sz w:val="26"/>
          <w:szCs w:val="26"/>
        </w:rPr>
        <w:t>Finding</w:t>
      </w:r>
      <w:r w:rsidR="004113AF">
        <w:rPr>
          <w:spacing w:val="-3"/>
          <w:sz w:val="26"/>
          <w:szCs w:val="26"/>
        </w:rPr>
        <w:t>s</w:t>
      </w:r>
      <w:r w:rsidR="007B7B32">
        <w:rPr>
          <w:spacing w:val="-3"/>
          <w:sz w:val="26"/>
          <w:szCs w:val="26"/>
        </w:rPr>
        <w:t xml:space="preserve"> of Fact Nos. </w:t>
      </w:r>
      <w:r w:rsidR="001C5106">
        <w:rPr>
          <w:spacing w:val="-3"/>
          <w:sz w:val="26"/>
          <w:szCs w:val="26"/>
        </w:rPr>
        <w:t>2</w:t>
      </w:r>
      <w:r w:rsidR="007B7B32">
        <w:rPr>
          <w:spacing w:val="-3"/>
          <w:sz w:val="26"/>
          <w:szCs w:val="26"/>
        </w:rPr>
        <w:t>2</w:t>
      </w:r>
      <w:r w:rsidR="002C5A6D">
        <w:rPr>
          <w:spacing w:val="-3"/>
          <w:sz w:val="26"/>
          <w:szCs w:val="26"/>
        </w:rPr>
        <w:t>-</w:t>
      </w:r>
      <w:r w:rsidR="001C5106">
        <w:rPr>
          <w:spacing w:val="-3"/>
          <w:sz w:val="26"/>
          <w:szCs w:val="26"/>
        </w:rPr>
        <w:t>2</w:t>
      </w:r>
      <w:r w:rsidR="002C5A6D">
        <w:rPr>
          <w:spacing w:val="-3"/>
          <w:sz w:val="26"/>
          <w:szCs w:val="26"/>
        </w:rPr>
        <w:t>4</w:t>
      </w:r>
      <w:r w:rsidR="005E0DDD">
        <w:rPr>
          <w:spacing w:val="-3"/>
          <w:sz w:val="26"/>
          <w:szCs w:val="26"/>
        </w:rPr>
        <w:t xml:space="preserve">; Tr. at </w:t>
      </w:r>
      <w:r w:rsidR="002C5A6D">
        <w:rPr>
          <w:spacing w:val="-3"/>
          <w:sz w:val="26"/>
          <w:szCs w:val="26"/>
        </w:rPr>
        <w:t>25</w:t>
      </w:r>
      <w:r w:rsidR="005E0DDD">
        <w:rPr>
          <w:spacing w:val="-3"/>
          <w:sz w:val="26"/>
          <w:szCs w:val="26"/>
        </w:rPr>
        <w:t>-3</w:t>
      </w:r>
      <w:r w:rsidR="002C5A6D">
        <w:rPr>
          <w:spacing w:val="-3"/>
          <w:sz w:val="26"/>
          <w:szCs w:val="26"/>
        </w:rPr>
        <w:t>3</w:t>
      </w:r>
      <w:r w:rsidR="005E0DDD">
        <w:rPr>
          <w:spacing w:val="-3"/>
          <w:sz w:val="26"/>
          <w:szCs w:val="26"/>
        </w:rPr>
        <w:t>.</w:t>
      </w:r>
      <w:r w:rsidR="005644E2">
        <w:rPr>
          <w:spacing w:val="-3"/>
          <w:sz w:val="26"/>
          <w:szCs w:val="26"/>
        </w:rPr>
        <w:t xml:space="preserve"> </w:t>
      </w:r>
    </w:p>
    <w:p w:rsidR="003A4638" w:rsidRDefault="003A4638" w:rsidP="00AA4B41">
      <w:pPr>
        <w:tabs>
          <w:tab w:val="left" w:pos="-1440"/>
          <w:tab w:val="left" w:pos="-720"/>
        </w:tabs>
        <w:suppressAutoHyphens/>
        <w:spacing w:line="360" w:lineRule="auto"/>
        <w:rPr>
          <w:spacing w:val="-3"/>
          <w:sz w:val="26"/>
          <w:szCs w:val="26"/>
        </w:rPr>
      </w:pPr>
    </w:p>
    <w:p w:rsidR="00F15E9F" w:rsidRPr="00074F16" w:rsidRDefault="00F15E9F" w:rsidP="00EB4F10">
      <w:pPr>
        <w:keepNext/>
        <w:keepLines/>
        <w:suppressAutoHyphens/>
        <w:spacing w:line="360" w:lineRule="auto"/>
        <w:jc w:val="center"/>
        <w:rPr>
          <w:b/>
          <w:spacing w:val="-3"/>
          <w:sz w:val="26"/>
          <w:szCs w:val="26"/>
        </w:rPr>
      </w:pPr>
      <w:r w:rsidRPr="00074F16">
        <w:rPr>
          <w:b/>
          <w:spacing w:val="-3"/>
          <w:sz w:val="26"/>
          <w:szCs w:val="26"/>
        </w:rPr>
        <w:lastRenderedPageBreak/>
        <w:t>Discussion</w:t>
      </w:r>
    </w:p>
    <w:p w:rsidR="00F15E9F" w:rsidRDefault="00F15E9F" w:rsidP="00EB4F10">
      <w:pPr>
        <w:keepNext/>
        <w:keepLines/>
        <w:suppressAutoHyphens/>
        <w:spacing w:line="360" w:lineRule="auto"/>
        <w:jc w:val="center"/>
        <w:rPr>
          <w:b/>
          <w:spacing w:val="-3"/>
          <w:sz w:val="26"/>
          <w:szCs w:val="26"/>
          <w:u w:val="single"/>
        </w:rPr>
      </w:pPr>
    </w:p>
    <w:p w:rsidR="00286B01" w:rsidRDefault="000C4861" w:rsidP="00286B01">
      <w:pPr>
        <w:spacing w:line="360" w:lineRule="auto"/>
        <w:ind w:firstLine="1440"/>
        <w:rPr>
          <w:sz w:val="26"/>
          <w:szCs w:val="26"/>
        </w:rPr>
      </w:pPr>
      <w:r w:rsidRPr="0066037B">
        <w:rPr>
          <w:rFonts w:ascii="Times New (W1)" w:hAnsi="Times New (W1)"/>
          <w:sz w:val="26"/>
          <w:szCs w:val="26"/>
        </w:rPr>
        <w:t>As the proponent of a rule or order, the Complainant in this proceeding bear</w:t>
      </w:r>
      <w:r>
        <w:rPr>
          <w:rFonts w:ascii="Times New (W1)" w:hAnsi="Times New (W1)"/>
          <w:sz w:val="26"/>
          <w:szCs w:val="26"/>
        </w:rPr>
        <w:t>s</w:t>
      </w:r>
      <w:r w:rsidRPr="0066037B">
        <w:rPr>
          <w:rFonts w:ascii="Times New (W1)" w:hAnsi="Times New (W1)"/>
          <w:sz w:val="26"/>
          <w:szCs w:val="26"/>
        </w:rPr>
        <w:t xml:space="preserve"> the burden of proof pursuant to Section 332(a) of</w:t>
      </w:r>
      <w:r w:rsidR="00486998">
        <w:rPr>
          <w:rFonts w:ascii="Times New (W1)" w:hAnsi="Times New (W1)"/>
          <w:sz w:val="26"/>
          <w:szCs w:val="26"/>
        </w:rPr>
        <w:t xml:space="preserve"> the Public Utility Code (Code),</w:t>
      </w:r>
      <w:r w:rsidRPr="0066037B">
        <w:rPr>
          <w:rFonts w:ascii="Times New (W1)" w:hAnsi="Times New (W1)"/>
          <w:sz w:val="26"/>
          <w:szCs w:val="26"/>
        </w:rPr>
        <w:t xml:space="preserve">  66 Pa.</w:t>
      </w:r>
      <w:r>
        <w:rPr>
          <w:rFonts w:ascii="Times New (W1)" w:hAnsi="Times New (W1)"/>
          <w:sz w:val="26"/>
          <w:szCs w:val="26"/>
        </w:rPr>
        <w:t xml:space="preserve"> C.S. § 332(a), which provides that the party seeking a rule or order from the Commission has the burden of proof in that proceeding.  It is axiomatic that “[a] litigant’s burden of proof before administrative tribunals as well as before most civil proceedings is satisfied by establishing a preponderance of evidence which is substantial and legally credible.”</w:t>
      </w:r>
      <w:r w:rsidRPr="0066037B">
        <w:rPr>
          <w:rFonts w:ascii="Times New (W1)" w:hAnsi="Times New (W1)"/>
          <w:sz w:val="26"/>
          <w:szCs w:val="26"/>
        </w:rPr>
        <w:t xml:space="preserve">  </w:t>
      </w:r>
      <w:proofErr w:type="gramStart"/>
      <w:r w:rsidRPr="0066037B">
        <w:rPr>
          <w:rFonts w:ascii="Times New (W1)" w:hAnsi="Times New (W1)"/>
          <w:i/>
          <w:iCs/>
          <w:sz w:val="26"/>
          <w:szCs w:val="26"/>
        </w:rPr>
        <w:t>Samuel J. Lansberry, Inc. v. Pennsylvania Public Utility Commission</w:t>
      </w:r>
      <w:r w:rsidRPr="0066037B">
        <w:rPr>
          <w:rFonts w:ascii="Times New (W1)" w:hAnsi="Times New (W1)"/>
          <w:sz w:val="26"/>
          <w:szCs w:val="26"/>
        </w:rPr>
        <w:t>, 578 A.2d 600</w:t>
      </w:r>
      <w:r>
        <w:rPr>
          <w:rFonts w:ascii="Times New (W1)" w:hAnsi="Times New (W1)"/>
          <w:sz w:val="26"/>
          <w:szCs w:val="26"/>
        </w:rPr>
        <w:t>, 602</w:t>
      </w:r>
      <w:r w:rsidR="00286B01">
        <w:rPr>
          <w:rFonts w:ascii="Times New (W1)" w:hAnsi="Times New (W1)"/>
          <w:sz w:val="26"/>
          <w:szCs w:val="26"/>
        </w:rPr>
        <w:t xml:space="preserve"> (Pa. Cmwlth. 1990), </w:t>
      </w:r>
      <w:r w:rsidR="00286B01" w:rsidRPr="00286B01">
        <w:rPr>
          <w:i/>
          <w:sz w:val="26"/>
          <w:szCs w:val="26"/>
        </w:rPr>
        <w:t>alloc.</w:t>
      </w:r>
      <w:proofErr w:type="gramEnd"/>
      <w:r w:rsidR="00286B01" w:rsidRPr="00286B01">
        <w:rPr>
          <w:i/>
          <w:sz w:val="26"/>
          <w:szCs w:val="26"/>
        </w:rPr>
        <w:t xml:space="preserve"> </w:t>
      </w:r>
      <w:proofErr w:type="gramStart"/>
      <w:r w:rsidR="00286B01" w:rsidRPr="00286B01">
        <w:rPr>
          <w:i/>
          <w:sz w:val="26"/>
          <w:szCs w:val="26"/>
        </w:rPr>
        <w:t>denied</w:t>
      </w:r>
      <w:proofErr w:type="gramEnd"/>
      <w:r w:rsidR="00286B01" w:rsidRPr="00286B01">
        <w:rPr>
          <w:i/>
          <w:sz w:val="26"/>
          <w:szCs w:val="26"/>
        </w:rPr>
        <w:t>,</w:t>
      </w:r>
      <w:r w:rsidR="00286B01" w:rsidRPr="00286B01">
        <w:rPr>
          <w:sz w:val="26"/>
          <w:szCs w:val="26"/>
        </w:rPr>
        <w:t xml:space="preserve"> 529 Pa. 654, 602 A.2d 863 (1992).  That is, the Complainant’s evidence must be more convincing, by even the smallest amount, than that presented by the Respondent.  </w:t>
      </w:r>
      <w:proofErr w:type="gramStart"/>
      <w:r w:rsidR="00286B01" w:rsidRPr="00286B01">
        <w:rPr>
          <w:i/>
          <w:sz w:val="26"/>
          <w:szCs w:val="26"/>
        </w:rPr>
        <w:t>Se-Ling Hosiery, Inc. v. Margulies</w:t>
      </w:r>
      <w:r w:rsidR="00286B01" w:rsidRPr="00286B01">
        <w:rPr>
          <w:sz w:val="26"/>
          <w:szCs w:val="26"/>
        </w:rPr>
        <w:t>, 364 Pa. 45, 70 A.2d 854 (1950).</w:t>
      </w:r>
      <w:proofErr w:type="gramEnd"/>
      <w:r w:rsidR="00286B01" w:rsidRPr="00286B01">
        <w:rPr>
          <w:sz w:val="26"/>
          <w:szCs w:val="26"/>
        </w:rPr>
        <w:t xml:space="preserve">  Additionally, this Commission’s decision must be supported by substantial evidence in the record.  More is required than a mere trace of evidence or a suspicion of the existence of a fact sought to be established.  </w:t>
      </w:r>
      <w:proofErr w:type="gramStart"/>
      <w:r w:rsidR="00286B01" w:rsidRPr="00286B01">
        <w:rPr>
          <w:i/>
          <w:sz w:val="26"/>
          <w:szCs w:val="26"/>
        </w:rPr>
        <w:t xml:space="preserve">Norfolk &amp; Western Ry. Co. v. </w:t>
      </w:r>
      <w:r w:rsidR="00286B01" w:rsidRPr="003E28BA">
        <w:rPr>
          <w:i/>
          <w:sz w:val="26"/>
          <w:szCs w:val="26"/>
        </w:rPr>
        <w:t>Pa. PUC</w:t>
      </w:r>
      <w:r w:rsidR="00286B01" w:rsidRPr="00286B01">
        <w:rPr>
          <w:i/>
          <w:sz w:val="26"/>
          <w:szCs w:val="26"/>
        </w:rPr>
        <w:t xml:space="preserve">, </w:t>
      </w:r>
      <w:r w:rsidR="00286B01" w:rsidRPr="00286B01">
        <w:rPr>
          <w:sz w:val="26"/>
          <w:szCs w:val="26"/>
        </w:rPr>
        <w:t>489 Pa. 109, 413 A.2d 1037 (1980).</w:t>
      </w:r>
      <w:proofErr w:type="gramEnd"/>
    </w:p>
    <w:p w:rsidR="004C1C70" w:rsidRDefault="004C1C70" w:rsidP="00286B01">
      <w:pPr>
        <w:spacing w:line="360" w:lineRule="auto"/>
        <w:ind w:firstLine="1440"/>
        <w:rPr>
          <w:sz w:val="26"/>
          <w:szCs w:val="26"/>
        </w:rPr>
      </w:pPr>
    </w:p>
    <w:p w:rsidR="00286B01" w:rsidRPr="00286B01" w:rsidRDefault="00286B01" w:rsidP="00286B01">
      <w:pPr>
        <w:spacing w:line="360" w:lineRule="auto"/>
        <w:ind w:firstLine="720"/>
        <w:rPr>
          <w:sz w:val="26"/>
          <w:szCs w:val="26"/>
        </w:rPr>
      </w:pPr>
      <w:r>
        <w:rPr>
          <w:sz w:val="26"/>
          <w:szCs w:val="26"/>
        </w:rPr>
        <w:tab/>
      </w:r>
      <w:r w:rsidRPr="00286B01">
        <w:rPr>
          <w:sz w:val="26"/>
          <w:szCs w:val="26"/>
        </w:rPr>
        <w:t xml:space="preserve">Upon the presentation by the Complainant of evidence sufficient to initially satisfy the burden of proof, the burden of going forward with the evidence to rebut the evidence of the Complainant shifts to the Respondent.  If the evidence presented by the Respondent is of co-equal weight, the Complainant has not satisfied his burden of proof.  The Complainant would be required to provide additional evidence to rebut the evidence of the Respondent.  </w:t>
      </w:r>
      <w:r w:rsidRPr="00286B01">
        <w:rPr>
          <w:i/>
          <w:iCs/>
          <w:sz w:val="26"/>
          <w:szCs w:val="26"/>
        </w:rPr>
        <w:t xml:space="preserve">Burleson v. </w:t>
      </w:r>
      <w:r w:rsidRPr="003E28BA">
        <w:rPr>
          <w:i/>
          <w:iCs/>
          <w:sz w:val="26"/>
          <w:szCs w:val="26"/>
        </w:rPr>
        <w:t xml:space="preserve">Pa. </w:t>
      </w:r>
      <w:r w:rsidR="00834783" w:rsidRPr="003E28BA">
        <w:rPr>
          <w:i/>
          <w:iCs/>
          <w:sz w:val="26"/>
          <w:szCs w:val="26"/>
        </w:rPr>
        <w:t>PUC</w:t>
      </w:r>
      <w:r w:rsidRPr="00286B01">
        <w:rPr>
          <w:sz w:val="26"/>
          <w:szCs w:val="26"/>
        </w:rPr>
        <w:t xml:space="preserve">, 443 A.2d 1373 (Pa. Cmwlth. 1982), </w:t>
      </w:r>
      <w:r w:rsidRPr="00286B01">
        <w:rPr>
          <w:i/>
          <w:iCs/>
          <w:sz w:val="26"/>
          <w:szCs w:val="26"/>
        </w:rPr>
        <w:t>aff'd</w:t>
      </w:r>
      <w:r w:rsidRPr="00286B01">
        <w:rPr>
          <w:sz w:val="26"/>
          <w:szCs w:val="26"/>
        </w:rPr>
        <w:t>, 501 Pa. 433, 461 A.2d 1234 (1983).</w:t>
      </w:r>
    </w:p>
    <w:p w:rsidR="00286B01" w:rsidRDefault="00286B01" w:rsidP="00286B01">
      <w:pPr>
        <w:spacing w:line="360" w:lineRule="auto"/>
        <w:rPr>
          <w:sz w:val="26"/>
          <w:szCs w:val="26"/>
        </w:rPr>
      </w:pPr>
    </w:p>
    <w:p w:rsidR="00286B01" w:rsidRPr="00286B01" w:rsidRDefault="00286B01" w:rsidP="00286B01">
      <w:pPr>
        <w:spacing w:line="360" w:lineRule="auto"/>
        <w:ind w:firstLine="720"/>
        <w:rPr>
          <w:sz w:val="26"/>
          <w:szCs w:val="26"/>
        </w:rPr>
      </w:pPr>
      <w:r>
        <w:rPr>
          <w:sz w:val="26"/>
          <w:szCs w:val="26"/>
        </w:rPr>
        <w:tab/>
      </w:r>
      <w:r w:rsidRPr="00286B01">
        <w:rPr>
          <w:sz w:val="26"/>
          <w:szCs w:val="26"/>
        </w:rPr>
        <w:t xml:space="preserve">While the </w:t>
      </w:r>
      <w:r w:rsidRPr="00286B01">
        <w:rPr>
          <w:bCs/>
          <w:sz w:val="26"/>
          <w:szCs w:val="26"/>
        </w:rPr>
        <w:t>burden of persuasion</w:t>
      </w:r>
      <w:r w:rsidRPr="00286B01">
        <w:rPr>
          <w:sz w:val="26"/>
          <w:szCs w:val="26"/>
        </w:rPr>
        <w:t xml:space="preserve"> may shift back and forth during a proceeding, the burden of proof never shifts.  The burden of proof always remains on the party seeking affirmative relief from the Commission.  </w:t>
      </w:r>
      <w:proofErr w:type="gramStart"/>
      <w:r w:rsidRPr="003E28BA">
        <w:rPr>
          <w:i/>
          <w:iCs/>
          <w:sz w:val="26"/>
          <w:szCs w:val="26"/>
        </w:rPr>
        <w:t>Milkie v. Pa. P</w:t>
      </w:r>
      <w:r w:rsidR="00834783" w:rsidRPr="003E28BA">
        <w:rPr>
          <w:i/>
          <w:iCs/>
          <w:sz w:val="26"/>
          <w:szCs w:val="26"/>
        </w:rPr>
        <w:t>UC</w:t>
      </w:r>
      <w:r w:rsidRPr="00286B01">
        <w:rPr>
          <w:sz w:val="26"/>
          <w:szCs w:val="26"/>
        </w:rPr>
        <w:t>, 768 A.2d 1217 (Pa. Cmwlth. 2001).</w:t>
      </w:r>
      <w:proofErr w:type="gramEnd"/>
    </w:p>
    <w:p w:rsidR="008957D4" w:rsidRDefault="00286B01" w:rsidP="00286B01">
      <w:pPr>
        <w:spacing w:line="360" w:lineRule="auto"/>
        <w:ind w:firstLine="720"/>
        <w:rPr>
          <w:sz w:val="26"/>
          <w:szCs w:val="26"/>
        </w:rPr>
      </w:pPr>
      <w:r>
        <w:rPr>
          <w:sz w:val="26"/>
          <w:szCs w:val="26"/>
        </w:rPr>
        <w:lastRenderedPageBreak/>
        <w:tab/>
      </w:r>
      <w:r w:rsidR="008957D4">
        <w:rPr>
          <w:sz w:val="26"/>
          <w:szCs w:val="26"/>
        </w:rPr>
        <w:t>With regard to Complainant’s request for a payment arrangement, Section</w:t>
      </w:r>
      <w:r w:rsidR="005C340E">
        <w:rPr>
          <w:sz w:val="26"/>
          <w:szCs w:val="26"/>
        </w:rPr>
        <w:t> </w:t>
      </w:r>
      <w:r w:rsidR="008957D4">
        <w:rPr>
          <w:sz w:val="26"/>
          <w:szCs w:val="26"/>
        </w:rPr>
        <w:t>1405 of the Code, 66 Pa. C.S. § 1405, authorizes the Commission to investigate payment disputes and to establish payment arrangements between a public utility and its customers and applicants.</w:t>
      </w:r>
    </w:p>
    <w:p w:rsidR="008957D4" w:rsidRDefault="008957D4" w:rsidP="00286B01">
      <w:pPr>
        <w:spacing w:line="360" w:lineRule="auto"/>
        <w:ind w:firstLine="720"/>
        <w:rPr>
          <w:sz w:val="26"/>
          <w:szCs w:val="26"/>
        </w:rPr>
      </w:pPr>
    </w:p>
    <w:p w:rsidR="00286B01" w:rsidRPr="00286B01" w:rsidRDefault="00286B01" w:rsidP="006864F7">
      <w:pPr>
        <w:keepNext/>
        <w:spacing w:line="360" w:lineRule="auto"/>
        <w:rPr>
          <w:b/>
          <w:sz w:val="26"/>
          <w:szCs w:val="26"/>
        </w:rPr>
      </w:pPr>
      <w:r w:rsidRPr="00286B01">
        <w:rPr>
          <w:b/>
          <w:sz w:val="26"/>
          <w:szCs w:val="26"/>
        </w:rPr>
        <w:t xml:space="preserve">ALJ’s Initial Decision </w:t>
      </w:r>
    </w:p>
    <w:p w:rsidR="00700244" w:rsidRDefault="00700244" w:rsidP="006864F7">
      <w:pPr>
        <w:keepNext/>
        <w:spacing w:line="360" w:lineRule="auto"/>
        <w:ind w:firstLine="1440"/>
        <w:rPr>
          <w:rFonts w:ascii="Times New (W1)" w:hAnsi="Times New (W1)"/>
          <w:sz w:val="26"/>
          <w:szCs w:val="26"/>
        </w:rPr>
      </w:pPr>
    </w:p>
    <w:p w:rsidR="008C0FCD" w:rsidRDefault="008C0FCD" w:rsidP="006864F7">
      <w:pPr>
        <w:keepNext/>
        <w:spacing w:line="360" w:lineRule="auto"/>
        <w:ind w:firstLine="1440"/>
        <w:rPr>
          <w:rFonts w:ascii="Times New (W1)" w:hAnsi="Times New (W1)"/>
          <w:sz w:val="26"/>
          <w:szCs w:val="26"/>
        </w:rPr>
      </w:pPr>
      <w:r w:rsidRPr="00845602">
        <w:rPr>
          <w:sz w:val="26"/>
          <w:szCs w:val="26"/>
        </w:rPr>
        <w:t>The ALJ made thirty Findings of Fact and reached nine Conclusions of Law.  I.D. at 2-5, 14-15.  The Findings of Fact and Conclusions of Law are incorporated herein by reference and are adopted without comment unless they are either expressly or by necessary implication rejected or modified by this Opinion and Order.</w:t>
      </w:r>
    </w:p>
    <w:p w:rsidR="008C0FCD" w:rsidRDefault="008C0FCD" w:rsidP="00A12604">
      <w:pPr>
        <w:spacing w:line="360" w:lineRule="auto"/>
        <w:ind w:firstLine="1440"/>
        <w:rPr>
          <w:rFonts w:ascii="Times New (W1)" w:hAnsi="Times New (W1)"/>
          <w:sz w:val="26"/>
          <w:szCs w:val="26"/>
        </w:rPr>
      </w:pPr>
    </w:p>
    <w:p w:rsidR="001B7F1D" w:rsidRPr="00845602" w:rsidRDefault="001B7F1D" w:rsidP="001B7F1D">
      <w:pPr>
        <w:spacing w:line="360" w:lineRule="auto"/>
        <w:ind w:firstLine="720"/>
        <w:rPr>
          <w:sz w:val="26"/>
          <w:szCs w:val="26"/>
        </w:rPr>
      </w:pPr>
      <w:r w:rsidRPr="00845602">
        <w:rPr>
          <w:sz w:val="26"/>
          <w:szCs w:val="26"/>
        </w:rPr>
        <w:tab/>
      </w:r>
      <w:r w:rsidR="00C351E8">
        <w:rPr>
          <w:sz w:val="26"/>
          <w:szCs w:val="26"/>
        </w:rPr>
        <w:t>As discussed in more detail below, i</w:t>
      </w:r>
      <w:r w:rsidR="00864F44" w:rsidRPr="00845602">
        <w:rPr>
          <w:sz w:val="26"/>
          <w:szCs w:val="26"/>
        </w:rPr>
        <w:t xml:space="preserve">n her Initial Decision, </w:t>
      </w:r>
      <w:r w:rsidR="00100627">
        <w:rPr>
          <w:sz w:val="26"/>
          <w:szCs w:val="26"/>
        </w:rPr>
        <w:t xml:space="preserve">ALJ Vero </w:t>
      </w:r>
      <w:r w:rsidR="00571882">
        <w:rPr>
          <w:sz w:val="26"/>
          <w:szCs w:val="26"/>
        </w:rPr>
        <w:t>granted PGW’s Motion to Dismiss</w:t>
      </w:r>
      <w:r w:rsidR="004C1C70">
        <w:rPr>
          <w:sz w:val="26"/>
          <w:szCs w:val="26"/>
        </w:rPr>
        <w:t xml:space="preserve"> </w:t>
      </w:r>
      <w:r w:rsidR="004C1C70" w:rsidRPr="00D4241E">
        <w:rPr>
          <w:sz w:val="26"/>
          <w:szCs w:val="26"/>
        </w:rPr>
        <w:t xml:space="preserve">that portion of </w:t>
      </w:r>
      <w:r w:rsidR="004C1C70">
        <w:rPr>
          <w:sz w:val="26"/>
          <w:szCs w:val="26"/>
        </w:rPr>
        <w:t>the Complainant</w:t>
      </w:r>
      <w:r w:rsidR="004C1C70" w:rsidRPr="00D4241E">
        <w:rPr>
          <w:sz w:val="26"/>
          <w:szCs w:val="26"/>
        </w:rPr>
        <w:t xml:space="preserve">’s Complaint concerning the </w:t>
      </w:r>
      <w:r w:rsidR="004C1C70">
        <w:rPr>
          <w:sz w:val="26"/>
          <w:szCs w:val="26"/>
        </w:rPr>
        <w:t>bill for $7,603.01</w:t>
      </w:r>
      <w:r w:rsidR="004C1C70" w:rsidRPr="00D4241E">
        <w:rPr>
          <w:sz w:val="26"/>
          <w:szCs w:val="26"/>
        </w:rPr>
        <w:t xml:space="preserve"> from </w:t>
      </w:r>
      <w:r w:rsidR="004C1C70">
        <w:rPr>
          <w:sz w:val="26"/>
          <w:szCs w:val="26"/>
        </w:rPr>
        <w:t xml:space="preserve">the Complainant’s </w:t>
      </w:r>
      <w:r w:rsidR="004C1C70">
        <w:rPr>
          <w:spacing w:val="-3"/>
          <w:sz w:val="26"/>
          <w:szCs w:val="26"/>
        </w:rPr>
        <w:t>previous residence at Park Avenue from</w:t>
      </w:r>
      <w:r w:rsidR="004C1C70" w:rsidRPr="00D4241E">
        <w:rPr>
          <w:sz w:val="26"/>
          <w:szCs w:val="26"/>
        </w:rPr>
        <w:t xml:space="preserve"> April 2009</w:t>
      </w:r>
      <w:r w:rsidR="004C1C70">
        <w:rPr>
          <w:sz w:val="26"/>
          <w:szCs w:val="26"/>
        </w:rPr>
        <w:t xml:space="preserve"> because </w:t>
      </w:r>
      <w:r w:rsidR="004C1C70" w:rsidRPr="00D4241E">
        <w:rPr>
          <w:sz w:val="26"/>
          <w:szCs w:val="26"/>
        </w:rPr>
        <w:t>the statute of limitations ha</w:t>
      </w:r>
      <w:r w:rsidR="004C1C70">
        <w:rPr>
          <w:sz w:val="26"/>
          <w:szCs w:val="26"/>
        </w:rPr>
        <w:t>d expired</w:t>
      </w:r>
      <w:r w:rsidR="00571882">
        <w:rPr>
          <w:sz w:val="26"/>
          <w:szCs w:val="26"/>
        </w:rPr>
        <w:t xml:space="preserve">.  Additionally, the ALJ </w:t>
      </w:r>
      <w:r w:rsidR="00100627">
        <w:rPr>
          <w:sz w:val="26"/>
          <w:szCs w:val="26"/>
        </w:rPr>
        <w:t xml:space="preserve">found that the Complainant failed to meet his burden of proving </w:t>
      </w:r>
      <w:r w:rsidR="00846D8D">
        <w:rPr>
          <w:sz w:val="26"/>
          <w:szCs w:val="26"/>
        </w:rPr>
        <w:t xml:space="preserve">that PGW had billed him incorrectly.  </w:t>
      </w:r>
      <w:r w:rsidR="00100627">
        <w:rPr>
          <w:sz w:val="26"/>
          <w:szCs w:val="26"/>
        </w:rPr>
        <w:t>Therefore, the ALJ dismissed the Complaint, with prejudice</w:t>
      </w:r>
      <w:r w:rsidR="00A12604">
        <w:rPr>
          <w:sz w:val="26"/>
          <w:szCs w:val="26"/>
        </w:rPr>
        <w:t xml:space="preserve">, and found that </w:t>
      </w:r>
      <w:r w:rsidR="00100627">
        <w:rPr>
          <w:sz w:val="26"/>
          <w:szCs w:val="26"/>
        </w:rPr>
        <w:t xml:space="preserve">the Complainant was responsible for paying </w:t>
      </w:r>
      <w:r w:rsidR="00A12604">
        <w:rPr>
          <w:sz w:val="26"/>
          <w:szCs w:val="26"/>
        </w:rPr>
        <w:t xml:space="preserve">the </w:t>
      </w:r>
      <w:r w:rsidR="00100627">
        <w:rPr>
          <w:sz w:val="26"/>
          <w:szCs w:val="26"/>
        </w:rPr>
        <w:t xml:space="preserve">entire outstanding </w:t>
      </w:r>
      <w:r w:rsidR="00A12604">
        <w:rPr>
          <w:sz w:val="26"/>
          <w:szCs w:val="26"/>
        </w:rPr>
        <w:t xml:space="preserve">account balance of </w:t>
      </w:r>
      <w:r w:rsidR="00100627">
        <w:rPr>
          <w:sz w:val="26"/>
          <w:szCs w:val="26"/>
        </w:rPr>
        <w:t>$12,432.99</w:t>
      </w:r>
      <w:r w:rsidR="00A12604">
        <w:rPr>
          <w:sz w:val="26"/>
          <w:szCs w:val="26"/>
        </w:rPr>
        <w:t>.</w:t>
      </w:r>
      <w:r w:rsidR="00100627">
        <w:rPr>
          <w:sz w:val="26"/>
          <w:szCs w:val="26"/>
        </w:rPr>
        <w:t xml:space="preserve">  Further, the ALJ denied the Complainant’s request for a Commission-issued payment arrangement for any part of th</w:t>
      </w:r>
      <w:r w:rsidR="00F602FF">
        <w:rPr>
          <w:sz w:val="26"/>
          <w:szCs w:val="26"/>
        </w:rPr>
        <w:t xml:space="preserve">e outstanding </w:t>
      </w:r>
      <w:r w:rsidR="00100627">
        <w:rPr>
          <w:sz w:val="26"/>
          <w:szCs w:val="26"/>
        </w:rPr>
        <w:t>balance</w:t>
      </w:r>
      <w:r w:rsidR="00A12604">
        <w:rPr>
          <w:sz w:val="26"/>
          <w:szCs w:val="26"/>
        </w:rPr>
        <w:t xml:space="preserve"> because the </w:t>
      </w:r>
      <w:r w:rsidR="00C20E74">
        <w:rPr>
          <w:sz w:val="26"/>
          <w:szCs w:val="26"/>
        </w:rPr>
        <w:t>Complainant</w:t>
      </w:r>
      <w:r w:rsidR="00100627">
        <w:rPr>
          <w:sz w:val="26"/>
          <w:szCs w:val="26"/>
        </w:rPr>
        <w:t xml:space="preserve"> </w:t>
      </w:r>
      <w:r w:rsidR="00F602FF">
        <w:rPr>
          <w:sz w:val="26"/>
          <w:szCs w:val="26"/>
        </w:rPr>
        <w:t xml:space="preserve">did not </w:t>
      </w:r>
      <w:r w:rsidR="00100627">
        <w:rPr>
          <w:sz w:val="26"/>
          <w:szCs w:val="26"/>
        </w:rPr>
        <w:t xml:space="preserve">demonstrate </w:t>
      </w:r>
      <w:r w:rsidR="00A12604">
        <w:rPr>
          <w:sz w:val="26"/>
          <w:szCs w:val="26"/>
        </w:rPr>
        <w:t xml:space="preserve">a </w:t>
      </w:r>
      <w:r w:rsidR="00100627">
        <w:rPr>
          <w:sz w:val="26"/>
          <w:szCs w:val="26"/>
        </w:rPr>
        <w:t xml:space="preserve">good faith effort to pay his outstanding bill. </w:t>
      </w:r>
      <w:proofErr w:type="gramStart"/>
      <w:r w:rsidR="00100627">
        <w:rPr>
          <w:sz w:val="26"/>
          <w:szCs w:val="26"/>
        </w:rPr>
        <w:t>I.D. at</w:t>
      </w:r>
      <w:r w:rsidR="004C1C70">
        <w:rPr>
          <w:sz w:val="26"/>
          <w:szCs w:val="26"/>
        </w:rPr>
        <w:t> </w:t>
      </w:r>
      <w:r w:rsidR="00100627">
        <w:rPr>
          <w:sz w:val="26"/>
          <w:szCs w:val="26"/>
        </w:rPr>
        <w:t>14.</w:t>
      </w:r>
      <w:proofErr w:type="gramEnd"/>
    </w:p>
    <w:p w:rsidR="009C4B59" w:rsidRPr="00845602" w:rsidRDefault="009C4B59" w:rsidP="001B7F1D">
      <w:pPr>
        <w:spacing w:line="360" w:lineRule="auto"/>
        <w:ind w:firstLine="720"/>
        <w:rPr>
          <w:rFonts w:ascii="Times New (W1)" w:hAnsi="Times New (W1)"/>
          <w:sz w:val="26"/>
          <w:szCs w:val="26"/>
        </w:rPr>
      </w:pPr>
    </w:p>
    <w:p w:rsidR="003E5352" w:rsidRDefault="00F602FF" w:rsidP="00A12604">
      <w:pPr>
        <w:spacing w:line="360" w:lineRule="auto"/>
        <w:ind w:firstLine="1440"/>
        <w:rPr>
          <w:sz w:val="26"/>
          <w:szCs w:val="26"/>
        </w:rPr>
      </w:pPr>
      <w:r>
        <w:rPr>
          <w:sz w:val="26"/>
          <w:szCs w:val="26"/>
        </w:rPr>
        <w:t xml:space="preserve">As noted, </w:t>
      </w:r>
      <w:r>
        <w:rPr>
          <w:spacing w:val="-3"/>
          <w:sz w:val="26"/>
          <w:szCs w:val="26"/>
        </w:rPr>
        <w:t>PGW</w:t>
      </w:r>
      <w:r w:rsidRPr="00D4241E">
        <w:rPr>
          <w:sz w:val="26"/>
          <w:szCs w:val="26"/>
        </w:rPr>
        <w:t xml:space="preserve"> </w:t>
      </w:r>
      <w:r>
        <w:rPr>
          <w:sz w:val="26"/>
          <w:szCs w:val="26"/>
        </w:rPr>
        <w:t>m</w:t>
      </w:r>
      <w:r w:rsidRPr="00D4241E">
        <w:rPr>
          <w:sz w:val="26"/>
          <w:szCs w:val="26"/>
        </w:rPr>
        <w:t>o</w:t>
      </w:r>
      <w:r>
        <w:rPr>
          <w:sz w:val="26"/>
          <w:szCs w:val="26"/>
        </w:rPr>
        <w:t>ved</w:t>
      </w:r>
      <w:r w:rsidRPr="00D4241E">
        <w:rPr>
          <w:sz w:val="26"/>
          <w:szCs w:val="26"/>
        </w:rPr>
        <w:t xml:space="preserve"> to </w:t>
      </w:r>
      <w:r>
        <w:rPr>
          <w:sz w:val="26"/>
          <w:szCs w:val="26"/>
        </w:rPr>
        <w:t>d</w:t>
      </w:r>
      <w:r w:rsidRPr="00D4241E">
        <w:rPr>
          <w:sz w:val="26"/>
          <w:szCs w:val="26"/>
        </w:rPr>
        <w:t xml:space="preserve">ismiss </w:t>
      </w:r>
      <w:r w:rsidR="007B224A">
        <w:rPr>
          <w:sz w:val="26"/>
          <w:szCs w:val="26"/>
        </w:rPr>
        <w:t xml:space="preserve">the portion of the Complaint </w:t>
      </w:r>
      <w:r>
        <w:rPr>
          <w:sz w:val="26"/>
          <w:szCs w:val="26"/>
        </w:rPr>
        <w:t xml:space="preserve">pertaining to the </w:t>
      </w:r>
      <w:r w:rsidR="007B224A">
        <w:rPr>
          <w:sz w:val="26"/>
          <w:szCs w:val="26"/>
        </w:rPr>
        <w:t xml:space="preserve">$7,603.01 amount billed to the Complainant </w:t>
      </w:r>
      <w:r w:rsidR="00CF7DA7">
        <w:rPr>
          <w:sz w:val="26"/>
          <w:szCs w:val="26"/>
        </w:rPr>
        <w:t>in April of 2009 for previously unbilled and unauthorized gas usage at the Complainant’s Park Avenue address</w:t>
      </w:r>
      <w:r>
        <w:rPr>
          <w:sz w:val="26"/>
          <w:szCs w:val="26"/>
        </w:rPr>
        <w:t xml:space="preserve"> because </w:t>
      </w:r>
      <w:r w:rsidR="00CF7DA7">
        <w:rPr>
          <w:sz w:val="26"/>
          <w:szCs w:val="26"/>
        </w:rPr>
        <w:t xml:space="preserve">the statute of limitations on </w:t>
      </w:r>
      <w:r w:rsidR="00834783">
        <w:rPr>
          <w:sz w:val="26"/>
          <w:szCs w:val="26"/>
        </w:rPr>
        <w:t>this claim</w:t>
      </w:r>
      <w:r w:rsidR="00CF7DA7">
        <w:rPr>
          <w:sz w:val="26"/>
          <w:szCs w:val="26"/>
        </w:rPr>
        <w:t xml:space="preserve"> had run out.  </w:t>
      </w:r>
      <w:r w:rsidR="003E5352">
        <w:rPr>
          <w:sz w:val="26"/>
          <w:szCs w:val="26"/>
        </w:rPr>
        <w:t>Tr. at 74-75.</w:t>
      </w:r>
      <w:r>
        <w:rPr>
          <w:sz w:val="26"/>
          <w:szCs w:val="26"/>
        </w:rPr>
        <w:t xml:space="preserve">  </w:t>
      </w:r>
      <w:r w:rsidR="00CF7DA7">
        <w:rPr>
          <w:sz w:val="26"/>
          <w:szCs w:val="26"/>
        </w:rPr>
        <w:t xml:space="preserve">In addressing PGW’s Motion to Dismiss, </w:t>
      </w:r>
      <w:r w:rsidR="003E5352">
        <w:rPr>
          <w:sz w:val="26"/>
          <w:szCs w:val="26"/>
        </w:rPr>
        <w:t>t</w:t>
      </w:r>
      <w:r w:rsidR="003E5352" w:rsidRPr="00D45F51">
        <w:rPr>
          <w:sz w:val="26"/>
          <w:szCs w:val="26"/>
        </w:rPr>
        <w:t xml:space="preserve">he ALJ </w:t>
      </w:r>
      <w:r>
        <w:rPr>
          <w:sz w:val="26"/>
          <w:szCs w:val="26"/>
        </w:rPr>
        <w:t xml:space="preserve">explained that </w:t>
      </w:r>
      <w:r w:rsidR="003E5352" w:rsidRPr="00D45F51">
        <w:rPr>
          <w:sz w:val="26"/>
          <w:szCs w:val="26"/>
        </w:rPr>
        <w:t xml:space="preserve">the time for the Complainant to bring action </w:t>
      </w:r>
      <w:r w:rsidR="003E5352" w:rsidRPr="00D45F51">
        <w:rPr>
          <w:sz w:val="26"/>
          <w:szCs w:val="26"/>
        </w:rPr>
        <w:lastRenderedPageBreak/>
        <w:t xml:space="preserve">against a utility has been limited by </w:t>
      </w:r>
      <w:r>
        <w:rPr>
          <w:sz w:val="26"/>
          <w:szCs w:val="26"/>
        </w:rPr>
        <w:t>Section 3314(a) of the Code, 66 Pa. C.S. § 3314(a)</w:t>
      </w:r>
      <w:r w:rsidR="003E5352" w:rsidRPr="00D45F51">
        <w:rPr>
          <w:sz w:val="26"/>
          <w:szCs w:val="26"/>
        </w:rPr>
        <w:t>, which requires that any action need</w:t>
      </w:r>
      <w:r w:rsidR="00834783">
        <w:rPr>
          <w:sz w:val="26"/>
          <w:szCs w:val="26"/>
        </w:rPr>
        <w:t>s</w:t>
      </w:r>
      <w:r w:rsidR="003E5352" w:rsidRPr="00D45F51">
        <w:rPr>
          <w:sz w:val="26"/>
          <w:szCs w:val="26"/>
        </w:rPr>
        <w:t xml:space="preserve"> to be brought with</w:t>
      </w:r>
      <w:r w:rsidR="00A067D3">
        <w:rPr>
          <w:sz w:val="26"/>
          <w:szCs w:val="26"/>
        </w:rPr>
        <w:t>in</w:t>
      </w:r>
      <w:r w:rsidR="003E5352" w:rsidRPr="00D45F51">
        <w:rPr>
          <w:sz w:val="26"/>
          <w:szCs w:val="26"/>
        </w:rPr>
        <w:t xml:space="preserve"> three years</w:t>
      </w:r>
      <w:r>
        <w:rPr>
          <w:sz w:val="26"/>
          <w:szCs w:val="26"/>
        </w:rPr>
        <w:t>:</w:t>
      </w:r>
    </w:p>
    <w:p w:rsidR="003E5352" w:rsidRPr="00836F46" w:rsidRDefault="003E5352" w:rsidP="00A12604">
      <w:pPr>
        <w:spacing w:line="360" w:lineRule="auto"/>
      </w:pPr>
    </w:p>
    <w:p w:rsidR="003E5352" w:rsidRDefault="003E5352" w:rsidP="00A12604">
      <w:pPr>
        <w:autoSpaceDE w:val="0"/>
        <w:autoSpaceDN w:val="0"/>
        <w:ind w:left="1440" w:right="1440"/>
        <w:rPr>
          <w:sz w:val="26"/>
          <w:szCs w:val="26"/>
        </w:rPr>
      </w:pPr>
      <w:r w:rsidRPr="00836F46">
        <w:rPr>
          <w:sz w:val="26"/>
          <w:szCs w:val="26"/>
        </w:rPr>
        <w:t>No action for the recovery of any penalties or forfeitures incurred under the provisions of this part, and no prosecutions on account of any matter or thing mentioned in this part, shall be maintained unless brought within three years from the date at which the liability therefore arose, except as otherwise provided in this part</w:t>
      </w:r>
      <w:r w:rsidR="00F602FF">
        <w:rPr>
          <w:sz w:val="26"/>
          <w:szCs w:val="26"/>
        </w:rPr>
        <w:t xml:space="preserve"> </w:t>
      </w:r>
      <w:r>
        <w:rPr>
          <w:sz w:val="26"/>
          <w:szCs w:val="26"/>
        </w:rPr>
        <w:t>…</w:t>
      </w:r>
      <w:r w:rsidRPr="00836F46">
        <w:rPr>
          <w:sz w:val="26"/>
          <w:szCs w:val="26"/>
        </w:rPr>
        <w:t xml:space="preserve"> </w:t>
      </w:r>
    </w:p>
    <w:p w:rsidR="003E5352" w:rsidRPr="00836F46" w:rsidRDefault="003E5352" w:rsidP="00995A78">
      <w:pPr>
        <w:autoSpaceDE w:val="0"/>
        <w:autoSpaceDN w:val="0"/>
        <w:spacing w:line="360" w:lineRule="auto"/>
        <w:ind w:left="1440" w:right="1440"/>
        <w:rPr>
          <w:sz w:val="26"/>
          <w:szCs w:val="26"/>
        </w:rPr>
      </w:pPr>
    </w:p>
    <w:p w:rsidR="003E5352" w:rsidRDefault="003E5352" w:rsidP="00A12604">
      <w:pPr>
        <w:spacing w:line="360" w:lineRule="auto"/>
        <w:rPr>
          <w:sz w:val="26"/>
          <w:szCs w:val="26"/>
        </w:rPr>
      </w:pPr>
      <w:r>
        <w:rPr>
          <w:sz w:val="26"/>
          <w:szCs w:val="26"/>
        </w:rPr>
        <w:t xml:space="preserve">I.D. at 9-10 (citing </w:t>
      </w:r>
      <w:r w:rsidRPr="00836F46">
        <w:rPr>
          <w:sz w:val="26"/>
          <w:szCs w:val="26"/>
        </w:rPr>
        <w:t>66 Pa.C.S. § 3314(a)</w:t>
      </w:r>
      <w:r>
        <w:rPr>
          <w:sz w:val="26"/>
          <w:szCs w:val="26"/>
        </w:rPr>
        <w:t>)</w:t>
      </w:r>
      <w:r w:rsidRPr="00836F46">
        <w:rPr>
          <w:sz w:val="26"/>
          <w:szCs w:val="26"/>
        </w:rPr>
        <w:t xml:space="preserve">.  </w:t>
      </w:r>
    </w:p>
    <w:p w:rsidR="003E5352" w:rsidRDefault="003E5352" w:rsidP="00A12604">
      <w:pPr>
        <w:spacing w:line="360" w:lineRule="auto"/>
        <w:ind w:firstLine="1440"/>
        <w:rPr>
          <w:sz w:val="26"/>
          <w:szCs w:val="26"/>
        </w:rPr>
      </w:pPr>
    </w:p>
    <w:p w:rsidR="003E5352" w:rsidRDefault="003E5352" w:rsidP="00A12604">
      <w:pPr>
        <w:spacing w:line="360" w:lineRule="auto"/>
        <w:ind w:firstLine="1440"/>
        <w:rPr>
          <w:sz w:val="26"/>
          <w:szCs w:val="26"/>
        </w:rPr>
      </w:pPr>
      <w:r>
        <w:rPr>
          <w:sz w:val="26"/>
          <w:szCs w:val="26"/>
        </w:rPr>
        <w:t xml:space="preserve">The ALJ found that PGW’s witness provided credible testimony that PGW contacted the Complainant in March of 2009 to inform him that a PGW representative found evidence of a tampered meter.  The ALJ </w:t>
      </w:r>
      <w:r w:rsidR="00995A78">
        <w:rPr>
          <w:sz w:val="26"/>
          <w:szCs w:val="26"/>
        </w:rPr>
        <w:t>also found that</w:t>
      </w:r>
      <w:r>
        <w:rPr>
          <w:sz w:val="26"/>
          <w:szCs w:val="26"/>
        </w:rPr>
        <w:t xml:space="preserve"> PGW informed the Complainant that he </w:t>
      </w:r>
      <w:r w:rsidR="00995A78">
        <w:rPr>
          <w:sz w:val="26"/>
          <w:szCs w:val="26"/>
        </w:rPr>
        <w:t xml:space="preserve">is responsible for paying </w:t>
      </w:r>
      <w:r>
        <w:rPr>
          <w:sz w:val="26"/>
          <w:szCs w:val="26"/>
        </w:rPr>
        <w:t>$7,603.01 for previously unbilled service</w:t>
      </w:r>
      <w:r w:rsidR="00995A78">
        <w:rPr>
          <w:sz w:val="26"/>
          <w:szCs w:val="26"/>
        </w:rPr>
        <w:t xml:space="preserve"> attributable to </w:t>
      </w:r>
      <w:r>
        <w:rPr>
          <w:sz w:val="26"/>
          <w:szCs w:val="26"/>
        </w:rPr>
        <w:t>theft of service charges, in addition to a security deposit of $330.00, a reconnection fee of $123.33, and any other past due bills</w:t>
      </w:r>
      <w:r w:rsidR="00995A78">
        <w:rPr>
          <w:sz w:val="26"/>
          <w:szCs w:val="26"/>
        </w:rPr>
        <w:t>,</w:t>
      </w:r>
      <w:r>
        <w:rPr>
          <w:sz w:val="26"/>
          <w:szCs w:val="26"/>
        </w:rPr>
        <w:t xml:space="preserve"> if he wished to have his service reconnected at his Park Avenue </w:t>
      </w:r>
      <w:r w:rsidR="00834783">
        <w:rPr>
          <w:sz w:val="26"/>
          <w:szCs w:val="26"/>
        </w:rPr>
        <w:t>a</w:t>
      </w:r>
      <w:r>
        <w:rPr>
          <w:sz w:val="26"/>
          <w:szCs w:val="26"/>
        </w:rPr>
        <w:t xml:space="preserve">ddress.  </w:t>
      </w:r>
      <w:proofErr w:type="gramStart"/>
      <w:r>
        <w:rPr>
          <w:sz w:val="26"/>
          <w:szCs w:val="26"/>
        </w:rPr>
        <w:t>I.D. at 11.</w:t>
      </w:r>
      <w:proofErr w:type="gramEnd"/>
      <w:r>
        <w:rPr>
          <w:sz w:val="26"/>
          <w:szCs w:val="26"/>
        </w:rPr>
        <w:t xml:space="preserve">  Conversely, the ALJ ruled that the Complainant failed to prove, by a preponderance of </w:t>
      </w:r>
      <w:r w:rsidR="003E28BA">
        <w:rPr>
          <w:sz w:val="26"/>
          <w:szCs w:val="26"/>
        </w:rPr>
        <w:t>evidence that</w:t>
      </w:r>
      <w:r>
        <w:rPr>
          <w:sz w:val="26"/>
          <w:szCs w:val="26"/>
        </w:rPr>
        <w:t xml:space="preserve"> he did not find out about his theft of service charges accumulated at his Park Avenue address until he applied for gas service at his current Service Address in August of 2012.  </w:t>
      </w:r>
      <w:proofErr w:type="gramStart"/>
      <w:r>
        <w:rPr>
          <w:i/>
          <w:sz w:val="26"/>
          <w:szCs w:val="26"/>
        </w:rPr>
        <w:t>Id.</w:t>
      </w:r>
      <w:r>
        <w:rPr>
          <w:sz w:val="26"/>
          <w:szCs w:val="26"/>
        </w:rPr>
        <w:t xml:space="preserve"> at 12.</w:t>
      </w:r>
      <w:proofErr w:type="gramEnd"/>
    </w:p>
    <w:p w:rsidR="003E5352" w:rsidRDefault="003E5352" w:rsidP="00A12604">
      <w:pPr>
        <w:spacing w:line="360" w:lineRule="auto"/>
        <w:ind w:firstLine="1440"/>
        <w:rPr>
          <w:sz w:val="26"/>
          <w:szCs w:val="26"/>
        </w:rPr>
      </w:pPr>
    </w:p>
    <w:p w:rsidR="003E5352" w:rsidRDefault="002E2F6B" w:rsidP="00A12604">
      <w:pPr>
        <w:spacing w:line="360" w:lineRule="auto"/>
        <w:ind w:firstLine="1440"/>
        <w:rPr>
          <w:sz w:val="26"/>
          <w:szCs w:val="26"/>
        </w:rPr>
      </w:pPr>
      <w:r>
        <w:rPr>
          <w:sz w:val="26"/>
          <w:szCs w:val="26"/>
        </w:rPr>
        <w:t xml:space="preserve">In citing </w:t>
      </w:r>
      <w:r w:rsidRPr="00995A78">
        <w:rPr>
          <w:i/>
          <w:sz w:val="26"/>
          <w:szCs w:val="26"/>
        </w:rPr>
        <w:t>Duquesne Light Co. v. Pa. PUC</w:t>
      </w:r>
      <w:r w:rsidRPr="00995A78">
        <w:rPr>
          <w:sz w:val="26"/>
          <w:szCs w:val="26"/>
        </w:rPr>
        <w:t>, 611 A.2d 370 (Pa. Cmwlth. 1992) (</w:t>
      </w:r>
      <w:r w:rsidRPr="00995A78">
        <w:rPr>
          <w:i/>
          <w:sz w:val="26"/>
          <w:szCs w:val="26"/>
        </w:rPr>
        <w:t>Duquesne</w:t>
      </w:r>
      <w:r w:rsidRPr="00995A78">
        <w:rPr>
          <w:sz w:val="26"/>
          <w:szCs w:val="26"/>
        </w:rPr>
        <w:t xml:space="preserve">), wherein </w:t>
      </w:r>
      <w:r w:rsidRPr="00995A78">
        <w:rPr>
          <w:rFonts w:eastAsiaTheme="minorHAnsi"/>
          <w:sz w:val="26"/>
          <w:szCs w:val="26"/>
        </w:rPr>
        <w:t xml:space="preserve">the Commonwealth Court affirmed the Commission’s holding </w:t>
      </w:r>
      <w:r w:rsidRPr="00995A78">
        <w:rPr>
          <w:sz w:val="26"/>
          <w:szCs w:val="26"/>
        </w:rPr>
        <w:t xml:space="preserve">that the statute of limitations was tolled for the </w:t>
      </w:r>
      <w:r w:rsidRPr="00995A78">
        <w:rPr>
          <w:rFonts w:eastAsiaTheme="minorHAnsi"/>
          <w:sz w:val="26"/>
          <w:szCs w:val="26"/>
        </w:rPr>
        <w:t xml:space="preserve">period of time </w:t>
      </w:r>
      <w:r w:rsidRPr="00995A78">
        <w:rPr>
          <w:sz w:val="26"/>
          <w:szCs w:val="26"/>
        </w:rPr>
        <w:t>during</w:t>
      </w:r>
      <w:r w:rsidRPr="00995A78">
        <w:rPr>
          <w:rFonts w:eastAsiaTheme="minorHAnsi"/>
          <w:sz w:val="26"/>
          <w:szCs w:val="26"/>
        </w:rPr>
        <w:t xml:space="preserve"> which BCS investigated an informal complaint</w:t>
      </w:r>
      <w:r>
        <w:rPr>
          <w:rFonts w:eastAsiaTheme="minorHAnsi"/>
          <w:sz w:val="26"/>
          <w:szCs w:val="26"/>
        </w:rPr>
        <w:t>, t</w:t>
      </w:r>
      <w:r w:rsidR="003E5352">
        <w:rPr>
          <w:rFonts w:eastAsiaTheme="minorHAnsi"/>
          <w:sz w:val="26"/>
          <w:szCs w:val="26"/>
        </w:rPr>
        <w:t>he ALJ found that the tolling of the statute of limitations was not applicable</w:t>
      </w:r>
      <w:r>
        <w:rPr>
          <w:rFonts w:eastAsiaTheme="minorHAnsi"/>
          <w:sz w:val="26"/>
          <w:szCs w:val="26"/>
        </w:rPr>
        <w:t xml:space="preserve"> in the instant case</w:t>
      </w:r>
      <w:r w:rsidR="003E5352">
        <w:rPr>
          <w:rFonts w:eastAsiaTheme="minorHAnsi"/>
          <w:sz w:val="26"/>
          <w:szCs w:val="26"/>
        </w:rPr>
        <w:t xml:space="preserve">.  </w:t>
      </w:r>
      <w:proofErr w:type="gramStart"/>
      <w:r>
        <w:rPr>
          <w:rFonts w:eastAsiaTheme="minorHAnsi"/>
          <w:sz w:val="26"/>
          <w:szCs w:val="26"/>
        </w:rPr>
        <w:t>I.D. at 10.</w:t>
      </w:r>
      <w:proofErr w:type="gramEnd"/>
      <w:r>
        <w:rPr>
          <w:rFonts w:eastAsiaTheme="minorHAnsi"/>
          <w:sz w:val="26"/>
          <w:szCs w:val="26"/>
        </w:rPr>
        <w:t xml:space="preserve">  </w:t>
      </w:r>
      <w:r w:rsidR="003E5352">
        <w:rPr>
          <w:rFonts w:eastAsiaTheme="minorHAnsi"/>
          <w:sz w:val="26"/>
          <w:szCs w:val="26"/>
        </w:rPr>
        <w:t xml:space="preserve">In support of this finding, the ALJ noted that the Complainant filed his informal complaint </w:t>
      </w:r>
      <w:r w:rsidR="003E5352" w:rsidRPr="00836F46">
        <w:rPr>
          <w:rFonts w:eastAsiaTheme="minorHAnsi"/>
          <w:sz w:val="26"/>
          <w:szCs w:val="26"/>
        </w:rPr>
        <w:t xml:space="preserve">with BCS on </w:t>
      </w:r>
      <w:r w:rsidR="003E5352" w:rsidRPr="00836F46">
        <w:rPr>
          <w:rFonts w:eastAsiaTheme="minorHAnsi"/>
          <w:sz w:val="26"/>
          <w:szCs w:val="26"/>
        </w:rPr>
        <w:lastRenderedPageBreak/>
        <w:t>November</w:t>
      </w:r>
      <w:r>
        <w:rPr>
          <w:rFonts w:eastAsiaTheme="minorHAnsi"/>
          <w:sz w:val="26"/>
          <w:szCs w:val="26"/>
        </w:rPr>
        <w:t> </w:t>
      </w:r>
      <w:r w:rsidR="003E5352" w:rsidRPr="00836F46">
        <w:rPr>
          <w:rFonts w:eastAsiaTheme="minorHAnsi"/>
          <w:sz w:val="26"/>
          <w:szCs w:val="26"/>
        </w:rPr>
        <w:t>26, 20</w:t>
      </w:r>
      <w:r w:rsidR="003E5352">
        <w:rPr>
          <w:rFonts w:eastAsiaTheme="minorHAnsi"/>
          <w:sz w:val="26"/>
          <w:szCs w:val="26"/>
        </w:rPr>
        <w:t>12,</w:t>
      </w:r>
      <w:r w:rsidR="003E5352">
        <w:rPr>
          <w:rStyle w:val="FootnoteReference"/>
          <w:rFonts w:eastAsiaTheme="minorHAnsi"/>
        </w:rPr>
        <w:footnoteReference w:id="5"/>
      </w:r>
      <w:r w:rsidR="003E5352">
        <w:rPr>
          <w:rFonts w:eastAsiaTheme="minorHAnsi"/>
          <w:sz w:val="26"/>
          <w:szCs w:val="26"/>
        </w:rPr>
        <w:t xml:space="preserve"> </w:t>
      </w:r>
      <w:r w:rsidR="003E5352" w:rsidRPr="00836F46">
        <w:rPr>
          <w:rFonts w:eastAsiaTheme="minorHAnsi"/>
          <w:sz w:val="26"/>
          <w:szCs w:val="26"/>
        </w:rPr>
        <w:t>almost three years and seven months from the da</w:t>
      </w:r>
      <w:r w:rsidR="00727F6A">
        <w:rPr>
          <w:rFonts w:eastAsiaTheme="minorHAnsi"/>
          <w:sz w:val="26"/>
          <w:szCs w:val="26"/>
        </w:rPr>
        <w:t>te</w:t>
      </w:r>
      <w:r w:rsidR="003E5352" w:rsidRPr="00836F46">
        <w:rPr>
          <w:rFonts w:eastAsiaTheme="minorHAnsi"/>
          <w:sz w:val="26"/>
          <w:szCs w:val="26"/>
        </w:rPr>
        <w:t xml:space="preserve"> </w:t>
      </w:r>
      <w:r w:rsidR="003E5352">
        <w:rPr>
          <w:rFonts w:eastAsiaTheme="minorHAnsi"/>
          <w:sz w:val="26"/>
          <w:szCs w:val="26"/>
        </w:rPr>
        <w:t>the</w:t>
      </w:r>
      <w:r w:rsidR="003E5352" w:rsidRPr="00836F46">
        <w:rPr>
          <w:rFonts w:eastAsiaTheme="minorHAnsi"/>
          <w:sz w:val="26"/>
          <w:szCs w:val="26"/>
        </w:rPr>
        <w:t xml:space="preserve"> </w:t>
      </w:r>
      <w:r w:rsidR="003E5352">
        <w:rPr>
          <w:rFonts w:eastAsiaTheme="minorHAnsi"/>
          <w:sz w:val="26"/>
          <w:szCs w:val="26"/>
        </w:rPr>
        <w:t xml:space="preserve">Complainant </w:t>
      </w:r>
      <w:r w:rsidR="003E5352" w:rsidRPr="00836F46">
        <w:rPr>
          <w:rFonts w:eastAsiaTheme="minorHAnsi"/>
          <w:sz w:val="26"/>
          <w:szCs w:val="26"/>
        </w:rPr>
        <w:t>was billed for the previously unbilled service due to theft</w:t>
      </w:r>
      <w:r w:rsidR="003E5352">
        <w:rPr>
          <w:rFonts w:eastAsiaTheme="minorHAnsi"/>
          <w:sz w:val="26"/>
          <w:szCs w:val="26"/>
        </w:rPr>
        <w:t xml:space="preserve">. </w:t>
      </w:r>
      <w:r w:rsidR="003E5352" w:rsidRPr="00836F46">
        <w:rPr>
          <w:rFonts w:eastAsiaTheme="minorHAnsi"/>
          <w:sz w:val="26"/>
          <w:szCs w:val="26"/>
        </w:rPr>
        <w:t xml:space="preserve"> </w:t>
      </w:r>
      <w:r w:rsidR="00727F6A">
        <w:rPr>
          <w:rFonts w:eastAsiaTheme="minorHAnsi"/>
          <w:sz w:val="26"/>
          <w:szCs w:val="26"/>
        </w:rPr>
        <w:t>Th</w:t>
      </w:r>
      <w:r>
        <w:rPr>
          <w:rFonts w:eastAsiaTheme="minorHAnsi"/>
          <w:sz w:val="26"/>
          <w:szCs w:val="26"/>
        </w:rPr>
        <w:t xml:space="preserve">us, </w:t>
      </w:r>
      <w:r w:rsidR="00727F6A">
        <w:rPr>
          <w:rFonts w:eastAsiaTheme="minorHAnsi"/>
          <w:sz w:val="26"/>
          <w:szCs w:val="26"/>
        </w:rPr>
        <w:t xml:space="preserve">the ALJ </w:t>
      </w:r>
      <w:r>
        <w:rPr>
          <w:rFonts w:eastAsiaTheme="minorHAnsi"/>
          <w:sz w:val="26"/>
          <w:szCs w:val="26"/>
        </w:rPr>
        <w:t xml:space="preserve">determined </w:t>
      </w:r>
      <w:r w:rsidR="003E5352">
        <w:rPr>
          <w:rFonts w:eastAsiaTheme="minorHAnsi"/>
          <w:sz w:val="26"/>
          <w:szCs w:val="26"/>
        </w:rPr>
        <w:t xml:space="preserve">that when the Complainant </w:t>
      </w:r>
      <w:r w:rsidR="003E5352" w:rsidRPr="00836F46">
        <w:rPr>
          <w:rFonts w:eastAsiaTheme="minorHAnsi"/>
          <w:sz w:val="26"/>
          <w:szCs w:val="26"/>
        </w:rPr>
        <w:t xml:space="preserve">filed </w:t>
      </w:r>
      <w:r>
        <w:rPr>
          <w:rFonts w:eastAsiaTheme="minorHAnsi"/>
          <w:sz w:val="26"/>
          <w:szCs w:val="26"/>
        </w:rPr>
        <w:t>his</w:t>
      </w:r>
      <w:r w:rsidR="003E5352" w:rsidRPr="00836F46">
        <w:rPr>
          <w:rFonts w:eastAsiaTheme="minorHAnsi"/>
          <w:sz w:val="26"/>
          <w:szCs w:val="26"/>
        </w:rPr>
        <w:t xml:space="preserve"> informal complaint</w:t>
      </w:r>
      <w:r w:rsidR="00727F6A">
        <w:rPr>
          <w:rFonts w:eastAsiaTheme="minorHAnsi"/>
          <w:sz w:val="26"/>
          <w:szCs w:val="26"/>
        </w:rPr>
        <w:t>,</w:t>
      </w:r>
      <w:r w:rsidR="003E5352" w:rsidRPr="00836F46">
        <w:rPr>
          <w:rFonts w:eastAsiaTheme="minorHAnsi"/>
          <w:sz w:val="26"/>
          <w:szCs w:val="26"/>
        </w:rPr>
        <w:t xml:space="preserve"> </w:t>
      </w:r>
      <w:r w:rsidR="003E5352" w:rsidRPr="00836F46">
        <w:rPr>
          <w:sz w:val="26"/>
          <w:szCs w:val="26"/>
        </w:rPr>
        <w:t xml:space="preserve">the statute of limitations already </w:t>
      </w:r>
      <w:r>
        <w:rPr>
          <w:sz w:val="26"/>
          <w:szCs w:val="26"/>
        </w:rPr>
        <w:t xml:space="preserve">had </w:t>
      </w:r>
      <w:r w:rsidR="003E5352">
        <w:rPr>
          <w:sz w:val="26"/>
          <w:szCs w:val="26"/>
        </w:rPr>
        <w:t>expired</w:t>
      </w:r>
      <w:r w:rsidR="003E5352" w:rsidRPr="00836F46">
        <w:rPr>
          <w:sz w:val="26"/>
          <w:szCs w:val="26"/>
        </w:rPr>
        <w:t xml:space="preserve"> on any </w:t>
      </w:r>
      <w:r w:rsidR="003E5352">
        <w:rPr>
          <w:sz w:val="26"/>
          <w:szCs w:val="26"/>
        </w:rPr>
        <w:t xml:space="preserve">contest </w:t>
      </w:r>
      <w:r w:rsidR="00C76E11">
        <w:rPr>
          <w:sz w:val="26"/>
          <w:szCs w:val="26"/>
        </w:rPr>
        <w:t>the Complainant</w:t>
      </w:r>
      <w:r w:rsidR="003E5352">
        <w:rPr>
          <w:sz w:val="26"/>
          <w:szCs w:val="26"/>
        </w:rPr>
        <w:t xml:space="preserve"> might have made to oppose PGW’s </w:t>
      </w:r>
      <w:r w:rsidR="00727F6A">
        <w:rPr>
          <w:sz w:val="26"/>
          <w:szCs w:val="26"/>
        </w:rPr>
        <w:t>theft of service charges</w:t>
      </w:r>
      <w:r w:rsidR="003E5352" w:rsidRPr="00836F46">
        <w:rPr>
          <w:sz w:val="26"/>
          <w:szCs w:val="26"/>
        </w:rPr>
        <w:t xml:space="preserve">. </w:t>
      </w:r>
      <w:r w:rsidR="003E5352">
        <w:rPr>
          <w:sz w:val="26"/>
          <w:szCs w:val="26"/>
        </w:rPr>
        <w:t xml:space="preserve"> </w:t>
      </w:r>
      <w:r w:rsidR="00727F6A">
        <w:rPr>
          <w:sz w:val="26"/>
          <w:szCs w:val="26"/>
        </w:rPr>
        <w:t>In further support of her findings, t</w:t>
      </w:r>
      <w:r w:rsidR="003E5352">
        <w:rPr>
          <w:sz w:val="26"/>
          <w:szCs w:val="26"/>
        </w:rPr>
        <w:t xml:space="preserve">he ALJ cited </w:t>
      </w:r>
      <w:r w:rsidR="00727F6A">
        <w:rPr>
          <w:sz w:val="26"/>
          <w:szCs w:val="26"/>
        </w:rPr>
        <w:t xml:space="preserve">to </w:t>
      </w:r>
      <w:r w:rsidR="003E5352" w:rsidRPr="00836F46">
        <w:rPr>
          <w:i/>
          <w:spacing w:val="-3"/>
          <w:sz w:val="26"/>
          <w:szCs w:val="26"/>
        </w:rPr>
        <w:t>Darrell Ross v. PECO Energy Company</w:t>
      </w:r>
      <w:r w:rsidR="003E5352" w:rsidRPr="00836F46">
        <w:rPr>
          <w:spacing w:val="-3"/>
          <w:sz w:val="26"/>
          <w:szCs w:val="26"/>
        </w:rPr>
        <w:t>, Docket No. C-2008-2060301 (Final Order entered February 19, 2009)</w:t>
      </w:r>
      <w:r w:rsidR="003E5352">
        <w:rPr>
          <w:spacing w:val="-3"/>
          <w:sz w:val="26"/>
          <w:szCs w:val="26"/>
        </w:rPr>
        <w:t xml:space="preserve"> for the proposition that </w:t>
      </w:r>
      <w:r w:rsidR="003E5352">
        <w:rPr>
          <w:sz w:val="26"/>
          <w:szCs w:val="26"/>
        </w:rPr>
        <w:t>t</w:t>
      </w:r>
      <w:r w:rsidR="003E5352" w:rsidRPr="00836F46">
        <w:rPr>
          <w:sz w:val="26"/>
          <w:szCs w:val="26"/>
        </w:rPr>
        <w:t>he statute of limitations is not a waivable defense</w:t>
      </w:r>
      <w:r w:rsidR="003E5352">
        <w:rPr>
          <w:sz w:val="26"/>
          <w:szCs w:val="26"/>
        </w:rPr>
        <w:t xml:space="preserve">.  I.D. at 10-11.  </w:t>
      </w:r>
    </w:p>
    <w:p w:rsidR="00727F6A" w:rsidRDefault="00727F6A" w:rsidP="00A12604">
      <w:pPr>
        <w:spacing w:line="360" w:lineRule="auto"/>
        <w:ind w:firstLine="1440"/>
        <w:rPr>
          <w:sz w:val="26"/>
          <w:szCs w:val="26"/>
        </w:rPr>
      </w:pPr>
    </w:p>
    <w:p w:rsidR="003E5352" w:rsidRDefault="00727F6A" w:rsidP="00A12604">
      <w:pPr>
        <w:spacing w:line="360" w:lineRule="auto"/>
        <w:ind w:firstLine="1440"/>
        <w:rPr>
          <w:sz w:val="26"/>
          <w:szCs w:val="26"/>
        </w:rPr>
      </w:pPr>
      <w:r>
        <w:rPr>
          <w:sz w:val="26"/>
          <w:szCs w:val="26"/>
        </w:rPr>
        <w:t xml:space="preserve">Based upon the above, the ALJ granted PGW’s Motion to Dismiss to the extent that the Complainant was barred from disputing the $7,603.01 for previously unbilled services at his Park Avenue </w:t>
      </w:r>
      <w:r w:rsidR="00834783">
        <w:rPr>
          <w:sz w:val="26"/>
          <w:szCs w:val="26"/>
        </w:rPr>
        <w:t>a</w:t>
      </w:r>
      <w:r>
        <w:rPr>
          <w:sz w:val="26"/>
          <w:szCs w:val="26"/>
        </w:rPr>
        <w:t xml:space="preserve">ddress.  </w:t>
      </w:r>
      <w:r>
        <w:rPr>
          <w:i/>
          <w:sz w:val="26"/>
          <w:szCs w:val="26"/>
        </w:rPr>
        <w:t>Id.</w:t>
      </w:r>
      <w:r>
        <w:rPr>
          <w:sz w:val="26"/>
          <w:szCs w:val="26"/>
        </w:rPr>
        <w:t xml:space="preserve"> at 12</w:t>
      </w:r>
    </w:p>
    <w:p w:rsidR="000F0988" w:rsidRPr="00836F46" w:rsidRDefault="000F0988" w:rsidP="00A12604">
      <w:pPr>
        <w:spacing w:line="360" w:lineRule="auto"/>
        <w:rPr>
          <w:sz w:val="26"/>
          <w:szCs w:val="26"/>
        </w:rPr>
      </w:pPr>
    </w:p>
    <w:p w:rsidR="00C73A97" w:rsidRDefault="00CA594E" w:rsidP="00A12604">
      <w:pPr>
        <w:spacing w:line="360" w:lineRule="auto"/>
        <w:ind w:firstLine="720"/>
        <w:rPr>
          <w:sz w:val="26"/>
          <w:szCs w:val="26"/>
        </w:rPr>
      </w:pPr>
      <w:r>
        <w:rPr>
          <w:spacing w:val="-3"/>
          <w:sz w:val="26"/>
          <w:szCs w:val="26"/>
        </w:rPr>
        <w:tab/>
      </w:r>
      <w:r w:rsidR="00C351E8">
        <w:rPr>
          <w:spacing w:val="-3"/>
          <w:sz w:val="26"/>
          <w:szCs w:val="26"/>
        </w:rPr>
        <w:t xml:space="preserve">Turning to the Complainant’s request for a Commission-issued </w:t>
      </w:r>
      <w:r w:rsidR="00834783">
        <w:rPr>
          <w:spacing w:val="-3"/>
          <w:sz w:val="26"/>
          <w:szCs w:val="26"/>
        </w:rPr>
        <w:t>p</w:t>
      </w:r>
      <w:r w:rsidR="00C351E8">
        <w:rPr>
          <w:spacing w:val="-3"/>
          <w:sz w:val="26"/>
          <w:szCs w:val="26"/>
        </w:rPr>
        <w:t xml:space="preserve">ayment </w:t>
      </w:r>
      <w:r w:rsidR="00834783">
        <w:rPr>
          <w:spacing w:val="-3"/>
          <w:sz w:val="26"/>
          <w:szCs w:val="26"/>
        </w:rPr>
        <w:t>a</w:t>
      </w:r>
      <w:r w:rsidR="00C351E8">
        <w:rPr>
          <w:spacing w:val="-3"/>
          <w:sz w:val="26"/>
          <w:szCs w:val="26"/>
        </w:rPr>
        <w:t xml:space="preserve">rrangement, the ALJ found that </w:t>
      </w:r>
      <w:r w:rsidR="000B4C7D" w:rsidRPr="00836F46">
        <w:rPr>
          <w:sz w:val="26"/>
          <w:szCs w:val="26"/>
        </w:rPr>
        <w:t xml:space="preserve">the Complainant </w:t>
      </w:r>
      <w:r w:rsidR="002E2F6B">
        <w:rPr>
          <w:sz w:val="26"/>
          <w:szCs w:val="26"/>
        </w:rPr>
        <w:t>is</w:t>
      </w:r>
      <w:r w:rsidR="000B4C7D" w:rsidRPr="00836F46">
        <w:rPr>
          <w:sz w:val="26"/>
          <w:szCs w:val="26"/>
        </w:rPr>
        <w:t xml:space="preserve"> responsible for the entire </w:t>
      </w:r>
      <w:r w:rsidR="00C73A97" w:rsidRPr="00836F46">
        <w:rPr>
          <w:sz w:val="26"/>
          <w:szCs w:val="26"/>
        </w:rPr>
        <w:t xml:space="preserve">outstanding balance </w:t>
      </w:r>
      <w:r w:rsidR="00C73A97">
        <w:rPr>
          <w:sz w:val="26"/>
          <w:szCs w:val="26"/>
        </w:rPr>
        <w:t xml:space="preserve">of </w:t>
      </w:r>
      <w:r w:rsidR="000B4C7D" w:rsidRPr="00836F46">
        <w:rPr>
          <w:sz w:val="26"/>
          <w:szCs w:val="26"/>
        </w:rPr>
        <w:t>$12,432.99</w:t>
      </w:r>
      <w:r w:rsidR="00C351E8">
        <w:rPr>
          <w:sz w:val="26"/>
          <w:szCs w:val="26"/>
        </w:rPr>
        <w:t xml:space="preserve">.  The </w:t>
      </w:r>
      <w:r w:rsidR="00C73A97">
        <w:rPr>
          <w:sz w:val="26"/>
          <w:szCs w:val="26"/>
        </w:rPr>
        <w:t xml:space="preserve">ALJ </w:t>
      </w:r>
      <w:r w:rsidR="004C1C70">
        <w:rPr>
          <w:sz w:val="26"/>
          <w:szCs w:val="26"/>
        </w:rPr>
        <w:t xml:space="preserve">noted </w:t>
      </w:r>
      <w:r w:rsidR="008912D1">
        <w:rPr>
          <w:sz w:val="26"/>
          <w:szCs w:val="26"/>
        </w:rPr>
        <w:t xml:space="preserve">that </w:t>
      </w:r>
      <w:r w:rsidR="00E93A7A">
        <w:rPr>
          <w:sz w:val="26"/>
          <w:szCs w:val="26"/>
        </w:rPr>
        <w:t>the Complainant</w:t>
      </w:r>
      <w:r w:rsidR="00E93A7A" w:rsidRPr="000F0988">
        <w:rPr>
          <w:sz w:val="26"/>
          <w:szCs w:val="26"/>
        </w:rPr>
        <w:t xml:space="preserve"> did not make a single payment to PGW during the period August 2004 to August 2013</w:t>
      </w:r>
      <w:r w:rsidR="004C1C70">
        <w:rPr>
          <w:sz w:val="26"/>
          <w:szCs w:val="26"/>
        </w:rPr>
        <w:t xml:space="preserve">.  Thus, because the Complainant failed to demonstrate a lack of good faith effort to pay his bills, the ALJ </w:t>
      </w:r>
      <w:r w:rsidR="006A229D">
        <w:rPr>
          <w:sz w:val="26"/>
          <w:szCs w:val="26"/>
        </w:rPr>
        <w:t>concluded that</w:t>
      </w:r>
      <w:r w:rsidR="00C351E8">
        <w:rPr>
          <w:sz w:val="26"/>
          <w:szCs w:val="26"/>
        </w:rPr>
        <w:t xml:space="preserve"> </w:t>
      </w:r>
      <w:r w:rsidR="004C1C70">
        <w:rPr>
          <w:sz w:val="26"/>
          <w:szCs w:val="26"/>
        </w:rPr>
        <w:t xml:space="preserve">the Complainant </w:t>
      </w:r>
      <w:r w:rsidR="004C1C70" w:rsidRPr="00836F46">
        <w:rPr>
          <w:sz w:val="26"/>
          <w:szCs w:val="26"/>
        </w:rPr>
        <w:t>should not receive a Commission-</w:t>
      </w:r>
      <w:r w:rsidR="004C1C70">
        <w:rPr>
          <w:sz w:val="26"/>
          <w:szCs w:val="26"/>
        </w:rPr>
        <w:t>issued</w:t>
      </w:r>
      <w:r w:rsidR="004C1C70" w:rsidRPr="00836F46">
        <w:rPr>
          <w:sz w:val="26"/>
          <w:szCs w:val="26"/>
        </w:rPr>
        <w:t xml:space="preserve"> payment arrangement</w:t>
      </w:r>
      <w:r w:rsidR="004C1C70">
        <w:rPr>
          <w:sz w:val="26"/>
          <w:szCs w:val="26"/>
        </w:rPr>
        <w:t xml:space="preserve"> and should be r</w:t>
      </w:r>
      <w:r w:rsidR="004C1C70" w:rsidRPr="00836F46">
        <w:rPr>
          <w:sz w:val="26"/>
          <w:szCs w:val="26"/>
        </w:rPr>
        <w:t xml:space="preserve">equired to pay the full balance owed </w:t>
      </w:r>
      <w:r w:rsidR="004C1C70">
        <w:rPr>
          <w:sz w:val="26"/>
          <w:szCs w:val="26"/>
        </w:rPr>
        <w:t xml:space="preserve">to the Company before gas service is </w:t>
      </w:r>
      <w:r w:rsidR="004C1C70" w:rsidRPr="00836F46">
        <w:rPr>
          <w:sz w:val="26"/>
          <w:szCs w:val="26"/>
        </w:rPr>
        <w:t>restor</w:t>
      </w:r>
      <w:r w:rsidR="004C1C70">
        <w:rPr>
          <w:sz w:val="26"/>
          <w:szCs w:val="26"/>
        </w:rPr>
        <w:t>ed</w:t>
      </w:r>
      <w:r w:rsidR="004C1C70" w:rsidRPr="00836F46">
        <w:rPr>
          <w:sz w:val="26"/>
          <w:szCs w:val="26"/>
        </w:rPr>
        <w:t xml:space="preserve"> at his residence</w:t>
      </w:r>
      <w:r w:rsidR="000F0988" w:rsidRPr="00836F46">
        <w:rPr>
          <w:sz w:val="26"/>
          <w:szCs w:val="26"/>
        </w:rPr>
        <w:t>.</w:t>
      </w:r>
      <w:r w:rsidR="000B4C7D" w:rsidRPr="00836F46">
        <w:rPr>
          <w:sz w:val="26"/>
          <w:szCs w:val="26"/>
        </w:rPr>
        <w:t xml:space="preserve"> </w:t>
      </w:r>
      <w:r w:rsidR="000F0988" w:rsidRPr="00836F46">
        <w:rPr>
          <w:sz w:val="26"/>
          <w:szCs w:val="26"/>
        </w:rPr>
        <w:t xml:space="preserve"> </w:t>
      </w:r>
      <w:r w:rsidR="00964FCB" w:rsidRPr="00836F46">
        <w:rPr>
          <w:sz w:val="26"/>
          <w:szCs w:val="26"/>
        </w:rPr>
        <w:t>The ALJ c</w:t>
      </w:r>
      <w:r w:rsidR="000F0988" w:rsidRPr="00836F46">
        <w:rPr>
          <w:sz w:val="26"/>
          <w:szCs w:val="26"/>
        </w:rPr>
        <w:t>it</w:t>
      </w:r>
      <w:r w:rsidR="00964FCB" w:rsidRPr="00836F46">
        <w:rPr>
          <w:sz w:val="26"/>
          <w:szCs w:val="26"/>
        </w:rPr>
        <w:t>e</w:t>
      </w:r>
      <w:r w:rsidR="006A229D">
        <w:rPr>
          <w:sz w:val="26"/>
          <w:szCs w:val="26"/>
        </w:rPr>
        <w:t>d</w:t>
      </w:r>
      <w:r w:rsidR="000F0988" w:rsidRPr="00836F46">
        <w:rPr>
          <w:sz w:val="26"/>
          <w:szCs w:val="26"/>
        </w:rPr>
        <w:t xml:space="preserve"> </w:t>
      </w:r>
      <w:r w:rsidR="00964FCB" w:rsidRPr="00836F46">
        <w:rPr>
          <w:sz w:val="26"/>
          <w:szCs w:val="26"/>
        </w:rPr>
        <w:t xml:space="preserve">to </w:t>
      </w:r>
      <w:r w:rsidR="000F0988" w:rsidRPr="00836F46">
        <w:rPr>
          <w:i/>
          <w:sz w:val="26"/>
          <w:szCs w:val="26"/>
        </w:rPr>
        <w:t xml:space="preserve">Darnell </w:t>
      </w:r>
      <w:proofErr w:type="spellStart"/>
      <w:r w:rsidR="000F0988" w:rsidRPr="00836F46">
        <w:rPr>
          <w:i/>
          <w:sz w:val="26"/>
          <w:szCs w:val="26"/>
        </w:rPr>
        <w:t>Fassett</w:t>
      </w:r>
      <w:proofErr w:type="spellEnd"/>
      <w:r w:rsidR="000F0988" w:rsidRPr="00836F46">
        <w:rPr>
          <w:i/>
          <w:sz w:val="26"/>
          <w:szCs w:val="26"/>
        </w:rPr>
        <w:t xml:space="preserve"> v. Philadelphia Gas Works</w:t>
      </w:r>
      <w:r w:rsidR="000F0988" w:rsidRPr="00836F46">
        <w:rPr>
          <w:sz w:val="26"/>
          <w:szCs w:val="26"/>
        </w:rPr>
        <w:t xml:space="preserve">, </w:t>
      </w:r>
      <w:r w:rsidR="006A229D">
        <w:rPr>
          <w:sz w:val="26"/>
          <w:szCs w:val="26"/>
        </w:rPr>
        <w:t xml:space="preserve">Docket No. </w:t>
      </w:r>
      <w:r w:rsidR="00A93F99">
        <w:rPr>
          <w:sz w:val="26"/>
          <w:szCs w:val="26"/>
        </w:rPr>
        <w:t>F</w:t>
      </w:r>
      <w:r w:rsidR="00A93F99">
        <w:rPr>
          <w:sz w:val="26"/>
          <w:szCs w:val="26"/>
        </w:rPr>
        <w:noBreakHyphen/>
        <w:t>2014-2408541</w:t>
      </w:r>
      <w:r w:rsidR="006A229D">
        <w:rPr>
          <w:sz w:val="26"/>
          <w:szCs w:val="26"/>
        </w:rPr>
        <w:t xml:space="preserve"> (O</w:t>
      </w:r>
      <w:r w:rsidR="000F0988" w:rsidRPr="00836F46">
        <w:rPr>
          <w:sz w:val="26"/>
          <w:szCs w:val="26"/>
        </w:rPr>
        <w:t>rder entered April 27, 2015</w:t>
      </w:r>
      <w:r w:rsidR="006A229D">
        <w:rPr>
          <w:sz w:val="26"/>
          <w:szCs w:val="26"/>
        </w:rPr>
        <w:t>)</w:t>
      </w:r>
      <w:r w:rsidR="000F0988" w:rsidRPr="00836F46">
        <w:rPr>
          <w:sz w:val="26"/>
          <w:szCs w:val="26"/>
        </w:rPr>
        <w:t xml:space="preserve">, </w:t>
      </w:r>
      <w:r w:rsidR="002E2F6B">
        <w:rPr>
          <w:sz w:val="26"/>
          <w:szCs w:val="26"/>
        </w:rPr>
        <w:t xml:space="preserve">in </w:t>
      </w:r>
      <w:r w:rsidR="006A229D">
        <w:rPr>
          <w:sz w:val="26"/>
          <w:szCs w:val="26"/>
        </w:rPr>
        <w:t xml:space="preserve">concluding </w:t>
      </w:r>
      <w:r w:rsidR="000F0988" w:rsidRPr="00836F46">
        <w:rPr>
          <w:sz w:val="26"/>
          <w:szCs w:val="26"/>
        </w:rPr>
        <w:t>that t</w:t>
      </w:r>
      <w:r w:rsidR="000B4C7D" w:rsidRPr="00836F46">
        <w:rPr>
          <w:sz w:val="26"/>
          <w:szCs w:val="26"/>
        </w:rPr>
        <w:t xml:space="preserve">o </w:t>
      </w:r>
      <w:r w:rsidR="00C351E8">
        <w:rPr>
          <w:sz w:val="26"/>
          <w:szCs w:val="26"/>
        </w:rPr>
        <w:t>rule</w:t>
      </w:r>
      <w:r w:rsidR="00C351E8" w:rsidRPr="00836F46">
        <w:rPr>
          <w:sz w:val="26"/>
          <w:szCs w:val="26"/>
        </w:rPr>
        <w:t xml:space="preserve"> </w:t>
      </w:r>
      <w:r w:rsidR="000B4C7D" w:rsidRPr="00836F46">
        <w:rPr>
          <w:sz w:val="26"/>
          <w:szCs w:val="26"/>
        </w:rPr>
        <w:t xml:space="preserve">otherwise </w:t>
      </w:r>
      <w:r w:rsidR="006A229D">
        <w:rPr>
          <w:sz w:val="26"/>
          <w:szCs w:val="26"/>
        </w:rPr>
        <w:t xml:space="preserve">would </w:t>
      </w:r>
      <w:r w:rsidR="000B4C7D" w:rsidRPr="00836F46">
        <w:rPr>
          <w:sz w:val="26"/>
          <w:szCs w:val="26"/>
        </w:rPr>
        <w:t>send the wrong message to all other law abiding ratepayers that those who willfully misuse utility service can receive the benefit of a delayed repayment</w:t>
      </w:r>
      <w:r w:rsidR="000B4C7D" w:rsidRPr="000F0988">
        <w:rPr>
          <w:sz w:val="26"/>
          <w:szCs w:val="26"/>
        </w:rPr>
        <w:t xml:space="preserve"> period at no interest to repay a debt arising from the misuse of service.  </w:t>
      </w:r>
      <w:r w:rsidR="00C351E8">
        <w:rPr>
          <w:sz w:val="26"/>
          <w:szCs w:val="26"/>
        </w:rPr>
        <w:t>I.D. at</w:t>
      </w:r>
      <w:r w:rsidR="0048162B">
        <w:rPr>
          <w:sz w:val="26"/>
          <w:szCs w:val="26"/>
        </w:rPr>
        <w:t> </w:t>
      </w:r>
      <w:r w:rsidR="00C351E8">
        <w:rPr>
          <w:sz w:val="26"/>
          <w:szCs w:val="26"/>
        </w:rPr>
        <w:t xml:space="preserve">12-14. </w:t>
      </w:r>
    </w:p>
    <w:p w:rsidR="000A39F3" w:rsidRDefault="000A39F3" w:rsidP="00C73A97">
      <w:pPr>
        <w:spacing w:line="360" w:lineRule="auto"/>
        <w:ind w:firstLine="720"/>
        <w:rPr>
          <w:sz w:val="26"/>
          <w:szCs w:val="26"/>
        </w:rPr>
      </w:pPr>
    </w:p>
    <w:p w:rsidR="000B4C7D" w:rsidRDefault="000B4C7D" w:rsidP="000C67A2">
      <w:pPr>
        <w:keepNext/>
        <w:spacing w:line="360" w:lineRule="auto"/>
        <w:rPr>
          <w:rFonts w:ascii="Times New (W1)" w:hAnsi="Times New (W1)"/>
          <w:b/>
          <w:sz w:val="26"/>
          <w:szCs w:val="26"/>
        </w:rPr>
      </w:pPr>
      <w:r w:rsidRPr="00C01DFE">
        <w:rPr>
          <w:rFonts w:ascii="Times New (W1)" w:hAnsi="Times New (W1)"/>
          <w:b/>
          <w:sz w:val="26"/>
          <w:szCs w:val="26"/>
        </w:rPr>
        <w:lastRenderedPageBreak/>
        <w:t>Exceptions and Replies</w:t>
      </w:r>
    </w:p>
    <w:p w:rsidR="00A12604" w:rsidRDefault="00A12604" w:rsidP="000C67A2">
      <w:pPr>
        <w:keepNext/>
        <w:spacing w:line="360" w:lineRule="auto"/>
        <w:rPr>
          <w:rFonts w:ascii="Times New (W1)" w:hAnsi="Times New (W1)"/>
          <w:b/>
          <w:sz w:val="26"/>
          <w:szCs w:val="26"/>
        </w:rPr>
      </w:pPr>
    </w:p>
    <w:p w:rsidR="00A12604" w:rsidRPr="00286B01" w:rsidRDefault="00A12604" w:rsidP="00A12604">
      <w:pPr>
        <w:spacing w:line="360" w:lineRule="auto"/>
        <w:ind w:firstLine="720"/>
        <w:rPr>
          <w:sz w:val="26"/>
          <w:szCs w:val="26"/>
        </w:rPr>
      </w:pPr>
      <w:r>
        <w:rPr>
          <w:sz w:val="26"/>
          <w:szCs w:val="26"/>
        </w:rPr>
        <w:tab/>
      </w:r>
      <w:r w:rsidRPr="00286B01">
        <w:rPr>
          <w:sz w:val="26"/>
          <w:szCs w:val="26"/>
        </w:rPr>
        <w:t xml:space="preserve">Before addressing the Exceptions, we note that any issue or Exception that we do not specifically delineate shall be deemed to have been duly considered and denied without further discussion.  It is well settled that the Commission is not required to consider expressly or at length each contention or argument raised by the parties.  </w:t>
      </w:r>
      <w:proofErr w:type="gramStart"/>
      <w:r w:rsidRPr="00286B01">
        <w:rPr>
          <w:rStyle w:val="Emphasis"/>
          <w:sz w:val="26"/>
          <w:szCs w:val="26"/>
        </w:rPr>
        <w:t>Consolidated Ra</w:t>
      </w:r>
      <w:r w:rsidRPr="00286B01">
        <w:rPr>
          <w:rStyle w:val="Emphasis"/>
          <w:color w:val="000000"/>
          <w:sz w:val="26"/>
          <w:szCs w:val="26"/>
        </w:rPr>
        <w:t xml:space="preserve">il Corp. v. Pa. PUC, </w:t>
      </w:r>
      <w:r w:rsidRPr="00286B01">
        <w:rPr>
          <w:sz w:val="26"/>
          <w:szCs w:val="26"/>
        </w:rPr>
        <w:t>625 A.2d 741 (Pa. Cmwlth. 1993);</w:t>
      </w:r>
      <w:r w:rsidRPr="00286B01">
        <w:rPr>
          <w:color w:val="000000"/>
          <w:sz w:val="26"/>
          <w:szCs w:val="26"/>
        </w:rPr>
        <w:t xml:space="preserve"> </w:t>
      </w:r>
      <w:r w:rsidRPr="00286B01">
        <w:rPr>
          <w:i/>
          <w:color w:val="000000"/>
          <w:sz w:val="26"/>
          <w:szCs w:val="26"/>
        </w:rPr>
        <w:t xml:space="preserve">also </w:t>
      </w:r>
      <w:r w:rsidRPr="00286B01">
        <w:rPr>
          <w:rStyle w:val="Emphasis"/>
          <w:color w:val="000000"/>
          <w:sz w:val="26"/>
          <w:szCs w:val="26"/>
        </w:rPr>
        <w:t>see, generally, University of Pennsylvania v. Pa. PUC</w:t>
      </w:r>
      <w:r w:rsidRPr="00286B01">
        <w:rPr>
          <w:sz w:val="26"/>
          <w:szCs w:val="26"/>
        </w:rPr>
        <w:t>, 485 A.2d 1217 (Pa. Cmwlth. 1984).</w:t>
      </w:r>
      <w:proofErr w:type="gramEnd"/>
      <w:r w:rsidRPr="00286B01">
        <w:rPr>
          <w:sz w:val="26"/>
          <w:szCs w:val="26"/>
        </w:rPr>
        <w:t xml:space="preserve"> </w:t>
      </w:r>
    </w:p>
    <w:p w:rsidR="000C67A2" w:rsidRDefault="000C67A2" w:rsidP="00A12604">
      <w:pPr>
        <w:spacing w:line="360" w:lineRule="auto"/>
        <w:rPr>
          <w:rFonts w:ascii="Times New (W1)" w:hAnsi="Times New (W1)"/>
          <w:b/>
          <w:sz w:val="26"/>
          <w:szCs w:val="26"/>
        </w:rPr>
      </w:pPr>
    </w:p>
    <w:p w:rsidR="00D87904" w:rsidRDefault="00C351E8" w:rsidP="00A12604">
      <w:pPr>
        <w:spacing w:line="360" w:lineRule="auto"/>
        <w:ind w:firstLine="1440"/>
        <w:rPr>
          <w:rFonts w:ascii="Times New (W1)" w:hAnsi="Times New (W1)"/>
          <w:sz w:val="26"/>
        </w:rPr>
      </w:pPr>
      <w:r>
        <w:rPr>
          <w:rFonts w:ascii="Times New (W1)" w:hAnsi="Times New (W1)"/>
          <w:sz w:val="26"/>
        </w:rPr>
        <w:t xml:space="preserve">The Complainant’s Exceptions consist of a single type-written page in which he </w:t>
      </w:r>
      <w:r w:rsidR="00AB5775">
        <w:rPr>
          <w:rFonts w:ascii="Times New (W1)" w:hAnsi="Times New (W1)"/>
          <w:sz w:val="26"/>
        </w:rPr>
        <w:t xml:space="preserve">avers that he was not aware of the statute of limitations with regard to the $7,603.01 bill </w:t>
      </w:r>
      <w:r w:rsidR="0048162B">
        <w:rPr>
          <w:rFonts w:ascii="Times New (W1)" w:hAnsi="Times New (W1)"/>
          <w:sz w:val="26"/>
        </w:rPr>
        <w:t xml:space="preserve">involving </w:t>
      </w:r>
      <w:r w:rsidR="00AB5775">
        <w:rPr>
          <w:rFonts w:ascii="Times New (W1)" w:hAnsi="Times New (W1)"/>
          <w:sz w:val="26"/>
        </w:rPr>
        <w:t xml:space="preserve">theft of services.  In addition, the Complainant </w:t>
      </w:r>
      <w:r>
        <w:rPr>
          <w:rFonts w:ascii="Times New (W1)" w:hAnsi="Times New (W1)"/>
          <w:sz w:val="26"/>
        </w:rPr>
        <w:t>asserts that</w:t>
      </w:r>
      <w:r w:rsidR="00D87904">
        <w:rPr>
          <w:rFonts w:ascii="Times New (W1)" w:hAnsi="Times New (W1)"/>
          <w:sz w:val="26"/>
        </w:rPr>
        <w:t xml:space="preserve"> he </w:t>
      </w:r>
      <w:r w:rsidR="00AB5775">
        <w:rPr>
          <w:rFonts w:ascii="Times New (W1)" w:hAnsi="Times New (W1)"/>
          <w:sz w:val="26"/>
        </w:rPr>
        <w:t xml:space="preserve">disagrees with the ALJ’s Initial Decision because he </w:t>
      </w:r>
      <w:r w:rsidR="00D87904">
        <w:rPr>
          <w:rFonts w:ascii="Times New (W1)" w:hAnsi="Times New (W1)"/>
          <w:sz w:val="26"/>
        </w:rPr>
        <w:t xml:space="preserve">cannot afford </w:t>
      </w:r>
      <w:r w:rsidR="00BC135C">
        <w:rPr>
          <w:rFonts w:ascii="Times New (W1)" w:hAnsi="Times New (W1)"/>
          <w:sz w:val="26"/>
        </w:rPr>
        <w:t xml:space="preserve">to pay the </w:t>
      </w:r>
      <w:r w:rsidR="00AB5775">
        <w:rPr>
          <w:rFonts w:ascii="Times New (W1)" w:hAnsi="Times New (W1)"/>
          <w:sz w:val="26"/>
        </w:rPr>
        <w:t xml:space="preserve">total </w:t>
      </w:r>
      <w:r w:rsidR="006A229D">
        <w:rPr>
          <w:rFonts w:ascii="Times New (W1)" w:hAnsi="Times New (W1)"/>
          <w:sz w:val="26"/>
        </w:rPr>
        <w:t xml:space="preserve">outstanding </w:t>
      </w:r>
      <w:r w:rsidR="00BC135C">
        <w:rPr>
          <w:rFonts w:ascii="Times New (W1)" w:hAnsi="Times New (W1)"/>
          <w:sz w:val="26"/>
        </w:rPr>
        <w:t xml:space="preserve">balance </w:t>
      </w:r>
      <w:r>
        <w:rPr>
          <w:rFonts w:ascii="Times New (W1)" w:hAnsi="Times New (W1)"/>
          <w:sz w:val="26"/>
        </w:rPr>
        <w:t>of $12,432.99</w:t>
      </w:r>
      <w:r w:rsidR="00AB5775">
        <w:rPr>
          <w:rFonts w:ascii="Times New (W1)" w:hAnsi="Times New (W1)"/>
          <w:sz w:val="26"/>
        </w:rPr>
        <w:t xml:space="preserve"> based on his current, annual salary of $32,000.  The Complainant claims that if </w:t>
      </w:r>
      <w:r w:rsidR="00BC135C">
        <w:rPr>
          <w:rFonts w:ascii="Times New (W1)" w:hAnsi="Times New (W1)"/>
          <w:sz w:val="26"/>
        </w:rPr>
        <w:t xml:space="preserve">$7,603.01, </w:t>
      </w:r>
      <w:r w:rsidR="00D43CA5">
        <w:rPr>
          <w:rFonts w:ascii="Times New (W1)" w:hAnsi="Times New (W1)"/>
          <w:sz w:val="26"/>
        </w:rPr>
        <w:t xml:space="preserve">which is the amount on his bill </w:t>
      </w:r>
      <w:r w:rsidR="00BC135C">
        <w:rPr>
          <w:rFonts w:ascii="Times New (W1)" w:hAnsi="Times New (W1)"/>
          <w:sz w:val="26"/>
        </w:rPr>
        <w:t xml:space="preserve">attributed to theft, </w:t>
      </w:r>
      <w:r w:rsidR="00AB5775">
        <w:rPr>
          <w:rFonts w:ascii="Times New (W1)" w:hAnsi="Times New (W1)"/>
          <w:sz w:val="26"/>
        </w:rPr>
        <w:t xml:space="preserve">is </w:t>
      </w:r>
      <w:r w:rsidR="00BC135C">
        <w:rPr>
          <w:rFonts w:ascii="Times New (W1)" w:hAnsi="Times New (W1)"/>
          <w:sz w:val="26"/>
        </w:rPr>
        <w:t>removed</w:t>
      </w:r>
      <w:r w:rsidR="00AB5775">
        <w:rPr>
          <w:rFonts w:ascii="Times New (W1)" w:hAnsi="Times New (W1)"/>
          <w:sz w:val="26"/>
        </w:rPr>
        <w:t xml:space="preserve"> from his $12,432.99 bill, he would be able to pay the remaining amount i</w:t>
      </w:r>
      <w:r w:rsidR="00567D00">
        <w:rPr>
          <w:rFonts w:ascii="Times New (W1)" w:hAnsi="Times New (W1)"/>
          <w:sz w:val="26"/>
        </w:rPr>
        <w:t>f</w:t>
      </w:r>
      <w:r w:rsidR="00AB5775">
        <w:rPr>
          <w:rFonts w:ascii="Times New (W1)" w:hAnsi="Times New (W1)"/>
          <w:sz w:val="26"/>
        </w:rPr>
        <w:t xml:space="preserve"> an appropriate </w:t>
      </w:r>
      <w:r w:rsidR="00567D00">
        <w:rPr>
          <w:rFonts w:ascii="Times New (W1)" w:hAnsi="Times New (W1)"/>
          <w:sz w:val="26"/>
        </w:rPr>
        <w:t xml:space="preserve">payment </w:t>
      </w:r>
      <w:r w:rsidR="00AB5775">
        <w:rPr>
          <w:rFonts w:ascii="Times New (W1)" w:hAnsi="Times New (W1)"/>
          <w:sz w:val="26"/>
        </w:rPr>
        <w:t>arrangement is made to accommodate his current income</w:t>
      </w:r>
      <w:r w:rsidR="009B6A57">
        <w:rPr>
          <w:rFonts w:ascii="Times New (W1)" w:hAnsi="Times New (W1)"/>
          <w:sz w:val="26"/>
        </w:rPr>
        <w:t>.</w:t>
      </w:r>
    </w:p>
    <w:p w:rsidR="00C351E8" w:rsidRDefault="00C351E8" w:rsidP="00A12604">
      <w:pPr>
        <w:spacing w:line="360" w:lineRule="auto"/>
        <w:ind w:left="1440" w:right="1440" w:hanging="1440"/>
        <w:rPr>
          <w:rFonts w:ascii="Times New (W1)" w:hAnsi="Times New (W1)"/>
          <w:sz w:val="26"/>
        </w:rPr>
      </w:pPr>
    </w:p>
    <w:p w:rsidR="00A779F3" w:rsidRDefault="00C01DFE" w:rsidP="00A12604">
      <w:pPr>
        <w:spacing w:line="360" w:lineRule="auto"/>
        <w:ind w:firstLine="1440"/>
        <w:rPr>
          <w:sz w:val="26"/>
          <w:szCs w:val="26"/>
        </w:rPr>
      </w:pPr>
      <w:r>
        <w:rPr>
          <w:sz w:val="26"/>
          <w:szCs w:val="26"/>
        </w:rPr>
        <w:t xml:space="preserve">In reply, </w:t>
      </w:r>
      <w:r w:rsidR="005F2F6B">
        <w:rPr>
          <w:sz w:val="26"/>
          <w:szCs w:val="26"/>
        </w:rPr>
        <w:t>PGW</w:t>
      </w:r>
      <w:r>
        <w:rPr>
          <w:sz w:val="26"/>
          <w:szCs w:val="26"/>
        </w:rPr>
        <w:t xml:space="preserve"> submits that the Complainant</w:t>
      </w:r>
      <w:r w:rsidR="00626875">
        <w:rPr>
          <w:sz w:val="26"/>
          <w:szCs w:val="26"/>
        </w:rPr>
        <w:t xml:space="preserve">’s </w:t>
      </w:r>
      <w:r>
        <w:rPr>
          <w:sz w:val="26"/>
          <w:szCs w:val="26"/>
        </w:rPr>
        <w:t>Exception</w:t>
      </w:r>
      <w:r w:rsidR="006A229D">
        <w:rPr>
          <w:sz w:val="26"/>
          <w:szCs w:val="26"/>
        </w:rPr>
        <w:t>s</w:t>
      </w:r>
      <w:r w:rsidR="00626875">
        <w:rPr>
          <w:sz w:val="26"/>
          <w:szCs w:val="26"/>
        </w:rPr>
        <w:t xml:space="preserve"> are </w:t>
      </w:r>
      <w:r w:rsidR="00E93563">
        <w:rPr>
          <w:sz w:val="26"/>
          <w:szCs w:val="26"/>
        </w:rPr>
        <w:t>mere reiterat</w:t>
      </w:r>
      <w:r w:rsidR="00626875">
        <w:rPr>
          <w:sz w:val="26"/>
          <w:szCs w:val="26"/>
        </w:rPr>
        <w:t xml:space="preserve">ions of his </w:t>
      </w:r>
      <w:r w:rsidR="00E93563">
        <w:rPr>
          <w:sz w:val="26"/>
          <w:szCs w:val="26"/>
        </w:rPr>
        <w:t xml:space="preserve">disagreement with the bills and account balance and that the Complainant failed to </w:t>
      </w:r>
      <w:r w:rsidR="000A39F3">
        <w:rPr>
          <w:sz w:val="26"/>
          <w:szCs w:val="26"/>
        </w:rPr>
        <w:t xml:space="preserve">demonstrate that the ALJ’s Initial </w:t>
      </w:r>
      <w:r w:rsidR="006A229D">
        <w:rPr>
          <w:sz w:val="26"/>
          <w:szCs w:val="26"/>
        </w:rPr>
        <w:t>D</w:t>
      </w:r>
      <w:r w:rsidR="000A39F3">
        <w:rPr>
          <w:sz w:val="26"/>
          <w:szCs w:val="26"/>
        </w:rPr>
        <w:t xml:space="preserve">ecision is unsupported by substantial evidence.  </w:t>
      </w:r>
      <w:r w:rsidR="005F2F6B">
        <w:rPr>
          <w:sz w:val="26"/>
          <w:szCs w:val="26"/>
        </w:rPr>
        <w:t>PGW</w:t>
      </w:r>
      <w:r w:rsidR="00764F55">
        <w:rPr>
          <w:sz w:val="26"/>
          <w:szCs w:val="26"/>
        </w:rPr>
        <w:t xml:space="preserve"> </w:t>
      </w:r>
      <w:r w:rsidR="00626875">
        <w:rPr>
          <w:sz w:val="26"/>
          <w:szCs w:val="26"/>
        </w:rPr>
        <w:t xml:space="preserve">contends that </w:t>
      </w:r>
      <w:r w:rsidR="00764F55">
        <w:rPr>
          <w:sz w:val="26"/>
          <w:szCs w:val="26"/>
        </w:rPr>
        <w:t>the Complainant</w:t>
      </w:r>
      <w:r w:rsidR="00626875">
        <w:rPr>
          <w:sz w:val="26"/>
          <w:szCs w:val="26"/>
        </w:rPr>
        <w:t xml:space="preserve"> in this case</w:t>
      </w:r>
      <w:r w:rsidR="00764F55">
        <w:rPr>
          <w:sz w:val="26"/>
          <w:szCs w:val="26"/>
        </w:rPr>
        <w:t xml:space="preserve"> bears the burden of </w:t>
      </w:r>
      <w:r w:rsidR="000A39F3">
        <w:rPr>
          <w:sz w:val="26"/>
          <w:szCs w:val="26"/>
        </w:rPr>
        <w:t>proof</w:t>
      </w:r>
      <w:r w:rsidR="000A39F3" w:rsidRPr="000A39F3">
        <w:rPr>
          <w:sz w:val="26"/>
          <w:szCs w:val="26"/>
        </w:rPr>
        <w:t>,</w:t>
      </w:r>
      <w:r w:rsidR="000A39F3">
        <w:rPr>
          <w:sz w:val="26"/>
          <w:szCs w:val="26"/>
        </w:rPr>
        <w:t xml:space="preserve"> </w:t>
      </w:r>
      <w:r w:rsidR="006A229D">
        <w:rPr>
          <w:sz w:val="26"/>
          <w:szCs w:val="26"/>
        </w:rPr>
        <w:t xml:space="preserve">and that </w:t>
      </w:r>
      <w:r w:rsidR="000A39F3">
        <w:rPr>
          <w:sz w:val="26"/>
          <w:szCs w:val="26"/>
        </w:rPr>
        <w:t xml:space="preserve">he failed to </w:t>
      </w:r>
      <w:r w:rsidR="00A869B5">
        <w:rPr>
          <w:sz w:val="26"/>
          <w:szCs w:val="26"/>
        </w:rPr>
        <w:t xml:space="preserve">point to </w:t>
      </w:r>
      <w:r w:rsidR="000A39F3">
        <w:rPr>
          <w:sz w:val="26"/>
          <w:szCs w:val="26"/>
        </w:rPr>
        <w:t xml:space="preserve">any significant evidence that the ALJ </w:t>
      </w:r>
      <w:r w:rsidR="00A869B5">
        <w:rPr>
          <w:sz w:val="26"/>
          <w:szCs w:val="26"/>
        </w:rPr>
        <w:t xml:space="preserve">may have </w:t>
      </w:r>
      <w:r w:rsidR="000A39F3">
        <w:rPr>
          <w:sz w:val="26"/>
          <w:szCs w:val="26"/>
        </w:rPr>
        <w:t>overlooked in making her decision</w:t>
      </w:r>
      <w:r w:rsidR="00626875">
        <w:rPr>
          <w:sz w:val="26"/>
          <w:szCs w:val="26"/>
        </w:rPr>
        <w:t xml:space="preserve"> that PGW was not responsible for the problems alleged in the Complaint through a violation of the Code or a Regulation or Order of the Commission</w:t>
      </w:r>
      <w:r w:rsidR="000A39F3">
        <w:rPr>
          <w:sz w:val="26"/>
          <w:szCs w:val="26"/>
        </w:rPr>
        <w:t>.</w:t>
      </w:r>
      <w:r w:rsidR="000C40DA">
        <w:rPr>
          <w:sz w:val="26"/>
          <w:szCs w:val="26"/>
        </w:rPr>
        <w:t xml:space="preserve">  PGW also submits that the Complainant’s Exceptions fail to establish any error in the Initial Decision concerning </w:t>
      </w:r>
      <w:r w:rsidR="00577D4C">
        <w:rPr>
          <w:sz w:val="26"/>
          <w:szCs w:val="26"/>
        </w:rPr>
        <w:t xml:space="preserve">operation of the statute of limitations in this matter.  In this regard, PGW avers that </w:t>
      </w:r>
      <w:r w:rsidR="00D3067E">
        <w:rPr>
          <w:sz w:val="26"/>
          <w:szCs w:val="26"/>
        </w:rPr>
        <w:t xml:space="preserve">Section 3314(a) of the Code limits </w:t>
      </w:r>
      <w:r w:rsidR="002F742F">
        <w:rPr>
          <w:sz w:val="26"/>
          <w:szCs w:val="26"/>
        </w:rPr>
        <w:t xml:space="preserve">bringing </w:t>
      </w:r>
      <w:r w:rsidR="00D3067E">
        <w:rPr>
          <w:sz w:val="26"/>
          <w:szCs w:val="26"/>
        </w:rPr>
        <w:t>any</w:t>
      </w:r>
      <w:r w:rsidR="002F742F">
        <w:rPr>
          <w:sz w:val="26"/>
          <w:szCs w:val="26"/>
        </w:rPr>
        <w:t xml:space="preserve"> action </w:t>
      </w:r>
      <w:r w:rsidR="00577D4C">
        <w:rPr>
          <w:sz w:val="26"/>
          <w:szCs w:val="26"/>
        </w:rPr>
        <w:t xml:space="preserve">or prosecution </w:t>
      </w:r>
      <w:r w:rsidR="00D3067E">
        <w:rPr>
          <w:sz w:val="26"/>
          <w:szCs w:val="26"/>
        </w:rPr>
        <w:t xml:space="preserve">against PGW </w:t>
      </w:r>
      <w:r w:rsidR="002F742F">
        <w:rPr>
          <w:sz w:val="26"/>
          <w:szCs w:val="26"/>
        </w:rPr>
        <w:t xml:space="preserve">unless </w:t>
      </w:r>
      <w:r w:rsidR="00530664">
        <w:rPr>
          <w:sz w:val="26"/>
          <w:szCs w:val="26"/>
        </w:rPr>
        <w:t xml:space="preserve">such action </w:t>
      </w:r>
      <w:r w:rsidR="00577D4C">
        <w:rPr>
          <w:sz w:val="26"/>
          <w:szCs w:val="26"/>
        </w:rPr>
        <w:t xml:space="preserve">or prosecution </w:t>
      </w:r>
      <w:r w:rsidR="00530664">
        <w:rPr>
          <w:sz w:val="26"/>
          <w:szCs w:val="26"/>
        </w:rPr>
        <w:t xml:space="preserve">is </w:t>
      </w:r>
      <w:r w:rsidR="00AA7239">
        <w:rPr>
          <w:sz w:val="26"/>
          <w:szCs w:val="26"/>
        </w:rPr>
        <w:t xml:space="preserve">brought </w:t>
      </w:r>
      <w:r w:rsidR="002F742F">
        <w:rPr>
          <w:sz w:val="26"/>
          <w:szCs w:val="26"/>
        </w:rPr>
        <w:t>within</w:t>
      </w:r>
      <w:r w:rsidR="00AA7239">
        <w:rPr>
          <w:sz w:val="26"/>
          <w:szCs w:val="26"/>
        </w:rPr>
        <w:t xml:space="preserve"> </w:t>
      </w:r>
      <w:r w:rsidR="00AA7239">
        <w:rPr>
          <w:sz w:val="26"/>
          <w:szCs w:val="26"/>
        </w:rPr>
        <w:lastRenderedPageBreak/>
        <w:t xml:space="preserve">three years from the date </w:t>
      </w:r>
      <w:r w:rsidR="00293B24">
        <w:rPr>
          <w:sz w:val="26"/>
          <w:szCs w:val="26"/>
        </w:rPr>
        <w:t xml:space="preserve">of </w:t>
      </w:r>
      <w:r w:rsidR="00AA7239">
        <w:rPr>
          <w:sz w:val="26"/>
          <w:szCs w:val="26"/>
        </w:rPr>
        <w:t xml:space="preserve">the </w:t>
      </w:r>
      <w:r w:rsidR="002F742F">
        <w:rPr>
          <w:sz w:val="26"/>
          <w:szCs w:val="26"/>
        </w:rPr>
        <w:t xml:space="preserve">Complainant’s </w:t>
      </w:r>
      <w:r w:rsidR="00AA7239">
        <w:rPr>
          <w:sz w:val="26"/>
          <w:szCs w:val="26"/>
        </w:rPr>
        <w:t>liability.</w:t>
      </w:r>
      <w:r w:rsidR="00293B24">
        <w:rPr>
          <w:sz w:val="26"/>
          <w:szCs w:val="26"/>
        </w:rPr>
        <w:t xml:space="preserve">  </w:t>
      </w:r>
      <w:proofErr w:type="gramStart"/>
      <w:r w:rsidR="00D3067E">
        <w:rPr>
          <w:sz w:val="26"/>
          <w:szCs w:val="26"/>
        </w:rPr>
        <w:t>66 P</w:t>
      </w:r>
      <w:r w:rsidR="00834783">
        <w:rPr>
          <w:sz w:val="26"/>
          <w:szCs w:val="26"/>
        </w:rPr>
        <w:t>a</w:t>
      </w:r>
      <w:r w:rsidR="00D3067E">
        <w:rPr>
          <w:sz w:val="26"/>
          <w:szCs w:val="26"/>
        </w:rPr>
        <w:t>. C.S. §3314(a)</w:t>
      </w:r>
      <w:r w:rsidR="00AC0F1C">
        <w:rPr>
          <w:sz w:val="26"/>
          <w:szCs w:val="26"/>
        </w:rPr>
        <w:t>.</w:t>
      </w:r>
      <w:proofErr w:type="gramEnd"/>
      <w:r w:rsidR="00D3067E">
        <w:rPr>
          <w:sz w:val="26"/>
          <w:szCs w:val="26"/>
        </w:rPr>
        <w:t xml:space="preserve"> </w:t>
      </w:r>
      <w:r w:rsidR="002F742F">
        <w:rPr>
          <w:sz w:val="26"/>
          <w:szCs w:val="26"/>
        </w:rPr>
        <w:t xml:space="preserve"> </w:t>
      </w:r>
      <w:r w:rsidR="00293B24">
        <w:rPr>
          <w:sz w:val="26"/>
          <w:szCs w:val="26"/>
        </w:rPr>
        <w:t>PGW</w:t>
      </w:r>
      <w:r w:rsidR="000C40DA">
        <w:rPr>
          <w:sz w:val="26"/>
          <w:szCs w:val="26"/>
        </w:rPr>
        <w:t>, therefore,</w:t>
      </w:r>
      <w:r w:rsidR="00293B24">
        <w:rPr>
          <w:sz w:val="26"/>
          <w:szCs w:val="26"/>
        </w:rPr>
        <w:t xml:space="preserve"> requests that the Commission deny the Complainant’s Exceptions and dismiss the Complaint.</w:t>
      </w:r>
      <w:r w:rsidR="00C351E8">
        <w:rPr>
          <w:sz w:val="26"/>
          <w:szCs w:val="26"/>
        </w:rPr>
        <w:t xml:space="preserve">  Reply Exceptions at 4.</w:t>
      </w:r>
    </w:p>
    <w:p w:rsidR="00C01DFE" w:rsidRDefault="00C01DFE" w:rsidP="00B6284A">
      <w:pPr>
        <w:spacing w:line="360" w:lineRule="auto"/>
        <w:ind w:firstLine="1440"/>
        <w:rPr>
          <w:sz w:val="26"/>
          <w:szCs w:val="26"/>
        </w:rPr>
      </w:pPr>
    </w:p>
    <w:p w:rsidR="00571882" w:rsidRPr="00571882" w:rsidRDefault="00571882" w:rsidP="00D20252">
      <w:pPr>
        <w:keepNext/>
        <w:keepLines/>
        <w:spacing w:line="360" w:lineRule="auto"/>
        <w:rPr>
          <w:sz w:val="26"/>
          <w:szCs w:val="26"/>
        </w:rPr>
      </w:pPr>
      <w:r>
        <w:rPr>
          <w:b/>
          <w:sz w:val="26"/>
          <w:szCs w:val="26"/>
        </w:rPr>
        <w:t>Disposition</w:t>
      </w:r>
    </w:p>
    <w:p w:rsidR="00571882" w:rsidRDefault="00571882" w:rsidP="00D20252">
      <w:pPr>
        <w:keepNext/>
        <w:keepLines/>
        <w:spacing w:line="360" w:lineRule="auto"/>
        <w:ind w:firstLine="1440"/>
        <w:rPr>
          <w:sz w:val="26"/>
          <w:szCs w:val="26"/>
        </w:rPr>
      </w:pPr>
    </w:p>
    <w:p w:rsidR="00530664" w:rsidRDefault="00AF53EE" w:rsidP="00A779F3">
      <w:pPr>
        <w:spacing w:line="360" w:lineRule="auto"/>
        <w:ind w:firstLine="1440"/>
        <w:rPr>
          <w:sz w:val="26"/>
          <w:szCs w:val="26"/>
        </w:rPr>
      </w:pPr>
      <w:r>
        <w:rPr>
          <w:sz w:val="26"/>
          <w:szCs w:val="26"/>
        </w:rPr>
        <w:t xml:space="preserve">Based on our review of the record, we </w:t>
      </w:r>
      <w:r w:rsidR="00C351E8">
        <w:rPr>
          <w:sz w:val="26"/>
          <w:szCs w:val="26"/>
        </w:rPr>
        <w:t xml:space="preserve">shall </w:t>
      </w:r>
      <w:r>
        <w:rPr>
          <w:sz w:val="26"/>
          <w:szCs w:val="26"/>
        </w:rPr>
        <w:t>deny the Complainant’s Exceptions</w:t>
      </w:r>
      <w:r w:rsidR="006A229D">
        <w:rPr>
          <w:sz w:val="26"/>
          <w:szCs w:val="26"/>
        </w:rPr>
        <w:t>, adopt the ALJ’s Initial Decision,</w:t>
      </w:r>
      <w:r>
        <w:rPr>
          <w:sz w:val="26"/>
          <w:szCs w:val="26"/>
        </w:rPr>
        <w:t xml:space="preserve"> and dismiss the Complaint</w:t>
      </w:r>
      <w:r w:rsidR="00052B78">
        <w:rPr>
          <w:sz w:val="26"/>
          <w:szCs w:val="26"/>
        </w:rPr>
        <w:t>, with prejudice,</w:t>
      </w:r>
      <w:r w:rsidR="00530664">
        <w:rPr>
          <w:sz w:val="26"/>
          <w:szCs w:val="26"/>
        </w:rPr>
        <w:t xml:space="preserve"> consistent with the following discussion</w:t>
      </w:r>
      <w:r w:rsidR="00200527">
        <w:rPr>
          <w:sz w:val="26"/>
          <w:szCs w:val="26"/>
        </w:rPr>
        <w:t>.</w:t>
      </w:r>
    </w:p>
    <w:p w:rsidR="00530664" w:rsidRDefault="00530664" w:rsidP="00A779F3">
      <w:pPr>
        <w:spacing w:line="360" w:lineRule="auto"/>
        <w:ind w:firstLine="1440"/>
        <w:rPr>
          <w:sz w:val="26"/>
          <w:szCs w:val="26"/>
        </w:rPr>
      </w:pPr>
    </w:p>
    <w:p w:rsidR="004C3318" w:rsidRDefault="00B770F4" w:rsidP="00364C50">
      <w:pPr>
        <w:spacing w:line="360" w:lineRule="auto"/>
        <w:ind w:firstLine="1440"/>
        <w:rPr>
          <w:sz w:val="26"/>
          <w:szCs w:val="26"/>
        </w:rPr>
      </w:pPr>
      <w:r>
        <w:rPr>
          <w:sz w:val="26"/>
          <w:szCs w:val="26"/>
        </w:rPr>
        <w:t xml:space="preserve">We agree with the ALJ’s decision to grant PGW’s Motion to Dismiss </w:t>
      </w:r>
      <w:r w:rsidR="00167EE5">
        <w:rPr>
          <w:sz w:val="26"/>
          <w:szCs w:val="26"/>
        </w:rPr>
        <w:t>that portion of the Complaint concerning the $7,603.01 amount</w:t>
      </w:r>
      <w:r w:rsidR="00EA5EAE">
        <w:rPr>
          <w:sz w:val="26"/>
          <w:szCs w:val="26"/>
        </w:rPr>
        <w:t xml:space="preserve">, which </w:t>
      </w:r>
      <w:r w:rsidR="00167EE5">
        <w:rPr>
          <w:sz w:val="26"/>
          <w:szCs w:val="26"/>
        </w:rPr>
        <w:t xml:space="preserve">was billed to the Complainant in April 2009 for previously unbilled services due to theft, because the </w:t>
      </w:r>
      <w:r w:rsidR="004C3318">
        <w:rPr>
          <w:sz w:val="26"/>
          <w:szCs w:val="26"/>
        </w:rPr>
        <w:t xml:space="preserve">three-year </w:t>
      </w:r>
      <w:r w:rsidR="00167EE5">
        <w:rPr>
          <w:sz w:val="26"/>
          <w:szCs w:val="26"/>
        </w:rPr>
        <w:t>statute of limitation</w:t>
      </w:r>
      <w:r w:rsidR="00D3386F">
        <w:rPr>
          <w:sz w:val="26"/>
          <w:szCs w:val="26"/>
        </w:rPr>
        <w:t>s</w:t>
      </w:r>
      <w:r w:rsidR="00167EE5">
        <w:rPr>
          <w:sz w:val="26"/>
          <w:szCs w:val="26"/>
        </w:rPr>
        <w:t xml:space="preserve"> with regard to the Complainant’s dispute over this amount had </w:t>
      </w:r>
      <w:r w:rsidR="006C1F40">
        <w:rPr>
          <w:sz w:val="26"/>
          <w:szCs w:val="26"/>
        </w:rPr>
        <w:t xml:space="preserve">already </w:t>
      </w:r>
      <w:r w:rsidR="00167EE5">
        <w:rPr>
          <w:sz w:val="26"/>
          <w:szCs w:val="26"/>
        </w:rPr>
        <w:t>expired</w:t>
      </w:r>
      <w:r w:rsidR="006C1F40">
        <w:rPr>
          <w:sz w:val="26"/>
          <w:szCs w:val="26"/>
        </w:rPr>
        <w:t xml:space="preserve"> prior to the date the Complaint was filed.  </w:t>
      </w:r>
      <w:r w:rsidR="00364C50">
        <w:rPr>
          <w:sz w:val="26"/>
          <w:szCs w:val="26"/>
        </w:rPr>
        <w:t xml:space="preserve">More specifically, </w:t>
      </w:r>
      <w:r w:rsidR="004C3318">
        <w:rPr>
          <w:sz w:val="26"/>
          <w:szCs w:val="26"/>
        </w:rPr>
        <w:t>we note that the ALJ accurately summarized the sequence of events from the record with regard to when the Complainant was first notified by PGW that he is responsible for paying the $7,603.01 associated with theft of service:</w:t>
      </w:r>
    </w:p>
    <w:p w:rsidR="004C3318" w:rsidRDefault="004C3318" w:rsidP="00364C50">
      <w:pPr>
        <w:spacing w:line="360" w:lineRule="auto"/>
        <w:ind w:firstLine="1440"/>
        <w:rPr>
          <w:sz w:val="26"/>
          <w:szCs w:val="26"/>
        </w:rPr>
      </w:pPr>
    </w:p>
    <w:p w:rsidR="004C3318" w:rsidRDefault="004C3318" w:rsidP="004C3318">
      <w:pPr>
        <w:ind w:left="1440" w:right="1440"/>
        <w:rPr>
          <w:sz w:val="26"/>
          <w:szCs w:val="26"/>
        </w:rPr>
      </w:pPr>
      <w:r w:rsidRPr="004C3318">
        <w:rPr>
          <w:sz w:val="26"/>
          <w:szCs w:val="26"/>
        </w:rPr>
        <w:t>PGW’s witnesses provided credible testimony and evidence in the form of business records, which showed that PGW contacted the Complainant on March 6, 2009, and spoke to him about the tampered meter found at his Park Avenue address.  The Respondent informed Mr. Counsel that he would be billed $7,603.01 based on historic usage at the property, and that he would need to pay a security deposit of $330.00, a reconnection fee of $123.23, in addition to the $7,603.01 and any past due bills, in order to get service reconnected at the Park Avenue address.  On April 14, 2009, PGW issued a bill to Mr. Counsel for the $7,603.01 amount.  In addition, the technician who discovered the tampered meter on March 3, 2009, had left a post-termination notice at the property.</w:t>
      </w:r>
    </w:p>
    <w:p w:rsidR="00364C50" w:rsidRDefault="004C3318" w:rsidP="004C3318">
      <w:pPr>
        <w:spacing w:line="360" w:lineRule="auto"/>
        <w:rPr>
          <w:sz w:val="26"/>
          <w:szCs w:val="26"/>
        </w:rPr>
      </w:pPr>
      <w:proofErr w:type="gramStart"/>
      <w:r>
        <w:rPr>
          <w:sz w:val="26"/>
          <w:szCs w:val="26"/>
        </w:rPr>
        <w:lastRenderedPageBreak/>
        <w:t>I.D. at 11.</w:t>
      </w:r>
      <w:proofErr w:type="gramEnd"/>
      <w:r>
        <w:rPr>
          <w:sz w:val="26"/>
          <w:szCs w:val="26"/>
        </w:rPr>
        <w:t xml:space="preserve">  </w:t>
      </w:r>
      <w:r w:rsidR="00316F06">
        <w:rPr>
          <w:sz w:val="26"/>
          <w:szCs w:val="26"/>
        </w:rPr>
        <w:t>Thus, w</w:t>
      </w:r>
      <w:r w:rsidR="00364C50">
        <w:rPr>
          <w:sz w:val="26"/>
          <w:szCs w:val="26"/>
        </w:rPr>
        <w:t xml:space="preserve">e </w:t>
      </w:r>
      <w:r w:rsidR="00316F06">
        <w:rPr>
          <w:sz w:val="26"/>
          <w:szCs w:val="26"/>
        </w:rPr>
        <w:t xml:space="preserve">conclude </w:t>
      </w:r>
      <w:r w:rsidR="00364C50">
        <w:rPr>
          <w:sz w:val="26"/>
          <w:szCs w:val="26"/>
        </w:rPr>
        <w:t xml:space="preserve">that the ALJ properly granted PGW’s Motion to Dismiss consistent with the three-year statute of limitations set forth in Section 3314(a) of the Code, 66 Pa. C.S. § 3314(a).  </w:t>
      </w:r>
      <w:r w:rsidR="00316F06">
        <w:rPr>
          <w:sz w:val="26"/>
          <w:szCs w:val="26"/>
        </w:rPr>
        <w:t xml:space="preserve">As noted by the ALJ in her Initial Decision, </w:t>
      </w:r>
      <w:r w:rsidR="00364C50">
        <w:rPr>
          <w:sz w:val="26"/>
          <w:szCs w:val="26"/>
        </w:rPr>
        <w:t xml:space="preserve">the Complainant filed an informal complaint with the BCS on November 26, 2009, approximately three years and </w:t>
      </w:r>
      <w:r w:rsidR="00316F06">
        <w:rPr>
          <w:sz w:val="26"/>
          <w:szCs w:val="26"/>
        </w:rPr>
        <w:t>eight</w:t>
      </w:r>
      <w:r w:rsidR="00364C50">
        <w:rPr>
          <w:sz w:val="26"/>
          <w:szCs w:val="26"/>
        </w:rPr>
        <w:t xml:space="preserve"> months after the </w:t>
      </w:r>
      <w:r w:rsidR="00316F06">
        <w:rPr>
          <w:sz w:val="26"/>
          <w:szCs w:val="26"/>
        </w:rPr>
        <w:t>theft of service was discovered and reported to the Complainant</w:t>
      </w:r>
      <w:r w:rsidR="00572501">
        <w:rPr>
          <w:sz w:val="26"/>
          <w:szCs w:val="26"/>
        </w:rPr>
        <w:t xml:space="preserve">, and almost three years and seven months from the day the Complainant </w:t>
      </w:r>
      <w:r w:rsidR="00364C50">
        <w:rPr>
          <w:sz w:val="26"/>
          <w:szCs w:val="26"/>
        </w:rPr>
        <w:t xml:space="preserve">was billed for </w:t>
      </w:r>
      <w:r w:rsidR="00572501">
        <w:rPr>
          <w:sz w:val="26"/>
          <w:szCs w:val="26"/>
        </w:rPr>
        <w:t xml:space="preserve">the previously unbilled </w:t>
      </w:r>
      <w:r w:rsidR="00364C50">
        <w:rPr>
          <w:sz w:val="26"/>
          <w:szCs w:val="26"/>
        </w:rPr>
        <w:t>service</w:t>
      </w:r>
      <w:r w:rsidR="00572501">
        <w:rPr>
          <w:sz w:val="26"/>
          <w:szCs w:val="26"/>
        </w:rPr>
        <w:t xml:space="preserve"> due to theft.  Thus</w:t>
      </w:r>
      <w:r w:rsidR="00364C50">
        <w:rPr>
          <w:sz w:val="26"/>
          <w:szCs w:val="26"/>
        </w:rPr>
        <w:t xml:space="preserve">, </w:t>
      </w:r>
      <w:r w:rsidR="00572501">
        <w:rPr>
          <w:sz w:val="26"/>
          <w:szCs w:val="26"/>
        </w:rPr>
        <w:t xml:space="preserve">the Complainant’s </w:t>
      </w:r>
      <w:r w:rsidR="00364C50">
        <w:rPr>
          <w:sz w:val="26"/>
          <w:szCs w:val="26"/>
        </w:rPr>
        <w:t>informal complaint failed to toll the statute of limitations</w:t>
      </w:r>
      <w:r w:rsidR="00572501">
        <w:rPr>
          <w:sz w:val="26"/>
          <w:szCs w:val="26"/>
        </w:rPr>
        <w:t xml:space="preserve"> </w:t>
      </w:r>
      <w:r w:rsidR="00D3386F">
        <w:rPr>
          <w:sz w:val="26"/>
          <w:szCs w:val="26"/>
        </w:rPr>
        <w:t xml:space="preserve">because it has already run </w:t>
      </w:r>
      <w:r w:rsidR="00572501">
        <w:rPr>
          <w:sz w:val="26"/>
          <w:szCs w:val="26"/>
        </w:rPr>
        <w:t xml:space="preserve">and </w:t>
      </w:r>
      <w:r w:rsidR="00364C50">
        <w:rPr>
          <w:sz w:val="26"/>
          <w:szCs w:val="26"/>
        </w:rPr>
        <w:t>his contest to PGW’s bill for $7,603.01 is untimely.</w:t>
      </w:r>
    </w:p>
    <w:p w:rsidR="00364C50" w:rsidRDefault="00364C50" w:rsidP="00200527">
      <w:pPr>
        <w:spacing w:line="360" w:lineRule="auto"/>
        <w:ind w:firstLine="1440"/>
        <w:rPr>
          <w:sz w:val="26"/>
          <w:szCs w:val="26"/>
        </w:rPr>
      </w:pPr>
    </w:p>
    <w:p w:rsidR="001E4DD6" w:rsidRDefault="001A2724" w:rsidP="00AC0F1C">
      <w:pPr>
        <w:spacing w:line="360" w:lineRule="auto"/>
        <w:ind w:firstLine="1440"/>
        <w:rPr>
          <w:sz w:val="26"/>
          <w:szCs w:val="26"/>
        </w:rPr>
      </w:pPr>
      <w:r>
        <w:rPr>
          <w:sz w:val="26"/>
          <w:szCs w:val="26"/>
        </w:rPr>
        <w:t>We likewise concur with the ALJ’s decision to deny</w:t>
      </w:r>
      <w:r w:rsidR="00FF69A8">
        <w:rPr>
          <w:sz w:val="26"/>
          <w:szCs w:val="26"/>
        </w:rPr>
        <w:t xml:space="preserve"> the </w:t>
      </w:r>
      <w:r w:rsidR="000925BE" w:rsidRPr="002640BC">
        <w:rPr>
          <w:sz w:val="26"/>
          <w:szCs w:val="26"/>
        </w:rPr>
        <w:t>Complainant</w:t>
      </w:r>
      <w:r w:rsidR="00FF69A8">
        <w:rPr>
          <w:sz w:val="26"/>
          <w:szCs w:val="26"/>
        </w:rPr>
        <w:t xml:space="preserve">’s request for a payment arrangement for the unpaid balance </w:t>
      </w:r>
      <w:r w:rsidR="00AC0F1C">
        <w:rPr>
          <w:sz w:val="26"/>
          <w:szCs w:val="26"/>
        </w:rPr>
        <w:t>accrued</w:t>
      </w:r>
      <w:r>
        <w:rPr>
          <w:sz w:val="26"/>
          <w:szCs w:val="26"/>
        </w:rPr>
        <w:t xml:space="preserve"> at his Service Address</w:t>
      </w:r>
      <w:r w:rsidR="00FF69A8">
        <w:rPr>
          <w:sz w:val="26"/>
          <w:szCs w:val="26"/>
        </w:rPr>
        <w:t xml:space="preserve">.  </w:t>
      </w:r>
      <w:r w:rsidR="00572501">
        <w:rPr>
          <w:sz w:val="26"/>
          <w:szCs w:val="26"/>
        </w:rPr>
        <w:t xml:space="preserve">A payment arrangement is not appropriate </w:t>
      </w:r>
      <w:r w:rsidR="00D72A0D">
        <w:rPr>
          <w:sz w:val="26"/>
          <w:szCs w:val="26"/>
        </w:rPr>
        <w:t xml:space="preserve">in this case </w:t>
      </w:r>
      <w:r w:rsidR="00572501">
        <w:rPr>
          <w:sz w:val="26"/>
          <w:szCs w:val="26"/>
        </w:rPr>
        <w:t>when the person requesting the arrangement was involved in a theft of utility service on two different occasions</w:t>
      </w:r>
      <w:r w:rsidR="00D72A0D">
        <w:rPr>
          <w:sz w:val="26"/>
          <w:szCs w:val="26"/>
        </w:rPr>
        <w:t xml:space="preserve"> and makes no attempt to pay for the stolen service</w:t>
      </w:r>
      <w:r w:rsidR="00572501">
        <w:rPr>
          <w:sz w:val="26"/>
          <w:szCs w:val="26"/>
        </w:rPr>
        <w:t>.</w:t>
      </w:r>
      <w:r w:rsidR="002E05CE">
        <w:rPr>
          <w:rStyle w:val="FootnoteReference"/>
        </w:rPr>
        <w:footnoteReference w:id="6"/>
      </w:r>
      <w:r w:rsidR="00572501">
        <w:rPr>
          <w:sz w:val="26"/>
          <w:szCs w:val="26"/>
        </w:rPr>
        <w:t xml:space="preserve">  In the first instance, the theft of gas service occurred in the form of a meter bypass when the Complainant resided at the Park Avenue address.  </w:t>
      </w:r>
      <w:proofErr w:type="gramStart"/>
      <w:r w:rsidR="00572501">
        <w:rPr>
          <w:sz w:val="26"/>
          <w:szCs w:val="26"/>
        </w:rPr>
        <w:t>Tr. at 26-27, 51.</w:t>
      </w:r>
      <w:proofErr w:type="gramEnd"/>
      <w:r w:rsidR="00572501">
        <w:rPr>
          <w:sz w:val="26"/>
          <w:szCs w:val="26"/>
        </w:rPr>
        <w:t xml:space="preserve">  In the second instance, the theft of service occurred at the Complainant’s current Service Address on </w:t>
      </w:r>
      <w:r w:rsidR="00572501" w:rsidRPr="00526EAD">
        <w:rPr>
          <w:spacing w:val="-3"/>
          <w:sz w:val="26"/>
          <w:szCs w:val="26"/>
        </w:rPr>
        <w:t>Champlost Avenue</w:t>
      </w:r>
      <w:r w:rsidR="00572501">
        <w:rPr>
          <w:sz w:val="26"/>
          <w:szCs w:val="26"/>
        </w:rPr>
        <w:t xml:space="preserve"> when he discovered that the gas service at this address was already on and in “someone else’s name” and he failed to have this gas service placed in his name until he was instructed to by his </w:t>
      </w:r>
      <w:r w:rsidR="00572501">
        <w:rPr>
          <w:sz w:val="26"/>
          <w:szCs w:val="26"/>
        </w:rPr>
        <w:lastRenderedPageBreak/>
        <w:t>landlord to do so.</w:t>
      </w:r>
      <w:r w:rsidR="0045175A">
        <w:rPr>
          <w:rStyle w:val="FootnoteReference"/>
        </w:rPr>
        <w:footnoteReference w:id="7"/>
      </w:r>
      <w:r w:rsidR="00572501">
        <w:rPr>
          <w:sz w:val="26"/>
          <w:szCs w:val="26"/>
        </w:rPr>
        <w:t xml:space="preserve">  Tr. at 9-11.</w:t>
      </w:r>
      <w:r w:rsidR="00D72A0D">
        <w:rPr>
          <w:sz w:val="26"/>
          <w:szCs w:val="26"/>
        </w:rPr>
        <w:t xml:space="preserve">  </w:t>
      </w:r>
      <w:r w:rsidR="008F591F" w:rsidRPr="00845602">
        <w:rPr>
          <w:sz w:val="26"/>
          <w:szCs w:val="26"/>
        </w:rPr>
        <w:t xml:space="preserve">The ALJ </w:t>
      </w:r>
      <w:r>
        <w:rPr>
          <w:sz w:val="26"/>
          <w:szCs w:val="26"/>
        </w:rPr>
        <w:t>observed</w:t>
      </w:r>
      <w:r w:rsidRPr="00845602">
        <w:rPr>
          <w:sz w:val="26"/>
          <w:szCs w:val="26"/>
        </w:rPr>
        <w:t xml:space="preserve"> </w:t>
      </w:r>
      <w:r w:rsidR="008F591F" w:rsidRPr="00845602">
        <w:rPr>
          <w:sz w:val="26"/>
          <w:szCs w:val="26"/>
        </w:rPr>
        <w:t>that the Complainant has a long</w:t>
      </w:r>
      <w:r w:rsidR="00B67D5B">
        <w:rPr>
          <w:sz w:val="26"/>
          <w:szCs w:val="26"/>
        </w:rPr>
        <w:t>-</w:t>
      </w:r>
      <w:r w:rsidR="008F591F" w:rsidRPr="00845602">
        <w:rPr>
          <w:sz w:val="26"/>
          <w:szCs w:val="26"/>
        </w:rPr>
        <w:t>standing history of enjoying the benefit of gas service without paying for it</w:t>
      </w:r>
      <w:r w:rsidR="008F591F">
        <w:rPr>
          <w:sz w:val="26"/>
          <w:szCs w:val="26"/>
        </w:rPr>
        <w:t xml:space="preserve"> and </w:t>
      </w:r>
      <w:r w:rsidR="00FF69A8">
        <w:rPr>
          <w:sz w:val="26"/>
          <w:szCs w:val="26"/>
        </w:rPr>
        <w:t>he should be</w:t>
      </w:r>
      <w:r w:rsidR="008F591F" w:rsidRPr="00845602">
        <w:rPr>
          <w:sz w:val="26"/>
          <w:szCs w:val="26"/>
        </w:rPr>
        <w:t xml:space="preserve"> required to pay the full balance owed to PGW prior to restoration of gas service.  </w:t>
      </w:r>
      <w:r w:rsidR="00FE6A61">
        <w:rPr>
          <w:sz w:val="26"/>
          <w:szCs w:val="26"/>
        </w:rPr>
        <w:t xml:space="preserve">In this regard, we wholly support the ALJ’s conclusion that </w:t>
      </w:r>
      <w:r w:rsidR="008F591F" w:rsidRPr="00845602">
        <w:rPr>
          <w:sz w:val="26"/>
          <w:szCs w:val="26"/>
        </w:rPr>
        <w:t xml:space="preserve">to </w:t>
      </w:r>
      <w:r>
        <w:rPr>
          <w:sz w:val="26"/>
          <w:szCs w:val="26"/>
        </w:rPr>
        <w:t>find</w:t>
      </w:r>
      <w:r w:rsidRPr="00845602">
        <w:rPr>
          <w:sz w:val="26"/>
          <w:szCs w:val="26"/>
        </w:rPr>
        <w:t xml:space="preserve"> </w:t>
      </w:r>
      <w:r w:rsidR="008F591F" w:rsidRPr="00845602">
        <w:rPr>
          <w:sz w:val="26"/>
          <w:szCs w:val="26"/>
        </w:rPr>
        <w:t xml:space="preserve">otherwise </w:t>
      </w:r>
      <w:r w:rsidR="00B67D5B">
        <w:rPr>
          <w:sz w:val="26"/>
          <w:szCs w:val="26"/>
        </w:rPr>
        <w:t xml:space="preserve">would </w:t>
      </w:r>
      <w:r w:rsidR="008F591F" w:rsidRPr="00845602">
        <w:rPr>
          <w:sz w:val="26"/>
          <w:szCs w:val="26"/>
        </w:rPr>
        <w:t>send the wrong message to all other law abiding ratepayers that those who willfully misuse utility service can receive the benefit of a delayed repayment period at no interest.</w:t>
      </w:r>
    </w:p>
    <w:p w:rsidR="00D72A0D" w:rsidRDefault="00D72A0D" w:rsidP="008807E7">
      <w:pPr>
        <w:spacing w:line="360" w:lineRule="auto"/>
        <w:ind w:firstLine="1440"/>
        <w:rPr>
          <w:sz w:val="26"/>
          <w:szCs w:val="26"/>
        </w:rPr>
      </w:pPr>
    </w:p>
    <w:p w:rsidR="008807E7" w:rsidRDefault="008807E7" w:rsidP="008807E7">
      <w:pPr>
        <w:spacing w:line="360" w:lineRule="auto"/>
        <w:ind w:firstLine="1440"/>
        <w:rPr>
          <w:sz w:val="26"/>
          <w:szCs w:val="26"/>
        </w:rPr>
      </w:pPr>
      <w:r>
        <w:rPr>
          <w:sz w:val="26"/>
          <w:szCs w:val="26"/>
        </w:rPr>
        <w:t>For the</w:t>
      </w:r>
      <w:r w:rsidR="00C766B2">
        <w:rPr>
          <w:sz w:val="26"/>
          <w:szCs w:val="26"/>
        </w:rPr>
        <w:t xml:space="preserve"> above reasons</w:t>
      </w:r>
      <w:r>
        <w:rPr>
          <w:sz w:val="26"/>
          <w:szCs w:val="26"/>
        </w:rPr>
        <w:t xml:space="preserve">, we believe the Complainant is responsible for the full </w:t>
      </w:r>
      <w:r w:rsidR="00C766B2">
        <w:rPr>
          <w:sz w:val="26"/>
          <w:szCs w:val="26"/>
        </w:rPr>
        <w:t xml:space="preserve">bill </w:t>
      </w:r>
      <w:r>
        <w:rPr>
          <w:sz w:val="26"/>
          <w:szCs w:val="26"/>
        </w:rPr>
        <w:t xml:space="preserve">amount of $12,439.99, </w:t>
      </w:r>
      <w:r w:rsidR="00C766B2">
        <w:rPr>
          <w:sz w:val="26"/>
          <w:szCs w:val="26"/>
        </w:rPr>
        <w:t>and that he is not entitled to receive a payment arrangement for any part of this bill.  We shall</w:t>
      </w:r>
      <w:r w:rsidR="00D72A0D">
        <w:rPr>
          <w:sz w:val="26"/>
          <w:szCs w:val="26"/>
        </w:rPr>
        <w:t>,</w:t>
      </w:r>
      <w:r w:rsidR="00C766B2">
        <w:rPr>
          <w:sz w:val="26"/>
          <w:szCs w:val="26"/>
        </w:rPr>
        <w:t xml:space="preserve"> therefore</w:t>
      </w:r>
      <w:r w:rsidR="007D2B0D">
        <w:rPr>
          <w:sz w:val="26"/>
          <w:szCs w:val="26"/>
        </w:rPr>
        <w:t>, deny the Complainant’s Exceptions and</w:t>
      </w:r>
      <w:r w:rsidR="00C766B2">
        <w:rPr>
          <w:sz w:val="26"/>
          <w:szCs w:val="26"/>
        </w:rPr>
        <w:t xml:space="preserve"> </w:t>
      </w:r>
      <w:r w:rsidR="00EB4F10">
        <w:rPr>
          <w:sz w:val="26"/>
          <w:szCs w:val="26"/>
        </w:rPr>
        <w:t xml:space="preserve">uphold the ALJ’s Initial Decision that dismisses the Complaint, with prejudice, and </w:t>
      </w:r>
      <w:r w:rsidR="007D2B0D">
        <w:rPr>
          <w:sz w:val="26"/>
          <w:szCs w:val="26"/>
        </w:rPr>
        <w:t>direct</w:t>
      </w:r>
      <w:r w:rsidR="00EB4F10">
        <w:rPr>
          <w:sz w:val="26"/>
          <w:szCs w:val="26"/>
        </w:rPr>
        <w:t>s</w:t>
      </w:r>
      <w:r w:rsidR="00C766B2">
        <w:rPr>
          <w:sz w:val="26"/>
          <w:szCs w:val="26"/>
        </w:rPr>
        <w:t xml:space="preserve"> the Complainant to </w:t>
      </w:r>
      <w:r>
        <w:rPr>
          <w:sz w:val="26"/>
          <w:szCs w:val="26"/>
        </w:rPr>
        <w:t>pay the full billed amount</w:t>
      </w:r>
      <w:r w:rsidR="007D2B0D">
        <w:rPr>
          <w:sz w:val="26"/>
          <w:szCs w:val="26"/>
        </w:rPr>
        <w:t xml:space="preserve"> owed</w:t>
      </w:r>
      <w:r>
        <w:rPr>
          <w:sz w:val="26"/>
          <w:szCs w:val="26"/>
        </w:rPr>
        <w:t xml:space="preserve">, plus </w:t>
      </w:r>
      <w:r w:rsidR="002E05CE">
        <w:rPr>
          <w:sz w:val="26"/>
          <w:szCs w:val="26"/>
        </w:rPr>
        <w:t xml:space="preserve">any applicable reconnection fees and security deposits </w:t>
      </w:r>
      <w:r>
        <w:rPr>
          <w:sz w:val="26"/>
          <w:szCs w:val="26"/>
        </w:rPr>
        <w:t xml:space="preserve">prior to </w:t>
      </w:r>
      <w:r w:rsidR="00EB4F10">
        <w:rPr>
          <w:sz w:val="26"/>
          <w:szCs w:val="26"/>
        </w:rPr>
        <w:t xml:space="preserve">any </w:t>
      </w:r>
      <w:r>
        <w:rPr>
          <w:sz w:val="26"/>
          <w:szCs w:val="26"/>
        </w:rPr>
        <w:t xml:space="preserve">restoration of gas service </w:t>
      </w:r>
      <w:r w:rsidR="004E2482">
        <w:rPr>
          <w:sz w:val="26"/>
          <w:szCs w:val="26"/>
        </w:rPr>
        <w:t>by PGW</w:t>
      </w:r>
      <w:r w:rsidR="00EB4F10">
        <w:rPr>
          <w:sz w:val="26"/>
          <w:szCs w:val="26"/>
        </w:rPr>
        <w:t xml:space="preserve"> </w:t>
      </w:r>
      <w:r>
        <w:rPr>
          <w:sz w:val="26"/>
          <w:szCs w:val="26"/>
        </w:rPr>
        <w:t xml:space="preserve">at </w:t>
      </w:r>
      <w:r w:rsidR="00C766B2">
        <w:rPr>
          <w:sz w:val="26"/>
          <w:szCs w:val="26"/>
        </w:rPr>
        <w:t xml:space="preserve">his Service </w:t>
      </w:r>
      <w:r w:rsidR="00D3386F">
        <w:rPr>
          <w:sz w:val="26"/>
          <w:szCs w:val="26"/>
        </w:rPr>
        <w:t>A</w:t>
      </w:r>
      <w:r w:rsidR="00C766B2">
        <w:rPr>
          <w:sz w:val="26"/>
          <w:szCs w:val="26"/>
        </w:rPr>
        <w:t>ddress</w:t>
      </w:r>
      <w:r w:rsidR="007D2B0D">
        <w:rPr>
          <w:sz w:val="26"/>
          <w:szCs w:val="26"/>
        </w:rPr>
        <w:t>.</w:t>
      </w:r>
    </w:p>
    <w:p w:rsidR="00AE6764" w:rsidRPr="002640BC" w:rsidRDefault="00AE6764" w:rsidP="000925BE">
      <w:pPr>
        <w:spacing w:line="360" w:lineRule="auto"/>
        <w:ind w:firstLine="1440"/>
        <w:rPr>
          <w:sz w:val="26"/>
          <w:szCs w:val="26"/>
        </w:rPr>
      </w:pPr>
    </w:p>
    <w:p w:rsidR="001A1AD3" w:rsidRPr="00A12604" w:rsidRDefault="001A1AD3" w:rsidP="007D2B0D">
      <w:pPr>
        <w:keepNext/>
        <w:keepLines/>
        <w:spacing w:line="360" w:lineRule="auto"/>
        <w:jc w:val="center"/>
        <w:rPr>
          <w:sz w:val="26"/>
          <w:szCs w:val="26"/>
        </w:rPr>
      </w:pPr>
      <w:r w:rsidRPr="00A12604">
        <w:rPr>
          <w:b/>
          <w:sz w:val="26"/>
          <w:szCs w:val="26"/>
        </w:rPr>
        <w:t>Conclusion</w:t>
      </w:r>
    </w:p>
    <w:p w:rsidR="001A1AD3" w:rsidRPr="001C7049" w:rsidRDefault="001A1AD3" w:rsidP="007D2B0D">
      <w:pPr>
        <w:keepNext/>
        <w:keepLines/>
        <w:spacing w:line="360" w:lineRule="auto"/>
        <w:ind w:firstLine="1440"/>
        <w:rPr>
          <w:spacing w:val="-3"/>
          <w:sz w:val="26"/>
          <w:szCs w:val="26"/>
        </w:rPr>
      </w:pPr>
    </w:p>
    <w:p w:rsidR="001A1AD3" w:rsidRDefault="005F2F6B" w:rsidP="00F61BCE">
      <w:pPr>
        <w:spacing w:line="360" w:lineRule="auto"/>
        <w:ind w:firstLine="1440"/>
        <w:rPr>
          <w:sz w:val="26"/>
          <w:szCs w:val="26"/>
        </w:rPr>
      </w:pPr>
      <w:r>
        <w:rPr>
          <w:spacing w:val="-3"/>
          <w:sz w:val="26"/>
          <w:szCs w:val="26"/>
        </w:rPr>
        <w:t>Consistent with the foregoing</w:t>
      </w:r>
      <w:r w:rsidR="00B40C07">
        <w:rPr>
          <w:spacing w:val="-3"/>
          <w:sz w:val="26"/>
          <w:szCs w:val="26"/>
        </w:rPr>
        <w:t xml:space="preserve"> discussion, we shall </w:t>
      </w:r>
      <w:r w:rsidR="000A7E54">
        <w:rPr>
          <w:spacing w:val="-3"/>
          <w:sz w:val="26"/>
          <w:szCs w:val="26"/>
        </w:rPr>
        <w:t xml:space="preserve">deny the </w:t>
      </w:r>
      <w:r>
        <w:rPr>
          <w:spacing w:val="-3"/>
          <w:sz w:val="26"/>
          <w:szCs w:val="26"/>
        </w:rPr>
        <w:t xml:space="preserve">Complainant’s </w:t>
      </w:r>
      <w:r w:rsidR="000A7E54">
        <w:rPr>
          <w:spacing w:val="-3"/>
          <w:sz w:val="26"/>
          <w:szCs w:val="26"/>
        </w:rPr>
        <w:t xml:space="preserve">Exceptions and </w:t>
      </w:r>
      <w:r>
        <w:rPr>
          <w:spacing w:val="-3"/>
          <w:sz w:val="26"/>
          <w:szCs w:val="26"/>
        </w:rPr>
        <w:t>adopt</w:t>
      </w:r>
      <w:r w:rsidR="00AE539D">
        <w:rPr>
          <w:spacing w:val="-3"/>
          <w:sz w:val="26"/>
          <w:szCs w:val="26"/>
        </w:rPr>
        <w:t xml:space="preserve"> </w:t>
      </w:r>
      <w:r w:rsidR="00BB04A1">
        <w:rPr>
          <w:spacing w:val="-3"/>
          <w:sz w:val="26"/>
          <w:szCs w:val="26"/>
        </w:rPr>
        <w:t>the ALJ’s Initial Decision</w:t>
      </w:r>
      <w:r>
        <w:rPr>
          <w:spacing w:val="-3"/>
          <w:sz w:val="26"/>
          <w:szCs w:val="26"/>
        </w:rPr>
        <w:t>, which dismisses the Complaint in its entire</w:t>
      </w:r>
      <w:r w:rsidR="00B67D5B">
        <w:rPr>
          <w:spacing w:val="-3"/>
          <w:sz w:val="26"/>
          <w:szCs w:val="26"/>
        </w:rPr>
        <w:t>t</w:t>
      </w:r>
      <w:r>
        <w:rPr>
          <w:spacing w:val="-3"/>
          <w:sz w:val="26"/>
          <w:szCs w:val="26"/>
        </w:rPr>
        <w:t>y, with prejudice, for failure by the Complainant to carry his burden of proof</w:t>
      </w:r>
      <w:r w:rsidR="008C7BAA">
        <w:rPr>
          <w:spacing w:val="-3"/>
          <w:sz w:val="26"/>
          <w:szCs w:val="26"/>
        </w:rPr>
        <w:t>;</w:t>
      </w:r>
      <w:r w:rsidR="001A1AD3" w:rsidRPr="001C7049">
        <w:rPr>
          <w:sz w:val="26"/>
          <w:szCs w:val="26"/>
        </w:rPr>
        <w:t xml:space="preserve"> </w:t>
      </w:r>
      <w:r w:rsidR="001A1AD3" w:rsidRPr="001C7049">
        <w:rPr>
          <w:b/>
          <w:sz w:val="26"/>
          <w:szCs w:val="26"/>
        </w:rPr>
        <w:t>THEREFORE</w:t>
      </w:r>
      <w:r w:rsidR="001A1AD3" w:rsidRPr="001C7049">
        <w:rPr>
          <w:sz w:val="26"/>
          <w:szCs w:val="26"/>
        </w:rPr>
        <w:t>,</w:t>
      </w:r>
    </w:p>
    <w:p w:rsidR="00E82C0C" w:rsidRDefault="00E82C0C" w:rsidP="00C834D5">
      <w:pPr>
        <w:spacing w:line="360" w:lineRule="auto"/>
        <w:rPr>
          <w:sz w:val="26"/>
          <w:szCs w:val="26"/>
        </w:rPr>
      </w:pPr>
    </w:p>
    <w:p w:rsidR="001A1AD3" w:rsidRPr="006E4396" w:rsidRDefault="001A1AD3" w:rsidP="00BB04A1">
      <w:pPr>
        <w:keepNext/>
        <w:spacing w:line="360" w:lineRule="auto"/>
        <w:rPr>
          <w:b/>
          <w:sz w:val="26"/>
          <w:szCs w:val="26"/>
        </w:rPr>
      </w:pPr>
      <w:r w:rsidRPr="000D6043">
        <w:rPr>
          <w:sz w:val="26"/>
          <w:szCs w:val="26"/>
        </w:rPr>
        <w:lastRenderedPageBreak/>
        <w:tab/>
      </w:r>
      <w:r w:rsidRPr="000D6043">
        <w:rPr>
          <w:sz w:val="26"/>
          <w:szCs w:val="26"/>
        </w:rPr>
        <w:tab/>
      </w:r>
      <w:r w:rsidRPr="006E4396">
        <w:rPr>
          <w:b/>
          <w:sz w:val="26"/>
          <w:szCs w:val="26"/>
        </w:rPr>
        <w:t>IT IS ORDERED:</w:t>
      </w:r>
    </w:p>
    <w:p w:rsidR="00A905DA" w:rsidRPr="006E4396" w:rsidRDefault="00A905DA" w:rsidP="00BB04A1">
      <w:pPr>
        <w:keepNext/>
        <w:spacing w:line="360" w:lineRule="auto"/>
        <w:rPr>
          <w:b/>
          <w:sz w:val="26"/>
          <w:szCs w:val="26"/>
        </w:rPr>
      </w:pPr>
    </w:p>
    <w:p w:rsidR="006E4396" w:rsidRPr="006E4396" w:rsidRDefault="006E4396" w:rsidP="006E4396">
      <w:pPr>
        <w:numPr>
          <w:ilvl w:val="0"/>
          <w:numId w:val="2"/>
        </w:numPr>
        <w:tabs>
          <w:tab w:val="left" w:pos="-720"/>
        </w:tabs>
        <w:spacing w:line="360" w:lineRule="auto"/>
        <w:ind w:left="0" w:firstLine="1440"/>
        <w:rPr>
          <w:sz w:val="26"/>
          <w:szCs w:val="26"/>
        </w:rPr>
      </w:pPr>
      <w:r w:rsidRPr="006E4396">
        <w:rPr>
          <w:sz w:val="26"/>
          <w:szCs w:val="26"/>
        </w:rPr>
        <w:t xml:space="preserve">That the Exceptions of </w:t>
      </w:r>
      <w:r>
        <w:rPr>
          <w:sz w:val="26"/>
          <w:szCs w:val="26"/>
        </w:rPr>
        <w:t>James T. Counsel III</w:t>
      </w:r>
      <w:r w:rsidRPr="006E4396">
        <w:rPr>
          <w:sz w:val="26"/>
          <w:szCs w:val="26"/>
        </w:rPr>
        <w:t xml:space="preserve"> filed on </w:t>
      </w:r>
      <w:r>
        <w:rPr>
          <w:sz w:val="26"/>
          <w:szCs w:val="26"/>
        </w:rPr>
        <w:t>Ju</w:t>
      </w:r>
      <w:r w:rsidR="004E2482">
        <w:rPr>
          <w:sz w:val="26"/>
          <w:szCs w:val="26"/>
        </w:rPr>
        <w:t>ly</w:t>
      </w:r>
      <w:r w:rsidRPr="006E4396">
        <w:rPr>
          <w:sz w:val="26"/>
          <w:szCs w:val="26"/>
        </w:rPr>
        <w:t xml:space="preserve"> </w:t>
      </w:r>
      <w:r w:rsidR="004E2482">
        <w:rPr>
          <w:sz w:val="26"/>
          <w:szCs w:val="26"/>
        </w:rPr>
        <w:t>1</w:t>
      </w:r>
      <w:r>
        <w:rPr>
          <w:sz w:val="26"/>
          <w:szCs w:val="26"/>
        </w:rPr>
        <w:t>3</w:t>
      </w:r>
      <w:r w:rsidRPr="006E4396">
        <w:rPr>
          <w:sz w:val="26"/>
          <w:szCs w:val="26"/>
        </w:rPr>
        <w:t xml:space="preserve">, 2015, to the Initial Decision of Administrative Law Judge </w:t>
      </w:r>
      <w:r>
        <w:rPr>
          <w:sz w:val="26"/>
          <w:szCs w:val="26"/>
        </w:rPr>
        <w:t>Eranda Vero</w:t>
      </w:r>
      <w:r w:rsidRPr="006E4396">
        <w:rPr>
          <w:sz w:val="26"/>
          <w:szCs w:val="26"/>
        </w:rPr>
        <w:t xml:space="preserve"> are denied consistent with this Opinion and Order. </w:t>
      </w:r>
    </w:p>
    <w:p w:rsidR="006E4396" w:rsidRPr="006E4396" w:rsidRDefault="006E4396" w:rsidP="006E4396">
      <w:pPr>
        <w:tabs>
          <w:tab w:val="left" w:pos="-720"/>
        </w:tabs>
        <w:suppressAutoHyphens/>
        <w:ind w:left="1440"/>
        <w:rPr>
          <w:sz w:val="26"/>
          <w:szCs w:val="26"/>
        </w:rPr>
      </w:pPr>
    </w:p>
    <w:p w:rsidR="006E4396" w:rsidRPr="006E4396" w:rsidRDefault="006E4396" w:rsidP="006E4396">
      <w:pPr>
        <w:numPr>
          <w:ilvl w:val="0"/>
          <w:numId w:val="2"/>
        </w:numPr>
        <w:tabs>
          <w:tab w:val="left" w:pos="-720"/>
        </w:tabs>
        <w:suppressAutoHyphens/>
        <w:spacing w:line="360" w:lineRule="auto"/>
        <w:ind w:left="0" w:firstLine="1440"/>
        <w:rPr>
          <w:sz w:val="26"/>
          <w:szCs w:val="26"/>
        </w:rPr>
      </w:pPr>
      <w:r w:rsidRPr="006E4396">
        <w:rPr>
          <w:sz w:val="26"/>
          <w:szCs w:val="26"/>
        </w:rPr>
        <w:t xml:space="preserve">That the Initial Decision of Administrative Law Judge </w:t>
      </w:r>
      <w:r>
        <w:rPr>
          <w:sz w:val="26"/>
          <w:szCs w:val="26"/>
        </w:rPr>
        <w:t>Eranda Vero</w:t>
      </w:r>
      <w:r w:rsidRPr="006E4396">
        <w:rPr>
          <w:sz w:val="26"/>
          <w:szCs w:val="26"/>
        </w:rPr>
        <w:t xml:space="preserve">, issued </w:t>
      </w:r>
      <w:r w:rsidR="00E45DD7">
        <w:rPr>
          <w:sz w:val="26"/>
          <w:szCs w:val="26"/>
        </w:rPr>
        <w:t xml:space="preserve">on </w:t>
      </w:r>
      <w:r>
        <w:rPr>
          <w:sz w:val="26"/>
          <w:szCs w:val="26"/>
        </w:rPr>
        <w:t>June</w:t>
      </w:r>
      <w:r w:rsidRPr="006E4396">
        <w:rPr>
          <w:sz w:val="26"/>
          <w:szCs w:val="26"/>
        </w:rPr>
        <w:t xml:space="preserve"> </w:t>
      </w:r>
      <w:r>
        <w:rPr>
          <w:sz w:val="26"/>
          <w:szCs w:val="26"/>
        </w:rPr>
        <w:t>8</w:t>
      </w:r>
      <w:r w:rsidRPr="006E4396">
        <w:rPr>
          <w:sz w:val="26"/>
          <w:szCs w:val="26"/>
        </w:rPr>
        <w:t>, 2015, is adopted.</w:t>
      </w:r>
    </w:p>
    <w:p w:rsidR="006E4396" w:rsidRPr="006E4396" w:rsidRDefault="006E4396" w:rsidP="006E4396">
      <w:pPr>
        <w:tabs>
          <w:tab w:val="left" w:pos="-720"/>
        </w:tabs>
        <w:suppressAutoHyphens/>
        <w:ind w:left="1440"/>
        <w:rPr>
          <w:sz w:val="26"/>
          <w:szCs w:val="26"/>
        </w:rPr>
      </w:pPr>
    </w:p>
    <w:p w:rsidR="006E4396" w:rsidRPr="006E4396" w:rsidRDefault="006E4396" w:rsidP="006E4396">
      <w:pPr>
        <w:numPr>
          <w:ilvl w:val="0"/>
          <w:numId w:val="2"/>
        </w:numPr>
        <w:tabs>
          <w:tab w:val="left" w:pos="-720"/>
        </w:tabs>
        <w:suppressAutoHyphens/>
        <w:spacing w:line="360" w:lineRule="auto"/>
        <w:ind w:left="0" w:firstLine="1440"/>
        <w:rPr>
          <w:sz w:val="26"/>
          <w:szCs w:val="26"/>
        </w:rPr>
      </w:pPr>
      <w:r w:rsidRPr="006E4396">
        <w:rPr>
          <w:sz w:val="26"/>
          <w:szCs w:val="26"/>
        </w:rPr>
        <w:t xml:space="preserve">That the Formal Complaint filed by </w:t>
      </w:r>
      <w:r>
        <w:rPr>
          <w:sz w:val="26"/>
          <w:szCs w:val="26"/>
        </w:rPr>
        <w:t>James T. Counsel III</w:t>
      </w:r>
      <w:r w:rsidRPr="006E4396">
        <w:rPr>
          <w:sz w:val="26"/>
          <w:szCs w:val="26"/>
        </w:rPr>
        <w:t xml:space="preserve"> against Philadelphia Gas Works on August </w:t>
      </w:r>
      <w:r>
        <w:rPr>
          <w:sz w:val="26"/>
          <w:szCs w:val="26"/>
        </w:rPr>
        <w:t>11</w:t>
      </w:r>
      <w:r w:rsidRPr="006E4396">
        <w:rPr>
          <w:sz w:val="26"/>
          <w:szCs w:val="26"/>
        </w:rPr>
        <w:t xml:space="preserve">, 2014, is </w:t>
      </w:r>
      <w:r w:rsidRPr="00B67D5B">
        <w:rPr>
          <w:sz w:val="26"/>
          <w:szCs w:val="26"/>
        </w:rPr>
        <w:t>dismissed</w:t>
      </w:r>
      <w:r w:rsidR="005F2F6B" w:rsidRPr="00B67D5B">
        <w:rPr>
          <w:sz w:val="26"/>
          <w:szCs w:val="26"/>
        </w:rPr>
        <w:t>,</w:t>
      </w:r>
      <w:r w:rsidR="005F2F6B" w:rsidRPr="004E3EEB">
        <w:rPr>
          <w:spacing w:val="-3"/>
          <w:sz w:val="26"/>
          <w:szCs w:val="26"/>
        </w:rPr>
        <w:t xml:space="preserve"> in its entirety, with prejudice</w:t>
      </w:r>
      <w:r w:rsidRPr="00B67D5B">
        <w:rPr>
          <w:sz w:val="26"/>
          <w:szCs w:val="26"/>
        </w:rPr>
        <w:t>.</w:t>
      </w:r>
      <w:r w:rsidRPr="006E4396">
        <w:rPr>
          <w:sz w:val="26"/>
          <w:szCs w:val="26"/>
        </w:rPr>
        <w:t xml:space="preserve">  </w:t>
      </w:r>
    </w:p>
    <w:p w:rsidR="006E4396" w:rsidRDefault="006E4396" w:rsidP="006E4396">
      <w:pPr>
        <w:tabs>
          <w:tab w:val="left" w:pos="-720"/>
        </w:tabs>
        <w:suppressAutoHyphens/>
        <w:ind w:left="1440"/>
        <w:rPr>
          <w:sz w:val="26"/>
          <w:szCs w:val="26"/>
        </w:rPr>
      </w:pPr>
    </w:p>
    <w:p w:rsidR="006E4396" w:rsidRPr="00C01DFE" w:rsidRDefault="00C01DFE" w:rsidP="00434B49">
      <w:pPr>
        <w:keepNext/>
        <w:keepLines/>
        <w:numPr>
          <w:ilvl w:val="0"/>
          <w:numId w:val="2"/>
        </w:numPr>
        <w:tabs>
          <w:tab w:val="left" w:pos="-720"/>
        </w:tabs>
        <w:suppressAutoHyphens/>
        <w:spacing w:line="360" w:lineRule="auto"/>
        <w:ind w:left="0" w:firstLine="1440"/>
        <w:rPr>
          <w:sz w:val="26"/>
          <w:szCs w:val="26"/>
        </w:rPr>
      </w:pPr>
      <w:r>
        <w:rPr>
          <w:sz w:val="26"/>
          <w:szCs w:val="26"/>
        </w:rPr>
        <w:t>That th</w:t>
      </w:r>
      <w:r w:rsidR="00E45DD7">
        <w:rPr>
          <w:sz w:val="26"/>
          <w:szCs w:val="26"/>
        </w:rPr>
        <w:t xml:space="preserve">e proceeding at Docket No. C-2014-2438368 </w:t>
      </w:r>
      <w:proofErr w:type="gramStart"/>
      <w:r w:rsidR="00E45DD7">
        <w:rPr>
          <w:sz w:val="26"/>
          <w:szCs w:val="26"/>
        </w:rPr>
        <w:t>be</w:t>
      </w:r>
      <w:proofErr w:type="gramEnd"/>
      <w:r w:rsidR="00E45DD7">
        <w:rPr>
          <w:sz w:val="26"/>
          <w:szCs w:val="26"/>
        </w:rPr>
        <w:t xml:space="preserve"> mark</w:t>
      </w:r>
      <w:r w:rsidR="006E4396" w:rsidRPr="00C01DFE">
        <w:rPr>
          <w:sz w:val="26"/>
          <w:szCs w:val="26"/>
        </w:rPr>
        <w:t xml:space="preserve">ed closed. </w:t>
      </w:r>
    </w:p>
    <w:p w:rsidR="006E4396" w:rsidRPr="006E4396" w:rsidRDefault="006E4396" w:rsidP="00434B49">
      <w:pPr>
        <w:keepNext/>
        <w:keepLines/>
        <w:tabs>
          <w:tab w:val="left" w:pos="-720"/>
        </w:tabs>
        <w:suppressAutoHyphens/>
        <w:rPr>
          <w:sz w:val="26"/>
          <w:szCs w:val="26"/>
        </w:rPr>
      </w:pPr>
    </w:p>
    <w:p w:rsidR="006E4396" w:rsidRDefault="00907617" w:rsidP="00434B49">
      <w:pPr>
        <w:keepNext/>
        <w:keepLines/>
        <w:tabs>
          <w:tab w:val="left" w:pos="-720"/>
        </w:tabs>
        <w:suppressAutoHyphens/>
        <w:ind w:left="5040"/>
        <w:rPr>
          <w:b/>
          <w:sz w:val="26"/>
          <w:szCs w:val="26"/>
        </w:rPr>
      </w:pPr>
      <w:bookmarkStart w:id="0" w:name="_GoBack"/>
      <w:r>
        <w:rPr>
          <w:noProof/>
        </w:rPr>
        <w:drawing>
          <wp:anchor distT="0" distB="0" distL="114300" distR="114300" simplePos="0" relativeHeight="251659264" behindDoc="1" locked="0" layoutInCell="1" allowOverlap="1" wp14:anchorId="3C7A5179" wp14:editId="3B946773">
            <wp:simplePos x="0" y="0"/>
            <wp:positionH relativeFrom="column">
              <wp:posOffset>3230880</wp:posOffset>
            </wp:positionH>
            <wp:positionV relativeFrom="paragraph">
              <wp:posOffset>146050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6E4396" w:rsidRPr="006E4396">
        <w:rPr>
          <w:b/>
          <w:sz w:val="26"/>
          <w:szCs w:val="26"/>
        </w:rPr>
        <w:t>BY THE COMMISSION,</w:t>
      </w:r>
    </w:p>
    <w:p w:rsidR="006E4396" w:rsidRDefault="006E4396" w:rsidP="00434B49">
      <w:pPr>
        <w:keepNext/>
        <w:keepLines/>
        <w:tabs>
          <w:tab w:val="left" w:pos="-720"/>
        </w:tabs>
        <w:suppressAutoHyphens/>
        <w:ind w:left="5040"/>
        <w:rPr>
          <w:sz w:val="26"/>
          <w:szCs w:val="26"/>
        </w:rPr>
      </w:pPr>
    </w:p>
    <w:p w:rsidR="00434B49" w:rsidRDefault="00434B49" w:rsidP="00434B49">
      <w:pPr>
        <w:keepNext/>
        <w:keepLines/>
        <w:tabs>
          <w:tab w:val="left" w:pos="-720"/>
        </w:tabs>
        <w:suppressAutoHyphens/>
        <w:ind w:left="5040"/>
        <w:rPr>
          <w:sz w:val="26"/>
          <w:szCs w:val="26"/>
        </w:rPr>
      </w:pPr>
    </w:p>
    <w:p w:rsidR="00434B49" w:rsidRPr="006E4396" w:rsidRDefault="00434B49" w:rsidP="00434B49">
      <w:pPr>
        <w:keepNext/>
        <w:keepLines/>
        <w:tabs>
          <w:tab w:val="left" w:pos="-720"/>
        </w:tabs>
        <w:suppressAutoHyphens/>
        <w:ind w:left="5040"/>
        <w:rPr>
          <w:sz w:val="26"/>
          <w:szCs w:val="26"/>
        </w:rPr>
      </w:pPr>
    </w:p>
    <w:p w:rsidR="00EB4F10" w:rsidRPr="006E4396" w:rsidRDefault="00EB4F10" w:rsidP="00434B49">
      <w:pPr>
        <w:keepNext/>
        <w:keepLines/>
        <w:tabs>
          <w:tab w:val="left" w:pos="-720"/>
        </w:tabs>
        <w:suppressAutoHyphens/>
        <w:ind w:left="5040"/>
        <w:rPr>
          <w:sz w:val="26"/>
          <w:szCs w:val="26"/>
        </w:rPr>
      </w:pPr>
    </w:p>
    <w:p w:rsidR="006E4396" w:rsidRPr="006E4396" w:rsidRDefault="006E4396" w:rsidP="00434B49">
      <w:pPr>
        <w:keepNext/>
        <w:keepLines/>
        <w:tabs>
          <w:tab w:val="left" w:pos="-720"/>
        </w:tabs>
        <w:suppressAutoHyphens/>
        <w:ind w:left="5040"/>
        <w:rPr>
          <w:sz w:val="26"/>
          <w:szCs w:val="26"/>
        </w:rPr>
      </w:pPr>
      <w:r w:rsidRPr="006E4396">
        <w:rPr>
          <w:sz w:val="26"/>
          <w:szCs w:val="26"/>
        </w:rPr>
        <w:t>Rosemary Chiavetta</w:t>
      </w:r>
    </w:p>
    <w:p w:rsidR="006E4396" w:rsidRPr="006E4396" w:rsidRDefault="006E4396" w:rsidP="00434B49">
      <w:pPr>
        <w:keepNext/>
        <w:keepLines/>
        <w:tabs>
          <w:tab w:val="left" w:pos="-720"/>
        </w:tabs>
        <w:suppressAutoHyphens/>
        <w:ind w:left="5040"/>
        <w:rPr>
          <w:sz w:val="26"/>
          <w:szCs w:val="26"/>
        </w:rPr>
      </w:pPr>
      <w:r w:rsidRPr="006E4396">
        <w:rPr>
          <w:sz w:val="26"/>
          <w:szCs w:val="26"/>
        </w:rPr>
        <w:t>Secretary</w:t>
      </w:r>
    </w:p>
    <w:p w:rsidR="006E4396" w:rsidRPr="006E4396" w:rsidRDefault="006E4396" w:rsidP="00434B49">
      <w:pPr>
        <w:keepNext/>
        <w:keepLines/>
        <w:tabs>
          <w:tab w:val="left" w:pos="-720"/>
        </w:tabs>
        <w:suppressAutoHyphens/>
        <w:rPr>
          <w:sz w:val="26"/>
          <w:szCs w:val="26"/>
        </w:rPr>
      </w:pPr>
    </w:p>
    <w:p w:rsidR="006E4396" w:rsidRPr="006E4396" w:rsidRDefault="006E4396" w:rsidP="00434B49">
      <w:pPr>
        <w:keepNext/>
        <w:keepLines/>
        <w:tabs>
          <w:tab w:val="left" w:pos="-720"/>
        </w:tabs>
        <w:suppressAutoHyphens/>
        <w:rPr>
          <w:sz w:val="26"/>
          <w:szCs w:val="26"/>
        </w:rPr>
      </w:pPr>
      <w:r w:rsidRPr="006E4396">
        <w:rPr>
          <w:sz w:val="26"/>
          <w:szCs w:val="26"/>
        </w:rPr>
        <w:t>(SEAL)</w:t>
      </w:r>
    </w:p>
    <w:p w:rsidR="006E4396" w:rsidRPr="006E4396" w:rsidRDefault="006E4396" w:rsidP="006E4396">
      <w:pPr>
        <w:keepNext/>
        <w:keepLines/>
        <w:tabs>
          <w:tab w:val="left" w:pos="-720"/>
        </w:tabs>
        <w:suppressAutoHyphens/>
        <w:rPr>
          <w:sz w:val="26"/>
          <w:szCs w:val="26"/>
        </w:rPr>
      </w:pPr>
    </w:p>
    <w:p w:rsidR="006E4396" w:rsidRPr="006E4396" w:rsidRDefault="006E4396" w:rsidP="006E4396">
      <w:pPr>
        <w:keepNext/>
        <w:keepLines/>
        <w:tabs>
          <w:tab w:val="left" w:pos="-720"/>
        </w:tabs>
        <w:suppressAutoHyphens/>
        <w:rPr>
          <w:sz w:val="26"/>
          <w:szCs w:val="26"/>
        </w:rPr>
      </w:pPr>
      <w:r w:rsidRPr="006E4396">
        <w:rPr>
          <w:sz w:val="26"/>
          <w:szCs w:val="26"/>
        </w:rPr>
        <w:t xml:space="preserve">ORDER ADOPTED:  </w:t>
      </w:r>
      <w:r w:rsidR="00434B49">
        <w:rPr>
          <w:sz w:val="26"/>
          <w:szCs w:val="26"/>
        </w:rPr>
        <w:t>November 19</w:t>
      </w:r>
      <w:r w:rsidRPr="006E4396">
        <w:rPr>
          <w:sz w:val="26"/>
          <w:szCs w:val="26"/>
        </w:rPr>
        <w:t>, 2015</w:t>
      </w:r>
    </w:p>
    <w:p w:rsidR="00EB4F10" w:rsidRDefault="00EB4F10" w:rsidP="006E4396">
      <w:pPr>
        <w:keepNext/>
        <w:keepLines/>
        <w:tabs>
          <w:tab w:val="left" w:pos="-720"/>
        </w:tabs>
        <w:suppressAutoHyphens/>
        <w:rPr>
          <w:sz w:val="26"/>
          <w:szCs w:val="26"/>
        </w:rPr>
      </w:pPr>
    </w:p>
    <w:p w:rsidR="006E4396" w:rsidRPr="006E4396" w:rsidRDefault="006E4396" w:rsidP="006E4396">
      <w:pPr>
        <w:keepNext/>
        <w:keepLines/>
        <w:tabs>
          <w:tab w:val="left" w:pos="-720"/>
        </w:tabs>
        <w:suppressAutoHyphens/>
        <w:rPr>
          <w:sz w:val="26"/>
          <w:szCs w:val="26"/>
        </w:rPr>
      </w:pPr>
      <w:r w:rsidRPr="006E4396">
        <w:rPr>
          <w:sz w:val="26"/>
          <w:szCs w:val="26"/>
        </w:rPr>
        <w:t xml:space="preserve">ORDER ENTERED:  </w:t>
      </w:r>
      <w:r w:rsidR="00907617">
        <w:rPr>
          <w:sz w:val="26"/>
          <w:szCs w:val="26"/>
        </w:rPr>
        <w:t>November 19, 2015</w:t>
      </w:r>
    </w:p>
    <w:p w:rsidR="001A1AD3" w:rsidRPr="006E4396" w:rsidRDefault="001A1AD3" w:rsidP="006E4396">
      <w:pPr>
        <w:spacing w:line="360" w:lineRule="auto"/>
        <w:rPr>
          <w:sz w:val="26"/>
          <w:szCs w:val="26"/>
        </w:rPr>
      </w:pPr>
    </w:p>
    <w:sectPr w:rsidR="001A1AD3" w:rsidRPr="006E4396" w:rsidSect="003742CF">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0B33" w:rsidRDefault="00580B33">
      <w:r>
        <w:separator/>
      </w:r>
    </w:p>
  </w:endnote>
  <w:endnote w:type="continuationSeparator" w:id="0">
    <w:p w:rsidR="00580B33" w:rsidRDefault="00580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D66" w:rsidRDefault="00843D66" w:rsidP="00654A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43D66" w:rsidRDefault="00843D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D66" w:rsidRDefault="00843D66" w:rsidP="00654A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07617">
      <w:rPr>
        <w:rStyle w:val="PageNumber"/>
        <w:noProof/>
      </w:rPr>
      <w:t>14</w:t>
    </w:r>
    <w:r>
      <w:rPr>
        <w:rStyle w:val="PageNumber"/>
      </w:rPr>
      <w:fldChar w:fldCharType="end"/>
    </w:r>
  </w:p>
  <w:p w:rsidR="00843D66" w:rsidRDefault="00843D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0B33" w:rsidRDefault="00580B33">
      <w:r>
        <w:separator/>
      </w:r>
    </w:p>
  </w:footnote>
  <w:footnote w:type="continuationSeparator" w:id="0">
    <w:p w:rsidR="00580B33" w:rsidRDefault="00580B33">
      <w:r>
        <w:continuationSeparator/>
      </w:r>
    </w:p>
  </w:footnote>
  <w:footnote w:id="1">
    <w:p w:rsidR="00120F12" w:rsidRPr="00AA455A" w:rsidRDefault="00120F12" w:rsidP="00A12604">
      <w:pPr>
        <w:pStyle w:val="FootnoteText"/>
        <w:keepNext/>
        <w:keepLines/>
        <w:rPr>
          <w:rFonts w:ascii="Times New Roman" w:hAnsi="Times New Roman"/>
          <w:sz w:val="26"/>
          <w:szCs w:val="26"/>
        </w:rPr>
      </w:pPr>
      <w:r w:rsidRPr="00AA455A">
        <w:rPr>
          <w:rFonts w:ascii="Times New Roman" w:hAnsi="Times New Roman"/>
        </w:rPr>
        <w:tab/>
      </w:r>
      <w:r w:rsidRPr="00AA455A">
        <w:rPr>
          <w:rStyle w:val="FootnoteReference"/>
          <w:rFonts w:ascii="Times New Roman" w:hAnsi="Times New Roman"/>
        </w:rPr>
        <w:footnoteRef/>
      </w:r>
      <w:r w:rsidRPr="00AA455A">
        <w:rPr>
          <w:rFonts w:ascii="Times New Roman" w:hAnsi="Times New Roman"/>
          <w:sz w:val="26"/>
          <w:szCs w:val="26"/>
        </w:rPr>
        <w:tab/>
      </w:r>
      <w:r w:rsidR="00AA455A" w:rsidRPr="00AA455A">
        <w:rPr>
          <w:rFonts w:ascii="Times New Roman" w:hAnsi="Times New Roman"/>
          <w:sz w:val="26"/>
          <w:szCs w:val="26"/>
        </w:rPr>
        <w:t>On June 24, 2015, the Complainant contacted the Commission’s Secretary’s Bureau and requested an extension of time to file Exceptions</w:t>
      </w:r>
      <w:r w:rsidR="00456466">
        <w:rPr>
          <w:rFonts w:ascii="Times New Roman" w:hAnsi="Times New Roman"/>
          <w:sz w:val="26"/>
          <w:szCs w:val="26"/>
        </w:rPr>
        <w:t>.</w:t>
      </w:r>
      <w:r w:rsidR="00AA455A" w:rsidRPr="00AA455A">
        <w:rPr>
          <w:rFonts w:ascii="Times New Roman" w:hAnsi="Times New Roman"/>
          <w:sz w:val="26"/>
          <w:szCs w:val="26"/>
        </w:rPr>
        <w:t xml:space="preserve"> </w:t>
      </w:r>
      <w:r w:rsidR="00AA455A">
        <w:rPr>
          <w:rFonts w:ascii="Times New Roman" w:hAnsi="Times New Roman"/>
          <w:sz w:val="26"/>
          <w:szCs w:val="26"/>
        </w:rPr>
        <w:t xml:space="preserve"> </w:t>
      </w:r>
      <w:r w:rsidR="005F2F6B">
        <w:rPr>
          <w:rFonts w:ascii="Times New Roman" w:hAnsi="Times New Roman"/>
          <w:sz w:val="26"/>
          <w:szCs w:val="26"/>
        </w:rPr>
        <w:t>PGW</w:t>
      </w:r>
      <w:r w:rsidR="00456466">
        <w:rPr>
          <w:rFonts w:ascii="Times New Roman" w:hAnsi="Times New Roman"/>
          <w:sz w:val="26"/>
          <w:szCs w:val="26"/>
        </w:rPr>
        <w:t xml:space="preserve"> did not object to the </w:t>
      </w:r>
      <w:r w:rsidR="0046101E">
        <w:rPr>
          <w:rFonts w:ascii="Times New Roman" w:hAnsi="Times New Roman"/>
          <w:sz w:val="26"/>
          <w:szCs w:val="26"/>
        </w:rPr>
        <w:t>C</w:t>
      </w:r>
      <w:r w:rsidR="00412758">
        <w:rPr>
          <w:rFonts w:ascii="Times New Roman" w:hAnsi="Times New Roman"/>
          <w:sz w:val="26"/>
          <w:szCs w:val="26"/>
        </w:rPr>
        <w:t>omplainant’s request</w:t>
      </w:r>
      <w:r w:rsidR="00456466">
        <w:rPr>
          <w:rFonts w:ascii="Times New Roman" w:hAnsi="Times New Roman"/>
          <w:sz w:val="26"/>
          <w:szCs w:val="26"/>
        </w:rPr>
        <w:t xml:space="preserve">.  </w:t>
      </w:r>
      <w:r w:rsidRPr="00AA455A">
        <w:rPr>
          <w:rFonts w:ascii="Times New Roman" w:hAnsi="Times New Roman"/>
          <w:sz w:val="26"/>
          <w:szCs w:val="26"/>
        </w:rPr>
        <w:t>By Secretarial Letter dated</w:t>
      </w:r>
      <w:r w:rsidR="00456466">
        <w:rPr>
          <w:rFonts w:ascii="Times New Roman" w:hAnsi="Times New Roman"/>
          <w:sz w:val="26"/>
          <w:szCs w:val="26"/>
        </w:rPr>
        <w:t xml:space="preserve"> June 24, 2015</w:t>
      </w:r>
      <w:r w:rsidRPr="00AA455A">
        <w:rPr>
          <w:rFonts w:ascii="Times New Roman" w:hAnsi="Times New Roman"/>
          <w:sz w:val="26"/>
          <w:szCs w:val="26"/>
        </w:rPr>
        <w:t xml:space="preserve">, the Commission </w:t>
      </w:r>
      <w:r w:rsidR="00F26F85">
        <w:rPr>
          <w:rFonts w:ascii="Times New Roman" w:hAnsi="Times New Roman"/>
          <w:sz w:val="26"/>
          <w:szCs w:val="26"/>
        </w:rPr>
        <w:t xml:space="preserve">granted the Complainant’s request to extend </w:t>
      </w:r>
      <w:r w:rsidRPr="00AA455A">
        <w:rPr>
          <w:rFonts w:ascii="Times New Roman" w:hAnsi="Times New Roman"/>
          <w:sz w:val="26"/>
          <w:szCs w:val="26"/>
        </w:rPr>
        <w:t xml:space="preserve">the filing period for filing Exceptions until July </w:t>
      </w:r>
      <w:r w:rsidR="00AA455A" w:rsidRPr="00AA455A">
        <w:rPr>
          <w:rFonts w:ascii="Times New Roman" w:hAnsi="Times New Roman"/>
          <w:sz w:val="26"/>
          <w:szCs w:val="26"/>
        </w:rPr>
        <w:t>2</w:t>
      </w:r>
      <w:r w:rsidRPr="00AA455A">
        <w:rPr>
          <w:rFonts w:ascii="Times New Roman" w:hAnsi="Times New Roman"/>
          <w:sz w:val="26"/>
          <w:szCs w:val="26"/>
        </w:rPr>
        <w:t>, 2015</w:t>
      </w:r>
      <w:r w:rsidR="00F26F85">
        <w:rPr>
          <w:rFonts w:ascii="Times New Roman" w:hAnsi="Times New Roman"/>
          <w:sz w:val="26"/>
          <w:szCs w:val="26"/>
        </w:rPr>
        <w:t xml:space="preserve">.  The Parties were advised that the revised deadline to file </w:t>
      </w:r>
      <w:r w:rsidR="00553982">
        <w:rPr>
          <w:rFonts w:ascii="Times New Roman" w:hAnsi="Times New Roman"/>
          <w:sz w:val="26"/>
          <w:szCs w:val="26"/>
        </w:rPr>
        <w:t xml:space="preserve">Reply Exceptions </w:t>
      </w:r>
      <w:r w:rsidR="00953CF8">
        <w:rPr>
          <w:rFonts w:ascii="Times New Roman" w:hAnsi="Times New Roman"/>
          <w:sz w:val="26"/>
          <w:szCs w:val="26"/>
        </w:rPr>
        <w:t xml:space="preserve">would </w:t>
      </w:r>
      <w:r w:rsidR="00553982">
        <w:rPr>
          <w:rFonts w:ascii="Times New Roman" w:hAnsi="Times New Roman"/>
          <w:sz w:val="26"/>
          <w:szCs w:val="26"/>
        </w:rPr>
        <w:t>be July 13, 2015</w:t>
      </w:r>
      <w:r w:rsidRPr="00AA455A">
        <w:rPr>
          <w:rFonts w:ascii="Times New Roman" w:hAnsi="Times New Roman"/>
          <w:sz w:val="26"/>
          <w:szCs w:val="26"/>
        </w:rPr>
        <w:t xml:space="preserve">.  </w:t>
      </w:r>
      <w:r w:rsidR="003B4D43">
        <w:rPr>
          <w:rFonts w:ascii="Times New Roman" w:hAnsi="Times New Roman"/>
          <w:sz w:val="26"/>
          <w:szCs w:val="26"/>
        </w:rPr>
        <w:t xml:space="preserve">The Complainant </w:t>
      </w:r>
      <w:r w:rsidR="00553982">
        <w:rPr>
          <w:rFonts w:ascii="Times New Roman" w:hAnsi="Times New Roman"/>
          <w:sz w:val="26"/>
          <w:szCs w:val="26"/>
        </w:rPr>
        <w:t xml:space="preserve">subsequently </w:t>
      </w:r>
      <w:r w:rsidR="003B4D43">
        <w:rPr>
          <w:rFonts w:ascii="Times New Roman" w:hAnsi="Times New Roman"/>
          <w:sz w:val="26"/>
          <w:szCs w:val="26"/>
        </w:rPr>
        <w:t xml:space="preserve">filed </w:t>
      </w:r>
      <w:r w:rsidR="00953CF8">
        <w:rPr>
          <w:rFonts w:ascii="Times New Roman" w:hAnsi="Times New Roman"/>
          <w:sz w:val="26"/>
          <w:szCs w:val="26"/>
        </w:rPr>
        <w:t xml:space="preserve">his </w:t>
      </w:r>
      <w:r w:rsidR="003B4D43">
        <w:rPr>
          <w:rFonts w:ascii="Times New Roman" w:hAnsi="Times New Roman"/>
          <w:sz w:val="26"/>
          <w:szCs w:val="26"/>
        </w:rPr>
        <w:t xml:space="preserve">Exceptions on June 30, 2015.  </w:t>
      </w:r>
      <w:r w:rsidR="00553982">
        <w:rPr>
          <w:rFonts w:ascii="Times New Roman" w:hAnsi="Times New Roman"/>
          <w:sz w:val="26"/>
          <w:szCs w:val="26"/>
        </w:rPr>
        <w:t xml:space="preserve">However, the Secretary’s Bureau issued a second </w:t>
      </w:r>
      <w:r w:rsidR="00553982" w:rsidRPr="00553982">
        <w:rPr>
          <w:rFonts w:ascii="Times New Roman" w:hAnsi="Times New Roman"/>
          <w:sz w:val="26"/>
          <w:szCs w:val="26"/>
        </w:rPr>
        <w:t xml:space="preserve">Secretarial Letter dated July 1, 2015, </w:t>
      </w:r>
      <w:r w:rsidR="00553982">
        <w:rPr>
          <w:rFonts w:ascii="Times New Roman" w:hAnsi="Times New Roman"/>
          <w:sz w:val="26"/>
          <w:szCs w:val="26"/>
        </w:rPr>
        <w:t xml:space="preserve">informing the Complainant </w:t>
      </w:r>
      <w:r w:rsidR="00553982" w:rsidRPr="00553982">
        <w:rPr>
          <w:rFonts w:ascii="Times New Roman" w:hAnsi="Times New Roman"/>
          <w:sz w:val="26"/>
          <w:szCs w:val="26"/>
        </w:rPr>
        <w:t xml:space="preserve">that </w:t>
      </w:r>
      <w:r w:rsidR="00553982">
        <w:rPr>
          <w:rFonts w:ascii="Times New Roman" w:hAnsi="Times New Roman"/>
          <w:sz w:val="26"/>
          <w:szCs w:val="26"/>
        </w:rPr>
        <w:t xml:space="preserve">his </w:t>
      </w:r>
      <w:r w:rsidR="00553982" w:rsidRPr="00553982">
        <w:rPr>
          <w:rFonts w:ascii="Times New Roman" w:hAnsi="Times New Roman"/>
          <w:sz w:val="26"/>
          <w:szCs w:val="26"/>
        </w:rPr>
        <w:t xml:space="preserve">Exceptions cannot be processed because they were not properly signed and </w:t>
      </w:r>
      <w:r w:rsidR="00553982">
        <w:rPr>
          <w:rFonts w:ascii="Times New Roman" w:hAnsi="Times New Roman"/>
          <w:sz w:val="26"/>
          <w:szCs w:val="26"/>
        </w:rPr>
        <w:t>dated.</w:t>
      </w:r>
      <w:r w:rsidR="00553982" w:rsidRPr="00553982">
        <w:rPr>
          <w:rFonts w:ascii="Times New Roman" w:hAnsi="Times New Roman"/>
          <w:sz w:val="26"/>
          <w:szCs w:val="26"/>
        </w:rPr>
        <w:t xml:space="preserve">  The Complainant was directed to sign and date the Exceptions and provide a Certificate of Service showing service of the Exceptions to all parties within ten days from the date of the Secretarial Letter.  The Complainant complied with the directives </w:t>
      </w:r>
      <w:r w:rsidR="00953CF8">
        <w:rPr>
          <w:rFonts w:ascii="Times New Roman" w:hAnsi="Times New Roman"/>
          <w:sz w:val="26"/>
          <w:szCs w:val="26"/>
        </w:rPr>
        <w:t xml:space="preserve">of </w:t>
      </w:r>
      <w:r w:rsidR="00553982" w:rsidRPr="00553982">
        <w:rPr>
          <w:rFonts w:ascii="Times New Roman" w:hAnsi="Times New Roman"/>
          <w:sz w:val="26"/>
          <w:szCs w:val="26"/>
        </w:rPr>
        <w:t>the Secretarial Letter and mailed the signed and dated Exception</w:t>
      </w:r>
      <w:r w:rsidR="00553982">
        <w:rPr>
          <w:rFonts w:ascii="Times New Roman" w:hAnsi="Times New Roman"/>
          <w:sz w:val="26"/>
          <w:szCs w:val="26"/>
        </w:rPr>
        <w:t>s</w:t>
      </w:r>
      <w:r w:rsidR="00553982" w:rsidRPr="00553982">
        <w:rPr>
          <w:rFonts w:ascii="Times New Roman" w:hAnsi="Times New Roman"/>
          <w:sz w:val="26"/>
          <w:szCs w:val="26"/>
        </w:rPr>
        <w:t xml:space="preserve"> on July 9, 2015. </w:t>
      </w:r>
      <w:r w:rsidR="00553982">
        <w:rPr>
          <w:rFonts w:ascii="Times New Roman" w:hAnsi="Times New Roman"/>
          <w:sz w:val="26"/>
          <w:szCs w:val="26"/>
        </w:rPr>
        <w:t xml:space="preserve"> </w:t>
      </w:r>
      <w:r w:rsidR="00953CF8">
        <w:rPr>
          <w:rFonts w:ascii="Times New Roman" w:hAnsi="Times New Roman"/>
          <w:sz w:val="26"/>
          <w:szCs w:val="26"/>
        </w:rPr>
        <w:t xml:space="preserve">The </w:t>
      </w:r>
      <w:r w:rsidR="00553982">
        <w:rPr>
          <w:rFonts w:ascii="Times New Roman" w:hAnsi="Times New Roman"/>
          <w:sz w:val="26"/>
          <w:szCs w:val="26"/>
        </w:rPr>
        <w:t>Exceptions</w:t>
      </w:r>
      <w:r w:rsidR="00553982" w:rsidRPr="00553982">
        <w:rPr>
          <w:rFonts w:ascii="Times New Roman" w:hAnsi="Times New Roman"/>
          <w:sz w:val="26"/>
          <w:szCs w:val="26"/>
        </w:rPr>
        <w:t xml:space="preserve"> were received in the Secretary’s Bureau on July 13, 2015.</w:t>
      </w:r>
    </w:p>
  </w:footnote>
  <w:footnote w:id="2">
    <w:p w:rsidR="00120F12" w:rsidRPr="003D4991" w:rsidRDefault="00120F12" w:rsidP="00A12604">
      <w:pPr>
        <w:pStyle w:val="FootnoteText"/>
        <w:keepNext/>
        <w:keepLines/>
        <w:tabs>
          <w:tab w:val="left" w:pos="1440"/>
        </w:tabs>
        <w:rPr>
          <w:rFonts w:ascii="Times New Roman" w:hAnsi="Times New Roman"/>
        </w:rPr>
      </w:pPr>
      <w:r w:rsidRPr="003D4991">
        <w:rPr>
          <w:rFonts w:ascii="Times New Roman" w:hAnsi="Times New Roman"/>
        </w:rPr>
        <w:tab/>
      </w:r>
      <w:r w:rsidRPr="003D4991">
        <w:rPr>
          <w:rStyle w:val="FootnoteReference"/>
          <w:rFonts w:ascii="Times New Roman" w:hAnsi="Times New Roman"/>
        </w:rPr>
        <w:footnoteRef/>
      </w:r>
      <w:r w:rsidRPr="003D4991">
        <w:rPr>
          <w:rFonts w:ascii="Times New Roman" w:hAnsi="Times New Roman"/>
        </w:rPr>
        <w:tab/>
      </w:r>
      <w:r w:rsidRPr="003D4991">
        <w:rPr>
          <w:rFonts w:ascii="Times New Roman" w:hAnsi="Times New Roman"/>
          <w:sz w:val="26"/>
        </w:rPr>
        <w:t xml:space="preserve">We acknowledge that the format of the Complainant’s Exceptions does not strictly comply with Section 5.533(b) of our Regulations, 52 Pa. Code § 5.533(b), which requires that exceptions be numbered, </w:t>
      </w:r>
      <w:proofErr w:type="gramStart"/>
      <w:r w:rsidRPr="003D4991">
        <w:rPr>
          <w:rFonts w:ascii="Times New Roman" w:hAnsi="Times New Roman"/>
          <w:sz w:val="26"/>
        </w:rPr>
        <w:t>identify</w:t>
      </w:r>
      <w:proofErr w:type="gramEnd"/>
      <w:r w:rsidRPr="003D4991">
        <w:rPr>
          <w:rFonts w:ascii="Times New Roman" w:hAnsi="Times New Roman"/>
          <w:sz w:val="26"/>
        </w:rPr>
        <w:t xml:space="preserve"> the finding of fact and conclusion of law to which exception is taken, and cite to the relevant pages of the Initial Decision.  Nevertheless, because the Complainant is appearing </w:t>
      </w:r>
      <w:r w:rsidRPr="003D4991">
        <w:rPr>
          <w:rFonts w:ascii="Times New Roman" w:hAnsi="Times New Roman"/>
          <w:i/>
          <w:sz w:val="26"/>
        </w:rPr>
        <w:t>pro se</w:t>
      </w:r>
      <w:r w:rsidRPr="003D4991">
        <w:rPr>
          <w:rFonts w:ascii="Times New Roman" w:hAnsi="Times New Roman"/>
          <w:sz w:val="26"/>
        </w:rPr>
        <w:t>, we will accept the Exceptions as filed pursuant to Section 1.2(a) of our Regulations, 52 Pa. Code § 1.2(a), in order to secure a just, speedy, and inexpensive determination in this proceeding.</w:t>
      </w:r>
    </w:p>
  </w:footnote>
  <w:footnote w:id="3">
    <w:p w:rsidR="00105B3B" w:rsidRPr="00105B3B" w:rsidRDefault="00105B3B" w:rsidP="00A12604">
      <w:pPr>
        <w:pStyle w:val="FootnoteText"/>
        <w:keepNext/>
        <w:keepLines/>
        <w:rPr>
          <w:rFonts w:ascii="Times New Roman" w:hAnsi="Times New Roman"/>
        </w:rPr>
      </w:pPr>
      <w:r>
        <w:rPr>
          <w:rFonts w:ascii="Times New Roman" w:hAnsi="Times New Roman"/>
        </w:rPr>
        <w:tab/>
      </w:r>
      <w:r w:rsidRPr="00105B3B">
        <w:rPr>
          <w:rStyle w:val="FootnoteReference"/>
          <w:rFonts w:ascii="Times New Roman" w:hAnsi="Times New Roman"/>
        </w:rPr>
        <w:footnoteRef/>
      </w:r>
      <w:r>
        <w:rPr>
          <w:rFonts w:ascii="Times New Roman" w:hAnsi="Times New Roman"/>
        </w:rPr>
        <w:tab/>
      </w:r>
      <w:r w:rsidRPr="00A93F99">
        <w:rPr>
          <w:rFonts w:ascii="Times New Roman" w:hAnsi="Times New Roman"/>
          <w:sz w:val="26"/>
          <w:szCs w:val="26"/>
        </w:rPr>
        <w:t xml:space="preserve">The technician was at the Complainant’s apartment </w:t>
      </w:r>
      <w:r w:rsidR="001A3CA5">
        <w:rPr>
          <w:rFonts w:ascii="Times New Roman" w:hAnsi="Times New Roman"/>
          <w:sz w:val="26"/>
          <w:szCs w:val="26"/>
        </w:rPr>
        <w:t xml:space="preserve">building </w:t>
      </w:r>
      <w:r w:rsidRPr="001A3CA5">
        <w:rPr>
          <w:rFonts w:ascii="Times New Roman" w:hAnsi="Times New Roman"/>
          <w:sz w:val="26"/>
          <w:szCs w:val="26"/>
        </w:rPr>
        <w:t>to</w:t>
      </w:r>
      <w:r w:rsidRPr="00105B3B">
        <w:rPr>
          <w:rFonts w:ascii="Times New Roman" w:hAnsi="Times New Roman"/>
          <w:sz w:val="26"/>
          <w:szCs w:val="26"/>
        </w:rPr>
        <w:t xml:space="preserve"> turn on gas service </w:t>
      </w:r>
      <w:r w:rsidR="00C76E11">
        <w:rPr>
          <w:rFonts w:ascii="Times New Roman" w:hAnsi="Times New Roman"/>
          <w:sz w:val="26"/>
          <w:szCs w:val="26"/>
        </w:rPr>
        <w:t xml:space="preserve">for </w:t>
      </w:r>
      <w:r w:rsidRPr="00105B3B">
        <w:rPr>
          <w:rFonts w:ascii="Times New Roman" w:hAnsi="Times New Roman"/>
          <w:sz w:val="26"/>
          <w:szCs w:val="26"/>
        </w:rPr>
        <w:t>another customer in Apartment # 5A</w:t>
      </w:r>
      <w:r>
        <w:rPr>
          <w:rFonts w:ascii="Times New Roman" w:hAnsi="Times New Roman"/>
          <w:sz w:val="26"/>
          <w:szCs w:val="26"/>
        </w:rPr>
        <w:t>.</w:t>
      </w:r>
    </w:p>
  </w:footnote>
  <w:footnote w:id="4">
    <w:p w:rsidR="00105B3B" w:rsidRPr="003D4991" w:rsidRDefault="00105B3B" w:rsidP="00A12604">
      <w:pPr>
        <w:pStyle w:val="FootnoteText"/>
        <w:keepNext/>
        <w:keepLines/>
        <w:rPr>
          <w:rFonts w:ascii="Times New Roman" w:hAnsi="Times New Roman"/>
        </w:rPr>
      </w:pPr>
      <w:r>
        <w:rPr>
          <w:rFonts w:ascii="Times New Roman" w:hAnsi="Times New Roman"/>
        </w:rPr>
        <w:tab/>
      </w:r>
      <w:r w:rsidRPr="003D4991">
        <w:rPr>
          <w:rStyle w:val="FootnoteReference"/>
          <w:rFonts w:ascii="Times New Roman" w:hAnsi="Times New Roman"/>
        </w:rPr>
        <w:footnoteRef/>
      </w:r>
      <w:r>
        <w:rPr>
          <w:rFonts w:ascii="Times New Roman" w:hAnsi="Times New Roman"/>
        </w:rPr>
        <w:tab/>
      </w:r>
      <w:r w:rsidR="001A3CA5" w:rsidRPr="00A93F99">
        <w:rPr>
          <w:rFonts w:ascii="Times New Roman" w:hAnsi="Times New Roman"/>
          <w:sz w:val="26"/>
          <w:szCs w:val="26"/>
        </w:rPr>
        <w:t>The ERT is a</w:t>
      </w:r>
      <w:r>
        <w:rPr>
          <w:rFonts w:ascii="Times New Roman" w:hAnsi="Times New Roman"/>
        </w:rPr>
        <w:t xml:space="preserve"> </w:t>
      </w:r>
      <w:r>
        <w:rPr>
          <w:sz w:val="26"/>
          <w:szCs w:val="26"/>
        </w:rPr>
        <w:t xml:space="preserve">device used to obtain </w:t>
      </w:r>
      <w:r w:rsidR="001A3CA5">
        <w:rPr>
          <w:sz w:val="26"/>
          <w:szCs w:val="26"/>
        </w:rPr>
        <w:t xml:space="preserve">a </w:t>
      </w:r>
      <w:r>
        <w:rPr>
          <w:sz w:val="26"/>
          <w:szCs w:val="26"/>
        </w:rPr>
        <w:t>Customer’s meter reading.</w:t>
      </w:r>
    </w:p>
  </w:footnote>
  <w:footnote w:id="5">
    <w:p w:rsidR="003E5352" w:rsidRPr="0048162B" w:rsidRDefault="003E5352">
      <w:pPr>
        <w:pStyle w:val="FootnoteText"/>
        <w:rPr>
          <w:sz w:val="26"/>
          <w:szCs w:val="26"/>
        </w:rPr>
      </w:pPr>
      <w:r w:rsidRPr="0048162B">
        <w:rPr>
          <w:sz w:val="26"/>
          <w:szCs w:val="26"/>
        </w:rPr>
        <w:tab/>
      </w:r>
      <w:r w:rsidRPr="0048162B">
        <w:rPr>
          <w:rStyle w:val="FootnoteReference"/>
        </w:rPr>
        <w:footnoteRef/>
      </w:r>
      <w:r w:rsidRPr="0048162B">
        <w:rPr>
          <w:sz w:val="26"/>
          <w:szCs w:val="26"/>
        </w:rPr>
        <w:t xml:space="preserve"> </w:t>
      </w:r>
      <w:r w:rsidRPr="0048162B">
        <w:rPr>
          <w:sz w:val="26"/>
          <w:szCs w:val="26"/>
        </w:rPr>
        <w:tab/>
      </w:r>
      <w:r w:rsidR="001A2724" w:rsidRPr="0048162B">
        <w:rPr>
          <w:sz w:val="26"/>
          <w:szCs w:val="26"/>
        </w:rPr>
        <w:t>In her</w:t>
      </w:r>
      <w:r w:rsidR="00727F6A" w:rsidRPr="0048162B">
        <w:rPr>
          <w:sz w:val="26"/>
          <w:szCs w:val="26"/>
        </w:rPr>
        <w:t xml:space="preserve"> Initial Decision</w:t>
      </w:r>
      <w:r w:rsidR="001A2724" w:rsidRPr="0048162B">
        <w:rPr>
          <w:sz w:val="26"/>
          <w:szCs w:val="26"/>
        </w:rPr>
        <w:t>, the ALJ</w:t>
      </w:r>
      <w:r w:rsidR="00727F6A" w:rsidRPr="0048162B">
        <w:rPr>
          <w:sz w:val="26"/>
          <w:szCs w:val="26"/>
        </w:rPr>
        <w:t xml:space="preserve"> inadvertently lists this date as November</w:t>
      </w:r>
      <w:r w:rsidR="0048162B">
        <w:rPr>
          <w:sz w:val="26"/>
          <w:szCs w:val="26"/>
        </w:rPr>
        <w:t> </w:t>
      </w:r>
      <w:r w:rsidR="00727F6A" w:rsidRPr="0048162B">
        <w:rPr>
          <w:sz w:val="26"/>
          <w:szCs w:val="26"/>
        </w:rPr>
        <w:t>26, 2009.  However, it is clear from the record that the ALJ intended to list this date as November 26, 2012.  Tr. at 28-29.</w:t>
      </w:r>
    </w:p>
  </w:footnote>
  <w:footnote w:id="6">
    <w:p w:rsidR="002E05CE" w:rsidRPr="002E05CE" w:rsidRDefault="002E05CE">
      <w:pPr>
        <w:pStyle w:val="FootnoteText"/>
        <w:rPr>
          <w:rFonts w:ascii="Times New Roman" w:hAnsi="Times New Roman"/>
          <w:sz w:val="26"/>
          <w:szCs w:val="26"/>
        </w:rPr>
      </w:pPr>
      <w:r w:rsidRPr="002E05CE">
        <w:rPr>
          <w:rFonts w:ascii="Times New Roman" w:hAnsi="Times New Roman"/>
          <w:sz w:val="26"/>
          <w:szCs w:val="26"/>
        </w:rPr>
        <w:tab/>
      </w:r>
      <w:r w:rsidRPr="002E05CE">
        <w:rPr>
          <w:rStyle w:val="FootnoteReference"/>
          <w:rFonts w:ascii="Times New Roman" w:hAnsi="Times New Roman"/>
        </w:rPr>
        <w:footnoteRef/>
      </w:r>
      <w:r w:rsidRPr="002E05CE">
        <w:rPr>
          <w:rFonts w:ascii="Times New Roman" w:hAnsi="Times New Roman"/>
          <w:sz w:val="26"/>
          <w:szCs w:val="26"/>
        </w:rPr>
        <w:tab/>
      </w:r>
      <w:r w:rsidRPr="002E05CE">
        <w:rPr>
          <w:rFonts w:ascii="Times New Roman" w:hAnsi="Times New Roman"/>
          <w:i/>
          <w:sz w:val="26"/>
          <w:szCs w:val="26"/>
        </w:rPr>
        <w:t>See</w:t>
      </w:r>
      <w:r w:rsidRPr="002E05CE">
        <w:rPr>
          <w:rFonts w:ascii="Times New Roman" w:hAnsi="Times New Roman"/>
          <w:sz w:val="26"/>
          <w:szCs w:val="26"/>
        </w:rPr>
        <w:t xml:space="preserve"> Conclusion of Law No. 7: “The Commission will not issue a payment arrangement to a complainant when the record demonstrates a lack of good faith effort on the part of the customer to pay the utility bills.</w:t>
      </w:r>
      <w:r w:rsidR="00D3386F">
        <w:rPr>
          <w:rFonts w:ascii="Times New Roman" w:hAnsi="Times New Roman"/>
          <w:sz w:val="26"/>
          <w:szCs w:val="26"/>
        </w:rPr>
        <w:t>”</w:t>
      </w:r>
      <w:r w:rsidRPr="002E05CE">
        <w:rPr>
          <w:rFonts w:ascii="Times New Roman" w:hAnsi="Times New Roman"/>
          <w:sz w:val="26"/>
          <w:szCs w:val="26"/>
        </w:rPr>
        <w:t xml:space="preserve">  </w:t>
      </w:r>
      <w:r w:rsidRPr="002E05CE">
        <w:rPr>
          <w:rFonts w:ascii="Times New Roman" w:hAnsi="Times New Roman"/>
          <w:bCs/>
          <w:i/>
          <w:spacing w:val="-3"/>
          <w:sz w:val="26"/>
          <w:szCs w:val="26"/>
        </w:rPr>
        <w:t>George Crawford</w:t>
      </w:r>
      <w:r w:rsidRPr="002E05CE">
        <w:rPr>
          <w:rFonts w:ascii="Times New Roman" w:hAnsi="Times New Roman"/>
          <w:i/>
          <w:spacing w:val="-3"/>
          <w:sz w:val="26"/>
          <w:szCs w:val="26"/>
        </w:rPr>
        <w:t xml:space="preserve"> v. National Fuel Gas Distribution Corporation</w:t>
      </w:r>
      <w:r w:rsidRPr="002E05CE">
        <w:rPr>
          <w:rFonts w:ascii="Times New Roman" w:hAnsi="Times New Roman"/>
          <w:spacing w:val="-3"/>
          <w:sz w:val="26"/>
          <w:szCs w:val="26"/>
        </w:rPr>
        <w:t>, Docket Number C-20066348 (Final Order entered December 6, 2007).</w:t>
      </w:r>
      <w:r>
        <w:rPr>
          <w:rFonts w:ascii="Times New Roman" w:hAnsi="Times New Roman"/>
          <w:spacing w:val="-3"/>
          <w:sz w:val="26"/>
          <w:szCs w:val="26"/>
        </w:rPr>
        <w:t xml:space="preserve">  </w:t>
      </w:r>
      <w:proofErr w:type="gramStart"/>
      <w:r>
        <w:rPr>
          <w:rFonts w:ascii="Times New Roman" w:hAnsi="Times New Roman"/>
          <w:spacing w:val="-3"/>
          <w:sz w:val="26"/>
          <w:szCs w:val="26"/>
        </w:rPr>
        <w:t>I.D. at 15.</w:t>
      </w:r>
      <w:proofErr w:type="gramEnd"/>
    </w:p>
  </w:footnote>
  <w:footnote w:id="7">
    <w:p w:rsidR="0045175A" w:rsidRDefault="0045175A" w:rsidP="006A5E25">
      <w:pPr>
        <w:pStyle w:val="FootnoteText"/>
        <w:keepNext/>
        <w:keepLines/>
      </w:pPr>
      <w:r>
        <w:tab/>
      </w:r>
      <w:r>
        <w:rPr>
          <w:rStyle w:val="FootnoteReference"/>
        </w:rPr>
        <w:footnoteRef/>
      </w:r>
      <w:r>
        <w:tab/>
      </w:r>
      <w:r>
        <w:rPr>
          <w:sz w:val="26"/>
          <w:szCs w:val="26"/>
        </w:rPr>
        <w:t xml:space="preserve">The Complainant testified that he went to PGW’s office to switch service in his name after the landlord asked him to do so.  It is not clear from the record when the property owner advised the Complainant to make the change. </w:t>
      </w:r>
      <w:r w:rsidR="00714133">
        <w:rPr>
          <w:sz w:val="26"/>
          <w:szCs w:val="26"/>
        </w:rPr>
        <w:t xml:space="preserve"> </w:t>
      </w:r>
      <w:r>
        <w:rPr>
          <w:sz w:val="26"/>
          <w:szCs w:val="26"/>
        </w:rPr>
        <w:t xml:space="preserve">In light of the fact that the Complainant is not disputing </w:t>
      </w:r>
      <w:r w:rsidR="00714133">
        <w:rPr>
          <w:sz w:val="26"/>
          <w:szCs w:val="26"/>
        </w:rPr>
        <w:t xml:space="preserve">the unpaid balance of </w:t>
      </w:r>
      <w:r>
        <w:rPr>
          <w:sz w:val="26"/>
          <w:szCs w:val="26"/>
        </w:rPr>
        <w:t>$4,829.98</w:t>
      </w:r>
      <w:r w:rsidR="00714133">
        <w:rPr>
          <w:sz w:val="26"/>
          <w:szCs w:val="26"/>
        </w:rPr>
        <w:t xml:space="preserve"> </w:t>
      </w:r>
      <w:r>
        <w:rPr>
          <w:sz w:val="26"/>
          <w:szCs w:val="26"/>
        </w:rPr>
        <w:t xml:space="preserve">at </w:t>
      </w:r>
      <w:r w:rsidR="00714133">
        <w:rPr>
          <w:sz w:val="26"/>
          <w:szCs w:val="26"/>
        </w:rPr>
        <w:t xml:space="preserve">his </w:t>
      </w:r>
      <w:r>
        <w:rPr>
          <w:sz w:val="26"/>
          <w:szCs w:val="26"/>
        </w:rPr>
        <w:t>current residence and takes responsibility for the associated gas usage</w:t>
      </w:r>
      <w:r w:rsidR="00714133">
        <w:rPr>
          <w:sz w:val="26"/>
          <w:szCs w:val="26"/>
        </w:rPr>
        <w:t>,</w:t>
      </w:r>
      <w:r>
        <w:rPr>
          <w:sz w:val="26"/>
          <w:szCs w:val="26"/>
        </w:rPr>
        <w:t xml:space="preserve"> and because the issue before us pertains to the Complainant’s suitability for a payment arrangement, </w:t>
      </w:r>
      <w:r w:rsidR="00D3386F">
        <w:rPr>
          <w:sz w:val="26"/>
          <w:szCs w:val="26"/>
        </w:rPr>
        <w:t>we do not</w:t>
      </w:r>
      <w:r>
        <w:rPr>
          <w:sz w:val="26"/>
          <w:szCs w:val="26"/>
        </w:rPr>
        <w:t xml:space="preserve"> consider whether the landlord bears responsibility for the Complainant’s unauthorized us</w:t>
      </w:r>
      <w:r w:rsidR="00714133">
        <w:rPr>
          <w:sz w:val="26"/>
          <w:szCs w:val="26"/>
        </w:rPr>
        <w:t>e</w:t>
      </w:r>
      <w:r>
        <w:rPr>
          <w:sz w:val="26"/>
          <w:szCs w:val="26"/>
        </w:rPr>
        <w:t xml:space="preserve"> of service before service was transferred in his name.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9A28E9"/>
    <w:multiLevelType w:val="hybridMultilevel"/>
    <w:tmpl w:val="C366D422"/>
    <w:lvl w:ilvl="0" w:tplc="CAA6F7A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397C1233"/>
    <w:multiLevelType w:val="hybridMultilevel"/>
    <w:tmpl w:val="519072DC"/>
    <w:lvl w:ilvl="0" w:tplc="CBE2248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7A207CE9"/>
    <w:multiLevelType w:val="hybridMultilevel"/>
    <w:tmpl w:val="853A6642"/>
    <w:lvl w:ilvl="0" w:tplc="188030D0">
      <w:start w:val="1"/>
      <w:numFmt w:val="decimal"/>
      <w:lvlText w:val="%1."/>
      <w:lvlJc w:val="left"/>
      <w:pPr>
        <w:ind w:left="360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4FE"/>
    <w:rsid w:val="000004FF"/>
    <w:rsid w:val="00002E4D"/>
    <w:rsid w:val="00002F2A"/>
    <w:rsid w:val="000063E9"/>
    <w:rsid w:val="000074DC"/>
    <w:rsid w:val="000076B8"/>
    <w:rsid w:val="0001099D"/>
    <w:rsid w:val="0001547D"/>
    <w:rsid w:val="000158F1"/>
    <w:rsid w:val="00015A01"/>
    <w:rsid w:val="00016CE0"/>
    <w:rsid w:val="0001715D"/>
    <w:rsid w:val="00020E43"/>
    <w:rsid w:val="000211B4"/>
    <w:rsid w:val="00023E54"/>
    <w:rsid w:val="00024722"/>
    <w:rsid w:val="00024987"/>
    <w:rsid w:val="00025B28"/>
    <w:rsid w:val="00026E4B"/>
    <w:rsid w:val="0002744F"/>
    <w:rsid w:val="000310BE"/>
    <w:rsid w:val="00031E93"/>
    <w:rsid w:val="000378DC"/>
    <w:rsid w:val="0004137B"/>
    <w:rsid w:val="00044097"/>
    <w:rsid w:val="00052B78"/>
    <w:rsid w:val="00053CED"/>
    <w:rsid w:val="00056C79"/>
    <w:rsid w:val="00057057"/>
    <w:rsid w:val="00060AED"/>
    <w:rsid w:val="000610F9"/>
    <w:rsid w:val="00061850"/>
    <w:rsid w:val="000629CD"/>
    <w:rsid w:val="00065DB6"/>
    <w:rsid w:val="000673D1"/>
    <w:rsid w:val="000736FA"/>
    <w:rsid w:val="00073C25"/>
    <w:rsid w:val="00074D47"/>
    <w:rsid w:val="00074F16"/>
    <w:rsid w:val="00075161"/>
    <w:rsid w:val="0007538A"/>
    <w:rsid w:val="00075CD4"/>
    <w:rsid w:val="0007653B"/>
    <w:rsid w:val="00080892"/>
    <w:rsid w:val="0008156F"/>
    <w:rsid w:val="0008328F"/>
    <w:rsid w:val="0008445E"/>
    <w:rsid w:val="00085FFB"/>
    <w:rsid w:val="00086D0B"/>
    <w:rsid w:val="000874FF"/>
    <w:rsid w:val="00087D18"/>
    <w:rsid w:val="000925BE"/>
    <w:rsid w:val="00092ABD"/>
    <w:rsid w:val="0009781B"/>
    <w:rsid w:val="000A2F11"/>
    <w:rsid w:val="000A35F4"/>
    <w:rsid w:val="000A39F3"/>
    <w:rsid w:val="000A77C7"/>
    <w:rsid w:val="000A799A"/>
    <w:rsid w:val="000A7E54"/>
    <w:rsid w:val="000A7F96"/>
    <w:rsid w:val="000B14EB"/>
    <w:rsid w:val="000B2B80"/>
    <w:rsid w:val="000B3FB4"/>
    <w:rsid w:val="000B4C7D"/>
    <w:rsid w:val="000C198D"/>
    <w:rsid w:val="000C40DA"/>
    <w:rsid w:val="000C4861"/>
    <w:rsid w:val="000C4918"/>
    <w:rsid w:val="000C67A2"/>
    <w:rsid w:val="000C742F"/>
    <w:rsid w:val="000D06E2"/>
    <w:rsid w:val="000D0EBA"/>
    <w:rsid w:val="000D13BD"/>
    <w:rsid w:val="000D1E5F"/>
    <w:rsid w:val="000D2E71"/>
    <w:rsid w:val="000D3F97"/>
    <w:rsid w:val="000E12D0"/>
    <w:rsid w:val="000E1D3C"/>
    <w:rsid w:val="000E26CD"/>
    <w:rsid w:val="000E3FDA"/>
    <w:rsid w:val="000E4BED"/>
    <w:rsid w:val="000F0988"/>
    <w:rsid w:val="000F113B"/>
    <w:rsid w:val="000F2540"/>
    <w:rsid w:val="000F3857"/>
    <w:rsid w:val="000F4144"/>
    <w:rsid w:val="000F6D5A"/>
    <w:rsid w:val="0010013C"/>
    <w:rsid w:val="00100627"/>
    <w:rsid w:val="001006F0"/>
    <w:rsid w:val="00101745"/>
    <w:rsid w:val="00103A52"/>
    <w:rsid w:val="001041BE"/>
    <w:rsid w:val="00105084"/>
    <w:rsid w:val="0010515A"/>
    <w:rsid w:val="00105193"/>
    <w:rsid w:val="00105B3B"/>
    <w:rsid w:val="00106537"/>
    <w:rsid w:val="00106DC1"/>
    <w:rsid w:val="00112A7C"/>
    <w:rsid w:val="00114D80"/>
    <w:rsid w:val="00116D09"/>
    <w:rsid w:val="00120F12"/>
    <w:rsid w:val="00123A66"/>
    <w:rsid w:val="00124A50"/>
    <w:rsid w:val="0012697D"/>
    <w:rsid w:val="00131B43"/>
    <w:rsid w:val="00132429"/>
    <w:rsid w:val="00133878"/>
    <w:rsid w:val="001341DE"/>
    <w:rsid w:val="00137A60"/>
    <w:rsid w:val="00141CBC"/>
    <w:rsid w:val="0014205C"/>
    <w:rsid w:val="00142B92"/>
    <w:rsid w:val="0014409F"/>
    <w:rsid w:val="00150989"/>
    <w:rsid w:val="001534BA"/>
    <w:rsid w:val="0015662E"/>
    <w:rsid w:val="001572C5"/>
    <w:rsid w:val="0016005F"/>
    <w:rsid w:val="001606BC"/>
    <w:rsid w:val="00162CC3"/>
    <w:rsid w:val="00163AA3"/>
    <w:rsid w:val="00164715"/>
    <w:rsid w:val="00166A75"/>
    <w:rsid w:val="001679F1"/>
    <w:rsid w:val="00167EE5"/>
    <w:rsid w:val="001744F8"/>
    <w:rsid w:val="00174828"/>
    <w:rsid w:val="00177A43"/>
    <w:rsid w:val="001827DB"/>
    <w:rsid w:val="00183D96"/>
    <w:rsid w:val="00185B5E"/>
    <w:rsid w:val="00186887"/>
    <w:rsid w:val="00187184"/>
    <w:rsid w:val="00191C2D"/>
    <w:rsid w:val="00195E38"/>
    <w:rsid w:val="001964E0"/>
    <w:rsid w:val="0019711B"/>
    <w:rsid w:val="00197F3D"/>
    <w:rsid w:val="001A01EC"/>
    <w:rsid w:val="001A0A2B"/>
    <w:rsid w:val="001A1AD3"/>
    <w:rsid w:val="001A2724"/>
    <w:rsid w:val="001A3CA5"/>
    <w:rsid w:val="001A4A0C"/>
    <w:rsid w:val="001A5756"/>
    <w:rsid w:val="001B5D8F"/>
    <w:rsid w:val="001B7A05"/>
    <w:rsid w:val="001B7F1D"/>
    <w:rsid w:val="001C4A16"/>
    <w:rsid w:val="001C4F59"/>
    <w:rsid w:val="001C5106"/>
    <w:rsid w:val="001C53B1"/>
    <w:rsid w:val="001D2BAD"/>
    <w:rsid w:val="001D3723"/>
    <w:rsid w:val="001D4983"/>
    <w:rsid w:val="001D7137"/>
    <w:rsid w:val="001E05C6"/>
    <w:rsid w:val="001E1305"/>
    <w:rsid w:val="001E15D5"/>
    <w:rsid w:val="001E17ED"/>
    <w:rsid w:val="001E2CFB"/>
    <w:rsid w:val="001E3574"/>
    <w:rsid w:val="001E37C4"/>
    <w:rsid w:val="001E4225"/>
    <w:rsid w:val="001E4DD6"/>
    <w:rsid w:val="001E7B2B"/>
    <w:rsid w:val="001E7F87"/>
    <w:rsid w:val="001F0488"/>
    <w:rsid w:val="001F1107"/>
    <w:rsid w:val="001F4F2B"/>
    <w:rsid w:val="001F55D5"/>
    <w:rsid w:val="001F79C6"/>
    <w:rsid w:val="001F7B55"/>
    <w:rsid w:val="00200527"/>
    <w:rsid w:val="00202042"/>
    <w:rsid w:val="00205242"/>
    <w:rsid w:val="0020626F"/>
    <w:rsid w:val="002078EB"/>
    <w:rsid w:val="00210868"/>
    <w:rsid w:val="00213B95"/>
    <w:rsid w:val="0021426F"/>
    <w:rsid w:val="00217B34"/>
    <w:rsid w:val="00217C4E"/>
    <w:rsid w:val="002242F7"/>
    <w:rsid w:val="00225BD2"/>
    <w:rsid w:val="00230396"/>
    <w:rsid w:val="00230BAB"/>
    <w:rsid w:val="00232A03"/>
    <w:rsid w:val="00233FF0"/>
    <w:rsid w:val="0023535F"/>
    <w:rsid w:val="00240534"/>
    <w:rsid w:val="00241EAB"/>
    <w:rsid w:val="00251112"/>
    <w:rsid w:val="002564D7"/>
    <w:rsid w:val="00256A4C"/>
    <w:rsid w:val="00261FA8"/>
    <w:rsid w:val="00264ABB"/>
    <w:rsid w:val="00265BD8"/>
    <w:rsid w:val="00277EA5"/>
    <w:rsid w:val="0028067A"/>
    <w:rsid w:val="00281EB6"/>
    <w:rsid w:val="00282019"/>
    <w:rsid w:val="002838E3"/>
    <w:rsid w:val="002853A4"/>
    <w:rsid w:val="00286B01"/>
    <w:rsid w:val="00287BE6"/>
    <w:rsid w:val="00290D9C"/>
    <w:rsid w:val="002912EB"/>
    <w:rsid w:val="00293B24"/>
    <w:rsid w:val="00294B7F"/>
    <w:rsid w:val="00295A46"/>
    <w:rsid w:val="00296493"/>
    <w:rsid w:val="002A076C"/>
    <w:rsid w:val="002A0E82"/>
    <w:rsid w:val="002A2C08"/>
    <w:rsid w:val="002A3A6E"/>
    <w:rsid w:val="002A3AC8"/>
    <w:rsid w:val="002A4A56"/>
    <w:rsid w:val="002A740E"/>
    <w:rsid w:val="002A78DF"/>
    <w:rsid w:val="002B0089"/>
    <w:rsid w:val="002B31AD"/>
    <w:rsid w:val="002B3767"/>
    <w:rsid w:val="002B39D7"/>
    <w:rsid w:val="002B4B0D"/>
    <w:rsid w:val="002C011D"/>
    <w:rsid w:val="002C4311"/>
    <w:rsid w:val="002C43A6"/>
    <w:rsid w:val="002C5A6D"/>
    <w:rsid w:val="002C7242"/>
    <w:rsid w:val="002D08E2"/>
    <w:rsid w:val="002D1FDC"/>
    <w:rsid w:val="002D4A8A"/>
    <w:rsid w:val="002D5C5B"/>
    <w:rsid w:val="002D6008"/>
    <w:rsid w:val="002D650D"/>
    <w:rsid w:val="002E0503"/>
    <w:rsid w:val="002E05CE"/>
    <w:rsid w:val="002E1C9F"/>
    <w:rsid w:val="002E2F6B"/>
    <w:rsid w:val="002F0238"/>
    <w:rsid w:val="002F1EBE"/>
    <w:rsid w:val="002F421C"/>
    <w:rsid w:val="002F4B0F"/>
    <w:rsid w:val="002F742F"/>
    <w:rsid w:val="00301857"/>
    <w:rsid w:val="00303915"/>
    <w:rsid w:val="00304ABF"/>
    <w:rsid w:val="0030541E"/>
    <w:rsid w:val="003054A6"/>
    <w:rsid w:val="00305684"/>
    <w:rsid w:val="00310CE1"/>
    <w:rsid w:val="0031278E"/>
    <w:rsid w:val="0031562D"/>
    <w:rsid w:val="00316BFA"/>
    <w:rsid w:val="00316F06"/>
    <w:rsid w:val="003177EC"/>
    <w:rsid w:val="00322A65"/>
    <w:rsid w:val="0032388C"/>
    <w:rsid w:val="00324791"/>
    <w:rsid w:val="00324B2C"/>
    <w:rsid w:val="0032615A"/>
    <w:rsid w:val="00326A17"/>
    <w:rsid w:val="00326FD1"/>
    <w:rsid w:val="00327816"/>
    <w:rsid w:val="00330392"/>
    <w:rsid w:val="00332350"/>
    <w:rsid w:val="00337DFD"/>
    <w:rsid w:val="00342F4E"/>
    <w:rsid w:val="003459E2"/>
    <w:rsid w:val="00346C31"/>
    <w:rsid w:val="00346C4C"/>
    <w:rsid w:val="003475DA"/>
    <w:rsid w:val="00353BBC"/>
    <w:rsid w:val="0035474E"/>
    <w:rsid w:val="00354EEE"/>
    <w:rsid w:val="00357689"/>
    <w:rsid w:val="00357B6E"/>
    <w:rsid w:val="00362131"/>
    <w:rsid w:val="00362812"/>
    <w:rsid w:val="00364C50"/>
    <w:rsid w:val="003669C8"/>
    <w:rsid w:val="003704B1"/>
    <w:rsid w:val="003708CD"/>
    <w:rsid w:val="00371B29"/>
    <w:rsid w:val="003742CF"/>
    <w:rsid w:val="0037692B"/>
    <w:rsid w:val="00381517"/>
    <w:rsid w:val="00381C7A"/>
    <w:rsid w:val="00386FDB"/>
    <w:rsid w:val="0039007A"/>
    <w:rsid w:val="00390FB3"/>
    <w:rsid w:val="00392008"/>
    <w:rsid w:val="00392B85"/>
    <w:rsid w:val="003943C4"/>
    <w:rsid w:val="00394901"/>
    <w:rsid w:val="00396608"/>
    <w:rsid w:val="00397698"/>
    <w:rsid w:val="003A154C"/>
    <w:rsid w:val="003A2FF8"/>
    <w:rsid w:val="003A4638"/>
    <w:rsid w:val="003A50AE"/>
    <w:rsid w:val="003A5385"/>
    <w:rsid w:val="003A54C7"/>
    <w:rsid w:val="003B3893"/>
    <w:rsid w:val="003B3CEA"/>
    <w:rsid w:val="003B3E5F"/>
    <w:rsid w:val="003B4D43"/>
    <w:rsid w:val="003B561F"/>
    <w:rsid w:val="003B5EC2"/>
    <w:rsid w:val="003B6D2E"/>
    <w:rsid w:val="003B7738"/>
    <w:rsid w:val="003B7B99"/>
    <w:rsid w:val="003C042A"/>
    <w:rsid w:val="003C0F72"/>
    <w:rsid w:val="003C31AF"/>
    <w:rsid w:val="003C384E"/>
    <w:rsid w:val="003C4355"/>
    <w:rsid w:val="003C729B"/>
    <w:rsid w:val="003D4638"/>
    <w:rsid w:val="003D4991"/>
    <w:rsid w:val="003D6C10"/>
    <w:rsid w:val="003D6E02"/>
    <w:rsid w:val="003D70DF"/>
    <w:rsid w:val="003E28BA"/>
    <w:rsid w:val="003E2B94"/>
    <w:rsid w:val="003E2C08"/>
    <w:rsid w:val="003E3836"/>
    <w:rsid w:val="003E5352"/>
    <w:rsid w:val="003E73BC"/>
    <w:rsid w:val="003F07AF"/>
    <w:rsid w:val="003F27D1"/>
    <w:rsid w:val="003F287E"/>
    <w:rsid w:val="003F3617"/>
    <w:rsid w:val="003F3880"/>
    <w:rsid w:val="00400001"/>
    <w:rsid w:val="00402147"/>
    <w:rsid w:val="004023F4"/>
    <w:rsid w:val="00402479"/>
    <w:rsid w:val="004059E1"/>
    <w:rsid w:val="00406D7D"/>
    <w:rsid w:val="004113AF"/>
    <w:rsid w:val="00411FED"/>
    <w:rsid w:val="00412758"/>
    <w:rsid w:val="004140D7"/>
    <w:rsid w:val="004144EB"/>
    <w:rsid w:val="004144EE"/>
    <w:rsid w:val="004146BE"/>
    <w:rsid w:val="00414855"/>
    <w:rsid w:val="00415460"/>
    <w:rsid w:val="00415483"/>
    <w:rsid w:val="004246D3"/>
    <w:rsid w:val="00427697"/>
    <w:rsid w:val="00431F78"/>
    <w:rsid w:val="00434B49"/>
    <w:rsid w:val="00435420"/>
    <w:rsid w:val="0045175A"/>
    <w:rsid w:val="00456466"/>
    <w:rsid w:val="0046101E"/>
    <w:rsid w:val="004622AF"/>
    <w:rsid w:val="0046418F"/>
    <w:rsid w:val="00466EC4"/>
    <w:rsid w:val="0047307A"/>
    <w:rsid w:val="00473CA5"/>
    <w:rsid w:val="00474FC8"/>
    <w:rsid w:val="004761B9"/>
    <w:rsid w:val="00476694"/>
    <w:rsid w:val="00480D4B"/>
    <w:rsid w:val="0048162B"/>
    <w:rsid w:val="0048626D"/>
    <w:rsid w:val="00486998"/>
    <w:rsid w:val="0048747D"/>
    <w:rsid w:val="00487659"/>
    <w:rsid w:val="00492432"/>
    <w:rsid w:val="004938FA"/>
    <w:rsid w:val="004945DE"/>
    <w:rsid w:val="004949D0"/>
    <w:rsid w:val="00495B14"/>
    <w:rsid w:val="00495D5A"/>
    <w:rsid w:val="0049771B"/>
    <w:rsid w:val="0049798B"/>
    <w:rsid w:val="00497BCA"/>
    <w:rsid w:val="004A2A28"/>
    <w:rsid w:val="004A41B7"/>
    <w:rsid w:val="004A6496"/>
    <w:rsid w:val="004A7831"/>
    <w:rsid w:val="004B4BE2"/>
    <w:rsid w:val="004B6C52"/>
    <w:rsid w:val="004C1C70"/>
    <w:rsid w:val="004C3318"/>
    <w:rsid w:val="004C40E8"/>
    <w:rsid w:val="004C4F45"/>
    <w:rsid w:val="004C54A0"/>
    <w:rsid w:val="004C749A"/>
    <w:rsid w:val="004D08F5"/>
    <w:rsid w:val="004D362A"/>
    <w:rsid w:val="004D52EB"/>
    <w:rsid w:val="004D5A16"/>
    <w:rsid w:val="004D5B29"/>
    <w:rsid w:val="004D5E02"/>
    <w:rsid w:val="004E2482"/>
    <w:rsid w:val="004E3204"/>
    <w:rsid w:val="004E3EEB"/>
    <w:rsid w:val="004E536A"/>
    <w:rsid w:val="004E5622"/>
    <w:rsid w:val="004E58C3"/>
    <w:rsid w:val="004E610D"/>
    <w:rsid w:val="004E75A8"/>
    <w:rsid w:val="004E79BD"/>
    <w:rsid w:val="004F2383"/>
    <w:rsid w:val="004F3E23"/>
    <w:rsid w:val="004F5854"/>
    <w:rsid w:val="00500EDA"/>
    <w:rsid w:val="00503E65"/>
    <w:rsid w:val="00503EAD"/>
    <w:rsid w:val="00504D5D"/>
    <w:rsid w:val="00505BA0"/>
    <w:rsid w:val="00505E50"/>
    <w:rsid w:val="00514988"/>
    <w:rsid w:val="00522B39"/>
    <w:rsid w:val="00523193"/>
    <w:rsid w:val="00523347"/>
    <w:rsid w:val="00523736"/>
    <w:rsid w:val="0052441D"/>
    <w:rsid w:val="00526EAD"/>
    <w:rsid w:val="00530664"/>
    <w:rsid w:val="00530992"/>
    <w:rsid w:val="00530B08"/>
    <w:rsid w:val="00530F5B"/>
    <w:rsid w:val="005310AE"/>
    <w:rsid w:val="005318B9"/>
    <w:rsid w:val="00531E07"/>
    <w:rsid w:val="005321F4"/>
    <w:rsid w:val="005332F5"/>
    <w:rsid w:val="00534A1D"/>
    <w:rsid w:val="00535439"/>
    <w:rsid w:val="00540248"/>
    <w:rsid w:val="00540750"/>
    <w:rsid w:val="00540F72"/>
    <w:rsid w:val="005413B1"/>
    <w:rsid w:val="0054434D"/>
    <w:rsid w:val="00545FB5"/>
    <w:rsid w:val="00551BEE"/>
    <w:rsid w:val="00551E1A"/>
    <w:rsid w:val="00553982"/>
    <w:rsid w:val="00554CCE"/>
    <w:rsid w:val="00554E92"/>
    <w:rsid w:val="00555069"/>
    <w:rsid w:val="00560E96"/>
    <w:rsid w:val="00564104"/>
    <w:rsid w:val="005644E2"/>
    <w:rsid w:val="0056522E"/>
    <w:rsid w:val="0056564F"/>
    <w:rsid w:val="00567D00"/>
    <w:rsid w:val="005700C4"/>
    <w:rsid w:val="005716B0"/>
    <w:rsid w:val="00571882"/>
    <w:rsid w:val="00572501"/>
    <w:rsid w:val="00577D4C"/>
    <w:rsid w:val="00580B33"/>
    <w:rsid w:val="00584FDB"/>
    <w:rsid w:val="00585693"/>
    <w:rsid w:val="00591890"/>
    <w:rsid w:val="005921ED"/>
    <w:rsid w:val="005925EC"/>
    <w:rsid w:val="00592CAB"/>
    <w:rsid w:val="0059500A"/>
    <w:rsid w:val="005A08BE"/>
    <w:rsid w:val="005A0C4B"/>
    <w:rsid w:val="005A10B4"/>
    <w:rsid w:val="005A34B0"/>
    <w:rsid w:val="005A4358"/>
    <w:rsid w:val="005A4CA3"/>
    <w:rsid w:val="005A5275"/>
    <w:rsid w:val="005A5F10"/>
    <w:rsid w:val="005A6378"/>
    <w:rsid w:val="005B01F2"/>
    <w:rsid w:val="005B2747"/>
    <w:rsid w:val="005B2FBF"/>
    <w:rsid w:val="005B5F54"/>
    <w:rsid w:val="005C340E"/>
    <w:rsid w:val="005D1EDE"/>
    <w:rsid w:val="005D24A6"/>
    <w:rsid w:val="005D60FF"/>
    <w:rsid w:val="005D6BB6"/>
    <w:rsid w:val="005E0C51"/>
    <w:rsid w:val="005E0DDD"/>
    <w:rsid w:val="005E73C2"/>
    <w:rsid w:val="005E7E14"/>
    <w:rsid w:val="005F178B"/>
    <w:rsid w:val="005F2F6B"/>
    <w:rsid w:val="005F4A9E"/>
    <w:rsid w:val="005F4C5B"/>
    <w:rsid w:val="005F5031"/>
    <w:rsid w:val="005F5398"/>
    <w:rsid w:val="005F7940"/>
    <w:rsid w:val="00600271"/>
    <w:rsid w:val="00601FD2"/>
    <w:rsid w:val="00607554"/>
    <w:rsid w:val="00607CD1"/>
    <w:rsid w:val="00613C23"/>
    <w:rsid w:val="006158BA"/>
    <w:rsid w:val="00615AD7"/>
    <w:rsid w:val="00617175"/>
    <w:rsid w:val="00620FF9"/>
    <w:rsid w:val="00621F3C"/>
    <w:rsid w:val="00623C44"/>
    <w:rsid w:val="00625C7F"/>
    <w:rsid w:val="0062649F"/>
    <w:rsid w:val="00626875"/>
    <w:rsid w:val="006301EB"/>
    <w:rsid w:val="00631505"/>
    <w:rsid w:val="00632250"/>
    <w:rsid w:val="00636FB6"/>
    <w:rsid w:val="006406EB"/>
    <w:rsid w:val="00640D08"/>
    <w:rsid w:val="00642A8F"/>
    <w:rsid w:val="0064422C"/>
    <w:rsid w:val="0065242B"/>
    <w:rsid w:val="00652638"/>
    <w:rsid w:val="00652EFA"/>
    <w:rsid w:val="00654A2F"/>
    <w:rsid w:val="0065707C"/>
    <w:rsid w:val="006575F5"/>
    <w:rsid w:val="006603E7"/>
    <w:rsid w:val="00660C81"/>
    <w:rsid w:val="00661A03"/>
    <w:rsid w:val="00662E83"/>
    <w:rsid w:val="00664051"/>
    <w:rsid w:val="00666BF3"/>
    <w:rsid w:val="0067081B"/>
    <w:rsid w:val="006709E7"/>
    <w:rsid w:val="0067116A"/>
    <w:rsid w:val="00671D61"/>
    <w:rsid w:val="006727E7"/>
    <w:rsid w:val="00672851"/>
    <w:rsid w:val="006731DC"/>
    <w:rsid w:val="006739AA"/>
    <w:rsid w:val="00675450"/>
    <w:rsid w:val="006811E0"/>
    <w:rsid w:val="00685C47"/>
    <w:rsid w:val="006864F7"/>
    <w:rsid w:val="006873CB"/>
    <w:rsid w:val="00687688"/>
    <w:rsid w:val="006878D9"/>
    <w:rsid w:val="0069091E"/>
    <w:rsid w:val="00690B33"/>
    <w:rsid w:val="00694767"/>
    <w:rsid w:val="00694B21"/>
    <w:rsid w:val="006A0550"/>
    <w:rsid w:val="006A0B82"/>
    <w:rsid w:val="006A229D"/>
    <w:rsid w:val="006A29BE"/>
    <w:rsid w:val="006A5E25"/>
    <w:rsid w:val="006A780B"/>
    <w:rsid w:val="006A7FB6"/>
    <w:rsid w:val="006B1632"/>
    <w:rsid w:val="006B247F"/>
    <w:rsid w:val="006B460D"/>
    <w:rsid w:val="006C1F40"/>
    <w:rsid w:val="006C5238"/>
    <w:rsid w:val="006C5BFF"/>
    <w:rsid w:val="006C5D46"/>
    <w:rsid w:val="006C5DAF"/>
    <w:rsid w:val="006D0207"/>
    <w:rsid w:val="006D3169"/>
    <w:rsid w:val="006D6CAE"/>
    <w:rsid w:val="006D6E56"/>
    <w:rsid w:val="006D6EB8"/>
    <w:rsid w:val="006E0ACD"/>
    <w:rsid w:val="006E270D"/>
    <w:rsid w:val="006E3777"/>
    <w:rsid w:val="006E4396"/>
    <w:rsid w:val="006E4693"/>
    <w:rsid w:val="006E50F1"/>
    <w:rsid w:val="006F32C7"/>
    <w:rsid w:val="006F381F"/>
    <w:rsid w:val="006F3ACD"/>
    <w:rsid w:val="006F4482"/>
    <w:rsid w:val="00700244"/>
    <w:rsid w:val="00701FAC"/>
    <w:rsid w:val="00702EF7"/>
    <w:rsid w:val="0070356A"/>
    <w:rsid w:val="007078B7"/>
    <w:rsid w:val="007112DA"/>
    <w:rsid w:val="00714133"/>
    <w:rsid w:val="00714395"/>
    <w:rsid w:val="00715D19"/>
    <w:rsid w:val="00717887"/>
    <w:rsid w:val="00717AA6"/>
    <w:rsid w:val="00721685"/>
    <w:rsid w:val="0072187F"/>
    <w:rsid w:val="00722224"/>
    <w:rsid w:val="00722A9B"/>
    <w:rsid w:val="0072487D"/>
    <w:rsid w:val="00725C26"/>
    <w:rsid w:val="00727C91"/>
    <w:rsid w:val="00727F6A"/>
    <w:rsid w:val="00733640"/>
    <w:rsid w:val="007338DF"/>
    <w:rsid w:val="00737F05"/>
    <w:rsid w:val="00741C1C"/>
    <w:rsid w:val="00745908"/>
    <w:rsid w:val="00746866"/>
    <w:rsid w:val="007477F4"/>
    <w:rsid w:val="00751792"/>
    <w:rsid w:val="00752F02"/>
    <w:rsid w:val="00753DF7"/>
    <w:rsid w:val="00754AB5"/>
    <w:rsid w:val="00757C4B"/>
    <w:rsid w:val="00760A77"/>
    <w:rsid w:val="007631E0"/>
    <w:rsid w:val="00763209"/>
    <w:rsid w:val="00764F55"/>
    <w:rsid w:val="00764F68"/>
    <w:rsid w:val="00765781"/>
    <w:rsid w:val="00766353"/>
    <w:rsid w:val="00767E05"/>
    <w:rsid w:val="00770AD7"/>
    <w:rsid w:val="00772A70"/>
    <w:rsid w:val="0077351A"/>
    <w:rsid w:val="00780296"/>
    <w:rsid w:val="00780972"/>
    <w:rsid w:val="007849E8"/>
    <w:rsid w:val="00785DCE"/>
    <w:rsid w:val="00787A9F"/>
    <w:rsid w:val="00787B2C"/>
    <w:rsid w:val="00790BA5"/>
    <w:rsid w:val="00791E09"/>
    <w:rsid w:val="007942F2"/>
    <w:rsid w:val="007A20AD"/>
    <w:rsid w:val="007A5D5C"/>
    <w:rsid w:val="007A7415"/>
    <w:rsid w:val="007A7472"/>
    <w:rsid w:val="007A7D90"/>
    <w:rsid w:val="007B0CB0"/>
    <w:rsid w:val="007B224A"/>
    <w:rsid w:val="007B389D"/>
    <w:rsid w:val="007B3A86"/>
    <w:rsid w:val="007B3DF4"/>
    <w:rsid w:val="007B6ADF"/>
    <w:rsid w:val="007B7B32"/>
    <w:rsid w:val="007C3E46"/>
    <w:rsid w:val="007D0E00"/>
    <w:rsid w:val="007D298C"/>
    <w:rsid w:val="007D2B0D"/>
    <w:rsid w:val="007D3420"/>
    <w:rsid w:val="007D5362"/>
    <w:rsid w:val="007D6C48"/>
    <w:rsid w:val="007D71F7"/>
    <w:rsid w:val="007E000F"/>
    <w:rsid w:val="007E149C"/>
    <w:rsid w:val="007E156E"/>
    <w:rsid w:val="007E66B2"/>
    <w:rsid w:val="007F2956"/>
    <w:rsid w:val="007F2E32"/>
    <w:rsid w:val="007F6A11"/>
    <w:rsid w:val="00800AF2"/>
    <w:rsid w:val="0080103C"/>
    <w:rsid w:val="0080302C"/>
    <w:rsid w:val="008058A5"/>
    <w:rsid w:val="0081118E"/>
    <w:rsid w:val="00811AA2"/>
    <w:rsid w:val="00811F79"/>
    <w:rsid w:val="00812EE6"/>
    <w:rsid w:val="00813909"/>
    <w:rsid w:val="00814E45"/>
    <w:rsid w:val="008201DE"/>
    <w:rsid w:val="00823C4F"/>
    <w:rsid w:val="00824CEF"/>
    <w:rsid w:val="00830148"/>
    <w:rsid w:val="008316AD"/>
    <w:rsid w:val="00831855"/>
    <w:rsid w:val="00834783"/>
    <w:rsid w:val="008347FE"/>
    <w:rsid w:val="00835AEB"/>
    <w:rsid w:val="00836F46"/>
    <w:rsid w:val="00840D0F"/>
    <w:rsid w:val="00841B20"/>
    <w:rsid w:val="0084375C"/>
    <w:rsid w:val="00843D66"/>
    <w:rsid w:val="008445D4"/>
    <w:rsid w:val="008446F1"/>
    <w:rsid w:val="008448FC"/>
    <w:rsid w:val="00844E03"/>
    <w:rsid w:val="00845602"/>
    <w:rsid w:val="00846A48"/>
    <w:rsid w:val="00846A59"/>
    <w:rsid w:val="00846D8D"/>
    <w:rsid w:val="00846FF0"/>
    <w:rsid w:val="0085728C"/>
    <w:rsid w:val="00861FD7"/>
    <w:rsid w:val="0086364A"/>
    <w:rsid w:val="00863DA0"/>
    <w:rsid w:val="00864F44"/>
    <w:rsid w:val="00870344"/>
    <w:rsid w:val="008735DF"/>
    <w:rsid w:val="0087670C"/>
    <w:rsid w:val="00877178"/>
    <w:rsid w:val="0088013C"/>
    <w:rsid w:val="008807E7"/>
    <w:rsid w:val="00884452"/>
    <w:rsid w:val="008905D7"/>
    <w:rsid w:val="008912D1"/>
    <w:rsid w:val="00892C34"/>
    <w:rsid w:val="008957D4"/>
    <w:rsid w:val="00895B87"/>
    <w:rsid w:val="00895CD7"/>
    <w:rsid w:val="008960B7"/>
    <w:rsid w:val="00896511"/>
    <w:rsid w:val="008A08D2"/>
    <w:rsid w:val="008A0DE1"/>
    <w:rsid w:val="008A2E7B"/>
    <w:rsid w:val="008B1CA6"/>
    <w:rsid w:val="008B5B9D"/>
    <w:rsid w:val="008B6695"/>
    <w:rsid w:val="008B6C59"/>
    <w:rsid w:val="008C0FCD"/>
    <w:rsid w:val="008C16A7"/>
    <w:rsid w:val="008C465E"/>
    <w:rsid w:val="008C7040"/>
    <w:rsid w:val="008C73D6"/>
    <w:rsid w:val="008C7BAA"/>
    <w:rsid w:val="008C7F8F"/>
    <w:rsid w:val="008D0C62"/>
    <w:rsid w:val="008D1823"/>
    <w:rsid w:val="008D2954"/>
    <w:rsid w:val="008D2CD6"/>
    <w:rsid w:val="008D4939"/>
    <w:rsid w:val="008D53A3"/>
    <w:rsid w:val="008E0D30"/>
    <w:rsid w:val="008E3D60"/>
    <w:rsid w:val="008E7390"/>
    <w:rsid w:val="008F1F00"/>
    <w:rsid w:val="008F591F"/>
    <w:rsid w:val="00907617"/>
    <w:rsid w:val="009113AE"/>
    <w:rsid w:val="00912C7A"/>
    <w:rsid w:val="00913ABB"/>
    <w:rsid w:val="00913F53"/>
    <w:rsid w:val="00920257"/>
    <w:rsid w:val="00921050"/>
    <w:rsid w:val="00922945"/>
    <w:rsid w:val="0092405B"/>
    <w:rsid w:val="00924686"/>
    <w:rsid w:val="00924F4A"/>
    <w:rsid w:val="009259EF"/>
    <w:rsid w:val="00927725"/>
    <w:rsid w:val="00927A30"/>
    <w:rsid w:val="00927E68"/>
    <w:rsid w:val="009304FE"/>
    <w:rsid w:val="00930782"/>
    <w:rsid w:val="00930E8D"/>
    <w:rsid w:val="00930FA4"/>
    <w:rsid w:val="00932B48"/>
    <w:rsid w:val="009338E3"/>
    <w:rsid w:val="0093570A"/>
    <w:rsid w:val="00935964"/>
    <w:rsid w:val="00936EC8"/>
    <w:rsid w:val="0094203D"/>
    <w:rsid w:val="00946126"/>
    <w:rsid w:val="00947021"/>
    <w:rsid w:val="00947F9D"/>
    <w:rsid w:val="00947FE8"/>
    <w:rsid w:val="00952049"/>
    <w:rsid w:val="00953BC2"/>
    <w:rsid w:val="00953CF8"/>
    <w:rsid w:val="009606F1"/>
    <w:rsid w:val="00964FCB"/>
    <w:rsid w:val="00971912"/>
    <w:rsid w:val="009737DF"/>
    <w:rsid w:val="00974568"/>
    <w:rsid w:val="00977973"/>
    <w:rsid w:val="00981F79"/>
    <w:rsid w:val="009834E9"/>
    <w:rsid w:val="00984B9E"/>
    <w:rsid w:val="009850EF"/>
    <w:rsid w:val="00986698"/>
    <w:rsid w:val="009868FC"/>
    <w:rsid w:val="00987875"/>
    <w:rsid w:val="00991A16"/>
    <w:rsid w:val="00993BEE"/>
    <w:rsid w:val="00995A78"/>
    <w:rsid w:val="00995EEF"/>
    <w:rsid w:val="009961EE"/>
    <w:rsid w:val="009A7D7D"/>
    <w:rsid w:val="009B3F44"/>
    <w:rsid w:val="009B4E8F"/>
    <w:rsid w:val="009B5846"/>
    <w:rsid w:val="009B6A57"/>
    <w:rsid w:val="009B7FCB"/>
    <w:rsid w:val="009C0E2E"/>
    <w:rsid w:val="009C0FA1"/>
    <w:rsid w:val="009C190C"/>
    <w:rsid w:val="009C2436"/>
    <w:rsid w:val="009C4B59"/>
    <w:rsid w:val="009C79CB"/>
    <w:rsid w:val="009D0651"/>
    <w:rsid w:val="009D2FBA"/>
    <w:rsid w:val="009D351E"/>
    <w:rsid w:val="009D4C06"/>
    <w:rsid w:val="009D7787"/>
    <w:rsid w:val="009E02C9"/>
    <w:rsid w:val="009E2A96"/>
    <w:rsid w:val="009E39DC"/>
    <w:rsid w:val="009E5645"/>
    <w:rsid w:val="009E56B4"/>
    <w:rsid w:val="009E6370"/>
    <w:rsid w:val="009F1F2C"/>
    <w:rsid w:val="009F4095"/>
    <w:rsid w:val="009F43C3"/>
    <w:rsid w:val="00A043FE"/>
    <w:rsid w:val="00A05916"/>
    <w:rsid w:val="00A063AB"/>
    <w:rsid w:val="00A067D3"/>
    <w:rsid w:val="00A11861"/>
    <w:rsid w:val="00A12604"/>
    <w:rsid w:val="00A1266A"/>
    <w:rsid w:val="00A1389B"/>
    <w:rsid w:val="00A14D3F"/>
    <w:rsid w:val="00A16EEB"/>
    <w:rsid w:val="00A17724"/>
    <w:rsid w:val="00A2114F"/>
    <w:rsid w:val="00A2180C"/>
    <w:rsid w:val="00A2216E"/>
    <w:rsid w:val="00A22F5A"/>
    <w:rsid w:val="00A2370B"/>
    <w:rsid w:val="00A27C20"/>
    <w:rsid w:val="00A30EA6"/>
    <w:rsid w:val="00A31523"/>
    <w:rsid w:val="00A31536"/>
    <w:rsid w:val="00A33251"/>
    <w:rsid w:val="00A346FE"/>
    <w:rsid w:val="00A34843"/>
    <w:rsid w:val="00A34D45"/>
    <w:rsid w:val="00A36E14"/>
    <w:rsid w:val="00A403C3"/>
    <w:rsid w:val="00A4716C"/>
    <w:rsid w:val="00A53130"/>
    <w:rsid w:val="00A5412B"/>
    <w:rsid w:val="00A561A5"/>
    <w:rsid w:val="00A57174"/>
    <w:rsid w:val="00A57D96"/>
    <w:rsid w:val="00A61E05"/>
    <w:rsid w:val="00A640CF"/>
    <w:rsid w:val="00A64735"/>
    <w:rsid w:val="00A669DF"/>
    <w:rsid w:val="00A66B50"/>
    <w:rsid w:val="00A673ED"/>
    <w:rsid w:val="00A7322E"/>
    <w:rsid w:val="00A7361F"/>
    <w:rsid w:val="00A73A67"/>
    <w:rsid w:val="00A76133"/>
    <w:rsid w:val="00A765DB"/>
    <w:rsid w:val="00A779F3"/>
    <w:rsid w:val="00A82606"/>
    <w:rsid w:val="00A82950"/>
    <w:rsid w:val="00A8510A"/>
    <w:rsid w:val="00A85226"/>
    <w:rsid w:val="00A860D4"/>
    <w:rsid w:val="00A869B5"/>
    <w:rsid w:val="00A905DA"/>
    <w:rsid w:val="00A91E4D"/>
    <w:rsid w:val="00A92240"/>
    <w:rsid w:val="00A93F99"/>
    <w:rsid w:val="00A944A8"/>
    <w:rsid w:val="00A961A5"/>
    <w:rsid w:val="00AA0F53"/>
    <w:rsid w:val="00AA151D"/>
    <w:rsid w:val="00AA2358"/>
    <w:rsid w:val="00AA382B"/>
    <w:rsid w:val="00AA455A"/>
    <w:rsid w:val="00AA4B41"/>
    <w:rsid w:val="00AA5C5A"/>
    <w:rsid w:val="00AA7239"/>
    <w:rsid w:val="00AB0E54"/>
    <w:rsid w:val="00AB2C4F"/>
    <w:rsid w:val="00AB3A5C"/>
    <w:rsid w:val="00AB5775"/>
    <w:rsid w:val="00AB5F73"/>
    <w:rsid w:val="00AB6968"/>
    <w:rsid w:val="00AC0F1C"/>
    <w:rsid w:val="00AC113A"/>
    <w:rsid w:val="00AC2919"/>
    <w:rsid w:val="00AC405F"/>
    <w:rsid w:val="00AC4746"/>
    <w:rsid w:val="00AC5FA4"/>
    <w:rsid w:val="00AC7204"/>
    <w:rsid w:val="00AD07F3"/>
    <w:rsid w:val="00AD272D"/>
    <w:rsid w:val="00AE1D12"/>
    <w:rsid w:val="00AE539D"/>
    <w:rsid w:val="00AE655A"/>
    <w:rsid w:val="00AE6764"/>
    <w:rsid w:val="00AF02AB"/>
    <w:rsid w:val="00AF0AC1"/>
    <w:rsid w:val="00AF16AA"/>
    <w:rsid w:val="00AF53EE"/>
    <w:rsid w:val="00AF6DD9"/>
    <w:rsid w:val="00AF7796"/>
    <w:rsid w:val="00B01EE2"/>
    <w:rsid w:val="00B07E37"/>
    <w:rsid w:val="00B07F2E"/>
    <w:rsid w:val="00B10E64"/>
    <w:rsid w:val="00B11E5B"/>
    <w:rsid w:val="00B13BBC"/>
    <w:rsid w:val="00B146AF"/>
    <w:rsid w:val="00B1511A"/>
    <w:rsid w:val="00B17717"/>
    <w:rsid w:val="00B20655"/>
    <w:rsid w:val="00B20AC4"/>
    <w:rsid w:val="00B22DB2"/>
    <w:rsid w:val="00B303F0"/>
    <w:rsid w:val="00B312A4"/>
    <w:rsid w:val="00B32304"/>
    <w:rsid w:val="00B32D74"/>
    <w:rsid w:val="00B33081"/>
    <w:rsid w:val="00B33386"/>
    <w:rsid w:val="00B40231"/>
    <w:rsid w:val="00B40C07"/>
    <w:rsid w:val="00B419E0"/>
    <w:rsid w:val="00B4266C"/>
    <w:rsid w:val="00B42F5F"/>
    <w:rsid w:val="00B508E9"/>
    <w:rsid w:val="00B52B1B"/>
    <w:rsid w:val="00B5315F"/>
    <w:rsid w:val="00B531F1"/>
    <w:rsid w:val="00B556E9"/>
    <w:rsid w:val="00B56E5D"/>
    <w:rsid w:val="00B6284A"/>
    <w:rsid w:val="00B62BF4"/>
    <w:rsid w:val="00B64C58"/>
    <w:rsid w:val="00B67D5B"/>
    <w:rsid w:val="00B7000B"/>
    <w:rsid w:val="00B70517"/>
    <w:rsid w:val="00B7181E"/>
    <w:rsid w:val="00B735E0"/>
    <w:rsid w:val="00B75BB3"/>
    <w:rsid w:val="00B770F4"/>
    <w:rsid w:val="00B8045B"/>
    <w:rsid w:val="00B80BBA"/>
    <w:rsid w:val="00B84A6B"/>
    <w:rsid w:val="00B8598F"/>
    <w:rsid w:val="00B85AF7"/>
    <w:rsid w:val="00B85ECF"/>
    <w:rsid w:val="00B873F4"/>
    <w:rsid w:val="00B876C0"/>
    <w:rsid w:val="00B9185F"/>
    <w:rsid w:val="00B918B1"/>
    <w:rsid w:val="00B92D56"/>
    <w:rsid w:val="00B933B9"/>
    <w:rsid w:val="00B96A3D"/>
    <w:rsid w:val="00B96C4D"/>
    <w:rsid w:val="00BA3D12"/>
    <w:rsid w:val="00BA4EA6"/>
    <w:rsid w:val="00BA5E1A"/>
    <w:rsid w:val="00BA5F6C"/>
    <w:rsid w:val="00BA657A"/>
    <w:rsid w:val="00BA7059"/>
    <w:rsid w:val="00BA7AB8"/>
    <w:rsid w:val="00BB04A1"/>
    <w:rsid w:val="00BB2000"/>
    <w:rsid w:val="00BB354F"/>
    <w:rsid w:val="00BB36A8"/>
    <w:rsid w:val="00BB4825"/>
    <w:rsid w:val="00BB5B0A"/>
    <w:rsid w:val="00BB766C"/>
    <w:rsid w:val="00BC0F12"/>
    <w:rsid w:val="00BC0F96"/>
    <w:rsid w:val="00BC108B"/>
    <w:rsid w:val="00BC135C"/>
    <w:rsid w:val="00BC1737"/>
    <w:rsid w:val="00BC5C7E"/>
    <w:rsid w:val="00BD1E93"/>
    <w:rsid w:val="00BD27A4"/>
    <w:rsid w:val="00BD57BE"/>
    <w:rsid w:val="00BE1981"/>
    <w:rsid w:val="00BE2DFC"/>
    <w:rsid w:val="00BE37E1"/>
    <w:rsid w:val="00BE6BBF"/>
    <w:rsid w:val="00BF335C"/>
    <w:rsid w:val="00BF5828"/>
    <w:rsid w:val="00BF73DA"/>
    <w:rsid w:val="00C00570"/>
    <w:rsid w:val="00C01DFE"/>
    <w:rsid w:val="00C03981"/>
    <w:rsid w:val="00C04218"/>
    <w:rsid w:val="00C04230"/>
    <w:rsid w:val="00C0663F"/>
    <w:rsid w:val="00C0704F"/>
    <w:rsid w:val="00C07844"/>
    <w:rsid w:val="00C1413B"/>
    <w:rsid w:val="00C144C9"/>
    <w:rsid w:val="00C15225"/>
    <w:rsid w:val="00C169FC"/>
    <w:rsid w:val="00C20E74"/>
    <w:rsid w:val="00C26422"/>
    <w:rsid w:val="00C26C7C"/>
    <w:rsid w:val="00C32484"/>
    <w:rsid w:val="00C3252E"/>
    <w:rsid w:val="00C3269F"/>
    <w:rsid w:val="00C33967"/>
    <w:rsid w:val="00C351E8"/>
    <w:rsid w:val="00C41F4A"/>
    <w:rsid w:val="00C4681F"/>
    <w:rsid w:val="00C509F7"/>
    <w:rsid w:val="00C526B2"/>
    <w:rsid w:val="00C5513B"/>
    <w:rsid w:val="00C55A34"/>
    <w:rsid w:val="00C56CDC"/>
    <w:rsid w:val="00C635AE"/>
    <w:rsid w:val="00C65321"/>
    <w:rsid w:val="00C70497"/>
    <w:rsid w:val="00C704B8"/>
    <w:rsid w:val="00C71BFF"/>
    <w:rsid w:val="00C73A97"/>
    <w:rsid w:val="00C74E95"/>
    <w:rsid w:val="00C75298"/>
    <w:rsid w:val="00C766B2"/>
    <w:rsid w:val="00C76E11"/>
    <w:rsid w:val="00C834D5"/>
    <w:rsid w:val="00C8573E"/>
    <w:rsid w:val="00C869F3"/>
    <w:rsid w:val="00C86F0C"/>
    <w:rsid w:val="00C87139"/>
    <w:rsid w:val="00C87880"/>
    <w:rsid w:val="00C918DF"/>
    <w:rsid w:val="00C926EA"/>
    <w:rsid w:val="00C93939"/>
    <w:rsid w:val="00C96BC5"/>
    <w:rsid w:val="00CA1C47"/>
    <w:rsid w:val="00CA372D"/>
    <w:rsid w:val="00CA4C2D"/>
    <w:rsid w:val="00CA594E"/>
    <w:rsid w:val="00CA63A8"/>
    <w:rsid w:val="00CA6536"/>
    <w:rsid w:val="00CA6BAF"/>
    <w:rsid w:val="00CA709B"/>
    <w:rsid w:val="00CB0487"/>
    <w:rsid w:val="00CB0B66"/>
    <w:rsid w:val="00CB46D4"/>
    <w:rsid w:val="00CB7503"/>
    <w:rsid w:val="00CC14C4"/>
    <w:rsid w:val="00CC478D"/>
    <w:rsid w:val="00CC54C3"/>
    <w:rsid w:val="00CC6BD1"/>
    <w:rsid w:val="00CC7939"/>
    <w:rsid w:val="00CC7943"/>
    <w:rsid w:val="00CD2DCB"/>
    <w:rsid w:val="00CD32A8"/>
    <w:rsid w:val="00CD5D7F"/>
    <w:rsid w:val="00CD7494"/>
    <w:rsid w:val="00CE0A47"/>
    <w:rsid w:val="00CE186F"/>
    <w:rsid w:val="00CE23AA"/>
    <w:rsid w:val="00CE2A6C"/>
    <w:rsid w:val="00CE3475"/>
    <w:rsid w:val="00CE3F83"/>
    <w:rsid w:val="00CE4799"/>
    <w:rsid w:val="00CE55DA"/>
    <w:rsid w:val="00CE5B84"/>
    <w:rsid w:val="00CE69C0"/>
    <w:rsid w:val="00CF1930"/>
    <w:rsid w:val="00CF7DA7"/>
    <w:rsid w:val="00D020C8"/>
    <w:rsid w:val="00D04F78"/>
    <w:rsid w:val="00D05704"/>
    <w:rsid w:val="00D07795"/>
    <w:rsid w:val="00D12480"/>
    <w:rsid w:val="00D12493"/>
    <w:rsid w:val="00D14EF9"/>
    <w:rsid w:val="00D15B56"/>
    <w:rsid w:val="00D20252"/>
    <w:rsid w:val="00D234F0"/>
    <w:rsid w:val="00D23D51"/>
    <w:rsid w:val="00D26435"/>
    <w:rsid w:val="00D3067E"/>
    <w:rsid w:val="00D30E85"/>
    <w:rsid w:val="00D32116"/>
    <w:rsid w:val="00D325CD"/>
    <w:rsid w:val="00D3345F"/>
    <w:rsid w:val="00D3386F"/>
    <w:rsid w:val="00D3501F"/>
    <w:rsid w:val="00D36224"/>
    <w:rsid w:val="00D367E6"/>
    <w:rsid w:val="00D4033E"/>
    <w:rsid w:val="00D416AA"/>
    <w:rsid w:val="00D4241E"/>
    <w:rsid w:val="00D43CA5"/>
    <w:rsid w:val="00D45FEC"/>
    <w:rsid w:val="00D50EE4"/>
    <w:rsid w:val="00D52F16"/>
    <w:rsid w:val="00D5393C"/>
    <w:rsid w:val="00D540B2"/>
    <w:rsid w:val="00D54ED5"/>
    <w:rsid w:val="00D55FDF"/>
    <w:rsid w:val="00D61750"/>
    <w:rsid w:val="00D64088"/>
    <w:rsid w:val="00D6474E"/>
    <w:rsid w:val="00D701C0"/>
    <w:rsid w:val="00D7056C"/>
    <w:rsid w:val="00D724DB"/>
    <w:rsid w:val="00D72A0D"/>
    <w:rsid w:val="00D73AE6"/>
    <w:rsid w:val="00D74447"/>
    <w:rsid w:val="00D75DD0"/>
    <w:rsid w:val="00D767C1"/>
    <w:rsid w:val="00D76810"/>
    <w:rsid w:val="00D76EF3"/>
    <w:rsid w:val="00D83927"/>
    <w:rsid w:val="00D867A5"/>
    <w:rsid w:val="00D86DE2"/>
    <w:rsid w:val="00D878F9"/>
    <w:rsid w:val="00D87904"/>
    <w:rsid w:val="00D92124"/>
    <w:rsid w:val="00D96250"/>
    <w:rsid w:val="00DA3675"/>
    <w:rsid w:val="00DA6D40"/>
    <w:rsid w:val="00DA7199"/>
    <w:rsid w:val="00DB07BF"/>
    <w:rsid w:val="00DB2B1E"/>
    <w:rsid w:val="00DB2CB8"/>
    <w:rsid w:val="00DB4738"/>
    <w:rsid w:val="00DB7439"/>
    <w:rsid w:val="00DC07A5"/>
    <w:rsid w:val="00DC0EA1"/>
    <w:rsid w:val="00DC134F"/>
    <w:rsid w:val="00DC2DC4"/>
    <w:rsid w:val="00DC3C02"/>
    <w:rsid w:val="00DC47D1"/>
    <w:rsid w:val="00DC5F21"/>
    <w:rsid w:val="00DC6174"/>
    <w:rsid w:val="00DC7F63"/>
    <w:rsid w:val="00DD009F"/>
    <w:rsid w:val="00DD0EEF"/>
    <w:rsid w:val="00DD16C3"/>
    <w:rsid w:val="00DD2983"/>
    <w:rsid w:val="00DD461A"/>
    <w:rsid w:val="00DD58FD"/>
    <w:rsid w:val="00DD6697"/>
    <w:rsid w:val="00DD688D"/>
    <w:rsid w:val="00DD7963"/>
    <w:rsid w:val="00DE06E8"/>
    <w:rsid w:val="00DE1F57"/>
    <w:rsid w:val="00DE55A9"/>
    <w:rsid w:val="00DE5D05"/>
    <w:rsid w:val="00DE6DAB"/>
    <w:rsid w:val="00DE7AB3"/>
    <w:rsid w:val="00DF0036"/>
    <w:rsid w:val="00DF0724"/>
    <w:rsid w:val="00DF1B2F"/>
    <w:rsid w:val="00DF4141"/>
    <w:rsid w:val="00DF6195"/>
    <w:rsid w:val="00DF7AAA"/>
    <w:rsid w:val="00E0558E"/>
    <w:rsid w:val="00E05801"/>
    <w:rsid w:val="00E05C7D"/>
    <w:rsid w:val="00E06113"/>
    <w:rsid w:val="00E064FC"/>
    <w:rsid w:val="00E078AE"/>
    <w:rsid w:val="00E1053D"/>
    <w:rsid w:val="00E12301"/>
    <w:rsid w:val="00E12E16"/>
    <w:rsid w:val="00E138E8"/>
    <w:rsid w:val="00E13CEA"/>
    <w:rsid w:val="00E14272"/>
    <w:rsid w:val="00E240F1"/>
    <w:rsid w:val="00E25274"/>
    <w:rsid w:val="00E26111"/>
    <w:rsid w:val="00E266C1"/>
    <w:rsid w:val="00E26E0C"/>
    <w:rsid w:val="00E26F45"/>
    <w:rsid w:val="00E302B8"/>
    <w:rsid w:val="00E31C44"/>
    <w:rsid w:val="00E35F6F"/>
    <w:rsid w:val="00E375EE"/>
    <w:rsid w:val="00E37C92"/>
    <w:rsid w:val="00E412C8"/>
    <w:rsid w:val="00E42464"/>
    <w:rsid w:val="00E4430D"/>
    <w:rsid w:val="00E45DD7"/>
    <w:rsid w:val="00E46C3A"/>
    <w:rsid w:val="00E50884"/>
    <w:rsid w:val="00E514AC"/>
    <w:rsid w:val="00E54B68"/>
    <w:rsid w:val="00E5737B"/>
    <w:rsid w:val="00E57997"/>
    <w:rsid w:val="00E614A7"/>
    <w:rsid w:val="00E62C20"/>
    <w:rsid w:val="00E62EC9"/>
    <w:rsid w:val="00E63A60"/>
    <w:rsid w:val="00E741A1"/>
    <w:rsid w:val="00E74EBA"/>
    <w:rsid w:val="00E755DF"/>
    <w:rsid w:val="00E81A49"/>
    <w:rsid w:val="00E82C0C"/>
    <w:rsid w:val="00E849FB"/>
    <w:rsid w:val="00E84BBF"/>
    <w:rsid w:val="00E85E82"/>
    <w:rsid w:val="00E9182B"/>
    <w:rsid w:val="00E9272A"/>
    <w:rsid w:val="00E93563"/>
    <w:rsid w:val="00E93A7A"/>
    <w:rsid w:val="00E93FDD"/>
    <w:rsid w:val="00E966E3"/>
    <w:rsid w:val="00E968B2"/>
    <w:rsid w:val="00EA086B"/>
    <w:rsid w:val="00EA1603"/>
    <w:rsid w:val="00EA1B47"/>
    <w:rsid w:val="00EA4EBA"/>
    <w:rsid w:val="00EA5EAE"/>
    <w:rsid w:val="00EB0E06"/>
    <w:rsid w:val="00EB2256"/>
    <w:rsid w:val="00EB292A"/>
    <w:rsid w:val="00EB3230"/>
    <w:rsid w:val="00EB41FD"/>
    <w:rsid w:val="00EB4F10"/>
    <w:rsid w:val="00EB5DBD"/>
    <w:rsid w:val="00EB70A6"/>
    <w:rsid w:val="00EC4AB0"/>
    <w:rsid w:val="00EC56D6"/>
    <w:rsid w:val="00EC5EF0"/>
    <w:rsid w:val="00EC7142"/>
    <w:rsid w:val="00EC73B4"/>
    <w:rsid w:val="00EC7E45"/>
    <w:rsid w:val="00ED1AC4"/>
    <w:rsid w:val="00ED3CE2"/>
    <w:rsid w:val="00ED6EB2"/>
    <w:rsid w:val="00ED785A"/>
    <w:rsid w:val="00ED7F27"/>
    <w:rsid w:val="00EE21F4"/>
    <w:rsid w:val="00EF1579"/>
    <w:rsid w:val="00EF2A9C"/>
    <w:rsid w:val="00EF4FB8"/>
    <w:rsid w:val="00EF7CD6"/>
    <w:rsid w:val="00F00393"/>
    <w:rsid w:val="00F05BFF"/>
    <w:rsid w:val="00F07424"/>
    <w:rsid w:val="00F147F9"/>
    <w:rsid w:val="00F15AA1"/>
    <w:rsid w:val="00F15E9F"/>
    <w:rsid w:val="00F167EB"/>
    <w:rsid w:val="00F177E3"/>
    <w:rsid w:val="00F200D5"/>
    <w:rsid w:val="00F222B4"/>
    <w:rsid w:val="00F23609"/>
    <w:rsid w:val="00F24C1C"/>
    <w:rsid w:val="00F25270"/>
    <w:rsid w:val="00F26F85"/>
    <w:rsid w:val="00F31235"/>
    <w:rsid w:val="00F32B4F"/>
    <w:rsid w:val="00F32D74"/>
    <w:rsid w:val="00F332CF"/>
    <w:rsid w:val="00F3684A"/>
    <w:rsid w:val="00F409F0"/>
    <w:rsid w:val="00F42F4B"/>
    <w:rsid w:val="00F43C3A"/>
    <w:rsid w:val="00F45C6F"/>
    <w:rsid w:val="00F50C10"/>
    <w:rsid w:val="00F52C7E"/>
    <w:rsid w:val="00F55BED"/>
    <w:rsid w:val="00F5729E"/>
    <w:rsid w:val="00F576B4"/>
    <w:rsid w:val="00F602FF"/>
    <w:rsid w:val="00F6086B"/>
    <w:rsid w:val="00F618BB"/>
    <w:rsid w:val="00F61BCE"/>
    <w:rsid w:val="00F64418"/>
    <w:rsid w:val="00F652BB"/>
    <w:rsid w:val="00F66AF2"/>
    <w:rsid w:val="00F70BE8"/>
    <w:rsid w:val="00F73019"/>
    <w:rsid w:val="00F75842"/>
    <w:rsid w:val="00F861DE"/>
    <w:rsid w:val="00F87471"/>
    <w:rsid w:val="00F920C2"/>
    <w:rsid w:val="00F93027"/>
    <w:rsid w:val="00F94EA4"/>
    <w:rsid w:val="00F96208"/>
    <w:rsid w:val="00F9658A"/>
    <w:rsid w:val="00FA1DA4"/>
    <w:rsid w:val="00FA1E4A"/>
    <w:rsid w:val="00FA3703"/>
    <w:rsid w:val="00FA3981"/>
    <w:rsid w:val="00FA4F12"/>
    <w:rsid w:val="00FA5C61"/>
    <w:rsid w:val="00FB0722"/>
    <w:rsid w:val="00FB1B05"/>
    <w:rsid w:val="00FB1D58"/>
    <w:rsid w:val="00FB2808"/>
    <w:rsid w:val="00FB37EA"/>
    <w:rsid w:val="00FB4F34"/>
    <w:rsid w:val="00FB5B94"/>
    <w:rsid w:val="00FB65AC"/>
    <w:rsid w:val="00FB6AB0"/>
    <w:rsid w:val="00FC4BD9"/>
    <w:rsid w:val="00FC4D9A"/>
    <w:rsid w:val="00FC501B"/>
    <w:rsid w:val="00FC67B3"/>
    <w:rsid w:val="00FC71E8"/>
    <w:rsid w:val="00FD0192"/>
    <w:rsid w:val="00FD2521"/>
    <w:rsid w:val="00FD2B91"/>
    <w:rsid w:val="00FD5B67"/>
    <w:rsid w:val="00FD5BB3"/>
    <w:rsid w:val="00FE0478"/>
    <w:rsid w:val="00FE0C89"/>
    <w:rsid w:val="00FE3446"/>
    <w:rsid w:val="00FE4072"/>
    <w:rsid w:val="00FE4CA9"/>
    <w:rsid w:val="00FE6A61"/>
    <w:rsid w:val="00FF0555"/>
    <w:rsid w:val="00FF2032"/>
    <w:rsid w:val="00FF2565"/>
    <w:rsid w:val="00FF4A2A"/>
    <w:rsid w:val="00FF4F7F"/>
    <w:rsid w:val="00FF54E3"/>
    <w:rsid w:val="00FF6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FOOTNOTE"/>
    <w:basedOn w:val="Normal"/>
    <w:link w:val="FootnoteTextChar"/>
    <w:qFormat/>
    <w:rsid w:val="001A1AD3"/>
    <w:pPr>
      <w:tabs>
        <w:tab w:val="left" w:pos="720"/>
      </w:tabs>
      <w:spacing w:before="120" w:after="120"/>
    </w:pPr>
    <w:rPr>
      <w:rFonts w:ascii="CG Times" w:hAnsi="CG Times"/>
      <w:szCs w:val="20"/>
    </w:rPr>
  </w:style>
  <w:style w:type="character" w:styleId="FootnoteReference">
    <w:name w:val="footnote reference"/>
    <w:aliases w:val="o,fr,Style 13,Style 12,Style 28,(NECG) Footnote Reference,Style 11,Style 9,Style 16,Style 15,Style 17,Style 20,o1,fr1,o2,fr2,o3,fr3,Style 8,Style 7,Style 19"/>
    <w:basedOn w:val="DefaultParagraphFont"/>
    <w:rsid w:val="001A1AD3"/>
    <w:rPr>
      <w:sz w:val="26"/>
      <w:szCs w:val="26"/>
      <w:vertAlign w:val="superscript"/>
    </w:rPr>
  </w:style>
  <w:style w:type="paragraph" w:styleId="BodyText">
    <w:name w:val="Body Text"/>
    <w:basedOn w:val="Normal"/>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rsid w:val="00E62C20"/>
    <w:rPr>
      <w:rFonts w:ascii="CG Times" w:hAnsi="CG Times"/>
      <w:sz w:val="24"/>
    </w:rPr>
  </w:style>
  <w:style w:type="paragraph" w:customStyle="1" w:styleId="TxBrp4">
    <w:name w:val="TxBr_p4"/>
    <w:basedOn w:val="Normal"/>
    <w:rsid w:val="002A076C"/>
    <w:pPr>
      <w:widowControl w:val="0"/>
      <w:tabs>
        <w:tab w:val="left" w:pos="810"/>
      </w:tabs>
      <w:spacing w:line="266" w:lineRule="atLeast"/>
      <w:ind w:firstLine="811"/>
    </w:pPr>
    <w:rPr>
      <w:snapToGrid w:val="0"/>
      <w:szCs w:val="20"/>
    </w:rPr>
  </w:style>
  <w:style w:type="paragraph" w:styleId="ListParagraph">
    <w:name w:val="List Paragraph"/>
    <w:basedOn w:val="Normal"/>
    <w:uiPriority w:val="34"/>
    <w:qFormat/>
    <w:rsid w:val="006E4396"/>
    <w:pPr>
      <w:ind w:left="720"/>
      <w:contextualSpacing/>
    </w:pPr>
  </w:style>
  <w:style w:type="character" w:styleId="Emphasis">
    <w:name w:val="Emphasis"/>
    <w:basedOn w:val="DefaultParagraphFont"/>
    <w:qFormat/>
    <w:rsid w:val="00286B01"/>
    <w:rPr>
      <w:i/>
      <w:iCs/>
    </w:rPr>
  </w:style>
  <w:style w:type="paragraph" w:styleId="BalloonText">
    <w:name w:val="Balloon Text"/>
    <w:basedOn w:val="Normal"/>
    <w:link w:val="BalloonTextChar"/>
    <w:rsid w:val="0046101E"/>
    <w:rPr>
      <w:rFonts w:ascii="Tahoma" w:hAnsi="Tahoma" w:cs="Tahoma"/>
      <w:sz w:val="16"/>
      <w:szCs w:val="16"/>
    </w:rPr>
  </w:style>
  <w:style w:type="character" w:customStyle="1" w:styleId="BalloonTextChar">
    <w:name w:val="Balloon Text Char"/>
    <w:basedOn w:val="DefaultParagraphFont"/>
    <w:link w:val="BalloonText"/>
    <w:rsid w:val="0046101E"/>
    <w:rPr>
      <w:rFonts w:ascii="Tahoma" w:hAnsi="Tahoma" w:cs="Tahoma"/>
      <w:sz w:val="16"/>
      <w:szCs w:val="16"/>
    </w:rPr>
  </w:style>
  <w:style w:type="character" w:styleId="CommentReference">
    <w:name w:val="annotation reference"/>
    <w:basedOn w:val="DefaultParagraphFont"/>
    <w:rsid w:val="0046101E"/>
    <w:rPr>
      <w:sz w:val="16"/>
      <w:szCs w:val="16"/>
    </w:rPr>
  </w:style>
  <w:style w:type="paragraph" w:styleId="CommentText">
    <w:name w:val="annotation text"/>
    <w:basedOn w:val="Normal"/>
    <w:link w:val="CommentTextChar"/>
    <w:rsid w:val="0046101E"/>
    <w:rPr>
      <w:sz w:val="20"/>
      <w:szCs w:val="20"/>
    </w:rPr>
  </w:style>
  <w:style w:type="character" w:customStyle="1" w:styleId="CommentTextChar">
    <w:name w:val="Comment Text Char"/>
    <w:basedOn w:val="DefaultParagraphFont"/>
    <w:link w:val="CommentText"/>
    <w:rsid w:val="0046101E"/>
  </w:style>
  <w:style w:type="paragraph" w:styleId="CommentSubject">
    <w:name w:val="annotation subject"/>
    <w:basedOn w:val="CommentText"/>
    <w:next w:val="CommentText"/>
    <w:link w:val="CommentSubjectChar"/>
    <w:rsid w:val="0046101E"/>
    <w:rPr>
      <w:b/>
      <w:bCs/>
    </w:rPr>
  </w:style>
  <w:style w:type="character" w:customStyle="1" w:styleId="CommentSubjectChar">
    <w:name w:val="Comment Subject Char"/>
    <w:basedOn w:val="CommentTextChar"/>
    <w:link w:val="CommentSubject"/>
    <w:rsid w:val="0046101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FOOTNOTE"/>
    <w:basedOn w:val="Normal"/>
    <w:link w:val="FootnoteTextChar"/>
    <w:qFormat/>
    <w:rsid w:val="001A1AD3"/>
    <w:pPr>
      <w:tabs>
        <w:tab w:val="left" w:pos="720"/>
      </w:tabs>
      <w:spacing w:before="120" w:after="120"/>
    </w:pPr>
    <w:rPr>
      <w:rFonts w:ascii="CG Times" w:hAnsi="CG Times"/>
      <w:szCs w:val="20"/>
    </w:rPr>
  </w:style>
  <w:style w:type="character" w:styleId="FootnoteReference">
    <w:name w:val="footnote reference"/>
    <w:aliases w:val="o,fr,Style 13,Style 12,Style 28,(NECG) Footnote Reference,Style 11,Style 9,Style 16,Style 15,Style 17,Style 20,o1,fr1,o2,fr2,o3,fr3,Style 8,Style 7,Style 19"/>
    <w:basedOn w:val="DefaultParagraphFont"/>
    <w:rsid w:val="001A1AD3"/>
    <w:rPr>
      <w:sz w:val="26"/>
      <w:szCs w:val="26"/>
      <w:vertAlign w:val="superscript"/>
    </w:rPr>
  </w:style>
  <w:style w:type="paragraph" w:styleId="BodyText">
    <w:name w:val="Body Text"/>
    <w:basedOn w:val="Normal"/>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rsid w:val="00E62C20"/>
    <w:rPr>
      <w:rFonts w:ascii="CG Times" w:hAnsi="CG Times"/>
      <w:sz w:val="24"/>
    </w:rPr>
  </w:style>
  <w:style w:type="paragraph" w:customStyle="1" w:styleId="TxBrp4">
    <w:name w:val="TxBr_p4"/>
    <w:basedOn w:val="Normal"/>
    <w:rsid w:val="002A076C"/>
    <w:pPr>
      <w:widowControl w:val="0"/>
      <w:tabs>
        <w:tab w:val="left" w:pos="810"/>
      </w:tabs>
      <w:spacing w:line="266" w:lineRule="atLeast"/>
      <w:ind w:firstLine="811"/>
    </w:pPr>
    <w:rPr>
      <w:snapToGrid w:val="0"/>
      <w:szCs w:val="20"/>
    </w:rPr>
  </w:style>
  <w:style w:type="paragraph" w:styleId="ListParagraph">
    <w:name w:val="List Paragraph"/>
    <w:basedOn w:val="Normal"/>
    <w:uiPriority w:val="34"/>
    <w:qFormat/>
    <w:rsid w:val="006E4396"/>
    <w:pPr>
      <w:ind w:left="720"/>
      <w:contextualSpacing/>
    </w:pPr>
  </w:style>
  <w:style w:type="character" w:styleId="Emphasis">
    <w:name w:val="Emphasis"/>
    <w:basedOn w:val="DefaultParagraphFont"/>
    <w:qFormat/>
    <w:rsid w:val="00286B01"/>
    <w:rPr>
      <w:i/>
      <w:iCs/>
    </w:rPr>
  </w:style>
  <w:style w:type="paragraph" w:styleId="BalloonText">
    <w:name w:val="Balloon Text"/>
    <w:basedOn w:val="Normal"/>
    <w:link w:val="BalloonTextChar"/>
    <w:rsid w:val="0046101E"/>
    <w:rPr>
      <w:rFonts w:ascii="Tahoma" w:hAnsi="Tahoma" w:cs="Tahoma"/>
      <w:sz w:val="16"/>
      <w:szCs w:val="16"/>
    </w:rPr>
  </w:style>
  <w:style w:type="character" w:customStyle="1" w:styleId="BalloonTextChar">
    <w:name w:val="Balloon Text Char"/>
    <w:basedOn w:val="DefaultParagraphFont"/>
    <w:link w:val="BalloonText"/>
    <w:rsid w:val="0046101E"/>
    <w:rPr>
      <w:rFonts w:ascii="Tahoma" w:hAnsi="Tahoma" w:cs="Tahoma"/>
      <w:sz w:val="16"/>
      <w:szCs w:val="16"/>
    </w:rPr>
  </w:style>
  <w:style w:type="character" w:styleId="CommentReference">
    <w:name w:val="annotation reference"/>
    <w:basedOn w:val="DefaultParagraphFont"/>
    <w:rsid w:val="0046101E"/>
    <w:rPr>
      <w:sz w:val="16"/>
      <w:szCs w:val="16"/>
    </w:rPr>
  </w:style>
  <w:style w:type="paragraph" w:styleId="CommentText">
    <w:name w:val="annotation text"/>
    <w:basedOn w:val="Normal"/>
    <w:link w:val="CommentTextChar"/>
    <w:rsid w:val="0046101E"/>
    <w:rPr>
      <w:sz w:val="20"/>
      <w:szCs w:val="20"/>
    </w:rPr>
  </w:style>
  <w:style w:type="character" w:customStyle="1" w:styleId="CommentTextChar">
    <w:name w:val="Comment Text Char"/>
    <w:basedOn w:val="DefaultParagraphFont"/>
    <w:link w:val="CommentText"/>
    <w:rsid w:val="0046101E"/>
  </w:style>
  <w:style w:type="paragraph" w:styleId="CommentSubject">
    <w:name w:val="annotation subject"/>
    <w:basedOn w:val="CommentText"/>
    <w:next w:val="CommentText"/>
    <w:link w:val="CommentSubjectChar"/>
    <w:rsid w:val="0046101E"/>
    <w:rPr>
      <w:b/>
      <w:bCs/>
    </w:rPr>
  </w:style>
  <w:style w:type="character" w:customStyle="1" w:styleId="CommentSubjectChar">
    <w:name w:val="Comment Subject Char"/>
    <w:basedOn w:val="CommentTextChar"/>
    <w:link w:val="CommentSubject"/>
    <w:rsid w:val="004610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960964">
      <w:bodyDiv w:val="1"/>
      <w:marLeft w:val="0"/>
      <w:marRight w:val="0"/>
      <w:marTop w:val="0"/>
      <w:marBottom w:val="0"/>
      <w:divBdr>
        <w:top w:val="none" w:sz="0" w:space="0" w:color="auto"/>
        <w:left w:val="none" w:sz="0" w:space="0" w:color="auto"/>
        <w:bottom w:val="none" w:sz="0" w:space="0" w:color="auto"/>
        <w:right w:val="none" w:sz="0" w:space="0" w:color="auto"/>
      </w:divBdr>
    </w:div>
    <w:div w:id="806776926">
      <w:bodyDiv w:val="1"/>
      <w:marLeft w:val="0"/>
      <w:marRight w:val="0"/>
      <w:marTop w:val="0"/>
      <w:marBottom w:val="0"/>
      <w:divBdr>
        <w:top w:val="none" w:sz="0" w:space="0" w:color="auto"/>
        <w:left w:val="none" w:sz="0" w:space="0" w:color="auto"/>
        <w:bottom w:val="none" w:sz="0" w:space="0" w:color="auto"/>
        <w:right w:val="none" w:sz="0" w:space="0" w:color="auto"/>
      </w:divBdr>
    </w:div>
    <w:div w:id="1095712558">
      <w:bodyDiv w:val="1"/>
      <w:marLeft w:val="0"/>
      <w:marRight w:val="0"/>
      <w:marTop w:val="0"/>
      <w:marBottom w:val="0"/>
      <w:divBdr>
        <w:top w:val="none" w:sz="0" w:space="0" w:color="auto"/>
        <w:left w:val="none" w:sz="0" w:space="0" w:color="auto"/>
        <w:bottom w:val="none" w:sz="0" w:space="0" w:color="auto"/>
        <w:right w:val="none" w:sz="0" w:space="0" w:color="auto"/>
      </w:divBdr>
    </w:div>
    <w:div w:id="142228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A7DD8-DFC9-4F0E-9C49-41B6AEF32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3218</Words>
  <Characters>18345</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21520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Farner, Joyce</cp:lastModifiedBy>
  <cp:revision>3</cp:revision>
  <cp:lastPrinted>2015-11-19T13:54:00Z</cp:lastPrinted>
  <dcterms:created xsi:type="dcterms:W3CDTF">2015-11-18T22:31:00Z</dcterms:created>
  <dcterms:modified xsi:type="dcterms:W3CDTF">2015-11-19T13:54:00Z</dcterms:modified>
</cp:coreProperties>
</file>