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Look w:val="0000" w:firstRow="0" w:lastRow="0" w:firstColumn="0" w:lastColumn="0" w:noHBand="0" w:noVBand="0"/>
      </w:tblPr>
      <w:tblGrid>
        <w:gridCol w:w="2448"/>
        <w:gridCol w:w="1980"/>
        <w:gridCol w:w="1530"/>
        <w:gridCol w:w="720"/>
        <w:gridCol w:w="2880"/>
      </w:tblGrid>
      <w:tr w:rsidR="00CC2640" w:rsidRPr="00CC2640" w:rsidTr="00166A09">
        <w:tc>
          <w:tcPr>
            <w:tcW w:w="2448" w:type="dxa"/>
          </w:tcPr>
          <w:p w:rsidR="00402289" w:rsidRPr="00CC2640" w:rsidRDefault="00402289" w:rsidP="00825FEB">
            <w:pPr>
              <w:pStyle w:val="Header"/>
              <w:tabs>
                <w:tab w:val="clear" w:pos="4320"/>
                <w:tab w:val="clear" w:pos="8640"/>
              </w:tabs>
              <w:rPr>
                <w:color w:val="auto"/>
              </w:rPr>
            </w:pPr>
          </w:p>
        </w:tc>
        <w:tc>
          <w:tcPr>
            <w:tcW w:w="4230" w:type="dxa"/>
            <w:gridSpan w:val="3"/>
          </w:tcPr>
          <w:p w:rsidR="00402289" w:rsidRPr="00CC2640" w:rsidRDefault="00402289" w:rsidP="00825FEB">
            <w:pPr>
              <w:jc w:val="center"/>
              <w:rPr>
                <w:b/>
                <w:color w:val="auto"/>
                <w:sz w:val="26"/>
              </w:rPr>
            </w:pPr>
            <w:r w:rsidRPr="00CC2640">
              <w:rPr>
                <w:b/>
                <w:color w:val="auto"/>
                <w:sz w:val="26"/>
              </w:rPr>
              <w:t>PENNSYLVANIA</w:t>
            </w:r>
          </w:p>
          <w:p w:rsidR="00402289" w:rsidRPr="00CC2640" w:rsidRDefault="00402289" w:rsidP="00825FEB">
            <w:pPr>
              <w:jc w:val="center"/>
              <w:rPr>
                <w:b/>
                <w:color w:val="auto"/>
                <w:sz w:val="26"/>
              </w:rPr>
            </w:pPr>
            <w:r w:rsidRPr="00CC2640">
              <w:rPr>
                <w:b/>
                <w:color w:val="auto"/>
                <w:sz w:val="26"/>
              </w:rPr>
              <w:t>PUBLIC UTILITY COMMISSION</w:t>
            </w:r>
          </w:p>
          <w:p w:rsidR="00402289" w:rsidRPr="00CC2640" w:rsidRDefault="00402289" w:rsidP="00825FEB">
            <w:pPr>
              <w:jc w:val="center"/>
              <w:rPr>
                <w:color w:val="auto"/>
                <w:sz w:val="26"/>
              </w:rPr>
            </w:pPr>
            <w:r w:rsidRPr="00CC2640">
              <w:rPr>
                <w:b/>
                <w:color w:val="auto"/>
                <w:sz w:val="26"/>
              </w:rPr>
              <w:t>Harrisburg, PA  17105-3265</w:t>
            </w:r>
          </w:p>
        </w:tc>
        <w:tc>
          <w:tcPr>
            <w:tcW w:w="2880" w:type="dxa"/>
          </w:tcPr>
          <w:p w:rsidR="00402289" w:rsidRPr="00CC2640" w:rsidRDefault="00402289" w:rsidP="00825FEB">
            <w:pPr>
              <w:rPr>
                <w:color w:val="auto"/>
              </w:rPr>
            </w:pPr>
          </w:p>
        </w:tc>
      </w:tr>
      <w:tr w:rsidR="00CC2640" w:rsidRPr="00CC2640" w:rsidTr="00166A09">
        <w:tc>
          <w:tcPr>
            <w:tcW w:w="2448" w:type="dxa"/>
          </w:tcPr>
          <w:p w:rsidR="00402289" w:rsidRPr="00CC2640" w:rsidRDefault="00402289" w:rsidP="00825FEB">
            <w:pPr>
              <w:pStyle w:val="Header"/>
              <w:tabs>
                <w:tab w:val="clear" w:pos="4320"/>
                <w:tab w:val="clear" w:pos="8640"/>
              </w:tabs>
              <w:rPr>
                <w:color w:val="auto"/>
              </w:rPr>
            </w:pPr>
          </w:p>
        </w:tc>
        <w:tc>
          <w:tcPr>
            <w:tcW w:w="4230" w:type="dxa"/>
            <w:gridSpan w:val="3"/>
          </w:tcPr>
          <w:p w:rsidR="00402289" w:rsidRPr="00CC2640" w:rsidRDefault="00402289" w:rsidP="00825FEB">
            <w:pPr>
              <w:jc w:val="center"/>
              <w:rPr>
                <w:b/>
                <w:color w:val="auto"/>
                <w:sz w:val="26"/>
              </w:rPr>
            </w:pPr>
          </w:p>
        </w:tc>
        <w:tc>
          <w:tcPr>
            <w:tcW w:w="2880" w:type="dxa"/>
          </w:tcPr>
          <w:p w:rsidR="00402289" w:rsidRPr="00CC2640" w:rsidRDefault="00402289" w:rsidP="00825FEB">
            <w:pPr>
              <w:rPr>
                <w:color w:val="auto"/>
              </w:rPr>
            </w:pPr>
          </w:p>
        </w:tc>
      </w:tr>
      <w:tr w:rsidR="00CC2640" w:rsidRPr="00CC2640" w:rsidTr="00166A09">
        <w:tc>
          <w:tcPr>
            <w:tcW w:w="4428" w:type="dxa"/>
            <w:gridSpan w:val="2"/>
          </w:tcPr>
          <w:p w:rsidR="00402289" w:rsidRPr="00CC2640" w:rsidRDefault="00402289" w:rsidP="00825FEB">
            <w:pPr>
              <w:rPr>
                <w:color w:val="auto"/>
                <w:sz w:val="26"/>
                <w:szCs w:val="26"/>
              </w:rPr>
            </w:pPr>
          </w:p>
        </w:tc>
        <w:tc>
          <w:tcPr>
            <w:tcW w:w="5130" w:type="dxa"/>
            <w:gridSpan w:val="3"/>
          </w:tcPr>
          <w:p w:rsidR="00402289" w:rsidRPr="00CC2640" w:rsidRDefault="00402289" w:rsidP="00967746">
            <w:pPr>
              <w:ind w:firstLine="612"/>
              <w:rPr>
                <w:color w:val="auto"/>
                <w:sz w:val="26"/>
                <w:szCs w:val="26"/>
              </w:rPr>
            </w:pPr>
            <w:r w:rsidRPr="00CC2640">
              <w:rPr>
                <w:color w:val="auto"/>
                <w:sz w:val="26"/>
                <w:szCs w:val="26"/>
              </w:rPr>
              <w:t xml:space="preserve">Public Meeting held </w:t>
            </w:r>
            <w:r w:rsidR="00967746">
              <w:rPr>
                <w:color w:val="auto"/>
                <w:sz w:val="26"/>
                <w:szCs w:val="26"/>
              </w:rPr>
              <w:t>November 5</w:t>
            </w:r>
            <w:r w:rsidR="00D927C1" w:rsidRPr="00CC2640">
              <w:rPr>
                <w:color w:val="auto"/>
                <w:sz w:val="26"/>
                <w:szCs w:val="26"/>
              </w:rPr>
              <w:t>, 2015</w:t>
            </w:r>
          </w:p>
        </w:tc>
      </w:tr>
      <w:tr w:rsidR="00CC2640" w:rsidRPr="00CC2640" w:rsidTr="00166A09">
        <w:tc>
          <w:tcPr>
            <w:tcW w:w="4428" w:type="dxa"/>
            <w:gridSpan w:val="2"/>
          </w:tcPr>
          <w:p w:rsidR="00402289" w:rsidRPr="00CC2640" w:rsidRDefault="00402289" w:rsidP="00825FEB">
            <w:pPr>
              <w:rPr>
                <w:color w:val="auto"/>
                <w:sz w:val="26"/>
                <w:szCs w:val="26"/>
              </w:rPr>
            </w:pPr>
            <w:r w:rsidRPr="00CC2640">
              <w:rPr>
                <w:color w:val="auto"/>
                <w:sz w:val="26"/>
                <w:szCs w:val="26"/>
              </w:rPr>
              <w:t>Commissioners Present:</w:t>
            </w:r>
          </w:p>
        </w:tc>
        <w:tc>
          <w:tcPr>
            <w:tcW w:w="5130" w:type="dxa"/>
            <w:gridSpan w:val="3"/>
          </w:tcPr>
          <w:p w:rsidR="00402289" w:rsidRPr="00CC2640" w:rsidRDefault="00402289" w:rsidP="00825FEB">
            <w:pPr>
              <w:rPr>
                <w:color w:val="auto"/>
                <w:sz w:val="26"/>
                <w:szCs w:val="26"/>
              </w:rPr>
            </w:pPr>
          </w:p>
        </w:tc>
      </w:tr>
      <w:tr w:rsidR="00CC2640" w:rsidRPr="00CC2640" w:rsidTr="00166A09">
        <w:tc>
          <w:tcPr>
            <w:tcW w:w="4428" w:type="dxa"/>
            <w:gridSpan w:val="2"/>
          </w:tcPr>
          <w:p w:rsidR="00402289" w:rsidRPr="00CC2640" w:rsidRDefault="00402289" w:rsidP="00825FEB">
            <w:pPr>
              <w:rPr>
                <w:color w:val="auto"/>
                <w:sz w:val="26"/>
                <w:szCs w:val="26"/>
              </w:rPr>
            </w:pPr>
          </w:p>
        </w:tc>
        <w:tc>
          <w:tcPr>
            <w:tcW w:w="5130" w:type="dxa"/>
            <w:gridSpan w:val="3"/>
          </w:tcPr>
          <w:p w:rsidR="00402289" w:rsidRPr="00CC2640" w:rsidRDefault="00402289" w:rsidP="00825FEB">
            <w:pPr>
              <w:rPr>
                <w:color w:val="auto"/>
                <w:sz w:val="26"/>
                <w:szCs w:val="26"/>
              </w:rPr>
            </w:pPr>
          </w:p>
        </w:tc>
      </w:tr>
      <w:tr w:rsidR="00CC2640" w:rsidRPr="00CC2640" w:rsidTr="00166A09">
        <w:tc>
          <w:tcPr>
            <w:tcW w:w="9558" w:type="dxa"/>
            <w:gridSpan w:val="5"/>
          </w:tcPr>
          <w:p w:rsidR="00212523" w:rsidRPr="00CC2640" w:rsidRDefault="00DC2D51">
            <w:pPr>
              <w:autoSpaceDE w:val="0"/>
              <w:autoSpaceDN w:val="0"/>
              <w:adjustRightInd w:val="0"/>
              <w:ind w:firstLine="446"/>
              <w:rPr>
                <w:rFonts w:cs="Arial"/>
                <w:color w:val="auto"/>
                <w:sz w:val="26"/>
                <w:szCs w:val="26"/>
              </w:rPr>
            </w:pPr>
            <w:r w:rsidRPr="00CC2640">
              <w:rPr>
                <w:color w:val="auto"/>
                <w:sz w:val="26"/>
                <w:szCs w:val="26"/>
              </w:rPr>
              <w:t>Gladys M. Brown, Chairman</w:t>
            </w:r>
          </w:p>
        </w:tc>
      </w:tr>
      <w:tr w:rsidR="00CC2640" w:rsidRPr="00CC2640" w:rsidTr="00166A09">
        <w:trPr>
          <w:trHeight w:val="300"/>
        </w:trPr>
        <w:tc>
          <w:tcPr>
            <w:tcW w:w="9558" w:type="dxa"/>
            <w:gridSpan w:val="5"/>
          </w:tcPr>
          <w:p w:rsidR="00212523" w:rsidRPr="00CC2640" w:rsidRDefault="00212523">
            <w:pPr>
              <w:autoSpaceDE w:val="0"/>
              <w:autoSpaceDN w:val="0"/>
              <w:adjustRightInd w:val="0"/>
              <w:ind w:firstLine="446"/>
              <w:rPr>
                <w:rFonts w:cs="Arial"/>
                <w:color w:val="auto"/>
                <w:sz w:val="26"/>
                <w:szCs w:val="26"/>
              </w:rPr>
            </w:pPr>
            <w:r w:rsidRPr="00CC2640">
              <w:rPr>
                <w:color w:val="auto"/>
                <w:sz w:val="26"/>
                <w:szCs w:val="26"/>
              </w:rPr>
              <w:t>John F. Coleman, Jr.</w:t>
            </w:r>
            <w:r w:rsidRPr="00CC2640">
              <w:rPr>
                <w:rFonts w:cs="Arial"/>
                <w:color w:val="auto"/>
                <w:sz w:val="26"/>
                <w:szCs w:val="26"/>
              </w:rPr>
              <w:t>, Vice Chairman</w:t>
            </w:r>
            <w:r w:rsidR="004A36E4">
              <w:rPr>
                <w:rFonts w:cs="Arial"/>
                <w:color w:val="auto"/>
                <w:sz w:val="26"/>
                <w:szCs w:val="26"/>
              </w:rPr>
              <w:t>, Statement</w:t>
            </w:r>
          </w:p>
          <w:p w:rsidR="00212523" w:rsidRPr="00CC2640" w:rsidRDefault="00212523">
            <w:pPr>
              <w:autoSpaceDE w:val="0"/>
              <w:autoSpaceDN w:val="0"/>
              <w:adjustRightInd w:val="0"/>
              <w:ind w:firstLine="446"/>
              <w:rPr>
                <w:color w:val="auto"/>
                <w:sz w:val="26"/>
                <w:szCs w:val="26"/>
              </w:rPr>
            </w:pPr>
            <w:r w:rsidRPr="00CC2640">
              <w:rPr>
                <w:color w:val="auto"/>
                <w:sz w:val="26"/>
                <w:szCs w:val="26"/>
              </w:rPr>
              <w:t>Pamela A. Witmer</w:t>
            </w:r>
          </w:p>
          <w:p w:rsidR="00DC2D51" w:rsidRDefault="00DC2D51">
            <w:pPr>
              <w:autoSpaceDE w:val="0"/>
              <w:autoSpaceDN w:val="0"/>
              <w:adjustRightInd w:val="0"/>
              <w:ind w:firstLine="446"/>
              <w:rPr>
                <w:rFonts w:cs="Arial"/>
                <w:color w:val="auto"/>
                <w:sz w:val="26"/>
                <w:szCs w:val="26"/>
              </w:rPr>
            </w:pPr>
            <w:r w:rsidRPr="00CC2640">
              <w:rPr>
                <w:rFonts w:cs="Arial"/>
                <w:color w:val="auto"/>
                <w:sz w:val="26"/>
                <w:szCs w:val="26"/>
              </w:rPr>
              <w:t>Robert F. Powelson</w:t>
            </w:r>
            <w:r w:rsidR="004A36E4">
              <w:rPr>
                <w:rFonts w:cs="Arial"/>
                <w:color w:val="auto"/>
                <w:sz w:val="26"/>
                <w:szCs w:val="26"/>
              </w:rPr>
              <w:t>, Statement</w:t>
            </w:r>
          </w:p>
          <w:p w:rsidR="006D2CAC" w:rsidRPr="00CC2640" w:rsidRDefault="006D2CAC">
            <w:pPr>
              <w:autoSpaceDE w:val="0"/>
              <w:autoSpaceDN w:val="0"/>
              <w:adjustRightInd w:val="0"/>
              <w:ind w:firstLine="446"/>
              <w:rPr>
                <w:rFonts w:cs="Arial"/>
                <w:color w:val="auto"/>
                <w:sz w:val="26"/>
                <w:szCs w:val="26"/>
              </w:rPr>
            </w:pPr>
            <w:r>
              <w:rPr>
                <w:rFonts w:cs="Arial"/>
                <w:color w:val="auto"/>
                <w:sz w:val="26"/>
                <w:szCs w:val="26"/>
              </w:rPr>
              <w:t>Andrew G. Place</w:t>
            </w:r>
          </w:p>
        </w:tc>
      </w:tr>
      <w:tr w:rsidR="00CC2640" w:rsidRPr="00CC2640" w:rsidTr="00166A09">
        <w:tc>
          <w:tcPr>
            <w:tcW w:w="9558" w:type="dxa"/>
            <w:gridSpan w:val="5"/>
          </w:tcPr>
          <w:p w:rsidR="00402289" w:rsidRPr="00CC2640" w:rsidRDefault="00402289" w:rsidP="00825FEB">
            <w:pPr>
              <w:ind w:firstLine="450"/>
              <w:rPr>
                <w:color w:val="auto"/>
                <w:sz w:val="26"/>
                <w:szCs w:val="26"/>
              </w:rPr>
            </w:pPr>
          </w:p>
        </w:tc>
      </w:tr>
      <w:tr w:rsidR="00402289" w:rsidRPr="00CC2640" w:rsidTr="00166A09">
        <w:tc>
          <w:tcPr>
            <w:tcW w:w="5958" w:type="dxa"/>
            <w:gridSpan w:val="3"/>
          </w:tcPr>
          <w:p w:rsidR="00402289" w:rsidRPr="00CC2640" w:rsidRDefault="00402289" w:rsidP="00460BCA">
            <w:pPr>
              <w:rPr>
                <w:color w:val="auto"/>
                <w:sz w:val="26"/>
                <w:szCs w:val="26"/>
              </w:rPr>
            </w:pPr>
            <w:r w:rsidRPr="00CC2640">
              <w:rPr>
                <w:color w:val="auto"/>
                <w:sz w:val="26"/>
                <w:szCs w:val="26"/>
              </w:rPr>
              <w:t xml:space="preserve">Application of </w:t>
            </w:r>
            <w:r w:rsidR="00D927C1" w:rsidRPr="00CC2640">
              <w:rPr>
                <w:color w:val="auto"/>
                <w:sz w:val="26"/>
                <w:szCs w:val="26"/>
              </w:rPr>
              <w:t xml:space="preserve">SQF, </w:t>
            </w:r>
            <w:r w:rsidR="00460BCA" w:rsidRPr="00CC2640">
              <w:rPr>
                <w:color w:val="auto"/>
                <w:sz w:val="26"/>
                <w:szCs w:val="26"/>
              </w:rPr>
              <w:t>LLC</w:t>
            </w:r>
            <w:r w:rsidRPr="00CC2640">
              <w:rPr>
                <w:color w:val="auto"/>
                <w:sz w:val="26"/>
                <w:szCs w:val="26"/>
              </w:rPr>
              <w:t xml:space="preserve"> for approval to offer, render, furnish or supply telecommunication services as a Competitive Access Provider to the Public in the Commonwealth of Pennsylvania</w:t>
            </w:r>
          </w:p>
        </w:tc>
        <w:tc>
          <w:tcPr>
            <w:tcW w:w="3600" w:type="dxa"/>
            <w:gridSpan w:val="2"/>
          </w:tcPr>
          <w:p w:rsidR="00402289" w:rsidRPr="00CC2640" w:rsidRDefault="00D927C1" w:rsidP="00825FEB">
            <w:pPr>
              <w:jc w:val="right"/>
              <w:rPr>
                <w:color w:val="auto"/>
                <w:sz w:val="26"/>
                <w:szCs w:val="26"/>
              </w:rPr>
            </w:pPr>
            <w:r w:rsidRPr="00CC2640">
              <w:rPr>
                <w:color w:val="auto"/>
                <w:sz w:val="26"/>
                <w:szCs w:val="26"/>
              </w:rPr>
              <w:t>A-2015-2490501</w:t>
            </w:r>
          </w:p>
        </w:tc>
      </w:tr>
    </w:tbl>
    <w:p w:rsidR="00402289" w:rsidRPr="00CC2640" w:rsidRDefault="00402289" w:rsidP="00E90DBC">
      <w:pPr>
        <w:pStyle w:val="StyleCaptionBlack"/>
        <w:rPr>
          <w:rFonts w:ascii="Times New Roman" w:hAnsi="Times New Roman"/>
          <w:color w:val="auto"/>
        </w:rPr>
      </w:pPr>
    </w:p>
    <w:p w:rsidR="003044C9" w:rsidRPr="00CC2640" w:rsidRDefault="003044C9" w:rsidP="00E90DBC">
      <w:pPr>
        <w:pStyle w:val="StyleCaptionBlack"/>
        <w:rPr>
          <w:rFonts w:ascii="Times New Roman" w:hAnsi="Times New Roman"/>
          <w:color w:val="auto"/>
        </w:rPr>
      </w:pPr>
      <w:r w:rsidRPr="00CC2640">
        <w:rPr>
          <w:rFonts w:ascii="Times New Roman" w:hAnsi="Times New Roman"/>
          <w:color w:val="auto"/>
        </w:rPr>
        <w:t>ORDER</w:t>
      </w:r>
    </w:p>
    <w:p w:rsidR="00982FF2" w:rsidRPr="00CC2640" w:rsidRDefault="003044C9" w:rsidP="00E40DBA">
      <w:pPr>
        <w:spacing w:before="240"/>
        <w:rPr>
          <w:b/>
          <w:color w:val="auto"/>
          <w:sz w:val="26"/>
          <w:szCs w:val="26"/>
        </w:rPr>
      </w:pPr>
      <w:r w:rsidRPr="00CC2640">
        <w:rPr>
          <w:b/>
          <w:color w:val="auto"/>
          <w:sz w:val="26"/>
          <w:szCs w:val="26"/>
        </w:rPr>
        <w:t>BY THE COMMISSION:</w:t>
      </w:r>
    </w:p>
    <w:p w:rsidR="004F04B0" w:rsidRPr="00CC2640" w:rsidRDefault="009F246F" w:rsidP="0008426C">
      <w:pPr>
        <w:pStyle w:val="StyleBodyTextBodyTextCharFirstline1Before12pt"/>
        <w:keepNext/>
        <w:widowControl w:val="0"/>
        <w:ind w:firstLine="720"/>
        <w:rPr>
          <w:rFonts w:ascii="Times New Roman" w:hAnsi="Times New Roman"/>
          <w:color w:val="auto"/>
        </w:rPr>
      </w:pPr>
      <w:r w:rsidRPr="00CC2640">
        <w:rPr>
          <w:rFonts w:ascii="Times New Roman" w:hAnsi="Times New Roman"/>
          <w:color w:val="auto"/>
        </w:rPr>
        <w:t xml:space="preserve">On </w:t>
      </w:r>
      <w:r w:rsidR="00D927C1" w:rsidRPr="00CC2640">
        <w:rPr>
          <w:rFonts w:ascii="Times New Roman" w:hAnsi="Times New Roman"/>
          <w:color w:val="auto"/>
        </w:rPr>
        <w:t>June 18, 2015</w:t>
      </w:r>
      <w:r w:rsidRPr="00CC2640">
        <w:rPr>
          <w:rFonts w:ascii="Times New Roman" w:hAnsi="Times New Roman"/>
          <w:color w:val="auto"/>
        </w:rPr>
        <w:t xml:space="preserve">, </w:t>
      </w:r>
      <w:r w:rsidR="00D927C1" w:rsidRPr="00CC2640">
        <w:rPr>
          <w:rFonts w:ascii="Times New Roman" w:hAnsi="Times New Roman"/>
          <w:color w:val="auto"/>
        </w:rPr>
        <w:t xml:space="preserve">SQF, </w:t>
      </w:r>
      <w:r w:rsidR="00460BCA" w:rsidRPr="00CC2640">
        <w:rPr>
          <w:rFonts w:ascii="Times New Roman" w:hAnsi="Times New Roman"/>
          <w:color w:val="auto"/>
        </w:rPr>
        <w:t>LLC</w:t>
      </w:r>
      <w:r w:rsidRPr="00CC2640">
        <w:rPr>
          <w:rFonts w:ascii="Times New Roman" w:hAnsi="Times New Roman"/>
          <w:color w:val="auto"/>
        </w:rPr>
        <w:t xml:space="preserve"> </w:t>
      </w:r>
      <w:r w:rsidR="003044C9" w:rsidRPr="00CC2640">
        <w:rPr>
          <w:rFonts w:ascii="Times New Roman" w:hAnsi="Times New Roman"/>
          <w:color w:val="auto"/>
        </w:rPr>
        <w:t>(Applicant</w:t>
      </w:r>
      <w:r w:rsidR="00460BCA" w:rsidRPr="00CC2640">
        <w:rPr>
          <w:rFonts w:ascii="Times New Roman" w:hAnsi="Times New Roman"/>
          <w:color w:val="auto"/>
        </w:rPr>
        <w:t xml:space="preserve"> or SQF</w:t>
      </w:r>
      <w:r w:rsidR="003044C9" w:rsidRPr="00CC2640">
        <w:rPr>
          <w:rFonts w:ascii="Times New Roman" w:hAnsi="Times New Roman"/>
          <w:color w:val="auto"/>
        </w:rPr>
        <w:t>) filed an Application seeking a Certificate of Public Convenience pursuant to the Telecommunications Act of 1996</w:t>
      </w:r>
      <w:r w:rsidR="00D21A48" w:rsidRPr="00CC2640">
        <w:rPr>
          <w:rFonts w:ascii="Times New Roman" w:hAnsi="Times New Roman"/>
          <w:color w:val="auto"/>
        </w:rPr>
        <w:t xml:space="preserve"> (TA</w:t>
      </w:r>
      <w:r w:rsidR="001F5994">
        <w:rPr>
          <w:rFonts w:ascii="Times New Roman" w:hAnsi="Times New Roman"/>
          <w:color w:val="auto"/>
        </w:rPr>
        <w:noBreakHyphen/>
      </w:r>
      <w:r w:rsidR="00D21A48" w:rsidRPr="00CC2640">
        <w:rPr>
          <w:rFonts w:ascii="Times New Roman" w:hAnsi="Times New Roman"/>
          <w:color w:val="auto"/>
        </w:rPr>
        <w:t>96)</w:t>
      </w:r>
      <w:r w:rsidR="003044C9" w:rsidRPr="00CC2640">
        <w:rPr>
          <w:rFonts w:ascii="Times New Roman" w:hAnsi="Times New Roman"/>
          <w:color w:val="auto"/>
        </w:rPr>
        <w:t xml:space="preserve">, 47 U.S.C. </w:t>
      </w:r>
      <w:r w:rsidR="00F40C10" w:rsidRPr="00CC2640">
        <w:rPr>
          <w:rFonts w:ascii="Times New Roman" w:hAnsi="Times New Roman"/>
          <w:color w:val="auto"/>
        </w:rPr>
        <w:t>§§ </w:t>
      </w:r>
      <w:r w:rsidR="003044C9" w:rsidRPr="00CC2640">
        <w:rPr>
          <w:rFonts w:ascii="Times New Roman" w:hAnsi="Times New Roman"/>
          <w:color w:val="auto"/>
        </w:rPr>
        <w:t xml:space="preserve">201, </w:t>
      </w:r>
      <w:r w:rsidR="003044C9" w:rsidRPr="00CC2640">
        <w:rPr>
          <w:rFonts w:ascii="Times New Roman" w:hAnsi="Times New Roman"/>
          <w:i/>
          <w:color w:val="auto"/>
        </w:rPr>
        <w:t>et seq</w:t>
      </w:r>
      <w:r w:rsidR="003044C9" w:rsidRPr="00CC2640">
        <w:rPr>
          <w:rFonts w:ascii="Times New Roman" w:hAnsi="Times New Roman"/>
          <w:color w:val="auto"/>
        </w:rPr>
        <w:t xml:space="preserve">., and to Chapter 11 of the Public Utility Code (Code) </w:t>
      </w:r>
      <w:r w:rsidR="0008426C">
        <w:rPr>
          <w:rFonts w:ascii="Times New Roman" w:hAnsi="Times New Roman"/>
          <w:color w:val="auto"/>
        </w:rPr>
        <w:t>(66 </w:t>
      </w:r>
      <w:r w:rsidR="003044C9" w:rsidRPr="00CC2640">
        <w:rPr>
          <w:rFonts w:ascii="Times New Roman" w:hAnsi="Times New Roman"/>
          <w:color w:val="auto"/>
        </w:rPr>
        <w:t xml:space="preserve">Pa. C.S. </w:t>
      </w:r>
      <w:r w:rsidR="001F5994">
        <w:rPr>
          <w:rFonts w:ascii="Times New Roman" w:hAnsi="Times New Roman"/>
          <w:color w:val="auto"/>
        </w:rPr>
        <w:t>§</w:t>
      </w:r>
      <w:r w:rsidR="00F40C10" w:rsidRPr="00CC2640">
        <w:rPr>
          <w:rFonts w:ascii="Times New Roman" w:hAnsi="Times New Roman"/>
          <w:color w:val="auto"/>
        </w:rPr>
        <w:t>§ </w:t>
      </w:r>
      <w:r w:rsidR="003044C9" w:rsidRPr="00CC2640">
        <w:rPr>
          <w:rFonts w:ascii="Times New Roman" w:hAnsi="Times New Roman"/>
          <w:color w:val="auto"/>
        </w:rPr>
        <w:t xml:space="preserve">1101, </w:t>
      </w:r>
      <w:r w:rsidR="003044C9" w:rsidRPr="00CC2640">
        <w:rPr>
          <w:rFonts w:ascii="Times New Roman" w:hAnsi="Times New Roman"/>
          <w:i/>
          <w:color w:val="auto"/>
        </w:rPr>
        <w:t>et seq</w:t>
      </w:r>
      <w:r w:rsidR="00FB4357" w:rsidRPr="00CC2640">
        <w:rPr>
          <w:rFonts w:ascii="Times New Roman" w:hAnsi="Times New Roman"/>
          <w:i/>
          <w:color w:val="auto"/>
        </w:rPr>
        <w:t>.</w:t>
      </w:r>
      <w:r w:rsidR="003044C9" w:rsidRPr="00CC2640">
        <w:rPr>
          <w:rFonts w:ascii="Times New Roman" w:hAnsi="Times New Roman"/>
          <w:color w:val="auto"/>
        </w:rPr>
        <w:t xml:space="preserve">) evidencing authority to </w:t>
      </w:r>
      <w:r w:rsidR="00524A86" w:rsidRPr="00CC2640">
        <w:rPr>
          <w:rFonts w:ascii="Times New Roman" w:hAnsi="Times New Roman"/>
          <w:color w:val="auto"/>
        </w:rPr>
        <w:t>operate as</w:t>
      </w:r>
      <w:r w:rsidR="0043178F" w:rsidRPr="00CC2640">
        <w:rPr>
          <w:rFonts w:ascii="Times New Roman" w:hAnsi="Times New Roman"/>
          <w:color w:val="auto"/>
        </w:rPr>
        <w:t xml:space="preserve"> a Competitive Access Provider (CAP) throughout the Commonwealth of Pennsylvania.</w:t>
      </w:r>
      <w:r w:rsidR="00A33ED5" w:rsidRPr="00CC2640">
        <w:rPr>
          <w:rFonts w:ascii="Times New Roman" w:hAnsi="Times New Roman"/>
          <w:color w:val="auto"/>
        </w:rPr>
        <w:t xml:space="preserve">  </w:t>
      </w:r>
    </w:p>
    <w:p w:rsidR="00AF0F6E" w:rsidRPr="00CC2640" w:rsidRDefault="00A33ED5" w:rsidP="00CB535F">
      <w:pPr>
        <w:pStyle w:val="StyleBodyTextBodyTextCharFirstline1Before12pt"/>
        <w:ind w:firstLine="720"/>
        <w:rPr>
          <w:rFonts w:ascii="Times New Roman" w:hAnsi="Times New Roman"/>
          <w:color w:val="auto"/>
        </w:rPr>
      </w:pPr>
      <w:r w:rsidRPr="00CC2640">
        <w:rPr>
          <w:rFonts w:ascii="Times New Roman" w:hAnsi="Times New Roman"/>
          <w:color w:val="auto"/>
        </w:rPr>
        <w:t xml:space="preserve">The Applicant was granted provisional authority pursuant to our Secretarial Letter dated </w:t>
      </w:r>
      <w:r w:rsidR="00712F1D" w:rsidRPr="00CC2640">
        <w:rPr>
          <w:rFonts w:ascii="Times New Roman" w:hAnsi="Times New Roman"/>
          <w:color w:val="auto"/>
        </w:rPr>
        <w:t>August 6, 2015</w:t>
      </w:r>
      <w:r w:rsidR="00D21A48" w:rsidRPr="00CC2640">
        <w:rPr>
          <w:rFonts w:ascii="Times New Roman" w:hAnsi="Times New Roman"/>
          <w:color w:val="auto"/>
        </w:rPr>
        <w:t>,</w:t>
      </w:r>
      <w:r w:rsidRPr="00CC2640">
        <w:rPr>
          <w:rFonts w:ascii="Times New Roman" w:hAnsi="Times New Roman"/>
          <w:color w:val="auto"/>
        </w:rPr>
        <w:t xml:space="preserve"> to provide the proposed</w:t>
      </w:r>
      <w:r w:rsidR="004C3160" w:rsidRPr="00CC2640">
        <w:rPr>
          <w:rFonts w:ascii="Times New Roman" w:hAnsi="Times New Roman"/>
          <w:color w:val="auto"/>
        </w:rPr>
        <w:t xml:space="preserve"> telecommunications services pursuant to its proposed tariff as a</w:t>
      </w:r>
      <w:r w:rsidRPr="00CC2640">
        <w:rPr>
          <w:rFonts w:ascii="Times New Roman" w:hAnsi="Times New Roman"/>
          <w:color w:val="auto"/>
        </w:rPr>
        <w:t xml:space="preserve"> CAP during the pendency of the application process.  </w:t>
      </w:r>
      <w:r w:rsidR="00AF0F6E" w:rsidRPr="00CC2640">
        <w:rPr>
          <w:rFonts w:ascii="Times New Roman" w:hAnsi="Times New Roman"/>
          <w:color w:val="auto"/>
        </w:rPr>
        <w:t xml:space="preserve">The assigned utility code is </w:t>
      </w:r>
      <w:r w:rsidR="00712F1D" w:rsidRPr="00CC2640">
        <w:rPr>
          <w:rFonts w:ascii="Times New Roman" w:hAnsi="Times New Roman"/>
          <w:color w:val="auto"/>
        </w:rPr>
        <w:t>3117815</w:t>
      </w:r>
      <w:r w:rsidR="00AF0F6E" w:rsidRPr="00CC2640">
        <w:rPr>
          <w:rFonts w:ascii="Times New Roman" w:hAnsi="Times New Roman"/>
          <w:color w:val="auto"/>
        </w:rPr>
        <w:t xml:space="preserve">. </w:t>
      </w:r>
    </w:p>
    <w:p w:rsidR="004F04B0" w:rsidRPr="00CC2640" w:rsidRDefault="004F04B0" w:rsidP="00CB535F">
      <w:pPr>
        <w:pStyle w:val="StyleBodyTextBodyTextCharFirstline1Before12pt"/>
        <w:ind w:firstLine="720"/>
        <w:rPr>
          <w:color w:val="auto"/>
        </w:rPr>
      </w:pPr>
      <w:r w:rsidRPr="00CC2640">
        <w:rPr>
          <w:color w:val="auto"/>
        </w:rPr>
        <w:t xml:space="preserve">The Applicant complied with notice requirements set forth in our Application </w:t>
      </w:r>
      <w:r w:rsidRPr="00CB535F">
        <w:rPr>
          <w:rFonts w:ascii="Times New Roman" w:hAnsi="Times New Roman"/>
          <w:color w:val="auto"/>
        </w:rPr>
        <w:t>form</w:t>
      </w:r>
      <w:r w:rsidRPr="00CC2640">
        <w:rPr>
          <w:color w:val="auto"/>
        </w:rPr>
        <w:t xml:space="preserve"> by serving a copy of its Application upon the Office of Consumer Advocate, the Office of Small Business Advocate and the Office of the Attorney General.  No protests were filed.  No hearings were held.</w:t>
      </w:r>
    </w:p>
    <w:p w:rsidR="004C3160" w:rsidRPr="00CC2640" w:rsidRDefault="004C3160" w:rsidP="00CB535F">
      <w:pPr>
        <w:pStyle w:val="StyleBodyTextBodyTextCharFirstline1Before12pt"/>
        <w:ind w:firstLine="720"/>
        <w:rPr>
          <w:color w:val="auto"/>
          <w:szCs w:val="26"/>
        </w:rPr>
      </w:pPr>
      <w:r w:rsidRPr="00CB535F">
        <w:rPr>
          <w:rFonts w:ascii="Times New Roman" w:hAnsi="Times New Roman"/>
          <w:color w:val="auto"/>
        </w:rPr>
        <w:lastRenderedPageBreak/>
        <w:t>Information</w:t>
      </w:r>
      <w:r w:rsidRPr="00CC2640">
        <w:rPr>
          <w:color w:val="auto"/>
          <w:szCs w:val="26"/>
        </w:rPr>
        <w:t xml:space="preserve"> concerning the Applicant is as follows:</w:t>
      </w:r>
    </w:p>
    <w:p w:rsidR="004C3160" w:rsidRPr="00CC2640" w:rsidRDefault="004C3160" w:rsidP="004C3160">
      <w:pPr>
        <w:numPr>
          <w:ilvl w:val="0"/>
          <w:numId w:val="3"/>
        </w:numPr>
        <w:spacing w:before="240" w:line="360" w:lineRule="auto"/>
        <w:rPr>
          <w:color w:val="auto"/>
          <w:sz w:val="26"/>
          <w:szCs w:val="26"/>
        </w:rPr>
      </w:pPr>
      <w:r w:rsidRPr="00CC2640">
        <w:rPr>
          <w:color w:val="auto"/>
          <w:sz w:val="26"/>
          <w:szCs w:val="26"/>
        </w:rPr>
        <w:t xml:space="preserve">The Applicant is a </w:t>
      </w:r>
      <w:r w:rsidR="00454A69" w:rsidRPr="00CC2640">
        <w:rPr>
          <w:color w:val="auto"/>
          <w:sz w:val="26"/>
          <w:szCs w:val="26"/>
        </w:rPr>
        <w:t>Maine</w:t>
      </w:r>
      <w:r w:rsidRPr="00CC2640">
        <w:rPr>
          <w:color w:val="auto"/>
          <w:sz w:val="26"/>
          <w:szCs w:val="26"/>
        </w:rPr>
        <w:t xml:space="preserve"> </w:t>
      </w:r>
      <w:r w:rsidR="00454A69" w:rsidRPr="00CC2640">
        <w:rPr>
          <w:color w:val="auto"/>
          <w:sz w:val="26"/>
          <w:szCs w:val="26"/>
        </w:rPr>
        <w:t>limited liability company</w:t>
      </w:r>
      <w:r w:rsidRPr="00CC2640">
        <w:rPr>
          <w:color w:val="auto"/>
          <w:sz w:val="26"/>
          <w:szCs w:val="26"/>
        </w:rPr>
        <w:t xml:space="preserve"> with its principal place of business at </w:t>
      </w:r>
      <w:r w:rsidR="00A44F74" w:rsidRPr="00CC2640">
        <w:rPr>
          <w:color w:val="auto"/>
          <w:sz w:val="26"/>
          <w:szCs w:val="26"/>
        </w:rPr>
        <w:t>245 Commercial St, Suite 203, Portland</w:t>
      </w:r>
      <w:r w:rsidR="006419DA">
        <w:rPr>
          <w:color w:val="auto"/>
          <w:sz w:val="26"/>
          <w:szCs w:val="26"/>
        </w:rPr>
        <w:t>,</w:t>
      </w:r>
      <w:r w:rsidR="00A44F74" w:rsidRPr="00CC2640">
        <w:rPr>
          <w:color w:val="auto"/>
          <w:sz w:val="26"/>
          <w:szCs w:val="26"/>
        </w:rPr>
        <w:t xml:space="preserve"> ME, 04101</w:t>
      </w:r>
      <w:r w:rsidR="006419DA">
        <w:rPr>
          <w:color w:val="auto"/>
          <w:sz w:val="26"/>
          <w:szCs w:val="26"/>
        </w:rPr>
        <w:t>;</w:t>
      </w:r>
      <w:r w:rsidRPr="00CC2640">
        <w:rPr>
          <w:color w:val="auto"/>
          <w:sz w:val="26"/>
          <w:szCs w:val="26"/>
        </w:rPr>
        <w:t xml:space="preserve"> telephone (</w:t>
      </w:r>
      <w:r w:rsidR="00A44F74" w:rsidRPr="00CC2640">
        <w:rPr>
          <w:color w:val="auto"/>
          <w:sz w:val="26"/>
          <w:szCs w:val="26"/>
        </w:rPr>
        <w:t>207</w:t>
      </w:r>
      <w:r w:rsidRPr="00CC2640">
        <w:rPr>
          <w:color w:val="auto"/>
          <w:sz w:val="26"/>
          <w:szCs w:val="26"/>
        </w:rPr>
        <w:t>)</w:t>
      </w:r>
      <w:r w:rsidR="006419DA">
        <w:rPr>
          <w:color w:val="auto"/>
          <w:sz w:val="26"/>
          <w:szCs w:val="26"/>
        </w:rPr>
        <w:t> </w:t>
      </w:r>
      <w:r w:rsidR="00A44F74" w:rsidRPr="00CC2640">
        <w:rPr>
          <w:color w:val="auto"/>
          <w:sz w:val="26"/>
          <w:szCs w:val="26"/>
        </w:rPr>
        <w:t>591</w:t>
      </w:r>
      <w:r w:rsidR="006419DA">
        <w:rPr>
          <w:color w:val="auto"/>
          <w:sz w:val="26"/>
          <w:szCs w:val="26"/>
        </w:rPr>
        <w:noBreakHyphen/>
      </w:r>
      <w:r w:rsidR="00A44F74" w:rsidRPr="00CC2640">
        <w:rPr>
          <w:color w:val="auto"/>
          <w:sz w:val="26"/>
          <w:szCs w:val="26"/>
        </w:rPr>
        <w:t>6427</w:t>
      </w:r>
      <w:r w:rsidRPr="00CC2640">
        <w:rPr>
          <w:color w:val="auto"/>
          <w:sz w:val="26"/>
          <w:szCs w:val="26"/>
        </w:rPr>
        <w:t>, facsimile (</w:t>
      </w:r>
      <w:r w:rsidR="00A44F74" w:rsidRPr="00CC2640">
        <w:rPr>
          <w:color w:val="auto"/>
          <w:sz w:val="26"/>
          <w:szCs w:val="26"/>
        </w:rPr>
        <w:t>207</w:t>
      </w:r>
      <w:r w:rsidRPr="00CC2640">
        <w:rPr>
          <w:color w:val="auto"/>
          <w:sz w:val="26"/>
          <w:szCs w:val="26"/>
        </w:rPr>
        <w:t>)</w:t>
      </w:r>
      <w:r w:rsidR="00A44F74" w:rsidRPr="00CC2640">
        <w:rPr>
          <w:color w:val="auto"/>
          <w:sz w:val="26"/>
          <w:szCs w:val="26"/>
        </w:rPr>
        <w:t xml:space="preserve"> 772-3427</w:t>
      </w:r>
      <w:r w:rsidRPr="00CC2640">
        <w:rPr>
          <w:color w:val="auto"/>
          <w:sz w:val="26"/>
          <w:szCs w:val="26"/>
        </w:rPr>
        <w:t xml:space="preserve">.  </w:t>
      </w:r>
    </w:p>
    <w:p w:rsidR="004C3160" w:rsidRPr="00CC2640" w:rsidRDefault="004C3160" w:rsidP="004C3160">
      <w:pPr>
        <w:numPr>
          <w:ilvl w:val="0"/>
          <w:numId w:val="3"/>
        </w:numPr>
        <w:spacing w:before="240" w:line="360" w:lineRule="auto"/>
        <w:rPr>
          <w:color w:val="auto"/>
          <w:sz w:val="26"/>
          <w:szCs w:val="26"/>
        </w:rPr>
      </w:pPr>
      <w:r w:rsidRPr="00CC2640">
        <w:rPr>
          <w:color w:val="auto"/>
          <w:sz w:val="26"/>
          <w:szCs w:val="26"/>
        </w:rPr>
        <w:t>The Applicant complied with 15 Pa. C.S. § </w:t>
      </w:r>
      <w:r w:rsidR="00454A69" w:rsidRPr="00CC2640">
        <w:rPr>
          <w:color w:val="auto"/>
          <w:sz w:val="26"/>
          <w:szCs w:val="26"/>
        </w:rPr>
        <w:t>8981</w:t>
      </w:r>
      <w:r w:rsidRPr="00CC2640">
        <w:rPr>
          <w:color w:val="auto"/>
          <w:sz w:val="26"/>
          <w:szCs w:val="26"/>
        </w:rPr>
        <w:t xml:space="preserve">, relating to a foreign </w:t>
      </w:r>
      <w:r w:rsidR="00454A69" w:rsidRPr="00CC2640">
        <w:rPr>
          <w:color w:val="auto"/>
          <w:sz w:val="26"/>
          <w:szCs w:val="26"/>
        </w:rPr>
        <w:t>limited liability company</w:t>
      </w:r>
      <w:r w:rsidRPr="00CC2640">
        <w:rPr>
          <w:color w:val="auto"/>
          <w:sz w:val="26"/>
          <w:szCs w:val="26"/>
        </w:rPr>
        <w:t xml:space="preserve">.  </w:t>
      </w:r>
    </w:p>
    <w:p w:rsidR="004C3160" w:rsidRPr="00CC2640" w:rsidRDefault="004C3160" w:rsidP="00162788">
      <w:pPr>
        <w:numPr>
          <w:ilvl w:val="0"/>
          <w:numId w:val="3"/>
        </w:numPr>
        <w:spacing w:before="240" w:line="360" w:lineRule="auto"/>
        <w:rPr>
          <w:color w:val="auto"/>
          <w:sz w:val="26"/>
          <w:szCs w:val="26"/>
        </w:rPr>
      </w:pPr>
      <w:r w:rsidRPr="00CC2640">
        <w:rPr>
          <w:color w:val="auto"/>
          <w:sz w:val="26"/>
          <w:szCs w:val="26"/>
        </w:rPr>
        <w:t xml:space="preserve">The Applicant’s registered office provider within Pennsylvania is </w:t>
      </w:r>
      <w:r w:rsidR="00162788" w:rsidRPr="00CC2640">
        <w:rPr>
          <w:color w:val="auto"/>
          <w:sz w:val="26"/>
          <w:szCs w:val="26"/>
        </w:rPr>
        <w:t>Corporation Service Company, 2595 Interstate Drive, Suite 103, Harrisburg, PA 17110</w:t>
      </w:r>
      <w:r w:rsidRPr="00CC2640">
        <w:rPr>
          <w:color w:val="auto"/>
          <w:sz w:val="26"/>
          <w:szCs w:val="26"/>
        </w:rPr>
        <w:t xml:space="preserve">.  </w:t>
      </w:r>
    </w:p>
    <w:p w:rsidR="004C3160" w:rsidRPr="00CC2640" w:rsidRDefault="004C3160" w:rsidP="0056093D">
      <w:pPr>
        <w:numPr>
          <w:ilvl w:val="0"/>
          <w:numId w:val="3"/>
        </w:numPr>
        <w:spacing w:before="240" w:line="360" w:lineRule="auto"/>
        <w:rPr>
          <w:color w:val="auto"/>
          <w:sz w:val="26"/>
          <w:szCs w:val="26"/>
        </w:rPr>
      </w:pPr>
      <w:r w:rsidRPr="00CC2640">
        <w:rPr>
          <w:color w:val="auto"/>
          <w:sz w:val="26"/>
          <w:szCs w:val="26"/>
        </w:rPr>
        <w:t xml:space="preserve">Correspondence to resolve complaints may be directed to </w:t>
      </w:r>
      <w:r w:rsidR="0056093D" w:rsidRPr="00CC2640">
        <w:rPr>
          <w:color w:val="auto"/>
          <w:sz w:val="26"/>
          <w:szCs w:val="26"/>
        </w:rPr>
        <w:t xml:space="preserve">Joshua Broder, CEO, </w:t>
      </w:r>
      <w:r w:rsidRPr="00CC2640">
        <w:rPr>
          <w:color w:val="auto"/>
          <w:sz w:val="26"/>
          <w:szCs w:val="26"/>
        </w:rPr>
        <w:t>telephone (</w:t>
      </w:r>
      <w:r w:rsidR="0056093D" w:rsidRPr="00CC2640">
        <w:rPr>
          <w:color w:val="auto"/>
          <w:sz w:val="26"/>
          <w:szCs w:val="26"/>
        </w:rPr>
        <w:t>207</w:t>
      </w:r>
      <w:r w:rsidRPr="00CC2640">
        <w:rPr>
          <w:color w:val="auto"/>
          <w:sz w:val="26"/>
          <w:szCs w:val="26"/>
        </w:rPr>
        <w:t xml:space="preserve">) </w:t>
      </w:r>
      <w:r w:rsidR="0056093D" w:rsidRPr="00CC2640">
        <w:rPr>
          <w:color w:val="auto"/>
          <w:sz w:val="26"/>
          <w:szCs w:val="26"/>
        </w:rPr>
        <w:t>358-7402</w:t>
      </w:r>
      <w:r w:rsidRPr="00CC2640">
        <w:rPr>
          <w:color w:val="auto"/>
          <w:sz w:val="26"/>
          <w:szCs w:val="26"/>
        </w:rPr>
        <w:t xml:space="preserve">, facsimile </w:t>
      </w:r>
      <w:r w:rsidR="0056093D" w:rsidRPr="00CC2640">
        <w:rPr>
          <w:color w:val="auto"/>
          <w:sz w:val="26"/>
          <w:szCs w:val="26"/>
        </w:rPr>
        <w:t>(207) 772-3427, at company headquarters</w:t>
      </w:r>
      <w:r w:rsidRPr="00CC2640">
        <w:rPr>
          <w:color w:val="auto"/>
          <w:sz w:val="26"/>
          <w:szCs w:val="26"/>
        </w:rPr>
        <w:t xml:space="preserve">.  </w:t>
      </w:r>
    </w:p>
    <w:p w:rsidR="004C3160" w:rsidRPr="00CC2640" w:rsidRDefault="004C3160" w:rsidP="004C3160">
      <w:pPr>
        <w:numPr>
          <w:ilvl w:val="0"/>
          <w:numId w:val="3"/>
        </w:numPr>
        <w:spacing w:before="240" w:line="360" w:lineRule="auto"/>
        <w:rPr>
          <w:color w:val="auto"/>
          <w:sz w:val="26"/>
          <w:szCs w:val="26"/>
        </w:rPr>
      </w:pPr>
      <w:r w:rsidRPr="00CC2640">
        <w:rPr>
          <w:color w:val="auto"/>
          <w:sz w:val="26"/>
          <w:szCs w:val="26"/>
        </w:rPr>
        <w:t>The Applicant will not be using a fictitious name</w:t>
      </w:r>
      <w:r w:rsidR="001D0D2F">
        <w:rPr>
          <w:color w:val="auto"/>
          <w:sz w:val="26"/>
          <w:szCs w:val="26"/>
        </w:rPr>
        <w:t>.</w:t>
      </w:r>
    </w:p>
    <w:p w:rsidR="004C3160" w:rsidRPr="00CC2640" w:rsidRDefault="004C3160" w:rsidP="004C3160">
      <w:pPr>
        <w:numPr>
          <w:ilvl w:val="0"/>
          <w:numId w:val="4"/>
        </w:numPr>
        <w:spacing w:before="240" w:line="360" w:lineRule="auto"/>
        <w:rPr>
          <w:color w:val="auto"/>
          <w:sz w:val="26"/>
          <w:szCs w:val="26"/>
        </w:rPr>
      </w:pPr>
      <w:r w:rsidRPr="00CC2640">
        <w:rPr>
          <w:color w:val="auto"/>
          <w:sz w:val="26"/>
          <w:szCs w:val="26"/>
        </w:rPr>
        <w:t xml:space="preserve">The Applicant is not operating as a public utility in other states.  </w:t>
      </w:r>
    </w:p>
    <w:p w:rsidR="004C3160" w:rsidRPr="00CC2640" w:rsidRDefault="004C3160" w:rsidP="004C3160">
      <w:pPr>
        <w:numPr>
          <w:ilvl w:val="0"/>
          <w:numId w:val="3"/>
        </w:numPr>
        <w:spacing w:before="240" w:line="360" w:lineRule="auto"/>
        <w:rPr>
          <w:color w:val="auto"/>
          <w:sz w:val="26"/>
          <w:szCs w:val="26"/>
        </w:rPr>
      </w:pPr>
      <w:r w:rsidRPr="00CC2640">
        <w:rPr>
          <w:color w:val="auto"/>
          <w:sz w:val="26"/>
          <w:szCs w:val="26"/>
        </w:rPr>
        <w:t xml:space="preserve">The Applicant </w:t>
      </w:r>
      <w:r w:rsidR="0056093D" w:rsidRPr="00CC2640">
        <w:rPr>
          <w:color w:val="auto"/>
          <w:sz w:val="26"/>
          <w:szCs w:val="26"/>
        </w:rPr>
        <w:t>has no</w:t>
      </w:r>
      <w:r w:rsidRPr="00CC2640">
        <w:rPr>
          <w:color w:val="auto"/>
          <w:sz w:val="26"/>
          <w:szCs w:val="26"/>
        </w:rPr>
        <w:t xml:space="preserve"> affiliates or predecessors within Pennsylvania. </w:t>
      </w:r>
    </w:p>
    <w:p w:rsidR="004C3160" w:rsidRPr="00CC2640" w:rsidRDefault="004C3160" w:rsidP="004C3160">
      <w:pPr>
        <w:numPr>
          <w:ilvl w:val="0"/>
          <w:numId w:val="3"/>
        </w:numPr>
        <w:spacing w:before="240" w:line="360" w:lineRule="auto"/>
        <w:rPr>
          <w:color w:val="auto"/>
          <w:sz w:val="26"/>
          <w:szCs w:val="26"/>
        </w:rPr>
      </w:pPr>
      <w:r w:rsidRPr="00CC2640">
        <w:rPr>
          <w:color w:val="auto"/>
          <w:sz w:val="26"/>
          <w:szCs w:val="26"/>
        </w:rPr>
        <w:t xml:space="preserve">The Applicant </w:t>
      </w:r>
      <w:r w:rsidR="0056093D" w:rsidRPr="00CC2640">
        <w:rPr>
          <w:color w:val="auto"/>
          <w:sz w:val="26"/>
          <w:szCs w:val="26"/>
        </w:rPr>
        <w:t>has no</w:t>
      </w:r>
      <w:r w:rsidRPr="00CC2640">
        <w:rPr>
          <w:color w:val="auto"/>
          <w:sz w:val="26"/>
          <w:szCs w:val="26"/>
        </w:rPr>
        <w:t xml:space="preserve"> affiliates or predecessors rendering public utility service outside Pennsylvania. </w:t>
      </w:r>
    </w:p>
    <w:p w:rsidR="004C3160" w:rsidRPr="00CC2640" w:rsidRDefault="004C3160" w:rsidP="00CB535F">
      <w:pPr>
        <w:pStyle w:val="StyleBodyTextBodyTextCharFirstline1Before12pt"/>
        <w:ind w:firstLine="720"/>
        <w:rPr>
          <w:color w:val="auto"/>
          <w:szCs w:val="26"/>
        </w:rPr>
      </w:pPr>
      <w:r w:rsidRPr="00CC2640">
        <w:rPr>
          <w:color w:val="auto"/>
          <w:szCs w:val="26"/>
        </w:rPr>
        <w:t xml:space="preserve">The </w:t>
      </w:r>
      <w:r w:rsidRPr="00CB535F">
        <w:rPr>
          <w:rFonts w:ascii="Times New Roman" w:hAnsi="Times New Roman"/>
          <w:color w:val="auto"/>
        </w:rPr>
        <w:t>Applicant</w:t>
      </w:r>
      <w:r w:rsidRPr="00CC2640">
        <w:rPr>
          <w:color w:val="auto"/>
          <w:szCs w:val="26"/>
        </w:rPr>
        <w:t xml:space="preserve"> understands that if it plans to cease doing business within the Commonwealth of Pennsylvania, it is under a duty to request authority from the Commission for permission prior to ceasing.</w:t>
      </w:r>
    </w:p>
    <w:p w:rsidR="004C3160" w:rsidRPr="00CC2640" w:rsidRDefault="008B23A4" w:rsidP="00CB535F">
      <w:pPr>
        <w:pStyle w:val="StyleBodyTextBodyTextCharFirstline1Before12pt"/>
        <w:ind w:firstLine="720"/>
        <w:rPr>
          <w:color w:val="auto"/>
          <w:szCs w:val="26"/>
        </w:rPr>
      </w:pPr>
      <w:r w:rsidRPr="00CC2640">
        <w:rPr>
          <w:color w:val="auto"/>
          <w:szCs w:val="26"/>
        </w:rPr>
        <w:t xml:space="preserve">SQF seeks </w:t>
      </w:r>
      <w:r w:rsidRPr="00CB535F">
        <w:rPr>
          <w:rFonts w:ascii="Times New Roman" w:hAnsi="Times New Roman"/>
          <w:color w:val="auto"/>
        </w:rPr>
        <w:t>authority</w:t>
      </w:r>
      <w:r w:rsidRPr="00CC2640">
        <w:rPr>
          <w:color w:val="auto"/>
          <w:szCs w:val="26"/>
        </w:rPr>
        <w:t xml:space="preserve"> to provide radio frequency (RF) transport and backhaul services to commercial mobile radio service (CMRS) providers.  SQF also may transport and distribute its wireless customers</w:t>
      </w:r>
      <w:r w:rsidR="00E2228C">
        <w:rPr>
          <w:color w:val="auto"/>
          <w:szCs w:val="26"/>
        </w:rPr>
        <w:t>’</w:t>
      </w:r>
      <w:r w:rsidRPr="00CC2640">
        <w:rPr>
          <w:color w:val="auto"/>
          <w:szCs w:val="26"/>
        </w:rPr>
        <w:t xml:space="preserve"> data services.  SQF will provide its services using a system of fiber optic cables and small antennas and conversion equipment attached to </w:t>
      </w:r>
      <w:r w:rsidRPr="00CC2640">
        <w:rPr>
          <w:color w:val="auto"/>
          <w:szCs w:val="26"/>
        </w:rPr>
        <w:lastRenderedPageBreak/>
        <w:t xml:space="preserve">poles and other structures.  SQF will provide both interstate and intrastate </w:t>
      </w:r>
      <w:r w:rsidR="00CD56E7">
        <w:rPr>
          <w:color w:val="auto"/>
          <w:szCs w:val="26"/>
        </w:rPr>
        <w:t xml:space="preserve">wholesale </w:t>
      </w:r>
      <w:r w:rsidR="00675CBB">
        <w:rPr>
          <w:color w:val="auto"/>
          <w:szCs w:val="26"/>
        </w:rPr>
        <w:t xml:space="preserve">telecommunications </w:t>
      </w:r>
      <w:r w:rsidRPr="00CC2640">
        <w:rPr>
          <w:color w:val="auto"/>
          <w:szCs w:val="26"/>
        </w:rPr>
        <w:t>services</w:t>
      </w:r>
      <w:r w:rsidR="00AD0E6B">
        <w:rPr>
          <w:color w:val="auto"/>
          <w:szCs w:val="26"/>
        </w:rPr>
        <w:t xml:space="preserve">, including backhaul </w:t>
      </w:r>
      <w:r w:rsidR="00CD56E7">
        <w:rPr>
          <w:color w:val="auto"/>
          <w:szCs w:val="26"/>
        </w:rPr>
        <w:t>services</w:t>
      </w:r>
      <w:r w:rsidR="00AD0E6B">
        <w:rPr>
          <w:color w:val="auto"/>
          <w:szCs w:val="26"/>
        </w:rPr>
        <w:t xml:space="preserve">.  </w:t>
      </w:r>
    </w:p>
    <w:p w:rsidR="00A85A60" w:rsidRPr="00CC2640" w:rsidRDefault="003044C9" w:rsidP="00527450">
      <w:pPr>
        <w:pStyle w:val="StyleBodyTextBodyTextCharFirstline1Before12pt"/>
        <w:ind w:firstLine="720"/>
        <w:rPr>
          <w:color w:val="auto"/>
          <w:szCs w:val="26"/>
        </w:rPr>
      </w:pPr>
      <w:r w:rsidRPr="00CC2640">
        <w:rPr>
          <w:color w:val="auto"/>
          <w:szCs w:val="26"/>
        </w:rPr>
        <w:t xml:space="preserve">Premised upon </w:t>
      </w:r>
      <w:r w:rsidRPr="00CB535F">
        <w:rPr>
          <w:rFonts w:ascii="Times New Roman" w:hAnsi="Times New Roman"/>
          <w:color w:val="auto"/>
        </w:rPr>
        <w:t>our</w:t>
      </w:r>
      <w:r w:rsidRPr="00CC2640">
        <w:rPr>
          <w:color w:val="auto"/>
          <w:szCs w:val="26"/>
        </w:rPr>
        <w:t xml:space="preserve"> review of the Application and the proposed tariff, and consistent with our Orders, the Code, our </w:t>
      </w:r>
      <w:r w:rsidR="00D21A48" w:rsidRPr="00CC2640">
        <w:rPr>
          <w:color w:val="auto"/>
          <w:szCs w:val="26"/>
        </w:rPr>
        <w:t>r</w:t>
      </w:r>
      <w:r w:rsidRPr="00CC2640">
        <w:rPr>
          <w:color w:val="auto"/>
          <w:szCs w:val="26"/>
        </w:rPr>
        <w:t>egulations and the TA-96, we conclude that the Applicant’s proposed services do not raise concerns at this time regarding safety, adequacy, reliability, or privacy</w:t>
      </w:r>
      <w:r w:rsidR="00FE6FC4" w:rsidRPr="00CC2640">
        <w:rPr>
          <w:color w:val="auto"/>
          <w:szCs w:val="26"/>
        </w:rPr>
        <w:t>.</w:t>
      </w:r>
      <w:r w:rsidR="00A85A60" w:rsidRPr="00CC2640">
        <w:rPr>
          <w:color w:val="auto"/>
          <w:szCs w:val="26"/>
        </w:rPr>
        <w:t xml:space="preserve">  Further, the Applicant has demonstrated that it is financially capable of providing telecommunication services as a CAP.  We conclude that the Applicant meets the requirements for certification as a CAP, consistent with this Order.  </w:t>
      </w:r>
    </w:p>
    <w:p w:rsidR="003044C9" w:rsidRPr="00CC2640" w:rsidRDefault="0043178F" w:rsidP="00527450">
      <w:pPr>
        <w:pStyle w:val="StyleBodyTextBodyTextCharFirstline1Before12pt"/>
        <w:ind w:firstLine="720"/>
        <w:rPr>
          <w:color w:val="auto"/>
          <w:szCs w:val="26"/>
        </w:rPr>
      </w:pPr>
      <w:r w:rsidRPr="00CC2640">
        <w:rPr>
          <w:color w:val="auto"/>
          <w:szCs w:val="26"/>
        </w:rPr>
        <w:t>Th</w:t>
      </w:r>
      <w:r w:rsidR="00176510" w:rsidRPr="00CC2640">
        <w:rPr>
          <w:color w:val="auto"/>
          <w:szCs w:val="26"/>
        </w:rPr>
        <w:t xml:space="preserve">e </w:t>
      </w:r>
      <w:r w:rsidR="003044C9" w:rsidRPr="00CC2640">
        <w:rPr>
          <w:color w:val="auto"/>
          <w:szCs w:val="26"/>
        </w:rPr>
        <w:t>Applicant shall thereafter file its Initial Tariff</w:t>
      </w:r>
      <w:r w:rsidR="00460BCA" w:rsidRPr="00CC2640">
        <w:rPr>
          <w:rStyle w:val="FootnoteReference"/>
          <w:color w:val="auto"/>
          <w:szCs w:val="26"/>
        </w:rPr>
        <w:footnoteReference w:id="2"/>
      </w:r>
      <w:r w:rsidR="003044C9" w:rsidRPr="00CC2640">
        <w:rPr>
          <w:color w:val="auto"/>
          <w:szCs w:val="26"/>
        </w:rPr>
        <w:t xml:space="preserve"> on or before sixty (60) days from the date of entry of this Order.  </w:t>
      </w:r>
      <w:r w:rsidR="00770F49" w:rsidRPr="00CC2640">
        <w:rPr>
          <w:color w:val="auto"/>
          <w:szCs w:val="26"/>
        </w:rPr>
        <w:t>The Applicant may file its Initial Tariff electronically, consistent with Commission Rules.</w:t>
      </w:r>
      <w:r w:rsidR="00770F49" w:rsidRPr="00CC2640">
        <w:rPr>
          <w:rStyle w:val="FootnoteReference"/>
          <w:color w:val="auto"/>
          <w:szCs w:val="26"/>
        </w:rPr>
        <w:footnoteReference w:id="3"/>
      </w:r>
      <w:r w:rsidR="00770F49" w:rsidRPr="00CC2640">
        <w:rPr>
          <w:color w:val="auto"/>
          <w:szCs w:val="26"/>
        </w:rPr>
        <w:t xml:space="preserve">  </w:t>
      </w:r>
      <w:r w:rsidR="003044C9" w:rsidRPr="00CC2640">
        <w:rPr>
          <w:color w:val="auto"/>
          <w:szCs w:val="26"/>
        </w:rPr>
        <w:t xml:space="preserve">Copies of the Initial Tariff shall also be served upon the </w:t>
      </w:r>
      <w:r w:rsidR="003044C9" w:rsidRPr="00CB535F">
        <w:rPr>
          <w:rFonts w:ascii="Times New Roman" w:hAnsi="Times New Roman"/>
          <w:color w:val="auto"/>
        </w:rPr>
        <w:t>same</w:t>
      </w:r>
      <w:r w:rsidR="003044C9" w:rsidRPr="00CC2640">
        <w:rPr>
          <w:color w:val="auto"/>
          <w:szCs w:val="26"/>
        </w:rPr>
        <w:t xml:space="preserve"> entities receiving service of the original Application.  If the time required for such resolution and filing exceeds sixty (60) days, the Applicant may request an extension of an additional sixty (60) days with the Commission’s Secretary.  Thus, if the Initial Tariff is not filed within 60 days (120 days including the extension) of the entry of this Order, the Application will be dismissed and the authority granted herein will be revoked wit</w:t>
      </w:r>
      <w:r w:rsidR="003026A0" w:rsidRPr="00CC2640">
        <w:rPr>
          <w:color w:val="auto"/>
          <w:szCs w:val="26"/>
        </w:rPr>
        <w:t>hout further Commission Order.</w:t>
      </w:r>
      <w:r w:rsidR="00E70458" w:rsidRPr="00CC2640">
        <w:rPr>
          <w:color w:val="auto"/>
          <w:szCs w:val="26"/>
        </w:rPr>
        <w:t xml:space="preserve">  </w:t>
      </w:r>
    </w:p>
    <w:p w:rsidR="00781235" w:rsidRDefault="0077477E" w:rsidP="00527450">
      <w:pPr>
        <w:pStyle w:val="StyleBodyTextBodyTextCharFirstline1Before12pt"/>
        <w:ind w:firstLine="720"/>
        <w:rPr>
          <w:color w:val="auto"/>
        </w:rPr>
      </w:pPr>
      <w:r w:rsidRPr="00CC2640">
        <w:rPr>
          <w:color w:val="auto"/>
        </w:rPr>
        <w:t xml:space="preserve">We note that the Commission will only approve tariff provisions regarding limitation of liability consistent with law.  Any tariff provisions contained in the </w:t>
      </w:r>
      <w:r w:rsidR="00982FF2" w:rsidRPr="00CC2640">
        <w:rPr>
          <w:color w:val="auto"/>
        </w:rPr>
        <w:t>I</w:t>
      </w:r>
      <w:r w:rsidRPr="00CC2640">
        <w:rPr>
          <w:color w:val="auto"/>
        </w:rPr>
        <w:t xml:space="preserve">nitial </w:t>
      </w:r>
      <w:r w:rsidR="00982FF2" w:rsidRPr="00CC2640">
        <w:rPr>
          <w:color w:val="auto"/>
        </w:rPr>
        <w:t>T</w:t>
      </w:r>
      <w:r w:rsidRPr="00CC2640">
        <w:rPr>
          <w:color w:val="auto"/>
        </w:rPr>
        <w:t xml:space="preserve">ariff regarding </w:t>
      </w:r>
      <w:r w:rsidRPr="00CB535F">
        <w:rPr>
          <w:rFonts w:ascii="Times New Roman" w:hAnsi="Times New Roman"/>
          <w:color w:val="auto"/>
        </w:rPr>
        <w:t>limitation</w:t>
      </w:r>
      <w:r w:rsidRPr="00CC2640">
        <w:rPr>
          <w:color w:val="auto"/>
        </w:rPr>
        <w:t xml:space="preserve"> of liability found to be inconsistent with any applicable laws, rules and regulations will be deemed inoperative and superseded.   </w:t>
      </w:r>
    </w:p>
    <w:p w:rsidR="00982FF2" w:rsidRPr="00CC2640" w:rsidRDefault="00982FF2" w:rsidP="00527450">
      <w:pPr>
        <w:pStyle w:val="StyleBodyTextBodyTextCharFirstline1Before12pt"/>
        <w:ind w:firstLine="720"/>
        <w:rPr>
          <w:color w:val="auto"/>
          <w:szCs w:val="26"/>
        </w:rPr>
      </w:pPr>
      <w:r w:rsidRPr="00CC2640">
        <w:rPr>
          <w:color w:val="auto"/>
          <w:szCs w:val="26"/>
        </w:rPr>
        <w:lastRenderedPageBreak/>
        <w:t xml:space="preserve">To the extent that the proposed tariff contains rates, the Initial Tariff may become effective on one (1) </w:t>
      </w:r>
      <w:proofErr w:type="spellStart"/>
      <w:r w:rsidRPr="00CC2640">
        <w:rPr>
          <w:color w:val="auto"/>
          <w:szCs w:val="26"/>
        </w:rPr>
        <w:t>day’s notice</w:t>
      </w:r>
      <w:proofErr w:type="spellEnd"/>
      <w:r w:rsidRPr="00CC2640">
        <w:rPr>
          <w:color w:val="auto"/>
          <w:szCs w:val="26"/>
        </w:rPr>
        <w:t xml:space="preserve"> from the date upon which it is filed and served.</w:t>
      </w:r>
    </w:p>
    <w:p w:rsidR="00F25C54" w:rsidRDefault="00F25C54" w:rsidP="00527450">
      <w:pPr>
        <w:pStyle w:val="StyleBodyTextBodyTextCharFirstline1Before12pt"/>
        <w:ind w:firstLine="720"/>
        <w:rPr>
          <w:color w:val="auto"/>
          <w:szCs w:val="26"/>
        </w:rPr>
      </w:pPr>
      <w:r w:rsidRPr="00CC2640">
        <w:rPr>
          <w:color w:val="auto"/>
          <w:szCs w:val="26"/>
        </w:rPr>
        <w:t>Carriers are required to provide telecommunications service to customers in Pennsylvania within one year of certification.</w:t>
      </w:r>
      <w:r w:rsidRPr="00CC2640">
        <w:rPr>
          <w:rStyle w:val="FootnoteReference"/>
          <w:color w:val="auto"/>
          <w:szCs w:val="26"/>
        </w:rPr>
        <w:footnoteReference w:id="4"/>
      </w:r>
    </w:p>
    <w:p w:rsidR="00F33A5E" w:rsidRPr="00D81BE9" w:rsidRDefault="00F33A5E" w:rsidP="00F33A5E">
      <w:pPr>
        <w:pStyle w:val="StyleBodyTextBodyTextCharFirstline1Before12pt"/>
        <w:ind w:firstLine="720"/>
        <w:rPr>
          <w:color w:val="auto"/>
        </w:rPr>
      </w:pPr>
      <w:r w:rsidRPr="00D81BE9">
        <w:rPr>
          <w:color w:val="auto"/>
        </w:rPr>
        <w:t>In accordance with the affidavit that accompanied the application for a Certificate of Public Convenience, SQF has agreed to abide by all applicable federal and state laws and regulations and by the decisions of the Commission.  We remind SQF that, in accordance with the Commission orders implementing TA-96, a public utility that seeks Commission certification or that is certificated in Pennsylvania to provide telecommunications service, as defined by state and federal law, must provide the service in full compliance with all applicable provisions of Pennsylvania and federal law.</w:t>
      </w:r>
      <w:r w:rsidRPr="00D81BE9">
        <w:rPr>
          <w:rStyle w:val="FootnoteReference"/>
          <w:szCs w:val="26"/>
        </w:rPr>
        <w:footnoteReference w:id="5"/>
      </w:r>
      <w:r w:rsidRPr="00D81BE9">
        <w:rPr>
          <w:rStyle w:val="FootnoteReference"/>
          <w:szCs w:val="26"/>
        </w:rPr>
        <w:t xml:space="preserve"> </w:t>
      </w:r>
      <w:r w:rsidRPr="00D81BE9">
        <w:rPr>
          <w:color w:val="auto"/>
        </w:rPr>
        <w:t xml:space="preserve"> This includes compliance with Section 1511(e) of Pennsylvania’s Business Corporation Law, 15 Pa. C.S. § 1511(e),</w:t>
      </w:r>
      <w:r w:rsidRPr="00D81BE9">
        <w:rPr>
          <w:color w:val="auto"/>
          <w:vertAlign w:val="superscript"/>
        </w:rPr>
        <w:footnoteReference w:id="6"/>
      </w:r>
      <w:r w:rsidRPr="00D81BE9">
        <w:rPr>
          <w:color w:val="auto"/>
        </w:rPr>
        <w:t xml:space="preserve"> when siting facilities/equipment in public rights-of-way.  Failure to comply with applicable law may result in fines being imposed against a public utility or in the suspension or revocation of the utility’s Certificate of Public Convenience, consistent with due process.  </w:t>
      </w:r>
    </w:p>
    <w:p w:rsidR="00F33A5E" w:rsidRPr="00D81BE9" w:rsidRDefault="00F33A5E" w:rsidP="00F33A5E">
      <w:pPr>
        <w:pStyle w:val="StyleBodyTextBodyTextCharFirstline1Before12pt"/>
        <w:ind w:firstLine="720"/>
        <w:rPr>
          <w:color w:val="auto"/>
        </w:rPr>
      </w:pPr>
      <w:r w:rsidRPr="00D81BE9">
        <w:rPr>
          <w:color w:val="auto"/>
        </w:rPr>
        <w:lastRenderedPageBreak/>
        <w:t>SQF represents in its application that it will be providing both interstate and intrastate services in Pennsylvania.  We remind SQF that certificated public utilities in Pennsylvania are required to file with the Commission an accurate annual financial report and an accurate separate statement of gross intrastate revenues for fiscal assessment purposes, as received from operations conducted pursuant to the authority granted by the Commission’s certification order.</w:t>
      </w:r>
      <w:r w:rsidRPr="00D81BE9">
        <w:rPr>
          <w:color w:val="auto"/>
          <w:vertAlign w:val="superscript"/>
        </w:rPr>
        <w:footnoteReference w:id="7"/>
      </w:r>
      <w:r w:rsidRPr="00D81BE9">
        <w:rPr>
          <w:color w:val="auto"/>
        </w:rPr>
        <w:t xml:space="preserve">  Additional reporting of intrastate retail revenues also may be involved for the purpose of Pennsylvania Universal Service Fund contribution assessments.  Failure to comply with applicable reporting requirements may result in billing for back payments due and the imposition of fines and/or other lawful remedies, consistent with due process.</w:t>
      </w:r>
    </w:p>
    <w:p w:rsidR="003044C9" w:rsidRPr="00CC2640" w:rsidRDefault="003044C9" w:rsidP="00E40DBA">
      <w:pPr>
        <w:keepNext/>
        <w:spacing w:before="240" w:line="360" w:lineRule="auto"/>
        <w:jc w:val="center"/>
        <w:rPr>
          <w:b/>
          <w:color w:val="auto"/>
          <w:sz w:val="26"/>
          <w:szCs w:val="26"/>
          <w:u w:val="single"/>
        </w:rPr>
      </w:pPr>
      <w:r w:rsidRPr="00CC2640">
        <w:rPr>
          <w:b/>
          <w:color w:val="auto"/>
          <w:sz w:val="26"/>
          <w:szCs w:val="26"/>
          <w:u w:val="single"/>
        </w:rPr>
        <w:t>Conclusion</w:t>
      </w:r>
    </w:p>
    <w:p w:rsidR="00460BCA" w:rsidRPr="00CC2640" w:rsidRDefault="003044C9" w:rsidP="00527450">
      <w:pPr>
        <w:pStyle w:val="StyleBodyTextBodyTextCharFirstline1Before12pt"/>
        <w:rPr>
          <w:b/>
          <w:color w:val="auto"/>
          <w:szCs w:val="26"/>
        </w:rPr>
      </w:pPr>
      <w:r w:rsidRPr="00CC2640">
        <w:rPr>
          <w:color w:val="auto"/>
          <w:szCs w:val="26"/>
        </w:rPr>
        <w:t>Accordingly,</w:t>
      </w:r>
      <w:r w:rsidR="00C129AC">
        <w:rPr>
          <w:color w:val="auto"/>
          <w:szCs w:val="26"/>
        </w:rPr>
        <w:t xml:space="preserve"> we shall grant the Application</w:t>
      </w:r>
      <w:r w:rsidRPr="00CC2640">
        <w:rPr>
          <w:color w:val="auto"/>
          <w:szCs w:val="26"/>
        </w:rPr>
        <w:t>.  Upon the establishment of filed rates and the approval of the Init</w:t>
      </w:r>
      <w:r w:rsidR="00E70458" w:rsidRPr="00CC2640">
        <w:rPr>
          <w:color w:val="auto"/>
          <w:szCs w:val="26"/>
        </w:rPr>
        <w:t>ial Tariff</w:t>
      </w:r>
      <w:r w:rsidRPr="00CC2640">
        <w:rPr>
          <w:color w:val="auto"/>
          <w:szCs w:val="26"/>
        </w:rPr>
        <w:t xml:space="preserve">, a Certificate of Public Convenience shall be issued evidencing the Applicant’s authority to provide services as </w:t>
      </w:r>
      <w:r w:rsidR="00E70458" w:rsidRPr="00CC2640">
        <w:rPr>
          <w:color w:val="auto"/>
          <w:szCs w:val="26"/>
        </w:rPr>
        <w:t xml:space="preserve">a CAP </w:t>
      </w:r>
      <w:r w:rsidR="00A85A60" w:rsidRPr="00CC2640">
        <w:rPr>
          <w:color w:val="auto"/>
          <w:szCs w:val="26"/>
        </w:rPr>
        <w:t>throughout</w:t>
      </w:r>
      <w:r w:rsidRPr="00CC2640">
        <w:rPr>
          <w:color w:val="auto"/>
          <w:szCs w:val="26"/>
        </w:rPr>
        <w:t xml:space="preserve"> the </w:t>
      </w:r>
      <w:r w:rsidR="007C710D" w:rsidRPr="00CC2640">
        <w:rPr>
          <w:color w:val="auto"/>
          <w:szCs w:val="26"/>
        </w:rPr>
        <w:t>Commonwealth of Pennsylvania</w:t>
      </w:r>
      <w:r w:rsidRPr="00CC2640">
        <w:rPr>
          <w:color w:val="auto"/>
          <w:szCs w:val="26"/>
        </w:rPr>
        <w:t>, consistent with this Order and our decisions in</w:t>
      </w:r>
      <w:r w:rsidR="00982FF2" w:rsidRPr="00CC2640">
        <w:rPr>
          <w:color w:val="auto"/>
          <w:szCs w:val="26"/>
        </w:rPr>
        <w:t xml:space="preserve"> other such</w:t>
      </w:r>
      <w:r w:rsidRPr="00CC2640">
        <w:rPr>
          <w:color w:val="auto"/>
          <w:szCs w:val="26"/>
        </w:rPr>
        <w:t xml:space="preserve"> proceedings; </w:t>
      </w:r>
      <w:r w:rsidRPr="00CC2640">
        <w:rPr>
          <w:b/>
          <w:color w:val="auto"/>
          <w:szCs w:val="26"/>
        </w:rPr>
        <w:t>THEREFORE,</w:t>
      </w:r>
    </w:p>
    <w:p w:rsidR="00966496" w:rsidRPr="00CC2640" w:rsidRDefault="003044C9" w:rsidP="00966496">
      <w:pPr>
        <w:widowControl w:val="0"/>
        <w:spacing w:before="240" w:line="360" w:lineRule="auto"/>
        <w:ind w:firstLine="1440"/>
        <w:rPr>
          <w:b/>
          <w:color w:val="auto"/>
          <w:sz w:val="26"/>
          <w:szCs w:val="26"/>
        </w:rPr>
      </w:pPr>
      <w:r w:rsidRPr="00CC2640">
        <w:rPr>
          <w:b/>
          <w:color w:val="auto"/>
          <w:sz w:val="26"/>
          <w:szCs w:val="26"/>
        </w:rPr>
        <w:t>IT IS ORDERED:</w:t>
      </w:r>
      <w:r w:rsidR="0079435E" w:rsidRPr="00CC2640">
        <w:rPr>
          <w:b/>
          <w:color w:val="auto"/>
          <w:sz w:val="26"/>
          <w:szCs w:val="26"/>
        </w:rPr>
        <w:t xml:space="preserve"> </w:t>
      </w:r>
    </w:p>
    <w:p w:rsidR="00966496" w:rsidRPr="00CC2640" w:rsidRDefault="003044C9" w:rsidP="00A81C02">
      <w:pPr>
        <w:pStyle w:val="ListParagraph"/>
        <w:widowControl w:val="0"/>
        <w:numPr>
          <w:ilvl w:val="0"/>
          <w:numId w:val="6"/>
        </w:numPr>
        <w:tabs>
          <w:tab w:val="left" w:pos="1440"/>
          <w:tab w:val="left" w:pos="1980"/>
        </w:tabs>
        <w:spacing w:before="240" w:line="360" w:lineRule="auto"/>
        <w:ind w:left="0" w:firstLine="720"/>
        <w:rPr>
          <w:color w:val="auto"/>
          <w:sz w:val="26"/>
          <w:szCs w:val="26"/>
        </w:rPr>
      </w:pPr>
      <w:r w:rsidRPr="00CC2640">
        <w:rPr>
          <w:color w:val="auto"/>
          <w:sz w:val="26"/>
          <w:szCs w:val="26"/>
        </w:rPr>
        <w:t xml:space="preserve">That the Application of </w:t>
      </w:r>
      <w:r w:rsidR="00113BBD" w:rsidRPr="00CC2640">
        <w:rPr>
          <w:color w:val="auto"/>
          <w:sz w:val="26"/>
          <w:szCs w:val="26"/>
        </w:rPr>
        <w:t>SQF, LLC</w:t>
      </w:r>
      <w:r w:rsidRPr="00CC2640">
        <w:rPr>
          <w:color w:val="auto"/>
          <w:sz w:val="26"/>
          <w:szCs w:val="26"/>
        </w:rPr>
        <w:t xml:space="preserve"> at Docket No.</w:t>
      </w:r>
      <w:r w:rsidR="00547876" w:rsidRPr="00CC2640">
        <w:rPr>
          <w:color w:val="auto"/>
          <w:sz w:val="26"/>
          <w:szCs w:val="26"/>
        </w:rPr>
        <w:t> </w:t>
      </w:r>
      <w:r w:rsidR="00460BCA" w:rsidRPr="00CC2640">
        <w:rPr>
          <w:color w:val="auto"/>
          <w:sz w:val="26"/>
          <w:szCs w:val="26"/>
        </w:rPr>
        <w:t>A-2015-2490501</w:t>
      </w:r>
      <w:r w:rsidRPr="00CC2640">
        <w:rPr>
          <w:color w:val="auto"/>
          <w:sz w:val="26"/>
          <w:szCs w:val="26"/>
        </w:rPr>
        <w:t xml:space="preserve"> </w:t>
      </w:r>
      <w:r w:rsidR="00966496" w:rsidRPr="00CC2640">
        <w:rPr>
          <w:color w:val="auto"/>
          <w:sz w:val="26"/>
          <w:szCs w:val="26"/>
        </w:rPr>
        <w:t xml:space="preserve">for </w:t>
      </w:r>
      <w:r w:rsidRPr="00CC2640">
        <w:rPr>
          <w:color w:val="auto"/>
          <w:sz w:val="26"/>
          <w:szCs w:val="26"/>
        </w:rPr>
        <w:t xml:space="preserve">authority to operate as a Competitive Access Provider throughout the </w:t>
      </w:r>
      <w:r w:rsidR="007C710D" w:rsidRPr="00CC2640">
        <w:rPr>
          <w:color w:val="auto"/>
          <w:sz w:val="26"/>
          <w:szCs w:val="26"/>
        </w:rPr>
        <w:t>Commonwealth of Pennsylvania</w:t>
      </w:r>
      <w:r w:rsidRPr="00CC2640">
        <w:rPr>
          <w:color w:val="auto"/>
          <w:sz w:val="26"/>
          <w:szCs w:val="26"/>
        </w:rPr>
        <w:t xml:space="preserve"> is granted, consistent with this Order.</w:t>
      </w:r>
      <w:r w:rsidR="009303F3" w:rsidRPr="00CC2640">
        <w:rPr>
          <w:color w:val="auto"/>
          <w:sz w:val="26"/>
          <w:szCs w:val="26"/>
        </w:rPr>
        <w:t xml:space="preserve"> </w:t>
      </w:r>
    </w:p>
    <w:p w:rsidR="00C129AC" w:rsidRDefault="003044C9" w:rsidP="00F95D9F">
      <w:pPr>
        <w:pStyle w:val="ListParagraph"/>
        <w:keepLines/>
        <w:widowControl w:val="0"/>
        <w:numPr>
          <w:ilvl w:val="0"/>
          <w:numId w:val="6"/>
        </w:numPr>
        <w:tabs>
          <w:tab w:val="left" w:pos="1440"/>
          <w:tab w:val="left" w:pos="1980"/>
        </w:tabs>
        <w:spacing w:before="240" w:line="360" w:lineRule="auto"/>
        <w:ind w:left="0" w:firstLine="720"/>
        <w:contextualSpacing w:val="0"/>
        <w:rPr>
          <w:color w:val="auto"/>
          <w:sz w:val="26"/>
          <w:szCs w:val="26"/>
        </w:rPr>
      </w:pPr>
      <w:r w:rsidRPr="00CC2640">
        <w:rPr>
          <w:color w:val="auto"/>
          <w:sz w:val="26"/>
          <w:szCs w:val="26"/>
        </w:rPr>
        <w:lastRenderedPageBreak/>
        <w:t>That the Applicant shall comply with all the provisions of the Public Utility Code, as now exist or as may be hereafter amended, and with all pertinent rules, regulations, and Orders of th</w:t>
      </w:r>
      <w:r w:rsidR="00E67D4A" w:rsidRPr="00CC2640">
        <w:rPr>
          <w:color w:val="auto"/>
          <w:sz w:val="26"/>
          <w:szCs w:val="26"/>
        </w:rPr>
        <w:t xml:space="preserve">is </w:t>
      </w:r>
      <w:r w:rsidRPr="00CC2640">
        <w:rPr>
          <w:color w:val="auto"/>
          <w:sz w:val="26"/>
          <w:szCs w:val="26"/>
        </w:rPr>
        <w:t>Commission, now in effect or as may be prescribed by th</w:t>
      </w:r>
      <w:r w:rsidR="00E67D4A" w:rsidRPr="00CC2640">
        <w:rPr>
          <w:color w:val="auto"/>
          <w:sz w:val="26"/>
          <w:szCs w:val="26"/>
        </w:rPr>
        <w:t xml:space="preserve">is </w:t>
      </w:r>
      <w:r w:rsidR="008C2AA1" w:rsidRPr="00CC2640">
        <w:rPr>
          <w:color w:val="auto"/>
          <w:sz w:val="26"/>
          <w:szCs w:val="26"/>
        </w:rPr>
        <w:t>C</w:t>
      </w:r>
      <w:r w:rsidRPr="00CC2640">
        <w:rPr>
          <w:color w:val="auto"/>
          <w:sz w:val="26"/>
          <w:szCs w:val="26"/>
        </w:rPr>
        <w:t>ommission.</w:t>
      </w:r>
      <w:r w:rsidR="003410C4" w:rsidRPr="00CC2640">
        <w:rPr>
          <w:color w:val="auto"/>
          <w:sz w:val="26"/>
          <w:szCs w:val="26"/>
        </w:rPr>
        <w:t xml:space="preserve">    </w:t>
      </w:r>
    </w:p>
    <w:p w:rsidR="003410C4" w:rsidRPr="00C129AC" w:rsidRDefault="003044C9" w:rsidP="00A81C02">
      <w:pPr>
        <w:pStyle w:val="ListParagraph"/>
        <w:widowControl w:val="0"/>
        <w:numPr>
          <w:ilvl w:val="0"/>
          <w:numId w:val="6"/>
        </w:numPr>
        <w:tabs>
          <w:tab w:val="left" w:pos="1440"/>
          <w:tab w:val="left" w:pos="1980"/>
        </w:tabs>
        <w:spacing w:before="240" w:line="360" w:lineRule="auto"/>
        <w:ind w:left="0" w:firstLine="720"/>
        <w:contextualSpacing w:val="0"/>
        <w:rPr>
          <w:color w:val="auto"/>
          <w:sz w:val="26"/>
          <w:szCs w:val="26"/>
        </w:rPr>
      </w:pPr>
      <w:r w:rsidRPr="00C129AC">
        <w:rPr>
          <w:color w:val="auto"/>
          <w:sz w:val="26"/>
          <w:szCs w:val="26"/>
        </w:rPr>
        <w:t>That the authority granted herein, to the extent that it duplicates authority now held by or subsequently granted to the Applicant, shall not be construed as conferring more than one operating right to the Applicant.</w:t>
      </w:r>
      <w:r w:rsidR="003410C4" w:rsidRPr="00C129AC">
        <w:rPr>
          <w:color w:val="auto"/>
          <w:sz w:val="26"/>
          <w:szCs w:val="26"/>
        </w:rPr>
        <w:t xml:space="preserve">  </w:t>
      </w:r>
    </w:p>
    <w:p w:rsidR="00211E03" w:rsidRPr="00CC2640" w:rsidRDefault="00211E03" w:rsidP="00527450">
      <w:pPr>
        <w:pStyle w:val="BodyTextIndent"/>
        <w:numPr>
          <w:ilvl w:val="0"/>
          <w:numId w:val="6"/>
        </w:numPr>
        <w:tabs>
          <w:tab w:val="left" w:pos="1440"/>
          <w:tab w:val="left" w:pos="2160"/>
        </w:tabs>
        <w:spacing w:before="240"/>
        <w:ind w:left="0" w:firstLine="720"/>
        <w:rPr>
          <w:color w:val="auto"/>
          <w:szCs w:val="26"/>
        </w:rPr>
      </w:pPr>
      <w:r w:rsidRPr="00CC2640">
        <w:rPr>
          <w:color w:val="auto"/>
          <w:szCs w:val="26"/>
        </w:rPr>
        <w:t xml:space="preserve">That the Applicant maintains accurate accounting records that </w:t>
      </w:r>
      <w:r w:rsidR="00E47955">
        <w:rPr>
          <w:color w:val="auto"/>
          <w:szCs w:val="26"/>
        </w:rPr>
        <w:t xml:space="preserve">properly classify and </w:t>
      </w:r>
      <w:r w:rsidRPr="00CC2640">
        <w:rPr>
          <w:color w:val="auto"/>
          <w:szCs w:val="26"/>
        </w:rPr>
        <w:t xml:space="preserve">segment its </w:t>
      </w:r>
      <w:r w:rsidR="00547876" w:rsidRPr="00CC2640">
        <w:rPr>
          <w:color w:val="auto"/>
          <w:szCs w:val="26"/>
        </w:rPr>
        <w:t xml:space="preserve">Competitive Access Provider </w:t>
      </w:r>
      <w:r w:rsidRPr="00CC2640">
        <w:rPr>
          <w:color w:val="auto"/>
          <w:szCs w:val="26"/>
        </w:rPr>
        <w:t xml:space="preserve">revenues </w:t>
      </w:r>
      <w:r w:rsidR="00E47955">
        <w:rPr>
          <w:color w:val="auto"/>
          <w:szCs w:val="26"/>
        </w:rPr>
        <w:t>from its operations with</w:t>
      </w:r>
      <w:r w:rsidRPr="00CC2640">
        <w:rPr>
          <w:color w:val="auto"/>
          <w:szCs w:val="26"/>
        </w:rPr>
        <w:t xml:space="preserve">in the </w:t>
      </w:r>
      <w:r w:rsidR="00E47955">
        <w:rPr>
          <w:color w:val="auto"/>
          <w:szCs w:val="26"/>
        </w:rPr>
        <w:t>Commonwealth and file with the Commission an accurate annual financial report and an accurate separate statement of gross intrastate revenues for fiscal assessment purposes</w:t>
      </w:r>
      <w:r w:rsidRPr="00CC2640">
        <w:rPr>
          <w:color w:val="auto"/>
          <w:szCs w:val="26"/>
        </w:rPr>
        <w:t>.</w:t>
      </w:r>
    </w:p>
    <w:p w:rsidR="0078319D" w:rsidRPr="00CC2640" w:rsidRDefault="0078319D" w:rsidP="00A81C02">
      <w:pPr>
        <w:pStyle w:val="BodyTextIndent"/>
        <w:numPr>
          <w:ilvl w:val="0"/>
          <w:numId w:val="6"/>
        </w:numPr>
        <w:tabs>
          <w:tab w:val="left" w:pos="1440"/>
          <w:tab w:val="left" w:pos="2160"/>
        </w:tabs>
        <w:spacing w:before="240"/>
        <w:ind w:left="0" w:firstLine="720"/>
        <w:rPr>
          <w:color w:val="auto"/>
          <w:szCs w:val="26"/>
        </w:rPr>
      </w:pPr>
      <w:r w:rsidRPr="00CC2640">
        <w:rPr>
          <w:color w:val="auto"/>
          <w:szCs w:val="26"/>
        </w:rPr>
        <w:t>That in accordance with Commission Orders entered October 5, 2005</w:t>
      </w:r>
      <w:r w:rsidR="00D21A48" w:rsidRPr="00CC2640">
        <w:rPr>
          <w:color w:val="auto"/>
          <w:szCs w:val="26"/>
        </w:rPr>
        <w:t>,</w:t>
      </w:r>
      <w:r w:rsidRPr="00CC2640">
        <w:rPr>
          <w:color w:val="auto"/>
          <w:szCs w:val="26"/>
        </w:rPr>
        <w:t xml:space="preserve"> at M</w:t>
      </w:r>
      <w:r w:rsidRPr="00CC2640">
        <w:rPr>
          <w:color w:val="auto"/>
          <w:szCs w:val="26"/>
        </w:rPr>
        <w:noBreakHyphen/>
        <w:t>00041857 and on August 21, 2006</w:t>
      </w:r>
      <w:r w:rsidR="00D21A48" w:rsidRPr="00CC2640">
        <w:rPr>
          <w:color w:val="auto"/>
          <w:szCs w:val="26"/>
        </w:rPr>
        <w:t>,</w:t>
      </w:r>
      <w:r w:rsidRPr="00CC2640">
        <w:rPr>
          <w:color w:val="auto"/>
          <w:szCs w:val="26"/>
        </w:rPr>
        <w:t xml:space="preserve"> at L-00050176, the Applicant shall follow the reporting requirements outlined at the following website: </w:t>
      </w:r>
      <w:hyperlink r:id="rId9" w:history="1">
        <w:r w:rsidR="00F25C54" w:rsidRPr="00CC2640">
          <w:rPr>
            <w:rStyle w:val="Hyperlink"/>
            <w:color w:val="auto"/>
          </w:rPr>
          <w:t>www.puc.pa.gov/telecom/docs/Reporting_Requirements.docx</w:t>
        </w:r>
      </w:hyperlink>
      <w:r w:rsidR="00A81C02">
        <w:rPr>
          <w:rStyle w:val="Hyperlink"/>
          <w:color w:val="auto"/>
        </w:rPr>
        <w:t>.</w:t>
      </w:r>
    </w:p>
    <w:p w:rsidR="0079435E" w:rsidRPr="00CC2640" w:rsidRDefault="00157290" w:rsidP="00A81C02">
      <w:pPr>
        <w:pStyle w:val="BodyTextIndent"/>
        <w:numPr>
          <w:ilvl w:val="0"/>
          <w:numId w:val="6"/>
        </w:numPr>
        <w:tabs>
          <w:tab w:val="left" w:pos="1440"/>
          <w:tab w:val="left" w:pos="2160"/>
        </w:tabs>
        <w:spacing w:before="240"/>
        <w:ind w:left="0" w:firstLine="720"/>
        <w:rPr>
          <w:color w:val="auto"/>
          <w:szCs w:val="26"/>
        </w:rPr>
      </w:pPr>
      <w:r w:rsidRPr="00CC2640">
        <w:rPr>
          <w:color w:val="auto"/>
          <w:szCs w:val="26"/>
        </w:rPr>
        <w:t xml:space="preserve">That the Applicant shall file such affiliated interest agreements as may be necessary relative to any transactions with affiliates within thirty (30) days of this Order.  </w:t>
      </w:r>
    </w:p>
    <w:p w:rsidR="0078319D" w:rsidRPr="00CC2640" w:rsidRDefault="0078319D" w:rsidP="00A81C02">
      <w:pPr>
        <w:pStyle w:val="BodyTextIndent"/>
        <w:numPr>
          <w:ilvl w:val="0"/>
          <w:numId w:val="6"/>
        </w:numPr>
        <w:tabs>
          <w:tab w:val="num" w:pos="1440"/>
          <w:tab w:val="left" w:pos="2070"/>
          <w:tab w:val="left" w:pos="2160"/>
        </w:tabs>
        <w:spacing w:before="240"/>
        <w:ind w:left="0" w:firstLine="720"/>
        <w:rPr>
          <w:color w:val="auto"/>
          <w:szCs w:val="26"/>
        </w:rPr>
      </w:pPr>
      <w:r w:rsidRPr="00CC2640">
        <w:rPr>
          <w:color w:val="auto"/>
          <w:szCs w:val="26"/>
        </w:rPr>
        <w:t xml:space="preserve">That the Applicant shall either </w:t>
      </w:r>
      <w:proofErr w:type="spellStart"/>
      <w:r w:rsidRPr="00CC2640">
        <w:rPr>
          <w:color w:val="auto"/>
          <w:szCs w:val="26"/>
        </w:rPr>
        <w:t>eFile</w:t>
      </w:r>
      <w:proofErr w:type="spellEnd"/>
      <w:r w:rsidRPr="00CC2640">
        <w:rPr>
          <w:color w:val="auto"/>
          <w:szCs w:val="26"/>
        </w:rPr>
        <w:t xml:space="preserve"> or submit an original </w:t>
      </w:r>
      <w:r w:rsidR="002E0368" w:rsidRPr="00CC2640">
        <w:rPr>
          <w:color w:val="auto"/>
          <w:szCs w:val="26"/>
        </w:rPr>
        <w:t>copy</w:t>
      </w:r>
      <w:r w:rsidRPr="00CC2640">
        <w:rPr>
          <w:color w:val="auto"/>
          <w:szCs w:val="26"/>
        </w:rPr>
        <w:t xml:space="preserve"> of its Initial Tariff with </w:t>
      </w:r>
      <w:r w:rsidR="00477E77" w:rsidRPr="00CC2640">
        <w:rPr>
          <w:color w:val="auto"/>
          <w:szCs w:val="24"/>
        </w:rPr>
        <w:t xml:space="preserve">issued and effective dates </w:t>
      </w:r>
      <w:r w:rsidRPr="00CC2640">
        <w:rPr>
          <w:color w:val="auto"/>
          <w:szCs w:val="26"/>
        </w:rPr>
        <w:t xml:space="preserve">within sixty (60) days (120 days including an approved extension) after the date of entry of this Order.  The Applicant shall serve copies of its Initial Tariff on each entity receiving a copy of the original Application.  The Initial Tariff may become effective on or after one (1) </w:t>
      </w:r>
      <w:proofErr w:type="spellStart"/>
      <w:r w:rsidRPr="00CC2640">
        <w:rPr>
          <w:color w:val="auto"/>
          <w:szCs w:val="26"/>
        </w:rPr>
        <w:t>day’s notice</w:t>
      </w:r>
      <w:proofErr w:type="spellEnd"/>
      <w:r w:rsidRPr="00CC2640">
        <w:rPr>
          <w:color w:val="auto"/>
          <w:szCs w:val="26"/>
        </w:rPr>
        <w:t xml:space="preserve"> from the date upon which it is filed and served.</w:t>
      </w:r>
    </w:p>
    <w:p w:rsidR="0078319D" w:rsidRPr="00CC2640" w:rsidRDefault="001D1662" w:rsidP="00A81C02">
      <w:pPr>
        <w:pStyle w:val="BodyTextIndent"/>
        <w:numPr>
          <w:ilvl w:val="0"/>
          <w:numId w:val="6"/>
        </w:numPr>
        <w:tabs>
          <w:tab w:val="left" w:pos="1440"/>
          <w:tab w:val="left" w:pos="2160"/>
        </w:tabs>
        <w:spacing w:before="240"/>
        <w:ind w:left="0" w:firstLine="720"/>
        <w:rPr>
          <w:color w:val="auto"/>
          <w:szCs w:val="26"/>
        </w:rPr>
      </w:pPr>
      <w:r w:rsidRPr="00CC2640">
        <w:rPr>
          <w:color w:val="auto"/>
          <w:szCs w:val="26"/>
        </w:rPr>
        <w:t>That t</w:t>
      </w:r>
      <w:r w:rsidR="00A26191" w:rsidRPr="00CC2640">
        <w:rPr>
          <w:color w:val="auto"/>
          <w:szCs w:val="26"/>
        </w:rPr>
        <w:t>he Competitive Access Provider tariff shall reflect on its face that it is a “Competitive Access Provider Tariff.”</w:t>
      </w:r>
      <w:r w:rsidRPr="00CC2640">
        <w:rPr>
          <w:color w:val="auto"/>
          <w:szCs w:val="26"/>
        </w:rPr>
        <w:t xml:space="preserve">  </w:t>
      </w:r>
    </w:p>
    <w:p w:rsidR="00B03648" w:rsidRPr="00CC2640" w:rsidRDefault="0078319D" w:rsidP="00A81C02">
      <w:pPr>
        <w:pStyle w:val="BodyTextIndent"/>
        <w:numPr>
          <w:ilvl w:val="0"/>
          <w:numId w:val="6"/>
        </w:numPr>
        <w:tabs>
          <w:tab w:val="left" w:pos="1440"/>
          <w:tab w:val="left" w:pos="2160"/>
        </w:tabs>
        <w:spacing w:before="240"/>
        <w:ind w:left="0" w:firstLine="720"/>
        <w:rPr>
          <w:color w:val="auto"/>
          <w:szCs w:val="26"/>
        </w:rPr>
      </w:pPr>
      <w:r w:rsidRPr="00CC2640">
        <w:rPr>
          <w:color w:val="auto"/>
          <w:szCs w:val="26"/>
        </w:rPr>
        <w:lastRenderedPageBreak/>
        <w:t>That changes and/or additions made to an approved, filed tariff shall be made in the form of supplements, consecutively numbered in the order of their filing dates, and the tariff designation shall be in the following manner:  Supplement No. __ to Tariff Telephone Pa. P.U.C. No.___.</w:t>
      </w:r>
    </w:p>
    <w:p w:rsidR="00CB535F" w:rsidRDefault="00EF2173" w:rsidP="00F95D9F">
      <w:pPr>
        <w:pStyle w:val="BodyTextIndent"/>
        <w:keepLines/>
        <w:numPr>
          <w:ilvl w:val="0"/>
          <w:numId w:val="6"/>
        </w:numPr>
        <w:tabs>
          <w:tab w:val="left" w:pos="1440"/>
          <w:tab w:val="left" w:pos="2160"/>
        </w:tabs>
        <w:spacing w:before="240"/>
        <w:ind w:left="0" w:firstLine="720"/>
        <w:rPr>
          <w:color w:val="auto"/>
          <w:szCs w:val="26"/>
        </w:rPr>
      </w:pPr>
      <w:r w:rsidRPr="00CB535F">
        <w:rPr>
          <w:color w:val="auto"/>
          <w:szCs w:val="26"/>
        </w:rPr>
        <w:t>That the Applicant shall add its Pennsylvania tariff</w:t>
      </w:r>
      <w:r w:rsidR="008E7BAA" w:rsidRPr="00CB535F">
        <w:rPr>
          <w:color w:val="auto"/>
          <w:szCs w:val="26"/>
        </w:rPr>
        <w:t xml:space="preserve"> </w:t>
      </w:r>
      <w:r w:rsidR="006803B7" w:rsidRPr="00CB535F">
        <w:rPr>
          <w:color w:val="auto"/>
          <w:szCs w:val="26"/>
        </w:rPr>
        <w:t xml:space="preserve">to </w:t>
      </w:r>
      <w:r w:rsidRPr="00CB535F">
        <w:rPr>
          <w:color w:val="auto"/>
          <w:szCs w:val="26"/>
        </w:rPr>
        <w:t>its website</w:t>
      </w:r>
      <w:r w:rsidR="00CB535F" w:rsidRPr="00CB535F">
        <w:rPr>
          <w:color w:val="auto"/>
          <w:szCs w:val="26"/>
        </w:rPr>
        <w:t xml:space="preserve"> w</w:t>
      </w:r>
      <w:r w:rsidRPr="00CB535F">
        <w:rPr>
          <w:color w:val="auto"/>
          <w:szCs w:val="26"/>
        </w:rPr>
        <w:t xml:space="preserve">ithin </w:t>
      </w:r>
      <w:r w:rsidR="00A81C02" w:rsidRPr="00CC2640">
        <w:rPr>
          <w:color w:val="auto"/>
          <w:szCs w:val="26"/>
        </w:rPr>
        <w:t>thirty</w:t>
      </w:r>
      <w:r w:rsidR="00A81C02" w:rsidRPr="00CB535F">
        <w:rPr>
          <w:color w:val="auto"/>
          <w:szCs w:val="26"/>
        </w:rPr>
        <w:t xml:space="preserve"> </w:t>
      </w:r>
      <w:r w:rsidR="00A81C02">
        <w:rPr>
          <w:color w:val="auto"/>
          <w:szCs w:val="26"/>
        </w:rPr>
        <w:t>(</w:t>
      </w:r>
      <w:r w:rsidRPr="00CB535F">
        <w:rPr>
          <w:color w:val="auto"/>
          <w:szCs w:val="26"/>
        </w:rPr>
        <w:t>30</w:t>
      </w:r>
      <w:r w:rsidR="00A81C02">
        <w:rPr>
          <w:color w:val="auto"/>
          <w:szCs w:val="26"/>
        </w:rPr>
        <w:t>)</w:t>
      </w:r>
      <w:r w:rsidRPr="00CB535F">
        <w:rPr>
          <w:color w:val="auto"/>
          <w:szCs w:val="26"/>
        </w:rPr>
        <w:t xml:space="preserve"> days of the filing of its </w:t>
      </w:r>
      <w:r w:rsidR="00D05B3E" w:rsidRPr="00CB535F">
        <w:rPr>
          <w:color w:val="auto"/>
          <w:szCs w:val="26"/>
        </w:rPr>
        <w:t>initial</w:t>
      </w:r>
      <w:r w:rsidRPr="00CB535F">
        <w:rPr>
          <w:color w:val="auto"/>
          <w:szCs w:val="26"/>
        </w:rPr>
        <w:t xml:space="preserve"> tariff</w:t>
      </w:r>
      <w:r w:rsidR="00CB535F" w:rsidRPr="00CB535F">
        <w:rPr>
          <w:color w:val="auto"/>
          <w:szCs w:val="26"/>
        </w:rPr>
        <w:t xml:space="preserve"> </w:t>
      </w:r>
      <w:r w:rsidR="00B03648" w:rsidRPr="00CB535F">
        <w:rPr>
          <w:color w:val="auto"/>
          <w:szCs w:val="26"/>
        </w:rPr>
        <w:t>and mark it “Pending.”</w:t>
      </w:r>
      <w:r w:rsidR="00CB535F" w:rsidRPr="00CB535F">
        <w:rPr>
          <w:color w:val="auto"/>
          <w:szCs w:val="26"/>
        </w:rPr>
        <w:t xml:space="preserve">  </w:t>
      </w:r>
      <w:r w:rsidRPr="00CB535F">
        <w:rPr>
          <w:color w:val="auto"/>
          <w:szCs w:val="26"/>
        </w:rPr>
        <w:t xml:space="preserve">Within </w:t>
      </w:r>
      <w:r w:rsidR="00A81C02" w:rsidRPr="00CC2640">
        <w:rPr>
          <w:color w:val="auto"/>
          <w:szCs w:val="26"/>
        </w:rPr>
        <w:t>thirty</w:t>
      </w:r>
      <w:r w:rsidR="00A81C02" w:rsidRPr="00CB535F">
        <w:rPr>
          <w:color w:val="auto"/>
          <w:szCs w:val="26"/>
        </w:rPr>
        <w:t xml:space="preserve"> </w:t>
      </w:r>
      <w:r w:rsidR="00A81C02">
        <w:rPr>
          <w:color w:val="auto"/>
          <w:szCs w:val="26"/>
        </w:rPr>
        <w:t>(</w:t>
      </w:r>
      <w:r w:rsidRPr="00CB535F">
        <w:rPr>
          <w:color w:val="auto"/>
          <w:szCs w:val="26"/>
        </w:rPr>
        <w:t>30</w:t>
      </w:r>
      <w:r w:rsidR="00A81C02">
        <w:rPr>
          <w:color w:val="auto"/>
          <w:szCs w:val="26"/>
        </w:rPr>
        <w:t>)</w:t>
      </w:r>
      <w:r w:rsidRPr="00CB535F">
        <w:rPr>
          <w:color w:val="auto"/>
          <w:szCs w:val="26"/>
        </w:rPr>
        <w:t xml:space="preserve"> days of receipt of its Certificate of Public Convenience, the Applicant shall make any required modifications to the tariff on its website and remove the “Pending” notation.  Thereafter</w:t>
      </w:r>
      <w:r w:rsidR="00A81C02">
        <w:rPr>
          <w:color w:val="auto"/>
          <w:szCs w:val="26"/>
        </w:rPr>
        <w:t>,</w:t>
      </w:r>
      <w:r w:rsidRPr="00CB535F">
        <w:rPr>
          <w:color w:val="auto"/>
          <w:szCs w:val="26"/>
        </w:rPr>
        <w:t xml:space="preserve"> the Applicant will continually update the website whenever any supplemental revisions to the tariff</w:t>
      </w:r>
      <w:r w:rsidR="003410C4" w:rsidRPr="00CB535F">
        <w:rPr>
          <w:color w:val="auto"/>
          <w:szCs w:val="26"/>
        </w:rPr>
        <w:t xml:space="preserve"> </w:t>
      </w:r>
      <w:r w:rsidRPr="00CB535F">
        <w:rPr>
          <w:color w:val="auto"/>
          <w:szCs w:val="26"/>
        </w:rPr>
        <w:t>are approved by the Commission such that the website tariff</w:t>
      </w:r>
      <w:r w:rsidR="003410C4" w:rsidRPr="00CB535F">
        <w:rPr>
          <w:color w:val="auto"/>
          <w:szCs w:val="26"/>
        </w:rPr>
        <w:t xml:space="preserve"> </w:t>
      </w:r>
      <w:r w:rsidRPr="00CB535F">
        <w:rPr>
          <w:color w:val="auto"/>
          <w:szCs w:val="26"/>
        </w:rPr>
        <w:t>is a true and accurate representation of its tariff</w:t>
      </w:r>
      <w:r w:rsidR="008E7BAA" w:rsidRPr="00CB535F">
        <w:rPr>
          <w:color w:val="auto"/>
          <w:szCs w:val="26"/>
        </w:rPr>
        <w:t xml:space="preserve"> </w:t>
      </w:r>
      <w:r w:rsidR="00B03648" w:rsidRPr="00CB535F">
        <w:rPr>
          <w:color w:val="auto"/>
          <w:szCs w:val="26"/>
        </w:rPr>
        <w:t>on file with the Commission.</w:t>
      </w:r>
      <w:r w:rsidR="00966496" w:rsidRPr="00CB535F">
        <w:rPr>
          <w:color w:val="auto"/>
          <w:szCs w:val="26"/>
        </w:rPr>
        <w:t xml:space="preserve">  </w:t>
      </w:r>
    </w:p>
    <w:p w:rsidR="00966496" w:rsidRPr="00CB535F" w:rsidRDefault="00CB535F" w:rsidP="00A81C02">
      <w:pPr>
        <w:pStyle w:val="BodyTextIndent"/>
        <w:numPr>
          <w:ilvl w:val="0"/>
          <w:numId w:val="6"/>
        </w:numPr>
        <w:tabs>
          <w:tab w:val="left" w:pos="1440"/>
          <w:tab w:val="left" w:pos="2160"/>
        </w:tabs>
        <w:spacing w:before="240"/>
        <w:ind w:left="0" w:firstLine="720"/>
        <w:rPr>
          <w:color w:val="auto"/>
          <w:szCs w:val="26"/>
        </w:rPr>
      </w:pPr>
      <w:r>
        <w:rPr>
          <w:color w:val="auto"/>
          <w:szCs w:val="26"/>
        </w:rPr>
        <w:t>That t</w:t>
      </w:r>
      <w:r w:rsidR="005806D1" w:rsidRPr="00CB535F">
        <w:rPr>
          <w:color w:val="auto"/>
          <w:szCs w:val="26"/>
        </w:rPr>
        <w:t xml:space="preserve">he Applicant shall contact Cyndi Page (717) 787-5722; </w:t>
      </w:r>
      <w:r w:rsidR="005806D1" w:rsidRPr="00F002B7">
        <w:rPr>
          <w:color w:val="auto"/>
          <w:szCs w:val="26"/>
          <w:u w:val="single"/>
        </w:rPr>
        <w:t>cypage@state.pa.us</w:t>
      </w:r>
      <w:r w:rsidR="005806D1" w:rsidRPr="00CB535F">
        <w:rPr>
          <w:color w:val="auto"/>
          <w:szCs w:val="26"/>
        </w:rPr>
        <w:t>) of the Commission’s Communications Office to create a link from the Commission’s website to the Applicant’s website.</w:t>
      </w:r>
      <w:r w:rsidR="00966496" w:rsidRPr="00CB535F">
        <w:rPr>
          <w:color w:val="auto"/>
          <w:szCs w:val="26"/>
        </w:rPr>
        <w:t xml:space="preserve"> </w:t>
      </w:r>
    </w:p>
    <w:p w:rsidR="00966496" w:rsidRPr="00CC2640" w:rsidRDefault="003410C4" w:rsidP="00A81C02">
      <w:pPr>
        <w:pStyle w:val="BodyTextIndent"/>
        <w:numPr>
          <w:ilvl w:val="0"/>
          <w:numId w:val="6"/>
        </w:numPr>
        <w:tabs>
          <w:tab w:val="left" w:pos="1440"/>
        </w:tabs>
        <w:spacing w:before="240"/>
        <w:ind w:left="0" w:firstLine="720"/>
        <w:rPr>
          <w:color w:val="auto"/>
          <w:szCs w:val="26"/>
        </w:rPr>
      </w:pPr>
      <w:r w:rsidRPr="00CC2640">
        <w:rPr>
          <w:color w:val="auto"/>
          <w:szCs w:val="26"/>
        </w:rPr>
        <w:t>That upon the establishment of filed rates and the approval of the Initial Tariff, a Certificate of Public Convenience shall be issued authorizing the Applicant to furnish services as a Competitive Access Provider within the Commonwealth of Pennsylvania, consistent with this Order.</w:t>
      </w:r>
      <w:r w:rsidR="00A26191" w:rsidRPr="00CC2640">
        <w:rPr>
          <w:color w:val="auto"/>
          <w:szCs w:val="26"/>
        </w:rPr>
        <w:t xml:space="preserve">  </w:t>
      </w:r>
    </w:p>
    <w:p w:rsidR="002300BD" w:rsidRPr="00CB535F" w:rsidRDefault="00A26191" w:rsidP="00A81C02">
      <w:pPr>
        <w:pStyle w:val="BodyTextIndent"/>
        <w:numPr>
          <w:ilvl w:val="0"/>
          <w:numId w:val="6"/>
        </w:numPr>
        <w:tabs>
          <w:tab w:val="left" w:pos="1440"/>
        </w:tabs>
        <w:spacing w:before="240"/>
        <w:ind w:left="0" w:firstLine="720"/>
        <w:rPr>
          <w:color w:val="auto"/>
          <w:szCs w:val="26"/>
        </w:rPr>
      </w:pPr>
      <w:r w:rsidRPr="00CB535F">
        <w:rPr>
          <w:color w:val="auto"/>
          <w:szCs w:val="26"/>
        </w:rPr>
        <w:t>That in the event that the Applicant has not, on or before si</w:t>
      </w:r>
      <w:r w:rsidR="00843560" w:rsidRPr="00CB535F">
        <w:rPr>
          <w:color w:val="auto"/>
          <w:szCs w:val="26"/>
        </w:rPr>
        <w:t xml:space="preserve">xty (60) </w:t>
      </w:r>
      <w:r w:rsidRPr="00CB535F">
        <w:rPr>
          <w:color w:val="auto"/>
          <w:szCs w:val="26"/>
        </w:rPr>
        <w:t>days (120 days including an approved extension) from the date of entry of this Order, complied with the requirements set forth herein, the Application at Docket No.</w:t>
      </w:r>
      <w:r w:rsidR="00477E77" w:rsidRPr="00CB535F">
        <w:rPr>
          <w:color w:val="auto"/>
        </w:rPr>
        <w:t xml:space="preserve"> </w:t>
      </w:r>
      <w:r w:rsidR="00477E77" w:rsidRPr="00CB535F">
        <w:rPr>
          <w:color w:val="auto"/>
          <w:szCs w:val="26"/>
        </w:rPr>
        <w:t>A</w:t>
      </w:r>
      <w:r w:rsidR="00477E77" w:rsidRPr="00CB535F">
        <w:rPr>
          <w:color w:val="auto"/>
          <w:szCs w:val="26"/>
        </w:rPr>
        <w:noBreakHyphen/>
        <w:t>2015</w:t>
      </w:r>
      <w:r w:rsidR="00477E77" w:rsidRPr="00CB535F">
        <w:rPr>
          <w:color w:val="auto"/>
          <w:szCs w:val="26"/>
        </w:rPr>
        <w:noBreakHyphen/>
        <w:t>2490501</w:t>
      </w:r>
      <w:r w:rsidR="00A7109C" w:rsidRPr="00CB535F">
        <w:rPr>
          <w:color w:val="auto"/>
          <w:szCs w:val="26"/>
        </w:rPr>
        <w:t xml:space="preserve"> shall</w:t>
      </w:r>
      <w:r w:rsidRPr="00CB535F">
        <w:rPr>
          <w:color w:val="auto"/>
          <w:szCs w:val="26"/>
        </w:rPr>
        <w:t xml:space="preserve"> be dismissed and the authority granted herein revoked without further Commission Order.  </w:t>
      </w:r>
      <w:r w:rsidR="003044C9" w:rsidRPr="00CB535F">
        <w:rPr>
          <w:color w:val="auto"/>
          <w:szCs w:val="26"/>
        </w:rPr>
        <w:t>That if the Applicant plans to cease doing business within the Commonwealth of Pennsylvania, it shall request authority from the Commission for permission prior to ceasing.</w:t>
      </w:r>
    </w:p>
    <w:p w:rsidR="00A7109C" w:rsidRPr="00CC2640" w:rsidRDefault="00A7109C" w:rsidP="00A81C02">
      <w:pPr>
        <w:pStyle w:val="BodyTextIndent"/>
        <w:numPr>
          <w:ilvl w:val="0"/>
          <w:numId w:val="6"/>
        </w:numPr>
        <w:tabs>
          <w:tab w:val="left" w:pos="1440"/>
          <w:tab w:val="left" w:pos="2160"/>
        </w:tabs>
        <w:spacing w:before="240"/>
        <w:ind w:left="0" w:firstLine="720"/>
        <w:rPr>
          <w:color w:val="auto"/>
        </w:rPr>
      </w:pPr>
      <w:r w:rsidRPr="00CC2640">
        <w:rPr>
          <w:color w:val="auto"/>
        </w:rPr>
        <w:lastRenderedPageBreak/>
        <w:t xml:space="preserve">That a </w:t>
      </w:r>
      <w:r w:rsidRPr="00CC2640">
        <w:rPr>
          <w:color w:val="auto"/>
          <w:szCs w:val="26"/>
        </w:rPr>
        <w:t>copy</w:t>
      </w:r>
      <w:r w:rsidRPr="00CC2640">
        <w:rPr>
          <w:color w:val="auto"/>
        </w:rPr>
        <w:t xml:space="preserve"> of this Order be served on </w:t>
      </w:r>
      <w:r w:rsidRPr="00CC2640">
        <w:rPr>
          <w:color w:val="auto"/>
          <w:szCs w:val="26"/>
        </w:rPr>
        <w:t>the Pennsylvania Department of Revenue, Bureau of Corporation Tax</w:t>
      </w:r>
      <w:r w:rsidRPr="00CC2640">
        <w:rPr>
          <w:color w:val="auto"/>
        </w:rPr>
        <w:t>.</w:t>
      </w:r>
    </w:p>
    <w:p w:rsidR="003044C9" w:rsidRPr="00CC2640" w:rsidRDefault="004363F0" w:rsidP="00CB535F">
      <w:pPr>
        <w:spacing w:line="360" w:lineRule="auto"/>
        <w:rPr>
          <w:color w:val="auto"/>
          <w:sz w:val="26"/>
          <w:szCs w:val="26"/>
        </w:rPr>
      </w:pPr>
      <w:bookmarkStart w:id="0" w:name="_GoBack"/>
      <w:r>
        <w:rPr>
          <w:noProof/>
        </w:rPr>
        <w:drawing>
          <wp:anchor distT="0" distB="0" distL="114300" distR="114300" simplePos="0" relativeHeight="251659264" behindDoc="1" locked="0" layoutInCell="1" allowOverlap="1" wp14:anchorId="79925C12" wp14:editId="7EE3240F">
            <wp:simplePos x="0" y="0"/>
            <wp:positionH relativeFrom="column">
              <wp:posOffset>2692400</wp:posOffset>
            </wp:positionH>
            <wp:positionV relativeFrom="paragraph">
              <wp:posOffset>159385</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3044C9" w:rsidRPr="00CC2640" w:rsidRDefault="003044C9" w:rsidP="00CB535F">
      <w:pPr>
        <w:rPr>
          <w:b/>
          <w:color w:val="auto"/>
          <w:sz w:val="26"/>
          <w:szCs w:val="26"/>
        </w:rPr>
      </w:pPr>
      <w:r w:rsidRPr="00CC2640">
        <w:rPr>
          <w:color w:val="auto"/>
          <w:sz w:val="26"/>
          <w:szCs w:val="26"/>
        </w:rPr>
        <w:tab/>
      </w:r>
      <w:r w:rsidRPr="00CC2640">
        <w:rPr>
          <w:color w:val="auto"/>
          <w:sz w:val="26"/>
          <w:szCs w:val="26"/>
        </w:rPr>
        <w:tab/>
      </w:r>
      <w:r w:rsidRPr="00CC2640">
        <w:rPr>
          <w:color w:val="auto"/>
          <w:sz w:val="26"/>
          <w:szCs w:val="26"/>
        </w:rPr>
        <w:tab/>
      </w:r>
      <w:r w:rsidRPr="00CC2640">
        <w:rPr>
          <w:b/>
          <w:color w:val="auto"/>
          <w:sz w:val="26"/>
          <w:szCs w:val="26"/>
        </w:rPr>
        <w:t>BY THE COMMISSION,</w:t>
      </w:r>
    </w:p>
    <w:p w:rsidR="00331D6E" w:rsidRPr="00CC2640" w:rsidRDefault="00331D6E" w:rsidP="00CB535F">
      <w:pPr>
        <w:rPr>
          <w:color w:val="auto"/>
          <w:sz w:val="26"/>
          <w:szCs w:val="26"/>
        </w:rPr>
      </w:pPr>
    </w:p>
    <w:p w:rsidR="00331D6E" w:rsidRPr="00CC2640" w:rsidRDefault="00331D6E" w:rsidP="00CB535F">
      <w:pPr>
        <w:rPr>
          <w:color w:val="auto"/>
          <w:sz w:val="26"/>
          <w:szCs w:val="26"/>
        </w:rPr>
      </w:pPr>
    </w:p>
    <w:p w:rsidR="00B03648" w:rsidRPr="00CC2640" w:rsidRDefault="00B03648" w:rsidP="00CB535F">
      <w:pPr>
        <w:rPr>
          <w:color w:val="auto"/>
          <w:sz w:val="26"/>
          <w:szCs w:val="26"/>
        </w:rPr>
      </w:pPr>
    </w:p>
    <w:p w:rsidR="00B03648" w:rsidRPr="00CC2640" w:rsidRDefault="003044C9" w:rsidP="00CB535F">
      <w:pPr>
        <w:rPr>
          <w:color w:val="auto"/>
          <w:sz w:val="26"/>
          <w:szCs w:val="26"/>
        </w:rPr>
      </w:pPr>
      <w:r w:rsidRPr="00CC2640">
        <w:rPr>
          <w:color w:val="auto"/>
          <w:sz w:val="26"/>
          <w:szCs w:val="26"/>
        </w:rPr>
        <w:tab/>
      </w:r>
      <w:r w:rsidRPr="00CC2640">
        <w:rPr>
          <w:color w:val="auto"/>
          <w:sz w:val="26"/>
          <w:szCs w:val="26"/>
        </w:rPr>
        <w:tab/>
      </w:r>
      <w:r w:rsidRPr="00CC2640">
        <w:rPr>
          <w:color w:val="auto"/>
          <w:sz w:val="26"/>
          <w:szCs w:val="26"/>
        </w:rPr>
        <w:tab/>
      </w:r>
      <w:r w:rsidR="00E627F9" w:rsidRPr="00CC2640">
        <w:rPr>
          <w:color w:val="auto"/>
          <w:sz w:val="26"/>
          <w:szCs w:val="26"/>
        </w:rPr>
        <w:t>Rosemary Chiavetta</w:t>
      </w:r>
    </w:p>
    <w:p w:rsidR="003044C9" w:rsidRPr="00CC2640" w:rsidRDefault="003044C9" w:rsidP="00CB535F">
      <w:pPr>
        <w:rPr>
          <w:color w:val="auto"/>
          <w:sz w:val="26"/>
          <w:szCs w:val="26"/>
        </w:rPr>
      </w:pPr>
      <w:r w:rsidRPr="00CC2640">
        <w:rPr>
          <w:color w:val="auto"/>
          <w:sz w:val="26"/>
          <w:szCs w:val="26"/>
        </w:rPr>
        <w:tab/>
      </w:r>
      <w:r w:rsidRPr="00CC2640">
        <w:rPr>
          <w:color w:val="auto"/>
          <w:sz w:val="26"/>
          <w:szCs w:val="26"/>
        </w:rPr>
        <w:tab/>
      </w:r>
      <w:r w:rsidRPr="00CC2640">
        <w:rPr>
          <w:color w:val="auto"/>
          <w:sz w:val="26"/>
          <w:szCs w:val="26"/>
        </w:rPr>
        <w:tab/>
        <w:t>Secretary</w:t>
      </w:r>
    </w:p>
    <w:p w:rsidR="00B03648" w:rsidRPr="00CC2640" w:rsidRDefault="00B03648" w:rsidP="00CB535F">
      <w:pPr>
        <w:rPr>
          <w:color w:val="auto"/>
          <w:sz w:val="26"/>
          <w:szCs w:val="26"/>
        </w:rPr>
      </w:pPr>
    </w:p>
    <w:p w:rsidR="00B03648" w:rsidRPr="00CC2640" w:rsidRDefault="00B03648" w:rsidP="00CB535F">
      <w:pPr>
        <w:rPr>
          <w:color w:val="auto"/>
          <w:sz w:val="26"/>
          <w:szCs w:val="26"/>
        </w:rPr>
      </w:pPr>
    </w:p>
    <w:p w:rsidR="003044C9" w:rsidRPr="00CC2640" w:rsidRDefault="003044C9" w:rsidP="00CB535F">
      <w:pPr>
        <w:spacing w:line="360" w:lineRule="auto"/>
        <w:rPr>
          <w:color w:val="auto"/>
          <w:sz w:val="26"/>
          <w:szCs w:val="26"/>
        </w:rPr>
      </w:pPr>
      <w:r w:rsidRPr="00CC2640">
        <w:rPr>
          <w:color w:val="auto"/>
          <w:sz w:val="26"/>
          <w:szCs w:val="26"/>
        </w:rPr>
        <w:t>(SEAL)</w:t>
      </w:r>
    </w:p>
    <w:p w:rsidR="003044C9" w:rsidRPr="00CC2640" w:rsidRDefault="003044C9" w:rsidP="00CB535F">
      <w:pPr>
        <w:spacing w:line="360" w:lineRule="auto"/>
        <w:rPr>
          <w:color w:val="auto"/>
          <w:sz w:val="26"/>
          <w:szCs w:val="26"/>
        </w:rPr>
      </w:pPr>
    </w:p>
    <w:p w:rsidR="003044C9" w:rsidRPr="00CC2640" w:rsidRDefault="003044C9" w:rsidP="00CB535F">
      <w:pPr>
        <w:spacing w:line="360" w:lineRule="auto"/>
        <w:rPr>
          <w:color w:val="auto"/>
          <w:sz w:val="26"/>
          <w:szCs w:val="26"/>
        </w:rPr>
      </w:pPr>
      <w:r w:rsidRPr="00CC2640">
        <w:rPr>
          <w:color w:val="auto"/>
          <w:sz w:val="26"/>
          <w:szCs w:val="26"/>
        </w:rPr>
        <w:t xml:space="preserve">ORDER ADOPTED: </w:t>
      </w:r>
      <w:r w:rsidR="00B03648" w:rsidRPr="00CC2640">
        <w:rPr>
          <w:color w:val="auto"/>
          <w:sz w:val="26"/>
          <w:szCs w:val="26"/>
        </w:rPr>
        <w:t xml:space="preserve"> </w:t>
      </w:r>
      <w:r w:rsidR="00967746">
        <w:rPr>
          <w:color w:val="auto"/>
          <w:sz w:val="26"/>
          <w:szCs w:val="26"/>
        </w:rPr>
        <w:t>November 5</w:t>
      </w:r>
      <w:r w:rsidR="00477E77" w:rsidRPr="00CC2640">
        <w:rPr>
          <w:color w:val="auto"/>
          <w:sz w:val="26"/>
          <w:szCs w:val="26"/>
        </w:rPr>
        <w:t>, 2015</w:t>
      </w:r>
    </w:p>
    <w:p w:rsidR="003044C9" w:rsidRPr="00CC2640" w:rsidRDefault="003044C9" w:rsidP="00CB535F">
      <w:pPr>
        <w:spacing w:line="360" w:lineRule="auto"/>
        <w:rPr>
          <w:color w:val="auto"/>
          <w:sz w:val="26"/>
          <w:szCs w:val="26"/>
        </w:rPr>
      </w:pPr>
      <w:r w:rsidRPr="00CC2640">
        <w:rPr>
          <w:color w:val="auto"/>
          <w:sz w:val="26"/>
          <w:szCs w:val="26"/>
        </w:rPr>
        <w:t>ORDER ENTERED:</w:t>
      </w:r>
      <w:r w:rsidR="00B03648" w:rsidRPr="00CC2640">
        <w:rPr>
          <w:color w:val="auto"/>
          <w:sz w:val="26"/>
          <w:szCs w:val="26"/>
        </w:rPr>
        <w:t xml:space="preserve">  </w:t>
      </w:r>
      <w:r w:rsidR="004363F0">
        <w:rPr>
          <w:color w:val="auto"/>
          <w:sz w:val="26"/>
          <w:szCs w:val="26"/>
        </w:rPr>
        <w:t>November 19, 2015</w:t>
      </w:r>
    </w:p>
    <w:p w:rsidR="00EC02DA" w:rsidRPr="00CC2640" w:rsidRDefault="00EC02DA" w:rsidP="00477E77">
      <w:pPr>
        <w:rPr>
          <w:b/>
          <w:color w:val="auto"/>
          <w:szCs w:val="24"/>
          <w:u w:val="single"/>
        </w:rPr>
      </w:pPr>
    </w:p>
    <w:sectPr w:rsidR="00EC02DA" w:rsidRPr="00CC2640" w:rsidSect="008F7197">
      <w:footerReference w:type="even" r:id="rId11"/>
      <w:footerReference w:type="default" r:id="rId12"/>
      <w:pgSz w:w="12240" w:h="15840"/>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141E" w:rsidRDefault="006D141E">
      <w:r>
        <w:separator/>
      </w:r>
    </w:p>
  </w:endnote>
  <w:endnote w:type="continuationSeparator" w:id="0">
    <w:p w:rsidR="006D141E" w:rsidRDefault="006D1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Wingdings">
    <w:panose1 w:val="05000000000000000000"/>
    <w:charset w:val="02"/>
    <w:family w:val="auto"/>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27F" w:rsidRDefault="00B5070F">
    <w:pPr>
      <w:pStyle w:val="Footer"/>
      <w:framePr w:wrap="around" w:vAnchor="text" w:hAnchor="margin" w:xAlign="center" w:y="1"/>
      <w:rPr>
        <w:rStyle w:val="PageNumber"/>
      </w:rPr>
    </w:pPr>
    <w:r>
      <w:rPr>
        <w:rStyle w:val="PageNumber"/>
      </w:rPr>
      <w:fldChar w:fldCharType="begin"/>
    </w:r>
    <w:r w:rsidR="0070627F">
      <w:rPr>
        <w:rStyle w:val="PageNumber"/>
      </w:rPr>
      <w:instrText xml:space="preserve">PAGE  </w:instrText>
    </w:r>
    <w:r>
      <w:rPr>
        <w:rStyle w:val="PageNumber"/>
      </w:rPr>
      <w:fldChar w:fldCharType="separate"/>
    </w:r>
    <w:r w:rsidR="0070627F">
      <w:rPr>
        <w:rStyle w:val="PageNumber"/>
        <w:noProof/>
      </w:rPr>
      <w:t>6</w:t>
    </w:r>
    <w:r>
      <w:rPr>
        <w:rStyle w:val="PageNumber"/>
      </w:rPr>
      <w:fldChar w:fldCharType="end"/>
    </w:r>
  </w:p>
  <w:p w:rsidR="0070627F" w:rsidRDefault="007062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27F" w:rsidRPr="00F33A5E" w:rsidRDefault="00B5070F">
    <w:pPr>
      <w:pStyle w:val="Footer"/>
      <w:framePr w:wrap="around" w:vAnchor="text" w:hAnchor="margin" w:xAlign="center" w:y="1"/>
      <w:rPr>
        <w:rStyle w:val="PageNumber"/>
        <w:color w:val="000000" w:themeColor="text1"/>
        <w:sz w:val="22"/>
        <w:szCs w:val="22"/>
      </w:rPr>
    </w:pPr>
    <w:r w:rsidRPr="00F33A5E">
      <w:rPr>
        <w:rStyle w:val="PageNumber"/>
        <w:color w:val="000000" w:themeColor="text1"/>
        <w:sz w:val="22"/>
        <w:szCs w:val="22"/>
      </w:rPr>
      <w:fldChar w:fldCharType="begin"/>
    </w:r>
    <w:r w:rsidR="0070627F" w:rsidRPr="00F33A5E">
      <w:rPr>
        <w:rStyle w:val="PageNumber"/>
        <w:color w:val="000000" w:themeColor="text1"/>
        <w:sz w:val="22"/>
        <w:szCs w:val="22"/>
      </w:rPr>
      <w:instrText xml:space="preserve">PAGE  </w:instrText>
    </w:r>
    <w:r w:rsidRPr="00F33A5E">
      <w:rPr>
        <w:rStyle w:val="PageNumber"/>
        <w:color w:val="000000" w:themeColor="text1"/>
        <w:sz w:val="22"/>
        <w:szCs w:val="22"/>
      </w:rPr>
      <w:fldChar w:fldCharType="separate"/>
    </w:r>
    <w:r w:rsidR="004363F0">
      <w:rPr>
        <w:rStyle w:val="PageNumber"/>
        <w:noProof/>
        <w:color w:val="000000" w:themeColor="text1"/>
        <w:sz w:val="22"/>
        <w:szCs w:val="22"/>
      </w:rPr>
      <w:t>8</w:t>
    </w:r>
    <w:r w:rsidRPr="00F33A5E">
      <w:rPr>
        <w:rStyle w:val="PageNumber"/>
        <w:color w:val="000000" w:themeColor="text1"/>
        <w:sz w:val="22"/>
        <w:szCs w:val="22"/>
      </w:rPr>
      <w:fldChar w:fldCharType="end"/>
    </w:r>
  </w:p>
  <w:p w:rsidR="0070627F" w:rsidRPr="00CB535F" w:rsidRDefault="0070627F" w:rsidP="00B72318">
    <w:pPr>
      <w:pStyle w:val="Footer"/>
      <w:rPr>
        <w:color w:val="000000" w:themeColor="text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141E" w:rsidRPr="00950AC7" w:rsidRDefault="006D141E">
      <w:pPr>
        <w:rPr>
          <w:color w:val="000000"/>
        </w:rPr>
      </w:pPr>
      <w:r w:rsidRPr="00950AC7">
        <w:rPr>
          <w:color w:val="000000"/>
        </w:rPr>
        <w:separator/>
      </w:r>
    </w:p>
  </w:footnote>
  <w:footnote w:type="continuationSeparator" w:id="0">
    <w:p w:rsidR="006D141E" w:rsidRPr="00950AC7" w:rsidRDefault="006D141E">
      <w:pPr>
        <w:rPr>
          <w:color w:val="000000"/>
        </w:rPr>
      </w:pPr>
      <w:r w:rsidRPr="00950AC7">
        <w:rPr>
          <w:color w:val="000000"/>
        </w:rPr>
        <w:continuationSeparator/>
      </w:r>
    </w:p>
  </w:footnote>
  <w:footnote w:type="continuationNotice" w:id="1">
    <w:p w:rsidR="006D141E" w:rsidRDefault="006D141E"/>
  </w:footnote>
  <w:footnote w:id="2">
    <w:p w:rsidR="00460BCA" w:rsidRPr="00F33A5E" w:rsidRDefault="00460BCA" w:rsidP="00460BCA">
      <w:pPr>
        <w:pStyle w:val="FootnoteText"/>
        <w:rPr>
          <w:rFonts w:ascii="Times New Roman" w:hAnsi="Times New Roman"/>
          <w:sz w:val="22"/>
          <w:szCs w:val="22"/>
        </w:rPr>
      </w:pPr>
      <w:r w:rsidRPr="00F33A5E">
        <w:rPr>
          <w:rStyle w:val="FootnoteReference"/>
          <w:rFonts w:ascii="Times New Roman" w:hAnsi="Times New Roman"/>
          <w:sz w:val="22"/>
          <w:szCs w:val="22"/>
        </w:rPr>
        <w:footnoteRef/>
      </w:r>
      <w:r w:rsidRPr="00F33A5E">
        <w:rPr>
          <w:rFonts w:ascii="Times New Roman" w:hAnsi="Times New Roman"/>
          <w:sz w:val="22"/>
          <w:szCs w:val="22"/>
        </w:rPr>
        <w:t xml:space="preserve">  Regardless of the review process, any tariff provision(s) inconsistent with the provisions of the Code, the TA-96, or our regulations or Orders will be deeme</w:t>
      </w:r>
      <w:r w:rsidR="005149AD" w:rsidRPr="00F33A5E">
        <w:rPr>
          <w:rFonts w:ascii="Times New Roman" w:hAnsi="Times New Roman"/>
          <w:sz w:val="22"/>
          <w:szCs w:val="22"/>
        </w:rPr>
        <w:t xml:space="preserve">d inoperative and superseded.  </w:t>
      </w:r>
      <w:proofErr w:type="gramStart"/>
      <w:r w:rsidRPr="00F33A5E">
        <w:rPr>
          <w:rFonts w:ascii="Times New Roman" w:hAnsi="Times New Roman"/>
          <w:sz w:val="22"/>
          <w:szCs w:val="22"/>
        </w:rPr>
        <w:t>52</w:t>
      </w:r>
      <w:r w:rsidR="001F5994" w:rsidRPr="00F33A5E">
        <w:rPr>
          <w:rFonts w:ascii="Times New Roman" w:hAnsi="Times New Roman"/>
          <w:sz w:val="22"/>
          <w:szCs w:val="22"/>
        </w:rPr>
        <w:t> </w:t>
      </w:r>
      <w:r w:rsidRPr="00F33A5E">
        <w:rPr>
          <w:rFonts w:ascii="Times New Roman" w:hAnsi="Times New Roman"/>
          <w:sz w:val="22"/>
          <w:szCs w:val="22"/>
        </w:rPr>
        <w:t>Pa. Code § </w:t>
      </w:r>
      <w:r w:rsidR="005149AD" w:rsidRPr="00F33A5E">
        <w:rPr>
          <w:rFonts w:ascii="Times New Roman" w:hAnsi="Times New Roman"/>
          <w:sz w:val="22"/>
          <w:szCs w:val="22"/>
        </w:rPr>
        <w:t>64.213</w:t>
      </w:r>
      <w:r w:rsidRPr="00F33A5E">
        <w:rPr>
          <w:rFonts w:ascii="Times New Roman" w:hAnsi="Times New Roman"/>
          <w:sz w:val="22"/>
          <w:szCs w:val="22"/>
        </w:rPr>
        <w:t>.</w:t>
      </w:r>
      <w:proofErr w:type="gramEnd"/>
    </w:p>
  </w:footnote>
  <w:footnote w:id="3">
    <w:p w:rsidR="00770F49" w:rsidRPr="00F33A5E" w:rsidRDefault="00770F49" w:rsidP="001F5994">
      <w:pPr>
        <w:pStyle w:val="FootnoteText"/>
        <w:spacing w:before="240"/>
        <w:rPr>
          <w:rFonts w:ascii="Times New Roman" w:hAnsi="Times New Roman"/>
          <w:color w:val="auto"/>
          <w:sz w:val="22"/>
          <w:szCs w:val="22"/>
        </w:rPr>
      </w:pPr>
      <w:r w:rsidRPr="00F33A5E">
        <w:rPr>
          <w:rStyle w:val="FootnoteReference"/>
          <w:rFonts w:ascii="Times New Roman" w:hAnsi="Times New Roman"/>
          <w:color w:val="auto"/>
          <w:sz w:val="22"/>
          <w:szCs w:val="22"/>
        </w:rPr>
        <w:footnoteRef/>
      </w:r>
      <w:r w:rsidRPr="00F33A5E">
        <w:rPr>
          <w:rFonts w:ascii="Times New Roman" w:hAnsi="Times New Roman"/>
          <w:color w:val="auto"/>
          <w:sz w:val="22"/>
          <w:szCs w:val="22"/>
        </w:rPr>
        <w:t xml:space="preserve"> </w:t>
      </w:r>
      <w:r w:rsidRPr="00F33A5E">
        <w:rPr>
          <w:rFonts w:ascii="Times New Roman" w:hAnsi="Times New Roman"/>
          <w:i/>
          <w:color w:val="auto"/>
          <w:sz w:val="22"/>
          <w:szCs w:val="22"/>
        </w:rPr>
        <w:t xml:space="preserve">See </w:t>
      </w:r>
      <w:r w:rsidRPr="00F33A5E">
        <w:rPr>
          <w:rFonts w:ascii="Times New Roman" w:hAnsi="Times New Roman"/>
          <w:i/>
          <w:color w:val="auto"/>
          <w:spacing w:val="-3"/>
          <w:sz w:val="22"/>
          <w:szCs w:val="22"/>
        </w:rPr>
        <w:t>Final Rulemaking to Permit Electronic Filing</w:t>
      </w:r>
      <w:r w:rsidRPr="00F33A5E">
        <w:rPr>
          <w:rFonts w:ascii="Times New Roman" w:hAnsi="Times New Roman"/>
          <w:color w:val="auto"/>
          <w:spacing w:val="-3"/>
          <w:sz w:val="22"/>
          <w:szCs w:val="22"/>
        </w:rPr>
        <w:t>, Docket No. L-</w:t>
      </w:r>
      <w:r w:rsidR="008F2B55" w:rsidRPr="00F33A5E">
        <w:rPr>
          <w:rFonts w:ascii="Times New Roman" w:hAnsi="Times New Roman"/>
          <w:color w:val="auto"/>
          <w:spacing w:val="-3"/>
          <w:sz w:val="22"/>
          <w:szCs w:val="22"/>
        </w:rPr>
        <w:t>00070187 (</w:t>
      </w:r>
      <w:r w:rsidRPr="00F33A5E">
        <w:rPr>
          <w:rFonts w:ascii="Times New Roman" w:hAnsi="Times New Roman"/>
          <w:color w:val="auto"/>
          <w:spacing w:val="-3"/>
          <w:sz w:val="22"/>
          <w:szCs w:val="22"/>
        </w:rPr>
        <w:t xml:space="preserve">Order </w:t>
      </w:r>
      <w:r w:rsidR="00D21A48" w:rsidRPr="00F33A5E">
        <w:rPr>
          <w:rFonts w:ascii="Times New Roman" w:hAnsi="Times New Roman"/>
          <w:color w:val="auto"/>
          <w:spacing w:val="-3"/>
          <w:sz w:val="22"/>
          <w:szCs w:val="22"/>
        </w:rPr>
        <w:t>e</w:t>
      </w:r>
      <w:r w:rsidRPr="00F33A5E">
        <w:rPr>
          <w:rFonts w:ascii="Times New Roman" w:hAnsi="Times New Roman"/>
          <w:color w:val="auto"/>
          <w:spacing w:val="-3"/>
          <w:sz w:val="22"/>
          <w:szCs w:val="22"/>
        </w:rPr>
        <w:t>ntered May</w:t>
      </w:r>
      <w:r w:rsidR="001F5994" w:rsidRPr="00F33A5E">
        <w:rPr>
          <w:rFonts w:ascii="Times New Roman" w:hAnsi="Times New Roman"/>
          <w:color w:val="auto"/>
          <w:spacing w:val="-3"/>
          <w:sz w:val="22"/>
          <w:szCs w:val="22"/>
        </w:rPr>
        <w:t> </w:t>
      </w:r>
      <w:r w:rsidRPr="00F33A5E">
        <w:rPr>
          <w:rFonts w:ascii="Times New Roman" w:hAnsi="Times New Roman"/>
          <w:color w:val="auto"/>
          <w:spacing w:val="-3"/>
          <w:sz w:val="22"/>
          <w:szCs w:val="22"/>
        </w:rPr>
        <w:t>23, 2008</w:t>
      </w:r>
      <w:r w:rsidR="00D21A48" w:rsidRPr="00F33A5E">
        <w:rPr>
          <w:rFonts w:ascii="Times New Roman" w:hAnsi="Times New Roman"/>
          <w:color w:val="auto"/>
          <w:spacing w:val="-3"/>
          <w:sz w:val="22"/>
          <w:szCs w:val="22"/>
        </w:rPr>
        <w:t>)</w:t>
      </w:r>
      <w:r w:rsidRPr="00F33A5E">
        <w:rPr>
          <w:rFonts w:ascii="Times New Roman" w:hAnsi="Times New Roman"/>
          <w:color w:val="auto"/>
          <w:spacing w:val="-3"/>
          <w:sz w:val="22"/>
          <w:szCs w:val="22"/>
        </w:rPr>
        <w:t>.</w:t>
      </w:r>
    </w:p>
  </w:footnote>
  <w:footnote w:id="4">
    <w:p w:rsidR="00F25C54" w:rsidRPr="00F33A5E" w:rsidRDefault="00F25C54" w:rsidP="00F33A5E">
      <w:pPr>
        <w:pStyle w:val="FootnoteText"/>
        <w:spacing w:after="120"/>
        <w:rPr>
          <w:rFonts w:ascii="Times New Roman" w:hAnsi="Times New Roman"/>
          <w:sz w:val="22"/>
          <w:szCs w:val="22"/>
        </w:rPr>
      </w:pPr>
      <w:r w:rsidRPr="00F33A5E">
        <w:rPr>
          <w:rStyle w:val="FootnoteReference"/>
          <w:rFonts w:ascii="Times New Roman" w:hAnsi="Times New Roman"/>
          <w:sz w:val="22"/>
          <w:szCs w:val="22"/>
        </w:rPr>
        <w:footnoteRef/>
      </w:r>
      <w:r w:rsidRPr="00F33A5E">
        <w:rPr>
          <w:rFonts w:ascii="Times New Roman" w:hAnsi="Times New Roman"/>
          <w:sz w:val="22"/>
          <w:szCs w:val="22"/>
        </w:rPr>
        <w:t xml:space="preserve"> For complete details regarding this requirement, including consequences for non-compliance, </w:t>
      </w:r>
      <w:r w:rsidRPr="00F33A5E">
        <w:rPr>
          <w:rFonts w:ascii="Times New Roman" w:hAnsi="Times New Roman"/>
          <w:i/>
          <w:iCs/>
          <w:sz w:val="22"/>
          <w:szCs w:val="22"/>
        </w:rPr>
        <w:t>see</w:t>
      </w:r>
      <w:r w:rsidRPr="00F33A5E">
        <w:rPr>
          <w:rFonts w:ascii="Times New Roman" w:hAnsi="Times New Roman"/>
          <w:sz w:val="22"/>
          <w:szCs w:val="22"/>
        </w:rPr>
        <w:t xml:space="preserve"> </w:t>
      </w:r>
      <w:r w:rsidRPr="00F33A5E">
        <w:rPr>
          <w:rFonts w:ascii="Times New Roman" w:hAnsi="Times New Roman"/>
          <w:i/>
          <w:sz w:val="22"/>
          <w:szCs w:val="22"/>
        </w:rPr>
        <w:t>Final Order</w:t>
      </w:r>
      <w:r w:rsidRPr="00F33A5E">
        <w:rPr>
          <w:rFonts w:ascii="Times New Roman" w:hAnsi="Times New Roman"/>
          <w:sz w:val="22"/>
          <w:szCs w:val="22"/>
        </w:rPr>
        <w:t xml:space="preserve"> Regarding the </w:t>
      </w:r>
      <w:r w:rsidRPr="00F33A5E">
        <w:rPr>
          <w:rFonts w:ascii="Times New Roman" w:hAnsi="Times New Roman"/>
          <w:i/>
          <w:sz w:val="22"/>
          <w:szCs w:val="22"/>
        </w:rPr>
        <w:t>Commission’s Plan to Implement a One-Year Timeframe for Inactive Telecommunication Carriers to Provide Service on an Annual Basis within the Commonwealth of Pennsylvania</w:t>
      </w:r>
      <w:r w:rsidRPr="00F33A5E">
        <w:rPr>
          <w:rFonts w:ascii="Times New Roman" w:hAnsi="Times New Roman"/>
          <w:sz w:val="22"/>
          <w:szCs w:val="22"/>
        </w:rPr>
        <w:t xml:space="preserve">, Docket M-2011-2273119 </w:t>
      </w:r>
      <w:r w:rsidR="00A81C02" w:rsidRPr="00F33A5E">
        <w:rPr>
          <w:rFonts w:ascii="Times New Roman" w:hAnsi="Times New Roman"/>
          <w:sz w:val="22"/>
          <w:szCs w:val="22"/>
        </w:rPr>
        <w:t>(</w:t>
      </w:r>
      <w:r w:rsidRPr="00F33A5E">
        <w:rPr>
          <w:rFonts w:ascii="Times New Roman" w:hAnsi="Times New Roman"/>
          <w:sz w:val="22"/>
          <w:szCs w:val="22"/>
        </w:rPr>
        <w:t>Order entered July 19, 2012</w:t>
      </w:r>
      <w:r w:rsidR="00A81C02" w:rsidRPr="00F33A5E">
        <w:rPr>
          <w:rFonts w:ascii="Times New Roman" w:hAnsi="Times New Roman"/>
          <w:sz w:val="22"/>
          <w:szCs w:val="22"/>
        </w:rPr>
        <w:t>)</w:t>
      </w:r>
      <w:r w:rsidRPr="00F33A5E">
        <w:rPr>
          <w:rFonts w:ascii="Times New Roman" w:hAnsi="Times New Roman"/>
          <w:sz w:val="22"/>
          <w:szCs w:val="22"/>
        </w:rPr>
        <w:t>. </w:t>
      </w:r>
    </w:p>
  </w:footnote>
  <w:footnote w:id="5">
    <w:p w:rsidR="00F33A5E" w:rsidRPr="00F33A5E" w:rsidRDefault="00F33A5E" w:rsidP="00F33A5E">
      <w:pPr>
        <w:pStyle w:val="FootnoteText"/>
        <w:spacing w:after="120"/>
        <w:jc w:val="both"/>
        <w:rPr>
          <w:rFonts w:ascii="Times New Roman" w:hAnsi="Times New Roman"/>
          <w:sz w:val="22"/>
          <w:szCs w:val="22"/>
        </w:rPr>
      </w:pPr>
      <w:r w:rsidRPr="00F33A5E">
        <w:rPr>
          <w:rStyle w:val="FootnoteReference"/>
          <w:rFonts w:ascii="Times New Roman" w:hAnsi="Times New Roman"/>
          <w:sz w:val="22"/>
          <w:szCs w:val="22"/>
        </w:rPr>
        <w:footnoteRef/>
      </w:r>
      <w:r w:rsidRPr="00F33A5E">
        <w:rPr>
          <w:rFonts w:ascii="Times New Roman" w:hAnsi="Times New Roman"/>
          <w:sz w:val="22"/>
          <w:szCs w:val="22"/>
        </w:rPr>
        <w:t xml:space="preserve">  </w:t>
      </w:r>
      <w:r w:rsidRPr="00F33A5E">
        <w:rPr>
          <w:rFonts w:ascii="Times New Roman" w:hAnsi="Times New Roman"/>
          <w:i/>
          <w:sz w:val="22"/>
          <w:szCs w:val="22"/>
        </w:rPr>
        <w:t>See generally In re: Implementation of the Telecommunications Act of 1996</w:t>
      </w:r>
      <w:r w:rsidRPr="00F33A5E">
        <w:rPr>
          <w:rFonts w:ascii="Times New Roman" w:hAnsi="Times New Roman"/>
          <w:sz w:val="22"/>
          <w:szCs w:val="22"/>
        </w:rPr>
        <w:t>, Docket No. M</w:t>
      </w:r>
      <w:r w:rsidRPr="00F33A5E">
        <w:rPr>
          <w:rFonts w:ascii="Times New Roman" w:hAnsi="Times New Roman"/>
          <w:sz w:val="22"/>
          <w:szCs w:val="22"/>
        </w:rPr>
        <w:noBreakHyphen/>
        <w:t xml:space="preserve">00960799, Order entered June 3, 1996, 1996 WL 482990; Order on Reconsideration entered September 9, 1996, 26 </w:t>
      </w:r>
      <w:proofErr w:type="spellStart"/>
      <w:r w:rsidRPr="00F33A5E">
        <w:rPr>
          <w:rFonts w:ascii="Times New Roman" w:hAnsi="Times New Roman"/>
          <w:sz w:val="22"/>
          <w:szCs w:val="22"/>
        </w:rPr>
        <w:t>Pa.B</w:t>
      </w:r>
      <w:proofErr w:type="spellEnd"/>
      <w:r w:rsidRPr="00F33A5E">
        <w:rPr>
          <w:rFonts w:ascii="Times New Roman" w:hAnsi="Times New Roman"/>
          <w:sz w:val="22"/>
          <w:szCs w:val="22"/>
        </w:rPr>
        <w:t xml:space="preserve">. </w:t>
      </w:r>
      <w:proofErr w:type="gramStart"/>
      <w:r w:rsidRPr="00F33A5E">
        <w:rPr>
          <w:rFonts w:ascii="Times New Roman" w:hAnsi="Times New Roman"/>
          <w:sz w:val="22"/>
          <w:szCs w:val="22"/>
        </w:rPr>
        <w:t>4588 (1996), 1996 WL 482990.</w:t>
      </w:r>
      <w:proofErr w:type="gramEnd"/>
    </w:p>
  </w:footnote>
  <w:footnote w:id="6">
    <w:p w:rsidR="00F33A5E" w:rsidRPr="00F33A5E" w:rsidRDefault="00F33A5E" w:rsidP="00F33A5E">
      <w:pPr>
        <w:spacing w:before="240" w:after="120"/>
        <w:jc w:val="both"/>
        <w:rPr>
          <w:color w:val="000000"/>
          <w:sz w:val="22"/>
          <w:szCs w:val="22"/>
        </w:rPr>
      </w:pPr>
      <w:r w:rsidRPr="00F33A5E">
        <w:rPr>
          <w:rStyle w:val="FootnoteReference"/>
          <w:color w:val="auto"/>
          <w:sz w:val="22"/>
          <w:szCs w:val="22"/>
        </w:rPr>
        <w:footnoteRef/>
      </w:r>
      <w:r w:rsidRPr="00F33A5E">
        <w:rPr>
          <w:color w:val="auto"/>
          <w:sz w:val="22"/>
          <w:szCs w:val="22"/>
        </w:rPr>
        <w:t xml:space="preserve">  </w:t>
      </w:r>
      <w:r w:rsidRPr="00F33A5E">
        <w:rPr>
          <w:color w:val="000000"/>
          <w:sz w:val="22"/>
          <w:szCs w:val="22"/>
        </w:rPr>
        <w:t>15 Pa. C.S. § 1511(e) provides as follows: "A public utility corporation shall have the right to enter upon and occupy streets, highways, waters and other public ways and places for one or more of the principal purposes specified in subsection (a) and ancillary purposes reasonably necessary or appropriate for the accomplishment of the principal purposes, including the placement, maintenance and removal of aerial, surface and subsurface public utility facilities thereon or therein.  Before entering upon any street, highway or other public way, the public utility corporation shall obtain such permits as may be required by law and shall comply with the lawful and reasonable regulations of the governmental authority having responsibility for the maintenance thereof."</w:t>
      </w:r>
    </w:p>
  </w:footnote>
  <w:footnote w:id="7">
    <w:p w:rsidR="00F33A5E" w:rsidRPr="00F33A5E" w:rsidRDefault="00F33A5E" w:rsidP="00F33A5E">
      <w:pPr>
        <w:pStyle w:val="FootnoteText"/>
        <w:spacing w:before="240" w:after="120"/>
        <w:jc w:val="both"/>
        <w:rPr>
          <w:rFonts w:ascii="Times New Roman" w:hAnsi="Times New Roman"/>
          <w:sz w:val="22"/>
          <w:szCs w:val="22"/>
        </w:rPr>
      </w:pPr>
      <w:r w:rsidRPr="00F33A5E">
        <w:rPr>
          <w:rStyle w:val="FootnoteReference"/>
          <w:rFonts w:ascii="Times New Roman" w:hAnsi="Times New Roman"/>
          <w:sz w:val="22"/>
          <w:szCs w:val="22"/>
        </w:rPr>
        <w:footnoteRef/>
      </w:r>
      <w:r w:rsidRPr="00F33A5E">
        <w:rPr>
          <w:rFonts w:ascii="Times New Roman" w:hAnsi="Times New Roman"/>
          <w:sz w:val="22"/>
          <w:szCs w:val="22"/>
        </w:rPr>
        <w:t xml:space="preserve">  </w:t>
      </w:r>
      <w:r w:rsidRPr="00F33A5E">
        <w:rPr>
          <w:rFonts w:ascii="Times New Roman" w:hAnsi="Times New Roman"/>
          <w:i/>
          <w:sz w:val="22"/>
          <w:szCs w:val="22"/>
        </w:rPr>
        <w:t xml:space="preserve">See </w:t>
      </w:r>
      <w:r w:rsidRPr="00F33A5E">
        <w:rPr>
          <w:rFonts w:ascii="Times New Roman" w:hAnsi="Times New Roman"/>
          <w:sz w:val="22"/>
          <w:szCs w:val="22"/>
        </w:rPr>
        <w:t>66 Pa. C.S. § 510(b); s</w:t>
      </w:r>
      <w:r w:rsidRPr="00F33A5E">
        <w:rPr>
          <w:rFonts w:ascii="Times New Roman" w:hAnsi="Times New Roman"/>
          <w:i/>
          <w:sz w:val="22"/>
          <w:szCs w:val="22"/>
        </w:rPr>
        <w:t>ee also</w:t>
      </w:r>
      <w:r w:rsidRPr="00F33A5E">
        <w:rPr>
          <w:rFonts w:ascii="Times New Roman" w:hAnsi="Times New Roman"/>
          <w:sz w:val="22"/>
          <w:szCs w:val="22"/>
        </w:rPr>
        <w:t xml:space="preserve"> 52 Pa. Code §§ 63.31 </w:t>
      </w:r>
      <w:r w:rsidRPr="00F33A5E">
        <w:rPr>
          <w:rFonts w:ascii="Times New Roman" w:hAnsi="Times New Roman"/>
          <w:i/>
          <w:sz w:val="22"/>
          <w:szCs w:val="22"/>
        </w:rPr>
        <w:t>et seq.</w:t>
      </w:r>
      <w:r w:rsidRPr="00F33A5E">
        <w:rPr>
          <w:rFonts w:ascii="Times New Roman" w:hAnsi="Times New Roman"/>
          <w:sz w:val="22"/>
          <w:szCs w:val="22"/>
        </w:rPr>
        <w:t xml:space="preserve">  We note that flexibility for SQF’s system of accounts is provided by our own annual reporting regulations for competitive local exchange carriers that the Applicant can also utilize.  </w:t>
      </w:r>
      <w:r w:rsidRPr="00F33A5E">
        <w:rPr>
          <w:rFonts w:ascii="Times New Roman" w:hAnsi="Times New Roman"/>
          <w:i/>
          <w:sz w:val="22"/>
          <w:szCs w:val="22"/>
        </w:rPr>
        <w:t>See generally</w:t>
      </w:r>
      <w:r w:rsidRPr="00F33A5E">
        <w:rPr>
          <w:rFonts w:ascii="Times New Roman" w:hAnsi="Times New Roman"/>
          <w:sz w:val="22"/>
          <w:szCs w:val="22"/>
        </w:rPr>
        <w:t xml:space="preserve"> 52 Pa. Code §§ 63.31(3) and 63.32(c).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9D0F49"/>
    <w:multiLevelType w:val="hybridMultilevel"/>
    <w:tmpl w:val="FAC01B9C"/>
    <w:lvl w:ilvl="0" w:tplc="B33A5116">
      <w:start w:val="1"/>
      <w:numFmt w:val="decimal"/>
      <w:lvlText w:val="%1."/>
      <w:lvlJc w:val="left"/>
      <w:pPr>
        <w:tabs>
          <w:tab w:val="num" w:pos="360"/>
        </w:tabs>
        <w:ind w:left="360" w:hanging="360"/>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37C6909"/>
    <w:multiLevelType w:val="hybridMultilevel"/>
    <w:tmpl w:val="66901350"/>
    <w:lvl w:ilvl="0" w:tplc="6002C876">
      <w:start w:val="1"/>
      <w:numFmt w:val="decimal"/>
      <w:lvlText w:val="%1."/>
      <w:lvlJc w:val="left"/>
      <w:pPr>
        <w:ind w:left="187" w:firstLine="720"/>
      </w:pPr>
      <w:rPr>
        <w:rFonts w:ascii="Times New Roman" w:eastAsia="Times New Roman" w:hAnsi="Times New Roman" w:cs="Times New Roman"/>
        <w:b w:val="0"/>
        <w:i w:val="0"/>
        <w:color w:val="000000"/>
      </w:rPr>
    </w:lvl>
    <w:lvl w:ilvl="1" w:tplc="0409000F">
      <w:start w:val="1"/>
      <w:numFmt w:val="decimal"/>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19D716B"/>
    <w:multiLevelType w:val="hybridMultilevel"/>
    <w:tmpl w:val="BAA018E2"/>
    <w:lvl w:ilvl="0" w:tplc="04090001">
      <w:start w:val="1"/>
      <w:numFmt w:val="bullet"/>
      <w:lvlText w:val=""/>
      <w:lvlJc w:val="left"/>
      <w:pPr>
        <w:tabs>
          <w:tab w:val="num" w:pos="360"/>
        </w:tabs>
        <w:ind w:left="360" w:hanging="360"/>
      </w:pPr>
      <w:rPr>
        <w:rFonts w:ascii="Symbol" w:hAnsi="Symbol" w:hint="default"/>
        <w:b w:val="0"/>
        <w:i w:val="0"/>
      </w:rPr>
    </w:lvl>
    <w:lvl w:ilvl="1" w:tplc="04090001">
      <w:start w:val="1"/>
      <w:numFmt w:val="bullet"/>
      <w:lvlText w:val=""/>
      <w:lvlJc w:val="left"/>
      <w:pPr>
        <w:tabs>
          <w:tab w:val="num" w:pos="-540"/>
        </w:tabs>
        <w:ind w:left="-540" w:hanging="360"/>
      </w:pPr>
      <w:rPr>
        <w:rFonts w:ascii="Symbol" w:hAnsi="Symbol" w:hint="default"/>
        <w:b w:val="0"/>
        <w:i w:val="0"/>
      </w:rPr>
    </w:lvl>
    <w:lvl w:ilvl="2" w:tplc="04090005">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abstractNum w:abstractNumId="3">
    <w:nsid w:val="4CA77A2C"/>
    <w:multiLevelType w:val="hybridMultilevel"/>
    <w:tmpl w:val="9E90882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58B14630"/>
    <w:multiLevelType w:val="hybridMultilevel"/>
    <w:tmpl w:val="2B88754A"/>
    <w:lvl w:ilvl="0" w:tplc="0409000F">
      <w:start w:val="1"/>
      <w:numFmt w:val="decimal"/>
      <w:lvlText w:val="%1."/>
      <w:lvlJc w:val="left"/>
      <w:pPr>
        <w:ind w:left="189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6E81759"/>
    <w:multiLevelType w:val="hybridMultilevel"/>
    <w:tmpl w:val="C06C884E"/>
    <w:lvl w:ilvl="0" w:tplc="04090001">
      <w:start w:val="1"/>
      <w:numFmt w:val="bullet"/>
      <w:lvlText w:val=""/>
      <w:lvlJc w:val="left"/>
      <w:pPr>
        <w:ind w:left="189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CA75E63"/>
    <w:multiLevelType w:val="hybridMultilevel"/>
    <w:tmpl w:val="783E66B8"/>
    <w:lvl w:ilvl="0" w:tplc="61321EB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CC84FD4"/>
    <w:multiLevelType w:val="hybridMultilevel"/>
    <w:tmpl w:val="7BEEFAB6"/>
    <w:lvl w:ilvl="0" w:tplc="D210607A">
      <w:start w:val="1"/>
      <w:numFmt w:val="bullet"/>
      <w:lvlText w:val=""/>
      <w:lvlJc w:val="left"/>
      <w:pPr>
        <w:tabs>
          <w:tab w:val="num" w:pos="360"/>
        </w:tabs>
        <w:ind w:left="360" w:hanging="360"/>
      </w:pPr>
      <w:rPr>
        <w:rFonts w:ascii="Symbol" w:hAnsi="Symbol" w:hint="default"/>
        <w:b w:val="0"/>
        <w:i w:val="0"/>
        <w:color w:val="000000"/>
      </w:rPr>
    </w:lvl>
    <w:lvl w:ilvl="1" w:tplc="04090001">
      <w:start w:val="1"/>
      <w:numFmt w:val="bullet"/>
      <w:lvlText w:val=""/>
      <w:lvlJc w:val="left"/>
      <w:pPr>
        <w:tabs>
          <w:tab w:val="num" w:pos="-540"/>
        </w:tabs>
        <w:ind w:left="-540" w:hanging="360"/>
      </w:pPr>
      <w:rPr>
        <w:rFonts w:ascii="Symbol" w:hAnsi="Symbol" w:hint="default"/>
        <w:b w:val="0"/>
        <w:i w:val="0"/>
      </w:rPr>
    </w:lvl>
    <w:lvl w:ilvl="2" w:tplc="04090005">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num w:numId="1">
    <w:abstractNumId w:val="6"/>
  </w:num>
  <w:num w:numId="2">
    <w:abstractNumId w:val="1"/>
  </w:num>
  <w:num w:numId="3">
    <w:abstractNumId w:val="2"/>
  </w:num>
  <w:num w:numId="4">
    <w:abstractNumId w:val="7"/>
  </w:num>
  <w:num w:numId="5">
    <w:abstractNumId w:val="0"/>
  </w:num>
  <w:num w:numId="6">
    <w:abstractNumId w:val="4"/>
  </w:num>
  <w:num w:numId="7">
    <w:abstractNumId w:val="3"/>
  </w:num>
  <w:num w:numId="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4C9"/>
    <w:rsid w:val="0000124A"/>
    <w:rsid w:val="000246A3"/>
    <w:rsid w:val="000254B7"/>
    <w:rsid w:val="00030FFF"/>
    <w:rsid w:val="00032652"/>
    <w:rsid w:val="00035014"/>
    <w:rsid w:val="0004739F"/>
    <w:rsid w:val="00047DF4"/>
    <w:rsid w:val="000503B3"/>
    <w:rsid w:val="000519AB"/>
    <w:rsid w:val="000774CB"/>
    <w:rsid w:val="000778CB"/>
    <w:rsid w:val="000801B4"/>
    <w:rsid w:val="0008426C"/>
    <w:rsid w:val="00091CA4"/>
    <w:rsid w:val="000A08AD"/>
    <w:rsid w:val="000A726E"/>
    <w:rsid w:val="000A7C0E"/>
    <w:rsid w:val="000B0F96"/>
    <w:rsid w:val="000B1884"/>
    <w:rsid w:val="000B1B90"/>
    <w:rsid w:val="000C1167"/>
    <w:rsid w:val="000C1ED6"/>
    <w:rsid w:val="000C2499"/>
    <w:rsid w:val="000C788B"/>
    <w:rsid w:val="000E6F17"/>
    <w:rsid w:val="000F08E9"/>
    <w:rsid w:val="000F25C9"/>
    <w:rsid w:val="00113BBD"/>
    <w:rsid w:val="00115641"/>
    <w:rsid w:val="0012017F"/>
    <w:rsid w:val="00131C7D"/>
    <w:rsid w:val="00134CB6"/>
    <w:rsid w:val="0013618B"/>
    <w:rsid w:val="001529FB"/>
    <w:rsid w:val="00154C45"/>
    <w:rsid w:val="00157290"/>
    <w:rsid w:val="00162788"/>
    <w:rsid w:val="00163E8B"/>
    <w:rsid w:val="00166A09"/>
    <w:rsid w:val="00176510"/>
    <w:rsid w:val="00177247"/>
    <w:rsid w:val="0017746C"/>
    <w:rsid w:val="00191918"/>
    <w:rsid w:val="00192F89"/>
    <w:rsid w:val="00193E6A"/>
    <w:rsid w:val="001C2BE7"/>
    <w:rsid w:val="001C2D51"/>
    <w:rsid w:val="001D0D2F"/>
    <w:rsid w:val="001D1662"/>
    <w:rsid w:val="001F5994"/>
    <w:rsid w:val="00200F1B"/>
    <w:rsid w:val="002046C2"/>
    <w:rsid w:val="002064FC"/>
    <w:rsid w:val="00211E03"/>
    <w:rsid w:val="00212523"/>
    <w:rsid w:val="002300BD"/>
    <w:rsid w:val="00231D13"/>
    <w:rsid w:val="0023221D"/>
    <w:rsid w:val="00232F65"/>
    <w:rsid w:val="00237931"/>
    <w:rsid w:val="00247F86"/>
    <w:rsid w:val="00253CC0"/>
    <w:rsid w:val="00263D06"/>
    <w:rsid w:val="0027212A"/>
    <w:rsid w:val="002732AA"/>
    <w:rsid w:val="002742C6"/>
    <w:rsid w:val="0027439C"/>
    <w:rsid w:val="002978BC"/>
    <w:rsid w:val="00297F1C"/>
    <w:rsid w:val="002A1C21"/>
    <w:rsid w:val="002A5792"/>
    <w:rsid w:val="002A6B42"/>
    <w:rsid w:val="002B02BA"/>
    <w:rsid w:val="002B49BF"/>
    <w:rsid w:val="002B4E54"/>
    <w:rsid w:val="002C448E"/>
    <w:rsid w:val="002D3E1A"/>
    <w:rsid w:val="002D49E5"/>
    <w:rsid w:val="002E02C3"/>
    <w:rsid w:val="002E0368"/>
    <w:rsid w:val="002E0AD6"/>
    <w:rsid w:val="002F1E41"/>
    <w:rsid w:val="002F35EB"/>
    <w:rsid w:val="003026A0"/>
    <w:rsid w:val="003044C9"/>
    <w:rsid w:val="003079B2"/>
    <w:rsid w:val="00315831"/>
    <w:rsid w:val="00315E3E"/>
    <w:rsid w:val="00331D6E"/>
    <w:rsid w:val="003410C4"/>
    <w:rsid w:val="003549A0"/>
    <w:rsid w:val="00354F61"/>
    <w:rsid w:val="003609B4"/>
    <w:rsid w:val="00360D95"/>
    <w:rsid w:val="003709B8"/>
    <w:rsid w:val="00384195"/>
    <w:rsid w:val="00387289"/>
    <w:rsid w:val="00387E64"/>
    <w:rsid w:val="00393B3C"/>
    <w:rsid w:val="003A7427"/>
    <w:rsid w:val="003A7B89"/>
    <w:rsid w:val="003B75A9"/>
    <w:rsid w:val="003D2CAA"/>
    <w:rsid w:val="003E24AA"/>
    <w:rsid w:val="003F07B3"/>
    <w:rsid w:val="00402289"/>
    <w:rsid w:val="00406C23"/>
    <w:rsid w:val="004118EA"/>
    <w:rsid w:val="00422DA4"/>
    <w:rsid w:val="0043178F"/>
    <w:rsid w:val="00432284"/>
    <w:rsid w:val="004363F0"/>
    <w:rsid w:val="00446058"/>
    <w:rsid w:val="00453C2D"/>
    <w:rsid w:val="00454A69"/>
    <w:rsid w:val="00460BCA"/>
    <w:rsid w:val="0046105E"/>
    <w:rsid w:val="00461F96"/>
    <w:rsid w:val="004719D9"/>
    <w:rsid w:val="00476A5C"/>
    <w:rsid w:val="00477E77"/>
    <w:rsid w:val="004969F0"/>
    <w:rsid w:val="004A1811"/>
    <w:rsid w:val="004A270F"/>
    <w:rsid w:val="004A36E4"/>
    <w:rsid w:val="004C04F9"/>
    <w:rsid w:val="004C3160"/>
    <w:rsid w:val="004C510E"/>
    <w:rsid w:val="004D51B9"/>
    <w:rsid w:val="004F04B0"/>
    <w:rsid w:val="004F2C05"/>
    <w:rsid w:val="005061E2"/>
    <w:rsid w:val="005149AD"/>
    <w:rsid w:val="00522812"/>
    <w:rsid w:val="00524A86"/>
    <w:rsid w:val="00527450"/>
    <w:rsid w:val="00542F1D"/>
    <w:rsid w:val="00547876"/>
    <w:rsid w:val="0056093D"/>
    <w:rsid w:val="005806D1"/>
    <w:rsid w:val="00595A5E"/>
    <w:rsid w:val="005A1CA8"/>
    <w:rsid w:val="005A6B2A"/>
    <w:rsid w:val="005C15EA"/>
    <w:rsid w:val="005E58A6"/>
    <w:rsid w:val="00600F7E"/>
    <w:rsid w:val="00612F6E"/>
    <w:rsid w:val="00613A35"/>
    <w:rsid w:val="006419DA"/>
    <w:rsid w:val="0065461D"/>
    <w:rsid w:val="006640A5"/>
    <w:rsid w:val="0066617F"/>
    <w:rsid w:val="00675CBB"/>
    <w:rsid w:val="006803B7"/>
    <w:rsid w:val="00693EB8"/>
    <w:rsid w:val="006A70B4"/>
    <w:rsid w:val="006A7491"/>
    <w:rsid w:val="006D141E"/>
    <w:rsid w:val="006D2CAC"/>
    <w:rsid w:val="00703EEC"/>
    <w:rsid w:val="0070627F"/>
    <w:rsid w:val="00712F1D"/>
    <w:rsid w:val="007378E8"/>
    <w:rsid w:val="0074343F"/>
    <w:rsid w:val="00743576"/>
    <w:rsid w:val="00753D07"/>
    <w:rsid w:val="00763EF9"/>
    <w:rsid w:val="007659C6"/>
    <w:rsid w:val="007700C3"/>
    <w:rsid w:val="00770F49"/>
    <w:rsid w:val="0077477E"/>
    <w:rsid w:val="00781235"/>
    <w:rsid w:val="0078319D"/>
    <w:rsid w:val="00785DE6"/>
    <w:rsid w:val="007923E8"/>
    <w:rsid w:val="0079435E"/>
    <w:rsid w:val="00797FD2"/>
    <w:rsid w:val="007A1647"/>
    <w:rsid w:val="007B30F8"/>
    <w:rsid w:val="007B7563"/>
    <w:rsid w:val="007C710D"/>
    <w:rsid w:val="007D2039"/>
    <w:rsid w:val="007D4D3E"/>
    <w:rsid w:val="00806DAC"/>
    <w:rsid w:val="00820182"/>
    <w:rsid w:val="00843560"/>
    <w:rsid w:val="00844D97"/>
    <w:rsid w:val="00845C9E"/>
    <w:rsid w:val="00862AD5"/>
    <w:rsid w:val="008662B1"/>
    <w:rsid w:val="0086665A"/>
    <w:rsid w:val="00871DB0"/>
    <w:rsid w:val="008728EE"/>
    <w:rsid w:val="00874E62"/>
    <w:rsid w:val="00883A2E"/>
    <w:rsid w:val="00892E75"/>
    <w:rsid w:val="008B23A4"/>
    <w:rsid w:val="008B3769"/>
    <w:rsid w:val="008B55B0"/>
    <w:rsid w:val="008C2AA1"/>
    <w:rsid w:val="008D7527"/>
    <w:rsid w:val="008E7BAA"/>
    <w:rsid w:val="008F02B5"/>
    <w:rsid w:val="008F2B55"/>
    <w:rsid w:val="008F7197"/>
    <w:rsid w:val="009014EA"/>
    <w:rsid w:val="009104F4"/>
    <w:rsid w:val="009121AB"/>
    <w:rsid w:val="009303F3"/>
    <w:rsid w:val="00932CDB"/>
    <w:rsid w:val="00934804"/>
    <w:rsid w:val="009412F4"/>
    <w:rsid w:val="00950AC7"/>
    <w:rsid w:val="00966496"/>
    <w:rsid w:val="00967023"/>
    <w:rsid w:val="00967746"/>
    <w:rsid w:val="00970D94"/>
    <w:rsid w:val="00971000"/>
    <w:rsid w:val="00977857"/>
    <w:rsid w:val="009779CF"/>
    <w:rsid w:val="00982FF2"/>
    <w:rsid w:val="009853DE"/>
    <w:rsid w:val="009971B0"/>
    <w:rsid w:val="009B6F64"/>
    <w:rsid w:val="009C4521"/>
    <w:rsid w:val="009E0E49"/>
    <w:rsid w:val="009F246F"/>
    <w:rsid w:val="009F5EB9"/>
    <w:rsid w:val="00A01597"/>
    <w:rsid w:val="00A07F0D"/>
    <w:rsid w:val="00A157BA"/>
    <w:rsid w:val="00A24C40"/>
    <w:rsid w:val="00A25B73"/>
    <w:rsid w:val="00A26191"/>
    <w:rsid w:val="00A27EA5"/>
    <w:rsid w:val="00A33ED5"/>
    <w:rsid w:val="00A3627B"/>
    <w:rsid w:val="00A3651A"/>
    <w:rsid w:val="00A44F74"/>
    <w:rsid w:val="00A65610"/>
    <w:rsid w:val="00A66FD3"/>
    <w:rsid w:val="00A7109C"/>
    <w:rsid w:val="00A71851"/>
    <w:rsid w:val="00A764C6"/>
    <w:rsid w:val="00A81C02"/>
    <w:rsid w:val="00A85A60"/>
    <w:rsid w:val="00AA2972"/>
    <w:rsid w:val="00AA47A8"/>
    <w:rsid w:val="00AA5C1A"/>
    <w:rsid w:val="00AB29C9"/>
    <w:rsid w:val="00AB75DA"/>
    <w:rsid w:val="00AC1A50"/>
    <w:rsid w:val="00AD047C"/>
    <w:rsid w:val="00AD0E6B"/>
    <w:rsid w:val="00AD4923"/>
    <w:rsid w:val="00AD729C"/>
    <w:rsid w:val="00AE49CC"/>
    <w:rsid w:val="00AF0F6E"/>
    <w:rsid w:val="00B03648"/>
    <w:rsid w:val="00B04D86"/>
    <w:rsid w:val="00B0584F"/>
    <w:rsid w:val="00B10944"/>
    <w:rsid w:val="00B143C9"/>
    <w:rsid w:val="00B34E30"/>
    <w:rsid w:val="00B373D4"/>
    <w:rsid w:val="00B4069C"/>
    <w:rsid w:val="00B45BDD"/>
    <w:rsid w:val="00B5070F"/>
    <w:rsid w:val="00B55A5A"/>
    <w:rsid w:val="00B61B5B"/>
    <w:rsid w:val="00B64ABC"/>
    <w:rsid w:val="00B66494"/>
    <w:rsid w:val="00B70A59"/>
    <w:rsid w:val="00B72318"/>
    <w:rsid w:val="00B81016"/>
    <w:rsid w:val="00B822CF"/>
    <w:rsid w:val="00BB1BDD"/>
    <w:rsid w:val="00BC549E"/>
    <w:rsid w:val="00BC5BAA"/>
    <w:rsid w:val="00BD5AFE"/>
    <w:rsid w:val="00BD6A0A"/>
    <w:rsid w:val="00BD6DEB"/>
    <w:rsid w:val="00BE2701"/>
    <w:rsid w:val="00BE3548"/>
    <w:rsid w:val="00C04CDF"/>
    <w:rsid w:val="00C129AC"/>
    <w:rsid w:val="00C15024"/>
    <w:rsid w:val="00C44C69"/>
    <w:rsid w:val="00C46B1F"/>
    <w:rsid w:val="00C5385D"/>
    <w:rsid w:val="00C5420A"/>
    <w:rsid w:val="00C63B1D"/>
    <w:rsid w:val="00C64133"/>
    <w:rsid w:val="00C66415"/>
    <w:rsid w:val="00C9558C"/>
    <w:rsid w:val="00CA0EFF"/>
    <w:rsid w:val="00CA1756"/>
    <w:rsid w:val="00CA1CDD"/>
    <w:rsid w:val="00CA3A95"/>
    <w:rsid w:val="00CB2B00"/>
    <w:rsid w:val="00CB33B7"/>
    <w:rsid w:val="00CB535F"/>
    <w:rsid w:val="00CC2640"/>
    <w:rsid w:val="00CC2F6B"/>
    <w:rsid w:val="00CC4D57"/>
    <w:rsid w:val="00CD56E7"/>
    <w:rsid w:val="00CE2C8E"/>
    <w:rsid w:val="00D05B3E"/>
    <w:rsid w:val="00D07EBE"/>
    <w:rsid w:val="00D21A48"/>
    <w:rsid w:val="00D265E3"/>
    <w:rsid w:val="00D34F87"/>
    <w:rsid w:val="00D41716"/>
    <w:rsid w:val="00D45B19"/>
    <w:rsid w:val="00D50D53"/>
    <w:rsid w:val="00D55EF2"/>
    <w:rsid w:val="00D623CC"/>
    <w:rsid w:val="00D74869"/>
    <w:rsid w:val="00D927C1"/>
    <w:rsid w:val="00DB17B5"/>
    <w:rsid w:val="00DB430A"/>
    <w:rsid w:val="00DC0F32"/>
    <w:rsid w:val="00DC27A3"/>
    <w:rsid w:val="00DC2D51"/>
    <w:rsid w:val="00DF4F2B"/>
    <w:rsid w:val="00E05039"/>
    <w:rsid w:val="00E100D3"/>
    <w:rsid w:val="00E11975"/>
    <w:rsid w:val="00E173A0"/>
    <w:rsid w:val="00E2228C"/>
    <w:rsid w:val="00E40DBA"/>
    <w:rsid w:val="00E419B6"/>
    <w:rsid w:val="00E47955"/>
    <w:rsid w:val="00E57379"/>
    <w:rsid w:val="00E604D5"/>
    <w:rsid w:val="00E62671"/>
    <w:rsid w:val="00E627F9"/>
    <w:rsid w:val="00E67D4A"/>
    <w:rsid w:val="00E70458"/>
    <w:rsid w:val="00E826B7"/>
    <w:rsid w:val="00E90DBC"/>
    <w:rsid w:val="00E9433A"/>
    <w:rsid w:val="00E952FA"/>
    <w:rsid w:val="00E95C2C"/>
    <w:rsid w:val="00EB2179"/>
    <w:rsid w:val="00EB3453"/>
    <w:rsid w:val="00EB7DCD"/>
    <w:rsid w:val="00EC02DA"/>
    <w:rsid w:val="00EC6F98"/>
    <w:rsid w:val="00ED1142"/>
    <w:rsid w:val="00EE53BA"/>
    <w:rsid w:val="00EF02D6"/>
    <w:rsid w:val="00EF2173"/>
    <w:rsid w:val="00F002B7"/>
    <w:rsid w:val="00F0073B"/>
    <w:rsid w:val="00F25C54"/>
    <w:rsid w:val="00F271A1"/>
    <w:rsid w:val="00F3002F"/>
    <w:rsid w:val="00F33A5E"/>
    <w:rsid w:val="00F33FB2"/>
    <w:rsid w:val="00F36D42"/>
    <w:rsid w:val="00F40C10"/>
    <w:rsid w:val="00F40EFF"/>
    <w:rsid w:val="00F42321"/>
    <w:rsid w:val="00F5003A"/>
    <w:rsid w:val="00F54EFD"/>
    <w:rsid w:val="00F5596B"/>
    <w:rsid w:val="00F56BEF"/>
    <w:rsid w:val="00F60FD7"/>
    <w:rsid w:val="00F7752C"/>
    <w:rsid w:val="00F82D3C"/>
    <w:rsid w:val="00F95D9F"/>
    <w:rsid w:val="00FA3187"/>
    <w:rsid w:val="00FB1737"/>
    <w:rsid w:val="00FB4357"/>
    <w:rsid w:val="00FB7844"/>
    <w:rsid w:val="00FC7650"/>
    <w:rsid w:val="00FE1137"/>
    <w:rsid w:val="00FE674F"/>
    <w:rsid w:val="00FE6FC4"/>
    <w:rsid w:val="00FF1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52FA"/>
    <w:rPr>
      <w:color w:val="0000FF"/>
      <w:sz w:val="24"/>
    </w:rPr>
  </w:style>
  <w:style w:type="paragraph" w:styleId="Heading1">
    <w:name w:val="heading 1"/>
    <w:basedOn w:val="Normal"/>
    <w:next w:val="Normal"/>
    <w:qFormat/>
    <w:rsid w:val="00E952FA"/>
    <w:pPr>
      <w:keepNext/>
      <w:jc w:val="center"/>
      <w:outlineLvl w:val="0"/>
    </w:pPr>
    <w:rPr>
      <w:u w:val="single"/>
    </w:rPr>
  </w:style>
  <w:style w:type="paragraph" w:styleId="Heading2">
    <w:name w:val="heading 2"/>
    <w:basedOn w:val="Normal"/>
    <w:next w:val="Normal"/>
    <w:qFormat/>
    <w:rsid w:val="00E952FA"/>
    <w:pPr>
      <w:keepNext/>
      <w:jc w:val="center"/>
      <w:outlineLvl w:val="1"/>
    </w:pPr>
    <w:rPr>
      <w:b/>
    </w:rPr>
  </w:style>
  <w:style w:type="paragraph" w:styleId="Heading3">
    <w:name w:val="heading 3"/>
    <w:basedOn w:val="Normal"/>
    <w:next w:val="Normal"/>
    <w:qFormat/>
    <w:rsid w:val="00E952FA"/>
    <w:pPr>
      <w:keepNext/>
      <w:outlineLvl w:val="2"/>
    </w:pPr>
    <w:rPr>
      <w:b/>
      <w:color w:val="auto"/>
    </w:rPr>
  </w:style>
  <w:style w:type="paragraph" w:styleId="Heading5">
    <w:name w:val="heading 5"/>
    <w:basedOn w:val="Normal"/>
    <w:next w:val="Normal"/>
    <w:qFormat/>
    <w:rsid w:val="00E952FA"/>
    <w:pPr>
      <w:keepNext/>
      <w:outlineLvl w:val="4"/>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952FA"/>
    <w:pPr>
      <w:tabs>
        <w:tab w:val="center" w:pos="4320"/>
        <w:tab w:val="right" w:pos="8640"/>
      </w:tabs>
    </w:pPr>
  </w:style>
  <w:style w:type="paragraph" w:styleId="Footer">
    <w:name w:val="footer"/>
    <w:basedOn w:val="Normal"/>
    <w:rsid w:val="00E952FA"/>
    <w:pPr>
      <w:tabs>
        <w:tab w:val="center" w:pos="4320"/>
        <w:tab w:val="right" w:pos="8640"/>
      </w:tabs>
    </w:pPr>
  </w:style>
  <w:style w:type="character" w:styleId="PageNumber">
    <w:name w:val="page number"/>
    <w:basedOn w:val="DefaultParagraphFont"/>
    <w:rsid w:val="00E952FA"/>
  </w:style>
  <w:style w:type="paragraph" w:styleId="FootnoteText">
    <w:name w:val="footnote text"/>
    <w:basedOn w:val="Normal"/>
    <w:semiHidden/>
    <w:rsid w:val="00E90DBC"/>
    <w:rPr>
      <w:rFonts w:ascii="Times New (W1)" w:hAnsi="Times New (W1)"/>
      <w:color w:val="000000"/>
      <w:sz w:val="20"/>
    </w:rPr>
  </w:style>
  <w:style w:type="character" w:styleId="FootnoteReference">
    <w:name w:val="footnote reference"/>
    <w:aliases w:val="fr,o,Style 6,Style 20,Appel note de bas de p,Style 8,Style 7,Style 3,Style 17,Style 19"/>
    <w:basedOn w:val="DefaultParagraphFont"/>
    <w:uiPriority w:val="99"/>
    <w:rsid w:val="00E952FA"/>
    <w:rPr>
      <w:vertAlign w:val="superscript"/>
    </w:rPr>
  </w:style>
  <w:style w:type="paragraph" w:styleId="BodyTextIndent2">
    <w:name w:val="Body Text Indent 2"/>
    <w:basedOn w:val="Normal"/>
    <w:rsid w:val="00E952FA"/>
    <w:pPr>
      <w:ind w:left="360" w:hanging="360"/>
    </w:pPr>
    <w:rPr>
      <w:sz w:val="26"/>
    </w:rPr>
  </w:style>
  <w:style w:type="paragraph" w:styleId="BodyText">
    <w:name w:val="Body Text"/>
    <w:aliases w:val="Body Text Char"/>
    <w:basedOn w:val="Normal"/>
    <w:link w:val="BodyTextChar1"/>
    <w:rsid w:val="00E952FA"/>
    <w:pPr>
      <w:spacing w:line="360" w:lineRule="auto"/>
    </w:pPr>
    <w:rPr>
      <w:kern w:val="2"/>
      <w:sz w:val="26"/>
    </w:rPr>
  </w:style>
  <w:style w:type="paragraph" w:styleId="BodyTextIndent">
    <w:name w:val="Body Text Indent"/>
    <w:basedOn w:val="Normal"/>
    <w:rsid w:val="00E952FA"/>
    <w:pPr>
      <w:spacing w:line="360" w:lineRule="auto"/>
      <w:ind w:firstLine="1440"/>
    </w:pPr>
    <w:rPr>
      <w:sz w:val="26"/>
    </w:rPr>
  </w:style>
  <w:style w:type="paragraph" w:styleId="BodyTextIndent3">
    <w:name w:val="Body Text Indent 3"/>
    <w:basedOn w:val="Normal"/>
    <w:rsid w:val="00E952FA"/>
    <w:pPr>
      <w:ind w:left="270" w:hanging="270"/>
    </w:pPr>
  </w:style>
  <w:style w:type="paragraph" w:styleId="Caption">
    <w:name w:val="caption"/>
    <w:basedOn w:val="Normal"/>
    <w:next w:val="Normal"/>
    <w:qFormat/>
    <w:rsid w:val="00E952FA"/>
    <w:pPr>
      <w:jc w:val="center"/>
    </w:pPr>
    <w:rPr>
      <w:b/>
      <w:sz w:val="26"/>
    </w:rPr>
  </w:style>
  <w:style w:type="character" w:styleId="Hyperlink">
    <w:name w:val="Hyperlink"/>
    <w:basedOn w:val="DefaultParagraphFont"/>
    <w:rsid w:val="0000124A"/>
    <w:rPr>
      <w:color w:val="0000FF"/>
      <w:u w:val="single"/>
    </w:rPr>
  </w:style>
  <w:style w:type="character" w:customStyle="1" w:styleId="BodyTextChar1">
    <w:name w:val="Body Text Char1"/>
    <w:aliases w:val="Body Text Char Char"/>
    <w:basedOn w:val="DefaultParagraphFont"/>
    <w:link w:val="BodyText"/>
    <w:rsid w:val="00781235"/>
    <w:rPr>
      <w:color w:val="0000FF"/>
      <w:kern w:val="2"/>
      <w:sz w:val="26"/>
      <w:lang w:val="en-US" w:eastAsia="en-US" w:bidi="ar-SA"/>
    </w:rPr>
  </w:style>
  <w:style w:type="paragraph" w:customStyle="1" w:styleId="StyleBodyTextBodyTextCharFirstline1Before12pt">
    <w:name w:val="Style Body TextBody Text Char + First line:  1&quot; Before:  12 pt"/>
    <w:basedOn w:val="BodyText"/>
    <w:rsid w:val="0012017F"/>
    <w:pPr>
      <w:spacing w:before="240"/>
      <w:ind w:firstLine="1440"/>
    </w:pPr>
    <w:rPr>
      <w:rFonts w:ascii="Times New (W1)" w:hAnsi="Times New (W1)"/>
      <w:color w:val="000000"/>
    </w:rPr>
  </w:style>
  <w:style w:type="paragraph" w:customStyle="1" w:styleId="StyleCaptionBlack">
    <w:name w:val="Style Caption + Black"/>
    <w:basedOn w:val="Caption"/>
    <w:rsid w:val="00E90DBC"/>
    <w:rPr>
      <w:rFonts w:ascii="Times New (W1)" w:hAnsi="Times New (W1)"/>
      <w:bCs/>
      <w:color w:val="000000"/>
    </w:rPr>
  </w:style>
  <w:style w:type="paragraph" w:styleId="ListParagraph">
    <w:name w:val="List Paragraph"/>
    <w:basedOn w:val="Normal"/>
    <w:uiPriority w:val="34"/>
    <w:qFormat/>
    <w:rsid w:val="000254B7"/>
    <w:pPr>
      <w:ind w:left="720"/>
      <w:contextualSpacing/>
    </w:pPr>
  </w:style>
  <w:style w:type="paragraph" w:styleId="BalloonText">
    <w:name w:val="Balloon Text"/>
    <w:basedOn w:val="Normal"/>
    <w:link w:val="BalloonTextChar"/>
    <w:rsid w:val="00B143C9"/>
    <w:rPr>
      <w:rFonts w:ascii="Tahoma" w:hAnsi="Tahoma" w:cs="Tahoma"/>
      <w:sz w:val="16"/>
      <w:szCs w:val="16"/>
    </w:rPr>
  </w:style>
  <w:style w:type="character" w:customStyle="1" w:styleId="BalloonTextChar">
    <w:name w:val="Balloon Text Char"/>
    <w:basedOn w:val="DefaultParagraphFont"/>
    <w:link w:val="BalloonText"/>
    <w:rsid w:val="00B143C9"/>
    <w:rPr>
      <w:rFonts w:ascii="Tahoma" w:hAnsi="Tahoma" w:cs="Tahoma"/>
      <w:color w:val="0000FF"/>
      <w:sz w:val="16"/>
      <w:szCs w:val="16"/>
    </w:rPr>
  </w:style>
  <w:style w:type="paragraph" w:styleId="EndnoteText">
    <w:name w:val="endnote text"/>
    <w:basedOn w:val="Normal"/>
    <w:link w:val="EndnoteTextChar"/>
    <w:rsid w:val="008F7197"/>
    <w:rPr>
      <w:sz w:val="20"/>
    </w:rPr>
  </w:style>
  <w:style w:type="character" w:customStyle="1" w:styleId="EndnoteTextChar">
    <w:name w:val="Endnote Text Char"/>
    <w:basedOn w:val="DefaultParagraphFont"/>
    <w:link w:val="EndnoteText"/>
    <w:rsid w:val="008F7197"/>
    <w:rPr>
      <w:color w:val="0000FF"/>
    </w:rPr>
  </w:style>
  <w:style w:type="character" w:styleId="EndnoteReference">
    <w:name w:val="endnote reference"/>
    <w:basedOn w:val="DefaultParagraphFont"/>
    <w:rsid w:val="008F7197"/>
    <w:rPr>
      <w:vertAlign w:val="superscript"/>
    </w:rPr>
  </w:style>
  <w:style w:type="character" w:styleId="CommentReference">
    <w:name w:val="annotation reference"/>
    <w:basedOn w:val="DefaultParagraphFont"/>
    <w:rsid w:val="00AD0E6B"/>
    <w:rPr>
      <w:sz w:val="16"/>
      <w:szCs w:val="16"/>
    </w:rPr>
  </w:style>
  <w:style w:type="paragraph" w:styleId="CommentText">
    <w:name w:val="annotation text"/>
    <w:basedOn w:val="Normal"/>
    <w:link w:val="CommentTextChar"/>
    <w:rsid w:val="00AD0E6B"/>
    <w:rPr>
      <w:sz w:val="20"/>
    </w:rPr>
  </w:style>
  <w:style w:type="character" w:customStyle="1" w:styleId="CommentTextChar">
    <w:name w:val="Comment Text Char"/>
    <w:basedOn w:val="DefaultParagraphFont"/>
    <w:link w:val="CommentText"/>
    <w:rsid w:val="00AD0E6B"/>
    <w:rPr>
      <w:color w:val="0000FF"/>
    </w:rPr>
  </w:style>
  <w:style w:type="paragraph" w:styleId="CommentSubject">
    <w:name w:val="annotation subject"/>
    <w:basedOn w:val="CommentText"/>
    <w:next w:val="CommentText"/>
    <w:link w:val="CommentSubjectChar"/>
    <w:rsid w:val="00AD0E6B"/>
    <w:rPr>
      <w:b/>
      <w:bCs/>
    </w:rPr>
  </w:style>
  <w:style w:type="character" w:customStyle="1" w:styleId="CommentSubjectChar">
    <w:name w:val="Comment Subject Char"/>
    <w:basedOn w:val="CommentTextChar"/>
    <w:link w:val="CommentSubject"/>
    <w:rsid w:val="00AD0E6B"/>
    <w:rPr>
      <w:b/>
      <w:bCs/>
      <w:color w:val="0000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52FA"/>
    <w:rPr>
      <w:color w:val="0000FF"/>
      <w:sz w:val="24"/>
    </w:rPr>
  </w:style>
  <w:style w:type="paragraph" w:styleId="Heading1">
    <w:name w:val="heading 1"/>
    <w:basedOn w:val="Normal"/>
    <w:next w:val="Normal"/>
    <w:qFormat/>
    <w:rsid w:val="00E952FA"/>
    <w:pPr>
      <w:keepNext/>
      <w:jc w:val="center"/>
      <w:outlineLvl w:val="0"/>
    </w:pPr>
    <w:rPr>
      <w:u w:val="single"/>
    </w:rPr>
  </w:style>
  <w:style w:type="paragraph" w:styleId="Heading2">
    <w:name w:val="heading 2"/>
    <w:basedOn w:val="Normal"/>
    <w:next w:val="Normal"/>
    <w:qFormat/>
    <w:rsid w:val="00E952FA"/>
    <w:pPr>
      <w:keepNext/>
      <w:jc w:val="center"/>
      <w:outlineLvl w:val="1"/>
    </w:pPr>
    <w:rPr>
      <w:b/>
    </w:rPr>
  </w:style>
  <w:style w:type="paragraph" w:styleId="Heading3">
    <w:name w:val="heading 3"/>
    <w:basedOn w:val="Normal"/>
    <w:next w:val="Normal"/>
    <w:qFormat/>
    <w:rsid w:val="00E952FA"/>
    <w:pPr>
      <w:keepNext/>
      <w:outlineLvl w:val="2"/>
    </w:pPr>
    <w:rPr>
      <w:b/>
      <w:color w:val="auto"/>
    </w:rPr>
  </w:style>
  <w:style w:type="paragraph" w:styleId="Heading5">
    <w:name w:val="heading 5"/>
    <w:basedOn w:val="Normal"/>
    <w:next w:val="Normal"/>
    <w:qFormat/>
    <w:rsid w:val="00E952FA"/>
    <w:pPr>
      <w:keepNext/>
      <w:outlineLvl w:val="4"/>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952FA"/>
    <w:pPr>
      <w:tabs>
        <w:tab w:val="center" w:pos="4320"/>
        <w:tab w:val="right" w:pos="8640"/>
      </w:tabs>
    </w:pPr>
  </w:style>
  <w:style w:type="paragraph" w:styleId="Footer">
    <w:name w:val="footer"/>
    <w:basedOn w:val="Normal"/>
    <w:rsid w:val="00E952FA"/>
    <w:pPr>
      <w:tabs>
        <w:tab w:val="center" w:pos="4320"/>
        <w:tab w:val="right" w:pos="8640"/>
      </w:tabs>
    </w:pPr>
  </w:style>
  <w:style w:type="character" w:styleId="PageNumber">
    <w:name w:val="page number"/>
    <w:basedOn w:val="DefaultParagraphFont"/>
    <w:rsid w:val="00E952FA"/>
  </w:style>
  <w:style w:type="paragraph" w:styleId="FootnoteText">
    <w:name w:val="footnote text"/>
    <w:basedOn w:val="Normal"/>
    <w:semiHidden/>
    <w:rsid w:val="00E90DBC"/>
    <w:rPr>
      <w:rFonts w:ascii="Times New (W1)" w:hAnsi="Times New (W1)"/>
      <w:color w:val="000000"/>
      <w:sz w:val="20"/>
    </w:rPr>
  </w:style>
  <w:style w:type="character" w:styleId="FootnoteReference">
    <w:name w:val="footnote reference"/>
    <w:aliases w:val="fr,o,Style 6,Style 20,Appel note de bas de p,Style 8,Style 7,Style 3,Style 17,Style 19"/>
    <w:basedOn w:val="DefaultParagraphFont"/>
    <w:uiPriority w:val="99"/>
    <w:rsid w:val="00E952FA"/>
    <w:rPr>
      <w:vertAlign w:val="superscript"/>
    </w:rPr>
  </w:style>
  <w:style w:type="paragraph" w:styleId="BodyTextIndent2">
    <w:name w:val="Body Text Indent 2"/>
    <w:basedOn w:val="Normal"/>
    <w:rsid w:val="00E952FA"/>
    <w:pPr>
      <w:ind w:left="360" w:hanging="360"/>
    </w:pPr>
    <w:rPr>
      <w:sz w:val="26"/>
    </w:rPr>
  </w:style>
  <w:style w:type="paragraph" w:styleId="BodyText">
    <w:name w:val="Body Text"/>
    <w:aliases w:val="Body Text Char"/>
    <w:basedOn w:val="Normal"/>
    <w:link w:val="BodyTextChar1"/>
    <w:rsid w:val="00E952FA"/>
    <w:pPr>
      <w:spacing w:line="360" w:lineRule="auto"/>
    </w:pPr>
    <w:rPr>
      <w:kern w:val="2"/>
      <w:sz w:val="26"/>
    </w:rPr>
  </w:style>
  <w:style w:type="paragraph" w:styleId="BodyTextIndent">
    <w:name w:val="Body Text Indent"/>
    <w:basedOn w:val="Normal"/>
    <w:rsid w:val="00E952FA"/>
    <w:pPr>
      <w:spacing w:line="360" w:lineRule="auto"/>
      <w:ind w:firstLine="1440"/>
    </w:pPr>
    <w:rPr>
      <w:sz w:val="26"/>
    </w:rPr>
  </w:style>
  <w:style w:type="paragraph" w:styleId="BodyTextIndent3">
    <w:name w:val="Body Text Indent 3"/>
    <w:basedOn w:val="Normal"/>
    <w:rsid w:val="00E952FA"/>
    <w:pPr>
      <w:ind w:left="270" w:hanging="270"/>
    </w:pPr>
  </w:style>
  <w:style w:type="paragraph" w:styleId="Caption">
    <w:name w:val="caption"/>
    <w:basedOn w:val="Normal"/>
    <w:next w:val="Normal"/>
    <w:qFormat/>
    <w:rsid w:val="00E952FA"/>
    <w:pPr>
      <w:jc w:val="center"/>
    </w:pPr>
    <w:rPr>
      <w:b/>
      <w:sz w:val="26"/>
    </w:rPr>
  </w:style>
  <w:style w:type="character" w:styleId="Hyperlink">
    <w:name w:val="Hyperlink"/>
    <w:basedOn w:val="DefaultParagraphFont"/>
    <w:rsid w:val="0000124A"/>
    <w:rPr>
      <w:color w:val="0000FF"/>
      <w:u w:val="single"/>
    </w:rPr>
  </w:style>
  <w:style w:type="character" w:customStyle="1" w:styleId="BodyTextChar1">
    <w:name w:val="Body Text Char1"/>
    <w:aliases w:val="Body Text Char Char"/>
    <w:basedOn w:val="DefaultParagraphFont"/>
    <w:link w:val="BodyText"/>
    <w:rsid w:val="00781235"/>
    <w:rPr>
      <w:color w:val="0000FF"/>
      <w:kern w:val="2"/>
      <w:sz w:val="26"/>
      <w:lang w:val="en-US" w:eastAsia="en-US" w:bidi="ar-SA"/>
    </w:rPr>
  </w:style>
  <w:style w:type="paragraph" w:customStyle="1" w:styleId="StyleBodyTextBodyTextCharFirstline1Before12pt">
    <w:name w:val="Style Body TextBody Text Char + First line:  1&quot; Before:  12 pt"/>
    <w:basedOn w:val="BodyText"/>
    <w:rsid w:val="0012017F"/>
    <w:pPr>
      <w:spacing w:before="240"/>
      <w:ind w:firstLine="1440"/>
    </w:pPr>
    <w:rPr>
      <w:rFonts w:ascii="Times New (W1)" w:hAnsi="Times New (W1)"/>
      <w:color w:val="000000"/>
    </w:rPr>
  </w:style>
  <w:style w:type="paragraph" w:customStyle="1" w:styleId="StyleCaptionBlack">
    <w:name w:val="Style Caption + Black"/>
    <w:basedOn w:val="Caption"/>
    <w:rsid w:val="00E90DBC"/>
    <w:rPr>
      <w:rFonts w:ascii="Times New (W1)" w:hAnsi="Times New (W1)"/>
      <w:bCs/>
      <w:color w:val="000000"/>
    </w:rPr>
  </w:style>
  <w:style w:type="paragraph" w:styleId="ListParagraph">
    <w:name w:val="List Paragraph"/>
    <w:basedOn w:val="Normal"/>
    <w:uiPriority w:val="34"/>
    <w:qFormat/>
    <w:rsid w:val="000254B7"/>
    <w:pPr>
      <w:ind w:left="720"/>
      <w:contextualSpacing/>
    </w:pPr>
  </w:style>
  <w:style w:type="paragraph" w:styleId="BalloonText">
    <w:name w:val="Balloon Text"/>
    <w:basedOn w:val="Normal"/>
    <w:link w:val="BalloonTextChar"/>
    <w:rsid w:val="00B143C9"/>
    <w:rPr>
      <w:rFonts w:ascii="Tahoma" w:hAnsi="Tahoma" w:cs="Tahoma"/>
      <w:sz w:val="16"/>
      <w:szCs w:val="16"/>
    </w:rPr>
  </w:style>
  <w:style w:type="character" w:customStyle="1" w:styleId="BalloonTextChar">
    <w:name w:val="Balloon Text Char"/>
    <w:basedOn w:val="DefaultParagraphFont"/>
    <w:link w:val="BalloonText"/>
    <w:rsid w:val="00B143C9"/>
    <w:rPr>
      <w:rFonts w:ascii="Tahoma" w:hAnsi="Tahoma" w:cs="Tahoma"/>
      <w:color w:val="0000FF"/>
      <w:sz w:val="16"/>
      <w:szCs w:val="16"/>
    </w:rPr>
  </w:style>
  <w:style w:type="paragraph" w:styleId="EndnoteText">
    <w:name w:val="endnote text"/>
    <w:basedOn w:val="Normal"/>
    <w:link w:val="EndnoteTextChar"/>
    <w:rsid w:val="008F7197"/>
    <w:rPr>
      <w:sz w:val="20"/>
    </w:rPr>
  </w:style>
  <w:style w:type="character" w:customStyle="1" w:styleId="EndnoteTextChar">
    <w:name w:val="Endnote Text Char"/>
    <w:basedOn w:val="DefaultParagraphFont"/>
    <w:link w:val="EndnoteText"/>
    <w:rsid w:val="008F7197"/>
    <w:rPr>
      <w:color w:val="0000FF"/>
    </w:rPr>
  </w:style>
  <w:style w:type="character" w:styleId="EndnoteReference">
    <w:name w:val="endnote reference"/>
    <w:basedOn w:val="DefaultParagraphFont"/>
    <w:rsid w:val="008F7197"/>
    <w:rPr>
      <w:vertAlign w:val="superscript"/>
    </w:rPr>
  </w:style>
  <w:style w:type="character" w:styleId="CommentReference">
    <w:name w:val="annotation reference"/>
    <w:basedOn w:val="DefaultParagraphFont"/>
    <w:rsid w:val="00AD0E6B"/>
    <w:rPr>
      <w:sz w:val="16"/>
      <w:szCs w:val="16"/>
    </w:rPr>
  </w:style>
  <w:style w:type="paragraph" w:styleId="CommentText">
    <w:name w:val="annotation text"/>
    <w:basedOn w:val="Normal"/>
    <w:link w:val="CommentTextChar"/>
    <w:rsid w:val="00AD0E6B"/>
    <w:rPr>
      <w:sz w:val="20"/>
    </w:rPr>
  </w:style>
  <w:style w:type="character" w:customStyle="1" w:styleId="CommentTextChar">
    <w:name w:val="Comment Text Char"/>
    <w:basedOn w:val="DefaultParagraphFont"/>
    <w:link w:val="CommentText"/>
    <w:rsid w:val="00AD0E6B"/>
    <w:rPr>
      <w:color w:val="0000FF"/>
    </w:rPr>
  </w:style>
  <w:style w:type="paragraph" w:styleId="CommentSubject">
    <w:name w:val="annotation subject"/>
    <w:basedOn w:val="CommentText"/>
    <w:next w:val="CommentText"/>
    <w:link w:val="CommentSubjectChar"/>
    <w:rsid w:val="00AD0E6B"/>
    <w:rPr>
      <w:b/>
      <w:bCs/>
    </w:rPr>
  </w:style>
  <w:style w:type="character" w:customStyle="1" w:styleId="CommentSubjectChar">
    <w:name w:val="Comment Subject Char"/>
    <w:basedOn w:val="CommentTextChar"/>
    <w:link w:val="CommentSubject"/>
    <w:rsid w:val="00AD0E6B"/>
    <w:rPr>
      <w:b/>
      <w:bCs/>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852898">
      <w:bodyDiv w:val="1"/>
      <w:marLeft w:val="0"/>
      <w:marRight w:val="0"/>
      <w:marTop w:val="0"/>
      <w:marBottom w:val="0"/>
      <w:divBdr>
        <w:top w:val="none" w:sz="0" w:space="0" w:color="auto"/>
        <w:left w:val="none" w:sz="0" w:space="0" w:color="auto"/>
        <w:bottom w:val="none" w:sz="0" w:space="0" w:color="auto"/>
        <w:right w:val="none" w:sz="0" w:space="0" w:color="auto"/>
      </w:divBdr>
    </w:div>
    <w:div w:id="700017037">
      <w:bodyDiv w:val="1"/>
      <w:marLeft w:val="0"/>
      <w:marRight w:val="0"/>
      <w:marTop w:val="0"/>
      <w:marBottom w:val="0"/>
      <w:divBdr>
        <w:top w:val="none" w:sz="0" w:space="0" w:color="auto"/>
        <w:left w:val="none" w:sz="0" w:space="0" w:color="auto"/>
        <w:bottom w:val="none" w:sz="0" w:space="0" w:color="auto"/>
        <w:right w:val="none" w:sz="0" w:space="0" w:color="auto"/>
      </w:divBdr>
    </w:div>
    <w:div w:id="931469315">
      <w:bodyDiv w:val="1"/>
      <w:marLeft w:val="0"/>
      <w:marRight w:val="0"/>
      <w:marTop w:val="0"/>
      <w:marBottom w:val="0"/>
      <w:divBdr>
        <w:top w:val="none" w:sz="0" w:space="0" w:color="auto"/>
        <w:left w:val="none" w:sz="0" w:space="0" w:color="auto"/>
        <w:bottom w:val="none" w:sz="0" w:space="0" w:color="auto"/>
        <w:right w:val="none" w:sz="0" w:space="0" w:color="auto"/>
      </w:divBdr>
    </w:div>
    <w:div w:id="1039665670">
      <w:bodyDiv w:val="1"/>
      <w:marLeft w:val="0"/>
      <w:marRight w:val="0"/>
      <w:marTop w:val="0"/>
      <w:marBottom w:val="0"/>
      <w:divBdr>
        <w:top w:val="none" w:sz="0" w:space="0" w:color="auto"/>
        <w:left w:val="none" w:sz="0" w:space="0" w:color="auto"/>
        <w:bottom w:val="none" w:sz="0" w:space="0" w:color="auto"/>
        <w:right w:val="none" w:sz="0" w:space="0" w:color="auto"/>
      </w:divBdr>
    </w:div>
    <w:div w:id="119885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puc.pa.gov/telecom/docs/Reporting_Requirements.doc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4208B-8E5B-4E5E-ADB2-B9AD2E022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1709</Words>
  <Characters>9743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11430</CharactersWithSpaces>
  <SharedDoc>false</SharedDoc>
  <HLinks>
    <vt:vector size="6" baseType="variant">
      <vt:variant>
        <vt:i4>1769568</vt:i4>
      </vt:variant>
      <vt:variant>
        <vt:i4>0</vt:i4>
      </vt:variant>
      <vt:variant>
        <vt:i4>0</vt:i4>
      </vt:variant>
      <vt:variant>
        <vt:i4>5</vt:i4>
      </vt:variant>
      <vt:variant>
        <vt:lpwstr>http://www.puc.state.pa.us/telecom/docs/Reporting_Reqirements021308.doc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Hepburn, Christopher</dc:creator>
  <cp:lastModifiedBy>Farner, Joyce</cp:lastModifiedBy>
  <cp:revision>4</cp:revision>
  <cp:lastPrinted>2015-11-19T18:55:00Z</cp:lastPrinted>
  <dcterms:created xsi:type="dcterms:W3CDTF">2015-11-18T14:47:00Z</dcterms:created>
  <dcterms:modified xsi:type="dcterms:W3CDTF">2015-11-19T18:55:00Z</dcterms:modified>
</cp:coreProperties>
</file>