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72E4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72E4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72E48">
        <w:rPr>
          <w:rFonts w:ascii="Times New Roman" w:hAnsi="Times New Roman"/>
          <w:b/>
          <w:spacing w:val="-3"/>
          <w:szCs w:val="24"/>
        </w:rPr>
        <w:fldChar w:fldCharType="begin"/>
      </w:r>
      <w:r w:rsidRPr="00D72E4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72E4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72E4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72E4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72E48" w:rsidRPr="00D72E48" w:rsidRDefault="00141506" w:rsidP="00D72E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72E4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72E48" w:rsidRPr="00D72E48" w:rsidRDefault="00D72E48" w:rsidP="00D72E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D72E48" w:rsidRDefault="00D72E48" w:rsidP="00D72E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72E48" w:rsidRDefault="00D72E48" w:rsidP="00D72E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72E48" w:rsidRPr="00D72E48" w:rsidRDefault="00D72E48" w:rsidP="00D72E48">
      <w:pPr>
        <w:rPr>
          <w:rFonts w:ascii="Times New Roman" w:hAnsi="Times New Roman"/>
          <w:szCs w:val="24"/>
        </w:rPr>
      </w:pPr>
      <w:r w:rsidRPr="00D72E48">
        <w:rPr>
          <w:rFonts w:ascii="Times New Roman" w:hAnsi="Times New Roman"/>
          <w:szCs w:val="24"/>
        </w:rPr>
        <w:t>Seth McHenry</w:t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  <w:t>:</w:t>
      </w:r>
    </w:p>
    <w:p w:rsidR="00D72E48" w:rsidRPr="00D72E48" w:rsidRDefault="00D72E48" w:rsidP="00D72E48">
      <w:pPr>
        <w:ind w:firstLine="720"/>
        <w:rPr>
          <w:rFonts w:ascii="Times New Roman" w:hAnsi="Times New Roman"/>
          <w:szCs w:val="24"/>
        </w:rPr>
      </w:pP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  <w:t>:</w:t>
      </w:r>
    </w:p>
    <w:p w:rsidR="00D72E48" w:rsidRPr="00D72E48" w:rsidRDefault="00D72E48" w:rsidP="00D72E48">
      <w:pPr>
        <w:ind w:firstLine="720"/>
        <w:rPr>
          <w:rFonts w:ascii="Times New Roman" w:hAnsi="Times New Roman"/>
          <w:szCs w:val="24"/>
        </w:rPr>
      </w:pPr>
      <w:r w:rsidRPr="00D72E48">
        <w:rPr>
          <w:rFonts w:ascii="Times New Roman" w:hAnsi="Times New Roman"/>
          <w:szCs w:val="24"/>
        </w:rPr>
        <w:t>v.</w:t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  <w:t>:</w:t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>F-2015-2474707</w:t>
      </w:r>
    </w:p>
    <w:p w:rsidR="00D72E48" w:rsidRPr="00D72E48" w:rsidRDefault="00D72E48" w:rsidP="00D72E48">
      <w:pPr>
        <w:rPr>
          <w:rFonts w:ascii="Times New Roman" w:hAnsi="Times New Roman"/>
          <w:szCs w:val="24"/>
        </w:rPr>
      </w:pP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</w:r>
      <w:r w:rsidRPr="00D72E48">
        <w:rPr>
          <w:rFonts w:ascii="Times New Roman" w:hAnsi="Times New Roman"/>
          <w:szCs w:val="24"/>
        </w:rPr>
        <w:tab/>
        <w:t>:</w:t>
      </w:r>
    </w:p>
    <w:p w:rsidR="00D72E48" w:rsidRPr="00D72E48" w:rsidRDefault="00D72E48" w:rsidP="00D72E48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D72E48">
        <w:rPr>
          <w:rFonts w:ascii="Times New Roman" w:hAnsi="Times New Roman"/>
          <w:bCs/>
          <w:spacing w:val="-3"/>
          <w:szCs w:val="24"/>
        </w:rPr>
        <w:t>PPL Electric Utilities Corporation</w:t>
      </w:r>
      <w:r w:rsidRPr="00D72E48">
        <w:rPr>
          <w:rFonts w:ascii="Times New Roman" w:hAnsi="Times New Roman"/>
          <w:bCs/>
          <w:spacing w:val="-3"/>
          <w:szCs w:val="24"/>
        </w:rPr>
        <w:tab/>
      </w:r>
      <w:r w:rsidRPr="00D72E48">
        <w:rPr>
          <w:rFonts w:ascii="Times New Roman" w:hAnsi="Times New Roman"/>
          <w:bCs/>
          <w:spacing w:val="-3"/>
          <w:szCs w:val="24"/>
        </w:rPr>
        <w:tab/>
      </w:r>
      <w:r w:rsidRPr="00D72E48">
        <w:rPr>
          <w:rFonts w:ascii="Times New Roman" w:hAnsi="Times New Roman"/>
          <w:bCs/>
          <w:spacing w:val="-3"/>
          <w:szCs w:val="24"/>
        </w:rPr>
        <w:tab/>
        <w:t>:</w:t>
      </w:r>
    </w:p>
    <w:p w:rsidR="00D72E48" w:rsidRDefault="00D72E48" w:rsidP="00D72E4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72E48" w:rsidRDefault="00D72E48" w:rsidP="00D72E4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72E48" w:rsidRPr="000C1A59" w:rsidRDefault="00D72E48" w:rsidP="00D72E4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72E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72E4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72E48">
        <w:rPr>
          <w:rFonts w:ascii="Times New Roman" w:hAnsi="Times New Roman"/>
          <w:spacing w:val="-3"/>
          <w:szCs w:val="24"/>
        </w:rPr>
        <w:t>October 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72E4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72E4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72E4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72E4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72E4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72E48" w:rsidRPr="00D72E48" w:rsidRDefault="00D72E48" w:rsidP="00D72E4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72E48">
        <w:rPr>
          <w:rFonts w:ascii="Times New Roman" w:hAnsi="Times New Roman"/>
        </w:rPr>
        <w:t>1.</w:t>
      </w:r>
      <w:r w:rsidRPr="00D72E48">
        <w:rPr>
          <w:rFonts w:ascii="Times New Roman" w:hAnsi="Times New Roman"/>
        </w:rPr>
        <w:tab/>
        <w:t>That the Formal Complaint filed by Seth McHenry at Docket No. F-2015- 2474707 is dismissed.</w:t>
      </w:r>
    </w:p>
    <w:p w:rsidR="00D72E48" w:rsidRPr="00D72E48" w:rsidRDefault="00D72E48" w:rsidP="00D72E4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72E48">
        <w:rPr>
          <w:rFonts w:ascii="Times New Roman" w:hAnsi="Times New Roman"/>
        </w:rPr>
        <w:t xml:space="preserve"> </w:t>
      </w:r>
    </w:p>
    <w:p w:rsidR="00817AAD" w:rsidRPr="00817AAD" w:rsidRDefault="00D72E48" w:rsidP="00D72E4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72E48">
        <w:rPr>
          <w:rFonts w:ascii="Times New Roman" w:hAnsi="Times New Roman"/>
        </w:rPr>
        <w:t>2.</w:t>
      </w:r>
      <w:r w:rsidRPr="00D72E48">
        <w:rPr>
          <w:rFonts w:ascii="Times New Roman" w:hAnsi="Times New Roman"/>
        </w:rPr>
        <w:tab/>
        <w:t>That the Secretary’s Bureau shall mark Docket No. F-2015-2474707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D72E48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141506" w:rsidRPr="00FB6879" w:rsidRDefault="00C43F7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F69F81" wp14:editId="3951DF6C">
            <wp:simplePos x="0" y="0"/>
            <wp:positionH relativeFrom="column">
              <wp:posOffset>3097530</wp:posOffset>
            </wp:positionH>
            <wp:positionV relativeFrom="paragraph">
              <wp:posOffset>5080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43F71">
        <w:rPr>
          <w:rFonts w:ascii="Times New Roman" w:hAnsi="Times New Roman"/>
          <w:spacing w:val="-3"/>
          <w:szCs w:val="24"/>
        </w:rPr>
        <w:t>November 20, 2015</w:t>
      </w:r>
      <w:bookmarkStart w:id="1" w:name="_GoBack"/>
      <w:bookmarkEnd w:id="1"/>
    </w:p>
    <w:sectPr w:rsidR="00141506" w:rsidRPr="00FB6879" w:rsidSect="00D72E4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894" w:rsidRDefault="00F56894">
      <w:pPr>
        <w:spacing w:line="20" w:lineRule="exact"/>
      </w:pPr>
    </w:p>
  </w:endnote>
  <w:endnote w:type="continuationSeparator" w:id="0">
    <w:p w:rsidR="00F56894" w:rsidRDefault="00F56894">
      <w:r>
        <w:t xml:space="preserve"> </w:t>
      </w:r>
    </w:p>
  </w:endnote>
  <w:endnote w:type="continuationNotice" w:id="1">
    <w:p w:rsidR="00F56894" w:rsidRDefault="00F5689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894" w:rsidRDefault="00F56894">
      <w:r>
        <w:separator/>
      </w:r>
    </w:p>
  </w:footnote>
  <w:footnote w:type="continuationSeparator" w:id="0">
    <w:p w:rsidR="00F56894" w:rsidRDefault="00F5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3F71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2E48"/>
    <w:rsid w:val="00D95AD2"/>
    <w:rsid w:val="00DB393A"/>
    <w:rsid w:val="00DC7770"/>
    <w:rsid w:val="00DD4CF8"/>
    <w:rsid w:val="00DD51DC"/>
    <w:rsid w:val="00DF23FE"/>
    <w:rsid w:val="00E2047C"/>
    <w:rsid w:val="00E22024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6894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2015-11-20T18:56:00Z</dcterms:modified>
</cp:coreProperties>
</file>