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PENNSYLVANIA</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PUBLIC UTILTY COMMISSION</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Harrisburg, PA  17105-3265</w:t>
      </w:r>
    </w:p>
    <w:p w:rsidR="00B173A3" w:rsidRPr="001279C8" w:rsidRDefault="00B173A3" w:rsidP="00851605">
      <w:pPr>
        <w:jc w:val="cente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t xml:space="preserve">Public Meeting held </w:t>
      </w:r>
      <w:r w:rsidR="000A3B2B">
        <w:rPr>
          <w:rFonts w:ascii="Times New Roman" w:hAnsi="Times New Roman"/>
          <w:sz w:val="24"/>
          <w:szCs w:val="24"/>
        </w:rPr>
        <w:t>December 3</w:t>
      </w:r>
      <w:r w:rsidR="00FE4412">
        <w:rPr>
          <w:rFonts w:ascii="Times New Roman" w:hAnsi="Times New Roman"/>
          <w:sz w:val="24"/>
          <w:szCs w:val="24"/>
        </w:rPr>
        <w:t>, 2015</w:t>
      </w:r>
    </w:p>
    <w:p w:rsidR="0004695C" w:rsidRDefault="0004695C" w:rsidP="00851605">
      <w:pPr>
        <w:rPr>
          <w:rFonts w:ascii="Times New Roman" w:hAnsi="Times New Roman"/>
          <w:sz w:val="24"/>
          <w:szCs w:val="24"/>
        </w:rPr>
      </w:pPr>
    </w:p>
    <w:p w:rsidR="00C1259F" w:rsidRDefault="00C1259F"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Commissioners Present:</w:t>
      </w:r>
    </w:p>
    <w:p w:rsidR="00851605" w:rsidRPr="001279C8" w:rsidRDefault="00851605" w:rsidP="00851605">
      <w:pPr>
        <w:rPr>
          <w:rFonts w:ascii="Times New Roman" w:hAnsi="Times New Roman"/>
          <w:sz w:val="24"/>
          <w:szCs w:val="24"/>
        </w:rPr>
      </w:pP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Gladys M. Brown, Chairman</w:t>
      </w:r>
      <w:r w:rsidR="000636D3">
        <w:rPr>
          <w:rFonts w:ascii="Times New Roman" w:hAnsi="Times New Roman"/>
          <w:bCs/>
          <w:sz w:val="24"/>
          <w:szCs w:val="24"/>
        </w:rPr>
        <w:t>, Statement</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John F. Coleman, Jr., Vice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Pamela A. Witmer</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Robert F. Powelson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Andrew G. Place</w:t>
      </w:r>
    </w:p>
    <w:p w:rsidR="007E08E1" w:rsidRDefault="007E08E1" w:rsidP="007E08E1">
      <w:pPr>
        <w:rPr>
          <w:rFonts w:ascii="Times New Roman" w:hAnsi="Times New Roman"/>
          <w:sz w:val="24"/>
          <w:szCs w:val="24"/>
        </w:rPr>
      </w:pPr>
    </w:p>
    <w:p w:rsidR="00FB54FD" w:rsidRDefault="00FB54FD" w:rsidP="00851605">
      <w:pPr>
        <w:rPr>
          <w:rFonts w:ascii="Times New Roman" w:hAnsi="Times New Roman"/>
          <w:sz w:val="24"/>
          <w:szCs w:val="24"/>
        </w:rPr>
      </w:pPr>
    </w:p>
    <w:p w:rsidR="00A51169" w:rsidRPr="001279C8" w:rsidRDefault="00A51169" w:rsidP="00851605">
      <w:pPr>
        <w:rPr>
          <w:rFonts w:ascii="Times New Roman" w:hAnsi="Times New Roman"/>
          <w:sz w:val="24"/>
          <w:szCs w:val="24"/>
        </w:rPr>
      </w:pP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Commonwealth of Pennsylvania, by Attorney</w:t>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General KATHLEEN G. KANE, Through the</w:t>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Bureau of Consumer Protection,</w:t>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And</w:t>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 xml:space="preserve">: </w:t>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C-2014-2427652</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TANYA J. McCLOSKEY, Acting Consumer</w:t>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Advocate,</w:t>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ab/>
        <w:t>v.</w:t>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A51169" w:rsidRPr="00A51169" w:rsidRDefault="00A51169" w:rsidP="00A51169">
      <w:pPr>
        <w:autoSpaceDE w:val="0"/>
        <w:autoSpaceDN w:val="0"/>
        <w:adjustRightInd w:val="0"/>
        <w:rPr>
          <w:rFonts w:ascii="Times New Roman" w:eastAsia="Times New Roman" w:hAnsi="Times New Roman"/>
          <w:bCs/>
          <w:color w:val="000000"/>
          <w:spacing w:val="-3"/>
          <w:sz w:val="24"/>
          <w:szCs w:val="24"/>
        </w:rPr>
      </w:pPr>
      <w:r w:rsidRPr="00A51169">
        <w:rPr>
          <w:rFonts w:ascii="Times New Roman" w:eastAsia="Times New Roman" w:hAnsi="Times New Roman"/>
          <w:bCs/>
          <w:color w:val="000000"/>
          <w:spacing w:val="-3"/>
          <w:sz w:val="24"/>
          <w:szCs w:val="24"/>
        </w:rPr>
        <w:t>HIKO Energy, LLC</w:t>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r>
      <w:r w:rsidRPr="00A51169">
        <w:rPr>
          <w:rFonts w:ascii="Times New Roman" w:eastAsia="Times New Roman" w:hAnsi="Times New Roman"/>
          <w:bCs/>
          <w:color w:val="000000"/>
          <w:spacing w:val="-3"/>
          <w:sz w:val="24"/>
          <w:szCs w:val="24"/>
        </w:rPr>
        <w:tab/>
        <w:t>:</w:t>
      </w:r>
    </w:p>
    <w:p w:rsidR="00FB54FD" w:rsidRDefault="00FB54FD" w:rsidP="00851605">
      <w:pPr>
        <w:jc w:val="center"/>
        <w:rPr>
          <w:rFonts w:ascii="Times New Roman" w:hAnsi="Times New Roman"/>
          <w:sz w:val="24"/>
          <w:szCs w:val="24"/>
        </w:rPr>
      </w:pPr>
    </w:p>
    <w:p w:rsidR="00A51169" w:rsidRDefault="00A51169" w:rsidP="00851605">
      <w:pPr>
        <w:jc w:val="center"/>
        <w:rPr>
          <w:rFonts w:ascii="Times New Roman" w:hAnsi="Times New Roman"/>
          <w:sz w:val="24"/>
          <w:szCs w:val="24"/>
        </w:rPr>
      </w:pPr>
    </w:p>
    <w:p w:rsidR="00A51169" w:rsidRPr="001411E1" w:rsidRDefault="00A51169" w:rsidP="00851605">
      <w:pPr>
        <w:jc w:val="center"/>
        <w:rPr>
          <w:rFonts w:ascii="Times New Roman" w:hAnsi="Times New Roman"/>
          <w:sz w:val="24"/>
          <w:szCs w:val="24"/>
        </w:rPr>
      </w:pPr>
    </w:p>
    <w:p w:rsidR="00851605" w:rsidRPr="001279C8" w:rsidRDefault="00851605" w:rsidP="00851605">
      <w:pPr>
        <w:jc w:val="center"/>
        <w:rPr>
          <w:rFonts w:ascii="Times New Roman" w:hAnsi="Times New Roman"/>
          <w:b/>
          <w:sz w:val="24"/>
          <w:szCs w:val="24"/>
          <w:u w:val="single"/>
        </w:rPr>
      </w:pPr>
      <w:r w:rsidRPr="001279C8">
        <w:rPr>
          <w:rFonts w:ascii="Times New Roman" w:hAnsi="Times New Roman"/>
          <w:b/>
          <w:sz w:val="24"/>
          <w:szCs w:val="24"/>
          <w:u w:val="single"/>
        </w:rPr>
        <w:t>ORDER</w:t>
      </w:r>
    </w:p>
    <w:p w:rsidR="00851605" w:rsidRDefault="00851605" w:rsidP="00851605">
      <w:pPr>
        <w:jc w:val="center"/>
        <w:rPr>
          <w:rFonts w:ascii="Times New Roman" w:hAnsi="Times New Roman"/>
          <w:sz w:val="24"/>
          <w:szCs w:val="24"/>
        </w:rPr>
      </w:pPr>
    </w:p>
    <w:p w:rsidR="00851605" w:rsidRDefault="00851605" w:rsidP="00785E60">
      <w:pPr>
        <w:jc w:val="center"/>
        <w:rPr>
          <w:rFonts w:ascii="Times New Roman" w:hAnsi="Times New Roman"/>
          <w:sz w:val="24"/>
          <w:szCs w:val="24"/>
        </w:rPr>
      </w:pPr>
    </w:p>
    <w:p w:rsidR="00851605" w:rsidRPr="001279C8" w:rsidRDefault="00851605" w:rsidP="00785E60">
      <w:pPr>
        <w:rPr>
          <w:rFonts w:ascii="Times New Roman" w:hAnsi="Times New Roman"/>
          <w:sz w:val="24"/>
          <w:szCs w:val="24"/>
        </w:rPr>
      </w:pPr>
      <w:r w:rsidRPr="001279C8">
        <w:rPr>
          <w:rFonts w:ascii="Times New Roman" w:hAnsi="Times New Roman"/>
          <w:sz w:val="24"/>
          <w:szCs w:val="24"/>
        </w:rPr>
        <w:tab/>
        <w:t>BY THE COMMISSION:</w:t>
      </w:r>
    </w:p>
    <w:p w:rsidR="00851605" w:rsidRPr="001279C8" w:rsidRDefault="00851605" w:rsidP="00785E60">
      <w:pPr>
        <w:spacing w:line="360" w:lineRule="auto"/>
        <w:rPr>
          <w:rFonts w:ascii="Times New Roman" w:hAnsi="Times New Roman"/>
          <w:sz w:val="24"/>
          <w:szCs w:val="24"/>
        </w:rPr>
      </w:pPr>
    </w:p>
    <w:p w:rsidR="00851605" w:rsidRDefault="00851605" w:rsidP="00251CF8">
      <w:pPr>
        <w:spacing w:line="360" w:lineRule="auto"/>
        <w:jc w:val="both"/>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t xml:space="preserve">We adopt as our action the </w:t>
      </w:r>
      <w:r w:rsidR="002D758E">
        <w:rPr>
          <w:rFonts w:ascii="Times New Roman" w:hAnsi="Times New Roman"/>
          <w:sz w:val="24"/>
          <w:szCs w:val="24"/>
        </w:rPr>
        <w:t>Initial</w:t>
      </w:r>
      <w:r w:rsidR="00F63DC6">
        <w:rPr>
          <w:rFonts w:ascii="Times New Roman" w:hAnsi="Times New Roman"/>
          <w:sz w:val="24"/>
          <w:szCs w:val="24"/>
        </w:rPr>
        <w:t xml:space="preserve"> Decision </w:t>
      </w:r>
      <w:r w:rsidR="0029292F" w:rsidRPr="001279C8">
        <w:rPr>
          <w:rFonts w:ascii="Times New Roman" w:hAnsi="Times New Roman"/>
          <w:sz w:val="24"/>
          <w:szCs w:val="24"/>
        </w:rPr>
        <w:t>of Administrative Law Judge</w:t>
      </w:r>
      <w:r w:rsidR="00A51169">
        <w:rPr>
          <w:rFonts w:ascii="Times New Roman" w:hAnsi="Times New Roman"/>
          <w:sz w:val="24"/>
          <w:szCs w:val="24"/>
        </w:rPr>
        <w:t>s</w:t>
      </w:r>
      <w:r w:rsidR="00A42585">
        <w:rPr>
          <w:rFonts w:ascii="Times New Roman" w:hAnsi="Times New Roman"/>
          <w:sz w:val="24"/>
          <w:szCs w:val="24"/>
        </w:rPr>
        <w:t xml:space="preserve"> </w:t>
      </w:r>
      <w:r w:rsidR="00A51169">
        <w:rPr>
          <w:rFonts w:ascii="Times New Roman" w:hAnsi="Times New Roman"/>
          <w:sz w:val="24"/>
          <w:szCs w:val="24"/>
        </w:rPr>
        <w:t>Elizabeth H</w:t>
      </w:r>
      <w:r w:rsidR="001C354F">
        <w:rPr>
          <w:rFonts w:ascii="Times New Roman" w:hAnsi="Times New Roman"/>
          <w:sz w:val="24"/>
          <w:szCs w:val="24"/>
        </w:rPr>
        <w:t>.</w:t>
      </w:r>
      <w:r w:rsidR="00A51169">
        <w:rPr>
          <w:rFonts w:ascii="Times New Roman" w:hAnsi="Times New Roman"/>
          <w:sz w:val="24"/>
          <w:szCs w:val="24"/>
        </w:rPr>
        <w:t xml:space="preserve"> Barnes and Joel H</w:t>
      </w:r>
      <w:r w:rsidR="001C354F">
        <w:rPr>
          <w:rFonts w:ascii="Times New Roman" w:hAnsi="Times New Roman"/>
          <w:sz w:val="24"/>
          <w:szCs w:val="24"/>
        </w:rPr>
        <w:t>.</w:t>
      </w:r>
      <w:r w:rsidR="00A51169">
        <w:rPr>
          <w:rFonts w:ascii="Times New Roman" w:hAnsi="Times New Roman"/>
          <w:sz w:val="24"/>
          <w:szCs w:val="24"/>
        </w:rPr>
        <w:t xml:space="preserve"> Cheskis</w:t>
      </w:r>
      <w:r w:rsidRPr="001279C8">
        <w:rPr>
          <w:rFonts w:ascii="Times New Roman" w:hAnsi="Times New Roman"/>
          <w:sz w:val="24"/>
          <w:szCs w:val="24"/>
        </w:rPr>
        <w:t xml:space="preserve">, dated </w:t>
      </w:r>
      <w:r w:rsidR="002D758E">
        <w:rPr>
          <w:rFonts w:ascii="Times New Roman" w:hAnsi="Times New Roman"/>
          <w:sz w:val="24"/>
          <w:szCs w:val="24"/>
        </w:rPr>
        <w:t xml:space="preserve">August </w:t>
      </w:r>
      <w:r w:rsidR="00A51169">
        <w:rPr>
          <w:rFonts w:ascii="Times New Roman" w:hAnsi="Times New Roman"/>
          <w:sz w:val="24"/>
          <w:szCs w:val="24"/>
        </w:rPr>
        <w:t>21</w:t>
      </w:r>
      <w:r w:rsidR="006E244C">
        <w:rPr>
          <w:rFonts w:ascii="Times New Roman" w:hAnsi="Times New Roman"/>
          <w:sz w:val="24"/>
          <w:szCs w:val="24"/>
        </w:rPr>
        <w:t>, 2015</w:t>
      </w:r>
      <w:r w:rsidRPr="001279C8">
        <w:rPr>
          <w:rFonts w:ascii="Times New Roman" w:hAnsi="Times New Roman"/>
          <w:sz w:val="24"/>
          <w:szCs w:val="24"/>
        </w:rPr>
        <w:t>;</w:t>
      </w:r>
    </w:p>
    <w:p w:rsidR="00593E70" w:rsidRDefault="00593E70" w:rsidP="00251CF8">
      <w:pPr>
        <w:spacing w:line="360" w:lineRule="auto"/>
        <w:jc w:val="both"/>
        <w:rPr>
          <w:rFonts w:ascii="Times New Roman" w:hAnsi="Times New Roman"/>
          <w:sz w:val="24"/>
          <w:szCs w:val="24"/>
        </w:rPr>
      </w:pPr>
    </w:p>
    <w:p w:rsidR="00851605" w:rsidRPr="001279C8" w:rsidRDefault="0010749D" w:rsidP="00251CF8">
      <w:pPr>
        <w:spacing w:line="360" w:lineRule="auto"/>
        <w:jc w:val="both"/>
        <w:rPr>
          <w:rFonts w:ascii="Times New Roman" w:hAnsi="Times New Roman"/>
          <w:sz w:val="24"/>
          <w:szCs w:val="24"/>
        </w:rPr>
      </w:pPr>
      <w:r>
        <w:rPr>
          <w:rFonts w:ascii="Times New Roman" w:hAnsi="Times New Roman"/>
          <w:sz w:val="24"/>
          <w:szCs w:val="24"/>
        </w:rPr>
        <w:tab/>
      </w:r>
      <w:r w:rsidR="00851605" w:rsidRPr="001279C8">
        <w:rPr>
          <w:rFonts w:ascii="Times New Roman" w:hAnsi="Times New Roman"/>
          <w:sz w:val="24"/>
          <w:szCs w:val="24"/>
        </w:rPr>
        <w:t>THEREFORE,</w:t>
      </w:r>
    </w:p>
    <w:p w:rsidR="00851605" w:rsidRPr="001279C8" w:rsidRDefault="00851605" w:rsidP="00251CF8">
      <w:pPr>
        <w:spacing w:line="360" w:lineRule="auto"/>
        <w:rPr>
          <w:rFonts w:ascii="Times New Roman" w:hAnsi="Times New Roman"/>
          <w:sz w:val="24"/>
          <w:szCs w:val="24"/>
        </w:rPr>
      </w:pPr>
    </w:p>
    <w:p w:rsidR="00A51169" w:rsidRDefault="00A51169" w:rsidP="00251CF8">
      <w:pPr>
        <w:spacing w:line="360" w:lineRule="auto"/>
        <w:rPr>
          <w:rFonts w:ascii="Times New Roman" w:hAnsi="Times New Roman"/>
          <w:sz w:val="24"/>
          <w:szCs w:val="24"/>
        </w:rPr>
        <w:sectPr w:rsidR="00A51169" w:rsidSect="002D758E">
          <w:footerReference w:type="default" r:id="rId9"/>
          <w:pgSz w:w="12240" w:h="15840" w:code="1"/>
          <w:pgMar w:top="1440" w:right="1440" w:bottom="1440" w:left="1440" w:header="720" w:footer="720" w:gutter="0"/>
          <w:cols w:space="720"/>
          <w:docGrid w:linePitch="360"/>
        </w:sectPr>
      </w:pPr>
      <w:r>
        <w:rPr>
          <w:rFonts w:ascii="Times New Roman" w:hAnsi="Times New Roman"/>
          <w:sz w:val="24"/>
          <w:szCs w:val="24"/>
        </w:rPr>
        <w:tab/>
        <w:t>IT IS ORDERED</w:t>
      </w:r>
    </w:p>
    <w:p w:rsidR="00A51169" w:rsidRPr="00A51169" w:rsidRDefault="00A51169" w:rsidP="00251CF8">
      <w:pPr>
        <w:numPr>
          <w:ilvl w:val="0"/>
          <w:numId w:val="21"/>
        </w:numPr>
        <w:tabs>
          <w:tab w:val="left" w:pos="-720"/>
        </w:tabs>
        <w:suppressAutoHyphens/>
        <w:autoSpaceDE w:val="0"/>
        <w:autoSpaceDN w:val="0"/>
        <w:spacing w:line="360" w:lineRule="auto"/>
        <w:ind w:left="0" w:firstLine="1440"/>
        <w:jc w:val="both"/>
        <w:rPr>
          <w:rFonts w:ascii="Times New Roman" w:eastAsia="Times New Roman" w:hAnsi="Times New Roman"/>
          <w:spacing w:val="-3"/>
          <w:sz w:val="24"/>
          <w:szCs w:val="24"/>
        </w:rPr>
      </w:pPr>
      <w:r w:rsidRPr="00A51169">
        <w:rPr>
          <w:rFonts w:ascii="Times New Roman" w:eastAsia="Times New Roman" w:hAnsi="Times New Roman"/>
          <w:spacing w:val="-3"/>
          <w:sz w:val="24"/>
          <w:szCs w:val="24"/>
        </w:rPr>
        <w:lastRenderedPageBreak/>
        <w:t>That the Joint Petition for Approval of Settlement dated May 1, 2015 and submitted at Docket Number C-2014-2427652 by the Commonwealth of Pennsylvania by Attorney General Kathleen G. Kane, Tanya J. McCloskey, Acting Consumer Advocate, HIKO Energy, LLC, and the Office of Small Business Advocate, is hereby approved in its entirety without modification.</w:t>
      </w:r>
    </w:p>
    <w:p w:rsidR="00A51169" w:rsidRPr="00A51169" w:rsidRDefault="00A51169" w:rsidP="00251CF8">
      <w:pPr>
        <w:tabs>
          <w:tab w:val="left" w:pos="-720"/>
        </w:tabs>
        <w:suppressAutoHyphens/>
        <w:autoSpaceDE w:val="0"/>
        <w:autoSpaceDN w:val="0"/>
        <w:spacing w:line="360" w:lineRule="auto"/>
        <w:jc w:val="both"/>
        <w:rPr>
          <w:rFonts w:ascii="Times New Roman" w:eastAsia="Times New Roman" w:hAnsi="Times New Roman"/>
          <w:spacing w:val="-3"/>
          <w:sz w:val="24"/>
          <w:szCs w:val="24"/>
        </w:rPr>
      </w:pPr>
    </w:p>
    <w:p w:rsidR="00A51169" w:rsidRPr="00A51169" w:rsidRDefault="00A51169" w:rsidP="00251CF8">
      <w:pPr>
        <w:numPr>
          <w:ilvl w:val="0"/>
          <w:numId w:val="21"/>
        </w:numPr>
        <w:tabs>
          <w:tab w:val="left" w:pos="-720"/>
        </w:tabs>
        <w:suppressAutoHyphens/>
        <w:autoSpaceDE w:val="0"/>
        <w:autoSpaceDN w:val="0"/>
        <w:spacing w:line="360" w:lineRule="auto"/>
        <w:ind w:left="0" w:firstLine="1440"/>
        <w:jc w:val="both"/>
        <w:rPr>
          <w:rFonts w:ascii="Times New Roman" w:eastAsia="Times New Roman" w:hAnsi="Times New Roman"/>
          <w:spacing w:val="-3"/>
          <w:sz w:val="24"/>
          <w:szCs w:val="24"/>
        </w:rPr>
      </w:pPr>
      <w:r w:rsidRPr="00A51169">
        <w:rPr>
          <w:rFonts w:ascii="Times New Roman" w:eastAsia="Times New Roman" w:hAnsi="Times New Roman"/>
          <w:spacing w:val="-3"/>
          <w:sz w:val="24"/>
          <w:szCs w:val="24"/>
        </w:rPr>
        <w:t>That the Stipulation of Facts in Support of the Settlement submitted on May 1, 2015 as Exhibit B to Joint Petition for Approval of Settlement is admitted into the record of this proceeding.</w:t>
      </w:r>
    </w:p>
    <w:p w:rsidR="00A51169" w:rsidRPr="00A51169" w:rsidRDefault="00A51169" w:rsidP="00251CF8">
      <w:pPr>
        <w:tabs>
          <w:tab w:val="left" w:pos="-720"/>
        </w:tabs>
        <w:suppressAutoHyphens/>
        <w:autoSpaceDE w:val="0"/>
        <w:autoSpaceDN w:val="0"/>
        <w:spacing w:line="360" w:lineRule="auto"/>
        <w:jc w:val="both"/>
        <w:rPr>
          <w:rFonts w:ascii="Times New Roman" w:eastAsia="Times New Roman" w:hAnsi="Times New Roman"/>
          <w:spacing w:val="-3"/>
          <w:sz w:val="24"/>
          <w:szCs w:val="24"/>
        </w:rPr>
      </w:pPr>
    </w:p>
    <w:p w:rsidR="00A51169" w:rsidRPr="00A51169" w:rsidRDefault="00A51169" w:rsidP="00251CF8">
      <w:pPr>
        <w:numPr>
          <w:ilvl w:val="0"/>
          <w:numId w:val="21"/>
        </w:numPr>
        <w:tabs>
          <w:tab w:val="left" w:pos="-720"/>
        </w:tabs>
        <w:suppressAutoHyphens/>
        <w:autoSpaceDE w:val="0"/>
        <w:autoSpaceDN w:val="0"/>
        <w:spacing w:line="360" w:lineRule="auto"/>
        <w:ind w:left="0" w:firstLine="1440"/>
        <w:jc w:val="both"/>
        <w:rPr>
          <w:rFonts w:ascii="Times New Roman" w:eastAsia="Times New Roman" w:hAnsi="Times New Roman"/>
          <w:spacing w:val="-3"/>
          <w:sz w:val="24"/>
          <w:szCs w:val="24"/>
        </w:rPr>
      </w:pPr>
      <w:r w:rsidRPr="00A51169">
        <w:rPr>
          <w:rFonts w:ascii="Times New Roman" w:eastAsia="Times New Roman" w:hAnsi="Times New Roman"/>
          <w:spacing w:val="-3"/>
          <w:sz w:val="24"/>
          <w:szCs w:val="24"/>
        </w:rPr>
        <w:t>That the effective date of this Settlement shall be 15 days from the date of entry of the Commission’s Final Order at Docket No. C-2014-2427652.</w:t>
      </w:r>
    </w:p>
    <w:p w:rsidR="00A51169" w:rsidRPr="00A51169" w:rsidRDefault="00A51169" w:rsidP="00251CF8">
      <w:pPr>
        <w:tabs>
          <w:tab w:val="left" w:pos="-720"/>
        </w:tabs>
        <w:suppressAutoHyphens/>
        <w:autoSpaceDE w:val="0"/>
        <w:autoSpaceDN w:val="0"/>
        <w:spacing w:line="360" w:lineRule="auto"/>
        <w:jc w:val="both"/>
        <w:rPr>
          <w:rFonts w:ascii="Times New Roman" w:eastAsia="Times New Roman" w:hAnsi="Times New Roman"/>
          <w:spacing w:val="-3"/>
          <w:sz w:val="24"/>
          <w:szCs w:val="24"/>
        </w:rPr>
      </w:pPr>
    </w:p>
    <w:p w:rsidR="00A51169" w:rsidRPr="00A51169" w:rsidRDefault="00A51169" w:rsidP="00251CF8">
      <w:pPr>
        <w:numPr>
          <w:ilvl w:val="0"/>
          <w:numId w:val="21"/>
        </w:numPr>
        <w:tabs>
          <w:tab w:val="left" w:pos="-720"/>
        </w:tabs>
        <w:suppressAutoHyphens/>
        <w:autoSpaceDE w:val="0"/>
        <w:autoSpaceDN w:val="0"/>
        <w:spacing w:line="360" w:lineRule="auto"/>
        <w:ind w:left="0" w:firstLine="1440"/>
        <w:contextualSpacing/>
        <w:jc w:val="both"/>
        <w:rPr>
          <w:rFonts w:ascii="Times New Roman" w:eastAsia="SimSun" w:hAnsi="Times New Roman"/>
          <w:spacing w:val="-3"/>
          <w:sz w:val="24"/>
          <w:szCs w:val="24"/>
        </w:rPr>
      </w:pPr>
      <w:r w:rsidRPr="00A51169">
        <w:rPr>
          <w:rFonts w:ascii="Times New Roman" w:eastAsia="SimSun" w:hAnsi="Times New Roman"/>
          <w:spacing w:val="-3"/>
          <w:sz w:val="24"/>
          <w:szCs w:val="24"/>
        </w:rPr>
        <w:t xml:space="preserve">That this Commission retains subject matter jurisdiction over the parties for the purpose of modifying upon request, and enforcing the terms of this Settlement.  </w:t>
      </w:r>
    </w:p>
    <w:p w:rsidR="00A51169" w:rsidRPr="00A51169" w:rsidRDefault="00A51169" w:rsidP="00251CF8">
      <w:pPr>
        <w:tabs>
          <w:tab w:val="left" w:pos="-720"/>
        </w:tabs>
        <w:suppressAutoHyphens/>
        <w:autoSpaceDE w:val="0"/>
        <w:autoSpaceDN w:val="0"/>
        <w:spacing w:line="360" w:lineRule="auto"/>
        <w:ind w:firstLine="1440"/>
        <w:contextualSpacing/>
        <w:jc w:val="both"/>
        <w:rPr>
          <w:rFonts w:ascii="Times New Roman" w:eastAsia="SimSun" w:hAnsi="Times New Roman"/>
          <w:spacing w:val="-3"/>
          <w:sz w:val="24"/>
          <w:szCs w:val="24"/>
        </w:rPr>
      </w:pPr>
    </w:p>
    <w:p w:rsidR="00A51169" w:rsidRPr="00A51169" w:rsidRDefault="00A51169" w:rsidP="00251CF8">
      <w:pPr>
        <w:numPr>
          <w:ilvl w:val="0"/>
          <w:numId w:val="21"/>
        </w:numPr>
        <w:spacing w:line="360" w:lineRule="auto"/>
        <w:ind w:left="0" w:firstLine="1440"/>
        <w:jc w:val="both"/>
        <w:rPr>
          <w:rFonts w:ascii="Times New Roman" w:eastAsia="Times New Roman" w:hAnsi="Times New Roman"/>
          <w:sz w:val="24"/>
          <w:szCs w:val="24"/>
        </w:rPr>
      </w:pPr>
      <w:r w:rsidRPr="00A51169">
        <w:rPr>
          <w:rFonts w:ascii="Times New Roman" w:eastAsia="Times New Roman" w:hAnsi="Times New Roman"/>
          <w:sz w:val="24"/>
          <w:szCs w:val="24"/>
        </w:rPr>
        <w:t xml:space="preserve">That HIKO Energy, LLC is directed to file a sworn certification with the Commission showing its compliance with the term of this Settlement regarding a $25,000 contribution to EDCs’ Hardship Funds within ninety (90) days of </w:t>
      </w:r>
      <w:r w:rsidRPr="00A51169">
        <w:rPr>
          <w:rFonts w:ascii="Times New Roman" w:eastAsia="Times New Roman" w:hAnsi="Times New Roman"/>
          <w:sz w:val="24"/>
          <w:szCs w:val="20"/>
        </w:rPr>
        <w:t xml:space="preserve">the date of </w:t>
      </w:r>
      <w:r w:rsidRPr="00A51169">
        <w:rPr>
          <w:rFonts w:ascii="Times New Roman" w:eastAsia="Times New Roman" w:hAnsi="Times New Roman"/>
          <w:sz w:val="24"/>
          <w:szCs w:val="24"/>
        </w:rPr>
        <w:t>entry of the Final Order in this proceeding.</w:t>
      </w:r>
    </w:p>
    <w:p w:rsidR="00A51169" w:rsidRPr="00A51169" w:rsidRDefault="00A51169" w:rsidP="00251CF8">
      <w:pPr>
        <w:spacing w:line="360" w:lineRule="auto"/>
        <w:ind w:firstLine="1440"/>
        <w:jc w:val="both"/>
        <w:rPr>
          <w:rFonts w:ascii="Times New Roman" w:eastAsia="Times New Roman" w:hAnsi="Times New Roman"/>
          <w:sz w:val="24"/>
          <w:szCs w:val="24"/>
        </w:rPr>
      </w:pPr>
    </w:p>
    <w:p w:rsidR="00A51169" w:rsidRPr="00A51169" w:rsidRDefault="00A51169" w:rsidP="00251CF8">
      <w:pPr>
        <w:numPr>
          <w:ilvl w:val="0"/>
          <w:numId w:val="21"/>
        </w:numPr>
        <w:tabs>
          <w:tab w:val="left" w:pos="-720"/>
        </w:tabs>
        <w:suppressAutoHyphens/>
        <w:autoSpaceDE w:val="0"/>
        <w:autoSpaceDN w:val="0"/>
        <w:spacing w:line="360" w:lineRule="auto"/>
        <w:ind w:left="0" w:firstLine="1440"/>
        <w:contextualSpacing/>
        <w:jc w:val="both"/>
        <w:rPr>
          <w:rFonts w:ascii="Times New Roman" w:hAnsi="Times New Roman"/>
          <w:spacing w:val="-3"/>
          <w:sz w:val="24"/>
          <w:szCs w:val="24"/>
        </w:rPr>
      </w:pPr>
      <w:r w:rsidRPr="00A51169">
        <w:rPr>
          <w:rFonts w:ascii="Times New Roman" w:hAnsi="Times New Roman"/>
          <w:spacing w:val="-3"/>
          <w:sz w:val="24"/>
          <w:szCs w:val="24"/>
        </w:rPr>
        <w:t xml:space="preserve">That Docket No. </w:t>
      </w:r>
      <w:r w:rsidRPr="00A51169">
        <w:rPr>
          <w:rFonts w:ascii="Times New Roman" w:eastAsia="Times New Roman" w:hAnsi="Times New Roman"/>
          <w:spacing w:val="-3"/>
          <w:sz w:val="24"/>
          <w:szCs w:val="24"/>
        </w:rPr>
        <w:t>C-2014-2427652</w:t>
      </w:r>
      <w:r w:rsidRPr="00A51169">
        <w:rPr>
          <w:rFonts w:ascii="Times New Roman" w:hAnsi="Times New Roman"/>
          <w:spacing w:val="-3"/>
          <w:sz w:val="24"/>
          <w:szCs w:val="24"/>
        </w:rPr>
        <w:t xml:space="preserve"> shall remain open </w:t>
      </w:r>
      <w:r w:rsidRPr="00A51169">
        <w:rPr>
          <w:rFonts w:ascii="Times New Roman" w:eastAsia="SimSun" w:hAnsi="Times New Roman"/>
          <w:spacing w:val="-3"/>
          <w:sz w:val="24"/>
          <w:szCs w:val="24"/>
        </w:rPr>
        <w:t xml:space="preserve">for the purpose of modifying upon request, and enforcing the terms of this Settlement </w:t>
      </w:r>
      <w:r w:rsidRPr="00A51169">
        <w:rPr>
          <w:rFonts w:ascii="Times New Roman" w:hAnsi="Times New Roman"/>
          <w:spacing w:val="-3"/>
          <w:sz w:val="24"/>
          <w:szCs w:val="24"/>
        </w:rPr>
        <w:t>until the Commission receives a report from the Administrator of the Refund Pool indicating HIKO Energy, LLC, has paid $2,025,383.85 into a Refund Pool, which letter shall be served upon the parties and inserted into the documents folder for this proceeding.</w:t>
      </w:r>
    </w:p>
    <w:p w:rsidR="00A51169" w:rsidRPr="00A51169" w:rsidRDefault="00A51169" w:rsidP="00251CF8">
      <w:pPr>
        <w:spacing w:line="360" w:lineRule="auto"/>
        <w:ind w:firstLine="1440"/>
        <w:jc w:val="both"/>
        <w:rPr>
          <w:rFonts w:ascii="Times New Roman" w:eastAsia="Times New Roman" w:hAnsi="Times New Roman"/>
          <w:sz w:val="24"/>
          <w:szCs w:val="24"/>
        </w:rPr>
      </w:pPr>
    </w:p>
    <w:p w:rsidR="00A51169" w:rsidRPr="00A51169" w:rsidRDefault="00A51169" w:rsidP="00251CF8">
      <w:pPr>
        <w:numPr>
          <w:ilvl w:val="0"/>
          <w:numId w:val="21"/>
        </w:numPr>
        <w:spacing w:line="360" w:lineRule="auto"/>
        <w:ind w:left="0" w:firstLine="1440"/>
        <w:jc w:val="both"/>
        <w:rPr>
          <w:rFonts w:ascii="Times New Roman" w:eastAsia="Times New Roman" w:hAnsi="Times New Roman"/>
          <w:sz w:val="24"/>
          <w:szCs w:val="24"/>
        </w:rPr>
      </w:pPr>
      <w:r w:rsidRPr="00A51169">
        <w:rPr>
          <w:rFonts w:ascii="Times New Roman" w:eastAsia="Times New Roman" w:hAnsi="Times New Roman"/>
          <w:sz w:val="24"/>
          <w:szCs w:val="24"/>
        </w:rPr>
        <w:t xml:space="preserve">That upon HIKO Energy, LLC’s filing the certificate of compliance and the Refund Pool Administrator’s filing of a report showing HIKO Energy, LLC paid </w:t>
      </w:r>
      <w:r w:rsidRPr="00A51169">
        <w:rPr>
          <w:rFonts w:ascii="Times New Roman" w:eastAsia="Times New Roman" w:hAnsi="Times New Roman"/>
          <w:sz w:val="24"/>
          <w:szCs w:val="20"/>
        </w:rPr>
        <w:t xml:space="preserve">$2,025,383.85 in a Refund Pool, </w:t>
      </w:r>
      <w:r w:rsidRPr="00A51169">
        <w:rPr>
          <w:rFonts w:ascii="Times New Roman" w:eastAsia="Times New Roman" w:hAnsi="Times New Roman"/>
          <w:sz w:val="24"/>
          <w:szCs w:val="24"/>
        </w:rPr>
        <w:t>the Secretary’s Bureau shall mark Docket No. C-2014-2427652 closed.</w:t>
      </w:r>
    </w:p>
    <w:p w:rsidR="00A51169" w:rsidRPr="00A51169" w:rsidRDefault="00A51169" w:rsidP="00251CF8">
      <w:pPr>
        <w:numPr>
          <w:ilvl w:val="0"/>
          <w:numId w:val="21"/>
        </w:numPr>
        <w:spacing w:line="360" w:lineRule="auto"/>
        <w:ind w:left="0" w:firstLine="1440"/>
        <w:jc w:val="both"/>
        <w:rPr>
          <w:rFonts w:ascii="Times New Roman" w:eastAsia="Times New Roman" w:hAnsi="Times New Roman"/>
          <w:sz w:val="24"/>
          <w:szCs w:val="24"/>
        </w:rPr>
      </w:pPr>
      <w:r w:rsidRPr="00A51169">
        <w:rPr>
          <w:rFonts w:ascii="Times New Roman" w:eastAsia="Times New Roman" w:hAnsi="Times New Roman"/>
          <w:sz w:val="24"/>
          <w:szCs w:val="24"/>
        </w:rPr>
        <w:lastRenderedPageBreak/>
        <w:t>That HIKO Energy, LLC shall comply with all directives, conclusions and recommendations in the joint settlement petition as approved and adopted in this Initial Decision that are not the subject of individual ordering paragraphs as fully as if they were the subject of specific ordering paragraphs.</w:t>
      </w:r>
    </w:p>
    <w:p w:rsidR="00A51169" w:rsidRPr="00A51169" w:rsidRDefault="00A51169" w:rsidP="00251CF8">
      <w:pPr>
        <w:spacing w:line="360" w:lineRule="auto"/>
        <w:ind w:left="1440"/>
        <w:jc w:val="both"/>
        <w:rPr>
          <w:rFonts w:ascii="Times New Roman" w:eastAsia="Times New Roman" w:hAnsi="Times New Roman"/>
          <w:sz w:val="24"/>
          <w:szCs w:val="24"/>
        </w:rPr>
      </w:pPr>
    </w:p>
    <w:p w:rsidR="00A51169" w:rsidRPr="007C0588" w:rsidRDefault="00A51169" w:rsidP="00251CF8">
      <w:pPr>
        <w:numPr>
          <w:ilvl w:val="0"/>
          <w:numId w:val="21"/>
        </w:numPr>
        <w:spacing w:line="360" w:lineRule="auto"/>
        <w:ind w:left="0" w:firstLine="1440"/>
        <w:jc w:val="both"/>
        <w:rPr>
          <w:rFonts w:ascii="Times New Roman" w:eastAsia="Times New Roman" w:hAnsi="Times New Roman"/>
          <w:sz w:val="24"/>
          <w:szCs w:val="24"/>
        </w:rPr>
      </w:pPr>
      <w:r w:rsidRPr="00A51169">
        <w:rPr>
          <w:rFonts w:ascii="Times New Roman" w:eastAsia="Times New Roman" w:hAnsi="Times New Roman"/>
          <w:sz w:val="24"/>
          <w:szCs w:val="24"/>
        </w:rPr>
        <w:t xml:space="preserve">That HIKO Energy, LLC shall cease and desist any and all </w:t>
      </w:r>
      <w:r w:rsidRPr="00A51169">
        <w:rPr>
          <w:rFonts w:ascii="Times New Roman" w:eastAsia="Times New Roman" w:hAnsi="Times New Roman"/>
          <w:sz w:val="24"/>
          <w:szCs w:val="20"/>
        </w:rPr>
        <w:t>violations of the Public Utility Code and the Pennsylvania Public Utility Commission’s regulations and orders.</w:t>
      </w:r>
    </w:p>
    <w:p w:rsidR="007C0588" w:rsidRPr="00A51169" w:rsidRDefault="007C0588" w:rsidP="007C0588">
      <w:pPr>
        <w:spacing w:after="200" w:line="360" w:lineRule="auto"/>
        <w:ind w:left="1440"/>
        <w:jc w:val="both"/>
        <w:rPr>
          <w:rFonts w:ascii="Times New Roman" w:eastAsia="Times New Roman" w:hAnsi="Times New Roman"/>
          <w:sz w:val="24"/>
          <w:szCs w:val="24"/>
        </w:rPr>
      </w:pPr>
    </w:p>
    <w:p w:rsidR="00851605" w:rsidRPr="001279C8" w:rsidRDefault="00133171" w:rsidP="00A51169">
      <w:pPr>
        <w:suppressAutoHyphens/>
        <w:autoSpaceDE w:val="0"/>
        <w:autoSpaceDN w:val="0"/>
        <w:spacing w:line="360" w:lineRule="auto"/>
        <w:jc w:val="both"/>
        <w:rPr>
          <w:rFonts w:ascii="Times New Roman" w:hAnsi="Times New Roman"/>
          <w:sz w:val="24"/>
          <w:szCs w:val="24"/>
        </w:rPr>
      </w:pPr>
      <w:bookmarkStart w:id="0" w:name="_GoBack"/>
      <w:r>
        <w:rPr>
          <w:noProof/>
        </w:rPr>
        <w:drawing>
          <wp:anchor distT="0" distB="0" distL="114300" distR="114300" simplePos="0" relativeHeight="251659264" behindDoc="1" locked="0" layoutInCell="1" allowOverlap="1" wp14:anchorId="1473B869" wp14:editId="36764FCA">
            <wp:simplePos x="0" y="0"/>
            <wp:positionH relativeFrom="column">
              <wp:posOffset>2986405</wp:posOffset>
            </wp:positionH>
            <wp:positionV relativeFrom="paragraph">
              <wp:posOffset>100965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8B6611" w:rsidRPr="001279C8">
        <w:rPr>
          <w:rFonts w:ascii="Times New Roman" w:eastAsia="Times New Roman" w:hAnsi="Times New Roman"/>
          <w:sz w:val="24"/>
          <w:szCs w:val="24"/>
        </w:rPr>
        <w:tab/>
      </w:r>
      <w:r w:rsidR="00851605" w:rsidRPr="001279C8">
        <w:rPr>
          <w:rFonts w:ascii="Times New Roman" w:hAnsi="Times New Roman"/>
          <w:sz w:val="24"/>
          <w:szCs w:val="24"/>
        </w:rPr>
        <w:t>BY THE COMMISSION</w:t>
      </w:r>
    </w:p>
    <w:p w:rsidR="00851605" w:rsidRDefault="00851605" w:rsidP="00A50163">
      <w:pPr>
        <w:ind w:left="5040"/>
        <w:rPr>
          <w:rFonts w:ascii="Times New Roman" w:hAnsi="Times New Roman"/>
          <w:sz w:val="24"/>
          <w:szCs w:val="24"/>
        </w:rPr>
      </w:pPr>
    </w:p>
    <w:p w:rsidR="002E5BBB" w:rsidRPr="001279C8" w:rsidRDefault="002E5BBB"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Rosemary Chiavetta</w:t>
      </w: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Secretary</w:t>
      </w:r>
    </w:p>
    <w:p w:rsidR="00D32187" w:rsidRDefault="00D32187" w:rsidP="00851605">
      <w:pPr>
        <w:rPr>
          <w:rFonts w:ascii="Times New Roman" w:hAnsi="Times New Roman"/>
          <w:sz w:val="24"/>
          <w:szCs w:val="24"/>
        </w:rPr>
      </w:pPr>
    </w:p>
    <w:p w:rsidR="00FB54FD" w:rsidRDefault="00FB54FD" w:rsidP="00851605">
      <w:pPr>
        <w:rPr>
          <w:rFonts w:ascii="Times New Roman" w:hAnsi="Times New Roman"/>
          <w:sz w:val="24"/>
          <w:szCs w:val="24"/>
        </w:rPr>
      </w:pPr>
    </w:p>
    <w:p w:rsidR="00871815" w:rsidRDefault="0087181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(SEAL)</w:t>
      </w:r>
    </w:p>
    <w:p w:rsidR="00851605" w:rsidRPr="001279C8" w:rsidRDefault="0085160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ORDER ADOPTED:</w:t>
      </w:r>
      <w:r w:rsidR="0015354D">
        <w:rPr>
          <w:rFonts w:ascii="Times New Roman" w:hAnsi="Times New Roman"/>
          <w:sz w:val="24"/>
          <w:szCs w:val="24"/>
        </w:rPr>
        <w:tab/>
      </w:r>
      <w:r w:rsidR="000A3B2B">
        <w:rPr>
          <w:rFonts w:ascii="Times New Roman" w:hAnsi="Times New Roman"/>
          <w:sz w:val="24"/>
          <w:szCs w:val="24"/>
        </w:rPr>
        <w:t>December 3</w:t>
      </w:r>
      <w:r w:rsidR="00FE4412">
        <w:rPr>
          <w:rFonts w:ascii="Times New Roman" w:hAnsi="Times New Roman"/>
          <w:sz w:val="24"/>
          <w:szCs w:val="24"/>
        </w:rPr>
        <w:t>, 2015</w:t>
      </w:r>
    </w:p>
    <w:p w:rsidR="00851605" w:rsidRPr="001279C8" w:rsidRDefault="00851605" w:rsidP="00851605">
      <w:pPr>
        <w:rPr>
          <w:rFonts w:ascii="Times New Roman" w:hAnsi="Times New Roman"/>
          <w:sz w:val="24"/>
          <w:szCs w:val="24"/>
        </w:rPr>
      </w:pPr>
    </w:p>
    <w:p w:rsidR="00B4392F" w:rsidRDefault="00851605">
      <w:pPr>
        <w:rPr>
          <w:rFonts w:ascii="Times New Roman" w:hAnsi="Times New Roman"/>
          <w:sz w:val="24"/>
          <w:szCs w:val="24"/>
        </w:rPr>
      </w:pPr>
      <w:r w:rsidRPr="001279C8">
        <w:rPr>
          <w:rFonts w:ascii="Times New Roman" w:hAnsi="Times New Roman"/>
          <w:sz w:val="24"/>
          <w:szCs w:val="24"/>
        </w:rPr>
        <w:t>ORDER ENTERED:</w:t>
      </w:r>
      <w:r w:rsidRPr="001279C8">
        <w:rPr>
          <w:rFonts w:ascii="Times New Roman" w:hAnsi="Times New Roman"/>
          <w:sz w:val="24"/>
          <w:szCs w:val="24"/>
        </w:rPr>
        <w:tab/>
      </w:r>
      <w:r w:rsidR="00133171">
        <w:rPr>
          <w:rFonts w:ascii="Times New Roman" w:hAnsi="Times New Roman"/>
          <w:sz w:val="24"/>
          <w:szCs w:val="24"/>
        </w:rPr>
        <w:t>December 3, 2015</w:t>
      </w: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sectPr w:rsidR="007E08E1" w:rsidSect="002D758E">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7D" w:rsidRDefault="002C127D">
      <w:r>
        <w:separator/>
      </w:r>
    </w:p>
  </w:endnote>
  <w:endnote w:type="continuationSeparator" w:id="0">
    <w:p w:rsidR="002C127D" w:rsidRDefault="002C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40" w:rsidRPr="00CC6D40" w:rsidRDefault="00CC6D40" w:rsidP="00CC6D40">
    <w:pPr>
      <w:pStyle w:val="Footer"/>
      <w:tabs>
        <w:tab w:val="center" w:pos="6480"/>
      </w:tabs>
      <w:spacing w:line="200" w:lineRule="exact"/>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581722"/>
      <w:docPartObj>
        <w:docPartGallery w:val="Page Numbers (Bottom of Page)"/>
        <w:docPartUnique/>
      </w:docPartObj>
    </w:sdtPr>
    <w:sdtEndPr>
      <w:rPr>
        <w:noProof/>
      </w:rPr>
    </w:sdtEndPr>
    <w:sdtContent>
      <w:p w:rsidR="007C0588" w:rsidRDefault="007C0588">
        <w:pPr>
          <w:pStyle w:val="Footer"/>
          <w:jc w:val="center"/>
        </w:pPr>
        <w:r>
          <w:fldChar w:fldCharType="begin"/>
        </w:r>
        <w:r>
          <w:instrText xml:space="preserve"> PAGE   \* MERGEFORMAT </w:instrText>
        </w:r>
        <w:r>
          <w:fldChar w:fldCharType="separate"/>
        </w:r>
        <w:r w:rsidR="0013317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7D" w:rsidRDefault="002C127D">
      <w:r>
        <w:separator/>
      </w:r>
    </w:p>
  </w:footnote>
  <w:footnote w:type="continuationSeparator" w:id="0">
    <w:p w:rsidR="002C127D" w:rsidRDefault="002C1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A1C"/>
    <w:multiLevelType w:val="hybridMultilevel"/>
    <w:tmpl w:val="349E1EE2"/>
    <w:lvl w:ilvl="0" w:tplc="20BC48C6">
      <w:start w:val="1"/>
      <w:numFmt w:val="decimal"/>
      <w:lvlRestart w:val="0"/>
      <w:lvlText w:val="(%1)"/>
      <w:lvlJc w:val="left"/>
      <w:pPr>
        <w:ind w:left="2160" w:hanging="360"/>
      </w:pPr>
      <w:rPr>
        <w:rFonts w:hint="default"/>
      </w:rPr>
    </w:lvl>
    <w:lvl w:ilvl="1" w:tplc="F1A840F6" w:tentative="1">
      <w:start w:val="1"/>
      <w:numFmt w:val="lowerLetter"/>
      <w:lvlText w:val="%2."/>
      <w:lvlJc w:val="left"/>
      <w:pPr>
        <w:ind w:left="2880" w:hanging="360"/>
      </w:pPr>
    </w:lvl>
    <w:lvl w:ilvl="2" w:tplc="973ED3BA" w:tentative="1">
      <w:start w:val="1"/>
      <w:numFmt w:val="lowerRoman"/>
      <w:lvlText w:val="%3."/>
      <w:lvlJc w:val="right"/>
      <w:pPr>
        <w:ind w:left="3600" w:hanging="180"/>
      </w:pPr>
    </w:lvl>
    <w:lvl w:ilvl="3" w:tplc="3B627444" w:tentative="1">
      <w:start w:val="1"/>
      <w:numFmt w:val="decimal"/>
      <w:lvlText w:val="%4."/>
      <w:lvlJc w:val="left"/>
      <w:pPr>
        <w:ind w:left="4320" w:hanging="360"/>
      </w:pPr>
    </w:lvl>
    <w:lvl w:ilvl="4" w:tplc="AFFE1CE6" w:tentative="1">
      <w:start w:val="1"/>
      <w:numFmt w:val="lowerLetter"/>
      <w:lvlText w:val="%5."/>
      <w:lvlJc w:val="left"/>
      <w:pPr>
        <w:ind w:left="5040" w:hanging="360"/>
      </w:pPr>
    </w:lvl>
    <w:lvl w:ilvl="5" w:tplc="08284F98" w:tentative="1">
      <w:start w:val="1"/>
      <w:numFmt w:val="lowerRoman"/>
      <w:lvlText w:val="%6."/>
      <w:lvlJc w:val="right"/>
      <w:pPr>
        <w:ind w:left="5760" w:hanging="180"/>
      </w:pPr>
    </w:lvl>
    <w:lvl w:ilvl="6" w:tplc="CA941106" w:tentative="1">
      <w:start w:val="1"/>
      <w:numFmt w:val="decimal"/>
      <w:lvlText w:val="%7."/>
      <w:lvlJc w:val="left"/>
      <w:pPr>
        <w:ind w:left="6480" w:hanging="360"/>
      </w:pPr>
    </w:lvl>
    <w:lvl w:ilvl="7" w:tplc="7774164E" w:tentative="1">
      <w:start w:val="1"/>
      <w:numFmt w:val="lowerLetter"/>
      <w:lvlText w:val="%8."/>
      <w:lvlJc w:val="left"/>
      <w:pPr>
        <w:ind w:left="7200" w:hanging="360"/>
      </w:pPr>
    </w:lvl>
    <w:lvl w:ilvl="8" w:tplc="2EFE520E" w:tentative="1">
      <w:start w:val="1"/>
      <w:numFmt w:val="lowerRoman"/>
      <w:lvlText w:val="%9."/>
      <w:lvlJc w:val="right"/>
      <w:pPr>
        <w:ind w:left="792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E5E6764"/>
    <w:multiLevelType w:val="hybridMultilevel"/>
    <w:tmpl w:val="B7A81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E21CC"/>
    <w:multiLevelType w:val="multilevel"/>
    <w:tmpl w:val="AD80A5B0"/>
    <w:name w:val=" Numbered List222"/>
    <w:lvl w:ilvl="0">
      <w:start w:val="1"/>
      <w:numFmt w:val="decimal"/>
      <w:lvlRestart w:val="0"/>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A13D1"/>
    <w:multiLevelType w:val="hybridMultilevel"/>
    <w:tmpl w:val="02CEEFD4"/>
    <w:lvl w:ilvl="0" w:tplc="1E2A8490">
      <w:start w:val="1"/>
      <w:numFmt w:val="decimal"/>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9F2CC4"/>
    <w:multiLevelType w:val="multilevel"/>
    <w:tmpl w:val="61CC51C0"/>
    <w:lvl w:ilvl="0">
      <w:start w:val="1"/>
      <w:numFmt w:val="decimal"/>
      <w:lvlRestart w:val="0"/>
      <w:lvlText w:val="(%1)"/>
      <w:lvlJc w:val="left"/>
      <w:pPr>
        <w:tabs>
          <w:tab w:val="num" w:pos="2430"/>
        </w:tabs>
        <w:ind w:left="243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F02FF9"/>
    <w:multiLevelType w:val="hybridMultilevel"/>
    <w:tmpl w:val="44501800"/>
    <w:lvl w:ilvl="0" w:tplc="25967486">
      <w:start w:val="1"/>
      <w:numFmt w:val="decimal"/>
      <w:lvlText w:val="%1."/>
      <w:lvlJc w:val="left"/>
      <w:pPr>
        <w:ind w:left="1440" w:hanging="360"/>
      </w:pPr>
    </w:lvl>
    <w:lvl w:ilvl="1" w:tplc="A0B249B4">
      <w:start w:val="1"/>
      <w:numFmt w:val="lowerLetter"/>
      <w:lvlText w:val="%2."/>
      <w:lvlJc w:val="left"/>
      <w:pPr>
        <w:ind w:left="2160" w:hanging="360"/>
      </w:pPr>
    </w:lvl>
    <w:lvl w:ilvl="2" w:tplc="E50C8876" w:tentative="1">
      <w:start w:val="1"/>
      <w:numFmt w:val="lowerRoman"/>
      <w:lvlText w:val="%3."/>
      <w:lvlJc w:val="right"/>
      <w:pPr>
        <w:ind w:left="2880" w:hanging="180"/>
      </w:pPr>
    </w:lvl>
    <w:lvl w:ilvl="3" w:tplc="B79665EC" w:tentative="1">
      <w:start w:val="1"/>
      <w:numFmt w:val="decimal"/>
      <w:lvlText w:val="%4."/>
      <w:lvlJc w:val="left"/>
      <w:pPr>
        <w:ind w:left="3600" w:hanging="360"/>
      </w:pPr>
    </w:lvl>
    <w:lvl w:ilvl="4" w:tplc="9C7CE912" w:tentative="1">
      <w:start w:val="1"/>
      <w:numFmt w:val="lowerLetter"/>
      <w:lvlText w:val="%5."/>
      <w:lvlJc w:val="left"/>
      <w:pPr>
        <w:ind w:left="4320" w:hanging="360"/>
      </w:pPr>
    </w:lvl>
    <w:lvl w:ilvl="5" w:tplc="F5DCAFE0" w:tentative="1">
      <w:start w:val="1"/>
      <w:numFmt w:val="lowerRoman"/>
      <w:lvlText w:val="%6."/>
      <w:lvlJc w:val="right"/>
      <w:pPr>
        <w:ind w:left="5040" w:hanging="180"/>
      </w:pPr>
    </w:lvl>
    <w:lvl w:ilvl="6" w:tplc="A25C0BCC" w:tentative="1">
      <w:start w:val="1"/>
      <w:numFmt w:val="decimal"/>
      <w:lvlText w:val="%7."/>
      <w:lvlJc w:val="left"/>
      <w:pPr>
        <w:ind w:left="5760" w:hanging="360"/>
      </w:pPr>
    </w:lvl>
    <w:lvl w:ilvl="7" w:tplc="F528A2E6" w:tentative="1">
      <w:start w:val="1"/>
      <w:numFmt w:val="lowerLetter"/>
      <w:lvlText w:val="%8."/>
      <w:lvlJc w:val="left"/>
      <w:pPr>
        <w:ind w:left="6480" w:hanging="360"/>
      </w:pPr>
    </w:lvl>
    <w:lvl w:ilvl="8" w:tplc="ED682C1A" w:tentative="1">
      <w:start w:val="1"/>
      <w:numFmt w:val="lowerRoman"/>
      <w:lvlText w:val="%9."/>
      <w:lvlJc w:val="right"/>
      <w:pPr>
        <w:ind w:left="7200" w:hanging="180"/>
      </w:pPr>
    </w:lvl>
  </w:abstractNum>
  <w:abstractNum w:abstractNumId="16">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14"/>
  </w:num>
  <w:num w:numId="8">
    <w:abstractNumId w:val="3"/>
  </w:num>
  <w:num w:numId="9">
    <w:abstractNumId w:val="1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15"/>
  </w:num>
  <w:num w:numId="15">
    <w:abstractNumId w:val="0"/>
  </w:num>
  <w:num w:numId="16">
    <w:abstractNumId w:val="11"/>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05"/>
    <w:rsid w:val="00021A0A"/>
    <w:rsid w:val="00023078"/>
    <w:rsid w:val="00031D78"/>
    <w:rsid w:val="0004695C"/>
    <w:rsid w:val="00050622"/>
    <w:rsid w:val="00051281"/>
    <w:rsid w:val="00052A1B"/>
    <w:rsid w:val="000536D9"/>
    <w:rsid w:val="000636D3"/>
    <w:rsid w:val="0007004B"/>
    <w:rsid w:val="0007223B"/>
    <w:rsid w:val="00073DD8"/>
    <w:rsid w:val="00076FDF"/>
    <w:rsid w:val="00085D71"/>
    <w:rsid w:val="00094534"/>
    <w:rsid w:val="000A3B2B"/>
    <w:rsid w:val="000A63E6"/>
    <w:rsid w:val="000C0981"/>
    <w:rsid w:val="000C0C13"/>
    <w:rsid w:val="000C14A2"/>
    <w:rsid w:val="000C53B1"/>
    <w:rsid w:val="000D19FA"/>
    <w:rsid w:val="000D4FD9"/>
    <w:rsid w:val="000D5EFA"/>
    <w:rsid w:val="00106451"/>
    <w:rsid w:val="0010749D"/>
    <w:rsid w:val="001173CE"/>
    <w:rsid w:val="00121F30"/>
    <w:rsid w:val="001279C8"/>
    <w:rsid w:val="00133171"/>
    <w:rsid w:val="001411E1"/>
    <w:rsid w:val="00144625"/>
    <w:rsid w:val="001518E2"/>
    <w:rsid w:val="0015354D"/>
    <w:rsid w:val="0017567A"/>
    <w:rsid w:val="001A7A94"/>
    <w:rsid w:val="001B5010"/>
    <w:rsid w:val="001B75A0"/>
    <w:rsid w:val="001B7943"/>
    <w:rsid w:val="001C354F"/>
    <w:rsid w:val="001D4E5B"/>
    <w:rsid w:val="001D5649"/>
    <w:rsid w:val="001D7A21"/>
    <w:rsid w:val="0022231F"/>
    <w:rsid w:val="00226E26"/>
    <w:rsid w:val="002423D8"/>
    <w:rsid w:val="00246581"/>
    <w:rsid w:val="00251CF8"/>
    <w:rsid w:val="002614EC"/>
    <w:rsid w:val="00264C92"/>
    <w:rsid w:val="00271D86"/>
    <w:rsid w:val="00277876"/>
    <w:rsid w:val="00287DA4"/>
    <w:rsid w:val="0029123A"/>
    <w:rsid w:val="0029292F"/>
    <w:rsid w:val="00292B26"/>
    <w:rsid w:val="002B0A6D"/>
    <w:rsid w:val="002C127D"/>
    <w:rsid w:val="002C691F"/>
    <w:rsid w:val="002C6A51"/>
    <w:rsid w:val="002D3E9A"/>
    <w:rsid w:val="002D68C3"/>
    <w:rsid w:val="002D758E"/>
    <w:rsid w:val="002E5BBB"/>
    <w:rsid w:val="00305E47"/>
    <w:rsid w:val="0030606A"/>
    <w:rsid w:val="003147CD"/>
    <w:rsid w:val="003157A2"/>
    <w:rsid w:val="003221BE"/>
    <w:rsid w:val="00330139"/>
    <w:rsid w:val="00330454"/>
    <w:rsid w:val="003308DC"/>
    <w:rsid w:val="003359FF"/>
    <w:rsid w:val="00335D19"/>
    <w:rsid w:val="003365BA"/>
    <w:rsid w:val="00340143"/>
    <w:rsid w:val="003410FE"/>
    <w:rsid w:val="0035079A"/>
    <w:rsid w:val="003731F7"/>
    <w:rsid w:val="0037782D"/>
    <w:rsid w:val="0038237F"/>
    <w:rsid w:val="00382F69"/>
    <w:rsid w:val="0039022F"/>
    <w:rsid w:val="003922EF"/>
    <w:rsid w:val="00393896"/>
    <w:rsid w:val="003950F0"/>
    <w:rsid w:val="00395DC4"/>
    <w:rsid w:val="003A39D5"/>
    <w:rsid w:val="003B47A2"/>
    <w:rsid w:val="003B73B0"/>
    <w:rsid w:val="003C0E76"/>
    <w:rsid w:val="003E27D8"/>
    <w:rsid w:val="003F0A57"/>
    <w:rsid w:val="00420D5D"/>
    <w:rsid w:val="00440BB1"/>
    <w:rsid w:val="00442126"/>
    <w:rsid w:val="00442788"/>
    <w:rsid w:val="0044606E"/>
    <w:rsid w:val="00450ABE"/>
    <w:rsid w:val="00464713"/>
    <w:rsid w:val="004660DD"/>
    <w:rsid w:val="00481786"/>
    <w:rsid w:val="00495A06"/>
    <w:rsid w:val="004A2600"/>
    <w:rsid w:val="004A2FB1"/>
    <w:rsid w:val="004A6E4D"/>
    <w:rsid w:val="004B3BB7"/>
    <w:rsid w:val="004B3FE9"/>
    <w:rsid w:val="004C4E14"/>
    <w:rsid w:val="004C76F6"/>
    <w:rsid w:val="004D4B6D"/>
    <w:rsid w:val="004E32D7"/>
    <w:rsid w:val="004E445E"/>
    <w:rsid w:val="004E496F"/>
    <w:rsid w:val="004F7271"/>
    <w:rsid w:val="0051114E"/>
    <w:rsid w:val="00536AD8"/>
    <w:rsid w:val="00543447"/>
    <w:rsid w:val="00544672"/>
    <w:rsid w:val="0055114F"/>
    <w:rsid w:val="005523E4"/>
    <w:rsid w:val="0055254D"/>
    <w:rsid w:val="005641B9"/>
    <w:rsid w:val="005764C4"/>
    <w:rsid w:val="005770A7"/>
    <w:rsid w:val="00585565"/>
    <w:rsid w:val="0058609C"/>
    <w:rsid w:val="00593E70"/>
    <w:rsid w:val="005A5E2F"/>
    <w:rsid w:val="005B7269"/>
    <w:rsid w:val="005D0E37"/>
    <w:rsid w:val="005E627C"/>
    <w:rsid w:val="006021B7"/>
    <w:rsid w:val="00616F40"/>
    <w:rsid w:val="00634660"/>
    <w:rsid w:val="00636A93"/>
    <w:rsid w:val="00647935"/>
    <w:rsid w:val="00657494"/>
    <w:rsid w:val="00665468"/>
    <w:rsid w:val="006700E1"/>
    <w:rsid w:val="006705E7"/>
    <w:rsid w:val="00685CDE"/>
    <w:rsid w:val="006A4D91"/>
    <w:rsid w:val="006E244C"/>
    <w:rsid w:val="006E3DCC"/>
    <w:rsid w:val="006E79C0"/>
    <w:rsid w:val="006F3F31"/>
    <w:rsid w:val="0071666E"/>
    <w:rsid w:val="00737390"/>
    <w:rsid w:val="00744935"/>
    <w:rsid w:val="00757FA9"/>
    <w:rsid w:val="007749F3"/>
    <w:rsid w:val="0077768D"/>
    <w:rsid w:val="00777A8B"/>
    <w:rsid w:val="00780ED5"/>
    <w:rsid w:val="0078127C"/>
    <w:rsid w:val="00785E60"/>
    <w:rsid w:val="007A117F"/>
    <w:rsid w:val="007A3433"/>
    <w:rsid w:val="007C0588"/>
    <w:rsid w:val="007C2265"/>
    <w:rsid w:val="007C383E"/>
    <w:rsid w:val="007D61D6"/>
    <w:rsid w:val="007D6205"/>
    <w:rsid w:val="007D692A"/>
    <w:rsid w:val="007E08E1"/>
    <w:rsid w:val="007E3C9C"/>
    <w:rsid w:val="007E5E44"/>
    <w:rsid w:val="007F02EE"/>
    <w:rsid w:val="00812B6E"/>
    <w:rsid w:val="008312BE"/>
    <w:rsid w:val="00831F96"/>
    <w:rsid w:val="0084486E"/>
    <w:rsid w:val="00851605"/>
    <w:rsid w:val="00862825"/>
    <w:rsid w:val="00871815"/>
    <w:rsid w:val="00871EEB"/>
    <w:rsid w:val="00875754"/>
    <w:rsid w:val="008954FB"/>
    <w:rsid w:val="008957D1"/>
    <w:rsid w:val="008A08B6"/>
    <w:rsid w:val="008A4505"/>
    <w:rsid w:val="008B442B"/>
    <w:rsid w:val="008B5A5A"/>
    <w:rsid w:val="008B6611"/>
    <w:rsid w:val="008D5182"/>
    <w:rsid w:val="008D6D3F"/>
    <w:rsid w:val="008E2492"/>
    <w:rsid w:val="008F4EF1"/>
    <w:rsid w:val="00913758"/>
    <w:rsid w:val="00922798"/>
    <w:rsid w:val="00932CB2"/>
    <w:rsid w:val="00933460"/>
    <w:rsid w:val="0093504D"/>
    <w:rsid w:val="009543C9"/>
    <w:rsid w:val="00966A62"/>
    <w:rsid w:val="00973F07"/>
    <w:rsid w:val="0097505A"/>
    <w:rsid w:val="00991D17"/>
    <w:rsid w:val="00995B60"/>
    <w:rsid w:val="00997B07"/>
    <w:rsid w:val="009A588F"/>
    <w:rsid w:val="009A62B3"/>
    <w:rsid w:val="009A784A"/>
    <w:rsid w:val="009C6EDE"/>
    <w:rsid w:val="009D4E67"/>
    <w:rsid w:val="009E09EA"/>
    <w:rsid w:val="009E3979"/>
    <w:rsid w:val="009E7057"/>
    <w:rsid w:val="00A14B56"/>
    <w:rsid w:val="00A15C09"/>
    <w:rsid w:val="00A20BB3"/>
    <w:rsid w:val="00A42585"/>
    <w:rsid w:val="00A44BAE"/>
    <w:rsid w:val="00A4541B"/>
    <w:rsid w:val="00A50163"/>
    <w:rsid w:val="00A50C77"/>
    <w:rsid w:val="00A51169"/>
    <w:rsid w:val="00A529F4"/>
    <w:rsid w:val="00A57A6E"/>
    <w:rsid w:val="00A645A8"/>
    <w:rsid w:val="00A770A9"/>
    <w:rsid w:val="00A93F4C"/>
    <w:rsid w:val="00A969F7"/>
    <w:rsid w:val="00AA1248"/>
    <w:rsid w:val="00AA1373"/>
    <w:rsid w:val="00AA7329"/>
    <w:rsid w:val="00AA7335"/>
    <w:rsid w:val="00AA7A38"/>
    <w:rsid w:val="00AB0C95"/>
    <w:rsid w:val="00AB3CA2"/>
    <w:rsid w:val="00AB6B73"/>
    <w:rsid w:val="00AC0834"/>
    <w:rsid w:val="00AC3136"/>
    <w:rsid w:val="00AD10E9"/>
    <w:rsid w:val="00AD6CC9"/>
    <w:rsid w:val="00AE47FB"/>
    <w:rsid w:val="00B16E55"/>
    <w:rsid w:val="00B173A3"/>
    <w:rsid w:val="00B4119A"/>
    <w:rsid w:val="00B4119B"/>
    <w:rsid w:val="00B42EF0"/>
    <w:rsid w:val="00B4392F"/>
    <w:rsid w:val="00B55BE0"/>
    <w:rsid w:val="00B56DF8"/>
    <w:rsid w:val="00B60FE4"/>
    <w:rsid w:val="00B64EDD"/>
    <w:rsid w:val="00B65524"/>
    <w:rsid w:val="00B9342D"/>
    <w:rsid w:val="00BA36EC"/>
    <w:rsid w:val="00BB6128"/>
    <w:rsid w:val="00BC29F8"/>
    <w:rsid w:val="00BC3BFD"/>
    <w:rsid w:val="00BD4A29"/>
    <w:rsid w:val="00BF0FFB"/>
    <w:rsid w:val="00BF3B18"/>
    <w:rsid w:val="00C0434D"/>
    <w:rsid w:val="00C105AD"/>
    <w:rsid w:val="00C1259F"/>
    <w:rsid w:val="00C1282F"/>
    <w:rsid w:val="00C32784"/>
    <w:rsid w:val="00C33565"/>
    <w:rsid w:val="00C41502"/>
    <w:rsid w:val="00C4283F"/>
    <w:rsid w:val="00C43ABC"/>
    <w:rsid w:val="00C52AED"/>
    <w:rsid w:val="00C5720C"/>
    <w:rsid w:val="00C61171"/>
    <w:rsid w:val="00C63E75"/>
    <w:rsid w:val="00C71175"/>
    <w:rsid w:val="00C83CD3"/>
    <w:rsid w:val="00C84CAA"/>
    <w:rsid w:val="00C94FC1"/>
    <w:rsid w:val="00C950DB"/>
    <w:rsid w:val="00CA6929"/>
    <w:rsid w:val="00CB062C"/>
    <w:rsid w:val="00CC1757"/>
    <w:rsid w:val="00CC2B3F"/>
    <w:rsid w:val="00CC6D40"/>
    <w:rsid w:val="00CD38C4"/>
    <w:rsid w:val="00CE6586"/>
    <w:rsid w:val="00CF4EBF"/>
    <w:rsid w:val="00CF7960"/>
    <w:rsid w:val="00CF7B6C"/>
    <w:rsid w:val="00D0608D"/>
    <w:rsid w:val="00D067E1"/>
    <w:rsid w:val="00D06CFC"/>
    <w:rsid w:val="00D07254"/>
    <w:rsid w:val="00D118E5"/>
    <w:rsid w:val="00D17DA1"/>
    <w:rsid w:val="00D31CDB"/>
    <w:rsid w:val="00D32187"/>
    <w:rsid w:val="00D32304"/>
    <w:rsid w:val="00D341A9"/>
    <w:rsid w:val="00D40263"/>
    <w:rsid w:val="00D477C9"/>
    <w:rsid w:val="00D60B34"/>
    <w:rsid w:val="00D65798"/>
    <w:rsid w:val="00D75A84"/>
    <w:rsid w:val="00D76CF5"/>
    <w:rsid w:val="00D823F0"/>
    <w:rsid w:val="00D84AC1"/>
    <w:rsid w:val="00DA2F02"/>
    <w:rsid w:val="00DC11F8"/>
    <w:rsid w:val="00DC447B"/>
    <w:rsid w:val="00DC5958"/>
    <w:rsid w:val="00DD3961"/>
    <w:rsid w:val="00DD3A9A"/>
    <w:rsid w:val="00DD50B7"/>
    <w:rsid w:val="00DE5D86"/>
    <w:rsid w:val="00DF69F6"/>
    <w:rsid w:val="00E14428"/>
    <w:rsid w:val="00E17733"/>
    <w:rsid w:val="00E2017D"/>
    <w:rsid w:val="00E3681B"/>
    <w:rsid w:val="00E43F56"/>
    <w:rsid w:val="00E51EE0"/>
    <w:rsid w:val="00E53903"/>
    <w:rsid w:val="00E56536"/>
    <w:rsid w:val="00E5783A"/>
    <w:rsid w:val="00E776AC"/>
    <w:rsid w:val="00E80645"/>
    <w:rsid w:val="00E8391B"/>
    <w:rsid w:val="00E850D3"/>
    <w:rsid w:val="00E974A2"/>
    <w:rsid w:val="00EA6E89"/>
    <w:rsid w:val="00EB0DDB"/>
    <w:rsid w:val="00ED3033"/>
    <w:rsid w:val="00EF1E53"/>
    <w:rsid w:val="00EF37A1"/>
    <w:rsid w:val="00F0003B"/>
    <w:rsid w:val="00F0076F"/>
    <w:rsid w:val="00F012A7"/>
    <w:rsid w:val="00F05A9A"/>
    <w:rsid w:val="00F20A6D"/>
    <w:rsid w:val="00F24F76"/>
    <w:rsid w:val="00F2616E"/>
    <w:rsid w:val="00F3011D"/>
    <w:rsid w:val="00F349CC"/>
    <w:rsid w:val="00F46498"/>
    <w:rsid w:val="00F55BF1"/>
    <w:rsid w:val="00F601CC"/>
    <w:rsid w:val="00F63DC6"/>
    <w:rsid w:val="00F64245"/>
    <w:rsid w:val="00F73B1B"/>
    <w:rsid w:val="00F86613"/>
    <w:rsid w:val="00F8789F"/>
    <w:rsid w:val="00F91579"/>
    <w:rsid w:val="00F93B65"/>
    <w:rsid w:val="00FA1A8E"/>
    <w:rsid w:val="00FA5939"/>
    <w:rsid w:val="00FB54FD"/>
    <w:rsid w:val="00FB6FB4"/>
    <w:rsid w:val="00FE1D36"/>
    <w:rsid w:val="00FE4412"/>
    <w:rsid w:val="00FF1098"/>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 w:id="513493901">
      <w:bodyDiv w:val="1"/>
      <w:marLeft w:val="0"/>
      <w:marRight w:val="0"/>
      <w:marTop w:val="0"/>
      <w:marBottom w:val="0"/>
      <w:divBdr>
        <w:top w:val="none" w:sz="0" w:space="0" w:color="auto"/>
        <w:left w:val="none" w:sz="0" w:space="0" w:color="auto"/>
        <w:bottom w:val="none" w:sz="0" w:space="0" w:color="auto"/>
        <w:right w:val="none" w:sz="0" w:space="0" w:color="auto"/>
      </w:divBdr>
    </w:div>
    <w:div w:id="8693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2E69-D78F-475C-B0AC-9BD19F1D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9</cp:revision>
  <cp:lastPrinted>2015-12-03T14:34:00Z</cp:lastPrinted>
  <dcterms:created xsi:type="dcterms:W3CDTF">2015-10-05T13:58:00Z</dcterms:created>
  <dcterms:modified xsi:type="dcterms:W3CDTF">2015-12-03T14:36:00Z</dcterms:modified>
</cp:coreProperties>
</file>