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4B443B" w:rsidRPr="004B443B" w:rsidRDefault="007F56AC" w:rsidP="004B443B">
      <w:pPr>
        <w:tabs>
          <w:tab w:val="left" w:pos="-720"/>
        </w:tabs>
        <w:suppressAutoHyphens/>
        <w:autoSpaceDE/>
        <w:autoSpaceDN/>
        <w:jc w:val="both"/>
        <w:rPr>
          <w:rFonts w:eastAsiaTheme="minorHAnsi"/>
          <w:spacing w:val="-3"/>
        </w:rPr>
      </w:pPr>
      <w:r>
        <w:rPr>
          <w:rFonts w:eastAsiaTheme="minorHAnsi"/>
          <w:spacing w:val="-3"/>
        </w:rPr>
        <w:t>Amy Kush</w:t>
      </w:r>
      <w:r>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tab/>
      </w:r>
      <w:r w:rsidR="004B443B" w:rsidRPr="004B443B">
        <w:rPr>
          <w:rFonts w:eastAsiaTheme="minorHAnsi"/>
          <w:spacing w:val="-3"/>
        </w:rPr>
        <w:fldChar w:fldCharType="begin"/>
      </w:r>
      <w:r w:rsidR="004B443B" w:rsidRPr="004B443B">
        <w:rPr>
          <w:rFonts w:eastAsiaTheme="minorHAnsi"/>
          <w:spacing w:val="-3"/>
        </w:rPr>
        <w:instrText>fillin "Complainant's name" \d ""</w:instrText>
      </w:r>
      <w:r w:rsidR="004B443B" w:rsidRPr="004B443B">
        <w:rPr>
          <w:rFonts w:eastAsiaTheme="minorHAnsi"/>
          <w:spacing w:val="-3"/>
        </w:rPr>
        <w:fldChar w:fldCharType="end"/>
      </w:r>
      <w:r w:rsidR="004B443B" w:rsidRPr="004B443B">
        <w:rPr>
          <w:rFonts w:eastAsiaTheme="minorHAnsi"/>
          <w:spacing w:val="-3"/>
        </w:rPr>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t>v.</w:t>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r w:rsidRPr="004B443B">
        <w:rPr>
          <w:rFonts w:eastAsiaTheme="minorHAnsi"/>
          <w:spacing w:val="-3"/>
        </w:rPr>
        <w:tab/>
      </w:r>
      <w:r w:rsidRPr="004B443B">
        <w:rPr>
          <w:rFonts w:eastAsiaTheme="minorHAnsi"/>
          <w:spacing w:val="-3"/>
        </w:rPr>
        <w:tab/>
        <w:t>C-2015-</w:t>
      </w:r>
      <w:r w:rsidR="007F56AC">
        <w:rPr>
          <w:rFonts w:eastAsiaTheme="minorHAnsi"/>
          <w:spacing w:val="-3"/>
        </w:rPr>
        <w:t>2502636</w:t>
      </w:r>
    </w:p>
    <w:p w:rsidR="004B443B" w:rsidRPr="004B443B" w:rsidRDefault="004B443B" w:rsidP="004B443B">
      <w:pPr>
        <w:tabs>
          <w:tab w:val="left" w:pos="-720"/>
        </w:tabs>
        <w:suppressAutoHyphens/>
        <w:autoSpaceDE/>
        <w:autoSpaceDN/>
        <w:jc w:val="both"/>
        <w:rPr>
          <w:rFonts w:eastAsiaTheme="minorHAnsi"/>
          <w:spacing w:val="-3"/>
        </w:rPr>
      </w:pP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r>
      <w:r w:rsidRPr="004B443B">
        <w:rPr>
          <w:rFonts w:eastAsiaTheme="minorHAnsi"/>
          <w:spacing w:val="-3"/>
        </w:rPr>
        <w:tab/>
        <w:t>:</w:t>
      </w:r>
    </w:p>
    <w:p w:rsidR="004B443B" w:rsidRPr="004B443B" w:rsidRDefault="007F56AC" w:rsidP="004B443B">
      <w:pPr>
        <w:tabs>
          <w:tab w:val="left" w:pos="-720"/>
        </w:tabs>
        <w:suppressAutoHyphens/>
        <w:autoSpaceDE/>
        <w:autoSpaceDN/>
        <w:jc w:val="both"/>
        <w:rPr>
          <w:rFonts w:eastAsiaTheme="minorHAnsi"/>
          <w:spacing w:val="-3"/>
        </w:rPr>
      </w:pPr>
      <w:r>
        <w:rPr>
          <w:rFonts w:eastAsiaTheme="minorHAnsi"/>
          <w:spacing w:val="-3"/>
        </w:rPr>
        <w:t>UGI Utilities, Inc.</w:t>
      </w:r>
      <w:r>
        <w:rPr>
          <w:rFonts w:eastAsiaTheme="minorHAnsi"/>
          <w:spacing w:val="-3"/>
        </w:rPr>
        <w:tab/>
      </w:r>
      <w:r>
        <w:rPr>
          <w:rFonts w:eastAsiaTheme="minorHAnsi"/>
          <w:spacing w:val="-3"/>
        </w:rPr>
        <w:tab/>
      </w:r>
      <w:r>
        <w:rPr>
          <w:rFonts w:eastAsiaTheme="minorHAnsi"/>
          <w:spacing w:val="-3"/>
        </w:rPr>
        <w:tab/>
      </w:r>
      <w:r w:rsidR="004B443B" w:rsidRPr="004B443B">
        <w:rPr>
          <w:rFonts w:eastAsiaTheme="minorHAnsi"/>
          <w:spacing w:val="-3"/>
        </w:rPr>
        <w:tab/>
      </w:r>
      <w:r w:rsidR="004B443B" w:rsidRPr="004B443B">
        <w:rPr>
          <w:rFonts w:eastAsiaTheme="minorHAnsi"/>
          <w:spacing w:val="-3"/>
        </w:rPr>
        <w:tab/>
        <w:t>:</w:t>
      </w:r>
    </w:p>
    <w:p w:rsidR="00C97272" w:rsidRDefault="00C97272"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0629B2" w:rsidRDefault="00C438C1" w:rsidP="00D472AD">
      <w:pPr>
        <w:pStyle w:val="Style"/>
        <w:jc w:val="center"/>
        <w:rPr>
          <w:b/>
          <w:bCs/>
          <w:color w:val="000000"/>
          <w:u w:val="single"/>
        </w:rPr>
      </w:pPr>
      <w:r w:rsidRPr="004A3DB7">
        <w:rPr>
          <w:b/>
          <w:bCs/>
          <w:spacing w:val="-3"/>
          <w:u w:val="single"/>
        </w:rPr>
        <w:t xml:space="preserve">DENYING </w:t>
      </w:r>
      <w:r w:rsidR="004B443B">
        <w:rPr>
          <w:b/>
          <w:bCs/>
          <w:spacing w:val="-3"/>
          <w:u w:val="single"/>
        </w:rPr>
        <w:t>PRELIMINARY OBJECTION</w:t>
      </w:r>
    </w:p>
    <w:p w:rsidR="00A82D94" w:rsidRPr="00A82D94" w:rsidRDefault="00A82D94" w:rsidP="005F6829">
      <w:pPr>
        <w:widowControl w:val="0"/>
        <w:adjustRightInd w:val="0"/>
        <w:spacing w:line="360" w:lineRule="auto"/>
        <w:jc w:val="center"/>
        <w:rPr>
          <w:b/>
          <w:bCs/>
          <w:color w:val="000000"/>
          <w:u w:val="single"/>
        </w:rPr>
      </w:pPr>
    </w:p>
    <w:p w:rsidR="00F92A7B" w:rsidRDefault="004B443B" w:rsidP="005F6829">
      <w:pPr>
        <w:pStyle w:val="ParaTab1"/>
        <w:tabs>
          <w:tab w:val="left" w:pos="2070"/>
        </w:tabs>
        <w:spacing w:line="360" w:lineRule="auto"/>
      </w:pPr>
      <w:r>
        <w:t>O</w:t>
      </w:r>
      <w:r w:rsidRPr="004B443B">
        <w:t xml:space="preserve">n </w:t>
      </w:r>
      <w:r w:rsidR="008B7C8A">
        <w:t>September 4, 2015, Amy Kush filed with Pennsylvania Public Utility Commission a formal complaint against UGI Utilities, Inc.</w:t>
      </w:r>
      <w:r w:rsidR="00F92A7B">
        <w:t xml:space="preserve"> (UGI)</w:t>
      </w:r>
      <w:r w:rsidR="008B7C8A">
        <w:t xml:space="preserve">, Docket Number C-2015-2502636.  </w:t>
      </w:r>
      <w:r w:rsidR="00F92A7B">
        <w:t xml:space="preserve">In her complaint, Ms. Kush indicated that UGI is threatening to shut off her service and that she is having a reliability, safety or quality problem with her utility service.  Ms. Kush also provided additional detail regarding her complaint, including information about her domestic and financial situation and her religious beliefs.  Ms. Kush indicated as her requested relief that, among other things, she would like the company to </w:t>
      </w:r>
      <w:r w:rsidR="00F73A93">
        <w:t>“keep everyone connected</w:t>
      </w:r>
      <w:r w:rsidR="00F92A7B">
        <w:t>.</w:t>
      </w:r>
      <w:r w:rsidR="00F73A93">
        <w:t>”</w:t>
      </w:r>
    </w:p>
    <w:p w:rsidR="00F92A7B" w:rsidRDefault="00F92A7B" w:rsidP="005F6829">
      <w:pPr>
        <w:pStyle w:val="ParaTab1"/>
        <w:tabs>
          <w:tab w:val="left" w:pos="2070"/>
        </w:tabs>
        <w:spacing w:line="360" w:lineRule="auto"/>
      </w:pPr>
    </w:p>
    <w:p w:rsidR="007C63F8" w:rsidRDefault="00F92A7B" w:rsidP="005F6829">
      <w:pPr>
        <w:pStyle w:val="ParaTab1"/>
        <w:tabs>
          <w:tab w:val="left" w:pos="2070"/>
        </w:tabs>
        <w:spacing w:line="360" w:lineRule="auto"/>
      </w:pPr>
      <w:r>
        <w:t xml:space="preserve">On September 28, 2015, UGI filed an answer and new matter in response to the complaint filed by Ms. Kush.  In its answer, UGI </w:t>
      </w:r>
      <w:r w:rsidR="007159D3">
        <w:t xml:space="preserve">admitted that Ms. Kush has received notice of pending termination of service due to her repeated and persistent failure to pay monthly bills in full and on a timely basis.  UGI also stated that the details regarding </w:t>
      </w:r>
      <w:r w:rsidR="00F73A93">
        <w:t xml:space="preserve">Ms. Kush’s </w:t>
      </w:r>
      <w:r w:rsidR="007159D3">
        <w:t xml:space="preserve">domestic and financial situation and religious beliefs are irrelevant and immaterial commentary to which no response is possible or required.  In its new matter, UGI averred </w:t>
      </w:r>
      <w:r w:rsidR="007C63F8">
        <w:t>that the complaint filed by Ms. Kush makes no relevant or material allegations regarding the electric service provided by UGI and, therefore, Ms. Kush has failed to set forth any violation by UGI of the Public Utility Code, any order or regulation of the Commission or the UGI tariff.  UGI concluded that, consequently, the complaint should be dismissed for legal insufficiency because there are no genuine issues of material fact and UGI is entitled to judgment as a matter of law.</w:t>
      </w:r>
    </w:p>
    <w:p w:rsidR="007C63F8" w:rsidRDefault="007C63F8" w:rsidP="005F6829">
      <w:pPr>
        <w:pStyle w:val="ParaTab1"/>
        <w:tabs>
          <w:tab w:val="left" w:pos="2070"/>
        </w:tabs>
        <w:spacing w:line="360" w:lineRule="auto"/>
      </w:pPr>
    </w:p>
    <w:p w:rsidR="00086BE3" w:rsidRDefault="008E2C10" w:rsidP="005F6829">
      <w:pPr>
        <w:pStyle w:val="ParaTab1"/>
        <w:tabs>
          <w:tab w:val="left" w:pos="2070"/>
        </w:tabs>
        <w:spacing w:line="360" w:lineRule="auto"/>
      </w:pPr>
      <w:r>
        <w:lastRenderedPageBreak/>
        <w:t>Also, on September 28, 2015, UGI filed a preliminary objection in response to the complaint filed by Ms. Kush.  In its preliminary objection, which was accompanied by a notice to plead, UGI averred that</w:t>
      </w:r>
      <w:r w:rsidR="00086BE3">
        <w:t xml:space="preserve"> Ms. Kush made no relevant or material allegations regarding electric service provided by UGI and has failed to set forth what UGI did or failed to do in providing service to her.  UGI averred again that Ms. Kush has set forth a litany of irrelevant and immaterial commentary regarding her domestic and financial situation and religious beliefs.  UGI concluded that there are no genuine issues of material fact and UGI is entitled to judgment as a matter of law.  </w:t>
      </w:r>
    </w:p>
    <w:p w:rsidR="00086BE3" w:rsidRDefault="00086BE3" w:rsidP="005F6829">
      <w:pPr>
        <w:pStyle w:val="ParaTab1"/>
        <w:tabs>
          <w:tab w:val="left" w:pos="2070"/>
        </w:tabs>
        <w:spacing w:line="360" w:lineRule="auto"/>
      </w:pPr>
    </w:p>
    <w:p w:rsidR="00086BE3" w:rsidRDefault="00086BE3" w:rsidP="005F6829">
      <w:pPr>
        <w:pStyle w:val="ParaTab1"/>
        <w:tabs>
          <w:tab w:val="left" w:pos="2070"/>
        </w:tabs>
        <w:spacing w:line="360" w:lineRule="auto"/>
      </w:pPr>
      <w:r>
        <w:t xml:space="preserve">On October 2, 2015, Ms. Kush filed an answer to UGI’s preliminary objection.  </w:t>
      </w:r>
      <w:r w:rsidR="006238E3">
        <w:t>In her answer, Ms. Kush argued</w:t>
      </w:r>
      <w:r w:rsidR="00F73A93">
        <w:t>, among other things,</w:t>
      </w:r>
      <w:r w:rsidR="006238E3">
        <w:t xml:space="preserve"> that “in response to material allegations regarding the service, they have threatened to do bad things to me.  It is just a threat at this time, they have threatened to terminate my service leaving me all kinds of </w:t>
      </w:r>
      <w:proofErr w:type="spellStart"/>
      <w:r w:rsidR="006238E3">
        <w:t>unsurvivable</w:t>
      </w:r>
      <w:proofErr w:type="spellEnd"/>
      <w:r w:rsidR="006238E3">
        <w:t xml:space="preserve"> without electricity/heat source just because I have decided to follow JESUS now and have stopped working for money.”  Ms. Kush added that her service has not yet been terminated but termination has been threatened and that “factual dispute exists, [because] these people have threatened to do bad things to me.”</w:t>
      </w:r>
    </w:p>
    <w:p w:rsidR="006238E3" w:rsidRDefault="006238E3" w:rsidP="005F6829">
      <w:pPr>
        <w:pStyle w:val="ParaTab1"/>
        <w:tabs>
          <w:tab w:val="left" w:pos="2070"/>
        </w:tabs>
        <w:spacing w:line="360" w:lineRule="auto"/>
      </w:pPr>
    </w:p>
    <w:p w:rsidR="00EF7594" w:rsidRPr="006238E3" w:rsidRDefault="006238E3" w:rsidP="005F6829">
      <w:pPr>
        <w:pStyle w:val="ParaTab1"/>
        <w:tabs>
          <w:tab w:val="left" w:pos="2070"/>
        </w:tabs>
        <w:spacing w:line="360" w:lineRule="auto"/>
        <w:rPr>
          <w:bCs/>
          <w:color w:val="000000"/>
        </w:rPr>
      </w:pPr>
      <w:r>
        <w:t xml:space="preserve">Ms. Kush’s answer to UGI’s new matter was due no later than October 21, 2015.  </w:t>
      </w:r>
      <w:r w:rsidR="004D5C84" w:rsidRPr="006238E3">
        <w:rPr>
          <w:bCs/>
          <w:color w:val="000000"/>
        </w:rPr>
        <w:t xml:space="preserve">52 </w:t>
      </w:r>
      <w:proofErr w:type="spellStart"/>
      <w:r w:rsidR="004D5C84" w:rsidRPr="006238E3">
        <w:rPr>
          <w:bCs/>
          <w:color w:val="000000"/>
        </w:rPr>
        <w:t>Pa.Code</w:t>
      </w:r>
      <w:proofErr w:type="spellEnd"/>
      <w:r w:rsidR="004D5C84" w:rsidRPr="006238E3">
        <w:rPr>
          <w:bCs/>
          <w:color w:val="000000"/>
        </w:rPr>
        <w:t xml:space="preserve"> §§ 5.63(a), 1.12(a), 1.56(a</w:t>
      </w:r>
      <w:proofErr w:type="gramStart"/>
      <w:r w:rsidR="004D5C84" w:rsidRPr="006238E3">
        <w:rPr>
          <w:bCs/>
          <w:color w:val="000000"/>
        </w:rPr>
        <w:t>)(</w:t>
      </w:r>
      <w:proofErr w:type="gramEnd"/>
      <w:r w:rsidR="004D5C84" w:rsidRPr="006238E3">
        <w:rPr>
          <w:bCs/>
          <w:color w:val="000000"/>
        </w:rPr>
        <w:t xml:space="preserve">1) and (b).  </w:t>
      </w:r>
      <w:r>
        <w:rPr>
          <w:bCs/>
          <w:color w:val="000000"/>
        </w:rPr>
        <w:t xml:space="preserve">Ms. Kush did not file </w:t>
      </w:r>
      <w:r w:rsidR="00EF7594" w:rsidRPr="006238E3">
        <w:rPr>
          <w:bCs/>
          <w:color w:val="000000"/>
        </w:rPr>
        <w:t xml:space="preserve">an </w:t>
      </w:r>
      <w:r w:rsidR="00336631" w:rsidRPr="006238E3">
        <w:rPr>
          <w:bCs/>
          <w:color w:val="000000"/>
        </w:rPr>
        <w:t>a</w:t>
      </w:r>
      <w:r w:rsidR="00EF7594" w:rsidRPr="006238E3">
        <w:rPr>
          <w:bCs/>
          <w:color w:val="000000"/>
        </w:rPr>
        <w:t xml:space="preserve">nswer to </w:t>
      </w:r>
      <w:r>
        <w:rPr>
          <w:bCs/>
          <w:color w:val="000000"/>
        </w:rPr>
        <w:t xml:space="preserve">UGI’s </w:t>
      </w:r>
      <w:r w:rsidR="00336631" w:rsidRPr="006238E3">
        <w:rPr>
          <w:bCs/>
          <w:color w:val="000000"/>
        </w:rPr>
        <w:t>n</w:t>
      </w:r>
      <w:r w:rsidR="00EF7594" w:rsidRPr="006238E3">
        <w:rPr>
          <w:bCs/>
          <w:color w:val="000000"/>
        </w:rPr>
        <w:t xml:space="preserve">ew </w:t>
      </w:r>
      <w:r w:rsidR="00336631" w:rsidRPr="006238E3">
        <w:rPr>
          <w:bCs/>
          <w:color w:val="000000"/>
        </w:rPr>
        <w:t>m</w:t>
      </w:r>
      <w:r w:rsidR="00EF7594" w:rsidRPr="006238E3">
        <w:rPr>
          <w:bCs/>
          <w:color w:val="000000"/>
        </w:rPr>
        <w:t>atter.</w:t>
      </w:r>
    </w:p>
    <w:p w:rsidR="00336631" w:rsidRPr="006238E3" w:rsidRDefault="00336631" w:rsidP="005F6829">
      <w:pPr>
        <w:pStyle w:val="ParaTab1"/>
        <w:tabs>
          <w:tab w:val="left" w:pos="2070"/>
        </w:tabs>
        <w:spacing w:line="360" w:lineRule="auto"/>
        <w:rPr>
          <w:bCs/>
          <w:color w:val="000000"/>
        </w:rPr>
      </w:pPr>
    </w:p>
    <w:p w:rsidR="00EF7594" w:rsidRDefault="00336631" w:rsidP="005F6829">
      <w:pPr>
        <w:pStyle w:val="ParaTab1"/>
        <w:tabs>
          <w:tab w:val="left" w:pos="2070"/>
        </w:tabs>
        <w:spacing w:line="360" w:lineRule="auto"/>
        <w:rPr>
          <w:bCs/>
          <w:color w:val="000000"/>
        </w:rPr>
      </w:pPr>
      <w:r w:rsidRPr="006238E3">
        <w:rPr>
          <w:bCs/>
          <w:color w:val="000000"/>
        </w:rPr>
        <w:t>On November 1</w:t>
      </w:r>
      <w:r w:rsidR="006238E3">
        <w:rPr>
          <w:bCs/>
          <w:color w:val="000000"/>
        </w:rPr>
        <w:t>8</w:t>
      </w:r>
      <w:r w:rsidRPr="006238E3">
        <w:rPr>
          <w:bCs/>
          <w:color w:val="000000"/>
        </w:rPr>
        <w:t>, 2015, the Commission issued a Motion Judge Assignment Notice indicating that I am responsible to resolve any issues which may arise during the preliminary phase of this proceeding.</w:t>
      </w:r>
    </w:p>
    <w:p w:rsidR="006238E3" w:rsidRDefault="006238E3" w:rsidP="005F6829">
      <w:pPr>
        <w:pStyle w:val="ParaTab1"/>
        <w:tabs>
          <w:tab w:val="left" w:pos="2070"/>
        </w:tabs>
        <w:spacing w:line="360" w:lineRule="auto"/>
        <w:rPr>
          <w:bCs/>
          <w:color w:val="000000"/>
        </w:rPr>
      </w:pPr>
    </w:p>
    <w:p w:rsidR="006238E3" w:rsidRDefault="006238E3" w:rsidP="005F6829">
      <w:pPr>
        <w:pStyle w:val="ParaTab1"/>
        <w:tabs>
          <w:tab w:val="left" w:pos="2070"/>
        </w:tabs>
        <w:spacing w:line="360" w:lineRule="auto"/>
        <w:rPr>
          <w:bCs/>
          <w:color w:val="000000"/>
        </w:rPr>
      </w:pPr>
      <w:r>
        <w:rPr>
          <w:bCs/>
          <w:color w:val="000000"/>
        </w:rPr>
        <w:t>UGI’s preliminary objection is now ready for disposition.  For the reasons discussed below, UGI’s preliminary objection will be denied and Ms. Kush’s compliant will be heard before an administrative law judge.</w:t>
      </w:r>
    </w:p>
    <w:p w:rsidR="00034D64" w:rsidRPr="006238E3" w:rsidRDefault="006238E3" w:rsidP="005F6829">
      <w:pPr>
        <w:pStyle w:val="ParaTab1"/>
        <w:tabs>
          <w:tab w:val="left" w:pos="2070"/>
        </w:tabs>
        <w:spacing w:line="360" w:lineRule="auto"/>
        <w:rPr>
          <w:bCs/>
          <w:color w:val="000000"/>
        </w:rPr>
      </w:pPr>
      <w:r w:rsidRPr="006238E3">
        <w:rPr>
          <w:bCs/>
          <w:color w:val="000000"/>
        </w:rPr>
        <w:t xml:space="preserve"> </w:t>
      </w:r>
    </w:p>
    <w:p w:rsidR="00CB42AB" w:rsidRPr="006238E3" w:rsidRDefault="00CB42AB" w:rsidP="005F6829">
      <w:pPr>
        <w:adjustRightInd w:val="0"/>
        <w:spacing w:line="360" w:lineRule="auto"/>
        <w:ind w:firstLine="1440"/>
        <w:rPr>
          <w:color w:val="000000"/>
        </w:rPr>
      </w:pPr>
      <w:r w:rsidRPr="006238E3">
        <w:rPr>
          <w:color w:val="000000"/>
        </w:rPr>
        <w:lastRenderedPageBreak/>
        <w:t xml:space="preserve">Section 5.101 of the Commission’s Rules of Administrative Practice and Procedure provides for the filing of </w:t>
      </w:r>
      <w:r w:rsidR="00F73A93">
        <w:rPr>
          <w:color w:val="000000"/>
        </w:rPr>
        <w:t>p</w:t>
      </w:r>
      <w:r w:rsidRPr="006238E3">
        <w:rPr>
          <w:color w:val="000000"/>
        </w:rPr>
        <w:t xml:space="preserve">reliminary </w:t>
      </w:r>
      <w:r w:rsidR="00F73A93">
        <w:rPr>
          <w:color w:val="000000"/>
        </w:rPr>
        <w:t>o</w:t>
      </w:r>
      <w:r w:rsidRPr="006238E3">
        <w:rPr>
          <w:color w:val="000000"/>
        </w:rPr>
        <w:t xml:space="preserve">bjections.  </w:t>
      </w:r>
      <w:proofErr w:type="gramStart"/>
      <w:r w:rsidRPr="006238E3">
        <w:rPr>
          <w:color w:val="000000"/>
        </w:rPr>
        <w:t xml:space="preserve">52 </w:t>
      </w:r>
      <w:proofErr w:type="spellStart"/>
      <w:r w:rsidRPr="006238E3">
        <w:rPr>
          <w:color w:val="000000"/>
        </w:rPr>
        <w:t>Pa.Code</w:t>
      </w:r>
      <w:proofErr w:type="spellEnd"/>
      <w:r w:rsidRPr="006238E3">
        <w:rPr>
          <w:color w:val="000000"/>
        </w:rPr>
        <w:t xml:space="preserve"> </w:t>
      </w:r>
      <w:r w:rsidRPr="006238E3">
        <w:rPr>
          <w:color w:val="000000"/>
          <w:w w:val="86"/>
        </w:rPr>
        <w:t xml:space="preserve">§ </w:t>
      </w:r>
      <w:r w:rsidRPr="006238E3">
        <w:rPr>
          <w:color w:val="000000"/>
        </w:rPr>
        <w:t>5.101.</w:t>
      </w:r>
      <w:proofErr w:type="gramEnd"/>
      <w:r w:rsidR="00F73A93">
        <w:rPr>
          <w:color w:val="000000"/>
        </w:rPr>
        <w:t xml:space="preserve">  Commission p</w:t>
      </w:r>
      <w:r w:rsidRPr="006238E3">
        <w:rPr>
          <w:color w:val="000000"/>
        </w:rPr>
        <w:t xml:space="preserve">reliminary </w:t>
      </w:r>
      <w:r w:rsidR="00F73A93">
        <w:rPr>
          <w:color w:val="000000"/>
        </w:rPr>
        <w:t>o</w:t>
      </w:r>
      <w:r w:rsidRPr="006238E3">
        <w:rPr>
          <w:color w:val="000000"/>
        </w:rPr>
        <w:t xml:space="preserve">bjection practice is comparable to Pennsylvania civil practice respecting the filing of </w:t>
      </w:r>
      <w:r w:rsidR="00F73A93">
        <w:rPr>
          <w:color w:val="000000"/>
        </w:rPr>
        <w:t>p</w:t>
      </w:r>
      <w:r w:rsidRPr="006238E3">
        <w:rPr>
          <w:color w:val="000000"/>
        </w:rPr>
        <w:t xml:space="preserve">reliminary </w:t>
      </w:r>
      <w:r w:rsidR="00F73A93">
        <w:rPr>
          <w:color w:val="000000"/>
        </w:rPr>
        <w:t>o</w:t>
      </w:r>
      <w:r w:rsidRPr="006238E3">
        <w:rPr>
          <w:color w:val="000000"/>
        </w:rPr>
        <w:t xml:space="preserve">bjections.  </w:t>
      </w:r>
      <w:r w:rsidRPr="006238E3">
        <w:rPr>
          <w:iCs/>
          <w:color w:val="000000"/>
          <w:u w:val="single"/>
        </w:rPr>
        <w:t>Equitable Small Transportation Intervenors v. Equitable Gas Company</w:t>
      </w:r>
      <w:r w:rsidRPr="006238E3">
        <w:rPr>
          <w:i/>
          <w:iCs/>
          <w:color w:val="000000"/>
        </w:rPr>
        <w:t xml:space="preserve">, </w:t>
      </w:r>
      <w:r w:rsidRPr="006238E3">
        <w:rPr>
          <w:color w:val="000000"/>
        </w:rPr>
        <w:t xml:space="preserve">1994 Pa PUC LEXIS 69, Docket No. </w:t>
      </w:r>
      <w:proofErr w:type="gramStart"/>
      <w:r w:rsidRPr="006238E3">
        <w:rPr>
          <w:color w:val="000000"/>
        </w:rPr>
        <w:t>C-00935435 (July 18, 1994) (</w:t>
      </w:r>
      <w:r w:rsidRPr="006238E3">
        <w:rPr>
          <w:color w:val="000000"/>
          <w:u w:val="single"/>
        </w:rPr>
        <w:t>Equitable</w:t>
      </w:r>
      <w:r w:rsidRPr="006238E3">
        <w:rPr>
          <w:color w:val="000000"/>
        </w:rPr>
        <w:t>).</w:t>
      </w:r>
      <w:proofErr w:type="gramEnd"/>
      <w:r w:rsidRPr="006238E3">
        <w:rPr>
          <w:color w:val="000000"/>
        </w:rPr>
        <w:t xml:space="preserve">  Section 5.101(a) provides:</w:t>
      </w:r>
    </w:p>
    <w:p w:rsidR="00CB42AB" w:rsidRPr="006238E3" w:rsidRDefault="00CB42AB" w:rsidP="005F6829">
      <w:pPr>
        <w:tabs>
          <w:tab w:val="left" w:pos="1469"/>
          <w:tab w:val="left" w:pos="2196"/>
        </w:tabs>
        <w:adjustRightInd w:val="0"/>
        <w:spacing w:line="360" w:lineRule="auto"/>
        <w:rPr>
          <w:color w:val="000000"/>
        </w:rPr>
      </w:pPr>
    </w:p>
    <w:p w:rsidR="00CB42AB" w:rsidRPr="006238E3" w:rsidRDefault="00CB42AB" w:rsidP="00CB42AB">
      <w:pPr>
        <w:widowControl w:val="0"/>
        <w:tabs>
          <w:tab w:val="left" w:pos="1469"/>
          <w:tab w:val="left" w:pos="2196"/>
        </w:tabs>
        <w:adjustRightInd w:val="0"/>
        <w:ind w:left="1440" w:right="1440"/>
        <w:rPr>
          <w:color w:val="000000"/>
        </w:rPr>
      </w:pPr>
      <w:r w:rsidRPr="006238E3">
        <w:rPr>
          <w:color w:val="000000"/>
        </w:rPr>
        <w:t xml:space="preserve">(a) </w:t>
      </w:r>
      <w:r w:rsidRPr="006238E3">
        <w:rPr>
          <w:color w:val="000000"/>
        </w:rPr>
        <w:tab/>
      </w:r>
      <w:r w:rsidRPr="006238E3">
        <w:rPr>
          <w:i/>
          <w:iCs/>
          <w:color w:val="000000"/>
        </w:rPr>
        <w:t xml:space="preserve">Grounds.  </w:t>
      </w:r>
      <w:r w:rsidRPr="006238E3">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6238E3" w:rsidRDefault="00CB42AB" w:rsidP="00CB42AB">
      <w:pPr>
        <w:widowControl w:val="0"/>
        <w:tabs>
          <w:tab w:val="left" w:pos="2203"/>
          <w:tab w:val="left" w:pos="2909"/>
        </w:tabs>
        <w:adjustRightInd w:val="0"/>
        <w:ind w:right="1440"/>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Lack of Commission jurisdiction or improper service of the pleading initiating the proceeding.</w:t>
      </w:r>
    </w:p>
    <w:p w:rsidR="00CB42AB" w:rsidRPr="006238E3" w:rsidRDefault="00CB42AB" w:rsidP="00324740">
      <w:pPr>
        <w:widowControl w:val="0"/>
        <w:tabs>
          <w:tab w:val="left" w:pos="2203"/>
          <w:tab w:val="left" w:pos="2909"/>
        </w:tabs>
        <w:adjustRightInd w:val="0"/>
        <w:ind w:left="2520" w:right="1440" w:hanging="360"/>
        <w:rPr>
          <w:color w:val="000000"/>
        </w:rPr>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Failure of a pleading to conform to this chapter or the inclusion of scandalous or impertinent matter.</w:t>
      </w:r>
    </w:p>
    <w:p w:rsidR="00CB42AB" w:rsidRPr="006238E3" w:rsidRDefault="00CB42AB" w:rsidP="00324740">
      <w:pPr>
        <w:autoSpaceDE/>
        <w:autoSpaceDN/>
        <w:ind w:left="720"/>
        <w:contextualSpacing/>
        <w:rPr>
          <w:rFonts w:eastAsiaTheme="minorEastAsia"/>
          <w:color w:val="000000"/>
        </w:rPr>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Insufficient specificity of a pleading.</w:t>
      </w:r>
    </w:p>
    <w:p w:rsidR="00CB42AB" w:rsidRPr="006238E3" w:rsidRDefault="00CB42AB" w:rsidP="00324740">
      <w:pPr>
        <w:autoSpaceDE/>
        <w:autoSpaceDN/>
        <w:ind w:left="720"/>
        <w:contextualSpacing/>
        <w:rPr>
          <w:rFonts w:eastAsiaTheme="minorEastAsia"/>
          <w:color w:val="000000"/>
        </w:rPr>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Legal insufficiency of a pleading.</w:t>
      </w:r>
    </w:p>
    <w:p w:rsidR="00CB42AB" w:rsidRPr="006238E3" w:rsidRDefault="00CB42AB" w:rsidP="00324740">
      <w:pPr>
        <w:autoSpaceDE/>
        <w:autoSpaceDN/>
        <w:ind w:left="720"/>
        <w:contextualSpacing/>
        <w:rPr>
          <w:rFonts w:eastAsiaTheme="minorEastAsia"/>
          <w:color w:val="000000"/>
        </w:rPr>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 xml:space="preserve">Lack of capacity to sue, </w:t>
      </w:r>
      <w:proofErr w:type="spellStart"/>
      <w:r w:rsidRPr="006238E3">
        <w:rPr>
          <w:color w:val="000000"/>
        </w:rPr>
        <w:t>nonjoinder</w:t>
      </w:r>
      <w:proofErr w:type="spellEnd"/>
      <w:r w:rsidRPr="006238E3">
        <w:rPr>
          <w:color w:val="000000"/>
        </w:rPr>
        <w:t xml:space="preserve"> of a necessary party or misjoinder of a cause of action.</w:t>
      </w:r>
    </w:p>
    <w:p w:rsidR="00CB42AB" w:rsidRPr="006238E3" w:rsidRDefault="00CB42AB" w:rsidP="00324740">
      <w:pPr>
        <w:autoSpaceDE/>
        <w:autoSpaceDN/>
        <w:ind w:left="720"/>
        <w:contextualSpacing/>
        <w:rPr>
          <w:rFonts w:eastAsiaTheme="minorEastAsia"/>
          <w:color w:val="000000"/>
        </w:rPr>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Pendency of a prior proceeding or agreement for alternative dispute resolution.</w:t>
      </w:r>
    </w:p>
    <w:p w:rsidR="00CB42AB" w:rsidRPr="006238E3" w:rsidRDefault="00CB42AB" w:rsidP="00324740">
      <w:pPr>
        <w:autoSpaceDE/>
        <w:autoSpaceDN/>
        <w:ind w:left="720"/>
        <w:contextualSpacing/>
        <w:rPr>
          <w:color w:val="000000"/>
        </w:rPr>
      </w:pPr>
    </w:p>
    <w:p w:rsidR="00CB42AB" w:rsidRPr="006238E3" w:rsidRDefault="00CB42AB" w:rsidP="00324740">
      <w:pPr>
        <w:widowControl w:val="0"/>
        <w:numPr>
          <w:ilvl w:val="0"/>
          <w:numId w:val="18"/>
        </w:numPr>
        <w:tabs>
          <w:tab w:val="left" w:pos="2203"/>
          <w:tab w:val="left" w:pos="2909"/>
        </w:tabs>
        <w:autoSpaceDE/>
        <w:autoSpaceDN/>
        <w:adjustRightInd w:val="0"/>
        <w:ind w:right="1440"/>
        <w:rPr>
          <w:color w:val="000000"/>
        </w:rPr>
      </w:pPr>
      <w:r w:rsidRPr="006238E3">
        <w:rPr>
          <w:color w:val="000000"/>
        </w:rPr>
        <w:t>Standing of a party to participate in a proceeding.</w:t>
      </w:r>
    </w:p>
    <w:p w:rsidR="00CB42AB" w:rsidRPr="006238E3" w:rsidRDefault="00CB42AB" w:rsidP="005F6829">
      <w:pPr>
        <w:widowControl w:val="0"/>
        <w:tabs>
          <w:tab w:val="left" w:pos="2203"/>
          <w:tab w:val="left" w:pos="2909"/>
        </w:tabs>
        <w:adjustRightInd w:val="0"/>
        <w:ind w:left="1440" w:right="1440"/>
        <w:rPr>
          <w:color w:val="000000"/>
        </w:rPr>
      </w:pPr>
    </w:p>
    <w:p w:rsidR="00CB42AB" w:rsidRPr="006238E3" w:rsidRDefault="00CB42AB" w:rsidP="00CB42AB">
      <w:pPr>
        <w:widowControl w:val="0"/>
        <w:adjustRightInd w:val="0"/>
        <w:ind w:right="1440"/>
        <w:rPr>
          <w:color w:val="000000"/>
        </w:rPr>
      </w:pPr>
      <w:r w:rsidRPr="006238E3">
        <w:rPr>
          <w:color w:val="000000"/>
        </w:rPr>
        <w:t xml:space="preserve">52 </w:t>
      </w:r>
      <w:proofErr w:type="spellStart"/>
      <w:r w:rsidRPr="006238E3">
        <w:rPr>
          <w:color w:val="000000"/>
        </w:rPr>
        <w:t>Pa.Code</w:t>
      </w:r>
      <w:proofErr w:type="spellEnd"/>
      <w:r w:rsidRPr="006238E3">
        <w:rPr>
          <w:color w:val="000000"/>
        </w:rPr>
        <w:t xml:space="preserve"> § 5.101(a</w:t>
      </w:r>
      <w:proofErr w:type="gramStart"/>
      <w:r w:rsidRPr="006238E3">
        <w:rPr>
          <w:color w:val="000000"/>
        </w:rPr>
        <w:t>)(</w:t>
      </w:r>
      <w:proofErr w:type="gramEnd"/>
      <w:r w:rsidRPr="006238E3">
        <w:rPr>
          <w:color w:val="000000"/>
        </w:rPr>
        <w:t>1)-(7).</w:t>
      </w:r>
    </w:p>
    <w:p w:rsidR="00CB42AB" w:rsidRPr="006238E3" w:rsidRDefault="00CB42AB" w:rsidP="00CB42AB">
      <w:pPr>
        <w:widowControl w:val="0"/>
        <w:adjustRightInd w:val="0"/>
        <w:spacing w:line="360" w:lineRule="auto"/>
        <w:ind w:right="200"/>
        <w:rPr>
          <w:color w:val="000000"/>
        </w:rPr>
      </w:pPr>
    </w:p>
    <w:p w:rsidR="00CB42AB" w:rsidRPr="006238E3" w:rsidRDefault="00CB42AB" w:rsidP="005F6829">
      <w:pPr>
        <w:tabs>
          <w:tab w:val="left" w:pos="-720"/>
        </w:tabs>
        <w:suppressAutoHyphens/>
        <w:spacing w:line="360" w:lineRule="auto"/>
        <w:ind w:firstLine="1440"/>
      </w:pPr>
      <w:r w:rsidRPr="006238E3">
        <w:t xml:space="preserve">For purposes of disposing of </w:t>
      </w:r>
      <w:r w:rsidR="00F73A93">
        <w:t>p</w:t>
      </w:r>
      <w:r w:rsidRPr="006238E3">
        <w:t xml:space="preserve">reliminary </w:t>
      </w:r>
      <w:r w:rsidR="00F73A93">
        <w:t>o</w:t>
      </w:r>
      <w:r w:rsidRPr="006238E3">
        <w:t xml:space="preserve">bjections, the Commission must accept as true all well </w:t>
      </w:r>
      <w:proofErr w:type="gramStart"/>
      <w:r w:rsidRPr="006238E3">
        <w:t>pleaded,</w:t>
      </w:r>
      <w:proofErr w:type="gramEnd"/>
      <w:r w:rsidRPr="006238E3">
        <w:t xml:space="preserve"> material facts of the nonmoving party, as well as every reasonable inference from those facts.  </w:t>
      </w:r>
      <w:proofErr w:type="gramStart"/>
      <w:r w:rsidRPr="006238E3">
        <w:rPr>
          <w:u w:val="single"/>
        </w:rPr>
        <w:t>County of Allegheny v. Commonwealth of Pennsylvania</w:t>
      </w:r>
      <w:r w:rsidRPr="006238E3">
        <w:t xml:space="preserve">, 490 A.2d 402 (Pa. 1985); </w:t>
      </w:r>
      <w:r w:rsidRPr="006238E3">
        <w:rPr>
          <w:u w:val="single"/>
        </w:rPr>
        <w:t>Commonwealth of Pennsylvania v. Bell Telephone Co. of Pa.</w:t>
      </w:r>
      <w:r w:rsidRPr="006238E3">
        <w:t xml:space="preserve">, 551 A.2d 602 (Pa. </w:t>
      </w:r>
      <w:proofErr w:type="spellStart"/>
      <w:r w:rsidRPr="006238E3">
        <w:t>Cmwlth</w:t>
      </w:r>
      <w:proofErr w:type="spellEnd"/>
      <w:r w:rsidRPr="006238E3">
        <w:t>. 1988).</w:t>
      </w:r>
      <w:proofErr w:type="gramEnd"/>
      <w:r w:rsidRPr="006238E3">
        <w:t xml:space="preserve">  The Commission must view the complaint in this case in the light most favorable to </w:t>
      </w:r>
      <w:r w:rsidR="003C5EBF">
        <w:t xml:space="preserve">Ms. Kush </w:t>
      </w:r>
      <w:r w:rsidRPr="006238E3">
        <w:t xml:space="preserve">and should dismiss the complaint only if it appears that </w:t>
      </w:r>
      <w:r w:rsidR="003C5EBF">
        <w:t xml:space="preserve">Ms. Kush </w:t>
      </w:r>
      <w:r w:rsidRPr="006238E3">
        <w:lastRenderedPageBreak/>
        <w:t xml:space="preserve">would not be entitled to relief under any circumstances as a matter of law.  </w:t>
      </w:r>
      <w:r w:rsidRPr="006238E3">
        <w:rPr>
          <w:u w:val="single"/>
        </w:rPr>
        <w:t>Equitable</w:t>
      </w:r>
      <w:r w:rsidRPr="006238E3">
        <w:t xml:space="preserve">, </w:t>
      </w:r>
      <w:r w:rsidRPr="006238E3">
        <w:rPr>
          <w:i/>
        </w:rPr>
        <w:t>supra</w:t>
      </w:r>
      <w:r w:rsidRPr="006238E3">
        <w:t xml:space="preserve">; </w:t>
      </w:r>
      <w:r w:rsidRPr="006238E3">
        <w:rPr>
          <w:i/>
        </w:rPr>
        <w:t>see also</w:t>
      </w:r>
      <w:r w:rsidRPr="006238E3">
        <w:t xml:space="preserve">, </w:t>
      </w:r>
      <w:r w:rsidRPr="006238E3">
        <w:rPr>
          <w:u w:val="single"/>
        </w:rPr>
        <w:t>Interstate Traveler Services, Inc. v. Commonwealth, Department of Environmental Resources</w:t>
      </w:r>
      <w:r w:rsidRPr="006238E3">
        <w:t>, 406 A.2d 1020 (Pa. 1979).</w:t>
      </w:r>
    </w:p>
    <w:p w:rsidR="00B84A99" w:rsidRPr="006238E3" w:rsidRDefault="00B84A99" w:rsidP="005F6829">
      <w:pPr>
        <w:tabs>
          <w:tab w:val="left" w:pos="-720"/>
        </w:tabs>
        <w:suppressAutoHyphens/>
        <w:spacing w:line="360" w:lineRule="auto"/>
        <w:ind w:firstLine="1440"/>
      </w:pPr>
    </w:p>
    <w:p w:rsidR="006238E3" w:rsidRDefault="00B84A99" w:rsidP="005F6829">
      <w:pPr>
        <w:tabs>
          <w:tab w:val="left" w:pos="-720"/>
        </w:tabs>
        <w:suppressAutoHyphens/>
        <w:spacing w:line="360" w:lineRule="auto"/>
      </w:pPr>
      <w:r w:rsidRPr="006238E3">
        <w:tab/>
      </w:r>
      <w:r w:rsidRPr="006238E3">
        <w:tab/>
        <w:t>In this case</w:t>
      </w:r>
      <w:r w:rsidR="006238E3">
        <w:t xml:space="preserve">, </w:t>
      </w:r>
      <w:r w:rsidR="00755A22">
        <w:t>Ms. Kush argued in her complaint that UGI is threatening to shut off her utility service</w:t>
      </w:r>
      <w:r w:rsidR="00467131">
        <w:t xml:space="preserve">.  She added significant additional material that the Commission lacks jurisdiction to hear, including, as UGI noted, commentary regarding her domestic and financial situation and religious beliefs.  </w:t>
      </w:r>
      <w:r w:rsidR="00DF1BF4">
        <w:t>Ms. Kush also stated</w:t>
      </w:r>
      <w:r w:rsidR="00F73A93">
        <w:t>, however, that</w:t>
      </w:r>
      <w:r w:rsidR="00DF1BF4">
        <w:t xml:space="preserve"> “we get no money and the utilities trying to get me to convert my beliefs!  </w:t>
      </w:r>
      <w:proofErr w:type="gramStart"/>
      <w:r w:rsidR="00DF1BF4">
        <w:t>Threatening to do harm to me just because I have become poor.”</w:t>
      </w:r>
      <w:proofErr w:type="gramEnd"/>
      <w:r w:rsidR="00DF1BF4">
        <w:t xml:space="preserve">  As her requested relief, Ms. Kush stated, among other things, that she wants UGI to “stop putting profits before the health and wellbeing of people” and “keep everyone connected.”  Ms. Kush reiterated these </w:t>
      </w:r>
      <w:r w:rsidR="00F73A93">
        <w:t xml:space="preserve">averments </w:t>
      </w:r>
      <w:r w:rsidR="00DF1BF4">
        <w:t>in her answer to UGI’s preliminary objection.</w:t>
      </w:r>
    </w:p>
    <w:p w:rsidR="00DF1BF4" w:rsidRDefault="00DF1BF4" w:rsidP="005F6829">
      <w:pPr>
        <w:tabs>
          <w:tab w:val="left" w:pos="-720"/>
        </w:tabs>
        <w:suppressAutoHyphens/>
        <w:spacing w:line="360" w:lineRule="auto"/>
      </w:pPr>
    </w:p>
    <w:p w:rsidR="00DF1BF4" w:rsidRDefault="00DF1BF4" w:rsidP="005F6829">
      <w:pPr>
        <w:tabs>
          <w:tab w:val="left" w:pos="-720"/>
        </w:tabs>
        <w:suppressAutoHyphens/>
        <w:spacing w:line="360" w:lineRule="auto"/>
      </w:pPr>
      <w:r>
        <w:tab/>
      </w:r>
      <w:r>
        <w:tab/>
        <w:t>In response, UGI’s answer and new matter, as well as the preliminary objection, argue that Ms. Kush has failed to set forth in her complaint any violation by UGI of the Public Utility</w:t>
      </w:r>
      <w:r w:rsidR="007A6F35">
        <w:t xml:space="preserve"> Code</w:t>
      </w:r>
      <w:r>
        <w:t>, a Commission order or regulation or a UGI tariff and that there are no genuine issues of material fact.  UGI added that the complaint is legally insufficient and should be dismissed as a matter of law.</w:t>
      </w:r>
    </w:p>
    <w:p w:rsidR="00DF1BF4" w:rsidRPr="00916FE1" w:rsidRDefault="00DF1BF4" w:rsidP="005F6829">
      <w:pPr>
        <w:tabs>
          <w:tab w:val="left" w:pos="-720"/>
        </w:tabs>
        <w:suppressAutoHyphens/>
        <w:spacing w:line="360" w:lineRule="auto"/>
      </w:pPr>
    </w:p>
    <w:p w:rsidR="001623CE" w:rsidRDefault="00DF1BF4" w:rsidP="005F6829">
      <w:pPr>
        <w:tabs>
          <w:tab w:val="left" w:pos="-720"/>
        </w:tabs>
        <w:suppressAutoHyphens/>
        <w:spacing w:line="360" w:lineRule="auto"/>
      </w:pPr>
      <w:r w:rsidRPr="00916FE1">
        <w:tab/>
      </w:r>
      <w:r w:rsidRPr="00916FE1">
        <w:tab/>
      </w:r>
      <w:r w:rsidR="001D3170">
        <w:t xml:space="preserve">UGI’s preliminary objection will be denied.  When accepting as true all well pleaded material facts in the complaint, as well as every reasonable inference from those facts, and viewing the complaint in the light most favorable to Ms. Kush, as is required to do when addressing UGI’s preliminary objection, it does not appear that Ms. Kush would not be entitled to relief under any circumstances as a matter of law.  </w:t>
      </w:r>
      <w:r w:rsidR="00916FE1">
        <w:t xml:space="preserve">Ms. Kush averred </w:t>
      </w:r>
      <w:r w:rsidR="001D3170">
        <w:t xml:space="preserve">in her complaint </w:t>
      </w:r>
      <w:r w:rsidR="00916FE1">
        <w:t xml:space="preserve">that UGI has threatened to terminate her service.  </w:t>
      </w:r>
      <w:r w:rsidR="001D3170">
        <w:t xml:space="preserve">The Commission has extensive regulations regarding service termination and Ms. Kush’s averments warrant a hearing to determine whether UGI violated those, or other, regulations.  </w:t>
      </w:r>
      <w:r w:rsidR="00916FE1">
        <w:t>UGI’s answer and new matter and preliminary objection focus instead o</w:t>
      </w:r>
      <w:r w:rsidR="007A6F35">
        <w:t>n</w:t>
      </w:r>
      <w:r w:rsidR="00916FE1">
        <w:t xml:space="preserve"> the extensive commentary Ms. Kush provided regarding her domestic and financial situation and religious beliefs.  </w:t>
      </w:r>
      <w:r w:rsidR="006B5E18">
        <w:t xml:space="preserve">The Commission does not have jurisdiction over Ms. Kush’s averments regarding her domestic and financial situation and religious beliefs.  </w:t>
      </w:r>
      <w:r w:rsidR="006B5E18">
        <w:lastRenderedPageBreak/>
        <w:t>However, the Commission does have jurisdiction over Ms. Kush’s averments regarding the threatened service termination.</w:t>
      </w:r>
      <w:r w:rsidR="001623CE">
        <w:t xml:space="preserve">  </w:t>
      </w:r>
    </w:p>
    <w:p w:rsidR="001623CE" w:rsidRDefault="001623CE" w:rsidP="005F6829">
      <w:pPr>
        <w:tabs>
          <w:tab w:val="left" w:pos="-720"/>
        </w:tabs>
        <w:suppressAutoHyphens/>
        <w:spacing w:line="360" w:lineRule="auto"/>
        <w:ind w:firstLine="1440"/>
      </w:pPr>
    </w:p>
    <w:p w:rsidR="00316B8A" w:rsidRDefault="001D3170" w:rsidP="005F6829">
      <w:pPr>
        <w:tabs>
          <w:tab w:val="left" w:pos="-720"/>
        </w:tabs>
        <w:suppressAutoHyphens/>
        <w:spacing w:line="360" w:lineRule="auto"/>
        <w:ind w:firstLine="1440"/>
      </w:pPr>
      <w:r>
        <w:t xml:space="preserve">As a result, </w:t>
      </w:r>
      <w:r w:rsidR="001623CE">
        <w:t>Ms. Kush’s complaint is not legally insufficient</w:t>
      </w:r>
      <w:r>
        <w:t xml:space="preserve">.  </w:t>
      </w:r>
      <w:r w:rsidR="005614C7">
        <w:t>A p</w:t>
      </w:r>
      <w:r w:rsidR="005614C7" w:rsidRPr="00E3227F">
        <w:t xml:space="preserve">reliminary </w:t>
      </w:r>
      <w:r w:rsidR="005614C7">
        <w:t>o</w:t>
      </w:r>
      <w:r w:rsidR="005614C7" w:rsidRPr="00E3227F">
        <w:t xml:space="preserve">bjection based on legal insufficiency is referred to as a demurrer.  Preliminary </w:t>
      </w:r>
      <w:r w:rsidR="005614C7">
        <w:t>o</w:t>
      </w:r>
      <w:r w:rsidR="005614C7" w:rsidRPr="00E3227F">
        <w:t xml:space="preserve">bjections in the form of a demurrer will be sustained only in cases which are free and clear of doubt and where dismissal is clearly warranted by the record.  </w:t>
      </w:r>
      <w:proofErr w:type="gramStart"/>
      <w:r w:rsidR="005614C7" w:rsidRPr="00E3227F">
        <w:rPr>
          <w:u w:val="single"/>
        </w:rPr>
        <w:t xml:space="preserve">Community Life Support Systems, Inc., </w:t>
      </w:r>
      <w:r w:rsidR="005614C7" w:rsidRPr="00E3227F">
        <w:rPr>
          <w:i/>
          <w:u w:val="single"/>
        </w:rPr>
        <w:t>et al</w:t>
      </w:r>
      <w:r w:rsidR="005614C7" w:rsidRPr="00E3227F">
        <w:rPr>
          <w:u w:val="single"/>
        </w:rPr>
        <w:t>. v. Commonwealth of Pennsylvania</w:t>
      </w:r>
      <w:r w:rsidR="005614C7" w:rsidRPr="00E3227F">
        <w:t>, 689 A</w:t>
      </w:r>
      <w:r w:rsidR="005614C7">
        <w:t xml:space="preserve">.2d 1014, 1017 (Pa. </w:t>
      </w:r>
      <w:proofErr w:type="spellStart"/>
      <w:r w:rsidR="005614C7">
        <w:t>Cmwlth</w:t>
      </w:r>
      <w:proofErr w:type="spellEnd"/>
      <w:r w:rsidR="005614C7">
        <w:t>. 1997</w:t>
      </w:r>
      <w:r w:rsidR="005614C7" w:rsidRPr="00E3227F">
        <w:t>).</w:t>
      </w:r>
      <w:proofErr w:type="gramEnd"/>
      <w:r w:rsidR="005614C7" w:rsidRPr="00E3227F">
        <w:t xml:space="preserve">  Any doubt must be resolved in favor of overruling a demurrer.  </w:t>
      </w:r>
      <w:r w:rsidR="005614C7" w:rsidRPr="00E3227F">
        <w:rPr>
          <w:u w:val="single"/>
        </w:rPr>
        <w:t>Id.</w:t>
      </w:r>
      <w:r w:rsidR="005614C7" w:rsidRPr="00E3227F">
        <w:t xml:space="preserve">; </w:t>
      </w:r>
      <w:r w:rsidR="005614C7" w:rsidRPr="00E3227F">
        <w:rPr>
          <w:i/>
        </w:rPr>
        <w:t>see also</w:t>
      </w:r>
      <w:r w:rsidR="005614C7" w:rsidRPr="00E3227F">
        <w:t xml:space="preserve">, </w:t>
      </w:r>
      <w:r w:rsidR="005614C7" w:rsidRPr="00E3227F">
        <w:rPr>
          <w:u w:val="single"/>
        </w:rPr>
        <w:t>Hoffman v. Misericordia Hospital of Philadelphia</w:t>
      </w:r>
      <w:r w:rsidR="005614C7" w:rsidRPr="00E3227F">
        <w:t xml:space="preserve">, </w:t>
      </w:r>
      <w:r w:rsidR="005614C7">
        <w:t xml:space="preserve">439 Pa. 501, 267 A.2d 867 (1970) </w:t>
      </w:r>
      <w:r w:rsidR="005614C7" w:rsidRPr="00E3227F">
        <w:t>(“the question presented by the demurrer is whether on the facts averred, the law states with certainty that no recovery is possible”).</w:t>
      </w:r>
      <w:r w:rsidR="005614C7">
        <w:t xml:space="preserve">  </w:t>
      </w:r>
      <w:r>
        <w:t xml:space="preserve">To the extent, UGI needs additional detail regarding Ms. Kush’s complaint to prepare for hearing, it may avail itself of the Commission’s discovery regulations.  The complaint, however, </w:t>
      </w:r>
      <w:r w:rsidR="005614C7">
        <w:t xml:space="preserve">is not legally insufficient and </w:t>
      </w:r>
      <w:r>
        <w:t>should not be dismissed on a preliminary basis.</w:t>
      </w:r>
    </w:p>
    <w:p w:rsidR="001D3170" w:rsidRDefault="001D3170" w:rsidP="005F6829">
      <w:pPr>
        <w:tabs>
          <w:tab w:val="left" w:pos="-720"/>
        </w:tabs>
        <w:suppressAutoHyphens/>
        <w:spacing w:line="360" w:lineRule="auto"/>
      </w:pPr>
    </w:p>
    <w:p w:rsidR="00E56ACE" w:rsidRPr="00CA31F1" w:rsidRDefault="001D3170" w:rsidP="005F6829">
      <w:pPr>
        <w:tabs>
          <w:tab w:val="left" w:pos="-720"/>
        </w:tabs>
        <w:suppressAutoHyphens/>
        <w:spacing w:line="360" w:lineRule="auto"/>
      </w:pPr>
      <w:r>
        <w:tab/>
      </w:r>
      <w:r>
        <w:tab/>
      </w:r>
      <w:r w:rsidR="00CA31F1">
        <w:t>As a result, UGI’s preliminary objection will be denied.  As noted above, the standard for granting a preliminary objection is high.  A preliminary ob</w:t>
      </w:r>
      <w:r w:rsidR="008A014D" w:rsidRPr="00CA31F1">
        <w:t xml:space="preserve">jection will only be granted in those cases where, after accepting as true all well pleaded material facts from the nonmoving party, and every reasonable inference from those facts, </w:t>
      </w:r>
      <w:r w:rsidR="00CA31F1">
        <w:t xml:space="preserve">it is clear </w:t>
      </w:r>
      <w:r w:rsidR="008A014D" w:rsidRPr="00CA31F1">
        <w:t xml:space="preserve">that </w:t>
      </w:r>
      <w:r w:rsidR="00CA31F1">
        <w:t xml:space="preserve">Ms. Kush </w:t>
      </w:r>
      <w:r w:rsidR="008A014D" w:rsidRPr="00CA31F1">
        <w:t xml:space="preserve">would not be entitled to relief under any circumstances as a matter of law.  </w:t>
      </w:r>
      <w:r w:rsidR="00CA31F1">
        <w:t xml:space="preserve">UGI </w:t>
      </w:r>
      <w:r w:rsidR="008A014D" w:rsidRPr="00CA31F1">
        <w:t xml:space="preserve">has failed to satisfy this standard with regard to </w:t>
      </w:r>
      <w:r w:rsidR="00CA31F1">
        <w:t xml:space="preserve">Ms. Kush’s </w:t>
      </w:r>
      <w:r w:rsidR="008A014D" w:rsidRPr="00CA31F1">
        <w:t xml:space="preserve">complaint.  When viewing the complaint in the light most favorable to </w:t>
      </w:r>
      <w:r w:rsidR="00CA31F1">
        <w:t>Ms. Kush</w:t>
      </w:r>
      <w:r w:rsidR="008A014D" w:rsidRPr="00CA31F1">
        <w:t xml:space="preserve">, it appears that </w:t>
      </w:r>
      <w:r w:rsidR="005614C7">
        <w:t xml:space="preserve">her </w:t>
      </w:r>
      <w:r w:rsidR="008A014D" w:rsidRPr="00CA31F1">
        <w:t>complaint pertains</w:t>
      </w:r>
      <w:r w:rsidR="007A6F35">
        <w:t xml:space="preserve"> to</w:t>
      </w:r>
      <w:r w:rsidR="008A014D" w:rsidRPr="00CA31F1">
        <w:t xml:space="preserve"> </w:t>
      </w:r>
      <w:r w:rsidR="00CA31F1">
        <w:t>the Commission’s service termination regulations</w:t>
      </w:r>
      <w:r w:rsidR="008A014D" w:rsidRPr="00CA31F1">
        <w:t xml:space="preserve">.  The complaint, therefore, should not be dismissed on a preliminary basis but </w:t>
      </w:r>
      <w:r w:rsidR="00CA31F1">
        <w:t>Ms. K</w:t>
      </w:r>
      <w:r w:rsidR="007A6F35">
        <w:t>u</w:t>
      </w:r>
      <w:r w:rsidR="00CA31F1">
        <w:t xml:space="preserve">sh </w:t>
      </w:r>
      <w:r w:rsidR="008A014D" w:rsidRPr="00CA31F1">
        <w:t xml:space="preserve">should have the opportunity to have </w:t>
      </w:r>
      <w:r w:rsidR="00CA31F1">
        <w:t xml:space="preserve">her </w:t>
      </w:r>
      <w:r w:rsidR="008A014D" w:rsidRPr="00CA31F1">
        <w:t xml:space="preserve">complaint heard before an administrative law judge.  </w:t>
      </w:r>
    </w:p>
    <w:p w:rsidR="00E56ACE" w:rsidRPr="00CA31F1" w:rsidRDefault="00E56ACE" w:rsidP="005F6829">
      <w:pPr>
        <w:tabs>
          <w:tab w:val="left" w:pos="-720"/>
        </w:tabs>
        <w:suppressAutoHyphens/>
        <w:spacing w:line="360" w:lineRule="auto"/>
      </w:pPr>
    </w:p>
    <w:p w:rsidR="00E56ACE" w:rsidRPr="00CA31F1" w:rsidRDefault="00E56ACE" w:rsidP="005F6829">
      <w:pPr>
        <w:tabs>
          <w:tab w:val="left" w:pos="-720"/>
        </w:tabs>
        <w:suppressAutoHyphens/>
        <w:spacing w:line="360" w:lineRule="auto"/>
      </w:pPr>
      <w:r w:rsidRPr="00CA31F1">
        <w:tab/>
      </w:r>
      <w:r w:rsidRPr="00CA31F1">
        <w:tab/>
      </w:r>
      <w:r w:rsidR="00CA31F1" w:rsidRPr="00CA31F1">
        <w:t>Ms. K</w:t>
      </w:r>
      <w:r w:rsidR="007A6F35">
        <w:t>u</w:t>
      </w:r>
      <w:r w:rsidR="00CA31F1" w:rsidRPr="00CA31F1">
        <w:t xml:space="preserve">sh </w:t>
      </w:r>
      <w:r w:rsidR="008A014D" w:rsidRPr="00CA31F1">
        <w:t xml:space="preserve">is advised, however, that to sustain </w:t>
      </w:r>
      <w:r w:rsidR="00CA31F1" w:rsidRPr="00CA31F1">
        <w:t xml:space="preserve">her </w:t>
      </w:r>
      <w:r w:rsidR="008A014D" w:rsidRPr="00CA31F1">
        <w:t>burden of proof</w:t>
      </w:r>
      <w:r w:rsidR="007A6F35">
        <w:t xml:space="preserve"> at hearing</w:t>
      </w:r>
      <w:r w:rsidR="008A014D" w:rsidRPr="00CA31F1">
        <w:t>,</w:t>
      </w:r>
      <w:r w:rsidR="00CA31F1" w:rsidRPr="00CA31F1">
        <w:t xml:space="preserve"> s</w:t>
      </w:r>
      <w:r w:rsidR="008A014D" w:rsidRPr="00CA31F1">
        <w:t xml:space="preserve">he must demonstrate by a preponderance of the evidence that </w:t>
      </w:r>
      <w:r w:rsidR="00CA31F1" w:rsidRPr="00CA31F1">
        <w:t xml:space="preserve">UGI </w:t>
      </w:r>
      <w:r w:rsidR="008A014D" w:rsidRPr="00CA31F1">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CA31F1" w:rsidRPr="00CA31F1">
        <w:t xml:space="preserve">UGI’s </w:t>
      </w:r>
      <w:r w:rsidR="008A014D" w:rsidRPr="00CA31F1">
        <w:t xml:space="preserve">preliminary objection.  </w:t>
      </w:r>
      <w:r w:rsidR="00CA31F1" w:rsidRPr="00CA31F1">
        <w:t xml:space="preserve">Ms. Kush </w:t>
      </w:r>
      <w:r w:rsidR="008A014D" w:rsidRPr="00CA31F1">
        <w:t xml:space="preserve">will also be </w:t>
      </w:r>
      <w:r w:rsidR="008A014D" w:rsidRPr="00CA31F1">
        <w:lastRenderedPageBreak/>
        <w:t xml:space="preserve">precluded from </w:t>
      </w:r>
      <w:r w:rsidRPr="00CA31F1">
        <w:t xml:space="preserve">raising any arguments </w:t>
      </w:r>
      <w:r w:rsidR="00CA31F1" w:rsidRPr="00CA31F1">
        <w:t xml:space="preserve">during the hearing that the Commission does not have jurisdiction over.  </w:t>
      </w:r>
    </w:p>
    <w:p w:rsidR="00E56ACE" w:rsidRPr="00CA31F1" w:rsidRDefault="00E56ACE" w:rsidP="005F6829">
      <w:pPr>
        <w:autoSpaceDE/>
        <w:autoSpaceDN/>
        <w:spacing w:line="360" w:lineRule="auto"/>
        <w:rPr>
          <w:u w:val="single"/>
        </w:rPr>
      </w:pPr>
    </w:p>
    <w:p w:rsidR="00AA5A3B" w:rsidRPr="00CA31F1" w:rsidRDefault="00FA0DC0" w:rsidP="00FA0DC0">
      <w:pPr>
        <w:spacing w:line="360" w:lineRule="auto"/>
        <w:jc w:val="center"/>
      </w:pPr>
      <w:r w:rsidRPr="00CA31F1">
        <w:rPr>
          <w:u w:val="single"/>
        </w:rPr>
        <w:t>ORDER</w:t>
      </w:r>
    </w:p>
    <w:p w:rsidR="002A5872" w:rsidRPr="00CA31F1" w:rsidRDefault="002A5872" w:rsidP="002A5872">
      <w:pPr>
        <w:spacing w:line="360" w:lineRule="auto"/>
      </w:pPr>
    </w:p>
    <w:p w:rsidR="006D33B5" w:rsidRPr="00CA31F1" w:rsidRDefault="006D33B5" w:rsidP="002A5872">
      <w:pPr>
        <w:spacing w:line="360" w:lineRule="auto"/>
        <w:ind w:firstLine="1440"/>
        <w:rPr>
          <w:bCs/>
        </w:rPr>
      </w:pPr>
      <w:r w:rsidRPr="00CA31F1">
        <w:rPr>
          <w:bCs/>
        </w:rPr>
        <w:t>THEREFORE,</w:t>
      </w:r>
    </w:p>
    <w:p w:rsidR="006D33B5" w:rsidRPr="00CA31F1" w:rsidRDefault="006D33B5" w:rsidP="002A5872">
      <w:pPr>
        <w:spacing w:line="360" w:lineRule="auto"/>
        <w:ind w:firstLine="1440"/>
      </w:pPr>
    </w:p>
    <w:p w:rsidR="0013770C" w:rsidRPr="00CA31F1" w:rsidRDefault="006D33B5" w:rsidP="002A5872">
      <w:pPr>
        <w:spacing w:line="360" w:lineRule="auto"/>
        <w:ind w:firstLine="1440"/>
        <w:rPr>
          <w:bCs/>
        </w:rPr>
      </w:pPr>
      <w:r w:rsidRPr="00CA31F1">
        <w:rPr>
          <w:bCs/>
        </w:rPr>
        <w:t>IT IS ORDERED:</w:t>
      </w:r>
    </w:p>
    <w:p w:rsidR="0013770C" w:rsidRPr="00CA31F1" w:rsidRDefault="0013770C" w:rsidP="002A5872">
      <w:pPr>
        <w:spacing w:line="360" w:lineRule="auto"/>
        <w:ind w:firstLine="1440"/>
        <w:rPr>
          <w:bCs/>
        </w:rPr>
      </w:pPr>
    </w:p>
    <w:p w:rsidR="000E133E" w:rsidRPr="00CA31F1" w:rsidRDefault="009011DC" w:rsidP="002A5872">
      <w:pPr>
        <w:numPr>
          <w:ilvl w:val="0"/>
          <w:numId w:val="24"/>
        </w:numPr>
        <w:tabs>
          <w:tab w:val="left" w:pos="-720"/>
        </w:tabs>
        <w:suppressAutoHyphens/>
        <w:autoSpaceDE/>
        <w:autoSpaceDN/>
        <w:spacing w:line="360" w:lineRule="auto"/>
        <w:ind w:left="0" w:firstLine="1440"/>
        <w:rPr>
          <w:spacing w:val="-3"/>
        </w:rPr>
      </w:pPr>
      <w:r w:rsidRPr="00CA31F1">
        <w:rPr>
          <w:spacing w:val="-3"/>
        </w:rPr>
        <w:t xml:space="preserve">That the </w:t>
      </w:r>
      <w:r w:rsidR="006B0E4F" w:rsidRPr="00CA31F1">
        <w:rPr>
          <w:spacing w:val="-3"/>
        </w:rPr>
        <w:t xml:space="preserve">Preliminary Objection filed by the Pennsylvania </w:t>
      </w:r>
      <w:r w:rsidR="00CA31F1">
        <w:rPr>
          <w:spacing w:val="-3"/>
        </w:rPr>
        <w:t xml:space="preserve">UGI Utilities, Inc. </w:t>
      </w:r>
      <w:r w:rsidR="00E94801" w:rsidRPr="00CA31F1">
        <w:rPr>
          <w:spacing w:val="-3"/>
        </w:rPr>
        <w:t xml:space="preserve">at </w:t>
      </w:r>
      <w:r w:rsidRPr="00CA31F1">
        <w:rPr>
          <w:spacing w:val="-3"/>
        </w:rPr>
        <w:t xml:space="preserve">Docket Number </w:t>
      </w:r>
      <w:r w:rsidR="00EF6CD7" w:rsidRPr="00CA31F1">
        <w:rPr>
          <w:bCs/>
          <w:color w:val="000000"/>
        </w:rPr>
        <w:t>C-2015-</w:t>
      </w:r>
      <w:r w:rsidR="00CA31F1">
        <w:rPr>
          <w:bCs/>
          <w:color w:val="000000"/>
        </w:rPr>
        <w:t xml:space="preserve">2502636 </w:t>
      </w:r>
      <w:r w:rsidR="006B0E4F" w:rsidRPr="00CA31F1">
        <w:rPr>
          <w:bCs/>
          <w:color w:val="000000"/>
        </w:rPr>
        <w:t xml:space="preserve">on </w:t>
      </w:r>
      <w:r w:rsidR="00CA31F1">
        <w:rPr>
          <w:bCs/>
          <w:color w:val="000000"/>
        </w:rPr>
        <w:t>September 28</w:t>
      </w:r>
      <w:r w:rsidR="002E04C4" w:rsidRPr="00CA31F1">
        <w:rPr>
          <w:spacing w:val="-3"/>
        </w:rPr>
        <w:t xml:space="preserve">, 2015 </w:t>
      </w:r>
      <w:r w:rsidR="005470E2" w:rsidRPr="00CA31F1">
        <w:rPr>
          <w:spacing w:val="-3"/>
        </w:rPr>
        <w:t xml:space="preserve">is </w:t>
      </w:r>
      <w:r w:rsidRPr="00CA31F1">
        <w:rPr>
          <w:spacing w:val="-3"/>
        </w:rPr>
        <w:t>hereby denied.</w:t>
      </w:r>
    </w:p>
    <w:p w:rsidR="00E96506" w:rsidRPr="00CA31F1" w:rsidRDefault="00E96506" w:rsidP="002A5872">
      <w:pPr>
        <w:tabs>
          <w:tab w:val="left" w:pos="-720"/>
        </w:tabs>
        <w:suppressAutoHyphens/>
        <w:autoSpaceDE/>
        <w:autoSpaceDN/>
        <w:spacing w:line="360" w:lineRule="auto"/>
        <w:rPr>
          <w:spacing w:val="-3"/>
        </w:rPr>
      </w:pPr>
    </w:p>
    <w:p w:rsidR="009011DC" w:rsidRPr="00CA31F1" w:rsidRDefault="00A82D94" w:rsidP="002A5872">
      <w:pPr>
        <w:numPr>
          <w:ilvl w:val="0"/>
          <w:numId w:val="24"/>
        </w:numPr>
        <w:tabs>
          <w:tab w:val="left" w:pos="-720"/>
        </w:tabs>
        <w:suppressAutoHyphens/>
        <w:spacing w:line="360" w:lineRule="auto"/>
        <w:ind w:left="0" w:firstLine="1440"/>
        <w:rPr>
          <w:spacing w:val="-3"/>
        </w:rPr>
      </w:pPr>
      <w:r w:rsidRPr="00CA31F1">
        <w:rPr>
          <w:spacing w:val="-3"/>
        </w:rPr>
        <w:t xml:space="preserve">That the formal </w:t>
      </w:r>
      <w:r w:rsidR="00D13B7D" w:rsidRPr="00CA31F1">
        <w:rPr>
          <w:spacing w:val="-3"/>
        </w:rPr>
        <w:t>c</w:t>
      </w:r>
      <w:r w:rsidRPr="00CA31F1">
        <w:rPr>
          <w:spacing w:val="-3"/>
        </w:rPr>
        <w:t xml:space="preserve">omplaint filed by </w:t>
      </w:r>
      <w:r w:rsidR="00CA31F1">
        <w:rPr>
          <w:spacing w:val="-3"/>
        </w:rPr>
        <w:t xml:space="preserve">Amy Kush </w:t>
      </w:r>
      <w:r w:rsidR="006B0E4F" w:rsidRPr="00CA31F1">
        <w:rPr>
          <w:spacing w:val="-3"/>
        </w:rPr>
        <w:t xml:space="preserve">against the </w:t>
      </w:r>
      <w:r w:rsidR="00CA31F1">
        <w:rPr>
          <w:spacing w:val="-3"/>
        </w:rPr>
        <w:t xml:space="preserve">UGI Utilities, Inc. </w:t>
      </w:r>
      <w:r w:rsidR="003642F4" w:rsidRPr="00CA31F1">
        <w:rPr>
          <w:spacing w:val="-3"/>
        </w:rPr>
        <w:t xml:space="preserve">will be heard in an </w:t>
      </w:r>
      <w:r w:rsidR="003642F4" w:rsidRPr="00CA31F1">
        <w:rPr>
          <w:rFonts w:eastAsiaTheme="minorEastAsia"/>
        </w:rPr>
        <w:t>Initial Hearing before an Administrative Law Judge</w:t>
      </w:r>
      <w:r w:rsidR="009011DC" w:rsidRPr="00CA31F1">
        <w:rPr>
          <w:spacing w:val="-3"/>
        </w:rPr>
        <w:t>.</w:t>
      </w:r>
    </w:p>
    <w:p w:rsidR="00860410" w:rsidRPr="00CA31F1" w:rsidRDefault="00860410" w:rsidP="002A5872">
      <w:pPr>
        <w:pStyle w:val="ListParagraph"/>
        <w:spacing w:line="360" w:lineRule="auto"/>
        <w:ind w:left="0"/>
      </w:pPr>
    </w:p>
    <w:p w:rsidR="00C773A3" w:rsidRPr="00CA31F1" w:rsidRDefault="00C773A3" w:rsidP="002A5872">
      <w:pPr>
        <w:spacing w:line="360" w:lineRule="auto"/>
      </w:pPr>
    </w:p>
    <w:p w:rsidR="00897507" w:rsidRPr="00AD5D5B" w:rsidRDefault="00444E27" w:rsidP="00897507">
      <w:pPr>
        <w:rPr>
          <w:u w:val="single"/>
        </w:rPr>
      </w:pPr>
      <w:r w:rsidRPr="00550B34">
        <w:t xml:space="preserve">Date: </w:t>
      </w:r>
      <w:r w:rsidR="00F07C2D">
        <w:rPr>
          <w:u w:val="single"/>
        </w:rPr>
        <w:t xml:space="preserve">December </w:t>
      </w:r>
      <w:r w:rsidR="005614C7">
        <w:rPr>
          <w:u w:val="single"/>
        </w:rPr>
        <w:t>2</w:t>
      </w:r>
      <w:r w:rsidR="004C2457">
        <w:rPr>
          <w:u w:val="single"/>
        </w:rPr>
        <w:t>,</w:t>
      </w:r>
      <w:r w:rsidR="00E41299">
        <w:rPr>
          <w:u w:val="single"/>
        </w:rPr>
        <w:t xml:space="preserve"> 2015</w:t>
      </w:r>
      <w:r w:rsidRPr="00550B34">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F72229" w:rsidRDefault="00444E27" w:rsidP="00444E27">
      <w:pPr>
        <w:sectPr w:rsidR="00F72229" w:rsidSect="00F277CF">
          <w:footerReference w:type="default" r:id="rId9"/>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F72229" w:rsidRDefault="00F72229" w:rsidP="00F72229">
      <w:pPr>
        <w:contextualSpacing/>
        <w:rPr>
          <w:rFonts w:ascii="Microsoft Sans Serif"/>
          <w:b/>
          <w:u w:val="single"/>
        </w:rPr>
      </w:pPr>
      <w:r>
        <w:rPr>
          <w:rFonts w:ascii="Microsoft Sans Serif"/>
          <w:b/>
          <w:u w:val="single"/>
        </w:rPr>
        <w:lastRenderedPageBreak/>
        <w:t>C-2015-2502636 - AMY KUSH v. UGI UTILITIES INC</w:t>
      </w:r>
      <w:r>
        <w:rPr>
          <w:rFonts w:ascii="Microsoft Sans Serif"/>
          <w:b/>
          <w:u w:val="single"/>
        </w:rPr>
        <w:cr/>
      </w:r>
    </w:p>
    <w:p w:rsidR="00F72229" w:rsidRDefault="00F72229" w:rsidP="00F72229">
      <w:pPr>
        <w:contextualSpacing/>
        <w:rPr>
          <w:rFonts w:ascii="Microsoft Sans Serif"/>
          <w:b/>
          <w:u w:val="single"/>
        </w:rPr>
      </w:pPr>
      <w:r>
        <w:rPr>
          <w:rFonts w:ascii="Microsoft Sans Serif"/>
        </w:rPr>
        <w:t>AMY KUSH</w:t>
      </w:r>
      <w:r>
        <w:rPr>
          <w:rFonts w:ascii="Microsoft Sans Serif"/>
        </w:rPr>
        <w:cr/>
        <w:t>258 FREDERICK STREET</w:t>
      </w:r>
      <w:r>
        <w:rPr>
          <w:rFonts w:ascii="Microsoft Sans Serif"/>
        </w:rPr>
        <w:cr/>
        <w:t>KINGSTON PA  18704</w:t>
      </w:r>
      <w:r>
        <w:rPr>
          <w:rFonts w:ascii="Microsoft Sans Serif"/>
        </w:rPr>
        <w:cr/>
      </w:r>
      <w:r w:rsidRPr="003D563A">
        <w:rPr>
          <w:rFonts w:ascii="Microsoft Sans Serif"/>
          <w:b/>
        </w:rPr>
        <w:t>570.991.5688</w:t>
      </w:r>
      <w:r>
        <w:rPr>
          <w:rFonts w:ascii="Microsoft Sans Serif"/>
        </w:rPr>
        <w:cr/>
        <w:t>Accepts Electronic Service</w:t>
      </w:r>
      <w:r>
        <w:rPr>
          <w:rFonts w:ascii="Microsoft Sans Serif"/>
          <w:b/>
          <w:u w:val="single"/>
        </w:rPr>
        <w:t xml:space="preserve"> </w:t>
      </w:r>
    </w:p>
    <w:p w:rsidR="00F72229" w:rsidRDefault="00F72229" w:rsidP="00F72229">
      <w:pPr>
        <w:contextualSpacing/>
      </w:pPr>
      <w:r>
        <w:rPr>
          <w:rFonts w:ascii="Microsoft Sans Serif"/>
          <w:b/>
          <w:u w:val="single"/>
        </w:rPr>
        <w:cr/>
      </w: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sidRPr="003D563A">
        <w:rPr>
          <w:rFonts w:ascii="Microsoft Sans Serif"/>
          <w:b/>
        </w:rPr>
        <w:t>412.831.5462</w:t>
      </w:r>
      <w:r>
        <w:rPr>
          <w:rFonts w:ascii="Microsoft Sans Serif"/>
        </w:rPr>
        <w:cr/>
        <w:t xml:space="preserve">Accepts Electronic Service </w:t>
      </w:r>
      <w:r>
        <w:rPr>
          <w:rFonts w:ascii="Microsoft Sans Serif"/>
        </w:rPr>
        <w:cr/>
      </w:r>
    </w:p>
    <w:p w:rsidR="00AD5D5B" w:rsidRDefault="00AD5D5B" w:rsidP="00444E27">
      <w:bookmarkStart w:id="0" w:name="_GoBack"/>
      <w:bookmarkEnd w:id="0"/>
    </w:p>
    <w:sectPr w:rsidR="00AD5D5B"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761" w:rsidRDefault="00593761">
      <w:r>
        <w:separator/>
      </w:r>
    </w:p>
  </w:endnote>
  <w:endnote w:type="continuationSeparator" w:id="0">
    <w:p w:rsidR="00593761" w:rsidRDefault="0059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rPr>
    </w:sdtEndPr>
    <w:sdtContent>
      <w:p w:rsidR="00F277CF" w:rsidRDefault="00F277CF">
        <w:pPr>
          <w:pStyle w:val="Footer"/>
          <w:jc w:val="center"/>
        </w:pPr>
        <w:r w:rsidRPr="005F6829">
          <w:rPr>
            <w:sz w:val="20"/>
            <w:szCs w:val="20"/>
          </w:rPr>
          <w:fldChar w:fldCharType="begin"/>
        </w:r>
        <w:r w:rsidRPr="005F6829">
          <w:rPr>
            <w:sz w:val="20"/>
            <w:szCs w:val="20"/>
          </w:rPr>
          <w:instrText xml:space="preserve"> PAGE   \* MERGEFORMAT </w:instrText>
        </w:r>
        <w:r w:rsidRPr="005F6829">
          <w:rPr>
            <w:sz w:val="20"/>
            <w:szCs w:val="20"/>
          </w:rPr>
          <w:fldChar w:fldCharType="separate"/>
        </w:r>
        <w:r w:rsidR="00F72229">
          <w:rPr>
            <w:noProof/>
            <w:sz w:val="20"/>
            <w:szCs w:val="20"/>
          </w:rPr>
          <w:t>6</w:t>
        </w:r>
        <w:r w:rsidRPr="005F682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761" w:rsidRDefault="00593761">
      <w:r>
        <w:separator/>
      </w:r>
    </w:p>
  </w:footnote>
  <w:footnote w:type="continuationSeparator" w:id="0">
    <w:p w:rsidR="00593761" w:rsidRDefault="00593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4073"/>
    <w:rsid w:val="00104D08"/>
    <w:rsid w:val="001066C1"/>
    <w:rsid w:val="00107108"/>
    <w:rsid w:val="0011075C"/>
    <w:rsid w:val="00111D05"/>
    <w:rsid w:val="00113C98"/>
    <w:rsid w:val="001143EE"/>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38D5"/>
    <w:rsid w:val="00303E3C"/>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761"/>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6829"/>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6FE1"/>
    <w:rsid w:val="00922597"/>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201CA"/>
    <w:rsid w:val="00C23D73"/>
    <w:rsid w:val="00C241A1"/>
    <w:rsid w:val="00C27500"/>
    <w:rsid w:val="00C27ADF"/>
    <w:rsid w:val="00C306E8"/>
    <w:rsid w:val="00C33F0C"/>
    <w:rsid w:val="00C3576E"/>
    <w:rsid w:val="00C35956"/>
    <w:rsid w:val="00C36E27"/>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742"/>
    <w:rsid w:val="00E63F24"/>
    <w:rsid w:val="00E67635"/>
    <w:rsid w:val="00E70A61"/>
    <w:rsid w:val="00E74E8C"/>
    <w:rsid w:val="00E75057"/>
    <w:rsid w:val="00E77251"/>
    <w:rsid w:val="00E817EE"/>
    <w:rsid w:val="00E818B6"/>
    <w:rsid w:val="00E81B85"/>
    <w:rsid w:val="00E83487"/>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E16DD"/>
    <w:rsid w:val="00EE7BAA"/>
    <w:rsid w:val="00EF1081"/>
    <w:rsid w:val="00EF1723"/>
    <w:rsid w:val="00EF26AE"/>
    <w:rsid w:val="00EF6CD7"/>
    <w:rsid w:val="00EF7594"/>
    <w:rsid w:val="00F00D62"/>
    <w:rsid w:val="00F01005"/>
    <w:rsid w:val="00F0305C"/>
    <w:rsid w:val="00F03989"/>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2229"/>
    <w:rsid w:val="00F73A93"/>
    <w:rsid w:val="00F750F4"/>
    <w:rsid w:val="00F76819"/>
    <w:rsid w:val="00F77924"/>
    <w:rsid w:val="00F808F8"/>
    <w:rsid w:val="00F80EF4"/>
    <w:rsid w:val="00F81B45"/>
    <w:rsid w:val="00F824FC"/>
    <w:rsid w:val="00F84FB1"/>
    <w:rsid w:val="00F8616A"/>
    <w:rsid w:val="00F9081A"/>
    <w:rsid w:val="00F90A9D"/>
    <w:rsid w:val="00F91D36"/>
    <w:rsid w:val="00F92A7B"/>
    <w:rsid w:val="00FA0773"/>
    <w:rsid w:val="00FA0DC0"/>
    <w:rsid w:val="00FA0E84"/>
    <w:rsid w:val="00FA5B52"/>
    <w:rsid w:val="00FA66AD"/>
    <w:rsid w:val="00FA73C3"/>
    <w:rsid w:val="00FA7A69"/>
    <w:rsid w:val="00FA7F14"/>
    <w:rsid w:val="00FB0F94"/>
    <w:rsid w:val="00FB4D87"/>
    <w:rsid w:val="00FC4FC1"/>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A7AF-9C5D-4779-B6A9-91AFA23FC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2015-12-02T19:50:00Z</cp:lastPrinted>
  <dcterms:created xsi:type="dcterms:W3CDTF">2015-12-04T14:04:00Z</dcterms:created>
  <dcterms:modified xsi:type="dcterms:W3CDTF">2015-12-04T14:07:00Z</dcterms:modified>
</cp:coreProperties>
</file>