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DF02A5" w:rsidRDefault="00DF02A5" w:rsidP="00DF02A5">
      <w:pPr>
        <w:spacing w:line="240" w:lineRule="auto"/>
        <w:rPr>
          <w:b/>
        </w:rPr>
      </w:pPr>
      <w:r w:rsidRPr="00DF02A5">
        <w:rPr>
          <w:b/>
        </w:rPr>
        <w:t>BEFORE THE</w:t>
      </w:r>
    </w:p>
    <w:p w:rsidR="00DF02A5" w:rsidRDefault="00DF02A5" w:rsidP="00DF02A5">
      <w:pPr>
        <w:spacing w:line="240" w:lineRule="auto"/>
        <w:rPr>
          <w:b/>
        </w:rPr>
      </w:pPr>
      <w:r w:rsidRPr="00DF02A5">
        <w:rPr>
          <w:b/>
        </w:rPr>
        <w:t>PENNSYLVANIA PUBLIC UTILITY COMMISSION</w:t>
      </w:r>
    </w:p>
    <w:p w:rsidR="00DF02A5" w:rsidRDefault="00DF02A5" w:rsidP="00DF02A5">
      <w:pPr>
        <w:spacing w:line="240" w:lineRule="auto"/>
        <w:rPr>
          <w:b/>
        </w:rPr>
      </w:pPr>
    </w:p>
    <w:p w:rsidR="00DF02A5" w:rsidRDefault="00DF02A5" w:rsidP="00DF02A5">
      <w:pPr>
        <w:spacing w:line="240" w:lineRule="auto"/>
        <w:rPr>
          <w:b/>
        </w:rPr>
      </w:pPr>
    </w:p>
    <w:p w:rsidR="0061217D" w:rsidRDefault="0061217D" w:rsidP="00DF02A5">
      <w:pPr>
        <w:spacing w:line="240" w:lineRule="auto"/>
        <w:rPr>
          <w:b/>
        </w:rPr>
      </w:pPr>
    </w:p>
    <w:p w:rsidR="00DF02A5" w:rsidRDefault="00DF02A5" w:rsidP="00DF02A5">
      <w:pPr>
        <w:spacing w:line="240" w:lineRule="auto"/>
        <w:jc w:val="left"/>
      </w:pPr>
      <w:r>
        <w:t>Mar</w:t>
      </w:r>
      <w:r w:rsidR="00217D5E">
        <w:t>y</w:t>
      </w:r>
      <w:r>
        <w:t xml:space="preserve"> </w:t>
      </w:r>
      <w:r w:rsidR="00217D5E">
        <w:t>Gillespie</w:t>
      </w:r>
      <w:r>
        <w:tab/>
      </w:r>
      <w:r>
        <w:tab/>
      </w:r>
      <w:r>
        <w:tab/>
      </w:r>
      <w:r>
        <w:tab/>
      </w:r>
      <w:r>
        <w:tab/>
        <w:t>:</w:t>
      </w:r>
    </w:p>
    <w:p w:rsidR="00DF02A5" w:rsidRDefault="00DF02A5" w:rsidP="00DF02A5">
      <w:pPr>
        <w:spacing w:line="240" w:lineRule="auto"/>
        <w:jc w:val="left"/>
      </w:pPr>
      <w:r>
        <w:tab/>
      </w:r>
      <w:r>
        <w:tab/>
      </w:r>
      <w:r>
        <w:tab/>
      </w:r>
      <w:r>
        <w:tab/>
      </w:r>
      <w:r>
        <w:tab/>
      </w:r>
      <w:r>
        <w:tab/>
      </w:r>
      <w:r>
        <w:tab/>
        <w:t>:</w:t>
      </w:r>
    </w:p>
    <w:p w:rsidR="00DF02A5" w:rsidRDefault="00DF02A5" w:rsidP="00DF02A5">
      <w:pPr>
        <w:spacing w:line="240" w:lineRule="auto"/>
        <w:jc w:val="left"/>
      </w:pPr>
      <w:r>
        <w:tab/>
        <w:t>v.</w:t>
      </w:r>
      <w:r>
        <w:tab/>
      </w:r>
      <w:r>
        <w:tab/>
      </w:r>
      <w:r>
        <w:tab/>
      </w:r>
      <w:r>
        <w:tab/>
      </w:r>
      <w:r>
        <w:tab/>
      </w:r>
      <w:r>
        <w:tab/>
        <w:t>:</w:t>
      </w:r>
      <w:r>
        <w:tab/>
      </w:r>
      <w:r>
        <w:tab/>
      </w:r>
      <w:r w:rsidR="00217D5E">
        <w:t>C</w:t>
      </w:r>
      <w:r>
        <w:t>-201</w:t>
      </w:r>
      <w:r w:rsidR="007446D1">
        <w:t>5</w:t>
      </w:r>
      <w:r>
        <w:t>-2</w:t>
      </w:r>
      <w:r w:rsidR="00217D5E">
        <w:t>505980</w:t>
      </w:r>
    </w:p>
    <w:p w:rsidR="00DF02A5" w:rsidRDefault="00DF02A5" w:rsidP="00DF02A5">
      <w:pPr>
        <w:spacing w:line="240" w:lineRule="auto"/>
        <w:jc w:val="left"/>
      </w:pPr>
      <w:r>
        <w:tab/>
      </w:r>
      <w:r>
        <w:tab/>
      </w:r>
      <w:r>
        <w:tab/>
      </w:r>
      <w:r>
        <w:tab/>
      </w:r>
      <w:r>
        <w:tab/>
      </w:r>
      <w:r>
        <w:tab/>
      </w:r>
      <w:r>
        <w:tab/>
        <w:t>:</w:t>
      </w:r>
    </w:p>
    <w:p w:rsidR="00DF02A5" w:rsidRDefault="00DF02A5" w:rsidP="00DF02A5">
      <w:pPr>
        <w:spacing w:line="240" w:lineRule="auto"/>
        <w:jc w:val="left"/>
      </w:pPr>
      <w:r>
        <w:t>P</w:t>
      </w:r>
      <w:r w:rsidR="007446D1">
        <w:t>ECO Energy Company</w:t>
      </w:r>
      <w:r>
        <w:tab/>
      </w:r>
      <w:r>
        <w:tab/>
      </w:r>
      <w:r>
        <w:tab/>
      </w:r>
      <w:r>
        <w:tab/>
        <w:t>:</w:t>
      </w:r>
    </w:p>
    <w:p w:rsidR="00DF02A5" w:rsidRDefault="00DF02A5" w:rsidP="00DF02A5">
      <w:pPr>
        <w:spacing w:line="240" w:lineRule="auto"/>
        <w:jc w:val="left"/>
      </w:pPr>
    </w:p>
    <w:p w:rsidR="00DF02A5" w:rsidRDefault="00DF02A5" w:rsidP="00DF02A5">
      <w:pPr>
        <w:spacing w:line="240" w:lineRule="auto"/>
        <w:jc w:val="left"/>
      </w:pPr>
    </w:p>
    <w:p w:rsidR="0061217D" w:rsidRDefault="0061217D" w:rsidP="00DF02A5">
      <w:pPr>
        <w:spacing w:line="240" w:lineRule="auto"/>
        <w:jc w:val="left"/>
      </w:pPr>
    </w:p>
    <w:p w:rsidR="00DF02A5" w:rsidRPr="00B41D20" w:rsidRDefault="00DF02A5" w:rsidP="00DF02A5">
      <w:pPr>
        <w:spacing w:line="240" w:lineRule="auto"/>
        <w:rPr>
          <w:u w:val="single"/>
        </w:rPr>
      </w:pPr>
      <w:r w:rsidRPr="00B41D20">
        <w:rPr>
          <w:u w:val="single"/>
        </w:rPr>
        <w:t>INITIAL DECISION</w:t>
      </w:r>
    </w:p>
    <w:p w:rsidR="00DF02A5" w:rsidRDefault="00DF02A5" w:rsidP="00DF02A5">
      <w:pPr>
        <w:spacing w:line="240" w:lineRule="auto"/>
        <w:rPr>
          <w:u w:val="single"/>
        </w:rPr>
      </w:pPr>
    </w:p>
    <w:p w:rsidR="0061217D" w:rsidRPr="00B41D20" w:rsidRDefault="0061217D" w:rsidP="00DF02A5">
      <w:pPr>
        <w:spacing w:line="240" w:lineRule="auto"/>
        <w:rPr>
          <w:u w:val="single"/>
        </w:rPr>
      </w:pPr>
    </w:p>
    <w:p w:rsidR="00DF02A5" w:rsidRPr="00B41D20" w:rsidRDefault="00DF02A5" w:rsidP="00DF02A5">
      <w:pPr>
        <w:spacing w:line="240" w:lineRule="auto"/>
      </w:pPr>
      <w:r w:rsidRPr="00B41D20">
        <w:t>Before</w:t>
      </w:r>
    </w:p>
    <w:p w:rsidR="00DF02A5" w:rsidRPr="00B41D20" w:rsidRDefault="00217D5E" w:rsidP="00DF02A5">
      <w:pPr>
        <w:spacing w:line="240" w:lineRule="auto"/>
      </w:pPr>
      <w:r>
        <w:t>Steven K. Haas</w:t>
      </w:r>
    </w:p>
    <w:p w:rsidR="00DF02A5" w:rsidRPr="00B41D20" w:rsidRDefault="00DF02A5" w:rsidP="00DF02A5">
      <w:pPr>
        <w:spacing w:line="240" w:lineRule="auto"/>
      </w:pPr>
      <w:r w:rsidRPr="00B41D20">
        <w:t>Administrative Law Judge</w:t>
      </w:r>
    </w:p>
    <w:p w:rsidR="00DF02A5" w:rsidRDefault="00DF02A5" w:rsidP="00DF02A5">
      <w:pPr>
        <w:spacing w:line="240" w:lineRule="auto"/>
      </w:pPr>
    </w:p>
    <w:p w:rsidR="00DF02A5" w:rsidRDefault="00DF02A5" w:rsidP="00DF02A5">
      <w:pPr>
        <w:spacing w:line="240" w:lineRule="auto"/>
      </w:pPr>
    </w:p>
    <w:p w:rsidR="00DF02A5" w:rsidRDefault="00DF02A5" w:rsidP="00DF02A5">
      <w:pPr>
        <w:spacing w:line="240" w:lineRule="auto"/>
        <w:rPr>
          <w:u w:val="single"/>
        </w:rPr>
      </w:pPr>
      <w:r>
        <w:rPr>
          <w:u w:val="single"/>
        </w:rPr>
        <w:t>INTRODUCTION</w:t>
      </w:r>
    </w:p>
    <w:p w:rsidR="00DF02A5" w:rsidRDefault="00DF02A5" w:rsidP="00DF02A5">
      <w:pPr>
        <w:spacing w:line="240" w:lineRule="auto"/>
        <w:rPr>
          <w:u w:val="single"/>
        </w:rPr>
      </w:pPr>
    </w:p>
    <w:p w:rsidR="0061217D" w:rsidRDefault="0061217D" w:rsidP="00DF02A5">
      <w:pPr>
        <w:spacing w:line="240" w:lineRule="auto"/>
        <w:rPr>
          <w:u w:val="single"/>
        </w:rPr>
      </w:pPr>
    </w:p>
    <w:p w:rsidR="00DF02A5" w:rsidRDefault="00DF02A5" w:rsidP="00EC0A3D">
      <w:pPr>
        <w:jc w:val="left"/>
      </w:pPr>
      <w:r>
        <w:tab/>
      </w:r>
      <w:r>
        <w:tab/>
        <w:t>This Initial Decision grant</w:t>
      </w:r>
      <w:r w:rsidR="009B763E">
        <w:t xml:space="preserve">s </w:t>
      </w:r>
      <w:r>
        <w:t>the Com</w:t>
      </w:r>
      <w:r w:rsidR="009B763E">
        <w:t>plainant's unopposed request to withdraw her Formal Complaint.</w:t>
      </w:r>
    </w:p>
    <w:p w:rsidR="00DF02A5" w:rsidRDefault="00DF02A5" w:rsidP="00DF02A5">
      <w:pPr>
        <w:spacing w:line="240" w:lineRule="auto"/>
        <w:jc w:val="left"/>
      </w:pPr>
    </w:p>
    <w:p w:rsidR="00DF02A5" w:rsidRDefault="00DF02A5" w:rsidP="00DF02A5">
      <w:pPr>
        <w:spacing w:line="240" w:lineRule="auto"/>
        <w:jc w:val="left"/>
      </w:pPr>
    </w:p>
    <w:p w:rsidR="00DF02A5" w:rsidRDefault="00DF02A5" w:rsidP="00DF02A5">
      <w:pPr>
        <w:spacing w:line="240" w:lineRule="auto"/>
        <w:rPr>
          <w:u w:val="single"/>
        </w:rPr>
      </w:pPr>
      <w:r>
        <w:rPr>
          <w:u w:val="single"/>
        </w:rPr>
        <w:t>HISTORY OF THE PROCEEDING</w:t>
      </w:r>
    </w:p>
    <w:p w:rsidR="00DF02A5" w:rsidRDefault="00DF02A5" w:rsidP="0061217D">
      <w:pPr>
        <w:rPr>
          <w:u w:val="single"/>
        </w:rPr>
      </w:pPr>
    </w:p>
    <w:p w:rsidR="004A19A4" w:rsidRDefault="00DF02A5" w:rsidP="00DF02A5">
      <w:pPr>
        <w:jc w:val="left"/>
      </w:pPr>
      <w:r>
        <w:tab/>
      </w:r>
      <w:r>
        <w:tab/>
        <w:t xml:space="preserve">On </w:t>
      </w:r>
      <w:r w:rsidR="00EC0A3D">
        <w:t>September 28, 2015</w:t>
      </w:r>
      <w:r>
        <w:t xml:space="preserve">, </w:t>
      </w:r>
      <w:r w:rsidR="00EC0A3D">
        <w:t>Mary Gillespie</w:t>
      </w:r>
      <w:r>
        <w:t xml:space="preserve"> (Complainant</w:t>
      </w:r>
      <w:r w:rsidR="00EC0A3D">
        <w:t xml:space="preserve"> or Ms. Gillespie</w:t>
      </w:r>
      <w:r>
        <w:t xml:space="preserve">) filed a </w:t>
      </w:r>
      <w:r w:rsidR="00EC0A3D">
        <w:t>F</w:t>
      </w:r>
      <w:r>
        <w:t xml:space="preserve">ormal Complaint </w:t>
      </w:r>
      <w:r w:rsidR="004A19A4">
        <w:t>against P</w:t>
      </w:r>
      <w:r w:rsidR="00EC0A3D">
        <w:t>ECO Energy Company</w:t>
      </w:r>
      <w:r w:rsidR="004A19A4">
        <w:t xml:space="preserve"> (Respondent</w:t>
      </w:r>
      <w:r w:rsidR="00EC0A3D">
        <w:t xml:space="preserve"> or PECO</w:t>
      </w:r>
      <w:r w:rsidR="004A19A4">
        <w:t>)</w:t>
      </w:r>
      <w:r>
        <w:t xml:space="preserve">, </w:t>
      </w:r>
      <w:r w:rsidR="00EC0A3D">
        <w:t xml:space="preserve">in which she stated that she did not want the Respondent to install a smart meter at her residence.   She also requested that PECO not turn off her electricity.  </w:t>
      </w:r>
    </w:p>
    <w:p w:rsidR="00EC0A3D" w:rsidRDefault="00EC0A3D" w:rsidP="00DF02A5">
      <w:pPr>
        <w:jc w:val="left"/>
      </w:pPr>
    </w:p>
    <w:p w:rsidR="00AB433E" w:rsidRDefault="004A19A4" w:rsidP="004A19A4">
      <w:pPr>
        <w:jc w:val="left"/>
      </w:pPr>
      <w:r>
        <w:tab/>
      </w:r>
      <w:r>
        <w:tab/>
        <w:t xml:space="preserve">On </w:t>
      </w:r>
      <w:r w:rsidR="00EC0A3D">
        <w:t>October 20</w:t>
      </w:r>
      <w:r>
        <w:t>, 201</w:t>
      </w:r>
      <w:r w:rsidR="00EC0A3D">
        <w:t>5</w:t>
      </w:r>
      <w:r>
        <w:t>, P</w:t>
      </w:r>
      <w:r w:rsidR="00EC0A3D">
        <w:t>ECO</w:t>
      </w:r>
      <w:r>
        <w:t xml:space="preserve"> filed its Answer </w:t>
      </w:r>
      <w:r w:rsidR="00EC0A3D">
        <w:t xml:space="preserve">in which it averred that it is required to install smart meters for the company’s electric distribution customers.  PECO also averred that it has the right to terminate a customer’s service if the customer refuses to allow the company to install a smart meter.    </w:t>
      </w:r>
    </w:p>
    <w:p w:rsidR="00332E7A" w:rsidRDefault="00332E7A" w:rsidP="004A19A4">
      <w:pPr>
        <w:jc w:val="left"/>
      </w:pPr>
    </w:p>
    <w:p w:rsidR="00332E7A" w:rsidRDefault="00332E7A" w:rsidP="004A19A4">
      <w:pPr>
        <w:jc w:val="left"/>
      </w:pPr>
      <w:r>
        <w:lastRenderedPageBreak/>
        <w:tab/>
      </w:r>
      <w:r>
        <w:tab/>
        <w:t xml:space="preserve">Also on October 20, 2015, PECO filed Preliminary Objections (POs) in which </w:t>
      </w:r>
      <w:r w:rsidR="00BC37ED">
        <w:t xml:space="preserve">it </w:t>
      </w:r>
      <w:r>
        <w:t xml:space="preserve">sought dismissal of the complaint on the basis that the company is required under Pennsylvania law to install smart meters for its electric distribution customers.  </w:t>
      </w:r>
    </w:p>
    <w:p w:rsidR="00332E7A" w:rsidRDefault="00332E7A" w:rsidP="004A19A4">
      <w:pPr>
        <w:jc w:val="left"/>
      </w:pPr>
    </w:p>
    <w:p w:rsidR="00332E7A" w:rsidRDefault="00332E7A" w:rsidP="004A19A4">
      <w:pPr>
        <w:jc w:val="left"/>
      </w:pPr>
      <w:r>
        <w:tab/>
      </w:r>
      <w:r>
        <w:tab/>
        <w:t xml:space="preserve">By letter dated November 4, 2015, the Complainant notified the Commission’s Secretary’s Bureau that she wanted the Commission to “disregard and retract the formal Complaint.”  </w:t>
      </w:r>
      <w:r w:rsidR="00B47D89">
        <w:t xml:space="preserve">Ms. Gillespie explained in her letter that in filing her complaint, “[m]y intention was/is to discuss this matter with an authorized and knowledgeable PECO or PUC engineer or person familiar with the widely-publicized problems with the replacement meters.”  </w:t>
      </w:r>
      <w:r>
        <w:t>Subsequently, by letter dated November 13, 2015, counsel for the Respondent provided notice to the Commission that PECO had no objection to the Complainant’s request t</w:t>
      </w:r>
      <w:r w:rsidR="003D3EA7">
        <w:t>o withdraw her complaint.</w:t>
      </w:r>
    </w:p>
    <w:p w:rsidR="00AB433E" w:rsidRDefault="00AB433E" w:rsidP="004A19A4">
      <w:pPr>
        <w:jc w:val="left"/>
      </w:pPr>
    </w:p>
    <w:p w:rsidR="00146397" w:rsidRDefault="00AB433E" w:rsidP="004A19A4">
      <w:pPr>
        <w:jc w:val="left"/>
      </w:pPr>
      <w:r>
        <w:tab/>
      </w:r>
      <w:r>
        <w:tab/>
      </w:r>
      <w:r w:rsidR="00146397">
        <w:t xml:space="preserve">Therefore, the record is closed and the </w:t>
      </w:r>
      <w:r w:rsidR="00332E7A">
        <w:t xml:space="preserve">Complainant’s </w:t>
      </w:r>
      <w:r w:rsidR="00146397">
        <w:t>request</w:t>
      </w:r>
      <w:r w:rsidR="00332E7A">
        <w:t xml:space="preserve"> to withdraw her Formal Complaint is</w:t>
      </w:r>
      <w:r w:rsidR="00146397">
        <w:t xml:space="preserve"> r</w:t>
      </w:r>
      <w:r w:rsidR="00ED0B24">
        <w:t xml:space="preserve">eady </w:t>
      </w:r>
      <w:r w:rsidR="00146397">
        <w:t>for review.</w:t>
      </w:r>
    </w:p>
    <w:p w:rsidR="00146397" w:rsidRDefault="00146397" w:rsidP="004A19A4">
      <w:pPr>
        <w:jc w:val="left"/>
      </w:pPr>
    </w:p>
    <w:p w:rsidR="00AB433E" w:rsidRDefault="00146397" w:rsidP="00146397">
      <w:pPr>
        <w:rPr>
          <w:u w:val="single"/>
        </w:rPr>
      </w:pPr>
      <w:r>
        <w:rPr>
          <w:u w:val="single"/>
        </w:rPr>
        <w:t>FINDINGS OF FACT</w:t>
      </w:r>
    </w:p>
    <w:p w:rsidR="00146397" w:rsidRDefault="00146397" w:rsidP="0061217D">
      <w:pPr>
        <w:jc w:val="left"/>
        <w:rPr>
          <w:u w:val="single"/>
        </w:rPr>
      </w:pPr>
    </w:p>
    <w:p w:rsidR="00146397" w:rsidRDefault="00146397" w:rsidP="0061217D">
      <w:pPr>
        <w:jc w:val="left"/>
      </w:pPr>
      <w:r>
        <w:tab/>
      </w:r>
      <w:r>
        <w:tab/>
        <w:t>1.</w:t>
      </w:r>
      <w:r>
        <w:tab/>
        <w:t xml:space="preserve">Complainant is </w:t>
      </w:r>
      <w:r w:rsidR="00332E7A">
        <w:t>Mary Gillespie</w:t>
      </w:r>
      <w:r>
        <w:t xml:space="preserve">, </w:t>
      </w:r>
      <w:r w:rsidR="00332E7A">
        <w:t>2350 Pheasant Hill Lane, Malvern, PA  19355</w:t>
      </w:r>
      <w:r>
        <w:t>.</w:t>
      </w:r>
    </w:p>
    <w:p w:rsidR="00146397" w:rsidRDefault="00146397" w:rsidP="0061217D">
      <w:pPr>
        <w:jc w:val="left"/>
      </w:pPr>
    </w:p>
    <w:p w:rsidR="00146397" w:rsidRDefault="00146397" w:rsidP="0061217D">
      <w:pPr>
        <w:jc w:val="left"/>
      </w:pPr>
      <w:r>
        <w:tab/>
      </w:r>
      <w:r>
        <w:tab/>
        <w:t>2.</w:t>
      </w:r>
      <w:r>
        <w:tab/>
        <w:t>Respondent is P</w:t>
      </w:r>
      <w:r w:rsidR="00332E7A">
        <w:t>ECO Energy Company</w:t>
      </w:r>
      <w:r>
        <w:t xml:space="preserve">, a jurisdictional public utility providing residential </w:t>
      </w:r>
      <w:r w:rsidR="00332E7A">
        <w:t>electric</w:t>
      </w:r>
      <w:r>
        <w:t xml:space="preserve"> service in the Commonwealth of Pennsylvania.</w:t>
      </w:r>
    </w:p>
    <w:p w:rsidR="00146397" w:rsidRDefault="00146397" w:rsidP="0061217D">
      <w:pPr>
        <w:jc w:val="left"/>
      </w:pPr>
    </w:p>
    <w:p w:rsidR="00146397" w:rsidRDefault="00146397" w:rsidP="0061217D">
      <w:pPr>
        <w:jc w:val="left"/>
      </w:pPr>
      <w:r>
        <w:tab/>
      </w:r>
      <w:r>
        <w:tab/>
        <w:t>3.</w:t>
      </w:r>
      <w:r>
        <w:tab/>
        <w:t xml:space="preserve">On </w:t>
      </w:r>
      <w:r w:rsidR="00332E7A">
        <w:t>September 28</w:t>
      </w:r>
      <w:r>
        <w:t>,</w:t>
      </w:r>
      <w:r w:rsidR="00332E7A">
        <w:t xml:space="preserve"> 2015,</w:t>
      </w:r>
      <w:r>
        <w:t xml:space="preserve"> Complainant filed a </w:t>
      </w:r>
      <w:r w:rsidR="00BC37ED">
        <w:t>F</w:t>
      </w:r>
      <w:r>
        <w:t>ormal Complaint</w:t>
      </w:r>
      <w:r w:rsidR="00332E7A">
        <w:t xml:space="preserve"> against PECO</w:t>
      </w:r>
      <w:r>
        <w:t>.</w:t>
      </w:r>
    </w:p>
    <w:p w:rsidR="00146397" w:rsidRDefault="00146397" w:rsidP="0061217D">
      <w:pPr>
        <w:jc w:val="left"/>
      </w:pPr>
    </w:p>
    <w:p w:rsidR="00146397" w:rsidRDefault="00146397" w:rsidP="0061217D">
      <w:pPr>
        <w:jc w:val="left"/>
      </w:pPr>
      <w:r>
        <w:tab/>
      </w:r>
      <w:r>
        <w:tab/>
        <w:t>4.</w:t>
      </w:r>
      <w:r>
        <w:tab/>
        <w:t xml:space="preserve">On </w:t>
      </w:r>
      <w:r w:rsidR="00332E7A">
        <w:t>October 20, 2015</w:t>
      </w:r>
      <w:r>
        <w:t>, Respondent filed its Answer.</w:t>
      </w:r>
    </w:p>
    <w:p w:rsidR="00332E7A" w:rsidRDefault="00332E7A" w:rsidP="0061217D">
      <w:pPr>
        <w:jc w:val="left"/>
      </w:pPr>
    </w:p>
    <w:p w:rsidR="00332E7A" w:rsidRDefault="00332E7A" w:rsidP="0061217D">
      <w:pPr>
        <w:jc w:val="left"/>
      </w:pPr>
      <w:r>
        <w:tab/>
      </w:r>
      <w:r>
        <w:tab/>
        <w:t>5.</w:t>
      </w:r>
      <w:r>
        <w:tab/>
        <w:t>On October 20, 2015, Respondent filed Preliminary Objections.</w:t>
      </w:r>
    </w:p>
    <w:p w:rsidR="00146397" w:rsidRDefault="00146397" w:rsidP="0061217D">
      <w:pPr>
        <w:jc w:val="left"/>
      </w:pPr>
    </w:p>
    <w:p w:rsidR="00146397" w:rsidRDefault="00146397" w:rsidP="0061217D">
      <w:pPr>
        <w:jc w:val="left"/>
      </w:pPr>
      <w:r>
        <w:lastRenderedPageBreak/>
        <w:tab/>
      </w:r>
      <w:r>
        <w:tab/>
      </w:r>
      <w:r w:rsidR="00B47D89">
        <w:t>6</w:t>
      </w:r>
      <w:r>
        <w:t>.</w:t>
      </w:r>
      <w:r>
        <w:tab/>
        <w:t xml:space="preserve">On </w:t>
      </w:r>
      <w:r w:rsidR="00332E7A">
        <w:t>November 4</w:t>
      </w:r>
      <w:r w:rsidR="0010053C">
        <w:t xml:space="preserve">, 2015, Complainant filed a letter </w:t>
      </w:r>
      <w:r w:rsidR="00332E7A">
        <w:t xml:space="preserve">with the Commission </w:t>
      </w:r>
      <w:r w:rsidR="0010053C">
        <w:t>indicating that she wished to withdraw her Complaint.</w:t>
      </w:r>
    </w:p>
    <w:p w:rsidR="00B47D89" w:rsidRDefault="00B47D89" w:rsidP="0061217D">
      <w:pPr>
        <w:jc w:val="left"/>
      </w:pPr>
    </w:p>
    <w:p w:rsidR="00B47D89" w:rsidRDefault="00B47D89" w:rsidP="0061217D">
      <w:pPr>
        <w:jc w:val="left"/>
      </w:pPr>
      <w:r>
        <w:tab/>
      </w:r>
      <w:r>
        <w:tab/>
        <w:t>7.</w:t>
      </w:r>
      <w:r>
        <w:tab/>
        <w:t xml:space="preserve">In her letter, Ms. Gillespie explained that she merely wanted to talk to a knowledgeable PECO or PUC representative to discuss her concerns </w:t>
      </w:r>
      <w:r w:rsidR="0034325B">
        <w:t xml:space="preserve">about </w:t>
      </w:r>
      <w:r>
        <w:t>the replacement meters.</w:t>
      </w:r>
    </w:p>
    <w:p w:rsidR="0010053C" w:rsidRDefault="0010053C" w:rsidP="0061217D">
      <w:pPr>
        <w:jc w:val="left"/>
      </w:pPr>
    </w:p>
    <w:p w:rsidR="0010053C" w:rsidRDefault="0010053C" w:rsidP="0061217D">
      <w:pPr>
        <w:jc w:val="left"/>
      </w:pPr>
      <w:r>
        <w:tab/>
      </w:r>
      <w:r>
        <w:tab/>
      </w:r>
      <w:r w:rsidR="00B47D89">
        <w:t>8</w:t>
      </w:r>
      <w:r>
        <w:t>.</w:t>
      </w:r>
      <w:r>
        <w:tab/>
      </w:r>
      <w:r w:rsidR="00332E7A">
        <w:t xml:space="preserve">On November 13, 2015, </w:t>
      </w:r>
      <w:r w:rsidR="00BC37ED">
        <w:t xml:space="preserve">PECO, the sole </w:t>
      </w:r>
      <w:r>
        <w:t>Respondent</w:t>
      </w:r>
      <w:r w:rsidR="00BC37ED">
        <w:t>,</w:t>
      </w:r>
      <w:r>
        <w:t xml:space="preserve"> </w:t>
      </w:r>
      <w:r w:rsidR="00332E7A">
        <w:t xml:space="preserve">filed a letter with the Commission in which it stated that it </w:t>
      </w:r>
      <w:r>
        <w:t xml:space="preserve">does not oppose </w:t>
      </w:r>
      <w:r w:rsidR="00332E7A">
        <w:t xml:space="preserve">Complainant’s request to withdraw her Formal Complaint.  </w:t>
      </w:r>
    </w:p>
    <w:p w:rsidR="0010053C" w:rsidRDefault="0010053C" w:rsidP="0061217D">
      <w:pPr>
        <w:jc w:val="left"/>
      </w:pPr>
    </w:p>
    <w:p w:rsidR="0010053C" w:rsidRDefault="0010053C" w:rsidP="0010053C">
      <w:pPr>
        <w:rPr>
          <w:u w:val="single"/>
        </w:rPr>
      </w:pPr>
      <w:r>
        <w:rPr>
          <w:u w:val="single"/>
        </w:rPr>
        <w:t>DISCUSSION</w:t>
      </w:r>
    </w:p>
    <w:p w:rsidR="0010053C" w:rsidRDefault="0010053C" w:rsidP="0061217D">
      <w:pPr>
        <w:jc w:val="left"/>
        <w:rPr>
          <w:u w:val="single"/>
        </w:rPr>
      </w:pPr>
    </w:p>
    <w:p w:rsidR="0010053C" w:rsidRDefault="0010053C" w:rsidP="0061217D">
      <w:pPr>
        <w:jc w:val="left"/>
      </w:pPr>
      <w:r>
        <w:tab/>
      </w:r>
      <w:r>
        <w:tab/>
      </w:r>
      <w:r w:rsidR="00C81F3E">
        <w:t xml:space="preserve"> As noted above, the </w:t>
      </w:r>
      <w:r>
        <w:t xml:space="preserve">Complainant </w:t>
      </w:r>
      <w:r w:rsidR="00C81F3E">
        <w:t>filed a letter with the Commission in which she stated, in relevant part, “Please disregard and retract the formal Complaint letter as I wish to dismiss any legal status which the letter may have entailed.”</w:t>
      </w:r>
      <w:r w:rsidR="00B47D89">
        <w:t xml:space="preserve">  She further stated in her letter, “I had/have no intention of becoming involved in a lawsuit.”</w:t>
      </w:r>
      <w:r w:rsidR="00C81F3E">
        <w:t xml:space="preserve">   </w:t>
      </w:r>
    </w:p>
    <w:p w:rsidR="00C81F3E" w:rsidRDefault="00C81F3E" w:rsidP="0061217D">
      <w:pPr>
        <w:jc w:val="left"/>
        <w:rPr>
          <w:u w:val="single"/>
        </w:rPr>
      </w:pPr>
    </w:p>
    <w:p w:rsidR="0010053C" w:rsidRDefault="0010053C" w:rsidP="0061217D">
      <w:pPr>
        <w:jc w:val="left"/>
      </w:pPr>
      <w:r>
        <w:tab/>
      </w:r>
      <w:r>
        <w:tab/>
        <w:t>Commission regulations permit the withdrawal of pleadings in contested proceeding</w:t>
      </w:r>
      <w:r w:rsidR="00BC37ED">
        <w:t>s</w:t>
      </w:r>
      <w:r>
        <w:t>:</w:t>
      </w:r>
    </w:p>
    <w:p w:rsidR="0010053C" w:rsidRPr="0010053C" w:rsidRDefault="0010053C" w:rsidP="0010053C">
      <w:pPr>
        <w:spacing w:before="100" w:beforeAutospacing="1" w:after="100" w:afterAutospacing="1" w:line="240" w:lineRule="auto"/>
        <w:ind w:left="1440" w:right="1440"/>
        <w:jc w:val="left"/>
        <w:outlineLvl w:val="3"/>
        <w:rPr>
          <w:rFonts w:eastAsia="Times New Roman"/>
          <w:b/>
          <w:bCs/>
        </w:rPr>
      </w:pPr>
      <w:bookmarkStart w:id="0" w:name="5.94."/>
      <w:r w:rsidRPr="0010053C">
        <w:rPr>
          <w:rFonts w:eastAsia="Times New Roman"/>
          <w:b/>
          <w:bCs/>
          <w:sz w:val="27"/>
          <w:szCs w:val="27"/>
        </w:rPr>
        <w:t xml:space="preserve">§ 5.94. </w:t>
      </w:r>
      <w:proofErr w:type="gramStart"/>
      <w:r w:rsidRPr="0010053C">
        <w:rPr>
          <w:rFonts w:eastAsia="Times New Roman"/>
          <w:b/>
          <w:bCs/>
        </w:rPr>
        <w:t>Withdrawal of pleadings in a contested proceeding.</w:t>
      </w:r>
      <w:proofErr w:type="gramEnd"/>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 </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 xml:space="preserve">(b) A protest to an application may be withdrawn by filing a notice of withdrawal directed to the Commission or the presiding officer. </w:t>
      </w:r>
      <w:r w:rsidRPr="0010053C">
        <w:rPr>
          <w:rFonts w:eastAsia="Times New Roman"/>
        </w:rPr>
        <w:lastRenderedPageBreak/>
        <w:t xml:space="preserve">The notice must state that the protest is withdrawn and provide the reasons for the withdrawal. </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 xml:space="preserve">(c) Withdrawal or termination of an uncontested proceeding is governed by § 1.82 (relating to withdrawal or termination). </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(d) Subsections (a)—(c) supersede 1 Pa. Code § 35.51 (relating to withdrawal of pleadings).</w:t>
      </w:r>
    </w:p>
    <w:bookmarkEnd w:id="0"/>
    <w:p w:rsidR="0010053C" w:rsidRPr="0010053C" w:rsidRDefault="0010053C" w:rsidP="0010053C">
      <w:pPr>
        <w:jc w:val="left"/>
      </w:pPr>
    </w:p>
    <w:p w:rsidR="00B47D89" w:rsidRDefault="0010053C" w:rsidP="004A19A4">
      <w:pPr>
        <w:jc w:val="left"/>
      </w:pPr>
      <w:r>
        <w:tab/>
      </w:r>
      <w:r>
        <w:tab/>
        <w:t xml:space="preserve">Here, Complainant </w:t>
      </w:r>
      <w:r w:rsidR="00C81F3E">
        <w:t xml:space="preserve">has stated that she wants to retract her Complaint.  </w:t>
      </w:r>
      <w:r w:rsidR="00B47D89">
        <w:t xml:space="preserve">She indicated that she was under the mistaken belief that by filing a complaint with the Commission, she would be able to arrange a meeting with an authorized representative of either the Commission or PECO to discuss concerns she has </w:t>
      </w:r>
      <w:r w:rsidR="00C02767">
        <w:t>about</w:t>
      </w:r>
      <w:r w:rsidR="00B47D89">
        <w:t xml:space="preserve"> the smart meters that PECO is installing.  As noted, she stated she has no intention of becoming involved in a lawsuit.</w:t>
      </w:r>
    </w:p>
    <w:p w:rsidR="00B47D89" w:rsidRDefault="00B47D89" w:rsidP="004A19A4">
      <w:pPr>
        <w:jc w:val="left"/>
      </w:pPr>
    </w:p>
    <w:p w:rsidR="001C1D5E" w:rsidRDefault="00C81F3E" w:rsidP="00B47D89">
      <w:pPr>
        <w:ind w:firstLine="1440"/>
        <w:jc w:val="left"/>
      </w:pPr>
      <w:r>
        <w:t>The Respon</w:t>
      </w:r>
      <w:r w:rsidR="0010053C">
        <w:t xml:space="preserve">dent has no objection to </w:t>
      </w:r>
      <w:r w:rsidR="00C02767">
        <w:t xml:space="preserve">Ms. Gillespie’s request to retract her complaint.  </w:t>
      </w:r>
      <w:r w:rsidR="0010053C">
        <w:t>There is no point in requiring either party to pursue this matter</w:t>
      </w:r>
      <w:r w:rsidR="00C02767">
        <w:t xml:space="preserve"> further through litigation</w:t>
      </w:r>
      <w:r w:rsidR="0010053C">
        <w:t xml:space="preserve"> at this time, and there is no prejudice to either party in allowing the withdrawal.</w:t>
      </w:r>
      <w:r w:rsidR="00C02767">
        <w:t xml:space="preserve">  A hearing would not result in the relief sought by the Complainant, which is merely a discussion with a knowledgeable person about smart meters.</w:t>
      </w:r>
      <w:r w:rsidR="00393033">
        <w:t xml:space="preserve">  </w:t>
      </w:r>
    </w:p>
    <w:p w:rsidR="001C1D5E" w:rsidRDefault="001C1D5E" w:rsidP="004A19A4">
      <w:pPr>
        <w:jc w:val="left"/>
      </w:pPr>
    </w:p>
    <w:p w:rsidR="001C1D5E" w:rsidRDefault="001C1D5E" w:rsidP="004A19A4">
      <w:pPr>
        <w:jc w:val="left"/>
      </w:pPr>
      <w:r>
        <w:tab/>
      </w:r>
      <w:r>
        <w:tab/>
        <w:t xml:space="preserve">The Commission may dismiss any complaint without a hearing if a hearing is not necessary in the public interest.  </w:t>
      </w:r>
      <w:proofErr w:type="gramStart"/>
      <w:r>
        <w:t>66 Pa.C.S.</w:t>
      </w:r>
      <w:proofErr w:type="gramEnd"/>
      <w:r w:rsidR="003013AF">
        <w:t xml:space="preserve"> </w:t>
      </w:r>
      <w:r>
        <w:t xml:space="preserve">§ 703(b).  </w:t>
      </w:r>
      <w:r w:rsidR="003013AF">
        <w:t>A hearing now would serve no purpose</w:t>
      </w:r>
      <w:r w:rsidR="00C02767">
        <w:t>.  Therefore, the Complainant’s request will be granted and this</w:t>
      </w:r>
      <w:r w:rsidR="00393033">
        <w:t xml:space="preserve"> docket will be closed.</w:t>
      </w:r>
      <w:r w:rsidR="00C02767">
        <w:t xml:space="preserve">  However, due to the Complainant’s expressed desire </w:t>
      </w:r>
      <w:r w:rsidR="0034325B">
        <w:t xml:space="preserve">merely </w:t>
      </w:r>
      <w:r w:rsidR="00C02767">
        <w:t>to discuss smart meters with a knowledgeable person, I will refer this matter to the Commission’s Bureau of Technical Utility Services for its review and consideration.</w:t>
      </w:r>
      <w:r>
        <w:tab/>
      </w:r>
      <w:r>
        <w:tab/>
      </w:r>
    </w:p>
    <w:p w:rsidR="0010053C" w:rsidRDefault="0010053C" w:rsidP="004A19A4">
      <w:pPr>
        <w:jc w:val="left"/>
      </w:pPr>
    </w:p>
    <w:p w:rsidR="0010053C" w:rsidRDefault="0010053C" w:rsidP="004A19A4">
      <w:pPr>
        <w:jc w:val="left"/>
      </w:pPr>
      <w:r>
        <w:tab/>
      </w:r>
      <w:r>
        <w:tab/>
        <w:t>Complainant is advised that</w:t>
      </w:r>
      <w:r w:rsidR="00C02767">
        <w:t>, because</w:t>
      </w:r>
      <w:r>
        <w:t xml:space="preserve"> this docket number will be closed, </w:t>
      </w:r>
      <w:r w:rsidR="00C02767">
        <w:t>she will have to file a new complaint if she wishes to pursue any similar issues in the future</w:t>
      </w:r>
      <w:r>
        <w:t>.</w:t>
      </w:r>
    </w:p>
    <w:p w:rsidR="003D3EA7" w:rsidRDefault="003D3EA7" w:rsidP="004A19A4">
      <w:pPr>
        <w:jc w:val="left"/>
      </w:pPr>
      <w:r>
        <w:br w:type="page"/>
      </w:r>
    </w:p>
    <w:p w:rsidR="003013AF" w:rsidRDefault="003013AF" w:rsidP="004A19A4">
      <w:pPr>
        <w:jc w:val="left"/>
      </w:pPr>
    </w:p>
    <w:p w:rsidR="003013AF" w:rsidRDefault="003013AF" w:rsidP="003013AF">
      <w:pPr>
        <w:rPr>
          <w:u w:val="single"/>
        </w:rPr>
      </w:pPr>
      <w:r>
        <w:rPr>
          <w:u w:val="single"/>
        </w:rPr>
        <w:t>CONCLUSIONS OF LAW</w:t>
      </w:r>
    </w:p>
    <w:p w:rsidR="003013AF" w:rsidRDefault="003013AF" w:rsidP="0061217D">
      <w:pPr>
        <w:jc w:val="left"/>
        <w:rPr>
          <w:u w:val="single"/>
        </w:rPr>
      </w:pPr>
    </w:p>
    <w:p w:rsidR="003013AF" w:rsidRDefault="003013AF" w:rsidP="0061217D">
      <w:pPr>
        <w:jc w:val="left"/>
      </w:pPr>
      <w:r>
        <w:tab/>
      </w:r>
      <w:r>
        <w:tab/>
        <w:t>1.</w:t>
      </w:r>
      <w:r>
        <w:tab/>
        <w:t xml:space="preserve">Withdrawal of a pleading in a contested proceeding is permitted under Commission regulations.  </w:t>
      </w:r>
      <w:proofErr w:type="gramStart"/>
      <w:r>
        <w:t>52 Pa.Code § 5.94.</w:t>
      </w:r>
      <w:proofErr w:type="gramEnd"/>
    </w:p>
    <w:p w:rsidR="003013AF" w:rsidRDefault="003013AF" w:rsidP="0061217D">
      <w:pPr>
        <w:jc w:val="left"/>
      </w:pPr>
    </w:p>
    <w:p w:rsidR="003013AF" w:rsidRDefault="003013AF" w:rsidP="0061217D">
      <w:pPr>
        <w:jc w:val="left"/>
      </w:pPr>
      <w:r>
        <w:tab/>
      </w:r>
      <w:r>
        <w:tab/>
        <w:t>2.</w:t>
      </w:r>
      <w:r>
        <w:tab/>
        <w:t xml:space="preserve">The Commission may dismiss any complaint without a hearing if a hearing is not necessary in the public interest.  </w:t>
      </w:r>
      <w:proofErr w:type="gramStart"/>
      <w:r>
        <w:t>66 Pa.C.S.</w:t>
      </w:r>
      <w:proofErr w:type="gramEnd"/>
      <w:r>
        <w:t xml:space="preserve"> § 703(b).  </w:t>
      </w:r>
    </w:p>
    <w:p w:rsidR="003013AF" w:rsidRDefault="003013AF" w:rsidP="0061217D">
      <w:pPr>
        <w:jc w:val="left"/>
      </w:pPr>
    </w:p>
    <w:p w:rsidR="003013AF" w:rsidRDefault="003013AF" w:rsidP="0061217D">
      <w:pPr>
        <w:jc w:val="left"/>
      </w:pPr>
      <w:r>
        <w:tab/>
      </w:r>
      <w:r>
        <w:tab/>
        <w:t>3.</w:t>
      </w:r>
      <w:r>
        <w:tab/>
      </w:r>
      <w:r w:rsidR="00BC37ED">
        <w:t xml:space="preserve">Further proceedings or a </w:t>
      </w:r>
      <w:r>
        <w:t xml:space="preserve">hearing in this matter </w:t>
      </w:r>
      <w:r w:rsidR="004E6A22">
        <w:t>are</w:t>
      </w:r>
      <w:r>
        <w:t xml:space="preserve"> not necessary in the public interest.</w:t>
      </w:r>
    </w:p>
    <w:p w:rsidR="00C02767" w:rsidRDefault="00C02767" w:rsidP="00C02767">
      <w:pPr>
        <w:jc w:val="left"/>
      </w:pPr>
    </w:p>
    <w:p w:rsidR="003013AF" w:rsidRDefault="003013AF" w:rsidP="00C02767">
      <w:bookmarkStart w:id="1" w:name="_GoBack"/>
      <w:bookmarkEnd w:id="1"/>
      <w:r>
        <w:t>ORDER</w:t>
      </w:r>
    </w:p>
    <w:p w:rsidR="003013AF" w:rsidRDefault="003013AF" w:rsidP="003013AF"/>
    <w:p w:rsidR="0061217D" w:rsidRDefault="0061217D" w:rsidP="003013AF"/>
    <w:p w:rsidR="003013AF" w:rsidRDefault="003013AF" w:rsidP="003013AF">
      <w:pPr>
        <w:jc w:val="left"/>
      </w:pPr>
      <w:r>
        <w:tab/>
      </w:r>
      <w:r>
        <w:tab/>
        <w:t>THEREFORE,</w:t>
      </w:r>
    </w:p>
    <w:p w:rsidR="003013AF" w:rsidRDefault="003013AF" w:rsidP="003013AF">
      <w:pPr>
        <w:jc w:val="left"/>
      </w:pPr>
    </w:p>
    <w:p w:rsidR="003013AF" w:rsidRDefault="003013AF" w:rsidP="003013AF">
      <w:pPr>
        <w:jc w:val="left"/>
      </w:pPr>
      <w:r>
        <w:tab/>
      </w:r>
      <w:r>
        <w:tab/>
        <w:t>IT IS ORDERED:</w:t>
      </w:r>
    </w:p>
    <w:p w:rsidR="003013AF" w:rsidRDefault="003013AF" w:rsidP="003013AF">
      <w:pPr>
        <w:jc w:val="left"/>
      </w:pPr>
    </w:p>
    <w:p w:rsidR="003013AF" w:rsidRDefault="003013AF" w:rsidP="003013AF">
      <w:pPr>
        <w:jc w:val="left"/>
      </w:pPr>
      <w:r>
        <w:tab/>
      </w:r>
      <w:r>
        <w:tab/>
        <w:t>1.</w:t>
      </w:r>
      <w:r>
        <w:tab/>
        <w:t xml:space="preserve">That the request of </w:t>
      </w:r>
      <w:r w:rsidR="00C81F3E">
        <w:t>Mary Gillespie</w:t>
      </w:r>
      <w:r>
        <w:t xml:space="preserve"> to withdraw her </w:t>
      </w:r>
      <w:r w:rsidR="00C81F3E">
        <w:t>F</w:t>
      </w:r>
      <w:r>
        <w:t xml:space="preserve">ormal Complaint against </w:t>
      </w:r>
      <w:r w:rsidR="00C81F3E">
        <w:t>PECO Energy Company</w:t>
      </w:r>
      <w:r>
        <w:t xml:space="preserve"> at </w:t>
      </w:r>
      <w:r w:rsidR="00C81F3E">
        <w:t>Do</w:t>
      </w:r>
      <w:r>
        <w:t xml:space="preserve">cket </w:t>
      </w:r>
      <w:r w:rsidR="00C81F3E">
        <w:t>N</w:t>
      </w:r>
      <w:r>
        <w:t xml:space="preserve">o. </w:t>
      </w:r>
      <w:r w:rsidR="00C81F3E">
        <w:t>C</w:t>
      </w:r>
      <w:r>
        <w:t>-201</w:t>
      </w:r>
      <w:r w:rsidR="0034325B">
        <w:t>5</w:t>
      </w:r>
      <w:r>
        <w:t>-2</w:t>
      </w:r>
      <w:r w:rsidR="00C81F3E">
        <w:t>505980</w:t>
      </w:r>
      <w:r>
        <w:t xml:space="preserve"> is granted.</w:t>
      </w:r>
    </w:p>
    <w:p w:rsidR="003013AF" w:rsidRDefault="003013AF" w:rsidP="003013AF">
      <w:pPr>
        <w:jc w:val="left"/>
      </w:pPr>
    </w:p>
    <w:p w:rsidR="003013AF" w:rsidRDefault="003013AF" w:rsidP="003013AF">
      <w:pPr>
        <w:jc w:val="left"/>
      </w:pPr>
      <w:r>
        <w:tab/>
      </w:r>
      <w:r>
        <w:tab/>
        <w:t>2.</w:t>
      </w:r>
      <w:r>
        <w:tab/>
        <w:t xml:space="preserve">That the Secretary </w:t>
      </w:r>
      <w:proofErr w:type="gramStart"/>
      <w:r>
        <w:t>mark</w:t>
      </w:r>
      <w:proofErr w:type="gramEnd"/>
      <w:r>
        <w:t xml:space="preserve"> this docket closed.</w:t>
      </w:r>
    </w:p>
    <w:p w:rsidR="003013AF" w:rsidRDefault="003013AF" w:rsidP="003013AF">
      <w:pPr>
        <w:jc w:val="left"/>
      </w:pPr>
    </w:p>
    <w:p w:rsidR="003013AF" w:rsidRDefault="003013AF" w:rsidP="003013AF">
      <w:pPr>
        <w:jc w:val="left"/>
      </w:pPr>
    </w:p>
    <w:p w:rsidR="003013AF" w:rsidRPr="0061217D" w:rsidRDefault="003013AF" w:rsidP="003013AF">
      <w:pPr>
        <w:spacing w:line="240" w:lineRule="auto"/>
        <w:jc w:val="left"/>
        <w:rPr>
          <w:u w:val="single"/>
        </w:rPr>
      </w:pPr>
      <w:r>
        <w:t>Dated:</w:t>
      </w:r>
      <w:r>
        <w:tab/>
      </w:r>
      <w:r w:rsidR="00C81F3E" w:rsidRPr="00C81F3E">
        <w:rPr>
          <w:u w:val="single"/>
        </w:rPr>
        <w:t>November 30</w:t>
      </w:r>
      <w:r>
        <w:rPr>
          <w:u w:val="single"/>
        </w:rPr>
        <w:t>, 2015</w:t>
      </w:r>
      <w:r>
        <w:tab/>
      </w:r>
      <w:r>
        <w:tab/>
      </w:r>
      <w:r>
        <w:tab/>
      </w:r>
      <w:r>
        <w:tab/>
      </w:r>
      <w:r>
        <w:tab/>
      </w:r>
      <w:r w:rsidR="0061217D">
        <w:rPr>
          <w:u w:val="single"/>
        </w:rPr>
        <w:tab/>
      </w:r>
      <w:r w:rsidR="0061217D">
        <w:rPr>
          <w:u w:val="single"/>
        </w:rPr>
        <w:tab/>
        <w:t>/s/</w:t>
      </w:r>
      <w:r w:rsidR="0061217D">
        <w:rPr>
          <w:u w:val="single"/>
        </w:rPr>
        <w:tab/>
      </w:r>
      <w:r w:rsidR="0061217D">
        <w:rPr>
          <w:u w:val="single"/>
        </w:rPr>
        <w:tab/>
      </w:r>
      <w:r w:rsidR="0061217D">
        <w:rPr>
          <w:u w:val="single"/>
        </w:rPr>
        <w:tab/>
      </w:r>
    </w:p>
    <w:p w:rsidR="003013AF" w:rsidRDefault="003013AF" w:rsidP="003013AF">
      <w:pPr>
        <w:spacing w:line="240" w:lineRule="auto"/>
        <w:jc w:val="left"/>
      </w:pPr>
      <w:r>
        <w:tab/>
      </w:r>
      <w:r>
        <w:tab/>
      </w:r>
      <w:r>
        <w:tab/>
      </w:r>
      <w:r>
        <w:tab/>
      </w:r>
      <w:r>
        <w:tab/>
      </w:r>
      <w:r>
        <w:tab/>
      </w:r>
      <w:r>
        <w:tab/>
      </w:r>
      <w:r>
        <w:tab/>
      </w:r>
      <w:r w:rsidR="00C81F3E">
        <w:t>Steven K. Haas</w:t>
      </w:r>
    </w:p>
    <w:p w:rsidR="003013AF" w:rsidRDefault="003013AF" w:rsidP="003013AF">
      <w:pPr>
        <w:spacing w:line="240" w:lineRule="auto"/>
        <w:jc w:val="left"/>
      </w:pPr>
      <w:r>
        <w:tab/>
      </w:r>
      <w:r>
        <w:tab/>
      </w:r>
      <w:r>
        <w:tab/>
      </w:r>
      <w:r>
        <w:tab/>
      </w:r>
      <w:r>
        <w:tab/>
      </w:r>
      <w:r>
        <w:tab/>
      </w:r>
      <w:r>
        <w:tab/>
      </w:r>
      <w:r>
        <w:tab/>
        <w:t>Administrative Law Judge</w:t>
      </w:r>
    </w:p>
    <w:sectPr w:rsidR="003013AF" w:rsidSect="003013A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FF" w:rsidRDefault="00F53AFF" w:rsidP="004A19A4">
      <w:pPr>
        <w:spacing w:line="240" w:lineRule="auto"/>
      </w:pPr>
      <w:r>
        <w:separator/>
      </w:r>
    </w:p>
  </w:endnote>
  <w:endnote w:type="continuationSeparator" w:id="0">
    <w:p w:rsidR="00F53AFF" w:rsidRDefault="00F53AFF" w:rsidP="004A1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5398"/>
      <w:docPartObj>
        <w:docPartGallery w:val="Page Numbers (Bottom of Page)"/>
        <w:docPartUnique/>
      </w:docPartObj>
    </w:sdtPr>
    <w:sdtEndPr>
      <w:rPr>
        <w:noProof/>
        <w:sz w:val="20"/>
        <w:szCs w:val="20"/>
      </w:rPr>
    </w:sdtEndPr>
    <w:sdtContent>
      <w:p w:rsidR="0061217D" w:rsidRPr="0061217D" w:rsidRDefault="0061217D">
        <w:pPr>
          <w:pStyle w:val="Footer"/>
          <w:rPr>
            <w:sz w:val="20"/>
            <w:szCs w:val="20"/>
          </w:rPr>
        </w:pPr>
        <w:r w:rsidRPr="0061217D">
          <w:rPr>
            <w:sz w:val="20"/>
            <w:szCs w:val="20"/>
          </w:rPr>
          <w:fldChar w:fldCharType="begin"/>
        </w:r>
        <w:r w:rsidRPr="0061217D">
          <w:rPr>
            <w:sz w:val="20"/>
            <w:szCs w:val="20"/>
          </w:rPr>
          <w:instrText xml:space="preserve"> PAGE   \* MERGEFORMAT </w:instrText>
        </w:r>
        <w:r w:rsidRPr="0061217D">
          <w:rPr>
            <w:sz w:val="20"/>
            <w:szCs w:val="20"/>
          </w:rPr>
          <w:fldChar w:fldCharType="separate"/>
        </w:r>
        <w:r w:rsidR="003D3EA7">
          <w:rPr>
            <w:noProof/>
            <w:sz w:val="20"/>
            <w:szCs w:val="20"/>
          </w:rPr>
          <w:t>5</w:t>
        </w:r>
        <w:r w:rsidRPr="0061217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FF" w:rsidRDefault="00F53AFF" w:rsidP="004A19A4">
      <w:pPr>
        <w:spacing w:line="240" w:lineRule="auto"/>
      </w:pPr>
      <w:r>
        <w:separator/>
      </w:r>
    </w:p>
  </w:footnote>
  <w:footnote w:type="continuationSeparator" w:id="0">
    <w:p w:rsidR="00F53AFF" w:rsidRDefault="00F53AFF" w:rsidP="004A19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A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53C"/>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639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D5E"/>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17D5E"/>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1A25"/>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13AF"/>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7A"/>
    <w:rsid w:val="00333ADD"/>
    <w:rsid w:val="00334F62"/>
    <w:rsid w:val="00336496"/>
    <w:rsid w:val="003364EB"/>
    <w:rsid w:val="00336CE8"/>
    <w:rsid w:val="003425CF"/>
    <w:rsid w:val="0034272B"/>
    <w:rsid w:val="00342BFE"/>
    <w:rsid w:val="0034325B"/>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3033"/>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3EA7"/>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023B"/>
    <w:rsid w:val="00491F39"/>
    <w:rsid w:val="004938B5"/>
    <w:rsid w:val="00493AC3"/>
    <w:rsid w:val="0049422F"/>
    <w:rsid w:val="0049475D"/>
    <w:rsid w:val="0049575D"/>
    <w:rsid w:val="00496D95"/>
    <w:rsid w:val="00496DB8"/>
    <w:rsid w:val="004A11A6"/>
    <w:rsid w:val="004A1729"/>
    <w:rsid w:val="004A19A4"/>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6A22"/>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17D"/>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CBD"/>
    <w:rsid w:val="00736C31"/>
    <w:rsid w:val="0074239D"/>
    <w:rsid w:val="00742CE1"/>
    <w:rsid w:val="0074372C"/>
    <w:rsid w:val="007446D1"/>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6ECF"/>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047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B763E"/>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FC3"/>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433E"/>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D20"/>
    <w:rsid w:val="00B41FA0"/>
    <w:rsid w:val="00B42826"/>
    <w:rsid w:val="00B430FA"/>
    <w:rsid w:val="00B43982"/>
    <w:rsid w:val="00B459AF"/>
    <w:rsid w:val="00B475B6"/>
    <w:rsid w:val="00B47D89"/>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09BD"/>
    <w:rsid w:val="00BA1322"/>
    <w:rsid w:val="00BA25FD"/>
    <w:rsid w:val="00BA2D85"/>
    <w:rsid w:val="00BA3AA7"/>
    <w:rsid w:val="00BA3C3F"/>
    <w:rsid w:val="00BA5CEA"/>
    <w:rsid w:val="00BA690D"/>
    <w:rsid w:val="00BA7612"/>
    <w:rsid w:val="00BB1D36"/>
    <w:rsid w:val="00BB3631"/>
    <w:rsid w:val="00BB3FF6"/>
    <w:rsid w:val="00BB5630"/>
    <w:rsid w:val="00BB6BE1"/>
    <w:rsid w:val="00BC37ED"/>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767"/>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1F3E"/>
    <w:rsid w:val="00C824FE"/>
    <w:rsid w:val="00C833D6"/>
    <w:rsid w:val="00C84CDE"/>
    <w:rsid w:val="00C875C9"/>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40F0"/>
    <w:rsid w:val="00D154A5"/>
    <w:rsid w:val="00D15660"/>
    <w:rsid w:val="00D16E7D"/>
    <w:rsid w:val="00D17731"/>
    <w:rsid w:val="00D20E86"/>
    <w:rsid w:val="00D20FB3"/>
    <w:rsid w:val="00D21DFB"/>
    <w:rsid w:val="00D227C4"/>
    <w:rsid w:val="00D2288B"/>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02A5"/>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A3D"/>
    <w:rsid w:val="00EC0B10"/>
    <w:rsid w:val="00EC33EA"/>
    <w:rsid w:val="00EC3E98"/>
    <w:rsid w:val="00EC41C2"/>
    <w:rsid w:val="00EC4E71"/>
    <w:rsid w:val="00EC62F1"/>
    <w:rsid w:val="00EC6D41"/>
    <w:rsid w:val="00EC79CA"/>
    <w:rsid w:val="00ED03A3"/>
    <w:rsid w:val="00ED0AA7"/>
    <w:rsid w:val="00ED0B24"/>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4C09"/>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3AF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1CE"/>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0053C"/>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9A4"/>
    <w:pPr>
      <w:spacing w:line="240" w:lineRule="auto"/>
    </w:pPr>
    <w:rPr>
      <w:sz w:val="20"/>
      <w:szCs w:val="20"/>
    </w:rPr>
  </w:style>
  <w:style w:type="character" w:customStyle="1" w:styleId="FootnoteTextChar">
    <w:name w:val="Footnote Text Char"/>
    <w:basedOn w:val="DefaultParagraphFont"/>
    <w:link w:val="FootnoteText"/>
    <w:uiPriority w:val="99"/>
    <w:semiHidden/>
    <w:rsid w:val="004A19A4"/>
    <w:rPr>
      <w:sz w:val="20"/>
      <w:szCs w:val="20"/>
    </w:rPr>
  </w:style>
  <w:style w:type="character" w:styleId="FootnoteReference">
    <w:name w:val="footnote reference"/>
    <w:basedOn w:val="DefaultParagraphFont"/>
    <w:uiPriority w:val="99"/>
    <w:semiHidden/>
    <w:unhideWhenUsed/>
    <w:rsid w:val="004A19A4"/>
    <w:rPr>
      <w:vertAlign w:val="superscript"/>
    </w:rPr>
  </w:style>
  <w:style w:type="character" w:customStyle="1" w:styleId="Heading4Char">
    <w:name w:val="Heading 4 Char"/>
    <w:basedOn w:val="DefaultParagraphFont"/>
    <w:link w:val="Heading4"/>
    <w:uiPriority w:val="9"/>
    <w:rsid w:val="0010053C"/>
    <w:rPr>
      <w:rFonts w:eastAsia="Times New Roman"/>
      <w:b/>
      <w:bCs/>
    </w:rPr>
  </w:style>
  <w:style w:type="paragraph" w:styleId="NormalWeb">
    <w:name w:val="Normal (Web)"/>
    <w:basedOn w:val="Normal"/>
    <w:uiPriority w:val="99"/>
    <w:semiHidden/>
    <w:unhideWhenUsed/>
    <w:rsid w:val="0010053C"/>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3013AF"/>
    <w:pPr>
      <w:tabs>
        <w:tab w:val="center" w:pos="4680"/>
        <w:tab w:val="right" w:pos="9360"/>
      </w:tabs>
      <w:spacing w:line="240" w:lineRule="auto"/>
    </w:pPr>
  </w:style>
  <w:style w:type="character" w:customStyle="1" w:styleId="HeaderChar">
    <w:name w:val="Header Char"/>
    <w:basedOn w:val="DefaultParagraphFont"/>
    <w:link w:val="Header"/>
    <w:uiPriority w:val="99"/>
    <w:rsid w:val="003013AF"/>
  </w:style>
  <w:style w:type="paragraph" w:styleId="Footer">
    <w:name w:val="footer"/>
    <w:basedOn w:val="Normal"/>
    <w:link w:val="FooterChar"/>
    <w:uiPriority w:val="99"/>
    <w:unhideWhenUsed/>
    <w:rsid w:val="003013AF"/>
    <w:pPr>
      <w:tabs>
        <w:tab w:val="center" w:pos="4680"/>
        <w:tab w:val="right" w:pos="9360"/>
      </w:tabs>
      <w:spacing w:line="240" w:lineRule="auto"/>
    </w:pPr>
  </w:style>
  <w:style w:type="character" w:customStyle="1" w:styleId="FooterChar">
    <w:name w:val="Footer Char"/>
    <w:basedOn w:val="DefaultParagraphFont"/>
    <w:link w:val="Footer"/>
    <w:uiPriority w:val="99"/>
    <w:rsid w:val="00301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0053C"/>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9A4"/>
    <w:pPr>
      <w:spacing w:line="240" w:lineRule="auto"/>
    </w:pPr>
    <w:rPr>
      <w:sz w:val="20"/>
      <w:szCs w:val="20"/>
    </w:rPr>
  </w:style>
  <w:style w:type="character" w:customStyle="1" w:styleId="FootnoteTextChar">
    <w:name w:val="Footnote Text Char"/>
    <w:basedOn w:val="DefaultParagraphFont"/>
    <w:link w:val="FootnoteText"/>
    <w:uiPriority w:val="99"/>
    <w:semiHidden/>
    <w:rsid w:val="004A19A4"/>
    <w:rPr>
      <w:sz w:val="20"/>
      <w:szCs w:val="20"/>
    </w:rPr>
  </w:style>
  <w:style w:type="character" w:styleId="FootnoteReference">
    <w:name w:val="footnote reference"/>
    <w:basedOn w:val="DefaultParagraphFont"/>
    <w:uiPriority w:val="99"/>
    <w:semiHidden/>
    <w:unhideWhenUsed/>
    <w:rsid w:val="004A19A4"/>
    <w:rPr>
      <w:vertAlign w:val="superscript"/>
    </w:rPr>
  </w:style>
  <w:style w:type="character" w:customStyle="1" w:styleId="Heading4Char">
    <w:name w:val="Heading 4 Char"/>
    <w:basedOn w:val="DefaultParagraphFont"/>
    <w:link w:val="Heading4"/>
    <w:uiPriority w:val="9"/>
    <w:rsid w:val="0010053C"/>
    <w:rPr>
      <w:rFonts w:eastAsia="Times New Roman"/>
      <w:b/>
      <w:bCs/>
    </w:rPr>
  </w:style>
  <w:style w:type="paragraph" w:styleId="NormalWeb">
    <w:name w:val="Normal (Web)"/>
    <w:basedOn w:val="Normal"/>
    <w:uiPriority w:val="99"/>
    <w:semiHidden/>
    <w:unhideWhenUsed/>
    <w:rsid w:val="0010053C"/>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3013AF"/>
    <w:pPr>
      <w:tabs>
        <w:tab w:val="center" w:pos="4680"/>
        <w:tab w:val="right" w:pos="9360"/>
      </w:tabs>
      <w:spacing w:line="240" w:lineRule="auto"/>
    </w:pPr>
  </w:style>
  <w:style w:type="character" w:customStyle="1" w:styleId="HeaderChar">
    <w:name w:val="Header Char"/>
    <w:basedOn w:val="DefaultParagraphFont"/>
    <w:link w:val="Header"/>
    <w:uiPriority w:val="99"/>
    <w:rsid w:val="003013AF"/>
  </w:style>
  <w:style w:type="paragraph" w:styleId="Footer">
    <w:name w:val="footer"/>
    <w:basedOn w:val="Normal"/>
    <w:link w:val="FooterChar"/>
    <w:uiPriority w:val="99"/>
    <w:unhideWhenUsed/>
    <w:rsid w:val="003013AF"/>
    <w:pPr>
      <w:tabs>
        <w:tab w:val="center" w:pos="4680"/>
        <w:tab w:val="right" w:pos="9360"/>
      </w:tabs>
      <w:spacing w:line="240" w:lineRule="auto"/>
    </w:pPr>
  </w:style>
  <w:style w:type="character" w:customStyle="1" w:styleId="FooterChar">
    <w:name w:val="Footer Char"/>
    <w:basedOn w:val="DefaultParagraphFont"/>
    <w:link w:val="Footer"/>
    <w:uiPriority w:val="99"/>
    <w:rsid w:val="0030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0930">
      <w:bodyDiv w:val="1"/>
      <w:marLeft w:val="0"/>
      <w:marRight w:val="0"/>
      <w:marTop w:val="0"/>
      <w:marBottom w:val="0"/>
      <w:divBdr>
        <w:top w:val="none" w:sz="0" w:space="0" w:color="auto"/>
        <w:left w:val="none" w:sz="0" w:space="0" w:color="auto"/>
        <w:bottom w:val="none" w:sz="0" w:space="0" w:color="auto"/>
        <w:right w:val="none" w:sz="0" w:space="0" w:color="auto"/>
      </w:divBdr>
      <w:divsChild>
        <w:div w:id="140541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B0EE-9F35-490D-B75C-AAB84A2F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8</cp:revision>
  <dcterms:created xsi:type="dcterms:W3CDTF">2015-12-02T15:37:00Z</dcterms:created>
  <dcterms:modified xsi:type="dcterms:W3CDTF">2015-12-03T19:24:00Z</dcterms:modified>
</cp:coreProperties>
</file>