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C7" w:rsidRPr="00AC0CAA" w:rsidRDefault="009560C7" w:rsidP="0048673C">
      <w:pPr>
        <w:jc w:val="center"/>
        <w:rPr>
          <w:rFonts w:ascii="Times New Roman" w:hAnsi="Times New Roman" w:cs="Times New Roman"/>
          <w:b/>
        </w:rPr>
      </w:pPr>
      <w:r w:rsidRPr="00AC0CAA">
        <w:rPr>
          <w:rFonts w:ascii="Times New Roman" w:hAnsi="Times New Roman" w:cs="Times New Roman"/>
          <w:b/>
        </w:rPr>
        <w:t>BEFORE THE</w:t>
      </w:r>
    </w:p>
    <w:p w:rsidR="009560C7" w:rsidRPr="00AC0CAA" w:rsidRDefault="009560C7" w:rsidP="0048673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560C7" w:rsidRPr="00AC0CAA" w:rsidRDefault="009560C7" w:rsidP="0048673C">
      <w:pPr>
        <w:tabs>
          <w:tab w:val="left" w:pos="-720"/>
        </w:tabs>
        <w:suppressAutoHyphens/>
        <w:ind w:firstLine="1440"/>
        <w:rPr>
          <w:rFonts w:ascii="Times New Roman" w:hAnsi="Times New Roman" w:cs="Times New Roman"/>
          <w:spacing w:val="-3"/>
        </w:rPr>
      </w:pPr>
    </w:p>
    <w:p w:rsidR="009560C7" w:rsidRDefault="009560C7" w:rsidP="0048673C">
      <w:pPr>
        <w:tabs>
          <w:tab w:val="left" w:pos="-720"/>
        </w:tabs>
        <w:suppressAutoHyphens/>
        <w:ind w:firstLine="1440"/>
        <w:rPr>
          <w:rFonts w:ascii="Times New Roman" w:hAnsi="Times New Roman" w:cs="Times New Roman"/>
          <w:spacing w:val="-3"/>
        </w:rPr>
      </w:pPr>
    </w:p>
    <w:p w:rsidR="009560C7" w:rsidRPr="00AC0CAA" w:rsidRDefault="009560C7" w:rsidP="0048673C">
      <w:pPr>
        <w:tabs>
          <w:tab w:val="left" w:pos="-720"/>
        </w:tabs>
        <w:suppressAutoHyphens/>
        <w:ind w:firstLine="1440"/>
        <w:rPr>
          <w:rFonts w:ascii="Times New Roman" w:hAnsi="Times New Roman" w:cs="Times New Roman"/>
          <w:spacing w:val="-3"/>
        </w:rPr>
      </w:pPr>
    </w:p>
    <w:p w:rsidR="009560C7" w:rsidRPr="00AC0CAA" w:rsidRDefault="009560C7" w:rsidP="0048673C">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Esam</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Maaitah</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560C7" w:rsidRPr="00AC0CAA" w:rsidRDefault="009560C7" w:rsidP="0048673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560C7" w:rsidRPr="00AC0CAA" w:rsidRDefault="009560C7" w:rsidP="0048673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F-2015-2482417</w:t>
      </w:r>
    </w:p>
    <w:p w:rsidR="009560C7" w:rsidRPr="00AC0CAA" w:rsidRDefault="009560C7" w:rsidP="0048673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560C7" w:rsidRDefault="009560C7" w:rsidP="0048673C">
      <w:pPr>
        <w:tabs>
          <w:tab w:val="left" w:pos="-720"/>
          <w:tab w:val="left" w:pos="5040"/>
        </w:tabs>
        <w:suppressAutoHyphens/>
        <w:jc w:val="both"/>
        <w:rPr>
          <w:rFonts w:ascii="Times New Roman" w:hAnsi="Times New Roman" w:cs="Times New Roman"/>
          <w:spacing w:val="-3"/>
        </w:rPr>
      </w:pPr>
      <w:r w:rsidRPr="00A810CB">
        <w:rPr>
          <w:rFonts w:ascii="Times New Roman" w:hAnsi="Times New Roman" w:cs="Times New Roman"/>
          <w:spacing w:val="-3"/>
        </w:rPr>
        <w:t>Philadelphia Gas Works</w:t>
      </w:r>
      <w:r>
        <w:rPr>
          <w:rFonts w:ascii="Times New Roman" w:hAnsi="Times New Roman" w:cs="Times New Roman"/>
          <w:spacing w:val="-3"/>
        </w:rPr>
        <w:tab/>
        <w:t>:</w:t>
      </w:r>
    </w:p>
    <w:p w:rsidR="001F1B94" w:rsidRDefault="001F1B94" w:rsidP="0048673C">
      <w:pPr>
        <w:tabs>
          <w:tab w:val="left" w:pos="-720"/>
          <w:tab w:val="left" w:pos="5040"/>
        </w:tabs>
        <w:suppressAutoHyphens/>
        <w:jc w:val="both"/>
        <w:rPr>
          <w:rFonts w:ascii="Times New Roman" w:hAnsi="Times New Roman" w:cs="Times New Roman"/>
          <w:spacing w:val="-3"/>
        </w:rPr>
      </w:pPr>
    </w:p>
    <w:p w:rsidR="00711582" w:rsidRDefault="00711582" w:rsidP="0048673C">
      <w:pPr>
        <w:tabs>
          <w:tab w:val="left" w:pos="-720"/>
          <w:tab w:val="left" w:pos="5040"/>
        </w:tabs>
        <w:suppressAutoHyphens/>
        <w:jc w:val="both"/>
        <w:rPr>
          <w:rFonts w:ascii="Times New Roman" w:hAnsi="Times New Roman" w:cs="Times New Roman"/>
          <w:spacing w:val="-3"/>
        </w:rPr>
      </w:pPr>
    </w:p>
    <w:p w:rsidR="00711582" w:rsidRPr="00AC0CAA" w:rsidRDefault="00711582" w:rsidP="0048673C">
      <w:pPr>
        <w:tabs>
          <w:tab w:val="left" w:pos="-720"/>
          <w:tab w:val="left" w:pos="5040"/>
        </w:tabs>
        <w:suppressAutoHyphens/>
        <w:jc w:val="both"/>
        <w:rPr>
          <w:rFonts w:ascii="Times New Roman" w:hAnsi="Times New Roman" w:cs="Times New Roman"/>
          <w:spacing w:val="-3"/>
        </w:rPr>
      </w:pPr>
    </w:p>
    <w:p w:rsidR="00415987" w:rsidRPr="00415987" w:rsidRDefault="00415987" w:rsidP="0048673C">
      <w:pPr>
        <w:autoSpaceDE/>
        <w:autoSpaceDN/>
        <w:jc w:val="center"/>
        <w:rPr>
          <w:rFonts w:ascii="Times New Roman" w:eastAsia="Calibri" w:hAnsi="Times New Roman" w:cs="Times New Roman"/>
        </w:rPr>
      </w:pPr>
      <w:r w:rsidRPr="00415987">
        <w:rPr>
          <w:rFonts w:ascii="Times New Roman" w:eastAsia="Calibri" w:hAnsi="Times New Roman" w:cs="Times New Roman"/>
          <w:b/>
          <w:bCs/>
          <w:u w:val="single"/>
        </w:rPr>
        <w:t>INITIAL DECISION</w:t>
      </w:r>
    </w:p>
    <w:p w:rsidR="00415987" w:rsidRPr="00415987" w:rsidRDefault="00415987" w:rsidP="0048673C">
      <w:pPr>
        <w:autoSpaceDE/>
        <w:autoSpaceDN/>
        <w:jc w:val="center"/>
        <w:rPr>
          <w:rFonts w:ascii="Times New Roman" w:eastAsia="Calibri" w:hAnsi="Times New Roman" w:cs="Times New Roman"/>
        </w:rPr>
      </w:pPr>
    </w:p>
    <w:p w:rsidR="00415987" w:rsidRPr="00415987" w:rsidRDefault="00415987" w:rsidP="0048673C">
      <w:pPr>
        <w:autoSpaceDE/>
        <w:autoSpaceDN/>
        <w:jc w:val="center"/>
        <w:rPr>
          <w:rFonts w:ascii="Times New Roman" w:eastAsia="Calibri" w:hAnsi="Times New Roman" w:cs="Times New Roman"/>
        </w:rPr>
      </w:pPr>
    </w:p>
    <w:p w:rsidR="00415987" w:rsidRPr="00415987" w:rsidRDefault="00415987" w:rsidP="0048673C">
      <w:pPr>
        <w:autoSpaceDE/>
        <w:autoSpaceDN/>
        <w:jc w:val="center"/>
        <w:rPr>
          <w:rFonts w:ascii="Times New Roman" w:eastAsia="Calibri" w:hAnsi="Times New Roman" w:cs="Times New Roman"/>
        </w:rPr>
      </w:pPr>
      <w:r w:rsidRPr="00415987">
        <w:rPr>
          <w:rFonts w:ascii="Times New Roman" w:eastAsia="Calibri" w:hAnsi="Times New Roman" w:cs="Times New Roman"/>
        </w:rPr>
        <w:t>Before</w:t>
      </w:r>
    </w:p>
    <w:p w:rsidR="00415987" w:rsidRPr="00415987" w:rsidRDefault="00415987" w:rsidP="0048673C">
      <w:pPr>
        <w:autoSpaceDE/>
        <w:autoSpaceDN/>
        <w:jc w:val="center"/>
        <w:rPr>
          <w:rFonts w:ascii="Times New Roman" w:eastAsia="Calibri" w:hAnsi="Times New Roman" w:cs="Times New Roman"/>
        </w:rPr>
      </w:pPr>
      <w:r w:rsidRPr="00415987">
        <w:rPr>
          <w:rFonts w:ascii="Times New Roman" w:eastAsia="Calibri" w:hAnsi="Times New Roman" w:cs="Times New Roman"/>
        </w:rPr>
        <w:t>Rebecca Waldemar</w:t>
      </w:r>
    </w:p>
    <w:p w:rsidR="00415987" w:rsidRPr="00415987" w:rsidRDefault="00415987" w:rsidP="0048673C">
      <w:pPr>
        <w:autoSpaceDE/>
        <w:autoSpaceDN/>
        <w:jc w:val="center"/>
        <w:rPr>
          <w:rFonts w:ascii="Times New Roman" w:eastAsia="Calibri" w:hAnsi="Times New Roman" w:cs="Times New Roman"/>
        </w:rPr>
      </w:pPr>
      <w:r w:rsidRPr="00415987">
        <w:rPr>
          <w:rFonts w:ascii="Times New Roman" w:eastAsia="Calibri" w:hAnsi="Times New Roman" w:cs="Times New Roman"/>
        </w:rPr>
        <w:t>Special Agent</w:t>
      </w:r>
    </w:p>
    <w:p w:rsidR="00415987" w:rsidRPr="00415987" w:rsidRDefault="00415987" w:rsidP="0048673C">
      <w:pPr>
        <w:autoSpaceDE/>
        <w:autoSpaceDN/>
        <w:jc w:val="center"/>
        <w:rPr>
          <w:rFonts w:ascii="Times New Roman" w:eastAsia="Calibri" w:hAnsi="Times New Roman" w:cs="Times New Roman"/>
        </w:rPr>
      </w:pPr>
    </w:p>
    <w:p w:rsidR="00415987" w:rsidRPr="00415987" w:rsidRDefault="00415987" w:rsidP="0048673C">
      <w:pPr>
        <w:autoSpaceDE/>
        <w:autoSpaceDN/>
        <w:jc w:val="center"/>
        <w:rPr>
          <w:rFonts w:ascii="Times New Roman" w:eastAsia="Calibri" w:hAnsi="Times New Roman" w:cs="Times New Roman"/>
          <w:u w:val="single"/>
        </w:rPr>
      </w:pPr>
    </w:p>
    <w:p w:rsidR="00415987" w:rsidRPr="00415987" w:rsidRDefault="00415987" w:rsidP="0048673C">
      <w:pPr>
        <w:autoSpaceDE/>
        <w:autoSpaceDN/>
        <w:jc w:val="center"/>
        <w:rPr>
          <w:rFonts w:ascii="Times New Roman" w:eastAsia="Calibri" w:hAnsi="Times New Roman" w:cs="Times New Roman"/>
        </w:rPr>
      </w:pPr>
      <w:r w:rsidRPr="00415987">
        <w:rPr>
          <w:rFonts w:ascii="Times New Roman" w:eastAsia="Calibri" w:hAnsi="Times New Roman" w:cs="Times New Roman"/>
          <w:u w:val="single"/>
        </w:rPr>
        <w:t>INTRODUCTION</w:t>
      </w:r>
    </w:p>
    <w:p w:rsidR="00415987" w:rsidRPr="00415987" w:rsidRDefault="00415987" w:rsidP="0048673C">
      <w:pPr>
        <w:autoSpaceDE/>
        <w:autoSpaceDN/>
        <w:jc w:val="center"/>
        <w:rPr>
          <w:rFonts w:ascii="Times New Roman" w:eastAsia="Calibri" w:hAnsi="Times New Roman" w:cs="Times New Roman"/>
          <w:u w:val="single"/>
        </w:rPr>
      </w:pPr>
    </w:p>
    <w:p w:rsidR="00415987" w:rsidRPr="00415987" w:rsidRDefault="00415987" w:rsidP="0048673C">
      <w:pPr>
        <w:autoSpaceDE/>
        <w:autoSpaceDN/>
        <w:spacing w:line="360" w:lineRule="auto"/>
        <w:jc w:val="center"/>
        <w:rPr>
          <w:rFonts w:ascii="Times New Roman" w:eastAsia="Calibri" w:hAnsi="Times New Roman" w:cs="Times New Roman"/>
        </w:rPr>
      </w:pPr>
    </w:p>
    <w:p w:rsidR="00415987" w:rsidRPr="00415987" w:rsidRDefault="00415987" w:rsidP="00702E97">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The customer filed this Complaint to appeal the payment arrangement issued by the Commission’s Bureau of Consumer Services (BCS).  This decision grants the customer’s request for a payment arrangement.</w:t>
      </w:r>
    </w:p>
    <w:p w:rsidR="00415987" w:rsidRPr="00415987" w:rsidRDefault="00415987" w:rsidP="00702E97">
      <w:pPr>
        <w:autoSpaceDE/>
        <w:autoSpaceDN/>
        <w:spacing w:line="360" w:lineRule="auto"/>
        <w:ind w:firstLine="1440"/>
        <w:rPr>
          <w:rFonts w:ascii="Times New Roman" w:eastAsia="Calibri" w:hAnsi="Times New Roman" w:cs="Times New Roman"/>
        </w:rPr>
      </w:pPr>
    </w:p>
    <w:p w:rsidR="00415987" w:rsidRPr="00415987" w:rsidRDefault="00415987" w:rsidP="00702E97">
      <w:pPr>
        <w:autoSpaceDE/>
        <w:autoSpaceDN/>
        <w:spacing w:line="360" w:lineRule="auto"/>
        <w:jc w:val="center"/>
        <w:rPr>
          <w:rFonts w:ascii="Times New Roman" w:eastAsia="Calibri" w:hAnsi="Times New Roman" w:cs="Times New Roman"/>
        </w:rPr>
      </w:pPr>
      <w:r w:rsidRPr="00415987">
        <w:rPr>
          <w:rFonts w:ascii="Times New Roman" w:eastAsia="Calibri" w:hAnsi="Times New Roman" w:cs="Times New Roman"/>
          <w:u w:val="single"/>
        </w:rPr>
        <w:t>HISTORY OF THE PROCEEDING</w:t>
      </w:r>
    </w:p>
    <w:p w:rsidR="00415987" w:rsidRPr="00415987" w:rsidRDefault="00415987" w:rsidP="00702E97">
      <w:pPr>
        <w:autoSpaceDE/>
        <w:autoSpaceDN/>
        <w:spacing w:line="360" w:lineRule="auto"/>
        <w:rPr>
          <w:rFonts w:ascii="Times New Roman" w:eastAsia="Calibri" w:hAnsi="Times New Roman" w:cs="Times New Roman"/>
        </w:rPr>
      </w:pPr>
    </w:p>
    <w:p w:rsidR="00415987" w:rsidRPr="00415987" w:rsidRDefault="00415987" w:rsidP="00702E97">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 xml:space="preserve">On </w:t>
      </w:r>
      <w:r>
        <w:rPr>
          <w:rFonts w:ascii="Times New Roman" w:eastAsia="Calibri" w:hAnsi="Times New Roman" w:cs="Times New Roman"/>
        </w:rPr>
        <w:t>May 11</w:t>
      </w:r>
      <w:r w:rsidRPr="00415987">
        <w:rPr>
          <w:rFonts w:ascii="Times New Roman" w:eastAsia="Calibri" w:hAnsi="Times New Roman" w:cs="Times New Roman"/>
        </w:rPr>
        <w:t xml:space="preserve">, 2015, </w:t>
      </w:r>
      <w:r>
        <w:rPr>
          <w:rFonts w:ascii="Times New Roman" w:eastAsia="Calibri" w:hAnsi="Times New Roman" w:cs="Times New Roman"/>
        </w:rPr>
        <w:t>Esam Maaitah</w:t>
      </w:r>
      <w:r w:rsidRPr="00415987">
        <w:rPr>
          <w:rFonts w:ascii="Times New Roman" w:eastAsia="Calibri" w:hAnsi="Times New Roman" w:cs="Times New Roman"/>
        </w:rPr>
        <w:t xml:space="preserve"> (Complainant) filed a formal Complaint with the Pennsylvania Public Utility Commission against </w:t>
      </w:r>
      <w:r>
        <w:rPr>
          <w:rFonts w:ascii="Times New Roman" w:eastAsia="Calibri" w:hAnsi="Times New Roman" w:cs="Times New Roman"/>
        </w:rPr>
        <w:t>Philadelphia Gas Works</w:t>
      </w:r>
      <w:r w:rsidRPr="00415987">
        <w:rPr>
          <w:rFonts w:ascii="Times New Roman" w:eastAsia="Calibri" w:hAnsi="Times New Roman" w:cs="Times New Roman"/>
        </w:rPr>
        <w:t xml:space="preserve"> (</w:t>
      </w:r>
      <w:r>
        <w:rPr>
          <w:rFonts w:ascii="Times New Roman" w:eastAsia="Calibri" w:hAnsi="Times New Roman" w:cs="Times New Roman"/>
        </w:rPr>
        <w:t xml:space="preserve">PGW or </w:t>
      </w:r>
      <w:r w:rsidRPr="00415987">
        <w:rPr>
          <w:rFonts w:ascii="Times New Roman" w:eastAsia="Calibri" w:hAnsi="Times New Roman" w:cs="Times New Roman"/>
        </w:rPr>
        <w:t>Respondent) which alleged</w:t>
      </w:r>
      <w:r>
        <w:rPr>
          <w:rFonts w:ascii="Times New Roman" w:eastAsia="Calibri" w:hAnsi="Times New Roman" w:cs="Times New Roman"/>
        </w:rPr>
        <w:t xml:space="preserve"> that he was low income and requested a payment arrangement</w:t>
      </w:r>
      <w:r w:rsidRPr="00415987">
        <w:rPr>
          <w:rFonts w:ascii="Times New Roman" w:eastAsia="Calibri" w:hAnsi="Times New Roman" w:cs="Times New Roman"/>
        </w:rPr>
        <w:t xml:space="preserve">.  </w:t>
      </w:r>
      <w:r w:rsidR="00DD0EE1">
        <w:rPr>
          <w:rFonts w:ascii="Times New Roman" w:eastAsia="Calibri" w:hAnsi="Times New Roman" w:cs="Times New Roman"/>
        </w:rPr>
        <w:t xml:space="preserve">This Complaint is a timely appeal of a BCS decision issued on March 30, 2015. </w:t>
      </w:r>
      <w:r w:rsidRPr="00415987">
        <w:rPr>
          <w:rFonts w:ascii="Times New Roman" w:eastAsia="Calibri" w:hAnsi="Times New Roman" w:cs="Times New Roman"/>
        </w:rPr>
        <w:t xml:space="preserve"> On </w:t>
      </w:r>
      <w:r w:rsidR="008D1946">
        <w:rPr>
          <w:rFonts w:ascii="Times New Roman" w:eastAsia="Calibri" w:hAnsi="Times New Roman" w:cs="Times New Roman"/>
        </w:rPr>
        <w:t>June 4</w:t>
      </w:r>
      <w:r w:rsidRPr="00415987">
        <w:rPr>
          <w:rFonts w:ascii="Times New Roman" w:eastAsia="Calibri" w:hAnsi="Times New Roman" w:cs="Times New Roman"/>
        </w:rPr>
        <w:t xml:space="preserve">, 2015, </w:t>
      </w:r>
      <w:r w:rsidR="008D1946">
        <w:rPr>
          <w:rFonts w:ascii="Times New Roman" w:eastAsia="Calibri" w:hAnsi="Times New Roman" w:cs="Times New Roman"/>
        </w:rPr>
        <w:t>PGW</w:t>
      </w:r>
      <w:r w:rsidRPr="00415987">
        <w:rPr>
          <w:rFonts w:ascii="Times New Roman" w:eastAsia="Calibri" w:hAnsi="Times New Roman" w:cs="Times New Roman"/>
        </w:rPr>
        <w:t xml:space="preserve"> filed an Answer to the Complaint.  In </w:t>
      </w:r>
      <w:r w:rsidR="008D1946">
        <w:rPr>
          <w:rFonts w:ascii="Times New Roman" w:eastAsia="Calibri" w:hAnsi="Times New Roman" w:cs="Times New Roman"/>
        </w:rPr>
        <w:t>its Answer, PGW averred that the Complainant had a p</w:t>
      </w:r>
      <w:r w:rsidR="00826487">
        <w:rPr>
          <w:rFonts w:ascii="Times New Roman" w:eastAsia="Calibri" w:hAnsi="Times New Roman" w:cs="Times New Roman"/>
        </w:rPr>
        <w:t>ast due balance</w:t>
      </w:r>
      <w:r w:rsidR="008D1946">
        <w:rPr>
          <w:rFonts w:ascii="Times New Roman" w:eastAsia="Calibri" w:hAnsi="Times New Roman" w:cs="Times New Roman"/>
        </w:rPr>
        <w:t xml:space="preserve"> of $2,200.91 and that</w:t>
      </w:r>
      <w:r w:rsidR="00DD0EE1">
        <w:rPr>
          <w:rFonts w:ascii="Times New Roman" w:eastAsia="Calibri" w:hAnsi="Times New Roman" w:cs="Times New Roman"/>
        </w:rPr>
        <w:t xml:space="preserve"> he had a history of two broken</w:t>
      </w:r>
      <w:r w:rsidR="008D1946">
        <w:rPr>
          <w:rFonts w:ascii="Times New Roman" w:eastAsia="Calibri" w:hAnsi="Times New Roman" w:cs="Times New Roman"/>
        </w:rPr>
        <w:t xml:space="preserve"> company issued payment arrangements</w:t>
      </w:r>
      <w:r w:rsidRPr="00415987">
        <w:rPr>
          <w:rFonts w:ascii="Times New Roman" w:eastAsia="Calibri" w:hAnsi="Times New Roman" w:cs="Times New Roman"/>
        </w:rPr>
        <w:t xml:space="preserve">.  A Telephone Hearing Notice dated </w:t>
      </w:r>
      <w:r w:rsidR="008D1946">
        <w:rPr>
          <w:rFonts w:ascii="Times New Roman" w:eastAsia="Calibri" w:hAnsi="Times New Roman" w:cs="Times New Roman"/>
        </w:rPr>
        <w:t>August 18</w:t>
      </w:r>
      <w:r w:rsidRPr="00415987">
        <w:rPr>
          <w:rFonts w:ascii="Times New Roman" w:eastAsia="Calibri" w:hAnsi="Times New Roman" w:cs="Times New Roman"/>
        </w:rPr>
        <w:t xml:space="preserve">, 2015, advised the parties that an </w:t>
      </w:r>
      <w:r w:rsidRPr="00415987">
        <w:rPr>
          <w:rFonts w:ascii="Times New Roman" w:eastAsia="Calibri" w:hAnsi="Times New Roman" w:cs="Times New Roman"/>
        </w:rPr>
        <w:lastRenderedPageBreak/>
        <w:t xml:space="preserve">initial telephonic hearing was scheduled for Monday, </w:t>
      </w:r>
      <w:r w:rsidR="008D1946">
        <w:rPr>
          <w:rFonts w:ascii="Times New Roman" w:eastAsia="Calibri" w:hAnsi="Times New Roman" w:cs="Times New Roman"/>
        </w:rPr>
        <w:t>September 14</w:t>
      </w:r>
      <w:r w:rsidRPr="00415987">
        <w:rPr>
          <w:rFonts w:ascii="Times New Roman" w:eastAsia="Calibri" w:hAnsi="Times New Roman" w:cs="Times New Roman"/>
        </w:rPr>
        <w:t>, 2015, at 10:00 a.m.</w:t>
      </w:r>
      <w:r w:rsidR="004406E9">
        <w:rPr>
          <w:rStyle w:val="FootnoteReference"/>
          <w:rFonts w:ascii="Times New Roman" w:eastAsia="Calibri" w:hAnsi="Times New Roman" w:cs="Times New Roman"/>
        </w:rPr>
        <w:footnoteReference w:id="1"/>
      </w:r>
      <w:r w:rsidRPr="00415987">
        <w:rPr>
          <w:rFonts w:ascii="Times New Roman" w:eastAsia="Calibri" w:hAnsi="Times New Roman" w:cs="Times New Roman"/>
        </w:rPr>
        <w:t xml:space="preserve">  The case was assigned to me, pursuant to 52 Pa.</w:t>
      </w:r>
      <w:r w:rsidR="008D1946">
        <w:rPr>
          <w:rFonts w:ascii="Times New Roman" w:eastAsia="Calibri" w:hAnsi="Times New Roman" w:cs="Times New Roman"/>
        </w:rPr>
        <w:t xml:space="preserve"> </w:t>
      </w:r>
      <w:r w:rsidRPr="00415987">
        <w:rPr>
          <w:rFonts w:ascii="Times New Roman" w:eastAsia="Calibri" w:hAnsi="Times New Roman" w:cs="Times New Roman"/>
        </w:rPr>
        <w:t>Code § 56.174.</w:t>
      </w:r>
    </w:p>
    <w:p w:rsidR="00415987" w:rsidRPr="00415987" w:rsidRDefault="00415987" w:rsidP="0048673C">
      <w:pPr>
        <w:autoSpaceDE/>
        <w:autoSpaceDN/>
        <w:spacing w:line="360" w:lineRule="auto"/>
        <w:rPr>
          <w:rFonts w:ascii="Times New Roman" w:eastAsia="Calibri" w:hAnsi="Times New Roman" w:cs="Times New Roman"/>
        </w:rPr>
      </w:pPr>
    </w:p>
    <w:p w:rsidR="00415987" w:rsidRPr="00415987" w:rsidRDefault="00415987" w:rsidP="0048673C">
      <w:pPr>
        <w:autoSpaceDE/>
        <w:autoSpaceDN/>
        <w:spacing w:line="360" w:lineRule="auto"/>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t xml:space="preserve">A Prehearing Order dated </w:t>
      </w:r>
      <w:r w:rsidR="00AA2213">
        <w:rPr>
          <w:rFonts w:ascii="Times New Roman" w:eastAsia="Calibri" w:hAnsi="Times New Roman" w:cs="Times New Roman"/>
        </w:rPr>
        <w:t>August 25</w:t>
      </w:r>
      <w:r w:rsidRPr="00415987">
        <w:rPr>
          <w:rFonts w:ascii="Times New Roman" w:eastAsia="Calibri" w:hAnsi="Times New Roman" w:cs="Times New Roman"/>
        </w:rPr>
        <w:t>, 2015, advi</w:t>
      </w:r>
      <w:r w:rsidR="00702E97">
        <w:rPr>
          <w:rFonts w:ascii="Times New Roman" w:eastAsia="Calibri" w:hAnsi="Times New Roman" w:cs="Times New Roman"/>
        </w:rPr>
        <w:t>sed the parties of the date and </w:t>
      </w:r>
      <w:r w:rsidRPr="00415987">
        <w:rPr>
          <w:rFonts w:ascii="Times New Roman" w:eastAsia="Calibri" w:hAnsi="Times New Roman" w:cs="Times New Roman"/>
        </w:rPr>
        <w:t>time of the scheduled hearing, and informed them of the procedures applicable to this proceeding.</w:t>
      </w:r>
      <w:r w:rsidR="00AA2213">
        <w:rPr>
          <w:rFonts w:ascii="Times New Roman" w:eastAsia="Calibri" w:hAnsi="Times New Roman" w:cs="Times New Roman"/>
        </w:rPr>
        <w:t xml:space="preserve">  On August 14, 2015, PGW</w:t>
      </w:r>
      <w:r w:rsidRPr="00415987">
        <w:rPr>
          <w:rFonts w:ascii="Times New Roman" w:eastAsia="Calibri" w:hAnsi="Times New Roman" w:cs="Times New Roman"/>
        </w:rPr>
        <w:t xml:space="preserve"> submitted, as exhibits, a</w:t>
      </w:r>
      <w:r w:rsidR="00826487">
        <w:rPr>
          <w:rFonts w:ascii="Times New Roman" w:eastAsia="Calibri" w:hAnsi="Times New Roman" w:cs="Times New Roman"/>
        </w:rPr>
        <w:t xml:space="preserve"> statement of account (</w:t>
      </w:r>
      <w:r w:rsidR="00DD0EE1">
        <w:rPr>
          <w:rFonts w:ascii="Times New Roman" w:eastAsia="Calibri" w:hAnsi="Times New Roman" w:cs="Times New Roman"/>
        </w:rPr>
        <w:t>E</w:t>
      </w:r>
      <w:r w:rsidR="00702E97">
        <w:rPr>
          <w:rFonts w:ascii="Times New Roman" w:eastAsia="Calibri" w:hAnsi="Times New Roman" w:cs="Times New Roman"/>
        </w:rPr>
        <w:t>xhibit </w:t>
      </w:r>
      <w:r w:rsidR="00AA2213">
        <w:rPr>
          <w:rFonts w:ascii="Times New Roman" w:eastAsia="Calibri" w:hAnsi="Times New Roman" w:cs="Times New Roman"/>
        </w:rPr>
        <w:t>1</w:t>
      </w:r>
      <w:r w:rsidR="00826487">
        <w:rPr>
          <w:rFonts w:ascii="Times New Roman" w:eastAsia="Calibri" w:hAnsi="Times New Roman" w:cs="Times New Roman"/>
        </w:rPr>
        <w:t>)</w:t>
      </w:r>
      <w:r w:rsidR="00AA2213">
        <w:rPr>
          <w:rFonts w:ascii="Times New Roman" w:eastAsia="Calibri" w:hAnsi="Times New Roman" w:cs="Times New Roman"/>
        </w:rPr>
        <w:t>; a statement of n</w:t>
      </w:r>
      <w:r w:rsidR="00826487">
        <w:rPr>
          <w:rFonts w:ascii="Times New Roman" w:eastAsia="Calibri" w:hAnsi="Times New Roman" w:cs="Times New Roman"/>
        </w:rPr>
        <w:t>egotiated payment arrangements (</w:t>
      </w:r>
      <w:r w:rsidR="00DD0EE1">
        <w:rPr>
          <w:rFonts w:ascii="Times New Roman" w:eastAsia="Calibri" w:hAnsi="Times New Roman" w:cs="Times New Roman"/>
        </w:rPr>
        <w:t>E</w:t>
      </w:r>
      <w:r w:rsidR="00AA2213">
        <w:rPr>
          <w:rFonts w:ascii="Times New Roman" w:eastAsia="Calibri" w:hAnsi="Times New Roman" w:cs="Times New Roman"/>
        </w:rPr>
        <w:t>xhibit 2</w:t>
      </w:r>
      <w:r w:rsidR="00826487">
        <w:rPr>
          <w:rFonts w:ascii="Times New Roman" w:eastAsia="Calibri" w:hAnsi="Times New Roman" w:cs="Times New Roman"/>
        </w:rPr>
        <w:t>)</w:t>
      </w:r>
      <w:r w:rsidR="00AA2213">
        <w:rPr>
          <w:rFonts w:ascii="Times New Roman" w:eastAsia="Calibri" w:hAnsi="Times New Roman" w:cs="Times New Roman"/>
        </w:rPr>
        <w:t>; a gas usage anal</w:t>
      </w:r>
      <w:r w:rsidR="00702E97">
        <w:rPr>
          <w:rFonts w:ascii="Times New Roman" w:eastAsia="Calibri" w:hAnsi="Times New Roman" w:cs="Times New Roman"/>
        </w:rPr>
        <w:t>ysis for Mr. </w:t>
      </w:r>
      <w:proofErr w:type="spellStart"/>
      <w:r w:rsidR="00826487">
        <w:rPr>
          <w:rFonts w:ascii="Times New Roman" w:eastAsia="Calibri" w:hAnsi="Times New Roman" w:cs="Times New Roman"/>
        </w:rPr>
        <w:t>Maaitah’s</w:t>
      </w:r>
      <w:proofErr w:type="spellEnd"/>
      <w:r w:rsidR="00826487">
        <w:rPr>
          <w:rFonts w:ascii="Times New Roman" w:eastAsia="Calibri" w:hAnsi="Times New Roman" w:cs="Times New Roman"/>
        </w:rPr>
        <w:t xml:space="preserve"> account (</w:t>
      </w:r>
      <w:r w:rsidR="00DD0EE1">
        <w:rPr>
          <w:rFonts w:ascii="Times New Roman" w:eastAsia="Calibri" w:hAnsi="Times New Roman" w:cs="Times New Roman"/>
        </w:rPr>
        <w:t>E</w:t>
      </w:r>
      <w:r w:rsidR="00AA2213">
        <w:rPr>
          <w:rFonts w:ascii="Times New Roman" w:eastAsia="Calibri" w:hAnsi="Times New Roman" w:cs="Times New Roman"/>
        </w:rPr>
        <w:t>xhibit 3</w:t>
      </w:r>
      <w:r w:rsidR="00826487">
        <w:rPr>
          <w:rFonts w:ascii="Times New Roman" w:eastAsia="Calibri" w:hAnsi="Times New Roman" w:cs="Times New Roman"/>
        </w:rPr>
        <w:t>)</w:t>
      </w:r>
      <w:r w:rsidR="00AA2213">
        <w:rPr>
          <w:rFonts w:ascii="Times New Roman" w:eastAsia="Calibri" w:hAnsi="Times New Roman" w:cs="Times New Roman"/>
        </w:rPr>
        <w:t xml:space="preserve">; </w:t>
      </w:r>
      <w:r w:rsidRPr="00415987">
        <w:rPr>
          <w:rFonts w:ascii="Times New Roman" w:eastAsia="Calibri" w:hAnsi="Times New Roman" w:cs="Times New Roman"/>
        </w:rPr>
        <w:t xml:space="preserve">the </w:t>
      </w:r>
      <w:r w:rsidR="00AA2213">
        <w:rPr>
          <w:rFonts w:ascii="Times New Roman" w:eastAsia="Calibri" w:hAnsi="Times New Roman" w:cs="Times New Roman"/>
        </w:rPr>
        <w:t xml:space="preserve">relevant </w:t>
      </w:r>
      <w:r w:rsidRPr="00415987">
        <w:rPr>
          <w:rFonts w:ascii="Times New Roman" w:eastAsia="Calibri" w:hAnsi="Times New Roman" w:cs="Times New Roman"/>
        </w:rPr>
        <w:t>BCS informal complaint</w:t>
      </w:r>
      <w:r w:rsidR="00826487">
        <w:rPr>
          <w:rFonts w:ascii="Times New Roman" w:eastAsia="Calibri" w:hAnsi="Times New Roman" w:cs="Times New Roman"/>
        </w:rPr>
        <w:t xml:space="preserve"> closing case report (</w:t>
      </w:r>
      <w:r w:rsidR="00DD0EE1">
        <w:rPr>
          <w:rFonts w:ascii="Times New Roman" w:eastAsia="Calibri" w:hAnsi="Times New Roman" w:cs="Times New Roman"/>
        </w:rPr>
        <w:t>E</w:t>
      </w:r>
      <w:r w:rsidR="00AA2213">
        <w:rPr>
          <w:rFonts w:ascii="Times New Roman" w:eastAsia="Calibri" w:hAnsi="Times New Roman" w:cs="Times New Roman"/>
        </w:rPr>
        <w:t>xhibit 4</w:t>
      </w:r>
      <w:r w:rsidR="00826487">
        <w:rPr>
          <w:rFonts w:ascii="Times New Roman" w:eastAsia="Calibri" w:hAnsi="Times New Roman" w:cs="Times New Roman"/>
        </w:rPr>
        <w:t>)</w:t>
      </w:r>
      <w:r w:rsidR="00AA2213">
        <w:rPr>
          <w:rFonts w:ascii="Times New Roman" w:eastAsia="Calibri" w:hAnsi="Times New Roman" w:cs="Times New Roman"/>
        </w:rPr>
        <w:t>; and a stateme</w:t>
      </w:r>
      <w:r w:rsidR="00826487">
        <w:rPr>
          <w:rFonts w:ascii="Times New Roman" w:eastAsia="Calibri" w:hAnsi="Times New Roman" w:cs="Times New Roman"/>
        </w:rPr>
        <w:t>nt of contacts for the account (</w:t>
      </w:r>
      <w:r w:rsidR="00DD0EE1">
        <w:rPr>
          <w:rFonts w:ascii="Times New Roman" w:eastAsia="Calibri" w:hAnsi="Times New Roman" w:cs="Times New Roman"/>
        </w:rPr>
        <w:t>E</w:t>
      </w:r>
      <w:r w:rsidR="00AA2213">
        <w:rPr>
          <w:rFonts w:ascii="Times New Roman" w:eastAsia="Calibri" w:hAnsi="Times New Roman" w:cs="Times New Roman"/>
        </w:rPr>
        <w:t>xhibit 5</w:t>
      </w:r>
      <w:r w:rsidR="00826487">
        <w:rPr>
          <w:rFonts w:ascii="Times New Roman" w:eastAsia="Calibri" w:hAnsi="Times New Roman" w:cs="Times New Roman"/>
        </w:rPr>
        <w:t>)</w:t>
      </w:r>
      <w:r w:rsidR="00AA2213">
        <w:rPr>
          <w:rFonts w:ascii="Times New Roman" w:eastAsia="Calibri" w:hAnsi="Times New Roman" w:cs="Times New Roman"/>
        </w:rPr>
        <w:t>.</w:t>
      </w:r>
      <w:r w:rsidRPr="00415987">
        <w:rPr>
          <w:rFonts w:ascii="Times New Roman" w:eastAsia="Calibri" w:hAnsi="Times New Roman" w:cs="Times New Roman"/>
        </w:rPr>
        <w:t xml:space="preserve">  </w:t>
      </w:r>
      <w:r w:rsidR="00AA2213">
        <w:rPr>
          <w:rFonts w:ascii="Times New Roman" w:eastAsia="Calibri" w:hAnsi="Times New Roman" w:cs="Times New Roman"/>
        </w:rPr>
        <w:t>No exhibits were received from the Complainant.</w:t>
      </w:r>
    </w:p>
    <w:p w:rsidR="00415987" w:rsidRPr="00415987" w:rsidRDefault="00415987" w:rsidP="0048673C">
      <w:pPr>
        <w:autoSpaceDE/>
        <w:autoSpaceDN/>
        <w:spacing w:line="360" w:lineRule="auto"/>
        <w:rPr>
          <w:rFonts w:ascii="Times New Roman" w:eastAsia="Calibri" w:hAnsi="Times New Roman" w:cs="Times New Roman"/>
        </w:rPr>
      </w:pPr>
    </w:p>
    <w:p w:rsidR="00964E33" w:rsidRPr="00415987" w:rsidRDefault="00415987" w:rsidP="0048673C">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 xml:space="preserve">The initial telephonic hearing convened as scheduled on Monday, </w:t>
      </w:r>
      <w:r w:rsidR="00964E33">
        <w:rPr>
          <w:rFonts w:ascii="Times New Roman" w:eastAsia="Calibri" w:hAnsi="Times New Roman" w:cs="Times New Roman"/>
        </w:rPr>
        <w:t>September 14</w:t>
      </w:r>
      <w:r w:rsidR="00702E97">
        <w:rPr>
          <w:rFonts w:ascii="Times New Roman" w:eastAsia="Calibri" w:hAnsi="Times New Roman" w:cs="Times New Roman"/>
        </w:rPr>
        <w:t xml:space="preserve">, </w:t>
      </w:r>
      <w:r w:rsidRPr="00415987">
        <w:rPr>
          <w:rFonts w:ascii="Times New Roman" w:eastAsia="Calibri" w:hAnsi="Times New Roman" w:cs="Times New Roman"/>
        </w:rPr>
        <w:t>2015, at 10:00</w:t>
      </w:r>
      <w:r w:rsidR="00964E33">
        <w:rPr>
          <w:rFonts w:ascii="Times New Roman" w:eastAsia="Calibri" w:hAnsi="Times New Roman" w:cs="Times New Roman"/>
        </w:rPr>
        <w:t xml:space="preserve"> a.</w:t>
      </w:r>
      <w:r w:rsidRPr="00415987">
        <w:rPr>
          <w:rFonts w:ascii="Times New Roman" w:eastAsia="Calibri" w:hAnsi="Times New Roman" w:cs="Times New Roman"/>
        </w:rPr>
        <w:t>m.</w:t>
      </w:r>
      <w:r w:rsidRPr="00415987">
        <w:rPr>
          <w:rFonts w:ascii="Times New Roman" w:eastAsia="Calibri" w:hAnsi="Times New Roman" w:cs="Times New Roman"/>
          <w:vertAlign w:val="superscript"/>
        </w:rPr>
        <w:footnoteReference w:id="2"/>
      </w:r>
      <w:r w:rsidR="00964E33">
        <w:rPr>
          <w:rFonts w:ascii="Times New Roman" w:eastAsia="Calibri" w:hAnsi="Times New Roman" w:cs="Times New Roman"/>
        </w:rPr>
        <w:t xml:space="preserve">  Mr. Maaitah</w:t>
      </w:r>
      <w:r w:rsidRPr="00415987">
        <w:rPr>
          <w:rFonts w:ascii="Times New Roman" w:eastAsia="Calibri" w:hAnsi="Times New Roman" w:cs="Times New Roman"/>
        </w:rPr>
        <w:t xml:space="preserve"> appeared </w:t>
      </w:r>
      <w:r w:rsidRPr="00415987">
        <w:rPr>
          <w:rFonts w:ascii="Times New Roman" w:eastAsia="Calibri" w:hAnsi="Times New Roman" w:cs="Times New Roman"/>
          <w:i/>
          <w:iCs/>
        </w:rPr>
        <w:t>pro se</w:t>
      </w:r>
      <w:r w:rsidR="00964E33">
        <w:rPr>
          <w:rFonts w:ascii="Times New Roman" w:eastAsia="Calibri" w:hAnsi="Times New Roman" w:cs="Times New Roman"/>
        </w:rPr>
        <w:t xml:space="preserve"> and testified on his</w:t>
      </w:r>
      <w:r w:rsidRPr="00415987">
        <w:rPr>
          <w:rFonts w:ascii="Times New Roman" w:eastAsia="Calibri" w:hAnsi="Times New Roman" w:cs="Times New Roman"/>
        </w:rPr>
        <w:t xml:space="preserve"> own behalf</w:t>
      </w:r>
      <w:r w:rsidR="00964E33">
        <w:rPr>
          <w:rFonts w:ascii="Times New Roman" w:eastAsia="Calibri" w:hAnsi="Times New Roman" w:cs="Times New Roman"/>
        </w:rPr>
        <w:t>.  Graciela Christlieb</w:t>
      </w:r>
      <w:r w:rsidRPr="00415987">
        <w:rPr>
          <w:rFonts w:ascii="Times New Roman" w:eastAsia="Calibri" w:hAnsi="Times New Roman" w:cs="Times New Roman"/>
        </w:rPr>
        <w:t xml:space="preserve">, Esq., counsel for Respondent, presented the testimony </w:t>
      </w:r>
      <w:r w:rsidR="00964E33">
        <w:rPr>
          <w:rFonts w:ascii="Times New Roman" w:eastAsia="Calibri" w:hAnsi="Times New Roman" w:cs="Times New Roman"/>
        </w:rPr>
        <w:t>of witness Christine Jackson, a customer review officer</w:t>
      </w:r>
      <w:r w:rsidRPr="00415987">
        <w:rPr>
          <w:rFonts w:ascii="Times New Roman" w:eastAsia="Calibri" w:hAnsi="Times New Roman" w:cs="Times New Roman"/>
        </w:rPr>
        <w:t xml:space="preserve"> for Respondent, who sponsored </w:t>
      </w:r>
      <w:r w:rsidR="00964E33">
        <w:rPr>
          <w:rFonts w:ascii="Times New Roman" w:eastAsia="Calibri" w:hAnsi="Times New Roman" w:cs="Times New Roman"/>
        </w:rPr>
        <w:t>all five exhibits</w:t>
      </w:r>
      <w:r w:rsidRPr="00415987">
        <w:rPr>
          <w:rFonts w:ascii="Times New Roman" w:eastAsia="Calibri" w:hAnsi="Times New Roman" w:cs="Times New Roman"/>
        </w:rPr>
        <w:t xml:space="preserve"> which were admitted into the record.  </w:t>
      </w:r>
      <w:r w:rsidR="00964E33">
        <w:rPr>
          <w:rFonts w:ascii="Times New Roman" w:eastAsia="Calibri" w:hAnsi="Times New Roman" w:cs="Times New Roman"/>
        </w:rPr>
        <w:t xml:space="preserve">During the hearing, PGW requested to submit, as late filed exhibit 6, a statement of account showing an additional two years of transactions.  I held the record open and PGW submitted the exhibit on September 23, 2015.  By Interim Order, the Complainant was given until October 7, 2015 to file an objection to late filed exhibit 6.  As no objection was received, the exhibit is admitted into the record.  </w:t>
      </w:r>
      <w:r w:rsidRPr="00415987">
        <w:rPr>
          <w:rFonts w:ascii="Times New Roman" w:eastAsia="Calibri" w:hAnsi="Times New Roman" w:cs="Times New Roman"/>
        </w:rPr>
        <w:t xml:space="preserve">The record closed on </w:t>
      </w:r>
      <w:r w:rsidR="00964E33">
        <w:rPr>
          <w:rFonts w:ascii="Times New Roman" w:eastAsia="Calibri" w:hAnsi="Times New Roman" w:cs="Times New Roman"/>
        </w:rPr>
        <w:t>October 8</w:t>
      </w:r>
      <w:r w:rsidRPr="00415987">
        <w:rPr>
          <w:rFonts w:ascii="Times New Roman" w:eastAsia="Calibri" w:hAnsi="Times New Roman" w:cs="Times New Roman"/>
        </w:rPr>
        <w:t>, 2015</w:t>
      </w:r>
      <w:r w:rsidR="00964E33">
        <w:rPr>
          <w:rFonts w:ascii="Times New Roman" w:eastAsia="Calibri" w:hAnsi="Times New Roman" w:cs="Times New Roman"/>
        </w:rPr>
        <w:t xml:space="preserve"> at the conclusion of the period for Complainant to file an objection.</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Pr="00415987" w:rsidRDefault="00415987" w:rsidP="0048673C">
      <w:pPr>
        <w:autoSpaceDE/>
        <w:autoSpaceDN/>
        <w:spacing w:line="360" w:lineRule="auto"/>
        <w:jc w:val="center"/>
        <w:rPr>
          <w:rFonts w:ascii="Times New Roman" w:eastAsia="Calibri" w:hAnsi="Times New Roman" w:cs="Times New Roman"/>
          <w:u w:val="single"/>
        </w:rPr>
      </w:pPr>
      <w:r w:rsidRPr="00415987">
        <w:rPr>
          <w:rFonts w:ascii="Times New Roman" w:eastAsia="Calibri" w:hAnsi="Times New Roman" w:cs="Times New Roman"/>
          <w:u w:val="single"/>
        </w:rPr>
        <w:t>FINDINGS OF FACT</w:t>
      </w:r>
    </w:p>
    <w:p w:rsidR="00415987" w:rsidRPr="00415987" w:rsidRDefault="00415987" w:rsidP="0048673C">
      <w:pPr>
        <w:autoSpaceDE/>
        <w:autoSpaceDN/>
        <w:spacing w:line="360" w:lineRule="auto"/>
        <w:rPr>
          <w:rFonts w:ascii="Times New Roman" w:eastAsia="Calibri" w:hAnsi="Times New Roman" w:cs="Times New Roman"/>
          <w:u w:val="single"/>
        </w:rPr>
      </w:pPr>
    </w:p>
    <w:p w:rsidR="00415987" w:rsidRPr="00415987" w:rsidRDefault="00415987" w:rsidP="00702E97">
      <w:pPr>
        <w:numPr>
          <w:ilvl w:val="0"/>
          <w:numId w:val="1"/>
        </w:numPr>
        <w:autoSpaceDE/>
        <w:autoSpaceDN/>
        <w:spacing w:line="360" w:lineRule="auto"/>
        <w:ind w:left="0" w:firstLine="1440"/>
        <w:rPr>
          <w:rFonts w:ascii="Times New Roman" w:eastAsia="Calibri" w:hAnsi="Times New Roman" w:cs="Times New Roman"/>
        </w:rPr>
      </w:pPr>
      <w:r w:rsidRPr="00415987">
        <w:rPr>
          <w:rFonts w:ascii="Times New Roman" w:eastAsia="Calibri" w:hAnsi="Times New Roman" w:cs="Times New Roman"/>
        </w:rPr>
        <w:t>The</w:t>
      </w:r>
      <w:r w:rsidR="004A6181">
        <w:rPr>
          <w:rFonts w:ascii="Times New Roman" w:eastAsia="Calibri" w:hAnsi="Times New Roman" w:cs="Times New Roman"/>
        </w:rPr>
        <w:t xml:space="preserve"> Complainant is Esam Maaitah</w:t>
      </w:r>
      <w:r w:rsidRPr="00415987">
        <w:rPr>
          <w:rFonts w:ascii="Times New Roman" w:eastAsia="Calibri" w:hAnsi="Times New Roman" w:cs="Times New Roman"/>
        </w:rPr>
        <w:t xml:space="preserve">, who receives natural gas service from Respondent at the service address located at </w:t>
      </w:r>
      <w:r w:rsidR="004A6181">
        <w:rPr>
          <w:rFonts w:ascii="Times New Roman" w:eastAsia="Calibri" w:hAnsi="Times New Roman" w:cs="Times New Roman"/>
        </w:rPr>
        <w:t>7803 Bradford Street Apartment B, Philadelphia</w:t>
      </w:r>
      <w:r w:rsidRPr="00415987">
        <w:rPr>
          <w:rFonts w:ascii="Times New Roman" w:eastAsia="Calibri" w:hAnsi="Times New Roman" w:cs="Times New Roman"/>
        </w:rPr>
        <w:t>, PA.</w:t>
      </w:r>
    </w:p>
    <w:p w:rsidR="00415987" w:rsidRPr="00415987" w:rsidRDefault="00415987" w:rsidP="00702E97">
      <w:pPr>
        <w:autoSpaceDE/>
        <w:autoSpaceDN/>
        <w:spacing w:line="360" w:lineRule="auto"/>
        <w:rPr>
          <w:rFonts w:ascii="Times New Roman" w:eastAsia="Calibri" w:hAnsi="Times New Roman" w:cs="Times New Roman"/>
        </w:rPr>
      </w:pPr>
    </w:p>
    <w:p w:rsidR="00415987" w:rsidRPr="00415987" w:rsidRDefault="00415987" w:rsidP="00702E97">
      <w:pPr>
        <w:numPr>
          <w:ilvl w:val="0"/>
          <w:numId w:val="1"/>
        </w:numPr>
        <w:autoSpaceDE/>
        <w:autoSpaceDN/>
        <w:spacing w:line="360" w:lineRule="auto"/>
        <w:ind w:left="0" w:firstLine="1440"/>
        <w:rPr>
          <w:rFonts w:ascii="Times New Roman" w:eastAsia="Calibri" w:hAnsi="Times New Roman" w:cs="Times New Roman"/>
        </w:rPr>
      </w:pPr>
      <w:r w:rsidRPr="00415987">
        <w:rPr>
          <w:rFonts w:ascii="Times New Roman" w:eastAsia="Calibri" w:hAnsi="Times New Roman" w:cs="Times New Roman"/>
        </w:rPr>
        <w:lastRenderedPageBreak/>
        <w:t xml:space="preserve">The Respondent is </w:t>
      </w:r>
      <w:r w:rsidR="004A6181">
        <w:rPr>
          <w:rFonts w:ascii="Times New Roman" w:eastAsia="Calibri" w:hAnsi="Times New Roman" w:cs="Times New Roman"/>
        </w:rPr>
        <w:t>Philadelphia Gas Works</w:t>
      </w:r>
      <w:r w:rsidRPr="00415987">
        <w:rPr>
          <w:rFonts w:ascii="Times New Roman" w:eastAsia="Calibri" w:hAnsi="Times New Roman" w:cs="Times New Roman"/>
        </w:rPr>
        <w:t>.</w:t>
      </w:r>
    </w:p>
    <w:p w:rsidR="00415987" w:rsidRPr="00415987" w:rsidRDefault="00415987" w:rsidP="0048673C">
      <w:pPr>
        <w:autoSpaceDE/>
        <w:autoSpaceDN/>
        <w:spacing w:line="360" w:lineRule="auto"/>
        <w:rPr>
          <w:rFonts w:ascii="Times New Roman" w:eastAsia="Calibri" w:hAnsi="Times New Roman" w:cs="Times New Roman"/>
        </w:rPr>
      </w:pPr>
    </w:p>
    <w:p w:rsidR="00415987" w:rsidRDefault="004A6181" w:rsidP="0048673C">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On March 30</w:t>
      </w:r>
      <w:r w:rsidR="00415987" w:rsidRPr="00415987">
        <w:rPr>
          <w:rFonts w:ascii="Times New Roman" w:eastAsia="Calibri" w:hAnsi="Times New Roman" w:cs="Times New Roman"/>
        </w:rPr>
        <w:t>, 2015, BCS issued a p</w:t>
      </w:r>
      <w:r>
        <w:rPr>
          <w:rFonts w:ascii="Times New Roman" w:eastAsia="Calibri" w:hAnsi="Times New Roman" w:cs="Times New Roman"/>
        </w:rPr>
        <w:t>ayment ar</w:t>
      </w:r>
      <w:r w:rsidR="004568FD">
        <w:rPr>
          <w:rFonts w:ascii="Times New Roman" w:eastAsia="Calibri" w:hAnsi="Times New Roman" w:cs="Times New Roman"/>
        </w:rPr>
        <w:t>rangement to the Complainant</w:t>
      </w:r>
      <w:r w:rsidR="00415987" w:rsidRPr="00415987">
        <w:rPr>
          <w:rFonts w:ascii="Times New Roman" w:eastAsia="Calibri" w:hAnsi="Times New Roman" w:cs="Times New Roman"/>
        </w:rPr>
        <w:t>.</w:t>
      </w:r>
      <w:r w:rsidR="00613C48">
        <w:rPr>
          <w:rFonts w:ascii="Times New Roman" w:eastAsia="Calibri" w:hAnsi="Times New Roman" w:cs="Times New Roman"/>
        </w:rPr>
        <w:t xml:space="preserve">  PGW Exh. 4.</w:t>
      </w:r>
    </w:p>
    <w:p w:rsidR="004568FD" w:rsidRDefault="004568FD" w:rsidP="0048673C">
      <w:pPr>
        <w:autoSpaceDE/>
        <w:autoSpaceDN/>
        <w:spacing w:line="360" w:lineRule="auto"/>
        <w:rPr>
          <w:rFonts w:ascii="Times New Roman" w:eastAsia="Calibri" w:hAnsi="Times New Roman" w:cs="Times New Roman"/>
        </w:rPr>
      </w:pPr>
    </w:p>
    <w:p w:rsidR="004568FD" w:rsidRDefault="004568FD" w:rsidP="0048673C">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 reported to BCS that his monthly income was $1</w:t>
      </w:r>
      <w:r w:rsidR="00DD0EE1">
        <w:rPr>
          <w:rFonts w:ascii="Times New Roman" w:eastAsia="Calibri" w:hAnsi="Times New Roman" w:cs="Times New Roman"/>
        </w:rPr>
        <w:t>,</w:t>
      </w:r>
      <w:r>
        <w:rPr>
          <w:rFonts w:ascii="Times New Roman" w:eastAsia="Calibri" w:hAnsi="Times New Roman" w:cs="Times New Roman"/>
        </w:rPr>
        <w:t>000</w:t>
      </w:r>
      <w:r w:rsidR="00DD0EE1">
        <w:rPr>
          <w:rFonts w:ascii="Times New Roman" w:eastAsia="Calibri" w:hAnsi="Times New Roman" w:cs="Times New Roman"/>
        </w:rPr>
        <w:t>.00</w:t>
      </w:r>
      <w:r>
        <w:rPr>
          <w:rFonts w:ascii="Times New Roman" w:eastAsia="Calibri" w:hAnsi="Times New Roman" w:cs="Times New Roman"/>
        </w:rPr>
        <w:t>.</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Pr="00415987" w:rsidRDefault="004A6181" w:rsidP="0048673C">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 xml:space="preserve">The Complainant lives with his spouse and </w:t>
      </w:r>
      <w:r w:rsidR="0096315F">
        <w:rPr>
          <w:rFonts w:ascii="Times New Roman" w:eastAsia="Calibri" w:hAnsi="Times New Roman" w:cs="Times New Roman"/>
        </w:rPr>
        <w:t>three minor children</w:t>
      </w:r>
      <w:r w:rsidR="00415987" w:rsidRPr="00415987">
        <w:rPr>
          <w:rFonts w:ascii="Times New Roman" w:eastAsia="Calibri" w:hAnsi="Times New Roman" w:cs="Times New Roman"/>
        </w:rPr>
        <w:t xml:space="preserve"> at the Service Address.</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Default="00415987" w:rsidP="0048673C">
      <w:pPr>
        <w:numPr>
          <w:ilvl w:val="0"/>
          <w:numId w:val="1"/>
        </w:numPr>
        <w:autoSpaceDE/>
        <w:autoSpaceDN/>
        <w:spacing w:line="360" w:lineRule="auto"/>
        <w:ind w:left="0" w:firstLine="1440"/>
        <w:rPr>
          <w:rFonts w:ascii="Times New Roman" w:eastAsia="Calibri" w:hAnsi="Times New Roman" w:cs="Times New Roman"/>
        </w:rPr>
      </w:pPr>
      <w:r w:rsidRPr="00415987">
        <w:rPr>
          <w:rFonts w:ascii="Times New Roman" w:eastAsia="Calibri" w:hAnsi="Times New Roman" w:cs="Times New Roman"/>
        </w:rPr>
        <w:t xml:space="preserve">The Complainant is employed full time </w:t>
      </w:r>
      <w:r w:rsidR="004568FD">
        <w:rPr>
          <w:rFonts w:ascii="Times New Roman" w:eastAsia="Calibri" w:hAnsi="Times New Roman" w:cs="Times New Roman"/>
        </w:rPr>
        <w:t>as a taxi driver and earns at least $4</w:t>
      </w:r>
      <w:r w:rsidR="00DD0EE1">
        <w:rPr>
          <w:rFonts w:ascii="Times New Roman" w:eastAsia="Calibri" w:hAnsi="Times New Roman" w:cs="Times New Roman"/>
        </w:rPr>
        <w:t>,</w:t>
      </w:r>
      <w:r w:rsidR="004568FD">
        <w:rPr>
          <w:rFonts w:ascii="Times New Roman" w:eastAsia="Calibri" w:hAnsi="Times New Roman" w:cs="Times New Roman"/>
        </w:rPr>
        <w:t>533</w:t>
      </w:r>
      <w:r w:rsidR="00DD0EE1">
        <w:rPr>
          <w:rFonts w:ascii="Times New Roman" w:eastAsia="Calibri" w:hAnsi="Times New Roman" w:cs="Times New Roman"/>
        </w:rPr>
        <w:t>.00</w:t>
      </w:r>
      <w:r w:rsidRPr="00415987">
        <w:rPr>
          <w:rFonts w:ascii="Times New Roman" w:eastAsia="Calibri" w:hAnsi="Times New Roman" w:cs="Times New Roman"/>
        </w:rPr>
        <w:t xml:space="preserve"> in gross income per month.</w:t>
      </w:r>
    </w:p>
    <w:p w:rsidR="00AC3A99" w:rsidRDefault="00AC3A99" w:rsidP="0048673C">
      <w:pPr>
        <w:autoSpaceDE/>
        <w:autoSpaceDN/>
        <w:spacing w:line="360" w:lineRule="auto"/>
        <w:ind w:firstLine="1440"/>
        <w:rPr>
          <w:rFonts w:ascii="Times New Roman" w:eastAsia="Calibri" w:hAnsi="Times New Roman" w:cs="Times New Roman"/>
        </w:rPr>
      </w:pPr>
    </w:p>
    <w:p w:rsidR="00AC3A99" w:rsidRDefault="00AC3A99" w:rsidP="0048673C">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Complainant’s testimony regarding his income was not credible.</w:t>
      </w:r>
    </w:p>
    <w:p w:rsidR="004568FD" w:rsidRDefault="004568FD" w:rsidP="0048673C">
      <w:pPr>
        <w:autoSpaceDE/>
        <w:autoSpaceDN/>
        <w:spacing w:line="360" w:lineRule="auto"/>
        <w:ind w:firstLine="1440"/>
        <w:rPr>
          <w:rFonts w:ascii="Times New Roman" w:eastAsia="Calibri" w:hAnsi="Times New Roman" w:cs="Times New Roman"/>
        </w:rPr>
      </w:pPr>
    </w:p>
    <w:p w:rsidR="004568FD" w:rsidRPr="00415987" w:rsidRDefault="004568FD" w:rsidP="0048673C">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 xml:space="preserve">The Complainant’s spouse does not work and the only household income is from his employment. </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835B0C" w:rsidRPr="00826487" w:rsidRDefault="00415987" w:rsidP="00702E97">
      <w:pPr>
        <w:numPr>
          <w:ilvl w:val="0"/>
          <w:numId w:val="1"/>
        </w:numPr>
        <w:autoSpaceDE/>
        <w:autoSpaceDN/>
        <w:spacing w:line="360" w:lineRule="auto"/>
        <w:ind w:left="0" w:firstLine="1440"/>
        <w:rPr>
          <w:rFonts w:ascii="Times New Roman" w:eastAsia="Calibri" w:hAnsi="Times New Roman" w:cs="Times New Roman"/>
        </w:rPr>
      </w:pPr>
      <w:r w:rsidRPr="00415987">
        <w:rPr>
          <w:rFonts w:ascii="Times New Roman" w:eastAsia="Calibri" w:hAnsi="Times New Roman" w:cs="Times New Roman"/>
        </w:rPr>
        <w:t>As of the date of the hearing, the Complainan</w:t>
      </w:r>
      <w:r w:rsidR="00C83187">
        <w:rPr>
          <w:rFonts w:ascii="Times New Roman" w:eastAsia="Calibri" w:hAnsi="Times New Roman" w:cs="Times New Roman"/>
        </w:rPr>
        <w:t>t’s</w:t>
      </w:r>
      <w:r w:rsidR="00826487">
        <w:rPr>
          <w:rFonts w:ascii="Times New Roman" w:eastAsia="Calibri" w:hAnsi="Times New Roman" w:cs="Times New Roman"/>
        </w:rPr>
        <w:t xml:space="preserve"> past due account balance is</w:t>
      </w:r>
      <w:r w:rsidR="00C83187">
        <w:rPr>
          <w:rFonts w:ascii="Times New Roman" w:eastAsia="Calibri" w:hAnsi="Times New Roman" w:cs="Times New Roman"/>
        </w:rPr>
        <w:t xml:space="preserve"> $2</w:t>
      </w:r>
      <w:r w:rsidR="00DD0EE1">
        <w:rPr>
          <w:rFonts w:ascii="Times New Roman" w:eastAsia="Calibri" w:hAnsi="Times New Roman" w:cs="Times New Roman"/>
        </w:rPr>
        <w:t>,</w:t>
      </w:r>
      <w:r w:rsidR="00C83187">
        <w:rPr>
          <w:rFonts w:ascii="Times New Roman" w:eastAsia="Calibri" w:hAnsi="Times New Roman" w:cs="Times New Roman"/>
        </w:rPr>
        <w:t>366.07</w:t>
      </w:r>
      <w:r w:rsidRPr="00415987">
        <w:rPr>
          <w:rFonts w:ascii="Times New Roman" w:eastAsia="Calibri" w:hAnsi="Times New Roman" w:cs="Times New Roman"/>
        </w:rPr>
        <w:t xml:space="preserve">. </w:t>
      </w:r>
      <w:r w:rsidR="00613C48">
        <w:rPr>
          <w:rFonts w:ascii="Times New Roman" w:eastAsia="Calibri" w:hAnsi="Times New Roman" w:cs="Times New Roman"/>
        </w:rPr>
        <w:t xml:space="preserve"> PGW Exhibit 6. </w:t>
      </w:r>
    </w:p>
    <w:p w:rsidR="00835B0C" w:rsidRDefault="00835B0C" w:rsidP="00702E97">
      <w:pPr>
        <w:autoSpaceDE/>
        <w:autoSpaceDN/>
        <w:spacing w:line="360" w:lineRule="auto"/>
        <w:ind w:firstLine="1440"/>
        <w:rPr>
          <w:rFonts w:ascii="Times New Roman" w:eastAsia="Calibri" w:hAnsi="Times New Roman" w:cs="Times New Roman"/>
        </w:rPr>
      </w:pPr>
    </w:p>
    <w:p w:rsidR="00415987" w:rsidRDefault="00415987" w:rsidP="00702E97">
      <w:pPr>
        <w:autoSpaceDE/>
        <w:autoSpaceDN/>
        <w:spacing w:line="360" w:lineRule="auto"/>
        <w:jc w:val="center"/>
        <w:rPr>
          <w:rFonts w:ascii="Times New Roman" w:eastAsia="Calibri" w:hAnsi="Times New Roman" w:cs="Times New Roman"/>
          <w:u w:val="single"/>
        </w:rPr>
      </w:pPr>
      <w:r w:rsidRPr="00415987">
        <w:rPr>
          <w:rFonts w:ascii="Times New Roman" w:eastAsia="Calibri" w:hAnsi="Times New Roman" w:cs="Times New Roman"/>
          <w:u w:val="single"/>
        </w:rPr>
        <w:t>DISCUSSION</w:t>
      </w:r>
    </w:p>
    <w:p w:rsidR="00835B0C" w:rsidRPr="00835B0C" w:rsidRDefault="00835B0C" w:rsidP="00702E97">
      <w:pPr>
        <w:autoSpaceDE/>
        <w:autoSpaceDN/>
        <w:spacing w:line="360" w:lineRule="auto"/>
        <w:rPr>
          <w:rFonts w:ascii="Times New Roman" w:eastAsia="Calibri" w:hAnsi="Times New Roman" w:cs="Times New Roman"/>
          <w:u w:val="single"/>
        </w:rPr>
      </w:pPr>
    </w:p>
    <w:p w:rsidR="00415987" w:rsidRPr="00415987" w:rsidRDefault="00613C48" w:rsidP="00702E97">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In his formal Complaint, Mr. Maaitah</w:t>
      </w:r>
      <w:r w:rsidR="00415987" w:rsidRPr="00415987">
        <w:rPr>
          <w:rFonts w:ascii="Times New Roman" w:eastAsia="Calibri" w:hAnsi="Times New Roman" w:cs="Times New Roman"/>
        </w:rPr>
        <w:t xml:space="preserve"> alleged </w:t>
      </w:r>
      <w:r>
        <w:rPr>
          <w:rFonts w:ascii="Times New Roman" w:eastAsia="Calibri" w:hAnsi="Times New Roman" w:cs="Times New Roman"/>
        </w:rPr>
        <w:t xml:space="preserve">that he was low income and requested a payment arrangement.  </w:t>
      </w:r>
    </w:p>
    <w:p w:rsidR="00415987" w:rsidRPr="00415987" w:rsidRDefault="00415987" w:rsidP="00702E97">
      <w:pPr>
        <w:autoSpaceDE/>
        <w:autoSpaceDN/>
        <w:spacing w:line="360" w:lineRule="auto"/>
        <w:rPr>
          <w:rFonts w:ascii="Times New Roman" w:eastAsia="Calibri" w:hAnsi="Times New Roman" w:cs="Times New Roman"/>
        </w:rPr>
      </w:pPr>
    </w:p>
    <w:p w:rsidR="00415987" w:rsidRPr="00415987" w:rsidRDefault="00415987" w:rsidP="00702E97">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 xml:space="preserve">As the party seeking affirmative relief from the Commission, the Complainant bears the burden of proving by substantial evidence that she is entitled to the requested relief.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332(a).  To satisfy this burden, the Complainant must show that the named utility is responsible or accountable for the problem described in the Complaint.  </w:t>
      </w:r>
      <w:proofErr w:type="gramStart"/>
      <w:r w:rsidRPr="00415987">
        <w:rPr>
          <w:rFonts w:ascii="Times New Roman" w:eastAsia="Calibri" w:hAnsi="Times New Roman" w:cs="Times New Roman"/>
          <w:i/>
        </w:rPr>
        <w:t>Patterson v. Bell Telephone Co. of Pa</w:t>
      </w:r>
      <w:r w:rsidRPr="00415987">
        <w:rPr>
          <w:rFonts w:ascii="Times New Roman" w:eastAsia="Calibri" w:hAnsi="Times New Roman" w:cs="Times New Roman"/>
        </w:rPr>
        <w:t xml:space="preserve">., 72 Pa. PUC 196 (1990); </w:t>
      </w:r>
      <w:r w:rsidRPr="00415987">
        <w:rPr>
          <w:rFonts w:ascii="Times New Roman" w:eastAsia="Calibri" w:hAnsi="Times New Roman" w:cs="Times New Roman"/>
          <w:i/>
        </w:rPr>
        <w:t>Feinstein v. Philadelphia Suburban Water Co.,</w:t>
      </w:r>
      <w:r w:rsidRPr="00415987">
        <w:rPr>
          <w:rFonts w:ascii="Times New Roman" w:eastAsia="Calibri" w:hAnsi="Times New Roman" w:cs="Times New Roman"/>
        </w:rPr>
        <w:t xml:space="preserve"> 50 Pa. PUC 300 (1976).</w:t>
      </w:r>
      <w:proofErr w:type="gramEnd"/>
      <w:r w:rsidRPr="00415987">
        <w:rPr>
          <w:rFonts w:ascii="Times New Roman" w:eastAsia="Calibri" w:hAnsi="Times New Roman" w:cs="Times New Roman"/>
        </w:rPr>
        <w:t xml:space="preserve">  This must be shown by a preponderance of the evidence, that is, by </w:t>
      </w:r>
      <w:r w:rsidRPr="00415987">
        <w:rPr>
          <w:rFonts w:ascii="Times New Roman" w:eastAsia="Calibri" w:hAnsi="Times New Roman" w:cs="Times New Roman"/>
        </w:rPr>
        <w:lastRenderedPageBreak/>
        <w:t xml:space="preserve">presenting evidence more convincing, by even the smallest amount, than that presented by the other party.  </w:t>
      </w:r>
      <w:proofErr w:type="gramStart"/>
      <w:r w:rsidRPr="00415987">
        <w:rPr>
          <w:rFonts w:ascii="Times New Roman" w:eastAsia="Calibri" w:hAnsi="Times New Roman" w:cs="Times New Roman"/>
          <w:i/>
        </w:rPr>
        <w:t>Samuel J. Lansberry, Inc. v. Pa. Pub.</w:t>
      </w:r>
      <w:proofErr w:type="gramEnd"/>
      <w:r w:rsidRPr="00415987">
        <w:rPr>
          <w:rFonts w:ascii="Times New Roman" w:eastAsia="Calibri" w:hAnsi="Times New Roman" w:cs="Times New Roman"/>
          <w:i/>
        </w:rPr>
        <w:t xml:space="preserve"> </w:t>
      </w:r>
      <w:proofErr w:type="gramStart"/>
      <w:r w:rsidRPr="00415987">
        <w:rPr>
          <w:rFonts w:ascii="Times New Roman" w:eastAsia="Calibri" w:hAnsi="Times New Roman" w:cs="Times New Roman"/>
          <w:i/>
        </w:rPr>
        <w:t>Util. Comm’n,</w:t>
      </w:r>
      <w:r w:rsidRPr="00415987">
        <w:rPr>
          <w:rFonts w:ascii="Times New Roman" w:eastAsia="Calibri" w:hAnsi="Times New Roman" w:cs="Times New Roman"/>
        </w:rPr>
        <w:t xml:space="preserve"> 578 A.2d 600 (Pa. Cmwlth. 1990), </w:t>
      </w:r>
      <w:r w:rsidRPr="00415987">
        <w:rPr>
          <w:rFonts w:ascii="Times New Roman" w:eastAsia="Calibri" w:hAnsi="Times New Roman" w:cs="Times New Roman"/>
          <w:i/>
        </w:rPr>
        <w:t>alloc.</w:t>
      </w:r>
      <w:proofErr w:type="gramEnd"/>
      <w:r w:rsidRPr="00415987">
        <w:rPr>
          <w:rFonts w:ascii="Times New Roman" w:eastAsia="Calibri" w:hAnsi="Times New Roman" w:cs="Times New Roman"/>
          <w:i/>
        </w:rPr>
        <w:t xml:space="preserve"> </w:t>
      </w:r>
      <w:proofErr w:type="gramStart"/>
      <w:r w:rsidRPr="00415987">
        <w:rPr>
          <w:rFonts w:ascii="Times New Roman" w:eastAsia="Calibri" w:hAnsi="Times New Roman" w:cs="Times New Roman"/>
          <w:i/>
        </w:rPr>
        <w:t>den</w:t>
      </w:r>
      <w:r w:rsidRPr="00415987">
        <w:rPr>
          <w:rFonts w:ascii="Times New Roman" w:eastAsia="Calibri" w:hAnsi="Times New Roman" w:cs="Times New Roman"/>
          <w:u w:val="single"/>
        </w:rPr>
        <w:t>.</w:t>
      </w:r>
      <w:r w:rsidRPr="00415987">
        <w:rPr>
          <w:rFonts w:ascii="Times New Roman" w:eastAsia="Calibri" w:hAnsi="Times New Roman" w:cs="Times New Roman"/>
        </w:rPr>
        <w:t xml:space="preserve">, 602 A.2d 863 (Pa. 1992); </w:t>
      </w:r>
      <w:r w:rsidRPr="00415987">
        <w:rPr>
          <w:rFonts w:ascii="Times New Roman" w:eastAsia="Calibri" w:hAnsi="Times New Roman" w:cs="Times New Roman"/>
          <w:i/>
        </w:rPr>
        <w:t xml:space="preserve">Se-Ling Hosiery v. </w:t>
      </w:r>
      <w:r w:rsidRPr="00415987">
        <w:rPr>
          <w:rFonts w:ascii="Times New Roman" w:eastAsia="Calibri" w:hAnsi="Times New Roman" w:cs="Times New Roman"/>
          <w:i/>
          <w:spacing w:val="-3"/>
        </w:rPr>
        <w:t>Margulies</w:t>
      </w:r>
      <w:r w:rsidRPr="00415987">
        <w:rPr>
          <w:rFonts w:ascii="Times New Roman" w:eastAsia="Calibri" w:hAnsi="Times New Roman" w:cs="Times New Roman"/>
          <w:i/>
        </w:rPr>
        <w:t>,</w:t>
      </w:r>
      <w:r w:rsidRPr="00415987">
        <w:rPr>
          <w:rFonts w:ascii="Times New Roman" w:eastAsia="Calibri" w:hAnsi="Times New Roman" w:cs="Times New Roman"/>
        </w:rPr>
        <w:t xml:space="preserve"> 70 A.2d 854 (Pa. 1950).</w:t>
      </w:r>
      <w:proofErr w:type="gramEnd"/>
      <w:r w:rsidRPr="00415987">
        <w:rPr>
          <w:rFonts w:ascii="Times New Roman" w:eastAsia="Calibri" w:hAnsi="Times New Roman" w:cs="Times New Roman"/>
        </w:rPr>
        <w:t xml:space="preserve">  Additionally, any finding of fact necessary to support the Commission’s adjudication must be based upon substantial evidence.  </w:t>
      </w:r>
      <w:proofErr w:type="gramStart"/>
      <w:r w:rsidRPr="00415987">
        <w:rPr>
          <w:rFonts w:ascii="Times New Roman" w:eastAsia="Calibri" w:hAnsi="Times New Roman" w:cs="Times New Roman"/>
          <w:i/>
        </w:rPr>
        <w:t>Mill v. Pa. Pub.</w:t>
      </w:r>
      <w:proofErr w:type="gramEnd"/>
      <w:r w:rsidRPr="00415987">
        <w:rPr>
          <w:rFonts w:ascii="Times New Roman" w:eastAsia="Calibri" w:hAnsi="Times New Roman" w:cs="Times New Roman"/>
          <w:i/>
        </w:rPr>
        <w:t xml:space="preserve"> </w:t>
      </w:r>
      <w:proofErr w:type="gramStart"/>
      <w:r w:rsidRPr="00415987">
        <w:rPr>
          <w:rFonts w:ascii="Times New Roman" w:eastAsia="Calibri" w:hAnsi="Times New Roman" w:cs="Times New Roman"/>
          <w:i/>
        </w:rPr>
        <w:t>Util. Comm’n,</w:t>
      </w:r>
      <w:r w:rsidRPr="00415987">
        <w:rPr>
          <w:rFonts w:ascii="Times New Roman" w:eastAsia="Calibri" w:hAnsi="Times New Roman" w:cs="Times New Roman"/>
        </w:rPr>
        <w:t xml:space="preserve"> 447 A.2d 1100 (Pa. Cmwlth. 1982); </w:t>
      </w:r>
      <w:r w:rsidRPr="00415987">
        <w:rPr>
          <w:rFonts w:ascii="Times New Roman" w:eastAsia="Calibri" w:hAnsi="Times New Roman" w:cs="Times New Roman"/>
          <w:i/>
        </w:rPr>
        <w:t>Edan Transportation Corp. v. Pa. Pub.</w:t>
      </w:r>
      <w:proofErr w:type="gramEnd"/>
      <w:r w:rsidRPr="00415987">
        <w:rPr>
          <w:rFonts w:ascii="Times New Roman" w:eastAsia="Calibri" w:hAnsi="Times New Roman" w:cs="Times New Roman"/>
          <w:i/>
        </w:rPr>
        <w:t xml:space="preserve"> </w:t>
      </w:r>
      <w:proofErr w:type="gramStart"/>
      <w:r w:rsidRPr="00415987">
        <w:rPr>
          <w:rFonts w:ascii="Times New Roman" w:eastAsia="Calibri" w:hAnsi="Times New Roman" w:cs="Times New Roman"/>
          <w:i/>
        </w:rPr>
        <w:t>Util. Comm’n</w:t>
      </w:r>
      <w:r w:rsidRPr="00415987">
        <w:rPr>
          <w:rFonts w:ascii="Times New Roman" w:eastAsia="Calibri" w:hAnsi="Times New Roman" w:cs="Times New Roman"/>
        </w:rPr>
        <w:t>, 623 A.2d 6 (Pa. Cmwlth. 1993); 2 Pa.C.S.</w:t>
      </w:r>
      <w:proofErr w:type="gramEnd"/>
      <w:r w:rsidRPr="00415987">
        <w:rPr>
          <w:rFonts w:ascii="Times New Roman" w:eastAsia="Calibri" w:hAnsi="Times New Roman" w:cs="Times New Roman"/>
        </w:rPr>
        <w:t xml:space="preserve"> § 704.  More is required than a mere trace of evidence or a suspicion of the existence of a fact sought to be established.  </w:t>
      </w:r>
      <w:proofErr w:type="gramStart"/>
      <w:r w:rsidRPr="00415987">
        <w:rPr>
          <w:rFonts w:ascii="Times New Roman" w:eastAsia="Calibri" w:hAnsi="Times New Roman" w:cs="Times New Roman"/>
          <w:i/>
        </w:rPr>
        <w:t>Norfolk and Western Ry. v. Pa. Pub.</w:t>
      </w:r>
      <w:proofErr w:type="gramEnd"/>
      <w:r w:rsidRPr="00415987">
        <w:rPr>
          <w:rFonts w:ascii="Times New Roman" w:eastAsia="Calibri" w:hAnsi="Times New Roman" w:cs="Times New Roman"/>
          <w:i/>
        </w:rPr>
        <w:t xml:space="preserve"> </w:t>
      </w:r>
      <w:proofErr w:type="gramStart"/>
      <w:r w:rsidRPr="00415987">
        <w:rPr>
          <w:rFonts w:ascii="Times New Roman" w:eastAsia="Calibri" w:hAnsi="Times New Roman" w:cs="Times New Roman"/>
          <w:i/>
        </w:rPr>
        <w:t>Util. Comm’n</w:t>
      </w:r>
      <w:r w:rsidRPr="00415987">
        <w:rPr>
          <w:rFonts w:ascii="Times New Roman" w:eastAsia="Calibri" w:hAnsi="Times New Roman" w:cs="Times New Roman"/>
        </w:rPr>
        <w:t xml:space="preserve">, 413 A.2d 1037 (Pa. 1980); </w:t>
      </w:r>
      <w:r w:rsidRPr="00415987">
        <w:rPr>
          <w:rFonts w:ascii="Times New Roman" w:eastAsia="Calibri" w:hAnsi="Times New Roman" w:cs="Times New Roman"/>
          <w:i/>
        </w:rPr>
        <w:t>Erie Resistor Corp. v. Unemployment Compensation Bd. of Review</w:t>
      </w:r>
      <w:r w:rsidRPr="00415987">
        <w:rPr>
          <w:rFonts w:ascii="Times New Roman" w:eastAsia="Calibri" w:hAnsi="Times New Roman" w:cs="Times New Roman"/>
        </w:rPr>
        <w:t xml:space="preserve">, 166 A.2d 96 (Pa. Super. 1960); </w:t>
      </w:r>
      <w:r w:rsidRPr="00415987">
        <w:rPr>
          <w:rFonts w:ascii="Times New Roman" w:eastAsia="Calibri" w:hAnsi="Times New Roman" w:cs="Times New Roman"/>
          <w:i/>
        </w:rPr>
        <w:t>Murphy v. Dep’t.</w:t>
      </w:r>
      <w:proofErr w:type="gramEnd"/>
      <w:r w:rsidRPr="00415987">
        <w:rPr>
          <w:rFonts w:ascii="Times New Roman" w:eastAsia="Calibri" w:hAnsi="Times New Roman" w:cs="Times New Roman"/>
          <w:i/>
        </w:rPr>
        <w:t xml:space="preserve"> </w:t>
      </w:r>
      <w:proofErr w:type="gramStart"/>
      <w:r w:rsidRPr="00415987">
        <w:rPr>
          <w:rFonts w:ascii="Times New Roman" w:eastAsia="Calibri" w:hAnsi="Times New Roman" w:cs="Times New Roman"/>
          <w:i/>
        </w:rPr>
        <w:t>of</w:t>
      </w:r>
      <w:proofErr w:type="gramEnd"/>
      <w:r w:rsidRPr="00415987">
        <w:rPr>
          <w:rFonts w:ascii="Times New Roman" w:eastAsia="Calibri" w:hAnsi="Times New Roman" w:cs="Times New Roman"/>
          <w:i/>
        </w:rPr>
        <w:t xml:space="preserve"> Public Welfare, White Haven Center</w:t>
      </w:r>
      <w:r w:rsidRPr="00415987">
        <w:rPr>
          <w:rFonts w:ascii="Times New Roman" w:eastAsia="Calibri" w:hAnsi="Times New Roman" w:cs="Times New Roman"/>
        </w:rPr>
        <w:t>, 480 A.2d 382 (Pa. Cmwlth. 1984).</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Pr="00415987" w:rsidRDefault="00415987" w:rsidP="0048673C">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 xml:space="preserve">This proceeding is a </w:t>
      </w:r>
      <w:r w:rsidRPr="00415987">
        <w:rPr>
          <w:rFonts w:ascii="Times New Roman" w:eastAsia="Calibri" w:hAnsi="Times New Roman" w:cs="Times New Roman"/>
          <w:i/>
        </w:rPr>
        <w:t>de novo</w:t>
      </w:r>
      <w:r w:rsidRPr="00415987">
        <w:rPr>
          <w:rFonts w:ascii="Times New Roman" w:eastAsia="Calibri" w:hAnsi="Times New Roman" w:cs="Times New Roman"/>
        </w:rPr>
        <w:t xml:space="preserve"> review of the BCS determination of an appropriate payment plan for this account.  </w:t>
      </w:r>
      <w:proofErr w:type="gramStart"/>
      <w:r w:rsidRPr="00415987">
        <w:rPr>
          <w:rFonts w:ascii="Times New Roman" w:eastAsia="Calibri" w:hAnsi="Times New Roman" w:cs="Times New Roman"/>
        </w:rPr>
        <w:t>52 Pa.Code § 56.403(a).</w:t>
      </w:r>
      <w:proofErr w:type="gramEnd"/>
      <w:r w:rsidRPr="00415987">
        <w:rPr>
          <w:rFonts w:ascii="Times New Roman" w:eastAsia="Calibri" w:hAnsi="Times New Roman" w:cs="Times New Roman"/>
        </w:rPr>
        <w:t xml:space="preserve">  The term “</w:t>
      </w:r>
      <w:r w:rsidRPr="00415987">
        <w:rPr>
          <w:rFonts w:ascii="Times New Roman" w:eastAsia="Calibri" w:hAnsi="Times New Roman" w:cs="Times New Roman"/>
          <w:i/>
        </w:rPr>
        <w:t>de novo</w:t>
      </w:r>
      <w:r w:rsidRPr="00415987">
        <w:rPr>
          <w:rFonts w:ascii="Times New Roman" w:eastAsia="Calibri" w:hAnsi="Times New Roman" w:cs="Times New Roman"/>
        </w:rPr>
        <w:t>” simply means “anew” or “over again.”</w:t>
      </w:r>
    </w:p>
    <w:p w:rsidR="00415987" w:rsidRPr="00415987" w:rsidRDefault="00415987" w:rsidP="0048673C">
      <w:pPr>
        <w:autoSpaceDE/>
        <w:autoSpaceDN/>
        <w:spacing w:line="360" w:lineRule="auto"/>
        <w:rPr>
          <w:rFonts w:ascii="Times New Roman" w:eastAsia="Calibri" w:hAnsi="Times New Roman" w:cs="Times New Roman"/>
        </w:rPr>
      </w:pPr>
    </w:p>
    <w:p w:rsidR="00415987" w:rsidRPr="00415987" w:rsidRDefault="00415987" w:rsidP="0048673C">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 xml:space="preserve">The Responsible Utility Customer Protection Act,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1401, </w:t>
      </w:r>
      <w:proofErr w:type="gramStart"/>
      <w:r w:rsidRPr="00415987">
        <w:rPr>
          <w:rFonts w:ascii="Times New Roman" w:eastAsia="Calibri" w:hAnsi="Times New Roman" w:cs="Times New Roman"/>
          <w:i/>
        </w:rPr>
        <w:t>et</w:t>
      </w:r>
      <w:proofErr w:type="gramEnd"/>
      <w:r w:rsidRPr="00415987">
        <w:rPr>
          <w:rFonts w:ascii="Times New Roman" w:eastAsia="Calibri" w:hAnsi="Times New Roman" w:cs="Times New Roman"/>
          <w:i/>
        </w:rPr>
        <w:t xml:space="preserve"> </w:t>
      </w:r>
      <w:proofErr w:type="spellStart"/>
      <w:r w:rsidRPr="00415987">
        <w:rPr>
          <w:rFonts w:ascii="Times New Roman" w:eastAsia="Calibri" w:hAnsi="Times New Roman" w:cs="Times New Roman"/>
          <w:i/>
        </w:rPr>
        <w:t>seq</w:t>
      </w:r>
      <w:proofErr w:type="spellEnd"/>
      <w:r w:rsidRPr="00415987">
        <w:rPr>
          <w:rFonts w:ascii="Times New Roman" w:eastAsia="Calibri" w:hAnsi="Times New Roman" w:cs="Times New Roman"/>
        </w:rPr>
        <w:t xml:space="preserve"> (Chapter 14) applies to complaints alleging inability to pay and requests for Commission-issued payment agreements.  This law authorizes the Commission to establish payment arrangements between a public utility and its customers within prescribed limits that the Commission must follow.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1405(a).  </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Default="00415987" w:rsidP="0048673C">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The maximum length of time to resolve an unpaid balance the Commission is authorized to allow depends upon the Complainant</w:t>
      </w:r>
      <w:r w:rsidR="007B7A48">
        <w:rPr>
          <w:rFonts w:ascii="Times New Roman" w:eastAsia="Calibri" w:hAnsi="Times New Roman" w:cs="Times New Roman"/>
        </w:rPr>
        <w:t>’</w:t>
      </w:r>
      <w:r w:rsidRPr="00415987">
        <w:rPr>
          <w:rFonts w:ascii="Times New Roman" w:eastAsia="Calibri" w:hAnsi="Times New Roman" w:cs="Times New Roman"/>
        </w:rPr>
        <w:t xml:space="preserve">s gross monthly household income as follows:  (1) Five years for customers with an income not exceeding 150% of the federal poverty level; (2) three years for customers with an income exceeding 150% of the federal poverty level but not by more than 250%; (3) one year for customers with an income exceeding 250% of the federal poverty level but not by more than 300%; and (4) six months for customers with an income exceeding 300% of the federal poverty level.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1405(b).  The Commission may not establish a subsequent payment arrangement if the customer has defaulted on a previous payment arrangement established by the Commission except in limit</w:t>
      </w:r>
      <w:r w:rsidR="00702E97">
        <w:rPr>
          <w:rFonts w:ascii="Times New Roman" w:eastAsia="Calibri" w:hAnsi="Times New Roman" w:cs="Times New Roman"/>
        </w:rPr>
        <w:t xml:space="preserve">ed circumstances.  </w:t>
      </w:r>
      <w:proofErr w:type="gramStart"/>
      <w:r w:rsidR="00702E97">
        <w:rPr>
          <w:rFonts w:ascii="Times New Roman" w:eastAsia="Calibri" w:hAnsi="Times New Roman" w:cs="Times New Roman"/>
        </w:rPr>
        <w:t>66 Pa.C.S.</w:t>
      </w:r>
      <w:proofErr w:type="gramEnd"/>
      <w:r w:rsidR="00702E97">
        <w:rPr>
          <w:rFonts w:ascii="Times New Roman" w:eastAsia="Calibri" w:hAnsi="Times New Roman" w:cs="Times New Roman"/>
        </w:rPr>
        <w:t xml:space="preserve"> § </w:t>
      </w:r>
      <w:r w:rsidRPr="00415987">
        <w:rPr>
          <w:rFonts w:ascii="Times New Roman" w:eastAsia="Calibri" w:hAnsi="Times New Roman" w:cs="Times New Roman"/>
        </w:rPr>
        <w:t xml:space="preserve">1405(c). </w:t>
      </w:r>
    </w:p>
    <w:p w:rsidR="00415987" w:rsidRDefault="00DD0EE1"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lastRenderedPageBreak/>
        <w:t>On March 30, 2015 BCS</w:t>
      </w:r>
      <w:r w:rsidR="00415987" w:rsidRPr="00415987">
        <w:rPr>
          <w:rFonts w:ascii="Times New Roman" w:eastAsia="Calibri" w:hAnsi="Times New Roman" w:cs="Times New Roman"/>
        </w:rPr>
        <w:t xml:space="preserve"> issued a payme</w:t>
      </w:r>
      <w:r w:rsidR="007A1208">
        <w:rPr>
          <w:rFonts w:ascii="Times New Roman" w:eastAsia="Calibri" w:hAnsi="Times New Roman" w:cs="Times New Roman"/>
        </w:rPr>
        <w:t>nt arrangement to the Mr</w:t>
      </w:r>
      <w:r w:rsidR="00835B0C">
        <w:rPr>
          <w:rFonts w:ascii="Times New Roman" w:eastAsia="Calibri" w:hAnsi="Times New Roman" w:cs="Times New Roman"/>
        </w:rPr>
        <w:t>. Maaitah</w:t>
      </w:r>
      <w:r w:rsidR="00415987" w:rsidRPr="00415987">
        <w:rPr>
          <w:rFonts w:ascii="Times New Roman" w:eastAsia="Calibri" w:hAnsi="Times New Roman" w:cs="Times New Roman"/>
        </w:rPr>
        <w:t xml:space="preserve"> at BCS Case No.</w:t>
      </w:r>
      <w:r w:rsidR="00187A7D" w:rsidRPr="00187A7D">
        <w:rPr>
          <w:rFonts w:ascii="Times New Roman" w:eastAsia="Calibri" w:hAnsi="Times New Roman" w:cs="Times New Roman"/>
        </w:rPr>
        <w:t xml:space="preserve"> </w:t>
      </w:r>
      <w:r w:rsidR="00187A7D">
        <w:rPr>
          <w:rFonts w:ascii="Times New Roman" w:eastAsia="Calibri" w:hAnsi="Times New Roman" w:cs="Times New Roman"/>
        </w:rPr>
        <w:t>3327645.  T</w:t>
      </w:r>
      <w:r w:rsidR="00835B0C">
        <w:rPr>
          <w:rFonts w:ascii="Times New Roman" w:eastAsia="Calibri" w:hAnsi="Times New Roman" w:cs="Times New Roman"/>
        </w:rPr>
        <w:t>he BCS decision was based on a reported income of $1</w:t>
      </w:r>
      <w:r>
        <w:rPr>
          <w:rFonts w:ascii="Times New Roman" w:eastAsia="Calibri" w:hAnsi="Times New Roman" w:cs="Times New Roman"/>
        </w:rPr>
        <w:t>,</w:t>
      </w:r>
      <w:r w:rsidR="00835B0C">
        <w:rPr>
          <w:rFonts w:ascii="Times New Roman" w:eastAsia="Calibri" w:hAnsi="Times New Roman" w:cs="Times New Roman"/>
        </w:rPr>
        <w:t>000</w:t>
      </w:r>
      <w:r>
        <w:rPr>
          <w:rFonts w:ascii="Times New Roman" w:eastAsia="Calibri" w:hAnsi="Times New Roman" w:cs="Times New Roman"/>
        </w:rPr>
        <w:t>.00</w:t>
      </w:r>
      <w:r w:rsidR="00835B0C">
        <w:rPr>
          <w:rFonts w:ascii="Times New Roman" w:eastAsia="Calibri" w:hAnsi="Times New Roman" w:cs="Times New Roman"/>
        </w:rPr>
        <w:t xml:space="preserve"> for two adults and two minor children.  </w:t>
      </w:r>
      <w:r w:rsidR="00835B0C" w:rsidRPr="00415987">
        <w:rPr>
          <w:rFonts w:ascii="Times New Roman" w:eastAsia="Calibri" w:hAnsi="Times New Roman" w:cs="Times New Roman"/>
        </w:rPr>
        <w:t>In that decision, BCS</w:t>
      </w:r>
      <w:r w:rsidR="00835B0C">
        <w:rPr>
          <w:rFonts w:ascii="Times New Roman" w:eastAsia="Calibri" w:hAnsi="Times New Roman" w:cs="Times New Roman"/>
        </w:rPr>
        <w:t xml:space="preserve"> </w:t>
      </w:r>
      <w:r w:rsidR="00EA29C5">
        <w:rPr>
          <w:rFonts w:ascii="Times New Roman" w:eastAsia="Calibri" w:hAnsi="Times New Roman" w:cs="Times New Roman"/>
        </w:rPr>
        <w:t>found Mr. Maaitah to be a level one</w:t>
      </w:r>
      <w:r w:rsidR="00835B0C">
        <w:rPr>
          <w:rFonts w:ascii="Times New Roman" w:eastAsia="Calibri" w:hAnsi="Times New Roman" w:cs="Times New Roman"/>
        </w:rPr>
        <w:t xml:space="preserve"> customer based on the guidelines set forth in </w:t>
      </w:r>
      <w:r w:rsidR="00835B0C" w:rsidRPr="00415987">
        <w:rPr>
          <w:rFonts w:ascii="Times New Roman" w:eastAsia="Calibri" w:hAnsi="Times New Roman" w:cs="Times New Roman"/>
        </w:rPr>
        <w:t>66 Pa.C.S. § 1405(b)</w:t>
      </w:r>
      <w:r w:rsidR="00835B0C">
        <w:rPr>
          <w:rFonts w:ascii="Times New Roman" w:eastAsia="Calibri" w:hAnsi="Times New Roman" w:cs="Times New Roman"/>
        </w:rPr>
        <w:t xml:space="preserve"> and </w:t>
      </w:r>
      <w:r w:rsidR="00835B0C" w:rsidRPr="00415987">
        <w:rPr>
          <w:rFonts w:ascii="Times New Roman" w:eastAsia="Calibri" w:hAnsi="Times New Roman" w:cs="Times New Roman"/>
        </w:rPr>
        <w:t xml:space="preserve">directed </w:t>
      </w:r>
      <w:r w:rsidR="00835B0C">
        <w:rPr>
          <w:rFonts w:ascii="Times New Roman" w:eastAsia="Calibri" w:hAnsi="Times New Roman" w:cs="Times New Roman"/>
        </w:rPr>
        <w:t>him to pay his</w:t>
      </w:r>
      <w:r w:rsidR="00835B0C" w:rsidRPr="00415987">
        <w:rPr>
          <w:rFonts w:ascii="Times New Roman" w:eastAsia="Calibri" w:hAnsi="Times New Roman" w:cs="Times New Roman"/>
        </w:rPr>
        <w:t xml:space="preserve"> monthly budget bills</w:t>
      </w:r>
      <w:r w:rsidR="00835B0C">
        <w:rPr>
          <w:rFonts w:ascii="Times New Roman" w:eastAsia="Calibri" w:hAnsi="Times New Roman" w:cs="Times New Roman"/>
        </w:rPr>
        <w:t xml:space="preserve"> of $158</w:t>
      </w:r>
      <w:r w:rsidR="00835B0C" w:rsidRPr="00415987">
        <w:rPr>
          <w:rFonts w:ascii="Times New Roman" w:eastAsia="Calibri" w:hAnsi="Times New Roman" w:cs="Times New Roman"/>
        </w:rPr>
        <w:t xml:space="preserve"> plus $</w:t>
      </w:r>
      <w:r w:rsidR="00835B0C">
        <w:rPr>
          <w:rFonts w:ascii="Times New Roman" w:eastAsia="Calibri" w:hAnsi="Times New Roman" w:cs="Times New Roman"/>
        </w:rPr>
        <w:t>37 per month towards his</w:t>
      </w:r>
      <w:r w:rsidR="00835B0C" w:rsidRPr="00415987">
        <w:rPr>
          <w:rFonts w:ascii="Times New Roman" w:eastAsia="Calibri" w:hAnsi="Times New Roman" w:cs="Times New Roman"/>
        </w:rPr>
        <w:t xml:space="preserve"> past due account balance.</w:t>
      </w:r>
      <w:r w:rsidR="00415987" w:rsidRPr="00415987">
        <w:rPr>
          <w:rFonts w:ascii="Times New Roman" w:eastAsia="Calibri" w:hAnsi="Times New Roman" w:cs="Times New Roman"/>
        </w:rPr>
        <w:t xml:space="preserve">  </w:t>
      </w:r>
      <w:r w:rsidR="00702E97">
        <w:rPr>
          <w:rFonts w:ascii="Times New Roman" w:eastAsia="Calibri" w:hAnsi="Times New Roman" w:cs="Times New Roman"/>
        </w:rPr>
        <w:t>As Mr. </w:t>
      </w:r>
      <w:proofErr w:type="spellStart"/>
      <w:r w:rsidR="00456A60">
        <w:rPr>
          <w:rFonts w:ascii="Times New Roman" w:eastAsia="Calibri" w:hAnsi="Times New Roman" w:cs="Times New Roman"/>
        </w:rPr>
        <w:t>Maaitah</w:t>
      </w:r>
      <w:proofErr w:type="spellEnd"/>
      <w:r w:rsidR="00415987" w:rsidRPr="00415987">
        <w:rPr>
          <w:rFonts w:ascii="Times New Roman" w:eastAsia="Calibri" w:hAnsi="Times New Roman" w:cs="Times New Roman"/>
        </w:rPr>
        <w:t xml:space="preserve"> timely appealed this BCS decision, the payment arrangement issued by BCS did not become final and I will establish a payment arrangement as discussed below.</w:t>
      </w:r>
    </w:p>
    <w:p w:rsidR="00456A60" w:rsidRDefault="00456A60" w:rsidP="0048673C">
      <w:pPr>
        <w:autoSpaceDE/>
        <w:autoSpaceDN/>
        <w:spacing w:line="360" w:lineRule="auto"/>
        <w:ind w:firstLine="1440"/>
        <w:rPr>
          <w:rFonts w:ascii="Times New Roman" w:eastAsia="Calibri" w:hAnsi="Times New Roman" w:cs="Times New Roman"/>
        </w:rPr>
      </w:pPr>
    </w:p>
    <w:p w:rsidR="00456A60" w:rsidRDefault="00456A60"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 xml:space="preserve">At issue at the hearing was the Complainant’s income.  Mr. Maaitah initially testified that his yearly income was </w:t>
      </w:r>
      <w:r w:rsidR="00C51247">
        <w:rPr>
          <w:rFonts w:ascii="Times New Roman" w:eastAsia="Calibri" w:hAnsi="Times New Roman" w:cs="Times New Roman"/>
        </w:rPr>
        <w:t>$</w:t>
      </w:r>
      <w:r>
        <w:rPr>
          <w:rFonts w:ascii="Times New Roman" w:eastAsia="Calibri" w:hAnsi="Times New Roman" w:cs="Times New Roman"/>
        </w:rPr>
        <w:t>15,948</w:t>
      </w:r>
      <w:r w:rsidR="00DD0EE1">
        <w:rPr>
          <w:rFonts w:ascii="Times New Roman" w:eastAsia="Calibri" w:hAnsi="Times New Roman" w:cs="Times New Roman"/>
        </w:rPr>
        <w:t>.00</w:t>
      </w:r>
      <w:r>
        <w:rPr>
          <w:rFonts w:ascii="Times New Roman" w:eastAsia="Calibri" w:hAnsi="Times New Roman" w:cs="Times New Roman"/>
        </w:rPr>
        <w:t xml:space="preserve"> or $1</w:t>
      </w:r>
      <w:r w:rsidR="00DD0EE1">
        <w:rPr>
          <w:rFonts w:ascii="Times New Roman" w:eastAsia="Calibri" w:hAnsi="Times New Roman" w:cs="Times New Roman"/>
        </w:rPr>
        <w:t>,</w:t>
      </w:r>
      <w:r>
        <w:rPr>
          <w:rFonts w:ascii="Times New Roman" w:eastAsia="Calibri" w:hAnsi="Times New Roman" w:cs="Times New Roman"/>
        </w:rPr>
        <w:t>329</w:t>
      </w:r>
      <w:r w:rsidR="00DD0EE1">
        <w:rPr>
          <w:rFonts w:ascii="Times New Roman" w:eastAsia="Calibri" w:hAnsi="Times New Roman" w:cs="Times New Roman"/>
        </w:rPr>
        <w:t>.00</w:t>
      </w:r>
      <w:r>
        <w:rPr>
          <w:rFonts w:ascii="Times New Roman" w:eastAsia="Calibri" w:hAnsi="Times New Roman" w:cs="Times New Roman"/>
        </w:rPr>
        <w:t xml:space="preserve"> monthly.  On cross examination, he admitted that this was a net income and it was unclear from his testimony if he was asserting this was after taxes or if this yearly amount was after all of his household expenses were paid.  He then testified that he receives about $2</w:t>
      </w:r>
      <w:r w:rsidR="00DD0EE1">
        <w:rPr>
          <w:rFonts w:ascii="Times New Roman" w:eastAsia="Calibri" w:hAnsi="Times New Roman" w:cs="Times New Roman"/>
        </w:rPr>
        <w:t>,</w:t>
      </w:r>
      <w:r>
        <w:rPr>
          <w:rFonts w:ascii="Times New Roman" w:eastAsia="Calibri" w:hAnsi="Times New Roman" w:cs="Times New Roman"/>
        </w:rPr>
        <w:t>000</w:t>
      </w:r>
      <w:r w:rsidR="00DD0EE1">
        <w:rPr>
          <w:rFonts w:ascii="Times New Roman" w:eastAsia="Calibri" w:hAnsi="Times New Roman" w:cs="Times New Roman"/>
        </w:rPr>
        <w:t>.00</w:t>
      </w:r>
      <w:r>
        <w:rPr>
          <w:rFonts w:ascii="Times New Roman" w:eastAsia="Calibri" w:hAnsi="Times New Roman" w:cs="Times New Roman"/>
        </w:rPr>
        <w:t xml:space="preserve"> a month from his employment.  Mr. Maaitah’s testimony was unclear and at times he was evasive when be</w:t>
      </w:r>
      <w:r w:rsidR="007A1208">
        <w:rPr>
          <w:rFonts w:ascii="Times New Roman" w:eastAsia="Calibri" w:hAnsi="Times New Roman" w:cs="Times New Roman"/>
        </w:rPr>
        <w:t>ing questioned about his</w:t>
      </w:r>
      <w:r>
        <w:rPr>
          <w:rFonts w:ascii="Times New Roman" w:eastAsia="Calibri" w:hAnsi="Times New Roman" w:cs="Times New Roman"/>
        </w:rPr>
        <w:t xml:space="preserve"> income.</w:t>
      </w:r>
    </w:p>
    <w:p w:rsidR="00456A60" w:rsidRDefault="00456A60" w:rsidP="0048673C">
      <w:pPr>
        <w:autoSpaceDE/>
        <w:autoSpaceDN/>
        <w:spacing w:line="360" w:lineRule="auto"/>
        <w:ind w:firstLine="1440"/>
        <w:rPr>
          <w:rFonts w:ascii="Times New Roman" w:eastAsia="Calibri" w:hAnsi="Times New Roman" w:cs="Times New Roman"/>
        </w:rPr>
      </w:pPr>
    </w:p>
    <w:p w:rsidR="00456A60" w:rsidRDefault="00456A60"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PGW presented evidence</w:t>
      </w:r>
      <w:r w:rsidR="00FA5B01">
        <w:rPr>
          <w:rFonts w:ascii="Times New Roman" w:eastAsia="Calibri" w:hAnsi="Times New Roman" w:cs="Times New Roman"/>
        </w:rPr>
        <w:t xml:space="preserve"> that on February 26, 2015, Mr. Maaitah appeared in person to apply for PGW’s customer responsibility program (CRP)</w:t>
      </w:r>
      <w:r w:rsidR="00FA5B01">
        <w:rPr>
          <w:rStyle w:val="FootnoteReference"/>
          <w:rFonts w:ascii="Times New Roman" w:eastAsia="Calibri" w:hAnsi="Times New Roman" w:cs="Times New Roman"/>
        </w:rPr>
        <w:footnoteReference w:id="3"/>
      </w:r>
      <w:r w:rsidR="00FA5B01">
        <w:rPr>
          <w:rFonts w:ascii="Times New Roman" w:eastAsia="Calibri" w:hAnsi="Times New Roman" w:cs="Times New Roman"/>
        </w:rPr>
        <w:t xml:space="preserve"> and presented proof of income at that time. </w:t>
      </w:r>
      <w:r w:rsidR="00EF66CF">
        <w:rPr>
          <w:rFonts w:ascii="Times New Roman" w:eastAsia="Calibri" w:hAnsi="Times New Roman" w:cs="Times New Roman"/>
        </w:rPr>
        <w:t xml:space="preserve"> </w:t>
      </w:r>
      <w:bookmarkStart w:id="0" w:name="_GoBack"/>
      <w:bookmarkEnd w:id="0"/>
      <w:r w:rsidR="00FA5B01">
        <w:rPr>
          <w:rFonts w:ascii="Times New Roman" w:eastAsia="Calibri" w:hAnsi="Times New Roman" w:cs="Times New Roman"/>
        </w:rPr>
        <w:t>He presented proof of income for the three previou</w:t>
      </w:r>
      <w:r w:rsidR="00DD0EE1">
        <w:rPr>
          <w:rFonts w:ascii="Times New Roman" w:eastAsia="Calibri" w:hAnsi="Times New Roman" w:cs="Times New Roman"/>
        </w:rPr>
        <w:t>s months totaling</w:t>
      </w:r>
      <w:r w:rsidR="00FA5B01">
        <w:rPr>
          <w:rFonts w:ascii="Times New Roman" w:eastAsia="Calibri" w:hAnsi="Times New Roman" w:cs="Times New Roman"/>
        </w:rPr>
        <w:t xml:space="preserve"> $13,600 or $4,533.33 monthly.  PGW found at that time that the Complainant was not eligible for CRP because his income exceeded the CRP income limits.</w:t>
      </w:r>
      <w:r w:rsidR="0078115E">
        <w:rPr>
          <w:rFonts w:ascii="Times New Roman" w:eastAsia="Calibri" w:hAnsi="Times New Roman" w:cs="Times New Roman"/>
        </w:rPr>
        <w:t xml:space="preserve">  </w:t>
      </w:r>
      <w:proofErr w:type="gramStart"/>
      <w:r w:rsidR="0078115E">
        <w:rPr>
          <w:rFonts w:ascii="Times New Roman" w:eastAsia="Calibri" w:hAnsi="Times New Roman" w:cs="Times New Roman"/>
        </w:rPr>
        <w:t>PGW Exh.</w:t>
      </w:r>
      <w:proofErr w:type="gramEnd"/>
      <w:r w:rsidR="0078115E">
        <w:rPr>
          <w:rFonts w:ascii="Times New Roman" w:eastAsia="Calibri" w:hAnsi="Times New Roman" w:cs="Times New Roman"/>
        </w:rPr>
        <w:t xml:space="preserve"> </w:t>
      </w:r>
      <w:proofErr w:type="gramStart"/>
      <w:r w:rsidR="0078115E">
        <w:rPr>
          <w:rFonts w:ascii="Times New Roman" w:eastAsia="Calibri" w:hAnsi="Times New Roman" w:cs="Times New Roman"/>
        </w:rPr>
        <w:t>5 pg. 3.</w:t>
      </w:r>
      <w:proofErr w:type="gramEnd"/>
      <w:r w:rsidR="0078115E">
        <w:rPr>
          <w:rFonts w:ascii="Times New Roman" w:eastAsia="Calibri" w:hAnsi="Times New Roman" w:cs="Times New Roman"/>
        </w:rPr>
        <w:t xml:space="preserve">  Subsequently, on March 26, 2015, Mr. Maaitah filed an informal Complaint with the Commission’s BCS and reported a household income of $1</w:t>
      </w:r>
      <w:r w:rsidR="00DD0EE1">
        <w:rPr>
          <w:rFonts w:ascii="Times New Roman" w:eastAsia="Calibri" w:hAnsi="Times New Roman" w:cs="Times New Roman"/>
        </w:rPr>
        <w:t>,</w:t>
      </w:r>
      <w:r w:rsidR="0078115E">
        <w:rPr>
          <w:rFonts w:ascii="Times New Roman" w:eastAsia="Calibri" w:hAnsi="Times New Roman" w:cs="Times New Roman"/>
        </w:rPr>
        <w:t>000</w:t>
      </w:r>
      <w:r w:rsidR="00DD0EE1">
        <w:rPr>
          <w:rFonts w:ascii="Times New Roman" w:eastAsia="Calibri" w:hAnsi="Times New Roman" w:cs="Times New Roman"/>
        </w:rPr>
        <w:t>.00</w:t>
      </w:r>
      <w:r w:rsidR="0078115E">
        <w:rPr>
          <w:rFonts w:ascii="Times New Roman" w:eastAsia="Calibri" w:hAnsi="Times New Roman" w:cs="Times New Roman"/>
        </w:rPr>
        <w:t xml:space="preserve"> monthly.  </w:t>
      </w:r>
      <w:proofErr w:type="gramStart"/>
      <w:r w:rsidR="00702E97">
        <w:rPr>
          <w:rFonts w:ascii="Times New Roman" w:eastAsia="Calibri" w:hAnsi="Times New Roman" w:cs="Times New Roman"/>
        </w:rPr>
        <w:t>PGW Exh.</w:t>
      </w:r>
      <w:proofErr w:type="gramEnd"/>
      <w:r w:rsidR="00702E97">
        <w:rPr>
          <w:rFonts w:ascii="Times New Roman" w:eastAsia="Calibri" w:hAnsi="Times New Roman" w:cs="Times New Roman"/>
        </w:rPr>
        <w:t xml:space="preserve"> 4.  Mr. </w:t>
      </w:r>
      <w:proofErr w:type="spellStart"/>
      <w:r w:rsidR="001A464E">
        <w:rPr>
          <w:rFonts w:ascii="Times New Roman" w:eastAsia="Calibri" w:hAnsi="Times New Roman" w:cs="Times New Roman"/>
        </w:rPr>
        <w:t>Maaitah</w:t>
      </w:r>
      <w:proofErr w:type="spellEnd"/>
      <w:r w:rsidR="001A464E">
        <w:rPr>
          <w:rFonts w:ascii="Times New Roman" w:eastAsia="Calibri" w:hAnsi="Times New Roman" w:cs="Times New Roman"/>
        </w:rPr>
        <w:t xml:space="preserve"> again called PGW on August 10, 2015 regarding the </w:t>
      </w:r>
      <w:r w:rsidR="001052F9">
        <w:rPr>
          <w:rFonts w:ascii="Times New Roman" w:eastAsia="Calibri" w:hAnsi="Times New Roman" w:cs="Times New Roman"/>
        </w:rPr>
        <w:t>current formal Complaint</w:t>
      </w:r>
      <w:r w:rsidR="001A464E">
        <w:rPr>
          <w:rFonts w:ascii="Times New Roman" w:eastAsia="Calibri" w:hAnsi="Times New Roman" w:cs="Times New Roman"/>
        </w:rPr>
        <w:t xml:space="preserve"> filed with the Commission and reported to PGW that his income was $5</w:t>
      </w:r>
      <w:r w:rsidR="00DD0EE1">
        <w:rPr>
          <w:rFonts w:ascii="Times New Roman" w:eastAsia="Calibri" w:hAnsi="Times New Roman" w:cs="Times New Roman"/>
        </w:rPr>
        <w:t>,</w:t>
      </w:r>
      <w:r w:rsidR="001A464E">
        <w:rPr>
          <w:rFonts w:ascii="Times New Roman" w:eastAsia="Calibri" w:hAnsi="Times New Roman" w:cs="Times New Roman"/>
        </w:rPr>
        <w:t>416</w:t>
      </w:r>
      <w:r w:rsidR="00DD0EE1">
        <w:rPr>
          <w:rFonts w:ascii="Times New Roman" w:eastAsia="Calibri" w:hAnsi="Times New Roman" w:cs="Times New Roman"/>
        </w:rPr>
        <w:t>.00</w:t>
      </w:r>
      <w:r w:rsidR="001A464E">
        <w:rPr>
          <w:rFonts w:ascii="Times New Roman" w:eastAsia="Calibri" w:hAnsi="Times New Roman" w:cs="Times New Roman"/>
        </w:rPr>
        <w:t xml:space="preserve"> monthly.  </w:t>
      </w:r>
      <w:proofErr w:type="gramStart"/>
      <w:r w:rsidR="001A464E">
        <w:rPr>
          <w:rFonts w:ascii="Times New Roman" w:eastAsia="Calibri" w:hAnsi="Times New Roman" w:cs="Times New Roman"/>
        </w:rPr>
        <w:t>PGW Exh.</w:t>
      </w:r>
      <w:proofErr w:type="gramEnd"/>
      <w:r w:rsidR="001A464E">
        <w:rPr>
          <w:rFonts w:ascii="Times New Roman" w:eastAsia="Calibri" w:hAnsi="Times New Roman" w:cs="Times New Roman"/>
        </w:rPr>
        <w:t xml:space="preserve"> </w:t>
      </w:r>
      <w:proofErr w:type="gramStart"/>
      <w:r w:rsidR="001A464E">
        <w:rPr>
          <w:rFonts w:ascii="Times New Roman" w:eastAsia="Calibri" w:hAnsi="Times New Roman" w:cs="Times New Roman"/>
        </w:rPr>
        <w:t>5 pg. 5.</w:t>
      </w:r>
      <w:proofErr w:type="gramEnd"/>
      <w:r w:rsidR="001A464E">
        <w:rPr>
          <w:rFonts w:ascii="Times New Roman" w:eastAsia="Calibri" w:hAnsi="Times New Roman" w:cs="Times New Roman"/>
        </w:rPr>
        <w:t xml:space="preserve">  </w:t>
      </w:r>
    </w:p>
    <w:p w:rsidR="001A464E" w:rsidRDefault="001A464E" w:rsidP="0048673C">
      <w:pPr>
        <w:autoSpaceDE/>
        <w:autoSpaceDN/>
        <w:spacing w:line="360" w:lineRule="auto"/>
        <w:ind w:firstLine="1440"/>
        <w:rPr>
          <w:rFonts w:ascii="Times New Roman" w:eastAsia="Calibri" w:hAnsi="Times New Roman" w:cs="Times New Roman"/>
        </w:rPr>
      </w:pPr>
    </w:p>
    <w:p w:rsidR="00415987" w:rsidRDefault="007A1208"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I find</w:t>
      </w:r>
      <w:r w:rsidR="001A464E">
        <w:rPr>
          <w:rFonts w:ascii="Times New Roman" w:eastAsia="Calibri" w:hAnsi="Times New Roman" w:cs="Times New Roman"/>
        </w:rPr>
        <w:t xml:space="preserve"> the Complainant’s testimony regarding his income is not credible and will accept, for the purpose of setting a payment arrangement</w:t>
      </w:r>
      <w:r w:rsidR="00DD0EE1">
        <w:rPr>
          <w:rFonts w:ascii="Times New Roman" w:eastAsia="Calibri" w:hAnsi="Times New Roman" w:cs="Times New Roman"/>
        </w:rPr>
        <w:t>,</w:t>
      </w:r>
      <w:r w:rsidR="005B4C06">
        <w:rPr>
          <w:rFonts w:ascii="Times New Roman" w:eastAsia="Calibri" w:hAnsi="Times New Roman" w:cs="Times New Roman"/>
        </w:rPr>
        <w:t xml:space="preserve"> a monthly income of $4,533.33;</w:t>
      </w:r>
      <w:r w:rsidR="001A464E">
        <w:rPr>
          <w:rFonts w:ascii="Times New Roman" w:eastAsia="Calibri" w:hAnsi="Times New Roman" w:cs="Times New Roman"/>
        </w:rPr>
        <w:t xml:space="preserve"> the income reported when Mr. Maaitah appeared in person at PGW’s offices and presen</w:t>
      </w:r>
      <w:r w:rsidR="001052F9">
        <w:rPr>
          <w:rFonts w:ascii="Times New Roman" w:eastAsia="Calibri" w:hAnsi="Times New Roman" w:cs="Times New Roman"/>
        </w:rPr>
        <w:t xml:space="preserve">ted proof of </w:t>
      </w:r>
      <w:r w:rsidR="001052F9">
        <w:rPr>
          <w:rFonts w:ascii="Times New Roman" w:eastAsia="Calibri" w:hAnsi="Times New Roman" w:cs="Times New Roman"/>
        </w:rPr>
        <w:lastRenderedPageBreak/>
        <w:t>income</w:t>
      </w:r>
      <w:r w:rsidR="001A464E">
        <w:rPr>
          <w:rFonts w:ascii="Times New Roman" w:eastAsia="Calibri" w:hAnsi="Times New Roman" w:cs="Times New Roman"/>
        </w:rPr>
        <w:t>.  For a household of five,</w:t>
      </w:r>
      <w:r w:rsidR="00DD0EE1">
        <w:rPr>
          <w:rStyle w:val="FootnoteReference"/>
          <w:rFonts w:ascii="Times New Roman" w:eastAsia="Calibri" w:hAnsi="Times New Roman" w:cs="Times New Roman"/>
        </w:rPr>
        <w:footnoteReference w:id="4"/>
      </w:r>
      <w:r w:rsidR="001A464E">
        <w:rPr>
          <w:rFonts w:ascii="Times New Roman" w:eastAsia="Calibri" w:hAnsi="Times New Roman" w:cs="Times New Roman"/>
        </w:rPr>
        <w:t xml:space="preserve"> Mr. Maaitah’s</w:t>
      </w:r>
      <w:r w:rsidR="00415987" w:rsidRPr="00415987">
        <w:rPr>
          <w:rFonts w:ascii="Times New Roman" w:eastAsia="Calibri" w:hAnsi="Times New Roman" w:cs="Times New Roman"/>
        </w:rPr>
        <w:t xml:space="preserve"> month</w:t>
      </w:r>
      <w:r w:rsidR="001A464E">
        <w:rPr>
          <w:rFonts w:ascii="Times New Roman" w:eastAsia="Calibri" w:hAnsi="Times New Roman" w:cs="Times New Roman"/>
        </w:rPr>
        <w:t xml:space="preserve">ly household income falls between 150 and 200% of the Federal poverty level. </w:t>
      </w:r>
      <w:r w:rsidR="00415987" w:rsidRPr="00415987">
        <w:rPr>
          <w:rFonts w:ascii="Times New Roman" w:eastAsia="Calibri" w:hAnsi="Times New Roman" w:cs="Times New Roman"/>
        </w:rPr>
        <w:t xml:space="preserve"> </w:t>
      </w:r>
      <w:r w:rsidR="001A464E">
        <w:rPr>
          <w:rFonts w:ascii="Times New Roman" w:eastAsia="Calibri" w:hAnsi="Times New Roman" w:cs="Times New Roman"/>
        </w:rPr>
        <w:t>He is a level two customer</w:t>
      </w:r>
      <w:r w:rsidR="00415987" w:rsidRPr="00415987">
        <w:rPr>
          <w:rFonts w:ascii="Times New Roman" w:eastAsia="Calibri" w:hAnsi="Times New Roman" w:cs="Times New Roman"/>
        </w:rPr>
        <w:t xml:space="preserve">.  </w:t>
      </w:r>
      <w:proofErr w:type="gramStart"/>
      <w:r w:rsidR="00415987" w:rsidRPr="00415987">
        <w:rPr>
          <w:rFonts w:ascii="Times New Roman" w:eastAsia="Calibri" w:hAnsi="Times New Roman" w:cs="Times New Roman"/>
        </w:rPr>
        <w:t>66 Pa.C.S.</w:t>
      </w:r>
      <w:proofErr w:type="gramEnd"/>
      <w:r w:rsidR="00415987" w:rsidRPr="00415987">
        <w:rPr>
          <w:rFonts w:ascii="Times New Roman" w:eastAsia="Calibri" w:hAnsi="Times New Roman" w:cs="Times New Roman"/>
        </w:rPr>
        <w:t xml:space="preserve"> § 1405(b</w:t>
      </w:r>
      <w:proofErr w:type="gramStart"/>
      <w:r w:rsidR="00415987" w:rsidRPr="00415987">
        <w:rPr>
          <w:rFonts w:ascii="Times New Roman" w:eastAsia="Calibri" w:hAnsi="Times New Roman" w:cs="Times New Roman"/>
        </w:rPr>
        <w:t>)(</w:t>
      </w:r>
      <w:proofErr w:type="gramEnd"/>
      <w:r w:rsidR="00415987" w:rsidRPr="00415987">
        <w:rPr>
          <w:rFonts w:ascii="Times New Roman" w:eastAsia="Calibri" w:hAnsi="Times New Roman" w:cs="Times New Roman"/>
        </w:rPr>
        <w:t xml:space="preserve">4).  </w:t>
      </w:r>
      <w:r w:rsidR="00B319EF">
        <w:rPr>
          <w:rFonts w:ascii="Times New Roman" w:eastAsia="Calibri" w:hAnsi="Times New Roman" w:cs="Times New Roman"/>
        </w:rPr>
        <w:t>Mr. Maaitah</w:t>
      </w:r>
      <w:r w:rsidR="00415987" w:rsidRPr="00415987">
        <w:rPr>
          <w:rFonts w:ascii="Times New Roman" w:eastAsia="Calibri" w:hAnsi="Times New Roman" w:cs="Times New Roman"/>
        </w:rPr>
        <w:t xml:space="preserve"> has not defaulted on a previously issued Commission payment arrangement and is therefore eligible for a payment arrangement base</w:t>
      </w:r>
      <w:r w:rsidR="00B319EF">
        <w:rPr>
          <w:rFonts w:ascii="Times New Roman" w:eastAsia="Calibri" w:hAnsi="Times New Roman" w:cs="Times New Roman"/>
        </w:rPr>
        <w:t>d on Chapter 14 which allows him</w:t>
      </w:r>
      <w:r w:rsidR="00415987" w:rsidRPr="00415987">
        <w:rPr>
          <w:rFonts w:ascii="Times New Roman" w:eastAsia="Calibri" w:hAnsi="Times New Roman" w:cs="Times New Roman"/>
        </w:rPr>
        <w:t>, as a le</w:t>
      </w:r>
      <w:r w:rsidR="00EA29C5">
        <w:rPr>
          <w:rFonts w:ascii="Times New Roman" w:eastAsia="Calibri" w:hAnsi="Times New Roman" w:cs="Times New Roman"/>
        </w:rPr>
        <w:t>vel two</w:t>
      </w:r>
      <w:r w:rsidR="00B319EF">
        <w:rPr>
          <w:rFonts w:ascii="Times New Roman" w:eastAsia="Calibri" w:hAnsi="Times New Roman" w:cs="Times New Roman"/>
        </w:rPr>
        <w:t xml:space="preserve"> customer, three years to bring his</w:t>
      </w:r>
      <w:r w:rsidR="00415987" w:rsidRPr="00415987">
        <w:rPr>
          <w:rFonts w:ascii="Times New Roman" w:eastAsia="Calibri" w:hAnsi="Times New Roman" w:cs="Times New Roman"/>
        </w:rPr>
        <w:t xml:space="preserve"> account current.</w:t>
      </w:r>
    </w:p>
    <w:p w:rsidR="00C82C0E" w:rsidRDefault="00C82C0E" w:rsidP="0048673C">
      <w:pPr>
        <w:autoSpaceDE/>
        <w:autoSpaceDN/>
        <w:spacing w:line="360" w:lineRule="auto"/>
        <w:ind w:firstLine="1440"/>
        <w:rPr>
          <w:rFonts w:ascii="Times New Roman" w:eastAsia="Calibri" w:hAnsi="Times New Roman" w:cs="Times New Roman"/>
        </w:rPr>
      </w:pPr>
    </w:p>
    <w:p w:rsidR="00C82C0E" w:rsidRDefault="00C82C0E"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 xml:space="preserve">At the hearing, counsel for PGW requested that I order the Complainant to submit a copy of his 2014 tax returns as a late filed exhibit.  This request is denied.  The appropriate time to solicit evidence from the opposing party is during the discovery of phase of the proceeding.  PGW could have requested this information before the hearing but did not do so.  </w:t>
      </w:r>
    </w:p>
    <w:p w:rsidR="00415987" w:rsidRPr="00415987" w:rsidRDefault="00415987" w:rsidP="0048673C">
      <w:pPr>
        <w:autoSpaceDE/>
        <w:autoSpaceDN/>
        <w:spacing w:line="360" w:lineRule="auto"/>
        <w:ind w:firstLine="1354"/>
        <w:rPr>
          <w:rFonts w:ascii="Times New Roman" w:eastAsia="Calibri" w:hAnsi="Times New Roman" w:cs="Times New Roman"/>
        </w:rPr>
      </w:pPr>
    </w:p>
    <w:p w:rsidR="00415987" w:rsidRPr="00415987" w:rsidRDefault="00415987" w:rsidP="0048673C">
      <w:pPr>
        <w:autoSpaceDE/>
        <w:autoSpaceDN/>
        <w:spacing w:line="360" w:lineRule="auto"/>
        <w:jc w:val="center"/>
        <w:rPr>
          <w:rFonts w:ascii="Times New Roman" w:eastAsia="Calibri" w:hAnsi="Times New Roman" w:cs="Times New Roman"/>
          <w:u w:val="single"/>
        </w:rPr>
      </w:pPr>
      <w:r w:rsidRPr="00415987">
        <w:rPr>
          <w:rFonts w:ascii="Times New Roman" w:eastAsia="Calibri" w:hAnsi="Times New Roman" w:cs="Times New Roman"/>
          <w:u w:val="single"/>
        </w:rPr>
        <w:t>CONCLUSIONS OF LAW</w:t>
      </w:r>
    </w:p>
    <w:p w:rsidR="00415987" w:rsidRPr="00415987" w:rsidRDefault="00415987" w:rsidP="0048673C">
      <w:pPr>
        <w:autoSpaceDE/>
        <w:autoSpaceDN/>
        <w:spacing w:line="360" w:lineRule="auto"/>
        <w:rPr>
          <w:rFonts w:ascii="Times New Roman" w:eastAsia="Calibri" w:hAnsi="Times New Roman" w:cs="Times New Roman"/>
          <w:u w:val="single"/>
        </w:rPr>
      </w:pPr>
    </w:p>
    <w:p w:rsidR="00415987" w:rsidRPr="00415987" w:rsidRDefault="00415987" w:rsidP="0048673C">
      <w:pPr>
        <w:numPr>
          <w:ilvl w:val="0"/>
          <w:numId w:val="2"/>
        </w:numPr>
        <w:tabs>
          <w:tab w:val="clear" w:pos="900"/>
        </w:tabs>
        <w:autoSpaceDE/>
        <w:autoSpaceDN/>
        <w:spacing w:line="360" w:lineRule="auto"/>
        <w:ind w:left="0" w:firstLine="1440"/>
        <w:rPr>
          <w:rFonts w:ascii="Times New Roman" w:eastAsia="Calibri" w:hAnsi="Times New Roman" w:cs="Times New Roman"/>
        </w:rPr>
      </w:pPr>
      <w:r w:rsidRPr="00415987">
        <w:rPr>
          <w:rFonts w:ascii="Times New Roman" w:eastAsia="Calibri" w:hAnsi="Times New Roman" w:cs="Times New Roman"/>
        </w:rPr>
        <w:t xml:space="preserve">The Commission has jurisdiction over the parties and the subject matter of this proceeding.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701.</w:t>
      </w:r>
    </w:p>
    <w:p w:rsidR="00415987" w:rsidRPr="00415987" w:rsidRDefault="00415987" w:rsidP="0048673C">
      <w:pPr>
        <w:autoSpaceDE/>
        <w:autoSpaceDN/>
        <w:spacing w:line="360" w:lineRule="auto"/>
        <w:rPr>
          <w:rFonts w:ascii="Times New Roman" w:eastAsia="Calibri" w:hAnsi="Times New Roman" w:cs="Times New Roman"/>
        </w:rPr>
      </w:pPr>
    </w:p>
    <w:p w:rsidR="00415987" w:rsidRPr="00415987" w:rsidRDefault="00415987" w:rsidP="0048673C">
      <w:pPr>
        <w:autoSpaceDE/>
        <w:autoSpaceDN/>
        <w:spacing w:line="360" w:lineRule="auto"/>
        <w:rPr>
          <w:rFonts w:ascii="Times New Roman" w:hAnsi="Times New Roman" w:cs="Times New Roman"/>
        </w:rPr>
      </w:pPr>
      <w:r w:rsidRPr="00415987">
        <w:rPr>
          <w:rFonts w:ascii="Times New Roman" w:hAnsi="Times New Roman" w:cs="Times New Roman"/>
        </w:rPr>
        <w:tab/>
      </w:r>
      <w:r w:rsidRPr="00415987">
        <w:rPr>
          <w:rFonts w:ascii="Times New Roman" w:hAnsi="Times New Roman" w:cs="Times New Roman"/>
        </w:rPr>
        <w:tab/>
        <w:t>2.</w:t>
      </w:r>
      <w:r w:rsidRPr="00415987">
        <w:rPr>
          <w:rFonts w:ascii="Times New Roman" w:hAnsi="Times New Roman" w:cs="Times New Roman"/>
        </w:rPr>
        <w:tab/>
        <w:t xml:space="preserve">The Complainant had the burden of proof.  </w:t>
      </w:r>
      <w:proofErr w:type="gramStart"/>
      <w:r w:rsidRPr="00415987">
        <w:rPr>
          <w:rFonts w:ascii="Times New Roman" w:hAnsi="Times New Roman" w:cs="Times New Roman"/>
        </w:rPr>
        <w:t>66 Pa.C.S.</w:t>
      </w:r>
      <w:proofErr w:type="gramEnd"/>
      <w:r w:rsidRPr="00415987">
        <w:rPr>
          <w:rFonts w:ascii="Times New Roman" w:hAnsi="Times New Roman" w:cs="Times New Roman"/>
        </w:rPr>
        <w:t xml:space="preserve"> § 332(a).</w:t>
      </w:r>
    </w:p>
    <w:p w:rsidR="00415987" w:rsidRPr="00415987" w:rsidRDefault="00415987" w:rsidP="0048673C">
      <w:pPr>
        <w:autoSpaceDE/>
        <w:autoSpaceDN/>
        <w:spacing w:line="360" w:lineRule="auto"/>
        <w:rPr>
          <w:rFonts w:ascii="Times New Roman" w:hAnsi="Times New Roman" w:cs="Times New Roman"/>
        </w:rPr>
      </w:pPr>
    </w:p>
    <w:p w:rsidR="00415987" w:rsidRPr="00415987" w:rsidRDefault="00415987" w:rsidP="0048673C">
      <w:pPr>
        <w:autoSpaceDE/>
        <w:autoSpaceDN/>
        <w:spacing w:line="360" w:lineRule="auto"/>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t>3.</w:t>
      </w:r>
      <w:r w:rsidRPr="00415987">
        <w:rPr>
          <w:rFonts w:ascii="Times New Roman" w:eastAsia="Calibri" w:hAnsi="Times New Roman" w:cs="Times New Roman"/>
        </w:rPr>
        <w:tab/>
        <w:t xml:space="preserve">The Responsible Utility Customer Protection Act,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1401, </w:t>
      </w:r>
      <w:r w:rsidRPr="00415987">
        <w:rPr>
          <w:rFonts w:ascii="Times New Roman" w:eastAsia="Calibri" w:hAnsi="Times New Roman" w:cs="Times New Roman"/>
          <w:i/>
          <w:iCs/>
        </w:rPr>
        <w:t>et seq</w:t>
      </w:r>
      <w:r w:rsidRPr="00415987">
        <w:rPr>
          <w:rFonts w:ascii="Times New Roman" w:eastAsia="Calibri" w:hAnsi="Times New Roman" w:cs="Times New Roman"/>
        </w:rPr>
        <w:t>., applies to this proceeding.</w:t>
      </w:r>
    </w:p>
    <w:p w:rsidR="00415987" w:rsidRPr="00415987" w:rsidRDefault="00415987" w:rsidP="0048673C">
      <w:pPr>
        <w:autoSpaceDE/>
        <w:autoSpaceDN/>
        <w:spacing w:line="360" w:lineRule="auto"/>
        <w:rPr>
          <w:rFonts w:ascii="Times New Roman" w:eastAsia="Calibri" w:hAnsi="Times New Roman" w:cs="Times New Roman"/>
        </w:rPr>
      </w:pPr>
    </w:p>
    <w:p w:rsidR="00415987" w:rsidRPr="00415987" w:rsidRDefault="00415987" w:rsidP="0048673C">
      <w:pPr>
        <w:autoSpaceDE/>
        <w:autoSpaceDN/>
        <w:spacing w:line="360" w:lineRule="auto"/>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t>4.</w:t>
      </w:r>
      <w:r w:rsidRPr="00415987">
        <w:rPr>
          <w:rFonts w:ascii="Times New Roman" w:eastAsia="Calibri" w:hAnsi="Times New Roman" w:cs="Times New Roman"/>
        </w:rPr>
        <w:tab/>
        <w:t xml:space="preserve">The Public Utility Code permits Commission to establish payment arrangements between a public utility and its customers only within prescribed limits.  </w:t>
      </w:r>
      <w:proofErr w:type="gramStart"/>
      <w:r w:rsidRPr="00415987">
        <w:rPr>
          <w:rFonts w:ascii="Times New Roman" w:eastAsia="Calibri" w:hAnsi="Times New Roman" w:cs="Times New Roman"/>
        </w:rPr>
        <w:t>66 Pa.C.S.</w:t>
      </w:r>
      <w:proofErr w:type="gramEnd"/>
      <w:r w:rsidRPr="00415987">
        <w:rPr>
          <w:rFonts w:ascii="Times New Roman" w:eastAsia="Calibri" w:hAnsi="Times New Roman" w:cs="Times New Roman"/>
        </w:rPr>
        <w:t xml:space="preserve"> § 1405(a).</w:t>
      </w:r>
    </w:p>
    <w:p w:rsidR="00415987" w:rsidRPr="00415987" w:rsidRDefault="00415987" w:rsidP="0048673C">
      <w:pPr>
        <w:autoSpaceDE/>
        <w:autoSpaceDN/>
        <w:spacing w:line="360" w:lineRule="auto"/>
        <w:rPr>
          <w:rFonts w:ascii="Times New Roman" w:eastAsia="Calibri" w:hAnsi="Times New Roman" w:cs="Times New Roman"/>
        </w:rPr>
      </w:pPr>
    </w:p>
    <w:p w:rsidR="00415987" w:rsidRPr="00415987" w:rsidRDefault="00415987" w:rsidP="0048673C">
      <w:pPr>
        <w:autoSpaceDE/>
        <w:autoSpaceDN/>
        <w:spacing w:line="360" w:lineRule="auto"/>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t xml:space="preserve">5.  </w:t>
      </w:r>
      <w:r w:rsidRPr="00415987">
        <w:rPr>
          <w:rFonts w:ascii="Times New Roman" w:eastAsia="Calibri" w:hAnsi="Times New Roman" w:cs="Times New Roman"/>
        </w:rPr>
        <w:tab/>
        <w:t>The Complainant is eligible for a pay</w:t>
      </w:r>
      <w:r w:rsidR="00702E97">
        <w:rPr>
          <w:rFonts w:ascii="Times New Roman" w:eastAsia="Calibri" w:hAnsi="Times New Roman" w:cs="Times New Roman"/>
        </w:rPr>
        <w:t xml:space="preserve">ment arrangement.  </w:t>
      </w:r>
      <w:proofErr w:type="gramStart"/>
      <w:r w:rsidR="00702E97">
        <w:rPr>
          <w:rFonts w:ascii="Times New Roman" w:eastAsia="Calibri" w:hAnsi="Times New Roman" w:cs="Times New Roman"/>
        </w:rPr>
        <w:t>66 Pa.C.S.</w:t>
      </w:r>
      <w:proofErr w:type="gramEnd"/>
      <w:r w:rsidR="00702E97">
        <w:rPr>
          <w:rFonts w:ascii="Times New Roman" w:eastAsia="Calibri" w:hAnsi="Times New Roman" w:cs="Times New Roman"/>
        </w:rPr>
        <w:t xml:space="preserve"> § </w:t>
      </w:r>
      <w:r w:rsidRPr="00415987">
        <w:rPr>
          <w:rFonts w:ascii="Times New Roman" w:eastAsia="Calibri" w:hAnsi="Times New Roman" w:cs="Times New Roman"/>
        </w:rPr>
        <w:t>1405(b</w:t>
      </w:r>
      <w:proofErr w:type="gramStart"/>
      <w:r w:rsidRPr="00415987">
        <w:rPr>
          <w:rFonts w:ascii="Times New Roman" w:eastAsia="Calibri" w:hAnsi="Times New Roman" w:cs="Times New Roman"/>
        </w:rPr>
        <w:t>)(</w:t>
      </w:r>
      <w:proofErr w:type="gramEnd"/>
      <w:r w:rsidRPr="00415987">
        <w:rPr>
          <w:rFonts w:ascii="Times New Roman" w:eastAsia="Calibri" w:hAnsi="Times New Roman" w:cs="Times New Roman"/>
        </w:rPr>
        <w:t xml:space="preserve">c). </w:t>
      </w:r>
    </w:p>
    <w:p w:rsidR="00415987" w:rsidRPr="00415987" w:rsidRDefault="00415987" w:rsidP="0048673C">
      <w:pPr>
        <w:autoSpaceDE/>
        <w:autoSpaceDN/>
        <w:spacing w:line="360" w:lineRule="auto"/>
        <w:rPr>
          <w:rFonts w:ascii="Times New Roman" w:eastAsia="Calibri" w:hAnsi="Times New Roman" w:cs="Times New Roman"/>
        </w:rPr>
      </w:pPr>
    </w:p>
    <w:p w:rsidR="0048673C" w:rsidRDefault="00415987" w:rsidP="0048673C">
      <w:pPr>
        <w:autoSpaceDE/>
        <w:autoSpaceDN/>
        <w:spacing w:line="360" w:lineRule="auto"/>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t>6.</w:t>
      </w:r>
      <w:r w:rsidRPr="00415987">
        <w:rPr>
          <w:rFonts w:ascii="Times New Roman" w:eastAsia="Calibri" w:hAnsi="Times New Roman" w:cs="Times New Roman"/>
        </w:rPr>
        <w:tab/>
      </w:r>
      <w:r w:rsidR="00B73BB3">
        <w:rPr>
          <w:rFonts w:ascii="Times New Roman" w:eastAsia="Calibri" w:hAnsi="Times New Roman" w:cs="Times New Roman"/>
        </w:rPr>
        <w:t>Parties m</w:t>
      </w:r>
      <w:r w:rsidR="007A1208">
        <w:rPr>
          <w:rFonts w:ascii="Times New Roman" w:eastAsia="Calibri" w:hAnsi="Times New Roman" w:cs="Times New Roman"/>
        </w:rPr>
        <w:t>a</w:t>
      </w:r>
      <w:r w:rsidR="00B73BB3">
        <w:rPr>
          <w:rFonts w:ascii="Times New Roman" w:eastAsia="Calibri" w:hAnsi="Times New Roman" w:cs="Times New Roman"/>
        </w:rPr>
        <w:t xml:space="preserve">y request documents from the opposing party in preparation for a hearing.  </w:t>
      </w:r>
      <w:proofErr w:type="gramStart"/>
      <w:r w:rsidR="00B73BB3">
        <w:rPr>
          <w:rFonts w:ascii="Times New Roman" w:eastAsia="Calibri" w:hAnsi="Times New Roman" w:cs="Times New Roman"/>
        </w:rPr>
        <w:t>52 Pa. C.S. § 5.349.</w:t>
      </w:r>
      <w:proofErr w:type="gramEnd"/>
    </w:p>
    <w:p w:rsidR="00415987" w:rsidRPr="00415987" w:rsidRDefault="00415987" w:rsidP="0048673C">
      <w:pPr>
        <w:autoSpaceDE/>
        <w:autoSpaceDN/>
        <w:spacing w:line="360" w:lineRule="auto"/>
        <w:jc w:val="center"/>
        <w:outlineLvl w:val="0"/>
        <w:rPr>
          <w:rFonts w:ascii="Times New Roman" w:eastAsia="Calibri" w:hAnsi="Times New Roman" w:cs="Times New Roman"/>
          <w:u w:val="single"/>
        </w:rPr>
      </w:pPr>
      <w:r w:rsidRPr="00415987">
        <w:rPr>
          <w:rFonts w:ascii="Times New Roman" w:eastAsia="Calibri" w:hAnsi="Times New Roman" w:cs="Times New Roman"/>
          <w:u w:val="single"/>
        </w:rPr>
        <w:lastRenderedPageBreak/>
        <w:t>ORDER</w:t>
      </w:r>
    </w:p>
    <w:p w:rsidR="00415987" w:rsidRDefault="00415987" w:rsidP="0048673C">
      <w:pPr>
        <w:tabs>
          <w:tab w:val="num" w:pos="2160"/>
        </w:tabs>
        <w:autoSpaceDE/>
        <w:autoSpaceDN/>
        <w:spacing w:line="360" w:lineRule="auto"/>
        <w:rPr>
          <w:rFonts w:ascii="Times New Roman" w:eastAsia="Calibri" w:hAnsi="Times New Roman" w:cs="Times New Roman"/>
          <w:u w:val="single"/>
        </w:rPr>
      </w:pPr>
    </w:p>
    <w:p w:rsidR="003D2D7F" w:rsidRPr="00415987" w:rsidRDefault="003D2D7F" w:rsidP="0048673C">
      <w:pPr>
        <w:tabs>
          <w:tab w:val="num" w:pos="2160"/>
        </w:tabs>
        <w:autoSpaceDE/>
        <w:autoSpaceDN/>
        <w:spacing w:line="360" w:lineRule="auto"/>
        <w:rPr>
          <w:rFonts w:ascii="Times New Roman" w:eastAsia="Calibri" w:hAnsi="Times New Roman" w:cs="Times New Roman"/>
          <w:u w:val="single"/>
        </w:rPr>
      </w:pPr>
    </w:p>
    <w:p w:rsidR="00415987" w:rsidRPr="00415987" w:rsidRDefault="00415987" w:rsidP="0048673C">
      <w:pPr>
        <w:tabs>
          <w:tab w:val="num" w:pos="2160"/>
        </w:tabs>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THEREFORE,</w:t>
      </w:r>
    </w:p>
    <w:p w:rsidR="00415987" w:rsidRPr="00415987" w:rsidRDefault="00415987" w:rsidP="0048673C">
      <w:pPr>
        <w:tabs>
          <w:tab w:val="num" w:pos="2160"/>
        </w:tabs>
        <w:autoSpaceDE/>
        <w:autoSpaceDN/>
        <w:spacing w:line="360" w:lineRule="auto"/>
        <w:rPr>
          <w:rFonts w:ascii="Times New Roman" w:eastAsia="Calibri" w:hAnsi="Times New Roman" w:cs="Times New Roman"/>
        </w:rPr>
      </w:pPr>
    </w:p>
    <w:p w:rsidR="00415987" w:rsidRPr="00415987" w:rsidRDefault="00415987" w:rsidP="0048673C">
      <w:pPr>
        <w:tabs>
          <w:tab w:val="num" w:pos="2160"/>
        </w:tabs>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IT IS ORDERED:</w:t>
      </w:r>
    </w:p>
    <w:p w:rsidR="00415987" w:rsidRPr="00415987" w:rsidRDefault="00415987" w:rsidP="0048673C">
      <w:pPr>
        <w:tabs>
          <w:tab w:val="num" w:pos="2160"/>
        </w:tabs>
        <w:autoSpaceDE/>
        <w:autoSpaceDN/>
        <w:spacing w:line="360" w:lineRule="auto"/>
        <w:ind w:firstLine="1440"/>
        <w:rPr>
          <w:rFonts w:ascii="Times New Roman" w:eastAsia="Calibri" w:hAnsi="Times New Roman" w:cs="Times New Roman"/>
        </w:rPr>
      </w:pPr>
    </w:p>
    <w:p w:rsidR="00415987" w:rsidRPr="00415987" w:rsidRDefault="00415987" w:rsidP="0048673C">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1.</w:t>
      </w:r>
      <w:r w:rsidRPr="00415987">
        <w:rPr>
          <w:rFonts w:ascii="Times New Roman" w:eastAsia="Calibri" w:hAnsi="Times New Roman" w:cs="Times New Roman"/>
        </w:rPr>
        <w:tab/>
        <w:t>That the Formal Com</w:t>
      </w:r>
      <w:r w:rsidR="00B73BB3">
        <w:rPr>
          <w:rFonts w:ascii="Times New Roman" w:eastAsia="Calibri" w:hAnsi="Times New Roman" w:cs="Times New Roman"/>
        </w:rPr>
        <w:t>plaint filed by Esam Maaitah against Philadelphia Gas Works</w:t>
      </w:r>
      <w:r w:rsidRPr="00415987">
        <w:rPr>
          <w:rFonts w:ascii="Times New Roman" w:eastAsia="Calibri" w:hAnsi="Times New Roman" w:cs="Times New Roman"/>
        </w:rPr>
        <w:t xml:space="preserve"> at Docket No. </w:t>
      </w:r>
      <w:r w:rsidR="00B73BB3">
        <w:rPr>
          <w:rFonts w:ascii="Times New Roman" w:hAnsi="Times New Roman" w:cs="Times New Roman"/>
          <w:spacing w:val="-3"/>
        </w:rPr>
        <w:t xml:space="preserve">F-2015-2482417 </w:t>
      </w:r>
      <w:r w:rsidRPr="00415987">
        <w:rPr>
          <w:rFonts w:ascii="Times New Roman" w:eastAsia="Calibri" w:hAnsi="Times New Roman" w:cs="Times New Roman"/>
        </w:rPr>
        <w:t>is sustained.</w:t>
      </w:r>
    </w:p>
    <w:p w:rsidR="00415987" w:rsidRPr="00415987" w:rsidRDefault="00415987" w:rsidP="0048673C">
      <w:pPr>
        <w:autoSpaceDE/>
        <w:autoSpaceDN/>
        <w:spacing w:line="360" w:lineRule="auto"/>
        <w:rPr>
          <w:rFonts w:ascii="Times New Roman" w:eastAsia="Calibri" w:hAnsi="Times New Roman" w:cs="Times New Roman"/>
        </w:rPr>
      </w:pPr>
    </w:p>
    <w:p w:rsidR="00415987" w:rsidRPr="00415987" w:rsidRDefault="00702E97"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2</w:t>
      </w:r>
      <w:r w:rsidR="00B73BB3">
        <w:rPr>
          <w:rFonts w:ascii="Times New Roman" w:eastAsia="Calibri" w:hAnsi="Times New Roman" w:cs="Times New Roman"/>
        </w:rPr>
        <w:t>.</w:t>
      </w:r>
      <w:r w:rsidR="00B73BB3">
        <w:rPr>
          <w:rFonts w:ascii="Times New Roman" w:eastAsia="Calibri" w:hAnsi="Times New Roman" w:cs="Times New Roman"/>
        </w:rPr>
        <w:tab/>
      </w:r>
      <w:r w:rsidR="007A1208">
        <w:rPr>
          <w:rFonts w:ascii="Times New Roman" w:eastAsia="Calibri" w:hAnsi="Times New Roman" w:cs="Times New Roman"/>
        </w:rPr>
        <w:t xml:space="preserve">That </w:t>
      </w:r>
      <w:r w:rsidR="00B73BB3">
        <w:rPr>
          <w:rFonts w:ascii="Times New Roman" w:eastAsia="Calibri" w:hAnsi="Times New Roman" w:cs="Times New Roman"/>
        </w:rPr>
        <w:t>Esam Maaitah</w:t>
      </w:r>
      <w:r w:rsidR="00415987" w:rsidRPr="00415987">
        <w:rPr>
          <w:rFonts w:ascii="Times New Roman" w:eastAsia="Calibri" w:hAnsi="Times New Roman" w:cs="Times New Roman"/>
        </w:rPr>
        <w:t>’s request for a payment arrangement is granted.</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Pr="00415987" w:rsidRDefault="00702E97"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3</w:t>
      </w:r>
      <w:r w:rsidR="00B73BB3">
        <w:rPr>
          <w:rFonts w:ascii="Times New Roman" w:eastAsia="Calibri" w:hAnsi="Times New Roman" w:cs="Times New Roman"/>
        </w:rPr>
        <w:t>.</w:t>
      </w:r>
      <w:r w:rsidR="00B73BB3">
        <w:rPr>
          <w:rFonts w:ascii="Times New Roman" w:eastAsia="Calibri" w:hAnsi="Times New Roman" w:cs="Times New Roman"/>
        </w:rPr>
        <w:tab/>
        <w:t>That Esam Maaitah</w:t>
      </w:r>
      <w:r w:rsidR="00415987" w:rsidRPr="00415987">
        <w:rPr>
          <w:rFonts w:ascii="Times New Roman" w:eastAsia="Calibri" w:hAnsi="Times New Roman" w:cs="Times New Roman"/>
        </w:rPr>
        <w:t xml:space="preserve"> shall make mo</w:t>
      </w:r>
      <w:r w:rsidR="00B73BB3">
        <w:rPr>
          <w:rFonts w:ascii="Times New Roman" w:eastAsia="Calibri" w:hAnsi="Times New Roman" w:cs="Times New Roman"/>
        </w:rPr>
        <w:t>nthly payments consisting of his current charges plus 1/36</w:t>
      </w:r>
      <w:r w:rsidR="00B73BB3" w:rsidRPr="00B73BB3">
        <w:rPr>
          <w:rFonts w:ascii="Times New Roman" w:eastAsia="Calibri" w:hAnsi="Times New Roman" w:cs="Times New Roman"/>
          <w:vertAlign w:val="superscript"/>
        </w:rPr>
        <w:t>th</w:t>
      </w:r>
      <w:r w:rsidR="00B73BB3">
        <w:rPr>
          <w:rFonts w:ascii="Times New Roman" w:eastAsia="Calibri" w:hAnsi="Times New Roman" w:cs="Times New Roman"/>
        </w:rPr>
        <w:t xml:space="preserve"> </w:t>
      </w:r>
      <w:r w:rsidR="00415987" w:rsidRPr="00415987">
        <w:rPr>
          <w:rFonts w:ascii="Times New Roman" w:eastAsia="Calibri" w:hAnsi="Times New Roman" w:cs="Times New Roman"/>
        </w:rPr>
        <w:t xml:space="preserve"> of the</w:t>
      </w:r>
      <w:r w:rsidR="00B73BB3">
        <w:rPr>
          <w:rFonts w:ascii="Times New Roman" w:eastAsia="Calibri" w:hAnsi="Times New Roman" w:cs="Times New Roman"/>
        </w:rPr>
        <w:t xml:space="preserve"> past due</w:t>
      </w:r>
      <w:r w:rsidR="00415987" w:rsidRPr="00415987">
        <w:rPr>
          <w:rFonts w:ascii="Times New Roman" w:eastAsia="Calibri" w:hAnsi="Times New Roman" w:cs="Times New Roman"/>
        </w:rPr>
        <w:t xml:space="preserve"> balance accrued on h</w:t>
      </w:r>
      <w:r w:rsidR="00B73BB3">
        <w:rPr>
          <w:rFonts w:ascii="Times New Roman" w:eastAsia="Calibri" w:hAnsi="Times New Roman" w:cs="Times New Roman"/>
        </w:rPr>
        <w:t>is</w:t>
      </w:r>
      <w:r w:rsidR="00415987" w:rsidRPr="00415987">
        <w:rPr>
          <w:rFonts w:ascii="Times New Roman" w:eastAsia="Calibri" w:hAnsi="Times New Roman" w:cs="Times New Roman"/>
        </w:rPr>
        <w:t xml:space="preserve"> account, beginning with the first billing due date following the entry of a final Commission Order in this case.</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Pr="00415987" w:rsidRDefault="00702E97"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4</w:t>
      </w:r>
      <w:r w:rsidR="00415987" w:rsidRPr="00415987">
        <w:rPr>
          <w:rFonts w:ascii="Times New Roman" w:eastAsia="Calibri" w:hAnsi="Times New Roman" w:cs="Times New Roman"/>
        </w:rPr>
        <w:t>.</w:t>
      </w:r>
      <w:r w:rsidR="00415987" w:rsidRPr="00415987">
        <w:rPr>
          <w:rFonts w:ascii="Times New Roman" w:eastAsia="Calibri" w:hAnsi="Times New Roman" w:cs="Times New Roman"/>
        </w:rPr>
        <w:tab/>
      </w:r>
      <w:r w:rsidR="00B73BB3">
        <w:rPr>
          <w:rFonts w:ascii="Times New Roman" w:eastAsia="Calibri" w:hAnsi="Times New Roman" w:cs="Times New Roman"/>
        </w:rPr>
        <w:t>That as long as Esam Maaitah</w:t>
      </w:r>
      <w:r w:rsidR="00415987" w:rsidRPr="00415987">
        <w:rPr>
          <w:rFonts w:ascii="Times New Roman" w:eastAsia="Calibri" w:hAnsi="Times New Roman" w:cs="Times New Roman"/>
        </w:rPr>
        <w:t xml:space="preserve"> keeps the payment schedule stated in this Order, </w:t>
      </w:r>
      <w:r w:rsidR="00B73BB3">
        <w:rPr>
          <w:rFonts w:ascii="Times New Roman" w:eastAsia="Calibri" w:hAnsi="Times New Roman" w:cs="Times New Roman"/>
        </w:rPr>
        <w:t xml:space="preserve">Philadelphia Gas Works </w:t>
      </w:r>
      <w:r w:rsidR="00415987" w:rsidRPr="00415987">
        <w:rPr>
          <w:rFonts w:ascii="Times New Roman" w:eastAsia="Calibri" w:hAnsi="Times New Roman" w:cs="Times New Roman"/>
        </w:rPr>
        <w:t xml:space="preserve">shall not suspend or </w:t>
      </w:r>
      <w:r w:rsidR="00B73BB3">
        <w:rPr>
          <w:rFonts w:ascii="Times New Roman" w:eastAsia="Calibri" w:hAnsi="Times New Roman" w:cs="Times New Roman"/>
        </w:rPr>
        <w:t>terminate his</w:t>
      </w:r>
      <w:r w:rsidR="00415987" w:rsidRPr="00415987">
        <w:rPr>
          <w:rFonts w:ascii="Times New Roman" w:eastAsia="Calibri" w:hAnsi="Times New Roman" w:cs="Times New Roman"/>
        </w:rPr>
        <w:t xml:space="preserve"> utility service except for valid safety or emergency reasons or assess late payment</w:t>
      </w:r>
      <w:r w:rsidR="00B73BB3">
        <w:rPr>
          <w:rFonts w:ascii="Times New Roman" w:eastAsia="Calibri" w:hAnsi="Times New Roman" w:cs="Times New Roman"/>
        </w:rPr>
        <w:t>s or finance charges against his</w:t>
      </w:r>
      <w:r w:rsidR="00415987" w:rsidRPr="00415987">
        <w:rPr>
          <w:rFonts w:ascii="Times New Roman" w:eastAsia="Calibri" w:hAnsi="Times New Roman" w:cs="Times New Roman"/>
        </w:rPr>
        <w:t xml:space="preserve"> account.</w:t>
      </w:r>
    </w:p>
    <w:p w:rsidR="00415987" w:rsidRDefault="00415987" w:rsidP="0048673C">
      <w:pPr>
        <w:autoSpaceDE/>
        <w:autoSpaceDN/>
        <w:spacing w:line="360" w:lineRule="auto"/>
        <w:rPr>
          <w:rFonts w:ascii="Times New Roman" w:eastAsia="Calibri" w:hAnsi="Times New Roman" w:cs="Times New Roman"/>
        </w:rPr>
      </w:pPr>
    </w:p>
    <w:p w:rsidR="00415987" w:rsidRPr="00415987" w:rsidRDefault="00702E97"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5</w:t>
      </w:r>
      <w:r w:rsidR="00B73BB3">
        <w:rPr>
          <w:rFonts w:ascii="Times New Roman" w:eastAsia="Calibri" w:hAnsi="Times New Roman" w:cs="Times New Roman"/>
        </w:rPr>
        <w:t>.</w:t>
      </w:r>
      <w:r w:rsidR="00B73BB3">
        <w:rPr>
          <w:rFonts w:ascii="Times New Roman" w:eastAsia="Calibri" w:hAnsi="Times New Roman" w:cs="Times New Roman"/>
        </w:rPr>
        <w:tab/>
        <w:t>That if Esam Maaitah</w:t>
      </w:r>
      <w:r w:rsidR="00415987" w:rsidRPr="00415987">
        <w:rPr>
          <w:rFonts w:ascii="Times New Roman" w:eastAsia="Calibri" w:hAnsi="Times New Roman" w:cs="Times New Roman"/>
        </w:rPr>
        <w:t xml:space="preserve"> does not keep the payment schedule stated in this Order, </w:t>
      </w:r>
      <w:r w:rsidR="00B73BB3">
        <w:rPr>
          <w:rFonts w:ascii="Times New Roman" w:eastAsia="Calibri" w:hAnsi="Times New Roman" w:cs="Times New Roman"/>
        </w:rPr>
        <w:t xml:space="preserve">Philadelphia Gas Works </w:t>
      </w:r>
      <w:r w:rsidR="00415987" w:rsidRPr="00415987">
        <w:rPr>
          <w:rFonts w:ascii="Times New Roman" w:eastAsia="Calibri" w:hAnsi="Times New Roman" w:cs="Times New Roman"/>
        </w:rPr>
        <w:t>is author</w:t>
      </w:r>
      <w:r w:rsidR="00B73BB3">
        <w:rPr>
          <w:rFonts w:ascii="Times New Roman" w:eastAsia="Calibri" w:hAnsi="Times New Roman" w:cs="Times New Roman"/>
        </w:rPr>
        <w:t>ized to suspend or terminate his</w:t>
      </w:r>
      <w:r w:rsidR="00415987" w:rsidRPr="00415987">
        <w:rPr>
          <w:rFonts w:ascii="Times New Roman" w:eastAsia="Calibri" w:hAnsi="Times New Roman" w:cs="Times New Roman"/>
        </w:rPr>
        <w:t xml:space="preserve"> utility service in accordance with the Commission’s statute and regulations.</w:t>
      </w:r>
    </w:p>
    <w:p w:rsidR="00415987" w:rsidRPr="00415987" w:rsidRDefault="00415987" w:rsidP="0048673C">
      <w:pPr>
        <w:autoSpaceDE/>
        <w:autoSpaceDN/>
        <w:spacing w:line="360" w:lineRule="auto"/>
        <w:ind w:firstLine="1440"/>
        <w:rPr>
          <w:rFonts w:ascii="Times New Roman" w:eastAsia="Calibri" w:hAnsi="Times New Roman" w:cs="Times New Roman"/>
        </w:rPr>
      </w:pPr>
    </w:p>
    <w:p w:rsidR="00415987" w:rsidRDefault="00702E97" w:rsidP="0048673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6</w:t>
      </w:r>
      <w:r w:rsidR="00415987" w:rsidRPr="00415987">
        <w:rPr>
          <w:rFonts w:ascii="Times New Roman" w:eastAsia="Calibri" w:hAnsi="Times New Roman" w:cs="Times New Roman"/>
        </w:rPr>
        <w:t>.</w:t>
      </w:r>
      <w:r w:rsidR="00415987" w:rsidRPr="00415987">
        <w:rPr>
          <w:rFonts w:ascii="Times New Roman" w:eastAsia="Calibri" w:hAnsi="Times New Roman" w:cs="Times New Roman"/>
        </w:rPr>
        <w:tab/>
        <w:t xml:space="preserve">That the Secretary </w:t>
      </w:r>
      <w:proofErr w:type="gramStart"/>
      <w:r w:rsidR="00415987" w:rsidRPr="00415987">
        <w:rPr>
          <w:rFonts w:ascii="Times New Roman" w:eastAsia="Calibri" w:hAnsi="Times New Roman" w:cs="Times New Roman"/>
        </w:rPr>
        <w:t>mark</w:t>
      </w:r>
      <w:proofErr w:type="gramEnd"/>
      <w:r w:rsidR="00415987" w:rsidRPr="00415987">
        <w:rPr>
          <w:rFonts w:ascii="Times New Roman" w:eastAsia="Calibri" w:hAnsi="Times New Roman" w:cs="Times New Roman"/>
        </w:rPr>
        <w:t xml:space="preserve"> this docket closed.</w:t>
      </w:r>
    </w:p>
    <w:p w:rsidR="00711582" w:rsidRDefault="00711582" w:rsidP="0048673C">
      <w:pPr>
        <w:autoSpaceDE/>
        <w:autoSpaceDN/>
        <w:spacing w:line="360" w:lineRule="auto"/>
        <w:ind w:firstLine="1440"/>
        <w:rPr>
          <w:rFonts w:ascii="Times New Roman" w:eastAsia="Calibri" w:hAnsi="Times New Roman" w:cs="Times New Roman"/>
        </w:rPr>
      </w:pPr>
    </w:p>
    <w:p w:rsidR="0048673C" w:rsidRPr="00415987" w:rsidRDefault="0048673C" w:rsidP="0048673C">
      <w:pPr>
        <w:autoSpaceDE/>
        <w:autoSpaceDN/>
        <w:spacing w:line="360" w:lineRule="auto"/>
        <w:ind w:firstLine="1440"/>
        <w:rPr>
          <w:rFonts w:ascii="Times New Roman" w:eastAsia="Calibri" w:hAnsi="Times New Roman" w:cs="Times New Roman"/>
        </w:rPr>
      </w:pPr>
    </w:p>
    <w:p w:rsidR="00415987" w:rsidRPr="00415987" w:rsidRDefault="00415987" w:rsidP="0048673C">
      <w:pPr>
        <w:tabs>
          <w:tab w:val="num" w:pos="2160"/>
          <w:tab w:val="left" w:pos="5048"/>
        </w:tabs>
        <w:autoSpaceDE/>
        <w:autoSpaceDN/>
        <w:rPr>
          <w:rFonts w:ascii="Times New Roman" w:eastAsia="Calibri" w:hAnsi="Times New Roman" w:cs="Times New Roman"/>
          <w:u w:val="single"/>
        </w:rPr>
      </w:pPr>
      <w:r w:rsidRPr="00415987">
        <w:rPr>
          <w:rFonts w:ascii="Times New Roman" w:eastAsia="Calibri" w:hAnsi="Times New Roman" w:cs="Times New Roman"/>
        </w:rPr>
        <w:t xml:space="preserve">Date: </w:t>
      </w:r>
      <w:r w:rsidR="00B73BB3">
        <w:rPr>
          <w:rFonts w:ascii="Times New Roman" w:eastAsia="Calibri" w:hAnsi="Times New Roman" w:cs="Times New Roman"/>
          <w:u w:val="single"/>
        </w:rPr>
        <w:t>October 27</w:t>
      </w:r>
      <w:r w:rsidRPr="00415987">
        <w:rPr>
          <w:rFonts w:ascii="Times New Roman" w:eastAsia="Calibri" w:hAnsi="Times New Roman" w:cs="Times New Roman"/>
          <w:u w:val="single"/>
        </w:rPr>
        <w:t>, 2015</w:t>
      </w:r>
      <w:r w:rsidRPr="00415987">
        <w:rPr>
          <w:rFonts w:ascii="Times New Roman" w:eastAsia="Calibri" w:hAnsi="Times New Roman" w:cs="Times New Roman"/>
        </w:rPr>
        <w:t xml:space="preserve"> </w:t>
      </w:r>
      <w:r w:rsidRPr="00415987">
        <w:rPr>
          <w:rFonts w:ascii="Times New Roman" w:eastAsia="Calibri" w:hAnsi="Times New Roman" w:cs="Times New Roman"/>
        </w:rPr>
        <w:tab/>
      </w:r>
      <w:r w:rsidRPr="00415987">
        <w:rPr>
          <w:rFonts w:ascii="Times New Roman" w:eastAsia="Calibri" w:hAnsi="Times New Roman" w:cs="Times New Roman"/>
          <w:u w:val="single"/>
        </w:rPr>
        <w:tab/>
      </w:r>
      <w:r w:rsidRPr="00415987">
        <w:rPr>
          <w:rFonts w:ascii="Times New Roman" w:eastAsia="Calibri" w:hAnsi="Times New Roman" w:cs="Times New Roman"/>
          <w:u w:val="single"/>
        </w:rPr>
        <w:tab/>
        <w:t>/s/</w:t>
      </w:r>
      <w:r w:rsidRPr="00415987">
        <w:rPr>
          <w:rFonts w:ascii="Times New Roman" w:eastAsia="Calibri" w:hAnsi="Times New Roman" w:cs="Times New Roman"/>
          <w:u w:val="single"/>
        </w:rPr>
        <w:tab/>
      </w:r>
      <w:r w:rsidRPr="00415987">
        <w:rPr>
          <w:rFonts w:ascii="Times New Roman" w:eastAsia="Calibri" w:hAnsi="Times New Roman" w:cs="Times New Roman"/>
          <w:u w:val="single"/>
        </w:rPr>
        <w:tab/>
      </w:r>
      <w:r w:rsidRPr="00415987">
        <w:rPr>
          <w:rFonts w:ascii="Times New Roman" w:eastAsia="Calibri" w:hAnsi="Times New Roman" w:cs="Times New Roman"/>
          <w:u w:val="single"/>
        </w:rPr>
        <w:tab/>
      </w:r>
    </w:p>
    <w:p w:rsidR="00415987" w:rsidRPr="00415987" w:rsidRDefault="00415987" w:rsidP="0048673C">
      <w:pPr>
        <w:tabs>
          <w:tab w:val="num" w:pos="2160"/>
          <w:tab w:val="left" w:pos="5048"/>
        </w:tabs>
        <w:autoSpaceDE/>
        <w:autoSpaceDN/>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t>Rebecca Waldemar</w:t>
      </w:r>
    </w:p>
    <w:p w:rsidR="00415987" w:rsidRPr="00415987" w:rsidRDefault="00415987" w:rsidP="0048673C">
      <w:pPr>
        <w:autoSpaceDE/>
        <w:autoSpaceDN/>
        <w:spacing w:line="360" w:lineRule="auto"/>
        <w:ind w:firstLine="1440"/>
        <w:rPr>
          <w:rFonts w:ascii="Times New Roman" w:eastAsia="Calibri" w:hAnsi="Times New Roman" w:cs="Times New Roman"/>
        </w:rPr>
      </w:pPr>
      <w:r w:rsidRPr="00415987">
        <w:rPr>
          <w:rFonts w:ascii="Times New Roman" w:eastAsia="Calibri" w:hAnsi="Times New Roman" w:cs="Times New Roman"/>
        </w:rPr>
        <w:tab/>
      </w:r>
      <w:r w:rsidRPr="00415987">
        <w:rPr>
          <w:rFonts w:ascii="Times New Roman" w:eastAsia="Calibri" w:hAnsi="Times New Roman" w:cs="Times New Roman"/>
        </w:rPr>
        <w:tab/>
      </w:r>
      <w:r w:rsidRPr="00415987">
        <w:rPr>
          <w:rFonts w:ascii="Times New Roman" w:eastAsia="Calibri" w:hAnsi="Times New Roman" w:cs="Times New Roman"/>
        </w:rPr>
        <w:tab/>
      </w:r>
      <w:r w:rsidRPr="00415987">
        <w:rPr>
          <w:rFonts w:ascii="Times New Roman" w:eastAsia="Calibri" w:hAnsi="Times New Roman" w:cs="Times New Roman"/>
        </w:rPr>
        <w:tab/>
      </w:r>
      <w:r w:rsidRPr="00415987">
        <w:rPr>
          <w:rFonts w:ascii="Times New Roman" w:eastAsia="Calibri" w:hAnsi="Times New Roman" w:cs="Times New Roman"/>
        </w:rPr>
        <w:tab/>
        <w:t>Special Agent</w:t>
      </w:r>
    </w:p>
    <w:sectPr w:rsidR="00415987" w:rsidRPr="00415987" w:rsidSect="00DD0EE1">
      <w:footerReference w:type="default" r:id="rId9"/>
      <w:footerReference w:type="firs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4F" w:rsidRDefault="007A464F" w:rsidP="00415987">
      <w:r>
        <w:separator/>
      </w:r>
    </w:p>
  </w:endnote>
  <w:endnote w:type="continuationSeparator" w:id="0">
    <w:p w:rsidR="007A464F" w:rsidRDefault="007A464F" w:rsidP="0041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84331"/>
      <w:docPartObj>
        <w:docPartGallery w:val="Page Numbers (Bottom of Page)"/>
        <w:docPartUnique/>
      </w:docPartObj>
    </w:sdtPr>
    <w:sdtEndPr>
      <w:rPr>
        <w:rFonts w:ascii="Times New Roman" w:hAnsi="Times New Roman" w:cs="Times New Roman"/>
        <w:noProof/>
        <w:sz w:val="20"/>
        <w:szCs w:val="20"/>
      </w:rPr>
    </w:sdtEndPr>
    <w:sdtContent>
      <w:p w:rsidR="00DD0EE1" w:rsidRPr="00702E97" w:rsidRDefault="00DD0EE1">
        <w:pPr>
          <w:pStyle w:val="Footer"/>
          <w:jc w:val="center"/>
          <w:rPr>
            <w:rFonts w:ascii="Times New Roman" w:hAnsi="Times New Roman" w:cs="Times New Roman"/>
            <w:sz w:val="20"/>
            <w:szCs w:val="20"/>
          </w:rPr>
        </w:pPr>
        <w:r w:rsidRPr="00702E97">
          <w:rPr>
            <w:rFonts w:ascii="Times New Roman" w:hAnsi="Times New Roman" w:cs="Times New Roman"/>
            <w:sz w:val="20"/>
            <w:szCs w:val="20"/>
          </w:rPr>
          <w:fldChar w:fldCharType="begin"/>
        </w:r>
        <w:r w:rsidRPr="00702E97">
          <w:rPr>
            <w:rFonts w:ascii="Times New Roman" w:hAnsi="Times New Roman" w:cs="Times New Roman"/>
            <w:sz w:val="20"/>
            <w:szCs w:val="20"/>
          </w:rPr>
          <w:instrText xml:space="preserve"> PAGE   \* MERGEFORMAT </w:instrText>
        </w:r>
        <w:r w:rsidRPr="00702E97">
          <w:rPr>
            <w:rFonts w:ascii="Times New Roman" w:hAnsi="Times New Roman" w:cs="Times New Roman"/>
            <w:sz w:val="20"/>
            <w:szCs w:val="20"/>
          </w:rPr>
          <w:fldChar w:fldCharType="separate"/>
        </w:r>
        <w:r w:rsidR="00EF66CF">
          <w:rPr>
            <w:rFonts w:ascii="Times New Roman" w:hAnsi="Times New Roman" w:cs="Times New Roman"/>
            <w:noProof/>
            <w:sz w:val="20"/>
            <w:szCs w:val="20"/>
          </w:rPr>
          <w:t>7</w:t>
        </w:r>
        <w:r w:rsidRPr="00702E9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65E" w:rsidRDefault="00886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4F" w:rsidRDefault="007A464F" w:rsidP="00415987">
      <w:r>
        <w:separator/>
      </w:r>
    </w:p>
  </w:footnote>
  <w:footnote w:type="continuationSeparator" w:id="0">
    <w:p w:rsidR="007A464F" w:rsidRDefault="007A464F" w:rsidP="00415987">
      <w:r>
        <w:continuationSeparator/>
      </w:r>
    </w:p>
  </w:footnote>
  <w:footnote w:id="1">
    <w:p w:rsidR="004406E9" w:rsidRDefault="004406E9">
      <w:pPr>
        <w:pStyle w:val="FootnoteText"/>
      </w:pPr>
      <w:r>
        <w:rPr>
          <w:rStyle w:val="FootnoteReference"/>
        </w:rPr>
        <w:footnoteRef/>
      </w:r>
      <w:r>
        <w:t xml:space="preserve"> </w:t>
      </w:r>
      <w:r>
        <w:tab/>
        <w:t xml:space="preserve">A hearing had initially been held on August 18, 2015.  Due to a dropped call </w:t>
      </w:r>
      <w:r w:rsidR="009A4171">
        <w:t xml:space="preserve">during the hearing </w:t>
      </w:r>
      <w:r w:rsidR="00702E97">
        <w:t>and Mr. </w:t>
      </w:r>
      <w:proofErr w:type="spellStart"/>
      <w:r>
        <w:t>Maaitah’s</w:t>
      </w:r>
      <w:proofErr w:type="spellEnd"/>
      <w:r>
        <w:t xml:space="preserve"> efforts to reconnect to the hearing, the hearing was rescheduled.</w:t>
      </w:r>
    </w:p>
    <w:p w:rsidR="00702E97" w:rsidRDefault="00702E97">
      <w:pPr>
        <w:pStyle w:val="FootnoteText"/>
      </w:pPr>
    </w:p>
  </w:footnote>
  <w:footnote w:id="2">
    <w:p w:rsidR="00415987" w:rsidRDefault="00415987" w:rsidP="00415987">
      <w:pPr>
        <w:pStyle w:val="FootnoteText"/>
      </w:pPr>
      <w:r w:rsidRPr="002772FA">
        <w:rPr>
          <w:rStyle w:val="FootnoteReference"/>
        </w:rPr>
        <w:footnoteRef/>
      </w:r>
      <w:r>
        <w:t xml:space="preserve"> </w:t>
      </w:r>
      <w:r>
        <w:tab/>
        <w:t>A tape rec</w:t>
      </w:r>
      <w:r w:rsidRPr="002772FA">
        <w:t>ording of the hearing was made, no court reporter being present.</w:t>
      </w:r>
    </w:p>
    <w:p w:rsidR="00415987" w:rsidRPr="002772FA" w:rsidRDefault="00415987" w:rsidP="00415987">
      <w:pPr>
        <w:pStyle w:val="FootnoteText"/>
      </w:pPr>
    </w:p>
  </w:footnote>
  <w:footnote w:id="3">
    <w:p w:rsidR="00FA5B01" w:rsidRDefault="00DD0EE1">
      <w:pPr>
        <w:pStyle w:val="FootnoteText"/>
      </w:pPr>
      <w:r>
        <w:tab/>
      </w:r>
      <w:r w:rsidR="00FA5B01">
        <w:rPr>
          <w:rStyle w:val="FootnoteReference"/>
        </w:rPr>
        <w:footnoteRef/>
      </w:r>
      <w:r w:rsidR="00FA5B01">
        <w:t xml:space="preserve"> </w:t>
      </w:r>
      <w:r w:rsidR="00FA5B01">
        <w:tab/>
        <w:t>PGW’s customer responsibility program is a program allowing reduced payments for low income customers.</w:t>
      </w:r>
    </w:p>
  </w:footnote>
  <w:footnote w:id="4">
    <w:p w:rsidR="00DD0EE1" w:rsidRDefault="00DD0EE1">
      <w:pPr>
        <w:pStyle w:val="FootnoteText"/>
      </w:pPr>
      <w:r>
        <w:tab/>
      </w:r>
      <w:r>
        <w:rPr>
          <w:rStyle w:val="FootnoteReference"/>
        </w:rPr>
        <w:footnoteRef/>
      </w:r>
      <w:r>
        <w:t xml:space="preserve"> </w:t>
      </w:r>
      <w:r>
        <w:tab/>
        <w:t>There was no explanation as to why the household composition changed between the time BCS issued its decision and the date of the hearing.  The Respondent did not contest the household size.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C7"/>
    <w:rsid w:val="00044E19"/>
    <w:rsid w:val="001052F9"/>
    <w:rsid w:val="00173C26"/>
    <w:rsid w:val="00187A7D"/>
    <w:rsid w:val="001A464E"/>
    <w:rsid w:val="001F1B94"/>
    <w:rsid w:val="00200A02"/>
    <w:rsid w:val="0028346D"/>
    <w:rsid w:val="003D2D7F"/>
    <w:rsid w:val="00415987"/>
    <w:rsid w:val="004406E9"/>
    <w:rsid w:val="004568FD"/>
    <w:rsid w:val="00456A60"/>
    <w:rsid w:val="00464EBB"/>
    <w:rsid w:val="00484B12"/>
    <w:rsid w:val="0048673C"/>
    <w:rsid w:val="004A6181"/>
    <w:rsid w:val="004C53BB"/>
    <w:rsid w:val="00562CC2"/>
    <w:rsid w:val="005B4C06"/>
    <w:rsid w:val="00613C48"/>
    <w:rsid w:val="00633486"/>
    <w:rsid w:val="00683D97"/>
    <w:rsid w:val="006A7ECA"/>
    <w:rsid w:val="006F0117"/>
    <w:rsid w:val="00702E97"/>
    <w:rsid w:val="00711582"/>
    <w:rsid w:val="0078115E"/>
    <w:rsid w:val="007A1208"/>
    <w:rsid w:val="007A464F"/>
    <w:rsid w:val="007B7A48"/>
    <w:rsid w:val="00826487"/>
    <w:rsid w:val="00835B0C"/>
    <w:rsid w:val="0088665E"/>
    <w:rsid w:val="008D1946"/>
    <w:rsid w:val="009560C7"/>
    <w:rsid w:val="0096315F"/>
    <w:rsid w:val="00964E33"/>
    <w:rsid w:val="009A4171"/>
    <w:rsid w:val="00A71FCD"/>
    <w:rsid w:val="00AA2213"/>
    <w:rsid w:val="00AC3A99"/>
    <w:rsid w:val="00AF7917"/>
    <w:rsid w:val="00B319EF"/>
    <w:rsid w:val="00B467B5"/>
    <w:rsid w:val="00B73BB3"/>
    <w:rsid w:val="00C51247"/>
    <w:rsid w:val="00C82C0E"/>
    <w:rsid w:val="00C83187"/>
    <w:rsid w:val="00CE6219"/>
    <w:rsid w:val="00CF06C7"/>
    <w:rsid w:val="00DD0EE1"/>
    <w:rsid w:val="00EA29C5"/>
    <w:rsid w:val="00EF66CF"/>
    <w:rsid w:val="00F43308"/>
    <w:rsid w:val="00FA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C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15987"/>
    <w:rPr>
      <w:vertAlign w:val="superscript"/>
    </w:rPr>
  </w:style>
  <w:style w:type="paragraph" w:styleId="FootnoteText">
    <w:name w:val="footnote text"/>
    <w:aliases w:val="Car"/>
    <w:basedOn w:val="Normal"/>
    <w:link w:val="FootnoteTextChar"/>
    <w:uiPriority w:val="99"/>
    <w:qFormat/>
    <w:rsid w:val="00415987"/>
    <w:pPr>
      <w:autoSpaceDE/>
      <w:autoSpaceDN/>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4159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D0EE1"/>
    <w:pPr>
      <w:tabs>
        <w:tab w:val="center" w:pos="4680"/>
        <w:tab w:val="right" w:pos="9360"/>
      </w:tabs>
    </w:pPr>
  </w:style>
  <w:style w:type="character" w:customStyle="1" w:styleId="HeaderChar">
    <w:name w:val="Header Char"/>
    <w:basedOn w:val="DefaultParagraphFont"/>
    <w:link w:val="Header"/>
    <w:uiPriority w:val="99"/>
    <w:rsid w:val="00DD0EE1"/>
    <w:rPr>
      <w:rFonts w:ascii="CG Times" w:eastAsia="Times New Roman" w:hAnsi="CG Times" w:cs="CG Times"/>
      <w:sz w:val="24"/>
      <w:szCs w:val="24"/>
    </w:rPr>
  </w:style>
  <w:style w:type="paragraph" w:styleId="Footer">
    <w:name w:val="footer"/>
    <w:basedOn w:val="Normal"/>
    <w:link w:val="FooterChar"/>
    <w:uiPriority w:val="99"/>
    <w:unhideWhenUsed/>
    <w:rsid w:val="00DD0EE1"/>
    <w:pPr>
      <w:tabs>
        <w:tab w:val="center" w:pos="4680"/>
        <w:tab w:val="right" w:pos="9360"/>
      </w:tabs>
    </w:pPr>
  </w:style>
  <w:style w:type="character" w:customStyle="1" w:styleId="FooterChar">
    <w:name w:val="Footer Char"/>
    <w:basedOn w:val="DefaultParagraphFont"/>
    <w:link w:val="Footer"/>
    <w:uiPriority w:val="99"/>
    <w:rsid w:val="00DD0EE1"/>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C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15987"/>
    <w:rPr>
      <w:vertAlign w:val="superscript"/>
    </w:rPr>
  </w:style>
  <w:style w:type="paragraph" w:styleId="FootnoteText">
    <w:name w:val="footnote text"/>
    <w:aliases w:val="Car"/>
    <w:basedOn w:val="Normal"/>
    <w:link w:val="FootnoteTextChar"/>
    <w:uiPriority w:val="99"/>
    <w:qFormat/>
    <w:rsid w:val="00415987"/>
    <w:pPr>
      <w:autoSpaceDE/>
      <w:autoSpaceDN/>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4159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D0EE1"/>
    <w:pPr>
      <w:tabs>
        <w:tab w:val="center" w:pos="4680"/>
        <w:tab w:val="right" w:pos="9360"/>
      </w:tabs>
    </w:pPr>
  </w:style>
  <w:style w:type="character" w:customStyle="1" w:styleId="HeaderChar">
    <w:name w:val="Header Char"/>
    <w:basedOn w:val="DefaultParagraphFont"/>
    <w:link w:val="Header"/>
    <w:uiPriority w:val="99"/>
    <w:rsid w:val="00DD0EE1"/>
    <w:rPr>
      <w:rFonts w:ascii="CG Times" w:eastAsia="Times New Roman" w:hAnsi="CG Times" w:cs="CG Times"/>
      <w:sz w:val="24"/>
      <w:szCs w:val="24"/>
    </w:rPr>
  </w:style>
  <w:style w:type="paragraph" w:styleId="Footer">
    <w:name w:val="footer"/>
    <w:basedOn w:val="Normal"/>
    <w:link w:val="FooterChar"/>
    <w:uiPriority w:val="99"/>
    <w:unhideWhenUsed/>
    <w:rsid w:val="00DD0EE1"/>
    <w:pPr>
      <w:tabs>
        <w:tab w:val="center" w:pos="4680"/>
        <w:tab w:val="right" w:pos="9360"/>
      </w:tabs>
    </w:pPr>
  </w:style>
  <w:style w:type="character" w:customStyle="1" w:styleId="FooterChar">
    <w:name w:val="Footer Char"/>
    <w:basedOn w:val="DefaultParagraphFont"/>
    <w:link w:val="Footer"/>
    <w:uiPriority w:val="99"/>
    <w:rsid w:val="00DD0EE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1F0D-4095-4854-ACEE-FCB4DD28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7</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Rebecca Waldemar</cp:lastModifiedBy>
  <cp:revision>33</cp:revision>
  <dcterms:created xsi:type="dcterms:W3CDTF">2015-10-16T14:27:00Z</dcterms:created>
  <dcterms:modified xsi:type="dcterms:W3CDTF">2015-11-24T20:45:00Z</dcterms:modified>
</cp:coreProperties>
</file>