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F93215" w:rsidRDefault="009109C4" w:rsidP="00814670">
      <w:pPr>
        <w:jc w:val="center"/>
        <w:outlineLvl w:val="0"/>
        <w:rPr>
          <w:rFonts w:ascii="Times New Roman" w:hAnsi="Times New Roman" w:cs="Times New Roman"/>
          <w:b/>
        </w:rPr>
      </w:pPr>
      <w:r w:rsidRPr="00F93215">
        <w:rPr>
          <w:rFonts w:ascii="Times New Roman" w:hAnsi="Times New Roman" w:cs="Times New Roman"/>
          <w:b/>
        </w:rPr>
        <w:t>BEFORE THE</w:t>
      </w:r>
    </w:p>
    <w:p w:rsidR="009109C4" w:rsidRPr="00F93215" w:rsidRDefault="009109C4" w:rsidP="00814670">
      <w:pPr>
        <w:tabs>
          <w:tab w:val="center" w:pos="4680"/>
        </w:tabs>
        <w:suppressAutoHyphens/>
        <w:jc w:val="center"/>
        <w:outlineLvl w:val="0"/>
        <w:rPr>
          <w:rFonts w:ascii="Times New Roman" w:hAnsi="Times New Roman" w:cs="Times New Roman"/>
          <w:b/>
          <w:bCs/>
          <w:spacing w:val="-3"/>
        </w:rPr>
      </w:pPr>
      <w:r w:rsidRPr="00F93215">
        <w:rPr>
          <w:rFonts w:ascii="Times New Roman" w:hAnsi="Times New Roman" w:cs="Times New Roman"/>
          <w:b/>
          <w:bCs/>
          <w:spacing w:val="-3"/>
        </w:rPr>
        <w:t>PENNSYLVANIA PUBLIC UTILITY COMMISSION</w:t>
      </w:r>
    </w:p>
    <w:p w:rsidR="004A2F81" w:rsidRPr="00F93215" w:rsidRDefault="004A2F81" w:rsidP="00814670">
      <w:pPr>
        <w:tabs>
          <w:tab w:val="center" w:pos="4680"/>
        </w:tabs>
        <w:suppressAutoHyphens/>
        <w:jc w:val="center"/>
        <w:outlineLvl w:val="0"/>
        <w:rPr>
          <w:rFonts w:ascii="Times New Roman" w:hAnsi="Times New Roman" w:cs="Times New Roman"/>
          <w:b/>
          <w:bCs/>
          <w:spacing w:val="-3"/>
        </w:rPr>
      </w:pPr>
    </w:p>
    <w:p w:rsidR="00694862" w:rsidRPr="00F93215" w:rsidRDefault="00694862" w:rsidP="00814670">
      <w:pPr>
        <w:tabs>
          <w:tab w:val="center" w:pos="4680"/>
        </w:tabs>
        <w:suppressAutoHyphens/>
        <w:jc w:val="center"/>
        <w:outlineLvl w:val="0"/>
        <w:rPr>
          <w:rFonts w:ascii="Times New Roman" w:hAnsi="Times New Roman" w:cs="Times New Roman"/>
          <w:b/>
          <w:bCs/>
          <w:spacing w:val="-3"/>
        </w:rPr>
      </w:pPr>
    </w:p>
    <w:p w:rsidR="005B3804" w:rsidRPr="00F93215" w:rsidRDefault="005B3804" w:rsidP="00814670">
      <w:pPr>
        <w:tabs>
          <w:tab w:val="center" w:pos="4680"/>
        </w:tabs>
        <w:suppressAutoHyphens/>
        <w:jc w:val="center"/>
        <w:outlineLvl w:val="0"/>
        <w:rPr>
          <w:rFonts w:ascii="Times New Roman" w:hAnsi="Times New Roman" w:cs="Times New Roman"/>
          <w:b/>
          <w:bCs/>
          <w:spacing w:val="-3"/>
        </w:rPr>
      </w:pPr>
    </w:p>
    <w:p w:rsidR="00110AE5" w:rsidRPr="00F93215" w:rsidRDefault="00B855A7" w:rsidP="00110AE5">
      <w:pPr>
        <w:tabs>
          <w:tab w:val="left" w:pos="-720"/>
        </w:tabs>
        <w:suppressAutoHyphens/>
        <w:jc w:val="both"/>
        <w:rPr>
          <w:rFonts w:ascii="Times New Roman" w:hAnsi="Times New Roman" w:cs="Times New Roman"/>
          <w:spacing w:val="-3"/>
        </w:rPr>
      </w:pPr>
      <w:r>
        <w:rPr>
          <w:rFonts w:ascii="Times New Roman" w:hAnsi="Times New Roman" w:cs="Times New Roman"/>
          <w:spacing w:val="-3"/>
        </w:rPr>
        <w:t>Harold Giles</w:t>
      </w:r>
      <w:r w:rsidR="00110AE5" w:rsidRPr="00F93215">
        <w:rPr>
          <w:rFonts w:ascii="Times New Roman" w:hAnsi="Times New Roman" w:cs="Times New Roman"/>
          <w:spacing w:val="-3"/>
        </w:rPr>
        <w:tab/>
      </w:r>
      <w:r w:rsidR="00110AE5" w:rsidRPr="00F93215">
        <w:rPr>
          <w:rFonts w:ascii="Times New Roman" w:hAnsi="Times New Roman" w:cs="Times New Roman"/>
          <w:spacing w:val="-3"/>
        </w:rPr>
        <w:tab/>
      </w:r>
      <w:r w:rsidR="00110AE5" w:rsidRPr="00F93215">
        <w:rPr>
          <w:rFonts w:ascii="Times New Roman" w:hAnsi="Times New Roman" w:cs="Times New Roman"/>
          <w:spacing w:val="-3"/>
        </w:rPr>
        <w:tab/>
      </w:r>
      <w:r w:rsidR="00110AE5" w:rsidRPr="00F93215">
        <w:rPr>
          <w:rFonts w:ascii="Times New Roman" w:hAnsi="Times New Roman" w:cs="Times New Roman"/>
          <w:spacing w:val="-3"/>
        </w:rPr>
        <w:tab/>
      </w:r>
      <w:r w:rsidR="00110AE5" w:rsidRPr="00F93215">
        <w:rPr>
          <w:rFonts w:ascii="Times New Roman" w:hAnsi="Times New Roman" w:cs="Times New Roman"/>
          <w:spacing w:val="-3"/>
        </w:rPr>
        <w:tab/>
      </w:r>
      <w:r w:rsidR="00F93215">
        <w:rPr>
          <w:rFonts w:ascii="Times New Roman" w:hAnsi="Times New Roman" w:cs="Times New Roman"/>
          <w:spacing w:val="-3"/>
        </w:rPr>
        <w:tab/>
      </w:r>
      <w:r w:rsidR="00110AE5" w:rsidRPr="00F93215">
        <w:rPr>
          <w:rFonts w:ascii="Times New Roman" w:hAnsi="Times New Roman" w:cs="Times New Roman"/>
          <w:spacing w:val="-3"/>
        </w:rPr>
        <w:fldChar w:fldCharType="begin"/>
      </w:r>
      <w:r w:rsidR="00110AE5" w:rsidRPr="00F93215">
        <w:rPr>
          <w:rFonts w:ascii="Times New Roman" w:hAnsi="Times New Roman" w:cs="Times New Roman"/>
          <w:spacing w:val="-3"/>
        </w:rPr>
        <w:instrText>fillin "Complainant's name" \d ""</w:instrText>
      </w:r>
      <w:r w:rsidR="00110AE5" w:rsidRPr="00F93215">
        <w:rPr>
          <w:rFonts w:ascii="Times New Roman" w:hAnsi="Times New Roman" w:cs="Times New Roman"/>
          <w:spacing w:val="-3"/>
        </w:rPr>
        <w:fldChar w:fldCharType="end"/>
      </w:r>
      <w:r w:rsidR="00110AE5" w:rsidRPr="00F93215">
        <w:rPr>
          <w:rFonts w:ascii="Times New Roman" w:hAnsi="Times New Roman" w:cs="Times New Roman"/>
          <w:spacing w:val="-3"/>
        </w:rPr>
        <w:t>:</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t>v.</w:t>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r w:rsidRPr="00F93215">
        <w:rPr>
          <w:rFonts w:ascii="Times New Roman" w:hAnsi="Times New Roman" w:cs="Times New Roman"/>
          <w:spacing w:val="-3"/>
        </w:rPr>
        <w:tab/>
      </w:r>
      <w:r w:rsidRPr="00F93215">
        <w:rPr>
          <w:rFonts w:ascii="Times New Roman" w:hAnsi="Times New Roman" w:cs="Times New Roman"/>
          <w:spacing w:val="-3"/>
        </w:rPr>
        <w:tab/>
      </w:r>
      <w:r w:rsidR="00B855A7">
        <w:rPr>
          <w:rFonts w:ascii="Times New Roman" w:hAnsi="Times New Roman" w:cs="Times New Roman"/>
          <w:spacing w:val="-3"/>
        </w:rPr>
        <w:t>F-2015-2484457</w:t>
      </w:r>
    </w:p>
    <w:p w:rsidR="00110AE5" w:rsidRPr="00F93215" w:rsidRDefault="00110AE5" w:rsidP="00110AE5">
      <w:pPr>
        <w:tabs>
          <w:tab w:val="left" w:pos="-720"/>
        </w:tabs>
        <w:suppressAutoHyphens/>
        <w:jc w:val="both"/>
        <w:rPr>
          <w:rFonts w:ascii="Times New Roman" w:hAnsi="Times New Roman" w:cs="Times New Roman"/>
          <w:spacing w:val="-3"/>
        </w:rPr>
      </w:pP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Pr="00F93215">
        <w:rPr>
          <w:rFonts w:ascii="Times New Roman" w:hAnsi="Times New Roman" w:cs="Times New Roman"/>
          <w:spacing w:val="-3"/>
        </w:rPr>
        <w:tab/>
      </w:r>
      <w:r w:rsidR="00F93215">
        <w:rPr>
          <w:rFonts w:ascii="Times New Roman" w:hAnsi="Times New Roman" w:cs="Times New Roman"/>
          <w:spacing w:val="-3"/>
        </w:rPr>
        <w:tab/>
      </w:r>
      <w:r w:rsidRPr="00F93215">
        <w:rPr>
          <w:rFonts w:ascii="Times New Roman" w:hAnsi="Times New Roman" w:cs="Times New Roman"/>
          <w:spacing w:val="-3"/>
        </w:rPr>
        <w:t>:</w:t>
      </w:r>
    </w:p>
    <w:p w:rsidR="00110AE5" w:rsidRPr="00F93215" w:rsidRDefault="00B855A7" w:rsidP="00110AE5">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110AE5" w:rsidRPr="00F93215">
        <w:rPr>
          <w:rFonts w:ascii="Times New Roman" w:hAnsi="Times New Roman" w:cs="Times New Roman"/>
          <w:spacing w:val="-3"/>
        </w:rPr>
        <w:t xml:space="preserve"> </w:t>
      </w:r>
      <w:r w:rsidR="00110AE5" w:rsidRPr="00F93215">
        <w:rPr>
          <w:rFonts w:ascii="Times New Roman" w:hAnsi="Times New Roman" w:cs="Times New Roman"/>
          <w:spacing w:val="-3"/>
        </w:rPr>
        <w:tab/>
      </w:r>
      <w:r w:rsidR="00110AE5" w:rsidRPr="00F93215">
        <w:rPr>
          <w:rFonts w:ascii="Times New Roman" w:hAnsi="Times New Roman" w:cs="Times New Roman"/>
          <w:spacing w:val="-3"/>
        </w:rPr>
        <w:tab/>
      </w:r>
      <w:r w:rsidR="00F93215">
        <w:rPr>
          <w:rFonts w:ascii="Times New Roman" w:hAnsi="Times New Roman" w:cs="Times New Roman"/>
          <w:spacing w:val="-3"/>
        </w:rPr>
        <w:tab/>
      </w:r>
      <w:r w:rsidR="00110AE5" w:rsidRPr="00F93215">
        <w:rPr>
          <w:rFonts w:ascii="Times New Roman" w:hAnsi="Times New Roman" w:cs="Times New Roman"/>
          <w:spacing w:val="-3"/>
        </w:rPr>
        <w:t>:</w:t>
      </w:r>
    </w:p>
    <w:p w:rsidR="00110AE5" w:rsidRDefault="00110AE5" w:rsidP="00110AE5">
      <w:pPr>
        <w:tabs>
          <w:tab w:val="left" w:pos="-720"/>
          <w:tab w:val="left" w:pos="5040"/>
        </w:tabs>
        <w:suppressAutoHyphens/>
        <w:jc w:val="both"/>
        <w:rPr>
          <w:rFonts w:ascii="Times New Roman" w:hAnsi="Times New Roman" w:cs="Times New Roman"/>
          <w:spacing w:val="-3"/>
        </w:rPr>
      </w:pPr>
    </w:p>
    <w:p w:rsidR="00F93215" w:rsidRPr="00F93215" w:rsidRDefault="00F93215" w:rsidP="00110AE5">
      <w:pPr>
        <w:tabs>
          <w:tab w:val="left" w:pos="-720"/>
          <w:tab w:val="left" w:pos="5040"/>
        </w:tabs>
        <w:suppressAutoHyphens/>
        <w:jc w:val="both"/>
        <w:rPr>
          <w:rFonts w:ascii="Times New Roman" w:hAnsi="Times New Roman" w:cs="Times New Roman"/>
          <w:spacing w:val="-3"/>
        </w:rPr>
      </w:pPr>
    </w:p>
    <w:p w:rsidR="005B3804" w:rsidRPr="00F93215" w:rsidRDefault="005B3804" w:rsidP="00814670">
      <w:pPr>
        <w:pStyle w:val="ParaTab1"/>
        <w:ind w:firstLine="0"/>
        <w:rPr>
          <w:rFonts w:ascii="Times New Roman" w:hAnsi="Times New Roman" w:cs="Times New Roman"/>
          <w:spacing w:val="-3"/>
        </w:rPr>
      </w:pPr>
    </w:p>
    <w:p w:rsidR="00CE48BD" w:rsidRPr="00F93215" w:rsidRDefault="00CE48BD" w:rsidP="00291627">
      <w:pPr>
        <w:tabs>
          <w:tab w:val="left" w:pos="3780"/>
          <w:tab w:val="center" w:pos="4680"/>
        </w:tabs>
        <w:suppressAutoHyphens/>
        <w:jc w:val="center"/>
        <w:rPr>
          <w:rFonts w:ascii="Times New Roman" w:hAnsi="Times New Roman" w:cs="Times New Roman"/>
          <w:b/>
          <w:bCs/>
          <w:spacing w:val="-3"/>
          <w:u w:val="single"/>
        </w:rPr>
      </w:pPr>
      <w:r w:rsidRPr="00F93215">
        <w:rPr>
          <w:rFonts w:ascii="Times New Roman" w:hAnsi="Times New Roman" w:cs="Times New Roman"/>
          <w:b/>
          <w:bCs/>
          <w:spacing w:val="-3"/>
          <w:u w:val="single"/>
        </w:rPr>
        <w:t xml:space="preserve">INITIAL DECISION </w:t>
      </w:r>
      <w:r w:rsidR="00DE11F3" w:rsidRPr="00F93215">
        <w:rPr>
          <w:rFonts w:ascii="Times New Roman" w:hAnsi="Times New Roman" w:cs="Times New Roman"/>
          <w:b/>
          <w:bCs/>
          <w:spacing w:val="-3"/>
          <w:u w:val="single"/>
        </w:rPr>
        <w:t>GRANTING REQUEST FOR LEAVE TO WITHDRAW</w:t>
      </w:r>
      <w:r w:rsidRPr="00F93215">
        <w:rPr>
          <w:rFonts w:ascii="Times New Roman" w:hAnsi="Times New Roman" w:cs="Times New Roman"/>
          <w:b/>
          <w:bCs/>
          <w:spacing w:val="-3"/>
          <w:u w:val="single"/>
        </w:rPr>
        <w:t xml:space="preserve"> COMPLAINT</w:t>
      </w:r>
    </w:p>
    <w:p w:rsidR="00CE48BD" w:rsidRPr="00F93215" w:rsidRDefault="00CE48BD" w:rsidP="00814670">
      <w:pPr>
        <w:tabs>
          <w:tab w:val="center" w:pos="4680"/>
        </w:tabs>
        <w:suppressAutoHyphens/>
        <w:jc w:val="center"/>
        <w:rPr>
          <w:rFonts w:ascii="Times New Roman" w:hAnsi="Times New Roman" w:cs="Times New Roman"/>
          <w:b/>
          <w:bCs/>
          <w:spacing w:val="-3"/>
          <w:u w:val="single"/>
        </w:rPr>
      </w:pPr>
    </w:p>
    <w:p w:rsidR="005B3804" w:rsidRPr="00F93215" w:rsidRDefault="005B3804" w:rsidP="00814670">
      <w:pPr>
        <w:tabs>
          <w:tab w:val="center" w:pos="4680"/>
        </w:tabs>
        <w:suppressAutoHyphens/>
        <w:jc w:val="center"/>
        <w:rPr>
          <w:rFonts w:ascii="Times New Roman" w:hAnsi="Times New Roman" w:cs="Times New Roman"/>
          <w:b/>
          <w:bCs/>
          <w:spacing w:val="-3"/>
          <w:u w:val="single"/>
        </w:rPr>
      </w:pPr>
    </w:p>
    <w:p w:rsidR="00CE48BD" w:rsidRPr="00F93215" w:rsidRDefault="00CE48BD" w:rsidP="00814670">
      <w:pPr>
        <w:tabs>
          <w:tab w:val="center" w:pos="4680"/>
        </w:tabs>
        <w:suppressAutoHyphens/>
        <w:jc w:val="center"/>
        <w:outlineLvl w:val="0"/>
        <w:rPr>
          <w:rFonts w:ascii="Times New Roman" w:hAnsi="Times New Roman" w:cs="Times New Roman"/>
          <w:bCs/>
          <w:spacing w:val="-3"/>
        </w:rPr>
      </w:pPr>
      <w:r w:rsidRPr="00F93215">
        <w:rPr>
          <w:rFonts w:ascii="Times New Roman" w:hAnsi="Times New Roman" w:cs="Times New Roman"/>
          <w:bCs/>
          <w:spacing w:val="-3"/>
        </w:rPr>
        <w:t xml:space="preserve">Before </w:t>
      </w:r>
    </w:p>
    <w:p w:rsidR="00CE48BD" w:rsidRPr="00F93215" w:rsidRDefault="00CE48BD" w:rsidP="00814670">
      <w:pPr>
        <w:tabs>
          <w:tab w:val="center" w:pos="4680"/>
        </w:tabs>
        <w:suppressAutoHyphens/>
        <w:jc w:val="center"/>
        <w:rPr>
          <w:rFonts w:ascii="Times New Roman" w:hAnsi="Times New Roman" w:cs="Times New Roman"/>
          <w:bCs/>
          <w:spacing w:val="-3"/>
        </w:rPr>
      </w:pPr>
      <w:r w:rsidRPr="00F93215">
        <w:rPr>
          <w:rFonts w:ascii="Times New Roman" w:hAnsi="Times New Roman" w:cs="Times New Roman"/>
          <w:bCs/>
          <w:spacing w:val="-3"/>
        </w:rPr>
        <w:t>David A. Salapa</w:t>
      </w:r>
    </w:p>
    <w:p w:rsidR="00CE48BD" w:rsidRPr="00F93215" w:rsidRDefault="00CE48BD" w:rsidP="00814670">
      <w:pPr>
        <w:tabs>
          <w:tab w:val="center" w:pos="4680"/>
        </w:tabs>
        <w:suppressAutoHyphens/>
        <w:jc w:val="center"/>
        <w:rPr>
          <w:rFonts w:ascii="Times New Roman" w:hAnsi="Times New Roman" w:cs="Times New Roman"/>
          <w:bCs/>
          <w:spacing w:val="-3"/>
        </w:rPr>
      </w:pPr>
      <w:r w:rsidRPr="00F93215">
        <w:rPr>
          <w:rFonts w:ascii="Times New Roman" w:hAnsi="Times New Roman" w:cs="Times New Roman"/>
          <w:bCs/>
          <w:spacing w:val="-3"/>
        </w:rPr>
        <w:t>Administrative Law Judge</w:t>
      </w:r>
    </w:p>
    <w:p w:rsidR="00B35EC0" w:rsidRPr="00F93215" w:rsidRDefault="00B35EC0" w:rsidP="00814670">
      <w:pPr>
        <w:tabs>
          <w:tab w:val="center" w:pos="4680"/>
        </w:tabs>
        <w:suppressAutoHyphens/>
        <w:jc w:val="center"/>
        <w:rPr>
          <w:rFonts w:ascii="Times New Roman" w:hAnsi="Times New Roman" w:cs="Times New Roman"/>
          <w:bCs/>
          <w:spacing w:val="-3"/>
        </w:rPr>
      </w:pPr>
    </w:p>
    <w:p w:rsidR="005B3804" w:rsidRPr="00F93215" w:rsidRDefault="005B3804" w:rsidP="00814670">
      <w:pPr>
        <w:tabs>
          <w:tab w:val="center" w:pos="4680"/>
        </w:tabs>
        <w:suppressAutoHyphens/>
        <w:jc w:val="center"/>
        <w:rPr>
          <w:rFonts w:ascii="Times New Roman" w:hAnsi="Times New Roman" w:cs="Times New Roman"/>
          <w:bCs/>
          <w:spacing w:val="-3"/>
        </w:rPr>
      </w:pPr>
    </w:p>
    <w:p w:rsidR="00BF0A2C" w:rsidRPr="00F93215" w:rsidRDefault="00BF0A2C" w:rsidP="00BF0A2C">
      <w:pPr>
        <w:tabs>
          <w:tab w:val="center" w:pos="4680"/>
        </w:tabs>
        <w:suppressAutoHyphens/>
        <w:jc w:val="center"/>
        <w:rPr>
          <w:rFonts w:ascii="Times New Roman" w:hAnsi="Times New Roman" w:cs="Times New Roman"/>
          <w:bCs/>
          <w:spacing w:val="-3"/>
          <w:u w:val="single"/>
        </w:rPr>
      </w:pPr>
      <w:r w:rsidRPr="00F93215">
        <w:rPr>
          <w:rFonts w:ascii="Times New Roman" w:hAnsi="Times New Roman" w:cs="Times New Roman"/>
          <w:bCs/>
          <w:spacing w:val="-3"/>
          <w:u w:val="single"/>
        </w:rPr>
        <w:t>INTRODUCTION</w:t>
      </w:r>
    </w:p>
    <w:p w:rsidR="00BF0A2C" w:rsidRPr="00F93215" w:rsidRDefault="00BF0A2C" w:rsidP="00BF0A2C">
      <w:pPr>
        <w:pStyle w:val="ParaTab1"/>
        <w:tabs>
          <w:tab w:val="left" w:pos="2070"/>
        </w:tabs>
        <w:ind w:firstLine="0"/>
        <w:rPr>
          <w:rFonts w:ascii="Times New Roman" w:hAnsi="Times New Roman" w:cs="Times New Roman"/>
        </w:rPr>
      </w:pPr>
    </w:p>
    <w:p w:rsidR="00BF0A2C" w:rsidRPr="00F93215" w:rsidRDefault="00BF0A2C" w:rsidP="00BF0A2C">
      <w:pPr>
        <w:pStyle w:val="ParaTab1"/>
        <w:tabs>
          <w:tab w:val="clear" w:pos="-720"/>
        </w:tabs>
        <w:ind w:firstLine="0"/>
        <w:rPr>
          <w:rFonts w:ascii="Times New Roman" w:hAnsi="Times New Roman" w:cs="Times New Roman"/>
        </w:rPr>
      </w:pPr>
    </w:p>
    <w:p w:rsidR="00BF0A2C" w:rsidRPr="00F93215" w:rsidRDefault="00BF0A2C" w:rsidP="005B3804">
      <w:pPr>
        <w:pStyle w:val="ParaTab1"/>
        <w:tabs>
          <w:tab w:val="left" w:pos="2070"/>
        </w:tabs>
        <w:spacing w:line="360" w:lineRule="auto"/>
        <w:rPr>
          <w:rFonts w:ascii="Times New Roman" w:hAnsi="Times New Roman" w:cs="Times New Roman"/>
        </w:rPr>
      </w:pPr>
      <w:r w:rsidRPr="00F93215">
        <w:rPr>
          <w:rFonts w:ascii="Times New Roman" w:hAnsi="Times New Roman" w:cs="Times New Roman"/>
        </w:rPr>
        <w:t xml:space="preserve">A customer filed this complaint </w:t>
      </w:r>
      <w:r w:rsidR="000C7FDD">
        <w:rPr>
          <w:rFonts w:ascii="Times New Roman" w:hAnsi="Times New Roman" w:cs="Times New Roman"/>
        </w:rPr>
        <w:t>against hi</w:t>
      </w:r>
      <w:r w:rsidR="00DA4339" w:rsidRPr="00F93215">
        <w:rPr>
          <w:rFonts w:ascii="Times New Roman" w:hAnsi="Times New Roman" w:cs="Times New Roman"/>
        </w:rPr>
        <w:t xml:space="preserve">s electric utility </w:t>
      </w:r>
      <w:r w:rsidR="000C7FDD">
        <w:rPr>
          <w:rFonts w:ascii="Times New Roman" w:hAnsi="Times New Roman" w:cs="Times New Roman"/>
        </w:rPr>
        <w:t>alleging that there are incorrect charges on his utility bill and requesting a payment arrangement</w:t>
      </w:r>
      <w:r w:rsidR="00D92398" w:rsidRPr="00F93215">
        <w:rPr>
          <w:rFonts w:ascii="Times New Roman" w:hAnsi="Times New Roman" w:cs="Times New Roman"/>
        </w:rPr>
        <w:t>.</w:t>
      </w:r>
      <w:r w:rsidRPr="00F93215">
        <w:rPr>
          <w:rFonts w:ascii="Times New Roman" w:hAnsi="Times New Roman" w:cs="Times New Roman"/>
        </w:rPr>
        <w:t xml:space="preserve">  This decision </w:t>
      </w:r>
      <w:r w:rsidR="00445C99" w:rsidRPr="00F93215">
        <w:rPr>
          <w:rFonts w:ascii="Times New Roman" w:hAnsi="Times New Roman" w:cs="Times New Roman"/>
        </w:rPr>
        <w:t>grants the customer’s request to withdraw the complaint.</w:t>
      </w:r>
    </w:p>
    <w:p w:rsidR="00BF0A2C" w:rsidRPr="00F93215" w:rsidRDefault="00BF0A2C" w:rsidP="00814670">
      <w:pPr>
        <w:tabs>
          <w:tab w:val="center" w:pos="4680"/>
        </w:tabs>
        <w:suppressAutoHyphens/>
        <w:jc w:val="center"/>
        <w:rPr>
          <w:rFonts w:ascii="Times New Roman" w:hAnsi="Times New Roman" w:cs="Times New Roman"/>
          <w:bCs/>
          <w:spacing w:val="-3"/>
        </w:rPr>
      </w:pPr>
    </w:p>
    <w:p w:rsidR="00694862" w:rsidRPr="00F93215" w:rsidRDefault="00694862" w:rsidP="00814670">
      <w:pPr>
        <w:tabs>
          <w:tab w:val="center" w:pos="4680"/>
        </w:tabs>
        <w:suppressAutoHyphens/>
        <w:jc w:val="center"/>
        <w:rPr>
          <w:rFonts w:ascii="Times New Roman" w:hAnsi="Times New Roman" w:cs="Times New Roman"/>
          <w:bCs/>
          <w:spacing w:val="-3"/>
        </w:rPr>
      </w:pPr>
    </w:p>
    <w:p w:rsidR="009109C4" w:rsidRPr="00F93215" w:rsidRDefault="009109C4" w:rsidP="00814670">
      <w:pPr>
        <w:tabs>
          <w:tab w:val="center" w:pos="4680"/>
        </w:tabs>
        <w:suppressAutoHyphens/>
        <w:jc w:val="center"/>
        <w:outlineLvl w:val="0"/>
        <w:rPr>
          <w:rFonts w:ascii="Times New Roman" w:hAnsi="Times New Roman" w:cs="Times New Roman"/>
          <w:bCs/>
          <w:spacing w:val="-3"/>
          <w:u w:val="single"/>
        </w:rPr>
      </w:pPr>
      <w:r w:rsidRPr="00F93215">
        <w:rPr>
          <w:rFonts w:ascii="Times New Roman" w:hAnsi="Times New Roman" w:cs="Times New Roman"/>
          <w:bCs/>
          <w:spacing w:val="-3"/>
          <w:u w:val="single"/>
        </w:rPr>
        <w:t>HISTORY OF THE PROCEEDING</w:t>
      </w:r>
    </w:p>
    <w:p w:rsidR="009109C4" w:rsidRPr="00F93215" w:rsidRDefault="009109C4" w:rsidP="00541E23">
      <w:pPr>
        <w:pStyle w:val="ParaTab1"/>
        <w:tabs>
          <w:tab w:val="left" w:pos="2070"/>
        </w:tabs>
        <w:spacing w:line="360" w:lineRule="auto"/>
        <w:ind w:firstLine="0"/>
        <w:rPr>
          <w:rFonts w:ascii="Times New Roman" w:hAnsi="Times New Roman" w:cs="Times New Roman"/>
        </w:rPr>
      </w:pPr>
    </w:p>
    <w:p w:rsidR="0091451C" w:rsidRDefault="009109C4" w:rsidP="00541E23">
      <w:pPr>
        <w:pStyle w:val="ParaTab1"/>
        <w:spacing w:line="360" w:lineRule="auto"/>
        <w:ind w:firstLine="1354"/>
        <w:rPr>
          <w:rFonts w:ascii="Times New Roman" w:hAnsi="Times New Roman" w:cs="Times New Roman"/>
        </w:rPr>
      </w:pPr>
      <w:r w:rsidRPr="00F93215">
        <w:rPr>
          <w:rFonts w:ascii="Times New Roman" w:hAnsi="Times New Roman" w:cs="Times New Roman"/>
        </w:rPr>
        <w:t xml:space="preserve">On </w:t>
      </w:r>
      <w:r w:rsidR="000C7FDD">
        <w:rPr>
          <w:rFonts w:ascii="Times New Roman" w:hAnsi="Times New Roman" w:cs="Times New Roman"/>
        </w:rPr>
        <w:t>May 26, 2015</w:t>
      </w:r>
      <w:r w:rsidR="00F24ACA" w:rsidRPr="00F93215">
        <w:rPr>
          <w:rFonts w:ascii="Times New Roman" w:hAnsi="Times New Roman" w:cs="Times New Roman"/>
        </w:rPr>
        <w:t xml:space="preserve">, </w:t>
      </w:r>
      <w:r w:rsidR="000C7FDD">
        <w:rPr>
          <w:rFonts w:ascii="Times New Roman" w:hAnsi="Times New Roman" w:cs="Times New Roman"/>
        </w:rPr>
        <w:t xml:space="preserve">Harold Giles </w:t>
      </w:r>
      <w:r w:rsidRPr="00F93215">
        <w:rPr>
          <w:rFonts w:ascii="Times New Roman" w:hAnsi="Times New Roman" w:cs="Times New Roman"/>
        </w:rPr>
        <w:t xml:space="preserve">(Complainant) filed a complaint </w:t>
      </w:r>
      <w:r w:rsidR="001C4FE8" w:rsidRPr="00F93215">
        <w:rPr>
          <w:rFonts w:ascii="Times New Roman" w:hAnsi="Times New Roman" w:cs="Times New Roman"/>
        </w:rPr>
        <w:t xml:space="preserve">with the Pennsylvania Public Utility Commission (Commission) </w:t>
      </w:r>
      <w:r w:rsidRPr="00F93215">
        <w:rPr>
          <w:rFonts w:ascii="Times New Roman" w:hAnsi="Times New Roman" w:cs="Times New Roman"/>
        </w:rPr>
        <w:t>against</w:t>
      </w:r>
      <w:r w:rsidR="00545F92" w:rsidRPr="00F93215">
        <w:rPr>
          <w:rFonts w:ascii="Times New Roman" w:hAnsi="Times New Roman" w:cs="Times New Roman"/>
        </w:rPr>
        <w:t xml:space="preserve"> </w:t>
      </w:r>
      <w:r w:rsidR="000C7FDD">
        <w:rPr>
          <w:rFonts w:ascii="Times New Roman" w:hAnsi="Times New Roman" w:cs="Times New Roman"/>
        </w:rPr>
        <w:t>PECO Energy Company</w:t>
      </w:r>
      <w:r w:rsidR="00557874" w:rsidRPr="00F93215">
        <w:rPr>
          <w:rFonts w:ascii="Times New Roman" w:hAnsi="Times New Roman" w:cs="Times New Roman"/>
          <w:spacing w:val="-3"/>
        </w:rPr>
        <w:t xml:space="preserve"> (</w:t>
      </w:r>
      <w:r w:rsidR="00D92398" w:rsidRPr="00F93215">
        <w:rPr>
          <w:rFonts w:ascii="Times New Roman" w:hAnsi="Times New Roman" w:cs="Times New Roman"/>
          <w:spacing w:val="-3"/>
        </w:rPr>
        <w:t>Respondent</w:t>
      </w:r>
      <w:r w:rsidR="00557874" w:rsidRPr="00F93215">
        <w:rPr>
          <w:rFonts w:ascii="Times New Roman" w:hAnsi="Times New Roman" w:cs="Times New Roman"/>
          <w:spacing w:val="-3"/>
        </w:rPr>
        <w:t>)</w:t>
      </w:r>
      <w:r w:rsidR="00202C5D" w:rsidRPr="00F93215">
        <w:rPr>
          <w:rFonts w:ascii="Times New Roman" w:hAnsi="Times New Roman" w:cs="Times New Roman"/>
        </w:rPr>
        <w:t>.</w:t>
      </w:r>
      <w:r w:rsidR="0091451C">
        <w:rPr>
          <w:rFonts w:ascii="Times New Roman" w:hAnsi="Times New Roman" w:cs="Times New Roman"/>
        </w:rPr>
        <w:t xml:space="preserve">  The Complaint asserts that the Respondent is threatening to terminate the Complainant’s utility service.</w:t>
      </w:r>
      <w:r w:rsidR="00202C5D" w:rsidRPr="00F93215">
        <w:rPr>
          <w:rFonts w:ascii="Times New Roman" w:hAnsi="Times New Roman" w:cs="Times New Roman"/>
        </w:rPr>
        <w:t xml:space="preserve">  </w:t>
      </w:r>
    </w:p>
    <w:p w:rsidR="0091451C" w:rsidRDefault="0091451C" w:rsidP="00541E23">
      <w:pPr>
        <w:pStyle w:val="ParaTab1"/>
        <w:spacing w:line="360" w:lineRule="auto"/>
        <w:ind w:firstLine="1354"/>
        <w:rPr>
          <w:rFonts w:ascii="Times New Roman" w:hAnsi="Times New Roman" w:cs="Times New Roman"/>
        </w:rPr>
      </w:pPr>
    </w:p>
    <w:p w:rsidR="000C7FDD" w:rsidRDefault="00DE5D39" w:rsidP="00541E23">
      <w:pPr>
        <w:pStyle w:val="ParaTab1"/>
        <w:spacing w:line="360" w:lineRule="auto"/>
        <w:ind w:firstLine="1354"/>
        <w:rPr>
          <w:rFonts w:ascii="Times New Roman" w:hAnsi="Times New Roman" w:cs="Times New Roman"/>
        </w:rPr>
      </w:pPr>
      <w:r w:rsidRPr="00F93215">
        <w:rPr>
          <w:rFonts w:ascii="Times New Roman" w:hAnsi="Times New Roman" w:cs="Times New Roman"/>
        </w:rPr>
        <w:t>The complaint alleges that the</w:t>
      </w:r>
      <w:r w:rsidR="000C7FDD">
        <w:rPr>
          <w:rFonts w:ascii="Times New Roman" w:hAnsi="Times New Roman" w:cs="Times New Roman"/>
        </w:rPr>
        <w:t xml:space="preserve">re are incorrect charges on the </w:t>
      </w:r>
      <w:r w:rsidR="00D92398" w:rsidRPr="00F93215">
        <w:rPr>
          <w:rFonts w:ascii="Times New Roman" w:hAnsi="Times New Roman" w:cs="Times New Roman"/>
        </w:rPr>
        <w:t>Complainant</w:t>
      </w:r>
      <w:r w:rsidR="000C7FDD">
        <w:rPr>
          <w:rFonts w:ascii="Times New Roman" w:hAnsi="Times New Roman" w:cs="Times New Roman"/>
        </w:rPr>
        <w:t xml:space="preserve">’s utility bills.  The complaint alleges that a washer and dryer for a laundry room are connected to his electric service.  </w:t>
      </w:r>
    </w:p>
    <w:p w:rsidR="00FC40B9" w:rsidRDefault="0091451C" w:rsidP="00541E23">
      <w:pPr>
        <w:pStyle w:val="ParaTab1"/>
        <w:spacing w:line="360" w:lineRule="auto"/>
        <w:ind w:firstLine="1354"/>
        <w:rPr>
          <w:rFonts w:ascii="Times New Roman" w:hAnsi="Times New Roman" w:cs="Times New Roman"/>
        </w:rPr>
      </w:pPr>
      <w:r>
        <w:rPr>
          <w:rFonts w:ascii="Times New Roman" w:hAnsi="Times New Roman" w:cs="Times New Roman"/>
        </w:rPr>
        <w:lastRenderedPageBreak/>
        <w:t xml:space="preserve">The complaint requests a payment arrangement.  </w:t>
      </w:r>
      <w:r w:rsidR="00FC40B9">
        <w:rPr>
          <w:rFonts w:ascii="Times New Roman" w:hAnsi="Times New Roman" w:cs="Times New Roman"/>
        </w:rPr>
        <w:t>A</w:t>
      </w:r>
      <w:r w:rsidR="000C7FDD">
        <w:rPr>
          <w:rFonts w:ascii="Times New Roman" w:hAnsi="Times New Roman" w:cs="Times New Roman"/>
        </w:rPr>
        <w:t xml:space="preserve">ttached to the complaint is a letter dated May 15, 2015 addressed to the Respondent and the Commission.  The letter states that </w:t>
      </w:r>
      <w:r w:rsidR="00FC40B9">
        <w:rPr>
          <w:rFonts w:ascii="Times New Roman" w:hAnsi="Times New Roman" w:cs="Times New Roman"/>
        </w:rPr>
        <w:t xml:space="preserve">the Complainant’s wife and daughter, as well as the Complainant himself are disabled.  The letter alleges that the Complainant’s family has limited income with rent and medicine alone exceeding the Complainant’s monthly household income.  The letter indicates that the Complainant intends to pay the amounts he owes the Respondent but that he will require additional time in order to do so. </w:t>
      </w:r>
    </w:p>
    <w:p w:rsidR="00FC40B9" w:rsidRDefault="00FC40B9" w:rsidP="00541E23">
      <w:pPr>
        <w:pStyle w:val="ParaTab1"/>
        <w:spacing w:line="360" w:lineRule="auto"/>
        <w:ind w:firstLine="1354"/>
        <w:rPr>
          <w:rFonts w:ascii="Times New Roman" w:hAnsi="Times New Roman" w:cs="Times New Roman"/>
        </w:rPr>
      </w:pPr>
      <w:r>
        <w:rPr>
          <w:rFonts w:ascii="Times New Roman" w:hAnsi="Times New Roman" w:cs="Times New Roman"/>
        </w:rPr>
        <w:t xml:space="preserve">  </w:t>
      </w:r>
    </w:p>
    <w:p w:rsidR="0091451C" w:rsidRDefault="007D711F" w:rsidP="00541E23">
      <w:pPr>
        <w:pStyle w:val="ParaTab1"/>
        <w:spacing w:line="360" w:lineRule="auto"/>
        <w:ind w:firstLine="1350"/>
        <w:rPr>
          <w:rFonts w:ascii="Times New Roman" w:hAnsi="Times New Roman" w:cs="Times New Roman"/>
          <w:spacing w:val="-3"/>
        </w:rPr>
      </w:pPr>
      <w:r w:rsidRPr="00F93215">
        <w:rPr>
          <w:rFonts w:ascii="Times New Roman" w:hAnsi="Times New Roman" w:cs="Times New Roman"/>
        </w:rPr>
        <w:t xml:space="preserve">On </w:t>
      </w:r>
      <w:r w:rsidR="00315A9B">
        <w:rPr>
          <w:rFonts w:ascii="Times New Roman" w:hAnsi="Times New Roman" w:cs="Times New Roman"/>
        </w:rPr>
        <w:t>June 15, 2015</w:t>
      </w:r>
      <w:r w:rsidRPr="00F93215">
        <w:rPr>
          <w:rFonts w:ascii="Times New Roman" w:hAnsi="Times New Roman" w:cs="Times New Roman"/>
        </w:rPr>
        <w:t xml:space="preserve">, </w:t>
      </w:r>
      <w:r w:rsidR="00C47E81"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Pr="00F93215">
        <w:rPr>
          <w:rFonts w:ascii="Times New Roman" w:hAnsi="Times New Roman" w:cs="Times New Roman"/>
        </w:rPr>
        <w:t xml:space="preserve"> </w:t>
      </w:r>
      <w:r w:rsidR="009109C4" w:rsidRPr="00F93215">
        <w:rPr>
          <w:rFonts w:ascii="Times New Roman" w:hAnsi="Times New Roman" w:cs="Times New Roman"/>
        </w:rPr>
        <w:t>filed</w:t>
      </w:r>
      <w:r w:rsidR="00304D63" w:rsidRPr="00F93215">
        <w:rPr>
          <w:rFonts w:ascii="Times New Roman" w:hAnsi="Times New Roman" w:cs="Times New Roman"/>
        </w:rPr>
        <w:t xml:space="preserve"> an answer</w:t>
      </w:r>
      <w:r w:rsidR="00C47E81" w:rsidRPr="00F93215">
        <w:rPr>
          <w:rFonts w:ascii="Times New Roman" w:hAnsi="Times New Roman" w:cs="Times New Roman"/>
        </w:rPr>
        <w:t xml:space="preserve"> </w:t>
      </w:r>
      <w:r w:rsidR="0091451C">
        <w:rPr>
          <w:rFonts w:ascii="Times New Roman" w:hAnsi="Times New Roman" w:cs="Times New Roman"/>
        </w:rPr>
        <w:t>with new matter</w:t>
      </w:r>
      <w:r w:rsidR="00304D63" w:rsidRPr="00F93215">
        <w:rPr>
          <w:rFonts w:ascii="Times New Roman" w:hAnsi="Times New Roman" w:cs="Times New Roman"/>
        </w:rPr>
        <w:t>.</w:t>
      </w:r>
      <w:r w:rsidR="008F2D40" w:rsidRPr="00F93215">
        <w:rPr>
          <w:rFonts w:ascii="Times New Roman" w:hAnsi="Times New Roman" w:cs="Times New Roman"/>
        </w:rPr>
        <w:t xml:space="preserve">  The answer admits that </w:t>
      </w:r>
      <w:r w:rsidR="00D92398" w:rsidRPr="00F93215">
        <w:rPr>
          <w:rFonts w:ascii="Times New Roman" w:hAnsi="Times New Roman" w:cs="Times New Roman"/>
          <w:spacing w:val="-3"/>
        </w:rPr>
        <w:t>Respondent</w:t>
      </w:r>
      <w:r w:rsidR="008F2D40" w:rsidRPr="00F93215">
        <w:rPr>
          <w:rFonts w:ascii="Times New Roman" w:hAnsi="Times New Roman" w:cs="Times New Roman"/>
          <w:spacing w:val="-3"/>
        </w:rPr>
        <w:t xml:space="preserve"> provide</w:t>
      </w:r>
      <w:r w:rsidR="009558B7" w:rsidRPr="00F93215">
        <w:rPr>
          <w:rFonts w:ascii="Times New Roman" w:hAnsi="Times New Roman" w:cs="Times New Roman"/>
          <w:spacing w:val="-3"/>
        </w:rPr>
        <w:t>s</w:t>
      </w:r>
      <w:r w:rsidR="008F2D40" w:rsidRPr="00F93215">
        <w:rPr>
          <w:rFonts w:ascii="Times New Roman" w:hAnsi="Times New Roman" w:cs="Times New Roman"/>
          <w:spacing w:val="-3"/>
        </w:rPr>
        <w:t xml:space="preserve"> service to the Complainant at the address shown on the complaint.  </w:t>
      </w:r>
      <w:r w:rsidR="00C47E81" w:rsidRPr="00F93215">
        <w:rPr>
          <w:rFonts w:ascii="Times New Roman" w:hAnsi="Times New Roman" w:cs="Times New Roman"/>
          <w:spacing w:val="-3"/>
        </w:rPr>
        <w:t xml:space="preserve">The answer </w:t>
      </w:r>
      <w:r w:rsidR="0091451C">
        <w:rPr>
          <w:rFonts w:ascii="Times New Roman" w:hAnsi="Times New Roman" w:cs="Times New Roman"/>
          <w:spacing w:val="-3"/>
        </w:rPr>
        <w:t xml:space="preserve">states that the Complainant is currently enrolled in the Respondent’s customer assistance program (CAP).  </w:t>
      </w:r>
      <w:r w:rsidR="00FD39E9">
        <w:rPr>
          <w:rFonts w:ascii="Times New Roman" w:hAnsi="Times New Roman" w:cs="Times New Roman"/>
          <w:spacing w:val="-3"/>
        </w:rPr>
        <w:t xml:space="preserve">The Complainant is scheduled to recertify in the CAP on July 22, 2015.  </w:t>
      </w:r>
      <w:r w:rsidR="0091451C">
        <w:rPr>
          <w:rFonts w:ascii="Times New Roman" w:hAnsi="Times New Roman" w:cs="Times New Roman"/>
          <w:spacing w:val="-3"/>
        </w:rPr>
        <w:t xml:space="preserve">The answer alleges that the Complainant’s entire account balance consists of CAP arrearages.  </w:t>
      </w:r>
    </w:p>
    <w:p w:rsidR="0091451C" w:rsidRDefault="0091451C" w:rsidP="00541E23">
      <w:pPr>
        <w:pStyle w:val="ParaTab1"/>
        <w:spacing w:line="360" w:lineRule="auto"/>
        <w:ind w:firstLine="1350"/>
        <w:rPr>
          <w:rFonts w:ascii="Times New Roman" w:hAnsi="Times New Roman" w:cs="Times New Roman"/>
          <w:spacing w:val="-3"/>
        </w:rPr>
      </w:pPr>
    </w:p>
    <w:p w:rsidR="005100F4" w:rsidRDefault="005100F4" w:rsidP="00541E23">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 xml:space="preserve">According to the answer, the Respondent terminated service to the Complainant on April 23, 2015 and restored service on April 24, 2015 after the Complainant provided a valid medical certification.  </w:t>
      </w:r>
    </w:p>
    <w:p w:rsidR="005100F4" w:rsidRDefault="005100F4" w:rsidP="00541E23">
      <w:pPr>
        <w:pStyle w:val="ParaTab1"/>
        <w:spacing w:line="360" w:lineRule="auto"/>
        <w:ind w:firstLine="1350"/>
        <w:rPr>
          <w:rFonts w:ascii="Times New Roman" w:hAnsi="Times New Roman" w:cs="Times New Roman"/>
          <w:spacing w:val="-3"/>
        </w:rPr>
      </w:pPr>
    </w:p>
    <w:p w:rsidR="00FD39E9" w:rsidRDefault="005100F4" w:rsidP="00541E23">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 xml:space="preserve">The answer avers that prior to filing the </w:t>
      </w:r>
      <w:proofErr w:type="gramStart"/>
      <w:r>
        <w:rPr>
          <w:rFonts w:ascii="Times New Roman" w:hAnsi="Times New Roman" w:cs="Times New Roman"/>
          <w:spacing w:val="-3"/>
        </w:rPr>
        <w:t>complaint,</w:t>
      </w:r>
      <w:proofErr w:type="gramEnd"/>
      <w:r>
        <w:rPr>
          <w:rFonts w:ascii="Times New Roman" w:hAnsi="Times New Roman" w:cs="Times New Roman"/>
          <w:spacing w:val="-3"/>
        </w:rPr>
        <w:t xml:space="preserve"> the Complainant did not contact the Respondent concerning high bills or foreign load.  However, the </w:t>
      </w:r>
      <w:r w:rsidR="00DF1B63">
        <w:rPr>
          <w:rFonts w:ascii="Times New Roman" w:hAnsi="Times New Roman" w:cs="Times New Roman"/>
          <w:spacing w:val="-3"/>
        </w:rPr>
        <w:t>answer</w:t>
      </w:r>
      <w:bookmarkStart w:id="0" w:name="_GoBack"/>
      <w:bookmarkEnd w:id="0"/>
      <w:r>
        <w:rPr>
          <w:rFonts w:ascii="Times New Roman" w:hAnsi="Times New Roman" w:cs="Times New Roman"/>
          <w:spacing w:val="-3"/>
        </w:rPr>
        <w:t xml:space="preserve"> states that the Respondent is willing to address the </w:t>
      </w:r>
      <w:r w:rsidR="00FD39E9">
        <w:rPr>
          <w:rFonts w:ascii="Times New Roman" w:hAnsi="Times New Roman" w:cs="Times New Roman"/>
          <w:spacing w:val="-3"/>
        </w:rPr>
        <w:t xml:space="preserve">Complainant’s high bill concerns but must have the Complainant’s cooperation and access to the Complainant’s residence.  </w:t>
      </w:r>
    </w:p>
    <w:p w:rsidR="00FD39E9" w:rsidRDefault="00FD39E9" w:rsidP="00541E23">
      <w:pPr>
        <w:pStyle w:val="ParaTab1"/>
        <w:spacing w:line="360" w:lineRule="auto"/>
        <w:ind w:firstLine="1350"/>
        <w:rPr>
          <w:rFonts w:ascii="Times New Roman" w:hAnsi="Times New Roman" w:cs="Times New Roman"/>
          <w:spacing w:val="-3"/>
        </w:rPr>
      </w:pPr>
    </w:p>
    <w:p w:rsidR="008F2D40" w:rsidRPr="00F93215" w:rsidRDefault="00FD39E9" w:rsidP="00541E23">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 xml:space="preserve">The new matter states that the Complainant’s account balance is $4,468.25.  The new matter </w:t>
      </w:r>
      <w:r w:rsidR="00195EEA">
        <w:rPr>
          <w:rFonts w:ascii="Times New Roman" w:hAnsi="Times New Roman" w:cs="Times New Roman"/>
          <w:spacing w:val="-3"/>
        </w:rPr>
        <w:t xml:space="preserve">alleges that the </w:t>
      </w:r>
      <w:r>
        <w:rPr>
          <w:rFonts w:ascii="Times New Roman" w:hAnsi="Times New Roman" w:cs="Times New Roman"/>
          <w:spacing w:val="-3"/>
        </w:rPr>
        <w:t xml:space="preserve">entire account balance consists of CAP arrearages.  The new matter contends that the Commission lacks the authority to order a payment arrangement for the Complainant because his entire account balance is consists of CAP arrearages.  </w:t>
      </w:r>
      <w:r w:rsidR="008F2D40" w:rsidRPr="00F93215">
        <w:rPr>
          <w:rFonts w:ascii="Times New Roman" w:hAnsi="Times New Roman" w:cs="Times New Roman"/>
          <w:spacing w:val="-3"/>
        </w:rPr>
        <w:t xml:space="preserve">The answer </w:t>
      </w:r>
      <w:r>
        <w:rPr>
          <w:rFonts w:ascii="Times New Roman" w:hAnsi="Times New Roman" w:cs="Times New Roman"/>
          <w:spacing w:val="-3"/>
        </w:rPr>
        <w:t xml:space="preserve">with new matter </w:t>
      </w:r>
      <w:r w:rsidR="008F2D40" w:rsidRPr="00F93215">
        <w:rPr>
          <w:rFonts w:ascii="Times New Roman" w:hAnsi="Times New Roman" w:cs="Times New Roman"/>
          <w:spacing w:val="-3"/>
        </w:rPr>
        <w:t>request</w:t>
      </w:r>
      <w:r w:rsidR="0061703B" w:rsidRPr="00F93215">
        <w:rPr>
          <w:rFonts w:ascii="Times New Roman" w:hAnsi="Times New Roman" w:cs="Times New Roman"/>
          <w:spacing w:val="-3"/>
        </w:rPr>
        <w:t>s</w:t>
      </w:r>
      <w:r w:rsidR="008F2D40" w:rsidRPr="00F93215">
        <w:rPr>
          <w:rFonts w:ascii="Times New Roman" w:hAnsi="Times New Roman" w:cs="Times New Roman"/>
          <w:spacing w:val="-3"/>
        </w:rPr>
        <w:t xml:space="preserve"> that the Commission d</w:t>
      </w:r>
      <w:r>
        <w:rPr>
          <w:rFonts w:ascii="Times New Roman" w:hAnsi="Times New Roman" w:cs="Times New Roman"/>
          <w:spacing w:val="-3"/>
        </w:rPr>
        <w:t>ismiss</w:t>
      </w:r>
      <w:r w:rsidR="008F2D40" w:rsidRPr="00F93215">
        <w:rPr>
          <w:rFonts w:ascii="Times New Roman" w:hAnsi="Times New Roman" w:cs="Times New Roman"/>
          <w:spacing w:val="-3"/>
        </w:rPr>
        <w:t xml:space="preserve"> the Complainant’s complaint.</w:t>
      </w:r>
    </w:p>
    <w:p w:rsidR="00AF6F3C" w:rsidRPr="00F93215" w:rsidRDefault="00AF6F3C" w:rsidP="00541E23">
      <w:pPr>
        <w:pStyle w:val="ParaTab1"/>
        <w:spacing w:line="360" w:lineRule="auto"/>
        <w:ind w:firstLine="1350"/>
        <w:rPr>
          <w:rFonts w:ascii="Times New Roman" w:hAnsi="Times New Roman" w:cs="Times New Roman"/>
        </w:rPr>
      </w:pPr>
    </w:p>
    <w:p w:rsidR="00AF6F3C" w:rsidRDefault="00AF6F3C" w:rsidP="00541E23">
      <w:pPr>
        <w:spacing w:line="360" w:lineRule="auto"/>
        <w:ind w:firstLine="1440"/>
        <w:rPr>
          <w:rFonts w:ascii="Times New Roman" w:hAnsi="Times New Roman" w:cs="Times New Roman"/>
        </w:rPr>
      </w:pPr>
      <w:r w:rsidRPr="00F93215">
        <w:rPr>
          <w:rFonts w:ascii="Times New Roman" w:hAnsi="Times New Roman" w:cs="Times New Roman"/>
        </w:rPr>
        <w:t xml:space="preserve">By notice dated </w:t>
      </w:r>
      <w:r w:rsidR="00035BEA">
        <w:rPr>
          <w:rFonts w:ascii="Times New Roman" w:hAnsi="Times New Roman" w:cs="Times New Roman"/>
        </w:rPr>
        <w:t>June 25, 2015</w:t>
      </w:r>
      <w:r w:rsidRPr="00F93215">
        <w:rPr>
          <w:rFonts w:ascii="Times New Roman" w:hAnsi="Times New Roman" w:cs="Times New Roman"/>
        </w:rPr>
        <w:t xml:space="preserve">, the Commission scheduled a </w:t>
      </w:r>
      <w:r w:rsidR="00D07E7C" w:rsidRPr="00F93215">
        <w:rPr>
          <w:rFonts w:ascii="Times New Roman" w:hAnsi="Times New Roman" w:cs="Times New Roman"/>
        </w:rPr>
        <w:t>telephonic hearing</w:t>
      </w:r>
      <w:r w:rsidRPr="00F93215">
        <w:rPr>
          <w:rFonts w:ascii="Times New Roman" w:hAnsi="Times New Roman" w:cs="Times New Roman"/>
        </w:rPr>
        <w:t xml:space="preserve"> for this matter on </w:t>
      </w:r>
      <w:r w:rsidR="00035BEA">
        <w:rPr>
          <w:rFonts w:ascii="Times New Roman" w:hAnsi="Times New Roman" w:cs="Times New Roman"/>
        </w:rPr>
        <w:t>August 27, 2015</w:t>
      </w:r>
      <w:r w:rsidRPr="00F93215">
        <w:rPr>
          <w:rFonts w:ascii="Times New Roman" w:hAnsi="Times New Roman" w:cs="Times New Roman"/>
        </w:rPr>
        <w:t xml:space="preserve"> at 10:00 a.m. a</w:t>
      </w:r>
      <w:r w:rsidR="009E34E2" w:rsidRPr="00F93215">
        <w:rPr>
          <w:rFonts w:ascii="Times New Roman" w:hAnsi="Times New Roman" w:cs="Times New Roman"/>
        </w:rPr>
        <w:t xml:space="preserve">nd assigned the matter to </w:t>
      </w:r>
      <w:r w:rsidR="00035BEA">
        <w:rPr>
          <w:rFonts w:ascii="Times New Roman" w:hAnsi="Times New Roman" w:cs="Times New Roman"/>
        </w:rPr>
        <w:t xml:space="preserve">Administrative Law </w:t>
      </w:r>
      <w:r w:rsidR="00035BEA">
        <w:rPr>
          <w:rFonts w:ascii="Times New Roman" w:hAnsi="Times New Roman" w:cs="Times New Roman"/>
        </w:rPr>
        <w:lastRenderedPageBreak/>
        <w:t>Judge (ALJ) Dennis J. Buckley</w:t>
      </w:r>
      <w:r w:rsidR="009E34E2" w:rsidRPr="00F93215">
        <w:rPr>
          <w:rFonts w:ascii="Times New Roman" w:hAnsi="Times New Roman" w:cs="Times New Roman"/>
        </w:rPr>
        <w:t xml:space="preserve">.  </w:t>
      </w:r>
      <w:r w:rsidR="00035BEA">
        <w:rPr>
          <w:rFonts w:ascii="Times New Roman" w:hAnsi="Times New Roman" w:cs="Times New Roman"/>
        </w:rPr>
        <w:t xml:space="preserve">ALJ Buckley </w:t>
      </w:r>
      <w:r w:rsidRPr="00F93215">
        <w:rPr>
          <w:rFonts w:ascii="Times New Roman" w:hAnsi="Times New Roman" w:cs="Times New Roman"/>
        </w:rPr>
        <w:t xml:space="preserve">issued a prehearing order </w:t>
      </w:r>
      <w:r w:rsidR="00464BC6" w:rsidRPr="00F93215">
        <w:rPr>
          <w:rFonts w:ascii="Times New Roman" w:hAnsi="Times New Roman" w:cs="Times New Roman"/>
        </w:rPr>
        <w:t xml:space="preserve">dated </w:t>
      </w:r>
      <w:r w:rsidR="00035BEA">
        <w:rPr>
          <w:rFonts w:ascii="Times New Roman" w:hAnsi="Times New Roman" w:cs="Times New Roman"/>
        </w:rPr>
        <w:t>August 5, 2015</w:t>
      </w:r>
      <w:r w:rsidRPr="00F93215">
        <w:rPr>
          <w:rFonts w:ascii="Times New Roman" w:hAnsi="Times New Roman" w:cs="Times New Roman"/>
        </w:rPr>
        <w:t xml:space="preserve">, addressing, </w:t>
      </w:r>
      <w:r w:rsidRPr="00035BEA">
        <w:rPr>
          <w:rFonts w:ascii="Times New Roman" w:hAnsi="Times New Roman" w:cs="Times New Roman"/>
          <w:u w:val="single"/>
        </w:rPr>
        <w:t>inter alia</w:t>
      </w:r>
      <w:r w:rsidRPr="00F93215">
        <w:rPr>
          <w:rFonts w:ascii="Times New Roman" w:hAnsi="Times New Roman" w:cs="Times New Roman"/>
        </w:rPr>
        <w:t>, requests for continuance, subpoena procedures, attorney representation and the Commission’s policy encouraging settlements.</w:t>
      </w:r>
    </w:p>
    <w:p w:rsidR="00035BEA" w:rsidRDefault="00035BEA" w:rsidP="00541E23">
      <w:pPr>
        <w:spacing w:line="360" w:lineRule="auto"/>
        <w:ind w:firstLine="1440"/>
        <w:rPr>
          <w:rFonts w:ascii="Times New Roman" w:hAnsi="Times New Roman" w:cs="Times New Roman"/>
        </w:rPr>
      </w:pPr>
    </w:p>
    <w:p w:rsidR="00035BEA" w:rsidRDefault="00035BEA" w:rsidP="00541E23">
      <w:pPr>
        <w:spacing w:line="360" w:lineRule="auto"/>
        <w:ind w:firstLine="1440"/>
        <w:rPr>
          <w:rFonts w:ascii="Times New Roman" w:hAnsi="Times New Roman" w:cs="Times New Roman"/>
        </w:rPr>
      </w:pPr>
      <w:r>
        <w:rPr>
          <w:rFonts w:ascii="Times New Roman" w:hAnsi="Times New Roman" w:cs="Times New Roman"/>
        </w:rPr>
        <w:t xml:space="preserve">By order dated August 27, 2015, ALJ Buckley continued the August 27, 2015 telephonic hearing.  </w:t>
      </w:r>
      <w:r w:rsidRPr="00F93215">
        <w:rPr>
          <w:rFonts w:ascii="Times New Roman" w:hAnsi="Times New Roman" w:cs="Times New Roman"/>
        </w:rPr>
        <w:t xml:space="preserve">By notice dated </w:t>
      </w:r>
      <w:r>
        <w:rPr>
          <w:rFonts w:ascii="Times New Roman" w:hAnsi="Times New Roman" w:cs="Times New Roman"/>
        </w:rPr>
        <w:t>August 31, 2015,</w:t>
      </w:r>
      <w:r w:rsidRPr="00F93215">
        <w:rPr>
          <w:rFonts w:ascii="Times New Roman" w:hAnsi="Times New Roman" w:cs="Times New Roman"/>
        </w:rPr>
        <w:t xml:space="preserve"> the Commission scheduled a telephonic hearing for this matter on </w:t>
      </w:r>
      <w:r>
        <w:rPr>
          <w:rFonts w:ascii="Times New Roman" w:hAnsi="Times New Roman" w:cs="Times New Roman"/>
        </w:rPr>
        <w:t>November 12, 2015</w:t>
      </w:r>
      <w:r w:rsidRPr="00F93215">
        <w:rPr>
          <w:rFonts w:ascii="Times New Roman" w:hAnsi="Times New Roman" w:cs="Times New Roman"/>
        </w:rPr>
        <w:t xml:space="preserve"> at 10:00 a.m. </w:t>
      </w:r>
    </w:p>
    <w:p w:rsidR="00035BEA" w:rsidRDefault="00035BEA" w:rsidP="00541E23">
      <w:pPr>
        <w:spacing w:line="360" w:lineRule="auto"/>
        <w:ind w:firstLine="1440"/>
        <w:rPr>
          <w:rFonts w:ascii="Times New Roman" w:hAnsi="Times New Roman" w:cs="Times New Roman"/>
        </w:rPr>
      </w:pPr>
    </w:p>
    <w:p w:rsidR="00035BEA" w:rsidRDefault="00035BEA" w:rsidP="00541E23">
      <w:pPr>
        <w:spacing w:line="360" w:lineRule="auto"/>
        <w:ind w:firstLine="1440"/>
        <w:rPr>
          <w:rFonts w:ascii="Times New Roman" w:hAnsi="Times New Roman" w:cs="Times New Roman"/>
        </w:rPr>
      </w:pPr>
      <w:r>
        <w:rPr>
          <w:rFonts w:ascii="Times New Roman" w:hAnsi="Times New Roman" w:cs="Times New Roman"/>
        </w:rPr>
        <w:t>Prior to the November 12, 2015</w:t>
      </w:r>
      <w:r w:rsidR="00195EEA">
        <w:rPr>
          <w:rFonts w:ascii="Times New Roman" w:hAnsi="Times New Roman" w:cs="Times New Roman"/>
        </w:rPr>
        <w:t xml:space="preserve"> hearing</w:t>
      </w:r>
      <w:r>
        <w:rPr>
          <w:rFonts w:ascii="Times New Roman" w:hAnsi="Times New Roman" w:cs="Times New Roman"/>
        </w:rPr>
        <w:t xml:space="preserve">, the matter was reassigned to me.  I conducted the telephonic hearing on November 12, 2015 as scheduled.  The Complainant appeared pro se.  </w:t>
      </w:r>
      <w:proofErr w:type="spellStart"/>
      <w:r>
        <w:rPr>
          <w:rFonts w:ascii="Times New Roman" w:hAnsi="Times New Roman" w:cs="Times New Roman"/>
        </w:rPr>
        <w:t>Shawane</w:t>
      </w:r>
      <w:proofErr w:type="spellEnd"/>
      <w:r>
        <w:rPr>
          <w:rFonts w:ascii="Times New Roman" w:hAnsi="Times New Roman" w:cs="Times New Roman"/>
        </w:rPr>
        <w:t xml:space="preserve"> L. Lee, Esquire represented the Respondent.</w:t>
      </w:r>
    </w:p>
    <w:p w:rsidR="00035BEA" w:rsidRDefault="00035BEA" w:rsidP="00541E23">
      <w:pPr>
        <w:spacing w:line="360" w:lineRule="auto"/>
        <w:ind w:firstLine="1440"/>
        <w:rPr>
          <w:rFonts w:ascii="Times New Roman" w:hAnsi="Times New Roman" w:cs="Times New Roman"/>
        </w:rPr>
      </w:pPr>
    </w:p>
    <w:p w:rsidR="00035BEA" w:rsidRDefault="00035BEA" w:rsidP="00541E23">
      <w:pPr>
        <w:spacing w:line="360" w:lineRule="auto"/>
        <w:ind w:firstLine="1440"/>
        <w:rPr>
          <w:rFonts w:ascii="Times New Roman" w:hAnsi="Times New Roman" w:cs="Times New Roman"/>
        </w:rPr>
      </w:pPr>
      <w:r>
        <w:rPr>
          <w:rFonts w:ascii="Times New Roman" w:hAnsi="Times New Roman" w:cs="Times New Roman"/>
        </w:rPr>
        <w:t xml:space="preserve">The Complainant indicated that he no longer wished </w:t>
      </w:r>
      <w:r w:rsidR="00315A9B">
        <w:rPr>
          <w:rFonts w:ascii="Times New Roman" w:hAnsi="Times New Roman" w:cs="Times New Roman"/>
        </w:rPr>
        <w:t>to pursue his complaint and was withdrawing his complaint.</w:t>
      </w:r>
      <w:r w:rsidR="008C3FC6">
        <w:rPr>
          <w:rFonts w:ascii="Times New Roman" w:hAnsi="Times New Roman" w:cs="Times New Roman"/>
        </w:rPr>
        <w:t xml:space="preserve">  </w:t>
      </w:r>
      <w:proofErr w:type="gramStart"/>
      <w:r w:rsidR="008C3FC6">
        <w:rPr>
          <w:rFonts w:ascii="Times New Roman" w:hAnsi="Times New Roman" w:cs="Times New Roman"/>
        </w:rPr>
        <w:t>N.T. 5.</w:t>
      </w:r>
      <w:proofErr w:type="gramEnd"/>
      <w:r w:rsidR="00315A9B">
        <w:rPr>
          <w:rFonts w:ascii="Times New Roman" w:hAnsi="Times New Roman" w:cs="Times New Roman"/>
        </w:rPr>
        <w:t xml:space="preserve">  The Complainant indicated that he had moved from the address shown on the complaint.</w:t>
      </w:r>
      <w:r w:rsidR="008C3FC6">
        <w:rPr>
          <w:rFonts w:ascii="Times New Roman" w:hAnsi="Times New Roman" w:cs="Times New Roman"/>
        </w:rPr>
        <w:t xml:space="preserve">  N.T. 5-6.</w:t>
      </w:r>
      <w:r w:rsidR="00315A9B">
        <w:rPr>
          <w:rFonts w:ascii="Times New Roman" w:hAnsi="Times New Roman" w:cs="Times New Roman"/>
        </w:rPr>
        <w:t xml:space="preserve">  He refused to provide his current address.</w:t>
      </w:r>
      <w:r w:rsidR="008C3FC6">
        <w:rPr>
          <w:rFonts w:ascii="Times New Roman" w:hAnsi="Times New Roman" w:cs="Times New Roman"/>
        </w:rPr>
        <w:t xml:space="preserve">  N.T. 5-6.  However, he did provide a post office box address to which the Commission could mail documents.  </w:t>
      </w:r>
      <w:proofErr w:type="gramStart"/>
      <w:r w:rsidR="008C3FC6">
        <w:rPr>
          <w:rFonts w:ascii="Times New Roman" w:hAnsi="Times New Roman" w:cs="Times New Roman"/>
        </w:rPr>
        <w:t>N.T. 6.</w:t>
      </w:r>
      <w:proofErr w:type="gramEnd"/>
      <w:r w:rsidR="00315A9B">
        <w:rPr>
          <w:rFonts w:ascii="Times New Roman" w:hAnsi="Times New Roman" w:cs="Times New Roman"/>
        </w:rPr>
        <w:t xml:space="preserve">  The Respondent did not object to the withdrawal.</w:t>
      </w:r>
      <w:r w:rsidR="008C3FC6">
        <w:rPr>
          <w:rFonts w:ascii="Times New Roman" w:hAnsi="Times New Roman" w:cs="Times New Roman"/>
        </w:rPr>
        <w:t xml:space="preserve">  </w:t>
      </w:r>
      <w:proofErr w:type="gramStart"/>
      <w:r w:rsidR="008C3FC6">
        <w:rPr>
          <w:rFonts w:ascii="Times New Roman" w:hAnsi="Times New Roman" w:cs="Times New Roman"/>
        </w:rPr>
        <w:t>N.T. 5.</w:t>
      </w:r>
      <w:proofErr w:type="gramEnd"/>
      <w:r w:rsidR="00315A9B">
        <w:rPr>
          <w:rFonts w:ascii="Times New Roman" w:hAnsi="Times New Roman" w:cs="Times New Roman"/>
        </w:rPr>
        <w:t xml:space="preserve">  I will treat the Complainant’s statements as a request to withdraw his complaint.</w:t>
      </w:r>
    </w:p>
    <w:p w:rsidR="00315A9B" w:rsidRDefault="00315A9B" w:rsidP="00541E23">
      <w:pPr>
        <w:spacing w:line="360" w:lineRule="auto"/>
        <w:ind w:firstLine="1440"/>
        <w:rPr>
          <w:rFonts w:ascii="Times New Roman" w:hAnsi="Times New Roman" w:cs="Times New Roman"/>
        </w:rPr>
      </w:pPr>
    </w:p>
    <w:p w:rsidR="004C2165" w:rsidRDefault="00315A9B" w:rsidP="00541E23">
      <w:pPr>
        <w:spacing w:line="360" w:lineRule="auto"/>
        <w:ind w:firstLine="1440"/>
        <w:rPr>
          <w:rFonts w:ascii="Times New Roman" w:hAnsi="Times New Roman" w:cs="Times New Roman"/>
        </w:rPr>
      </w:pPr>
      <w:r>
        <w:rPr>
          <w:rFonts w:ascii="Times New Roman" w:hAnsi="Times New Roman" w:cs="Times New Roman"/>
        </w:rPr>
        <w:t xml:space="preserve">The initial hearing resulted in a transcript of </w:t>
      </w:r>
      <w:r w:rsidR="008C3FC6">
        <w:rPr>
          <w:rFonts w:ascii="Times New Roman" w:hAnsi="Times New Roman" w:cs="Times New Roman"/>
        </w:rPr>
        <w:t xml:space="preserve">eight </w:t>
      </w:r>
      <w:r>
        <w:rPr>
          <w:rFonts w:ascii="Times New Roman" w:hAnsi="Times New Roman" w:cs="Times New Roman"/>
        </w:rPr>
        <w:t>pages</w:t>
      </w:r>
      <w:r w:rsidR="008C3FC6">
        <w:rPr>
          <w:rFonts w:ascii="Times New Roman" w:hAnsi="Times New Roman" w:cs="Times New Roman"/>
        </w:rPr>
        <w:t>.</w:t>
      </w:r>
      <w:r>
        <w:rPr>
          <w:rFonts w:ascii="Times New Roman" w:hAnsi="Times New Roman" w:cs="Times New Roman"/>
        </w:rPr>
        <w:t xml:space="preserve">  The record closed on December </w:t>
      </w:r>
      <w:r w:rsidR="008C3FC6">
        <w:rPr>
          <w:rFonts w:ascii="Times New Roman" w:hAnsi="Times New Roman" w:cs="Times New Roman"/>
        </w:rPr>
        <w:t>4</w:t>
      </w:r>
      <w:r>
        <w:rPr>
          <w:rFonts w:ascii="Times New Roman" w:hAnsi="Times New Roman" w:cs="Times New Roman"/>
        </w:rPr>
        <w:t>, 2015, the date the transcript was filed with the Secretary’s Bureau.</w:t>
      </w:r>
    </w:p>
    <w:p w:rsidR="00315A9B" w:rsidRPr="00F93215" w:rsidRDefault="00315A9B" w:rsidP="00541E23">
      <w:pPr>
        <w:spacing w:line="360" w:lineRule="auto"/>
        <w:ind w:firstLine="1440"/>
        <w:rPr>
          <w:rFonts w:ascii="Times New Roman" w:hAnsi="Times New Roman" w:cs="Times New Roman"/>
        </w:rPr>
      </w:pPr>
    </w:p>
    <w:p w:rsidR="00AF6F3C" w:rsidRPr="00F93215" w:rsidRDefault="004C2165" w:rsidP="00541E23">
      <w:pPr>
        <w:spacing w:line="360" w:lineRule="auto"/>
        <w:ind w:firstLine="1440"/>
        <w:rPr>
          <w:rFonts w:ascii="Times New Roman" w:hAnsi="Times New Roman" w:cs="Times New Roman"/>
        </w:rPr>
      </w:pPr>
      <w:r w:rsidRPr="00F93215">
        <w:rPr>
          <w:rFonts w:ascii="Times New Roman" w:hAnsi="Times New Roman" w:cs="Times New Roman"/>
        </w:rPr>
        <w:t>The withdrawal is ready for decision.  For the reasons set forth below, I will grant the</w:t>
      </w:r>
      <w:r w:rsidR="00ED0E5F" w:rsidRPr="00F93215">
        <w:rPr>
          <w:rFonts w:ascii="Times New Roman" w:hAnsi="Times New Roman" w:cs="Times New Roman"/>
        </w:rPr>
        <w:t xml:space="preserve"> request for leave to withdraw.</w:t>
      </w:r>
    </w:p>
    <w:p w:rsidR="00AF6F3C" w:rsidRPr="00F93215" w:rsidRDefault="00AF6F3C" w:rsidP="00541E23">
      <w:pPr>
        <w:pStyle w:val="ParaTab1"/>
        <w:spacing w:line="360" w:lineRule="auto"/>
        <w:ind w:firstLine="1354"/>
        <w:rPr>
          <w:rFonts w:ascii="Times New Roman" w:hAnsi="Times New Roman" w:cs="Times New Roman"/>
        </w:rPr>
      </w:pPr>
    </w:p>
    <w:p w:rsidR="00D84D3F" w:rsidRPr="00F93215" w:rsidRDefault="00D84D3F" w:rsidP="00D84D3F">
      <w:pPr>
        <w:spacing w:line="360" w:lineRule="auto"/>
        <w:jc w:val="center"/>
        <w:outlineLvl w:val="0"/>
        <w:rPr>
          <w:rFonts w:ascii="Times New Roman" w:hAnsi="Times New Roman" w:cs="Times New Roman"/>
          <w:u w:val="single"/>
        </w:rPr>
      </w:pPr>
      <w:r w:rsidRPr="00F93215">
        <w:rPr>
          <w:rFonts w:ascii="Times New Roman" w:hAnsi="Times New Roman" w:cs="Times New Roman"/>
          <w:u w:val="single"/>
        </w:rPr>
        <w:t>FINDINGS OF FACT</w:t>
      </w:r>
    </w:p>
    <w:p w:rsidR="00D84D3F" w:rsidRPr="00F93215" w:rsidRDefault="00D84D3F" w:rsidP="00541E23">
      <w:pPr>
        <w:spacing w:line="360" w:lineRule="auto"/>
        <w:rPr>
          <w:rFonts w:ascii="Times New Roman" w:hAnsi="Times New Roman" w:cs="Times New Roman"/>
          <w:u w:val="single"/>
        </w:rPr>
      </w:pPr>
    </w:p>
    <w:p w:rsidR="00D84D3F" w:rsidRPr="00F93215" w:rsidRDefault="00D84D3F" w:rsidP="00541E23">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t>1.</w:t>
      </w:r>
      <w:r w:rsidRPr="00F93215">
        <w:rPr>
          <w:rFonts w:ascii="Times New Roman" w:hAnsi="Times New Roman" w:cs="Times New Roman"/>
        </w:rPr>
        <w:tab/>
        <w:t xml:space="preserve">The </w:t>
      </w:r>
      <w:r w:rsidR="00B67F4E" w:rsidRPr="00F93215">
        <w:rPr>
          <w:rFonts w:ascii="Times New Roman" w:hAnsi="Times New Roman" w:cs="Times New Roman"/>
        </w:rPr>
        <w:t>Complainant</w:t>
      </w:r>
      <w:r w:rsidR="00F97105" w:rsidRPr="00F93215">
        <w:rPr>
          <w:rFonts w:ascii="Times New Roman" w:hAnsi="Times New Roman" w:cs="Times New Roman"/>
        </w:rPr>
        <w:t xml:space="preserve"> </w:t>
      </w:r>
      <w:r w:rsidRPr="00F93215">
        <w:rPr>
          <w:rFonts w:ascii="Times New Roman" w:hAnsi="Times New Roman" w:cs="Times New Roman"/>
        </w:rPr>
        <w:t xml:space="preserve">in this case </w:t>
      </w:r>
      <w:r w:rsidR="00F97105" w:rsidRPr="00F93215">
        <w:rPr>
          <w:rFonts w:ascii="Times New Roman" w:hAnsi="Times New Roman" w:cs="Times New Roman"/>
        </w:rPr>
        <w:t xml:space="preserve">is </w:t>
      </w:r>
      <w:r w:rsidR="00315A9B">
        <w:rPr>
          <w:rFonts w:ascii="Times New Roman" w:hAnsi="Times New Roman" w:cs="Times New Roman"/>
        </w:rPr>
        <w:t>Harold Giles.</w:t>
      </w:r>
      <w:r w:rsidR="008C3FC6">
        <w:rPr>
          <w:rFonts w:ascii="Times New Roman" w:hAnsi="Times New Roman" w:cs="Times New Roman"/>
        </w:rPr>
        <w:t xml:space="preserve">  </w:t>
      </w:r>
      <w:proofErr w:type="gramStart"/>
      <w:r w:rsidR="008C3FC6">
        <w:rPr>
          <w:rFonts w:ascii="Times New Roman" w:hAnsi="Times New Roman" w:cs="Times New Roman"/>
        </w:rPr>
        <w:t>N.T. 4.</w:t>
      </w:r>
      <w:proofErr w:type="gramEnd"/>
    </w:p>
    <w:p w:rsidR="00D84D3F" w:rsidRPr="00F93215" w:rsidRDefault="00D84D3F" w:rsidP="00541E23">
      <w:pPr>
        <w:spacing w:line="360" w:lineRule="auto"/>
        <w:rPr>
          <w:rFonts w:ascii="Times New Roman" w:hAnsi="Times New Roman" w:cs="Times New Roman"/>
        </w:rPr>
      </w:pPr>
    </w:p>
    <w:p w:rsidR="00D84D3F" w:rsidRPr="00F93215" w:rsidRDefault="00D84D3F" w:rsidP="00541E23">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t>2.</w:t>
      </w:r>
      <w:r w:rsidRPr="00F93215">
        <w:rPr>
          <w:rFonts w:ascii="Times New Roman" w:hAnsi="Times New Roman" w:cs="Times New Roman"/>
        </w:rPr>
        <w:tab/>
        <w:t xml:space="preserve">The Respondent in this case is </w:t>
      </w:r>
      <w:r w:rsidR="00315A9B">
        <w:rPr>
          <w:rFonts w:ascii="Times New Roman" w:hAnsi="Times New Roman" w:cs="Times New Roman"/>
        </w:rPr>
        <w:t>PECO Energy Company.</w:t>
      </w:r>
      <w:r w:rsidR="008C3FC6">
        <w:rPr>
          <w:rFonts w:ascii="Times New Roman" w:hAnsi="Times New Roman" w:cs="Times New Roman"/>
        </w:rPr>
        <w:t xml:space="preserve">  </w:t>
      </w:r>
      <w:proofErr w:type="gramStart"/>
      <w:r w:rsidR="008C3FC6">
        <w:rPr>
          <w:rFonts w:ascii="Times New Roman" w:hAnsi="Times New Roman" w:cs="Times New Roman"/>
        </w:rPr>
        <w:t>N.T. 4.</w:t>
      </w:r>
      <w:proofErr w:type="gramEnd"/>
    </w:p>
    <w:p w:rsidR="00D84D3F" w:rsidRPr="00F93215" w:rsidRDefault="00D84D3F" w:rsidP="00541E23">
      <w:pPr>
        <w:spacing w:line="360" w:lineRule="auto"/>
        <w:rPr>
          <w:rFonts w:ascii="Times New Roman" w:hAnsi="Times New Roman" w:cs="Times New Roman"/>
        </w:rPr>
      </w:pPr>
    </w:p>
    <w:p w:rsidR="00D84D3F" w:rsidRPr="00F93215" w:rsidRDefault="00D84D3F" w:rsidP="00541E23">
      <w:pPr>
        <w:spacing w:line="360" w:lineRule="auto"/>
        <w:rPr>
          <w:rFonts w:ascii="Times New Roman" w:hAnsi="Times New Roman" w:cs="Times New Roman"/>
        </w:rPr>
      </w:pPr>
      <w:r w:rsidRPr="00F93215">
        <w:rPr>
          <w:rFonts w:ascii="Times New Roman" w:hAnsi="Times New Roman" w:cs="Times New Roman"/>
        </w:rPr>
        <w:lastRenderedPageBreak/>
        <w:tab/>
      </w:r>
      <w:r w:rsidRPr="00F93215">
        <w:rPr>
          <w:rFonts w:ascii="Times New Roman" w:hAnsi="Times New Roman" w:cs="Times New Roman"/>
        </w:rPr>
        <w:tab/>
        <w:t>3.</w:t>
      </w:r>
      <w:r w:rsidRPr="00F93215">
        <w:rPr>
          <w:rFonts w:ascii="Times New Roman" w:hAnsi="Times New Roman" w:cs="Times New Roman"/>
        </w:rPr>
        <w:tab/>
        <w:t xml:space="preserve">On </w:t>
      </w:r>
      <w:r w:rsidR="00315A9B">
        <w:rPr>
          <w:rFonts w:ascii="Times New Roman" w:hAnsi="Times New Roman" w:cs="Times New Roman"/>
        </w:rPr>
        <w:t>May 26, 2015</w:t>
      </w:r>
      <w:r w:rsidRPr="00F93215">
        <w:rPr>
          <w:rFonts w:ascii="Times New Roman" w:hAnsi="Times New Roman" w:cs="Times New Roman"/>
        </w:rPr>
        <w:t xml:space="preserve">, the </w:t>
      </w:r>
      <w:r w:rsidR="00B67F4E" w:rsidRPr="00F93215">
        <w:rPr>
          <w:rFonts w:ascii="Times New Roman" w:hAnsi="Times New Roman" w:cs="Times New Roman"/>
        </w:rPr>
        <w:t>Complainant</w:t>
      </w:r>
      <w:r w:rsidR="00F97105" w:rsidRPr="00F93215">
        <w:rPr>
          <w:rFonts w:ascii="Times New Roman" w:hAnsi="Times New Roman" w:cs="Times New Roman"/>
        </w:rPr>
        <w:t xml:space="preserve"> </w:t>
      </w:r>
      <w:r w:rsidRPr="00F93215">
        <w:rPr>
          <w:rFonts w:ascii="Times New Roman" w:hAnsi="Times New Roman" w:cs="Times New Roman"/>
        </w:rPr>
        <w:t>filed a complaint with the Commission</w:t>
      </w:r>
      <w:r w:rsidR="00C80A67" w:rsidRPr="00F93215">
        <w:rPr>
          <w:rFonts w:ascii="Times New Roman" w:hAnsi="Times New Roman" w:cs="Times New Roman"/>
        </w:rPr>
        <w:t xml:space="preserve"> against </w:t>
      </w:r>
      <w:r w:rsidR="00512446"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6A65B3" w:rsidRPr="00F93215">
        <w:rPr>
          <w:rFonts w:ascii="Times New Roman" w:hAnsi="Times New Roman" w:cs="Times New Roman"/>
        </w:rPr>
        <w:t>.</w:t>
      </w:r>
    </w:p>
    <w:p w:rsidR="00D84D3F" w:rsidRPr="00F93215" w:rsidRDefault="00D84D3F" w:rsidP="00541E23">
      <w:pPr>
        <w:spacing w:line="360" w:lineRule="auto"/>
        <w:rPr>
          <w:rFonts w:ascii="Times New Roman" w:hAnsi="Times New Roman" w:cs="Times New Roman"/>
        </w:rPr>
      </w:pPr>
    </w:p>
    <w:p w:rsidR="00684537" w:rsidRPr="00F93215" w:rsidRDefault="00D84D3F" w:rsidP="00541E23">
      <w:pPr>
        <w:spacing w:line="360" w:lineRule="auto"/>
        <w:rPr>
          <w:rFonts w:ascii="Times New Roman" w:hAnsi="Times New Roman" w:cs="Times New Roman"/>
        </w:rPr>
      </w:pPr>
      <w:r w:rsidRPr="00F93215">
        <w:rPr>
          <w:rFonts w:ascii="Times New Roman" w:hAnsi="Times New Roman" w:cs="Times New Roman"/>
        </w:rPr>
        <w:tab/>
      </w:r>
      <w:r w:rsidRPr="00F93215">
        <w:rPr>
          <w:rFonts w:ascii="Times New Roman" w:hAnsi="Times New Roman" w:cs="Times New Roman"/>
        </w:rPr>
        <w:tab/>
      </w:r>
      <w:r w:rsidR="00CF06E2" w:rsidRPr="00F93215">
        <w:rPr>
          <w:rFonts w:ascii="Times New Roman" w:hAnsi="Times New Roman" w:cs="Times New Roman"/>
        </w:rPr>
        <w:t>4</w:t>
      </w:r>
      <w:r w:rsidR="00684537" w:rsidRPr="00F93215">
        <w:rPr>
          <w:rFonts w:ascii="Times New Roman" w:hAnsi="Times New Roman" w:cs="Times New Roman"/>
        </w:rPr>
        <w:t>.</w:t>
      </w:r>
      <w:r w:rsidR="00684537" w:rsidRPr="00F93215">
        <w:rPr>
          <w:rFonts w:ascii="Times New Roman" w:hAnsi="Times New Roman" w:cs="Times New Roman"/>
        </w:rPr>
        <w:tab/>
        <w:t xml:space="preserve">On </w:t>
      </w:r>
      <w:r w:rsidR="00315A9B">
        <w:rPr>
          <w:rFonts w:ascii="Times New Roman" w:hAnsi="Times New Roman" w:cs="Times New Roman"/>
        </w:rPr>
        <w:t>June 15, 2015</w:t>
      </w:r>
      <w:r w:rsidR="00684537" w:rsidRPr="00F93215">
        <w:rPr>
          <w:rFonts w:ascii="Times New Roman" w:hAnsi="Times New Roman" w:cs="Times New Roman"/>
        </w:rPr>
        <w:t xml:space="preserve">, </w:t>
      </w:r>
      <w:r w:rsidR="00512446" w:rsidRPr="00F93215">
        <w:rPr>
          <w:rFonts w:ascii="Times New Roman" w:hAnsi="Times New Roman" w:cs="Times New Roman"/>
        </w:rPr>
        <w:t xml:space="preserve">the </w:t>
      </w:r>
      <w:r w:rsidR="00D92398" w:rsidRPr="00F93215">
        <w:rPr>
          <w:rFonts w:ascii="Times New Roman" w:hAnsi="Times New Roman" w:cs="Times New Roman"/>
          <w:spacing w:val="-3"/>
        </w:rPr>
        <w:t>Respondent</w:t>
      </w:r>
      <w:r w:rsidR="006A65B3" w:rsidRPr="00F93215">
        <w:rPr>
          <w:rFonts w:ascii="Times New Roman" w:hAnsi="Times New Roman" w:cs="Times New Roman"/>
          <w:spacing w:val="-3"/>
        </w:rPr>
        <w:t xml:space="preserve"> </w:t>
      </w:r>
      <w:r w:rsidR="00684537" w:rsidRPr="00F93215">
        <w:rPr>
          <w:rFonts w:ascii="Times New Roman" w:hAnsi="Times New Roman" w:cs="Times New Roman"/>
        </w:rPr>
        <w:t xml:space="preserve">filed </w:t>
      </w:r>
      <w:r w:rsidR="00512446" w:rsidRPr="00F93215">
        <w:rPr>
          <w:rFonts w:ascii="Times New Roman" w:hAnsi="Times New Roman" w:cs="Times New Roman"/>
        </w:rPr>
        <w:t xml:space="preserve">an answer </w:t>
      </w:r>
      <w:r w:rsidR="00315A9B">
        <w:rPr>
          <w:rFonts w:ascii="Times New Roman" w:hAnsi="Times New Roman" w:cs="Times New Roman"/>
        </w:rPr>
        <w:t>with new matter</w:t>
      </w:r>
      <w:r w:rsidR="00512446" w:rsidRPr="00F93215">
        <w:rPr>
          <w:rFonts w:ascii="Times New Roman" w:hAnsi="Times New Roman" w:cs="Times New Roman"/>
        </w:rPr>
        <w:t>.</w:t>
      </w:r>
    </w:p>
    <w:p w:rsidR="002C3A29" w:rsidRPr="00F93215" w:rsidRDefault="002C3A29" w:rsidP="00541E23">
      <w:pPr>
        <w:pStyle w:val="ParaTab1"/>
        <w:spacing w:line="360" w:lineRule="auto"/>
        <w:ind w:firstLine="1350"/>
        <w:rPr>
          <w:rFonts w:ascii="Times New Roman" w:hAnsi="Times New Roman" w:cs="Times New Roman"/>
        </w:rPr>
      </w:pPr>
    </w:p>
    <w:p w:rsidR="002C3A29" w:rsidRPr="00F93215" w:rsidRDefault="00541E23" w:rsidP="00541E23">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2446" w:rsidRPr="00F93215">
        <w:rPr>
          <w:rFonts w:ascii="Times New Roman" w:hAnsi="Times New Roman" w:cs="Times New Roman"/>
        </w:rPr>
        <w:t>5</w:t>
      </w:r>
      <w:r w:rsidR="002C3A29" w:rsidRPr="00F93215">
        <w:rPr>
          <w:rFonts w:ascii="Times New Roman" w:hAnsi="Times New Roman" w:cs="Times New Roman"/>
        </w:rPr>
        <w:t>.</w:t>
      </w:r>
      <w:r w:rsidR="002C3A29" w:rsidRPr="00F93215">
        <w:rPr>
          <w:rFonts w:ascii="Times New Roman" w:hAnsi="Times New Roman" w:cs="Times New Roman"/>
        </w:rPr>
        <w:tab/>
      </w:r>
      <w:r w:rsidR="00315A9B">
        <w:rPr>
          <w:rFonts w:ascii="Times New Roman" w:hAnsi="Times New Roman" w:cs="Times New Roman"/>
        </w:rPr>
        <w:t>A telephonic hearing was held on November 12, 2015.</w:t>
      </w:r>
    </w:p>
    <w:p w:rsidR="002C3A29" w:rsidRPr="00F93215" w:rsidRDefault="002C3A29" w:rsidP="00541E23">
      <w:pPr>
        <w:pStyle w:val="ParaTab1"/>
        <w:spacing w:line="360" w:lineRule="auto"/>
        <w:ind w:firstLine="1350"/>
        <w:rPr>
          <w:rFonts w:ascii="Times New Roman" w:hAnsi="Times New Roman" w:cs="Times New Roman"/>
        </w:rPr>
      </w:pPr>
    </w:p>
    <w:p w:rsidR="00315A9B" w:rsidRDefault="00541E23" w:rsidP="00541E23">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2446" w:rsidRPr="00F93215">
        <w:rPr>
          <w:rFonts w:ascii="Times New Roman" w:hAnsi="Times New Roman" w:cs="Times New Roman"/>
        </w:rPr>
        <w:t>6</w:t>
      </w:r>
      <w:r w:rsidR="002C3A29" w:rsidRPr="00F93215">
        <w:rPr>
          <w:rFonts w:ascii="Times New Roman" w:hAnsi="Times New Roman" w:cs="Times New Roman"/>
        </w:rPr>
        <w:t>.</w:t>
      </w:r>
      <w:r w:rsidR="002C3A29" w:rsidRPr="00F93215">
        <w:rPr>
          <w:rFonts w:ascii="Times New Roman" w:hAnsi="Times New Roman" w:cs="Times New Roman"/>
        </w:rPr>
        <w:tab/>
      </w:r>
      <w:r w:rsidR="00512446" w:rsidRPr="00F93215">
        <w:rPr>
          <w:rFonts w:ascii="Times New Roman" w:hAnsi="Times New Roman" w:cs="Times New Roman"/>
        </w:rPr>
        <w:t xml:space="preserve">The </w:t>
      </w:r>
      <w:r w:rsidR="00315A9B">
        <w:rPr>
          <w:rFonts w:ascii="Times New Roman" w:hAnsi="Times New Roman" w:cs="Times New Roman"/>
        </w:rPr>
        <w:t>Complainant wishes to withdraw his complaint.</w:t>
      </w:r>
      <w:r w:rsidR="008C3FC6">
        <w:rPr>
          <w:rFonts w:ascii="Times New Roman" w:hAnsi="Times New Roman" w:cs="Times New Roman"/>
        </w:rPr>
        <w:t xml:space="preserve">  </w:t>
      </w:r>
      <w:proofErr w:type="gramStart"/>
      <w:r w:rsidR="008C3FC6">
        <w:rPr>
          <w:rFonts w:ascii="Times New Roman" w:hAnsi="Times New Roman" w:cs="Times New Roman"/>
        </w:rPr>
        <w:t>N.T. 5.</w:t>
      </w:r>
      <w:proofErr w:type="gramEnd"/>
    </w:p>
    <w:p w:rsidR="00315A9B" w:rsidRDefault="00315A9B" w:rsidP="00541E23">
      <w:pPr>
        <w:pStyle w:val="ParaTab1"/>
        <w:spacing w:line="360" w:lineRule="auto"/>
        <w:ind w:firstLine="1350"/>
        <w:rPr>
          <w:rFonts w:ascii="Times New Roman" w:hAnsi="Times New Roman" w:cs="Times New Roman"/>
        </w:rPr>
      </w:pPr>
    </w:p>
    <w:p w:rsidR="002C3A29" w:rsidRPr="00F93215" w:rsidRDefault="00541E23" w:rsidP="00541E23">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sidR="00315A9B">
        <w:rPr>
          <w:rFonts w:ascii="Times New Roman" w:hAnsi="Times New Roman" w:cs="Times New Roman"/>
        </w:rPr>
        <w:tab/>
      </w:r>
      <w:r w:rsidR="008C3FC6">
        <w:rPr>
          <w:rFonts w:ascii="Times New Roman" w:hAnsi="Times New Roman" w:cs="Times New Roman"/>
        </w:rPr>
        <w:t xml:space="preserve">The </w:t>
      </w:r>
      <w:r w:rsidR="00D92398" w:rsidRPr="00F93215">
        <w:rPr>
          <w:rFonts w:ascii="Times New Roman" w:hAnsi="Times New Roman" w:cs="Times New Roman"/>
          <w:spacing w:val="-3"/>
        </w:rPr>
        <w:t>Respondent</w:t>
      </w:r>
      <w:r w:rsidR="002C3A29" w:rsidRPr="00F93215">
        <w:rPr>
          <w:rFonts w:ascii="Times New Roman" w:hAnsi="Times New Roman" w:cs="Times New Roman"/>
        </w:rPr>
        <w:t xml:space="preserve"> </w:t>
      </w:r>
      <w:r w:rsidR="00512446" w:rsidRPr="00F93215">
        <w:rPr>
          <w:rFonts w:ascii="Times New Roman" w:hAnsi="Times New Roman" w:cs="Times New Roman"/>
        </w:rPr>
        <w:t>does</w:t>
      </w:r>
      <w:r w:rsidR="002C3A29" w:rsidRPr="00F93215">
        <w:rPr>
          <w:rFonts w:ascii="Times New Roman" w:hAnsi="Times New Roman" w:cs="Times New Roman"/>
        </w:rPr>
        <w:t xml:space="preserve"> not object to withdrawal of the complaint.</w:t>
      </w:r>
      <w:r w:rsidR="008C3FC6">
        <w:rPr>
          <w:rFonts w:ascii="Times New Roman" w:hAnsi="Times New Roman" w:cs="Times New Roman"/>
        </w:rPr>
        <w:t xml:space="preserve">  </w:t>
      </w:r>
      <w:proofErr w:type="gramStart"/>
      <w:r w:rsidR="008C3FC6">
        <w:rPr>
          <w:rFonts w:ascii="Times New Roman" w:hAnsi="Times New Roman" w:cs="Times New Roman"/>
        </w:rPr>
        <w:t>N.T. 5.</w:t>
      </w:r>
      <w:proofErr w:type="gramEnd"/>
    </w:p>
    <w:p w:rsidR="002C3A29" w:rsidRPr="00F93215" w:rsidRDefault="002C3A29" w:rsidP="00541E23">
      <w:pPr>
        <w:pStyle w:val="ParaTab1"/>
        <w:spacing w:line="360" w:lineRule="auto"/>
        <w:ind w:firstLine="1350"/>
        <w:rPr>
          <w:rFonts w:ascii="Times New Roman" w:hAnsi="Times New Roman" w:cs="Times New Roman"/>
        </w:rPr>
      </w:pPr>
    </w:p>
    <w:p w:rsidR="002C3A29" w:rsidRPr="00F93215" w:rsidRDefault="002C3A29" w:rsidP="002C3A29">
      <w:pPr>
        <w:pStyle w:val="p10"/>
        <w:spacing w:line="360" w:lineRule="auto"/>
        <w:ind w:firstLine="0"/>
        <w:jc w:val="center"/>
      </w:pPr>
      <w:r w:rsidRPr="00F93215">
        <w:rPr>
          <w:u w:val="single"/>
        </w:rPr>
        <w:t>DISCUSSION</w:t>
      </w:r>
    </w:p>
    <w:p w:rsidR="004C2165" w:rsidRPr="00F93215" w:rsidRDefault="004C2165" w:rsidP="00541E23">
      <w:pPr>
        <w:spacing w:line="360" w:lineRule="auto"/>
        <w:rPr>
          <w:rFonts w:ascii="Times New Roman" w:hAnsi="Times New Roman" w:cs="Times New Roman"/>
        </w:rPr>
      </w:pPr>
    </w:p>
    <w:p w:rsidR="002C3A29" w:rsidRPr="00F93215" w:rsidRDefault="002C3A29" w:rsidP="00541E23">
      <w:pPr>
        <w:pStyle w:val="p7"/>
        <w:widowControl/>
        <w:spacing w:line="360" w:lineRule="auto"/>
      </w:pPr>
      <w:r w:rsidRPr="00F93215">
        <w:t>The Commission’s Rules of Practice and Procedure at 52 Pa.Code §</w:t>
      </w:r>
      <w:r w:rsidR="00512446" w:rsidRPr="00F93215">
        <w:t xml:space="preserve"> </w:t>
      </w:r>
      <w:r w:rsidRPr="00F93215">
        <w:t>5.94 permit parties to withdraw pleadings in a contested proceeding.  The provision at 52 Pa.Code §</w:t>
      </w:r>
      <w:r w:rsidR="00512446" w:rsidRPr="00F93215">
        <w:t xml:space="preserve"> </w:t>
      </w:r>
      <w:r w:rsidRPr="00F93215">
        <w:t>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2C3A29" w:rsidRPr="00F93215" w:rsidRDefault="002C3A29" w:rsidP="00541E23">
      <w:pPr>
        <w:pStyle w:val="p7"/>
        <w:widowControl/>
        <w:spacing w:line="360" w:lineRule="auto"/>
      </w:pPr>
    </w:p>
    <w:p w:rsidR="002C3A29" w:rsidRPr="00F93215" w:rsidRDefault="002C3A29" w:rsidP="00541E23">
      <w:pPr>
        <w:pStyle w:val="p7"/>
        <w:widowControl/>
        <w:spacing w:line="360" w:lineRule="auto"/>
      </w:pPr>
      <w:r w:rsidRPr="00F93215">
        <w:t xml:space="preserve">The Complainant’s </w:t>
      </w:r>
      <w:r w:rsidR="000B6D17">
        <w:t xml:space="preserve">statements at the November 12, 2015 hearing </w:t>
      </w:r>
      <w:r w:rsidR="0064113D">
        <w:t xml:space="preserve">do not comply with 52 </w:t>
      </w:r>
      <w:proofErr w:type="spellStart"/>
      <w:r w:rsidR="0064113D">
        <w:t>Pa.Code</w:t>
      </w:r>
      <w:proofErr w:type="spellEnd"/>
      <w:r w:rsidR="0064113D">
        <w:t> </w:t>
      </w:r>
      <w:r w:rsidRPr="00F93215">
        <w:t>§</w:t>
      </w:r>
      <w:r w:rsidR="0064113D">
        <w:t> </w:t>
      </w:r>
      <w:r w:rsidRPr="00F93215">
        <w:t xml:space="preserve">5.94 in that </w:t>
      </w:r>
      <w:r w:rsidR="000B6D17">
        <w:t xml:space="preserve">they </w:t>
      </w:r>
      <w:r w:rsidRPr="00F93215">
        <w:t>do not fulfill the general requirements of a petition set forth in 52 Pa.Code §</w:t>
      </w:r>
      <w:r w:rsidR="00512446" w:rsidRPr="00F93215">
        <w:t xml:space="preserve"> </w:t>
      </w:r>
      <w:r w:rsidRPr="00F93215">
        <w:t xml:space="preserve">5.41.  </w:t>
      </w:r>
      <w:r w:rsidR="00512446" w:rsidRPr="00F93215">
        <w:t>However, t</w:t>
      </w:r>
      <w:r w:rsidRPr="00F93215">
        <w:t xml:space="preserve">he regulation at </w:t>
      </w:r>
      <w:r w:rsidRPr="00F93215">
        <w:rPr>
          <w:spacing w:val="-3"/>
        </w:rPr>
        <w:t>52 Pa</w:t>
      </w:r>
      <w:r w:rsidR="00512446" w:rsidRPr="00F93215">
        <w:rPr>
          <w:spacing w:val="-3"/>
        </w:rPr>
        <w:t>.</w:t>
      </w:r>
      <w:r w:rsidRPr="00F93215">
        <w:rPr>
          <w:spacing w:val="-3"/>
        </w:rPr>
        <w:t>Code §</w:t>
      </w:r>
      <w:r w:rsidR="00512446" w:rsidRPr="00F93215">
        <w:rPr>
          <w:spacing w:val="-3"/>
        </w:rPr>
        <w:t xml:space="preserve"> </w:t>
      </w:r>
      <w:r w:rsidRPr="00F93215">
        <w:rPr>
          <w:spacing w:val="-3"/>
        </w:rPr>
        <w:t xml:space="preserve">1.2(a) provides that the presiding officer or the Commission may disregard an error or defect of procedure which does not affect the substantive rights of the parties.  </w:t>
      </w:r>
      <w:r w:rsidRPr="00F93215">
        <w:t xml:space="preserve">Since the Complainant’s </w:t>
      </w:r>
      <w:r w:rsidR="000B6D17">
        <w:t xml:space="preserve">statements were made at the hearing in the presence of counsel for the Respondent, the Respondent </w:t>
      </w:r>
      <w:r w:rsidRPr="00F93215">
        <w:t xml:space="preserve">had notice of the </w:t>
      </w:r>
      <w:r w:rsidR="000B6D17">
        <w:t xml:space="preserve">withdrawal </w:t>
      </w:r>
      <w:r w:rsidRPr="00F93215">
        <w:t xml:space="preserve">and </w:t>
      </w:r>
      <w:r w:rsidR="00512446" w:rsidRPr="00F93215">
        <w:t xml:space="preserve">an opportunity to </w:t>
      </w:r>
      <w:r w:rsidR="000B6D17">
        <w:t>respond</w:t>
      </w:r>
      <w:r w:rsidR="003F20AF" w:rsidRPr="00F93215">
        <w:t>.</w:t>
      </w:r>
    </w:p>
    <w:p w:rsidR="003F20AF" w:rsidRPr="00F93215" w:rsidRDefault="003F20AF" w:rsidP="00541E23">
      <w:pPr>
        <w:pStyle w:val="p7"/>
        <w:widowControl/>
        <w:spacing w:line="360" w:lineRule="auto"/>
      </w:pPr>
    </w:p>
    <w:p w:rsidR="002C3A29" w:rsidRPr="00F93215" w:rsidRDefault="002C3A29" w:rsidP="00541E23">
      <w:pPr>
        <w:pStyle w:val="p7"/>
        <w:widowControl/>
        <w:spacing w:line="360" w:lineRule="auto"/>
      </w:pPr>
      <w:r w:rsidRPr="00F93215">
        <w:t xml:space="preserve">I will ignore the procedural defects of the Complainant’s </w:t>
      </w:r>
      <w:r w:rsidR="000B6D17">
        <w:t xml:space="preserve">statements </w:t>
      </w:r>
      <w:r w:rsidRPr="00F93215">
        <w:t>and treat the</w:t>
      </w:r>
      <w:r w:rsidR="000B6D17">
        <w:t xml:space="preserve">m as a request </w:t>
      </w:r>
      <w:r w:rsidR="009558B7" w:rsidRPr="00F93215">
        <w:t>for leave to withdraw,</w:t>
      </w:r>
      <w:r w:rsidRPr="00F93215">
        <w:t xml:space="preserve"> pursuant to 52 Pa.Code §</w:t>
      </w:r>
      <w:r w:rsidR="00512446" w:rsidRPr="00F93215">
        <w:t xml:space="preserve"> </w:t>
      </w:r>
      <w:r w:rsidRPr="00F93215">
        <w:t>5.94</w:t>
      </w:r>
      <w:r w:rsidR="009558B7" w:rsidRPr="00F93215">
        <w:t>,</w:t>
      </w:r>
      <w:r w:rsidRPr="00F93215">
        <w:t xml:space="preserve"> in order to secure a just, speedy and inexpensive determination of this proceeding</w:t>
      </w:r>
      <w:r w:rsidR="000B6D17">
        <w:t>,</w:t>
      </w:r>
      <w:r w:rsidRPr="00F93215">
        <w:t xml:space="preserve"> pursuant to 52 Pa.Code §</w:t>
      </w:r>
      <w:r w:rsidR="00512446" w:rsidRPr="00F93215">
        <w:t xml:space="preserve"> </w:t>
      </w:r>
      <w:r w:rsidRPr="00F93215">
        <w:t xml:space="preserve">1.2(a).  This </w:t>
      </w:r>
      <w:r w:rsidRPr="00F93215">
        <w:lastRenderedPageBreak/>
        <w:t xml:space="preserve">will not adversely affect </w:t>
      </w:r>
      <w:r w:rsidR="00D92398" w:rsidRPr="00F93215">
        <w:rPr>
          <w:spacing w:val="-3"/>
        </w:rPr>
        <w:t>Respondent</w:t>
      </w:r>
      <w:r w:rsidRPr="00F93215">
        <w:t>’s substantive rights, pursuant to 52 Pa.Code §</w:t>
      </w:r>
      <w:r w:rsidR="00512446" w:rsidRPr="00F93215">
        <w:t xml:space="preserve"> </w:t>
      </w:r>
      <w:r w:rsidRPr="00F93215">
        <w:t xml:space="preserve">1.2(c), since </w:t>
      </w:r>
      <w:r w:rsidR="00D07E7C" w:rsidRPr="00F93215">
        <w:t>it</w:t>
      </w:r>
      <w:r w:rsidRPr="00F93215">
        <w:t xml:space="preserve"> had notice of the </w:t>
      </w:r>
      <w:r w:rsidR="000B6D17">
        <w:t>withdrawal</w:t>
      </w:r>
      <w:r w:rsidRPr="00F93215">
        <w:t xml:space="preserve"> and an opportunity to respond.</w:t>
      </w:r>
    </w:p>
    <w:p w:rsidR="002C3A29" w:rsidRPr="00F93215" w:rsidRDefault="002C3A29" w:rsidP="00541E23">
      <w:pPr>
        <w:pStyle w:val="p7"/>
        <w:widowControl/>
        <w:spacing w:line="360" w:lineRule="auto"/>
      </w:pPr>
    </w:p>
    <w:p w:rsidR="002C3A29" w:rsidRPr="00F93215" w:rsidRDefault="002C3A29" w:rsidP="00541E23">
      <w:pPr>
        <w:pStyle w:val="ParaTab1"/>
        <w:spacing w:line="360" w:lineRule="auto"/>
        <w:ind w:firstLine="1350"/>
        <w:rPr>
          <w:rFonts w:ascii="Times New Roman" w:hAnsi="Times New Roman" w:cs="Times New Roman"/>
        </w:rPr>
      </w:pPr>
      <w:r w:rsidRPr="00F93215">
        <w:rPr>
          <w:rFonts w:ascii="Times New Roman" w:hAnsi="Times New Roman" w:cs="Times New Roman"/>
        </w:rPr>
        <w:t>Turning first to the Complainant’s request to withdraw h</w:t>
      </w:r>
      <w:r w:rsidR="009558B7" w:rsidRPr="00F93215">
        <w:rPr>
          <w:rFonts w:ascii="Times New Roman" w:hAnsi="Times New Roman" w:cs="Times New Roman"/>
        </w:rPr>
        <w:t>is</w:t>
      </w:r>
      <w:r w:rsidRPr="00F93215">
        <w:rPr>
          <w:rFonts w:ascii="Times New Roman" w:hAnsi="Times New Roman" w:cs="Times New Roman"/>
        </w:rPr>
        <w:t xml:space="preserve"> </w:t>
      </w:r>
      <w:r w:rsidR="000B6D17">
        <w:rPr>
          <w:rFonts w:ascii="Times New Roman" w:hAnsi="Times New Roman" w:cs="Times New Roman"/>
        </w:rPr>
        <w:t>May 26, 2015</w:t>
      </w:r>
      <w:r w:rsidRPr="00F93215">
        <w:rPr>
          <w:rFonts w:ascii="Times New Roman" w:hAnsi="Times New Roman" w:cs="Times New Roman"/>
        </w:rPr>
        <w:t xml:space="preserve"> complaint, the </w:t>
      </w:r>
      <w:r w:rsidR="000B6D17">
        <w:rPr>
          <w:rFonts w:ascii="Times New Roman" w:hAnsi="Times New Roman" w:cs="Times New Roman"/>
        </w:rPr>
        <w:t xml:space="preserve">Complainant </w:t>
      </w:r>
      <w:r w:rsidR="003E3027" w:rsidRPr="00F93215">
        <w:rPr>
          <w:rFonts w:ascii="Times New Roman" w:hAnsi="Times New Roman" w:cs="Times New Roman"/>
        </w:rPr>
        <w:t>d</w:t>
      </w:r>
      <w:r w:rsidR="000B6D17">
        <w:rPr>
          <w:rFonts w:ascii="Times New Roman" w:hAnsi="Times New Roman" w:cs="Times New Roman"/>
        </w:rPr>
        <w:t>id</w:t>
      </w:r>
      <w:r w:rsidR="003E3027" w:rsidRPr="00F93215">
        <w:rPr>
          <w:rFonts w:ascii="Times New Roman" w:hAnsi="Times New Roman" w:cs="Times New Roman"/>
        </w:rPr>
        <w:t xml:space="preserve"> not provide a reason for </w:t>
      </w:r>
      <w:r w:rsidR="000B6D17">
        <w:rPr>
          <w:rFonts w:ascii="Times New Roman" w:hAnsi="Times New Roman" w:cs="Times New Roman"/>
        </w:rPr>
        <w:t xml:space="preserve">his </w:t>
      </w:r>
      <w:r w:rsidR="003E3027" w:rsidRPr="00F93215">
        <w:rPr>
          <w:rFonts w:ascii="Times New Roman" w:hAnsi="Times New Roman" w:cs="Times New Roman"/>
        </w:rPr>
        <w:t>withdrawal.</w:t>
      </w:r>
      <w:r w:rsidR="002A23C2" w:rsidRPr="00F93215">
        <w:rPr>
          <w:rFonts w:ascii="Times New Roman" w:hAnsi="Times New Roman" w:cs="Times New Roman"/>
        </w:rPr>
        <w:t xml:space="preserve">  </w:t>
      </w:r>
      <w:r w:rsidR="003E3027" w:rsidRPr="00F93215">
        <w:rPr>
          <w:rFonts w:ascii="Times New Roman" w:hAnsi="Times New Roman" w:cs="Times New Roman"/>
        </w:rPr>
        <w:t>However, t</w:t>
      </w:r>
      <w:r w:rsidRPr="00F93215">
        <w:rPr>
          <w:rFonts w:ascii="Times New Roman" w:hAnsi="Times New Roman" w:cs="Times New Roman"/>
        </w:rPr>
        <w:t>he Commission has no interest in mandating that the Complainant continue litigation whe</w:t>
      </w:r>
      <w:r w:rsidR="002A23C2" w:rsidRPr="00F93215">
        <w:rPr>
          <w:rFonts w:ascii="Times New Roman" w:hAnsi="Times New Roman" w:cs="Times New Roman"/>
        </w:rPr>
        <w:t xml:space="preserve">re </w:t>
      </w:r>
      <w:r w:rsidR="009558B7" w:rsidRPr="00F93215">
        <w:rPr>
          <w:rFonts w:ascii="Times New Roman" w:hAnsi="Times New Roman" w:cs="Times New Roman"/>
        </w:rPr>
        <w:t>he</w:t>
      </w:r>
      <w:r w:rsidR="003E3027" w:rsidRPr="00F93215">
        <w:rPr>
          <w:rFonts w:ascii="Times New Roman" w:hAnsi="Times New Roman" w:cs="Times New Roman"/>
        </w:rPr>
        <w:t xml:space="preserve"> no longer wishes to pursue his complaint at this time.</w:t>
      </w:r>
    </w:p>
    <w:p w:rsidR="002C3A29" w:rsidRPr="00F93215" w:rsidRDefault="002C3A29" w:rsidP="00541E23">
      <w:pPr>
        <w:pStyle w:val="p6"/>
        <w:widowControl/>
        <w:spacing w:line="360" w:lineRule="auto"/>
      </w:pPr>
    </w:p>
    <w:p w:rsidR="002C3A29" w:rsidRPr="00F93215" w:rsidRDefault="002C3A29" w:rsidP="00541E23">
      <w:pPr>
        <w:pStyle w:val="p6"/>
        <w:widowControl/>
        <w:spacing w:line="360" w:lineRule="auto"/>
      </w:pPr>
      <w:r w:rsidRPr="00F93215">
        <w:tab/>
      </w:r>
      <w:r w:rsidRPr="00F93215">
        <w:tab/>
      </w:r>
      <w:r w:rsidRPr="00F93215">
        <w:tab/>
        <w:t xml:space="preserve">Turning next to any objections to the withdrawal of the </w:t>
      </w:r>
      <w:r w:rsidR="000B6D17">
        <w:t>May 26, 2015</w:t>
      </w:r>
      <w:r w:rsidR="000B6D17" w:rsidRPr="00F93215">
        <w:t xml:space="preserve"> </w:t>
      </w:r>
      <w:r w:rsidR="00AD555D" w:rsidRPr="00F93215">
        <w:t>co</w:t>
      </w:r>
      <w:r w:rsidRPr="00F93215">
        <w:t xml:space="preserve">mplaint, </w:t>
      </w:r>
      <w:r w:rsidR="003E3027" w:rsidRPr="00F93215">
        <w:t>the Respondent</w:t>
      </w:r>
      <w:r w:rsidR="000B6D17">
        <w:t xml:space="preserve">, through its counsel did not state any objection to terminating the litigation.  </w:t>
      </w:r>
      <w:r w:rsidRPr="00F93215">
        <w:t>The</w:t>
      </w:r>
      <w:r w:rsidR="0090284C" w:rsidRPr="00F93215">
        <w:t xml:space="preserve"> Complainant and </w:t>
      </w:r>
      <w:r w:rsidR="00D92398" w:rsidRPr="00F93215">
        <w:rPr>
          <w:spacing w:val="-3"/>
        </w:rPr>
        <w:t>Respondent</w:t>
      </w:r>
      <w:r w:rsidR="0090284C" w:rsidRPr="00F93215">
        <w:t xml:space="preserve"> are the only</w:t>
      </w:r>
      <w:r w:rsidRPr="00F93215">
        <w:t xml:space="preserve"> parties involved in this proceeding.  Therefore, there are no objections to the Complainant’s withdrawal.</w:t>
      </w:r>
    </w:p>
    <w:p w:rsidR="002C3A29" w:rsidRPr="00F93215" w:rsidRDefault="002C3A29" w:rsidP="00541E23">
      <w:pPr>
        <w:pStyle w:val="p7"/>
        <w:widowControl/>
        <w:spacing w:line="360" w:lineRule="auto"/>
      </w:pPr>
    </w:p>
    <w:p w:rsidR="002C3A29" w:rsidRPr="00F93215" w:rsidRDefault="002C3A29" w:rsidP="00541E23">
      <w:pPr>
        <w:pStyle w:val="p7"/>
        <w:widowControl/>
        <w:spacing w:line="360" w:lineRule="auto"/>
      </w:pPr>
      <w:r w:rsidRPr="00F93215">
        <w:t xml:space="preserve">Turning finally to the public interest, the complaint </w:t>
      </w:r>
      <w:r w:rsidR="00AD555D" w:rsidRPr="00F93215">
        <w:t xml:space="preserve">does not </w:t>
      </w:r>
      <w:r w:rsidRPr="00F93215">
        <w:t xml:space="preserve">allege facts that would impact the public interest.  </w:t>
      </w:r>
      <w:r w:rsidR="000B6D17">
        <w:t xml:space="preserve">The complaint </w:t>
      </w:r>
      <w:r w:rsidR="000C6F49">
        <w:t xml:space="preserve">alleges </w:t>
      </w:r>
      <w:r w:rsidR="000B6D17">
        <w:t>a billing dispute and request</w:t>
      </w:r>
      <w:r w:rsidR="000C6F49">
        <w:t>s</w:t>
      </w:r>
      <w:r w:rsidR="000B6D17">
        <w:t xml:space="preserve"> a payment arrangement. </w:t>
      </w:r>
      <w:r w:rsidR="000C6F49">
        <w:t xml:space="preserve"> These allegation</w:t>
      </w:r>
      <w:r w:rsidR="00195EEA">
        <w:t>s</w:t>
      </w:r>
      <w:r w:rsidR="000C6F49">
        <w:t xml:space="preserve"> do not raise issues that would </w:t>
      </w:r>
      <w:r w:rsidR="00AD555D" w:rsidRPr="00F93215">
        <w:t xml:space="preserve">have </w:t>
      </w:r>
      <w:r w:rsidRPr="00F93215">
        <w:t xml:space="preserve">had an impact on other customers of </w:t>
      </w:r>
      <w:r w:rsidR="00D92398" w:rsidRPr="00F93215">
        <w:rPr>
          <w:spacing w:val="-3"/>
        </w:rPr>
        <w:t>Respondent</w:t>
      </w:r>
      <w:r w:rsidR="00AD555D" w:rsidRPr="00F93215">
        <w:t>.  T</w:t>
      </w:r>
      <w:r w:rsidRPr="00F93215">
        <w:t>herefore</w:t>
      </w:r>
      <w:r w:rsidR="00AD555D" w:rsidRPr="00F93215">
        <w:t xml:space="preserve">, the allegations </w:t>
      </w:r>
      <w:r w:rsidR="003E3027" w:rsidRPr="00F93215">
        <w:t>in the complaint</w:t>
      </w:r>
      <w:r w:rsidR="00AD555D" w:rsidRPr="00F93215">
        <w:t xml:space="preserve"> do not allege an</w:t>
      </w:r>
      <w:r w:rsidRPr="00F93215">
        <w:t xml:space="preserve"> </w:t>
      </w:r>
      <w:r w:rsidR="007216B8" w:rsidRPr="00F93215">
        <w:t>impact on the public interest.</w:t>
      </w:r>
    </w:p>
    <w:p w:rsidR="002C3A29" w:rsidRPr="00F93215" w:rsidRDefault="002C3A29" w:rsidP="00541E23">
      <w:pPr>
        <w:pStyle w:val="p7"/>
        <w:widowControl/>
        <w:spacing w:line="360" w:lineRule="auto"/>
      </w:pPr>
    </w:p>
    <w:p w:rsidR="002C3A29" w:rsidRPr="00F93215" w:rsidRDefault="002C3A29" w:rsidP="00541E23">
      <w:pPr>
        <w:pStyle w:val="p10"/>
        <w:widowControl/>
        <w:spacing w:line="360" w:lineRule="auto"/>
      </w:pPr>
      <w:r w:rsidRPr="00F93215">
        <w:t>Having reviewed the request to withdraw, any objections to the request and the public interest, I conclude that the request to withdraw should be granted.  Granting the request to withdraw will terminate the litigation, saving the parties the costs in time and money they would otherwise incur litigating the case.  Granting the request to withdraw will not impact the public interest and will conserve administrative hearing resources.</w:t>
      </w:r>
    </w:p>
    <w:p w:rsidR="002C3A29" w:rsidRPr="00F93215" w:rsidRDefault="002C3A29" w:rsidP="00541E23">
      <w:pPr>
        <w:pStyle w:val="p10"/>
        <w:widowControl/>
        <w:spacing w:line="360" w:lineRule="auto"/>
      </w:pPr>
    </w:p>
    <w:p w:rsidR="002C3A29" w:rsidRPr="00F93215" w:rsidRDefault="002C3A29" w:rsidP="002C3A29">
      <w:pPr>
        <w:pStyle w:val="c2"/>
        <w:tabs>
          <w:tab w:val="left" w:pos="1496"/>
        </w:tabs>
        <w:spacing w:line="360" w:lineRule="auto"/>
        <w:outlineLvl w:val="0"/>
      </w:pPr>
      <w:r w:rsidRPr="00F93215">
        <w:rPr>
          <w:u w:val="single"/>
        </w:rPr>
        <w:t>CONCLUSIONS OF LAW</w:t>
      </w:r>
    </w:p>
    <w:p w:rsidR="002C3A29" w:rsidRPr="00F93215" w:rsidRDefault="002C3A29" w:rsidP="00541E23">
      <w:pPr>
        <w:tabs>
          <w:tab w:val="left" w:pos="1496"/>
        </w:tabs>
        <w:spacing w:line="360" w:lineRule="auto"/>
        <w:rPr>
          <w:rFonts w:ascii="Times New Roman" w:hAnsi="Times New Roman" w:cs="Times New Roman"/>
        </w:rPr>
      </w:pPr>
    </w:p>
    <w:p w:rsidR="002C3A29" w:rsidRDefault="00541E23" w:rsidP="00541E23">
      <w:pPr>
        <w:pStyle w:val="p10"/>
        <w:widowControl/>
        <w:tabs>
          <w:tab w:val="clear" w:pos="1496"/>
          <w:tab w:val="clear" w:pos="2239"/>
        </w:tabs>
        <w:spacing w:line="360" w:lineRule="auto"/>
        <w:ind w:firstLine="0"/>
      </w:pPr>
      <w:r>
        <w:tab/>
      </w:r>
      <w:r>
        <w:tab/>
      </w:r>
      <w:r w:rsidR="002C3A29" w:rsidRPr="00F93215">
        <w:t>1.</w:t>
      </w:r>
      <w:r w:rsidR="002C3A29" w:rsidRPr="00F93215">
        <w:tab/>
        <w:t>The Commission has jurisdiction over the subject matter and the parties to this proceeding.</w:t>
      </w:r>
      <w:r w:rsidR="000C6F49">
        <w:t xml:space="preserve">  </w:t>
      </w:r>
      <w:proofErr w:type="gramStart"/>
      <w:r w:rsidR="000C6F49">
        <w:t xml:space="preserve">66 </w:t>
      </w:r>
      <w:proofErr w:type="spellStart"/>
      <w:r w:rsidR="000C6F49">
        <w:t>Pa.C.S</w:t>
      </w:r>
      <w:proofErr w:type="spellEnd"/>
      <w:r w:rsidR="000C6F49">
        <w:t>.</w:t>
      </w:r>
      <w:proofErr w:type="gramEnd"/>
      <w:r w:rsidR="000C6F49">
        <w:t xml:space="preserve"> §701.</w:t>
      </w:r>
    </w:p>
    <w:p w:rsidR="000C6F49" w:rsidRDefault="000C6F49" w:rsidP="00541E23">
      <w:pPr>
        <w:pStyle w:val="p10"/>
        <w:widowControl/>
        <w:spacing w:line="360" w:lineRule="auto"/>
        <w:ind w:firstLine="1440"/>
      </w:pPr>
    </w:p>
    <w:p w:rsidR="000C6F49" w:rsidRPr="00F93215" w:rsidRDefault="00541E23" w:rsidP="00541E23">
      <w:pPr>
        <w:pStyle w:val="p10"/>
        <w:widowControl/>
        <w:tabs>
          <w:tab w:val="clear" w:pos="1496"/>
          <w:tab w:val="clear" w:pos="2239"/>
        </w:tabs>
        <w:spacing w:line="360" w:lineRule="auto"/>
        <w:ind w:firstLine="0"/>
      </w:pPr>
      <w:r>
        <w:lastRenderedPageBreak/>
        <w:tab/>
      </w:r>
      <w:r>
        <w:tab/>
      </w:r>
      <w:r w:rsidR="000C6F49">
        <w:t>2.</w:t>
      </w:r>
      <w:r w:rsidR="000C6F49">
        <w:tab/>
      </w:r>
      <w:r w:rsidR="000C6F49">
        <w:rPr>
          <w:spacing w:val="-3"/>
        </w:rPr>
        <w:t>T</w:t>
      </w:r>
      <w:r w:rsidR="000C6F49" w:rsidRPr="00F93215">
        <w:rPr>
          <w:spacing w:val="-3"/>
        </w:rPr>
        <w:t>he presiding officer or the Commission may disregard an error or defect of procedure which does not affect the substantive rights of the parties.</w:t>
      </w:r>
      <w:r w:rsidR="000C6F49">
        <w:rPr>
          <w:spacing w:val="-3"/>
        </w:rPr>
        <w:t xml:space="preserve">  </w:t>
      </w:r>
      <w:proofErr w:type="gramStart"/>
      <w:r w:rsidR="000C6F49" w:rsidRPr="00F93215">
        <w:rPr>
          <w:spacing w:val="-3"/>
        </w:rPr>
        <w:t xml:space="preserve">52 </w:t>
      </w:r>
      <w:proofErr w:type="spellStart"/>
      <w:r w:rsidR="000C6F49" w:rsidRPr="00F93215">
        <w:rPr>
          <w:spacing w:val="-3"/>
        </w:rPr>
        <w:t>Pa.Code</w:t>
      </w:r>
      <w:proofErr w:type="spellEnd"/>
      <w:r w:rsidR="000C6F49" w:rsidRPr="00F93215">
        <w:rPr>
          <w:spacing w:val="-3"/>
        </w:rPr>
        <w:t xml:space="preserve"> § </w:t>
      </w:r>
      <w:r w:rsidR="000C6F49">
        <w:rPr>
          <w:spacing w:val="-3"/>
        </w:rPr>
        <w:t>1.2(a).</w:t>
      </w:r>
      <w:proofErr w:type="gramEnd"/>
    </w:p>
    <w:p w:rsidR="002C3A29" w:rsidRPr="00F93215" w:rsidRDefault="002C3A29" w:rsidP="00541E23">
      <w:pPr>
        <w:pStyle w:val="p10"/>
        <w:widowControl/>
        <w:spacing w:line="360" w:lineRule="auto"/>
        <w:ind w:firstLine="0"/>
      </w:pPr>
    </w:p>
    <w:p w:rsidR="002C3A29" w:rsidRPr="00F93215" w:rsidRDefault="00541E23" w:rsidP="00541E23">
      <w:pPr>
        <w:pStyle w:val="p10"/>
        <w:widowControl/>
        <w:tabs>
          <w:tab w:val="clear" w:pos="1496"/>
          <w:tab w:val="clear" w:pos="2239"/>
        </w:tabs>
        <w:spacing w:line="360" w:lineRule="auto"/>
        <w:ind w:firstLine="0"/>
      </w:pPr>
      <w:r>
        <w:tab/>
      </w:r>
      <w:r>
        <w:tab/>
      </w:r>
      <w:r w:rsidR="000C6F49">
        <w:t>3</w:t>
      </w:r>
      <w:r w:rsidR="002C3A29" w:rsidRPr="00F93215">
        <w:t>.</w:t>
      </w:r>
      <w:r w:rsidR="002C3A29" w:rsidRPr="00F93215">
        <w:tab/>
      </w:r>
      <w:r w:rsidR="000C6F49">
        <w:t>A party may</w:t>
      </w:r>
      <w:r w:rsidR="002C3A29" w:rsidRPr="00F93215">
        <w:t xml:space="preserve"> withdraw </w:t>
      </w:r>
      <w:r w:rsidR="000C6F49">
        <w:t xml:space="preserve">a </w:t>
      </w:r>
      <w:r w:rsidR="002C3A29" w:rsidRPr="00F93215">
        <w:t>pleading in a contested proceeding by permission of the presiding officer or Commission.</w:t>
      </w:r>
      <w:r w:rsidR="000C6F49">
        <w:t xml:space="preserve">  </w:t>
      </w:r>
      <w:proofErr w:type="gramStart"/>
      <w:r w:rsidR="000C6F49" w:rsidRPr="00F93215">
        <w:t xml:space="preserve">52 </w:t>
      </w:r>
      <w:proofErr w:type="spellStart"/>
      <w:r w:rsidR="000C6F49" w:rsidRPr="00F93215">
        <w:t>Pa.Code</w:t>
      </w:r>
      <w:proofErr w:type="spellEnd"/>
      <w:r w:rsidR="000C6F49" w:rsidRPr="00F93215">
        <w:t xml:space="preserve"> § 5.94</w:t>
      </w:r>
      <w:r w:rsidR="000C6F49">
        <w:t>.</w:t>
      </w:r>
      <w:proofErr w:type="gramEnd"/>
    </w:p>
    <w:p w:rsidR="002C3A29" w:rsidRPr="00F93215" w:rsidRDefault="002C3A29" w:rsidP="00541E23">
      <w:pPr>
        <w:tabs>
          <w:tab w:val="left" w:pos="1496"/>
          <w:tab w:val="left" w:pos="2239"/>
        </w:tabs>
        <w:spacing w:line="360" w:lineRule="auto"/>
        <w:rPr>
          <w:rFonts w:ascii="Times New Roman" w:hAnsi="Times New Roman" w:cs="Times New Roman"/>
        </w:rPr>
      </w:pPr>
    </w:p>
    <w:p w:rsidR="002C3A29" w:rsidRPr="00F93215" w:rsidRDefault="00541E23" w:rsidP="00541E23">
      <w:pPr>
        <w:pStyle w:val="p10"/>
        <w:widowControl/>
        <w:tabs>
          <w:tab w:val="clear" w:pos="1496"/>
          <w:tab w:val="clear" w:pos="2239"/>
        </w:tabs>
        <w:spacing w:line="360" w:lineRule="auto"/>
        <w:ind w:firstLine="0"/>
      </w:pPr>
      <w:r>
        <w:tab/>
      </w:r>
      <w:r>
        <w:tab/>
      </w:r>
      <w:r w:rsidR="000C6F49">
        <w:t>4</w:t>
      </w:r>
      <w:r w:rsidR="002C3A29" w:rsidRPr="00F93215">
        <w:t>.</w:t>
      </w:r>
      <w:r w:rsidR="002C3A29" w:rsidRPr="00F93215">
        <w:tab/>
        <w:t>In determining whether to permit withdrawal of the pleading, the presiding officer or Commission must consider the petition, any objections thereto and the public interest.</w:t>
      </w:r>
      <w:r w:rsidR="000C6F49">
        <w:t xml:space="preserve">  </w:t>
      </w:r>
      <w:proofErr w:type="gramStart"/>
      <w:r w:rsidR="000C6F49" w:rsidRPr="00F93215">
        <w:t xml:space="preserve">52 </w:t>
      </w:r>
      <w:proofErr w:type="spellStart"/>
      <w:r w:rsidR="000C6F49" w:rsidRPr="00F93215">
        <w:t>Pa.Code</w:t>
      </w:r>
      <w:proofErr w:type="spellEnd"/>
      <w:r w:rsidR="000C6F49" w:rsidRPr="00F93215">
        <w:t xml:space="preserve"> § 5.94</w:t>
      </w:r>
      <w:r w:rsidR="000C6F49">
        <w:t>.</w:t>
      </w:r>
      <w:proofErr w:type="gramEnd"/>
    </w:p>
    <w:p w:rsidR="002C3A29" w:rsidRPr="00F93215" w:rsidRDefault="002C3A29" w:rsidP="00541E23">
      <w:pPr>
        <w:pStyle w:val="p10"/>
        <w:widowControl/>
        <w:spacing w:line="360" w:lineRule="auto"/>
      </w:pPr>
    </w:p>
    <w:p w:rsidR="002C3A29" w:rsidRPr="00F93215" w:rsidRDefault="002C3A29" w:rsidP="002C3A29">
      <w:pPr>
        <w:pStyle w:val="c2"/>
        <w:tabs>
          <w:tab w:val="left" w:pos="1496"/>
          <w:tab w:val="left" w:pos="2239"/>
        </w:tabs>
        <w:spacing w:line="360" w:lineRule="auto"/>
        <w:outlineLvl w:val="0"/>
        <w:rPr>
          <w:u w:val="single"/>
        </w:rPr>
      </w:pPr>
      <w:r w:rsidRPr="00F93215">
        <w:rPr>
          <w:u w:val="single"/>
        </w:rPr>
        <w:t>ORDER</w:t>
      </w:r>
    </w:p>
    <w:p w:rsidR="002C3A29" w:rsidRPr="00F93215" w:rsidRDefault="002C3A29" w:rsidP="002C3A29">
      <w:pPr>
        <w:pStyle w:val="c2"/>
        <w:tabs>
          <w:tab w:val="left" w:pos="1496"/>
          <w:tab w:val="left" w:pos="2239"/>
        </w:tabs>
        <w:spacing w:line="360" w:lineRule="auto"/>
        <w:outlineLvl w:val="0"/>
        <w:rPr>
          <w:u w:val="single"/>
        </w:rPr>
      </w:pPr>
    </w:p>
    <w:p w:rsidR="002C3A29" w:rsidRPr="00F93215" w:rsidRDefault="002C3A29" w:rsidP="002C3A29">
      <w:pPr>
        <w:tabs>
          <w:tab w:val="left" w:pos="1496"/>
          <w:tab w:val="left" w:pos="2239"/>
        </w:tabs>
        <w:spacing w:line="360" w:lineRule="auto"/>
        <w:rPr>
          <w:rFonts w:ascii="Times New Roman" w:hAnsi="Times New Roman" w:cs="Times New Roman"/>
        </w:rPr>
      </w:pPr>
    </w:p>
    <w:p w:rsidR="002C3A29" w:rsidRPr="00F93215" w:rsidRDefault="002C3A29" w:rsidP="002C3A29">
      <w:pPr>
        <w:pStyle w:val="p7"/>
        <w:spacing w:line="360" w:lineRule="auto"/>
      </w:pPr>
      <w:r w:rsidRPr="00F93215">
        <w:t>THEREFORE,</w:t>
      </w:r>
    </w:p>
    <w:p w:rsidR="002C3A29" w:rsidRPr="00F93215" w:rsidRDefault="002C3A29" w:rsidP="002C3A29">
      <w:pPr>
        <w:tabs>
          <w:tab w:val="left" w:pos="1496"/>
        </w:tabs>
        <w:spacing w:line="360" w:lineRule="auto"/>
        <w:rPr>
          <w:rFonts w:ascii="Times New Roman" w:hAnsi="Times New Roman" w:cs="Times New Roman"/>
        </w:rPr>
      </w:pPr>
    </w:p>
    <w:p w:rsidR="002C3A29" w:rsidRPr="00F93215" w:rsidRDefault="002C3A29" w:rsidP="002C3A29">
      <w:pPr>
        <w:pStyle w:val="p7"/>
        <w:spacing w:line="360" w:lineRule="auto"/>
        <w:outlineLvl w:val="0"/>
      </w:pPr>
      <w:r w:rsidRPr="00F93215">
        <w:t>IT IS ORDERED:</w:t>
      </w:r>
    </w:p>
    <w:p w:rsidR="002C3A29" w:rsidRPr="00F93215" w:rsidRDefault="002C3A29" w:rsidP="002C3A29">
      <w:pPr>
        <w:tabs>
          <w:tab w:val="left" w:pos="1496"/>
        </w:tabs>
        <w:spacing w:line="360" w:lineRule="auto"/>
        <w:rPr>
          <w:rFonts w:ascii="Times New Roman" w:hAnsi="Times New Roman" w:cs="Times New Roman"/>
        </w:rPr>
      </w:pPr>
    </w:p>
    <w:p w:rsidR="002C3A29" w:rsidRPr="00F93215" w:rsidRDefault="00541E23" w:rsidP="00541E23">
      <w:pPr>
        <w:pStyle w:val="p10"/>
        <w:widowControl/>
        <w:tabs>
          <w:tab w:val="clear" w:pos="1496"/>
          <w:tab w:val="clear" w:pos="2239"/>
        </w:tabs>
        <w:spacing w:line="360" w:lineRule="auto"/>
        <w:ind w:firstLine="0"/>
      </w:pPr>
      <w:r>
        <w:tab/>
      </w:r>
      <w:r>
        <w:tab/>
      </w:r>
      <w:r w:rsidR="002C3A29" w:rsidRPr="00F93215">
        <w:t>1.</w:t>
      </w:r>
      <w:r w:rsidR="002C3A29" w:rsidRPr="00F93215">
        <w:tab/>
        <w:t xml:space="preserve">That the </w:t>
      </w:r>
      <w:r w:rsidR="000C6F49">
        <w:t xml:space="preserve">oral </w:t>
      </w:r>
      <w:r w:rsidR="002C3A29" w:rsidRPr="00F93215">
        <w:t xml:space="preserve">request for leave to withdraw the </w:t>
      </w:r>
      <w:r w:rsidR="000C6F49">
        <w:t>May 26, 2015</w:t>
      </w:r>
      <w:r w:rsidR="002C3A29" w:rsidRPr="00F93215">
        <w:t xml:space="preserve"> complaint of </w:t>
      </w:r>
      <w:r w:rsidR="000C6F49">
        <w:t>Harold Giles</w:t>
      </w:r>
      <w:r w:rsidR="003F20AF" w:rsidRPr="00F93215">
        <w:t xml:space="preserve"> </w:t>
      </w:r>
      <w:r w:rsidR="002C3A29" w:rsidRPr="00F93215">
        <w:t xml:space="preserve">filed at Docket No. </w:t>
      </w:r>
      <w:r w:rsidR="000C6F49">
        <w:t>F-2015-2484457</w:t>
      </w:r>
      <w:r w:rsidR="002C3A29" w:rsidRPr="00F93215">
        <w:t xml:space="preserve"> </w:t>
      </w:r>
      <w:r w:rsidR="00195EEA">
        <w:t xml:space="preserve">made </w:t>
      </w:r>
      <w:r w:rsidR="002C3A29" w:rsidRPr="00F93215">
        <w:t xml:space="preserve">on </w:t>
      </w:r>
      <w:r w:rsidR="000C6F49">
        <w:t>November 12, 2015</w:t>
      </w:r>
      <w:r w:rsidR="002C3A29" w:rsidRPr="00F93215">
        <w:t>, is granted.</w:t>
      </w:r>
    </w:p>
    <w:p w:rsidR="002C3A29" w:rsidRPr="00F93215" w:rsidRDefault="002C3A29" w:rsidP="00541E23">
      <w:pPr>
        <w:tabs>
          <w:tab w:val="left" w:pos="204"/>
        </w:tabs>
        <w:spacing w:line="360" w:lineRule="auto"/>
        <w:rPr>
          <w:rFonts w:ascii="Times New Roman" w:hAnsi="Times New Roman" w:cs="Times New Roman"/>
        </w:rPr>
      </w:pPr>
    </w:p>
    <w:p w:rsidR="00D16D09" w:rsidRDefault="00541E23" w:rsidP="00541E23">
      <w:pPr>
        <w:pStyle w:val="p10"/>
        <w:widowControl/>
        <w:tabs>
          <w:tab w:val="clear" w:pos="1496"/>
          <w:tab w:val="clear" w:pos="2239"/>
        </w:tabs>
        <w:spacing w:line="360" w:lineRule="auto"/>
        <w:ind w:firstLine="0"/>
      </w:pPr>
      <w:r>
        <w:tab/>
      </w:r>
      <w:r>
        <w:tab/>
      </w:r>
      <w:r w:rsidR="002C3A29" w:rsidRPr="00F93215">
        <w:t>2.</w:t>
      </w:r>
      <w:r w:rsidR="002C3A29" w:rsidRPr="00F93215">
        <w:tab/>
        <w:t xml:space="preserve">That the complaint of </w:t>
      </w:r>
      <w:r w:rsidR="000C6F49">
        <w:t>Harold Giles</w:t>
      </w:r>
      <w:r w:rsidR="00AD555D" w:rsidRPr="00F93215">
        <w:t xml:space="preserve"> </w:t>
      </w:r>
      <w:r w:rsidR="002C3A29" w:rsidRPr="00F93215">
        <w:t xml:space="preserve">at Docket </w:t>
      </w:r>
      <w:r w:rsidR="005C33B2" w:rsidRPr="00F93215">
        <w:t xml:space="preserve">No. </w:t>
      </w:r>
      <w:r w:rsidR="000C6F49">
        <w:t>F-2015-2484457</w:t>
      </w:r>
      <w:r w:rsidR="002C3A29" w:rsidRPr="00F93215">
        <w:t xml:space="preserve">, filed </w:t>
      </w:r>
      <w:r w:rsidR="000C6F49">
        <w:t>May 26, 2015</w:t>
      </w:r>
      <w:r w:rsidR="002C3A29" w:rsidRPr="00F93215">
        <w:t>, is withdrawn.</w:t>
      </w:r>
    </w:p>
    <w:p w:rsidR="00D16D09" w:rsidRDefault="00D16D09" w:rsidP="00541E23">
      <w:pPr>
        <w:pStyle w:val="p10"/>
        <w:widowControl/>
        <w:spacing w:line="360" w:lineRule="auto"/>
      </w:pPr>
    </w:p>
    <w:p w:rsidR="002C3A29" w:rsidRPr="00F93215" w:rsidRDefault="00541E23" w:rsidP="00541E23">
      <w:pPr>
        <w:pStyle w:val="p10"/>
        <w:widowControl/>
        <w:tabs>
          <w:tab w:val="clear" w:pos="1496"/>
          <w:tab w:val="clear" w:pos="2239"/>
        </w:tabs>
        <w:spacing w:line="360" w:lineRule="auto"/>
        <w:ind w:firstLine="0"/>
      </w:pPr>
      <w:r>
        <w:tab/>
      </w:r>
      <w:r>
        <w:tab/>
      </w:r>
      <w:r w:rsidR="002C3A29" w:rsidRPr="00F93215">
        <w:t>3.</w:t>
      </w:r>
      <w:r w:rsidR="002C3A29" w:rsidRPr="00F93215">
        <w:tab/>
        <w:t xml:space="preserve">That the </w:t>
      </w:r>
      <w:r w:rsidR="00195EEA">
        <w:t>docket</w:t>
      </w:r>
      <w:r w:rsidR="002C3A29" w:rsidRPr="00F93215">
        <w:t xml:space="preserve"> at Docket No. </w:t>
      </w:r>
      <w:r w:rsidR="00D16D09">
        <w:t xml:space="preserve">F-2015-2484457 </w:t>
      </w:r>
      <w:r w:rsidR="002C3A29" w:rsidRPr="00F93215">
        <w:t>is marked closed.</w:t>
      </w:r>
    </w:p>
    <w:p w:rsidR="002C3A29" w:rsidRPr="00F93215" w:rsidRDefault="002C3A29" w:rsidP="00541E23">
      <w:pPr>
        <w:pStyle w:val="p10"/>
        <w:widowControl/>
        <w:spacing w:line="360" w:lineRule="auto"/>
        <w:ind w:firstLine="1498"/>
      </w:pPr>
    </w:p>
    <w:p w:rsidR="002C3A29" w:rsidRPr="00F93215" w:rsidRDefault="002C3A29" w:rsidP="00541E23">
      <w:pPr>
        <w:pStyle w:val="p10"/>
        <w:widowControl/>
        <w:spacing w:line="360" w:lineRule="auto"/>
        <w:ind w:firstLine="1498"/>
      </w:pPr>
    </w:p>
    <w:p w:rsidR="002C3A29" w:rsidRPr="00F93215" w:rsidRDefault="002C3A29" w:rsidP="002C3A29">
      <w:pPr>
        <w:pStyle w:val="t12"/>
        <w:rPr>
          <w:u w:val="single"/>
        </w:rPr>
      </w:pPr>
      <w:r w:rsidRPr="00F93215">
        <w:t xml:space="preserve">Date: </w:t>
      </w:r>
      <w:r w:rsidRPr="00F93215">
        <w:tab/>
      </w:r>
      <w:r w:rsidR="00D16D09">
        <w:rPr>
          <w:u w:val="single"/>
        </w:rPr>
        <w:t xml:space="preserve">December </w:t>
      </w:r>
      <w:r w:rsidR="00195EEA">
        <w:rPr>
          <w:u w:val="single"/>
        </w:rPr>
        <w:t>10</w:t>
      </w:r>
      <w:r w:rsidR="00D16D09">
        <w:rPr>
          <w:u w:val="single"/>
        </w:rPr>
        <w:t>, 2015</w:t>
      </w:r>
      <w:r w:rsidRPr="00F93215">
        <w:tab/>
      </w:r>
      <w:r w:rsidRPr="00F93215">
        <w:tab/>
      </w:r>
      <w:r w:rsidRPr="00F93215">
        <w:tab/>
      </w:r>
      <w:r w:rsidRPr="00F93215">
        <w:tab/>
      </w:r>
      <w:r w:rsidRPr="00F93215">
        <w:rPr>
          <w:u w:val="single"/>
        </w:rPr>
        <w:tab/>
      </w:r>
      <w:r w:rsidR="004423FF" w:rsidRPr="00F93215">
        <w:rPr>
          <w:u w:val="single"/>
        </w:rPr>
        <w:t>/s/</w:t>
      </w:r>
      <w:r w:rsidRPr="00F93215">
        <w:rPr>
          <w:u w:val="single"/>
        </w:rPr>
        <w:tab/>
      </w:r>
      <w:r w:rsidRPr="00F93215">
        <w:rPr>
          <w:u w:val="single"/>
        </w:rPr>
        <w:tab/>
      </w:r>
      <w:r w:rsidRPr="00F93215">
        <w:rPr>
          <w:u w:val="single"/>
        </w:rPr>
        <w:tab/>
      </w:r>
      <w:r w:rsidRPr="00F93215">
        <w:rPr>
          <w:u w:val="single"/>
        </w:rPr>
        <w:tab/>
      </w:r>
    </w:p>
    <w:p w:rsidR="002C3A29" w:rsidRPr="00F93215" w:rsidRDefault="002C3A29" w:rsidP="002C3A29">
      <w:pPr>
        <w:pStyle w:val="t12"/>
        <w:ind w:left="4320" w:firstLine="720"/>
      </w:pPr>
      <w:r w:rsidRPr="00F93215">
        <w:t>David A. Salapa</w:t>
      </w:r>
    </w:p>
    <w:p w:rsidR="002C3A29" w:rsidRPr="00F93215" w:rsidRDefault="002C3A29" w:rsidP="002C3A29">
      <w:pPr>
        <w:pStyle w:val="t12"/>
      </w:pPr>
      <w:r w:rsidRPr="00F93215">
        <w:tab/>
      </w:r>
      <w:r w:rsidRPr="00F93215">
        <w:tab/>
      </w:r>
      <w:r w:rsidRPr="00F93215">
        <w:tab/>
      </w:r>
      <w:r w:rsidRPr="00F93215">
        <w:tab/>
      </w:r>
      <w:r w:rsidRPr="00F93215">
        <w:tab/>
      </w:r>
      <w:r w:rsidRPr="00F93215">
        <w:tab/>
      </w:r>
      <w:r w:rsidRPr="00F93215">
        <w:tab/>
        <w:t>Administrative Law Judge</w:t>
      </w:r>
    </w:p>
    <w:sectPr w:rsidR="002C3A29" w:rsidRPr="00F93215" w:rsidSect="008146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E6" w:rsidRDefault="009A2CE6">
      <w:r>
        <w:separator/>
      </w:r>
    </w:p>
  </w:endnote>
  <w:endnote w:type="continuationSeparator" w:id="0">
    <w:p w:rsidR="009A2CE6" w:rsidRDefault="009A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49" w:rsidRDefault="000C6F49"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6F49" w:rsidRDefault="000C6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F49" w:rsidRPr="00814670" w:rsidRDefault="000C6F49"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DF1B63">
      <w:rPr>
        <w:rStyle w:val="PageNumber"/>
        <w:rFonts w:ascii="Times New Roman" w:hAnsi="Times New Roman" w:cs="Times New Roman"/>
        <w:noProof/>
        <w:sz w:val="20"/>
        <w:szCs w:val="20"/>
      </w:rPr>
      <w:t>2</w:t>
    </w:r>
    <w:r w:rsidRPr="00814670">
      <w:rPr>
        <w:rStyle w:val="PageNumber"/>
        <w:rFonts w:ascii="Times New Roman" w:hAnsi="Times New Roman" w:cs="Times New Roman"/>
        <w:sz w:val="20"/>
        <w:szCs w:val="20"/>
      </w:rPr>
      <w:fldChar w:fldCharType="end"/>
    </w:r>
  </w:p>
  <w:p w:rsidR="000C6F49" w:rsidRDefault="000C6F49" w:rsidP="00C2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E6" w:rsidRDefault="009A2CE6">
      <w:r>
        <w:separator/>
      </w:r>
    </w:p>
  </w:footnote>
  <w:footnote w:type="continuationSeparator" w:id="0">
    <w:p w:rsidR="009A2CE6" w:rsidRDefault="009A2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979"/>
    <w:rsid w:val="0002647B"/>
    <w:rsid w:val="000335A3"/>
    <w:rsid w:val="00033609"/>
    <w:rsid w:val="0003529E"/>
    <w:rsid w:val="00035BEA"/>
    <w:rsid w:val="00037D1F"/>
    <w:rsid w:val="0004037D"/>
    <w:rsid w:val="00047D1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76C4"/>
    <w:rsid w:val="000B0C26"/>
    <w:rsid w:val="000B2770"/>
    <w:rsid w:val="000B663E"/>
    <w:rsid w:val="000B6D17"/>
    <w:rsid w:val="000C318C"/>
    <w:rsid w:val="000C58B4"/>
    <w:rsid w:val="000C6F49"/>
    <w:rsid w:val="000C7FDD"/>
    <w:rsid w:val="000E5F49"/>
    <w:rsid w:val="000F288E"/>
    <w:rsid w:val="00101A48"/>
    <w:rsid w:val="001040C2"/>
    <w:rsid w:val="0010513C"/>
    <w:rsid w:val="00106EAA"/>
    <w:rsid w:val="00107D5E"/>
    <w:rsid w:val="00110AE5"/>
    <w:rsid w:val="001141A0"/>
    <w:rsid w:val="001164B0"/>
    <w:rsid w:val="00126DB9"/>
    <w:rsid w:val="001270BE"/>
    <w:rsid w:val="00133D16"/>
    <w:rsid w:val="00134EA4"/>
    <w:rsid w:val="00135F6B"/>
    <w:rsid w:val="0013754B"/>
    <w:rsid w:val="00150AA1"/>
    <w:rsid w:val="00154005"/>
    <w:rsid w:val="00155B0B"/>
    <w:rsid w:val="00160FC3"/>
    <w:rsid w:val="00162F1D"/>
    <w:rsid w:val="00165D64"/>
    <w:rsid w:val="00170EC4"/>
    <w:rsid w:val="00171106"/>
    <w:rsid w:val="00172302"/>
    <w:rsid w:val="001803B4"/>
    <w:rsid w:val="00180E22"/>
    <w:rsid w:val="00182D27"/>
    <w:rsid w:val="00183FD4"/>
    <w:rsid w:val="00192363"/>
    <w:rsid w:val="00195EEA"/>
    <w:rsid w:val="00197158"/>
    <w:rsid w:val="001A1782"/>
    <w:rsid w:val="001A7D99"/>
    <w:rsid w:val="001B132E"/>
    <w:rsid w:val="001B2D1B"/>
    <w:rsid w:val="001B3FBC"/>
    <w:rsid w:val="001B7C8D"/>
    <w:rsid w:val="001C2388"/>
    <w:rsid w:val="001C25B3"/>
    <w:rsid w:val="001C3A91"/>
    <w:rsid w:val="001C4FE8"/>
    <w:rsid w:val="001D2AE7"/>
    <w:rsid w:val="001D374E"/>
    <w:rsid w:val="001D4992"/>
    <w:rsid w:val="001D5892"/>
    <w:rsid w:val="001E09DF"/>
    <w:rsid w:val="001F0D49"/>
    <w:rsid w:val="001F5161"/>
    <w:rsid w:val="00202C5D"/>
    <w:rsid w:val="002042CE"/>
    <w:rsid w:val="00204801"/>
    <w:rsid w:val="002063DC"/>
    <w:rsid w:val="00206ECF"/>
    <w:rsid w:val="00214ECA"/>
    <w:rsid w:val="0021701C"/>
    <w:rsid w:val="0022145E"/>
    <w:rsid w:val="00223B03"/>
    <w:rsid w:val="00231158"/>
    <w:rsid w:val="002324C0"/>
    <w:rsid w:val="00232AC4"/>
    <w:rsid w:val="00234585"/>
    <w:rsid w:val="00235C95"/>
    <w:rsid w:val="00241176"/>
    <w:rsid w:val="0024533E"/>
    <w:rsid w:val="00246A50"/>
    <w:rsid w:val="00256085"/>
    <w:rsid w:val="00257D53"/>
    <w:rsid w:val="002638E5"/>
    <w:rsid w:val="0026431D"/>
    <w:rsid w:val="00265B45"/>
    <w:rsid w:val="00265D5F"/>
    <w:rsid w:val="002669C0"/>
    <w:rsid w:val="0027257D"/>
    <w:rsid w:val="0027334B"/>
    <w:rsid w:val="002745DE"/>
    <w:rsid w:val="00274782"/>
    <w:rsid w:val="0028227A"/>
    <w:rsid w:val="00291627"/>
    <w:rsid w:val="002932E7"/>
    <w:rsid w:val="002949A4"/>
    <w:rsid w:val="00295A15"/>
    <w:rsid w:val="00295FE9"/>
    <w:rsid w:val="0029792C"/>
    <w:rsid w:val="002A0665"/>
    <w:rsid w:val="002A1762"/>
    <w:rsid w:val="002A23C2"/>
    <w:rsid w:val="002A38A3"/>
    <w:rsid w:val="002A5839"/>
    <w:rsid w:val="002A6870"/>
    <w:rsid w:val="002A6F0C"/>
    <w:rsid w:val="002B1D4D"/>
    <w:rsid w:val="002B41C4"/>
    <w:rsid w:val="002B45F0"/>
    <w:rsid w:val="002B5BAB"/>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BC6"/>
    <w:rsid w:val="00300576"/>
    <w:rsid w:val="0030155D"/>
    <w:rsid w:val="00304D63"/>
    <w:rsid w:val="00305DF3"/>
    <w:rsid w:val="00306CD2"/>
    <w:rsid w:val="003070BB"/>
    <w:rsid w:val="003126E4"/>
    <w:rsid w:val="00312862"/>
    <w:rsid w:val="00314E1C"/>
    <w:rsid w:val="0031514D"/>
    <w:rsid w:val="00315A9B"/>
    <w:rsid w:val="003166D6"/>
    <w:rsid w:val="00317956"/>
    <w:rsid w:val="00325DF8"/>
    <w:rsid w:val="00330A1A"/>
    <w:rsid w:val="00331AAF"/>
    <w:rsid w:val="00333DDA"/>
    <w:rsid w:val="00335F45"/>
    <w:rsid w:val="003416B0"/>
    <w:rsid w:val="003432EB"/>
    <w:rsid w:val="0034342A"/>
    <w:rsid w:val="003437F6"/>
    <w:rsid w:val="00346D85"/>
    <w:rsid w:val="00360316"/>
    <w:rsid w:val="00360909"/>
    <w:rsid w:val="00362573"/>
    <w:rsid w:val="0036515E"/>
    <w:rsid w:val="00366359"/>
    <w:rsid w:val="0037634D"/>
    <w:rsid w:val="00377C12"/>
    <w:rsid w:val="0038058D"/>
    <w:rsid w:val="00382437"/>
    <w:rsid w:val="00383F10"/>
    <w:rsid w:val="003842C6"/>
    <w:rsid w:val="00386AA3"/>
    <w:rsid w:val="00386C72"/>
    <w:rsid w:val="00394082"/>
    <w:rsid w:val="00395086"/>
    <w:rsid w:val="0039769A"/>
    <w:rsid w:val="003A2FF2"/>
    <w:rsid w:val="003A651D"/>
    <w:rsid w:val="003A6E1C"/>
    <w:rsid w:val="003B1F10"/>
    <w:rsid w:val="003B4AF1"/>
    <w:rsid w:val="003D3B02"/>
    <w:rsid w:val="003D46E1"/>
    <w:rsid w:val="003D76B2"/>
    <w:rsid w:val="003E0E9C"/>
    <w:rsid w:val="003E1DF7"/>
    <w:rsid w:val="003E3027"/>
    <w:rsid w:val="003F20AF"/>
    <w:rsid w:val="003F53DD"/>
    <w:rsid w:val="003F547A"/>
    <w:rsid w:val="004000B3"/>
    <w:rsid w:val="0040068A"/>
    <w:rsid w:val="004027D4"/>
    <w:rsid w:val="00402AE3"/>
    <w:rsid w:val="004043AF"/>
    <w:rsid w:val="00405C61"/>
    <w:rsid w:val="00412350"/>
    <w:rsid w:val="00412610"/>
    <w:rsid w:val="00413969"/>
    <w:rsid w:val="004139F1"/>
    <w:rsid w:val="00414B0F"/>
    <w:rsid w:val="004164D7"/>
    <w:rsid w:val="0042028E"/>
    <w:rsid w:val="0042259B"/>
    <w:rsid w:val="00423EB4"/>
    <w:rsid w:val="004266F5"/>
    <w:rsid w:val="00433E67"/>
    <w:rsid w:val="0043784E"/>
    <w:rsid w:val="00440747"/>
    <w:rsid w:val="00440BF6"/>
    <w:rsid w:val="004423FF"/>
    <w:rsid w:val="00445C99"/>
    <w:rsid w:val="0044647D"/>
    <w:rsid w:val="00447BE7"/>
    <w:rsid w:val="004505FF"/>
    <w:rsid w:val="0045361D"/>
    <w:rsid w:val="0045696E"/>
    <w:rsid w:val="00464621"/>
    <w:rsid w:val="00464BC6"/>
    <w:rsid w:val="004670EC"/>
    <w:rsid w:val="0047158A"/>
    <w:rsid w:val="004744D7"/>
    <w:rsid w:val="00482D97"/>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D1513"/>
    <w:rsid w:val="004D5C9D"/>
    <w:rsid w:val="004E3F01"/>
    <w:rsid w:val="004E614F"/>
    <w:rsid w:val="005017E9"/>
    <w:rsid w:val="00501CCD"/>
    <w:rsid w:val="005078BA"/>
    <w:rsid w:val="005100F4"/>
    <w:rsid w:val="005115A3"/>
    <w:rsid w:val="00512446"/>
    <w:rsid w:val="00515896"/>
    <w:rsid w:val="00515A74"/>
    <w:rsid w:val="00522B90"/>
    <w:rsid w:val="005233D0"/>
    <w:rsid w:val="00523E37"/>
    <w:rsid w:val="00526FC2"/>
    <w:rsid w:val="00534598"/>
    <w:rsid w:val="00541E23"/>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3922"/>
    <w:rsid w:val="005A1994"/>
    <w:rsid w:val="005A2A65"/>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59BF"/>
    <w:rsid w:val="005F677F"/>
    <w:rsid w:val="00605A56"/>
    <w:rsid w:val="0060737E"/>
    <w:rsid w:val="00610125"/>
    <w:rsid w:val="006149AD"/>
    <w:rsid w:val="0061703B"/>
    <w:rsid w:val="006240F1"/>
    <w:rsid w:val="00634ED8"/>
    <w:rsid w:val="0064113D"/>
    <w:rsid w:val="00642816"/>
    <w:rsid w:val="0065256E"/>
    <w:rsid w:val="00653BD5"/>
    <w:rsid w:val="00655796"/>
    <w:rsid w:val="006608BF"/>
    <w:rsid w:val="00661A84"/>
    <w:rsid w:val="006624F7"/>
    <w:rsid w:val="00665FCD"/>
    <w:rsid w:val="00673C0E"/>
    <w:rsid w:val="00675675"/>
    <w:rsid w:val="006777B6"/>
    <w:rsid w:val="006810AB"/>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C7543"/>
    <w:rsid w:val="006D0ECF"/>
    <w:rsid w:val="006D46BD"/>
    <w:rsid w:val="006E1266"/>
    <w:rsid w:val="006F21ED"/>
    <w:rsid w:val="006F2C3E"/>
    <w:rsid w:val="006F346C"/>
    <w:rsid w:val="00710763"/>
    <w:rsid w:val="007167C0"/>
    <w:rsid w:val="007216B8"/>
    <w:rsid w:val="0072300C"/>
    <w:rsid w:val="00725F62"/>
    <w:rsid w:val="0072691A"/>
    <w:rsid w:val="00733648"/>
    <w:rsid w:val="007356CD"/>
    <w:rsid w:val="00735CB6"/>
    <w:rsid w:val="007365A3"/>
    <w:rsid w:val="00746ACD"/>
    <w:rsid w:val="00747286"/>
    <w:rsid w:val="00760B5A"/>
    <w:rsid w:val="007649C6"/>
    <w:rsid w:val="00767176"/>
    <w:rsid w:val="00770C02"/>
    <w:rsid w:val="0077144A"/>
    <w:rsid w:val="0077184C"/>
    <w:rsid w:val="0077381D"/>
    <w:rsid w:val="00775457"/>
    <w:rsid w:val="0078229E"/>
    <w:rsid w:val="00782995"/>
    <w:rsid w:val="00782FD3"/>
    <w:rsid w:val="007840C8"/>
    <w:rsid w:val="0079238C"/>
    <w:rsid w:val="007943EF"/>
    <w:rsid w:val="007A2F81"/>
    <w:rsid w:val="007A6A82"/>
    <w:rsid w:val="007B0914"/>
    <w:rsid w:val="007B0A5D"/>
    <w:rsid w:val="007B3A1E"/>
    <w:rsid w:val="007B693F"/>
    <w:rsid w:val="007B75FF"/>
    <w:rsid w:val="007C0175"/>
    <w:rsid w:val="007C08F1"/>
    <w:rsid w:val="007C659F"/>
    <w:rsid w:val="007D1ECB"/>
    <w:rsid w:val="007D354B"/>
    <w:rsid w:val="007D711F"/>
    <w:rsid w:val="007E0B93"/>
    <w:rsid w:val="007E1D19"/>
    <w:rsid w:val="007E1F69"/>
    <w:rsid w:val="007E3F02"/>
    <w:rsid w:val="007E5AE9"/>
    <w:rsid w:val="007F2F24"/>
    <w:rsid w:val="007F35C8"/>
    <w:rsid w:val="008004A4"/>
    <w:rsid w:val="0080085C"/>
    <w:rsid w:val="00800ED8"/>
    <w:rsid w:val="008020DD"/>
    <w:rsid w:val="0080274D"/>
    <w:rsid w:val="008047D2"/>
    <w:rsid w:val="0080536D"/>
    <w:rsid w:val="00807C70"/>
    <w:rsid w:val="0081451E"/>
    <w:rsid w:val="00814670"/>
    <w:rsid w:val="00816930"/>
    <w:rsid w:val="008213A0"/>
    <w:rsid w:val="0084033D"/>
    <w:rsid w:val="00840C90"/>
    <w:rsid w:val="00844C4A"/>
    <w:rsid w:val="00853D32"/>
    <w:rsid w:val="00860421"/>
    <w:rsid w:val="0086047B"/>
    <w:rsid w:val="00867CA8"/>
    <w:rsid w:val="00871CE2"/>
    <w:rsid w:val="00881643"/>
    <w:rsid w:val="008843F0"/>
    <w:rsid w:val="008868F6"/>
    <w:rsid w:val="00887CE7"/>
    <w:rsid w:val="00894291"/>
    <w:rsid w:val="00895DD6"/>
    <w:rsid w:val="008A068F"/>
    <w:rsid w:val="008A4E15"/>
    <w:rsid w:val="008B1B0D"/>
    <w:rsid w:val="008B4CA1"/>
    <w:rsid w:val="008B6843"/>
    <w:rsid w:val="008C26CA"/>
    <w:rsid w:val="008C2F95"/>
    <w:rsid w:val="008C3FC6"/>
    <w:rsid w:val="008C7108"/>
    <w:rsid w:val="008D44C0"/>
    <w:rsid w:val="008E27FF"/>
    <w:rsid w:val="008E37E7"/>
    <w:rsid w:val="008E6898"/>
    <w:rsid w:val="008E71EB"/>
    <w:rsid w:val="008F165B"/>
    <w:rsid w:val="008F2D40"/>
    <w:rsid w:val="008F4441"/>
    <w:rsid w:val="008F7369"/>
    <w:rsid w:val="008F7994"/>
    <w:rsid w:val="008F7D94"/>
    <w:rsid w:val="00901692"/>
    <w:rsid w:val="0090284C"/>
    <w:rsid w:val="009109C4"/>
    <w:rsid w:val="00911638"/>
    <w:rsid w:val="0091451C"/>
    <w:rsid w:val="00915064"/>
    <w:rsid w:val="009202A0"/>
    <w:rsid w:val="0092032B"/>
    <w:rsid w:val="0092173D"/>
    <w:rsid w:val="00933038"/>
    <w:rsid w:val="00937428"/>
    <w:rsid w:val="00942648"/>
    <w:rsid w:val="00945E37"/>
    <w:rsid w:val="0094768A"/>
    <w:rsid w:val="00954172"/>
    <w:rsid w:val="009558B7"/>
    <w:rsid w:val="009602B5"/>
    <w:rsid w:val="00960BE0"/>
    <w:rsid w:val="009645EE"/>
    <w:rsid w:val="0097301F"/>
    <w:rsid w:val="00975644"/>
    <w:rsid w:val="00982216"/>
    <w:rsid w:val="0098633D"/>
    <w:rsid w:val="00987C2D"/>
    <w:rsid w:val="00990C3D"/>
    <w:rsid w:val="00991C3B"/>
    <w:rsid w:val="00992B0C"/>
    <w:rsid w:val="00995E4A"/>
    <w:rsid w:val="00997873"/>
    <w:rsid w:val="009A09B6"/>
    <w:rsid w:val="009A25A8"/>
    <w:rsid w:val="009A2CE6"/>
    <w:rsid w:val="009A7743"/>
    <w:rsid w:val="009B11E3"/>
    <w:rsid w:val="009B4007"/>
    <w:rsid w:val="009C0A8B"/>
    <w:rsid w:val="009C3869"/>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A22"/>
    <w:rsid w:val="00A033E3"/>
    <w:rsid w:val="00A048D3"/>
    <w:rsid w:val="00A0680C"/>
    <w:rsid w:val="00A113F2"/>
    <w:rsid w:val="00A1370E"/>
    <w:rsid w:val="00A20963"/>
    <w:rsid w:val="00A22EF0"/>
    <w:rsid w:val="00A2712C"/>
    <w:rsid w:val="00A3035F"/>
    <w:rsid w:val="00A37277"/>
    <w:rsid w:val="00A43E9B"/>
    <w:rsid w:val="00A46264"/>
    <w:rsid w:val="00A47310"/>
    <w:rsid w:val="00A5034D"/>
    <w:rsid w:val="00A53CA0"/>
    <w:rsid w:val="00A55817"/>
    <w:rsid w:val="00A55A8F"/>
    <w:rsid w:val="00A570AE"/>
    <w:rsid w:val="00A6033B"/>
    <w:rsid w:val="00A60C08"/>
    <w:rsid w:val="00A63A5C"/>
    <w:rsid w:val="00A66B7B"/>
    <w:rsid w:val="00A673DA"/>
    <w:rsid w:val="00A77785"/>
    <w:rsid w:val="00A90A95"/>
    <w:rsid w:val="00A90EF0"/>
    <w:rsid w:val="00A93111"/>
    <w:rsid w:val="00A9569B"/>
    <w:rsid w:val="00A95CC0"/>
    <w:rsid w:val="00A97020"/>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9F7"/>
    <w:rsid w:val="00B61EF4"/>
    <w:rsid w:val="00B63623"/>
    <w:rsid w:val="00B67F4E"/>
    <w:rsid w:val="00B71D3E"/>
    <w:rsid w:val="00B8278A"/>
    <w:rsid w:val="00B83907"/>
    <w:rsid w:val="00B83C9F"/>
    <w:rsid w:val="00B855A7"/>
    <w:rsid w:val="00B85F24"/>
    <w:rsid w:val="00B87320"/>
    <w:rsid w:val="00B95A53"/>
    <w:rsid w:val="00B95A5F"/>
    <w:rsid w:val="00B974A3"/>
    <w:rsid w:val="00BA0240"/>
    <w:rsid w:val="00BA1C00"/>
    <w:rsid w:val="00BA6F5D"/>
    <w:rsid w:val="00BB39A6"/>
    <w:rsid w:val="00BB5EFB"/>
    <w:rsid w:val="00BC0A74"/>
    <w:rsid w:val="00BC27F5"/>
    <w:rsid w:val="00BC5976"/>
    <w:rsid w:val="00BE0376"/>
    <w:rsid w:val="00BE2792"/>
    <w:rsid w:val="00BE4E06"/>
    <w:rsid w:val="00BE7899"/>
    <w:rsid w:val="00BF0A2C"/>
    <w:rsid w:val="00BF29CE"/>
    <w:rsid w:val="00BF481F"/>
    <w:rsid w:val="00BF6BC6"/>
    <w:rsid w:val="00BF7D2A"/>
    <w:rsid w:val="00C00237"/>
    <w:rsid w:val="00C02792"/>
    <w:rsid w:val="00C036AD"/>
    <w:rsid w:val="00C03AC8"/>
    <w:rsid w:val="00C03FAA"/>
    <w:rsid w:val="00C0736A"/>
    <w:rsid w:val="00C10684"/>
    <w:rsid w:val="00C116D8"/>
    <w:rsid w:val="00C14AE0"/>
    <w:rsid w:val="00C15D19"/>
    <w:rsid w:val="00C2307B"/>
    <w:rsid w:val="00C24BB6"/>
    <w:rsid w:val="00C24D25"/>
    <w:rsid w:val="00C31FCA"/>
    <w:rsid w:val="00C330D0"/>
    <w:rsid w:val="00C360D7"/>
    <w:rsid w:val="00C40495"/>
    <w:rsid w:val="00C41352"/>
    <w:rsid w:val="00C427A6"/>
    <w:rsid w:val="00C43434"/>
    <w:rsid w:val="00C46859"/>
    <w:rsid w:val="00C47E81"/>
    <w:rsid w:val="00C50096"/>
    <w:rsid w:val="00C50BBF"/>
    <w:rsid w:val="00C5108F"/>
    <w:rsid w:val="00C52F77"/>
    <w:rsid w:val="00C56150"/>
    <w:rsid w:val="00C57AE3"/>
    <w:rsid w:val="00C612AD"/>
    <w:rsid w:val="00C63930"/>
    <w:rsid w:val="00C71309"/>
    <w:rsid w:val="00C72885"/>
    <w:rsid w:val="00C76EF4"/>
    <w:rsid w:val="00C80A67"/>
    <w:rsid w:val="00C814EE"/>
    <w:rsid w:val="00C912BF"/>
    <w:rsid w:val="00C93E07"/>
    <w:rsid w:val="00CA1F77"/>
    <w:rsid w:val="00CA5470"/>
    <w:rsid w:val="00CA6231"/>
    <w:rsid w:val="00CB294C"/>
    <w:rsid w:val="00CB6348"/>
    <w:rsid w:val="00CB6AD6"/>
    <w:rsid w:val="00CC4666"/>
    <w:rsid w:val="00CC4AEC"/>
    <w:rsid w:val="00CC5110"/>
    <w:rsid w:val="00CC654B"/>
    <w:rsid w:val="00CC7DAB"/>
    <w:rsid w:val="00CE12F1"/>
    <w:rsid w:val="00CE2916"/>
    <w:rsid w:val="00CE41CD"/>
    <w:rsid w:val="00CE48BD"/>
    <w:rsid w:val="00CE76B3"/>
    <w:rsid w:val="00CF06E2"/>
    <w:rsid w:val="00CF3F28"/>
    <w:rsid w:val="00D004FA"/>
    <w:rsid w:val="00D00853"/>
    <w:rsid w:val="00D03291"/>
    <w:rsid w:val="00D07E7C"/>
    <w:rsid w:val="00D10481"/>
    <w:rsid w:val="00D107A1"/>
    <w:rsid w:val="00D12F4D"/>
    <w:rsid w:val="00D14DCD"/>
    <w:rsid w:val="00D16089"/>
    <w:rsid w:val="00D16D09"/>
    <w:rsid w:val="00D22529"/>
    <w:rsid w:val="00D24224"/>
    <w:rsid w:val="00D277F5"/>
    <w:rsid w:val="00D3236C"/>
    <w:rsid w:val="00D33598"/>
    <w:rsid w:val="00D510A0"/>
    <w:rsid w:val="00D5516A"/>
    <w:rsid w:val="00D62524"/>
    <w:rsid w:val="00D64561"/>
    <w:rsid w:val="00D71546"/>
    <w:rsid w:val="00D779B3"/>
    <w:rsid w:val="00D84D3F"/>
    <w:rsid w:val="00D84F02"/>
    <w:rsid w:val="00D85F05"/>
    <w:rsid w:val="00D87DAC"/>
    <w:rsid w:val="00D92398"/>
    <w:rsid w:val="00D92B74"/>
    <w:rsid w:val="00D944EA"/>
    <w:rsid w:val="00DA158F"/>
    <w:rsid w:val="00DA4339"/>
    <w:rsid w:val="00DA44CE"/>
    <w:rsid w:val="00DA7ADD"/>
    <w:rsid w:val="00DB0991"/>
    <w:rsid w:val="00DC666C"/>
    <w:rsid w:val="00DC7F34"/>
    <w:rsid w:val="00DD1B41"/>
    <w:rsid w:val="00DD2924"/>
    <w:rsid w:val="00DD49C5"/>
    <w:rsid w:val="00DD65D4"/>
    <w:rsid w:val="00DD735B"/>
    <w:rsid w:val="00DE11F3"/>
    <w:rsid w:val="00DE2A26"/>
    <w:rsid w:val="00DE47B2"/>
    <w:rsid w:val="00DE541D"/>
    <w:rsid w:val="00DE5D39"/>
    <w:rsid w:val="00DE6DD4"/>
    <w:rsid w:val="00DE7625"/>
    <w:rsid w:val="00DF0618"/>
    <w:rsid w:val="00DF1B63"/>
    <w:rsid w:val="00DF2266"/>
    <w:rsid w:val="00DF24D7"/>
    <w:rsid w:val="00DF2A5C"/>
    <w:rsid w:val="00E01100"/>
    <w:rsid w:val="00E01E05"/>
    <w:rsid w:val="00E07603"/>
    <w:rsid w:val="00E13159"/>
    <w:rsid w:val="00E1428F"/>
    <w:rsid w:val="00E14608"/>
    <w:rsid w:val="00E20051"/>
    <w:rsid w:val="00E2244B"/>
    <w:rsid w:val="00E23389"/>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4EFE"/>
    <w:rsid w:val="00E860BA"/>
    <w:rsid w:val="00E90A78"/>
    <w:rsid w:val="00E91802"/>
    <w:rsid w:val="00E9254E"/>
    <w:rsid w:val="00E94FFA"/>
    <w:rsid w:val="00EA27AA"/>
    <w:rsid w:val="00EB1693"/>
    <w:rsid w:val="00EB50A6"/>
    <w:rsid w:val="00EB7CAF"/>
    <w:rsid w:val="00EC594E"/>
    <w:rsid w:val="00EC5F6F"/>
    <w:rsid w:val="00ED0E5F"/>
    <w:rsid w:val="00ED3433"/>
    <w:rsid w:val="00ED40EF"/>
    <w:rsid w:val="00ED6610"/>
    <w:rsid w:val="00EE0006"/>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226E8"/>
    <w:rsid w:val="00F24011"/>
    <w:rsid w:val="00F24ACA"/>
    <w:rsid w:val="00F27482"/>
    <w:rsid w:val="00F30836"/>
    <w:rsid w:val="00F31391"/>
    <w:rsid w:val="00F42183"/>
    <w:rsid w:val="00F42D74"/>
    <w:rsid w:val="00F43969"/>
    <w:rsid w:val="00F43C5B"/>
    <w:rsid w:val="00F43E20"/>
    <w:rsid w:val="00F501B2"/>
    <w:rsid w:val="00F51ECB"/>
    <w:rsid w:val="00F5286F"/>
    <w:rsid w:val="00F52912"/>
    <w:rsid w:val="00F55E63"/>
    <w:rsid w:val="00F562A6"/>
    <w:rsid w:val="00F6214C"/>
    <w:rsid w:val="00F642F6"/>
    <w:rsid w:val="00F65E64"/>
    <w:rsid w:val="00F713D3"/>
    <w:rsid w:val="00F72BBF"/>
    <w:rsid w:val="00F73364"/>
    <w:rsid w:val="00F73B7A"/>
    <w:rsid w:val="00F8458B"/>
    <w:rsid w:val="00F86833"/>
    <w:rsid w:val="00F912E9"/>
    <w:rsid w:val="00F93215"/>
    <w:rsid w:val="00F941F4"/>
    <w:rsid w:val="00F97105"/>
    <w:rsid w:val="00FA3BD9"/>
    <w:rsid w:val="00FA3EEF"/>
    <w:rsid w:val="00FA4ADE"/>
    <w:rsid w:val="00FA5FAC"/>
    <w:rsid w:val="00FA756E"/>
    <w:rsid w:val="00FB1E2E"/>
    <w:rsid w:val="00FC3E58"/>
    <w:rsid w:val="00FC40B9"/>
    <w:rsid w:val="00FC505D"/>
    <w:rsid w:val="00FD15FF"/>
    <w:rsid w:val="00FD39E9"/>
    <w:rsid w:val="00FD3D59"/>
    <w:rsid w:val="00FD4040"/>
    <w:rsid w:val="00FD70BC"/>
    <w:rsid w:val="00FE48ED"/>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DCC2-2E27-427F-B12E-6FB4E9BA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8</cp:revision>
  <cp:lastPrinted>2014-05-05T14:57:00Z</cp:lastPrinted>
  <dcterms:created xsi:type="dcterms:W3CDTF">2015-11-12T16:12:00Z</dcterms:created>
  <dcterms:modified xsi:type="dcterms:W3CDTF">2015-12-14T16:08:00Z</dcterms:modified>
</cp:coreProperties>
</file>