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92" w:rsidRDefault="00462092"/>
    <w:tbl>
      <w:tblPr>
        <w:tblW w:w="9558" w:type="dxa"/>
        <w:tblLayout w:type="fixed"/>
        <w:tblLook w:val="0000" w:firstRow="0" w:lastRow="0" w:firstColumn="0" w:lastColumn="0" w:noHBand="0" w:noVBand="0"/>
      </w:tblPr>
      <w:tblGrid>
        <w:gridCol w:w="2448"/>
        <w:gridCol w:w="1980"/>
        <w:gridCol w:w="2250"/>
        <w:gridCol w:w="2880"/>
      </w:tblGrid>
      <w:tr w:rsidR="0014479A" w:rsidRPr="0014479A" w:rsidTr="006470C7">
        <w:trPr>
          <w:trHeight w:val="1143"/>
        </w:trPr>
        <w:tc>
          <w:tcPr>
            <w:tcW w:w="2448" w:type="dxa"/>
          </w:tcPr>
          <w:p w:rsidR="00E16C29" w:rsidRPr="0014479A" w:rsidRDefault="00E16C29">
            <w:pPr>
              <w:pStyle w:val="Header"/>
              <w:tabs>
                <w:tab w:val="clear" w:pos="4320"/>
                <w:tab w:val="clear" w:pos="8640"/>
              </w:tabs>
              <w:rPr>
                <w:color w:val="auto"/>
                <w:szCs w:val="26"/>
              </w:rPr>
            </w:pPr>
          </w:p>
        </w:tc>
        <w:tc>
          <w:tcPr>
            <w:tcW w:w="4230" w:type="dxa"/>
            <w:gridSpan w:val="2"/>
          </w:tcPr>
          <w:p w:rsidR="00E16C29" w:rsidRPr="0014479A" w:rsidRDefault="00E16C29">
            <w:pPr>
              <w:jc w:val="center"/>
              <w:rPr>
                <w:b/>
                <w:color w:val="auto"/>
                <w:szCs w:val="26"/>
              </w:rPr>
            </w:pPr>
            <w:r w:rsidRPr="0014479A">
              <w:rPr>
                <w:b/>
                <w:color w:val="auto"/>
                <w:szCs w:val="26"/>
              </w:rPr>
              <w:t>PENNSYLVANIA</w:t>
            </w:r>
          </w:p>
          <w:p w:rsidR="00E16C29" w:rsidRPr="0014479A" w:rsidRDefault="00E16C29">
            <w:pPr>
              <w:jc w:val="center"/>
              <w:rPr>
                <w:b/>
                <w:color w:val="auto"/>
                <w:szCs w:val="26"/>
              </w:rPr>
            </w:pPr>
            <w:r w:rsidRPr="0014479A">
              <w:rPr>
                <w:b/>
                <w:color w:val="auto"/>
                <w:szCs w:val="26"/>
              </w:rPr>
              <w:t>PUBLIC UTILITY COMMISSION</w:t>
            </w:r>
          </w:p>
          <w:p w:rsidR="00E16C29" w:rsidRPr="0014479A" w:rsidRDefault="00E16C29">
            <w:pPr>
              <w:jc w:val="center"/>
              <w:rPr>
                <w:b/>
                <w:color w:val="auto"/>
                <w:szCs w:val="26"/>
              </w:rPr>
            </w:pPr>
            <w:r w:rsidRPr="0014479A">
              <w:rPr>
                <w:b/>
                <w:color w:val="auto"/>
                <w:szCs w:val="26"/>
              </w:rPr>
              <w:t>Harrisburg, PA  17105-3265</w:t>
            </w:r>
          </w:p>
          <w:p w:rsidR="00F3265E" w:rsidRPr="0014479A" w:rsidRDefault="00F3265E">
            <w:pPr>
              <w:jc w:val="center"/>
              <w:rPr>
                <w:color w:val="auto"/>
                <w:szCs w:val="26"/>
              </w:rPr>
            </w:pPr>
          </w:p>
        </w:tc>
        <w:tc>
          <w:tcPr>
            <w:tcW w:w="2880" w:type="dxa"/>
          </w:tcPr>
          <w:p w:rsidR="00E16C29" w:rsidRPr="0014479A" w:rsidRDefault="00E16C29">
            <w:pPr>
              <w:rPr>
                <w:color w:val="auto"/>
                <w:szCs w:val="26"/>
              </w:rPr>
            </w:pPr>
          </w:p>
        </w:tc>
      </w:tr>
      <w:tr w:rsidR="0014479A" w:rsidRPr="0014479A" w:rsidTr="00F3265E">
        <w:tc>
          <w:tcPr>
            <w:tcW w:w="4428" w:type="dxa"/>
            <w:gridSpan w:val="2"/>
          </w:tcPr>
          <w:p w:rsidR="006470C7" w:rsidRPr="0014479A" w:rsidRDefault="006470C7" w:rsidP="004F785C">
            <w:pPr>
              <w:rPr>
                <w:color w:val="auto"/>
                <w:szCs w:val="26"/>
              </w:rPr>
            </w:pPr>
          </w:p>
        </w:tc>
        <w:tc>
          <w:tcPr>
            <w:tcW w:w="5130" w:type="dxa"/>
            <w:gridSpan w:val="2"/>
          </w:tcPr>
          <w:p w:rsidR="006470C7" w:rsidRPr="0014479A" w:rsidRDefault="006470C7" w:rsidP="00786A13">
            <w:pPr>
              <w:ind w:firstLine="612"/>
              <w:jc w:val="right"/>
              <w:rPr>
                <w:color w:val="auto"/>
                <w:szCs w:val="26"/>
              </w:rPr>
            </w:pPr>
            <w:r w:rsidRPr="0014479A">
              <w:rPr>
                <w:color w:val="auto"/>
                <w:szCs w:val="26"/>
              </w:rPr>
              <w:t xml:space="preserve">Public </w:t>
            </w:r>
            <w:r w:rsidRPr="00D713B5">
              <w:rPr>
                <w:color w:val="auto"/>
                <w:szCs w:val="26"/>
              </w:rPr>
              <w:t xml:space="preserve">Meeting held </w:t>
            </w:r>
            <w:r w:rsidR="00786A13" w:rsidRPr="00A6111A">
              <w:rPr>
                <w:color w:val="auto"/>
                <w:szCs w:val="26"/>
              </w:rPr>
              <w:t>December 17</w:t>
            </w:r>
            <w:r w:rsidR="00401584" w:rsidRPr="00D713B5">
              <w:rPr>
                <w:color w:val="auto"/>
                <w:szCs w:val="26"/>
              </w:rPr>
              <w:t xml:space="preserve">, </w:t>
            </w:r>
            <w:r w:rsidR="008F4CF9">
              <w:rPr>
                <w:color w:val="auto"/>
                <w:szCs w:val="26"/>
              </w:rPr>
              <w:t>2</w:t>
            </w:r>
            <w:r w:rsidR="00401584" w:rsidRPr="0014479A">
              <w:rPr>
                <w:color w:val="auto"/>
                <w:szCs w:val="26"/>
              </w:rPr>
              <w:t>015</w:t>
            </w:r>
          </w:p>
        </w:tc>
      </w:tr>
      <w:tr w:rsidR="0014479A" w:rsidRPr="0014479A" w:rsidTr="00F3265E">
        <w:tc>
          <w:tcPr>
            <w:tcW w:w="4428" w:type="dxa"/>
            <w:gridSpan w:val="2"/>
          </w:tcPr>
          <w:p w:rsidR="006470C7" w:rsidRPr="0014479A" w:rsidRDefault="006470C7" w:rsidP="004F785C">
            <w:pPr>
              <w:rPr>
                <w:color w:val="auto"/>
                <w:szCs w:val="26"/>
              </w:rPr>
            </w:pPr>
            <w:r w:rsidRPr="0014479A">
              <w:rPr>
                <w:color w:val="auto"/>
                <w:szCs w:val="26"/>
              </w:rPr>
              <w:t>Commissioners Present:</w:t>
            </w:r>
          </w:p>
        </w:tc>
        <w:tc>
          <w:tcPr>
            <w:tcW w:w="5130" w:type="dxa"/>
            <w:gridSpan w:val="2"/>
          </w:tcPr>
          <w:p w:rsidR="006470C7" w:rsidRPr="0014479A" w:rsidRDefault="006470C7" w:rsidP="004F785C">
            <w:pPr>
              <w:pStyle w:val="Heading1"/>
              <w:rPr>
                <w:rStyle w:val="Emphasis"/>
                <w:color w:val="auto"/>
              </w:rPr>
            </w:pPr>
          </w:p>
        </w:tc>
      </w:tr>
      <w:tr w:rsidR="0014479A" w:rsidRPr="0014479A" w:rsidTr="00F3265E">
        <w:tc>
          <w:tcPr>
            <w:tcW w:w="4428" w:type="dxa"/>
            <w:gridSpan w:val="2"/>
          </w:tcPr>
          <w:p w:rsidR="006470C7" w:rsidRPr="0014479A" w:rsidRDefault="006470C7" w:rsidP="004F785C">
            <w:pPr>
              <w:rPr>
                <w:color w:val="auto"/>
                <w:szCs w:val="26"/>
              </w:rPr>
            </w:pPr>
          </w:p>
        </w:tc>
        <w:tc>
          <w:tcPr>
            <w:tcW w:w="5130" w:type="dxa"/>
            <w:gridSpan w:val="2"/>
          </w:tcPr>
          <w:p w:rsidR="006470C7" w:rsidRPr="0014479A" w:rsidRDefault="006470C7" w:rsidP="004F785C">
            <w:pPr>
              <w:rPr>
                <w:color w:val="auto"/>
                <w:szCs w:val="26"/>
              </w:rPr>
            </w:pPr>
          </w:p>
        </w:tc>
      </w:tr>
      <w:tr w:rsidR="006470C7" w:rsidRPr="0014479A" w:rsidTr="00F3265E">
        <w:trPr>
          <w:trHeight w:val="1495"/>
        </w:trPr>
        <w:tc>
          <w:tcPr>
            <w:tcW w:w="9558" w:type="dxa"/>
            <w:gridSpan w:val="4"/>
          </w:tcPr>
          <w:p w:rsidR="006470C7" w:rsidRPr="0014479A" w:rsidRDefault="00845634" w:rsidP="004F785C">
            <w:pPr>
              <w:ind w:left="432"/>
              <w:rPr>
                <w:color w:val="auto"/>
                <w:szCs w:val="26"/>
              </w:rPr>
            </w:pPr>
            <w:r w:rsidRPr="0014479A">
              <w:rPr>
                <w:color w:val="auto"/>
              </w:rPr>
              <w:t>Gladys M. Brown</w:t>
            </w:r>
            <w:r w:rsidR="006470C7" w:rsidRPr="0014479A">
              <w:rPr>
                <w:color w:val="auto"/>
              </w:rPr>
              <w:t>, Chairman</w:t>
            </w:r>
          </w:p>
          <w:p w:rsidR="006470C7" w:rsidRPr="0014479A" w:rsidRDefault="006470C7" w:rsidP="004F785C">
            <w:pPr>
              <w:ind w:left="432"/>
              <w:rPr>
                <w:color w:val="auto"/>
              </w:rPr>
            </w:pPr>
            <w:r w:rsidRPr="0014479A">
              <w:rPr>
                <w:color w:val="auto"/>
              </w:rPr>
              <w:t>John F. Coleman, Jr., Vice Chairman</w:t>
            </w:r>
          </w:p>
          <w:p w:rsidR="006470C7" w:rsidRPr="0014479A" w:rsidRDefault="006470C7" w:rsidP="004F785C">
            <w:pPr>
              <w:ind w:left="432"/>
              <w:rPr>
                <w:color w:val="auto"/>
              </w:rPr>
            </w:pPr>
            <w:r w:rsidRPr="0014479A">
              <w:rPr>
                <w:color w:val="auto"/>
              </w:rPr>
              <w:t>Pamela A. Witmer</w:t>
            </w:r>
          </w:p>
          <w:p w:rsidR="00BD164E" w:rsidRDefault="00BD164E" w:rsidP="004F785C">
            <w:pPr>
              <w:ind w:left="432"/>
              <w:rPr>
                <w:color w:val="auto"/>
              </w:rPr>
            </w:pPr>
            <w:r w:rsidRPr="0014479A">
              <w:rPr>
                <w:color w:val="auto"/>
              </w:rPr>
              <w:t>Robert F. Powelson</w:t>
            </w:r>
          </w:p>
          <w:p w:rsidR="007E1E7F" w:rsidRPr="0014479A" w:rsidRDefault="007E1E7F" w:rsidP="004F785C">
            <w:pPr>
              <w:ind w:left="432"/>
              <w:rPr>
                <w:color w:val="auto"/>
              </w:rPr>
            </w:pPr>
            <w:r>
              <w:rPr>
                <w:color w:val="auto"/>
              </w:rPr>
              <w:t>Andrew G. Place</w:t>
            </w:r>
          </w:p>
          <w:p w:rsidR="00106846" w:rsidRPr="0014479A" w:rsidRDefault="00106846" w:rsidP="004F785C">
            <w:pPr>
              <w:ind w:left="432"/>
              <w:rPr>
                <w:color w:val="auto"/>
                <w:szCs w:val="26"/>
              </w:rPr>
            </w:pPr>
          </w:p>
        </w:tc>
      </w:tr>
    </w:tbl>
    <w:p w:rsidR="006A523A" w:rsidRDefault="006A523A">
      <w:pPr>
        <w:rPr>
          <w:color w:val="auto"/>
          <w:szCs w:val="26"/>
        </w:rPr>
      </w:pPr>
    </w:p>
    <w:p w:rsidR="00E22E3D" w:rsidRPr="0014479A" w:rsidRDefault="00E22E3D">
      <w:pPr>
        <w:rPr>
          <w:color w:val="auto"/>
          <w:szCs w:val="26"/>
        </w:rPr>
      </w:pPr>
    </w:p>
    <w:tbl>
      <w:tblPr>
        <w:tblW w:w="0" w:type="auto"/>
        <w:tblLayout w:type="fixed"/>
        <w:tblLook w:val="0000" w:firstRow="0" w:lastRow="0" w:firstColumn="0" w:lastColumn="0" w:noHBand="0" w:noVBand="0"/>
      </w:tblPr>
      <w:tblGrid>
        <w:gridCol w:w="5418"/>
        <w:gridCol w:w="4140"/>
      </w:tblGrid>
      <w:tr w:rsidR="0014479A" w:rsidRPr="0014479A">
        <w:tc>
          <w:tcPr>
            <w:tcW w:w="5418" w:type="dxa"/>
          </w:tcPr>
          <w:p w:rsidR="00E16C29" w:rsidRPr="0014479A" w:rsidRDefault="003F7D84" w:rsidP="00D713B5">
            <w:pPr>
              <w:rPr>
                <w:color w:val="auto"/>
                <w:szCs w:val="26"/>
              </w:rPr>
            </w:pPr>
            <w:r w:rsidRPr="0014479A">
              <w:rPr>
                <w:color w:val="auto"/>
                <w:szCs w:val="26"/>
              </w:rPr>
              <w:t xml:space="preserve">Application of </w:t>
            </w:r>
            <w:r w:rsidR="00FB0B5D" w:rsidRPr="0014479A">
              <w:rPr>
                <w:color w:val="auto"/>
                <w:szCs w:val="26"/>
              </w:rPr>
              <w:t xml:space="preserve">the </w:t>
            </w:r>
            <w:r w:rsidR="00456ECE" w:rsidRPr="0014479A">
              <w:rPr>
                <w:color w:val="auto"/>
                <w:szCs w:val="26"/>
              </w:rPr>
              <w:t>Pennsylvania-American Water Company</w:t>
            </w:r>
            <w:r w:rsidR="00D8707E">
              <w:rPr>
                <w:color w:val="auto"/>
                <w:szCs w:val="26"/>
              </w:rPr>
              <w:t xml:space="preserve"> </w:t>
            </w:r>
            <w:r w:rsidR="008F4CF9">
              <w:rPr>
                <w:color w:val="auto"/>
                <w:szCs w:val="26"/>
              </w:rPr>
              <w:t>-</w:t>
            </w:r>
            <w:r w:rsidR="00D8707E">
              <w:rPr>
                <w:color w:val="auto"/>
                <w:szCs w:val="26"/>
              </w:rPr>
              <w:t xml:space="preserve"> </w:t>
            </w:r>
            <w:r w:rsidR="008F4CF9">
              <w:rPr>
                <w:color w:val="auto"/>
                <w:szCs w:val="26"/>
              </w:rPr>
              <w:t>Wastewater Division</w:t>
            </w:r>
            <w:r w:rsidR="00456ECE" w:rsidRPr="0014479A">
              <w:rPr>
                <w:color w:val="auto"/>
                <w:szCs w:val="26"/>
              </w:rPr>
              <w:t xml:space="preserve"> </w:t>
            </w:r>
            <w:r w:rsidR="0015047A" w:rsidRPr="0014479A">
              <w:rPr>
                <w:color w:val="auto"/>
                <w:szCs w:val="26"/>
              </w:rPr>
              <w:t>(PAWC</w:t>
            </w:r>
            <w:r w:rsidR="008F4CF9">
              <w:rPr>
                <w:color w:val="auto"/>
                <w:szCs w:val="26"/>
              </w:rPr>
              <w:t>-WD</w:t>
            </w:r>
            <w:r w:rsidR="0015047A" w:rsidRPr="0014479A">
              <w:rPr>
                <w:color w:val="auto"/>
                <w:szCs w:val="26"/>
              </w:rPr>
              <w:t xml:space="preserve">) </w:t>
            </w:r>
            <w:r w:rsidRPr="0014479A">
              <w:rPr>
                <w:color w:val="auto"/>
                <w:szCs w:val="26"/>
              </w:rPr>
              <w:t xml:space="preserve">for approval of </w:t>
            </w:r>
            <w:r w:rsidR="009B042D" w:rsidRPr="0014479A">
              <w:rPr>
                <w:color w:val="auto"/>
                <w:szCs w:val="26"/>
              </w:rPr>
              <w:t xml:space="preserve">(1) the transfer, by sale, of </w:t>
            </w:r>
            <w:r w:rsidR="008F4CF9">
              <w:rPr>
                <w:color w:val="auto"/>
                <w:szCs w:val="26"/>
              </w:rPr>
              <w:t xml:space="preserve">substantially all of the wastewater system </w:t>
            </w:r>
            <w:r w:rsidR="00955A78">
              <w:rPr>
                <w:color w:val="auto"/>
                <w:szCs w:val="26"/>
              </w:rPr>
              <w:t>assets</w:t>
            </w:r>
            <w:r w:rsidR="008F4CF9">
              <w:rPr>
                <w:color w:val="auto"/>
                <w:szCs w:val="26"/>
              </w:rPr>
              <w:t xml:space="preserve"> and rights of </w:t>
            </w:r>
            <w:r w:rsidR="004A3874">
              <w:rPr>
                <w:color w:val="auto"/>
                <w:szCs w:val="26"/>
              </w:rPr>
              <w:t>Fairview</w:t>
            </w:r>
            <w:r w:rsidR="008F4CF9">
              <w:rPr>
                <w:kern w:val="1"/>
              </w:rPr>
              <w:t xml:space="preserve"> </w:t>
            </w:r>
            <w:r w:rsidR="00D713B5">
              <w:rPr>
                <w:kern w:val="1"/>
              </w:rPr>
              <w:t xml:space="preserve">Township </w:t>
            </w:r>
            <w:r w:rsidR="00115A84">
              <w:rPr>
                <w:kern w:val="1"/>
              </w:rPr>
              <w:t>to PAWC</w:t>
            </w:r>
            <w:r w:rsidR="008F4CF9">
              <w:rPr>
                <w:kern w:val="1"/>
              </w:rPr>
              <w:t>-WD</w:t>
            </w:r>
            <w:r w:rsidR="00456ECE" w:rsidRPr="0014479A">
              <w:rPr>
                <w:color w:val="auto"/>
                <w:szCs w:val="26"/>
              </w:rPr>
              <w:t xml:space="preserve">, </w:t>
            </w:r>
            <w:r w:rsidR="009B042D" w:rsidRPr="0014479A">
              <w:rPr>
                <w:color w:val="auto"/>
                <w:szCs w:val="26"/>
              </w:rPr>
              <w:t xml:space="preserve">and (2) </w:t>
            </w:r>
            <w:r w:rsidR="00115A84">
              <w:rPr>
                <w:kern w:val="1"/>
              </w:rPr>
              <w:t>the right</w:t>
            </w:r>
            <w:r w:rsidR="00115A84" w:rsidRPr="002A57A5">
              <w:rPr>
                <w:kern w:val="1"/>
              </w:rPr>
              <w:t xml:space="preserve"> of </w:t>
            </w:r>
            <w:r w:rsidR="00115A84">
              <w:rPr>
                <w:kern w:val="1"/>
              </w:rPr>
              <w:t>PAWC</w:t>
            </w:r>
            <w:r w:rsidR="008F4CF9">
              <w:rPr>
                <w:kern w:val="1"/>
              </w:rPr>
              <w:t>-WD</w:t>
            </w:r>
            <w:r w:rsidR="00115A84">
              <w:rPr>
                <w:kern w:val="1"/>
              </w:rPr>
              <w:t xml:space="preserve"> to furnish </w:t>
            </w:r>
            <w:r w:rsidR="008F4CF9">
              <w:rPr>
                <w:kern w:val="1"/>
              </w:rPr>
              <w:t>waste</w:t>
            </w:r>
            <w:r w:rsidR="00115A84">
              <w:rPr>
                <w:kern w:val="1"/>
              </w:rPr>
              <w:t xml:space="preserve">water service to the public in </w:t>
            </w:r>
            <w:r w:rsidR="004432F6">
              <w:rPr>
                <w:kern w:val="1"/>
              </w:rPr>
              <w:t xml:space="preserve">a portion of </w:t>
            </w:r>
            <w:r w:rsidR="004A3874">
              <w:rPr>
                <w:kern w:val="1"/>
              </w:rPr>
              <w:t>Fairview Township</w:t>
            </w:r>
            <w:r w:rsidR="00115A84">
              <w:rPr>
                <w:kern w:val="1"/>
              </w:rPr>
              <w:t xml:space="preserve">, </w:t>
            </w:r>
            <w:r w:rsidR="004A3874">
              <w:rPr>
                <w:kern w:val="1"/>
              </w:rPr>
              <w:t>York</w:t>
            </w:r>
            <w:r w:rsidR="002D4F43">
              <w:rPr>
                <w:kern w:val="1"/>
              </w:rPr>
              <w:t xml:space="preserve"> County, Pennsylvania</w:t>
            </w:r>
          </w:p>
        </w:tc>
        <w:tc>
          <w:tcPr>
            <w:tcW w:w="4140" w:type="dxa"/>
          </w:tcPr>
          <w:p w:rsidR="0097122C" w:rsidRPr="0014479A" w:rsidRDefault="005A53D6" w:rsidP="009C13FE">
            <w:pPr>
              <w:ind w:firstLine="1062"/>
              <w:rPr>
                <w:color w:val="auto"/>
                <w:szCs w:val="26"/>
              </w:rPr>
            </w:pPr>
            <w:r w:rsidRPr="0014479A">
              <w:rPr>
                <w:color w:val="auto"/>
                <w:szCs w:val="26"/>
              </w:rPr>
              <w:t xml:space="preserve">              </w:t>
            </w:r>
            <w:r w:rsidR="003C53B6" w:rsidRPr="0014479A">
              <w:rPr>
                <w:color w:val="auto"/>
                <w:szCs w:val="26"/>
              </w:rPr>
              <w:t xml:space="preserve"> </w:t>
            </w:r>
            <w:r w:rsidR="00CF4EFE" w:rsidRPr="0014479A">
              <w:rPr>
                <w:color w:val="auto"/>
                <w:szCs w:val="26"/>
              </w:rPr>
              <w:t xml:space="preserve"> </w:t>
            </w:r>
            <w:r w:rsidR="00DE40AF">
              <w:rPr>
                <w:color w:val="auto"/>
                <w:szCs w:val="26"/>
              </w:rPr>
              <w:t>A-201</w:t>
            </w:r>
            <w:r w:rsidR="00AD48CF">
              <w:rPr>
                <w:color w:val="auto"/>
                <w:szCs w:val="26"/>
              </w:rPr>
              <w:t>5</w:t>
            </w:r>
            <w:r w:rsidR="00401584" w:rsidRPr="0014479A">
              <w:rPr>
                <w:color w:val="auto"/>
                <w:szCs w:val="26"/>
              </w:rPr>
              <w:t>-</w:t>
            </w:r>
            <w:r w:rsidR="00115A84">
              <w:rPr>
                <w:color w:val="auto"/>
                <w:szCs w:val="26"/>
              </w:rPr>
              <w:t>24</w:t>
            </w:r>
            <w:r w:rsidR="004A3874">
              <w:rPr>
                <w:color w:val="auto"/>
                <w:szCs w:val="26"/>
              </w:rPr>
              <w:t>86532</w:t>
            </w:r>
          </w:p>
        </w:tc>
      </w:tr>
    </w:tbl>
    <w:p w:rsidR="00462092" w:rsidRDefault="00462092">
      <w:pPr>
        <w:ind w:firstLine="90"/>
        <w:jc w:val="center"/>
        <w:rPr>
          <w:color w:val="auto"/>
          <w:szCs w:val="26"/>
        </w:rPr>
      </w:pPr>
    </w:p>
    <w:p w:rsidR="00115A84" w:rsidRDefault="00115A84">
      <w:pPr>
        <w:ind w:firstLine="90"/>
        <w:jc w:val="center"/>
        <w:rPr>
          <w:color w:val="auto"/>
          <w:szCs w:val="26"/>
        </w:rPr>
      </w:pPr>
    </w:p>
    <w:p w:rsidR="00E22E3D" w:rsidRPr="0014479A" w:rsidRDefault="00E22E3D">
      <w:pPr>
        <w:ind w:firstLine="90"/>
        <w:jc w:val="center"/>
        <w:rPr>
          <w:color w:val="auto"/>
          <w:szCs w:val="26"/>
        </w:rPr>
      </w:pPr>
    </w:p>
    <w:p w:rsidR="00E16C29" w:rsidRPr="00DB239D" w:rsidRDefault="00E16C29">
      <w:pPr>
        <w:jc w:val="center"/>
        <w:rPr>
          <w:b/>
          <w:color w:val="auto"/>
          <w:szCs w:val="26"/>
        </w:rPr>
      </w:pPr>
      <w:r w:rsidRPr="00DB239D">
        <w:rPr>
          <w:b/>
          <w:color w:val="auto"/>
          <w:szCs w:val="26"/>
        </w:rPr>
        <w:t>ORDER</w:t>
      </w:r>
    </w:p>
    <w:p w:rsidR="00262C4C" w:rsidRDefault="00262C4C">
      <w:pPr>
        <w:jc w:val="center"/>
        <w:rPr>
          <w:color w:val="auto"/>
          <w:szCs w:val="26"/>
        </w:rPr>
      </w:pPr>
    </w:p>
    <w:p w:rsidR="00E22E3D" w:rsidRPr="00DB239D" w:rsidRDefault="00E22E3D">
      <w:pPr>
        <w:jc w:val="center"/>
        <w:rPr>
          <w:color w:val="auto"/>
          <w:szCs w:val="26"/>
        </w:rPr>
      </w:pPr>
    </w:p>
    <w:p w:rsidR="00E16C29" w:rsidRPr="00DB239D" w:rsidRDefault="00E16C29">
      <w:pPr>
        <w:spacing w:line="360" w:lineRule="auto"/>
        <w:rPr>
          <w:b/>
          <w:color w:val="auto"/>
          <w:szCs w:val="26"/>
        </w:rPr>
      </w:pPr>
      <w:r w:rsidRPr="00DB239D">
        <w:rPr>
          <w:b/>
          <w:color w:val="auto"/>
          <w:szCs w:val="26"/>
        </w:rPr>
        <w:t>BY THE COMMISSION:</w:t>
      </w:r>
    </w:p>
    <w:p w:rsidR="00DC7D6E" w:rsidRPr="00DB239D" w:rsidRDefault="00DC7D6E">
      <w:pPr>
        <w:spacing w:line="360" w:lineRule="auto"/>
        <w:rPr>
          <w:color w:val="auto"/>
          <w:szCs w:val="26"/>
        </w:rPr>
      </w:pPr>
    </w:p>
    <w:p w:rsidR="00DB22C8" w:rsidRDefault="0031096D" w:rsidP="00E61D22">
      <w:pPr>
        <w:spacing w:line="360" w:lineRule="auto"/>
        <w:ind w:firstLine="720"/>
        <w:rPr>
          <w:kern w:val="1"/>
        </w:rPr>
      </w:pPr>
      <w:r w:rsidRPr="00DB239D">
        <w:rPr>
          <w:color w:val="auto"/>
          <w:szCs w:val="26"/>
        </w:rPr>
        <w:t xml:space="preserve">By the </w:t>
      </w:r>
      <w:r w:rsidR="000B01CA" w:rsidRPr="00DB239D">
        <w:rPr>
          <w:color w:val="auto"/>
          <w:szCs w:val="26"/>
        </w:rPr>
        <w:t>a</w:t>
      </w:r>
      <w:r w:rsidR="00E003B6" w:rsidRPr="00DB239D">
        <w:rPr>
          <w:color w:val="auto"/>
          <w:szCs w:val="26"/>
        </w:rPr>
        <w:t xml:space="preserve">pplication </w:t>
      </w:r>
      <w:r w:rsidR="00915FDA" w:rsidRPr="00DB239D">
        <w:rPr>
          <w:color w:val="auto"/>
          <w:szCs w:val="26"/>
        </w:rPr>
        <w:t xml:space="preserve">(Application) </w:t>
      </w:r>
      <w:r w:rsidR="00E003B6" w:rsidRPr="00DB239D">
        <w:rPr>
          <w:color w:val="auto"/>
          <w:szCs w:val="26"/>
        </w:rPr>
        <w:t xml:space="preserve">filed on </w:t>
      </w:r>
      <w:r w:rsidR="004A3874">
        <w:rPr>
          <w:color w:val="auto"/>
          <w:szCs w:val="26"/>
        </w:rPr>
        <w:t>June</w:t>
      </w:r>
      <w:r w:rsidR="00E5164B">
        <w:rPr>
          <w:color w:val="auto"/>
          <w:szCs w:val="26"/>
        </w:rPr>
        <w:t xml:space="preserve"> </w:t>
      </w:r>
      <w:r w:rsidR="004A3874">
        <w:rPr>
          <w:color w:val="auto"/>
          <w:szCs w:val="26"/>
        </w:rPr>
        <w:t>5</w:t>
      </w:r>
      <w:r w:rsidR="00456ECE" w:rsidRPr="00DB239D">
        <w:rPr>
          <w:color w:val="auto"/>
          <w:szCs w:val="26"/>
        </w:rPr>
        <w:t>, 201</w:t>
      </w:r>
      <w:r w:rsidR="004A3874">
        <w:rPr>
          <w:color w:val="auto"/>
          <w:szCs w:val="26"/>
        </w:rPr>
        <w:t>5</w:t>
      </w:r>
      <w:r w:rsidR="001B3476" w:rsidRPr="00DB239D">
        <w:rPr>
          <w:color w:val="auto"/>
          <w:szCs w:val="26"/>
        </w:rPr>
        <w:t xml:space="preserve">, </w:t>
      </w:r>
      <w:r w:rsidR="00FB0B5D" w:rsidRPr="00DB239D">
        <w:rPr>
          <w:color w:val="auto"/>
          <w:szCs w:val="26"/>
        </w:rPr>
        <w:t>t</w:t>
      </w:r>
      <w:r w:rsidR="00666078" w:rsidRPr="00DB239D">
        <w:rPr>
          <w:color w:val="auto"/>
          <w:szCs w:val="26"/>
        </w:rPr>
        <w:t xml:space="preserve">he </w:t>
      </w:r>
      <w:r w:rsidR="00456ECE" w:rsidRPr="00DB239D">
        <w:rPr>
          <w:color w:val="auto"/>
          <w:szCs w:val="26"/>
        </w:rPr>
        <w:t>Pennsylvania</w:t>
      </w:r>
      <w:r w:rsidR="00FB0B5D" w:rsidRPr="00DB239D">
        <w:rPr>
          <w:color w:val="auto"/>
          <w:szCs w:val="26"/>
        </w:rPr>
        <w:t>-American</w:t>
      </w:r>
      <w:r w:rsidR="00456ECE" w:rsidRPr="00DB239D">
        <w:rPr>
          <w:color w:val="auto"/>
          <w:szCs w:val="26"/>
        </w:rPr>
        <w:t xml:space="preserve"> Water Company</w:t>
      </w:r>
      <w:r w:rsidR="00D8707E">
        <w:rPr>
          <w:color w:val="auto"/>
          <w:szCs w:val="26"/>
        </w:rPr>
        <w:t xml:space="preserve"> </w:t>
      </w:r>
      <w:r w:rsidR="008F4CF9">
        <w:rPr>
          <w:color w:val="auto"/>
          <w:szCs w:val="26"/>
        </w:rPr>
        <w:t>-</w:t>
      </w:r>
      <w:r w:rsidR="00D8707E">
        <w:rPr>
          <w:color w:val="auto"/>
          <w:szCs w:val="26"/>
        </w:rPr>
        <w:t xml:space="preserve"> </w:t>
      </w:r>
      <w:r w:rsidR="008F4CF9">
        <w:rPr>
          <w:color w:val="auto"/>
          <w:szCs w:val="26"/>
        </w:rPr>
        <w:t>Wastewater Division</w:t>
      </w:r>
      <w:r w:rsidR="00FB0B5D" w:rsidRPr="00DB239D">
        <w:rPr>
          <w:color w:val="auto"/>
          <w:szCs w:val="26"/>
        </w:rPr>
        <w:t xml:space="preserve"> (PAWC</w:t>
      </w:r>
      <w:r w:rsidR="008F4CF9">
        <w:rPr>
          <w:color w:val="auto"/>
          <w:szCs w:val="26"/>
        </w:rPr>
        <w:t>-WD</w:t>
      </w:r>
      <w:r w:rsidR="00FB0B5D" w:rsidRPr="00DB239D">
        <w:rPr>
          <w:color w:val="auto"/>
          <w:szCs w:val="26"/>
        </w:rPr>
        <w:t>)</w:t>
      </w:r>
      <w:r w:rsidR="00A206DF" w:rsidRPr="00DB239D">
        <w:rPr>
          <w:color w:val="auto"/>
          <w:szCs w:val="26"/>
        </w:rPr>
        <w:t>,</w:t>
      </w:r>
      <w:r w:rsidR="002578EE" w:rsidRPr="00DB239D">
        <w:rPr>
          <w:color w:val="auto"/>
          <w:szCs w:val="26"/>
        </w:rPr>
        <w:t xml:space="preserve"> </w:t>
      </w:r>
      <w:r w:rsidR="00FB0B5D" w:rsidRPr="00DB239D">
        <w:rPr>
          <w:color w:val="auto"/>
          <w:szCs w:val="26"/>
        </w:rPr>
        <w:t>utility c</w:t>
      </w:r>
      <w:r w:rsidR="00B2238A" w:rsidRPr="00DB239D">
        <w:rPr>
          <w:color w:val="auto"/>
          <w:szCs w:val="26"/>
        </w:rPr>
        <w:t xml:space="preserve">ode </w:t>
      </w:r>
      <w:r w:rsidR="00456ECE" w:rsidRPr="00DB239D">
        <w:rPr>
          <w:color w:val="auto"/>
          <w:szCs w:val="26"/>
        </w:rPr>
        <w:t>2</w:t>
      </w:r>
      <w:r w:rsidR="008F4CF9">
        <w:rPr>
          <w:color w:val="auto"/>
          <w:szCs w:val="26"/>
        </w:rPr>
        <w:t>30073</w:t>
      </w:r>
      <w:r w:rsidR="000C4F13" w:rsidRPr="00DB239D">
        <w:rPr>
          <w:color w:val="auto"/>
          <w:szCs w:val="26"/>
        </w:rPr>
        <w:t>,</w:t>
      </w:r>
      <w:r w:rsidR="00832011">
        <w:rPr>
          <w:color w:val="auto"/>
          <w:szCs w:val="26"/>
        </w:rPr>
        <w:t xml:space="preserve"> 800 West </w:t>
      </w:r>
      <w:proofErr w:type="spellStart"/>
      <w:r w:rsidR="00832011">
        <w:rPr>
          <w:color w:val="auto"/>
          <w:szCs w:val="26"/>
        </w:rPr>
        <w:t>Hersheypark</w:t>
      </w:r>
      <w:proofErr w:type="spellEnd"/>
      <w:r w:rsidR="00832011">
        <w:rPr>
          <w:color w:val="auto"/>
          <w:szCs w:val="26"/>
        </w:rPr>
        <w:t xml:space="preserve"> Drive, Hershey, PA 17033,</w:t>
      </w:r>
      <w:r w:rsidR="00B2238A" w:rsidRPr="00DB239D">
        <w:rPr>
          <w:color w:val="auto"/>
          <w:szCs w:val="26"/>
        </w:rPr>
        <w:t xml:space="preserve"> </w:t>
      </w:r>
      <w:r w:rsidRPr="00DB239D">
        <w:rPr>
          <w:color w:val="auto"/>
          <w:szCs w:val="26"/>
        </w:rPr>
        <w:t>seek</w:t>
      </w:r>
      <w:r w:rsidR="00541744" w:rsidRPr="00DB239D">
        <w:rPr>
          <w:color w:val="auto"/>
          <w:szCs w:val="26"/>
        </w:rPr>
        <w:t>s</w:t>
      </w:r>
      <w:r w:rsidR="00F22109" w:rsidRPr="00DB239D">
        <w:rPr>
          <w:color w:val="auto"/>
          <w:szCs w:val="26"/>
        </w:rPr>
        <w:t xml:space="preserve"> </w:t>
      </w:r>
      <w:r w:rsidR="00541744" w:rsidRPr="00DB239D">
        <w:rPr>
          <w:color w:val="auto"/>
          <w:szCs w:val="26"/>
        </w:rPr>
        <w:t xml:space="preserve">a </w:t>
      </w:r>
      <w:r w:rsidR="00C26DD0" w:rsidRPr="00DB239D">
        <w:rPr>
          <w:color w:val="auto"/>
          <w:szCs w:val="26"/>
        </w:rPr>
        <w:t>c</w:t>
      </w:r>
      <w:r w:rsidR="00541744" w:rsidRPr="00DB239D">
        <w:rPr>
          <w:color w:val="auto"/>
          <w:szCs w:val="26"/>
        </w:rPr>
        <w:t xml:space="preserve">ertificate of </w:t>
      </w:r>
      <w:r w:rsidR="00C26DD0" w:rsidRPr="00DB239D">
        <w:rPr>
          <w:color w:val="auto"/>
          <w:szCs w:val="26"/>
        </w:rPr>
        <w:t>p</w:t>
      </w:r>
      <w:r w:rsidR="00541744" w:rsidRPr="00DB239D">
        <w:rPr>
          <w:color w:val="auto"/>
          <w:szCs w:val="26"/>
        </w:rPr>
        <w:t xml:space="preserve">ublic </w:t>
      </w:r>
      <w:r w:rsidR="00C26DD0" w:rsidRPr="00DB239D">
        <w:rPr>
          <w:color w:val="auto"/>
          <w:szCs w:val="26"/>
        </w:rPr>
        <w:t>c</w:t>
      </w:r>
      <w:r w:rsidR="00541744" w:rsidRPr="00DB239D">
        <w:rPr>
          <w:color w:val="auto"/>
          <w:szCs w:val="26"/>
        </w:rPr>
        <w:t>onvenience pursuant to</w:t>
      </w:r>
      <w:r w:rsidR="00270F11" w:rsidRPr="00DB239D">
        <w:rPr>
          <w:color w:val="auto"/>
          <w:szCs w:val="26"/>
        </w:rPr>
        <w:t xml:space="preserve"> </w:t>
      </w:r>
      <w:r w:rsidR="00206336" w:rsidRPr="00DB239D">
        <w:rPr>
          <w:color w:val="auto"/>
          <w:szCs w:val="26"/>
        </w:rPr>
        <w:t>Section</w:t>
      </w:r>
      <w:r w:rsidR="0003298F">
        <w:rPr>
          <w:color w:val="auto"/>
          <w:szCs w:val="26"/>
        </w:rPr>
        <w:t>s</w:t>
      </w:r>
      <w:r w:rsidR="00206336" w:rsidRPr="00DB239D">
        <w:rPr>
          <w:color w:val="auto"/>
          <w:szCs w:val="26"/>
        </w:rPr>
        <w:t xml:space="preserve"> 1102(a)(1)(</w:t>
      </w:r>
      <w:proofErr w:type="spellStart"/>
      <w:r w:rsidR="00206336" w:rsidRPr="00DB239D">
        <w:rPr>
          <w:color w:val="auto"/>
          <w:szCs w:val="26"/>
        </w:rPr>
        <w:t>i</w:t>
      </w:r>
      <w:proofErr w:type="spellEnd"/>
      <w:r w:rsidR="00206336" w:rsidRPr="00DB239D">
        <w:rPr>
          <w:color w:val="auto"/>
          <w:szCs w:val="26"/>
        </w:rPr>
        <w:t>) and (3) of the Public Utility Code, 66 Pa. C.S. §</w:t>
      </w:r>
      <w:r w:rsidR="0003298F" w:rsidRPr="00DB239D">
        <w:rPr>
          <w:color w:val="auto"/>
          <w:szCs w:val="26"/>
        </w:rPr>
        <w:t>§</w:t>
      </w:r>
      <w:r w:rsidR="00206336" w:rsidRPr="00DB239D">
        <w:rPr>
          <w:color w:val="auto"/>
          <w:szCs w:val="26"/>
        </w:rPr>
        <w:t xml:space="preserve"> 1102(a)(1)(</w:t>
      </w:r>
      <w:proofErr w:type="spellStart"/>
      <w:r w:rsidR="00206336" w:rsidRPr="00DB239D">
        <w:rPr>
          <w:color w:val="auto"/>
          <w:szCs w:val="26"/>
        </w:rPr>
        <w:t>i</w:t>
      </w:r>
      <w:proofErr w:type="spellEnd"/>
      <w:r w:rsidR="00206336" w:rsidRPr="00DB239D">
        <w:rPr>
          <w:color w:val="auto"/>
          <w:szCs w:val="26"/>
        </w:rPr>
        <w:t>), and (3)</w:t>
      </w:r>
      <w:r w:rsidR="001B0498" w:rsidRPr="00DB239D">
        <w:rPr>
          <w:color w:val="auto"/>
          <w:szCs w:val="26"/>
        </w:rPr>
        <w:t>,</w:t>
      </w:r>
      <w:r w:rsidR="00541744" w:rsidRPr="00DB239D">
        <w:rPr>
          <w:color w:val="auto"/>
          <w:szCs w:val="26"/>
        </w:rPr>
        <w:t xml:space="preserve"> evidencing </w:t>
      </w:r>
      <w:r w:rsidR="00ED24A8" w:rsidRPr="00DB239D">
        <w:rPr>
          <w:color w:val="auto"/>
          <w:szCs w:val="26"/>
        </w:rPr>
        <w:t>C</w:t>
      </w:r>
      <w:r w:rsidR="00C74F9D" w:rsidRPr="00DB239D">
        <w:rPr>
          <w:color w:val="auto"/>
          <w:szCs w:val="26"/>
        </w:rPr>
        <w:t xml:space="preserve">ommission approval of: </w:t>
      </w:r>
      <w:r w:rsidR="005A15BE" w:rsidRPr="00DB239D">
        <w:rPr>
          <w:color w:val="auto"/>
          <w:szCs w:val="26"/>
        </w:rPr>
        <w:t xml:space="preserve"> </w:t>
      </w:r>
      <w:r w:rsidR="00C74F9D" w:rsidRPr="00DB239D">
        <w:rPr>
          <w:color w:val="auto"/>
          <w:szCs w:val="26"/>
        </w:rPr>
        <w:t xml:space="preserve">1) the acquisition by </w:t>
      </w:r>
      <w:r w:rsidR="00FB0B5D" w:rsidRPr="00DB239D">
        <w:rPr>
          <w:color w:val="auto"/>
          <w:szCs w:val="26"/>
        </w:rPr>
        <w:t>PAWC</w:t>
      </w:r>
      <w:r w:rsidR="008F4CF9">
        <w:rPr>
          <w:color w:val="auto"/>
          <w:szCs w:val="26"/>
        </w:rPr>
        <w:t>-WD</w:t>
      </w:r>
      <w:r w:rsidR="0015047A" w:rsidRPr="00DB239D">
        <w:rPr>
          <w:color w:val="auto"/>
          <w:szCs w:val="26"/>
        </w:rPr>
        <w:t xml:space="preserve"> </w:t>
      </w:r>
      <w:r w:rsidR="00C74F9D" w:rsidRPr="00DB239D">
        <w:rPr>
          <w:color w:val="auto"/>
          <w:szCs w:val="26"/>
        </w:rPr>
        <w:t xml:space="preserve">of </w:t>
      </w:r>
      <w:r w:rsidR="00FA2FF7" w:rsidRPr="00DB239D">
        <w:rPr>
          <w:color w:val="auto"/>
          <w:szCs w:val="26"/>
        </w:rPr>
        <w:t xml:space="preserve">substantially all of </w:t>
      </w:r>
      <w:r w:rsidR="00C74F9D" w:rsidRPr="00DB239D">
        <w:rPr>
          <w:color w:val="auto"/>
          <w:szCs w:val="26"/>
        </w:rPr>
        <w:t xml:space="preserve">the </w:t>
      </w:r>
      <w:r w:rsidR="008F4CF9">
        <w:rPr>
          <w:color w:val="auto"/>
          <w:szCs w:val="26"/>
        </w:rPr>
        <w:t>waste</w:t>
      </w:r>
      <w:r w:rsidR="00C74F9D" w:rsidRPr="00DB239D">
        <w:rPr>
          <w:color w:val="auto"/>
          <w:szCs w:val="26"/>
        </w:rPr>
        <w:t xml:space="preserve">water system assets of </w:t>
      </w:r>
      <w:r w:rsidR="004A3874">
        <w:rPr>
          <w:color w:val="auto"/>
          <w:szCs w:val="26"/>
        </w:rPr>
        <w:t>Fairview</w:t>
      </w:r>
      <w:r w:rsidR="00D713B5">
        <w:rPr>
          <w:color w:val="auto"/>
          <w:szCs w:val="26"/>
        </w:rPr>
        <w:t xml:space="preserve"> Township</w:t>
      </w:r>
      <w:r w:rsidR="00C74F9D" w:rsidRPr="00DB239D">
        <w:rPr>
          <w:color w:val="auto"/>
          <w:szCs w:val="26"/>
        </w:rPr>
        <w:t xml:space="preserve">, </w:t>
      </w:r>
      <w:r w:rsidR="00C74F9D" w:rsidRPr="00DB239D">
        <w:rPr>
          <w:color w:val="auto"/>
          <w:szCs w:val="26"/>
        </w:rPr>
        <w:lastRenderedPageBreak/>
        <w:t xml:space="preserve">and 2) </w:t>
      </w:r>
      <w:r w:rsidR="00E5164B">
        <w:rPr>
          <w:kern w:val="1"/>
        </w:rPr>
        <w:t>the right</w:t>
      </w:r>
      <w:r w:rsidR="00E5164B" w:rsidRPr="002A57A5">
        <w:rPr>
          <w:kern w:val="1"/>
        </w:rPr>
        <w:t xml:space="preserve"> of </w:t>
      </w:r>
      <w:r w:rsidR="00E5164B">
        <w:rPr>
          <w:kern w:val="1"/>
        </w:rPr>
        <w:t>PAWC</w:t>
      </w:r>
      <w:r w:rsidR="008F4CF9">
        <w:rPr>
          <w:kern w:val="1"/>
        </w:rPr>
        <w:t>-WD</w:t>
      </w:r>
      <w:r w:rsidR="00E5164B">
        <w:rPr>
          <w:kern w:val="1"/>
        </w:rPr>
        <w:t xml:space="preserve"> to begin to offer or furnish </w:t>
      </w:r>
      <w:r w:rsidR="008F4CF9">
        <w:rPr>
          <w:kern w:val="1"/>
        </w:rPr>
        <w:t>waste</w:t>
      </w:r>
      <w:r w:rsidR="00E5164B">
        <w:rPr>
          <w:kern w:val="1"/>
        </w:rPr>
        <w:t xml:space="preserve">water service to the public in </w:t>
      </w:r>
      <w:r w:rsidR="004432F6">
        <w:rPr>
          <w:kern w:val="1"/>
        </w:rPr>
        <w:t xml:space="preserve">a portion of </w:t>
      </w:r>
      <w:r w:rsidR="004A3874">
        <w:rPr>
          <w:kern w:val="1"/>
        </w:rPr>
        <w:t>Fairview Township</w:t>
      </w:r>
      <w:r w:rsidR="004D1D96">
        <w:rPr>
          <w:kern w:val="1"/>
        </w:rPr>
        <w:t xml:space="preserve">, </w:t>
      </w:r>
      <w:r w:rsidR="004A3874">
        <w:rPr>
          <w:kern w:val="1"/>
        </w:rPr>
        <w:t>York County</w:t>
      </w:r>
      <w:r w:rsidR="00E5164B">
        <w:rPr>
          <w:kern w:val="1"/>
        </w:rPr>
        <w:t>, Pennsylvania.</w:t>
      </w:r>
      <w:r w:rsidR="005C7804">
        <w:rPr>
          <w:kern w:val="1"/>
        </w:rPr>
        <w:t xml:space="preserve"> </w:t>
      </w:r>
      <w:r w:rsidR="005C7804" w:rsidRPr="005C7804">
        <w:rPr>
          <w:color w:val="auto"/>
          <w:szCs w:val="26"/>
        </w:rPr>
        <w:t xml:space="preserve"> </w:t>
      </w:r>
      <w:r w:rsidR="005C7804">
        <w:rPr>
          <w:color w:val="auto"/>
          <w:szCs w:val="26"/>
        </w:rPr>
        <w:t xml:space="preserve">PAWC-WD is a wholly-owned division of </w:t>
      </w:r>
      <w:r w:rsidR="006D6909">
        <w:rPr>
          <w:color w:val="auto"/>
          <w:szCs w:val="26"/>
        </w:rPr>
        <w:t xml:space="preserve">the </w:t>
      </w:r>
      <w:r w:rsidR="005C7804">
        <w:rPr>
          <w:color w:val="auto"/>
          <w:szCs w:val="26"/>
        </w:rPr>
        <w:t>Pennsylvania-American Water Company</w:t>
      </w:r>
      <w:r w:rsidR="006015E0">
        <w:rPr>
          <w:color w:val="auto"/>
          <w:szCs w:val="26"/>
        </w:rPr>
        <w:t xml:space="preserve"> (PAWC)</w:t>
      </w:r>
      <w:r w:rsidR="005C7804">
        <w:rPr>
          <w:color w:val="auto"/>
          <w:szCs w:val="26"/>
        </w:rPr>
        <w:t>, utility code 212285.</w:t>
      </w:r>
    </w:p>
    <w:p w:rsidR="000C38C7" w:rsidRDefault="000C38C7" w:rsidP="003D508F">
      <w:pPr>
        <w:spacing w:line="360" w:lineRule="auto"/>
        <w:rPr>
          <w:color w:val="auto"/>
          <w:szCs w:val="26"/>
        </w:rPr>
      </w:pPr>
    </w:p>
    <w:p w:rsidR="001D3BF3" w:rsidRPr="00DB239D" w:rsidRDefault="00F96FBC" w:rsidP="008815F8">
      <w:pPr>
        <w:pStyle w:val="ListParagraph"/>
        <w:numPr>
          <w:ilvl w:val="0"/>
          <w:numId w:val="5"/>
        </w:numPr>
        <w:spacing w:line="360" w:lineRule="auto"/>
        <w:rPr>
          <w:b/>
          <w:color w:val="auto"/>
          <w:szCs w:val="26"/>
        </w:rPr>
      </w:pPr>
      <w:r w:rsidRPr="00DB239D">
        <w:rPr>
          <w:b/>
          <w:color w:val="auto"/>
          <w:szCs w:val="26"/>
        </w:rPr>
        <w:t>BACKGROUND AND AFFECTED ENTITIES</w:t>
      </w:r>
    </w:p>
    <w:p w:rsidR="00F96FBC" w:rsidRPr="00DB239D" w:rsidRDefault="00F96FBC" w:rsidP="00CC0BD6">
      <w:pPr>
        <w:spacing w:line="360" w:lineRule="auto"/>
        <w:rPr>
          <w:color w:val="auto"/>
          <w:szCs w:val="26"/>
        </w:rPr>
      </w:pPr>
    </w:p>
    <w:p w:rsidR="003D32BF" w:rsidRPr="00DB239D" w:rsidRDefault="003D32BF" w:rsidP="00E61D22">
      <w:pPr>
        <w:spacing w:line="360" w:lineRule="auto"/>
        <w:ind w:firstLine="720"/>
        <w:rPr>
          <w:color w:val="auto"/>
          <w:szCs w:val="26"/>
        </w:rPr>
      </w:pPr>
      <w:r w:rsidRPr="00DB239D">
        <w:rPr>
          <w:color w:val="auto"/>
          <w:szCs w:val="26"/>
        </w:rPr>
        <w:t>Proofs of publication and service</w:t>
      </w:r>
      <w:r w:rsidR="002E7C12" w:rsidRPr="00DB239D">
        <w:rPr>
          <w:color w:val="auto"/>
          <w:szCs w:val="26"/>
        </w:rPr>
        <w:t xml:space="preserve"> to appropriate entities</w:t>
      </w:r>
      <w:r w:rsidRPr="00DB239D">
        <w:rPr>
          <w:color w:val="auto"/>
          <w:szCs w:val="26"/>
        </w:rPr>
        <w:t xml:space="preserve"> were submitted by </w:t>
      </w:r>
      <w:r w:rsidR="0015047A" w:rsidRPr="00DB239D">
        <w:rPr>
          <w:color w:val="auto"/>
          <w:szCs w:val="26"/>
        </w:rPr>
        <w:t>PAWC</w:t>
      </w:r>
      <w:r w:rsidR="004D1D96">
        <w:rPr>
          <w:color w:val="auto"/>
          <w:szCs w:val="26"/>
        </w:rPr>
        <w:t>-WD</w:t>
      </w:r>
      <w:r w:rsidR="00E050D5">
        <w:rPr>
          <w:color w:val="auto"/>
          <w:szCs w:val="26"/>
        </w:rPr>
        <w:t xml:space="preserve">.  </w:t>
      </w:r>
      <w:r w:rsidRPr="00DB239D">
        <w:rPr>
          <w:color w:val="auto"/>
          <w:szCs w:val="26"/>
        </w:rPr>
        <w:t xml:space="preserve">In addition, </w:t>
      </w:r>
      <w:r w:rsidR="001B0498" w:rsidRPr="00DB239D">
        <w:rPr>
          <w:color w:val="auto"/>
          <w:szCs w:val="26"/>
        </w:rPr>
        <w:t>n</w:t>
      </w:r>
      <w:r w:rsidR="00474F7A" w:rsidRPr="00DB239D">
        <w:rPr>
          <w:color w:val="auto"/>
          <w:szCs w:val="26"/>
        </w:rPr>
        <w:t xml:space="preserve">otice of </w:t>
      </w:r>
      <w:r w:rsidRPr="00DB239D">
        <w:rPr>
          <w:color w:val="auto"/>
          <w:szCs w:val="26"/>
        </w:rPr>
        <w:t xml:space="preserve">this Application was published in </w:t>
      </w:r>
      <w:r w:rsidR="003405E2">
        <w:rPr>
          <w:color w:val="auto"/>
          <w:szCs w:val="26"/>
        </w:rPr>
        <w:t>t</w:t>
      </w:r>
      <w:r w:rsidRPr="00DB239D">
        <w:rPr>
          <w:color w:val="auto"/>
          <w:szCs w:val="26"/>
        </w:rPr>
        <w:t xml:space="preserve">he </w:t>
      </w:r>
      <w:r w:rsidRPr="00772661">
        <w:rPr>
          <w:i/>
          <w:color w:val="auto"/>
          <w:szCs w:val="26"/>
        </w:rPr>
        <w:t>Pennsylvania Bulletin</w:t>
      </w:r>
      <w:r w:rsidRPr="00DB239D">
        <w:rPr>
          <w:color w:val="auto"/>
          <w:szCs w:val="26"/>
        </w:rPr>
        <w:t>,</w:t>
      </w:r>
      <w:r w:rsidR="00FB0B5D" w:rsidRPr="00DB239D">
        <w:rPr>
          <w:color w:val="auto"/>
          <w:szCs w:val="26"/>
        </w:rPr>
        <w:t xml:space="preserve"> 45</w:t>
      </w:r>
      <w:r w:rsidR="00961B3B" w:rsidRPr="00DB239D">
        <w:rPr>
          <w:color w:val="auto"/>
          <w:szCs w:val="26"/>
        </w:rPr>
        <w:t> </w:t>
      </w:r>
      <w:proofErr w:type="spellStart"/>
      <w:r w:rsidR="00E47865" w:rsidRPr="00DB239D">
        <w:rPr>
          <w:color w:val="auto"/>
          <w:szCs w:val="26"/>
        </w:rPr>
        <w:t>Pa.</w:t>
      </w:r>
      <w:r w:rsidR="00443717" w:rsidRPr="00DB239D">
        <w:rPr>
          <w:color w:val="auto"/>
          <w:szCs w:val="26"/>
        </w:rPr>
        <w:t>B</w:t>
      </w:r>
      <w:proofErr w:type="spellEnd"/>
      <w:r w:rsidR="009E138F" w:rsidRPr="00DB239D">
        <w:rPr>
          <w:color w:val="auto"/>
          <w:szCs w:val="26"/>
        </w:rPr>
        <w:t>.</w:t>
      </w:r>
      <w:r w:rsidR="004C7DBC" w:rsidRPr="00DB239D">
        <w:rPr>
          <w:color w:val="auto"/>
          <w:szCs w:val="26"/>
        </w:rPr>
        <w:t xml:space="preserve"> </w:t>
      </w:r>
      <w:r w:rsidR="004A3874">
        <w:rPr>
          <w:color w:val="auto"/>
          <w:szCs w:val="26"/>
        </w:rPr>
        <w:t>3297</w:t>
      </w:r>
      <w:r w:rsidRPr="00DB239D">
        <w:rPr>
          <w:color w:val="auto"/>
          <w:szCs w:val="26"/>
        </w:rPr>
        <w:t>,</w:t>
      </w:r>
      <w:r w:rsidR="004C7DBC" w:rsidRPr="00DB239D">
        <w:rPr>
          <w:color w:val="auto"/>
          <w:szCs w:val="26"/>
        </w:rPr>
        <w:t xml:space="preserve"> </w:t>
      </w:r>
      <w:r w:rsidR="00D713B5">
        <w:rPr>
          <w:color w:val="auto"/>
          <w:szCs w:val="26"/>
        </w:rPr>
        <w:t xml:space="preserve">on </w:t>
      </w:r>
      <w:r w:rsidRPr="00DB239D">
        <w:rPr>
          <w:color w:val="auto"/>
          <w:szCs w:val="26"/>
        </w:rPr>
        <w:t xml:space="preserve">Saturday, </w:t>
      </w:r>
      <w:r w:rsidR="00131FEC">
        <w:rPr>
          <w:color w:val="auto"/>
          <w:szCs w:val="26"/>
        </w:rPr>
        <w:t>J</w:t>
      </w:r>
      <w:r w:rsidR="004A3874">
        <w:rPr>
          <w:color w:val="auto"/>
          <w:szCs w:val="26"/>
        </w:rPr>
        <w:t>une</w:t>
      </w:r>
      <w:r w:rsidR="003D621B" w:rsidRPr="00DB239D">
        <w:rPr>
          <w:color w:val="auto"/>
          <w:szCs w:val="26"/>
        </w:rPr>
        <w:t xml:space="preserve"> </w:t>
      </w:r>
      <w:r w:rsidR="004A3874">
        <w:rPr>
          <w:color w:val="auto"/>
          <w:szCs w:val="26"/>
        </w:rPr>
        <w:t>20</w:t>
      </w:r>
      <w:r w:rsidR="003D621B" w:rsidRPr="00DB239D">
        <w:rPr>
          <w:color w:val="auto"/>
          <w:szCs w:val="26"/>
        </w:rPr>
        <w:t>, 2015</w:t>
      </w:r>
      <w:r w:rsidRPr="00DB239D">
        <w:rPr>
          <w:color w:val="auto"/>
          <w:szCs w:val="26"/>
        </w:rPr>
        <w:t xml:space="preserve">.  The protest period ended </w:t>
      </w:r>
      <w:r w:rsidR="004A3874" w:rsidRPr="00A6111A">
        <w:rPr>
          <w:color w:val="auto"/>
          <w:szCs w:val="26"/>
        </w:rPr>
        <w:t xml:space="preserve">July </w:t>
      </w:r>
      <w:r w:rsidR="00DC2375" w:rsidRPr="00A6111A">
        <w:rPr>
          <w:color w:val="auto"/>
          <w:szCs w:val="26"/>
        </w:rPr>
        <w:t>6</w:t>
      </w:r>
      <w:r w:rsidR="00E050D5" w:rsidRPr="00A6111A">
        <w:rPr>
          <w:color w:val="auto"/>
          <w:szCs w:val="26"/>
        </w:rPr>
        <w:t>, </w:t>
      </w:r>
      <w:r w:rsidR="003D621B" w:rsidRPr="00A6111A">
        <w:rPr>
          <w:color w:val="auto"/>
          <w:szCs w:val="26"/>
        </w:rPr>
        <w:t>2015</w:t>
      </w:r>
      <w:r w:rsidRPr="00DB239D">
        <w:rPr>
          <w:color w:val="auto"/>
          <w:szCs w:val="26"/>
        </w:rPr>
        <w:t>.  No protests were filed and no hearings were held.</w:t>
      </w:r>
    </w:p>
    <w:p w:rsidR="000F5B21" w:rsidRPr="00DB239D" w:rsidRDefault="000F5B21" w:rsidP="003D508F">
      <w:pPr>
        <w:spacing w:line="360" w:lineRule="auto"/>
        <w:rPr>
          <w:color w:val="auto"/>
          <w:szCs w:val="26"/>
        </w:rPr>
      </w:pPr>
    </w:p>
    <w:p w:rsidR="00451D50" w:rsidRPr="00DB239D" w:rsidRDefault="004D1D96" w:rsidP="00E61D22">
      <w:pPr>
        <w:spacing w:line="360" w:lineRule="auto"/>
        <w:ind w:firstLine="720"/>
        <w:rPr>
          <w:color w:val="auto"/>
          <w:szCs w:val="26"/>
        </w:rPr>
      </w:pPr>
      <w:r w:rsidRPr="00C5221C">
        <w:rPr>
          <w:color w:val="auto"/>
        </w:rPr>
        <w:t>PAWC-WD is a regulated public utility company, duly organized and existing under the laws of the Commonwealth of Pennsylvania.  PAWC-WD is currently engaged in the business of collecting, treating, transporting and disposing of wastewater</w:t>
      </w:r>
      <w:r>
        <w:rPr>
          <w:color w:val="auto"/>
        </w:rPr>
        <w:t xml:space="preserve"> and</w:t>
      </w:r>
      <w:r w:rsidRPr="00C5221C">
        <w:rPr>
          <w:color w:val="auto"/>
        </w:rPr>
        <w:t xml:space="preserve"> sewage for the public.  PAWC-WD</w:t>
      </w:r>
      <w:r w:rsidR="00C757F0">
        <w:rPr>
          <w:color w:val="auto"/>
        </w:rPr>
        <w:t xml:space="preserve"> and its parent company, PAWC, </w:t>
      </w:r>
      <w:r w:rsidR="008413CA">
        <w:rPr>
          <w:color w:val="auto"/>
        </w:rPr>
        <w:t xml:space="preserve">respectively </w:t>
      </w:r>
      <w:r w:rsidR="00C757F0">
        <w:rPr>
          <w:color w:val="auto"/>
        </w:rPr>
        <w:t>furnish wastewater and water service to the public in service territories encompassing more than 400 communities across the Commonwealth with a combined population of over 2,</w:t>
      </w:r>
      <w:r w:rsidR="004A3874">
        <w:rPr>
          <w:color w:val="auto"/>
        </w:rPr>
        <w:t>2</w:t>
      </w:r>
      <w:r w:rsidR="00C757F0">
        <w:rPr>
          <w:color w:val="auto"/>
        </w:rPr>
        <w:t xml:space="preserve">00,000.   </w:t>
      </w:r>
      <w:r w:rsidRPr="00C5221C">
        <w:rPr>
          <w:color w:val="auto"/>
        </w:rPr>
        <w:t xml:space="preserve">As of </w:t>
      </w:r>
      <w:r w:rsidR="004A3874">
        <w:rPr>
          <w:color w:val="auto"/>
        </w:rPr>
        <w:t>April</w:t>
      </w:r>
      <w:r w:rsidRPr="00C5221C">
        <w:rPr>
          <w:color w:val="auto"/>
        </w:rPr>
        <w:t xml:space="preserve"> </w:t>
      </w:r>
      <w:r w:rsidR="00FB4101">
        <w:rPr>
          <w:color w:val="auto"/>
        </w:rPr>
        <w:t>30</w:t>
      </w:r>
      <w:r w:rsidRPr="00C5221C">
        <w:rPr>
          <w:color w:val="auto"/>
        </w:rPr>
        <w:t>, 201</w:t>
      </w:r>
      <w:r w:rsidR="004A3874">
        <w:rPr>
          <w:color w:val="auto"/>
        </w:rPr>
        <w:t>5</w:t>
      </w:r>
      <w:r w:rsidRPr="00C5221C">
        <w:rPr>
          <w:color w:val="auto"/>
        </w:rPr>
        <w:t xml:space="preserve">, PAWC-WD furnished wastewater service to </w:t>
      </w:r>
      <w:r w:rsidR="00FB4101">
        <w:rPr>
          <w:color w:val="auto"/>
        </w:rPr>
        <w:t>17</w:t>
      </w:r>
      <w:r>
        <w:rPr>
          <w:color w:val="auto"/>
        </w:rPr>
        <w:t>,</w:t>
      </w:r>
      <w:r w:rsidR="00FB4101">
        <w:rPr>
          <w:color w:val="auto"/>
        </w:rPr>
        <w:t>1</w:t>
      </w:r>
      <w:r w:rsidR="004A3874">
        <w:rPr>
          <w:color w:val="auto"/>
        </w:rPr>
        <w:t>98</w:t>
      </w:r>
      <w:r w:rsidRPr="00C5221C">
        <w:rPr>
          <w:color w:val="auto"/>
        </w:rPr>
        <w:t xml:space="preserve"> customers as follows:  </w:t>
      </w:r>
      <w:r>
        <w:rPr>
          <w:color w:val="auto"/>
        </w:rPr>
        <w:t>1</w:t>
      </w:r>
      <w:r w:rsidR="00FB4101">
        <w:rPr>
          <w:color w:val="auto"/>
        </w:rPr>
        <w:t>6</w:t>
      </w:r>
      <w:r>
        <w:rPr>
          <w:color w:val="auto"/>
        </w:rPr>
        <w:t>,</w:t>
      </w:r>
      <w:r w:rsidR="004A3874">
        <w:rPr>
          <w:color w:val="auto"/>
        </w:rPr>
        <w:t>254</w:t>
      </w:r>
      <w:r w:rsidR="003405E2">
        <w:rPr>
          <w:color w:val="auto"/>
        </w:rPr>
        <w:t xml:space="preserve"> </w:t>
      </w:r>
      <w:r w:rsidRPr="00C5221C">
        <w:rPr>
          <w:color w:val="auto"/>
        </w:rPr>
        <w:t xml:space="preserve">residential, </w:t>
      </w:r>
      <w:r w:rsidR="00FB4101">
        <w:rPr>
          <w:color w:val="auto"/>
        </w:rPr>
        <w:t>8</w:t>
      </w:r>
      <w:r w:rsidR="004A3874">
        <w:rPr>
          <w:color w:val="auto"/>
        </w:rPr>
        <w:t>82</w:t>
      </w:r>
      <w:r w:rsidR="003405E2">
        <w:rPr>
          <w:color w:val="auto"/>
        </w:rPr>
        <w:t xml:space="preserve"> </w:t>
      </w:r>
      <w:r w:rsidRPr="00C5221C">
        <w:rPr>
          <w:color w:val="auto"/>
        </w:rPr>
        <w:t xml:space="preserve">commercial, </w:t>
      </w:r>
      <w:r w:rsidR="00FB4101">
        <w:rPr>
          <w:color w:val="auto"/>
        </w:rPr>
        <w:t>7</w:t>
      </w:r>
      <w:r w:rsidR="003405E2">
        <w:rPr>
          <w:color w:val="auto"/>
        </w:rPr>
        <w:t xml:space="preserve"> </w:t>
      </w:r>
      <w:r w:rsidRPr="00C5221C">
        <w:rPr>
          <w:color w:val="auto"/>
        </w:rPr>
        <w:t xml:space="preserve">industrial, </w:t>
      </w:r>
      <w:r w:rsidR="00FB4101">
        <w:rPr>
          <w:color w:val="auto"/>
        </w:rPr>
        <w:t>51</w:t>
      </w:r>
      <w:r w:rsidR="003405E2">
        <w:rPr>
          <w:color w:val="auto"/>
        </w:rPr>
        <w:t xml:space="preserve"> </w:t>
      </w:r>
      <w:r w:rsidRPr="00C5221C">
        <w:rPr>
          <w:color w:val="auto"/>
        </w:rPr>
        <w:t>municipal and 4</w:t>
      </w:r>
      <w:r w:rsidR="003405E2">
        <w:rPr>
          <w:color w:val="auto"/>
        </w:rPr>
        <w:t xml:space="preserve"> </w:t>
      </w:r>
      <w:proofErr w:type="gramStart"/>
      <w:r w:rsidR="004A3874">
        <w:rPr>
          <w:color w:val="auto"/>
        </w:rPr>
        <w:t>bulk</w:t>
      </w:r>
      <w:proofErr w:type="gramEnd"/>
      <w:r w:rsidRPr="00C5221C">
        <w:rPr>
          <w:color w:val="auto"/>
        </w:rPr>
        <w:t>.</w:t>
      </w:r>
      <w:r w:rsidR="00FB4101">
        <w:rPr>
          <w:color w:val="auto"/>
        </w:rPr>
        <w:t xml:space="preserve">  </w:t>
      </w:r>
      <w:r w:rsidR="0015047A" w:rsidRPr="00DB239D">
        <w:rPr>
          <w:color w:val="auto"/>
          <w:szCs w:val="26"/>
        </w:rPr>
        <w:t>The Application provided a description of PAWC</w:t>
      </w:r>
      <w:r w:rsidR="00F12E6C">
        <w:rPr>
          <w:color w:val="auto"/>
          <w:szCs w:val="26"/>
        </w:rPr>
        <w:t>-WD</w:t>
      </w:r>
      <w:r w:rsidR="0015047A" w:rsidRPr="00DB239D">
        <w:rPr>
          <w:color w:val="auto"/>
          <w:szCs w:val="26"/>
        </w:rPr>
        <w:t>’s</w:t>
      </w:r>
      <w:r w:rsidR="00C757F0">
        <w:rPr>
          <w:color w:val="auto"/>
          <w:szCs w:val="26"/>
        </w:rPr>
        <w:t xml:space="preserve"> and PAWC’s</w:t>
      </w:r>
      <w:r w:rsidR="0015047A" w:rsidRPr="00DB239D">
        <w:rPr>
          <w:color w:val="auto"/>
          <w:szCs w:val="26"/>
        </w:rPr>
        <w:t xml:space="preserve"> certificated service territories, along with a detailed history that outlined all the mergers, acquisitions and consolidations which have created PAWC</w:t>
      </w:r>
      <w:r w:rsidR="00FB4101">
        <w:rPr>
          <w:color w:val="auto"/>
          <w:szCs w:val="26"/>
        </w:rPr>
        <w:t>-WD</w:t>
      </w:r>
      <w:r w:rsidR="0015047A" w:rsidRPr="00DB239D">
        <w:rPr>
          <w:color w:val="auto"/>
          <w:szCs w:val="26"/>
        </w:rPr>
        <w:t xml:space="preserve"> </w:t>
      </w:r>
      <w:r w:rsidR="00C757F0">
        <w:rPr>
          <w:color w:val="auto"/>
          <w:szCs w:val="26"/>
        </w:rPr>
        <w:t xml:space="preserve">and PAWC </w:t>
      </w:r>
      <w:r w:rsidR="0015047A" w:rsidRPr="00DB239D">
        <w:rPr>
          <w:color w:val="auto"/>
          <w:szCs w:val="26"/>
        </w:rPr>
        <w:t>a</w:t>
      </w:r>
      <w:r w:rsidR="00A6340E" w:rsidRPr="00DB239D">
        <w:rPr>
          <w:color w:val="auto"/>
          <w:szCs w:val="26"/>
        </w:rPr>
        <w:t>s</w:t>
      </w:r>
      <w:r w:rsidR="00A85706" w:rsidRPr="00DB239D">
        <w:rPr>
          <w:color w:val="auto"/>
          <w:szCs w:val="26"/>
        </w:rPr>
        <w:t xml:space="preserve"> </w:t>
      </w:r>
      <w:r w:rsidR="00C757F0">
        <w:rPr>
          <w:color w:val="auto"/>
          <w:szCs w:val="26"/>
        </w:rPr>
        <w:t xml:space="preserve">both utilities </w:t>
      </w:r>
      <w:r w:rsidR="00A85706" w:rsidRPr="00DB239D">
        <w:rPr>
          <w:color w:val="auto"/>
          <w:szCs w:val="26"/>
        </w:rPr>
        <w:t>exist today.</w:t>
      </w:r>
    </w:p>
    <w:p w:rsidR="00451D50" w:rsidRPr="00DB239D" w:rsidRDefault="00451D50" w:rsidP="003D508F">
      <w:pPr>
        <w:spacing w:line="360" w:lineRule="auto"/>
        <w:rPr>
          <w:color w:val="auto"/>
          <w:szCs w:val="26"/>
        </w:rPr>
      </w:pPr>
    </w:p>
    <w:p w:rsidR="00FB1B21" w:rsidRDefault="004A3874" w:rsidP="00510C48">
      <w:pPr>
        <w:spacing w:line="360" w:lineRule="auto"/>
        <w:ind w:firstLine="720"/>
        <w:rPr>
          <w:color w:val="auto"/>
          <w:szCs w:val="26"/>
        </w:rPr>
      </w:pPr>
      <w:r w:rsidRPr="008D6BD4">
        <w:rPr>
          <w:color w:val="auto"/>
          <w:szCs w:val="26"/>
        </w:rPr>
        <w:t xml:space="preserve">Fairview Township </w:t>
      </w:r>
      <w:r w:rsidR="00561D9A" w:rsidRPr="008D6BD4">
        <w:rPr>
          <w:color w:val="auto"/>
          <w:szCs w:val="26"/>
        </w:rPr>
        <w:t>is a</w:t>
      </w:r>
      <w:r w:rsidR="008D6BD4">
        <w:rPr>
          <w:color w:val="auto"/>
          <w:szCs w:val="26"/>
        </w:rPr>
        <w:t xml:space="preserve"> </w:t>
      </w:r>
      <w:r w:rsidR="00D713B5">
        <w:rPr>
          <w:color w:val="auto"/>
          <w:szCs w:val="26"/>
        </w:rPr>
        <w:t>township of the second class</w:t>
      </w:r>
      <w:r w:rsidR="003037B1">
        <w:rPr>
          <w:color w:val="auto"/>
          <w:szCs w:val="26"/>
        </w:rPr>
        <w:t>,</w:t>
      </w:r>
      <w:r w:rsidR="00D713B5">
        <w:rPr>
          <w:color w:val="auto"/>
          <w:szCs w:val="26"/>
        </w:rPr>
        <w:t xml:space="preserve"> </w:t>
      </w:r>
      <w:r w:rsidR="008D6BD4">
        <w:rPr>
          <w:color w:val="auto"/>
          <w:szCs w:val="26"/>
        </w:rPr>
        <w:t xml:space="preserve">organized and existing under the laws of the Commonwealth of </w:t>
      </w:r>
      <w:r w:rsidR="003037B1">
        <w:rPr>
          <w:color w:val="auto"/>
          <w:szCs w:val="26"/>
        </w:rPr>
        <w:t xml:space="preserve">Pennsylvania, </w:t>
      </w:r>
      <w:r w:rsidR="003037B1" w:rsidRPr="008D6BD4">
        <w:rPr>
          <w:color w:val="auto"/>
          <w:szCs w:val="26"/>
        </w:rPr>
        <w:t>which</w:t>
      </w:r>
      <w:r w:rsidR="00EA1D94" w:rsidRPr="008D6BD4">
        <w:rPr>
          <w:color w:val="auto"/>
          <w:szCs w:val="26"/>
        </w:rPr>
        <w:t xml:space="preserve"> </w:t>
      </w:r>
      <w:r w:rsidR="00561D9A" w:rsidRPr="008D6BD4">
        <w:rPr>
          <w:color w:val="auto"/>
          <w:szCs w:val="26"/>
        </w:rPr>
        <w:t>owns and operates</w:t>
      </w:r>
      <w:r w:rsidR="00817C33">
        <w:rPr>
          <w:color w:val="auto"/>
          <w:szCs w:val="26"/>
        </w:rPr>
        <w:t xml:space="preserve"> </w:t>
      </w:r>
      <w:r w:rsidR="003854BB" w:rsidRPr="008D6BD4">
        <w:rPr>
          <w:color w:val="auto"/>
          <w:szCs w:val="26"/>
        </w:rPr>
        <w:t>wastewater system</w:t>
      </w:r>
      <w:r w:rsidR="00D713B5">
        <w:rPr>
          <w:color w:val="auto"/>
          <w:szCs w:val="26"/>
        </w:rPr>
        <w:t>s</w:t>
      </w:r>
      <w:r w:rsidR="00184449">
        <w:rPr>
          <w:color w:val="auto"/>
          <w:szCs w:val="26"/>
        </w:rPr>
        <w:t xml:space="preserve"> that </w:t>
      </w:r>
      <w:r w:rsidR="004674BF">
        <w:rPr>
          <w:color w:val="auto"/>
          <w:szCs w:val="26"/>
        </w:rPr>
        <w:t xml:space="preserve">provide </w:t>
      </w:r>
      <w:r w:rsidR="00D713B5">
        <w:rPr>
          <w:color w:val="auto"/>
          <w:szCs w:val="26"/>
        </w:rPr>
        <w:t xml:space="preserve">wastewater collection, </w:t>
      </w:r>
      <w:r w:rsidR="00093572">
        <w:rPr>
          <w:color w:val="auto"/>
          <w:szCs w:val="26"/>
        </w:rPr>
        <w:t xml:space="preserve">conveyance, </w:t>
      </w:r>
      <w:r w:rsidR="00D713B5">
        <w:rPr>
          <w:color w:val="auto"/>
          <w:szCs w:val="26"/>
        </w:rPr>
        <w:t xml:space="preserve">treatment and disposal </w:t>
      </w:r>
      <w:r w:rsidR="004674BF">
        <w:rPr>
          <w:color w:val="auto"/>
          <w:szCs w:val="26"/>
        </w:rPr>
        <w:t>service</w:t>
      </w:r>
      <w:r w:rsidR="00D713B5">
        <w:rPr>
          <w:color w:val="auto"/>
          <w:szCs w:val="26"/>
        </w:rPr>
        <w:t>s</w:t>
      </w:r>
      <w:r w:rsidR="004674BF">
        <w:rPr>
          <w:color w:val="auto"/>
          <w:szCs w:val="26"/>
        </w:rPr>
        <w:t xml:space="preserve"> to</w:t>
      </w:r>
      <w:r w:rsidR="00547EF7">
        <w:rPr>
          <w:color w:val="auto"/>
          <w:szCs w:val="26"/>
        </w:rPr>
        <w:t xml:space="preserve"> t</w:t>
      </w:r>
      <w:r w:rsidR="001644F1" w:rsidRPr="00E02975">
        <w:rPr>
          <w:color w:val="auto"/>
          <w:szCs w:val="26"/>
        </w:rPr>
        <w:t xml:space="preserve">he public in </w:t>
      </w:r>
      <w:r>
        <w:rPr>
          <w:color w:val="auto"/>
          <w:szCs w:val="26"/>
        </w:rPr>
        <w:t>Fairview Township</w:t>
      </w:r>
      <w:r w:rsidR="001644F1" w:rsidRPr="00E02975">
        <w:rPr>
          <w:color w:val="auto"/>
          <w:szCs w:val="26"/>
        </w:rPr>
        <w:t xml:space="preserve">, </w:t>
      </w:r>
      <w:r>
        <w:rPr>
          <w:color w:val="auto"/>
          <w:szCs w:val="26"/>
        </w:rPr>
        <w:t>York</w:t>
      </w:r>
      <w:r w:rsidR="001644F1" w:rsidRPr="00E02975">
        <w:rPr>
          <w:color w:val="auto"/>
          <w:szCs w:val="26"/>
        </w:rPr>
        <w:t xml:space="preserve"> County.</w:t>
      </w:r>
      <w:r w:rsidR="00547EF7">
        <w:rPr>
          <w:color w:val="auto"/>
          <w:szCs w:val="26"/>
        </w:rPr>
        <w:t xml:space="preserve">  </w:t>
      </w:r>
      <w:r w:rsidR="00184449">
        <w:rPr>
          <w:color w:val="auto"/>
          <w:szCs w:val="26"/>
        </w:rPr>
        <w:t xml:space="preserve">Two of </w:t>
      </w:r>
      <w:r w:rsidR="00184449" w:rsidRPr="00184449">
        <w:rPr>
          <w:color w:val="auto"/>
          <w:szCs w:val="26"/>
        </w:rPr>
        <w:t>Fairview Township</w:t>
      </w:r>
      <w:r w:rsidR="00184449">
        <w:rPr>
          <w:color w:val="auto"/>
          <w:szCs w:val="26"/>
        </w:rPr>
        <w:t xml:space="preserve">’s </w:t>
      </w:r>
      <w:r w:rsidR="00184449">
        <w:rPr>
          <w:color w:val="auto"/>
          <w:szCs w:val="26"/>
        </w:rPr>
        <w:lastRenderedPageBreak/>
        <w:t xml:space="preserve">wastewater systems include wastewater treatment plants (WWTPs) while the third </w:t>
      </w:r>
      <w:r w:rsidR="00170328">
        <w:rPr>
          <w:color w:val="auto"/>
          <w:szCs w:val="26"/>
        </w:rPr>
        <w:t xml:space="preserve">system </w:t>
      </w:r>
      <w:r w:rsidR="00184449">
        <w:rPr>
          <w:color w:val="auto"/>
          <w:szCs w:val="26"/>
        </w:rPr>
        <w:t>collects and conveys wastewater to a WWTP owned and operated by a</w:t>
      </w:r>
      <w:r w:rsidR="00D22FE2">
        <w:rPr>
          <w:color w:val="auto"/>
          <w:szCs w:val="26"/>
        </w:rPr>
        <w:t xml:space="preserve"> municipal authority in a</w:t>
      </w:r>
      <w:r w:rsidR="00184449">
        <w:rPr>
          <w:color w:val="auto"/>
          <w:szCs w:val="26"/>
        </w:rPr>
        <w:t xml:space="preserve">nother municipality.  </w:t>
      </w:r>
      <w:r w:rsidR="00C57418">
        <w:rPr>
          <w:color w:val="auto"/>
          <w:szCs w:val="26"/>
        </w:rPr>
        <w:t>A</w:t>
      </w:r>
      <w:r w:rsidR="001644F1" w:rsidRPr="00E02975">
        <w:rPr>
          <w:color w:val="auto"/>
          <w:szCs w:val="26"/>
        </w:rPr>
        <w:t xml:space="preserve">s of </w:t>
      </w:r>
      <w:r w:rsidR="008D6BD4">
        <w:rPr>
          <w:color w:val="auto"/>
          <w:szCs w:val="26"/>
        </w:rPr>
        <w:t>April</w:t>
      </w:r>
      <w:r w:rsidR="001644F1" w:rsidRPr="00E02975">
        <w:rPr>
          <w:color w:val="auto"/>
          <w:szCs w:val="26"/>
        </w:rPr>
        <w:t xml:space="preserve"> </w:t>
      </w:r>
      <w:r w:rsidR="008D6BD4">
        <w:rPr>
          <w:color w:val="auto"/>
          <w:szCs w:val="26"/>
        </w:rPr>
        <w:t>30</w:t>
      </w:r>
      <w:r w:rsidR="001644F1" w:rsidRPr="00E02975">
        <w:rPr>
          <w:color w:val="auto"/>
          <w:szCs w:val="26"/>
        </w:rPr>
        <w:t>, 201</w:t>
      </w:r>
      <w:r w:rsidR="008D6BD4">
        <w:rPr>
          <w:color w:val="auto"/>
          <w:szCs w:val="26"/>
        </w:rPr>
        <w:t>5</w:t>
      </w:r>
      <w:r w:rsidR="001644F1" w:rsidRPr="00E02975">
        <w:rPr>
          <w:color w:val="auto"/>
          <w:szCs w:val="26"/>
        </w:rPr>
        <w:t xml:space="preserve">, </w:t>
      </w:r>
      <w:r w:rsidR="008D6BD4">
        <w:rPr>
          <w:color w:val="auto"/>
          <w:szCs w:val="26"/>
        </w:rPr>
        <w:t>Fairview Township f</w:t>
      </w:r>
      <w:r w:rsidR="00C57418">
        <w:rPr>
          <w:color w:val="auto"/>
          <w:szCs w:val="26"/>
        </w:rPr>
        <w:t>urnished</w:t>
      </w:r>
      <w:r w:rsidR="00E02975" w:rsidRPr="00E02975">
        <w:rPr>
          <w:color w:val="auto"/>
          <w:szCs w:val="26"/>
        </w:rPr>
        <w:t xml:space="preserve"> wastewater service to </w:t>
      </w:r>
      <w:r w:rsidR="008D6BD4">
        <w:rPr>
          <w:color w:val="auto"/>
          <w:szCs w:val="26"/>
        </w:rPr>
        <w:t>3,912</w:t>
      </w:r>
      <w:r w:rsidR="00E02975" w:rsidRPr="00E02975">
        <w:rPr>
          <w:color w:val="auto"/>
          <w:szCs w:val="26"/>
        </w:rPr>
        <w:t xml:space="preserve"> </w:t>
      </w:r>
      <w:r w:rsidR="00E02975" w:rsidRPr="00A6111A">
        <w:rPr>
          <w:color w:val="auto"/>
          <w:szCs w:val="26"/>
        </w:rPr>
        <w:t>customer</w:t>
      </w:r>
      <w:r w:rsidR="00843C0E" w:rsidRPr="00A6111A">
        <w:rPr>
          <w:color w:val="auto"/>
          <w:szCs w:val="26"/>
        </w:rPr>
        <w:t>s</w:t>
      </w:r>
      <w:r w:rsidR="00C757F0" w:rsidRPr="00D713B5">
        <w:rPr>
          <w:color w:val="auto"/>
          <w:szCs w:val="26"/>
        </w:rPr>
        <w:t xml:space="preserve"> </w:t>
      </w:r>
      <w:r w:rsidR="00D713B5">
        <w:rPr>
          <w:color w:val="auto"/>
          <w:szCs w:val="26"/>
        </w:rPr>
        <w:t>consisting of</w:t>
      </w:r>
      <w:r w:rsidR="008D6BD4">
        <w:rPr>
          <w:color w:val="auto"/>
          <w:szCs w:val="26"/>
        </w:rPr>
        <w:t xml:space="preserve"> 3,724</w:t>
      </w:r>
      <w:r w:rsidR="003405E2">
        <w:rPr>
          <w:color w:val="auto"/>
          <w:szCs w:val="26"/>
        </w:rPr>
        <w:t xml:space="preserve"> </w:t>
      </w:r>
      <w:r w:rsidR="008D6BD4">
        <w:rPr>
          <w:color w:val="auto"/>
          <w:szCs w:val="26"/>
        </w:rPr>
        <w:t>residential and 188</w:t>
      </w:r>
      <w:r w:rsidR="003405E2">
        <w:rPr>
          <w:color w:val="auto"/>
          <w:szCs w:val="26"/>
        </w:rPr>
        <w:t xml:space="preserve"> </w:t>
      </w:r>
      <w:r w:rsidR="008D6BD4">
        <w:rPr>
          <w:color w:val="auto"/>
          <w:szCs w:val="26"/>
        </w:rPr>
        <w:t>commercial</w:t>
      </w:r>
      <w:r w:rsidR="00D713B5">
        <w:rPr>
          <w:color w:val="auto"/>
          <w:szCs w:val="26"/>
        </w:rPr>
        <w:t xml:space="preserve"> customers</w:t>
      </w:r>
      <w:r w:rsidR="00FB1B21">
        <w:rPr>
          <w:color w:val="auto"/>
          <w:szCs w:val="26"/>
        </w:rPr>
        <w:t xml:space="preserve">. </w:t>
      </w:r>
      <w:r w:rsidR="00CC5338">
        <w:rPr>
          <w:color w:val="auto"/>
          <w:szCs w:val="26"/>
        </w:rPr>
        <w:t xml:space="preserve"> </w:t>
      </w:r>
      <w:r w:rsidR="00D713B5" w:rsidRPr="00D713B5">
        <w:rPr>
          <w:color w:val="auto"/>
          <w:szCs w:val="26"/>
        </w:rPr>
        <w:t>Fairview Township has a mailing address of 599 Lewisberry Road, New Cumberland, PA 17070.</w:t>
      </w:r>
    </w:p>
    <w:p w:rsidR="008D6BD4" w:rsidRDefault="008D6BD4" w:rsidP="003D508F">
      <w:pPr>
        <w:spacing w:line="360" w:lineRule="auto"/>
        <w:rPr>
          <w:color w:val="auto"/>
          <w:szCs w:val="26"/>
        </w:rPr>
      </w:pPr>
    </w:p>
    <w:p w:rsidR="00E95FB1" w:rsidRPr="00DB239D" w:rsidRDefault="006A1B78" w:rsidP="008029EC">
      <w:pPr>
        <w:pStyle w:val="ListParagraph"/>
        <w:numPr>
          <w:ilvl w:val="0"/>
          <w:numId w:val="5"/>
        </w:numPr>
        <w:spacing w:line="360" w:lineRule="auto"/>
        <w:rPr>
          <w:b/>
          <w:color w:val="auto"/>
          <w:szCs w:val="26"/>
        </w:rPr>
      </w:pPr>
      <w:r w:rsidRPr="00DB239D">
        <w:rPr>
          <w:b/>
          <w:color w:val="auto"/>
          <w:szCs w:val="26"/>
        </w:rPr>
        <w:t xml:space="preserve">LOCATION </w:t>
      </w:r>
      <w:r w:rsidR="00E95FB1" w:rsidRPr="00DB239D">
        <w:rPr>
          <w:b/>
          <w:color w:val="auto"/>
          <w:szCs w:val="26"/>
        </w:rPr>
        <w:t>OF FACILITIES</w:t>
      </w:r>
      <w:r w:rsidR="008029EC" w:rsidRPr="00DB239D">
        <w:rPr>
          <w:b/>
          <w:color w:val="auto"/>
          <w:szCs w:val="26"/>
        </w:rPr>
        <w:t xml:space="preserve"> TO BE ACQUIRED</w:t>
      </w:r>
    </w:p>
    <w:p w:rsidR="00E95FB1" w:rsidRPr="00DB239D" w:rsidRDefault="00E95FB1" w:rsidP="00CC0BD6">
      <w:pPr>
        <w:spacing w:line="360" w:lineRule="auto"/>
        <w:rPr>
          <w:color w:val="auto"/>
          <w:szCs w:val="26"/>
        </w:rPr>
      </w:pPr>
    </w:p>
    <w:p w:rsidR="00211740" w:rsidRDefault="00211740" w:rsidP="00211740">
      <w:pPr>
        <w:spacing w:line="360" w:lineRule="auto"/>
        <w:ind w:firstLine="720"/>
        <w:rPr>
          <w:color w:val="auto"/>
          <w:szCs w:val="26"/>
        </w:rPr>
      </w:pPr>
      <w:r w:rsidRPr="00211740">
        <w:rPr>
          <w:color w:val="auto"/>
          <w:szCs w:val="26"/>
        </w:rPr>
        <w:t xml:space="preserve">Fairview Township is located in the northern most portion of York County.  Cumberland County </w:t>
      </w:r>
      <w:r w:rsidR="00EC2890">
        <w:rPr>
          <w:color w:val="auto"/>
          <w:szCs w:val="26"/>
        </w:rPr>
        <w:t xml:space="preserve">and the Yellow Breeches Creek </w:t>
      </w:r>
      <w:r w:rsidRPr="00211740">
        <w:rPr>
          <w:color w:val="auto"/>
          <w:szCs w:val="26"/>
        </w:rPr>
        <w:t>border Fairview Township to the northwest and Dauphin County and the Suquehanna River border the Township to the northeast.  Two interstate highways, I-83 and I-76 (Pennsylvania Turnpike) traverse the Township.  Interstate I-83 crosses the Township generally from north to south while the Pennsylvania Turnpike crosses from east to west.  The junction of the two interstate</w:t>
      </w:r>
      <w:r w:rsidR="003405E2">
        <w:rPr>
          <w:color w:val="auto"/>
          <w:szCs w:val="26"/>
        </w:rPr>
        <w:t xml:space="preserve"> highways </w:t>
      </w:r>
      <w:r w:rsidRPr="00211740">
        <w:rPr>
          <w:color w:val="auto"/>
          <w:szCs w:val="26"/>
        </w:rPr>
        <w:t xml:space="preserve">is situated in the northern portion of the Township.  </w:t>
      </w:r>
      <w:r w:rsidR="005A6B05">
        <w:rPr>
          <w:color w:val="auto"/>
          <w:szCs w:val="26"/>
        </w:rPr>
        <w:t xml:space="preserve">According to mapping depicting </w:t>
      </w:r>
      <w:r w:rsidR="00D22FE2">
        <w:rPr>
          <w:color w:val="auto"/>
          <w:szCs w:val="26"/>
        </w:rPr>
        <w:t xml:space="preserve">the </w:t>
      </w:r>
      <w:r w:rsidR="005A6B05">
        <w:rPr>
          <w:color w:val="auto"/>
          <w:szCs w:val="26"/>
        </w:rPr>
        <w:t xml:space="preserve">existing sewer areas in </w:t>
      </w:r>
      <w:r w:rsidRPr="00211740">
        <w:rPr>
          <w:color w:val="auto"/>
          <w:szCs w:val="26"/>
        </w:rPr>
        <w:t xml:space="preserve">Fairview Township’s </w:t>
      </w:r>
      <w:r w:rsidR="005A6B05">
        <w:rPr>
          <w:color w:val="auto"/>
          <w:szCs w:val="26"/>
        </w:rPr>
        <w:t>Act 537 Sewage Facilities Plan Update (</w:t>
      </w:r>
      <w:r w:rsidR="005A6B05" w:rsidRPr="005A6B05">
        <w:rPr>
          <w:color w:val="auto"/>
          <w:szCs w:val="26"/>
        </w:rPr>
        <w:t>Act 537</w:t>
      </w:r>
      <w:r w:rsidR="005A6B05">
        <w:rPr>
          <w:color w:val="auto"/>
          <w:szCs w:val="26"/>
        </w:rPr>
        <w:t xml:space="preserve"> Plan Update) approved by the Pennsylvania Department of Environmental Protection (DEP) on July 27, 2011, </w:t>
      </w:r>
      <w:r w:rsidR="005A6B05" w:rsidRPr="005A6B05">
        <w:rPr>
          <w:color w:val="auto"/>
          <w:szCs w:val="26"/>
        </w:rPr>
        <w:t xml:space="preserve">Fairview Township’s </w:t>
      </w:r>
      <w:r w:rsidRPr="00211740">
        <w:rPr>
          <w:color w:val="auto"/>
          <w:szCs w:val="26"/>
        </w:rPr>
        <w:t xml:space="preserve">wastewater system assets are situated within the following three service areas that are generally described in terms of </w:t>
      </w:r>
      <w:r w:rsidR="00817C33">
        <w:rPr>
          <w:color w:val="auto"/>
          <w:szCs w:val="26"/>
        </w:rPr>
        <w:t>each</w:t>
      </w:r>
      <w:r w:rsidR="00817C33" w:rsidRPr="00211740">
        <w:rPr>
          <w:color w:val="auto"/>
          <w:szCs w:val="26"/>
        </w:rPr>
        <w:t xml:space="preserve"> </w:t>
      </w:r>
      <w:r w:rsidRPr="00211740">
        <w:rPr>
          <w:color w:val="auto"/>
          <w:szCs w:val="26"/>
        </w:rPr>
        <w:t xml:space="preserve">service area’s </w:t>
      </w:r>
      <w:r w:rsidR="00817C33">
        <w:rPr>
          <w:color w:val="auto"/>
          <w:szCs w:val="26"/>
        </w:rPr>
        <w:t>proximity</w:t>
      </w:r>
      <w:r w:rsidR="00817C33" w:rsidRPr="00211740">
        <w:rPr>
          <w:color w:val="auto"/>
          <w:szCs w:val="26"/>
        </w:rPr>
        <w:t xml:space="preserve"> </w:t>
      </w:r>
      <w:r w:rsidRPr="00211740">
        <w:rPr>
          <w:color w:val="auto"/>
          <w:szCs w:val="26"/>
        </w:rPr>
        <w:t>to Interstate I-83 and the Pennsylvania Turnpike:</w:t>
      </w:r>
    </w:p>
    <w:p w:rsidR="00EC2890" w:rsidRPr="00211740" w:rsidRDefault="00EC2890" w:rsidP="003D508F">
      <w:pPr>
        <w:spacing w:line="360" w:lineRule="auto"/>
        <w:rPr>
          <w:color w:val="auto"/>
          <w:szCs w:val="26"/>
        </w:rPr>
      </w:pPr>
    </w:p>
    <w:p w:rsidR="00E22E3D" w:rsidRPr="00735D15" w:rsidRDefault="00E17107">
      <w:pPr>
        <w:pStyle w:val="ListParagraph"/>
        <w:numPr>
          <w:ilvl w:val="0"/>
          <w:numId w:val="9"/>
        </w:numPr>
        <w:spacing w:line="360" w:lineRule="auto"/>
        <w:rPr>
          <w:color w:val="auto"/>
          <w:szCs w:val="26"/>
        </w:rPr>
      </w:pPr>
      <w:r w:rsidRPr="00E22E3D">
        <w:rPr>
          <w:color w:val="auto"/>
          <w:szCs w:val="26"/>
        </w:rPr>
        <w:t xml:space="preserve">Fairview Township’s </w:t>
      </w:r>
      <w:r w:rsidR="00211740" w:rsidRPr="00E22E3D">
        <w:rPr>
          <w:color w:val="auto"/>
          <w:szCs w:val="26"/>
        </w:rPr>
        <w:t>North WWTP service area, which is generally the north</w:t>
      </w:r>
      <w:r w:rsidR="003B5C5D" w:rsidRPr="00E22E3D">
        <w:rPr>
          <w:color w:val="auto"/>
          <w:szCs w:val="26"/>
        </w:rPr>
        <w:t xml:space="preserve">central and </w:t>
      </w:r>
      <w:r w:rsidR="00F059A9" w:rsidRPr="00E22E3D">
        <w:rPr>
          <w:color w:val="auto"/>
          <w:szCs w:val="26"/>
        </w:rPr>
        <w:t>northeastern</w:t>
      </w:r>
      <w:r w:rsidR="00211740" w:rsidRPr="00E22E3D">
        <w:rPr>
          <w:color w:val="auto"/>
          <w:szCs w:val="26"/>
        </w:rPr>
        <w:t xml:space="preserve"> portion</w:t>
      </w:r>
      <w:r w:rsidR="003B5C5D" w:rsidRPr="00E22E3D">
        <w:rPr>
          <w:color w:val="auto"/>
          <w:szCs w:val="26"/>
        </w:rPr>
        <w:t>s</w:t>
      </w:r>
      <w:r w:rsidR="00211740" w:rsidRPr="00E22E3D">
        <w:rPr>
          <w:color w:val="auto"/>
          <w:szCs w:val="26"/>
        </w:rPr>
        <w:t xml:space="preserve"> of Fairview Township </w:t>
      </w:r>
      <w:r w:rsidR="00B407DC" w:rsidRPr="00E22E3D">
        <w:rPr>
          <w:color w:val="auto"/>
          <w:szCs w:val="26"/>
        </w:rPr>
        <w:t xml:space="preserve">situated </w:t>
      </w:r>
      <w:r w:rsidR="00211740" w:rsidRPr="00E22E3D">
        <w:rPr>
          <w:color w:val="auto"/>
          <w:szCs w:val="26"/>
        </w:rPr>
        <w:t xml:space="preserve">along the Interstate I-83 corridor between the Pennsylvania Turnpike and </w:t>
      </w:r>
      <w:proofErr w:type="spellStart"/>
      <w:r w:rsidR="00211740" w:rsidRPr="00E22E3D">
        <w:rPr>
          <w:color w:val="auto"/>
          <w:szCs w:val="26"/>
        </w:rPr>
        <w:t>Reesers</w:t>
      </w:r>
      <w:proofErr w:type="spellEnd"/>
      <w:r w:rsidR="00211740" w:rsidRPr="00E22E3D">
        <w:rPr>
          <w:color w:val="auto"/>
          <w:szCs w:val="26"/>
        </w:rPr>
        <w:t xml:space="preserve"> Summit</w:t>
      </w:r>
      <w:r w:rsidR="00B407DC" w:rsidRPr="00E22E3D">
        <w:rPr>
          <w:color w:val="auto"/>
          <w:szCs w:val="26"/>
        </w:rPr>
        <w:t xml:space="preserve"> </w:t>
      </w:r>
      <w:r w:rsidR="00D22FE2" w:rsidRPr="00E22E3D">
        <w:rPr>
          <w:color w:val="auto"/>
          <w:szCs w:val="26"/>
        </w:rPr>
        <w:t xml:space="preserve">and </w:t>
      </w:r>
      <w:r w:rsidR="00B407DC" w:rsidRPr="00E22E3D">
        <w:rPr>
          <w:color w:val="auto"/>
          <w:szCs w:val="26"/>
        </w:rPr>
        <w:t xml:space="preserve">extending </w:t>
      </w:r>
      <w:r w:rsidR="00D22FE2" w:rsidRPr="00E22E3D">
        <w:rPr>
          <w:color w:val="auto"/>
          <w:szCs w:val="26"/>
        </w:rPr>
        <w:t xml:space="preserve">east </w:t>
      </w:r>
      <w:r w:rsidR="00B407DC" w:rsidRPr="00E22E3D">
        <w:rPr>
          <w:color w:val="auto"/>
          <w:szCs w:val="26"/>
        </w:rPr>
        <w:t>to the Susquehanna River</w:t>
      </w:r>
      <w:r w:rsidR="00211740" w:rsidRPr="00E22E3D">
        <w:rPr>
          <w:color w:val="auto"/>
          <w:szCs w:val="26"/>
        </w:rPr>
        <w:t xml:space="preserve">, </w:t>
      </w:r>
      <w:r w:rsidRPr="00E17107">
        <w:t xml:space="preserve"> </w:t>
      </w:r>
    </w:p>
    <w:p w:rsidR="00211740" w:rsidRDefault="00E17107" w:rsidP="00772661">
      <w:pPr>
        <w:pStyle w:val="ListParagraph"/>
        <w:numPr>
          <w:ilvl w:val="0"/>
          <w:numId w:val="9"/>
        </w:numPr>
        <w:spacing w:before="240" w:line="360" w:lineRule="auto"/>
        <w:contextualSpacing w:val="0"/>
        <w:rPr>
          <w:color w:val="auto"/>
          <w:szCs w:val="26"/>
        </w:rPr>
      </w:pPr>
      <w:r w:rsidRPr="00E22E3D">
        <w:rPr>
          <w:color w:val="auto"/>
          <w:szCs w:val="26"/>
        </w:rPr>
        <w:lastRenderedPageBreak/>
        <w:t>Fairview Township’s South</w:t>
      </w:r>
      <w:r w:rsidR="00211740" w:rsidRPr="00E22E3D">
        <w:rPr>
          <w:color w:val="auto"/>
          <w:szCs w:val="26"/>
        </w:rPr>
        <w:t xml:space="preserve"> WWTP service area, which is generally the south-central portion of Fairview Township </w:t>
      </w:r>
      <w:r w:rsidR="00B407DC" w:rsidRPr="00E22E3D">
        <w:rPr>
          <w:color w:val="auto"/>
          <w:szCs w:val="26"/>
        </w:rPr>
        <w:t xml:space="preserve">situated </w:t>
      </w:r>
      <w:r w:rsidR="00211740" w:rsidRPr="00E22E3D">
        <w:rPr>
          <w:color w:val="auto"/>
          <w:szCs w:val="26"/>
        </w:rPr>
        <w:t xml:space="preserve">along the Interstate I-83 corridor between </w:t>
      </w:r>
      <w:proofErr w:type="spellStart"/>
      <w:r w:rsidR="00211740" w:rsidRPr="00E22E3D">
        <w:rPr>
          <w:color w:val="auto"/>
          <w:szCs w:val="26"/>
        </w:rPr>
        <w:t>Reesers</w:t>
      </w:r>
      <w:proofErr w:type="spellEnd"/>
      <w:r w:rsidR="00211740" w:rsidRPr="00E22E3D">
        <w:rPr>
          <w:color w:val="auto"/>
          <w:szCs w:val="26"/>
        </w:rPr>
        <w:t xml:space="preserve"> Summit and the border with Newberry Township</w:t>
      </w:r>
      <w:r w:rsidR="00E22E3D">
        <w:rPr>
          <w:color w:val="auto"/>
          <w:szCs w:val="26"/>
        </w:rPr>
        <w:t>, and</w:t>
      </w:r>
    </w:p>
    <w:p w:rsidR="00E22E3D" w:rsidRPr="00E22E3D" w:rsidRDefault="00E22E3D" w:rsidP="00772661">
      <w:pPr>
        <w:pStyle w:val="ListParagraph"/>
        <w:numPr>
          <w:ilvl w:val="0"/>
          <w:numId w:val="9"/>
        </w:numPr>
        <w:spacing w:before="240" w:line="360" w:lineRule="auto"/>
        <w:contextualSpacing w:val="0"/>
        <w:rPr>
          <w:color w:val="auto"/>
          <w:szCs w:val="26"/>
        </w:rPr>
      </w:pPr>
      <w:r w:rsidRPr="00A6111A">
        <w:rPr>
          <w:color w:val="auto"/>
          <w:szCs w:val="26"/>
        </w:rPr>
        <w:t>Lower Allen</w:t>
      </w:r>
      <w:r>
        <w:rPr>
          <w:color w:val="auto"/>
          <w:szCs w:val="26"/>
        </w:rPr>
        <w:t xml:space="preserve"> Township’s</w:t>
      </w:r>
      <w:r w:rsidRPr="00A6111A">
        <w:rPr>
          <w:color w:val="auto"/>
          <w:szCs w:val="26"/>
        </w:rPr>
        <w:t xml:space="preserve"> WWTP service area, which is generally the developed portion of Fairview Township located north of the Pennsylvania Turnpike</w:t>
      </w:r>
      <w:r w:rsidRPr="00B407DC">
        <w:t xml:space="preserve"> </w:t>
      </w:r>
      <w:r>
        <w:t xml:space="preserve">and west of </w:t>
      </w:r>
      <w:r w:rsidRPr="00B407DC">
        <w:rPr>
          <w:color w:val="auto"/>
          <w:szCs w:val="26"/>
        </w:rPr>
        <w:t>Interstate I-83</w:t>
      </w:r>
      <w:r>
        <w:rPr>
          <w:color w:val="auto"/>
          <w:szCs w:val="26"/>
        </w:rPr>
        <w:t>.</w:t>
      </w:r>
    </w:p>
    <w:p w:rsidR="00E17107" w:rsidRPr="006441AB" w:rsidRDefault="00E17107" w:rsidP="006441AB">
      <w:pPr>
        <w:spacing w:line="360" w:lineRule="auto"/>
        <w:rPr>
          <w:color w:val="auto"/>
          <w:szCs w:val="26"/>
        </w:rPr>
      </w:pPr>
    </w:p>
    <w:p w:rsidR="00594E5A" w:rsidRPr="00211740" w:rsidRDefault="00BC7154" w:rsidP="006441AB">
      <w:pPr>
        <w:spacing w:line="360" w:lineRule="auto"/>
        <w:ind w:firstLine="720"/>
        <w:rPr>
          <w:color w:val="auto"/>
          <w:szCs w:val="26"/>
        </w:rPr>
      </w:pPr>
      <w:r>
        <w:rPr>
          <w:color w:val="auto"/>
          <w:szCs w:val="26"/>
        </w:rPr>
        <w:t>M</w:t>
      </w:r>
      <w:r w:rsidR="006815D3" w:rsidRPr="00BC7154">
        <w:rPr>
          <w:color w:val="auto"/>
          <w:szCs w:val="26"/>
        </w:rPr>
        <w:t>ap</w:t>
      </w:r>
      <w:r>
        <w:rPr>
          <w:color w:val="auto"/>
          <w:szCs w:val="26"/>
        </w:rPr>
        <w:t>s</w:t>
      </w:r>
      <w:r w:rsidR="006815D3" w:rsidRPr="00BC7154">
        <w:rPr>
          <w:color w:val="auto"/>
          <w:szCs w:val="26"/>
        </w:rPr>
        <w:t xml:space="preserve"> </w:t>
      </w:r>
      <w:r w:rsidR="00FB0B5D" w:rsidRPr="00BC7154">
        <w:rPr>
          <w:color w:val="auto"/>
          <w:szCs w:val="26"/>
        </w:rPr>
        <w:t xml:space="preserve">depicting </w:t>
      </w:r>
      <w:r w:rsidR="006815D3" w:rsidRPr="00E41DA3">
        <w:rPr>
          <w:color w:val="auto"/>
          <w:szCs w:val="26"/>
        </w:rPr>
        <w:t>t</w:t>
      </w:r>
      <w:r w:rsidR="00AD4711" w:rsidRPr="00E41DA3">
        <w:rPr>
          <w:color w:val="auto"/>
          <w:szCs w:val="26"/>
        </w:rPr>
        <w:t xml:space="preserve">he </w:t>
      </w:r>
      <w:r w:rsidR="00594E5A" w:rsidRPr="00E41DA3">
        <w:rPr>
          <w:color w:val="auto"/>
          <w:szCs w:val="26"/>
        </w:rPr>
        <w:t xml:space="preserve">proposed </w:t>
      </w:r>
      <w:r w:rsidR="005604DE" w:rsidRPr="00E41DA3">
        <w:rPr>
          <w:color w:val="auto"/>
          <w:szCs w:val="26"/>
        </w:rPr>
        <w:t>waste</w:t>
      </w:r>
      <w:r w:rsidR="00594E5A" w:rsidRPr="00E41DA3">
        <w:rPr>
          <w:color w:val="auto"/>
          <w:szCs w:val="26"/>
        </w:rPr>
        <w:t xml:space="preserve">water service territory and </w:t>
      </w:r>
      <w:r w:rsidR="00FB0B5D" w:rsidRPr="00E41DA3">
        <w:rPr>
          <w:color w:val="auto"/>
          <w:szCs w:val="26"/>
        </w:rPr>
        <w:t>a description</w:t>
      </w:r>
      <w:r w:rsidR="00E4494D" w:rsidRPr="00211740">
        <w:rPr>
          <w:color w:val="auto"/>
          <w:szCs w:val="26"/>
        </w:rPr>
        <w:t xml:space="preserve"> of the proposed </w:t>
      </w:r>
      <w:r w:rsidR="00FB0B5D" w:rsidRPr="00211740">
        <w:rPr>
          <w:color w:val="auto"/>
          <w:szCs w:val="26"/>
        </w:rPr>
        <w:t xml:space="preserve">territory’s boundaries </w:t>
      </w:r>
      <w:r w:rsidR="00E4494D" w:rsidRPr="00211740">
        <w:rPr>
          <w:color w:val="auto"/>
          <w:szCs w:val="26"/>
        </w:rPr>
        <w:t xml:space="preserve">are </w:t>
      </w:r>
      <w:r w:rsidR="00225C88" w:rsidRPr="00211740">
        <w:rPr>
          <w:color w:val="auto"/>
          <w:szCs w:val="26"/>
        </w:rPr>
        <w:t xml:space="preserve">contained </w:t>
      </w:r>
      <w:r w:rsidR="008D56EC" w:rsidRPr="00211740">
        <w:rPr>
          <w:color w:val="auto"/>
          <w:szCs w:val="26"/>
        </w:rPr>
        <w:t xml:space="preserve">in the </w:t>
      </w:r>
      <w:r w:rsidR="007B6BEB" w:rsidRPr="00211740">
        <w:rPr>
          <w:color w:val="auto"/>
          <w:szCs w:val="26"/>
        </w:rPr>
        <w:t>A</w:t>
      </w:r>
      <w:r w:rsidR="008D56EC" w:rsidRPr="00211740">
        <w:rPr>
          <w:color w:val="auto"/>
          <w:szCs w:val="26"/>
        </w:rPr>
        <w:t>pplication</w:t>
      </w:r>
      <w:r w:rsidR="00225C88" w:rsidRPr="00211740">
        <w:rPr>
          <w:color w:val="auto"/>
          <w:szCs w:val="26"/>
        </w:rPr>
        <w:t xml:space="preserve"> marked as </w:t>
      </w:r>
      <w:r w:rsidR="00FB0B5D" w:rsidRPr="00211740">
        <w:rPr>
          <w:color w:val="auto"/>
          <w:szCs w:val="26"/>
        </w:rPr>
        <w:t>Exhib</w:t>
      </w:r>
      <w:r w:rsidR="00524252" w:rsidRPr="00211740">
        <w:rPr>
          <w:color w:val="auto"/>
          <w:szCs w:val="26"/>
        </w:rPr>
        <w:t>it</w:t>
      </w:r>
      <w:r w:rsidR="007B6BEB" w:rsidRPr="00211740">
        <w:rPr>
          <w:color w:val="auto"/>
          <w:szCs w:val="26"/>
        </w:rPr>
        <w:t xml:space="preserve"> L.  </w:t>
      </w:r>
      <w:r w:rsidR="00594E5A" w:rsidRPr="00211740">
        <w:rPr>
          <w:color w:val="auto"/>
          <w:szCs w:val="26"/>
        </w:rPr>
        <w:t xml:space="preserve">The </w:t>
      </w:r>
      <w:r w:rsidR="00714069" w:rsidRPr="00211740">
        <w:rPr>
          <w:color w:val="auto"/>
          <w:szCs w:val="26"/>
        </w:rPr>
        <w:t xml:space="preserve">proposed </w:t>
      </w:r>
      <w:r w:rsidR="009E0462">
        <w:rPr>
          <w:color w:val="auto"/>
          <w:szCs w:val="26"/>
        </w:rPr>
        <w:t xml:space="preserve">overall </w:t>
      </w:r>
      <w:r w:rsidR="005604DE" w:rsidRPr="00211740">
        <w:rPr>
          <w:color w:val="auto"/>
          <w:szCs w:val="26"/>
        </w:rPr>
        <w:t>waste</w:t>
      </w:r>
      <w:r w:rsidR="00E4494D" w:rsidRPr="00211740">
        <w:rPr>
          <w:color w:val="auto"/>
          <w:szCs w:val="26"/>
        </w:rPr>
        <w:t xml:space="preserve">water service </w:t>
      </w:r>
      <w:r w:rsidR="00594E5A" w:rsidRPr="00211740">
        <w:rPr>
          <w:color w:val="auto"/>
          <w:szCs w:val="26"/>
        </w:rPr>
        <w:t xml:space="preserve">territory </w:t>
      </w:r>
      <w:r w:rsidR="00195BB4" w:rsidRPr="00211740">
        <w:rPr>
          <w:color w:val="auto"/>
          <w:szCs w:val="26"/>
        </w:rPr>
        <w:t>area</w:t>
      </w:r>
      <w:r w:rsidR="007B6BEB" w:rsidRPr="00211740">
        <w:rPr>
          <w:color w:val="auto"/>
          <w:szCs w:val="26"/>
        </w:rPr>
        <w:t xml:space="preserve"> </w:t>
      </w:r>
      <w:r w:rsidR="00E4494D" w:rsidRPr="00211740">
        <w:rPr>
          <w:color w:val="auto"/>
          <w:szCs w:val="26"/>
        </w:rPr>
        <w:t>encompasses</w:t>
      </w:r>
      <w:r w:rsidR="008D56EC" w:rsidRPr="00211740">
        <w:rPr>
          <w:color w:val="auto"/>
          <w:szCs w:val="26"/>
        </w:rPr>
        <w:t xml:space="preserve"> </w:t>
      </w:r>
      <w:r w:rsidR="00374474" w:rsidRPr="00211740">
        <w:rPr>
          <w:color w:val="auto"/>
          <w:szCs w:val="26"/>
        </w:rPr>
        <w:t xml:space="preserve">approximately </w:t>
      </w:r>
      <w:r w:rsidR="00827786" w:rsidRPr="00211740">
        <w:rPr>
          <w:color w:val="auto"/>
          <w:szCs w:val="26"/>
        </w:rPr>
        <w:t>7,517</w:t>
      </w:r>
      <w:r w:rsidR="00594E5A" w:rsidRPr="00211740">
        <w:rPr>
          <w:color w:val="auto"/>
          <w:szCs w:val="26"/>
        </w:rPr>
        <w:t xml:space="preserve"> acres</w:t>
      </w:r>
      <w:r w:rsidR="00293D6B" w:rsidRPr="00211740">
        <w:rPr>
          <w:color w:val="auto"/>
          <w:szCs w:val="26"/>
        </w:rPr>
        <w:t>.</w:t>
      </w:r>
      <w:r w:rsidR="00211740" w:rsidRPr="00211740">
        <w:t xml:space="preserve"> </w:t>
      </w:r>
      <w:r w:rsidR="00211740">
        <w:t xml:space="preserve"> </w:t>
      </w:r>
      <w:r w:rsidR="00211740" w:rsidRPr="00211740">
        <w:rPr>
          <w:color w:val="auto"/>
          <w:szCs w:val="26"/>
        </w:rPr>
        <w:t xml:space="preserve">PAWC provides water service </w:t>
      </w:r>
      <w:r w:rsidR="00211740">
        <w:rPr>
          <w:color w:val="auto"/>
          <w:szCs w:val="26"/>
        </w:rPr>
        <w:t xml:space="preserve">in </w:t>
      </w:r>
      <w:r w:rsidR="00E17107">
        <w:rPr>
          <w:color w:val="auto"/>
          <w:szCs w:val="26"/>
        </w:rPr>
        <w:t xml:space="preserve">a portion of </w:t>
      </w:r>
      <w:r w:rsidR="00211740" w:rsidRPr="00211740">
        <w:rPr>
          <w:color w:val="auto"/>
          <w:szCs w:val="26"/>
        </w:rPr>
        <w:t>Fairview Township</w:t>
      </w:r>
      <w:r w:rsidR="00440779">
        <w:rPr>
          <w:color w:val="auto"/>
          <w:szCs w:val="26"/>
        </w:rPr>
        <w:t xml:space="preserve"> and</w:t>
      </w:r>
      <w:r w:rsidR="00440779" w:rsidRPr="00440779">
        <w:t xml:space="preserve"> </w:t>
      </w:r>
      <w:r w:rsidR="00440779" w:rsidRPr="00440779">
        <w:rPr>
          <w:color w:val="auto"/>
          <w:szCs w:val="26"/>
        </w:rPr>
        <w:t>Fairview Tow</w:t>
      </w:r>
      <w:r w:rsidR="00440779">
        <w:rPr>
          <w:color w:val="auto"/>
          <w:szCs w:val="26"/>
        </w:rPr>
        <w:t>ns</w:t>
      </w:r>
      <w:r w:rsidR="00440779" w:rsidRPr="00440779">
        <w:rPr>
          <w:color w:val="auto"/>
          <w:szCs w:val="26"/>
        </w:rPr>
        <w:t>hip’s wastewater systems</w:t>
      </w:r>
      <w:r w:rsidR="00440779">
        <w:rPr>
          <w:color w:val="auto"/>
          <w:szCs w:val="26"/>
        </w:rPr>
        <w:t xml:space="preserve"> are contained within </w:t>
      </w:r>
      <w:r w:rsidR="00440779" w:rsidRPr="00440779">
        <w:rPr>
          <w:color w:val="auto"/>
          <w:szCs w:val="26"/>
        </w:rPr>
        <w:t>PAWC</w:t>
      </w:r>
      <w:r w:rsidR="00440779">
        <w:rPr>
          <w:color w:val="auto"/>
          <w:szCs w:val="26"/>
        </w:rPr>
        <w:t>’s existing water system footprint</w:t>
      </w:r>
      <w:r w:rsidR="00211740" w:rsidRPr="00211740">
        <w:rPr>
          <w:color w:val="auto"/>
          <w:szCs w:val="26"/>
        </w:rPr>
        <w:t>.</w:t>
      </w:r>
    </w:p>
    <w:p w:rsidR="00293D6B" w:rsidRDefault="00293D6B" w:rsidP="003D508F">
      <w:pPr>
        <w:spacing w:line="360" w:lineRule="auto"/>
        <w:rPr>
          <w:color w:val="auto"/>
          <w:szCs w:val="26"/>
        </w:rPr>
      </w:pPr>
    </w:p>
    <w:p w:rsidR="006057A5" w:rsidRPr="00DB239D" w:rsidRDefault="006057A5" w:rsidP="008160E6">
      <w:pPr>
        <w:pStyle w:val="ListParagraph"/>
        <w:numPr>
          <w:ilvl w:val="0"/>
          <w:numId w:val="5"/>
        </w:numPr>
        <w:spacing w:line="360" w:lineRule="auto"/>
        <w:rPr>
          <w:b/>
          <w:color w:val="auto"/>
          <w:szCs w:val="26"/>
        </w:rPr>
      </w:pPr>
      <w:r w:rsidRPr="00DB239D">
        <w:rPr>
          <w:b/>
          <w:color w:val="auto"/>
          <w:szCs w:val="26"/>
        </w:rPr>
        <w:t>DESCRIPTION OF FACILITIES</w:t>
      </w:r>
      <w:r w:rsidR="008160E6" w:rsidRPr="001A4C9B">
        <w:rPr>
          <w:color w:val="auto"/>
          <w:szCs w:val="26"/>
        </w:rPr>
        <w:t xml:space="preserve"> </w:t>
      </w:r>
      <w:r w:rsidR="008160E6" w:rsidRPr="00DB239D">
        <w:rPr>
          <w:b/>
          <w:color w:val="auto"/>
          <w:szCs w:val="26"/>
        </w:rPr>
        <w:t>TO BE ACQUIRED</w:t>
      </w:r>
    </w:p>
    <w:p w:rsidR="00BF3F24" w:rsidRPr="00DB239D" w:rsidRDefault="00BF3F24" w:rsidP="00991113">
      <w:pPr>
        <w:spacing w:line="360" w:lineRule="auto"/>
        <w:rPr>
          <w:color w:val="auto"/>
          <w:szCs w:val="26"/>
        </w:rPr>
      </w:pPr>
    </w:p>
    <w:p w:rsidR="004D0873" w:rsidRDefault="00DC3535" w:rsidP="00E61D22">
      <w:pPr>
        <w:spacing w:line="360" w:lineRule="auto"/>
        <w:ind w:firstLine="720"/>
        <w:rPr>
          <w:color w:val="auto"/>
        </w:rPr>
      </w:pPr>
      <w:r>
        <w:rPr>
          <w:color w:val="auto"/>
        </w:rPr>
        <w:t xml:space="preserve">As of December 31, 2014, Fairview Township owned and maintained </w:t>
      </w:r>
      <w:r w:rsidR="00D62563">
        <w:rPr>
          <w:color w:val="auto"/>
        </w:rPr>
        <w:t>wastewater system</w:t>
      </w:r>
      <w:r w:rsidR="00A74506">
        <w:rPr>
          <w:color w:val="auto"/>
        </w:rPr>
        <w:t xml:space="preserve"> assets</w:t>
      </w:r>
      <w:r w:rsidR="00D62563">
        <w:rPr>
          <w:color w:val="auto"/>
        </w:rPr>
        <w:t xml:space="preserve"> </w:t>
      </w:r>
      <w:r w:rsidR="00A74506">
        <w:rPr>
          <w:color w:val="auto"/>
        </w:rPr>
        <w:t>that include</w:t>
      </w:r>
      <w:r w:rsidR="00D62563">
        <w:rPr>
          <w:color w:val="auto"/>
        </w:rPr>
        <w:t xml:space="preserve"> </w:t>
      </w:r>
      <w:r>
        <w:rPr>
          <w:color w:val="auto"/>
        </w:rPr>
        <w:t>approximately 360,600 feet (68 miles) of collection and con</w:t>
      </w:r>
      <w:r w:rsidR="00BF70C9">
        <w:rPr>
          <w:color w:val="auto"/>
        </w:rPr>
        <w:t>veyance pipe, approximately 1,700</w:t>
      </w:r>
      <w:r>
        <w:rPr>
          <w:color w:val="auto"/>
        </w:rPr>
        <w:t xml:space="preserve"> manholes, 12 pump stations, and two wastewater treatment plants.  </w:t>
      </w:r>
      <w:r w:rsidR="00761AC1" w:rsidRPr="00194DD4">
        <w:rPr>
          <w:color w:val="auto"/>
        </w:rPr>
        <w:t>Fairview Township’s wastewater system</w:t>
      </w:r>
      <w:r w:rsidR="00093572" w:rsidRPr="00194DD4">
        <w:rPr>
          <w:color w:val="auto"/>
        </w:rPr>
        <w:t xml:space="preserve"> assets</w:t>
      </w:r>
      <w:r w:rsidR="00761AC1" w:rsidRPr="00194DD4">
        <w:rPr>
          <w:color w:val="auto"/>
        </w:rPr>
        <w:t xml:space="preserve"> consist of </w:t>
      </w:r>
      <w:r w:rsidR="00093572" w:rsidRPr="00194DD4">
        <w:rPr>
          <w:color w:val="auto"/>
        </w:rPr>
        <w:t>three separate systems</w:t>
      </w:r>
      <w:r w:rsidR="003B5C5D" w:rsidRPr="00194DD4">
        <w:rPr>
          <w:color w:val="auto"/>
        </w:rPr>
        <w:t xml:space="preserve">.  Two of Fairview Township’s </w:t>
      </w:r>
      <w:r w:rsidR="00093572" w:rsidRPr="00194DD4">
        <w:rPr>
          <w:color w:val="auto"/>
        </w:rPr>
        <w:t xml:space="preserve">wastewater </w:t>
      </w:r>
      <w:r w:rsidR="003B5C5D" w:rsidRPr="00194DD4">
        <w:rPr>
          <w:color w:val="auto"/>
        </w:rPr>
        <w:t xml:space="preserve">systems, the North and South wastewater systems, provide </w:t>
      </w:r>
      <w:r w:rsidR="00093572" w:rsidRPr="00194DD4">
        <w:rPr>
          <w:color w:val="auto"/>
        </w:rPr>
        <w:t>collection, conveyance, treatment</w:t>
      </w:r>
      <w:r w:rsidR="00194DD4">
        <w:rPr>
          <w:color w:val="auto"/>
        </w:rPr>
        <w:t xml:space="preserve"> </w:t>
      </w:r>
      <w:r w:rsidR="00093572" w:rsidRPr="00194DD4">
        <w:rPr>
          <w:color w:val="auto"/>
        </w:rPr>
        <w:t xml:space="preserve">and disposal services </w:t>
      </w:r>
      <w:r w:rsidR="00872BB6">
        <w:rPr>
          <w:color w:val="auto"/>
        </w:rPr>
        <w:t xml:space="preserve">to approximately 3,300 customers </w:t>
      </w:r>
      <w:r w:rsidR="003B5C5D" w:rsidRPr="00194DD4">
        <w:rPr>
          <w:color w:val="auto"/>
        </w:rPr>
        <w:t xml:space="preserve">while </w:t>
      </w:r>
      <w:r w:rsidR="000226B5">
        <w:rPr>
          <w:color w:val="auto"/>
        </w:rPr>
        <w:t>its</w:t>
      </w:r>
      <w:r w:rsidR="003B5C5D" w:rsidRPr="00194DD4">
        <w:rPr>
          <w:color w:val="auto"/>
        </w:rPr>
        <w:t xml:space="preserve"> </w:t>
      </w:r>
      <w:r w:rsidR="000226B5">
        <w:rPr>
          <w:color w:val="auto"/>
        </w:rPr>
        <w:t>third system</w:t>
      </w:r>
      <w:r w:rsidR="003B5C5D" w:rsidRPr="00194DD4">
        <w:rPr>
          <w:color w:val="auto"/>
        </w:rPr>
        <w:t xml:space="preserve"> </w:t>
      </w:r>
      <w:r w:rsidR="00093572" w:rsidRPr="00194DD4">
        <w:rPr>
          <w:color w:val="auto"/>
        </w:rPr>
        <w:t xml:space="preserve">provides wastewater collection </w:t>
      </w:r>
      <w:r w:rsidR="003B5C5D" w:rsidRPr="00194DD4">
        <w:rPr>
          <w:color w:val="auto"/>
        </w:rPr>
        <w:t xml:space="preserve">and </w:t>
      </w:r>
      <w:r w:rsidR="00093572" w:rsidRPr="00194DD4">
        <w:rPr>
          <w:color w:val="auto"/>
        </w:rPr>
        <w:t>convey</w:t>
      </w:r>
      <w:r w:rsidR="003B5C5D" w:rsidRPr="00194DD4">
        <w:rPr>
          <w:color w:val="auto"/>
        </w:rPr>
        <w:t xml:space="preserve">ance </w:t>
      </w:r>
      <w:r w:rsidR="000226B5" w:rsidRPr="000226B5">
        <w:rPr>
          <w:color w:val="auto"/>
        </w:rPr>
        <w:t xml:space="preserve">services to approximately </w:t>
      </w:r>
      <w:r w:rsidR="000226B5">
        <w:rPr>
          <w:color w:val="auto"/>
        </w:rPr>
        <w:t>6</w:t>
      </w:r>
      <w:r w:rsidR="000226B5" w:rsidRPr="000226B5">
        <w:rPr>
          <w:color w:val="auto"/>
        </w:rPr>
        <w:t xml:space="preserve">00 customers </w:t>
      </w:r>
      <w:r w:rsidR="000226B5">
        <w:rPr>
          <w:color w:val="auto"/>
        </w:rPr>
        <w:t xml:space="preserve">with treatment and disposal provided </w:t>
      </w:r>
      <w:r w:rsidR="00852553">
        <w:rPr>
          <w:color w:val="auto"/>
        </w:rPr>
        <w:t xml:space="preserve">by </w:t>
      </w:r>
      <w:r w:rsidR="004D0873" w:rsidRPr="00194DD4">
        <w:rPr>
          <w:color w:val="auto"/>
        </w:rPr>
        <w:t>the Lower Allen Township Authority’s wastewater treatment facility</w:t>
      </w:r>
      <w:r w:rsidR="00093572">
        <w:rPr>
          <w:color w:val="auto"/>
        </w:rPr>
        <w:t>.</w:t>
      </w:r>
    </w:p>
    <w:p w:rsidR="004D0873" w:rsidRDefault="004D0873" w:rsidP="003D508F">
      <w:pPr>
        <w:spacing w:line="360" w:lineRule="auto"/>
        <w:rPr>
          <w:color w:val="auto"/>
        </w:rPr>
      </w:pPr>
    </w:p>
    <w:p w:rsidR="00CE2584" w:rsidRDefault="004D0873" w:rsidP="00E22E3D">
      <w:pPr>
        <w:spacing w:line="360" w:lineRule="auto"/>
        <w:ind w:firstLine="720"/>
        <w:rPr>
          <w:color w:val="auto"/>
        </w:rPr>
      </w:pPr>
      <w:r w:rsidRPr="004D0873">
        <w:rPr>
          <w:color w:val="auto"/>
        </w:rPr>
        <w:t xml:space="preserve">Fairview Township’s North </w:t>
      </w:r>
      <w:r w:rsidR="00855AF4">
        <w:rPr>
          <w:color w:val="auto"/>
        </w:rPr>
        <w:t>WWTP</w:t>
      </w:r>
      <w:r w:rsidRPr="004D0873">
        <w:rPr>
          <w:color w:val="auto"/>
        </w:rPr>
        <w:t xml:space="preserve"> service area</w:t>
      </w:r>
      <w:r w:rsidR="00194DD4">
        <w:rPr>
          <w:color w:val="auto"/>
        </w:rPr>
        <w:t xml:space="preserve">, generally situated in </w:t>
      </w:r>
      <w:r w:rsidRPr="004D0873">
        <w:rPr>
          <w:color w:val="auto"/>
        </w:rPr>
        <w:t xml:space="preserve">the northcentral </w:t>
      </w:r>
      <w:r w:rsidR="00194DD4">
        <w:rPr>
          <w:color w:val="auto"/>
        </w:rPr>
        <w:t xml:space="preserve">and northeastern </w:t>
      </w:r>
      <w:r w:rsidRPr="004D0873">
        <w:rPr>
          <w:color w:val="auto"/>
        </w:rPr>
        <w:t>portion</w:t>
      </w:r>
      <w:r w:rsidR="00194DD4">
        <w:rPr>
          <w:color w:val="auto"/>
        </w:rPr>
        <w:t>s</w:t>
      </w:r>
      <w:r w:rsidRPr="004D0873">
        <w:rPr>
          <w:color w:val="auto"/>
        </w:rPr>
        <w:t xml:space="preserve"> of the Township</w:t>
      </w:r>
      <w:r w:rsidR="00194DD4">
        <w:rPr>
          <w:color w:val="auto"/>
        </w:rPr>
        <w:t>, has a</w:t>
      </w:r>
      <w:r w:rsidR="00194DD4" w:rsidRPr="00194DD4">
        <w:rPr>
          <w:color w:val="auto"/>
        </w:rPr>
        <w:t xml:space="preserve"> collection </w:t>
      </w:r>
      <w:r w:rsidR="00194DD4">
        <w:rPr>
          <w:color w:val="auto"/>
        </w:rPr>
        <w:t xml:space="preserve">and conveyance </w:t>
      </w:r>
      <w:r w:rsidR="00194DD4" w:rsidRPr="00194DD4">
        <w:rPr>
          <w:color w:val="auto"/>
        </w:rPr>
        <w:lastRenderedPageBreak/>
        <w:t>system</w:t>
      </w:r>
      <w:r w:rsidR="00194DD4">
        <w:rPr>
          <w:color w:val="auto"/>
        </w:rPr>
        <w:t xml:space="preserve"> that </w:t>
      </w:r>
      <w:r w:rsidR="00697E05">
        <w:rPr>
          <w:color w:val="auto"/>
        </w:rPr>
        <w:t>includes</w:t>
      </w:r>
      <w:r w:rsidR="00194DD4" w:rsidRPr="00194DD4">
        <w:rPr>
          <w:color w:val="auto"/>
        </w:rPr>
        <w:t xml:space="preserve"> approximately 99,200 feet (18 miles) of </w:t>
      </w:r>
      <w:r w:rsidR="00194DD4">
        <w:rPr>
          <w:color w:val="auto"/>
        </w:rPr>
        <w:t xml:space="preserve">sewer </w:t>
      </w:r>
      <w:r w:rsidR="00194DD4" w:rsidRPr="00194DD4">
        <w:rPr>
          <w:color w:val="auto"/>
        </w:rPr>
        <w:t>pipe,</w:t>
      </w:r>
      <w:r w:rsidR="003D508F">
        <w:rPr>
          <w:color w:val="auto"/>
        </w:rPr>
        <w:t xml:space="preserve"> </w:t>
      </w:r>
      <w:r w:rsidR="00194DD4" w:rsidRPr="00194DD4">
        <w:rPr>
          <w:color w:val="auto"/>
        </w:rPr>
        <w:t xml:space="preserve">approximately 510 manholes and </w:t>
      </w:r>
      <w:r w:rsidR="00194DD4" w:rsidRPr="00B66E2A">
        <w:rPr>
          <w:color w:val="auto"/>
        </w:rPr>
        <w:t xml:space="preserve">four pump </w:t>
      </w:r>
      <w:r w:rsidR="00194DD4" w:rsidRPr="00194DD4">
        <w:rPr>
          <w:color w:val="auto"/>
        </w:rPr>
        <w:t xml:space="preserve">stations.  </w:t>
      </w:r>
      <w:r w:rsidR="00BF1039" w:rsidRPr="00BF1039">
        <w:rPr>
          <w:color w:val="auto"/>
        </w:rPr>
        <w:t xml:space="preserve">According to Fairview Township’s 2014 Annual </w:t>
      </w:r>
      <w:r w:rsidR="002A4102">
        <w:rPr>
          <w:color w:val="auto"/>
        </w:rPr>
        <w:t xml:space="preserve">Municipal </w:t>
      </w:r>
      <w:r w:rsidR="00BF1039" w:rsidRPr="00BF1039">
        <w:rPr>
          <w:color w:val="auto"/>
        </w:rPr>
        <w:t>Wasteload Management Report for the North WWTP</w:t>
      </w:r>
      <w:r w:rsidR="00894D86">
        <w:rPr>
          <w:color w:val="auto"/>
        </w:rPr>
        <w:t xml:space="preserve"> (North WWTP’s 2014 Report)</w:t>
      </w:r>
      <w:r w:rsidR="00BF1039">
        <w:rPr>
          <w:color w:val="auto"/>
        </w:rPr>
        <w:t>, t</w:t>
      </w:r>
      <w:r w:rsidR="00194DD4" w:rsidRPr="00194DD4">
        <w:rPr>
          <w:color w:val="auto"/>
        </w:rPr>
        <w:t xml:space="preserve">he </w:t>
      </w:r>
      <w:r w:rsidR="00BF1039" w:rsidRPr="00BF1039">
        <w:rPr>
          <w:color w:val="auto"/>
        </w:rPr>
        <w:t>North WWTP</w:t>
      </w:r>
      <w:r w:rsidR="00BF1039">
        <w:rPr>
          <w:color w:val="auto"/>
        </w:rPr>
        <w:t>’s</w:t>
      </w:r>
      <w:r w:rsidR="00BF1039" w:rsidRPr="00BF1039">
        <w:rPr>
          <w:color w:val="auto"/>
        </w:rPr>
        <w:t xml:space="preserve"> </w:t>
      </w:r>
      <w:r w:rsidR="00194DD4" w:rsidRPr="00194DD4">
        <w:rPr>
          <w:color w:val="auto"/>
        </w:rPr>
        <w:t>collection and conveyan</w:t>
      </w:r>
      <w:r w:rsidR="00073C65">
        <w:rPr>
          <w:color w:val="auto"/>
        </w:rPr>
        <w:t>ce facilities include sewer main</w:t>
      </w:r>
      <w:r w:rsidR="00194DD4" w:rsidRPr="00194DD4">
        <w:rPr>
          <w:color w:val="auto"/>
        </w:rPr>
        <w:t xml:space="preserve">s ranging in size from 8 to </w:t>
      </w:r>
      <w:r w:rsidR="000D1BD1">
        <w:rPr>
          <w:color w:val="auto"/>
        </w:rPr>
        <w:t>12</w:t>
      </w:r>
      <w:r w:rsidR="00295F5C">
        <w:rPr>
          <w:color w:val="auto"/>
        </w:rPr>
        <w:t xml:space="preserve"> </w:t>
      </w:r>
      <w:r w:rsidR="00194DD4" w:rsidRPr="00194DD4">
        <w:rPr>
          <w:color w:val="auto"/>
        </w:rPr>
        <w:t>inches</w:t>
      </w:r>
      <w:r w:rsidR="009E0EEA">
        <w:rPr>
          <w:color w:val="auto"/>
        </w:rPr>
        <w:t xml:space="preserve"> in diameter</w:t>
      </w:r>
      <w:r w:rsidR="00CE2584">
        <w:rPr>
          <w:color w:val="auto"/>
        </w:rPr>
        <w:t>.  The</w:t>
      </w:r>
      <w:r w:rsidR="00384305">
        <w:rPr>
          <w:color w:val="auto"/>
        </w:rPr>
        <w:t xml:space="preserve"> </w:t>
      </w:r>
      <w:r w:rsidR="00894D86" w:rsidRPr="00894D86">
        <w:rPr>
          <w:color w:val="auto"/>
        </w:rPr>
        <w:t>North WWTP</w:t>
      </w:r>
      <w:r w:rsidR="00894D86">
        <w:rPr>
          <w:color w:val="auto"/>
        </w:rPr>
        <w:t>’s</w:t>
      </w:r>
      <w:r w:rsidR="00894D86" w:rsidRPr="00894D86">
        <w:rPr>
          <w:color w:val="auto"/>
        </w:rPr>
        <w:t xml:space="preserve"> 2014 Report </w:t>
      </w:r>
      <w:r w:rsidR="00384305">
        <w:rPr>
          <w:color w:val="auto"/>
        </w:rPr>
        <w:t>states the</w:t>
      </w:r>
      <w:r w:rsidR="00CE2584">
        <w:rPr>
          <w:color w:val="auto"/>
        </w:rPr>
        <w:t xml:space="preserve">re are no known major problems within </w:t>
      </w:r>
      <w:r w:rsidR="00032587">
        <w:rPr>
          <w:color w:val="auto"/>
        </w:rPr>
        <w:t xml:space="preserve">the </w:t>
      </w:r>
      <w:r w:rsidR="00032587" w:rsidRPr="00032587">
        <w:rPr>
          <w:color w:val="auto"/>
        </w:rPr>
        <w:t xml:space="preserve">North WWTP’s </w:t>
      </w:r>
      <w:r w:rsidR="00CE2584">
        <w:rPr>
          <w:color w:val="auto"/>
        </w:rPr>
        <w:t>collection system</w:t>
      </w:r>
      <w:r w:rsidR="00894D86" w:rsidRPr="00894D86">
        <w:t xml:space="preserve"> </w:t>
      </w:r>
      <w:r w:rsidR="00894D86">
        <w:t>and t</w:t>
      </w:r>
      <w:r w:rsidR="00894D86" w:rsidRPr="00894D86">
        <w:rPr>
          <w:color w:val="auto"/>
        </w:rPr>
        <w:t xml:space="preserve">here are no </w:t>
      </w:r>
      <w:r w:rsidR="00894D86" w:rsidRPr="00277AB0">
        <w:rPr>
          <w:color w:val="auto"/>
        </w:rPr>
        <w:t>combined sewers in the collection system</w:t>
      </w:r>
      <w:r w:rsidR="00CE2584" w:rsidRPr="00277AB0">
        <w:rPr>
          <w:color w:val="auto"/>
        </w:rPr>
        <w:t xml:space="preserve">.  </w:t>
      </w:r>
      <w:r w:rsidR="00894D86" w:rsidRPr="00277AB0">
        <w:rPr>
          <w:color w:val="auto"/>
        </w:rPr>
        <w:t>Further, t</w:t>
      </w:r>
      <w:r w:rsidR="00CE2584" w:rsidRPr="00277AB0">
        <w:rPr>
          <w:color w:val="auto"/>
        </w:rPr>
        <w:t xml:space="preserve">he </w:t>
      </w:r>
      <w:r w:rsidR="00032587" w:rsidRPr="00277AB0">
        <w:rPr>
          <w:color w:val="auto"/>
        </w:rPr>
        <w:t xml:space="preserve">North WWTP’s 2014 Report </w:t>
      </w:r>
      <w:r w:rsidR="00277AB0">
        <w:rPr>
          <w:color w:val="auto"/>
        </w:rPr>
        <w:t xml:space="preserve">states </w:t>
      </w:r>
      <w:r w:rsidR="00277AB0" w:rsidRPr="00277AB0">
        <w:rPr>
          <w:color w:val="auto"/>
        </w:rPr>
        <w:t>the oldest sewer lines contributing flow to the North WWTP were constructed in 1965</w:t>
      </w:r>
      <w:r w:rsidR="00277AB0">
        <w:rPr>
          <w:color w:val="auto"/>
        </w:rPr>
        <w:t xml:space="preserve"> and describes the </w:t>
      </w:r>
      <w:r w:rsidR="00CE2584" w:rsidRPr="00277AB0">
        <w:rPr>
          <w:color w:val="auto"/>
        </w:rPr>
        <w:t xml:space="preserve">overall condition of the collection system </w:t>
      </w:r>
      <w:r w:rsidR="00277AB0" w:rsidRPr="00277AB0">
        <w:rPr>
          <w:color w:val="auto"/>
        </w:rPr>
        <w:t xml:space="preserve">as being reflective of </w:t>
      </w:r>
      <w:r w:rsidR="00CE2584" w:rsidRPr="00277AB0">
        <w:rPr>
          <w:color w:val="auto"/>
        </w:rPr>
        <w:t>its age and materials of construction</w:t>
      </w:r>
      <w:r w:rsidR="00032587" w:rsidRPr="00277AB0">
        <w:rPr>
          <w:color w:val="auto"/>
        </w:rPr>
        <w:t>.</w:t>
      </w:r>
    </w:p>
    <w:p w:rsidR="00CE2584" w:rsidRDefault="00CE2584" w:rsidP="000B115C">
      <w:pPr>
        <w:spacing w:line="360" w:lineRule="auto"/>
        <w:ind w:firstLine="720"/>
        <w:rPr>
          <w:color w:val="auto"/>
        </w:rPr>
      </w:pPr>
    </w:p>
    <w:p w:rsidR="00B66E2A" w:rsidRDefault="00295F5C" w:rsidP="000B115C">
      <w:pPr>
        <w:spacing w:line="360" w:lineRule="auto"/>
        <w:ind w:firstLine="720"/>
        <w:rPr>
          <w:color w:val="auto"/>
        </w:rPr>
      </w:pPr>
      <w:r>
        <w:rPr>
          <w:color w:val="auto"/>
        </w:rPr>
        <w:t xml:space="preserve">The </w:t>
      </w:r>
      <w:r w:rsidR="003D508F" w:rsidRPr="003D508F">
        <w:rPr>
          <w:color w:val="auto"/>
        </w:rPr>
        <w:t>North WWTP operates under the National Pollutant Discharge Elimination System (NPDES) Permit No. PA0081868 and has a permitted and designed average wastewater flow of 0.726 million gallons per day (MGD) based on monthly average flow and 1.206 MGD based on maximum monthly flow.</w:t>
      </w:r>
      <w:r w:rsidR="003D508F">
        <w:rPr>
          <w:color w:val="auto"/>
        </w:rPr>
        <w:t xml:space="preserve">  </w:t>
      </w:r>
      <w:r w:rsidR="000B24A9">
        <w:rPr>
          <w:color w:val="auto"/>
        </w:rPr>
        <w:t>Following its original construction in 1965, t</w:t>
      </w:r>
      <w:r w:rsidR="003D508F">
        <w:rPr>
          <w:color w:val="auto"/>
        </w:rPr>
        <w:t xml:space="preserve">he </w:t>
      </w:r>
      <w:r w:rsidR="004D0873" w:rsidRPr="004D0873">
        <w:rPr>
          <w:color w:val="auto"/>
        </w:rPr>
        <w:t xml:space="preserve">North </w:t>
      </w:r>
      <w:r w:rsidR="00194DD4">
        <w:rPr>
          <w:color w:val="auto"/>
        </w:rPr>
        <w:t xml:space="preserve">WWTP </w:t>
      </w:r>
      <w:r w:rsidR="000B24A9">
        <w:rPr>
          <w:color w:val="auto"/>
        </w:rPr>
        <w:t xml:space="preserve">underwent </w:t>
      </w:r>
      <w:r w:rsidR="004D0873" w:rsidRPr="004D0873">
        <w:rPr>
          <w:color w:val="auto"/>
        </w:rPr>
        <w:t xml:space="preserve">upgrades in 1992 and </w:t>
      </w:r>
      <w:r w:rsidR="000D1BD1">
        <w:rPr>
          <w:color w:val="auto"/>
        </w:rPr>
        <w:t xml:space="preserve">again in </w:t>
      </w:r>
      <w:r w:rsidR="000B115C">
        <w:rPr>
          <w:color w:val="auto"/>
        </w:rPr>
        <w:t>2013.  Improvements to the wastewater treatment plan</w:t>
      </w:r>
      <w:r w:rsidR="00D22FE2">
        <w:rPr>
          <w:color w:val="auto"/>
        </w:rPr>
        <w:t>t</w:t>
      </w:r>
      <w:r w:rsidR="000B115C">
        <w:rPr>
          <w:color w:val="auto"/>
        </w:rPr>
        <w:t xml:space="preserve"> constructed in 2013 consisted of a new headworks building, screening and replacement of chlorine disinfection with </w:t>
      </w:r>
      <w:r w:rsidR="000B115C" w:rsidRPr="000B115C">
        <w:rPr>
          <w:color w:val="auto"/>
        </w:rPr>
        <w:t xml:space="preserve">ultraviolet </w:t>
      </w:r>
      <w:r w:rsidR="000B115C">
        <w:rPr>
          <w:color w:val="auto"/>
        </w:rPr>
        <w:t>(UV)</w:t>
      </w:r>
      <w:r w:rsidR="000B115C" w:rsidRPr="000B115C">
        <w:t xml:space="preserve"> </w:t>
      </w:r>
      <w:r w:rsidR="000B115C" w:rsidRPr="000B115C">
        <w:rPr>
          <w:color w:val="auto"/>
        </w:rPr>
        <w:t>disinfection</w:t>
      </w:r>
      <w:r w:rsidR="000B115C">
        <w:rPr>
          <w:color w:val="auto"/>
        </w:rPr>
        <w:t xml:space="preserve">.  The North WWTP’s process now </w:t>
      </w:r>
      <w:r w:rsidR="004D0873" w:rsidRPr="004D0873">
        <w:rPr>
          <w:color w:val="auto"/>
        </w:rPr>
        <w:t xml:space="preserve">consists of preliminary screening, extended aeration activated sludge, </w:t>
      </w:r>
      <w:r w:rsidR="00517E4D">
        <w:rPr>
          <w:color w:val="auto"/>
        </w:rPr>
        <w:t xml:space="preserve">final clarification </w:t>
      </w:r>
      <w:r w:rsidR="004D0873" w:rsidRPr="004D0873">
        <w:rPr>
          <w:color w:val="auto"/>
        </w:rPr>
        <w:t xml:space="preserve">and </w:t>
      </w:r>
      <w:r w:rsidR="000B115C">
        <w:rPr>
          <w:color w:val="auto"/>
        </w:rPr>
        <w:t>UV</w:t>
      </w:r>
      <w:r w:rsidR="004D0873" w:rsidRPr="004D0873">
        <w:rPr>
          <w:color w:val="auto"/>
        </w:rPr>
        <w:t xml:space="preserve"> disinfection.  Solids are wasted periodically and </w:t>
      </w:r>
      <w:r w:rsidR="00517E4D">
        <w:rPr>
          <w:color w:val="auto"/>
        </w:rPr>
        <w:t>are transported</w:t>
      </w:r>
      <w:r w:rsidR="004D0873" w:rsidRPr="004D0873">
        <w:rPr>
          <w:color w:val="auto"/>
        </w:rPr>
        <w:t xml:space="preserve"> to Fairview Township’s South </w:t>
      </w:r>
      <w:r w:rsidR="00194DD4">
        <w:rPr>
          <w:color w:val="auto"/>
        </w:rPr>
        <w:t>WWTP</w:t>
      </w:r>
      <w:r w:rsidR="004D0873" w:rsidRPr="004D0873">
        <w:rPr>
          <w:color w:val="auto"/>
        </w:rPr>
        <w:t xml:space="preserve"> for further processing.  The effluent is discharged into Lower Allen Township Authority’s outfall interceptor that leads to the Susquehanna River, which is governed by the Fairview Township and Lower Allen Township Authority agreement for Fairview Township to have capacity rights to discharge treated wastewater into Lower Allen Township A</w:t>
      </w:r>
      <w:r w:rsidR="00194DD4">
        <w:rPr>
          <w:color w:val="auto"/>
        </w:rPr>
        <w:t>uthority’s outfall interceptor.</w:t>
      </w:r>
      <w:r w:rsidR="00BF1039">
        <w:rPr>
          <w:color w:val="auto"/>
        </w:rPr>
        <w:t xml:space="preserve">  </w:t>
      </w:r>
      <w:r w:rsidR="00CA3CCA">
        <w:rPr>
          <w:color w:val="auto"/>
        </w:rPr>
        <w:t xml:space="preserve">In addition, </w:t>
      </w:r>
      <w:r w:rsidR="00B66E2A">
        <w:rPr>
          <w:color w:val="auto"/>
        </w:rPr>
        <w:t xml:space="preserve">Fairview Township maintains an agreement with the Red Barn </w:t>
      </w:r>
      <w:r w:rsidR="007E78DA">
        <w:rPr>
          <w:color w:val="auto"/>
        </w:rPr>
        <w:t>T</w:t>
      </w:r>
      <w:r w:rsidR="00B66E2A">
        <w:rPr>
          <w:color w:val="auto"/>
        </w:rPr>
        <w:t xml:space="preserve">rading Company </w:t>
      </w:r>
      <w:r w:rsidR="000D1BD1">
        <w:rPr>
          <w:color w:val="auto"/>
        </w:rPr>
        <w:t xml:space="preserve">for the purchase of 20,000 pounds total nitrogen credits per year for 15 years (i.e., 2010 to 2024) to comply with the Chesapeake Bay requirements contained in the </w:t>
      </w:r>
      <w:r w:rsidR="000D1BD1" w:rsidRPr="000D1BD1">
        <w:rPr>
          <w:color w:val="auto"/>
        </w:rPr>
        <w:t>North WWTP</w:t>
      </w:r>
      <w:r w:rsidR="000D1BD1">
        <w:rPr>
          <w:color w:val="auto"/>
        </w:rPr>
        <w:t>’s NPDES Permit.</w:t>
      </w:r>
    </w:p>
    <w:p w:rsidR="00B66E2A" w:rsidRDefault="00B66E2A" w:rsidP="003D508F">
      <w:pPr>
        <w:spacing w:line="360" w:lineRule="auto"/>
        <w:rPr>
          <w:color w:val="auto"/>
        </w:rPr>
      </w:pPr>
    </w:p>
    <w:p w:rsidR="001D55D5" w:rsidRDefault="003D508F" w:rsidP="00E22E3D">
      <w:pPr>
        <w:spacing w:line="360" w:lineRule="auto"/>
        <w:ind w:firstLine="720"/>
        <w:rPr>
          <w:color w:val="auto"/>
        </w:rPr>
      </w:pPr>
      <w:r w:rsidRPr="003D508F">
        <w:rPr>
          <w:color w:val="auto"/>
        </w:rPr>
        <w:t xml:space="preserve">Fairview Township’s South </w:t>
      </w:r>
      <w:r w:rsidR="00855AF4">
        <w:rPr>
          <w:color w:val="auto"/>
        </w:rPr>
        <w:t xml:space="preserve">WWTP </w:t>
      </w:r>
      <w:r w:rsidRPr="003D508F">
        <w:rPr>
          <w:color w:val="auto"/>
        </w:rPr>
        <w:t>service area</w:t>
      </w:r>
      <w:r>
        <w:rPr>
          <w:color w:val="auto"/>
        </w:rPr>
        <w:t>,</w:t>
      </w:r>
      <w:r w:rsidRPr="003D508F">
        <w:rPr>
          <w:color w:val="auto"/>
        </w:rPr>
        <w:t xml:space="preserve"> generally </w:t>
      </w:r>
      <w:r>
        <w:rPr>
          <w:color w:val="auto"/>
        </w:rPr>
        <w:t xml:space="preserve">situated in </w:t>
      </w:r>
      <w:r w:rsidRPr="003D508F">
        <w:rPr>
          <w:color w:val="auto"/>
        </w:rPr>
        <w:t>the southcentral portion of the Township</w:t>
      </w:r>
      <w:r>
        <w:rPr>
          <w:color w:val="auto"/>
        </w:rPr>
        <w:t xml:space="preserve">, has a </w:t>
      </w:r>
      <w:r w:rsidRPr="003D508F">
        <w:rPr>
          <w:color w:val="auto"/>
        </w:rPr>
        <w:t xml:space="preserve">collection </w:t>
      </w:r>
      <w:r>
        <w:rPr>
          <w:color w:val="auto"/>
        </w:rPr>
        <w:t xml:space="preserve">and conveyance </w:t>
      </w:r>
      <w:r w:rsidRPr="003D508F">
        <w:rPr>
          <w:color w:val="auto"/>
        </w:rPr>
        <w:t xml:space="preserve">system </w:t>
      </w:r>
      <w:r>
        <w:rPr>
          <w:color w:val="auto"/>
        </w:rPr>
        <w:t xml:space="preserve">that </w:t>
      </w:r>
      <w:r w:rsidR="006F1AFF">
        <w:rPr>
          <w:color w:val="auto"/>
        </w:rPr>
        <w:t>includes</w:t>
      </w:r>
      <w:r w:rsidRPr="003D508F">
        <w:rPr>
          <w:color w:val="auto"/>
        </w:rPr>
        <w:t xml:space="preserve"> approximately 210,600 feet (40 miles) of </w:t>
      </w:r>
      <w:r>
        <w:rPr>
          <w:color w:val="auto"/>
        </w:rPr>
        <w:t xml:space="preserve">sewer </w:t>
      </w:r>
      <w:r w:rsidRPr="003D508F">
        <w:rPr>
          <w:color w:val="auto"/>
        </w:rPr>
        <w:t xml:space="preserve">pipe, approximately 1,010 manholes and six pump stations. </w:t>
      </w:r>
      <w:r>
        <w:rPr>
          <w:color w:val="auto"/>
        </w:rPr>
        <w:t xml:space="preserve"> </w:t>
      </w:r>
      <w:r w:rsidR="00906049" w:rsidRPr="00906049">
        <w:rPr>
          <w:color w:val="auto"/>
        </w:rPr>
        <w:t xml:space="preserve">According to Fairview Township’s 2014 Annual Municipal Wasteload Management Report for the </w:t>
      </w:r>
      <w:r w:rsidR="00906049">
        <w:rPr>
          <w:color w:val="auto"/>
        </w:rPr>
        <w:t>South</w:t>
      </w:r>
      <w:r w:rsidR="00906049" w:rsidRPr="00906049">
        <w:rPr>
          <w:color w:val="auto"/>
        </w:rPr>
        <w:t xml:space="preserve"> WWTP</w:t>
      </w:r>
      <w:r w:rsidR="006F1AFF">
        <w:rPr>
          <w:color w:val="auto"/>
        </w:rPr>
        <w:t xml:space="preserve"> </w:t>
      </w:r>
      <w:r w:rsidR="006F1AFF" w:rsidRPr="006F1AFF">
        <w:rPr>
          <w:color w:val="auto"/>
        </w:rPr>
        <w:t>(South WWTP’s 2014 Report)</w:t>
      </w:r>
      <w:r w:rsidR="00906049" w:rsidRPr="00906049">
        <w:rPr>
          <w:color w:val="auto"/>
        </w:rPr>
        <w:t>,</w:t>
      </w:r>
      <w:r w:rsidR="00906049">
        <w:rPr>
          <w:color w:val="auto"/>
        </w:rPr>
        <w:t xml:space="preserve"> t</w:t>
      </w:r>
      <w:r w:rsidRPr="003D508F">
        <w:rPr>
          <w:color w:val="auto"/>
        </w:rPr>
        <w:t xml:space="preserve">he collection and conveyance facilities include sewer mains ranging in size from 8 to </w:t>
      </w:r>
      <w:r w:rsidR="0094396F">
        <w:rPr>
          <w:color w:val="auto"/>
        </w:rPr>
        <w:t>16</w:t>
      </w:r>
      <w:r w:rsidR="00295F5C">
        <w:rPr>
          <w:color w:val="auto"/>
        </w:rPr>
        <w:t xml:space="preserve"> </w:t>
      </w:r>
      <w:r w:rsidRPr="003D508F">
        <w:rPr>
          <w:color w:val="auto"/>
        </w:rPr>
        <w:t>inches</w:t>
      </w:r>
      <w:r w:rsidR="00E62C23">
        <w:rPr>
          <w:color w:val="auto"/>
        </w:rPr>
        <w:t xml:space="preserve"> in diameter</w:t>
      </w:r>
      <w:r w:rsidR="001D55D5">
        <w:rPr>
          <w:color w:val="auto"/>
        </w:rPr>
        <w:t xml:space="preserve">.  </w:t>
      </w:r>
      <w:r w:rsidR="00FC302A">
        <w:rPr>
          <w:color w:val="auto"/>
        </w:rPr>
        <w:t xml:space="preserve"> </w:t>
      </w:r>
      <w:r w:rsidR="006F1AFF" w:rsidRPr="006F1AFF">
        <w:rPr>
          <w:color w:val="auto"/>
        </w:rPr>
        <w:t xml:space="preserve">The South WWTP’s 2014 Report states there </w:t>
      </w:r>
      <w:r w:rsidR="001D55D5" w:rsidRPr="001D55D5">
        <w:rPr>
          <w:color w:val="auto"/>
        </w:rPr>
        <w:t xml:space="preserve">are no known major problems within </w:t>
      </w:r>
      <w:r w:rsidR="00A27781">
        <w:rPr>
          <w:color w:val="auto"/>
        </w:rPr>
        <w:t>its</w:t>
      </w:r>
      <w:r w:rsidR="001D55D5" w:rsidRPr="001D55D5">
        <w:rPr>
          <w:color w:val="auto"/>
        </w:rPr>
        <w:t xml:space="preserve"> collection system</w:t>
      </w:r>
      <w:r w:rsidR="000B24A9">
        <w:rPr>
          <w:color w:val="auto"/>
        </w:rPr>
        <w:t xml:space="preserve"> which was primarily constructed in</w:t>
      </w:r>
      <w:r w:rsidR="001D55D5">
        <w:rPr>
          <w:color w:val="auto"/>
        </w:rPr>
        <w:t xml:space="preserve"> 1993</w:t>
      </w:r>
      <w:r w:rsidR="001D55D5" w:rsidRPr="001D55D5">
        <w:rPr>
          <w:color w:val="auto"/>
        </w:rPr>
        <w:t>.</w:t>
      </w:r>
      <w:r w:rsidR="001D55D5">
        <w:rPr>
          <w:color w:val="auto"/>
        </w:rPr>
        <w:t xml:space="preserve">  T</w:t>
      </w:r>
      <w:r w:rsidR="00FC302A" w:rsidRPr="00FC302A">
        <w:rPr>
          <w:color w:val="auto"/>
        </w:rPr>
        <w:t>he</w:t>
      </w:r>
      <w:r w:rsidR="00A27781">
        <w:rPr>
          <w:color w:val="auto"/>
        </w:rPr>
        <w:t xml:space="preserve"> </w:t>
      </w:r>
      <w:r w:rsidR="00A27781" w:rsidRPr="00A27781">
        <w:rPr>
          <w:color w:val="auto"/>
        </w:rPr>
        <w:t xml:space="preserve">South WWTP’s 2014 Report </w:t>
      </w:r>
      <w:r w:rsidR="000B24A9">
        <w:rPr>
          <w:color w:val="auto"/>
        </w:rPr>
        <w:t xml:space="preserve">describes </w:t>
      </w:r>
      <w:r w:rsidR="00D22FE2" w:rsidRPr="00D22FE2">
        <w:rPr>
          <w:color w:val="auto"/>
        </w:rPr>
        <w:t xml:space="preserve">the collection system </w:t>
      </w:r>
      <w:r w:rsidR="000B24A9">
        <w:rPr>
          <w:color w:val="auto"/>
        </w:rPr>
        <w:t>as</w:t>
      </w:r>
      <w:r w:rsidR="00D22FE2" w:rsidRPr="00D22FE2">
        <w:rPr>
          <w:color w:val="auto"/>
        </w:rPr>
        <w:t xml:space="preserve"> in relatively good condition</w:t>
      </w:r>
      <w:r w:rsidR="000B24A9">
        <w:rPr>
          <w:color w:val="auto"/>
        </w:rPr>
        <w:t>.  T</w:t>
      </w:r>
      <w:r w:rsidR="00A27781">
        <w:rPr>
          <w:color w:val="auto"/>
        </w:rPr>
        <w:t xml:space="preserve">here </w:t>
      </w:r>
      <w:r w:rsidR="00FC302A" w:rsidRPr="00FC302A">
        <w:rPr>
          <w:color w:val="auto"/>
        </w:rPr>
        <w:t xml:space="preserve">are no combined sewers in </w:t>
      </w:r>
      <w:r w:rsidR="00032587">
        <w:rPr>
          <w:color w:val="auto"/>
        </w:rPr>
        <w:t xml:space="preserve">the </w:t>
      </w:r>
      <w:r w:rsidR="00032587" w:rsidRPr="00032587">
        <w:rPr>
          <w:color w:val="auto"/>
        </w:rPr>
        <w:t xml:space="preserve">South WWTP’s </w:t>
      </w:r>
      <w:r w:rsidR="00FC302A" w:rsidRPr="00FC302A">
        <w:rPr>
          <w:color w:val="auto"/>
        </w:rPr>
        <w:t>collection system.</w:t>
      </w:r>
    </w:p>
    <w:p w:rsidR="001D55D5" w:rsidRDefault="001D55D5" w:rsidP="00194DD4">
      <w:pPr>
        <w:spacing w:line="360" w:lineRule="auto"/>
        <w:ind w:firstLine="720"/>
        <w:rPr>
          <w:color w:val="auto"/>
        </w:rPr>
      </w:pPr>
    </w:p>
    <w:p w:rsidR="003D508F" w:rsidRDefault="000B24A9" w:rsidP="00194DD4">
      <w:pPr>
        <w:spacing w:line="360" w:lineRule="auto"/>
        <w:ind w:firstLine="720"/>
        <w:rPr>
          <w:color w:val="auto"/>
        </w:rPr>
      </w:pPr>
      <w:r>
        <w:rPr>
          <w:color w:val="auto"/>
        </w:rPr>
        <w:t xml:space="preserve">The </w:t>
      </w:r>
      <w:r w:rsidR="003D508F" w:rsidRPr="003D508F">
        <w:rPr>
          <w:color w:val="auto"/>
        </w:rPr>
        <w:t xml:space="preserve">South </w:t>
      </w:r>
      <w:r>
        <w:rPr>
          <w:color w:val="auto"/>
        </w:rPr>
        <w:t xml:space="preserve">WWTP </w:t>
      </w:r>
      <w:r w:rsidR="003D508F" w:rsidRPr="003D508F">
        <w:rPr>
          <w:color w:val="auto"/>
        </w:rPr>
        <w:t>operates under NPDES Permit No. PA0082589 and has the permitted and designed average wastewater flow of 0.50 MGD</w:t>
      </w:r>
      <w:r w:rsidR="005647C2">
        <w:rPr>
          <w:color w:val="auto"/>
        </w:rPr>
        <w:t xml:space="preserve"> based on </w:t>
      </w:r>
      <w:r w:rsidR="003D508F" w:rsidRPr="003D508F">
        <w:rPr>
          <w:color w:val="auto"/>
        </w:rPr>
        <w:t>monthly average flow and 0.94 MGD</w:t>
      </w:r>
      <w:r w:rsidR="005647C2">
        <w:rPr>
          <w:color w:val="auto"/>
        </w:rPr>
        <w:t xml:space="preserve"> based on</w:t>
      </w:r>
      <w:r w:rsidR="003D508F" w:rsidRPr="003D508F">
        <w:rPr>
          <w:color w:val="auto"/>
        </w:rPr>
        <w:t xml:space="preserve"> maximum monthly flow.</w:t>
      </w:r>
      <w:r w:rsidR="005647C2">
        <w:rPr>
          <w:color w:val="auto"/>
        </w:rPr>
        <w:t xml:space="preserve">  </w:t>
      </w:r>
      <w:r w:rsidR="003D508F" w:rsidRPr="003D508F">
        <w:rPr>
          <w:color w:val="auto"/>
        </w:rPr>
        <w:t xml:space="preserve">The South </w:t>
      </w:r>
      <w:r w:rsidR="005647C2">
        <w:rPr>
          <w:color w:val="auto"/>
        </w:rPr>
        <w:t>WWTP</w:t>
      </w:r>
      <w:r w:rsidR="003D508F" w:rsidRPr="003D508F">
        <w:rPr>
          <w:color w:val="auto"/>
        </w:rPr>
        <w:t xml:space="preserve"> was constructed in 1993 and consists of preliminary screening, sequencing batch reactors and disinfection with chorine.  The treated wastewater is discharged to an unnamed tributary to Fishing Creek.  Solids handling facilities are comprised of an aerobic digester/storage tank and belt press filtration.  Dewatered </w:t>
      </w:r>
      <w:proofErr w:type="spellStart"/>
      <w:r w:rsidR="003D508F" w:rsidRPr="003D508F">
        <w:rPr>
          <w:color w:val="auto"/>
        </w:rPr>
        <w:t>biosolids</w:t>
      </w:r>
      <w:proofErr w:type="spellEnd"/>
      <w:r w:rsidR="003D508F" w:rsidRPr="003D508F">
        <w:rPr>
          <w:color w:val="auto"/>
        </w:rPr>
        <w:t xml:space="preserve"> are disposed of at Modern Landfill in Lower Windsor and W</w:t>
      </w:r>
      <w:r w:rsidR="001522B4">
        <w:rPr>
          <w:color w:val="auto"/>
        </w:rPr>
        <w:t>indsor Townships, York County.</w:t>
      </w:r>
      <w:r w:rsidR="00745829" w:rsidRPr="00745829">
        <w:t xml:space="preserve"> </w:t>
      </w:r>
      <w:r w:rsidR="00745829">
        <w:t xml:space="preserve"> </w:t>
      </w:r>
      <w:r w:rsidR="00745829" w:rsidRPr="00745829">
        <w:rPr>
          <w:color w:val="auto"/>
        </w:rPr>
        <w:t xml:space="preserve">Fairview Township maintains an agreement with the Red Barn </w:t>
      </w:r>
      <w:r w:rsidR="007E78DA">
        <w:rPr>
          <w:color w:val="auto"/>
        </w:rPr>
        <w:t>T</w:t>
      </w:r>
      <w:r w:rsidR="00745829" w:rsidRPr="00745829">
        <w:rPr>
          <w:color w:val="auto"/>
        </w:rPr>
        <w:t xml:space="preserve">rading Company for the purchase of 20,000 pounds total nitrogen credits per year for 15 years (i.e., 2010 to 2024) to comply with the Chesapeake Bay requirements contained in the </w:t>
      </w:r>
      <w:r w:rsidR="00745829">
        <w:rPr>
          <w:color w:val="auto"/>
        </w:rPr>
        <w:t>South</w:t>
      </w:r>
      <w:r w:rsidR="00745829" w:rsidRPr="00745829">
        <w:rPr>
          <w:color w:val="auto"/>
        </w:rPr>
        <w:t xml:space="preserve"> WWTP’s NPDES Permit.</w:t>
      </w:r>
    </w:p>
    <w:p w:rsidR="00DA4478" w:rsidRPr="005C0168" w:rsidRDefault="00DA4478" w:rsidP="00194DD4">
      <w:pPr>
        <w:spacing w:line="360" w:lineRule="auto"/>
        <w:ind w:firstLine="720"/>
        <w:rPr>
          <w:color w:val="auto"/>
        </w:rPr>
      </w:pPr>
    </w:p>
    <w:p w:rsidR="0075797A" w:rsidRDefault="00DA4478" w:rsidP="00E22E3D">
      <w:pPr>
        <w:spacing w:line="360" w:lineRule="auto"/>
        <w:ind w:firstLine="720"/>
        <w:rPr>
          <w:color w:val="auto"/>
        </w:rPr>
      </w:pPr>
      <w:r w:rsidRPr="005C0168">
        <w:rPr>
          <w:color w:val="auto"/>
        </w:rPr>
        <w:t>Fairview Township’s wastewater service area that collects and conveys wastewater flow to the Lower Allen Township Authority’s WWTP, generally situated in the north</w:t>
      </w:r>
      <w:r w:rsidR="005C0168">
        <w:rPr>
          <w:color w:val="auto"/>
        </w:rPr>
        <w:t>west</w:t>
      </w:r>
      <w:r w:rsidRPr="005C0168">
        <w:rPr>
          <w:color w:val="auto"/>
        </w:rPr>
        <w:t xml:space="preserve"> portion of the Township, has a collection and conveyance system </w:t>
      </w:r>
      <w:r w:rsidR="00A56B88">
        <w:rPr>
          <w:color w:val="auto"/>
        </w:rPr>
        <w:t xml:space="preserve">that includes </w:t>
      </w:r>
      <w:r w:rsidRPr="00DA4478">
        <w:rPr>
          <w:color w:val="auto"/>
        </w:rPr>
        <w:t xml:space="preserve">approximately 50,800 feet (10 miles) of </w:t>
      </w:r>
      <w:r>
        <w:rPr>
          <w:color w:val="auto"/>
        </w:rPr>
        <w:t xml:space="preserve">sewer </w:t>
      </w:r>
      <w:r w:rsidR="00BF70C9">
        <w:rPr>
          <w:color w:val="auto"/>
        </w:rPr>
        <w:t>pipe, approximately 200</w:t>
      </w:r>
      <w:r w:rsidRPr="00DA4478">
        <w:rPr>
          <w:color w:val="auto"/>
        </w:rPr>
        <w:t xml:space="preserve"> manholes, and two pump stations.  </w:t>
      </w:r>
      <w:r w:rsidR="00695EA2">
        <w:rPr>
          <w:color w:val="auto"/>
        </w:rPr>
        <w:t xml:space="preserve">According to PAWC, the collection area encompasses </w:t>
      </w:r>
      <w:r w:rsidR="00695EA2">
        <w:rPr>
          <w:color w:val="auto"/>
        </w:rPr>
        <w:lastRenderedPageBreak/>
        <w:t>approximately 670 acres and t</w:t>
      </w:r>
      <w:r w:rsidR="0075797A" w:rsidRPr="0075797A">
        <w:rPr>
          <w:color w:val="auto"/>
        </w:rPr>
        <w:t>he collection and conveyance facilities include interceptors and gravity sewer mains ranging in size from 8 to 10</w:t>
      </w:r>
      <w:r w:rsidR="00295F5C">
        <w:rPr>
          <w:color w:val="auto"/>
        </w:rPr>
        <w:t xml:space="preserve"> </w:t>
      </w:r>
      <w:r w:rsidR="0075797A" w:rsidRPr="0075797A">
        <w:rPr>
          <w:color w:val="auto"/>
        </w:rPr>
        <w:t>inches in diameter along with 2</w:t>
      </w:r>
      <w:r w:rsidR="00295F5C">
        <w:rPr>
          <w:color w:val="auto"/>
        </w:rPr>
        <w:t xml:space="preserve"> </w:t>
      </w:r>
      <w:r w:rsidR="0075797A" w:rsidRPr="0075797A">
        <w:rPr>
          <w:color w:val="auto"/>
        </w:rPr>
        <w:t>inch diameter force mains</w:t>
      </w:r>
      <w:r w:rsidR="005C0168" w:rsidRPr="005C0168">
        <w:t xml:space="preserve"> </w:t>
      </w:r>
      <w:r w:rsidR="005C0168" w:rsidRPr="005C0168">
        <w:rPr>
          <w:color w:val="auto"/>
        </w:rPr>
        <w:t xml:space="preserve">that transport wastewater to the </w:t>
      </w:r>
      <w:r w:rsidR="005C0168">
        <w:rPr>
          <w:color w:val="auto"/>
        </w:rPr>
        <w:t xml:space="preserve">Lower Allen Township Authority’s </w:t>
      </w:r>
      <w:r w:rsidR="005C0168" w:rsidRPr="005C0168">
        <w:rPr>
          <w:color w:val="auto"/>
        </w:rPr>
        <w:t>WWTP</w:t>
      </w:r>
      <w:r w:rsidR="0075797A" w:rsidRPr="0075797A">
        <w:rPr>
          <w:color w:val="auto"/>
        </w:rPr>
        <w:t>.</w:t>
      </w:r>
      <w:r w:rsidR="005C0168">
        <w:rPr>
          <w:color w:val="auto"/>
        </w:rPr>
        <w:t xml:space="preserve">  </w:t>
      </w:r>
      <w:r w:rsidR="002F26A2">
        <w:rPr>
          <w:color w:val="auto"/>
        </w:rPr>
        <w:t>The flow of w</w:t>
      </w:r>
      <w:r w:rsidRPr="00DA4478">
        <w:rPr>
          <w:color w:val="auto"/>
        </w:rPr>
        <w:t xml:space="preserve">astewater </w:t>
      </w:r>
      <w:r w:rsidR="002F26A2">
        <w:rPr>
          <w:color w:val="auto"/>
        </w:rPr>
        <w:t>f</w:t>
      </w:r>
      <w:r w:rsidR="005C0168">
        <w:rPr>
          <w:color w:val="auto"/>
        </w:rPr>
        <w:t xml:space="preserve">rom Fairview Township to the </w:t>
      </w:r>
      <w:r w:rsidR="005C0168" w:rsidRPr="005C0168">
        <w:rPr>
          <w:color w:val="auto"/>
        </w:rPr>
        <w:t xml:space="preserve">Lower Allen Township Authority </w:t>
      </w:r>
      <w:r w:rsidR="005C0168">
        <w:rPr>
          <w:color w:val="auto"/>
        </w:rPr>
        <w:t xml:space="preserve">WWTP </w:t>
      </w:r>
      <w:r w:rsidR="00D22FE2">
        <w:rPr>
          <w:color w:val="auto"/>
        </w:rPr>
        <w:t>is</w:t>
      </w:r>
      <w:r w:rsidRPr="00DA4478">
        <w:rPr>
          <w:color w:val="auto"/>
        </w:rPr>
        <w:t xml:space="preserve"> governed by </w:t>
      </w:r>
      <w:r w:rsidR="005C0168">
        <w:rPr>
          <w:color w:val="auto"/>
        </w:rPr>
        <w:t xml:space="preserve">an agreement between </w:t>
      </w:r>
      <w:r w:rsidRPr="00DA4478">
        <w:rPr>
          <w:color w:val="auto"/>
        </w:rPr>
        <w:t xml:space="preserve">the </w:t>
      </w:r>
      <w:r w:rsidR="005C0168">
        <w:rPr>
          <w:color w:val="auto"/>
        </w:rPr>
        <w:t xml:space="preserve">two entities </w:t>
      </w:r>
      <w:r w:rsidR="00576824">
        <w:rPr>
          <w:color w:val="auto"/>
        </w:rPr>
        <w:t xml:space="preserve">that allocates </w:t>
      </w:r>
      <w:r w:rsidR="00576824" w:rsidRPr="00576824">
        <w:rPr>
          <w:color w:val="auto"/>
        </w:rPr>
        <w:t xml:space="preserve">reserve capacity </w:t>
      </w:r>
      <w:r w:rsidR="00576824">
        <w:rPr>
          <w:color w:val="auto"/>
        </w:rPr>
        <w:t xml:space="preserve">to </w:t>
      </w:r>
      <w:r w:rsidRPr="00DA4478">
        <w:rPr>
          <w:color w:val="auto"/>
        </w:rPr>
        <w:t xml:space="preserve">Fairview Township at </w:t>
      </w:r>
      <w:r w:rsidR="00576824">
        <w:rPr>
          <w:color w:val="auto"/>
        </w:rPr>
        <w:t xml:space="preserve">the </w:t>
      </w:r>
      <w:r w:rsidRPr="00DA4478">
        <w:rPr>
          <w:color w:val="auto"/>
        </w:rPr>
        <w:t xml:space="preserve">Lower Allen Township Authority’s </w:t>
      </w:r>
      <w:r w:rsidR="00713110" w:rsidRPr="00713110">
        <w:rPr>
          <w:color w:val="auto"/>
        </w:rPr>
        <w:t>WWTP</w:t>
      </w:r>
      <w:r w:rsidRPr="00DA4478">
        <w:rPr>
          <w:color w:val="auto"/>
        </w:rPr>
        <w:t xml:space="preserve"> for the collection, transportation, trea</w:t>
      </w:r>
      <w:r w:rsidR="0075797A">
        <w:rPr>
          <w:color w:val="auto"/>
        </w:rPr>
        <w:t>tment and discharge of sewage.</w:t>
      </w:r>
    </w:p>
    <w:p w:rsidR="00945AF8" w:rsidRDefault="00945AF8" w:rsidP="00B2237E">
      <w:pPr>
        <w:spacing w:line="360" w:lineRule="auto"/>
        <w:rPr>
          <w:color w:val="auto"/>
          <w:szCs w:val="26"/>
        </w:rPr>
      </w:pPr>
    </w:p>
    <w:p w:rsidR="0062547B" w:rsidRPr="00185206" w:rsidRDefault="0062547B" w:rsidP="008815F8">
      <w:pPr>
        <w:pStyle w:val="ListParagraph"/>
        <w:numPr>
          <w:ilvl w:val="0"/>
          <w:numId w:val="5"/>
        </w:numPr>
        <w:spacing w:line="360" w:lineRule="auto"/>
        <w:rPr>
          <w:b/>
          <w:color w:val="auto"/>
          <w:szCs w:val="26"/>
        </w:rPr>
      </w:pPr>
      <w:r w:rsidRPr="00DB239D">
        <w:rPr>
          <w:b/>
          <w:color w:val="auto"/>
          <w:szCs w:val="26"/>
        </w:rPr>
        <w:t xml:space="preserve">PURCHASE </w:t>
      </w:r>
      <w:r w:rsidRPr="00185206">
        <w:rPr>
          <w:b/>
          <w:color w:val="auto"/>
          <w:szCs w:val="26"/>
        </w:rPr>
        <w:t>AGREEMENT</w:t>
      </w:r>
    </w:p>
    <w:p w:rsidR="007317B1" w:rsidRPr="00185206" w:rsidRDefault="007317B1" w:rsidP="00204F8E">
      <w:pPr>
        <w:spacing w:line="360" w:lineRule="auto"/>
        <w:rPr>
          <w:b/>
          <w:color w:val="auto"/>
          <w:szCs w:val="26"/>
        </w:rPr>
      </w:pPr>
    </w:p>
    <w:p w:rsidR="00F95852" w:rsidRPr="00185206" w:rsidRDefault="007F7F51" w:rsidP="00260571">
      <w:pPr>
        <w:spacing w:line="360" w:lineRule="auto"/>
        <w:ind w:firstLine="720"/>
        <w:rPr>
          <w:color w:val="auto"/>
          <w:szCs w:val="26"/>
        </w:rPr>
      </w:pPr>
      <w:r w:rsidRPr="00185206">
        <w:rPr>
          <w:color w:val="auto"/>
          <w:szCs w:val="26"/>
        </w:rPr>
        <w:t xml:space="preserve">On </w:t>
      </w:r>
      <w:r w:rsidR="00011A8C" w:rsidRPr="00185206">
        <w:rPr>
          <w:color w:val="auto"/>
          <w:szCs w:val="26"/>
        </w:rPr>
        <w:t>June</w:t>
      </w:r>
      <w:r w:rsidR="000948B8" w:rsidRPr="00185206">
        <w:rPr>
          <w:color w:val="auto"/>
          <w:szCs w:val="26"/>
        </w:rPr>
        <w:t xml:space="preserve"> 1</w:t>
      </w:r>
      <w:r w:rsidR="00A12A5A" w:rsidRPr="00185206">
        <w:rPr>
          <w:color w:val="auto"/>
          <w:szCs w:val="26"/>
        </w:rPr>
        <w:t>, 201</w:t>
      </w:r>
      <w:r w:rsidR="00011A8C" w:rsidRPr="00185206">
        <w:rPr>
          <w:color w:val="auto"/>
          <w:szCs w:val="26"/>
        </w:rPr>
        <w:t>5</w:t>
      </w:r>
      <w:r w:rsidR="002A5886" w:rsidRPr="00185206">
        <w:rPr>
          <w:color w:val="auto"/>
          <w:szCs w:val="26"/>
        </w:rPr>
        <w:t xml:space="preserve">, </w:t>
      </w:r>
      <w:r w:rsidR="00A12A5A" w:rsidRPr="00185206">
        <w:rPr>
          <w:color w:val="auto"/>
          <w:szCs w:val="26"/>
        </w:rPr>
        <w:t>PAWC</w:t>
      </w:r>
      <w:r w:rsidR="00011A8C" w:rsidRPr="00185206">
        <w:rPr>
          <w:color w:val="auto"/>
          <w:szCs w:val="26"/>
        </w:rPr>
        <w:t>-WD</w:t>
      </w:r>
      <w:r w:rsidR="002A5886" w:rsidRPr="00185206">
        <w:rPr>
          <w:color w:val="auto"/>
          <w:szCs w:val="26"/>
        </w:rPr>
        <w:t xml:space="preserve"> </w:t>
      </w:r>
      <w:r w:rsidRPr="00185206">
        <w:rPr>
          <w:color w:val="auto"/>
          <w:szCs w:val="26"/>
        </w:rPr>
        <w:t>entered into a</w:t>
      </w:r>
      <w:r w:rsidR="00117A68" w:rsidRPr="00185206">
        <w:rPr>
          <w:color w:val="auto"/>
          <w:szCs w:val="26"/>
        </w:rPr>
        <w:t xml:space="preserve"> purchase </w:t>
      </w:r>
      <w:r w:rsidR="00A0299C" w:rsidRPr="00185206">
        <w:rPr>
          <w:color w:val="auto"/>
          <w:szCs w:val="26"/>
        </w:rPr>
        <w:t>a</w:t>
      </w:r>
      <w:r w:rsidR="00C54EAB" w:rsidRPr="00185206">
        <w:rPr>
          <w:color w:val="auto"/>
          <w:szCs w:val="26"/>
        </w:rPr>
        <w:t>greement</w:t>
      </w:r>
      <w:r w:rsidR="00117A68" w:rsidRPr="00185206">
        <w:rPr>
          <w:color w:val="auto"/>
          <w:szCs w:val="26"/>
        </w:rPr>
        <w:t xml:space="preserve"> (Agreement)</w:t>
      </w:r>
      <w:r w:rsidR="00A65868" w:rsidRPr="00185206">
        <w:rPr>
          <w:color w:val="auto"/>
          <w:szCs w:val="26"/>
        </w:rPr>
        <w:t xml:space="preserve"> </w:t>
      </w:r>
      <w:r w:rsidR="002A5886" w:rsidRPr="00185206">
        <w:rPr>
          <w:color w:val="auto"/>
          <w:szCs w:val="26"/>
        </w:rPr>
        <w:t xml:space="preserve">with </w:t>
      </w:r>
      <w:r w:rsidR="00011A8C" w:rsidRPr="00185206">
        <w:rPr>
          <w:color w:val="auto"/>
          <w:szCs w:val="26"/>
        </w:rPr>
        <w:t xml:space="preserve">Fairview Township </w:t>
      </w:r>
      <w:r w:rsidRPr="00185206">
        <w:rPr>
          <w:color w:val="auto"/>
          <w:szCs w:val="26"/>
        </w:rPr>
        <w:t xml:space="preserve">by which </w:t>
      </w:r>
      <w:r w:rsidR="00A12A5A" w:rsidRPr="00185206">
        <w:rPr>
          <w:color w:val="auto"/>
          <w:szCs w:val="26"/>
        </w:rPr>
        <w:t>PAWC</w:t>
      </w:r>
      <w:r w:rsidR="00011A8C" w:rsidRPr="00185206">
        <w:rPr>
          <w:color w:val="auto"/>
          <w:szCs w:val="26"/>
        </w:rPr>
        <w:t>-WD</w:t>
      </w:r>
      <w:r w:rsidR="00A12A5A" w:rsidRPr="00185206">
        <w:rPr>
          <w:color w:val="auto"/>
          <w:szCs w:val="26"/>
        </w:rPr>
        <w:t xml:space="preserve"> </w:t>
      </w:r>
      <w:r w:rsidRPr="00185206">
        <w:rPr>
          <w:color w:val="auto"/>
          <w:szCs w:val="26"/>
        </w:rPr>
        <w:t xml:space="preserve">agreed to purchase the </w:t>
      </w:r>
      <w:r w:rsidR="00240E29" w:rsidRPr="00185206">
        <w:rPr>
          <w:color w:val="auto"/>
          <w:szCs w:val="26"/>
        </w:rPr>
        <w:t>waste</w:t>
      </w:r>
      <w:r w:rsidRPr="00185206">
        <w:rPr>
          <w:color w:val="auto"/>
          <w:szCs w:val="26"/>
        </w:rPr>
        <w:t xml:space="preserve">water </w:t>
      </w:r>
      <w:r w:rsidR="005E17E4" w:rsidRPr="00185206">
        <w:rPr>
          <w:color w:val="auto"/>
          <w:szCs w:val="26"/>
        </w:rPr>
        <w:t>system assets o</w:t>
      </w:r>
      <w:r w:rsidRPr="00185206">
        <w:rPr>
          <w:color w:val="auto"/>
          <w:szCs w:val="26"/>
        </w:rPr>
        <w:t xml:space="preserve">f </w:t>
      </w:r>
      <w:r w:rsidR="00011A8C" w:rsidRPr="00185206">
        <w:rPr>
          <w:color w:val="auto"/>
          <w:szCs w:val="26"/>
        </w:rPr>
        <w:t>Fairview Township</w:t>
      </w:r>
      <w:r w:rsidR="000948B8" w:rsidRPr="00185206">
        <w:rPr>
          <w:color w:val="auto"/>
          <w:szCs w:val="26"/>
        </w:rPr>
        <w:t xml:space="preserve"> </w:t>
      </w:r>
      <w:r w:rsidR="005B6F69" w:rsidRPr="00185206">
        <w:rPr>
          <w:color w:val="auto"/>
          <w:szCs w:val="26"/>
        </w:rPr>
        <w:t>f</w:t>
      </w:r>
      <w:r w:rsidR="008815F8" w:rsidRPr="00185206">
        <w:rPr>
          <w:color w:val="auto"/>
          <w:szCs w:val="26"/>
        </w:rPr>
        <w:t xml:space="preserve">or the consideration of </w:t>
      </w:r>
      <w:r w:rsidR="005B6F69" w:rsidRPr="00185206">
        <w:rPr>
          <w:color w:val="auto"/>
          <w:szCs w:val="26"/>
        </w:rPr>
        <w:t>$</w:t>
      </w:r>
      <w:r w:rsidR="00011A8C" w:rsidRPr="00185206">
        <w:rPr>
          <w:color w:val="auto"/>
          <w:szCs w:val="26"/>
        </w:rPr>
        <w:t>16,800</w:t>
      </w:r>
      <w:r w:rsidR="002A5886" w:rsidRPr="00185206">
        <w:rPr>
          <w:color w:val="auto"/>
          <w:szCs w:val="26"/>
        </w:rPr>
        <w:t>,000</w:t>
      </w:r>
      <w:r w:rsidRPr="00185206">
        <w:rPr>
          <w:color w:val="auto"/>
          <w:szCs w:val="26"/>
        </w:rPr>
        <w:t>.</w:t>
      </w:r>
      <w:r w:rsidR="00E17107" w:rsidRPr="00185206">
        <w:rPr>
          <w:color w:val="auto"/>
          <w:szCs w:val="26"/>
        </w:rPr>
        <w:t xml:space="preserve"> </w:t>
      </w:r>
      <w:r w:rsidR="00E17107" w:rsidRPr="00185206">
        <w:rPr>
          <w:color w:val="auto"/>
        </w:rPr>
        <w:t xml:space="preserve"> </w:t>
      </w:r>
      <w:r w:rsidR="00E17107" w:rsidRPr="00185206">
        <w:rPr>
          <w:color w:val="auto"/>
          <w:szCs w:val="26"/>
        </w:rPr>
        <w:t>In addition, PAWC-WD will pay Fairview Township for the costs incurred by Fairview Township less the reimbursement from the Pennsylvania Turnpike Commission for the Lewisberry Road sewer main relocation project, referred to as the Turnpike Relocation Project, up to a maximum of $1,000,000.  Both the purchase price and the reimbursement shall be paid to Fairview Township on the date of closing.</w:t>
      </w:r>
      <w:r w:rsidR="00915FDA" w:rsidRPr="00185206">
        <w:rPr>
          <w:color w:val="auto"/>
          <w:szCs w:val="26"/>
        </w:rPr>
        <w:t xml:space="preserve">  </w:t>
      </w:r>
      <w:r w:rsidRPr="00185206">
        <w:rPr>
          <w:color w:val="auto"/>
          <w:szCs w:val="26"/>
        </w:rPr>
        <w:t xml:space="preserve">A copy of the Agreement is attached to </w:t>
      </w:r>
      <w:r w:rsidR="00E21290" w:rsidRPr="00185206">
        <w:rPr>
          <w:color w:val="auto"/>
          <w:szCs w:val="26"/>
        </w:rPr>
        <w:t xml:space="preserve">the </w:t>
      </w:r>
      <w:r w:rsidRPr="00185206">
        <w:rPr>
          <w:color w:val="auto"/>
          <w:szCs w:val="26"/>
        </w:rPr>
        <w:t>Applic</w:t>
      </w:r>
      <w:r w:rsidR="002A5886" w:rsidRPr="00185206">
        <w:rPr>
          <w:color w:val="auto"/>
          <w:szCs w:val="26"/>
        </w:rPr>
        <w:t>ation and is marked as Ex</w:t>
      </w:r>
      <w:r w:rsidR="00A12A5A" w:rsidRPr="00185206">
        <w:rPr>
          <w:color w:val="auto"/>
          <w:szCs w:val="26"/>
        </w:rPr>
        <w:t xml:space="preserve">hibit </w:t>
      </w:r>
      <w:r w:rsidR="000948B8" w:rsidRPr="00185206">
        <w:rPr>
          <w:color w:val="auto"/>
          <w:szCs w:val="26"/>
        </w:rPr>
        <w:t>F</w:t>
      </w:r>
      <w:r w:rsidRPr="00185206">
        <w:rPr>
          <w:color w:val="auto"/>
          <w:szCs w:val="26"/>
        </w:rPr>
        <w:t xml:space="preserve">.  </w:t>
      </w:r>
      <w:r w:rsidR="000F0E85" w:rsidRPr="00185206">
        <w:rPr>
          <w:color w:val="auto"/>
          <w:szCs w:val="26"/>
        </w:rPr>
        <w:t>According to PAWC</w:t>
      </w:r>
      <w:r w:rsidR="00011A8C" w:rsidRPr="00185206">
        <w:rPr>
          <w:color w:val="auto"/>
          <w:szCs w:val="26"/>
        </w:rPr>
        <w:t>-WD</w:t>
      </w:r>
      <w:r w:rsidR="000F0E85" w:rsidRPr="00185206">
        <w:rPr>
          <w:color w:val="auto"/>
          <w:szCs w:val="26"/>
        </w:rPr>
        <w:t>, the negotiations were conducted at arm’s length</w:t>
      </w:r>
      <w:r w:rsidR="00295F5C">
        <w:rPr>
          <w:color w:val="auto"/>
          <w:szCs w:val="26"/>
        </w:rPr>
        <w:t xml:space="preserve">.  </w:t>
      </w:r>
      <w:r w:rsidR="000F0E85" w:rsidRPr="00185206">
        <w:rPr>
          <w:color w:val="auto"/>
          <w:szCs w:val="26"/>
        </w:rPr>
        <w:t>PAWC</w:t>
      </w:r>
      <w:r w:rsidR="00011A8C" w:rsidRPr="00185206">
        <w:rPr>
          <w:color w:val="auto"/>
          <w:szCs w:val="26"/>
        </w:rPr>
        <w:t>-WD</w:t>
      </w:r>
      <w:r w:rsidR="000F0E85" w:rsidRPr="00185206">
        <w:rPr>
          <w:color w:val="auto"/>
          <w:szCs w:val="26"/>
        </w:rPr>
        <w:t xml:space="preserve"> and </w:t>
      </w:r>
      <w:r w:rsidR="00011A8C" w:rsidRPr="00185206">
        <w:rPr>
          <w:color w:val="auto"/>
          <w:szCs w:val="26"/>
        </w:rPr>
        <w:t>Fairview Township</w:t>
      </w:r>
      <w:r w:rsidR="000F0E85" w:rsidRPr="00185206">
        <w:rPr>
          <w:color w:val="auto"/>
          <w:szCs w:val="26"/>
        </w:rPr>
        <w:t xml:space="preserve"> are not affiliated with each other.</w:t>
      </w:r>
      <w:r w:rsidR="00F279D8" w:rsidRPr="00185206">
        <w:rPr>
          <w:color w:val="auto"/>
          <w:szCs w:val="26"/>
        </w:rPr>
        <w:t xml:space="preserve">  Also, PAWC-WD states no investment securities will be transferred</w:t>
      </w:r>
      <w:r w:rsidR="00E30271" w:rsidRPr="00185206">
        <w:rPr>
          <w:color w:val="auto"/>
          <w:szCs w:val="26"/>
        </w:rPr>
        <w:t xml:space="preserve"> </w:t>
      </w:r>
      <w:r w:rsidR="009443BE" w:rsidRPr="00185206">
        <w:rPr>
          <w:color w:val="auto"/>
          <w:szCs w:val="26"/>
        </w:rPr>
        <w:t>in</w:t>
      </w:r>
      <w:r w:rsidR="00E30271" w:rsidRPr="00185206">
        <w:rPr>
          <w:color w:val="auto"/>
          <w:szCs w:val="26"/>
        </w:rPr>
        <w:t xml:space="preserve"> the proposed transaction</w:t>
      </w:r>
      <w:r w:rsidR="00F279D8" w:rsidRPr="00185206">
        <w:rPr>
          <w:color w:val="auto"/>
          <w:szCs w:val="26"/>
        </w:rPr>
        <w:t>.</w:t>
      </w:r>
    </w:p>
    <w:p w:rsidR="00F95852" w:rsidRPr="00185206" w:rsidRDefault="00F95852" w:rsidP="00F95852">
      <w:pPr>
        <w:spacing w:line="360" w:lineRule="auto"/>
        <w:rPr>
          <w:color w:val="auto"/>
          <w:szCs w:val="26"/>
        </w:rPr>
      </w:pPr>
    </w:p>
    <w:p w:rsidR="00260571" w:rsidRPr="00185206" w:rsidRDefault="00A12A5A" w:rsidP="00260571">
      <w:pPr>
        <w:spacing w:line="360" w:lineRule="auto"/>
        <w:ind w:firstLine="720"/>
        <w:rPr>
          <w:color w:val="auto"/>
          <w:szCs w:val="26"/>
        </w:rPr>
      </w:pPr>
      <w:r w:rsidRPr="00185206">
        <w:rPr>
          <w:color w:val="auto"/>
          <w:szCs w:val="26"/>
        </w:rPr>
        <w:t>PAWC</w:t>
      </w:r>
      <w:r w:rsidR="00011A8C" w:rsidRPr="00185206">
        <w:rPr>
          <w:color w:val="auto"/>
          <w:szCs w:val="26"/>
        </w:rPr>
        <w:t>-WD</w:t>
      </w:r>
      <w:r w:rsidR="007F7F51" w:rsidRPr="00185206">
        <w:rPr>
          <w:color w:val="auto"/>
          <w:szCs w:val="26"/>
        </w:rPr>
        <w:t xml:space="preserve"> </w:t>
      </w:r>
      <w:r w:rsidR="007924FA" w:rsidRPr="00185206">
        <w:rPr>
          <w:color w:val="auto"/>
          <w:szCs w:val="26"/>
        </w:rPr>
        <w:t>will</w:t>
      </w:r>
      <w:r w:rsidR="007F7F51" w:rsidRPr="00185206">
        <w:rPr>
          <w:color w:val="auto"/>
          <w:szCs w:val="26"/>
        </w:rPr>
        <w:t xml:space="preserve"> purchase </w:t>
      </w:r>
      <w:r w:rsidR="0080598E" w:rsidRPr="00185206">
        <w:rPr>
          <w:color w:val="auto"/>
          <w:szCs w:val="26"/>
        </w:rPr>
        <w:t xml:space="preserve">Fairview Township </w:t>
      </w:r>
      <w:r w:rsidR="00D16C19" w:rsidRPr="00185206">
        <w:rPr>
          <w:color w:val="auto"/>
          <w:szCs w:val="26"/>
        </w:rPr>
        <w:t>waste</w:t>
      </w:r>
      <w:r w:rsidR="002E7C12" w:rsidRPr="00185206">
        <w:rPr>
          <w:color w:val="auto"/>
          <w:szCs w:val="26"/>
        </w:rPr>
        <w:t>water</w:t>
      </w:r>
      <w:r w:rsidR="007F7F51" w:rsidRPr="00185206">
        <w:rPr>
          <w:color w:val="auto"/>
          <w:szCs w:val="26"/>
        </w:rPr>
        <w:t xml:space="preserve"> </w:t>
      </w:r>
      <w:r w:rsidR="00D50708" w:rsidRPr="00185206">
        <w:rPr>
          <w:color w:val="auto"/>
          <w:szCs w:val="26"/>
        </w:rPr>
        <w:t>s</w:t>
      </w:r>
      <w:r w:rsidRPr="00185206">
        <w:rPr>
          <w:color w:val="auto"/>
          <w:szCs w:val="26"/>
        </w:rPr>
        <w:t xml:space="preserve">ystem </w:t>
      </w:r>
      <w:r w:rsidR="0080598E" w:rsidRPr="00185206">
        <w:rPr>
          <w:color w:val="auto"/>
          <w:szCs w:val="26"/>
        </w:rPr>
        <w:t xml:space="preserve">assets </w:t>
      </w:r>
      <w:r w:rsidRPr="00185206">
        <w:rPr>
          <w:color w:val="auto"/>
          <w:szCs w:val="26"/>
        </w:rPr>
        <w:t xml:space="preserve">as defined in </w:t>
      </w:r>
      <w:r w:rsidR="0080598E" w:rsidRPr="00185206">
        <w:rPr>
          <w:color w:val="auto"/>
          <w:szCs w:val="26"/>
        </w:rPr>
        <w:t xml:space="preserve">the Agreement’s </w:t>
      </w:r>
      <w:r w:rsidR="00B8767D" w:rsidRPr="00185206">
        <w:rPr>
          <w:color w:val="auto"/>
          <w:szCs w:val="26"/>
        </w:rPr>
        <w:t>Section</w:t>
      </w:r>
      <w:r w:rsidRPr="00185206">
        <w:rPr>
          <w:color w:val="auto"/>
          <w:szCs w:val="26"/>
        </w:rPr>
        <w:t xml:space="preserve"> 1</w:t>
      </w:r>
      <w:r w:rsidR="007F7F51" w:rsidRPr="00185206">
        <w:rPr>
          <w:color w:val="auto"/>
          <w:szCs w:val="26"/>
        </w:rPr>
        <w:t>.1.</w:t>
      </w:r>
      <w:r w:rsidR="00F95852" w:rsidRPr="00185206">
        <w:rPr>
          <w:color w:val="auto"/>
          <w:szCs w:val="26"/>
        </w:rPr>
        <w:t xml:space="preserve">  </w:t>
      </w:r>
      <w:r w:rsidR="009426CD" w:rsidRPr="00185206">
        <w:rPr>
          <w:color w:val="auto"/>
          <w:szCs w:val="26"/>
        </w:rPr>
        <w:t>Generally, t</w:t>
      </w:r>
      <w:r w:rsidR="0080598E" w:rsidRPr="00185206">
        <w:rPr>
          <w:color w:val="auto"/>
          <w:szCs w:val="26"/>
        </w:rPr>
        <w:t xml:space="preserve">he Agreement states that every asset, property and right owned by Fairview Township and used in the provision of sanitary wastewater service, whether real, personal, mixed, tangible or intangible, </w:t>
      </w:r>
      <w:r w:rsidR="00446FAA" w:rsidRPr="00185206">
        <w:rPr>
          <w:color w:val="auto"/>
          <w:szCs w:val="26"/>
        </w:rPr>
        <w:t xml:space="preserve">and </w:t>
      </w:r>
      <w:r w:rsidR="0080598E" w:rsidRPr="00185206">
        <w:rPr>
          <w:color w:val="auto"/>
          <w:szCs w:val="26"/>
        </w:rPr>
        <w:t xml:space="preserve">including </w:t>
      </w:r>
      <w:r w:rsidR="00446FAA" w:rsidRPr="00185206">
        <w:rPr>
          <w:color w:val="auto"/>
          <w:szCs w:val="26"/>
        </w:rPr>
        <w:t xml:space="preserve">all the </w:t>
      </w:r>
      <w:r w:rsidR="0080598E" w:rsidRPr="00185206">
        <w:rPr>
          <w:color w:val="auto"/>
          <w:szCs w:val="26"/>
        </w:rPr>
        <w:t xml:space="preserve">physical plant, property, equipment, and facilities comprising the wastewater systems </w:t>
      </w:r>
      <w:r w:rsidR="00446FAA" w:rsidRPr="00185206">
        <w:rPr>
          <w:color w:val="auto"/>
          <w:szCs w:val="26"/>
        </w:rPr>
        <w:t xml:space="preserve">owned by Fairview Township </w:t>
      </w:r>
      <w:r w:rsidR="0080598E" w:rsidRPr="00185206">
        <w:rPr>
          <w:color w:val="auto"/>
          <w:szCs w:val="26"/>
        </w:rPr>
        <w:t xml:space="preserve">shall be conveyed.  </w:t>
      </w:r>
      <w:r w:rsidR="00F95852" w:rsidRPr="00185206">
        <w:rPr>
          <w:color w:val="auto"/>
          <w:szCs w:val="26"/>
        </w:rPr>
        <w:t xml:space="preserve">Also, included in the acquired </w:t>
      </w:r>
      <w:r w:rsidR="00F95852" w:rsidRPr="00185206">
        <w:rPr>
          <w:color w:val="auto"/>
          <w:szCs w:val="26"/>
        </w:rPr>
        <w:lastRenderedPageBreak/>
        <w:t xml:space="preserve">assets </w:t>
      </w:r>
      <w:r w:rsidR="00653502" w:rsidRPr="00185206">
        <w:rPr>
          <w:color w:val="auto"/>
          <w:szCs w:val="26"/>
        </w:rPr>
        <w:t>is</w:t>
      </w:r>
      <w:r w:rsidR="009426CD" w:rsidRPr="00185206">
        <w:rPr>
          <w:color w:val="auto"/>
          <w:szCs w:val="26"/>
        </w:rPr>
        <w:t xml:space="preserve"> </w:t>
      </w:r>
      <w:r w:rsidR="00F95852" w:rsidRPr="00185206">
        <w:rPr>
          <w:color w:val="auto"/>
          <w:szCs w:val="26"/>
        </w:rPr>
        <w:t>the remaining deposit balance from the contract with the Red Barn Trading Company as well as developer/customer deposits.</w:t>
      </w:r>
    </w:p>
    <w:p w:rsidR="006413E8" w:rsidRPr="00185206" w:rsidRDefault="006413E8" w:rsidP="006413E8">
      <w:pPr>
        <w:spacing w:line="360" w:lineRule="auto"/>
        <w:rPr>
          <w:color w:val="auto"/>
          <w:szCs w:val="26"/>
        </w:rPr>
      </w:pPr>
    </w:p>
    <w:p w:rsidR="006F520E" w:rsidRPr="00185206" w:rsidRDefault="006413E8" w:rsidP="00BD3F28">
      <w:pPr>
        <w:spacing w:line="360" w:lineRule="auto"/>
        <w:ind w:firstLine="720"/>
        <w:rPr>
          <w:color w:val="auto"/>
          <w:szCs w:val="26"/>
        </w:rPr>
      </w:pPr>
      <w:r w:rsidRPr="00185206">
        <w:rPr>
          <w:color w:val="auto"/>
          <w:szCs w:val="26"/>
        </w:rPr>
        <w:t xml:space="preserve">Excluded assets are </w:t>
      </w:r>
      <w:r w:rsidR="009426CD" w:rsidRPr="00185206">
        <w:rPr>
          <w:color w:val="auto"/>
          <w:szCs w:val="26"/>
        </w:rPr>
        <w:t>described</w:t>
      </w:r>
      <w:r w:rsidRPr="00185206">
        <w:rPr>
          <w:color w:val="auto"/>
          <w:szCs w:val="26"/>
        </w:rPr>
        <w:t xml:space="preserve"> in the Agreement’s Section 1.2 and specifically exclude sewer service laterals on the customer side, any and all grinder pump units and related appurtenances of the individual customers, and all storm water system facilities as well as </w:t>
      </w:r>
      <w:r w:rsidR="00BF1E0B" w:rsidRPr="00185206">
        <w:rPr>
          <w:color w:val="auto"/>
          <w:szCs w:val="26"/>
        </w:rPr>
        <w:t xml:space="preserve">the </w:t>
      </w:r>
      <w:r w:rsidRPr="00185206">
        <w:rPr>
          <w:color w:val="auto"/>
          <w:szCs w:val="26"/>
        </w:rPr>
        <w:t xml:space="preserve">assets listed in the Agreement’s Schedule 1.2.  </w:t>
      </w:r>
      <w:r w:rsidR="00E1029D" w:rsidRPr="00185206">
        <w:rPr>
          <w:color w:val="auto"/>
          <w:szCs w:val="26"/>
        </w:rPr>
        <w:t xml:space="preserve">The </w:t>
      </w:r>
      <w:r w:rsidR="0067158D" w:rsidRPr="00185206">
        <w:rPr>
          <w:color w:val="auto"/>
          <w:szCs w:val="26"/>
        </w:rPr>
        <w:t xml:space="preserve">list of </w:t>
      </w:r>
      <w:r w:rsidR="00E1029D" w:rsidRPr="00185206">
        <w:rPr>
          <w:color w:val="auto"/>
          <w:szCs w:val="26"/>
        </w:rPr>
        <w:t>e</w:t>
      </w:r>
      <w:r w:rsidRPr="00185206">
        <w:rPr>
          <w:color w:val="auto"/>
          <w:szCs w:val="26"/>
        </w:rPr>
        <w:t xml:space="preserve">xcluded </w:t>
      </w:r>
      <w:r w:rsidR="0067158D" w:rsidRPr="00185206">
        <w:rPr>
          <w:color w:val="auto"/>
          <w:szCs w:val="26"/>
        </w:rPr>
        <w:t xml:space="preserve">assets </w:t>
      </w:r>
      <w:r w:rsidR="00E1029D" w:rsidRPr="00185206">
        <w:rPr>
          <w:color w:val="auto"/>
          <w:szCs w:val="26"/>
        </w:rPr>
        <w:t>i</w:t>
      </w:r>
      <w:r w:rsidRPr="00185206">
        <w:rPr>
          <w:color w:val="auto"/>
          <w:szCs w:val="26"/>
        </w:rPr>
        <w:t xml:space="preserve">n </w:t>
      </w:r>
      <w:r w:rsidR="00E1029D" w:rsidRPr="00185206">
        <w:rPr>
          <w:color w:val="auto"/>
          <w:szCs w:val="26"/>
        </w:rPr>
        <w:t xml:space="preserve">the Agreement’s </w:t>
      </w:r>
      <w:r w:rsidRPr="00185206">
        <w:rPr>
          <w:color w:val="auto"/>
          <w:szCs w:val="26"/>
        </w:rPr>
        <w:t xml:space="preserve">Schedule 1.2 </w:t>
      </w:r>
      <w:r w:rsidR="0067158D" w:rsidRPr="00185206">
        <w:rPr>
          <w:color w:val="auto"/>
          <w:szCs w:val="26"/>
        </w:rPr>
        <w:t xml:space="preserve">consists of </w:t>
      </w:r>
      <w:r w:rsidR="00D30B5D" w:rsidRPr="00185206">
        <w:rPr>
          <w:color w:val="auto"/>
          <w:szCs w:val="26"/>
        </w:rPr>
        <w:t xml:space="preserve">cash, </w:t>
      </w:r>
      <w:r w:rsidRPr="00185206">
        <w:rPr>
          <w:color w:val="auto"/>
          <w:szCs w:val="26"/>
        </w:rPr>
        <w:t>account</w:t>
      </w:r>
      <w:r w:rsidR="00D30B5D" w:rsidRPr="00185206">
        <w:rPr>
          <w:color w:val="auto"/>
          <w:szCs w:val="26"/>
        </w:rPr>
        <w:t>s</w:t>
      </w:r>
      <w:r w:rsidRPr="00185206">
        <w:rPr>
          <w:color w:val="auto"/>
          <w:szCs w:val="26"/>
        </w:rPr>
        <w:t xml:space="preserve"> receivable</w:t>
      </w:r>
      <w:r w:rsidR="00D30B5D" w:rsidRPr="00185206">
        <w:rPr>
          <w:color w:val="auto"/>
          <w:szCs w:val="26"/>
        </w:rPr>
        <w:t>, t</w:t>
      </w:r>
      <w:r w:rsidRPr="00185206">
        <w:rPr>
          <w:color w:val="auto"/>
          <w:szCs w:val="26"/>
        </w:rPr>
        <w:t>wo-</w:t>
      </w:r>
      <w:r w:rsidR="00D30B5D" w:rsidRPr="00185206">
        <w:rPr>
          <w:color w:val="auto"/>
          <w:szCs w:val="26"/>
        </w:rPr>
        <w:t>w</w:t>
      </w:r>
      <w:r w:rsidRPr="00185206">
        <w:rPr>
          <w:color w:val="auto"/>
          <w:szCs w:val="26"/>
        </w:rPr>
        <w:t xml:space="preserve">ay </w:t>
      </w:r>
      <w:r w:rsidR="00D30B5D" w:rsidRPr="00185206">
        <w:rPr>
          <w:color w:val="auto"/>
          <w:szCs w:val="26"/>
        </w:rPr>
        <w:t>r</w:t>
      </w:r>
      <w:r w:rsidRPr="00185206">
        <w:rPr>
          <w:color w:val="auto"/>
          <w:szCs w:val="26"/>
        </w:rPr>
        <w:t xml:space="preserve">adio </w:t>
      </w:r>
      <w:r w:rsidR="00D30B5D" w:rsidRPr="00185206">
        <w:rPr>
          <w:color w:val="auto"/>
          <w:szCs w:val="26"/>
        </w:rPr>
        <w:t>c</w:t>
      </w:r>
      <w:r w:rsidRPr="00185206">
        <w:rPr>
          <w:color w:val="auto"/>
          <w:szCs w:val="26"/>
        </w:rPr>
        <w:t xml:space="preserve">ommunications </w:t>
      </w:r>
      <w:r w:rsidR="00D30B5D" w:rsidRPr="00185206">
        <w:rPr>
          <w:color w:val="auto"/>
          <w:szCs w:val="26"/>
        </w:rPr>
        <w:t>e</w:t>
      </w:r>
      <w:r w:rsidRPr="00185206">
        <w:rPr>
          <w:color w:val="auto"/>
          <w:szCs w:val="26"/>
        </w:rPr>
        <w:t xml:space="preserve">quipment, 2005 John Deere </w:t>
      </w:r>
      <w:r w:rsidR="00D30B5D" w:rsidRPr="00185206">
        <w:rPr>
          <w:color w:val="auto"/>
          <w:szCs w:val="26"/>
        </w:rPr>
        <w:t>t</w:t>
      </w:r>
      <w:r w:rsidRPr="00185206">
        <w:rPr>
          <w:color w:val="auto"/>
          <w:szCs w:val="26"/>
        </w:rPr>
        <w:t xml:space="preserve">ractor, 2011 Ford F-550 truck, Mitel </w:t>
      </w:r>
      <w:r w:rsidR="0067158D" w:rsidRPr="00185206">
        <w:rPr>
          <w:color w:val="auto"/>
          <w:szCs w:val="26"/>
        </w:rPr>
        <w:t>p</w:t>
      </w:r>
      <w:r w:rsidRPr="00185206">
        <w:rPr>
          <w:color w:val="auto"/>
          <w:szCs w:val="26"/>
        </w:rPr>
        <w:t xml:space="preserve">hone </w:t>
      </w:r>
      <w:r w:rsidR="0067158D" w:rsidRPr="00185206">
        <w:rPr>
          <w:color w:val="auto"/>
          <w:szCs w:val="26"/>
        </w:rPr>
        <w:t>e</w:t>
      </w:r>
      <w:r w:rsidRPr="00185206">
        <w:rPr>
          <w:color w:val="auto"/>
          <w:szCs w:val="26"/>
        </w:rPr>
        <w:t xml:space="preserve">quipment, Trimble </w:t>
      </w:r>
      <w:r w:rsidR="00F548AA" w:rsidRPr="00185206">
        <w:rPr>
          <w:color w:val="auto"/>
          <w:szCs w:val="26"/>
        </w:rPr>
        <w:t>s</w:t>
      </w:r>
      <w:r w:rsidRPr="00185206">
        <w:rPr>
          <w:color w:val="auto"/>
          <w:szCs w:val="26"/>
        </w:rPr>
        <w:t xml:space="preserve">urvey </w:t>
      </w:r>
      <w:r w:rsidR="00D30B5D" w:rsidRPr="00185206">
        <w:rPr>
          <w:color w:val="auto"/>
          <w:szCs w:val="26"/>
        </w:rPr>
        <w:t>e</w:t>
      </w:r>
      <w:r w:rsidRPr="00185206">
        <w:rPr>
          <w:color w:val="auto"/>
          <w:szCs w:val="26"/>
        </w:rPr>
        <w:t xml:space="preserve">quipment and a </w:t>
      </w:r>
      <w:r w:rsidR="00D30B5D" w:rsidRPr="00185206">
        <w:rPr>
          <w:color w:val="auto"/>
          <w:szCs w:val="26"/>
        </w:rPr>
        <w:t>p</w:t>
      </w:r>
      <w:r w:rsidRPr="00185206">
        <w:rPr>
          <w:color w:val="auto"/>
          <w:szCs w:val="26"/>
        </w:rPr>
        <w:t xml:space="preserve">ush </w:t>
      </w:r>
      <w:r w:rsidR="00D30B5D" w:rsidRPr="00185206">
        <w:rPr>
          <w:color w:val="auto"/>
          <w:szCs w:val="26"/>
        </w:rPr>
        <w:t>c</w:t>
      </w:r>
      <w:r w:rsidRPr="00185206">
        <w:rPr>
          <w:color w:val="auto"/>
          <w:szCs w:val="26"/>
        </w:rPr>
        <w:t>amera.</w:t>
      </w:r>
      <w:r w:rsidR="00BD3F28" w:rsidRPr="00185206">
        <w:rPr>
          <w:color w:val="auto"/>
          <w:szCs w:val="26"/>
        </w:rPr>
        <w:t xml:space="preserve">  </w:t>
      </w:r>
      <w:r w:rsidRPr="00185206">
        <w:rPr>
          <w:color w:val="auto"/>
          <w:szCs w:val="26"/>
        </w:rPr>
        <w:t>Excluded liabilities are discussed in the Agreement’s Section 1.3 and specifically exclude any liabilities of Fairview Township including any obligations owed by Fairview Township to others.</w:t>
      </w:r>
    </w:p>
    <w:p w:rsidR="006413E8" w:rsidRPr="00185206" w:rsidRDefault="006413E8" w:rsidP="006413E8">
      <w:pPr>
        <w:spacing w:line="360" w:lineRule="auto"/>
        <w:rPr>
          <w:color w:val="auto"/>
          <w:szCs w:val="26"/>
          <w:highlight w:val="yellow"/>
        </w:rPr>
      </w:pPr>
    </w:p>
    <w:p w:rsidR="00ED259C" w:rsidRPr="00185206" w:rsidRDefault="002B3080" w:rsidP="00ED259C">
      <w:pPr>
        <w:spacing w:line="360" w:lineRule="auto"/>
        <w:ind w:firstLine="720"/>
        <w:rPr>
          <w:color w:val="auto"/>
          <w:szCs w:val="26"/>
          <w:highlight w:val="yellow"/>
        </w:rPr>
      </w:pPr>
      <w:r w:rsidRPr="00185206">
        <w:rPr>
          <w:color w:val="auto"/>
          <w:szCs w:val="26"/>
        </w:rPr>
        <w:t xml:space="preserve">The Agreement’s </w:t>
      </w:r>
      <w:r w:rsidR="00ED259C" w:rsidRPr="00185206">
        <w:rPr>
          <w:color w:val="auto"/>
          <w:szCs w:val="26"/>
        </w:rPr>
        <w:t xml:space="preserve">Section 4.8 mentions that, at the time of closing, PAWC-WD and Fairview Township will enter into a mutually agreeable lease </w:t>
      </w:r>
      <w:r w:rsidRPr="00185206">
        <w:rPr>
          <w:color w:val="auto"/>
          <w:szCs w:val="26"/>
        </w:rPr>
        <w:t xml:space="preserve">to allow </w:t>
      </w:r>
      <w:r w:rsidR="00ED259C" w:rsidRPr="00185206">
        <w:rPr>
          <w:color w:val="auto"/>
          <w:szCs w:val="26"/>
        </w:rPr>
        <w:t xml:space="preserve">Fairview Township’s continued use of the existing yard waste and household electronics recycling center located </w:t>
      </w:r>
      <w:r w:rsidRPr="00185206">
        <w:rPr>
          <w:color w:val="auto"/>
          <w:szCs w:val="26"/>
        </w:rPr>
        <w:t xml:space="preserve">adjacent the </w:t>
      </w:r>
      <w:r w:rsidR="00ED259C" w:rsidRPr="00185206">
        <w:rPr>
          <w:color w:val="auto"/>
          <w:szCs w:val="26"/>
        </w:rPr>
        <w:t>Fairview Township’s North WWTP until such time as Fairview Township is able to relocate the recycling center to another site.</w:t>
      </w:r>
      <w:r w:rsidR="00670FE3">
        <w:rPr>
          <w:rStyle w:val="FootnoteReference"/>
          <w:color w:val="auto"/>
          <w:szCs w:val="26"/>
        </w:rPr>
        <w:footnoteReference w:id="1"/>
      </w:r>
      <w:r w:rsidR="00ED259C" w:rsidRPr="00185206">
        <w:rPr>
          <w:color w:val="auto"/>
          <w:szCs w:val="26"/>
        </w:rPr>
        <w:t xml:space="preserve">  </w:t>
      </w:r>
    </w:p>
    <w:p w:rsidR="00ED259C" w:rsidRPr="00185206" w:rsidRDefault="00ED259C" w:rsidP="006413E8">
      <w:pPr>
        <w:spacing w:line="360" w:lineRule="auto"/>
        <w:rPr>
          <w:color w:val="auto"/>
          <w:szCs w:val="26"/>
          <w:highlight w:val="yellow"/>
        </w:rPr>
      </w:pPr>
    </w:p>
    <w:p w:rsidR="00E93BAD" w:rsidRDefault="00D22FE2" w:rsidP="004E543C">
      <w:pPr>
        <w:spacing w:line="360" w:lineRule="auto"/>
        <w:ind w:firstLine="720"/>
        <w:rPr>
          <w:color w:val="auto"/>
          <w:szCs w:val="26"/>
        </w:rPr>
      </w:pPr>
      <w:r w:rsidRPr="00185206">
        <w:rPr>
          <w:color w:val="auto"/>
          <w:szCs w:val="26"/>
        </w:rPr>
        <w:t xml:space="preserve">The Agreement’s </w:t>
      </w:r>
      <w:r w:rsidR="0052521E" w:rsidRPr="00185206">
        <w:rPr>
          <w:color w:val="auto"/>
          <w:szCs w:val="26"/>
        </w:rPr>
        <w:t xml:space="preserve">Schedule 4.11 </w:t>
      </w:r>
      <w:r w:rsidRPr="00185206">
        <w:rPr>
          <w:color w:val="auto"/>
          <w:szCs w:val="26"/>
        </w:rPr>
        <w:t>lists a l</w:t>
      </w:r>
      <w:r w:rsidR="0052521E" w:rsidRPr="00185206">
        <w:rPr>
          <w:color w:val="auto"/>
          <w:szCs w:val="26"/>
        </w:rPr>
        <w:t xml:space="preserve">and </w:t>
      </w:r>
      <w:r w:rsidRPr="00185206">
        <w:rPr>
          <w:color w:val="auto"/>
          <w:szCs w:val="26"/>
        </w:rPr>
        <w:t>l</w:t>
      </w:r>
      <w:r w:rsidR="0052521E" w:rsidRPr="00185206">
        <w:rPr>
          <w:color w:val="auto"/>
          <w:szCs w:val="26"/>
        </w:rPr>
        <w:t xml:space="preserve">ease </w:t>
      </w:r>
      <w:r w:rsidRPr="00185206">
        <w:rPr>
          <w:color w:val="auto"/>
          <w:szCs w:val="26"/>
        </w:rPr>
        <w:t>a</w:t>
      </w:r>
      <w:r w:rsidR="0052521E" w:rsidRPr="00185206">
        <w:rPr>
          <w:color w:val="auto"/>
          <w:szCs w:val="26"/>
        </w:rPr>
        <w:t xml:space="preserve">greement between </w:t>
      </w:r>
      <w:r w:rsidR="00E93BAD" w:rsidRPr="00185206">
        <w:rPr>
          <w:color w:val="auto"/>
          <w:szCs w:val="26"/>
        </w:rPr>
        <w:t xml:space="preserve">the </w:t>
      </w:r>
      <w:r w:rsidR="0052521E" w:rsidRPr="00185206">
        <w:rPr>
          <w:color w:val="auto"/>
          <w:szCs w:val="26"/>
        </w:rPr>
        <w:t xml:space="preserve">Fairview Township Authority and </w:t>
      </w:r>
      <w:r w:rsidRPr="00185206">
        <w:rPr>
          <w:color w:val="auto"/>
          <w:szCs w:val="26"/>
        </w:rPr>
        <w:t xml:space="preserve">the </w:t>
      </w:r>
      <w:r w:rsidR="0052521E" w:rsidRPr="00185206">
        <w:rPr>
          <w:color w:val="auto"/>
          <w:szCs w:val="26"/>
        </w:rPr>
        <w:t xml:space="preserve">Pennsylvania Cellular Telephone Corp., dated </w:t>
      </w:r>
      <w:r w:rsidR="0052521E" w:rsidRPr="00F447F3">
        <w:rPr>
          <w:color w:val="auto"/>
          <w:szCs w:val="26"/>
        </w:rPr>
        <w:t>April 18, 1996</w:t>
      </w:r>
      <w:r w:rsidR="007C3EA9" w:rsidRPr="00F447F3">
        <w:rPr>
          <w:color w:val="auto"/>
          <w:szCs w:val="26"/>
        </w:rPr>
        <w:t xml:space="preserve">, for </w:t>
      </w:r>
      <w:r w:rsidR="00D372E9">
        <w:rPr>
          <w:color w:val="auto"/>
          <w:szCs w:val="26"/>
        </w:rPr>
        <w:t xml:space="preserve">the installation of </w:t>
      </w:r>
      <w:r w:rsidR="007C3EA9" w:rsidRPr="00F447F3">
        <w:rPr>
          <w:color w:val="auto"/>
          <w:szCs w:val="26"/>
        </w:rPr>
        <w:t>a communication tower</w:t>
      </w:r>
      <w:r w:rsidR="005246A4">
        <w:rPr>
          <w:color w:val="auto"/>
          <w:szCs w:val="26"/>
        </w:rPr>
        <w:t xml:space="preserve">.  </w:t>
      </w:r>
      <w:r w:rsidR="005246A4" w:rsidRPr="005246A4">
        <w:rPr>
          <w:color w:val="auto"/>
          <w:szCs w:val="26"/>
        </w:rPr>
        <w:t>The initial annual rent was $13,200 and is adjusted periodically based upon the National Consumer Price Index.  The maximum length of term for this lease is 25 years.</w:t>
      </w:r>
      <w:r w:rsidR="005246A4">
        <w:rPr>
          <w:color w:val="auto"/>
          <w:szCs w:val="26"/>
        </w:rPr>
        <w:t xml:space="preserve">  </w:t>
      </w:r>
      <w:r w:rsidR="005246A4" w:rsidRPr="005246A4">
        <w:rPr>
          <w:color w:val="auto"/>
          <w:szCs w:val="26"/>
        </w:rPr>
        <w:t xml:space="preserve">Schedule 4.11 </w:t>
      </w:r>
      <w:r w:rsidR="005246A4">
        <w:rPr>
          <w:color w:val="auto"/>
          <w:szCs w:val="26"/>
        </w:rPr>
        <w:t xml:space="preserve">also lists the </w:t>
      </w:r>
      <w:r w:rsidR="005246A4">
        <w:rPr>
          <w:color w:val="auto"/>
          <w:szCs w:val="26"/>
        </w:rPr>
        <w:lastRenderedPageBreak/>
        <w:t xml:space="preserve">assignment of the </w:t>
      </w:r>
      <w:r w:rsidR="005246A4" w:rsidRPr="005246A4">
        <w:rPr>
          <w:color w:val="auto"/>
          <w:szCs w:val="26"/>
        </w:rPr>
        <w:t>communication tower</w:t>
      </w:r>
      <w:r w:rsidR="005246A4">
        <w:rPr>
          <w:color w:val="auto"/>
          <w:szCs w:val="26"/>
        </w:rPr>
        <w:t>’s land lease agreement</w:t>
      </w:r>
      <w:r w:rsidR="008C3424" w:rsidRPr="00F447F3">
        <w:rPr>
          <w:color w:val="auto"/>
          <w:szCs w:val="26"/>
        </w:rPr>
        <w:t xml:space="preserve"> </w:t>
      </w:r>
      <w:r w:rsidR="00496273">
        <w:rPr>
          <w:color w:val="auto"/>
          <w:szCs w:val="26"/>
        </w:rPr>
        <w:t xml:space="preserve">to </w:t>
      </w:r>
      <w:r w:rsidR="00496273" w:rsidRPr="00496273">
        <w:rPr>
          <w:color w:val="auto"/>
          <w:szCs w:val="26"/>
        </w:rPr>
        <w:t xml:space="preserve">Fairview Township </w:t>
      </w:r>
      <w:r w:rsidR="005246A4">
        <w:rPr>
          <w:color w:val="auto"/>
          <w:szCs w:val="26"/>
        </w:rPr>
        <w:t>dated</w:t>
      </w:r>
      <w:r w:rsidR="00D372E9">
        <w:rPr>
          <w:color w:val="auto"/>
          <w:szCs w:val="26"/>
        </w:rPr>
        <w:t xml:space="preserve"> </w:t>
      </w:r>
      <w:r w:rsidR="00496273">
        <w:rPr>
          <w:color w:val="auto"/>
          <w:szCs w:val="26"/>
        </w:rPr>
        <w:t>June 25, 1997</w:t>
      </w:r>
      <w:r w:rsidR="008C3424" w:rsidRPr="00F447F3">
        <w:rPr>
          <w:color w:val="auto"/>
          <w:szCs w:val="26"/>
        </w:rPr>
        <w:t>.</w:t>
      </w:r>
    </w:p>
    <w:p w:rsidR="005246A4" w:rsidRDefault="005246A4" w:rsidP="005246A4">
      <w:pPr>
        <w:spacing w:line="360" w:lineRule="auto"/>
        <w:rPr>
          <w:color w:val="auto"/>
          <w:szCs w:val="26"/>
        </w:rPr>
      </w:pPr>
    </w:p>
    <w:p w:rsidR="004E543C" w:rsidRDefault="00E22EFF" w:rsidP="004E543C">
      <w:pPr>
        <w:spacing w:line="360" w:lineRule="auto"/>
        <w:ind w:firstLine="720"/>
        <w:rPr>
          <w:color w:val="auto"/>
          <w:szCs w:val="26"/>
        </w:rPr>
      </w:pPr>
      <w:r>
        <w:rPr>
          <w:color w:val="auto"/>
          <w:szCs w:val="26"/>
        </w:rPr>
        <w:t xml:space="preserve">The Agreement’s </w:t>
      </w:r>
      <w:r w:rsidR="00412664">
        <w:rPr>
          <w:color w:val="auto"/>
          <w:szCs w:val="26"/>
        </w:rPr>
        <w:t xml:space="preserve">Section 4.12 and </w:t>
      </w:r>
      <w:r w:rsidR="004E543C" w:rsidRPr="00412664">
        <w:rPr>
          <w:color w:val="auto"/>
          <w:szCs w:val="26"/>
        </w:rPr>
        <w:t>Schedule 4.1</w:t>
      </w:r>
      <w:r w:rsidR="00011A8C" w:rsidRPr="00412664">
        <w:rPr>
          <w:color w:val="auto"/>
          <w:szCs w:val="26"/>
        </w:rPr>
        <w:t>2</w:t>
      </w:r>
      <w:r>
        <w:rPr>
          <w:color w:val="auto"/>
          <w:szCs w:val="26"/>
        </w:rPr>
        <w:t xml:space="preserve"> identify the following known contracts that Fairview Township has relating to its wastewater systems:</w:t>
      </w:r>
    </w:p>
    <w:p w:rsidR="00C135CF" w:rsidRDefault="00C135CF" w:rsidP="00C135CF">
      <w:pPr>
        <w:spacing w:line="360" w:lineRule="auto"/>
        <w:rPr>
          <w:color w:val="auto"/>
          <w:szCs w:val="26"/>
        </w:rPr>
      </w:pPr>
    </w:p>
    <w:p w:rsidR="005E6BEA" w:rsidRPr="00772661" w:rsidRDefault="00E22EFF" w:rsidP="008F5E5D">
      <w:pPr>
        <w:pStyle w:val="ListParagraph"/>
        <w:numPr>
          <w:ilvl w:val="0"/>
          <w:numId w:val="11"/>
        </w:numPr>
        <w:spacing w:line="360" w:lineRule="auto"/>
        <w:ind w:left="1080"/>
        <w:rPr>
          <w:color w:val="auto"/>
          <w:szCs w:val="26"/>
        </w:rPr>
      </w:pPr>
      <w:r w:rsidRPr="00772661">
        <w:rPr>
          <w:color w:val="auto"/>
          <w:szCs w:val="26"/>
          <w:u w:val="single"/>
        </w:rPr>
        <w:t xml:space="preserve">Red Barn Trading Agreement </w:t>
      </w:r>
      <w:r w:rsidR="00C135CF" w:rsidRPr="00772661">
        <w:rPr>
          <w:color w:val="auto"/>
          <w:szCs w:val="26"/>
          <w:u w:val="single"/>
        </w:rPr>
        <w:t>of Sale</w:t>
      </w:r>
      <w:r w:rsidR="00C135CF" w:rsidRPr="00772661">
        <w:rPr>
          <w:color w:val="auto"/>
          <w:szCs w:val="26"/>
        </w:rPr>
        <w:t xml:space="preserve"> </w:t>
      </w:r>
      <w:r w:rsidRPr="00772661">
        <w:rPr>
          <w:color w:val="auto"/>
          <w:szCs w:val="26"/>
        </w:rPr>
        <w:t xml:space="preserve">- </w:t>
      </w:r>
      <w:r w:rsidR="00C135CF" w:rsidRPr="00772661">
        <w:rPr>
          <w:color w:val="auto"/>
          <w:szCs w:val="26"/>
        </w:rPr>
        <w:t>O</w:t>
      </w:r>
      <w:r w:rsidR="00C026A2" w:rsidRPr="00772661">
        <w:rPr>
          <w:color w:val="auto"/>
          <w:szCs w:val="26"/>
        </w:rPr>
        <w:t xml:space="preserve">n </w:t>
      </w:r>
      <w:r w:rsidR="00C135CF" w:rsidRPr="00772661">
        <w:rPr>
          <w:color w:val="auto"/>
          <w:szCs w:val="26"/>
        </w:rPr>
        <w:t xml:space="preserve">April 10, </w:t>
      </w:r>
      <w:r w:rsidR="00C026A2" w:rsidRPr="00772661">
        <w:rPr>
          <w:color w:val="auto"/>
          <w:szCs w:val="26"/>
        </w:rPr>
        <w:t xml:space="preserve">2008, </w:t>
      </w:r>
      <w:r w:rsidR="00C135CF" w:rsidRPr="00772661">
        <w:rPr>
          <w:color w:val="auto"/>
          <w:szCs w:val="26"/>
        </w:rPr>
        <w:t xml:space="preserve">the </w:t>
      </w:r>
      <w:r w:rsidR="00C026A2" w:rsidRPr="00772661">
        <w:rPr>
          <w:color w:val="auto"/>
          <w:szCs w:val="26"/>
        </w:rPr>
        <w:t>Fairview Township</w:t>
      </w:r>
      <w:r w:rsidR="00C135CF" w:rsidRPr="00772661">
        <w:rPr>
          <w:color w:val="auto"/>
          <w:szCs w:val="26"/>
        </w:rPr>
        <w:t xml:space="preserve"> Authority and Fairview Township</w:t>
      </w:r>
      <w:r w:rsidR="00C026A2" w:rsidRPr="00772661">
        <w:rPr>
          <w:color w:val="auto"/>
          <w:szCs w:val="26"/>
        </w:rPr>
        <w:t xml:space="preserve"> entered into an agreement with </w:t>
      </w:r>
      <w:r w:rsidR="00F105DF" w:rsidRPr="00772661">
        <w:rPr>
          <w:color w:val="auto"/>
          <w:szCs w:val="26"/>
        </w:rPr>
        <w:t xml:space="preserve">the </w:t>
      </w:r>
      <w:r w:rsidR="005E6BEA" w:rsidRPr="00772661">
        <w:rPr>
          <w:color w:val="auto"/>
          <w:szCs w:val="26"/>
        </w:rPr>
        <w:t>Red Barn Trading Company</w:t>
      </w:r>
      <w:r w:rsidR="004D4F20" w:rsidRPr="00772661">
        <w:rPr>
          <w:color w:val="auto"/>
          <w:szCs w:val="26"/>
        </w:rPr>
        <w:t xml:space="preserve"> </w:t>
      </w:r>
      <w:r w:rsidR="00C135CF" w:rsidRPr="00772661">
        <w:rPr>
          <w:color w:val="auto"/>
          <w:szCs w:val="26"/>
        </w:rPr>
        <w:t xml:space="preserve">for </w:t>
      </w:r>
      <w:r w:rsidR="00F105DF" w:rsidRPr="00772661">
        <w:rPr>
          <w:color w:val="auto"/>
          <w:szCs w:val="26"/>
        </w:rPr>
        <w:t xml:space="preserve">the Fairview Township Authority and </w:t>
      </w:r>
      <w:r w:rsidR="00C135CF" w:rsidRPr="00772661">
        <w:rPr>
          <w:color w:val="auto"/>
          <w:szCs w:val="26"/>
        </w:rPr>
        <w:t xml:space="preserve">Fairview Township </w:t>
      </w:r>
      <w:r w:rsidR="004D4F20" w:rsidRPr="00772661">
        <w:rPr>
          <w:color w:val="auto"/>
          <w:szCs w:val="26"/>
        </w:rPr>
        <w:t>to purchase</w:t>
      </w:r>
      <w:r w:rsidR="00C026A2" w:rsidRPr="00772661">
        <w:rPr>
          <w:color w:val="auto"/>
          <w:szCs w:val="26"/>
        </w:rPr>
        <w:t xml:space="preserve"> in advance</w:t>
      </w:r>
      <w:r w:rsidR="004D4F20" w:rsidRPr="00772661">
        <w:rPr>
          <w:color w:val="auto"/>
          <w:szCs w:val="26"/>
        </w:rPr>
        <w:t xml:space="preserve"> </w:t>
      </w:r>
      <w:r w:rsidR="00C026A2" w:rsidRPr="00772661">
        <w:rPr>
          <w:color w:val="auto"/>
          <w:szCs w:val="26"/>
        </w:rPr>
        <w:t xml:space="preserve">$375,000 </w:t>
      </w:r>
      <w:r w:rsidR="00377866" w:rsidRPr="00772661">
        <w:rPr>
          <w:color w:val="auto"/>
          <w:szCs w:val="26"/>
        </w:rPr>
        <w:t>n</w:t>
      </w:r>
      <w:r w:rsidR="004D4F20" w:rsidRPr="00772661">
        <w:rPr>
          <w:color w:val="auto"/>
          <w:szCs w:val="26"/>
        </w:rPr>
        <w:t>itrogen water quality nutrient credits for a period of 15 years</w:t>
      </w:r>
      <w:r w:rsidR="00C026A2" w:rsidRPr="00772661">
        <w:rPr>
          <w:color w:val="auto"/>
          <w:szCs w:val="26"/>
        </w:rPr>
        <w:t xml:space="preserve">.  </w:t>
      </w:r>
      <w:r w:rsidR="004D4F20" w:rsidRPr="00772661">
        <w:rPr>
          <w:color w:val="auto"/>
          <w:szCs w:val="26"/>
        </w:rPr>
        <w:t xml:space="preserve"> </w:t>
      </w:r>
      <w:r w:rsidR="00C026A2" w:rsidRPr="00772661">
        <w:rPr>
          <w:color w:val="auto"/>
          <w:szCs w:val="26"/>
        </w:rPr>
        <w:t xml:space="preserve">Each year $12,500 of this advance payment is used to meet the annual obligation.  As of December 31, 2014, $312,500 of the advance payment </w:t>
      </w:r>
      <w:r w:rsidR="00C135CF" w:rsidRPr="00772661">
        <w:rPr>
          <w:color w:val="auto"/>
          <w:szCs w:val="26"/>
        </w:rPr>
        <w:t>was</w:t>
      </w:r>
      <w:r w:rsidR="00C026A2" w:rsidRPr="00772661">
        <w:rPr>
          <w:color w:val="auto"/>
          <w:szCs w:val="26"/>
        </w:rPr>
        <w:t xml:space="preserve"> still available.  During 2014, Fairview Township paid $100,051, net of the $12,500 advance payment, for the nutrient credits.  Fairview Township has commitments through 2024 of $1,016,477, net of the advance payment of $312,500 as of December 31, 2014.</w:t>
      </w:r>
      <w:r w:rsidR="003755DD" w:rsidRPr="00772661">
        <w:rPr>
          <w:color w:val="auto"/>
          <w:szCs w:val="26"/>
        </w:rPr>
        <w:t xml:space="preserve">  </w:t>
      </w:r>
      <w:r w:rsidR="00185206" w:rsidRPr="00772661">
        <w:rPr>
          <w:color w:val="auto"/>
          <w:szCs w:val="26"/>
        </w:rPr>
        <w:t>According to the Agreement, t</w:t>
      </w:r>
      <w:r w:rsidR="003755DD" w:rsidRPr="00772661">
        <w:rPr>
          <w:color w:val="auto"/>
          <w:szCs w:val="26"/>
        </w:rPr>
        <w:t>he Red Barn Trading Agreement of Sale will be assigned to PAWC-WD.</w:t>
      </w:r>
    </w:p>
    <w:p w:rsidR="003755DD" w:rsidRPr="003755DD" w:rsidRDefault="003755DD" w:rsidP="003755DD">
      <w:pPr>
        <w:spacing w:line="360" w:lineRule="auto"/>
        <w:ind w:left="360"/>
        <w:rPr>
          <w:color w:val="auto"/>
          <w:szCs w:val="26"/>
        </w:rPr>
      </w:pPr>
    </w:p>
    <w:p w:rsidR="004D4F20" w:rsidRPr="008F5E5D" w:rsidRDefault="005E6BEA" w:rsidP="008F5E5D">
      <w:pPr>
        <w:pStyle w:val="ListParagraph"/>
        <w:numPr>
          <w:ilvl w:val="0"/>
          <w:numId w:val="11"/>
        </w:numPr>
        <w:spacing w:line="360" w:lineRule="auto"/>
        <w:ind w:left="1080"/>
        <w:rPr>
          <w:color w:val="auto"/>
          <w:szCs w:val="26"/>
        </w:rPr>
      </w:pPr>
      <w:r w:rsidRPr="00772661">
        <w:rPr>
          <w:color w:val="auto"/>
          <w:szCs w:val="26"/>
          <w:u w:val="single"/>
        </w:rPr>
        <w:t>Reservation of Capacity Fee</w:t>
      </w:r>
      <w:r w:rsidR="00CD465A" w:rsidRPr="00772661">
        <w:rPr>
          <w:color w:val="auto"/>
          <w:szCs w:val="26"/>
          <w:u w:val="single"/>
        </w:rPr>
        <w:t xml:space="preserve"> Agreements</w:t>
      </w:r>
      <w:r w:rsidR="004D4F20" w:rsidRPr="008939D4">
        <w:rPr>
          <w:color w:val="auto"/>
          <w:szCs w:val="26"/>
        </w:rPr>
        <w:t xml:space="preserve"> </w:t>
      </w:r>
      <w:r w:rsidR="00CD465A" w:rsidRPr="008939D4">
        <w:rPr>
          <w:color w:val="auto"/>
          <w:szCs w:val="26"/>
        </w:rPr>
        <w:t xml:space="preserve">- </w:t>
      </w:r>
      <w:r w:rsidR="004D4F20" w:rsidRPr="008F5E5D">
        <w:rPr>
          <w:color w:val="auto"/>
          <w:szCs w:val="26"/>
        </w:rPr>
        <w:t xml:space="preserve">The following </w:t>
      </w:r>
      <w:r w:rsidR="00ED4C04" w:rsidRPr="008F5E5D">
        <w:rPr>
          <w:color w:val="auto"/>
          <w:szCs w:val="26"/>
        </w:rPr>
        <w:t xml:space="preserve">is a list of the </w:t>
      </w:r>
      <w:r w:rsidR="00F527F3" w:rsidRPr="008F5E5D">
        <w:rPr>
          <w:color w:val="auto"/>
          <w:szCs w:val="26"/>
        </w:rPr>
        <w:t xml:space="preserve">six </w:t>
      </w:r>
      <w:r w:rsidR="00CD465A" w:rsidRPr="008F5E5D">
        <w:rPr>
          <w:color w:val="auto"/>
          <w:szCs w:val="26"/>
        </w:rPr>
        <w:t>o</w:t>
      </w:r>
      <w:r w:rsidR="004D4F20" w:rsidRPr="008F5E5D">
        <w:rPr>
          <w:color w:val="auto"/>
          <w:szCs w:val="26"/>
        </w:rPr>
        <w:t xml:space="preserve">wners </w:t>
      </w:r>
      <w:r w:rsidR="00ED4C04" w:rsidRPr="008F5E5D">
        <w:rPr>
          <w:color w:val="auto"/>
          <w:szCs w:val="26"/>
        </w:rPr>
        <w:t xml:space="preserve">who </w:t>
      </w:r>
      <w:r w:rsidR="00DC486D" w:rsidRPr="008F5E5D">
        <w:rPr>
          <w:color w:val="auto"/>
          <w:szCs w:val="26"/>
        </w:rPr>
        <w:t>purc</w:t>
      </w:r>
      <w:r w:rsidR="00CD465A" w:rsidRPr="008F5E5D">
        <w:rPr>
          <w:color w:val="auto"/>
          <w:szCs w:val="26"/>
        </w:rPr>
        <w:t>hased capacity fee reservations from Fairview Township</w:t>
      </w:r>
      <w:r w:rsidR="00ED4C04" w:rsidRPr="008F5E5D">
        <w:rPr>
          <w:color w:val="auto"/>
          <w:szCs w:val="26"/>
        </w:rPr>
        <w:t xml:space="preserve"> along with their equivalent dwelling unit (EDU) allocation</w:t>
      </w:r>
      <w:r w:rsidR="00CD465A" w:rsidRPr="008F5E5D">
        <w:rPr>
          <w:color w:val="auto"/>
          <w:szCs w:val="26"/>
        </w:rPr>
        <w:t>:</w:t>
      </w:r>
      <w:r w:rsidR="008939D4" w:rsidRPr="008F5E5D">
        <w:rPr>
          <w:color w:val="auto"/>
          <w:szCs w:val="26"/>
        </w:rPr>
        <w:t xml:space="preserve">  </w:t>
      </w:r>
      <w:r w:rsidR="004D4F20" w:rsidRPr="008F5E5D">
        <w:rPr>
          <w:color w:val="auto"/>
          <w:szCs w:val="26"/>
        </w:rPr>
        <w:t xml:space="preserve">Chris McKinney </w:t>
      </w:r>
      <w:r w:rsidR="008939D4" w:rsidRPr="008F5E5D">
        <w:rPr>
          <w:color w:val="auto"/>
          <w:szCs w:val="26"/>
        </w:rPr>
        <w:t>(</w:t>
      </w:r>
      <w:r w:rsidR="004D4F20" w:rsidRPr="008F5E5D">
        <w:rPr>
          <w:color w:val="auto"/>
          <w:szCs w:val="26"/>
        </w:rPr>
        <w:t>1 EDU</w:t>
      </w:r>
      <w:r w:rsidR="008939D4" w:rsidRPr="008F5E5D">
        <w:rPr>
          <w:color w:val="auto"/>
          <w:szCs w:val="26"/>
        </w:rPr>
        <w:t xml:space="preserve">); </w:t>
      </w:r>
      <w:r w:rsidR="004D4F20" w:rsidRPr="008F5E5D">
        <w:rPr>
          <w:color w:val="auto"/>
          <w:szCs w:val="26"/>
        </w:rPr>
        <w:t xml:space="preserve">Paul E. Shearer Trust </w:t>
      </w:r>
      <w:r w:rsidR="008939D4" w:rsidRPr="008F5E5D">
        <w:rPr>
          <w:color w:val="auto"/>
          <w:szCs w:val="26"/>
        </w:rPr>
        <w:t>(</w:t>
      </w:r>
      <w:r w:rsidR="004D4F20" w:rsidRPr="008F5E5D">
        <w:rPr>
          <w:color w:val="auto"/>
          <w:szCs w:val="26"/>
        </w:rPr>
        <w:t>3 EDUs</w:t>
      </w:r>
      <w:r w:rsidR="008939D4" w:rsidRPr="008F5E5D">
        <w:rPr>
          <w:color w:val="auto"/>
          <w:szCs w:val="26"/>
        </w:rPr>
        <w:t xml:space="preserve">); </w:t>
      </w:r>
      <w:r w:rsidR="004D4F20" w:rsidRPr="008F5E5D">
        <w:rPr>
          <w:color w:val="auto"/>
          <w:szCs w:val="26"/>
        </w:rPr>
        <w:t xml:space="preserve">DJH Penn Valley </w:t>
      </w:r>
      <w:r w:rsidR="008939D4" w:rsidRPr="008F5E5D">
        <w:rPr>
          <w:color w:val="auto"/>
          <w:szCs w:val="26"/>
        </w:rPr>
        <w:t>(</w:t>
      </w:r>
      <w:r w:rsidR="004D4F20" w:rsidRPr="008F5E5D">
        <w:rPr>
          <w:color w:val="auto"/>
          <w:szCs w:val="26"/>
        </w:rPr>
        <w:t>13 EDUs</w:t>
      </w:r>
      <w:r w:rsidR="008939D4" w:rsidRPr="008F5E5D">
        <w:rPr>
          <w:color w:val="auto"/>
          <w:szCs w:val="26"/>
        </w:rPr>
        <w:t xml:space="preserve">); </w:t>
      </w:r>
      <w:r w:rsidR="004D4F20" w:rsidRPr="008F5E5D">
        <w:rPr>
          <w:color w:val="auto"/>
          <w:szCs w:val="26"/>
        </w:rPr>
        <w:t xml:space="preserve">Eastern Development &amp; Planning </w:t>
      </w:r>
      <w:r w:rsidR="008939D4" w:rsidRPr="008F5E5D">
        <w:rPr>
          <w:color w:val="auto"/>
          <w:szCs w:val="26"/>
        </w:rPr>
        <w:t>(</w:t>
      </w:r>
      <w:r w:rsidR="004D4F20" w:rsidRPr="008F5E5D">
        <w:rPr>
          <w:color w:val="auto"/>
          <w:szCs w:val="26"/>
        </w:rPr>
        <w:t>157 EDUs</w:t>
      </w:r>
      <w:r w:rsidR="008939D4" w:rsidRPr="008F5E5D">
        <w:rPr>
          <w:color w:val="auto"/>
          <w:szCs w:val="26"/>
        </w:rPr>
        <w:t xml:space="preserve">); </w:t>
      </w:r>
      <w:r w:rsidR="004D4F20" w:rsidRPr="008F5E5D">
        <w:rPr>
          <w:color w:val="auto"/>
          <w:szCs w:val="26"/>
        </w:rPr>
        <w:t>Old York Developers, LLC (26 EDUs)</w:t>
      </w:r>
      <w:r w:rsidR="008939D4" w:rsidRPr="008F5E5D">
        <w:rPr>
          <w:color w:val="auto"/>
          <w:szCs w:val="26"/>
        </w:rPr>
        <w:t xml:space="preserve">; and </w:t>
      </w:r>
      <w:proofErr w:type="spellStart"/>
      <w:r w:rsidR="00CD465A" w:rsidRPr="008F5E5D">
        <w:rPr>
          <w:color w:val="auto"/>
          <w:szCs w:val="26"/>
        </w:rPr>
        <w:t>Gemcraft</w:t>
      </w:r>
      <w:proofErr w:type="spellEnd"/>
      <w:r w:rsidR="00185206" w:rsidRPr="008F5E5D">
        <w:rPr>
          <w:color w:val="auto"/>
          <w:szCs w:val="26"/>
        </w:rPr>
        <w:t xml:space="preserve"> Homes (39 EDUs).</w:t>
      </w:r>
      <w:r w:rsidR="00B25D9C" w:rsidRPr="008F5E5D">
        <w:rPr>
          <w:color w:val="auto"/>
          <w:szCs w:val="26"/>
        </w:rPr>
        <w:t xml:space="preserve">  While the</w:t>
      </w:r>
      <w:r w:rsidR="00C531EF" w:rsidRPr="00C531EF">
        <w:t xml:space="preserve"> </w:t>
      </w:r>
      <w:r w:rsidR="00C531EF" w:rsidRPr="008F5E5D">
        <w:rPr>
          <w:color w:val="auto"/>
          <w:szCs w:val="26"/>
        </w:rPr>
        <w:t>Application</w:t>
      </w:r>
      <w:r w:rsidR="00B25D9C" w:rsidRPr="008F5E5D">
        <w:rPr>
          <w:color w:val="auto"/>
          <w:szCs w:val="26"/>
        </w:rPr>
        <w:t xml:space="preserve"> </w:t>
      </w:r>
      <w:r w:rsidR="00C531EF" w:rsidRPr="008F5E5D">
        <w:rPr>
          <w:color w:val="auto"/>
          <w:szCs w:val="26"/>
        </w:rPr>
        <w:t xml:space="preserve">references these </w:t>
      </w:r>
      <w:r w:rsidR="00B25D9C" w:rsidRPr="008F5E5D">
        <w:rPr>
          <w:color w:val="auto"/>
          <w:szCs w:val="26"/>
        </w:rPr>
        <w:t>agreements, the filing is silent as to whether PAWC-WD will assume the same.  Therefore, we shall direct PAWC-WD to provide copies of the agreements and clarify its intention thereto.</w:t>
      </w:r>
    </w:p>
    <w:p w:rsidR="00383AEF" w:rsidRPr="00383AEF" w:rsidRDefault="00383AEF" w:rsidP="00383AEF">
      <w:pPr>
        <w:pStyle w:val="ListParagraph"/>
        <w:rPr>
          <w:color w:val="auto"/>
          <w:szCs w:val="26"/>
        </w:rPr>
      </w:pPr>
    </w:p>
    <w:p w:rsidR="007E1E7F" w:rsidRPr="008F5E5D" w:rsidRDefault="005E6BEA" w:rsidP="00E201A1">
      <w:pPr>
        <w:pStyle w:val="ListParagraph"/>
        <w:numPr>
          <w:ilvl w:val="0"/>
          <w:numId w:val="11"/>
        </w:numPr>
        <w:spacing w:line="360" w:lineRule="auto"/>
        <w:ind w:left="1080"/>
        <w:rPr>
          <w:color w:val="auto"/>
          <w:szCs w:val="26"/>
        </w:rPr>
      </w:pPr>
      <w:r w:rsidRPr="008F5E5D">
        <w:rPr>
          <w:color w:val="auto"/>
          <w:szCs w:val="26"/>
          <w:u w:val="single"/>
        </w:rPr>
        <w:lastRenderedPageBreak/>
        <w:t>Prepaid Tapping Fee</w:t>
      </w:r>
      <w:r w:rsidR="008939D4" w:rsidRPr="008F5E5D">
        <w:rPr>
          <w:color w:val="auto"/>
          <w:szCs w:val="26"/>
          <w:u w:val="single"/>
        </w:rPr>
        <w:t xml:space="preserve"> Agreements</w:t>
      </w:r>
      <w:r w:rsidR="004D4F20" w:rsidRPr="008F5E5D">
        <w:rPr>
          <w:color w:val="auto"/>
          <w:szCs w:val="26"/>
        </w:rPr>
        <w:t xml:space="preserve"> </w:t>
      </w:r>
      <w:r w:rsidR="00963E86">
        <w:rPr>
          <w:color w:val="auto"/>
          <w:szCs w:val="26"/>
        </w:rPr>
        <w:t xml:space="preserve">- </w:t>
      </w:r>
      <w:r w:rsidR="00F527F3" w:rsidRPr="008F5E5D">
        <w:rPr>
          <w:color w:val="auto"/>
          <w:szCs w:val="26"/>
        </w:rPr>
        <w:t xml:space="preserve">The following is a list of </w:t>
      </w:r>
      <w:r w:rsidR="00F3288A" w:rsidRPr="008F5E5D">
        <w:rPr>
          <w:color w:val="auto"/>
          <w:szCs w:val="26"/>
        </w:rPr>
        <w:t>8 owners</w:t>
      </w:r>
      <w:r w:rsidR="00F527F3" w:rsidRPr="008F5E5D">
        <w:rPr>
          <w:color w:val="auto"/>
          <w:szCs w:val="26"/>
        </w:rPr>
        <w:t xml:space="preserve"> who purchased </w:t>
      </w:r>
      <w:r w:rsidR="00DC486D" w:rsidRPr="008F5E5D">
        <w:rPr>
          <w:color w:val="auto"/>
          <w:szCs w:val="26"/>
        </w:rPr>
        <w:t xml:space="preserve">prepaid tapping fees </w:t>
      </w:r>
      <w:r w:rsidR="00F527F3" w:rsidRPr="008F5E5D">
        <w:rPr>
          <w:color w:val="auto"/>
          <w:szCs w:val="26"/>
        </w:rPr>
        <w:t xml:space="preserve">with their </w:t>
      </w:r>
      <w:r w:rsidR="004D4F20" w:rsidRPr="008F5E5D">
        <w:rPr>
          <w:color w:val="auto"/>
          <w:szCs w:val="26"/>
        </w:rPr>
        <w:t xml:space="preserve">remaining EDUs </w:t>
      </w:r>
      <w:r w:rsidR="00F527F3" w:rsidRPr="008F5E5D">
        <w:rPr>
          <w:color w:val="auto"/>
          <w:szCs w:val="26"/>
        </w:rPr>
        <w:t xml:space="preserve">and </w:t>
      </w:r>
      <w:r w:rsidR="004D4F20" w:rsidRPr="008F5E5D">
        <w:rPr>
          <w:color w:val="auto"/>
          <w:szCs w:val="26"/>
        </w:rPr>
        <w:t xml:space="preserve">associated </w:t>
      </w:r>
      <w:r w:rsidR="00F527F3" w:rsidRPr="008F5E5D">
        <w:rPr>
          <w:color w:val="auto"/>
          <w:szCs w:val="26"/>
        </w:rPr>
        <w:t xml:space="preserve">EDU </w:t>
      </w:r>
      <w:r w:rsidR="00C83D9D" w:rsidRPr="008F5E5D">
        <w:rPr>
          <w:color w:val="auto"/>
          <w:szCs w:val="26"/>
        </w:rPr>
        <w:t>value</w:t>
      </w:r>
      <w:r w:rsidR="004D4F20" w:rsidRPr="008F5E5D">
        <w:rPr>
          <w:color w:val="auto"/>
          <w:szCs w:val="26"/>
        </w:rPr>
        <w:t>:</w:t>
      </w:r>
      <w:r w:rsidR="006952D6" w:rsidRPr="008F5E5D">
        <w:rPr>
          <w:color w:val="auto"/>
          <w:szCs w:val="26"/>
        </w:rPr>
        <w:t xml:space="preserve"> </w:t>
      </w:r>
      <w:r w:rsidR="004D4F20" w:rsidRPr="008F5E5D">
        <w:rPr>
          <w:color w:val="auto"/>
          <w:szCs w:val="26"/>
        </w:rPr>
        <w:t xml:space="preserve"> Briarcliff, Phase 1 &amp; 2 (3 EDUs, $9,045)</w:t>
      </w:r>
      <w:r w:rsidR="00F527F3" w:rsidRPr="008F5E5D">
        <w:rPr>
          <w:color w:val="auto"/>
          <w:szCs w:val="26"/>
        </w:rPr>
        <w:t>;</w:t>
      </w:r>
      <w:r w:rsidR="004D4F20" w:rsidRPr="008F5E5D">
        <w:rPr>
          <w:color w:val="auto"/>
          <w:szCs w:val="26"/>
        </w:rPr>
        <w:t xml:space="preserve"> Old Orchard, Phase 3 (46 EDUs, $204,240)</w:t>
      </w:r>
      <w:r w:rsidR="00F527F3" w:rsidRPr="008F5E5D">
        <w:rPr>
          <w:color w:val="auto"/>
          <w:szCs w:val="26"/>
        </w:rPr>
        <w:t>;</w:t>
      </w:r>
      <w:r w:rsidR="004D4F20" w:rsidRPr="008F5E5D">
        <w:rPr>
          <w:color w:val="auto"/>
          <w:szCs w:val="26"/>
        </w:rPr>
        <w:t xml:space="preserve"> Woods @ Deer Run (7 EDUs, $31,080)</w:t>
      </w:r>
      <w:r w:rsidR="00F527F3" w:rsidRPr="008F5E5D">
        <w:rPr>
          <w:color w:val="auto"/>
          <w:szCs w:val="26"/>
        </w:rPr>
        <w:t>;</w:t>
      </w:r>
      <w:r w:rsidR="004D4F20" w:rsidRPr="008F5E5D">
        <w:rPr>
          <w:color w:val="auto"/>
          <w:szCs w:val="26"/>
        </w:rPr>
        <w:t xml:space="preserve"> </w:t>
      </w:r>
      <w:proofErr w:type="spellStart"/>
      <w:r w:rsidR="004D4F20" w:rsidRPr="008F5E5D">
        <w:rPr>
          <w:color w:val="auto"/>
          <w:szCs w:val="26"/>
        </w:rPr>
        <w:t>Pelleschi</w:t>
      </w:r>
      <w:proofErr w:type="spellEnd"/>
      <w:r w:rsidR="004D4F20" w:rsidRPr="008F5E5D">
        <w:rPr>
          <w:color w:val="auto"/>
          <w:szCs w:val="26"/>
        </w:rPr>
        <w:t xml:space="preserve"> (2 EDUs, $8,880)</w:t>
      </w:r>
      <w:r w:rsidR="00F527F3" w:rsidRPr="008F5E5D">
        <w:rPr>
          <w:color w:val="auto"/>
          <w:szCs w:val="26"/>
        </w:rPr>
        <w:t>;</w:t>
      </w:r>
      <w:r w:rsidR="004D4F20" w:rsidRPr="008F5E5D">
        <w:rPr>
          <w:color w:val="auto"/>
          <w:szCs w:val="26"/>
        </w:rPr>
        <w:t xml:space="preserve"> </w:t>
      </w:r>
      <w:proofErr w:type="spellStart"/>
      <w:r w:rsidR="004D4F20" w:rsidRPr="008F5E5D">
        <w:rPr>
          <w:color w:val="auto"/>
          <w:szCs w:val="26"/>
        </w:rPr>
        <w:t>Beinhower</w:t>
      </w:r>
      <w:proofErr w:type="spellEnd"/>
      <w:r w:rsidR="004D4F20" w:rsidRPr="008F5E5D">
        <w:rPr>
          <w:color w:val="auto"/>
          <w:szCs w:val="26"/>
        </w:rPr>
        <w:t xml:space="preserve"> (2 EDUs, $8,880)</w:t>
      </w:r>
      <w:r w:rsidR="00F527F3" w:rsidRPr="008F5E5D">
        <w:rPr>
          <w:color w:val="auto"/>
          <w:szCs w:val="26"/>
        </w:rPr>
        <w:t>;</w:t>
      </w:r>
      <w:r w:rsidR="004D4F20" w:rsidRPr="008F5E5D">
        <w:rPr>
          <w:color w:val="auto"/>
          <w:szCs w:val="26"/>
        </w:rPr>
        <w:t xml:space="preserve"> Woodbridge, Phase 7 – S&amp;A (6 EDUs, $26,640)</w:t>
      </w:r>
      <w:r w:rsidR="00F527F3" w:rsidRPr="008F5E5D">
        <w:rPr>
          <w:color w:val="auto"/>
          <w:szCs w:val="26"/>
        </w:rPr>
        <w:t>;</w:t>
      </w:r>
      <w:r w:rsidR="004D4F20" w:rsidRPr="008F5E5D">
        <w:rPr>
          <w:color w:val="auto"/>
          <w:szCs w:val="26"/>
        </w:rPr>
        <w:t xml:space="preserve"> Woodbridge, Phases 8-11 (31 EDUs, $252,030)</w:t>
      </w:r>
      <w:r w:rsidR="00F527F3" w:rsidRPr="008F5E5D">
        <w:rPr>
          <w:color w:val="auto"/>
          <w:szCs w:val="26"/>
        </w:rPr>
        <w:t>;</w:t>
      </w:r>
      <w:r w:rsidR="004D4F20" w:rsidRPr="008F5E5D">
        <w:rPr>
          <w:color w:val="auto"/>
          <w:szCs w:val="26"/>
        </w:rPr>
        <w:t xml:space="preserve"> and </w:t>
      </w:r>
      <w:proofErr w:type="spellStart"/>
      <w:r w:rsidR="004D4F20" w:rsidRPr="008F5E5D">
        <w:rPr>
          <w:color w:val="auto"/>
          <w:szCs w:val="26"/>
        </w:rPr>
        <w:t>Weatherstone</w:t>
      </w:r>
      <w:proofErr w:type="spellEnd"/>
      <w:r w:rsidR="004D4F20" w:rsidRPr="008F5E5D">
        <w:rPr>
          <w:color w:val="auto"/>
          <w:szCs w:val="26"/>
        </w:rPr>
        <w:t xml:space="preserve"> (27 EDUs, $108,27).</w:t>
      </w:r>
      <w:r w:rsidR="003900D9" w:rsidRPr="003900D9">
        <w:t xml:space="preserve"> </w:t>
      </w:r>
      <w:r w:rsidR="003900D9">
        <w:t xml:space="preserve"> </w:t>
      </w:r>
      <w:r w:rsidR="003900D9" w:rsidRPr="008F5E5D">
        <w:rPr>
          <w:color w:val="auto"/>
          <w:szCs w:val="26"/>
        </w:rPr>
        <w:t>According to the Agreement, the Prepaid Tapping Fee Agreements will be assigned to PAWC-WD.</w:t>
      </w:r>
    </w:p>
    <w:p w:rsidR="004F6A5D" w:rsidRPr="004F6A5D" w:rsidRDefault="004F6A5D" w:rsidP="004F6A5D">
      <w:pPr>
        <w:pStyle w:val="ListParagraph"/>
        <w:rPr>
          <w:color w:val="auto"/>
          <w:szCs w:val="26"/>
        </w:rPr>
      </w:pPr>
    </w:p>
    <w:p w:rsidR="00015AFE" w:rsidRPr="008F5E5D" w:rsidRDefault="007D2762" w:rsidP="00E201A1">
      <w:pPr>
        <w:pStyle w:val="ListParagraph"/>
        <w:numPr>
          <w:ilvl w:val="0"/>
          <w:numId w:val="11"/>
        </w:numPr>
        <w:spacing w:line="360" w:lineRule="auto"/>
        <w:ind w:left="1080"/>
        <w:rPr>
          <w:color w:val="auto"/>
          <w:szCs w:val="26"/>
        </w:rPr>
      </w:pPr>
      <w:r w:rsidRPr="008F5E5D">
        <w:rPr>
          <w:color w:val="auto"/>
          <w:szCs w:val="26"/>
          <w:u w:val="single"/>
        </w:rPr>
        <w:t>Lower Allen Township Agreement for Connection to the Outfall Line of the Lower Allen Township Authority</w:t>
      </w:r>
      <w:r w:rsidRPr="008F5E5D">
        <w:rPr>
          <w:color w:val="auto"/>
          <w:szCs w:val="26"/>
        </w:rPr>
        <w:t xml:space="preserve"> </w:t>
      </w:r>
      <w:r w:rsidR="00963E86">
        <w:rPr>
          <w:color w:val="auto"/>
          <w:szCs w:val="26"/>
        </w:rPr>
        <w:t>-</w:t>
      </w:r>
      <w:r w:rsidRPr="008F5E5D">
        <w:rPr>
          <w:color w:val="auto"/>
          <w:szCs w:val="26"/>
        </w:rPr>
        <w:t xml:space="preserve"> The original agreement was between the Fairview Township Authority and the Lower Allen Township Authority </w:t>
      </w:r>
      <w:r w:rsidR="00963E86">
        <w:rPr>
          <w:color w:val="auto"/>
          <w:szCs w:val="26"/>
        </w:rPr>
        <w:t xml:space="preserve">is </w:t>
      </w:r>
      <w:r w:rsidRPr="008F5E5D">
        <w:rPr>
          <w:color w:val="auto"/>
          <w:szCs w:val="26"/>
        </w:rPr>
        <w:t xml:space="preserve">dated December 28, 1976.  </w:t>
      </w:r>
      <w:r w:rsidR="006C5439" w:rsidRPr="008F5E5D">
        <w:rPr>
          <w:color w:val="auto"/>
          <w:szCs w:val="26"/>
        </w:rPr>
        <w:t>This agreement</w:t>
      </w:r>
      <w:r w:rsidRPr="008F5E5D">
        <w:rPr>
          <w:color w:val="auto"/>
          <w:szCs w:val="26"/>
        </w:rPr>
        <w:t xml:space="preserve"> was amended twice</w:t>
      </w:r>
      <w:r w:rsidR="00E22E3D" w:rsidRPr="008F5E5D">
        <w:rPr>
          <w:color w:val="auto"/>
          <w:szCs w:val="26"/>
        </w:rPr>
        <w:t>:</w:t>
      </w:r>
      <w:r w:rsidRPr="008F5E5D">
        <w:rPr>
          <w:color w:val="auto"/>
          <w:szCs w:val="26"/>
        </w:rPr>
        <w:t xml:space="preserve"> </w:t>
      </w:r>
      <w:r w:rsidR="00963E86">
        <w:rPr>
          <w:color w:val="auto"/>
          <w:szCs w:val="26"/>
        </w:rPr>
        <w:t xml:space="preserve"> </w:t>
      </w:r>
      <w:r w:rsidRPr="008F5E5D">
        <w:rPr>
          <w:color w:val="auto"/>
          <w:szCs w:val="26"/>
        </w:rPr>
        <w:t xml:space="preserve">first on June 6, 1994 and then on March 13, 2000.  </w:t>
      </w:r>
      <w:r w:rsidR="000815C5" w:rsidRPr="008F5E5D">
        <w:rPr>
          <w:color w:val="auto"/>
          <w:szCs w:val="26"/>
        </w:rPr>
        <w:t xml:space="preserve">The total </w:t>
      </w:r>
      <w:r w:rsidR="00C83D9D" w:rsidRPr="008F5E5D">
        <w:rPr>
          <w:color w:val="auto"/>
          <w:szCs w:val="26"/>
        </w:rPr>
        <w:t xml:space="preserve">reserved </w:t>
      </w:r>
      <w:r w:rsidR="000815C5" w:rsidRPr="008F5E5D">
        <w:rPr>
          <w:color w:val="auto"/>
          <w:szCs w:val="26"/>
        </w:rPr>
        <w:t xml:space="preserve">outfall capacity </w:t>
      </w:r>
      <w:r w:rsidR="00DC486D" w:rsidRPr="008F5E5D">
        <w:rPr>
          <w:color w:val="auto"/>
          <w:szCs w:val="26"/>
        </w:rPr>
        <w:t>from Fairview Township’s North wastewater treatment plant</w:t>
      </w:r>
      <w:r w:rsidR="008C3424" w:rsidRPr="008F5E5D">
        <w:rPr>
          <w:color w:val="auto"/>
          <w:szCs w:val="26"/>
        </w:rPr>
        <w:t xml:space="preserve"> in the Lower Allen Township Authority outfall line</w:t>
      </w:r>
      <w:r w:rsidR="00DC486D" w:rsidRPr="008F5E5D">
        <w:rPr>
          <w:color w:val="auto"/>
          <w:szCs w:val="26"/>
        </w:rPr>
        <w:t xml:space="preserve"> </w:t>
      </w:r>
      <w:r w:rsidR="000815C5" w:rsidRPr="008F5E5D">
        <w:rPr>
          <w:color w:val="auto"/>
          <w:szCs w:val="26"/>
        </w:rPr>
        <w:t>is 726,000 gallons per day</w:t>
      </w:r>
      <w:r w:rsidR="008C3424" w:rsidRPr="008F5E5D">
        <w:rPr>
          <w:color w:val="auto"/>
          <w:szCs w:val="26"/>
        </w:rPr>
        <w:t xml:space="preserve">.  </w:t>
      </w:r>
      <w:r w:rsidR="00A85504" w:rsidRPr="008F5E5D">
        <w:rPr>
          <w:color w:val="auto"/>
          <w:szCs w:val="26"/>
        </w:rPr>
        <w:t>According to the Agreement, the Connection to the Outfall Line of the Lower Allen Township Authority Agreement will be assigned to PAWC-WD.</w:t>
      </w:r>
    </w:p>
    <w:p w:rsidR="00015AFE" w:rsidRPr="00015AFE" w:rsidRDefault="00015AFE" w:rsidP="00015AFE">
      <w:pPr>
        <w:pStyle w:val="ListParagraph"/>
        <w:rPr>
          <w:color w:val="auto"/>
          <w:szCs w:val="26"/>
        </w:rPr>
      </w:pPr>
    </w:p>
    <w:p w:rsidR="00B67B40" w:rsidRPr="008F5E5D" w:rsidRDefault="0028448B" w:rsidP="00735D15">
      <w:pPr>
        <w:pStyle w:val="ListParagraph"/>
        <w:numPr>
          <w:ilvl w:val="0"/>
          <w:numId w:val="11"/>
        </w:numPr>
        <w:spacing w:line="360" w:lineRule="auto"/>
        <w:ind w:left="1080"/>
        <w:rPr>
          <w:color w:val="auto"/>
          <w:szCs w:val="26"/>
        </w:rPr>
      </w:pPr>
      <w:r w:rsidRPr="008F5E5D">
        <w:rPr>
          <w:color w:val="auto"/>
          <w:szCs w:val="26"/>
          <w:u w:val="single"/>
        </w:rPr>
        <w:t>Lower Allen Township Agreement for Collection, Transportation, Treatment, and Discharge of Sewage from Portions of Fairview Township</w:t>
      </w:r>
      <w:r w:rsidRPr="008F5E5D">
        <w:rPr>
          <w:color w:val="auto"/>
          <w:szCs w:val="26"/>
        </w:rPr>
        <w:t xml:space="preserve"> </w:t>
      </w:r>
      <w:r w:rsidR="00963E86">
        <w:rPr>
          <w:color w:val="auto"/>
          <w:szCs w:val="26"/>
        </w:rPr>
        <w:t>-</w:t>
      </w:r>
      <w:r w:rsidRPr="008F5E5D">
        <w:rPr>
          <w:color w:val="auto"/>
          <w:szCs w:val="26"/>
        </w:rPr>
        <w:t xml:space="preserve"> </w:t>
      </w:r>
      <w:r w:rsidR="00A85504" w:rsidRPr="008F5E5D">
        <w:rPr>
          <w:color w:val="auto"/>
          <w:szCs w:val="26"/>
        </w:rPr>
        <w:t xml:space="preserve">The original Agreement between the </w:t>
      </w:r>
      <w:r w:rsidR="002534E9" w:rsidRPr="008F5E5D">
        <w:rPr>
          <w:color w:val="auto"/>
          <w:szCs w:val="26"/>
        </w:rPr>
        <w:t>Fairview Township</w:t>
      </w:r>
      <w:r w:rsidR="00A85504" w:rsidRPr="008F5E5D">
        <w:rPr>
          <w:color w:val="auto"/>
          <w:szCs w:val="26"/>
        </w:rPr>
        <w:t xml:space="preserve">/Fairview Township Authority and the </w:t>
      </w:r>
      <w:r w:rsidR="002534E9" w:rsidRPr="008F5E5D">
        <w:rPr>
          <w:color w:val="auto"/>
          <w:szCs w:val="26"/>
        </w:rPr>
        <w:t>Lower Allen Township</w:t>
      </w:r>
      <w:r w:rsidR="00A85504" w:rsidRPr="008F5E5D">
        <w:rPr>
          <w:color w:val="auto"/>
          <w:szCs w:val="26"/>
        </w:rPr>
        <w:t xml:space="preserve"> </w:t>
      </w:r>
      <w:r w:rsidR="00963E86">
        <w:rPr>
          <w:color w:val="auto"/>
          <w:szCs w:val="26"/>
        </w:rPr>
        <w:t xml:space="preserve">is </w:t>
      </w:r>
      <w:r w:rsidR="00A85504" w:rsidRPr="008F5E5D">
        <w:rPr>
          <w:color w:val="auto"/>
          <w:szCs w:val="26"/>
        </w:rPr>
        <w:t>dated December 28, 1976.</w:t>
      </w:r>
      <w:r w:rsidR="00A85504" w:rsidRPr="008F5E5D">
        <w:rPr>
          <w:sz w:val="24"/>
          <w:szCs w:val="22"/>
        </w:rPr>
        <w:t xml:space="preserve"> </w:t>
      </w:r>
      <w:r w:rsidR="00963E86">
        <w:rPr>
          <w:sz w:val="24"/>
          <w:szCs w:val="22"/>
        </w:rPr>
        <w:t xml:space="preserve"> </w:t>
      </w:r>
      <w:r w:rsidR="00A85504" w:rsidRPr="008F5E5D">
        <w:rPr>
          <w:szCs w:val="26"/>
        </w:rPr>
        <w:t>This agreement was amended twice</w:t>
      </w:r>
      <w:r w:rsidR="00015AFE" w:rsidRPr="008F5E5D">
        <w:rPr>
          <w:szCs w:val="26"/>
        </w:rPr>
        <w:t xml:space="preserve">; first on </w:t>
      </w:r>
      <w:r w:rsidR="00015AFE" w:rsidRPr="008F5E5D">
        <w:rPr>
          <w:color w:val="auto"/>
          <w:szCs w:val="26"/>
        </w:rPr>
        <w:t>September</w:t>
      </w:r>
      <w:r w:rsidR="00A85504" w:rsidRPr="008F5E5D">
        <w:rPr>
          <w:color w:val="auto"/>
          <w:szCs w:val="26"/>
        </w:rPr>
        <w:t xml:space="preserve"> 6, 1990</w:t>
      </w:r>
      <w:r w:rsidR="00015AFE" w:rsidRPr="008F5E5D">
        <w:rPr>
          <w:color w:val="auto"/>
          <w:szCs w:val="26"/>
        </w:rPr>
        <w:t xml:space="preserve"> and then on</w:t>
      </w:r>
      <w:r w:rsidR="00015AFE" w:rsidRPr="00015AFE">
        <w:t xml:space="preserve"> </w:t>
      </w:r>
      <w:r w:rsidR="00015AFE" w:rsidRPr="008F5E5D">
        <w:rPr>
          <w:color w:val="auto"/>
          <w:szCs w:val="26"/>
        </w:rPr>
        <w:t>September 4, 1997</w:t>
      </w:r>
      <w:r w:rsidR="00A85504" w:rsidRPr="008F5E5D">
        <w:rPr>
          <w:color w:val="auto"/>
          <w:szCs w:val="26"/>
        </w:rPr>
        <w:t>.</w:t>
      </w:r>
      <w:r w:rsidR="00501B09" w:rsidRPr="008F5E5D">
        <w:rPr>
          <w:color w:val="auto"/>
          <w:szCs w:val="26"/>
        </w:rPr>
        <w:t xml:space="preserve">  </w:t>
      </w:r>
      <w:r w:rsidR="006C5439" w:rsidRPr="008F5E5D">
        <w:rPr>
          <w:color w:val="auto"/>
          <w:szCs w:val="26"/>
        </w:rPr>
        <w:t xml:space="preserve">This agreement with </w:t>
      </w:r>
      <w:r w:rsidR="005E6BEA" w:rsidRPr="008F5E5D">
        <w:rPr>
          <w:color w:val="auto"/>
          <w:szCs w:val="26"/>
        </w:rPr>
        <w:t xml:space="preserve">Lower Allen Township </w:t>
      </w:r>
      <w:r w:rsidR="006C5439" w:rsidRPr="008F5E5D">
        <w:rPr>
          <w:color w:val="auto"/>
          <w:szCs w:val="26"/>
        </w:rPr>
        <w:t xml:space="preserve">is </w:t>
      </w:r>
      <w:r w:rsidR="005E6BEA" w:rsidRPr="008F5E5D">
        <w:rPr>
          <w:color w:val="auto"/>
          <w:szCs w:val="26"/>
        </w:rPr>
        <w:t xml:space="preserve">for </w:t>
      </w:r>
      <w:r w:rsidR="006C5439" w:rsidRPr="008F5E5D">
        <w:rPr>
          <w:color w:val="auto"/>
          <w:szCs w:val="26"/>
        </w:rPr>
        <w:t xml:space="preserve">the </w:t>
      </w:r>
      <w:r w:rsidR="005E6BEA" w:rsidRPr="008F5E5D">
        <w:rPr>
          <w:color w:val="auto"/>
          <w:szCs w:val="26"/>
        </w:rPr>
        <w:t xml:space="preserve">collection, transportation, treatment and discharge of sewage from portions of </w:t>
      </w:r>
      <w:r w:rsidR="004E72A8" w:rsidRPr="008F5E5D">
        <w:rPr>
          <w:color w:val="auto"/>
          <w:szCs w:val="26"/>
        </w:rPr>
        <w:t>Fairview Township</w:t>
      </w:r>
      <w:r w:rsidR="005E6BEA" w:rsidRPr="008F5E5D">
        <w:rPr>
          <w:color w:val="auto"/>
          <w:szCs w:val="26"/>
        </w:rPr>
        <w:t>.</w:t>
      </w:r>
      <w:r w:rsidR="009263DC" w:rsidRPr="008F5E5D">
        <w:rPr>
          <w:color w:val="auto"/>
          <w:szCs w:val="26"/>
        </w:rPr>
        <w:t xml:space="preserve">  </w:t>
      </w:r>
      <w:r w:rsidR="00A85504" w:rsidRPr="008F5E5D">
        <w:rPr>
          <w:color w:val="auto"/>
          <w:szCs w:val="26"/>
        </w:rPr>
        <w:t xml:space="preserve">According to the Agreement, the Collection, Transportation, Treatment, and Discharge of Sewage from Portions of Fairview Township Agreement </w:t>
      </w:r>
      <w:r w:rsidR="00015AFE" w:rsidRPr="008F5E5D">
        <w:rPr>
          <w:color w:val="auto"/>
          <w:szCs w:val="26"/>
        </w:rPr>
        <w:t xml:space="preserve">with Lower Allen Township </w:t>
      </w:r>
      <w:r w:rsidR="00A85504" w:rsidRPr="008F5E5D">
        <w:rPr>
          <w:color w:val="auto"/>
          <w:szCs w:val="26"/>
        </w:rPr>
        <w:t>will be assigned to PAWC-WD.</w:t>
      </w:r>
    </w:p>
    <w:p w:rsidR="0066266D" w:rsidRDefault="0066266D" w:rsidP="0066266D">
      <w:pPr>
        <w:spacing w:line="360" w:lineRule="auto"/>
        <w:rPr>
          <w:color w:val="auto"/>
          <w:szCs w:val="26"/>
        </w:rPr>
      </w:pPr>
    </w:p>
    <w:p w:rsidR="00A75A5F" w:rsidRPr="003C3C5A" w:rsidRDefault="00DB3904" w:rsidP="0066266D">
      <w:pPr>
        <w:spacing w:line="360" w:lineRule="auto"/>
        <w:ind w:firstLine="720"/>
        <w:rPr>
          <w:color w:val="auto"/>
          <w:szCs w:val="26"/>
        </w:rPr>
      </w:pPr>
      <w:r w:rsidRPr="003C3C5A">
        <w:rPr>
          <w:color w:val="auto"/>
          <w:szCs w:val="26"/>
        </w:rPr>
        <w:t>Finally, t</w:t>
      </w:r>
      <w:r w:rsidR="0066266D" w:rsidRPr="003C3C5A">
        <w:rPr>
          <w:color w:val="auto"/>
          <w:szCs w:val="26"/>
        </w:rPr>
        <w:t xml:space="preserve">he Agreement’s Section 6.2.3 states that PAWC-WD will construct at its sole cost and expense the Phase 2 Collection System Extension within the North WWTP’s service area as identified in Fairview Township’s Act 537 Plan Update.  The Phase 2 Collection System Extension will be constructed within the time frame stipulated and agreed to with DEP, which as of June 1, 2015, is December 31, 2016.  Prior to closing, Fairview Township shall have completed the design for the Phase 2 Collection System Extension and shall have all permits in hand and shall have secured easements, rights-of-way and property necessary for the project.  The Phase 2 Collection System Extension will include the construction of 21,425 feet of gravity sewer pipe; 9,110 feet of force main; 735 feet of low pressure sewer pipe and three pump stations.  The project is expected to cost approximately $8,297,000 </w:t>
      </w:r>
      <w:r w:rsidR="00BF70C9">
        <w:rPr>
          <w:color w:val="auto"/>
          <w:szCs w:val="26"/>
        </w:rPr>
        <w:t>and will serve approximately 250</w:t>
      </w:r>
      <w:r w:rsidR="0066266D" w:rsidRPr="003C3C5A">
        <w:rPr>
          <w:color w:val="auto"/>
          <w:szCs w:val="26"/>
        </w:rPr>
        <w:t xml:space="preserve"> additional customer connections.</w:t>
      </w:r>
    </w:p>
    <w:p w:rsidR="0066266D" w:rsidRDefault="0066266D" w:rsidP="006413E8">
      <w:pPr>
        <w:spacing w:line="360" w:lineRule="auto"/>
        <w:rPr>
          <w:color w:val="auto"/>
          <w:szCs w:val="26"/>
        </w:rPr>
      </w:pPr>
    </w:p>
    <w:p w:rsidR="007F7F51" w:rsidRPr="00DB239D" w:rsidRDefault="007F7F51" w:rsidP="008815F8">
      <w:pPr>
        <w:pStyle w:val="ListParagraph"/>
        <w:numPr>
          <w:ilvl w:val="0"/>
          <w:numId w:val="5"/>
        </w:numPr>
        <w:spacing w:line="360" w:lineRule="auto"/>
        <w:rPr>
          <w:b/>
          <w:color w:val="auto"/>
          <w:szCs w:val="26"/>
        </w:rPr>
      </w:pPr>
      <w:r w:rsidRPr="00DB239D">
        <w:rPr>
          <w:b/>
          <w:color w:val="auto"/>
          <w:szCs w:val="26"/>
        </w:rPr>
        <w:t>ADDITIONAL CAPITAL REQUIREMENTS</w:t>
      </w:r>
    </w:p>
    <w:p w:rsidR="007F7F51" w:rsidRPr="00DB239D" w:rsidRDefault="007F7F51" w:rsidP="00CC0BD6">
      <w:pPr>
        <w:spacing w:line="360" w:lineRule="auto"/>
        <w:rPr>
          <w:color w:val="auto"/>
          <w:szCs w:val="26"/>
        </w:rPr>
      </w:pPr>
    </w:p>
    <w:p w:rsidR="00137C6D" w:rsidRDefault="00783070" w:rsidP="00137C6D">
      <w:pPr>
        <w:spacing w:line="360" w:lineRule="auto"/>
        <w:ind w:firstLine="720"/>
        <w:rPr>
          <w:color w:val="auto"/>
          <w:szCs w:val="26"/>
        </w:rPr>
      </w:pPr>
      <w:r>
        <w:rPr>
          <w:color w:val="auto"/>
          <w:szCs w:val="26"/>
        </w:rPr>
        <w:t>PAWC</w:t>
      </w:r>
      <w:r w:rsidR="00503EDF">
        <w:rPr>
          <w:color w:val="auto"/>
          <w:szCs w:val="26"/>
        </w:rPr>
        <w:t>-</w:t>
      </w:r>
      <w:r>
        <w:rPr>
          <w:color w:val="auto"/>
          <w:szCs w:val="26"/>
        </w:rPr>
        <w:t xml:space="preserve">WD provided </w:t>
      </w:r>
      <w:r w:rsidR="00DF39AE">
        <w:rPr>
          <w:color w:val="auto"/>
          <w:szCs w:val="26"/>
        </w:rPr>
        <w:t>supplemental information</w:t>
      </w:r>
      <w:r>
        <w:rPr>
          <w:color w:val="auto"/>
          <w:szCs w:val="26"/>
        </w:rPr>
        <w:t xml:space="preserve"> stating</w:t>
      </w:r>
      <w:r w:rsidR="00966A6E">
        <w:rPr>
          <w:color w:val="auto"/>
          <w:szCs w:val="26"/>
        </w:rPr>
        <w:t xml:space="preserve"> </w:t>
      </w:r>
      <w:r w:rsidR="001B527D" w:rsidRPr="001A4C9B">
        <w:rPr>
          <w:color w:val="auto"/>
          <w:szCs w:val="26"/>
        </w:rPr>
        <w:t>it</w:t>
      </w:r>
      <w:r w:rsidR="00937060" w:rsidRPr="00DB239D">
        <w:rPr>
          <w:color w:val="auto"/>
          <w:szCs w:val="26"/>
        </w:rPr>
        <w:t xml:space="preserve"> will spend</w:t>
      </w:r>
      <w:r w:rsidR="002E7C12" w:rsidRPr="00DB239D">
        <w:rPr>
          <w:color w:val="auto"/>
          <w:szCs w:val="26"/>
        </w:rPr>
        <w:t xml:space="preserve"> </w:t>
      </w:r>
      <w:r w:rsidR="00851E62">
        <w:rPr>
          <w:color w:val="auto"/>
          <w:szCs w:val="26"/>
        </w:rPr>
        <w:t xml:space="preserve">approximately </w:t>
      </w:r>
      <w:r w:rsidR="002E7C12" w:rsidRPr="00DB239D">
        <w:rPr>
          <w:color w:val="auto"/>
          <w:szCs w:val="26"/>
        </w:rPr>
        <w:t>$</w:t>
      </w:r>
      <w:r w:rsidR="00011A8C">
        <w:rPr>
          <w:color w:val="auto"/>
          <w:szCs w:val="26"/>
        </w:rPr>
        <w:t>13.1 million</w:t>
      </w:r>
      <w:r w:rsidR="00937060" w:rsidRPr="00DB239D">
        <w:rPr>
          <w:color w:val="auto"/>
          <w:szCs w:val="26"/>
        </w:rPr>
        <w:t xml:space="preserve"> </w:t>
      </w:r>
      <w:r w:rsidR="00083713">
        <w:rPr>
          <w:color w:val="auto"/>
          <w:szCs w:val="26"/>
        </w:rPr>
        <w:t>on</w:t>
      </w:r>
      <w:r w:rsidR="001E3537" w:rsidRPr="00DB239D">
        <w:rPr>
          <w:color w:val="auto"/>
          <w:szCs w:val="26"/>
        </w:rPr>
        <w:t xml:space="preserve"> </w:t>
      </w:r>
      <w:r w:rsidR="00F6771D">
        <w:rPr>
          <w:color w:val="auto"/>
          <w:szCs w:val="26"/>
        </w:rPr>
        <w:t xml:space="preserve">improvements to </w:t>
      </w:r>
      <w:r w:rsidR="00011A8C">
        <w:rPr>
          <w:color w:val="auto"/>
          <w:szCs w:val="26"/>
        </w:rPr>
        <w:t xml:space="preserve">Fairview Township’s </w:t>
      </w:r>
      <w:r w:rsidR="00034F24">
        <w:rPr>
          <w:color w:val="auto"/>
          <w:szCs w:val="26"/>
        </w:rPr>
        <w:t>waste</w:t>
      </w:r>
      <w:r w:rsidR="00083713">
        <w:rPr>
          <w:color w:val="auto"/>
          <w:szCs w:val="26"/>
        </w:rPr>
        <w:t xml:space="preserve">water system </w:t>
      </w:r>
      <w:r w:rsidR="00117F24">
        <w:rPr>
          <w:color w:val="auto"/>
          <w:szCs w:val="26"/>
        </w:rPr>
        <w:t>a</w:t>
      </w:r>
      <w:r w:rsidR="00083713">
        <w:rPr>
          <w:color w:val="auto"/>
          <w:szCs w:val="26"/>
        </w:rPr>
        <w:t>nd anticipates</w:t>
      </w:r>
      <w:r w:rsidR="00966A6E">
        <w:rPr>
          <w:color w:val="auto"/>
          <w:szCs w:val="26"/>
        </w:rPr>
        <w:t xml:space="preserve"> </w:t>
      </w:r>
      <w:r w:rsidR="00897454">
        <w:rPr>
          <w:color w:val="auto"/>
          <w:szCs w:val="26"/>
        </w:rPr>
        <w:t>complet</w:t>
      </w:r>
      <w:r w:rsidR="00117F24">
        <w:rPr>
          <w:color w:val="auto"/>
          <w:szCs w:val="26"/>
        </w:rPr>
        <w:t>ing</w:t>
      </w:r>
      <w:r w:rsidR="00897454">
        <w:rPr>
          <w:color w:val="auto"/>
          <w:szCs w:val="26"/>
        </w:rPr>
        <w:t xml:space="preserve"> </w:t>
      </w:r>
      <w:r w:rsidR="00083713">
        <w:rPr>
          <w:color w:val="auto"/>
          <w:szCs w:val="26"/>
        </w:rPr>
        <w:t xml:space="preserve">the </w:t>
      </w:r>
      <w:r w:rsidR="00B8767D">
        <w:rPr>
          <w:color w:val="auto"/>
          <w:szCs w:val="26"/>
        </w:rPr>
        <w:t xml:space="preserve">capital </w:t>
      </w:r>
      <w:r w:rsidR="00083713">
        <w:rPr>
          <w:color w:val="auto"/>
          <w:szCs w:val="26"/>
        </w:rPr>
        <w:t>improvements</w:t>
      </w:r>
      <w:r w:rsidR="00311233">
        <w:rPr>
          <w:color w:val="auto"/>
          <w:szCs w:val="26"/>
        </w:rPr>
        <w:t xml:space="preserve"> w</w:t>
      </w:r>
      <w:r w:rsidR="00083713">
        <w:rPr>
          <w:color w:val="auto"/>
          <w:szCs w:val="26"/>
        </w:rPr>
        <w:t xml:space="preserve">ithin </w:t>
      </w:r>
      <w:r w:rsidR="00011A8C">
        <w:rPr>
          <w:color w:val="auto"/>
          <w:szCs w:val="26"/>
        </w:rPr>
        <w:t>the first five years of ownership</w:t>
      </w:r>
      <w:r w:rsidR="00083713">
        <w:rPr>
          <w:color w:val="auto"/>
          <w:szCs w:val="26"/>
        </w:rPr>
        <w:t>.</w:t>
      </w:r>
      <w:r w:rsidR="007C3710">
        <w:rPr>
          <w:color w:val="auto"/>
          <w:szCs w:val="26"/>
        </w:rPr>
        <w:t xml:space="preserve">  Of the $13.1 million in proposed improvements,</w:t>
      </w:r>
      <w:r w:rsidR="00C83D9D">
        <w:rPr>
          <w:color w:val="auto"/>
          <w:szCs w:val="26"/>
        </w:rPr>
        <w:t xml:space="preserve"> approximately</w:t>
      </w:r>
      <w:r w:rsidR="007C3710">
        <w:rPr>
          <w:color w:val="auto"/>
          <w:szCs w:val="26"/>
        </w:rPr>
        <w:t xml:space="preserve"> $8.3 million is for the construction of the sewer extension to serve Fairview Farms</w:t>
      </w:r>
      <w:r w:rsidR="00E136B6">
        <w:rPr>
          <w:color w:val="auto"/>
          <w:szCs w:val="26"/>
        </w:rPr>
        <w:t xml:space="preserve">, which is identified as the Phase </w:t>
      </w:r>
      <w:r w:rsidR="007F6A6E">
        <w:rPr>
          <w:color w:val="auto"/>
          <w:szCs w:val="26"/>
        </w:rPr>
        <w:t>2</w:t>
      </w:r>
      <w:r w:rsidR="00E136B6">
        <w:rPr>
          <w:color w:val="auto"/>
          <w:szCs w:val="26"/>
        </w:rPr>
        <w:t xml:space="preserve"> Sewer Project</w:t>
      </w:r>
      <w:r w:rsidR="00BE4108">
        <w:rPr>
          <w:color w:val="auto"/>
          <w:szCs w:val="26"/>
        </w:rPr>
        <w:t xml:space="preserve"> in</w:t>
      </w:r>
      <w:r w:rsidR="00CA14F6">
        <w:rPr>
          <w:color w:val="auto"/>
          <w:szCs w:val="26"/>
        </w:rPr>
        <w:t xml:space="preserve"> Fairview</w:t>
      </w:r>
      <w:r w:rsidR="00E136B6">
        <w:rPr>
          <w:color w:val="auto"/>
          <w:szCs w:val="26"/>
        </w:rPr>
        <w:t xml:space="preserve"> Township</w:t>
      </w:r>
      <w:r w:rsidR="00CA14F6">
        <w:rPr>
          <w:color w:val="auto"/>
          <w:szCs w:val="26"/>
        </w:rPr>
        <w:t xml:space="preserve">’s </w:t>
      </w:r>
      <w:r w:rsidR="00BD3F28" w:rsidRPr="00BD3F28">
        <w:rPr>
          <w:color w:val="auto"/>
          <w:szCs w:val="26"/>
        </w:rPr>
        <w:t>Act 537 Plan Update</w:t>
      </w:r>
      <w:r w:rsidR="00E136B6">
        <w:rPr>
          <w:color w:val="auto"/>
          <w:szCs w:val="26"/>
        </w:rPr>
        <w:t xml:space="preserve">.  </w:t>
      </w:r>
      <w:r w:rsidR="007C3710">
        <w:rPr>
          <w:color w:val="auto"/>
          <w:szCs w:val="26"/>
        </w:rPr>
        <w:t>The Meadowbrook Mobile Home Park is included in the Fairview Farms sewer service area.</w:t>
      </w:r>
    </w:p>
    <w:p w:rsidR="00E10DB8" w:rsidRDefault="00E10DB8" w:rsidP="00137C6D">
      <w:pPr>
        <w:spacing w:line="360" w:lineRule="auto"/>
        <w:ind w:firstLine="720"/>
        <w:rPr>
          <w:color w:val="auto"/>
          <w:szCs w:val="26"/>
        </w:rPr>
      </w:pPr>
    </w:p>
    <w:p w:rsidR="00851E62" w:rsidRPr="009166AA" w:rsidRDefault="00851E62" w:rsidP="00E201A1">
      <w:pPr>
        <w:keepNext/>
        <w:keepLines/>
        <w:jc w:val="center"/>
        <w:textAlignment w:val="baseline"/>
        <w:rPr>
          <w:b/>
          <w:sz w:val="22"/>
          <w:szCs w:val="22"/>
        </w:rPr>
      </w:pPr>
      <w:r w:rsidRPr="009166AA">
        <w:rPr>
          <w:b/>
          <w:sz w:val="22"/>
          <w:szCs w:val="22"/>
        </w:rPr>
        <w:lastRenderedPageBreak/>
        <w:t>PAWC-WD</w:t>
      </w:r>
    </w:p>
    <w:p w:rsidR="00851E62" w:rsidRPr="009166AA" w:rsidRDefault="00851E62" w:rsidP="00E201A1">
      <w:pPr>
        <w:keepNext/>
        <w:keepLines/>
        <w:jc w:val="center"/>
        <w:textAlignment w:val="baseline"/>
        <w:rPr>
          <w:b/>
          <w:sz w:val="22"/>
          <w:szCs w:val="22"/>
        </w:rPr>
      </w:pPr>
      <w:r w:rsidRPr="009166AA">
        <w:rPr>
          <w:b/>
          <w:sz w:val="22"/>
          <w:szCs w:val="22"/>
        </w:rPr>
        <w:t>Capital Improvements Schedule and Cost Estimate</w:t>
      </w:r>
    </w:p>
    <w:p w:rsidR="00851E62" w:rsidRDefault="00851E62" w:rsidP="00E201A1">
      <w:pPr>
        <w:keepNext/>
        <w:keepLines/>
        <w:tabs>
          <w:tab w:val="left" w:pos="1440"/>
        </w:tabs>
        <w:jc w:val="center"/>
        <w:rPr>
          <w:b/>
          <w:sz w:val="22"/>
          <w:szCs w:val="22"/>
        </w:rPr>
      </w:pPr>
      <w:proofErr w:type="gramStart"/>
      <w:r w:rsidRPr="009166AA">
        <w:rPr>
          <w:b/>
          <w:sz w:val="22"/>
          <w:szCs w:val="22"/>
        </w:rPr>
        <w:t>for</w:t>
      </w:r>
      <w:proofErr w:type="gramEnd"/>
      <w:r w:rsidRPr="009166AA">
        <w:rPr>
          <w:b/>
          <w:sz w:val="22"/>
          <w:szCs w:val="22"/>
        </w:rPr>
        <w:t xml:space="preserve"> Fairview Township Wastewater System</w:t>
      </w:r>
      <w:r w:rsidR="00D16FC3">
        <w:rPr>
          <w:b/>
          <w:sz w:val="22"/>
          <w:szCs w:val="22"/>
        </w:rPr>
        <w:t>s</w:t>
      </w:r>
    </w:p>
    <w:p w:rsidR="00670FE3" w:rsidRPr="009166AA" w:rsidRDefault="00670FE3" w:rsidP="00E201A1">
      <w:pPr>
        <w:keepNext/>
        <w:keepLines/>
        <w:tabs>
          <w:tab w:val="left" w:pos="1440"/>
        </w:tabs>
        <w:jc w:val="center"/>
        <w:rPr>
          <w:color w:val="auto"/>
          <w:sz w:val="22"/>
          <w:szCs w:val="22"/>
        </w:rPr>
      </w:pPr>
    </w:p>
    <w:tbl>
      <w:tblPr>
        <w:tblStyle w:val="TableGrid"/>
        <w:tblW w:w="9811" w:type="dxa"/>
        <w:tblInd w:w="0" w:type="dxa"/>
        <w:tblCellMar>
          <w:top w:w="86" w:type="dxa"/>
          <w:left w:w="115" w:type="dxa"/>
          <w:bottom w:w="86" w:type="dxa"/>
          <w:right w:w="115" w:type="dxa"/>
        </w:tblCellMar>
        <w:tblLook w:val="04A0" w:firstRow="1" w:lastRow="0" w:firstColumn="1" w:lastColumn="0" w:noHBand="0" w:noVBand="1"/>
      </w:tblPr>
      <w:tblGrid>
        <w:gridCol w:w="2953"/>
        <w:gridCol w:w="1040"/>
        <w:gridCol w:w="12"/>
        <w:gridCol w:w="1151"/>
        <w:gridCol w:w="13"/>
        <w:gridCol w:w="1150"/>
        <w:gridCol w:w="6"/>
        <w:gridCol w:w="1159"/>
        <w:gridCol w:w="1163"/>
        <w:gridCol w:w="1164"/>
      </w:tblGrid>
      <w:tr w:rsidR="00BC6BEB" w:rsidTr="00B1170F">
        <w:tc>
          <w:tcPr>
            <w:tcW w:w="2953" w:type="dxa"/>
            <w:tcBorders>
              <w:top w:val="thinThickSmallGap" w:sz="24" w:space="0" w:color="auto"/>
              <w:left w:val="thinThickSmallGap" w:sz="24" w:space="0" w:color="auto"/>
              <w:bottom w:val="thinThickSmallGap" w:sz="24" w:space="0" w:color="auto"/>
              <w:right w:val="single" w:sz="4" w:space="0" w:color="auto"/>
            </w:tcBorders>
            <w:vAlign w:val="center"/>
            <w:hideMark/>
          </w:tcPr>
          <w:p w:rsidR="00BC6BEB" w:rsidRPr="008B1019" w:rsidRDefault="00BC6BEB" w:rsidP="00E201A1">
            <w:pPr>
              <w:keepNext/>
              <w:keepLines/>
              <w:jc w:val="center"/>
              <w:rPr>
                <w:b/>
                <w:sz w:val="20"/>
              </w:rPr>
            </w:pPr>
            <w:r>
              <w:rPr>
                <w:b/>
                <w:sz w:val="20"/>
              </w:rPr>
              <w:t>Description</w:t>
            </w:r>
          </w:p>
        </w:tc>
        <w:tc>
          <w:tcPr>
            <w:tcW w:w="1040" w:type="dxa"/>
            <w:tcBorders>
              <w:top w:val="thinThickSmallGap" w:sz="24" w:space="0" w:color="auto"/>
              <w:left w:val="single" w:sz="4" w:space="0" w:color="auto"/>
              <w:bottom w:val="thinThickSmallGap" w:sz="24" w:space="0" w:color="auto"/>
              <w:right w:val="single" w:sz="4" w:space="0" w:color="auto"/>
            </w:tcBorders>
            <w:vAlign w:val="center"/>
            <w:hideMark/>
          </w:tcPr>
          <w:p w:rsidR="00BC6BEB" w:rsidRDefault="00BC6BEB" w:rsidP="00E201A1">
            <w:pPr>
              <w:keepNext/>
              <w:keepLines/>
              <w:jc w:val="center"/>
              <w:rPr>
                <w:b/>
                <w:sz w:val="20"/>
              </w:rPr>
            </w:pPr>
            <w:r>
              <w:rPr>
                <w:b/>
                <w:sz w:val="20"/>
              </w:rPr>
              <w:t>Year 1</w:t>
            </w:r>
          </w:p>
        </w:tc>
        <w:tc>
          <w:tcPr>
            <w:tcW w:w="1163" w:type="dxa"/>
            <w:gridSpan w:val="2"/>
            <w:tcBorders>
              <w:top w:val="thinThickSmallGap" w:sz="24" w:space="0" w:color="auto"/>
              <w:left w:val="single" w:sz="4" w:space="0" w:color="auto"/>
              <w:bottom w:val="thinThickSmallGap" w:sz="24" w:space="0" w:color="auto"/>
              <w:right w:val="single" w:sz="4" w:space="0" w:color="auto"/>
            </w:tcBorders>
            <w:vAlign w:val="center"/>
            <w:hideMark/>
          </w:tcPr>
          <w:p w:rsidR="00BC6BEB" w:rsidRDefault="00BC6BEB" w:rsidP="00E201A1">
            <w:pPr>
              <w:keepNext/>
              <w:keepLines/>
              <w:jc w:val="center"/>
              <w:rPr>
                <w:b/>
                <w:sz w:val="20"/>
              </w:rPr>
            </w:pPr>
            <w:r>
              <w:rPr>
                <w:b/>
                <w:sz w:val="20"/>
              </w:rPr>
              <w:t>Year 2</w:t>
            </w:r>
          </w:p>
        </w:tc>
        <w:tc>
          <w:tcPr>
            <w:tcW w:w="1163" w:type="dxa"/>
            <w:gridSpan w:val="2"/>
            <w:tcBorders>
              <w:top w:val="thinThickSmallGap" w:sz="24" w:space="0" w:color="auto"/>
              <w:left w:val="single" w:sz="4" w:space="0" w:color="auto"/>
              <w:bottom w:val="thinThickSmallGap" w:sz="24" w:space="0" w:color="auto"/>
              <w:right w:val="single" w:sz="4" w:space="0" w:color="auto"/>
            </w:tcBorders>
            <w:vAlign w:val="center"/>
            <w:hideMark/>
          </w:tcPr>
          <w:p w:rsidR="00BC6BEB" w:rsidRDefault="00BC6BEB" w:rsidP="00E201A1">
            <w:pPr>
              <w:keepNext/>
              <w:keepLines/>
              <w:jc w:val="center"/>
              <w:rPr>
                <w:b/>
                <w:sz w:val="20"/>
              </w:rPr>
            </w:pPr>
            <w:r>
              <w:rPr>
                <w:b/>
                <w:sz w:val="20"/>
              </w:rPr>
              <w:t>Year 3</w:t>
            </w:r>
          </w:p>
        </w:tc>
        <w:tc>
          <w:tcPr>
            <w:tcW w:w="1165" w:type="dxa"/>
            <w:gridSpan w:val="2"/>
            <w:tcBorders>
              <w:top w:val="thinThickSmallGap" w:sz="24" w:space="0" w:color="auto"/>
              <w:left w:val="single" w:sz="4" w:space="0" w:color="auto"/>
              <w:bottom w:val="thinThickSmallGap" w:sz="24" w:space="0" w:color="auto"/>
              <w:right w:val="single" w:sz="4" w:space="0" w:color="auto"/>
            </w:tcBorders>
            <w:vAlign w:val="center"/>
            <w:hideMark/>
          </w:tcPr>
          <w:p w:rsidR="00BC6BEB" w:rsidRDefault="00BC6BEB" w:rsidP="00E201A1">
            <w:pPr>
              <w:keepNext/>
              <w:keepLines/>
              <w:jc w:val="center"/>
              <w:rPr>
                <w:b/>
                <w:sz w:val="20"/>
              </w:rPr>
            </w:pPr>
            <w:r>
              <w:rPr>
                <w:b/>
                <w:sz w:val="20"/>
              </w:rPr>
              <w:t>Year 4</w:t>
            </w:r>
          </w:p>
        </w:tc>
        <w:tc>
          <w:tcPr>
            <w:tcW w:w="1163" w:type="dxa"/>
            <w:tcBorders>
              <w:top w:val="thinThickSmallGap" w:sz="24" w:space="0" w:color="auto"/>
              <w:left w:val="single" w:sz="4" w:space="0" w:color="auto"/>
              <w:bottom w:val="thinThickSmallGap" w:sz="24" w:space="0" w:color="auto"/>
              <w:right w:val="single" w:sz="4" w:space="0" w:color="auto"/>
            </w:tcBorders>
            <w:vAlign w:val="center"/>
            <w:hideMark/>
          </w:tcPr>
          <w:p w:rsidR="00BC6BEB" w:rsidRDefault="00BC6BEB" w:rsidP="00E201A1">
            <w:pPr>
              <w:keepNext/>
              <w:keepLines/>
              <w:jc w:val="center"/>
              <w:rPr>
                <w:b/>
                <w:sz w:val="20"/>
              </w:rPr>
            </w:pPr>
            <w:r>
              <w:rPr>
                <w:b/>
                <w:sz w:val="20"/>
              </w:rPr>
              <w:t>Year 5</w:t>
            </w:r>
          </w:p>
        </w:tc>
        <w:tc>
          <w:tcPr>
            <w:tcW w:w="1164" w:type="dxa"/>
            <w:tcBorders>
              <w:top w:val="thinThickSmallGap" w:sz="24" w:space="0" w:color="auto"/>
              <w:left w:val="single" w:sz="4" w:space="0" w:color="auto"/>
              <w:bottom w:val="thinThickSmallGap" w:sz="24" w:space="0" w:color="auto"/>
              <w:right w:val="thinThickSmallGap" w:sz="24" w:space="0" w:color="auto"/>
            </w:tcBorders>
            <w:vAlign w:val="center"/>
            <w:hideMark/>
          </w:tcPr>
          <w:p w:rsidR="00BC6BEB" w:rsidRDefault="00BC6BEB" w:rsidP="00E201A1">
            <w:pPr>
              <w:keepNext/>
              <w:keepLines/>
              <w:jc w:val="center"/>
              <w:rPr>
                <w:b/>
                <w:sz w:val="20"/>
              </w:rPr>
            </w:pPr>
            <w:r>
              <w:rPr>
                <w:b/>
                <w:sz w:val="20"/>
              </w:rPr>
              <w:t>Total</w:t>
            </w:r>
          </w:p>
        </w:tc>
      </w:tr>
      <w:tr w:rsidR="00BC6BEB" w:rsidTr="00B1170F">
        <w:tc>
          <w:tcPr>
            <w:tcW w:w="2953" w:type="dxa"/>
            <w:tcBorders>
              <w:top w:val="thinThickSmallGap" w:sz="24" w:space="0" w:color="auto"/>
              <w:left w:val="thinThickSmallGap" w:sz="24" w:space="0" w:color="auto"/>
              <w:bottom w:val="single" w:sz="4" w:space="0" w:color="auto"/>
              <w:right w:val="single" w:sz="4" w:space="0" w:color="auto"/>
            </w:tcBorders>
            <w:vAlign w:val="center"/>
            <w:hideMark/>
          </w:tcPr>
          <w:p w:rsidR="00BC6BEB" w:rsidRDefault="00BC6BEB" w:rsidP="00E201A1">
            <w:pPr>
              <w:keepNext/>
              <w:keepLines/>
              <w:rPr>
                <w:sz w:val="20"/>
              </w:rPr>
            </w:pPr>
            <w:r>
              <w:rPr>
                <w:sz w:val="20"/>
              </w:rPr>
              <w:t>Infiltration and Inflow Study</w:t>
            </w:r>
          </w:p>
        </w:tc>
        <w:tc>
          <w:tcPr>
            <w:tcW w:w="1040" w:type="dxa"/>
            <w:tcBorders>
              <w:top w:val="thinThickSmallGap" w:sz="2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$46,970</w:t>
            </w:r>
          </w:p>
        </w:tc>
        <w:tc>
          <w:tcPr>
            <w:tcW w:w="1163" w:type="dxa"/>
            <w:gridSpan w:val="2"/>
            <w:tcBorders>
              <w:top w:val="thinThickSmallGap" w:sz="2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$53,680</w:t>
            </w:r>
          </w:p>
        </w:tc>
        <w:tc>
          <w:tcPr>
            <w:tcW w:w="1163" w:type="dxa"/>
            <w:gridSpan w:val="2"/>
            <w:tcBorders>
              <w:top w:val="thinThickSmallGap" w:sz="2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5" w:type="dxa"/>
            <w:gridSpan w:val="2"/>
            <w:tcBorders>
              <w:top w:val="thinThickSmallGap" w:sz="2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3" w:type="dxa"/>
            <w:tcBorders>
              <w:top w:val="thinThickSmallGap" w:sz="2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4" w:type="dxa"/>
            <w:tcBorders>
              <w:top w:val="thinThickSmallGap" w:sz="24" w:space="0" w:color="auto"/>
              <w:left w:val="single" w:sz="4" w:space="0" w:color="auto"/>
              <w:bottom w:val="single" w:sz="4" w:space="0" w:color="auto"/>
              <w:right w:val="thinThickSmallGap" w:sz="24" w:space="0" w:color="auto"/>
            </w:tcBorders>
            <w:vAlign w:val="center"/>
            <w:hideMark/>
          </w:tcPr>
          <w:p w:rsidR="00BC6BEB" w:rsidRDefault="00BC6BEB" w:rsidP="00E201A1">
            <w:pPr>
              <w:keepNext/>
              <w:keepLines/>
              <w:jc w:val="right"/>
              <w:rPr>
                <w:sz w:val="18"/>
                <w:szCs w:val="18"/>
              </w:rPr>
            </w:pPr>
            <w:r>
              <w:rPr>
                <w:sz w:val="18"/>
                <w:szCs w:val="18"/>
              </w:rPr>
              <w:t>$100,650</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hideMark/>
          </w:tcPr>
          <w:p w:rsidR="00BC6BEB" w:rsidRDefault="00BC6BEB" w:rsidP="00E201A1">
            <w:pPr>
              <w:keepNext/>
              <w:keepLines/>
              <w:rPr>
                <w:sz w:val="20"/>
              </w:rPr>
            </w:pPr>
            <w:r>
              <w:rPr>
                <w:sz w:val="20"/>
              </w:rPr>
              <w:t>Targeted Sewer Replacements</w:t>
            </w:r>
          </w:p>
        </w:tc>
        <w:tc>
          <w:tcPr>
            <w:tcW w:w="1040" w:type="dxa"/>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$1,006,500</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$1,006,500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$1,006,500</w:t>
            </w:r>
          </w:p>
        </w:tc>
        <w:tc>
          <w:tcPr>
            <w:tcW w:w="1164" w:type="dxa"/>
            <w:tcBorders>
              <w:top w:val="single" w:sz="4" w:space="0" w:color="auto"/>
              <w:left w:val="single" w:sz="4" w:space="0" w:color="auto"/>
              <w:bottom w:val="single" w:sz="4" w:space="0" w:color="auto"/>
              <w:right w:val="thinThickSmallGap" w:sz="24" w:space="0" w:color="auto"/>
            </w:tcBorders>
            <w:vAlign w:val="center"/>
            <w:hideMark/>
          </w:tcPr>
          <w:p w:rsidR="00BC6BEB" w:rsidRDefault="00BC6BEB" w:rsidP="00E201A1">
            <w:pPr>
              <w:keepNext/>
              <w:keepLines/>
              <w:jc w:val="right"/>
              <w:rPr>
                <w:sz w:val="18"/>
                <w:szCs w:val="18"/>
              </w:rPr>
            </w:pPr>
            <w:r>
              <w:rPr>
                <w:sz w:val="18"/>
                <w:szCs w:val="18"/>
              </w:rPr>
              <w:t>$3,019,500</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hideMark/>
          </w:tcPr>
          <w:p w:rsidR="00BC6BEB" w:rsidRDefault="00BC6BEB" w:rsidP="00E201A1">
            <w:pPr>
              <w:keepNext/>
              <w:keepLines/>
              <w:rPr>
                <w:sz w:val="20"/>
              </w:rPr>
            </w:pPr>
            <w:r>
              <w:rPr>
                <w:sz w:val="20"/>
              </w:rPr>
              <w:t>Flow Meter Installation</w:t>
            </w:r>
          </w:p>
        </w:tc>
        <w:tc>
          <w:tcPr>
            <w:tcW w:w="1040" w:type="dxa"/>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$134,200</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3" w:type="dxa"/>
            <w:tcBorders>
              <w:top w:val="single" w:sz="4" w:space="0" w:color="auto"/>
              <w:left w:val="single" w:sz="4" w:space="0" w:color="auto"/>
              <w:bottom w:val="single" w:sz="4" w:space="0" w:color="auto"/>
              <w:right w:val="single" w:sz="4" w:space="0" w:color="auto"/>
            </w:tcBorders>
            <w:vAlign w:val="center"/>
            <w:hideMark/>
          </w:tcPr>
          <w:p w:rsidR="00BC6BEB" w:rsidRDefault="00BC6BEB" w:rsidP="00E201A1">
            <w:pPr>
              <w:keepNext/>
              <w:keepLines/>
              <w:jc w:val="right"/>
              <w:rPr>
                <w:sz w:val="18"/>
                <w:szCs w:val="18"/>
              </w:rPr>
            </w:pPr>
            <w:r>
              <w:rPr>
                <w:sz w:val="18"/>
                <w:szCs w:val="18"/>
              </w:rPr>
              <w:t>$0</w:t>
            </w:r>
          </w:p>
        </w:tc>
        <w:tc>
          <w:tcPr>
            <w:tcW w:w="1164" w:type="dxa"/>
            <w:tcBorders>
              <w:top w:val="single" w:sz="4" w:space="0" w:color="auto"/>
              <w:left w:val="single" w:sz="4" w:space="0" w:color="auto"/>
              <w:bottom w:val="single" w:sz="4" w:space="0" w:color="auto"/>
              <w:right w:val="thinThickSmallGap" w:sz="24" w:space="0" w:color="auto"/>
            </w:tcBorders>
            <w:vAlign w:val="center"/>
            <w:hideMark/>
          </w:tcPr>
          <w:p w:rsidR="00BC6BEB" w:rsidRDefault="00BC6BEB" w:rsidP="00E201A1">
            <w:pPr>
              <w:keepNext/>
              <w:keepLines/>
              <w:jc w:val="right"/>
              <w:rPr>
                <w:sz w:val="18"/>
                <w:szCs w:val="18"/>
              </w:rPr>
            </w:pPr>
            <w:r>
              <w:rPr>
                <w:sz w:val="18"/>
                <w:szCs w:val="18"/>
              </w:rPr>
              <w:t>$134,200</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tcPr>
          <w:p w:rsidR="00BC6BEB" w:rsidRPr="00C9733F" w:rsidRDefault="00BC6BEB" w:rsidP="00E201A1">
            <w:pPr>
              <w:keepNext/>
              <w:keepLines/>
              <w:rPr>
                <w:sz w:val="20"/>
              </w:rPr>
            </w:pPr>
            <w:r>
              <w:rPr>
                <w:sz w:val="20"/>
              </w:rPr>
              <w:t>Safety and Security</w:t>
            </w:r>
          </w:p>
        </w:tc>
        <w:tc>
          <w:tcPr>
            <w:tcW w:w="1040" w:type="dxa"/>
            <w:tcBorders>
              <w:top w:val="single" w:sz="4" w:space="0" w:color="auto"/>
              <w:left w:val="single" w:sz="4" w:space="0" w:color="auto"/>
              <w:bottom w:val="single" w:sz="4" w:space="0" w:color="auto"/>
              <w:right w:val="single" w:sz="4" w:space="0" w:color="auto"/>
            </w:tcBorders>
            <w:vAlign w:val="center"/>
          </w:tcPr>
          <w:p w:rsidR="00BC6BEB" w:rsidRDefault="00BC6BEB" w:rsidP="00E201A1">
            <w:pPr>
              <w:keepNext/>
              <w:keepLines/>
              <w:jc w:val="right"/>
              <w:rPr>
                <w:sz w:val="18"/>
                <w:szCs w:val="18"/>
              </w:rPr>
            </w:pPr>
            <w:r>
              <w:rPr>
                <w:sz w:val="18"/>
                <w:szCs w:val="18"/>
              </w:rPr>
              <w:t>$67,100</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Default="00BC6BEB" w:rsidP="00E201A1">
            <w:pPr>
              <w:keepNext/>
              <w:keepLines/>
              <w:jc w:val="right"/>
              <w:rPr>
                <w:sz w:val="18"/>
                <w:szCs w:val="18"/>
              </w:rPr>
            </w:pPr>
            <w:r>
              <w:rPr>
                <w:sz w:val="18"/>
                <w:szCs w:val="18"/>
              </w:rPr>
              <w:t>$0</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Default="00BC6BEB" w:rsidP="00E201A1">
            <w:pPr>
              <w:keepNext/>
              <w:keepLines/>
              <w:jc w:val="right"/>
              <w:rPr>
                <w:sz w:val="18"/>
                <w:szCs w:val="18"/>
              </w:rPr>
            </w:pPr>
            <w:r>
              <w:rPr>
                <w:sz w:val="18"/>
                <w:szCs w:val="18"/>
              </w:rPr>
              <w:t>$0</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BC6BEB" w:rsidRDefault="00BC6BEB" w:rsidP="00E201A1">
            <w:pPr>
              <w:keepNext/>
              <w:keepLines/>
              <w:jc w:val="right"/>
              <w:rPr>
                <w:sz w:val="18"/>
                <w:szCs w:val="18"/>
              </w:rPr>
            </w:pPr>
            <w:r>
              <w:rPr>
                <w:sz w:val="18"/>
                <w:szCs w:val="18"/>
              </w:rPr>
              <w:t>$0</w:t>
            </w:r>
          </w:p>
        </w:tc>
        <w:tc>
          <w:tcPr>
            <w:tcW w:w="1163" w:type="dxa"/>
            <w:tcBorders>
              <w:top w:val="single" w:sz="4" w:space="0" w:color="auto"/>
              <w:left w:val="single" w:sz="4" w:space="0" w:color="auto"/>
              <w:bottom w:val="single" w:sz="4" w:space="0" w:color="auto"/>
              <w:right w:val="single" w:sz="4" w:space="0" w:color="auto"/>
            </w:tcBorders>
            <w:vAlign w:val="center"/>
          </w:tcPr>
          <w:p w:rsidR="00BC6BEB" w:rsidRDefault="00BC6BEB" w:rsidP="00E201A1">
            <w:pPr>
              <w:keepNext/>
              <w:keepLines/>
              <w:jc w:val="right"/>
              <w:rPr>
                <w:sz w:val="18"/>
                <w:szCs w:val="18"/>
              </w:rPr>
            </w:pPr>
            <w:r>
              <w:rPr>
                <w:sz w:val="18"/>
                <w:szCs w:val="18"/>
              </w:rPr>
              <w:t>$0</w:t>
            </w:r>
          </w:p>
        </w:tc>
        <w:tc>
          <w:tcPr>
            <w:tcW w:w="1164" w:type="dxa"/>
            <w:tcBorders>
              <w:top w:val="single" w:sz="4" w:space="0" w:color="auto"/>
              <w:left w:val="single" w:sz="4" w:space="0" w:color="auto"/>
              <w:bottom w:val="single" w:sz="4" w:space="0" w:color="auto"/>
              <w:right w:val="thinThickSmallGap" w:sz="24" w:space="0" w:color="auto"/>
            </w:tcBorders>
            <w:vAlign w:val="center"/>
          </w:tcPr>
          <w:p w:rsidR="00BC6BEB" w:rsidRDefault="00BC6BEB" w:rsidP="00E201A1">
            <w:pPr>
              <w:keepNext/>
              <w:keepLines/>
              <w:jc w:val="right"/>
              <w:rPr>
                <w:sz w:val="18"/>
                <w:szCs w:val="18"/>
              </w:rPr>
            </w:pPr>
            <w:r>
              <w:rPr>
                <w:sz w:val="18"/>
                <w:szCs w:val="18"/>
              </w:rPr>
              <w:t>$67,100</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tcPr>
          <w:p w:rsidR="00BC6BEB" w:rsidRPr="00F24E0D" w:rsidRDefault="00BC6BEB" w:rsidP="00E201A1">
            <w:pPr>
              <w:keepNext/>
              <w:keepLines/>
              <w:rPr>
                <w:sz w:val="20"/>
              </w:rPr>
            </w:pPr>
            <w:r w:rsidRPr="00F24E0D">
              <w:rPr>
                <w:sz w:val="20"/>
              </w:rPr>
              <w:t>Pump Station SCADA</w:t>
            </w:r>
          </w:p>
        </w:tc>
        <w:tc>
          <w:tcPr>
            <w:tcW w:w="1040"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$106,018</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3"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4" w:type="dxa"/>
            <w:tcBorders>
              <w:top w:val="single" w:sz="4" w:space="0" w:color="auto"/>
              <w:left w:val="single" w:sz="4" w:space="0" w:color="auto"/>
              <w:bottom w:val="single" w:sz="4" w:space="0" w:color="auto"/>
              <w:right w:val="thinThickSmallGap" w:sz="24" w:space="0" w:color="auto"/>
            </w:tcBorders>
            <w:vAlign w:val="center"/>
          </w:tcPr>
          <w:p w:rsidR="00BC6BEB" w:rsidRPr="00F24E0D" w:rsidRDefault="00BC6BEB" w:rsidP="00E201A1">
            <w:pPr>
              <w:keepNext/>
              <w:keepLines/>
              <w:jc w:val="right"/>
              <w:rPr>
                <w:sz w:val="18"/>
                <w:szCs w:val="18"/>
              </w:rPr>
            </w:pPr>
            <w:r w:rsidRPr="00F24E0D">
              <w:rPr>
                <w:sz w:val="18"/>
                <w:szCs w:val="18"/>
              </w:rPr>
              <w:t>$106,018</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tcPr>
          <w:p w:rsidR="00BC6BEB" w:rsidRPr="00F24E0D" w:rsidRDefault="00BC6BEB" w:rsidP="00E201A1">
            <w:pPr>
              <w:keepNext/>
              <w:keepLines/>
              <w:rPr>
                <w:sz w:val="20"/>
              </w:rPr>
            </w:pPr>
            <w:r w:rsidRPr="00F24E0D">
              <w:rPr>
                <w:sz w:val="20"/>
              </w:rPr>
              <w:t>Pump Station Improvements</w:t>
            </w:r>
          </w:p>
        </w:tc>
        <w:tc>
          <w:tcPr>
            <w:tcW w:w="1040"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$201,300</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$247,599</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3"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4" w:type="dxa"/>
            <w:tcBorders>
              <w:top w:val="single" w:sz="4" w:space="0" w:color="auto"/>
              <w:left w:val="single" w:sz="4" w:space="0" w:color="auto"/>
              <w:bottom w:val="single" w:sz="4" w:space="0" w:color="auto"/>
              <w:right w:val="thinThickSmallGap" w:sz="24" w:space="0" w:color="auto"/>
            </w:tcBorders>
            <w:vAlign w:val="center"/>
          </w:tcPr>
          <w:p w:rsidR="00BC6BEB" w:rsidRPr="00F24E0D" w:rsidRDefault="00BC6BEB" w:rsidP="00E201A1">
            <w:pPr>
              <w:keepNext/>
              <w:keepLines/>
              <w:jc w:val="right"/>
              <w:rPr>
                <w:sz w:val="18"/>
                <w:szCs w:val="18"/>
              </w:rPr>
            </w:pPr>
            <w:r w:rsidRPr="00F24E0D">
              <w:rPr>
                <w:sz w:val="18"/>
                <w:szCs w:val="18"/>
              </w:rPr>
              <w:t>$448,899</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tcPr>
          <w:p w:rsidR="00BC6BEB" w:rsidRPr="00F24E0D" w:rsidRDefault="00BC6BEB" w:rsidP="00E201A1">
            <w:pPr>
              <w:keepNext/>
              <w:keepLines/>
              <w:rPr>
                <w:sz w:val="20"/>
              </w:rPr>
            </w:pPr>
            <w:r w:rsidRPr="00F24E0D">
              <w:rPr>
                <w:sz w:val="20"/>
              </w:rPr>
              <w:t>Treatment Plant SCADA</w:t>
            </w:r>
          </w:p>
        </w:tc>
        <w:tc>
          <w:tcPr>
            <w:tcW w:w="1040"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$127,490</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3"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4" w:type="dxa"/>
            <w:tcBorders>
              <w:top w:val="single" w:sz="4" w:space="0" w:color="auto"/>
              <w:left w:val="single" w:sz="4" w:space="0" w:color="auto"/>
              <w:bottom w:val="single" w:sz="4" w:space="0" w:color="auto"/>
              <w:right w:val="thinThickSmallGap" w:sz="24" w:space="0" w:color="auto"/>
            </w:tcBorders>
            <w:vAlign w:val="center"/>
          </w:tcPr>
          <w:p w:rsidR="00BC6BEB" w:rsidRPr="00F24E0D" w:rsidRDefault="00BC6BEB" w:rsidP="00E201A1">
            <w:pPr>
              <w:keepNext/>
              <w:keepLines/>
              <w:jc w:val="right"/>
              <w:rPr>
                <w:sz w:val="18"/>
                <w:szCs w:val="18"/>
              </w:rPr>
            </w:pPr>
            <w:r w:rsidRPr="00F24E0D">
              <w:rPr>
                <w:sz w:val="18"/>
                <w:szCs w:val="18"/>
              </w:rPr>
              <w:t>$127,490</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tcPr>
          <w:p w:rsidR="00BC6BEB" w:rsidRPr="00F24E0D" w:rsidRDefault="00BC6BEB" w:rsidP="00E201A1">
            <w:pPr>
              <w:keepNext/>
              <w:keepLines/>
              <w:rPr>
                <w:sz w:val="20"/>
              </w:rPr>
            </w:pPr>
            <w:r w:rsidRPr="00F24E0D">
              <w:rPr>
                <w:sz w:val="20"/>
              </w:rPr>
              <w:t>Treatment Plant Improvements</w:t>
            </w:r>
          </w:p>
        </w:tc>
        <w:tc>
          <w:tcPr>
            <w:tcW w:w="1040"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$134,200</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$641,476</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3" w:type="dxa"/>
            <w:tcBorders>
              <w:top w:val="single" w:sz="4" w:space="0" w:color="auto"/>
              <w:left w:val="single" w:sz="4" w:space="0" w:color="auto"/>
              <w:bottom w:val="single" w:sz="4" w:space="0" w:color="auto"/>
              <w:right w:val="single" w:sz="4" w:space="0" w:color="auto"/>
            </w:tcBorders>
            <w:vAlign w:val="center"/>
          </w:tcPr>
          <w:p w:rsidR="00BC6BEB" w:rsidRPr="00F24E0D" w:rsidRDefault="00BC6BEB" w:rsidP="00E201A1">
            <w:pPr>
              <w:keepNext/>
              <w:keepLines/>
              <w:jc w:val="right"/>
              <w:rPr>
                <w:sz w:val="18"/>
                <w:szCs w:val="18"/>
              </w:rPr>
            </w:pPr>
            <w:r w:rsidRPr="00F24E0D">
              <w:rPr>
                <w:sz w:val="18"/>
                <w:szCs w:val="18"/>
              </w:rPr>
              <w:t>$0</w:t>
            </w:r>
          </w:p>
        </w:tc>
        <w:tc>
          <w:tcPr>
            <w:tcW w:w="1164" w:type="dxa"/>
            <w:tcBorders>
              <w:top w:val="single" w:sz="4" w:space="0" w:color="auto"/>
              <w:left w:val="single" w:sz="4" w:space="0" w:color="auto"/>
              <w:bottom w:val="single" w:sz="4" w:space="0" w:color="auto"/>
              <w:right w:val="thinThickSmallGap" w:sz="24" w:space="0" w:color="auto"/>
            </w:tcBorders>
            <w:vAlign w:val="center"/>
          </w:tcPr>
          <w:p w:rsidR="00BC6BEB" w:rsidRPr="00F24E0D" w:rsidRDefault="00BC6BEB" w:rsidP="00E201A1">
            <w:pPr>
              <w:keepNext/>
              <w:keepLines/>
              <w:jc w:val="right"/>
              <w:rPr>
                <w:sz w:val="18"/>
                <w:szCs w:val="18"/>
              </w:rPr>
            </w:pPr>
            <w:r w:rsidRPr="00F24E0D">
              <w:rPr>
                <w:sz w:val="18"/>
                <w:szCs w:val="18"/>
              </w:rPr>
              <w:t>$7</w:t>
            </w:r>
            <w:r>
              <w:rPr>
                <w:sz w:val="18"/>
                <w:szCs w:val="18"/>
              </w:rPr>
              <w:t>7</w:t>
            </w:r>
            <w:r w:rsidRPr="00F24E0D">
              <w:rPr>
                <w:sz w:val="18"/>
                <w:szCs w:val="18"/>
              </w:rPr>
              <w:t>5,676</w:t>
            </w:r>
          </w:p>
        </w:tc>
      </w:tr>
      <w:tr w:rsidR="00BC6BEB" w:rsidTr="00B1170F">
        <w:tc>
          <w:tcPr>
            <w:tcW w:w="2953" w:type="dxa"/>
            <w:tcBorders>
              <w:top w:val="single" w:sz="4" w:space="0" w:color="auto"/>
              <w:left w:val="thinThickSmallGap" w:sz="24" w:space="0" w:color="auto"/>
              <w:bottom w:val="single" w:sz="4" w:space="0" w:color="auto"/>
              <w:right w:val="single" w:sz="4" w:space="0" w:color="auto"/>
            </w:tcBorders>
            <w:vAlign w:val="center"/>
          </w:tcPr>
          <w:p w:rsidR="00BC6BEB" w:rsidRPr="008B1019" w:rsidRDefault="00BC6BEB" w:rsidP="00E201A1">
            <w:pPr>
              <w:keepNext/>
              <w:keepLines/>
              <w:rPr>
                <w:sz w:val="20"/>
              </w:rPr>
            </w:pPr>
            <w:r w:rsidRPr="008B1019">
              <w:rPr>
                <w:sz w:val="20"/>
              </w:rPr>
              <w:t xml:space="preserve">Phase </w:t>
            </w:r>
            <w:r>
              <w:rPr>
                <w:sz w:val="20"/>
              </w:rPr>
              <w:t>2</w:t>
            </w:r>
            <w:r w:rsidRPr="008B1019">
              <w:rPr>
                <w:sz w:val="20"/>
              </w:rPr>
              <w:t xml:space="preserve"> Sewer Project</w:t>
            </w:r>
          </w:p>
        </w:tc>
        <w:tc>
          <w:tcPr>
            <w:tcW w:w="1040" w:type="dxa"/>
            <w:tcBorders>
              <w:top w:val="single" w:sz="4" w:space="0" w:color="auto"/>
              <w:left w:val="single" w:sz="4" w:space="0" w:color="auto"/>
              <w:bottom w:val="single" w:sz="4" w:space="0" w:color="auto"/>
              <w:right w:val="single" w:sz="4" w:space="0" w:color="auto"/>
            </w:tcBorders>
            <w:vAlign w:val="center"/>
          </w:tcPr>
          <w:p w:rsidR="00BC6BEB" w:rsidRPr="008B1019" w:rsidRDefault="00BC6BEB" w:rsidP="00E201A1">
            <w:pPr>
              <w:keepNext/>
              <w:keepLines/>
              <w:jc w:val="right"/>
              <w:rPr>
                <w:sz w:val="18"/>
                <w:szCs w:val="18"/>
              </w:rPr>
            </w:pPr>
            <w:r w:rsidRPr="008B1019">
              <w:rPr>
                <w:sz w:val="18"/>
                <w:szCs w:val="18"/>
              </w:rPr>
              <w:t>$4,148,257</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8B1019" w:rsidRDefault="00BC6BEB" w:rsidP="00E201A1">
            <w:pPr>
              <w:keepNext/>
              <w:keepLines/>
              <w:jc w:val="right"/>
              <w:rPr>
                <w:sz w:val="18"/>
                <w:szCs w:val="18"/>
              </w:rPr>
            </w:pPr>
            <w:r w:rsidRPr="008B1019">
              <w:rPr>
                <w:sz w:val="18"/>
                <w:szCs w:val="18"/>
              </w:rPr>
              <w:t>$4,148,257</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C6BEB" w:rsidRPr="008B1019" w:rsidRDefault="00BC6BEB" w:rsidP="00E201A1">
            <w:pPr>
              <w:keepNext/>
              <w:keepLines/>
              <w:jc w:val="right"/>
              <w:rPr>
                <w:sz w:val="18"/>
                <w:szCs w:val="18"/>
              </w:rPr>
            </w:pPr>
            <w:r w:rsidRPr="008B1019">
              <w:rPr>
                <w:sz w:val="18"/>
                <w:szCs w:val="18"/>
              </w:rPr>
              <w:t>$0</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BC6BEB" w:rsidRPr="008B1019" w:rsidRDefault="00BC6BEB" w:rsidP="00E201A1">
            <w:pPr>
              <w:keepNext/>
              <w:keepLines/>
              <w:jc w:val="right"/>
              <w:rPr>
                <w:sz w:val="18"/>
                <w:szCs w:val="18"/>
              </w:rPr>
            </w:pPr>
            <w:r w:rsidRPr="008B1019">
              <w:rPr>
                <w:sz w:val="18"/>
                <w:szCs w:val="18"/>
              </w:rPr>
              <w:t>$0</w:t>
            </w:r>
          </w:p>
        </w:tc>
        <w:tc>
          <w:tcPr>
            <w:tcW w:w="1163" w:type="dxa"/>
            <w:tcBorders>
              <w:top w:val="single" w:sz="4" w:space="0" w:color="auto"/>
              <w:left w:val="single" w:sz="4" w:space="0" w:color="auto"/>
              <w:bottom w:val="single" w:sz="4" w:space="0" w:color="auto"/>
              <w:right w:val="single" w:sz="4" w:space="0" w:color="auto"/>
            </w:tcBorders>
            <w:vAlign w:val="center"/>
          </w:tcPr>
          <w:p w:rsidR="00BC6BEB" w:rsidRPr="008B1019" w:rsidRDefault="00BC6BEB" w:rsidP="00E201A1">
            <w:pPr>
              <w:keepNext/>
              <w:keepLines/>
              <w:jc w:val="right"/>
              <w:rPr>
                <w:sz w:val="18"/>
                <w:szCs w:val="18"/>
              </w:rPr>
            </w:pPr>
            <w:r w:rsidRPr="008B1019">
              <w:rPr>
                <w:sz w:val="18"/>
                <w:szCs w:val="18"/>
              </w:rPr>
              <w:t>$0</w:t>
            </w:r>
          </w:p>
        </w:tc>
        <w:tc>
          <w:tcPr>
            <w:tcW w:w="1164" w:type="dxa"/>
            <w:tcBorders>
              <w:top w:val="single" w:sz="4" w:space="0" w:color="auto"/>
              <w:left w:val="single" w:sz="4" w:space="0" w:color="auto"/>
              <w:bottom w:val="single" w:sz="4" w:space="0" w:color="auto"/>
              <w:right w:val="thinThickSmallGap" w:sz="24" w:space="0" w:color="auto"/>
            </w:tcBorders>
            <w:vAlign w:val="center"/>
          </w:tcPr>
          <w:p w:rsidR="00BC6BEB" w:rsidRPr="008B1019" w:rsidRDefault="00BC6BEB" w:rsidP="00E201A1">
            <w:pPr>
              <w:keepNext/>
              <w:keepLines/>
              <w:jc w:val="right"/>
              <w:rPr>
                <w:sz w:val="18"/>
                <w:szCs w:val="18"/>
              </w:rPr>
            </w:pPr>
            <w:r w:rsidRPr="008B1019">
              <w:rPr>
                <w:sz w:val="18"/>
                <w:szCs w:val="18"/>
              </w:rPr>
              <w:t>$8,296,514</w:t>
            </w:r>
          </w:p>
        </w:tc>
      </w:tr>
      <w:tr w:rsidR="00BC6BEB" w:rsidTr="00B1170F">
        <w:tc>
          <w:tcPr>
            <w:tcW w:w="2953" w:type="dxa"/>
            <w:tcBorders>
              <w:top w:val="thinThickSmallGap" w:sz="24" w:space="0" w:color="auto"/>
              <w:left w:val="thinThickSmallGap" w:sz="24" w:space="0" w:color="auto"/>
              <w:bottom w:val="thinThickSmallGap" w:sz="24" w:space="0" w:color="auto"/>
              <w:right w:val="single" w:sz="4" w:space="0" w:color="auto"/>
            </w:tcBorders>
            <w:vAlign w:val="center"/>
          </w:tcPr>
          <w:p w:rsidR="00BC6BEB" w:rsidRPr="00BA5625" w:rsidRDefault="00BC6BEB" w:rsidP="00E201A1">
            <w:pPr>
              <w:keepNext/>
              <w:keepLines/>
              <w:jc w:val="right"/>
              <w:rPr>
                <w:b/>
                <w:sz w:val="22"/>
                <w:szCs w:val="22"/>
              </w:rPr>
            </w:pPr>
            <w:r w:rsidRPr="00BA5625">
              <w:rPr>
                <w:b/>
                <w:sz w:val="22"/>
                <w:szCs w:val="22"/>
              </w:rPr>
              <w:t>TOTALS</w:t>
            </w:r>
          </w:p>
        </w:tc>
        <w:tc>
          <w:tcPr>
            <w:tcW w:w="1052" w:type="dxa"/>
            <w:gridSpan w:val="2"/>
            <w:tcBorders>
              <w:top w:val="thinThickSmallGap" w:sz="24" w:space="0" w:color="auto"/>
              <w:left w:val="single" w:sz="4" w:space="0" w:color="auto"/>
              <w:bottom w:val="thinThickSmallGap" w:sz="24" w:space="0" w:color="auto"/>
              <w:right w:val="single" w:sz="4" w:space="0" w:color="auto"/>
            </w:tcBorders>
            <w:vAlign w:val="center"/>
          </w:tcPr>
          <w:p w:rsidR="00BC6BEB" w:rsidRPr="00BA5625" w:rsidRDefault="00BC6BEB" w:rsidP="00E201A1">
            <w:pPr>
              <w:keepNext/>
              <w:keepLines/>
              <w:jc w:val="right"/>
              <w:rPr>
                <w:b/>
                <w:sz w:val="18"/>
                <w:szCs w:val="18"/>
              </w:rPr>
            </w:pPr>
            <w:r w:rsidRPr="00BA5625">
              <w:rPr>
                <w:b/>
                <w:sz w:val="18"/>
                <w:szCs w:val="18"/>
              </w:rPr>
              <w:fldChar w:fldCharType="begin"/>
            </w:r>
            <w:r w:rsidRPr="00BA5625">
              <w:rPr>
                <w:b/>
                <w:sz w:val="18"/>
                <w:szCs w:val="18"/>
              </w:rPr>
              <w:instrText xml:space="preserve"> =SUM(ABOVE) \# "$#00,000" </w:instrText>
            </w:r>
            <w:r w:rsidRPr="00BA5625">
              <w:rPr>
                <w:b/>
                <w:sz w:val="18"/>
                <w:szCs w:val="18"/>
              </w:rPr>
              <w:fldChar w:fldCharType="separate"/>
            </w:r>
            <w:r w:rsidRPr="00BA5625">
              <w:rPr>
                <w:b/>
                <w:noProof/>
                <w:sz w:val="18"/>
                <w:szCs w:val="18"/>
              </w:rPr>
              <w:t>$4,965,535</w:t>
            </w:r>
            <w:r w:rsidRPr="00BA5625">
              <w:rPr>
                <w:b/>
                <w:sz w:val="18"/>
                <w:szCs w:val="18"/>
              </w:rPr>
              <w:fldChar w:fldCharType="end"/>
            </w:r>
          </w:p>
        </w:tc>
        <w:tc>
          <w:tcPr>
            <w:tcW w:w="1164" w:type="dxa"/>
            <w:gridSpan w:val="2"/>
            <w:tcBorders>
              <w:top w:val="thinThickSmallGap" w:sz="24" w:space="0" w:color="auto"/>
              <w:left w:val="single" w:sz="4" w:space="0" w:color="auto"/>
              <w:bottom w:val="thinThickSmallGap" w:sz="24" w:space="0" w:color="auto"/>
              <w:right w:val="single" w:sz="4" w:space="0" w:color="auto"/>
            </w:tcBorders>
            <w:vAlign w:val="center"/>
          </w:tcPr>
          <w:p w:rsidR="00BC6BEB" w:rsidRPr="00BA5625" w:rsidRDefault="00BC6BEB" w:rsidP="00E201A1">
            <w:pPr>
              <w:keepNext/>
              <w:keepLines/>
              <w:jc w:val="right"/>
              <w:rPr>
                <w:b/>
                <w:noProof/>
                <w:sz w:val="18"/>
                <w:szCs w:val="18"/>
              </w:rPr>
            </w:pPr>
            <w:r w:rsidRPr="00BA5625">
              <w:rPr>
                <w:b/>
                <w:noProof/>
                <w:sz w:val="18"/>
                <w:szCs w:val="18"/>
              </w:rPr>
              <w:fldChar w:fldCharType="begin"/>
            </w:r>
            <w:r w:rsidRPr="00BA5625">
              <w:rPr>
                <w:b/>
                <w:noProof/>
                <w:sz w:val="18"/>
                <w:szCs w:val="18"/>
              </w:rPr>
              <w:instrText xml:space="preserve"> =SUM(ABOVE) \# "$#00,000" </w:instrText>
            </w:r>
            <w:r w:rsidRPr="00BA5625">
              <w:rPr>
                <w:b/>
                <w:noProof/>
                <w:sz w:val="18"/>
                <w:szCs w:val="18"/>
              </w:rPr>
              <w:fldChar w:fldCharType="separate"/>
            </w:r>
            <w:r w:rsidRPr="00BA5625">
              <w:rPr>
                <w:b/>
                <w:noProof/>
                <w:sz w:val="18"/>
                <w:szCs w:val="18"/>
              </w:rPr>
              <w:t>$</w:t>
            </w:r>
            <w:r w:rsidRPr="00BA5625">
              <w:rPr>
                <w:b/>
                <w:noProof/>
                <w:sz w:val="18"/>
                <w:szCs w:val="18"/>
              </w:rPr>
              <w:fldChar w:fldCharType="end"/>
            </w:r>
            <w:r w:rsidRPr="00BA5625">
              <w:rPr>
                <w:b/>
                <w:noProof/>
                <w:sz w:val="18"/>
                <w:szCs w:val="18"/>
              </w:rPr>
              <w:t>5,091,012</w:t>
            </w:r>
          </w:p>
        </w:tc>
        <w:tc>
          <w:tcPr>
            <w:tcW w:w="1156" w:type="dxa"/>
            <w:gridSpan w:val="2"/>
            <w:tcBorders>
              <w:top w:val="thinThickSmallGap" w:sz="24" w:space="0" w:color="auto"/>
              <w:left w:val="single" w:sz="4" w:space="0" w:color="auto"/>
              <w:bottom w:val="thinThickSmallGap" w:sz="24" w:space="0" w:color="auto"/>
              <w:right w:val="single" w:sz="4" w:space="0" w:color="auto"/>
            </w:tcBorders>
            <w:vAlign w:val="center"/>
          </w:tcPr>
          <w:p w:rsidR="00BC6BEB" w:rsidRPr="00BA5625" w:rsidRDefault="00BC6BEB" w:rsidP="00E201A1">
            <w:pPr>
              <w:keepNext/>
              <w:keepLines/>
              <w:jc w:val="right"/>
              <w:rPr>
                <w:b/>
                <w:noProof/>
                <w:sz w:val="18"/>
                <w:szCs w:val="18"/>
              </w:rPr>
            </w:pPr>
            <w:r w:rsidRPr="00BA5625">
              <w:rPr>
                <w:b/>
                <w:noProof/>
                <w:sz w:val="18"/>
                <w:szCs w:val="18"/>
              </w:rPr>
              <w:fldChar w:fldCharType="begin"/>
            </w:r>
            <w:r w:rsidRPr="00BA5625">
              <w:rPr>
                <w:b/>
                <w:noProof/>
                <w:sz w:val="18"/>
                <w:szCs w:val="18"/>
              </w:rPr>
              <w:instrText xml:space="preserve"> =SUM(ABOVE) \# "$#00,000" </w:instrText>
            </w:r>
            <w:r w:rsidRPr="00BA5625">
              <w:rPr>
                <w:b/>
                <w:noProof/>
                <w:sz w:val="18"/>
                <w:szCs w:val="18"/>
              </w:rPr>
              <w:fldChar w:fldCharType="separate"/>
            </w:r>
            <w:r w:rsidRPr="00BA5625">
              <w:rPr>
                <w:b/>
                <w:noProof/>
                <w:sz w:val="18"/>
                <w:szCs w:val="18"/>
              </w:rPr>
              <w:t>$</w:t>
            </w:r>
            <w:r w:rsidRPr="00BA5625">
              <w:rPr>
                <w:b/>
                <w:noProof/>
                <w:sz w:val="18"/>
                <w:szCs w:val="18"/>
              </w:rPr>
              <w:fldChar w:fldCharType="end"/>
            </w:r>
            <w:r w:rsidRPr="00BA5625">
              <w:rPr>
                <w:b/>
                <w:noProof/>
                <w:sz w:val="18"/>
                <w:szCs w:val="18"/>
              </w:rPr>
              <w:t>1,006,500</w:t>
            </w:r>
          </w:p>
        </w:tc>
        <w:tc>
          <w:tcPr>
            <w:tcW w:w="1159" w:type="dxa"/>
            <w:tcBorders>
              <w:top w:val="thinThickSmallGap" w:sz="24" w:space="0" w:color="auto"/>
              <w:left w:val="single" w:sz="4" w:space="0" w:color="auto"/>
              <w:bottom w:val="thinThickSmallGap" w:sz="24" w:space="0" w:color="auto"/>
              <w:right w:val="single" w:sz="4" w:space="0" w:color="auto"/>
            </w:tcBorders>
            <w:vAlign w:val="center"/>
          </w:tcPr>
          <w:p w:rsidR="00BC6BEB" w:rsidRPr="00BA5625" w:rsidRDefault="00BC6BEB" w:rsidP="00E201A1">
            <w:pPr>
              <w:keepNext/>
              <w:keepLines/>
              <w:jc w:val="right"/>
              <w:rPr>
                <w:b/>
                <w:sz w:val="18"/>
                <w:szCs w:val="18"/>
              </w:rPr>
            </w:pPr>
            <w:r w:rsidRPr="00BA5625">
              <w:rPr>
                <w:b/>
                <w:noProof/>
                <w:sz w:val="18"/>
                <w:szCs w:val="18"/>
              </w:rPr>
              <w:fldChar w:fldCharType="begin"/>
            </w:r>
            <w:r w:rsidRPr="00BA5625">
              <w:rPr>
                <w:b/>
                <w:noProof/>
                <w:sz w:val="18"/>
                <w:szCs w:val="18"/>
              </w:rPr>
              <w:instrText xml:space="preserve"> =SUM(ABOVE) \# "$ #00,000" </w:instrText>
            </w:r>
            <w:r w:rsidRPr="00BA5625">
              <w:rPr>
                <w:b/>
                <w:noProof/>
                <w:sz w:val="18"/>
                <w:szCs w:val="18"/>
              </w:rPr>
              <w:fldChar w:fldCharType="separate"/>
            </w:r>
            <w:r w:rsidRPr="00BA5625">
              <w:rPr>
                <w:b/>
                <w:noProof/>
                <w:sz w:val="18"/>
                <w:szCs w:val="18"/>
              </w:rPr>
              <w:t>$</w:t>
            </w:r>
            <w:r w:rsidRPr="00BA5625">
              <w:rPr>
                <w:b/>
                <w:noProof/>
                <w:sz w:val="18"/>
                <w:szCs w:val="18"/>
              </w:rPr>
              <w:fldChar w:fldCharType="end"/>
            </w:r>
            <w:r w:rsidRPr="00BA5625">
              <w:rPr>
                <w:b/>
                <w:noProof/>
                <w:sz w:val="18"/>
                <w:szCs w:val="18"/>
              </w:rPr>
              <w:t>1,006,500</w:t>
            </w:r>
          </w:p>
        </w:tc>
        <w:tc>
          <w:tcPr>
            <w:tcW w:w="1163" w:type="dxa"/>
            <w:tcBorders>
              <w:top w:val="thinThickSmallGap" w:sz="24" w:space="0" w:color="auto"/>
              <w:left w:val="single" w:sz="4" w:space="0" w:color="auto"/>
              <w:bottom w:val="thinThickSmallGap" w:sz="24" w:space="0" w:color="auto"/>
              <w:right w:val="single" w:sz="4" w:space="0" w:color="auto"/>
            </w:tcBorders>
            <w:vAlign w:val="center"/>
          </w:tcPr>
          <w:p w:rsidR="00BC6BEB" w:rsidRPr="00BA5625" w:rsidRDefault="00BC6BEB" w:rsidP="00E201A1">
            <w:pPr>
              <w:keepNext/>
              <w:keepLines/>
              <w:jc w:val="right"/>
              <w:rPr>
                <w:b/>
                <w:sz w:val="18"/>
                <w:szCs w:val="18"/>
              </w:rPr>
            </w:pPr>
            <w:r w:rsidRPr="00BA5625">
              <w:rPr>
                <w:b/>
                <w:noProof/>
                <w:sz w:val="18"/>
                <w:szCs w:val="18"/>
              </w:rPr>
              <w:fldChar w:fldCharType="begin"/>
            </w:r>
            <w:r w:rsidRPr="00BA5625">
              <w:rPr>
                <w:b/>
                <w:noProof/>
                <w:sz w:val="18"/>
                <w:szCs w:val="18"/>
              </w:rPr>
              <w:instrText xml:space="preserve"> =SUM(ABOVE) \# "$#00,000" </w:instrText>
            </w:r>
            <w:r w:rsidRPr="00BA5625">
              <w:rPr>
                <w:b/>
                <w:noProof/>
                <w:sz w:val="18"/>
                <w:szCs w:val="18"/>
              </w:rPr>
              <w:fldChar w:fldCharType="separate"/>
            </w:r>
            <w:r w:rsidRPr="00BA5625">
              <w:rPr>
                <w:b/>
                <w:noProof/>
                <w:sz w:val="18"/>
                <w:szCs w:val="18"/>
              </w:rPr>
              <w:t xml:space="preserve">$ </w:t>
            </w:r>
            <w:r w:rsidRPr="00BA5625">
              <w:rPr>
                <w:b/>
                <w:noProof/>
                <w:sz w:val="18"/>
                <w:szCs w:val="18"/>
              </w:rPr>
              <w:fldChar w:fldCharType="end"/>
            </w:r>
            <w:r w:rsidRPr="00BA5625">
              <w:rPr>
                <w:b/>
                <w:noProof/>
                <w:sz w:val="18"/>
                <w:szCs w:val="18"/>
              </w:rPr>
              <w:t>1,006,500</w:t>
            </w:r>
          </w:p>
        </w:tc>
        <w:tc>
          <w:tcPr>
            <w:tcW w:w="1164" w:type="dxa"/>
            <w:tcBorders>
              <w:top w:val="thinThickSmallGap" w:sz="24" w:space="0" w:color="auto"/>
              <w:left w:val="single" w:sz="4" w:space="0" w:color="auto"/>
              <w:bottom w:val="thinThickSmallGap" w:sz="24" w:space="0" w:color="auto"/>
              <w:right w:val="thinThickSmallGap" w:sz="24" w:space="0" w:color="auto"/>
            </w:tcBorders>
            <w:vAlign w:val="center"/>
          </w:tcPr>
          <w:p w:rsidR="00BC6BEB" w:rsidRPr="00BA5625" w:rsidRDefault="00BC6BEB" w:rsidP="00E201A1">
            <w:pPr>
              <w:keepNext/>
              <w:keepLines/>
              <w:jc w:val="right"/>
              <w:rPr>
                <w:b/>
                <w:sz w:val="18"/>
                <w:szCs w:val="18"/>
              </w:rPr>
            </w:pPr>
            <w:r w:rsidRPr="00BA5625">
              <w:rPr>
                <w:b/>
                <w:noProof/>
                <w:sz w:val="18"/>
                <w:szCs w:val="18"/>
              </w:rPr>
              <w:fldChar w:fldCharType="begin"/>
            </w:r>
            <w:r w:rsidRPr="00BA5625">
              <w:rPr>
                <w:b/>
                <w:noProof/>
                <w:sz w:val="18"/>
                <w:szCs w:val="18"/>
              </w:rPr>
              <w:instrText xml:space="preserve"> =SUM(ABOVE) \# "$ #00,000" </w:instrText>
            </w:r>
            <w:r w:rsidRPr="00BA5625">
              <w:rPr>
                <w:b/>
                <w:noProof/>
                <w:sz w:val="18"/>
                <w:szCs w:val="18"/>
              </w:rPr>
              <w:fldChar w:fldCharType="separate"/>
            </w:r>
            <w:r w:rsidRPr="00BA5625">
              <w:rPr>
                <w:b/>
                <w:noProof/>
                <w:sz w:val="18"/>
                <w:szCs w:val="18"/>
              </w:rPr>
              <w:t>$</w:t>
            </w:r>
            <w:r w:rsidRPr="00BA5625">
              <w:rPr>
                <w:b/>
                <w:noProof/>
                <w:sz w:val="18"/>
                <w:szCs w:val="18"/>
              </w:rPr>
              <w:fldChar w:fldCharType="end"/>
            </w:r>
            <w:r w:rsidRPr="00BA5625">
              <w:rPr>
                <w:b/>
                <w:noProof/>
                <w:sz w:val="18"/>
                <w:szCs w:val="18"/>
              </w:rPr>
              <w:t>13,076,047</w:t>
            </w:r>
          </w:p>
        </w:tc>
      </w:tr>
    </w:tbl>
    <w:p w:rsidR="006E287B" w:rsidRPr="00011A8C" w:rsidRDefault="0082598C" w:rsidP="00E201A1">
      <w:pPr>
        <w:keepNext/>
        <w:keepLines/>
        <w:spacing w:line="360" w:lineRule="auto"/>
        <w:ind w:firstLine="720"/>
        <w:rPr>
          <w:color w:val="auto"/>
          <w:szCs w:val="26"/>
          <w:highlight w:val="yellow"/>
        </w:rPr>
      </w:pPr>
      <w:r w:rsidRPr="00011A8C">
        <w:rPr>
          <w:color w:val="auto"/>
          <w:szCs w:val="26"/>
          <w:highlight w:val="yellow"/>
        </w:rPr>
        <w:t xml:space="preserve"> </w:t>
      </w:r>
      <w:r w:rsidR="00503EDF" w:rsidRPr="00011A8C">
        <w:rPr>
          <w:color w:val="auto"/>
          <w:szCs w:val="26"/>
          <w:highlight w:val="yellow"/>
        </w:rPr>
        <w:t xml:space="preserve"> </w:t>
      </w:r>
    </w:p>
    <w:p w:rsidR="0003298F" w:rsidRPr="009449F0" w:rsidRDefault="0003298F" w:rsidP="0003298F">
      <w:pPr>
        <w:spacing w:line="360" w:lineRule="auto"/>
        <w:ind w:firstLine="720"/>
        <w:rPr>
          <w:bCs/>
          <w:color w:val="auto"/>
          <w:szCs w:val="26"/>
        </w:rPr>
      </w:pPr>
      <w:r w:rsidRPr="009449F0">
        <w:rPr>
          <w:bCs/>
          <w:color w:val="auto"/>
          <w:szCs w:val="26"/>
        </w:rPr>
        <w:t xml:space="preserve">The </w:t>
      </w:r>
      <w:r w:rsidRPr="009449F0">
        <w:rPr>
          <w:color w:val="auto"/>
          <w:szCs w:val="26"/>
        </w:rPr>
        <w:t>following</w:t>
      </w:r>
      <w:r w:rsidRPr="009449F0">
        <w:rPr>
          <w:bCs/>
          <w:color w:val="auto"/>
          <w:szCs w:val="26"/>
        </w:rPr>
        <w:t xml:space="preserve"> are the tentative journal entries that </w:t>
      </w:r>
      <w:r w:rsidR="00522193" w:rsidRPr="009449F0">
        <w:rPr>
          <w:bCs/>
          <w:color w:val="auto"/>
          <w:szCs w:val="26"/>
        </w:rPr>
        <w:t xml:space="preserve">will be used </w:t>
      </w:r>
      <w:r w:rsidRPr="009449F0">
        <w:rPr>
          <w:bCs/>
          <w:color w:val="auto"/>
          <w:szCs w:val="26"/>
        </w:rPr>
        <w:t xml:space="preserve">to record the </w:t>
      </w:r>
      <w:r w:rsidR="009449F0" w:rsidRPr="009449F0">
        <w:rPr>
          <w:bCs/>
          <w:color w:val="auto"/>
          <w:szCs w:val="26"/>
        </w:rPr>
        <w:t xml:space="preserve">Fairview Township </w:t>
      </w:r>
      <w:r w:rsidRPr="009449F0">
        <w:rPr>
          <w:bCs/>
          <w:color w:val="auto"/>
          <w:szCs w:val="26"/>
        </w:rPr>
        <w:t>wastewater system</w:t>
      </w:r>
      <w:r w:rsidR="00B8767D" w:rsidRPr="009449F0">
        <w:rPr>
          <w:bCs/>
          <w:color w:val="auto"/>
          <w:szCs w:val="26"/>
        </w:rPr>
        <w:t xml:space="preserve"> purchase into the </w:t>
      </w:r>
      <w:r w:rsidRPr="009449F0">
        <w:rPr>
          <w:bCs/>
          <w:color w:val="auto"/>
          <w:szCs w:val="26"/>
        </w:rPr>
        <w:t>accounts</w:t>
      </w:r>
      <w:r w:rsidR="00B8767D" w:rsidRPr="009449F0">
        <w:rPr>
          <w:bCs/>
          <w:color w:val="auto"/>
          <w:szCs w:val="26"/>
        </w:rPr>
        <w:t xml:space="preserve"> of PAWC-WD</w:t>
      </w:r>
      <w:r w:rsidRPr="009449F0">
        <w:rPr>
          <w:bCs/>
          <w:color w:val="auto"/>
          <w:szCs w:val="26"/>
        </w:rPr>
        <w:t>:</w:t>
      </w:r>
    </w:p>
    <w:p w:rsidR="0003298F" w:rsidRPr="009449F0" w:rsidRDefault="00293D6B" w:rsidP="00574622">
      <w:pPr>
        <w:ind w:firstLine="720"/>
        <w:rPr>
          <w:bCs/>
          <w:color w:val="auto"/>
          <w:szCs w:val="26"/>
        </w:rPr>
      </w:pPr>
      <w:r w:rsidRPr="009449F0">
        <w:rPr>
          <w:bCs/>
          <w:color w:val="auto"/>
          <w:szCs w:val="26"/>
        </w:rPr>
        <w:t> </w:t>
      </w:r>
      <w:r w:rsidRPr="009449F0">
        <w:rPr>
          <w:bCs/>
          <w:color w:val="auto"/>
          <w:szCs w:val="26"/>
        </w:rPr>
        <w:tab/>
      </w:r>
      <w:r w:rsidR="0003298F" w:rsidRPr="009449F0">
        <w:rPr>
          <w:bCs/>
          <w:color w:val="auto"/>
          <w:szCs w:val="26"/>
        </w:rPr>
        <w:tab/>
      </w:r>
      <w:r w:rsidR="0003298F" w:rsidRPr="009449F0">
        <w:rPr>
          <w:bCs/>
          <w:color w:val="auto"/>
          <w:szCs w:val="26"/>
        </w:rPr>
        <w:tab/>
      </w:r>
      <w:r w:rsidR="0003298F" w:rsidRPr="009449F0">
        <w:rPr>
          <w:bCs/>
          <w:color w:val="auto"/>
          <w:szCs w:val="26"/>
        </w:rPr>
        <w:tab/>
        <w:t xml:space="preserve">      </w:t>
      </w:r>
      <w:r w:rsidR="0003298F" w:rsidRPr="009449F0">
        <w:rPr>
          <w:bCs/>
          <w:color w:val="auto"/>
          <w:szCs w:val="26"/>
          <w:u w:val="single"/>
        </w:rPr>
        <w:t>Debit</w:t>
      </w:r>
      <w:r w:rsidR="0003298F" w:rsidRPr="009449F0">
        <w:rPr>
          <w:bCs/>
          <w:color w:val="auto"/>
          <w:szCs w:val="26"/>
        </w:rPr>
        <w:tab/>
        <w:t xml:space="preserve">     </w:t>
      </w:r>
      <w:r w:rsidR="0003298F" w:rsidRPr="009449F0">
        <w:rPr>
          <w:bCs/>
          <w:color w:val="auto"/>
          <w:szCs w:val="26"/>
          <w:u w:val="single"/>
        </w:rPr>
        <w:t>Credit</w:t>
      </w:r>
      <w:r w:rsidR="0003298F" w:rsidRPr="009449F0">
        <w:rPr>
          <w:bCs/>
          <w:color w:val="auto"/>
          <w:szCs w:val="26"/>
        </w:rPr>
        <w:tab/>
      </w:r>
    </w:p>
    <w:p w:rsidR="00293D6B" w:rsidRPr="009449F0" w:rsidRDefault="0003298F" w:rsidP="00574622">
      <w:pPr>
        <w:ind w:firstLine="1440"/>
        <w:rPr>
          <w:bCs/>
          <w:color w:val="auto"/>
          <w:szCs w:val="26"/>
        </w:rPr>
      </w:pPr>
      <w:r w:rsidRPr="009449F0">
        <w:rPr>
          <w:bCs/>
          <w:color w:val="auto"/>
          <w:szCs w:val="26"/>
        </w:rPr>
        <w:t>Utility Plant</w:t>
      </w:r>
      <w:r w:rsidR="009449F0" w:rsidRPr="009449F0">
        <w:rPr>
          <w:bCs/>
          <w:color w:val="auto"/>
          <w:szCs w:val="26"/>
        </w:rPr>
        <w:tab/>
      </w:r>
      <w:r w:rsidR="009449F0" w:rsidRPr="009449F0">
        <w:rPr>
          <w:bCs/>
          <w:color w:val="auto"/>
          <w:szCs w:val="26"/>
        </w:rPr>
        <w:tab/>
      </w:r>
      <w:r w:rsidR="009449F0" w:rsidRPr="009449F0">
        <w:rPr>
          <w:bCs/>
          <w:color w:val="auto"/>
          <w:szCs w:val="26"/>
        </w:rPr>
        <w:tab/>
        <w:t>$27,499,024</w:t>
      </w:r>
    </w:p>
    <w:p w:rsidR="00522193" w:rsidRPr="009449F0" w:rsidRDefault="00293D6B" w:rsidP="00574622">
      <w:pPr>
        <w:ind w:firstLine="1440"/>
        <w:rPr>
          <w:color w:val="auto"/>
          <w:szCs w:val="26"/>
        </w:rPr>
      </w:pPr>
      <w:r w:rsidRPr="009449F0">
        <w:rPr>
          <w:color w:val="auto"/>
          <w:szCs w:val="26"/>
        </w:rPr>
        <w:t>Accumulated Depreciation</w:t>
      </w:r>
      <w:r w:rsidR="009449F0" w:rsidRPr="009449F0">
        <w:rPr>
          <w:color w:val="auto"/>
          <w:szCs w:val="26"/>
        </w:rPr>
        <w:tab/>
      </w:r>
      <w:r w:rsidR="009449F0" w:rsidRPr="009449F0">
        <w:rPr>
          <w:color w:val="auto"/>
          <w:szCs w:val="26"/>
        </w:rPr>
        <w:tab/>
      </w:r>
      <w:r w:rsidR="009449F0" w:rsidRPr="009449F0">
        <w:rPr>
          <w:color w:val="auto"/>
          <w:szCs w:val="26"/>
        </w:rPr>
        <w:tab/>
        <w:t>$12,213,025</w:t>
      </w:r>
    </w:p>
    <w:p w:rsidR="00D15EB3" w:rsidRDefault="00D15EB3" w:rsidP="00574622">
      <w:pPr>
        <w:ind w:firstLine="1440"/>
        <w:rPr>
          <w:color w:val="auto"/>
          <w:szCs w:val="26"/>
        </w:rPr>
      </w:pPr>
      <w:r w:rsidRPr="00D15EB3">
        <w:rPr>
          <w:color w:val="auto"/>
          <w:szCs w:val="26"/>
        </w:rPr>
        <w:t>Utility Plant Acquisition Adjustment</w:t>
      </w:r>
      <w:r w:rsidRPr="00D15EB3">
        <w:rPr>
          <w:color w:val="auto"/>
          <w:szCs w:val="26"/>
        </w:rPr>
        <w:tab/>
        <w:t xml:space="preserve">  $1,514,001</w:t>
      </w:r>
    </w:p>
    <w:p w:rsidR="00522193" w:rsidRPr="009449F0" w:rsidRDefault="0003298F" w:rsidP="00574622">
      <w:pPr>
        <w:ind w:firstLine="1440"/>
        <w:rPr>
          <w:color w:val="auto"/>
          <w:szCs w:val="26"/>
        </w:rPr>
      </w:pPr>
      <w:r w:rsidRPr="009449F0">
        <w:rPr>
          <w:color w:val="auto"/>
          <w:szCs w:val="26"/>
        </w:rPr>
        <w:t>Short Term Debt</w:t>
      </w:r>
      <w:r w:rsidR="009449F0" w:rsidRPr="009449F0">
        <w:rPr>
          <w:color w:val="auto"/>
          <w:szCs w:val="26"/>
        </w:rPr>
        <w:tab/>
      </w:r>
      <w:r w:rsidR="009449F0" w:rsidRPr="009449F0">
        <w:rPr>
          <w:color w:val="auto"/>
          <w:szCs w:val="26"/>
        </w:rPr>
        <w:tab/>
      </w:r>
      <w:r w:rsidR="009449F0" w:rsidRPr="009449F0">
        <w:rPr>
          <w:color w:val="auto"/>
          <w:szCs w:val="26"/>
        </w:rPr>
        <w:tab/>
        <w:t>$16,800,000</w:t>
      </w:r>
    </w:p>
    <w:p w:rsidR="00522193" w:rsidRPr="00011A8C" w:rsidRDefault="00522193" w:rsidP="00574622">
      <w:pPr>
        <w:ind w:firstLine="1440"/>
        <w:rPr>
          <w:color w:val="auto"/>
          <w:szCs w:val="26"/>
          <w:highlight w:val="yellow"/>
        </w:rPr>
      </w:pPr>
    </w:p>
    <w:p w:rsidR="00993669" w:rsidRPr="00117F24" w:rsidRDefault="00383F89" w:rsidP="00E201A1">
      <w:pPr>
        <w:spacing w:before="240" w:line="360" w:lineRule="auto"/>
        <w:ind w:firstLine="720"/>
        <w:rPr>
          <w:color w:val="auto"/>
          <w:szCs w:val="26"/>
        </w:rPr>
      </w:pPr>
      <w:r w:rsidRPr="00DB239D">
        <w:rPr>
          <w:color w:val="auto"/>
          <w:szCs w:val="26"/>
        </w:rPr>
        <w:t>PAWC</w:t>
      </w:r>
      <w:r w:rsidR="00F27595">
        <w:rPr>
          <w:color w:val="auto"/>
          <w:szCs w:val="26"/>
        </w:rPr>
        <w:t>-WD</w:t>
      </w:r>
      <w:r w:rsidRPr="00DB239D">
        <w:rPr>
          <w:color w:val="auto"/>
          <w:szCs w:val="26"/>
        </w:rPr>
        <w:t xml:space="preserve"> will undertake an original cost study </w:t>
      </w:r>
      <w:r w:rsidR="00D15EB3">
        <w:rPr>
          <w:color w:val="auto"/>
          <w:szCs w:val="26"/>
        </w:rPr>
        <w:t>and will establish</w:t>
      </w:r>
      <w:r w:rsidRPr="00DB239D">
        <w:rPr>
          <w:color w:val="auto"/>
          <w:szCs w:val="26"/>
        </w:rPr>
        <w:t xml:space="preserve"> the </w:t>
      </w:r>
      <w:r w:rsidR="00D15EB3">
        <w:rPr>
          <w:color w:val="auto"/>
          <w:szCs w:val="26"/>
        </w:rPr>
        <w:t xml:space="preserve">depreciated original costs </w:t>
      </w:r>
      <w:r w:rsidR="00752F53">
        <w:rPr>
          <w:color w:val="auto"/>
          <w:szCs w:val="26"/>
        </w:rPr>
        <w:t xml:space="preserve">of </w:t>
      </w:r>
      <w:r w:rsidR="009449F0">
        <w:rPr>
          <w:color w:val="auto"/>
          <w:szCs w:val="26"/>
        </w:rPr>
        <w:t>Fairview Township</w:t>
      </w:r>
      <w:r w:rsidR="00752F53">
        <w:rPr>
          <w:color w:val="auto"/>
          <w:szCs w:val="26"/>
        </w:rPr>
        <w:t xml:space="preserve">’s </w:t>
      </w:r>
      <w:r w:rsidR="00F27595">
        <w:rPr>
          <w:color w:val="auto"/>
          <w:szCs w:val="26"/>
        </w:rPr>
        <w:t>waste</w:t>
      </w:r>
      <w:r w:rsidRPr="00DB239D">
        <w:rPr>
          <w:color w:val="auto"/>
          <w:szCs w:val="26"/>
        </w:rPr>
        <w:t>water</w:t>
      </w:r>
      <w:r w:rsidR="00293D8C">
        <w:rPr>
          <w:color w:val="auto"/>
          <w:szCs w:val="26"/>
        </w:rPr>
        <w:t xml:space="preserve"> system</w:t>
      </w:r>
      <w:r w:rsidRPr="00DB239D">
        <w:rPr>
          <w:color w:val="auto"/>
          <w:szCs w:val="26"/>
        </w:rPr>
        <w:t xml:space="preserve"> </w:t>
      </w:r>
      <w:r w:rsidR="00752F53">
        <w:rPr>
          <w:color w:val="auto"/>
          <w:szCs w:val="26"/>
        </w:rPr>
        <w:t xml:space="preserve">assets including any contributed property. </w:t>
      </w:r>
      <w:r w:rsidRPr="00DB239D">
        <w:rPr>
          <w:color w:val="auto"/>
          <w:szCs w:val="26"/>
        </w:rPr>
        <w:t xml:space="preserve"> </w:t>
      </w:r>
      <w:r w:rsidR="00467BCB">
        <w:rPr>
          <w:color w:val="auto"/>
          <w:szCs w:val="26"/>
        </w:rPr>
        <w:t xml:space="preserve">Subsequently, </w:t>
      </w:r>
      <w:r w:rsidRPr="00117F24">
        <w:rPr>
          <w:color w:val="auto"/>
          <w:szCs w:val="26"/>
        </w:rPr>
        <w:t>PAWC</w:t>
      </w:r>
      <w:r w:rsidR="00F27595">
        <w:rPr>
          <w:color w:val="auto"/>
          <w:szCs w:val="26"/>
        </w:rPr>
        <w:t>-WD</w:t>
      </w:r>
      <w:r w:rsidRPr="00117F24">
        <w:rPr>
          <w:color w:val="auto"/>
          <w:szCs w:val="26"/>
        </w:rPr>
        <w:t xml:space="preserve"> will amend the pro forma balance sheet giving effect to the transfer.</w:t>
      </w:r>
      <w:r w:rsidR="00A318B8" w:rsidRPr="00117F24">
        <w:rPr>
          <w:color w:val="auto"/>
          <w:szCs w:val="26"/>
        </w:rPr>
        <w:t xml:space="preserve">  </w:t>
      </w:r>
      <w:r w:rsidR="00410665" w:rsidRPr="00117F24">
        <w:rPr>
          <w:color w:val="auto"/>
          <w:szCs w:val="26"/>
        </w:rPr>
        <w:t>PAWC</w:t>
      </w:r>
      <w:r w:rsidR="00F27595">
        <w:rPr>
          <w:color w:val="auto"/>
          <w:szCs w:val="26"/>
        </w:rPr>
        <w:t>-WD</w:t>
      </w:r>
      <w:r w:rsidR="00410665" w:rsidRPr="00117F24">
        <w:rPr>
          <w:color w:val="auto"/>
          <w:szCs w:val="26"/>
        </w:rPr>
        <w:t xml:space="preserve"> will </w:t>
      </w:r>
      <w:r w:rsidR="00D15EB3">
        <w:rPr>
          <w:color w:val="auto"/>
          <w:szCs w:val="26"/>
        </w:rPr>
        <w:t xml:space="preserve">initially </w:t>
      </w:r>
      <w:r w:rsidR="00410665" w:rsidRPr="00117F24">
        <w:rPr>
          <w:color w:val="auto"/>
          <w:szCs w:val="26"/>
        </w:rPr>
        <w:t xml:space="preserve">finance the </w:t>
      </w:r>
      <w:r w:rsidR="00574622">
        <w:rPr>
          <w:color w:val="auto"/>
          <w:szCs w:val="26"/>
        </w:rPr>
        <w:t xml:space="preserve">purchase </w:t>
      </w:r>
      <w:r w:rsidR="00D15EB3">
        <w:rPr>
          <w:color w:val="auto"/>
          <w:szCs w:val="26"/>
        </w:rPr>
        <w:t xml:space="preserve">by </w:t>
      </w:r>
      <w:r w:rsidR="009449F0">
        <w:rPr>
          <w:color w:val="auto"/>
          <w:szCs w:val="26"/>
        </w:rPr>
        <w:t xml:space="preserve">short term </w:t>
      </w:r>
      <w:r w:rsidR="00B83345">
        <w:rPr>
          <w:color w:val="auto"/>
          <w:szCs w:val="26"/>
        </w:rPr>
        <w:t xml:space="preserve">bank </w:t>
      </w:r>
      <w:r w:rsidR="009449F0">
        <w:rPr>
          <w:color w:val="auto"/>
          <w:szCs w:val="26"/>
        </w:rPr>
        <w:t>debt</w:t>
      </w:r>
      <w:r w:rsidR="00DC1694">
        <w:rPr>
          <w:color w:val="auto"/>
          <w:szCs w:val="26"/>
        </w:rPr>
        <w:t xml:space="preserve"> that will be replaced through the issuance of long-term debt at the appropriate time</w:t>
      </w:r>
      <w:r w:rsidR="00574622">
        <w:rPr>
          <w:color w:val="auto"/>
          <w:szCs w:val="26"/>
        </w:rPr>
        <w:t>.</w:t>
      </w:r>
    </w:p>
    <w:p w:rsidR="005F5F83" w:rsidRDefault="005F5F83">
      <w:pPr>
        <w:rPr>
          <w:color w:val="auto"/>
          <w:szCs w:val="26"/>
        </w:rPr>
      </w:pPr>
      <w:r>
        <w:rPr>
          <w:color w:val="auto"/>
          <w:szCs w:val="26"/>
        </w:rPr>
        <w:br w:type="page"/>
      </w:r>
    </w:p>
    <w:p w:rsidR="00410665" w:rsidRPr="00DB239D" w:rsidRDefault="00410665" w:rsidP="00410665">
      <w:pPr>
        <w:spacing w:line="360" w:lineRule="auto"/>
        <w:ind w:firstLine="1440"/>
        <w:rPr>
          <w:color w:val="auto"/>
          <w:szCs w:val="26"/>
        </w:rPr>
      </w:pPr>
    </w:p>
    <w:p w:rsidR="003D29CB" w:rsidRPr="00081FAC" w:rsidRDefault="00284C2D" w:rsidP="003747E2">
      <w:pPr>
        <w:pStyle w:val="ListParagraph"/>
        <w:numPr>
          <w:ilvl w:val="0"/>
          <w:numId w:val="5"/>
        </w:numPr>
        <w:rPr>
          <w:b/>
          <w:color w:val="auto"/>
          <w:szCs w:val="26"/>
        </w:rPr>
      </w:pPr>
      <w:r w:rsidRPr="00081FAC">
        <w:rPr>
          <w:b/>
          <w:color w:val="auto"/>
          <w:szCs w:val="26"/>
        </w:rPr>
        <w:t>P</w:t>
      </w:r>
      <w:r w:rsidR="003D29CB" w:rsidRPr="00081FAC">
        <w:rPr>
          <w:b/>
          <w:color w:val="auto"/>
          <w:szCs w:val="26"/>
        </w:rPr>
        <w:t>ROPOSED RATES</w:t>
      </w:r>
    </w:p>
    <w:p w:rsidR="003D29CB" w:rsidRPr="00081FAC" w:rsidRDefault="003D29CB" w:rsidP="00CC0BD6">
      <w:pPr>
        <w:spacing w:line="360" w:lineRule="auto"/>
        <w:ind w:firstLine="1440"/>
        <w:rPr>
          <w:color w:val="auto"/>
          <w:szCs w:val="26"/>
        </w:rPr>
      </w:pPr>
    </w:p>
    <w:p w:rsidR="0064430A" w:rsidRPr="00081FAC" w:rsidRDefault="00467BCB" w:rsidP="00E61D22">
      <w:pPr>
        <w:spacing w:line="360" w:lineRule="auto"/>
        <w:ind w:firstLine="720"/>
        <w:rPr>
          <w:color w:val="auto"/>
          <w:szCs w:val="26"/>
        </w:rPr>
      </w:pPr>
      <w:r>
        <w:rPr>
          <w:color w:val="auto"/>
          <w:szCs w:val="26"/>
        </w:rPr>
        <w:t>A</w:t>
      </w:r>
      <w:r w:rsidRPr="00081FAC">
        <w:rPr>
          <w:color w:val="auto"/>
          <w:szCs w:val="26"/>
        </w:rPr>
        <w:t>t the time of closing</w:t>
      </w:r>
      <w:r w:rsidR="00691E2C" w:rsidRPr="00081FAC">
        <w:rPr>
          <w:color w:val="auto"/>
          <w:szCs w:val="26"/>
        </w:rPr>
        <w:t xml:space="preserve">, </w:t>
      </w:r>
      <w:r w:rsidR="006C57ED" w:rsidRPr="00081FAC">
        <w:rPr>
          <w:color w:val="auto"/>
          <w:szCs w:val="26"/>
        </w:rPr>
        <w:t xml:space="preserve">the </w:t>
      </w:r>
      <w:r w:rsidR="0064430A" w:rsidRPr="00081FAC">
        <w:rPr>
          <w:color w:val="auto"/>
          <w:szCs w:val="26"/>
        </w:rPr>
        <w:t>Fairview Township</w:t>
      </w:r>
      <w:r w:rsidR="00691E2C" w:rsidRPr="00081FAC">
        <w:rPr>
          <w:color w:val="auto"/>
          <w:szCs w:val="26"/>
        </w:rPr>
        <w:t xml:space="preserve"> </w:t>
      </w:r>
      <w:r w:rsidR="008F54AE" w:rsidRPr="00081FAC">
        <w:rPr>
          <w:color w:val="auto"/>
          <w:szCs w:val="26"/>
        </w:rPr>
        <w:t xml:space="preserve">wastewater </w:t>
      </w:r>
      <w:r w:rsidR="006C57ED" w:rsidRPr="00081FAC">
        <w:rPr>
          <w:color w:val="auto"/>
          <w:szCs w:val="26"/>
        </w:rPr>
        <w:t xml:space="preserve">customers </w:t>
      </w:r>
      <w:r w:rsidR="00691E2C" w:rsidRPr="00081FAC">
        <w:rPr>
          <w:color w:val="auto"/>
          <w:szCs w:val="26"/>
        </w:rPr>
        <w:t>will</w:t>
      </w:r>
      <w:r w:rsidR="006C57ED" w:rsidRPr="00081FAC">
        <w:rPr>
          <w:color w:val="auto"/>
          <w:szCs w:val="26"/>
        </w:rPr>
        <w:t xml:space="preserve"> be transferred to PAWC</w:t>
      </w:r>
      <w:r w:rsidR="00D16C19" w:rsidRPr="00081FAC">
        <w:rPr>
          <w:color w:val="auto"/>
          <w:szCs w:val="26"/>
        </w:rPr>
        <w:t>-WD</w:t>
      </w:r>
      <w:r w:rsidR="00691E2C" w:rsidRPr="00081FAC">
        <w:rPr>
          <w:color w:val="auto"/>
          <w:szCs w:val="26"/>
        </w:rPr>
        <w:t xml:space="preserve"> </w:t>
      </w:r>
      <w:r>
        <w:rPr>
          <w:color w:val="auto"/>
          <w:szCs w:val="26"/>
        </w:rPr>
        <w:t xml:space="preserve">at </w:t>
      </w:r>
      <w:r w:rsidR="0064430A" w:rsidRPr="00081FAC">
        <w:rPr>
          <w:color w:val="auto"/>
          <w:szCs w:val="26"/>
        </w:rPr>
        <w:t>Fairview Township</w:t>
      </w:r>
      <w:r w:rsidR="0096569B" w:rsidRPr="00081FAC">
        <w:rPr>
          <w:color w:val="auto"/>
          <w:szCs w:val="26"/>
        </w:rPr>
        <w:t xml:space="preserve">’s </w:t>
      </w:r>
      <w:r w:rsidR="00691E2C" w:rsidRPr="00081FAC">
        <w:rPr>
          <w:color w:val="auto"/>
          <w:szCs w:val="26"/>
        </w:rPr>
        <w:t xml:space="preserve">existing </w:t>
      </w:r>
      <w:r w:rsidR="006C57ED" w:rsidRPr="00081FAC">
        <w:rPr>
          <w:color w:val="auto"/>
          <w:szCs w:val="26"/>
        </w:rPr>
        <w:t>rates</w:t>
      </w:r>
      <w:r w:rsidR="0064430A" w:rsidRPr="00081FAC">
        <w:rPr>
          <w:color w:val="auto"/>
          <w:szCs w:val="26"/>
        </w:rPr>
        <w:t xml:space="preserve">, which shall be maintained </w:t>
      </w:r>
      <w:r w:rsidR="00B83345" w:rsidRPr="00081FAC">
        <w:rPr>
          <w:color w:val="auto"/>
          <w:szCs w:val="26"/>
        </w:rPr>
        <w:t xml:space="preserve">at least </w:t>
      </w:r>
      <w:r w:rsidR="0064430A" w:rsidRPr="00081FAC">
        <w:rPr>
          <w:color w:val="auto"/>
          <w:szCs w:val="26"/>
        </w:rPr>
        <w:t>until December 31, 2017 as specified in the Agreement</w:t>
      </w:r>
      <w:r w:rsidR="00EB6A8A" w:rsidRPr="00081FAC">
        <w:rPr>
          <w:color w:val="auto"/>
          <w:szCs w:val="26"/>
        </w:rPr>
        <w:t>.</w:t>
      </w:r>
      <w:r w:rsidR="00D24CB7" w:rsidRPr="00081FAC">
        <w:rPr>
          <w:color w:val="auto"/>
          <w:szCs w:val="26"/>
        </w:rPr>
        <w:t xml:space="preserve">  </w:t>
      </w:r>
      <w:r w:rsidR="0064430A" w:rsidRPr="00081FAC">
        <w:rPr>
          <w:color w:val="auto"/>
          <w:szCs w:val="26"/>
        </w:rPr>
        <w:t xml:space="preserve">However, </w:t>
      </w:r>
      <w:r w:rsidR="00B83345" w:rsidRPr="00081FAC">
        <w:rPr>
          <w:color w:val="auto"/>
          <w:szCs w:val="26"/>
        </w:rPr>
        <w:t xml:space="preserve">PAWC-WD intends to bill on a monthly basis in lieu of quarterly billing and will propose in its next base rate filing to move the flat rate customers to a volumetric-based tariff rate.  </w:t>
      </w:r>
      <w:r>
        <w:rPr>
          <w:color w:val="auto"/>
          <w:szCs w:val="26"/>
        </w:rPr>
        <w:t xml:space="preserve">In addition, </w:t>
      </w:r>
      <w:r w:rsidR="00D24CB7" w:rsidRPr="00081FAC">
        <w:rPr>
          <w:color w:val="auto"/>
          <w:szCs w:val="26"/>
        </w:rPr>
        <w:t xml:space="preserve">PAWC-WD will apply its currently tariffed </w:t>
      </w:r>
      <w:r w:rsidR="00B83345" w:rsidRPr="00081FAC">
        <w:rPr>
          <w:color w:val="auto"/>
          <w:szCs w:val="26"/>
        </w:rPr>
        <w:t xml:space="preserve">rules and regulations as well as </w:t>
      </w:r>
      <w:r w:rsidR="0064430A" w:rsidRPr="00081FAC">
        <w:rPr>
          <w:color w:val="auto"/>
          <w:szCs w:val="26"/>
        </w:rPr>
        <w:t xml:space="preserve">miscellaneous </w:t>
      </w:r>
      <w:r w:rsidR="00D24CB7" w:rsidRPr="00081FAC">
        <w:rPr>
          <w:color w:val="auto"/>
          <w:szCs w:val="26"/>
        </w:rPr>
        <w:t>fees</w:t>
      </w:r>
      <w:r w:rsidR="0064430A" w:rsidRPr="00081FAC">
        <w:rPr>
          <w:color w:val="auto"/>
          <w:szCs w:val="26"/>
        </w:rPr>
        <w:t xml:space="preserve"> including the capacity reservation fee </w:t>
      </w:r>
      <w:r w:rsidR="00D24CB7" w:rsidRPr="00081FAC">
        <w:rPr>
          <w:color w:val="auto"/>
          <w:szCs w:val="26"/>
        </w:rPr>
        <w:t xml:space="preserve">in lieu of </w:t>
      </w:r>
      <w:r w:rsidR="0064430A" w:rsidRPr="00081FAC">
        <w:rPr>
          <w:color w:val="auto"/>
          <w:szCs w:val="26"/>
        </w:rPr>
        <w:t>Fairview Township’</w:t>
      </w:r>
      <w:r w:rsidR="00D24CB7" w:rsidRPr="00081FAC">
        <w:rPr>
          <w:color w:val="auto"/>
          <w:szCs w:val="26"/>
        </w:rPr>
        <w:t xml:space="preserve">s </w:t>
      </w:r>
      <w:r w:rsidR="00B83345" w:rsidRPr="00081FAC">
        <w:rPr>
          <w:color w:val="auto"/>
          <w:szCs w:val="26"/>
        </w:rPr>
        <w:t>current tap-in fee</w:t>
      </w:r>
      <w:r w:rsidR="00D24CB7" w:rsidRPr="00081FAC">
        <w:rPr>
          <w:color w:val="auto"/>
          <w:szCs w:val="26"/>
        </w:rPr>
        <w:t xml:space="preserve"> effective at closing.</w:t>
      </w:r>
    </w:p>
    <w:p w:rsidR="008F54AE" w:rsidRPr="00125067" w:rsidRDefault="008F54AE" w:rsidP="00E61D22">
      <w:pPr>
        <w:spacing w:line="360" w:lineRule="auto"/>
        <w:ind w:firstLine="720"/>
        <w:rPr>
          <w:color w:val="FF0000"/>
          <w:szCs w:val="26"/>
        </w:rPr>
      </w:pPr>
    </w:p>
    <w:p w:rsidR="00AD2788" w:rsidRPr="000C4144" w:rsidRDefault="008F54AE" w:rsidP="008F54AE">
      <w:pPr>
        <w:spacing w:line="360" w:lineRule="auto"/>
        <w:ind w:firstLine="720"/>
        <w:rPr>
          <w:color w:val="auto"/>
          <w:szCs w:val="26"/>
        </w:rPr>
      </w:pPr>
      <w:r w:rsidRPr="00081FAC">
        <w:rPr>
          <w:color w:val="auto"/>
          <w:szCs w:val="26"/>
        </w:rPr>
        <w:t>For residential customers, Fairview Township currently charges a quarterly flat rate of $192 per EDU</w:t>
      </w:r>
      <w:r w:rsidR="005F60E5" w:rsidRPr="005F60E5">
        <w:t xml:space="preserve"> </w:t>
      </w:r>
      <w:r w:rsidR="005F60E5" w:rsidRPr="005F60E5">
        <w:rPr>
          <w:color w:val="auto"/>
          <w:szCs w:val="26"/>
        </w:rPr>
        <w:t xml:space="preserve">in accordance with </w:t>
      </w:r>
      <w:r w:rsidR="00484941" w:rsidRPr="00484941">
        <w:rPr>
          <w:color w:val="auto"/>
          <w:szCs w:val="26"/>
        </w:rPr>
        <w:t>Sections 232-14 and A302-1</w:t>
      </w:r>
      <w:r w:rsidR="005F60E5" w:rsidRPr="005F60E5">
        <w:rPr>
          <w:color w:val="auto"/>
          <w:szCs w:val="26"/>
        </w:rPr>
        <w:t>of its municipal ordinances</w:t>
      </w:r>
      <w:r w:rsidRPr="00081FAC">
        <w:rPr>
          <w:color w:val="auto"/>
          <w:szCs w:val="26"/>
        </w:rPr>
        <w:t xml:space="preserve">.  </w:t>
      </w:r>
      <w:r w:rsidR="00EE5266">
        <w:rPr>
          <w:color w:val="auto"/>
          <w:szCs w:val="26"/>
        </w:rPr>
        <w:t xml:space="preserve">Further, </w:t>
      </w:r>
      <w:r w:rsidR="00125067" w:rsidRPr="00081FAC">
        <w:rPr>
          <w:color w:val="auto"/>
          <w:szCs w:val="26"/>
        </w:rPr>
        <w:t xml:space="preserve">Section 232-13 of </w:t>
      </w:r>
      <w:r w:rsidRPr="00081FAC">
        <w:rPr>
          <w:color w:val="auto"/>
          <w:szCs w:val="26"/>
        </w:rPr>
        <w:t>Fairview Township’s municipal ordinance</w:t>
      </w:r>
      <w:r w:rsidR="005F60E5">
        <w:rPr>
          <w:color w:val="auto"/>
          <w:szCs w:val="26"/>
        </w:rPr>
        <w:t>, last amended December 6, 2010,</w:t>
      </w:r>
      <w:r w:rsidRPr="00081FAC">
        <w:rPr>
          <w:color w:val="auto"/>
          <w:szCs w:val="26"/>
        </w:rPr>
        <w:t xml:space="preserve"> </w:t>
      </w:r>
      <w:r w:rsidR="00125067" w:rsidRPr="00081FAC">
        <w:rPr>
          <w:color w:val="auto"/>
          <w:szCs w:val="26"/>
        </w:rPr>
        <w:t xml:space="preserve">defines an </w:t>
      </w:r>
      <w:r w:rsidRPr="00081FAC">
        <w:rPr>
          <w:color w:val="auto"/>
          <w:szCs w:val="26"/>
        </w:rPr>
        <w:t xml:space="preserve">EDU </w:t>
      </w:r>
      <w:r w:rsidR="00125067" w:rsidRPr="00081FAC">
        <w:rPr>
          <w:color w:val="auto"/>
          <w:szCs w:val="26"/>
        </w:rPr>
        <w:t xml:space="preserve">as </w:t>
      </w:r>
      <w:r w:rsidRPr="00081FAC">
        <w:rPr>
          <w:color w:val="auto"/>
          <w:szCs w:val="26"/>
        </w:rPr>
        <w:t>a daily sewage flow in any amoun</w:t>
      </w:r>
      <w:r w:rsidR="00125067" w:rsidRPr="00081FAC">
        <w:rPr>
          <w:color w:val="auto"/>
          <w:szCs w:val="26"/>
        </w:rPr>
        <w:t xml:space="preserve">t up to 225 gallons per day.  Accordingly, a </w:t>
      </w:r>
      <w:r w:rsidRPr="00081FAC">
        <w:rPr>
          <w:color w:val="auto"/>
          <w:szCs w:val="26"/>
        </w:rPr>
        <w:t xml:space="preserve">typical Fairview Township residential customer using 10,950 gallons per quarter with </w:t>
      </w:r>
      <w:r w:rsidRPr="000C4144">
        <w:rPr>
          <w:color w:val="auto"/>
          <w:szCs w:val="26"/>
        </w:rPr>
        <w:t>a 1 EDU allocation currently pays $192 quarter</w:t>
      </w:r>
      <w:r w:rsidR="00125067" w:rsidRPr="000C4144">
        <w:rPr>
          <w:color w:val="auto"/>
          <w:szCs w:val="26"/>
        </w:rPr>
        <w:t>ly</w:t>
      </w:r>
      <w:r w:rsidRPr="000C4144">
        <w:rPr>
          <w:color w:val="auto"/>
          <w:szCs w:val="26"/>
        </w:rPr>
        <w:t xml:space="preserve"> or $768 annually.  </w:t>
      </w:r>
      <w:r w:rsidR="00125067" w:rsidRPr="000C4144">
        <w:rPr>
          <w:color w:val="auto"/>
          <w:szCs w:val="26"/>
        </w:rPr>
        <w:t>After closing</w:t>
      </w:r>
      <w:r w:rsidRPr="000C4144">
        <w:rPr>
          <w:color w:val="auto"/>
          <w:szCs w:val="26"/>
        </w:rPr>
        <w:t>, the same Fairview Township residential customer will pay $64 monthly</w:t>
      </w:r>
      <w:r w:rsidR="00125067" w:rsidRPr="000C4144">
        <w:rPr>
          <w:color w:val="auto"/>
          <w:szCs w:val="26"/>
        </w:rPr>
        <w:t xml:space="preserve"> or $768 annually</w:t>
      </w:r>
      <w:r w:rsidRPr="000C4144">
        <w:rPr>
          <w:color w:val="auto"/>
          <w:szCs w:val="26"/>
        </w:rPr>
        <w:t xml:space="preserve">.  </w:t>
      </w:r>
      <w:r w:rsidR="00BC1A6D" w:rsidRPr="000C4144">
        <w:rPr>
          <w:color w:val="auto"/>
          <w:szCs w:val="26"/>
        </w:rPr>
        <w:t>U</w:t>
      </w:r>
      <w:r w:rsidR="00125067" w:rsidRPr="000C4144">
        <w:rPr>
          <w:color w:val="auto"/>
          <w:szCs w:val="26"/>
        </w:rPr>
        <w:t xml:space="preserve">nder </w:t>
      </w:r>
      <w:r w:rsidRPr="000C4144">
        <w:rPr>
          <w:color w:val="auto"/>
          <w:szCs w:val="26"/>
        </w:rPr>
        <w:t xml:space="preserve">PAWC-WD’s </w:t>
      </w:r>
      <w:r w:rsidR="00BC1A6D" w:rsidRPr="000C4144">
        <w:rPr>
          <w:color w:val="auto"/>
          <w:szCs w:val="26"/>
        </w:rPr>
        <w:t xml:space="preserve">current </w:t>
      </w:r>
      <w:r w:rsidRPr="000C4144">
        <w:rPr>
          <w:color w:val="auto"/>
          <w:szCs w:val="26"/>
        </w:rPr>
        <w:t>Zone 1 Rates, the same Fairview Township residential customer w</w:t>
      </w:r>
      <w:r w:rsidR="00125067" w:rsidRPr="000C4144">
        <w:rPr>
          <w:color w:val="auto"/>
          <w:szCs w:val="26"/>
        </w:rPr>
        <w:t>ould</w:t>
      </w:r>
      <w:r w:rsidRPr="000C4144">
        <w:rPr>
          <w:color w:val="auto"/>
          <w:szCs w:val="26"/>
        </w:rPr>
        <w:t xml:space="preserve"> pay $54.51 per month ($7.50</w:t>
      </w:r>
      <w:r w:rsidR="00327402" w:rsidRPr="000C4144">
        <w:rPr>
          <w:color w:val="auto"/>
          <w:szCs w:val="26"/>
        </w:rPr>
        <w:t xml:space="preserve"> Service Charge</w:t>
      </w:r>
      <w:r w:rsidRPr="000C4144">
        <w:rPr>
          <w:color w:val="auto"/>
          <w:szCs w:val="26"/>
        </w:rPr>
        <w:t xml:space="preserve"> + [$1</w:t>
      </w:r>
      <w:r w:rsidR="002E0CD1">
        <w:rPr>
          <w:color w:val="auto"/>
          <w:szCs w:val="26"/>
        </w:rPr>
        <w:t>.</w:t>
      </w:r>
      <w:r w:rsidRPr="000C4144">
        <w:rPr>
          <w:color w:val="auto"/>
          <w:szCs w:val="26"/>
        </w:rPr>
        <w:t>288</w:t>
      </w:r>
      <w:r w:rsidR="002E0CD1">
        <w:rPr>
          <w:color w:val="auto"/>
          <w:szCs w:val="26"/>
        </w:rPr>
        <w:t>0</w:t>
      </w:r>
      <w:r w:rsidR="00327402" w:rsidRPr="000C4144">
        <w:rPr>
          <w:color w:val="auto"/>
          <w:szCs w:val="26"/>
        </w:rPr>
        <w:t xml:space="preserve"> Usage Charge</w:t>
      </w:r>
      <w:r w:rsidRPr="000C4144">
        <w:rPr>
          <w:color w:val="auto"/>
          <w:szCs w:val="26"/>
        </w:rPr>
        <w:t>/100 gallons x 3,650 gallons]) or $654.12 annually.</w:t>
      </w:r>
    </w:p>
    <w:p w:rsidR="008F54AE" w:rsidRPr="000C4144" w:rsidRDefault="008F54AE" w:rsidP="008F54AE">
      <w:pPr>
        <w:spacing w:line="360" w:lineRule="auto"/>
        <w:ind w:firstLine="720"/>
        <w:rPr>
          <w:color w:val="auto"/>
          <w:szCs w:val="26"/>
        </w:rPr>
      </w:pPr>
    </w:p>
    <w:p w:rsidR="00466B41" w:rsidRDefault="00466B41" w:rsidP="00466B41">
      <w:pPr>
        <w:spacing w:line="360" w:lineRule="auto"/>
        <w:ind w:firstLine="720"/>
        <w:rPr>
          <w:color w:val="auto"/>
        </w:rPr>
      </w:pPr>
      <w:r>
        <w:rPr>
          <w:color w:val="auto"/>
          <w:szCs w:val="26"/>
        </w:rPr>
        <w:t xml:space="preserve">PAWC-WD represents that the Fairview Township </w:t>
      </w:r>
      <w:r w:rsidR="00671AB5" w:rsidRPr="000C4144">
        <w:rPr>
          <w:color w:val="auto"/>
          <w:szCs w:val="26"/>
        </w:rPr>
        <w:t xml:space="preserve">non-residential </w:t>
      </w:r>
      <w:r w:rsidR="00125067" w:rsidRPr="000C4144">
        <w:rPr>
          <w:color w:val="auto"/>
          <w:szCs w:val="26"/>
        </w:rPr>
        <w:t xml:space="preserve">customers </w:t>
      </w:r>
      <w:r>
        <w:rPr>
          <w:color w:val="auto"/>
        </w:rPr>
        <w:t xml:space="preserve">are metered and billed on a </w:t>
      </w:r>
      <w:r w:rsidRPr="00EE5266">
        <w:rPr>
          <w:color w:val="auto"/>
        </w:rPr>
        <w:t>volumetric-bas</w:t>
      </w:r>
      <w:r>
        <w:rPr>
          <w:color w:val="auto"/>
        </w:rPr>
        <w:t xml:space="preserve">is.  </w:t>
      </w:r>
      <w:r w:rsidRPr="000C4144">
        <w:rPr>
          <w:color w:val="auto"/>
        </w:rPr>
        <w:t xml:space="preserve">Accordingly, a typical Fairview Township non-residential customer using 55,290 gallons per quarter with a 1 EDU allocation currently pays $636.17 quarterly ($233.00 per EDU + [(55,290 gallons – 20,250 gallons) x $1.1506/100 gallons] ) or $2,544.68 annually.  After closing, the same Fairview Township </w:t>
      </w:r>
      <w:r w:rsidRPr="00304C69">
        <w:rPr>
          <w:color w:val="auto"/>
        </w:rPr>
        <w:t xml:space="preserve">non-residential </w:t>
      </w:r>
      <w:r w:rsidRPr="000C4144">
        <w:rPr>
          <w:color w:val="auto"/>
        </w:rPr>
        <w:t xml:space="preserve">customer will pay $212.06 monthly ($77.67 per EDU + </w:t>
      </w:r>
      <w:r w:rsidRPr="000C4144">
        <w:rPr>
          <w:color w:val="auto"/>
        </w:rPr>
        <w:lastRenderedPageBreak/>
        <w:t xml:space="preserve">[(18,430 gallons – 6,750 gallons) x $1.1506/100 gallons]) or $2,544.72 annually.  Under PAWC-WD’s current Zone 1 Rates, the same Fairview Township </w:t>
      </w:r>
      <w:r w:rsidRPr="00304C69">
        <w:rPr>
          <w:color w:val="auto"/>
        </w:rPr>
        <w:t>non-residential</w:t>
      </w:r>
      <w:r w:rsidRPr="000C4144">
        <w:rPr>
          <w:color w:val="auto"/>
        </w:rPr>
        <w:t xml:space="preserve"> customer would pay $226.31 monthly ($20.00 Service Charge + [$1</w:t>
      </w:r>
      <w:r>
        <w:rPr>
          <w:color w:val="auto"/>
        </w:rPr>
        <w:t>.</w:t>
      </w:r>
      <w:r w:rsidRPr="000C4144">
        <w:rPr>
          <w:color w:val="auto"/>
        </w:rPr>
        <w:t>1194 Usage Charge/100 gallons x 18,430 gallons]) or about $2,715.72 annually.</w:t>
      </w:r>
    </w:p>
    <w:p w:rsidR="00466B41" w:rsidRDefault="00466B41" w:rsidP="00466B41">
      <w:pPr>
        <w:spacing w:line="360" w:lineRule="auto"/>
        <w:ind w:firstLine="720"/>
        <w:rPr>
          <w:color w:val="auto"/>
        </w:rPr>
      </w:pPr>
    </w:p>
    <w:p w:rsidR="006B07CA" w:rsidRPr="000C4144" w:rsidRDefault="00466B41" w:rsidP="00A71AEA">
      <w:pPr>
        <w:spacing w:line="360" w:lineRule="auto"/>
        <w:ind w:firstLine="720"/>
        <w:rPr>
          <w:color w:val="auto"/>
        </w:rPr>
      </w:pPr>
      <w:r>
        <w:rPr>
          <w:color w:val="auto"/>
        </w:rPr>
        <w:t xml:space="preserve">We note that </w:t>
      </w:r>
      <w:r w:rsidR="005F60E5" w:rsidRPr="005F60E5">
        <w:rPr>
          <w:color w:val="auto"/>
          <w:szCs w:val="26"/>
        </w:rPr>
        <w:t xml:space="preserve">Fairview Township </w:t>
      </w:r>
      <w:r>
        <w:rPr>
          <w:color w:val="auto"/>
          <w:szCs w:val="26"/>
        </w:rPr>
        <w:t xml:space="preserve">also has a non-metered </w:t>
      </w:r>
      <w:r w:rsidR="005F60E5" w:rsidRPr="005F60E5">
        <w:rPr>
          <w:color w:val="auto"/>
          <w:szCs w:val="26"/>
        </w:rPr>
        <w:t xml:space="preserve">quarterly flat rate </w:t>
      </w:r>
      <w:r>
        <w:rPr>
          <w:color w:val="auto"/>
          <w:szCs w:val="26"/>
        </w:rPr>
        <w:t xml:space="preserve">contained in </w:t>
      </w:r>
      <w:r w:rsidR="005F60E5">
        <w:rPr>
          <w:color w:val="auto"/>
          <w:szCs w:val="26"/>
        </w:rPr>
        <w:t>Section</w:t>
      </w:r>
      <w:r w:rsidR="006A2BFB">
        <w:rPr>
          <w:color w:val="auto"/>
          <w:szCs w:val="26"/>
        </w:rPr>
        <w:t>s</w:t>
      </w:r>
      <w:r w:rsidR="005F60E5">
        <w:rPr>
          <w:color w:val="auto"/>
          <w:szCs w:val="26"/>
        </w:rPr>
        <w:t xml:space="preserve"> </w:t>
      </w:r>
      <w:r w:rsidR="006A2BFB">
        <w:rPr>
          <w:color w:val="auto"/>
          <w:szCs w:val="26"/>
        </w:rPr>
        <w:t xml:space="preserve">232-14 and </w:t>
      </w:r>
      <w:r w:rsidR="005F60E5">
        <w:rPr>
          <w:color w:val="auto"/>
          <w:szCs w:val="26"/>
        </w:rPr>
        <w:t>A302-1 of its municipal ordinances.</w:t>
      </w:r>
      <w:r>
        <w:rPr>
          <w:color w:val="auto"/>
          <w:szCs w:val="26"/>
        </w:rPr>
        <w:t xml:space="preserve">  For clarification, we shall direct PAWC-WD to confirm whether all non-residential customers are metered and, if not, how those customers will be billed.  </w:t>
      </w:r>
      <w:r w:rsidR="005F60E5">
        <w:rPr>
          <w:color w:val="auto"/>
          <w:szCs w:val="26"/>
        </w:rPr>
        <w:t xml:space="preserve">  </w:t>
      </w:r>
    </w:p>
    <w:p w:rsidR="002A4BEA" w:rsidRPr="000C4144" w:rsidRDefault="002A4BEA" w:rsidP="002A4BEA">
      <w:pPr>
        <w:spacing w:line="360" w:lineRule="auto"/>
        <w:rPr>
          <w:color w:val="auto"/>
        </w:rPr>
      </w:pPr>
    </w:p>
    <w:p w:rsidR="007F23B1" w:rsidRPr="000C4144" w:rsidRDefault="00E136B6" w:rsidP="002A4BEA">
      <w:pPr>
        <w:spacing w:line="360" w:lineRule="auto"/>
        <w:ind w:firstLine="720"/>
        <w:rPr>
          <w:color w:val="auto"/>
          <w:szCs w:val="26"/>
        </w:rPr>
      </w:pPr>
      <w:r w:rsidRPr="000C4144">
        <w:rPr>
          <w:color w:val="auto"/>
          <w:szCs w:val="26"/>
        </w:rPr>
        <w:t>In supplemental information</w:t>
      </w:r>
      <w:r w:rsidR="007E1F40" w:rsidRPr="000C4144">
        <w:rPr>
          <w:color w:val="auto"/>
          <w:szCs w:val="26"/>
        </w:rPr>
        <w:t xml:space="preserve"> provided</w:t>
      </w:r>
      <w:r w:rsidRPr="000C4144">
        <w:rPr>
          <w:color w:val="auto"/>
          <w:szCs w:val="26"/>
        </w:rPr>
        <w:t xml:space="preserve">, PAWC-WD </w:t>
      </w:r>
      <w:r w:rsidR="00DF39AE" w:rsidRPr="000C4144">
        <w:rPr>
          <w:color w:val="auto"/>
          <w:szCs w:val="26"/>
        </w:rPr>
        <w:t>e</w:t>
      </w:r>
      <w:r w:rsidR="00180C8F" w:rsidRPr="000C4144">
        <w:rPr>
          <w:color w:val="auto"/>
          <w:szCs w:val="26"/>
        </w:rPr>
        <w:t>stimate</w:t>
      </w:r>
      <w:r w:rsidR="00CD5C6F" w:rsidRPr="000C4144">
        <w:rPr>
          <w:color w:val="auto"/>
          <w:szCs w:val="26"/>
        </w:rPr>
        <w:t>d</w:t>
      </w:r>
      <w:r w:rsidR="00180C8F" w:rsidRPr="000C4144">
        <w:rPr>
          <w:color w:val="auto"/>
          <w:szCs w:val="26"/>
        </w:rPr>
        <w:t xml:space="preserve"> </w:t>
      </w:r>
      <w:r w:rsidRPr="000C4144">
        <w:rPr>
          <w:color w:val="auto"/>
          <w:szCs w:val="26"/>
        </w:rPr>
        <w:t xml:space="preserve">its </w:t>
      </w:r>
      <w:r w:rsidR="00180C8F" w:rsidRPr="000C4144">
        <w:rPr>
          <w:color w:val="auto"/>
          <w:szCs w:val="26"/>
        </w:rPr>
        <w:t xml:space="preserve">annual revenue </w:t>
      </w:r>
      <w:r w:rsidR="00A14A17" w:rsidRPr="000C4144">
        <w:rPr>
          <w:color w:val="auto"/>
          <w:szCs w:val="26"/>
        </w:rPr>
        <w:t xml:space="preserve">based upon Fairview Township’s </w:t>
      </w:r>
      <w:r w:rsidR="001910FB" w:rsidRPr="000C4144">
        <w:rPr>
          <w:color w:val="auto"/>
          <w:szCs w:val="26"/>
        </w:rPr>
        <w:t xml:space="preserve">2014 </w:t>
      </w:r>
      <w:r w:rsidR="00A14A17" w:rsidRPr="000C4144">
        <w:rPr>
          <w:color w:val="auto"/>
          <w:szCs w:val="26"/>
        </w:rPr>
        <w:t xml:space="preserve">financial information </w:t>
      </w:r>
      <w:r w:rsidR="000B1A26" w:rsidRPr="000C4144">
        <w:rPr>
          <w:color w:val="auto"/>
          <w:szCs w:val="26"/>
        </w:rPr>
        <w:t xml:space="preserve">will </w:t>
      </w:r>
      <w:r w:rsidR="00F655AA" w:rsidRPr="000C4144">
        <w:rPr>
          <w:color w:val="auto"/>
          <w:szCs w:val="26"/>
        </w:rPr>
        <w:t>be approximately $</w:t>
      </w:r>
      <w:r w:rsidRPr="000C4144">
        <w:rPr>
          <w:color w:val="auto"/>
          <w:szCs w:val="26"/>
        </w:rPr>
        <w:t>4,198,000</w:t>
      </w:r>
      <w:r w:rsidR="0082312D" w:rsidRPr="000C4144">
        <w:rPr>
          <w:color w:val="auto"/>
          <w:szCs w:val="26"/>
        </w:rPr>
        <w:t>.</w:t>
      </w:r>
      <w:r w:rsidR="00D87F64" w:rsidRPr="000C4144">
        <w:rPr>
          <w:color w:val="auto"/>
          <w:szCs w:val="26"/>
        </w:rPr>
        <w:t xml:space="preserve"> </w:t>
      </w:r>
      <w:r w:rsidR="0082312D" w:rsidRPr="000C4144">
        <w:rPr>
          <w:color w:val="auto"/>
          <w:szCs w:val="26"/>
        </w:rPr>
        <w:t xml:space="preserve"> </w:t>
      </w:r>
      <w:r w:rsidR="00471B61" w:rsidRPr="000C4144">
        <w:rPr>
          <w:color w:val="auto"/>
          <w:szCs w:val="26"/>
        </w:rPr>
        <w:t>PAWC</w:t>
      </w:r>
      <w:r w:rsidR="001B66D7" w:rsidRPr="000C4144">
        <w:rPr>
          <w:color w:val="auto"/>
          <w:szCs w:val="26"/>
        </w:rPr>
        <w:t>-WD</w:t>
      </w:r>
      <w:r w:rsidR="0082312D" w:rsidRPr="000C4144">
        <w:rPr>
          <w:color w:val="auto"/>
          <w:szCs w:val="26"/>
        </w:rPr>
        <w:t xml:space="preserve"> estimated its </w:t>
      </w:r>
      <w:r w:rsidR="00FC7B8D" w:rsidRPr="000C4144">
        <w:rPr>
          <w:color w:val="auto"/>
          <w:szCs w:val="26"/>
        </w:rPr>
        <w:t xml:space="preserve">annual </w:t>
      </w:r>
      <w:r w:rsidR="001B66D7" w:rsidRPr="000C4144">
        <w:rPr>
          <w:color w:val="auto"/>
          <w:szCs w:val="26"/>
        </w:rPr>
        <w:t xml:space="preserve">operating </w:t>
      </w:r>
      <w:r w:rsidR="00FC7B8D" w:rsidRPr="000C4144">
        <w:rPr>
          <w:color w:val="auto"/>
          <w:szCs w:val="26"/>
        </w:rPr>
        <w:t xml:space="preserve">expenses </w:t>
      </w:r>
      <w:r w:rsidR="0082312D" w:rsidRPr="000C4144">
        <w:rPr>
          <w:color w:val="auto"/>
          <w:szCs w:val="26"/>
        </w:rPr>
        <w:t>will</w:t>
      </w:r>
      <w:r w:rsidR="00AB1516" w:rsidRPr="000C4144">
        <w:rPr>
          <w:color w:val="auto"/>
          <w:szCs w:val="26"/>
        </w:rPr>
        <w:t xml:space="preserve"> be </w:t>
      </w:r>
      <w:r w:rsidR="002063D4" w:rsidRPr="000C4144">
        <w:rPr>
          <w:color w:val="auto"/>
          <w:szCs w:val="26"/>
        </w:rPr>
        <w:t>$</w:t>
      </w:r>
      <w:r w:rsidRPr="000C4144">
        <w:rPr>
          <w:color w:val="auto"/>
          <w:szCs w:val="26"/>
        </w:rPr>
        <w:t>2,191,000</w:t>
      </w:r>
      <w:r w:rsidR="00F655AA" w:rsidRPr="000C4144">
        <w:rPr>
          <w:color w:val="auto"/>
          <w:szCs w:val="26"/>
        </w:rPr>
        <w:t xml:space="preserve"> p</w:t>
      </w:r>
      <w:r w:rsidR="0029214A" w:rsidRPr="000C4144">
        <w:rPr>
          <w:color w:val="auto"/>
          <w:szCs w:val="26"/>
        </w:rPr>
        <w:t>roducing</w:t>
      </w:r>
      <w:r w:rsidR="00F655AA" w:rsidRPr="000C4144">
        <w:rPr>
          <w:color w:val="auto"/>
          <w:szCs w:val="26"/>
        </w:rPr>
        <w:t xml:space="preserve"> an estimated operati</w:t>
      </w:r>
      <w:r w:rsidR="003F33F2" w:rsidRPr="000C4144">
        <w:rPr>
          <w:color w:val="auto"/>
          <w:szCs w:val="26"/>
        </w:rPr>
        <w:t xml:space="preserve">ng </w:t>
      </w:r>
      <w:r w:rsidR="00F655AA" w:rsidRPr="000C4144">
        <w:rPr>
          <w:color w:val="auto"/>
          <w:szCs w:val="26"/>
        </w:rPr>
        <w:t xml:space="preserve">income of </w:t>
      </w:r>
      <w:r w:rsidR="00403138" w:rsidRPr="000C4144">
        <w:rPr>
          <w:color w:val="auto"/>
          <w:szCs w:val="26"/>
        </w:rPr>
        <w:t>approximately</w:t>
      </w:r>
      <w:r w:rsidR="00F655AA" w:rsidRPr="000C4144">
        <w:rPr>
          <w:color w:val="auto"/>
          <w:szCs w:val="26"/>
        </w:rPr>
        <w:t xml:space="preserve"> $</w:t>
      </w:r>
      <w:r w:rsidRPr="000C4144">
        <w:rPr>
          <w:color w:val="auto"/>
          <w:szCs w:val="26"/>
        </w:rPr>
        <w:t>2,007,000</w:t>
      </w:r>
      <w:r w:rsidR="00396F40" w:rsidRPr="000C4144">
        <w:rPr>
          <w:color w:val="auto"/>
          <w:szCs w:val="26"/>
        </w:rPr>
        <w:t xml:space="preserve"> ($</w:t>
      </w:r>
      <w:r w:rsidR="00490D3A" w:rsidRPr="000C4144">
        <w:rPr>
          <w:color w:val="auto"/>
          <w:szCs w:val="26"/>
        </w:rPr>
        <w:t>4,198,000</w:t>
      </w:r>
      <w:r w:rsidR="00844F88" w:rsidRPr="000C4144">
        <w:rPr>
          <w:color w:val="auto"/>
          <w:szCs w:val="26"/>
        </w:rPr>
        <w:t xml:space="preserve"> Annual Revenues</w:t>
      </w:r>
      <w:r w:rsidR="00396F40" w:rsidRPr="000C4144">
        <w:rPr>
          <w:color w:val="auto"/>
          <w:szCs w:val="26"/>
        </w:rPr>
        <w:t xml:space="preserve"> – </w:t>
      </w:r>
      <w:r w:rsidR="001B66D7" w:rsidRPr="000C4144">
        <w:rPr>
          <w:color w:val="auto"/>
          <w:szCs w:val="26"/>
        </w:rPr>
        <w:t>$</w:t>
      </w:r>
      <w:r w:rsidR="00490D3A" w:rsidRPr="000C4144">
        <w:rPr>
          <w:color w:val="auto"/>
          <w:szCs w:val="26"/>
        </w:rPr>
        <w:t>2,</w:t>
      </w:r>
      <w:r w:rsidR="00A14A17" w:rsidRPr="000C4144">
        <w:rPr>
          <w:color w:val="auto"/>
          <w:szCs w:val="26"/>
        </w:rPr>
        <w:t>191</w:t>
      </w:r>
      <w:r w:rsidR="00490D3A" w:rsidRPr="000C4144">
        <w:rPr>
          <w:color w:val="auto"/>
          <w:szCs w:val="26"/>
        </w:rPr>
        <w:t>,000</w:t>
      </w:r>
      <w:r w:rsidR="00844F88" w:rsidRPr="000C4144">
        <w:rPr>
          <w:color w:val="auto"/>
          <w:szCs w:val="26"/>
        </w:rPr>
        <w:t xml:space="preserve"> Annual Expenses</w:t>
      </w:r>
      <w:r w:rsidR="00396F40" w:rsidRPr="000C4144">
        <w:rPr>
          <w:color w:val="auto"/>
          <w:szCs w:val="26"/>
        </w:rPr>
        <w:t>)</w:t>
      </w:r>
      <w:r w:rsidR="00F655AA" w:rsidRPr="000C4144">
        <w:rPr>
          <w:color w:val="auto"/>
          <w:szCs w:val="26"/>
        </w:rPr>
        <w:t>.</w:t>
      </w:r>
    </w:p>
    <w:p w:rsidR="001910FB" w:rsidRPr="000C4144" w:rsidRDefault="001910FB" w:rsidP="00E61D22">
      <w:pPr>
        <w:spacing w:line="360" w:lineRule="auto"/>
        <w:ind w:firstLine="720"/>
        <w:rPr>
          <w:color w:val="auto"/>
          <w:szCs w:val="26"/>
        </w:rPr>
      </w:pPr>
    </w:p>
    <w:p w:rsidR="005668BC" w:rsidRPr="000C4144" w:rsidRDefault="00117A68" w:rsidP="005668BC">
      <w:pPr>
        <w:pStyle w:val="ListParagraph"/>
        <w:numPr>
          <w:ilvl w:val="0"/>
          <w:numId w:val="5"/>
        </w:numPr>
        <w:spacing w:line="360" w:lineRule="auto"/>
        <w:rPr>
          <w:b/>
          <w:color w:val="auto"/>
          <w:szCs w:val="26"/>
        </w:rPr>
      </w:pPr>
      <w:r w:rsidRPr="000C4144">
        <w:rPr>
          <w:b/>
          <w:color w:val="auto"/>
          <w:szCs w:val="26"/>
        </w:rPr>
        <w:t>OPERATIONS UNDER PAWC</w:t>
      </w:r>
      <w:r w:rsidR="00F12E6C" w:rsidRPr="000C4144">
        <w:rPr>
          <w:b/>
          <w:color w:val="auto"/>
          <w:szCs w:val="26"/>
        </w:rPr>
        <w:t>-WD</w:t>
      </w:r>
    </w:p>
    <w:p w:rsidR="00C867FA" w:rsidRPr="000C4144" w:rsidRDefault="00C867FA" w:rsidP="00C867FA">
      <w:pPr>
        <w:pStyle w:val="ListParagraph"/>
        <w:spacing w:line="360" w:lineRule="auto"/>
        <w:rPr>
          <w:color w:val="auto"/>
          <w:szCs w:val="26"/>
        </w:rPr>
      </w:pPr>
    </w:p>
    <w:p w:rsidR="00C867FA" w:rsidRPr="00540915" w:rsidRDefault="00C867FA" w:rsidP="00C867FA">
      <w:pPr>
        <w:pStyle w:val="ListParagraph"/>
        <w:spacing w:line="360" w:lineRule="auto"/>
        <w:ind w:left="0" w:firstLine="720"/>
        <w:rPr>
          <w:color w:val="auto"/>
          <w:szCs w:val="26"/>
        </w:rPr>
      </w:pPr>
      <w:r w:rsidRPr="00540915">
        <w:rPr>
          <w:color w:val="auto"/>
          <w:szCs w:val="26"/>
        </w:rPr>
        <w:t xml:space="preserve">PAWC-WD’s target date to begin providing service to the homes currently served by the </w:t>
      </w:r>
      <w:r w:rsidR="0064430A" w:rsidRPr="00540915">
        <w:rPr>
          <w:color w:val="auto"/>
          <w:szCs w:val="26"/>
        </w:rPr>
        <w:t>Fairview Township</w:t>
      </w:r>
      <w:r w:rsidRPr="00540915">
        <w:rPr>
          <w:color w:val="auto"/>
          <w:szCs w:val="26"/>
        </w:rPr>
        <w:t xml:space="preserve"> wastewater system</w:t>
      </w:r>
      <w:r w:rsidR="00B83345" w:rsidRPr="00540915">
        <w:rPr>
          <w:color w:val="auto"/>
          <w:szCs w:val="26"/>
        </w:rPr>
        <w:t>s</w:t>
      </w:r>
      <w:r w:rsidRPr="00540915">
        <w:rPr>
          <w:color w:val="auto"/>
          <w:szCs w:val="26"/>
        </w:rPr>
        <w:t xml:space="preserve"> is immediately upon closing.  </w:t>
      </w:r>
      <w:r w:rsidR="00783070" w:rsidRPr="00540915">
        <w:rPr>
          <w:color w:val="auto"/>
          <w:szCs w:val="26"/>
        </w:rPr>
        <w:t xml:space="preserve">PAWC-WD stated </w:t>
      </w:r>
      <w:r w:rsidR="0064430A" w:rsidRPr="00540915">
        <w:rPr>
          <w:color w:val="auto"/>
          <w:szCs w:val="26"/>
        </w:rPr>
        <w:t>Fairview Township</w:t>
      </w:r>
      <w:r w:rsidR="00783070" w:rsidRPr="00540915">
        <w:rPr>
          <w:color w:val="auto"/>
          <w:szCs w:val="26"/>
        </w:rPr>
        <w:t>’s wastewater system</w:t>
      </w:r>
      <w:r w:rsidR="00B83345" w:rsidRPr="00540915">
        <w:rPr>
          <w:color w:val="auto"/>
          <w:szCs w:val="26"/>
        </w:rPr>
        <w:t>s</w:t>
      </w:r>
      <w:r w:rsidR="00783070" w:rsidRPr="00540915">
        <w:rPr>
          <w:color w:val="auto"/>
          <w:szCs w:val="26"/>
        </w:rPr>
        <w:t xml:space="preserve"> will be operated as stand-alone system</w:t>
      </w:r>
      <w:r w:rsidR="00B83345" w:rsidRPr="00540915">
        <w:rPr>
          <w:color w:val="auto"/>
          <w:szCs w:val="26"/>
        </w:rPr>
        <w:t>s</w:t>
      </w:r>
      <w:r w:rsidR="00783070" w:rsidRPr="00540915">
        <w:rPr>
          <w:color w:val="auto"/>
          <w:szCs w:val="26"/>
        </w:rPr>
        <w:t xml:space="preserve"> and will be </w:t>
      </w:r>
      <w:r w:rsidR="00B83345" w:rsidRPr="00540915">
        <w:rPr>
          <w:color w:val="auto"/>
          <w:szCs w:val="26"/>
        </w:rPr>
        <w:t>operated and managed from</w:t>
      </w:r>
      <w:r w:rsidR="00783070" w:rsidRPr="00540915">
        <w:rPr>
          <w:color w:val="auto"/>
          <w:szCs w:val="26"/>
        </w:rPr>
        <w:t xml:space="preserve"> PAWC’s </w:t>
      </w:r>
      <w:r w:rsidR="0064430A" w:rsidRPr="00540915">
        <w:rPr>
          <w:color w:val="auto"/>
          <w:szCs w:val="26"/>
        </w:rPr>
        <w:t>Mechanicsburg operations</w:t>
      </w:r>
      <w:r w:rsidR="00783070" w:rsidRPr="00540915">
        <w:rPr>
          <w:color w:val="auto"/>
          <w:szCs w:val="26"/>
        </w:rPr>
        <w:t>.</w:t>
      </w:r>
      <w:r w:rsidR="00574622" w:rsidRPr="00540915">
        <w:rPr>
          <w:color w:val="auto"/>
          <w:szCs w:val="26"/>
        </w:rPr>
        <w:t xml:space="preserve">  </w:t>
      </w:r>
    </w:p>
    <w:p w:rsidR="00C867FA" w:rsidRDefault="00C867FA" w:rsidP="00C867FA">
      <w:pPr>
        <w:pStyle w:val="ListParagraph"/>
        <w:spacing w:line="360" w:lineRule="auto"/>
        <w:rPr>
          <w:color w:val="auto"/>
          <w:szCs w:val="26"/>
        </w:rPr>
      </w:pPr>
    </w:p>
    <w:p w:rsidR="00C867FA" w:rsidRDefault="00844F88" w:rsidP="005668BC">
      <w:pPr>
        <w:pStyle w:val="ListParagraph"/>
        <w:numPr>
          <w:ilvl w:val="0"/>
          <w:numId w:val="5"/>
        </w:numPr>
        <w:spacing w:line="360" w:lineRule="auto"/>
        <w:rPr>
          <w:b/>
          <w:color w:val="auto"/>
          <w:szCs w:val="26"/>
        </w:rPr>
      </w:pPr>
      <w:r>
        <w:rPr>
          <w:b/>
          <w:color w:val="auto"/>
          <w:szCs w:val="26"/>
        </w:rPr>
        <w:t xml:space="preserve">ACT 537 SEWAGE FACILITIES </w:t>
      </w:r>
      <w:r w:rsidR="00B83345">
        <w:rPr>
          <w:b/>
          <w:color w:val="auto"/>
          <w:szCs w:val="26"/>
        </w:rPr>
        <w:t xml:space="preserve">PLAN </w:t>
      </w:r>
      <w:r>
        <w:rPr>
          <w:b/>
          <w:color w:val="auto"/>
          <w:szCs w:val="26"/>
        </w:rPr>
        <w:t xml:space="preserve">AND </w:t>
      </w:r>
      <w:r w:rsidR="00C867FA">
        <w:rPr>
          <w:b/>
          <w:color w:val="auto"/>
          <w:szCs w:val="26"/>
        </w:rPr>
        <w:t>LAND-USE PLANNING COMPLIANCE</w:t>
      </w:r>
    </w:p>
    <w:p w:rsidR="00C867FA" w:rsidRDefault="00C867FA" w:rsidP="00C867FA">
      <w:pPr>
        <w:pStyle w:val="ListParagraph"/>
        <w:tabs>
          <w:tab w:val="left" w:pos="0"/>
        </w:tabs>
        <w:spacing w:line="360" w:lineRule="auto"/>
        <w:ind w:left="0" w:firstLine="720"/>
        <w:rPr>
          <w:color w:val="auto"/>
          <w:szCs w:val="26"/>
        </w:rPr>
      </w:pPr>
    </w:p>
    <w:p w:rsidR="00367D6A" w:rsidRPr="001476C9" w:rsidRDefault="007F1006" w:rsidP="00130FA3">
      <w:pPr>
        <w:pStyle w:val="ListParagraph"/>
        <w:tabs>
          <w:tab w:val="left" w:pos="0"/>
        </w:tabs>
        <w:spacing w:line="360" w:lineRule="auto"/>
        <w:ind w:left="0" w:firstLine="720"/>
        <w:rPr>
          <w:color w:val="auto"/>
          <w:szCs w:val="26"/>
          <w:highlight w:val="yellow"/>
        </w:rPr>
      </w:pPr>
      <w:r w:rsidRPr="001476C9">
        <w:rPr>
          <w:color w:val="auto"/>
          <w:szCs w:val="26"/>
        </w:rPr>
        <w:t xml:space="preserve">PAWC-WD </w:t>
      </w:r>
      <w:r w:rsidR="00F20651" w:rsidRPr="001476C9">
        <w:rPr>
          <w:color w:val="auto"/>
          <w:szCs w:val="26"/>
        </w:rPr>
        <w:t>state</w:t>
      </w:r>
      <w:r w:rsidR="00276F5A" w:rsidRPr="001476C9">
        <w:rPr>
          <w:color w:val="auto"/>
          <w:szCs w:val="26"/>
        </w:rPr>
        <w:t>d</w:t>
      </w:r>
      <w:r w:rsidR="00F20651" w:rsidRPr="001476C9">
        <w:rPr>
          <w:color w:val="auto"/>
          <w:szCs w:val="26"/>
        </w:rPr>
        <w:t xml:space="preserve"> </w:t>
      </w:r>
      <w:r w:rsidR="008D39D9" w:rsidRPr="001476C9">
        <w:rPr>
          <w:color w:val="auto"/>
          <w:szCs w:val="26"/>
        </w:rPr>
        <w:t>it</w:t>
      </w:r>
      <w:r w:rsidR="00276F5A" w:rsidRPr="001476C9">
        <w:rPr>
          <w:color w:val="auto"/>
          <w:szCs w:val="26"/>
        </w:rPr>
        <w:t>s</w:t>
      </w:r>
      <w:r w:rsidR="008D39D9" w:rsidRPr="001476C9">
        <w:rPr>
          <w:color w:val="auto"/>
          <w:szCs w:val="26"/>
        </w:rPr>
        <w:t xml:space="preserve"> </w:t>
      </w:r>
      <w:r w:rsidR="003B3F22" w:rsidRPr="001476C9">
        <w:rPr>
          <w:color w:val="auto"/>
          <w:szCs w:val="26"/>
        </w:rPr>
        <w:t xml:space="preserve">proposed </w:t>
      </w:r>
      <w:r w:rsidRPr="001476C9">
        <w:rPr>
          <w:color w:val="auto"/>
          <w:szCs w:val="26"/>
        </w:rPr>
        <w:t>service territory</w:t>
      </w:r>
      <w:r w:rsidR="00640798" w:rsidRPr="001476C9">
        <w:rPr>
          <w:color w:val="auto"/>
          <w:szCs w:val="26"/>
        </w:rPr>
        <w:t xml:space="preserve"> </w:t>
      </w:r>
      <w:r w:rsidR="00F20651" w:rsidRPr="001476C9">
        <w:rPr>
          <w:color w:val="auto"/>
          <w:szCs w:val="26"/>
        </w:rPr>
        <w:t xml:space="preserve">is in accordance with </w:t>
      </w:r>
      <w:r w:rsidR="00640798" w:rsidRPr="001476C9">
        <w:rPr>
          <w:color w:val="auto"/>
          <w:szCs w:val="26"/>
        </w:rPr>
        <w:t>Fairview Township</w:t>
      </w:r>
      <w:r w:rsidR="00E93BAD">
        <w:rPr>
          <w:color w:val="auto"/>
          <w:szCs w:val="26"/>
        </w:rPr>
        <w:t>’s</w:t>
      </w:r>
      <w:r w:rsidR="00640798" w:rsidRPr="001476C9">
        <w:rPr>
          <w:color w:val="auto"/>
          <w:szCs w:val="26"/>
        </w:rPr>
        <w:t xml:space="preserve"> Act 537 Plan Update as approved by DEP on July 27, 2011.  </w:t>
      </w:r>
      <w:r w:rsidR="00C909CD">
        <w:rPr>
          <w:color w:val="auto"/>
          <w:szCs w:val="26"/>
        </w:rPr>
        <w:t xml:space="preserve">The </w:t>
      </w:r>
      <w:r w:rsidR="00640798" w:rsidRPr="001476C9">
        <w:rPr>
          <w:color w:val="auto"/>
          <w:szCs w:val="26"/>
        </w:rPr>
        <w:t xml:space="preserve">proposed service territory </w:t>
      </w:r>
      <w:r w:rsidR="00DE7100" w:rsidRPr="001476C9">
        <w:rPr>
          <w:color w:val="auto"/>
          <w:szCs w:val="26"/>
        </w:rPr>
        <w:t>include</w:t>
      </w:r>
      <w:r w:rsidR="00816789">
        <w:rPr>
          <w:color w:val="auto"/>
          <w:szCs w:val="26"/>
        </w:rPr>
        <w:t>s</w:t>
      </w:r>
      <w:r w:rsidR="00DE7100" w:rsidRPr="001476C9">
        <w:rPr>
          <w:color w:val="auto"/>
          <w:szCs w:val="26"/>
        </w:rPr>
        <w:t xml:space="preserve"> </w:t>
      </w:r>
      <w:r w:rsidR="00F20651" w:rsidRPr="001476C9">
        <w:rPr>
          <w:color w:val="auto"/>
          <w:szCs w:val="26"/>
        </w:rPr>
        <w:t xml:space="preserve">the </w:t>
      </w:r>
      <w:r w:rsidR="00CA54A5" w:rsidRPr="00CA54A5">
        <w:rPr>
          <w:color w:val="auto"/>
          <w:szCs w:val="26"/>
        </w:rPr>
        <w:t xml:space="preserve">Timber Ridge </w:t>
      </w:r>
      <w:r w:rsidR="00CA54A5">
        <w:rPr>
          <w:color w:val="auto"/>
          <w:szCs w:val="26"/>
        </w:rPr>
        <w:t xml:space="preserve">and </w:t>
      </w:r>
      <w:r w:rsidR="00F20651" w:rsidRPr="001476C9">
        <w:rPr>
          <w:color w:val="auto"/>
          <w:szCs w:val="26"/>
        </w:rPr>
        <w:t xml:space="preserve">Fairview Farms </w:t>
      </w:r>
      <w:r w:rsidR="00DE7100" w:rsidRPr="001476C9">
        <w:rPr>
          <w:color w:val="auto"/>
          <w:szCs w:val="26"/>
        </w:rPr>
        <w:t xml:space="preserve">areas </w:t>
      </w:r>
      <w:r w:rsidR="00F20651" w:rsidRPr="001476C9">
        <w:rPr>
          <w:color w:val="auto"/>
          <w:szCs w:val="26"/>
        </w:rPr>
        <w:t xml:space="preserve">of Fairview </w:t>
      </w:r>
      <w:r w:rsidR="00F20651" w:rsidRPr="001476C9">
        <w:rPr>
          <w:color w:val="auto"/>
          <w:szCs w:val="26"/>
        </w:rPr>
        <w:lastRenderedPageBreak/>
        <w:t>Township</w:t>
      </w:r>
      <w:r w:rsidR="00C909CD">
        <w:rPr>
          <w:color w:val="auto"/>
          <w:szCs w:val="26"/>
        </w:rPr>
        <w:t xml:space="preserve">.  </w:t>
      </w:r>
      <w:r w:rsidR="00816789">
        <w:rPr>
          <w:color w:val="auto"/>
          <w:szCs w:val="26"/>
        </w:rPr>
        <w:t xml:space="preserve">The Timber Ridge area is being served by the </w:t>
      </w:r>
      <w:r w:rsidR="00816789" w:rsidRPr="00816789">
        <w:rPr>
          <w:color w:val="auto"/>
          <w:szCs w:val="26"/>
        </w:rPr>
        <w:t>Phas</w:t>
      </w:r>
      <w:r w:rsidR="00816789">
        <w:rPr>
          <w:color w:val="auto"/>
          <w:szCs w:val="26"/>
        </w:rPr>
        <w:t xml:space="preserve">e 1 Collection System extension </w:t>
      </w:r>
      <w:r w:rsidR="00816789" w:rsidRPr="00816789">
        <w:rPr>
          <w:color w:val="auto"/>
          <w:szCs w:val="26"/>
        </w:rPr>
        <w:t>to the North WTTP</w:t>
      </w:r>
      <w:r w:rsidR="00816789">
        <w:rPr>
          <w:color w:val="auto"/>
          <w:szCs w:val="26"/>
        </w:rPr>
        <w:t xml:space="preserve">.  </w:t>
      </w:r>
      <w:r w:rsidR="00C909CD">
        <w:rPr>
          <w:color w:val="auto"/>
          <w:szCs w:val="26"/>
        </w:rPr>
        <w:t xml:space="preserve">The Fairview Farms area will be served by the </w:t>
      </w:r>
      <w:r w:rsidR="004F0DE0" w:rsidRPr="001476C9">
        <w:rPr>
          <w:color w:val="auto"/>
          <w:szCs w:val="26"/>
        </w:rPr>
        <w:t xml:space="preserve">Phase 2 Collection System </w:t>
      </w:r>
      <w:r w:rsidR="00F20651" w:rsidRPr="001476C9">
        <w:rPr>
          <w:color w:val="auto"/>
          <w:szCs w:val="26"/>
        </w:rPr>
        <w:t xml:space="preserve">extension </w:t>
      </w:r>
      <w:r w:rsidR="00DE7100" w:rsidRPr="001476C9">
        <w:rPr>
          <w:color w:val="auto"/>
          <w:szCs w:val="26"/>
        </w:rPr>
        <w:t xml:space="preserve">to </w:t>
      </w:r>
      <w:r w:rsidR="00F20651" w:rsidRPr="001476C9">
        <w:rPr>
          <w:color w:val="auto"/>
          <w:szCs w:val="26"/>
        </w:rPr>
        <w:t xml:space="preserve">the </w:t>
      </w:r>
      <w:r w:rsidR="00816789">
        <w:rPr>
          <w:color w:val="auto"/>
          <w:szCs w:val="26"/>
        </w:rPr>
        <w:t>same plant</w:t>
      </w:r>
      <w:r w:rsidR="00F20651" w:rsidRPr="001476C9">
        <w:rPr>
          <w:color w:val="auto"/>
          <w:szCs w:val="26"/>
        </w:rPr>
        <w:t>.</w:t>
      </w:r>
    </w:p>
    <w:p w:rsidR="00844F88" w:rsidRPr="00816789" w:rsidRDefault="00844F88" w:rsidP="00816789">
      <w:pPr>
        <w:tabs>
          <w:tab w:val="left" w:pos="0"/>
        </w:tabs>
        <w:spacing w:line="360" w:lineRule="auto"/>
        <w:rPr>
          <w:color w:val="auto"/>
          <w:szCs w:val="26"/>
          <w:highlight w:val="yellow"/>
        </w:rPr>
      </w:pPr>
    </w:p>
    <w:p w:rsidR="00D24CB7" w:rsidRPr="00293A41" w:rsidRDefault="00D24CB7" w:rsidP="00D24CB7">
      <w:pPr>
        <w:pStyle w:val="ListParagraph"/>
        <w:tabs>
          <w:tab w:val="left" w:pos="0"/>
        </w:tabs>
        <w:spacing w:line="360" w:lineRule="auto"/>
        <w:ind w:left="0" w:firstLine="720"/>
        <w:rPr>
          <w:color w:val="auto"/>
          <w:szCs w:val="26"/>
        </w:rPr>
      </w:pPr>
      <w:r w:rsidRPr="00516D64">
        <w:rPr>
          <w:color w:val="auto"/>
          <w:szCs w:val="26"/>
        </w:rPr>
        <w:t xml:space="preserve">PAWC-WD sent letters to </w:t>
      </w:r>
      <w:r w:rsidR="00516D64" w:rsidRPr="00516D64">
        <w:rPr>
          <w:color w:val="auto"/>
          <w:szCs w:val="26"/>
        </w:rPr>
        <w:t xml:space="preserve">Fairview </w:t>
      </w:r>
      <w:r w:rsidRPr="00516D64">
        <w:rPr>
          <w:color w:val="auto"/>
          <w:szCs w:val="26"/>
        </w:rPr>
        <w:t xml:space="preserve">Township and </w:t>
      </w:r>
      <w:r w:rsidR="004176D9">
        <w:rPr>
          <w:color w:val="auto"/>
          <w:szCs w:val="26"/>
        </w:rPr>
        <w:t xml:space="preserve">the </w:t>
      </w:r>
      <w:r w:rsidR="00516D64" w:rsidRPr="00516D64">
        <w:rPr>
          <w:color w:val="auto"/>
          <w:szCs w:val="26"/>
        </w:rPr>
        <w:t>York</w:t>
      </w:r>
      <w:r w:rsidRPr="00516D64">
        <w:rPr>
          <w:color w:val="auto"/>
          <w:szCs w:val="26"/>
        </w:rPr>
        <w:t xml:space="preserve"> County</w:t>
      </w:r>
      <w:r w:rsidR="004176D9">
        <w:rPr>
          <w:color w:val="auto"/>
          <w:szCs w:val="26"/>
        </w:rPr>
        <w:t xml:space="preserve"> Planning Commission</w:t>
      </w:r>
      <w:r w:rsidRPr="00516D64">
        <w:rPr>
          <w:color w:val="auto"/>
          <w:szCs w:val="26"/>
        </w:rPr>
        <w:t xml:space="preserve"> seeking verification that its acquisition of the </w:t>
      </w:r>
      <w:r w:rsidR="00516D64" w:rsidRPr="00516D64">
        <w:rPr>
          <w:color w:val="auto"/>
          <w:szCs w:val="26"/>
        </w:rPr>
        <w:t xml:space="preserve">Fairview Township </w:t>
      </w:r>
      <w:r w:rsidRPr="00516D64">
        <w:rPr>
          <w:color w:val="auto"/>
          <w:szCs w:val="26"/>
        </w:rPr>
        <w:t xml:space="preserve">wastewater system will comply with municipal and county land use planning.  PAWC-WD submitted copies of the subject request letters that it sent to </w:t>
      </w:r>
      <w:r w:rsidR="009E3A09" w:rsidRPr="009E3A09">
        <w:rPr>
          <w:color w:val="auto"/>
          <w:szCs w:val="26"/>
        </w:rPr>
        <w:t xml:space="preserve">Fairview Township and York County </w:t>
      </w:r>
      <w:r w:rsidR="004674BF" w:rsidRPr="00516D64">
        <w:rPr>
          <w:color w:val="auto"/>
          <w:szCs w:val="26"/>
        </w:rPr>
        <w:t>along with corresponding certified mail receipts</w:t>
      </w:r>
      <w:r w:rsidR="00516D64" w:rsidRPr="00516D64">
        <w:rPr>
          <w:color w:val="auto"/>
          <w:szCs w:val="26"/>
        </w:rPr>
        <w:t xml:space="preserve"> </w:t>
      </w:r>
      <w:r w:rsidR="00A77B71">
        <w:rPr>
          <w:color w:val="auto"/>
          <w:szCs w:val="26"/>
        </w:rPr>
        <w:t>as well as the</w:t>
      </w:r>
      <w:r w:rsidR="00516D64" w:rsidRPr="00516D64">
        <w:rPr>
          <w:color w:val="auto"/>
          <w:szCs w:val="26"/>
        </w:rPr>
        <w:t xml:space="preserve"> responses </w:t>
      </w:r>
      <w:r w:rsidRPr="00516D64">
        <w:rPr>
          <w:color w:val="auto"/>
          <w:szCs w:val="26"/>
        </w:rPr>
        <w:t>from</w:t>
      </w:r>
      <w:r w:rsidRPr="00516D64">
        <w:t xml:space="preserve"> </w:t>
      </w:r>
      <w:r w:rsidR="00A77B71">
        <w:t xml:space="preserve">entities </w:t>
      </w:r>
      <w:r w:rsidR="00516D64" w:rsidRPr="00516D64">
        <w:rPr>
          <w:color w:val="auto"/>
          <w:szCs w:val="26"/>
        </w:rPr>
        <w:t xml:space="preserve">indicating the acquisition is in compliance with current </w:t>
      </w:r>
      <w:r w:rsidR="002757F5">
        <w:rPr>
          <w:color w:val="auto"/>
          <w:szCs w:val="26"/>
        </w:rPr>
        <w:t xml:space="preserve">municipal and county </w:t>
      </w:r>
      <w:r w:rsidR="00516D64" w:rsidRPr="00516D64">
        <w:rPr>
          <w:color w:val="auto"/>
          <w:szCs w:val="26"/>
        </w:rPr>
        <w:t>land use planning</w:t>
      </w:r>
      <w:r w:rsidRPr="00516D64">
        <w:rPr>
          <w:color w:val="auto"/>
          <w:szCs w:val="26"/>
        </w:rPr>
        <w:t>.</w:t>
      </w:r>
    </w:p>
    <w:p w:rsidR="00C867FA" w:rsidRPr="00C867FA" w:rsidRDefault="00C867FA" w:rsidP="00C867FA">
      <w:pPr>
        <w:pStyle w:val="ListParagraph"/>
        <w:spacing w:line="360" w:lineRule="auto"/>
        <w:rPr>
          <w:color w:val="auto"/>
          <w:szCs w:val="26"/>
        </w:rPr>
      </w:pPr>
    </w:p>
    <w:p w:rsidR="00C867FA" w:rsidRPr="00596428" w:rsidRDefault="00C867FA" w:rsidP="005668BC">
      <w:pPr>
        <w:pStyle w:val="ListParagraph"/>
        <w:numPr>
          <w:ilvl w:val="0"/>
          <w:numId w:val="5"/>
        </w:numPr>
        <w:spacing w:line="360" w:lineRule="auto"/>
        <w:rPr>
          <w:b/>
          <w:color w:val="auto"/>
          <w:szCs w:val="26"/>
        </w:rPr>
      </w:pPr>
      <w:r w:rsidRPr="00596428">
        <w:rPr>
          <w:b/>
          <w:color w:val="auto"/>
          <w:szCs w:val="26"/>
        </w:rPr>
        <w:t>OTHER CONSIDERATIONS</w:t>
      </w:r>
    </w:p>
    <w:p w:rsidR="00792477" w:rsidRPr="00596428" w:rsidRDefault="00792477" w:rsidP="005668BC">
      <w:pPr>
        <w:spacing w:line="360" w:lineRule="auto"/>
        <w:ind w:firstLine="1440"/>
        <w:rPr>
          <w:color w:val="auto"/>
          <w:szCs w:val="26"/>
          <w:highlight w:val="yellow"/>
        </w:rPr>
      </w:pPr>
    </w:p>
    <w:p w:rsidR="00FE1236" w:rsidRPr="00596428" w:rsidRDefault="00FE1236" w:rsidP="00E61D22">
      <w:pPr>
        <w:spacing w:line="360" w:lineRule="auto"/>
        <w:ind w:firstLine="720"/>
        <w:rPr>
          <w:color w:val="auto"/>
          <w:szCs w:val="26"/>
        </w:rPr>
      </w:pPr>
      <w:r w:rsidRPr="00596428">
        <w:rPr>
          <w:color w:val="auto"/>
          <w:szCs w:val="26"/>
        </w:rPr>
        <w:t xml:space="preserve">According to DEP, </w:t>
      </w:r>
      <w:r w:rsidR="006077A2" w:rsidRPr="00596428">
        <w:rPr>
          <w:color w:val="auto"/>
          <w:szCs w:val="26"/>
        </w:rPr>
        <w:t>PAWC</w:t>
      </w:r>
      <w:r w:rsidR="00774C3A" w:rsidRPr="00596428">
        <w:rPr>
          <w:color w:val="auto"/>
          <w:szCs w:val="26"/>
        </w:rPr>
        <w:t>-WD</w:t>
      </w:r>
      <w:r w:rsidR="005203FB" w:rsidRPr="00596428">
        <w:rPr>
          <w:color w:val="auto"/>
          <w:szCs w:val="26"/>
        </w:rPr>
        <w:t xml:space="preserve"> and </w:t>
      </w:r>
      <w:r w:rsidR="00FB489A" w:rsidRPr="00596428">
        <w:rPr>
          <w:color w:val="auto"/>
          <w:szCs w:val="26"/>
        </w:rPr>
        <w:t xml:space="preserve">Fairview Township </w:t>
      </w:r>
      <w:r w:rsidRPr="00596428">
        <w:rPr>
          <w:color w:val="auto"/>
          <w:szCs w:val="26"/>
        </w:rPr>
        <w:t>ha</w:t>
      </w:r>
      <w:r w:rsidR="005203FB" w:rsidRPr="00596428">
        <w:rPr>
          <w:color w:val="auto"/>
          <w:szCs w:val="26"/>
        </w:rPr>
        <w:t>ve</w:t>
      </w:r>
      <w:r w:rsidRPr="00596428">
        <w:rPr>
          <w:color w:val="auto"/>
          <w:szCs w:val="26"/>
        </w:rPr>
        <w:t xml:space="preserve"> no outstanding compliance or operational issues</w:t>
      </w:r>
      <w:r w:rsidR="006077A2" w:rsidRPr="00596428">
        <w:rPr>
          <w:color w:val="auto"/>
          <w:szCs w:val="26"/>
        </w:rPr>
        <w:t>.</w:t>
      </w:r>
      <w:r w:rsidRPr="00596428">
        <w:rPr>
          <w:color w:val="auto"/>
          <w:szCs w:val="26"/>
        </w:rPr>
        <w:t xml:space="preserve">  Also, </w:t>
      </w:r>
      <w:r w:rsidR="006077A2" w:rsidRPr="00596428">
        <w:rPr>
          <w:color w:val="auto"/>
          <w:szCs w:val="26"/>
        </w:rPr>
        <w:t>PAWC</w:t>
      </w:r>
      <w:r w:rsidR="00774C3A" w:rsidRPr="00596428">
        <w:rPr>
          <w:color w:val="auto"/>
          <w:szCs w:val="26"/>
        </w:rPr>
        <w:t>-WD</w:t>
      </w:r>
      <w:r w:rsidR="006077A2" w:rsidRPr="00596428">
        <w:rPr>
          <w:color w:val="auto"/>
          <w:szCs w:val="26"/>
        </w:rPr>
        <w:t xml:space="preserve"> </w:t>
      </w:r>
      <w:r w:rsidRPr="00596428">
        <w:rPr>
          <w:color w:val="auto"/>
          <w:szCs w:val="26"/>
        </w:rPr>
        <w:t>is current with its annual</w:t>
      </w:r>
      <w:r w:rsidR="00E75E84" w:rsidRPr="00596428">
        <w:rPr>
          <w:color w:val="auto"/>
          <w:szCs w:val="26"/>
        </w:rPr>
        <w:t>,</w:t>
      </w:r>
      <w:r w:rsidRPr="00596428">
        <w:rPr>
          <w:color w:val="auto"/>
          <w:szCs w:val="26"/>
        </w:rPr>
        <w:t xml:space="preserve"> quarterly earnings and security planning and readiness report filing requirements</w:t>
      </w:r>
      <w:r w:rsidR="00117A68" w:rsidRPr="00596428">
        <w:rPr>
          <w:color w:val="auto"/>
          <w:szCs w:val="26"/>
        </w:rPr>
        <w:t>.  Further</w:t>
      </w:r>
      <w:r w:rsidR="0008430F" w:rsidRPr="00596428">
        <w:rPr>
          <w:color w:val="auto"/>
          <w:szCs w:val="26"/>
        </w:rPr>
        <w:t>,</w:t>
      </w:r>
      <w:r w:rsidRPr="00596428">
        <w:rPr>
          <w:color w:val="auto"/>
          <w:szCs w:val="26"/>
        </w:rPr>
        <w:t xml:space="preserve"> </w:t>
      </w:r>
      <w:r w:rsidR="00C3191F" w:rsidRPr="00596428">
        <w:rPr>
          <w:color w:val="auto"/>
          <w:szCs w:val="26"/>
        </w:rPr>
        <w:t xml:space="preserve">PAWC-WD has </w:t>
      </w:r>
      <w:r w:rsidRPr="00596428">
        <w:rPr>
          <w:color w:val="auto"/>
          <w:szCs w:val="26"/>
        </w:rPr>
        <w:t>no outstanding fines or assessments due to the Commission.</w:t>
      </w:r>
    </w:p>
    <w:p w:rsidR="003747E2" w:rsidRPr="00596428" w:rsidRDefault="003747E2" w:rsidP="00BF2B5D">
      <w:pPr>
        <w:spacing w:line="360" w:lineRule="auto"/>
        <w:rPr>
          <w:color w:val="auto"/>
          <w:szCs w:val="26"/>
        </w:rPr>
      </w:pPr>
    </w:p>
    <w:p w:rsidR="00327598" w:rsidRPr="00DB239D" w:rsidRDefault="002F2518" w:rsidP="00BF2B5D">
      <w:pPr>
        <w:pStyle w:val="ListParagraph"/>
        <w:numPr>
          <w:ilvl w:val="0"/>
          <w:numId w:val="5"/>
        </w:numPr>
        <w:tabs>
          <w:tab w:val="left" w:pos="0"/>
          <w:tab w:val="left" w:pos="720"/>
        </w:tabs>
        <w:spacing w:line="360" w:lineRule="auto"/>
        <w:rPr>
          <w:b/>
          <w:color w:val="auto"/>
          <w:szCs w:val="26"/>
        </w:rPr>
      </w:pPr>
      <w:r w:rsidRPr="00DB239D">
        <w:rPr>
          <w:b/>
          <w:color w:val="auto"/>
          <w:szCs w:val="26"/>
        </w:rPr>
        <w:t>C</w:t>
      </w:r>
      <w:r w:rsidR="00327598" w:rsidRPr="00DB239D">
        <w:rPr>
          <w:b/>
          <w:color w:val="auto"/>
          <w:szCs w:val="26"/>
        </w:rPr>
        <w:t>ONCLUSION</w:t>
      </w:r>
    </w:p>
    <w:p w:rsidR="00DD6AC4" w:rsidRPr="00DB239D" w:rsidRDefault="00DD6AC4" w:rsidP="0029516C">
      <w:pPr>
        <w:spacing w:line="360" w:lineRule="auto"/>
        <w:rPr>
          <w:color w:val="auto"/>
          <w:szCs w:val="26"/>
        </w:rPr>
      </w:pPr>
    </w:p>
    <w:p w:rsidR="00710DB7" w:rsidRPr="00596428" w:rsidRDefault="00EC05C4" w:rsidP="00E61D22">
      <w:pPr>
        <w:spacing w:line="360" w:lineRule="auto"/>
        <w:ind w:firstLine="720"/>
        <w:rPr>
          <w:i/>
          <w:color w:val="auto"/>
          <w:szCs w:val="26"/>
        </w:rPr>
      </w:pPr>
      <w:r w:rsidRPr="0076286A">
        <w:rPr>
          <w:color w:val="auto"/>
          <w:szCs w:val="26"/>
        </w:rPr>
        <w:t>PAWC</w:t>
      </w:r>
      <w:r w:rsidR="00774C3A" w:rsidRPr="0076286A">
        <w:rPr>
          <w:color w:val="auto"/>
          <w:szCs w:val="26"/>
        </w:rPr>
        <w:t xml:space="preserve">-WD </w:t>
      </w:r>
      <w:r w:rsidR="002757F5" w:rsidRPr="0076286A">
        <w:rPr>
          <w:color w:val="auto"/>
          <w:szCs w:val="26"/>
        </w:rPr>
        <w:t xml:space="preserve">avers </w:t>
      </w:r>
      <w:r w:rsidR="00723911" w:rsidRPr="0076286A">
        <w:rPr>
          <w:color w:val="auto"/>
          <w:szCs w:val="26"/>
        </w:rPr>
        <w:t xml:space="preserve">the </w:t>
      </w:r>
      <w:r w:rsidR="002757F5" w:rsidRPr="0076286A">
        <w:rPr>
          <w:color w:val="auto"/>
          <w:szCs w:val="26"/>
        </w:rPr>
        <w:t xml:space="preserve">proposed </w:t>
      </w:r>
      <w:r w:rsidR="00723911" w:rsidRPr="0076286A">
        <w:rPr>
          <w:color w:val="auto"/>
          <w:szCs w:val="26"/>
        </w:rPr>
        <w:t>transfer will have</w:t>
      </w:r>
      <w:r w:rsidR="007B7150" w:rsidRPr="0076286A">
        <w:rPr>
          <w:color w:val="auto"/>
          <w:szCs w:val="26"/>
        </w:rPr>
        <w:t xml:space="preserve"> no detrimental effect on the service provided to PAWC-WD’s existing customers </w:t>
      </w:r>
      <w:r w:rsidR="00F7536F" w:rsidRPr="0076286A">
        <w:rPr>
          <w:color w:val="auto"/>
          <w:szCs w:val="26"/>
        </w:rPr>
        <w:t xml:space="preserve">or the customers transferred by </w:t>
      </w:r>
      <w:r w:rsidR="00FB489A" w:rsidRPr="0076286A">
        <w:rPr>
          <w:color w:val="auto"/>
          <w:szCs w:val="26"/>
        </w:rPr>
        <w:t>Fairview Township</w:t>
      </w:r>
      <w:r w:rsidR="00F7536F" w:rsidRPr="0076286A">
        <w:rPr>
          <w:color w:val="auto"/>
          <w:szCs w:val="26"/>
        </w:rPr>
        <w:t>.</w:t>
      </w:r>
      <w:r w:rsidR="007B7150" w:rsidRPr="0076286A">
        <w:rPr>
          <w:color w:val="auto"/>
          <w:szCs w:val="26"/>
        </w:rPr>
        <w:t xml:space="preserve"> </w:t>
      </w:r>
      <w:r w:rsidR="00723911" w:rsidRPr="0076286A">
        <w:rPr>
          <w:color w:val="auto"/>
          <w:szCs w:val="26"/>
        </w:rPr>
        <w:t xml:space="preserve"> </w:t>
      </w:r>
      <w:r w:rsidR="004D26AC">
        <w:rPr>
          <w:color w:val="auto"/>
          <w:szCs w:val="26"/>
        </w:rPr>
        <w:t xml:space="preserve">The transferred </w:t>
      </w:r>
      <w:r w:rsidR="007B7150">
        <w:rPr>
          <w:color w:val="auto"/>
          <w:szCs w:val="26"/>
        </w:rPr>
        <w:t xml:space="preserve">customers </w:t>
      </w:r>
      <w:r w:rsidR="00723911" w:rsidRPr="00E33E9F">
        <w:rPr>
          <w:color w:val="auto"/>
          <w:szCs w:val="26"/>
        </w:rPr>
        <w:t>will receive the benefit of P</w:t>
      </w:r>
      <w:r w:rsidR="00117A68" w:rsidRPr="00E33E9F">
        <w:rPr>
          <w:color w:val="auto"/>
          <w:szCs w:val="26"/>
        </w:rPr>
        <w:t>AWC</w:t>
      </w:r>
      <w:r w:rsidR="00774C3A">
        <w:rPr>
          <w:color w:val="auto"/>
          <w:szCs w:val="26"/>
        </w:rPr>
        <w:t>-WD</w:t>
      </w:r>
      <w:r w:rsidR="00E33E9F" w:rsidRPr="00E33E9F">
        <w:rPr>
          <w:color w:val="auto"/>
          <w:szCs w:val="26"/>
        </w:rPr>
        <w:t>’s</w:t>
      </w:r>
      <w:r w:rsidR="00117A68" w:rsidRPr="00E33E9F">
        <w:rPr>
          <w:color w:val="auto"/>
          <w:szCs w:val="26"/>
        </w:rPr>
        <w:t xml:space="preserve"> </w:t>
      </w:r>
      <w:r w:rsidR="00723911" w:rsidRPr="00E33E9F">
        <w:rPr>
          <w:color w:val="auto"/>
          <w:szCs w:val="26"/>
        </w:rPr>
        <w:t xml:space="preserve">experience in managing and operating </w:t>
      </w:r>
      <w:r w:rsidR="00774C3A">
        <w:rPr>
          <w:color w:val="auto"/>
          <w:szCs w:val="26"/>
        </w:rPr>
        <w:t>waste</w:t>
      </w:r>
      <w:r w:rsidR="00723911" w:rsidRPr="00E33E9F">
        <w:rPr>
          <w:color w:val="auto"/>
          <w:szCs w:val="26"/>
        </w:rPr>
        <w:t xml:space="preserve">water systems which will result in efficiencies and improvements in service.  </w:t>
      </w:r>
      <w:r w:rsidR="00F7536F">
        <w:rPr>
          <w:color w:val="auto"/>
          <w:szCs w:val="26"/>
        </w:rPr>
        <w:t xml:space="preserve">PAWC-WD’s existing customers will benefit because the acquisition will </w:t>
      </w:r>
      <w:r w:rsidR="00BF7E46">
        <w:rPr>
          <w:color w:val="auto"/>
          <w:szCs w:val="26"/>
        </w:rPr>
        <w:t>e</w:t>
      </w:r>
      <w:r w:rsidR="00F7536F">
        <w:rPr>
          <w:color w:val="auto"/>
          <w:szCs w:val="26"/>
        </w:rPr>
        <w:t>xpand the customer base, over which exi</w:t>
      </w:r>
      <w:r w:rsidR="00F7536F" w:rsidRPr="00596428">
        <w:rPr>
          <w:color w:val="auto"/>
          <w:szCs w:val="26"/>
        </w:rPr>
        <w:t>sting costs are recover</w:t>
      </w:r>
      <w:r w:rsidR="00BF7E46" w:rsidRPr="00596428">
        <w:rPr>
          <w:color w:val="auto"/>
          <w:szCs w:val="26"/>
        </w:rPr>
        <w:t>e</w:t>
      </w:r>
      <w:r w:rsidR="00F7536F" w:rsidRPr="00596428">
        <w:rPr>
          <w:color w:val="auto"/>
          <w:szCs w:val="26"/>
        </w:rPr>
        <w:t>d and thereby</w:t>
      </w:r>
      <w:r w:rsidR="00D44C60" w:rsidRPr="00596428">
        <w:rPr>
          <w:color w:val="auto"/>
          <w:szCs w:val="26"/>
        </w:rPr>
        <w:t xml:space="preserve"> </w:t>
      </w:r>
      <w:r w:rsidR="00F7536F" w:rsidRPr="00596428">
        <w:rPr>
          <w:color w:val="auto"/>
          <w:szCs w:val="26"/>
        </w:rPr>
        <w:t xml:space="preserve">stabilize per-customer costs.  </w:t>
      </w:r>
      <w:r w:rsidR="00A67759" w:rsidRPr="00596428">
        <w:rPr>
          <w:color w:val="auto"/>
          <w:szCs w:val="26"/>
        </w:rPr>
        <w:t>PAWC</w:t>
      </w:r>
      <w:r w:rsidR="00774C3A" w:rsidRPr="00596428">
        <w:rPr>
          <w:color w:val="auto"/>
          <w:szCs w:val="26"/>
        </w:rPr>
        <w:t>-WD</w:t>
      </w:r>
      <w:r w:rsidR="00A67759" w:rsidRPr="00596428">
        <w:rPr>
          <w:color w:val="auto"/>
          <w:szCs w:val="26"/>
        </w:rPr>
        <w:t xml:space="preserve"> also has the managerial, technical and financial capabilities to safely and adequately operate the </w:t>
      </w:r>
      <w:r w:rsidR="00FB489A" w:rsidRPr="00596428">
        <w:rPr>
          <w:color w:val="auto"/>
          <w:szCs w:val="26"/>
        </w:rPr>
        <w:t xml:space="preserve">Fairview </w:t>
      </w:r>
      <w:r w:rsidR="00FB489A" w:rsidRPr="00596428">
        <w:rPr>
          <w:color w:val="auto"/>
          <w:szCs w:val="26"/>
        </w:rPr>
        <w:lastRenderedPageBreak/>
        <w:t>Township</w:t>
      </w:r>
      <w:r w:rsidR="00792477" w:rsidRPr="00596428">
        <w:rPr>
          <w:color w:val="auto"/>
          <w:szCs w:val="26"/>
        </w:rPr>
        <w:t>’s</w:t>
      </w:r>
      <w:r w:rsidR="00A67759" w:rsidRPr="00596428">
        <w:rPr>
          <w:color w:val="auto"/>
          <w:szCs w:val="26"/>
        </w:rPr>
        <w:t xml:space="preserve"> </w:t>
      </w:r>
      <w:r w:rsidR="00774C3A" w:rsidRPr="00596428">
        <w:rPr>
          <w:color w:val="auto"/>
          <w:szCs w:val="26"/>
        </w:rPr>
        <w:t>waste</w:t>
      </w:r>
      <w:r w:rsidR="00A67759" w:rsidRPr="00596428">
        <w:rPr>
          <w:color w:val="auto"/>
          <w:szCs w:val="26"/>
        </w:rPr>
        <w:t>water system</w:t>
      </w:r>
      <w:r w:rsidR="004D26AC">
        <w:rPr>
          <w:color w:val="auto"/>
          <w:szCs w:val="26"/>
        </w:rPr>
        <w:t>s</w:t>
      </w:r>
      <w:r w:rsidR="00A67759" w:rsidRPr="00596428">
        <w:rPr>
          <w:color w:val="auto"/>
          <w:szCs w:val="26"/>
        </w:rPr>
        <w:t xml:space="preserve"> in compliance with the Public Utility Code, </w:t>
      </w:r>
      <w:r w:rsidR="006B532E" w:rsidRPr="00596428">
        <w:rPr>
          <w:color w:val="auto"/>
          <w:szCs w:val="26"/>
        </w:rPr>
        <w:t xml:space="preserve">the </w:t>
      </w:r>
      <w:r w:rsidR="00A67759" w:rsidRPr="00596428">
        <w:rPr>
          <w:color w:val="auto"/>
          <w:szCs w:val="26"/>
        </w:rPr>
        <w:t>Clean Streams Law and other regulatory requirements, and to make improvements as needed, on a short and long term basis.</w:t>
      </w:r>
    </w:p>
    <w:p w:rsidR="00133118" w:rsidRPr="00596428" w:rsidRDefault="00133118" w:rsidP="00E050D5">
      <w:pPr>
        <w:spacing w:line="360" w:lineRule="auto"/>
        <w:ind w:firstLine="1440"/>
        <w:rPr>
          <w:color w:val="auto"/>
          <w:szCs w:val="26"/>
        </w:rPr>
      </w:pPr>
    </w:p>
    <w:p w:rsidR="004529B8" w:rsidRPr="00596428" w:rsidRDefault="00573396" w:rsidP="00E61D22">
      <w:pPr>
        <w:spacing w:line="360" w:lineRule="auto"/>
        <w:ind w:firstLine="720"/>
        <w:rPr>
          <w:color w:val="auto"/>
          <w:szCs w:val="26"/>
        </w:rPr>
      </w:pPr>
      <w:r w:rsidRPr="00596428">
        <w:rPr>
          <w:color w:val="auto"/>
          <w:szCs w:val="26"/>
        </w:rPr>
        <w:t xml:space="preserve">Based upon the facts that </w:t>
      </w:r>
      <w:r w:rsidR="00EC05C4" w:rsidRPr="00596428">
        <w:rPr>
          <w:color w:val="auto"/>
          <w:szCs w:val="26"/>
        </w:rPr>
        <w:t>PAWC</w:t>
      </w:r>
      <w:r w:rsidR="00774C3A" w:rsidRPr="00596428">
        <w:rPr>
          <w:color w:val="auto"/>
          <w:szCs w:val="26"/>
        </w:rPr>
        <w:t>-WD</w:t>
      </w:r>
      <w:r w:rsidRPr="00596428">
        <w:rPr>
          <w:color w:val="auto"/>
          <w:szCs w:val="26"/>
        </w:rPr>
        <w:t xml:space="preserve"> </w:t>
      </w:r>
      <w:r w:rsidR="004529B8" w:rsidRPr="00596428">
        <w:rPr>
          <w:color w:val="auto"/>
          <w:szCs w:val="26"/>
        </w:rPr>
        <w:t xml:space="preserve">will expand its service territory to </w:t>
      </w:r>
      <w:r w:rsidR="004E4DFA" w:rsidRPr="00596428">
        <w:rPr>
          <w:color w:val="auto"/>
          <w:szCs w:val="26"/>
        </w:rPr>
        <w:t>customers in compliance with Commission</w:t>
      </w:r>
      <w:r w:rsidR="004529B8" w:rsidRPr="00596428">
        <w:rPr>
          <w:color w:val="auto"/>
          <w:szCs w:val="26"/>
        </w:rPr>
        <w:t xml:space="preserve"> regulations</w:t>
      </w:r>
      <w:r w:rsidR="00A81814" w:rsidRPr="00596428">
        <w:rPr>
          <w:color w:val="auto"/>
          <w:szCs w:val="26"/>
        </w:rPr>
        <w:t xml:space="preserve"> and</w:t>
      </w:r>
      <w:r w:rsidR="004529B8" w:rsidRPr="00596428">
        <w:rPr>
          <w:color w:val="auto"/>
          <w:szCs w:val="26"/>
        </w:rPr>
        <w:t xml:space="preserve"> that </w:t>
      </w:r>
      <w:r w:rsidR="00EC05C4" w:rsidRPr="00596428">
        <w:rPr>
          <w:color w:val="auto"/>
          <w:szCs w:val="26"/>
        </w:rPr>
        <w:t>PAWC</w:t>
      </w:r>
      <w:r w:rsidR="00774C3A" w:rsidRPr="00596428">
        <w:rPr>
          <w:color w:val="auto"/>
          <w:szCs w:val="26"/>
        </w:rPr>
        <w:t>-WD</w:t>
      </w:r>
      <w:r w:rsidRPr="00596428">
        <w:rPr>
          <w:color w:val="auto"/>
          <w:szCs w:val="26"/>
        </w:rPr>
        <w:t xml:space="preserve"> </w:t>
      </w:r>
      <w:r w:rsidR="004529B8" w:rsidRPr="00596428">
        <w:rPr>
          <w:color w:val="auto"/>
          <w:szCs w:val="26"/>
        </w:rPr>
        <w:t>will be meeting the needs of new customers without any detriment to its existing customers</w:t>
      </w:r>
      <w:r w:rsidR="006B1B9A" w:rsidRPr="00596428">
        <w:rPr>
          <w:color w:val="auto"/>
          <w:szCs w:val="26"/>
        </w:rPr>
        <w:t>,</w:t>
      </w:r>
      <w:r w:rsidR="004529B8" w:rsidRPr="00596428">
        <w:rPr>
          <w:color w:val="auto"/>
          <w:szCs w:val="26"/>
        </w:rPr>
        <w:t xml:space="preserve"> the Commission finds that granting </w:t>
      </w:r>
      <w:r w:rsidR="00EC05C4" w:rsidRPr="00596428">
        <w:rPr>
          <w:color w:val="auto"/>
          <w:szCs w:val="26"/>
        </w:rPr>
        <w:t>PAWC</w:t>
      </w:r>
      <w:r w:rsidR="00774C3A" w:rsidRPr="00596428">
        <w:rPr>
          <w:color w:val="auto"/>
          <w:szCs w:val="26"/>
        </w:rPr>
        <w:t>-WD</w:t>
      </w:r>
      <w:r w:rsidR="00EC05C4" w:rsidRPr="00596428">
        <w:rPr>
          <w:color w:val="auto"/>
          <w:szCs w:val="26"/>
        </w:rPr>
        <w:t>’s</w:t>
      </w:r>
      <w:r w:rsidR="004529B8" w:rsidRPr="00596428">
        <w:rPr>
          <w:color w:val="auto"/>
          <w:szCs w:val="26"/>
        </w:rPr>
        <w:t xml:space="preserve"> application for the acquisition is necessary or proper for the service, accommodation, convenience, or safety of the public; </w:t>
      </w:r>
      <w:r w:rsidR="004529B8" w:rsidRPr="00596428">
        <w:rPr>
          <w:b/>
          <w:color w:val="auto"/>
          <w:szCs w:val="26"/>
        </w:rPr>
        <w:t>THEREFORE,</w:t>
      </w:r>
    </w:p>
    <w:p w:rsidR="00B519AC" w:rsidRPr="00596428" w:rsidRDefault="00B519AC" w:rsidP="00CC0BD6">
      <w:pPr>
        <w:spacing w:line="360" w:lineRule="auto"/>
        <w:rPr>
          <w:color w:val="auto"/>
          <w:szCs w:val="26"/>
        </w:rPr>
      </w:pPr>
    </w:p>
    <w:p w:rsidR="000F5B21" w:rsidRPr="00596428" w:rsidRDefault="000F5B21" w:rsidP="00DB239D">
      <w:pPr>
        <w:ind w:firstLine="1440"/>
        <w:rPr>
          <w:b/>
          <w:color w:val="auto"/>
          <w:szCs w:val="26"/>
        </w:rPr>
      </w:pPr>
      <w:r w:rsidRPr="00596428">
        <w:rPr>
          <w:b/>
          <w:color w:val="auto"/>
          <w:szCs w:val="26"/>
        </w:rPr>
        <w:t>IT IS ORDERED:</w:t>
      </w:r>
    </w:p>
    <w:p w:rsidR="000F5B21" w:rsidRPr="00596428" w:rsidRDefault="000F5B21" w:rsidP="000F5B21">
      <w:pPr>
        <w:spacing w:line="360" w:lineRule="auto"/>
        <w:ind w:firstLine="1440"/>
        <w:rPr>
          <w:color w:val="auto"/>
          <w:szCs w:val="26"/>
        </w:rPr>
      </w:pPr>
    </w:p>
    <w:p w:rsidR="000F5B21" w:rsidRPr="00596428" w:rsidRDefault="000F5B21" w:rsidP="00E61D22">
      <w:pPr>
        <w:tabs>
          <w:tab w:val="left" w:pos="1440"/>
        </w:tabs>
        <w:spacing w:line="360" w:lineRule="auto"/>
        <w:ind w:firstLine="720"/>
        <w:rPr>
          <w:color w:val="auto"/>
          <w:szCs w:val="26"/>
        </w:rPr>
      </w:pPr>
      <w:r w:rsidRPr="00596428">
        <w:rPr>
          <w:color w:val="auto"/>
          <w:szCs w:val="26"/>
        </w:rPr>
        <w:t>1.</w:t>
      </w:r>
      <w:r w:rsidRPr="00596428">
        <w:rPr>
          <w:color w:val="auto"/>
          <w:szCs w:val="26"/>
        </w:rPr>
        <w:tab/>
        <w:t>That the</w:t>
      </w:r>
      <w:r w:rsidR="00F46649" w:rsidRPr="00596428">
        <w:rPr>
          <w:color w:val="auto"/>
          <w:szCs w:val="26"/>
        </w:rPr>
        <w:t xml:space="preserve"> A</w:t>
      </w:r>
      <w:r w:rsidRPr="00596428">
        <w:rPr>
          <w:color w:val="auto"/>
          <w:szCs w:val="26"/>
        </w:rPr>
        <w:t xml:space="preserve">pplication of </w:t>
      </w:r>
      <w:r w:rsidR="00117A68" w:rsidRPr="00596428">
        <w:rPr>
          <w:color w:val="auto"/>
          <w:szCs w:val="26"/>
        </w:rPr>
        <w:t>t</w:t>
      </w:r>
      <w:r w:rsidR="001D4C5A" w:rsidRPr="00596428">
        <w:rPr>
          <w:color w:val="auto"/>
          <w:szCs w:val="26"/>
        </w:rPr>
        <w:t xml:space="preserve">he </w:t>
      </w:r>
      <w:r w:rsidR="008B28D2" w:rsidRPr="00596428">
        <w:rPr>
          <w:color w:val="auto"/>
          <w:szCs w:val="26"/>
        </w:rPr>
        <w:t>Pennsylvania-American</w:t>
      </w:r>
      <w:r w:rsidR="00961B3B" w:rsidRPr="00596428">
        <w:rPr>
          <w:color w:val="auto"/>
          <w:szCs w:val="26"/>
        </w:rPr>
        <w:t xml:space="preserve"> Water Company</w:t>
      </w:r>
      <w:r w:rsidR="00BE7B9B" w:rsidRPr="00596428">
        <w:rPr>
          <w:color w:val="auto"/>
          <w:szCs w:val="26"/>
        </w:rPr>
        <w:t xml:space="preserve"> </w:t>
      </w:r>
      <w:r w:rsidR="001B66D7" w:rsidRPr="00596428">
        <w:rPr>
          <w:color w:val="auto"/>
          <w:szCs w:val="26"/>
        </w:rPr>
        <w:t>-</w:t>
      </w:r>
      <w:r w:rsidR="00BE7B9B" w:rsidRPr="00596428">
        <w:rPr>
          <w:color w:val="auto"/>
          <w:szCs w:val="26"/>
        </w:rPr>
        <w:t xml:space="preserve"> </w:t>
      </w:r>
      <w:r w:rsidR="001B66D7" w:rsidRPr="00596428">
        <w:rPr>
          <w:color w:val="auto"/>
          <w:szCs w:val="26"/>
        </w:rPr>
        <w:t>Wastewater Division</w:t>
      </w:r>
      <w:r w:rsidR="00961B3B" w:rsidRPr="00596428">
        <w:rPr>
          <w:color w:val="auto"/>
          <w:szCs w:val="26"/>
        </w:rPr>
        <w:t xml:space="preserve"> at Docket </w:t>
      </w:r>
      <w:r w:rsidR="00613EC9" w:rsidRPr="00596428">
        <w:rPr>
          <w:color w:val="auto"/>
          <w:szCs w:val="26"/>
        </w:rPr>
        <w:t>A</w:t>
      </w:r>
      <w:r w:rsidR="00750078" w:rsidRPr="00596428">
        <w:rPr>
          <w:color w:val="auto"/>
          <w:szCs w:val="26"/>
        </w:rPr>
        <w:noBreakHyphen/>
      </w:r>
      <w:r w:rsidR="00DE40AF" w:rsidRPr="00596428">
        <w:rPr>
          <w:color w:val="auto"/>
          <w:szCs w:val="26"/>
        </w:rPr>
        <w:t>201</w:t>
      </w:r>
      <w:r w:rsidR="00AD48CF" w:rsidRPr="00596428">
        <w:rPr>
          <w:color w:val="auto"/>
          <w:szCs w:val="26"/>
        </w:rPr>
        <w:t>5</w:t>
      </w:r>
      <w:r w:rsidR="008B28D2" w:rsidRPr="00596428">
        <w:rPr>
          <w:color w:val="auto"/>
          <w:szCs w:val="26"/>
        </w:rPr>
        <w:t>-24</w:t>
      </w:r>
      <w:r w:rsidR="00FB489A" w:rsidRPr="00596428">
        <w:rPr>
          <w:color w:val="auto"/>
          <w:szCs w:val="26"/>
        </w:rPr>
        <w:t>86532</w:t>
      </w:r>
      <w:r w:rsidRPr="00596428">
        <w:rPr>
          <w:color w:val="auto"/>
          <w:szCs w:val="26"/>
        </w:rPr>
        <w:t xml:space="preserve"> is hereby approved.</w:t>
      </w:r>
    </w:p>
    <w:p w:rsidR="00284C2D" w:rsidRPr="00596428" w:rsidRDefault="00284C2D" w:rsidP="00A700DA">
      <w:pPr>
        <w:tabs>
          <w:tab w:val="left" w:pos="1440"/>
          <w:tab w:val="left" w:pos="2160"/>
        </w:tabs>
        <w:spacing w:line="360" w:lineRule="auto"/>
        <w:ind w:left="1440"/>
        <w:rPr>
          <w:color w:val="auto"/>
          <w:szCs w:val="26"/>
        </w:rPr>
      </w:pPr>
    </w:p>
    <w:p w:rsidR="00C867FA" w:rsidRPr="00596428" w:rsidRDefault="000358F6" w:rsidP="00C867FA">
      <w:pPr>
        <w:tabs>
          <w:tab w:val="left" w:pos="1440"/>
        </w:tabs>
        <w:spacing w:line="360" w:lineRule="auto"/>
        <w:ind w:firstLine="720"/>
        <w:rPr>
          <w:color w:val="auto"/>
          <w:szCs w:val="26"/>
        </w:rPr>
      </w:pPr>
      <w:r w:rsidRPr="00596428">
        <w:rPr>
          <w:color w:val="auto"/>
          <w:szCs w:val="26"/>
        </w:rPr>
        <w:t>2</w:t>
      </w:r>
      <w:r w:rsidR="000F5B21" w:rsidRPr="00596428">
        <w:rPr>
          <w:color w:val="auto"/>
          <w:szCs w:val="26"/>
        </w:rPr>
        <w:t>.</w:t>
      </w:r>
      <w:r w:rsidR="000F5B21" w:rsidRPr="00596428">
        <w:rPr>
          <w:color w:val="auto"/>
          <w:szCs w:val="26"/>
        </w:rPr>
        <w:tab/>
      </w:r>
      <w:r w:rsidR="004D26AC" w:rsidRPr="00596428">
        <w:rPr>
          <w:color w:val="auto"/>
          <w:szCs w:val="26"/>
        </w:rPr>
        <w:t>That Pennsylvania-American Water Company - Wastewater Division shall notify the Commission within 10 days of the closing with Fairview Township.</w:t>
      </w:r>
    </w:p>
    <w:p w:rsidR="00AF0A25" w:rsidRPr="00596428" w:rsidRDefault="00AF0A25" w:rsidP="00A700DA">
      <w:pPr>
        <w:tabs>
          <w:tab w:val="left" w:pos="1440"/>
          <w:tab w:val="left" w:pos="2160"/>
        </w:tabs>
        <w:spacing w:line="360" w:lineRule="auto"/>
        <w:rPr>
          <w:color w:val="auto"/>
          <w:szCs w:val="26"/>
        </w:rPr>
      </w:pPr>
    </w:p>
    <w:p w:rsidR="00ED6AD0" w:rsidRDefault="00F67E94" w:rsidP="00E61D22">
      <w:pPr>
        <w:tabs>
          <w:tab w:val="left" w:pos="1440"/>
          <w:tab w:val="left" w:pos="2160"/>
        </w:tabs>
        <w:spacing w:line="360" w:lineRule="auto"/>
        <w:ind w:firstLine="720"/>
        <w:rPr>
          <w:color w:val="auto"/>
          <w:szCs w:val="26"/>
        </w:rPr>
      </w:pPr>
      <w:r w:rsidRPr="00596428">
        <w:rPr>
          <w:color w:val="auto"/>
          <w:szCs w:val="26"/>
        </w:rPr>
        <w:t>3</w:t>
      </w:r>
      <w:r w:rsidR="00ED6AD0" w:rsidRPr="00596428">
        <w:rPr>
          <w:color w:val="auto"/>
          <w:szCs w:val="26"/>
        </w:rPr>
        <w:t xml:space="preserve">. </w:t>
      </w:r>
      <w:r w:rsidR="00ED6AD0" w:rsidRPr="00596428">
        <w:rPr>
          <w:color w:val="auto"/>
          <w:szCs w:val="26"/>
        </w:rPr>
        <w:tab/>
      </w:r>
      <w:r w:rsidR="004D26AC" w:rsidRPr="00596428">
        <w:rPr>
          <w:color w:val="auto"/>
          <w:szCs w:val="26"/>
        </w:rPr>
        <w:t>That upon notice of closing, a Certificate of Public Convenience be issued pursuant to 66 Pa. C.S. § 1102(a)(1)(</w:t>
      </w:r>
      <w:proofErr w:type="spellStart"/>
      <w:r w:rsidR="004D26AC" w:rsidRPr="00596428">
        <w:rPr>
          <w:color w:val="auto"/>
          <w:szCs w:val="26"/>
        </w:rPr>
        <w:t>i</w:t>
      </w:r>
      <w:proofErr w:type="spellEnd"/>
      <w:r w:rsidR="004D26AC" w:rsidRPr="00596428">
        <w:rPr>
          <w:color w:val="auto"/>
          <w:szCs w:val="26"/>
        </w:rPr>
        <w:t>) evidencing Commission approval for the Pennsylvania-American Water Company - Wastewater Division to begin to offer, render, furnish and supply wastewater service to the public in a portion of Fairview Township, York</w:t>
      </w:r>
      <w:r w:rsidR="004D26AC" w:rsidRPr="00596428">
        <w:rPr>
          <w:color w:val="auto"/>
          <w:kern w:val="1"/>
        </w:rPr>
        <w:t xml:space="preserve"> County.</w:t>
      </w:r>
    </w:p>
    <w:p w:rsidR="003A0DB3" w:rsidRDefault="003A0DB3" w:rsidP="00E61D22">
      <w:pPr>
        <w:tabs>
          <w:tab w:val="left" w:pos="1440"/>
          <w:tab w:val="left" w:pos="2160"/>
        </w:tabs>
        <w:spacing w:line="360" w:lineRule="auto"/>
        <w:ind w:firstLine="720"/>
        <w:rPr>
          <w:color w:val="auto"/>
          <w:szCs w:val="26"/>
        </w:rPr>
      </w:pPr>
    </w:p>
    <w:p w:rsidR="00AF0A25" w:rsidRDefault="003A0DB3" w:rsidP="003A0DB3">
      <w:pPr>
        <w:tabs>
          <w:tab w:val="left" w:pos="1440"/>
          <w:tab w:val="left" w:pos="2160"/>
        </w:tabs>
        <w:spacing w:line="360" w:lineRule="auto"/>
        <w:ind w:firstLine="720"/>
        <w:rPr>
          <w:color w:val="auto"/>
          <w:szCs w:val="26"/>
        </w:rPr>
      </w:pPr>
      <w:r w:rsidRPr="00351F86">
        <w:rPr>
          <w:color w:val="auto"/>
          <w:szCs w:val="26"/>
        </w:rPr>
        <w:t>4.</w:t>
      </w:r>
      <w:r w:rsidRPr="00351F86">
        <w:rPr>
          <w:color w:val="auto"/>
          <w:szCs w:val="26"/>
        </w:rPr>
        <w:tab/>
        <w:t xml:space="preserve">That </w:t>
      </w:r>
      <w:r w:rsidR="00943447" w:rsidRPr="00351F86">
        <w:rPr>
          <w:color w:val="auto"/>
          <w:szCs w:val="26"/>
        </w:rPr>
        <w:t xml:space="preserve">within 10 days of the date of this Order, </w:t>
      </w:r>
      <w:r w:rsidRPr="00351F86">
        <w:rPr>
          <w:color w:val="auto"/>
          <w:szCs w:val="26"/>
        </w:rPr>
        <w:t xml:space="preserve">Pennsylvania-American Water Company - Wastewater Division shall provide the Commission </w:t>
      </w:r>
      <w:r w:rsidR="00351F86" w:rsidRPr="00351F86">
        <w:rPr>
          <w:color w:val="auto"/>
          <w:szCs w:val="26"/>
        </w:rPr>
        <w:t xml:space="preserve">with clarification as to </w:t>
      </w:r>
      <w:r w:rsidR="002B7D9B">
        <w:rPr>
          <w:color w:val="auto"/>
          <w:szCs w:val="26"/>
        </w:rPr>
        <w:t>how</w:t>
      </w:r>
      <w:r w:rsidR="00351F86" w:rsidRPr="00351F86">
        <w:rPr>
          <w:color w:val="auto"/>
          <w:szCs w:val="26"/>
        </w:rPr>
        <w:t xml:space="preserve"> </w:t>
      </w:r>
      <w:r w:rsidR="007B67E4">
        <w:rPr>
          <w:color w:val="auto"/>
          <w:szCs w:val="26"/>
        </w:rPr>
        <w:t>each</w:t>
      </w:r>
      <w:r w:rsidR="00351F86" w:rsidRPr="00351F86">
        <w:rPr>
          <w:color w:val="auto"/>
          <w:szCs w:val="26"/>
        </w:rPr>
        <w:t xml:space="preserve"> of </w:t>
      </w:r>
      <w:r w:rsidRPr="00351F86">
        <w:rPr>
          <w:color w:val="auto"/>
          <w:szCs w:val="26"/>
        </w:rPr>
        <w:t>Fairview Township</w:t>
      </w:r>
      <w:r w:rsidR="00351F86" w:rsidRPr="00351F86">
        <w:rPr>
          <w:color w:val="auto"/>
          <w:szCs w:val="26"/>
        </w:rPr>
        <w:t>’s</w:t>
      </w:r>
      <w:r w:rsidRPr="00351F86">
        <w:rPr>
          <w:color w:val="auto"/>
          <w:szCs w:val="26"/>
        </w:rPr>
        <w:t xml:space="preserve"> </w:t>
      </w:r>
      <w:r w:rsidR="002B7D9B">
        <w:rPr>
          <w:color w:val="auto"/>
          <w:szCs w:val="26"/>
        </w:rPr>
        <w:t xml:space="preserve">188 </w:t>
      </w:r>
      <w:r w:rsidRPr="00351F86">
        <w:rPr>
          <w:color w:val="auto"/>
          <w:szCs w:val="26"/>
        </w:rPr>
        <w:t>non-residential</w:t>
      </w:r>
      <w:r w:rsidR="00943447" w:rsidRPr="00351F86">
        <w:rPr>
          <w:color w:val="auto"/>
          <w:szCs w:val="26"/>
        </w:rPr>
        <w:t xml:space="preserve"> wastewater customers </w:t>
      </w:r>
      <w:r w:rsidR="00351F86" w:rsidRPr="00351F86">
        <w:rPr>
          <w:color w:val="auto"/>
          <w:szCs w:val="26"/>
        </w:rPr>
        <w:t xml:space="preserve">were previously billed </w:t>
      </w:r>
      <w:r w:rsidR="002B7D9B">
        <w:rPr>
          <w:color w:val="auto"/>
          <w:szCs w:val="26"/>
        </w:rPr>
        <w:t xml:space="preserve">(i.e., flat rate, </w:t>
      </w:r>
      <w:r w:rsidR="00351F86" w:rsidRPr="00351F86">
        <w:rPr>
          <w:color w:val="auto"/>
          <w:szCs w:val="26"/>
        </w:rPr>
        <w:t>volumetric-bas</w:t>
      </w:r>
      <w:r w:rsidR="002B7D9B">
        <w:rPr>
          <w:color w:val="auto"/>
          <w:szCs w:val="26"/>
        </w:rPr>
        <w:t>ed, or other)</w:t>
      </w:r>
      <w:r w:rsidR="00351F86" w:rsidRPr="00351F86">
        <w:rPr>
          <w:color w:val="auto"/>
          <w:szCs w:val="26"/>
        </w:rPr>
        <w:t xml:space="preserve"> </w:t>
      </w:r>
      <w:r w:rsidR="00A57546">
        <w:rPr>
          <w:color w:val="auto"/>
          <w:szCs w:val="26"/>
        </w:rPr>
        <w:t xml:space="preserve">in order </w:t>
      </w:r>
      <w:r w:rsidR="00351F86" w:rsidRPr="00351F86">
        <w:rPr>
          <w:color w:val="auto"/>
          <w:szCs w:val="26"/>
        </w:rPr>
        <w:t xml:space="preserve">to </w:t>
      </w:r>
      <w:r w:rsidR="000812D6" w:rsidRPr="00351F86">
        <w:rPr>
          <w:color w:val="auto"/>
          <w:szCs w:val="26"/>
        </w:rPr>
        <w:t xml:space="preserve">verify </w:t>
      </w:r>
      <w:r w:rsidR="00943447" w:rsidRPr="00351F86">
        <w:rPr>
          <w:color w:val="auto"/>
          <w:szCs w:val="26"/>
        </w:rPr>
        <w:lastRenderedPageBreak/>
        <w:t>Pennsylvania-American Water Company – Wastewater Division’s commitment to retaining the same rates as Fairview Township</w:t>
      </w:r>
      <w:r w:rsidRPr="00351F86">
        <w:rPr>
          <w:color w:val="auto"/>
          <w:szCs w:val="26"/>
        </w:rPr>
        <w:t>.</w:t>
      </w:r>
    </w:p>
    <w:p w:rsidR="003A0DB3" w:rsidRPr="00596428" w:rsidRDefault="003A0DB3" w:rsidP="00F67E94">
      <w:pPr>
        <w:tabs>
          <w:tab w:val="left" w:pos="1440"/>
          <w:tab w:val="left" w:pos="2160"/>
        </w:tabs>
        <w:spacing w:line="360" w:lineRule="auto"/>
        <w:rPr>
          <w:color w:val="auto"/>
          <w:szCs w:val="26"/>
        </w:rPr>
      </w:pPr>
    </w:p>
    <w:p w:rsidR="00C867FA" w:rsidRPr="00596428" w:rsidRDefault="003A0DB3" w:rsidP="00C867FA">
      <w:pPr>
        <w:tabs>
          <w:tab w:val="left" w:pos="1440"/>
          <w:tab w:val="left" w:pos="2160"/>
        </w:tabs>
        <w:spacing w:line="360" w:lineRule="auto"/>
        <w:ind w:firstLine="720"/>
        <w:rPr>
          <w:color w:val="auto"/>
          <w:szCs w:val="26"/>
        </w:rPr>
      </w:pPr>
      <w:r>
        <w:rPr>
          <w:color w:val="auto"/>
          <w:szCs w:val="26"/>
        </w:rPr>
        <w:t>5</w:t>
      </w:r>
      <w:r w:rsidR="00B84EE2" w:rsidRPr="00596428">
        <w:rPr>
          <w:color w:val="auto"/>
          <w:szCs w:val="26"/>
        </w:rPr>
        <w:t>.</w:t>
      </w:r>
      <w:r w:rsidR="00B84EE2" w:rsidRPr="00596428">
        <w:rPr>
          <w:color w:val="auto"/>
          <w:szCs w:val="26"/>
        </w:rPr>
        <w:tab/>
      </w:r>
      <w:r w:rsidR="00F67E94" w:rsidRPr="00596428">
        <w:rPr>
          <w:color w:val="auto"/>
          <w:szCs w:val="26"/>
        </w:rPr>
        <w:t xml:space="preserve">That </w:t>
      </w:r>
      <w:r w:rsidR="00C867FA" w:rsidRPr="00596428">
        <w:rPr>
          <w:color w:val="auto"/>
          <w:szCs w:val="26"/>
        </w:rPr>
        <w:t>a Certificate of Public Convenience be issued pursuant to 66 Pa. C.S. § 1102(a)(3) evidencing Commission approval of the acquisition by the Pennsylvania-American Water Company</w:t>
      </w:r>
      <w:r w:rsidR="00BE7B9B" w:rsidRPr="00596428">
        <w:rPr>
          <w:color w:val="auto"/>
          <w:szCs w:val="26"/>
        </w:rPr>
        <w:t xml:space="preserve"> </w:t>
      </w:r>
      <w:r w:rsidR="00C867FA" w:rsidRPr="00596428">
        <w:rPr>
          <w:color w:val="auto"/>
          <w:szCs w:val="26"/>
        </w:rPr>
        <w:t>-</w:t>
      </w:r>
      <w:r w:rsidR="00BE7B9B" w:rsidRPr="00596428">
        <w:rPr>
          <w:color w:val="auto"/>
          <w:szCs w:val="26"/>
        </w:rPr>
        <w:t xml:space="preserve"> </w:t>
      </w:r>
      <w:r w:rsidR="00C867FA" w:rsidRPr="00596428">
        <w:rPr>
          <w:color w:val="auto"/>
          <w:szCs w:val="26"/>
        </w:rPr>
        <w:t xml:space="preserve">Wastewater Division of substantially all of the wastewater system assets of </w:t>
      </w:r>
      <w:r w:rsidR="00FB489A" w:rsidRPr="00596428">
        <w:rPr>
          <w:color w:val="auto"/>
          <w:szCs w:val="26"/>
        </w:rPr>
        <w:t>Fairview Township</w:t>
      </w:r>
      <w:r w:rsidR="00C867FA" w:rsidRPr="00596428">
        <w:rPr>
          <w:color w:val="auto"/>
          <w:kern w:val="1"/>
        </w:rPr>
        <w:t xml:space="preserve"> </w:t>
      </w:r>
      <w:r w:rsidR="00C867FA" w:rsidRPr="00596428">
        <w:rPr>
          <w:color w:val="auto"/>
          <w:szCs w:val="26"/>
        </w:rPr>
        <w:t>as described in the Application.</w:t>
      </w:r>
    </w:p>
    <w:p w:rsidR="00C867FA" w:rsidRPr="00596428" w:rsidRDefault="00C867FA" w:rsidP="00C867FA">
      <w:pPr>
        <w:rPr>
          <w:color w:val="auto"/>
        </w:rPr>
      </w:pPr>
    </w:p>
    <w:p w:rsidR="00133118" w:rsidRDefault="003A0DB3" w:rsidP="00C867FA">
      <w:pPr>
        <w:tabs>
          <w:tab w:val="left" w:pos="1440"/>
          <w:tab w:val="left" w:pos="2160"/>
        </w:tabs>
        <w:spacing w:line="360" w:lineRule="auto"/>
        <w:ind w:firstLine="720"/>
        <w:rPr>
          <w:color w:val="auto"/>
          <w:szCs w:val="26"/>
        </w:rPr>
      </w:pPr>
      <w:r>
        <w:rPr>
          <w:color w:val="auto"/>
          <w:szCs w:val="26"/>
        </w:rPr>
        <w:t>6</w:t>
      </w:r>
      <w:r w:rsidR="00566AED" w:rsidRPr="00596428">
        <w:rPr>
          <w:color w:val="auto"/>
          <w:szCs w:val="26"/>
        </w:rPr>
        <w:t>.</w:t>
      </w:r>
      <w:r w:rsidR="00566AED" w:rsidRPr="00596428">
        <w:rPr>
          <w:color w:val="auto"/>
          <w:szCs w:val="26"/>
        </w:rPr>
        <w:tab/>
      </w:r>
      <w:r w:rsidR="004508C2" w:rsidRPr="00596428">
        <w:rPr>
          <w:color w:val="auto"/>
          <w:szCs w:val="26"/>
        </w:rPr>
        <w:t xml:space="preserve">That </w:t>
      </w:r>
      <w:r w:rsidR="002F3358" w:rsidRPr="00596428">
        <w:rPr>
          <w:color w:val="auto"/>
          <w:szCs w:val="26"/>
        </w:rPr>
        <w:t>Pennsylvania-American Water Company</w:t>
      </w:r>
      <w:r w:rsidR="00BE7B9B" w:rsidRPr="00596428">
        <w:rPr>
          <w:color w:val="auto"/>
          <w:szCs w:val="26"/>
        </w:rPr>
        <w:t xml:space="preserve"> </w:t>
      </w:r>
      <w:r w:rsidR="001B66D7" w:rsidRPr="00596428">
        <w:rPr>
          <w:color w:val="auto"/>
          <w:szCs w:val="26"/>
        </w:rPr>
        <w:t>-</w:t>
      </w:r>
      <w:r w:rsidR="00BE7B9B" w:rsidRPr="00596428">
        <w:rPr>
          <w:color w:val="auto"/>
          <w:szCs w:val="26"/>
        </w:rPr>
        <w:t xml:space="preserve"> </w:t>
      </w:r>
      <w:r w:rsidR="001B66D7" w:rsidRPr="00596428">
        <w:rPr>
          <w:color w:val="auto"/>
          <w:szCs w:val="26"/>
        </w:rPr>
        <w:t xml:space="preserve">Wastewater Division </w:t>
      </w:r>
      <w:r w:rsidR="004508C2" w:rsidRPr="00596428">
        <w:rPr>
          <w:color w:val="auto"/>
          <w:szCs w:val="26"/>
        </w:rPr>
        <w:t xml:space="preserve">will file </w:t>
      </w:r>
      <w:r w:rsidR="00F7670D" w:rsidRPr="00596428">
        <w:rPr>
          <w:color w:val="auto"/>
          <w:szCs w:val="26"/>
        </w:rPr>
        <w:t xml:space="preserve">copies </w:t>
      </w:r>
      <w:r w:rsidR="00C867FA" w:rsidRPr="00596428">
        <w:rPr>
          <w:color w:val="auto"/>
          <w:szCs w:val="26"/>
        </w:rPr>
        <w:t xml:space="preserve">of its original cost study of the wastewater system assets acquired from </w:t>
      </w:r>
      <w:r w:rsidR="00FB489A" w:rsidRPr="00596428">
        <w:rPr>
          <w:color w:val="auto"/>
          <w:szCs w:val="26"/>
        </w:rPr>
        <w:t>Fairview Township</w:t>
      </w:r>
      <w:r w:rsidR="00C867FA" w:rsidRPr="00596428">
        <w:rPr>
          <w:color w:val="auto"/>
          <w:szCs w:val="26"/>
        </w:rPr>
        <w:t xml:space="preserve"> </w:t>
      </w:r>
      <w:r w:rsidR="004508C2" w:rsidRPr="00596428">
        <w:rPr>
          <w:color w:val="auto"/>
          <w:szCs w:val="26"/>
        </w:rPr>
        <w:t>with the Secretary’s Bureau and the Bureau of Technical Utility Services</w:t>
      </w:r>
      <w:r w:rsidR="00C867FA" w:rsidRPr="00596428">
        <w:rPr>
          <w:color w:val="auto"/>
          <w:szCs w:val="26"/>
        </w:rPr>
        <w:t>,</w:t>
      </w:r>
      <w:r w:rsidR="002B3197">
        <w:rPr>
          <w:color w:val="auto"/>
          <w:szCs w:val="26"/>
        </w:rPr>
        <w:t xml:space="preserve"> upon completion of said study.</w:t>
      </w:r>
    </w:p>
    <w:p w:rsidR="002B3197" w:rsidRDefault="002B3197" w:rsidP="00C867FA">
      <w:pPr>
        <w:tabs>
          <w:tab w:val="left" w:pos="1440"/>
          <w:tab w:val="left" w:pos="2160"/>
        </w:tabs>
        <w:spacing w:line="360" w:lineRule="auto"/>
        <w:ind w:firstLine="720"/>
        <w:rPr>
          <w:color w:val="auto"/>
          <w:szCs w:val="26"/>
        </w:rPr>
      </w:pPr>
    </w:p>
    <w:p w:rsidR="002B3197" w:rsidRDefault="002B3197" w:rsidP="00C867FA">
      <w:pPr>
        <w:tabs>
          <w:tab w:val="left" w:pos="1440"/>
          <w:tab w:val="left" w:pos="2160"/>
        </w:tabs>
        <w:spacing w:line="360" w:lineRule="auto"/>
        <w:ind w:firstLine="720"/>
        <w:rPr>
          <w:color w:val="auto"/>
          <w:szCs w:val="26"/>
        </w:rPr>
      </w:pPr>
      <w:r>
        <w:rPr>
          <w:color w:val="auto"/>
          <w:szCs w:val="26"/>
        </w:rPr>
        <w:t>7.</w:t>
      </w:r>
      <w:r>
        <w:rPr>
          <w:color w:val="auto"/>
          <w:szCs w:val="26"/>
        </w:rPr>
        <w:tab/>
      </w:r>
      <w:r w:rsidRPr="002B3197">
        <w:rPr>
          <w:color w:val="auto"/>
          <w:szCs w:val="26"/>
        </w:rPr>
        <w:t xml:space="preserve">That Pennsylvania-American Water Company - Wastewater Division file copies of all the Reservation of Capacity Fee Agreements listed in </w:t>
      </w:r>
      <w:r>
        <w:rPr>
          <w:color w:val="auto"/>
          <w:szCs w:val="26"/>
        </w:rPr>
        <w:t xml:space="preserve">the Application’s </w:t>
      </w:r>
      <w:r w:rsidRPr="002B3197">
        <w:rPr>
          <w:color w:val="auto"/>
          <w:szCs w:val="26"/>
        </w:rPr>
        <w:t>Schedule 4.12 with the Secretary’s Bureau and the Bureau of Technical Utility Services within 10 days of the closing with Fairview Township</w:t>
      </w:r>
      <w:r w:rsidR="00D10CD5">
        <w:rPr>
          <w:color w:val="auto"/>
          <w:szCs w:val="26"/>
        </w:rPr>
        <w:t xml:space="preserve"> and </w:t>
      </w:r>
      <w:proofErr w:type="gramStart"/>
      <w:r w:rsidR="00D10CD5">
        <w:rPr>
          <w:color w:val="auto"/>
          <w:szCs w:val="26"/>
        </w:rPr>
        <w:t>clarify</w:t>
      </w:r>
      <w:proofErr w:type="gramEnd"/>
      <w:r w:rsidR="00D10CD5">
        <w:rPr>
          <w:color w:val="auto"/>
          <w:szCs w:val="26"/>
        </w:rPr>
        <w:t xml:space="preserve"> whether </w:t>
      </w:r>
      <w:r w:rsidR="00D35669">
        <w:rPr>
          <w:color w:val="auto"/>
          <w:szCs w:val="26"/>
        </w:rPr>
        <w:t>PAWC-WD</w:t>
      </w:r>
      <w:r w:rsidR="00D10CD5">
        <w:rPr>
          <w:color w:val="auto"/>
          <w:szCs w:val="26"/>
        </w:rPr>
        <w:t xml:space="preserve"> will assume </w:t>
      </w:r>
      <w:r w:rsidR="00D35669">
        <w:rPr>
          <w:color w:val="auto"/>
          <w:szCs w:val="26"/>
        </w:rPr>
        <w:t xml:space="preserve">responsibility for </w:t>
      </w:r>
      <w:r w:rsidR="00D10CD5">
        <w:rPr>
          <w:color w:val="auto"/>
          <w:szCs w:val="26"/>
        </w:rPr>
        <w:t>the agreements</w:t>
      </w:r>
      <w:r w:rsidRPr="002B3197">
        <w:rPr>
          <w:color w:val="auto"/>
          <w:szCs w:val="26"/>
        </w:rPr>
        <w:t>.</w:t>
      </w:r>
    </w:p>
    <w:p w:rsidR="002B3197" w:rsidRDefault="002B3197" w:rsidP="00C867FA">
      <w:pPr>
        <w:tabs>
          <w:tab w:val="left" w:pos="1440"/>
          <w:tab w:val="left" w:pos="2160"/>
        </w:tabs>
        <w:spacing w:line="360" w:lineRule="auto"/>
        <w:ind w:firstLine="720"/>
        <w:rPr>
          <w:color w:val="auto"/>
          <w:szCs w:val="26"/>
        </w:rPr>
      </w:pPr>
    </w:p>
    <w:p w:rsidR="002B3197" w:rsidRPr="00596428" w:rsidRDefault="002B3197" w:rsidP="00C867FA">
      <w:pPr>
        <w:tabs>
          <w:tab w:val="left" w:pos="1440"/>
          <w:tab w:val="left" w:pos="2160"/>
        </w:tabs>
        <w:spacing w:line="360" w:lineRule="auto"/>
        <w:ind w:firstLine="720"/>
        <w:rPr>
          <w:color w:val="auto"/>
          <w:szCs w:val="26"/>
        </w:rPr>
      </w:pPr>
      <w:r>
        <w:rPr>
          <w:color w:val="auto"/>
          <w:szCs w:val="26"/>
        </w:rPr>
        <w:t>8.</w:t>
      </w:r>
      <w:r>
        <w:rPr>
          <w:color w:val="auto"/>
          <w:szCs w:val="26"/>
        </w:rPr>
        <w:tab/>
      </w:r>
      <w:r w:rsidR="007521F2" w:rsidRPr="007521F2">
        <w:rPr>
          <w:color w:val="auto"/>
          <w:szCs w:val="26"/>
        </w:rPr>
        <w:t xml:space="preserve">That Pennsylvania-American Water Company - Wastewater Division file copies of </w:t>
      </w:r>
      <w:r w:rsidR="007521F2">
        <w:rPr>
          <w:color w:val="auto"/>
          <w:szCs w:val="26"/>
        </w:rPr>
        <w:t xml:space="preserve">all </w:t>
      </w:r>
      <w:r w:rsidR="007521F2" w:rsidRPr="007521F2">
        <w:rPr>
          <w:color w:val="auto"/>
          <w:szCs w:val="26"/>
        </w:rPr>
        <w:t xml:space="preserve">the Prepaid Tapping Fees Agreements listed in </w:t>
      </w:r>
      <w:r w:rsidR="007521F2">
        <w:rPr>
          <w:color w:val="auto"/>
          <w:szCs w:val="26"/>
        </w:rPr>
        <w:t xml:space="preserve">the Application’s </w:t>
      </w:r>
      <w:r w:rsidR="007521F2" w:rsidRPr="007521F2">
        <w:rPr>
          <w:color w:val="auto"/>
          <w:szCs w:val="26"/>
        </w:rPr>
        <w:t>Schedule 4.12 with the Secretary’s Bureau and the Bureau of Technical Utility Services within 10 days of the closing with Fairview Township</w:t>
      </w:r>
      <w:r w:rsidR="007521F2">
        <w:rPr>
          <w:color w:val="auto"/>
          <w:szCs w:val="26"/>
        </w:rPr>
        <w:t>.</w:t>
      </w:r>
    </w:p>
    <w:p w:rsidR="00B84EE2" w:rsidRPr="00596428" w:rsidRDefault="00B84EE2" w:rsidP="001424A0">
      <w:pPr>
        <w:tabs>
          <w:tab w:val="left" w:pos="1440"/>
          <w:tab w:val="left" w:pos="2160"/>
        </w:tabs>
        <w:spacing w:line="360" w:lineRule="auto"/>
        <w:ind w:firstLine="1440"/>
        <w:rPr>
          <w:color w:val="auto"/>
          <w:szCs w:val="26"/>
        </w:rPr>
      </w:pPr>
    </w:p>
    <w:p w:rsidR="006B532E" w:rsidRPr="00596428" w:rsidRDefault="002B3197" w:rsidP="00E61D22">
      <w:pPr>
        <w:tabs>
          <w:tab w:val="left" w:pos="1440"/>
          <w:tab w:val="left" w:pos="2160"/>
        </w:tabs>
        <w:spacing w:line="360" w:lineRule="auto"/>
        <w:ind w:firstLine="720"/>
        <w:rPr>
          <w:color w:val="auto"/>
          <w:szCs w:val="26"/>
        </w:rPr>
      </w:pPr>
      <w:r>
        <w:rPr>
          <w:color w:val="auto"/>
          <w:szCs w:val="26"/>
        </w:rPr>
        <w:t>9</w:t>
      </w:r>
      <w:r w:rsidR="006B532E" w:rsidRPr="00596428">
        <w:rPr>
          <w:color w:val="auto"/>
          <w:szCs w:val="26"/>
        </w:rPr>
        <w:t>.</w:t>
      </w:r>
      <w:r w:rsidR="006B532E" w:rsidRPr="00596428">
        <w:rPr>
          <w:color w:val="auto"/>
          <w:szCs w:val="26"/>
        </w:rPr>
        <w:tab/>
        <w:t>That Pennsylvania-American Water Company</w:t>
      </w:r>
      <w:r w:rsidR="00BE7B9B" w:rsidRPr="00596428">
        <w:rPr>
          <w:color w:val="auto"/>
          <w:szCs w:val="26"/>
        </w:rPr>
        <w:t xml:space="preserve"> </w:t>
      </w:r>
      <w:r w:rsidR="001B66D7" w:rsidRPr="00596428">
        <w:rPr>
          <w:color w:val="auto"/>
          <w:szCs w:val="26"/>
        </w:rPr>
        <w:t>-</w:t>
      </w:r>
      <w:r w:rsidR="00BE7B9B" w:rsidRPr="00596428">
        <w:rPr>
          <w:color w:val="auto"/>
          <w:szCs w:val="26"/>
        </w:rPr>
        <w:t xml:space="preserve"> </w:t>
      </w:r>
      <w:r w:rsidR="001B66D7" w:rsidRPr="00596428">
        <w:rPr>
          <w:color w:val="auto"/>
          <w:szCs w:val="26"/>
        </w:rPr>
        <w:t>Wastewater Division</w:t>
      </w:r>
      <w:r w:rsidR="006B532E" w:rsidRPr="00596428">
        <w:rPr>
          <w:color w:val="auto"/>
          <w:szCs w:val="26"/>
        </w:rPr>
        <w:t xml:space="preserve"> shall file a tariff supplement incorporating </w:t>
      </w:r>
      <w:r w:rsidR="00FB489A" w:rsidRPr="00596428">
        <w:rPr>
          <w:color w:val="auto"/>
          <w:szCs w:val="26"/>
        </w:rPr>
        <w:t>Fairview Township</w:t>
      </w:r>
      <w:r w:rsidR="006B532E" w:rsidRPr="00596428">
        <w:rPr>
          <w:color w:val="auto"/>
          <w:szCs w:val="26"/>
        </w:rPr>
        <w:t xml:space="preserve">’s </w:t>
      </w:r>
      <w:r w:rsidR="00F46649" w:rsidRPr="00596428">
        <w:rPr>
          <w:color w:val="auto"/>
          <w:szCs w:val="26"/>
        </w:rPr>
        <w:t xml:space="preserve">wastewater </w:t>
      </w:r>
      <w:r w:rsidR="006B532E" w:rsidRPr="00596428">
        <w:rPr>
          <w:color w:val="auto"/>
          <w:szCs w:val="26"/>
        </w:rPr>
        <w:t xml:space="preserve">service territory and existing </w:t>
      </w:r>
      <w:r w:rsidR="00F46649" w:rsidRPr="00596428">
        <w:rPr>
          <w:color w:val="auto"/>
          <w:szCs w:val="26"/>
        </w:rPr>
        <w:t xml:space="preserve">wastewater </w:t>
      </w:r>
      <w:r w:rsidR="006B532E" w:rsidRPr="00596428">
        <w:rPr>
          <w:color w:val="auto"/>
          <w:szCs w:val="26"/>
        </w:rPr>
        <w:t>service rates within 10 days following the date of closing, to become effective on one day’s notice.</w:t>
      </w:r>
    </w:p>
    <w:p w:rsidR="00F24BF9" w:rsidRPr="00596428" w:rsidRDefault="00F24BF9" w:rsidP="000F5B21">
      <w:pPr>
        <w:tabs>
          <w:tab w:val="left" w:pos="2160"/>
        </w:tabs>
        <w:spacing w:line="360" w:lineRule="auto"/>
        <w:ind w:firstLine="1440"/>
        <w:rPr>
          <w:color w:val="auto"/>
          <w:szCs w:val="26"/>
        </w:rPr>
      </w:pPr>
    </w:p>
    <w:p w:rsidR="008C1DC1" w:rsidRPr="00596428" w:rsidRDefault="002B3197" w:rsidP="006A44C4">
      <w:pPr>
        <w:tabs>
          <w:tab w:val="left" w:pos="1440"/>
          <w:tab w:val="left" w:pos="2160"/>
        </w:tabs>
        <w:spacing w:line="360" w:lineRule="auto"/>
        <w:ind w:firstLine="720"/>
        <w:rPr>
          <w:color w:val="auto"/>
          <w:szCs w:val="26"/>
        </w:rPr>
      </w:pPr>
      <w:r>
        <w:rPr>
          <w:color w:val="auto"/>
          <w:szCs w:val="26"/>
        </w:rPr>
        <w:lastRenderedPageBreak/>
        <w:t>10</w:t>
      </w:r>
      <w:r w:rsidR="000F5B21" w:rsidRPr="00596428">
        <w:rPr>
          <w:color w:val="auto"/>
          <w:szCs w:val="26"/>
        </w:rPr>
        <w:t>.</w:t>
      </w:r>
      <w:r w:rsidR="000F5B21" w:rsidRPr="00596428">
        <w:rPr>
          <w:color w:val="auto"/>
          <w:szCs w:val="26"/>
        </w:rPr>
        <w:tab/>
        <w:t xml:space="preserve">That nothing herein shall be construed </w:t>
      </w:r>
      <w:r w:rsidR="00E61D22" w:rsidRPr="00596428">
        <w:rPr>
          <w:color w:val="auto"/>
          <w:szCs w:val="26"/>
        </w:rPr>
        <w:t xml:space="preserve">as an approval or determination of costs or expenses for the purpose of just or reasonable rates or </w:t>
      </w:r>
      <w:r w:rsidR="000F5B21" w:rsidRPr="00596428">
        <w:rPr>
          <w:color w:val="auto"/>
          <w:szCs w:val="26"/>
        </w:rPr>
        <w:t xml:space="preserve">to exempt </w:t>
      </w:r>
      <w:r w:rsidR="007C68E5" w:rsidRPr="00596428">
        <w:rPr>
          <w:color w:val="auto"/>
          <w:szCs w:val="26"/>
        </w:rPr>
        <w:t>Pennsylvania-American Water Company</w:t>
      </w:r>
      <w:r w:rsidR="00BE7B9B" w:rsidRPr="00596428">
        <w:rPr>
          <w:color w:val="auto"/>
          <w:szCs w:val="26"/>
        </w:rPr>
        <w:t xml:space="preserve"> </w:t>
      </w:r>
      <w:r w:rsidR="005C1BD9" w:rsidRPr="00596428">
        <w:rPr>
          <w:color w:val="auto"/>
          <w:szCs w:val="26"/>
        </w:rPr>
        <w:t>-</w:t>
      </w:r>
      <w:r w:rsidR="00BE7B9B" w:rsidRPr="00596428">
        <w:rPr>
          <w:color w:val="auto"/>
          <w:szCs w:val="26"/>
        </w:rPr>
        <w:t xml:space="preserve"> </w:t>
      </w:r>
      <w:r w:rsidR="005C1BD9" w:rsidRPr="00596428">
        <w:rPr>
          <w:color w:val="auto"/>
          <w:szCs w:val="26"/>
        </w:rPr>
        <w:t>Wastewater Division</w:t>
      </w:r>
      <w:r w:rsidR="00E04B93" w:rsidRPr="00596428">
        <w:rPr>
          <w:color w:val="auto"/>
          <w:szCs w:val="26"/>
        </w:rPr>
        <w:t xml:space="preserve"> </w:t>
      </w:r>
      <w:r w:rsidR="000F5B21" w:rsidRPr="00596428">
        <w:rPr>
          <w:color w:val="auto"/>
          <w:szCs w:val="26"/>
        </w:rPr>
        <w:t>from obtaining all necessary permits, licenses, and approvals from other federal, state, and local government agencies having jurisdiction.</w:t>
      </w:r>
    </w:p>
    <w:p w:rsidR="00117A68" w:rsidRPr="00596428" w:rsidRDefault="00117A68" w:rsidP="00D41F17">
      <w:pPr>
        <w:tabs>
          <w:tab w:val="left" w:pos="2160"/>
        </w:tabs>
        <w:spacing w:line="360" w:lineRule="auto"/>
        <w:ind w:firstLine="1440"/>
        <w:rPr>
          <w:color w:val="auto"/>
          <w:szCs w:val="26"/>
        </w:rPr>
      </w:pPr>
    </w:p>
    <w:p w:rsidR="000F5B21" w:rsidRPr="00596428" w:rsidRDefault="003A0DB3" w:rsidP="00E61D22">
      <w:pPr>
        <w:tabs>
          <w:tab w:val="left" w:pos="1440"/>
          <w:tab w:val="left" w:pos="2160"/>
        </w:tabs>
        <w:spacing w:line="360" w:lineRule="auto"/>
        <w:ind w:firstLine="720"/>
        <w:rPr>
          <w:color w:val="auto"/>
          <w:szCs w:val="26"/>
        </w:rPr>
      </w:pPr>
      <w:r>
        <w:rPr>
          <w:color w:val="auto"/>
          <w:szCs w:val="26"/>
        </w:rPr>
        <w:t>1</w:t>
      </w:r>
      <w:r w:rsidR="006A44C4">
        <w:rPr>
          <w:color w:val="auto"/>
          <w:szCs w:val="26"/>
        </w:rPr>
        <w:t>1</w:t>
      </w:r>
      <w:r w:rsidR="000F5B21" w:rsidRPr="00596428">
        <w:rPr>
          <w:color w:val="auto"/>
          <w:szCs w:val="26"/>
        </w:rPr>
        <w:t>.</w:t>
      </w:r>
      <w:r w:rsidR="000F5B21" w:rsidRPr="00596428">
        <w:rPr>
          <w:color w:val="auto"/>
          <w:szCs w:val="26"/>
        </w:rPr>
        <w:tab/>
        <w:t xml:space="preserve">That a copy of this Order be served upon </w:t>
      </w:r>
      <w:r w:rsidR="00DF7A93" w:rsidRPr="00596428">
        <w:rPr>
          <w:color w:val="auto"/>
          <w:szCs w:val="26"/>
        </w:rPr>
        <w:t>T</w:t>
      </w:r>
      <w:r w:rsidR="00D41F17" w:rsidRPr="00596428">
        <w:rPr>
          <w:color w:val="auto"/>
          <w:szCs w:val="26"/>
        </w:rPr>
        <w:t xml:space="preserve">he </w:t>
      </w:r>
      <w:r w:rsidR="007C68E5" w:rsidRPr="00596428">
        <w:rPr>
          <w:color w:val="auto"/>
          <w:szCs w:val="26"/>
        </w:rPr>
        <w:t>Pennsylvania-American Water Company</w:t>
      </w:r>
      <w:r w:rsidR="00BE7B9B" w:rsidRPr="00596428">
        <w:rPr>
          <w:color w:val="auto"/>
          <w:szCs w:val="26"/>
        </w:rPr>
        <w:t xml:space="preserve"> </w:t>
      </w:r>
      <w:r w:rsidR="005C1BD9" w:rsidRPr="00596428">
        <w:rPr>
          <w:color w:val="auto"/>
          <w:szCs w:val="26"/>
        </w:rPr>
        <w:t>-</w:t>
      </w:r>
      <w:r w:rsidR="00BE7B9B" w:rsidRPr="00596428">
        <w:rPr>
          <w:color w:val="auto"/>
          <w:szCs w:val="26"/>
        </w:rPr>
        <w:t xml:space="preserve"> </w:t>
      </w:r>
      <w:r w:rsidR="005C1BD9" w:rsidRPr="00596428">
        <w:rPr>
          <w:color w:val="auto"/>
          <w:szCs w:val="26"/>
        </w:rPr>
        <w:t>Wastewater Division</w:t>
      </w:r>
      <w:r w:rsidR="00660D63" w:rsidRPr="00596428">
        <w:rPr>
          <w:color w:val="auto"/>
          <w:szCs w:val="26"/>
        </w:rPr>
        <w:t xml:space="preserve">, </w:t>
      </w:r>
      <w:r w:rsidR="00447143" w:rsidRPr="00596428">
        <w:rPr>
          <w:color w:val="auto"/>
          <w:szCs w:val="26"/>
        </w:rPr>
        <w:t>York County</w:t>
      </w:r>
      <w:r w:rsidR="00A6111A" w:rsidRPr="00596428">
        <w:rPr>
          <w:color w:val="auto"/>
          <w:szCs w:val="26"/>
        </w:rPr>
        <w:t xml:space="preserve"> Commissioners</w:t>
      </w:r>
      <w:r w:rsidR="00447143" w:rsidRPr="00596428">
        <w:rPr>
          <w:color w:val="auto"/>
          <w:szCs w:val="26"/>
        </w:rPr>
        <w:t>, Fairview</w:t>
      </w:r>
      <w:r w:rsidR="00FB489A" w:rsidRPr="00596428">
        <w:rPr>
          <w:color w:val="auto"/>
          <w:szCs w:val="26"/>
        </w:rPr>
        <w:t xml:space="preserve"> Township</w:t>
      </w:r>
      <w:r w:rsidR="00A6111A" w:rsidRPr="00596428">
        <w:rPr>
          <w:color w:val="auto"/>
          <w:szCs w:val="26"/>
        </w:rPr>
        <w:t xml:space="preserve"> Board of Supervisors</w:t>
      </w:r>
      <w:r w:rsidR="00660D63" w:rsidRPr="00596428">
        <w:rPr>
          <w:color w:val="auto"/>
          <w:szCs w:val="26"/>
        </w:rPr>
        <w:t>,</w:t>
      </w:r>
      <w:r w:rsidR="008E4F7F" w:rsidRPr="00596428">
        <w:rPr>
          <w:color w:val="auto"/>
          <w:szCs w:val="26"/>
        </w:rPr>
        <w:t xml:space="preserve"> </w:t>
      </w:r>
      <w:r w:rsidR="000F5B21" w:rsidRPr="00596428">
        <w:rPr>
          <w:color w:val="auto"/>
          <w:szCs w:val="26"/>
        </w:rPr>
        <w:t>the Bureau of Investigation and Enforcement, the Office of Consumer Advocate, the Office of Small Business Advocate</w:t>
      </w:r>
      <w:r w:rsidR="00D41F17" w:rsidRPr="00596428">
        <w:rPr>
          <w:color w:val="auto"/>
          <w:szCs w:val="26"/>
        </w:rPr>
        <w:t>, the Department of Revenue</w:t>
      </w:r>
      <w:r w:rsidR="00453FE1" w:rsidRPr="00596428">
        <w:rPr>
          <w:color w:val="auto"/>
          <w:szCs w:val="26"/>
        </w:rPr>
        <w:t>, the Bureau of Corporate Taxes,</w:t>
      </w:r>
      <w:r w:rsidR="000F5B21" w:rsidRPr="00596428">
        <w:rPr>
          <w:color w:val="auto"/>
          <w:szCs w:val="26"/>
        </w:rPr>
        <w:t xml:space="preserve"> the Department of Environmental Protection – </w:t>
      </w:r>
      <w:r w:rsidR="00FB489A" w:rsidRPr="00596428">
        <w:rPr>
          <w:color w:val="auto"/>
          <w:szCs w:val="26"/>
        </w:rPr>
        <w:t>South</w:t>
      </w:r>
      <w:r w:rsidR="00BF22F3" w:rsidRPr="00596428">
        <w:rPr>
          <w:color w:val="auto"/>
          <w:szCs w:val="26"/>
        </w:rPr>
        <w:t>central</w:t>
      </w:r>
      <w:r w:rsidR="000F5B21" w:rsidRPr="00596428">
        <w:rPr>
          <w:color w:val="auto"/>
          <w:szCs w:val="26"/>
        </w:rPr>
        <w:t xml:space="preserve"> Regional Office and </w:t>
      </w:r>
      <w:r w:rsidR="00453FE1" w:rsidRPr="00596428">
        <w:rPr>
          <w:color w:val="auto"/>
          <w:szCs w:val="26"/>
        </w:rPr>
        <w:t>its Central O</w:t>
      </w:r>
      <w:r w:rsidR="00D41F17" w:rsidRPr="00596428">
        <w:rPr>
          <w:color w:val="auto"/>
          <w:szCs w:val="26"/>
        </w:rPr>
        <w:t>ffice</w:t>
      </w:r>
      <w:r w:rsidR="000F5B21" w:rsidRPr="00596428">
        <w:rPr>
          <w:color w:val="auto"/>
          <w:szCs w:val="26"/>
        </w:rPr>
        <w:t xml:space="preserve"> Bureau of Regulatory Counsel.</w:t>
      </w:r>
    </w:p>
    <w:p w:rsidR="00197CFC" w:rsidRPr="001A4C9B" w:rsidRDefault="00197CFC" w:rsidP="000F5B21">
      <w:pPr>
        <w:tabs>
          <w:tab w:val="left" w:pos="4320"/>
        </w:tabs>
        <w:rPr>
          <w:b/>
          <w:color w:val="auto"/>
          <w:szCs w:val="26"/>
        </w:rPr>
      </w:pPr>
    </w:p>
    <w:p w:rsidR="000F5B21" w:rsidRPr="001A4C9B" w:rsidRDefault="00495F18" w:rsidP="000F5B21">
      <w:pPr>
        <w:tabs>
          <w:tab w:val="left" w:pos="4320"/>
        </w:tabs>
        <w:rPr>
          <w:color w:val="auto"/>
          <w:szCs w:val="26"/>
        </w:rPr>
      </w:pPr>
      <w:r>
        <w:rPr>
          <w:noProof/>
        </w:rPr>
        <w:drawing>
          <wp:anchor distT="0" distB="0" distL="114300" distR="114300" simplePos="0" relativeHeight="251659264" behindDoc="1" locked="0" layoutInCell="1" allowOverlap="1" wp14:anchorId="2C80223D" wp14:editId="4AAE51DB">
            <wp:simplePos x="0" y="0"/>
            <wp:positionH relativeFrom="column">
              <wp:posOffset>2714625</wp:posOffset>
            </wp:positionH>
            <wp:positionV relativeFrom="paragraph">
              <wp:posOffset>116840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97CFC" w:rsidRPr="001A4C9B">
        <w:rPr>
          <w:b/>
          <w:color w:val="auto"/>
          <w:szCs w:val="26"/>
        </w:rPr>
        <w:tab/>
      </w:r>
      <w:r w:rsidR="0047315D" w:rsidRPr="001A4C9B">
        <w:rPr>
          <w:b/>
          <w:color w:val="auto"/>
          <w:szCs w:val="26"/>
        </w:rPr>
        <w:t>B</w:t>
      </w:r>
      <w:r w:rsidR="000F5B21" w:rsidRPr="001A4C9B">
        <w:rPr>
          <w:b/>
          <w:color w:val="auto"/>
          <w:szCs w:val="26"/>
        </w:rPr>
        <w:t>Y THE COMMISSION,</w:t>
      </w:r>
    </w:p>
    <w:p w:rsidR="008815F8" w:rsidRPr="001A4C9B" w:rsidRDefault="008815F8" w:rsidP="000F5B21">
      <w:pPr>
        <w:tabs>
          <w:tab w:val="left" w:pos="4320"/>
        </w:tabs>
        <w:rPr>
          <w:color w:val="auto"/>
          <w:szCs w:val="26"/>
        </w:rPr>
      </w:pPr>
    </w:p>
    <w:p w:rsidR="008815F8" w:rsidRDefault="008815F8" w:rsidP="000F5B21">
      <w:pPr>
        <w:tabs>
          <w:tab w:val="left" w:pos="4320"/>
        </w:tabs>
        <w:rPr>
          <w:color w:val="auto"/>
          <w:szCs w:val="26"/>
        </w:rPr>
      </w:pPr>
    </w:p>
    <w:p w:rsidR="00462092" w:rsidRPr="001A4C9B" w:rsidRDefault="00462092" w:rsidP="000F5B21">
      <w:pPr>
        <w:tabs>
          <w:tab w:val="left" w:pos="4320"/>
        </w:tabs>
        <w:rPr>
          <w:color w:val="auto"/>
          <w:szCs w:val="26"/>
        </w:rPr>
      </w:pPr>
    </w:p>
    <w:p w:rsidR="000F5B21" w:rsidRPr="001A4C9B" w:rsidRDefault="000F5B21" w:rsidP="000F5B21">
      <w:pPr>
        <w:tabs>
          <w:tab w:val="left" w:pos="4320"/>
        </w:tabs>
        <w:rPr>
          <w:color w:val="auto"/>
          <w:szCs w:val="26"/>
        </w:rPr>
      </w:pPr>
      <w:r w:rsidRPr="001A4C9B">
        <w:rPr>
          <w:color w:val="auto"/>
          <w:szCs w:val="26"/>
        </w:rPr>
        <w:tab/>
        <w:t>Rosemary Chiavetta</w:t>
      </w:r>
    </w:p>
    <w:p w:rsidR="000F5B21" w:rsidRPr="001A4C9B" w:rsidRDefault="000F5B21" w:rsidP="000F5B21">
      <w:pPr>
        <w:tabs>
          <w:tab w:val="left" w:pos="4320"/>
        </w:tabs>
        <w:spacing w:line="360" w:lineRule="auto"/>
        <w:rPr>
          <w:color w:val="auto"/>
          <w:szCs w:val="26"/>
        </w:rPr>
      </w:pPr>
      <w:r w:rsidRPr="001A4C9B">
        <w:rPr>
          <w:color w:val="auto"/>
          <w:szCs w:val="26"/>
        </w:rPr>
        <w:tab/>
        <w:t>Secretary</w:t>
      </w:r>
    </w:p>
    <w:p w:rsidR="00820D94" w:rsidRPr="001A4C9B" w:rsidRDefault="00820D94" w:rsidP="000F5B21">
      <w:pPr>
        <w:tabs>
          <w:tab w:val="left" w:pos="4320"/>
        </w:tabs>
        <w:spacing w:line="360" w:lineRule="auto"/>
        <w:rPr>
          <w:color w:val="auto"/>
          <w:szCs w:val="26"/>
        </w:rPr>
      </w:pPr>
    </w:p>
    <w:p w:rsidR="000F5B21" w:rsidRPr="001A4C9B" w:rsidRDefault="000F5B21" w:rsidP="000F5B21">
      <w:pPr>
        <w:tabs>
          <w:tab w:val="left" w:pos="4320"/>
        </w:tabs>
        <w:spacing w:line="360" w:lineRule="auto"/>
        <w:rPr>
          <w:color w:val="auto"/>
          <w:szCs w:val="26"/>
        </w:rPr>
      </w:pPr>
      <w:r w:rsidRPr="001A4C9B">
        <w:rPr>
          <w:color w:val="auto"/>
          <w:szCs w:val="26"/>
        </w:rPr>
        <w:t>(SEAL)</w:t>
      </w:r>
    </w:p>
    <w:p w:rsidR="000F5B21" w:rsidRPr="001A4C9B" w:rsidRDefault="000F5B21" w:rsidP="000F5B21">
      <w:pPr>
        <w:tabs>
          <w:tab w:val="left" w:pos="4320"/>
        </w:tabs>
        <w:spacing w:line="360" w:lineRule="auto"/>
        <w:rPr>
          <w:color w:val="auto"/>
          <w:szCs w:val="26"/>
        </w:rPr>
      </w:pPr>
      <w:r w:rsidRPr="001A4C9B">
        <w:rPr>
          <w:color w:val="auto"/>
          <w:szCs w:val="26"/>
        </w:rPr>
        <w:t xml:space="preserve">ORDER ADOPTED:  </w:t>
      </w:r>
      <w:r w:rsidR="00786A13" w:rsidRPr="006441AB">
        <w:rPr>
          <w:color w:val="auto"/>
          <w:szCs w:val="26"/>
        </w:rPr>
        <w:t>December 17</w:t>
      </w:r>
      <w:r w:rsidR="007C68E5" w:rsidRPr="001A4C9B">
        <w:rPr>
          <w:color w:val="auto"/>
          <w:szCs w:val="26"/>
        </w:rPr>
        <w:t>, 2015</w:t>
      </w:r>
    </w:p>
    <w:p w:rsidR="000F5B21" w:rsidRPr="001A4C9B" w:rsidRDefault="000F5B21" w:rsidP="000F5B21">
      <w:pPr>
        <w:tabs>
          <w:tab w:val="left" w:pos="4320"/>
        </w:tabs>
        <w:spacing w:line="360" w:lineRule="auto"/>
        <w:rPr>
          <w:color w:val="auto"/>
          <w:szCs w:val="26"/>
        </w:rPr>
      </w:pPr>
      <w:r w:rsidRPr="001A4C9B">
        <w:rPr>
          <w:color w:val="auto"/>
          <w:szCs w:val="26"/>
        </w:rPr>
        <w:t xml:space="preserve">ORDER ENTERED: </w:t>
      </w:r>
      <w:r w:rsidR="00495F18">
        <w:rPr>
          <w:color w:val="auto"/>
          <w:szCs w:val="26"/>
        </w:rPr>
        <w:t>December 17, 2015</w:t>
      </w:r>
      <w:bookmarkStart w:id="0" w:name="_GoBack"/>
      <w:bookmarkEnd w:id="0"/>
    </w:p>
    <w:sectPr w:rsidR="000F5B21" w:rsidRPr="001A4C9B" w:rsidSect="00E87936">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A6" w:rsidRDefault="00B62AA6">
      <w:r>
        <w:separator/>
      </w:r>
    </w:p>
  </w:endnote>
  <w:endnote w:type="continuationSeparator" w:id="0">
    <w:p w:rsidR="00B62AA6" w:rsidRDefault="00B6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8E" w:rsidRDefault="008702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7028E" w:rsidRDefault="00870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8E" w:rsidRPr="00821138" w:rsidRDefault="0087028E">
    <w:pPr>
      <w:pStyle w:val="Footer"/>
      <w:framePr w:wrap="around" w:vAnchor="text" w:hAnchor="margin" w:xAlign="center" w:y="1"/>
      <w:rPr>
        <w:rStyle w:val="PageNumber"/>
        <w:b/>
      </w:rPr>
    </w:pPr>
    <w:r>
      <w:rPr>
        <w:rStyle w:val="PageNumber"/>
      </w:rPr>
      <w:fldChar w:fldCharType="begin"/>
    </w:r>
    <w:r>
      <w:rPr>
        <w:rStyle w:val="PageNumber"/>
      </w:rPr>
      <w:instrText xml:space="preserve">PAGE  </w:instrText>
    </w:r>
    <w:r>
      <w:rPr>
        <w:rStyle w:val="PageNumber"/>
      </w:rPr>
      <w:fldChar w:fldCharType="separate"/>
    </w:r>
    <w:r w:rsidR="00495F18">
      <w:rPr>
        <w:rStyle w:val="PageNumber"/>
        <w:noProof/>
      </w:rPr>
      <w:t>18</w:t>
    </w:r>
    <w:r>
      <w:rPr>
        <w:rStyle w:val="PageNumber"/>
      </w:rPr>
      <w:fldChar w:fldCharType="end"/>
    </w:r>
  </w:p>
  <w:p w:rsidR="0087028E" w:rsidRDefault="0087028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A6" w:rsidRDefault="00B62AA6">
      <w:r>
        <w:separator/>
      </w:r>
    </w:p>
  </w:footnote>
  <w:footnote w:type="continuationSeparator" w:id="0">
    <w:p w:rsidR="00B62AA6" w:rsidRDefault="00B62AA6">
      <w:r>
        <w:continuationSeparator/>
      </w:r>
    </w:p>
  </w:footnote>
  <w:footnote w:id="1">
    <w:p w:rsidR="00670FE3" w:rsidRPr="005F3839" w:rsidRDefault="00670FE3" w:rsidP="00670FE3">
      <w:pPr>
        <w:pStyle w:val="FootnoteText"/>
        <w:rPr>
          <w:sz w:val="22"/>
          <w:szCs w:val="22"/>
        </w:rPr>
      </w:pPr>
      <w:r>
        <w:rPr>
          <w:rStyle w:val="FootnoteReference"/>
        </w:rPr>
        <w:footnoteRef/>
      </w:r>
      <w:r>
        <w:t xml:space="preserve"> </w:t>
      </w:r>
      <w:r w:rsidRPr="00073C65">
        <w:rPr>
          <w:color w:val="auto"/>
          <w:sz w:val="22"/>
          <w:szCs w:val="22"/>
        </w:rPr>
        <w:t>See</w:t>
      </w:r>
      <w:r w:rsidRPr="005F3839">
        <w:rPr>
          <w:color w:val="auto"/>
          <w:sz w:val="22"/>
          <w:szCs w:val="22"/>
        </w:rPr>
        <w:t xml:space="preserve"> Docket U-2015-2507298</w:t>
      </w:r>
      <w:r>
        <w:rPr>
          <w:color w:val="auto"/>
          <w:sz w:val="22"/>
          <w:szCs w:val="22"/>
        </w:rPr>
        <w:t xml:space="preserve"> filed by PAWC-WD on October 5, 2015</w:t>
      </w:r>
      <w:r w:rsidRPr="005F3839">
        <w:rPr>
          <w:color w:val="auto"/>
          <w:sz w:val="22"/>
          <w:szCs w:val="22"/>
        </w:rPr>
        <w:t xml:space="preserve">.  The term of the subject Lease is three years and the rent will be $1.00 annually.  In addition, Fairview Township has agreed to pay PAWC-WD 10% of all taxes or assessments against the premises located at 57 Fairview Road, New Cumberland, Pennsylvania  17070.  The property PAWC-WD is acquiring from Fairview Township for the North WWTP is comprised of six separate parcels of which two appear to contain the proposed lease area for the recycling center. </w:t>
      </w:r>
    </w:p>
    <w:p w:rsidR="00670FE3" w:rsidRDefault="00670FE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3D1"/>
    <w:multiLevelType w:val="hybridMultilevel"/>
    <w:tmpl w:val="1C36B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582266"/>
    <w:multiLevelType w:val="hybridMultilevel"/>
    <w:tmpl w:val="A0E86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71C54"/>
    <w:multiLevelType w:val="hybridMultilevel"/>
    <w:tmpl w:val="ED8EE340"/>
    <w:lvl w:ilvl="0" w:tplc="65FE43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9060B7"/>
    <w:multiLevelType w:val="hybridMultilevel"/>
    <w:tmpl w:val="2AEE3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18198D"/>
    <w:multiLevelType w:val="hybridMultilevel"/>
    <w:tmpl w:val="9B0CAC8E"/>
    <w:lvl w:ilvl="0" w:tplc="42D8B886">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F72A5"/>
    <w:multiLevelType w:val="hybridMultilevel"/>
    <w:tmpl w:val="0C04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8">
    <w:nsid w:val="564D2216"/>
    <w:multiLevelType w:val="hybridMultilevel"/>
    <w:tmpl w:val="D2D85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B3427"/>
    <w:multiLevelType w:val="hybridMultilevel"/>
    <w:tmpl w:val="DBD067CA"/>
    <w:lvl w:ilvl="0" w:tplc="A48E617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567F64"/>
    <w:multiLevelType w:val="hybridMultilevel"/>
    <w:tmpl w:val="D376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9"/>
  </w:num>
  <w:num w:numId="5">
    <w:abstractNumId w:val="4"/>
  </w:num>
  <w:num w:numId="6">
    <w:abstractNumId w:val="1"/>
  </w:num>
  <w:num w:numId="7">
    <w:abstractNumId w:val="5"/>
  </w:num>
  <w:num w:numId="8">
    <w:abstractNumId w:val="0"/>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29"/>
    <w:rsid w:val="000002CA"/>
    <w:rsid w:val="00000602"/>
    <w:rsid w:val="000018FA"/>
    <w:rsid w:val="00001A11"/>
    <w:rsid w:val="00001D1C"/>
    <w:rsid w:val="0000331D"/>
    <w:rsid w:val="0000363B"/>
    <w:rsid w:val="00003BA7"/>
    <w:rsid w:val="0000487E"/>
    <w:rsid w:val="00005CFC"/>
    <w:rsid w:val="0000650F"/>
    <w:rsid w:val="00006A90"/>
    <w:rsid w:val="0000781E"/>
    <w:rsid w:val="00007A41"/>
    <w:rsid w:val="000104C3"/>
    <w:rsid w:val="00010790"/>
    <w:rsid w:val="00011057"/>
    <w:rsid w:val="00011823"/>
    <w:rsid w:val="00011A8C"/>
    <w:rsid w:val="00011AB0"/>
    <w:rsid w:val="00011FA2"/>
    <w:rsid w:val="00012D08"/>
    <w:rsid w:val="00014FB7"/>
    <w:rsid w:val="000152D7"/>
    <w:rsid w:val="00015AFE"/>
    <w:rsid w:val="00015B99"/>
    <w:rsid w:val="00015D18"/>
    <w:rsid w:val="00016005"/>
    <w:rsid w:val="00017FAF"/>
    <w:rsid w:val="000200D7"/>
    <w:rsid w:val="0002206C"/>
    <w:rsid w:val="000226B5"/>
    <w:rsid w:val="00022A70"/>
    <w:rsid w:val="00023310"/>
    <w:rsid w:val="00023B7E"/>
    <w:rsid w:val="000243A9"/>
    <w:rsid w:val="00024928"/>
    <w:rsid w:val="00024BA8"/>
    <w:rsid w:val="00025D35"/>
    <w:rsid w:val="000263A1"/>
    <w:rsid w:val="00027B45"/>
    <w:rsid w:val="00027B9A"/>
    <w:rsid w:val="00027C24"/>
    <w:rsid w:val="000305A0"/>
    <w:rsid w:val="00031B59"/>
    <w:rsid w:val="000320B7"/>
    <w:rsid w:val="00032587"/>
    <w:rsid w:val="0003298F"/>
    <w:rsid w:val="0003455B"/>
    <w:rsid w:val="00034F24"/>
    <w:rsid w:val="0003530E"/>
    <w:rsid w:val="00035334"/>
    <w:rsid w:val="000358F6"/>
    <w:rsid w:val="00035A64"/>
    <w:rsid w:val="000363D3"/>
    <w:rsid w:val="00036E13"/>
    <w:rsid w:val="000377FC"/>
    <w:rsid w:val="000403CE"/>
    <w:rsid w:val="00041F09"/>
    <w:rsid w:val="00043D3D"/>
    <w:rsid w:val="000444E5"/>
    <w:rsid w:val="00044C53"/>
    <w:rsid w:val="00044D08"/>
    <w:rsid w:val="00044EB8"/>
    <w:rsid w:val="00046559"/>
    <w:rsid w:val="0004677B"/>
    <w:rsid w:val="00046AE7"/>
    <w:rsid w:val="00046CE0"/>
    <w:rsid w:val="00046F83"/>
    <w:rsid w:val="00047034"/>
    <w:rsid w:val="00051DFD"/>
    <w:rsid w:val="00052D27"/>
    <w:rsid w:val="000557C4"/>
    <w:rsid w:val="00055B8D"/>
    <w:rsid w:val="000569D6"/>
    <w:rsid w:val="00056D48"/>
    <w:rsid w:val="00060AF0"/>
    <w:rsid w:val="00061716"/>
    <w:rsid w:val="00062125"/>
    <w:rsid w:val="00063001"/>
    <w:rsid w:val="0006314B"/>
    <w:rsid w:val="0006494F"/>
    <w:rsid w:val="00064EFA"/>
    <w:rsid w:val="0006552B"/>
    <w:rsid w:val="00065A4D"/>
    <w:rsid w:val="00065C01"/>
    <w:rsid w:val="000672BE"/>
    <w:rsid w:val="00067638"/>
    <w:rsid w:val="00067B88"/>
    <w:rsid w:val="000701A3"/>
    <w:rsid w:val="0007062A"/>
    <w:rsid w:val="0007156E"/>
    <w:rsid w:val="00071B08"/>
    <w:rsid w:val="00071C89"/>
    <w:rsid w:val="00072752"/>
    <w:rsid w:val="00073C65"/>
    <w:rsid w:val="00073E11"/>
    <w:rsid w:val="00074139"/>
    <w:rsid w:val="000746B6"/>
    <w:rsid w:val="00074F17"/>
    <w:rsid w:val="00075631"/>
    <w:rsid w:val="00076AE6"/>
    <w:rsid w:val="00076E77"/>
    <w:rsid w:val="0007794D"/>
    <w:rsid w:val="00077E55"/>
    <w:rsid w:val="000801A9"/>
    <w:rsid w:val="0008048A"/>
    <w:rsid w:val="00080552"/>
    <w:rsid w:val="000805D8"/>
    <w:rsid w:val="000812D6"/>
    <w:rsid w:val="0008137E"/>
    <w:rsid w:val="000815C5"/>
    <w:rsid w:val="00081C64"/>
    <w:rsid w:val="00081FAC"/>
    <w:rsid w:val="000823A6"/>
    <w:rsid w:val="000823EC"/>
    <w:rsid w:val="000823FA"/>
    <w:rsid w:val="00082455"/>
    <w:rsid w:val="00082F80"/>
    <w:rsid w:val="00083243"/>
    <w:rsid w:val="00083713"/>
    <w:rsid w:val="00083EF1"/>
    <w:rsid w:val="0008430F"/>
    <w:rsid w:val="000844D6"/>
    <w:rsid w:val="00086AE1"/>
    <w:rsid w:val="000874AF"/>
    <w:rsid w:val="00090222"/>
    <w:rsid w:val="000902EB"/>
    <w:rsid w:val="0009101B"/>
    <w:rsid w:val="00091827"/>
    <w:rsid w:val="0009207E"/>
    <w:rsid w:val="00092974"/>
    <w:rsid w:val="00093310"/>
    <w:rsid w:val="00093572"/>
    <w:rsid w:val="000943A0"/>
    <w:rsid w:val="0009464C"/>
    <w:rsid w:val="000948B8"/>
    <w:rsid w:val="00094B43"/>
    <w:rsid w:val="0009705F"/>
    <w:rsid w:val="00097FCD"/>
    <w:rsid w:val="000A0197"/>
    <w:rsid w:val="000A06C4"/>
    <w:rsid w:val="000A14BF"/>
    <w:rsid w:val="000A1655"/>
    <w:rsid w:val="000A1E6F"/>
    <w:rsid w:val="000A2100"/>
    <w:rsid w:val="000A2C09"/>
    <w:rsid w:val="000A33E0"/>
    <w:rsid w:val="000A3C1E"/>
    <w:rsid w:val="000A40BD"/>
    <w:rsid w:val="000A41B3"/>
    <w:rsid w:val="000A57D4"/>
    <w:rsid w:val="000A6B9E"/>
    <w:rsid w:val="000A7534"/>
    <w:rsid w:val="000A7A1B"/>
    <w:rsid w:val="000B01CA"/>
    <w:rsid w:val="000B0A14"/>
    <w:rsid w:val="000B0BA4"/>
    <w:rsid w:val="000B115C"/>
    <w:rsid w:val="000B11C4"/>
    <w:rsid w:val="000B170C"/>
    <w:rsid w:val="000B1A26"/>
    <w:rsid w:val="000B1A49"/>
    <w:rsid w:val="000B1CB5"/>
    <w:rsid w:val="000B24A9"/>
    <w:rsid w:val="000B2643"/>
    <w:rsid w:val="000B2E7E"/>
    <w:rsid w:val="000B3342"/>
    <w:rsid w:val="000B5AFB"/>
    <w:rsid w:val="000B7A47"/>
    <w:rsid w:val="000C01AF"/>
    <w:rsid w:val="000C17FE"/>
    <w:rsid w:val="000C187D"/>
    <w:rsid w:val="000C210A"/>
    <w:rsid w:val="000C2564"/>
    <w:rsid w:val="000C27BF"/>
    <w:rsid w:val="000C2DA4"/>
    <w:rsid w:val="000C2EF4"/>
    <w:rsid w:val="000C38C7"/>
    <w:rsid w:val="000C4034"/>
    <w:rsid w:val="000C4144"/>
    <w:rsid w:val="000C46BB"/>
    <w:rsid w:val="000C4A85"/>
    <w:rsid w:val="000C4D21"/>
    <w:rsid w:val="000C4F13"/>
    <w:rsid w:val="000C5A44"/>
    <w:rsid w:val="000C7C40"/>
    <w:rsid w:val="000C7CC1"/>
    <w:rsid w:val="000D15A0"/>
    <w:rsid w:val="000D1BD1"/>
    <w:rsid w:val="000D21C4"/>
    <w:rsid w:val="000D2853"/>
    <w:rsid w:val="000D2F7C"/>
    <w:rsid w:val="000D3DEF"/>
    <w:rsid w:val="000D481E"/>
    <w:rsid w:val="000D4855"/>
    <w:rsid w:val="000D4AFF"/>
    <w:rsid w:val="000D4D18"/>
    <w:rsid w:val="000D6AB1"/>
    <w:rsid w:val="000E1EF9"/>
    <w:rsid w:val="000E1F5A"/>
    <w:rsid w:val="000E265A"/>
    <w:rsid w:val="000E2E75"/>
    <w:rsid w:val="000E2EB4"/>
    <w:rsid w:val="000E45B9"/>
    <w:rsid w:val="000E49FA"/>
    <w:rsid w:val="000E4E22"/>
    <w:rsid w:val="000E571B"/>
    <w:rsid w:val="000E5A06"/>
    <w:rsid w:val="000E5D7D"/>
    <w:rsid w:val="000E6137"/>
    <w:rsid w:val="000E732F"/>
    <w:rsid w:val="000F0928"/>
    <w:rsid w:val="000F0E85"/>
    <w:rsid w:val="000F1424"/>
    <w:rsid w:val="000F1BF5"/>
    <w:rsid w:val="000F2077"/>
    <w:rsid w:val="000F3084"/>
    <w:rsid w:val="000F38A9"/>
    <w:rsid w:val="000F4C3B"/>
    <w:rsid w:val="000F5577"/>
    <w:rsid w:val="000F5B21"/>
    <w:rsid w:val="000F5DAA"/>
    <w:rsid w:val="000F5E10"/>
    <w:rsid w:val="000F5F77"/>
    <w:rsid w:val="000F7064"/>
    <w:rsid w:val="000F7B5A"/>
    <w:rsid w:val="00100F88"/>
    <w:rsid w:val="00102191"/>
    <w:rsid w:val="00102AEE"/>
    <w:rsid w:val="00103502"/>
    <w:rsid w:val="00103838"/>
    <w:rsid w:val="00103A1B"/>
    <w:rsid w:val="00103D85"/>
    <w:rsid w:val="00104911"/>
    <w:rsid w:val="00106163"/>
    <w:rsid w:val="00106846"/>
    <w:rsid w:val="001074D4"/>
    <w:rsid w:val="001075CC"/>
    <w:rsid w:val="00110119"/>
    <w:rsid w:val="0011016E"/>
    <w:rsid w:val="0011025F"/>
    <w:rsid w:val="001117FF"/>
    <w:rsid w:val="0011183D"/>
    <w:rsid w:val="00111E49"/>
    <w:rsid w:val="00112916"/>
    <w:rsid w:val="00112C25"/>
    <w:rsid w:val="001147A5"/>
    <w:rsid w:val="0011558E"/>
    <w:rsid w:val="00115A84"/>
    <w:rsid w:val="001163AC"/>
    <w:rsid w:val="0011699B"/>
    <w:rsid w:val="00117A68"/>
    <w:rsid w:val="00117F24"/>
    <w:rsid w:val="00120088"/>
    <w:rsid w:val="00120FAF"/>
    <w:rsid w:val="001210C4"/>
    <w:rsid w:val="001220C0"/>
    <w:rsid w:val="00123124"/>
    <w:rsid w:val="00124265"/>
    <w:rsid w:val="00125067"/>
    <w:rsid w:val="00125A4E"/>
    <w:rsid w:val="00125BD0"/>
    <w:rsid w:val="00126AA5"/>
    <w:rsid w:val="00127249"/>
    <w:rsid w:val="00127804"/>
    <w:rsid w:val="00127DFC"/>
    <w:rsid w:val="001303A3"/>
    <w:rsid w:val="0013078F"/>
    <w:rsid w:val="00130E2F"/>
    <w:rsid w:val="00130F4B"/>
    <w:rsid w:val="00130FA3"/>
    <w:rsid w:val="001311AA"/>
    <w:rsid w:val="001314C4"/>
    <w:rsid w:val="0013158C"/>
    <w:rsid w:val="00131DB9"/>
    <w:rsid w:val="00131FEC"/>
    <w:rsid w:val="00133118"/>
    <w:rsid w:val="00133E9C"/>
    <w:rsid w:val="0013434D"/>
    <w:rsid w:val="001349D7"/>
    <w:rsid w:val="00134C0E"/>
    <w:rsid w:val="001350C6"/>
    <w:rsid w:val="001355BB"/>
    <w:rsid w:val="00135FC5"/>
    <w:rsid w:val="00137C6D"/>
    <w:rsid w:val="00140BA4"/>
    <w:rsid w:val="001412AF"/>
    <w:rsid w:val="0014186E"/>
    <w:rsid w:val="0014189F"/>
    <w:rsid w:val="00141AE9"/>
    <w:rsid w:val="00141C9E"/>
    <w:rsid w:val="001424A0"/>
    <w:rsid w:val="00143EBB"/>
    <w:rsid w:val="0014479A"/>
    <w:rsid w:val="00145B30"/>
    <w:rsid w:val="00146589"/>
    <w:rsid w:val="0014676C"/>
    <w:rsid w:val="001467BB"/>
    <w:rsid w:val="00147022"/>
    <w:rsid w:val="001476C9"/>
    <w:rsid w:val="00147838"/>
    <w:rsid w:val="0015047A"/>
    <w:rsid w:val="001509DB"/>
    <w:rsid w:val="001522B4"/>
    <w:rsid w:val="001522C0"/>
    <w:rsid w:val="00152432"/>
    <w:rsid w:val="00152D08"/>
    <w:rsid w:val="00152DC8"/>
    <w:rsid w:val="00153507"/>
    <w:rsid w:val="00153803"/>
    <w:rsid w:val="00154D71"/>
    <w:rsid w:val="00155300"/>
    <w:rsid w:val="0015556D"/>
    <w:rsid w:val="0015635C"/>
    <w:rsid w:val="00157CCF"/>
    <w:rsid w:val="001601BA"/>
    <w:rsid w:val="00160669"/>
    <w:rsid w:val="001606E0"/>
    <w:rsid w:val="0016206E"/>
    <w:rsid w:val="001624A6"/>
    <w:rsid w:val="00162624"/>
    <w:rsid w:val="001628F2"/>
    <w:rsid w:val="001634FA"/>
    <w:rsid w:val="00163B7C"/>
    <w:rsid w:val="00164003"/>
    <w:rsid w:val="001644F1"/>
    <w:rsid w:val="001647F3"/>
    <w:rsid w:val="00164F57"/>
    <w:rsid w:val="00166CEE"/>
    <w:rsid w:val="00167B42"/>
    <w:rsid w:val="00167BE3"/>
    <w:rsid w:val="00170328"/>
    <w:rsid w:val="0017136A"/>
    <w:rsid w:val="0017222C"/>
    <w:rsid w:val="00172698"/>
    <w:rsid w:val="001735D4"/>
    <w:rsid w:val="00174087"/>
    <w:rsid w:val="00174553"/>
    <w:rsid w:val="00174FFA"/>
    <w:rsid w:val="0017564A"/>
    <w:rsid w:val="001765DD"/>
    <w:rsid w:val="00176B81"/>
    <w:rsid w:val="001802E4"/>
    <w:rsid w:val="00180C8F"/>
    <w:rsid w:val="00181076"/>
    <w:rsid w:val="00181605"/>
    <w:rsid w:val="00184449"/>
    <w:rsid w:val="00185206"/>
    <w:rsid w:val="001861CB"/>
    <w:rsid w:val="00186579"/>
    <w:rsid w:val="00186922"/>
    <w:rsid w:val="001869B1"/>
    <w:rsid w:val="00186D9E"/>
    <w:rsid w:val="001871F8"/>
    <w:rsid w:val="00190DE9"/>
    <w:rsid w:val="001910FB"/>
    <w:rsid w:val="00192487"/>
    <w:rsid w:val="00192E3E"/>
    <w:rsid w:val="0019347C"/>
    <w:rsid w:val="00193611"/>
    <w:rsid w:val="00193D3D"/>
    <w:rsid w:val="00194DD4"/>
    <w:rsid w:val="00194F57"/>
    <w:rsid w:val="00195BB4"/>
    <w:rsid w:val="00196C1E"/>
    <w:rsid w:val="00197CFC"/>
    <w:rsid w:val="001A03F8"/>
    <w:rsid w:val="001A2E31"/>
    <w:rsid w:val="001A3DBB"/>
    <w:rsid w:val="001A403A"/>
    <w:rsid w:val="001A4C9B"/>
    <w:rsid w:val="001A5525"/>
    <w:rsid w:val="001A643B"/>
    <w:rsid w:val="001A6923"/>
    <w:rsid w:val="001A7CBC"/>
    <w:rsid w:val="001B0498"/>
    <w:rsid w:val="001B064A"/>
    <w:rsid w:val="001B0FC2"/>
    <w:rsid w:val="001B2327"/>
    <w:rsid w:val="001B276B"/>
    <w:rsid w:val="001B3476"/>
    <w:rsid w:val="001B527D"/>
    <w:rsid w:val="001B5EEC"/>
    <w:rsid w:val="001B66D7"/>
    <w:rsid w:val="001B6ADB"/>
    <w:rsid w:val="001B6D58"/>
    <w:rsid w:val="001B7779"/>
    <w:rsid w:val="001B7AA3"/>
    <w:rsid w:val="001B7EB4"/>
    <w:rsid w:val="001C0AF0"/>
    <w:rsid w:val="001C12F4"/>
    <w:rsid w:val="001C1889"/>
    <w:rsid w:val="001C1DBA"/>
    <w:rsid w:val="001C4247"/>
    <w:rsid w:val="001C4339"/>
    <w:rsid w:val="001C4B01"/>
    <w:rsid w:val="001C5BCB"/>
    <w:rsid w:val="001C62FC"/>
    <w:rsid w:val="001C68A3"/>
    <w:rsid w:val="001C7640"/>
    <w:rsid w:val="001D2AFD"/>
    <w:rsid w:val="001D2F05"/>
    <w:rsid w:val="001D303B"/>
    <w:rsid w:val="001D3B4C"/>
    <w:rsid w:val="001D3BF3"/>
    <w:rsid w:val="001D3C53"/>
    <w:rsid w:val="001D4567"/>
    <w:rsid w:val="001D4C5A"/>
    <w:rsid w:val="001D55D5"/>
    <w:rsid w:val="001D6565"/>
    <w:rsid w:val="001D682B"/>
    <w:rsid w:val="001D6B60"/>
    <w:rsid w:val="001D79F6"/>
    <w:rsid w:val="001E006D"/>
    <w:rsid w:val="001E0CAB"/>
    <w:rsid w:val="001E15A2"/>
    <w:rsid w:val="001E190A"/>
    <w:rsid w:val="001E1B67"/>
    <w:rsid w:val="001E1D90"/>
    <w:rsid w:val="001E27D2"/>
    <w:rsid w:val="001E287A"/>
    <w:rsid w:val="001E3537"/>
    <w:rsid w:val="001E360F"/>
    <w:rsid w:val="001E413A"/>
    <w:rsid w:val="001E55F2"/>
    <w:rsid w:val="001E621C"/>
    <w:rsid w:val="001E7448"/>
    <w:rsid w:val="001E7497"/>
    <w:rsid w:val="001E76B9"/>
    <w:rsid w:val="001E7AE7"/>
    <w:rsid w:val="001E7E35"/>
    <w:rsid w:val="001F02EA"/>
    <w:rsid w:val="001F07B3"/>
    <w:rsid w:val="001F0CCF"/>
    <w:rsid w:val="001F0E57"/>
    <w:rsid w:val="001F174F"/>
    <w:rsid w:val="001F2425"/>
    <w:rsid w:val="001F254C"/>
    <w:rsid w:val="001F2991"/>
    <w:rsid w:val="001F4AE2"/>
    <w:rsid w:val="001F507F"/>
    <w:rsid w:val="001F5356"/>
    <w:rsid w:val="001F5BA4"/>
    <w:rsid w:val="001F639D"/>
    <w:rsid w:val="00200DBB"/>
    <w:rsid w:val="002019C9"/>
    <w:rsid w:val="00201B84"/>
    <w:rsid w:val="002022F0"/>
    <w:rsid w:val="002028E7"/>
    <w:rsid w:val="00203C25"/>
    <w:rsid w:val="00204442"/>
    <w:rsid w:val="00204CC2"/>
    <w:rsid w:val="00204F8E"/>
    <w:rsid w:val="00206336"/>
    <w:rsid w:val="002063D4"/>
    <w:rsid w:val="002064D2"/>
    <w:rsid w:val="00206710"/>
    <w:rsid w:val="00206CF2"/>
    <w:rsid w:val="00207903"/>
    <w:rsid w:val="002079B3"/>
    <w:rsid w:val="0021084A"/>
    <w:rsid w:val="00211214"/>
    <w:rsid w:val="002114B9"/>
    <w:rsid w:val="00211740"/>
    <w:rsid w:val="00212328"/>
    <w:rsid w:val="00212455"/>
    <w:rsid w:val="00212620"/>
    <w:rsid w:val="00215222"/>
    <w:rsid w:val="002161AF"/>
    <w:rsid w:val="002168FD"/>
    <w:rsid w:val="00216CED"/>
    <w:rsid w:val="00220E83"/>
    <w:rsid w:val="002213AC"/>
    <w:rsid w:val="00221B7F"/>
    <w:rsid w:val="00222E28"/>
    <w:rsid w:val="00223B6C"/>
    <w:rsid w:val="00223D7D"/>
    <w:rsid w:val="00224B63"/>
    <w:rsid w:val="0022533C"/>
    <w:rsid w:val="00225C88"/>
    <w:rsid w:val="00226ADC"/>
    <w:rsid w:val="002276B1"/>
    <w:rsid w:val="00227746"/>
    <w:rsid w:val="00227CB5"/>
    <w:rsid w:val="0023002D"/>
    <w:rsid w:val="002301E0"/>
    <w:rsid w:val="002315E1"/>
    <w:rsid w:val="002315EE"/>
    <w:rsid w:val="002315F6"/>
    <w:rsid w:val="00231B21"/>
    <w:rsid w:val="00232EAD"/>
    <w:rsid w:val="00233A81"/>
    <w:rsid w:val="0023466B"/>
    <w:rsid w:val="00235EDA"/>
    <w:rsid w:val="00235F0F"/>
    <w:rsid w:val="00236962"/>
    <w:rsid w:val="00237428"/>
    <w:rsid w:val="00237E44"/>
    <w:rsid w:val="0024030E"/>
    <w:rsid w:val="00240D2D"/>
    <w:rsid w:val="00240E29"/>
    <w:rsid w:val="0024120B"/>
    <w:rsid w:val="00242115"/>
    <w:rsid w:val="0024294E"/>
    <w:rsid w:val="002436E9"/>
    <w:rsid w:val="00243862"/>
    <w:rsid w:val="00244B13"/>
    <w:rsid w:val="0024511D"/>
    <w:rsid w:val="002451E5"/>
    <w:rsid w:val="0024530A"/>
    <w:rsid w:val="002453C5"/>
    <w:rsid w:val="002454B0"/>
    <w:rsid w:val="00245A01"/>
    <w:rsid w:val="00246BE9"/>
    <w:rsid w:val="002472C8"/>
    <w:rsid w:val="00247679"/>
    <w:rsid w:val="00251550"/>
    <w:rsid w:val="00251AD0"/>
    <w:rsid w:val="00251EFE"/>
    <w:rsid w:val="00252BF5"/>
    <w:rsid w:val="00252F41"/>
    <w:rsid w:val="002534E9"/>
    <w:rsid w:val="0025359B"/>
    <w:rsid w:val="00254AD7"/>
    <w:rsid w:val="00255703"/>
    <w:rsid w:val="002558EC"/>
    <w:rsid w:val="00256215"/>
    <w:rsid w:val="002572D0"/>
    <w:rsid w:val="002578EE"/>
    <w:rsid w:val="00260571"/>
    <w:rsid w:val="00260C57"/>
    <w:rsid w:val="00260E93"/>
    <w:rsid w:val="002625CA"/>
    <w:rsid w:val="00262C4C"/>
    <w:rsid w:val="00263B63"/>
    <w:rsid w:val="00263DD5"/>
    <w:rsid w:val="00264EF7"/>
    <w:rsid w:val="0026567C"/>
    <w:rsid w:val="00266155"/>
    <w:rsid w:val="00266B67"/>
    <w:rsid w:val="00266D6B"/>
    <w:rsid w:val="00267B5D"/>
    <w:rsid w:val="00267D9F"/>
    <w:rsid w:val="00270F11"/>
    <w:rsid w:val="002710A5"/>
    <w:rsid w:val="0027173A"/>
    <w:rsid w:val="00272A5E"/>
    <w:rsid w:val="00272B86"/>
    <w:rsid w:val="00272DE8"/>
    <w:rsid w:val="002735C1"/>
    <w:rsid w:val="00273E92"/>
    <w:rsid w:val="00274B7C"/>
    <w:rsid w:val="0027507D"/>
    <w:rsid w:val="002757F5"/>
    <w:rsid w:val="00275A2C"/>
    <w:rsid w:val="00275E64"/>
    <w:rsid w:val="00276F5A"/>
    <w:rsid w:val="002772EE"/>
    <w:rsid w:val="00277AB0"/>
    <w:rsid w:val="00277B19"/>
    <w:rsid w:val="00277DA3"/>
    <w:rsid w:val="002809FD"/>
    <w:rsid w:val="00280A42"/>
    <w:rsid w:val="00283CDB"/>
    <w:rsid w:val="00283EA0"/>
    <w:rsid w:val="0028448B"/>
    <w:rsid w:val="00284C2D"/>
    <w:rsid w:val="00284C5D"/>
    <w:rsid w:val="00284D59"/>
    <w:rsid w:val="002856D3"/>
    <w:rsid w:val="0028575B"/>
    <w:rsid w:val="002858B0"/>
    <w:rsid w:val="0028617B"/>
    <w:rsid w:val="002862D3"/>
    <w:rsid w:val="00286FE3"/>
    <w:rsid w:val="0028785C"/>
    <w:rsid w:val="00290AE1"/>
    <w:rsid w:val="0029214A"/>
    <w:rsid w:val="002922CD"/>
    <w:rsid w:val="00292339"/>
    <w:rsid w:val="002932CF"/>
    <w:rsid w:val="00293D6B"/>
    <w:rsid w:val="00293D8C"/>
    <w:rsid w:val="00294285"/>
    <w:rsid w:val="002948EB"/>
    <w:rsid w:val="00294D01"/>
    <w:rsid w:val="0029516C"/>
    <w:rsid w:val="00295F5C"/>
    <w:rsid w:val="00297DEE"/>
    <w:rsid w:val="00297F2C"/>
    <w:rsid w:val="002A11B0"/>
    <w:rsid w:val="002A1406"/>
    <w:rsid w:val="002A329C"/>
    <w:rsid w:val="002A355F"/>
    <w:rsid w:val="002A4102"/>
    <w:rsid w:val="002A4BEA"/>
    <w:rsid w:val="002A5886"/>
    <w:rsid w:val="002A5D98"/>
    <w:rsid w:val="002A62B9"/>
    <w:rsid w:val="002A632A"/>
    <w:rsid w:val="002A6715"/>
    <w:rsid w:val="002A7CF5"/>
    <w:rsid w:val="002B0897"/>
    <w:rsid w:val="002B2418"/>
    <w:rsid w:val="002B29B4"/>
    <w:rsid w:val="002B3080"/>
    <w:rsid w:val="002B30F2"/>
    <w:rsid w:val="002B3197"/>
    <w:rsid w:val="002B32CC"/>
    <w:rsid w:val="002B3DB0"/>
    <w:rsid w:val="002B408E"/>
    <w:rsid w:val="002B47B5"/>
    <w:rsid w:val="002B5D2F"/>
    <w:rsid w:val="002B790F"/>
    <w:rsid w:val="002B7D9B"/>
    <w:rsid w:val="002C0132"/>
    <w:rsid w:val="002C0819"/>
    <w:rsid w:val="002C127E"/>
    <w:rsid w:val="002C246D"/>
    <w:rsid w:val="002C2795"/>
    <w:rsid w:val="002C2EEF"/>
    <w:rsid w:val="002C31EA"/>
    <w:rsid w:val="002C3960"/>
    <w:rsid w:val="002C47CF"/>
    <w:rsid w:val="002C4BF5"/>
    <w:rsid w:val="002C4D26"/>
    <w:rsid w:val="002C740E"/>
    <w:rsid w:val="002C7608"/>
    <w:rsid w:val="002D2398"/>
    <w:rsid w:val="002D25DB"/>
    <w:rsid w:val="002D29BF"/>
    <w:rsid w:val="002D3DD0"/>
    <w:rsid w:val="002D4690"/>
    <w:rsid w:val="002D4F43"/>
    <w:rsid w:val="002D53A1"/>
    <w:rsid w:val="002D5A5D"/>
    <w:rsid w:val="002D6BB5"/>
    <w:rsid w:val="002D75CB"/>
    <w:rsid w:val="002E06B9"/>
    <w:rsid w:val="002E091A"/>
    <w:rsid w:val="002E0CD1"/>
    <w:rsid w:val="002E0EEE"/>
    <w:rsid w:val="002E4EA5"/>
    <w:rsid w:val="002E5882"/>
    <w:rsid w:val="002E597F"/>
    <w:rsid w:val="002E641B"/>
    <w:rsid w:val="002E64DB"/>
    <w:rsid w:val="002E694A"/>
    <w:rsid w:val="002E7405"/>
    <w:rsid w:val="002E7490"/>
    <w:rsid w:val="002E7C12"/>
    <w:rsid w:val="002E7F14"/>
    <w:rsid w:val="002F0E84"/>
    <w:rsid w:val="002F1FF6"/>
    <w:rsid w:val="002F2223"/>
    <w:rsid w:val="002F2518"/>
    <w:rsid w:val="002F26A2"/>
    <w:rsid w:val="002F2EA8"/>
    <w:rsid w:val="002F3142"/>
    <w:rsid w:val="002F3358"/>
    <w:rsid w:val="002F34A6"/>
    <w:rsid w:val="002F3765"/>
    <w:rsid w:val="002F4558"/>
    <w:rsid w:val="002F474C"/>
    <w:rsid w:val="002F48E1"/>
    <w:rsid w:val="002F57CA"/>
    <w:rsid w:val="002F5E69"/>
    <w:rsid w:val="002F5F37"/>
    <w:rsid w:val="002F5FA8"/>
    <w:rsid w:val="002F736A"/>
    <w:rsid w:val="002F7969"/>
    <w:rsid w:val="003007C9"/>
    <w:rsid w:val="00301232"/>
    <w:rsid w:val="003028C3"/>
    <w:rsid w:val="0030333E"/>
    <w:rsid w:val="003037B1"/>
    <w:rsid w:val="00303AEF"/>
    <w:rsid w:val="00303F2A"/>
    <w:rsid w:val="00304C69"/>
    <w:rsid w:val="003052EA"/>
    <w:rsid w:val="0030566E"/>
    <w:rsid w:val="00305DC2"/>
    <w:rsid w:val="00307027"/>
    <w:rsid w:val="00307544"/>
    <w:rsid w:val="003078A0"/>
    <w:rsid w:val="00307DE3"/>
    <w:rsid w:val="0031096D"/>
    <w:rsid w:val="00311233"/>
    <w:rsid w:val="003125F7"/>
    <w:rsid w:val="00312D95"/>
    <w:rsid w:val="0031394B"/>
    <w:rsid w:val="00313C2B"/>
    <w:rsid w:val="00313E8C"/>
    <w:rsid w:val="00313FF1"/>
    <w:rsid w:val="003151FB"/>
    <w:rsid w:val="003160B9"/>
    <w:rsid w:val="0031623A"/>
    <w:rsid w:val="00316CB2"/>
    <w:rsid w:val="00316F21"/>
    <w:rsid w:val="0032062A"/>
    <w:rsid w:val="003230DF"/>
    <w:rsid w:val="00324167"/>
    <w:rsid w:val="00324204"/>
    <w:rsid w:val="00324D10"/>
    <w:rsid w:val="00325A77"/>
    <w:rsid w:val="00325BB0"/>
    <w:rsid w:val="00327402"/>
    <w:rsid w:val="00327598"/>
    <w:rsid w:val="00327CAD"/>
    <w:rsid w:val="00330B91"/>
    <w:rsid w:val="00330D00"/>
    <w:rsid w:val="003319F9"/>
    <w:rsid w:val="0033202C"/>
    <w:rsid w:val="00332C34"/>
    <w:rsid w:val="00332CB6"/>
    <w:rsid w:val="00332EE2"/>
    <w:rsid w:val="0033303A"/>
    <w:rsid w:val="00333449"/>
    <w:rsid w:val="00333526"/>
    <w:rsid w:val="0033363E"/>
    <w:rsid w:val="003339D1"/>
    <w:rsid w:val="003343C8"/>
    <w:rsid w:val="00334F71"/>
    <w:rsid w:val="00335725"/>
    <w:rsid w:val="003366D0"/>
    <w:rsid w:val="0033761C"/>
    <w:rsid w:val="00337A0C"/>
    <w:rsid w:val="003405E2"/>
    <w:rsid w:val="003415B7"/>
    <w:rsid w:val="00341967"/>
    <w:rsid w:val="003425D6"/>
    <w:rsid w:val="0034265A"/>
    <w:rsid w:val="00342CF4"/>
    <w:rsid w:val="00343C4E"/>
    <w:rsid w:val="00344744"/>
    <w:rsid w:val="00346ABE"/>
    <w:rsid w:val="00346C8D"/>
    <w:rsid w:val="0034743A"/>
    <w:rsid w:val="003506E8"/>
    <w:rsid w:val="0035121D"/>
    <w:rsid w:val="00351F86"/>
    <w:rsid w:val="003522D8"/>
    <w:rsid w:val="003528FA"/>
    <w:rsid w:val="00352F96"/>
    <w:rsid w:val="0035363B"/>
    <w:rsid w:val="00353B58"/>
    <w:rsid w:val="003540BC"/>
    <w:rsid w:val="00355867"/>
    <w:rsid w:val="00355A39"/>
    <w:rsid w:val="00355DDF"/>
    <w:rsid w:val="003560A2"/>
    <w:rsid w:val="00356AFE"/>
    <w:rsid w:val="00356EFD"/>
    <w:rsid w:val="00357FF1"/>
    <w:rsid w:val="003605CB"/>
    <w:rsid w:val="00361385"/>
    <w:rsid w:val="00361498"/>
    <w:rsid w:val="0036192D"/>
    <w:rsid w:val="0036205E"/>
    <w:rsid w:val="00362C9B"/>
    <w:rsid w:val="0036348C"/>
    <w:rsid w:val="003638BD"/>
    <w:rsid w:val="003641C4"/>
    <w:rsid w:val="00365727"/>
    <w:rsid w:val="00365765"/>
    <w:rsid w:val="003662D3"/>
    <w:rsid w:val="00367D6A"/>
    <w:rsid w:val="00371C50"/>
    <w:rsid w:val="0037203F"/>
    <w:rsid w:val="00372187"/>
    <w:rsid w:val="00372DCC"/>
    <w:rsid w:val="00374474"/>
    <w:rsid w:val="003747E2"/>
    <w:rsid w:val="00374959"/>
    <w:rsid w:val="003755DD"/>
    <w:rsid w:val="003756B7"/>
    <w:rsid w:val="0037572E"/>
    <w:rsid w:val="00375986"/>
    <w:rsid w:val="00375A7F"/>
    <w:rsid w:val="003765D6"/>
    <w:rsid w:val="00377110"/>
    <w:rsid w:val="00377866"/>
    <w:rsid w:val="0038041F"/>
    <w:rsid w:val="00381239"/>
    <w:rsid w:val="00381510"/>
    <w:rsid w:val="003815F9"/>
    <w:rsid w:val="00381C93"/>
    <w:rsid w:val="0038247C"/>
    <w:rsid w:val="00382A3F"/>
    <w:rsid w:val="00382E5A"/>
    <w:rsid w:val="0038343A"/>
    <w:rsid w:val="00383AEF"/>
    <w:rsid w:val="00383E5C"/>
    <w:rsid w:val="00383F89"/>
    <w:rsid w:val="00384305"/>
    <w:rsid w:val="00384BA6"/>
    <w:rsid w:val="003854BB"/>
    <w:rsid w:val="00385E32"/>
    <w:rsid w:val="0038665F"/>
    <w:rsid w:val="00386B9D"/>
    <w:rsid w:val="003872D2"/>
    <w:rsid w:val="00387342"/>
    <w:rsid w:val="00387B2A"/>
    <w:rsid w:val="003900D9"/>
    <w:rsid w:val="003909BA"/>
    <w:rsid w:val="00390E60"/>
    <w:rsid w:val="00391996"/>
    <w:rsid w:val="0039240B"/>
    <w:rsid w:val="003928C0"/>
    <w:rsid w:val="00393085"/>
    <w:rsid w:val="00393880"/>
    <w:rsid w:val="00393DE2"/>
    <w:rsid w:val="00393DE7"/>
    <w:rsid w:val="0039440D"/>
    <w:rsid w:val="00396299"/>
    <w:rsid w:val="00396F40"/>
    <w:rsid w:val="003979D9"/>
    <w:rsid w:val="003A0DB3"/>
    <w:rsid w:val="003A179F"/>
    <w:rsid w:val="003A2D24"/>
    <w:rsid w:val="003A2EFF"/>
    <w:rsid w:val="003A3FFF"/>
    <w:rsid w:val="003A5146"/>
    <w:rsid w:val="003A6367"/>
    <w:rsid w:val="003A639E"/>
    <w:rsid w:val="003A7CD7"/>
    <w:rsid w:val="003B05B1"/>
    <w:rsid w:val="003B07A4"/>
    <w:rsid w:val="003B0ACD"/>
    <w:rsid w:val="003B283F"/>
    <w:rsid w:val="003B28B5"/>
    <w:rsid w:val="003B3234"/>
    <w:rsid w:val="003B38AF"/>
    <w:rsid w:val="003B3F22"/>
    <w:rsid w:val="003B4DE1"/>
    <w:rsid w:val="003B4F39"/>
    <w:rsid w:val="003B553A"/>
    <w:rsid w:val="003B5C5D"/>
    <w:rsid w:val="003B6E8B"/>
    <w:rsid w:val="003B6F39"/>
    <w:rsid w:val="003B7624"/>
    <w:rsid w:val="003B7A48"/>
    <w:rsid w:val="003C06D2"/>
    <w:rsid w:val="003C0795"/>
    <w:rsid w:val="003C0A54"/>
    <w:rsid w:val="003C1179"/>
    <w:rsid w:val="003C2AAB"/>
    <w:rsid w:val="003C3517"/>
    <w:rsid w:val="003C3BA6"/>
    <w:rsid w:val="003C3C5A"/>
    <w:rsid w:val="003C53B6"/>
    <w:rsid w:val="003C5964"/>
    <w:rsid w:val="003C59BA"/>
    <w:rsid w:val="003C663C"/>
    <w:rsid w:val="003C6690"/>
    <w:rsid w:val="003C6B46"/>
    <w:rsid w:val="003C7C56"/>
    <w:rsid w:val="003D03ED"/>
    <w:rsid w:val="003D1191"/>
    <w:rsid w:val="003D11C7"/>
    <w:rsid w:val="003D29CB"/>
    <w:rsid w:val="003D29D3"/>
    <w:rsid w:val="003D3109"/>
    <w:rsid w:val="003D32BF"/>
    <w:rsid w:val="003D3923"/>
    <w:rsid w:val="003D3A9F"/>
    <w:rsid w:val="003D3D54"/>
    <w:rsid w:val="003D486E"/>
    <w:rsid w:val="003D508F"/>
    <w:rsid w:val="003D5763"/>
    <w:rsid w:val="003D5851"/>
    <w:rsid w:val="003D5F9F"/>
    <w:rsid w:val="003D621B"/>
    <w:rsid w:val="003D7C2A"/>
    <w:rsid w:val="003E1644"/>
    <w:rsid w:val="003E27E2"/>
    <w:rsid w:val="003E2C04"/>
    <w:rsid w:val="003E3058"/>
    <w:rsid w:val="003E313F"/>
    <w:rsid w:val="003E37BE"/>
    <w:rsid w:val="003E3A52"/>
    <w:rsid w:val="003E4037"/>
    <w:rsid w:val="003E5465"/>
    <w:rsid w:val="003E6C70"/>
    <w:rsid w:val="003E719D"/>
    <w:rsid w:val="003E7C4B"/>
    <w:rsid w:val="003E7ED8"/>
    <w:rsid w:val="003F0466"/>
    <w:rsid w:val="003F1032"/>
    <w:rsid w:val="003F2256"/>
    <w:rsid w:val="003F2B59"/>
    <w:rsid w:val="003F33F2"/>
    <w:rsid w:val="003F3D1C"/>
    <w:rsid w:val="003F4267"/>
    <w:rsid w:val="003F43E9"/>
    <w:rsid w:val="003F440D"/>
    <w:rsid w:val="003F5E4B"/>
    <w:rsid w:val="003F6478"/>
    <w:rsid w:val="003F72C1"/>
    <w:rsid w:val="003F73A3"/>
    <w:rsid w:val="003F7C08"/>
    <w:rsid w:val="003F7C0A"/>
    <w:rsid w:val="003F7D84"/>
    <w:rsid w:val="003F7DF6"/>
    <w:rsid w:val="003F7EF3"/>
    <w:rsid w:val="003F7FFD"/>
    <w:rsid w:val="00400D4E"/>
    <w:rsid w:val="00401584"/>
    <w:rsid w:val="00401C98"/>
    <w:rsid w:val="00402984"/>
    <w:rsid w:val="00403138"/>
    <w:rsid w:val="00403CC0"/>
    <w:rsid w:val="004044C2"/>
    <w:rsid w:val="0040487E"/>
    <w:rsid w:val="00404C9E"/>
    <w:rsid w:val="00405D8B"/>
    <w:rsid w:val="004070D3"/>
    <w:rsid w:val="00407F5D"/>
    <w:rsid w:val="00410665"/>
    <w:rsid w:val="00411B5E"/>
    <w:rsid w:val="00411D03"/>
    <w:rsid w:val="00412664"/>
    <w:rsid w:val="004143D9"/>
    <w:rsid w:val="00415020"/>
    <w:rsid w:val="00416B39"/>
    <w:rsid w:val="00416CCD"/>
    <w:rsid w:val="004172DB"/>
    <w:rsid w:val="00417331"/>
    <w:rsid w:val="00417503"/>
    <w:rsid w:val="004176D9"/>
    <w:rsid w:val="004204A6"/>
    <w:rsid w:val="004214D6"/>
    <w:rsid w:val="00421AC6"/>
    <w:rsid w:val="0042209A"/>
    <w:rsid w:val="0042314D"/>
    <w:rsid w:val="0042405E"/>
    <w:rsid w:val="004244B1"/>
    <w:rsid w:val="00425691"/>
    <w:rsid w:val="004258EE"/>
    <w:rsid w:val="00426885"/>
    <w:rsid w:val="004270ED"/>
    <w:rsid w:val="0042738C"/>
    <w:rsid w:val="004274F2"/>
    <w:rsid w:val="00427A60"/>
    <w:rsid w:val="00427C5A"/>
    <w:rsid w:val="004304ED"/>
    <w:rsid w:val="00430F24"/>
    <w:rsid w:val="00431042"/>
    <w:rsid w:val="00432334"/>
    <w:rsid w:val="00432410"/>
    <w:rsid w:val="00432877"/>
    <w:rsid w:val="00432C41"/>
    <w:rsid w:val="0043342F"/>
    <w:rsid w:val="0043384B"/>
    <w:rsid w:val="00433B82"/>
    <w:rsid w:val="004342DA"/>
    <w:rsid w:val="0043466E"/>
    <w:rsid w:val="004365E5"/>
    <w:rsid w:val="0043754F"/>
    <w:rsid w:val="0044019A"/>
    <w:rsid w:val="00440779"/>
    <w:rsid w:val="004409ED"/>
    <w:rsid w:val="00441381"/>
    <w:rsid w:val="00442112"/>
    <w:rsid w:val="004432F6"/>
    <w:rsid w:val="00443717"/>
    <w:rsid w:val="00443A4D"/>
    <w:rsid w:val="0044560E"/>
    <w:rsid w:val="00445679"/>
    <w:rsid w:val="004459C9"/>
    <w:rsid w:val="00445C1B"/>
    <w:rsid w:val="00445CD8"/>
    <w:rsid w:val="00446FAA"/>
    <w:rsid w:val="00447143"/>
    <w:rsid w:val="00450043"/>
    <w:rsid w:val="004508C2"/>
    <w:rsid w:val="00450B8E"/>
    <w:rsid w:val="004510D2"/>
    <w:rsid w:val="00451D50"/>
    <w:rsid w:val="00451E13"/>
    <w:rsid w:val="0045203B"/>
    <w:rsid w:val="004529B8"/>
    <w:rsid w:val="00452A76"/>
    <w:rsid w:val="00452CC6"/>
    <w:rsid w:val="004531DC"/>
    <w:rsid w:val="00453A8E"/>
    <w:rsid w:val="00453C62"/>
    <w:rsid w:val="00453FE1"/>
    <w:rsid w:val="00454737"/>
    <w:rsid w:val="00454BCE"/>
    <w:rsid w:val="004559F0"/>
    <w:rsid w:val="00456031"/>
    <w:rsid w:val="004561A6"/>
    <w:rsid w:val="00456ECE"/>
    <w:rsid w:val="004573EA"/>
    <w:rsid w:val="0046188E"/>
    <w:rsid w:val="00462092"/>
    <w:rsid w:val="00462140"/>
    <w:rsid w:val="004622AE"/>
    <w:rsid w:val="00462E9A"/>
    <w:rsid w:val="004630AE"/>
    <w:rsid w:val="00463111"/>
    <w:rsid w:val="00463589"/>
    <w:rsid w:val="00463620"/>
    <w:rsid w:val="0046466B"/>
    <w:rsid w:val="00466B41"/>
    <w:rsid w:val="00466F30"/>
    <w:rsid w:val="00466F61"/>
    <w:rsid w:val="004674BF"/>
    <w:rsid w:val="0046787B"/>
    <w:rsid w:val="00467BCB"/>
    <w:rsid w:val="00467DA3"/>
    <w:rsid w:val="00467E7D"/>
    <w:rsid w:val="00470600"/>
    <w:rsid w:val="00471B61"/>
    <w:rsid w:val="0047315D"/>
    <w:rsid w:val="00473A40"/>
    <w:rsid w:val="00473D02"/>
    <w:rsid w:val="00474A56"/>
    <w:rsid w:val="00474CF3"/>
    <w:rsid w:val="00474F7A"/>
    <w:rsid w:val="0047627C"/>
    <w:rsid w:val="00476E50"/>
    <w:rsid w:val="00477859"/>
    <w:rsid w:val="00477C03"/>
    <w:rsid w:val="004804E3"/>
    <w:rsid w:val="00480BC7"/>
    <w:rsid w:val="00481BCD"/>
    <w:rsid w:val="004842BE"/>
    <w:rsid w:val="00484831"/>
    <w:rsid w:val="00484941"/>
    <w:rsid w:val="00485637"/>
    <w:rsid w:val="00486270"/>
    <w:rsid w:val="00486563"/>
    <w:rsid w:val="004866C4"/>
    <w:rsid w:val="00486B28"/>
    <w:rsid w:val="00487990"/>
    <w:rsid w:val="00487E4B"/>
    <w:rsid w:val="00490438"/>
    <w:rsid w:val="00490984"/>
    <w:rsid w:val="00490D3A"/>
    <w:rsid w:val="00491152"/>
    <w:rsid w:val="0049257D"/>
    <w:rsid w:val="0049299E"/>
    <w:rsid w:val="00493C12"/>
    <w:rsid w:val="004947FF"/>
    <w:rsid w:val="00494B40"/>
    <w:rsid w:val="00495D0F"/>
    <w:rsid w:val="00495F18"/>
    <w:rsid w:val="00496273"/>
    <w:rsid w:val="004967BA"/>
    <w:rsid w:val="004971D6"/>
    <w:rsid w:val="00497E86"/>
    <w:rsid w:val="004A0E98"/>
    <w:rsid w:val="004A1B55"/>
    <w:rsid w:val="004A1FC3"/>
    <w:rsid w:val="004A21E7"/>
    <w:rsid w:val="004A2DA3"/>
    <w:rsid w:val="004A2F83"/>
    <w:rsid w:val="004A30E4"/>
    <w:rsid w:val="004A3874"/>
    <w:rsid w:val="004A3A4D"/>
    <w:rsid w:val="004A4CF3"/>
    <w:rsid w:val="004A52E1"/>
    <w:rsid w:val="004A5AE4"/>
    <w:rsid w:val="004A6231"/>
    <w:rsid w:val="004A694D"/>
    <w:rsid w:val="004A6E3E"/>
    <w:rsid w:val="004A75AE"/>
    <w:rsid w:val="004B00C4"/>
    <w:rsid w:val="004B083B"/>
    <w:rsid w:val="004B16F4"/>
    <w:rsid w:val="004B2D26"/>
    <w:rsid w:val="004B37AC"/>
    <w:rsid w:val="004B44B3"/>
    <w:rsid w:val="004B479D"/>
    <w:rsid w:val="004B4EE7"/>
    <w:rsid w:val="004B5CD4"/>
    <w:rsid w:val="004B5E0D"/>
    <w:rsid w:val="004B6696"/>
    <w:rsid w:val="004B6A08"/>
    <w:rsid w:val="004B7EB1"/>
    <w:rsid w:val="004C02EC"/>
    <w:rsid w:val="004C17A9"/>
    <w:rsid w:val="004C44BC"/>
    <w:rsid w:val="004C482D"/>
    <w:rsid w:val="004C56DF"/>
    <w:rsid w:val="004C6FC9"/>
    <w:rsid w:val="004C7DBC"/>
    <w:rsid w:val="004D0873"/>
    <w:rsid w:val="004D0A9F"/>
    <w:rsid w:val="004D0D06"/>
    <w:rsid w:val="004D0DA2"/>
    <w:rsid w:val="004D0E43"/>
    <w:rsid w:val="004D1D80"/>
    <w:rsid w:val="004D1D96"/>
    <w:rsid w:val="004D1EC5"/>
    <w:rsid w:val="004D1FB3"/>
    <w:rsid w:val="004D1FD7"/>
    <w:rsid w:val="004D26AC"/>
    <w:rsid w:val="004D2842"/>
    <w:rsid w:val="004D31F1"/>
    <w:rsid w:val="004D3652"/>
    <w:rsid w:val="004D3A81"/>
    <w:rsid w:val="004D433B"/>
    <w:rsid w:val="004D4D2A"/>
    <w:rsid w:val="004D4F20"/>
    <w:rsid w:val="004D52D5"/>
    <w:rsid w:val="004D6415"/>
    <w:rsid w:val="004D6B5C"/>
    <w:rsid w:val="004D7362"/>
    <w:rsid w:val="004D760C"/>
    <w:rsid w:val="004D7C72"/>
    <w:rsid w:val="004D7D6C"/>
    <w:rsid w:val="004E15FD"/>
    <w:rsid w:val="004E2953"/>
    <w:rsid w:val="004E2A88"/>
    <w:rsid w:val="004E2C2A"/>
    <w:rsid w:val="004E2D77"/>
    <w:rsid w:val="004E3110"/>
    <w:rsid w:val="004E40AD"/>
    <w:rsid w:val="004E4DFA"/>
    <w:rsid w:val="004E4F35"/>
    <w:rsid w:val="004E543C"/>
    <w:rsid w:val="004E642B"/>
    <w:rsid w:val="004E6EAE"/>
    <w:rsid w:val="004E72A8"/>
    <w:rsid w:val="004F0C6E"/>
    <w:rsid w:val="004F0DE0"/>
    <w:rsid w:val="004F17A4"/>
    <w:rsid w:val="004F328E"/>
    <w:rsid w:val="004F36FA"/>
    <w:rsid w:val="004F3A97"/>
    <w:rsid w:val="004F435C"/>
    <w:rsid w:val="004F6A5D"/>
    <w:rsid w:val="004F785C"/>
    <w:rsid w:val="004F7E83"/>
    <w:rsid w:val="00501B09"/>
    <w:rsid w:val="00502682"/>
    <w:rsid w:val="005030A0"/>
    <w:rsid w:val="0050334C"/>
    <w:rsid w:val="00503B08"/>
    <w:rsid w:val="00503EDF"/>
    <w:rsid w:val="00504816"/>
    <w:rsid w:val="00504F66"/>
    <w:rsid w:val="0050719D"/>
    <w:rsid w:val="005102BA"/>
    <w:rsid w:val="00510C48"/>
    <w:rsid w:val="005110BB"/>
    <w:rsid w:val="0051177F"/>
    <w:rsid w:val="00511B08"/>
    <w:rsid w:val="00512A48"/>
    <w:rsid w:val="00513850"/>
    <w:rsid w:val="00515BA7"/>
    <w:rsid w:val="005163C9"/>
    <w:rsid w:val="00516955"/>
    <w:rsid w:val="00516D64"/>
    <w:rsid w:val="00517187"/>
    <w:rsid w:val="0051750F"/>
    <w:rsid w:val="00517658"/>
    <w:rsid w:val="00517B09"/>
    <w:rsid w:val="00517E4D"/>
    <w:rsid w:val="0052018E"/>
    <w:rsid w:val="0052038D"/>
    <w:rsid w:val="005203FB"/>
    <w:rsid w:val="00520CBA"/>
    <w:rsid w:val="00521834"/>
    <w:rsid w:val="00521FC7"/>
    <w:rsid w:val="00522193"/>
    <w:rsid w:val="0052266A"/>
    <w:rsid w:val="00522B17"/>
    <w:rsid w:val="00522F1C"/>
    <w:rsid w:val="00524252"/>
    <w:rsid w:val="005246A4"/>
    <w:rsid w:val="0052521E"/>
    <w:rsid w:val="005255DF"/>
    <w:rsid w:val="005257B5"/>
    <w:rsid w:val="005257D3"/>
    <w:rsid w:val="005262DD"/>
    <w:rsid w:val="00526B74"/>
    <w:rsid w:val="0052736A"/>
    <w:rsid w:val="005276F1"/>
    <w:rsid w:val="00527AAA"/>
    <w:rsid w:val="0053058A"/>
    <w:rsid w:val="005316D2"/>
    <w:rsid w:val="00531B40"/>
    <w:rsid w:val="00533031"/>
    <w:rsid w:val="00533384"/>
    <w:rsid w:val="00533C6D"/>
    <w:rsid w:val="005340B1"/>
    <w:rsid w:val="00534437"/>
    <w:rsid w:val="00535353"/>
    <w:rsid w:val="0053685E"/>
    <w:rsid w:val="00536CBD"/>
    <w:rsid w:val="00537B6C"/>
    <w:rsid w:val="00537DF9"/>
    <w:rsid w:val="00540915"/>
    <w:rsid w:val="00540BCF"/>
    <w:rsid w:val="00540E72"/>
    <w:rsid w:val="00541744"/>
    <w:rsid w:val="00542494"/>
    <w:rsid w:val="005436D9"/>
    <w:rsid w:val="0054376E"/>
    <w:rsid w:val="00543871"/>
    <w:rsid w:val="00544949"/>
    <w:rsid w:val="00544BA4"/>
    <w:rsid w:val="00546CEA"/>
    <w:rsid w:val="005475DE"/>
    <w:rsid w:val="00547EF7"/>
    <w:rsid w:val="005516B5"/>
    <w:rsid w:val="00551B6F"/>
    <w:rsid w:val="00553780"/>
    <w:rsid w:val="005538BB"/>
    <w:rsid w:val="00553A38"/>
    <w:rsid w:val="00553AFA"/>
    <w:rsid w:val="00553E87"/>
    <w:rsid w:val="0055405F"/>
    <w:rsid w:val="00554171"/>
    <w:rsid w:val="0055445F"/>
    <w:rsid w:val="00554939"/>
    <w:rsid w:val="00555B81"/>
    <w:rsid w:val="0055643A"/>
    <w:rsid w:val="005571F7"/>
    <w:rsid w:val="0055766F"/>
    <w:rsid w:val="00560498"/>
    <w:rsid w:val="005604DE"/>
    <w:rsid w:val="00561089"/>
    <w:rsid w:val="00561A4E"/>
    <w:rsid w:val="00561D9A"/>
    <w:rsid w:val="00562E9E"/>
    <w:rsid w:val="005631CC"/>
    <w:rsid w:val="00564399"/>
    <w:rsid w:val="00564573"/>
    <w:rsid w:val="005647C2"/>
    <w:rsid w:val="005647D4"/>
    <w:rsid w:val="00564F1D"/>
    <w:rsid w:val="00566880"/>
    <w:rsid w:val="005668BC"/>
    <w:rsid w:val="00566AED"/>
    <w:rsid w:val="00570E3E"/>
    <w:rsid w:val="0057106D"/>
    <w:rsid w:val="00571C2F"/>
    <w:rsid w:val="005721F3"/>
    <w:rsid w:val="00572570"/>
    <w:rsid w:val="00573396"/>
    <w:rsid w:val="005740D4"/>
    <w:rsid w:val="00574622"/>
    <w:rsid w:val="00574F12"/>
    <w:rsid w:val="005757FC"/>
    <w:rsid w:val="005758F2"/>
    <w:rsid w:val="00575AA2"/>
    <w:rsid w:val="00576824"/>
    <w:rsid w:val="00576B26"/>
    <w:rsid w:val="00576ED3"/>
    <w:rsid w:val="005773C3"/>
    <w:rsid w:val="005775CF"/>
    <w:rsid w:val="005809BD"/>
    <w:rsid w:val="00581009"/>
    <w:rsid w:val="00581B68"/>
    <w:rsid w:val="00581C03"/>
    <w:rsid w:val="005821A5"/>
    <w:rsid w:val="00582D09"/>
    <w:rsid w:val="0058346B"/>
    <w:rsid w:val="00583824"/>
    <w:rsid w:val="00585AA1"/>
    <w:rsid w:val="005867AE"/>
    <w:rsid w:val="00586997"/>
    <w:rsid w:val="0058709B"/>
    <w:rsid w:val="00587126"/>
    <w:rsid w:val="00590502"/>
    <w:rsid w:val="00590ED6"/>
    <w:rsid w:val="0059163A"/>
    <w:rsid w:val="00592C27"/>
    <w:rsid w:val="005949A5"/>
    <w:rsid w:val="00594E5A"/>
    <w:rsid w:val="00595700"/>
    <w:rsid w:val="00596428"/>
    <w:rsid w:val="00596479"/>
    <w:rsid w:val="00596802"/>
    <w:rsid w:val="00596A09"/>
    <w:rsid w:val="005970C1"/>
    <w:rsid w:val="005977B2"/>
    <w:rsid w:val="005A0B63"/>
    <w:rsid w:val="005A0C26"/>
    <w:rsid w:val="005A12D8"/>
    <w:rsid w:val="005A156A"/>
    <w:rsid w:val="005A15BE"/>
    <w:rsid w:val="005A19F1"/>
    <w:rsid w:val="005A1C22"/>
    <w:rsid w:val="005A2781"/>
    <w:rsid w:val="005A2D07"/>
    <w:rsid w:val="005A2E02"/>
    <w:rsid w:val="005A3770"/>
    <w:rsid w:val="005A4B5E"/>
    <w:rsid w:val="005A4B9A"/>
    <w:rsid w:val="005A52D5"/>
    <w:rsid w:val="005A53A7"/>
    <w:rsid w:val="005A53D6"/>
    <w:rsid w:val="005A60D9"/>
    <w:rsid w:val="005A6920"/>
    <w:rsid w:val="005A6B05"/>
    <w:rsid w:val="005B035C"/>
    <w:rsid w:val="005B13F8"/>
    <w:rsid w:val="005B1498"/>
    <w:rsid w:val="005B2342"/>
    <w:rsid w:val="005B252D"/>
    <w:rsid w:val="005B2AE2"/>
    <w:rsid w:val="005B3F9E"/>
    <w:rsid w:val="005B4BE2"/>
    <w:rsid w:val="005B5041"/>
    <w:rsid w:val="005B5D7B"/>
    <w:rsid w:val="005B5E61"/>
    <w:rsid w:val="005B5E71"/>
    <w:rsid w:val="005B64E7"/>
    <w:rsid w:val="005B6A13"/>
    <w:rsid w:val="005B6D44"/>
    <w:rsid w:val="005B6DE8"/>
    <w:rsid w:val="005B6F69"/>
    <w:rsid w:val="005B7152"/>
    <w:rsid w:val="005B71D2"/>
    <w:rsid w:val="005B7636"/>
    <w:rsid w:val="005B77A0"/>
    <w:rsid w:val="005B79DD"/>
    <w:rsid w:val="005B7EE3"/>
    <w:rsid w:val="005C0168"/>
    <w:rsid w:val="005C0F90"/>
    <w:rsid w:val="005C11F5"/>
    <w:rsid w:val="005C13F8"/>
    <w:rsid w:val="005C1BD9"/>
    <w:rsid w:val="005C1E67"/>
    <w:rsid w:val="005C2158"/>
    <w:rsid w:val="005C409A"/>
    <w:rsid w:val="005C4643"/>
    <w:rsid w:val="005C4C09"/>
    <w:rsid w:val="005C65A7"/>
    <w:rsid w:val="005C6A82"/>
    <w:rsid w:val="005C7804"/>
    <w:rsid w:val="005C7CB2"/>
    <w:rsid w:val="005D0146"/>
    <w:rsid w:val="005D2EBA"/>
    <w:rsid w:val="005D377A"/>
    <w:rsid w:val="005D39C9"/>
    <w:rsid w:val="005D4091"/>
    <w:rsid w:val="005D41F9"/>
    <w:rsid w:val="005D4E2E"/>
    <w:rsid w:val="005D6386"/>
    <w:rsid w:val="005D63A7"/>
    <w:rsid w:val="005D74D0"/>
    <w:rsid w:val="005D785E"/>
    <w:rsid w:val="005E0E9B"/>
    <w:rsid w:val="005E0ED9"/>
    <w:rsid w:val="005E17E4"/>
    <w:rsid w:val="005E384E"/>
    <w:rsid w:val="005E386C"/>
    <w:rsid w:val="005E3D12"/>
    <w:rsid w:val="005E3D2F"/>
    <w:rsid w:val="005E4431"/>
    <w:rsid w:val="005E4DCB"/>
    <w:rsid w:val="005E55A4"/>
    <w:rsid w:val="005E5E6A"/>
    <w:rsid w:val="005E6BEA"/>
    <w:rsid w:val="005E7710"/>
    <w:rsid w:val="005F1932"/>
    <w:rsid w:val="005F19C3"/>
    <w:rsid w:val="005F1A04"/>
    <w:rsid w:val="005F1AB3"/>
    <w:rsid w:val="005F2256"/>
    <w:rsid w:val="005F238A"/>
    <w:rsid w:val="005F2E44"/>
    <w:rsid w:val="005F3C62"/>
    <w:rsid w:val="005F3FFF"/>
    <w:rsid w:val="005F41CB"/>
    <w:rsid w:val="005F5F83"/>
    <w:rsid w:val="005F60E5"/>
    <w:rsid w:val="005F61B0"/>
    <w:rsid w:val="005F66A9"/>
    <w:rsid w:val="005F6C9A"/>
    <w:rsid w:val="005F773A"/>
    <w:rsid w:val="00600795"/>
    <w:rsid w:val="00600B45"/>
    <w:rsid w:val="006015E0"/>
    <w:rsid w:val="00601ADD"/>
    <w:rsid w:val="00601B4B"/>
    <w:rsid w:val="00602342"/>
    <w:rsid w:val="00602C84"/>
    <w:rsid w:val="00603281"/>
    <w:rsid w:val="006048E9"/>
    <w:rsid w:val="0060499C"/>
    <w:rsid w:val="00604E62"/>
    <w:rsid w:val="006057A5"/>
    <w:rsid w:val="006077A2"/>
    <w:rsid w:val="00607C33"/>
    <w:rsid w:val="00611A40"/>
    <w:rsid w:val="00613448"/>
    <w:rsid w:val="00613B78"/>
    <w:rsid w:val="00613EC9"/>
    <w:rsid w:val="006144FE"/>
    <w:rsid w:val="006157A9"/>
    <w:rsid w:val="006169A9"/>
    <w:rsid w:val="00620CB5"/>
    <w:rsid w:val="00622247"/>
    <w:rsid w:val="006226C5"/>
    <w:rsid w:val="00623449"/>
    <w:rsid w:val="0062547B"/>
    <w:rsid w:val="006258C8"/>
    <w:rsid w:val="00626045"/>
    <w:rsid w:val="00627D0E"/>
    <w:rsid w:val="006317E2"/>
    <w:rsid w:val="006323BC"/>
    <w:rsid w:val="006328B3"/>
    <w:rsid w:val="006335B8"/>
    <w:rsid w:val="00633909"/>
    <w:rsid w:val="00633AAD"/>
    <w:rsid w:val="00633E42"/>
    <w:rsid w:val="00635F92"/>
    <w:rsid w:val="00636789"/>
    <w:rsid w:val="00636B8C"/>
    <w:rsid w:val="00636E50"/>
    <w:rsid w:val="00637B51"/>
    <w:rsid w:val="006401AD"/>
    <w:rsid w:val="0064032C"/>
    <w:rsid w:val="0064056E"/>
    <w:rsid w:val="00640798"/>
    <w:rsid w:val="006413E8"/>
    <w:rsid w:val="00641471"/>
    <w:rsid w:val="006416C5"/>
    <w:rsid w:val="00642BF4"/>
    <w:rsid w:val="006430EE"/>
    <w:rsid w:val="006441AB"/>
    <w:rsid w:val="0064420A"/>
    <w:rsid w:val="0064430A"/>
    <w:rsid w:val="00644C0B"/>
    <w:rsid w:val="00645005"/>
    <w:rsid w:val="006453C9"/>
    <w:rsid w:val="00646693"/>
    <w:rsid w:val="00646B08"/>
    <w:rsid w:val="006470C7"/>
    <w:rsid w:val="006505D6"/>
    <w:rsid w:val="00650721"/>
    <w:rsid w:val="00653502"/>
    <w:rsid w:val="00654D20"/>
    <w:rsid w:val="006578C6"/>
    <w:rsid w:val="00660D63"/>
    <w:rsid w:val="00660EC7"/>
    <w:rsid w:val="006618DD"/>
    <w:rsid w:val="006622F6"/>
    <w:rsid w:val="0066266D"/>
    <w:rsid w:val="00662803"/>
    <w:rsid w:val="006633D0"/>
    <w:rsid w:val="00664D8F"/>
    <w:rsid w:val="00665241"/>
    <w:rsid w:val="00665525"/>
    <w:rsid w:val="00665BF1"/>
    <w:rsid w:val="00666037"/>
    <w:rsid w:val="00666078"/>
    <w:rsid w:val="0066669D"/>
    <w:rsid w:val="00667BE5"/>
    <w:rsid w:val="00670026"/>
    <w:rsid w:val="00670FE3"/>
    <w:rsid w:val="0067158D"/>
    <w:rsid w:val="00671AB5"/>
    <w:rsid w:val="006725B3"/>
    <w:rsid w:val="00672D37"/>
    <w:rsid w:val="006751B0"/>
    <w:rsid w:val="006760CE"/>
    <w:rsid w:val="0067715D"/>
    <w:rsid w:val="006776DE"/>
    <w:rsid w:val="00677BA9"/>
    <w:rsid w:val="00680082"/>
    <w:rsid w:val="006811B6"/>
    <w:rsid w:val="006815D3"/>
    <w:rsid w:val="006826F3"/>
    <w:rsid w:val="006829F3"/>
    <w:rsid w:val="00682B96"/>
    <w:rsid w:val="00682E4D"/>
    <w:rsid w:val="00683F30"/>
    <w:rsid w:val="00684863"/>
    <w:rsid w:val="0068537F"/>
    <w:rsid w:val="00686485"/>
    <w:rsid w:val="00687DEF"/>
    <w:rsid w:val="00687EAE"/>
    <w:rsid w:val="00690A9A"/>
    <w:rsid w:val="00691066"/>
    <w:rsid w:val="0069150C"/>
    <w:rsid w:val="00691E2C"/>
    <w:rsid w:val="006925F9"/>
    <w:rsid w:val="0069383D"/>
    <w:rsid w:val="00693D3D"/>
    <w:rsid w:val="0069487C"/>
    <w:rsid w:val="00695234"/>
    <w:rsid w:val="006952D6"/>
    <w:rsid w:val="00695EA2"/>
    <w:rsid w:val="006972AE"/>
    <w:rsid w:val="00697E05"/>
    <w:rsid w:val="006A0FA0"/>
    <w:rsid w:val="006A1B78"/>
    <w:rsid w:val="006A2B69"/>
    <w:rsid w:val="006A2BFB"/>
    <w:rsid w:val="006A44C4"/>
    <w:rsid w:val="006A4B49"/>
    <w:rsid w:val="006A523A"/>
    <w:rsid w:val="006A6997"/>
    <w:rsid w:val="006A77D0"/>
    <w:rsid w:val="006B07CA"/>
    <w:rsid w:val="006B1B9A"/>
    <w:rsid w:val="006B1CF1"/>
    <w:rsid w:val="006B2819"/>
    <w:rsid w:val="006B33EA"/>
    <w:rsid w:val="006B4AFF"/>
    <w:rsid w:val="006B532E"/>
    <w:rsid w:val="006B72F2"/>
    <w:rsid w:val="006C07B3"/>
    <w:rsid w:val="006C1039"/>
    <w:rsid w:val="006C1634"/>
    <w:rsid w:val="006C1FFD"/>
    <w:rsid w:val="006C2AF7"/>
    <w:rsid w:val="006C3017"/>
    <w:rsid w:val="006C3837"/>
    <w:rsid w:val="006C4071"/>
    <w:rsid w:val="006C5439"/>
    <w:rsid w:val="006C556D"/>
    <w:rsid w:val="006C569A"/>
    <w:rsid w:val="006C57ED"/>
    <w:rsid w:val="006C624A"/>
    <w:rsid w:val="006C6556"/>
    <w:rsid w:val="006C6DE1"/>
    <w:rsid w:val="006D007A"/>
    <w:rsid w:val="006D0D52"/>
    <w:rsid w:val="006D1350"/>
    <w:rsid w:val="006D1761"/>
    <w:rsid w:val="006D2061"/>
    <w:rsid w:val="006D3947"/>
    <w:rsid w:val="006D4474"/>
    <w:rsid w:val="006D57BB"/>
    <w:rsid w:val="006D62B3"/>
    <w:rsid w:val="006D65A4"/>
    <w:rsid w:val="006D6908"/>
    <w:rsid w:val="006D6909"/>
    <w:rsid w:val="006D7EB0"/>
    <w:rsid w:val="006E037F"/>
    <w:rsid w:val="006E05F9"/>
    <w:rsid w:val="006E1A23"/>
    <w:rsid w:val="006E287B"/>
    <w:rsid w:val="006E5887"/>
    <w:rsid w:val="006E662B"/>
    <w:rsid w:val="006E71FA"/>
    <w:rsid w:val="006E7C51"/>
    <w:rsid w:val="006F1AFF"/>
    <w:rsid w:val="006F23FA"/>
    <w:rsid w:val="006F24BD"/>
    <w:rsid w:val="006F28A0"/>
    <w:rsid w:val="006F2F0F"/>
    <w:rsid w:val="006F34B7"/>
    <w:rsid w:val="006F3B5D"/>
    <w:rsid w:val="006F511E"/>
    <w:rsid w:val="006F520E"/>
    <w:rsid w:val="006F5C83"/>
    <w:rsid w:val="006F5F32"/>
    <w:rsid w:val="006F5F55"/>
    <w:rsid w:val="006F6B7F"/>
    <w:rsid w:val="006F767E"/>
    <w:rsid w:val="00700595"/>
    <w:rsid w:val="00701458"/>
    <w:rsid w:val="00701D20"/>
    <w:rsid w:val="00702C08"/>
    <w:rsid w:val="00703338"/>
    <w:rsid w:val="00704D31"/>
    <w:rsid w:val="007056ED"/>
    <w:rsid w:val="007060BF"/>
    <w:rsid w:val="00706934"/>
    <w:rsid w:val="00707188"/>
    <w:rsid w:val="0070767D"/>
    <w:rsid w:val="007077C8"/>
    <w:rsid w:val="00710200"/>
    <w:rsid w:val="00710DB7"/>
    <w:rsid w:val="00710E73"/>
    <w:rsid w:val="0071102F"/>
    <w:rsid w:val="0071138F"/>
    <w:rsid w:val="0071187D"/>
    <w:rsid w:val="00711DE0"/>
    <w:rsid w:val="00711E10"/>
    <w:rsid w:val="0071220F"/>
    <w:rsid w:val="00712BB5"/>
    <w:rsid w:val="00713110"/>
    <w:rsid w:val="007136FF"/>
    <w:rsid w:val="0071370B"/>
    <w:rsid w:val="00713ADA"/>
    <w:rsid w:val="00713BA0"/>
    <w:rsid w:val="00714069"/>
    <w:rsid w:val="00714161"/>
    <w:rsid w:val="007148C4"/>
    <w:rsid w:val="007149B5"/>
    <w:rsid w:val="007156FD"/>
    <w:rsid w:val="00715C26"/>
    <w:rsid w:val="00716923"/>
    <w:rsid w:val="00716E96"/>
    <w:rsid w:val="0071723A"/>
    <w:rsid w:val="0071792F"/>
    <w:rsid w:val="00720AC4"/>
    <w:rsid w:val="00720BE8"/>
    <w:rsid w:val="00723911"/>
    <w:rsid w:val="00725045"/>
    <w:rsid w:val="0072543D"/>
    <w:rsid w:val="0072544B"/>
    <w:rsid w:val="00726655"/>
    <w:rsid w:val="00726BFE"/>
    <w:rsid w:val="00726DE7"/>
    <w:rsid w:val="00727AAD"/>
    <w:rsid w:val="00731011"/>
    <w:rsid w:val="007317B1"/>
    <w:rsid w:val="007317DF"/>
    <w:rsid w:val="007323F8"/>
    <w:rsid w:val="007330B2"/>
    <w:rsid w:val="00733401"/>
    <w:rsid w:val="00733C4E"/>
    <w:rsid w:val="007343FF"/>
    <w:rsid w:val="00735310"/>
    <w:rsid w:val="00735D15"/>
    <w:rsid w:val="00735E48"/>
    <w:rsid w:val="00736CE0"/>
    <w:rsid w:val="00737B6C"/>
    <w:rsid w:val="00737BAC"/>
    <w:rsid w:val="00737E0A"/>
    <w:rsid w:val="007410A9"/>
    <w:rsid w:val="00741587"/>
    <w:rsid w:val="00743A15"/>
    <w:rsid w:val="00745232"/>
    <w:rsid w:val="00745829"/>
    <w:rsid w:val="007458A9"/>
    <w:rsid w:val="0074616B"/>
    <w:rsid w:val="00746FF0"/>
    <w:rsid w:val="00747B13"/>
    <w:rsid w:val="00747F4B"/>
    <w:rsid w:val="00747FE3"/>
    <w:rsid w:val="00750078"/>
    <w:rsid w:val="007502AA"/>
    <w:rsid w:val="00750B94"/>
    <w:rsid w:val="00750CD4"/>
    <w:rsid w:val="00750F48"/>
    <w:rsid w:val="00750FF9"/>
    <w:rsid w:val="00751BA8"/>
    <w:rsid w:val="007521F2"/>
    <w:rsid w:val="00752F53"/>
    <w:rsid w:val="0075398B"/>
    <w:rsid w:val="00753B3B"/>
    <w:rsid w:val="007553DF"/>
    <w:rsid w:val="00756CFA"/>
    <w:rsid w:val="00756ED2"/>
    <w:rsid w:val="00756FCD"/>
    <w:rsid w:val="007570BB"/>
    <w:rsid w:val="007578A9"/>
    <w:rsid w:val="0075797A"/>
    <w:rsid w:val="00757CD9"/>
    <w:rsid w:val="00757FF2"/>
    <w:rsid w:val="00760275"/>
    <w:rsid w:val="007608A7"/>
    <w:rsid w:val="00761AC1"/>
    <w:rsid w:val="0076286A"/>
    <w:rsid w:val="00762BCE"/>
    <w:rsid w:val="00763B57"/>
    <w:rsid w:val="00763D38"/>
    <w:rsid w:val="00763DE8"/>
    <w:rsid w:val="00764723"/>
    <w:rsid w:val="00764CBB"/>
    <w:rsid w:val="00764D8F"/>
    <w:rsid w:val="00765464"/>
    <w:rsid w:val="00765BAC"/>
    <w:rsid w:val="00766062"/>
    <w:rsid w:val="007663AE"/>
    <w:rsid w:val="00766E45"/>
    <w:rsid w:val="0076754A"/>
    <w:rsid w:val="00767959"/>
    <w:rsid w:val="00770F4C"/>
    <w:rsid w:val="00771821"/>
    <w:rsid w:val="00772661"/>
    <w:rsid w:val="007737BE"/>
    <w:rsid w:val="00773AAA"/>
    <w:rsid w:val="00773AC9"/>
    <w:rsid w:val="00774899"/>
    <w:rsid w:val="00774985"/>
    <w:rsid w:val="00774C3A"/>
    <w:rsid w:val="00776AAD"/>
    <w:rsid w:val="007774E4"/>
    <w:rsid w:val="0078082E"/>
    <w:rsid w:val="007815D4"/>
    <w:rsid w:val="00781B50"/>
    <w:rsid w:val="007822ED"/>
    <w:rsid w:val="00782CD2"/>
    <w:rsid w:val="00783070"/>
    <w:rsid w:val="007847D7"/>
    <w:rsid w:val="00784AE3"/>
    <w:rsid w:val="00785358"/>
    <w:rsid w:val="00786A13"/>
    <w:rsid w:val="00786BDE"/>
    <w:rsid w:val="00787D5D"/>
    <w:rsid w:val="00787DEB"/>
    <w:rsid w:val="0079149A"/>
    <w:rsid w:val="00791FE4"/>
    <w:rsid w:val="00792477"/>
    <w:rsid w:val="007924FA"/>
    <w:rsid w:val="0079416E"/>
    <w:rsid w:val="0079445F"/>
    <w:rsid w:val="00794A77"/>
    <w:rsid w:val="00795320"/>
    <w:rsid w:val="0079576C"/>
    <w:rsid w:val="007960F6"/>
    <w:rsid w:val="0079611D"/>
    <w:rsid w:val="007967C8"/>
    <w:rsid w:val="007A02B3"/>
    <w:rsid w:val="007A053F"/>
    <w:rsid w:val="007A09DD"/>
    <w:rsid w:val="007A0E7C"/>
    <w:rsid w:val="007A1275"/>
    <w:rsid w:val="007A16C4"/>
    <w:rsid w:val="007A1F4C"/>
    <w:rsid w:val="007A1F60"/>
    <w:rsid w:val="007A255E"/>
    <w:rsid w:val="007A2EEA"/>
    <w:rsid w:val="007A38F6"/>
    <w:rsid w:val="007A422F"/>
    <w:rsid w:val="007A50CE"/>
    <w:rsid w:val="007A5A21"/>
    <w:rsid w:val="007A699A"/>
    <w:rsid w:val="007A7BC5"/>
    <w:rsid w:val="007A7ECD"/>
    <w:rsid w:val="007B0631"/>
    <w:rsid w:val="007B0C4F"/>
    <w:rsid w:val="007B1064"/>
    <w:rsid w:val="007B1A88"/>
    <w:rsid w:val="007B283F"/>
    <w:rsid w:val="007B30DA"/>
    <w:rsid w:val="007B38E1"/>
    <w:rsid w:val="007B4728"/>
    <w:rsid w:val="007B4915"/>
    <w:rsid w:val="007B5270"/>
    <w:rsid w:val="007B57FA"/>
    <w:rsid w:val="007B67E4"/>
    <w:rsid w:val="007B68C1"/>
    <w:rsid w:val="007B69F6"/>
    <w:rsid w:val="007B6BEB"/>
    <w:rsid w:val="007B6CDF"/>
    <w:rsid w:val="007B6FAF"/>
    <w:rsid w:val="007B7150"/>
    <w:rsid w:val="007B76A3"/>
    <w:rsid w:val="007C0883"/>
    <w:rsid w:val="007C1860"/>
    <w:rsid w:val="007C28B3"/>
    <w:rsid w:val="007C3710"/>
    <w:rsid w:val="007C3EA9"/>
    <w:rsid w:val="007C432C"/>
    <w:rsid w:val="007C4B22"/>
    <w:rsid w:val="007C5AA6"/>
    <w:rsid w:val="007C62AE"/>
    <w:rsid w:val="007C6459"/>
    <w:rsid w:val="007C68E5"/>
    <w:rsid w:val="007C6C63"/>
    <w:rsid w:val="007C74C9"/>
    <w:rsid w:val="007D1280"/>
    <w:rsid w:val="007D159F"/>
    <w:rsid w:val="007D1CD0"/>
    <w:rsid w:val="007D2762"/>
    <w:rsid w:val="007D27DF"/>
    <w:rsid w:val="007D2D7A"/>
    <w:rsid w:val="007D2DC8"/>
    <w:rsid w:val="007D398B"/>
    <w:rsid w:val="007D43F7"/>
    <w:rsid w:val="007D4CF9"/>
    <w:rsid w:val="007D517F"/>
    <w:rsid w:val="007D5A5B"/>
    <w:rsid w:val="007D6486"/>
    <w:rsid w:val="007D692C"/>
    <w:rsid w:val="007D6D93"/>
    <w:rsid w:val="007D6EE1"/>
    <w:rsid w:val="007D706E"/>
    <w:rsid w:val="007D7873"/>
    <w:rsid w:val="007D7A5F"/>
    <w:rsid w:val="007D7B1B"/>
    <w:rsid w:val="007E0CCF"/>
    <w:rsid w:val="007E14E1"/>
    <w:rsid w:val="007E1E7F"/>
    <w:rsid w:val="007E1F40"/>
    <w:rsid w:val="007E22BC"/>
    <w:rsid w:val="007E2E07"/>
    <w:rsid w:val="007E2FFA"/>
    <w:rsid w:val="007E3569"/>
    <w:rsid w:val="007E36BD"/>
    <w:rsid w:val="007E46DF"/>
    <w:rsid w:val="007E4AF1"/>
    <w:rsid w:val="007E582B"/>
    <w:rsid w:val="007E5869"/>
    <w:rsid w:val="007E5A0D"/>
    <w:rsid w:val="007E5B47"/>
    <w:rsid w:val="007E5CE3"/>
    <w:rsid w:val="007E6317"/>
    <w:rsid w:val="007E6A6A"/>
    <w:rsid w:val="007E6C8D"/>
    <w:rsid w:val="007E7011"/>
    <w:rsid w:val="007E711D"/>
    <w:rsid w:val="007E738F"/>
    <w:rsid w:val="007E7521"/>
    <w:rsid w:val="007E78DA"/>
    <w:rsid w:val="007E7950"/>
    <w:rsid w:val="007F1006"/>
    <w:rsid w:val="007F1BA5"/>
    <w:rsid w:val="007F1C81"/>
    <w:rsid w:val="007F23B1"/>
    <w:rsid w:val="007F247D"/>
    <w:rsid w:val="007F2548"/>
    <w:rsid w:val="007F306A"/>
    <w:rsid w:val="007F4522"/>
    <w:rsid w:val="007F49CE"/>
    <w:rsid w:val="007F5BC1"/>
    <w:rsid w:val="007F6A6E"/>
    <w:rsid w:val="007F6CED"/>
    <w:rsid w:val="007F7F51"/>
    <w:rsid w:val="00800302"/>
    <w:rsid w:val="008004B4"/>
    <w:rsid w:val="008006F4"/>
    <w:rsid w:val="00802855"/>
    <w:rsid w:val="008029EC"/>
    <w:rsid w:val="00802D64"/>
    <w:rsid w:val="008039F1"/>
    <w:rsid w:val="00804F61"/>
    <w:rsid w:val="008056CF"/>
    <w:rsid w:val="0080598E"/>
    <w:rsid w:val="008060BB"/>
    <w:rsid w:val="008064DB"/>
    <w:rsid w:val="0080686E"/>
    <w:rsid w:val="0080715E"/>
    <w:rsid w:val="00807450"/>
    <w:rsid w:val="0080747F"/>
    <w:rsid w:val="00807C1C"/>
    <w:rsid w:val="00810C63"/>
    <w:rsid w:val="00810F75"/>
    <w:rsid w:val="008112AC"/>
    <w:rsid w:val="0081352E"/>
    <w:rsid w:val="00813E21"/>
    <w:rsid w:val="008148CB"/>
    <w:rsid w:val="00814CE9"/>
    <w:rsid w:val="008152EC"/>
    <w:rsid w:val="00815F27"/>
    <w:rsid w:val="008160E6"/>
    <w:rsid w:val="00816352"/>
    <w:rsid w:val="00816789"/>
    <w:rsid w:val="00817668"/>
    <w:rsid w:val="00817C1D"/>
    <w:rsid w:val="00817C33"/>
    <w:rsid w:val="00820D94"/>
    <w:rsid w:val="00820F9D"/>
    <w:rsid w:val="00821138"/>
    <w:rsid w:val="00821280"/>
    <w:rsid w:val="008214EB"/>
    <w:rsid w:val="0082162E"/>
    <w:rsid w:val="008222AE"/>
    <w:rsid w:val="00822860"/>
    <w:rsid w:val="0082289E"/>
    <w:rsid w:val="0082292B"/>
    <w:rsid w:val="0082312D"/>
    <w:rsid w:val="0082339D"/>
    <w:rsid w:val="00823AEF"/>
    <w:rsid w:val="00823CF3"/>
    <w:rsid w:val="0082443F"/>
    <w:rsid w:val="008254D9"/>
    <w:rsid w:val="0082598C"/>
    <w:rsid w:val="008268B5"/>
    <w:rsid w:val="00827786"/>
    <w:rsid w:val="0083031E"/>
    <w:rsid w:val="00830436"/>
    <w:rsid w:val="0083084E"/>
    <w:rsid w:val="00830D39"/>
    <w:rsid w:val="00831672"/>
    <w:rsid w:val="00832011"/>
    <w:rsid w:val="00832DCA"/>
    <w:rsid w:val="00833E7A"/>
    <w:rsid w:val="008362B4"/>
    <w:rsid w:val="008369E5"/>
    <w:rsid w:val="0083794D"/>
    <w:rsid w:val="008400A6"/>
    <w:rsid w:val="008413CA"/>
    <w:rsid w:val="008429BE"/>
    <w:rsid w:val="00843914"/>
    <w:rsid w:val="00843C0E"/>
    <w:rsid w:val="00844F88"/>
    <w:rsid w:val="008452A4"/>
    <w:rsid w:val="00845634"/>
    <w:rsid w:val="00845B49"/>
    <w:rsid w:val="0084714F"/>
    <w:rsid w:val="008505CA"/>
    <w:rsid w:val="00851644"/>
    <w:rsid w:val="008516D4"/>
    <w:rsid w:val="00851E62"/>
    <w:rsid w:val="00852553"/>
    <w:rsid w:val="00852C82"/>
    <w:rsid w:val="00853291"/>
    <w:rsid w:val="008541E6"/>
    <w:rsid w:val="0085487F"/>
    <w:rsid w:val="00854CDE"/>
    <w:rsid w:val="00855AF4"/>
    <w:rsid w:val="00856007"/>
    <w:rsid w:val="00860AFA"/>
    <w:rsid w:val="00861480"/>
    <w:rsid w:val="008629C2"/>
    <w:rsid w:val="00864E88"/>
    <w:rsid w:val="008661A3"/>
    <w:rsid w:val="00867674"/>
    <w:rsid w:val="00867B79"/>
    <w:rsid w:val="0087028E"/>
    <w:rsid w:val="00870F0C"/>
    <w:rsid w:val="0087145F"/>
    <w:rsid w:val="0087151C"/>
    <w:rsid w:val="0087221C"/>
    <w:rsid w:val="008725C4"/>
    <w:rsid w:val="00872BB6"/>
    <w:rsid w:val="00873BC9"/>
    <w:rsid w:val="00873E00"/>
    <w:rsid w:val="00874981"/>
    <w:rsid w:val="0087535C"/>
    <w:rsid w:val="008758E8"/>
    <w:rsid w:val="00875909"/>
    <w:rsid w:val="00876755"/>
    <w:rsid w:val="00876FE4"/>
    <w:rsid w:val="00880274"/>
    <w:rsid w:val="008803AD"/>
    <w:rsid w:val="008815F8"/>
    <w:rsid w:val="008815FC"/>
    <w:rsid w:val="00881BB3"/>
    <w:rsid w:val="0088202D"/>
    <w:rsid w:val="00882845"/>
    <w:rsid w:val="00882D2B"/>
    <w:rsid w:val="00884184"/>
    <w:rsid w:val="0088673C"/>
    <w:rsid w:val="00887685"/>
    <w:rsid w:val="00890851"/>
    <w:rsid w:val="0089087F"/>
    <w:rsid w:val="0089090A"/>
    <w:rsid w:val="00891667"/>
    <w:rsid w:val="008926EE"/>
    <w:rsid w:val="00893098"/>
    <w:rsid w:val="008933C8"/>
    <w:rsid w:val="008939D4"/>
    <w:rsid w:val="00893E60"/>
    <w:rsid w:val="00894D86"/>
    <w:rsid w:val="008961A9"/>
    <w:rsid w:val="008968A7"/>
    <w:rsid w:val="0089723A"/>
    <w:rsid w:val="008972DF"/>
    <w:rsid w:val="00897454"/>
    <w:rsid w:val="008A1502"/>
    <w:rsid w:val="008A3215"/>
    <w:rsid w:val="008A3957"/>
    <w:rsid w:val="008A3C66"/>
    <w:rsid w:val="008A416A"/>
    <w:rsid w:val="008A4589"/>
    <w:rsid w:val="008A4E7E"/>
    <w:rsid w:val="008A4EE3"/>
    <w:rsid w:val="008A6FAE"/>
    <w:rsid w:val="008A70C4"/>
    <w:rsid w:val="008A7639"/>
    <w:rsid w:val="008A7D93"/>
    <w:rsid w:val="008A7EB6"/>
    <w:rsid w:val="008A7FD2"/>
    <w:rsid w:val="008B000F"/>
    <w:rsid w:val="008B049A"/>
    <w:rsid w:val="008B0C67"/>
    <w:rsid w:val="008B1360"/>
    <w:rsid w:val="008B1457"/>
    <w:rsid w:val="008B15EF"/>
    <w:rsid w:val="008B1BD9"/>
    <w:rsid w:val="008B258F"/>
    <w:rsid w:val="008B28D2"/>
    <w:rsid w:val="008B2F61"/>
    <w:rsid w:val="008B3175"/>
    <w:rsid w:val="008B31B6"/>
    <w:rsid w:val="008B514C"/>
    <w:rsid w:val="008B531F"/>
    <w:rsid w:val="008B6158"/>
    <w:rsid w:val="008B6561"/>
    <w:rsid w:val="008B659B"/>
    <w:rsid w:val="008B6AB8"/>
    <w:rsid w:val="008B7E8C"/>
    <w:rsid w:val="008C037C"/>
    <w:rsid w:val="008C1760"/>
    <w:rsid w:val="008C1802"/>
    <w:rsid w:val="008C1C12"/>
    <w:rsid w:val="008C1DC1"/>
    <w:rsid w:val="008C2197"/>
    <w:rsid w:val="008C3424"/>
    <w:rsid w:val="008C3539"/>
    <w:rsid w:val="008C3782"/>
    <w:rsid w:val="008C576E"/>
    <w:rsid w:val="008C6026"/>
    <w:rsid w:val="008C68AD"/>
    <w:rsid w:val="008C7C05"/>
    <w:rsid w:val="008D0E2B"/>
    <w:rsid w:val="008D2712"/>
    <w:rsid w:val="008D39D9"/>
    <w:rsid w:val="008D4703"/>
    <w:rsid w:val="008D4AE5"/>
    <w:rsid w:val="008D56EC"/>
    <w:rsid w:val="008D587B"/>
    <w:rsid w:val="008D6A1C"/>
    <w:rsid w:val="008D6BD4"/>
    <w:rsid w:val="008D72A5"/>
    <w:rsid w:val="008D781C"/>
    <w:rsid w:val="008E1714"/>
    <w:rsid w:val="008E26F0"/>
    <w:rsid w:val="008E2D82"/>
    <w:rsid w:val="008E4AA6"/>
    <w:rsid w:val="008E4F7F"/>
    <w:rsid w:val="008E65AB"/>
    <w:rsid w:val="008E6A25"/>
    <w:rsid w:val="008E6AB2"/>
    <w:rsid w:val="008E6C2F"/>
    <w:rsid w:val="008F02CA"/>
    <w:rsid w:val="008F02DE"/>
    <w:rsid w:val="008F121C"/>
    <w:rsid w:val="008F1BF5"/>
    <w:rsid w:val="008F1C89"/>
    <w:rsid w:val="008F22C4"/>
    <w:rsid w:val="008F2AF8"/>
    <w:rsid w:val="008F4CF9"/>
    <w:rsid w:val="008F54AE"/>
    <w:rsid w:val="008F5C1E"/>
    <w:rsid w:val="008F5E5D"/>
    <w:rsid w:val="008F7B35"/>
    <w:rsid w:val="00900204"/>
    <w:rsid w:val="00900FE8"/>
    <w:rsid w:val="00901EC7"/>
    <w:rsid w:val="009029E0"/>
    <w:rsid w:val="00902A9D"/>
    <w:rsid w:val="00902F79"/>
    <w:rsid w:val="00904042"/>
    <w:rsid w:val="009047E4"/>
    <w:rsid w:val="00904E41"/>
    <w:rsid w:val="009057B8"/>
    <w:rsid w:val="00906049"/>
    <w:rsid w:val="0090689F"/>
    <w:rsid w:val="00907917"/>
    <w:rsid w:val="00907CBE"/>
    <w:rsid w:val="00907F82"/>
    <w:rsid w:val="00910303"/>
    <w:rsid w:val="00910CCB"/>
    <w:rsid w:val="00911671"/>
    <w:rsid w:val="00911B5E"/>
    <w:rsid w:val="00911FB0"/>
    <w:rsid w:val="009130C7"/>
    <w:rsid w:val="00913B46"/>
    <w:rsid w:val="00913F5B"/>
    <w:rsid w:val="00914A7C"/>
    <w:rsid w:val="00914AAE"/>
    <w:rsid w:val="009159A8"/>
    <w:rsid w:val="00915FDA"/>
    <w:rsid w:val="00916684"/>
    <w:rsid w:val="009166AA"/>
    <w:rsid w:val="00916CF1"/>
    <w:rsid w:val="00916E9A"/>
    <w:rsid w:val="00917311"/>
    <w:rsid w:val="00917C30"/>
    <w:rsid w:val="009203AB"/>
    <w:rsid w:val="0092093A"/>
    <w:rsid w:val="00921082"/>
    <w:rsid w:val="0092203D"/>
    <w:rsid w:val="00922AB6"/>
    <w:rsid w:val="00924771"/>
    <w:rsid w:val="00924807"/>
    <w:rsid w:val="009255DD"/>
    <w:rsid w:val="00925692"/>
    <w:rsid w:val="00925B8A"/>
    <w:rsid w:val="00926141"/>
    <w:rsid w:val="009263DC"/>
    <w:rsid w:val="00926437"/>
    <w:rsid w:val="009269D0"/>
    <w:rsid w:val="0092765C"/>
    <w:rsid w:val="009311D7"/>
    <w:rsid w:val="00931791"/>
    <w:rsid w:val="00931EE8"/>
    <w:rsid w:val="00932012"/>
    <w:rsid w:val="00932271"/>
    <w:rsid w:val="009324C2"/>
    <w:rsid w:val="009334E5"/>
    <w:rsid w:val="00933F8F"/>
    <w:rsid w:val="00934450"/>
    <w:rsid w:val="00934B35"/>
    <w:rsid w:val="009356F7"/>
    <w:rsid w:val="00935B28"/>
    <w:rsid w:val="00935F52"/>
    <w:rsid w:val="00936CB1"/>
    <w:rsid w:val="00937060"/>
    <w:rsid w:val="009371C9"/>
    <w:rsid w:val="00940527"/>
    <w:rsid w:val="0094125C"/>
    <w:rsid w:val="00941421"/>
    <w:rsid w:val="009414B2"/>
    <w:rsid w:val="0094231C"/>
    <w:rsid w:val="009426CD"/>
    <w:rsid w:val="00943447"/>
    <w:rsid w:val="0094396F"/>
    <w:rsid w:val="009443BE"/>
    <w:rsid w:val="009449F0"/>
    <w:rsid w:val="0094572B"/>
    <w:rsid w:val="00945AF8"/>
    <w:rsid w:val="009460D4"/>
    <w:rsid w:val="00946F2A"/>
    <w:rsid w:val="0094706E"/>
    <w:rsid w:val="0094766D"/>
    <w:rsid w:val="00950C5D"/>
    <w:rsid w:val="009553FF"/>
    <w:rsid w:val="00955A78"/>
    <w:rsid w:val="00957ACE"/>
    <w:rsid w:val="00957C0A"/>
    <w:rsid w:val="00957C66"/>
    <w:rsid w:val="00957D3B"/>
    <w:rsid w:val="0096007C"/>
    <w:rsid w:val="0096088A"/>
    <w:rsid w:val="0096099F"/>
    <w:rsid w:val="009618E0"/>
    <w:rsid w:val="00961A47"/>
    <w:rsid w:val="00961B3B"/>
    <w:rsid w:val="00961E56"/>
    <w:rsid w:val="00962BA2"/>
    <w:rsid w:val="00963648"/>
    <w:rsid w:val="009639D9"/>
    <w:rsid w:val="00963E86"/>
    <w:rsid w:val="0096569B"/>
    <w:rsid w:val="00966A6E"/>
    <w:rsid w:val="00966D9E"/>
    <w:rsid w:val="00970165"/>
    <w:rsid w:val="00970A08"/>
    <w:rsid w:val="00970DBD"/>
    <w:rsid w:val="009711AD"/>
    <w:rsid w:val="0097122C"/>
    <w:rsid w:val="00971546"/>
    <w:rsid w:val="009719AD"/>
    <w:rsid w:val="00972F56"/>
    <w:rsid w:val="009730F2"/>
    <w:rsid w:val="00973164"/>
    <w:rsid w:val="00973ABA"/>
    <w:rsid w:val="00974174"/>
    <w:rsid w:val="00976788"/>
    <w:rsid w:val="00976B55"/>
    <w:rsid w:val="0097759C"/>
    <w:rsid w:val="00981EE6"/>
    <w:rsid w:val="00982879"/>
    <w:rsid w:val="00982FFA"/>
    <w:rsid w:val="00983199"/>
    <w:rsid w:val="00983464"/>
    <w:rsid w:val="009834A9"/>
    <w:rsid w:val="00983805"/>
    <w:rsid w:val="00983A9A"/>
    <w:rsid w:val="00983BC0"/>
    <w:rsid w:val="00985494"/>
    <w:rsid w:val="00985761"/>
    <w:rsid w:val="00985B8A"/>
    <w:rsid w:val="00985ED6"/>
    <w:rsid w:val="00986374"/>
    <w:rsid w:val="00990923"/>
    <w:rsid w:val="00990D48"/>
    <w:rsid w:val="00991113"/>
    <w:rsid w:val="00991706"/>
    <w:rsid w:val="00992CB5"/>
    <w:rsid w:val="00993669"/>
    <w:rsid w:val="009937DD"/>
    <w:rsid w:val="00997781"/>
    <w:rsid w:val="009978EC"/>
    <w:rsid w:val="009A014E"/>
    <w:rsid w:val="009A02CE"/>
    <w:rsid w:val="009A071F"/>
    <w:rsid w:val="009A10EF"/>
    <w:rsid w:val="009A205A"/>
    <w:rsid w:val="009A260D"/>
    <w:rsid w:val="009A3FCE"/>
    <w:rsid w:val="009A417E"/>
    <w:rsid w:val="009A5626"/>
    <w:rsid w:val="009A5835"/>
    <w:rsid w:val="009A5926"/>
    <w:rsid w:val="009A5AED"/>
    <w:rsid w:val="009A62A0"/>
    <w:rsid w:val="009A6E6A"/>
    <w:rsid w:val="009A6EAF"/>
    <w:rsid w:val="009A7580"/>
    <w:rsid w:val="009A7E19"/>
    <w:rsid w:val="009B042D"/>
    <w:rsid w:val="009B3070"/>
    <w:rsid w:val="009B35ED"/>
    <w:rsid w:val="009B36F4"/>
    <w:rsid w:val="009B3FDA"/>
    <w:rsid w:val="009B5A62"/>
    <w:rsid w:val="009B5BD2"/>
    <w:rsid w:val="009B61EE"/>
    <w:rsid w:val="009C0E02"/>
    <w:rsid w:val="009C13FE"/>
    <w:rsid w:val="009C15A7"/>
    <w:rsid w:val="009C347A"/>
    <w:rsid w:val="009C3767"/>
    <w:rsid w:val="009C3C0B"/>
    <w:rsid w:val="009C3EF9"/>
    <w:rsid w:val="009C5C04"/>
    <w:rsid w:val="009C5D49"/>
    <w:rsid w:val="009C65AF"/>
    <w:rsid w:val="009C6FC7"/>
    <w:rsid w:val="009C7F9B"/>
    <w:rsid w:val="009D0719"/>
    <w:rsid w:val="009D1168"/>
    <w:rsid w:val="009D2B04"/>
    <w:rsid w:val="009D4295"/>
    <w:rsid w:val="009D4439"/>
    <w:rsid w:val="009D7471"/>
    <w:rsid w:val="009E0462"/>
    <w:rsid w:val="009E0D84"/>
    <w:rsid w:val="009E0EEA"/>
    <w:rsid w:val="009E138F"/>
    <w:rsid w:val="009E1D62"/>
    <w:rsid w:val="009E28F4"/>
    <w:rsid w:val="009E2A10"/>
    <w:rsid w:val="009E358E"/>
    <w:rsid w:val="009E3A09"/>
    <w:rsid w:val="009E3F2B"/>
    <w:rsid w:val="009E4599"/>
    <w:rsid w:val="009E45A8"/>
    <w:rsid w:val="009E4DE8"/>
    <w:rsid w:val="009E538E"/>
    <w:rsid w:val="009E56AF"/>
    <w:rsid w:val="009E5977"/>
    <w:rsid w:val="009E603A"/>
    <w:rsid w:val="009E6AF2"/>
    <w:rsid w:val="009E6E7A"/>
    <w:rsid w:val="009F0402"/>
    <w:rsid w:val="009F0FC0"/>
    <w:rsid w:val="009F1841"/>
    <w:rsid w:val="009F4081"/>
    <w:rsid w:val="009F42EC"/>
    <w:rsid w:val="009F4A15"/>
    <w:rsid w:val="009F55F8"/>
    <w:rsid w:val="009F5A1E"/>
    <w:rsid w:val="009F6EA3"/>
    <w:rsid w:val="009F7151"/>
    <w:rsid w:val="009F7E5C"/>
    <w:rsid w:val="00A0081B"/>
    <w:rsid w:val="00A00981"/>
    <w:rsid w:val="00A012CC"/>
    <w:rsid w:val="00A01F86"/>
    <w:rsid w:val="00A02220"/>
    <w:rsid w:val="00A0299C"/>
    <w:rsid w:val="00A02DF4"/>
    <w:rsid w:val="00A02EF7"/>
    <w:rsid w:val="00A02F27"/>
    <w:rsid w:val="00A0315E"/>
    <w:rsid w:val="00A032D4"/>
    <w:rsid w:val="00A0333F"/>
    <w:rsid w:val="00A03615"/>
    <w:rsid w:val="00A03834"/>
    <w:rsid w:val="00A0440E"/>
    <w:rsid w:val="00A04C42"/>
    <w:rsid w:val="00A05206"/>
    <w:rsid w:val="00A0752A"/>
    <w:rsid w:val="00A10AFB"/>
    <w:rsid w:val="00A1192A"/>
    <w:rsid w:val="00A12A5A"/>
    <w:rsid w:val="00A13238"/>
    <w:rsid w:val="00A139F0"/>
    <w:rsid w:val="00A14A17"/>
    <w:rsid w:val="00A151D3"/>
    <w:rsid w:val="00A16620"/>
    <w:rsid w:val="00A17930"/>
    <w:rsid w:val="00A17EB0"/>
    <w:rsid w:val="00A206DF"/>
    <w:rsid w:val="00A21D5C"/>
    <w:rsid w:val="00A227F7"/>
    <w:rsid w:val="00A22B9B"/>
    <w:rsid w:val="00A22CDF"/>
    <w:rsid w:val="00A23059"/>
    <w:rsid w:val="00A23514"/>
    <w:rsid w:val="00A257D5"/>
    <w:rsid w:val="00A2646C"/>
    <w:rsid w:val="00A2653E"/>
    <w:rsid w:val="00A26F82"/>
    <w:rsid w:val="00A27781"/>
    <w:rsid w:val="00A30363"/>
    <w:rsid w:val="00A318B8"/>
    <w:rsid w:val="00A31C3E"/>
    <w:rsid w:val="00A34E40"/>
    <w:rsid w:val="00A36AC3"/>
    <w:rsid w:val="00A373BE"/>
    <w:rsid w:val="00A406F0"/>
    <w:rsid w:val="00A41A03"/>
    <w:rsid w:val="00A42E66"/>
    <w:rsid w:val="00A43F2C"/>
    <w:rsid w:val="00A44E7B"/>
    <w:rsid w:val="00A460DE"/>
    <w:rsid w:val="00A46D0C"/>
    <w:rsid w:val="00A47894"/>
    <w:rsid w:val="00A47AE6"/>
    <w:rsid w:val="00A50C39"/>
    <w:rsid w:val="00A512B1"/>
    <w:rsid w:val="00A51C87"/>
    <w:rsid w:val="00A520C2"/>
    <w:rsid w:val="00A52842"/>
    <w:rsid w:val="00A54902"/>
    <w:rsid w:val="00A5519B"/>
    <w:rsid w:val="00A55729"/>
    <w:rsid w:val="00A56684"/>
    <w:rsid w:val="00A56B88"/>
    <w:rsid w:val="00A56F86"/>
    <w:rsid w:val="00A57036"/>
    <w:rsid w:val="00A57546"/>
    <w:rsid w:val="00A57C0B"/>
    <w:rsid w:val="00A60DE5"/>
    <w:rsid w:val="00A6111A"/>
    <w:rsid w:val="00A6270F"/>
    <w:rsid w:val="00A6331A"/>
    <w:rsid w:val="00A6340E"/>
    <w:rsid w:val="00A634B8"/>
    <w:rsid w:val="00A64507"/>
    <w:rsid w:val="00A651C0"/>
    <w:rsid w:val="00A65257"/>
    <w:rsid w:val="00A65868"/>
    <w:rsid w:val="00A662F0"/>
    <w:rsid w:val="00A669D9"/>
    <w:rsid w:val="00A67759"/>
    <w:rsid w:val="00A67CBB"/>
    <w:rsid w:val="00A700DA"/>
    <w:rsid w:val="00A70782"/>
    <w:rsid w:val="00A7117E"/>
    <w:rsid w:val="00A7124C"/>
    <w:rsid w:val="00A71AEA"/>
    <w:rsid w:val="00A71DB3"/>
    <w:rsid w:val="00A724AE"/>
    <w:rsid w:val="00A72D3D"/>
    <w:rsid w:val="00A72E4B"/>
    <w:rsid w:val="00A7351C"/>
    <w:rsid w:val="00A74506"/>
    <w:rsid w:val="00A74BFF"/>
    <w:rsid w:val="00A758F3"/>
    <w:rsid w:val="00A75A5F"/>
    <w:rsid w:val="00A77B71"/>
    <w:rsid w:val="00A77F8C"/>
    <w:rsid w:val="00A80153"/>
    <w:rsid w:val="00A81814"/>
    <w:rsid w:val="00A82F2B"/>
    <w:rsid w:val="00A82F63"/>
    <w:rsid w:val="00A83B06"/>
    <w:rsid w:val="00A841F3"/>
    <w:rsid w:val="00A8492C"/>
    <w:rsid w:val="00A84E02"/>
    <w:rsid w:val="00A85504"/>
    <w:rsid w:val="00A85706"/>
    <w:rsid w:val="00A85B36"/>
    <w:rsid w:val="00A85CC9"/>
    <w:rsid w:val="00A85CD6"/>
    <w:rsid w:val="00A86866"/>
    <w:rsid w:val="00A87504"/>
    <w:rsid w:val="00A87D90"/>
    <w:rsid w:val="00A87E6D"/>
    <w:rsid w:val="00A91309"/>
    <w:rsid w:val="00A91AC1"/>
    <w:rsid w:val="00A94E35"/>
    <w:rsid w:val="00A95DE7"/>
    <w:rsid w:val="00A9624C"/>
    <w:rsid w:val="00A963F9"/>
    <w:rsid w:val="00A9756F"/>
    <w:rsid w:val="00A97C13"/>
    <w:rsid w:val="00AA0744"/>
    <w:rsid w:val="00AA12CC"/>
    <w:rsid w:val="00AA2FA2"/>
    <w:rsid w:val="00AA335E"/>
    <w:rsid w:val="00AA5718"/>
    <w:rsid w:val="00AA5D41"/>
    <w:rsid w:val="00AA6783"/>
    <w:rsid w:val="00AA7057"/>
    <w:rsid w:val="00AA70EB"/>
    <w:rsid w:val="00AA7B25"/>
    <w:rsid w:val="00AB011F"/>
    <w:rsid w:val="00AB0DB2"/>
    <w:rsid w:val="00AB14D0"/>
    <w:rsid w:val="00AB1516"/>
    <w:rsid w:val="00AB2875"/>
    <w:rsid w:val="00AB3FBA"/>
    <w:rsid w:val="00AB5793"/>
    <w:rsid w:val="00AB5D37"/>
    <w:rsid w:val="00AB6730"/>
    <w:rsid w:val="00AB7EDC"/>
    <w:rsid w:val="00AC0BEF"/>
    <w:rsid w:val="00AC1600"/>
    <w:rsid w:val="00AC1C2C"/>
    <w:rsid w:val="00AC1E43"/>
    <w:rsid w:val="00AC4B70"/>
    <w:rsid w:val="00AC516A"/>
    <w:rsid w:val="00AC6669"/>
    <w:rsid w:val="00AC6A20"/>
    <w:rsid w:val="00AC6A50"/>
    <w:rsid w:val="00AC7765"/>
    <w:rsid w:val="00AC7A0B"/>
    <w:rsid w:val="00AD04CF"/>
    <w:rsid w:val="00AD163B"/>
    <w:rsid w:val="00AD2788"/>
    <w:rsid w:val="00AD4482"/>
    <w:rsid w:val="00AD4489"/>
    <w:rsid w:val="00AD4585"/>
    <w:rsid w:val="00AD4711"/>
    <w:rsid w:val="00AD47F2"/>
    <w:rsid w:val="00AD48CF"/>
    <w:rsid w:val="00AD4A5F"/>
    <w:rsid w:val="00AD5C44"/>
    <w:rsid w:val="00AD7369"/>
    <w:rsid w:val="00AE006E"/>
    <w:rsid w:val="00AE188C"/>
    <w:rsid w:val="00AE277A"/>
    <w:rsid w:val="00AE2FAA"/>
    <w:rsid w:val="00AE3AFA"/>
    <w:rsid w:val="00AE46C5"/>
    <w:rsid w:val="00AE47EC"/>
    <w:rsid w:val="00AE588B"/>
    <w:rsid w:val="00AE6749"/>
    <w:rsid w:val="00AE6FB9"/>
    <w:rsid w:val="00AE76E4"/>
    <w:rsid w:val="00AF036E"/>
    <w:rsid w:val="00AF0A25"/>
    <w:rsid w:val="00AF0DF7"/>
    <w:rsid w:val="00AF15F0"/>
    <w:rsid w:val="00AF35C1"/>
    <w:rsid w:val="00AF3639"/>
    <w:rsid w:val="00AF3BE7"/>
    <w:rsid w:val="00AF4832"/>
    <w:rsid w:val="00AF489E"/>
    <w:rsid w:val="00AF4A0A"/>
    <w:rsid w:val="00AF52D1"/>
    <w:rsid w:val="00AF64AB"/>
    <w:rsid w:val="00AF6D23"/>
    <w:rsid w:val="00B0013F"/>
    <w:rsid w:val="00B0045C"/>
    <w:rsid w:val="00B01DF6"/>
    <w:rsid w:val="00B0208A"/>
    <w:rsid w:val="00B02D01"/>
    <w:rsid w:val="00B04912"/>
    <w:rsid w:val="00B05516"/>
    <w:rsid w:val="00B05CC2"/>
    <w:rsid w:val="00B06D12"/>
    <w:rsid w:val="00B07579"/>
    <w:rsid w:val="00B0761B"/>
    <w:rsid w:val="00B10765"/>
    <w:rsid w:val="00B10C10"/>
    <w:rsid w:val="00B1107E"/>
    <w:rsid w:val="00B110F5"/>
    <w:rsid w:val="00B1184D"/>
    <w:rsid w:val="00B1344A"/>
    <w:rsid w:val="00B1349D"/>
    <w:rsid w:val="00B1462D"/>
    <w:rsid w:val="00B1516E"/>
    <w:rsid w:val="00B156AE"/>
    <w:rsid w:val="00B15B37"/>
    <w:rsid w:val="00B15E49"/>
    <w:rsid w:val="00B16AC3"/>
    <w:rsid w:val="00B16C1B"/>
    <w:rsid w:val="00B1789B"/>
    <w:rsid w:val="00B179B1"/>
    <w:rsid w:val="00B22005"/>
    <w:rsid w:val="00B2237E"/>
    <w:rsid w:val="00B2238A"/>
    <w:rsid w:val="00B22488"/>
    <w:rsid w:val="00B23FE0"/>
    <w:rsid w:val="00B240A2"/>
    <w:rsid w:val="00B24904"/>
    <w:rsid w:val="00B24D7D"/>
    <w:rsid w:val="00B25799"/>
    <w:rsid w:val="00B25D9C"/>
    <w:rsid w:val="00B27DF0"/>
    <w:rsid w:val="00B33E91"/>
    <w:rsid w:val="00B34AA3"/>
    <w:rsid w:val="00B34AEC"/>
    <w:rsid w:val="00B35CDD"/>
    <w:rsid w:val="00B37417"/>
    <w:rsid w:val="00B3781C"/>
    <w:rsid w:val="00B40336"/>
    <w:rsid w:val="00B40605"/>
    <w:rsid w:val="00B407DC"/>
    <w:rsid w:val="00B40B2C"/>
    <w:rsid w:val="00B410FD"/>
    <w:rsid w:val="00B4147A"/>
    <w:rsid w:val="00B42900"/>
    <w:rsid w:val="00B46610"/>
    <w:rsid w:val="00B47AEA"/>
    <w:rsid w:val="00B5108F"/>
    <w:rsid w:val="00B513AE"/>
    <w:rsid w:val="00B519AC"/>
    <w:rsid w:val="00B52580"/>
    <w:rsid w:val="00B5269B"/>
    <w:rsid w:val="00B537E6"/>
    <w:rsid w:val="00B5422F"/>
    <w:rsid w:val="00B5425F"/>
    <w:rsid w:val="00B543B3"/>
    <w:rsid w:val="00B54C8F"/>
    <w:rsid w:val="00B55693"/>
    <w:rsid w:val="00B57C8D"/>
    <w:rsid w:val="00B60541"/>
    <w:rsid w:val="00B60818"/>
    <w:rsid w:val="00B617A6"/>
    <w:rsid w:val="00B61A0D"/>
    <w:rsid w:val="00B61EF0"/>
    <w:rsid w:val="00B621B1"/>
    <w:rsid w:val="00B62AA6"/>
    <w:rsid w:val="00B63277"/>
    <w:rsid w:val="00B632CF"/>
    <w:rsid w:val="00B635DB"/>
    <w:rsid w:val="00B637D2"/>
    <w:rsid w:val="00B6556F"/>
    <w:rsid w:val="00B65FF8"/>
    <w:rsid w:val="00B661E9"/>
    <w:rsid w:val="00B66E2A"/>
    <w:rsid w:val="00B6754A"/>
    <w:rsid w:val="00B67AFD"/>
    <w:rsid w:val="00B67B40"/>
    <w:rsid w:val="00B702C2"/>
    <w:rsid w:val="00B70BAE"/>
    <w:rsid w:val="00B723F7"/>
    <w:rsid w:val="00B72C07"/>
    <w:rsid w:val="00B73067"/>
    <w:rsid w:val="00B7346A"/>
    <w:rsid w:val="00B735F6"/>
    <w:rsid w:val="00B737BD"/>
    <w:rsid w:val="00B73B8F"/>
    <w:rsid w:val="00B74D00"/>
    <w:rsid w:val="00B753B0"/>
    <w:rsid w:val="00B7564E"/>
    <w:rsid w:val="00B75903"/>
    <w:rsid w:val="00B75998"/>
    <w:rsid w:val="00B7623A"/>
    <w:rsid w:val="00B77060"/>
    <w:rsid w:val="00B770E8"/>
    <w:rsid w:val="00B80184"/>
    <w:rsid w:val="00B806A7"/>
    <w:rsid w:val="00B80A6A"/>
    <w:rsid w:val="00B8275F"/>
    <w:rsid w:val="00B829A3"/>
    <w:rsid w:val="00B83345"/>
    <w:rsid w:val="00B83F21"/>
    <w:rsid w:val="00B84EE2"/>
    <w:rsid w:val="00B857A7"/>
    <w:rsid w:val="00B85B1E"/>
    <w:rsid w:val="00B866BC"/>
    <w:rsid w:val="00B86817"/>
    <w:rsid w:val="00B8704F"/>
    <w:rsid w:val="00B8767D"/>
    <w:rsid w:val="00B87702"/>
    <w:rsid w:val="00B8782A"/>
    <w:rsid w:val="00B87A9B"/>
    <w:rsid w:val="00B9062B"/>
    <w:rsid w:val="00B90876"/>
    <w:rsid w:val="00B9102D"/>
    <w:rsid w:val="00B91837"/>
    <w:rsid w:val="00B9230B"/>
    <w:rsid w:val="00B92D9F"/>
    <w:rsid w:val="00B935AB"/>
    <w:rsid w:val="00B93975"/>
    <w:rsid w:val="00B94879"/>
    <w:rsid w:val="00B94D31"/>
    <w:rsid w:val="00B97221"/>
    <w:rsid w:val="00BA0641"/>
    <w:rsid w:val="00BA0B0A"/>
    <w:rsid w:val="00BA1436"/>
    <w:rsid w:val="00BA259E"/>
    <w:rsid w:val="00BA2AFA"/>
    <w:rsid w:val="00BA41F7"/>
    <w:rsid w:val="00BA5A37"/>
    <w:rsid w:val="00BA5DF7"/>
    <w:rsid w:val="00BA6541"/>
    <w:rsid w:val="00BB1E6E"/>
    <w:rsid w:val="00BB2165"/>
    <w:rsid w:val="00BB23B6"/>
    <w:rsid w:val="00BB2D3A"/>
    <w:rsid w:val="00BB36A7"/>
    <w:rsid w:val="00BB42C8"/>
    <w:rsid w:val="00BB4590"/>
    <w:rsid w:val="00BB5DDE"/>
    <w:rsid w:val="00BB713F"/>
    <w:rsid w:val="00BC045C"/>
    <w:rsid w:val="00BC10EF"/>
    <w:rsid w:val="00BC161B"/>
    <w:rsid w:val="00BC19F9"/>
    <w:rsid w:val="00BC1A6D"/>
    <w:rsid w:val="00BC22C6"/>
    <w:rsid w:val="00BC26E8"/>
    <w:rsid w:val="00BC3BCA"/>
    <w:rsid w:val="00BC645C"/>
    <w:rsid w:val="00BC65A7"/>
    <w:rsid w:val="00BC691F"/>
    <w:rsid w:val="00BC6BEB"/>
    <w:rsid w:val="00BC7154"/>
    <w:rsid w:val="00BC7B16"/>
    <w:rsid w:val="00BD006A"/>
    <w:rsid w:val="00BD0E5B"/>
    <w:rsid w:val="00BD11D2"/>
    <w:rsid w:val="00BD15F6"/>
    <w:rsid w:val="00BD164E"/>
    <w:rsid w:val="00BD1BA8"/>
    <w:rsid w:val="00BD2378"/>
    <w:rsid w:val="00BD2D6F"/>
    <w:rsid w:val="00BD3A87"/>
    <w:rsid w:val="00BD3F28"/>
    <w:rsid w:val="00BD4DBD"/>
    <w:rsid w:val="00BD4E5B"/>
    <w:rsid w:val="00BD54D2"/>
    <w:rsid w:val="00BD77AB"/>
    <w:rsid w:val="00BD77CA"/>
    <w:rsid w:val="00BE0201"/>
    <w:rsid w:val="00BE0719"/>
    <w:rsid w:val="00BE0B67"/>
    <w:rsid w:val="00BE0B6E"/>
    <w:rsid w:val="00BE0C52"/>
    <w:rsid w:val="00BE140D"/>
    <w:rsid w:val="00BE1934"/>
    <w:rsid w:val="00BE1F93"/>
    <w:rsid w:val="00BE3DB0"/>
    <w:rsid w:val="00BE4108"/>
    <w:rsid w:val="00BE510F"/>
    <w:rsid w:val="00BE5137"/>
    <w:rsid w:val="00BE6637"/>
    <w:rsid w:val="00BE7B9B"/>
    <w:rsid w:val="00BE7EBF"/>
    <w:rsid w:val="00BF1039"/>
    <w:rsid w:val="00BF1B4E"/>
    <w:rsid w:val="00BF1E0B"/>
    <w:rsid w:val="00BF1F58"/>
    <w:rsid w:val="00BF2249"/>
    <w:rsid w:val="00BF22F3"/>
    <w:rsid w:val="00BF2B5D"/>
    <w:rsid w:val="00BF2C16"/>
    <w:rsid w:val="00BF38E3"/>
    <w:rsid w:val="00BF3AAC"/>
    <w:rsid w:val="00BF3F24"/>
    <w:rsid w:val="00BF3FB9"/>
    <w:rsid w:val="00BF411D"/>
    <w:rsid w:val="00BF50F9"/>
    <w:rsid w:val="00BF6085"/>
    <w:rsid w:val="00BF6597"/>
    <w:rsid w:val="00BF6B7C"/>
    <w:rsid w:val="00BF70C9"/>
    <w:rsid w:val="00BF72B8"/>
    <w:rsid w:val="00BF7E46"/>
    <w:rsid w:val="00C01200"/>
    <w:rsid w:val="00C013FD"/>
    <w:rsid w:val="00C026A2"/>
    <w:rsid w:val="00C02A32"/>
    <w:rsid w:val="00C0370E"/>
    <w:rsid w:val="00C03F8A"/>
    <w:rsid w:val="00C04EF1"/>
    <w:rsid w:val="00C05682"/>
    <w:rsid w:val="00C05CD6"/>
    <w:rsid w:val="00C07568"/>
    <w:rsid w:val="00C07AC3"/>
    <w:rsid w:val="00C10243"/>
    <w:rsid w:val="00C10427"/>
    <w:rsid w:val="00C10800"/>
    <w:rsid w:val="00C10907"/>
    <w:rsid w:val="00C11076"/>
    <w:rsid w:val="00C11796"/>
    <w:rsid w:val="00C135CF"/>
    <w:rsid w:val="00C13B99"/>
    <w:rsid w:val="00C16A54"/>
    <w:rsid w:val="00C16FE0"/>
    <w:rsid w:val="00C17298"/>
    <w:rsid w:val="00C172BD"/>
    <w:rsid w:val="00C202C7"/>
    <w:rsid w:val="00C20735"/>
    <w:rsid w:val="00C20C71"/>
    <w:rsid w:val="00C21CC3"/>
    <w:rsid w:val="00C2475C"/>
    <w:rsid w:val="00C26DD0"/>
    <w:rsid w:val="00C2720C"/>
    <w:rsid w:val="00C3191F"/>
    <w:rsid w:val="00C32014"/>
    <w:rsid w:val="00C328EC"/>
    <w:rsid w:val="00C32C59"/>
    <w:rsid w:val="00C33C92"/>
    <w:rsid w:val="00C342D3"/>
    <w:rsid w:val="00C34D3C"/>
    <w:rsid w:val="00C352E3"/>
    <w:rsid w:val="00C356B7"/>
    <w:rsid w:val="00C35A86"/>
    <w:rsid w:val="00C37D83"/>
    <w:rsid w:val="00C41F22"/>
    <w:rsid w:val="00C424F1"/>
    <w:rsid w:val="00C432BA"/>
    <w:rsid w:val="00C43762"/>
    <w:rsid w:val="00C440C0"/>
    <w:rsid w:val="00C4441F"/>
    <w:rsid w:val="00C452BF"/>
    <w:rsid w:val="00C452E8"/>
    <w:rsid w:val="00C4535D"/>
    <w:rsid w:val="00C458E3"/>
    <w:rsid w:val="00C459D3"/>
    <w:rsid w:val="00C467ED"/>
    <w:rsid w:val="00C46E0C"/>
    <w:rsid w:val="00C46FD3"/>
    <w:rsid w:val="00C5259A"/>
    <w:rsid w:val="00C52C3E"/>
    <w:rsid w:val="00C52F83"/>
    <w:rsid w:val="00C531EF"/>
    <w:rsid w:val="00C539AE"/>
    <w:rsid w:val="00C54EAB"/>
    <w:rsid w:val="00C553BF"/>
    <w:rsid w:val="00C564A4"/>
    <w:rsid w:val="00C56A30"/>
    <w:rsid w:val="00C56B9F"/>
    <w:rsid w:val="00C57418"/>
    <w:rsid w:val="00C57B0F"/>
    <w:rsid w:val="00C57CBC"/>
    <w:rsid w:val="00C61567"/>
    <w:rsid w:val="00C62290"/>
    <w:rsid w:val="00C6332D"/>
    <w:rsid w:val="00C63480"/>
    <w:rsid w:val="00C64B03"/>
    <w:rsid w:val="00C662A0"/>
    <w:rsid w:val="00C67097"/>
    <w:rsid w:val="00C67907"/>
    <w:rsid w:val="00C7120B"/>
    <w:rsid w:val="00C71414"/>
    <w:rsid w:val="00C715EA"/>
    <w:rsid w:val="00C72197"/>
    <w:rsid w:val="00C74CA3"/>
    <w:rsid w:val="00C74F9D"/>
    <w:rsid w:val="00C757F0"/>
    <w:rsid w:val="00C75C42"/>
    <w:rsid w:val="00C80381"/>
    <w:rsid w:val="00C80C51"/>
    <w:rsid w:val="00C8103C"/>
    <w:rsid w:val="00C82083"/>
    <w:rsid w:val="00C829B8"/>
    <w:rsid w:val="00C83D9D"/>
    <w:rsid w:val="00C84960"/>
    <w:rsid w:val="00C84C7D"/>
    <w:rsid w:val="00C867FA"/>
    <w:rsid w:val="00C86AD8"/>
    <w:rsid w:val="00C86BF1"/>
    <w:rsid w:val="00C87A0E"/>
    <w:rsid w:val="00C87A7A"/>
    <w:rsid w:val="00C909CD"/>
    <w:rsid w:val="00C919EA"/>
    <w:rsid w:val="00C92023"/>
    <w:rsid w:val="00C923C2"/>
    <w:rsid w:val="00C92A78"/>
    <w:rsid w:val="00C93003"/>
    <w:rsid w:val="00C93818"/>
    <w:rsid w:val="00C93EDB"/>
    <w:rsid w:val="00C95005"/>
    <w:rsid w:val="00C954AD"/>
    <w:rsid w:val="00C955DE"/>
    <w:rsid w:val="00C95A09"/>
    <w:rsid w:val="00C969D7"/>
    <w:rsid w:val="00CA0400"/>
    <w:rsid w:val="00CA07EA"/>
    <w:rsid w:val="00CA09EC"/>
    <w:rsid w:val="00CA0BA2"/>
    <w:rsid w:val="00CA1353"/>
    <w:rsid w:val="00CA14F6"/>
    <w:rsid w:val="00CA1B76"/>
    <w:rsid w:val="00CA3CCA"/>
    <w:rsid w:val="00CA4A98"/>
    <w:rsid w:val="00CA539B"/>
    <w:rsid w:val="00CA54A5"/>
    <w:rsid w:val="00CA5AD4"/>
    <w:rsid w:val="00CA5C42"/>
    <w:rsid w:val="00CA64CB"/>
    <w:rsid w:val="00CA6DE8"/>
    <w:rsid w:val="00CA784F"/>
    <w:rsid w:val="00CB012B"/>
    <w:rsid w:val="00CB0EB0"/>
    <w:rsid w:val="00CB1477"/>
    <w:rsid w:val="00CB19CA"/>
    <w:rsid w:val="00CB2F7E"/>
    <w:rsid w:val="00CB3D9B"/>
    <w:rsid w:val="00CB43F3"/>
    <w:rsid w:val="00CB4706"/>
    <w:rsid w:val="00CB5A0F"/>
    <w:rsid w:val="00CB5C2D"/>
    <w:rsid w:val="00CB5CC7"/>
    <w:rsid w:val="00CB5FAC"/>
    <w:rsid w:val="00CB7C58"/>
    <w:rsid w:val="00CC0BB6"/>
    <w:rsid w:val="00CC0BD6"/>
    <w:rsid w:val="00CC0D7F"/>
    <w:rsid w:val="00CC0F90"/>
    <w:rsid w:val="00CC1142"/>
    <w:rsid w:val="00CC1BDD"/>
    <w:rsid w:val="00CC2015"/>
    <w:rsid w:val="00CC29E2"/>
    <w:rsid w:val="00CC2F34"/>
    <w:rsid w:val="00CC3559"/>
    <w:rsid w:val="00CC3E84"/>
    <w:rsid w:val="00CC479A"/>
    <w:rsid w:val="00CC4DC4"/>
    <w:rsid w:val="00CC4F55"/>
    <w:rsid w:val="00CC5338"/>
    <w:rsid w:val="00CC578F"/>
    <w:rsid w:val="00CD00E9"/>
    <w:rsid w:val="00CD0164"/>
    <w:rsid w:val="00CD09E3"/>
    <w:rsid w:val="00CD0BC2"/>
    <w:rsid w:val="00CD12D4"/>
    <w:rsid w:val="00CD1E17"/>
    <w:rsid w:val="00CD238A"/>
    <w:rsid w:val="00CD2630"/>
    <w:rsid w:val="00CD3739"/>
    <w:rsid w:val="00CD4325"/>
    <w:rsid w:val="00CD465A"/>
    <w:rsid w:val="00CD46BB"/>
    <w:rsid w:val="00CD5C6F"/>
    <w:rsid w:val="00CD60EA"/>
    <w:rsid w:val="00CD71DA"/>
    <w:rsid w:val="00CD78C1"/>
    <w:rsid w:val="00CE0690"/>
    <w:rsid w:val="00CE08FC"/>
    <w:rsid w:val="00CE09D2"/>
    <w:rsid w:val="00CE2584"/>
    <w:rsid w:val="00CE3EE0"/>
    <w:rsid w:val="00CE4003"/>
    <w:rsid w:val="00CE4FFD"/>
    <w:rsid w:val="00CE5CC0"/>
    <w:rsid w:val="00CE5E5F"/>
    <w:rsid w:val="00CE766F"/>
    <w:rsid w:val="00CE7955"/>
    <w:rsid w:val="00CE7B20"/>
    <w:rsid w:val="00CE7D84"/>
    <w:rsid w:val="00CE7E08"/>
    <w:rsid w:val="00CF0FE8"/>
    <w:rsid w:val="00CF1749"/>
    <w:rsid w:val="00CF19B7"/>
    <w:rsid w:val="00CF4744"/>
    <w:rsid w:val="00CF4EFE"/>
    <w:rsid w:val="00CF54B8"/>
    <w:rsid w:val="00CF59AC"/>
    <w:rsid w:val="00CF5E15"/>
    <w:rsid w:val="00CF6104"/>
    <w:rsid w:val="00CF6F14"/>
    <w:rsid w:val="00CF71E5"/>
    <w:rsid w:val="00CF77C6"/>
    <w:rsid w:val="00CF7E9D"/>
    <w:rsid w:val="00D0068A"/>
    <w:rsid w:val="00D0081C"/>
    <w:rsid w:val="00D00F9F"/>
    <w:rsid w:val="00D02527"/>
    <w:rsid w:val="00D02A2B"/>
    <w:rsid w:val="00D02EF8"/>
    <w:rsid w:val="00D03BDD"/>
    <w:rsid w:val="00D03FF6"/>
    <w:rsid w:val="00D04140"/>
    <w:rsid w:val="00D05683"/>
    <w:rsid w:val="00D061E3"/>
    <w:rsid w:val="00D070EB"/>
    <w:rsid w:val="00D10CD5"/>
    <w:rsid w:val="00D11502"/>
    <w:rsid w:val="00D11BD4"/>
    <w:rsid w:val="00D12978"/>
    <w:rsid w:val="00D12AF2"/>
    <w:rsid w:val="00D13F7F"/>
    <w:rsid w:val="00D13F96"/>
    <w:rsid w:val="00D15EB3"/>
    <w:rsid w:val="00D160CA"/>
    <w:rsid w:val="00D16C19"/>
    <w:rsid w:val="00D16CDF"/>
    <w:rsid w:val="00D16E5F"/>
    <w:rsid w:val="00D16FC3"/>
    <w:rsid w:val="00D17E18"/>
    <w:rsid w:val="00D214C1"/>
    <w:rsid w:val="00D21804"/>
    <w:rsid w:val="00D21961"/>
    <w:rsid w:val="00D22802"/>
    <w:rsid w:val="00D22971"/>
    <w:rsid w:val="00D22A71"/>
    <w:rsid w:val="00D22FE2"/>
    <w:rsid w:val="00D2442A"/>
    <w:rsid w:val="00D24A98"/>
    <w:rsid w:val="00D24CB7"/>
    <w:rsid w:val="00D252D7"/>
    <w:rsid w:val="00D25448"/>
    <w:rsid w:val="00D256BB"/>
    <w:rsid w:val="00D25DFA"/>
    <w:rsid w:val="00D25EB9"/>
    <w:rsid w:val="00D30718"/>
    <w:rsid w:val="00D30B5D"/>
    <w:rsid w:val="00D30B78"/>
    <w:rsid w:val="00D30EA3"/>
    <w:rsid w:val="00D31018"/>
    <w:rsid w:val="00D312C8"/>
    <w:rsid w:val="00D314A5"/>
    <w:rsid w:val="00D31EC3"/>
    <w:rsid w:val="00D32C0D"/>
    <w:rsid w:val="00D34DB8"/>
    <w:rsid w:val="00D3554B"/>
    <w:rsid w:val="00D3564E"/>
    <w:rsid w:val="00D35669"/>
    <w:rsid w:val="00D35F94"/>
    <w:rsid w:val="00D36FE1"/>
    <w:rsid w:val="00D372E9"/>
    <w:rsid w:val="00D37DDE"/>
    <w:rsid w:val="00D37F9E"/>
    <w:rsid w:val="00D40164"/>
    <w:rsid w:val="00D40F58"/>
    <w:rsid w:val="00D41731"/>
    <w:rsid w:val="00D41F17"/>
    <w:rsid w:val="00D42D66"/>
    <w:rsid w:val="00D43928"/>
    <w:rsid w:val="00D43F48"/>
    <w:rsid w:val="00D43F80"/>
    <w:rsid w:val="00D44C4A"/>
    <w:rsid w:val="00D44C60"/>
    <w:rsid w:val="00D456C5"/>
    <w:rsid w:val="00D45933"/>
    <w:rsid w:val="00D45B80"/>
    <w:rsid w:val="00D46244"/>
    <w:rsid w:val="00D46E52"/>
    <w:rsid w:val="00D471D2"/>
    <w:rsid w:val="00D473B6"/>
    <w:rsid w:val="00D47F14"/>
    <w:rsid w:val="00D50708"/>
    <w:rsid w:val="00D53C5D"/>
    <w:rsid w:val="00D54AC9"/>
    <w:rsid w:val="00D54B3F"/>
    <w:rsid w:val="00D55204"/>
    <w:rsid w:val="00D56079"/>
    <w:rsid w:val="00D563AD"/>
    <w:rsid w:val="00D564EB"/>
    <w:rsid w:val="00D60A6B"/>
    <w:rsid w:val="00D62563"/>
    <w:rsid w:val="00D627D3"/>
    <w:rsid w:val="00D627F6"/>
    <w:rsid w:val="00D62F91"/>
    <w:rsid w:val="00D63168"/>
    <w:rsid w:val="00D639C9"/>
    <w:rsid w:val="00D642E2"/>
    <w:rsid w:val="00D65323"/>
    <w:rsid w:val="00D661EC"/>
    <w:rsid w:val="00D66C77"/>
    <w:rsid w:val="00D70462"/>
    <w:rsid w:val="00D704D7"/>
    <w:rsid w:val="00D713B5"/>
    <w:rsid w:val="00D738A6"/>
    <w:rsid w:val="00D73AA5"/>
    <w:rsid w:val="00D73F30"/>
    <w:rsid w:val="00D7484D"/>
    <w:rsid w:val="00D748FC"/>
    <w:rsid w:val="00D75720"/>
    <w:rsid w:val="00D76850"/>
    <w:rsid w:val="00D77E16"/>
    <w:rsid w:val="00D8162B"/>
    <w:rsid w:val="00D8327A"/>
    <w:rsid w:val="00D84086"/>
    <w:rsid w:val="00D855EA"/>
    <w:rsid w:val="00D8566F"/>
    <w:rsid w:val="00D863B8"/>
    <w:rsid w:val="00D8707E"/>
    <w:rsid w:val="00D875D2"/>
    <w:rsid w:val="00D87F64"/>
    <w:rsid w:val="00D90548"/>
    <w:rsid w:val="00D907D5"/>
    <w:rsid w:val="00D90F7B"/>
    <w:rsid w:val="00D92073"/>
    <w:rsid w:val="00D9229F"/>
    <w:rsid w:val="00D92A9E"/>
    <w:rsid w:val="00D92D59"/>
    <w:rsid w:val="00D93486"/>
    <w:rsid w:val="00D93F4D"/>
    <w:rsid w:val="00D96040"/>
    <w:rsid w:val="00D968A5"/>
    <w:rsid w:val="00D97149"/>
    <w:rsid w:val="00DA27E6"/>
    <w:rsid w:val="00DA32E5"/>
    <w:rsid w:val="00DA4316"/>
    <w:rsid w:val="00DA4478"/>
    <w:rsid w:val="00DA5B02"/>
    <w:rsid w:val="00DA6B58"/>
    <w:rsid w:val="00DA6FF5"/>
    <w:rsid w:val="00DA7013"/>
    <w:rsid w:val="00DA7890"/>
    <w:rsid w:val="00DA7CE8"/>
    <w:rsid w:val="00DB0CBE"/>
    <w:rsid w:val="00DB1007"/>
    <w:rsid w:val="00DB11EF"/>
    <w:rsid w:val="00DB166F"/>
    <w:rsid w:val="00DB1E7F"/>
    <w:rsid w:val="00DB22C8"/>
    <w:rsid w:val="00DB239D"/>
    <w:rsid w:val="00DB286B"/>
    <w:rsid w:val="00DB335B"/>
    <w:rsid w:val="00DB3904"/>
    <w:rsid w:val="00DB3A8D"/>
    <w:rsid w:val="00DB3FBD"/>
    <w:rsid w:val="00DB423A"/>
    <w:rsid w:val="00DB4AA3"/>
    <w:rsid w:val="00DB4AA6"/>
    <w:rsid w:val="00DB5323"/>
    <w:rsid w:val="00DB5B00"/>
    <w:rsid w:val="00DB5FD1"/>
    <w:rsid w:val="00DC0331"/>
    <w:rsid w:val="00DC0561"/>
    <w:rsid w:val="00DC0C6F"/>
    <w:rsid w:val="00DC1694"/>
    <w:rsid w:val="00DC19B9"/>
    <w:rsid w:val="00DC1E4C"/>
    <w:rsid w:val="00DC1ECB"/>
    <w:rsid w:val="00DC2375"/>
    <w:rsid w:val="00DC3535"/>
    <w:rsid w:val="00DC40C2"/>
    <w:rsid w:val="00DC42CA"/>
    <w:rsid w:val="00DC44D1"/>
    <w:rsid w:val="00DC486D"/>
    <w:rsid w:val="00DC49D0"/>
    <w:rsid w:val="00DC557A"/>
    <w:rsid w:val="00DC6130"/>
    <w:rsid w:val="00DC76F2"/>
    <w:rsid w:val="00DC785A"/>
    <w:rsid w:val="00DC7D6E"/>
    <w:rsid w:val="00DD0A37"/>
    <w:rsid w:val="00DD13AA"/>
    <w:rsid w:val="00DD1A62"/>
    <w:rsid w:val="00DD26AF"/>
    <w:rsid w:val="00DD2822"/>
    <w:rsid w:val="00DD2B33"/>
    <w:rsid w:val="00DD393F"/>
    <w:rsid w:val="00DD40ED"/>
    <w:rsid w:val="00DD58B2"/>
    <w:rsid w:val="00DD58DE"/>
    <w:rsid w:val="00DD5E27"/>
    <w:rsid w:val="00DD5E78"/>
    <w:rsid w:val="00DD6AC4"/>
    <w:rsid w:val="00DD7834"/>
    <w:rsid w:val="00DD7D3A"/>
    <w:rsid w:val="00DE0375"/>
    <w:rsid w:val="00DE052D"/>
    <w:rsid w:val="00DE1B82"/>
    <w:rsid w:val="00DE1CAD"/>
    <w:rsid w:val="00DE233E"/>
    <w:rsid w:val="00DE23EC"/>
    <w:rsid w:val="00DE38AF"/>
    <w:rsid w:val="00DE3B45"/>
    <w:rsid w:val="00DE40AF"/>
    <w:rsid w:val="00DE4B27"/>
    <w:rsid w:val="00DE4F9C"/>
    <w:rsid w:val="00DE58EF"/>
    <w:rsid w:val="00DE640E"/>
    <w:rsid w:val="00DE6478"/>
    <w:rsid w:val="00DE64E1"/>
    <w:rsid w:val="00DE6E32"/>
    <w:rsid w:val="00DE6EAB"/>
    <w:rsid w:val="00DE7100"/>
    <w:rsid w:val="00DE799C"/>
    <w:rsid w:val="00DE7E15"/>
    <w:rsid w:val="00DF023E"/>
    <w:rsid w:val="00DF0D7B"/>
    <w:rsid w:val="00DF25E9"/>
    <w:rsid w:val="00DF315B"/>
    <w:rsid w:val="00DF39AE"/>
    <w:rsid w:val="00DF3BCB"/>
    <w:rsid w:val="00DF4E7C"/>
    <w:rsid w:val="00DF546F"/>
    <w:rsid w:val="00DF5640"/>
    <w:rsid w:val="00DF5B78"/>
    <w:rsid w:val="00DF7A93"/>
    <w:rsid w:val="00DF7ABB"/>
    <w:rsid w:val="00E003B6"/>
    <w:rsid w:val="00E00C72"/>
    <w:rsid w:val="00E02975"/>
    <w:rsid w:val="00E0322B"/>
    <w:rsid w:val="00E03F47"/>
    <w:rsid w:val="00E04B93"/>
    <w:rsid w:val="00E04E4C"/>
    <w:rsid w:val="00E050D5"/>
    <w:rsid w:val="00E05988"/>
    <w:rsid w:val="00E06798"/>
    <w:rsid w:val="00E06F45"/>
    <w:rsid w:val="00E07D70"/>
    <w:rsid w:val="00E1029D"/>
    <w:rsid w:val="00E10DB8"/>
    <w:rsid w:val="00E110EC"/>
    <w:rsid w:val="00E11AF2"/>
    <w:rsid w:val="00E12694"/>
    <w:rsid w:val="00E12CDE"/>
    <w:rsid w:val="00E136B6"/>
    <w:rsid w:val="00E1525D"/>
    <w:rsid w:val="00E155F7"/>
    <w:rsid w:val="00E16C29"/>
    <w:rsid w:val="00E17107"/>
    <w:rsid w:val="00E1760A"/>
    <w:rsid w:val="00E201A1"/>
    <w:rsid w:val="00E207A8"/>
    <w:rsid w:val="00E21290"/>
    <w:rsid w:val="00E22E3D"/>
    <w:rsid w:val="00E22EFF"/>
    <w:rsid w:val="00E22FA7"/>
    <w:rsid w:val="00E233A2"/>
    <w:rsid w:val="00E23E6E"/>
    <w:rsid w:val="00E24505"/>
    <w:rsid w:val="00E24B7C"/>
    <w:rsid w:val="00E24D61"/>
    <w:rsid w:val="00E24EF9"/>
    <w:rsid w:val="00E25362"/>
    <w:rsid w:val="00E26616"/>
    <w:rsid w:val="00E266BB"/>
    <w:rsid w:val="00E26FB8"/>
    <w:rsid w:val="00E27B2D"/>
    <w:rsid w:val="00E30271"/>
    <w:rsid w:val="00E309EE"/>
    <w:rsid w:val="00E31350"/>
    <w:rsid w:val="00E31C6A"/>
    <w:rsid w:val="00E32BE3"/>
    <w:rsid w:val="00E33D22"/>
    <w:rsid w:val="00E33E9F"/>
    <w:rsid w:val="00E3555F"/>
    <w:rsid w:val="00E36110"/>
    <w:rsid w:val="00E36C7D"/>
    <w:rsid w:val="00E36DCC"/>
    <w:rsid w:val="00E37395"/>
    <w:rsid w:val="00E41280"/>
    <w:rsid w:val="00E41DA3"/>
    <w:rsid w:val="00E4217C"/>
    <w:rsid w:val="00E422B2"/>
    <w:rsid w:val="00E42A79"/>
    <w:rsid w:val="00E437AA"/>
    <w:rsid w:val="00E43E13"/>
    <w:rsid w:val="00E44063"/>
    <w:rsid w:val="00E44495"/>
    <w:rsid w:val="00E4494D"/>
    <w:rsid w:val="00E45582"/>
    <w:rsid w:val="00E46698"/>
    <w:rsid w:val="00E471D0"/>
    <w:rsid w:val="00E47865"/>
    <w:rsid w:val="00E47C44"/>
    <w:rsid w:val="00E47E3C"/>
    <w:rsid w:val="00E50138"/>
    <w:rsid w:val="00E504A9"/>
    <w:rsid w:val="00E511C4"/>
    <w:rsid w:val="00E5164B"/>
    <w:rsid w:val="00E52093"/>
    <w:rsid w:val="00E529C0"/>
    <w:rsid w:val="00E53AE0"/>
    <w:rsid w:val="00E54CBF"/>
    <w:rsid w:val="00E5531D"/>
    <w:rsid w:val="00E5581F"/>
    <w:rsid w:val="00E55D9C"/>
    <w:rsid w:val="00E56049"/>
    <w:rsid w:val="00E5720C"/>
    <w:rsid w:val="00E5736C"/>
    <w:rsid w:val="00E60037"/>
    <w:rsid w:val="00E606A8"/>
    <w:rsid w:val="00E619E1"/>
    <w:rsid w:val="00E61D22"/>
    <w:rsid w:val="00E62576"/>
    <w:rsid w:val="00E6297B"/>
    <w:rsid w:val="00E62A32"/>
    <w:rsid w:val="00E62C23"/>
    <w:rsid w:val="00E62DD7"/>
    <w:rsid w:val="00E6307B"/>
    <w:rsid w:val="00E6353E"/>
    <w:rsid w:val="00E635AD"/>
    <w:rsid w:val="00E6397A"/>
    <w:rsid w:val="00E64D48"/>
    <w:rsid w:val="00E67100"/>
    <w:rsid w:val="00E679C0"/>
    <w:rsid w:val="00E67F85"/>
    <w:rsid w:val="00E7002F"/>
    <w:rsid w:val="00E7054B"/>
    <w:rsid w:val="00E705A3"/>
    <w:rsid w:val="00E707C7"/>
    <w:rsid w:val="00E70DF8"/>
    <w:rsid w:val="00E70ED7"/>
    <w:rsid w:val="00E723FD"/>
    <w:rsid w:val="00E726CC"/>
    <w:rsid w:val="00E72CC1"/>
    <w:rsid w:val="00E73526"/>
    <w:rsid w:val="00E75E84"/>
    <w:rsid w:val="00E75F36"/>
    <w:rsid w:val="00E764CA"/>
    <w:rsid w:val="00E768B6"/>
    <w:rsid w:val="00E777FA"/>
    <w:rsid w:val="00E77E0B"/>
    <w:rsid w:val="00E8086A"/>
    <w:rsid w:val="00E809CE"/>
    <w:rsid w:val="00E80EDC"/>
    <w:rsid w:val="00E81EEB"/>
    <w:rsid w:val="00E8227A"/>
    <w:rsid w:val="00E84B8B"/>
    <w:rsid w:val="00E852EA"/>
    <w:rsid w:val="00E864C0"/>
    <w:rsid w:val="00E876FF"/>
    <w:rsid w:val="00E87936"/>
    <w:rsid w:val="00E87962"/>
    <w:rsid w:val="00E90CFF"/>
    <w:rsid w:val="00E91BB9"/>
    <w:rsid w:val="00E91E88"/>
    <w:rsid w:val="00E92002"/>
    <w:rsid w:val="00E922B6"/>
    <w:rsid w:val="00E92A22"/>
    <w:rsid w:val="00E92B8E"/>
    <w:rsid w:val="00E93BAD"/>
    <w:rsid w:val="00E950E8"/>
    <w:rsid w:val="00E9524B"/>
    <w:rsid w:val="00E9548E"/>
    <w:rsid w:val="00E95FB1"/>
    <w:rsid w:val="00E95FFF"/>
    <w:rsid w:val="00E969CB"/>
    <w:rsid w:val="00EA0AF5"/>
    <w:rsid w:val="00EA0B96"/>
    <w:rsid w:val="00EA1D94"/>
    <w:rsid w:val="00EA238C"/>
    <w:rsid w:val="00EA2512"/>
    <w:rsid w:val="00EA2B68"/>
    <w:rsid w:val="00EA2F4B"/>
    <w:rsid w:val="00EA303C"/>
    <w:rsid w:val="00EA3317"/>
    <w:rsid w:val="00EA36DD"/>
    <w:rsid w:val="00EA3FA2"/>
    <w:rsid w:val="00EA5BE2"/>
    <w:rsid w:val="00EA6179"/>
    <w:rsid w:val="00EA6D30"/>
    <w:rsid w:val="00EA6E97"/>
    <w:rsid w:val="00EB2A29"/>
    <w:rsid w:val="00EB2B55"/>
    <w:rsid w:val="00EB34D3"/>
    <w:rsid w:val="00EB4CC6"/>
    <w:rsid w:val="00EB54F8"/>
    <w:rsid w:val="00EB6A8A"/>
    <w:rsid w:val="00EB79E3"/>
    <w:rsid w:val="00EC05C4"/>
    <w:rsid w:val="00EC0D0E"/>
    <w:rsid w:val="00EC14AE"/>
    <w:rsid w:val="00EC2890"/>
    <w:rsid w:val="00EC2966"/>
    <w:rsid w:val="00EC4701"/>
    <w:rsid w:val="00EC5101"/>
    <w:rsid w:val="00EC6496"/>
    <w:rsid w:val="00EC720D"/>
    <w:rsid w:val="00EC73FF"/>
    <w:rsid w:val="00EC7612"/>
    <w:rsid w:val="00EC7B20"/>
    <w:rsid w:val="00EC7EFA"/>
    <w:rsid w:val="00EC7F96"/>
    <w:rsid w:val="00ED0A64"/>
    <w:rsid w:val="00ED0D24"/>
    <w:rsid w:val="00ED12CA"/>
    <w:rsid w:val="00ED174E"/>
    <w:rsid w:val="00ED1C38"/>
    <w:rsid w:val="00ED24A8"/>
    <w:rsid w:val="00ED259C"/>
    <w:rsid w:val="00ED2BF8"/>
    <w:rsid w:val="00ED2F9B"/>
    <w:rsid w:val="00ED49D1"/>
    <w:rsid w:val="00ED4C04"/>
    <w:rsid w:val="00ED4D86"/>
    <w:rsid w:val="00ED50A2"/>
    <w:rsid w:val="00ED5136"/>
    <w:rsid w:val="00ED5585"/>
    <w:rsid w:val="00ED5629"/>
    <w:rsid w:val="00ED6AD0"/>
    <w:rsid w:val="00ED6B99"/>
    <w:rsid w:val="00ED7D7F"/>
    <w:rsid w:val="00EE024B"/>
    <w:rsid w:val="00EE02AA"/>
    <w:rsid w:val="00EE0599"/>
    <w:rsid w:val="00EE0960"/>
    <w:rsid w:val="00EE15EC"/>
    <w:rsid w:val="00EE22C8"/>
    <w:rsid w:val="00EE2734"/>
    <w:rsid w:val="00EE3590"/>
    <w:rsid w:val="00EE3834"/>
    <w:rsid w:val="00EE4026"/>
    <w:rsid w:val="00EE44B7"/>
    <w:rsid w:val="00EE5266"/>
    <w:rsid w:val="00EE5935"/>
    <w:rsid w:val="00EE5EBB"/>
    <w:rsid w:val="00EE7F92"/>
    <w:rsid w:val="00EF1EB4"/>
    <w:rsid w:val="00EF30B6"/>
    <w:rsid w:val="00EF353B"/>
    <w:rsid w:val="00EF35FD"/>
    <w:rsid w:val="00EF3C37"/>
    <w:rsid w:val="00EF4961"/>
    <w:rsid w:val="00EF5BE3"/>
    <w:rsid w:val="00EF655E"/>
    <w:rsid w:val="00EF754B"/>
    <w:rsid w:val="00EF76DE"/>
    <w:rsid w:val="00F009C0"/>
    <w:rsid w:val="00F026F0"/>
    <w:rsid w:val="00F0273F"/>
    <w:rsid w:val="00F03E54"/>
    <w:rsid w:val="00F04275"/>
    <w:rsid w:val="00F059A9"/>
    <w:rsid w:val="00F06299"/>
    <w:rsid w:val="00F064DD"/>
    <w:rsid w:val="00F105DF"/>
    <w:rsid w:val="00F10952"/>
    <w:rsid w:val="00F10B63"/>
    <w:rsid w:val="00F11359"/>
    <w:rsid w:val="00F11824"/>
    <w:rsid w:val="00F11879"/>
    <w:rsid w:val="00F11F25"/>
    <w:rsid w:val="00F12E6C"/>
    <w:rsid w:val="00F13A2C"/>
    <w:rsid w:val="00F13DE6"/>
    <w:rsid w:val="00F13F8C"/>
    <w:rsid w:val="00F1507F"/>
    <w:rsid w:val="00F154DE"/>
    <w:rsid w:val="00F160B7"/>
    <w:rsid w:val="00F16177"/>
    <w:rsid w:val="00F1618B"/>
    <w:rsid w:val="00F16492"/>
    <w:rsid w:val="00F16CDE"/>
    <w:rsid w:val="00F17BC9"/>
    <w:rsid w:val="00F204D9"/>
    <w:rsid w:val="00F20651"/>
    <w:rsid w:val="00F20856"/>
    <w:rsid w:val="00F21415"/>
    <w:rsid w:val="00F21F47"/>
    <w:rsid w:val="00F22109"/>
    <w:rsid w:val="00F226F8"/>
    <w:rsid w:val="00F22E8C"/>
    <w:rsid w:val="00F23511"/>
    <w:rsid w:val="00F2355F"/>
    <w:rsid w:val="00F24B30"/>
    <w:rsid w:val="00F24BF9"/>
    <w:rsid w:val="00F24E91"/>
    <w:rsid w:val="00F24F81"/>
    <w:rsid w:val="00F25152"/>
    <w:rsid w:val="00F253FA"/>
    <w:rsid w:val="00F27595"/>
    <w:rsid w:val="00F279D8"/>
    <w:rsid w:val="00F27E68"/>
    <w:rsid w:val="00F27F02"/>
    <w:rsid w:val="00F27F95"/>
    <w:rsid w:val="00F3050D"/>
    <w:rsid w:val="00F31058"/>
    <w:rsid w:val="00F316D4"/>
    <w:rsid w:val="00F3265E"/>
    <w:rsid w:val="00F326CD"/>
    <w:rsid w:val="00F3288A"/>
    <w:rsid w:val="00F32CD3"/>
    <w:rsid w:val="00F33711"/>
    <w:rsid w:val="00F34229"/>
    <w:rsid w:val="00F34709"/>
    <w:rsid w:val="00F359F2"/>
    <w:rsid w:val="00F3651B"/>
    <w:rsid w:val="00F367EE"/>
    <w:rsid w:val="00F370E7"/>
    <w:rsid w:val="00F371D3"/>
    <w:rsid w:val="00F37720"/>
    <w:rsid w:val="00F37C22"/>
    <w:rsid w:val="00F423FA"/>
    <w:rsid w:val="00F42CFE"/>
    <w:rsid w:val="00F447F3"/>
    <w:rsid w:val="00F44875"/>
    <w:rsid w:val="00F44CA4"/>
    <w:rsid w:val="00F45710"/>
    <w:rsid w:val="00F46649"/>
    <w:rsid w:val="00F47E30"/>
    <w:rsid w:val="00F5088E"/>
    <w:rsid w:val="00F512AD"/>
    <w:rsid w:val="00F51321"/>
    <w:rsid w:val="00F5199F"/>
    <w:rsid w:val="00F51BCF"/>
    <w:rsid w:val="00F52119"/>
    <w:rsid w:val="00F527F3"/>
    <w:rsid w:val="00F548AA"/>
    <w:rsid w:val="00F54DB5"/>
    <w:rsid w:val="00F55169"/>
    <w:rsid w:val="00F55242"/>
    <w:rsid w:val="00F553D0"/>
    <w:rsid w:val="00F55E8B"/>
    <w:rsid w:val="00F56F66"/>
    <w:rsid w:val="00F57018"/>
    <w:rsid w:val="00F570A5"/>
    <w:rsid w:val="00F57A5F"/>
    <w:rsid w:val="00F605C2"/>
    <w:rsid w:val="00F610E1"/>
    <w:rsid w:val="00F61E62"/>
    <w:rsid w:val="00F62F69"/>
    <w:rsid w:val="00F6360E"/>
    <w:rsid w:val="00F64B46"/>
    <w:rsid w:val="00F64CA5"/>
    <w:rsid w:val="00F64D54"/>
    <w:rsid w:val="00F64E11"/>
    <w:rsid w:val="00F655AA"/>
    <w:rsid w:val="00F65F8F"/>
    <w:rsid w:val="00F66A84"/>
    <w:rsid w:val="00F6771D"/>
    <w:rsid w:val="00F6773E"/>
    <w:rsid w:val="00F67E94"/>
    <w:rsid w:val="00F70A4E"/>
    <w:rsid w:val="00F70F4A"/>
    <w:rsid w:val="00F7257A"/>
    <w:rsid w:val="00F7291F"/>
    <w:rsid w:val="00F72AFF"/>
    <w:rsid w:val="00F72BE5"/>
    <w:rsid w:val="00F7482B"/>
    <w:rsid w:val="00F7536F"/>
    <w:rsid w:val="00F75D92"/>
    <w:rsid w:val="00F7670D"/>
    <w:rsid w:val="00F77658"/>
    <w:rsid w:val="00F77C95"/>
    <w:rsid w:val="00F77D2F"/>
    <w:rsid w:val="00F808E3"/>
    <w:rsid w:val="00F81EC0"/>
    <w:rsid w:val="00F822CB"/>
    <w:rsid w:val="00F828A2"/>
    <w:rsid w:val="00F84A70"/>
    <w:rsid w:val="00F85605"/>
    <w:rsid w:val="00F85E5E"/>
    <w:rsid w:val="00F87498"/>
    <w:rsid w:val="00F90699"/>
    <w:rsid w:val="00F90A9F"/>
    <w:rsid w:val="00F914D7"/>
    <w:rsid w:val="00F92DB2"/>
    <w:rsid w:val="00F92F71"/>
    <w:rsid w:val="00F92F8E"/>
    <w:rsid w:val="00F93503"/>
    <w:rsid w:val="00F95852"/>
    <w:rsid w:val="00F95950"/>
    <w:rsid w:val="00F96410"/>
    <w:rsid w:val="00F9687D"/>
    <w:rsid w:val="00F96FBC"/>
    <w:rsid w:val="00F97D78"/>
    <w:rsid w:val="00FA1EC9"/>
    <w:rsid w:val="00FA1EF3"/>
    <w:rsid w:val="00FA21FA"/>
    <w:rsid w:val="00FA2289"/>
    <w:rsid w:val="00FA2429"/>
    <w:rsid w:val="00FA25BB"/>
    <w:rsid w:val="00FA2FF7"/>
    <w:rsid w:val="00FA49F7"/>
    <w:rsid w:val="00FA4CD6"/>
    <w:rsid w:val="00FA56BE"/>
    <w:rsid w:val="00FA7A7C"/>
    <w:rsid w:val="00FA7F19"/>
    <w:rsid w:val="00FB03A5"/>
    <w:rsid w:val="00FB0B5D"/>
    <w:rsid w:val="00FB1B21"/>
    <w:rsid w:val="00FB255C"/>
    <w:rsid w:val="00FB2917"/>
    <w:rsid w:val="00FB397E"/>
    <w:rsid w:val="00FB39DF"/>
    <w:rsid w:val="00FB4101"/>
    <w:rsid w:val="00FB489A"/>
    <w:rsid w:val="00FB6480"/>
    <w:rsid w:val="00FB65B4"/>
    <w:rsid w:val="00FB6709"/>
    <w:rsid w:val="00FB7C1D"/>
    <w:rsid w:val="00FC16EE"/>
    <w:rsid w:val="00FC2127"/>
    <w:rsid w:val="00FC21A9"/>
    <w:rsid w:val="00FC302A"/>
    <w:rsid w:val="00FC3FCD"/>
    <w:rsid w:val="00FC4111"/>
    <w:rsid w:val="00FC489C"/>
    <w:rsid w:val="00FC4E9D"/>
    <w:rsid w:val="00FC550C"/>
    <w:rsid w:val="00FC5CEE"/>
    <w:rsid w:val="00FC7833"/>
    <w:rsid w:val="00FC78BA"/>
    <w:rsid w:val="00FC7B8D"/>
    <w:rsid w:val="00FD233E"/>
    <w:rsid w:val="00FD28B6"/>
    <w:rsid w:val="00FD382F"/>
    <w:rsid w:val="00FD5AE6"/>
    <w:rsid w:val="00FD7568"/>
    <w:rsid w:val="00FD7D5A"/>
    <w:rsid w:val="00FE1236"/>
    <w:rsid w:val="00FE13A8"/>
    <w:rsid w:val="00FE2ED2"/>
    <w:rsid w:val="00FE35FC"/>
    <w:rsid w:val="00FE4617"/>
    <w:rsid w:val="00FE674C"/>
    <w:rsid w:val="00FE69DC"/>
    <w:rsid w:val="00FF03ED"/>
    <w:rsid w:val="00FF0D00"/>
    <w:rsid w:val="00FF1A5D"/>
    <w:rsid w:val="00FF2C98"/>
    <w:rsid w:val="00FF399C"/>
    <w:rsid w:val="00FF3C31"/>
    <w:rsid w:val="00FF3D23"/>
    <w:rsid w:val="00FF4948"/>
    <w:rsid w:val="00FF5A0F"/>
    <w:rsid w:val="00FF62BE"/>
    <w:rsid w:val="00FF63CC"/>
    <w:rsid w:val="00FF644E"/>
    <w:rsid w:val="00FF68FE"/>
    <w:rsid w:val="00FF6B7D"/>
    <w:rsid w:val="00FF6F38"/>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rsid w:val="00B34AEC"/>
    <w:rPr>
      <w:sz w:val="16"/>
      <w:szCs w:val="16"/>
    </w:rPr>
  </w:style>
  <w:style w:type="paragraph" w:styleId="CommentText">
    <w:name w:val="annotation text"/>
    <w:basedOn w:val="Normal"/>
    <w:link w:val="CommentTextChar"/>
    <w:rsid w:val="00B34AEC"/>
    <w:rPr>
      <w:sz w:val="20"/>
    </w:rPr>
  </w:style>
  <w:style w:type="character" w:customStyle="1" w:styleId="CommentTextChar">
    <w:name w:val="Comment Text Char"/>
    <w:basedOn w:val="DefaultParagraphFont"/>
    <w:link w:val="CommentText"/>
    <w:rsid w:val="00B34AEC"/>
    <w:rPr>
      <w:color w:val="000000"/>
    </w:rPr>
  </w:style>
  <w:style w:type="paragraph" w:styleId="CommentSubject">
    <w:name w:val="annotation subject"/>
    <w:basedOn w:val="CommentText"/>
    <w:next w:val="CommentText"/>
    <w:link w:val="CommentSubjectChar"/>
    <w:rsid w:val="00B34AEC"/>
    <w:rPr>
      <w:b/>
      <w:bCs/>
    </w:rPr>
  </w:style>
  <w:style w:type="character" w:customStyle="1" w:styleId="CommentSubjectChar">
    <w:name w:val="Comment Subject Char"/>
    <w:basedOn w:val="CommentTextChar"/>
    <w:link w:val="CommentSubject"/>
    <w:rsid w:val="00B34AEC"/>
    <w:rPr>
      <w:b/>
      <w:bCs/>
      <w:color w:val="000000"/>
    </w:rPr>
  </w:style>
  <w:style w:type="table" w:styleId="TableGrid">
    <w:name w:val="Table Grid"/>
    <w:basedOn w:val="TableNormal"/>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rsid w:val="00B34AEC"/>
    <w:rPr>
      <w:sz w:val="16"/>
      <w:szCs w:val="16"/>
    </w:rPr>
  </w:style>
  <w:style w:type="paragraph" w:styleId="CommentText">
    <w:name w:val="annotation text"/>
    <w:basedOn w:val="Normal"/>
    <w:link w:val="CommentTextChar"/>
    <w:rsid w:val="00B34AEC"/>
    <w:rPr>
      <w:sz w:val="20"/>
    </w:rPr>
  </w:style>
  <w:style w:type="character" w:customStyle="1" w:styleId="CommentTextChar">
    <w:name w:val="Comment Text Char"/>
    <w:basedOn w:val="DefaultParagraphFont"/>
    <w:link w:val="CommentText"/>
    <w:rsid w:val="00B34AEC"/>
    <w:rPr>
      <w:color w:val="000000"/>
    </w:rPr>
  </w:style>
  <w:style w:type="paragraph" w:styleId="CommentSubject">
    <w:name w:val="annotation subject"/>
    <w:basedOn w:val="CommentText"/>
    <w:next w:val="CommentText"/>
    <w:link w:val="CommentSubjectChar"/>
    <w:rsid w:val="00B34AEC"/>
    <w:rPr>
      <w:b/>
      <w:bCs/>
    </w:rPr>
  </w:style>
  <w:style w:type="character" w:customStyle="1" w:styleId="CommentSubjectChar">
    <w:name w:val="Comment Subject Char"/>
    <w:basedOn w:val="CommentTextChar"/>
    <w:link w:val="CommentSubject"/>
    <w:rsid w:val="00B34AEC"/>
    <w:rPr>
      <w:b/>
      <w:bCs/>
      <w:color w:val="000000"/>
    </w:rPr>
  </w:style>
  <w:style w:type="table" w:styleId="TableGrid">
    <w:name w:val="Table Grid"/>
    <w:basedOn w:val="TableNormal"/>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 w:id="20853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ED59-CA0C-4209-8995-CC0789F2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18</Pages>
  <Words>4649</Words>
  <Characters>26502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31089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Wax</dc:creator>
  <cp:lastModifiedBy>Wagner, Nathan R</cp:lastModifiedBy>
  <cp:revision>25</cp:revision>
  <cp:lastPrinted>2015-12-14T15:32:00Z</cp:lastPrinted>
  <dcterms:created xsi:type="dcterms:W3CDTF">2015-12-11T13:28:00Z</dcterms:created>
  <dcterms:modified xsi:type="dcterms:W3CDTF">2015-12-17T13:17:00Z</dcterms:modified>
</cp:coreProperties>
</file>