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486A8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Steven J. Feldman</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486A84">
        <w:rPr>
          <w:rFonts w:ascii="Times New Roman" w:hAnsi="Times New Roman" w:cs="Times New Roman"/>
          <w:spacing w:val="-3"/>
        </w:rPr>
        <w:t>C-2015-2497230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F07F4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A81787" w:rsidRPr="003176BE" w:rsidRDefault="00A81787"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CONTINUANCE</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F4612C" w:rsidRPr="00F151DF" w:rsidRDefault="00F4612C" w:rsidP="00EB2736">
      <w:pPr>
        <w:adjustRightInd w:val="0"/>
        <w:spacing w:line="360" w:lineRule="auto"/>
        <w:ind w:firstLine="1440"/>
        <w:rPr>
          <w:rFonts w:ascii="Times New Roman" w:hAnsi="Times New Roman" w:cs="Times New Roman"/>
          <w:bCs/>
          <w:color w:val="000000"/>
        </w:rPr>
      </w:pPr>
      <w:r w:rsidRPr="00F151DF">
        <w:rPr>
          <w:rFonts w:ascii="Times New Roman" w:hAnsi="Times New Roman" w:cs="Times New Roman"/>
          <w:bCs/>
          <w:color w:val="000000"/>
        </w:rPr>
        <w:t>On August 4, 2015, Steven Feldman filed with the Pennsylvania Public Utility Commission a formal complaint against Philadelphia Gas Works (PGW or “the Company”), Docket Number C-2015-2497230.  In his complaint, Mr. Feldman averred that PGW is threatening to shut off his utility service or has already shut off his utility service and that he would like a payment agreement.  Mr. Feldman also averred that he believes he was being overcharged for service “for years” and that there has been a pattern where he would pay down his balance every year only to have his balance increase again.  Mr. Feldman provided additional information in his complaint, including that PGW shut off his gas service in the winter of 2013 without receiving notice causing his water pipes to break and also that he believes his meter is defective.  Mr. Feldman requested, among other things, that he be refunded for the amounts he was overcharged.  Mr. Feldman attached to his complaint copies of various bills in support of his position.</w:t>
      </w:r>
    </w:p>
    <w:p w:rsidR="00F4612C" w:rsidRPr="00F151DF" w:rsidRDefault="00F4612C" w:rsidP="00EB2736">
      <w:pPr>
        <w:adjustRightInd w:val="0"/>
        <w:spacing w:line="360" w:lineRule="auto"/>
        <w:rPr>
          <w:rFonts w:ascii="Times New Roman" w:hAnsi="Times New Roman" w:cs="Times New Roman"/>
          <w:bCs/>
          <w:color w:val="000000"/>
        </w:rPr>
      </w:pPr>
    </w:p>
    <w:p w:rsidR="00F4612C" w:rsidRPr="00F151DF" w:rsidRDefault="00F4612C" w:rsidP="00EB2736">
      <w:pPr>
        <w:adjustRightInd w:val="0"/>
        <w:spacing w:line="360" w:lineRule="auto"/>
        <w:ind w:firstLine="1440"/>
        <w:rPr>
          <w:rFonts w:ascii="Times New Roman" w:hAnsi="Times New Roman" w:cs="Times New Roman"/>
          <w:bCs/>
          <w:color w:val="000000"/>
        </w:rPr>
      </w:pPr>
      <w:r w:rsidRPr="00F151DF">
        <w:rPr>
          <w:rFonts w:ascii="Times New Roman" w:hAnsi="Times New Roman" w:cs="Times New Roman"/>
          <w:bCs/>
          <w:color w:val="000000"/>
        </w:rPr>
        <w:t xml:space="preserve">On August 31, 2015, PGW filed an Answer to Mr. Feldman’s complaint.  In its Answer, PGW admitted or denied the various averments made by Mr. Feldman.  In particular, PGW admitted that it issued a shut off notice to the Service Address in June, 2012 and that Mr. Feldman seeks a payment agreement for service at the Service Address.  PGW also provided information about a payment agreement established by the Commission’s Bureau of Consumer Services (BCS) and additional information regarding the account.  In its New Matter, PGW </w:t>
      </w:r>
      <w:r w:rsidRPr="00F151DF">
        <w:rPr>
          <w:rFonts w:ascii="Times New Roman" w:hAnsi="Times New Roman" w:cs="Times New Roman"/>
          <w:bCs/>
          <w:color w:val="000000"/>
        </w:rPr>
        <w:lastRenderedPageBreak/>
        <w:t xml:space="preserve">noted that the statute of limitations prohibits any action for recovery unless it is brought within three years from the date the liability arose and that, therefore, Mr. Feldman has lost any right to pursue claims brought outside the statute of limitations.  </w:t>
      </w:r>
    </w:p>
    <w:p w:rsidR="00F4612C" w:rsidRPr="00F151DF" w:rsidRDefault="00F4612C" w:rsidP="00EB2736">
      <w:pPr>
        <w:adjustRightInd w:val="0"/>
        <w:spacing w:line="360" w:lineRule="auto"/>
        <w:ind w:firstLine="1440"/>
        <w:rPr>
          <w:rFonts w:ascii="Times New Roman" w:hAnsi="Times New Roman" w:cs="Times New Roman"/>
          <w:bCs/>
          <w:color w:val="000000"/>
        </w:rPr>
      </w:pPr>
    </w:p>
    <w:p w:rsidR="00F4612C" w:rsidRPr="00F151DF" w:rsidRDefault="00F4612C" w:rsidP="00EB2736">
      <w:pPr>
        <w:adjustRightInd w:val="0"/>
        <w:spacing w:line="360" w:lineRule="auto"/>
        <w:ind w:firstLine="1440"/>
        <w:rPr>
          <w:rFonts w:ascii="Times New Roman" w:hAnsi="Times New Roman" w:cs="Times New Roman"/>
          <w:bCs/>
          <w:color w:val="000000"/>
        </w:rPr>
      </w:pPr>
      <w:r w:rsidRPr="00F151DF">
        <w:rPr>
          <w:rFonts w:ascii="Times New Roman" w:hAnsi="Times New Roman" w:cs="Times New Roman"/>
          <w:bCs/>
          <w:color w:val="000000"/>
        </w:rPr>
        <w:t>Also on August 31, 2015, PGW filed a Motion for Summary Judgment.  In its Motion, which was accompanied by a Notice to Plead, PGW reiterated its position that Mr. Feldman has lost his right to pursue litigation regarding his account for the time period he is contesting because that time period falls outside the statute of limitations.  On September 21, 2015, Mr. Feldman filed an Answer to PGW’s Motion.  In his Answer, Mr. Feldman provided significant detail regarding why he believes the Motion should be denied and his complaint should be allowed to proceed to a hearing.  PGW’s Motion was denied via Order dated November 3, 2015.</w:t>
      </w:r>
    </w:p>
    <w:p w:rsidR="00F4612C" w:rsidRPr="00F151DF" w:rsidRDefault="00F4612C" w:rsidP="00EB2736">
      <w:pPr>
        <w:adjustRightInd w:val="0"/>
        <w:spacing w:line="360" w:lineRule="auto"/>
        <w:ind w:firstLine="1440"/>
        <w:rPr>
          <w:rFonts w:ascii="Times New Roman" w:hAnsi="Times New Roman" w:cs="Times New Roman"/>
          <w:bCs/>
          <w:color w:val="000000"/>
        </w:rPr>
      </w:pPr>
    </w:p>
    <w:p w:rsidR="009E6606" w:rsidRPr="00F151DF" w:rsidRDefault="00F4612C" w:rsidP="00EB2736">
      <w:pPr>
        <w:pStyle w:val="ParaTab1"/>
        <w:tabs>
          <w:tab w:val="left" w:pos="2070"/>
        </w:tabs>
        <w:spacing w:line="360" w:lineRule="auto"/>
        <w:rPr>
          <w:rFonts w:ascii="Times New Roman" w:hAnsi="Times New Roman" w:cs="Times New Roman"/>
        </w:rPr>
      </w:pPr>
      <w:r w:rsidRPr="00F151DF">
        <w:rPr>
          <w:rFonts w:ascii="Times New Roman" w:hAnsi="Times New Roman" w:cs="Times New Roman"/>
        </w:rPr>
        <w:t>As a result, b</w:t>
      </w:r>
      <w:r w:rsidR="009E6606" w:rsidRPr="00F151DF">
        <w:rPr>
          <w:rFonts w:ascii="Times New Roman" w:hAnsi="Times New Roman" w:cs="Times New Roman"/>
        </w:rPr>
        <w:t xml:space="preserve">y </w:t>
      </w:r>
      <w:r w:rsidR="000A7033" w:rsidRPr="00F151DF">
        <w:rPr>
          <w:rFonts w:ascii="Times New Roman" w:hAnsi="Times New Roman" w:cs="Times New Roman"/>
        </w:rPr>
        <w:t xml:space="preserve">Call-in Telephone </w:t>
      </w:r>
      <w:r w:rsidR="009E6606" w:rsidRPr="00F151DF">
        <w:rPr>
          <w:rFonts w:ascii="Times New Roman" w:hAnsi="Times New Roman" w:cs="Times New Roman"/>
        </w:rPr>
        <w:t xml:space="preserve">Hearing Notice dated </w:t>
      </w:r>
      <w:r w:rsidR="00386509" w:rsidRPr="00F151DF">
        <w:rPr>
          <w:rFonts w:ascii="Times New Roman" w:hAnsi="Times New Roman" w:cs="Times New Roman"/>
        </w:rPr>
        <w:t>November 1</w:t>
      </w:r>
      <w:r w:rsidR="00FD3586" w:rsidRPr="00F151DF">
        <w:rPr>
          <w:rFonts w:ascii="Times New Roman" w:hAnsi="Times New Roman" w:cs="Times New Roman"/>
        </w:rPr>
        <w:t>8</w:t>
      </w:r>
      <w:r w:rsidR="002D683F" w:rsidRPr="00F151DF">
        <w:rPr>
          <w:rFonts w:ascii="Times New Roman" w:hAnsi="Times New Roman" w:cs="Times New Roman"/>
        </w:rPr>
        <w:t>,</w:t>
      </w:r>
      <w:r w:rsidR="00D50E27" w:rsidRPr="00F151DF">
        <w:rPr>
          <w:rFonts w:ascii="Times New Roman" w:hAnsi="Times New Roman" w:cs="Times New Roman"/>
        </w:rPr>
        <w:t xml:space="preserve"> 2015</w:t>
      </w:r>
      <w:r w:rsidR="009E6606" w:rsidRPr="00F151DF">
        <w:rPr>
          <w:rFonts w:ascii="Times New Roman" w:hAnsi="Times New Roman" w:cs="Times New Roman"/>
        </w:rPr>
        <w:t xml:space="preserve">, the Pennsylvania Public Utility Commission (Commission) scheduled an Initial </w:t>
      </w:r>
      <w:r w:rsidR="000A7033" w:rsidRPr="00F151DF">
        <w:rPr>
          <w:rFonts w:ascii="Times New Roman" w:hAnsi="Times New Roman" w:cs="Times New Roman"/>
        </w:rPr>
        <w:t xml:space="preserve">Call-in </w:t>
      </w:r>
      <w:r w:rsidR="009E6606" w:rsidRPr="00F151DF">
        <w:rPr>
          <w:rFonts w:ascii="Times New Roman" w:hAnsi="Times New Roman" w:cs="Times New Roman"/>
        </w:rPr>
        <w:t xml:space="preserve">Telephonic Hearing for this matter for </w:t>
      </w:r>
      <w:r w:rsidR="00FD3586" w:rsidRPr="00F151DF">
        <w:rPr>
          <w:rFonts w:ascii="Times New Roman" w:hAnsi="Times New Roman" w:cs="Times New Roman"/>
        </w:rPr>
        <w:t>Tuesday, December 29</w:t>
      </w:r>
      <w:r w:rsidR="00CF6544" w:rsidRPr="00F151DF">
        <w:rPr>
          <w:rFonts w:ascii="Times New Roman" w:hAnsi="Times New Roman" w:cs="Times New Roman"/>
        </w:rPr>
        <w:t>, 2015</w:t>
      </w:r>
      <w:r w:rsidR="009E6606" w:rsidRPr="00F151DF">
        <w:rPr>
          <w:rFonts w:ascii="Times New Roman" w:hAnsi="Times New Roman" w:cs="Times New Roman"/>
        </w:rPr>
        <w:t xml:space="preserve"> at </w:t>
      </w:r>
      <w:r w:rsidR="006C7456" w:rsidRPr="00F151DF">
        <w:rPr>
          <w:rFonts w:ascii="Times New Roman" w:hAnsi="Times New Roman" w:cs="Times New Roman"/>
        </w:rPr>
        <w:t>10</w:t>
      </w:r>
      <w:r w:rsidR="009E6606" w:rsidRPr="00F151DF">
        <w:rPr>
          <w:rFonts w:ascii="Times New Roman" w:hAnsi="Times New Roman" w:cs="Times New Roman"/>
        </w:rPr>
        <w:t xml:space="preserve">:00 </w:t>
      </w:r>
      <w:r w:rsidR="006C7456" w:rsidRPr="00F151DF">
        <w:rPr>
          <w:rFonts w:ascii="Times New Roman" w:hAnsi="Times New Roman" w:cs="Times New Roman"/>
        </w:rPr>
        <w:t>a</w:t>
      </w:r>
      <w:r w:rsidR="009E6606" w:rsidRPr="00F151DF">
        <w:rPr>
          <w:rFonts w:ascii="Times New Roman" w:hAnsi="Times New Roman" w:cs="Times New Roman"/>
        </w:rPr>
        <w:t>.m. and assign</w:t>
      </w:r>
      <w:r w:rsidR="00FF58FE" w:rsidRPr="00F151DF">
        <w:rPr>
          <w:rFonts w:ascii="Times New Roman" w:hAnsi="Times New Roman" w:cs="Times New Roman"/>
        </w:rPr>
        <w:t xml:space="preserve">ed me as the Presiding Officer.  </w:t>
      </w:r>
      <w:r w:rsidRPr="00F151DF">
        <w:rPr>
          <w:rFonts w:ascii="Times New Roman" w:hAnsi="Times New Roman" w:cs="Times New Roman"/>
        </w:rPr>
        <w:t>A Prehearing Order dated November 19, 2015 was issued setting forth various rules that will govern the hearing.</w:t>
      </w:r>
    </w:p>
    <w:p w:rsidR="00F4612C" w:rsidRPr="00F151DF" w:rsidRDefault="00F4612C" w:rsidP="00EB2736">
      <w:pPr>
        <w:pStyle w:val="ParaTab1"/>
        <w:tabs>
          <w:tab w:val="left" w:pos="2070"/>
        </w:tabs>
        <w:spacing w:line="360" w:lineRule="auto"/>
        <w:rPr>
          <w:rFonts w:ascii="Times New Roman" w:hAnsi="Times New Roman" w:cs="Times New Roman"/>
        </w:rPr>
      </w:pPr>
    </w:p>
    <w:p w:rsidR="00F4612C" w:rsidRPr="00F151DF" w:rsidRDefault="00F4612C" w:rsidP="00EB2736">
      <w:pPr>
        <w:pStyle w:val="ParaTab1"/>
        <w:tabs>
          <w:tab w:val="left" w:pos="2070"/>
        </w:tabs>
        <w:spacing w:line="360" w:lineRule="auto"/>
        <w:rPr>
          <w:rFonts w:ascii="Times New Roman" w:hAnsi="Times New Roman" w:cs="Times New Roman"/>
        </w:rPr>
      </w:pPr>
      <w:r w:rsidRPr="00F151DF">
        <w:rPr>
          <w:rFonts w:ascii="Times New Roman" w:hAnsi="Times New Roman" w:cs="Times New Roman"/>
        </w:rPr>
        <w:t>On December 18, 2015, Mr. Feldman filed a request in writing seeking to change the scheduled hearing date from December 29, 2015 to the third or fourth week in January.  Mr. Feldman stated in his request that he is currently occupied with other litigation that continues to require his attention.  Mr. Feldman also indicated that he recently recovered from a medical situation.  Mr. Feldman copied counsel for PGW on his request and counsel for PGW did not object to the continuance.</w:t>
      </w:r>
    </w:p>
    <w:p w:rsidR="009E6606" w:rsidRPr="00F151DF" w:rsidRDefault="009E6606" w:rsidP="00EB2736">
      <w:pPr>
        <w:tabs>
          <w:tab w:val="left" w:pos="-720"/>
        </w:tabs>
        <w:suppressAutoHyphens/>
        <w:spacing w:line="360" w:lineRule="auto"/>
        <w:ind w:firstLine="1440"/>
        <w:rPr>
          <w:rFonts w:ascii="Times New Roman" w:hAnsi="Times New Roman" w:cs="Times New Roman"/>
        </w:rPr>
      </w:pPr>
    </w:p>
    <w:p w:rsidR="00A81787" w:rsidRPr="00F151DF" w:rsidRDefault="00A81787" w:rsidP="00EB2736">
      <w:pPr>
        <w:pStyle w:val="ParaTab1"/>
        <w:tabs>
          <w:tab w:val="left" w:pos="2070"/>
        </w:tabs>
        <w:spacing w:line="360" w:lineRule="auto"/>
        <w:rPr>
          <w:rFonts w:ascii="Times New Roman" w:hAnsi="Times New Roman" w:cs="Times New Roman"/>
        </w:rPr>
      </w:pPr>
      <w:r w:rsidRPr="00F151DF">
        <w:rPr>
          <w:rFonts w:ascii="Times New Roman"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w:t>
      </w:r>
      <w:proofErr w:type="gramStart"/>
      <w:r w:rsidRPr="00F151DF">
        <w:rPr>
          <w:rFonts w:ascii="Times New Roman" w:hAnsi="Times New Roman" w:cs="Times New Roman"/>
        </w:rPr>
        <w:t xml:space="preserve">52 </w:t>
      </w:r>
      <w:proofErr w:type="spellStart"/>
      <w:r w:rsidRPr="00F151DF">
        <w:rPr>
          <w:rFonts w:ascii="Times New Roman" w:hAnsi="Times New Roman" w:cs="Times New Roman"/>
        </w:rPr>
        <w:t>Pa.Code</w:t>
      </w:r>
      <w:proofErr w:type="spellEnd"/>
      <w:r w:rsidRPr="00F151DF">
        <w:rPr>
          <w:rFonts w:ascii="Times New Roman" w:hAnsi="Times New Roman" w:cs="Times New Roman"/>
        </w:rPr>
        <w:t xml:space="preserve"> § 1.15(b).</w:t>
      </w:r>
      <w:proofErr w:type="gramEnd"/>
      <w:r w:rsidRPr="00F151DF">
        <w:rPr>
          <w:rFonts w:ascii="Times New Roman" w:hAnsi="Times New Roman" w:cs="Times New Roman"/>
        </w:rPr>
        <w:t xml:space="preserve">  This </w:t>
      </w:r>
      <w:r w:rsidRPr="00F151DF">
        <w:rPr>
          <w:rFonts w:ascii="Times New Roman" w:hAnsi="Times New Roman" w:cs="Times New Roman"/>
        </w:rPr>
        <w:lastRenderedPageBreak/>
        <w:t xml:space="preserve">Section also provides that “only for good cause shown will requests for continuance be considered.”  </w:t>
      </w:r>
      <w:r w:rsidRPr="00F151DF">
        <w:rPr>
          <w:rFonts w:ascii="Times New Roman" w:hAnsi="Times New Roman" w:cs="Times New Roman"/>
          <w:u w:val="single"/>
        </w:rPr>
        <w:t>Id.</w:t>
      </w:r>
      <w:r w:rsidRPr="00F151DF">
        <w:rPr>
          <w:rFonts w:ascii="Times New Roman" w:hAnsi="Times New Roman" w:cs="Times New Roman"/>
        </w:rPr>
        <w:t xml:space="preserve">  Additionally, Section 5.483(a) provides Presiding Officers the authority to regulate the course of the proceeding.  </w:t>
      </w:r>
      <w:proofErr w:type="gramStart"/>
      <w:r w:rsidRPr="00F151DF">
        <w:rPr>
          <w:rFonts w:ascii="Times New Roman" w:hAnsi="Times New Roman" w:cs="Times New Roman"/>
        </w:rPr>
        <w:t xml:space="preserve">52 </w:t>
      </w:r>
      <w:proofErr w:type="spellStart"/>
      <w:r w:rsidRPr="00F151DF">
        <w:rPr>
          <w:rFonts w:ascii="Times New Roman" w:hAnsi="Times New Roman" w:cs="Times New Roman"/>
        </w:rPr>
        <w:t>Pa.Code</w:t>
      </w:r>
      <w:proofErr w:type="spellEnd"/>
      <w:r w:rsidRPr="00F151DF">
        <w:rPr>
          <w:rFonts w:ascii="Times New Roman" w:hAnsi="Times New Roman" w:cs="Times New Roman"/>
        </w:rPr>
        <w:t xml:space="preserve"> § 5.483(a).</w:t>
      </w:r>
      <w:proofErr w:type="gramEnd"/>
      <w:r w:rsidRPr="00F151DF">
        <w:rPr>
          <w:rFonts w:ascii="Times New Roman" w:hAnsi="Times New Roman" w:cs="Times New Roman"/>
        </w:rPr>
        <w:t xml:space="preserve">  Furthermore, Section 1.2 provides that the Commission’s rules shall be “liberally construed to secure the just, speedy and inexpensive determination of every action or proceeding.”  </w:t>
      </w:r>
      <w:proofErr w:type="gramStart"/>
      <w:r w:rsidRPr="00F151DF">
        <w:rPr>
          <w:rFonts w:ascii="Times New Roman" w:hAnsi="Times New Roman" w:cs="Times New Roman"/>
        </w:rPr>
        <w:t xml:space="preserve">52 </w:t>
      </w:r>
      <w:proofErr w:type="spellStart"/>
      <w:r w:rsidRPr="00F151DF">
        <w:rPr>
          <w:rFonts w:ascii="Times New Roman" w:hAnsi="Times New Roman" w:cs="Times New Roman"/>
        </w:rPr>
        <w:t>Pa.Code</w:t>
      </w:r>
      <w:proofErr w:type="spellEnd"/>
      <w:r w:rsidRPr="00F151DF">
        <w:rPr>
          <w:rFonts w:ascii="Times New Roman" w:hAnsi="Times New Roman" w:cs="Times New Roman"/>
        </w:rPr>
        <w:t xml:space="preserve"> § 1.2(a).</w:t>
      </w:r>
      <w:proofErr w:type="gramEnd"/>
      <w:r w:rsidRPr="00F151DF">
        <w:rPr>
          <w:rFonts w:ascii="Times New Roman" w:hAnsi="Times New Roman" w:cs="Times New Roman"/>
        </w:rPr>
        <w:t xml:space="preserve">  </w:t>
      </w:r>
    </w:p>
    <w:p w:rsidR="00A81787" w:rsidRPr="00F151DF" w:rsidRDefault="00A81787" w:rsidP="00EB2736">
      <w:pPr>
        <w:tabs>
          <w:tab w:val="left" w:pos="-720"/>
        </w:tabs>
        <w:suppressAutoHyphens/>
        <w:spacing w:line="360" w:lineRule="auto"/>
        <w:ind w:firstLine="1440"/>
        <w:rPr>
          <w:rFonts w:ascii="Times New Roman" w:hAnsi="Times New Roman" w:cs="Times New Roman"/>
        </w:rPr>
      </w:pPr>
    </w:p>
    <w:p w:rsidR="0028319D" w:rsidRPr="00F151DF" w:rsidRDefault="00F4612C" w:rsidP="00EB2736">
      <w:pPr>
        <w:tabs>
          <w:tab w:val="left" w:pos="-720"/>
        </w:tabs>
        <w:suppressAutoHyphens/>
        <w:spacing w:line="360" w:lineRule="auto"/>
        <w:ind w:firstLine="1440"/>
        <w:rPr>
          <w:rFonts w:ascii="Times New Roman" w:hAnsi="Times New Roman" w:cs="Times New Roman"/>
        </w:rPr>
      </w:pPr>
      <w:r w:rsidRPr="00F151DF">
        <w:rPr>
          <w:rFonts w:ascii="Times New Roman" w:hAnsi="Times New Roman" w:cs="Times New Roman"/>
        </w:rPr>
        <w:t>In this case, Mr. Feldman has demonstrated good cause to continue the hearing.  He indicated he is currently occupied by other litigation and has recently recovered from a medical situation.  Additionally, Mr. Feldman only requests a modest extension of approximately one month.  Furthermore, counsel for PGW did not object to the request.</w:t>
      </w:r>
      <w:r w:rsidR="001A2815" w:rsidRPr="00F151DF">
        <w:rPr>
          <w:rFonts w:ascii="Times New Roman" w:hAnsi="Times New Roman" w:cs="Times New Roman"/>
        </w:rPr>
        <w:t xml:space="preserve">  As Mr. Feldman has demonstrated good cause for a continuance and there is no objection to the modest extension, Mr. Feldman’s request will be granted.  In particular, additional time will allow for further opportunities for settlement.  </w:t>
      </w:r>
      <w:r w:rsidR="0028319D" w:rsidRPr="00F151DF">
        <w:rPr>
          <w:rFonts w:ascii="Times New Roman" w:hAnsi="Times New Roman" w:cs="Times New Roman"/>
        </w:rPr>
        <w:t xml:space="preserve">The Commission strongly encourages settlement discussions, 52 Pa. Code §5.231(a), and the additional time provided will allow the parties to pursue such discussions.  The parties are also reminded that the presiding officer may participate in settlement discussions upon agreement of all parties.  52 </w:t>
      </w:r>
      <w:proofErr w:type="spellStart"/>
      <w:r w:rsidR="0028319D" w:rsidRPr="00F151DF">
        <w:rPr>
          <w:rFonts w:ascii="Times New Roman" w:hAnsi="Times New Roman" w:cs="Times New Roman"/>
        </w:rPr>
        <w:t>Pa.Code</w:t>
      </w:r>
      <w:proofErr w:type="spellEnd"/>
      <w:r w:rsidR="0028319D" w:rsidRPr="00F151DF">
        <w:rPr>
          <w:rFonts w:ascii="Times New Roman" w:hAnsi="Times New Roman" w:cs="Times New Roman"/>
        </w:rPr>
        <w:t xml:space="preserve"> § 5.223(c); </w:t>
      </w:r>
      <w:r w:rsidR="0028319D" w:rsidRPr="00F151DF">
        <w:rPr>
          <w:rFonts w:ascii="Times New Roman" w:hAnsi="Times New Roman" w:cs="Times New Roman"/>
          <w:i/>
        </w:rPr>
        <w:t>see also</w:t>
      </w:r>
      <w:r w:rsidR="0028319D" w:rsidRPr="00F151DF">
        <w:rPr>
          <w:rFonts w:ascii="Times New Roman" w:hAnsi="Times New Roman" w:cs="Times New Roman"/>
        </w:rPr>
        <w:t xml:space="preserve">, 52 </w:t>
      </w:r>
      <w:proofErr w:type="spellStart"/>
      <w:r w:rsidR="0028319D" w:rsidRPr="00F151DF">
        <w:rPr>
          <w:rFonts w:ascii="Times New Roman" w:hAnsi="Times New Roman" w:cs="Times New Roman"/>
        </w:rPr>
        <w:t>Pa.Code</w:t>
      </w:r>
      <w:proofErr w:type="spellEnd"/>
      <w:r w:rsidR="0028319D" w:rsidRPr="00F151DF">
        <w:rPr>
          <w:rFonts w:ascii="Times New Roman" w:hAnsi="Times New Roman" w:cs="Times New Roman"/>
        </w:rPr>
        <w:t xml:space="preserve"> § 5.231(c).  If the parties reach an agreement on all issues, a formal hearing will not be necessary and the scheduled hearing will be cancelled.</w:t>
      </w:r>
    </w:p>
    <w:p w:rsidR="00A81787" w:rsidRPr="00F151DF" w:rsidRDefault="00A81787" w:rsidP="00EB2736">
      <w:pPr>
        <w:tabs>
          <w:tab w:val="left" w:pos="-720"/>
        </w:tabs>
        <w:suppressAutoHyphens/>
        <w:spacing w:line="360" w:lineRule="auto"/>
        <w:rPr>
          <w:rFonts w:ascii="Times New Roman" w:hAnsi="Times New Roman" w:cs="Times New Roman"/>
        </w:rPr>
      </w:pPr>
    </w:p>
    <w:p w:rsidR="0028319D" w:rsidRPr="00F151DF" w:rsidRDefault="0028319D" w:rsidP="0028319D">
      <w:pPr>
        <w:tabs>
          <w:tab w:val="left" w:pos="-720"/>
        </w:tabs>
        <w:suppressAutoHyphens/>
        <w:spacing w:line="360" w:lineRule="auto"/>
        <w:jc w:val="center"/>
        <w:rPr>
          <w:rFonts w:ascii="Times New Roman" w:hAnsi="Times New Roman" w:cs="Times New Roman"/>
          <w:u w:val="single"/>
        </w:rPr>
      </w:pPr>
      <w:r w:rsidRPr="00F151DF">
        <w:rPr>
          <w:rFonts w:ascii="Times New Roman" w:hAnsi="Times New Roman" w:cs="Times New Roman"/>
          <w:u w:val="single"/>
        </w:rPr>
        <w:t>ORDER</w:t>
      </w:r>
    </w:p>
    <w:p w:rsidR="0028319D" w:rsidRPr="00F151DF" w:rsidRDefault="0028319D" w:rsidP="0028319D">
      <w:pPr>
        <w:tabs>
          <w:tab w:val="left" w:pos="-720"/>
        </w:tabs>
        <w:suppressAutoHyphens/>
        <w:spacing w:line="360" w:lineRule="auto"/>
        <w:rPr>
          <w:rFonts w:ascii="Times New Roman" w:hAnsi="Times New Roman" w:cs="Times New Roman"/>
        </w:rPr>
      </w:pPr>
    </w:p>
    <w:p w:rsidR="00EB2736" w:rsidRPr="00F151DF" w:rsidRDefault="00EB2736" w:rsidP="0028319D">
      <w:pPr>
        <w:tabs>
          <w:tab w:val="left" w:pos="-720"/>
        </w:tabs>
        <w:suppressAutoHyphens/>
        <w:spacing w:line="360" w:lineRule="auto"/>
        <w:rPr>
          <w:rFonts w:ascii="Times New Roman" w:hAnsi="Times New Roman" w:cs="Times New Roman"/>
        </w:rPr>
      </w:pPr>
    </w:p>
    <w:p w:rsidR="0028319D" w:rsidRPr="00F151DF" w:rsidRDefault="0028319D" w:rsidP="0028319D">
      <w:pPr>
        <w:tabs>
          <w:tab w:val="left" w:pos="-720"/>
        </w:tabs>
        <w:suppressAutoHyphens/>
        <w:spacing w:line="360" w:lineRule="auto"/>
        <w:rPr>
          <w:rFonts w:ascii="Times New Roman" w:hAnsi="Times New Roman" w:cs="Times New Roman"/>
        </w:rPr>
      </w:pPr>
      <w:r w:rsidRPr="00F151DF">
        <w:rPr>
          <w:rFonts w:ascii="Times New Roman" w:hAnsi="Times New Roman" w:cs="Times New Roman"/>
        </w:rPr>
        <w:tab/>
      </w:r>
      <w:r w:rsidRPr="00F151DF">
        <w:rPr>
          <w:rFonts w:ascii="Times New Roman" w:hAnsi="Times New Roman" w:cs="Times New Roman"/>
        </w:rPr>
        <w:tab/>
        <w:t>THEREFORE,</w:t>
      </w:r>
    </w:p>
    <w:p w:rsidR="001A2815" w:rsidRPr="00F151DF" w:rsidRDefault="001A2815" w:rsidP="0028319D">
      <w:pPr>
        <w:tabs>
          <w:tab w:val="left" w:pos="-720"/>
        </w:tabs>
        <w:suppressAutoHyphens/>
        <w:spacing w:line="360" w:lineRule="auto"/>
        <w:rPr>
          <w:rFonts w:ascii="Times New Roman" w:hAnsi="Times New Roman" w:cs="Times New Roman"/>
        </w:rPr>
      </w:pPr>
    </w:p>
    <w:p w:rsidR="0028319D" w:rsidRPr="00F151DF" w:rsidRDefault="0028319D" w:rsidP="0028319D">
      <w:pPr>
        <w:tabs>
          <w:tab w:val="left" w:pos="-720"/>
        </w:tabs>
        <w:suppressAutoHyphens/>
        <w:spacing w:line="360" w:lineRule="auto"/>
        <w:rPr>
          <w:rFonts w:ascii="Times New Roman" w:hAnsi="Times New Roman" w:cs="Times New Roman"/>
        </w:rPr>
      </w:pPr>
      <w:r w:rsidRPr="00F151DF">
        <w:rPr>
          <w:rFonts w:ascii="Times New Roman" w:hAnsi="Times New Roman" w:cs="Times New Roman"/>
        </w:rPr>
        <w:tab/>
      </w:r>
      <w:r w:rsidRPr="00F151DF">
        <w:rPr>
          <w:rFonts w:ascii="Times New Roman" w:hAnsi="Times New Roman" w:cs="Times New Roman"/>
        </w:rPr>
        <w:tab/>
        <w:t>IT IS ORDERED:</w:t>
      </w:r>
    </w:p>
    <w:p w:rsidR="0028319D" w:rsidRPr="00F151DF" w:rsidRDefault="0028319D" w:rsidP="001E2BB5">
      <w:pPr>
        <w:tabs>
          <w:tab w:val="left" w:pos="-720"/>
        </w:tabs>
        <w:suppressAutoHyphens/>
        <w:spacing w:line="360" w:lineRule="auto"/>
        <w:ind w:firstLine="1440"/>
        <w:rPr>
          <w:rFonts w:ascii="Times New Roman" w:hAnsi="Times New Roman" w:cs="Times New Roman"/>
        </w:rPr>
      </w:pPr>
    </w:p>
    <w:p w:rsidR="0028319D" w:rsidRPr="00F151DF" w:rsidRDefault="0028319D" w:rsidP="001E2BB5">
      <w:pPr>
        <w:pStyle w:val="ListParagraph"/>
        <w:numPr>
          <w:ilvl w:val="0"/>
          <w:numId w:val="3"/>
        </w:numPr>
        <w:tabs>
          <w:tab w:val="left" w:pos="-720"/>
        </w:tabs>
        <w:suppressAutoHyphens/>
        <w:spacing w:line="360" w:lineRule="auto"/>
        <w:ind w:left="0" w:firstLine="1440"/>
        <w:rPr>
          <w:rFonts w:ascii="Times New Roman" w:hAnsi="Times New Roman" w:cs="Times New Roman"/>
        </w:rPr>
      </w:pPr>
      <w:r w:rsidRPr="00F151DF">
        <w:rPr>
          <w:rFonts w:ascii="Times New Roman" w:hAnsi="Times New Roman" w:cs="Times New Roman"/>
        </w:rPr>
        <w:t xml:space="preserve">That the </w:t>
      </w:r>
      <w:r w:rsidR="001A2815" w:rsidRPr="00F151DF">
        <w:rPr>
          <w:rFonts w:ascii="Times New Roman" w:hAnsi="Times New Roman" w:cs="Times New Roman"/>
        </w:rPr>
        <w:t>request</w:t>
      </w:r>
      <w:r w:rsidRPr="00F151DF">
        <w:rPr>
          <w:rFonts w:ascii="Times New Roman" w:hAnsi="Times New Roman" w:cs="Times New Roman"/>
        </w:rPr>
        <w:t xml:space="preserve"> </w:t>
      </w:r>
      <w:r w:rsidR="001A2815" w:rsidRPr="00F151DF">
        <w:rPr>
          <w:rFonts w:ascii="Times New Roman" w:hAnsi="Times New Roman" w:cs="Times New Roman"/>
        </w:rPr>
        <w:t xml:space="preserve">of Steven J. Feldman for a continuance of </w:t>
      </w:r>
      <w:r w:rsidR="001E2BB5" w:rsidRPr="00F151DF">
        <w:rPr>
          <w:rFonts w:ascii="Times New Roman" w:hAnsi="Times New Roman" w:cs="Times New Roman"/>
        </w:rPr>
        <w:t>the Initial Hearing scheduled for December 29, 2015 at Docket Number C-2015-2497230 is granted.</w:t>
      </w:r>
    </w:p>
    <w:p w:rsidR="001E2BB5" w:rsidRPr="00F151DF" w:rsidRDefault="001E2BB5" w:rsidP="001E2BB5">
      <w:pPr>
        <w:pStyle w:val="ListParagraph"/>
        <w:tabs>
          <w:tab w:val="left" w:pos="-720"/>
        </w:tabs>
        <w:suppressAutoHyphens/>
        <w:spacing w:line="360" w:lineRule="auto"/>
        <w:ind w:left="0" w:firstLine="1440"/>
        <w:rPr>
          <w:rFonts w:ascii="Times New Roman" w:hAnsi="Times New Roman" w:cs="Times New Roman"/>
        </w:rPr>
      </w:pPr>
    </w:p>
    <w:p w:rsidR="001E2BB5" w:rsidRPr="00F151DF" w:rsidRDefault="001E2BB5" w:rsidP="001E2BB5">
      <w:pPr>
        <w:pStyle w:val="ListParagraph"/>
        <w:numPr>
          <w:ilvl w:val="0"/>
          <w:numId w:val="3"/>
        </w:numPr>
        <w:tabs>
          <w:tab w:val="left" w:pos="-720"/>
        </w:tabs>
        <w:suppressAutoHyphens/>
        <w:spacing w:line="360" w:lineRule="auto"/>
        <w:ind w:left="0" w:firstLine="1440"/>
        <w:rPr>
          <w:rFonts w:ascii="Times New Roman" w:hAnsi="Times New Roman" w:cs="Times New Roman"/>
        </w:rPr>
      </w:pPr>
      <w:r w:rsidRPr="00F151DF">
        <w:rPr>
          <w:rFonts w:ascii="Times New Roman" w:hAnsi="Times New Roman" w:cs="Times New Roman"/>
        </w:rPr>
        <w:t>That the Initial Hearing will be rescheduled for a date during the third or fourth week of January, 2016.</w:t>
      </w:r>
    </w:p>
    <w:p w:rsidR="001E2BB5" w:rsidRPr="00F151DF" w:rsidRDefault="001E2BB5" w:rsidP="001E2BB5">
      <w:pPr>
        <w:pStyle w:val="ListParagraph"/>
        <w:tabs>
          <w:tab w:val="left" w:pos="-720"/>
        </w:tabs>
        <w:suppressAutoHyphens/>
        <w:spacing w:line="360" w:lineRule="auto"/>
        <w:ind w:left="0" w:firstLine="1440"/>
        <w:rPr>
          <w:rFonts w:ascii="Times New Roman" w:hAnsi="Times New Roman" w:cs="Times New Roman"/>
        </w:rPr>
      </w:pPr>
    </w:p>
    <w:p w:rsidR="001E2BB5" w:rsidRPr="00F151DF" w:rsidRDefault="001E2BB5" w:rsidP="001E2BB5">
      <w:pPr>
        <w:pStyle w:val="ListParagraph"/>
        <w:numPr>
          <w:ilvl w:val="0"/>
          <w:numId w:val="3"/>
        </w:numPr>
        <w:tabs>
          <w:tab w:val="left" w:pos="-720"/>
        </w:tabs>
        <w:suppressAutoHyphens/>
        <w:spacing w:line="360" w:lineRule="auto"/>
        <w:ind w:left="0" w:firstLine="1440"/>
        <w:rPr>
          <w:rFonts w:ascii="Times New Roman" w:hAnsi="Times New Roman" w:cs="Times New Roman"/>
        </w:rPr>
      </w:pPr>
      <w:r w:rsidRPr="00F151DF">
        <w:rPr>
          <w:rFonts w:ascii="Times New Roman" w:hAnsi="Times New Roman" w:cs="Times New Roman"/>
        </w:rPr>
        <w:t>That the parties are encouraged to engage in settlement discussions to the extent possible.</w:t>
      </w:r>
    </w:p>
    <w:p w:rsidR="0028319D" w:rsidRPr="00F151DF" w:rsidRDefault="0028319D" w:rsidP="001E2BB5">
      <w:pPr>
        <w:pStyle w:val="ListParagraph"/>
        <w:tabs>
          <w:tab w:val="left" w:pos="-720"/>
        </w:tabs>
        <w:suppressAutoHyphens/>
        <w:spacing w:line="360" w:lineRule="auto"/>
        <w:ind w:left="0" w:firstLine="1440"/>
        <w:rPr>
          <w:rFonts w:ascii="Times New Roman" w:hAnsi="Times New Roman" w:cs="Times New Roman"/>
        </w:rPr>
      </w:pPr>
    </w:p>
    <w:p w:rsidR="0028319D" w:rsidRPr="00F151DF" w:rsidRDefault="0028319D" w:rsidP="001E2BB5">
      <w:pPr>
        <w:pStyle w:val="ListParagraph"/>
        <w:numPr>
          <w:ilvl w:val="0"/>
          <w:numId w:val="3"/>
        </w:numPr>
        <w:tabs>
          <w:tab w:val="left" w:pos="-720"/>
        </w:tabs>
        <w:suppressAutoHyphens/>
        <w:spacing w:line="360" w:lineRule="auto"/>
        <w:ind w:left="0" w:firstLine="1440"/>
        <w:rPr>
          <w:rFonts w:ascii="Times New Roman" w:hAnsi="Times New Roman" w:cs="Times New Roman"/>
        </w:rPr>
      </w:pPr>
      <w:r w:rsidRPr="00F151DF">
        <w:rPr>
          <w:rFonts w:ascii="Times New Roman" w:hAnsi="Times New Roman" w:cs="Times New Roman"/>
        </w:rPr>
        <w:t xml:space="preserve">That all other aspects of the Prehearing Order dated </w:t>
      </w:r>
      <w:r w:rsidR="001E2BB5" w:rsidRPr="00F151DF">
        <w:rPr>
          <w:rFonts w:ascii="Times New Roman" w:hAnsi="Times New Roman" w:cs="Times New Roman"/>
        </w:rPr>
        <w:t>November 19, 2015</w:t>
      </w:r>
      <w:r w:rsidRPr="00F151DF">
        <w:rPr>
          <w:rFonts w:ascii="Times New Roman" w:hAnsi="Times New Roman" w:cs="Times New Roman"/>
        </w:rPr>
        <w:t xml:space="preserve"> remain in effect.</w:t>
      </w:r>
    </w:p>
    <w:p w:rsidR="009E6606" w:rsidRPr="00F151DF" w:rsidRDefault="009E6606" w:rsidP="001E2BB5">
      <w:pPr>
        <w:pStyle w:val="ParaTab1"/>
        <w:spacing w:line="360" w:lineRule="auto"/>
        <w:rPr>
          <w:rFonts w:ascii="Times New Roman" w:hAnsi="Times New Roman" w:cs="Times New Roman"/>
          <w:spacing w:val="-3"/>
        </w:rPr>
      </w:pPr>
    </w:p>
    <w:p w:rsidR="001E2BB5" w:rsidRPr="00F151DF" w:rsidRDefault="001E2BB5" w:rsidP="001E2BB5">
      <w:pPr>
        <w:pStyle w:val="ParaTab1"/>
        <w:spacing w:line="360" w:lineRule="auto"/>
        <w:rPr>
          <w:rFonts w:ascii="Times New Roman" w:hAnsi="Times New Roman" w:cs="Times New Roman"/>
          <w:spacing w:val="-3"/>
        </w:rPr>
      </w:pPr>
    </w:p>
    <w:p w:rsidR="009E6606" w:rsidRPr="00F151DF" w:rsidRDefault="009E6606" w:rsidP="009E6606">
      <w:pPr>
        <w:pStyle w:val="ParaTab1"/>
        <w:tabs>
          <w:tab w:val="clear" w:pos="-720"/>
          <w:tab w:val="left" w:pos="720"/>
          <w:tab w:val="left" w:pos="5040"/>
        </w:tabs>
        <w:ind w:firstLine="0"/>
        <w:rPr>
          <w:rFonts w:ascii="Times New Roman" w:hAnsi="Times New Roman" w:cs="Times New Roman"/>
          <w:spacing w:val="-3"/>
        </w:rPr>
      </w:pPr>
      <w:r w:rsidRPr="00F151DF">
        <w:rPr>
          <w:rFonts w:ascii="Times New Roman" w:hAnsi="Times New Roman" w:cs="Times New Roman"/>
          <w:spacing w:val="-3"/>
        </w:rPr>
        <w:t>Date:</w:t>
      </w:r>
      <w:r w:rsidRPr="00F151DF">
        <w:rPr>
          <w:rFonts w:ascii="Times New Roman" w:hAnsi="Times New Roman" w:cs="Times New Roman"/>
          <w:spacing w:val="-3"/>
        </w:rPr>
        <w:tab/>
      </w:r>
      <w:r w:rsidR="0028319D" w:rsidRPr="00F151DF">
        <w:rPr>
          <w:rFonts w:ascii="Times New Roman" w:hAnsi="Times New Roman" w:cs="Times New Roman"/>
          <w:spacing w:val="-3"/>
          <w:u w:val="single"/>
        </w:rPr>
        <w:t>December 22</w:t>
      </w:r>
      <w:r w:rsidR="000417EA" w:rsidRPr="00F151DF">
        <w:rPr>
          <w:rFonts w:ascii="Times New Roman" w:hAnsi="Times New Roman" w:cs="Times New Roman"/>
          <w:spacing w:val="-3"/>
          <w:u w:val="single"/>
        </w:rPr>
        <w:t>,</w:t>
      </w:r>
      <w:r w:rsidR="001A41E7" w:rsidRPr="00F151DF">
        <w:rPr>
          <w:rFonts w:ascii="Times New Roman" w:hAnsi="Times New Roman" w:cs="Times New Roman"/>
          <w:spacing w:val="-3"/>
          <w:u w:val="single"/>
        </w:rPr>
        <w:t xml:space="preserve"> </w:t>
      </w:r>
      <w:r w:rsidR="00D50E27" w:rsidRPr="00F151DF">
        <w:rPr>
          <w:rFonts w:ascii="Times New Roman" w:hAnsi="Times New Roman" w:cs="Times New Roman"/>
          <w:spacing w:val="-3"/>
          <w:u w:val="single"/>
        </w:rPr>
        <w:t>2015</w:t>
      </w:r>
      <w:r w:rsidRPr="00F151DF">
        <w:rPr>
          <w:rFonts w:ascii="Times New Roman" w:hAnsi="Times New Roman" w:cs="Times New Roman"/>
          <w:spacing w:val="-3"/>
        </w:rPr>
        <w:tab/>
        <w:t>______________________________</w:t>
      </w:r>
    </w:p>
    <w:p w:rsidR="009E6606" w:rsidRPr="00F151DF" w:rsidRDefault="009E6606" w:rsidP="009E6606">
      <w:pPr>
        <w:pStyle w:val="ParaTab1"/>
        <w:tabs>
          <w:tab w:val="clear" w:pos="-720"/>
          <w:tab w:val="left" w:pos="720"/>
          <w:tab w:val="left" w:pos="5040"/>
        </w:tabs>
        <w:ind w:firstLine="0"/>
        <w:rPr>
          <w:rFonts w:ascii="Times New Roman" w:hAnsi="Times New Roman" w:cs="Times New Roman"/>
          <w:spacing w:val="-3"/>
        </w:rPr>
      </w:pPr>
      <w:r w:rsidRPr="00F151DF">
        <w:rPr>
          <w:rFonts w:ascii="Times New Roman" w:hAnsi="Times New Roman" w:cs="Times New Roman"/>
          <w:spacing w:val="-3"/>
        </w:rPr>
        <w:tab/>
      </w:r>
      <w:r w:rsidRPr="00F151DF">
        <w:rPr>
          <w:rFonts w:ascii="Times New Roman" w:hAnsi="Times New Roman" w:cs="Times New Roman"/>
          <w:spacing w:val="-3"/>
        </w:rPr>
        <w:tab/>
        <w:t>Joel H. Cheskis</w:t>
      </w:r>
    </w:p>
    <w:p w:rsidR="00EB2736" w:rsidRDefault="009E6606" w:rsidP="00AD3534">
      <w:pPr>
        <w:pStyle w:val="ParaTab1"/>
        <w:tabs>
          <w:tab w:val="clear" w:pos="-720"/>
          <w:tab w:val="left" w:pos="720"/>
          <w:tab w:val="left" w:pos="5040"/>
        </w:tabs>
        <w:ind w:firstLine="0"/>
        <w:rPr>
          <w:rFonts w:ascii="Times New Roman" w:hAnsi="Times New Roman"/>
        </w:rPr>
        <w:sectPr w:rsidR="00EB2736" w:rsidSect="00C9263E">
          <w:footerReference w:type="default" r:id="rId8"/>
          <w:pgSz w:w="12240" w:h="15840"/>
          <w:pgMar w:top="1440" w:right="1440" w:bottom="1440" w:left="1440" w:header="720" w:footer="720" w:gutter="0"/>
          <w:cols w:space="720"/>
          <w:titlePg/>
          <w:docGrid w:linePitch="360"/>
        </w:sectPr>
      </w:pPr>
      <w:r w:rsidRPr="00F151DF">
        <w:rPr>
          <w:rFonts w:ascii="Times New Roman" w:hAnsi="Times New Roman" w:cs="Times New Roman"/>
        </w:rPr>
        <w:tab/>
      </w:r>
      <w:r w:rsidRPr="00F151DF">
        <w:rPr>
          <w:rFonts w:ascii="Times New Roman" w:hAnsi="Times New Roman" w:cs="Times New Roman"/>
        </w:rPr>
        <w:tab/>
      </w:r>
      <w:r w:rsidRPr="00EC3BC4">
        <w:rPr>
          <w:rFonts w:ascii="Times New Roman" w:hAnsi="Times New Roman"/>
        </w:rPr>
        <w:t>Administrative Law Judge</w:t>
      </w:r>
    </w:p>
    <w:p w:rsidR="00EB2736" w:rsidRDefault="00EB2736" w:rsidP="00EB2736">
      <w:pPr>
        <w:contextualSpacing/>
        <w:rPr>
          <w:rFonts w:ascii="Microsoft Sans Serif"/>
          <w:b/>
          <w:u w:val="single"/>
        </w:rPr>
      </w:pPr>
      <w:r>
        <w:rPr>
          <w:rFonts w:ascii="Microsoft Sans Serif"/>
          <w:b/>
          <w:u w:val="single"/>
        </w:rPr>
        <w:lastRenderedPageBreak/>
        <w:t>C-2015-2497230 - STEVEN J FELDMAN v PHILADELPHIA GAS WORKS</w:t>
      </w:r>
      <w:r>
        <w:rPr>
          <w:rFonts w:ascii="Microsoft Sans Serif"/>
          <w:b/>
          <w:u w:val="single"/>
        </w:rPr>
        <w:cr/>
      </w:r>
    </w:p>
    <w:p w:rsidR="00EB2736" w:rsidRPr="00875A0B" w:rsidRDefault="00EB2736" w:rsidP="00EB2736">
      <w:pPr>
        <w:contextualSpacing/>
        <w:rPr>
          <w:rFonts w:ascii="Microsoft Sans Serif" w:eastAsiaTheme="minorHAnsi"/>
        </w:rPr>
      </w:pPr>
      <w:r>
        <w:rPr>
          <w:rFonts w:ascii="Microsoft Sans Serif"/>
          <w:b/>
          <w:u w:val="single"/>
        </w:rPr>
        <w:cr/>
      </w:r>
      <w:r>
        <w:rPr>
          <w:rFonts w:ascii="Microsoft Sans Serif"/>
        </w:rPr>
        <w:t>STEVEN J FELDMAN</w:t>
      </w:r>
      <w:r>
        <w:rPr>
          <w:rFonts w:ascii="Microsoft Sans Serif"/>
        </w:rPr>
        <w:cr/>
        <w:t>5447 MONTAGUE ST</w:t>
      </w:r>
      <w:r>
        <w:rPr>
          <w:rFonts w:ascii="Microsoft Sans Serif"/>
        </w:rPr>
        <w:cr/>
        <w:t>PHILADELPHIA PA  19124</w:t>
      </w:r>
      <w:r>
        <w:rPr>
          <w:rFonts w:ascii="Microsoft Sans Serif"/>
        </w:rPr>
        <w:cr/>
      </w:r>
      <w:r w:rsidRPr="00875A0B">
        <w:rPr>
          <w:rFonts w:ascii="Microsoft Sans Serif"/>
          <w:b/>
        </w:rPr>
        <w:t>215.831.8882</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875A0B">
        <w:rPr>
          <w:rFonts w:ascii="Microsoft Sans Serif"/>
          <w:b/>
        </w:rPr>
        <w:t>215.684.6164</w:t>
      </w:r>
      <w:r>
        <w:rPr>
          <w:rFonts w:ascii="Microsoft Sans Serif"/>
        </w:rPr>
        <w:cr/>
      </w:r>
      <w:r w:rsidRPr="00875A0B">
        <w:rPr>
          <w:rFonts w:ascii="Microsoft Sans Serif" w:eastAsiaTheme="minorHAnsi"/>
        </w:rPr>
        <w:t>Accepts Electronic Service</w:t>
      </w:r>
    </w:p>
    <w:p w:rsidR="00EB2736" w:rsidRDefault="00EB2736" w:rsidP="00EB2736">
      <w:pPr>
        <w:contextualSpacing/>
      </w:pPr>
    </w:p>
    <w:p w:rsidR="00EB2736" w:rsidRDefault="00EB2736" w:rsidP="00EB2736">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FA" w:rsidRDefault="003270FA">
      <w:r>
        <w:separator/>
      </w:r>
    </w:p>
  </w:endnote>
  <w:endnote w:type="continuationSeparator" w:id="0">
    <w:p w:rsidR="003270FA" w:rsidRDefault="003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F151DF">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736" w:rsidRPr="00EB2736" w:rsidRDefault="00EB2736" w:rsidP="00EB2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FA" w:rsidRDefault="003270FA">
      <w:r>
        <w:separator/>
      </w:r>
    </w:p>
  </w:footnote>
  <w:footnote w:type="continuationSeparator" w:id="0">
    <w:p w:rsidR="003270FA" w:rsidRDefault="00327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5AC4344"/>
    <w:multiLevelType w:val="hybridMultilevel"/>
    <w:tmpl w:val="5E94CD52"/>
    <w:lvl w:ilvl="0" w:tplc="106080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85B6B"/>
    <w:rsid w:val="000A55C9"/>
    <w:rsid w:val="000A7033"/>
    <w:rsid w:val="000F41F3"/>
    <w:rsid w:val="0010094A"/>
    <w:rsid w:val="001152AF"/>
    <w:rsid w:val="001423CE"/>
    <w:rsid w:val="001A2815"/>
    <w:rsid w:val="001A41E7"/>
    <w:rsid w:val="001A7BA3"/>
    <w:rsid w:val="001E2BB5"/>
    <w:rsid w:val="002428F7"/>
    <w:rsid w:val="00243313"/>
    <w:rsid w:val="00271BDF"/>
    <w:rsid w:val="0028319D"/>
    <w:rsid w:val="002D683F"/>
    <w:rsid w:val="003270FA"/>
    <w:rsid w:val="00330BBB"/>
    <w:rsid w:val="0035126D"/>
    <w:rsid w:val="003556DE"/>
    <w:rsid w:val="003838AC"/>
    <w:rsid w:val="00386509"/>
    <w:rsid w:val="00394324"/>
    <w:rsid w:val="00395877"/>
    <w:rsid w:val="003A5C7F"/>
    <w:rsid w:val="003C13C8"/>
    <w:rsid w:val="003D20EA"/>
    <w:rsid w:val="003D79EA"/>
    <w:rsid w:val="00401429"/>
    <w:rsid w:val="00486A84"/>
    <w:rsid w:val="004C5E5E"/>
    <w:rsid w:val="004E30A3"/>
    <w:rsid w:val="004E53C3"/>
    <w:rsid w:val="00531E92"/>
    <w:rsid w:val="00595D44"/>
    <w:rsid w:val="005B5A9F"/>
    <w:rsid w:val="005E20B0"/>
    <w:rsid w:val="00604D39"/>
    <w:rsid w:val="00656151"/>
    <w:rsid w:val="00667D22"/>
    <w:rsid w:val="006A01CB"/>
    <w:rsid w:val="006C1F07"/>
    <w:rsid w:val="006C7456"/>
    <w:rsid w:val="006D1F03"/>
    <w:rsid w:val="007168E2"/>
    <w:rsid w:val="00731CFE"/>
    <w:rsid w:val="007511E3"/>
    <w:rsid w:val="00765206"/>
    <w:rsid w:val="00775EA1"/>
    <w:rsid w:val="007D372B"/>
    <w:rsid w:val="0083250A"/>
    <w:rsid w:val="00871B80"/>
    <w:rsid w:val="008975FD"/>
    <w:rsid w:val="008D5417"/>
    <w:rsid w:val="008E29A2"/>
    <w:rsid w:val="008E4A35"/>
    <w:rsid w:val="008E71F1"/>
    <w:rsid w:val="009134FD"/>
    <w:rsid w:val="00964B71"/>
    <w:rsid w:val="009B4499"/>
    <w:rsid w:val="009E6606"/>
    <w:rsid w:val="00A079A0"/>
    <w:rsid w:val="00A24539"/>
    <w:rsid w:val="00A33BFB"/>
    <w:rsid w:val="00A552CC"/>
    <w:rsid w:val="00A81787"/>
    <w:rsid w:val="00AA6DB1"/>
    <w:rsid w:val="00AA753A"/>
    <w:rsid w:val="00AB009E"/>
    <w:rsid w:val="00AD3534"/>
    <w:rsid w:val="00B95F23"/>
    <w:rsid w:val="00BD3BD1"/>
    <w:rsid w:val="00BE3D2B"/>
    <w:rsid w:val="00C9263E"/>
    <w:rsid w:val="00CB0A65"/>
    <w:rsid w:val="00CB1779"/>
    <w:rsid w:val="00CC1B61"/>
    <w:rsid w:val="00CD5D97"/>
    <w:rsid w:val="00CF4665"/>
    <w:rsid w:val="00CF6544"/>
    <w:rsid w:val="00D50E27"/>
    <w:rsid w:val="00D972A6"/>
    <w:rsid w:val="00DC4972"/>
    <w:rsid w:val="00DD1E0F"/>
    <w:rsid w:val="00E54D17"/>
    <w:rsid w:val="00E56E49"/>
    <w:rsid w:val="00E8011E"/>
    <w:rsid w:val="00EA4CCC"/>
    <w:rsid w:val="00EA6874"/>
    <w:rsid w:val="00EB2736"/>
    <w:rsid w:val="00EF66ED"/>
    <w:rsid w:val="00F07F4F"/>
    <w:rsid w:val="00F151DF"/>
    <w:rsid w:val="00F227FB"/>
    <w:rsid w:val="00F4612C"/>
    <w:rsid w:val="00FD3586"/>
    <w:rsid w:val="00FF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6A84"/>
    <w:rPr>
      <w:rFonts w:ascii="Tahoma" w:hAnsi="Tahoma" w:cs="Tahoma"/>
      <w:sz w:val="16"/>
      <w:szCs w:val="16"/>
    </w:rPr>
  </w:style>
  <w:style w:type="character" w:customStyle="1" w:styleId="BalloonTextChar">
    <w:name w:val="Balloon Text Char"/>
    <w:basedOn w:val="DefaultParagraphFont"/>
    <w:link w:val="BalloonText"/>
    <w:uiPriority w:val="99"/>
    <w:semiHidden/>
    <w:rsid w:val="00486A84"/>
    <w:rPr>
      <w:rFonts w:ascii="Tahoma" w:eastAsia="Times New Roman" w:hAnsi="Tahoma" w:cs="Tahoma"/>
      <w:sz w:val="16"/>
      <w:szCs w:val="16"/>
    </w:rPr>
  </w:style>
  <w:style w:type="paragraph" w:styleId="FootnoteText">
    <w:name w:val="footnote text"/>
    <w:basedOn w:val="Normal"/>
    <w:link w:val="FootnoteTextChar"/>
    <w:uiPriority w:val="99"/>
    <w:semiHidden/>
    <w:rsid w:val="00F4612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461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461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6A84"/>
    <w:rPr>
      <w:rFonts w:ascii="Tahoma" w:hAnsi="Tahoma" w:cs="Tahoma"/>
      <w:sz w:val="16"/>
      <w:szCs w:val="16"/>
    </w:rPr>
  </w:style>
  <w:style w:type="character" w:customStyle="1" w:styleId="BalloonTextChar">
    <w:name w:val="Balloon Text Char"/>
    <w:basedOn w:val="DefaultParagraphFont"/>
    <w:link w:val="BalloonText"/>
    <w:uiPriority w:val="99"/>
    <w:semiHidden/>
    <w:rsid w:val="00486A84"/>
    <w:rPr>
      <w:rFonts w:ascii="Tahoma" w:eastAsia="Times New Roman" w:hAnsi="Tahoma" w:cs="Tahoma"/>
      <w:sz w:val="16"/>
      <w:szCs w:val="16"/>
    </w:rPr>
  </w:style>
  <w:style w:type="paragraph" w:styleId="FootnoteText">
    <w:name w:val="footnote text"/>
    <w:basedOn w:val="Normal"/>
    <w:link w:val="FootnoteTextChar"/>
    <w:uiPriority w:val="99"/>
    <w:semiHidden/>
    <w:rsid w:val="00F4612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461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46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2015-11-18T20:53:00Z</cp:lastPrinted>
  <dcterms:created xsi:type="dcterms:W3CDTF">2015-12-22T15:35:00Z</dcterms:created>
  <dcterms:modified xsi:type="dcterms:W3CDTF">2015-12-22T15:36:00Z</dcterms:modified>
</cp:coreProperties>
</file>