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E08" w:rsidRPr="00AC0CAA" w:rsidRDefault="009E4E08" w:rsidP="009E4E08">
      <w:pPr>
        <w:jc w:val="center"/>
        <w:rPr>
          <w:rFonts w:ascii="Times New Roman" w:hAnsi="Times New Roman" w:cs="Times New Roman"/>
          <w:b/>
        </w:rPr>
      </w:pPr>
      <w:r w:rsidRPr="00AC0CAA">
        <w:rPr>
          <w:rFonts w:ascii="Times New Roman" w:hAnsi="Times New Roman" w:cs="Times New Roman"/>
          <w:b/>
        </w:rPr>
        <w:t>BEFORE THE</w:t>
      </w:r>
    </w:p>
    <w:p w:rsidR="009E4E08" w:rsidRPr="00AC0CAA" w:rsidRDefault="009E4E08" w:rsidP="009E4E08">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9E4E08" w:rsidRPr="00AC0CAA" w:rsidRDefault="009E4E08" w:rsidP="009E4E08">
      <w:pPr>
        <w:tabs>
          <w:tab w:val="left" w:pos="-720"/>
        </w:tabs>
        <w:suppressAutoHyphens/>
        <w:ind w:firstLine="1440"/>
        <w:rPr>
          <w:rFonts w:ascii="Times New Roman" w:hAnsi="Times New Roman" w:cs="Times New Roman"/>
          <w:spacing w:val="-3"/>
        </w:rPr>
      </w:pPr>
    </w:p>
    <w:p w:rsidR="009E4E08" w:rsidRDefault="009E4E08" w:rsidP="009E4E08">
      <w:pPr>
        <w:tabs>
          <w:tab w:val="left" w:pos="-720"/>
        </w:tabs>
        <w:suppressAutoHyphens/>
        <w:ind w:firstLine="1440"/>
        <w:rPr>
          <w:rFonts w:ascii="Times New Roman" w:hAnsi="Times New Roman" w:cs="Times New Roman"/>
          <w:spacing w:val="-3"/>
        </w:rPr>
      </w:pPr>
    </w:p>
    <w:p w:rsidR="009E4E08" w:rsidRPr="00AC0CAA" w:rsidRDefault="009E4E08" w:rsidP="009E4E08">
      <w:pPr>
        <w:tabs>
          <w:tab w:val="left" w:pos="-720"/>
        </w:tabs>
        <w:suppressAutoHyphens/>
        <w:ind w:firstLine="1440"/>
        <w:rPr>
          <w:rFonts w:ascii="Times New Roman" w:hAnsi="Times New Roman" w:cs="Times New Roman"/>
          <w:spacing w:val="-3"/>
        </w:rPr>
      </w:pPr>
    </w:p>
    <w:p w:rsidR="009E4E08" w:rsidRPr="00AC0CAA" w:rsidRDefault="009E4E08" w:rsidP="009E4E08">
      <w:pPr>
        <w:tabs>
          <w:tab w:val="left" w:pos="-720"/>
        </w:tabs>
        <w:suppressAutoHyphens/>
        <w:jc w:val="both"/>
        <w:rPr>
          <w:rFonts w:ascii="Times New Roman" w:hAnsi="Times New Roman" w:cs="Times New Roman"/>
          <w:spacing w:val="-3"/>
        </w:rPr>
      </w:pPr>
      <w:r>
        <w:rPr>
          <w:rFonts w:ascii="Times New Roman" w:hAnsi="Times New Roman" w:cs="Times New Roman"/>
          <w:spacing w:val="-3"/>
        </w:rPr>
        <w:t>Gloria L. Tully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9E4E08" w:rsidRPr="00AC0CAA" w:rsidRDefault="009E4E08" w:rsidP="009E4E0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E4E08" w:rsidRPr="00AC0CAA" w:rsidRDefault="009E4E08" w:rsidP="009E4E08">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4D167E">
        <w:rPr>
          <w:rFonts w:ascii="Times New Roman" w:hAnsi="Times New Roman" w:cs="Times New Roman"/>
          <w:spacing w:val="-3"/>
        </w:rPr>
        <w:t>C-2015-</w:t>
      </w:r>
      <w:r>
        <w:rPr>
          <w:rFonts w:ascii="Times New Roman" w:hAnsi="Times New Roman" w:cs="Times New Roman"/>
          <w:spacing w:val="-3"/>
        </w:rPr>
        <w:t>2502659</w:t>
      </w:r>
    </w:p>
    <w:p w:rsidR="009E4E08" w:rsidRPr="00AC0CAA" w:rsidRDefault="009E4E08" w:rsidP="009E4E0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E4E08" w:rsidRDefault="009E4E08" w:rsidP="009E4E08">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Pr>
          <w:rFonts w:ascii="Times New Roman" w:hAnsi="Times New Roman" w:cs="Times New Roman"/>
          <w:spacing w:val="-3"/>
        </w:rPr>
        <w:tab/>
        <w:t>:</w:t>
      </w:r>
    </w:p>
    <w:p w:rsidR="00AF25C9" w:rsidRDefault="00AF25C9"/>
    <w:p w:rsidR="00AF25C9" w:rsidRDefault="00AF25C9"/>
    <w:p w:rsidR="00AF25C9" w:rsidRPr="00AF25C9" w:rsidRDefault="00AF25C9" w:rsidP="00AF25C9">
      <w:pPr>
        <w:tabs>
          <w:tab w:val="left" w:pos="1076"/>
        </w:tabs>
        <w:autoSpaceDE/>
        <w:autoSpaceDN/>
        <w:rPr>
          <w:rFonts w:ascii="Times New Roman" w:eastAsia="Calibri" w:hAnsi="Times New Roman" w:cs="Times New Roman"/>
        </w:rPr>
      </w:pPr>
    </w:p>
    <w:p w:rsidR="00AF25C9" w:rsidRPr="00AF25C9" w:rsidRDefault="00AF25C9" w:rsidP="00AF25C9">
      <w:pPr>
        <w:autoSpaceDE/>
        <w:autoSpaceDN/>
        <w:jc w:val="center"/>
        <w:rPr>
          <w:rFonts w:ascii="Times New Roman" w:eastAsia="Calibri" w:hAnsi="Times New Roman" w:cs="Times New Roman"/>
        </w:rPr>
      </w:pPr>
      <w:r w:rsidRPr="00AF25C9">
        <w:rPr>
          <w:rFonts w:ascii="Times New Roman" w:eastAsia="Calibri" w:hAnsi="Times New Roman" w:cs="Times New Roman"/>
          <w:b/>
          <w:bCs/>
          <w:u w:val="single"/>
        </w:rPr>
        <w:t>INITIAL DECISION</w:t>
      </w:r>
    </w:p>
    <w:p w:rsidR="00AF25C9" w:rsidRPr="00AF25C9" w:rsidRDefault="00AF25C9" w:rsidP="00AF25C9">
      <w:pPr>
        <w:autoSpaceDE/>
        <w:autoSpaceDN/>
        <w:jc w:val="center"/>
        <w:rPr>
          <w:rFonts w:ascii="Times New Roman" w:eastAsia="Calibri" w:hAnsi="Times New Roman" w:cs="Times New Roman"/>
        </w:rPr>
      </w:pPr>
    </w:p>
    <w:p w:rsidR="00AF25C9" w:rsidRPr="00AF25C9" w:rsidRDefault="00AF25C9" w:rsidP="00AF25C9">
      <w:pPr>
        <w:autoSpaceDE/>
        <w:autoSpaceDN/>
        <w:jc w:val="center"/>
        <w:rPr>
          <w:rFonts w:ascii="Times New Roman" w:eastAsia="Calibri" w:hAnsi="Times New Roman" w:cs="Times New Roman"/>
        </w:rPr>
      </w:pPr>
    </w:p>
    <w:p w:rsidR="00AF25C9" w:rsidRPr="00AF25C9" w:rsidRDefault="00AF25C9" w:rsidP="00AF25C9">
      <w:pPr>
        <w:autoSpaceDE/>
        <w:autoSpaceDN/>
        <w:jc w:val="center"/>
        <w:rPr>
          <w:rFonts w:ascii="Times New Roman" w:eastAsia="Calibri" w:hAnsi="Times New Roman" w:cs="Times New Roman"/>
        </w:rPr>
      </w:pPr>
      <w:r w:rsidRPr="00AF25C9">
        <w:rPr>
          <w:rFonts w:ascii="Times New Roman" w:eastAsia="Calibri" w:hAnsi="Times New Roman" w:cs="Times New Roman"/>
        </w:rPr>
        <w:t>Before</w:t>
      </w:r>
    </w:p>
    <w:p w:rsidR="00AF25C9" w:rsidRPr="00AF25C9" w:rsidRDefault="00AF25C9" w:rsidP="00AF25C9">
      <w:pPr>
        <w:autoSpaceDE/>
        <w:autoSpaceDN/>
        <w:jc w:val="center"/>
        <w:rPr>
          <w:rFonts w:ascii="Times New Roman" w:eastAsia="Calibri" w:hAnsi="Times New Roman" w:cs="Times New Roman"/>
        </w:rPr>
      </w:pPr>
      <w:r w:rsidRPr="00AF25C9">
        <w:rPr>
          <w:rFonts w:ascii="Times New Roman" w:eastAsia="Calibri" w:hAnsi="Times New Roman" w:cs="Times New Roman"/>
        </w:rPr>
        <w:t>Rebecca Waldemar</w:t>
      </w:r>
    </w:p>
    <w:p w:rsidR="00AF25C9" w:rsidRPr="00AF25C9" w:rsidRDefault="00AF25C9" w:rsidP="00AF25C9">
      <w:pPr>
        <w:autoSpaceDE/>
        <w:autoSpaceDN/>
        <w:jc w:val="center"/>
        <w:rPr>
          <w:rFonts w:ascii="Times New Roman" w:eastAsia="Calibri" w:hAnsi="Times New Roman" w:cs="Times New Roman"/>
        </w:rPr>
      </w:pPr>
      <w:r w:rsidRPr="00AF25C9">
        <w:rPr>
          <w:rFonts w:ascii="Times New Roman" w:eastAsia="Calibri" w:hAnsi="Times New Roman" w:cs="Times New Roman"/>
        </w:rPr>
        <w:t>Special Agent</w:t>
      </w:r>
    </w:p>
    <w:p w:rsidR="00AF25C9" w:rsidRPr="00AF25C9" w:rsidRDefault="00AF25C9" w:rsidP="00404CF9">
      <w:pPr>
        <w:autoSpaceDE/>
        <w:autoSpaceDN/>
        <w:jc w:val="center"/>
        <w:rPr>
          <w:rFonts w:ascii="Times New Roman" w:eastAsia="Calibri" w:hAnsi="Times New Roman" w:cs="Times New Roman"/>
        </w:rPr>
      </w:pPr>
    </w:p>
    <w:p w:rsidR="00AF25C9" w:rsidRPr="00AF25C9" w:rsidRDefault="00AF25C9" w:rsidP="00404CF9">
      <w:pPr>
        <w:autoSpaceDE/>
        <w:autoSpaceDN/>
        <w:jc w:val="center"/>
        <w:rPr>
          <w:rFonts w:ascii="Times New Roman" w:eastAsia="Calibri" w:hAnsi="Times New Roman" w:cs="Times New Roman"/>
          <w:u w:val="single"/>
        </w:rPr>
      </w:pPr>
    </w:p>
    <w:p w:rsidR="00AF25C9" w:rsidRPr="00AF25C9" w:rsidRDefault="00AF25C9" w:rsidP="00AF25C9">
      <w:pPr>
        <w:autoSpaceDE/>
        <w:autoSpaceDN/>
        <w:jc w:val="center"/>
        <w:rPr>
          <w:rFonts w:ascii="Times New Roman" w:eastAsia="Calibri" w:hAnsi="Times New Roman" w:cs="Times New Roman"/>
        </w:rPr>
      </w:pPr>
      <w:r w:rsidRPr="00AF25C9">
        <w:rPr>
          <w:rFonts w:ascii="Times New Roman" w:eastAsia="Calibri" w:hAnsi="Times New Roman" w:cs="Times New Roman"/>
          <w:u w:val="single"/>
        </w:rPr>
        <w:t>INTRODUCTION</w:t>
      </w:r>
    </w:p>
    <w:p w:rsidR="00AF25C9" w:rsidRPr="00AF25C9" w:rsidRDefault="00AF25C9" w:rsidP="00AF25C9">
      <w:pPr>
        <w:autoSpaceDE/>
        <w:autoSpaceDN/>
        <w:jc w:val="center"/>
        <w:rPr>
          <w:rFonts w:ascii="Times New Roman" w:eastAsia="Calibri" w:hAnsi="Times New Roman" w:cs="Times New Roman"/>
          <w:u w:val="single"/>
        </w:rPr>
      </w:pPr>
    </w:p>
    <w:p w:rsidR="00AF25C9" w:rsidRPr="00AF25C9" w:rsidRDefault="00AF25C9" w:rsidP="00AF25C9">
      <w:pPr>
        <w:autoSpaceDE/>
        <w:autoSpaceDN/>
        <w:jc w:val="center"/>
        <w:rPr>
          <w:rFonts w:ascii="Times New Roman" w:eastAsia="Calibri" w:hAnsi="Times New Roman" w:cs="Times New Roman"/>
        </w:rPr>
      </w:pPr>
    </w:p>
    <w:p w:rsidR="00AF25C9" w:rsidRPr="00AF25C9" w:rsidRDefault="00AF25C9" w:rsidP="00AF25C9">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The customer filed a complaint requesting a payment arrangement which would be affordable to her</w:t>
      </w:r>
      <w:r w:rsidRPr="00AF25C9">
        <w:rPr>
          <w:rFonts w:ascii="Times New Roman" w:eastAsia="Calibri" w:hAnsi="Times New Roman" w:cs="Times New Roman"/>
        </w:rPr>
        <w:t>.  This decision grants the customer’s request for a payment arrangement.</w:t>
      </w:r>
    </w:p>
    <w:p w:rsidR="00AF25C9" w:rsidRPr="00AF25C9" w:rsidRDefault="00AF25C9" w:rsidP="00AF25C9">
      <w:pPr>
        <w:autoSpaceDE/>
        <w:autoSpaceDN/>
        <w:spacing w:line="360" w:lineRule="auto"/>
        <w:ind w:firstLine="1440"/>
        <w:rPr>
          <w:rFonts w:ascii="Times New Roman" w:eastAsia="Calibri" w:hAnsi="Times New Roman" w:cs="Times New Roman"/>
        </w:rPr>
      </w:pPr>
    </w:p>
    <w:p w:rsidR="00AF25C9" w:rsidRPr="00AF25C9" w:rsidRDefault="00AF25C9" w:rsidP="00AF25C9">
      <w:pPr>
        <w:autoSpaceDE/>
        <w:autoSpaceDN/>
        <w:jc w:val="center"/>
        <w:rPr>
          <w:rFonts w:ascii="Times New Roman" w:eastAsia="Calibri" w:hAnsi="Times New Roman" w:cs="Times New Roman"/>
        </w:rPr>
      </w:pPr>
      <w:r w:rsidRPr="00AF25C9">
        <w:rPr>
          <w:rFonts w:ascii="Times New Roman" w:eastAsia="Calibri" w:hAnsi="Times New Roman" w:cs="Times New Roman"/>
          <w:u w:val="single"/>
        </w:rPr>
        <w:t>HISTORY OF THE PROCEEDING</w:t>
      </w:r>
    </w:p>
    <w:p w:rsidR="00AF25C9" w:rsidRPr="00AF25C9" w:rsidRDefault="00AF25C9" w:rsidP="00404CF9">
      <w:pPr>
        <w:autoSpaceDE/>
        <w:autoSpaceDN/>
        <w:spacing w:line="360" w:lineRule="auto"/>
        <w:rPr>
          <w:rFonts w:ascii="Times New Roman" w:eastAsia="Calibri" w:hAnsi="Times New Roman" w:cs="Times New Roman"/>
        </w:rPr>
      </w:pPr>
    </w:p>
    <w:p w:rsidR="00AF25C9" w:rsidRPr="00AF25C9" w:rsidRDefault="0016291B" w:rsidP="00404CF9">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On August 28, 2015, Gloria L. Tully</w:t>
      </w:r>
      <w:r w:rsidR="00AF25C9" w:rsidRPr="00AF25C9">
        <w:rPr>
          <w:rFonts w:ascii="Times New Roman" w:eastAsia="Calibri" w:hAnsi="Times New Roman" w:cs="Times New Roman"/>
        </w:rPr>
        <w:t xml:space="preserve"> (Complainant) filed a formal Complaint with the Pennsylvania Public Utility Commission against </w:t>
      </w:r>
      <w:r>
        <w:rPr>
          <w:rFonts w:ascii="Times New Roman" w:eastAsia="Calibri" w:hAnsi="Times New Roman" w:cs="Times New Roman"/>
        </w:rPr>
        <w:t>Metropolitan Edison</w:t>
      </w:r>
      <w:r w:rsidR="00AF25C9" w:rsidRPr="00AF25C9">
        <w:rPr>
          <w:rFonts w:ascii="Times New Roman" w:eastAsia="Calibri" w:hAnsi="Times New Roman" w:cs="Times New Roman"/>
        </w:rPr>
        <w:t xml:space="preserve"> Company (</w:t>
      </w:r>
      <w:r w:rsidR="00936BD6">
        <w:rPr>
          <w:rFonts w:ascii="Times New Roman" w:eastAsia="Calibri" w:hAnsi="Times New Roman" w:cs="Times New Roman"/>
        </w:rPr>
        <w:t>Met-Ed</w:t>
      </w:r>
      <w:r>
        <w:rPr>
          <w:rFonts w:ascii="Times New Roman" w:eastAsia="Calibri" w:hAnsi="Times New Roman" w:cs="Times New Roman"/>
        </w:rPr>
        <w:t xml:space="preserve"> or </w:t>
      </w:r>
      <w:r w:rsidR="00AF25C9" w:rsidRPr="00AF25C9">
        <w:rPr>
          <w:rFonts w:ascii="Times New Roman" w:eastAsia="Calibri" w:hAnsi="Times New Roman" w:cs="Times New Roman"/>
        </w:rPr>
        <w:t>Respondent) which</w:t>
      </w:r>
      <w:r>
        <w:rPr>
          <w:rFonts w:ascii="Times New Roman" w:eastAsia="Calibri" w:hAnsi="Times New Roman" w:cs="Times New Roman"/>
        </w:rPr>
        <w:t xml:space="preserve"> requested a payment arrangement.</w:t>
      </w:r>
      <w:r w:rsidR="00AF25C9" w:rsidRPr="00AF25C9">
        <w:rPr>
          <w:rFonts w:ascii="Times New Roman" w:eastAsia="Calibri" w:hAnsi="Times New Roman" w:cs="Times New Roman"/>
          <w:vertAlign w:val="superscript"/>
        </w:rPr>
        <w:footnoteReference w:id="1"/>
      </w:r>
      <w:r>
        <w:rPr>
          <w:rFonts w:ascii="Times New Roman" w:eastAsia="Calibri" w:hAnsi="Times New Roman" w:cs="Times New Roman"/>
        </w:rPr>
        <w:t xml:space="preserve">  In her Complaint, Ms. Tully alleged that her income is extremely low and she is only able to pay $15</w:t>
      </w:r>
      <w:r w:rsidR="002D65BC">
        <w:rPr>
          <w:rFonts w:ascii="Times New Roman" w:eastAsia="Calibri" w:hAnsi="Times New Roman" w:cs="Times New Roman"/>
        </w:rPr>
        <w:t>0 a month.  She alleged that</w:t>
      </w:r>
      <w:r>
        <w:rPr>
          <w:rFonts w:ascii="Times New Roman" w:eastAsia="Calibri" w:hAnsi="Times New Roman" w:cs="Times New Roman"/>
        </w:rPr>
        <w:t xml:space="preserve"> </w:t>
      </w:r>
      <w:r w:rsidR="00936BD6">
        <w:rPr>
          <w:rFonts w:ascii="Times New Roman" w:eastAsia="Calibri" w:hAnsi="Times New Roman" w:cs="Times New Roman"/>
        </w:rPr>
        <w:t>Met-Ed</w:t>
      </w:r>
      <w:r w:rsidRPr="00AF25C9">
        <w:rPr>
          <w:rFonts w:ascii="Times New Roman" w:eastAsia="Calibri" w:hAnsi="Times New Roman" w:cs="Times New Roman"/>
        </w:rPr>
        <w:t xml:space="preserve"> would</w:t>
      </w:r>
      <w:r>
        <w:rPr>
          <w:rFonts w:ascii="Times New Roman" w:eastAsia="Calibri" w:hAnsi="Times New Roman" w:cs="Times New Roman"/>
        </w:rPr>
        <w:t xml:space="preserve"> not give her a payment plan unless she</w:t>
      </w:r>
      <w:r w:rsidR="001A48AD">
        <w:rPr>
          <w:rFonts w:ascii="Times New Roman" w:eastAsia="Calibri" w:hAnsi="Times New Roman" w:cs="Times New Roman"/>
        </w:rPr>
        <w:t xml:space="preserve"> first paid $4000</w:t>
      </w:r>
      <w:r>
        <w:rPr>
          <w:rFonts w:ascii="Times New Roman" w:eastAsia="Calibri" w:hAnsi="Times New Roman" w:cs="Times New Roman"/>
        </w:rPr>
        <w:t xml:space="preserve">. </w:t>
      </w:r>
    </w:p>
    <w:p w:rsidR="00AF25C9" w:rsidRPr="00AF25C9" w:rsidRDefault="00AF25C9" w:rsidP="00404CF9">
      <w:pPr>
        <w:autoSpaceDE/>
        <w:autoSpaceDN/>
        <w:spacing w:line="360" w:lineRule="auto"/>
        <w:ind w:firstLine="1440"/>
        <w:rPr>
          <w:rFonts w:ascii="Times New Roman" w:eastAsia="Calibri" w:hAnsi="Times New Roman" w:cs="Times New Roman"/>
        </w:rPr>
      </w:pPr>
    </w:p>
    <w:p w:rsidR="00AF25C9" w:rsidRDefault="00AF25C9" w:rsidP="00404CF9">
      <w:pPr>
        <w:autoSpaceDE/>
        <w:autoSpaceDN/>
        <w:spacing w:line="360" w:lineRule="auto"/>
        <w:ind w:firstLine="1440"/>
        <w:rPr>
          <w:rFonts w:ascii="Times New Roman" w:eastAsia="Calibri" w:hAnsi="Times New Roman" w:cs="Times New Roman"/>
        </w:rPr>
      </w:pPr>
      <w:r w:rsidRPr="00AF25C9">
        <w:rPr>
          <w:rFonts w:ascii="Times New Roman" w:eastAsia="Calibri" w:hAnsi="Times New Roman" w:cs="Times New Roman"/>
        </w:rPr>
        <w:t xml:space="preserve">On </w:t>
      </w:r>
      <w:r w:rsidR="00531AA1">
        <w:rPr>
          <w:rFonts w:ascii="Times New Roman" w:eastAsia="Calibri" w:hAnsi="Times New Roman" w:cs="Times New Roman"/>
        </w:rPr>
        <w:t>September 29</w:t>
      </w:r>
      <w:r w:rsidRPr="00AF25C9">
        <w:rPr>
          <w:rFonts w:ascii="Times New Roman" w:eastAsia="Calibri" w:hAnsi="Times New Roman" w:cs="Times New Roman"/>
        </w:rPr>
        <w:t xml:space="preserve">, 2015, </w:t>
      </w:r>
      <w:r w:rsidR="00936BD6">
        <w:rPr>
          <w:rFonts w:ascii="Times New Roman" w:eastAsia="Calibri" w:hAnsi="Times New Roman" w:cs="Times New Roman"/>
        </w:rPr>
        <w:t>Met-Ed</w:t>
      </w:r>
      <w:r w:rsidRPr="00AF25C9">
        <w:rPr>
          <w:rFonts w:ascii="Times New Roman" w:eastAsia="Calibri" w:hAnsi="Times New Roman" w:cs="Times New Roman"/>
        </w:rPr>
        <w:t xml:space="preserve"> filed an Answer to the Complaint</w:t>
      </w:r>
      <w:r w:rsidR="00531AA1">
        <w:rPr>
          <w:rFonts w:ascii="Times New Roman" w:eastAsia="Calibri" w:hAnsi="Times New Roman" w:cs="Times New Roman"/>
        </w:rPr>
        <w:t xml:space="preserve">.  In its Answer, </w:t>
      </w:r>
      <w:r w:rsidR="00936BD6">
        <w:rPr>
          <w:rFonts w:ascii="Times New Roman" w:eastAsia="Calibri" w:hAnsi="Times New Roman" w:cs="Times New Roman"/>
        </w:rPr>
        <w:t>Met-Ed</w:t>
      </w:r>
      <w:r w:rsidRPr="00AF25C9">
        <w:rPr>
          <w:rFonts w:ascii="Times New Roman" w:eastAsia="Calibri" w:hAnsi="Times New Roman" w:cs="Times New Roman"/>
        </w:rPr>
        <w:t xml:space="preserve"> </w:t>
      </w:r>
      <w:r w:rsidR="00E26199">
        <w:rPr>
          <w:rFonts w:ascii="Times New Roman" w:eastAsia="Calibri" w:hAnsi="Times New Roman" w:cs="Times New Roman"/>
        </w:rPr>
        <w:t xml:space="preserve">denied that Ms. Tully was eligible for a payment arrangement.  </w:t>
      </w:r>
      <w:r w:rsidR="00936BD6">
        <w:rPr>
          <w:rFonts w:ascii="Times New Roman" w:eastAsia="Calibri" w:hAnsi="Times New Roman" w:cs="Times New Roman"/>
        </w:rPr>
        <w:t>Met-Ed</w:t>
      </w:r>
      <w:r w:rsidR="00E26199">
        <w:rPr>
          <w:rFonts w:ascii="Times New Roman" w:eastAsia="Calibri" w:hAnsi="Times New Roman" w:cs="Times New Roman"/>
        </w:rPr>
        <w:t xml:space="preserve"> further stated</w:t>
      </w:r>
      <w:r w:rsidR="00FE65A0">
        <w:rPr>
          <w:rFonts w:ascii="Times New Roman" w:eastAsia="Calibri" w:hAnsi="Times New Roman" w:cs="Times New Roman"/>
        </w:rPr>
        <w:t xml:space="preserve">, </w:t>
      </w:r>
      <w:r w:rsidR="00FE65A0" w:rsidRPr="00FE65A0">
        <w:rPr>
          <w:rFonts w:ascii="Times New Roman" w:eastAsia="Calibri" w:hAnsi="Times New Roman" w:cs="Times New Roman"/>
          <w:i/>
        </w:rPr>
        <w:t>inter alia</w:t>
      </w:r>
      <w:r w:rsidR="00FE65A0">
        <w:rPr>
          <w:rFonts w:ascii="Times New Roman" w:eastAsia="Calibri" w:hAnsi="Times New Roman" w:cs="Times New Roman"/>
        </w:rPr>
        <w:t>,</w:t>
      </w:r>
      <w:r w:rsidR="00E26199">
        <w:rPr>
          <w:rFonts w:ascii="Times New Roman" w:eastAsia="Calibri" w:hAnsi="Times New Roman" w:cs="Times New Roman"/>
        </w:rPr>
        <w:t xml:space="preserve"> that she had been enrolled in the company’s customer assistance program but </w:t>
      </w:r>
      <w:r w:rsidR="00E26199">
        <w:rPr>
          <w:rFonts w:ascii="Times New Roman" w:eastAsia="Calibri" w:hAnsi="Times New Roman" w:cs="Times New Roman"/>
        </w:rPr>
        <w:lastRenderedPageBreak/>
        <w:t>was removed for failure to recertify, that she was enrolled in budget billing and the current amount is $294 per month, that she does not pay her bills in full or on time, that she has defaulted on two company issued payment arrangements, she has used two medical certificates to delay termination, and that the last payment she made on her account was for $150 on June 12, 2015.</w:t>
      </w:r>
      <w:r w:rsidR="00D67331">
        <w:rPr>
          <w:rFonts w:ascii="Times New Roman" w:eastAsia="Calibri" w:hAnsi="Times New Roman" w:cs="Times New Roman"/>
        </w:rPr>
        <w:t xml:space="preserve">  Met Ed also alleged in its Answer that Ms. Tully’s formal Complaint is an untimely appeal from a decision issued by the Commission’s Bureau of Consu</w:t>
      </w:r>
      <w:r w:rsidR="00C4239C">
        <w:rPr>
          <w:rFonts w:ascii="Times New Roman" w:eastAsia="Calibri" w:hAnsi="Times New Roman" w:cs="Times New Roman"/>
        </w:rPr>
        <w:t>mer Services (BCS) at BCS case number</w:t>
      </w:r>
      <w:r w:rsidR="00D67331">
        <w:rPr>
          <w:rFonts w:ascii="Times New Roman" w:eastAsia="Calibri" w:hAnsi="Times New Roman" w:cs="Times New Roman"/>
        </w:rPr>
        <w:t xml:space="preserve"> 3365898.  In </w:t>
      </w:r>
      <w:r w:rsidR="00A02B62">
        <w:rPr>
          <w:rFonts w:ascii="Times New Roman" w:eastAsia="Calibri" w:hAnsi="Times New Roman" w:cs="Times New Roman"/>
        </w:rPr>
        <w:t xml:space="preserve">its New Matter, the company argued that the BCS issued payment arrangement became final when Ms. Tully did not timely appeal the decision, that she defaulted on that payment arrangement, and that she is not entitled to a subsequent payment arrangement issued by the Commission.  </w:t>
      </w:r>
      <w:r w:rsidR="00936BD6">
        <w:rPr>
          <w:rFonts w:ascii="Times New Roman" w:eastAsia="Calibri" w:hAnsi="Times New Roman" w:cs="Times New Roman"/>
        </w:rPr>
        <w:t>Met-Ed</w:t>
      </w:r>
      <w:r w:rsidR="00A02B62">
        <w:rPr>
          <w:rFonts w:ascii="Times New Roman" w:eastAsia="Calibri" w:hAnsi="Times New Roman" w:cs="Times New Roman"/>
        </w:rPr>
        <w:t xml:space="preserve"> asked that the Complaint be dismissed in its entirety with prejudice.</w:t>
      </w:r>
      <w:r w:rsidR="00186A9B">
        <w:rPr>
          <w:rFonts w:ascii="Times New Roman" w:eastAsia="Calibri" w:hAnsi="Times New Roman" w:cs="Times New Roman"/>
        </w:rPr>
        <w:t xml:space="preserve">  No answer to the New Matter was received by the Commission.</w:t>
      </w:r>
    </w:p>
    <w:p w:rsidR="00FF54CA" w:rsidRDefault="00FF54CA" w:rsidP="00AF25C9">
      <w:pPr>
        <w:autoSpaceDE/>
        <w:autoSpaceDN/>
        <w:spacing w:line="360" w:lineRule="auto"/>
        <w:ind w:firstLine="1440"/>
        <w:rPr>
          <w:rFonts w:ascii="Times New Roman" w:eastAsia="Calibri" w:hAnsi="Times New Roman" w:cs="Times New Roman"/>
        </w:rPr>
      </w:pPr>
    </w:p>
    <w:p w:rsidR="00AF25C9" w:rsidRPr="00AF25C9" w:rsidRDefault="00AF25C9" w:rsidP="00AF25C9">
      <w:pPr>
        <w:autoSpaceDE/>
        <w:autoSpaceDN/>
        <w:spacing w:line="360" w:lineRule="auto"/>
        <w:ind w:firstLine="1440"/>
        <w:rPr>
          <w:rFonts w:ascii="Times New Roman" w:eastAsia="Calibri" w:hAnsi="Times New Roman" w:cs="Times New Roman"/>
        </w:rPr>
      </w:pPr>
      <w:r w:rsidRPr="00AF25C9">
        <w:rPr>
          <w:rFonts w:ascii="Times New Roman" w:eastAsia="Calibri" w:hAnsi="Times New Roman" w:cs="Times New Roman"/>
        </w:rPr>
        <w:t>A Teleph</w:t>
      </w:r>
      <w:r w:rsidR="00FF54CA">
        <w:rPr>
          <w:rFonts w:ascii="Times New Roman" w:eastAsia="Calibri" w:hAnsi="Times New Roman" w:cs="Times New Roman"/>
        </w:rPr>
        <w:t>one Hearing Notice dated October 20</w:t>
      </w:r>
      <w:r w:rsidRPr="00AF25C9">
        <w:rPr>
          <w:rFonts w:ascii="Times New Roman" w:eastAsia="Calibri" w:hAnsi="Times New Roman" w:cs="Times New Roman"/>
        </w:rPr>
        <w:t>, 2015, advised the parties that an initial telephonic hearing was sch</w:t>
      </w:r>
      <w:r w:rsidR="00FF54CA">
        <w:rPr>
          <w:rFonts w:ascii="Times New Roman" w:eastAsia="Calibri" w:hAnsi="Times New Roman" w:cs="Times New Roman"/>
        </w:rPr>
        <w:t>eduled for Tuesday, November 17</w:t>
      </w:r>
      <w:r w:rsidRPr="00AF25C9">
        <w:rPr>
          <w:rFonts w:ascii="Times New Roman" w:eastAsia="Calibri" w:hAnsi="Times New Roman" w:cs="Times New Roman"/>
        </w:rPr>
        <w:t xml:space="preserve">, 2015.  The case was assigned to me, pursuant to 52 </w:t>
      </w:r>
      <w:proofErr w:type="spellStart"/>
      <w:r w:rsidRPr="00AF25C9">
        <w:rPr>
          <w:rFonts w:ascii="Times New Roman" w:eastAsia="Calibri" w:hAnsi="Times New Roman" w:cs="Times New Roman"/>
        </w:rPr>
        <w:t>Pa.Code</w:t>
      </w:r>
      <w:proofErr w:type="spellEnd"/>
      <w:r w:rsidRPr="00AF25C9">
        <w:rPr>
          <w:rFonts w:ascii="Times New Roman" w:eastAsia="Calibri" w:hAnsi="Times New Roman" w:cs="Times New Roman"/>
        </w:rPr>
        <w:t xml:space="preserve"> § 56.174.</w:t>
      </w:r>
    </w:p>
    <w:p w:rsidR="00AF25C9" w:rsidRPr="00AF25C9" w:rsidRDefault="00AF25C9" w:rsidP="00AF25C9">
      <w:pPr>
        <w:autoSpaceDE/>
        <w:autoSpaceDN/>
        <w:spacing w:line="360" w:lineRule="auto"/>
        <w:rPr>
          <w:rFonts w:ascii="Times New Roman" w:eastAsia="Calibri" w:hAnsi="Times New Roman" w:cs="Times New Roman"/>
        </w:rPr>
      </w:pPr>
    </w:p>
    <w:p w:rsidR="00AF25C9" w:rsidRPr="00AF25C9" w:rsidRDefault="00AF25C9" w:rsidP="00AF25C9">
      <w:pPr>
        <w:autoSpaceDE/>
        <w:autoSpaceDN/>
        <w:spacing w:line="360" w:lineRule="auto"/>
        <w:rPr>
          <w:rFonts w:ascii="Times New Roman" w:eastAsia="Calibri" w:hAnsi="Times New Roman" w:cs="Times New Roman"/>
        </w:rPr>
      </w:pPr>
      <w:r w:rsidRPr="00AF25C9">
        <w:rPr>
          <w:rFonts w:ascii="Times New Roman" w:eastAsia="Calibri" w:hAnsi="Times New Roman" w:cs="Times New Roman"/>
        </w:rPr>
        <w:tab/>
      </w:r>
      <w:r w:rsidRPr="00AF25C9">
        <w:rPr>
          <w:rFonts w:ascii="Times New Roman" w:eastAsia="Calibri" w:hAnsi="Times New Roman" w:cs="Times New Roman"/>
        </w:rPr>
        <w:tab/>
        <w:t xml:space="preserve">A </w:t>
      </w:r>
      <w:r w:rsidR="00FF54CA">
        <w:rPr>
          <w:rFonts w:ascii="Times New Roman" w:eastAsia="Calibri" w:hAnsi="Times New Roman" w:cs="Times New Roman"/>
        </w:rPr>
        <w:t>Prehearing Order dated October 26</w:t>
      </w:r>
      <w:r w:rsidRPr="00AF25C9">
        <w:rPr>
          <w:rFonts w:ascii="Times New Roman" w:eastAsia="Calibri" w:hAnsi="Times New Roman" w:cs="Times New Roman"/>
        </w:rPr>
        <w:t>, 2015, advised the parties of the procedures applicable t</w:t>
      </w:r>
      <w:r w:rsidR="00FF54CA">
        <w:rPr>
          <w:rFonts w:ascii="Times New Roman" w:eastAsia="Calibri" w:hAnsi="Times New Roman" w:cs="Times New Roman"/>
        </w:rPr>
        <w:t xml:space="preserve">o this proceeding.  On November 5, 2015, </w:t>
      </w:r>
      <w:r w:rsidR="00936BD6">
        <w:rPr>
          <w:rFonts w:ascii="Times New Roman" w:eastAsia="Calibri" w:hAnsi="Times New Roman" w:cs="Times New Roman"/>
        </w:rPr>
        <w:t>Met-Ed</w:t>
      </w:r>
      <w:r w:rsidRPr="00AF25C9">
        <w:rPr>
          <w:rFonts w:ascii="Times New Roman" w:eastAsia="Calibri" w:hAnsi="Times New Roman" w:cs="Times New Roman"/>
        </w:rPr>
        <w:t xml:space="preserve"> submitted, as proposed ex</w:t>
      </w:r>
      <w:r w:rsidR="00FF54CA">
        <w:rPr>
          <w:rFonts w:ascii="Times New Roman" w:eastAsia="Calibri" w:hAnsi="Times New Roman" w:cs="Times New Roman"/>
        </w:rPr>
        <w:t xml:space="preserve">hibits, (1) an account </w:t>
      </w:r>
      <w:r w:rsidRPr="00AF25C9">
        <w:rPr>
          <w:rFonts w:ascii="Times New Roman" w:eastAsia="Calibri" w:hAnsi="Times New Roman" w:cs="Times New Roman"/>
        </w:rPr>
        <w:t xml:space="preserve">statement </w:t>
      </w:r>
      <w:r w:rsidR="00FF54CA">
        <w:rPr>
          <w:rFonts w:ascii="Times New Roman" w:eastAsia="Calibri" w:hAnsi="Times New Roman" w:cs="Times New Roman"/>
        </w:rPr>
        <w:t xml:space="preserve">for Ms. Tully’s account </w:t>
      </w:r>
      <w:r w:rsidRPr="00AF25C9">
        <w:rPr>
          <w:rFonts w:ascii="Times New Roman" w:eastAsia="Calibri" w:hAnsi="Times New Roman" w:cs="Times New Roman"/>
        </w:rPr>
        <w:t xml:space="preserve">(Exhibit 1), (2) </w:t>
      </w:r>
      <w:r w:rsidR="00FF54CA">
        <w:rPr>
          <w:rFonts w:ascii="Times New Roman" w:eastAsia="Calibri" w:hAnsi="Times New Roman" w:cs="Times New Roman"/>
        </w:rPr>
        <w:t xml:space="preserve">A payment arrangement history </w:t>
      </w:r>
      <w:r w:rsidRPr="00AF25C9">
        <w:rPr>
          <w:rFonts w:ascii="Times New Roman" w:eastAsia="Calibri" w:hAnsi="Times New Roman" w:cs="Times New Roman"/>
        </w:rPr>
        <w:t xml:space="preserve">(Exhibit 2), (3) </w:t>
      </w:r>
      <w:r w:rsidR="00FF54CA">
        <w:rPr>
          <w:rFonts w:ascii="Times New Roman" w:eastAsia="Calibri" w:hAnsi="Times New Roman" w:cs="Times New Roman"/>
        </w:rPr>
        <w:t xml:space="preserve">A usage comparison report comparing the current twelve months with the previous twelve months of usage </w:t>
      </w:r>
      <w:r w:rsidRPr="00AF25C9">
        <w:rPr>
          <w:rFonts w:ascii="Times New Roman" w:eastAsia="Calibri" w:hAnsi="Times New Roman" w:cs="Times New Roman"/>
        </w:rPr>
        <w:t xml:space="preserve">(Exhibit 3), </w:t>
      </w:r>
      <w:r w:rsidR="00FF54CA">
        <w:rPr>
          <w:rFonts w:ascii="Times New Roman" w:eastAsia="Calibri" w:hAnsi="Times New Roman" w:cs="Times New Roman"/>
        </w:rPr>
        <w:t xml:space="preserve">and </w:t>
      </w:r>
      <w:r w:rsidRPr="00AF25C9">
        <w:rPr>
          <w:rFonts w:ascii="Times New Roman" w:eastAsia="Calibri" w:hAnsi="Times New Roman" w:cs="Times New Roman"/>
        </w:rPr>
        <w:t xml:space="preserve">(4) the BCS informal complaint case details report </w:t>
      </w:r>
      <w:r w:rsidR="00FF54CA">
        <w:rPr>
          <w:rFonts w:ascii="Times New Roman" w:eastAsia="Calibri" w:hAnsi="Times New Roman" w:cs="Times New Roman"/>
        </w:rPr>
        <w:t>for BCS case number 3365898 (Exhibit 6)</w:t>
      </w:r>
      <w:r w:rsidRPr="00AF25C9">
        <w:rPr>
          <w:rFonts w:ascii="Times New Roman" w:eastAsia="Calibri" w:hAnsi="Times New Roman" w:cs="Times New Roman"/>
        </w:rPr>
        <w:t xml:space="preserve">. </w:t>
      </w:r>
    </w:p>
    <w:p w:rsidR="00AF25C9" w:rsidRPr="00AF25C9" w:rsidRDefault="00AF25C9" w:rsidP="00AF25C9">
      <w:pPr>
        <w:autoSpaceDE/>
        <w:autoSpaceDN/>
        <w:spacing w:line="360" w:lineRule="auto"/>
        <w:rPr>
          <w:rFonts w:ascii="Times New Roman" w:eastAsia="Calibri" w:hAnsi="Times New Roman" w:cs="Times New Roman"/>
        </w:rPr>
      </w:pPr>
    </w:p>
    <w:p w:rsidR="00AF25C9" w:rsidRPr="00AF25C9" w:rsidRDefault="00AF25C9" w:rsidP="00AF25C9">
      <w:pPr>
        <w:autoSpaceDE/>
        <w:autoSpaceDN/>
        <w:spacing w:line="360" w:lineRule="auto"/>
        <w:ind w:firstLine="1440"/>
        <w:rPr>
          <w:rFonts w:ascii="Times New Roman" w:eastAsia="Calibri" w:hAnsi="Times New Roman" w:cs="Times New Roman"/>
        </w:rPr>
      </w:pPr>
      <w:r w:rsidRPr="00AF25C9">
        <w:rPr>
          <w:rFonts w:ascii="Times New Roman" w:eastAsia="Calibri" w:hAnsi="Times New Roman" w:cs="Times New Roman"/>
        </w:rPr>
        <w:t>The initial telephonic hearing c</w:t>
      </w:r>
      <w:r w:rsidR="00595024">
        <w:rPr>
          <w:rFonts w:ascii="Times New Roman" w:eastAsia="Calibri" w:hAnsi="Times New Roman" w:cs="Times New Roman"/>
        </w:rPr>
        <w:t xml:space="preserve">onvened as </w:t>
      </w:r>
      <w:r w:rsidR="001A48AD">
        <w:rPr>
          <w:rFonts w:ascii="Times New Roman" w:eastAsia="Calibri" w:hAnsi="Times New Roman" w:cs="Times New Roman"/>
        </w:rPr>
        <w:t>scheduled on Tuesday, November 17</w:t>
      </w:r>
      <w:r w:rsidR="00595024">
        <w:rPr>
          <w:rFonts w:ascii="Times New Roman" w:eastAsia="Calibri" w:hAnsi="Times New Roman" w:cs="Times New Roman"/>
        </w:rPr>
        <w:t>, 2015, at 10:00 a</w:t>
      </w:r>
      <w:r w:rsidRPr="00AF25C9">
        <w:rPr>
          <w:rFonts w:ascii="Times New Roman" w:eastAsia="Calibri" w:hAnsi="Times New Roman" w:cs="Times New Roman"/>
        </w:rPr>
        <w:t>.m.</w:t>
      </w:r>
      <w:r w:rsidRPr="00AF25C9">
        <w:rPr>
          <w:rFonts w:ascii="Times New Roman" w:eastAsia="Calibri" w:hAnsi="Times New Roman" w:cs="Times New Roman"/>
          <w:vertAlign w:val="superscript"/>
        </w:rPr>
        <w:footnoteReference w:id="2"/>
      </w:r>
      <w:r w:rsidR="00595024">
        <w:rPr>
          <w:rFonts w:ascii="Times New Roman" w:eastAsia="Calibri" w:hAnsi="Times New Roman" w:cs="Times New Roman"/>
        </w:rPr>
        <w:t xml:space="preserve">  Ms. Tully</w:t>
      </w:r>
      <w:r w:rsidRPr="00AF25C9">
        <w:rPr>
          <w:rFonts w:ascii="Times New Roman" w:eastAsia="Calibri" w:hAnsi="Times New Roman" w:cs="Times New Roman"/>
        </w:rPr>
        <w:t xml:space="preserve"> appeared </w:t>
      </w:r>
      <w:r w:rsidRPr="00AF25C9">
        <w:rPr>
          <w:rFonts w:ascii="Times New Roman" w:eastAsia="Calibri" w:hAnsi="Times New Roman" w:cs="Times New Roman"/>
          <w:i/>
          <w:iCs/>
        </w:rPr>
        <w:t>pro se</w:t>
      </w:r>
      <w:r w:rsidRPr="00AF25C9">
        <w:rPr>
          <w:rFonts w:ascii="Times New Roman" w:eastAsia="Calibri" w:hAnsi="Times New Roman" w:cs="Times New Roman"/>
        </w:rPr>
        <w:t xml:space="preserve"> and testified on </w:t>
      </w:r>
      <w:r w:rsidR="00595024">
        <w:rPr>
          <w:rFonts w:ascii="Times New Roman" w:eastAsia="Calibri" w:hAnsi="Times New Roman" w:cs="Times New Roman"/>
        </w:rPr>
        <w:t>her own behalf.   Margaret A. Morris</w:t>
      </w:r>
      <w:r w:rsidRPr="00AF25C9">
        <w:rPr>
          <w:rFonts w:ascii="Times New Roman" w:eastAsia="Calibri" w:hAnsi="Times New Roman" w:cs="Times New Roman"/>
        </w:rPr>
        <w:t>, Esq., counsel for Respondent, presented the</w:t>
      </w:r>
      <w:r w:rsidR="00595024">
        <w:rPr>
          <w:rFonts w:ascii="Times New Roman" w:eastAsia="Calibri" w:hAnsi="Times New Roman" w:cs="Times New Roman"/>
        </w:rPr>
        <w:t xml:space="preserve"> testimony of witness Laurie Parker, an advanced business analyst</w:t>
      </w:r>
      <w:r w:rsidRPr="00AF25C9">
        <w:rPr>
          <w:rFonts w:ascii="Times New Roman" w:eastAsia="Calibri" w:hAnsi="Times New Roman" w:cs="Times New Roman"/>
        </w:rPr>
        <w:t xml:space="preserve"> for</w:t>
      </w:r>
      <w:r w:rsidR="00595024">
        <w:rPr>
          <w:rFonts w:ascii="Times New Roman" w:eastAsia="Calibri" w:hAnsi="Times New Roman" w:cs="Times New Roman"/>
        </w:rPr>
        <w:t xml:space="preserve"> Respondent, who sponsored four</w:t>
      </w:r>
      <w:r w:rsidRPr="00AF25C9">
        <w:rPr>
          <w:rFonts w:ascii="Times New Roman" w:eastAsia="Calibri" w:hAnsi="Times New Roman" w:cs="Times New Roman"/>
        </w:rPr>
        <w:t xml:space="preserve"> exhibits which were admitted into the record. </w:t>
      </w:r>
      <w:r w:rsidR="00595024">
        <w:rPr>
          <w:rFonts w:ascii="Times New Roman" w:eastAsia="Calibri" w:hAnsi="Times New Roman" w:cs="Times New Roman"/>
        </w:rPr>
        <w:t xml:space="preserve"> The record closed on November 17</w:t>
      </w:r>
      <w:r w:rsidRPr="00AF25C9">
        <w:rPr>
          <w:rFonts w:ascii="Times New Roman" w:eastAsia="Calibri" w:hAnsi="Times New Roman" w:cs="Times New Roman"/>
        </w:rPr>
        <w:t>, 2015 at the conclusion of the hearing.</w:t>
      </w:r>
    </w:p>
    <w:p w:rsidR="00AF25C9" w:rsidRPr="00AF25C9" w:rsidRDefault="00AF25C9" w:rsidP="00AF25C9">
      <w:pPr>
        <w:autoSpaceDE/>
        <w:autoSpaceDN/>
        <w:spacing w:line="360" w:lineRule="auto"/>
        <w:ind w:firstLine="1440"/>
        <w:rPr>
          <w:rFonts w:ascii="Times New Roman" w:eastAsia="Calibri" w:hAnsi="Times New Roman" w:cs="Times New Roman"/>
        </w:rPr>
      </w:pPr>
    </w:p>
    <w:p w:rsidR="00AF25C9" w:rsidRPr="00AF25C9" w:rsidRDefault="00AF25C9" w:rsidP="00AF25C9">
      <w:pPr>
        <w:autoSpaceDE/>
        <w:autoSpaceDN/>
        <w:spacing w:line="360" w:lineRule="auto"/>
        <w:jc w:val="center"/>
        <w:rPr>
          <w:rFonts w:ascii="Times New Roman" w:eastAsia="Calibri" w:hAnsi="Times New Roman" w:cs="Times New Roman"/>
          <w:u w:val="single"/>
        </w:rPr>
      </w:pPr>
      <w:r w:rsidRPr="00AF25C9">
        <w:rPr>
          <w:rFonts w:ascii="Times New Roman" w:eastAsia="Calibri" w:hAnsi="Times New Roman" w:cs="Times New Roman"/>
          <w:u w:val="single"/>
        </w:rPr>
        <w:lastRenderedPageBreak/>
        <w:t>FINDINGS OF FACT</w:t>
      </w:r>
    </w:p>
    <w:p w:rsidR="00AF25C9" w:rsidRPr="00AF25C9" w:rsidRDefault="00AF25C9" w:rsidP="00BE31A5">
      <w:pPr>
        <w:autoSpaceDE/>
        <w:autoSpaceDN/>
        <w:spacing w:line="360" w:lineRule="auto"/>
        <w:ind w:firstLine="1440"/>
        <w:jc w:val="center"/>
        <w:rPr>
          <w:rFonts w:ascii="Times New Roman" w:eastAsia="Calibri" w:hAnsi="Times New Roman" w:cs="Times New Roman"/>
          <w:u w:val="single"/>
        </w:rPr>
      </w:pPr>
    </w:p>
    <w:p w:rsidR="00AF25C9" w:rsidRPr="00AF25C9" w:rsidRDefault="00B57800" w:rsidP="00404CF9">
      <w:pPr>
        <w:numPr>
          <w:ilvl w:val="0"/>
          <w:numId w:val="1"/>
        </w:numPr>
        <w:tabs>
          <w:tab w:val="left" w:pos="0"/>
        </w:tabs>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The Complainant is Gloria L. Tully</w:t>
      </w:r>
      <w:r w:rsidR="00AF25C9" w:rsidRPr="00AF25C9">
        <w:rPr>
          <w:rFonts w:ascii="Times New Roman" w:eastAsia="Calibri" w:hAnsi="Times New Roman" w:cs="Times New Roman"/>
        </w:rPr>
        <w:t>, who receives electric service from Respondent at the service address lo</w:t>
      </w:r>
      <w:r>
        <w:rPr>
          <w:rFonts w:ascii="Times New Roman" w:eastAsia="Calibri" w:hAnsi="Times New Roman" w:cs="Times New Roman"/>
        </w:rPr>
        <w:t>cated at 332 Crewe Ct., Bushkill</w:t>
      </w:r>
      <w:r w:rsidR="00AF25C9" w:rsidRPr="00AF25C9">
        <w:rPr>
          <w:rFonts w:ascii="Times New Roman" w:eastAsia="Calibri" w:hAnsi="Times New Roman" w:cs="Times New Roman"/>
        </w:rPr>
        <w:t>, PA.</w:t>
      </w:r>
    </w:p>
    <w:p w:rsidR="00AF25C9" w:rsidRPr="00AF25C9" w:rsidRDefault="00AF25C9" w:rsidP="00404CF9">
      <w:pPr>
        <w:autoSpaceDE/>
        <w:autoSpaceDN/>
        <w:spacing w:line="360" w:lineRule="auto"/>
        <w:ind w:firstLine="1440"/>
        <w:rPr>
          <w:rFonts w:ascii="Times New Roman" w:eastAsia="Calibri" w:hAnsi="Times New Roman" w:cs="Times New Roman"/>
        </w:rPr>
      </w:pPr>
    </w:p>
    <w:p w:rsidR="00AF25C9" w:rsidRPr="00AF25C9" w:rsidRDefault="00B57800" w:rsidP="00404CF9">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The Respondent is Metropolitan Edison</w:t>
      </w:r>
      <w:r w:rsidR="00AF25C9" w:rsidRPr="00AF25C9">
        <w:rPr>
          <w:rFonts w:ascii="Times New Roman" w:eastAsia="Calibri" w:hAnsi="Times New Roman" w:cs="Times New Roman"/>
        </w:rPr>
        <w:t xml:space="preserve"> Company.</w:t>
      </w:r>
    </w:p>
    <w:p w:rsidR="00AF25C9" w:rsidRPr="00AF25C9" w:rsidRDefault="00AF25C9" w:rsidP="00404CF9">
      <w:pPr>
        <w:autoSpaceDE/>
        <w:autoSpaceDN/>
        <w:spacing w:line="360" w:lineRule="auto"/>
        <w:ind w:firstLine="1440"/>
        <w:rPr>
          <w:rFonts w:ascii="Times New Roman" w:eastAsia="Calibri" w:hAnsi="Times New Roman" w:cs="Times New Roman"/>
        </w:rPr>
      </w:pPr>
    </w:p>
    <w:p w:rsidR="00AF25C9" w:rsidRPr="00AF25C9" w:rsidRDefault="00B57800" w:rsidP="00404CF9">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 xml:space="preserve">The Complainant lives </w:t>
      </w:r>
      <w:r w:rsidR="00AF25C9" w:rsidRPr="00AF25C9">
        <w:rPr>
          <w:rFonts w:ascii="Times New Roman" w:eastAsia="Calibri" w:hAnsi="Times New Roman" w:cs="Times New Roman"/>
        </w:rPr>
        <w:t>at the service address</w:t>
      </w:r>
      <w:r w:rsidR="00C03A17">
        <w:rPr>
          <w:rFonts w:ascii="Times New Roman" w:eastAsia="Calibri" w:hAnsi="Times New Roman" w:cs="Times New Roman"/>
        </w:rPr>
        <w:t xml:space="preserve"> with another adult</w:t>
      </w:r>
      <w:r>
        <w:rPr>
          <w:rFonts w:ascii="Times New Roman" w:eastAsia="Calibri" w:hAnsi="Times New Roman" w:cs="Times New Roman"/>
        </w:rPr>
        <w:t xml:space="preserve"> and two minor children</w:t>
      </w:r>
      <w:r w:rsidR="00AF25C9" w:rsidRPr="00AF25C9">
        <w:rPr>
          <w:rFonts w:ascii="Times New Roman" w:eastAsia="Calibri" w:hAnsi="Times New Roman" w:cs="Times New Roman"/>
        </w:rPr>
        <w:t>.</w:t>
      </w:r>
    </w:p>
    <w:p w:rsidR="00AF25C9" w:rsidRPr="00AF25C9" w:rsidRDefault="00AF25C9" w:rsidP="00404CF9">
      <w:pPr>
        <w:autoSpaceDE/>
        <w:autoSpaceDN/>
        <w:spacing w:line="360" w:lineRule="auto"/>
        <w:ind w:firstLine="1440"/>
        <w:rPr>
          <w:rFonts w:ascii="Times New Roman" w:eastAsia="Calibri" w:hAnsi="Times New Roman" w:cs="Times New Roman"/>
        </w:rPr>
      </w:pPr>
    </w:p>
    <w:p w:rsidR="00AF25C9" w:rsidRDefault="00AF25C9" w:rsidP="00404CF9">
      <w:pPr>
        <w:numPr>
          <w:ilvl w:val="0"/>
          <w:numId w:val="1"/>
        </w:numPr>
        <w:autoSpaceDE/>
        <w:autoSpaceDN/>
        <w:spacing w:line="360" w:lineRule="auto"/>
        <w:ind w:left="0" w:firstLine="1440"/>
        <w:rPr>
          <w:rFonts w:ascii="Times New Roman" w:eastAsia="Calibri" w:hAnsi="Times New Roman" w:cs="Times New Roman"/>
        </w:rPr>
      </w:pPr>
      <w:r w:rsidRPr="00AF25C9">
        <w:rPr>
          <w:rFonts w:ascii="Times New Roman" w:eastAsia="Calibri" w:hAnsi="Times New Roman" w:cs="Times New Roman"/>
        </w:rPr>
        <w:t xml:space="preserve">The Complainant is </w:t>
      </w:r>
      <w:r w:rsidR="00B57800">
        <w:rPr>
          <w:rFonts w:ascii="Times New Roman" w:eastAsia="Calibri" w:hAnsi="Times New Roman" w:cs="Times New Roman"/>
        </w:rPr>
        <w:t>unemployed.</w:t>
      </w:r>
    </w:p>
    <w:p w:rsidR="00B57800" w:rsidRDefault="00B57800" w:rsidP="00404CF9">
      <w:pPr>
        <w:autoSpaceDE/>
        <w:autoSpaceDN/>
        <w:spacing w:line="360" w:lineRule="auto"/>
        <w:rPr>
          <w:rFonts w:ascii="Times New Roman" w:eastAsia="Calibri" w:hAnsi="Times New Roman" w:cs="Times New Roman"/>
        </w:rPr>
      </w:pPr>
    </w:p>
    <w:p w:rsidR="00B57800" w:rsidRDefault="00C03A17" w:rsidP="00404CF9">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The second adult in the household</w:t>
      </w:r>
      <w:r w:rsidR="00B57800">
        <w:rPr>
          <w:rFonts w:ascii="Times New Roman" w:eastAsia="Calibri" w:hAnsi="Times New Roman" w:cs="Times New Roman"/>
        </w:rPr>
        <w:t xml:space="preserve"> is unemployed.</w:t>
      </w:r>
    </w:p>
    <w:p w:rsidR="00B57800" w:rsidRDefault="00B57800" w:rsidP="00404CF9">
      <w:pPr>
        <w:autoSpaceDE/>
        <w:autoSpaceDN/>
        <w:spacing w:line="360" w:lineRule="auto"/>
        <w:rPr>
          <w:rFonts w:ascii="Times New Roman" w:eastAsia="Calibri" w:hAnsi="Times New Roman" w:cs="Times New Roman"/>
        </w:rPr>
      </w:pPr>
    </w:p>
    <w:p w:rsidR="00B57800" w:rsidRDefault="00B57800" w:rsidP="00404CF9">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The Complainant receives $222 per month in child su</w:t>
      </w:r>
      <w:r w:rsidR="001A48AD">
        <w:rPr>
          <w:rFonts w:ascii="Times New Roman" w:eastAsia="Calibri" w:hAnsi="Times New Roman" w:cs="Times New Roman"/>
        </w:rPr>
        <w:t>pport and $607 per month in Supplemental Security I</w:t>
      </w:r>
      <w:r>
        <w:rPr>
          <w:rFonts w:ascii="Times New Roman" w:eastAsia="Calibri" w:hAnsi="Times New Roman" w:cs="Times New Roman"/>
        </w:rPr>
        <w:t>nsurance for one of her children.</w:t>
      </w:r>
    </w:p>
    <w:p w:rsidR="00B57800" w:rsidRDefault="00B57800" w:rsidP="00404CF9">
      <w:pPr>
        <w:autoSpaceDE/>
        <w:autoSpaceDN/>
        <w:spacing w:line="360" w:lineRule="auto"/>
        <w:rPr>
          <w:rFonts w:ascii="Times New Roman" w:eastAsia="Calibri" w:hAnsi="Times New Roman" w:cs="Times New Roman"/>
        </w:rPr>
      </w:pPr>
    </w:p>
    <w:p w:rsidR="00B57800" w:rsidRPr="00AF25C9" w:rsidRDefault="00B57800" w:rsidP="00404CF9">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The Complainant’s total household income is $829 per month.</w:t>
      </w:r>
    </w:p>
    <w:p w:rsidR="00AF25C9" w:rsidRPr="00AF25C9" w:rsidRDefault="00AF25C9" w:rsidP="00404CF9">
      <w:pPr>
        <w:autoSpaceDE/>
        <w:autoSpaceDN/>
        <w:spacing w:line="360" w:lineRule="auto"/>
        <w:ind w:firstLine="1440"/>
        <w:rPr>
          <w:rFonts w:ascii="Times New Roman" w:eastAsia="Calibri" w:hAnsi="Times New Roman" w:cs="Times New Roman"/>
        </w:rPr>
      </w:pPr>
    </w:p>
    <w:p w:rsidR="00AF25C9" w:rsidRPr="00AF25C9" w:rsidRDefault="00AF25C9" w:rsidP="00404CF9">
      <w:pPr>
        <w:numPr>
          <w:ilvl w:val="0"/>
          <w:numId w:val="1"/>
        </w:numPr>
        <w:autoSpaceDE/>
        <w:autoSpaceDN/>
        <w:spacing w:line="360" w:lineRule="auto"/>
        <w:ind w:left="0" w:firstLine="1440"/>
        <w:rPr>
          <w:rFonts w:ascii="Times New Roman" w:eastAsia="Calibri" w:hAnsi="Times New Roman" w:cs="Times New Roman"/>
        </w:rPr>
      </w:pPr>
      <w:r w:rsidRPr="00AF25C9">
        <w:rPr>
          <w:rFonts w:ascii="Times New Roman" w:eastAsia="Calibri" w:hAnsi="Times New Roman" w:cs="Times New Roman"/>
        </w:rPr>
        <w:t>The Compl</w:t>
      </w:r>
      <w:r w:rsidR="00B57800">
        <w:rPr>
          <w:rFonts w:ascii="Times New Roman" w:eastAsia="Calibri" w:hAnsi="Times New Roman" w:cs="Times New Roman"/>
        </w:rPr>
        <w:t>ainant’s income places her below 150</w:t>
      </w:r>
      <w:r w:rsidRPr="00AF25C9">
        <w:rPr>
          <w:rFonts w:ascii="Times New Roman" w:eastAsia="Calibri" w:hAnsi="Times New Roman" w:cs="Times New Roman"/>
        </w:rPr>
        <w:t>% of the Federal Poverty Income Guidelines.</w:t>
      </w:r>
    </w:p>
    <w:p w:rsidR="00AF25C9" w:rsidRPr="00AF25C9" w:rsidRDefault="00AF25C9" w:rsidP="00404CF9">
      <w:pPr>
        <w:autoSpaceDE/>
        <w:autoSpaceDN/>
        <w:spacing w:line="360" w:lineRule="auto"/>
        <w:ind w:firstLine="1440"/>
        <w:rPr>
          <w:rFonts w:ascii="Times New Roman" w:eastAsia="Calibri" w:hAnsi="Times New Roman" w:cs="Times New Roman"/>
        </w:rPr>
      </w:pPr>
    </w:p>
    <w:p w:rsidR="00AF25C9" w:rsidRPr="00AF25C9" w:rsidRDefault="00AF25C9" w:rsidP="00404CF9">
      <w:pPr>
        <w:numPr>
          <w:ilvl w:val="0"/>
          <w:numId w:val="1"/>
        </w:numPr>
        <w:autoSpaceDE/>
        <w:autoSpaceDN/>
        <w:spacing w:line="360" w:lineRule="auto"/>
        <w:ind w:left="0" w:firstLine="1440"/>
        <w:rPr>
          <w:rFonts w:ascii="Times New Roman" w:eastAsia="Calibri" w:hAnsi="Times New Roman" w:cs="Times New Roman"/>
        </w:rPr>
      </w:pPr>
      <w:r w:rsidRPr="00AF25C9">
        <w:rPr>
          <w:rFonts w:ascii="Times New Roman" w:eastAsia="Calibri" w:hAnsi="Times New Roman" w:cs="Times New Roman"/>
        </w:rPr>
        <w:t>As of the date of the hearing, the Complain</w:t>
      </w:r>
      <w:r w:rsidR="00B57800">
        <w:rPr>
          <w:rFonts w:ascii="Times New Roman" w:eastAsia="Calibri" w:hAnsi="Times New Roman" w:cs="Times New Roman"/>
        </w:rPr>
        <w:t>ant’s account balance was $4,718.0</w:t>
      </w:r>
      <w:r w:rsidRPr="00AF25C9">
        <w:rPr>
          <w:rFonts w:ascii="Times New Roman" w:eastAsia="Calibri" w:hAnsi="Times New Roman" w:cs="Times New Roman"/>
        </w:rPr>
        <w:t xml:space="preserve">3.  </w:t>
      </w:r>
    </w:p>
    <w:p w:rsidR="00AF25C9" w:rsidRPr="00AF25C9" w:rsidRDefault="00AF25C9" w:rsidP="00404CF9">
      <w:pPr>
        <w:autoSpaceDE/>
        <w:autoSpaceDN/>
        <w:spacing w:line="360" w:lineRule="auto"/>
        <w:ind w:firstLine="1440"/>
        <w:rPr>
          <w:rFonts w:ascii="Times New Roman" w:eastAsia="Calibri" w:hAnsi="Times New Roman" w:cs="Times New Roman"/>
        </w:rPr>
      </w:pPr>
    </w:p>
    <w:p w:rsidR="00AF25C9" w:rsidRDefault="00AF25C9" w:rsidP="00404CF9">
      <w:pPr>
        <w:numPr>
          <w:ilvl w:val="0"/>
          <w:numId w:val="1"/>
        </w:numPr>
        <w:autoSpaceDE/>
        <w:autoSpaceDN/>
        <w:spacing w:line="360" w:lineRule="auto"/>
        <w:ind w:left="0" w:firstLine="1440"/>
        <w:rPr>
          <w:rFonts w:ascii="Times New Roman" w:eastAsia="Calibri" w:hAnsi="Times New Roman" w:cs="Times New Roman"/>
        </w:rPr>
      </w:pPr>
      <w:r w:rsidRPr="00AF25C9">
        <w:rPr>
          <w:rFonts w:ascii="Times New Roman" w:eastAsia="Calibri" w:hAnsi="Times New Roman" w:cs="Times New Roman"/>
        </w:rPr>
        <w:t>The last payment made on the Co</w:t>
      </w:r>
      <w:r w:rsidR="00C03A17">
        <w:rPr>
          <w:rFonts w:ascii="Times New Roman" w:eastAsia="Calibri" w:hAnsi="Times New Roman" w:cs="Times New Roman"/>
        </w:rPr>
        <w:t>mplai</w:t>
      </w:r>
      <w:r w:rsidR="001A48AD">
        <w:rPr>
          <w:rFonts w:ascii="Times New Roman" w:eastAsia="Calibri" w:hAnsi="Times New Roman" w:cs="Times New Roman"/>
        </w:rPr>
        <w:t>nant’s account was for $150</w:t>
      </w:r>
      <w:r w:rsidR="00C03A17">
        <w:rPr>
          <w:rFonts w:ascii="Times New Roman" w:eastAsia="Calibri" w:hAnsi="Times New Roman" w:cs="Times New Roman"/>
        </w:rPr>
        <w:t xml:space="preserve"> in June</w:t>
      </w:r>
      <w:r w:rsidRPr="00AF25C9">
        <w:rPr>
          <w:rFonts w:ascii="Times New Roman" w:eastAsia="Calibri" w:hAnsi="Times New Roman" w:cs="Times New Roman"/>
        </w:rPr>
        <w:t xml:space="preserve"> 2015.</w:t>
      </w:r>
    </w:p>
    <w:p w:rsidR="00C03A17" w:rsidRDefault="00C03A17" w:rsidP="00404CF9">
      <w:pPr>
        <w:autoSpaceDE/>
        <w:autoSpaceDN/>
        <w:spacing w:line="360" w:lineRule="auto"/>
        <w:rPr>
          <w:rFonts w:ascii="Times New Roman" w:eastAsia="Calibri" w:hAnsi="Times New Roman" w:cs="Times New Roman"/>
        </w:rPr>
      </w:pPr>
    </w:p>
    <w:p w:rsidR="00C03A17" w:rsidRDefault="00C03A17" w:rsidP="00404CF9">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The Complainant has made nine payments to the Respondent in the last 24 months.</w:t>
      </w:r>
    </w:p>
    <w:p w:rsidR="00C03A17" w:rsidRDefault="00C03A17" w:rsidP="00404CF9">
      <w:pPr>
        <w:autoSpaceDE/>
        <w:autoSpaceDN/>
        <w:spacing w:line="360" w:lineRule="auto"/>
        <w:rPr>
          <w:rFonts w:ascii="Times New Roman" w:eastAsia="Calibri" w:hAnsi="Times New Roman" w:cs="Times New Roman"/>
        </w:rPr>
      </w:pPr>
    </w:p>
    <w:p w:rsidR="00C03A17" w:rsidRDefault="00C03A17" w:rsidP="00404CF9">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lastRenderedPageBreak/>
        <w:t xml:space="preserve">Although she had previously been enrolled in </w:t>
      </w:r>
      <w:r w:rsidR="00936BD6">
        <w:rPr>
          <w:rFonts w:ascii="Times New Roman" w:eastAsia="Calibri" w:hAnsi="Times New Roman" w:cs="Times New Roman"/>
        </w:rPr>
        <w:t>Met-Ed</w:t>
      </w:r>
      <w:r>
        <w:rPr>
          <w:rFonts w:ascii="Times New Roman" w:eastAsia="Calibri" w:hAnsi="Times New Roman" w:cs="Times New Roman"/>
        </w:rPr>
        <w:t xml:space="preserve">’s customer assistant program, the Complainant was removed from the program in July, 2013 for failure to recertify. </w:t>
      </w:r>
    </w:p>
    <w:p w:rsidR="00C03A17" w:rsidRDefault="00C03A17" w:rsidP="00404CF9">
      <w:pPr>
        <w:autoSpaceDE/>
        <w:autoSpaceDN/>
        <w:spacing w:line="360" w:lineRule="auto"/>
        <w:rPr>
          <w:rFonts w:ascii="Times New Roman" w:eastAsia="Calibri" w:hAnsi="Times New Roman" w:cs="Times New Roman"/>
        </w:rPr>
      </w:pPr>
    </w:p>
    <w:p w:rsidR="00C03A17" w:rsidRDefault="00C03A17" w:rsidP="00404CF9">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The Complainant applied for LIHEAP and a LIHEAP crisis grant seven to ten days before the hearing.  She was told she qualified for LIHEAP and was, at the date of the hearing, waiting to hear if she would receive a crisis grant.</w:t>
      </w:r>
    </w:p>
    <w:p w:rsidR="003D1759" w:rsidRDefault="003D1759" w:rsidP="00404CF9">
      <w:pPr>
        <w:autoSpaceDE/>
        <w:autoSpaceDN/>
        <w:spacing w:line="360" w:lineRule="auto"/>
        <w:rPr>
          <w:rFonts w:ascii="Times New Roman" w:eastAsia="Calibri" w:hAnsi="Times New Roman" w:cs="Times New Roman"/>
        </w:rPr>
      </w:pPr>
    </w:p>
    <w:p w:rsidR="003D1759" w:rsidRDefault="003D1759" w:rsidP="00404CF9">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 xml:space="preserve">On July 17, 2015, the Complainant filed an informal complaint against </w:t>
      </w:r>
      <w:r w:rsidR="00936BD6">
        <w:rPr>
          <w:rFonts w:ascii="Times New Roman" w:eastAsia="Calibri" w:hAnsi="Times New Roman" w:cs="Times New Roman"/>
        </w:rPr>
        <w:t>Met-Ed</w:t>
      </w:r>
      <w:r>
        <w:rPr>
          <w:rFonts w:ascii="Times New Roman" w:eastAsia="Calibri" w:hAnsi="Times New Roman" w:cs="Times New Roman"/>
        </w:rPr>
        <w:t xml:space="preserve"> at BCS case number </w:t>
      </w:r>
      <w:r w:rsidRPr="003D1759">
        <w:rPr>
          <w:rFonts w:ascii="Times New Roman" w:eastAsia="Calibri" w:hAnsi="Times New Roman" w:cs="Times New Roman"/>
          <w:bCs/>
        </w:rPr>
        <w:t>3365898</w:t>
      </w:r>
      <w:r w:rsidRPr="003D1759">
        <w:rPr>
          <w:rFonts w:ascii="Times New Roman" w:eastAsia="Calibri" w:hAnsi="Times New Roman" w:cs="Times New Roman"/>
        </w:rPr>
        <w:t>.</w:t>
      </w:r>
      <w:r>
        <w:rPr>
          <w:rFonts w:ascii="Times New Roman" w:eastAsia="Calibri" w:hAnsi="Times New Roman" w:cs="Times New Roman"/>
        </w:rPr>
        <w:t xml:space="preserve">  On the same day, the Commission’s Bureau of Consumer Services issued a </w:t>
      </w:r>
      <w:r w:rsidR="001A48AD">
        <w:rPr>
          <w:rFonts w:ascii="Times New Roman" w:eastAsia="Calibri" w:hAnsi="Times New Roman" w:cs="Times New Roman"/>
        </w:rPr>
        <w:t xml:space="preserve">determination.  </w:t>
      </w:r>
      <w:r w:rsidR="00936BD6">
        <w:rPr>
          <w:rFonts w:ascii="Times New Roman" w:eastAsia="Calibri" w:hAnsi="Times New Roman" w:cs="Times New Roman"/>
        </w:rPr>
        <w:t>Met-Ed</w:t>
      </w:r>
      <w:r w:rsidR="003D6F13">
        <w:rPr>
          <w:rFonts w:ascii="Times New Roman" w:eastAsia="Calibri" w:hAnsi="Times New Roman" w:cs="Times New Roman"/>
        </w:rPr>
        <w:t xml:space="preserve"> </w:t>
      </w:r>
      <w:proofErr w:type="spellStart"/>
      <w:r w:rsidR="003D6F13">
        <w:rPr>
          <w:rFonts w:ascii="Times New Roman" w:eastAsia="Calibri" w:hAnsi="Times New Roman" w:cs="Times New Roman"/>
        </w:rPr>
        <w:t>Exh</w:t>
      </w:r>
      <w:proofErr w:type="spellEnd"/>
      <w:r w:rsidR="003D6F13">
        <w:rPr>
          <w:rFonts w:ascii="Times New Roman" w:eastAsia="Calibri" w:hAnsi="Times New Roman" w:cs="Times New Roman"/>
        </w:rPr>
        <w:t xml:space="preserve">. 4. </w:t>
      </w:r>
    </w:p>
    <w:p w:rsidR="003D1759" w:rsidRDefault="003D1759" w:rsidP="00404CF9">
      <w:pPr>
        <w:autoSpaceDE/>
        <w:autoSpaceDN/>
        <w:spacing w:line="360" w:lineRule="auto"/>
        <w:rPr>
          <w:rFonts w:ascii="Times New Roman" w:eastAsia="Calibri" w:hAnsi="Times New Roman" w:cs="Times New Roman"/>
        </w:rPr>
      </w:pPr>
    </w:p>
    <w:p w:rsidR="003D1759" w:rsidRDefault="003D1759" w:rsidP="00404CF9">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The Bu</w:t>
      </w:r>
      <w:r w:rsidR="00C4239C">
        <w:rPr>
          <w:rFonts w:ascii="Times New Roman" w:eastAsia="Calibri" w:hAnsi="Times New Roman" w:cs="Times New Roman"/>
        </w:rPr>
        <w:t>reau of Consumer Services there</w:t>
      </w:r>
      <w:r>
        <w:rPr>
          <w:rFonts w:ascii="Times New Roman" w:eastAsia="Calibri" w:hAnsi="Times New Roman" w:cs="Times New Roman"/>
        </w:rPr>
        <w:t>after sent Ms. Tully a Notification of Intent to Appeal form with a due date of twenty days from July 21, 2015 which was timely filed with the Commission on July 31, 2015.</w:t>
      </w:r>
    </w:p>
    <w:p w:rsidR="003D1759" w:rsidRDefault="003D1759" w:rsidP="00404CF9">
      <w:pPr>
        <w:autoSpaceDE/>
        <w:autoSpaceDN/>
        <w:spacing w:line="360" w:lineRule="auto"/>
        <w:rPr>
          <w:rFonts w:ascii="Times New Roman" w:eastAsia="Calibri" w:hAnsi="Times New Roman" w:cs="Times New Roman"/>
        </w:rPr>
      </w:pPr>
    </w:p>
    <w:p w:rsidR="003D1759" w:rsidRDefault="003D1759" w:rsidP="00404CF9">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On August 4, 2015, the Commission’s Secretary’s Bureau sent Ms. Tully a formal complaint form noting that it must be returned to the Commission by August 24, 2015.</w:t>
      </w:r>
    </w:p>
    <w:p w:rsidR="003D1759" w:rsidRDefault="003D1759" w:rsidP="00404CF9">
      <w:pPr>
        <w:autoSpaceDE/>
        <w:autoSpaceDN/>
        <w:spacing w:line="360" w:lineRule="auto"/>
        <w:rPr>
          <w:rFonts w:ascii="Times New Roman" w:eastAsia="Calibri" w:hAnsi="Times New Roman" w:cs="Times New Roman"/>
        </w:rPr>
      </w:pPr>
    </w:p>
    <w:p w:rsidR="003D1759" w:rsidRDefault="003D1759" w:rsidP="00404CF9">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Ms. Tully filed the instant formal Complaint on August 28, 2015.</w:t>
      </w:r>
    </w:p>
    <w:p w:rsidR="00FE5AB8" w:rsidRDefault="00FE5AB8" w:rsidP="00404CF9">
      <w:pPr>
        <w:autoSpaceDE/>
        <w:autoSpaceDN/>
        <w:spacing w:line="360" w:lineRule="auto"/>
        <w:rPr>
          <w:rFonts w:ascii="Times New Roman" w:eastAsia="Calibri" w:hAnsi="Times New Roman" w:cs="Times New Roman"/>
        </w:rPr>
      </w:pPr>
    </w:p>
    <w:p w:rsidR="00FE5AB8" w:rsidRPr="003D1759" w:rsidRDefault="00FE5AB8" w:rsidP="00404CF9">
      <w:pPr>
        <w:numPr>
          <w:ilvl w:val="0"/>
          <w:numId w:val="1"/>
        </w:numPr>
        <w:autoSpaceDE/>
        <w:autoSpaceDN/>
        <w:spacing w:line="360" w:lineRule="auto"/>
        <w:ind w:left="0" w:firstLine="1440"/>
        <w:rPr>
          <w:rFonts w:ascii="Times New Roman" w:eastAsia="Calibri" w:hAnsi="Times New Roman" w:cs="Times New Roman"/>
        </w:rPr>
      </w:pPr>
      <w:r>
        <w:rPr>
          <w:rFonts w:ascii="Times New Roman" w:eastAsia="Calibri" w:hAnsi="Times New Roman" w:cs="Times New Roman"/>
        </w:rPr>
        <w:t xml:space="preserve">Ms. Tully timely appealed the BCS decision. </w:t>
      </w:r>
    </w:p>
    <w:p w:rsidR="00AF25C9" w:rsidRPr="00AF25C9" w:rsidRDefault="00AF25C9" w:rsidP="00404CF9">
      <w:pPr>
        <w:autoSpaceDE/>
        <w:autoSpaceDN/>
        <w:spacing w:line="360" w:lineRule="auto"/>
        <w:rPr>
          <w:rFonts w:ascii="Times New Roman" w:eastAsia="Calibri" w:hAnsi="Times New Roman" w:cs="Times New Roman"/>
        </w:rPr>
      </w:pPr>
    </w:p>
    <w:p w:rsidR="00AF25C9" w:rsidRPr="00AF25C9" w:rsidRDefault="00AF25C9" w:rsidP="00AF25C9">
      <w:pPr>
        <w:autoSpaceDE/>
        <w:autoSpaceDN/>
        <w:spacing w:line="360" w:lineRule="auto"/>
        <w:jc w:val="center"/>
        <w:rPr>
          <w:rFonts w:ascii="Times New Roman" w:eastAsia="Calibri" w:hAnsi="Times New Roman" w:cs="Times New Roman"/>
          <w:u w:val="single"/>
        </w:rPr>
      </w:pPr>
      <w:r w:rsidRPr="00AF25C9">
        <w:rPr>
          <w:rFonts w:ascii="Times New Roman" w:eastAsia="Calibri" w:hAnsi="Times New Roman" w:cs="Times New Roman"/>
          <w:u w:val="single"/>
        </w:rPr>
        <w:t>DISCUSSION</w:t>
      </w:r>
    </w:p>
    <w:p w:rsidR="00AF25C9" w:rsidRPr="00AF25C9" w:rsidRDefault="00AF25C9" w:rsidP="00AF25C9">
      <w:pPr>
        <w:autoSpaceDE/>
        <w:autoSpaceDN/>
        <w:spacing w:line="360" w:lineRule="auto"/>
        <w:rPr>
          <w:rFonts w:ascii="Times New Roman" w:eastAsia="Calibri" w:hAnsi="Times New Roman" w:cs="Times New Roman"/>
        </w:rPr>
      </w:pPr>
    </w:p>
    <w:p w:rsidR="00AF25C9" w:rsidRPr="00AF25C9" w:rsidRDefault="00AF25C9" w:rsidP="00AF25C9">
      <w:pPr>
        <w:autoSpaceDE/>
        <w:autoSpaceDN/>
        <w:spacing w:line="360" w:lineRule="auto"/>
        <w:ind w:firstLine="1440"/>
        <w:rPr>
          <w:rFonts w:ascii="Times New Roman" w:eastAsia="Calibri" w:hAnsi="Times New Roman" w:cs="Times New Roman"/>
        </w:rPr>
      </w:pPr>
      <w:r w:rsidRPr="00AF25C9">
        <w:rPr>
          <w:rFonts w:ascii="Times New Roman" w:eastAsia="Calibri" w:hAnsi="Times New Roman" w:cs="Times New Roman"/>
        </w:rPr>
        <w:t>In her formal</w:t>
      </w:r>
      <w:r w:rsidR="00FE5AB8">
        <w:rPr>
          <w:rFonts w:ascii="Times New Roman" w:eastAsia="Calibri" w:hAnsi="Times New Roman" w:cs="Times New Roman"/>
        </w:rPr>
        <w:t xml:space="preserve"> Complaint, Ms. Tully alleged</w:t>
      </w:r>
      <w:r w:rsidR="00422A7F">
        <w:rPr>
          <w:rFonts w:ascii="Times New Roman" w:eastAsia="Calibri" w:hAnsi="Times New Roman" w:cs="Times New Roman"/>
        </w:rPr>
        <w:t xml:space="preserve"> her income was extremely low.</w:t>
      </w:r>
      <w:r w:rsidRPr="00AF25C9">
        <w:rPr>
          <w:rFonts w:ascii="Times New Roman" w:eastAsia="Calibri" w:hAnsi="Times New Roman" w:cs="Times New Roman"/>
        </w:rPr>
        <w:t xml:space="preserve"> As relief, she requested an affordable payment arrangement. </w:t>
      </w:r>
    </w:p>
    <w:p w:rsidR="00AF25C9" w:rsidRPr="00AF25C9" w:rsidRDefault="00AF25C9" w:rsidP="00AF25C9">
      <w:pPr>
        <w:autoSpaceDE/>
        <w:autoSpaceDN/>
        <w:spacing w:line="360" w:lineRule="auto"/>
        <w:rPr>
          <w:rFonts w:ascii="Times New Roman" w:eastAsia="Calibri" w:hAnsi="Times New Roman" w:cs="Times New Roman"/>
        </w:rPr>
      </w:pPr>
    </w:p>
    <w:p w:rsidR="00FE5AB8" w:rsidRDefault="00AF25C9" w:rsidP="00FE5AB8">
      <w:pPr>
        <w:autoSpaceDE/>
        <w:autoSpaceDN/>
        <w:spacing w:line="360" w:lineRule="auto"/>
        <w:ind w:firstLine="1440"/>
        <w:rPr>
          <w:rFonts w:ascii="Times New Roman" w:eastAsia="Calibri" w:hAnsi="Times New Roman" w:cs="Times New Roman"/>
        </w:rPr>
      </w:pPr>
      <w:r w:rsidRPr="00AF25C9">
        <w:rPr>
          <w:rFonts w:ascii="Times New Roman" w:eastAsia="Calibri" w:hAnsi="Times New Roman" w:cs="Times New Roman"/>
        </w:rPr>
        <w:t xml:space="preserve">As the party seeking affirmative relief from the Commission, the Complainant bears the burden of proving by substantial evidence that she is entitled to the requested relief.  </w:t>
      </w:r>
      <w:proofErr w:type="gramStart"/>
      <w:r w:rsidRPr="00AF25C9">
        <w:rPr>
          <w:rFonts w:ascii="Times New Roman" w:eastAsia="Calibri" w:hAnsi="Times New Roman" w:cs="Times New Roman"/>
        </w:rPr>
        <w:t xml:space="preserve">66 </w:t>
      </w:r>
      <w:proofErr w:type="spellStart"/>
      <w:r w:rsidRPr="00AF25C9">
        <w:rPr>
          <w:rFonts w:ascii="Times New Roman" w:eastAsia="Calibri" w:hAnsi="Times New Roman" w:cs="Times New Roman"/>
        </w:rPr>
        <w:t>Pa.C.S</w:t>
      </w:r>
      <w:proofErr w:type="spellEnd"/>
      <w:r w:rsidRPr="00AF25C9">
        <w:rPr>
          <w:rFonts w:ascii="Times New Roman" w:eastAsia="Calibri" w:hAnsi="Times New Roman" w:cs="Times New Roman"/>
        </w:rPr>
        <w:t>.</w:t>
      </w:r>
      <w:proofErr w:type="gramEnd"/>
      <w:r w:rsidRPr="00AF25C9">
        <w:rPr>
          <w:rFonts w:ascii="Times New Roman" w:eastAsia="Calibri" w:hAnsi="Times New Roman" w:cs="Times New Roman"/>
        </w:rPr>
        <w:t xml:space="preserve"> § 332(a).  To satisfy this burden, the Complainant must show that the named utility is responsible or accountable for the problem described in the Complaint.  </w:t>
      </w:r>
      <w:proofErr w:type="gramStart"/>
      <w:r w:rsidRPr="00AF25C9">
        <w:rPr>
          <w:rFonts w:ascii="Times New Roman" w:eastAsia="Calibri" w:hAnsi="Times New Roman" w:cs="Times New Roman"/>
          <w:i/>
        </w:rPr>
        <w:t xml:space="preserve">Patterson v. Bell </w:t>
      </w:r>
      <w:r w:rsidRPr="00AF25C9">
        <w:rPr>
          <w:rFonts w:ascii="Times New Roman" w:eastAsia="Calibri" w:hAnsi="Times New Roman" w:cs="Times New Roman"/>
          <w:i/>
        </w:rPr>
        <w:lastRenderedPageBreak/>
        <w:t>Telephone Co. of Pa</w:t>
      </w:r>
      <w:r w:rsidRPr="00AF25C9">
        <w:rPr>
          <w:rFonts w:ascii="Times New Roman" w:eastAsia="Calibri" w:hAnsi="Times New Roman" w:cs="Times New Roman"/>
        </w:rPr>
        <w:t xml:space="preserve">., 72 Pa. PUC 196 (1990); </w:t>
      </w:r>
      <w:r w:rsidRPr="00AF25C9">
        <w:rPr>
          <w:rFonts w:ascii="Times New Roman" w:eastAsia="Calibri" w:hAnsi="Times New Roman" w:cs="Times New Roman"/>
          <w:i/>
        </w:rPr>
        <w:t>Feinstein v. Philadelphia Suburban Water Co.,</w:t>
      </w:r>
      <w:r w:rsidRPr="00AF25C9">
        <w:rPr>
          <w:rFonts w:ascii="Times New Roman" w:eastAsia="Calibri" w:hAnsi="Times New Roman" w:cs="Times New Roman"/>
        </w:rPr>
        <w:t xml:space="preserve"> 50 Pa. PUC 300 (1976).</w:t>
      </w:r>
      <w:proofErr w:type="gramEnd"/>
      <w:r w:rsidRPr="00AF25C9">
        <w:rPr>
          <w:rFonts w:ascii="Times New Roman" w:eastAsia="Calibri" w:hAnsi="Times New Roman" w:cs="Times New Roman"/>
        </w:rPr>
        <w:t xml:space="preserve">  This must be shown by a preponderance of the evidence, that is, by presenting evidence more convincing, by even the smallest amount, than that presented by the other party.  </w:t>
      </w:r>
      <w:proofErr w:type="gramStart"/>
      <w:r w:rsidRPr="00AF25C9">
        <w:rPr>
          <w:rFonts w:ascii="Times New Roman" w:eastAsia="Calibri" w:hAnsi="Times New Roman" w:cs="Times New Roman"/>
          <w:i/>
        </w:rPr>
        <w:t xml:space="preserve">Samuel J. </w:t>
      </w:r>
      <w:proofErr w:type="spellStart"/>
      <w:r w:rsidRPr="00AF25C9">
        <w:rPr>
          <w:rFonts w:ascii="Times New Roman" w:eastAsia="Calibri" w:hAnsi="Times New Roman" w:cs="Times New Roman"/>
          <w:i/>
        </w:rPr>
        <w:t>Lansberry</w:t>
      </w:r>
      <w:proofErr w:type="spellEnd"/>
      <w:r w:rsidRPr="00AF25C9">
        <w:rPr>
          <w:rFonts w:ascii="Times New Roman" w:eastAsia="Calibri" w:hAnsi="Times New Roman" w:cs="Times New Roman"/>
          <w:i/>
        </w:rPr>
        <w:t>, Inc. v. Pa. Pub.</w:t>
      </w:r>
      <w:proofErr w:type="gramEnd"/>
      <w:r w:rsidRPr="00AF25C9">
        <w:rPr>
          <w:rFonts w:ascii="Times New Roman" w:eastAsia="Calibri" w:hAnsi="Times New Roman" w:cs="Times New Roman"/>
          <w:i/>
        </w:rPr>
        <w:t xml:space="preserve"> </w:t>
      </w:r>
      <w:proofErr w:type="gramStart"/>
      <w:r w:rsidRPr="00AF25C9">
        <w:rPr>
          <w:rFonts w:ascii="Times New Roman" w:eastAsia="Calibri" w:hAnsi="Times New Roman" w:cs="Times New Roman"/>
          <w:i/>
        </w:rPr>
        <w:t xml:space="preserve">Util. </w:t>
      </w:r>
      <w:proofErr w:type="spellStart"/>
      <w:r w:rsidRPr="00AF25C9">
        <w:rPr>
          <w:rFonts w:ascii="Times New Roman" w:eastAsia="Calibri" w:hAnsi="Times New Roman" w:cs="Times New Roman"/>
          <w:i/>
        </w:rPr>
        <w:t>Comm’n</w:t>
      </w:r>
      <w:proofErr w:type="spellEnd"/>
      <w:r w:rsidRPr="00AF25C9">
        <w:rPr>
          <w:rFonts w:ascii="Times New Roman" w:eastAsia="Calibri" w:hAnsi="Times New Roman" w:cs="Times New Roman"/>
          <w:i/>
        </w:rPr>
        <w:t>,</w:t>
      </w:r>
      <w:r w:rsidRPr="00AF25C9">
        <w:rPr>
          <w:rFonts w:ascii="Times New Roman" w:eastAsia="Calibri" w:hAnsi="Times New Roman" w:cs="Times New Roman"/>
        </w:rPr>
        <w:t xml:space="preserve"> 578 A.2d 600 (Pa. Cmwlth. 1990), </w:t>
      </w:r>
      <w:r w:rsidRPr="00AF25C9">
        <w:rPr>
          <w:rFonts w:ascii="Times New Roman" w:eastAsia="Calibri" w:hAnsi="Times New Roman" w:cs="Times New Roman"/>
          <w:i/>
        </w:rPr>
        <w:t>alloc.</w:t>
      </w:r>
      <w:proofErr w:type="gramEnd"/>
      <w:r w:rsidRPr="00AF25C9">
        <w:rPr>
          <w:rFonts w:ascii="Times New Roman" w:eastAsia="Calibri" w:hAnsi="Times New Roman" w:cs="Times New Roman"/>
          <w:i/>
        </w:rPr>
        <w:t xml:space="preserve"> </w:t>
      </w:r>
      <w:proofErr w:type="gramStart"/>
      <w:r w:rsidRPr="00AF25C9">
        <w:rPr>
          <w:rFonts w:ascii="Times New Roman" w:eastAsia="Calibri" w:hAnsi="Times New Roman" w:cs="Times New Roman"/>
          <w:i/>
        </w:rPr>
        <w:t>den</w:t>
      </w:r>
      <w:r w:rsidRPr="00AF25C9">
        <w:rPr>
          <w:rFonts w:ascii="Times New Roman" w:eastAsia="Calibri" w:hAnsi="Times New Roman" w:cs="Times New Roman"/>
          <w:u w:val="single"/>
        </w:rPr>
        <w:t>.</w:t>
      </w:r>
      <w:r w:rsidRPr="00AF25C9">
        <w:rPr>
          <w:rFonts w:ascii="Times New Roman" w:eastAsia="Calibri" w:hAnsi="Times New Roman" w:cs="Times New Roman"/>
        </w:rPr>
        <w:t xml:space="preserve">, 602 A.2d 863 (Pa. 1992); </w:t>
      </w:r>
      <w:r w:rsidRPr="00AF25C9">
        <w:rPr>
          <w:rFonts w:ascii="Times New Roman" w:eastAsia="Calibri" w:hAnsi="Times New Roman" w:cs="Times New Roman"/>
          <w:i/>
        </w:rPr>
        <w:t xml:space="preserve">Se-Ling Hosiery v. </w:t>
      </w:r>
      <w:r w:rsidRPr="00AF25C9">
        <w:rPr>
          <w:rFonts w:ascii="Times New Roman" w:eastAsia="Calibri" w:hAnsi="Times New Roman" w:cs="Times New Roman"/>
          <w:i/>
          <w:spacing w:val="-3"/>
        </w:rPr>
        <w:t>Margulies</w:t>
      </w:r>
      <w:r w:rsidRPr="00AF25C9">
        <w:rPr>
          <w:rFonts w:ascii="Times New Roman" w:eastAsia="Calibri" w:hAnsi="Times New Roman" w:cs="Times New Roman"/>
          <w:i/>
        </w:rPr>
        <w:t>,</w:t>
      </w:r>
      <w:r w:rsidRPr="00AF25C9">
        <w:rPr>
          <w:rFonts w:ascii="Times New Roman" w:eastAsia="Calibri" w:hAnsi="Times New Roman" w:cs="Times New Roman"/>
        </w:rPr>
        <w:t xml:space="preserve"> 70 A.2d 854 (Pa. 1950).</w:t>
      </w:r>
      <w:proofErr w:type="gramEnd"/>
      <w:r w:rsidRPr="00AF25C9">
        <w:rPr>
          <w:rFonts w:ascii="Times New Roman" w:eastAsia="Calibri" w:hAnsi="Times New Roman" w:cs="Times New Roman"/>
        </w:rPr>
        <w:t xml:space="preserve">  Additionally, any finding of fact necessary to support the Commission’s adjudication must be based upon substantial evidence.  </w:t>
      </w:r>
      <w:proofErr w:type="gramStart"/>
      <w:r w:rsidRPr="00AF25C9">
        <w:rPr>
          <w:rFonts w:ascii="Times New Roman" w:eastAsia="Calibri" w:hAnsi="Times New Roman" w:cs="Times New Roman"/>
          <w:i/>
        </w:rPr>
        <w:t>Mill v. Pa. Pub.</w:t>
      </w:r>
      <w:proofErr w:type="gramEnd"/>
      <w:r w:rsidRPr="00AF25C9">
        <w:rPr>
          <w:rFonts w:ascii="Times New Roman" w:eastAsia="Calibri" w:hAnsi="Times New Roman" w:cs="Times New Roman"/>
          <w:i/>
        </w:rPr>
        <w:t xml:space="preserve"> </w:t>
      </w:r>
      <w:proofErr w:type="gramStart"/>
      <w:r w:rsidRPr="00AF25C9">
        <w:rPr>
          <w:rFonts w:ascii="Times New Roman" w:eastAsia="Calibri" w:hAnsi="Times New Roman" w:cs="Times New Roman"/>
          <w:i/>
        </w:rPr>
        <w:t xml:space="preserve">Util. </w:t>
      </w:r>
      <w:proofErr w:type="spellStart"/>
      <w:r w:rsidRPr="00AF25C9">
        <w:rPr>
          <w:rFonts w:ascii="Times New Roman" w:eastAsia="Calibri" w:hAnsi="Times New Roman" w:cs="Times New Roman"/>
          <w:i/>
        </w:rPr>
        <w:t>Comm’n</w:t>
      </w:r>
      <w:proofErr w:type="spellEnd"/>
      <w:r w:rsidRPr="00AF25C9">
        <w:rPr>
          <w:rFonts w:ascii="Times New Roman" w:eastAsia="Calibri" w:hAnsi="Times New Roman" w:cs="Times New Roman"/>
          <w:i/>
        </w:rPr>
        <w:t>,</w:t>
      </w:r>
      <w:r w:rsidRPr="00AF25C9">
        <w:rPr>
          <w:rFonts w:ascii="Times New Roman" w:eastAsia="Calibri" w:hAnsi="Times New Roman" w:cs="Times New Roman"/>
        </w:rPr>
        <w:t xml:space="preserve"> 447 A.2d 1100 (Pa. Cmwlth. 1982); </w:t>
      </w:r>
      <w:proofErr w:type="spellStart"/>
      <w:r w:rsidRPr="00AF25C9">
        <w:rPr>
          <w:rFonts w:ascii="Times New Roman" w:eastAsia="Calibri" w:hAnsi="Times New Roman" w:cs="Times New Roman"/>
          <w:i/>
        </w:rPr>
        <w:t>Edan</w:t>
      </w:r>
      <w:proofErr w:type="spellEnd"/>
      <w:r w:rsidRPr="00AF25C9">
        <w:rPr>
          <w:rFonts w:ascii="Times New Roman" w:eastAsia="Calibri" w:hAnsi="Times New Roman" w:cs="Times New Roman"/>
          <w:i/>
        </w:rPr>
        <w:t xml:space="preserve"> Transportation Corp. v. Pa. Pub.</w:t>
      </w:r>
      <w:proofErr w:type="gramEnd"/>
      <w:r w:rsidRPr="00AF25C9">
        <w:rPr>
          <w:rFonts w:ascii="Times New Roman" w:eastAsia="Calibri" w:hAnsi="Times New Roman" w:cs="Times New Roman"/>
          <w:i/>
        </w:rPr>
        <w:t xml:space="preserve"> </w:t>
      </w:r>
      <w:proofErr w:type="gramStart"/>
      <w:r w:rsidRPr="00AF25C9">
        <w:rPr>
          <w:rFonts w:ascii="Times New Roman" w:eastAsia="Calibri" w:hAnsi="Times New Roman" w:cs="Times New Roman"/>
          <w:i/>
        </w:rPr>
        <w:t xml:space="preserve">Util. </w:t>
      </w:r>
      <w:proofErr w:type="spellStart"/>
      <w:r w:rsidRPr="00AF25C9">
        <w:rPr>
          <w:rFonts w:ascii="Times New Roman" w:eastAsia="Calibri" w:hAnsi="Times New Roman" w:cs="Times New Roman"/>
          <w:i/>
        </w:rPr>
        <w:t>Comm’n</w:t>
      </w:r>
      <w:proofErr w:type="spellEnd"/>
      <w:r w:rsidRPr="00AF25C9">
        <w:rPr>
          <w:rFonts w:ascii="Times New Roman" w:eastAsia="Calibri" w:hAnsi="Times New Roman" w:cs="Times New Roman"/>
        </w:rPr>
        <w:t xml:space="preserve">, 623 A.2d 6 (Pa. Cmwlth. 1993); 2 </w:t>
      </w:r>
      <w:proofErr w:type="spellStart"/>
      <w:r w:rsidRPr="00AF25C9">
        <w:rPr>
          <w:rFonts w:ascii="Times New Roman" w:eastAsia="Calibri" w:hAnsi="Times New Roman" w:cs="Times New Roman"/>
        </w:rPr>
        <w:t>Pa.C.S</w:t>
      </w:r>
      <w:proofErr w:type="spellEnd"/>
      <w:r w:rsidRPr="00AF25C9">
        <w:rPr>
          <w:rFonts w:ascii="Times New Roman" w:eastAsia="Calibri" w:hAnsi="Times New Roman" w:cs="Times New Roman"/>
        </w:rPr>
        <w:t>.</w:t>
      </w:r>
      <w:proofErr w:type="gramEnd"/>
      <w:r w:rsidRPr="00AF25C9">
        <w:rPr>
          <w:rFonts w:ascii="Times New Roman" w:eastAsia="Calibri" w:hAnsi="Times New Roman" w:cs="Times New Roman"/>
        </w:rPr>
        <w:t xml:space="preserve"> § 704.  More is required than a mere trace of evidence or a suspicion of the existence of a fact sought to be established.  </w:t>
      </w:r>
      <w:proofErr w:type="gramStart"/>
      <w:r w:rsidRPr="00AF25C9">
        <w:rPr>
          <w:rFonts w:ascii="Times New Roman" w:eastAsia="Calibri" w:hAnsi="Times New Roman" w:cs="Times New Roman"/>
          <w:i/>
        </w:rPr>
        <w:t>Norfolk and Western Ry. v. Pa. Pub.</w:t>
      </w:r>
      <w:proofErr w:type="gramEnd"/>
      <w:r w:rsidRPr="00AF25C9">
        <w:rPr>
          <w:rFonts w:ascii="Times New Roman" w:eastAsia="Calibri" w:hAnsi="Times New Roman" w:cs="Times New Roman"/>
          <w:i/>
        </w:rPr>
        <w:t xml:space="preserve"> </w:t>
      </w:r>
      <w:proofErr w:type="gramStart"/>
      <w:r w:rsidRPr="00AF25C9">
        <w:rPr>
          <w:rFonts w:ascii="Times New Roman" w:eastAsia="Calibri" w:hAnsi="Times New Roman" w:cs="Times New Roman"/>
          <w:i/>
        </w:rPr>
        <w:t xml:space="preserve">Util. </w:t>
      </w:r>
      <w:proofErr w:type="spellStart"/>
      <w:r w:rsidRPr="00AF25C9">
        <w:rPr>
          <w:rFonts w:ascii="Times New Roman" w:eastAsia="Calibri" w:hAnsi="Times New Roman" w:cs="Times New Roman"/>
          <w:i/>
        </w:rPr>
        <w:t>Comm’n</w:t>
      </w:r>
      <w:proofErr w:type="spellEnd"/>
      <w:r w:rsidRPr="00AF25C9">
        <w:rPr>
          <w:rFonts w:ascii="Times New Roman" w:eastAsia="Calibri" w:hAnsi="Times New Roman" w:cs="Times New Roman"/>
        </w:rPr>
        <w:t xml:space="preserve">, 413 A.2d 1037 (Pa. 1980); </w:t>
      </w:r>
      <w:r w:rsidRPr="00AF25C9">
        <w:rPr>
          <w:rFonts w:ascii="Times New Roman" w:eastAsia="Calibri" w:hAnsi="Times New Roman" w:cs="Times New Roman"/>
          <w:i/>
        </w:rPr>
        <w:t>Erie Resistor Corp. v. Unemployment Compensation Bd. of Review</w:t>
      </w:r>
      <w:r w:rsidRPr="00AF25C9">
        <w:rPr>
          <w:rFonts w:ascii="Times New Roman" w:eastAsia="Calibri" w:hAnsi="Times New Roman" w:cs="Times New Roman"/>
        </w:rPr>
        <w:t xml:space="preserve">, 166 A.2d 96 (Pa. Super. 1960); </w:t>
      </w:r>
      <w:r w:rsidRPr="00AF25C9">
        <w:rPr>
          <w:rFonts w:ascii="Times New Roman" w:eastAsia="Calibri" w:hAnsi="Times New Roman" w:cs="Times New Roman"/>
          <w:i/>
        </w:rPr>
        <w:t>Murphy v. Dep’t.</w:t>
      </w:r>
      <w:proofErr w:type="gramEnd"/>
      <w:r w:rsidRPr="00AF25C9">
        <w:rPr>
          <w:rFonts w:ascii="Times New Roman" w:eastAsia="Calibri" w:hAnsi="Times New Roman" w:cs="Times New Roman"/>
          <w:i/>
        </w:rPr>
        <w:t xml:space="preserve"> </w:t>
      </w:r>
      <w:proofErr w:type="gramStart"/>
      <w:r w:rsidRPr="00AF25C9">
        <w:rPr>
          <w:rFonts w:ascii="Times New Roman" w:eastAsia="Calibri" w:hAnsi="Times New Roman" w:cs="Times New Roman"/>
          <w:i/>
        </w:rPr>
        <w:t>of</w:t>
      </w:r>
      <w:proofErr w:type="gramEnd"/>
      <w:r w:rsidRPr="00AF25C9">
        <w:rPr>
          <w:rFonts w:ascii="Times New Roman" w:eastAsia="Calibri" w:hAnsi="Times New Roman" w:cs="Times New Roman"/>
          <w:i/>
        </w:rPr>
        <w:t xml:space="preserve"> Public Welfare, White Haven Center</w:t>
      </w:r>
      <w:r w:rsidRPr="00AF25C9">
        <w:rPr>
          <w:rFonts w:ascii="Times New Roman" w:eastAsia="Calibri" w:hAnsi="Times New Roman" w:cs="Times New Roman"/>
        </w:rPr>
        <w:t>, 480 A.2d 382 (Pa. Cmwlth. 1984).</w:t>
      </w:r>
    </w:p>
    <w:p w:rsidR="00FE5AB8" w:rsidRPr="00AF25C9" w:rsidRDefault="00FE5AB8" w:rsidP="00FE5AB8">
      <w:pPr>
        <w:autoSpaceDE/>
        <w:autoSpaceDN/>
        <w:spacing w:line="360" w:lineRule="auto"/>
        <w:rPr>
          <w:rFonts w:ascii="Times New Roman" w:eastAsia="Calibri" w:hAnsi="Times New Roman" w:cs="Times New Roman"/>
        </w:rPr>
      </w:pPr>
    </w:p>
    <w:p w:rsidR="00AF25C9" w:rsidRPr="00AF25C9" w:rsidRDefault="00AF25C9" w:rsidP="00FE5AB8">
      <w:pPr>
        <w:autoSpaceDE/>
        <w:autoSpaceDN/>
        <w:spacing w:line="360" w:lineRule="auto"/>
        <w:ind w:firstLine="1440"/>
        <w:rPr>
          <w:rFonts w:ascii="Times New Roman" w:eastAsia="Calibri" w:hAnsi="Times New Roman" w:cs="Times New Roman"/>
        </w:rPr>
      </w:pPr>
      <w:r w:rsidRPr="00AF25C9">
        <w:rPr>
          <w:rFonts w:ascii="Times New Roman" w:eastAsia="Calibri" w:hAnsi="Times New Roman" w:cs="Times New Roman"/>
        </w:rPr>
        <w:t xml:space="preserve">This proceeding is a </w:t>
      </w:r>
      <w:r w:rsidRPr="00AF25C9">
        <w:rPr>
          <w:rFonts w:ascii="Times New Roman" w:eastAsia="Calibri" w:hAnsi="Times New Roman" w:cs="Times New Roman"/>
          <w:i/>
        </w:rPr>
        <w:t>de novo</w:t>
      </w:r>
      <w:r w:rsidRPr="00AF25C9">
        <w:rPr>
          <w:rFonts w:ascii="Times New Roman" w:eastAsia="Calibri" w:hAnsi="Times New Roman" w:cs="Times New Roman"/>
        </w:rPr>
        <w:t xml:space="preserve"> review of the BCS determination of an appropriate payment plan for this account.  </w:t>
      </w:r>
      <w:proofErr w:type="gramStart"/>
      <w:r w:rsidRPr="00AF25C9">
        <w:rPr>
          <w:rFonts w:ascii="Times New Roman" w:eastAsia="Calibri" w:hAnsi="Times New Roman" w:cs="Times New Roman"/>
        </w:rPr>
        <w:t xml:space="preserve">52 </w:t>
      </w:r>
      <w:proofErr w:type="spellStart"/>
      <w:r w:rsidRPr="00AF25C9">
        <w:rPr>
          <w:rFonts w:ascii="Times New Roman" w:eastAsia="Calibri" w:hAnsi="Times New Roman" w:cs="Times New Roman"/>
        </w:rPr>
        <w:t>Pa.Code</w:t>
      </w:r>
      <w:proofErr w:type="spellEnd"/>
      <w:r w:rsidRPr="00AF25C9">
        <w:rPr>
          <w:rFonts w:ascii="Times New Roman" w:eastAsia="Calibri" w:hAnsi="Times New Roman" w:cs="Times New Roman"/>
        </w:rPr>
        <w:t xml:space="preserve"> § 56.403(a).</w:t>
      </w:r>
      <w:proofErr w:type="gramEnd"/>
      <w:r w:rsidRPr="00AF25C9">
        <w:rPr>
          <w:rFonts w:ascii="Times New Roman" w:eastAsia="Calibri" w:hAnsi="Times New Roman" w:cs="Times New Roman"/>
        </w:rPr>
        <w:t xml:space="preserve">  The term “</w:t>
      </w:r>
      <w:r w:rsidRPr="00AF25C9">
        <w:rPr>
          <w:rFonts w:ascii="Times New Roman" w:eastAsia="Calibri" w:hAnsi="Times New Roman" w:cs="Times New Roman"/>
          <w:i/>
        </w:rPr>
        <w:t>de novo</w:t>
      </w:r>
      <w:r w:rsidRPr="00AF25C9">
        <w:rPr>
          <w:rFonts w:ascii="Times New Roman" w:eastAsia="Calibri" w:hAnsi="Times New Roman" w:cs="Times New Roman"/>
        </w:rPr>
        <w:t>” simply means “anew” or “over again.”</w:t>
      </w:r>
    </w:p>
    <w:p w:rsidR="00AF25C9" w:rsidRDefault="00AF25C9" w:rsidP="00AF25C9">
      <w:pPr>
        <w:autoSpaceDE/>
        <w:autoSpaceDN/>
        <w:spacing w:line="360" w:lineRule="auto"/>
        <w:rPr>
          <w:rFonts w:ascii="Times New Roman" w:eastAsia="Calibri" w:hAnsi="Times New Roman" w:cs="Times New Roman"/>
        </w:rPr>
      </w:pPr>
    </w:p>
    <w:p w:rsidR="008D629C" w:rsidRPr="008D629C" w:rsidRDefault="008D629C" w:rsidP="008D629C">
      <w:pPr>
        <w:autoSpaceDE/>
        <w:autoSpaceDN/>
        <w:spacing w:line="360" w:lineRule="auto"/>
        <w:rPr>
          <w:rFonts w:ascii="Times New Roman" w:eastAsia="Calibri" w:hAnsi="Times New Roman" w:cs="Times New Roman"/>
          <w:u w:val="single"/>
        </w:rPr>
      </w:pPr>
      <w:r w:rsidRPr="008D629C">
        <w:rPr>
          <w:rFonts w:ascii="Times New Roman" w:eastAsia="Calibri" w:hAnsi="Times New Roman" w:cs="Times New Roman"/>
          <w:u w:val="single"/>
        </w:rPr>
        <w:t>Timely Appeal</w:t>
      </w:r>
    </w:p>
    <w:p w:rsidR="008D629C" w:rsidRPr="008D629C" w:rsidRDefault="008D629C" w:rsidP="008D629C">
      <w:pPr>
        <w:autoSpaceDE/>
        <w:autoSpaceDN/>
        <w:spacing w:line="360" w:lineRule="auto"/>
        <w:rPr>
          <w:rFonts w:ascii="Times New Roman" w:eastAsia="Calibri" w:hAnsi="Times New Roman" w:cs="Times New Roman"/>
        </w:rPr>
      </w:pPr>
    </w:p>
    <w:p w:rsidR="008D629C" w:rsidRPr="008D629C" w:rsidRDefault="008D629C" w:rsidP="008D629C">
      <w:pPr>
        <w:autoSpaceDE/>
        <w:autoSpaceDN/>
        <w:spacing w:line="360" w:lineRule="auto"/>
        <w:rPr>
          <w:rFonts w:ascii="Times New Roman" w:eastAsia="Calibri" w:hAnsi="Times New Roman" w:cs="Times New Roman"/>
        </w:rPr>
      </w:pPr>
      <w:r w:rsidRPr="008D629C">
        <w:rPr>
          <w:rFonts w:ascii="Times New Roman" w:eastAsia="Calibri" w:hAnsi="Times New Roman" w:cs="Times New Roman"/>
        </w:rPr>
        <w:tab/>
      </w:r>
      <w:r w:rsidRPr="008D629C">
        <w:rPr>
          <w:rFonts w:ascii="Times New Roman" w:eastAsia="Calibri" w:hAnsi="Times New Roman" w:cs="Times New Roman"/>
        </w:rPr>
        <w:tab/>
        <w:t xml:space="preserve">Before addressing Ms. Tully’s request for a payment arrangement, it is necessary to address </w:t>
      </w:r>
      <w:r w:rsidR="00936BD6">
        <w:rPr>
          <w:rFonts w:ascii="Times New Roman" w:eastAsia="Calibri" w:hAnsi="Times New Roman" w:cs="Times New Roman"/>
        </w:rPr>
        <w:t>Met-Ed</w:t>
      </w:r>
      <w:r w:rsidRPr="008D629C">
        <w:rPr>
          <w:rFonts w:ascii="Times New Roman" w:eastAsia="Calibri" w:hAnsi="Times New Roman" w:cs="Times New Roman"/>
        </w:rPr>
        <w:t xml:space="preserve">’s assertion that the Commission cannot grant her a payment arrangement because she did not timely appeal the BCS issued payment arrangement and she defaulted on it.  </w:t>
      </w:r>
    </w:p>
    <w:p w:rsidR="008D629C" w:rsidRDefault="008D629C" w:rsidP="00AF25C9">
      <w:pPr>
        <w:autoSpaceDE/>
        <w:autoSpaceDN/>
        <w:spacing w:line="360" w:lineRule="auto"/>
        <w:rPr>
          <w:rFonts w:ascii="Times New Roman" w:eastAsia="Calibri" w:hAnsi="Times New Roman" w:cs="Times New Roman"/>
        </w:rPr>
      </w:pPr>
    </w:p>
    <w:p w:rsidR="008D629C" w:rsidRDefault="008D629C" w:rsidP="008D629C">
      <w:pPr>
        <w:spacing w:line="360" w:lineRule="auto"/>
      </w:pPr>
      <w:r>
        <w:rPr>
          <w:rFonts w:ascii="Times New Roman" w:eastAsia="Calibri" w:hAnsi="Times New Roman" w:cs="Times New Roman"/>
        </w:rPr>
        <w:tab/>
      </w:r>
      <w:r>
        <w:rPr>
          <w:rFonts w:ascii="Times New Roman" w:eastAsia="Calibri" w:hAnsi="Times New Roman" w:cs="Times New Roman"/>
        </w:rPr>
        <w:tab/>
      </w:r>
      <w:r>
        <w:t>A complainant has twenty days from the issuance of a BCS decision to request, in writing, review of the decision.  Upon receipt of a request for review, the Secretary’s Bureau will mail a formal complaint form to the complainant.  In order to stay the BCS decision, the complainant must return the completed</w:t>
      </w:r>
      <w:r w:rsidR="00B84092">
        <w:t xml:space="preserve"> formal</w:t>
      </w:r>
      <w:r>
        <w:t xml:space="preserve"> complaint </w:t>
      </w:r>
      <w:proofErr w:type="spellStart"/>
      <w:r>
        <w:t>form</w:t>
      </w:r>
      <w:proofErr w:type="spellEnd"/>
      <w:r>
        <w:t xml:space="preserve"> within 30 days of the mailing of the form by the Secretary’s Bureau.</w:t>
      </w:r>
      <w:r w:rsidRPr="0010208B">
        <w:rPr>
          <w:rStyle w:val="FootnoteReference"/>
        </w:rPr>
        <w:t xml:space="preserve"> </w:t>
      </w:r>
      <w:r>
        <w:rPr>
          <w:rStyle w:val="FootnoteReference"/>
        </w:rPr>
        <w:footnoteReference w:id="3"/>
      </w:r>
      <w:r w:rsidR="00650A4A">
        <w:t xml:space="preserve"> </w:t>
      </w:r>
      <w:r>
        <w:t xml:space="preserve"> </w:t>
      </w:r>
      <w:proofErr w:type="gramStart"/>
      <w:r>
        <w:t>52 Pa. Code § 56.172</w:t>
      </w:r>
      <w:r w:rsidR="007657AD">
        <w:t>(a)-(c)</w:t>
      </w:r>
      <w:r>
        <w:t>.</w:t>
      </w:r>
      <w:proofErr w:type="gramEnd"/>
      <w:r>
        <w:t xml:space="preserve">  </w:t>
      </w:r>
    </w:p>
    <w:p w:rsidR="008D629C" w:rsidRDefault="008D629C" w:rsidP="008D629C">
      <w:pPr>
        <w:spacing w:line="360" w:lineRule="auto"/>
      </w:pPr>
    </w:p>
    <w:p w:rsidR="008D629C" w:rsidRDefault="008D629C" w:rsidP="008D629C">
      <w:pPr>
        <w:spacing w:line="360" w:lineRule="auto"/>
      </w:pPr>
      <w:r>
        <w:lastRenderedPageBreak/>
        <w:tab/>
      </w:r>
      <w:r>
        <w:tab/>
        <w:t xml:space="preserve">In practice, when it issues a decision, BCS also sends with the decision a form entitled Request for Formal Complaint Forms (Notification of Intent to Appeal).  If the Complainant wishes to appeal the BCS decision to the Commission, she or he must sign and return the form to the Secretary’s Bureau within 20 days of the </w:t>
      </w:r>
      <w:r w:rsidR="00590E9B">
        <w:t xml:space="preserve">date of the </w:t>
      </w:r>
      <w:r>
        <w:t>BCS decision.  The Secretary’s Bureau then sends a formal complaint form to the Complainant with a notion of the date by which the form must be returned in order to be considered timely.  When it receives the completed formal complaint, the Secretary’s Bureau marks the complaint “timely” and gives it an F docket if it is received by the noted date or “untimely” and gives it a C docket if it is received after the noted date.</w:t>
      </w:r>
    </w:p>
    <w:p w:rsidR="008D629C" w:rsidRDefault="008D629C" w:rsidP="008D629C">
      <w:pPr>
        <w:spacing w:line="360" w:lineRule="auto"/>
      </w:pPr>
    </w:p>
    <w:p w:rsidR="008D629C" w:rsidRDefault="008D629C" w:rsidP="008D629C">
      <w:pPr>
        <w:spacing w:line="360" w:lineRule="auto"/>
      </w:pPr>
      <w:r>
        <w:tab/>
      </w:r>
      <w:r>
        <w:tab/>
        <w:t xml:space="preserve">In this case, </w:t>
      </w:r>
      <w:r w:rsidR="007657AD">
        <w:t xml:space="preserve">on the complaint form sent to Ms. Tully, </w:t>
      </w:r>
      <w:r>
        <w:t xml:space="preserve">the Secretary’s Bureau </w:t>
      </w:r>
      <w:r w:rsidR="007657AD">
        <w:t>noted a date by which Ms. Tully</w:t>
      </w:r>
      <w:r>
        <w:t xml:space="preserve"> was to return her formal Complaint to the Commission which was 20 days after it was mailed to her</w:t>
      </w:r>
      <w:r w:rsidR="007657AD">
        <w:t xml:space="preserve"> rather than 30 days.  Ms. Tully</w:t>
      </w:r>
      <w:r>
        <w:t xml:space="preserve"> filed her Complaint after the date noted and the Secretary’s Bureau assigned it a C docket indicating an untimely appeal.  However, </w:t>
      </w:r>
      <w:r w:rsidR="00650A4A">
        <w:t xml:space="preserve">because </w:t>
      </w:r>
      <w:r w:rsidR="007657AD">
        <w:t xml:space="preserve">the </w:t>
      </w:r>
      <w:r w:rsidR="00650A4A">
        <w:t xml:space="preserve">complaint </w:t>
      </w:r>
      <w:r w:rsidR="007657AD">
        <w:t xml:space="preserve">form was mailed </w:t>
      </w:r>
      <w:r w:rsidR="00650A4A">
        <w:t xml:space="preserve">to the Complainant </w:t>
      </w:r>
      <w:r w:rsidR="007657AD">
        <w:t>by the Secretary’s Bureau on</w:t>
      </w:r>
      <w:r w:rsidR="00650A4A">
        <w:t xml:space="preserve"> August 4, 2015, </w:t>
      </w:r>
      <w:r w:rsidR="007657AD">
        <w:t xml:space="preserve">the </w:t>
      </w:r>
      <w:r w:rsidR="00650A4A">
        <w:t xml:space="preserve">correct </w:t>
      </w:r>
      <w:r w:rsidR="007657AD">
        <w:t>due date</w:t>
      </w:r>
      <w:r w:rsidR="00650A4A">
        <w:t xml:space="preserve"> was</w:t>
      </w:r>
      <w:r w:rsidR="007657AD">
        <w:t xml:space="preserve"> September 3, 2015.</w:t>
      </w:r>
      <w:r w:rsidR="00650A4A">
        <w:rPr>
          <w:rStyle w:val="FootnoteReference"/>
        </w:rPr>
        <w:footnoteReference w:id="4"/>
      </w:r>
      <w:r w:rsidR="007657AD">
        <w:t xml:space="preserve">  </w:t>
      </w:r>
      <w:r w:rsidR="00650A4A">
        <w:t xml:space="preserve">Ms. Tully filed her Complaint on August 28, 2015.  </w:t>
      </w:r>
      <w:r w:rsidR="007657AD">
        <w:t>Because Ms. Tully</w:t>
      </w:r>
      <w:r>
        <w:t>’s Comp</w:t>
      </w:r>
      <w:r w:rsidR="007657AD">
        <w:t>laint was received within the thirty</w:t>
      </w:r>
      <w:r>
        <w:t xml:space="preserve"> d</w:t>
      </w:r>
      <w:r w:rsidR="007657AD">
        <w:t>ay time period prescribed by</w:t>
      </w:r>
      <w:r>
        <w:t xml:space="preserve"> Commission regulations, her Complaint is timely</w:t>
      </w:r>
      <w:r w:rsidR="007657AD">
        <w:t>, she is not in default,</w:t>
      </w:r>
      <w:r>
        <w:t xml:space="preserve"> and </w:t>
      </w:r>
      <w:r w:rsidR="007657AD">
        <w:t xml:space="preserve">her Complaint </w:t>
      </w:r>
      <w:r>
        <w:t>will receive a de novo review.</w:t>
      </w:r>
    </w:p>
    <w:p w:rsidR="00650A4A" w:rsidRDefault="00650A4A" w:rsidP="008D629C">
      <w:pPr>
        <w:spacing w:line="360" w:lineRule="auto"/>
      </w:pPr>
    </w:p>
    <w:p w:rsidR="00650A4A" w:rsidRPr="00650A4A" w:rsidRDefault="00650A4A" w:rsidP="008D629C">
      <w:pPr>
        <w:spacing w:line="360" w:lineRule="auto"/>
        <w:rPr>
          <w:u w:val="single"/>
        </w:rPr>
      </w:pPr>
      <w:r w:rsidRPr="00650A4A">
        <w:rPr>
          <w:u w:val="single"/>
        </w:rPr>
        <w:t>Payment Arrangement</w:t>
      </w:r>
    </w:p>
    <w:p w:rsidR="008D629C" w:rsidRPr="00AF25C9" w:rsidRDefault="008D629C" w:rsidP="00AF25C9">
      <w:pPr>
        <w:autoSpaceDE/>
        <w:autoSpaceDN/>
        <w:spacing w:line="360" w:lineRule="auto"/>
        <w:rPr>
          <w:rFonts w:ascii="Times New Roman" w:eastAsia="Calibri" w:hAnsi="Times New Roman" w:cs="Times New Roman"/>
        </w:rPr>
      </w:pPr>
    </w:p>
    <w:p w:rsidR="00AF25C9" w:rsidRPr="00AF25C9" w:rsidRDefault="00AF25C9" w:rsidP="00AF25C9">
      <w:pPr>
        <w:autoSpaceDE/>
        <w:autoSpaceDN/>
        <w:spacing w:line="360" w:lineRule="auto"/>
        <w:ind w:firstLine="1440"/>
        <w:rPr>
          <w:rFonts w:ascii="Times New Roman" w:eastAsia="Calibri" w:hAnsi="Times New Roman" w:cs="Times New Roman"/>
        </w:rPr>
      </w:pPr>
      <w:r w:rsidRPr="00AF25C9">
        <w:rPr>
          <w:rFonts w:ascii="Times New Roman" w:eastAsia="Calibri" w:hAnsi="Times New Roman" w:cs="Times New Roman"/>
        </w:rPr>
        <w:t xml:space="preserve">The Responsible Utility Customer Protection Act, </w:t>
      </w:r>
      <w:proofErr w:type="gramStart"/>
      <w:r w:rsidRPr="00AF25C9">
        <w:rPr>
          <w:rFonts w:ascii="Times New Roman" w:eastAsia="Calibri" w:hAnsi="Times New Roman" w:cs="Times New Roman"/>
        </w:rPr>
        <w:t xml:space="preserve">66 </w:t>
      </w:r>
      <w:proofErr w:type="spellStart"/>
      <w:r w:rsidRPr="00AF25C9">
        <w:rPr>
          <w:rFonts w:ascii="Times New Roman" w:eastAsia="Calibri" w:hAnsi="Times New Roman" w:cs="Times New Roman"/>
        </w:rPr>
        <w:t>Pa.C.S</w:t>
      </w:r>
      <w:proofErr w:type="spellEnd"/>
      <w:proofErr w:type="gramEnd"/>
      <w:r w:rsidRPr="00AF25C9">
        <w:rPr>
          <w:rFonts w:ascii="Times New Roman" w:eastAsia="Calibri" w:hAnsi="Times New Roman" w:cs="Times New Roman"/>
        </w:rPr>
        <w:t xml:space="preserve">. § 1401, </w:t>
      </w:r>
      <w:proofErr w:type="gramStart"/>
      <w:r w:rsidRPr="00AF25C9">
        <w:rPr>
          <w:rFonts w:ascii="Times New Roman" w:eastAsia="Calibri" w:hAnsi="Times New Roman" w:cs="Times New Roman"/>
          <w:i/>
        </w:rPr>
        <w:t>et</w:t>
      </w:r>
      <w:proofErr w:type="gramEnd"/>
      <w:r w:rsidRPr="00AF25C9">
        <w:rPr>
          <w:rFonts w:ascii="Times New Roman" w:eastAsia="Calibri" w:hAnsi="Times New Roman" w:cs="Times New Roman"/>
          <w:i/>
        </w:rPr>
        <w:t xml:space="preserve"> </w:t>
      </w:r>
      <w:proofErr w:type="spellStart"/>
      <w:r w:rsidRPr="00AF25C9">
        <w:rPr>
          <w:rFonts w:ascii="Times New Roman" w:eastAsia="Calibri" w:hAnsi="Times New Roman" w:cs="Times New Roman"/>
          <w:i/>
        </w:rPr>
        <w:t>seq</w:t>
      </w:r>
      <w:proofErr w:type="spellEnd"/>
      <w:r w:rsidRPr="00AF25C9">
        <w:rPr>
          <w:rFonts w:ascii="Times New Roman" w:eastAsia="Calibri" w:hAnsi="Times New Roman" w:cs="Times New Roman"/>
        </w:rPr>
        <w:t xml:space="preserve"> (Chapter 14) applies to complaints alleging inability to pay and requests for Commission-issued payment agreements.  This law authorizes the Commission to establish payment arrangements between a public utility and its customers within prescribed limits that the Commission must follow.  </w:t>
      </w:r>
      <w:proofErr w:type="gramStart"/>
      <w:r w:rsidRPr="00AF25C9">
        <w:rPr>
          <w:rFonts w:ascii="Times New Roman" w:eastAsia="Calibri" w:hAnsi="Times New Roman" w:cs="Times New Roman"/>
        </w:rPr>
        <w:t xml:space="preserve">66 </w:t>
      </w:r>
      <w:proofErr w:type="spellStart"/>
      <w:r w:rsidRPr="00AF25C9">
        <w:rPr>
          <w:rFonts w:ascii="Times New Roman" w:eastAsia="Calibri" w:hAnsi="Times New Roman" w:cs="Times New Roman"/>
        </w:rPr>
        <w:t>Pa.C.S</w:t>
      </w:r>
      <w:proofErr w:type="spellEnd"/>
      <w:r w:rsidRPr="00AF25C9">
        <w:rPr>
          <w:rFonts w:ascii="Times New Roman" w:eastAsia="Calibri" w:hAnsi="Times New Roman" w:cs="Times New Roman"/>
        </w:rPr>
        <w:t>.</w:t>
      </w:r>
      <w:proofErr w:type="gramEnd"/>
      <w:r w:rsidRPr="00AF25C9">
        <w:rPr>
          <w:rFonts w:ascii="Times New Roman" w:eastAsia="Calibri" w:hAnsi="Times New Roman" w:cs="Times New Roman"/>
        </w:rPr>
        <w:t xml:space="preserve"> § 1405(a).  </w:t>
      </w:r>
    </w:p>
    <w:p w:rsidR="00AF25C9" w:rsidRPr="00AF25C9" w:rsidRDefault="00AF25C9" w:rsidP="00AF25C9">
      <w:pPr>
        <w:autoSpaceDE/>
        <w:autoSpaceDN/>
        <w:spacing w:line="360" w:lineRule="auto"/>
        <w:ind w:firstLine="1440"/>
        <w:rPr>
          <w:rFonts w:ascii="Times New Roman" w:eastAsia="Calibri" w:hAnsi="Times New Roman" w:cs="Times New Roman"/>
        </w:rPr>
      </w:pPr>
    </w:p>
    <w:p w:rsidR="00AF25C9" w:rsidRPr="00AF25C9" w:rsidRDefault="00AF25C9" w:rsidP="00AF25C9">
      <w:pPr>
        <w:autoSpaceDE/>
        <w:autoSpaceDN/>
        <w:spacing w:line="360" w:lineRule="auto"/>
        <w:ind w:firstLine="1440"/>
        <w:rPr>
          <w:rFonts w:ascii="Times New Roman" w:eastAsia="Calibri" w:hAnsi="Times New Roman" w:cs="Times New Roman"/>
        </w:rPr>
      </w:pPr>
      <w:r w:rsidRPr="00AF25C9">
        <w:rPr>
          <w:rFonts w:ascii="Times New Roman" w:eastAsia="Calibri" w:hAnsi="Times New Roman" w:cs="Times New Roman"/>
        </w:rPr>
        <w:t>The maximum length of time to resolve an unpaid balance the Commission is authorized to allow depends upon the Complainant</w:t>
      </w:r>
      <w:r w:rsidR="00590E9B">
        <w:rPr>
          <w:rFonts w:ascii="Times New Roman" w:eastAsia="Calibri" w:hAnsi="Times New Roman" w:cs="Times New Roman"/>
        </w:rPr>
        <w:t>’</w:t>
      </w:r>
      <w:r w:rsidRPr="00AF25C9">
        <w:rPr>
          <w:rFonts w:ascii="Times New Roman" w:eastAsia="Calibri" w:hAnsi="Times New Roman" w:cs="Times New Roman"/>
        </w:rPr>
        <w:t xml:space="preserve">s gross monthly household income as </w:t>
      </w:r>
      <w:r w:rsidRPr="00AF25C9">
        <w:rPr>
          <w:rFonts w:ascii="Times New Roman" w:eastAsia="Calibri" w:hAnsi="Times New Roman" w:cs="Times New Roman"/>
        </w:rPr>
        <w:lastRenderedPageBreak/>
        <w:t xml:space="preserve">follows:  (1) Five years for customers with an income not exceeding 150% of the federal poverty level; (2) three years for customers with an income exceeding 150% of the federal poverty level but not by more than 250%; (3) one year for customers with an income exceeding 250% of the federal poverty level but not by more than 300%; and (4) six months for customers with an income exceeding 300% of the federal poverty level.  </w:t>
      </w:r>
      <w:proofErr w:type="gramStart"/>
      <w:r w:rsidRPr="00AF25C9">
        <w:rPr>
          <w:rFonts w:ascii="Times New Roman" w:eastAsia="Calibri" w:hAnsi="Times New Roman" w:cs="Times New Roman"/>
        </w:rPr>
        <w:t xml:space="preserve">66 </w:t>
      </w:r>
      <w:proofErr w:type="spellStart"/>
      <w:r w:rsidRPr="00AF25C9">
        <w:rPr>
          <w:rFonts w:ascii="Times New Roman" w:eastAsia="Calibri" w:hAnsi="Times New Roman" w:cs="Times New Roman"/>
        </w:rPr>
        <w:t>Pa.C.S</w:t>
      </w:r>
      <w:proofErr w:type="spellEnd"/>
      <w:r w:rsidRPr="00AF25C9">
        <w:rPr>
          <w:rFonts w:ascii="Times New Roman" w:eastAsia="Calibri" w:hAnsi="Times New Roman" w:cs="Times New Roman"/>
        </w:rPr>
        <w:t>.</w:t>
      </w:r>
      <w:proofErr w:type="gramEnd"/>
      <w:r w:rsidRPr="00AF25C9">
        <w:rPr>
          <w:rFonts w:ascii="Times New Roman" w:eastAsia="Calibri" w:hAnsi="Times New Roman" w:cs="Times New Roman"/>
        </w:rPr>
        <w:t xml:space="preserve"> § 1405(b).  The Commission may not establish a subsequent payment arrangement if the customer has defaulted on a previous payment arrangement established by the Commission except in limited circumstances.  </w:t>
      </w:r>
      <w:proofErr w:type="gramStart"/>
      <w:r w:rsidRPr="00AF25C9">
        <w:rPr>
          <w:rFonts w:ascii="Times New Roman" w:eastAsia="Calibri" w:hAnsi="Times New Roman" w:cs="Times New Roman"/>
        </w:rPr>
        <w:t xml:space="preserve">66 </w:t>
      </w:r>
      <w:proofErr w:type="spellStart"/>
      <w:r w:rsidRPr="00AF25C9">
        <w:rPr>
          <w:rFonts w:ascii="Times New Roman" w:eastAsia="Calibri" w:hAnsi="Times New Roman" w:cs="Times New Roman"/>
        </w:rPr>
        <w:t>Pa.C.S</w:t>
      </w:r>
      <w:proofErr w:type="spellEnd"/>
      <w:r w:rsidRPr="00AF25C9">
        <w:rPr>
          <w:rFonts w:ascii="Times New Roman" w:eastAsia="Calibri" w:hAnsi="Times New Roman" w:cs="Times New Roman"/>
        </w:rPr>
        <w:t>.</w:t>
      </w:r>
      <w:proofErr w:type="gramEnd"/>
      <w:r w:rsidRPr="00AF25C9">
        <w:rPr>
          <w:rFonts w:ascii="Times New Roman" w:eastAsia="Calibri" w:hAnsi="Times New Roman" w:cs="Times New Roman"/>
        </w:rPr>
        <w:t xml:space="preserve"> § 1405(c). </w:t>
      </w:r>
    </w:p>
    <w:p w:rsidR="0037344D" w:rsidRDefault="0037344D" w:rsidP="00AF25C9">
      <w:pPr>
        <w:autoSpaceDE/>
        <w:autoSpaceDN/>
        <w:spacing w:line="360" w:lineRule="auto"/>
        <w:ind w:firstLine="1440"/>
        <w:rPr>
          <w:rFonts w:ascii="Times New Roman" w:eastAsia="Calibri" w:hAnsi="Times New Roman" w:cs="Times New Roman"/>
        </w:rPr>
      </w:pPr>
    </w:p>
    <w:p w:rsidR="00AF25C9" w:rsidRPr="00AF25C9" w:rsidRDefault="0037344D" w:rsidP="00AF25C9">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As Ms. Tully</w:t>
      </w:r>
      <w:r w:rsidR="00AF25C9" w:rsidRPr="00AF25C9">
        <w:rPr>
          <w:rFonts w:ascii="Times New Roman" w:eastAsia="Calibri" w:hAnsi="Times New Roman" w:cs="Times New Roman"/>
        </w:rPr>
        <w:t xml:space="preserve"> timely appealed this BCS decision, the payment arrangement issued by BCS did not become final</w:t>
      </w:r>
      <w:r w:rsidR="00590E9B">
        <w:rPr>
          <w:rFonts w:ascii="Times New Roman" w:eastAsia="Calibri" w:hAnsi="Times New Roman" w:cs="Times New Roman"/>
        </w:rPr>
        <w:t xml:space="preserve">.  Additionally, she has not previously been issued a payment arrangement by the Commission.  </w:t>
      </w:r>
      <w:r w:rsidR="00AF25C9" w:rsidRPr="00AF25C9">
        <w:rPr>
          <w:rFonts w:ascii="Times New Roman" w:eastAsia="Calibri" w:hAnsi="Times New Roman" w:cs="Times New Roman"/>
        </w:rPr>
        <w:t>I will establish a payment arrangement as discussed below.</w:t>
      </w:r>
    </w:p>
    <w:p w:rsidR="00AF25C9" w:rsidRPr="00AF25C9" w:rsidRDefault="00AF25C9" w:rsidP="00AF25C9">
      <w:pPr>
        <w:autoSpaceDE/>
        <w:autoSpaceDN/>
        <w:spacing w:line="360" w:lineRule="auto"/>
        <w:ind w:firstLine="1440"/>
        <w:rPr>
          <w:rFonts w:ascii="Times New Roman" w:eastAsia="Calibri" w:hAnsi="Times New Roman" w:cs="Times New Roman"/>
        </w:rPr>
      </w:pPr>
    </w:p>
    <w:p w:rsidR="00B64CDB" w:rsidRDefault="0037344D" w:rsidP="00AF25C9">
      <w:pPr>
        <w:autoSpaceDE/>
        <w:autoSpaceDN/>
        <w:spacing w:line="360" w:lineRule="auto"/>
        <w:ind w:firstLine="1354"/>
        <w:rPr>
          <w:rFonts w:ascii="Times New Roman" w:eastAsia="Calibri" w:hAnsi="Times New Roman" w:cs="Times New Roman"/>
        </w:rPr>
      </w:pPr>
      <w:r>
        <w:rPr>
          <w:rFonts w:ascii="Times New Roman" w:eastAsia="Calibri" w:hAnsi="Times New Roman" w:cs="Times New Roman"/>
        </w:rPr>
        <w:t>Ms. Tully</w:t>
      </w:r>
      <w:r w:rsidR="00AF25C9" w:rsidRPr="00AF25C9">
        <w:rPr>
          <w:rFonts w:ascii="Times New Roman" w:eastAsia="Calibri" w:hAnsi="Times New Roman" w:cs="Times New Roman"/>
        </w:rPr>
        <w:t xml:space="preserve"> testified at the hearing that her household consists of herself</w:t>
      </w:r>
      <w:r>
        <w:rPr>
          <w:rFonts w:ascii="Times New Roman" w:eastAsia="Calibri" w:hAnsi="Times New Roman" w:cs="Times New Roman"/>
        </w:rPr>
        <w:t>, a second adult, and two minor children.  She further testified that her total monthly household</w:t>
      </w:r>
      <w:r w:rsidR="00AF25C9" w:rsidRPr="00AF25C9">
        <w:rPr>
          <w:rFonts w:ascii="Times New Roman" w:eastAsia="Calibri" w:hAnsi="Times New Roman" w:cs="Times New Roman"/>
        </w:rPr>
        <w:t xml:space="preserve"> </w:t>
      </w:r>
      <w:r>
        <w:rPr>
          <w:rFonts w:ascii="Times New Roman" w:eastAsia="Calibri" w:hAnsi="Times New Roman" w:cs="Times New Roman"/>
        </w:rPr>
        <w:t xml:space="preserve">income is $829 which is derived from child support and </w:t>
      </w:r>
      <w:r w:rsidR="00D40799">
        <w:rPr>
          <w:rFonts w:ascii="Times New Roman" w:eastAsia="Calibri" w:hAnsi="Times New Roman" w:cs="Times New Roman"/>
        </w:rPr>
        <w:t>Supplemental</w:t>
      </w:r>
      <w:r>
        <w:rPr>
          <w:rFonts w:ascii="Times New Roman" w:eastAsia="Calibri" w:hAnsi="Times New Roman" w:cs="Times New Roman"/>
        </w:rPr>
        <w:t xml:space="preserve"> Security Insurance</w:t>
      </w:r>
      <w:r w:rsidR="00AF25C9" w:rsidRPr="00AF25C9">
        <w:rPr>
          <w:rFonts w:ascii="Times New Roman" w:eastAsia="Calibri" w:hAnsi="Times New Roman" w:cs="Times New Roman"/>
        </w:rPr>
        <w:t xml:space="preserve">.  </w:t>
      </w:r>
      <w:r w:rsidR="00B64CDB">
        <w:rPr>
          <w:rFonts w:ascii="Times New Roman" w:eastAsia="Calibri" w:hAnsi="Times New Roman" w:cs="Times New Roman"/>
        </w:rPr>
        <w:t>For a household of four, this income places her well below 100% of the Federal Poverty Level guidelines and at a level 1 income under Chapter 14.  Ms. Tully</w:t>
      </w:r>
      <w:r w:rsidR="00AF25C9" w:rsidRPr="00AF25C9">
        <w:rPr>
          <w:rFonts w:ascii="Times New Roman" w:eastAsia="Calibri" w:hAnsi="Times New Roman" w:cs="Times New Roman"/>
        </w:rPr>
        <w:t xml:space="preserve"> has not defaulted on a previously issued Commission payment arrangement and is therefore eligible for a payment arrangement based on Chapter 1</w:t>
      </w:r>
      <w:r w:rsidR="00B64CDB">
        <w:rPr>
          <w:rFonts w:ascii="Times New Roman" w:eastAsia="Calibri" w:hAnsi="Times New Roman" w:cs="Times New Roman"/>
        </w:rPr>
        <w:t>4 which allows her, as a level 1 customer, sixty months</w:t>
      </w:r>
      <w:r w:rsidR="00AF25C9" w:rsidRPr="00AF25C9">
        <w:rPr>
          <w:rFonts w:ascii="Times New Roman" w:eastAsia="Calibri" w:hAnsi="Times New Roman" w:cs="Times New Roman"/>
        </w:rPr>
        <w:t xml:space="preserve"> to bring her account current.  </w:t>
      </w:r>
    </w:p>
    <w:p w:rsidR="00B64CDB" w:rsidRPr="00AF25C9" w:rsidRDefault="00B64CDB" w:rsidP="00AF25C9">
      <w:pPr>
        <w:autoSpaceDE/>
        <w:autoSpaceDN/>
        <w:spacing w:line="360" w:lineRule="auto"/>
        <w:ind w:firstLine="1354"/>
        <w:rPr>
          <w:rFonts w:ascii="Times New Roman" w:eastAsia="Calibri" w:hAnsi="Times New Roman" w:cs="Times New Roman"/>
        </w:rPr>
      </w:pPr>
    </w:p>
    <w:p w:rsidR="00AF25C9" w:rsidRPr="00AF25C9" w:rsidRDefault="00AF25C9" w:rsidP="00AF25C9">
      <w:pPr>
        <w:autoSpaceDE/>
        <w:autoSpaceDN/>
        <w:spacing w:line="360" w:lineRule="auto"/>
        <w:jc w:val="center"/>
        <w:rPr>
          <w:rFonts w:ascii="Times New Roman" w:eastAsia="Calibri" w:hAnsi="Times New Roman" w:cs="Times New Roman"/>
          <w:u w:val="single"/>
        </w:rPr>
      </w:pPr>
      <w:r w:rsidRPr="00AF25C9">
        <w:rPr>
          <w:rFonts w:ascii="Times New Roman" w:eastAsia="Calibri" w:hAnsi="Times New Roman" w:cs="Times New Roman"/>
          <w:u w:val="single"/>
        </w:rPr>
        <w:t>CONCLUSIONS OF LAW</w:t>
      </w:r>
    </w:p>
    <w:p w:rsidR="00AF25C9" w:rsidRPr="00AF25C9" w:rsidRDefault="00AF25C9" w:rsidP="00404CF9">
      <w:pPr>
        <w:autoSpaceDE/>
        <w:autoSpaceDN/>
        <w:spacing w:line="360" w:lineRule="auto"/>
        <w:rPr>
          <w:rFonts w:ascii="Times New Roman" w:eastAsia="Calibri" w:hAnsi="Times New Roman" w:cs="Times New Roman"/>
          <w:u w:val="single"/>
        </w:rPr>
      </w:pPr>
    </w:p>
    <w:p w:rsidR="00AF25C9" w:rsidRPr="00AF25C9" w:rsidRDefault="00465DFC" w:rsidP="00465DFC">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AF25C9" w:rsidRPr="00AF25C9">
        <w:rPr>
          <w:rFonts w:ascii="Times New Roman" w:eastAsia="Calibri" w:hAnsi="Times New Roman" w:cs="Times New Roman"/>
        </w:rPr>
        <w:t xml:space="preserve">The Commission has jurisdiction over the parties and the subject matter of this proceeding.  </w:t>
      </w:r>
      <w:proofErr w:type="gramStart"/>
      <w:r w:rsidR="00AF25C9" w:rsidRPr="00AF25C9">
        <w:rPr>
          <w:rFonts w:ascii="Times New Roman" w:eastAsia="Calibri" w:hAnsi="Times New Roman" w:cs="Times New Roman"/>
        </w:rPr>
        <w:t xml:space="preserve">66 </w:t>
      </w:r>
      <w:proofErr w:type="spellStart"/>
      <w:r w:rsidR="00AF25C9" w:rsidRPr="00AF25C9">
        <w:rPr>
          <w:rFonts w:ascii="Times New Roman" w:eastAsia="Calibri" w:hAnsi="Times New Roman" w:cs="Times New Roman"/>
        </w:rPr>
        <w:t>Pa.C.S</w:t>
      </w:r>
      <w:proofErr w:type="spellEnd"/>
      <w:r w:rsidR="00AF25C9" w:rsidRPr="00AF25C9">
        <w:rPr>
          <w:rFonts w:ascii="Times New Roman" w:eastAsia="Calibri" w:hAnsi="Times New Roman" w:cs="Times New Roman"/>
        </w:rPr>
        <w:t>.</w:t>
      </w:r>
      <w:proofErr w:type="gramEnd"/>
      <w:r w:rsidR="00AF25C9" w:rsidRPr="00AF25C9">
        <w:rPr>
          <w:rFonts w:ascii="Times New Roman" w:eastAsia="Calibri" w:hAnsi="Times New Roman" w:cs="Times New Roman"/>
        </w:rPr>
        <w:t xml:space="preserve"> § 701.</w:t>
      </w:r>
    </w:p>
    <w:p w:rsidR="00AF25C9" w:rsidRPr="00AF25C9" w:rsidRDefault="00AF25C9" w:rsidP="00404CF9">
      <w:pPr>
        <w:autoSpaceDE/>
        <w:autoSpaceDN/>
        <w:spacing w:line="360" w:lineRule="auto"/>
        <w:rPr>
          <w:rFonts w:ascii="Times New Roman" w:eastAsia="Calibri" w:hAnsi="Times New Roman" w:cs="Times New Roman"/>
        </w:rPr>
      </w:pPr>
    </w:p>
    <w:p w:rsidR="00AF25C9" w:rsidRDefault="00AF25C9" w:rsidP="00404CF9">
      <w:pPr>
        <w:autoSpaceDE/>
        <w:autoSpaceDN/>
        <w:spacing w:line="360" w:lineRule="auto"/>
        <w:rPr>
          <w:rFonts w:ascii="Times New Roman" w:hAnsi="Times New Roman" w:cs="Times New Roman"/>
        </w:rPr>
      </w:pPr>
      <w:r w:rsidRPr="00AF25C9">
        <w:rPr>
          <w:rFonts w:ascii="Times New Roman" w:hAnsi="Times New Roman" w:cs="Times New Roman"/>
        </w:rPr>
        <w:tab/>
      </w:r>
      <w:r w:rsidRPr="00AF25C9">
        <w:rPr>
          <w:rFonts w:ascii="Times New Roman" w:hAnsi="Times New Roman" w:cs="Times New Roman"/>
        </w:rPr>
        <w:tab/>
        <w:t>2.</w:t>
      </w:r>
      <w:r w:rsidRPr="00AF25C9">
        <w:rPr>
          <w:rFonts w:ascii="Times New Roman" w:hAnsi="Times New Roman" w:cs="Times New Roman"/>
        </w:rPr>
        <w:tab/>
        <w:t xml:space="preserve">The Complainant had the burden of proof.  </w:t>
      </w:r>
      <w:proofErr w:type="gramStart"/>
      <w:r w:rsidRPr="00AF25C9">
        <w:rPr>
          <w:rFonts w:ascii="Times New Roman" w:hAnsi="Times New Roman" w:cs="Times New Roman"/>
        </w:rPr>
        <w:t xml:space="preserve">66 </w:t>
      </w:r>
      <w:proofErr w:type="spellStart"/>
      <w:r w:rsidRPr="00AF25C9">
        <w:rPr>
          <w:rFonts w:ascii="Times New Roman" w:hAnsi="Times New Roman" w:cs="Times New Roman"/>
        </w:rPr>
        <w:t>Pa.C.S</w:t>
      </w:r>
      <w:proofErr w:type="spellEnd"/>
      <w:r w:rsidRPr="00AF25C9">
        <w:rPr>
          <w:rFonts w:ascii="Times New Roman" w:hAnsi="Times New Roman" w:cs="Times New Roman"/>
        </w:rPr>
        <w:t>.</w:t>
      </w:r>
      <w:proofErr w:type="gramEnd"/>
      <w:r w:rsidRPr="00AF25C9">
        <w:rPr>
          <w:rFonts w:ascii="Times New Roman" w:hAnsi="Times New Roman" w:cs="Times New Roman"/>
        </w:rPr>
        <w:t xml:space="preserve"> § 332(a).</w:t>
      </w:r>
    </w:p>
    <w:p w:rsidR="00A75C1D" w:rsidRDefault="00A75C1D" w:rsidP="00404CF9">
      <w:pPr>
        <w:autoSpaceDE/>
        <w:autoSpaceDN/>
        <w:spacing w:line="360" w:lineRule="auto"/>
        <w:rPr>
          <w:rFonts w:ascii="Times New Roman" w:hAnsi="Times New Roman" w:cs="Times New Roman"/>
        </w:rPr>
      </w:pPr>
    </w:p>
    <w:p w:rsidR="00A75C1D" w:rsidRPr="00AF25C9" w:rsidRDefault="00A75C1D" w:rsidP="00465DFC">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A75C1D">
        <w:rPr>
          <w:rFonts w:ascii="Times New Roman" w:hAnsi="Times New Roman" w:cs="Times New Roman"/>
        </w:rPr>
        <w:t>A complainant has twenty</w:t>
      </w:r>
      <w:r>
        <w:rPr>
          <w:rFonts w:ascii="Times New Roman" w:hAnsi="Times New Roman" w:cs="Times New Roman"/>
        </w:rPr>
        <w:t xml:space="preserve"> days from the issuance of a Bureau of Consumer Services</w:t>
      </w:r>
      <w:r w:rsidRPr="00A75C1D">
        <w:rPr>
          <w:rFonts w:ascii="Times New Roman" w:hAnsi="Times New Roman" w:cs="Times New Roman"/>
        </w:rPr>
        <w:t xml:space="preserve"> decision to re</w:t>
      </w:r>
      <w:r>
        <w:rPr>
          <w:rFonts w:ascii="Times New Roman" w:hAnsi="Times New Roman" w:cs="Times New Roman"/>
        </w:rPr>
        <w:t>quest, in writing, review of a</w:t>
      </w:r>
      <w:r w:rsidRPr="00A75C1D">
        <w:rPr>
          <w:rFonts w:ascii="Times New Roman" w:hAnsi="Times New Roman" w:cs="Times New Roman"/>
        </w:rPr>
        <w:t xml:space="preserve"> decision.  Upon receipt of a request for review, the Secretary’s Bureau will mail a formal complaint form to the compla</w:t>
      </w:r>
      <w:r>
        <w:rPr>
          <w:rFonts w:ascii="Times New Roman" w:hAnsi="Times New Roman" w:cs="Times New Roman"/>
        </w:rPr>
        <w:t xml:space="preserve">inant.  </w:t>
      </w:r>
      <w:r>
        <w:rPr>
          <w:rFonts w:ascii="Times New Roman" w:hAnsi="Times New Roman" w:cs="Times New Roman"/>
        </w:rPr>
        <w:lastRenderedPageBreak/>
        <w:t>In order to stay the Bureau of Consumer Services</w:t>
      </w:r>
      <w:r w:rsidRPr="00A75C1D">
        <w:rPr>
          <w:rFonts w:ascii="Times New Roman" w:hAnsi="Times New Roman" w:cs="Times New Roman"/>
        </w:rPr>
        <w:t xml:space="preserve"> decision, the complainant must return the completed complaint </w:t>
      </w:r>
      <w:proofErr w:type="spellStart"/>
      <w:r w:rsidRPr="00A75C1D">
        <w:rPr>
          <w:rFonts w:ascii="Times New Roman" w:hAnsi="Times New Roman" w:cs="Times New Roman"/>
        </w:rPr>
        <w:t>form</w:t>
      </w:r>
      <w:proofErr w:type="spellEnd"/>
      <w:r w:rsidRPr="00A75C1D">
        <w:rPr>
          <w:rFonts w:ascii="Times New Roman" w:hAnsi="Times New Roman" w:cs="Times New Roman"/>
        </w:rPr>
        <w:t xml:space="preserve"> within 30 days of the mailing of the form by the Secretary’s Bureau.</w:t>
      </w:r>
      <w:r w:rsidRPr="00A75C1D">
        <w:rPr>
          <w:rFonts w:ascii="Times New Roman" w:hAnsi="Times New Roman" w:cs="Times New Roman"/>
          <w:vertAlign w:val="superscript"/>
        </w:rPr>
        <w:t xml:space="preserve"> </w:t>
      </w:r>
      <w:proofErr w:type="gramStart"/>
      <w:r w:rsidRPr="00A75C1D">
        <w:rPr>
          <w:rFonts w:ascii="Times New Roman" w:hAnsi="Times New Roman" w:cs="Times New Roman"/>
        </w:rPr>
        <w:t>52 Pa. Code § 56.172(a)-(c).</w:t>
      </w:r>
      <w:proofErr w:type="gramEnd"/>
    </w:p>
    <w:p w:rsidR="00AF25C9" w:rsidRPr="00AF25C9" w:rsidRDefault="00AF25C9" w:rsidP="00404CF9">
      <w:pPr>
        <w:autoSpaceDE/>
        <w:autoSpaceDN/>
        <w:spacing w:line="360" w:lineRule="auto"/>
        <w:rPr>
          <w:rFonts w:ascii="Times New Roman" w:hAnsi="Times New Roman" w:cs="Times New Roman"/>
        </w:rPr>
      </w:pPr>
    </w:p>
    <w:p w:rsidR="00AF25C9" w:rsidRPr="00AF25C9" w:rsidRDefault="00463D66" w:rsidP="00404CF9">
      <w:pPr>
        <w:autoSpaceDE/>
        <w:autoSpaceDN/>
        <w:spacing w:line="36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t>4</w:t>
      </w:r>
      <w:r w:rsidR="00AF25C9" w:rsidRPr="00AF25C9">
        <w:rPr>
          <w:rFonts w:ascii="Times New Roman" w:eastAsia="Calibri" w:hAnsi="Times New Roman" w:cs="Times New Roman"/>
        </w:rPr>
        <w:t>.</w:t>
      </w:r>
      <w:r w:rsidR="00AF25C9" w:rsidRPr="00AF25C9">
        <w:rPr>
          <w:rFonts w:ascii="Times New Roman" w:eastAsia="Calibri" w:hAnsi="Times New Roman" w:cs="Times New Roman"/>
        </w:rPr>
        <w:tab/>
        <w:t xml:space="preserve">The Responsible Utility Customer Protection Act, </w:t>
      </w:r>
      <w:proofErr w:type="gramStart"/>
      <w:r w:rsidR="00AF25C9" w:rsidRPr="00AF25C9">
        <w:rPr>
          <w:rFonts w:ascii="Times New Roman" w:eastAsia="Calibri" w:hAnsi="Times New Roman" w:cs="Times New Roman"/>
        </w:rPr>
        <w:t xml:space="preserve">66 </w:t>
      </w:r>
      <w:proofErr w:type="spellStart"/>
      <w:r w:rsidR="00AF25C9" w:rsidRPr="00AF25C9">
        <w:rPr>
          <w:rFonts w:ascii="Times New Roman" w:eastAsia="Calibri" w:hAnsi="Times New Roman" w:cs="Times New Roman"/>
        </w:rPr>
        <w:t>Pa.C.S</w:t>
      </w:r>
      <w:proofErr w:type="spellEnd"/>
      <w:proofErr w:type="gramEnd"/>
      <w:r w:rsidR="00AF25C9" w:rsidRPr="00AF25C9">
        <w:rPr>
          <w:rFonts w:ascii="Times New Roman" w:eastAsia="Calibri" w:hAnsi="Times New Roman" w:cs="Times New Roman"/>
        </w:rPr>
        <w:t xml:space="preserve">. § 1401, </w:t>
      </w:r>
      <w:r w:rsidR="00AF25C9" w:rsidRPr="00AF25C9">
        <w:rPr>
          <w:rFonts w:ascii="Times New Roman" w:eastAsia="Calibri" w:hAnsi="Times New Roman" w:cs="Times New Roman"/>
          <w:i/>
          <w:iCs/>
        </w:rPr>
        <w:t>et seq</w:t>
      </w:r>
      <w:r w:rsidR="00AF25C9" w:rsidRPr="00AF25C9">
        <w:rPr>
          <w:rFonts w:ascii="Times New Roman" w:eastAsia="Calibri" w:hAnsi="Times New Roman" w:cs="Times New Roman"/>
        </w:rPr>
        <w:t>., applies to this proceeding.</w:t>
      </w:r>
    </w:p>
    <w:p w:rsidR="00AF25C9" w:rsidRPr="00AF25C9" w:rsidRDefault="00AF25C9" w:rsidP="00404CF9">
      <w:pPr>
        <w:autoSpaceDE/>
        <w:autoSpaceDN/>
        <w:spacing w:line="360" w:lineRule="auto"/>
        <w:rPr>
          <w:rFonts w:ascii="Times New Roman" w:eastAsia="Calibri" w:hAnsi="Times New Roman" w:cs="Times New Roman"/>
        </w:rPr>
      </w:pPr>
    </w:p>
    <w:p w:rsidR="00AF25C9" w:rsidRPr="00AF25C9" w:rsidRDefault="00463D66" w:rsidP="00404CF9">
      <w:pPr>
        <w:autoSpaceDE/>
        <w:autoSpaceDN/>
        <w:spacing w:line="36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t>5</w:t>
      </w:r>
      <w:r w:rsidR="00AF25C9" w:rsidRPr="00AF25C9">
        <w:rPr>
          <w:rFonts w:ascii="Times New Roman" w:eastAsia="Calibri" w:hAnsi="Times New Roman" w:cs="Times New Roman"/>
        </w:rPr>
        <w:t>.</w:t>
      </w:r>
      <w:r w:rsidR="00AF25C9" w:rsidRPr="00AF25C9">
        <w:rPr>
          <w:rFonts w:ascii="Times New Roman" w:eastAsia="Calibri" w:hAnsi="Times New Roman" w:cs="Times New Roman"/>
        </w:rPr>
        <w:tab/>
        <w:t xml:space="preserve">The Public Utility Code permits Commission to establish payment arrangements between a public utility and its customers only within prescribed limits.  </w:t>
      </w:r>
      <w:proofErr w:type="gramStart"/>
      <w:r w:rsidR="00AF25C9" w:rsidRPr="00AF25C9">
        <w:rPr>
          <w:rFonts w:ascii="Times New Roman" w:eastAsia="Calibri" w:hAnsi="Times New Roman" w:cs="Times New Roman"/>
        </w:rPr>
        <w:t xml:space="preserve">66 </w:t>
      </w:r>
      <w:proofErr w:type="spellStart"/>
      <w:r w:rsidR="00AF25C9" w:rsidRPr="00AF25C9">
        <w:rPr>
          <w:rFonts w:ascii="Times New Roman" w:eastAsia="Calibri" w:hAnsi="Times New Roman" w:cs="Times New Roman"/>
        </w:rPr>
        <w:t>Pa.C.S</w:t>
      </w:r>
      <w:proofErr w:type="spellEnd"/>
      <w:r w:rsidR="00AF25C9" w:rsidRPr="00AF25C9">
        <w:rPr>
          <w:rFonts w:ascii="Times New Roman" w:eastAsia="Calibri" w:hAnsi="Times New Roman" w:cs="Times New Roman"/>
        </w:rPr>
        <w:t>.</w:t>
      </w:r>
      <w:proofErr w:type="gramEnd"/>
      <w:r w:rsidR="00AF25C9" w:rsidRPr="00AF25C9">
        <w:rPr>
          <w:rFonts w:ascii="Times New Roman" w:eastAsia="Calibri" w:hAnsi="Times New Roman" w:cs="Times New Roman"/>
        </w:rPr>
        <w:t xml:space="preserve"> § 1405(a).</w:t>
      </w:r>
    </w:p>
    <w:p w:rsidR="00AF25C9" w:rsidRPr="00AF25C9" w:rsidRDefault="00AF25C9" w:rsidP="00404CF9">
      <w:pPr>
        <w:autoSpaceDE/>
        <w:autoSpaceDN/>
        <w:spacing w:line="360" w:lineRule="auto"/>
        <w:rPr>
          <w:rFonts w:ascii="Times New Roman" w:eastAsia="Calibri" w:hAnsi="Times New Roman" w:cs="Times New Roman"/>
        </w:rPr>
      </w:pPr>
    </w:p>
    <w:p w:rsidR="00AF25C9" w:rsidRPr="00AF25C9" w:rsidRDefault="00463D66" w:rsidP="00404CF9">
      <w:pPr>
        <w:autoSpaceDE/>
        <w:autoSpaceDN/>
        <w:spacing w:line="36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t>6</w:t>
      </w:r>
      <w:r w:rsidR="00AF25C9" w:rsidRPr="00AF25C9">
        <w:rPr>
          <w:rFonts w:ascii="Times New Roman" w:eastAsia="Calibri" w:hAnsi="Times New Roman" w:cs="Times New Roman"/>
        </w:rPr>
        <w:t xml:space="preserve">.  </w:t>
      </w:r>
      <w:r w:rsidR="00AF25C9" w:rsidRPr="00AF25C9">
        <w:rPr>
          <w:rFonts w:ascii="Times New Roman" w:eastAsia="Calibri" w:hAnsi="Times New Roman" w:cs="Times New Roman"/>
        </w:rPr>
        <w:tab/>
        <w:t xml:space="preserve">The Complainant is eligible for a payment arrangement.  </w:t>
      </w:r>
      <w:proofErr w:type="gramStart"/>
      <w:r w:rsidR="00AF25C9" w:rsidRPr="00AF25C9">
        <w:rPr>
          <w:rFonts w:ascii="Times New Roman" w:eastAsia="Calibri" w:hAnsi="Times New Roman" w:cs="Times New Roman"/>
        </w:rPr>
        <w:t xml:space="preserve">66 </w:t>
      </w:r>
      <w:proofErr w:type="spellStart"/>
      <w:r w:rsidR="00AF25C9" w:rsidRPr="00AF25C9">
        <w:rPr>
          <w:rFonts w:ascii="Times New Roman" w:eastAsia="Calibri" w:hAnsi="Times New Roman" w:cs="Times New Roman"/>
        </w:rPr>
        <w:t>Pa.C.S</w:t>
      </w:r>
      <w:proofErr w:type="spellEnd"/>
      <w:r w:rsidR="00AF25C9" w:rsidRPr="00AF25C9">
        <w:rPr>
          <w:rFonts w:ascii="Times New Roman" w:eastAsia="Calibri" w:hAnsi="Times New Roman" w:cs="Times New Roman"/>
        </w:rPr>
        <w:t>.</w:t>
      </w:r>
      <w:proofErr w:type="gramEnd"/>
      <w:r w:rsidR="00AF25C9" w:rsidRPr="00AF25C9">
        <w:rPr>
          <w:rFonts w:ascii="Times New Roman" w:eastAsia="Calibri" w:hAnsi="Times New Roman" w:cs="Times New Roman"/>
        </w:rPr>
        <w:t xml:space="preserve"> § 1405(b</w:t>
      </w:r>
      <w:proofErr w:type="gramStart"/>
      <w:r w:rsidR="00AF25C9" w:rsidRPr="00AF25C9">
        <w:rPr>
          <w:rFonts w:ascii="Times New Roman" w:eastAsia="Calibri" w:hAnsi="Times New Roman" w:cs="Times New Roman"/>
        </w:rPr>
        <w:t>)(</w:t>
      </w:r>
      <w:proofErr w:type="gramEnd"/>
      <w:r w:rsidR="00AF25C9" w:rsidRPr="00AF25C9">
        <w:rPr>
          <w:rFonts w:ascii="Times New Roman" w:eastAsia="Calibri" w:hAnsi="Times New Roman" w:cs="Times New Roman"/>
        </w:rPr>
        <w:t xml:space="preserve">c). </w:t>
      </w:r>
    </w:p>
    <w:p w:rsidR="00AF25C9" w:rsidRPr="00AF25C9" w:rsidRDefault="00AF25C9" w:rsidP="00404CF9">
      <w:pPr>
        <w:autoSpaceDE/>
        <w:autoSpaceDN/>
        <w:spacing w:line="360" w:lineRule="auto"/>
        <w:rPr>
          <w:rFonts w:ascii="Times New Roman" w:eastAsia="Calibri" w:hAnsi="Times New Roman" w:cs="Times New Roman"/>
        </w:rPr>
      </w:pPr>
    </w:p>
    <w:p w:rsidR="00C14567" w:rsidRPr="00AF25C9" w:rsidRDefault="00463D66" w:rsidP="00404CF9">
      <w:pPr>
        <w:autoSpaceDE/>
        <w:autoSpaceDN/>
        <w:spacing w:line="36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t>7</w:t>
      </w:r>
      <w:r w:rsidR="00AF25C9" w:rsidRPr="00AF25C9">
        <w:rPr>
          <w:rFonts w:ascii="Times New Roman" w:eastAsia="Calibri" w:hAnsi="Times New Roman" w:cs="Times New Roman"/>
        </w:rPr>
        <w:t>.</w:t>
      </w:r>
      <w:r w:rsidR="00AF25C9" w:rsidRPr="00AF25C9">
        <w:rPr>
          <w:rFonts w:ascii="Times New Roman" w:eastAsia="Calibri" w:hAnsi="Times New Roman" w:cs="Times New Roman"/>
        </w:rPr>
        <w:tab/>
        <w:t>The Complainant is allowed six</w:t>
      </w:r>
      <w:r w:rsidR="00C4239C">
        <w:rPr>
          <w:rFonts w:ascii="Times New Roman" w:eastAsia="Calibri" w:hAnsi="Times New Roman" w:cs="Times New Roman"/>
        </w:rPr>
        <w:t>ty</w:t>
      </w:r>
      <w:r w:rsidR="00AF25C9" w:rsidRPr="00AF25C9">
        <w:rPr>
          <w:rFonts w:ascii="Times New Roman" w:eastAsia="Calibri" w:hAnsi="Times New Roman" w:cs="Times New Roman"/>
        </w:rPr>
        <w:t xml:space="preserve"> months to bring her account current.  66 </w:t>
      </w:r>
      <w:proofErr w:type="spellStart"/>
      <w:r w:rsidR="00AF25C9" w:rsidRPr="00AF25C9">
        <w:rPr>
          <w:rFonts w:ascii="Times New Roman" w:eastAsia="Calibri" w:hAnsi="Times New Roman" w:cs="Times New Roman"/>
        </w:rPr>
        <w:t>Pa.C.S</w:t>
      </w:r>
      <w:proofErr w:type="spellEnd"/>
      <w:r w:rsidR="00AF25C9" w:rsidRPr="00AF25C9">
        <w:rPr>
          <w:rFonts w:ascii="Times New Roman" w:eastAsia="Calibri" w:hAnsi="Times New Roman" w:cs="Times New Roman"/>
        </w:rPr>
        <w:t>. § 1405(b)(4).</w:t>
      </w:r>
    </w:p>
    <w:p w:rsidR="00AF25C9" w:rsidRPr="00AF25C9" w:rsidRDefault="00AF25C9" w:rsidP="00404CF9">
      <w:pPr>
        <w:autoSpaceDE/>
        <w:autoSpaceDN/>
        <w:spacing w:line="360" w:lineRule="auto"/>
        <w:rPr>
          <w:rFonts w:ascii="Times New Roman" w:eastAsia="Calibri" w:hAnsi="Times New Roman" w:cs="Times New Roman"/>
        </w:rPr>
      </w:pPr>
    </w:p>
    <w:p w:rsidR="00AF25C9" w:rsidRPr="00AF25C9" w:rsidRDefault="00AF25C9" w:rsidP="00AF25C9">
      <w:pPr>
        <w:autoSpaceDE/>
        <w:autoSpaceDN/>
        <w:spacing w:line="360" w:lineRule="auto"/>
        <w:jc w:val="center"/>
        <w:outlineLvl w:val="0"/>
        <w:rPr>
          <w:rFonts w:ascii="Times New Roman" w:eastAsia="Calibri" w:hAnsi="Times New Roman" w:cs="Times New Roman"/>
          <w:u w:val="single"/>
        </w:rPr>
      </w:pPr>
      <w:r w:rsidRPr="00AF25C9">
        <w:rPr>
          <w:rFonts w:ascii="Times New Roman" w:eastAsia="Calibri" w:hAnsi="Times New Roman" w:cs="Times New Roman"/>
          <w:u w:val="single"/>
        </w:rPr>
        <w:t>ORDER</w:t>
      </w:r>
    </w:p>
    <w:p w:rsidR="00AF25C9" w:rsidRPr="00AF25C9" w:rsidRDefault="00AF25C9" w:rsidP="00AF25C9">
      <w:pPr>
        <w:autoSpaceDE/>
        <w:autoSpaceDN/>
        <w:spacing w:line="360" w:lineRule="auto"/>
        <w:jc w:val="center"/>
        <w:outlineLvl w:val="0"/>
        <w:rPr>
          <w:rFonts w:ascii="Times New Roman" w:eastAsia="Calibri" w:hAnsi="Times New Roman" w:cs="Times New Roman"/>
          <w:u w:val="single"/>
        </w:rPr>
      </w:pPr>
    </w:p>
    <w:p w:rsidR="00AF25C9" w:rsidRPr="00AF25C9" w:rsidRDefault="00AF25C9" w:rsidP="00AF25C9">
      <w:pPr>
        <w:tabs>
          <w:tab w:val="num" w:pos="2160"/>
        </w:tabs>
        <w:autoSpaceDE/>
        <w:autoSpaceDN/>
        <w:spacing w:line="360" w:lineRule="auto"/>
        <w:rPr>
          <w:rFonts w:ascii="Times New Roman" w:eastAsia="Calibri" w:hAnsi="Times New Roman" w:cs="Times New Roman"/>
          <w:u w:val="single"/>
        </w:rPr>
      </w:pPr>
    </w:p>
    <w:p w:rsidR="00AF25C9" w:rsidRPr="00AF25C9" w:rsidRDefault="00AF25C9" w:rsidP="00AF25C9">
      <w:pPr>
        <w:tabs>
          <w:tab w:val="num" w:pos="2160"/>
        </w:tabs>
        <w:autoSpaceDE/>
        <w:autoSpaceDN/>
        <w:spacing w:line="360" w:lineRule="auto"/>
        <w:ind w:firstLine="1440"/>
        <w:rPr>
          <w:rFonts w:ascii="Times New Roman" w:eastAsia="Calibri" w:hAnsi="Times New Roman" w:cs="Times New Roman"/>
        </w:rPr>
      </w:pPr>
      <w:r w:rsidRPr="00AF25C9">
        <w:rPr>
          <w:rFonts w:ascii="Times New Roman" w:eastAsia="Calibri" w:hAnsi="Times New Roman" w:cs="Times New Roman"/>
        </w:rPr>
        <w:t>THEREFORE,</w:t>
      </w:r>
    </w:p>
    <w:p w:rsidR="00AF25C9" w:rsidRPr="00AF25C9" w:rsidRDefault="00AF25C9" w:rsidP="00AF25C9">
      <w:pPr>
        <w:tabs>
          <w:tab w:val="num" w:pos="2160"/>
        </w:tabs>
        <w:autoSpaceDE/>
        <w:autoSpaceDN/>
        <w:spacing w:line="360" w:lineRule="auto"/>
        <w:rPr>
          <w:rFonts w:ascii="Times New Roman" w:eastAsia="Calibri" w:hAnsi="Times New Roman" w:cs="Times New Roman"/>
        </w:rPr>
      </w:pPr>
    </w:p>
    <w:p w:rsidR="00AF25C9" w:rsidRPr="00AF25C9" w:rsidRDefault="00AF25C9" w:rsidP="00AF25C9">
      <w:pPr>
        <w:tabs>
          <w:tab w:val="num" w:pos="2160"/>
        </w:tabs>
        <w:autoSpaceDE/>
        <w:autoSpaceDN/>
        <w:spacing w:line="360" w:lineRule="auto"/>
        <w:ind w:firstLine="1440"/>
        <w:rPr>
          <w:rFonts w:ascii="Times New Roman" w:eastAsia="Calibri" w:hAnsi="Times New Roman" w:cs="Times New Roman"/>
        </w:rPr>
      </w:pPr>
      <w:r w:rsidRPr="00AF25C9">
        <w:rPr>
          <w:rFonts w:ascii="Times New Roman" w:eastAsia="Calibri" w:hAnsi="Times New Roman" w:cs="Times New Roman"/>
        </w:rPr>
        <w:t>IT IS ORDERED:</w:t>
      </w:r>
    </w:p>
    <w:p w:rsidR="00AF25C9" w:rsidRPr="00AF25C9" w:rsidRDefault="00AF25C9" w:rsidP="00AF25C9">
      <w:pPr>
        <w:tabs>
          <w:tab w:val="num" w:pos="2160"/>
        </w:tabs>
        <w:autoSpaceDE/>
        <w:autoSpaceDN/>
        <w:spacing w:line="360" w:lineRule="auto"/>
        <w:ind w:firstLine="1440"/>
        <w:rPr>
          <w:rFonts w:ascii="Times New Roman" w:eastAsia="Calibri" w:hAnsi="Times New Roman" w:cs="Times New Roman"/>
        </w:rPr>
      </w:pPr>
    </w:p>
    <w:p w:rsidR="00AF25C9" w:rsidRPr="00AF25C9" w:rsidRDefault="00AF25C9" w:rsidP="00AF25C9">
      <w:pPr>
        <w:autoSpaceDE/>
        <w:autoSpaceDN/>
        <w:spacing w:line="360" w:lineRule="auto"/>
        <w:ind w:firstLine="1440"/>
        <w:rPr>
          <w:rFonts w:ascii="Times New Roman" w:eastAsia="Calibri" w:hAnsi="Times New Roman" w:cs="Times New Roman"/>
        </w:rPr>
      </w:pPr>
      <w:r w:rsidRPr="00AF25C9">
        <w:rPr>
          <w:rFonts w:ascii="Times New Roman" w:eastAsia="Calibri" w:hAnsi="Times New Roman" w:cs="Times New Roman"/>
        </w:rPr>
        <w:t>1.</w:t>
      </w:r>
      <w:r w:rsidRPr="00AF25C9">
        <w:rPr>
          <w:rFonts w:ascii="Times New Roman" w:eastAsia="Calibri" w:hAnsi="Times New Roman" w:cs="Times New Roman"/>
        </w:rPr>
        <w:tab/>
        <w:t>That the Forma</w:t>
      </w:r>
      <w:r w:rsidR="00463D66">
        <w:rPr>
          <w:rFonts w:ascii="Times New Roman" w:eastAsia="Calibri" w:hAnsi="Times New Roman" w:cs="Times New Roman"/>
        </w:rPr>
        <w:t xml:space="preserve">l Complaint filed by </w:t>
      </w:r>
      <w:r w:rsidR="00463D66">
        <w:rPr>
          <w:rFonts w:ascii="Times New Roman" w:hAnsi="Times New Roman" w:cs="Times New Roman"/>
          <w:spacing w:val="-3"/>
        </w:rPr>
        <w:t>Gloria L. Tully</w:t>
      </w:r>
      <w:r w:rsidRPr="00AF25C9">
        <w:rPr>
          <w:rFonts w:ascii="Times New Roman" w:eastAsia="Calibri" w:hAnsi="Times New Roman" w:cs="Times New Roman"/>
        </w:rPr>
        <w:t xml:space="preserve"> against </w:t>
      </w:r>
      <w:r w:rsidR="00463D66">
        <w:rPr>
          <w:rFonts w:ascii="Times New Roman" w:eastAsia="Calibri" w:hAnsi="Times New Roman" w:cs="Times New Roman"/>
        </w:rPr>
        <w:t>Metropolitan Edison</w:t>
      </w:r>
      <w:r w:rsidRPr="00AF25C9">
        <w:rPr>
          <w:rFonts w:ascii="Times New Roman" w:eastAsia="Calibri" w:hAnsi="Times New Roman" w:cs="Times New Roman"/>
        </w:rPr>
        <w:t xml:space="preserve"> Company at Docket No. </w:t>
      </w:r>
      <w:r w:rsidR="00463D66" w:rsidRPr="004D167E">
        <w:rPr>
          <w:rFonts w:ascii="Times New Roman" w:hAnsi="Times New Roman" w:cs="Times New Roman"/>
          <w:spacing w:val="-3"/>
        </w:rPr>
        <w:t>C-2015-</w:t>
      </w:r>
      <w:r w:rsidR="00463D66">
        <w:rPr>
          <w:rFonts w:ascii="Times New Roman" w:hAnsi="Times New Roman" w:cs="Times New Roman"/>
          <w:spacing w:val="-3"/>
        </w:rPr>
        <w:t xml:space="preserve">2502659 </w:t>
      </w:r>
      <w:r w:rsidRPr="00AF25C9">
        <w:rPr>
          <w:rFonts w:ascii="Times New Roman" w:eastAsia="Calibri" w:hAnsi="Times New Roman" w:cs="Times New Roman"/>
        </w:rPr>
        <w:t>is sustained.</w:t>
      </w:r>
    </w:p>
    <w:p w:rsidR="00AF25C9" w:rsidRPr="00AF25C9" w:rsidRDefault="00AF25C9" w:rsidP="00AF25C9">
      <w:pPr>
        <w:autoSpaceDE/>
        <w:autoSpaceDN/>
        <w:spacing w:line="360" w:lineRule="auto"/>
        <w:rPr>
          <w:rFonts w:ascii="Times New Roman" w:eastAsia="Calibri" w:hAnsi="Times New Roman" w:cs="Times New Roman"/>
        </w:rPr>
      </w:pPr>
    </w:p>
    <w:p w:rsidR="00AF25C9" w:rsidRDefault="00404CF9" w:rsidP="00AF25C9">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2</w:t>
      </w:r>
      <w:r w:rsidR="00463D66">
        <w:rPr>
          <w:rFonts w:ascii="Times New Roman" w:eastAsia="Calibri" w:hAnsi="Times New Roman" w:cs="Times New Roman"/>
        </w:rPr>
        <w:t>.</w:t>
      </w:r>
      <w:r w:rsidR="00463D66">
        <w:rPr>
          <w:rFonts w:ascii="Times New Roman" w:eastAsia="Calibri" w:hAnsi="Times New Roman" w:cs="Times New Roman"/>
        </w:rPr>
        <w:tab/>
        <w:t>That Gloria L. Tully</w:t>
      </w:r>
      <w:r w:rsidR="00AF25C9" w:rsidRPr="00AF25C9">
        <w:rPr>
          <w:rFonts w:ascii="Times New Roman" w:eastAsia="Calibri" w:hAnsi="Times New Roman" w:cs="Times New Roman"/>
        </w:rPr>
        <w:t>’s request for a payment arrangement is granted.</w:t>
      </w:r>
    </w:p>
    <w:p w:rsidR="00AF25C9" w:rsidRPr="00AF25C9" w:rsidRDefault="00AF25C9" w:rsidP="00AF25C9">
      <w:pPr>
        <w:autoSpaceDE/>
        <w:autoSpaceDN/>
        <w:spacing w:line="360" w:lineRule="auto"/>
        <w:ind w:firstLine="1440"/>
        <w:rPr>
          <w:rFonts w:ascii="Times New Roman" w:eastAsia="Calibri" w:hAnsi="Times New Roman" w:cs="Times New Roman"/>
        </w:rPr>
      </w:pPr>
    </w:p>
    <w:p w:rsidR="00AF25C9" w:rsidRPr="00AF25C9" w:rsidRDefault="00404CF9" w:rsidP="00AF25C9">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lastRenderedPageBreak/>
        <w:t>3</w:t>
      </w:r>
      <w:r w:rsidR="00AF25C9" w:rsidRPr="00AF25C9">
        <w:rPr>
          <w:rFonts w:ascii="Times New Roman" w:eastAsia="Calibri" w:hAnsi="Times New Roman" w:cs="Times New Roman"/>
        </w:rPr>
        <w:t>.</w:t>
      </w:r>
      <w:r w:rsidR="00AF25C9" w:rsidRPr="00AF25C9">
        <w:rPr>
          <w:rFonts w:ascii="Times New Roman" w:eastAsia="Calibri" w:hAnsi="Times New Roman" w:cs="Times New Roman"/>
        </w:rPr>
        <w:tab/>
        <w:t>That</w:t>
      </w:r>
      <w:r w:rsidR="00463D66">
        <w:rPr>
          <w:rFonts w:ascii="Times New Roman" w:eastAsia="Calibri" w:hAnsi="Times New Roman" w:cs="Times New Roman"/>
        </w:rPr>
        <w:t xml:space="preserve"> Gloria L. Tully</w:t>
      </w:r>
      <w:r w:rsidR="00AF25C9" w:rsidRPr="00AF25C9">
        <w:rPr>
          <w:rFonts w:ascii="Times New Roman" w:eastAsia="Calibri" w:hAnsi="Times New Roman" w:cs="Times New Roman"/>
        </w:rPr>
        <w:t xml:space="preserve"> shall make monthly payments consisting of he</w:t>
      </w:r>
      <w:r w:rsidR="00463D66">
        <w:rPr>
          <w:rFonts w:ascii="Times New Roman" w:eastAsia="Calibri" w:hAnsi="Times New Roman" w:cs="Times New Roman"/>
        </w:rPr>
        <w:t>r current charges plus one sixtieth</w:t>
      </w:r>
      <w:r w:rsidR="00AF25C9" w:rsidRPr="00AF25C9">
        <w:rPr>
          <w:rFonts w:ascii="Times New Roman" w:eastAsia="Calibri" w:hAnsi="Times New Roman" w:cs="Times New Roman"/>
        </w:rPr>
        <w:t xml:space="preserve"> of the balance accrued on her account, beginning with the first billing due date following the entry of a final Commission Order in this case.</w:t>
      </w:r>
    </w:p>
    <w:p w:rsidR="00AF25C9" w:rsidRPr="00AF25C9" w:rsidRDefault="00AF25C9" w:rsidP="00AF25C9">
      <w:pPr>
        <w:autoSpaceDE/>
        <w:autoSpaceDN/>
        <w:spacing w:line="360" w:lineRule="auto"/>
        <w:ind w:firstLine="1440"/>
        <w:rPr>
          <w:rFonts w:ascii="Times New Roman" w:eastAsia="Calibri" w:hAnsi="Times New Roman" w:cs="Times New Roman"/>
        </w:rPr>
      </w:pPr>
    </w:p>
    <w:p w:rsidR="00AF25C9" w:rsidRPr="00AF25C9" w:rsidRDefault="00404CF9" w:rsidP="00AF25C9">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4</w:t>
      </w:r>
      <w:r w:rsidR="00463D66">
        <w:rPr>
          <w:rFonts w:ascii="Times New Roman" w:eastAsia="Calibri" w:hAnsi="Times New Roman" w:cs="Times New Roman"/>
        </w:rPr>
        <w:t>.</w:t>
      </w:r>
      <w:r w:rsidR="00463D66">
        <w:rPr>
          <w:rFonts w:ascii="Times New Roman" w:eastAsia="Calibri" w:hAnsi="Times New Roman" w:cs="Times New Roman"/>
        </w:rPr>
        <w:tab/>
        <w:t>That as long as Gloria L. Tully</w:t>
      </w:r>
      <w:r w:rsidR="00AF25C9" w:rsidRPr="00AF25C9">
        <w:rPr>
          <w:rFonts w:ascii="Times New Roman" w:eastAsia="Calibri" w:hAnsi="Times New Roman" w:cs="Times New Roman"/>
        </w:rPr>
        <w:t xml:space="preserve"> keeps the payment schedule s</w:t>
      </w:r>
      <w:r w:rsidR="00463D66">
        <w:rPr>
          <w:rFonts w:ascii="Times New Roman" w:eastAsia="Calibri" w:hAnsi="Times New Roman" w:cs="Times New Roman"/>
        </w:rPr>
        <w:t>tated in this Order, Metropolitan Edison</w:t>
      </w:r>
      <w:r w:rsidR="00AF25C9" w:rsidRPr="00AF25C9">
        <w:rPr>
          <w:rFonts w:ascii="Times New Roman" w:eastAsia="Calibri" w:hAnsi="Times New Roman" w:cs="Times New Roman"/>
        </w:rPr>
        <w:t xml:space="preserve"> Company shall not suspend or terminate her utility service except for valid safety or emergency reasons or assess late payments or finance charges against her account.</w:t>
      </w:r>
    </w:p>
    <w:p w:rsidR="00AF25C9" w:rsidRPr="00AF25C9" w:rsidRDefault="00AF25C9" w:rsidP="00AF25C9">
      <w:pPr>
        <w:autoSpaceDE/>
        <w:autoSpaceDN/>
        <w:spacing w:line="360" w:lineRule="auto"/>
        <w:rPr>
          <w:rFonts w:ascii="Times New Roman" w:eastAsia="Calibri" w:hAnsi="Times New Roman" w:cs="Times New Roman"/>
        </w:rPr>
      </w:pPr>
    </w:p>
    <w:p w:rsidR="00AF25C9" w:rsidRDefault="00404CF9" w:rsidP="00AF25C9">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5</w:t>
      </w:r>
      <w:r w:rsidR="00463D66">
        <w:rPr>
          <w:rFonts w:ascii="Times New Roman" w:eastAsia="Calibri" w:hAnsi="Times New Roman" w:cs="Times New Roman"/>
        </w:rPr>
        <w:t>.</w:t>
      </w:r>
      <w:r w:rsidR="00463D66">
        <w:rPr>
          <w:rFonts w:ascii="Times New Roman" w:eastAsia="Calibri" w:hAnsi="Times New Roman" w:cs="Times New Roman"/>
        </w:rPr>
        <w:tab/>
        <w:t>That if Gloria L. Tully</w:t>
      </w:r>
      <w:r w:rsidR="00AF25C9" w:rsidRPr="00AF25C9">
        <w:rPr>
          <w:rFonts w:ascii="Times New Roman" w:eastAsia="Calibri" w:hAnsi="Times New Roman" w:cs="Times New Roman"/>
        </w:rPr>
        <w:t xml:space="preserve"> does not keep the payment schedule s</w:t>
      </w:r>
      <w:r w:rsidR="00463D66">
        <w:rPr>
          <w:rFonts w:ascii="Times New Roman" w:eastAsia="Calibri" w:hAnsi="Times New Roman" w:cs="Times New Roman"/>
        </w:rPr>
        <w:t>tated in this Order, Metropolitan Edison</w:t>
      </w:r>
      <w:r w:rsidR="00AF25C9" w:rsidRPr="00AF25C9">
        <w:rPr>
          <w:rFonts w:ascii="Times New Roman" w:eastAsia="Calibri" w:hAnsi="Times New Roman" w:cs="Times New Roman"/>
        </w:rPr>
        <w:t xml:space="preserve"> Company is authorized to suspend or terminate her utility service in accordance with the Commission’s statute and regulations.</w:t>
      </w:r>
    </w:p>
    <w:p w:rsidR="00AF25C9" w:rsidRPr="00AF25C9" w:rsidRDefault="00AF25C9" w:rsidP="00AF25C9">
      <w:pPr>
        <w:autoSpaceDE/>
        <w:autoSpaceDN/>
        <w:spacing w:line="360" w:lineRule="auto"/>
        <w:ind w:firstLine="1440"/>
        <w:rPr>
          <w:rFonts w:ascii="Times New Roman" w:eastAsia="Calibri" w:hAnsi="Times New Roman" w:cs="Times New Roman"/>
        </w:rPr>
      </w:pPr>
      <w:bookmarkStart w:id="0" w:name="_GoBack"/>
      <w:bookmarkEnd w:id="0"/>
    </w:p>
    <w:p w:rsidR="00AF25C9" w:rsidRPr="00AF25C9" w:rsidRDefault="00404CF9" w:rsidP="00AF25C9">
      <w:pPr>
        <w:autoSpaceDE/>
        <w:autoSpaceDN/>
        <w:spacing w:line="360" w:lineRule="auto"/>
        <w:ind w:firstLine="1440"/>
        <w:rPr>
          <w:rFonts w:ascii="Times New Roman" w:eastAsia="Calibri" w:hAnsi="Times New Roman" w:cs="Times New Roman"/>
        </w:rPr>
      </w:pPr>
      <w:r>
        <w:rPr>
          <w:rFonts w:ascii="Times New Roman" w:eastAsia="Calibri" w:hAnsi="Times New Roman" w:cs="Times New Roman"/>
        </w:rPr>
        <w:t>7</w:t>
      </w:r>
      <w:r w:rsidR="00AF25C9" w:rsidRPr="00AF25C9">
        <w:rPr>
          <w:rFonts w:ascii="Times New Roman" w:eastAsia="Calibri" w:hAnsi="Times New Roman" w:cs="Times New Roman"/>
        </w:rPr>
        <w:t>.</w:t>
      </w:r>
      <w:r w:rsidR="00AF25C9" w:rsidRPr="00AF25C9">
        <w:rPr>
          <w:rFonts w:ascii="Times New Roman" w:eastAsia="Calibri" w:hAnsi="Times New Roman" w:cs="Times New Roman"/>
        </w:rPr>
        <w:tab/>
        <w:t xml:space="preserve">That the Secretary </w:t>
      </w:r>
      <w:proofErr w:type="gramStart"/>
      <w:r w:rsidR="00AF25C9" w:rsidRPr="00AF25C9">
        <w:rPr>
          <w:rFonts w:ascii="Times New Roman" w:eastAsia="Calibri" w:hAnsi="Times New Roman" w:cs="Times New Roman"/>
        </w:rPr>
        <w:t>mark</w:t>
      </w:r>
      <w:proofErr w:type="gramEnd"/>
      <w:r w:rsidR="00AF25C9" w:rsidRPr="00AF25C9">
        <w:rPr>
          <w:rFonts w:ascii="Times New Roman" w:eastAsia="Calibri" w:hAnsi="Times New Roman" w:cs="Times New Roman"/>
        </w:rPr>
        <w:t xml:space="preserve"> this docket closed.</w:t>
      </w:r>
    </w:p>
    <w:p w:rsidR="00AF25C9" w:rsidRPr="00AF25C9" w:rsidRDefault="00AF25C9" w:rsidP="00AF25C9">
      <w:pPr>
        <w:autoSpaceDE/>
        <w:autoSpaceDN/>
        <w:spacing w:line="360" w:lineRule="auto"/>
        <w:ind w:firstLine="1440"/>
        <w:rPr>
          <w:rFonts w:ascii="Times New Roman" w:eastAsia="Calibri" w:hAnsi="Times New Roman" w:cs="Times New Roman"/>
        </w:rPr>
      </w:pPr>
    </w:p>
    <w:p w:rsidR="00AF25C9" w:rsidRPr="00AF25C9" w:rsidRDefault="00AF25C9" w:rsidP="00AF25C9">
      <w:pPr>
        <w:autoSpaceDE/>
        <w:autoSpaceDN/>
        <w:spacing w:line="360" w:lineRule="auto"/>
        <w:ind w:firstLine="1440"/>
        <w:rPr>
          <w:rFonts w:ascii="Times New Roman" w:eastAsia="Calibri" w:hAnsi="Times New Roman" w:cs="Times New Roman"/>
        </w:rPr>
      </w:pPr>
    </w:p>
    <w:p w:rsidR="00AF25C9" w:rsidRPr="00AF25C9" w:rsidRDefault="00AF25C9" w:rsidP="00AF25C9">
      <w:pPr>
        <w:tabs>
          <w:tab w:val="num" w:pos="2160"/>
          <w:tab w:val="left" w:pos="5048"/>
        </w:tabs>
        <w:autoSpaceDE/>
        <w:autoSpaceDN/>
        <w:rPr>
          <w:rFonts w:ascii="Times New Roman" w:eastAsia="Calibri" w:hAnsi="Times New Roman" w:cs="Times New Roman"/>
          <w:u w:val="single"/>
        </w:rPr>
      </w:pPr>
      <w:r w:rsidRPr="00AF25C9">
        <w:rPr>
          <w:rFonts w:ascii="Times New Roman" w:eastAsia="Calibri" w:hAnsi="Times New Roman" w:cs="Times New Roman"/>
        </w:rPr>
        <w:t xml:space="preserve">Date: </w:t>
      </w:r>
      <w:r w:rsidR="00463D66">
        <w:rPr>
          <w:rFonts w:ascii="Times New Roman" w:eastAsia="Calibri" w:hAnsi="Times New Roman" w:cs="Times New Roman"/>
          <w:u w:val="single"/>
        </w:rPr>
        <w:t>December 7</w:t>
      </w:r>
      <w:r w:rsidRPr="00AF25C9">
        <w:rPr>
          <w:rFonts w:ascii="Times New Roman" w:eastAsia="Calibri" w:hAnsi="Times New Roman" w:cs="Times New Roman"/>
          <w:u w:val="single"/>
        </w:rPr>
        <w:t>, 2015</w:t>
      </w:r>
      <w:r w:rsidRPr="00AF25C9">
        <w:rPr>
          <w:rFonts w:ascii="Times New Roman" w:eastAsia="Calibri" w:hAnsi="Times New Roman" w:cs="Times New Roman"/>
        </w:rPr>
        <w:t xml:space="preserve"> </w:t>
      </w:r>
      <w:r w:rsidRPr="00AF25C9">
        <w:rPr>
          <w:rFonts w:ascii="Times New Roman" w:eastAsia="Calibri" w:hAnsi="Times New Roman" w:cs="Times New Roman"/>
        </w:rPr>
        <w:tab/>
      </w:r>
      <w:r w:rsidRPr="00AF25C9">
        <w:rPr>
          <w:rFonts w:ascii="Times New Roman" w:eastAsia="Calibri" w:hAnsi="Times New Roman" w:cs="Times New Roman"/>
          <w:u w:val="single"/>
        </w:rPr>
        <w:tab/>
      </w:r>
      <w:r w:rsidRPr="00AF25C9">
        <w:rPr>
          <w:rFonts w:ascii="Times New Roman" w:eastAsia="Calibri" w:hAnsi="Times New Roman" w:cs="Times New Roman"/>
          <w:u w:val="single"/>
        </w:rPr>
        <w:tab/>
        <w:t>/s/</w:t>
      </w:r>
      <w:r w:rsidRPr="00AF25C9">
        <w:rPr>
          <w:rFonts w:ascii="Times New Roman" w:eastAsia="Calibri" w:hAnsi="Times New Roman" w:cs="Times New Roman"/>
          <w:u w:val="single"/>
        </w:rPr>
        <w:tab/>
      </w:r>
      <w:r w:rsidRPr="00AF25C9">
        <w:rPr>
          <w:rFonts w:ascii="Times New Roman" w:eastAsia="Calibri" w:hAnsi="Times New Roman" w:cs="Times New Roman"/>
          <w:u w:val="single"/>
        </w:rPr>
        <w:tab/>
      </w:r>
      <w:r w:rsidRPr="00AF25C9">
        <w:rPr>
          <w:rFonts w:ascii="Times New Roman" w:eastAsia="Calibri" w:hAnsi="Times New Roman" w:cs="Times New Roman"/>
          <w:u w:val="single"/>
        </w:rPr>
        <w:tab/>
      </w:r>
    </w:p>
    <w:p w:rsidR="00AF25C9" w:rsidRPr="00AF25C9" w:rsidRDefault="00AF25C9" w:rsidP="00AF25C9">
      <w:pPr>
        <w:tabs>
          <w:tab w:val="num" w:pos="2160"/>
          <w:tab w:val="left" w:pos="5048"/>
        </w:tabs>
        <w:autoSpaceDE/>
        <w:autoSpaceDN/>
        <w:rPr>
          <w:rFonts w:ascii="Times New Roman" w:eastAsia="Calibri" w:hAnsi="Times New Roman" w:cs="Times New Roman"/>
        </w:rPr>
      </w:pPr>
      <w:r w:rsidRPr="00AF25C9">
        <w:rPr>
          <w:rFonts w:ascii="Times New Roman" w:eastAsia="Calibri" w:hAnsi="Times New Roman" w:cs="Times New Roman"/>
        </w:rPr>
        <w:tab/>
      </w:r>
      <w:r w:rsidRPr="00AF25C9">
        <w:rPr>
          <w:rFonts w:ascii="Times New Roman" w:eastAsia="Calibri" w:hAnsi="Times New Roman" w:cs="Times New Roman"/>
        </w:rPr>
        <w:tab/>
        <w:t>Rebecca Waldemar</w:t>
      </w:r>
    </w:p>
    <w:p w:rsidR="00AF25C9" w:rsidRPr="00AF25C9" w:rsidRDefault="00AF25C9" w:rsidP="00AF25C9">
      <w:pPr>
        <w:autoSpaceDE/>
        <w:autoSpaceDN/>
        <w:spacing w:line="360" w:lineRule="auto"/>
        <w:ind w:firstLine="1440"/>
        <w:rPr>
          <w:rFonts w:ascii="Times New Roman" w:eastAsia="Calibri" w:hAnsi="Times New Roman" w:cs="Times New Roman"/>
        </w:rPr>
      </w:pPr>
      <w:r w:rsidRPr="00AF25C9">
        <w:rPr>
          <w:rFonts w:ascii="Times New Roman" w:eastAsia="Calibri" w:hAnsi="Times New Roman" w:cs="Times New Roman"/>
        </w:rPr>
        <w:tab/>
      </w:r>
      <w:r w:rsidRPr="00AF25C9">
        <w:rPr>
          <w:rFonts w:ascii="Times New Roman" w:eastAsia="Calibri" w:hAnsi="Times New Roman" w:cs="Times New Roman"/>
        </w:rPr>
        <w:tab/>
      </w:r>
      <w:r w:rsidRPr="00AF25C9">
        <w:rPr>
          <w:rFonts w:ascii="Times New Roman" w:eastAsia="Calibri" w:hAnsi="Times New Roman" w:cs="Times New Roman"/>
        </w:rPr>
        <w:tab/>
      </w:r>
      <w:r w:rsidRPr="00AF25C9">
        <w:rPr>
          <w:rFonts w:ascii="Times New Roman" w:eastAsia="Calibri" w:hAnsi="Times New Roman" w:cs="Times New Roman"/>
        </w:rPr>
        <w:tab/>
      </w:r>
      <w:r w:rsidRPr="00AF25C9">
        <w:rPr>
          <w:rFonts w:ascii="Times New Roman" w:eastAsia="Calibri" w:hAnsi="Times New Roman" w:cs="Times New Roman"/>
        </w:rPr>
        <w:tab/>
        <w:t>Special Agent</w:t>
      </w:r>
    </w:p>
    <w:p w:rsidR="00AF25C9" w:rsidRDefault="00AF25C9"/>
    <w:sectPr w:rsidR="00AF25C9" w:rsidSect="00C4239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FE9" w:rsidRDefault="00696FE9" w:rsidP="00AF25C9">
      <w:r>
        <w:separator/>
      </w:r>
    </w:p>
  </w:endnote>
  <w:endnote w:type="continuationSeparator" w:id="0">
    <w:p w:rsidR="00696FE9" w:rsidRDefault="00696FE9" w:rsidP="00AF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165204"/>
      <w:docPartObj>
        <w:docPartGallery w:val="Page Numbers (Bottom of Page)"/>
        <w:docPartUnique/>
      </w:docPartObj>
    </w:sdtPr>
    <w:sdtEndPr>
      <w:rPr>
        <w:rFonts w:ascii="Times New Roman" w:hAnsi="Times New Roman" w:cs="Times New Roman"/>
        <w:noProof/>
        <w:sz w:val="20"/>
        <w:szCs w:val="20"/>
      </w:rPr>
    </w:sdtEndPr>
    <w:sdtContent>
      <w:p w:rsidR="00C4239C" w:rsidRPr="00404CF9" w:rsidRDefault="00C4239C">
        <w:pPr>
          <w:pStyle w:val="Footer"/>
          <w:jc w:val="center"/>
          <w:rPr>
            <w:rFonts w:ascii="Times New Roman" w:hAnsi="Times New Roman" w:cs="Times New Roman"/>
            <w:sz w:val="20"/>
            <w:szCs w:val="20"/>
          </w:rPr>
        </w:pPr>
        <w:r w:rsidRPr="00404CF9">
          <w:rPr>
            <w:rFonts w:ascii="Times New Roman" w:hAnsi="Times New Roman" w:cs="Times New Roman"/>
            <w:sz w:val="20"/>
            <w:szCs w:val="20"/>
          </w:rPr>
          <w:fldChar w:fldCharType="begin"/>
        </w:r>
        <w:r w:rsidRPr="00404CF9">
          <w:rPr>
            <w:rFonts w:ascii="Times New Roman" w:hAnsi="Times New Roman" w:cs="Times New Roman"/>
            <w:sz w:val="20"/>
            <w:szCs w:val="20"/>
          </w:rPr>
          <w:instrText xml:space="preserve"> PAGE   \* MERGEFORMAT </w:instrText>
        </w:r>
        <w:r w:rsidRPr="00404CF9">
          <w:rPr>
            <w:rFonts w:ascii="Times New Roman" w:hAnsi="Times New Roman" w:cs="Times New Roman"/>
            <w:sz w:val="20"/>
            <w:szCs w:val="20"/>
          </w:rPr>
          <w:fldChar w:fldCharType="separate"/>
        </w:r>
        <w:r w:rsidR="00D40799">
          <w:rPr>
            <w:rFonts w:ascii="Times New Roman" w:hAnsi="Times New Roman" w:cs="Times New Roman"/>
            <w:noProof/>
            <w:sz w:val="20"/>
            <w:szCs w:val="20"/>
          </w:rPr>
          <w:t>9</w:t>
        </w:r>
        <w:r w:rsidRPr="00404CF9">
          <w:rPr>
            <w:rFonts w:ascii="Times New Roman" w:hAnsi="Times New Roman" w:cs="Times New Roman"/>
            <w:noProof/>
            <w:sz w:val="20"/>
            <w:szCs w:val="20"/>
          </w:rPr>
          <w:fldChar w:fldCharType="end"/>
        </w:r>
      </w:p>
    </w:sdtContent>
  </w:sdt>
  <w:p w:rsidR="00C4239C" w:rsidRDefault="00C42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FE9" w:rsidRDefault="00696FE9" w:rsidP="00AF25C9">
      <w:r>
        <w:separator/>
      </w:r>
    </w:p>
  </w:footnote>
  <w:footnote w:type="continuationSeparator" w:id="0">
    <w:p w:rsidR="00696FE9" w:rsidRDefault="00696FE9" w:rsidP="00AF25C9">
      <w:r>
        <w:continuationSeparator/>
      </w:r>
    </w:p>
  </w:footnote>
  <w:footnote w:id="1">
    <w:p w:rsidR="00AF25C9" w:rsidRPr="00780390" w:rsidRDefault="00AF25C9" w:rsidP="00AF25C9">
      <w:pPr>
        <w:pStyle w:val="FootnoteText"/>
      </w:pPr>
      <w:r>
        <w:rPr>
          <w:rStyle w:val="FootnoteReference"/>
        </w:rPr>
        <w:footnoteRef/>
      </w:r>
      <w:r>
        <w:t xml:space="preserve"> </w:t>
      </w:r>
      <w:r>
        <w:tab/>
        <w:t>Despite being assigned a C docket, t</w:t>
      </w:r>
      <w:r w:rsidRPr="00780390">
        <w:t xml:space="preserve">his Complaint is a timely appeal of a decision issued, on </w:t>
      </w:r>
      <w:r>
        <w:t>April 30</w:t>
      </w:r>
      <w:r w:rsidRPr="00780390">
        <w:t>, 2015, by BCS at BCS Case No.</w:t>
      </w:r>
      <w:r w:rsidR="00E82785">
        <w:rPr>
          <w:bCs/>
        </w:rPr>
        <w:t>3365898</w:t>
      </w:r>
      <w:r w:rsidRPr="00780390">
        <w:t>.</w:t>
      </w:r>
    </w:p>
  </w:footnote>
  <w:footnote w:id="2">
    <w:p w:rsidR="00AF25C9" w:rsidRDefault="00AF25C9" w:rsidP="00AF25C9">
      <w:pPr>
        <w:pStyle w:val="FootnoteText"/>
      </w:pPr>
      <w:r w:rsidRPr="002772FA">
        <w:rPr>
          <w:rStyle w:val="FootnoteReference"/>
        </w:rPr>
        <w:footnoteRef/>
      </w:r>
      <w:r>
        <w:t xml:space="preserve"> </w:t>
      </w:r>
      <w:r>
        <w:tab/>
        <w:t>A tape rec</w:t>
      </w:r>
      <w:r w:rsidRPr="002772FA">
        <w:t>ording of the hearing was made, no court reporter being present.</w:t>
      </w:r>
    </w:p>
    <w:p w:rsidR="00AF25C9" w:rsidRPr="002772FA" w:rsidRDefault="00AF25C9" w:rsidP="00AF25C9">
      <w:pPr>
        <w:pStyle w:val="FootnoteText"/>
      </w:pPr>
    </w:p>
  </w:footnote>
  <w:footnote w:id="3">
    <w:p w:rsidR="008D629C" w:rsidRDefault="008D629C" w:rsidP="008D629C">
      <w:pPr>
        <w:pStyle w:val="FootnoteText"/>
      </w:pPr>
      <w:r>
        <w:rPr>
          <w:rStyle w:val="FootnoteReference"/>
        </w:rPr>
        <w:footnoteRef/>
      </w:r>
      <w:r>
        <w:t xml:space="preserve"> </w:t>
      </w:r>
      <w:r>
        <w:tab/>
        <w:t xml:space="preserve">The 30 days can be extended for good cause shown.  </w:t>
      </w:r>
      <w:proofErr w:type="gramStart"/>
      <w:r>
        <w:t>56 Pa. Code § 56.172(d).</w:t>
      </w:r>
      <w:proofErr w:type="gramEnd"/>
    </w:p>
  </w:footnote>
  <w:footnote w:id="4">
    <w:p w:rsidR="00650A4A" w:rsidRDefault="00650A4A">
      <w:pPr>
        <w:pStyle w:val="FootnoteText"/>
      </w:pPr>
      <w:r>
        <w:rPr>
          <w:rStyle w:val="FootnoteReference"/>
        </w:rPr>
        <w:footnoteRef/>
      </w:r>
      <w:r>
        <w:t xml:space="preserve"> </w:t>
      </w:r>
      <w:r>
        <w:tab/>
      </w:r>
      <w:r w:rsidRPr="00650A4A">
        <w:t xml:space="preserve">Note also the applicability of the mailbox rule.  </w:t>
      </w:r>
      <w:proofErr w:type="gramStart"/>
      <w:r w:rsidRPr="00650A4A">
        <w:t>56 Pa. Code § 1.11(a).</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2340"/>
        </w:tabs>
        <w:ind w:left="2340" w:hanging="360"/>
      </w:pPr>
      <w:rPr>
        <w:b w:val="0"/>
        <w:bCs w:val="0"/>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E08"/>
    <w:rsid w:val="00006F27"/>
    <w:rsid w:val="00150A9F"/>
    <w:rsid w:val="0016291B"/>
    <w:rsid w:val="00186A9B"/>
    <w:rsid w:val="001A48AD"/>
    <w:rsid w:val="001F4E4C"/>
    <w:rsid w:val="002D65BC"/>
    <w:rsid w:val="0037344D"/>
    <w:rsid w:val="003D1759"/>
    <w:rsid w:val="003D6F13"/>
    <w:rsid w:val="003F2E41"/>
    <w:rsid w:val="00404CF9"/>
    <w:rsid w:val="00422A7F"/>
    <w:rsid w:val="004357FC"/>
    <w:rsid w:val="00443F38"/>
    <w:rsid w:val="00463D66"/>
    <w:rsid w:val="00465DFC"/>
    <w:rsid w:val="00531AA1"/>
    <w:rsid w:val="00590E9B"/>
    <w:rsid w:val="00595024"/>
    <w:rsid w:val="005E12F6"/>
    <w:rsid w:val="00600136"/>
    <w:rsid w:val="00650A4A"/>
    <w:rsid w:val="00696FE9"/>
    <w:rsid w:val="00724A28"/>
    <w:rsid w:val="007657AD"/>
    <w:rsid w:val="007B5A30"/>
    <w:rsid w:val="008D629C"/>
    <w:rsid w:val="00936BD6"/>
    <w:rsid w:val="009E4E08"/>
    <w:rsid w:val="00A02B62"/>
    <w:rsid w:val="00A75C1D"/>
    <w:rsid w:val="00AF25C9"/>
    <w:rsid w:val="00B57800"/>
    <w:rsid w:val="00B64CDB"/>
    <w:rsid w:val="00B84092"/>
    <w:rsid w:val="00BE31A5"/>
    <w:rsid w:val="00C03A17"/>
    <w:rsid w:val="00C14567"/>
    <w:rsid w:val="00C24880"/>
    <w:rsid w:val="00C4239C"/>
    <w:rsid w:val="00C813D1"/>
    <w:rsid w:val="00CE428C"/>
    <w:rsid w:val="00D40799"/>
    <w:rsid w:val="00D67331"/>
    <w:rsid w:val="00E26199"/>
    <w:rsid w:val="00E82785"/>
    <w:rsid w:val="00FE5AB8"/>
    <w:rsid w:val="00FE65A0"/>
    <w:rsid w:val="00FF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E0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F25C9"/>
    <w:rPr>
      <w:vertAlign w:val="superscript"/>
    </w:rPr>
  </w:style>
  <w:style w:type="paragraph" w:styleId="FootnoteText">
    <w:name w:val="footnote text"/>
    <w:aliases w:val="Car"/>
    <w:basedOn w:val="Normal"/>
    <w:link w:val="FootnoteTextChar"/>
    <w:uiPriority w:val="99"/>
    <w:qFormat/>
    <w:rsid w:val="00AF25C9"/>
    <w:pPr>
      <w:autoSpaceDE/>
      <w:autoSpaceDN/>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AF25C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239C"/>
    <w:pPr>
      <w:tabs>
        <w:tab w:val="center" w:pos="4680"/>
        <w:tab w:val="right" w:pos="9360"/>
      </w:tabs>
    </w:pPr>
  </w:style>
  <w:style w:type="character" w:customStyle="1" w:styleId="HeaderChar">
    <w:name w:val="Header Char"/>
    <w:basedOn w:val="DefaultParagraphFont"/>
    <w:link w:val="Header"/>
    <w:uiPriority w:val="99"/>
    <w:rsid w:val="00C4239C"/>
    <w:rPr>
      <w:rFonts w:ascii="CG Times" w:eastAsia="Times New Roman" w:hAnsi="CG Times" w:cs="CG Times"/>
      <w:sz w:val="24"/>
      <w:szCs w:val="24"/>
    </w:rPr>
  </w:style>
  <w:style w:type="paragraph" w:styleId="Footer">
    <w:name w:val="footer"/>
    <w:basedOn w:val="Normal"/>
    <w:link w:val="FooterChar"/>
    <w:uiPriority w:val="99"/>
    <w:unhideWhenUsed/>
    <w:rsid w:val="00C4239C"/>
    <w:pPr>
      <w:tabs>
        <w:tab w:val="center" w:pos="4680"/>
        <w:tab w:val="right" w:pos="9360"/>
      </w:tabs>
    </w:pPr>
  </w:style>
  <w:style w:type="character" w:customStyle="1" w:styleId="FooterChar">
    <w:name w:val="Footer Char"/>
    <w:basedOn w:val="DefaultParagraphFont"/>
    <w:link w:val="Footer"/>
    <w:uiPriority w:val="99"/>
    <w:rsid w:val="00C4239C"/>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E0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F25C9"/>
    <w:rPr>
      <w:vertAlign w:val="superscript"/>
    </w:rPr>
  </w:style>
  <w:style w:type="paragraph" w:styleId="FootnoteText">
    <w:name w:val="footnote text"/>
    <w:aliases w:val="Car"/>
    <w:basedOn w:val="Normal"/>
    <w:link w:val="FootnoteTextChar"/>
    <w:uiPriority w:val="99"/>
    <w:qFormat/>
    <w:rsid w:val="00AF25C9"/>
    <w:pPr>
      <w:autoSpaceDE/>
      <w:autoSpaceDN/>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AF25C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239C"/>
    <w:pPr>
      <w:tabs>
        <w:tab w:val="center" w:pos="4680"/>
        <w:tab w:val="right" w:pos="9360"/>
      </w:tabs>
    </w:pPr>
  </w:style>
  <w:style w:type="character" w:customStyle="1" w:styleId="HeaderChar">
    <w:name w:val="Header Char"/>
    <w:basedOn w:val="DefaultParagraphFont"/>
    <w:link w:val="Header"/>
    <w:uiPriority w:val="99"/>
    <w:rsid w:val="00C4239C"/>
    <w:rPr>
      <w:rFonts w:ascii="CG Times" w:eastAsia="Times New Roman" w:hAnsi="CG Times" w:cs="CG Times"/>
      <w:sz w:val="24"/>
      <w:szCs w:val="24"/>
    </w:rPr>
  </w:style>
  <w:style w:type="paragraph" w:styleId="Footer">
    <w:name w:val="footer"/>
    <w:basedOn w:val="Normal"/>
    <w:link w:val="FooterChar"/>
    <w:uiPriority w:val="99"/>
    <w:unhideWhenUsed/>
    <w:rsid w:val="00C4239C"/>
    <w:pPr>
      <w:tabs>
        <w:tab w:val="center" w:pos="4680"/>
        <w:tab w:val="right" w:pos="9360"/>
      </w:tabs>
    </w:pPr>
  </w:style>
  <w:style w:type="character" w:customStyle="1" w:styleId="FooterChar">
    <w:name w:val="Footer Char"/>
    <w:basedOn w:val="DefaultParagraphFont"/>
    <w:link w:val="Footer"/>
    <w:uiPriority w:val="99"/>
    <w:rsid w:val="00C4239C"/>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ACF6F-0E0D-4E8F-A490-AE0C30A7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9</Pages>
  <Words>2067</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Rebecca Waldemar</cp:lastModifiedBy>
  <cp:revision>36</cp:revision>
  <cp:lastPrinted>2015-12-07T18:35:00Z</cp:lastPrinted>
  <dcterms:created xsi:type="dcterms:W3CDTF">2015-11-30T20:35:00Z</dcterms:created>
  <dcterms:modified xsi:type="dcterms:W3CDTF">2015-12-21T21:09:00Z</dcterms:modified>
</cp:coreProperties>
</file>