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B62" w:rsidRPr="00946663" w:rsidRDefault="00215B62" w:rsidP="00215B62">
      <w:pPr>
        <w:tabs>
          <w:tab w:val="center" w:pos="4680"/>
        </w:tabs>
        <w:suppressAutoHyphens/>
        <w:jc w:val="center"/>
        <w:rPr>
          <w:rFonts w:ascii="Times New Roman" w:hAnsi="Times New Roman" w:cs="Times New Roman"/>
          <w:b/>
          <w:bCs/>
          <w:spacing w:val="-3"/>
        </w:rPr>
      </w:pPr>
      <w:r w:rsidRPr="00946663">
        <w:rPr>
          <w:rFonts w:ascii="Times New Roman" w:hAnsi="Times New Roman" w:cs="Times New Roman"/>
          <w:b/>
          <w:bCs/>
          <w:spacing w:val="-3"/>
        </w:rPr>
        <w:t>BEFORE THE</w:t>
      </w:r>
    </w:p>
    <w:p w:rsidR="00215B62" w:rsidRPr="00946663" w:rsidRDefault="00215B62" w:rsidP="00215B62">
      <w:pPr>
        <w:tabs>
          <w:tab w:val="center" w:pos="4680"/>
        </w:tabs>
        <w:suppressAutoHyphens/>
        <w:jc w:val="center"/>
        <w:rPr>
          <w:rFonts w:ascii="Times New Roman" w:hAnsi="Times New Roman" w:cs="Times New Roman"/>
          <w:b/>
          <w:bCs/>
          <w:spacing w:val="-3"/>
        </w:rPr>
      </w:pPr>
      <w:r w:rsidRPr="00946663">
        <w:rPr>
          <w:rFonts w:ascii="Times New Roman" w:hAnsi="Times New Roman" w:cs="Times New Roman"/>
          <w:b/>
          <w:bCs/>
          <w:spacing w:val="-3"/>
        </w:rPr>
        <w:t>PENNSYLVANIA PUBLIC UTILITY COMMISSION</w:t>
      </w:r>
    </w:p>
    <w:p w:rsidR="00215B62" w:rsidRPr="00946663" w:rsidRDefault="00215B62" w:rsidP="00215B62">
      <w:pPr>
        <w:tabs>
          <w:tab w:val="center" w:pos="4680"/>
        </w:tabs>
        <w:suppressAutoHyphens/>
        <w:rPr>
          <w:rFonts w:ascii="Times New Roman" w:hAnsi="Times New Roman" w:cs="Times New Roman"/>
          <w:spacing w:val="-3"/>
        </w:rPr>
      </w:pPr>
    </w:p>
    <w:p w:rsidR="00215B62" w:rsidRPr="00946663" w:rsidRDefault="00215B62" w:rsidP="00215B62">
      <w:pPr>
        <w:tabs>
          <w:tab w:val="left" w:pos="-720"/>
        </w:tabs>
        <w:suppressAutoHyphens/>
        <w:rPr>
          <w:rFonts w:ascii="Times New Roman" w:hAnsi="Times New Roman" w:cs="Times New Roman"/>
          <w:spacing w:val="-3"/>
        </w:rPr>
      </w:pPr>
    </w:p>
    <w:p w:rsidR="00215B62" w:rsidRPr="00946663" w:rsidRDefault="00215B62" w:rsidP="00215B62">
      <w:pPr>
        <w:tabs>
          <w:tab w:val="left" w:pos="-720"/>
        </w:tabs>
        <w:suppressAutoHyphens/>
        <w:rPr>
          <w:rFonts w:ascii="Times New Roman" w:hAnsi="Times New Roman" w:cs="Times New Roman"/>
          <w:spacing w:val="-3"/>
        </w:rPr>
      </w:pPr>
    </w:p>
    <w:p w:rsidR="00215B62" w:rsidRPr="00946663" w:rsidRDefault="00215B62" w:rsidP="00215B62">
      <w:pPr>
        <w:tabs>
          <w:tab w:val="left" w:pos="-720"/>
        </w:tabs>
        <w:suppressAutoHyphens/>
        <w:rPr>
          <w:rFonts w:ascii="Times New Roman" w:hAnsi="Times New Roman" w:cs="Times New Roman"/>
          <w:b/>
        </w:rPr>
      </w:pPr>
      <w:r w:rsidRPr="00946663">
        <w:rPr>
          <w:rFonts w:ascii="Times New Roman" w:hAnsi="Times New Roman" w:cs="Times New Roman"/>
          <w:spacing w:val="-3"/>
        </w:rPr>
        <w:t>Pennsylvania Public Utility Commission</w:t>
      </w:r>
      <w:r w:rsidRPr="00946663">
        <w:rPr>
          <w:rFonts w:ascii="Times New Roman" w:hAnsi="Times New Roman" w:cs="Times New Roman"/>
          <w:spacing w:val="-3"/>
        </w:rPr>
        <w:tab/>
      </w:r>
      <w:r w:rsidRPr="00946663">
        <w:rPr>
          <w:rFonts w:ascii="Times New Roman" w:hAnsi="Times New Roman" w:cs="Times New Roman"/>
          <w:spacing w:val="-3"/>
        </w:rPr>
        <w:tab/>
        <w:t>:</w:t>
      </w:r>
      <w:r w:rsidRPr="00946663">
        <w:rPr>
          <w:rFonts w:ascii="Times New Roman" w:hAnsi="Times New Roman" w:cs="Times New Roman"/>
          <w:spacing w:val="-3"/>
        </w:rPr>
        <w:tab/>
      </w:r>
      <w:r w:rsidRPr="00946663">
        <w:rPr>
          <w:rFonts w:ascii="Times New Roman" w:hAnsi="Times New Roman" w:cs="Times New Roman"/>
          <w:spacing w:val="-3"/>
        </w:rPr>
        <w:tab/>
      </w:r>
      <w:r w:rsidRPr="00946663">
        <w:rPr>
          <w:rFonts w:ascii="Times New Roman" w:hAnsi="Times New Roman" w:cs="Times New Roman"/>
          <w:bCs/>
          <w:color w:val="000000"/>
        </w:rPr>
        <w:t>R-201</w:t>
      </w:r>
      <w:r>
        <w:rPr>
          <w:rFonts w:ascii="Times New Roman" w:hAnsi="Times New Roman" w:cs="Times New Roman"/>
          <w:bCs/>
          <w:color w:val="000000"/>
        </w:rPr>
        <w:t>5</w:t>
      </w:r>
      <w:r w:rsidRPr="00946663">
        <w:rPr>
          <w:rFonts w:ascii="Times New Roman" w:hAnsi="Times New Roman" w:cs="Times New Roman"/>
          <w:bCs/>
          <w:color w:val="000000"/>
        </w:rPr>
        <w:t>-2</w:t>
      </w:r>
      <w:r>
        <w:rPr>
          <w:rFonts w:ascii="Times New Roman" w:hAnsi="Times New Roman" w:cs="Times New Roman"/>
          <w:bCs/>
          <w:color w:val="000000"/>
        </w:rPr>
        <w:t>479962</w:t>
      </w:r>
      <w:r w:rsidRPr="00946663">
        <w:rPr>
          <w:rFonts w:ascii="Times New Roman" w:hAnsi="Times New Roman" w:cs="Times New Roman"/>
          <w:b/>
        </w:rPr>
        <w:t xml:space="preserve"> </w:t>
      </w:r>
    </w:p>
    <w:p w:rsidR="00215B62" w:rsidRDefault="00215B62" w:rsidP="00215B62">
      <w:pPr>
        <w:tabs>
          <w:tab w:val="left" w:pos="-720"/>
        </w:tabs>
        <w:suppressAutoHyphens/>
        <w:rPr>
          <w:rFonts w:ascii="Times New Roman" w:hAnsi="Times New Roman" w:cs="Times New Roman"/>
        </w:rPr>
      </w:pPr>
      <w:r>
        <w:rPr>
          <w:rFonts w:ascii="Times New Roman" w:hAnsi="Times New Roman" w:cs="Times New Roman"/>
        </w:rPr>
        <w:t>Office of Consumer Advocate</w:t>
      </w:r>
      <w:r w:rsidRPr="00946663">
        <w:rPr>
          <w:rFonts w:ascii="Times New Roman" w:hAnsi="Times New Roman" w:cs="Times New Roman"/>
          <w:b/>
        </w:rPr>
        <w:tab/>
      </w:r>
      <w:r w:rsidRPr="00946663">
        <w:rPr>
          <w:rFonts w:ascii="Times New Roman" w:hAnsi="Times New Roman" w:cs="Times New Roman"/>
          <w:b/>
        </w:rPr>
        <w:tab/>
      </w:r>
      <w:r w:rsidRPr="00946663">
        <w:rPr>
          <w:rFonts w:ascii="Times New Roman" w:hAnsi="Times New Roman" w:cs="Times New Roman"/>
          <w:b/>
        </w:rPr>
        <w:tab/>
      </w:r>
      <w:r w:rsidRPr="00946663">
        <w:rPr>
          <w:rFonts w:ascii="Times New Roman" w:hAnsi="Times New Roman" w:cs="Times New Roman"/>
        </w:rPr>
        <w:t>:</w:t>
      </w:r>
      <w:r w:rsidRPr="00946663">
        <w:rPr>
          <w:rFonts w:ascii="Times New Roman" w:hAnsi="Times New Roman" w:cs="Times New Roman"/>
          <w:b/>
        </w:rPr>
        <w:tab/>
      </w:r>
      <w:r w:rsidRPr="00946663">
        <w:rPr>
          <w:rFonts w:ascii="Times New Roman" w:hAnsi="Times New Roman" w:cs="Times New Roman"/>
          <w:b/>
        </w:rPr>
        <w:tab/>
      </w:r>
      <w:r w:rsidRPr="00946663">
        <w:rPr>
          <w:rFonts w:ascii="Times New Roman" w:hAnsi="Times New Roman" w:cs="Times New Roman"/>
        </w:rPr>
        <w:t>C-201</w:t>
      </w:r>
      <w:r>
        <w:rPr>
          <w:rFonts w:ascii="Times New Roman" w:hAnsi="Times New Roman" w:cs="Times New Roman"/>
        </w:rPr>
        <w:t>5</w:t>
      </w:r>
      <w:r w:rsidRPr="00946663">
        <w:rPr>
          <w:rFonts w:ascii="Times New Roman" w:hAnsi="Times New Roman" w:cs="Times New Roman"/>
        </w:rPr>
        <w:t>-2</w:t>
      </w:r>
      <w:r>
        <w:rPr>
          <w:rFonts w:ascii="Times New Roman" w:hAnsi="Times New Roman" w:cs="Times New Roman"/>
        </w:rPr>
        <w:t>491641</w:t>
      </w:r>
    </w:p>
    <w:p w:rsidR="00215B62" w:rsidRPr="00946663" w:rsidRDefault="00215B62" w:rsidP="00215B62">
      <w:pPr>
        <w:tabs>
          <w:tab w:val="left" w:pos="-720"/>
        </w:tabs>
        <w:suppressAutoHyphens/>
        <w:rPr>
          <w:rFonts w:ascii="Times New Roman" w:hAnsi="Times New Roman" w:cs="Times New Roman"/>
        </w:rPr>
      </w:pPr>
      <w:r>
        <w:rPr>
          <w:rFonts w:ascii="Times New Roman" w:hAnsi="Times New Roman" w:cs="Times New Roman"/>
        </w:rPr>
        <w:t>Office of Small Business Advocate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t>C-2015-24967</w:t>
      </w:r>
      <w:r w:rsidR="0069143B">
        <w:rPr>
          <w:rFonts w:ascii="Times New Roman" w:hAnsi="Times New Roman" w:cs="Times New Roman"/>
        </w:rPr>
        <w:t>6</w:t>
      </w:r>
      <w:r>
        <w:rPr>
          <w:rFonts w:ascii="Times New Roman" w:hAnsi="Times New Roman" w:cs="Times New Roman"/>
        </w:rPr>
        <w:t>0</w:t>
      </w:r>
    </w:p>
    <w:p w:rsidR="00215B62" w:rsidRPr="00946663" w:rsidRDefault="00215B62" w:rsidP="00215B62">
      <w:pPr>
        <w:tabs>
          <w:tab w:val="left" w:pos="-720"/>
        </w:tabs>
        <w:suppressAutoHyphens/>
        <w:rPr>
          <w:rFonts w:ascii="Times New Roman" w:hAnsi="Times New Roman" w:cs="Times New Roman"/>
        </w:rPr>
      </w:pPr>
      <w:r w:rsidRPr="00946663">
        <w:rPr>
          <w:rFonts w:ascii="Times New Roman" w:hAnsi="Times New Roman" w:cs="Times New Roman"/>
        </w:rPr>
        <w:tab/>
      </w:r>
      <w:r w:rsidRPr="00946663">
        <w:rPr>
          <w:rFonts w:ascii="Times New Roman" w:hAnsi="Times New Roman" w:cs="Times New Roman"/>
        </w:rPr>
        <w:tab/>
      </w:r>
      <w:r w:rsidRPr="00946663">
        <w:rPr>
          <w:rFonts w:ascii="Times New Roman" w:hAnsi="Times New Roman" w:cs="Times New Roman"/>
        </w:rPr>
        <w:tab/>
      </w:r>
      <w:r w:rsidRPr="00946663">
        <w:rPr>
          <w:rFonts w:ascii="Times New Roman" w:hAnsi="Times New Roman" w:cs="Times New Roman"/>
        </w:rPr>
        <w:tab/>
      </w:r>
      <w:r w:rsidRPr="00946663">
        <w:rPr>
          <w:rFonts w:ascii="Times New Roman" w:hAnsi="Times New Roman" w:cs="Times New Roman"/>
        </w:rPr>
        <w:tab/>
      </w:r>
      <w:r w:rsidRPr="00946663">
        <w:rPr>
          <w:rFonts w:ascii="Times New Roman" w:hAnsi="Times New Roman" w:cs="Times New Roman"/>
        </w:rPr>
        <w:tab/>
      </w:r>
      <w:r w:rsidRPr="00946663">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p>
    <w:p w:rsidR="00215B62" w:rsidRPr="00946663" w:rsidRDefault="00215B62" w:rsidP="00215B62">
      <w:pPr>
        <w:tabs>
          <w:tab w:val="left" w:pos="-720"/>
        </w:tabs>
        <w:suppressAutoHyphens/>
        <w:rPr>
          <w:rFonts w:ascii="Times New Roman" w:hAnsi="Times New Roman" w:cs="Times New Roman"/>
          <w:spacing w:val="-3"/>
        </w:rPr>
      </w:pPr>
      <w:r w:rsidRPr="00946663">
        <w:rPr>
          <w:rFonts w:ascii="Times New Roman" w:hAnsi="Times New Roman" w:cs="Times New Roman"/>
        </w:rPr>
        <w:tab/>
        <w:t>v.</w:t>
      </w:r>
      <w:r w:rsidRPr="00946663">
        <w:rPr>
          <w:rFonts w:ascii="Times New Roman" w:hAnsi="Times New Roman" w:cs="Times New Roman"/>
        </w:rPr>
        <w:tab/>
      </w:r>
      <w:r w:rsidRPr="00946663">
        <w:rPr>
          <w:rFonts w:ascii="Times New Roman" w:hAnsi="Times New Roman" w:cs="Times New Roman"/>
        </w:rPr>
        <w:tab/>
      </w:r>
      <w:r w:rsidRPr="00946663">
        <w:rPr>
          <w:rFonts w:ascii="Times New Roman" w:hAnsi="Times New Roman" w:cs="Times New Roman"/>
        </w:rPr>
        <w:tab/>
      </w:r>
      <w:r>
        <w:rPr>
          <w:rFonts w:ascii="Times New Roman" w:hAnsi="Times New Roman" w:cs="Times New Roman"/>
        </w:rPr>
        <w:tab/>
      </w:r>
      <w:r w:rsidRPr="00946663">
        <w:rPr>
          <w:rFonts w:ascii="Times New Roman" w:hAnsi="Times New Roman" w:cs="Times New Roman"/>
        </w:rPr>
        <w:tab/>
      </w:r>
      <w:r w:rsidRPr="00946663">
        <w:rPr>
          <w:rFonts w:ascii="Times New Roman" w:hAnsi="Times New Roman" w:cs="Times New Roman"/>
        </w:rPr>
        <w:tab/>
        <w:t>:</w:t>
      </w:r>
    </w:p>
    <w:p w:rsidR="00215B62" w:rsidRPr="00946663" w:rsidRDefault="00215B62" w:rsidP="00215B62">
      <w:pPr>
        <w:tabs>
          <w:tab w:val="left" w:pos="-720"/>
        </w:tabs>
        <w:suppressAutoHyphens/>
        <w:rPr>
          <w:rFonts w:ascii="Times New Roman" w:hAnsi="Times New Roman" w:cs="Times New Roman"/>
          <w:spacing w:val="-3"/>
        </w:rPr>
      </w:pPr>
      <w:r w:rsidRPr="00946663">
        <w:rPr>
          <w:rFonts w:ascii="Times New Roman" w:hAnsi="Times New Roman" w:cs="Times New Roman"/>
          <w:spacing w:val="-3"/>
        </w:rPr>
        <w:tab/>
      </w:r>
      <w:r w:rsidRPr="00946663">
        <w:rPr>
          <w:rFonts w:ascii="Times New Roman" w:hAnsi="Times New Roman" w:cs="Times New Roman"/>
          <w:spacing w:val="-3"/>
        </w:rPr>
        <w:tab/>
      </w:r>
      <w:r w:rsidRPr="00946663">
        <w:rPr>
          <w:rFonts w:ascii="Times New Roman" w:hAnsi="Times New Roman" w:cs="Times New Roman"/>
          <w:spacing w:val="-3"/>
        </w:rPr>
        <w:tab/>
      </w:r>
      <w:r w:rsidRPr="00946663">
        <w:rPr>
          <w:rFonts w:ascii="Times New Roman" w:hAnsi="Times New Roman" w:cs="Times New Roman"/>
          <w:spacing w:val="-3"/>
        </w:rPr>
        <w:tab/>
      </w:r>
      <w:r w:rsidRPr="00946663">
        <w:rPr>
          <w:rFonts w:ascii="Times New Roman" w:hAnsi="Times New Roman" w:cs="Times New Roman"/>
          <w:spacing w:val="-3"/>
        </w:rPr>
        <w:tab/>
      </w:r>
      <w:r w:rsidRPr="00946663">
        <w:rPr>
          <w:rFonts w:ascii="Times New Roman" w:hAnsi="Times New Roman" w:cs="Times New Roman"/>
          <w:spacing w:val="-3"/>
        </w:rPr>
        <w:tab/>
      </w:r>
      <w:r w:rsidRPr="00946663">
        <w:rPr>
          <w:rFonts w:ascii="Times New Roman" w:hAnsi="Times New Roman" w:cs="Times New Roman"/>
          <w:spacing w:val="-3"/>
        </w:rPr>
        <w:tab/>
        <w:t>:</w:t>
      </w:r>
    </w:p>
    <w:p w:rsidR="00215B62" w:rsidRPr="00946663" w:rsidRDefault="00215B62" w:rsidP="00215B62">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Corner Water Supply and Service </w:t>
      </w:r>
      <w:r w:rsidRPr="00946663">
        <w:rPr>
          <w:rFonts w:ascii="Times New Roman" w:hAnsi="Times New Roman" w:cs="Times New Roman"/>
          <w:spacing w:val="-3"/>
        </w:rPr>
        <w:t>Co</w:t>
      </w:r>
      <w:r>
        <w:rPr>
          <w:rFonts w:ascii="Times New Roman" w:hAnsi="Times New Roman" w:cs="Times New Roman"/>
          <w:spacing w:val="-3"/>
        </w:rPr>
        <w:t>rporation</w:t>
      </w:r>
      <w:r w:rsidRPr="00946663">
        <w:rPr>
          <w:rFonts w:ascii="Times New Roman" w:hAnsi="Times New Roman" w:cs="Times New Roman"/>
          <w:spacing w:val="-3"/>
        </w:rPr>
        <w:tab/>
        <w:t>:</w:t>
      </w:r>
    </w:p>
    <w:p w:rsidR="00215B62" w:rsidRPr="00946663" w:rsidRDefault="00215B62" w:rsidP="00215B62">
      <w:pPr>
        <w:tabs>
          <w:tab w:val="left" w:pos="-720"/>
        </w:tabs>
        <w:suppressAutoHyphens/>
        <w:rPr>
          <w:rFonts w:ascii="Times New Roman" w:hAnsi="Times New Roman" w:cs="Times New Roman"/>
          <w:spacing w:val="-3"/>
        </w:rPr>
      </w:pPr>
    </w:p>
    <w:p w:rsidR="009123AD" w:rsidRPr="009123AD" w:rsidRDefault="009123AD" w:rsidP="009123AD">
      <w:pPr>
        <w:tabs>
          <w:tab w:val="left" w:pos="-720"/>
        </w:tabs>
        <w:suppressAutoHyphens/>
        <w:rPr>
          <w:rFonts w:ascii="Times New Roman" w:hAnsi="Times New Roman" w:cs="Times New Roman"/>
          <w:spacing w:val="-3"/>
        </w:rPr>
      </w:pPr>
    </w:p>
    <w:p w:rsidR="009123AD" w:rsidRPr="009123AD" w:rsidRDefault="009123AD" w:rsidP="009123AD">
      <w:pPr>
        <w:tabs>
          <w:tab w:val="center" w:pos="4680"/>
        </w:tabs>
        <w:suppressAutoHyphens/>
        <w:jc w:val="center"/>
        <w:rPr>
          <w:rFonts w:ascii="Times New Roman" w:hAnsi="Times New Roman" w:cs="Times New Roman"/>
          <w:b/>
          <w:bCs/>
          <w:spacing w:val="-3"/>
          <w:u w:val="single"/>
        </w:rPr>
      </w:pPr>
    </w:p>
    <w:p w:rsidR="009123AD" w:rsidRPr="009123AD" w:rsidRDefault="009123AD" w:rsidP="009123AD">
      <w:pPr>
        <w:tabs>
          <w:tab w:val="center" w:pos="4680"/>
        </w:tabs>
        <w:suppressAutoHyphens/>
        <w:jc w:val="center"/>
        <w:rPr>
          <w:rFonts w:ascii="Times New Roman" w:hAnsi="Times New Roman" w:cs="Times New Roman"/>
          <w:bCs/>
          <w:spacing w:val="-3"/>
        </w:rPr>
      </w:pPr>
      <w:r w:rsidRPr="009123AD">
        <w:rPr>
          <w:rFonts w:ascii="Times New Roman" w:hAnsi="Times New Roman" w:cs="Times New Roman"/>
          <w:b/>
          <w:bCs/>
          <w:spacing w:val="-3"/>
          <w:u w:val="single"/>
        </w:rPr>
        <w:t>RECOMMENDED DECISION</w:t>
      </w:r>
    </w:p>
    <w:p w:rsidR="009123AD" w:rsidRPr="009123AD" w:rsidRDefault="009123AD" w:rsidP="009123AD">
      <w:pPr>
        <w:tabs>
          <w:tab w:val="center" w:pos="4680"/>
        </w:tabs>
        <w:suppressAutoHyphens/>
        <w:jc w:val="center"/>
        <w:rPr>
          <w:rFonts w:ascii="Times New Roman" w:hAnsi="Times New Roman" w:cs="Times New Roman"/>
          <w:bCs/>
          <w:spacing w:val="-3"/>
        </w:rPr>
      </w:pPr>
    </w:p>
    <w:p w:rsidR="009123AD" w:rsidRPr="009123AD" w:rsidRDefault="009123AD" w:rsidP="009123AD">
      <w:pPr>
        <w:tabs>
          <w:tab w:val="center" w:pos="4680"/>
        </w:tabs>
        <w:suppressAutoHyphens/>
        <w:jc w:val="center"/>
        <w:rPr>
          <w:rFonts w:ascii="Times New Roman" w:hAnsi="Times New Roman" w:cs="Times New Roman"/>
          <w:bCs/>
          <w:spacing w:val="-3"/>
        </w:rPr>
      </w:pPr>
    </w:p>
    <w:p w:rsidR="009123AD" w:rsidRPr="009123AD" w:rsidRDefault="009123AD" w:rsidP="009123AD">
      <w:pPr>
        <w:tabs>
          <w:tab w:val="center" w:pos="4680"/>
        </w:tabs>
        <w:suppressAutoHyphens/>
        <w:jc w:val="center"/>
        <w:rPr>
          <w:rFonts w:ascii="Times New Roman" w:hAnsi="Times New Roman" w:cs="Times New Roman"/>
          <w:bCs/>
          <w:spacing w:val="-3"/>
        </w:rPr>
      </w:pPr>
      <w:r w:rsidRPr="009123AD">
        <w:rPr>
          <w:rFonts w:ascii="Times New Roman" w:hAnsi="Times New Roman" w:cs="Times New Roman"/>
          <w:bCs/>
          <w:spacing w:val="-3"/>
        </w:rPr>
        <w:t>Before</w:t>
      </w:r>
    </w:p>
    <w:p w:rsidR="009123AD" w:rsidRPr="009123AD" w:rsidRDefault="009123AD" w:rsidP="009123AD">
      <w:pPr>
        <w:tabs>
          <w:tab w:val="center" w:pos="4680"/>
        </w:tabs>
        <w:suppressAutoHyphens/>
        <w:jc w:val="center"/>
        <w:rPr>
          <w:rFonts w:ascii="Times New Roman" w:hAnsi="Times New Roman" w:cs="Times New Roman"/>
          <w:bCs/>
          <w:spacing w:val="-3"/>
        </w:rPr>
      </w:pPr>
      <w:r w:rsidRPr="009123AD">
        <w:rPr>
          <w:rFonts w:ascii="Times New Roman" w:hAnsi="Times New Roman" w:cs="Times New Roman"/>
          <w:bCs/>
          <w:spacing w:val="-3"/>
        </w:rPr>
        <w:t>Conrad A. Johnson</w:t>
      </w:r>
    </w:p>
    <w:p w:rsidR="009123AD" w:rsidRPr="009123AD" w:rsidRDefault="009123AD" w:rsidP="009123AD">
      <w:pPr>
        <w:tabs>
          <w:tab w:val="center" w:pos="4680"/>
        </w:tabs>
        <w:suppressAutoHyphens/>
        <w:jc w:val="center"/>
        <w:rPr>
          <w:rFonts w:ascii="Times New Roman" w:hAnsi="Times New Roman" w:cs="Times New Roman"/>
          <w:bCs/>
          <w:spacing w:val="-3"/>
        </w:rPr>
      </w:pPr>
      <w:r w:rsidRPr="009123AD">
        <w:rPr>
          <w:rFonts w:ascii="Times New Roman" w:hAnsi="Times New Roman" w:cs="Times New Roman"/>
          <w:bCs/>
          <w:spacing w:val="-3"/>
        </w:rPr>
        <w:t>Administrative Law Judge</w:t>
      </w:r>
    </w:p>
    <w:p w:rsidR="009123AD" w:rsidRPr="009123AD" w:rsidRDefault="009123AD" w:rsidP="009123AD">
      <w:pPr>
        <w:tabs>
          <w:tab w:val="center" w:pos="4680"/>
        </w:tabs>
        <w:suppressAutoHyphens/>
        <w:rPr>
          <w:rFonts w:ascii="Times New Roman" w:hAnsi="Times New Roman" w:cs="Times New Roman"/>
          <w:bCs/>
          <w:spacing w:val="-3"/>
        </w:rPr>
      </w:pPr>
    </w:p>
    <w:p w:rsidR="009123AD" w:rsidRPr="009123AD" w:rsidRDefault="009123AD" w:rsidP="009123AD">
      <w:pPr>
        <w:tabs>
          <w:tab w:val="center" w:pos="4680"/>
        </w:tabs>
        <w:suppressAutoHyphens/>
        <w:jc w:val="center"/>
        <w:rPr>
          <w:rFonts w:ascii="Times New Roman" w:hAnsi="Times New Roman" w:cs="Times New Roman"/>
          <w:bCs/>
          <w:spacing w:val="-3"/>
        </w:rPr>
      </w:pPr>
    </w:p>
    <w:p w:rsidR="009123AD" w:rsidRPr="009123AD" w:rsidRDefault="009123AD" w:rsidP="009123AD">
      <w:pPr>
        <w:tabs>
          <w:tab w:val="center" w:pos="4680"/>
        </w:tabs>
        <w:suppressAutoHyphens/>
        <w:jc w:val="center"/>
        <w:rPr>
          <w:rFonts w:ascii="Times New Roman" w:hAnsi="Times New Roman" w:cs="Times New Roman"/>
          <w:bCs/>
          <w:spacing w:val="-3"/>
        </w:rPr>
        <w:sectPr w:rsidR="009123AD" w:rsidRPr="009123AD" w:rsidSect="00F130A8">
          <w:footerReference w:type="default" r:id="rId9"/>
          <w:pgSz w:w="12240" w:h="15840" w:code="1"/>
          <w:pgMar w:top="1440" w:right="1440" w:bottom="1440" w:left="1440" w:header="720" w:footer="720" w:gutter="0"/>
          <w:pgNumType w:start="1"/>
          <w:cols w:space="720"/>
          <w:titlePg/>
          <w:docGrid w:linePitch="360"/>
        </w:sectPr>
      </w:pPr>
    </w:p>
    <w:p w:rsidR="009123AD" w:rsidRDefault="009123AD" w:rsidP="009123AD">
      <w:pPr>
        <w:spacing w:line="360" w:lineRule="auto"/>
        <w:jc w:val="center"/>
        <w:rPr>
          <w:rFonts w:ascii="Times New Roman" w:hAnsi="Times New Roman" w:cs="Times New Roman"/>
          <w:u w:val="single"/>
        </w:rPr>
      </w:pPr>
      <w:r w:rsidRPr="009123AD">
        <w:rPr>
          <w:rFonts w:ascii="Times New Roman" w:hAnsi="Times New Roman" w:cs="Times New Roman"/>
        </w:rPr>
        <w:lastRenderedPageBreak/>
        <w:t>I.</w:t>
      </w:r>
      <w:r w:rsidRPr="009123AD">
        <w:rPr>
          <w:rFonts w:ascii="Times New Roman" w:hAnsi="Times New Roman" w:cs="Times New Roman"/>
        </w:rPr>
        <w:tab/>
      </w:r>
      <w:r w:rsidRPr="009123AD">
        <w:rPr>
          <w:rFonts w:ascii="Times New Roman" w:hAnsi="Times New Roman" w:cs="Times New Roman"/>
          <w:u w:val="single"/>
        </w:rPr>
        <w:t>HISTORY OF THE PROCEEDING</w:t>
      </w:r>
    </w:p>
    <w:p w:rsidR="00C870F2" w:rsidRDefault="00C870F2" w:rsidP="009123AD">
      <w:pPr>
        <w:spacing w:line="360" w:lineRule="auto"/>
        <w:jc w:val="center"/>
        <w:rPr>
          <w:rFonts w:ascii="Times New Roman" w:hAnsi="Times New Roman" w:cs="Times New Roman"/>
          <w:u w:val="single"/>
        </w:rPr>
      </w:pPr>
    </w:p>
    <w:p w:rsidR="00C870F2" w:rsidRPr="00C870F2" w:rsidRDefault="00C870F2" w:rsidP="00C870F2">
      <w:pPr>
        <w:tabs>
          <w:tab w:val="left" w:pos="1440"/>
        </w:tabs>
        <w:spacing w:line="360" w:lineRule="auto"/>
        <w:rPr>
          <w:rFonts w:ascii="Times New Roman" w:hAnsi="Times New Roman" w:cs="Times New Roman"/>
        </w:rPr>
      </w:pPr>
      <w:r>
        <w:rPr>
          <w:rFonts w:ascii="Times New Roman" w:hAnsi="Times New Roman" w:cs="Times New Roman"/>
        </w:rPr>
        <w:tab/>
      </w:r>
      <w:r w:rsidR="00096497">
        <w:rPr>
          <w:rFonts w:ascii="Times New Roman" w:hAnsi="Times New Roman" w:cs="Times New Roman"/>
        </w:rPr>
        <w:t xml:space="preserve">A water company filed a general rate increase request seeking $89,155 (27.25%) in additional annual revenues to become effective on </w:t>
      </w:r>
      <w:r w:rsidR="009C4C97">
        <w:rPr>
          <w:rFonts w:ascii="Times New Roman" w:hAnsi="Times New Roman" w:cs="Times New Roman"/>
        </w:rPr>
        <w:t>A</w:t>
      </w:r>
      <w:r w:rsidR="00096497">
        <w:rPr>
          <w:rFonts w:ascii="Times New Roman" w:hAnsi="Times New Roman" w:cs="Times New Roman"/>
        </w:rPr>
        <w:t xml:space="preserve">ugust 1, 2015.  The Parties to this proceeding submitted for Commission approval an Amended Joint Petition for Settlement pursuant to which the water company’s overall annual revenue would increase by $52,000.  Under the Settlement the monthly water costs for residential customers would increase by approximately $5.53 (16.3%) and for commercial customers by approximately $15.20 (16.3%).  </w:t>
      </w:r>
      <w:r>
        <w:rPr>
          <w:rFonts w:ascii="Times New Roman" w:hAnsi="Times New Roman" w:cs="Times New Roman"/>
        </w:rPr>
        <w:t>This decision recommends approval of the Amended Joint Petition for Settlement of Rate Investigation submitted in this proceeding by the Parties.</w:t>
      </w:r>
    </w:p>
    <w:p w:rsidR="009123AD" w:rsidRPr="009123AD" w:rsidRDefault="009123AD" w:rsidP="009123AD">
      <w:pPr>
        <w:spacing w:line="360" w:lineRule="auto"/>
        <w:jc w:val="center"/>
        <w:rPr>
          <w:rFonts w:ascii="Times New Roman" w:hAnsi="Times New Roman" w:cs="Times New Roman"/>
          <w:u w:val="single"/>
        </w:rPr>
      </w:pPr>
    </w:p>
    <w:p w:rsidR="009123AD" w:rsidRPr="009123AD" w:rsidRDefault="009123AD" w:rsidP="009123AD">
      <w:pPr>
        <w:spacing w:line="360" w:lineRule="auto"/>
        <w:rPr>
          <w:rFonts w:ascii="Times New Roman" w:hAnsi="Times New Roman" w:cs="Times New Roman"/>
        </w:rPr>
      </w:pPr>
      <w:r w:rsidRPr="009123AD">
        <w:rPr>
          <w:rFonts w:ascii="Times New Roman" w:hAnsi="Times New Roman" w:cs="Times New Roman"/>
        </w:rPr>
        <w:t>A.</w:t>
      </w:r>
      <w:r w:rsidRPr="009123AD">
        <w:rPr>
          <w:rFonts w:ascii="Times New Roman" w:hAnsi="Times New Roman" w:cs="Times New Roman"/>
        </w:rPr>
        <w:tab/>
      </w:r>
      <w:r w:rsidRPr="009123AD">
        <w:rPr>
          <w:rFonts w:ascii="Times New Roman" w:hAnsi="Times New Roman" w:cs="Times New Roman"/>
          <w:u w:val="single"/>
        </w:rPr>
        <w:t>The Filings</w:t>
      </w:r>
    </w:p>
    <w:p w:rsidR="009123AD" w:rsidRPr="009123AD" w:rsidRDefault="009123AD" w:rsidP="009123AD">
      <w:pPr>
        <w:spacing w:line="360" w:lineRule="auto"/>
        <w:rPr>
          <w:rFonts w:ascii="Times New Roman" w:hAnsi="Times New Roman" w:cs="Times New Roman"/>
        </w:rPr>
      </w:pPr>
    </w:p>
    <w:p w:rsidR="0061231B" w:rsidRDefault="0069143B" w:rsidP="0069143B">
      <w:pPr>
        <w:spacing w:line="360" w:lineRule="auto"/>
      </w:pPr>
      <w:r>
        <w:tab/>
      </w:r>
      <w:r>
        <w:tab/>
        <w:t xml:space="preserve">By Secretarial Letter dated May 11, 2015, the Pennsylvania Public Utility Commission (Commission) granted Corner Water Supply &amp; Service Corporation (Respondent or Corner Water or Company) an extension of time </w:t>
      </w:r>
      <w:r w:rsidR="00EE4E22">
        <w:t xml:space="preserve">to May 31, 2015, </w:t>
      </w:r>
      <w:r>
        <w:t>for filing its general rate increase request.  On</w:t>
      </w:r>
      <w:r w:rsidRPr="00A42B7D">
        <w:t xml:space="preserve"> </w:t>
      </w:r>
      <w:r>
        <w:t>May 27, 2015</w:t>
      </w:r>
      <w:r w:rsidRPr="00A42B7D">
        <w:t xml:space="preserve">, </w:t>
      </w:r>
      <w:r w:rsidRPr="00997167">
        <w:t>Corner Water</w:t>
      </w:r>
      <w:r w:rsidR="00094015">
        <w:t xml:space="preserve">, </w:t>
      </w:r>
      <w:r>
        <w:t>utility c</w:t>
      </w:r>
      <w:r w:rsidRPr="00A42B7D">
        <w:t>ode</w:t>
      </w:r>
      <w:r>
        <w:t xml:space="preserve"> </w:t>
      </w:r>
      <w:r w:rsidRPr="00997167">
        <w:t>210610</w:t>
      </w:r>
      <w:r w:rsidRPr="00A42B7D">
        <w:t xml:space="preserve">, filed Supplement No. </w:t>
      </w:r>
      <w:r>
        <w:t>63</w:t>
      </w:r>
      <w:r w:rsidRPr="00A42B7D">
        <w:t xml:space="preserve"> to Tariff </w:t>
      </w:r>
      <w:r>
        <w:t>Water</w:t>
      </w:r>
      <w:r w:rsidRPr="00A42B7D">
        <w:t xml:space="preserve">-Pa. P.U.C. No. </w:t>
      </w:r>
      <w:r>
        <w:t>1</w:t>
      </w:r>
      <w:r w:rsidRPr="00A42B7D">
        <w:t xml:space="preserve"> to become effective </w:t>
      </w:r>
      <w:r>
        <w:t>August 1</w:t>
      </w:r>
      <w:r w:rsidRPr="00A42B7D">
        <w:t>, 201</w:t>
      </w:r>
      <w:r>
        <w:t>5</w:t>
      </w:r>
      <w:r w:rsidRPr="00A42B7D">
        <w:t>, containing proposed changes in rates, rules, and regulations calculated to produce $</w:t>
      </w:r>
      <w:r>
        <w:t>89,155</w:t>
      </w:r>
      <w:r w:rsidRPr="00A42B7D">
        <w:t xml:space="preserve"> (</w:t>
      </w:r>
      <w:r>
        <w:t>27.25</w:t>
      </w:r>
      <w:r w:rsidRPr="00A42B7D">
        <w:t xml:space="preserve">%) in additional annual revenues </w:t>
      </w:r>
      <w:r>
        <w:t xml:space="preserve">based on a historic test year ending December 31, 2014. </w:t>
      </w:r>
      <w:r w:rsidRPr="00A42B7D">
        <w:t xml:space="preserve"> </w:t>
      </w:r>
    </w:p>
    <w:p w:rsidR="0061231B" w:rsidRDefault="0061231B" w:rsidP="0069143B">
      <w:pPr>
        <w:spacing w:line="360" w:lineRule="auto"/>
      </w:pPr>
    </w:p>
    <w:p w:rsidR="0069143B" w:rsidRPr="003A49A9" w:rsidRDefault="0061231B" w:rsidP="0069143B">
      <w:pPr>
        <w:spacing w:line="360" w:lineRule="auto"/>
        <w:rPr>
          <w:rFonts w:ascii="Times New Roman" w:hAnsi="Times New Roman" w:cs="Times New Roman"/>
        </w:rPr>
      </w:pPr>
      <w:r>
        <w:tab/>
      </w:r>
      <w:r>
        <w:tab/>
      </w:r>
      <w:r w:rsidR="0069143B" w:rsidRPr="00A42B7D">
        <w:t>On</w:t>
      </w:r>
      <w:r w:rsidR="0069143B">
        <w:t xml:space="preserve"> July 8</w:t>
      </w:r>
      <w:r w:rsidR="0069143B" w:rsidRPr="00A42B7D">
        <w:t xml:space="preserve">, </w:t>
      </w:r>
      <w:r w:rsidR="0069143B">
        <w:t>2015,</w:t>
      </w:r>
      <w:r w:rsidR="0069143B" w:rsidRPr="00B17144">
        <w:t xml:space="preserve"> the Office of Consumer Advocate</w:t>
      </w:r>
      <w:r w:rsidR="0069143B">
        <w:t xml:space="preserve"> (OCA) </w:t>
      </w:r>
      <w:r w:rsidR="0069143B" w:rsidRPr="00A42B7D">
        <w:t>filed a Formal Complaint</w:t>
      </w:r>
      <w:r w:rsidR="0069143B">
        <w:t xml:space="preserve"> </w:t>
      </w:r>
      <w:r>
        <w:t xml:space="preserve">against the general rate increase request </w:t>
      </w:r>
      <w:r w:rsidR="0069143B">
        <w:t>at Docket No. C-2015-</w:t>
      </w:r>
      <w:r w:rsidR="0069143B" w:rsidRPr="00B17144">
        <w:t>2491641</w:t>
      </w:r>
      <w:r w:rsidR="0069143B">
        <w:t xml:space="preserve">.  </w:t>
      </w:r>
      <w:r w:rsidR="002D749E">
        <w:t>O</w:t>
      </w:r>
      <w:r w:rsidR="0069143B" w:rsidRPr="00AD4FFE">
        <w:rPr>
          <w:rFonts w:ascii="Times New Roman" w:hAnsi="Times New Roman" w:cs="Times New Roman"/>
        </w:rPr>
        <w:t xml:space="preserve">n </w:t>
      </w:r>
      <w:r w:rsidR="0069143B">
        <w:rPr>
          <w:rFonts w:ascii="Times New Roman" w:hAnsi="Times New Roman" w:cs="Times New Roman"/>
        </w:rPr>
        <w:t>July 24, 2015</w:t>
      </w:r>
      <w:r w:rsidR="0069143B" w:rsidRPr="00AD4FFE">
        <w:rPr>
          <w:rFonts w:ascii="Times New Roman" w:hAnsi="Times New Roman" w:cs="Times New Roman"/>
        </w:rPr>
        <w:t xml:space="preserve">, the Commission’s Bureau of Investigation and Enforcement (I&amp;E) filed a Notice of Appearance </w:t>
      </w:r>
      <w:r>
        <w:rPr>
          <w:rFonts w:ascii="Times New Roman" w:hAnsi="Times New Roman" w:cs="Times New Roman"/>
        </w:rPr>
        <w:t xml:space="preserve">to participate </w:t>
      </w:r>
      <w:r w:rsidR="0069143B" w:rsidRPr="00AD4FFE">
        <w:rPr>
          <w:rFonts w:ascii="Times New Roman" w:hAnsi="Times New Roman" w:cs="Times New Roman"/>
        </w:rPr>
        <w:t xml:space="preserve">in this </w:t>
      </w:r>
      <w:r>
        <w:rPr>
          <w:rFonts w:ascii="Times New Roman" w:hAnsi="Times New Roman" w:cs="Times New Roman"/>
        </w:rPr>
        <w:t xml:space="preserve">rate </w:t>
      </w:r>
      <w:r w:rsidR="0069143B" w:rsidRPr="00AD4FFE">
        <w:rPr>
          <w:rFonts w:ascii="Times New Roman" w:hAnsi="Times New Roman" w:cs="Times New Roman"/>
        </w:rPr>
        <w:t>proceeding.</w:t>
      </w:r>
      <w:r>
        <w:rPr>
          <w:rStyle w:val="FootnoteReference"/>
          <w:rFonts w:ascii="Times New Roman" w:hAnsi="Times New Roman" w:cs="Times New Roman"/>
        </w:rPr>
        <w:footnoteReference w:id="1"/>
      </w:r>
      <w:r w:rsidR="0069143B">
        <w:rPr>
          <w:rFonts w:ascii="Times New Roman" w:hAnsi="Times New Roman" w:cs="Times New Roman"/>
        </w:rPr>
        <w:t xml:space="preserve">  </w:t>
      </w:r>
      <w:r w:rsidR="0069143B">
        <w:t xml:space="preserve">On August 6, 2015, the Office of Small Business Advocate (OSBA) filed a Formal Complaint </w:t>
      </w:r>
      <w:r w:rsidR="009D012D">
        <w:t xml:space="preserve">against the general rate increase request </w:t>
      </w:r>
      <w:r w:rsidR="0069143B">
        <w:t>at D</w:t>
      </w:r>
      <w:r w:rsidR="0069143B" w:rsidRPr="003A49A9">
        <w:rPr>
          <w:rFonts w:ascii="Times New Roman" w:hAnsi="Times New Roman" w:cs="Times New Roman"/>
        </w:rPr>
        <w:t xml:space="preserve">ocket No. C-2015-2496760.  On August 7, 2015, the Company filed </w:t>
      </w:r>
      <w:r w:rsidR="00552654">
        <w:rPr>
          <w:rFonts w:ascii="Times New Roman" w:hAnsi="Times New Roman" w:cs="Times New Roman"/>
        </w:rPr>
        <w:t xml:space="preserve">separate </w:t>
      </w:r>
      <w:r w:rsidR="0069143B" w:rsidRPr="003A49A9">
        <w:rPr>
          <w:rFonts w:ascii="Times New Roman" w:hAnsi="Times New Roman" w:cs="Times New Roman"/>
        </w:rPr>
        <w:t>Answer</w:t>
      </w:r>
      <w:r w:rsidR="00552654">
        <w:rPr>
          <w:rFonts w:ascii="Times New Roman" w:hAnsi="Times New Roman" w:cs="Times New Roman"/>
        </w:rPr>
        <w:t>s</w:t>
      </w:r>
      <w:r w:rsidR="0069143B" w:rsidRPr="003A49A9">
        <w:rPr>
          <w:rFonts w:ascii="Times New Roman" w:hAnsi="Times New Roman" w:cs="Times New Roman"/>
        </w:rPr>
        <w:t xml:space="preserve"> to OCA’s and OSBA’s Formal Complaints.  </w:t>
      </w:r>
    </w:p>
    <w:p w:rsidR="0069143B" w:rsidRPr="003A49A9" w:rsidRDefault="0069143B" w:rsidP="0069143B">
      <w:pPr>
        <w:spacing w:line="360" w:lineRule="auto"/>
        <w:ind w:firstLine="720"/>
        <w:rPr>
          <w:rFonts w:ascii="Times New Roman" w:hAnsi="Times New Roman" w:cs="Times New Roman"/>
        </w:rPr>
      </w:pPr>
    </w:p>
    <w:p w:rsidR="0069143B" w:rsidRDefault="00C870F2" w:rsidP="0069143B">
      <w:pPr>
        <w:spacing w:line="360" w:lineRule="auto"/>
        <w:ind w:firstLine="1440"/>
        <w:rPr>
          <w:szCs w:val="26"/>
        </w:rPr>
      </w:pPr>
      <w:r>
        <w:rPr>
          <w:rFonts w:ascii="Times New Roman" w:hAnsi="Times New Roman" w:cs="Times New Roman"/>
          <w:szCs w:val="26"/>
        </w:rPr>
        <w:t>By Order entered July 30, 2015, the Commission no</w:t>
      </w:r>
      <w:r w:rsidR="00A7655E">
        <w:rPr>
          <w:rFonts w:ascii="Times New Roman" w:hAnsi="Times New Roman" w:cs="Times New Roman"/>
          <w:szCs w:val="26"/>
        </w:rPr>
        <w:t>ted the suspension of the effective date of Supplement No. 63 by operation of law pursuant to 66 Pa.C.S.</w:t>
      </w:r>
      <w:r w:rsidR="00A7655E" w:rsidRPr="00A7655E">
        <w:rPr>
          <w:rFonts w:ascii="Times New Roman" w:hAnsi="Times New Roman" w:cs="Times New Roman"/>
          <w:szCs w:val="26"/>
        </w:rPr>
        <w:t xml:space="preserve"> </w:t>
      </w:r>
      <w:r w:rsidR="00A7655E" w:rsidRPr="003A49A9">
        <w:rPr>
          <w:rFonts w:ascii="Times New Roman" w:hAnsi="Times New Roman" w:cs="Times New Roman"/>
          <w:szCs w:val="26"/>
        </w:rPr>
        <w:t>§</w:t>
      </w:r>
      <w:r w:rsidR="00A7655E">
        <w:rPr>
          <w:rFonts w:ascii="Times New Roman" w:hAnsi="Times New Roman" w:cs="Times New Roman"/>
          <w:szCs w:val="26"/>
        </w:rPr>
        <w:t xml:space="preserve"> 1308(d), seven months, or until March 1, 2016, unless permitted by Commission Order to become effective at an earlier date. </w:t>
      </w:r>
      <w:r w:rsidR="007D254D">
        <w:rPr>
          <w:rFonts w:ascii="Times New Roman" w:hAnsi="Times New Roman" w:cs="Times New Roman"/>
          <w:szCs w:val="26"/>
        </w:rPr>
        <w:t xml:space="preserve"> </w:t>
      </w:r>
      <w:r>
        <w:rPr>
          <w:rFonts w:ascii="Times New Roman" w:hAnsi="Times New Roman" w:cs="Times New Roman"/>
          <w:szCs w:val="26"/>
        </w:rPr>
        <w:t>Under the</w:t>
      </w:r>
      <w:r w:rsidR="0069143B" w:rsidRPr="003A49A9">
        <w:rPr>
          <w:rFonts w:ascii="Times New Roman" w:hAnsi="Times New Roman" w:cs="Times New Roman"/>
          <w:szCs w:val="26"/>
        </w:rPr>
        <w:t xml:space="preserve"> July 30, 2015</w:t>
      </w:r>
      <w:r>
        <w:rPr>
          <w:rFonts w:ascii="Times New Roman" w:hAnsi="Times New Roman" w:cs="Times New Roman"/>
          <w:szCs w:val="26"/>
        </w:rPr>
        <w:t xml:space="preserve"> Order</w:t>
      </w:r>
      <w:r w:rsidR="0069143B" w:rsidRPr="003A49A9">
        <w:rPr>
          <w:rFonts w:ascii="Times New Roman" w:hAnsi="Times New Roman" w:cs="Times New Roman"/>
          <w:szCs w:val="26"/>
        </w:rPr>
        <w:t>, the Commission instituted an investigation to determine the lawfulness, justness and reasonableness of the existing and pr</w:t>
      </w:r>
      <w:r>
        <w:rPr>
          <w:rFonts w:ascii="Times New Roman" w:hAnsi="Times New Roman" w:cs="Times New Roman"/>
          <w:szCs w:val="26"/>
        </w:rPr>
        <w:t xml:space="preserve">oposed rates, and regulations and assigned </w:t>
      </w:r>
      <w:r w:rsidR="0069143B" w:rsidRPr="003A49A9">
        <w:rPr>
          <w:rFonts w:ascii="Times New Roman" w:hAnsi="Times New Roman" w:cs="Times New Roman"/>
          <w:szCs w:val="26"/>
        </w:rPr>
        <w:t>the case to the Office of Administrative Law Judge for prompt scheduling of such hearings</w:t>
      </w:r>
      <w:r w:rsidR="00B415A7">
        <w:rPr>
          <w:rFonts w:ascii="Times New Roman" w:hAnsi="Times New Roman" w:cs="Times New Roman"/>
          <w:szCs w:val="26"/>
        </w:rPr>
        <w:t>,</w:t>
      </w:r>
      <w:r w:rsidR="0069143B" w:rsidRPr="003A49A9">
        <w:rPr>
          <w:rFonts w:ascii="Times New Roman" w:hAnsi="Times New Roman" w:cs="Times New Roman"/>
          <w:szCs w:val="26"/>
        </w:rPr>
        <w:t xml:space="preserve"> as may be necessary</w:t>
      </w:r>
      <w:r w:rsidR="00B415A7">
        <w:rPr>
          <w:rFonts w:ascii="Times New Roman" w:hAnsi="Times New Roman" w:cs="Times New Roman"/>
          <w:szCs w:val="26"/>
        </w:rPr>
        <w:t>,</w:t>
      </w:r>
      <w:r w:rsidR="0069143B" w:rsidRPr="003A49A9">
        <w:rPr>
          <w:rFonts w:ascii="Times New Roman" w:hAnsi="Times New Roman" w:cs="Times New Roman"/>
          <w:szCs w:val="26"/>
        </w:rPr>
        <w:t xml:space="preserve"> culminating in the issuance of a Recommended Decision.  The proceeding was assigned to </w:t>
      </w:r>
      <w:r w:rsidR="0069143B">
        <w:rPr>
          <w:rFonts w:ascii="Times New Roman" w:hAnsi="Times New Roman" w:cs="Times New Roman"/>
          <w:szCs w:val="26"/>
        </w:rPr>
        <w:t xml:space="preserve">me as the presiding </w:t>
      </w:r>
      <w:r w:rsidR="0069143B" w:rsidRPr="003A49A9">
        <w:rPr>
          <w:rFonts w:ascii="Times New Roman" w:hAnsi="Times New Roman" w:cs="Times New Roman"/>
          <w:szCs w:val="26"/>
        </w:rPr>
        <w:t>Administrative Law Judge (ALJ).</w:t>
      </w:r>
    </w:p>
    <w:p w:rsidR="0069143B" w:rsidRPr="003A49A9" w:rsidRDefault="0069143B" w:rsidP="0069143B">
      <w:pPr>
        <w:spacing w:line="360" w:lineRule="auto"/>
        <w:ind w:firstLine="1440"/>
        <w:rPr>
          <w:rFonts w:ascii="Times New Roman" w:hAnsi="Times New Roman" w:cs="Times New Roman"/>
          <w:szCs w:val="26"/>
        </w:rPr>
      </w:pPr>
    </w:p>
    <w:p w:rsidR="0069143B" w:rsidRPr="003A49A9" w:rsidRDefault="0069143B" w:rsidP="0069143B">
      <w:pPr>
        <w:spacing w:line="360" w:lineRule="auto"/>
        <w:ind w:firstLine="1440"/>
        <w:rPr>
          <w:rFonts w:ascii="Times New Roman" w:hAnsi="Times New Roman" w:cs="Times New Roman"/>
          <w:szCs w:val="26"/>
        </w:rPr>
      </w:pPr>
      <w:r w:rsidRPr="003A49A9">
        <w:rPr>
          <w:rFonts w:ascii="Times New Roman" w:hAnsi="Times New Roman" w:cs="Times New Roman"/>
          <w:szCs w:val="26"/>
        </w:rPr>
        <w:t>In compliance with the Commission’s July 30, 2015 Order, Respondent filed Supplement No. 64 to Water-Pa. P.U.C. No. 1, on August 7, 2015, thereby suspending and voluntarily postponing until March 1, 2016 the rates proposed to become effective in Supplement No. 63 to Water-Pa. P.U.C. No. 1.  Thereafter Respondent consented to utilizing the Commission’s mediation services, pursuant to 52 Pa.Code §§ 69.391-69.397, and agreed to the required sixty (60) day extension of the March 1, 2016 suspension date.  In accordance with 52</w:t>
      </w:r>
      <w:r>
        <w:rPr>
          <w:rFonts w:ascii="Times New Roman" w:hAnsi="Times New Roman" w:cs="Times New Roman"/>
          <w:szCs w:val="26"/>
        </w:rPr>
        <w:t> </w:t>
      </w:r>
      <w:r w:rsidRPr="003A49A9">
        <w:rPr>
          <w:rFonts w:ascii="Times New Roman" w:hAnsi="Times New Roman" w:cs="Times New Roman"/>
          <w:szCs w:val="26"/>
        </w:rPr>
        <w:t>Pa.Code § 69.393(d)(2), Respondent was required to file another supplement which would further extend the March 1, 2016 suspension date to May 1, 2016.</w:t>
      </w:r>
    </w:p>
    <w:p w:rsidR="0069143B" w:rsidRPr="003A49A9" w:rsidRDefault="0069143B" w:rsidP="0069143B">
      <w:pPr>
        <w:spacing w:line="360" w:lineRule="auto"/>
        <w:ind w:firstLine="1440"/>
        <w:rPr>
          <w:rFonts w:ascii="Times New Roman" w:hAnsi="Times New Roman" w:cs="Times New Roman"/>
          <w:szCs w:val="26"/>
        </w:rPr>
      </w:pPr>
    </w:p>
    <w:p w:rsidR="0069143B" w:rsidRPr="003A49A9" w:rsidRDefault="0069143B" w:rsidP="0069143B">
      <w:pPr>
        <w:spacing w:line="360" w:lineRule="auto"/>
        <w:rPr>
          <w:rFonts w:ascii="Times New Roman" w:hAnsi="Times New Roman" w:cs="Times New Roman"/>
        </w:rPr>
      </w:pPr>
      <w:r w:rsidRPr="003A49A9">
        <w:rPr>
          <w:rFonts w:ascii="Times New Roman" w:hAnsi="Times New Roman" w:cs="Times New Roman"/>
          <w:szCs w:val="26"/>
        </w:rPr>
        <w:tab/>
      </w:r>
      <w:r w:rsidRPr="003A49A9">
        <w:rPr>
          <w:rFonts w:ascii="Times New Roman" w:hAnsi="Times New Roman" w:cs="Times New Roman"/>
          <w:szCs w:val="26"/>
        </w:rPr>
        <w:tab/>
        <w:t xml:space="preserve">On August 3, 2015, a Prehearing Conference Notice was issued to </w:t>
      </w:r>
      <w:r w:rsidR="005A1567" w:rsidRPr="003A49A9">
        <w:rPr>
          <w:rFonts w:ascii="Times New Roman" w:hAnsi="Times New Roman" w:cs="Times New Roman"/>
          <w:szCs w:val="26"/>
        </w:rPr>
        <w:t>Corner Water</w:t>
      </w:r>
      <w:r w:rsidR="005A1567">
        <w:rPr>
          <w:rFonts w:ascii="Times New Roman" w:hAnsi="Times New Roman" w:cs="Times New Roman"/>
          <w:szCs w:val="26"/>
        </w:rPr>
        <w:t>,</w:t>
      </w:r>
      <w:r w:rsidR="005A1567" w:rsidRPr="003A49A9">
        <w:rPr>
          <w:rFonts w:ascii="Times New Roman" w:hAnsi="Times New Roman" w:cs="Times New Roman"/>
          <w:szCs w:val="26"/>
        </w:rPr>
        <w:t xml:space="preserve"> I&amp;E, OCA and OSBA</w:t>
      </w:r>
      <w:r w:rsidR="006C12CD">
        <w:rPr>
          <w:rFonts w:ascii="Times New Roman" w:hAnsi="Times New Roman" w:cs="Times New Roman"/>
          <w:szCs w:val="26"/>
        </w:rPr>
        <w:t xml:space="preserve"> (the Parties)</w:t>
      </w:r>
      <w:r w:rsidR="005A1567" w:rsidRPr="003A49A9">
        <w:rPr>
          <w:rFonts w:ascii="Times New Roman" w:hAnsi="Times New Roman" w:cs="Times New Roman"/>
          <w:szCs w:val="26"/>
        </w:rPr>
        <w:t xml:space="preserve"> </w:t>
      </w:r>
      <w:r w:rsidRPr="003A49A9">
        <w:rPr>
          <w:rFonts w:ascii="Times New Roman" w:hAnsi="Times New Roman" w:cs="Times New Roman"/>
          <w:szCs w:val="26"/>
        </w:rPr>
        <w:t xml:space="preserve">informing them that a </w:t>
      </w:r>
      <w:r w:rsidR="00307DA4">
        <w:rPr>
          <w:rFonts w:ascii="Times New Roman" w:hAnsi="Times New Roman" w:cs="Times New Roman"/>
          <w:szCs w:val="26"/>
        </w:rPr>
        <w:t>p</w:t>
      </w:r>
      <w:r w:rsidRPr="003A49A9">
        <w:rPr>
          <w:rFonts w:ascii="Times New Roman" w:hAnsi="Times New Roman" w:cs="Times New Roman"/>
          <w:szCs w:val="26"/>
        </w:rPr>
        <w:t xml:space="preserve">rehearing </w:t>
      </w:r>
      <w:r w:rsidR="00307DA4">
        <w:rPr>
          <w:rFonts w:ascii="Times New Roman" w:hAnsi="Times New Roman" w:cs="Times New Roman"/>
          <w:szCs w:val="26"/>
        </w:rPr>
        <w:t>c</w:t>
      </w:r>
      <w:r w:rsidRPr="003A49A9">
        <w:rPr>
          <w:rFonts w:ascii="Times New Roman" w:hAnsi="Times New Roman" w:cs="Times New Roman"/>
          <w:szCs w:val="26"/>
        </w:rPr>
        <w:t xml:space="preserve">onference would be conducted telephonically on August 10, 2015, at 10:00 a.m., by </w:t>
      </w:r>
      <w:r w:rsidR="00552654">
        <w:rPr>
          <w:rFonts w:ascii="Times New Roman" w:hAnsi="Times New Roman" w:cs="Times New Roman"/>
          <w:szCs w:val="26"/>
        </w:rPr>
        <w:t xml:space="preserve">the ALJ </w:t>
      </w:r>
      <w:r w:rsidRPr="003A49A9">
        <w:rPr>
          <w:rFonts w:ascii="Times New Roman" w:hAnsi="Times New Roman" w:cs="Times New Roman"/>
          <w:szCs w:val="26"/>
        </w:rPr>
        <w:t xml:space="preserve">sitting in Pittsburgh and the </w:t>
      </w:r>
      <w:r w:rsidR="00987F29">
        <w:rPr>
          <w:rFonts w:ascii="Times New Roman" w:hAnsi="Times New Roman" w:cs="Times New Roman"/>
          <w:szCs w:val="26"/>
        </w:rPr>
        <w:t>Part</w:t>
      </w:r>
      <w:r w:rsidRPr="003A49A9">
        <w:rPr>
          <w:rFonts w:ascii="Times New Roman" w:hAnsi="Times New Roman" w:cs="Times New Roman"/>
          <w:szCs w:val="26"/>
        </w:rPr>
        <w:t xml:space="preserve">ies calling into the conference.  Also on August 3, 2015, </w:t>
      </w:r>
      <w:r>
        <w:rPr>
          <w:rFonts w:ascii="Times New Roman" w:hAnsi="Times New Roman" w:cs="Times New Roman"/>
          <w:szCs w:val="26"/>
        </w:rPr>
        <w:t>I</w:t>
      </w:r>
      <w:r w:rsidRPr="003A49A9">
        <w:rPr>
          <w:rFonts w:ascii="Times New Roman" w:hAnsi="Times New Roman" w:cs="Times New Roman"/>
          <w:szCs w:val="26"/>
        </w:rPr>
        <w:t xml:space="preserve"> issued a Prehearing Conference Order, outlining applicable procedural matters and reminding the </w:t>
      </w:r>
      <w:r w:rsidR="00987F29">
        <w:rPr>
          <w:rFonts w:ascii="Times New Roman" w:hAnsi="Times New Roman" w:cs="Times New Roman"/>
          <w:szCs w:val="26"/>
        </w:rPr>
        <w:t>Part</w:t>
      </w:r>
      <w:r w:rsidRPr="003A49A9">
        <w:rPr>
          <w:rFonts w:ascii="Times New Roman" w:hAnsi="Times New Roman" w:cs="Times New Roman"/>
          <w:szCs w:val="26"/>
        </w:rPr>
        <w:t>ies of the date, time and manner of the telephonic prehearing conference</w:t>
      </w:r>
      <w:r w:rsidRPr="003A49A9">
        <w:rPr>
          <w:rFonts w:ascii="Times New Roman" w:hAnsi="Times New Roman" w:cs="Times New Roman"/>
        </w:rPr>
        <w:t xml:space="preserve"> and directing them, </w:t>
      </w:r>
      <w:r w:rsidRPr="003A49A9">
        <w:rPr>
          <w:rFonts w:ascii="Times New Roman" w:hAnsi="Times New Roman" w:cs="Times New Roman"/>
          <w:i/>
        </w:rPr>
        <w:t>inter alia</w:t>
      </w:r>
      <w:r w:rsidRPr="003A49A9">
        <w:rPr>
          <w:rFonts w:ascii="Times New Roman" w:hAnsi="Times New Roman" w:cs="Times New Roman"/>
        </w:rPr>
        <w:t xml:space="preserve">, to file prehearing memoranda at least three (3) calendar days before the conference.  The </w:t>
      </w:r>
      <w:r w:rsidR="00987F29">
        <w:rPr>
          <w:rFonts w:ascii="Times New Roman" w:hAnsi="Times New Roman" w:cs="Times New Roman"/>
        </w:rPr>
        <w:t>Part</w:t>
      </w:r>
      <w:r w:rsidRPr="003A49A9">
        <w:rPr>
          <w:rFonts w:ascii="Times New Roman" w:hAnsi="Times New Roman" w:cs="Times New Roman"/>
        </w:rPr>
        <w:t>ies timely filed their respective prehearing memoranda.</w:t>
      </w:r>
    </w:p>
    <w:p w:rsidR="0069143B" w:rsidRPr="003A49A9" w:rsidRDefault="0069143B" w:rsidP="0069143B">
      <w:pPr>
        <w:autoSpaceDE/>
        <w:autoSpaceDN/>
        <w:spacing w:line="360" w:lineRule="auto"/>
        <w:rPr>
          <w:rFonts w:ascii="Times New Roman" w:hAnsi="Times New Roman" w:cs="Times New Roman"/>
        </w:rPr>
      </w:pPr>
    </w:p>
    <w:p w:rsidR="0069143B" w:rsidRPr="003A49A9" w:rsidRDefault="0069143B" w:rsidP="0069143B">
      <w:pPr>
        <w:spacing w:line="360" w:lineRule="auto"/>
        <w:rPr>
          <w:rFonts w:ascii="Times New Roman" w:hAnsi="Times New Roman" w:cs="Times New Roman"/>
          <w:szCs w:val="26"/>
        </w:rPr>
      </w:pPr>
      <w:r w:rsidRPr="003A49A9">
        <w:rPr>
          <w:rFonts w:ascii="Times New Roman" w:hAnsi="Times New Roman" w:cs="Times New Roman"/>
          <w:szCs w:val="26"/>
        </w:rPr>
        <w:tab/>
      </w:r>
      <w:r w:rsidRPr="003A49A9">
        <w:rPr>
          <w:rFonts w:ascii="Times New Roman" w:hAnsi="Times New Roman" w:cs="Times New Roman"/>
          <w:szCs w:val="26"/>
        </w:rPr>
        <w:tab/>
        <w:t xml:space="preserve">The conference proceeded as scheduled on August 10, 2015.  </w:t>
      </w:r>
      <w:r w:rsidR="005A1567">
        <w:rPr>
          <w:rFonts w:ascii="Times New Roman" w:hAnsi="Times New Roman" w:cs="Times New Roman"/>
          <w:szCs w:val="26"/>
        </w:rPr>
        <w:t xml:space="preserve">The Parties </w:t>
      </w:r>
      <w:r w:rsidRPr="003A49A9">
        <w:rPr>
          <w:rFonts w:ascii="Times New Roman" w:hAnsi="Times New Roman" w:cs="Times New Roman"/>
          <w:szCs w:val="26"/>
        </w:rPr>
        <w:t xml:space="preserve">participated in the conference.  The Commission’s Mediation Unit was also present for the conference.  </w:t>
      </w:r>
    </w:p>
    <w:p w:rsidR="0069143B" w:rsidRPr="003A49A9" w:rsidRDefault="0069143B" w:rsidP="0069143B">
      <w:pPr>
        <w:tabs>
          <w:tab w:val="left" w:pos="-720"/>
        </w:tabs>
        <w:suppressAutoHyphens/>
        <w:spacing w:line="360" w:lineRule="auto"/>
        <w:rPr>
          <w:rFonts w:ascii="Times New Roman" w:hAnsi="Times New Roman" w:cs="Times New Roman"/>
        </w:rPr>
      </w:pPr>
      <w:r w:rsidRPr="003A49A9">
        <w:rPr>
          <w:rFonts w:ascii="Times New Roman" w:hAnsi="Times New Roman" w:cs="Times New Roman"/>
        </w:rPr>
        <w:tab/>
      </w:r>
      <w:r w:rsidRPr="003A49A9">
        <w:rPr>
          <w:rFonts w:ascii="Times New Roman" w:hAnsi="Times New Roman" w:cs="Times New Roman"/>
        </w:rPr>
        <w:tab/>
        <w:t xml:space="preserve">On August 11, 2015, </w:t>
      </w:r>
      <w:r>
        <w:rPr>
          <w:rFonts w:ascii="Times New Roman" w:hAnsi="Times New Roman" w:cs="Times New Roman"/>
        </w:rPr>
        <w:t>I</w:t>
      </w:r>
      <w:r w:rsidRPr="003A49A9">
        <w:rPr>
          <w:rFonts w:ascii="Times New Roman" w:hAnsi="Times New Roman" w:cs="Times New Roman"/>
        </w:rPr>
        <w:t xml:space="preserve"> issued a Prehearing Order consolidating the formal complaints </w:t>
      </w:r>
      <w:r w:rsidR="00552654">
        <w:rPr>
          <w:rFonts w:ascii="Times New Roman" w:hAnsi="Times New Roman" w:cs="Times New Roman"/>
        </w:rPr>
        <w:t xml:space="preserve">with the rate proceeding </w:t>
      </w:r>
      <w:r w:rsidRPr="003A49A9">
        <w:rPr>
          <w:rFonts w:ascii="Times New Roman" w:hAnsi="Times New Roman" w:cs="Times New Roman"/>
        </w:rPr>
        <w:t xml:space="preserve">and setting the dates for the filing of written testimony, holding the evidentiary hearings and submitting briefs.  In accordance with the Prehearing Order, the </w:t>
      </w:r>
      <w:r w:rsidR="00987F29">
        <w:rPr>
          <w:rFonts w:ascii="Times New Roman" w:hAnsi="Times New Roman" w:cs="Times New Roman"/>
        </w:rPr>
        <w:t>Part</w:t>
      </w:r>
      <w:r w:rsidRPr="003A49A9">
        <w:rPr>
          <w:rFonts w:ascii="Times New Roman" w:hAnsi="Times New Roman" w:cs="Times New Roman"/>
        </w:rPr>
        <w:t>ies were ordered to file their respective written testimonies by November 17, 2015.  The evidentiary hearings were scheduled to convene in Harrisburg on November 19 and 20, 2015.  Main briefs and reply briefs were due by December 15, 2015, and January 12, 2016, respectively.</w:t>
      </w:r>
    </w:p>
    <w:p w:rsidR="0069143B" w:rsidRPr="003A49A9" w:rsidRDefault="0069143B" w:rsidP="0069143B">
      <w:pPr>
        <w:tabs>
          <w:tab w:val="left" w:pos="-720"/>
        </w:tabs>
        <w:suppressAutoHyphens/>
        <w:spacing w:line="360" w:lineRule="auto"/>
        <w:rPr>
          <w:rFonts w:ascii="Times New Roman" w:hAnsi="Times New Roman" w:cs="Times New Roman"/>
        </w:rPr>
      </w:pPr>
      <w:r w:rsidRPr="003A49A9">
        <w:rPr>
          <w:rFonts w:ascii="Times New Roman" w:hAnsi="Times New Roman" w:cs="Times New Roman"/>
        </w:rPr>
        <w:t xml:space="preserve"> </w:t>
      </w:r>
    </w:p>
    <w:p w:rsidR="00F93C56" w:rsidRDefault="00F93C56" w:rsidP="00F93C56">
      <w:pPr>
        <w:spacing w:line="360" w:lineRule="auto"/>
        <w:rPr>
          <w:rFonts w:ascii="Times New Roman" w:hAnsi="Times New Roman" w:cs="Times New Roman"/>
        </w:rPr>
      </w:pPr>
      <w:r w:rsidRPr="003A49A9">
        <w:rPr>
          <w:rFonts w:ascii="Times New Roman" w:hAnsi="Times New Roman" w:cs="Times New Roman"/>
        </w:rPr>
        <w:tab/>
      </w:r>
      <w:r w:rsidRPr="003A49A9">
        <w:rPr>
          <w:rFonts w:ascii="Times New Roman" w:hAnsi="Times New Roman" w:cs="Times New Roman"/>
        </w:rPr>
        <w:tab/>
        <w:t>On August 20, 2015, Corner Water filed at Docket No. R-2015-2479962 Supplement No. 65 to Tariff Water-PA P.U.C. 1, thereby suspending the effective date of Supplement No. 64 to Tariff Water-Pa. P.U.C. No.1 to become effective March 1, 2016 until May 1, 2016.</w:t>
      </w:r>
    </w:p>
    <w:p w:rsidR="00CE6762" w:rsidRPr="003A49A9" w:rsidRDefault="00CE6762" w:rsidP="00F93C56">
      <w:pPr>
        <w:spacing w:line="360" w:lineRule="auto"/>
        <w:rPr>
          <w:rFonts w:ascii="Times New Roman" w:hAnsi="Times New Roman" w:cs="Times New Roman"/>
        </w:rPr>
      </w:pPr>
    </w:p>
    <w:p w:rsidR="00F93C56" w:rsidRDefault="00F93C56" w:rsidP="0069143B">
      <w:pPr>
        <w:spacing w:line="360" w:lineRule="auto"/>
        <w:rPr>
          <w:rFonts w:ascii="Times New Roman" w:hAnsi="Times New Roman" w:cs="Times New Roman"/>
        </w:rPr>
      </w:pPr>
      <w:r>
        <w:rPr>
          <w:rFonts w:ascii="Times New Roman" w:hAnsi="Times New Roman" w:cs="Times New Roman"/>
        </w:rPr>
        <w:t>B.</w:t>
      </w:r>
      <w:r>
        <w:rPr>
          <w:rFonts w:ascii="Times New Roman" w:hAnsi="Times New Roman" w:cs="Times New Roman"/>
        </w:rPr>
        <w:tab/>
      </w:r>
      <w:r>
        <w:rPr>
          <w:rFonts w:ascii="Times New Roman" w:hAnsi="Times New Roman" w:cs="Times New Roman"/>
          <w:u w:val="single"/>
        </w:rPr>
        <w:t>Mediation</w:t>
      </w:r>
    </w:p>
    <w:p w:rsidR="00F93C56" w:rsidRPr="00F93C56" w:rsidRDefault="00F93C56" w:rsidP="0069143B">
      <w:pPr>
        <w:spacing w:line="360" w:lineRule="auto"/>
        <w:rPr>
          <w:rFonts w:ascii="Times New Roman" w:hAnsi="Times New Roman" w:cs="Times New Roman"/>
        </w:rPr>
      </w:pPr>
    </w:p>
    <w:p w:rsidR="00F93C56" w:rsidRDefault="0069143B" w:rsidP="00F93C56">
      <w:pPr>
        <w:autoSpaceDE/>
        <w:autoSpaceDN/>
        <w:spacing w:line="360" w:lineRule="auto"/>
        <w:ind w:firstLine="1440"/>
        <w:rPr>
          <w:rFonts w:ascii="Times New Roman" w:hAnsi="Times New Roman" w:cs="Times New Roman"/>
        </w:rPr>
      </w:pPr>
      <w:r w:rsidRPr="003A49A9">
        <w:rPr>
          <w:rFonts w:ascii="Times New Roman" w:hAnsi="Times New Roman" w:cs="Times New Roman"/>
        </w:rPr>
        <w:t xml:space="preserve">On August 14, 2015, a Mediation Notice was issued to the </w:t>
      </w:r>
      <w:r w:rsidR="00987F29">
        <w:rPr>
          <w:rFonts w:ascii="Times New Roman" w:hAnsi="Times New Roman" w:cs="Times New Roman"/>
        </w:rPr>
        <w:t>Part</w:t>
      </w:r>
      <w:r w:rsidRPr="003A49A9">
        <w:rPr>
          <w:rFonts w:ascii="Times New Roman" w:hAnsi="Times New Roman" w:cs="Times New Roman"/>
        </w:rPr>
        <w:t xml:space="preserve">ies outlining the procedural rules for mediation and informing them that Mediator Tiffany A. Hunt would conduct mediation on September 8, 2015, at 10:00 a.m. in Harrisburg in the Commission’s Hearing Room 2.  On September 8, 2015, the </w:t>
      </w:r>
      <w:r w:rsidR="00987F29">
        <w:rPr>
          <w:rFonts w:ascii="Times New Roman" w:hAnsi="Times New Roman" w:cs="Times New Roman"/>
        </w:rPr>
        <w:t>Part</w:t>
      </w:r>
      <w:r w:rsidRPr="003A49A9">
        <w:rPr>
          <w:rFonts w:ascii="Times New Roman" w:hAnsi="Times New Roman" w:cs="Times New Roman"/>
        </w:rPr>
        <w:t>ies participated in mediation</w:t>
      </w:r>
      <w:r w:rsidR="00C73E64">
        <w:rPr>
          <w:rFonts w:ascii="Times New Roman" w:hAnsi="Times New Roman" w:cs="Times New Roman"/>
        </w:rPr>
        <w:t>, and thereafter achieved an amicable resolution of the case</w:t>
      </w:r>
      <w:r w:rsidRPr="003A49A9">
        <w:rPr>
          <w:rFonts w:ascii="Times New Roman" w:hAnsi="Times New Roman" w:cs="Times New Roman"/>
        </w:rPr>
        <w:t>.</w:t>
      </w:r>
      <w:r w:rsidR="00342DE1">
        <w:rPr>
          <w:rFonts w:ascii="Times New Roman" w:hAnsi="Times New Roman" w:cs="Times New Roman"/>
        </w:rPr>
        <w:t xml:space="preserve">  </w:t>
      </w:r>
      <w:r w:rsidR="00F93C56">
        <w:rPr>
          <w:rFonts w:ascii="Times New Roman" w:hAnsi="Times New Roman" w:cs="Times New Roman"/>
        </w:rPr>
        <w:t>On November 13, 2015, the Report of the Mediator was filed.</w:t>
      </w:r>
    </w:p>
    <w:p w:rsidR="0069143B" w:rsidRPr="003A49A9" w:rsidRDefault="0069143B" w:rsidP="0069143B">
      <w:pPr>
        <w:spacing w:line="360" w:lineRule="auto"/>
        <w:rPr>
          <w:rFonts w:ascii="Times New Roman" w:hAnsi="Times New Roman" w:cs="Times New Roman"/>
        </w:rPr>
      </w:pPr>
    </w:p>
    <w:p w:rsidR="00F93C56" w:rsidRPr="00F93C56" w:rsidRDefault="00F93C56" w:rsidP="0069143B">
      <w:pPr>
        <w:spacing w:line="360" w:lineRule="auto"/>
        <w:rPr>
          <w:rFonts w:ascii="Times New Roman" w:hAnsi="Times New Roman" w:cs="Times New Roman"/>
          <w:u w:val="single"/>
        </w:rPr>
      </w:pPr>
      <w:r>
        <w:rPr>
          <w:rFonts w:ascii="Times New Roman" w:hAnsi="Times New Roman" w:cs="Times New Roman"/>
        </w:rPr>
        <w:t>C.</w:t>
      </w:r>
      <w:r>
        <w:rPr>
          <w:rFonts w:ascii="Times New Roman" w:hAnsi="Times New Roman" w:cs="Times New Roman"/>
        </w:rPr>
        <w:tab/>
      </w:r>
      <w:r>
        <w:rPr>
          <w:rFonts w:ascii="Times New Roman" w:hAnsi="Times New Roman" w:cs="Times New Roman"/>
          <w:u w:val="single"/>
        </w:rPr>
        <w:t>Settlement</w:t>
      </w:r>
    </w:p>
    <w:p w:rsidR="00F93C56" w:rsidRDefault="00F93C56" w:rsidP="0069143B">
      <w:pPr>
        <w:spacing w:line="360" w:lineRule="auto"/>
        <w:rPr>
          <w:rFonts w:ascii="Times New Roman" w:hAnsi="Times New Roman" w:cs="Times New Roman"/>
        </w:rPr>
      </w:pPr>
    </w:p>
    <w:p w:rsidR="0069143B" w:rsidRPr="003A49A9" w:rsidRDefault="0069143B" w:rsidP="0069143B">
      <w:pPr>
        <w:spacing w:line="360" w:lineRule="auto"/>
        <w:rPr>
          <w:rFonts w:ascii="Times New Roman" w:hAnsi="Times New Roman" w:cs="Times New Roman"/>
        </w:rPr>
      </w:pPr>
      <w:r w:rsidRPr="003A49A9">
        <w:rPr>
          <w:rFonts w:ascii="Times New Roman" w:hAnsi="Times New Roman" w:cs="Times New Roman"/>
        </w:rPr>
        <w:tab/>
      </w:r>
      <w:r w:rsidRPr="003A49A9">
        <w:rPr>
          <w:rFonts w:ascii="Times New Roman" w:hAnsi="Times New Roman" w:cs="Times New Roman"/>
        </w:rPr>
        <w:tab/>
        <w:t xml:space="preserve">On September 30, 2015, via electronic mail, counsel for OCA, Christine Maloni Hoover, Esquire, </w:t>
      </w:r>
      <w:r>
        <w:rPr>
          <w:rFonts w:ascii="Times New Roman" w:hAnsi="Times New Roman" w:cs="Times New Roman"/>
        </w:rPr>
        <w:t xml:space="preserve">(Attorney Hoover) </w:t>
      </w:r>
      <w:r w:rsidRPr="003A49A9">
        <w:rPr>
          <w:rFonts w:ascii="Times New Roman" w:hAnsi="Times New Roman" w:cs="Times New Roman"/>
        </w:rPr>
        <w:t xml:space="preserve">represented that the </w:t>
      </w:r>
      <w:r w:rsidR="00987F29">
        <w:rPr>
          <w:rFonts w:ascii="Times New Roman" w:hAnsi="Times New Roman" w:cs="Times New Roman"/>
        </w:rPr>
        <w:t>Part</w:t>
      </w:r>
      <w:r w:rsidRPr="003A49A9">
        <w:rPr>
          <w:rFonts w:ascii="Times New Roman" w:hAnsi="Times New Roman" w:cs="Times New Roman"/>
        </w:rPr>
        <w:t>ies had reached an agreement in principle resolving all issues in this proceeding.</w:t>
      </w:r>
      <w:r w:rsidR="00E21F46">
        <w:rPr>
          <w:rFonts w:ascii="Times New Roman" w:hAnsi="Times New Roman" w:cs="Times New Roman"/>
        </w:rPr>
        <w:t xml:space="preserve">  </w:t>
      </w:r>
      <w:r w:rsidRPr="003A49A9">
        <w:rPr>
          <w:rFonts w:ascii="Times New Roman" w:hAnsi="Times New Roman" w:cs="Times New Roman"/>
        </w:rPr>
        <w:t xml:space="preserve">Accordingly, Attorney Hoover represented that the </w:t>
      </w:r>
      <w:r w:rsidR="00987F29">
        <w:rPr>
          <w:rFonts w:ascii="Times New Roman" w:hAnsi="Times New Roman" w:cs="Times New Roman"/>
        </w:rPr>
        <w:t>Part</w:t>
      </w:r>
      <w:r w:rsidRPr="003A49A9">
        <w:rPr>
          <w:rFonts w:ascii="Times New Roman" w:hAnsi="Times New Roman" w:cs="Times New Roman"/>
        </w:rPr>
        <w:t xml:space="preserve">ies ask that the procedural schedule be suspended to allow them to focus on drafting a </w:t>
      </w:r>
      <w:r w:rsidR="00CE6762">
        <w:rPr>
          <w:rFonts w:ascii="Times New Roman" w:hAnsi="Times New Roman" w:cs="Times New Roman"/>
        </w:rPr>
        <w:t>s</w:t>
      </w:r>
      <w:r w:rsidRPr="003A49A9">
        <w:rPr>
          <w:rFonts w:ascii="Times New Roman" w:hAnsi="Times New Roman" w:cs="Times New Roman"/>
        </w:rPr>
        <w:t xml:space="preserve">ettlement </w:t>
      </w:r>
      <w:r w:rsidR="00CE6762">
        <w:rPr>
          <w:rFonts w:ascii="Times New Roman" w:hAnsi="Times New Roman" w:cs="Times New Roman"/>
        </w:rPr>
        <w:t>p</w:t>
      </w:r>
      <w:r w:rsidRPr="003A49A9">
        <w:rPr>
          <w:rFonts w:ascii="Times New Roman" w:hAnsi="Times New Roman" w:cs="Times New Roman"/>
        </w:rPr>
        <w:t xml:space="preserve">etition, along with a number of attachments, including the proof of revenues and the proposed tariff.  Attorney Hoover also represented that the </w:t>
      </w:r>
      <w:r w:rsidR="00987F29">
        <w:rPr>
          <w:rFonts w:ascii="Times New Roman" w:hAnsi="Times New Roman" w:cs="Times New Roman"/>
        </w:rPr>
        <w:t>Part</w:t>
      </w:r>
      <w:r w:rsidRPr="003A49A9">
        <w:rPr>
          <w:rFonts w:ascii="Times New Roman" w:hAnsi="Times New Roman" w:cs="Times New Roman"/>
        </w:rPr>
        <w:t xml:space="preserve">ies were requesting permission to file the settlement petition and all attachments, including statements in support, no later than October 30, 2015. </w:t>
      </w:r>
    </w:p>
    <w:p w:rsidR="0069143B" w:rsidRPr="003A49A9" w:rsidRDefault="0069143B" w:rsidP="0069143B">
      <w:pPr>
        <w:spacing w:line="360" w:lineRule="auto"/>
        <w:rPr>
          <w:rFonts w:ascii="Times New Roman" w:hAnsi="Times New Roman" w:cs="Times New Roman"/>
        </w:rPr>
      </w:pPr>
      <w:r w:rsidRPr="003A49A9">
        <w:rPr>
          <w:rFonts w:ascii="Times New Roman" w:hAnsi="Times New Roman" w:cs="Times New Roman"/>
        </w:rPr>
        <w:tab/>
      </w:r>
      <w:r w:rsidRPr="003A49A9">
        <w:rPr>
          <w:rFonts w:ascii="Times New Roman" w:hAnsi="Times New Roman" w:cs="Times New Roman"/>
        </w:rPr>
        <w:tab/>
        <w:t xml:space="preserve">I informed the </w:t>
      </w:r>
      <w:r w:rsidR="00987F29">
        <w:rPr>
          <w:rFonts w:ascii="Times New Roman" w:hAnsi="Times New Roman" w:cs="Times New Roman"/>
        </w:rPr>
        <w:t>Part</w:t>
      </w:r>
      <w:r w:rsidRPr="003A49A9">
        <w:rPr>
          <w:rFonts w:ascii="Times New Roman" w:hAnsi="Times New Roman" w:cs="Times New Roman"/>
        </w:rPr>
        <w:t xml:space="preserve">ies on September 30, 2015, via electronic mail, that their request for suspension of the procedural schedule would be granted by interim order, which would issue shortly. </w:t>
      </w:r>
    </w:p>
    <w:p w:rsidR="0069143B" w:rsidRPr="003A49A9" w:rsidRDefault="0069143B" w:rsidP="0069143B">
      <w:pPr>
        <w:tabs>
          <w:tab w:val="left" w:pos="-720"/>
        </w:tabs>
        <w:suppressAutoHyphens/>
        <w:spacing w:line="360" w:lineRule="auto"/>
        <w:rPr>
          <w:rFonts w:ascii="Times New Roman" w:hAnsi="Times New Roman" w:cs="Times New Roman"/>
        </w:rPr>
      </w:pPr>
    </w:p>
    <w:p w:rsidR="0069143B" w:rsidRDefault="0069143B" w:rsidP="0069143B">
      <w:pPr>
        <w:tabs>
          <w:tab w:val="left" w:pos="-720"/>
        </w:tabs>
        <w:suppressAutoHyphens/>
        <w:spacing w:line="360" w:lineRule="auto"/>
        <w:rPr>
          <w:rFonts w:ascii="Times New Roman" w:eastAsiaTheme="minorHAnsi" w:hAnsi="Times New Roman" w:cs="Times New Roman"/>
          <w:szCs w:val="22"/>
        </w:rPr>
      </w:pPr>
      <w:r w:rsidRPr="003A49A9">
        <w:rPr>
          <w:rFonts w:ascii="Times New Roman" w:hAnsi="Times New Roman" w:cs="Times New Roman"/>
        </w:rPr>
        <w:tab/>
      </w:r>
      <w:r w:rsidRPr="003A49A9">
        <w:rPr>
          <w:rFonts w:ascii="Times New Roman" w:hAnsi="Times New Roman" w:cs="Times New Roman"/>
        </w:rPr>
        <w:tab/>
        <w:t>Accordingly, by First Interim Order entered on October 7, 2015, the procedural schedule set forth in the August 11, 2015 Prehearing Order was suspended as to the due dates for the filing of prepared written testimony and briefs</w:t>
      </w:r>
      <w:r w:rsidR="00F3395D">
        <w:rPr>
          <w:rFonts w:ascii="Times New Roman" w:hAnsi="Times New Roman" w:cs="Times New Roman"/>
        </w:rPr>
        <w:t>, and</w:t>
      </w:r>
      <w:r w:rsidR="00C8004F">
        <w:rPr>
          <w:rFonts w:ascii="Times New Roman" w:hAnsi="Times New Roman" w:cs="Times New Roman"/>
        </w:rPr>
        <w:t xml:space="preserve"> thereby</w:t>
      </w:r>
      <w:r w:rsidR="00F3395D">
        <w:rPr>
          <w:rFonts w:ascii="Times New Roman" w:hAnsi="Times New Roman" w:cs="Times New Roman"/>
        </w:rPr>
        <w:t xml:space="preserve"> avoided the convening of evidentiary hearings on November 18 and 19, 2015</w:t>
      </w:r>
      <w:r w:rsidRPr="003A49A9">
        <w:rPr>
          <w:rFonts w:ascii="Times New Roman" w:hAnsi="Times New Roman" w:cs="Times New Roman"/>
        </w:rPr>
        <w:t xml:space="preserve">.  The </w:t>
      </w:r>
      <w:r w:rsidR="00987F29">
        <w:rPr>
          <w:rFonts w:ascii="Times New Roman" w:hAnsi="Times New Roman" w:cs="Times New Roman"/>
        </w:rPr>
        <w:t>Part</w:t>
      </w:r>
      <w:r w:rsidRPr="003A49A9">
        <w:rPr>
          <w:rFonts w:ascii="Times New Roman" w:hAnsi="Times New Roman" w:cs="Times New Roman"/>
        </w:rPr>
        <w:t xml:space="preserve">ies were directed to file and serve their </w:t>
      </w:r>
      <w:r w:rsidR="00CE6762">
        <w:rPr>
          <w:rFonts w:ascii="Times New Roman" w:hAnsi="Times New Roman" w:cs="Times New Roman"/>
        </w:rPr>
        <w:t xml:space="preserve">Joint Petition for </w:t>
      </w:r>
      <w:r w:rsidRPr="003A49A9">
        <w:rPr>
          <w:rFonts w:ascii="Times New Roman" w:eastAsiaTheme="minorHAnsi" w:hAnsi="Times New Roman" w:cs="Times New Roman"/>
          <w:szCs w:val="22"/>
        </w:rPr>
        <w:t xml:space="preserve">Settlement executed by representatives of all </w:t>
      </w:r>
      <w:r w:rsidR="00987F29">
        <w:rPr>
          <w:rFonts w:ascii="Times New Roman" w:eastAsiaTheme="minorHAnsi" w:hAnsi="Times New Roman" w:cs="Times New Roman"/>
          <w:szCs w:val="22"/>
        </w:rPr>
        <w:t>Part</w:t>
      </w:r>
      <w:r w:rsidRPr="003A49A9">
        <w:rPr>
          <w:rFonts w:ascii="Times New Roman" w:eastAsiaTheme="minorHAnsi" w:hAnsi="Times New Roman" w:cs="Times New Roman"/>
          <w:szCs w:val="22"/>
        </w:rPr>
        <w:t xml:space="preserve">ies together with all </w:t>
      </w:r>
      <w:r w:rsidR="00987F29">
        <w:rPr>
          <w:rFonts w:ascii="Times New Roman" w:eastAsiaTheme="minorHAnsi" w:hAnsi="Times New Roman" w:cs="Times New Roman"/>
          <w:szCs w:val="22"/>
        </w:rPr>
        <w:t>Part</w:t>
      </w:r>
      <w:r w:rsidRPr="003A49A9">
        <w:rPr>
          <w:rFonts w:ascii="Times New Roman" w:eastAsiaTheme="minorHAnsi" w:hAnsi="Times New Roman" w:cs="Times New Roman"/>
          <w:szCs w:val="22"/>
        </w:rPr>
        <w:t xml:space="preserve">ies’ Statements In Support of </w:t>
      </w:r>
      <w:r w:rsidR="00CE6762">
        <w:rPr>
          <w:rFonts w:ascii="Times New Roman" w:eastAsiaTheme="minorHAnsi" w:hAnsi="Times New Roman" w:cs="Times New Roman"/>
          <w:szCs w:val="22"/>
        </w:rPr>
        <w:t xml:space="preserve">the Joint Petition for </w:t>
      </w:r>
      <w:r w:rsidRPr="003A49A9">
        <w:rPr>
          <w:rFonts w:ascii="Times New Roman" w:eastAsiaTheme="minorHAnsi" w:hAnsi="Times New Roman" w:cs="Times New Roman"/>
          <w:szCs w:val="22"/>
        </w:rPr>
        <w:t>Settlement by 4:00 p.m. on October 30, 2015.</w:t>
      </w:r>
    </w:p>
    <w:p w:rsidR="00123EC3" w:rsidRDefault="00123EC3" w:rsidP="0069143B">
      <w:pPr>
        <w:spacing w:line="360" w:lineRule="auto"/>
        <w:rPr>
          <w:rFonts w:ascii="Times New Roman" w:hAnsi="Times New Roman" w:cs="Times New Roman"/>
        </w:rPr>
      </w:pPr>
    </w:p>
    <w:p w:rsidR="0069143B" w:rsidRDefault="0069143B" w:rsidP="006746AF">
      <w:pPr>
        <w:spacing w:line="360" w:lineRule="auto"/>
        <w:rPr>
          <w:rFonts w:ascii="Times New Roman" w:hAnsi="Times New Roman" w:cs="Times New Roman"/>
        </w:rPr>
      </w:pPr>
      <w:r w:rsidRPr="003A49A9">
        <w:rPr>
          <w:rFonts w:ascii="Times New Roman" w:hAnsi="Times New Roman" w:cs="Times New Roman"/>
        </w:rPr>
        <w:tab/>
      </w:r>
      <w:r w:rsidRPr="003A49A9">
        <w:rPr>
          <w:rFonts w:ascii="Times New Roman" w:hAnsi="Times New Roman" w:cs="Times New Roman"/>
        </w:rPr>
        <w:tab/>
      </w:r>
      <w:r w:rsidRPr="00540AB5">
        <w:rPr>
          <w:rFonts w:ascii="Times New Roman" w:hAnsi="Times New Roman" w:cs="Times New Roman"/>
        </w:rPr>
        <w:t>On October 28, 201</w:t>
      </w:r>
      <w:r w:rsidRPr="003A49A9">
        <w:rPr>
          <w:rFonts w:ascii="Times New Roman" w:hAnsi="Times New Roman" w:cs="Times New Roman"/>
        </w:rPr>
        <w:t xml:space="preserve">5, via electronic mail, </w:t>
      </w:r>
      <w:r>
        <w:rPr>
          <w:rFonts w:ascii="Times New Roman" w:hAnsi="Times New Roman" w:cs="Times New Roman"/>
        </w:rPr>
        <w:t>Attorney</w:t>
      </w:r>
      <w:r w:rsidRPr="003A49A9">
        <w:rPr>
          <w:rFonts w:ascii="Times New Roman" w:hAnsi="Times New Roman" w:cs="Times New Roman"/>
        </w:rPr>
        <w:t xml:space="preserve"> </w:t>
      </w:r>
      <w:r>
        <w:rPr>
          <w:rFonts w:ascii="Times New Roman" w:hAnsi="Times New Roman" w:cs="Times New Roman"/>
        </w:rPr>
        <w:t>Hoover</w:t>
      </w:r>
      <w:r w:rsidRPr="003A49A9">
        <w:rPr>
          <w:rFonts w:ascii="Times New Roman" w:hAnsi="Times New Roman" w:cs="Times New Roman"/>
        </w:rPr>
        <w:t xml:space="preserve"> represented </w:t>
      </w:r>
      <w:r>
        <w:rPr>
          <w:rFonts w:ascii="Times New Roman" w:hAnsi="Times New Roman" w:cs="Times New Roman"/>
        </w:rPr>
        <w:t>as follows:</w:t>
      </w:r>
    </w:p>
    <w:p w:rsidR="0069143B" w:rsidRDefault="0069143B" w:rsidP="00C75CCF">
      <w:pPr>
        <w:rPr>
          <w:rFonts w:ascii="Times New Roman" w:hAnsi="Times New Roman" w:cs="Times New Roman"/>
        </w:rPr>
      </w:pPr>
    </w:p>
    <w:p w:rsidR="0069143B" w:rsidRDefault="0069143B" w:rsidP="0069143B">
      <w:pPr>
        <w:ind w:left="1440" w:right="1080"/>
        <w:rPr>
          <w:rFonts w:ascii="Times New Roman" w:hAnsi="Times New Roman" w:cs="Times New Roman"/>
        </w:rPr>
      </w:pPr>
      <w:r>
        <w:rPr>
          <w:rFonts w:ascii="Times New Roman" w:hAnsi="Times New Roman" w:cs="Times New Roman"/>
        </w:rPr>
        <w:t>Dear Judge Johnson:</w:t>
      </w:r>
    </w:p>
    <w:p w:rsidR="0069143B" w:rsidRDefault="0069143B" w:rsidP="0069143B">
      <w:pPr>
        <w:ind w:left="1440" w:right="1080"/>
        <w:rPr>
          <w:rFonts w:ascii="Times New Roman" w:hAnsi="Times New Roman" w:cs="Times New Roman"/>
        </w:rPr>
      </w:pPr>
    </w:p>
    <w:p w:rsidR="0069143B" w:rsidRDefault="0069143B" w:rsidP="0069143B">
      <w:pPr>
        <w:ind w:left="1440" w:right="1080"/>
        <w:rPr>
          <w:rFonts w:ascii="Times New Roman" w:hAnsi="Times New Roman" w:cs="Times New Roman"/>
        </w:rPr>
      </w:pPr>
      <w:r>
        <w:rPr>
          <w:rFonts w:ascii="Times New Roman" w:hAnsi="Times New Roman" w:cs="Times New Roman"/>
        </w:rPr>
        <w:t>I am writing on behalf of all of the parties because we are finding that we need some additional time to finalize the settlement documents.  In addition, the Commission is not accepting efilings on October 30, the filing deadline that we requested.</w:t>
      </w:r>
    </w:p>
    <w:p w:rsidR="0069143B" w:rsidRDefault="0069143B" w:rsidP="0069143B">
      <w:pPr>
        <w:ind w:left="1440" w:right="1080"/>
        <w:rPr>
          <w:rFonts w:ascii="Times New Roman" w:hAnsi="Times New Roman" w:cs="Times New Roman"/>
        </w:rPr>
      </w:pPr>
    </w:p>
    <w:p w:rsidR="0069143B" w:rsidRDefault="0069143B" w:rsidP="0069143B">
      <w:pPr>
        <w:ind w:left="1440" w:right="1080"/>
        <w:rPr>
          <w:rFonts w:ascii="Times New Roman" w:hAnsi="Times New Roman" w:cs="Times New Roman"/>
        </w:rPr>
      </w:pPr>
      <w:r>
        <w:rPr>
          <w:rFonts w:ascii="Times New Roman" w:hAnsi="Times New Roman" w:cs="Times New Roman"/>
        </w:rPr>
        <w:t>With your permission, we would ask for additional time,</w:t>
      </w:r>
      <w:r w:rsidR="00D26C3F">
        <w:rPr>
          <w:rFonts w:ascii="Times New Roman" w:hAnsi="Times New Roman" w:cs="Times New Roman"/>
        </w:rPr>
        <w:t xml:space="preserve"> </w:t>
      </w:r>
      <w:r>
        <w:rPr>
          <w:rFonts w:ascii="Times New Roman" w:hAnsi="Times New Roman" w:cs="Times New Roman"/>
        </w:rPr>
        <w:t>or until no later than November 10 to file the settlement petition and all accompanying documents, including statements in support.</w:t>
      </w:r>
    </w:p>
    <w:p w:rsidR="0069143B" w:rsidRDefault="0069143B" w:rsidP="0069143B">
      <w:pPr>
        <w:spacing w:line="360" w:lineRule="auto"/>
        <w:rPr>
          <w:rFonts w:ascii="Times New Roman" w:hAnsi="Times New Roman" w:cs="Times New Roman"/>
        </w:rPr>
      </w:pPr>
    </w:p>
    <w:p w:rsidR="0069143B" w:rsidRPr="003A49A9" w:rsidRDefault="0069143B" w:rsidP="0069143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I treated Attorney</w:t>
      </w:r>
      <w:r w:rsidRPr="003A49A9">
        <w:rPr>
          <w:rFonts w:ascii="Times New Roman" w:hAnsi="Times New Roman" w:cs="Times New Roman"/>
        </w:rPr>
        <w:t> </w:t>
      </w:r>
      <w:r>
        <w:rPr>
          <w:rFonts w:ascii="Times New Roman" w:hAnsi="Times New Roman" w:cs="Times New Roman"/>
        </w:rPr>
        <w:t>Hoover’s email as a joint request</w:t>
      </w:r>
      <w:r w:rsidR="00307DA4">
        <w:rPr>
          <w:rFonts w:ascii="Times New Roman" w:hAnsi="Times New Roman" w:cs="Times New Roman"/>
        </w:rPr>
        <w:t xml:space="preserve"> of</w:t>
      </w:r>
      <w:r>
        <w:rPr>
          <w:rFonts w:ascii="Times New Roman" w:hAnsi="Times New Roman" w:cs="Times New Roman"/>
        </w:rPr>
        <w:t xml:space="preserve"> the </w:t>
      </w:r>
      <w:r w:rsidR="00987F29">
        <w:rPr>
          <w:rFonts w:ascii="Times New Roman" w:hAnsi="Times New Roman" w:cs="Times New Roman"/>
        </w:rPr>
        <w:t>Part</w:t>
      </w:r>
      <w:r>
        <w:rPr>
          <w:rFonts w:ascii="Times New Roman" w:hAnsi="Times New Roman" w:cs="Times New Roman"/>
        </w:rPr>
        <w:t>ies</w:t>
      </w:r>
      <w:r w:rsidR="00307DA4">
        <w:rPr>
          <w:rFonts w:ascii="Times New Roman" w:hAnsi="Times New Roman" w:cs="Times New Roman"/>
        </w:rPr>
        <w:t xml:space="preserve"> and informed them</w:t>
      </w:r>
      <w:r w:rsidRPr="003A49A9">
        <w:rPr>
          <w:rFonts w:ascii="Times New Roman" w:hAnsi="Times New Roman" w:cs="Times New Roman"/>
        </w:rPr>
        <w:t xml:space="preserve"> on </w:t>
      </w:r>
      <w:r>
        <w:rPr>
          <w:rFonts w:ascii="Times New Roman" w:hAnsi="Times New Roman" w:cs="Times New Roman"/>
        </w:rPr>
        <w:t>October 28</w:t>
      </w:r>
      <w:r w:rsidRPr="003A49A9">
        <w:rPr>
          <w:rFonts w:ascii="Times New Roman" w:hAnsi="Times New Roman" w:cs="Times New Roman"/>
        </w:rPr>
        <w:t xml:space="preserve">, 2015, via electronic mail, that their request for </w:t>
      </w:r>
      <w:r>
        <w:rPr>
          <w:rFonts w:ascii="Times New Roman" w:hAnsi="Times New Roman" w:cs="Times New Roman"/>
        </w:rPr>
        <w:t>an</w:t>
      </w:r>
      <w:r w:rsidR="006746AF">
        <w:rPr>
          <w:rFonts w:ascii="Times New Roman" w:hAnsi="Times New Roman" w:cs="Times New Roman"/>
        </w:rPr>
        <w:t xml:space="preserve"> extension of time to file the s</w:t>
      </w:r>
      <w:r>
        <w:rPr>
          <w:rFonts w:ascii="Times New Roman" w:hAnsi="Times New Roman" w:cs="Times New Roman"/>
        </w:rPr>
        <w:t xml:space="preserve">ettlement </w:t>
      </w:r>
      <w:r w:rsidR="006746AF">
        <w:rPr>
          <w:rFonts w:ascii="Times New Roman" w:hAnsi="Times New Roman" w:cs="Times New Roman"/>
        </w:rPr>
        <w:t>p</w:t>
      </w:r>
      <w:r>
        <w:rPr>
          <w:rFonts w:ascii="Times New Roman" w:hAnsi="Times New Roman" w:cs="Times New Roman"/>
        </w:rPr>
        <w:t>etition would be granted</w:t>
      </w:r>
      <w:r w:rsidRPr="003A49A9">
        <w:rPr>
          <w:rFonts w:ascii="Times New Roman" w:hAnsi="Times New Roman" w:cs="Times New Roman"/>
        </w:rPr>
        <w:t xml:space="preserve"> in </w:t>
      </w:r>
      <w:r>
        <w:rPr>
          <w:rFonts w:ascii="Times New Roman" w:hAnsi="Times New Roman" w:cs="Times New Roman"/>
        </w:rPr>
        <w:t>an</w:t>
      </w:r>
      <w:r w:rsidRPr="003A49A9">
        <w:rPr>
          <w:rFonts w:ascii="Times New Roman" w:hAnsi="Times New Roman" w:cs="Times New Roman"/>
        </w:rPr>
        <w:t xml:space="preserve"> interim order, which would issue shortly. </w:t>
      </w:r>
    </w:p>
    <w:p w:rsidR="0069143B" w:rsidRPr="003A49A9" w:rsidRDefault="0069143B" w:rsidP="0069143B">
      <w:pPr>
        <w:tabs>
          <w:tab w:val="left" w:pos="-720"/>
        </w:tabs>
        <w:suppressAutoHyphens/>
        <w:spacing w:line="360" w:lineRule="auto"/>
        <w:rPr>
          <w:rFonts w:ascii="Times New Roman" w:hAnsi="Times New Roman" w:cs="Times New Roman"/>
        </w:rPr>
      </w:pPr>
    </w:p>
    <w:p w:rsidR="0069143B" w:rsidRPr="003A49A9" w:rsidRDefault="0069143B" w:rsidP="0069143B">
      <w:pPr>
        <w:tabs>
          <w:tab w:val="left" w:pos="-720"/>
        </w:tabs>
        <w:suppressAutoHyphens/>
        <w:spacing w:line="360" w:lineRule="auto"/>
        <w:rPr>
          <w:rFonts w:ascii="Times New Roman" w:hAnsi="Times New Roman" w:cs="Times New Roman"/>
        </w:rPr>
      </w:pPr>
      <w:r w:rsidRPr="003A49A9">
        <w:rPr>
          <w:rFonts w:ascii="Times New Roman" w:hAnsi="Times New Roman" w:cs="Times New Roman"/>
        </w:rPr>
        <w:tab/>
      </w:r>
      <w:r w:rsidRPr="003A49A9">
        <w:rPr>
          <w:rFonts w:ascii="Times New Roman" w:hAnsi="Times New Roman" w:cs="Times New Roman"/>
        </w:rPr>
        <w:tab/>
      </w:r>
      <w:r w:rsidR="00D26C3F">
        <w:rPr>
          <w:rFonts w:ascii="Times New Roman" w:hAnsi="Times New Roman" w:cs="Times New Roman"/>
        </w:rPr>
        <w:t xml:space="preserve">By Second Interim Order entered on October 29, 2015, </w:t>
      </w:r>
      <w:r>
        <w:rPr>
          <w:rFonts w:ascii="Times New Roman" w:hAnsi="Times New Roman" w:cs="Times New Roman"/>
        </w:rPr>
        <w:t>t</w:t>
      </w:r>
      <w:r w:rsidRPr="003A49A9">
        <w:rPr>
          <w:rFonts w:ascii="Times New Roman" w:hAnsi="Times New Roman" w:cs="Times New Roman"/>
        </w:rPr>
        <w:t xml:space="preserve">he </w:t>
      </w:r>
      <w:r>
        <w:rPr>
          <w:rFonts w:ascii="Times New Roman" w:hAnsi="Times New Roman" w:cs="Times New Roman"/>
        </w:rPr>
        <w:t xml:space="preserve">filing time for the </w:t>
      </w:r>
      <w:r w:rsidR="00027D87">
        <w:rPr>
          <w:rFonts w:ascii="Times New Roman" w:hAnsi="Times New Roman" w:cs="Times New Roman"/>
        </w:rPr>
        <w:t>s</w:t>
      </w:r>
      <w:r>
        <w:rPr>
          <w:rFonts w:ascii="Times New Roman" w:hAnsi="Times New Roman" w:cs="Times New Roman"/>
        </w:rPr>
        <w:t xml:space="preserve">ettlement </w:t>
      </w:r>
      <w:r w:rsidR="00027D87">
        <w:rPr>
          <w:rFonts w:ascii="Times New Roman" w:hAnsi="Times New Roman" w:cs="Times New Roman"/>
        </w:rPr>
        <w:t>p</w:t>
      </w:r>
      <w:r>
        <w:rPr>
          <w:rFonts w:ascii="Times New Roman" w:hAnsi="Times New Roman" w:cs="Times New Roman"/>
        </w:rPr>
        <w:t xml:space="preserve">etition as set forth in the October 7, 2015 </w:t>
      </w:r>
      <w:r w:rsidR="00FC7E78">
        <w:rPr>
          <w:rFonts w:ascii="Times New Roman" w:hAnsi="Times New Roman" w:cs="Times New Roman"/>
        </w:rPr>
        <w:t xml:space="preserve">First </w:t>
      </w:r>
      <w:r>
        <w:rPr>
          <w:rFonts w:ascii="Times New Roman" w:hAnsi="Times New Roman" w:cs="Times New Roman"/>
        </w:rPr>
        <w:t xml:space="preserve">Interim Order </w:t>
      </w:r>
      <w:r w:rsidR="00FC7E78">
        <w:rPr>
          <w:rFonts w:ascii="Times New Roman" w:hAnsi="Times New Roman" w:cs="Times New Roman"/>
        </w:rPr>
        <w:t xml:space="preserve">was extended from October 30, 2015 to November 10, 2015.  Accordingly, the </w:t>
      </w:r>
      <w:r w:rsidR="00987F29">
        <w:rPr>
          <w:rFonts w:ascii="Times New Roman" w:hAnsi="Times New Roman" w:cs="Times New Roman"/>
        </w:rPr>
        <w:t>Part</w:t>
      </w:r>
      <w:r w:rsidRPr="003A49A9">
        <w:rPr>
          <w:rFonts w:ascii="Times New Roman" w:hAnsi="Times New Roman" w:cs="Times New Roman"/>
        </w:rPr>
        <w:t>ies</w:t>
      </w:r>
      <w:r w:rsidR="00FC5A9C">
        <w:rPr>
          <w:rFonts w:ascii="Times New Roman" w:hAnsi="Times New Roman" w:cs="Times New Roman"/>
        </w:rPr>
        <w:t xml:space="preserve"> were </w:t>
      </w:r>
      <w:r w:rsidR="00FC7E78">
        <w:rPr>
          <w:rFonts w:ascii="Times New Roman" w:hAnsi="Times New Roman" w:cs="Times New Roman"/>
        </w:rPr>
        <w:t xml:space="preserve">directed to </w:t>
      </w:r>
      <w:r w:rsidRPr="003A49A9">
        <w:rPr>
          <w:rFonts w:ascii="Times New Roman" w:hAnsi="Times New Roman" w:cs="Times New Roman"/>
        </w:rPr>
        <w:t xml:space="preserve">file and serve their </w:t>
      </w:r>
      <w:r w:rsidR="003E0298">
        <w:rPr>
          <w:rFonts w:ascii="Times New Roman" w:hAnsi="Times New Roman" w:cs="Times New Roman"/>
        </w:rPr>
        <w:t>s</w:t>
      </w:r>
      <w:r w:rsidRPr="003A49A9">
        <w:rPr>
          <w:rFonts w:ascii="Times New Roman" w:eastAsiaTheme="minorHAnsi" w:hAnsi="Times New Roman" w:cs="Times New Roman"/>
          <w:szCs w:val="22"/>
        </w:rPr>
        <w:t xml:space="preserve">ettlement </w:t>
      </w:r>
      <w:r w:rsidR="003E0298">
        <w:rPr>
          <w:rFonts w:ascii="Times New Roman" w:eastAsiaTheme="minorHAnsi" w:hAnsi="Times New Roman" w:cs="Times New Roman"/>
          <w:szCs w:val="22"/>
        </w:rPr>
        <w:t>p</w:t>
      </w:r>
      <w:r w:rsidRPr="003A49A9">
        <w:rPr>
          <w:rFonts w:ascii="Times New Roman" w:eastAsiaTheme="minorHAnsi" w:hAnsi="Times New Roman" w:cs="Times New Roman"/>
          <w:szCs w:val="22"/>
        </w:rPr>
        <w:t xml:space="preserve">etition executed by representatives of all </w:t>
      </w:r>
      <w:r w:rsidR="00987F29">
        <w:rPr>
          <w:rFonts w:ascii="Times New Roman" w:eastAsiaTheme="minorHAnsi" w:hAnsi="Times New Roman" w:cs="Times New Roman"/>
          <w:szCs w:val="22"/>
        </w:rPr>
        <w:t>Part</w:t>
      </w:r>
      <w:r w:rsidRPr="003A49A9">
        <w:rPr>
          <w:rFonts w:ascii="Times New Roman" w:eastAsiaTheme="minorHAnsi" w:hAnsi="Times New Roman" w:cs="Times New Roman"/>
          <w:szCs w:val="22"/>
        </w:rPr>
        <w:t xml:space="preserve">ies together with all </w:t>
      </w:r>
      <w:r w:rsidR="00987F29">
        <w:rPr>
          <w:rFonts w:ascii="Times New Roman" w:eastAsiaTheme="minorHAnsi" w:hAnsi="Times New Roman" w:cs="Times New Roman"/>
          <w:szCs w:val="22"/>
        </w:rPr>
        <w:t>Part</w:t>
      </w:r>
      <w:r w:rsidRPr="003A49A9">
        <w:rPr>
          <w:rFonts w:ascii="Times New Roman" w:eastAsiaTheme="minorHAnsi" w:hAnsi="Times New Roman" w:cs="Times New Roman"/>
          <w:szCs w:val="22"/>
        </w:rPr>
        <w:t xml:space="preserve">ies’ </w:t>
      </w:r>
      <w:r w:rsidR="006746AF">
        <w:rPr>
          <w:rFonts w:ascii="Times New Roman" w:eastAsiaTheme="minorHAnsi" w:hAnsi="Times New Roman" w:cs="Times New Roman"/>
          <w:szCs w:val="22"/>
        </w:rPr>
        <w:t>s</w:t>
      </w:r>
      <w:r w:rsidRPr="003A49A9">
        <w:rPr>
          <w:rFonts w:ascii="Times New Roman" w:eastAsiaTheme="minorHAnsi" w:hAnsi="Times New Roman" w:cs="Times New Roman"/>
          <w:szCs w:val="22"/>
        </w:rPr>
        <w:t xml:space="preserve">tatements </w:t>
      </w:r>
      <w:r w:rsidR="006746AF">
        <w:rPr>
          <w:rFonts w:ascii="Times New Roman" w:eastAsiaTheme="minorHAnsi" w:hAnsi="Times New Roman" w:cs="Times New Roman"/>
          <w:szCs w:val="22"/>
        </w:rPr>
        <w:t>in s</w:t>
      </w:r>
      <w:r w:rsidRPr="003A49A9">
        <w:rPr>
          <w:rFonts w:ascii="Times New Roman" w:eastAsiaTheme="minorHAnsi" w:hAnsi="Times New Roman" w:cs="Times New Roman"/>
          <w:szCs w:val="22"/>
        </w:rPr>
        <w:t xml:space="preserve">upport of </w:t>
      </w:r>
      <w:r w:rsidR="006746AF">
        <w:rPr>
          <w:rFonts w:ascii="Times New Roman" w:eastAsiaTheme="minorHAnsi" w:hAnsi="Times New Roman" w:cs="Times New Roman"/>
          <w:szCs w:val="22"/>
        </w:rPr>
        <w:t>the s</w:t>
      </w:r>
      <w:r w:rsidRPr="003A49A9">
        <w:rPr>
          <w:rFonts w:ascii="Times New Roman" w:eastAsiaTheme="minorHAnsi" w:hAnsi="Times New Roman" w:cs="Times New Roman"/>
          <w:szCs w:val="22"/>
        </w:rPr>
        <w:t xml:space="preserve">ettlement </w:t>
      </w:r>
      <w:r w:rsidR="006746AF">
        <w:rPr>
          <w:rFonts w:ascii="Times New Roman" w:eastAsiaTheme="minorHAnsi" w:hAnsi="Times New Roman" w:cs="Times New Roman"/>
          <w:szCs w:val="22"/>
        </w:rPr>
        <w:t xml:space="preserve">petition </w:t>
      </w:r>
      <w:r w:rsidRPr="003A49A9">
        <w:rPr>
          <w:rFonts w:ascii="Times New Roman" w:eastAsiaTheme="minorHAnsi" w:hAnsi="Times New Roman" w:cs="Times New Roman"/>
          <w:szCs w:val="22"/>
        </w:rPr>
        <w:t xml:space="preserve">by 4:00 p.m. on </w:t>
      </w:r>
      <w:r>
        <w:rPr>
          <w:rFonts w:ascii="Times New Roman" w:eastAsiaTheme="minorHAnsi" w:hAnsi="Times New Roman" w:cs="Times New Roman"/>
          <w:szCs w:val="22"/>
        </w:rPr>
        <w:t>November 10</w:t>
      </w:r>
      <w:r w:rsidRPr="003A49A9">
        <w:rPr>
          <w:rFonts w:ascii="Times New Roman" w:eastAsiaTheme="minorHAnsi" w:hAnsi="Times New Roman" w:cs="Times New Roman"/>
          <w:szCs w:val="22"/>
        </w:rPr>
        <w:t>, 2015.</w:t>
      </w:r>
    </w:p>
    <w:p w:rsidR="00342DE1" w:rsidRDefault="00FC7E78" w:rsidP="00342DE1">
      <w:pPr>
        <w:autoSpaceDE/>
        <w:autoSpaceDN/>
        <w:spacing w:line="360" w:lineRule="auto"/>
        <w:ind w:firstLine="1440"/>
        <w:rPr>
          <w:rFonts w:ascii="Times New Roman" w:hAnsi="Times New Roman" w:cs="Times New Roman"/>
        </w:rPr>
      </w:pPr>
      <w:r>
        <w:rPr>
          <w:rFonts w:ascii="Times New Roman" w:hAnsi="Times New Roman" w:cs="Times New Roman"/>
        </w:rPr>
        <w:t xml:space="preserve">On November 10, 2015, the </w:t>
      </w:r>
      <w:r w:rsidR="00987F29">
        <w:rPr>
          <w:rFonts w:ascii="Times New Roman" w:hAnsi="Times New Roman" w:cs="Times New Roman"/>
        </w:rPr>
        <w:t>Part</w:t>
      </w:r>
      <w:r>
        <w:rPr>
          <w:rFonts w:ascii="Times New Roman" w:hAnsi="Times New Roman" w:cs="Times New Roman"/>
        </w:rPr>
        <w:t>ies</w:t>
      </w:r>
      <w:r w:rsidR="00D4780D">
        <w:rPr>
          <w:rFonts w:ascii="Times New Roman" w:hAnsi="Times New Roman" w:cs="Times New Roman"/>
        </w:rPr>
        <w:t xml:space="preserve"> </w:t>
      </w:r>
      <w:r w:rsidR="00027D87">
        <w:rPr>
          <w:rFonts w:ascii="Times New Roman" w:hAnsi="Times New Roman" w:cs="Times New Roman"/>
        </w:rPr>
        <w:t>(</w:t>
      </w:r>
      <w:r w:rsidR="00D4780D">
        <w:rPr>
          <w:rFonts w:ascii="Times New Roman" w:hAnsi="Times New Roman" w:cs="Times New Roman"/>
        </w:rPr>
        <w:t>or Joint Petitioners</w:t>
      </w:r>
      <w:r w:rsidR="00027D87">
        <w:rPr>
          <w:rFonts w:ascii="Times New Roman" w:hAnsi="Times New Roman" w:cs="Times New Roman"/>
        </w:rPr>
        <w:t xml:space="preserve">) </w:t>
      </w:r>
      <w:r>
        <w:rPr>
          <w:rFonts w:ascii="Times New Roman" w:hAnsi="Times New Roman" w:cs="Times New Roman"/>
        </w:rPr>
        <w:t xml:space="preserve">filed their </w:t>
      </w:r>
      <w:r w:rsidR="0069143B" w:rsidRPr="003A49A9">
        <w:rPr>
          <w:rFonts w:ascii="Times New Roman" w:hAnsi="Times New Roman" w:cs="Times New Roman"/>
        </w:rPr>
        <w:t xml:space="preserve">Joint </w:t>
      </w:r>
      <w:r>
        <w:rPr>
          <w:rFonts w:ascii="Times New Roman" w:hAnsi="Times New Roman" w:cs="Times New Roman"/>
        </w:rPr>
        <w:t xml:space="preserve">Petition for </w:t>
      </w:r>
      <w:r w:rsidR="0069143B" w:rsidRPr="003A49A9">
        <w:rPr>
          <w:rFonts w:ascii="Times New Roman" w:hAnsi="Times New Roman" w:cs="Times New Roman"/>
        </w:rPr>
        <w:t xml:space="preserve">Settlement </w:t>
      </w:r>
      <w:r>
        <w:rPr>
          <w:rFonts w:ascii="Times New Roman" w:hAnsi="Times New Roman" w:cs="Times New Roman"/>
        </w:rPr>
        <w:t>of Rate Investigation together</w:t>
      </w:r>
      <w:r w:rsidR="0069143B" w:rsidRPr="003A49A9">
        <w:rPr>
          <w:rFonts w:ascii="Times New Roman" w:hAnsi="Times New Roman" w:cs="Times New Roman"/>
        </w:rPr>
        <w:t xml:space="preserve"> </w:t>
      </w:r>
      <w:r>
        <w:rPr>
          <w:rFonts w:ascii="Times New Roman" w:hAnsi="Times New Roman" w:cs="Times New Roman"/>
        </w:rPr>
        <w:t xml:space="preserve">with attached Appendices and their respective </w:t>
      </w:r>
      <w:r w:rsidR="0069143B" w:rsidRPr="003A49A9">
        <w:rPr>
          <w:rFonts w:ascii="Times New Roman" w:hAnsi="Times New Roman" w:cs="Times New Roman"/>
        </w:rPr>
        <w:t xml:space="preserve">Statements in Support </w:t>
      </w:r>
      <w:r w:rsidR="006746AF">
        <w:rPr>
          <w:rFonts w:ascii="Times New Roman" w:hAnsi="Times New Roman" w:cs="Times New Roman"/>
        </w:rPr>
        <w:t xml:space="preserve">of the </w:t>
      </w:r>
      <w:r w:rsidR="00027D87">
        <w:rPr>
          <w:rFonts w:ascii="Times New Roman" w:hAnsi="Times New Roman" w:cs="Times New Roman"/>
        </w:rPr>
        <w:t>Joint</w:t>
      </w:r>
      <w:r>
        <w:rPr>
          <w:rFonts w:ascii="Times New Roman" w:hAnsi="Times New Roman" w:cs="Times New Roman"/>
        </w:rPr>
        <w:t xml:space="preserve"> Petition</w:t>
      </w:r>
      <w:r w:rsidR="00027D87">
        <w:rPr>
          <w:rFonts w:ascii="Times New Roman" w:hAnsi="Times New Roman" w:cs="Times New Roman"/>
        </w:rPr>
        <w:t xml:space="preserve"> for Settlement of Rate Investigation</w:t>
      </w:r>
      <w:r w:rsidR="006746AF">
        <w:rPr>
          <w:rFonts w:ascii="Times New Roman" w:hAnsi="Times New Roman" w:cs="Times New Roman"/>
        </w:rPr>
        <w:t xml:space="preserve"> (Joint Petition for Settlement or Settlement Pe</w:t>
      </w:r>
      <w:r w:rsidR="00496560">
        <w:rPr>
          <w:rFonts w:ascii="Times New Roman" w:hAnsi="Times New Roman" w:cs="Times New Roman"/>
        </w:rPr>
        <w:t>ti</w:t>
      </w:r>
      <w:r w:rsidR="006746AF">
        <w:rPr>
          <w:rFonts w:ascii="Times New Roman" w:hAnsi="Times New Roman" w:cs="Times New Roman"/>
        </w:rPr>
        <w:t>tion)</w:t>
      </w:r>
      <w:r>
        <w:rPr>
          <w:rFonts w:ascii="Times New Roman" w:hAnsi="Times New Roman" w:cs="Times New Roman"/>
        </w:rPr>
        <w:t>.</w:t>
      </w:r>
    </w:p>
    <w:p w:rsidR="00342DE1" w:rsidRDefault="00342DE1" w:rsidP="00342DE1">
      <w:pPr>
        <w:autoSpaceDE/>
        <w:autoSpaceDN/>
        <w:spacing w:line="360" w:lineRule="auto"/>
        <w:ind w:firstLine="1440"/>
        <w:rPr>
          <w:rFonts w:ascii="Times New Roman" w:hAnsi="Times New Roman" w:cs="Times New Roman"/>
        </w:rPr>
      </w:pPr>
    </w:p>
    <w:p w:rsidR="00F93C56" w:rsidRDefault="00FC7E78" w:rsidP="0069143B">
      <w:pPr>
        <w:autoSpaceDE/>
        <w:autoSpaceDN/>
        <w:spacing w:line="360" w:lineRule="auto"/>
        <w:ind w:firstLine="1440"/>
        <w:rPr>
          <w:rFonts w:ascii="Times New Roman" w:hAnsi="Times New Roman" w:cs="Times New Roman"/>
        </w:rPr>
      </w:pPr>
      <w:r>
        <w:rPr>
          <w:rFonts w:ascii="Times New Roman" w:hAnsi="Times New Roman" w:cs="Times New Roman"/>
        </w:rPr>
        <w:t xml:space="preserve">Upon review of the Settlement Petition, </w:t>
      </w:r>
      <w:r w:rsidR="00F3395D">
        <w:rPr>
          <w:rFonts w:ascii="Times New Roman" w:hAnsi="Times New Roman" w:cs="Times New Roman"/>
        </w:rPr>
        <w:t xml:space="preserve">there appeared to be errors and/or omissions.  Therefore, via electronic mail on November 16, 2015, </w:t>
      </w:r>
      <w:r>
        <w:rPr>
          <w:rFonts w:ascii="Times New Roman" w:hAnsi="Times New Roman" w:cs="Times New Roman"/>
        </w:rPr>
        <w:t xml:space="preserve">I </w:t>
      </w:r>
      <w:r w:rsidR="00F3395D">
        <w:rPr>
          <w:rFonts w:ascii="Times New Roman" w:hAnsi="Times New Roman" w:cs="Times New Roman"/>
        </w:rPr>
        <w:t xml:space="preserve">requested that the </w:t>
      </w:r>
      <w:r w:rsidR="00987F29">
        <w:rPr>
          <w:rFonts w:ascii="Times New Roman" w:hAnsi="Times New Roman" w:cs="Times New Roman"/>
        </w:rPr>
        <w:t>Part</w:t>
      </w:r>
      <w:r w:rsidR="00F3395D">
        <w:rPr>
          <w:rFonts w:ascii="Times New Roman" w:hAnsi="Times New Roman" w:cs="Times New Roman"/>
        </w:rPr>
        <w:t xml:space="preserve">ies provide me clarification as to the apparent errors and omissions.  On </w:t>
      </w:r>
      <w:r w:rsidR="008A666E">
        <w:rPr>
          <w:rFonts w:ascii="Times New Roman" w:hAnsi="Times New Roman" w:cs="Times New Roman"/>
        </w:rPr>
        <w:t>November 23,</w:t>
      </w:r>
      <w:r w:rsidR="00F3395D">
        <w:rPr>
          <w:rFonts w:ascii="Times New Roman" w:hAnsi="Times New Roman" w:cs="Times New Roman"/>
        </w:rPr>
        <w:t xml:space="preserve"> 2015, in response to my request, </w:t>
      </w:r>
      <w:r w:rsidR="008A666E">
        <w:rPr>
          <w:rFonts w:ascii="Times New Roman" w:hAnsi="Times New Roman" w:cs="Times New Roman"/>
        </w:rPr>
        <w:t xml:space="preserve">Corner Water </w:t>
      </w:r>
      <w:r w:rsidR="00F3395D">
        <w:rPr>
          <w:rFonts w:ascii="Times New Roman" w:hAnsi="Times New Roman" w:cs="Times New Roman"/>
        </w:rPr>
        <w:t xml:space="preserve">filed an </w:t>
      </w:r>
      <w:r w:rsidR="008A666E">
        <w:rPr>
          <w:rFonts w:ascii="Times New Roman" w:hAnsi="Times New Roman" w:cs="Times New Roman"/>
        </w:rPr>
        <w:t>E</w:t>
      </w:r>
      <w:r w:rsidR="00F3395D">
        <w:rPr>
          <w:rFonts w:ascii="Times New Roman" w:hAnsi="Times New Roman" w:cs="Times New Roman"/>
        </w:rPr>
        <w:t xml:space="preserve">rrata </w:t>
      </w:r>
      <w:r w:rsidR="008A666E">
        <w:rPr>
          <w:rFonts w:ascii="Times New Roman" w:hAnsi="Times New Roman" w:cs="Times New Roman"/>
        </w:rPr>
        <w:t>S</w:t>
      </w:r>
      <w:r w:rsidR="00F3395D">
        <w:rPr>
          <w:rFonts w:ascii="Times New Roman" w:hAnsi="Times New Roman" w:cs="Times New Roman"/>
        </w:rPr>
        <w:t>heet correcting typographical errors and attaching Exhibits A and B to Appendix C</w:t>
      </w:r>
      <w:r w:rsidR="00307DA4">
        <w:rPr>
          <w:rFonts w:ascii="Times New Roman" w:hAnsi="Times New Roman" w:cs="Times New Roman"/>
        </w:rPr>
        <w:t xml:space="preserve"> of the Settlement Petition</w:t>
      </w:r>
      <w:r w:rsidR="00F3395D">
        <w:rPr>
          <w:rFonts w:ascii="Times New Roman" w:hAnsi="Times New Roman" w:cs="Times New Roman"/>
        </w:rPr>
        <w:t>.</w:t>
      </w:r>
    </w:p>
    <w:p w:rsidR="00F93C56" w:rsidRDefault="00F93C56" w:rsidP="0069143B">
      <w:pPr>
        <w:autoSpaceDE/>
        <w:autoSpaceDN/>
        <w:spacing w:line="360" w:lineRule="auto"/>
        <w:ind w:firstLine="1440"/>
        <w:rPr>
          <w:rFonts w:ascii="Times New Roman" w:hAnsi="Times New Roman" w:cs="Times New Roman"/>
        </w:rPr>
      </w:pPr>
    </w:p>
    <w:p w:rsidR="00F3395D" w:rsidRDefault="00F93C56" w:rsidP="008A666E">
      <w:pPr>
        <w:autoSpaceDE/>
        <w:autoSpaceDN/>
        <w:spacing w:line="360" w:lineRule="auto"/>
        <w:ind w:firstLine="1440"/>
        <w:rPr>
          <w:rFonts w:ascii="Times New Roman" w:hAnsi="Times New Roman" w:cs="Times New Roman"/>
        </w:rPr>
      </w:pPr>
      <w:r>
        <w:rPr>
          <w:rFonts w:ascii="Times New Roman" w:hAnsi="Times New Roman" w:cs="Times New Roman"/>
        </w:rPr>
        <w:t>O</w:t>
      </w:r>
      <w:r w:rsidR="00F3395D">
        <w:rPr>
          <w:rFonts w:ascii="Times New Roman" w:hAnsi="Times New Roman" w:cs="Times New Roman"/>
        </w:rPr>
        <w:t xml:space="preserve">n </w:t>
      </w:r>
      <w:r>
        <w:rPr>
          <w:rFonts w:ascii="Times New Roman" w:hAnsi="Times New Roman" w:cs="Times New Roman"/>
        </w:rPr>
        <w:t xml:space="preserve">December </w:t>
      </w:r>
      <w:r w:rsidR="008A666E">
        <w:rPr>
          <w:rFonts w:ascii="Times New Roman" w:hAnsi="Times New Roman" w:cs="Times New Roman"/>
        </w:rPr>
        <w:t>1,</w:t>
      </w:r>
      <w:r>
        <w:rPr>
          <w:rFonts w:ascii="Times New Roman" w:hAnsi="Times New Roman" w:cs="Times New Roman"/>
        </w:rPr>
        <w:t xml:space="preserve"> </w:t>
      </w:r>
      <w:r w:rsidR="00C73E64">
        <w:rPr>
          <w:rFonts w:ascii="Times New Roman" w:hAnsi="Times New Roman" w:cs="Times New Roman"/>
        </w:rPr>
        <w:t xml:space="preserve">2015, I issued a Third Interim Order, which admitted the </w:t>
      </w:r>
      <w:r w:rsidR="00496560">
        <w:rPr>
          <w:rFonts w:ascii="Times New Roman" w:hAnsi="Times New Roman" w:cs="Times New Roman"/>
        </w:rPr>
        <w:t>Joi</w:t>
      </w:r>
      <w:r w:rsidR="00C73E64">
        <w:rPr>
          <w:rFonts w:ascii="Times New Roman" w:hAnsi="Times New Roman" w:cs="Times New Roman"/>
        </w:rPr>
        <w:t>nt Petition</w:t>
      </w:r>
      <w:r w:rsidR="00496560">
        <w:rPr>
          <w:rFonts w:ascii="Times New Roman" w:hAnsi="Times New Roman" w:cs="Times New Roman"/>
        </w:rPr>
        <w:t xml:space="preserve"> for Settlement</w:t>
      </w:r>
      <w:r w:rsidR="00C73E64">
        <w:rPr>
          <w:rFonts w:ascii="Times New Roman" w:hAnsi="Times New Roman" w:cs="Times New Roman"/>
        </w:rPr>
        <w:t xml:space="preserve">, as amended by the </w:t>
      </w:r>
      <w:r w:rsidR="00C05E98">
        <w:rPr>
          <w:rFonts w:ascii="Times New Roman" w:hAnsi="Times New Roman" w:cs="Times New Roman"/>
        </w:rPr>
        <w:t>Errata S</w:t>
      </w:r>
      <w:r w:rsidR="00C73E64">
        <w:rPr>
          <w:rFonts w:ascii="Times New Roman" w:hAnsi="Times New Roman" w:cs="Times New Roman"/>
        </w:rPr>
        <w:t>heet, into the record</w:t>
      </w:r>
      <w:r w:rsidR="008A666E">
        <w:rPr>
          <w:rFonts w:ascii="Times New Roman" w:hAnsi="Times New Roman" w:cs="Times New Roman"/>
        </w:rPr>
        <w:t xml:space="preserve"> subject to any Party filing timely objections to the amendments.  In accordance with the </w:t>
      </w:r>
      <w:r w:rsidR="00171217">
        <w:rPr>
          <w:rFonts w:ascii="Times New Roman" w:hAnsi="Times New Roman" w:cs="Times New Roman"/>
        </w:rPr>
        <w:t>Third Interim O</w:t>
      </w:r>
      <w:r w:rsidR="008A666E">
        <w:rPr>
          <w:rFonts w:ascii="Times New Roman" w:hAnsi="Times New Roman" w:cs="Times New Roman"/>
        </w:rPr>
        <w:t>rder, any objections were to be filed by December 8, 2015.  If no objections were filed, the record would close as of December 9, 2015.  No objections were filed.  Thus, the record closed on December</w:t>
      </w:r>
      <w:r w:rsidR="007B4893">
        <w:rPr>
          <w:rFonts w:ascii="Times New Roman" w:hAnsi="Times New Roman" w:cs="Times New Roman"/>
        </w:rPr>
        <w:t> </w:t>
      </w:r>
      <w:r w:rsidR="008A666E">
        <w:rPr>
          <w:rFonts w:ascii="Times New Roman" w:hAnsi="Times New Roman" w:cs="Times New Roman"/>
        </w:rPr>
        <w:t>9, 2015.</w:t>
      </w:r>
    </w:p>
    <w:p w:rsidR="008A666E" w:rsidRDefault="008A666E" w:rsidP="00123EC3">
      <w:pPr>
        <w:autoSpaceDE/>
        <w:autoSpaceDN/>
        <w:spacing w:line="360" w:lineRule="auto"/>
        <w:rPr>
          <w:rFonts w:ascii="Times New Roman" w:hAnsi="Times New Roman" w:cs="Times New Roman"/>
        </w:rPr>
      </w:pPr>
    </w:p>
    <w:p w:rsidR="00852701" w:rsidRDefault="00F93C56" w:rsidP="00852701">
      <w:pPr>
        <w:autoSpaceDE/>
        <w:autoSpaceDN/>
        <w:spacing w:line="360" w:lineRule="auto"/>
        <w:rPr>
          <w:rFonts w:ascii="Times New Roman" w:hAnsi="Times New Roman" w:cs="Times New Roman"/>
        </w:rPr>
      </w:pPr>
      <w:r>
        <w:rPr>
          <w:rFonts w:ascii="Times New Roman" w:hAnsi="Times New Roman" w:cs="Times New Roman"/>
        </w:rPr>
        <w:t>D</w:t>
      </w:r>
      <w:r w:rsidR="00852701">
        <w:rPr>
          <w:rFonts w:ascii="Times New Roman" w:hAnsi="Times New Roman" w:cs="Times New Roman"/>
        </w:rPr>
        <w:t>.</w:t>
      </w:r>
      <w:r w:rsidR="00852701">
        <w:rPr>
          <w:rFonts w:ascii="Times New Roman" w:hAnsi="Times New Roman" w:cs="Times New Roman"/>
        </w:rPr>
        <w:tab/>
      </w:r>
      <w:r w:rsidR="00852701" w:rsidRPr="00852701">
        <w:rPr>
          <w:rFonts w:ascii="Times New Roman" w:hAnsi="Times New Roman" w:cs="Times New Roman"/>
          <w:u w:val="single"/>
        </w:rPr>
        <w:t>T</w:t>
      </w:r>
      <w:r w:rsidR="00852701">
        <w:rPr>
          <w:rFonts w:ascii="Times New Roman" w:hAnsi="Times New Roman" w:cs="Times New Roman"/>
          <w:u w:val="single"/>
        </w:rPr>
        <w:t>he Record</w:t>
      </w:r>
    </w:p>
    <w:p w:rsidR="00852701" w:rsidRDefault="00852701" w:rsidP="00852701">
      <w:pPr>
        <w:autoSpaceDE/>
        <w:autoSpaceDN/>
        <w:spacing w:line="360" w:lineRule="auto"/>
        <w:rPr>
          <w:rFonts w:ascii="Times New Roman" w:hAnsi="Times New Roman" w:cs="Times New Roman"/>
        </w:rPr>
      </w:pPr>
    </w:p>
    <w:p w:rsidR="00147673" w:rsidRDefault="00A64161" w:rsidP="00A64161">
      <w:pPr>
        <w:spacing w:line="360" w:lineRule="auto"/>
        <w:rPr>
          <w:rFonts w:ascii="Times New Roman" w:hAnsi="Times New Roman" w:cs="Times New Roman"/>
        </w:rPr>
      </w:pPr>
      <w:r w:rsidRPr="0027771F">
        <w:rPr>
          <w:rFonts w:ascii="Times New Roman" w:hAnsi="Times New Roman" w:cs="Times New Roman"/>
        </w:rPr>
        <w:tab/>
      </w:r>
      <w:r w:rsidRPr="0027771F">
        <w:rPr>
          <w:rFonts w:ascii="Times New Roman" w:hAnsi="Times New Roman" w:cs="Times New Roman"/>
        </w:rPr>
        <w:tab/>
      </w:r>
      <w:r w:rsidRPr="00CC788E">
        <w:rPr>
          <w:rFonts w:ascii="Times New Roman" w:hAnsi="Times New Roman" w:cs="Times New Roman"/>
        </w:rPr>
        <w:t>The record in this proceeding consists of the transcript of the prehearing</w:t>
      </w:r>
      <w:r>
        <w:rPr>
          <w:rFonts w:ascii="Times New Roman" w:hAnsi="Times New Roman" w:cs="Times New Roman"/>
        </w:rPr>
        <w:t xml:space="preserve"> </w:t>
      </w:r>
      <w:r w:rsidRPr="00CC788E">
        <w:rPr>
          <w:rFonts w:ascii="Times New Roman" w:hAnsi="Times New Roman" w:cs="Times New Roman"/>
        </w:rPr>
        <w:t>conference</w:t>
      </w:r>
      <w:r>
        <w:rPr>
          <w:rFonts w:ascii="Times New Roman" w:hAnsi="Times New Roman" w:cs="Times New Roman"/>
        </w:rPr>
        <w:t>,</w:t>
      </w:r>
      <w:r w:rsidRPr="00CC788E">
        <w:rPr>
          <w:rFonts w:ascii="Times New Roman" w:hAnsi="Times New Roman" w:cs="Times New Roman"/>
        </w:rPr>
        <w:t xml:space="preserve"> </w:t>
      </w:r>
      <w:r>
        <w:rPr>
          <w:rFonts w:ascii="Times New Roman" w:hAnsi="Times New Roman" w:cs="Times New Roman"/>
        </w:rPr>
        <w:t xml:space="preserve">orders issued herein, </w:t>
      </w:r>
      <w:r w:rsidRPr="00CC788E">
        <w:rPr>
          <w:rFonts w:ascii="Times New Roman" w:hAnsi="Times New Roman" w:cs="Times New Roman"/>
        </w:rPr>
        <w:t>the</w:t>
      </w:r>
      <w:r w:rsidR="0001586D">
        <w:rPr>
          <w:rFonts w:ascii="Times New Roman" w:hAnsi="Times New Roman" w:cs="Times New Roman"/>
        </w:rPr>
        <w:t xml:space="preserve"> Amended</w:t>
      </w:r>
      <w:r w:rsidRPr="00CC788E">
        <w:rPr>
          <w:rFonts w:ascii="Times New Roman" w:hAnsi="Times New Roman" w:cs="Times New Roman"/>
        </w:rPr>
        <w:t xml:space="preserve"> Joint Petition for Settlement</w:t>
      </w:r>
      <w:r>
        <w:rPr>
          <w:rFonts w:ascii="Times New Roman" w:hAnsi="Times New Roman" w:cs="Times New Roman"/>
        </w:rPr>
        <w:t xml:space="preserve"> of Rate Investigation</w:t>
      </w:r>
      <w:r w:rsidRPr="00CC788E">
        <w:rPr>
          <w:rFonts w:ascii="Times New Roman" w:hAnsi="Times New Roman" w:cs="Times New Roman"/>
        </w:rPr>
        <w:t xml:space="preserve">, </w:t>
      </w:r>
      <w:r>
        <w:rPr>
          <w:rFonts w:ascii="Times New Roman" w:hAnsi="Times New Roman" w:cs="Times New Roman"/>
        </w:rPr>
        <w:t xml:space="preserve">together </w:t>
      </w:r>
      <w:r w:rsidRPr="00CC788E">
        <w:rPr>
          <w:rFonts w:ascii="Times New Roman" w:hAnsi="Times New Roman" w:cs="Times New Roman"/>
        </w:rPr>
        <w:t xml:space="preserve">with </w:t>
      </w:r>
      <w:r>
        <w:rPr>
          <w:rFonts w:ascii="Times New Roman" w:hAnsi="Times New Roman" w:cs="Times New Roman"/>
        </w:rPr>
        <w:t>Appendix A – Proposed Tariff Supplement; Appendix B</w:t>
      </w:r>
      <w:r w:rsidRPr="00E1203D">
        <w:rPr>
          <w:rFonts w:ascii="Times New Roman" w:hAnsi="Times New Roman" w:cs="Times New Roman"/>
        </w:rPr>
        <w:t xml:space="preserve"> </w:t>
      </w:r>
      <w:r>
        <w:rPr>
          <w:rFonts w:ascii="Times New Roman" w:hAnsi="Times New Roman" w:cs="Times New Roman"/>
        </w:rPr>
        <w:t>– Proof of Revenue; Appendix C ‒ Affiliated Interest Agreement (undated and unsigned); Appendices D, E, F, and G  ‒ Corner Water’s, I&amp;E’s, OSBA’s and OCA’s Statements in Support of Settlement</w:t>
      </w:r>
      <w:r w:rsidR="00147673">
        <w:rPr>
          <w:rFonts w:ascii="Times New Roman" w:hAnsi="Times New Roman" w:cs="Times New Roman"/>
        </w:rPr>
        <w:t xml:space="preserve"> and</w:t>
      </w:r>
      <w:r>
        <w:rPr>
          <w:rFonts w:ascii="Times New Roman" w:hAnsi="Times New Roman" w:cs="Times New Roman"/>
        </w:rPr>
        <w:t xml:space="preserve"> Errata Sheet</w:t>
      </w:r>
      <w:r w:rsidR="00147673">
        <w:rPr>
          <w:rFonts w:ascii="Times New Roman" w:hAnsi="Times New Roman" w:cs="Times New Roman"/>
        </w:rPr>
        <w:t xml:space="preserve"> (Amended </w:t>
      </w:r>
      <w:r w:rsidR="007B4893">
        <w:rPr>
          <w:rFonts w:ascii="Times New Roman" w:hAnsi="Times New Roman" w:cs="Times New Roman"/>
        </w:rPr>
        <w:t xml:space="preserve">Joint </w:t>
      </w:r>
      <w:r w:rsidR="00147673">
        <w:rPr>
          <w:rFonts w:ascii="Times New Roman" w:hAnsi="Times New Roman" w:cs="Times New Roman"/>
        </w:rPr>
        <w:t>Petition</w:t>
      </w:r>
      <w:r w:rsidR="007B4893">
        <w:rPr>
          <w:rFonts w:ascii="Times New Roman" w:hAnsi="Times New Roman" w:cs="Times New Roman"/>
        </w:rPr>
        <w:t xml:space="preserve"> for Settlement</w:t>
      </w:r>
      <w:r w:rsidR="00147673">
        <w:rPr>
          <w:rFonts w:ascii="Times New Roman" w:hAnsi="Times New Roman" w:cs="Times New Roman"/>
        </w:rPr>
        <w:t>)</w:t>
      </w:r>
      <w:r>
        <w:rPr>
          <w:rFonts w:ascii="Times New Roman" w:hAnsi="Times New Roman" w:cs="Times New Roman"/>
        </w:rPr>
        <w:t xml:space="preserve">, </w:t>
      </w:r>
      <w:r w:rsidRPr="00CC788E">
        <w:rPr>
          <w:rFonts w:ascii="Times New Roman" w:hAnsi="Times New Roman" w:cs="Times New Roman"/>
        </w:rPr>
        <w:t xml:space="preserve">which </w:t>
      </w:r>
      <w:r>
        <w:rPr>
          <w:rFonts w:ascii="Times New Roman" w:hAnsi="Times New Roman" w:cs="Times New Roman"/>
        </w:rPr>
        <w:t>were</w:t>
      </w:r>
      <w:r w:rsidRPr="00CC788E">
        <w:rPr>
          <w:rFonts w:ascii="Times New Roman" w:hAnsi="Times New Roman" w:cs="Times New Roman"/>
        </w:rPr>
        <w:t xml:space="preserve"> admitted into the record </w:t>
      </w:r>
      <w:r>
        <w:rPr>
          <w:rFonts w:ascii="Times New Roman" w:hAnsi="Times New Roman" w:cs="Times New Roman"/>
        </w:rPr>
        <w:t xml:space="preserve">by the </w:t>
      </w:r>
      <w:r w:rsidR="00F93C56">
        <w:rPr>
          <w:rFonts w:ascii="Times New Roman" w:hAnsi="Times New Roman" w:cs="Times New Roman"/>
        </w:rPr>
        <w:t>December</w:t>
      </w:r>
      <w:r w:rsidR="00D4780D">
        <w:rPr>
          <w:rFonts w:ascii="Times New Roman" w:hAnsi="Times New Roman" w:cs="Times New Roman"/>
        </w:rPr>
        <w:t> </w:t>
      </w:r>
      <w:r w:rsidR="00147673">
        <w:rPr>
          <w:rFonts w:ascii="Times New Roman" w:hAnsi="Times New Roman" w:cs="Times New Roman"/>
        </w:rPr>
        <w:t>1,</w:t>
      </w:r>
      <w:r w:rsidR="00F93C56">
        <w:rPr>
          <w:rFonts w:ascii="Times New Roman" w:hAnsi="Times New Roman" w:cs="Times New Roman"/>
        </w:rPr>
        <w:t xml:space="preserve"> </w:t>
      </w:r>
      <w:r w:rsidRPr="00F93C56">
        <w:rPr>
          <w:rFonts w:ascii="Times New Roman" w:hAnsi="Times New Roman" w:cs="Times New Roman"/>
        </w:rPr>
        <w:t>2015</w:t>
      </w:r>
      <w:r>
        <w:rPr>
          <w:rFonts w:ascii="Times New Roman" w:hAnsi="Times New Roman" w:cs="Times New Roman"/>
        </w:rPr>
        <w:t xml:space="preserve"> Third Interim Order, and the Formal Complaints filed by OCA and OSBA.  </w:t>
      </w:r>
    </w:p>
    <w:p w:rsidR="00A64161" w:rsidRDefault="00A64161" w:rsidP="00A64161">
      <w:pPr>
        <w:spacing w:line="360" w:lineRule="auto"/>
        <w:rPr>
          <w:rFonts w:ascii="Times New Roman" w:hAnsi="Times New Roman" w:cs="Times New Roman"/>
        </w:rPr>
      </w:pPr>
    </w:p>
    <w:p w:rsidR="007A2193" w:rsidRDefault="007A2193" w:rsidP="00A64161">
      <w:pPr>
        <w:spacing w:line="360" w:lineRule="auto"/>
        <w:rPr>
          <w:rFonts w:ascii="Times New Roman" w:hAnsi="Times New Roman" w:cs="Times New Roman"/>
        </w:rPr>
      </w:pPr>
    </w:p>
    <w:p w:rsidR="007A2193" w:rsidRDefault="007A2193" w:rsidP="00A64161">
      <w:pPr>
        <w:spacing w:line="360" w:lineRule="auto"/>
        <w:rPr>
          <w:rFonts w:ascii="Times New Roman" w:hAnsi="Times New Roman" w:cs="Times New Roman"/>
        </w:rPr>
      </w:pPr>
    </w:p>
    <w:p w:rsidR="007A2193" w:rsidRDefault="007A2193" w:rsidP="00A64161">
      <w:pPr>
        <w:spacing w:line="360" w:lineRule="auto"/>
        <w:rPr>
          <w:rFonts w:ascii="Times New Roman" w:hAnsi="Times New Roman" w:cs="Times New Roman"/>
        </w:rPr>
      </w:pPr>
    </w:p>
    <w:p w:rsidR="00A64161" w:rsidRPr="00E0317E" w:rsidRDefault="00A64161" w:rsidP="00A64161">
      <w:pPr>
        <w:spacing w:line="360" w:lineRule="auto"/>
        <w:jc w:val="center"/>
        <w:rPr>
          <w:rFonts w:ascii="Times New Roman" w:hAnsi="Times New Roman"/>
        </w:rPr>
      </w:pPr>
      <w:r w:rsidRPr="00E0317E">
        <w:rPr>
          <w:rFonts w:ascii="Times New Roman" w:hAnsi="Times New Roman"/>
        </w:rPr>
        <w:t>II.</w:t>
      </w:r>
      <w:r>
        <w:rPr>
          <w:rFonts w:ascii="Times New Roman" w:hAnsi="Times New Roman"/>
        </w:rPr>
        <w:tab/>
      </w:r>
      <w:r w:rsidRPr="00E0317E">
        <w:rPr>
          <w:rFonts w:ascii="Times New Roman" w:hAnsi="Times New Roman"/>
          <w:u w:val="single"/>
        </w:rPr>
        <w:t>TERMS OF SETTLEMENT</w:t>
      </w:r>
    </w:p>
    <w:p w:rsidR="00A64161" w:rsidRDefault="00A64161" w:rsidP="00A64161">
      <w:pPr>
        <w:spacing w:line="360" w:lineRule="auto"/>
        <w:jc w:val="center"/>
        <w:rPr>
          <w:rFonts w:ascii="Times New Roman" w:hAnsi="Times New Roman"/>
        </w:rPr>
      </w:pPr>
    </w:p>
    <w:p w:rsidR="0001586D" w:rsidRDefault="00A64161" w:rsidP="00A64161">
      <w:pPr>
        <w:spacing w:line="360" w:lineRule="auto"/>
        <w:rPr>
          <w:rFonts w:ascii="Times New Roman" w:hAnsi="Times New Roman"/>
        </w:rPr>
      </w:pPr>
      <w:r>
        <w:rPr>
          <w:rFonts w:ascii="Times New Roman" w:hAnsi="Times New Roman"/>
        </w:rPr>
        <w:tab/>
      </w:r>
      <w:r>
        <w:rPr>
          <w:rFonts w:ascii="Times New Roman" w:hAnsi="Times New Roman"/>
        </w:rPr>
        <w:tab/>
        <w:t xml:space="preserve">The </w:t>
      </w:r>
      <w:r w:rsidR="00D35FD1">
        <w:rPr>
          <w:rFonts w:ascii="Times New Roman" w:hAnsi="Times New Roman"/>
        </w:rPr>
        <w:t>11</w:t>
      </w:r>
      <w:r>
        <w:rPr>
          <w:rFonts w:ascii="Times New Roman" w:hAnsi="Times New Roman"/>
        </w:rPr>
        <w:t xml:space="preserve">-page </w:t>
      </w:r>
      <w:r w:rsidR="00147673">
        <w:rPr>
          <w:rFonts w:ascii="Times New Roman" w:hAnsi="Times New Roman"/>
        </w:rPr>
        <w:t>Amended</w:t>
      </w:r>
      <w:r w:rsidR="00C1177B">
        <w:rPr>
          <w:rFonts w:ascii="Times New Roman" w:hAnsi="Times New Roman"/>
        </w:rPr>
        <w:t xml:space="preserve"> Joint </w:t>
      </w:r>
      <w:r>
        <w:rPr>
          <w:rFonts w:ascii="Times New Roman" w:hAnsi="Times New Roman"/>
        </w:rPr>
        <w:t xml:space="preserve">Petition </w:t>
      </w:r>
      <w:r w:rsidR="00C1177B">
        <w:rPr>
          <w:rFonts w:ascii="Times New Roman" w:hAnsi="Times New Roman"/>
        </w:rPr>
        <w:t xml:space="preserve">for Settlement </w:t>
      </w:r>
      <w:r>
        <w:rPr>
          <w:rFonts w:ascii="Times New Roman" w:hAnsi="Times New Roman"/>
        </w:rPr>
        <w:t>includes sixteen numbered paragraphs, a request for relief</w:t>
      </w:r>
      <w:r w:rsidR="00D35FD1">
        <w:rPr>
          <w:rFonts w:ascii="Times New Roman" w:hAnsi="Times New Roman"/>
        </w:rPr>
        <w:t>,</w:t>
      </w:r>
      <w:r w:rsidR="00EA5063">
        <w:rPr>
          <w:rFonts w:ascii="Times New Roman" w:hAnsi="Times New Roman"/>
        </w:rPr>
        <w:t xml:space="preserve"> </w:t>
      </w:r>
      <w:r>
        <w:rPr>
          <w:rFonts w:ascii="Times New Roman" w:hAnsi="Times New Roman"/>
        </w:rPr>
        <w:t xml:space="preserve">and </w:t>
      </w:r>
      <w:r w:rsidR="00EA5063">
        <w:rPr>
          <w:rFonts w:ascii="Times New Roman" w:hAnsi="Times New Roman"/>
        </w:rPr>
        <w:t>the above mentioned Appendices</w:t>
      </w:r>
      <w:r w:rsidR="00147673">
        <w:rPr>
          <w:rFonts w:ascii="Times New Roman" w:hAnsi="Times New Roman"/>
        </w:rPr>
        <w:t xml:space="preserve"> and Errata Sheet</w:t>
      </w:r>
      <w:r>
        <w:rPr>
          <w:rFonts w:ascii="Times New Roman" w:hAnsi="Times New Roman"/>
        </w:rPr>
        <w:t>.</w:t>
      </w:r>
      <w:r w:rsidR="00EA5063">
        <w:rPr>
          <w:rFonts w:ascii="Times New Roman" w:hAnsi="Times New Roman"/>
        </w:rPr>
        <w:t xml:space="preserve"> </w:t>
      </w:r>
      <w:r>
        <w:rPr>
          <w:rFonts w:ascii="Times New Roman" w:hAnsi="Times New Roman"/>
        </w:rPr>
        <w:t xml:space="preserve"> The principal terms of the </w:t>
      </w:r>
      <w:r w:rsidR="00147673">
        <w:rPr>
          <w:rFonts w:ascii="Times New Roman" w:hAnsi="Times New Roman"/>
        </w:rPr>
        <w:t xml:space="preserve">Amended </w:t>
      </w:r>
      <w:r>
        <w:rPr>
          <w:rFonts w:ascii="Times New Roman" w:hAnsi="Times New Roman"/>
        </w:rPr>
        <w:t xml:space="preserve">Settlement Petition, </w:t>
      </w:r>
      <w:r w:rsidR="00B013C2">
        <w:rPr>
          <w:rFonts w:ascii="Times New Roman" w:hAnsi="Times New Roman"/>
        </w:rPr>
        <w:t xml:space="preserve">are set forth in </w:t>
      </w:r>
      <w:r>
        <w:rPr>
          <w:rFonts w:ascii="Times New Roman" w:hAnsi="Times New Roman"/>
        </w:rPr>
        <w:t xml:space="preserve">Paragraphs </w:t>
      </w:r>
      <w:r w:rsidR="00B5443B">
        <w:rPr>
          <w:rFonts w:ascii="Times New Roman" w:hAnsi="Times New Roman"/>
        </w:rPr>
        <w:t>9</w:t>
      </w:r>
      <w:r>
        <w:rPr>
          <w:rFonts w:ascii="Times New Roman" w:hAnsi="Times New Roman"/>
        </w:rPr>
        <w:t xml:space="preserve"> through 1</w:t>
      </w:r>
      <w:r w:rsidR="00B5443B">
        <w:rPr>
          <w:rFonts w:ascii="Times New Roman" w:hAnsi="Times New Roman"/>
        </w:rPr>
        <w:t>1</w:t>
      </w:r>
      <w:r w:rsidR="00B013C2">
        <w:rPr>
          <w:rFonts w:ascii="Times New Roman" w:hAnsi="Times New Roman"/>
        </w:rPr>
        <w:t xml:space="preserve"> and</w:t>
      </w:r>
      <w:r>
        <w:rPr>
          <w:rFonts w:ascii="Times New Roman" w:hAnsi="Times New Roman"/>
        </w:rPr>
        <w:t xml:space="preserve"> state</w:t>
      </w:r>
      <w:r w:rsidR="00D35FD1">
        <w:rPr>
          <w:rFonts w:ascii="Times New Roman" w:hAnsi="Times New Roman"/>
        </w:rPr>
        <w:t xml:space="preserve"> as follows</w:t>
      </w:r>
      <w:r>
        <w:rPr>
          <w:rFonts w:ascii="Times New Roman" w:hAnsi="Times New Roman"/>
        </w:rPr>
        <w:t>:</w:t>
      </w:r>
    </w:p>
    <w:p w:rsidR="00AF2906" w:rsidRDefault="00AF2906" w:rsidP="00AF2906">
      <w:pPr>
        <w:ind w:left="1440" w:right="720"/>
        <w:rPr>
          <w:b/>
          <w:bCs/>
        </w:rPr>
      </w:pPr>
    </w:p>
    <w:p w:rsidR="00423C3D" w:rsidRDefault="00423C3D" w:rsidP="00B5443B">
      <w:pPr>
        <w:spacing w:line="360" w:lineRule="auto"/>
        <w:ind w:left="1440" w:right="720"/>
        <w:rPr>
          <w:b/>
          <w:bCs/>
        </w:rPr>
      </w:pPr>
      <w:r w:rsidRPr="00D35FD1">
        <w:rPr>
          <w:b/>
          <w:bCs/>
        </w:rPr>
        <w:t>Terms and Conditions of Settlement</w:t>
      </w:r>
    </w:p>
    <w:p w:rsidR="007A3A69" w:rsidRDefault="007A3A69" w:rsidP="00B5443B">
      <w:pPr>
        <w:spacing w:line="360" w:lineRule="auto"/>
        <w:ind w:left="1440" w:right="720"/>
        <w:rPr>
          <w:b/>
          <w:bCs/>
        </w:rPr>
      </w:pPr>
    </w:p>
    <w:p w:rsidR="00423C3D" w:rsidRPr="00BC5562" w:rsidRDefault="00D35FD1" w:rsidP="00BC5562">
      <w:pPr>
        <w:pStyle w:val="Level1"/>
        <w:numPr>
          <w:ilvl w:val="0"/>
          <w:numId w:val="0"/>
        </w:numPr>
        <w:tabs>
          <w:tab w:val="num" w:pos="1440"/>
        </w:tabs>
        <w:ind w:left="1440" w:right="720"/>
      </w:pPr>
      <w:r>
        <w:tab/>
      </w:r>
      <w:r w:rsidRPr="00BC5562">
        <w:t>9.</w:t>
      </w:r>
      <w:r w:rsidRPr="00BC5562">
        <w:tab/>
      </w:r>
      <w:r w:rsidR="00423C3D" w:rsidRPr="00BC5562">
        <w:t>Joint Petitioners agree that this rate proceeding can be settled without the need for further formal litigation.  The terms and conditions comprising this Joint Petition, to which Joint Petitioners agree, are as follows:</w:t>
      </w:r>
    </w:p>
    <w:p w:rsidR="00847738" w:rsidRPr="00BC5562" w:rsidRDefault="00847738" w:rsidP="00BC5562">
      <w:pPr>
        <w:pStyle w:val="Level1"/>
        <w:numPr>
          <w:ilvl w:val="0"/>
          <w:numId w:val="0"/>
        </w:numPr>
        <w:tabs>
          <w:tab w:val="num" w:pos="1440"/>
        </w:tabs>
        <w:ind w:left="1440" w:right="720"/>
      </w:pPr>
    </w:p>
    <w:p w:rsidR="00423C3D" w:rsidRPr="00BC5562" w:rsidRDefault="00423C3D" w:rsidP="00BC5562">
      <w:pPr>
        <w:pStyle w:val="Level1"/>
        <w:numPr>
          <w:ilvl w:val="0"/>
          <w:numId w:val="0"/>
        </w:numPr>
        <w:tabs>
          <w:tab w:val="num" w:pos="1440"/>
        </w:tabs>
        <w:ind w:left="1440" w:right="720"/>
      </w:pPr>
      <w:r w:rsidRPr="00BC5562">
        <w:tab/>
        <w:t>(a)</w:t>
      </w:r>
      <w:r w:rsidRPr="00BC5562">
        <w:tab/>
        <w:t>Revenue Increase and Allocation</w:t>
      </w:r>
    </w:p>
    <w:p w:rsidR="00847738" w:rsidRPr="00BC5562" w:rsidRDefault="00847738" w:rsidP="00BC5562">
      <w:pPr>
        <w:pStyle w:val="Level1"/>
        <w:numPr>
          <w:ilvl w:val="0"/>
          <w:numId w:val="0"/>
        </w:numPr>
        <w:tabs>
          <w:tab w:val="num" w:pos="1440"/>
        </w:tabs>
        <w:ind w:left="1440" w:right="720"/>
      </w:pPr>
    </w:p>
    <w:p w:rsidR="00423C3D" w:rsidRPr="00BC5562" w:rsidRDefault="00847738" w:rsidP="00BC5562">
      <w:pPr>
        <w:ind w:left="1440" w:right="720"/>
        <w:rPr>
          <w:rFonts w:ascii="Times New Roman" w:hAnsi="Times New Roman" w:cs="Times New Roman"/>
        </w:rPr>
      </w:pPr>
      <w:r w:rsidRPr="00BC5562">
        <w:rPr>
          <w:rFonts w:ascii="Times New Roman" w:hAnsi="Times New Roman" w:cs="Times New Roman"/>
        </w:rPr>
        <w:tab/>
      </w:r>
      <w:r w:rsidR="00423C3D" w:rsidRPr="00BC5562">
        <w:rPr>
          <w:rFonts w:ascii="Times New Roman" w:hAnsi="Times New Roman" w:cs="Times New Roman"/>
        </w:rPr>
        <w:t xml:space="preserve">Joint Petitioners request that the Commission act as soon as possible to approve this Joint Petition and grant Corner Water’s special permission to file a tariff supplement in the form attached hereto as Appendix A, to become effective for service on one day’s notice, following the entry of a Commission Order approving this Settlement.  The tariff supplement is designed to produce an increase in annual revenue of $52,000, in lieu of the proposed $89,155 increase contained in Supplement No. 63. </w:t>
      </w:r>
      <w:r w:rsidR="00872799" w:rsidRPr="00BC5562">
        <w:rPr>
          <w:rFonts w:ascii="Times New Roman" w:hAnsi="Times New Roman" w:cs="Times New Roman"/>
        </w:rPr>
        <w:t xml:space="preserve"> </w:t>
      </w:r>
      <w:r w:rsidR="00423C3D" w:rsidRPr="00BC5562">
        <w:rPr>
          <w:rFonts w:ascii="Times New Roman" w:hAnsi="Times New Roman" w:cs="Times New Roman"/>
        </w:rPr>
        <w:t>A proof of revenue is attached hereto as Appendix B.</w:t>
      </w:r>
    </w:p>
    <w:p w:rsidR="00847738" w:rsidRPr="00BC5562" w:rsidRDefault="00847738" w:rsidP="00BC5562">
      <w:pPr>
        <w:ind w:left="1440" w:right="720"/>
        <w:rPr>
          <w:rFonts w:ascii="Times New Roman" w:hAnsi="Times New Roman" w:cs="Times New Roman"/>
        </w:rPr>
      </w:pPr>
    </w:p>
    <w:p w:rsidR="00423C3D" w:rsidRPr="00BC5562" w:rsidRDefault="00423C3D" w:rsidP="00BC5562">
      <w:pPr>
        <w:ind w:left="1440" w:right="720"/>
        <w:rPr>
          <w:rFonts w:ascii="Times New Roman" w:hAnsi="Times New Roman" w:cs="Times New Roman"/>
        </w:rPr>
      </w:pPr>
      <w:r w:rsidRPr="00BC5562">
        <w:rPr>
          <w:rFonts w:ascii="Times New Roman" w:hAnsi="Times New Roman" w:cs="Times New Roman"/>
        </w:rPr>
        <w:tab/>
        <w:t>(b)</w:t>
      </w:r>
      <w:r w:rsidRPr="00BC5562">
        <w:rPr>
          <w:rFonts w:ascii="Times New Roman" w:hAnsi="Times New Roman" w:cs="Times New Roman"/>
        </w:rPr>
        <w:tab/>
        <w:t>Tariff</w:t>
      </w:r>
    </w:p>
    <w:p w:rsidR="00847738" w:rsidRPr="00BC5562" w:rsidRDefault="00847738" w:rsidP="00BC5562">
      <w:pPr>
        <w:ind w:left="1440" w:right="720"/>
        <w:rPr>
          <w:rFonts w:ascii="Times New Roman" w:hAnsi="Times New Roman" w:cs="Times New Roman"/>
        </w:rPr>
      </w:pPr>
    </w:p>
    <w:p w:rsidR="00423C3D" w:rsidRPr="00BC5562" w:rsidRDefault="00847738" w:rsidP="00BC5562">
      <w:pPr>
        <w:ind w:left="1440" w:right="720"/>
        <w:rPr>
          <w:rFonts w:ascii="Times New Roman" w:hAnsi="Times New Roman" w:cs="Times New Roman"/>
        </w:rPr>
      </w:pPr>
      <w:r w:rsidRPr="00BC5562">
        <w:rPr>
          <w:rFonts w:ascii="Times New Roman" w:hAnsi="Times New Roman" w:cs="Times New Roman"/>
        </w:rPr>
        <w:tab/>
      </w:r>
      <w:r w:rsidR="00423C3D" w:rsidRPr="00BC5562">
        <w:rPr>
          <w:rFonts w:ascii="Times New Roman" w:hAnsi="Times New Roman" w:cs="Times New Roman"/>
        </w:rPr>
        <w:t>The Joint Petitioners also agree to the changes made to the Company’s tariff, attached as Appendix A, including the following:</w:t>
      </w:r>
      <w:r w:rsidR="00DC201B" w:rsidRPr="00BC5562">
        <w:rPr>
          <w:rFonts w:ascii="Times New Roman" w:hAnsi="Times New Roman" w:cs="Times New Roman"/>
        </w:rPr>
        <w:t xml:space="preserve">  </w:t>
      </w:r>
      <w:r w:rsidR="00423C3D" w:rsidRPr="00BC5562">
        <w:rPr>
          <w:rFonts w:ascii="Times New Roman" w:hAnsi="Times New Roman" w:cs="Times New Roman"/>
        </w:rPr>
        <w:t>the addition of a usage allowance for non-mobile home park customers, the addition of monthly rates for private fire customers, the addition of quarterly rates for public fire customers, and the expanded description of rates for mobile home park customers.</w:t>
      </w:r>
      <w:r w:rsidR="00DC201B" w:rsidRPr="00BC5562">
        <w:rPr>
          <w:rFonts w:ascii="Times New Roman" w:hAnsi="Times New Roman" w:cs="Times New Roman"/>
        </w:rPr>
        <w:t xml:space="preserve"> </w:t>
      </w:r>
      <w:r w:rsidR="00423C3D" w:rsidRPr="00BC5562">
        <w:rPr>
          <w:rFonts w:ascii="Times New Roman" w:hAnsi="Times New Roman" w:cs="Times New Roman"/>
        </w:rPr>
        <w:t xml:space="preserve"> The changes to tariff pages 3, 3A and 3B are intended to reflect the actual billing practices of Corner Water.  Corner Water agrees to provide a copy of a bill sent to a customer in each customer class from the first billing period after the effective date of new rates to each signatory </w:t>
      </w:r>
      <w:r w:rsidR="00987F29" w:rsidRPr="00BC5562">
        <w:rPr>
          <w:rFonts w:ascii="Times New Roman" w:hAnsi="Times New Roman" w:cs="Times New Roman"/>
        </w:rPr>
        <w:t>part</w:t>
      </w:r>
      <w:r w:rsidR="00423C3D" w:rsidRPr="00BC5562">
        <w:rPr>
          <w:rFonts w:ascii="Times New Roman" w:hAnsi="Times New Roman" w:cs="Times New Roman"/>
        </w:rPr>
        <w:t>y.</w:t>
      </w:r>
    </w:p>
    <w:p w:rsidR="00904967" w:rsidRPr="00BC5562" w:rsidRDefault="00904967" w:rsidP="00BC5562">
      <w:pPr>
        <w:ind w:left="1440" w:right="720"/>
        <w:rPr>
          <w:rFonts w:ascii="Times New Roman" w:hAnsi="Times New Roman" w:cs="Times New Roman"/>
        </w:rPr>
      </w:pPr>
    </w:p>
    <w:p w:rsidR="00423C3D" w:rsidRPr="00BC5562" w:rsidRDefault="00423C3D" w:rsidP="00BC5562">
      <w:pPr>
        <w:ind w:left="1440" w:right="720"/>
        <w:rPr>
          <w:rFonts w:ascii="Times New Roman" w:hAnsi="Times New Roman" w:cs="Times New Roman"/>
        </w:rPr>
      </w:pPr>
      <w:r w:rsidRPr="00BC5562">
        <w:rPr>
          <w:rFonts w:ascii="Times New Roman" w:hAnsi="Times New Roman" w:cs="Times New Roman"/>
        </w:rPr>
        <w:tab/>
        <w:t>(c)</w:t>
      </w:r>
      <w:r w:rsidRPr="00BC5562">
        <w:rPr>
          <w:rFonts w:ascii="Times New Roman" w:hAnsi="Times New Roman" w:cs="Times New Roman"/>
        </w:rPr>
        <w:tab/>
        <w:t>Affiliated Interest Agreement</w:t>
      </w:r>
    </w:p>
    <w:p w:rsidR="00847738" w:rsidRPr="00BC5562" w:rsidRDefault="00847738" w:rsidP="00BC5562">
      <w:pPr>
        <w:ind w:left="1440" w:right="720"/>
        <w:rPr>
          <w:rFonts w:ascii="Times New Roman" w:hAnsi="Times New Roman" w:cs="Times New Roman"/>
        </w:rPr>
      </w:pPr>
    </w:p>
    <w:p w:rsidR="00423C3D" w:rsidRPr="00BC5562" w:rsidRDefault="00847738" w:rsidP="00BC5562">
      <w:pPr>
        <w:ind w:left="1440" w:right="720"/>
        <w:rPr>
          <w:rFonts w:ascii="Times New Roman" w:hAnsi="Times New Roman" w:cs="Times New Roman"/>
        </w:rPr>
      </w:pPr>
      <w:r w:rsidRPr="00BC5562">
        <w:rPr>
          <w:rFonts w:ascii="Times New Roman" w:hAnsi="Times New Roman" w:cs="Times New Roman"/>
        </w:rPr>
        <w:tab/>
      </w:r>
      <w:r w:rsidR="00423C3D" w:rsidRPr="00BC5562">
        <w:rPr>
          <w:rFonts w:ascii="Times New Roman" w:hAnsi="Times New Roman" w:cs="Times New Roman"/>
        </w:rPr>
        <w:t>Within 30 days of the issuance of a Final Order in this matter, Corner Water will file the Affiliated Interest Agreement (“AIA”), attached hereto as Appendix C.  It is agreed that the filing will be submitted pursuant to Chapter 21 of the Public Utility Code and that, consistent with submissions under Chapter 21, the amended AIA is not being proposed as a determination that the associated costs or expenses are reasonable or prudent for the purposes of determining just and reasonable rates.</w:t>
      </w:r>
    </w:p>
    <w:p w:rsidR="00AF2906" w:rsidRPr="00BC5562" w:rsidRDefault="00AF2906" w:rsidP="00BC5562">
      <w:pPr>
        <w:ind w:left="1440" w:right="720"/>
        <w:rPr>
          <w:rFonts w:ascii="Times New Roman" w:hAnsi="Times New Roman" w:cs="Times New Roman"/>
        </w:rPr>
      </w:pPr>
    </w:p>
    <w:p w:rsidR="00423C3D" w:rsidRPr="00BC5562" w:rsidRDefault="00423C3D" w:rsidP="00BC5562">
      <w:pPr>
        <w:ind w:left="1440" w:right="720"/>
        <w:rPr>
          <w:rFonts w:ascii="Times New Roman" w:hAnsi="Times New Roman" w:cs="Times New Roman"/>
        </w:rPr>
      </w:pPr>
      <w:r w:rsidRPr="00BC5562">
        <w:rPr>
          <w:rFonts w:ascii="Times New Roman" w:hAnsi="Times New Roman" w:cs="Times New Roman"/>
        </w:rPr>
        <w:tab/>
        <w:t>(d)</w:t>
      </w:r>
      <w:r w:rsidRPr="00BC5562">
        <w:rPr>
          <w:rFonts w:ascii="Times New Roman" w:hAnsi="Times New Roman" w:cs="Times New Roman"/>
        </w:rPr>
        <w:tab/>
        <w:t>Stay Out</w:t>
      </w:r>
    </w:p>
    <w:p w:rsidR="00C1177B" w:rsidRPr="00BC5562" w:rsidRDefault="00C1177B" w:rsidP="00BC5562">
      <w:pPr>
        <w:ind w:left="1440" w:right="720"/>
        <w:rPr>
          <w:rFonts w:ascii="Times New Roman" w:hAnsi="Times New Roman" w:cs="Times New Roman"/>
        </w:rPr>
      </w:pPr>
    </w:p>
    <w:p w:rsidR="00C1177B" w:rsidRPr="00BC5562" w:rsidRDefault="00C1177B" w:rsidP="00BC5562">
      <w:pPr>
        <w:ind w:left="1440" w:right="720"/>
        <w:rPr>
          <w:rFonts w:ascii="Times New Roman" w:hAnsi="Times New Roman" w:cs="Times New Roman"/>
        </w:rPr>
      </w:pPr>
      <w:r w:rsidRPr="00BC5562">
        <w:rPr>
          <w:rFonts w:ascii="Times New Roman" w:hAnsi="Times New Roman" w:cs="Times New Roman"/>
        </w:rPr>
        <w:tab/>
        <w:t>The Joint Petitioners also agree to the changes made to the Company’s tariff, attached as Appendix A, including the following:  the addition of a usage allowance for non-mobile home park customers, the addition of monthly rates for private fire customers, the addition of quarterly rates for public fire customers, and the expanded description of rates for mobile home park customers.  The changes to tariff pages 3, 3A and 3B are intended to reflect the actual billing practices of Corner Water.  Corner Water agrees to provide a copy of a bill sent to a customer in each customer class from the first billing period after the effective date of new rates to each signatory party.</w:t>
      </w:r>
    </w:p>
    <w:p w:rsidR="00847738" w:rsidRPr="00BC5562" w:rsidRDefault="00847738" w:rsidP="00BC5562">
      <w:pPr>
        <w:ind w:left="1440" w:right="720"/>
        <w:rPr>
          <w:rFonts w:ascii="Times New Roman" w:hAnsi="Times New Roman" w:cs="Times New Roman"/>
          <w:bCs/>
        </w:rPr>
      </w:pPr>
    </w:p>
    <w:p w:rsidR="00423C3D" w:rsidRPr="00BC5562" w:rsidRDefault="00423C3D" w:rsidP="00BC5562">
      <w:pPr>
        <w:ind w:left="1440" w:right="720"/>
        <w:rPr>
          <w:rFonts w:ascii="Times New Roman" w:hAnsi="Times New Roman" w:cs="Times New Roman"/>
          <w:bCs/>
        </w:rPr>
      </w:pPr>
      <w:r w:rsidRPr="00BC5562">
        <w:rPr>
          <w:rFonts w:ascii="Times New Roman" w:hAnsi="Times New Roman" w:cs="Times New Roman"/>
          <w:bCs/>
        </w:rPr>
        <w:tab/>
        <w:t>(e)</w:t>
      </w:r>
      <w:r w:rsidRPr="00BC5562">
        <w:rPr>
          <w:rFonts w:ascii="Times New Roman" w:hAnsi="Times New Roman" w:cs="Times New Roman"/>
          <w:bCs/>
        </w:rPr>
        <w:tab/>
        <w:t>Corner Water’s Next Rate Filing</w:t>
      </w:r>
    </w:p>
    <w:p w:rsidR="00847738" w:rsidRPr="00BC5562" w:rsidRDefault="00847738" w:rsidP="00BC5562">
      <w:pPr>
        <w:ind w:left="1440" w:right="720"/>
        <w:rPr>
          <w:rFonts w:ascii="Times New Roman" w:hAnsi="Times New Roman" w:cs="Times New Roman"/>
          <w:bCs/>
        </w:rPr>
      </w:pPr>
    </w:p>
    <w:p w:rsidR="00423C3D" w:rsidRPr="00BC5562" w:rsidRDefault="00423C3D" w:rsidP="00BC5562">
      <w:pPr>
        <w:ind w:left="1440" w:right="720"/>
        <w:rPr>
          <w:rFonts w:ascii="Times New Roman" w:hAnsi="Times New Roman" w:cs="Times New Roman"/>
          <w:bCs/>
        </w:rPr>
      </w:pPr>
      <w:r w:rsidRPr="00BC5562">
        <w:rPr>
          <w:rFonts w:ascii="Times New Roman" w:hAnsi="Times New Roman" w:cs="Times New Roman"/>
          <w:bCs/>
        </w:rPr>
        <w:tab/>
        <w:t>Corner Water agrees to file direct testimony and a proof of revenues as part of its next general rate increase request filing.</w:t>
      </w:r>
    </w:p>
    <w:p w:rsidR="00847738" w:rsidRPr="00BC5562" w:rsidRDefault="00847738" w:rsidP="00BC5562">
      <w:pPr>
        <w:ind w:left="1440" w:right="720"/>
        <w:rPr>
          <w:rFonts w:ascii="Times New Roman" w:hAnsi="Times New Roman" w:cs="Times New Roman"/>
          <w:bCs/>
        </w:rPr>
      </w:pPr>
    </w:p>
    <w:p w:rsidR="00423C3D" w:rsidRPr="00BC5562" w:rsidRDefault="00423C3D" w:rsidP="00BC5562">
      <w:pPr>
        <w:ind w:left="1440" w:right="720"/>
        <w:rPr>
          <w:rFonts w:ascii="Times New Roman" w:hAnsi="Times New Roman" w:cs="Times New Roman"/>
          <w:bCs/>
        </w:rPr>
      </w:pPr>
      <w:r w:rsidRPr="00BC5562">
        <w:rPr>
          <w:rFonts w:ascii="Times New Roman" w:hAnsi="Times New Roman" w:cs="Times New Roman"/>
          <w:bCs/>
        </w:rPr>
        <w:tab/>
        <w:t>(f)</w:t>
      </w:r>
      <w:r w:rsidRPr="00BC5562">
        <w:rPr>
          <w:rFonts w:ascii="Times New Roman" w:hAnsi="Times New Roman" w:cs="Times New Roman"/>
          <w:bCs/>
        </w:rPr>
        <w:tab/>
        <w:t>Other Commitments</w:t>
      </w:r>
    </w:p>
    <w:p w:rsidR="00847738" w:rsidRPr="00BC5562" w:rsidRDefault="00847738" w:rsidP="00BC5562">
      <w:pPr>
        <w:ind w:left="1440" w:right="720"/>
        <w:rPr>
          <w:rFonts w:ascii="Times New Roman" w:hAnsi="Times New Roman" w:cs="Times New Roman"/>
          <w:bCs/>
        </w:rPr>
      </w:pPr>
    </w:p>
    <w:p w:rsidR="00423C3D" w:rsidRPr="00BC5562" w:rsidRDefault="00423C3D" w:rsidP="00BC5562">
      <w:pPr>
        <w:ind w:left="1440" w:right="720"/>
        <w:jc w:val="both"/>
        <w:rPr>
          <w:rFonts w:ascii="Times New Roman" w:hAnsi="Times New Roman" w:cs="Times New Roman"/>
          <w:bCs/>
        </w:rPr>
      </w:pPr>
      <w:r w:rsidRPr="00BC5562">
        <w:rPr>
          <w:rFonts w:ascii="Times New Roman" w:hAnsi="Times New Roman" w:cs="Times New Roman"/>
          <w:bCs/>
        </w:rPr>
        <w:tab/>
        <w:t>Corner Water agrees that it will have its two storage tanks inspected by a non-affiliated tank inspection company.  The Commodore tank will be inspected, inside and out, before Corner Water files its next general rate increase request.  Corner Water agrees that it will provide a copy of the inspection report when completed to the signatory parties.  Tank # 1 (or the Office tank) will be inspected, inside and out, before Corner Water files its second general rate increase request following this proceeding.  Corner Water agrees that it will provide a copy of the inspection report when completed to the signatory parties.</w:t>
      </w:r>
    </w:p>
    <w:p w:rsidR="008B24E6" w:rsidRPr="00BC5562" w:rsidRDefault="008B24E6" w:rsidP="00BC5562">
      <w:pPr>
        <w:ind w:left="1440" w:right="720"/>
        <w:jc w:val="both"/>
        <w:rPr>
          <w:rFonts w:ascii="Times New Roman" w:hAnsi="Times New Roman" w:cs="Times New Roman"/>
          <w:b/>
          <w:bCs/>
        </w:rPr>
      </w:pPr>
    </w:p>
    <w:p w:rsidR="00423C3D" w:rsidRPr="00BC5562" w:rsidRDefault="00423C3D" w:rsidP="00BC5562">
      <w:pPr>
        <w:ind w:left="1440" w:right="720"/>
        <w:jc w:val="both"/>
        <w:rPr>
          <w:rFonts w:ascii="Times New Roman" w:hAnsi="Times New Roman" w:cs="Times New Roman"/>
          <w:b/>
          <w:bCs/>
        </w:rPr>
      </w:pPr>
      <w:r w:rsidRPr="00BC5562">
        <w:rPr>
          <w:rFonts w:ascii="Times New Roman" w:hAnsi="Times New Roman" w:cs="Times New Roman"/>
          <w:b/>
          <w:bCs/>
        </w:rPr>
        <w:t>Other Provisions</w:t>
      </w:r>
    </w:p>
    <w:p w:rsidR="00486564" w:rsidRPr="00BC5562" w:rsidRDefault="00486564" w:rsidP="00BC5562">
      <w:pPr>
        <w:ind w:left="1440" w:right="720"/>
        <w:jc w:val="both"/>
        <w:rPr>
          <w:rFonts w:ascii="Times New Roman" w:hAnsi="Times New Roman" w:cs="Times New Roman"/>
          <w:b/>
          <w:bCs/>
        </w:rPr>
      </w:pPr>
    </w:p>
    <w:p w:rsidR="00AF2906" w:rsidRPr="00BC5562" w:rsidRDefault="00847738" w:rsidP="00BC5562">
      <w:pPr>
        <w:pStyle w:val="Level1"/>
        <w:numPr>
          <w:ilvl w:val="0"/>
          <w:numId w:val="0"/>
        </w:numPr>
        <w:ind w:left="1440" w:right="720"/>
        <w:jc w:val="both"/>
      </w:pPr>
      <w:r w:rsidRPr="00BC5562">
        <w:tab/>
        <w:t>10.</w:t>
      </w:r>
      <w:r w:rsidRPr="00BC5562">
        <w:tab/>
      </w:r>
      <w:r w:rsidR="00423C3D" w:rsidRPr="00BC5562">
        <w:t xml:space="preserve">Under the presently suspended Supplement No. 63, the monthly cost of water service to a typical residential customer using 2,990 gallons of water per month would have increased by approximately $9.27, or 27.2%, from $34.05 to $43.33.  Under the Joint Petition, the monthly </w:t>
      </w:r>
    </w:p>
    <w:p w:rsidR="00423C3D" w:rsidRPr="00BC5562" w:rsidRDefault="00423C3D" w:rsidP="00BC5562">
      <w:pPr>
        <w:pStyle w:val="Level1"/>
        <w:numPr>
          <w:ilvl w:val="0"/>
          <w:numId w:val="0"/>
        </w:numPr>
        <w:ind w:left="1440" w:right="720"/>
        <w:jc w:val="both"/>
      </w:pPr>
      <w:r w:rsidRPr="00BC5562">
        <w:t>cost of water service to such residential customer would increase by approximately $5.53, or 16.3%, from $34.05 to $39.58.</w:t>
      </w:r>
    </w:p>
    <w:p w:rsidR="00AF2906" w:rsidRPr="00BC5562" w:rsidRDefault="00AF2906" w:rsidP="00BC5562">
      <w:pPr>
        <w:pStyle w:val="Level1"/>
        <w:numPr>
          <w:ilvl w:val="0"/>
          <w:numId w:val="0"/>
        </w:numPr>
        <w:ind w:left="1440" w:right="720"/>
        <w:jc w:val="both"/>
      </w:pPr>
    </w:p>
    <w:p w:rsidR="00423C3D" w:rsidRPr="00BC5562" w:rsidRDefault="00847738" w:rsidP="00BC5562">
      <w:pPr>
        <w:pStyle w:val="Level1"/>
        <w:widowControl/>
        <w:numPr>
          <w:ilvl w:val="0"/>
          <w:numId w:val="0"/>
        </w:numPr>
        <w:tabs>
          <w:tab w:val="num" w:pos="1440"/>
        </w:tabs>
        <w:ind w:left="1440" w:right="720"/>
      </w:pPr>
      <w:r w:rsidRPr="00BC5562">
        <w:tab/>
        <w:t>11.</w:t>
      </w:r>
      <w:r w:rsidRPr="00BC5562">
        <w:tab/>
      </w:r>
      <w:r w:rsidR="00423C3D" w:rsidRPr="00BC5562">
        <w:t>Under the presently suspended Supplement No. 63, the monthly cost of water service to a commercial customer with a 5/8 inch meter, using 9,000 gallons of water per month, would have increased by approximately $25.51, or 27.3%, from $93.55 to $119.06.  Under the Joint Petition, the monthly cost of water service to such a commercial customer would increase by approximately $15.20, or 16.3%, from $93.55 to $108.75.</w:t>
      </w:r>
    </w:p>
    <w:p w:rsidR="006822D2" w:rsidRDefault="006822D2" w:rsidP="006822D2">
      <w:pPr>
        <w:pStyle w:val="Level1"/>
        <w:widowControl/>
        <w:numPr>
          <w:ilvl w:val="0"/>
          <w:numId w:val="0"/>
        </w:numPr>
        <w:spacing w:line="360" w:lineRule="auto"/>
      </w:pPr>
    </w:p>
    <w:p w:rsidR="006822D2" w:rsidRDefault="00D76949" w:rsidP="006822D2">
      <w:pPr>
        <w:spacing w:line="360" w:lineRule="auto"/>
        <w:rPr>
          <w:rFonts w:ascii="Times New Roman" w:hAnsi="Times New Roman" w:cs="Times New Roman"/>
        </w:rPr>
      </w:pPr>
      <w:r w:rsidRPr="00D76949">
        <w:rPr>
          <w:rFonts w:ascii="Times New Roman" w:hAnsi="Times New Roman" w:cs="Times New Roman"/>
        </w:rPr>
        <w:tab/>
      </w:r>
      <w:r w:rsidRPr="00D76949">
        <w:rPr>
          <w:rFonts w:ascii="Times New Roman" w:hAnsi="Times New Roman" w:cs="Times New Roman"/>
        </w:rPr>
        <w:tab/>
        <w:t xml:space="preserve">The </w:t>
      </w:r>
      <w:r w:rsidR="00987F29">
        <w:rPr>
          <w:rFonts w:ascii="Times New Roman" w:hAnsi="Times New Roman" w:cs="Times New Roman"/>
        </w:rPr>
        <w:t>Part</w:t>
      </w:r>
      <w:r w:rsidRPr="00D76949">
        <w:rPr>
          <w:rFonts w:ascii="Times New Roman" w:hAnsi="Times New Roman" w:cs="Times New Roman"/>
        </w:rPr>
        <w:t xml:space="preserve">ies maintain the Settlement is in the public interest because it (a) minimizes cost-prohibitive litigation and administrative burden; (b) recognizes ratepayers’ concerns; and (c) provides Corner Water with additional and necessary cash flow.  </w:t>
      </w:r>
      <w:r w:rsidR="00E56BC1">
        <w:rPr>
          <w:rFonts w:ascii="Times New Roman" w:hAnsi="Times New Roman" w:cs="Times New Roman"/>
        </w:rPr>
        <w:t xml:space="preserve">Amended </w:t>
      </w:r>
      <w:r w:rsidRPr="00D76949">
        <w:rPr>
          <w:rFonts w:ascii="Times New Roman" w:hAnsi="Times New Roman" w:cs="Times New Roman"/>
        </w:rPr>
        <w:t xml:space="preserve">Settlement Petition </w:t>
      </w:r>
      <w:r>
        <w:rPr>
          <w:rFonts w:ascii="Times New Roman" w:hAnsi="Times New Roman" w:cs="Times New Roman"/>
        </w:rPr>
        <w:t xml:space="preserve">¶13.  </w:t>
      </w:r>
      <w:r w:rsidR="006822D2">
        <w:rPr>
          <w:rFonts w:ascii="Times New Roman" w:hAnsi="Times New Roman" w:cs="Times New Roman"/>
        </w:rPr>
        <w:t xml:space="preserve">Additionally, </w:t>
      </w:r>
      <w:r w:rsidR="006822D2" w:rsidRPr="00391B70">
        <w:rPr>
          <w:rFonts w:ascii="Times New Roman" w:hAnsi="Times New Roman" w:cs="Times New Roman"/>
        </w:rPr>
        <w:t xml:space="preserve">the Settlement </w:t>
      </w:r>
      <w:r w:rsidR="006822D2">
        <w:rPr>
          <w:rFonts w:ascii="Times New Roman" w:hAnsi="Times New Roman" w:cs="Times New Roman"/>
        </w:rPr>
        <w:t xml:space="preserve">contains the </w:t>
      </w:r>
      <w:r w:rsidR="006822D2" w:rsidRPr="00391B70">
        <w:rPr>
          <w:rFonts w:ascii="Times New Roman" w:hAnsi="Times New Roman" w:cs="Times New Roman"/>
        </w:rPr>
        <w:t xml:space="preserve">standard provisions that the </w:t>
      </w:r>
      <w:r w:rsidR="006822D2">
        <w:rPr>
          <w:rFonts w:ascii="Times New Roman" w:hAnsi="Times New Roman" w:cs="Times New Roman"/>
        </w:rPr>
        <w:t>S</w:t>
      </w:r>
      <w:r w:rsidR="006822D2" w:rsidRPr="00391B70">
        <w:rPr>
          <w:rFonts w:ascii="Times New Roman" w:hAnsi="Times New Roman" w:cs="Times New Roman"/>
        </w:rPr>
        <w:t xml:space="preserve">ettlement is made without prejudice to each </w:t>
      </w:r>
      <w:r w:rsidR="00DC45B3">
        <w:rPr>
          <w:rFonts w:ascii="Times New Roman" w:hAnsi="Times New Roman" w:cs="Times New Roman"/>
        </w:rPr>
        <w:t>P</w:t>
      </w:r>
      <w:r w:rsidR="006822D2" w:rsidRPr="00391B70">
        <w:rPr>
          <w:rFonts w:ascii="Times New Roman" w:hAnsi="Times New Roman" w:cs="Times New Roman"/>
        </w:rPr>
        <w:t>arty’s litigation</w:t>
      </w:r>
      <w:r w:rsidR="006822D2">
        <w:rPr>
          <w:rFonts w:ascii="Times New Roman" w:hAnsi="Times New Roman" w:cs="Times New Roman"/>
        </w:rPr>
        <w:t xml:space="preserve"> </w:t>
      </w:r>
      <w:r w:rsidR="006822D2" w:rsidRPr="00391B70">
        <w:rPr>
          <w:rFonts w:ascii="Times New Roman" w:hAnsi="Times New Roman" w:cs="Times New Roman"/>
        </w:rPr>
        <w:t>position</w:t>
      </w:r>
      <w:r w:rsidR="00DC45B3">
        <w:rPr>
          <w:rFonts w:ascii="Times New Roman" w:hAnsi="Times New Roman" w:cs="Times New Roman"/>
        </w:rPr>
        <w:t>;</w:t>
      </w:r>
      <w:r w:rsidR="006822D2" w:rsidRPr="00391B70">
        <w:rPr>
          <w:rFonts w:ascii="Times New Roman" w:hAnsi="Times New Roman" w:cs="Times New Roman"/>
        </w:rPr>
        <w:t xml:space="preserve"> that it is conditioned upon the Commission’s approval of the </w:t>
      </w:r>
      <w:r w:rsidR="006822D2">
        <w:rPr>
          <w:rFonts w:ascii="Times New Roman" w:hAnsi="Times New Roman" w:cs="Times New Roman"/>
        </w:rPr>
        <w:t>Settle</w:t>
      </w:r>
      <w:r w:rsidR="006822D2" w:rsidRPr="00391B70">
        <w:rPr>
          <w:rFonts w:ascii="Times New Roman" w:hAnsi="Times New Roman" w:cs="Times New Roman"/>
        </w:rPr>
        <w:t>ment without modification</w:t>
      </w:r>
      <w:r w:rsidR="00DC45B3">
        <w:rPr>
          <w:rFonts w:ascii="Times New Roman" w:hAnsi="Times New Roman" w:cs="Times New Roman"/>
        </w:rPr>
        <w:t>;</w:t>
      </w:r>
      <w:r w:rsidR="006822D2" w:rsidRPr="00391B70">
        <w:rPr>
          <w:rFonts w:ascii="Times New Roman" w:hAnsi="Times New Roman" w:cs="Times New Roman"/>
        </w:rPr>
        <w:t xml:space="preserve"> that the </w:t>
      </w:r>
      <w:r w:rsidR="006822D2">
        <w:rPr>
          <w:rFonts w:ascii="Times New Roman" w:hAnsi="Times New Roman" w:cs="Times New Roman"/>
        </w:rPr>
        <w:t>P</w:t>
      </w:r>
      <w:r w:rsidR="006822D2" w:rsidRPr="00391B70">
        <w:rPr>
          <w:rFonts w:ascii="Times New Roman" w:hAnsi="Times New Roman" w:cs="Times New Roman"/>
        </w:rPr>
        <w:t>arties agree to waive the filing of exceptions</w:t>
      </w:r>
      <w:r w:rsidR="00DC45B3">
        <w:rPr>
          <w:rFonts w:ascii="Times New Roman" w:hAnsi="Times New Roman" w:cs="Times New Roman"/>
        </w:rPr>
        <w:t>,</w:t>
      </w:r>
      <w:r w:rsidR="006822D2" w:rsidRPr="00391B70">
        <w:rPr>
          <w:rFonts w:ascii="Times New Roman" w:hAnsi="Times New Roman" w:cs="Times New Roman"/>
        </w:rPr>
        <w:t xml:space="preserve"> if it is recommended that the Commission adopt the </w:t>
      </w:r>
      <w:r w:rsidR="006822D2">
        <w:rPr>
          <w:rFonts w:ascii="Times New Roman" w:hAnsi="Times New Roman" w:cs="Times New Roman"/>
        </w:rPr>
        <w:t>S</w:t>
      </w:r>
      <w:r w:rsidR="006822D2" w:rsidRPr="00391B70">
        <w:rPr>
          <w:rFonts w:ascii="Times New Roman" w:hAnsi="Times New Roman" w:cs="Times New Roman"/>
        </w:rPr>
        <w:t>ettlement without modification</w:t>
      </w:r>
      <w:r w:rsidR="00DC45B3">
        <w:rPr>
          <w:rFonts w:ascii="Times New Roman" w:hAnsi="Times New Roman" w:cs="Times New Roman"/>
        </w:rPr>
        <w:t>;</w:t>
      </w:r>
      <w:r w:rsidR="006822D2" w:rsidRPr="00391B70">
        <w:rPr>
          <w:rFonts w:ascii="Times New Roman" w:hAnsi="Times New Roman" w:cs="Times New Roman"/>
        </w:rPr>
        <w:t xml:space="preserve"> that if the Commission fails to grant approval of the Settlement or modifies any material term or condition of the Settlement, </w:t>
      </w:r>
      <w:r w:rsidR="00DC45B3">
        <w:rPr>
          <w:rFonts w:ascii="Times New Roman" w:hAnsi="Times New Roman" w:cs="Times New Roman"/>
        </w:rPr>
        <w:t xml:space="preserve">in such event, </w:t>
      </w:r>
      <w:r w:rsidR="006822D2">
        <w:rPr>
          <w:rFonts w:ascii="Times New Roman" w:hAnsi="Times New Roman" w:cs="Times New Roman"/>
        </w:rPr>
        <w:t>any P</w:t>
      </w:r>
      <w:r w:rsidR="006822D2" w:rsidRPr="00391B70">
        <w:rPr>
          <w:rFonts w:ascii="Times New Roman" w:hAnsi="Times New Roman" w:cs="Times New Roman"/>
        </w:rPr>
        <w:t>arty may elect to withdraw from the Settlement upon w</w:t>
      </w:r>
      <w:r w:rsidR="006822D2">
        <w:rPr>
          <w:rFonts w:ascii="Times New Roman" w:hAnsi="Times New Roman" w:cs="Times New Roman"/>
        </w:rPr>
        <w:t xml:space="preserve">ritten notice to the Commission </w:t>
      </w:r>
      <w:r w:rsidR="006822D2" w:rsidRPr="00391B70">
        <w:rPr>
          <w:rFonts w:ascii="Times New Roman" w:hAnsi="Times New Roman" w:cs="Times New Roman"/>
        </w:rPr>
        <w:t xml:space="preserve">and the other </w:t>
      </w:r>
      <w:r w:rsidR="006822D2">
        <w:rPr>
          <w:rFonts w:ascii="Times New Roman" w:hAnsi="Times New Roman" w:cs="Times New Roman"/>
        </w:rPr>
        <w:t>P</w:t>
      </w:r>
      <w:r w:rsidR="006822D2" w:rsidRPr="00391B70">
        <w:rPr>
          <w:rFonts w:ascii="Times New Roman" w:hAnsi="Times New Roman" w:cs="Times New Roman"/>
        </w:rPr>
        <w:t>arties within three business days</w:t>
      </w:r>
      <w:r w:rsidR="00DC45B3">
        <w:rPr>
          <w:rFonts w:ascii="Times New Roman" w:hAnsi="Times New Roman" w:cs="Times New Roman"/>
        </w:rPr>
        <w:t xml:space="preserve">, and </w:t>
      </w:r>
      <w:r w:rsidR="006822D2" w:rsidRPr="00391B70">
        <w:rPr>
          <w:rFonts w:ascii="Times New Roman" w:hAnsi="Times New Roman" w:cs="Times New Roman"/>
        </w:rPr>
        <w:t xml:space="preserve">the </w:t>
      </w:r>
      <w:r w:rsidR="006822D2">
        <w:rPr>
          <w:rFonts w:ascii="Times New Roman" w:hAnsi="Times New Roman" w:cs="Times New Roman"/>
        </w:rPr>
        <w:t>S</w:t>
      </w:r>
      <w:r w:rsidR="006822D2" w:rsidRPr="00391B70">
        <w:rPr>
          <w:rFonts w:ascii="Times New Roman" w:hAnsi="Times New Roman" w:cs="Times New Roman"/>
        </w:rPr>
        <w:t>ettlement will be of no force and effect.</w:t>
      </w:r>
      <w:r>
        <w:rPr>
          <w:rFonts w:ascii="Times New Roman" w:hAnsi="Times New Roman" w:cs="Times New Roman"/>
        </w:rPr>
        <w:t xml:space="preserve">  Id. ¶14.</w:t>
      </w:r>
    </w:p>
    <w:p w:rsidR="009D422B" w:rsidRDefault="009D422B" w:rsidP="006822D2">
      <w:pPr>
        <w:spacing w:line="360" w:lineRule="auto"/>
        <w:rPr>
          <w:rFonts w:ascii="Times New Roman" w:hAnsi="Times New Roman" w:cs="Times New Roman"/>
        </w:rPr>
      </w:pPr>
    </w:p>
    <w:p w:rsidR="00D76949" w:rsidRDefault="00D76949" w:rsidP="00D76949">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As relief, the Parties request the following:</w:t>
      </w:r>
      <w:r w:rsidR="00C323CC">
        <w:rPr>
          <w:rFonts w:ascii="Times New Roman" w:hAnsi="Times New Roman" w:cs="Times New Roman"/>
        </w:rPr>
        <w:t xml:space="preserve"> </w:t>
      </w:r>
      <w:r>
        <w:rPr>
          <w:rFonts w:ascii="Times New Roman" w:hAnsi="Times New Roman" w:cs="Times New Roman"/>
        </w:rPr>
        <w:t xml:space="preserve"> (a) </w:t>
      </w:r>
      <w:r>
        <w:t>C</w:t>
      </w:r>
      <w:r w:rsidRPr="00DD72E9">
        <w:rPr>
          <w:rFonts w:ascii="Times New Roman" w:hAnsi="Times New Roman" w:cs="Times New Roman"/>
        </w:rPr>
        <w:t>orner Water be granted special permission to file a tariff supplement in the form attached hereto as Appendix A to become effective for service on one day’s notice, following entry of a Commission Order; and (b)</w:t>
      </w:r>
      <w:r w:rsidRPr="00DD72E9">
        <w:rPr>
          <w:rFonts w:ascii="Times New Roman" w:hAnsi="Times New Roman" w:cs="Times New Roman"/>
        </w:rPr>
        <w:tab/>
        <w:t>the Commission’s investigation at R-2015-2479962 be terminated and marked closed; and (c) the Complaint of the Office of Consumer Advocate at</w:t>
      </w:r>
      <w:r w:rsidRPr="00DD72E9">
        <w:rPr>
          <w:rFonts w:ascii="Times New Roman" w:hAnsi="Times New Roman" w:cs="Times New Roman"/>
          <w:bCs/>
        </w:rPr>
        <w:t xml:space="preserve"> C-2015-</w:t>
      </w:r>
      <w:r w:rsidRPr="00DD72E9">
        <w:rPr>
          <w:rFonts w:ascii="Times New Roman" w:hAnsi="Times New Roman" w:cs="Times New Roman"/>
          <w:spacing w:val="-3"/>
        </w:rPr>
        <w:t>2491641 and the Complaint of the Office of Small Business Advocate at C-2015-2496760</w:t>
      </w:r>
      <w:r w:rsidRPr="00DD72E9">
        <w:rPr>
          <w:rFonts w:ascii="Times New Roman" w:hAnsi="Times New Roman" w:cs="Times New Roman"/>
        </w:rPr>
        <w:t xml:space="preserve"> be ma</w:t>
      </w:r>
      <w:r w:rsidR="00E3173C">
        <w:rPr>
          <w:rFonts w:ascii="Times New Roman" w:hAnsi="Times New Roman" w:cs="Times New Roman"/>
        </w:rPr>
        <w:t>rked closed consistent with the</w:t>
      </w:r>
      <w:r w:rsidRPr="00DD72E9">
        <w:rPr>
          <w:rFonts w:ascii="Times New Roman" w:hAnsi="Times New Roman" w:cs="Times New Roman"/>
        </w:rPr>
        <w:t xml:space="preserve"> Settlement</w:t>
      </w:r>
      <w:r w:rsidR="00E3173C">
        <w:rPr>
          <w:rFonts w:ascii="Times New Roman" w:hAnsi="Times New Roman" w:cs="Times New Roman"/>
        </w:rPr>
        <w:t>.</w:t>
      </w:r>
      <w:r w:rsidRPr="00DD72E9">
        <w:rPr>
          <w:rFonts w:ascii="Times New Roman" w:hAnsi="Times New Roman" w:cs="Times New Roman"/>
        </w:rPr>
        <w:t xml:space="preserve">  Id. ¶16.</w:t>
      </w:r>
    </w:p>
    <w:p w:rsidR="00BC5562" w:rsidRDefault="00BC5562" w:rsidP="00D76949">
      <w:pPr>
        <w:spacing w:line="360" w:lineRule="auto"/>
        <w:rPr>
          <w:rFonts w:ascii="Times New Roman" w:hAnsi="Times New Roman" w:cs="Times New Roman"/>
        </w:rPr>
      </w:pPr>
    </w:p>
    <w:p w:rsidR="00BC5562" w:rsidRDefault="00BC5562">
      <w:pPr>
        <w:autoSpaceDE/>
        <w:autoSpaceDN/>
        <w:spacing w:after="200" w:line="276" w:lineRule="auto"/>
        <w:rPr>
          <w:rFonts w:ascii="Times New Roman" w:hAnsi="Times New Roman" w:cs="Times New Roman"/>
        </w:rPr>
      </w:pPr>
      <w:r>
        <w:rPr>
          <w:rFonts w:ascii="Times New Roman" w:hAnsi="Times New Roman" w:cs="Times New Roman"/>
        </w:rPr>
        <w:br w:type="page"/>
      </w:r>
    </w:p>
    <w:p w:rsidR="006822D2" w:rsidRPr="00DD72E9" w:rsidRDefault="006822D2" w:rsidP="000F3505">
      <w:pPr>
        <w:suppressAutoHyphens/>
        <w:spacing w:line="360" w:lineRule="auto"/>
        <w:jc w:val="center"/>
        <w:rPr>
          <w:rFonts w:ascii="Times New Roman" w:hAnsi="Times New Roman" w:cs="Times New Roman"/>
        </w:rPr>
      </w:pPr>
      <w:r w:rsidRPr="00DD72E9">
        <w:rPr>
          <w:rFonts w:ascii="Times New Roman" w:hAnsi="Times New Roman" w:cs="Times New Roman"/>
        </w:rPr>
        <w:t>III.</w:t>
      </w:r>
      <w:r w:rsidRPr="00DD72E9">
        <w:rPr>
          <w:rFonts w:ascii="Times New Roman" w:hAnsi="Times New Roman" w:cs="Times New Roman"/>
        </w:rPr>
        <w:tab/>
      </w:r>
      <w:r w:rsidRPr="00DD72E9">
        <w:rPr>
          <w:rFonts w:ascii="Times New Roman" w:hAnsi="Times New Roman" w:cs="Times New Roman"/>
          <w:u w:val="single"/>
        </w:rPr>
        <w:t>DISCUSSION</w:t>
      </w:r>
    </w:p>
    <w:p w:rsidR="00987F29" w:rsidRDefault="00987F29" w:rsidP="000F3505">
      <w:pPr>
        <w:pStyle w:val="Level1"/>
        <w:widowControl/>
        <w:numPr>
          <w:ilvl w:val="0"/>
          <w:numId w:val="0"/>
        </w:numPr>
        <w:spacing w:line="360" w:lineRule="auto"/>
      </w:pPr>
    </w:p>
    <w:p w:rsidR="006822D2" w:rsidRDefault="00987F29" w:rsidP="000F3505">
      <w:pPr>
        <w:pStyle w:val="Level1"/>
        <w:widowControl/>
        <w:numPr>
          <w:ilvl w:val="0"/>
          <w:numId w:val="0"/>
        </w:numPr>
        <w:spacing w:line="360" w:lineRule="auto"/>
        <w:rPr>
          <w:u w:val="single"/>
        </w:rPr>
      </w:pPr>
      <w:r>
        <w:t>A.</w:t>
      </w:r>
      <w:r>
        <w:tab/>
      </w:r>
      <w:r>
        <w:rPr>
          <w:u w:val="single"/>
        </w:rPr>
        <w:t>Legal Standards</w:t>
      </w:r>
    </w:p>
    <w:p w:rsidR="00987F29" w:rsidRDefault="00987F29" w:rsidP="000F3505">
      <w:pPr>
        <w:pStyle w:val="Level1"/>
        <w:widowControl/>
        <w:numPr>
          <w:ilvl w:val="0"/>
          <w:numId w:val="0"/>
        </w:numPr>
        <w:spacing w:line="360" w:lineRule="auto"/>
        <w:rPr>
          <w:u w:val="single"/>
        </w:rPr>
      </w:pPr>
    </w:p>
    <w:p w:rsidR="00987F29" w:rsidRPr="00220FF3" w:rsidRDefault="00987F29" w:rsidP="000F3505">
      <w:pPr>
        <w:suppressAutoHyphens/>
        <w:spacing w:line="360" w:lineRule="auto"/>
        <w:rPr>
          <w:rFonts w:ascii="Times New Roman" w:hAnsi="Times New Roman" w:cs="Times New Roman"/>
        </w:rPr>
      </w:pPr>
      <w:r w:rsidRPr="00220FF3">
        <w:rPr>
          <w:rFonts w:ascii="Times New Roman" w:hAnsi="Times New Roman" w:cs="Times New Roman"/>
        </w:rPr>
        <w:tab/>
      </w:r>
      <w:r w:rsidRPr="00220FF3">
        <w:rPr>
          <w:rFonts w:ascii="Times New Roman" w:hAnsi="Times New Roman" w:cs="Times New Roman"/>
        </w:rPr>
        <w:tab/>
        <w:t xml:space="preserve">While the courts recognize a public utility is entitled to an opportunity to earn a fair rate of return on its property dedicated to public service, </w:t>
      </w:r>
      <w:r w:rsidRPr="00220FF3">
        <w:rPr>
          <w:rFonts w:ascii="Times New Roman" w:hAnsi="Times New Roman" w:cs="Times New Roman"/>
          <w:i/>
        </w:rPr>
        <w:t>P</w:t>
      </w:r>
      <w:r w:rsidR="00AC26AC">
        <w:rPr>
          <w:rFonts w:ascii="Times New Roman" w:hAnsi="Times New Roman" w:cs="Times New Roman"/>
          <w:i/>
        </w:rPr>
        <w:t>a.</w:t>
      </w:r>
      <w:r w:rsidRPr="00220FF3">
        <w:rPr>
          <w:rFonts w:ascii="Times New Roman" w:hAnsi="Times New Roman" w:cs="Times New Roman"/>
          <w:i/>
        </w:rPr>
        <w:t xml:space="preserve"> Pub</w:t>
      </w:r>
      <w:r w:rsidR="00AC26AC">
        <w:rPr>
          <w:rFonts w:ascii="Times New Roman" w:hAnsi="Times New Roman" w:cs="Times New Roman"/>
          <w:i/>
        </w:rPr>
        <w:t>.</w:t>
      </w:r>
      <w:r w:rsidRPr="00220FF3">
        <w:rPr>
          <w:rFonts w:ascii="Times New Roman" w:hAnsi="Times New Roman" w:cs="Times New Roman"/>
          <w:i/>
        </w:rPr>
        <w:t xml:space="preserve"> Util</w:t>
      </w:r>
      <w:r w:rsidR="00AC26AC">
        <w:rPr>
          <w:rFonts w:ascii="Times New Roman" w:hAnsi="Times New Roman" w:cs="Times New Roman"/>
          <w:i/>
        </w:rPr>
        <w:t>.</w:t>
      </w:r>
      <w:r w:rsidRPr="00220FF3">
        <w:rPr>
          <w:rFonts w:ascii="Times New Roman" w:hAnsi="Times New Roman" w:cs="Times New Roman"/>
          <w:i/>
        </w:rPr>
        <w:t xml:space="preserve"> Com</w:t>
      </w:r>
      <w:r w:rsidR="00AC26AC">
        <w:rPr>
          <w:rFonts w:ascii="Times New Roman" w:hAnsi="Times New Roman" w:cs="Times New Roman"/>
          <w:i/>
        </w:rPr>
        <w:t>m’n</w:t>
      </w:r>
      <w:r w:rsidRPr="00220FF3">
        <w:rPr>
          <w:rFonts w:ascii="Times New Roman" w:hAnsi="Times New Roman" w:cs="Times New Roman"/>
          <w:i/>
        </w:rPr>
        <w:t xml:space="preserve"> </w:t>
      </w:r>
      <w:r>
        <w:rPr>
          <w:rFonts w:ascii="Times New Roman" w:hAnsi="Times New Roman" w:cs="Times New Roman"/>
          <w:i/>
        </w:rPr>
        <w:t xml:space="preserve">v. </w:t>
      </w:r>
      <w:r w:rsidRPr="00220FF3">
        <w:rPr>
          <w:rFonts w:ascii="Times New Roman" w:hAnsi="Times New Roman" w:cs="Times New Roman"/>
          <w:i/>
        </w:rPr>
        <w:t>Pa</w:t>
      </w:r>
      <w:r>
        <w:rPr>
          <w:rFonts w:ascii="Times New Roman" w:hAnsi="Times New Roman" w:cs="Times New Roman"/>
          <w:i/>
        </w:rPr>
        <w:t>.</w:t>
      </w:r>
      <w:r w:rsidRPr="00220FF3">
        <w:rPr>
          <w:rFonts w:ascii="Times New Roman" w:hAnsi="Times New Roman" w:cs="Times New Roman"/>
          <w:i/>
        </w:rPr>
        <w:t xml:space="preserve"> Gas &amp; Water Co., </w:t>
      </w:r>
      <w:r w:rsidRPr="00220FF3">
        <w:rPr>
          <w:rFonts w:ascii="Times New Roman" w:hAnsi="Times New Roman" w:cs="Times New Roman"/>
        </w:rPr>
        <w:t xml:space="preserve">492 Pa. 326, </w:t>
      </w:r>
      <w:r>
        <w:rPr>
          <w:rFonts w:ascii="Times New Roman" w:hAnsi="Times New Roman" w:cs="Times New Roman"/>
        </w:rPr>
        <w:t xml:space="preserve">333, </w:t>
      </w:r>
      <w:r w:rsidRPr="00220FF3">
        <w:rPr>
          <w:rFonts w:ascii="Times New Roman" w:hAnsi="Times New Roman" w:cs="Times New Roman"/>
        </w:rPr>
        <w:t>424 A.2d 1213</w:t>
      </w:r>
      <w:r>
        <w:rPr>
          <w:rFonts w:ascii="Times New Roman" w:hAnsi="Times New Roman" w:cs="Times New Roman"/>
        </w:rPr>
        <w:t>,</w:t>
      </w:r>
      <w:r w:rsidRPr="00220FF3">
        <w:rPr>
          <w:rFonts w:ascii="Times New Roman" w:hAnsi="Times New Roman" w:cs="Times New Roman"/>
        </w:rPr>
        <w:t xml:space="preserve"> </w:t>
      </w:r>
      <w:r>
        <w:rPr>
          <w:rFonts w:ascii="Times New Roman" w:hAnsi="Times New Roman" w:cs="Times New Roman"/>
        </w:rPr>
        <w:t xml:space="preserve">1217 </w:t>
      </w:r>
      <w:r w:rsidRPr="00220FF3">
        <w:rPr>
          <w:rFonts w:ascii="Times New Roman" w:hAnsi="Times New Roman" w:cs="Times New Roman"/>
        </w:rPr>
        <w:t xml:space="preserve">(1980), the utility company has the concomitant burden of proving it is entitled to the rate increase it seeks.  </w:t>
      </w:r>
      <w:r w:rsidRPr="00220FF3">
        <w:rPr>
          <w:rFonts w:ascii="Times New Roman" w:hAnsi="Times New Roman" w:cs="Times New Roman"/>
          <w:i/>
          <w:spacing w:val="-3"/>
        </w:rPr>
        <w:t>Equitable Gas Co. v. P</w:t>
      </w:r>
      <w:r w:rsidR="00AC26AC">
        <w:rPr>
          <w:rFonts w:ascii="Times New Roman" w:hAnsi="Times New Roman" w:cs="Times New Roman"/>
          <w:i/>
          <w:spacing w:val="-3"/>
        </w:rPr>
        <w:t>a. Pub. Util. Comm’n</w:t>
      </w:r>
      <w:r w:rsidR="00AC26AC">
        <w:rPr>
          <w:rFonts w:ascii="Times New Roman" w:hAnsi="Times New Roman" w:cs="Times New Roman"/>
          <w:spacing w:val="-3"/>
        </w:rPr>
        <w:t>, 45 Pa.Cmwlth</w:t>
      </w:r>
      <w:r>
        <w:rPr>
          <w:rFonts w:ascii="Times New Roman" w:hAnsi="Times New Roman" w:cs="Times New Roman"/>
          <w:spacing w:val="-3"/>
        </w:rPr>
        <w:t>.</w:t>
      </w:r>
      <w:r w:rsidRPr="00220FF3">
        <w:rPr>
          <w:rFonts w:ascii="Times New Roman" w:hAnsi="Times New Roman" w:cs="Times New Roman"/>
          <w:spacing w:val="-3"/>
        </w:rPr>
        <w:t xml:space="preserve"> 610, 405 A.2d 1055 (1979); and </w:t>
      </w:r>
      <w:r w:rsidRPr="00220FF3">
        <w:rPr>
          <w:rFonts w:ascii="Times New Roman" w:hAnsi="Times New Roman" w:cs="Times New Roman"/>
          <w:bCs/>
          <w:i/>
        </w:rPr>
        <w:t>Barasch v. P</w:t>
      </w:r>
      <w:r w:rsidR="00AC26AC">
        <w:rPr>
          <w:rFonts w:ascii="Times New Roman" w:hAnsi="Times New Roman" w:cs="Times New Roman"/>
          <w:bCs/>
          <w:i/>
        </w:rPr>
        <w:t>a.</w:t>
      </w:r>
      <w:r w:rsidRPr="00220FF3">
        <w:rPr>
          <w:rFonts w:ascii="Times New Roman" w:hAnsi="Times New Roman" w:cs="Times New Roman"/>
          <w:bCs/>
          <w:i/>
        </w:rPr>
        <w:t xml:space="preserve"> Pu</w:t>
      </w:r>
      <w:r w:rsidR="00AC26AC">
        <w:rPr>
          <w:rFonts w:ascii="Times New Roman" w:hAnsi="Times New Roman" w:cs="Times New Roman"/>
          <w:bCs/>
          <w:i/>
        </w:rPr>
        <w:t>b. Util. Comm’n</w:t>
      </w:r>
      <w:r w:rsidRPr="00220FF3">
        <w:rPr>
          <w:rFonts w:ascii="Times New Roman" w:hAnsi="Times New Roman" w:cs="Times New Roman"/>
          <w:bCs/>
        </w:rPr>
        <w:t xml:space="preserve">, 516 Pa. 142, </w:t>
      </w:r>
      <w:r w:rsidRPr="00220FF3">
        <w:rPr>
          <w:rFonts w:ascii="Times New Roman" w:hAnsi="Times New Roman" w:cs="Times New Roman"/>
        </w:rPr>
        <w:t>532 A.2d 325</w:t>
      </w:r>
      <w:r w:rsidRPr="00220FF3">
        <w:rPr>
          <w:rFonts w:ascii="Times New Roman" w:hAnsi="Times New Roman" w:cs="Times New Roman"/>
          <w:bCs/>
        </w:rPr>
        <w:t> (1987)</w:t>
      </w:r>
      <w:r w:rsidRPr="00220FF3">
        <w:rPr>
          <w:rFonts w:ascii="Times New Roman" w:hAnsi="Times New Roman" w:cs="Times New Roman"/>
          <w:spacing w:val="-3"/>
        </w:rPr>
        <w:t>.</w:t>
      </w:r>
    </w:p>
    <w:p w:rsidR="00987F29" w:rsidRPr="00220FF3" w:rsidRDefault="00987F29" w:rsidP="00987F29">
      <w:pPr>
        <w:suppressAutoHyphens/>
        <w:spacing w:line="360" w:lineRule="auto"/>
        <w:rPr>
          <w:rFonts w:ascii="Times New Roman" w:hAnsi="Times New Roman" w:cs="Times New Roman"/>
        </w:rPr>
      </w:pPr>
    </w:p>
    <w:p w:rsidR="00987F29" w:rsidRPr="00220FF3" w:rsidRDefault="00987F29" w:rsidP="00987F29">
      <w:pPr>
        <w:spacing w:line="360" w:lineRule="auto"/>
        <w:rPr>
          <w:rFonts w:ascii="Times New Roman" w:hAnsi="Times New Roman" w:cs="Times New Roman"/>
        </w:rPr>
      </w:pPr>
      <w:r w:rsidRPr="00220FF3">
        <w:rPr>
          <w:rFonts w:ascii="Times New Roman" w:hAnsi="Times New Roman" w:cs="Times New Roman"/>
        </w:rPr>
        <w:tab/>
      </w:r>
      <w:r w:rsidRPr="00220FF3">
        <w:rPr>
          <w:rFonts w:ascii="Times New Roman" w:hAnsi="Times New Roman" w:cs="Times New Roman"/>
        </w:rPr>
        <w:tab/>
        <w:t xml:space="preserve">In order to assess what constitutes a fair rate of return for the utility company, the Commission is guided by the criteria set forth in </w:t>
      </w:r>
      <w:r w:rsidRPr="00220FF3">
        <w:rPr>
          <w:rFonts w:ascii="Times New Roman" w:hAnsi="Times New Roman" w:cs="Times New Roman"/>
          <w:i/>
        </w:rPr>
        <w:t>Bluefield Water Works &amp; Improvement Co. v. Public Service Commission of West Virginia,</w:t>
      </w:r>
      <w:r w:rsidRPr="00220FF3">
        <w:rPr>
          <w:rFonts w:ascii="Times New Roman" w:hAnsi="Times New Roman" w:cs="Times New Roman"/>
        </w:rPr>
        <w:t xml:space="preserve"> 262 U.S. 679 (1923); and </w:t>
      </w:r>
      <w:r w:rsidRPr="00220FF3">
        <w:rPr>
          <w:rFonts w:ascii="Times New Roman" w:hAnsi="Times New Roman" w:cs="Times New Roman"/>
          <w:i/>
        </w:rPr>
        <w:t>Federal Power Commission v. Hope Natural Gas Co</w:t>
      </w:r>
      <w:r w:rsidRPr="00220FF3">
        <w:rPr>
          <w:rFonts w:ascii="Times New Roman" w:hAnsi="Times New Roman" w:cs="Times New Roman"/>
        </w:rPr>
        <w:t xml:space="preserve">., 320 U.S. 591 (1944).  In </w:t>
      </w:r>
      <w:r w:rsidRPr="00220FF3">
        <w:rPr>
          <w:rFonts w:ascii="Times New Roman" w:hAnsi="Times New Roman" w:cs="Times New Roman"/>
          <w:i/>
        </w:rPr>
        <w:t>Bluefield</w:t>
      </w:r>
      <w:r w:rsidRPr="00220FF3">
        <w:rPr>
          <w:rFonts w:ascii="Times New Roman" w:hAnsi="Times New Roman" w:cs="Times New Roman"/>
        </w:rPr>
        <w:t>, 262 U.S. 692-93, the United States Supreme Court stated:</w:t>
      </w:r>
    </w:p>
    <w:p w:rsidR="00987F29" w:rsidRPr="00220FF3" w:rsidRDefault="00987F29" w:rsidP="000F3505">
      <w:pPr>
        <w:rPr>
          <w:rFonts w:ascii="Times New Roman" w:hAnsi="Times New Roman" w:cs="Times New Roman"/>
        </w:rPr>
      </w:pPr>
    </w:p>
    <w:p w:rsidR="00987F29" w:rsidRDefault="00987F29" w:rsidP="00987F29">
      <w:pPr>
        <w:ind w:left="1440" w:right="1440"/>
        <w:rPr>
          <w:rFonts w:ascii="Times New Roman" w:hAnsi="Times New Roman" w:cs="Times New Roman"/>
        </w:rPr>
      </w:pPr>
      <w:r w:rsidRPr="00220FF3">
        <w:rPr>
          <w:rFonts w:ascii="Times New Roman" w:hAnsi="Times New Roman" w:cs="Times New Roman"/>
        </w:rPr>
        <w:t>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A rate of return may be too high or too low by changes affecting opportunities for investment, the money market and business conditions generally.</w:t>
      </w:r>
    </w:p>
    <w:p w:rsidR="00BD0BBF" w:rsidRDefault="00987F29" w:rsidP="00987F29">
      <w:pPr>
        <w:spacing w:line="360" w:lineRule="auto"/>
        <w:rPr>
          <w:rFonts w:ascii="Times New Roman" w:hAnsi="Times New Roman" w:cs="Times New Roman"/>
          <w:spacing w:val="-3"/>
        </w:rPr>
      </w:pPr>
      <w:r w:rsidRPr="00220FF3">
        <w:rPr>
          <w:rFonts w:ascii="Times New Roman" w:hAnsi="Times New Roman" w:cs="Times New Roman"/>
          <w:spacing w:val="-3"/>
        </w:rPr>
        <w:tab/>
      </w:r>
      <w:r w:rsidRPr="00220FF3">
        <w:rPr>
          <w:rFonts w:ascii="Times New Roman" w:hAnsi="Times New Roman" w:cs="Times New Roman"/>
          <w:spacing w:val="-3"/>
        </w:rPr>
        <w:tab/>
      </w:r>
    </w:p>
    <w:p w:rsidR="00987F29" w:rsidRPr="00220FF3" w:rsidRDefault="00BD0BBF" w:rsidP="00987F29">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987F29" w:rsidRPr="00220FF3">
        <w:rPr>
          <w:rFonts w:ascii="Times New Roman" w:hAnsi="Times New Roman" w:cs="Times New Roman"/>
        </w:rPr>
        <w:t>In examining a proposed rate increase, the Commission is bound by Section 1301 of the Public Utility Code (Code), 66 Pa.C.S. §</w:t>
      </w:r>
      <w:r w:rsidR="00721B8B">
        <w:rPr>
          <w:rFonts w:ascii="Times New Roman" w:hAnsi="Times New Roman" w:cs="Times New Roman"/>
        </w:rPr>
        <w:t xml:space="preserve"> </w:t>
      </w:r>
      <w:r w:rsidR="00987F29" w:rsidRPr="00220FF3">
        <w:rPr>
          <w:rFonts w:ascii="Times New Roman" w:hAnsi="Times New Roman" w:cs="Times New Roman"/>
        </w:rPr>
        <w:t>1301, which requires that any rate increase be just and reasonable.  Thus</w:t>
      </w:r>
      <w:r w:rsidR="00721B8B">
        <w:rPr>
          <w:rFonts w:ascii="Times New Roman" w:hAnsi="Times New Roman" w:cs="Times New Roman"/>
        </w:rPr>
        <w:t>,</w:t>
      </w:r>
      <w:r w:rsidR="00987F29" w:rsidRPr="00220FF3">
        <w:rPr>
          <w:rFonts w:ascii="Times New Roman" w:hAnsi="Times New Roman" w:cs="Times New Roman"/>
        </w:rPr>
        <w:t xml:space="preserve"> the Commission must establish a reasonable rate that balances the public interest and the utility’s entitlement to a fair return on the value of its property used and useful in the public service.  </w:t>
      </w:r>
      <w:r w:rsidR="00987F29" w:rsidRPr="00220FF3">
        <w:rPr>
          <w:rFonts w:ascii="Times New Roman" w:hAnsi="Times New Roman" w:cs="Times New Roman"/>
          <w:i/>
        </w:rPr>
        <w:t>Bluefield, supra.</w:t>
      </w:r>
    </w:p>
    <w:p w:rsidR="00987F29" w:rsidRPr="00220FF3" w:rsidRDefault="00987F29" w:rsidP="00987F29">
      <w:pPr>
        <w:suppressAutoHyphens/>
        <w:spacing w:line="360" w:lineRule="auto"/>
        <w:rPr>
          <w:rFonts w:ascii="Times New Roman" w:hAnsi="Times New Roman" w:cs="Times New Roman"/>
          <w:spacing w:val="-3"/>
        </w:rPr>
      </w:pPr>
      <w:r w:rsidRPr="00220FF3">
        <w:rPr>
          <w:rFonts w:ascii="Times New Roman" w:hAnsi="Times New Roman" w:cs="Times New Roman"/>
          <w:spacing w:val="-3"/>
        </w:rPr>
        <w:tab/>
      </w:r>
    </w:p>
    <w:p w:rsidR="00987F29" w:rsidRPr="00220FF3" w:rsidRDefault="00987F29" w:rsidP="00987F29">
      <w:pPr>
        <w:suppressAutoHyphens/>
        <w:spacing w:line="360" w:lineRule="auto"/>
        <w:rPr>
          <w:rFonts w:ascii="Times New Roman" w:hAnsi="Times New Roman" w:cs="Times New Roman"/>
          <w:spacing w:val="-3"/>
        </w:rPr>
      </w:pPr>
      <w:r w:rsidRPr="00220FF3">
        <w:rPr>
          <w:rFonts w:ascii="Times New Roman" w:hAnsi="Times New Roman" w:cs="Times New Roman"/>
          <w:spacing w:val="-3"/>
        </w:rPr>
        <w:tab/>
      </w:r>
      <w:r w:rsidRPr="00220FF3">
        <w:rPr>
          <w:rFonts w:ascii="Times New Roman" w:hAnsi="Times New Roman" w:cs="Times New Roman"/>
          <w:spacing w:val="-3"/>
        </w:rPr>
        <w:tab/>
        <w:t>To set a fair rate of return, the Commission assesses the utility’s rate base.  Section 102 of the Code, 66 Pa.C.S.A §</w:t>
      </w:r>
      <w:r w:rsidR="00B1558A">
        <w:rPr>
          <w:rFonts w:ascii="Times New Roman" w:hAnsi="Times New Roman" w:cs="Times New Roman"/>
          <w:spacing w:val="-3"/>
        </w:rPr>
        <w:t xml:space="preserve"> </w:t>
      </w:r>
      <w:r w:rsidRPr="00220FF3">
        <w:rPr>
          <w:rFonts w:ascii="Times New Roman" w:hAnsi="Times New Roman" w:cs="Times New Roman"/>
          <w:spacing w:val="-3"/>
        </w:rPr>
        <w:t xml:space="preserve">102, defines rate base as “[t]he value of the whole or any part of the property of a public utility which is used and useful in the public service.”  </w:t>
      </w:r>
    </w:p>
    <w:p w:rsidR="00987F29" w:rsidRPr="00220FF3" w:rsidRDefault="00987F29" w:rsidP="00987F29">
      <w:pPr>
        <w:suppressAutoHyphens/>
        <w:spacing w:line="360" w:lineRule="auto"/>
        <w:ind w:left="1440" w:right="1080"/>
        <w:rPr>
          <w:rFonts w:ascii="Times New Roman" w:hAnsi="Times New Roman" w:cs="Times New Roman"/>
        </w:rPr>
      </w:pPr>
    </w:p>
    <w:p w:rsidR="00987F29" w:rsidRPr="00220FF3" w:rsidRDefault="00987F29" w:rsidP="00987F29">
      <w:pPr>
        <w:suppressAutoHyphens/>
        <w:ind w:left="1440" w:right="1440"/>
        <w:rPr>
          <w:rFonts w:ascii="Times New Roman" w:hAnsi="Times New Roman" w:cs="Times New Roman"/>
        </w:rPr>
      </w:pPr>
      <w:r w:rsidRPr="00220FF3">
        <w:rPr>
          <w:rFonts w:ascii="Times New Roman" w:hAnsi="Times New Roman" w:cs="Times New Roman"/>
        </w:rPr>
        <w:t xml:space="preserve">And in order to ascertain that value, the original cost of construction, the amount expended in permanent improvements, the amount and market value of its bonds and stock, the present as compared with the original cost of construction, the probable earning capacity of the property under particular rates prescribed by statute, and the sum required to meet operating expenses, are all matters for consideration, and are to be given such weight as may be just and right in each case. </w:t>
      </w:r>
      <w:r>
        <w:rPr>
          <w:rFonts w:ascii="Times New Roman" w:hAnsi="Times New Roman" w:cs="Times New Roman"/>
        </w:rPr>
        <w:t xml:space="preserve"> </w:t>
      </w:r>
      <w:r w:rsidRPr="00220FF3">
        <w:rPr>
          <w:rFonts w:ascii="Times New Roman" w:hAnsi="Times New Roman" w:cs="Times New Roman"/>
        </w:rPr>
        <w:t xml:space="preserve">We do not say that there may not be other matters to be regarded in estimating the value of the property. What the company is entitled to ask is a fair return upon the value of that which it employs for the public convenience. </w:t>
      </w:r>
      <w:r>
        <w:rPr>
          <w:rFonts w:ascii="Times New Roman" w:hAnsi="Times New Roman" w:cs="Times New Roman"/>
        </w:rPr>
        <w:t xml:space="preserve"> </w:t>
      </w:r>
      <w:r w:rsidRPr="00220FF3">
        <w:rPr>
          <w:rFonts w:ascii="Times New Roman" w:hAnsi="Times New Roman" w:cs="Times New Roman"/>
          <w:i/>
        </w:rPr>
        <w:t>Smyth v. Ames</w:t>
      </w:r>
      <w:r w:rsidRPr="00220FF3">
        <w:rPr>
          <w:rFonts w:ascii="Times New Roman" w:hAnsi="Times New Roman" w:cs="Times New Roman"/>
        </w:rPr>
        <w:t xml:space="preserve">, 169 U.S. 466, 546-547 (1898). </w:t>
      </w:r>
    </w:p>
    <w:p w:rsidR="00987F29" w:rsidRPr="00220FF3" w:rsidRDefault="00987F29" w:rsidP="00987F29">
      <w:pPr>
        <w:suppressAutoHyphens/>
        <w:spacing w:line="360" w:lineRule="auto"/>
        <w:rPr>
          <w:rFonts w:ascii="Times New Roman" w:hAnsi="Times New Roman" w:cs="Times New Roman"/>
          <w:spacing w:val="-3"/>
        </w:rPr>
      </w:pPr>
      <w:r w:rsidRPr="00220FF3">
        <w:rPr>
          <w:rFonts w:ascii="Times New Roman" w:hAnsi="Times New Roman" w:cs="Times New Roman"/>
          <w:spacing w:val="-3"/>
        </w:rPr>
        <w:t xml:space="preserve"> </w:t>
      </w:r>
    </w:p>
    <w:p w:rsidR="00987F29" w:rsidRPr="00220FF3" w:rsidRDefault="00987F29" w:rsidP="00987F29">
      <w:pPr>
        <w:suppressAutoHyphens/>
        <w:spacing w:line="360" w:lineRule="auto"/>
        <w:ind w:firstLine="1440"/>
        <w:rPr>
          <w:rFonts w:ascii="Times New Roman" w:hAnsi="Times New Roman" w:cs="Times New Roman"/>
        </w:rPr>
      </w:pPr>
      <w:r w:rsidRPr="00220FF3">
        <w:rPr>
          <w:rFonts w:ascii="Times New Roman" w:hAnsi="Times New Roman" w:cs="Times New Roman"/>
        </w:rPr>
        <w:t>Calculating the value of a public utility’s property which is used and useful in public service “… is basically a matter of judgment which should be left to the regulatory agency and which should not be disturbed except for a manifest abuse of discretion.</w:t>
      </w:r>
      <w:r w:rsidR="00C54606">
        <w:rPr>
          <w:rFonts w:ascii="Times New Roman" w:hAnsi="Times New Roman" w:cs="Times New Roman"/>
        </w:rPr>
        <w:t>”</w:t>
      </w:r>
      <w:r w:rsidRPr="00220FF3">
        <w:rPr>
          <w:rFonts w:ascii="Times New Roman" w:hAnsi="Times New Roman" w:cs="Times New Roman"/>
        </w:rPr>
        <w:t xml:space="preserve">  </w:t>
      </w:r>
      <w:r w:rsidRPr="00220FF3">
        <w:rPr>
          <w:rFonts w:ascii="Times New Roman" w:hAnsi="Times New Roman" w:cs="Times New Roman"/>
          <w:i/>
          <w:iCs/>
        </w:rPr>
        <w:t>Lower Paxton Township v. P</w:t>
      </w:r>
      <w:r w:rsidR="00855882">
        <w:rPr>
          <w:rFonts w:ascii="Times New Roman" w:hAnsi="Times New Roman" w:cs="Times New Roman"/>
          <w:i/>
          <w:iCs/>
        </w:rPr>
        <w:t>a. Pub. Util. Comm’n</w:t>
      </w:r>
      <w:r w:rsidRPr="00220FF3">
        <w:rPr>
          <w:rFonts w:ascii="Times New Roman" w:hAnsi="Times New Roman" w:cs="Times New Roman"/>
          <w:i/>
          <w:iCs/>
        </w:rPr>
        <w:t xml:space="preserve">, </w:t>
      </w:r>
      <w:r w:rsidRPr="00220FF3">
        <w:rPr>
          <w:rFonts w:ascii="Times New Roman" w:hAnsi="Times New Roman" w:cs="Times New Roman"/>
        </w:rPr>
        <w:t>13 Pa.C</w:t>
      </w:r>
      <w:r w:rsidR="008943A5">
        <w:rPr>
          <w:rFonts w:ascii="Times New Roman" w:hAnsi="Times New Roman" w:cs="Times New Roman"/>
        </w:rPr>
        <w:t xml:space="preserve">mwlth </w:t>
      </w:r>
      <w:r w:rsidRPr="00220FF3">
        <w:rPr>
          <w:rFonts w:ascii="Times New Roman" w:hAnsi="Times New Roman" w:cs="Times New Roman"/>
        </w:rPr>
        <w:t xml:space="preserve">Ct. 135, </w:t>
      </w:r>
      <w:hyperlink r:id="rId10" w:history="1">
        <w:r w:rsidRPr="00987F29">
          <w:rPr>
            <w:rStyle w:val="Hyperlink"/>
            <w:rFonts w:ascii="Times New Roman" w:hAnsi="Times New Roman" w:cs="Times New Roman"/>
            <w:color w:val="auto"/>
            <w:u w:val="none"/>
          </w:rPr>
          <w:t>317 A.2d 917 (</w:t>
        </w:r>
        <w:r w:rsidR="00AF2906">
          <w:rPr>
            <w:rStyle w:val="Hyperlink"/>
            <w:rFonts w:ascii="Times New Roman" w:hAnsi="Times New Roman" w:cs="Times New Roman"/>
            <w:color w:val="auto"/>
            <w:u w:val="none"/>
          </w:rPr>
          <w:t xml:space="preserve">Pa. Cmwlth. </w:t>
        </w:r>
        <w:r w:rsidRPr="00987F29">
          <w:rPr>
            <w:rStyle w:val="Hyperlink"/>
            <w:rFonts w:ascii="Times New Roman" w:hAnsi="Times New Roman" w:cs="Times New Roman"/>
            <w:color w:val="auto"/>
            <w:u w:val="none"/>
          </w:rPr>
          <w:t>1974)</w:t>
        </w:r>
      </w:hyperlink>
      <w:r w:rsidRPr="00220FF3">
        <w:rPr>
          <w:rFonts w:ascii="Times New Roman" w:hAnsi="Times New Roman" w:cs="Times New Roman"/>
        </w:rPr>
        <w:t>;</w:t>
      </w:r>
      <w:r w:rsidRPr="00220FF3">
        <w:rPr>
          <w:rFonts w:ascii="Times New Roman" w:hAnsi="Times New Roman" w:cs="Times New Roman"/>
          <w:b/>
          <w:bCs/>
        </w:rPr>
        <w:t xml:space="preserve"> </w:t>
      </w:r>
      <w:r w:rsidRPr="00220FF3">
        <w:rPr>
          <w:rFonts w:ascii="Times New Roman" w:hAnsi="Times New Roman" w:cs="Times New Roman"/>
          <w:bCs/>
          <w:i/>
        </w:rPr>
        <w:t>Equitable Gas Co. v. P</w:t>
      </w:r>
      <w:r w:rsidR="00855882">
        <w:rPr>
          <w:rFonts w:ascii="Times New Roman" w:hAnsi="Times New Roman" w:cs="Times New Roman"/>
          <w:bCs/>
          <w:i/>
        </w:rPr>
        <w:t>a. Pub. Util. Comm’n</w:t>
      </w:r>
      <w:r w:rsidRPr="00220FF3">
        <w:rPr>
          <w:rFonts w:ascii="Times New Roman" w:hAnsi="Times New Roman" w:cs="Times New Roman"/>
          <w:bCs/>
        </w:rPr>
        <w:t>, 45 Pa.C</w:t>
      </w:r>
      <w:r w:rsidR="00855882">
        <w:rPr>
          <w:rFonts w:ascii="Times New Roman" w:hAnsi="Times New Roman" w:cs="Times New Roman"/>
          <w:bCs/>
        </w:rPr>
        <w:t>mwlth</w:t>
      </w:r>
      <w:r w:rsidRPr="00220FF3">
        <w:rPr>
          <w:rFonts w:ascii="Times New Roman" w:hAnsi="Times New Roman" w:cs="Times New Roman"/>
          <w:bCs/>
        </w:rPr>
        <w:t xml:space="preserve">. 61, </w:t>
      </w:r>
      <w:r w:rsidRPr="00220FF3">
        <w:rPr>
          <w:rFonts w:ascii="Times New Roman" w:hAnsi="Times New Roman" w:cs="Times New Roman"/>
        </w:rPr>
        <w:t>405 A.2d 1055 (</w:t>
      </w:r>
      <w:r w:rsidR="00AF2906">
        <w:rPr>
          <w:rFonts w:ascii="Times New Roman" w:hAnsi="Times New Roman" w:cs="Times New Roman"/>
        </w:rPr>
        <w:t xml:space="preserve">Pa. Cmwlth. </w:t>
      </w:r>
      <w:r w:rsidRPr="00220FF3">
        <w:rPr>
          <w:rFonts w:ascii="Times New Roman" w:hAnsi="Times New Roman" w:cs="Times New Roman"/>
        </w:rPr>
        <w:t>1979).</w:t>
      </w:r>
    </w:p>
    <w:p w:rsidR="00987F29" w:rsidRPr="00220FF3" w:rsidRDefault="00987F29" w:rsidP="00987F29">
      <w:pPr>
        <w:suppressAutoHyphens/>
        <w:spacing w:line="360" w:lineRule="auto"/>
        <w:ind w:right="1440" w:firstLine="1440"/>
        <w:rPr>
          <w:rFonts w:ascii="Times New Roman" w:hAnsi="Times New Roman" w:cs="Times New Roman"/>
        </w:rPr>
      </w:pPr>
    </w:p>
    <w:p w:rsidR="00987F29" w:rsidRDefault="00987F29" w:rsidP="00987F29">
      <w:pPr>
        <w:spacing w:line="360" w:lineRule="auto"/>
        <w:rPr>
          <w:rFonts w:ascii="Times New Roman" w:hAnsi="Times New Roman" w:cs="Times New Roman"/>
        </w:rPr>
      </w:pPr>
      <w:r w:rsidRPr="00220FF3">
        <w:rPr>
          <w:rFonts w:ascii="Times New Roman" w:hAnsi="Times New Roman" w:cs="Times New Roman"/>
          <w:spacing w:val="-3"/>
        </w:rPr>
        <w:t xml:space="preserve"> </w:t>
      </w:r>
      <w:r w:rsidRPr="00220FF3">
        <w:rPr>
          <w:rFonts w:ascii="Times New Roman" w:hAnsi="Times New Roman" w:cs="Times New Roman"/>
          <w:spacing w:val="-3"/>
        </w:rPr>
        <w:tab/>
      </w:r>
      <w:r w:rsidRPr="00220FF3">
        <w:rPr>
          <w:rFonts w:ascii="Times New Roman" w:hAnsi="Times New Roman" w:cs="Times New Roman"/>
          <w:spacing w:val="-3"/>
        </w:rPr>
        <w:tab/>
        <w:t>While the Commission has wide discretion in establishing a fair rate of return for a utility, t</w:t>
      </w:r>
      <w:r w:rsidRPr="00220FF3">
        <w:rPr>
          <w:rFonts w:ascii="Times New Roman" w:hAnsi="Times New Roman" w:cs="Times New Roman"/>
        </w:rPr>
        <w:t>he Commission also encourages parties in contested on-the-record proceedings to settle cases.  See, 52 Pa.Code §</w:t>
      </w:r>
      <w:r w:rsidR="001F44FF">
        <w:rPr>
          <w:rFonts w:ascii="Times New Roman" w:hAnsi="Times New Roman" w:cs="Times New Roman"/>
        </w:rPr>
        <w:t xml:space="preserve"> </w:t>
      </w:r>
      <w:r w:rsidRPr="00220FF3">
        <w:rPr>
          <w:rFonts w:ascii="Times New Roman" w:hAnsi="Times New Roman" w:cs="Times New Roman"/>
        </w:rPr>
        <w:t>5.231(a).  Settlements eliminate or significantly reduce the time, effort, and expense of litigating a proceeding to its final conclusion, which might include review of the Commission’s decision by the Pennsylvania appellate courts.  Such savings directly benefit the individual parties to a proceeding, however, these savings also benefit the Commission and all ratepayers of the utility, who otherwise may have to bear the financial burden such litigation necessarily entails.</w:t>
      </w:r>
    </w:p>
    <w:p w:rsidR="00987F29" w:rsidRPr="00220FF3" w:rsidRDefault="00987F29" w:rsidP="00987F29">
      <w:pPr>
        <w:spacing w:line="360" w:lineRule="auto"/>
        <w:rPr>
          <w:rFonts w:ascii="Times New Roman" w:hAnsi="Times New Roman" w:cs="Times New Roman"/>
        </w:rPr>
      </w:pPr>
      <w:r w:rsidRPr="00220FF3">
        <w:rPr>
          <w:rFonts w:ascii="Times New Roman" w:hAnsi="Times New Roman" w:cs="Times New Roman"/>
        </w:rPr>
        <w:tab/>
      </w:r>
      <w:r w:rsidRPr="00220FF3">
        <w:rPr>
          <w:rFonts w:ascii="Times New Roman" w:hAnsi="Times New Roman" w:cs="Times New Roman"/>
        </w:rPr>
        <w:tab/>
        <w:t>The Commission’s policy to encourage settlements mirrors the Pennsylvania courts’ policy</w:t>
      </w:r>
      <w:r w:rsidR="00973C89">
        <w:rPr>
          <w:rFonts w:ascii="Times New Roman" w:hAnsi="Times New Roman" w:cs="Times New Roman"/>
        </w:rPr>
        <w:t>:</w:t>
      </w:r>
      <w:r w:rsidRPr="00220FF3">
        <w:rPr>
          <w:rFonts w:ascii="Times New Roman" w:hAnsi="Times New Roman" w:cs="Times New Roman"/>
        </w:rPr>
        <w:t xml:space="preserve"> </w:t>
      </w:r>
    </w:p>
    <w:p w:rsidR="00987F29" w:rsidRPr="00220FF3" w:rsidRDefault="00987F29" w:rsidP="00987F29">
      <w:pPr>
        <w:rPr>
          <w:rFonts w:ascii="Times New Roman" w:hAnsi="Times New Roman" w:cs="Times New Roman"/>
        </w:rPr>
      </w:pPr>
    </w:p>
    <w:p w:rsidR="00973C89" w:rsidRDefault="00987F29" w:rsidP="00987F29">
      <w:pPr>
        <w:ind w:left="1440" w:right="1440"/>
        <w:rPr>
          <w:rFonts w:ascii="Times New Roman" w:hAnsi="Times New Roman" w:cs="Times New Roman"/>
        </w:rPr>
      </w:pPr>
      <w:r w:rsidRPr="00220FF3">
        <w:rPr>
          <w:rFonts w:ascii="Times New Roman" w:hAnsi="Times New Roman" w:cs="Times New Roman"/>
        </w:rPr>
        <w:t xml:space="preserve">Not only does the </w:t>
      </w:r>
      <w:r w:rsidRPr="00133D5F">
        <w:rPr>
          <w:rStyle w:val="term1"/>
          <w:rFonts w:ascii="Times New Roman" w:hAnsi="Times New Roman" w:cs="Times New Roman"/>
          <w:b w:val="0"/>
        </w:rPr>
        <w:t>settlement</w:t>
      </w:r>
      <w:r w:rsidRPr="00220FF3">
        <w:rPr>
          <w:rFonts w:ascii="Times New Roman" w:hAnsi="Times New Roman" w:cs="Times New Roman"/>
        </w:rPr>
        <w:t xml:space="preserve"> spare the parties the expense and risks of continuing litigation, it accords with the strong judicial policy in Pennsylvania favoring voluntary </w:t>
      </w:r>
      <w:r w:rsidRPr="00133D5F">
        <w:rPr>
          <w:rStyle w:val="term1"/>
          <w:rFonts w:ascii="Times New Roman" w:hAnsi="Times New Roman" w:cs="Times New Roman"/>
          <w:b w:val="0"/>
        </w:rPr>
        <w:t>settlements</w:t>
      </w:r>
      <w:r w:rsidRPr="00133D5F">
        <w:rPr>
          <w:rFonts w:ascii="Times New Roman" w:hAnsi="Times New Roman" w:cs="Times New Roman"/>
          <w:b/>
        </w:rPr>
        <w:t>.</w:t>
      </w:r>
      <w:r w:rsidRPr="00220FF3">
        <w:rPr>
          <w:rFonts w:ascii="Times New Roman" w:hAnsi="Times New Roman" w:cs="Times New Roman"/>
        </w:rPr>
        <w:t xml:space="preserve"> </w:t>
      </w:r>
      <w:r>
        <w:rPr>
          <w:rFonts w:ascii="Times New Roman" w:hAnsi="Times New Roman" w:cs="Times New Roman"/>
        </w:rPr>
        <w:t xml:space="preserve"> </w:t>
      </w:r>
      <w:r w:rsidRPr="00220FF3">
        <w:rPr>
          <w:rFonts w:ascii="Times New Roman" w:hAnsi="Times New Roman" w:cs="Times New Roman"/>
        </w:rPr>
        <w:t xml:space="preserve">See </w:t>
      </w:r>
      <w:r w:rsidRPr="00220FF3">
        <w:rPr>
          <w:rFonts w:ascii="Times New Roman" w:hAnsi="Times New Roman" w:cs="Times New Roman"/>
          <w:i/>
          <w:iCs/>
        </w:rPr>
        <w:t>e.g</w:t>
      </w:r>
      <w:r w:rsidRPr="00987F29">
        <w:rPr>
          <w:rFonts w:ascii="Times New Roman" w:hAnsi="Times New Roman" w:cs="Times New Roman"/>
          <w:i/>
          <w:iCs/>
        </w:rPr>
        <w:t xml:space="preserve">., </w:t>
      </w:r>
      <w:hyperlink r:id="rId11" w:history="1">
        <w:r w:rsidRPr="00987F29">
          <w:rPr>
            <w:rStyle w:val="Hyperlink"/>
            <w:rFonts w:ascii="Times New Roman" w:hAnsi="Times New Roman" w:cs="Times New Roman"/>
            <w:i/>
            <w:iCs/>
            <w:color w:val="auto"/>
            <w:u w:val="none"/>
          </w:rPr>
          <w:t>Muhammad v. Strassburger</w:t>
        </w:r>
        <w:r w:rsidRPr="00987F29">
          <w:rPr>
            <w:rStyle w:val="Hyperlink"/>
            <w:rFonts w:ascii="Times New Roman" w:hAnsi="Times New Roman" w:cs="Times New Roman"/>
            <w:color w:val="auto"/>
            <w:u w:val="none"/>
          </w:rPr>
          <w:t>, 526 Pa. 541, 548, 587 A.2d 1346, 1349 (1991)</w:t>
        </w:r>
      </w:hyperlink>
      <w:r w:rsidRPr="00987F29">
        <w:rPr>
          <w:rFonts w:ascii="Times New Roman" w:hAnsi="Times New Roman" w:cs="Times New Roman"/>
        </w:rPr>
        <w:t xml:space="preserve">, </w:t>
      </w:r>
      <w:r w:rsidRPr="00987F29">
        <w:rPr>
          <w:rFonts w:ascii="Times New Roman" w:hAnsi="Times New Roman" w:cs="Times New Roman"/>
          <w:i/>
          <w:iCs/>
        </w:rPr>
        <w:t>cert. denied</w:t>
      </w:r>
      <w:r w:rsidRPr="00987F29">
        <w:rPr>
          <w:rFonts w:ascii="Times New Roman" w:hAnsi="Times New Roman" w:cs="Times New Roman"/>
        </w:rPr>
        <w:t xml:space="preserve">, </w:t>
      </w:r>
      <w:hyperlink r:id="rId12" w:history="1">
        <w:r w:rsidRPr="00987F29">
          <w:rPr>
            <w:rStyle w:val="Hyperlink"/>
            <w:rFonts w:ascii="Times New Roman" w:hAnsi="Times New Roman" w:cs="Times New Roman"/>
            <w:color w:val="auto"/>
            <w:u w:val="none"/>
          </w:rPr>
          <w:t>502 U.S. 867 (1991</w:t>
        </w:r>
        <w:r w:rsidRPr="001F44FF">
          <w:rPr>
            <w:rStyle w:val="Hyperlink"/>
            <w:rFonts w:ascii="Times New Roman" w:hAnsi="Times New Roman" w:cs="Times New Roman"/>
            <w:color w:val="auto"/>
            <w:u w:val="none"/>
          </w:rPr>
          <w:t>)</w:t>
        </w:r>
      </w:hyperlink>
      <w:r w:rsidRPr="00987F29">
        <w:rPr>
          <w:rFonts w:ascii="Times New Roman" w:hAnsi="Times New Roman" w:cs="Times New Roman"/>
        </w:rPr>
        <w:t xml:space="preserve"> (“A long-standing principle of our courts has been to </w:t>
      </w:r>
      <w:r w:rsidRPr="00987F29">
        <w:rPr>
          <w:rStyle w:val="term1"/>
          <w:rFonts w:ascii="Times New Roman" w:hAnsi="Times New Roman" w:cs="Times New Roman"/>
          <w:b w:val="0"/>
        </w:rPr>
        <w:t>encourage settlements</w:t>
      </w:r>
      <w:r w:rsidRPr="00987F29">
        <w:rPr>
          <w:rFonts w:ascii="Times New Roman" w:hAnsi="Times New Roman" w:cs="Times New Roman"/>
        </w:rPr>
        <w:t xml:space="preserve">.”).  But cf. </w:t>
      </w:r>
      <w:hyperlink r:id="rId13" w:history="1">
        <w:r w:rsidRPr="00987F29">
          <w:rPr>
            <w:rStyle w:val="Hyperlink"/>
            <w:rFonts w:ascii="Times New Roman" w:hAnsi="Times New Roman" w:cs="Times New Roman"/>
            <w:i/>
            <w:iCs/>
            <w:color w:val="auto"/>
            <w:u w:val="none"/>
          </w:rPr>
          <w:t>McMahon v. Shea</w:t>
        </w:r>
        <w:r w:rsidRPr="00987F29">
          <w:rPr>
            <w:rStyle w:val="Hyperlink"/>
            <w:rFonts w:ascii="Times New Roman" w:hAnsi="Times New Roman" w:cs="Times New Roman"/>
            <w:color w:val="auto"/>
            <w:u w:val="none"/>
          </w:rPr>
          <w:t>, 547 Pa. 124, 688 A.2d 1179 (1997)</w:t>
        </w:r>
      </w:hyperlink>
      <w:r w:rsidRPr="00987F29">
        <w:rPr>
          <w:rFonts w:ascii="Times New Roman" w:hAnsi="Times New Roman" w:cs="Times New Roman"/>
        </w:rPr>
        <w:t xml:space="preserve"> (limiting </w:t>
      </w:r>
      <w:r w:rsidRPr="00987F29">
        <w:rPr>
          <w:rFonts w:ascii="Times New Roman" w:hAnsi="Times New Roman" w:cs="Times New Roman"/>
          <w:i/>
          <w:iCs/>
        </w:rPr>
        <w:t>Muhammad</w:t>
      </w:r>
      <w:r w:rsidRPr="00987F29">
        <w:rPr>
          <w:rFonts w:ascii="Times New Roman" w:hAnsi="Times New Roman" w:cs="Times New Roman"/>
        </w:rPr>
        <w:t xml:space="preserve"> to its facts).  See also, </w:t>
      </w:r>
      <w:hyperlink r:id="rId14" w:history="1">
        <w:r w:rsidRPr="00987F29">
          <w:rPr>
            <w:rStyle w:val="Hyperlink"/>
            <w:rFonts w:ascii="Times New Roman" w:hAnsi="Times New Roman" w:cs="Times New Roman"/>
            <w:i/>
            <w:iCs/>
            <w:color w:val="auto"/>
            <w:u w:val="none"/>
          </w:rPr>
          <w:t>Rothman v. Fillett</w:t>
        </w:r>
        <w:r w:rsidRPr="00987F29">
          <w:rPr>
            <w:rStyle w:val="Hyperlink"/>
            <w:rFonts w:ascii="Times New Roman" w:hAnsi="Times New Roman" w:cs="Times New Roman"/>
            <w:color w:val="auto"/>
            <w:u w:val="none"/>
          </w:rPr>
          <w:t>, 503 Pa. 259, 266, 469 A.2d 543, 546 (1983)</w:t>
        </w:r>
      </w:hyperlink>
      <w:r w:rsidRPr="00987F29">
        <w:rPr>
          <w:rFonts w:ascii="Times New Roman" w:hAnsi="Times New Roman" w:cs="Times New Roman"/>
        </w:rPr>
        <w:t xml:space="preserve"> (“There is a strong judicial policy in favor of parties voluntarily settling lawsuits.”). …. In addition, </w:t>
      </w:r>
      <w:r w:rsidRPr="00987F29">
        <w:rPr>
          <w:rStyle w:val="term1"/>
          <w:rFonts w:ascii="Times New Roman" w:hAnsi="Times New Roman" w:cs="Times New Roman"/>
          <w:b w:val="0"/>
        </w:rPr>
        <w:t>settlements</w:t>
      </w:r>
      <w:r w:rsidRPr="00987F29">
        <w:rPr>
          <w:rFonts w:ascii="Times New Roman" w:hAnsi="Times New Roman" w:cs="Times New Roman"/>
        </w:rPr>
        <w:t xml:space="preserve"> help reduce overcrowded courts, thereby shortening a litigant’s wait for a trial date.  They also reduce the burdens and expenses in maintaining court systems.  </w:t>
      </w:r>
      <w:r w:rsidRPr="00987F29">
        <w:rPr>
          <w:rFonts w:ascii="Times New Roman" w:hAnsi="Times New Roman" w:cs="Times New Roman"/>
          <w:i/>
        </w:rPr>
        <w:t xml:space="preserve">Muhammad, supra 526 </w:t>
      </w:r>
      <w:r w:rsidRPr="00987F29">
        <w:rPr>
          <w:rFonts w:ascii="Times New Roman" w:hAnsi="Times New Roman" w:cs="Times New Roman"/>
        </w:rPr>
        <w:t xml:space="preserve">Pa. at 548-49, 587 A. 2d at 1350.  See also, </w:t>
      </w:r>
      <w:hyperlink r:id="rId15" w:history="1">
        <w:r w:rsidRPr="00987F29">
          <w:rPr>
            <w:rStyle w:val="Hyperlink"/>
            <w:rFonts w:ascii="Times New Roman" w:hAnsi="Times New Roman" w:cs="Times New Roman"/>
            <w:i/>
            <w:iCs/>
            <w:color w:val="auto"/>
            <w:u w:val="none"/>
          </w:rPr>
          <w:t>Rothman v. Fillett, supra</w:t>
        </w:r>
        <w:r w:rsidRPr="00987F29">
          <w:rPr>
            <w:rStyle w:val="Hyperlink"/>
            <w:rFonts w:ascii="Times New Roman" w:hAnsi="Times New Roman" w:cs="Times New Roman"/>
            <w:color w:val="auto"/>
            <w:u w:val="none"/>
          </w:rPr>
          <w:t>, 503 Pa. at 267, 469 A.2d at 546</w:t>
        </w:r>
      </w:hyperlink>
      <w:r w:rsidRPr="00987F29">
        <w:rPr>
          <w:rFonts w:ascii="Times New Roman" w:hAnsi="Times New Roman" w:cs="Times New Roman"/>
        </w:rPr>
        <w:t xml:space="preserve">.  Not surprisingly, the Pennsylvania Supreme Court observed, the astute lawyer Abraham Lincoln advised:  “Persuade your neighbors to compromise whenever you can.  Point out to them how the nominal winner is often a real loser -- in fees, expenses and waste of time.” </w:t>
      </w:r>
    </w:p>
    <w:p w:rsidR="00973C89" w:rsidRDefault="00973C89" w:rsidP="00987F29">
      <w:pPr>
        <w:ind w:left="1440" w:right="1440"/>
        <w:rPr>
          <w:rFonts w:ascii="Times New Roman" w:hAnsi="Times New Roman" w:cs="Times New Roman"/>
        </w:rPr>
      </w:pPr>
    </w:p>
    <w:p w:rsidR="00987F29" w:rsidRPr="00987F29" w:rsidRDefault="00987F29" w:rsidP="00973C89">
      <w:pPr>
        <w:ind w:right="1440"/>
        <w:rPr>
          <w:rFonts w:ascii="Times New Roman" w:hAnsi="Times New Roman" w:cs="Times New Roman"/>
        </w:rPr>
      </w:pPr>
      <w:r w:rsidRPr="00987F29">
        <w:rPr>
          <w:rFonts w:ascii="Times New Roman" w:hAnsi="Times New Roman" w:cs="Times New Roman"/>
          <w:bCs/>
          <w:i/>
        </w:rPr>
        <w:t>Commonwealth v. Philip Morris, Inc.</w:t>
      </w:r>
      <w:r w:rsidRPr="00987F29">
        <w:rPr>
          <w:rFonts w:ascii="Times New Roman" w:hAnsi="Times New Roman" w:cs="Times New Roman"/>
          <w:bCs/>
        </w:rPr>
        <w:t>, 40 Pa. D. &amp; C.4th</w:t>
      </w:r>
      <w:r w:rsidRPr="00987F29">
        <w:rPr>
          <w:rFonts w:ascii="Times New Roman" w:hAnsi="Times New Roman" w:cs="Times New Roman"/>
          <w:bCs/>
          <w:vertAlign w:val="superscript"/>
        </w:rPr>
        <w:t xml:space="preserve"> </w:t>
      </w:r>
      <w:r w:rsidRPr="00987F29">
        <w:rPr>
          <w:rFonts w:ascii="Times New Roman" w:hAnsi="Times New Roman" w:cs="Times New Roman"/>
          <w:bCs/>
        </w:rPr>
        <w:t>225 (1999).</w:t>
      </w:r>
    </w:p>
    <w:p w:rsidR="00987F29" w:rsidRPr="00987F29" w:rsidRDefault="00987F29" w:rsidP="00987F29">
      <w:pPr>
        <w:spacing w:line="360" w:lineRule="auto"/>
        <w:rPr>
          <w:rFonts w:ascii="Times New Roman" w:hAnsi="Times New Roman" w:cs="Times New Roman"/>
        </w:rPr>
      </w:pPr>
    </w:p>
    <w:p w:rsidR="00B61C87" w:rsidRDefault="00987F29" w:rsidP="00987F29">
      <w:pPr>
        <w:spacing w:line="360" w:lineRule="auto"/>
        <w:rPr>
          <w:rFonts w:ascii="Times New Roman" w:hAnsi="Times New Roman" w:cs="Times New Roman"/>
        </w:rPr>
      </w:pPr>
      <w:r w:rsidRPr="00220FF3">
        <w:rPr>
          <w:rFonts w:ascii="Times New Roman" w:hAnsi="Times New Roman" w:cs="Times New Roman"/>
        </w:rPr>
        <w:tab/>
      </w:r>
      <w:r w:rsidRPr="00220FF3">
        <w:rPr>
          <w:rFonts w:ascii="Times New Roman" w:hAnsi="Times New Roman" w:cs="Times New Roman"/>
        </w:rPr>
        <w:tab/>
      </w:r>
      <w:r w:rsidR="00E3173C">
        <w:rPr>
          <w:rFonts w:ascii="Times New Roman" w:hAnsi="Times New Roman" w:cs="Times New Roman"/>
        </w:rPr>
        <w:t>Once the P</w:t>
      </w:r>
      <w:r w:rsidRPr="00220FF3">
        <w:rPr>
          <w:rFonts w:ascii="Times New Roman" w:hAnsi="Times New Roman" w:cs="Times New Roman"/>
        </w:rPr>
        <w:t xml:space="preserve">arties have submitted their joint settlement petition for approval, the principal issue for Commission consideration is whether the agreement serves the public interest.  </w:t>
      </w:r>
      <w:r w:rsidR="001F44FF">
        <w:rPr>
          <w:rFonts w:ascii="Times New Roman" w:hAnsi="Times New Roman" w:cs="Times New Roman"/>
          <w:i/>
        </w:rPr>
        <w:t>Pa. Pub. Util. Comm’n</w:t>
      </w:r>
      <w:r w:rsidRPr="00220FF3">
        <w:rPr>
          <w:rFonts w:ascii="Times New Roman" w:hAnsi="Times New Roman" w:cs="Times New Roman"/>
          <w:i/>
        </w:rPr>
        <w:t xml:space="preserve"> v. Philadelphia Electric Company</w:t>
      </w:r>
      <w:r w:rsidRPr="00220FF3">
        <w:rPr>
          <w:rFonts w:ascii="Times New Roman" w:hAnsi="Times New Roman" w:cs="Times New Roman"/>
        </w:rPr>
        <w:t>, 60 Pa.</w:t>
      </w:r>
      <w:r w:rsidR="000D1B34">
        <w:rPr>
          <w:rFonts w:ascii="Times New Roman" w:hAnsi="Times New Roman" w:cs="Times New Roman"/>
        </w:rPr>
        <w:t xml:space="preserve"> </w:t>
      </w:r>
      <w:r w:rsidRPr="00220FF3">
        <w:rPr>
          <w:rFonts w:ascii="Times New Roman" w:hAnsi="Times New Roman" w:cs="Times New Roman"/>
        </w:rPr>
        <w:t xml:space="preserve">PUC 1, 21 (1985); </w:t>
      </w:r>
      <w:r w:rsidRPr="00220FF3">
        <w:rPr>
          <w:rFonts w:ascii="Times New Roman" w:hAnsi="Times New Roman" w:cs="Times New Roman"/>
          <w:i/>
        </w:rPr>
        <w:t>P</w:t>
      </w:r>
      <w:r w:rsidR="001F44FF">
        <w:rPr>
          <w:rFonts w:ascii="Times New Roman" w:hAnsi="Times New Roman" w:cs="Times New Roman"/>
          <w:i/>
        </w:rPr>
        <w:t>a.</w:t>
      </w:r>
      <w:r w:rsidR="0085618E">
        <w:rPr>
          <w:rFonts w:ascii="Times New Roman" w:hAnsi="Times New Roman" w:cs="Times New Roman"/>
          <w:i/>
        </w:rPr>
        <w:t xml:space="preserve"> Pub. Util. Comm’n</w:t>
      </w:r>
      <w:r w:rsidRPr="00220FF3">
        <w:rPr>
          <w:rFonts w:ascii="Times New Roman" w:hAnsi="Times New Roman" w:cs="Times New Roman"/>
          <w:i/>
        </w:rPr>
        <w:t xml:space="preserve"> v. C S Water and Sewer Associates</w:t>
      </w:r>
      <w:r w:rsidRPr="00220FF3">
        <w:rPr>
          <w:rFonts w:ascii="Times New Roman" w:hAnsi="Times New Roman" w:cs="Times New Roman"/>
        </w:rPr>
        <w:t>, 74 Pa.</w:t>
      </w:r>
      <w:r w:rsidR="000D1B34">
        <w:rPr>
          <w:rFonts w:ascii="Times New Roman" w:hAnsi="Times New Roman" w:cs="Times New Roman"/>
        </w:rPr>
        <w:t xml:space="preserve"> </w:t>
      </w:r>
      <w:r w:rsidRPr="00220FF3">
        <w:rPr>
          <w:rFonts w:ascii="Times New Roman" w:hAnsi="Times New Roman" w:cs="Times New Roman"/>
        </w:rPr>
        <w:t>P</w:t>
      </w:r>
      <w:r w:rsidR="004944A7">
        <w:rPr>
          <w:rFonts w:ascii="Times New Roman" w:hAnsi="Times New Roman" w:cs="Times New Roman"/>
        </w:rPr>
        <w:t>U</w:t>
      </w:r>
      <w:r w:rsidRPr="00220FF3">
        <w:rPr>
          <w:rFonts w:ascii="Times New Roman" w:hAnsi="Times New Roman" w:cs="Times New Roman"/>
        </w:rPr>
        <w:t xml:space="preserve">C 767, 771 (1991). </w:t>
      </w:r>
    </w:p>
    <w:p w:rsidR="0002714C" w:rsidRDefault="0002714C" w:rsidP="00987F29">
      <w:pPr>
        <w:spacing w:line="360" w:lineRule="auto"/>
        <w:rPr>
          <w:rFonts w:ascii="Times New Roman" w:hAnsi="Times New Roman" w:cs="Times New Roman"/>
        </w:rPr>
      </w:pPr>
    </w:p>
    <w:p w:rsidR="00987F29" w:rsidRDefault="00143428" w:rsidP="00987F29">
      <w:pPr>
        <w:spacing w:line="360" w:lineRule="auto"/>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43428">
        <w:rPr>
          <w:rFonts w:ascii="Times New Roman" w:hAnsi="Times New Roman" w:cs="Times New Roman"/>
          <w:u w:val="single"/>
        </w:rPr>
        <w:t>The Parties</w:t>
      </w:r>
      <w:r w:rsidR="00890164">
        <w:rPr>
          <w:rFonts w:ascii="Times New Roman" w:hAnsi="Times New Roman" w:cs="Times New Roman"/>
          <w:u w:val="single"/>
        </w:rPr>
        <w:t>’</w:t>
      </w:r>
      <w:r w:rsidRPr="00143428">
        <w:rPr>
          <w:rFonts w:ascii="Times New Roman" w:hAnsi="Times New Roman" w:cs="Times New Roman"/>
          <w:u w:val="single"/>
        </w:rPr>
        <w:t xml:space="preserve"> Respective Positions on the Issues</w:t>
      </w:r>
    </w:p>
    <w:p w:rsidR="00143428" w:rsidRDefault="00143428" w:rsidP="00987F29">
      <w:pPr>
        <w:spacing w:line="360" w:lineRule="auto"/>
        <w:rPr>
          <w:rFonts w:ascii="Times New Roman" w:hAnsi="Times New Roman" w:cs="Times New Roman"/>
        </w:rPr>
      </w:pPr>
    </w:p>
    <w:p w:rsidR="00143428" w:rsidRDefault="00143428" w:rsidP="00987F29">
      <w:pPr>
        <w:spacing w:line="360" w:lineRule="auto"/>
        <w:rPr>
          <w:rFonts w:ascii="Times New Roman" w:hAnsi="Times New Roman" w:cs="Times New Roman"/>
          <w:u w:val="single"/>
        </w:rPr>
      </w:pPr>
      <w:r>
        <w:rPr>
          <w:rFonts w:ascii="Times New Roman" w:hAnsi="Times New Roman" w:cs="Times New Roman"/>
        </w:rPr>
        <w:tab/>
        <w:t>1.</w:t>
      </w:r>
      <w:r>
        <w:rPr>
          <w:rFonts w:ascii="Times New Roman" w:hAnsi="Times New Roman" w:cs="Times New Roman"/>
        </w:rPr>
        <w:tab/>
      </w:r>
      <w:r w:rsidRPr="00143428">
        <w:rPr>
          <w:rFonts w:ascii="Times New Roman" w:hAnsi="Times New Roman" w:cs="Times New Roman"/>
          <w:u w:val="single"/>
        </w:rPr>
        <w:t>The Rate Increase</w:t>
      </w:r>
    </w:p>
    <w:p w:rsidR="00514DAC" w:rsidRDefault="00514DAC" w:rsidP="00987F29">
      <w:pPr>
        <w:spacing w:line="360" w:lineRule="auto"/>
        <w:rPr>
          <w:rFonts w:ascii="Times New Roman" w:hAnsi="Times New Roman" w:cs="Times New Roman"/>
          <w:u w:val="single"/>
        </w:rPr>
      </w:pPr>
    </w:p>
    <w:p w:rsidR="00514DAC" w:rsidRPr="00514DAC" w:rsidRDefault="00514DAC" w:rsidP="00987F29">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Corner Water is a Pennsylvania public utility that provides water service principally in P</w:t>
      </w:r>
      <w:r w:rsidR="00471112">
        <w:rPr>
          <w:rFonts w:ascii="Times New Roman" w:hAnsi="Times New Roman" w:cs="Times New Roman"/>
        </w:rPr>
        <w:t>a</w:t>
      </w:r>
      <w:r>
        <w:rPr>
          <w:rFonts w:ascii="Times New Roman" w:hAnsi="Times New Roman" w:cs="Times New Roman"/>
        </w:rPr>
        <w:t>int Township, with 11 units in Elk Township, all of which are in Clarion County, Pennsylvania.</w:t>
      </w:r>
    </w:p>
    <w:p w:rsidR="004944A7" w:rsidRPr="00220FF3" w:rsidRDefault="004944A7" w:rsidP="00987F29">
      <w:pPr>
        <w:spacing w:line="360" w:lineRule="auto"/>
        <w:rPr>
          <w:rFonts w:ascii="Times New Roman" w:hAnsi="Times New Roman" w:cs="Times New Roman"/>
        </w:rPr>
      </w:pPr>
    </w:p>
    <w:p w:rsidR="00EE701F" w:rsidRDefault="00143428" w:rsidP="00EA7260">
      <w:pPr>
        <w:pStyle w:val="Level1"/>
        <w:widowControl/>
        <w:numPr>
          <w:ilvl w:val="0"/>
          <w:numId w:val="0"/>
        </w:numPr>
        <w:spacing w:line="360" w:lineRule="auto"/>
      </w:pPr>
      <w:r w:rsidRPr="00143428">
        <w:tab/>
      </w:r>
      <w:r w:rsidRPr="00143428">
        <w:tab/>
        <w:t xml:space="preserve">The </w:t>
      </w:r>
      <w:r>
        <w:t xml:space="preserve">central </w:t>
      </w:r>
      <w:r w:rsidRPr="00143428">
        <w:t>issue in this proceeding</w:t>
      </w:r>
      <w:r>
        <w:t xml:space="preserve"> is whether the proposed rate increase of $52,000.00 in annual revenues is reasonable and </w:t>
      </w:r>
      <w:r w:rsidR="00870154">
        <w:t xml:space="preserve">an </w:t>
      </w:r>
      <w:r>
        <w:t>appropriate resolution of this rate proceeding</w:t>
      </w:r>
      <w:r w:rsidR="00870154">
        <w:t>, and therefore in the public interest</w:t>
      </w:r>
      <w:r>
        <w:t xml:space="preserve">. </w:t>
      </w:r>
      <w:r w:rsidR="00EE701F">
        <w:t xml:space="preserve"> As the proponent in this matter, Corner Water submits the increase is </w:t>
      </w:r>
      <w:r w:rsidR="00870154">
        <w:t xml:space="preserve">reasonable and </w:t>
      </w:r>
      <w:r w:rsidR="00EE701F">
        <w:t>appropriate for several reasons:</w:t>
      </w:r>
    </w:p>
    <w:p w:rsidR="006822D2" w:rsidRDefault="006822D2" w:rsidP="00B36676">
      <w:pPr>
        <w:pStyle w:val="Level1"/>
        <w:widowControl/>
        <w:numPr>
          <w:ilvl w:val="0"/>
          <w:numId w:val="0"/>
        </w:numPr>
      </w:pPr>
    </w:p>
    <w:p w:rsidR="00753DF1" w:rsidRDefault="00465605" w:rsidP="00581E67">
      <w:pPr>
        <w:pStyle w:val="Level1"/>
        <w:widowControl/>
        <w:numPr>
          <w:ilvl w:val="0"/>
          <w:numId w:val="0"/>
        </w:numPr>
        <w:tabs>
          <w:tab w:val="left" w:pos="720"/>
        </w:tabs>
        <w:ind w:left="2160" w:right="720" w:hanging="1440"/>
      </w:pPr>
      <w:r>
        <w:tab/>
      </w:r>
      <w:r w:rsidR="00753DF1">
        <w:t>(a)</w:t>
      </w:r>
      <w:r w:rsidR="00753DF1">
        <w:tab/>
        <w:t xml:space="preserve">Substantial increases have occurred in health care insurance </w:t>
      </w:r>
      <w:r w:rsidR="00581E67">
        <w:tab/>
      </w:r>
      <w:r w:rsidR="00753DF1">
        <w:t xml:space="preserve">expenses that are beyond the control of Corner Water.  </w:t>
      </w:r>
      <w:r w:rsidR="00581E67">
        <w:tab/>
      </w:r>
      <w:r w:rsidR="00753DF1">
        <w:t xml:space="preserve">However, as Corner Water explained during the mediation </w:t>
      </w:r>
      <w:r w:rsidR="00581E67">
        <w:tab/>
      </w:r>
      <w:r w:rsidR="00753DF1">
        <w:t xml:space="preserve">process, it followed certain procedures to reduce and </w:t>
      </w:r>
      <w:r w:rsidR="00581E67">
        <w:tab/>
      </w:r>
      <w:r w:rsidR="00753DF1">
        <w:t>minimize these expenses.</w:t>
      </w:r>
    </w:p>
    <w:p w:rsidR="00AF2906" w:rsidRDefault="00AF2906" w:rsidP="00AF2906">
      <w:pPr>
        <w:pStyle w:val="Level1"/>
        <w:widowControl/>
        <w:numPr>
          <w:ilvl w:val="0"/>
          <w:numId w:val="0"/>
        </w:numPr>
        <w:tabs>
          <w:tab w:val="left" w:pos="720"/>
        </w:tabs>
        <w:ind w:right="720" w:firstLine="1440"/>
      </w:pPr>
    </w:p>
    <w:p w:rsidR="00753DF1" w:rsidRDefault="00753DF1" w:rsidP="00AF2906">
      <w:pPr>
        <w:pStyle w:val="Level1"/>
        <w:widowControl/>
        <w:numPr>
          <w:ilvl w:val="0"/>
          <w:numId w:val="0"/>
        </w:numPr>
        <w:tabs>
          <w:tab w:val="left" w:pos="720"/>
        </w:tabs>
        <w:ind w:left="2160" w:right="720" w:hanging="720"/>
      </w:pPr>
      <w:r>
        <w:tab/>
        <w:t>(b)</w:t>
      </w:r>
      <w:r>
        <w:tab/>
        <w:t xml:space="preserve">Corner Waters argues the requested increase is validated </w:t>
      </w:r>
      <w:r w:rsidR="00AF2906">
        <w:tab/>
      </w:r>
      <w:r>
        <w:t>by:</w:t>
      </w:r>
    </w:p>
    <w:p w:rsidR="00AF2906" w:rsidRDefault="00AF2906" w:rsidP="00AF2906">
      <w:pPr>
        <w:pStyle w:val="Level1"/>
        <w:widowControl/>
        <w:numPr>
          <w:ilvl w:val="0"/>
          <w:numId w:val="0"/>
        </w:numPr>
        <w:tabs>
          <w:tab w:val="left" w:pos="720"/>
        </w:tabs>
        <w:ind w:right="720" w:firstLine="1440"/>
      </w:pPr>
    </w:p>
    <w:p w:rsidR="00753DF1" w:rsidRDefault="00753DF1" w:rsidP="00AF2906">
      <w:pPr>
        <w:pStyle w:val="Level1"/>
        <w:widowControl/>
        <w:numPr>
          <w:ilvl w:val="0"/>
          <w:numId w:val="0"/>
        </w:numPr>
        <w:ind w:left="2880" w:right="720" w:hanging="1440"/>
      </w:pPr>
      <w:r>
        <w:tab/>
        <w:t>1.</w:t>
      </w:r>
      <w:r>
        <w:tab/>
        <w:t xml:space="preserve">the loss of significant commercial and industrial </w:t>
      </w:r>
      <w:r w:rsidR="00AF2906">
        <w:tab/>
      </w:r>
      <w:r>
        <w:t>clients usages;</w:t>
      </w:r>
    </w:p>
    <w:p w:rsidR="00AF2906" w:rsidRDefault="00AF2906" w:rsidP="00AF2906">
      <w:pPr>
        <w:pStyle w:val="Level1"/>
        <w:widowControl/>
        <w:numPr>
          <w:ilvl w:val="0"/>
          <w:numId w:val="0"/>
        </w:numPr>
        <w:ind w:right="720" w:firstLine="1440"/>
      </w:pPr>
    </w:p>
    <w:p w:rsidR="00753DF1" w:rsidRDefault="00753DF1" w:rsidP="00AF2906">
      <w:pPr>
        <w:pStyle w:val="Level1"/>
        <w:widowControl/>
        <w:numPr>
          <w:ilvl w:val="0"/>
          <w:numId w:val="0"/>
        </w:numPr>
        <w:ind w:right="720" w:firstLine="1440"/>
      </w:pPr>
      <w:r>
        <w:tab/>
      </w:r>
      <w:r>
        <w:tab/>
        <w:t>2.</w:t>
      </w:r>
      <w:r>
        <w:tab/>
        <w:t>rising costs of maintenance and of doing business;</w:t>
      </w:r>
    </w:p>
    <w:p w:rsidR="00AF2906" w:rsidRDefault="00AF2906" w:rsidP="00AF2906">
      <w:pPr>
        <w:pStyle w:val="Level1"/>
        <w:widowControl/>
        <w:numPr>
          <w:ilvl w:val="0"/>
          <w:numId w:val="0"/>
        </w:numPr>
        <w:ind w:right="720" w:firstLine="1440"/>
      </w:pPr>
    </w:p>
    <w:p w:rsidR="00753DF1" w:rsidRDefault="00753DF1" w:rsidP="00AF2906">
      <w:pPr>
        <w:pStyle w:val="Level1"/>
        <w:widowControl/>
        <w:numPr>
          <w:ilvl w:val="0"/>
          <w:numId w:val="0"/>
        </w:numPr>
        <w:ind w:right="720" w:firstLine="1440"/>
      </w:pPr>
      <w:r>
        <w:tab/>
      </w:r>
      <w:r>
        <w:tab/>
        <w:t>3.</w:t>
      </w:r>
      <w:r>
        <w:tab/>
        <w:t>matching competitive rates within the industry;</w:t>
      </w:r>
    </w:p>
    <w:p w:rsidR="00AF2906" w:rsidRDefault="00AF2906" w:rsidP="00AF2906">
      <w:pPr>
        <w:pStyle w:val="Level1"/>
        <w:widowControl/>
        <w:numPr>
          <w:ilvl w:val="0"/>
          <w:numId w:val="0"/>
        </w:numPr>
        <w:ind w:right="720" w:firstLine="1440"/>
      </w:pPr>
    </w:p>
    <w:p w:rsidR="00753DF1" w:rsidRDefault="00753DF1" w:rsidP="00AF2906">
      <w:pPr>
        <w:pStyle w:val="Level1"/>
        <w:widowControl/>
        <w:numPr>
          <w:ilvl w:val="0"/>
          <w:numId w:val="0"/>
        </w:numPr>
        <w:ind w:right="720" w:firstLine="1440"/>
      </w:pPr>
      <w:r>
        <w:tab/>
      </w:r>
      <w:r>
        <w:tab/>
        <w:t>4.</w:t>
      </w:r>
      <w:r>
        <w:tab/>
        <w:t xml:space="preserve">the need to remain compliant with the needs of the </w:t>
      </w:r>
      <w:r w:rsidR="00AF2906">
        <w:tab/>
      </w:r>
      <w:r w:rsidR="00AF2906">
        <w:tab/>
      </w:r>
      <w:r w:rsidR="00AF2906">
        <w:tab/>
      </w:r>
      <w:r w:rsidR="00AF2906">
        <w:tab/>
      </w:r>
      <w:r w:rsidR="00AF2906">
        <w:tab/>
      </w:r>
      <w:r w:rsidR="00AF2906">
        <w:tab/>
      </w:r>
      <w:r>
        <w:t>Pennsylvania</w:t>
      </w:r>
      <w:r w:rsidR="00AF2906">
        <w:t xml:space="preserve"> </w:t>
      </w:r>
      <w:r>
        <w:t xml:space="preserve">Department of Environmental </w:t>
      </w:r>
      <w:r w:rsidR="00AF2906">
        <w:tab/>
      </w:r>
      <w:r w:rsidR="00AF2906">
        <w:tab/>
      </w:r>
      <w:r w:rsidR="00AF2906">
        <w:tab/>
      </w:r>
      <w:r w:rsidR="00AF2906">
        <w:tab/>
      </w:r>
      <w:r w:rsidR="00AF2906">
        <w:tab/>
      </w:r>
      <w:r w:rsidR="00AF2906">
        <w:tab/>
      </w:r>
      <w:r w:rsidR="00AF2906">
        <w:tab/>
      </w:r>
      <w:r>
        <w:t>Protection;</w:t>
      </w:r>
    </w:p>
    <w:p w:rsidR="00AF2906" w:rsidRDefault="00AF2906" w:rsidP="00AF2906">
      <w:pPr>
        <w:pStyle w:val="Level1"/>
        <w:widowControl/>
        <w:numPr>
          <w:ilvl w:val="0"/>
          <w:numId w:val="0"/>
        </w:numPr>
        <w:ind w:right="720" w:firstLine="1440"/>
      </w:pPr>
    </w:p>
    <w:p w:rsidR="00753DF1" w:rsidRDefault="00753DF1" w:rsidP="00AF2906">
      <w:pPr>
        <w:pStyle w:val="Level1"/>
        <w:widowControl/>
        <w:numPr>
          <w:ilvl w:val="0"/>
          <w:numId w:val="0"/>
        </w:numPr>
        <w:ind w:right="720" w:firstLine="1440"/>
      </w:pPr>
      <w:r>
        <w:tab/>
      </w:r>
      <w:r>
        <w:tab/>
        <w:t>5.</w:t>
      </w:r>
      <w:r>
        <w:tab/>
        <w:t xml:space="preserve">the absence of any client-based complaint despite </w:t>
      </w:r>
      <w:r w:rsidR="00AF2906">
        <w:tab/>
      </w:r>
      <w:r w:rsidR="00AF2906">
        <w:tab/>
      </w:r>
      <w:r w:rsidR="00AF2906">
        <w:tab/>
      </w:r>
      <w:r w:rsidR="00AF2906">
        <w:tab/>
      </w:r>
      <w:r w:rsidR="00AF2906">
        <w:tab/>
      </w:r>
      <w:r w:rsidR="00AF2906">
        <w:tab/>
      </w:r>
      <w:r>
        <w:t>receiving due and proper notice; and</w:t>
      </w:r>
    </w:p>
    <w:p w:rsidR="00AF2906" w:rsidRDefault="00AF2906" w:rsidP="00AF2906">
      <w:pPr>
        <w:pStyle w:val="Level1"/>
        <w:widowControl/>
        <w:numPr>
          <w:ilvl w:val="0"/>
          <w:numId w:val="0"/>
        </w:numPr>
        <w:ind w:right="720" w:firstLine="1440"/>
      </w:pPr>
    </w:p>
    <w:p w:rsidR="00543EA3" w:rsidRDefault="00543EA3" w:rsidP="00AF2906">
      <w:pPr>
        <w:pStyle w:val="Level1"/>
        <w:widowControl/>
        <w:numPr>
          <w:ilvl w:val="0"/>
          <w:numId w:val="0"/>
        </w:numPr>
        <w:ind w:right="720" w:firstLine="1440"/>
      </w:pPr>
    </w:p>
    <w:p w:rsidR="00753DF1" w:rsidRDefault="00753DF1" w:rsidP="00AF2906">
      <w:pPr>
        <w:pStyle w:val="Level1"/>
        <w:widowControl/>
        <w:numPr>
          <w:ilvl w:val="0"/>
          <w:numId w:val="0"/>
        </w:numPr>
        <w:ind w:right="720" w:firstLine="1440"/>
      </w:pPr>
      <w:r>
        <w:tab/>
      </w:r>
      <w:r>
        <w:tab/>
        <w:t>6.</w:t>
      </w:r>
      <w:r>
        <w:tab/>
        <w:t xml:space="preserve">the proposed settlement is in harmony with the </w:t>
      </w:r>
      <w:r w:rsidR="00AF2906">
        <w:tab/>
      </w:r>
      <w:r w:rsidR="00AF2906">
        <w:tab/>
      </w:r>
      <w:r w:rsidR="00AF2906">
        <w:tab/>
      </w:r>
      <w:r w:rsidR="00AF2906">
        <w:tab/>
      </w:r>
      <w:r w:rsidR="00AF2906">
        <w:tab/>
      </w:r>
      <w:r w:rsidR="00AF2906">
        <w:tab/>
      </w:r>
      <w:r>
        <w:t xml:space="preserve">Commission’s policy to encourage settlements.  52 </w:t>
      </w:r>
      <w:r w:rsidR="00AF2906">
        <w:tab/>
      </w:r>
      <w:r w:rsidR="00AF2906">
        <w:tab/>
      </w:r>
      <w:r w:rsidR="00AF2906">
        <w:tab/>
      </w:r>
      <w:r w:rsidR="00AF2906">
        <w:tab/>
      </w:r>
      <w:r w:rsidR="00AF2906">
        <w:tab/>
      </w:r>
      <w:r w:rsidR="00AF2906">
        <w:tab/>
      </w:r>
      <w:r>
        <w:t>Pa.Code § 5.231(a).</w:t>
      </w:r>
      <w:r>
        <w:rPr>
          <w:rStyle w:val="FootnoteReference"/>
        </w:rPr>
        <w:footnoteReference w:id="2"/>
      </w:r>
      <w:r>
        <w:t xml:space="preserve"> </w:t>
      </w:r>
    </w:p>
    <w:p w:rsidR="00543EA3" w:rsidRDefault="00543EA3" w:rsidP="00B179F7">
      <w:pPr>
        <w:pStyle w:val="Level1"/>
        <w:widowControl/>
        <w:numPr>
          <w:ilvl w:val="0"/>
          <w:numId w:val="0"/>
        </w:numPr>
        <w:spacing w:line="360" w:lineRule="auto"/>
        <w:ind w:right="720" w:firstLine="1440"/>
      </w:pPr>
    </w:p>
    <w:p w:rsidR="009E278F" w:rsidRDefault="00753DF1" w:rsidP="00753DF1">
      <w:pPr>
        <w:pStyle w:val="Level1"/>
        <w:widowControl/>
        <w:numPr>
          <w:ilvl w:val="0"/>
          <w:numId w:val="0"/>
        </w:numPr>
        <w:spacing w:line="360" w:lineRule="auto"/>
      </w:pPr>
      <w:r>
        <w:tab/>
      </w:r>
      <w:r>
        <w:tab/>
        <w:t xml:space="preserve">In support of its agreement to the proposed rate increase, I&amp;E acknowledges that the additional revenue was agreed upon in the context of a “Black Box” settlement.  “A ‘Black Box’ agreement does not specifically identify the resolution of any disputed issues.  Instead, an </w:t>
      </w:r>
    </w:p>
    <w:p w:rsidR="009E278F" w:rsidRDefault="009E278F" w:rsidP="00753DF1">
      <w:pPr>
        <w:pStyle w:val="Level1"/>
        <w:widowControl/>
        <w:numPr>
          <w:ilvl w:val="0"/>
          <w:numId w:val="0"/>
        </w:numPr>
        <w:spacing w:line="360" w:lineRule="auto"/>
      </w:pPr>
    </w:p>
    <w:p w:rsidR="009E278F" w:rsidRDefault="009E278F" w:rsidP="00753DF1">
      <w:pPr>
        <w:pStyle w:val="Level1"/>
        <w:widowControl/>
        <w:numPr>
          <w:ilvl w:val="0"/>
          <w:numId w:val="0"/>
        </w:numPr>
        <w:spacing w:line="360" w:lineRule="auto"/>
      </w:pPr>
    </w:p>
    <w:p w:rsidR="00753DF1" w:rsidRDefault="00753DF1" w:rsidP="00753DF1">
      <w:pPr>
        <w:pStyle w:val="Level1"/>
        <w:widowControl/>
        <w:numPr>
          <w:ilvl w:val="0"/>
          <w:numId w:val="0"/>
        </w:numPr>
        <w:spacing w:line="360" w:lineRule="auto"/>
      </w:pPr>
      <w:r>
        <w:t>overall increase to base rates is agreed to and parties retain all rights to further challenge all issues in subsequent proceedings.”</w:t>
      </w:r>
      <w:r>
        <w:rPr>
          <w:rStyle w:val="FootnoteReference"/>
        </w:rPr>
        <w:footnoteReference w:id="3"/>
      </w:r>
      <w:r>
        <w:t xml:space="preserve">  I&amp;E submits that the “Black Box” settlement benefits Corner Water’s ratepayers because it facilitates the resolution of the rate proceeding in a timely manner while avoiding additional litigation expenses.  As further support for its position, I&amp;E relies on Commissioner Powelson’s statement on “Black Box” settlements. </w:t>
      </w:r>
    </w:p>
    <w:p w:rsidR="00753DF1" w:rsidRDefault="00753DF1" w:rsidP="00753DF1">
      <w:pPr>
        <w:pStyle w:val="Level1"/>
        <w:widowControl/>
        <w:numPr>
          <w:ilvl w:val="0"/>
          <w:numId w:val="0"/>
        </w:numPr>
        <w:spacing w:line="360" w:lineRule="auto"/>
      </w:pPr>
      <w:r>
        <w:tab/>
      </w:r>
      <w:r>
        <w:tab/>
        <w:t xml:space="preserve"> </w:t>
      </w:r>
    </w:p>
    <w:p w:rsidR="00753DF1" w:rsidRPr="00E65C9D" w:rsidRDefault="00753DF1" w:rsidP="00753DF1">
      <w:pPr>
        <w:tabs>
          <w:tab w:val="left" w:pos="-720"/>
        </w:tabs>
        <w:suppressAutoHyphens/>
        <w:ind w:left="1440" w:right="1080"/>
        <w:rPr>
          <w:rFonts w:ascii="Times New Roman" w:hAnsi="Times New Roman" w:cs="Times New Roman"/>
          <w:spacing w:val="-3"/>
        </w:rPr>
      </w:pPr>
      <w:r w:rsidRPr="00E65C9D">
        <w:rPr>
          <w:rFonts w:ascii="Times New Roman" w:hAnsi="Times New Roman" w:cs="Times New Roman"/>
          <w:spacing w:val="-3"/>
        </w:rPr>
        <w:t>[The d]etermination of a company’s revenue requirement is a calculation that involves many complex and interrelated adjustments affecting revenue, expenses, rate base and the company’s cost of capital.  To reach an agreement on each component of a rate increase is an undertaking that in many cases would be difficult, time-consuming, expensive and perhaps impossible.  Black box settlements are an integral component of the process of delivering timely and cost-effective regulation.</w:t>
      </w:r>
      <w:r w:rsidRPr="00E65C9D">
        <w:rPr>
          <w:rStyle w:val="FootnoteReference"/>
          <w:rFonts w:ascii="Times New Roman" w:hAnsi="Times New Roman" w:cs="Times New Roman"/>
          <w:spacing w:val="-3"/>
        </w:rPr>
        <w:footnoteReference w:id="4"/>
      </w:r>
    </w:p>
    <w:p w:rsidR="003D739C" w:rsidRDefault="00753DF1" w:rsidP="00753DF1">
      <w:pPr>
        <w:spacing w:line="360" w:lineRule="auto"/>
      </w:pPr>
      <w:r>
        <w:tab/>
      </w:r>
      <w:r>
        <w:tab/>
      </w:r>
    </w:p>
    <w:p w:rsidR="00753DF1" w:rsidRDefault="003D739C" w:rsidP="00753DF1">
      <w:pPr>
        <w:spacing w:line="360" w:lineRule="auto"/>
      </w:pPr>
      <w:r>
        <w:tab/>
      </w:r>
      <w:r>
        <w:tab/>
      </w:r>
      <w:r w:rsidR="00753DF1">
        <w:t>The interests of the ratepayers and the Company are adequately balance</w:t>
      </w:r>
      <w:r w:rsidR="00FA0D6E">
        <w:t>d</w:t>
      </w:r>
      <w:r w:rsidR="00753DF1">
        <w:t xml:space="preserve"> under the increase</w:t>
      </w:r>
      <w:r w:rsidR="006746B2">
        <w:t>d</w:t>
      </w:r>
      <w:r w:rsidR="00753DF1">
        <w:t xml:space="preserve"> level of the “Black</w:t>
      </w:r>
      <w:r w:rsidR="00FA0D6E">
        <w:t xml:space="preserve"> Box” revenue, according to I&amp;E:</w:t>
      </w:r>
    </w:p>
    <w:p w:rsidR="009B1A74" w:rsidRDefault="009B1A74" w:rsidP="009B1A74"/>
    <w:p w:rsidR="00753DF1" w:rsidRPr="00525BA1" w:rsidRDefault="00753DF1" w:rsidP="00753DF1">
      <w:pPr>
        <w:ind w:left="1440" w:right="1080"/>
        <w:rPr>
          <w:rFonts w:ascii="Times New Roman" w:hAnsi="Times New Roman" w:cs="Times New Roman"/>
        </w:rPr>
      </w:pPr>
      <w:r w:rsidRPr="00525BA1">
        <w:rPr>
          <w:rFonts w:ascii="Times New Roman" w:hAnsi="Times New Roman" w:cs="Times New Roman"/>
          <w:spacing w:val="-3"/>
        </w:rPr>
        <w:t xml:space="preserve">The distribution of this increase between classes of customers is fleshed out in the proof of revenues in Appendix B to this </w:t>
      </w:r>
      <w:r w:rsidRPr="00525BA1">
        <w:rPr>
          <w:rFonts w:ascii="Times New Roman" w:hAnsi="Times New Roman" w:cs="Times New Roman"/>
          <w:i/>
          <w:spacing w:val="-3"/>
        </w:rPr>
        <w:t>Joint Petition</w:t>
      </w:r>
      <w:r w:rsidRPr="00525BA1">
        <w:rPr>
          <w:rFonts w:ascii="Times New Roman" w:hAnsi="Times New Roman" w:cs="Times New Roman"/>
          <w:spacing w:val="-3"/>
        </w:rPr>
        <w:t>.  Corner Water shall receive sufficient operating funds in order to provide safe and adequate service while ratepayers are protected as the resulting increase minimizes the impact of the initial proposal.  The negotiated compromise represents approximately 58% of the filed request.  Mitigation of the level of the rate increase benefits ratepayers and results in rates that satisfy the regulatory standard.</w:t>
      </w:r>
      <w:r>
        <w:rPr>
          <w:rStyle w:val="FootnoteReference"/>
          <w:rFonts w:ascii="Times New Roman" w:hAnsi="Times New Roman" w:cs="Times New Roman"/>
          <w:spacing w:val="-3"/>
        </w:rPr>
        <w:footnoteReference w:id="5"/>
      </w:r>
    </w:p>
    <w:p w:rsidR="00753DF1" w:rsidRDefault="00753DF1" w:rsidP="00753DF1">
      <w:pPr>
        <w:spacing w:line="360" w:lineRule="auto"/>
        <w:ind w:left="1440" w:right="1080"/>
      </w:pPr>
    </w:p>
    <w:p w:rsidR="00753DF1" w:rsidRDefault="00753DF1" w:rsidP="00753DF1">
      <w:pPr>
        <w:spacing w:line="360" w:lineRule="auto"/>
      </w:pPr>
      <w:r>
        <w:t>Thus, I&amp;E argues that the proposed rate increase can be deemed just and reasonable consistent with the Public Utility Code and case law.</w:t>
      </w:r>
    </w:p>
    <w:p w:rsidR="0097590C" w:rsidRDefault="0097590C" w:rsidP="00753DF1">
      <w:pPr>
        <w:spacing w:line="360" w:lineRule="auto"/>
      </w:pPr>
    </w:p>
    <w:p w:rsidR="00753DF1" w:rsidRDefault="0097590C" w:rsidP="00753DF1">
      <w:pPr>
        <w:spacing w:line="360" w:lineRule="auto"/>
      </w:pPr>
      <w:r>
        <w:tab/>
      </w:r>
      <w:r>
        <w:tab/>
      </w:r>
      <w:r w:rsidR="00753DF1">
        <w:t>Turning to OSBA’s position on the rate increase issue, OSBA submits the following:</w:t>
      </w:r>
    </w:p>
    <w:p w:rsidR="00753DF1" w:rsidRDefault="00753DF1" w:rsidP="00115FA5"/>
    <w:p w:rsidR="00753DF1" w:rsidRDefault="00753DF1" w:rsidP="00753DF1">
      <w:pPr>
        <w:ind w:left="1440" w:right="1080"/>
      </w:pPr>
      <w:r>
        <w:t>In the Company’s May 2015 filing, Corner Water requested an overall increase in revenue of $89,155.  Although that dollar figure may be small compared to the amount requested by the larger utilities across the Commonwealth, the Company’s request would have resulted in 27.25% increase in the water rates charged to the Company’s small business customers.</w:t>
      </w:r>
    </w:p>
    <w:p w:rsidR="00753DF1" w:rsidRDefault="00753DF1" w:rsidP="00753DF1">
      <w:pPr>
        <w:ind w:left="1440" w:right="1080"/>
      </w:pPr>
    </w:p>
    <w:p w:rsidR="00753DF1" w:rsidRDefault="00753DF1" w:rsidP="00753DF1">
      <w:pPr>
        <w:ind w:left="1440" w:right="1080"/>
      </w:pPr>
      <w:r>
        <w:tab/>
        <w:t>The Joint Petition proposes to reduce the Company’s requested increase of $89,155 to $52,000.  This will result in a 16.25% increase in the water rates paid by Corner Water’s small business customers.  Furthermore, this is an “across the board increase,” so that all customer classes receive the same percentage increase.  This is a fair result, as no customer class will receive preferential treatment by the Joint Petition.</w:t>
      </w:r>
    </w:p>
    <w:p w:rsidR="00753DF1" w:rsidRDefault="00753DF1" w:rsidP="00753DF1">
      <w:pPr>
        <w:ind w:left="1440" w:right="1080"/>
      </w:pPr>
    </w:p>
    <w:p w:rsidR="00753DF1" w:rsidRDefault="00753DF1" w:rsidP="00753DF1">
      <w:pPr>
        <w:ind w:left="1440" w:right="1080"/>
      </w:pPr>
      <w:r>
        <w:tab/>
        <w:t>Furthermore, the OSBA submits that the increase proposed by the Joint Petition, while not de minimis, fairly balances the financial needs of Corner Water while significantly reducing the rate impact upon the small business customers served by the Company.  Therefore, the OSBA supports the overall revenue increase proposed by the Joint Petition.</w:t>
      </w:r>
      <w:r>
        <w:rPr>
          <w:rStyle w:val="FootnoteReference"/>
        </w:rPr>
        <w:footnoteReference w:id="6"/>
      </w:r>
    </w:p>
    <w:p w:rsidR="00AE23FA" w:rsidRDefault="00AE23FA" w:rsidP="00AE23FA">
      <w:pPr>
        <w:spacing w:line="360" w:lineRule="auto"/>
        <w:ind w:left="1440" w:right="1080"/>
      </w:pPr>
    </w:p>
    <w:p w:rsidR="00753DF1" w:rsidRDefault="00753DF1" w:rsidP="00753DF1">
      <w:pPr>
        <w:spacing w:line="360" w:lineRule="auto"/>
      </w:pPr>
      <w:r>
        <w:tab/>
      </w:r>
      <w:r>
        <w:tab/>
        <w:t xml:space="preserve">As a Party to the Amended </w:t>
      </w:r>
      <w:r w:rsidR="00F01D0D">
        <w:t>Joint</w:t>
      </w:r>
      <w:r>
        <w:t xml:space="preserve"> Petition</w:t>
      </w:r>
      <w:r w:rsidR="00F01D0D">
        <w:t xml:space="preserve"> for Settlement</w:t>
      </w:r>
      <w:r>
        <w:t>, OCA’s reasons for supporting the rate increase are as follows:</w:t>
      </w:r>
    </w:p>
    <w:p w:rsidR="00753DF1" w:rsidRDefault="00753DF1" w:rsidP="00DA3625"/>
    <w:p w:rsidR="00382914" w:rsidRDefault="00753DF1" w:rsidP="00753DF1">
      <w:pPr>
        <w:ind w:left="1440" w:right="1080"/>
        <w:rPr>
          <w:rFonts w:ascii="Times New Roman" w:eastAsia="Calibri" w:hAnsi="Times New Roman" w:cs="Times New Roman"/>
        </w:rPr>
      </w:pPr>
      <w:r w:rsidRPr="00844A3D">
        <w:rPr>
          <w:rFonts w:ascii="Times New Roman" w:eastAsia="Calibri" w:hAnsi="Times New Roman" w:cs="Times New Roman"/>
        </w:rPr>
        <w:t>The proposed Settlement provides for an overall annual revenue increase of $52,000, or 15.89%,</w:t>
      </w:r>
      <w:r w:rsidR="000C2C6A">
        <w:rPr>
          <w:rStyle w:val="FootnoteReference"/>
          <w:rFonts w:ascii="Times New Roman" w:eastAsia="Calibri" w:hAnsi="Times New Roman" w:cs="Times New Roman"/>
        </w:rPr>
        <w:footnoteReference w:id="7"/>
      </w:r>
      <w:r w:rsidRPr="00844A3D">
        <w:rPr>
          <w:rFonts w:ascii="Times New Roman" w:eastAsia="Calibri" w:hAnsi="Times New Roman" w:cs="Times New Roman"/>
        </w:rPr>
        <w:t xml:space="preserve"> in lieu of the proposed $89,155 increase contained in Supplement No. 63. </w:t>
      </w:r>
      <w:r w:rsidR="00A211A1">
        <w:rPr>
          <w:rFonts w:ascii="Times New Roman" w:eastAsia="Calibri" w:hAnsi="Times New Roman" w:cs="Times New Roman"/>
        </w:rPr>
        <w:t xml:space="preserve"> </w:t>
      </w:r>
      <w:r w:rsidRPr="00844A3D">
        <w:rPr>
          <w:rFonts w:ascii="Times New Roman" w:eastAsia="Calibri" w:hAnsi="Times New Roman" w:cs="Times New Roman"/>
          <w:u w:val="single"/>
        </w:rPr>
        <w:t xml:space="preserve">See </w:t>
      </w:r>
      <w:r w:rsidRPr="00844A3D">
        <w:rPr>
          <w:rFonts w:ascii="Times New Roman" w:eastAsia="Calibri" w:hAnsi="Times New Roman" w:cs="Times New Roman"/>
        </w:rPr>
        <w:t xml:space="preserve">Settlement ¶ 9(a); </w:t>
      </w:r>
      <w:r w:rsidRPr="00844A3D">
        <w:rPr>
          <w:rFonts w:ascii="Times New Roman" w:eastAsia="Calibri" w:hAnsi="Times New Roman" w:cs="Times New Roman"/>
          <w:u w:val="single"/>
        </w:rPr>
        <w:t>see also</w:t>
      </w:r>
      <w:r w:rsidRPr="00844A3D">
        <w:rPr>
          <w:rFonts w:ascii="Times New Roman" w:eastAsia="Calibri" w:hAnsi="Times New Roman" w:cs="Times New Roman"/>
        </w:rPr>
        <w:t xml:space="preserve"> Appendix B.  This compromise represents a 42% reduction from Corner Water’s original rate increase request.</w:t>
      </w:r>
      <w:r>
        <w:rPr>
          <w:rFonts w:ascii="Times New Roman" w:eastAsia="Calibri" w:hAnsi="Times New Roman" w:cs="Times New Roman"/>
        </w:rPr>
        <w:t xml:space="preserve"> </w:t>
      </w:r>
      <w:r w:rsidRPr="00844A3D">
        <w:rPr>
          <w:rFonts w:ascii="Times New Roman" w:eastAsia="Calibri" w:hAnsi="Times New Roman" w:cs="Times New Roman"/>
        </w:rPr>
        <w:t xml:space="preserve"> Based on the OCA’s analysis of the Company’s filing, and discovery responses, the rate increase under the proposed Settlement represents a result that would </w:t>
      </w:r>
    </w:p>
    <w:p w:rsidR="00382914" w:rsidRDefault="00382914" w:rsidP="00753DF1">
      <w:pPr>
        <w:ind w:left="1440" w:right="1080"/>
        <w:rPr>
          <w:rFonts w:ascii="Times New Roman" w:eastAsia="Calibri" w:hAnsi="Times New Roman" w:cs="Times New Roman"/>
        </w:rPr>
      </w:pPr>
    </w:p>
    <w:p w:rsidR="00753DF1" w:rsidRDefault="00753DF1" w:rsidP="00753DF1">
      <w:pPr>
        <w:ind w:left="1440" w:right="1080"/>
      </w:pPr>
      <w:r w:rsidRPr="00844A3D">
        <w:rPr>
          <w:rFonts w:ascii="Times New Roman" w:eastAsia="Calibri" w:hAnsi="Times New Roman" w:cs="Times New Roman"/>
        </w:rPr>
        <w:t>be within the range of likely outcomes in the event of full litigation of the case.</w:t>
      </w:r>
      <w:r>
        <w:rPr>
          <w:rStyle w:val="FootnoteReference"/>
          <w:rFonts w:ascii="Times New Roman" w:eastAsia="Calibri" w:hAnsi="Times New Roman" w:cs="Times New Roman"/>
        </w:rPr>
        <w:footnoteReference w:id="8"/>
      </w:r>
    </w:p>
    <w:p w:rsidR="00753DF1" w:rsidRDefault="00753DF1" w:rsidP="00753DF1">
      <w:pPr>
        <w:spacing w:line="360" w:lineRule="auto"/>
      </w:pPr>
      <w:r>
        <w:tab/>
      </w:r>
    </w:p>
    <w:p w:rsidR="00753DF1" w:rsidRPr="00255211" w:rsidRDefault="00753DF1" w:rsidP="00753DF1">
      <w:pPr>
        <w:spacing w:line="360" w:lineRule="auto"/>
        <w:rPr>
          <w:rFonts w:ascii="Times New Roman" w:hAnsi="Times New Roman" w:cs="Times New Roman"/>
        </w:rPr>
      </w:pPr>
      <w:r w:rsidRPr="00255211">
        <w:rPr>
          <w:rFonts w:ascii="Times New Roman" w:hAnsi="Times New Roman" w:cs="Times New Roman"/>
        </w:rPr>
        <w:tab/>
        <w:t>2.</w:t>
      </w:r>
      <w:r w:rsidRPr="00255211">
        <w:rPr>
          <w:rFonts w:ascii="Times New Roman" w:hAnsi="Times New Roman" w:cs="Times New Roman"/>
        </w:rPr>
        <w:tab/>
      </w:r>
      <w:r w:rsidRPr="00255211">
        <w:rPr>
          <w:rFonts w:ascii="Times New Roman" w:hAnsi="Times New Roman" w:cs="Times New Roman"/>
          <w:u w:val="single"/>
        </w:rPr>
        <w:t>Other Tariff Changes</w:t>
      </w:r>
      <w:r w:rsidRPr="00255211">
        <w:rPr>
          <w:rFonts w:ascii="Times New Roman" w:hAnsi="Times New Roman" w:cs="Times New Roman"/>
        </w:rPr>
        <w:tab/>
      </w:r>
      <w:r w:rsidRPr="00255211">
        <w:rPr>
          <w:rFonts w:ascii="Times New Roman" w:hAnsi="Times New Roman" w:cs="Times New Roman"/>
        </w:rPr>
        <w:tab/>
      </w:r>
    </w:p>
    <w:p w:rsidR="00753DF1" w:rsidRPr="00255211" w:rsidRDefault="00753DF1" w:rsidP="00753DF1">
      <w:pPr>
        <w:spacing w:line="360" w:lineRule="auto"/>
        <w:rPr>
          <w:rFonts w:ascii="Times New Roman" w:hAnsi="Times New Roman" w:cs="Times New Roman"/>
        </w:rPr>
      </w:pPr>
    </w:p>
    <w:p w:rsidR="00753DF1" w:rsidRPr="00255211" w:rsidRDefault="00753DF1" w:rsidP="00753DF1">
      <w:pPr>
        <w:spacing w:line="360" w:lineRule="auto"/>
        <w:rPr>
          <w:rFonts w:ascii="Times New Roman" w:hAnsi="Times New Roman" w:cs="Times New Roman"/>
        </w:rPr>
      </w:pPr>
      <w:r w:rsidRPr="00255211">
        <w:rPr>
          <w:rFonts w:ascii="Times New Roman" w:hAnsi="Times New Roman" w:cs="Times New Roman"/>
        </w:rPr>
        <w:tab/>
      </w:r>
      <w:r w:rsidRPr="00255211">
        <w:rPr>
          <w:rFonts w:ascii="Times New Roman" w:hAnsi="Times New Roman" w:cs="Times New Roman"/>
        </w:rPr>
        <w:tab/>
        <w:t xml:space="preserve">Corner Water’s rate filing proposed other changes to its tariff, which included </w:t>
      </w:r>
    </w:p>
    <w:p w:rsidR="00753DF1" w:rsidRPr="00255211" w:rsidRDefault="00753DF1" w:rsidP="00753DF1">
      <w:pPr>
        <w:spacing w:line="360" w:lineRule="auto"/>
        <w:rPr>
          <w:rFonts w:ascii="Times New Roman" w:hAnsi="Times New Roman" w:cs="Times New Roman"/>
        </w:rPr>
      </w:pPr>
      <w:r w:rsidRPr="00255211">
        <w:rPr>
          <w:rFonts w:ascii="Times New Roman" w:hAnsi="Times New Roman" w:cs="Times New Roman"/>
        </w:rPr>
        <w:t>the addition of a usage allowance for non-mobile home park customers, the addition of monthly rates for private fire customers, the addition of quarterly rates for public fire customers, and the expanded description of rates for mobile home park customers.  Amended Settlement ¶ 9(b).  The Parties agreed to these changes.  Id.  However, only I&amp;E and OCA articulated reasons for their respective positions in support of these tariff changes.</w:t>
      </w:r>
    </w:p>
    <w:p w:rsidR="00753DF1" w:rsidRPr="00255211" w:rsidRDefault="00753DF1" w:rsidP="00753DF1">
      <w:pPr>
        <w:spacing w:line="360" w:lineRule="auto"/>
        <w:rPr>
          <w:rFonts w:ascii="Times New Roman" w:hAnsi="Times New Roman" w:cs="Times New Roman"/>
        </w:rPr>
      </w:pPr>
    </w:p>
    <w:p w:rsidR="00753DF1" w:rsidRDefault="00753DF1" w:rsidP="00753DF1">
      <w:pPr>
        <w:spacing w:line="360" w:lineRule="auto"/>
        <w:rPr>
          <w:rFonts w:ascii="Times New Roman" w:hAnsi="Times New Roman" w:cs="Times New Roman"/>
        </w:rPr>
      </w:pPr>
      <w:r w:rsidRPr="00255211">
        <w:rPr>
          <w:rFonts w:ascii="Times New Roman" w:hAnsi="Times New Roman" w:cs="Times New Roman"/>
        </w:rPr>
        <w:tab/>
      </w:r>
      <w:r w:rsidRPr="00255211">
        <w:rPr>
          <w:rFonts w:ascii="Times New Roman" w:hAnsi="Times New Roman" w:cs="Times New Roman"/>
        </w:rPr>
        <w:tab/>
        <w:t>I&amp;E reasoned as follows</w:t>
      </w:r>
      <w:r w:rsidR="00071B61">
        <w:rPr>
          <w:rFonts w:ascii="Times New Roman" w:hAnsi="Times New Roman" w:cs="Times New Roman"/>
        </w:rPr>
        <w:t>:</w:t>
      </w:r>
    </w:p>
    <w:p w:rsidR="00974F8D" w:rsidRPr="00255211" w:rsidRDefault="00974F8D" w:rsidP="00974F8D">
      <w:pPr>
        <w:rPr>
          <w:rFonts w:ascii="Times New Roman" w:hAnsi="Times New Roman" w:cs="Times New Roman"/>
        </w:rPr>
      </w:pPr>
    </w:p>
    <w:p w:rsidR="00753DF1" w:rsidRDefault="00753DF1" w:rsidP="00753DF1">
      <w:pPr>
        <w:ind w:left="1440" w:right="1080"/>
        <w:rPr>
          <w:rFonts w:ascii="Times New Roman" w:hAnsi="Times New Roman" w:cs="Times New Roman"/>
        </w:rPr>
      </w:pPr>
      <w:r w:rsidRPr="00255211">
        <w:rPr>
          <w:rFonts w:ascii="Times New Roman" w:hAnsi="Times New Roman" w:cs="Times New Roman"/>
        </w:rPr>
        <w:t>This settlement makes significant progress in updating Corner Water’s tariff to accurately codify the practices and billing currently taking place and ensuring compliance with the tariff as modified through this settlement by requiring Corner Water to provide the advocates with copies of a bill from each customer class after the rates go into effect.  This will allow the advocates to verify the accuracy of the billing practices and confirm their compliance with Corner Water’s tariff as filed.</w:t>
      </w:r>
      <w:r w:rsidRPr="00255211">
        <w:rPr>
          <w:rStyle w:val="FootnoteReference"/>
          <w:rFonts w:ascii="Times New Roman" w:hAnsi="Times New Roman" w:cs="Times New Roman"/>
        </w:rPr>
        <w:footnoteReference w:id="9"/>
      </w:r>
      <w:r w:rsidRPr="00255211">
        <w:rPr>
          <w:rFonts w:ascii="Times New Roman" w:hAnsi="Times New Roman" w:cs="Times New Roman"/>
        </w:rPr>
        <w:t xml:space="preserve"> </w:t>
      </w:r>
    </w:p>
    <w:p w:rsidR="00F80435" w:rsidRDefault="00753DF1" w:rsidP="00753DF1">
      <w:pPr>
        <w:spacing w:line="360" w:lineRule="auto"/>
        <w:rPr>
          <w:rFonts w:ascii="Times New Roman" w:hAnsi="Times New Roman" w:cs="Times New Roman"/>
        </w:rPr>
      </w:pPr>
      <w:r w:rsidRPr="00255211">
        <w:rPr>
          <w:rFonts w:ascii="Times New Roman" w:hAnsi="Times New Roman" w:cs="Times New Roman"/>
        </w:rPr>
        <w:tab/>
      </w:r>
      <w:r w:rsidRPr="00255211">
        <w:rPr>
          <w:rFonts w:ascii="Times New Roman" w:hAnsi="Times New Roman" w:cs="Times New Roman"/>
        </w:rPr>
        <w:tab/>
      </w:r>
    </w:p>
    <w:p w:rsidR="00753DF1" w:rsidRPr="00255211" w:rsidRDefault="00F80435" w:rsidP="00753DF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53DF1" w:rsidRPr="00255211">
        <w:rPr>
          <w:rFonts w:ascii="Times New Roman" w:hAnsi="Times New Roman" w:cs="Times New Roman"/>
        </w:rPr>
        <w:t>OCA offered the following reasons</w:t>
      </w:r>
      <w:r w:rsidR="00071B61">
        <w:rPr>
          <w:rFonts w:ascii="Times New Roman" w:hAnsi="Times New Roman" w:cs="Times New Roman"/>
        </w:rPr>
        <w:t>:</w:t>
      </w:r>
    </w:p>
    <w:p w:rsidR="00753DF1" w:rsidRPr="00255211" w:rsidRDefault="00753DF1" w:rsidP="00974F8D">
      <w:pPr>
        <w:rPr>
          <w:rFonts w:ascii="Times New Roman" w:hAnsi="Times New Roman" w:cs="Times New Roman"/>
        </w:rPr>
      </w:pPr>
    </w:p>
    <w:p w:rsidR="00753DF1" w:rsidRPr="00255211" w:rsidRDefault="00753DF1" w:rsidP="00753DF1">
      <w:pPr>
        <w:ind w:left="1440" w:right="1267"/>
        <w:rPr>
          <w:rFonts w:ascii="Times New Roman" w:hAnsi="Times New Roman" w:cs="Times New Roman"/>
        </w:rPr>
      </w:pPr>
      <w:r w:rsidRPr="00255211">
        <w:rPr>
          <w:rFonts w:ascii="Times New Roman" w:hAnsi="Times New Roman" w:cs="Times New Roman"/>
        </w:rPr>
        <w:t>The changes to tariff pages 3, 3A and 3B are intended to reflect the actual billing practices of Corner Water.  Corner Water agrees to provide a copy of a bill sent to a customer in each customer class from the first billing period after the effective date of new rates to the Office of Consumer Advocate and other signatory parties. Settlement ¶ 9(b).  This provision will allow the OCA to confirm that the billing is in conformance with the tariff approved as part of the settlement.</w:t>
      </w:r>
      <w:r w:rsidRPr="00255211">
        <w:rPr>
          <w:rStyle w:val="FootnoteReference"/>
          <w:rFonts w:ascii="Times New Roman" w:hAnsi="Times New Roman" w:cs="Times New Roman"/>
        </w:rPr>
        <w:footnoteReference w:id="10"/>
      </w:r>
    </w:p>
    <w:p w:rsidR="00753DF1" w:rsidRDefault="00753DF1" w:rsidP="00753DF1">
      <w:pPr>
        <w:spacing w:line="360" w:lineRule="auto"/>
        <w:ind w:left="1440" w:right="1267"/>
        <w:rPr>
          <w:rFonts w:ascii="Times New Roman" w:hAnsi="Times New Roman" w:cs="Times New Roman"/>
        </w:rPr>
      </w:pPr>
    </w:p>
    <w:p w:rsidR="00753DF1" w:rsidRPr="00255211" w:rsidRDefault="00753DF1" w:rsidP="00753DF1">
      <w:pPr>
        <w:tabs>
          <w:tab w:val="left" w:pos="720"/>
        </w:tabs>
        <w:spacing w:line="360" w:lineRule="auto"/>
        <w:rPr>
          <w:rFonts w:ascii="Times New Roman" w:hAnsi="Times New Roman" w:cs="Times New Roman"/>
          <w:i/>
        </w:rPr>
      </w:pPr>
      <w:r w:rsidRPr="00255211">
        <w:rPr>
          <w:rFonts w:ascii="Times New Roman" w:hAnsi="Times New Roman" w:cs="Times New Roman"/>
        </w:rPr>
        <w:tab/>
        <w:t>3.</w:t>
      </w:r>
      <w:r w:rsidRPr="00255211">
        <w:rPr>
          <w:rFonts w:ascii="Times New Roman" w:hAnsi="Times New Roman" w:cs="Times New Roman"/>
        </w:rPr>
        <w:tab/>
      </w:r>
      <w:r w:rsidRPr="00255211">
        <w:rPr>
          <w:rFonts w:ascii="Times New Roman" w:hAnsi="Times New Roman" w:cs="Times New Roman"/>
          <w:u w:val="single"/>
        </w:rPr>
        <w:t>Affiliated Interest Agreement</w:t>
      </w:r>
      <w:r w:rsidRPr="00255211">
        <w:rPr>
          <w:rFonts w:ascii="Times New Roman" w:hAnsi="Times New Roman" w:cs="Times New Roman"/>
        </w:rPr>
        <w:t xml:space="preserve"> </w:t>
      </w:r>
    </w:p>
    <w:p w:rsidR="00753DF1" w:rsidRPr="00255211" w:rsidRDefault="00753DF1" w:rsidP="00753DF1">
      <w:pPr>
        <w:spacing w:line="360" w:lineRule="auto"/>
        <w:rPr>
          <w:rFonts w:ascii="Times New Roman" w:hAnsi="Times New Roman" w:cs="Times New Roman"/>
        </w:rPr>
      </w:pPr>
    </w:p>
    <w:p w:rsidR="00753DF1" w:rsidRPr="00255211" w:rsidRDefault="00753DF1" w:rsidP="00753DF1">
      <w:pPr>
        <w:spacing w:line="360" w:lineRule="auto"/>
        <w:rPr>
          <w:rFonts w:ascii="Times New Roman" w:hAnsi="Times New Roman" w:cs="Times New Roman"/>
        </w:rPr>
      </w:pPr>
      <w:r w:rsidRPr="00255211">
        <w:rPr>
          <w:rFonts w:ascii="Times New Roman" w:hAnsi="Times New Roman" w:cs="Times New Roman"/>
        </w:rPr>
        <w:tab/>
      </w:r>
      <w:r w:rsidRPr="00255211">
        <w:rPr>
          <w:rFonts w:ascii="Times New Roman" w:hAnsi="Times New Roman" w:cs="Times New Roman"/>
        </w:rPr>
        <w:tab/>
        <w:t xml:space="preserve">The Affiliated Interest Agreement (AIA) is the proposed agreement that Corner Water will file within 30 days of the Commission’s Final Order in this proceeding.  The AIA is between Corner Water and Baupat Enterprises, Inc., a Pennsylvania Corporation. </w:t>
      </w:r>
      <w:r>
        <w:rPr>
          <w:rFonts w:ascii="Times New Roman" w:hAnsi="Times New Roman" w:cs="Times New Roman"/>
        </w:rPr>
        <w:t xml:space="preserve"> </w:t>
      </w:r>
      <w:r w:rsidRPr="00255211">
        <w:rPr>
          <w:rFonts w:ascii="Times New Roman" w:hAnsi="Times New Roman" w:cs="Times New Roman"/>
        </w:rPr>
        <w:t>Baupat is a real estate and equipment holding company separate and distinct from Corner Water.</w:t>
      </w:r>
      <w:r>
        <w:rPr>
          <w:rFonts w:ascii="Times New Roman" w:hAnsi="Times New Roman" w:cs="Times New Roman"/>
        </w:rPr>
        <w:t xml:space="preserve"> </w:t>
      </w:r>
      <w:r w:rsidRPr="00255211">
        <w:rPr>
          <w:rFonts w:ascii="Times New Roman" w:hAnsi="Times New Roman" w:cs="Times New Roman"/>
        </w:rPr>
        <w:t xml:space="preserve"> However, the two companies</w:t>
      </w:r>
      <w:r w:rsidR="00071B61">
        <w:rPr>
          <w:rFonts w:ascii="Times New Roman" w:hAnsi="Times New Roman" w:cs="Times New Roman"/>
        </w:rPr>
        <w:t>,</w:t>
      </w:r>
      <w:r w:rsidRPr="00255211">
        <w:rPr>
          <w:rFonts w:ascii="Times New Roman" w:hAnsi="Times New Roman" w:cs="Times New Roman"/>
        </w:rPr>
        <w:t xml:space="preserve"> in an effort to operate successfully</w:t>
      </w:r>
      <w:r w:rsidR="00885BE4">
        <w:rPr>
          <w:rFonts w:ascii="Times New Roman" w:hAnsi="Times New Roman" w:cs="Times New Roman"/>
        </w:rPr>
        <w:t>,</w:t>
      </w:r>
      <w:r w:rsidRPr="00255211">
        <w:rPr>
          <w:rFonts w:ascii="Times New Roman" w:hAnsi="Times New Roman" w:cs="Times New Roman"/>
        </w:rPr>
        <w:t xml:space="preserve"> exchange services for payment from time to time.”</w:t>
      </w:r>
      <w:r w:rsidRPr="00255211">
        <w:rPr>
          <w:rStyle w:val="FootnoteReference"/>
          <w:rFonts w:ascii="Times New Roman" w:hAnsi="Times New Roman" w:cs="Times New Roman"/>
        </w:rPr>
        <w:footnoteReference w:id="11"/>
      </w:r>
      <w:r w:rsidRPr="00255211">
        <w:rPr>
          <w:rFonts w:ascii="Times New Roman" w:hAnsi="Times New Roman" w:cs="Times New Roman"/>
        </w:rPr>
        <w:t xml:space="preserve">  The AIA provides in part as follows:</w:t>
      </w:r>
    </w:p>
    <w:p w:rsidR="00753DF1" w:rsidRPr="00255211" w:rsidRDefault="00753DF1" w:rsidP="00B36676">
      <w:pPr>
        <w:rPr>
          <w:rFonts w:ascii="Times New Roman" w:hAnsi="Times New Roman" w:cs="Times New Roman"/>
        </w:rPr>
      </w:pPr>
    </w:p>
    <w:p w:rsidR="00753DF1" w:rsidRPr="00255211" w:rsidRDefault="00753DF1" w:rsidP="00753DF1">
      <w:pPr>
        <w:ind w:left="1440" w:right="1080"/>
        <w:rPr>
          <w:rFonts w:ascii="Times New Roman" w:hAnsi="Times New Roman" w:cs="Times New Roman"/>
        </w:rPr>
      </w:pPr>
      <w:r w:rsidRPr="00255211">
        <w:rPr>
          <w:rFonts w:ascii="Times New Roman" w:hAnsi="Times New Roman" w:cs="Times New Roman"/>
        </w:rPr>
        <w:tab/>
        <w:t>Terms of Agreement</w:t>
      </w:r>
    </w:p>
    <w:p w:rsidR="00753DF1" w:rsidRPr="00255211" w:rsidRDefault="00753DF1" w:rsidP="00753DF1">
      <w:pPr>
        <w:ind w:left="1440" w:right="1080"/>
        <w:rPr>
          <w:rFonts w:ascii="Times New Roman" w:hAnsi="Times New Roman" w:cs="Times New Roman"/>
        </w:rPr>
      </w:pPr>
      <w:r w:rsidRPr="00255211">
        <w:rPr>
          <w:rFonts w:ascii="Times New Roman" w:hAnsi="Times New Roman" w:cs="Times New Roman"/>
        </w:rPr>
        <w:tab/>
      </w:r>
    </w:p>
    <w:p w:rsidR="00753DF1" w:rsidRPr="00255211" w:rsidRDefault="00753DF1" w:rsidP="00753DF1">
      <w:pPr>
        <w:ind w:left="1440" w:right="1080"/>
        <w:rPr>
          <w:rFonts w:ascii="Times New Roman" w:hAnsi="Times New Roman" w:cs="Times New Roman"/>
        </w:rPr>
      </w:pPr>
      <w:r w:rsidRPr="00255211">
        <w:rPr>
          <w:rFonts w:ascii="Times New Roman" w:hAnsi="Times New Roman" w:cs="Times New Roman"/>
        </w:rPr>
        <w:t xml:space="preserve">. . . </w:t>
      </w:r>
    </w:p>
    <w:p w:rsidR="00753DF1" w:rsidRPr="00255211" w:rsidRDefault="00753DF1" w:rsidP="00753DF1">
      <w:pPr>
        <w:ind w:left="1440" w:right="1080"/>
        <w:rPr>
          <w:rFonts w:ascii="Times New Roman" w:hAnsi="Times New Roman" w:cs="Times New Roman"/>
        </w:rPr>
      </w:pPr>
      <w:r w:rsidRPr="00255211">
        <w:rPr>
          <w:rFonts w:ascii="Times New Roman" w:hAnsi="Times New Roman" w:cs="Times New Roman"/>
        </w:rPr>
        <w:tab/>
        <w:t>Services</w:t>
      </w:r>
    </w:p>
    <w:p w:rsidR="00753DF1" w:rsidRPr="00255211" w:rsidRDefault="00753DF1" w:rsidP="00753DF1">
      <w:pPr>
        <w:ind w:left="1440" w:right="1080"/>
        <w:rPr>
          <w:rFonts w:ascii="Times New Roman" w:hAnsi="Times New Roman" w:cs="Times New Roman"/>
        </w:rPr>
      </w:pPr>
    </w:p>
    <w:p w:rsidR="00753DF1" w:rsidRPr="00255211" w:rsidRDefault="00753DF1" w:rsidP="00753DF1">
      <w:pPr>
        <w:ind w:left="1440" w:right="1080"/>
        <w:rPr>
          <w:rFonts w:ascii="Times New Roman" w:hAnsi="Times New Roman" w:cs="Times New Roman"/>
        </w:rPr>
      </w:pPr>
      <w:r w:rsidRPr="00255211">
        <w:rPr>
          <w:rFonts w:ascii="Times New Roman" w:hAnsi="Times New Roman" w:cs="Times New Roman"/>
        </w:rPr>
        <w:tab/>
        <w:t>2.</w:t>
      </w:r>
      <w:r w:rsidRPr="00255211">
        <w:rPr>
          <w:rFonts w:ascii="Times New Roman" w:hAnsi="Times New Roman" w:cs="Times New Roman"/>
        </w:rPr>
        <w:tab/>
        <w:t xml:space="preserve">Corner Water agrees to preform services related to payroll preparation documents which are necessary to be submitted during the terms of this Agreement. </w:t>
      </w:r>
      <w:r w:rsidR="00EB4F3D">
        <w:rPr>
          <w:rFonts w:ascii="Times New Roman" w:hAnsi="Times New Roman" w:cs="Times New Roman"/>
        </w:rPr>
        <w:t xml:space="preserve"> </w:t>
      </w:r>
      <w:r w:rsidRPr="00255211">
        <w:rPr>
          <w:rFonts w:ascii="Times New Roman" w:hAnsi="Times New Roman" w:cs="Times New Roman"/>
        </w:rPr>
        <w:t>Baupat agrees to offer maintenance services to Corner Water as needed, if ever.</w:t>
      </w:r>
    </w:p>
    <w:p w:rsidR="00753DF1" w:rsidRPr="00255211" w:rsidRDefault="00753DF1" w:rsidP="00753DF1">
      <w:pPr>
        <w:ind w:left="1440" w:right="1080"/>
        <w:rPr>
          <w:rFonts w:ascii="Times New Roman" w:hAnsi="Times New Roman" w:cs="Times New Roman"/>
        </w:rPr>
      </w:pPr>
    </w:p>
    <w:p w:rsidR="00753DF1" w:rsidRPr="00255211" w:rsidRDefault="00753DF1" w:rsidP="00753DF1">
      <w:pPr>
        <w:ind w:left="1440" w:right="1080"/>
        <w:rPr>
          <w:rFonts w:ascii="Times New Roman" w:hAnsi="Times New Roman" w:cs="Times New Roman"/>
        </w:rPr>
      </w:pPr>
      <w:r w:rsidRPr="00255211">
        <w:rPr>
          <w:rFonts w:ascii="Times New Roman" w:hAnsi="Times New Roman" w:cs="Times New Roman"/>
        </w:rPr>
        <w:tab/>
        <w:t>3.</w:t>
      </w:r>
      <w:r w:rsidRPr="00255211">
        <w:rPr>
          <w:rFonts w:ascii="Times New Roman" w:hAnsi="Times New Roman" w:cs="Times New Roman"/>
        </w:rPr>
        <w:tab/>
        <w:t xml:space="preserve">Corner Water is permitted to use, if available, any of the equipment owned </w:t>
      </w:r>
      <w:r>
        <w:rPr>
          <w:rFonts w:ascii="Times New Roman" w:hAnsi="Times New Roman" w:cs="Times New Roman"/>
        </w:rPr>
        <w:t xml:space="preserve">by </w:t>
      </w:r>
      <w:r w:rsidRPr="00255211">
        <w:rPr>
          <w:rFonts w:ascii="Times New Roman" w:hAnsi="Times New Roman" w:cs="Times New Roman"/>
        </w:rPr>
        <w:t>Baupat for business purposes.  Baupat shall maintain proper insurance coverage customary to ownership during the term of this Agreement.</w:t>
      </w:r>
      <w:r w:rsidRPr="00255211">
        <w:rPr>
          <w:rStyle w:val="FootnoteReference"/>
          <w:rFonts w:ascii="Times New Roman" w:hAnsi="Times New Roman" w:cs="Times New Roman"/>
        </w:rPr>
        <w:footnoteReference w:id="12"/>
      </w:r>
      <w:r w:rsidRPr="00255211">
        <w:rPr>
          <w:rFonts w:ascii="Times New Roman" w:hAnsi="Times New Roman" w:cs="Times New Roman"/>
        </w:rPr>
        <w:tab/>
      </w:r>
    </w:p>
    <w:p w:rsidR="00753DF1" w:rsidRPr="00255211" w:rsidRDefault="00753DF1" w:rsidP="00753DF1">
      <w:pPr>
        <w:spacing w:line="360" w:lineRule="auto"/>
        <w:ind w:left="1440" w:right="1080"/>
        <w:rPr>
          <w:rFonts w:ascii="Times New Roman" w:hAnsi="Times New Roman" w:cs="Times New Roman"/>
        </w:rPr>
      </w:pPr>
    </w:p>
    <w:p w:rsidR="00753DF1" w:rsidRPr="00255211" w:rsidRDefault="00753DF1" w:rsidP="00753DF1">
      <w:pPr>
        <w:spacing w:line="360" w:lineRule="auto"/>
        <w:ind w:firstLine="1440"/>
        <w:rPr>
          <w:rFonts w:ascii="Times New Roman" w:hAnsi="Times New Roman" w:cs="Times New Roman"/>
        </w:rPr>
      </w:pPr>
      <w:r w:rsidRPr="00255211">
        <w:rPr>
          <w:rFonts w:ascii="Times New Roman" w:hAnsi="Times New Roman" w:cs="Times New Roman"/>
        </w:rPr>
        <w:t>The Parties’ inclusion of the proposed AIA in the Amended Settlement Petition is not intended as a conclusion or agreement that the associated costs or expenses are reasonable or prudent for the purposes of determining just and reasonable rates.</w:t>
      </w:r>
      <w:r w:rsidRPr="00255211">
        <w:rPr>
          <w:rStyle w:val="FootnoteReference"/>
          <w:rFonts w:ascii="Times New Roman" w:hAnsi="Times New Roman" w:cs="Times New Roman"/>
        </w:rPr>
        <w:footnoteReference w:id="13"/>
      </w:r>
      <w:r w:rsidRPr="00255211">
        <w:rPr>
          <w:rFonts w:ascii="Times New Roman" w:hAnsi="Times New Roman" w:cs="Times New Roman"/>
        </w:rPr>
        <w:t xml:space="preserve">  Only I&amp;E offered a specific reason for its position on the AIA issue.  I&amp;E notes the filing of the AIA will ensure that the relationship between affiliated parties and interests in this proceeding will be documented and publicly available for scrutiny and monitoring, thereby protecting the public interest.</w:t>
      </w:r>
      <w:r w:rsidRPr="00255211">
        <w:rPr>
          <w:rStyle w:val="FootnoteReference"/>
          <w:rFonts w:ascii="Times New Roman" w:hAnsi="Times New Roman" w:cs="Times New Roman"/>
        </w:rPr>
        <w:footnoteReference w:id="14"/>
      </w:r>
    </w:p>
    <w:p w:rsidR="00B36676" w:rsidRDefault="00B36676" w:rsidP="00753DF1">
      <w:pPr>
        <w:spacing w:line="360" w:lineRule="auto"/>
        <w:ind w:firstLine="1440"/>
        <w:rPr>
          <w:rFonts w:ascii="Times New Roman" w:hAnsi="Times New Roman" w:cs="Times New Roman"/>
        </w:rPr>
      </w:pPr>
    </w:p>
    <w:p w:rsidR="00753DF1" w:rsidRDefault="00753DF1" w:rsidP="00753DF1">
      <w:pPr>
        <w:spacing w:line="360" w:lineRule="auto"/>
        <w:ind w:firstLine="720"/>
        <w:rPr>
          <w:rFonts w:ascii="Times New Roman" w:hAnsi="Times New Roman" w:cs="Times New Roman"/>
          <w:u w:val="single"/>
        </w:rPr>
      </w:pPr>
      <w:r w:rsidRPr="00255211">
        <w:rPr>
          <w:rFonts w:ascii="Times New Roman" w:hAnsi="Times New Roman" w:cs="Times New Roman"/>
        </w:rPr>
        <w:t>4.</w:t>
      </w:r>
      <w:r w:rsidRPr="00255211">
        <w:rPr>
          <w:rFonts w:ascii="Times New Roman" w:hAnsi="Times New Roman" w:cs="Times New Roman"/>
        </w:rPr>
        <w:tab/>
      </w:r>
      <w:r w:rsidRPr="00255211">
        <w:rPr>
          <w:rFonts w:ascii="Times New Roman" w:hAnsi="Times New Roman" w:cs="Times New Roman"/>
          <w:u w:val="single"/>
        </w:rPr>
        <w:t>Stay Out</w:t>
      </w:r>
      <w:r>
        <w:rPr>
          <w:rFonts w:ascii="Times New Roman" w:hAnsi="Times New Roman" w:cs="Times New Roman"/>
          <w:u w:val="single"/>
        </w:rPr>
        <w:t xml:space="preserve"> Provision</w:t>
      </w:r>
    </w:p>
    <w:p w:rsidR="00B36676" w:rsidRPr="00255211" w:rsidRDefault="00B36676" w:rsidP="00753DF1">
      <w:pPr>
        <w:spacing w:line="360" w:lineRule="auto"/>
        <w:ind w:firstLine="720"/>
        <w:rPr>
          <w:rFonts w:ascii="Times New Roman" w:hAnsi="Times New Roman" w:cs="Times New Roman"/>
          <w:u w:val="single"/>
        </w:rPr>
      </w:pPr>
    </w:p>
    <w:p w:rsidR="00753DF1" w:rsidRDefault="00753DF1" w:rsidP="00753DF1">
      <w:pPr>
        <w:tabs>
          <w:tab w:val="left" w:pos="-720"/>
        </w:tabs>
        <w:suppressAutoHyphens/>
        <w:spacing w:line="360" w:lineRule="auto"/>
        <w:rPr>
          <w:rFonts w:ascii="Times New Roman" w:hAnsi="Times New Roman" w:cs="Times New Roman"/>
          <w:spacing w:val="-3"/>
        </w:rPr>
      </w:pPr>
      <w:r w:rsidRPr="00255211">
        <w:rPr>
          <w:rFonts w:ascii="Times New Roman" w:hAnsi="Times New Roman" w:cs="Times New Roman"/>
        </w:rPr>
        <w:tab/>
      </w:r>
      <w:r w:rsidRPr="00255211">
        <w:rPr>
          <w:rFonts w:ascii="Times New Roman" w:hAnsi="Times New Roman" w:cs="Times New Roman"/>
        </w:rPr>
        <w:tab/>
        <w:t>Under the terms of the Amended Settlement</w:t>
      </w:r>
      <w:r>
        <w:rPr>
          <w:rFonts w:ascii="Times New Roman" w:hAnsi="Times New Roman" w:cs="Times New Roman"/>
        </w:rPr>
        <w:t xml:space="preserve"> Petition,</w:t>
      </w:r>
      <w:r w:rsidRPr="00255211">
        <w:rPr>
          <w:rFonts w:ascii="Times New Roman" w:hAnsi="Times New Roman" w:cs="Times New Roman"/>
        </w:rPr>
        <w:t xml:space="preserve"> Corner Water agrees not to file a general rate increase prior to two years after the Commission’s entry of an order approving the Amended Settlement Petition, absent any significant governmental regulatory changes significantly impacting the Company’s rates.</w:t>
      </w:r>
      <w:r w:rsidR="00115FA5">
        <w:rPr>
          <w:rFonts w:ascii="Times New Roman" w:hAnsi="Times New Roman" w:cs="Times New Roman"/>
        </w:rPr>
        <w:t xml:space="preserve"> </w:t>
      </w:r>
      <w:r w:rsidRPr="00255211">
        <w:rPr>
          <w:rFonts w:ascii="Times New Roman" w:hAnsi="Times New Roman" w:cs="Times New Roman"/>
        </w:rPr>
        <w:t xml:space="preserve"> Only I&amp;E offered a specific reason for its position on the </w:t>
      </w:r>
      <w:r w:rsidR="0055219B">
        <w:rPr>
          <w:rFonts w:ascii="Times New Roman" w:hAnsi="Times New Roman" w:cs="Times New Roman"/>
        </w:rPr>
        <w:t>Stay Out Provision</w:t>
      </w:r>
      <w:r w:rsidRPr="00255211">
        <w:rPr>
          <w:rFonts w:ascii="Times New Roman" w:hAnsi="Times New Roman" w:cs="Times New Roman"/>
        </w:rPr>
        <w:t xml:space="preserve"> issue.  </w:t>
      </w:r>
      <w:r>
        <w:rPr>
          <w:rFonts w:ascii="Times New Roman" w:hAnsi="Times New Roman" w:cs="Times New Roman"/>
        </w:rPr>
        <w:t>A</w:t>
      </w:r>
      <w:r w:rsidRPr="00255211">
        <w:rPr>
          <w:rFonts w:ascii="Times New Roman" w:hAnsi="Times New Roman" w:cs="Times New Roman"/>
          <w:spacing w:val="-3"/>
        </w:rPr>
        <w:t>ccording to I&amp;E, “[t]his “stay-out” provision will benefit ratepayers by providing a level of stability in their rates, which is a benefit to all impacted parties.  Corner Water can make operational plans based on certain rates while customers can budget their activities knowing that the cost of their services will not fluctuate until years in the future.”</w:t>
      </w:r>
      <w:r w:rsidRPr="00255211">
        <w:rPr>
          <w:rStyle w:val="FootnoteReference"/>
          <w:rFonts w:ascii="Times New Roman" w:hAnsi="Times New Roman" w:cs="Times New Roman"/>
          <w:spacing w:val="-3"/>
        </w:rPr>
        <w:footnoteReference w:id="15"/>
      </w:r>
    </w:p>
    <w:p w:rsidR="00753DF1" w:rsidRPr="007A3C31" w:rsidRDefault="00753DF1" w:rsidP="00753DF1">
      <w:pPr>
        <w:tabs>
          <w:tab w:val="left" w:pos="-720"/>
        </w:tabs>
        <w:suppressAutoHyphens/>
        <w:spacing w:line="360" w:lineRule="auto"/>
        <w:rPr>
          <w:rFonts w:ascii="Times New Roman" w:hAnsi="Times New Roman" w:cs="Times New Roman"/>
          <w:spacing w:val="-3"/>
        </w:rPr>
      </w:pPr>
    </w:p>
    <w:p w:rsidR="00753DF1" w:rsidRPr="007A3C31" w:rsidRDefault="00753DF1" w:rsidP="00753DF1">
      <w:pPr>
        <w:tabs>
          <w:tab w:val="left" w:pos="-720"/>
        </w:tabs>
        <w:suppressAutoHyphens/>
        <w:spacing w:line="360" w:lineRule="auto"/>
        <w:rPr>
          <w:rFonts w:ascii="Times New Roman" w:hAnsi="Times New Roman" w:cs="Times New Roman"/>
          <w:spacing w:val="-3"/>
        </w:rPr>
      </w:pPr>
      <w:r w:rsidRPr="007A3C31">
        <w:rPr>
          <w:rFonts w:ascii="Times New Roman" w:hAnsi="Times New Roman" w:cs="Times New Roman"/>
        </w:rPr>
        <w:tab/>
        <w:t>5.</w:t>
      </w:r>
      <w:r w:rsidRPr="007A3C31">
        <w:rPr>
          <w:rFonts w:ascii="Times New Roman" w:hAnsi="Times New Roman" w:cs="Times New Roman"/>
        </w:rPr>
        <w:tab/>
      </w:r>
      <w:r w:rsidRPr="007A3C31">
        <w:rPr>
          <w:rFonts w:ascii="Times New Roman" w:hAnsi="Times New Roman" w:cs="Times New Roman"/>
          <w:u w:val="single"/>
        </w:rPr>
        <w:t>Direct</w:t>
      </w:r>
      <w:r>
        <w:rPr>
          <w:rFonts w:ascii="Times New Roman" w:hAnsi="Times New Roman" w:cs="Times New Roman"/>
          <w:u w:val="single"/>
        </w:rPr>
        <w:t xml:space="preserve"> Testimony and Proof of Revenue</w:t>
      </w:r>
    </w:p>
    <w:p w:rsidR="00753DF1" w:rsidRPr="007A3C31" w:rsidRDefault="00753DF1" w:rsidP="00753DF1">
      <w:pPr>
        <w:spacing w:line="360" w:lineRule="auto"/>
        <w:rPr>
          <w:rFonts w:ascii="Times New Roman" w:hAnsi="Times New Roman" w:cs="Times New Roman"/>
        </w:rPr>
      </w:pPr>
    </w:p>
    <w:p w:rsidR="00753DF1" w:rsidRDefault="00753DF1" w:rsidP="00753DF1">
      <w:pPr>
        <w:spacing w:line="360" w:lineRule="auto"/>
        <w:ind w:firstLine="1440"/>
        <w:rPr>
          <w:rFonts w:ascii="Times New Roman" w:hAnsi="Times New Roman" w:cs="Times New Roman"/>
        </w:rPr>
      </w:pPr>
      <w:r>
        <w:rPr>
          <w:rFonts w:ascii="Times New Roman" w:hAnsi="Times New Roman" w:cs="Times New Roman"/>
        </w:rPr>
        <w:t>OSBA explains that Corner Water’s May 2015 rate filing did not include direct testimony of any Company witnesses or proof of revenue.  Under the terms of the Amended Settlement Petition, Corner Water is required to file direct testimony and proof of revenue with its next rate filing.  OSBA fully supports these requirements because direct testimony helps the OSBA and its witnesses to understand the issues underlying a rate filing, and proof of revenue provides a fundamental starting point from which an expert witness can begin his or her analysis.  Accordingly, OSBA strongly support</w:t>
      </w:r>
      <w:r w:rsidR="00AF2906">
        <w:rPr>
          <w:rFonts w:ascii="Times New Roman" w:hAnsi="Times New Roman" w:cs="Times New Roman"/>
        </w:rPr>
        <w:t>s</w:t>
      </w:r>
      <w:r>
        <w:rPr>
          <w:rFonts w:ascii="Times New Roman" w:hAnsi="Times New Roman" w:cs="Times New Roman"/>
        </w:rPr>
        <w:t xml:space="preserve"> the Amended Settlement Petition on these issues.</w:t>
      </w:r>
      <w:r>
        <w:rPr>
          <w:rStyle w:val="FootnoteReference"/>
          <w:rFonts w:ascii="Times New Roman" w:hAnsi="Times New Roman" w:cs="Times New Roman"/>
        </w:rPr>
        <w:footnoteReference w:id="16"/>
      </w:r>
    </w:p>
    <w:p w:rsidR="00753DF1" w:rsidRDefault="00753DF1" w:rsidP="00753DF1">
      <w:pPr>
        <w:spacing w:line="360" w:lineRule="auto"/>
        <w:ind w:firstLine="1440"/>
        <w:rPr>
          <w:rFonts w:ascii="Times New Roman" w:hAnsi="Times New Roman" w:cs="Times New Roman"/>
        </w:rPr>
      </w:pPr>
    </w:p>
    <w:p w:rsidR="00753DF1" w:rsidRDefault="00753DF1" w:rsidP="00753DF1">
      <w:pPr>
        <w:spacing w:line="360" w:lineRule="auto"/>
        <w:ind w:firstLine="1440"/>
        <w:rPr>
          <w:rFonts w:ascii="Times New Roman" w:hAnsi="Times New Roman" w:cs="Times New Roman"/>
        </w:rPr>
      </w:pPr>
      <w:r>
        <w:rPr>
          <w:rFonts w:ascii="Times New Roman" w:hAnsi="Times New Roman" w:cs="Times New Roman"/>
        </w:rPr>
        <w:t>On these two issues and similar to OSBA, I&amp;E notes, “This will ensure that a more efficient and streamlined process for all parties involved and will allow a more fruitful and complete analysis of further issues immediately.”</w:t>
      </w:r>
      <w:r>
        <w:rPr>
          <w:rStyle w:val="FootnoteReference"/>
          <w:rFonts w:ascii="Times New Roman" w:hAnsi="Times New Roman" w:cs="Times New Roman"/>
        </w:rPr>
        <w:footnoteReference w:id="17"/>
      </w:r>
      <w:r>
        <w:rPr>
          <w:rFonts w:ascii="Times New Roman" w:hAnsi="Times New Roman" w:cs="Times New Roman"/>
        </w:rPr>
        <w:t xml:space="preserve">  Also OCA briefly comments that this additional information will assist it in reviewing the Company’s </w:t>
      </w:r>
      <w:r w:rsidR="008E6B00">
        <w:rPr>
          <w:rFonts w:ascii="Times New Roman" w:hAnsi="Times New Roman" w:cs="Times New Roman"/>
        </w:rPr>
        <w:t xml:space="preserve">future </w:t>
      </w:r>
      <w:r>
        <w:rPr>
          <w:rFonts w:ascii="Times New Roman" w:hAnsi="Times New Roman" w:cs="Times New Roman"/>
        </w:rPr>
        <w:t>filing by providing information that is an integral part of the review.</w:t>
      </w:r>
      <w:r>
        <w:rPr>
          <w:rStyle w:val="FootnoteReference"/>
          <w:rFonts w:ascii="Times New Roman" w:hAnsi="Times New Roman" w:cs="Times New Roman"/>
        </w:rPr>
        <w:footnoteReference w:id="18"/>
      </w:r>
    </w:p>
    <w:p w:rsidR="00753DF1" w:rsidRDefault="00753DF1" w:rsidP="00753DF1">
      <w:pPr>
        <w:spacing w:line="360" w:lineRule="auto"/>
        <w:ind w:firstLine="72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2C210E">
        <w:rPr>
          <w:rFonts w:ascii="Times New Roman" w:hAnsi="Times New Roman" w:cs="Times New Roman"/>
          <w:u w:val="single"/>
        </w:rPr>
        <w:t>Other Commitments – Storage Tanks</w:t>
      </w:r>
    </w:p>
    <w:p w:rsidR="00753DF1" w:rsidRDefault="00753DF1" w:rsidP="00753DF1">
      <w:pPr>
        <w:spacing w:line="360" w:lineRule="auto"/>
        <w:ind w:firstLine="720"/>
        <w:rPr>
          <w:rFonts w:ascii="Times New Roman" w:hAnsi="Times New Roman" w:cs="Times New Roman"/>
        </w:rPr>
      </w:pPr>
    </w:p>
    <w:p w:rsidR="00753DF1" w:rsidRDefault="00753DF1" w:rsidP="00753DF1">
      <w:pPr>
        <w:spacing w:line="360" w:lineRule="auto"/>
        <w:ind w:firstLine="720"/>
        <w:rPr>
          <w:rFonts w:ascii="Times New Roman" w:hAnsi="Times New Roman" w:cs="Times New Roman"/>
        </w:rPr>
      </w:pPr>
      <w:r>
        <w:rPr>
          <w:rFonts w:ascii="Times New Roman" w:hAnsi="Times New Roman" w:cs="Times New Roman"/>
        </w:rPr>
        <w:tab/>
        <w:t>OCA was the only signatory to Amended Settlement Petition to express a position on the storage tank inspection provisions agreed to by the parties.  OCA submits the following:</w:t>
      </w:r>
    </w:p>
    <w:p w:rsidR="00753DF1" w:rsidRDefault="00753DF1" w:rsidP="00DA3625">
      <w:pPr>
        <w:ind w:firstLine="720"/>
        <w:rPr>
          <w:rFonts w:ascii="Times New Roman" w:hAnsi="Times New Roman" w:cs="Times New Roman"/>
        </w:rPr>
      </w:pPr>
    </w:p>
    <w:p w:rsidR="00753DF1" w:rsidRPr="002C210E" w:rsidRDefault="00753DF1" w:rsidP="00753DF1">
      <w:pPr>
        <w:ind w:left="1440" w:right="1080"/>
        <w:rPr>
          <w:rFonts w:ascii="Times New Roman" w:hAnsi="Times New Roman" w:cs="Times New Roman"/>
        </w:rPr>
      </w:pPr>
      <w:r w:rsidRPr="002C210E">
        <w:rPr>
          <w:rFonts w:ascii="Times New Roman" w:hAnsi="Times New Roman" w:cs="Times New Roman"/>
          <w:bCs/>
        </w:rPr>
        <w:t xml:space="preserve">Corner Water agrees that it will have its two storage tanks (Commodore Tank and Tank #1, or Office Tank) inspected by a non-affiliated tank inspection company.  Settlement ¶ 9(f). </w:t>
      </w:r>
      <w:r>
        <w:rPr>
          <w:rFonts w:ascii="Times New Roman" w:hAnsi="Times New Roman" w:cs="Times New Roman"/>
          <w:bCs/>
        </w:rPr>
        <w:t xml:space="preserve"> </w:t>
      </w:r>
      <w:r w:rsidRPr="002C210E">
        <w:rPr>
          <w:rFonts w:ascii="Times New Roman" w:hAnsi="Times New Roman" w:cs="Times New Roman"/>
          <w:bCs/>
        </w:rPr>
        <w:t>The Commodore tank will be inspected, inside and out, before Corner Water files its next general rate increase request.  Corner Water agrees that it will provide a copy of the inspection report when completed to the signatory parties.  Tank # 1 (or the Office tank) will be inspected, inside and out, before Corner Water files its second general rate increase request following this proceeding.  Corner Water agrees that it will provide a copy of the inspection report when completed to the Office of Consumer Advocate</w:t>
      </w:r>
      <w:r w:rsidRPr="002C210E">
        <w:rPr>
          <w:rFonts w:ascii="Times New Roman" w:hAnsi="Times New Roman" w:cs="Times New Roman"/>
        </w:rPr>
        <w:t xml:space="preserve"> and other signatory parties</w:t>
      </w:r>
      <w:r w:rsidRPr="002C210E">
        <w:rPr>
          <w:rFonts w:ascii="Times New Roman" w:hAnsi="Times New Roman" w:cs="Times New Roman"/>
          <w:bCs/>
        </w:rPr>
        <w:t>.  These inspections are important to ensure that the tanks are operating properly and can be used to determine what maintenance, if any is necessary for each tank.</w:t>
      </w:r>
      <w:r>
        <w:rPr>
          <w:rStyle w:val="FootnoteReference"/>
          <w:rFonts w:ascii="Times New Roman" w:hAnsi="Times New Roman" w:cs="Times New Roman"/>
          <w:bCs/>
        </w:rPr>
        <w:footnoteReference w:id="19"/>
      </w:r>
      <w:r w:rsidRPr="002C210E">
        <w:rPr>
          <w:rFonts w:ascii="Times New Roman" w:hAnsi="Times New Roman" w:cs="Times New Roman"/>
          <w:bCs/>
        </w:rPr>
        <w:t xml:space="preserve"> </w:t>
      </w:r>
    </w:p>
    <w:p w:rsidR="00753DF1" w:rsidRDefault="00753DF1" w:rsidP="00753DF1">
      <w:pPr>
        <w:spacing w:line="360" w:lineRule="auto"/>
        <w:ind w:left="1440" w:right="1080"/>
        <w:rPr>
          <w:rFonts w:ascii="Times New Roman" w:hAnsi="Times New Roman" w:cs="Times New Roman"/>
        </w:rPr>
      </w:pPr>
    </w:p>
    <w:p w:rsidR="00753DF1" w:rsidRDefault="00753DF1" w:rsidP="00DA3625">
      <w:pPr>
        <w:spacing w:line="360" w:lineRule="auto"/>
        <w:rPr>
          <w:rFonts w:ascii="Times New Roman" w:hAnsi="Times New Roman" w:cs="Times New Roman"/>
        </w:rPr>
      </w:pPr>
      <w:r>
        <w:rPr>
          <w:rFonts w:ascii="Times New Roman" w:hAnsi="Times New Roman" w:cs="Times New Roman"/>
        </w:rPr>
        <w:t>C</w:t>
      </w:r>
      <w:r w:rsidRPr="00274356">
        <w:rPr>
          <w:rFonts w:ascii="Times New Roman" w:hAnsi="Times New Roman" w:cs="Times New Roman"/>
        </w:rPr>
        <w:t xml:space="preserve">. </w:t>
      </w:r>
      <w:r w:rsidRPr="00274356">
        <w:rPr>
          <w:rFonts w:ascii="Times New Roman" w:hAnsi="Times New Roman" w:cs="Times New Roman"/>
        </w:rPr>
        <w:tab/>
      </w:r>
      <w:r w:rsidRPr="00136F14">
        <w:rPr>
          <w:rFonts w:ascii="Times New Roman" w:hAnsi="Times New Roman" w:cs="Times New Roman"/>
          <w:u w:val="single"/>
        </w:rPr>
        <w:t>Analysis</w:t>
      </w:r>
    </w:p>
    <w:p w:rsidR="00753DF1" w:rsidRPr="00274356" w:rsidRDefault="00753DF1" w:rsidP="00DA3625">
      <w:pPr>
        <w:spacing w:line="360" w:lineRule="auto"/>
        <w:rPr>
          <w:rFonts w:ascii="Times New Roman" w:hAnsi="Times New Roman" w:cs="Times New Roman"/>
        </w:rPr>
      </w:pPr>
    </w:p>
    <w:p w:rsidR="00753DF1" w:rsidRPr="00274356" w:rsidRDefault="00753DF1" w:rsidP="00DA3625">
      <w:pPr>
        <w:spacing w:line="360" w:lineRule="auto"/>
        <w:ind w:firstLine="1440"/>
        <w:rPr>
          <w:rFonts w:ascii="Times New Roman" w:hAnsi="Times New Roman" w:cs="Times New Roman"/>
        </w:rPr>
      </w:pPr>
      <w:r w:rsidRPr="00274356">
        <w:rPr>
          <w:rFonts w:ascii="Times New Roman" w:hAnsi="Times New Roman" w:cs="Times New Roman"/>
        </w:rPr>
        <w:t>The Parties have engaged in mediation.  The</w:t>
      </w:r>
      <w:r>
        <w:rPr>
          <w:rFonts w:ascii="Times New Roman" w:hAnsi="Times New Roman" w:cs="Times New Roman"/>
        </w:rPr>
        <w:t>y ha</w:t>
      </w:r>
      <w:r w:rsidRPr="00274356">
        <w:rPr>
          <w:rFonts w:ascii="Times New Roman" w:hAnsi="Times New Roman" w:cs="Times New Roman"/>
        </w:rPr>
        <w:t xml:space="preserve">ve analyzed Corner Water’s filing and determined that the stipulated </w:t>
      </w:r>
      <w:r>
        <w:rPr>
          <w:rFonts w:ascii="Times New Roman" w:hAnsi="Times New Roman" w:cs="Times New Roman"/>
        </w:rPr>
        <w:t xml:space="preserve">overall </w:t>
      </w:r>
      <w:r w:rsidRPr="00274356">
        <w:rPr>
          <w:rFonts w:ascii="Times New Roman" w:hAnsi="Times New Roman" w:cs="Times New Roman"/>
        </w:rPr>
        <w:t>annual revenue increase of $</w:t>
      </w:r>
      <w:r>
        <w:rPr>
          <w:rFonts w:ascii="Times New Roman" w:hAnsi="Times New Roman" w:cs="Times New Roman"/>
        </w:rPr>
        <w:t>52</w:t>
      </w:r>
      <w:r w:rsidR="008E6B00">
        <w:rPr>
          <w:rFonts w:ascii="Times New Roman" w:hAnsi="Times New Roman" w:cs="Times New Roman"/>
        </w:rPr>
        <w:t>,0</w:t>
      </w:r>
      <w:r w:rsidR="004070EC">
        <w:rPr>
          <w:rFonts w:ascii="Times New Roman" w:hAnsi="Times New Roman" w:cs="Times New Roman"/>
        </w:rPr>
        <w:t>0</w:t>
      </w:r>
      <w:r w:rsidR="008E6B00">
        <w:rPr>
          <w:rFonts w:ascii="Times New Roman" w:hAnsi="Times New Roman" w:cs="Times New Roman"/>
        </w:rPr>
        <w:t>0.00</w:t>
      </w:r>
      <w:r w:rsidRPr="00274356">
        <w:rPr>
          <w:rFonts w:ascii="Times New Roman" w:hAnsi="Times New Roman" w:cs="Times New Roman"/>
        </w:rPr>
        <w:t>, rather than the initially requested $8</w:t>
      </w:r>
      <w:r>
        <w:rPr>
          <w:rFonts w:ascii="Times New Roman" w:hAnsi="Times New Roman" w:cs="Times New Roman"/>
        </w:rPr>
        <w:t>9</w:t>
      </w:r>
      <w:r w:rsidRPr="00274356">
        <w:rPr>
          <w:rFonts w:ascii="Times New Roman" w:hAnsi="Times New Roman" w:cs="Times New Roman"/>
        </w:rPr>
        <w:t>,</w:t>
      </w:r>
      <w:r>
        <w:rPr>
          <w:rFonts w:ascii="Times New Roman" w:hAnsi="Times New Roman" w:cs="Times New Roman"/>
        </w:rPr>
        <w:t>155</w:t>
      </w:r>
      <w:r w:rsidRPr="00274356">
        <w:rPr>
          <w:rFonts w:ascii="Times New Roman" w:hAnsi="Times New Roman" w:cs="Times New Roman"/>
        </w:rPr>
        <w:t xml:space="preserve">.00 increase, is in the public interest and represents a result that would be within the range of likely outcomes in the event of full litigation of the case.  The undersigned agrees. </w:t>
      </w:r>
    </w:p>
    <w:p w:rsidR="00753DF1" w:rsidRPr="00274356" w:rsidRDefault="00753DF1" w:rsidP="00DA3625">
      <w:pPr>
        <w:spacing w:line="360" w:lineRule="auto"/>
        <w:ind w:firstLine="1440"/>
        <w:rPr>
          <w:rFonts w:ascii="Times New Roman" w:hAnsi="Times New Roman" w:cs="Times New Roman"/>
        </w:rPr>
      </w:pPr>
      <w:r w:rsidRPr="00274356">
        <w:rPr>
          <w:rFonts w:ascii="Times New Roman" w:hAnsi="Times New Roman" w:cs="Times New Roman"/>
        </w:rPr>
        <w:t xml:space="preserve"> </w:t>
      </w:r>
    </w:p>
    <w:p w:rsidR="00753DF1" w:rsidRPr="00274356" w:rsidRDefault="00753DF1" w:rsidP="00DA3625">
      <w:pPr>
        <w:spacing w:line="360" w:lineRule="auto"/>
        <w:ind w:firstLine="1440"/>
        <w:rPr>
          <w:rFonts w:ascii="Times New Roman" w:hAnsi="Times New Roman" w:cs="Times New Roman"/>
        </w:rPr>
      </w:pPr>
      <w:r w:rsidRPr="00274356">
        <w:rPr>
          <w:rFonts w:ascii="Times New Roman" w:hAnsi="Times New Roman" w:cs="Times New Roman"/>
        </w:rPr>
        <w:t xml:space="preserve">Ratepayers benefit from the agreed upon stay-out provision.  Corner Water will not file a general rate increase prior to </w:t>
      </w:r>
      <w:r>
        <w:rPr>
          <w:rFonts w:ascii="Times New Roman" w:hAnsi="Times New Roman" w:cs="Times New Roman"/>
        </w:rPr>
        <w:t>two years</w:t>
      </w:r>
      <w:r w:rsidRPr="00274356">
        <w:rPr>
          <w:rFonts w:ascii="Times New Roman" w:hAnsi="Times New Roman" w:cs="Times New Roman"/>
        </w:rPr>
        <w:t xml:space="preserve"> after the entry date of the Commission’s Order approving the </w:t>
      </w:r>
      <w:r>
        <w:rPr>
          <w:rFonts w:ascii="Times New Roman" w:hAnsi="Times New Roman" w:cs="Times New Roman"/>
        </w:rPr>
        <w:t xml:space="preserve">Amended </w:t>
      </w:r>
      <w:r w:rsidRPr="00274356">
        <w:rPr>
          <w:rFonts w:ascii="Times New Roman" w:hAnsi="Times New Roman" w:cs="Times New Roman"/>
        </w:rPr>
        <w:t>Settlement Petition, absent fundamental changes in regulatory policies or federal or state tax policies affecting Corner Water’s rates.  Based upon representations by Corner Water</w:t>
      </w:r>
      <w:r>
        <w:rPr>
          <w:rFonts w:ascii="Times New Roman" w:hAnsi="Times New Roman" w:cs="Times New Roman"/>
        </w:rPr>
        <w:t xml:space="preserve">, </w:t>
      </w:r>
      <w:r w:rsidRPr="00274356">
        <w:rPr>
          <w:rFonts w:ascii="Times New Roman" w:hAnsi="Times New Roman" w:cs="Times New Roman"/>
        </w:rPr>
        <w:t xml:space="preserve"> I&amp;E, </w:t>
      </w:r>
      <w:r>
        <w:rPr>
          <w:rFonts w:ascii="Times New Roman" w:hAnsi="Times New Roman" w:cs="Times New Roman"/>
        </w:rPr>
        <w:t xml:space="preserve">OSBA and OCA </w:t>
      </w:r>
      <w:r w:rsidRPr="00274356">
        <w:rPr>
          <w:rFonts w:ascii="Times New Roman" w:hAnsi="Times New Roman" w:cs="Times New Roman"/>
        </w:rPr>
        <w:t>the agreed-upon increase balances the interests of Corner Water’s customers along with Corner Water’s need to remain financially healthy, and also provides customers with levels of stability that might not otherwise have been obtainable had this proceeding been fully litigated.</w:t>
      </w:r>
    </w:p>
    <w:p w:rsidR="00753DF1" w:rsidRPr="00274356" w:rsidRDefault="00753DF1" w:rsidP="00753DF1">
      <w:pPr>
        <w:spacing w:line="360" w:lineRule="auto"/>
        <w:ind w:firstLine="1440"/>
        <w:rPr>
          <w:rFonts w:ascii="Times New Roman" w:hAnsi="Times New Roman" w:cs="Times New Roman"/>
        </w:rPr>
      </w:pPr>
    </w:p>
    <w:p w:rsidR="00753DF1" w:rsidRPr="00274356" w:rsidRDefault="00753DF1" w:rsidP="00753DF1">
      <w:pPr>
        <w:spacing w:line="360" w:lineRule="auto"/>
        <w:ind w:firstLine="1440"/>
        <w:rPr>
          <w:rFonts w:ascii="Times New Roman" w:hAnsi="Times New Roman" w:cs="Times New Roman"/>
        </w:rPr>
      </w:pPr>
      <w:r w:rsidRPr="00274356">
        <w:rPr>
          <w:rFonts w:ascii="Times New Roman" w:hAnsi="Times New Roman" w:cs="Times New Roman"/>
        </w:rPr>
        <w:t xml:space="preserve">Accordingly, the amount of the proposed rate increase is in the public interest because ratepayers will continue to receive safe and reliable service at reasonable rates while allowing sufficient additional revenues to meet Corner Water’s operating expenses.  Thus, the proposed </w:t>
      </w:r>
      <w:r>
        <w:rPr>
          <w:rFonts w:ascii="Times New Roman" w:hAnsi="Times New Roman" w:cs="Times New Roman"/>
        </w:rPr>
        <w:t>Amended S</w:t>
      </w:r>
      <w:r w:rsidRPr="00274356">
        <w:rPr>
          <w:rFonts w:ascii="Times New Roman" w:hAnsi="Times New Roman" w:cs="Times New Roman"/>
        </w:rPr>
        <w:t xml:space="preserve">ettlement </w:t>
      </w:r>
      <w:r>
        <w:rPr>
          <w:rFonts w:ascii="Times New Roman" w:hAnsi="Times New Roman" w:cs="Times New Roman"/>
        </w:rPr>
        <w:t xml:space="preserve">Petition </w:t>
      </w:r>
      <w:r w:rsidRPr="00274356">
        <w:rPr>
          <w:rFonts w:ascii="Times New Roman" w:hAnsi="Times New Roman" w:cs="Times New Roman"/>
        </w:rPr>
        <w:t xml:space="preserve">is reasonable and in the public interest and therefore should be approved without modification by the Commission.  It represents a just and fair compromise of the issues contested in this proceeding.  </w:t>
      </w:r>
    </w:p>
    <w:p w:rsidR="00753DF1" w:rsidRPr="00274356" w:rsidRDefault="00753DF1" w:rsidP="00753DF1">
      <w:pPr>
        <w:spacing w:line="360" w:lineRule="auto"/>
        <w:ind w:firstLine="1440"/>
        <w:rPr>
          <w:rFonts w:ascii="Times New Roman" w:hAnsi="Times New Roman" w:cs="Times New Roman"/>
        </w:rPr>
      </w:pPr>
    </w:p>
    <w:p w:rsidR="00753DF1" w:rsidRDefault="00753DF1" w:rsidP="00753DF1">
      <w:pPr>
        <w:spacing w:line="360" w:lineRule="auto"/>
        <w:ind w:firstLine="1440"/>
        <w:rPr>
          <w:rFonts w:ascii="Times New Roman" w:hAnsi="Times New Roman" w:cs="Times New Roman"/>
        </w:rPr>
      </w:pPr>
      <w:r w:rsidRPr="00274356">
        <w:rPr>
          <w:rFonts w:ascii="Times New Roman" w:hAnsi="Times New Roman" w:cs="Times New Roman"/>
        </w:rPr>
        <w:t xml:space="preserve">Resolution of this proceeding </w:t>
      </w:r>
      <w:r>
        <w:rPr>
          <w:rFonts w:ascii="Times New Roman" w:hAnsi="Times New Roman" w:cs="Times New Roman"/>
        </w:rPr>
        <w:t xml:space="preserve">through </w:t>
      </w:r>
      <w:r w:rsidRPr="00274356">
        <w:rPr>
          <w:rFonts w:ascii="Times New Roman" w:hAnsi="Times New Roman" w:cs="Times New Roman"/>
        </w:rPr>
        <w:t>negotiat</w:t>
      </w:r>
      <w:r>
        <w:rPr>
          <w:rFonts w:ascii="Times New Roman" w:hAnsi="Times New Roman" w:cs="Times New Roman"/>
        </w:rPr>
        <w:t>ion</w:t>
      </w:r>
      <w:r w:rsidRPr="00274356">
        <w:rPr>
          <w:rFonts w:ascii="Times New Roman" w:hAnsi="Times New Roman" w:cs="Times New Roman"/>
        </w:rPr>
        <w:t xml:space="preserve"> </w:t>
      </w:r>
      <w:r w:rsidRPr="00274356">
        <w:rPr>
          <w:rFonts w:ascii="Times New Roman" w:hAnsi="Times New Roman" w:cs="Times New Roman"/>
          <w:spacing w:val="-3"/>
        </w:rPr>
        <w:t xml:space="preserve">removes the uncertainties of litigation.  In addition, </w:t>
      </w:r>
      <w:r w:rsidRPr="00274356">
        <w:rPr>
          <w:rFonts w:ascii="Times New Roman" w:hAnsi="Times New Roman" w:cs="Times New Roman"/>
        </w:rPr>
        <w:t xml:space="preserve">all parties obviously benefit by the reduction in rate case expense and the conservation of resources made possible by adoption of the proposed settlement in lieu of litigation.  Specifically, acceptance of the </w:t>
      </w:r>
      <w:r>
        <w:rPr>
          <w:rFonts w:ascii="Times New Roman" w:hAnsi="Times New Roman" w:cs="Times New Roman"/>
        </w:rPr>
        <w:t xml:space="preserve">Amended </w:t>
      </w:r>
      <w:r w:rsidRPr="00274356">
        <w:rPr>
          <w:rFonts w:ascii="Times New Roman" w:hAnsi="Times New Roman" w:cs="Times New Roman"/>
        </w:rPr>
        <w:t xml:space="preserve">Settlement </w:t>
      </w:r>
      <w:r>
        <w:rPr>
          <w:rFonts w:ascii="Times New Roman" w:hAnsi="Times New Roman" w:cs="Times New Roman"/>
        </w:rPr>
        <w:t xml:space="preserve">Petition </w:t>
      </w:r>
      <w:r w:rsidRPr="00274356">
        <w:rPr>
          <w:rFonts w:ascii="Times New Roman" w:hAnsi="Times New Roman" w:cs="Times New Roman"/>
        </w:rPr>
        <w:t>will negate the need for the filing of testimony by the parties, participation at in-person hearings, the filing of main and reply briefs, exceptions and reply exceptions, and potential appeals.  This savings in rate case expense serves the interests of Corner Water, its ratepayers, and the statutory parties.</w:t>
      </w:r>
    </w:p>
    <w:p w:rsidR="00526803" w:rsidRDefault="00526803" w:rsidP="00753DF1">
      <w:pPr>
        <w:spacing w:line="360" w:lineRule="auto"/>
        <w:ind w:firstLine="1440"/>
        <w:rPr>
          <w:rFonts w:ascii="Times New Roman" w:hAnsi="Times New Roman" w:cs="Times New Roman"/>
        </w:rPr>
      </w:pPr>
    </w:p>
    <w:p w:rsidR="00753DF1" w:rsidRPr="00274356" w:rsidRDefault="00753DF1" w:rsidP="00753DF1">
      <w:pPr>
        <w:spacing w:line="360" w:lineRule="auto"/>
        <w:rPr>
          <w:rFonts w:ascii="Times New Roman" w:hAnsi="Times New Roman" w:cs="Times New Roman"/>
        </w:rPr>
      </w:pPr>
      <w:r w:rsidRPr="00274356">
        <w:rPr>
          <w:rFonts w:ascii="Times New Roman" w:hAnsi="Times New Roman" w:cs="Times New Roman"/>
        </w:rPr>
        <w:tab/>
      </w:r>
      <w:r w:rsidRPr="00274356">
        <w:rPr>
          <w:rFonts w:ascii="Times New Roman" w:hAnsi="Times New Roman" w:cs="Times New Roman"/>
        </w:rPr>
        <w:tab/>
        <w:t xml:space="preserve">In view of the above reasoning, a conclusion is required that the proposed </w:t>
      </w:r>
      <w:r>
        <w:rPr>
          <w:rFonts w:ascii="Times New Roman" w:hAnsi="Times New Roman" w:cs="Times New Roman"/>
        </w:rPr>
        <w:t xml:space="preserve">Amended </w:t>
      </w:r>
      <w:r w:rsidRPr="00274356">
        <w:rPr>
          <w:rFonts w:ascii="Times New Roman" w:hAnsi="Times New Roman" w:cs="Times New Roman"/>
        </w:rPr>
        <w:t xml:space="preserve">Settlement </w:t>
      </w:r>
      <w:r>
        <w:rPr>
          <w:rFonts w:ascii="Times New Roman" w:hAnsi="Times New Roman" w:cs="Times New Roman"/>
        </w:rPr>
        <w:t xml:space="preserve">Petition </w:t>
      </w:r>
      <w:r w:rsidRPr="00274356">
        <w:rPr>
          <w:rFonts w:ascii="Times New Roman" w:hAnsi="Times New Roman" w:cs="Times New Roman"/>
        </w:rPr>
        <w:t xml:space="preserve">is just and reasonable.  Approval of same is in the public interest.  Therefore, the undersigned recommends that the Commission approve the </w:t>
      </w:r>
      <w:r>
        <w:rPr>
          <w:rFonts w:ascii="Times New Roman" w:hAnsi="Times New Roman" w:cs="Times New Roman"/>
        </w:rPr>
        <w:t xml:space="preserve">Amended </w:t>
      </w:r>
      <w:r w:rsidRPr="00274356">
        <w:rPr>
          <w:rFonts w:ascii="Times New Roman" w:hAnsi="Times New Roman" w:cs="Times New Roman"/>
        </w:rPr>
        <w:t>Joint Petition for Settlement of Rate Investigation, as submitted</w:t>
      </w:r>
      <w:r>
        <w:rPr>
          <w:rFonts w:ascii="Times New Roman" w:hAnsi="Times New Roman" w:cs="Times New Roman"/>
        </w:rPr>
        <w:t xml:space="preserve"> by the Parties</w:t>
      </w:r>
      <w:r w:rsidRPr="00274356">
        <w:rPr>
          <w:rFonts w:ascii="Times New Roman" w:hAnsi="Times New Roman" w:cs="Times New Roman"/>
        </w:rPr>
        <w:t>, as expeditiously as possible.</w:t>
      </w:r>
    </w:p>
    <w:p w:rsidR="00753DF1" w:rsidRPr="00274356" w:rsidRDefault="00753DF1" w:rsidP="00753DF1">
      <w:pPr>
        <w:spacing w:line="360" w:lineRule="auto"/>
        <w:rPr>
          <w:rFonts w:ascii="Times New Roman" w:hAnsi="Times New Roman" w:cs="Times New Roman"/>
        </w:rPr>
      </w:pPr>
    </w:p>
    <w:p w:rsidR="00753DF1" w:rsidRPr="00274356" w:rsidRDefault="00753DF1" w:rsidP="00753DF1">
      <w:pPr>
        <w:spacing w:line="360" w:lineRule="auto"/>
        <w:rPr>
          <w:rFonts w:ascii="Times New Roman" w:hAnsi="Times New Roman" w:cs="Times New Roman"/>
        </w:rPr>
      </w:pPr>
      <w:r w:rsidRPr="00274356">
        <w:rPr>
          <w:rFonts w:ascii="Times New Roman" w:hAnsi="Times New Roman" w:cs="Times New Roman"/>
        </w:rPr>
        <w:tab/>
      </w:r>
      <w:r w:rsidRPr="00274356">
        <w:rPr>
          <w:rFonts w:ascii="Times New Roman" w:hAnsi="Times New Roman" w:cs="Times New Roman"/>
        </w:rPr>
        <w:tab/>
        <w:t>It is also recommended that the Complaint</w:t>
      </w:r>
      <w:r>
        <w:rPr>
          <w:rFonts w:ascii="Times New Roman" w:hAnsi="Times New Roman" w:cs="Times New Roman"/>
        </w:rPr>
        <w:t>s</w:t>
      </w:r>
      <w:r w:rsidRPr="00274356">
        <w:rPr>
          <w:rFonts w:ascii="Times New Roman" w:hAnsi="Times New Roman" w:cs="Times New Roman"/>
        </w:rPr>
        <w:t xml:space="preserve"> of </w:t>
      </w:r>
      <w:r>
        <w:rPr>
          <w:rFonts w:ascii="Times New Roman" w:hAnsi="Times New Roman" w:cs="Times New Roman"/>
        </w:rPr>
        <w:t xml:space="preserve">OCA and OSBA at </w:t>
      </w:r>
      <w:r w:rsidRPr="00274356">
        <w:rPr>
          <w:rFonts w:ascii="Times New Roman" w:hAnsi="Times New Roman" w:cs="Times New Roman"/>
        </w:rPr>
        <w:t>Docket No</w:t>
      </w:r>
      <w:r>
        <w:rPr>
          <w:rFonts w:ascii="Times New Roman" w:hAnsi="Times New Roman" w:cs="Times New Roman"/>
        </w:rPr>
        <w:t>s</w:t>
      </w:r>
      <w:r w:rsidRPr="00274356">
        <w:rPr>
          <w:rFonts w:ascii="Times New Roman" w:hAnsi="Times New Roman" w:cs="Times New Roman"/>
        </w:rPr>
        <w:t>. C</w:t>
      </w:r>
      <w:r w:rsidRPr="00274356">
        <w:rPr>
          <w:rFonts w:ascii="Times New Roman" w:hAnsi="Times New Roman" w:cs="Times New Roman"/>
        </w:rPr>
        <w:noBreakHyphen/>
        <w:t>201</w:t>
      </w:r>
      <w:r>
        <w:rPr>
          <w:rFonts w:ascii="Times New Roman" w:hAnsi="Times New Roman" w:cs="Times New Roman"/>
        </w:rPr>
        <w:t>5</w:t>
      </w:r>
      <w:r w:rsidRPr="00274356">
        <w:rPr>
          <w:rFonts w:ascii="Times New Roman" w:hAnsi="Times New Roman" w:cs="Times New Roman"/>
        </w:rPr>
        <w:t>-24</w:t>
      </w:r>
      <w:r>
        <w:rPr>
          <w:rFonts w:ascii="Times New Roman" w:hAnsi="Times New Roman" w:cs="Times New Roman"/>
        </w:rPr>
        <w:t>9</w:t>
      </w:r>
      <w:r w:rsidRPr="00274356">
        <w:rPr>
          <w:rFonts w:ascii="Times New Roman" w:hAnsi="Times New Roman" w:cs="Times New Roman"/>
        </w:rPr>
        <w:t>1</w:t>
      </w:r>
      <w:r>
        <w:rPr>
          <w:rFonts w:ascii="Times New Roman" w:hAnsi="Times New Roman" w:cs="Times New Roman"/>
        </w:rPr>
        <w:t>64</w:t>
      </w:r>
      <w:r w:rsidRPr="00274356">
        <w:rPr>
          <w:rFonts w:ascii="Times New Roman" w:hAnsi="Times New Roman" w:cs="Times New Roman"/>
        </w:rPr>
        <w:t xml:space="preserve">1 </w:t>
      </w:r>
      <w:r>
        <w:rPr>
          <w:rFonts w:ascii="Times New Roman" w:hAnsi="Times New Roman" w:cs="Times New Roman"/>
        </w:rPr>
        <w:t xml:space="preserve">and C-2015-2496760, respectively, </w:t>
      </w:r>
      <w:r w:rsidRPr="00274356">
        <w:rPr>
          <w:rFonts w:ascii="Times New Roman" w:hAnsi="Times New Roman" w:cs="Times New Roman"/>
        </w:rPr>
        <w:t xml:space="preserve">be </w:t>
      </w:r>
      <w:r>
        <w:rPr>
          <w:rFonts w:ascii="Times New Roman" w:hAnsi="Times New Roman" w:cs="Times New Roman"/>
        </w:rPr>
        <w:t>deemed satisfied</w:t>
      </w:r>
      <w:r w:rsidRPr="00274356">
        <w:rPr>
          <w:rFonts w:ascii="Times New Roman" w:hAnsi="Times New Roman" w:cs="Times New Roman"/>
        </w:rPr>
        <w:t>.</w:t>
      </w:r>
    </w:p>
    <w:p w:rsidR="00E313D1" w:rsidRDefault="00E313D1" w:rsidP="00753DF1">
      <w:pPr>
        <w:spacing w:line="360" w:lineRule="auto"/>
        <w:jc w:val="center"/>
        <w:rPr>
          <w:rFonts w:ascii="Times New Roman" w:hAnsi="Times New Roman" w:cs="Times New Roman"/>
        </w:rPr>
      </w:pPr>
    </w:p>
    <w:p w:rsidR="00C1581B" w:rsidRDefault="00C1581B">
      <w:pPr>
        <w:autoSpaceDE/>
        <w:autoSpaceDN/>
        <w:spacing w:after="200" w:line="276" w:lineRule="auto"/>
        <w:rPr>
          <w:rFonts w:ascii="Times New Roman" w:hAnsi="Times New Roman" w:cs="Times New Roman"/>
        </w:rPr>
      </w:pPr>
      <w:r>
        <w:rPr>
          <w:rFonts w:ascii="Times New Roman" w:hAnsi="Times New Roman" w:cs="Times New Roman"/>
        </w:rPr>
        <w:br w:type="page"/>
      </w:r>
    </w:p>
    <w:p w:rsidR="00753DF1" w:rsidRPr="00274356" w:rsidRDefault="00753DF1" w:rsidP="00753DF1">
      <w:pPr>
        <w:spacing w:line="360" w:lineRule="auto"/>
        <w:jc w:val="center"/>
        <w:rPr>
          <w:rFonts w:ascii="Times New Roman" w:hAnsi="Times New Roman" w:cs="Times New Roman"/>
        </w:rPr>
      </w:pPr>
      <w:r w:rsidRPr="00274356">
        <w:rPr>
          <w:rFonts w:ascii="Times New Roman" w:hAnsi="Times New Roman" w:cs="Times New Roman"/>
        </w:rPr>
        <w:t>IV.</w:t>
      </w:r>
      <w:r w:rsidRPr="00274356">
        <w:rPr>
          <w:rFonts w:ascii="Times New Roman" w:hAnsi="Times New Roman" w:cs="Times New Roman"/>
        </w:rPr>
        <w:tab/>
      </w:r>
      <w:r w:rsidRPr="00274356">
        <w:rPr>
          <w:rFonts w:ascii="Times New Roman" w:hAnsi="Times New Roman" w:cs="Times New Roman"/>
          <w:u w:val="single"/>
        </w:rPr>
        <w:t>CONCLUSIONS OF LAW</w:t>
      </w:r>
    </w:p>
    <w:p w:rsidR="00753DF1" w:rsidRPr="00274356" w:rsidRDefault="00753DF1" w:rsidP="00753DF1">
      <w:pPr>
        <w:suppressAutoHyphens/>
        <w:spacing w:line="360" w:lineRule="auto"/>
        <w:ind w:firstLine="1440"/>
        <w:rPr>
          <w:rFonts w:ascii="Times New Roman" w:hAnsi="Times New Roman" w:cs="Times New Roman"/>
          <w:spacing w:val="-3"/>
        </w:rPr>
      </w:pPr>
    </w:p>
    <w:p w:rsidR="00753DF1" w:rsidRDefault="00753DF1" w:rsidP="00753DF1">
      <w:pPr>
        <w:suppressAutoHyphens/>
        <w:spacing w:line="360" w:lineRule="auto"/>
        <w:ind w:firstLine="1440"/>
        <w:rPr>
          <w:rFonts w:ascii="Times New Roman" w:hAnsi="Times New Roman" w:cs="Times New Roman"/>
          <w:spacing w:val="-3"/>
        </w:rPr>
      </w:pPr>
      <w:r w:rsidRPr="00274356">
        <w:rPr>
          <w:rFonts w:ascii="Times New Roman" w:hAnsi="Times New Roman" w:cs="Times New Roman"/>
          <w:spacing w:val="-3"/>
        </w:rPr>
        <w:t>1.</w:t>
      </w:r>
      <w:r w:rsidRPr="00274356">
        <w:rPr>
          <w:rFonts w:ascii="Times New Roman" w:hAnsi="Times New Roman" w:cs="Times New Roman"/>
          <w:spacing w:val="-3"/>
        </w:rPr>
        <w:tab/>
      </w:r>
      <w:r>
        <w:rPr>
          <w:rFonts w:ascii="Times New Roman" w:hAnsi="Times New Roman" w:cs="Times New Roman"/>
          <w:spacing w:val="-3"/>
        </w:rPr>
        <w:t>T</w:t>
      </w:r>
      <w:r w:rsidRPr="00274356">
        <w:rPr>
          <w:rFonts w:ascii="Times New Roman" w:hAnsi="Times New Roman" w:cs="Times New Roman"/>
          <w:spacing w:val="-3"/>
        </w:rPr>
        <w:t>he Commission has jurisdiction over the subject matter and the parties to this proceeding.  66 Pa.C.S.A. §</w:t>
      </w:r>
      <w:r w:rsidR="009C7F5C">
        <w:rPr>
          <w:rFonts w:ascii="Times New Roman" w:hAnsi="Times New Roman" w:cs="Times New Roman"/>
          <w:spacing w:val="-3"/>
        </w:rPr>
        <w:t xml:space="preserve"> </w:t>
      </w:r>
      <w:r w:rsidRPr="00274356">
        <w:rPr>
          <w:rFonts w:ascii="Times New Roman" w:hAnsi="Times New Roman" w:cs="Times New Roman"/>
          <w:spacing w:val="-3"/>
        </w:rPr>
        <w:t xml:space="preserve">501, </w:t>
      </w:r>
      <w:r w:rsidRPr="00274356">
        <w:rPr>
          <w:rFonts w:ascii="Times New Roman" w:hAnsi="Times New Roman" w:cs="Times New Roman"/>
          <w:i/>
          <w:spacing w:val="-3"/>
        </w:rPr>
        <w:t>et seq</w:t>
      </w:r>
      <w:r w:rsidRPr="00274356">
        <w:rPr>
          <w:rFonts w:ascii="Times New Roman" w:hAnsi="Times New Roman" w:cs="Times New Roman"/>
          <w:spacing w:val="-3"/>
        </w:rPr>
        <w:t>.</w:t>
      </w:r>
    </w:p>
    <w:p w:rsidR="00753DF1" w:rsidRPr="00274356" w:rsidRDefault="00753DF1" w:rsidP="00753DF1">
      <w:pPr>
        <w:spacing w:line="360" w:lineRule="auto"/>
        <w:ind w:firstLine="1440"/>
        <w:rPr>
          <w:rFonts w:ascii="Times New Roman" w:hAnsi="Times New Roman" w:cs="Times New Roman"/>
        </w:rPr>
      </w:pPr>
      <w:r w:rsidRPr="00274356">
        <w:rPr>
          <w:rFonts w:ascii="Times New Roman" w:hAnsi="Times New Roman" w:cs="Times New Roman"/>
          <w:spacing w:val="-3"/>
        </w:rPr>
        <w:t>2.</w:t>
      </w:r>
      <w:r w:rsidRPr="00274356">
        <w:rPr>
          <w:rFonts w:ascii="Times New Roman" w:hAnsi="Times New Roman" w:cs="Times New Roman"/>
          <w:spacing w:val="-3"/>
        </w:rPr>
        <w:tab/>
        <w:t xml:space="preserve">In deciding </w:t>
      </w:r>
      <w:r w:rsidRPr="00274356">
        <w:rPr>
          <w:rFonts w:ascii="Times New Roman" w:hAnsi="Times New Roman" w:cs="Times New Roman"/>
        </w:rPr>
        <w:t xml:space="preserve">whether the parties’ settlement should be approved, the Commission must determine whether the settlement promotes the public interest.  </w:t>
      </w:r>
      <w:r w:rsidRPr="00274356">
        <w:rPr>
          <w:rFonts w:ascii="Times New Roman" w:hAnsi="Times New Roman" w:cs="Times New Roman"/>
          <w:i/>
        </w:rPr>
        <w:t>P</w:t>
      </w:r>
      <w:r>
        <w:rPr>
          <w:rFonts w:ascii="Times New Roman" w:hAnsi="Times New Roman" w:cs="Times New Roman"/>
          <w:i/>
        </w:rPr>
        <w:t>a.</w:t>
      </w:r>
      <w:r w:rsidRPr="00274356">
        <w:rPr>
          <w:rFonts w:ascii="Times New Roman" w:hAnsi="Times New Roman" w:cs="Times New Roman"/>
          <w:i/>
        </w:rPr>
        <w:t xml:space="preserve"> Pub</w:t>
      </w:r>
      <w:r>
        <w:rPr>
          <w:rFonts w:ascii="Times New Roman" w:hAnsi="Times New Roman" w:cs="Times New Roman"/>
          <w:i/>
        </w:rPr>
        <w:t>.</w:t>
      </w:r>
      <w:r w:rsidRPr="00274356">
        <w:rPr>
          <w:rFonts w:ascii="Times New Roman" w:hAnsi="Times New Roman" w:cs="Times New Roman"/>
          <w:i/>
        </w:rPr>
        <w:t xml:space="preserve"> Uti</w:t>
      </w:r>
      <w:r>
        <w:rPr>
          <w:rFonts w:ascii="Times New Roman" w:hAnsi="Times New Roman" w:cs="Times New Roman"/>
          <w:i/>
        </w:rPr>
        <w:t>l.</w:t>
      </w:r>
      <w:r w:rsidRPr="00274356">
        <w:rPr>
          <w:rFonts w:ascii="Times New Roman" w:hAnsi="Times New Roman" w:cs="Times New Roman"/>
          <w:i/>
        </w:rPr>
        <w:t xml:space="preserve"> Comm</w:t>
      </w:r>
      <w:r>
        <w:rPr>
          <w:rFonts w:ascii="Times New Roman" w:hAnsi="Times New Roman" w:cs="Times New Roman"/>
          <w:i/>
        </w:rPr>
        <w:t>’</w:t>
      </w:r>
      <w:r w:rsidRPr="00274356">
        <w:rPr>
          <w:rFonts w:ascii="Times New Roman" w:hAnsi="Times New Roman" w:cs="Times New Roman"/>
          <w:i/>
        </w:rPr>
        <w:t>n v. Philadelphia Electric Company,</w:t>
      </w:r>
      <w:r w:rsidRPr="00274356">
        <w:rPr>
          <w:rFonts w:ascii="Times New Roman" w:hAnsi="Times New Roman" w:cs="Times New Roman"/>
        </w:rPr>
        <w:t xml:space="preserve"> 60 Pa. PUC 1, 22 (</w:t>
      </w:r>
      <w:r>
        <w:rPr>
          <w:rFonts w:ascii="Times New Roman" w:hAnsi="Times New Roman" w:cs="Times New Roman"/>
        </w:rPr>
        <w:t xml:space="preserve">August 29, </w:t>
      </w:r>
      <w:r w:rsidRPr="00274356">
        <w:rPr>
          <w:rFonts w:ascii="Times New Roman" w:hAnsi="Times New Roman" w:cs="Times New Roman"/>
        </w:rPr>
        <w:t xml:space="preserve">1985); </w:t>
      </w:r>
      <w:r w:rsidRPr="00274356">
        <w:rPr>
          <w:rFonts w:ascii="Times New Roman" w:hAnsi="Times New Roman" w:cs="Times New Roman"/>
          <w:i/>
        </w:rPr>
        <w:t>P</w:t>
      </w:r>
      <w:r>
        <w:rPr>
          <w:rFonts w:ascii="Times New Roman" w:hAnsi="Times New Roman" w:cs="Times New Roman"/>
          <w:i/>
        </w:rPr>
        <w:t>a.</w:t>
      </w:r>
      <w:r w:rsidRPr="00274356">
        <w:rPr>
          <w:rFonts w:ascii="Times New Roman" w:hAnsi="Times New Roman" w:cs="Times New Roman"/>
          <w:i/>
        </w:rPr>
        <w:t xml:space="preserve"> Pub</w:t>
      </w:r>
      <w:r>
        <w:rPr>
          <w:rFonts w:ascii="Times New Roman" w:hAnsi="Times New Roman" w:cs="Times New Roman"/>
          <w:i/>
        </w:rPr>
        <w:t>.</w:t>
      </w:r>
      <w:r w:rsidRPr="00274356">
        <w:rPr>
          <w:rFonts w:ascii="Times New Roman" w:hAnsi="Times New Roman" w:cs="Times New Roman"/>
          <w:i/>
        </w:rPr>
        <w:t xml:space="preserve"> Util</w:t>
      </w:r>
      <w:r>
        <w:rPr>
          <w:rFonts w:ascii="Times New Roman" w:hAnsi="Times New Roman" w:cs="Times New Roman"/>
          <w:i/>
        </w:rPr>
        <w:t>.</w:t>
      </w:r>
      <w:r w:rsidRPr="00274356">
        <w:rPr>
          <w:rFonts w:ascii="Times New Roman" w:hAnsi="Times New Roman" w:cs="Times New Roman"/>
          <w:i/>
        </w:rPr>
        <w:t xml:space="preserve"> Comm</w:t>
      </w:r>
      <w:r>
        <w:rPr>
          <w:rFonts w:ascii="Times New Roman" w:hAnsi="Times New Roman" w:cs="Times New Roman"/>
          <w:i/>
        </w:rPr>
        <w:t>’</w:t>
      </w:r>
      <w:r w:rsidRPr="00274356">
        <w:rPr>
          <w:rFonts w:ascii="Times New Roman" w:hAnsi="Times New Roman" w:cs="Times New Roman"/>
          <w:i/>
        </w:rPr>
        <w:t>n v. C S Water and Sewer Associates</w:t>
      </w:r>
      <w:r w:rsidRPr="00274356">
        <w:rPr>
          <w:rFonts w:ascii="Times New Roman" w:hAnsi="Times New Roman" w:cs="Times New Roman"/>
        </w:rPr>
        <w:t>, 74 Pa. PUC 767, 771 (</w:t>
      </w:r>
      <w:r>
        <w:rPr>
          <w:rFonts w:ascii="Times New Roman" w:hAnsi="Times New Roman" w:cs="Times New Roman"/>
        </w:rPr>
        <w:t xml:space="preserve">July 21, </w:t>
      </w:r>
      <w:r w:rsidRPr="00274356">
        <w:rPr>
          <w:rFonts w:ascii="Times New Roman" w:hAnsi="Times New Roman" w:cs="Times New Roman"/>
        </w:rPr>
        <w:t xml:space="preserve">1991). </w:t>
      </w:r>
    </w:p>
    <w:p w:rsidR="00753DF1" w:rsidRPr="00274356" w:rsidRDefault="00753DF1" w:rsidP="00753DF1">
      <w:pPr>
        <w:suppressAutoHyphens/>
        <w:spacing w:line="360" w:lineRule="auto"/>
        <w:ind w:firstLine="1440"/>
        <w:rPr>
          <w:rFonts w:ascii="Times New Roman" w:hAnsi="Times New Roman" w:cs="Times New Roman"/>
          <w:spacing w:val="-3"/>
        </w:rPr>
      </w:pPr>
    </w:p>
    <w:p w:rsidR="00753DF1" w:rsidRPr="00274356" w:rsidRDefault="00753DF1" w:rsidP="00753DF1">
      <w:pPr>
        <w:suppressAutoHyphens/>
        <w:spacing w:line="360" w:lineRule="auto"/>
        <w:ind w:firstLine="1440"/>
        <w:rPr>
          <w:rFonts w:ascii="Times New Roman" w:hAnsi="Times New Roman" w:cs="Times New Roman"/>
          <w:spacing w:val="-3"/>
        </w:rPr>
      </w:pPr>
      <w:r w:rsidRPr="00274356">
        <w:rPr>
          <w:rFonts w:ascii="Times New Roman" w:hAnsi="Times New Roman" w:cs="Times New Roman"/>
          <w:spacing w:val="-3"/>
        </w:rPr>
        <w:t>3.</w:t>
      </w:r>
      <w:r w:rsidRPr="00274356">
        <w:rPr>
          <w:rFonts w:ascii="Times New Roman" w:hAnsi="Times New Roman" w:cs="Times New Roman"/>
          <w:spacing w:val="-3"/>
        </w:rPr>
        <w:tab/>
        <w:t>The settlement rates, terms and conditions contained in the</w:t>
      </w:r>
      <w:r>
        <w:rPr>
          <w:rFonts w:ascii="Times New Roman" w:hAnsi="Times New Roman" w:cs="Times New Roman"/>
          <w:spacing w:val="-3"/>
        </w:rPr>
        <w:t xml:space="preserve"> Amended</w:t>
      </w:r>
      <w:r w:rsidRPr="00274356">
        <w:rPr>
          <w:rFonts w:ascii="Times New Roman" w:hAnsi="Times New Roman" w:cs="Times New Roman"/>
          <w:spacing w:val="-3"/>
        </w:rPr>
        <w:t xml:space="preserve"> Joint Petition for Settlement of Rate Investigation at Docket No. R-201</w:t>
      </w:r>
      <w:r>
        <w:rPr>
          <w:rFonts w:ascii="Times New Roman" w:hAnsi="Times New Roman" w:cs="Times New Roman"/>
          <w:spacing w:val="-3"/>
        </w:rPr>
        <w:t>5</w:t>
      </w:r>
      <w:r w:rsidRPr="00274356">
        <w:rPr>
          <w:rFonts w:ascii="Times New Roman" w:hAnsi="Times New Roman" w:cs="Times New Roman"/>
          <w:spacing w:val="-3"/>
        </w:rPr>
        <w:t>-2</w:t>
      </w:r>
      <w:r>
        <w:rPr>
          <w:rFonts w:ascii="Times New Roman" w:hAnsi="Times New Roman" w:cs="Times New Roman"/>
          <w:spacing w:val="-3"/>
        </w:rPr>
        <w:t>479962</w:t>
      </w:r>
      <w:r w:rsidRPr="00274356">
        <w:rPr>
          <w:rFonts w:ascii="Times New Roman" w:hAnsi="Times New Roman" w:cs="Times New Roman"/>
          <w:spacing w:val="-3"/>
        </w:rPr>
        <w:t xml:space="preserve"> submitted by Corner Water Supply and Service Corporation</w:t>
      </w:r>
      <w:r>
        <w:rPr>
          <w:rFonts w:ascii="Times New Roman" w:hAnsi="Times New Roman" w:cs="Times New Roman"/>
          <w:spacing w:val="-3"/>
        </w:rPr>
        <w:t xml:space="preserve">, the </w:t>
      </w:r>
      <w:r w:rsidRPr="00274356">
        <w:rPr>
          <w:rFonts w:ascii="Times New Roman" w:hAnsi="Times New Roman" w:cs="Times New Roman"/>
          <w:spacing w:val="-3"/>
        </w:rPr>
        <w:t>Bureau of Investigation and Enforcement of the Pennsylvania Public</w:t>
      </w:r>
      <w:r>
        <w:rPr>
          <w:rFonts w:ascii="Times New Roman" w:hAnsi="Times New Roman" w:cs="Times New Roman"/>
          <w:spacing w:val="-3"/>
        </w:rPr>
        <w:t xml:space="preserve"> Utility Commission, the Office of Small Business Advocate and the Office of Consumer Advocate</w:t>
      </w:r>
      <w:r w:rsidRPr="00274356">
        <w:rPr>
          <w:rFonts w:ascii="Times New Roman" w:hAnsi="Times New Roman" w:cs="Times New Roman"/>
          <w:spacing w:val="-3"/>
        </w:rPr>
        <w:t xml:space="preserve"> are just, reasonable and in the public interest.</w:t>
      </w:r>
    </w:p>
    <w:p w:rsidR="00753DF1" w:rsidRPr="00274356" w:rsidRDefault="00753DF1" w:rsidP="00753DF1">
      <w:pPr>
        <w:suppressAutoHyphens/>
        <w:spacing w:line="360" w:lineRule="auto"/>
        <w:ind w:firstLine="1440"/>
        <w:rPr>
          <w:rFonts w:ascii="Times New Roman" w:hAnsi="Times New Roman" w:cs="Times New Roman"/>
          <w:spacing w:val="-3"/>
        </w:rPr>
      </w:pPr>
    </w:p>
    <w:p w:rsidR="00753DF1" w:rsidRPr="00274356" w:rsidRDefault="00753DF1" w:rsidP="00753DF1">
      <w:pPr>
        <w:suppressAutoHyphens/>
        <w:spacing w:line="360" w:lineRule="auto"/>
        <w:rPr>
          <w:rFonts w:ascii="Times New Roman" w:hAnsi="Times New Roman" w:cs="Times New Roman"/>
        </w:rPr>
      </w:pPr>
      <w:r w:rsidRPr="00274356">
        <w:rPr>
          <w:rFonts w:ascii="Times New Roman" w:hAnsi="Times New Roman" w:cs="Times New Roman"/>
        </w:rPr>
        <w:tab/>
      </w:r>
      <w:r w:rsidRPr="00274356">
        <w:rPr>
          <w:rFonts w:ascii="Times New Roman" w:hAnsi="Times New Roman" w:cs="Times New Roman"/>
        </w:rPr>
        <w:tab/>
        <w:t>4.</w:t>
      </w:r>
      <w:r w:rsidRPr="00274356">
        <w:rPr>
          <w:rFonts w:ascii="Times New Roman" w:hAnsi="Times New Roman" w:cs="Times New Roman"/>
        </w:rPr>
        <w:tab/>
        <w:t xml:space="preserve">The </w:t>
      </w:r>
      <w:r>
        <w:rPr>
          <w:rFonts w:ascii="Times New Roman" w:hAnsi="Times New Roman" w:cs="Times New Roman"/>
        </w:rPr>
        <w:t xml:space="preserve">Amended </w:t>
      </w:r>
      <w:r w:rsidRPr="00274356">
        <w:rPr>
          <w:rFonts w:ascii="Times New Roman" w:hAnsi="Times New Roman" w:cs="Times New Roman"/>
        </w:rPr>
        <w:t xml:space="preserve">Joint Petition for Settlement of Rate Investigation at </w:t>
      </w:r>
      <w:r w:rsidRPr="00274356">
        <w:rPr>
          <w:rFonts w:ascii="Times New Roman" w:hAnsi="Times New Roman" w:cs="Times New Roman"/>
          <w:spacing w:val="-3"/>
        </w:rPr>
        <w:t>Docket No. R</w:t>
      </w:r>
      <w:r w:rsidRPr="00274356">
        <w:rPr>
          <w:rFonts w:ascii="Times New Roman" w:hAnsi="Times New Roman" w:cs="Times New Roman"/>
          <w:spacing w:val="-3"/>
        </w:rPr>
        <w:noBreakHyphen/>
        <w:t>20</w:t>
      </w:r>
      <w:r w:rsidR="004553E7">
        <w:rPr>
          <w:rFonts w:ascii="Times New Roman" w:hAnsi="Times New Roman" w:cs="Times New Roman"/>
          <w:spacing w:val="-3"/>
        </w:rPr>
        <w:t>15</w:t>
      </w:r>
      <w:r w:rsidRPr="00274356">
        <w:rPr>
          <w:rFonts w:ascii="Times New Roman" w:hAnsi="Times New Roman" w:cs="Times New Roman"/>
          <w:spacing w:val="-3"/>
        </w:rPr>
        <w:t>-2</w:t>
      </w:r>
      <w:r w:rsidR="004553E7">
        <w:rPr>
          <w:rFonts w:ascii="Times New Roman" w:hAnsi="Times New Roman" w:cs="Times New Roman"/>
          <w:spacing w:val="-3"/>
        </w:rPr>
        <w:t>479962</w:t>
      </w:r>
      <w:r w:rsidRPr="00274356">
        <w:rPr>
          <w:rFonts w:ascii="Times New Roman" w:hAnsi="Times New Roman" w:cs="Times New Roman"/>
          <w:spacing w:val="-3"/>
        </w:rPr>
        <w:t xml:space="preserve"> submitted by Corner Water Supply and Service Corporation</w:t>
      </w:r>
      <w:r>
        <w:rPr>
          <w:rFonts w:ascii="Times New Roman" w:hAnsi="Times New Roman" w:cs="Times New Roman"/>
          <w:spacing w:val="-3"/>
        </w:rPr>
        <w:t xml:space="preserve">, the </w:t>
      </w:r>
      <w:r w:rsidRPr="00274356">
        <w:rPr>
          <w:rFonts w:ascii="Times New Roman" w:hAnsi="Times New Roman" w:cs="Times New Roman"/>
          <w:spacing w:val="-3"/>
        </w:rPr>
        <w:t>Bureau of Investigation and Enforcement of the Pennsylvania Public</w:t>
      </w:r>
      <w:r>
        <w:rPr>
          <w:rFonts w:ascii="Times New Roman" w:hAnsi="Times New Roman" w:cs="Times New Roman"/>
          <w:spacing w:val="-3"/>
        </w:rPr>
        <w:t xml:space="preserve"> Utility Commission, the Office of Small Business Advocate and the Office of Consumer Advocate</w:t>
      </w:r>
      <w:r w:rsidRPr="00274356">
        <w:rPr>
          <w:rFonts w:ascii="Times New Roman" w:hAnsi="Times New Roman" w:cs="Times New Roman"/>
          <w:spacing w:val="-3"/>
        </w:rPr>
        <w:t xml:space="preserve"> </w:t>
      </w:r>
      <w:r w:rsidRPr="00274356">
        <w:rPr>
          <w:rFonts w:ascii="Times New Roman" w:hAnsi="Times New Roman" w:cs="Times New Roman"/>
        </w:rPr>
        <w:t>should be approved as submitted, without modification.</w:t>
      </w:r>
    </w:p>
    <w:p w:rsidR="00753DF1" w:rsidRPr="00274356" w:rsidRDefault="00753DF1" w:rsidP="00753DF1">
      <w:pPr>
        <w:spacing w:line="360" w:lineRule="auto"/>
        <w:rPr>
          <w:rFonts w:ascii="Times New Roman" w:hAnsi="Times New Roman" w:cs="Times New Roman"/>
        </w:rPr>
      </w:pPr>
    </w:p>
    <w:p w:rsidR="00753DF1" w:rsidRDefault="00753DF1" w:rsidP="00753DF1">
      <w:pPr>
        <w:pStyle w:val="FootnoteText"/>
        <w:spacing w:line="360" w:lineRule="auto"/>
        <w:ind w:firstLine="1440"/>
        <w:rPr>
          <w:rFonts w:ascii="Times New Roman" w:hAnsi="Times New Roman" w:cs="Times New Roman"/>
          <w:sz w:val="24"/>
          <w:szCs w:val="24"/>
        </w:rPr>
      </w:pPr>
      <w:r w:rsidRPr="00274356">
        <w:rPr>
          <w:rFonts w:ascii="Times New Roman" w:hAnsi="Times New Roman" w:cs="Times New Roman"/>
          <w:sz w:val="24"/>
          <w:szCs w:val="24"/>
        </w:rPr>
        <w:t>5.</w:t>
      </w:r>
      <w:r w:rsidRPr="00274356">
        <w:rPr>
          <w:rFonts w:ascii="Times New Roman" w:hAnsi="Times New Roman" w:cs="Times New Roman"/>
          <w:sz w:val="24"/>
          <w:szCs w:val="24"/>
        </w:rPr>
        <w:tab/>
      </w:r>
      <w:r>
        <w:rPr>
          <w:rFonts w:ascii="Times New Roman" w:hAnsi="Times New Roman" w:cs="Times New Roman"/>
          <w:sz w:val="24"/>
          <w:szCs w:val="24"/>
        </w:rPr>
        <w:t>The Complaint of the Office of Consumer Advocate at Docket No.</w:t>
      </w:r>
    </w:p>
    <w:p w:rsidR="00753DF1" w:rsidRDefault="00753DF1" w:rsidP="00753DF1">
      <w:pPr>
        <w:pStyle w:val="FootnoteText"/>
        <w:spacing w:line="360" w:lineRule="auto"/>
        <w:rPr>
          <w:rFonts w:ascii="Times New Roman" w:hAnsi="Times New Roman" w:cs="Times New Roman"/>
          <w:sz w:val="24"/>
          <w:szCs w:val="24"/>
        </w:rPr>
      </w:pPr>
      <w:r>
        <w:rPr>
          <w:rFonts w:ascii="Times New Roman" w:hAnsi="Times New Roman" w:cs="Times New Roman"/>
          <w:sz w:val="24"/>
          <w:szCs w:val="24"/>
        </w:rPr>
        <w:t>C- 2015-2491641 should be deemed satisfied.</w:t>
      </w:r>
    </w:p>
    <w:p w:rsidR="00753DF1" w:rsidRDefault="00753DF1" w:rsidP="00753DF1">
      <w:pPr>
        <w:pStyle w:val="FootnoteText"/>
        <w:spacing w:line="360" w:lineRule="auto"/>
        <w:ind w:firstLine="1440"/>
        <w:rPr>
          <w:rFonts w:ascii="Times New Roman" w:hAnsi="Times New Roman" w:cs="Times New Roman"/>
          <w:sz w:val="24"/>
          <w:szCs w:val="24"/>
        </w:rPr>
      </w:pPr>
    </w:p>
    <w:p w:rsidR="00753DF1" w:rsidRDefault="00753DF1" w:rsidP="00753DF1">
      <w:pPr>
        <w:pStyle w:val="FootnoteText"/>
        <w:spacing w:line="360" w:lineRule="auto"/>
        <w:ind w:firstLine="144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Complaint of the Office of Small Business Advocate at Docket No. C-2015-2496760 should be deemed satisfied.</w:t>
      </w:r>
    </w:p>
    <w:p w:rsidR="00DC39E9" w:rsidRDefault="00DC39E9">
      <w:pPr>
        <w:autoSpaceDE/>
        <w:autoSpaceDN/>
        <w:spacing w:after="200" w:line="276" w:lineRule="auto"/>
        <w:rPr>
          <w:rFonts w:ascii="Times New Roman" w:hAnsi="Times New Roman" w:cs="Times New Roman"/>
        </w:rPr>
        <w:sectPr w:rsidR="00DC39E9" w:rsidSect="004511EE">
          <w:footerReference w:type="default" r:id="rId16"/>
          <w:footerReference w:type="first" r:id="rId17"/>
          <w:pgSz w:w="12240" w:h="15840"/>
          <w:pgMar w:top="1440" w:right="1440" w:bottom="1440" w:left="1440" w:header="720" w:footer="720" w:gutter="0"/>
          <w:pgNumType w:start="1"/>
          <w:cols w:space="720"/>
          <w:titlePg/>
          <w:docGrid w:linePitch="360"/>
        </w:sectPr>
      </w:pPr>
    </w:p>
    <w:p w:rsidR="00753DF1" w:rsidRPr="00274356" w:rsidRDefault="00753DF1" w:rsidP="00753DF1">
      <w:pPr>
        <w:spacing w:line="360" w:lineRule="auto"/>
        <w:jc w:val="center"/>
        <w:rPr>
          <w:rFonts w:ascii="Times New Roman" w:hAnsi="Times New Roman" w:cs="Times New Roman"/>
          <w:u w:val="single"/>
        </w:rPr>
      </w:pPr>
      <w:r w:rsidRPr="00274356">
        <w:rPr>
          <w:rFonts w:ascii="Times New Roman" w:hAnsi="Times New Roman" w:cs="Times New Roman"/>
        </w:rPr>
        <w:t>V.</w:t>
      </w:r>
      <w:r w:rsidRPr="00274356">
        <w:rPr>
          <w:rFonts w:ascii="Times New Roman" w:hAnsi="Times New Roman" w:cs="Times New Roman"/>
        </w:rPr>
        <w:tab/>
      </w:r>
      <w:r w:rsidRPr="00274356">
        <w:rPr>
          <w:rFonts w:ascii="Times New Roman" w:hAnsi="Times New Roman" w:cs="Times New Roman"/>
          <w:u w:val="single"/>
        </w:rPr>
        <w:t>ORDER</w:t>
      </w:r>
    </w:p>
    <w:p w:rsidR="00753DF1" w:rsidRPr="00274356" w:rsidRDefault="00753DF1" w:rsidP="00753DF1">
      <w:pPr>
        <w:spacing w:line="360" w:lineRule="auto"/>
        <w:rPr>
          <w:rFonts w:ascii="Times New Roman" w:hAnsi="Times New Roman" w:cs="Times New Roman"/>
          <w:b/>
          <w:u w:val="single"/>
        </w:rPr>
      </w:pPr>
    </w:p>
    <w:p w:rsidR="00753DF1" w:rsidRPr="00274356" w:rsidRDefault="00753DF1" w:rsidP="00753DF1">
      <w:pPr>
        <w:spacing w:line="360" w:lineRule="auto"/>
        <w:rPr>
          <w:rFonts w:ascii="Times New Roman" w:hAnsi="Times New Roman" w:cs="Times New Roman"/>
        </w:rPr>
      </w:pPr>
      <w:r w:rsidRPr="00274356">
        <w:rPr>
          <w:rFonts w:ascii="Times New Roman" w:hAnsi="Times New Roman" w:cs="Times New Roman"/>
        </w:rPr>
        <w:tab/>
      </w:r>
      <w:r w:rsidRPr="00274356">
        <w:rPr>
          <w:rFonts w:ascii="Times New Roman" w:hAnsi="Times New Roman" w:cs="Times New Roman"/>
        </w:rPr>
        <w:tab/>
        <w:t>THEREFORE,</w:t>
      </w:r>
    </w:p>
    <w:p w:rsidR="00753DF1" w:rsidRPr="00274356" w:rsidRDefault="00753DF1" w:rsidP="00753DF1">
      <w:pPr>
        <w:spacing w:line="360" w:lineRule="auto"/>
        <w:rPr>
          <w:rFonts w:ascii="Times New Roman" w:hAnsi="Times New Roman" w:cs="Times New Roman"/>
        </w:rPr>
      </w:pPr>
    </w:p>
    <w:p w:rsidR="00753DF1" w:rsidRPr="00274356" w:rsidRDefault="00753DF1" w:rsidP="00753DF1">
      <w:pPr>
        <w:spacing w:line="360" w:lineRule="auto"/>
        <w:rPr>
          <w:rFonts w:ascii="Times New Roman" w:hAnsi="Times New Roman" w:cs="Times New Roman"/>
        </w:rPr>
      </w:pPr>
      <w:r w:rsidRPr="00274356">
        <w:rPr>
          <w:rFonts w:ascii="Times New Roman" w:hAnsi="Times New Roman" w:cs="Times New Roman"/>
        </w:rPr>
        <w:tab/>
      </w:r>
      <w:r w:rsidRPr="00274356">
        <w:rPr>
          <w:rFonts w:ascii="Times New Roman" w:hAnsi="Times New Roman" w:cs="Times New Roman"/>
        </w:rPr>
        <w:tab/>
        <w:t>IT IS RECOMMENDED:</w:t>
      </w:r>
    </w:p>
    <w:p w:rsidR="00753DF1" w:rsidRPr="00274356" w:rsidRDefault="00753DF1" w:rsidP="00753DF1">
      <w:pPr>
        <w:spacing w:line="360" w:lineRule="auto"/>
        <w:rPr>
          <w:rFonts w:ascii="Times New Roman" w:hAnsi="Times New Roman" w:cs="Times New Roman"/>
        </w:rPr>
      </w:pPr>
    </w:p>
    <w:p w:rsidR="00753DF1" w:rsidRPr="00274356" w:rsidRDefault="00753DF1" w:rsidP="00753DF1">
      <w:pPr>
        <w:spacing w:line="360" w:lineRule="auto"/>
        <w:rPr>
          <w:rFonts w:ascii="Times New Roman" w:hAnsi="Times New Roman" w:cs="Times New Roman"/>
          <w:spacing w:val="-3"/>
        </w:rPr>
      </w:pPr>
      <w:r w:rsidRPr="00274356">
        <w:rPr>
          <w:rFonts w:ascii="Times New Roman" w:hAnsi="Times New Roman" w:cs="Times New Roman"/>
        </w:rPr>
        <w:tab/>
      </w:r>
      <w:r w:rsidRPr="00274356">
        <w:rPr>
          <w:rFonts w:ascii="Times New Roman" w:hAnsi="Times New Roman" w:cs="Times New Roman"/>
        </w:rPr>
        <w:tab/>
        <w:t>1.</w:t>
      </w:r>
      <w:r w:rsidRPr="00274356">
        <w:rPr>
          <w:rFonts w:ascii="Times New Roman" w:hAnsi="Times New Roman" w:cs="Times New Roman"/>
        </w:rPr>
        <w:tab/>
        <w:t xml:space="preserve">That the </w:t>
      </w:r>
      <w:r>
        <w:rPr>
          <w:rFonts w:ascii="Times New Roman" w:hAnsi="Times New Roman" w:cs="Times New Roman"/>
        </w:rPr>
        <w:t xml:space="preserve">Amended </w:t>
      </w:r>
      <w:r w:rsidRPr="00274356">
        <w:rPr>
          <w:rFonts w:ascii="Times New Roman" w:hAnsi="Times New Roman" w:cs="Times New Roman"/>
        </w:rPr>
        <w:t xml:space="preserve">Joint Petition for Settlement of Rate Investigation filed by </w:t>
      </w:r>
      <w:r w:rsidRPr="00274356">
        <w:rPr>
          <w:rFonts w:ascii="Times New Roman" w:hAnsi="Times New Roman" w:cs="Times New Roman"/>
          <w:spacing w:val="-3"/>
        </w:rPr>
        <w:t>Corner Water Supply and Service Corporation and Bureau of Investigation and Enforcement of the Pennsylvania Public Utility Commission</w:t>
      </w:r>
      <w:r>
        <w:rPr>
          <w:rFonts w:ascii="Times New Roman" w:hAnsi="Times New Roman" w:cs="Times New Roman"/>
          <w:spacing w:val="-3"/>
        </w:rPr>
        <w:t>, the Office of Small Business Advocate and the Office of Consumer Advocate</w:t>
      </w:r>
      <w:r w:rsidRPr="00274356">
        <w:rPr>
          <w:rFonts w:ascii="Times New Roman" w:hAnsi="Times New Roman" w:cs="Times New Roman"/>
          <w:spacing w:val="-3"/>
        </w:rPr>
        <w:t xml:space="preserve">  be approved in its entirety and without modification.</w:t>
      </w:r>
    </w:p>
    <w:p w:rsidR="00753DF1" w:rsidRPr="00274356" w:rsidRDefault="00753DF1" w:rsidP="00753DF1">
      <w:pPr>
        <w:spacing w:line="360" w:lineRule="auto"/>
        <w:rPr>
          <w:rFonts w:ascii="Times New Roman" w:hAnsi="Times New Roman" w:cs="Times New Roman"/>
          <w:spacing w:val="-3"/>
        </w:rPr>
      </w:pPr>
    </w:p>
    <w:p w:rsidR="00753DF1" w:rsidRPr="00274356" w:rsidRDefault="00753DF1" w:rsidP="00753DF1">
      <w:pPr>
        <w:spacing w:line="360" w:lineRule="auto"/>
        <w:rPr>
          <w:rFonts w:ascii="Times New Roman" w:hAnsi="Times New Roman" w:cs="Times New Roman"/>
          <w:spacing w:val="-3"/>
        </w:rPr>
      </w:pPr>
      <w:r w:rsidRPr="00274356">
        <w:rPr>
          <w:rFonts w:ascii="Times New Roman" w:hAnsi="Times New Roman" w:cs="Times New Roman"/>
          <w:spacing w:val="-3"/>
        </w:rPr>
        <w:tab/>
      </w:r>
      <w:r w:rsidRPr="00274356">
        <w:rPr>
          <w:rFonts w:ascii="Times New Roman" w:hAnsi="Times New Roman" w:cs="Times New Roman"/>
          <w:spacing w:val="-3"/>
        </w:rPr>
        <w:tab/>
        <w:t>2.</w:t>
      </w:r>
      <w:r w:rsidRPr="00274356">
        <w:rPr>
          <w:rFonts w:ascii="Times New Roman" w:hAnsi="Times New Roman" w:cs="Times New Roman"/>
          <w:spacing w:val="-3"/>
        </w:rPr>
        <w:tab/>
        <w:t xml:space="preserve">That Corner Water Supply and Service Corporation be permitted to file a tariff supplement incorporating the terms of the settlement and changes to its rates, rules and regulations as set forth in Appendix A of the </w:t>
      </w:r>
      <w:r>
        <w:rPr>
          <w:rFonts w:ascii="Times New Roman" w:hAnsi="Times New Roman" w:cs="Times New Roman"/>
          <w:spacing w:val="-3"/>
        </w:rPr>
        <w:t xml:space="preserve">Amended </w:t>
      </w:r>
      <w:r w:rsidRPr="00274356">
        <w:rPr>
          <w:rFonts w:ascii="Times New Roman" w:hAnsi="Times New Roman" w:cs="Times New Roman"/>
          <w:spacing w:val="-3"/>
        </w:rPr>
        <w:t>Joint Petition for Settlement of Rate Investigation, to become effective on</w:t>
      </w:r>
      <w:r w:rsidR="004330CB">
        <w:rPr>
          <w:rFonts w:ascii="Times New Roman" w:hAnsi="Times New Roman" w:cs="Times New Roman"/>
          <w:spacing w:val="-3"/>
        </w:rPr>
        <w:t xml:space="preserve"> at least</w:t>
      </w:r>
      <w:r w:rsidRPr="00274356">
        <w:rPr>
          <w:rFonts w:ascii="Times New Roman" w:hAnsi="Times New Roman" w:cs="Times New Roman"/>
          <w:spacing w:val="-3"/>
        </w:rPr>
        <w:t xml:space="preserve"> </w:t>
      </w:r>
      <w:r w:rsidRPr="009427DA">
        <w:rPr>
          <w:rFonts w:ascii="Times New Roman" w:hAnsi="Times New Roman" w:cs="Times New Roman"/>
          <w:spacing w:val="-3"/>
        </w:rPr>
        <w:t>one day’s</w:t>
      </w:r>
      <w:r w:rsidRPr="00274356">
        <w:rPr>
          <w:rFonts w:ascii="Times New Roman" w:hAnsi="Times New Roman" w:cs="Times New Roman"/>
          <w:spacing w:val="-3"/>
        </w:rPr>
        <w:t xml:space="preserve"> notice after entry of the Commission’s Order approving the </w:t>
      </w:r>
      <w:r>
        <w:rPr>
          <w:rFonts w:ascii="Times New Roman" w:hAnsi="Times New Roman" w:cs="Times New Roman"/>
          <w:spacing w:val="-3"/>
        </w:rPr>
        <w:t>s</w:t>
      </w:r>
      <w:r w:rsidRPr="00274356">
        <w:rPr>
          <w:rFonts w:ascii="Times New Roman" w:hAnsi="Times New Roman" w:cs="Times New Roman"/>
          <w:spacing w:val="-3"/>
        </w:rPr>
        <w:t>ettlement, with tariff supplement increases to Corner Water Supply and Service Corporation’s rates so as to produce an increase in annual operating revenues of not more than $</w:t>
      </w:r>
      <w:r>
        <w:rPr>
          <w:rFonts w:ascii="Times New Roman" w:hAnsi="Times New Roman" w:cs="Times New Roman"/>
          <w:spacing w:val="-3"/>
        </w:rPr>
        <w:t>52,0</w:t>
      </w:r>
      <w:r w:rsidRPr="00274356">
        <w:rPr>
          <w:rFonts w:ascii="Times New Roman" w:hAnsi="Times New Roman" w:cs="Times New Roman"/>
          <w:spacing w:val="-3"/>
        </w:rPr>
        <w:t>00.00.</w:t>
      </w:r>
    </w:p>
    <w:p w:rsidR="00753DF1" w:rsidRPr="009427DA" w:rsidRDefault="00753DF1" w:rsidP="00753DF1">
      <w:pPr>
        <w:spacing w:line="360" w:lineRule="auto"/>
        <w:rPr>
          <w:rFonts w:ascii="Times New Roman" w:hAnsi="Times New Roman" w:cs="Times New Roman"/>
          <w:spacing w:val="-3"/>
        </w:rPr>
      </w:pPr>
    </w:p>
    <w:p w:rsidR="00753DF1" w:rsidRDefault="00753DF1" w:rsidP="00753DF1">
      <w:pPr>
        <w:pStyle w:val="FootnoteText"/>
        <w:spacing w:line="360" w:lineRule="auto"/>
        <w:ind w:firstLine="1440"/>
        <w:rPr>
          <w:rFonts w:ascii="Times New Roman" w:hAnsi="Times New Roman" w:cs="Times New Roman"/>
          <w:sz w:val="24"/>
          <w:szCs w:val="24"/>
        </w:rPr>
      </w:pPr>
      <w:r w:rsidRPr="009427DA">
        <w:rPr>
          <w:rFonts w:ascii="Times New Roman" w:hAnsi="Times New Roman" w:cs="Times New Roman"/>
          <w:spacing w:val="-3"/>
          <w:sz w:val="24"/>
          <w:szCs w:val="24"/>
        </w:rPr>
        <w:t>3.</w:t>
      </w:r>
      <w:r w:rsidRPr="009427DA">
        <w:rPr>
          <w:rFonts w:ascii="Times New Roman" w:hAnsi="Times New Roman" w:cs="Times New Roman"/>
          <w:spacing w:val="-3"/>
          <w:sz w:val="24"/>
          <w:szCs w:val="24"/>
        </w:rPr>
        <w:tab/>
      </w:r>
      <w:r>
        <w:rPr>
          <w:rFonts w:ascii="Times New Roman" w:hAnsi="Times New Roman" w:cs="Times New Roman"/>
          <w:spacing w:val="-3"/>
          <w:sz w:val="24"/>
          <w:szCs w:val="24"/>
        </w:rPr>
        <w:t>T</w:t>
      </w:r>
      <w:r w:rsidRPr="009427DA">
        <w:rPr>
          <w:rFonts w:ascii="Times New Roman" w:hAnsi="Times New Roman" w:cs="Times New Roman"/>
          <w:spacing w:val="-3"/>
          <w:sz w:val="24"/>
          <w:szCs w:val="24"/>
        </w:rPr>
        <w:t xml:space="preserve">hat </w:t>
      </w:r>
      <w:r>
        <w:rPr>
          <w:rFonts w:ascii="Times New Roman" w:hAnsi="Times New Roman" w:cs="Times New Roman"/>
          <w:spacing w:val="-3"/>
          <w:sz w:val="24"/>
          <w:szCs w:val="24"/>
        </w:rPr>
        <w:t>t</w:t>
      </w:r>
      <w:r>
        <w:rPr>
          <w:rFonts w:ascii="Times New Roman" w:hAnsi="Times New Roman" w:cs="Times New Roman"/>
          <w:sz w:val="24"/>
          <w:szCs w:val="24"/>
        </w:rPr>
        <w:t xml:space="preserve">he Complaint of the Office of Consumer Advocate at Docket No. </w:t>
      </w:r>
    </w:p>
    <w:p w:rsidR="00753DF1" w:rsidRDefault="00753DF1" w:rsidP="00753DF1">
      <w:pPr>
        <w:pStyle w:val="FootnoteText"/>
        <w:spacing w:line="360" w:lineRule="auto"/>
        <w:rPr>
          <w:rFonts w:ascii="Times New Roman" w:hAnsi="Times New Roman" w:cs="Times New Roman"/>
          <w:sz w:val="24"/>
          <w:szCs w:val="24"/>
        </w:rPr>
      </w:pPr>
      <w:r>
        <w:rPr>
          <w:rFonts w:ascii="Times New Roman" w:hAnsi="Times New Roman" w:cs="Times New Roman"/>
          <w:sz w:val="24"/>
          <w:szCs w:val="24"/>
        </w:rPr>
        <w:t>C-2015-2491641 be deemed satisfied.</w:t>
      </w:r>
    </w:p>
    <w:p w:rsidR="00753DF1" w:rsidRDefault="00753DF1" w:rsidP="00753DF1">
      <w:pPr>
        <w:pStyle w:val="FootnoteText"/>
        <w:spacing w:line="360" w:lineRule="auto"/>
        <w:ind w:firstLine="1440"/>
        <w:rPr>
          <w:rFonts w:ascii="Times New Roman" w:hAnsi="Times New Roman" w:cs="Times New Roman"/>
          <w:sz w:val="24"/>
          <w:szCs w:val="24"/>
        </w:rPr>
      </w:pPr>
    </w:p>
    <w:p w:rsidR="00753DF1" w:rsidRDefault="00753DF1" w:rsidP="00DC39E9">
      <w:pPr>
        <w:pStyle w:val="FootnoteText"/>
        <w:spacing w:line="360" w:lineRule="auto"/>
        <w:ind w:firstLine="144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That the Complaint of the Office of Small Business Advocate at Docket No. C-2015-2496760 be deemed satisfied.</w:t>
      </w:r>
    </w:p>
    <w:p w:rsidR="00DC39E9" w:rsidRDefault="00DC39E9" w:rsidP="00DC39E9">
      <w:pPr>
        <w:autoSpaceDE/>
        <w:autoSpaceDN/>
        <w:spacing w:line="360" w:lineRule="auto"/>
        <w:rPr>
          <w:rFonts w:ascii="Times New Roman" w:hAnsi="Times New Roman" w:cs="Times New Roman"/>
          <w:spacing w:val="-3"/>
        </w:rPr>
      </w:pPr>
    </w:p>
    <w:p w:rsidR="00753DF1" w:rsidRPr="00274356" w:rsidRDefault="00753DF1" w:rsidP="00DC39E9">
      <w:pPr>
        <w:autoSpaceDE/>
        <w:autoSpaceDN/>
        <w:spacing w:line="360" w:lineRule="auto"/>
        <w:rPr>
          <w:rFonts w:ascii="Times New Roman" w:hAnsi="Times New Roman" w:cs="Times New Roman"/>
          <w:spacing w:val="-3"/>
        </w:rPr>
      </w:pPr>
      <w:r w:rsidRPr="00274356">
        <w:rPr>
          <w:rFonts w:ascii="Times New Roman" w:hAnsi="Times New Roman" w:cs="Times New Roman"/>
          <w:spacing w:val="-3"/>
        </w:rPr>
        <w:tab/>
      </w:r>
      <w:r w:rsidRPr="00274356">
        <w:rPr>
          <w:rFonts w:ascii="Times New Roman" w:hAnsi="Times New Roman" w:cs="Times New Roman"/>
          <w:spacing w:val="-3"/>
        </w:rPr>
        <w:tab/>
        <w:t>5.</w:t>
      </w:r>
      <w:r w:rsidRPr="00274356">
        <w:rPr>
          <w:rFonts w:ascii="Times New Roman" w:hAnsi="Times New Roman" w:cs="Times New Roman"/>
          <w:spacing w:val="-3"/>
        </w:rPr>
        <w:tab/>
        <w:t>That upon acceptance and approval by the Commission of the tariff supplement filed by Corner Water Supply and Service Corporation and consistent with this Order, the docket in this proceeding shall be marked closed.</w:t>
      </w:r>
    </w:p>
    <w:p w:rsidR="00DC39E9" w:rsidRDefault="00DC39E9" w:rsidP="00753DF1">
      <w:pPr>
        <w:autoSpaceDE/>
        <w:autoSpaceDN/>
        <w:rPr>
          <w:rFonts w:ascii="Times New Roman" w:eastAsia="Calibri" w:hAnsi="Times New Roman" w:cs="Times New Roman"/>
        </w:rPr>
      </w:pPr>
    </w:p>
    <w:p w:rsidR="00DC39E9" w:rsidRDefault="00DC39E9" w:rsidP="00753DF1">
      <w:pPr>
        <w:autoSpaceDE/>
        <w:autoSpaceDN/>
        <w:rPr>
          <w:rFonts w:ascii="Times New Roman" w:eastAsia="Calibri" w:hAnsi="Times New Roman" w:cs="Times New Roman"/>
        </w:rPr>
      </w:pPr>
      <w:bookmarkStart w:id="0" w:name="_GoBack"/>
      <w:bookmarkEnd w:id="0"/>
    </w:p>
    <w:p w:rsidR="00DC39E9" w:rsidRDefault="00DC39E9" w:rsidP="00753DF1">
      <w:pPr>
        <w:autoSpaceDE/>
        <w:autoSpaceDN/>
        <w:rPr>
          <w:rFonts w:ascii="Times New Roman" w:eastAsia="Calibri" w:hAnsi="Times New Roman" w:cs="Times New Roman"/>
        </w:rPr>
      </w:pPr>
    </w:p>
    <w:p w:rsidR="00753DF1" w:rsidRPr="00265BA6" w:rsidRDefault="00753DF1" w:rsidP="00753DF1">
      <w:pPr>
        <w:autoSpaceDE/>
        <w:autoSpaceDN/>
        <w:rPr>
          <w:rFonts w:ascii="Times New Roman" w:eastAsia="Calibri" w:hAnsi="Times New Roman" w:cs="Times New Roman"/>
        </w:rPr>
      </w:pPr>
      <w:r w:rsidRPr="00265BA6">
        <w:rPr>
          <w:rFonts w:ascii="Times New Roman" w:eastAsia="Calibri" w:hAnsi="Times New Roman" w:cs="Times New Roman"/>
        </w:rPr>
        <w:t>Date:</w:t>
      </w:r>
      <w:r w:rsidRPr="00265BA6">
        <w:rPr>
          <w:rFonts w:ascii="Times New Roman" w:eastAsia="Calibri" w:hAnsi="Times New Roman" w:cs="Times New Roman"/>
        </w:rPr>
        <w:tab/>
      </w:r>
      <w:r>
        <w:rPr>
          <w:rFonts w:ascii="Times New Roman" w:eastAsia="Calibri" w:hAnsi="Times New Roman" w:cs="Times New Roman"/>
          <w:u w:val="single"/>
        </w:rPr>
        <w:t>December 1</w:t>
      </w:r>
      <w:r w:rsidR="00C00282">
        <w:rPr>
          <w:rFonts w:ascii="Times New Roman" w:eastAsia="Calibri" w:hAnsi="Times New Roman" w:cs="Times New Roman"/>
          <w:u w:val="single"/>
        </w:rPr>
        <w:t>1</w:t>
      </w:r>
      <w:r>
        <w:rPr>
          <w:rFonts w:ascii="Times New Roman" w:eastAsia="Calibri" w:hAnsi="Times New Roman" w:cs="Times New Roman"/>
          <w:u w:val="single"/>
        </w:rPr>
        <w:t>,</w:t>
      </w:r>
      <w:r w:rsidRPr="00265BA6">
        <w:rPr>
          <w:rFonts w:ascii="Times New Roman" w:eastAsia="Calibri" w:hAnsi="Times New Roman" w:cs="Times New Roman"/>
          <w:u w:val="single"/>
        </w:rPr>
        <w:t xml:space="preserve"> 2015</w:t>
      </w:r>
      <w:r w:rsidRPr="00265BA6">
        <w:rPr>
          <w:rFonts w:ascii="Times New Roman" w:eastAsia="Calibri" w:hAnsi="Times New Roman" w:cs="Times New Roman"/>
        </w:rPr>
        <w:tab/>
      </w:r>
      <w:r w:rsidRPr="00265BA6">
        <w:rPr>
          <w:rFonts w:ascii="Times New Roman" w:eastAsia="Calibri" w:hAnsi="Times New Roman" w:cs="Times New Roman"/>
        </w:rPr>
        <w:tab/>
      </w:r>
      <w:r w:rsidRPr="00265BA6">
        <w:rPr>
          <w:rFonts w:ascii="Times New Roman" w:eastAsia="Calibri" w:hAnsi="Times New Roman" w:cs="Times New Roman"/>
        </w:rPr>
        <w:tab/>
      </w:r>
      <w:r w:rsidRPr="00265BA6">
        <w:rPr>
          <w:rFonts w:ascii="Times New Roman" w:eastAsia="Calibri" w:hAnsi="Times New Roman" w:cs="Times New Roman"/>
        </w:rPr>
        <w:tab/>
      </w:r>
      <w:r w:rsidRPr="00265BA6">
        <w:rPr>
          <w:rFonts w:ascii="Times New Roman" w:eastAsia="Calibri" w:hAnsi="Times New Roman" w:cs="Times New Roman"/>
          <w:u w:val="single"/>
        </w:rPr>
        <w:tab/>
      </w:r>
      <w:r w:rsidRPr="00C42780">
        <w:rPr>
          <w:rFonts w:ascii="Times New Roman" w:eastAsia="Calibri" w:hAnsi="Times New Roman" w:cs="Times New Roman"/>
          <w:u w:val="single"/>
        </w:rPr>
        <w:tab/>
      </w:r>
      <w:r w:rsidR="00C1581B">
        <w:rPr>
          <w:rFonts w:ascii="Times New Roman" w:eastAsia="Calibri" w:hAnsi="Times New Roman" w:cs="Times New Roman"/>
          <w:u w:val="single"/>
        </w:rPr>
        <w:t>/s/</w:t>
      </w:r>
      <w:r w:rsidRPr="00265BA6">
        <w:rPr>
          <w:rFonts w:ascii="Times New Roman" w:eastAsia="Calibri" w:hAnsi="Times New Roman" w:cs="Times New Roman"/>
          <w:u w:val="single"/>
        </w:rPr>
        <w:tab/>
      </w:r>
      <w:r w:rsidRPr="00265BA6">
        <w:rPr>
          <w:rFonts w:ascii="Times New Roman" w:eastAsia="Calibri" w:hAnsi="Times New Roman" w:cs="Times New Roman"/>
          <w:u w:val="single"/>
        </w:rPr>
        <w:tab/>
      </w:r>
      <w:r w:rsidRPr="00C42780">
        <w:rPr>
          <w:rFonts w:ascii="Times New Roman" w:eastAsia="Calibri" w:hAnsi="Times New Roman" w:cs="Times New Roman"/>
          <w:u w:val="single"/>
        </w:rPr>
        <w:tab/>
      </w:r>
      <w:r w:rsidRPr="00265BA6">
        <w:rPr>
          <w:rFonts w:ascii="Times New Roman" w:eastAsia="Calibri" w:hAnsi="Times New Roman" w:cs="Times New Roman"/>
        </w:rPr>
        <w:tab/>
      </w:r>
      <w:r w:rsidRPr="00265BA6">
        <w:rPr>
          <w:rFonts w:ascii="Times New Roman" w:eastAsia="Calibri" w:hAnsi="Times New Roman" w:cs="Times New Roman"/>
        </w:rPr>
        <w:tab/>
      </w:r>
      <w:r w:rsidRPr="00265BA6">
        <w:rPr>
          <w:rFonts w:ascii="Times New Roman" w:eastAsia="Calibri" w:hAnsi="Times New Roman" w:cs="Times New Roman"/>
        </w:rPr>
        <w:tab/>
      </w:r>
      <w:r w:rsidRPr="00265BA6">
        <w:rPr>
          <w:rFonts w:ascii="Times New Roman" w:eastAsia="Calibri" w:hAnsi="Times New Roman" w:cs="Times New Roman"/>
        </w:rPr>
        <w:tab/>
      </w:r>
      <w:r w:rsidRPr="00265BA6">
        <w:rPr>
          <w:rFonts w:ascii="Times New Roman" w:eastAsia="Calibri" w:hAnsi="Times New Roman" w:cs="Times New Roman"/>
        </w:rPr>
        <w:tab/>
      </w:r>
      <w:r w:rsidRPr="00265BA6">
        <w:rPr>
          <w:rFonts w:ascii="Times New Roman" w:eastAsia="Calibri" w:hAnsi="Times New Roman" w:cs="Times New Roman"/>
        </w:rPr>
        <w:tab/>
      </w:r>
      <w:r w:rsidRPr="00265BA6">
        <w:rPr>
          <w:rFonts w:ascii="Times New Roman" w:eastAsia="Calibri" w:hAnsi="Times New Roman" w:cs="Times New Roman"/>
        </w:rPr>
        <w:tab/>
      </w:r>
      <w:r w:rsidR="00C1581B">
        <w:rPr>
          <w:rFonts w:ascii="Times New Roman" w:eastAsia="Calibri" w:hAnsi="Times New Roman" w:cs="Times New Roman"/>
        </w:rPr>
        <w:tab/>
      </w:r>
      <w:r w:rsidRPr="00265BA6">
        <w:rPr>
          <w:rFonts w:ascii="Times New Roman" w:eastAsia="Calibri" w:hAnsi="Times New Roman" w:cs="Times New Roman"/>
        </w:rPr>
        <w:t>Conrad A. Johnson</w:t>
      </w:r>
    </w:p>
    <w:p w:rsidR="00753DF1" w:rsidRPr="00265BA6" w:rsidRDefault="00753DF1" w:rsidP="00753DF1">
      <w:pPr>
        <w:autoSpaceDE/>
        <w:autoSpaceDN/>
        <w:rPr>
          <w:rFonts w:ascii="Times New Roman" w:eastAsia="Calibri" w:hAnsi="Times New Roman" w:cs="Times New Roman"/>
        </w:rPr>
      </w:pPr>
      <w:r w:rsidRPr="00265BA6">
        <w:rPr>
          <w:rFonts w:ascii="Times New Roman" w:eastAsia="Calibri" w:hAnsi="Times New Roman" w:cs="Times New Roman"/>
        </w:rPr>
        <w:tab/>
      </w:r>
      <w:r w:rsidRPr="00265BA6">
        <w:rPr>
          <w:rFonts w:ascii="Times New Roman" w:eastAsia="Calibri" w:hAnsi="Times New Roman" w:cs="Times New Roman"/>
        </w:rPr>
        <w:tab/>
      </w:r>
      <w:r w:rsidRPr="00265BA6">
        <w:rPr>
          <w:rFonts w:ascii="Times New Roman" w:eastAsia="Calibri" w:hAnsi="Times New Roman" w:cs="Times New Roman"/>
        </w:rPr>
        <w:tab/>
      </w:r>
      <w:r w:rsidRPr="00265BA6">
        <w:rPr>
          <w:rFonts w:ascii="Times New Roman" w:eastAsia="Calibri" w:hAnsi="Times New Roman" w:cs="Times New Roman"/>
        </w:rPr>
        <w:tab/>
      </w:r>
      <w:r w:rsidRPr="00265BA6">
        <w:rPr>
          <w:rFonts w:ascii="Times New Roman" w:eastAsia="Calibri" w:hAnsi="Times New Roman" w:cs="Times New Roman"/>
        </w:rPr>
        <w:tab/>
      </w:r>
      <w:r w:rsidRPr="00265BA6">
        <w:rPr>
          <w:rFonts w:ascii="Times New Roman" w:eastAsia="Calibri" w:hAnsi="Times New Roman" w:cs="Times New Roman"/>
        </w:rPr>
        <w:tab/>
      </w:r>
      <w:r w:rsidRPr="00265BA6">
        <w:rPr>
          <w:rFonts w:ascii="Times New Roman" w:eastAsia="Calibri" w:hAnsi="Times New Roman" w:cs="Times New Roman"/>
        </w:rPr>
        <w:tab/>
        <w:t>Administrative Law Judge</w:t>
      </w:r>
    </w:p>
    <w:sectPr w:rsidR="00753DF1" w:rsidRPr="00265BA6" w:rsidSect="00DC39E9">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F2B" w:rsidRDefault="001B7F2B">
      <w:r>
        <w:separator/>
      </w:r>
    </w:p>
  </w:endnote>
  <w:endnote w:type="continuationSeparator" w:id="0">
    <w:p w:rsidR="001B7F2B" w:rsidRDefault="001B7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557896"/>
      <w:docPartObj>
        <w:docPartGallery w:val="Page Numbers (Bottom of Page)"/>
        <w:docPartUnique/>
      </w:docPartObj>
    </w:sdtPr>
    <w:sdtEndPr>
      <w:rPr>
        <w:noProof/>
      </w:rPr>
    </w:sdtEndPr>
    <w:sdtContent>
      <w:p w:rsidR="00C220E2" w:rsidRDefault="00C220E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76F93" w:rsidRDefault="001B7F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120574"/>
      <w:docPartObj>
        <w:docPartGallery w:val="Page Numbers (Bottom of Page)"/>
        <w:docPartUnique/>
      </w:docPartObj>
    </w:sdtPr>
    <w:sdtEndPr>
      <w:rPr>
        <w:noProof/>
      </w:rPr>
    </w:sdtEndPr>
    <w:sdtContent>
      <w:p w:rsidR="00C220E2" w:rsidRDefault="00C220E2">
        <w:pPr>
          <w:pStyle w:val="Footer"/>
          <w:jc w:val="center"/>
        </w:pPr>
        <w:r w:rsidRPr="000F3505">
          <w:rPr>
            <w:rFonts w:ascii="Times New Roman" w:hAnsi="Times New Roman" w:cs="Times New Roman"/>
            <w:sz w:val="20"/>
            <w:szCs w:val="20"/>
          </w:rPr>
          <w:fldChar w:fldCharType="begin"/>
        </w:r>
        <w:r w:rsidRPr="000F3505">
          <w:rPr>
            <w:rFonts w:ascii="Times New Roman" w:hAnsi="Times New Roman" w:cs="Times New Roman"/>
            <w:sz w:val="20"/>
            <w:szCs w:val="20"/>
          </w:rPr>
          <w:instrText xml:space="preserve"> PAGE   \* MERGEFORMAT </w:instrText>
        </w:r>
        <w:r w:rsidRPr="000F3505">
          <w:rPr>
            <w:rFonts w:ascii="Times New Roman" w:hAnsi="Times New Roman" w:cs="Times New Roman"/>
            <w:sz w:val="20"/>
            <w:szCs w:val="20"/>
          </w:rPr>
          <w:fldChar w:fldCharType="separate"/>
        </w:r>
        <w:r w:rsidR="00B651CE">
          <w:rPr>
            <w:rFonts w:ascii="Times New Roman" w:hAnsi="Times New Roman" w:cs="Times New Roman"/>
            <w:noProof/>
            <w:sz w:val="20"/>
            <w:szCs w:val="20"/>
          </w:rPr>
          <w:t>20</w:t>
        </w:r>
        <w:r w:rsidRPr="000F3505">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823246"/>
      <w:docPartObj>
        <w:docPartGallery w:val="Page Numbers (Bottom of Page)"/>
        <w:docPartUnique/>
      </w:docPartObj>
    </w:sdtPr>
    <w:sdtEndPr>
      <w:rPr>
        <w:noProof/>
      </w:rPr>
    </w:sdtEndPr>
    <w:sdtContent>
      <w:p w:rsidR="00DC39E9" w:rsidRDefault="00DC39E9">
        <w:pPr>
          <w:pStyle w:val="Footer"/>
          <w:jc w:val="center"/>
        </w:pPr>
        <w:r>
          <w:fldChar w:fldCharType="begin"/>
        </w:r>
        <w:r>
          <w:instrText xml:space="preserve"> PAGE   \* MERGEFORMAT </w:instrText>
        </w:r>
        <w:r>
          <w:fldChar w:fldCharType="separate"/>
        </w:r>
        <w:r w:rsidR="00B651CE" w:rsidRPr="00B651CE">
          <w:rPr>
            <w:rFonts w:ascii="Times New Roman" w:hAnsi="Times New Roman" w:cs="Times New Roman"/>
            <w:noProof/>
            <w:sz w:val="20"/>
            <w:szCs w:val="20"/>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F2B" w:rsidRDefault="001B7F2B">
      <w:r>
        <w:separator/>
      </w:r>
    </w:p>
  </w:footnote>
  <w:footnote w:type="continuationSeparator" w:id="0">
    <w:p w:rsidR="001B7F2B" w:rsidRDefault="001B7F2B">
      <w:r>
        <w:continuationSeparator/>
      </w:r>
    </w:p>
  </w:footnote>
  <w:footnote w:id="1">
    <w:p w:rsidR="0061231B" w:rsidRDefault="0061231B">
      <w:pPr>
        <w:pStyle w:val="FootnoteText"/>
      </w:pPr>
      <w:r>
        <w:rPr>
          <w:rStyle w:val="FootnoteReference"/>
        </w:rPr>
        <w:footnoteRef/>
      </w:r>
      <w:r>
        <w:t xml:space="preserve"> </w:t>
      </w:r>
      <w:r>
        <w:tab/>
        <w:t>I&amp;E is the prosecutor</w:t>
      </w:r>
      <w:r w:rsidR="009D012D">
        <w:t>y</w:t>
      </w:r>
      <w:r>
        <w:t xml:space="preserve"> and investigating bureau of the Commission responsible for representing the public  interest in rate proceedings.  66 Pa.C.S. § 308.2(a)(11).</w:t>
      </w:r>
    </w:p>
  </w:footnote>
  <w:footnote w:id="2">
    <w:p w:rsidR="00753DF1" w:rsidRDefault="00753DF1" w:rsidP="00753DF1">
      <w:pPr>
        <w:pStyle w:val="FootnoteText"/>
        <w:rPr>
          <w:rFonts w:ascii="Times New Roman" w:hAnsi="Times New Roman" w:cs="Times New Roman"/>
        </w:rPr>
      </w:pPr>
      <w:r w:rsidRPr="000E6761">
        <w:rPr>
          <w:rStyle w:val="FootnoteReference"/>
          <w:rFonts w:ascii="Times New Roman" w:hAnsi="Times New Roman" w:cs="Times New Roman"/>
        </w:rPr>
        <w:footnoteRef/>
      </w:r>
      <w:r w:rsidRPr="000E6761">
        <w:rPr>
          <w:rFonts w:ascii="Times New Roman" w:hAnsi="Times New Roman" w:cs="Times New Roman"/>
        </w:rPr>
        <w:t xml:space="preserve"> </w:t>
      </w:r>
      <w:r w:rsidRPr="000E6761">
        <w:rPr>
          <w:rFonts w:ascii="Times New Roman" w:hAnsi="Times New Roman" w:cs="Times New Roman"/>
        </w:rPr>
        <w:tab/>
        <w:t>Corner Water’s Statement in Support of Settlement - Appendix D (Appx. D) at 3-4.</w:t>
      </w:r>
    </w:p>
    <w:p w:rsidR="00636C0F" w:rsidRPr="000E6761" w:rsidRDefault="00636C0F" w:rsidP="00753DF1">
      <w:pPr>
        <w:pStyle w:val="FootnoteText"/>
        <w:rPr>
          <w:rFonts w:ascii="Times New Roman" w:hAnsi="Times New Roman" w:cs="Times New Roman"/>
        </w:rPr>
      </w:pPr>
    </w:p>
  </w:footnote>
  <w:footnote w:id="3">
    <w:p w:rsidR="00753DF1" w:rsidRDefault="00753DF1" w:rsidP="00753DF1">
      <w:pPr>
        <w:pStyle w:val="FootnoteText"/>
        <w:rPr>
          <w:rFonts w:ascii="Times New Roman" w:hAnsi="Times New Roman" w:cs="Times New Roman"/>
        </w:rPr>
      </w:pPr>
      <w:r w:rsidRPr="000E6761">
        <w:rPr>
          <w:rStyle w:val="FootnoteReference"/>
          <w:rFonts w:ascii="Times New Roman" w:hAnsi="Times New Roman" w:cs="Times New Roman"/>
        </w:rPr>
        <w:footnoteRef/>
      </w:r>
      <w:r w:rsidRPr="000E6761">
        <w:rPr>
          <w:rFonts w:ascii="Times New Roman" w:hAnsi="Times New Roman" w:cs="Times New Roman"/>
        </w:rPr>
        <w:t xml:space="preserve"> </w:t>
      </w:r>
      <w:r w:rsidRPr="000E6761">
        <w:rPr>
          <w:rFonts w:ascii="Times New Roman" w:hAnsi="Times New Roman" w:cs="Times New Roman"/>
        </w:rPr>
        <w:tab/>
        <w:t>I&amp;E’s Statement in Support of Settlement - Appendix E (Appx. E) at 3.</w:t>
      </w:r>
    </w:p>
    <w:p w:rsidR="005F296B" w:rsidRPr="000E6761" w:rsidRDefault="005F296B" w:rsidP="00753DF1">
      <w:pPr>
        <w:pStyle w:val="FootnoteText"/>
        <w:rPr>
          <w:rFonts w:ascii="Times New Roman" w:hAnsi="Times New Roman" w:cs="Times New Roman"/>
        </w:rPr>
      </w:pPr>
    </w:p>
  </w:footnote>
  <w:footnote w:id="4">
    <w:p w:rsidR="00753DF1" w:rsidRPr="000E6761" w:rsidRDefault="00753DF1" w:rsidP="00753DF1">
      <w:pPr>
        <w:pStyle w:val="FootnoteText"/>
        <w:rPr>
          <w:rFonts w:ascii="Times New Roman" w:hAnsi="Times New Roman" w:cs="Times New Roman"/>
        </w:rPr>
      </w:pPr>
      <w:r w:rsidRPr="000E6761">
        <w:rPr>
          <w:rStyle w:val="FootnoteReference"/>
          <w:rFonts w:ascii="Times New Roman" w:hAnsi="Times New Roman" w:cs="Times New Roman"/>
        </w:rPr>
        <w:footnoteRef/>
      </w:r>
      <w:r w:rsidRPr="000E6761">
        <w:rPr>
          <w:rFonts w:ascii="Times New Roman" w:hAnsi="Times New Roman" w:cs="Times New Roman"/>
        </w:rPr>
        <w:t xml:space="preserve"> </w:t>
      </w:r>
      <w:r w:rsidRPr="000E6761">
        <w:rPr>
          <w:rFonts w:ascii="Times New Roman" w:hAnsi="Times New Roman" w:cs="Times New Roman"/>
        </w:rPr>
        <w:tab/>
      </w:r>
      <w:r w:rsidRPr="000E6761">
        <w:rPr>
          <w:rFonts w:ascii="Times New Roman" w:hAnsi="Times New Roman" w:cs="Times New Roman"/>
          <w:i/>
        </w:rPr>
        <w:t>See,</w:t>
      </w:r>
      <w:r w:rsidRPr="000E6761">
        <w:rPr>
          <w:rFonts w:ascii="Times New Roman" w:hAnsi="Times New Roman" w:cs="Times New Roman"/>
        </w:rPr>
        <w:t xml:space="preserve"> Statement of Commissioner Robert F. Powelson, </w:t>
      </w:r>
      <w:r w:rsidRPr="000E6761">
        <w:rPr>
          <w:rFonts w:ascii="Times New Roman" w:hAnsi="Times New Roman" w:cs="Times New Roman"/>
          <w:i/>
        </w:rPr>
        <w:t>P</w:t>
      </w:r>
      <w:r w:rsidR="005F296B">
        <w:rPr>
          <w:rFonts w:ascii="Times New Roman" w:hAnsi="Times New Roman" w:cs="Times New Roman"/>
          <w:i/>
        </w:rPr>
        <w:t xml:space="preserve">a. </w:t>
      </w:r>
      <w:r>
        <w:rPr>
          <w:rFonts w:ascii="Times New Roman" w:hAnsi="Times New Roman" w:cs="Times New Roman"/>
          <w:i/>
        </w:rPr>
        <w:t>Pu</w:t>
      </w:r>
      <w:r w:rsidR="005F296B">
        <w:rPr>
          <w:rFonts w:ascii="Times New Roman" w:hAnsi="Times New Roman" w:cs="Times New Roman"/>
          <w:i/>
        </w:rPr>
        <w:t>b.</w:t>
      </w:r>
      <w:r>
        <w:rPr>
          <w:rFonts w:ascii="Times New Roman" w:hAnsi="Times New Roman" w:cs="Times New Roman"/>
          <w:i/>
        </w:rPr>
        <w:t xml:space="preserve"> Ut</w:t>
      </w:r>
      <w:r w:rsidR="005F296B">
        <w:rPr>
          <w:rFonts w:ascii="Times New Roman" w:hAnsi="Times New Roman" w:cs="Times New Roman"/>
          <w:i/>
        </w:rPr>
        <w:t xml:space="preserve">il. </w:t>
      </w:r>
      <w:r>
        <w:rPr>
          <w:rFonts w:ascii="Times New Roman" w:hAnsi="Times New Roman" w:cs="Times New Roman"/>
          <w:i/>
        </w:rPr>
        <w:t>Co</w:t>
      </w:r>
      <w:r w:rsidR="005F296B">
        <w:rPr>
          <w:rFonts w:ascii="Times New Roman" w:hAnsi="Times New Roman" w:cs="Times New Roman"/>
          <w:i/>
        </w:rPr>
        <w:t>mm’n</w:t>
      </w:r>
      <w:r>
        <w:rPr>
          <w:rFonts w:ascii="Times New Roman" w:hAnsi="Times New Roman" w:cs="Times New Roman"/>
          <w:i/>
        </w:rPr>
        <w:t xml:space="preserve"> v. </w:t>
      </w:r>
      <w:r w:rsidRPr="000E6761">
        <w:rPr>
          <w:rFonts w:ascii="Times New Roman" w:hAnsi="Times New Roman" w:cs="Times New Roman"/>
          <w:i/>
        </w:rPr>
        <w:t xml:space="preserve">Wellsboro Electric Company, </w:t>
      </w:r>
      <w:r w:rsidRPr="000E6761">
        <w:rPr>
          <w:rFonts w:ascii="Times New Roman" w:hAnsi="Times New Roman" w:cs="Times New Roman"/>
        </w:rPr>
        <w:t>Docket No. R-2010-2172662</w:t>
      </w:r>
      <w:r w:rsidR="00636C0F">
        <w:rPr>
          <w:rFonts w:ascii="Times New Roman" w:hAnsi="Times New Roman" w:cs="Times New Roman"/>
        </w:rPr>
        <w:t xml:space="preserve"> (Public Meeting held January 13, 2011)</w:t>
      </w:r>
      <w:r w:rsidRPr="000E6761">
        <w:rPr>
          <w:rFonts w:ascii="Times New Roman" w:hAnsi="Times New Roman" w:cs="Times New Roman"/>
        </w:rPr>
        <w:t xml:space="preserve">.  </w:t>
      </w:r>
      <w:r w:rsidRPr="000E6761">
        <w:rPr>
          <w:rFonts w:ascii="Times New Roman" w:hAnsi="Times New Roman" w:cs="Times New Roman"/>
          <w:i/>
        </w:rPr>
        <w:t xml:space="preserve">See also, </w:t>
      </w:r>
      <w:r w:rsidRPr="000E6761">
        <w:rPr>
          <w:rFonts w:ascii="Times New Roman" w:hAnsi="Times New Roman" w:cs="Times New Roman"/>
        </w:rPr>
        <w:t>S</w:t>
      </w:r>
      <w:r>
        <w:rPr>
          <w:rFonts w:ascii="Times New Roman" w:hAnsi="Times New Roman" w:cs="Times New Roman"/>
        </w:rPr>
        <w:t xml:space="preserve">tatement of Commissioner Robert </w:t>
      </w:r>
      <w:r w:rsidRPr="000E6761">
        <w:rPr>
          <w:rFonts w:ascii="Times New Roman" w:hAnsi="Times New Roman" w:cs="Times New Roman"/>
        </w:rPr>
        <w:t xml:space="preserve">F. Powelson, </w:t>
      </w:r>
      <w:r w:rsidRPr="000E6761">
        <w:rPr>
          <w:rFonts w:ascii="Times New Roman" w:hAnsi="Times New Roman" w:cs="Times New Roman"/>
          <w:i/>
        </w:rPr>
        <w:t>P</w:t>
      </w:r>
      <w:r w:rsidR="005F296B">
        <w:rPr>
          <w:rFonts w:ascii="Times New Roman" w:hAnsi="Times New Roman" w:cs="Times New Roman"/>
          <w:i/>
        </w:rPr>
        <w:t xml:space="preserve">a. </w:t>
      </w:r>
      <w:r w:rsidRPr="000E6761">
        <w:rPr>
          <w:rFonts w:ascii="Times New Roman" w:hAnsi="Times New Roman" w:cs="Times New Roman"/>
          <w:i/>
        </w:rPr>
        <w:t>Pub</w:t>
      </w:r>
      <w:r w:rsidR="005F296B">
        <w:rPr>
          <w:rFonts w:ascii="Times New Roman" w:hAnsi="Times New Roman" w:cs="Times New Roman"/>
          <w:i/>
        </w:rPr>
        <w:t>.</w:t>
      </w:r>
      <w:r w:rsidRPr="000E6761">
        <w:rPr>
          <w:rFonts w:ascii="Times New Roman" w:hAnsi="Times New Roman" w:cs="Times New Roman"/>
          <w:i/>
        </w:rPr>
        <w:t xml:space="preserve"> Uti</w:t>
      </w:r>
      <w:r w:rsidR="005F296B">
        <w:rPr>
          <w:rFonts w:ascii="Times New Roman" w:hAnsi="Times New Roman" w:cs="Times New Roman"/>
          <w:i/>
        </w:rPr>
        <w:t xml:space="preserve">l. </w:t>
      </w:r>
      <w:r w:rsidRPr="000E6761">
        <w:rPr>
          <w:rFonts w:ascii="Times New Roman" w:hAnsi="Times New Roman" w:cs="Times New Roman"/>
          <w:i/>
        </w:rPr>
        <w:t>Comm</w:t>
      </w:r>
      <w:r w:rsidR="005F296B">
        <w:rPr>
          <w:rFonts w:ascii="Times New Roman" w:hAnsi="Times New Roman" w:cs="Times New Roman"/>
          <w:i/>
        </w:rPr>
        <w:t>’n</w:t>
      </w:r>
      <w:r w:rsidRPr="000E6761">
        <w:rPr>
          <w:rFonts w:ascii="Times New Roman" w:hAnsi="Times New Roman" w:cs="Times New Roman"/>
          <w:i/>
        </w:rPr>
        <w:t xml:space="preserve"> v. Citizens’ Electric Company of Lewisburg, PA, </w:t>
      </w:r>
      <w:r w:rsidRPr="000E6761">
        <w:rPr>
          <w:rFonts w:ascii="Times New Roman" w:hAnsi="Times New Roman" w:cs="Times New Roman"/>
        </w:rPr>
        <w:t>Docket No.</w:t>
      </w:r>
      <w:r w:rsidR="00B75B1C">
        <w:rPr>
          <w:rFonts w:ascii="Times New Roman" w:hAnsi="Times New Roman" w:cs="Times New Roman"/>
        </w:rPr>
        <w:t xml:space="preserve"> </w:t>
      </w:r>
      <w:r w:rsidRPr="000E6761">
        <w:rPr>
          <w:rFonts w:ascii="Times New Roman" w:hAnsi="Times New Roman" w:cs="Times New Roman"/>
        </w:rPr>
        <w:t>R-2010-2172665</w:t>
      </w:r>
      <w:r w:rsidR="00636C0F">
        <w:rPr>
          <w:rFonts w:ascii="Times New Roman" w:hAnsi="Times New Roman" w:cs="Times New Roman"/>
        </w:rPr>
        <w:t xml:space="preserve"> (Public Meeting held January 13, 2011)</w:t>
      </w:r>
      <w:r w:rsidRPr="000E6761">
        <w:rPr>
          <w:rFonts w:ascii="Times New Roman" w:hAnsi="Times New Roman" w:cs="Times New Roman"/>
        </w:rPr>
        <w:t>.</w:t>
      </w:r>
    </w:p>
    <w:p w:rsidR="00753DF1" w:rsidRPr="000E6761" w:rsidRDefault="00753DF1" w:rsidP="00753DF1">
      <w:pPr>
        <w:pStyle w:val="FootnoteText"/>
        <w:rPr>
          <w:rFonts w:ascii="Times New Roman" w:hAnsi="Times New Roman" w:cs="Times New Roman"/>
        </w:rPr>
      </w:pPr>
    </w:p>
    <w:p w:rsidR="00753DF1" w:rsidRDefault="00753DF1" w:rsidP="00753DF1">
      <w:pPr>
        <w:pStyle w:val="FootnoteText"/>
        <w:rPr>
          <w:rFonts w:ascii="Times New Roman" w:hAnsi="Times New Roman" w:cs="Times New Roman"/>
        </w:rPr>
      </w:pPr>
      <w:r w:rsidRPr="000E6761">
        <w:rPr>
          <w:rFonts w:ascii="Times New Roman" w:hAnsi="Times New Roman" w:cs="Times New Roman"/>
        </w:rPr>
        <w:tab/>
        <w:t>Id. at 4.</w:t>
      </w:r>
      <w:r w:rsidRPr="000E6761">
        <w:rPr>
          <w:rFonts w:ascii="Times New Roman" w:hAnsi="Times New Roman" w:cs="Times New Roman"/>
        </w:rPr>
        <w:tab/>
      </w:r>
    </w:p>
    <w:p w:rsidR="00CD51CC" w:rsidRPr="000E6761" w:rsidRDefault="00CD51CC" w:rsidP="00753DF1">
      <w:pPr>
        <w:pStyle w:val="FootnoteText"/>
        <w:rPr>
          <w:rFonts w:ascii="Times New Roman" w:hAnsi="Times New Roman" w:cs="Times New Roman"/>
          <w:i/>
        </w:rPr>
      </w:pPr>
    </w:p>
  </w:footnote>
  <w:footnote w:id="5">
    <w:p w:rsidR="00753DF1" w:rsidRPr="000E6761" w:rsidRDefault="00753DF1" w:rsidP="00753DF1">
      <w:pPr>
        <w:pStyle w:val="FootnoteText"/>
        <w:rPr>
          <w:rFonts w:ascii="Times New Roman" w:hAnsi="Times New Roman" w:cs="Times New Roman"/>
        </w:rPr>
      </w:pPr>
      <w:r w:rsidRPr="000E6761">
        <w:rPr>
          <w:rStyle w:val="FootnoteReference"/>
          <w:rFonts w:ascii="Times New Roman" w:hAnsi="Times New Roman" w:cs="Times New Roman"/>
        </w:rPr>
        <w:footnoteRef/>
      </w:r>
      <w:r w:rsidRPr="000E6761">
        <w:rPr>
          <w:rFonts w:ascii="Times New Roman" w:hAnsi="Times New Roman" w:cs="Times New Roman"/>
        </w:rPr>
        <w:tab/>
        <w:t xml:space="preserve">Appx. E at 4. </w:t>
      </w:r>
    </w:p>
    <w:p w:rsidR="00753DF1" w:rsidRPr="000E6761" w:rsidRDefault="00753DF1" w:rsidP="00753DF1">
      <w:pPr>
        <w:pStyle w:val="FootnoteText"/>
        <w:rPr>
          <w:rFonts w:ascii="Times New Roman" w:hAnsi="Times New Roman" w:cs="Times New Roman"/>
        </w:rPr>
      </w:pPr>
    </w:p>
  </w:footnote>
  <w:footnote w:id="6">
    <w:p w:rsidR="00753DF1" w:rsidRPr="002B6076" w:rsidRDefault="00753DF1" w:rsidP="00753DF1">
      <w:pPr>
        <w:pStyle w:val="FootnoteText"/>
        <w:rPr>
          <w:rFonts w:ascii="Times New Roman" w:hAnsi="Times New Roman" w:cs="Times New Roman"/>
        </w:rPr>
      </w:pPr>
      <w:r w:rsidRPr="002B6076">
        <w:rPr>
          <w:rStyle w:val="FootnoteReference"/>
          <w:rFonts w:ascii="Times New Roman" w:hAnsi="Times New Roman" w:cs="Times New Roman"/>
        </w:rPr>
        <w:footnoteRef/>
      </w:r>
      <w:r w:rsidRPr="002B6076">
        <w:rPr>
          <w:rFonts w:ascii="Times New Roman" w:hAnsi="Times New Roman" w:cs="Times New Roman"/>
        </w:rPr>
        <w:t xml:space="preserve"> </w:t>
      </w:r>
      <w:r w:rsidRPr="002B6076">
        <w:rPr>
          <w:rFonts w:ascii="Times New Roman" w:hAnsi="Times New Roman" w:cs="Times New Roman"/>
        </w:rPr>
        <w:tab/>
        <w:t>OSBA’s Statement in Support of Settlement - Appendix F (Appx. F) at 2.</w:t>
      </w:r>
    </w:p>
    <w:p w:rsidR="00753DF1" w:rsidRPr="002B6076" w:rsidRDefault="00753DF1" w:rsidP="00753DF1">
      <w:pPr>
        <w:pStyle w:val="FootnoteText"/>
        <w:rPr>
          <w:rFonts w:ascii="Times New Roman" w:hAnsi="Times New Roman" w:cs="Times New Roman"/>
        </w:rPr>
      </w:pPr>
    </w:p>
  </w:footnote>
  <w:footnote w:id="7">
    <w:p w:rsidR="000C2C6A" w:rsidRDefault="000C2C6A">
      <w:pPr>
        <w:pStyle w:val="FootnoteText"/>
        <w:rPr>
          <w:rFonts w:ascii="Times New Roman" w:hAnsi="Times New Roman" w:cs="Times New Roman"/>
        </w:rPr>
      </w:pPr>
      <w:r w:rsidRPr="000C2C6A">
        <w:rPr>
          <w:rStyle w:val="FootnoteReference"/>
          <w:rFonts w:ascii="Times New Roman" w:hAnsi="Times New Roman" w:cs="Times New Roman"/>
        </w:rPr>
        <w:footnoteRef/>
      </w:r>
      <w:r w:rsidRPr="000C2C6A">
        <w:rPr>
          <w:rFonts w:ascii="Times New Roman" w:hAnsi="Times New Roman" w:cs="Times New Roman"/>
        </w:rPr>
        <w:t xml:space="preserve"> </w:t>
      </w:r>
      <w:r w:rsidRPr="000C2C6A">
        <w:rPr>
          <w:rFonts w:ascii="Times New Roman" w:hAnsi="Times New Roman" w:cs="Times New Roman"/>
        </w:rPr>
        <w:tab/>
      </w:r>
      <w:r>
        <w:rPr>
          <w:rFonts w:ascii="Times New Roman" w:hAnsi="Times New Roman" w:cs="Times New Roman"/>
        </w:rPr>
        <w:t>OCA’s increase rate of 15.89% differs from OSBA’s 16.25%, which only includes metered and unmetered sales.  OCA’s 15.89% rate increases include</w:t>
      </w:r>
      <w:r w:rsidR="005509FE">
        <w:rPr>
          <w:rFonts w:ascii="Times New Roman" w:hAnsi="Times New Roman" w:cs="Times New Roman"/>
        </w:rPr>
        <w:t>s</w:t>
      </w:r>
      <w:r>
        <w:rPr>
          <w:rFonts w:ascii="Times New Roman" w:hAnsi="Times New Roman" w:cs="Times New Roman"/>
        </w:rPr>
        <w:t xml:space="preserve"> overall revenues from metered and unmetered sales, penalties and forfeitures and revenue from residential turn-on fees.  See Appx. B at 1.</w:t>
      </w:r>
    </w:p>
    <w:p w:rsidR="000C2C6A" w:rsidRPr="000C2C6A" w:rsidRDefault="000C2C6A">
      <w:pPr>
        <w:pStyle w:val="FootnoteText"/>
        <w:rPr>
          <w:rFonts w:ascii="Times New Roman" w:hAnsi="Times New Roman" w:cs="Times New Roman"/>
        </w:rPr>
      </w:pPr>
    </w:p>
  </w:footnote>
  <w:footnote w:id="8">
    <w:p w:rsidR="00753DF1" w:rsidRDefault="00753DF1" w:rsidP="00DC39E9">
      <w:pPr>
        <w:pStyle w:val="FootnoteText"/>
        <w:rPr>
          <w:rFonts w:ascii="Times New Roman" w:hAnsi="Times New Roman" w:cs="Times New Roman"/>
        </w:rPr>
      </w:pPr>
      <w:r w:rsidRPr="002B6076">
        <w:rPr>
          <w:rStyle w:val="FootnoteReference"/>
          <w:rFonts w:ascii="Times New Roman" w:hAnsi="Times New Roman" w:cs="Times New Roman"/>
        </w:rPr>
        <w:footnoteRef/>
      </w:r>
      <w:r w:rsidRPr="002B6076">
        <w:rPr>
          <w:rFonts w:ascii="Times New Roman" w:hAnsi="Times New Roman" w:cs="Times New Roman"/>
        </w:rPr>
        <w:t xml:space="preserve"> </w:t>
      </w:r>
      <w:r w:rsidRPr="002B6076">
        <w:rPr>
          <w:rFonts w:ascii="Times New Roman" w:hAnsi="Times New Roman" w:cs="Times New Roman"/>
        </w:rPr>
        <w:tab/>
        <w:t>OCA’s Statement in Support of Settlement - Appendix G (Appx. G) at 2.</w:t>
      </w:r>
    </w:p>
    <w:p w:rsidR="00C36F71" w:rsidRPr="002B6076" w:rsidRDefault="00C36F71" w:rsidP="00DC39E9">
      <w:pPr>
        <w:pStyle w:val="FootnoteText"/>
        <w:rPr>
          <w:rFonts w:ascii="Times New Roman" w:hAnsi="Times New Roman" w:cs="Times New Roman"/>
        </w:rPr>
      </w:pPr>
    </w:p>
  </w:footnote>
  <w:footnote w:id="9">
    <w:p w:rsidR="00753DF1" w:rsidRDefault="00753DF1" w:rsidP="00DC39E9">
      <w:pPr>
        <w:pStyle w:val="FootnoteText"/>
        <w:rPr>
          <w:rFonts w:ascii="Times New Roman" w:hAnsi="Times New Roman" w:cs="Times New Roman"/>
        </w:rPr>
      </w:pPr>
      <w:r w:rsidRPr="002B6076">
        <w:rPr>
          <w:rStyle w:val="FootnoteReference"/>
          <w:rFonts w:ascii="Times New Roman" w:hAnsi="Times New Roman" w:cs="Times New Roman"/>
        </w:rPr>
        <w:footnoteRef/>
      </w:r>
      <w:r w:rsidRPr="002B6076">
        <w:rPr>
          <w:rFonts w:ascii="Times New Roman" w:hAnsi="Times New Roman" w:cs="Times New Roman"/>
        </w:rPr>
        <w:t xml:space="preserve"> </w:t>
      </w:r>
      <w:r w:rsidRPr="002B6076">
        <w:rPr>
          <w:rFonts w:ascii="Times New Roman" w:hAnsi="Times New Roman" w:cs="Times New Roman"/>
        </w:rPr>
        <w:tab/>
        <w:t>Appx. E at 5.</w:t>
      </w:r>
    </w:p>
    <w:p w:rsidR="00F16FF1" w:rsidRPr="002B6076" w:rsidRDefault="00F16FF1" w:rsidP="00DC39E9">
      <w:pPr>
        <w:pStyle w:val="FootnoteText"/>
        <w:rPr>
          <w:rFonts w:ascii="Times New Roman" w:hAnsi="Times New Roman" w:cs="Times New Roman"/>
        </w:rPr>
      </w:pPr>
    </w:p>
  </w:footnote>
  <w:footnote w:id="10">
    <w:p w:rsidR="00753DF1" w:rsidRDefault="00753DF1" w:rsidP="00DC39E9">
      <w:pPr>
        <w:pStyle w:val="FootnoteText"/>
        <w:rPr>
          <w:rFonts w:ascii="Times New Roman" w:hAnsi="Times New Roman" w:cs="Times New Roman"/>
        </w:rPr>
      </w:pPr>
      <w:r w:rsidRPr="002B6076">
        <w:rPr>
          <w:rStyle w:val="FootnoteReference"/>
          <w:rFonts w:ascii="Times New Roman" w:hAnsi="Times New Roman" w:cs="Times New Roman"/>
        </w:rPr>
        <w:footnoteRef/>
      </w:r>
      <w:r w:rsidRPr="002B6076">
        <w:rPr>
          <w:rFonts w:ascii="Times New Roman" w:hAnsi="Times New Roman" w:cs="Times New Roman"/>
        </w:rPr>
        <w:t xml:space="preserve"> </w:t>
      </w:r>
      <w:r w:rsidRPr="002B6076">
        <w:rPr>
          <w:rFonts w:ascii="Times New Roman" w:hAnsi="Times New Roman" w:cs="Times New Roman"/>
        </w:rPr>
        <w:tab/>
        <w:t>Appx. G at 3.</w:t>
      </w:r>
    </w:p>
    <w:p w:rsidR="00885BE4" w:rsidRPr="002B6076" w:rsidRDefault="00885BE4" w:rsidP="00753DF1">
      <w:pPr>
        <w:pStyle w:val="FootnoteText"/>
        <w:rPr>
          <w:rFonts w:ascii="Times New Roman" w:hAnsi="Times New Roman" w:cs="Times New Roman"/>
        </w:rPr>
      </w:pPr>
    </w:p>
  </w:footnote>
  <w:footnote w:id="11">
    <w:p w:rsidR="00753DF1" w:rsidRDefault="00753DF1" w:rsidP="00753DF1">
      <w:pPr>
        <w:pStyle w:val="FootnoteText"/>
        <w:rPr>
          <w:rFonts w:ascii="Times New Roman" w:hAnsi="Times New Roman" w:cs="Times New Roman"/>
        </w:rPr>
      </w:pPr>
      <w:r w:rsidRPr="002B6076">
        <w:rPr>
          <w:rStyle w:val="FootnoteReference"/>
          <w:rFonts w:ascii="Times New Roman" w:hAnsi="Times New Roman" w:cs="Times New Roman"/>
        </w:rPr>
        <w:footnoteRef/>
      </w:r>
      <w:r w:rsidRPr="002B6076">
        <w:rPr>
          <w:rFonts w:ascii="Times New Roman" w:hAnsi="Times New Roman" w:cs="Times New Roman"/>
        </w:rPr>
        <w:tab/>
        <w:t xml:space="preserve">Appendix C – AIA at 1. </w:t>
      </w:r>
    </w:p>
    <w:p w:rsidR="00753DF1" w:rsidRPr="002B6076" w:rsidRDefault="00753DF1" w:rsidP="00753DF1">
      <w:pPr>
        <w:pStyle w:val="FootnoteText"/>
        <w:rPr>
          <w:rFonts w:ascii="Times New Roman" w:hAnsi="Times New Roman" w:cs="Times New Roman"/>
        </w:rPr>
      </w:pPr>
    </w:p>
  </w:footnote>
  <w:footnote w:id="12">
    <w:p w:rsidR="00753DF1" w:rsidRDefault="00753DF1" w:rsidP="00753DF1">
      <w:pPr>
        <w:pStyle w:val="FootnoteText"/>
        <w:rPr>
          <w:rFonts w:ascii="Times New Roman" w:hAnsi="Times New Roman" w:cs="Times New Roman"/>
        </w:rPr>
      </w:pPr>
      <w:r w:rsidRPr="002B6076">
        <w:rPr>
          <w:rStyle w:val="FootnoteReference"/>
          <w:rFonts w:ascii="Times New Roman" w:hAnsi="Times New Roman" w:cs="Times New Roman"/>
        </w:rPr>
        <w:footnoteRef/>
      </w:r>
      <w:r w:rsidRPr="002B6076">
        <w:rPr>
          <w:rFonts w:ascii="Times New Roman" w:hAnsi="Times New Roman" w:cs="Times New Roman"/>
        </w:rPr>
        <w:tab/>
        <w:t xml:space="preserve">Id. Exhibit A at 1. </w:t>
      </w:r>
    </w:p>
    <w:p w:rsidR="00AE23FA" w:rsidRPr="002B6076" w:rsidRDefault="00AE23FA" w:rsidP="00753DF1">
      <w:pPr>
        <w:pStyle w:val="FootnoteText"/>
        <w:rPr>
          <w:rFonts w:ascii="Times New Roman" w:hAnsi="Times New Roman" w:cs="Times New Roman"/>
        </w:rPr>
      </w:pPr>
    </w:p>
  </w:footnote>
  <w:footnote w:id="13">
    <w:p w:rsidR="00753DF1" w:rsidRDefault="00753DF1" w:rsidP="00753DF1">
      <w:pPr>
        <w:pStyle w:val="FootnoteText"/>
        <w:rPr>
          <w:rFonts w:ascii="Times New Roman" w:hAnsi="Times New Roman" w:cs="Times New Roman"/>
        </w:rPr>
      </w:pPr>
      <w:r w:rsidRPr="002B6076">
        <w:rPr>
          <w:rStyle w:val="FootnoteReference"/>
          <w:rFonts w:ascii="Times New Roman" w:hAnsi="Times New Roman" w:cs="Times New Roman"/>
        </w:rPr>
        <w:footnoteRef/>
      </w:r>
      <w:r w:rsidRPr="002B6076">
        <w:rPr>
          <w:rFonts w:ascii="Times New Roman" w:hAnsi="Times New Roman" w:cs="Times New Roman"/>
        </w:rPr>
        <w:t xml:space="preserve"> </w:t>
      </w:r>
      <w:r w:rsidRPr="002B6076">
        <w:rPr>
          <w:rFonts w:ascii="Times New Roman" w:hAnsi="Times New Roman" w:cs="Times New Roman"/>
        </w:rPr>
        <w:tab/>
        <w:t>Settlement ¶ 9(c).</w:t>
      </w:r>
    </w:p>
    <w:p w:rsidR="008E6B00" w:rsidRPr="002B6076" w:rsidRDefault="008E6B00" w:rsidP="00753DF1">
      <w:pPr>
        <w:pStyle w:val="FootnoteText"/>
        <w:rPr>
          <w:rFonts w:ascii="Times New Roman" w:hAnsi="Times New Roman" w:cs="Times New Roman"/>
        </w:rPr>
      </w:pPr>
    </w:p>
  </w:footnote>
  <w:footnote w:id="14">
    <w:p w:rsidR="00753DF1" w:rsidRDefault="00753DF1" w:rsidP="00753DF1">
      <w:pPr>
        <w:pStyle w:val="FootnoteText"/>
        <w:rPr>
          <w:rFonts w:ascii="Times New Roman" w:hAnsi="Times New Roman" w:cs="Times New Roman"/>
        </w:rPr>
      </w:pPr>
      <w:r w:rsidRPr="002B6076">
        <w:rPr>
          <w:rStyle w:val="FootnoteReference"/>
          <w:rFonts w:ascii="Times New Roman" w:hAnsi="Times New Roman" w:cs="Times New Roman"/>
        </w:rPr>
        <w:footnoteRef/>
      </w:r>
      <w:r w:rsidRPr="002B6076">
        <w:rPr>
          <w:rFonts w:ascii="Times New Roman" w:hAnsi="Times New Roman" w:cs="Times New Roman"/>
        </w:rPr>
        <w:tab/>
        <w:t xml:space="preserve">Appx. E. at 5. </w:t>
      </w:r>
    </w:p>
    <w:p w:rsidR="008E6B00" w:rsidRPr="002B6076" w:rsidRDefault="008E6B00" w:rsidP="00753DF1">
      <w:pPr>
        <w:pStyle w:val="FootnoteText"/>
        <w:rPr>
          <w:rFonts w:ascii="Times New Roman" w:hAnsi="Times New Roman" w:cs="Times New Roman"/>
        </w:rPr>
      </w:pPr>
    </w:p>
  </w:footnote>
  <w:footnote w:id="15">
    <w:p w:rsidR="00753DF1" w:rsidRDefault="00753DF1" w:rsidP="00753DF1">
      <w:pPr>
        <w:pStyle w:val="FootnoteText"/>
        <w:rPr>
          <w:rFonts w:ascii="Times New Roman" w:hAnsi="Times New Roman" w:cs="Times New Roman"/>
        </w:rPr>
      </w:pPr>
      <w:r w:rsidRPr="002B6076">
        <w:rPr>
          <w:rStyle w:val="FootnoteReference"/>
          <w:rFonts w:ascii="Times New Roman" w:hAnsi="Times New Roman" w:cs="Times New Roman"/>
        </w:rPr>
        <w:footnoteRef/>
      </w:r>
      <w:r w:rsidRPr="002B6076">
        <w:rPr>
          <w:rFonts w:ascii="Times New Roman" w:hAnsi="Times New Roman" w:cs="Times New Roman"/>
        </w:rPr>
        <w:tab/>
        <w:t xml:space="preserve">Id. at 6. </w:t>
      </w:r>
    </w:p>
    <w:p w:rsidR="00753DF1" w:rsidRPr="002B6076" w:rsidRDefault="00753DF1" w:rsidP="00753DF1">
      <w:pPr>
        <w:pStyle w:val="FootnoteText"/>
        <w:rPr>
          <w:rFonts w:ascii="Times New Roman" w:hAnsi="Times New Roman" w:cs="Times New Roman"/>
        </w:rPr>
      </w:pPr>
    </w:p>
  </w:footnote>
  <w:footnote w:id="16">
    <w:p w:rsidR="00753DF1" w:rsidRPr="002B6076" w:rsidRDefault="00753DF1" w:rsidP="00753DF1">
      <w:pPr>
        <w:pStyle w:val="FootnoteText"/>
        <w:rPr>
          <w:rFonts w:ascii="Times New Roman" w:hAnsi="Times New Roman" w:cs="Times New Roman"/>
        </w:rPr>
      </w:pPr>
      <w:r w:rsidRPr="002B6076">
        <w:rPr>
          <w:rStyle w:val="FootnoteReference"/>
          <w:rFonts w:ascii="Times New Roman" w:hAnsi="Times New Roman" w:cs="Times New Roman"/>
        </w:rPr>
        <w:footnoteRef/>
      </w:r>
      <w:r w:rsidRPr="002B6076">
        <w:rPr>
          <w:rFonts w:ascii="Times New Roman" w:hAnsi="Times New Roman" w:cs="Times New Roman"/>
        </w:rPr>
        <w:tab/>
        <w:t xml:space="preserve">Appx. F. at 2-3. </w:t>
      </w:r>
    </w:p>
    <w:p w:rsidR="00753DF1" w:rsidRPr="002B6076" w:rsidRDefault="00753DF1" w:rsidP="00753DF1">
      <w:pPr>
        <w:pStyle w:val="FootnoteText"/>
        <w:rPr>
          <w:rFonts w:ascii="Times New Roman" w:hAnsi="Times New Roman" w:cs="Times New Roman"/>
        </w:rPr>
      </w:pPr>
    </w:p>
  </w:footnote>
  <w:footnote w:id="17">
    <w:p w:rsidR="00753DF1" w:rsidRPr="002B6076" w:rsidRDefault="00753DF1" w:rsidP="00753DF1">
      <w:pPr>
        <w:pStyle w:val="FootnoteText"/>
        <w:rPr>
          <w:rFonts w:ascii="Times New Roman" w:hAnsi="Times New Roman" w:cs="Times New Roman"/>
        </w:rPr>
      </w:pPr>
      <w:r w:rsidRPr="002B6076">
        <w:rPr>
          <w:rStyle w:val="FootnoteReference"/>
          <w:rFonts w:ascii="Times New Roman" w:hAnsi="Times New Roman" w:cs="Times New Roman"/>
        </w:rPr>
        <w:footnoteRef/>
      </w:r>
      <w:r w:rsidRPr="002B6076">
        <w:rPr>
          <w:rFonts w:ascii="Times New Roman" w:hAnsi="Times New Roman" w:cs="Times New Roman"/>
        </w:rPr>
        <w:t xml:space="preserve"> </w:t>
      </w:r>
      <w:r w:rsidRPr="002B6076">
        <w:rPr>
          <w:rFonts w:ascii="Times New Roman" w:hAnsi="Times New Roman" w:cs="Times New Roman"/>
        </w:rPr>
        <w:tab/>
        <w:t>Appx. E. at 5.</w:t>
      </w:r>
    </w:p>
  </w:footnote>
  <w:footnote w:id="18">
    <w:p w:rsidR="00753DF1" w:rsidRPr="002B6076" w:rsidRDefault="00753DF1" w:rsidP="00753DF1">
      <w:pPr>
        <w:pStyle w:val="FootnoteText"/>
        <w:rPr>
          <w:rFonts w:ascii="Times New Roman" w:hAnsi="Times New Roman" w:cs="Times New Roman"/>
        </w:rPr>
      </w:pPr>
    </w:p>
    <w:p w:rsidR="00753DF1" w:rsidRDefault="00753DF1" w:rsidP="00753DF1">
      <w:pPr>
        <w:pStyle w:val="FootnoteText"/>
        <w:rPr>
          <w:rFonts w:ascii="Times New Roman" w:hAnsi="Times New Roman" w:cs="Times New Roman"/>
        </w:rPr>
      </w:pPr>
      <w:r w:rsidRPr="002B6076">
        <w:rPr>
          <w:rStyle w:val="FootnoteReference"/>
          <w:rFonts w:ascii="Times New Roman" w:hAnsi="Times New Roman" w:cs="Times New Roman"/>
        </w:rPr>
        <w:footnoteRef/>
      </w:r>
      <w:r w:rsidRPr="002B6076">
        <w:rPr>
          <w:rFonts w:ascii="Times New Roman" w:hAnsi="Times New Roman" w:cs="Times New Roman"/>
        </w:rPr>
        <w:tab/>
        <w:t xml:space="preserve">Appx. G at 4. </w:t>
      </w:r>
    </w:p>
    <w:p w:rsidR="00740D20" w:rsidRPr="002B6076" w:rsidRDefault="00740D20" w:rsidP="00753DF1">
      <w:pPr>
        <w:pStyle w:val="FootnoteText"/>
        <w:rPr>
          <w:rFonts w:ascii="Times New Roman" w:hAnsi="Times New Roman" w:cs="Times New Roman"/>
        </w:rPr>
      </w:pPr>
    </w:p>
  </w:footnote>
  <w:footnote w:id="19">
    <w:p w:rsidR="00753DF1" w:rsidRPr="002B6076" w:rsidRDefault="00753DF1" w:rsidP="00753DF1">
      <w:pPr>
        <w:pStyle w:val="FootnoteText"/>
        <w:rPr>
          <w:rFonts w:ascii="Times New Roman" w:hAnsi="Times New Roman" w:cs="Times New Roman"/>
        </w:rPr>
      </w:pPr>
      <w:r w:rsidRPr="002B6076">
        <w:rPr>
          <w:rStyle w:val="FootnoteReference"/>
          <w:rFonts w:ascii="Times New Roman" w:hAnsi="Times New Roman" w:cs="Times New Roman"/>
        </w:rPr>
        <w:footnoteRef/>
      </w:r>
      <w:r w:rsidRPr="002B6076">
        <w:rPr>
          <w:rFonts w:ascii="Times New Roman" w:hAnsi="Times New Roman" w:cs="Times New Roman"/>
        </w:rPr>
        <w:tab/>
        <w:t xml:space="preserve">Id. at 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58D1999"/>
    <w:multiLevelType w:val="hybridMultilevel"/>
    <w:tmpl w:val="ABFC6F60"/>
    <w:lvl w:ilvl="0" w:tplc="79A0760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start w:val="10"/>
        <w:numFmt w:val="decimal"/>
        <w:pStyle w:val="Level1"/>
        <w:lvlText w:val="%1."/>
        <w:lvlJc w:val="left"/>
        <w:pPr>
          <w:tabs>
            <w:tab w:val="num" w:pos="0"/>
          </w:tabs>
          <w:ind w:left="0" w:firstLine="0"/>
        </w:pPr>
        <w:rPr>
          <w:rFonts w:hint="default"/>
        </w:rPr>
      </w:lvl>
    </w:lvlOverride>
    <w:lvlOverride w:ilvl="1">
      <w:lvl w:ilvl="1">
        <w:start w:val="1"/>
        <w:numFmt w:val="lowerLetter"/>
        <w:lvlText w:val="%2."/>
        <w:lvlJc w:val="left"/>
        <w:pPr>
          <w:tabs>
            <w:tab w:val="num" w:pos="0"/>
          </w:tabs>
          <w:ind w:left="0" w:firstLine="0"/>
        </w:pPr>
        <w:rPr>
          <w:rFonts w:hint="default"/>
        </w:rPr>
      </w:lvl>
    </w:lvlOverride>
    <w:lvlOverride w:ilvl="2">
      <w:lvl w:ilvl="2">
        <w:start w:val="1"/>
        <w:numFmt w:val="lowerRoman"/>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lowerLetter"/>
        <w:lvlText w:val="(%5)"/>
        <w:lvlJc w:val="left"/>
        <w:pPr>
          <w:tabs>
            <w:tab w:val="num" w:pos="0"/>
          </w:tabs>
          <w:ind w:left="0" w:firstLine="0"/>
        </w:pPr>
        <w:rPr>
          <w:rFonts w:hint="default"/>
        </w:rPr>
      </w:lvl>
    </w:lvlOverride>
    <w:lvlOverride w:ilvl="5">
      <w:lvl w:ilvl="5">
        <w:start w:val="1"/>
        <w:numFmt w:val="lowerRoman"/>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lowerLetter"/>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62"/>
    <w:rsid w:val="00012A06"/>
    <w:rsid w:val="0001586D"/>
    <w:rsid w:val="0002206C"/>
    <w:rsid w:val="0002714C"/>
    <w:rsid w:val="00027D87"/>
    <w:rsid w:val="00030CF0"/>
    <w:rsid w:val="00031F43"/>
    <w:rsid w:val="000366EA"/>
    <w:rsid w:val="000402BF"/>
    <w:rsid w:val="00056A9B"/>
    <w:rsid w:val="00071B61"/>
    <w:rsid w:val="00074861"/>
    <w:rsid w:val="00094015"/>
    <w:rsid w:val="00096497"/>
    <w:rsid w:val="000B57DB"/>
    <w:rsid w:val="000C2C6A"/>
    <w:rsid w:val="000C411F"/>
    <w:rsid w:val="000C6EC0"/>
    <w:rsid w:val="000D1B34"/>
    <w:rsid w:val="000F3505"/>
    <w:rsid w:val="00115FA5"/>
    <w:rsid w:val="00123EC3"/>
    <w:rsid w:val="001317FC"/>
    <w:rsid w:val="00143428"/>
    <w:rsid w:val="00147673"/>
    <w:rsid w:val="00157A2D"/>
    <w:rsid w:val="00171217"/>
    <w:rsid w:val="00186061"/>
    <w:rsid w:val="00195C0F"/>
    <w:rsid w:val="001A1772"/>
    <w:rsid w:val="001B0464"/>
    <w:rsid w:val="001B7F2B"/>
    <w:rsid w:val="001E12BD"/>
    <w:rsid w:val="001F44FF"/>
    <w:rsid w:val="00205246"/>
    <w:rsid w:val="00215B62"/>
    <w:rsid w:val="0022196B"/>
    <w:rsid w:val="002301D6"/>
    <w:rsid w:val="00253EE0"/>
    <w:rsid w:val="00254893"/>
    <w:rsid w:val="00255C18"/>
    <w:rsid w:val="002668DF"/>
    <w:rsid w:val="00270792"/>
    <w:rsid w:val="00276A8B"/>
    <w:rsid w:val="00291785"/>
    <w:rsid w:val="002C6FC9"/>
    <w:rsid w:val="002D5C8F"/>
    <w:rsid w:val="002D749E"/>
    <w:rsid w:val="002E1F44"/>
    <w:rsid w:val="003033B8"/>
    <w:rsid w:val="00305C3D"/>
    <w:rsid w:val="00307DA4"/>
    <w:rsid w:val="003270B7"/>
    <w:rsid w:val="00342DE1"/>
    <w:rsid w:val="00353BC9"/>
    <w:rsid w:val="00356002"/>
    <w:rsid w:val="00372F58"/>
    <w:rsid w:val="00382914"/>
    <w:rsid w:val="00393734"/>
    <w:rsid w:val="003937EE"/>
    <w:rsid w:val="00395F05"/>
    <w:rsid w:val="003B1504"/>
    <w:rsid w:val="003C1CF2"/>
    <w:rsid w:val="003D6A5B"/>
    <w:rsid w:val="003D739C"/>
    <w:rsid w:val="003E0298"/>
    <w:rsid w:val="003E43BF"/>
    <w:rsid w:val="00400283"/>
    <w:rsid w:val="00405FA3"/>
    <w:rsid w:val="004070EC"/>
    <w:rsid w:val="0042126F"/>
    <w:rsid w:val="00423C3D"/>
    <w:rsid w:val="004309D7"/>
    <w:rsid w:val="004330CB"/>
    <w:rsid w:val="004511EE"/>
    <w:rsid w:val="00452874"/>
    <w:rsid w:val="004553E7"/>
    <w:rsid w:val="00465605"/>
    <w:rsid w:val="00471112"/>
    <w:rsid w:val="00471250"/>
    <w:rsid w:val="00476A4A"/>
    <w:rsid w:val="00486564"/>
    <w:rsid w:val="00490478"/>
    <w:rsid w:val="00490DE1"/>
    <w:rsid w:val="004922C7"/>
    <w:rsid w:val="004944A7"/>
    <w:rsid w:val="00496560"/>
    <w:rsid w:val="004A19CF"/>
    <w:rsid w:val="004C3402"/>
    <w:rsid w:val="004C7EC8"/>
    <w:rsid w:val="004E1D28"/>
    <w:rsid w:val="004F729D"/>
    <w:rsid w:val="00511C21"/>
    <w:rsid w:val="00514DAC"/>
    <w:rsid w:val="00521312"/>
    <w:rsid w:val="00522D11"/>
    <w:rsid w:val="00526803"/>
    <w:rsid w:val="00535FE9"/>
    <w:rsid w:val="00543EA3"/>
    <w:rsid w:val="005509FE"/>
    <w:rsid w:val="0055219B"/>
    <w:rsid w:val="00552654"/>
    <w:rsid w:val="005716FD"/>
    <w:rsid w:val="00575D64"/>
    <w:rsid w:val="00575E37"/>
    <w:rsid w:val="00581E67"/>
    <w:rsid w:val="005A0414"/>
    <w:rsid w:val="005A1567"/>
    <w:rsid w:val="005C446B"/>
    <w:rsid w:val="005C5B7F"/>
    <w:rsid w:val="005F296B"/>
    <w:rsid w:val="0061231B"/>
    <w:rsid w:val="0062590D"/>
    <w:rsid w:val="00630B69"/>
    <w:rsid w:val="00636C0F"/>
    <w:rsid w:val="00671D93"/>
    <w:rsid w:val="006746AF"/>
    <w:rsid w:val="006746B2"/>
    <w:rsid w:val="006822D2"/>
    <w:rsid w:val="0069143B"/>
    <w:rsid w:val="006A0574"/>
    <w:rsid w:val="006A4E48"/>
    <w:rsid w:val="006A64D7"/>
    <w:rsid w:val="006C0FA8"/>
    <w:rsid w:val="006C12CD"/>
    <w:rsid w:val="006E2B06"/>
    <w:rsid w:val="007024BA"/>
    <w:rsid w:val="00721B8B"/>
    <w:rsid w:val="00740D20"/>
    <w:rsid w:val="00753DF1"/>
    <w:rsid w:val="00755926"/>
    <w:rsid w:val="00760295"/>
    <w:rsid w:val="007640A8"/>
    <w:rsid w:val="007A2193"/>
    <w:rsid w:val="007A3A69"/>
    <w:rsid w:val="007A5DA9"/>
    <w:rsid w:val="007B147A"/>
    <w:rsid w:val="007B3860"/>
    <w:rsid w:val="007B4893"/>
    <w:rsid w:val="007B689B"/>
    <w:rsid w:val="007D254D"/>
    <w:rsid w:val="00803ECE"/>
    <w:rsid w:val="008408B3"/>
    <w:rsid w:val="00847211"/>
    <w:rsid w:val="00847738"/>
    <w:rsid w:val="00852701"/>
    <w:rsid w:val="00855882"/>
    <w:rsid w:val="0085618E"/>
    <w:rsid w:val="00870154"/>
    <w:rsid w:val="00872799"/>
    <w:rsid w:val="00885BE4"/>
    <w:rsid w:val="00890164"/>
    <w:rsid w:val="008943A5"/>
    <w:rsid w:val="00896906"/>
    <w:rsid w:val="00896EFD"/>
    <w:rsid w:val="008A0168"/>
    <w:rsid w:val="008A666E"/>
    <w:rsid w:val="008B24E6"/>
    <w:rsid w:val="008C388C"/>
    <w:rsid w:val="008E126C"/>
    <w:rsid w:val="008E3AB8"/>
    <w:rsid w:val="008E6B00"/>
    <w:rsid w:val="00904967"/>
    <w:rsid w:val="009123AD"/>
    <w:rsid w:val="00927BEB"/>
    <w:rsid w:val="009400A1"/>
    <w:rsid w:val="00946BE5"/>
    <w:rsid w:val="00952D8E"/>
    <w:rsid w:val="00973C89"/>
    <w:rsid w:val="00974F8D"/>
    <w:rsid w:val="0097590C"/>
    <w:rsid w:val="00980F4B"/>
    <w:rsid w:val="00987F29"/>
    <w:rsid w:val="00997C0B"/>
    <w:rsid w:val="009B1A74"/>
    <w:rsid w:val="009C4C97"/>
    <w:rsid w:val="009C7F5C"/>
    <w:rsid w:val="009D012D"/>
    <w:rsid w:val="009D422B"/>
    <w:rsid w:val="009E278F"/>
    <w:rsid w:val="00A1494F"/>
    <w:rsid w:val="00A17F71"/>
    <w:rsid w:val="00A211A1"/>
    <w:rsid w:val="00A3383F"/>
    <w:rsid w:val="00A41767"/>
    <w:rsid w:val="00A64123"/>
    <w:rsid w:val="00A64161"/>
    <w:rsid w:val="00A75207"/>
    <w:rsid w:val="00A7655E"/>
    <w:rsid w:val="00A8217B"/>
    <w:rsid w:val="00AA6383"/>
    <w:rsid w:val="00AC2167"/>
    <w:rsid w:val="00AC26AC"/>
    <w:rsid w:val="00AC7DD3"/>
    <w:rsid w:val="00AE095B"/>
    <w:rsid w:val="00AE23FA"/>
    <w:rsid w:val="00AE780A"/>
    <w:rsid w:val="00AF2906"/>
    <w:rsid w:val="00B013C2"/>
    <w:rsid w:val="00B06B1F"/>
    <w:rsid w:val="00B1558A"/>
    <w:rsid w:val="00B17103"/>
    <w:rsid w:val="00B179F7"/>
    <w:rsid w:val="00B25E36"/>
    <w:rsid w:val="00B36676"/>
    <w:rsid w:val="00B415A7"/>
    <w:rsid w:val="00B5443B"/>
    <w:rsid w:val="00B56C72"/>
    <w:rsid w:val="00B61C87"/>
    <w:rsid w:val="00B651CE"/>
    <w:rsid w:val="00B714A3"/>
    <w:rsid w:val="00B75B1C"/>
    <w:rsid w:val="00BA08B7"/>
    <w:rsid w:val="00BB2C0B"/>
    <w:rsid w:val="00BC170A"/>
    <w:rsid w:val="00BC4943"/>
    <w:rsid w:val="00BC5562"/>
    <w:rsid w:val="00BD0BBF"/>
    <w:rsid w:val="00BD20B7"/>
    <w:rsid w:val="00BD4C55"/>
    <w:rsid w:val="00C00282"/>
    <w:rsid w:val="00C05E98"/>
    <w:rsid w:val="00C1177B"/>
    <w:rsid w:val="00C1581B"/>
    <w:rsid w:val="00C220E2"/>
    <w:rsid w:val="00C323CC"/>
    <w:rsid w:val="00C36F71"/>
    <w:rsid w:val="00C43079"/>
    <w:rsid w:val="00C54606"/>
    <w:rsid w:val="00C73E64"/>
    <w:rsid w:val="00C75CCF"/>
    <w:rsid w:val="00C8004F"/>
    <w:rsid w:val="00C870F2"/>
    <w:rsid w:val="00C960B3"/>
    <w:rsid w:val="00CC3FCB"/>
    <w:rsid w:val="00CD51CC"/>
    <w:rsid w:val="00CE6762"/>
    <w:rsid w:val="00CF29FE"/>
    <w:rsid w:val="00D02662"/>
    <w:rsid w:val="00D26C3F"/>
    <w:rsid w:val="00D277D7"/>
    <w:rsid w:val="00D35808"/>
    <w:rsid w:val="00D35FD1"/>
    <w:rsid w:val="00D4780D"/>
    <w:rsid w:val="00D642A8"/>
    <w:rsid w:val="00D7228F"/>
    <w:rsid w:val="00D754D4"/>
    <w:rsid w:val="00D76949"/>
    <w:rsid w:val="00D81D52"/>
    <w:rsid w:val="00DA3625"/>
    <w:rsid w:val="00DA45FF"/>
    <w:rsid w:val="00DB7C19"/>
    <w:rsid w:val="00DC1531"/>
    <w:rsid w:val="00DC201B"/>
    <w:rsid w:val="00DC39E9"/>
    <w:rsid w:val="00DC45B3"/>
    <w:rsid w:val="00DC6958"/>
    <w:rsid w:val="00DD72E9"/>
    <w:rsid w:val="00DE2587"/>
    <w:rsid w:val="00DE3ABF"/>
    <w:rsid w:val="00DF3D09"/>
    <w:rsid w:val="00E21F46"/>
    <w:rsid w:val="00E313D1"/>
    <w:rsid w:val="00E3173C"/>
    <w:rsid w:val="00E35AD7"/>
    <w:rsid w:val="00E56BC1"/>
    <w:rsid w:val="00E77B05"/>
    <w:rsid w:val="00E80278"/>
    <w:rsid w:val="00E92E8C"/>
    <w:rsid w:val="00EA3583"/>
    <w:rsid w:val="00EA5063"/>
    <w:rsid w:val="00EA7260"/>
    <w:rsid w:val="00EB4F3D"/>
    <w:rsid w:val="00EB539E"/>
    <w:rsid w:val="00EE1A5A"/>
    <w:rsid w:val="00EE4E22"/>
    <w:rsid w:val="00EE701F"/>
    <w:rsid w:val="00EF6181"/>
    <w:rsid w:val="00EF6EBB"/>
    <w:rsid w:val="00F01D0D"/>
    <w:rsid w:val="00F1088F"/>
    <w:rsid w:val="00F155B6"/>
    <w:rsid w:val="00F16FF1"/>
    <w:rsid w:val="00F3395D"/>
    <w:rsid w:val="00F43508"/>
    <w:rsid w:val="00F44DA9"/>
    <w:rsid w:val="00F672BD"/>
    <w:rsid w:val="00F80435"/>
    <w:rsid w:val="00F93C56"/>
    <w:rsid w:val="00FA0D6E"/>
    <w:rsid w:val="00FC02E0"/>
    <w:rsid w:val="00FC5A9C"/>
    <w:rsid w:val="00FC7330"/>
    <w:rsid w:val="00FC7E78"/>
    <w:rsid w:val="00FF6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B62"/>
    <w:pPr>
      <w:autoSpaceDE w:val="0"/>
      <w:autoSpaceDN w:val="0"/>
      <w:spacing w:after="0" w:line="240" w:lineRule="auto"/>
    </w:pPr>
    <w:rPr>
      <w:rFonts w:ascii="CG Times" w:eastAsia="Times New Roman" w:hAnsi="CG Times" w:cs="CG Time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3AD"/>
    <w:pPr>
      <w:tabs>
        <w:tab w:val="center" w:pos="4680"/>
        <w:tab w:val="right" w:pos="9360"/>
      </w:tabs>
    </w:pPr>
  </w:style>
  <w:style w:type="character" w:customStyle="1" w:styleId="HeaderChar">
    <w:name w:val="Header Char"/>
    <w:basedOn w:val="DefaultParagraphFont"/>
    <w:link w:val="Header"/>
    <w:uiPriority w:val="99"/>
    <w:rsid w:val="009123AD"/>
    <w:rPr>
      <w:rFonts w:ascii="CG Times" w:eastAsia="Times New Roman" w:hAnsi="CG Times" w:cs="CG Times"/>
      <w:szCs w:val="24"/>
    </w:rPr>
  </w:style>
  <w:style w:type="paragraph" w:styleId="Footer">
    <w:name w:val="footer"/>
    <w:basedOn w:val="Normal"/>
    <w:link w:val="FooterChar"/>
    <w:uiPriority w:val="99"/>
    <w:unhideWhenUsed/>
    <w:rsid w:val="009123AD"/>
    <w:pPr>
      <w:tabs>
        <w:tab w:val="center" w:pos="4680"/>
        <w:tab w:val="right" w:pos="9360"/>
      </w:tabs>
    </w:pPr>
  </w:style>
  <w:style w:type="character" w:customStyle="1" w:styleId="FooterChar">
    <w:name w:val="Footer Char"/>
    <w:basedOn w:val="DefaultParagraphFont"/>
    <w:link w:val="Footer"/>
    <w:uiPriority w:val="99"/>
    <w:rsid w:val="009123AD"/>
    <w:rPr>
      <w:rFonts w:ascii="CG Times" w:eastAsia="Times New Roman" w:hAnsi="CG Times" w:cs="CG Times"/>
      <w:szCs w:val="24"/>
    </w:rPr>
  </w:style>
  <w:style w:type="paragraph" w:customStyle="1" w:styleId="Level1">
    <w:name w:val="Level 1"/>
    <w:basedOn w:val="Normal"/>
    <w:rsid w:val="00A64161"/>
    <w:pPr>
      <w:widowControl w:val="0"/>
      <w:numPr>
        <w:numId w:val="1"/>
      </w:numPr>
      <w:adjustRightInd w:val="0"/>
      <w:ind w:firstLine="720"/>
      <w:outlineLvl w:val="0"/>
    </w:pPr>
    <w:rPr>
      <w:rFonts w:ascii="Times New Roman" w:hAnsi="Times New Roman" w:cs="Times New Roman"/>
    </w:rPr>
  </w:style>
  <w:style w:type="character" w:styleId="Hyperlink">
    <w:name w:val="Hyperlink"/>
    <w:uiPriority w:val="99"/>
    <w:semiHidden/>
    <w:unhideWhenUsed/>
    <w:rsid w:val="00987F29"/>
    <w:rPr>
      <w:color w:val="0000FF"/>
      <w:u w:val="single"/>
    </w:rPr>
  </w:style>
  <w:style w:type="character" w:customStyle="1" w:styleId="term1">
    <w:name w:val="term1"/>
    <w:rsid w:val="00987F29"/>
    <w:rPr>
      <w:b/>
      <w:bCs/>
    </w:rPr>
  </w:style>
  <w:style w:type="paragraph" w:styleId="BalloonText">
    <w:name w:val="Balloon Text"/>
    <w:basedOn w:val="Normal"/>
    <w:link w:val="BalloonTextChar"/>
    <w:uiPriority w:val="99"/>
    <w:semiHidden/>
    <w:unhideWhenUsed/>
    <w:rsid w:val="001B0464"/>
    <w:rPr>
      <w:rFonts w:ascii="Tahoma" w:hAnsi="Tahoma" w:cs="Tahoma"/>
      <w:sz w:val="16"/>
      <w:szCs w:val="16"/>
    </w:rPr>
  </w:style>
  <w:style w:type="character" w:customStyle="1" w:styleId="BalloonTextChar">
    <w:name w:val="Balloon Text Char"/>
    <w:basedOn w:val="DefaultParagraphFont"/>
    <w:link w:val="BalloonText"/>
    <w:uiPriority w:val="99"/>
    <w:semiHidden/>
    <w:rsid w:val="001B0464"/>
    <w:rPr>
      <w:rFonts w:ascii="Tahoma" w:eastAsia="Times New Roman" w:hAnsi="Tahoma" w:cs="Tahoma"/>
      <w:sz w:val="16"/>
      <w:szCs w:val="16"/>
    </w:rPr>
  </w:style>
  <w:style w:type="paragraph" w:styleId="FootnoteText">
    <w:name w:val="footnote text"/>
    <w:basedOn w:val="Normal"/>
    <w:link w:val="FootnoteTextChar"/>
    <w:uiPriority w:val="99"/>
    <w:unhideWhenUsed/>
    <w:rsid w:val="00753DF1"/>
    <w:rPr>
      <w:sz w:val="20"/>
      <w:szCs w:val="20"/>
    </w:rPr>
  </w:style>
  <w:style w:type="character" w:customStyle="1" w:styleId="FootnoteTextChar">
    <w:name w:val="Footnote Text Char"/>
    <w:basedOn w:val="DefaultParagraphFont"/>
    <w:link w:val="FootnoteText"/>
    <w:uiPriority w:val="99"/>
    <w:rsid w:val="00753DF1"/>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753DF1"/>
    <w:rPr>
      <w:vertAlign w:val="superscript"/>
    </w:rPr>
  </w:style>
  <w:style w:type="paragraph" w:styleId="EndnoteText">
    <w:name w:val="endnote text"/>
    <w:basedOn w:val="Normal"/>
    <w:link w:val="EndnoteTextChar"/>
    <w:uiPriority w:val="99"/>
    <w:semiHidden/>
    <w:unhideWhenUsed/>
    <w:rsid w:val="000C2C6A"/>
    <w:rPr>
      <w:sz w:val="20"/>
      <w:szCs w:val="20"/>
    </w:rPr>
  </w:style>
  <w:style w:type="character" w:customStyle="1" w:styleId="EndnoteTextChar">
    <w:name w:val="Endnote Text Char"/>
    <w:basedOn w:val="DefaultParagraphFont"/>
    <w:link w:val="EndnoteText"/>
    <w:uiPriority w:val="99"/>
    <w:semiHidden/>
    <w:rsid w:val="000C2C6A"/>
    <w:rPr>
      <w:rFonts w:ascii="CG Times" w:eastAsia="Times New Roman" w:hAnsi="CG Times" w:cs="CG Times"/>
      <w:sz w:val="20"/>
      <w:szCs w:val="20"/>
    </w:rPr>
  </w:style>
  <w:style w:type="character" w:styleId="EndnoteReference">
    <w:name w:val="endnote reference"/>
    <w:basedOn w:val="DefaultParagraphFont"/>
    <w:uiPriority w:val="99"/>
    <w:semiHidden/>
    <w:unhideWhenUsed/>
    <w:rsid w:val="000C2C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B62"/>
    <w:pPr>
      <w:autoSpaceDE w:val="0"/>
      <w:autoSpaceDN w:val="0"/>
      <w:spacing w:after="0" w:line="240" w:lineRule="auto"/>
    </w:pPr>
    <w:rPr>
      <w:rFonts w:ascii="CG Times" w:eastAsia="Times New Roman" w:hAnsi="CG Times" w:cs="CG Time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3AD"/>
    <w:pPr>
      <w:tabs>
        <w:tab w:val="center" w:pos="4680"/>
        <w:tab w:val="right" w:pos="9360"/>
      </w:tabs>
    </w:pPr>
  </w:style>
  <w:style w:type="character" w:customStyle="1" w:styleId="HeaderChar">
    <w:name w:val="Header Char"/>
    <w:basedOn w:val="DefaultParagraphFont"/>
    <w:link w:val="Header"/>
    <w:uiPriority w:val="99"/>
    <w:rsid w:val="009123AD"/>
    <w:rPr>
      <w:rFonts w:ascii="CG Times" w:eastAsia="Times New Roman" w:hAnsi="CG Times" w:cs="CG Times"/>
      <w:szCs w:val="24"/>
    </w:rPr>
  </w:style>
  <w:style w:type="paragraph" w:styleId="Footer">
    <w:name w:val="footer"/>
    <w:basedOn w:val="Normal"/>
    <w:link w:val="FooterChar"/>
    <w:uiPriority w:val="99"/>
    <w:unhideWhenUsed/>
    <w:rsid w:val="009123AD"/>
    <w:pPr>
      <w:tabs>
        <w:tab w:val="center" w:pos="4680"/>
        <w:tab w:val="right" w:pos="9360"/>
      </w:tabs>
    </w:pPr>
  </w:style>
  <w:style w:type="character" w:customStyle="1" w:styleId="FooterChar">
    <w:name w:val="Footer Char"/>
    <w:basedOn w:val="DefaultParagraphFont"/>
    <w:link w:val="Footer"/>
    <w:uiPriority w:val="99"/>
    <w:rsid w:val="009123AD"/>
    <w:rPr>
      <w:rFonts w:ascii="CG Times" w:eastAsia="Times New Roman" w:hAnsi="CG Times" w:cs="CG Times"/>
      <w:szCs w:val="24"/>
    </w:rPr>
  </w:style>
  <w:style w:type="paragraph" w:customStyle="1" w:styleId="Level1">
    <w:name w:val="Level 1"/>
    <w:basedOn w:val="Normal"/>
    <w:rsid w:val="00A64161"/>
    <w:pPr>
      <w:widowControl w:val="0"/>
      <w:numPr>
        <w:numId w:val="1"/>
      </w:numPr>
      <w:adjustRightInd w:val="0"/>
      <w:ind w:firstLine="720"/>
      <w:outlineLvl w:val="0"/>
    </w:pPr>
    <w:rPr>
      <w:rFonts w:ascii="Times New Roman" w:hAnsi="Times New Roman" w:cs="Times New Roman"/>
    </w:rPr>
  </w:style>
  <w:style w:type="character" w:styleId="Hyperlink">
    <w:name w:val="Hyperlink"/>
    <w:uiPriority w:val="99"/>
    <w:semiHidden/>
    <w:unhideWhenUsed/>
    <w:rsid w:val="00987F29"/>
    <w:rPr>
      <w:color w:val="0000FF"/>
      <w:u w:val="single"/>
    </w:rPr>
  </w:style>
  <w:style w:type="character" w:customStyle="1" w:styleId="term1">
    <w:name w:val="term1"/>
    <w:rsid w:val="00987F29"/>
    <w:rPr>
      <w:b/>
      <w:bCs/>
    </w:rPr>
  </w:style>
  <w:style w:type="paragraph" w:styleId="BalloonText">
    <w:name w:val="Balloon Text"/>
    <w:basedOn w:val="Normal"/>
    <w:link w:val="BalloonTextChar"/>
    <w:uiPriority w:val="99"/>
    <w:semiHidden/>
    <w:unhideWhenUsed/>
    <w:rsid w:val="001B0464"/>
    <w:rPr>
      <w:rFonts w:ascii="Tahoma" w:hAnsi="Tahoma" w:cs="Tahoma"/>
      <w:sz w:val="16"/>
      <w:szCs w:val="16"/>
    </w:rPr>
  </w:style>
  <w:style w:type="character" w:customStyle="1" w:styleId="BalloonTextChar">
    <w:name w:val="Balloon Text Char"/>
    <w:basedOn w:val="DefaultParagraphFont"/>
    <w:link w:val="BalloonText"/>
    <w:uiPriority w:val="99"/>
    <w:semiHidden/>
    <w:rsid w:val="001B0464"/>
    <w:rPr>
      <w:rFonts w:ascii="Tahoma" w:eastAsia="Times New Roman" w:hAnsi="Tahoma" w:cs="Tahoma"/>
      <w:sz w:val="16"/>
      <w:szCs w:val="16"/>
    </w:rPr>
  </w:style>
  <w:style w:type="paragraph" w:styleId="FootnoteText">
    <w:name w:val="footnote text"/>
    <w:basedOn w:val="Normal"/>
    <w:link w:val="FootnoteTextChar"/>
    <w:uiPriority w:val="99"/>
    <w:unhideWhenUsed/>
    <w:rsid w:val="00753DF1"/>
    <w:rPr>
      <w:sz w:val="20"/>
      <w:szCs w:val="20"/>
    </w:rPr>
  </w:style>
  <w:style w:type="character" w:customStyle="1" w:styleId="FootnoteTextChar">
    <w:name w:val="Footnote Text Char"/>
    <w:basedOn w:val="DefaultParagraphFont"/>
    <w:link w:val="FootnoteText"/>
    <w:uiPriority w:val="99"/>
    <w:rsid w:val="00753DF1"/>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753DF1"/>
    <w:rPr>
      <w:vertAlign w:val="superscript"/>
    </w:rPr>
  </w:style>
  <w:style w:type="paragraph" w:styleId="EndnoteText">
    <w:name w:val="endnote text"/>
    <w:basedOn w:val="Normal"/>
    <w:link w:val="EndnoteTextChar"/>
    <w:uiPriority w:val="99"/>
    <w:semiHidden/>
    <w:unhideWhenUsed/>
    <w:rsid w:val="000C2C6A"/>
    <w:rPr>
      <w:sz w:val="20"/>
      <w:szCs w:val="20"/>
    </w:rPr>
  </w:style>
  <w:style w:type="character" w:customStyle="1" w:styleId="EndnoteTextChar">
    <w:name w:val="Endnote Text Char"/>
    <w:basedOn w:val="DefaultParagraphFont"/>
    <w:link w:val="EndnoteText"/>
    <w:uiPriority w:val="99"/>
    <w:semiHidden/>
    <w:rsid w:val="000C2C6A"/>
    <w:rPr>
      <w:rFonts w:ascii="CG Times" w:eastAsia="Times New Roman" w:hAnsi="CG Times" w:cs="CG Times"/>
      <w:sz w:val="20"/>
      <w:szCs w:val="20"/>
    </w:rPr>
  </w:style>
  <w:style w:type="character" w:styleId="EndnoteReference">
    <w:name w:val="endnote reference"/>
    <w:basedOn w:val="DefaultParagraphFont"/>
    <w:uiPriority w:val="99"/>
    <w:semiHidden/>
    <w:unhideWhenUsed/>
    <w:rsid w:val="000C2C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is.com/research/buttonTFLink?_m=3d7bc161686bda08d6bf1027d94845f0&amp;_xfercite=%3ccite%20cc%3d%22USA%22%3e%3c%21%5bCDATA%5b40%20Pa.%20D.%20%26%20C.4th%20225%5d%5d%3e%3c%2fcite%3e&amp;_butType=3&amp;_butStat=2&amp;_butNum=195&amp;_butInline=1&amp;_butinfo=%3ccite%20cc%3d%22USA%22%3e%3c%21%5bCDATA%5b547%20Pa.%20124%5d%5d%3e%3c%2fcite%3e&amp;_fmtstr=FULL&amp;docnum=108&amp;_startdoc=101&amp;wchp=dGLbVzz-zSkAB&amp;_md5=eab40d5a99050ce70b6376b6c733ab7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3d7bc161686bda08d6bf1027d94845f0&amp;_xfercite=%3ccite%20cc%3d%22USA%22%3e%3c%21%5bCDATA%5b40%20Pa.%20D.%20%26%20C.4th%20225%5d%5d%3e%3c%2fcite%3e&amp;_butType=3&amp;_butStat=2&amp;_butNum=194&amp;_butInline=1&amp;_butinfo=%3ccite%20cc%3d%22USA%22%3e%3c%21%5bCDATA%5b502%20U.S.%20867%5d%5d%3e%3c%2fcite%3e&amp;_fmtstr=FULL&amp;docnum=108&amp;_startdoc=101&amp;wchp=dGLbVzz-zSkAB&amp;_md5=3f8835b23efce94404d141a9f30db5e4"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3d7bc161686bda08d6bf1027d94845f0&amp;_xfercite=%3ccite%20cc%3d%22USA%22%3e%3c%21%5bCDATA%5b40%20Pa.%20D.%20%26%20C.4th%20225%5d%5d%3e%3c%2fcite%3e&amp;_butType=3&amp;_butStat=2&amp;_butNum=193&amp;_butInline=1&amp;_butinfo=%3ccite%20cc%3d%22USA%22%3e%3c%21%5bCDATA%5b526%20Pa.%20541%2c%20548%5d%5d%3e%3c%2fcite%3e&amp;_fmtstr=FULL&amp;docnum=108&amp;_startdoc=101&amp;wchp=dGLbVzz-zSkAB&amp;_md5=b23c9953f7185d5fd4c3847788f021bd" TargetMode="External"/><Relationship Id="rId5" Type="http://schemas.openxmlformats.org/officeDocument/2006/relationships/settings" Target="settings.xml"/><Relationship Id="rId15" Type="http://schemas.openxmlformats.org/officeDocument/2006/relationships/hyperlink" Target="https://www.lexis.com/research/buttonTFLink?_m=3d7bc161686bda08d6bf1027d94845f0&amp;_xfercite=%3ccite%20cc%3d%22USA%22%3e%3c%21%5bCDATA%5b40%20Pa.%20D.%20%26%20C.4th%20225%5d%5d%3e%3c%2fcite%3e&amp;_butType=3&amp;_butStat=2&amp;_butNum=198&amp;_butInline=1&amp;_butinfo=%3ccite%20cc%3d%22USA%22%3e%3c%21%5bCDATA%5b503%20Pa.%20259%2c%20267%5d%5d%3e%3c%2fcite%3e&amp;_fmtstr=FULL&amp;docnum=108&amp;_startdoc=101&amp;wchp=dGLbVzz-zSkAB&amp;_md5=205dd12f40680eb08285fe172e08c4c4" TargetMode="External"/><Relationship Id="rId10" Type="http://schemas.openxmlformats.org/officeDocument/2006/relationships/hyperlink" Target="https://www.lexis.com/research/buttonTFLink?_m=54dd683b3f30848be648e6acf8ff23af&amp;_xfercite=%3ccite%20cc%3d%22USA%22%3e%3c%21%5bCDATA%5b45%20Pa.%20Commw.%20610%5d%5d%3e%3c%2fcite%3e&amp;_butType=3&amp;_butStat=2&amp;_butNum=10&amp;_butInline=1&amp;_butinfo=%3ccite%20cc%3d%22USA%22%3e%3c%21%5bCDATA%5b317%20A.2d%20917%5d%5d%3e%3c%2fcite%3e&amp;_fmtstr=FULL&amp;docnum=1&amp;_startdoc=1&amp;wchp=dGLzVzz-zSkAz&amp;_md5=40f4839497ff98168a99e32b1b4a4e8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lexis.com/research/buttonTFLink?_m=3d7bc161686bda08d6bf1027d94845f0&amp;_xfercite=%3ccite%20cc%3d%22USA%22%3e%3c%21%5bCDATA%5b40%20Pa.%20D.%20%26%20C.4th%20225%5d%5d%3e%3c%2fcite%3e&amp;_butType=3&amp;_butStat=2&amp;_butNum=196&amp;_butInline=1&amp;_butinfo=%3ccite%20cc%3d%22USA%22%3e%3c%21%5bCDATA%5b503%20Pa.%20259%2c%20266%5d%5d%3e%3c%2fcite%3e&amp;_fmtstr=FULL&amp;docnum=108&amp;_startdoc=101&amp;wchp=dGLbVzz-zSkAB&amp;_md5=07666e49764d3272264da4f1969ed7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E82BB-BD69-424A-A68E-53DD210B8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6419</Words>
  <Characters>36593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shoffner</cp:lastModifiedBy>
  <cp:revision>5</cp:revision>
  <cp:lastPrinted>2015-12-22T20:54:00Z</cp:lastPrinted>
  <dcterms:created xsi:type="dcterms:W3CDTF">2015-12-22T20:59:00Z</dcterms:created>
  <dcterms:modified xsi:type="dcterms:W3CDTF">2015-12-24T13:47:00Z</dcterms:modified>
</cp:coreProperties>
</file>