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Pr="005E34AA" w:rsidRDefault="00B9036E" w:rsidP="00B9036E">
      <w:pPr>
        <w:spacing w:line="240" w:lineRule="auto"/>
        <w:rPr>
          <w:b/>
        </w:rPr>
      </w:pPr>
      <w:r w:rsidRPr="005E34AA">
        <w:rPr>
          <w:b/>
        </w:rPr>
        <w:t>BEFORE THE</w:t>
      </w:r>
    </w:p>
    <w:p w:rsidR="00B9036E" w:rsidRPr="005E34AA" w:rsidRDefault="00B9036E" w:rsidP="00B9036E">
      <w:pPr>
        <w:spacing w:line="240" w:lineRule="auto"/>
        <w:rPr>
          <w:b/>
        </w:rPr>
      </w:pPr>
      <w:r w:rsidRPr="005E34AA">
        <w:rPr>
          <w:b/>
        </w:rPr>
        <w:t>PENNSYLVANIA PUBLIC UTILITY COMMISSION</w:t>
      </w:r>
    </w:p>
    <w:p w:rsidR="00B9036E" w:rsidRPr="005E34AA" w:rsidRDefault="00B9036E" w:rsidP="00B9036E">
      <w:pPr>
        <w:spacing w:line="240" w:lineRule="auto"/>
        <w:rPr>
          <w:b/>
        </w:rPr>
      </w:pPr>
    </w:p>
    <w:p w:rsidR="00B9036E" w:rsidRPr="005E34AA" w:rsidRDefault="00B9036E" w:rsidP="00B9036E">
      <w:pPr>
        <w:spacing w:line="240" w:lineRule="auto"/>
      </w:pPr>
    </w:p>
    <w:p w:rsidR="00C465B0" w:rsidRPr="005E34AA" w:rsidRDefault="00C465B0" w:rsidP="00B9036E">
      <w:pPr>
        <w:spacing w:line="240" w:lineRule="auto"/>
      </w:pPr>
    </w:p>
    <w:p w:rsidR="00B9036E" w:rsidRPr="005E34AA" w:rsidRDefault="007023B7" w:rsidP="00B9036E">
      <w:pPr>
        <w:spacing w:line="240" w:lineRule="auto"/>
        <w:jc w:val="left"/>
      </w:pPr>
      <w:r>
        <w:t>Tameka Beverley</w:t>
      </w:r>
      <w:r w:rsidR="00B9036E" w:rsidRPr="005E34AA">
        <w:t xml:space="preserve"> </w:t>
      </w:r>
      <w:r w:rsidR="00B9036E" w:rsidRPr="005E34AA">
        <w:tab/>
      </w:r>
      <w:r w:rsidR="00B9036E" w:rsidRPr="005E34AA">
        <w:tab/>
      </w:r>
      <w:r w:rsidR="00B9036E" w:rsidRPr="005E34AA">
        <w:tab/>
      </w:r>
      <w:r w:rsidR="00B9036E" w:rsidRPr="005E34AA">
        <w:tab/>
      </w:r>
      <w:r w:rsidR="00B9036E" w:rsidRPr="005E34AA">
        <w:tab/>
        <w:t>:</w:t>
      </w:r>
    </w:p>
    <w:p w:rsidR="00B9036E" w:rsidRPr="005E34AA" w:rsidRDefault="00B9036E" w:rsidP="00B9036E">
      <w:pPr>
        <w:spacing w:line="240" w:lineRule="auto"/>
        <w:jc w:val="left"/>
      </w:pPr>
      <w:r w:rsidRPr="005E34AA">
        <w:tab/>
      </w:r>
      <w:r w:rsidRPr="005E34AA">
        <w:tab/>
      </w:r>
      <w:r w:rsidRPr="005E34AA">
        <w:tab/>
      </w:r>
      <w:r w:rsidRPr="005E34AA">
        <w:tab/>
      </w:r>
      <w:r w:rsidRPr="005E34AA">
        <w:tab/>
      </w:r>
      <w:r w:rsidRPr="005E34AA">
        <w:tab/>
      </w:r>
      <w:r w:rsidRPr="005E34AA">
        <w:tab/>
        <w:t>:</w:t>
      </w:r>
    </w:p>
    <w:p w:rsidR="00B9036E" w:rsidRPr="005E34AA" w:rsidRDefault="00B9036E" w:rsidP="00B9036E">
      <w:pPr>
        <w:spacing w:line="240" w:lineRule="auto"/>
        <w:jc w:val="left"/>
      </w:pPr>
      <w:r w:rsidRPr="005E34AA">
        <w:tab/>
        <w:t>v.</w:t>
      </w:r>
      <w:r w:rsidRPr="005E34AA">
        <w:tab/>
      </w:r>
      <w:r w:rsidRPr="005E34AA">
        <w:tab/>
      </w:r>
      <w:r w:rsidRPr="005E34AA">
        <w:tab/>
      </w:r>
      <w:r w:rsidRPr="005E34AA">
        <w:tab/>
      </w:r>
      <w:r w:rsidRPr="005E34AA">
        <w:tab/>
      </w:r>
      <w:r w:rsidRPr="005E34AA">
        <w:tab/>
        <w:t>:</w:t>
      </w:r>
      <w:r w:rsidRPr="005E34AA">
        <w:tab/>
      </w:r>
      <w:r w:rsidRPr="005E34AA">
        <w:tab/>
      </w:r>
      <w:r w:rsidRPr="005E34AA">
        <w:tab/>
        <w:t>F-2015-24</w:t>
      </w:r>
      <w:r w:rsidR="007023B7">
        <w:t>85806</w:t>
      </w:r>
    </w:p>
    <w:p w:rsidR="00B9036E" w:rsidRPr="005E34AA" w:rsidRDefault="00B9036E" w:rsidP="00B9036E">
      <w:pPr>
        <w:spacing w:line="240" w:lineRule="auto"/>
        <w:jc w:val="left"/>
      </w:pPr>
      <w:r w:rsidRPr="005E34AA">
        <w:tab/>
      </w:r>
      <w:r w:rsidRPr="005E34AA">
        <w:tab/>
      </w:r>
      <w:r w:rsidRPr="005E34AA">
        <w:tab/>
      </w:r>
      <w:r w:rsidRPr="005E34AA">
        <w:tab/>
      </w:r>
      <w:r w:rsidRPr="005E34AA">
        <w:tab/>
      </w:r>
      <w:r w:rsidRPr="005E34AA">
        <w:tab/>
      </w:r>
      <w:r w:rsidRPr="005E34AA">
        <w:tab/>
        <w:t>:</w:t>
      </w:r>
    </w:p>
    <w:p w:rsidR="00B9036E" w:rsidRPr="005E34AA" w:rsidRDefault="00B9036E" w:rsidP="00B9036E">
      <w:pPr>
        <w:spacing w:line="240" w:lineRule="auto"/>
        <w:jc w:val="left"/>
      </w:pPr>
      <w:r w:rsidRPr="005E34AA">
        <w:t>P</w:t>
      </w:r>
      <w:r w:rsidR="007023B7">
        <w:t>ECO Energy Company</w:t>
      </w:r>
      <w:r w:rsidR="007023B7">
        <w:tab/>
      </w:r>
      <w:r w:rsidR="007023B7">
        <w:tab/>
      </w:r>
      <w:r w:rsidR="007023B7">
        <w:tab/>
      </w:r>
      <w:r w:rsidR="007023B7">
        <w:tab/>
        <w:t>:</w:t>
      </w:r>
    </w:p>
    <w:p w:rsidR="00B9036E" w:rsidRPr="005E34AA" w:rsidRDefault="00B9036E" w:rsidP="00B9036E">
      <w:pPr>
        <w:spacing w:line="240" w:lineRule="auto"/>
        <w:jc w:val="left"/>
      </w:pPr>
    </w:p>
    <w:p w:rsidR="00C465B0" w:rsidRPr="005E34AA" w:rsidRDefault="00C465B0" w:rsidP="00B9036E">
      <w:pPr>
        <w:spacing w:line="240" w:lineRule="auto"/>
        <w:jc w:val="left"/>
      </w:pPr>
    </w:p>
    <w:p w:rsidR="00C465B0" w:rsidRPr="005E34AA" w:rsidRDefault="00C465B0" w:rsidP="00B9036E">
      <w:pPr>
        <w:spacing w:line="240" w:lineRule="auto"/>
        <w:jc w:val="left"/>
      </w:pPr>
    </w:p>
    <w:p w:rsidR="00B9036E" w:rsidRPr="005E34AA" w:rsidRDefault="00271AA8" w:rsidP="00B9036E">
      <w:pPr>
        <w:spacing w:line="240" w:lineRule="auto"/>
        <w:rPr>
          <w:b/>
          <w:u w:val="single"/>
        </w:rPr>
      </w:pPr>
      <w:r w:rsidRPr="005E34AA">
        <w:rPr>
          <w:b/>
          <w:u w:val="single"/>
        </w:rPr>
        <w:t>INITIAL D</w:t>
      </w:r>
      <w:bookmarkStart w:id="0" w:name="_GoBack"/>
      <w:bookmarkEnd w:id="0"/>
      <w:r w:rsidRPr="005E34AA">
        <w:rPr>
          <w:b/>
          <w:u w:val="single"/>
        </w:rPr>
        <w:t>ECISION</w:t>
      </w:r>
    </w:p>
    <w:p w:rsidR="00271AA8" w:rsidRPr="005E34AA" w:rsidRDefault="00271AA8" w:rsidP="00B9036E">
      <w:pPr>
        <w:spacing w:line="240" w:lineRule="auto"/>
        <w:rPr>
          <w:b/>
          <w:u w:val="single"/>
        </w:rPr>
      </w:pPr>
    </w:p>
    <w:p w:rsidR="00C465B0" w:rsidRPr="005E34AA" w:rsidRDefault="00C465B0" w:rsidP="00B9036E">
      <w:pPr>
        <w:spacing w:line="240" w:lineRule="auto"/>
        <w:rPr>
          <w:b/>
          <w:u w:val="single"/>
        </w:rPr>
      </w:pPr>
    </w:p>
    <w:p w:rsidR="00271AA8" w:rsidRPr="005E34AA" w:rsidRDefault="00271AA8" w:rsidP="00B9036E">
      <w:pPr>
        <w:spacing w:line="240" w:lineRule="auto"/>
      </w:pPr>
      <w:r w:rsidRPr="005E34AA">
        <w:t>Before</w:t>
      </w:r>
    </w:p>
    <w:p w:rsidR="00271AA8" w:rsidRPr="005E34AA" w:rsidRDefault="00271AA8" w:rsidP="00B9036E">
      <w:pPr>
        <w:spacing w:line="240" w:lineRule="auto"/>
      </w:pPr>
      <w:r w:rsidRPr="005E34AA">
        <w:t>Dennis J. Buckley</w:t>
      </w:r>
    </w:p>
    <w:p w:rsidR="00271AA8" w:rsidRPr="005E34AA" w:rsidRDefault="00271AA8" w:rsidP="00B9036E">
      <w:pPr>
        <w:spacing w:line="240" w:lineRule="auto"/>
      </w:pPr>
      <w:r w:rsidRPr="005E34AA">
        <w:t>Administrative Law Judge</w:t>
      </w:r>
    </w:p>
    <w:p w:rsidR="00271AA8" w:rsidRPr="005E34AA" w:rsidRDefault="00271AA8" w:rsidP="00B9036E">
      <w:pPr>
        <w:spacing w:line="240" w:lineRule="auto"/>
        <w:rPr>
          <w:b/>
          <w:u w:val="single"/>
        </w:rPr>
      </w:pPr>
    </w:p>
    <w:p w:rsidR="00271AA8" w:rsidRPr="005E34AA" w:rsidRDefault="00271AA8" w:rsidP="00B9036E">
      <w:pPr>
        <w:spacing w:line="240" w:lineRule="auto"/>
      </w:pPr>
    </w:p>
    <w:p w:rsidR="00727998" w:rsidRDefault="00271AA8" w:rsidP="00C465B0">
      <w:pPr>
        <w:jc w:val="left"/>
      </w:pPr>
      <w:r w:rsidRPr="005E34AA">
        <w:tab/>
      </w:r>
      <w:r w:rsidRPr="005E34AA">
        <w:tab/>
        <w:t xml:space="preserve">This Initial Decision </w:t>
      </w:r>
      <w:r w:rsidR="0064347D">
        <w:t xml:space="preserve">dismisses </w:t>
      </w:r>
      <w:r w:rsidR="003C2DA5">
        <w:t>a</w:t>
      </w:r>
      <w:r w:rsidR="0064347D">
        <w:t xml:space="preserve"> Complaint filed by </w:t>
      </w:r>
      <w:r w:rsidR="007023B7">
        <w:t>Tameka Beverl</w:t>
      </w:r>
      <w:r w:rsidR="004647B8">
        <w:t>e</w:t>
      </w:r>
      <w:r w:rsidR="007023B7">
        <w:t xml:space="preserve">y </w:t>
      </w:r>
      <w:r w:rsidR="0064347D">
        <w:t>(Complainant) against P</w:t>
      </w:r>
      <w:r w:rsidR="007023B7">
        <w:t>ECO</w:t>
      </w:r>
      <w:r w:rsidR="0064347D">
        <w:t xml:space="preserve"> E</w:t>
      </w:r>
      <w:r w:rsidR="007023B7">
        <w:t xml:space="preserve">nergy </w:t>
      </w:r>
      <w:r w:rsidR="0064347D">
        <w:t>Company (P</w:t>
      </w:r>
      <w:r w:rsidR="007023B7">
        <w:t>ECO</w:t>
      </w:r>
      <w:r w:rsidR="0064347D">
        <w:t xml:space="preserve">) </w:t>
      </w:r>
      <w:r w:rsidRPr="005E34AA">
        <w:t xml:space="preserve">seeking a </w:t>
      </w:r>
      <w:r w:rsidR="003C2DA5">
        <w:t xml:space="preserve">Commission ordered </w:t>
      </w:r>
      <w:r w:rsidRPr="005E34AA">
        <w:t xml:space="preserve">payment arrangement </w:t>
      </w:r>
      <w:r w:rsidR="00096669">
        <w:t>(PAR) in the form of an order to PECO to waive an up-front payment or to return Complainant to her previous PAR.  As will be discussed, below,</w:t>
      </w:r>
      <w:r w:rsidR="0003295B">
        <w:t xml:space="preserve"> Complainant has defaulted on both Commission-ordered and Company PARs, and </w:t>
      </w:r>
      <w:r w:rsidR="00096669">
        <w:t xml:space="preserve">there was no </w:t>
      </w:r>
      <w:r w:rsidR="0003295B">
        <w:t xml:space="preserve">credible </w:t>
      </w:r>
      <w:r w:rsidR="00096669">
        <w:t>evidence offered to show that PECO has violated any provision of the Public Utility Code</w:t>
      </w:r>
      <w:r w:rsidR="0003295B">
        <w:t xml:space="preserve"> (Code)</w:t>
      </w:r>
      <w:r w:rsidR="00096669">
        <w:t xml:space="preserve"> or any regulation of the Commission.  </w:t>
      </w:r>
      <w:r w:rsidR="0003295B">
        <w:t>Further, b</w:t>
      </w:r>
      <w:r w:rsidRPr="005E34AA">
        <w:t xml:space="preserve">ecause </w:t>
      </w:r>
      <w:r w:rsidR="003C2DA5">
        <w:t>Complainant</w:t>
      </w:r>
      <w:r w:rsidR="00096669">
        <w:t xml:space="preserve">’s overdue account is composed entirely of arrears incurred during Complainant’s enrollment in PECO’s Customer Assistance </w:t>
      </w:r>
      <w:r w:rsidR="0003295B">
        <w:t>P</w:t>
      </w:r>
      <w:r w:rsidR="00096669">
        <w:t>rogram</w:t>
      </w:r>
      <w:r w:rsidR="0003295B">
        <w:t xml:space="preserve"> </w:t>
      </w:r>
      <w:r w:rsidR="00096669">
        <w:t>(CAP)</w:t>
      </w:r>
      <w:r w:rsidR="0003295B">
        <w:t>, Complainant may not have another Commission-ordered PAR</w:t>
      </w:r>
      <w:r w:rsidR="003C2DA5">
        <w:t>.</w:t>
      </w:r>
    </w:p>
    <w:p w:rsidR="00727998" w:rsidRDefault="00727998" w:rsidP="00727998">
      <w:pPr>
        <w:spacing w:line="240" w:lineRule="auto"/>
      </w:pPr>
    </w:p>
    <w:p w:rsidR="00727998" w:rsidRPr="00727998" w:rsidRDefault="00727998" w:rsidP="00727998">
      <w:pPr>
        <w:spacing w:line="240" w:lineRule="auto"/>
      </w:pPr>
    </w:p>
    <w:p w:rsidR="00B9036E" w:rsidRPr="005E34AA" w:rsidRDefault="00B9036E" w:rsidP="00B9036E">
      <w:pPr>
        <w:spacing w:line="240" w:lineRule="auto"/>
        <w:rPr>
          <w:u w:val="single"/>
        </w:rPr>
      </w:pPr>
      <w:r w:rsidRPr="005E34AA">
        <w:rPr>
          <w:u w:val="single"/>
        </w:rPr>
        <w:t>HISTORY OF THE PROCEEDING</w:t>
      </w:r>
    </w:p>
    <w:p w:rsidR="00271AA8" w:rsidRPr="005E34AA" w:rsidRDefault="00271AA8" w:rsidP="00C465B0">
      <w:pPr>
        <w:rPr>
          <w:u w:val="single"/>
        </w:rPr>
      </w:pPr>
    </w:p>
    <w:p w:rsidR="00B9036E" w:rsidRPr="005E34AA" w:rsidRDefault="00B9036E" w:rsidP="00B9036E">
      <w:pPr>
        <w:jc w:val="left"/>
      </w:pPr>
      <w:r w:rsidRPr="005E34AA">
        <w:tab/>
      </w:r>
      <w:r w:rsidRPr="005E34AA">
        <w:tab/>
        <w:t xml:space="preserve">On </w:t>
      </w:r>
      <w:r w:rsidR="0064347D">
        <w:t>M</w:t>
      </w:r>
      <w:r w:rsidR="007023B7">
        <w:t xml:space="preserve">ay 29, 2015, </w:t>
      </w:r>
      <w:r w:rsidR="00752957" w:rsidRPr="005E34AA">
        <w:t>Complainant filed a formal Complaint against P</w:t>
      </w:r>
      <w:r w:rsidR="007023B7">
        <w:t>ECO</w:t>
      </w:r>
      <w:r w:rsidR="00752957" w:rsidRPr="005E34AA">
        <w:t xml:space="preserve"> </w:t>
      </w:r>
      <w:r w:rsidR="007023B7">
        <w:t xml:space="preserve">complaining that PECO had induced her to default on a payment agreement with the offer of a more advantageous arrangement.  </w:t>
      </w:r>
      <w:r w:rsidR="0064347D">
        <w:t>The Complaint is a timely appeal of a determination by the Commission’s Bureau of Consumer Services (BCS) Decision No. 32</w:t>
      </w:r>
      <w:r w:rsidR="007023B7">
        <w:t>87946</w:t>
      </w:r>
      <w:r w:rsidR="0064347D">
        <w:t xml:space="preserve"> which dismissed Complainant’s request for a Commission-ordered </w:t>
      </w:r>
      <w:r w:rsidR="00814D16">
        <w:t>PAR</w:t>
      </w:r>
      <w:r w:rsidR="0064347D">
        <w:t>.</w:t>
      </w:r>
    </w:p>
    <w:p w:rsidR="000C3AE6" w:rsidRPr="005E34AA" w:rsidRDefault="000C3AE6" w:rsidP="00B9036E">
      <w:pPr>
        <w:jc w:val="left"/>
      </w:pPr>
    </w:p>
    <w:p w:rsidR="007023B7" w:rsidRDefault="000C3AE6" w:rsidP="00B9036E">
      <w:pPr>
        <w:jc w:val="left"/>
      </w:pPr>
      <w:r w:rsidRPr="005E34AA">
        <w:lastRenderedPageBreak/>
        <w:tab/>
      </w:r>
      <w:r w:rsidRPr="005E34AA">
        <w:tab/>
      </w:r>
      <w:r w:rsidR="00814D16">
        <w:t>While it is unclear when P</w:t>
      </w:r>
      <w:r w:rsidR="007023B7">
        <w:t>ECO</w:t>
      </w:r>
      <w:r w:rsidR="00814D16">
        <w:t xml:space="preserve"> was served with the Complaint, on</w:t>
      </w:r>
      <w:r w:rsidRPr="005E34AA">
        <w:t xml:space="preserve"> </w:t>
      </w:r>
      <w:r w:rsidR="007023B7">
        <w:t>June 22</w:t>
      </w:r>
      <w:r w:rsidR="00814D16">
        <w:t>, 2015</w:t>
      </w:r>
      <w:r w:rsidRPr="005E34AA">
        <w:t xml:space="preserve">, </w:t>
      </w:r>
      <w:r w:rsidR="00814D16">
        <w:t>P</w:t>
      </w:r>
      <w:r w:rsidR="007023B7">
        <w:t>ECO</w:t>
      </w:r>
      <w:r w:rsidR="00814D16">
        <w:t xml:space="preserve"> </w:t>
      </w:r>
      <w:r w:rsidRPr="005E34AA">
        <w:t xml:space="preserve">filed </w:t>
      </w:r>
      <w:r w:rsidR="00814D16">
        <w:t>an Answer</w:t>
      </w:r>
      <w:r w:rsidR="007023B7">
        <w:t>.</w:t>
      </w:r>
      <w:r w:rsidR="00814D16">
        <w:t xml:space="preserve"> </w:t>
      </w:r>
      <w:r w:rsidR="007023B7">
        <w:t xml:space="preserve"> </w:t>
      </w:r>
      <w:r w:rsidR="00814D16">
        <w:t>In its Answer, P</w:t>
      </w:r>
      <w:r w:rsidR="007023B7">
        <w:t>ECO</w:t>
      </w:r>
      <w:r w:rsidR="00814D16">
        <w:t xml:space="preserve"> asserted that Complainant has defaulted on a PAR directed by the BCS in BCS Decision No. </w:t>
      </w:r>
      <w:r w:rsidR="007023B7">
        <w:t>003103716</w:t>
      </w:r>
      <w:r w:rsidR="00814D16">
        <w:t xml:space="preserve"> dated </w:t>
      </w:r>
      <w:r w:rsidR="007023B7">
        <w:t xml:space="preserve">May 30, </w:t>
      </w:r>
      <w:r w:rsidR="00814D16">
        <w:t>201</w:t>
      </w:r>
      <w:r w:rsidR="007023B7">
        <w:t>3</w:t>
      </w:r>
      <w:r w:rsidR="00EC796A">
        <w:t xml:space="preserve">, </w:t>
      </w:r>
      <w:r w:rsidR="007023B7">
        <w:t>but</w:t>
      </w:r>
      <w:r w:rsidR="00EC796A">
        <w:t xml:space="preserve"> averred</w:t>
      </w:r>
      <w:r w:rsidR="00814D16">
        <w:t xml:space="preserve"> that Complainant </w:t>
      </w:r>
      <w:r w:rsidR="007023B7">
        <w:t>is still actively enrolled in PECO’s Customer Assistance Program (CAP).  PECO asks that the Complaint be dismissed, citing the provisions of the Public Utility Code at 66 Pa. C.S. §§ 1405(c) and 1405(d).</w:t>
      </w:r>
    </w:p>
    <w:p w:rsidR="007023B7" w:rsidRDefault="007023B7" w:rsidP="00B9036E">
      <w:pPr>
        <w:jc w:val="left"/>
      </w:pPr>
    </w:p>
    <w:p w:rsidR="00BC53C8" w:rsidRPr="005E34AA" w:rsidRDefault="00814D16" w:rsidP="00B9036E">
      <w:pPr>
        <w:jc w:val="left"/>
      </w:pPr>
      <w:r>
        <w:tab/>
      </w:r>
      <w:r>
        <w:tab/>
        <w:t xml:space="preserve">On June </w:t>
      </w:r>
      <w:r w:rsidR="004F2B3F">
        <w:t>30</w:t>
      </w:r>
      <w:r w:rsidR="00BC53C8" w:rsidRPr="005E34AA">
        <w:t xml:space="preserve">, 2015, a hearing notice was issued which scheduled </w:t>
      </w:r>
      <w:r>
        <w:t>a</w:t>
      </w:r>
      <w:r w:rsidR="00BC53C8" w:rsidRPr="005E34AA">
        <w:t xml:space="preserve"> telephonic hearing for</w:t>
      </w:r>
      <w:r>
        <w:t xml:space="preserve"> </w:t>
      </w:r>
      <w:r w:rsidR="004F2B3F">
        <w:t>September 10</w:t>
      </w:r>
      <w:r w:rsidR="00BC53C8" w:rsidRPr="005E34AA">
        <w:t>, 2015</w:t>
      </w:r>
      <w:r>
        <w:t xml:space="preserve">.  I </w:t>
      </w:r>
      <w:r w:rsidR="00BC53C8" w:rsidRPr="005E34AA">
        <w:t xml:space="preserve">issued a </w:t>
      </w:r>
      <w:r>
        <w:t xml:space="preserve">standard form </w:t>
      </w:r>
      <w:r w:rsidR="00BC53C8" w:rsidRPr="005E34AA">
        <w:t xml:space="preserve">prehearing order on </w:t>
      </w:r>
      <w:r w:rsidR="004F2B3F">
        <w:t>September 1, 2015</w:t>
      </w:r>
      <w:r w:rsidR="00BC53C8" w:rsidRPr="005E34AA">
        <w:t xml:space="preserve">, which set forth the requirements for a formal hearing before the Commission. </w:t>
      </w:r>
    </w:p>
    <w:p w:rsidR="00BC53C8" w:rsidRPr="005E34AA" w:rsidRDefault="00BC53C8" w:rsidP="00B9036E">
      <w:pPr>
        <w:jc w:val="left"/>
      </w:pPr>
    </w:p>
    <w:p w:rsidR="00581E87" w:rsidRDefault="00BC53C8" w:rsidP="00B9036E">
      <w:pPr>
        <w:jc w:val="left"/>
      </w:pPr>
      <w:r w:rsidRPr="005E34AA">
        <w:tab/>
      </w:r>
      <w:r w:rsidRPr="005E34AA">
        <w:tab/>
        <w:t xml:space="preserve">On </w:t>
      </w:r>
      <w:r w:rsidR="004F2B3F">
        <w:t>September 10, 2015</w:t>
      </w:r>
      <w:r w:rsidRPr="005E34AA">
        <w:t>,</w:t>
      </w:r>
      <w:r w:rsidR="00814D16">
        <w:t xml:space="preserve"> a telephonic hearing was held originating from the Commission’s office in Harrisburg, Pennsylvania.  </w:t>
      </w:r>
      <w:r w:rsidR="004F2B3F">
        <w:t xml:space="preserve">Due to a personal matter, I was not able to preside at the hearing, but the hearing was conducted by Honorable Steven Haas, Administrative Law Judge.  </w:t>
      </w:r>
      <w:r w:rsidR="00814D16">
        <w:t xml:space="preserve">Complainant was present and represented herself.  </w:t>
      </w:r>
      <w:r w:rsidR="00581E87">
        <w:t>P</w:t>
      </w:r>
      <w:r w:rsidR="004F2B3F">
        <w:t>ECO</w:t>
      </w:r>
      <w:r w:rsidR="00581E87">
        <w:t xml:space="preserve"> was represented by </w:t>
      </w:r>
      <w:r w:rsidR="004F2B3F">
        <w:t>Shawane L. Lee,</w:t>
      </w:r>
      <w:r w:rsidR="00581E87">
        <w:t xml:space="preserve"> Esquire.  P</w:t>
      </w:r>
      <w:r w:rsidR="004F2B3F">
        <w:t>ECO</w:t>
      </w:r>
      <w:r w:rsidR="00581E87">
        <w:t xml:space="preserve"> presented the testimony of </w:t>
      </w:r>
      <w:r w:rsidR="004F2B3F">
        <w:t>Elsa Leung</w:t>
      </w:r>
      <w:r w:rsidR="005276DA">
        <w:t>, a</w:t>
      </w:r>
      <w:r w:rsidR="004F2B3F">
        <w:t xml:space="preserve"> Regulatory Assessor with PECO</w:t>
      </w:r>
      <w:r w:rsidR="005276DA">
        <w:t>,</w:t>
      </w:r>
      <w:r w:rsidR="00581E87">
        <w:t xml:space="preserve"> and offered </w:t>
      </w:r>
      <w:r w:rsidR="0003295B">
        <w:t>thirtee</w:t>
      </w:r>
      <w:r w:rsidR="004F2B3F">
        <w:t>n</w:t>
      </w:r>
      <w:r w:rsidR="00581E87">
        <w:t xml:space="preserve"> exhibits that were received into evidence:</w:t>
      </w:r>
      <w:r w:rsidRPr="005E34AA">
        <w:t xml:space="preserve"> </w:t>
      </w:r>
      <w:r w:rsidR="00EC796A">
        <w:t>P</w:t>
      </w:r>
      <w:r w:rsidR="004F2B3F">
        <w:t xml:space="preserve">ECO </w:t>
      </w:r>
      <w:r w:rsidR="00581E87">
        <w:t xml:space="preserve">Exhibit 1, an account </w:t>
      </w:r>
      <w:r w:rsidR="004F2B3F">
        <w:t xml:space="preserve">activity </w:t>
      </w:r>
      <w:r w:rsidR="00581E87">
        <w:t xml:space="preserve">statement for </w:t>
      </w:r>
      <w:r w:rsidR="004F2B3F">
        <w:t>Tameka Beverl</w:t>
      </w:r>
      <w:r w:rsidR="004647B8">
        <w:t>e</w:t>
      </w:r>
      <w:r w:rsidR="004F2B3F">
        <w:t>y</w:t>
      </w:r>
      <w:r w:rsidR="00581E87">
        <w:t xml:space="preserve">; </w:t>
      </w:r>
      <w:r w:rsidR="00EC796A">
        <w:t>P</w:t>
      </w:r>
      <w:r w:rsidR="004F2B3F">
        <w:t xml:space="preserve">ECO </w:t>
      </w:r>
      <w:r w:rsidR="00581E87">
        <w:t>Exhibit 2, a</w:t>
      </w:r>
      <w:r w:rsidR="004F2B3F">
        <w:t xml:space="preserve"> CAP History for Complainant</w:t>
      </w:r>
      <w:r w:rsidR="00581E87">
        <w:t xml:space="preserve">; </w:t>
      </w:r>
      <w:r w:rsidR="00EC796A">
        <w:t>P</w:t>
      </w:r>
      <w:r w:rsidR="004F2B3F">
        <w:t xml:space="preserve">ECO </w:t>
      </w:r>
      <w:r w:rsidR="00581E87">
        <w:t xml:space="preserve">Exhibit 3, </w:t>
      </w:r>
      <w:r w:rsidR="004F2B3F">
        <w:t>various documents related to Complainant’s account and her CAP program enrollment</w:t>
      </w:r>
      <w:r w:rsidR="00581E87">
        <w:t xml:space="preserve">; </w:t>
      </w:r>
      <w:r w:rsidR="00EC796A">
        <w:t>P</w:t>
      </w:r>
      <w:r w:rsidR="004F2B3F">
        <w:t>ECO</w:t>
      </w:r>
      <w:r w:rsidR="00EC796A">
        <w:t xml:space="preserve"> </w:t>
      </w:r>
      <w:r w:rsidR="00581E87">
        <w:t>Exhibit 4</w:t>
      </w:r>
      <w:r w:rsidR="00A142CB">
        <w:t xml:space="preserve">, </w:t>
      </w:r>
      <w:r w:rsidR="00581E87">
        <w:t xml:space="preserve">a </w:t>
      </w:r>
      <w:r w:rsidR="004F2B3F">
        <w:t xml:space="preserve">letter to Complainant from PECO relative to a new payment arrangement; PECO Exhibit 5, a PAR history; PECO Exhibit 6, a “Financial History,” documenting Complainant’s income level; PECO Exhibit </w:t>
      </w:r>
      <w:r w:rsidR="002B12F3">
        <w:t>7, a “Case Details Report;” PECO Exhibit 8, a BCS determination summ</w:t>
      </w:r>
      <w:r w:rsidR="00581E87">
        <w:t>ary</w:t>
      </w:r>
      <w:r w:rsidR="002B12F3">
        <w:t>; PECO Exhibit 9,</w:t>
      </w:r>
      <w:r w:rsidR="00581E87">
        <w:t xml:space="preserve"> </w:t>
      </w:r>
      <w:r w:rsidR="002B12F3" w:rsidRPr="002B12F3">
        <w:t>a</w:t>
      </w:r>
      <w:r w:rsidR="002B12F3">
        <w:t xml:space="preserve"> </w:t>
      </w:r>
      <w:r w:rsidR="002B12F3" w:rsidRPr="002B12F3">
        <w:t xml:space="preserve">“Case Details Report;” </w:t>
      </w:r>
      <w:r w:rsidR="002B12F3">
        <w:t xml:space="preserve">PECO Exhibit 10, </w:t>
      </w:r>
      <w:r w:rsidR="002B12F3" w:rsidRPr="002B12F3">
        <w:t>a BCS determination summary;</w:t>
      </w:r>
      <w:r w:rsidR="002B12F3">
        <w:t xml:space="preserve"> PECO Exhibit 11, </w:t>
      </w:r>
      <w:r w:rsidR="002B12F3" w:rsidRPr="002B12F3">
        <w:t>a “Case Details Report;”</w:t>
      </w:r>
      <w:r w:rsidR="002B12F3">
        <w:t xml:space="preserve"> PECO Exhibit 12, </w:t>
      </w:r>
      <w:r w:rsidR="002B12F3" w:rsidRPr="002B12F3">
        <w:t>a BCS determination summary</w:t>
      </w:r>
      <w:r w:rsidR="002B12F3">
        <w:t xml:space="preserve">; PECO Exhibit 13, a bill from PECO to Complainant dated October 3, 2014.  </w:t>
      </w:r>
      <w:r w:rsidR="00581E87">
        <w:t xml:space="preserve">The record in this case consists of the hearing transcript of </w:t>
      </w:r>
      <w:r w:rsidR="002B12F3">
        <w:t>52</w:t>
      </w:r>
      <w:r w:rsidR="00581E87">
        <w:t xml:space="preserve"> pages and </w:t>
      </w:r>
      <w:r w:rsidR="00EC796A">
        <w:t>P</w:t>
      </w:r>
      <w:r w:rsidR="002B12F3">
        <w:t xml:space="preserve">ECO </w:t>
      </w:r>
      <w:r w:rsidR="00581E87">
        <w:t>Exhibits 1-</w:t>
      </w:r>
      <w:r w:rsidR="002B12F3">
        <w:t>13</w:t>
      </w:r>
      <w:r w:rsidR="00581E87">
        <w:t xml:space="preserve">.  The record closed on </w:t>
      </w:r>
      <w:r w:rsidR="002B12F3">
        <w:t>October 6, 2015</w:t>
      </w:r>
      <w:r w:rsidR="00581E87">
        <w:t xml:space="preserve"> with the filing of the transcript by the court reporter.</w:t>
      </w:r>
    </w:p>
    <w:p w:rsidR="00581E87" w:rsidRDefault="00581E87" w:rsidP="00B9036E">
      <w:pPr>
        <w:jc w:val="left"/>
      </w:pPr>
    </w:p>
    <w:p w:rsidR="00581E87" w:rsidRDefault="00581E87" w:rsidP="00B9036E">
      <w:pPr>
        <w:jc w:val="left"/>
      </w:pPr>
      <w:r>
        <w:tab/>
      </w:r>
      <w:r>
        <w:tab/>
        <w:t>This matter is now ready for decision.</w:t>
      </w:r>
    </w:p>
    <w:p w:rsidR="00330424" w:rsidRDefault="00330424" w:rsidP="00581E87">
      <w:pPr>
        <w:jc w:val="left"/>
      </w:pPr>
      <w:r>
        <w:br w:type="page"/>
      </w:r>
    </w:p>
    <w:p w:rsidR="00271AA8" w:rsidRPr="005E34AA" w:rsidRDefault="00271AA8" w:rsidP="00271AA8">
      <w:pPr>
        <w:rPr>
          <w:u w:val="single"/>
        </w:rPr>
      </w:pPr>
      <w:r w:rsidRPr="005E34AA">
        <w:rPr>
          <w:u w:val="single"/>
        </w:rPr>
        <w:t>FINDINGS OF FACT</w:t>
      </w:r>
    </w:p>
    <w:p w:rsidR="00271AA8" w:rsidRPr="005E34AA" w:rsidRDefault="00271AA8" w:rsidP="00C465B0">
      <w:pPr>
        <w:jc w:val="left"/>
        <w:rPr>
          <w:u w:val="single"/>
        </w:rPr>
      </w:pPr>
    </w:p>
    <w:p w:rsidR="00271AA8" w:rsidRPr="005E34AA" w:rsidRDefault="002B5BBA" w:rsidP="00C465B0">
      <w:pPr>
        <w:jc w:val="left"/>
      </w:pPr>
      <w:r w:rsidRPr="005E34AA">
        <w:tab/>
      </w:r>
      <w:r w:rsidRPr="005E34AA">
        <w:tab/>
        <w:t>1.</w:t>
      </w:r>
      <w:r w:rsidRPr="005E34AA">
        <w:tab/>
        <w:t xml:space="preserve">Complainant is </w:t>
      </w:r>
      <w:r w:rsidR="00C76143">
        <w:t>Tameka Beverley</w:t>
      </w:r>
      <w:r w:rsidRPr="005E34AA">
        <w:t xml:space="preserve">, </w:t>
      </w:r>
      <w:r w:rsidR="00C76143">
        <w:t xml:space="preserve">residing at 426 Hampden Road, Upper Darby, </w:t>
      </w:r>
      <w:r w:rsidR="00581E87">
        <w:t>Pennsylvania</w:t>
      </w:r>
      <w:r w:rsidR="00C76143">
        <w:t>, the service address in this case</w:t>
      </w:r>
      <w:r w:rsidRPr="005E34AA">
        <w:t>.</w:t>
      </w:r>
    </w:p>
    <w:p w:rsidR="002B5BBA" w:rsidRPr="005E34AA" w:rsidRDefault="002B5BBA" w:rsidP="00C465B0">
      <w:pPr>
        <w:jc w:val="left"/>
      </w:pPr>
    </w:p>
    <w:p w:rsidR="002B5BBA" w:rsidRDefault="002B5BBA" w:rsidP="00C465B0">
      <w:pPr>
        <w:jc w:val="left"/>
      </w:pPr>
      <w:r w:rsidRPr="005E34AA">
        <w:tab/>
      </w:r>
      <w:r w:rsidRPr="005E34AA">
        <w:tab/>
        <w:t>2.</w:t>
      </w:r>
      <w:r w:rsidRPr="005E34AA">
        <w:tab/>
        <w:t xml:space="preserve">Respondent is </w:t>
      </w:r>
      <w:r w:rsidR="00581E87">
        <w:t>P</w:t>
      </w:r>
      <w:r w:rsidR="00C76143">
        <w:t>ECO Energy Company</w:t>
      </w:r>
      <w:r w:rsidRPr="005E34AA">
        <w:t xml:space="preserve">, a jurisdictional public utility providing electric </w:t>
      </w:r>
      <w:r w:rsidR="00C76143">
        <w:t xml:space="preserve">and natural gas </w:t>
      </w:r>
      <w:r w:rsidRPr="005E34AA">
        <w:t>distribution service in the Commonwealth of Pennsylvania.</w:t>
      </w:r>
    </w:p>
    <w:p w:rsidR="00341F92" w:rsidRDefault="00341F92" w:rsidP="00C465B0">
      <w:pPr>
        <w:jc w:val="left"/>
      </w:pPr>
    </w:p>
    <w:p w:rsidR="00341F92" w:rsidRPr="005E34AA" w:rsidRDefault="00341F92" w:rsidP="00C465B0">
      <w:pPr>
        <w:jc w:val="left"/>
      </w:pPr>
      <w:r>
        <w:tab/>
      </w:r>
      <w:r>
        <w:tab/>
      </w:r>
      <w:r w:rsidR="00C972D1">
        <w:t>3.</w:t>
      </w:r>
      <w:r w:rsidR="00C972D1">
        <w:tab/>
      </w:r>
      <w:r>
        <w:t>Complainant receives gas residential heating service and electric residential service from PECO.  Tr. 24.</w:t>
      </w:r>
    </w:p>
    <w:p w:rsidR="002B5BBA" w:rsidRPr="005E34AA" w:rsidRDefault="002B5BBA" w:rsidP="00C465B0">
      <w:pPr>
        <w:jc w:val="left"/>
      </w:pPr>
    </w:p>
    <w:p w:rsidR="00C76143" w:rsidRDefault="002B5BBA" w:rsidP="00C465B0">
      <w:pPr>
        <w:jc w:val="left"/>
      </w:pPr>
      <w:r w:rsidRPr="005E34AA">
        <w:tab/>
      </w:r>
      <w:r w:rsidRPr="005E34AA">
        <w:tab/>
      </w:r>
      <w:r w:rsidR="00C972D1">
        <w:t>4</w:t>
      </w:r>
      <w:r w:rsidRPr="005E34AA">
        <w:t>.</w:t>
      </w:r>
      <w:r w:rsidRPr="005E34AA">
        <w:tab/>
      </w:r>
      <w:r w:rsidR="009A6FF4" w:rsidRPr="005E34AA">
        <w:t xml:space="preserve">Complainant </w:t>
      </w:r>
      <w:r w:rsidR="00581E87">
        <w:t>does not dispute th</w:t>
      </w:r>
      <w:r w:rsidR="0003295B">
        <w:t>e</w:t>
      </w:r>
      <w:r w:rsidR="00581E87">
        <w:t xml:space="preserve"> charges </w:t>
      </w:r>
      <w:r w:rsidR="00C76143">
        <w:t xml:space="preserve">on the </w:t>
      </w:r>
      <w:r w:rsidR="00581E87">
        <w:t>account</w:t>
      </w:r>
      <w:r w:rsidR="00C76143">
        <w:t>.</w:t>
      </w:r>
    </w:p>
    <w:p w:rsidR="00341F92" w:rsidRDefault="00341F92" w:rsidP="00C465B0">
      <w:pPr>
        <w:jc w:val="left"/>
      </w:pPr>
    </w:p>
    <w:p w:rsidR="00341F92" w:rsidRDefault="00341F92" w:rsidP="00C465B0">
      <w:pPr>
        <w:jc w:val="left"/>
      </w:pPr>
      <w:r>
        <w:tab/>
      </w:r>
      <w:r>
        <w:tab/>
      </w:r>
      <w:r w:rsidR="00C972D1">
        <w:t>5</w:t>
      </w:r>
      <w:r>
        <w:t>.</w:t>
      </w:r>
      <w:r>
        <w:tab/>
        <w:t>Complainant has been enrolled in PECO’s CAP since September, 2010.  Tr. 15.</w:t>
      </w:r>
    </w:p>
    <w:p w:rsidR="00C7056F" w:rsidRDefault="00C7056F" w:rsidP="00C465B0">
      <w:pPr>
        <w:jc w:val="left"/>
      </w:pPr>
    </w:p>
    <w:p w:rsidR="00C7056F" w:rsidRDefault="00C7056F" w:rsidP="00C465B0">
      <w:pPr>
        <w:jc w:val="left"/>
      </w:pPr>
      <w:r>
        <w:tab/>
      </w:r>
      <w:r>
        <w:tab/>
      </w:r>
      <w:r w:rsidR="00C972D1">
        <w:t>6.</w:t>
      </w:r>
      <w:r w:rsidR="00C972D1">
        <w:tab/>
      </w:r>
      <w:r>
        <w:t>Complainant is currently enrolled in PECO’s budget billing program.  Tr. 35.</w:t>
      </w:r>
    </w:p>
    <w:p w:rsidR="0003295B" w:rsidRDefault="0003295B" w:rsidP="00C465B0">
      <w:pPr>
        <w:jc w:val="left"/>
      </w:pPr>
    </w:p>
    <w:p w:rsidR="00341F92" w:rsidRDefault="00341F92" w:rsidP="00C465B0">
      <w:pPr>
        <w:jc w:val="left"/>
      </w:pPr>
      <w:r>
        <w:tab/>
      </w:r>
      <w:r>
        <w:tab/>
      </w:r>
      <w:r w:rsidR="00C972D1">
        <w:t>7.</w:t>
      </w:r>
      <w:r w:rsidR="00C972D1">
        <w:tab/>
      </w:r>
      <w:r>
        <w:t>On June 5, 2013, Complainant was given a PAR by BCS which Complainant later defaulted on.  Tr. 20; PECO Exhibit 10.</w:t>
      </w:r>
    </w:p>
    <w:p w:rsidR="00341F92" w:rsidRDefault="00341F92" w:rsidP="00C465B0">
      <w:pPr>
        <w:jc w:val="left"/>
      </w:pPr>
    </w:p>
    <w:p w:rsidR="00341F92" w:rsidRDefault="00341F92" w:rsidP="00C465B0">
      <w:pPr>
        <w:jc w:val="left"/>
      </w:pPr>
      <w:r>
        <w:tab/>
      </w:r>
      <w:r>
        <w:tab/>
      </w:r>
      <w:r w:rsidR="00C972D1">
        <w:t>8</w:t>
      </w:r>
      <w:r>
        <w:t>.</w:t>
      </w:r>
      <w:r>
        <w:tab/>
        <w:t>Complainant established a PAR with PECO on March 12, 2014</w:t>
      </w:r>
      <w:r w:rsidR="00C7056F">
        <w:t xml:space="preserve"> for a past due account balance of $2,819.07</w:t>
      </w:r>
      <w:r>
        <w:t>.  Tr. 16</w:t>
      </w:r>
      <w:r w:rsidR="00C7056F">
        <w:t>, 24-25</w:t>
      </w:r>
      <w:r>
        <w:t>; PECO Exhibit 1.</w:t>
      </w:r>
    </w:p>
    <w:p w:rsidR="00341F92" w:rsidRDefault="00341F92" w:rsidP="00C465B0">
      <w:pPr>
        <w:jc w:val="left"/>
      </w:pPr>
    </w:p>
    <w:p w:rsidR="00341F92" w:rsidRDefault="00341F92" w:rsidP="00C465B0">
      <w:pPr>
        <w:jc w:val="left"/>
      </w:pPr>
      <w:r>
        <w:tab/>
      </w:r>
      <w:r>
        <w:tab/>
      </w:r>
      <w:r w:rsidR="00C972D1">
        <w:t>9</w:t>
      </w:r>
      <w:r>
        <w:t>.</w:t>
      </w:r>
      <w:r>
        <w:tab/>
        <w:t xml:space="preserve">On </w:t>
      </w:r>
      <w:r w:rsidR="00C7056F">
        <w:t>September 2</w:t>
      </w:r>
      <w:r>
        <w:t>, 2014, Complainant defaulted on the PAR. Tr. 17</w:t>
      </w:r>
      <w:r w:rsidR="00C7056F">
        <w:t>, 27</w:t>
      </w:r>
      <w:r>
        <w:t>; PECO Exhibit 1.</w:t>
      </w:r>
    </w:p>
    <w:p w:rsidR="005933AB" w:rsidRDefault="005933AB" w:rsidP="00C465B0">
      <w:pPr>
        <w:jc w:val="left"/>
      </w:pPr>
    </w:p>
    <w:p w:rsidR="005933AB" w:rsidRDefault="005933AB" w:rsidP="00C465B0">
      <w:pPr>
        <w:jc w:val="left"/>
      </w:pPr>
      <w:r>
        <w:tab/>
      </w:r>
      <w:r>
        <w:tab/>
      </w:r>
      <w:r w:rsidR="00C972D1">
        <w:t>10.</w:t>
      </w:r>
      <w:r w:rsidR="00801014">
        <w:tab/>
      </w:r>
      <w:r>
        <w:t>On September 19, 2014, Complainant submitted documentation to PECO with respect to an income change with the result that on September 22, 2014, PECO changed Complainant’s CAP Tier to CAP Tier E1 for electric residential service.  Tr. 29; PECO Exhibits 2, 3.</w:t>
      </w:r>
    </w:p>
    <w:p w:rsidR="005933AB" w:rsidRDefault="005933AB" w:rsidP="00C465B0">
      <w:pPr>
        <w:jc w:val="left"/>
      </w:pPr>
      <w:r>
        <w:tab/>
      </w:r>
      <w:r>
        <w:tab/>
      </w:r>
      <w:r w:rsidR="00C972D1">
        <w:t>11.</w:t>
      </w:r>
      <w:r w:rsidR="00C972D1">
        <w:tab/>
      </w:r>
      <w:r>
        <w:t>On September 24, 2014, PECO gave Complainant a new PAR based on her CAP Tier change.  Tr. 30.</w:t>
      </w:r>
    </w:p>
    <w:p w:rsidR="00801014" w:rsidRDefault="00801014" w:rsidP="00C465B0">
      <w:pPr>
        <w:jc w:val="left"/>
      </w:pPr>
    </w:p>
    <w:p w:rsidR="00801014" w:rsidRDefault="00C972D1" w:rsidP="00801014">
      <w:pPr>
        <w:jc w:val="left"/>
      </w:pPr>
      <w:r>
        <w:tab/>
      </w:r>
      <w:r>
        <w:tab/>
        <w:t>12.</w:t>
      </w:r>
      <w:r>
        <w:tab/>
      </w:r>
      <w:r w:rsidR="00801014">
        <w:t>Between November, 2014 and March, 2015, Complainant made no payments on her account.  Tr. 19.</w:t>
      </w:r>
    </w:p>
    <w:p w:rsidR="00801014" w:rsidRDefault="00801014" w:rsidP="00801014">
      <w:pPr>
        <w:jc w:val="left"/>
      </w:pPr>
    </w:p>
    <w:p w:rsidR="00801014" w:rsidRDefault="00801014" w:rsidP="00801014">
      <w:pPr>
        <w:jc w:val="left"/>
      </w:pPr>
      <w:r>
        <w:tab/>
      </w:r>
      <w:r>
        <w:tab/>
      </w:r>
      <w:r w:rsidR="00C972D1">
        <w:t>13</w:t>
      </w:r>
      <w:r>
        <w:t>.</w:t>
      </w:r>
      <w:r>
        <w:tab/>
        <w:t xml:space="preserve">When information is received from a CAP customer that </w:t>
      </w:r>
      <w:r w:rsidR="00947994">
        <w:t>her</w:t>
      </w:r>
      <w:r>
        <w:t xml:space="preserve"> income has decreased, that may change </w:t>
      </w:r>
      <w:r w:rsidR="00947994">
        <w:t>her</w:t>
      </w:r>
      <w:r>
        <w:t xml:space="preserve"> CAP tier, and the customer may be eligible for a discount that lowers their bill.  Tr. 28, 41.</w:t>
      </w:r>
    </w:p>
    <w:p w:rsidR="00801014" w:rsidRDefault="00801014" w:rsidP="00801014">
      <w:pPr>
        <w:jc w:val="left"/>
      </w:pPr>
    </w:p>
    <w:p w:rsidR="00801014" w:rsidRDefault="00801014" w:rsidP="00801014">
      <w:pPr>
        <w:jc w:val="left"/>
      </w:pPr>
      <w:r>
        <w:tab/>
      </w:r>
      <w:r>
        <w:tab/>
      </w:r>
      <w:r w:rsidR="00C972D1">
        <w:t>14</w:t>
      </w:r>
      <w:r>
        <w:t>.</w:t>
      </w:r>
      <w:r>
        <w:tab/>
        <w:t xml:space="preserve">If a customer’s CAP Tier changes and a discount is applied, the customer must still pay </w:t>
      </w:r>
      <w:r w:rsidR="00947994">
        <w:t>her</w:t>
      </w:r>
      <w:r>
        <w:t xml:space="preserve"> current bills.  Tr. 28.</w:t>
      </w:r>
    </w:p>
    <w:p w:rsidR="00801014" w:rsidRDefault="00801014" w:rsidP="00801014">
      <w:pPr>
        <w:jc w:val="left"/>
      </w:pPr>
    </w:p>
    <w:p w:rsidR="00801014" w:rsidRDefault="00801014" w:rsidP="00801014">
      <w:pPr>
        <w:jc w:val="left"/>
      </w:pPr>
      <w:r>
        <w:tab/>
      </w:r>
      <w:r>
        <w:tab/>
      </w:r>
      <w:r w:rsidR="00C972D1">
        <w:t>15.</w:t>
      </w:r>
      <w:r w:rsidR="00C972D1">
        <w:tab/>
        <w:t xml:space="preserve">If a customer has a PAR, and it is determined that the customer’s income has dropped and that </w:t>
      </w:r>
      <w:r w:rsidR="00947994">
        <w:t>she</w:t>
      </w:r>
      <w:r w:rsidR="00C972D1">
        <w:t xml:space="preserve"> </w:t>
      </w:r>
      <w:r w:rsidR="00947994">
        <w:t>is</w:t>
      </w:r>
      <w:r w:rsidR="00C972D1">
        <w:t xml:space="preserve"> eligible for a more favorable tier in the CAP program, and assuming that the prior PAR was still valid and the customer was complying with its terms, an up-front payment </w:t>
      </w:r>
      <w:r w:rsidR="0003295B">
        <w:t xml:space="preserve">is </w:t>
      </w:r>
      <w:r w:rsidR="00C972D1">
        <w:t>not required.  Tr. 41-42.</w:t>
      </w:r>
    </w:p>
    <w:p w:rsidR="00801014" w:rsidRDefault="00801014" w:rsidP="00801014">
      <w:pPr>
        <w:jc w:val="left"/>
      </w:pPr>
    </w:p>
    <w:p w:rsidR="00801014" w:rsidRDefault="00801014" w:rsidP="00801014">
      <w:pPr>
        <w:jc w:val="left"/>
      </w:pPr>
      <w:r>
        <w:tab/>
      </w:r>
      <w:r>
        <w:tab/>
      </w:r>
      <w:r w:rsidR="00C972D1">
        <w:t>16.</w:t>
      </w:r>
      <w:r w:rsidR="00C972D1">
        <w:tab/>
      </w:r>
      <w:r>
        <w:t>A PECO representative would not tell a customer not to pay current charges. Tr. 28.</w:t>
      </w:r>
    </w:p>
    <w:p w:rsidR="00801014" w:rsidRDefault="00801014" w:rsidP="00801014">
      <w:pPr>
        <w:jc w:val="left"/>
      </w:pPr>
    </w:p>
    <w:p w:rsidR="00801014" w:rsidRDefault="00801014" w:rsidP="00801014">
      <w:pPr>
        <w:jc w:val="left"/>
      </w:pPr>
      <w:r>
        <w:tab/>
      </w:r>
      <w:r>
        <w:tab/>
      </w:r>
      <w:r w:rsidR="00C972D1">
        <w:t>17.</w:t>
      </w:r>
      <w:r w:rsidR="00C972D1">
        <w:tab/>
      </w:r>
      <w:r>
        <w:t xml:space="preserve">When PECO issues a payment agreement to a customer, the customer is notified of the </w:t>
      </w:r>
      <w:r w:rsidR="0003295B">
        <w:t xml:space="preserve">terms of the </w:t>
      </w:r>
      <w:r>
        <w:t>agreement in writing. Tr. 35; PECO Exhibit 4.</w:t>
      </w:r>
    </w:p>
    <w:p w:rsidR="00801014" w:rsidRDefault="00801014" w:rsidP="00C465B0">
      <w:pPr>
        <w:jc w:val="left"/>
      </w:pPr>
    </w:p>
    <w:p w:rsidR="005933AB" w:rsidRDefault="005933AB" w:rsidP="00C465B0">
      <w:pPr>
        <w:jc w:val="left"/>
      </w:pPr>
      <w:r>
        <w:tab/>
      </w:r>
      <w:r>
        <w:tab/>
      </w:r>
      <w:r w:rsidR="00C972D1">
        <w:t>18.</w:t>
      </w:r>
      <w:r w:rsidR="00C972D1">
        <w:tab/>
      </w:r>
      <w:r>
        <w:t xml:space="preserve">As a result of the new PAR established on September 24, 2014, </w:t>
      </w:r>
      <w:r w:rsidR="0003295B">
        <w:t xml:space="preserve">and Complainant’s defaults, </w:t>
      </w:r>
      <w:r>
        <w:t>PECO required an up-front payment of $708.67.  Tr. 30-31.</w:t>
      </w:r>
    </w:p>
    <w:p w:rsidR="005933AB" w:rsidRDefault="005933AB" w:rsidP="00C465B0">
      <w:pPr>
        <w:jc w:val="left"/>
      </w:pPr>
    </w:p>
    <w:p w:rsidR="005933AB" w:rsidRDefault="005933AB" w:rsidP="00C465B0">
      <w:pPr>
        <w:jc w:val="left"/>
      </w:pPr>
      <w:r>
        <w:tab/>
      </w:r>
      <w:r>
        <w:tab/>
      </w:r>
      <w:r w:rsidR="00C972D1">
        <w:t>19.</w:t>
      </w:r>
      <w:r w:rsidR="00C972D1">
        <w:tab/>
      </w:r>
      <w:r>
        <w:t xml:space="preserve">Complainant did not pay </w:t>
      </w:r>
      <w:r w:rsidR="00801014">
        <w:t xml:space="preserve">the </w:t>
      </w:r>
      <w:r w:rsidR="00EC3C57" w:rsidRPr="00EC3C57">
        <w:t>$708.67</w:t>
      </w:r>
      <w:r w:rsidR="00EC3C57">
        <w:t xml:space="preserve"> </w:t>
      </w:r>
      <w:r>
        <w:t>up-front payment.  Tr. 31.</w:t>
      </w:r>
    </w:p>
    <w:p w:rsidR="005933AB" w:rsidRDefault="005933AB" w:rsidP="00C465B0">
      <w:pPr>
        <w:jc w:val="left"/>
      </w:pPr>
    </w:p>
    <w:p w:rsidR="005933AB" w:rsidRDefault="005933AB" w:rsidP="00C465B0">
      <w:pPr>
        <w:jc w:val="left"/>
      </w:pPr>
      <w:r>
        <w:tab/>
      </w:r>
      <w:r>
        <w:tab/>
      </w:r>
      <w:r w:rsidR="00C972D1">
        <w:t>20.</w:t>
      </w:r>
      <w:r w:rsidR="00C972D1">
        <w:tab/>
      </w:r>
      <w:r>
        <w:t xml:space="preserve">On September 29, 2014, after Complainant filed an informal Complaint with the BCS, </w:t>
      </w:r>
      <w:r w:rsidR="00EC3C57">
        <w:t>the up-front payment was reduced to $584.34.  Tr. 32; PECO Exhibit 1.</w:t>
      </w:r>
    </w:p>
    <w:p w:rsidR="00EC3C57" w:rsidRDefault="00EC3C57" w:rsidP="00C465B0">
      <w:pPr>
        <w:jc w:val="left"/>
      </w:pPr>
    </w:p>
    <w:p w:rsidR="00EC3C57" w:rsidRDefault="00801014" w:rsidP="00C465B0">
      <w:pPr>
        <w:jc w:val="left"/>
      </w:pPr>
      <w:r>
        <w:tab/>
      </w:r>
      <w:r>
        <w:tab/>
      </w:r>
      <w:r w:rsidR="00C972D1">
        <w:t>21.</w:t>
      </w:r>
      <w:r w:rsidR="00C972D1">
        <w:tab/>
      </w:r>
      <w:r w:rsidRPr="00801014">
        <w:t>Complainant did not pay the $</w:t>
      </w:r>
      <w:r>
        <w:t>584</w:t>
      </w:r>
      <w:r w:rsidRPr="00801014">
        <w:t>.</w:t>
      </w:r>
      <w:r>
        <w:t>34</w:t>
      </w:r>
      <w:r w:rsidRPr="00801014">
        <w:t xml:space="preserve"> up-front payment.  Tr. 3</w:t>
      </w:r>
      <w:r>
        <w:t>3</w:t>
      </w:r>
      <w:r w:rsidRPr="00801014">
        <w:t>.</w:t>
      </w:r>
    </w:p>
    <w:p w:rsidR="00C7056F" w:rsidRDefault="00C7056F" w:rsidP="00C465B0">
      <w:pPr>
        <w:jc w:val="left"/>
      </w:pPr>
    </w:p>
    <w:p w:rsidR="00801014" w:rsidRDefault="00801014" w:rsidP="00C465B0">
      <w:pPr>
        <w:jc w:val="left"/>
      </w:pPr>
      <w:r>
        <w:tab/>
      </w:r>
      <w:r>
        <w:tab/>
      </w:r>
      <w:r w:rsidR="00C972D1">
        <w:t>22.</w:t>
      </w:r>
      <w:r w:rsidR="00C972D1">
        <w:tab/>
      </w:r>
      <w:r>
        <w:t>Complainant’s entire current balance of $3,411.65 is composed of CAP arrears</w:t>
      </w:r>
      <w:r w:rsidR="004647B8">
        <w:t xml:space="preserve">. </w:t>
      </w:r>
      <w:r>
        <w:t xml:space="preserve"> Tr. 34.</w:t>
      </w:r>
    </w:p>
    <w:p w:rsidR="00801014" w:rsidRDefault="00801014" w:rsidP="00C465B0">
      <w:pPr>
        <w:jc w:val="left"/>
      </w:pPr>
    </w:p>
    <w:p w:rsidR="00801014" w:rsidRDefault="00801014" w:rsidP="00C465B0">
      <w:pPr>
        <w:jc w:val="left"/>
      </w:pPr>
      <w:r>
        <w:tab/>
      </w:r>
      <w:r>
        <w:tab/>
      </w:r>
      <w:r w:rsidR="00C972D1">
        <w:t>23.</w:t>
      </w:r>
      <w:r w:rsidR="00C972D1">
        <w:tab/>
      </w:r>
      <w:r>
        <w:t xml:space="preserve">Complainant has had four Company issued PARs and one Commission ordered PAR, all of which </w:t>
      </w:r>
      <w:r w:rsidR="00F0597B">
        <w:t>Complainant</w:t>
      </w:r>
      <w:r>
        <w:t xml:space="preserve"> defaulted on.  Tr. 38-39; PECO Exhibit 5.</w:t>
      </w:r>
    </w:p>
    <w:p w:rsidR="00CC0A3C" w:rsidRDefault="00CC0A3C" w:rsidP="002B5BBA">
      <w:pPr>
        <w:jc w:val="left"/>
      </w:pPr>
    </w:p>
    <w:p w:rsidR="00EE1CBC" w:rsidRPr="005E34AA" w:rsidRDefault="00EE1CBC" w:rsidP="00EE1CBC">
      <w:pPr>
        <w:rPr>
          <w:u w:val="single"/>
        </w:rPr>
      </w:pPr>
      <w:r w:rsidRPr="005E34AA">
        <w:rPr>
          <w:u w:val="single"/>
        </w:rPr>
        <w:t>DISCUSSION</w:t>
      </w:r>
    </w:p>
    <w:p w:rsidR="00CF3C74" w:rsidRDefault="00CF3C74" w:rsidP="00CF3C74">
      <w:pPr>
        <w:jc w:val="left"/>
        <w:rPr>
          <w:u w:val="single"/>
        </w:rPr>
      </w:pPr>
    </w:p>
    <w:p w:rsidR="00CF3C74" w:rsidRPr="00CF3C74" w:rsidRDefault="00CF3C74" w:rsidP="00CF3C74">
      <w:pPr>
        <w:jc w:val="left"/>
      </w:pPr>
      <w:r>
        <w:tab/>
      </w:r>
      <w:r>
        <w:tab/>
      </w:r>
      <w:r w:rsidRPr="00CF3C74">
        <w:t xml:space="preserve">As the proponent of a rule or order, Complainant in this proceeding bears the burden of proof pursuant to Section 332(a) of the Public Utility Code. 66 Pa.C.S. § 332(a). "Burden of proof" means a duty to establish one's case by a preponderance of the evidence, which requires that the evidence be more convincing by even the smallest degree, than the evidence presented by the other side. </w:t>
      </w:r>
      <w:r w:rsidRPr="00CF3C74">
        <w:rPr>
          <w:i/>
        </w:rPr>
        <w:t>Se-Ling Hosiery, Inc. v. Margulies</w:t>
      </w:r>
      <w:r w:rsidRPr="00CF3C74">
        <w:t xml:space="preserve">, 364 Pa. 45, 70 A.2d 854 (1950). To satisfy the burden of proof against a utility, a complainant must show that the utility is responsible or accountable for the problem described in the complaint, </w:t>
      </w:r>
      <w:r w:rsidRPr="00CF3C74">
        <w:rPr>
          <w:i/>
        </w:rPr>
        <w:t>Feinstein v. Philadelphia Suburban Water Company</w:t>
      </w:r>
      <w:r w:rsidRPr="00CF3C74">
        <w:t>, 50 Pa. PUC 300 (1976), or that the utility has violated either its duty under the Public Utility Code or the orders or regulations of the Commission. 66 Pa.C.S. § 701.</w:t>
      </w:r>
    </w:p>
    <w:p w:rsidR="00CF3C74" w:rsidRPr="00CF3C74" w:rsidRDefault="00CF3C74" w:rsidP="00CF3C74">
      <w:pPr>
        <w:jc w:val="left"/>
      </w:pPr>
    </w:p>
    <w:p w:rsidR="00CF3C74" w:rsidRPr="00CF3C74" w:rsidRDefault="00CF3C74" w:rsidP="00CF3C74">
      <w:pPr>
        <w:jc w:val="left"/>
      </w:pPr>
      <w:r>
        <w:tab/>
      </w:r>
      <w:r>
        <w:tab/>
      </w:r>
      <w:r w:rsidRPr="00CF3C74">
        <w:t xml:space="preserve">To establish a sufficient case and satisfy the burden of proof, a complainant must show that Respondent public utility is responsible or accountable for the problem described in the complaint. </w:t>
      </w:r>
      <w:r w:rsidRPr="00CF3C74">
        <w:rPr>
          <w:i/>
        </w:rPr>
        <w:t>Patterson v. Bell Telephone Company of Pennsylvania</w:t>
      </w:r>
      <w:r w:rsidRPr="00CF3C74">
        <w:t xml:space="preserve">, 72 Pa. PUC 196 (1990); </w:t>
      </w:r>
      <w:r w:rsidRPr="00CF3C74">
        <w:rPr>
          <w:i/>
        </w:rPr>
        <w:t>Feinstein v. Philadelphia Suburban Water Company</w:t>
      </w:r>
      <w:r w:rsidRPr="00CF3C74">
        <w:t xml:space="preserve">, 50 Pa. PUC 300 (1976). Such a showing must be by a preponderance of the evidence. </w:t>
      </w:r>
      <w:r w:rsidRPr="00CF3C74">
        <w:rPr>
          <w:i/>
        </w:rPr>
        <w:t>Samuel J. Lansberry, Inc. v. Pa. Pub. Util. Comm'n</w:t>
      </w:r>
      <w:r w:rsidR="008C7E39">
        <w:t>, 134 Pa.</w:t>
      </w:r>
      <w:r w:rsidRPr="00CF3C74">
        <w:t xml:space="preserve">Cmwlth. 218, 221-222, 578 A.2d 600, 602 (1990); </w:t>
      </w:r>
      <w:r w:rsidRPr="004D5130">
        <w:rPr>
          <w:i/>
        </w:rPr>
        <w:t>alloc. den</w:t>
      </w:r>
      <w:r w:rsidRPr="00CF3C74">
        <w:t xml:space="preserve">., 602 A.2d 863 (1992). Additionally, any finding of fact necessary to support the Commission's adjudication must be based upon substantial evidence. </w:t>
      </w:r>
      <w:r w:rsidRPr="00CF3C74">
        <w:rPr>
          <w:i/>
        </w:rPr>
        <w:t>Mill v. Commonwealth, Pa. Pub. Util. Comm'n</w:t>
      </w:r>
      <w:r w:rsidR="008C7E39">
        <w:t>, 67 Pa.</w:t>
      </w:r>
      <w:r w:rsidRPr="00CF3C74">
        <w:t xml:space="preserve">Cmwlth. 597, 447 A.2d 1100 (1982); </w:t>
      </w:r>
      <w:r w:rsidRPr="00CF3C74">
        <w:rPr>
          <w:i/>
        </w:rPr>
        <w:t>Edan Transportation Corp. v. Pa. Pub. Util. Comm'n</w:t>
      </w:r>
      <w:r w:rsidR="008C7E39">
        <w:t>, 154 Pa.</w:t>
      </w:r>
      <w:r w:rsidRPr="00CF3C74">
        <w:t xml:space="preserve">Cmwlth. 21, 623 A.2d 6 (1993); 2 Pa.C.S. § 704. More is required than a mere trace of evidence or a suspicion of the existence of a fact sought to be established. </w:t>
      </w:r>
      <w:r w:rsidRPr="00CF3C74">
        <w:rPr>
          <w:i/>
        </w:rPr>
        <w:t>Norfolk and Western Ry. v. Pa. Pub. Util. Comm'n</w:t>
      </w:r>
      <w:r w:rsidRPr="00CF3C74">
        <w:t xml:space="preserve">, 489 Pa. 109, 413 A.2d 1037 (1980); </w:t>
      </w:r>
      <w:r w:rsidRPr="00CF3C74">
        <w:rPr>
          <w:i/>
        </w:rPr>
        <w:t>Erie Resistor Corp. v. Unemployment Compensation Bd. of Review</w:t>
      </w:r>
      <w:r w:rsidR="008C7E39">
        <w:t>, 194 Pa.</w:t>
      </w:r>
      <w:r w:rsidRPr="00CF3C74">
        <w:t xml:space="preserve">Super. 278, 166 A.2d 96 (1960); </w:t>
      </w:r>
      <w:r w:rsidRPr="00CF3C74">
        <w:rPr>
          <w:i/>
        </w:rPr>
        <w:t>Murphy v. Commonwealth, Dept. of Public Welfare, White Haven Center</w:t>
      </w:r>
      <w:r w:rsidR="008C7E39">
        <w:t>, 85 Pa.</w:t>
      </w:r>
      <w:r w:rsidRPr="00CF3C74">
        <w:t>Cmwlth. 23, 480 A.2d 382 (1984).</w:t>
      </w:r>
    </w:p>
    <w:p w:rsidR="00CF3C74" w:rsidRPr="00CF3C74" w:rsidRDefault="00CF3C74" w:rsidP="00CF3C74">
      <w:pPr>
        <w:jc w:val="left"/>
      </w:pPr>
    </w:p>
    <w:p w:rsidR="00C972D1" w:rsidRDefault="00CF3C74" w:rsidP="00CF3C74">
      <w:pPr>
        <w:jc w:val="left"/>
      </w:pPr>
      <w:r>
        <w:tab/>
      </w:r>
      <w:r>
        <w:tab/>
        <w:t>Complainant</w:t>
      </w:r>
      <w:r w:rsidR="00C972D1">
        <w:t xml:space="preserve"> claimed that after her income was reduced and she informed PECO, PECO enrolled her in a new PAR but required an up-front payment that Complainant cannot afford</w:t>
      </w:r>
      <w:r w:rsidR="005D30A8">
        <w:t>.</w:t>
      </w:r>
      <w:r>
        <w:t xml:space="preserve">  </w:t>
      </w:r>
      <w:r w:rsidR="00C972D1">
        <w:t xml:space="preserve">Complainant claims that PECO is requiring the up-front payment based on Complainant’s default on a PAR, which </w:t>
      </w:r>
      <w:r w:rsidR="005D30A8">
        <w:t xml:space="preserve">Complainant </w:t>
      </w:r>
      <w:r w:rsidR="00C972D1">
        <w:t>claims occurred because a PECO representative told her she did not have to make a monthly payment while the new PAR</w:t>
      </w:r>
      <w:r w:rsidR="00E10BA8">
        <w:t xml:space="preserve"> was taking effect</w:t>
      </w:r>
      <w:r w:rsidR="00C972D1">
        <w:t>.</w:t>
      </w:r>
      <w:r w:rsidR="00E10BA8">
        <w:t xml:space="preserve">  Complainant wants the Commission to order PECO to waive the up-front payment or to return Complainant to her previous PAR.</w:t>
      </w:r>
    </w:p>
    <w:p w:rsidR="00C972D1" w:rsidRDefault="00C972D1" w:rsidP="00CF3C74">
      <w:pPr>
        <w:jc w:val="left"/>
      </w:pPr>
    </w:p>
    <w:p w:rsidR="00CF3C74" w:rsidRDefault="00E10BA8" w:rsidP="00CF3C74">
      <w:pPr>
        <w:jc w:val="left"/>
      </w:pPr>
      <w:r>
        <w:tab/>
      </w:r>
      <w:r>
        <w:tab/>
        <w:t xml:space="preserve">Complainant does </w:t>
      </w:r>
      <w:r w:rsidR="005D30A8">
        <w:t>not dispute the validity of any of P</w:t>
      </w:r>
      <w:r>
        <w:t>ECO</w:t>
      </w:r>
      <w:r w:rsidR="005D30A8">
        <w:t xml:space="preserve">’s charges for </w:t>
      </w:r>
      <w:r>
        <w:t>energy</w:t>
      </w:r>
      <w:r w:rsidR="005D30A8">
        <w:t xml:space="preserve"> service.</w:t>
      </w:r>
      <w:r w:rsidR="00DE1AC1">
        <w:t xml:space="preserve"> </w:t>
      </w:r>
      <w:r w:rsidR="005D30A8">
        <w:t xml:space="preserve"> In the past, </w:t>
      </w:r>
      <w:r w:rsidR="00CF3C74">
        <w:t>Complainant was given several Company issued PARs consistent with Chapter 1405(d).  Complainant also received a Commission-ordered PAR.  Complainant defaulted on all of these PARs.</w:t>
      </w:r>
    </w:p>
    <w:p w:rsidR="00CF3C74" w:rsidRDefault="00CF3C74" w:rsidP="00CF3C74">
      <w:pPr>
        <w:jc w:val="left"/>
      </w:pPr>
    </w:p>
    <w:p w:rsidR="00CF3C74" w:rsidRDefault="00CF3C74" w:rsidP="00CF3C74">
      <w:pPr>
        <w:jc w:val="left"/>
      </w:pPr>
      <w:r>
        <w:tab/>
      </w:r>
      <w:r>
        <w:tab/>
      </w:r>
      <w:r w:rsidR="004647B8">
        <w:t>Complainant defaulted on the Commission</w:t>
      </w:r>
      <w:r>
        <w:t xml:space="preserve"> PAR instituted on Ju</w:t>
      </w:r>
      <w:r w:rsidR="00E10BA8">
        <w:t>ne 4</w:t>
      </w:r>
      <w:r>
        <w:t>, 201</w:t>
      </w:r>
      <w:r w:rsidR="00E10BA8">
        <w:t>3</w:t>
      </w:r>
      <w:r>
        <w:t xml:space="preserve">.  She defaulted on the last Company PAR entered into on </w:t>
      </w:r>
      <w:r w:rsidR="00E10BA8">
        <w:t>September 29, 2014</w:t>
      </w:r>
      <w:r>
        <w:t xml:space="preserve">.  A PAR, which prevents service termination as long as Complainant complies with it, is a privilege, not a right. </w:t>
      </w:r>
      <w:r w:rsidRPr="00CF3C74">
        <w:rPr>
          <w:i/>
        </w:rPr>
        <w:t>Mandell v. Duquesne Light Co</w:t>
      </w:r>
      <w:r>
        <w:t>., Docket No. C-20030234, (Order entered March 17, 2004).</w:t>
      </w:r>
    </w:p>
    <w:p w:rsidR="00CF3C74" w:rsidRDefault="00CF3C74" w:rsidP="00CF3C74">
      <w:pPr>
        <w:jc w:val="left"/>
      </w:pPr>
    </w:p>
    <w:p w:rsidR="00EE1CBC" w:rsidRDefault="00CF3C74" w:rsidP="00CF3C74">
      <w:pPr>
        <w:jc w:val="left"/>
      </w:pPr>
      <w:r>
        <w:tab/>
      </w:r>
      <w:r>
        <w:tab/>
      </w:r>
      <w:r w:rsidR="00F0597B">
        <w:t xml:space="preserve">Complainant presented </w:t>
      </w:r>
      <w:r w:rsidR="00F0597B" w:rsidRPr="00F0597B">
        <w:t xml:space="preserve">no credible evidence to </w:t>
      </w:r>
      <w:r w:rsidR="00F0597B">
        <w:t>prove</w:t>
      </w:r>
      <w:r w:rsidR="00F0597B" w:rsidRPr="00F0597B">
        <w:t xml:space="preserve"> that PECO violated any provision of the Public Utility Code (Code) or any regulation of the Commission. </w:t>
      </w:r>
      <w:r w:rsidR="00F0597B">
        <w:t>I accept as credible the testimony of PECO’s witness to the effect that a</w:t>
      </w:r>
      <w:r w:rsidR="00F0597B" w:rsidRPr="00F0597B">
        <w:t xml:space="preserve"> PECO representative would not tell a customer not to pay current charges.</w:t>
      </w:r>
      <w:r w:rsidR="00F0597B">
        <w:t xml:space="preserve">  Also, </w:t>
      </w:r>
      <w:r>
        <w:t>Complainant</w:t>
      </w:r>
      <w:r w:rsidR="00DE1AC1">
        <w:t xml:space="preserve"> is still enrolled in PECO</w:t>
      </w:r>
      <w:r>
        <w:t xml:space="preserve">'s </w:t>
      </w:r>
      <w:r w:rsidR="00DE1AC1">
        <w:t xml:space="preserve">CAP.  All of Complainant’s arrears are CAP arrears.  Complainant’s </w:t>
      </w:r>
      <w:r w:rsidR="004647B8">
        <w:t>request for a second Commission</w:t>
      </w:r>
      <w:r>
        <w:t xml:space="preserve"> PAR is denied because</w:t>
      </w:r>
      <w:r w:rsidR="00DE1AC1">
        <w:t xml:space="preserve"> </w:t>
      </w:r>
      <w:r w:rsidR="00F0597B">
        <w:t xml:space="preserve">arrearages composed of </w:t>
      </w:r>
      <w:r w:rsidR="00DE1AC1">
        <w:t>CAP rates shall not be the subject of payments arrangements negotiated or approved by the Commission</w:t>
      </w:r>
      <w:r>
        <w:t>. 66 Pa.C.S. § 1405(</w:t>
      </w:r>
      <w:r w:rsidR="00DE1AC1">
        <w:t>c</w:t>
      </w:r>
      <w:r>
        <w:t>).</w:t>
      </w:r>
    </w:p>
    <w:p w:rsidR="00FA312A" w:rsidRPr="00CF3C74" w:rsidRDefault="00FA312A" w:rsidP="00FA312A">
      <w:pPr>
        <w:contextualSpacing/>
        <w:jc w:val="left"/>
      </w:pPr>
    </w:p>
    <w:p w:rsidR="007237BA" w:rsidRDefault="007237BA">
      <w:pPr>
        <w:rPr>
          <w:u w:val="single"/>
        </w:rPr>
      </w:pPr>
      <w:r>
        <w:rPr>
          <w:u w:val="single"/>
        </w:rPr>
        <w:br w:type="page"/>
      </w:r>
    </w:p>
    <w:p w:rsidR="00FA312A" w:rsidRPr="005E34AA" w:rsidRDefault="00FA312A" w:rsidP="00947994">
      <w:pPr>
        <w:rPr>
          <w:u w:val="single"/>
        </w:rPr>
      </w:pPr>
      <w:r w:rsidRPr="005E34AA">
        <w:rPr>
          <w:u w:val="single"/>
        </w:rPr>
        <w:t>CONCLUSIONS OF LAW</w:t>
      </w:r>
    </w:p>
    <w:p w:rsidR="005F07D9" w:rsidRPr="005E34AA" w:rsidRDefault="005F07D9" w:rsidP="00330424">
      <w:pPr>
        <w:pStyle w:val="ParaTab1"/>
        <w:spacing w:line="360" w:lineRule="auto"/>
        <w:rPr>
          <w:rFonts w:ascii="Times New Roman" w:hAnsi="Times New Roman" w:cs="Times New Roman"/>
        </w:rPr>
      </w:pPr>
    </w:p>
    <w:p w:rsidR="00CF3C74" w:rsidRDefault="00CF3C74" w:rsidP="00330424">
      <w:pPr>
        <w:jc w:val="left"/>
      </w:pPr>
      <w:r>
        <w:tab/>
      </w:r>
      <w:r>
        <w:tab/>
        <w:t xml:space="preserve">1. </w:t>
      </w:r>
      <w:r>
        <w:tab/>
        <w:t>The Commission has jurisdiction over the parties and subject matter of this proceeding. 66 Pa.C.S. §§ 701, 1405, 1501.</w:t>
      </w:r>
    </w:p>
    <w:p w:rsidR="00CF3C74" w:rsidRDefault="00CF3C74" w:rsidP="00330424">
      <w:pPr>
        <w:jc w:val="left"/>
      </w:pPr>
    </w:p>
    <w:p w:rsidR="00CF3C74" w:rsidRDefault="00F22A7A" w:rsidP="00330424">
      <w:pPr>
        <w:jc w:val="left"/>
      </w:pPr>
      <w:r>
        <w:tab/>
      </w:r>
      <w:r>
        <w:tab/>
      </w:r>
      <w:r w:rsidR="00CF3C74">
        <w:t xml:space="preserve">2. </w:t>
      </w:r>
      <w:r w:rsidR="005D30A8">
        <w:tab/>
      </w:r>
      <w:r w:rsidR="00CF3C74">
        <w:t>As the party seeking affirmative relief from the Commission, Complainant bears the burden of proof. 66 Pa.C.S. § 332(a).</w:t>
      </w:r>
    </w:p>
    <w:p w:rsidR="00CF3C74" w:rsidRDefault="00CF3C74" w:rsidP="00330424">
      <w:pPr>
        <w:jc w:val="left"/>
      </w:pPr>
    </w:p>
    <w:p w:rsidR="00CF3C74" w:rsidRDefault="00F22A7A" w:rsidP="00330424">
      <w:pPr>
        <w:jc w:val="left"/>
      </w:pPr>
      <w:r>
        <w:tab/>
      </w:r>
      <w:r>
        <w:tab/>
      </w:r>
      <w:r w:rsidR="00CF3C74">
        <w:t xml:space="preserve">3. </w:t>
      </w:r>
      <w:r>
        <w:tab/>
      </w:r>
      <w:r w:rsidR="00CF3C74">
        <w:t>To satisfy h</w:t>
      </w:r>
      <w:r w:rsidR="004D5130">
        <w:t>er</w:t>
      </w:r>
      <w:r w:rsidR="00CF3C74">
        <w:t xml:space="preserve"> burden of proof, Complainant must demonstrate that Respondent violated the Public Utility Code or a regulation or Order of the Commission. 66 Pa.C.S. § 701. This must be shown by a preponderance of the evidence. </w:t>
      </w:r>
      <w:r w:rsidR="00CF3C74" w:rsidRPr="00F22A7A">
        <w:rPr>
          <w:i/>
        </w:rPr>
        <w:t>Patterson v. Bell Telephone Company of Pennsylvania</w:t>
      </w:r>
      <w:r w:rsidR="00CF3C74">
        <w:t>, 72 Pa. PUC 196 (1990).</w:t>
      </w:r>
    </w:p>
    <w:p w:rsidR="00CF3C74" w:rsidRDefault="00CF3C74" w:rsidP="00330424">
      <w:pPr>
        <w:jc w:val="left"/>
      </w:pPr>
    </w:p>
    <w:p w:rsidR="00CF3C74" w:rsidRDefault="00F22A7A" w:rsidP="00330424">
      <w:pPr>
        <w:jc w:val="left"/>
      </w:pPr>
      <w:r>
        <w:tab/>
      </w:r>
      <w:r>
        <w:tab/>
      </w:r>
      <w:r w:rsidR="00CF3C74">
        <w:t xml:space="preserve">4. </w:t>
      </w:r>
      <w:r>
        <w:tab/>
      </w:r>
      <w:r w:rsidR="00CF3C74">
        <w:t xml:space="preserve">Preponderance of the evidence means that the party with the burden of proof has presented evidence that is more convincing, by even the smallest amount, than that presented by the other party. </w:t>
      </w:r>
      <w:r w:rsidR="00CF3C74" w:rsidRPr="00F22A7A">
        <w:rPr>
          <w:i/>
        </w:rPr>
        <w:t>Samuel J. Lansberry, Inc. v. Pa. Pub. Util. Comm'n</w:t>
      </w:r>
      <w:r w:rsidR="00CF3C74">
        <w:t xml:space="preserve">, 578 A.2d 600, 602, </w:t>
      </w:r>
      <w:r w:rsidR="00CF3C74" w:rsidRPr="004D5130">
        <w:rPr>
          <w:i/>
        </w:rPr>
        <w:t>alloc. denied</w:t>
      </w:r>
      <w:r w:rsidR="00CF3C74">
        <w:t>, 602 A.2d 863 (1992).</w:t>
      </w:r>
    </w:p>
    <w:p w:rsidR="00CF3C74" w:rsidRDefault="00CF3C74" w:rsidP="00330424">
      <w:pPr>
        <w:jc w:val="left"/>
      </w:pPr>
    </w:p>
    <w:p w:rsidR="00CF3C74" w:rsidRDefault="00F22A7A" w:rsidP="00330424">
      <w:pPr>
        <w:jc w:val="left"/>
      </w:pPr>
      <w:r>
        <w:tab/>
      </w:r>
      <w:r>
        <w:tab/>
      </w:r>
      <w:r w:rsidR="00CF3C74">
        <w:t xml:space="preserve">5. </w:t>
      </w:r>
      <w:r>
        <w:tab/>
      </w:r>
      <w:r w:rsidR="00CF3C74">
        <w:t>Complainant has failed to establish that the utility violated the Public Utility Code or a regulation or Order of the Commission in requiring payment from Complainant for the services that it rendered. 66 Pa.C.S. § 701.</w:t>
      </w:r>
    </w:p>
    <w:p w:rsidR="00CF3C74" w:rsidRDefault="00CF3C74" w:rsidP="00330424">
      <w:pPr>
        <w:jc w:val="left"/>
      </w:pPr>
    </w:p>
    <w:p w:rsidR="00CF3C74" w:rsidRDefault="00F22A7A" w:rsidP="00330424">
      <w:pPr>
        <w:jc w:val="left"/>
      </w:pPr>
      <w:r>
        <w:tab/>
      </w:r>
      <w:r>
        <w:tab/>
      </w:r>
      <w:r w:rsidR="00CF3C74">
        <w:t xml:space="preserve">6. </w:t>
      </w:r>
      <w:r>
        <w:tab/>
      </w:r>
      <w:r w:rsidR="00CF3C74">
        <w:t xml:space="preserve">A public utility is entitled to full payment for service provided  to customers and all customers are obligated to pay for utility service provided to them. </w:t>
      </w:r>
      <w:r w:rsidR="00CF3C74" w:rsidRPr="00F22A7A">
        <w:rPr>
          <w:i/>
        </w:rPr>
        <w:t>Kea v. Peoples Natural Gas Co.</w:t>
      </w:r>
      <w:r w:rsidR="00CF3C74">
        <w:t xml:space="preserve">, 60 Pa. PUC 215 (1985); </w:t>
      </w:r>
      <w:r w:rsidR="00CF3C74" w:rsidRPr="00F22A7A">
        <w:rPr>
          <w:i/>
        </w:rPr>
        <w:t>Scaccia v. West Penn Power Co.</w:t>
      </w:r>
      <w:r w:rsidR="00CF3C74">
        <w:t>, 55 Pa. PUC 637 (1982).</w:t>
      </w:r>
    </w:p>
    <w:p w:rsidR="00CF3C74" w:rsidRDefault="00CF3C74" w:rsidP="00330424">
      <w:pPr>
        <w:jc w:val="left"/>
      </w:pPr>
    </w:p>
    <w:p w:rsidR="00F22A7A" w:rsidRDefault="00F22A7A" w:rsidP="00330424">
      <w:pPr>
        <w:jc w:val="left"/>
      </w:pPr>
      <w:r>
        <w:tab/>
      </w:r>
      <w:r>
        <w:tab/>
      </w:r>
      <w:r w:rsidR="00F0597B">
        <w:t>7.</w:t>
      </w:r>
      <w:r w:rsidR="00F0597B">
        <w:tab/>
      </w:r>
      <w:r w:rsidR="00CF3C74">
        <w:t>Complainant failed to establish h</w:t>
      </w:r>
      <w:r>
        <w:t>er</w:t>
      </w:r>
      <w:r w:rsidR="00CF3C74">
        <w:t xml:space="preserve"> entitlement to another payment agreement on h</w:t>
      </w:r>
      <w:r>
        <w:t>er</w:t>
      </w:r>
      <w:r w:rsidR="00CF3C74">
        <w:t xml:space="preserve"> balance. 66 Pa.C.S. § 1405(</w:t>
      </w:r>
      <w:r w:rsidR="00DE1AC1">
        <w:t>c</w:t>
      </w:r>
      <w:r w:rsidR="00CF3C74">
        <w:t>).</w:t>
      </w:r>
    </w:p>
    <w:p w:rsidR="007237BA" w:rsidRDefault="007237BA">
      <w:pPr>
        <w:rPr>
          <w:color w:val="000000" w:themeColor="text1"/>
          <w:u w:val="single"/>
        </w:rPr>
      </w:pPr>
      <w:r>
        <w:rPr>
          <w:color w:val="000000" w:themeColor="text1"/>
          <w:u w:val="single"/>
        </w:rPr>
        <w:br w:type="page"/>
      </w:r>
    </w:p>
    <w:p w:rsidR="009A6FF4" w:rsidRPr="005E34AA" w:rsidRDefault="009A6FF4" w:rsidP="009A6FF4">
      <w:pPr>
        <w:rPr>
          <w:color w:val="000000" w:themeColor="text1"/>
          <w:u w:val="single"/>
        </w:rPr>
      </w:pPr>
      <w:r w:rsidRPr="005E34AA">
        <w:rPr>
          <w:color w:val="000000" w:themeColor="text1"/>
          <w:u w:val="single"/>
        </w:rPr>
        <w:t>ORDER</w:t>
      </w:r>
    </w:p>
    <w:p w:rsidR="009A6FF4" w:rsidRPr="005E34AA" w:rsidRDefault="009A6FF4" w:rsidP="009A6FF4">
      <w:pPr>
        <w:ind w:firstLine="1440"/>
        <w:jc w:val="left"/>
        <w:rPr>
          <w:color w:val="000000" w:themeColor="text1"/>
        </w:rPr>
      </w:pPr>
    </w:p>
    <w:p w:rsidR="00C465B0" w:rsidRPr="005E34AA" w:rsidRDefault="00C465B0" w:rsidP="009A6FF4">
      <w:pPr>
        <w:ind w:firstLine="1440"/>
        <w:jc w:val="left"/>
        <w:rPr>
          <w:color w:val="000000" w:themeColor="text1"/>
        </w:rPr>
      </w:pPr>
    </w:p>
    <w:p w:rsidR="009A6FF4" w:rsidRPr="005E34AA" w:rsidRDefault="009A6FF4" w:rsidP="00C101D1">
      <w:pPr>
        <w:tabs>
          <w:tab w:val="left" w:pos="5040"/>
        </w:tabs>
        <w:ind w:firstLine="1440"/>
        <w:jc w:val="left"/>
      </w:pPr>
      <w:r w:rsidRPr="005E34AA">
        <w:t>THEREFORE,</w:t>
      </w:r>
    </w:p>
    <w:p w:rsidR="009A6FF4" w:rsidRPr="005E34AA" w:rsidRDefault="009A6FF4" w:rsidP="009A6FF4">
      <w:pPr>
        <w:ind w:firstLine="1440"/>
        <w:jc w:val="left"/>
      </w:pPr>
    </w:p>
    <w:p w:rsidR="009A6FF4" w:rsidRPr="005E34AA" w:rsidRDefault="009A6FF4" w:rsidP="009A6FF4">
      <w:pPr>
        <w:ind w:firstLine="1440"/>
        <w:jc w:val="left"/>
      </w:pPr>
      <w:r w:rsidRPr="005E34AA">
        <w:t>IT IS ORDERED:</w:t>
      </w:r>
    </w:p>
    <w:p w:rsidR="009A6FF4" w:rsidRPr="005E34AA" w:rsidRDefault="009A6FF4" w:rsidP="00C101D1">
      <w:pPr>
        <w:ind w:firstLine="1440"/>
        <w:jc w:val="left"/>
      </w:pPr>
    </w:p>
    <w:p w:rsidR="009A6FF4" w:rsidRPr="005E34AA" w:rsidRDefault="009A6FF4" w:rsidP="00C101D1">
      <w:pPr>
        <w:ind w:firstLine="1440"/>
        <w:jc w:val="left"/>
        <w:rPr>
          <w:color w:val="000000" w:themeColor="text1"/>
        </w:rPr>
      </w:pPr>
      <w:r w:rsidRPr="005E34AA">
        <w:rPr>
          <w:color w:val="000000" w:themeColor="text1"/>
        </w:rPr>
        <w:t>1.</w:t>
      </w:r>
      <w:r w:rsidRPr="005E34AA">
        <w:rPr>
          <w:color w:val="000000" w:themeColor="text1"/>
        </w:rPr>
        <w:tab/>
        <w:t xml:space="preserve">That the </w:t>
      </w:r>
      <w:r w:rsidR="005D30A8">
        <w:rPr>
          <w:color w:val="000000" w:themeColor="text1"/>
        </w:rPr>
        <w:t xml:space="preserve">Complaint filed by </w:t>
      </w:r>
      <w:r w:rsidR="00DE1AC1">
        <w:rPr>
          <w:color w:val="000000" w:themeColor="text1"/>
        </w:rPr>
        <w:t xml:space="preserve">Tameka Beverley </w:t>
      </w:r>
      <w:r w:rsidR="005D30A8">
        <w:rPr>
          <w:color w:val="000000" w:themeColor="text1"/>
        </w:rPr>
        <w:t xml:space="preserve">at </w:t>
      </w:r>
      <w:r w:rsidRPr="005E34AA">
        <w:rPr>
          <w:color w:val="000000" w:themeColor="text1"/>
        </w:rPr>
        <w:t xml:space="preserve">Docket No. </w:t>
      </w:r>
      <w:r w:rsidR="00727998">
        <w:rPr>
          <w:color w:val="000000" w:themeColor="text1"/>
        </w:rPr>
        <w:br/>
      </w:r>
      <w:r w:rsidR="00642723" w:rsidRPr="005E34AA">
        <w:t>F-2015-</w:t>
      </w:r>
      <w:r w:rsidR="005D30A8" w:rsidRPr="005D30A8">
        <w:t>24</w:t>
      </w:r>
      <w:r w:rsidR="00DE1AC1">
        <w:t>85806</w:t>
      </w:r>
      <w:r w:rsidRPr="005E34AA">
        <w:rPr>
          <w:color w:val="000000" w:themeColor="text1"/>
        </w:rPr>
        <w:t xml:space="preserve">, is </w:t>
      </w:r>
      <w:r w:rsidR="005D30A8">
        <w:rPr>
          <w:color w:val="000000" w:themeColor="text1"/>
        </w:rPr>
        <w:t>dismissed</w:t>
      </w:r>
      <w:r w:rsidRPr="005E34AA">
        <w:rPr>
          <w:color w:val="000000" w:themeColor="text1"/>
        </w:rPr>
        <w:t>.</w:t>
      </w:r>
    </w:p>
    <w:p w:rsidR="009A6FF4" w:rsidRPr="005E34AA" w:rsidRDefault="009A6FF4" w:rsidP="00C101D1">
      <w:pPr>
        <w:ind w:firstLine="1440"/>
        <w:jc w:val="left"/>
        <w:rPr>
          <w:color w:val="000000" w:themeColor="text1"/>
        </w:rPr>
      </w:pPr>
    </w:p>
    <w:p w:rsidR="009A6FF4" w:rsidRPr="005E34AA" w:rsidRDefault="009A6FF4" w:rsidP="00C101D1">
      <w:pPr>
        <w:ind w:firstLine="1440"/>
        <w:jc w:val="left"/>
        <w:rPr>
          <w:color w:val="000000" w:themeColor="text1"/>
        </w:rPr>
      </w:pPr>
      <w:r w:rsidRPr="005E34AA">
        <w:rPr>
          <w:color w:val="000000" w:themeColor="text1"/>
        </w:rPr>
        <w:t>2.</w:t>
      </w:r>
      <w:r w:rsidRPr="005E34AA">
        <w:rPr>
          <w:color w:val="000000" w:themeColor="text1"/>
        </w:rPr>
        <w:tab/>
      </w:r>
      <w:r w:rsidR="005D30A8">
        <w:rPr>
          <w:color w:val="000000" w:themeColor="text1"/>
        </w:rPr>
        <w:t>T</w:t>
      </w:r>
      <w:r w:rsidRPr="005E34AA">
        <w:rPr>
          <w:color w:val="000000" w:themeColor="text1"/>
        </w:rPr>
        <w:t xml:space="preserve">hat </w:t>
      </w:r>
      <w:r w:rsidR="00642723" w:rsidRPr="005E34AA">
        <w:rPr>
          <w:color w:val="000000" w:themeColor="text1"/>
        </w:rPr>
        <w:t>the Secretary mark this docket closed</w:t>
      </w:r>
      <w:r w:rsidRPr="005E34AA">
        <w:rPr>
          <w:color w:val="000000" w:themeColor="text1"/>
        </w:rPr>
        <w:t>.</w:t>
      </w:r>
    </w:p>
    <w:p w:rsidR="009A6FF4" w:rsidRPr="005E34AA" w:rsidRDefault="009A6FF4" w:rsidP="00C101D1">
      <w:pPr>
        <w:ind w:firstLine="1440"/>
        <w:jc w:val="left"/>
      </w:pPr>
    </w:p>
    <w:p w:rsidR="009A6FF4" w:rsidRPr="005E34AA" w:rsidRDefault="009A6FF4" w:rsidP="00C101D1">
      <w:pPr>
        <w:ind w:firstLine="1440"/>
        <w:contextualSpacing/>
        <w:jc w:val="left"/>
      </w:pPr>
    </w:p>
    <w:p w:rsidR="009A6FF4" w:rsidRPr="005E34AA" w:rsidRDefault="009A6FF4" w:rsidP="009A6FF4">
      <w:pPr>
        <w:spacing w:line="240" w:lineRule="auto"/>
        <w:contextualSpacing/>
        <w:jc w:val="left"/>
        <w:rPr>
          <w:u w:val="single"/>
        </w:rPr>
      </w:pPr>
      <w:r w:rsidRPr="005E34AA">
        <w:t>Dated:</w:t>
      </w:r>
      <w:r w:rsidRPr="005E34AA">
        <w:tab/>
      </w:r>
      <w:r w:rsidR="00DE1AC1">
        <w:rPr>
          <w:u w:val="single"/>
        </w:rPr>
        <w:t>December 21</w:t>
      </w:r>
      <w:r w:rsidR="00642723" w:rsidRPr="005E34AA">
        <w:rPr>
          <w:u w:val="single"/>
        </w:rPr>
        <w:t>, 2015</w:t>
      </w:r>
      <w:r w:rsidR="00C101D1" w:rsidRPr="005E34AA">
        <w:tab/>
      </w:r>
      <w:r w:rsidR="00C101D1" w:rsidRPr="005E34AA">
        <w:tab/>
      </w:r>
      <w:r w:rsidR="00C101D1" w:rsidRPr="005E34AA">
        <w:tab/>
      </w:r>
      <w:r w:rsidR="00C101D1" w:rsidRPr="005E34AA">
        <w:tab/>
      </w:r>
      <w:r w:rsidR="00915173">
        <w:rPr>
          <w:u w:val="single"/>
        </w:rPr>
        <w:tab/>
        <w:t>/s/</w:t>
      </w:r>
      <w:r w:rsidR="00915173">
        <w:rPr>
          <w:u w:val="single"/>
        </w:rPr>
        <w:tab/>
      </w:r>
      <w:r w:rsidR="00915173">
        <w:rPr>
          <w:u w:val="single"/>
        </w:rPr>
        <w:tab/>
      </w:r>
      <w:r w:rsidR="00915173">
        <w:rPr>
          <w:u w:val="single"/>
        </w:rPr>
        <w:tab/>
      </w:r>
      <w:r w:rsidR="00915173">
        <w:rPr>
          <w:u w:val="single"/>
        </w:rPr>
        <w:tab/>
      </w:r>
      <w:r w:rsidR="00915173">
        <w:rPr>
          <w:u w:val="single"/>
        </w:rPr>
        <w:tab/>
      </w:r>
    </w:p>
    <w:p w:rsidR="009A6FF4" w:rsidRPr="005E34AA" w:rsidRDefault="00C101D1" w:rsidP="009A6FF4">
      <w:pPr>
        <w:spacing w:line="240" w:lineRule="auto"/>
        <w:contextualSpacing/>
        <w:jc w:val="left"/>
      </w:pPr>
      <w:r w:rsidRPr="005E34AA">
        <w:tab/>
      </w:r>
      <w:r w:rsidRPr="005E34AA">
        <w:tab/>
      </w:r>
      <w:r w:rsidRPr="005E34AA">
        <w:tab/>
      </w:r>
      <w:r w:rsidRPr="005E34AA">
        <w:tab/>
      </w:r>
      <w:r w:rsidRPr="005E34AA">
        <w:tab/>
      </w:r>
      <w:r w:rsidRPr="005E34AA">
        <w:tab/>
      </w:r>
      <w:r w:rsidRPr="005E34AA">
        <w:tab/>
        <w:t>Dennis J. Buckley</w:t>
      </w:r>
    </w:p>
    <w:p w:rsidR="009A6FF4" w:rsidRPr="005E34AA" w:rsidRDefault="00C101D1" w:rsidP="009A6FF4">
      <w:pPr>
        <w:spacing w:line="240" w:lineRule="auto"/>
        <w:contextualSpacing/>
        <w:jc w:val="left"/>
      </w:pPr>
      <w:r w:rsidRPr="005E34AA">
        <w:tab/>
      </w:r>
      <w:r w:rsidRPr="005E34AA">
        <w:tab/>
      </w:r>
      <w:r w:rsidRPr="005E34AA">
        <w:tab/>
      </w:r>
      <w:r w:rsidRPr="005E34AA">
        <w:tab/>
      </w:r>
      <w:r w:rsidRPr="005E34AA">
        <w:tab/>
      </w:r>
      <w:r w:rsidRPr="005E34AA">
        <w:tab/>
      </w:r>
      <w:r w:rsidR="009A6FF4" w:rsidRPr="005E34AA">
        <w:tab/>
        <w:t>Administrative L</w:t>
      </w:r>
      <w:r w:rsidRPr="005E34AA">
        <w:t>aw Judge</w:t>
      </w:r>
    </w:p>
    <w:sectPr w:rsidR="009A6FF4" w:rsidRPr="005E34AA" w:rsidSect="00727998">
      <w:footerReference w:type="default" r:id="rId8"/>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E27" w:rsidRDefault="007C6E27" w:rsidP="000C3AE6">
      <w:pPr>
        <w:spacing w:line="240" w:lineRule="auto"/>
      </w:pPr>
      <w:r>
        <w:separator/>
      </w:r>
    </w:p>
  </w:endnote>
  <w:endnote w:type="continuationSeparator" w:id="0">
    <w:p w:rsidR="007C6E27" w:rsidRDefault="007C6E27" w:rsidP="000C3A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8103569"/>
      <w:docPartObj>
        <w:docPartGallery w:val="Page Numbers (Bottom of Page)"/>
        <w:docPartUnique/>
      </w:docPartObj>
    </w:sdtPr>
    <w:sdtEndPr>
      <w:rPr>
        <w:noProof/>
        <w:sz w:val="20"/>
        <w:szCs w:val="20"/>
      </w:rPr>
    </w:sdtEndPr>
    <w:sdtContent>
      <w:p w:rsidR="00EE1CBC" w:rsidRPr="00C465B0" w:rsidRDefault="00EE1CBC">
        <w:pPr>
          <w:pStyle w:val="Footer"/>
          <w:rPr>
            <w:sz w:val="20"/>
            <w:szCs w:val="20"/>
          </w:rPr>
        </w:pPr>
        <w:r w:rsidRPr="00C465B0">
          <w:rPr>
            <w:sz w:val="20"/>
            <w:szCs w:val="20"/>
          </w:rPr>
          <w:fldChar w:fldCharType="begin"/>
        </w:r>
        <w:r w:rsidRPr="00C465B0">
          <w:rPr>
            <w:sz w:val="20"/>
            <w:szCs w:val="20"/>
          </w:rPr>
          <w:instrText xml:space="preserve"> PAGE   \* MERGEFORMAT </w:instrText>
        </w:r>
        <w:r w:rsidRPr="00C465B0">
          <w:rPr>
            <w:sz w:val="20"/>
            <w:szCs w:val="20"/>
          </w:rPr>
          <w:fldChar w:fldCharType="separate"/>
        </w:r>
        <w:r w:rsidR="007237BA">
          <w:rPr>
            <w:noProof/>
            <w:sz w:val="20"/>
            <w:szCs w:val="20"/>
          </w:rPr>
          <w:t>8</w:t>
        </w:r>
        <w:r w:rsidRPr="00C465B0">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E27" w:rsidRDefault="007C6E27" w:rsidP="00C465B0">
      <w:pPr>
        <w:spacing w:line="240" w:lineRule="auto"/>
        <w:jc w:val="both"/>
      </w:pPr>
      <w:r>
        <w:separator/>
      </w:r>
    </w:p>
  </w:footnote>
  <w:footnote w:type="continuationSeparator" w:id="0">
    <w:p w:rsidR="007C6E27" w:rsidRDefault="007C6E27" w:rsidP="000C3AE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36E"/>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295B"/>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669"/>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3AE6"/>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3D00"/>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1AA8"/>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12F3"/>
    <w:rsid w:val="002B2AF4"/>
    <w:rsid w:val="002B3E20"/>
    <w:rsid w:val="002B541A"/>
    <w:rsid w:val="002B5BB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424"/>
    <w:rsid w:val="00330A67"/>
    <w:rsid w:val="00332A51"/>
    <w:rsid w:val="00333ADD"/>
    <w:rsid w:val="00334F62"/>
    <w:rsid w:val="00336496"/>
    <w:rsid w:val="003364EB"/>
    <w:rsid w:val="00336CE8"/>
    <w:rsid w:val="00341F92"/>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2DA5"/>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5DF9"/>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7B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130"/>
    <w:rsid w:val="004D5646"/>
    <w:rsid w:val="004D6D13"/>
    <w:rsid w:val="004D6DCE"/>
    <w:rsid w:val="004E1B61"/>
    <w:rsid w:val="004E1FD5"/>
    <w:rsid w:val="004E23ED"/>
    <w:rsid w:val="004E429F"/>
    <w:rsid w:val="004E60E4"/>
    <w:rsid w:val="004F160A"/>
    <w:rsid w:val="004F2B3F"/>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6DA"/>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1E87"/>
    <w:rsid w:val="00582289"/>
    <w:rsid w:val="0058363F"/>
    <w:rsid w:val="00584CB9"/>
    <w:rsid w:val="00585BD9"/>
    <w:rsid w:val="00587B74"/>
    <w:rsid w:val="00591696"/>
    <w:rsid w:val="005933AB"/>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30A8"/>
    <w:rsid w:val="005D4281"/>
    <w:rsid w:val="005D6E32"/>
    <w:rsid w:val="005E06D4"/>
    <w:rsid w:val="005E1521"/>
    <w:rsid w:val="005E34AA"/>
    <w:rsid w:val="005E3768"/>
    <w:rsid w:val="005E448D"/>
    <w:rsid w:val="005F064D"/>
    <w:rsid w:val="005F07D9"/>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2723"/>
    <w:rsid w:val="0064347D"/>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1937"/>
    <w:rsid w:val="006F252A"/>
    <w:rsid w:val="006F27FC"/>
    <w:rsid w:val="006F3153"/>
    <w:rsid w:val="006F4B6F"/>
    <w:rsid w:val="006F4F6D"/>
    <w:rsid w:val="006F6668"/>
    <w:rsid w:val="0070008A"/>
    <w:rsid w:val="007021FA"/>
    <w:rsid w:val="007023B7"/>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37BA"/>
    <w:rsid w:val="00725BEA"/>
    <w:rsid w:val="00726409"/>
    <w:rsid w:val="00727998"/>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2957"/>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6E27"/>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1014"/>
    <w:rsid w:val="00802118"/>
    <w:rsid w:val="00804065"/>
    <w:rsid w:val="008047DD"/>
    <w:rsid w:val="0080611B"/>
    <w:rsid w:val="00806213"/>
    <w:rsid w:val="008121D7"/>
    <w:rsid w:val="00812B80"/>
    <w:rsid w:val="00814D16"/>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458F9"/>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4A57"/>
    <w:rsid w:val="008B51B9"/>
    <w:rsid w:val="008B5BC6"/>
    <w:rsid w:val="008B6119"/>
    <w:rsid w:val="008B62FA"/>
    <w:rsid w:val="008B7153"/>
    <w:rsid w:val="008C03AD"/>
    <w:rsid w:val="008C11EE"/>
    <w:rsid w:val="008C1485"/>
    <w:rsid w:val="008C175C"/>
    <w:rsid w:val="008C2DAF"/>
    <w:rsid w:val="008C3720"/>
    <w:rsid w:val="008C668F"/>
    <w:rsid w:val="008C7E39"/>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173"/>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47994"/>
    <w:rsid w:val="009502D3"/>
    <w:rsid w:val="00951A6C"/>
    <w:rsid w:val="00952928"/>
    <w:rsid w:val="009531DA"/>
    <w:rsid w:val="00953CFD"/>
    <w:rsid w:val="009540FD"/>
    <w:rsid w:val="0095579C"/>
    <w:rsid w:val="00956E7E"/>
    <w:rsid w:val="00964D15"/>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32D1"/>
    <w:rsid w:val="00997443"/>
    <w:rsid w:val="009A1BA1"/>
    <w:rsid w:val="009A2A81"/>
    <w:rsid w:val="009A2AFB"/>
    <w:rsid w:val="009A2DE2"/>
    <w:rsid w:val="009A3B62"/>
    <w:rsid w:val="009A3ED4"/>
    <w:rsid w:val="009A56EE"/>
    <w:rsid w:val="009A5C47"/>
    <w:rsid w:val="009A68E7"/>
    <w:rsid w:val="009A6BC5"/>
    <w:rsid w:val="009A6FF4"/>
    <w:rsid w:val="009B0164"/>
    <w:rsid w:val="009B2B90"/>
    <w:rsid w:val="009B4A92"/>
    <w:rsid w:val="009B4B7B"/>
    <w:rsid w:val="009B4CB6"/>
    <w:rsid w:val="009B66C0"/>
    <w:rsid w:val="009B72A1"/>
    <w:rsid w:val="009B74A5"/>
    <w:rsid w:val="009C0E90"/>
    <w:rsid w:val="009C24F9"/>
    <w:rsid w:val="009C307A"/>
    <w:rsid w:val="009C638A"/>
    <w:rsid w:val="009D3AAC"/>
    <w:rsid w:val="009D5B63"/>
    <w:rsid w:val="009D6C48"/>
    <w:rsid w:val="009E1679"/>
    <w:rsid w:val="009E1BE9"/>
    <w:rsid w:val="009E2348"/>
    <w:rsid w:val="009E239E"/>
    <w:rsid w:val="009E271D"/>
    <w:rsid w:val="009E362F"/>
    <w:rsid w:val="009E40DF"/>
    <w:rsid w:val="009E59CA"/>
    <w:rsid w:val="009E7785"/>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42CB"/>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3C70"/>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036E"/>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53C8"/>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1D1"/>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65B0"/>
    <w:rsid w:val="00C478FE"/>
    <w:rsid w:val="00C502DD"/>
    <w:rsid w:val="00C613E2"/>
    <w:rsid w:val="00C621E3"/>
    <w:rsid w:val="00C6430C"/>
    <w:rsid w:val="00C64E24"/>
    <w:rsid w:val="00C65047"/>
    <w:rsid w:val="00C653CC"/>
    <w:rsid w:val="00C665D4"/>
    <w:rsid w:val="00C67E56"/>
    <w:rsid w:val="00C7056F"/>
    <w:rsid w:val="00C73CE1"/>
    <w:rsid w:val="00C74775"/>
    <w:rsid w:val="00C76143"/>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2D1"/>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0A3C"/>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3C74"/>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B7CB7"/>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1AC1"/>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A27"/>
    <w:rsid w:val="00E05D02"/>
    <w:rsid w:val="00E0690D"/>
    <w:rsid w:val="00E101A9"/>
    <w:rsid w:val="00E10BA8"/>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2CDE"/>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3C57"/>
    <w:rsid w:val="00EC41C2"/>
    <w:rsid w:val="00EC4E71"/>
    <w:rsid w:val="00EC62F1"/>
    <w:rsid w:val="00EC6D41"/>
    <w:rsid w:val="00EC796A"/>
    <w:rsid w:val="00EC79CA"/>
    <w:rsid w:val="00ED03A3"/>
    <w:rsid w:val="00ED0AA7"/>
    <w:rsid w:val="00ED2F8A"/>
    <w:rsid w:val="00ED58AF"/>
    <w:rsid w:val="00ED7658"/>
    <w:rsid w:val="00EE13F4"/>
    <w:rsid w:val="00EE171F"/>
    <w:rsid w:val="00EE1CBC"/>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597B"/>
    <w:rsid w:val="00F06144"/>
    <w:rsid w:val="00F06530"/>
    <w:rsid w:val="00F07B2D"/>
    <w:rsid w:val="00F07BCF"/>
    <w:rsid w:val="00F1597D"/>
    <w:rsid w:val="00F16EF8"/>
    <w:rsid w:val="00F16FAB"/>
    <w:rsid w:val="00F170B7"/>
    <w:rsid w:val="00F21CA5"/>
    <w:rsid w:val="00F22A7A"/>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12A"/>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D7FA5"/>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C3AE6"/>
    <w:pPr>
      <w:spacing w:line="240" w:lineRule="auto"/>
    </w:pPr>
    <w:rPr>
      <w:sz w:val="20"/>
      <w:szCs w:val="20"/>
    </w:rPr>
  </w:style>
  <w:style w:type="character" w:customStyle="1" w:styleId="FootnoteTextChar">
    <w:name w:val="Footnote Text Char"/>
    <w:basedOn w:val="DefaultParagraphFont"/>
    <w:link w:val="FootnoteText"/>
    <w:uiPriority w:val="99"/>
    <w:semiHidden/>
    <w:rsid w:val="000C3AE6"/>
    <w:rPr>
      <w:sz w:val="20"/>
      <w:szCs w:val="20"/>
    </w:rPr>
  </w:style>
  <w:style w:type="character" w:styleId="FootnoteReference">
    <w:name w:val="footnote reference"/>
    <w:basedOn w:val="DefaultParagraphFont"/>
    <w:uiPriority w:val="99"/>
    <w:semiHidden/>
    <w:unhideWhenUsed/>
    <w:rsid w:val="000C3AE6"/>
    <w:rPr>
      <w:vertAlign w:val="superscript"/>
    </w:rPr>
  </w:style>
  <w:style w:type="paragraph" w:styleId="Header">
    <w:name w:val="header"/>
    <w:basedOn w:val="Normal"/>
    <w:link w:val="HeaderChar"/>
    <w:uiPriority w:val="99"/>
    <w:unhideWhenUsed/>
    <w:rsid w:val="00EE1CBC"/>
    <w:pPr>
      <w:tabs>
        <w:tab w:val="center" w:pos="4680"/>
        <w:tab w:val="right" w:pos="9360"/>
      </w:tabs>
      <w:spacing w:line="240" w:lineRule="auto"/>
    </w:pPr>
  </w:style>
  <w:style w:type="character" w:customStyle="1" w:styleId="HeaderChar">
    <w:name w:val="Header Char"/>
    <w:basedOn w:val="DefaultParagraphFont"/>
    <w:link w:val="Header"/>
    <w:uiPriority w:val="99"/>
    <w:rsid w:val="00EE1CBC"/>
  </w:style>
  <w:style w:type="paragraph" w:styleId="Footer">
    <w:name w:val="footer"/>
    <w:basedOn w:val="Normal"/>
    <w:link w:val="FooterChar"/>
    <w:uiPriority w:val="99"/>
    <w:unhideWhenUsed/>
    <w:rsid w:val="00EE1CBC"/>
    <w:pPr>
      <w:tabs>
        <w:tab w:val="center" w:pos="4680"/>
        <w:tab w:val="right" w:pos="9360"/>
      </w:tabs>
      <w:spacing w:line="240" w:lineRule="auto"/>
    </w:pPr>
  </w:style>
  <w:style w:type="character" w:customStyle="1" w:styleId="FooterChar">
    <w:name w:val="Footer Char"/>
    <w:basedOn w:val="DefaultParagraphFont"/>
    <w:link w:val="Footer"/>
    <w:uiPriority w:val="99"/>
    <w:rsid w:val="00EE1CBC"/>
  </w:style>
  <w:style w:type="paragraph" w:customStyle="1" w:styleId="ParaTab1">
    <w:name w:val="ParaTab 1"/>
    <w:rsid w:val="009A6FF4"/>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BalloonText">
    <w:name w:val="Balloon Text"/>
    <w:basedOn w:val="Normal"/>
    <w:link w:val="BalloonTextChar"/>
    <w:uiPriority w:val="99"/>
    <w:semiHidden/>
    <w:unhideWhenUsed/>
    <w:rsid w:val="005F07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7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C3AE6"/>
    <w:pPr>
      <w:spacing w:line="240" w:lineRule="auto"/>
    </w:pPr>
    <w:rPr>
      <w:sz w:val="20"/>
      <w:szCs w:val="20"/>
    </w:rPr>
  </w:style>
  <w:style w:type="character" w:customStyle="1" w:styleId="FootnoteTextChar">
    <w:name w:val="Footnote Text Char"/>
    <w:basedOn w:val="DefaultParagraphFont"/>
    <w:link w:val="FootnoteText"/>
    <w:uiPriority w:val="99"/>
    <w:semiHidden/>
    <w:rsid w:val="000C3AE6"/>
    <w:rPr>
      <w:sz w:val="20"/>
      <w:szCs w:val="20"/>
    </w:rPr>
  </w:style>
  <w:style w:type="character" w:styleId="FootnoteReference">
    <w:name w:val="footnote reference"/>
    <w:basedOn w:val="DefaultParagraphFont"/>
    <w:uiPriority w:val="99"/>
    <w:semiHidden/>
    <w:unhideWhenUsed/>
    <w:rsid w:val="000C3AE6"/>
    <w:rPr>
      <w:vertAlign w:val="superscript"/>
    </w:rPr>
  </w:style>
  <w:style w:type="paragraph" w:styleId="Header">
    <w:name w:val="header"/>
    <w:basedOn w:val="Normal"/>
    <w:link w:val="HeaderChar"/>
    <w:uiPriority w:val="99"/>
    <w:unhideWhenUsed/>
    <w:rsid w:val="00EE1CBC"/>
    <w:pPr>
      <w:tabs>
        <w:tab w:val="center" w:pos="4680"/>
        <w:tab w:val="right" w:pos="9360"/>
      </w:tabs>
      <w:spacing w:line="240" w:lineRule="auto"/>
    </w:pPr>
  </w:style>
  <w:style w:type="character" w:customStyle="1" w:styleId="HeaderChar">
    <w:name w:val="Header Char"/>
    <w:basedOn w:val="DefaultParagraphFont"/>
    <w:link w:val="Header"/>
    <w:uiPriority w:val="99"/>
    <w:rsid w:val="00EE1CBC"/>
  </w:style>
  <w:style w:type="paragraph" w:styleId="Footer">
    <w:name w:val="footer"/>
    <w:basedOn w:val="Normal"/>
    <w:link w:val="FooterChar"/>
    <w:uiPriority w:val="99"/>
    <w:unhideWhenUsed/>
    <w:rsid w:val="00EE1CBC"/>
    <w:pPr>
      <w:tabs>
        <w:tab w:val="center" w:pos="4680"/>
        <w:tab w:val="right" w:pos="9360"/>
      </w:tabs>
      <w:spacing w:line="240" w:lineRule="auto"/>
    </w:pPr>
  </w:style>
  <w:style w:type="character" w:customStyle="1" w:styleId="FooterChar">
    <w:name w:val="Footer Char"/>
    <w:basedOn w:val="DefaultParagraphFont"/>
    <w:link w:val="Footer"/>
    <w:uiPriority w:val="99"/>
    <w:rsid w:val="00EE1CBC"/>
  </w:style>
  <w:style w:type="paragraph" w:customStyle="1" w:styleId="ParaTab1">
    <w:name w:val="ParaTab 1"/>
    <w:rsid w:val="009A6FF4"/>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BalloonText">
    <w:name w:val="Balloon Text"/>
    <w:basedOn w:val="Normal"/>
    <w:link w:val="BalloonTextChar"/>
    <w:uiPriority w:val="99"/>
    <w:semiHidden/>
    <w:unhideWhenUsed/>
    <w:rsid w:val="005F07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7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4870B-E4AB-4D47-B192-41A19018D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1852</Words>
  <Characters>10558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2</cp:revision>
  <cp:lastPrinted>2015-12-21T17:20:00Z</cp:lastPrinted>
  <dcterms:created xsi:type="dcterms:W3CDTF">2015-12-30T16:45:00Z</dcterms:created>
  <dcterms:modified xsi:type="dcterms:W3CDTF">2015-12-30T16:45:00Z</dcterms:modified>
</cp:coreProperties>
</file>