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06CA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6CA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06CA7">
        <w:rPr>
          <w:rFonts w:ascii="Times New Roman" w:hAnsi="Times New Roman"/>
          <w:b/>
          <w:spacing w:val="-3"/>
          <w:szCs w:val="24"/>
        </w:rPr>
        <w:fldChar w:fldCharType="begin"/>
      </w:r>
      <w:r w:rsidRPr="00606CA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06CA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06CA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6CA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06CA7" w:rsidRPr="00606CA7" w:rsidRDefault="00141506" w:rsidP="00606CA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6CA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06CA7" w:rsidRDefault="00606CA7" w:rsidP="00606CA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06CA7" w:rsidRDefault="00606CA7" w:rsidP="00606CA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06CA7" w:rsidRDefault="00606CA7" w:rsidP="00606CA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06CA7" w:rsidRPr="00606CA7" w:rsidRDefault="00606CA7" w:rsidP="00606CA7">
      <w:pPr>
        <w:rPr>
          <w:rFonts w:ascii="Times New Roman" w:hAnsi="Times New Roman"/>
          <w:szCs w:val="24"/>
        </w:rPr>
      </w:pPr>
      <w:r w:rsidRPr="00606CA7">
        <w:rPr>
          <w:rFonts w:ascii="Times New Roman" w:hAnsi="Times New Roman"/>
          <w:szCs w:val="24"/>
        </w:rPr>
        <w:t>Tiffany McCauley</w:t>
      </w:r>
      <w:r w:rsidRPr="00606CA7">
        <w:rPr>
          <w:rFonts w:ascii="Times New Roman" w:hAnsi="Times New Roman"/>
          <w:szCs w:val="24"/>
        </w:rPr>
        <w:tab/>
      </w:r>
      <w:r w:rsidRPr="00606CA7">
        <w:rPr>
          <w:rFonts w:ascii="Times New Roman" w:hAnsi="Times New Roman"/>
          <w:szCs w:val="24"/>
        </w:rPr>
        <w:tab/>
      </w:r>
      <w:r w:rsidRPr="00606CA7">
        <w:rPr>
          <w:rFonts w:ascii="Times New Roman" w:hAnsi="Times New Roman"/>
          <w:szCs w:val="24"/>
        </w:rPr>
        <w:tab/>
      </w:r>
      <w:r w:rsidRPr="00606CA7">
        <w:rPr>
          <w:rFonts w:ascii="Times New Roman" w:hAnsi="Times New Roman"/>
          <w:szCs w:val="24"/>
        </w:rPr>
        <w:tab/>
      </w:r>
      <w:r w:rsidRPr="00606CA7">
        <w:rPr>
          <w:rFonts w:ascii="Times New Roman" w:hAnsi="Times New Roman"/>
          <w:szCs w:val="24"/>
        </w:rPr>
        <w:tab/>
        <w:t>:</w:t>
      </w:r>
      <w:r w:rsidRPr="00606CA7">
        <w:rPr>
          <w:rFonts w:ascii="Times New Roman" w:hAnsi="Times New Roman"/>
          <w:szCs w:val="24"/>
        </w:rPr>
        <w:tab/>
      </w:r>
    </w:p>
    <w:p w:rsidR="00606CA7" w:rsidRPr="00606CA7" w:rsidRDefault="00606CA7" w:rsidP="00606CA7">
      <w:pPr>
        <w:rPr>
          <w:rFonts w:ascii="Times New Roman" w:hAnsi="Times New Roman"/>
          <w:szCs w:val="24"/>
        </w:rPr>
      </w:pPr>
      <w:r w:rsidRPr="00606CA7">
        <w:rPr>
          <w:rFonts w:ascii="Times New Roman" w:hAnsi="Times New Roman"/>
          <w:szCs w:val="24"/>
        </w:rPr>
        <w:tab/>
      </w:r>
      <w:r w:rsidRPr="00606CA7">
        <w:rPr>
          <w:rFonts w:ascii="Times New Roman" w:hAnsi="Times New Roman"/>
          <w:szCs w:val="24"/>
        </w:rPr>
        <w:tab/>
      </w:r>
      <w:r w:rsidRPr="00606CA7">
        <w:rPr>
          <w:rFonts w:ascii="Times New Roman" w:hAnsi="Times New Roman"/>
          <w:szCs w:val="24"/>
        </w:rPr>
        <w:tab/>
      </w:r>
      <w:r w:rsidRPr="00606CA7">
        <w:rPr>
          <w:rFonts w:ascii="Times New Roman" w:hAnsi="Times New Roman"/>
          <w:szCs w:val="24"/>
        </w:rPr>
        <w:tab/>
      </w:r>
      <w:r w:rsidRPr="00606CA7">
        <w:rPr>
          <w:rFonts w:ascii="Times New Roman" w:hAnsi="Times New Roman"/>
          <w:szCs w:val="24"/>
        </w:rPr>
        <w:tab/>
      </w:r>
      <w:r w:rsidRPr="00606CA7">
        <w:rPr>
          <w:rFonts w:ascii="Times New Roman" w:hAnsi="Times New Roman"/>
          <w:szCs w:val="24"/>
        </w:rPr>
        <w:tab/>
      </w:r>
      <w:r w:rsidRPr="00606CA7">
        <w:rPr>
          <w:rFonts w:ascii="Times New Roman" w:hAnsi="Times New Roman"/>
          <w:szCs w:val="24"/>
        </w:rPr>
        <w:tab/>
        <w:t>:</w:t>
      </w:r>
    </w:p>
    <w:p w:rsidR="00606CA7" w:rsidRPr="00606CA7" w:rsidRDefault="00606CA7" w:rsidP="00606CA7">
      <w:pPr>
        <w:numPr>
          <w:ilvl w:val="0"/>
          <w:numId w:val="5"/>
        </w:numPr>
        <w:ind w:left="5040" w:hanging="4320"/>
        <w:rPr>
          <w:rFonts w:ascii="Times New Roman" w:hAnsi="Times New Roman"/>
          <w:szCs w:val="24"/>
        </w:rPr>
      </w:pPr>
      <w:r w:rsidRPr="00606CA7">
        <w:rPr>
          <w:rFonts w:ascii="Times New Roman" w:hAnsi="Times New Roman"/>
          <w:szCs w:val="24"/>
        </w:rPr>
        <w:t>:</w:t>
      </w:r>
      <w:r w:rsidRPr="00606CA7">
        <w:rPr>
          <w:rFonts w:ascii="Times New Roman" w:hAnsi="Times New Roman"/>
          <w:szCs w:val="24"/>
        </w:rPr>
        <w:tab/>
      </w:r>
      <w:r w:rsidRPr="00606CA7">
        <w:rPr>
          <w:rFonts w:ascii="Times New Roman" w:hAnsi="Times New Roman"/>
          <w:szCs w:val="24"/>
        </w:rPr>
        <w:tab/>
      </w:r>
      <w:r w:rsidR="000F3123">
        <w:rPr>
          <w:rFonts w:ascii="Times New Roman" w:hAnsi="Times New Roman"/>
          <w:szCs w:val="24"/>
        </w:rPr>
        <w:tab/>
      </w:r>
      <w:r w:rsidRPr="00606CA7">
        <w:rPr>
          <w:rFonts w:ascii="Times New Roman" w:hAnsi="Times New Roman"/>
          <w:szCs w:val="24"/>
        </w:rPr>
        <w:t>C-2015-2473473</w:t>
      </w:r>
    </w:p>
    <w:p w:rsidR="00606CA7" w:rsidRPr="00606CA7" w:rsidRDefault="00606CA7" w:rsidP="00606CA7">
      <w:pPr>
        <w:ind w:left="5040"/>
        <w:rPr>
          <w:rFonts w:ascii="Times New Roman" w:hAnsi="Times New Roman"/>
          <w:szCs w:val="24"/>
        </w:rPr>
      </w:pPr>
      <w:r w:rsidRPr="00606CA7">
        <w:rPr>
          <w:rFonts w:ascii="Times New Roman" w:hAnsi="Times New Roman"/>
          <w:szCs w:val="24"/>
        </w:rPr>
        <w:t>:</w:t>
      </w:r>
    </w:p>
    <w:p w:rsidR="00606CA7" w:rsidRPr="00606CA7" w:rsidRDefault="00606CA7" w:rsidP="00606CA7">
      <w:pPr>
        <w:rPr>
          <w:rFonts w:ascii="Times New Roman" w:hAnsi="Times New Roman"/>
          <w:szCs w:val="24"/>
        </w:rPr>
      </w:pPr>
      <w:r w:rsidRPr="00606CA7">
        <w:rPr>
          <w:rFonts w:ascii="Times New Roman" w:hAnsi="Times New Roman"/>
          <w:szCs w:val="24"/>
        </w:rPr>
        <w:t>Philadelphia Gas Works</w:t>
      </w:r>
      <w:r w:rsidRPr="00606CA7">
        <w:rPr>
          <w:rFonts w:ascii="Times New Roman" w:hAnsi="Times New Roman"/>
          <w:szCs w:val="24"/>
        </w:rPr>
        <w:tab/>
      </w:r>
      <w:r w:rsidRPr="00606CA7">
        <w:rPr>
          <w:rFonts w:ascii="Times New Roman" w:hAnsi="Times New Roman"/>
          <w:szCs w:val="24"/>
        </w:rPr>
        <w:tab/>
        <w:t xml:space="preserve"> </w:t>
      </w:r>
      <w:r w:rsidRPr="00606CA7">
        <w:rPr>
          <w:rFonts w:ascii="Times New Roman" w:hAnsi="Times New Roman"/>
          <w:szCs w:val="24"/>
        </w:rPr>
        <w:tab/>
      </w:r>
      <w:r w:rsidRPr="00606CA7">
        <w:rPr>
          <w:rFonts w:ascii="Times New Roman" w:hAnsi="Times New Roman"/>
          <w:szCs w:val="24"/>
        </w:rPr>
        <w:tab/>
        <w:t>:</w:t>
      </w:r>
    </w:p>
    <w:p w:rsidR="00606CA7" w:rsidRDefault="00606CA7" w:rsidP="00606CA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06CA7" w:rsidRDefault="00606CA7" w:rsidP="00606CA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06CA7" w:rsidRPr="000C1A59" w:rsidRDefault="00606CA7" w:rsidP="00606CA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606CA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606CA7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Mark </w:t>
      </w:r>
      <w:r w:rsidR="00606CA7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06CA7">
        <w:rPr>
          <w:rFonts w:ascii="Times New Roman" w:hAnsi="Times New Roman"/>
          <w:spacing w:val="-3"/>
          <w:szCs w:val="24"/>
        </w:rPr>
        <w:t>November 5,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06CA7" w:rsidRPr="00606CA7" w:rsidRDefault="00606CA7" w:rsidP="00606CA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06CA7">
        <w:rPr>
          <w:rFonts w:ascii="Times New Roman" w:hAnsi="Times New Roman"/>
        </w:rPr>
        <w:t>1.</w:t>
      </w:r>
      <w:r w:rsidRPr="00606CA7">
        <w:rPr>
          <w:rFonts w:ascii="Times New Roman" w:hAnsi="Times New Roman"/>
        </w:rPr>
        <w:tab/>
        <w:t>That the motion of Philadelphia Gas Works to dismiss the complaint of Tiffany McCauley at Docket No. C-2015-2473473, made at the initial telephonic hearing on August 11, 2015, is granted.</w:t>
      </w:r>
    </w:p>
    <w:p w:rsidR="00606CA7" w:rsidRPr="00606CA7" w:rsidRDefault="00606CA7" w:rsidP="00606CA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06CA7" w:rsidRPr="00606CA7" w:rsidRDefault="00606CA7" w:rsidP="00606CA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06CA7">
        <w:rPr>
          <w:rFonts w:ascii="Times New Roman" w:hAnsi="Times New Roman"/>
        </w:rPr>
        <w:t>2.</w:t>
      </w:r>
      <w:r w:rsidRPr="00606CA7">
        <w:rPr>
          <w:rFonts w:ascii="Times New Roman" w:hAnsi="Times New Roman"/>
        </w:rPr>
        <w:tab/>
        <w:t>That the complaint filed by Tiffany McCauley against Philadelphia Gas Works at Docket No. C-2015-2473473 is dismissed with prejudice.</w:t>
      </w:r>
    </w:p>
    <w:p w:rsidR="00606CA7" w:rsidRPr="00606CA7" w:rsidRDefault="00606CA7" w:rsidP="00606CA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06CA7">
        <w:rPr>
          <w:rFonts w:ascii="Times New Roman" w:hAnsi="Times New Roman"/>
        </w:rPr>
        <w:t> </w:t>
      </w:r>
    </w:p>
    <w:p w:rsidR="00817AAD" w:rsidRPr="00817AAD" w:rsidRDefault="00606CA7" w:rsidP="00606CA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06CA7">
        <w:rPr>
          <w:rFonts w:ascii="Times New Roman" w:hAnsi="Times New Roman"/>
        </w:rPr>
        <w:t>3.</w:t>
      </w:r>
      <w:r w:rsidRPr="00606CA7">
        <w:rPr>
          <w:rFonts w:ascii="Times New Roman" w:hAnsi="Times New Roman"/>
        </w:rPr>
        <w:tab/>
        <w:t>That the Docket for this proceeding, Docket No. C-2015-2473473,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6050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036E3EC" wp14:editId="14D29BB2">
            <wp:simplePos x="0" y="0"/>
            <wp:positionH relativeFrom="column">
              <wp:posOffset>3041650</wp:posOffset>
            </wp:positionH>
            <wp:positionV relativeFrom="paragraph">
              <wp:posOffset>31750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6050B">
        <w:rPr>
          <w:rFonts w:ascii="Times New Roman" w:hAnsi="Times New Roman"/>
          <w:spacing w:val="-3"/>
          <w:szCs w:val="24"/>
        </w:rPr>
        <w:t xml:space="preserve"> January 19, 2016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853" w:rsidRDefault="00ED5853">
      <w:pPr>
        <w:spacing w:line="20" w:lineRule="exact"/>
      </w:pPr>
    </w:p>
  </w:endnote>
  <w:endnote w:type="continuationSeparator" w:id="0">
    <w:p w:rsidR="00ED5853" w:rsidRDefault="00ED5853">
      <w:r>
        <w:t xml:space="preserve"> </w:t>
      </w:r>
    </w:p>
  </w:endnote>
  <w:endnote w:type="continuationNotice" w:id="1">
    <w:p w:rsidR="00ED5853" w:rsidRDefault="00ED585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853" w:rsidRDefault="00ED5853">
      <w:r>
        <w:separator/>
      </w:r>
    </w:p>
  </w:footnote>
  <w:footnote w:type="continuationSeparator" w:id="0">
    <w:p w:rsidR="00ED5853" w:rsidRDefault="00ED5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0F3123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06CA7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050B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CF46D1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D5853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60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05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2016-01-19T19:39:00Z</cp:lastPrinted>
  <dcterms:created xsi:type="dcterms:W3CDTF">2010-09-08T19:30:00Z</dcterms:created>
  <dcterms:modified xsi:type="dcterms:W3CDTF">2016-01-19T19:39:00Z</dcterms:modified>
</cp:coreProperties>
</file>