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E2" w:rsidRDefault="009324E2" w:rsidP="00421583">
      <w:pPr>
        <w:pStyle w:val="Heading1"/>
        <w:keepNext w:val="0"/>
        <w:tabs>
          <w:tab w:val="clear" w:pos="-720"/>
          <w:tab w:val="center" w:pos="4680"/>
        </w:tabs>
        <w:spacing w:line="240" w:lineRule="auto"/>
        <w:jc w:val="center"/>
      </w:pPr>
      <w:r>
        <w:t>PENNSYLVANIA</w:t>
      </w:r>
    </w:p>
    <w:p w:rsidR="009324E2" w:rsidRDefault="009324E2" w:rsidP="00421583">
      <w:pPr>
        <w:tabs>
          <w:tab w:val="center" w:pos="4680"/>
        </w:tabs>
        <w:suppressAutoHyphens/>
        <w:jc w:val="center"/>
        <w:rPr>
          <w:b/>
          <w:sz w:val="26"/>
        </w:rPr>
      </w:pPr>
      <w:r>
        <w:rPr>
          <w:b/>
          <w:sz w:val="26"/>
        </w:rPr>
        <w:t>PUBLIC UTILITY COMMISSION</w:t>
      </w:r>
    </w:p>
    <w:p w:rsidR="009324E2" w:rsidRDefault="009324E2" w:rsidP="00421583">
      <w:pPr>
        <w:tabs>
          <w:tab w:val="center" w:pos="4680"/>
        </w:tabs>
        <w:suppressAutoHyphens/>
        <w:jc w:val="center"/>
        <w:rPr>
          <w:b/>
          <w:sz w:val="26"/>
        </w:rPr>
      </w:pPr>
      <w:r>
        <w:rPr>
          <w:b/>
          <w:sz w:val="26"/>
        </w:rPr>
        <w:t>Harrisburg, PA  17105-3265</w:t>
      </w:r>
    </w:p>
    <w:p w:rsidR="009324E2" w:rsidRDefault="009324E2" w:rsidP="00421583">
      <w:pPr>
        <w:tabs>
          <w:tab w:val="left" w:pos="-720"/>
        </w:tabs>
        <w:suppressAutoHyphens/>
        <w:rPr>
          <w:b/>
          <w:sz w:val="26"/>
        </w:rPr>
      </w:pPr>
    </w:p>
    <w:p w:rsidR="009324E2" w:rsidRDefault="009324E2" w:rsidP="00421583">
      <w:pPr>
        <w:tabs>
          <w:tab w:val="right" w:pos="9360"/>
        </w:tabs>
        <w:suppressAutoHyphens/>
        <w:rPr>
          <w:sz w:val="26"/>
        </w:rPr>
      </w:pPr>
    </w:p>
    <w:p w:rsidR="009324E2" w:rsidRDefault="009324E2" w:rsidP="00421583">
      <w:pPr>
        <w:tabs>
          <w:tab w:val="right" w:pos="9360"/>
        </w:tabs>
        <w:suppressAutoHyphens/>
        <w:jc w:val="right"/>
        <w:rPr>
          <w:sz w:val="26"/>
        </w:rPr>
      </w:pPr>
      <w:r>
        <w:rPr>
          <w:sz w:val="26"/>
        </w:rPr>
        <w:tab/>
        <w:t>Public Meeting held January 28, 2016</w:t>
      </w:r>
    </w:p>
    <w:p w:rsidR="009324E2" w:rsidRDefault="009324E2" w:rsidP="00421583">
      <w:pPr>
        <w:tabs>
          <w:tab w:val="left" w:pos="-720"/>
        </w:tabs>
        <w:suppressAutoHyphens/>
        <w:rPr>
          <w:sz w:val="26"/>
        </w:rPr>
      </w:pPr>
    </w:p>
    <w:p w:rsidR="009324E2" w:rsidRDefault="009324E2" w:rsidP="00421583">
      <w:pPr>
        <w:tabs>
          <w:tab w:val="left" w:pos="-720"/>
        </w:tabs>
        <w:suppressAutoHyphens/>
        <w:rPr>
          <w:sz w:val="26"/>
        </w:rPr>
      </w:pPr>
      <w:r>
        <w:rPr>
          <w:sz w:val="26"/>
        </w:rPr>
        <w:t>Commissioners Present:</w:t>
      </w:r>
    </w:p>
    <w:p w:rsidR="009324E2" w:rsidRDefault="009324E2" w:rsidP="00421583">
      <w:pPr>
        <w:tabs>
          <w:tab w:val="left" w:pos="-720"/>
        </w:tabs>
        <w:suppressAutoHyphens/>
        <w:rPr>
          <w:sz w:val="26"/>
        </w:rPr>
      </w:pPr>
    </w:p>
    <w:p w:rsidR="009324E2" w:rsidRPr="0060709A" w:rsidRDefault="009324E2" w:rsidP="00421583">
      <w:pPr>
        <w:tabs>
          <w:tab w:val="left" w:pos="705"/>
        </w:tabs>
        <w:ind w:firstLine="720"/>
        <w:rPr>
          <w:sz w:val="26"/>
          <w:szCs w:val="26"/>
        </w:rPr>
      </w:pPr>
      <w:r w:rsidRPr="0060709A">
        <w:rPr>
          <w:sz w:val="26"/>
          <w:szCs w:val="26"/>
        </w:rPr>
        <w:t>Gladys M. Brown, Chairman</w:t>
      </w:r>
    </w:p>
    <w:p w:rsidR="009324E2" w:rsidRPr="0060709A" w:rsidRDefault="009324E2" w:rsidP="00421583">
      <w:pPr>
        <w:tabs>
          <w:tab w:val="left" w:pos="705"/>
        </w:tabs>
        <w:ind w:firstLine="720"/>
        <w:rPr>
          <w:sz w:val="26"/>
          <w:szCs w:val="26"/>
        </w:rPr>
      </w:pPr>
      <w:r w:rsidRPr="0060709A">
        <w:rPr>
          <w:sz w:val="26"/>
          <w:szCs w:val="26"/>
        </w:rPr>
        <w:t>Andrew G. Place, Vice Chairman</w:t>
      </w:r>
      <w:r w:rsidR="007424F2">
        <w:rPr>
          <w:sz w:val="26"/>
          <w:szCs w:val="26"/>
        </w:rPr>
        <w:t>, Statement</w:t>
      </w:r>
    </w:p>
    <w:p w:rsidR="009324E2" w:rsidRPr="0060709A" w:rsidRDefault="009324E2" w:rsidP="00421583">
      <w:pPr>
        <w:tabs>
          <w:tab w:val="left" w:pos="705"/>
        </w:tabs>
        <w:ind w:firstLine="720"/>
        <w:rPr>
          <w:sz w:val="26"/>
          <w:szCs w:val="26"/>
        </w:rPr>
      </w:pPr>
      <w:r w:rsidRPr="0060709A">
        <w:rPr>
          <w:sz w:val="26"/>
          <w:szCs w:val="26"/>
        </w:rPr>
        <w:t xml:space="preserve">Pamela A. </w:t>
      </w:r>
      <w:proofErr w:type="spellStart"/>
      <w:r w:rsidRPr="0060709A">
        <w:rPr>
          <w:sz w:val="26"/>
          <w:szCs w:val="26"/>
        </w:rPr>
        <w:t>Witmer</w:t>
      </w:r>
      <w:proofErr w:type="spellEnd"/>
    </w:p>
    <w:p w:rsidR="009324E2" w:rsidRPr="0060709A" w:rsidRDefault="009324E2" w:rsidP="00421583">
      <w:pPr>
        <w:tabs>
          <w:tab w:val="left" w:pos="705"/>
        </w:tabs>
        <w:ind w:firstLine="720"/>
        <w:rPr>
          <w:sz w:val="26"/>
          <w:szCs w:val="26"/>
        </w:rPr>
      </w:pPr>
      <w:r w:rsidRPr="0060709A">
        <w:rPr>
          <w:sz w:val="26"/>
          <w:szCs w:val="26"/>
        </w:rPr>
        <w:t>John F. Coleman, Jr.</w:t>
      </w:r>
    </w:p>
    <w:p w:rsidR="009324E2" w:rsidRDefault="009324E2" w:rsidP="00421583">
      <w:pPr>
        <w:ind w:left="720"/>
        <w:rPr>
          <w:sz w:val="26"/>
          <w:szCs w:val="26"/>
        </w:rPr>
      </w:pPr>
      <w:r w:rsidRPr="0060709A">
        <w:rPr>
          <w:sz w:val="26"/>
          <w:szCs w:val="26"/>
        </w:rPr>
        <w:t xml:space="preserve">Robert F. </w:t>
      </w:r>
      <w:proofErr w:type="spellStart"/>
      <w:r w:rsidRPr="0060709A">
        <w:rPr>
          <w:sz w:val="26"/>
          <w:szCs w:val="26"/>
        </w:rPr>
        <w:t>Powelson</w:t>
      </w:r>
      <w:proofErr w:type="spellEnd"/>
      <w:r w:rsidR="007424F2">
        <w:rPr>
          <w:sz w:val="26"/>
          <w:szCs w:val="26"/>
        </w:rPr>
        <w:t>, Statement</w:t>
      </w:r>
      <w:r w:rsidR="00005BE7">
        <w:rPr>
          <w:sz w:val="26"/>
          <w:szCs w:val="26"/>
        </w:rPr>
        <w:t>, Partial Dissent</w:t>
      </w:r>
    </w:p>
    <w:p w:rsidR="009324E2" w:rsidRDefault="009324E2" w:rsidP="00421583">
      <w:pPr>
        <w:ind w:left="720"/>
        <w:rPr>
          <w:sz w:val="26"/>
          <w:szCs w:val="26"/>
        </w:rPr>
      </w:pPr>
    </w:p>
    <w:p w:rsidR="009324E2" w:rsidRDefault="009324E2" w:rsidP="00421583">
      <w:pPr>
        <w:tabs>
          <w:tab w:val="left" w:pos="-720"/>
        </w:tabs>
        <w:suppressAutoHyphens/>
        <w:rPr>
          <w:sz w:val="26"/>
        </w:rPr>
      </w:pPr>
    </w:p>
    <w:p w:rsidR="009324E2" w:rsidRDefault="009324E2" w:rsidP="00421583">
      <w:pPr>
        <w:tabs>
          <w:tab w:val="left" w:pos="-720"/>
        </w:tabs>
        <w:suppressAutoHyphens/>
        <w:rPr>
          <w:sz w:val="26"/>
        </w:rPr>
      </w:pPr>
      <w:r>
        <w:rPr>
          <w:sz w:val="26"/>
        </w:rPr>
        <w:t>Petition of Philadelphia Gas Works for Waiver of</w:t>
      </w:r>
      <w:r>
        <w:rPr>
          <w:sz w:val="26"/>
        </w:rPr>
        <w:tab/>
      </w:r>
      <w:r>
        <w:rPr>
          <w:sz w:val="26"/>
        </w:rPr>
        <w:tab/>
      </w:r>
      <w:r>
        <w:rPr>
          <w:sz w:val="26"/>
        </w:rPr>
        <w:tab/>
        <w:t xml:space="preserve">     P-2015-2501500</w:t>
      </w:r>
    </w:p>
    <w:p w:rsidR="009324E2" w:rsidRDefault="009324E2" w:rsidP="00421583">
      <w:pPr>
        <w:tabs>
          <w:tab w:val="left" w:pos="-720"/>
        </w:tabs>
        <w:suppressAutoHyphens/>
        <w:rPr>
          <w:sz w:val="26"/>
        </w:rPr>
      </w:pPr>
      <w:r>
        <w:rPr>
          <w:sz w:val="26"/>
        </w:rPr>
        <w:t xml:space="preserve">Provisions of Act 11 to Increase the Distribution </w:t>
      </w:r>
    </w:p>
    <w:p w:rsidR="009324E2" w:rsidRDefault="009324E2" w:rsidP="00421583">
      <w:pPr>
        <w:tabs>
          <w:tab w:val="left" w:pos="-720"/>
        </w:tabs>
        <w:suppressAutoHyphens/>
        <w:rPr>
          <w:sz w:val="26"/>
        </w:rPr>
      </w:pPr>
      <w:r>
        <w:rPr>
          <w:sz w:val="26"/>
        </w:rPr>
        <w:t>System Improvement Charge CAP and to Permit</w:t>
      </w:r>
    </w:p>
    <w:p w:rsidR="009324E2" w:rsidRDefault="00A31F82" w:rsidP="00421583">
      <w:pPr>
        <w:tabs>
          <w:tab w:val="left" w:pos="-720"/>
        </w:tabs>
        <w:suppressAutoHyphens/>
        <w:rPr>
          <w:sz w:val="26"/>
        </w:rPr>
      </w:pPr>
      <w:proofErr w:type="spellStart"/>
      <w:r>
        <w:rPr>
          <w:sz w:val="26"/>
        </w:rPr>
        <w:t>Levelization</w:t>
      </w:r>
      <w:proofErr w:type="spellEnd"/>
      <w:r>
        <w:rPr>
          <w:sz w:val="26"/>
        </w:rPr>
        <w:t xml:space="preserve"> of DSIC Charges</w:t>
      </w:r>
    </w:p>
    <w:p w:rsidR="009324E2" w:rsidRDefault="009324E2" w:rsidP="00421583">
      <w:pPr>
        <w:tabs>
          <w:tab w:val="left" w:pos="-720"/>
        </w:tabs>
        <w:suppressAutoHyphens/>
        <w:rPr>
          <w:sz w:val="26"/>
        </w:rPr>
      </w:pPr>
    </w:p>
    <w:p w:rsidR="009324E2" w:rsidRDefault="009324E2" w:rsidP="00421583">
      <w:pPr>
        <w:tabs>
          <w:tab w:val="left" w:pos="-720"/>
        </w:tabs>
        <w:suppressAutoHyphens/>
        <w:rPr>
          <w:sz w:val="26"/>
        </w:rPr>
      </w:pPr>
      <w:r>
        <w:rPr>
          <w:sz w:val="26"/>
        </w:rPr>
        <w:t xml:space="preserve">Office of Consumer Advocate  </w:t>
      </w:r>
      <w:r>
        <w:rPr>
          <w:sz w:val="26"/>
        </w:rPr>
        <w:tab/>
      </w:r>
      <w:r>
        <w:rPr>
          <w:sz w:val="26"/>
        </w:rPr>
        <w:tab/>
      </w:r>
      <w:r>
        <w:rPr>
          <w:sz w:val="26"/>
        </w:rPr>
        <w:tab/>
      </w:r>
      <w:r>
        <w:rPr>
          <w:sz w:val="26"/>
        </w:rPr>
        <w:tab/>
      </w:r>
      <w:r>
        <w:rPr>
          <w:sz w:val="26"/>
        </w:rPr>
        <w:tab/>
      </w:r>
      <w:r>
        <w:rPr>
          <w:sz w:val="26"/>
        </w:rPr>
        <w:tab/>
        <w:t xml:space="preserve">     C-2015-2504092 </w:t>
      </w:r>
    </w:p>
    <w:p w:rsidR="009324E2" w:rsidRDefault="009324E2" w:rsidP="00421583">
      <w:pPr>
        <w:tabs>
          <w:tab w:val="left" w:pos="-720"/>
        </w:tabs>
        <w:suppressAutoHyphens/>
        <w:rPr>
          <w:sz w:val="26"/>
        </w:rPr>
      </w:pPr>
    </w:p>
    <w:p w:rsidR="009324E2" w:rsidRDefault="009324E2" w:rsidP="00421583">
      <w:pPr>
        <w:tabs>
          <w:tab w:val="left" w:pos="-720"/>
        </w:tabs>
        <w:suppressAutoHyphens/>
        <w:rPr>
          <w:sz w:val="26"/>
        </w:rPr>
      </w:pPr>
      <w:r>
        <w:rPr>
          <w:sz w:val="26"/>
        </w:rPr>
        <w:tab/>
        <w:t>v.</w:t>
      </w:r>
    </w:p>
    <w:p w:rsidR="009324E2" w:rsidRDefault="009324E2" w:rsidP="00421583">
      <w:pPr>
        <w:tabs>
          <w:tab w:val="left" w:pos="-720"/>
        </w:tabs>
        <w:suppressAutoHyphens/>
        <w:rPr>
          <w:sz w:val="26"/>
        </w:rPr>
      </w:pPr>
    </w:p>
    <w:p w:rsidR="009324E2" w:rsidRDefault="009324E2" w:rsidP="00421583">
      <w:pPr>
        <w:tabs>
          <w:tab w:val="left" w:pos="-720"/>
        </w:tabs>
        <w:suppressAutoHyphens/>
        <w:rPr>
          <w:sz w:val="26"/>
        </w:rPr>
      </w:pPr>
      <w:r>
        <w:rPr>
          <w:sz w:val="26"/>
        </w:rPr>
        <w:t xml:space="preserve">Philadelphia Gas Works  </w:t>
      </w:r>
    </w:p>
    <w:p w:rsidR="009324E2" w:rsidRDefault="009324E2" w:rsidP="00421583">
      <w:pPr>
        <w:tabs>
          <w:tab w:val="left" w:pos="-720"/>
        </w:tabs>
        <w:suppressAutoHyphens/>
        <w:rPr>
          <w:sz w:val="26"/>
        </w:rPr>
      </w:pPr>
    </w:p>
    <w:p w:rsidR="009324E2" w:rsidRDefault="009324E2" w:rsidP="00421583">
      <w:pPr>
        <w:tabs>
          <w:tab w:val="center" w:pos="4680"/>
        </w:tabs>
        <w:suppressAutoHyphens/>
        <w:rPr>
          <w:b/>
          <w:sz w:val="26"/>
        </w:rPr>
      </w:pPr>
    </w:p>
    <w:p w:rsidR="009324E2" w:rsidRDefault="009324E2" w:rsidP="00421583">
      <w:pPr>
        <w:tabs>
          <w:tab w:val="center" w:pos="4680"/>
        </w:tabs>
        <w:suppressAutoHyphens/>
        <w:jc w:val="center"/>
        <w:rPr>
          <w:b/>
          <w:sz w:val="26"/>
        </w:rPr>
      </w:pPr>
      <w:r>
        <w:rPr>
          <w:b/>
          <w:sz w:val="26"/>
        </w:rPr>
        <w:t>OPINION AND ORDER</w:t>
      </w:r>
    </w:p>
    <w:p w:rsidR="009324E2" w:rsidRDefault="009324E2" w:rsidP="00421583">
      <w:pPr>
        <w:tabs>
          <w:tab w:val="left" w:pos="-720"/>
        </w:tabs>
        <w:suppressAutoHyphens/>
        <w:spacing w:line="360" w:lineRule="auto"/>
        <w:rPr>
          <w:b/>
          <w:sz w:val="26"/>
        </w:rPr>
      </w:pPr>
    </w:p>
    <w:p w:rsidR="009324E2" w:rsidRDefault="009324E2" w:rsidP="00421583">
      <w:pPr>
        <w:tabs>
          <w:tab w:val="left" w:pos="-720"/>
        </w:tabs>
        <w:suppressAutoHyphens/>
        <w:spacing w:after="120"/>
        <w:rPr>
          <w:sz w:val="26"/>
        </w:rPr>
      </w:pPr>
      <w:r>
        <w:rPr>
          <w:b/>
          <w:sz w:val="26"/>
        </w:rPr>
        <w:t>BY THE COMMISSION:</w:t>
      </w:r>
    </w:p>
    <w:p w:rsidR="009324E2" w:rsidRDefault="009324E2" w:rsidP="00421583">
      <w:pPr>
        <w:tabs>
          <w:tab w:val="left" w:pos="-720"/>
        </w:tabs>
        <w:suppressAutoHyphens/>
        <w:spacing w:line="360" w:lineRule="auto"/>
        <w:rPr>
          <w:sz w:val="26"/>
        </w:rPr>
      </w:pPr>
    </w:p>
    <w:p w:rsidR="009324E2" w:rsidRDefault="009324E2" w:rsidP="00421583">
      <w:pPr>
        <w:tabs>
          <w:tab w:val="left" w:pos="-720"/>
        </w:tabs>
        <w:suppressAutoHyphens/>
        <w:spacing w:line="360" w:lineRule="auto"/>
        <w:rPr>
          <w:sz w:val="26"/>
        </w:rPr>
      </w:pPr>
      <w:r>
        <w:rPr>
          <w:sz w:val="26"/>
        </w:rPr>
        <w:tab/>
      </w:r>
      <w:r>
        <w:rPr>
          <w:sz w:val="26"/>
        </w:rPr>
        <w:tab/>
        <w:t xml:space="preserve">Before the Pennsylvania Public Utility Commission (Commission) for consideration and disposition are the Exceptions to the Recommended Decision of Administrative Law Judges (ALJs) Christopher P. Pell and Marta </w:t>
      </w:r>
      <w:proofErr w:type="spellStart"/>
      <w:r>
        <w:rPr>
          <w:sz w:val="26"/>
        </w:rPr>
        <w:t>Guhl</w:t>
      </w:r>
      <w:proofErr w:type="spellEnd"/>
      <w:r>
        <w:rPr>
          <w:sz w:val="26"/>
        </w:rPr>
        <w:t>, issued December</w:t>
      </w:r>
      <w:r w:rsidR="006B41FB">
        <w:rPr>
          <w:sz w:val="26"/>
        </w:rPr>
        <w:t> </w:t>
      </w:r>
      <w:r>
        <w:rPr>
          <w:sz w:val="26"/>
        </w:rPr>
        <w:t>11, 2015, filed by the following Parties:  the Office of Consumer Advocate (O</w:t>
      </w:r>
      <w:r w:rsidR="00875CDC">
        <w:rPr>
          <w:sz w:val="26"/>
        </w:rPr>
        <w:t>C</w:t>
      </w:r>
      <w:r>
        <w:rPr>
          <w:sz w:val="26"/>
        </w:rPr>
        <w:t>A) and the Philadelphia Industrial and Commercial Gas Users Group (PICGUG), on December 30, 2015</w:t>
      </w:r>
      <w:r w:rsidR="00875CDC">
        <w:rPr>
          <w:sz w:val="26"/>
        </w:rPr>
        <w:t>;</w:t>
      </w:r>
      <w:r>
        <w:rPr>
          <w:sz w:val="26"/>
        </w:rPr>
        <w:t xml:space="preserve"> and Philadelphia Gas Works</w:t>
      </w:r>
      <w:r w:rsidR="00875CDC">
        <w:rPr>
          <w:sz w:val="26"/>
        </w:rPr>
        <w:t xml:space="preserve"> (PGW</w:t>
      </w:r>
      <w:r w:rsidR="00B363F2">
        <w:rPr>
          <w:sz w:val="26"/>
        </w:rPr>
        <w:t xml:space="preserve"> or Company</w:t>
      </w:r>
      <w:r w:rsidR="00875CDC">
        <w:rPr>
          <w:sz w:val="26"/>
        </w:rPr>
        <w:t>)</w:t>
      </w:r>
      <w:r>
        <w:rPr>
          <w:sz w:val="26"/>
        </w:rPr>
        <w:t xml:space="preserve">, on December 31, </w:t>
      </w:r>
      <w:r>
        <w:rPr>
          <w:sz w:val="26"/>
        </w:rPr>
        <w:lastRenderedPageBreak/>
        <w:t>2015.  The following Parties filed Replies to Exceptions:  the Environmental Defense Fund (EDF), on January 4, 2016</w:t>
      </w:r>
      <w:r w:rsidR="00875CDC">
        <w:rPr>
          <w:sz w:val="26"/>
        </w:rPr>
        <w:t>;</w:t>
      </w:r>
      <w:r>
        <w:rPr>
          <w:sz w:val="26"/>
        </w:rPr>
        <w:t xml:space="preserve"> the OCA, the </w:t>
      </w:r>
      <w:r w:rsidR="00875CDC">
        <w:rPr>
          <w:sz w:val="26"/>
        </w:rPr>
        <w:t xml:space="preserve">Commission’s </w:t>
      </w:r>
      <w:r>
        <w:rPr>
          <w:sz w:val="26"/>
        </w:rPr>
        <w:t>Bureau of Investigation and Enforcement (I&amp;E), and PGW, on January 11, 2016.</w:t>
      </w:r>
    </w:p>
    <w:p w:rsidR="006B41FB" w:rsidRPr="009C4770" w:rsidRDefault="006B41FB" w:rsidP="00421583">
      <w:pPr>
        <w:tabs>
          <w:tab w:val="left" w:pos="-720"/>
        </w:tabs>
        <w:suppressAutoHyphens/>
        <w:spacing w:line="360" w:lineRule="auto"/>
        <w:rPr>
          <w:sz w:val="26"/>
        </w:rPr>
      </w:pPr>
    </w:p>
    <w:p w:rsidR="009324E2" w:rsidRPr="00CB7903" w:rsidRDefault="009324E2" w:rsidP="00421583">
      <w:pPr>
        <w:spacing w:line="360" w:lineRule="auto"/>
        <w:jc w:val="center"/>
        <w:rPr>
          <w:b/>
          <w:sz w:val="26"/>
          <w:szCs w:val="26"/>
        </w:rPr>
      </w:pPr>
      <w:r w:rsidRPr="00CB7903">
        <w:rPr>
          <w:b/>
          <w:sz w:val="26"/>
          <w:szCs w:val="26"/>
        </w:rPr>
        <w:t>I.</w:t>
      </w:r>
      <w:r w:rsidRPr="00CB7903">
        <w:rPr>
          <w:b/>
          <w:sz w:val="26"/>
          <w:szCs w:val="26"/>
        </w:rPr>
        <w:tab/>
        <w:t>History of the Proceeding</w:t>
      </w:r>
    </w:p>
    <w:p w:rsidR="009324E2" w:rsidRPr="00CB7903" w:rsidRDefault="009324E2" w:rsidP="00421583">
      <w:pPr>
        <w:spacing w:line="360" w:lineRule="auto"/>
        <w:ind w:left="1080"/>
        <w:jc w:val="center"/>
        <w:rPr>
          <w:sz w:val="26"/>
          <w:szCs w:val="26"/>
        </w:rPr>
      </w:pPr>
    </w:p>
    <w:p w:rsidR="009324E2" w:rsidRPr="00CB7903" w:rsidRDefault="009324E2" w:rsidP="00421583">
      <w:pPr>
        <w:tabs>
          <w:tab w:val="left" w:pos="1445"/>
        </w:tabs>
        <w:autoSpaceDE w:val="0"/>
        <w:autoSpaceDN w:val="0"/>
        <w:adjustRightInd w:val="0"/>
        <w:spacing w:line="360" w:lineRule="auto"/>
        <w:ind w:firstLine="1440"/>
        <w:rPr>
          <w:sz w:val="26"/>
          <w:szCs w:val="26"/>
        </w:rPr>
      </w:pPr>
      <w:r w:rsidRPr="00CB7903">
        <w:rPr>
          <w:sz w:val="26"/>
          <w:szCs w:val="26"/>
        </w:rPr>
        <w:t>On February 14, 2012,</w:t>
      </w:r>
      <w:r w:rsidRPr="00CB7903">
        <w:rPr>
          <w:b/>
          <w:sz w:val="26"/>
          <w:szCs w:val="26"/>
        </w:rPr>
        <w:t xml:space="preserve"> </w:t>
      </w:r>
      <w:r w:rsidRPr="00CB7903">
        <w:rPr>
          <w:sz w:val="26"/>
          <w:szCs w:val="26"/>
        </w:rPr>
        <w:t>Governor Corbett signed into law</w:t>
      </w:r>
      <w:r w:rsidRPr="00CB7903">
        <w:rPr>
          <w:b/>
          <w:sz w:val="26"/>
          <w:szCs w:val="26"/>
        </w:rPr>
        <w:t xml:space="preserve"> </w:t>
      </w:r>
      <w:r w:rsidRPr="00CB7903">
        <w:rPr>
          <w:sz w:val="26"/>
          <w:szCs w:val="26"/>
        </w:rPr>
        <w:t xml:space="preserve">Act 11 of 2012, (Act 11), which amended Chapters 3, 13 and 33 of the Public Utility Code (Code).  66 Pa. C.S. § 101, </w:t>
      </w:r>
      <w:r w:rsidRPr="00CB7903">
        <w:rPr>
          <w:i/>
          <w:sz w:val="26"/>
          <w:szCs w:val="26"/>
        </w:rPr>
        <w:t xml:space="preserve">et seq.  </w:t>
      </w:r>
      <w:r w:rsidRPr="00CB7903">
        <w:rPr>
          <w:sz w:val="26"/>
          <w:szCs w:val="26"/>
        </w:rPr>
        <w:t xml:space="preserve">Act 11, </w:t>
      </w:r>
      <w:r w:rsidRPr="00CB7903">
        <w:rPr>
          <w:i/>
          <w:sz w:val="26"/>
          <w:szCs w:val="26"/>
        </w:rPr>
        <w:t>inter alia</w:t>
      </w:r>
      <w:r w:rsidRPr="00CB7903">
        <w:rPr>
          <w:sz w:val="26"/>
          <w:szCs w:val="26"/>
        </w:rPr>
        <w:t>, provides jurisdictional water and wastewater utilities, electric distribution companies, and natural gas distribution companies or a city natural gas distribution operation with the ability to implement a d</w:t>
      </w:r>
      <w:r w:rsidRPr="00CB7903">
        <w:rPr>
          <w:sz w:val="26"/>
          <w:szCs w:val="24"/>
        </w:rPr>
        <w:t>istribution system improvement charge (</w:t>
      </w:r>
      <w:r w:rsidRPr="00CB7903">
        <w:rPr>
          <w:sz w:val="26"/>
          <w:szCs w:val="26"/>
        </w:rPr>
        <w:t xml:space="preserve">DSIC) to recover reasonable and prudent costs incurred to repair, improve, or replace certain eligible distribution property that is part of the utility’s distribution system.  On August 2, 2012, the Commission entered its Order in </w:t>
      </w:r>
      <w:r w:rsidRPr="00CB7903">
        <w:rPr>
          <w:i/>
          <w:sz w:val="26"/>
          <w:szCs w:val="26"/>
        </w:rPr>
        <w:t xml:space="preserve">Implementation of Act 11 of 2012, </w:t>
      </w:r>
      <w:r w:rsidRPr="00CB7903">
        <w:rPr>
          <w:sz w:val="26"/>
          <w:szCs w:val="26"/>
        </w:rPr>
        <w:t>Docket Number M-2012-2293611 (</w:t>
      </w:r>
      <w:r w:rsidRPr="00CB7903">
        <w:rPr>
          <w:i/>
          <w:sz w:val="26"/>
          <w:szCs w:val="26"/>
        </w:rPr>
        <w:t>Final Implementation Order)</w:t>
      </w:r>
      <w:r w:rsidRPr="00CB7903">
        <w:rPr>
          <w:sz w:val="26"/>
          <w:szCs w:val="26"/>
        </w:rPr>
        <w:t>, which established procedures and guidelines necessary to implement Act 11 and included a Model Tariff for DSIC filings.</w:t>
      </w:r>
    </w:p>
    <w:p w:rsidR="009324E2" w:rsidRPr="00CB7903" w:rsidRDefault="009324E2" w:rsidP="00421583">
      <w:pPr>
        <w:spacing w:line="360" w:lineRule="auto"/>
        <w:ind w:firstLine="1440"/>
        <w:rPr>
          <w:sz w:val="26"/>
          <w:szCs w:val="24"/>
        </w:rPr>
      </w:pPr>
    </w:p>
    <w:p w:rsidR="009324E2" w:rsidRDefault="009324E2" w:rsidP="00421583">
      <w:pPr>
        <w:widowControl/>
        <w:spacing w:line="360" w:lineRule="auto"/>
        <w:rPr>
          <w:sz w:val="26"/>
          <w:szCs w:val="24"/>
        </w:rPr>
      </w:pPr>
      <w:r w:rsidRPr="00CB7903">
        <w:rPr>
          <w:sz w:val="26"/>
          <w:szCs w:val="24"/>
        </w:rPr>
        <w:tab/>
      </w:r>
      <w:r w:rsidRPr="00CB7903">
        <w:rPr>
          <w:sz w:val="26"/>
          <w:szCs w:val="24"/>
        </w:rPr>
        <w:tab/>
        <w:t xml:space="preserve">On September 1, 2015, PGW filed a Petition for Waiver of Provisions of Act 11 to Increase the Distribution System Improvement Charge CAP and to Permit </w:t>
      </w:r>
      <w:proofErr w:type="spellStart"/>
      <w:r w:rsidRPr="00CB7903">
        <w:rPr>
          <w:sz w:val="26"/>
          <w:szCs w:val="24"/>
        </w:rPr>
        <w:t>Levelization</w:t>
      </w:r>
      <w:proofErr w:type="spellEnd"/>
      <w:r w:rsidRPr="00CB7903">
        <w:rPr>
          <w:sz w:val="26"/>
          <w:szCs w:val="24"/>
        </w:rPr>
        <w:t xml:space="preserve"> of DSIC Charges (Petition).  In the Petition, PGW request</w:t>
      </w:r>
      <w:r w:rsidR="00C9506A">
        <w:rPr>
          <w:sz w:val="26"/>
          <w:szCs w:val="24"/>
        </w:rPr>
        <w:t>ed</w:t>
      </w:r>
      <w:r w:rsidRPr="00CB7903">
        <w:rPr>
          <w:sz w:val="26"/>
          <w:szCs w:val="24"/>
        </w:rPr>
        <w:t xml:space="preserve"> that the Commission </w:t>
      </w:r>
      <w:r w:rsidR="009C4770">
        <w:rPr>
          <w:sz w:val="26"/>
          <w:szCs w:val="24"/>
        </w:rPr>
        <w:t xml:space="preserve">grant the </w:t>
      </w:r>
      <w:r w:rsidRPr="00CB7903">
        <w:rPr>
          <w:sz w:val="26"/>
          <w:szCs w:val="24"/>
        </w:rPr>
        <w:t xml:space="preserve">following:  (1) waive the current DSIC cap of 5% of distribution revenues to approve an increase to 7.5%, with a total 10% cap including any reconciliation recovery; (2) waive or suspend the requirements of Act 11 to permit PGW to use an annual, </w:t>
      </w:r>
      <w:proofErr w:type="spellStart"/>
      <w:r w:rsidRPr="00CB7903">
        <w:rPr>
          <w:sz w:val="26"/>
          <w:szCs w:val="24"/>
        </w:rPr>
        <w:t>levelized</w:t>
      </w:r>
      <w:proofErr w:type="spellEnd"/>
      <w:r w:rsidRPr="00CB7903">
        <w:rPr>
          <w:sz w:val="26"/>
          <w:szCs w:val="24"/>
        </w:rPr>
        <w:t xml:space="preserve"> charge as the basis for establishing a DSIC; (3) waive the </w:t>
      </w:r>
      <w:r w:rsidRPr="00CC36A5">
        <w:rPr>
          <w:sz w:val="26"/>
          <w:szCs w:val="24"/>
        </w:rPr>
        <w:t>requirements of Act 11 to exempt PGW from paying intere</w:t>
      </w:r>
      <w:r w:rsidR="006D1414">
        <w:rPr>
          <w:sz w:val="26"/>
          <w:szCs w:val="24"/>
        </w:rPr>
        <w:t>st on</w:t>
      </w:r>
      <w:r w:rsidR="00F0197A">
        <w:rPr>
          <w:sz w:val="26"/>
          <w:szCs w:val="24"/>
        </w:rPr>
        <w:t xml:space="preserve"> DSIC </w:t>
      </w:r>
      <w:proofErr w:type="spellStart"/>
      <w:r w:rsidR="00F0197A">
        <w:rPr>
          <w:sz w:val="26"/>
          <w:szCs w:val="24"/>
        </w:rPr>
        <w:t>over</w:t>
      </w:r>
      <w:r w:rsidR="006D1414">
        <w:rPr>
          <w:sz w:val="26"/>
          <w:szCs w:val="24"/>
        </w:rPr>
        <w:t>collections</w:t>
      </w:r>
      <w:proofErr w:type="spellEnd"/>
      <w:r w:rsidR="006D1414">
        <w:rPr>
          <w:sz w:val="26"/>
          <w:szCs w:val="24"/>
        </w:rPr>
        <w:t>;</w:t>
      </w:r>
      <w:r w:rsidRPr="00CC36A5">
        <w:rPr>
          <w:sz w:val="26"/>
          <w:szCs w:val="24"/>
        </w:rPr>
        <w:t xml:space="preserve"> (4) authorize the filing, on one day’s notice, of a proposed tariff supplement containing these changes, for service rendered on or after January 1, 2016</w:t>
      </w:r>
      <w:r w:rsidR="00CC36A5" w:rsidRPr="00CC36A5">
        <w:rPr>
          <w:sz w:val="26"/>
          <w:szCs w:val="24"/>
        </w:rPr>
        <w:t xml:space="preserve">; and (5) direct PGW to </w:t>
      </w:r>
      <w:r w:rsidR="00CC36A5" w:rsidRPr="00CC36A5">
        <w:rPr>
          <w:sz w:val="26"/>
          <w:szCs w:val="24"/>
        </w:rPr>
        <w:lastRenderedPageBreak/>
        <w:t xml:space="preserve">file a revised </w:t>
      </w:r>
      <w:r w:rsidR="00C9506A">
        <w:rPr>
          <w:sz w:val="26"/>
          <w:szCs w:val="24"/>
        </w:rPr>
        <w:t>L</w:t>
      </w:r>
      <w:r w:rsidR="00CC36A5" w:rsidRPr="00CC36A5">
        <w:rPr>
          <w:sz w:val="26"/>
          <w:szCs w:val="24"/>
        </w:rPr>
        <w:t>ong</w:t>
      </w:r>
      <w:r w:rsidR="00C9506A">
        <w:rPr>
          <w:sz w:val="26"/>
          <w:szCs w:val="24"/>
        </w:rPr>
        <w:t>-T</w:t>
      </w:r>
      <w:r w:rsidR="00CC36A5" w:rsidRPr="00CC36A5">
        <w:rPr>
          <w:sz w:val="26"/>
          <w:szCs w:val="24"/>
        </w:rPr>
        <w:t xml:space="preserve">erm </w:t>
      </w:r>
      <w:r w:rsidR="00C9506A">
        <w:rPr>
          <w:sz w:val="26"/>
          <w:szCs w:val="24"/>
        </w:rPr>
        <w:t>I</w:t>
      </w:r>
      <w:r w:rsidR="00CC36A5" w:rsidRPr="00CC36A5">
        <w:rPr>
          <w:sz w:val="26"/>
          <w:szCs w:val="24"/>
        </w:rPr>
        <w:t xml:space="preserve">nfrastructure </w:t>
      </w:r>
      <w:r w:rsidR="00C9506A">
        <w:rPr>
          <w:sz w:val="26"/>
          <w:szCs w:val="24"/>
        </w:rPr>
        <w:t>I</w:t>
      </w:r>
      <w:r w:rsidR="00CC36A5" w:rsidRPr="00CC36A5">
        <w:rPr>
          <w:sz w:val="26"/>
          <w:szCs w:val="24"/>
        </w:rPr>
        <w:t xml:space="preserve">mprovement </w:t>
      </w:r>
      <w:r w:rsidR="00C9506A">
        <w:rPr>
          <w:sz w:val="26"/>
          <w:szCs w:val="24"/>
        </w:rPr>
        <w:t>P</w:t>
      </w:r>
      <w:r w:rsidR="00CC36A5" w:rsidRPr="00CC36A5">
        <w:rPr>
          <w:sz w:val="26"/>
          <w:szCs w:val="24"/>
        </w:rPr>
        <w:t xml:space="preserve">lan </w:t>
      </w:r>
      <w:r w:rsidR="00C9506A">
        <w:rPr>
          <w:sz w:val="26"/>
          <w:szCs w:val="24"/>
        </w:rPr>
        <w:t xml:space="preserve">(LTIIP) </w:t>
      </w:r>
      <w:r w:rsidR="00CC36A5" w:rsidRPr="00CC36A5">
        <w:rPr>
          <w:sz w:val="26"/>
          <w:szCs w:val="24"/>
        </w:rPr>
        <w:t>consistent with these changes.</w:t>
      </w:r>
      <w:r w:rsidRPr="00CB7903">
        <w:rPr>
          <w:sz w:val="26"/>
          <w:szCs w:val="24"/>
        </w:rPr>
        <w:t xml:space="preserve"> </w:t>
      </w:r>
    </w:p>
    <w:p w:rsidR="00460CC2" w:rsidRDefault="00460CC2" w:rsidP="00421583">
      <w:pPr>
        <w:spacing w:line="360" w:lineRule="auto"/>
        <w:rPr>
          <w:sz w:val="26"/>
          <w:szCs w:val="24"/>
        </w:rPr>
      </w:pPr>
    </w:p>
    <w:p w:rsidR="009324E2" w:rsidRPr="00CB7903" w:rsidRDefault="009324E2" w:rsidP="00421583">
      <w:pPr>
        <w:spacing w:line="360" w:lineRule="auto"/>
        <w:rPr>
          <w:sz w:val="26"/>
          <w:szCs w:val="24"/>
        </w:rPr>
      </w:pPr>
      <w:r w:rsidRPr="00CB7903">
        <w:rPr>
          <w:sz w:val="26"/>
          <w:szCs w:val="24"/>
        </w:rPr>
        <w:tab/>
      </w:r>
      <w:r w:rsidRPr="00CB7903">
        <w:rPr>
          <w:sz w:val="26"/>
          <w:szCs w:val="24"/>
        </w:rPr>
        <w:tab/>
        <w:t>On September 17, 2015, the OCA filed a Notice of Intervention, an Answer to the Petition, and a Formal Complaint and Public Statement.  The Complaint was docketed at C-2015-2504092.  On September 18, 2015, I&amp;E filed an Answer to the Petition.  On September 21, 2015, the OSBA filed a Notice of Intervention, an Answer, and a Public Statement.  On September 21, 2015, PICGUG filed an Answer to the Petition.</w:t>
      </w:r>
    </w:p>
    <w:p w:rsidR="009324E2" w:rsidRPr="00CB7903" w:rsidRDefault="009324E2" w:rsidP="00421583">
      <w:pPr>
        <w:spacing w:line="360" w:lineRule="auto"/>
        <w:rPr>
          <w:sz w:val="26"/>
          <w:szCs w:val="24"/>
        </w:rPr>
      </w:pPr>
    </w:p>
    <w:p w:rsidR="009324E2" w:rsidRPr="00CB7903" w:rsidRDefault="009324E2" w:rsidP="00421583">
      <w:pPr>
        <w:spacing w:line="360" w:lineRule="auto"/>
        <w:rPr>
          <w:sz w:val="26"/>
          <w:szCs w:val="24"/>
        </w:rPr>
      </w:pPr>
      <w:r w:rsidRPr="00CB7903">
        <w:rPr>
          <w:sz w:val="26"/>
          <w:szCs w:val="24"/>
        </w:rPr>
        <w:tab/>
      </w:r>
      <w:r w:rsidRPr="00CB7903">
        <w:rPr>
          <w:sz w:val="26"/>
          <w:szCs w:val="24"/>
        </w:rPr>
        <w:tab/>
        <w:t>A prehearing conference was held on October 2, 2015.  Counsel for PGW, I&amp;E, the OCA, the OSBA, and PICGUG participated.</w:t>
      </w:r>
    </w:p>
    <w:p w:rsidR="009324E2" w:rsidRPr="00CB7903" w:rsidRDefault="009324E2" w:rsidP="00421583">
      <w:pPr>
        <w:tabs>
          <w:tab w:val="left" w:pos="0"/>
        </w:tabs>
        <w:spacing w:line="360" w:lineRule="auto"/>
        <w:rPr>
          <w:sz w:val="26"/>
          <w:szCs w:val="24"/>
        </w:rPr>
      </w:pPr>
    </w:p>
    <w:p w:rsidR="009324E2" w:rsidRPr="00CB7903" w:rsidRDefault="009324E2" w:rsidP="00421583">
      <w:pPr>
        <w:spacing w:line="360" w:lineRule="auto"/>
        <w:ind w:firstLine="1440"/>
        <w:rPr>
          <w:sz w:val="26"/>
          <w:szCs w:val="24"/>
        </w:rPr>
      </w:pPr>
      <w:r w:rsidRPr="00CB7903">
        <w:rPr>
          <w:sz w:val="26"/>
          <w:szCs w:val="24"/>
        </w:rPr>
        <w:t>On October 13, 2015, the EDF filed a Petition to Intervene.  By Order dated October 29, 2015, the ALJs granted the EDF’s Petition to Intervene.</w:t>
      </w:r>
    </w:p>
    <w:p w:rsidR="009324E2" w:rsidRPr="00CB7903" w:rsidRDefault="009324E2" w:rsidP="00421583">
      <w:pPr>
        <w:spacing w:line="360" w:lineRule="auto"/>
        <w:ind w:firstLine="1440"/>
        <w:rPr>
          <w:sz w:val="26"/>
          <w:szCs w:val="24"/>
        </w:rPr>
      </w:pPr>
    </w:p>
    <w:p w:rsidR="009324E2" w:rsidRPr="00CB7903" w:rsidRDefault="009324E2" w:rsidP="00421583">
      <w:pPr>
        <w:spacing w:line="360" w:lineRule="auto"/>
        <w:ind w:firstLine="1440"/>
        <w:rPr>
          <w:sz w:val="26"/>
          <w:szCs w:val="24"/>
        </w:rPr>
      </w:pPr>
      <w:r w:rsidRPr="00CB7903">
        <w:rPr>
          <w:sz w:val="26"/>
          <w:szCs w:val="24"/>
        </w:rPr>
        <w:t xml:space="preserve">On October 19, 2015, the OCA, I&amp;E, and the OSBA submitted direct testimony.  On October 29, 2015, PGW submitted rebuttal testimony.  On November 3, 2015, the OCA submitted </w:t>
      </w:r>
      <w:proofErr w:type="spellStart"/>
      <w:r w:rsidRPr="00CB7903">
        <w:rPr>
          <w:sz w:val="26"/>
          <w:szCs w:val="24"/>
        </w:rPr>
        <w:t>surrebuttal</w:t>
      </w:r>
      <w:proofErr w:type="spellEnd"/>
      <w:r w:rsidRPr="00CB7903">
        <w:rPr>
          <w:sz w:val="26"/>
          <w:szCs w:val="24"/>
        </w:rPr>
        <w:t xml:space="preserve"> testimony.  The OSBA also submitted </w:t>
      </w:r>
      <w:proofErr w:type="spellStart"/>
      <w:r w:rsidRPr="00CB7903">
        <w:rPr>
          <w:sz w:val="26"/>
          <w:szCs w:val="24"/>
        </w:rPr>
        <w:t>surrebuttal</w:t>
      </w:r>
      <w:proofErr w:type="spellEnd"/>
      <w:r w:rsidRPr="00CB7903">
        <w:rPr>
          <w:sz w:val="26"/>
          <w:szCs w:val="24"/>
        </w:rPr>
        <w:t xml:space="preserve"> testimony and exhibits.</w:t>
      </w:r>
    </w:p>
    <w:p w:rsidR="009324E2" w:rsidRPr="00CB7903" w:rsidRDefault="009324E2" w:rsidP="00421583">
      <w:pPr>
        <w:spacing w:line="360" w:lineRule="auto"/>
        <w:rPr>
          <w:sz w:val="26"/>
          <w:szCs w:val="24"/>
        </w:rPr>
      </w:pPr>
    </w:p>
    <w:p w:rsidR="009324E2" w:rsidRPr="00CB7903" w:rsidRDefault="009324E2" w:rsidP="00421583">
      <w:pPr>
        <w:spacing w:line="360" w:lineRule="auto"/>
        <w:rPr>
          <w:sz w:val="26"/>
          <w:szCs w:val="24"/>
        </w:rPr>
      </w:pPr>
      <w:r w:rsidRPr="00CB7903">
        <w:rPr>
          <w:sz w:val="26"/>
          <w:szCs w:val="24"/>
        </w:rPr>
        <w:tab/>
      </w:r>
      <w:r w:rsidRPr="00CB7903">
        <w:rPr>
          <w:sz w:val="26"/>
          <w:szCs w:val="24"/>
        </w:rPr>
        <w:tab/>
        <w:t>On November 2, 2015, the Clean Air Council (CAC) filed a Petition to Intervene.  By Order dated November 4, 2015, the ALJs granted the CAC’s Petition to Intervene.</w:t>
      </w:r>
    </w:p>
    <w:p w:rsidR="009324E2" w:rsidRPr="00CB7903" w:rsidRDefault="009324E2" w:rsidP="00421583">
      <w:pPr>
        <w:tabs>
          <w:tab w:val="left" w:pos="0"/>
        </w:tabs>
        <w:spacing w:line="360" w:lineRule="auto"/>
        <w:rPr>
          <w:sz w:val="26"/>
          <w:szCs w:val="24"/>
        </w:rPr>
      </w:pPr>
    </w:p>
    <w:p w:rsidR="009324E2" w:rsidRPr="00CB7903" w:rsidRDefault="009324E2" w:rsidP="00421583">
      <w:pPr>
        <w:tabs>
          <w:tab w:val="left" w:pos="0"/>
        </w:tabs>
        <w:spacing w:line="360" w:lineRule="auto"/>
        <w:rPr>
          <w:sz w:val="26"/>
          <w:szCs w:val="24"/>
        </w:rPr>
      </w:pPr>
      <w:r w:rsidRPr="00CB7903">
        <w:rPr>
          <w:sz w:val="26"/>
          <w:szCs w:val="24"/>
        </w:rPr>
        <w:tab/>
      </w:r>
      <w:r w:rsidRPr="00CB7903">
        <w:rPr>
          <w:sz w:val="26"/>
          <w:szCs w:val="24"/>
        </w:rPr>
        <w:tab/>
        <w:t xml:space="preserve">The evidentiary hearing was held on November 5, 2015.  During the hearing, PGW presented its witnesses’ rejoinder testimony and made its witnesses available for cross-examination by the other Parties.  The OCA also presented its witness for cross-examination.  The witnesses for I&amp;E and the OSBA were excused from </w:t>
      </w:r>
      <w:r w:rsidRPr="00CB7903">
        <w:rPr>
          <w:sz w:val="26"/>
          <w:szCs w:val="24"/>
        </w:rPr>
        <w:lastRenderedPageBreak/>
        <w:t>appearing at the hearing, because the Parties did not request to cross</w:t>
      </w:r>
      <w:r w:rsidR="00422F58">
        <w:rPr>
          <w:sz w:val="26"/>
          <w:szCs w:val="24"/>
        </w:rPr>
        <w:t>-</w:t>
      </w:r>
      <w:r w:rsidRPr="00CB7903">
        <w:rPr>
          <w:sz w:val="26"/>
          <w:szCs w:val="24"/>
        </w:rPr>
        <w:t>examine them, and the ALJs did not have questions for them.  R.D. at 4.  PGW, the OCA, I&amp;E, and the OSBA each moved to have their witnesses’ testimony and exhibits entered into the record.  As there were no objections, all of the Parties’ testimony and/or exhibits were admitted into the record during the hearing.</w:t>
      </w:r>
    </w:p>
    <w:p w:rsidR="009324E2" w:rsidRPr="00CB7903" w:rsidRDefault="009324E2" w:rsidP="00421583">
      <w:pPr>
        <w:tabs>
          <w:tab w:val="left" w:pos="0"/>
        </w:tabs>
        <w:spacing w:line="360" w:lineRule="auto"/>
        <w:rPr>
          <w:sz w:val="26"/>
          <w:szCs w:val="24"/>
        </w:rPr>
      </w:pPr>
    </w:p>
    <w:p w:rsidR="009324E2" w:rsidRPr="00CB7903" w:rsidRDefault="009324E2" w:rsidP="00421583">
      <w:pPr>
        <w:tabs>
          <w:tab w:val="left" w:pos="0"/>
        </w:tabs>
        <w:spacing w:line="360" w:lineRule="auto"/>
        <w:rPr>
          <w:sz w:val="26"/>
          <w:szCs w:val="24"/>
        </w:rPr>
      </w:pPr>
      <w:r w:rsidRPr="00CB7903">
        <w:rPr>
          <w:sz w:val="26"/>
          <w:szCs w:val="24"/>
        </w:rPr>
        <w:tab/>
      </w:r>
      <w:r w:rsidRPr="00CB7903">
        <w:rPr>
          <w:sz w:val="26"/>
          <w:szCs w:val="24"/>
        </w:rPr>
        <w:tab/>
        <w:t>The Parties, with the exception of the CAC, filed Main Briefs on November</w:t>
      </w:r>
      <w:r w:rsidR="00F0197A">
        <w:rPr>
          <w:sz w:val="26"/>
          <w:szCs w:val="24"/>
        </w:rPr>
        <w:t> </w:t>
      </w:r>
      <w:r w:rsidRPr="00CB7903">
        <w:rPr>
          <w:sz w:val="26"/>
          <w:szCs w:val="24"/>
        </w:rPr>
        <w:t xml:space="preserve">13, 2015.  The </w:t>
      </w:r>
      <w:r w:rsidR="00B054DE">
        <w:rPr>
          <w:sz w:val="26"/>
          <w:szCs w:val="24"/>
        </w:rPr>
        <w:t>P</w:t>
      </w:r>
      <w:r w:rsidRPr="00CB7903">
        <w:rPr>
          <w:sz w:val="26"/>
          <w:szCs w:val="24"/>
        </w:rPr>
        <w:t>arties, with the exception of the CAC and PICGUG, filed Reply Briefs on November 17, 2015.</w:t>
      </w:r>
    </w:p>
    <w:p w:rsidR="009324E2" w:rsidRPr="00CB7903" w:rsidRDefault="009324E2" w:rsidP="00421583">
      <w:pPr>
        <w:tabs>
          <w:tab w:val="left" w:pos="0"/>
        </w:tabs>
        <w:spacing w:line="360" w:lineRule="auto"/>
        <w:rPr>
          <w:sz w:val="26"/>
          <w:szCs w:val="24"/>
        </w:rPr>
      </w:pPr>
    </w:p>
    <w:p w:rsidR="009324E2" w:rsidRPr="00CB7903" w:rsidRDefault="009324E2" w:rsidP="00421583">
      <w:pPr>
        <w:tabs>
          <w:tab w:val="left" w:pos="0"/>
        </w:tabs>
        <w:spacing w:line="360" w:lineRule="auto"/>
        <w:rPr>
          <w:sz w:val="26"/>
          <w:szCs w:val="24"/>
        </w:rPr>
      </w:pPr>
      <w:r w:rsidRPr="00CB7903">
        <w:rPr>
          <w:sz w:val="26"/>
          <w:szCs w:val="24"/>
        </w:rPr>
        <w:tab/>
      </w:r>
      <w:r w:rsidRPr="00CB7903">
        <w:rPr>
          <w:sz w:val="26"/>
          <w:szCs w:val="24"/>
        </w:rPr>
        <w:tab/>
        <w:t>The record</w:t>
      </w:r>
      <w:r w:rsidR="005C50A8">
        <w:rPr>
          <w:sz w:val="26"/>
          <w:szCs w:val="24"/>
        </w:rPr>
        <w:t xml:space="preserve"> consists</w:t>
      </w:r>
      <w:r w:rsidRPr="00CB7903">
        <w:rPr>
          <w:sz w:val="26"/>
          <w:szCs w:val="24"/>
        </w:rPr>
        <w:t xml:space="preserve"> of the transcripts of the prehearing conference and the evidentiary hearing, the statements and exhibits sponsored by the Parties, and the Stipulation between I&amp;E and PGW</w:t>
      </w:r>
      <w:r w:rsidR="00B054DE">
        <w:rPr>
          <w:sz w:val="26"/>
          <w:szCs w:val="24"/>
        </w:rPr>
        <w:t>, filed on November 9, 2015</w:t>
      </w:r>
      <w:r w:rsidR="001E7FD4">
        <w:rPr>
          <w:sz w:val="26"/>
          <w:szCs w:val="24"/>
        </w:rPr>
        <w:t>, PGW</w:t>
      </w:r>
      <w:r w:rsidR="00C9039E">
        <w:rPr>
          <w:sz w:val="26"/>
          <w:szCs w:val="24"/>
        </w:rPr>
        <w:t>/</w:t>
      </w:r>
      <w:r w:rsidR="001E7FD4">
        <w:rPr>
          <w:sz w:val="26"/>
          <w:szCs w:val="24"/>
        </w:rPr>
        <w:t xml:space="preserve">I&amp;E </w:t>
      </w:r>
      <w:proofErr w:type="spellStart"/>
      <w:r w:rsidR="001E7FD4">
        <w:rPr>
          <w:sz w:val="26"/>
          <w:szCs w:val="24"/>
        </w:rPr>
        <w:t>Exh</w:t>
      </w:r>
      <w:proofErr w:type="spellEnd"/>
      <w:r w:rsidR="001E7FD4">
        <w:rPr>
          <w:sz w:val="26"/>
          <w:szCs w:val="24"/>
        </w:rPr>
        <w:t>. 1</w:t>
      </w:r>
      <w:r w:rsidRPr="00CB7903">
        <w:rPr>
          <w:sz w:val="26"/>
          <w:szCs w:val="24"/>
        </w:rPr>
        <w:t>.  The record closed on November 17, 2015, upon receipt of the Reply Briefs.</w:t>
      </w:r>
    </w:p>
    <w:p w:rsidR="009324E2" w:rsidRPr="00CB7903" w:rsidRDefault="009324E2" w:rsidP="00421583">
      <w:pPr>
        <w:spacing w:line="360" w:lineRule="auto"/>
      </w:pPr>
    </w:p>
    <w:p w:rsidR="009324E2" w:rsidRPr="00CB7903" w:rsidRDefault="009324E2" w:rsidP="00421583">
      <w:pPr>
        <w:tabs>
          <w:tab w:val="left" w:pos="-720"/>
        </w:tabs>
        <w:suppressAutoHyphens/>
        <w:spacing w:line="360" w:lineRule="auto"/>
        <w:ind w:firstLine="1440"/>
        <w:rPr>
          <w:rFonts w:eastAsia="Calibri"/>
          <w:spacing w:val="-3"/>
          <w:sz w:val="26"/>
          <w:szCs w:val="22"/>
        </w:rPr>
      </w:pPr>
      <w:r w:rsidRPr="00CB7903">
        <w:rPr>
          <w:rFonts w:eastAsia="Calibri"/>
          <w:spacing w:val="-3"/>
          <w:sz w:val="26"/>
          <w:szCs w:val="22"/>
        </w:rPr>
        <w:t>In the Recommended Decision, issued on December 11, 2015, the ALJs granted PGW’s Petition, as modified by the Stipulation between PGW and I&amp;E.  R.D. at</w:t>
      </w:r>
      <w:r w:rsidR="00F0197A">
        <w:rPr>
          <w:rFonts w:eastAsia="Calibri"/>
          <w:spacing w:val="-3"/>
          <w:sz w:val="26"/>
          <w:szCs w:val="22"/>
        </w:rPr>
        <w:t> </w:t>
      </w:r>
      <w:r w:rsidRPr="00CB7903">
        <w:rPr>
          <w:rFonts w:eastAsia="Calibri"/>
          <w:spacing w:val="-3"/>
          <w:sz w:val="26"/>
          <w:szCs w:val="22"/>
        </w:rPr>
        <w:t>105, 106.</w:t>
      </w:r>
    </w:p>
    <w:p w:rsidR="009324E2" w:rsidRPr="00CB7903" w:rsidRDefault="009324E2" w:rsidP="00421583">
      <w:pPr>
        <w:tabs>
          <w:tab w:val="left" w:pos="-720"/>
        </w:tabs>
        <w:suppressAutoHyphens/>
        <w:spacing w:line="360" w:lineRule="auto"/>
        <w:ind w:firstLine="1440"/>
        <w:rPr>
          <w:rFonts w:eastAsia="Calibri"/>
          <w:spacing w:val="-3"/>
          <w:sz w:val="26"/>
          <w:szCs w:val="22"/>
        </w:rPr>
      </w:pPr>
    </w:p>
    <w:p w:rsidR="009324E2" w:rsidRDefault="009324E2" w:rsidP="00421583">
      <w:pPr>
        <w:tabs>
          <w:tab w:val="left" w:pos="-720"/>
        </w:tabs>
        <w:suppressAutoHyphens/>
        <w:spacing w:line="360" w:lineRule="auto"/>
        <w:ind w:firstLine="1440"/>
        <w:jc w:val="center"/>
        <w:rPr>
          <w:rFonts w:eastAsia="Calibri"/>
          <w:sz w:val="26"/>
          <w:szCs w:val="26"/>
        </w:rPr>
      </w:pPr>
      <w:r w:rsidRPr="00CB7903">
        <w:rPr>
          <w:rFonts w:eastAsia="Calibri"/>
          <w:sz w:val="26"/>
          <w:szCs w:val="26"/>
        </w:rPr>
        <w:t>The Parties filed Exceptions and Replies to Exceptions as previously noted.</w:t>
      </w:r>
    </w:p>
    <w:p w:rsidR="009324E2" w:rsidRDefault="009324E2" w:rsidP="00421583">
      <w:pPr>
        <w:tabs>
          <w:tab w:val="left" w:pos="-720"/>
        </w:tabs>
        <w:suppressAutoHyphens/>
        <w:spacing w:line="360" w:lineRule="auto"/>
        <w:ind w:firstLine="1440"/>
        <w:rPr>
          <w:rFonts w:eastAsia="Calibri"/>
          <w:sz w:val="26"/>
          <w:szCs w:val="26"/>
        </w:rPr>
      </w:pPr>
    </w:p>
    <w:p w:rsidR="009324E2" w:rsidRDefault="009324E2" w:rsidP="00421583">
      <w:pPr>
        <w:tabs>
          <w:tab w:val="left" w:pos="-720"/>
        </w:tabs>
        <w:suppressAutoHyphens/>
        <w:spacing w:line="360" w:lineRule="auto"/>
        <w:jc w:val="center"/>
        <w:rPr>
          <w:rFonts w:eastAsia="Calibri"/>
          <w:b/>
          <w:sz w:val="26"/>
          <w:szCs w:val="26"/>
        </w:rPr>
      </w:pPr>
      <w:r w:rsidRPr="00F55878">
        <w:rPr>
          <w:rFonts w:eastAsia="Calibri"/>
          <w:b/>
          <w:sz w:val="26"/>
          <w:szCs w:val="26"/>
        </w:rPr>
        <w:t>II.</w:t>
      </w:r>
      <w:r>
        <w:rPr>
          <w:rFonts w:eastAsia="Calibri"/>
          <w:sz w:val="26"/>
          <w:szCs w:val="26"/>
        </w:rPr>
        <w:tab/>
      </w:r>
      <w:r w:rsidR="00DC4834">
        <w:rPr>
          <w:rFonts w:eastAsia="Calibri"/>
          <w:b/>
          <w:sz w:val="26"/>
          <w:szCs w:val="26"/>
        </w:rPr>
        <w:t>Legal Standards</w:t>
      </w:r>
    </w:p>
    <w:p w:rsidR="009324E2" w:rsidRDefault="009324E2" w:rsidP="00421583">
      <w:pPr>
        <w:tabs>
          <w:tab w:val="left" w:pos="-720"/>
        </w:tabs>
        <w:suppressAutoHyphens/>
        <w:spacing w:line="360" w:lineRule="auto"/>
        <w:jc w:val="center"/>
        <w:rPr>
          <w:rFonts w:eastAsia="Calibri"/>
          <w:b/>
          <w:sz w:val="26"/>
          <w:szCs w:val="26"/>
        </w:rPr>
      </w:pPr>
    </w:p>
    <w:p w:rsidR="009324E2" w:rsidRPr="00DC4834" w:rsidRDefault="009324E2" w:rsidP="00421583">
      <w:pPr>
        <w:widowControl/>
        <w:tabs>
          <w:tab w:val="left" w:pos="-720"/>
        </w:tabs>
        <w:suppressAutoHyphens/>
        <w:spacing w:line="360" w:lineRule="auto"/>
        <w:rPr>
          <w:sz w:val="26"/>
          <w:szCs w:val="26"/>
        </w:rPr>
      </w:pPr>
      <w:r>
        <w:rPr>
          <w:b/>
          <w:sz w:val="26"/>
          <w:szCs w:val="26"/>
        </w:rPr>
        <w:tab/>
      </w:r>
      <w:r>
        <w:rPr>
          <w:b/>
          <w:sz w:val="26"/>
          <w:szCs w:val="26"/>
        </w:rPr>
        <w:tab/>
      </w:r>
      <w:r w:rsidRPr="00A812B0">
        <w:rPr>
          <w:sz w:val="26"/>
          <w:szCs w:val="26"/>
        </w:rPr>
        <w:t>In this</w:t>
      </w:r>
      <w:r w:rsidRPr="00A812B0">
        <w:rPr>
          <w:sz w:val="26"/>
          <w:szCs w:val="26"/>
        </w:rPr>
        <w:tab/>
      </w:r>
      <w:r>
        <w:rPr>
          <w:sz w:val="26"/>
          <w:szCs w:val="26"/>
        </w:rPr>
        <w:t xml:space="preserve">Opinion and Order, we will address whether PGW has met the standards for a waiver of the following Act 11 provisions:  </w:t>
      </w:r>
      <w:r w:rsidRPr="00CB7903">
        <w:rPr>
          <w:sz w:val="26"/>
          <w:szCs w:val="24"/>
        </w:rPr>
        <w:t>(1) the current DSIC cap of 5% of distribution revenues to approve an increase to 7.5%</w:t>
      </w:r>
      <w:r>
        <w:rPr>
          <w:sz w:val="26"/>
          <w:szCs w:val="24"/>
        </w:rPr>
        <w:t>; (2)</w:t>
      </w:r>
      <w:r w:rsidRPr="00CB7903">
        <w:rPr>
          <w:sz w:val="26"/>
          <w:szCs w:val="24"/>
        </w:rPr>
        <w:t xml:space="preserve"> </w:t>
      </w:r>
      <w:r>
        <w:rPr>
          <w:sz w:val="26"/>
          <w:szCs w:val="24"/>
        </w:rPr>
        <w:t xml:space="preserve">the current DSIC cap of 5% of distribution revenues to approve an increase from 7.5% up to </w:t>
      </w:r>
      <w:r w:rsidRPr="00CB7903">
        <w:rPr>
          <w:sz w:val="26"/>
          <w:szCs w:val="24"/>
        </w:rPr>
        <w:t>10%</w:t>
      </w:r>
      <w:r>
        <w:rPr>
          <w:sz w:val="26"/>
          <w:szCs w:val="24"/>
        </w:rPr>
        <w:t>, including reconciliation,</w:t>
      </w:r>
      <w:r w:rsidRPr="00CB7903">
        <w:rPr>
          <w:sz w:val="26"/>
          <w:szCs w:val="24"/>
        </w:rPr>
        <w:t xml:space="preserve"> </w:t>
      </w:r>
      <w:r>
        <w:rPr>
          <w:sz w:val="26"/>
          <w:szCs w:val="24"/>
        </w:rPr>
        <w:t xml:space="preserve">to recover any </w:t>
      </w:r>
      <w:proofErr w:type="spellStart"/>
      <w:r w:rsidR="00F0197A">
        <w:rPr>
          <w:sz w:val="26"/>
          <w:szCs w:val="24"/>
        </w:rPr>
        <w:t>undercollection</w:t>
      </w:r>
      <w:proofErr w:type="spellEnd"/>
      <w:r>
        <w:rPr>
          <w:sz w:val="26"/>
          <w:szCs w:val="24"/>
        </w:rPr>
        <w:t xml:space="preserve"> amount from prior years</w:t>
      </w:r>
      <w:r w:rsidRPr="00CB7903">
        <w:rPr>
          <w:sz w:val="26"/>
          <w:szCs w:val="24"/>
        </w:rPr>
        <w:t xml:space="preserve">; </w:t>
      </w:r>
      <w:r>
        <w:rPr>
          <w:sz w:val="26"/>
          <w:szCs w:val="24"/>
        </w:rPr>
        <w:t xml:space="preserve">and </w:t>
      </w:r>
      <w:r w:rsidRPr="00CB7903">
        <w:rPr>
          <w:sz w:val="26"/>
          <w:szCs w:val="24"/>
        </w:rPr>
        <w:t>(</w:t>
      </w:r>
      <w:r>
        <w:rPr>
          <w:sz w:val="26"/>
          <w:szCs w:val="24"/>
        </w:rPr>
        <w:t>3</w:t>
      </w:r>
      <w:r w:rsidRPr="00CB7903">
        <w:rPr>
          <w:sz w:val="26"/>
          <w:szCs w:val="24"/>
        </w:rPr>
        <w:t xml:space="preserve">) </w:t>
      </w:r>
      <w:r>
        <w:rPr>
          <w:sz w:val="26"/>
          <w:szCs w:val="24"/>
        </w:rPr>
        <w:t xml:space="preserve">Section </w:t>
      </w:r>
      <w:r>
        <w:rPr>
          <w:sz w:val="26"/>
          <w:szCs w:val="24"/>
        </w:rPr>
        <w:lastRenderedPageBreak/>
        <w:t>1357(a)(1)(ii) of the Code</w:t>
      </w:r>
      <w:r w:rsidR="001E7FD4">
        <w:rPr>
          <w:sz w:val="26"/>
          <w:szCs w:val="24"/>
        </w:rPr>
        <w:t>, 66 Pa. C.S. § 1357(a)(1)(ii),</w:t>
      </w:r>
      <w:r>
        <w:rPr>
          <w:sz w:val="26"/>
          <w:szCs w:val="24"/>
        </w:rPr>
        <w:t xml:space="preserve"> </w:t>
      </w:r>
      <w:r w:rsidRPr="00CB7903">
        <w:rPr>
          <w:sz w:val="26"/>
          <w:szCs w:val="24"/>
        </w:rPr>
        <w:t xml:space="preserve">to permit PGW to use an annual, </w:t>
      </w:r>
      <w:proofErr w:type="spellStart"/>
      <w:r w:rsidRPr="00CB7903">
        <w:rPr>
          <w:sz w:val="26"/>
          <w:szCs w:val="24"/>
        </w:rPr>
        <w:t>levelized</w:t>
      </w:r>
      <w:proofErr w:type="spellEnd"/>
      <w:r w:rsidRPr="00CB7903">
        <w:rPr>
          <w:sz w:val="26"/>
          <w:szCs w:val="24"/>
        </w:rPr>
        <w:t xml:space="preserve"> charge as the basis for establishing a DSIC</w:t>
      </w:r>
      <w:r>
        <w:rPr>
          <w:sz w:val="26"/>
          <w:szCs w:val="24"/>
        </w:rPr>
        <w:t>.</w:t>
      </w:r>
    </w:p>
    <w:p w:rsidR="009324E2" w:rsidRDefault="009324E2" w:rsidP="00421583">
      <w:pPr>
        <w:spacing w:line="360" w:lineRule="auto"/>
        <w:rPr>
          <w:b/>
          <w:sz w:val="26"/>
          <w:szCs w:val="26"/>
        </w:rPr>
      </w:pPr>
    </w:p>
    <w:p w:rsidR="009324E2" w:rsidRPr="00F55878" w:rsidRDefault="00DC4834" w:rsidP="00421583">
      <w:pPr>
        <w:spacing w:line="360" w:lineRule="auto"/>
        <w:rPr>
          <w:b/>
          <w:sz w:val="26"/>
          <w:szCs w:val="26"/>
        </w:rPr>
      </w:pPr>
      <w:r>
        <w:rPr>
          <w:b/>
          <w:sz w:val="26"/>
          <w:szCs w:val="26"/>
        </w:rPr>
        <w:t>A</w:t>
      </w:r>
      <w:r w:rsidR="009324E2">
        <w:rPr>
          <w:b/>
          <w:sz w:val="26"/>
          <w:szCs w:val="26"/>
        </w:rPr>
        <w:t>.</w:t>
      </w:r>
      <w:r w:rsidR="009324E2">
        <w:rPr>
          <w:b/>
          <w:sz w:val="26"/>
          <w:szCs w:val="26"/>
        </w:rPr>
        <w:tab/>
        <w:t>Ge</w:t>
      </w:r>
      <w:r w:rsidR="009324E2" w:rsidRPr="00F55878">
        <w:rPr>
          <w:b/>
          <w:sz w:val="26"/>
          <w:szCs w:val="26"/>
        </w:rPr>
        <w:t>neral Legal Standards</w:t>
      </w:r>
    </w:p>
    <w:p w:rsidR="009324E2" w:rsidRDefault="009324E2" w:rsidP="00421583">
      <w:pPr>
        <w:spacing w:line="360" w:lineRule="auto"/>
        <w:rPr>
          <w:rFonts w:ascii="Calibri" w:eastAsia="Calibri" w:hAnsi="Calibri"/>
          <w:b/>
          <w:sz w:val="26"/>
          <w:szCs w:val="26"/>
        </w:rPr>
      </w:pPr>
    </w:p>
    <w:p w:rsidR="009324E2" w:rsidRPr="00F55878" w:rsidRDefault="009324E2" w:rsidP="00421583">
      <w:pPr>
        <w:spacing w:line="360" w:lineRule="auto"/>
        <w:rPr>
          <w:rFonts w:eastAsia="Calibri"/>
          <w:sz w:val="26"/>
          <w:szCs w:val="26"/>
        </w:rPr>
      </w:pPr>
      <w:r>
        <w:rPr>
          <w:rFonts w:ascii="Calibri" w:eastAsia="Calibri" w:hAnsi="Calibri"/>
          <w:b/>
          <w:sz w:val="26"/>
          <w:szCs w:val="26"/>
        </w:rPr>
        <w:tab/>
      </w:r>
      <w:r>
        <w:rPr>
          <w:rFonts w:ascii="Calibri" w:eastAsia="Calibri" w:hAnsi="Calibri"/>
          <w:b/>
          <w:sz w:val="26"/>
          <w:szCs w:val="26"/>
        </w:rPr>
        <w:tab/>
      </w:r>
      <w:r w:rsidRPr="00F55878">
        <w:rPr>
          <w:rFonts w:eastAsia="Calibri"/>
          <w:sz w:val="26"/>
          <w:szCs w:val="26"/>
        </w:rPr>
        <w:t xml:space="preserve">As the petitioner or moving party, </w:t>
      </w:r>
      <w:r>
        <w:rPr>
          <w:rFonts w:eastAsia="Calibri"/>
          <w:sz w:val="26"/>
          <w:szCs w:val="26"/>
        </w:rPr>
        <w:t>PGW</w:t>
      </w:r>
      <w:r w:rsidRPr="00F55878">
        <w:rPr>
          <w:rFonts w:eastAsia="Calibri"/>
          <w:sz w:val="26"/>
          <w:szCs w:val="26"/>
        </w:rPr>
        <w:t xml:space="preserve"> has the burden of proof in this proceeding pursuant to Section 332(a) of the Code.  66 Pa. C.S. § 332(a).  To establish a sufficient case and satisfy the burden of proof, </w:t>
      </w:r>
      <w:r>
        <w:rPr>
          <w:rFonts w:eastAsia="Calibri"/>
          <w:sz w:val="26"/>
          <w:szCs w:val="26"/>
        </w:rPr>
        <w:t>PGW</w:t>
      </w:r>
      <w:r w:rsidRPr="00F55878">
        <w:rPr>
          <w:rFonts w:eastAsia="Calibri"/>
          <w:sz w:val="26"/>
          <w:szCs w:val="26"/>
        </w:rPr>
        <w:t xml:space="preserve"> must show, by a preponderance of the evidence, that the relief sought is proper under the circumstances.  </w:t>
      </w:r>
      <w:r w:rsidRPr="00F55878">
        <w:rPr>
          <w:rFonts w:eastAsia="Calibri"/>
          <w:i/>
          <w:iCs/>
          <w:sz w:val="26"/>
          <w:szCs w:val="26"/>
        </w:rPr>
        <w:t>Samuel J.</w:t>
      </w:r>
      <w:r w:rsidR="002E75F3">
        <w:rPr>
          <w:rFonts w:eastAsia="Calibri"/>
          <w:i/>
          <w:iCs/>
          <w:sz w:val="26"/>
          <w:szCs w:val="26"/>
        </w:rPr>
        <w:t> </w:t>
      </w:r>
      <w:proofErr w:type="spellStart"/>
      <w:r w:rsidRPr="00F55878">
        <w:rPr>
          <w:rFonts w:eastAsia="Calibri"/>
          <w:i/>
          <w:iCs/>
          <w:sz w:val="26"/>
          <w:szCs w:val="26"/>
        </w:rPr>
        <w:t>Lansberry</w:t>
      </w:r>
      <w:proofErr w:type="spellEnd"/>
      <w:r w:rsidRPr="00F55878">
        <w:rPr>
          <w:rFonts w:eastAsia="Calibri"/>
          <w:i/>
          <w:iCs/>
          <w:sz w:val="26"/>
          <w:szCs w:val="26"/>
        </w:rPr>
        <w:t>, Inc. v. Pa. PUC</w:t>
      </w:r>
      <w:r w:rsidRPr="00F55878">
        <w:rPr>
          <w:rFonts w:eastAsia="Calibri"/>
          <w:sz w:val="26"/>
          <w:szCs w:val="26"/>
        </w:rPr>
        <w:t xml:space="preserve">, 578 A.2d 600 (Pa. </w:t>
      </w:r>
      <w:proofErr w:type="spellStart"/>
      <w:r w:rsidRPr="00F55878">
        <w:rPr>
          <w:rFonts w:eastAsia="Calibri"/>
          <w:sz w:val="26"/>
          <w:szCs w:val="26"/>
        </w:rPr>
        <w:t>Cmwlth</w:t>
      </w:r>
      <w:proofErr w:type="spellEnd"/>
      <w:r w:rsidRPr="00F55878">
        <w:rPr>
          <w:rFonts w:eastAsia="Calibri"/>
          <w:sz w:val="26"/>
          <w:szCs w:val="26"/>
        </w:rPr>
        <w:t xml:space="preserve">. 1990), </w:t>
      </w:r>
      <w:proofErr w:type="spellStart"/>
      <w:r w:rsidRPr="00F55878">
        <w:rPr>
          <w:rFonts w:eastAsia="Calibri"/>
          <w:i/>
          <w:sz w:val="26"/>
          <w:szCs w:val="26"/>
        </w:rPr>
        <w:t>alloc</w:t>
      </w:r>
      <w:proofErr w:type="spellEnd"/>
      <w:r w:rsidRPr="00F55878">
        <w:rPr>
          <w:rFonts w:eastAsia="Calibri"/>
          <w:i/>
          <w:sz w:val="26"/>
          <w:szCs w:val="26"/>
        </w:rPr>
        <w:t>. denied,</w:t>
      </w:r>
      <w:r w:rsidRPr="00F55878">
        <w:rPr>
          <w:rFonts w:eastAsia="Calibri"/>
          <w:sz w:val="26"/>
          <w:szCs w:val="26"/>
        </w:rPr>
        <w:t xml:space="preserve"> 529 Pa. 654, 602 A.2d 863 (1992).  That is, </w:t>
      </w:r>
      <w:r>
        <w:rPr>
          <w:rFonts w:eastAsia="Calibri"/>
          <w:sz w:val="26"/>
          <w:szCs w:val="26"/>
        </w:rPr>
        <w:t>PGW</w:t>
      </w:r>
      <w:r w:rsidRPr="00F55878">
        <w:rPr>
          <w:rFonts w:eastAsia="Calibri"/>
          <w:sz w:val="26"/>
          <w:szCs w:val="26"/>
        </w:rPr>
        <w:t xml:space="preserve">’s evidence must be more convincing, by even the smallest amount, than that presented by an opposing party.  </w:t>
      </w:r>
      <w:r w:rsidRPr="00F55878">
        <w:rPr>
          <w:rFonts w:eastAsia="Calibri"/>
          <w:i/>
          <w:sz w:val="26"/>
          <w:szCs w:val="26"/>
        </w:rPr>
        <w:t>Se-Ling Hosiery, Inc. v. Margulies</w:t>
      </w:r>
      <w:r w:rsidRPr="00F55878">
        <w:rPr>
          <w:rFonts w:eastAsia="Calibri"/>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55878">
        <w:rPr>
          <w:rFonts w:eastAsia="Calibri"/>
          <w:i/>
          <w:sz w:val="26"/>
          <w:szCs w:val="26"/>
        </w:rPr>
        <w:t xml:space="preserve">Norfolk &amp; Western Ry. Co. v. Pa. PUC, </w:t>
      </w:r>
      <w:r w:rsidRPr="00F55878">
        <w:rPr>
          <w:rFonts w:eastAsia="Calibri"/>
          <w:sz w:val="26"/>
          <w:szCs w:val="26"/>
        </w:rPr>
        <w:t>489 Pa. 109, 413 A.2d 1037 (1980).</w:t>
      </w:r>
    </w:p>
    <w:p w:rsidR="009324E2" w:rsidRPr="00F55878" w:rsidRDefault="009324E2" w:rsidP="00421583">
      <w:pPr>
        <w:spacing w:line="360" w:lineRule="auto"/>
        <w:ind w:firstLine="1440"/>
        <w:rPr>
          <w:rFonts w:eastAsia="Calibri"/>
          <w:sz w:val="26"/>
          <w:szCs w:val="26"/>
        </w:rPr>
      </w:pPr>
    </w:p>
    <w:p w:rsidR="009324E2" w:rsidRPr="00F55878" w:rsidRDefault="009324E2" w:rsidP="00421583">
      <w:pPr>
        <w:spacing w:line="360" w:lineRule="auto"/>
        <w:ind w:firstLine="1440"/>
        <w:rPr>
          <w:rFonts w:eastAsia="Calibri"/>
          <w:i/>
          <w:sz w:val="26"/>
          <w:szCs w:val="22"/>
        </w:rPr>
      </w:pPr>
      <w:r w:rsidRPr="00F55878">
        <w:rPr>
          <w:rFonts w:eastAsia="Calibri"/>
          <w:sz w:val="26"/>
          <w:szCs w:val="22"/>
        </w:rPr>
        <w:t xml:space="preserve">Upon the presentation by </w:t>
      </w:r>
      <w:r>
        <w:rPr>
          <w:rFonts w:eastAsia="Calibri"/>
          <w:sz w:val="26"/>
          <w:szCs w:val="22"/>
        </w:rPr>
        <w:t>PGW</w:t>
      </w:r>
      <w:r w:rsidRPr="00F55878">
        <w:rPr>
          <w:rFonts w:eastAsia="Calibri"/>
          <w:sz w:val="26"/>
          <w:szCs w:val="22"/>
        </w:rPr>
        <w:t xml:space="preserve"> of evidence sufficient to initially satisfy the burden of proof, the burden of going forward with the evidence to rebut the evidence of </w:t>
      </w:r>
      <w:r>
        <w:rPr>
          <w:rFonts w:eastAsia="Calibri"/>
          <w:sz w:val="26"/>
          <w:szCs w:val="22"/>
        </w:rPr>
        <w:t>PGW</w:t>
      </w:r>
      <w:r w:rsidRPr="00F55878">
        <w:rPr>
          <w:rFonts w:eastAsia="Calibri"/>
          <w:sz w:val="26"/>
          <w:szCs w:val="22"/>
        </w:rPr>
        <w:t xml:space="preserve"> shifts to </w:t>
      </w:r>
      <w:r>
        <w:rPr>
          <w:rFonts w:eastAsia="Calibri"/>
          <w:sz w:val="26"/>
          <w:szCs w:val="22"/>
        </w:rPr>
        <w:t>an</w:t>
      </w:r>
      <w:r w:rsidRPr="00F55878">
        <w:rPr>
          <w:rFonts w:eastAsia="Calibri"/>
          <w:sz w:val="26"/>
          <w:szCs w:val="22"/>
        </w:rPr>
        <w:t xml:space="preserve"> opposing party.  If the evidence presented by </w:t>
      </w:r>
      <w:r>
        <w:rPr>
          <w:rFonts w:eastAsia="Calibri"/>
          <w:sz w:val="26"/>
          <w:szCs w:val="22"/>
        </w:rPr>
        <w:t>an</w:t>
      </w:r>
      <w:r w:rsidRPr="00F55878">
        <w:rPr>
          <w:rFonts w:eastAsia="Calibri"/>
          <w:sz w:val="26"/>
          <w:szCs w:val="22"/>
        </w:rPr>
        <w:t xml:space="preserve"> opposing party is of co-equal value or “weight,” the burden of proof has not been satisfied.  </w:t>
      </w:r>
      <w:r>
        <w:rPr>
          <w:rFonts w:eastAsia="Calibri"/>
          <w:sz w:val="26"/>
          <w:szCs w:val="22"/>
        </w:rPr>
        <w:t>PGW</w:t>
      </w:r>
      <w:r w:rsidRPr="00F55878">
        <w:rPr>
          <w:rFonts w:eastAsia="Calibri"/>
          <w:sz w:val="26"/>
          <w:szCs w:val="22"/>
        </w:rPr>
        <w:t xml:space="preserve"> now has to provide some additional evidence to rebut that of the opposing party. </w:t>
      </w:r>
      <w:r w:rsidRPr="00F55878">
        <w:rPr>
          <w:rFonts w:eastAsia="Calibri"/>
          <w:iCs/>
          <w:sz w:val="26"/>
          <w:szCs w:val="22"/>
        </w:rPr>
        <w:t xml:space="preserve"> </w:t>
      </w:r>
      <w:hyperlink r:id="rId9" w:history="1">
        <w:r w:rsidRPr="00F55878">
          <w:rPr>
            <w:rFonts w:eastAsia="Calibri"/>
            <w:i/>
            <w:iCs/>
            <w:sz w:val="26"/>
            <w:szCs w:val="22"/>
          </w:rPr>
          <w:t>Burleson v. Pa. PUC,</w:t>
        </w:r>
        <w:r w:rsidRPr="00F55878">
          <w:rPr>
            <w:rFonts w:eastAsia="Calibri"/>
            <w:iCs/>
            <w:sz w:val="26"/>
            <w:szCs w:val="22"/>
          </w:rPr>
          <w:t xml:space="preserve"> 443 A.2d 1373 (Pa. </w:t>
        </w:r>
        <w:proofErr w:type="spellStart"/>
        <w:r w:rsidRPr="00F55878">
          <w:rPr>
            <w:rFonts w:eastAsia="Calibri"/>
            <w:iCs/>
            <w:sz w:val="26"/>
            <w:szCs w:val="22"/>
          </w:rPr>
          <w:t>Cmwlth</w:t>
        </w:r>
        <w:proofErr w:type="spellEnd"/>
        <w:r w:rsidRPr="00F55878">
          <w:rPr>
            <w:rFonts w:eastAsia="Calibri"/>
            <w:iCs/>
            <w:sz w:val="26"/>
            <w:szCs w:val="22"/>
          </w:rPr>
          <w:t xml:space="preserve">. 1982), </w:t>
        </w:r>
        <w:r w:rsidRPr="00F55878">
          <w:rPr>
            <w:rFonts w:eastAsia="Calibri"/>
            <w:i/>
            <w:iCs/>
            <w:sz w:val="26"/>
            <w:szCs w:val="22"/>
          </w:rPr>
          <w:t>aff’d,</w:t>
        </w:r>
        <w:r w:rsidRPr="00F55878">
          <w:rPr>
            <w:rFonts w:eastAsia="Calibri"/>
            <w:iCs/>
            <w:sz w:val="26"/>
            <w:szCs w:val="22"/>
          </w:rPr>
          <w:t xml:space="preserve"> 501 Pa. 433, 461 A.2d 1234 (1983).</w:t>
        </w:r>
      </w:hyperlink>
      <w:r w:rsidRPr="00F55878">
        <w:rPr>
          <w:rFonts w:eastAsia="Calibri"/>
          <w:iCs/>
          <w:sz w:val="26"/>
          <w:szCs w:val="22"/>
        </w:rPr>
        <w:t xml:space="preserve">  </w:t>
      </w:r>
      <w:r w:rsidRPr="00F55878">
        <w:rPr>
          <w:rFonts w:eastAsia="Calibri"/>
          <w:sz w:val="26"/>
          <w:szCs w:val="22"/>
        </w:rPr>
        <w:t xml:space="preserve">While the burden of going forward with the evidence may shift back and forth during a proceeding, the burden of proof never shifts.  The burden of proof always remains on the party seeking affirmative relief from the Commission.  </w:t>
      </w:r>
      <w:proofErr w:type="spellStart"/>
      <w:r w:rsidRPr="00F55878">
        <w:rPr>
          <w:rFonts w:eastAsia="Calibri"/>
          <w:i/>
          <w:sz w:val="26"/>
          <w:szCs w:val="22"/>
        </w:rPr>
        <w:t>Milkie</w:t>
      </w:r>
      <w:proofErr w:type="spellEnd"/>
      <w:r w:rsidRPr="00F55878">
        <w:rPr>
          <w:rFonts w:eastAsia="Calibri"/>
          <w:i/>
          <w:sz w:val="26"/>
          <w:szCs w:val="22"/>
        </w:rPr>
        <w:t xml:space="preserve"> v. Pa. PUC, </w:t>
      </w:r>
      <w:r w:rsidRPr="00F55878">
        <w:rPr>
          <w:rFonts w:eastAsia="Calibri"/>
          <w:sz w:val="26"/>
          <w:szCs w:val="22"/>
        </w:rPr>
        <w:t xml:space="preserve">768 A.2d 1217 (Pa. </w:t>
      </w:r>
      <w:proofErr w:type="spellStart"/>
      <w:r w:rsidRPr="00F55878">
        <w:rPr>
          <w:rFonts w:eastAsia="Calibri"/>
          <w:sz w:val="26"/>
          <w:szCs w:val="22"/>
        </w:rPr>
        <w:t>Cmwlth</w:t>
      </w:r>
      <w:proofErr w:type="spellEnd"/>
      <w:r w:rsidRPr="00F55878">
        <w:rPr>
          <w:rFonts w:eastAsia="Calibri"/>
          <w:sz w:val="26"/>
          <w:szCs w:val="22"/>
        </w:rPr>
        <w:t>. 2001).</w:t>
      </w:r>
    </w:p>
    <w:p w:rsidR="009324E2" w:rsidRPr="00F55878" w:rsidRDefault="009324E2" w:rsidP="00421583">
      <w:pPr>
        <w:spacing w:line="360" w:lineRule="auto"/>
        <w:rPr>
          <w:rFonts w:eastAsia="Calibri"/>
          <w:i/>
          <w:sz w:val="26"/>
          <w:szCs w:val="26"/>
        </w:rPr>
      </w:pPr>
    </w:p>
    <w:p w:rsidR="009324E2" w:rsidRDefault="009324E2" w:rsidP="00421583">
      <w:pPr>
        <w:widowControl/>
        <w:spacing w:line="360" w:lineRule="auto"/>
        <w:ind w:firstLine="1440"/>
        <w:rPr>
          <w:rFonts w:eastAsia="Calibri"/>
          <w:sz w:val="26"/>
          <w:szCs w:val="26"/>
        </w:rPr>
      </w:pPr>
      <w:r w:rsidRPr="00F55878">
        <w:rPr>
          <w:rFonts w:eastAsia="Calibri"/>
          <w:sz w:val="26"/>
          <w:szCs w:val="26"/>
        </w:rPr>
        <w:lastRenderedPageBreak/>
        <w:t xml:space="preserve">The ALJs </w:t>
      </w:r>
      <w:r>
        <w:rPr>
          <w:rFonts w:eastAsia="Calibri"/>
          <w:sz w:val="26"/>
          <w:szCs w:val="26"/>
        </w:rPr>
        <w:t xml:space="preserve">made sixty-six Findings of Fact and </w:t>
      </w:r>
      <w:r w:rsidRPr="00F55878">
        <w:rPr>
          <w:rFonts w:eastAsia="Calibri"/>
          <w:sz w:val="26"/>
          <w:szCs w:val="26"/>
        </w:rPr>
        <w:t xml:space="preserve">reached </w:t>
      </w:r>
      <w:r>
        <w:rPr>
          <w:rFonts w:eastAsia="Calibri"/>
          <w:sz w:val="26"/>
          <w:szCs w:val="26"/>
        </w:rPr>
        <w:t>fifteen</w:t>
      </w:r>
      <w:r w:rsidRPr="00F55878">
        <w:rPr>
          <w:rFonts w:eastAsia="Calibri"/>
          <w:sz w:val="26"/>
          <w:szCs w:val="26"/>
        </w:rPr>
        <w:t xml:space="preserve"> Conclusions of Law.  R.D. at </w:t>
      </w:r>
      <w:r>
        <w:rPr>
          <w:rFonts w:eastAsia="Calibri"/>
          <w:sz w:val="26"/>
          <w:szCs w:val="26"/>
        </w:rPr>
        <w:t>4-13; 103-105</w:t>
      </w:r>
      <w:r w:rsidRPr="00F55878">
        <w:rPr>
          <w:rFonts w:eastAsia="Calibri"/>
          <w:sz w:val="26"/>
          <w:szCs w:val="26"/>
        </w:rPr>
        <w:t xml:space="preserve">.  The </w:t>
      </w:r>
      <w:r>
        <w:rPr>
          <w:rFonts w:eastAsia="Calibri"/>
          <w:sz w:val="26"/>
          <w:szCs w:val="26"/>
        </w:rPr>
        <w:t xml:space="preserve">Findings of Fact and </w:t>
      </w:r>
      <w:r w:rsidRPr="00F55878">
        <w:rPr>
          <w:rFonts w:eastAsia="Calibri"/>
          <w:sz w:val="26"/>
          <w:szCs w:val="26"/>
        </w:rPr>
        <w:t>Conclusions of Law are incorporated herein by reference and are adopted without comment unless they are either expressly or by necessary implication rejected or modified by this Opinion and Order.</w:t>
      </w:r>
    </w:p>
    <w:p w:rsidR="009324E2" w:rsidRPr="00F55878" w:rsidRDefault="009324E2" w:rsidP="00421583">
      <w:pPr>
        <w:spacing w:line="360" w:lineRule="auto"/>
        <w:ind w:firstLine="1440"/>
        <w:rPr>
          <w:rFonts w:eastAsia="Calibri"/>
          <w:sz w:val="26"/>
          <w:szCs w:val="26"/>
        </w:rPr>
      </w:pPr>
    </w:p>
    <w:p w:rsidR="009324E2" w:rsidRPr="00F55878" w:rsidRDefault="009324E2" w:rsidP="00421583">
      <w:pPr>
        <w:spacing w:line="360" w:lineRule="auto"/>
        <w:ind w:firstLine="1440"/>
        <w:rPr>
          <w:rFonts w:eastAsia="Calibri"/>
          <w:sz w:val="26"/>
          <w:szCs w:val="26"/>
        </w:rPr>
      </w:pPr>
      <w:r w:rsidRPr="00F55878">
        <w:rPr>
          <w:rFonts w:eastAsia="Calibri"/>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F55878">
          <w:rPr>
            <w:rFonts w:eastAsia="Calibri"/>
            <w:i/>
            <w:iCs/>
            <w:color w:val="000000"/>
            <w:sz w:val="26"/>
            <w:szCs w:val="26"/>
          </w:rPr>
          <w:t xml:space="preserve">Consolidated Rail Corp. v. Pa. PUC, </w:t>
        </w:r>
        <w:r w:rsidRPr="00F55878">
          <w:rPr>
            <w:rFonts w:eastAsia="Calibri"/>
            <w:color w:val="000000"/>
            <w:sz w:val="26"/>
            <w:szCs w:val="26"/>
          </w:rPr>
          <w:t xml:space="preserve">625 A.2d 741 (Pa. </w:t>
        </w:r>
        <w:proofErr w:type="spellStart"/>
        <w:r w:rsidRPr="00F55878">
          <w:rPr>
            <w:rFonts w:eastAsia="Calibri"/>
            <w:color w:val="000000"/>
            <w:sz w:val="26"/>
            <w:szCs w:val="26"/>
          </w:rPr>
          <w:t>Cmwlth</w:t>
        </w:r>
        <w:proofErr w:type="spellEnd"/>
        <w:r w:rsidRPr="00F55878">
          <w:rPr>
            <w:rFonts w:eastAsia="Calibri"/>
            <w:color w:val="000000"/>
            <w:sz w:val="26"/>
            <w:szCs w:val="26"/>
          </w:rPr>
          <w:t>. 1993);</w:t>
        </w:r>
      </w:hyperlink>
      <w:r w:rsidRPr="00F55878">
        <w:rPr>
          <w:rFonts w:eastAsia="Calibri"/>
          <w:color w:val="000000"/>
          <w:sz w:val="26"/>
          <w:szCs w:val="26"/>
        </w:rPr>
        <w:t xml:space="preserve"> </w:t>
      </w:r>
      <w:r w:rsidRPr="00F55878">
        <w:rPr>
          <w:rFonts w:eastAsia="Calibri"/>
          <w:i/>
          <w:color w:val="000000"/>
          <w:sz w:val="26"/>
          <w:szCs w:val="26"/>
        </w:rPr>
        <w:t xml:space="preserve">also </w:t>
      </w:r>
      <w:r w:rsidRPr="00F55878">
        <w:rPr>
          <w:rFonts w:eastAsia="Calibri"/>
          <w:i/>
          <w:iCs/>
          <w:color w:val="000000"/>
          <w:sz w:val="26"/>
          <w:szCs w:val="26"/>
        </w:rPr>
        <w:t xml:space="preserve">see, generally, </w:t>
      </w:r>
      <w:hyperlink r:id="rId11" w:history="1">
        <w:r w:rsidRPr="00F55878">
          <w:rPr>
            <w:rFonts w:eastAsia="Calibri"/>
            <w:i/>
            <w:iCs/>
            <w:color w:val="000000"/>
            <w:sz w:val="26"/>
            <w:szCs w:val="26"/>
          </w:rPr>
          <w:t>University of Pennsylvania v. Pa. PUC</w:t>
        </w:r>
        <w:r w:rsidRPr="00F55878">
          <w:rPr>
            <w:rFonts w:eastAsia="Calibri"/>
            <w:color w:val="000000"/>
            <w:sz w:val="26"/>
            <w:szCs w:val="26"/>
          </w:rPr>
          <w:t xml:space="preserve">, 485 A.2d 1217 (Pa. </w:t>
        </w:r>
        <w:proofErr w:type="spellStart"/>
        <w:r w:rsidRPr="00F55878">
          <w:rPr>
            <w:rFonts w:eastAsia="Calibri"/>
            <w:color w:val="000000"/>
            <w:sz w:val="26"/>
            <w:szCs w:val="26"/>
          </w:rPr>
          <w:t>Cmwlth</w:t>
        </w:r>
        <w:proofErr w:type="spellEnd"/>
        <w:r w:rsidRPr="00F55878">
          <w:rPr>
            <w:rFonts w:eastAsia="Calibri"/>
            <w:color w:val="000000"/>
            <w:sz w:val="26"/>
            <w:szCs w:val="26"/>
          </w:rPr>
          <w:t>. 1984).</w:t>
        </w:r>
      </w:hyperlink>
      <w:r w:rsidRPr="00F55878">
        <w:rPr>
          <w:rFonts w:eastAsia="Calibri"/>
          <w:sz w:val="26"/>
          <w:szCs w:val="26"/>
        </w:rPr>
        <w:t xml:space="preserve"> </w:t>
      </w:r>
    </w:p>
    <w:p w:rsidR="009324E2" w:rsidRPr="00F55878" w:rsidRDefault="009324E2" w:rsidP="00421583">
      <w:pPr>
        <w:spacing w:line="360" w:lineRule="auto"/>
        <w:ind w:firstLine="1440"/>
        <w:rPr>
          <w:rFonts w:eastAsia="Calibri"/>
          <w:sz w:val="26"/>
          <w:szCs w:val="26"/>
        </w:rPr>
      </w:pPr>
    </w:p>
    <w:p w:rsidR="009324E2" w:rsidRPr="00F55878" w:rsidRDefault="00A768B4" w:rsidP="00421583">
      <w:pPr>
        <w:spacing w:line="360" w:lineRule="auto"/>
        <w:rPr>
          <w:b/>
          <w:sz w:val="26"/>
          <w:szCs w:val="26"/>
        </w:rPr>
      </w:pPr>
      <w:r>
        <w:rPr>
          <w:b/>
          <w:sz w:val="26"/>
          <w:szCs w:val="26"/>
        </w:rPr>
        <w:t>B</w:t>
      </w:r>
      <w:r w:rsidR="009324E2">
        <w:rPr>
          <w:b/>
          <w:sz w:val="26"/>
          <w:szCs w:val="26"/>
        </w:rPr>
        <w:t>.</w:t>
      </w:r>
      <w:r w:rsidR="009324E2">
        <w:rPr>
          <w:b/>
          <w:sz w:val="26"/>
          <w:szCs w:val="26"/>
        </w:rPr>
        <w:tab/>
      </w:r>
      <w:r w:rsidR="009324E2" w:rsidRPr="00F55878">
        <w:rPr>
          <w:b/>
          <w:sz w:val="26"/>
          <w:szCs w:val="26"/>
        </w:rPr>
        <w:t>Act 11 Legal Standards Applicable to this Proceeding</w:t>
      </w:r>
    </w:p>
    <w:p w:rsidR="009324E2" w:rsidRDefault="009324E2" w:rsidP="00421583">
      <w:pPr>
        <w:spacing w:line="360" w:lineRule="auto"/>
        <w:ind w:firstLine="1440"/>
        <w:rPr>
          <w:sz w:val="26"/>
          <w:szCs w:val="26"/>
        </w:rPr>
      </w:pPr>
    </w:p>
    <w:p w:rsidR="009324E2" w:rsidRDefault="009324E2" w:rsidP="00421583">
      <w:pPr>
        <w:spacing w:line="360" w:lineRule="auto"/>
        <w:ind w:firstLine="1440"/>
        <w:rPr>
          <w:color w:val="000000"/>
          <w:sz w:val="26"/>
          <w:szCs w:val="18"/>
        </w:rPr>
      </w:pPr>
      <w:r w:rsidRPr="00F55878">
        <w:rPr>
          <w:sz w:val="26"/>
          <w:szCs w:val="26"/>
        </w:rPr>
        <w:t>Section 1350 of the Code, 66 Pa. C.S. § 1350, establishes a DSIC mechanism that allows certain utilities, including electric distribution companies; natural gas distribution companies; city natural gas operations</w:t>
      </w:r>
      <w:r>
        <w:rPr>
          <w:sz w:val="26"/>
          <w:szCs w:val="26"/>
        </w:rPr>
        <w:t>, such as PGW</w:t>
      </w:r>
      <w:r w:rsidRPr="00F55878">
        <w:rPr>
          <w:sz w:val="26"/>
          <w:szCs w:val="26"/>
        </w:rPr>
        <w:t xml:space="preserve">; and water and wastewater companies, with distribution or collection systems to recover the costs related to the repair, improvement, and replacement of eligible property outside of a rate case.  </w:t>
      </w:r>
      <w:r w:rsidRPr="00F55878">
        <w:rPr>
          <w:color w:val="000000"/>
          <w:sz w:val="26"/>
          <w:szCs w:val="18"/>
        </w:rPr>
        <w:t xml:space="preserve">Section 1351 of the Code sets forth the definition for “eligible property” for each utility type </w:t>
      </w:r>
      <w:r>
        <w:rPr>
          <w:color w:val="000000"/>
          <w:sz w:val="26"/>
          <w:szCs w:val="18"/>
        </w:rPr>
        <w:t>and city natural gas distribution operation</w:t>
      </w:r>
      <w:r w:rsidRPr="00F55878">
        <w:rPr>
          <w:color w:val="000000"/>
          <w:sz w:val="26"/>
          <w:szCs w:val="18"/>
        </w:rPr>
        <w:t>.  66 Pa. C.S. § 1351.</w:t>
      </w:r>
      <w:r>
        <w:rPr>
          <w:color w:val="000000"/>
          <w:sz w:val="26"/>
          <w:szCs w:val="18"/>
        </w:rPr>
        <w:t xml:space="preserve">  Section 1351(2) provides as follows:  </w:t>
      </w:r>
    </w:p>
    <w:p w:rsidR="009324E2" w:rsidRDefault="009324E2" w:rsidP="00421583">
      <w:pPr>
        <w:shd w:val="clear" w:color="auto" w:fill="FFFFFF"/>
        <w:spacing w:line="270" w:lineRule="atLeast"/>
        <w:rPr>
          <w:rFonts w:cs="Arial"/>
          <w:sz w:val="26"/>
          <w:szCs w:val="24"/>
        </w:rPr>
      </w:pPr>
    </w:p>
    <w:p w:rsidR="009324E2" w:rsidRDefault="009324E2" w:rsidP="00421583">
      <w:pPr>
        <w:shd w:val="clear" w:color="auto" w:fill="FFFFFF"/>
        <w:spacing w:line="270" w:lineRule="atLeast"/>
        <w:ind w:left="1440" w:right="1440"/>
        <w:rPr>
          <w:rFonts w:cs="Arial"/>
          <w:sz w:val="26"/>
          <w:szCs w:val="24"/>
        </w:rPr>
      </w:pPr>
      <w:r w:rsidRPr="00775B94">
        <w:rPr>
          <w:rFonts w:cs="Arial"/>
          <w:sz w:val="26"/>
          <w:szCs w:val="24"/>
        </w:rPr>
        <w:t>(2)</w:t>
      </w:r>
      <w:r>
        <w:rPr>
          <w:rFonts w:cs="Arial"/>
          <w:sz w:val="26"/>
          <w:szCs w:val="24"/>
        </w:rPr>
        <w:tab/>
      </w:r>
      <w:r w:rsidRPr="00775B94">
        <w:rPr>
          <w:rFonts w:cs="Arial"/>
          <w:sz w:val="26"/>
          <w:szCs w:val="24"/>
        </w:rPr>
        <w:t>For natural gas distribution companies and city natural gas distribution operations, eligible property shall include:</w:t>
      </w:r>
    </w:p>
    <w:p w:rsidR="009324E2" w:rsidRPr="00775B94" w:rsidRDefault="009324E2" w:rsidP="00421583">
      <w:pPr>
        <w:shd w:val="clear" w:color="auto" w:fill="FFFFFF"/>
        <w:spacing w:line="270" w:lineRule="atLeast"/>
        <w:ind w:left="1440" w:right="1440"/>
        <w:rPr>
          <w:rFonts w:cs="Arial"/>
          <w:sz w:val="26"/>
          <w:szCs w:val="24"/>
        </w:rPr>
      </w:pP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w:t>
      </w:r>
      <w:proofErr w:type="spellStart"/>
      <w:r w:rsidRPr="00775B94">
        <w:rPr>
          <w:rFonts w:cs="Arial"/>
          <w:sz w:val="26"/>
          <w:szCs w:val="24"/>
        </w:rPr>
        <w:t>i</w:t>
      </w:r>
      <w:proofErr w:type="spellEnd"/>
      <w:r w:rsidRPr="00775B94">
        <w:rPr>
          <w:rFonts w:cs="Arial"/>
          <w:sz w:val="26"/>
          <w:szCs w:val="24"/>
        </w:rPr>
        <w:t>)</w:t>
      </w:r>
      <w:r>
        <w:rPr>
          <w:rFonts w:cs="Arial"/>
          <w:sz w:val="26"/>
          <w:szCs w:val="24"/>
        </w:rPr>
        <w:tab/>
      </w:r>
      <w:r w:rsidRPr="00775B94">
        <w:rPr>
          <w:rFonts w:cs="Arial"/>
          <w:sz w:val="26"/>
          <w:szCs w:val="24"/>
        </w:rPr>
        <w:t>Piping.</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(ii)</w:t>
      </w:r>
      <w:r>
        <w:rPr>
          <w:rFonts w:cs="Arial"/>
          <w:sz w:val="26"/>
          <w:szCs w:val="24"/>
        </w:rPr>
        <w:tab/>
      </w:r>
      <w:r w:rsidRPr="00775B94">
        <w:rPr>
          <w:rFonts w:cs="Arial"/>
          <w:sz w:val="26"/>
          <w:szCs w:val="24"/>
        </w:rPr>
        <w:t>Couplings.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(iii)</w:t>
      </w:r>
      <w:r>
        <w:rPr>
          <w:rFonts w:cs="Arial"/>
          <w:sz w:val="26"/>
          <w:szCs w:val="24"/>
        </w:rPr>
        <w:tab/>
      </w:r>
      <w:r w:rsidRPr="00775B94">
        <w:rPr>
          <w:rFonts w:cs="Arial"/>
          <w:sz w:val="26"/>
          <w:szCs w:val="24"/>
        </w:rPr>
        <w:t xml:space="preserve">Gas services lines and insulated and </w:t>
      </w:r>
      <w:r>
        <w:rPr>
          <w:rFonts w:cs="Arial"/>
          <w:sz w:val="26"/>
          <w:szCs w:val="24"/>
        </w:rPr>
        <w:tab/>
      </w:r>
      <w:proofErr w:type="spellStart"/>
      <w:r w:rsidRPr="00775B94">
        <w:rPr>
          <w:rFonts w:cs="Arial"/>
          <w:sz w:val="26"/>
          <w:szCs w:val="24"/>
        </w:rPr>
        <w:t>noninsulated</w:t>
      </w:r>
      <w:proofErr w:type="spellEnd"/>
      <w:r w:rsidRPr="00775B94">
        <w:rPr>
          <w:rFonts w:cs="Arial"/>
          <w:sz w:val="26"/>
          <w:szCs w:val="24"/>
        </w:rPr>
        <w:t xml:space="preserve"> fittings.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(iv)</w:t>
      </w:r>
      <w:r>
        <w:rPr>
          <w:rFonts w:cs="Arial"/>
          <w:sz w:val="26"/>
          <w:szCs w:val="24"/>
        </w:rPr>
        <w:tab/>
      </w:r>
      <w:r w:rsidRPr="00775B94">
        <w:rPr>
          <w:rFonts w:cs="Arial"/>
          <w:sz w:val="26"/>
          <w:szCs w:val="24"/>
        </w:rPr>
        <w:t>Valves.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(v)</w:t>
      </w:r>
      <w:r>
        <w:rPr>
          <w:rFonts w:cs="Arial"/>
          <w:sz w:val="26"/>
          <w:szCs w:val="24"/>
        </w:rPr>
        <w:tab/>
      </w:r>
      <w:r w:rsidRPr="00775B94">
        <w:rPr>
          <w:rFonts w:cs="Arial"/>
          <w:sz w:val="26"/>
          <w:szCs w:val="24"/>
        </w:rPr>
        <w:t>Excess flow valves.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lastRenderedPageBreak/>
        <w:tab/>
      </w:r>
      <w:r w:rsidRPr="00775B94">
        <w:rPr>
          <w:rFonts w:cs="Arial"/>
          <w:sz w:val="26"/>
          <w:szCs w:val="24"/>
        </w:rPr>
        <w:t>(vi)</w:t>
      </w:r>
      <w:r>
        <w:rPr>
          <w:rFonts w:cs="Arial"/>
          <w:sz w:val="26"/>
          <w:szCs w:val="24"/>
        </w:rPr>
        <w:tab/>
      </w:r>
      <w:r w:rsidRPr="00775B94">
        <w:rPr>
          <w:rFonts w:cs="Arial"/>
          <w:sz w:val="26"/>
          <w:szCs w:val="24"/>
        </w:rPr>
        <w:t>Risers.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(vii)</w:t>
      </w:r>
      <w:r>
        <w:rPr>
          <w:rFonts w:cs="Arial"/>
          <w:sz w:val="26"/>
          <w:szCs w:val="24"/>
        </w:rPr>
        <w:tab/>
      </w:r>
      <w:r w:rsidRPr="00775B94">
        <w:rPr>
          <w:rFonts w:cs="Arial"/>
          <w:sz w:val="26"/>
          <w:szCs w:val="24"/>
        </w:rPr>
        <w:t>Meter bars.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(viii)</w:t>
      </w:r>
      <w:r>
        <w:rPr>
          <w:rFonts w:cs="Arial"/>
          <w:sz w:val="26"/>
          <w:szCs w:val="24"/>
        </w:rPr>
        <w:tab/>
      </w:r>
      <w:r w:rsidRPr="00775B94">
        <w:rPr>
          <w:rFonts w:cs="Arial"/>
          <w:sz w:val="26"/>
          <w:szCs w:val="24"/>
        </w:rPr>
        <w:t>Meters.</w:t>
      </w:r>
    </w:p>
    <w:p w:rsidR="009324E2"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(ix)</w:t>
      </w:r>
      <w:r>
        <w:rPr>
          <w:rFonts w:cs="Arial"/>
          <w:sz w:val="26"/>
          <w:szCs w:val="24"/>
        </w:rPr>
        <w:tab/>
      </w:r>
      <w:r w:rsidRPr="00775B94">
        <w:rPr>
          <w:rFonts w:cs="Arial"/>
          <w:sz w:val="26"/>
          <w:szCs w:val="24"/>
        </w:rPr>
        <w:t xml:space="preserve">Unreimbursed costs related to highway </w:t>
      </w:r>
      <w:r>
        <w:rPr>
          <w:rFonts w:cs="Arial"/>
          <w:sz w:val="26"/>
          <w:szCs w:val="24"/>
        </w:rPr>
        <w:tab/>
      </w:r>
      <w:r w:rsidRPr="00775B94">
        <w:rPr>
          <w:rFonts w:cs="Arial"/>
          <w:sz w:val="26"/>
          <w:szCs w:val="24"/>
        </w:rPr>
        <w:t xml:space="preserve">relocation projects where a natural gas distribution </w:t>
      </w:r>
      <w:r>
        <w:rPr>
          <w:rFonts w:cs="Arial"/>
          <w:sz w:val="26"/>
          <w:szCs w:val="24"/>
        </w:rPr>
        <w:tab/>
      </w:r>
      <w:r w:rsidRPr="00775B94">
        <w:rPr>
          <w:rFonts w:cs="Arial"/>
          <w:sz w:val="26"/>
          <w:szCs w:val="24"/>
        </w:rPr>
        <w:t xml:space="preserve">company or city natural gas distribution operation </w:t>
      </w:r>
      <w:r>
        <w:rPr>
          <w:rFonts w:cs="Arial"/>
          <w:sz w:val="26"/>
          <w:szCs w:val="24"/>
        </w:rPr>
        <w:tab/>
      </w:r>
      <w:r w:rsidRPr="00775B94">
        <w:rPr>
          <w:rFonts w:cs="Arial"/>
          <w:sz w:val="26"/>
          <w:szCs w:val="24"/>
        </w:rPr>
        <w:t>must relocate its facilities.</w:t>
      </w:r>
    </w:p>
    <w:p w:rsidR="009324E2" w:rsidRPr="00775B94" w:rsidRDefault="009324E2" w:rsidP="00421583">
      <w:pPr>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(x)</w:t>
      </w:r>
      <w:r>
        <w:rPr>
          <w:rFonts w:cs="Arial"/>
          <w:sz w:val="26"/>
          <w:szCs w:val="24"/>
        </w:rPr>
        <w:tab/>
      </w:r>
      <w:r w:rsidRPr="00775B94">
        <w:rPr>
          <w:rFonts w:cs="Arial"/>
          <w:sz w:val="26"/>
          <w:szCs w:val="24"/>
        </w:rPr>
        <w:t>Other related capitalized costs.</w:t>
      </w:r>
    </w:p>
    <w:p w:rsidR="009324E2" w:rsidRDefault="009324E2" w:rsidP="00421583">
      <w:pPr>
        <w:spacing w:line="360" w:lineRule="auto"/>
        <w:ind w:left="1440" w:right="1440" w:firstLine="1440"/>
        <w:rPr>
          <w:color w:val="000000"/>
          <w:sz w:val="26"/>
          <w:szCs w:val="18"/>
        </w:rPr>
      </w:pPr>
    </w:p>
    <w:p w:rsidR="009324E2" w:rsidRDefault="009324E2" w:rsidP="00421583">
      <w:pPr>
        <w:spacing w:line="360" w:lineRule="auto"/>
        <w:rPr>
          <w:color w:val="000000"/>
          <w:sz w:val="26"/>
          <w:szCs w:val="18"/>
        </w:rPr>
      </w:pPr>
      <w:r>
        <w:rPr>
          <w:color w:val="000000"/>
          <w:sz w:val="26"/>
          <w:szCs w:val="18"/>
        </w:rPr>
        <w:t>66 Pa. C.S. § 1351(2).</w:t>
      </w:r>
    </w:p>
    <w:p w:rsidR="009324E2" w:rsidRDefault="009324E2" w:rsidP="00421583">
      <w:pPr>
        <w:spacing w:line="360" w:lineRule="auto"/>
        <w:ind w:firstLine="1440"/>
        <w:rPr>
          <w:color w:val="000000"/>
          <w:sz w:val="26"/>
          <w:szCs w:val="18"/>
        </w:rPr>
      </w:pPr>
    </w:p>
    <w:p w:rsidR="009324E2" w:rsidRPr="00F55878" w:rsidRDefault="00CF6AF0" w:rsidP="00421583">
      <w:pPr>
        <w:spacing w:line="360" w:lineRule="auto"/>
        <w:ind w:firstLine="1440"/>
        <w:rPr>
          <w:rFonts w:eastAsia="Calibri"/>
          <w:sz w:val="26"/>
          <w:szCs w:val="18"/>
        </w:rPr>
      </w:pPr>
      <w:r>
        <w:rPr>
          <w:sz w:val="26"/>
          <w:szCs w:val="26"/>
        </w:rPr>
        <w:t>A</w:t>
      </w:r>
      <w:r w:rsidR="009324E2" w:rsidRPr="00CB7903">
        <w:rPr>
          <w:sz w:val="26"/>
          <w:szCs w:val="26"/>
        </w:rPr>
        <w:t>s a precondition to the implementation of a DSIC,</w:t>
      </w:r>
      <w:r>
        <w:rPr>
          <w:sz w:val="26"/>
          <w:szCs w:val="26"/>
        </w:rPr>
        <w:t xml:space="preserve"> </w:t>
      </w:r>
      <w:r w:rsidRPr="00CB7903">
        <w:rPr>
          <w:sz w:val="26"/>
          <w:szCs w:val="26"/>
        </w:rPr>
        <w:t xml:space="preserve">Act 11 </w:t>
      </w:r>
      <w:r>
        <w:rPr>
          <w:sz w:val="26"/>
          <w:szCs w:val="26"/>
        </w:rPr>
        <w:t>requires t</w:t>
      </w:r>
      <w:r w:rsidRPr="00CB7903">
        <w:rPr>
          <w:sz w:val="26"/>
          <w:szCs w:val="26"/>
        </w:rPr>
        <w:t>hat</w:t>
      </w:r>
      <w:r>
        <w:rPr>
          <w:sz w:val="26"/>
          <w:szCs w:val="26"/>
        </w:rPr>
        <w:t xml:space="preserve"> </w:t>
      </w:r>
      <w:r w:rsidR="009324E2" w:rsidRPr="00CB7903">
        <w:rPr>
          <w:sz w:val="26"/>
          <w:szCs w:val="26"/>
        </w:rPr>
        <w:t>a utility must file a</w:t>
      </w:r>
      <w:r w:rsidR="00040F7D">
        <w:rPr>
          <w:sz w:val="26"/>
          <w:szCs w:val="26"/>
        </w:rPr>
        <w:t xml:space="preserve">n </w:t>
      </w:r>
      <w:r w:rsidR="009324E2" w:rsidRPr="00CB7903">
        <w:rPr>
          <w:sz w:val="26"/>
          <w:szCs w:val="26"/>
        </w:rPr>
        <w:t>LTIIP with the Commission</w:t>
      </w:r>
      <w:r w:rsidR="009324E2">
        <w:rPr>
          <w:sz w:val="26"/>
          <w:szCs w:val="26"/>
        </w:rPr>
        <w:t xml:space="preserve"> and specifies the information to be included in the LTIIP</w:t>
      </w:r>
      <w:r w:rsidR="009324E2" w:rsidRPr="00CB7903">
        <w:rPr>
          <w:sz w:val="26"/>
          <w:szCs w:val="26"/>
        </w:rPr>
        <w:t>.</w:t>
      </w:r>
      <w:r w:rsidR="00040F7D">
        <w:rPr>
          <w:sz w:val="26"/>
          <w:szCs w:val="26"/>
        </w:rPr>
        <w:t xml:space="preserve">  </w:t>
      </w:r>
      <w:r w:rsidR="009324E2" w:rsidRPr="00CB7903">
        <w:rPr>
          <w:sz w:val="26"/>
          <w:szCs w:val="26"/>
        </w:rPr>
        <w:t>66 Pa. C.S.</w:t>
      </w:r>
      <w:r w:rsidR="009324E2">
        <w:rPr>
          <w:sz w:val="26"/>
          <w:szCs w:val="26"/>
        </w:rPr>
        <w:t xml:space="preserve"> </w:t>
      </w:r>
      <w:r w:rsidR="009324E2" w:rsidRPr="00CB7903">
        <w:rPr>
          <w:iCs/>
          <w:sz w:val="26"/>
          <w:szCs w:val="26"/>
        </w:rPr>
        <w:t xml:space="preserve">§ </w:t>
      </w:r>
      <w:r w:rsidR="009324E2" w:rsidRPr="00CB7903">
        <w:rPr>
          <w:sz w:val="26"/>
          <w:szCs w:val="26"/>
        </w:rPr>
        <w:t>1352.</w:t>
      </w:r>
      <w:r w:rsidR="009324E2">
        <w:rPr>
          <w:sz w:val="26"/>
          <w:szCs w:val="26"/>
        </w:rPr>
        <w:t xml:space="preserve">  </w:t>
      </w:r>
      <w:r w:rsidR="009324E2" w:rsidRPr="00F55878">
        <w:rPr>
          <w:rFonts w:eastAsia="Calibri"/>
          <w:sz w:val="26"/>
          <w:szCs w:val="18"/>
        </w:rPr>
        <w:t xml:space="preserve">Section 1353(a) of the Code </w:t>
      </w:r>
      <w:r w:rsidR="009324E2">
        <w:rPr>
          <w:rFonts w:eastAsia="Calibri"/>
          <w:sz w:val="26"/>
          <w:szCs w:val="18"/>
        </w:rPr>
        <w:t xml:space="preserve">explains the process for requesting approval of a DSIC, and </w:t>
      </w:r>
      <w:r w:rsidR="009324E2" w:rsidRPr="00F55878">
        <w:rPr>
          <w:rFonts w:eastAsia="Calibri"/>
          <w:sz w:val="26"/>
          <w:szCs w:val="18"/>
        </w:rPr>
        <w:t xml:space="preserve">allows a </w:t>
      </w:r>
      <w:r w:rsidR="009324E2">
        <w:rPr>
          <w:rFonts w:eastAsia="Calibri"/>
          <w:sz w:val="26"/>
          <w:szCs w:val="18"/>
        </w:rPr>
        <w:t>city natural gas distribution operation</w:t>
      </w:r>
      <w:r w:rsidR="009324E2" w:rsidRPr="00F55878">
        <w:rPr>
          <w:rFonts w:eastAsia="Calibri"/>
          <w:sz w:val="26"/>
          <w:szCs w:val="18"/>
        </w:rPr>
        <w:t xml:space="preserve"> to petition the Commission for approval of a DSIC “to provide for the timely recovery of the reasonable and prudent costs incurred to repair, improve or replace eligible property in order to ensure and maintain adequate, efficient, safe, reliable and reasonable service.”  66 Pa. C.S. § 1353(a).</w:t>
      </w:r>
    </w:p>
    <w:p w:rsidR="009324E2" w:rsidRPr="00F55878" w:rsidRDefault="009324E2" w:rsidP="00421583">
      <w:pPr>
        <w:spacing w:line="360" w:lineRule="auto"/>
        <w:ind w:firstLine="1440"/>
        <w:rPr>
          <w:rFonts w:eastAsia="Calibri"/>
          <w:sz w:val="26"/>
          <w:szCs w:val="18"/>
        </w:rPr>
      </w:pPr>
    </w:p>
    <w:p w:rsidR="009324E2" w:rsidRPr="00F55878" w:rsidRDefault="009324E2" w:rsidP="00421583">
      <w:pPr>
        <w:spacing w:line="360" w:lineRule="auto"/>
        <w:ind w:firstLine="1440"/>
        <w:rPr>
          <w:rFonts w:eastAsia="Calibri"/>
          <w:sz w:val="26"/>
          <w:szCs w:val="18"/>
        </w:rPr>
      </w:pPr>
      <w:r>
        <w:rPr>
          <w:rFonts w:eastAsia="Calibri"/>
          <w:sz w:val="26"/>
          <w:szCs w:val="18"/>
        </w:rPr>
        <w:t>Section 1357(a) of the Code establishes that the DSIC shall be calculated to allow for the recovery of the fixed cost of eligible property that has not “been reflected in the utility’s rates or rate base” and has been “placed in service during the three-month period ending one month prior to the effective date of the [DSIC].”  66 Pa. C.S. §</w:t>
      </w:r>
      <w:r w:rsidR="00CF6AF0">
        <w:rPr>
          <w:rFonts w:eastAsia="Calibri"/>
          <w:sz w:val="26"/>
          <w:szCs w:val="18"/>
        </w:rPr>
        <w:t> </w:t>
      </w:r>
      <w:r>
        <w:rPr>
          <w:rFonts w:eastAsia="Calibri"/>
          <w:sz w:val="26"/>
          <w:szCs w:val="18"/>
        </w:rPr>
        <w:t>1357(a)(1)(</w:t>
      </w:r>
      <w:proofErr w:type="spellStart"/>
      <w:r>
        <w:rPr>
          <w:rFonts w:eastAsia="Calibri"/>
          <w:sz w:val="26"/>
          <w:szCs w:val="18"/>
        </w:rPr>
        <w:t>i</w:t>
      </w:r>
      <w:proofErr w:type="spellEnd"/>
      <w:r>
        <w:rPr>
          <w:rFonts w:eastAsia="Calibri"/>
          <w:sz w:val="26"/>
          <w:szCs w:val="18"/>
        </w:rPr>
        <w:t xml:space="preserve">),(ii).  </w:t>
      </w:r>
      <w:r w:rsidRPr="00F55878">
        <w:rPr>
          <w:rFonts w:eastAsia="Calibri"/>
          <w:sz w:val="26"/>
          <w:szCs w:val="18"/>
        </w:rPr>
        <w:t xml:space="preserve">Section 1357 of the Code </w:t>
      </w:r>
      <w:r>
        <w:rPr>
          <w:rFonts w:eastAsia="Calibri"/>
          <w:sz w:val="26"/>
          <w:szCs w:val="18"/>
        </w:rPr>
        <w:t xml:space="preserve">also </w:t>
      </w:r>
      <w:r w:rsidRPr="00F55878">
        <w:rPr>
          <w:rFonts w:eastAsia="Calibri"/>
          <w:sz w:val="26"/>
          <w:szCs w:val="18"/>
        </w:rPr>
        <w:t>addresses, in detail, the elements of the DSIC computation.  The DSIC calculation is described as follows:</w:t>
      </w:r>
    </w:p>
    <w:p w:rsidR="009324E2" w:rsidRPr="00F55878" w:rsidRDefault="009324E2" w:rsidP="00421583">
      <w:pPr>
        <w:spacing w:line="360" w:lineRule="auto"/>
        <w:ind w:left="1440" w:right="1440"/>
        <w:rPr>
          <w:rFonts w:ascii="Times New Roman Bold" w:eastAsia="Calibri" w:hAnsi="Times New Roman Bold"/>
          <w:b/>
          <w:bCs/>
          <w:sz w:val="26"/>
          <w:szCs w:val="18"/>
        </w:rPr>
      </w:pPr>
      <w:bookmarkStart w:id="0" w:name="SP;5ba1000067d06"/>
      <w:bookmarkEnd w:id="0"/>
    </w:p>
    <w:p w:rsidR="009324E2" w:rsidRPr="00F55878" w:rsidRDefault="009324E2" w:rsidP="00421583">
      <w:pPr>
        <w:ind w:left="1440" w:right="1440"/>
        <w:rPr>
          <w:rFonts w:eastAsia="Calibri"/>
          <w:bCs/>
          <w:sz w:val="26"/>
          <w:szCs w:val="18"/>
        </w:rPr>
      </w:pPr>
      <w:r w:rsidRPr="00F55878">
        <w:rPr>
          <w:rFonts w:eastAsia="Calibri"/>
          <w:bCs/>
          <w:sz w:val="26"/>
          <w:szCs w:val="18"/>
        </w:rPr>
        <w:t>(d)</w:t>
      </w:r>
      <w:r w:rsidRPr="00F55878">
        <w:rPr>
          <w:rFonts w:eastAsia="Calibri"/>
          <w:bCs/>
          <w:sz w:val="26"/>
          <w:szCs w:val="18"/>
        </w:rPr>
        <w:tab/>
        <w:t>Calculation.</w:t>
      </w:r>
    </w:p>
    <w:p w:rsidR="009324E2" w:rsidRPr="00F55878" w:rsidRDefault="009324E2" w:rsidP="00421583">
      <w:pPr>
        <w:ind w:left="1440" w:right="1440"/>
        <w:rPr>
          <w:rFonts w:ascii="Times New Roman Bold" w:eastAsia="Calibri" w:hAnsi="Times New Roman Bold"/>
          <w:sz w:val="26"/>
          <w:szCs w:val="18"/>
        </w:rPr>
      </w:pPr>
    </w:p>
    <w:p w:rsidR="009324E2" w:rsidRPr="00F55878" w:rsidRDefault="009324E2" w:rsidP="00421583">
      <w:pPr>
        <w:tabs>
          <w:tab w:val="left" w:pos="2880"/>
        </w:tabs>
        <w:ind w:left="2160" w:right="1440"/>
        <w:rPr>
          <w:sz w:val="26"/>
          <w:szCs w:val="18"/>
        </w:rPr>
      </w:pPr>
      <w:bookmarkStart w:id="1" w:name="I53CC17A063AA11E1844CBE883AEBE518"/>
      <w:bookmarkStart w:id="2" w:name="I53B55B5563AA11E1844CBE883AEBE518"/>
      <w:bookmarkStart w:id="3" w:name="SP;e07e0000a9f57"/>
      <w:bookmarkEnd w:id="1"/>
      <w:bookmarkEnd w:id="2"/>
      <w:bookmarkEnd w:id="3"/>
      <w:r w:rsidRPr="00F55878">
        <w:rPr>
          <w:sz w:val="26"/>
          <w:szCs w:val="18"/>
        </w:rPr>
        <w:t xml:space="preserve">(1) </w:t>
      </w:r>
      <w:r w:rsidRPr="00F55878">
        <w:rPr>
          <w:sz w:val="26"/>
          <w:szCs w:val="18"/>
        </w:rPr>
        <w:tab/>
        <w:t xml:space="preserve">The distribution system improvement charge shall be expressed as a percentage carried to two decimal places and shall be applied in a manner consistent with section 1358 (relating to customer protections) to each customer under the utility's </w:t>
      </w:r>
      <w:r w:rsidRPr="00F55878">
        <w:rPr>
          <w:sz w:val="26"/>
          <w:szCs w:val="18"/>
        </w:rPr>
        <w:lastRenderedPageBreak/>
        <w:t xml:space="preserve">applicable rates and charges. The charge shall not be applied to amounts billed for public fire protection service by water utilities and the State tax adjustment surcharge. </w:t>
      </w:r>
    </w:p>
    <w:p w:rsidR="009324E2" w:rsidRPr="00F55878" w:rsidRDefault="009324E2" w:rsidP="00421583">
      <w:pPr>
        <w:ind w:left="1440" w:right="1440"/>
        <w:rPr>
          <w:sz w:val="26"/>
          <w:szCs w:val="18"/>
        </w:rPr>
      </w:pPr>
      <w:bookmarkStart w:id="4" w:name="I53CC17A163AA11E1844CBE883AEBE518"/>
      <w:bookmarkStart w:id="5" w:name="I53B55B5663AA11E1844CBE883AEBE518"/>
      <w:bookmarkEnd w:id="4"/>
      <w:bookmarkEnd w:id="5"/>
    </w:p>
    <w:p w:rsidR="009324E2" w:rsidRPr="00F55878" w:rsidRDefault="009324E2" w:rsidP="00421583">
      <w:pPr>
        <w:ind w:left="2160" w:right="1440"/>
        <w:rPr>
          <w:sz w:val="26"/>
          <w:szCs w:val="18"/>
        </w:rPr>
      </w:pPr>
      <w:bookmarkStart w:id="6" w:name="SP;4be3000003be5"/>
      <w:bookmarkEnd w:id="6"/>
      <w:r w:rsidRPr="00F55878">
        <w:rPr>
          <w:sz w:val="26"/>
          <w:szCs w:val="18"/>
        </w:rPr>
        <w:t xml:space="preserve">(2) </w:t>
      </w:r>
      <w:r w:rsidRPr="00F55878">
        <w:rPr>
          <w:sz w:val="26"/>
          <w:szCs w:val="18"/>
        </w:rPr>
        <w:tab/>
        <w:t xml:space="preserve">The distribution system improvement charge shall be calculated by dividing one-fourth of the annual fixed costs associated with all eligible property under the distribution system improvement charge by the projected revenue for the quarterly period during which the distribution system will be collected. The projected revenues shall not include revenues from public fire protection service earned by water utilities and the State tax adjustment surcharge. </w:t>
      </w:r>
    </w:p>
    <w:p w:rsidR="009324E2" w:rsidRPr="00F55878" w:rsidRDefault="009324E2" w:rsidP="00421583">
      <w:pPr>
        <w:ind w:left="1440" w:right="1440"/>
        <w:rPr>
          <w:sz w:val="26"/>
          <w:szCs w:val="18"/>
        </w:rPr>
      </w:pPr>
      <w:bookmarkStart w:id="7" w:name="I53CC65C063AA11E1844CBE883AEBE518"/>
      <w:bookmarkStart w:id="8" w:name="I53B55B5763AA11E1844CBE883AEBE518"/>
      <w:bookmarkEnd w:id="7"/>
      <w:bookmarkEnd w:id="8"/>
    </w:p>
    <w:p w:rsidR="009324E2" w:rsidRPr="00F55878" w:rsidRDefault="009324E2" w:rsidP="00421583">
      <w:pPr>
        <w:ind w:left="2160" w:right="1440"/>
        <w:rPr>
          <w:sz w:val="26"/>
          <w:szCs w:val="18"/>
        </w:rPr>
      </w:pPr>
      <w:bookmarkStart w:id="9" w:name="SP;17df000040924"/>
      <w:bookmarkEnd w:id="9"/>
      <w:r w:rsidRPr="00F55878">
        <w:rPr>
          <w:sz w:val="26"/>
          <w:szCs w:val="18"/>
        </w:rPr>
        <w:t xml:space="preserve">(3) </w:t>
      </w:r>
      <w:r w:rsidRPr="00F55878">
        <w:rPr>
          <w:sz w:val="26"/>
          <w:szCs w:val="18"/>
        </w:rPr>
        <w:tab/>
        <w:t xml:space="preserve">Supporting data for each quarterly update shall be filed with the commission and served upon the commission, the Office of Consumer Advocate and the Office of Small Business Advocate at least ten days prior to the effective date of the update. </w:t>
      </w:r>
    </w:p>
    <w:p w:rsidR="009324E2" w:rsidRPr="00F55878" w:rsidRDefault="009324E2" w:rsidP="00421583">
      <w:pPr>
        <w:ind w:left="1440" w:right="1440" w:firstLine="1440"/>
        <w:rPr>
          <w:rFonts w:eastAsia="Calibri"/>
          <w:sz w:val="26"/>
          <w:szCs w:val="26"/>
        </w:rPr>
      </w:pPr>
      <w:r w:rsidRPr="00F55878">
        <w:rPr>
          <w:rFonts w:eastAsia="Calibri"/>
          <w:sz w:val="26"/>
          <w:szCs w:val="18"/>
        </w:rPr>
        <w:t xml:space="preserve">  </w:t>
      </w:r>
    </w:p>
    <w:p w:rsidR="009324E2" w:rsidRPr="00F55878" w:rsidRDefault="009324E2" w:rsidP="00421583">
      <w:pPr>
        <w:spacing w:line="360" w:lineRule="auto"/>
        <w:rPr>
          <w:rFonts w:eastAsia="Calibri"/>
          <w:sz w:val="26"/>
          <w:szCs w:val="26"/>
        </w:rPr>
      </w:pPr>
      <w:r w:rsidRPr="00F55878">
        <w:rPr>
          <w:rFonts w:eastAsia="Calibri"/>
          <w:sz w:val="26"/>
          <w:szCs w:val="26"/>
        </w:rPr>
        <w:t xml:space="preserve">66 Pa. C.S. § 1357(d).  </w:t>
      </w:r>
    </w:p>
    <w:p w:rsidR="009324E2" w:rsidRPr="00F55878" w:rsidRDefault="009324E2" w:rsidP="00421583">
      <w:pPr>
        <w:spacing w:line="360" w:lineRule="auto"/>
        <w:ind w:firstLine="1440"/>
        <w:rPr>
          <w:rFonts w:eastAsia="Calibri"/>
          <w:sz w:val="26"/>
          <w:szCs w:val="26"/>
        </w:rPr>
      </w:pPr>
    </w:p>
    <w:p w:rsidR="009324E2" w:rsidRPr="00F55878" w:rsidRDefault="009324E2" w:rsidP="00421583">
      <w:pPr>
        <w:spacing w:line="360" w:lineRule="auto"/>
        <w:ind w:firstLine="1440"/>
        <w:rPr>
          <w:rFonts w:eastAsia="Calibri"/>
          <w:sz w:val="26"/>
          <w:szCs w:val="26"/>
        </w:rPr>
      </w:pPr>
      <w:r w:rsidRPr="00F55878">
        <w:rPr>
          <w:rFonts w:eastAsia="Calibri"/>
          <w:sz w:val="26"/>
          <w:szCs w:val="26"/>
        </w:rPr>
        <w:t xml:space="preserve">Section 1358 of the Code provides various customer protections.  Section 1358(a)(1), 66 Pa. C.S. § 1358(a)(1), </w:t>
      </w:r>
      <w:r>
        <w:rPr>
          <w:rFonts w:eastAsia="Calibri"/>
          <w:sz w:val="26"/>
          <w:szCs w:val="26"/>
        </w:rPr>
        <w:t xml:space="preserve">which </w:t>
      </w:r>
      <w:r w:rsidRPr="00F55878">
        <w:rPr>
          <w:rFonts w:eastAsia="Calibri"/>
          <w:sz w:val="26"/>
          <w:szCs w:val="26"/>
        </w:rPr>
        <w:t>establishes a general rate cap</w:t>
      </w:r>
      <w:r>
        <w:rPr>
          <w:rFonts w:eastAsia="Calibri"/>
          <w:sz w:val="26"/>
          <w:szCs w:val="26"/>
        </w:rPr>
        <w:t>, is particularly significant to this proceeding</w:t>
      </w:r>
      <w:r w:rsidRPr="00F55878">
        <w:rPr>
          <w:rFonts w:eastAsia="Calibri"/>
          <w:sz w:val="26"/>
          <w:szCs w:val="26"/>
        </w:rPr>
        <w:t xml:space="preserve">.  Section </w:t>
      </w:r>
      <w:r>
        <w:rPr>
          <w:rFonts w:eastAsia="Calibri"/>
          <w:sz w:val="26"/>
          <w:szCs w:val="26"/>
        </w:rPr>
        <w:t xml:space="preserve">1358(a)(1) </w:t>
      </w:r>
      <w:r w:rsidRPr="00F55878">
        <w:rPr>
          <w:rFonts w:eastAsia="Calibri"/>
          <w:sz w:val="26"/>
          <w:szCs w:val="26"/>
        </w:rPr>
        <w:t xml:space="preserve">provides that a DSIC may not exceed 5% of distribution rates billed for </w:t>
      </w:r>
      <w:r>
        <w:rPr>
          <w:rFonts w:eastAsia="Calibri"/>
          <w:sz w:val="26"/>
          <w:szCs w:val="26"/>
        </w:rPr>
        <w:t>a city natural</w:t>
      </w:r>
      <w:r w:rsidRPr="00F55878">
        <w:rPr>
          <w:rFonts w:eastAsia="Calibri"/>
          <w:sz w:val="26"/>
          <w:szCs w:val="26"/>
        </w:rPr>
        <w:t xml:space="preserve"> gas </w:t>
      </w:r>
      <w:r>
        <w:rPr>
          <w:rFonts w:eastAsia="Calibri"/>
          <w:sz w:val="26"/>
          <w:szCs w:val="26"/>
        </w:rPr>
        <w:t>distribution operation</w:t>
      </w:r>
      <w:r w:rsidRPr="00F55878">
        <w:rPr>
          <w:rFonts w:eastAsia="Calibri"/>
          <w:sz w:val="26"/>
          <w:szCs w:val="26"/>
        </w:rPr>
        <w:t xml:space="preserve">; however, upon petition, the Commission may grant a waiver of the 5% limit </w:t>
      </w:r>
      <w:r>
        <w:rPr>
          <w:rFonts w:eastAsia="Calibri"/>
          <w:sz w:val="26"/>
          <w:szCs w:val="26"/>
        </w:rPr>
        <w:t>in order for the city natural gas distribution operation “</w:t>
      </w:r>
      <w:r w:rsidRPr="00F55878">
        <w:rPr>
          <w:rFonts w:eastAsia="Calibri"/>
          <w:sz w:val="26"/>
          <w:szCs w:val="26"/>
        </w:rPr>
        <w:t>to ensure and maintain adequate, efficient, safe, reliable and reasonable service.</w:t>
      </w:r>
      <w:r>
        <w:rPr>
          <w:rFonts w:eastAsia="Calibri"/>
          <w:sz w:val="26"/>
          <w:szCs w:val="26"/>
        </w:rPr>
        <w:t>”</w:t>
      </w:r>
    </w:p>
    <w:p w:rsidR="009324E2" w:rsidRPr="00F55878" w:rsidRDefault="009324E2" w:rsidP="00421583">
      <w:pPr>
        <w:spacing w:line="360" w:lineRule="auto"/>
        <w:ind w:firstLine="1440"/>
        <w:rPr>
          <w:rFonts w:eastAsia="Calibri"/>
          <w:sz w:val="26"/>
          <w:szCs w:val="26"/>
        </w:rPr>
      </w:pPr>
    </w:p>
    <w:p w:rsidR="009324E2" w:rsidRPr="00F55878" w:rsidRDefault="009324E2" w:rsidP="00421583">
      <w:pPr>
        <w:spacing w:line="360" w:lineRule="auto"/>
        <w:ind w:firstLine="1440"/>
        <w:rPr>
          <w:sz w:val="26"/>
          <w:szCs w:val="26"/>
        </w:rPr>
      </w:pPr>
      <w:r w:rsidRPr="00F55878">
        <w:rPr>
          <w:sz w:val="26"/>
          <w:szCs w:val="26"/>
        </w:rPr>
        <w:t xml:space="preserve">Section 1358(c) of the Code, 66 Pa. C.S. § 1358(c), provides that, absent an express limitation on existing ratemaking authority, the Commission retains its full and existing ratemaking authority.  Accordingly, the Commission has the full power and authority under the Code to examine, investigate, and audit any and all aspects regarding the data, operation, and implementation of the DSIC to the same extent that it would </w:t>
      </w:r>
      <w:r w:rsidRPr="00F55878">
        <w:rPr>
          <w:sz w:val="26"/>
          <w:szCs w:val="26"/>
        </w:rPr>
        <w:lastRenderedPageBreak/>
        <w:t>review a non-DSIC rate matter.  As such, Section 1301 of the Code, which requires that “[e]very rate made, demanded, or received by any public utility … shall be just and reasonable, and in conformity with regulations or orders of the commission,” applies to the DSIC rate in this proceeding.  Section 1358(e) requires that all DSICs shall be subject to audits by the Commission and annual reconciliation based on a period consisting of the twelve months ending December 31 of each year</w:t>
      </w:r>
      <w:r>
        <w:rPr>
          <w:sz w:val="26"/>
          <w:szCs w:val="26"/>
        </w:rPr>
        <w:t>, or quarterly reconciliation</w:t>
      </w:r>
      <w:r w:rsidRPr="00F55878">
        <w:rPr>
          <w:sz w:val="26"/>
          <w:szCs w:val="26"/>
        </w:rPr>
        <w:t>.  66 Pa. C.S. §</w:t>
      </w:r>
      <w:r w:rsidR="00C52DCD">
        <w:rPr>
          <w:sz w:val="26"/>
          <w:szCs w:val="26"/>
        </w:rPr>
        <w:t> </w:t>
      </w:r>
      <w:r w:rsidRPr="00F55878">
        <w:rPr>
          <w:sz w:val="26"/>
          <w:szCs w:val="26"/>
        </w:rPr>
        <w:t>1358(e)(1)(</w:t>
      </w:r>
      <w:proofErr w:type="spellStart"/>
      <w:r w:rsidRPr="00F55878">
        <w:rPr>
          <w:sz w:val="26"/>
          <w:szCs w:val="26"/>
        </w:rPr>
        <w:t>i</w:t>
      </w:r>
      <w:proofErr w:type="spellEnd"/>
      <w:r w:rsidRPr="00F55878">
        <w:rPr>
          <w:sz w:val="26"/>
          <w:szCs w:val="26"/>
        </w:rPr>
        <w:t>),(ii).</w:t>
      </w:r>
      <w:r>
        <w:rPr>
          <w:sz w:val="26"/>
          <w:szCs w:val="26"/>
        </w:rPr>
        <w:t xml:space="preserve">  </w:t>
      </w:r>
      <w:r w:rsidRPr="00F55878">
        <w:rPr>
          <w:sz w:val="26"/>
          <w:szCs w:val="26"/>
        </w:rPr>
        <w:t xml:space="preserve"> </w:t>
      </w:r>
    </w:p>
    <w:p w:rsidR="009324E2" w:rsidRPr="00F55878" w:rsidRDefault="009324E2" w:rsidP="00421583">
      <w:pPr>
        <w:spacing w:line="360" w:lineRule="auto"/>
        <w:ind w:firstLine="1440"/>
        <w:rPr>
          <w:rFonts w:eastAsia="Calibri"/>
          <w:sz w:val="26"/>
          <w:szCs w:val="26"/>
        </w:rPr>
      </w:pPr>
      <w:r w:rsidRPr="00F55878">
        <w:rPr>
          <w:rFonts w:eastAsia="Calibri"/>
          <w:sz w:val="26"/>
          <w:szCs w:val="26"/>
        </w:rPr>
        <w:t xml:space="preserve"> </w:t>
      </w:r>
    </w:p>
    <w:p w:rsidR="009324E2" w:rsidRPr="00384DDE" w:rsidRDefault="00A768B4" w:rsidP="00421583">
      <w:pPr>
        <w:spacing w:after="200" w:line="276" w:lineRule="auto"/>
        <w:rPr>
          <w:rFonts w:eastAsia="Calibri"/>
          <w:b/>
          <w:sz w:val="26"/>
          <w:szCs w:val="22"/>
        </w:rPr>
      </w:pPr>
      <w:r>
        <w:rPr>
          <w:rFonts w:eastAsia="Calibri"/>
          <w:b/>
          <w:sz w:val="26"/>
          <w:szCs w:val="22"/>
        </w:rPr>
        <w:t>C</w:t>
      </w:r>
      <w:r w:rsidR="009324E2" w:rsidRPr="00384DDE">
        <w:rPr>
          <w:rFonts w:eastAsia="Calibri"/>
          <w:b/>
          <w:sz w:val="26"/>
          <w:szCs w:val="22"/>
        </w:rPr>
        <w:t>.</w:t>
      </w:r>
      <w:r w:rsidR="009324E2" w:rsidRPr="00384DDE">
        <w:rPr>
          <w:rFonts w:eastAsia="Calibri"/>
          <w:b/>
          <w:sz w:val="26"/>
          <w:szCs w:val="22"/>
        </w:rPr>
        <w:tab/>
        <w:t xml:space="preserve">Waiver Request Under Section 2212(c) </w:t>
      </w:r>
      <w:r w:rsidR="009324E2" w:rsidRPr="00384DDE">
        <w:rPr>
          <w:rFonts w:eastAsia="Calibri"/>
          <w:b/>
          <w:sz w:val="26"/>
          <w:szCs w:val="22"/>
        </w:rPr>
        <w:tab/>
      </w:r>
    </w:p>
    <w:p w:rsidR="009324E2" w:rsidRDefault="009324E2" w:rsidP="00421583"/>
    <w:p w:rsidR="009324E2" w:rsidRDefault="009324E2" w:rsidP="00421583">
      <w:pPr>
        <w:spacing w:line="360" w:lineRule="auto"/>
        <w:rPr>
          <w:sz w:val="26"/>
        </w:rPr>
      </w:pPr>
      <w:r>
        <w:tab/>
      </w:r>
      <w:r>
        <w:tab/>
      </w:r>
      <w:r>
        <w:rPr>
          <w:sz w:val="26"/>
        </w:rPr>
        <w:t xml:space="preserve">Section 2212(c) provides that, upon request from a city natural gas distribution operation, the Commission may waive the application to a city natural gas distribution operation of any provision of the Code.  66 Pa. C.S. § 2212(c).  This waiver is not automatic, but will only be granted if the Commission determines that the requested waiver is “just and reasonable and in the public interest.”  </w:t>
      </w:r>
      <w:r w:rsidRPr="0084130E">
        <w:rPr>
          <w:i/>
          <w:sz w:val="26"/>
        </w:rPr>
        <w:t>Pa. PUC v. Philadelphia Gas Works</w:t>
      </w:r>
      <w:r>
        <w:rPr>
          <w:sz w:val="26"/>
        </w:rPr>
        <w:t>, Docket No. R-2008-2073938 (Order entered March 26, 2009)</w:t>
      </w:r>
      <w:r w:rsidR="00DF0B38" w:rsidRPr="00DF0B38">
        <w:rPr>
          <w:sz w:val="26"/>
        </w:rPr>
        <w:t xml:space="preserve"> at 14</w:t>
      </w:r>
      <w:r>
        <w:rPr>
          <w:sz w:val="26"/>
        </w:rPr>
        <w:t>.</w:t>
      </w:r>
    </w:p>
    <w:p w:rsidR="009324E2" w:rsidRDefault="009324E2" w:rsidP="00421583">
      <w:pPr>
        <w:spacing w:line="360" w:lineRule="auto"/>
        <w:rPr>
          <w:sz w:val="26"/>
        </w:rPr>
      </w:pPr>
    </w:p>
    <w:p w:rsidR="00A768B4" w:rsidRPr="00A768B4" w:rsidRDefault="00A768B4" w:rsidP="00421583">
      <w:pPr>
        <w:spacing w:line="360" w:lineRule="auto"/>
        <w:jc w:val="center"/>
        <w:rPr>
          <w:b/>
          <w:sz w:val="26"/>
        </w:rPr>
      </w:pPr>
      <w:r w:rsidRPr="00A768B4">
        <w:rPr>
          <w:b/>
          <w:sz w:val="26"/>
        </w:rPr>
        <w:t>III.</w:t>
      </w:r>
      <w:r w:rsidRPr="00A768B4">
        <w:rPr>
          <w:b/>
          <w:sz w:val="26"/>
        </w:rPr>
        <w:tab/>
        <w:t>PGW’s Petition</w:t>
      </w:r>
    </w:p>
    <w:p w:rsidR="00A768B4" w:rsidRDefault="00A768B4" w:rsidP="00421583">
      <w:pPr>
        <w:spacing w:line="360" w:lineRule="auto"/>
        <w:jc w:val="center"/>
        <w:rPr>
          <w:sz w:val="26"/>
        </w:rPr>
      </w:pPr>
    </w:p>
    <w:p w:rsidR="00A768B4" w:rsidRPr="00A768B4" w:rsidRDefault="00A768B4" w:rsidP="00421583">
      <w:pPr>
        <w:spacing w:line="360" w:lineRule="auto"/>
        <w:rPr>
          <w:b/>
          <w:sz w:val="26"/>
        </w:rPr>
      </w:pPr>
      <w:r w:rsidRPr="00A768B4">
        <w:rPr>
          <w:b/>
          <w:sz w:val="26"/>
        </w:rPr>
        <w:t>A.</w:t>
      </w:r>
      <w:r w:rsidRPr="00A768B4">
        <w:rPr>
          <w:b/>
          <w:sz w:val="26"/>
        </w:rPr>
        <w:tab/>
        <w:t>Overview</w:t>
      </w:r>
    </w:p>
    <w:p w:rsidR="009324E2" w:rsidRDefault="009324E2" w:rsidP="00421583">
      <w:pPr>
        <w:widowControl/>
        <w:tabs>
          <w:tab w:val="left" w:pos="900"/>
        </w:tabs>
        <w:spacing w:line="360" w:lineRule="auto"/>
        <w:rPr>
          <w:sz w:val="26"/>
        </w:rPr>
      </w:pPr>
    </w:p>
    <w:p w:rsidR="00DC20F3" w:rsidRDefault="00A768B4" w:rsidP="00421583">
      <w:pPr>
        <w:widowControl/>
        <w:tabs>
          <w:tab w:val="left" w:pos="900"/>
        </w:tabs>
        <w:spacing w:line="360" w:lineRule="auto"/>
        <w:rPr>
          <w:sz w:val="26"/>
        </w:rPr>
      </w:pPr>
      <w:r>
        <w:rPr>
          <w:sz w:val="26"/>
        </w:rPr>
        <w:tab/>
      </w:r>
      <w:r>
        <w:rPr>
          <w:sz w:val="26"/>
        </w:rPr>
        <w:tab/>
      </w:r>
      <w:r w:rsidR="004C1CE8">
        <w:rPr>
          <w:sz w:val="26"/>
        </w:rPr>
        <w:t xml:space="preserve">By its Petition, PGW seeks </w:t>
      </w:r>
      <w:r w:rsidR="00DC20F3">
        <w:rPr>
          <w:sz w:val="26"/>
        </w:rPr>
        <w:t xml:space="preserve">waivers of certain statutory provisions established by Act 11 regarding the calculation of its DSIC in order to </w:t>
      </w:r>
      <w:r w:rsidR="00D84966">
        <w:rPr>
          <w:sz w:val="26"/>
        </w:rPr>
        <w:t>facilitate</w:t>
      </w:r>
      <w:r w:rsidR="00DC20F3">
        <w:rPr>
          <w:sz w:val="26"/>
        </w:rPr>
        <w:t xml:space="preserve"> the Company’s proposed acceleration </w:t>
      </w:r>
      <w:r w:rsidR="002323FA">
        <w:rPr>
          <w:sz w:val="26"/>
        </w:rPr>
        <w:t>of its gas main</w:t>
      </w:r>
      <w:r w:rsidR="00D84966">
        <w:rPr>
          <w:sz w:val="26"/>
        </w:rPr>
        <w:t xml:space="preserve"> replacement progr</w:t>
      </w:r>
      <w:r w:rsidR="00D80577">
        <w:rPr>
          <w:sz w:val="26"/>
        </w:rPr>
        <w:t>am.  Specifically, PGW requests that the Commission</w:t>
      </w:r>
      <w:r w:rsidR="009C10E9">
        <w:rPr>
          <w:sz w:val="26"/>
        </w:rPr>
        <w:t xml:space="preserve"> </w:t>
      </w:r>
      <w:r w:rsidR="00421583">
        <w:rPr>
          <w:sz w:val="26"/>
        </w:rPr>
        <w:t xml:space="preserve">grant </w:t>
      </w:r>
      <w:r w:rsidR="009C10E9">
        <w:rPr>
          <w:sz w:val="26"/>
        </w:rPr>
        <w:t>the following</w:t>
      </w:r>
      <w:r w:rsidR="00D80577">
        <w:rPr>
          <w:sz w:val="26"/>
        </w:rPr>
        <w:t>:</w:t>
      </w:r>
    </w:p>
    <w:p w:rsidR="00DC20F3" w:rsidRDefault="00DC20F3" w:rsidP="00421583">
      <w:pPr>
        <w:keepNext/>
        <w:widowControl/>
        <w:tabs>
          <w:tab w:val="left" w:pos="900"/>
        </w:tabs>
        <w:spacing w:line="360" w:lineRule="auto"/>
        <w:rPr>
          <w:sz w:val="26"/>
        </w:rPr>
      </w:pPr>
    </w:p>
    <w:p w:rsidR="00AF4817" w:rsidRPr="009C10E9" w:rsidRDefault="00D80577" w:rsidP="00421583">
      <w:pPr>
        <w:pStyle w:val="ListParagraph"/>
        <w:widowControl/>
        <w:numPr>
          <w:ilvl w:val="0"/>
          <w:numId w:val="12"/>
        </w:numPr>
        <w:tabs>
          <w:tab w:val="left" w:pos="900"/>
        </w:tabs>
        <w:rPr>
          <w:sz w:val="26"/>
        </w:rPr>
      </w:pPr>
      <w:r w:rsidRPr="009C10E9">
        <w:rPr>
          <w:sz w:val="26"/>
        </w:rPr>
        <w:t>Waive</w:t>
      </w:r>
      <w:r w:rsidR="004C1CE8" w:rsidRPr="009C10E9">
        <w:rPr>
          <w:sz w:val="26"/>
        </w:rPr>
        <w:t xml:space="preserve"> th</w:t>
      </w:r>
      <w:r w:rsidRPr="009C10E9">
        <w:rPr>
          <w:sz w:val="26"/>
        </w:rPr>
        <w:t>e statutory requirement that the</w:t>
      </w:r>
      <w:r w:rsidR="004C1CE8" w:rsidRPr="009C10E9">
        <w:rPr>
          <w:sz w:val="26"/>
        </w:rPr>
        <w:t xml:space="preserve"> DSIC not exceed 5% of billed distribution rev</w:t>
      </w:r>
      <w:r w:rsidR="00AB62B4">
        <w:rPr>
          <w:sz w:val="26"/>
        </w:rPr>
        <w:t>enues, pursuant to Section</w:t>
      </w:r>
      <w:r w:rsidR="004C1CE8" w:rsidRPr="009C10E9">
        <w:rPr>
          <w:sz w:val="26"/>
        </w:rPr>
        <w:t xml:space="preserve"> 1358(a)(1)</w:t>
      </w:r>
      <w:r w:rsidR="00AB62B4">
        <w:rPr>
          <w:sz w:val="26"/>
        </w:rPr>
        <w:t xml:space="preserve"> of the Code</w:t>
      </w:r>
      <w:r w:rsidRPr="009C10E9">
        <w:rPr>
          <w:sz w:val="26"/>
        </w:rPr>
        <w:t>, an</w:t>
      </w:r>
      <w:r w:rsidR="00A01913">
        <w:rPr>
          <w:sz w:val="26"/>
        </w:rPr>
        <w:t xml:space="preserve">d permit </w:t>
      </w:r>
      <w:r w:rsidR="00A01913">
        <w:rPr>
          <w:sz w:val="26"/>
        </w:rPr>
        <w:lastRenderedPageBreak/>
        <w:t>PGW to increase the cap</w:t>
      </w:r>
      <w:r w:rsidRPr="009C10E9">
        <w:rPr>
          <w:sz w:val="26"/>
        </w:rPr>
        <w:t xml:space="preserve"> to 7.5%, exclusive of amounts necessary to reconcile </w:t>
      </w:r>
      <w:proofErr w:type="spellStart"/>
      <w:r w:rsidR="00F0197A">
        <w:rPr>
          <w:sz w:val="26"/>
        </w:rPr>
        <w:t>undercollection</w:t>
      </w:r>
      <w:r w:rsidRPr="009C10E9">
        <w:rPr>
          <w:sz w:val="26"/>
        </w:rPr>
        <w:t>s</w:t>
      </w:r>
      <w:proofErr w:type="spellEnd"/>
      <w:r w:rsidRPr="009C10E9">
        <w:rPr>
          <w:sz w:val="26"/>
        </w:rPr>
        <w:t>.</w:t>
      </w:r>
    </w:p>
    <w:p w:rsidR="00D80577" w:rsidRDefault="00D80577" w:rsidP="00421583">
      <w:pPr>
        <w:widowControl/>
        <w:tabs>
          <w:tab w:val="left" w:pos="900"/>
        </w:tabs>
        <w:rPr>
          <w:sz w:val="26"/>
        </w:rPr>
      </w:pPr>
    </w:p>
    <w:p w:rsidR="00D80577" w:rsidRPr="009C10E9" w:rsidRDefault="00D80577" w:rsidP="00421583">
      <w:pPr>
        <w:pStyle w:val="ListParagraph"/>
        <w:widowControl/>
        <w:numPr>
          <w:ilvl w:val="0"/>
          <w:numId w:val="12"/>
        </w:numPr>
        <w:tabs>
          <w:tab w:val="left" w:pos="900"/>
        </w:tabs>
        <w:rPr>
          <w:sz w:val="26"/>
        </w:rPr>
      </w:pPr>
      <w:r w:rsidRPr="009C10E9">
        <w:rPr>
          <w:sz w:val="26"/>
        </w:rPr>
        <w:t xml:space="preserve">Permit PGW to increase the DSIC by an additional 2.5%, or up to 10%, in order to allow recovery of </w:t>
      </w:r>
      <w:r w:rsidR="00E86727">
        <w:rPr>
          <w:sz w:val="26"/>
        </w:rPr>
        <w:t>under collection</w:t>
      </w:r>
      <w:r w:rsidRPr="009C10E9">
        <w:rPr>
          <w:sz w:val="26"/>
        </w:rPr>
        <w:t>s.</w:t>
      </w:r>
      <w:r w:rsidR="006F3D02">
        <w:rPr>
          <w:rStyle w:val="FootnoteReference"/>
          <w:sz w:val="26"/>
        </w:rPr>
        <w:footnoteReference w:id="1"/>
      </w:r>
    </w:p>
    <w:p w:rsidR="00D80577" w:rsidRDefault="00D80577" w:rsidP="00421583">
      <w:pPr>
        <w:widowControl/>
        <w:tabs>
          <w:tab w:val="left" w:pos="900"/>
        </w:tabs>
        <w:rPr>
          <w:sz w:val="26"/>
        </w:rPr>
      </w:pPr>
    </w:p>
    <w:p w:rsidR="00D80577" w:rsidRPr="009C10E9" w:rsidRDefault="00D80577" w:rsidP="00421583">
      <w:pPr>
        <w:pStyle w:val="ListParagraph"/>
        <w:widowControl/>
        <w:numPr>
          <w:ilvl w:val="0"/>
          <w:numId w:val="12"/>
        </w:numPr>
        <w:tabs>
          <w:tab w:val="left" w:pos="900"/>
        </w:tabs>
        <w:rPr>
          <w:sz w:val="26"/>
        </w:rPr>
      </w:pPr>
      <w:r w:rsidRPr="009C10E9">
        <w:rPr>
          <w:sz w:val="26"/>
        </w:rPr>
        <w:t xml:space="preserve">Waive the statutory requirement that the DSIC be designed to </w:t>
      </w:r>
      <w:r w:rsidR="009C10E9" w:rsidRPr="009C10E9">
        <w:rPr>
          <w:sz w:val="26"/>
        </w:rPr>
        <w:t>recover only the costs relating to eligible property placed into service during the prior quarter,</w:t>
      </w:r>
      <w:r w:rsidR="00AB62B4">
        <w:rPr>
          <w:sz w:val="26"/>
        </w:rPr>
        <w:t xml:space="preserve"> as set forth in Section </w:t>
      </w:r>
      <w:r w:rsidR="00AB62B4">
        <w:rPr>
          <w:sz w:val="26"/>
          <w:szCs w:val="24"/>
        </w:rPr>
        <w:t xml:space="preserve">1357(a)(1)(ii) of the Code, </w:t>
      </w:r>
      <w:r w:rsidR="009C10E9" w:rsidRPr="009C10E9">
        <w:rPr>
          <w:sz w:val="26"/>
        </w:rPr>
        <w:t xml:space="preserve">and instead, allow PGW to </w:t>
      </w:r>
      <w:proofErr w:type="spellStart"/>
      <w:r w:rsidR="009C10E9" w:rsidRPr="009C10E9">
        <w:rPr>
          <w:sz w:val="26"/>
        </w:rPr>
        <w:t>levelize</w:t>
      </w:r>
      <w:proofErr w:type="spellEnd"/>
      <w:r w:rsidR="009C10E9" w:rsidRPr="009C10E9">
        <w:rPr>
          <w:sz w:val="26"/>
        </w:rPr>
        <w:t xml:space="preserve"> and a</w:t>
      </w:r>
      <w:r w:rsidR="008463E2">
        <w:rPr>
          <w:sz w:val="26"/>
        </w:rPr>
        <w:t>nnualize annual costs for DSIC recovery purposes</w:t>
      </w:r>
      <w:r w:rsidR="009C10E9" w:rsidRPr="009C10E9">
        <w:rPr>
          <w:sz w:val="26"/>
        </w:rPr>
        <w:t>.</w:t>
      </w:r>
    </w:p>
    <w:p w:rsidR="00D80577" w:rsidRDefault="00D80577" w:rsidP="00421583">
      <w:pPr>
        <w:widowControl/>
        <w:tabs>
          <w:tab w:val="left" w:pos="900"/>
        </w:tabs>
        <w:spacing w:line="360" w:lineRule="auto"/>
        <w:rPr>
          <w:sz w:val="26"/>
        </w:rPr>
      </w:pPr>
    </w:p>
    <w:p w:rsidR="00C82562" w:rsidRDefault="00C82562" w:rsidP="00421583">
      <w:pPr>
        <w:widowControl/>
        <w:tabs>
          <w:tab w:val="left" w:pos="900"/>
        </w:tabs>
        <w:spacing w:line="360" w:lineRule="auto"/>
        <w:rPr>
          <w:sz w:val="26"/>
        </w:rPr>
      </w:pPr>
      <w:r>
        <w:rPr>
          <w:sz w:val="26"/>
        </w:rPr>
        <w:t>Petition at 9-26.</w:t>
      </w:r>
    </w:p>
    <w:p w:rsidR="00C82562" w:rsidRDefault="00C82562" w:rsidP="00421583">
      <w:pPr>
        <w:widowControl/>
        <w:tabs>
          <w:tab w:val="left" w:pos="900"/>
        </w:tabs>
        <w:spacing w:line="360" w:lineRule="auto"/>
        <w:ind w:firstLine="720"/>
        <w:rPr>
          <w:sz w:val="26"/>
        </w:rPr>
      </w:pPr>
    </w:p>
    <w:p w:rsidR="008C219C" w:rsidRDefault="004D17EA" w:rsidP="00421583">
      <w:pPr>
        <w:widowControl/>
        <w:tabs>
          <w:tab w:val="left" w:pos="900"/>
        </w:tabs>
        <w:spacing w:line="360" w:lineRule="auto"/>
        <w:rPr>
          <w:sz w:val="26"/>
        </w:rPr>
      </w:pPr>
      <w:r>
        <w:rPr>
          <w:sz w:val="26"/>
        </w:rPr>
        <w:tab/>
      </w:r>
      <w:r>
        <w:rPr>
          <w:sz w:val="26"/>
        </w:rPr>
        <w:tab/>
        <w:t>According to PGW, these proposed changes to its DSIC will allow the Compa</w:t>
      </w:r>
      <w:r w:rsidR="00182CCF">
        <w:rPr>
          <w:sz w:val="26"/>
        </w:rPr>
        <w:t xml:space="preserve">ny to accelerate its current level of replacement of cast iron </w:t>
      </w:r>
      <w:r w:rsidR="00460CC2">
        <w:rPr>
          <w:sz w:val="26"/>
        </w:rPr>
        <w:t xml:space="preserve">gas </w:t>
      </w:r>
      <w:r w:rsidR="00182CCF">
        <w:rPr>
          <w:sz w:val="26"/>
        </w:rPr>
        <w:t>mains</w:t>
      </w:r>
      <w:r>
        <w:rPr>
          <w:sz w:val="26"/>
        </w:rPr>
        <w:t xml:space="preserve"> by permitting it to spend approximately $33 million annually</w:t>
      </w:r>
      <w:r w:rsidR="00460CC2">
        <w:rPr>
          <w:sz w:val="26"/>
        </w:rPr>
        <w:t xml:space="preserve"> on its main</w:t>
      </w:r>
      <w:r w:rsidR="006F3D02">
        <w:rPr>
          <w:sz w:val="26"/>
        </w:rPr>
        <w:t xml:space="preserve"> </w:t>
      </w:r>
      <w:r w:rsidR="00182CCF">
        <w:rPr>
          <w:sz w:val="26"/>
        </w:rPr>
        <w:t xml:space="preserve">replacement </w:t>
      </w:r>
      <w:r w:rsidR="006F3D02">
        <w:rPr>
          <w:sz w:val="26"/>
        </w:rPr>
        <w:t>program</w:t>
      </w:r>
      <w:r>
        <w:rPr>
          <w:sz w:val="26"/>
        </w:rPr>
        <w:t>, or approximately $11 million more than the maximum allowed under its current DSIC.</w:t>
      </w:r>
      <w:r w:rsidR="00182CCF">
        <w:rPr>
          <w:sz w:val="26"/>
        </w:rPr>
        <w:t xml:space="preserve">  PGW asserted that this increased spending will produce a 44% decrease in the projected timeline to replace the mains</w:t>
      </w:r>
      <w:r w:rsidR="00506CD3">
        <w:rPr>
          <w:sz w:val="26"/>
        </w:rPr>
        <w:t>,</w:t>
      </w:r>
      <w:r w:rsidR="00182CCF">
        <w:rPr>
          <w:sz w:val="26"/>
        </w:rPr>
        <w:t xml:space="preserve"> from eighty-six years to forty-</w:t>
      </w:r>
      <w:r w:rsidR="00CA5591">
        <w:rPr>
          <w:sz w:val="26"/>
        </w:rPr>
        <w:t xml:space="preserve">eight </w:t>
      </w:r>
      <w:r w:rsidR="00182CCF">
        <w:rPr>
          <w:sz w:val="26"/>
        </w:rPr>
        <w:t>years</w:t>
      </w:r>
      <w:r w:rsidR="00506CD3">
        <w:rPr>
          <w:sz w:val="26"/>
        </w:rPr>
        <w:t>,</w:t>
      </w:r>
      <w:r w:rsidR="00182CCF">
        <w:rPr>
          <w:sz w:val="26"/>
        </w:rPr>
        <w:t xml:space="preserve"> based on its current LTIIP.</w:t>
      </w:r>
      <w:r w:rsidR="00C82562">
        <w:rPr>
          <w:sz w:val="26"/>
        </w:rPr>
        <w:t xml:space="preserve">  </w:t>
      </w:r>
      <w:r w:rsidR="00C82562" w:rsidRPr="00C82562">
        <w:rPr>
          <w:i/>
          <w:sz w:val="26"/>
        </w:rPr>
        <w:t>Id</w:t>
      </w:r>
      <w:r w:rsidR="00C82562">
        <w:rPr>
          <w:sz w:val="26"/>
        </w:rPr>
        <w:t>.</w:t>
      </w:r>
      <w:r w:rsidR="00451C12">
        <w:rPr>
          <w:sz w:val="26"/>
        </w:rPr>
        <w:t xml:space="preserve"> at 14.</w:t>
      </w:r>
      <w:r w:rsidR="00506CD3">
        <w:rPr>
          <w:sz w:val="26"/>
        </w:rPr>
        <w:t xml:space="preserve">  </w:t>
      </w:r>
      <w:r w:rsidR="008C219C">
        <w:rPr>
          <w:sz w:val="26"/>
        </w:rPr>
        <w:t>PGW contended that its proposals are supported by an April 21, 2015 report prepared by Commission staff</w:t>
      </w:r>
      <w:r w:rsidR="00DC1E51">
        <w:rPr>
          <w:sz w:val="26"/>
        </w:rPr>
        <w:t>, which recommended</w:t>
      </w:r>
      <w:r w:rsidR="008C219C">
        <w:rPr>
          <w:sz w:val="26"/>
        </w:rPr>
        <w:t xml:space="preserve">, </w:t>
      </w:r>
      <w:r w:rsidR="008C219C" w:rsidRPr="009E7B36">
        <w:rPr>
          <w:i/>
          <w:sz w:val="26"/>
        </w:rPr>
        <w:t>inter alia</w:t>
      </w:r>
      <w:r w:rsidR="008C219C">
        <w:rPr>
          <w:sz w:val="26"/>
        </w:rPr>
        <w:t xml:space="preserve">, that </w:t>
      </w:r>
      <w:r w:rsidR="00DC1E51">
        <w:rPr>
          <w:sz w:val="26"/>
        </w:rPr>
        <w:t>PGW seek permission to raise its DSIC above the current 5% cap</w:t>
      </w:r>
      <w:r w:rsidR="00A73B02">
        <w:rPr>
          <w:sz w:val="26"/>
        </w:rPr>
        <w:t>,</w:t>
      </w:r>
      <w:r w:rsidR="00DC1E51">
        <w:rPr>
          <w:sz w:val="26"/>
        </w:rPr>
        <w:t xml:space="preserve"> and annualize and </w:t>
      </w:r>
      <w:proofErr w:type="spellStart"/>
      <w:r w:rsidR="00DC1E51">
        <w:rPr>
          <w:sz w:val="26"/>
        </w:rPr>
        <w:t>levelize</w:t>
      </w:r>
      <w:proofErr w:type="spellEnd"/>
      <w:r w:rsidR="00DC1E51">
        <w:rPr>
          <w:sz w:val="26"/>
        </w:rPr>
        <w:t xml:space="preserve"> its billings for DSIC-eligible costs, in order to allow the Company to accelerate the pace of its replacement of at-risk gas mains.  </w:t>
      </w:r>
      <w:r w:rsidR="00DC1E51" w:rsidRPr="00DC1E51">
        <w:rPr>
          <w:i/>
          <w:sz w:val="26"/>
        </w:rPr>
        <w:t>Id</w:t>
      </w:r>
      <w:r w:rsidR="00DC1E51">
        <w:rPr>
          <w:sz w:val="26"/>
        </w:rPr>
        <w:t xml:space="preserve">. at </w:t>
      </w:r>
      <w:r w:rsidR="0002417D">
        <w:rPr>
          <w:sz w:val="26"/>
        </w:rPr>
        <w:t>10-</w:t>
      </w:r>
      <w:r w:rsidR="00C82562">
        <w:rPr>
          <w:sz w:val="26"/>
        </w:rPr>
        <w:t>14</w:t>
      </w:r>
      <w:r w:rsidR="00B20DF8">
        <w:rPr>
          <w:sz w:val="26"/>
        </w:rPr>
        <w:t xml:space="preserve">, 21-22 (citing </w:t>
      </w:r>
      <w:r w:rsidR="00B20DF8" w:rsidRPr="00B20DF8">
        <w:rPr>
          <w:i/>
          <w:sz w:val="26"/>
        </w:rPr>
        <w:t>Pennsylvania Public Utility Commission Staff Report: Inquiry into Philadelphia Gas Works’ Pipeline Replacement Program</w:t>
      </w:r>
      <w:r w:rsidR="00B20DF8">
        <w:rPr>
          <w:sz w:val="26"/>
        </w:rPr>
        <w:t xml:space="preserve"> (Staff Report)).</w:t>
      </w:r>
    </w:p>
    <w:p w:rsidR="00D80577" w:rsidRDefault="00D80577" w:rsidP="00421583">
      <w:pPr>
        <w:widowControl/>
        <w:tabs>
          <w:tab w:val="left" w:pos="1980"/>
        </w:tabs>
        <w:spacing w:line="360" w:lineRule="auto"/>
        <w:rPr>
          <w:sz w:val="26"/>
        </w:rPr>
      </w:pPr>
    </w:p>
    <w:p w:rsidR="00BC189D" w:rsidRDefault="0045041B" w:rsidP="00421583">
      <w:pPr>
        <w:widowControl/>
        <w:tabs>
          <w:tab w:val="left" w:pos="900"/>
        </w:tabs>
        <w:spacing w:line="360" w:lineRule="auto"/>
        <w:rPr>
          <w:sz w:val="26"/>
        </w:rPr>
      </w:pPr>
      <w:r>
        <w:rPr>
          <w:sz w:val="26"/>
        </w:rPr>
        <w:tab/>
      </w:r>
      <w:r>
        <w:rPr>
          <w:sz w:val="26"/>
        </w:rPr>
        <w:tab/>
        <w:t>PG</w:t>
      </w:r>
      <w:r w:rsidR="004272E4">
        <w:rPr>
          <w:sz w:val="26"/>
        </w:rPr>
        <w:t>W also proposed</w:t>
      </w:r>
      <w:r>
        <w:rPr>
          <w:sz w:val="26"/>
        </w:rPr>
        <w:t xml:space="preserve"> that within fifteen days of Commission approval of its accelerated main replacement plan</w:t>
      </w:r>
      <w:r w:rsidR="004272E4">
        <w:rPr>
          <w:sz w:val="26"/>
        </w:rPr>
        <w:t>, the Company</w:t>
      </w:r>
      <w:r>
        <w:rPr>
          <w:sz w:val="26"/>
        </w:rPr>
        <w:t xml:space="preserve"> will file a petition to modify a</w:t>
      </w:r>
      <w:r w:rsidR="004272E4">
        <w:rPr>
          <w:sz w:val="26"/>
        </w:rPr>
        <w:t xml:space="preserve">nd amend </w:t>
      </w:r>
      <w:r w:rsidR="004272E4">
        <w:rPr>
          <w:sz w:val="26"/>
        </w:rPr>
        <w:lastRenderedPageBreak/>
        <w:t>its current LTIIP</w:t>
      </w:r>
      <w:r>
        <w:rPr>
          <w:sz w:val="26"/>
        </w:rPr>
        <w:t>, consistent with Commission Regulations</w:t>
      </w:r>
      <w:r w:rsidR="00CE7262">
        <w:rPr>
          <w:sz w:val="26"/>
        </w:rPr>
        <w:t>.  PGW stated that</w:t>
      </w:r>
      <w:r>
        <w:rPr>
          <w:sz w:val="26"/>
        </w:rPr>
        <w:t xml:space="preserve"> i</w:t>
      </w:r>
      <w:r w:rsidR="00CE7262">
        <w:rPr>
          <w:sz w:val="26"/>
        </w:rPr>
        <w:t>ts updated</w:t>
      </w:r>
      <w:r>
        <w:rPr>
          <w:sz w:val="26"/>
        </w:rPr>
        <w:t xml:space="preserve"> </w:t>
      </w:r>
      <w:r w:rsidR="00DD0F88">
        <w:rPr>
          <w:sz w:val="26"/>
        </w:rPr>
        <w:t>LTIIP</w:t>
      </w:r>
      <w:r>
        <w:rPr>
          <w:sz w:val="26"/>
        </w:rPr>
        <w:t xml:space="preserve"> </w:t>
      </w:r>
      <w:r w:rsidR="00CE7262">
        <w:rPr>
          <w:sz w:val="26"/>
        </w:rPr>
        <w:t>will</w:t>
      </w:r>
      <w:r>
        <w:rPr>
          <w:sz w:val="26"/>
        </w:rPr>
        <w:t xml:space="preserve"> take account of the additional funding levels resulting from the 7.5% cap, with the priorities guided by recently completed independent benchmarking and prioritization studies, and by the risk assessment set forth in its Distribution Integrity Management Plan (DIMP), after that Plan has been revised to respond to issues raised by the Commiss</w:t>
      </w:r>
      <w:r w:rsidR="004272E4">
        <w:rPr>
          <w:sz w:val="26"/>
        </w:rPr>
        <w:t>ion’s Gas Safety Division</w:t>
      </w:r>
      <w:r>
        <w:rPr>
          <w:sz w:val="26"/>
        </w:rPr>
        <w:t xml:space="preserve">.  </w:t>
      </w:r>
      <w:r w:rsidR="00CE7262">
        <w:rPr>
          <w:sz w:val="26"/>
        </w:rPr>
        <w:t>PGW M.B. at 3.</w:t>
      </w:r>
    </w:p>
    <w:p w:rsidR="00BC189D" w:rsidRDefault="00BC189D" w:rsidP="00421583">
      <w:pPr>
        <w:widowControl/>
        <w:tabs>
          <w:tab w:val="left" w:pos="900"/>
        </w:tabs>
        <w:spacing w:line="360" w:lineRule="auto"/>
        <w:rPr>
          <w:sz w:val="26"/>
        </w:rPr>
      </w:pPr>
    </w:p>
    <w:p w:rsidR="00B3202A" w:rsidRDefault="002B5DA9" w:rsidP="00421583">
      <w:pPr>
        <w:widowControl/>
        <w:tabs>
          <w:tab w:val="left" w:pos="900"/>
        </w:tabs>
        <w:spacing w:line="360" w:lineRule="auto"/>
        <w:rPr>
          <w:sz w:val="26"/>
        </w:rPr>
      </w:pPr>
      <w:r>
        <w:rPr>
          <w:sz w:val="26"/>
        </w:rPr>
        <w:tab/>
      </w:r>
      <w:r>
        <w:rPr>
          <w:sz w:val="26"/>
        </w:rPr>
        <w:tab/>
      </w:r>
      <w:r w:rsidRPr="00BC189D">
        <w:rPr>
          <w:sz w:val="26"/>
        </w:rPr>
        <w:t xml:space="preserve">On November 4, 2015, </w:t>
      </w:r>
      <w:r w:rsidR="00F511A1" w:rsidRPr="00BC189D">
        <w:rPr>
          <w:sz w:val="26"/>
        </w:rPr>
        <w:t>PGW and I&amp;E reached an agreement on the implementatio</w:t>
      </w:r>
      <w:r w:rsidRPr="00BC189D">
        <w:rPr>
          <w:sz w:val="26"/>
        </w:rPr>
        <w:t>n of the requested waivers, which</w:t>
      </w:r>
      <w:r w:rsidR="00F511A1" w:rsidRPr="00BC189D">
        <w:rPr>
          <w:sz w:val="26"/>
        </w:rPr>
        <w:t xml:space="preserve"> was memorialized in a Stipulation</w:t>
      </w:r>
      <w:r w:rsidRPr="00BC189D">
        <w:rPr>
          <w:sz w:val="26"/>
        </w:rPr>
        <w:t xml:space="preserve"> between the two Parties</w:t>
      </w:r>
      <w:r w:rsidR="00DD0F88">
        <w:rPr>
          <w:sz w:val="26"/>
        </w:rPr>
        <w:t>, filed on</w:t>
      </w:r>
      <w:r w:rsidR="00DD0F88" w:rsidRPr="00DD0F88">
        <w:rPr>
          <w:sz w:val="26"/>
          <w:szCs w:val="24"/>
        </w:rPr>
        <w:t xml:space="preserve"> </w:t>
      </w:r>
      <w:r w:rsidR="00DD0F88">
        <w:rPr>
          <w:sz w:val="26"/>
          <w:szCs w:val="24"/>
        </w:rPr>
        <w:t>November 9, 2015</w:t>
      </w:r>
      <w:r w:rsidR="004272E4">
        <w:rPr>
          <w:sz w:val="26"/>
        </w:rPr>
        <w:t>.</w:t>
      </w:r>
      <w:r w:rsidR="00F511A1" w:rsidRPr="00BC189D">
        <w:rPr>
          <w:sz w:val="26"/>
        </w:rPr>
        <w:t xml:space="preserve">  </w:t>
      </w:r>
      <w:r w:rsidRPr="00BC189D">
        <w:rPr>
          <w:sz w:val="26"/>
        </w:rPr>
        <w:t xml:space="preserve">In </w:t>
      </w:r>
      <w:r w:rsidRPr="00CE7262">
        <w:rPr>
          <w:sz w:val="26"/>
        </w:rPr>
        <w:t>accordance with this Stipulation, PGW and I&amp;E agreed to the following</w:t>
      </w:r>
      <w:r w:rsidR="00CE7262" w:rsidRPr="00CE7262">
        <w:rPr>
          <w:sz w:val="26"/>
        </w:rPr>
        <w:t xml:space="preserve"> provisions regarding </w:t>
      </w:r>
      <w:r w:rsidR="00B3202A" w:rsidRPr="00CE7262">
        <w:rPr>
          <w:sz w:val="26"/>
        </w:rPr>
        <w:t>the timing and procedure for filing an amended LTIIP:</w:t>
      </w:r>
    </w:p>
    <w:p w:rsidR="0072163E" w:rsidRPr="00CE7262" w:rsidRDefault="0072163E" w:rsidP="00421583">
      <w:pPr>
        <w:widowControl/>
        <w:tabs>
          <w:tab w:val="left" w:pos="900"/>
        </w:tabs>
        <w:spacing w:line="360" w:lineRule="auto"/>
        <w:rPr>
          <w:sz w:val="26"/>
        </w:rPr>
      </w:pPr>
    </w:p>
    <w:p w:rsidR="00B3202A" w:rsidRPr="00CE7262" w:rsidRDefault="00B3202A" w:rsidP="00421583">
      <w:pPr>
        <w:widowControl/>
        <w:tabs>
          <w:tab w:val="left" w:pos="900"/>
        </w:tabs>
        <w:ind w:left="1440" w:right="1440"/>
        <w:rPr>
          <w:sz w:val="26"/>
        </w:rPr>
      </w:pPr>
      <w:r w:rsidRPr="00CE7262">
        <w:rPr>
          <w:sz w:val="26"/>
        </w:rPr>
        <w:t>(B)(1)</w:t>
      </w:r>
      <w:r w:rsidRPr="00CE7262">
        <w:rPr>
          <w:sz w:val="26"/>
        </w:rPr>
        <w:tab/>
        <w:t xml:space="preserve">By December 31, 2015, or fifteen (15) days after the entry of the PUC’s Order approving PGW’s Petition whichever is later, PGW shall submit a Petition to the PUC to amend its LTIIP which will, </w:t>
      </w:r>
      <w:r w:rsidRPr="002C24D8">
        <w:rPr>
          <w:i/>
          <w:sz w:val="26"/>
        </w:rPr>
        <w:t>inter alia</w:t>
      </w:r>
      <w:r w:rsidRPr="00CE7262">
        <w:rPr>
          <w:sz w:val="26"/>
        </w:rPr>
        <w:t>,</w:t>
      </w:r>
    </w:p>
    <w:p w:rsidR="00B3202A" w:rsidRPr="00CE7262" w:rsidRDefault="00B3202A" w:rsidP="00421583">
      <w:pPr>
        <w:widowControl/>
        <w:tabs>
          <w:tab w:val="left" w:pos="900"/>
        </w:tabs>
        <w:ind w:left="1440" w:right="1440"/>
        <w:rPr>
          <w:sz w:val="26"/>
        </w:rPr>
      </w:pPr>
    </w:p>
    <w:p w:rsidR="00B3202A" w:rsidRPr="00CE7262" w:rsidRDefault="00B3202A" w:rsidP="00421583">
      <w:pPr>
        <w:widowControl/>
        <w:tabs>
          <w:tab w:val="left" w:pos="900"/>
        </w:tabs>
        <w:ind w:left="2160" w:right="2160"/>
        <w:rPr>
          <w:sz w:val="26"/>
        </w:rPr>
      </w:pPr>
      <w:r w:rsidRPr="00CE7262">
        <w:rPr>
          <w:sz w:val="26"/>
        </w:rPr>
        <w:t>(a)</w:t>
      </w:r>
      <w:r w:rsidRPr="00CE7262">
        <w:rPr>
          <w:sz w:val="26"/>
        </w:rPr>
        <w:tab/>
        <w:t>Identify how PGW proposes to expend the increased DSIC revenues, including identifying the types and sizes of at risk main PGW proposes to target with the increased revenues;</w:t>
      </w:r>
    </w:p>
    <w:p w:rsidR="00B3202A" w:rsidRPr="00CE7262" w:rsidRDefault="00B3202A" w:rsidP="00421583">
      <w:pPr>
        <w:widowControl/>
        <w:tabs>
          <w:tab w:val="left" w:pos="900"/>
        </w:tabs>
        <w:ind w:left="2160" w:right="2160"/>
        <w:rPr>
          <w:sz w:val="26"/>
        </w:rPr>
      </w:pPr>
    </w:p>
    <w:p w:rsidR="00B3202A" w:rsidRPr="00CE7262" w:rsidRDefault="00B3202A" w:rsidP="00421583">
      <w:pPr>
        <w:widowControl/>
        <w:tabs>
          <w:tab w:val="left" w:pos="900"/>
        </w:tabs>
        <w:ind w:left="2160" w:right="2160"/>
        <w:rPr>
          <w:sz w:val="26"/>
        </w:rPr>
      </w:pPr>
      <w:r w:rsidRPr="00CE7262">
        <w:rPr>
          <w:sz w:val="26"/>
        </w:rPr>
        <w:t>(b)</w:t>
      </w:r>
      <w:r w:rsidRPr="00CE7262">
        <w:rPr>
          <w:sz w:val="26"/>
        </w:rPr>
        <w:tab/>
        <w:t>Utilize PGW’s Distribution Integrity Management Program (“DIMP”) risk scores, as modified by PGW to respond to issues raised by the PUC’s Gas Safety Division’s Non-Compliance letter to PGW dated May 7, 2015; and</w:t>
      </w:r>
    </w:p>
    <w:p w:rsidR="00B3202A" w:rsidRPr="00CE7262" w:rsidRDefault="00B3202A" w:rsidP="00421583">
      <w:pPr>
        <w:widowControl/>
        <w:tabs>
          <w:tab w:val="left" w:pos="900"/>
        </w:tabs>
        <w:ind w:left="2160" w:right="2160"/>
        <w:rPr>
          <w:sz w:val="26"/>
        </w:rPr>
      </w:pPr>
    </w:p>
    <w:p w:rsidR="00B3202A" w:rsidRPr="00CE7262" w:rsidRDefault="00B3202A" w:rsidP="00421583">
      <w:pPr>
        <w:widowControl/>
        <w:tabs>
          <w:tab w:val="left" w:pos="900"/>
        </w:tabs>
        <w:ind w:left="2160" w:right="2160"/>
        <w:rPr>
          <w:sz w:val="26"/>
        </w:rPr>
      </w:pPr>
      <w:r w:rsidRPr="00CE7262">
        <w:rPr>
          <w:sz w:val="26"/>
        </w:rPr>
        <w:t>(c)</w:t>
      </w:r>
      <w:r w:rsidRPr="00CE7262">
        <w:rPr>
          <w:sz w:val="26"/>
        </w:rPr>
        <w:tab/>
        <w:t xml:space="preserve">Provide a plan showing how PGW intends to train staff and contractors to meet the Operator Qualification requirements of 49 CFR Subpart N and to otherwise demonstrate that it will have qualified personnel available to </w:t>
      </w:r>
      <w:r w:rsidRPr="00CE7262">
        <w:rPr>
          <w:sz w:val="26"/>
        </w:rPr>
        <w:lastRenderedPageBreak/>
        <w:t>accomplish the accelerated main replacement authorized by the PGW Petition.</w:t>
      </w:r>
    </w:p>
    <w:p w:rsidR="00B3202A" w:rsidRPr="00CE7262" w:rsidRDefault="00B3202A" w:rsidP="00421583">
      <w:pPr>
        <w:widowControl/>
        <w:tabs>
          <w:tab w:val="left" w:pos="900"/>
        </w:tabs>
        <w:ind w:left="1440" w:right="1440"/>
        <w:rPr>
          <w:sz w:val="26"/>
        </w:rPr>
      </w:pPr>
    </w:p>
    <w:p w:rsidR="00B3202A" w:rsidRPr="00CE7262" w:rsidRDefault="00B3202A" w:rsidP="00421583">
      <w:pPr>
        <w:widowControl/>
        <w:tabs>
          <w:tab w:val="left" w:pos="900"/>
        </w:tabs>
        <w:ind w:left="1440" w:right="1440"/>
        <w:rPr>
          <w:sz w:val="26"/>
        </w:rPr>
      </w:pPr>
      <w:r w:rsidRPr="00CE7262">
        <w:rPr>
          <w:sz w:val="26"/>
        </w:rPr>
        <w:t>(2)</w:t>
      </w:r>
      <w:r w:rsidRPr="00CE7262">
        <w:rPr>
          <w:sz w:val="26"/>
        </w:rPr>
        <w:tab/>
        <w:t>To the extent feasible, PGW shall consult with I&amp;E about the contents of its revised LTIIP prior to its formal filing with the Commission.</w:t>
      </w:r>
    </w:p>
    <w:p w:rsidR="00B3202A" w:rsidRPr="00CE7262" w:rsidRDefault="00B3202A" w:rsidP="00421583">
      <w:pPr>
        <w:widowControl/>
        <w:tabs>
          <w:tab w:val="left" w:pos="900"/>
        </w:tabs>
        <w:ind w:left="1440" w:right="1440"/>
        <w:rPr>
          <w:sz w:val="26"/>
        </w:rPr>
      </w:pPr>
    </w:p>
    <w:p w:rsidR="00B3202A" w:rsidRPr="00CE7262" w:rsidRDefault="00B3202A" w:rsidP="00421583">
      <w:pPr>
        <w:widowControl/>
        <w:tabs>
          <w:tab w:val="left" w:pos="900"/>
        </w:tabs>
        <w:ind w:left="1440" w:right="1440"/>
        <w:rPr>
          <w:sz w:val="26"/>
        </w:rPr>
      </w:pPr>
      <w:r w:rsidRPr="00CE7262">
        <w:rPr>
          <w:sz w:val="26"/>
        </w:rPr>
        <w:t>(3)</w:t>
      </w:r>
      <w:r w:rsidRPr="00CE7262">
        <w:rPr>
          <w:sz w:val="26"/>
        </w:rPr>
        <w:tab/>
        <w:t>The Stipulating Parties will request that the PUC rule on PGW’s Petition to Amend its LTIIP on or before May 1, 2016.</w:t>
      </w:r>
    </w:p>
    <w:p w:rsidR="00B3202A" w:rsidRPr="00CE7262" w:rsidRDefault="00B3202A" w:rsidP="00421583">
      <w:pPr>
        <w:widowControl/>
        <w:tabs>
          <w:tab w:val="left" w:pos="900"/>
        </w:tabs>
        <w:ind w:left="1440" w:right="1440"/>
        <w:rPr>
          <w:sz w:val="26"/>
        </w:rPr>
      </w:pPr>
    </w:p>
    <w:p w:rsidR="00B3202A" w:rsidRPr="00CE7262" w:rsidRDefault="00B3202A" w:rsidP="00421583">
      <w:pPr>
        <w:widowControl/>
        <w:tabs>
          <w:tab w:val="left" w:pos="900"/>
        </w:tabs>
        <w:ind w:left="1440" w:right="1440"/>
        <w:rPr>
          <w:sz w:val="26"/>
        </w:rPr>
      </w:pPr>
      <w:r w:rsidRPr="00CE7262">
        <w:rPr>
          <w:sz w:val="26"/>
        </w:rPr>
        <w:t>(4)</w:t>
      </w:r>
      <w:r w:rsidRPr="00CE7262">
        <w:rPr>
          <w:sz w:val="26"/>
        </w:rPr>
        <w:tab/>
        <w:t>PGW agrees that it shall not undertake any main replacement made possible by the incremental DSIC funding ($11 million) authorized by the PGW Petition unless and until the PUC has approved PGW’s Amended LTIIP.</w:t>
      </w:r>
    </w:p>
    <w:p w:rsidR="00B3202A" w:rsidRPr="009F7AA4" w:rsidRDefault="00B3202A" w:rsidP="00421583">
      <w:pPr>
        <w:widowControl/>
        <w:tabs>
          <w:tab w:val="left" w:pos="900"/>
        </w:tabs>
        <w:spacing w:line="360" w:lineRule="auto"/>
        <w:rPr>
          <w:sz w:val="26"/>
        </w:rPr>
      </w:pPr>
    </w:p>
    <w:p w:rsidR="00B3202A" w:rsidRDefault="00191412" w:rsidP="00421583">
      <w:pPr>
        <w:widowControl/>
        <w:tabs>
          <w:tab w:val="left" w:pos="900"/>
        </w:tabs>
        <w:spacing w:line="360" w:lineRule="auto"/>
        <w:rPr>
          <w:sz w:val="26"/>
        </w:rPr>
      </w:pPr>
      <w:r w:rsidRPr="009F7AA4">
        <w:rPr>
          <w:sz w:val="26"/>
        </w:rPr>
        <w:t xml:space="preserve">PGW M.B. at 21; </w:t>
      </w:r>
      <w:r w:rsidR="00A961D7">
        <w:rPr>
          <w:sz w:val="26"/>
        </w:rPr>
        <w:t xml:space="preserve">PGW/I&amp;E </w:t>
      </w:r>
      <w:proofErr w:type="spellStart"/>
      <w:r w:rsidR="00A961D7">
        <w:rPr>
          <w:sz w:val="26"/>
        </w:rPr>
        <w:t>Exh</w:t>
      </w:r>
      <w:proofErr w:type="spellEnd"/>
      <w:r w:rsidR="00A961D7">
        <w:rPr>
          <w:sz w:val="26"/>
        </w:rPr>
        <w:t>.</w:t>
      </w:r>
      <w:r w:rsidR="009F7AA4" w:rsidRPr="009F7AA4">
        <w:rPr>
          <w:sz w:val="26"/>
        </w:rPr>
        <w:t xml:space="preserve"> 1</w:t>
      </w:r>
      <w:r w:rsidR="00B3202A" w:rsidRPr="009F7AA4">
        <w:rPr>
          <w:sz w:val="26"/>
        </w:rPr>
        <w:t xml:space="preserve"> at ¶ 1.B.</w:t>
      </w:r>
    </w:p>
    <w:p w:rsidR="0072163E" w:rsidRPr="00191412" w:rsidRDefault="0072163E" w:rsidP="00421583">
      <w:pPr>
        <w:widowControl/>
        <w:tabs>
          <w:tab w:val="left" w:pos="900"/>
        </w:tabs>
        <w:spacing w:line="360" w:lineRule="auto"/>
        <w:rPr>
          <w:sz w:val="26"/>
        </w:rPr>
      </w:pPr>
    </w:p>
    <w:p w:rsidR="00A961D7" w:rsidRDefault="00A961D7" w:rsidP="00421583">
      <w:pPr>
        <w:widowControl/>
        <w:tabs>
          <w:tab w:val="left" w:pos="900"/>
        </w:tabs>
        <w:spacing w:line="360" w:lineRule="auto"/>
        <w:rPr>
          <w:sz w:val="26"/>
        </w:rPr>
      </w:pPr>
      <w:r>
        <w:rPr>
          <w:sz w:val="26"/>
        </w:rPr>
        <w:tab/>
      </w:r>
      <w:r>
        <w:rPr>
          <w:sz w:val="26"/>
        </w:rPr>
        <w:tab/>
        <w:t xml:space="preserve">Both I&amp;E and EDF support PGW’s Petition and recommend that the Commission grant it.  However, the OCA, OSBA, and PICGUG are opposed to the Commission’s granting the Petition, and have raised a number of issues regarding PGW’s proposals as set forth therein.  We will discuss each of these issues in detail. </w:t>
      </w:r>
    </w:p>
    <w:p w:rsidR="00277B7B" w:rsidRPr="00662269" w:rsidRDefault="00277B7B" w:rsidP="0070678D">
      <w:pPr>
        <w:widowControl/>
        <w:tabs>
          <w:tab w:val="left" w:pos="900"/>
        </w:tabs>
        <w:spacing w:line="360" w:lineRule="auto"/>
        <w:rPr>
          <w:sz w:val="26"/>
        </w:rPr>
      </w:pPr>
    </w:p>
    <w:p w:rsidR="00662269" w:rsidRPr="00592686" w:rsidRDefault="00374329" w:rsidP="0070678D">
      <w:pPr>
        <w:keepNext/>
        <w:keepLines/>
        <w:widowControl/>
        <w:rPr>
          <w:b/>
          <w:sz w:val="26"/>
          <w:szCs w:val="26"/>
        </w:rPr>
      </w:pPr>
      <w:r>
        <w:rPr>
          <w:b/>
          <w:sz w:val="26"/>
          <w:szCs w:val="26"/>
        </w:rPr>
        <w:t>B.</w:t>
      </w:r>
      <w:r>
        <w:rPr>
          <w:b/>
          <w:sz w:val="26"/>
          <w:szCs w:val="26"/>
        </w:rPr>
        <w:tab/>
      </w:r>
      <w:r w:rsidR="009A0EF5">
        <w:rPr>
          <w:b/>
          <w:sz w:val="26"/>
          <w:szCs w:val="26"/>
        </w:rPr>
        <w:t xml:space="preserve">PGW’s Request to Waive </w:t>
      </w:r>
      <w:r w:rsidR="009C0E43">
        <w:rPr>
          <w:b/>
          <w:sz w:val="26"/>
          <w:szCs w:val="26"/>
        </w:rPr>
        <w:t xml:space="preserve">the </w:t>
      </w:r>
      <w:r w:rsidR="009A0EF5">
        <w:rPr>
          <w:b/>
          <w:sz w:val="26"/>
          <w:szCs w:val="26"/>
        </w:rPr>
        <w:t xml:space="preserve">5% DSIC Cap and Raise </w:t>
      </w:r>
      <w:r w:rsidR="009C0E43">
        <w:rPr>
          <w:b/>
          <w:sz w:val="26"/>
          <w:szCs w:val="26"/>
        </w:rPr>
        <w:t xml:space="preserve">the </w:t>
      </w:r>
      <w:r w:rsidR="009A0EF5">
        <w:rPr>
          <w:b/>
          <w:sz w:val="26"/>
          <w:szCs w:val="26"/>
        </w:rPr>
        <w:t>Cap to 7.5%</w:t>
      </w:r>
    </w:p>
    <w:p w:rsidR="00662269" w:rsidRDefault="00662269" w:rsidP="0070678D">
      <w:pPr>
        <w:keepNext/>
        <w:keepLines/>
        <w:widowControl/>
        <w:spacing w:line="360" w:lineRule="auto"/>
        <w:rPr>
          <w:sz w:val="26"/>
          <w:szCs w:val="26"/>
        </w:rPr>
      </w:pPr>
    </w:p>
    <w:p w:rsidR="00374329" w:rsidRPr="00374329" w:rsidRDefault="00374329" w:rsidP="0070678D">
      <w:pPr>
        <w:keepNext/>
        <w:keepLines/>
        <w:widowControl/>
        <w:spacing w:line="360" w:lineRule="auto"/>
        <w:rPr>
          <w:b/>
          <w:sz w:val="26"/>
          <w:szCs w:val="26"/>
        </w:rPr>
      </w:pPr>
      <w:r>
        <w:rPr>
          <w:sz w:val="26"/>
          <w:szCs w:val="26"/>
        </w:rPr>
        <w:tab/>
      </w:r>
      <w:r w:rsidRPr="00374329">
        <w:rPr>
          <w:b/>
          <w:sz w:val="26"/>
          <w:szCs w:val="26"/>
        </w:rPr>
        <w:t>1.</w:t>
      </w:r>
      <w:r w:rsidRPr="00374329">
        <w:rPr>
          <w:b/>
          <w:sz w:val="26"/>
          <w:szCs w:val="26"/>
        </w:rPr>
        <w:tab/>
        <w:t>Positions of the Parties</w:t>
      </w:r>
    </w:p>
    <w:p w:rsidR="00662269" w:rsidRDefault="00662269" w:rsidP="0070678D">
      <w:pPr>
        <w:keepNext/>
        <w:keepLines/>
        <w:widowControl/>
        <w:spacing w:line="360" w:lineRule="auto"/>
        <w:rPr>
          <w:sz w:val="26"/>
          <w:szCs w:val="26"/>
        </w:rPr>
      </w:pPr>
    </w:p>
    <w:p w:rsidR="005B367F" w:rsidRPr="005B367F" w:rsidRDefault="005B367F" w:rsidP="0070678D">
      <w:pPr>
        <w:keepNext/>
        <w:keepLines/>
        <w:widowControl/>
        <w:spacing w:line="360" w:lineRule="auto"/>
        <w:rPr>
          <w:b/>
          <w:sz w:val="26"/>
          <w:szCs w:val="26"/>
        </w:rPr>
      </w:pPr>
      <w:r>
        <w:rPr>
          <w:sz w:val="26"/>
          <w:szCs w:val="26"/>
        </w:rPr>
        <w:tab/>
      </w:r>
      <w:r>
        <w:rPr>
          <w:sz w:val="26"/>
          <w:szCs w:val="26"/>
        </w:rPr>
        <w:tab/>
      </w:r>
      <w:r w:rsidRPr="005B367F">
        <w:rPr>
          <w:b/>
          <w:sz w:val="26"/>
          <w:szCs w:val="26"/>
        </w:rPr>
        <w:t>a.</w:t>
      </w:r>
      <w:r w:rsidRPr="005B367F">
        <w:rPr>
          <w:b/>
          <w:sz w:val="26"/>
          <w:szCs w:val="26"/>
        </w:rPr>
        <w:tab/>
        <w:t>PGW’s Position</w:t>
      </w:r>
    </w:p>
    <w:p w:rsidR="005B367F" w:rsidRDefault="005B367F" w:rsidP="0070678D">
      <w:pPr>
        <w:keepNext/>
        <w:keepLines/>
        <w:widowControl/>
        <w:spacing w:line="360" w:lineRule="auto"/>
        <w:rPr>
          <w:sz w:val="26"/>
          <w:szCs w:val="26"/>
        </w:rPr>
      </w:pPr>
    </w:p>
    <w:p w:rsidR="005B367F" w:rsidRPr="006D1414" w:rsidRDefault="005B367F" w:rsidP="0070678D">
      <w:pPr>
        <w:keepNext/>
        <w:widowControl/>
        <w:spacing w:line="360" w:lineRule="auto"/>
        <w:rPr>
          <w:sz w:val="26"/>
          <w:szCs w:val="26"/>
        </w:rPr>
      </w:pPr>
      <w:r>
        <w:rPr>
          <w:sz w:val="26"/>
          <w:szCs w:val="26"/>
        </w:rPr>
        <w:tab/>
      </w:r>
      <w:r>
        <w:rPr>
          <w:sz w:val="26"/>
          <w:szCs w:val="26"/>
        </w:rPr>
        <w:tab/>
      </w:r>
      <w:r w:rsidR="00A961D7">
        <w:rPr>
          <w:sz w:val="26"/>
          <w:szCs w:val="26"/>
        </w:rPr>
        <w:t xml:space="preserve">As noted, </w:t>
      </w:r>
      <w:r>
        <w:rPr>
          <w:sz w:val="26"/>
          <w:szCs w:val="26"/>
        </w:rPr>
        <w:t xml:space="preserve">PGW is seeking a waiver of the statutory requirement that a </w:t>
      </w:r>
      <w:r w:rsidRPr="009C10E9">
        <w:rPr>
          <w:sz w:val="26"/>
        </w:rPr>
        <w:t xml:space="preserve">DSIC </w:t>
      </w:r>
      <w:r>
        <w:rPr>
          <w:sz w:val="26"/>
        </w:rPr>
        <w:t>be capped at</w:t>
      </w:r>
      <w:r w:rsidRPr="009C10E9">
        <w:rPr>
          <w:sz w:val="26"/>
        </w:rPr>
        <w:t xml:space="preserve"> 5% of</w:t>
      </w:r>
      <w:r>
        <w:rPr>
          <w:sz w:val="26"/>
        </w:rPr>
        <w:t xml:space="preserve"> a utility’s</w:t>
      </w:r>
      <w:r w:rsidRPr="009C10E9">
        <w:rPr>
          <w:sz w:val="26"/>
        </w:rPr>
        <w:t xml:space="preserve"> billed distribution revenues</w:t>
      </w:r>
      <w:r>
        <w:rPr>
          <w:sz w:val="26"/>
        </w:rPr>
        <w:t>,</w:t>
      </w:r>
      <w:r w:rsidR="006934FD">
        <w:rPr>
          <w:sz w:val="26"/>
        </w:rPr>
        <w:t xml:space="preserve"> and is proposing to raise its DSIC cap </w:t>
      </w:r>
      <w:r w:rsidR="006934FD" w:rsidRPr="006D1414">
        <w:rPr>
          <w:sz w:val="26"/>
        </w:rPr>
        <w:t>to 7.5%.  PGW seeks this waiver</w:t>
      </w:r>
      <w:r w:rsidRPr="006D1414">
        <w:rPr>
          <w:sz w:val="26"/>
        </w:rPr>
        <w:t xml:space="preserve"> pursuant to Section 1358(a)(1) of the Code, </w:t>
      </w:r>
      <w:r w:rsidR="006D1414" w:rsidRPr="006D1414">
        <w:rPr>
          <w:sz w:val="26"/>
        </w:rPr>
        <w:t>which states</w:t>
      </w:r>
      <w:r w:rsidRPr="006D1414">
        <w:rPr>
          <w:sz w:val="26"/>
        </w:rPr>
        <w:t>:</w:t>
      </w:r>
    </w:p>
    <w:p w:rsidR="00662269" w:rsidRPr="006D1414" w:rsidRDefault="00662269" w:rsidP="00421583">
      <w:pPr>
        <w:widowControl/>
        <w:spacing w:line="360" w:lineRule="auto"/>
        <w:rPr>
          <w:sz w:val="26"/>
          <w:szCs w:val="26"/>
        </w:rPr>
      </w:pPr>
    </w:p>
    <w:p w:rsidR="000434C1" w:rsidRPr="006D1414" w:rsidRDefault="000434C1" w:rsidP="00421583">
      <w:pPr>
        <w:widowControl/>
        <w:ind w:left="1440" w:right="1440"/>
        <w:rPr>
          <w:rFonts w:ascii="Times New (W1)" w:hAnsi="Times New (W1)"/>
          <w:iCs/>
          <w:sz w:val="26"/>
        </w:rPr>
      </w:pPr>
      <w:r w:rsidRPr="006D1414">
        <w:rPr>
          <w:rFonts w:ascii="Times New (W1)" w:hAnsi="Times New (W1)"/>
          <w:iCs/>
          <w:sz w:val="26"/>
        </w:rPr>
        <w:lastRenderedPageBreak/>
        <w:t xml:space="preserve">Except as provided under paragraph (2), the distribution system improvement charge may not exceed 5% of the amount billed to customers under the applicable rates of the wastewater utility or distribution rates of the electric distribution company, natural gas distribution company or city natural gas distribution operation. </w:t>
      </w:r>
      <w:r w:rsidR="00D92CA4">
        <w:rPr>
          <w:rFonts w:ascii="Times New (W1)" w:hAnsi="Times New (W1)"/>
          <w:iCs/>
          <w:sz w:val="26"/>
        </w:rPr>
        <w:t xml:space="preserve"> </w:t>
      </w:r>
      <w:r w:rsidRPr="006D1414">
        <w:rPr>
          <w:rFonts w:ascii="Times New (W1)" w:hAnsi="Times New (W1)"/>
          <w:iCs/>
          <w:sz w:val="26"/>
        </w:rPr>
        <w:t>The commission may upon petition grant a waiver of the 5% limit under this paragraph for a utility in order to ensure and maintain adequate, efficient, safe, reliable and reasonable service.</w:t>
      </w:r>
    </w:p>
    <w:p w:rsidR="00662269" w:rsidRPr="006D1414" w:rsidRDefault="00662269" w:rsidP="00421583">
      <w:pPr>
        <w:widowControl/>
        <w:spacing w:line="360" w:lineRule="auto"/>
        <w:rPr>
          <w:rStyle w:val="Hyperlink"/>
          <w:rFonts w:ascii="Times New (W1)" w:hAnsi="Times New (W1)"/>
          <w:iCs/>
          <w:color w:val="auto"/>
          <w:sz w:val="26"/>
          <w:u w:val="none"/>
        </w:rPr>
      </w:pPr>
    </w:p>
    <w:p w:rsidR="000434C1" w:rsidRPr="004548B6" w:rsidRDefault="000434C1" w:rsidP="00421583">
      <w:pPr>
        <w:widowControl/>
        <w:spacing w:line="360" w:lineRule="auto"/>
        <w:rPr>
          <w:rStyle w:val="Hyperlink"/>
          <w:rFonts w:ascii="Times New (W1)" w:hAnsi="Times New (W1)"/>
          <w:iCs/>
          <w:color w:val="auto"/>
          <w:sz w:val="26"/>
          <w:u w:val="none"/>
        </w:rPr>
      </w:pPr>
      <w:r w:rsidRPr="006D1414">
        <w:rPr>
          <w:rStyle w:val="Hyperlink"/>
          <w:rFonts w:ascii="Times New (W1)" w:hAnsi="Times New (W1)"/>
          <w:iCs/>
          <w:color w:val="auto"/>
          <w:sz w:val="26"/>
          <w:u w:val="none"/>
        </w:rPr>
        <w:t xml:space="preserve">66 Pa. C.S. </w:t>
      </w:r>
      <w:r w:rsidRPr="006D1414">
        <w:rPr>
          <w:rStyle w:val="Hyperlink"/>
          <w:iCs/>
          <w:color w:val="auto"/>
          <w:sz w:val="26"/>
          <w:u w:val="none"/>
        </w:rPr>
        <w:t>§</w:t>
      </w:r>
      <w:r w:rsidR="00D92CA4">
        <w:rPr>
          <w:rStyle w:val="Hyperlink"/>
          <w:iCs/>
          <w:color w:val="auto"/>
          <w:sz w:val="26"/>
          <w:u w:val="none"/>
        </w:rPr>
        <w:t xml:space="preserve"> </w:t>
      </w:r>
      <w:r w:rsidRPr="006D1414">
        <w:rPr>
          <w:rStyle w:val="Hyperlink"/>
          <w:rFonts w:ascii="Times New (W1)" w:hAnsi="Times New (W1)"/>
          <w:iCs/>
          <w:color w:val="auto"/>
          <w:sz w:val="26"/>
          <w:u w:val="none"/>
        </w:rPr>
        <w:t>1358(a)(1).</w:t>
      </w:r>
    </w:p>
    <w:p w:rsidR="00662269" w:rsidRDefault="00662269" w:rsidP="00421583">
      <w:pPr>
        <w:widowControl/>
        <w:spacing w:line="360" w:lineRule="auto"/>
        <w:rPr>
          <w:rFonts w:ascii="Times New (W1)" w:hAnsi="Times New (W1)"/>
          <w:sz w:val="26"/>
        </w:rPr>
      </w:pPr>
    </w:p>
    <w:p w:rsidR="006934FD" w:rsidRDefault="00242387" w:rsidP="00421583">
      <w:pPr>
        <w:widowControl/>
        <w:spacing w:line="360" w:lineRule="auto"/>
        <w:rPr>
          <w:sz w:val="26"/>
        </w:rPr>
      </w:pPr>
      <w:r>
        <w:rPr>
          <w:rFonts w:ascii="Times New (W1)" w:hAnsi="Times New (W1)"/>
          <w:sz w:val="26"/>
        </w:rPr>
        <w:tab/>
      </w:r>
      <w:r>
        <w:rPr>
          <w:rFonts w:ascii="Times New (W1)" w:hAnsi="Times New (W1)"/>
          <w:sz w:val="26"/>
        </w:rPr>
        <w:tab/>
        <w:t xml:space="preserve">PGW </w:t>
      </w:r>
      <w:r w:rsidR="009002E7">
        <w:rPr>
          <w:rFonts w:ascii="Times New (W1)" w:hAnsi="Times New (W1)"/>
          <w:sz w:val="26"/>
        </w:rPr>
        <w:t>asserted</w:t>
      </w:r>
      <w:r>
        <w:rPr>
          <w:rFonts w:ascii="Times New (W1)" w:hAnsi="Times New (W1)"/>
          <w:sz w:val="26"/>
        </w:rPr>
        <w:t xml:space="preserve"> that it has met the standard for granting such a waiver</w:t>
      </w:r>
      <w:r w:rsidR="00242CB0">
        <w:rPr>
          <w:rFonts w:ascii="Times New (W1)" w:hAnsi="Times New (W1)"/>
          <w:sz w:val="26"/>
        </w:rPr>
        <w:t xml:space="preserve"> </w:t>
      </w:r>
      <w:r>
        <w:rPr>
          <w:rFonts w:ascii="Times New (W1)" w:hAnsi="Times New (W1)"/>
          <w:sz w:val="26"/>
        </w:rPr>
        <w:t xml:space="preserve">because </w:t>
      </w:r>
      <w:r w:rsidR="006934FD">
        <w:rPr>
          <w:rFonts w:ascii="Times New (W1)" w:hAnsi="Times New (W1)"/>
          <w:sz w:val="26"/>
        </w:rPr>
        <w:t>the accelerated replacement of its at-risk gas mains that will result from its proposed 7.5% DSIC cap will “</w:t>
      </w:r>
      <w:r w:rsidR="006934FD" w:rsidRPr="006934FD">
        <w:rPr>
          <w:rFonts w:ascii="Times New (W1)" w:hAnsi="Times New (W1)"/>
          <w:iCs/>
          <w:sz w:val="26"/>
        </w:rPr>
        <w:t xml:space="preserve">ensure and maintain adequate, efficient, safe, </w:t>
      </w:r>
      <w:r w:rsidR="00242CB0">
        <w:rPr>
          <w:rFonts w:ascii="Times New (W1)" w:hAnsi="Times New (W1)"/>
          <w:iCs/>
          <w:sz w:val="26"/>
        </w:rPr>
        <w:t>reliable and reasonable service,” as required by</w:t>
      </w:r>
      <w:r w:rsidR="00242CB0" w:rsidRPr="00242CB0">
        <w:rPr>
          <w:rFonts w:ascii="Times New (W1)" w:hAnsi="Times New (W1)"/>
          <w:sz w:val="26"/>
        </w:rPr>
        <w:t xml:space="preserve"> </w:t>
      </w:r>
      <w:r w:rsidR="00242CB0">
        <w:rPr>
          <w:rFonts w:ascii="Times New (W1)" w:hAnsi="Times New (W1)"/>
          <w:sz w:val="26"/>
        </w:rPr>
        <w:t xml:space="preserve">Section </w:t>
      </w:r>
      <w:r w:rsidR="00242CB0">
        <w:rPr>
          <w:sz w:val="26"/>
        </w:rPr>
        <w:t>1358(a)(1).  PGW M.B. at 12.</w:t>
      </w:r>
      <w:r w:rsidR="00A961D7">
        <w:rPr>
          <w:sz w:val="26"/>
        </w:rPr>
        <w:t xml:space="preserve">  </w:t>
      </w:r>
      <w:r w:rsidR="009002E7">
        <w:rPr>
          <w:sz w:val="26"/>
        </w:rPr>
        <w:t>PGW argued that the need to accelerate its replacement of at-risk mains was recognized by all the Parties in this proc</w:t>
      </w:r>
      <w:r w:rsidR="00A961D7">
        <w:rPr>
          <w:sz w:val="26"/>
        </w:rPr>
        <w:t xml:space="preserve">eeding, and noted, </w:t>
      </w:r>
      <w:r w:rsidR="00A961D7" w:rsidRPr="00C365BE">
        <w:rPr>
          <w:sz w:val="26"/>
        </w:rPr>
        <w:t>specifically, the Stipulation between</w:t>
      </w:r>
      <w:r w:rsidR="00C628FD" w:rsidRPr="00C365BE">
        <w:rPr>
          <w:sz w:val="26"/>
        </w:rPr>
        <w:t xml:space="preserve"> PGW and</w:t>
      </w:r>
      <w:r w:rsidR="009002E7" w:rsidRPr="00C365BE">
        <w:rPr>
          <w:sz w:val="26"/>
        </w:rPr>
        <w:t xml:space="preserve"> I&amp;E, where</w:t>
      </w:r>
      <w:r w:rsidR="00A961D7" w:rsidRPr="00C365BE">
        <w:rPr>
          <w:sz w:val="26"/>
        </w:rPr>
        <w:t xml:space="preserve">by PGW and I&amp;E agreed that the Company’s request to raise the DSIC to 7.5% </w:t>
      </w:r>
      <w:r w:rsidR="009002E7" w:rsidRPr="00C365BE">
        <w:rPr>
          <w:sz w:val="26"/>
        </w:rPr>
        <w:t xml:space="preserve">should be approved.  </w:t>
      </w:r>
      <w:r w:rsidR="009002E7" w:rsidRPr="00C365BE">
        <w:rPr>
          <w:i/>
          <w:sz w:val="26"/>
        </w:rPr>
        <w:t>Id</w:t>
      </w:r>
      <w:r w:rsidR="009002E7" w:rsidRPr="00C365BE">
        <w:rPr>
          <w:sz w:val="26"/>
        </w:rPr>
        <w:t xml:space="preserve">. at 12-13 (citing </w:t>
      </w:r>
      <w:r w:rsidR="00A961D7" w:rsidRPr="00C365BE">
        <w:rPr>
          <w:sz w:val="26"/>
        </w:rPr>
        <w:t xml:space="preserve">PGW/I&amp;E </w:t>
      </w:r>
      <w:proofErr w:type="spellStart"/>
      <w:r w:rsidR="00A961D7" w:rsidRPr="00C365BE">
        <w:rPr>
          <w:sz w:val="26"/>
        </w:rPr>
        <w:t>Exh</w:t>
      </w:r>
      <w:proofErr w:type="spellEnd"/>
      <w:r w:rsidR="00A961D7" w:rsidRPr="00C365BE">
        <w:rPr>
          <w:sz w:val="26"/>
        </w:rPr>
        <w:t>. 1</w:t>
      </w:r>
      <w:r w:rsidR="009002E7" w:rsidRPr="00C365BE">
        <w:rPr>
          <w:sz w:val="26"/>
        </w:rPr>
        <w:t xml:space="preserve">).  </w:t>
      </w:r>
      <w:r w:rsidR="007E7B1E" w:rsidRPr="00C365BE">
        <w:rPr>
          <w:sz w:val="26"/>
        </w:rPr>
        <w:t>PGW also cited the Commission</w:t>
      </w:r>
      <w:r w:rsidR="00C365BE">
        <w:rPr>
          <w:sz w:val="26"/>
        </w:rPr>
        <w:t>’s Staff Report, which presented</w:t>
      </w:r>
      <w:r w:rsidR="007E7B1E" w:rsidRPr="00C365BE">
        <w:rPr>
          <w:sz w:val="26"/>
        </w:rPr>
        <w:t xml:space="preserve"> the following information in support of an accelerated main replacement program for PGW:</w:t>
      </w:r>
    </w:p>
    <w:p w:rsidR="007E7B1E" w:rsidRDefault="007E7B1E" w:rsidP="00421583">
      <w:pPr>
        <w:widowControl/>
        <w:spacing w:line="360" w:lineRule="auto"/>
        <w:rPr>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 xml:space="preserve">In 2013, PGW had approximately 3,024 miles of gas main, comprised of 1,501 miles of cast iron pipeline and 493 miles of unprotected steel. </w:t>
      </w:r>
      <w:r w:rsidR="0070678D">
        <w:rPr>
          <w:rFonts w:ascii="Times New (W1)" w:hAnsi="Times New (W1)"/>
          <w:iCs/>
          <w:sz w:val="26"/>
        </w:rPr>
        <w:t xml:space="preserve"> </w:t>
      </w:r>
      <w:r w:rsidRPr="000F68FB">
        <w:rPr>
          <w:rFonts w:ascii="Times New (W1)" w:hAnsi="Times New (W1)"/>
          <w:iCs/>
          <w:sz w:val="26"/>
        </w:rPr>
        <w:t>Therefore, 66 percent of PGW’s distribution system is comprised of at-risk main.</w:t>
      </w:r>
    </w:p>
    <w:p w:rsidR="00F81D98" w:rsidRPr="000F68FB" w:rsidRDefault="00F81D98" w:rsidP="00421583">
      <w:pPr>
        <w:pStyle w:val="ListParagraph"/>
        <w:widowControl/>
        <w:ind w:left="1440" w:right="1440"/>
        <w:rPr>
          <w:rFonts w:ascii="Times New (W1)" w:hAnsi="Times New (W1)"/>
          <w:iCs/>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PGW has more than double the miles of cast iron than any other NGDC and its system accounts for approximately half of the total cast iron mains in Pennsylvania.</w:t>
      </w:r>
    </w:p>
    <w:p w:rsidR="00F81D98" w:rsidRPr="000F68FB" w:rsidRDefault="00F81D98" w:rsidP="00421583">
      <w:pPr>
        <w:pStyle w:val="ListParagraph"/>
        <w:widowControl/>
        <w:ind w:left="1440" w:right="1440"/>
        <w:rPr>
          <w:rFonts w:ascii="Times New (W1)" w:hAnsi="Times New (W1)"/>
          <w:iCs/>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 xml:space="preserve">PGW’s gas mains are some of the oldest in the state, with more than 1,170 miles installed pre-1940. </w:t>
      </w:r>
    </w:p>
    <w:p w:rsidR="00F81D98" w:rsidRPr="000F68FB" w:rsidRDefault="00F81D98" w:rsidP="00421583">
      <w:pPr>
        <w:pStyle w:val="ListParagraph"/>
        <w:widowControl/>
        <w:ind w:left="1440" w:right="1440"/>
        <w:rPr>
          <w:rFonts w:ascii="Times New (W1)" w:hAnsi="Times New (W1)"/>
          <w:iCs/>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lastRenderedPageBreak/>
        <w:t>PGW discovered more than 6,200 leaks in 2013 and more than 7,600 leaks in 2014.</w:t>
      </w:r>
    </w:p>
    <w:p w:rsidR="00F81D98" w:rsidRPr="000F68FB" w:rsidRDefault="00F81D98" w:rsidP="00421583">
      <w:pPr>
        <w:pStyle w:val="ListParagraph"/>
        <w:widowControl/>
        <w:ind w:left="1440" w:right="1440"/>
        <w:rPr>
          <w:rFonts w:ascii="Times New (W1)" w:hAnsi="Times New (W1)"/>
          <w:iCs/>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 xml:space="preserve">PGW had a total of 3,122 hazardous leaks on its mains and services in 2013, which is more than double any other NGDC. </w:t>
      </w:r>
      <w:r w:rsidR="0070678D">
        <w:rPr>
          <w:rFonts w:ascii="Times New (W1)" w:hAnsi="Times New (W1)"/>
          <w:iCs/>
          <w:sz w:val="26"/>
        </w:rPr>
        <w:t xml:space="preserve"> </w:t>
      </w:r>
      <w:r w:rsidRPr="000F68FB">
        <w:rPr>
          <w:rFonts w:ascii="Times New (W1)" w:hAnsi="Times New (W1)"/>
          <w:iCs/>
          <w:sz w:val="26"/>
        </w:rPr>
        <w:t>PGW’s total hazardous leaks increased to 3,448 in 2014.</w:t>
      </w:r>
    </w:p>
    <w:p w:rsidR="00F81D98" w:rsidRPr="000F68FB" w:rsidRDefault="00F81D98" w:rsidP="00421583">
      <w:pPr>
        <w:pStyle w:val="ListParagraph"/>
        <w:widowControl/>
        <w:ind w:left="1440" w:right="1440"/>
        <w:rPr>
          <w:rFonts w:ascii="Times New (W1)" w:hAnsi="Times New (W1)"/>
          <w:iCs/>
          <w:sz w:val="26"/>
        </w:rPr>
      </w:pPr>
    </w:p>
    <w:p w:rsid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 xml:space="preserve">Of the total 3,122 hazardous leaks in 2013 …1,072 were hazardous main leaks. </w:t>
      </w:r>
      <w:r w:rsidR="0070678D">
        <w:rPr>
          <w:rFonts w:ascii="Times New (W1)" w:hAnsi="Times New (W1)"/>
          <w:iCs/>
          <w:sz w:val="26"/>
        </w:rPr>
        <w:t xml:space="preserve"> </w:t>
      </w:r>
      <w:r w:rsidRPr="000F68FB">
        <w:rPr>
          <w:rFonts w:ascii="Times New (W1)" w:hAnsi="Times New (W1)"/>
          <w:iCs/>
          <w:sz w:val="26"/>
        </w:rPr>
        <w:t>The other large NGDCs had an average of 273 hazardous main leaks.</w:t>
      </w:r>
    </w:p>
    <w:p w:rsidR="00F81D98" w:rsidRPr="000F68FB" w:rsidRDefault="00F81D98" w:rsidP="00421583">
      <w:pPr>
        <w:pStyle w:val="ListParagraph"/>
        <w:widowControl/>
        <w:ind w:left="1440" w:right="1440"/>
        <w:rPr>
          <w:rFonts w:ascii="Times New (W1)" w:hAnsi="Times New (W1)"/>
          <w:iCs/>
          <w:sz w:val="26"/>
        </w:rPr>
      </w:pPr>
    </w:p>
    <w:p w:rsidR="007E7B1E" w:rsidRPr="000F68FB" w:rsidRDefault="000F68FB" w:rsidP="00421583">
      <w:pPr>
        <w:pStyle w:val="ListParagraph"/>
        <w:widowControl/>
        <w:numPr>
          <w:ilvl w:val="0"/>
          <w:numId w:val="13"/>
        </w:numPr>
        <w:ind w:left="1440" w:right="1440"/>
        <w:rPr>
          <w:rFonts w:ascii="Times New (W1)" w:hAnsi="Times New (W1)"/>
          <w:iCs/>
          <w:sz w:val="26"/>
        </w:rPr>
      </w:pPr>
      <w:r w:rsidRPr="000F68FB">
        <w:rPr>
          <w:rFonts w:ascii="Times New (W1)" w:hAnsi="Times New (W1)"/>
          <w:iCs/>
          <w:sz w:val="26"/>
        </w:rPr>
        <w:t>From 2013 to 2014, PGW experienced a 78-percent increase in cast iron main breaks from approximately 297 cast iron main breaks in 2013 to 529 in 2014.</w:t>
      </w:r>
    </w:p>
    <w:p w:rsidR="00242387" w:rsidRDefault="00242387" w:rsidP="00421583">
      <w:pPr>
        <w:widowControl/>
        <w:spacing w:line="360" w:lineRule="auto"/>
        <w:rPr>
          <w:rFonts w:ascii="Times New (W1)" w:hAnsi="Times New (W1)"/>
          <w:sz w:val="26"/>
        </w:rPr>
      </w:pPr>
    </w:p>
    <w:p w:rsidR="00DB3661" w:rsidRDefault="00DB3661" w:rsidP="00421583">
      <w:pPr>
        <w:widowControl/>
        <w:spacing w:line="360" w:lineRule="auto"/>
        <w:rPr>
          <w:rFonts w:ascii="Times New (W1)" w:hAnsi="Times New (W1)"/>
          <w:sz w:val="26"/>
        </w:rPr>
      </w:pPr>
      <w:r>
        <w:rPr>
          <w:rFonts w:ascii="Times New (W1)" w:hAnsi="Times New (W1)"/>
          <w:sz w:val="26"/>
        </w:rPr>
        <w:t>PGW M.B. at 13-14 (citing Staff Report at 32-34).</w:t>
      </w:r>
    </w:p>
    <w:p w:rsidR="003D06EA" w:rsidRDefault="003D06EA" w:rsidP="00421583">
      <w:pPr>
        <w:widowControl/>
        <w:spacing w:line="360" w:lineRule="auto"/>
        <w:rPr>
          <w:rFonts w:ascii="Times New (W1)" w:hAnsi="Times New (W1)"/>
          <w:sz w:val="26"/>
        </w:rPr>
      </w:pPr>
    </w:p>
    <w:p w:rsidR="004943A4" w:rsidRDefault="004943A4"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PGW asserted</w:t>
      </w:r>
      <w:r w:rsidRPr="004943A4">
        <w:rPr>
          <w:rFonts w:ascii="Times New (W1)" w:hAnsi="Times New (W1)"/>
          <w:sz w:val="26"/>
        </w:rPr>
        <w:t xml:space="preserve"> that</w:t>
      </w:r>
      <w:r>
        <w:rPr>
          <w:rFonts w:ascii="Times New (W1)" w:hAnsi="Times New (W1)"/>
          <w:sz w:val="26"/>
        </w:rPr>
        <w:t xml:space="preserve"> based upon the </w:t>
      </w:r>
      <w:r w:rsidRPr="004943A4">
        <w:rPr>
          <w:rFonts w:ascii="Times New (W1)" w:hAnsi="Times New (W1)"/>
          <w:sz w:val="26"/>
        </w:rPr>
        <w:t>evidence</w:t>
      </w:r>
      <w:r>
        <w:rPr>
          <w:rFonts w:ascii="Times New (W1)" w:hAnsi="Times New (W1)"/>
          <w:sz w:val="26"/>
        </w:rPr>
        <w:t xml:space="preserve"> set forth in this proceeding</w:t>
      </w:r>
      <w:r w:rsidRPr="004943A4">
        <w:rPr>
          <w:rFonts w:ascii="Times New (W1)" w:hAnsi="Times New (W1)"/>
          <w:sz w:val="26"/>
        </w:rPr>
        <w:t xml:space="preserve"> as well as the conclusions of the Staff Rep</w:t>
      </w:r>
      <w:r w:rsidR="00C365BE">
        <w:rPr>
          <w:rFonts w:ascii="Times New (W1)" w:hAnsi="Times New (W1)"/>
          <w:sz w:val="26"/>
        </w:rPr>
        <w:t>ort, acceleration of its</w:t>
      </w:r>
      <w:r>
        <w:rPr>
          <w:rFonts w:ascii="Times New (W1)" w:hAnsi="Times New (W1)"/>
          <w:sz w:val="26"/>
        </w:rPr>
        <w:t xml:space="preserve"> main replacement program will be</w:t>
      </w:r>
      <w:r w:rsidRPr="004943A4">
        <w:rPr>
          <w:rFonts w:ascii="Times New (W1)" w:hAnsi="Times New (W1)"/>
          <w:sz w:val="26"/>
        </w:rPr>
        <w:t xml:space="preserve"> an important step in maintaining the safety, r</w:t>
      </w:r>
      <w:r>
        <w:rPr>
          <w:rFonts w:ascii="Times New (W1)" w:hAnsi="Times New (W1)"/>
          <w:sz w:val="26"/>
        </w:rPr>
        <w:t>eliability and adequacy of the Company’s</w:t>
      </w:r>
      <w:r w:rsidRPr="004943A4">
        <w:rPr>
          <w:rFonts w:ascii="Times New (W1)" w:hAnsi="Times New (W1)"/>
          <w:sz w:val="26"/>
        </w:rPr>
        <w:t xml:space="preserve"> distribution service.  PGW</w:t>
      </w:r>
      <w:r>
        <w:rPr>
          <w:rFonts w:ascii="Times New (W1)" w:hAnsi="Times New (W1)"/>
          <w:sz w:val="26"/>
        </w:rPr>
        <w:t xml:space="preserve"> opined that the only way for it</w:t>
      </w:r>
      <w:r w:rsidRPr="004943A4">
        <w:rPr>
          <w:rFonts w:ascii="Times New (W1)" w:hAnsi="Times New (W1)"/>
          <w:sz w:val="26"/>
        </w:rPr>
        <w:t xml:space="preserve"> to be able to accomplish these goals is</w:t>
      </w:r>
      <w:r>
        <w:rPr>
          <w:rFonts w:ascii="Times New (W1)" w:hAnsi="Times New (W1)"/>
          <w:sz w:val="26"/>
        </w:rPr>
        <w:t xml:space="preserve"> for the Commission to authorize the Company</w:t>
      </w:r>
      <w:r w:rsidRPr="004943A4">
        <w:rPr>
          <w:rFonts w:ascii="Times New (W1)" w:hAnsi="Times New (W1)"/>
          <w:sz w:val="26"/>
        </w:rPr>
        <w:t xml:space="preserve"> to increase its DSIC to 7.5%</w:t>
      </w:r>
      <w:r>
        <w:rPr>
          <w:rFonts w:ascii="Times New (W1)" w:hAnsi="Times New (W1)"/>
          <w:sz w:val="26"/>
        </w:rPr>
        <w:t xml:space="preserve">, and for PGW </w:t>
      </w:r>
      <w:r w:rsidRPr="004943A4">
        <w:rPr>
          <w:rFonts w:ascii="Times New (W1)" w:hAnsi="Times New (W1)"/>
          <w:sz w:val="26"/>
        </w:rPr>
        <w:t>to begin to bill at that higher rate as soon as possible.</w:t>
      </w:r>
      <w:r>
        <w:rPr>
          <w:rFonts w:ascii="Times New (W1)" w:hAnsi="Times New (W1)"/>
          <w:sz w:val="26"/>
        </w:rPr>
        <w:t xml:space="preserve">  PGW M.B. at 16-17.  </w:t>
      </w:r>
    </w:p>
    <w:p w:rsidR="004943A4" w:rsidRDefault="004943A4" w:rsidP="00421583">
      <w:pPr>
        <w:widowControl/>
        <w:spacing w:line="360" w:lineRule="auto"/>
        <w:rPr>
          <w:rFonts w:ascii="Times New (W1)" w:hAnsi="Times New (W1)"/>
          <w:sz w:val="26"/>
        </w:rPr>
      </w:pPr>
    </w:p>
    <w:p w:rsidR="00242387" w:rsidRDefault="00F21044"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 xml:space="preserve">PGW stated that its proposed increase of DSIC-eligible expenditures from 5% to 7.5%, exclusive of reconciliation, will produce another $11 million in annual DSIC-eligible replacements, resulting in total annual expenditures of $33 million.  PGW contended that the effect of this increase on the average heating customer’s bill would be </w:t>
      </w:r>
      <w:r w:rsidRPr="00F21044">
        <w:rPr>
          <w:rFonts w:ascii="Times New (W1)" w:hAnsi="Times New (W1)"/>
          <w:i/>
          <w:sz w:val="26"/>
        </w:rPr>
        <w:t xml:space="preserve">de </w:t>
      </w:r>
      <w:proofErr w:type="spellStart"/>
      <w:r w:rsidRPr="00F21044">
        <w:rPr>
          <w:rFonts w:ascii="Times New (W1)" w:hAnsi="Times New (W1)"/>
          <w:i/>
          <w:sz w:val="26"/>
        </w:rPr>
        <w:t>minim</w:t>
      </w:r>
      <w:r w:rsidR="006E42CE">
        <w:rPr>
          <w:rFonts w:ascii="Times New (W1)" w:hAnsi="Times New (W1)"/>
          <w:i/>
          <w:sz w:val="26"/>
        </w:rPr>
        <w:t>i</w:t>
      </w:r>
      <w:r w:rsidRPr="00F21044">
        <w:rPr>
          <w:rFonts w:ascii="Times New (W1)" w:hAnsi="Times New (W1)"/>
          <w:i/>
          <w:sz w:val="26"/>
        </w:rPr>
        <w:t>s</w:t>
      </w:r>
      <w:proofErr w:type="spellEnd"/>
      <w:r>
        <w:rPr>
          <w:rFonts w:ascii="Times New (W1)" w:hAnsi="Times New (W1)"/>
          <w:sz w:val="26"/>
        </w:rPr>
        <w:t>, amounting to $1.65/month.</w:t>
      </w:r>
      <w:r w:rsidR="00E52A16">
        <w:rPr>
          <w:rFonts w:ascii="Times New (W1)" w:hAnsi="Times New (W1)"/>
          <w:sz w:val="26"/>
        </w:rPr>
        <w:t xml:space="preserve">  PGW also argued that the “pay as you go” method of financing its accelerated mains replacement program embodied in the DSIC is the best way for a cash-flow regulated company like PGW to finance infrastructure </w:t>
      </w:r>
      <w:r w:rsidR="00E52A16">
        <w:rPr>
          <w:rFonts w:ascii="Times New (W1)" w:hAnsi="Times New (W1)"/>
          <w:sz w:val="26"/>
        </w:rPr>
        <w:lastRenderedPageBreak/>
        <w:t xml:space="preserve">improvements, and is the most cost-effective for ratepayers because there are no long-term costs such as depreciation or borrowing costs.  </w:t>
      </w:r>
      <w:r w:rsidR="00E52A16" w:rsidRPr="00E52A16">
        <w:rPr>
          <w:rFonts w:ascii="Times New (W1)" w:hAnsi="Times New (W1)"/>
          <w:i/>
          <w:sz w:val="26"/>
        </w:rPr>
        <w:t>Id</w:t>
      </w:r>
      <w:r w:rsidR="00E52A16">
        <w:rPr>
          <w:rFonts w:ascii="Times New (W1)" w:hAnsi="Times New (W1)"/>
          <w:sz w:val="26"/>
        </w:rPr>
        <w:t>. at 17-19.</w:t>
      </w:r>
    </w:p>
    <w:p w:rsidR="00242387" w:rsidRDefault="00242387" w:rsidP="00421583">
      <w:pPr>
        <w:widowControl/>
        <w:spacing w:line="360" w:lineRule="auto"/>
        <w:rPr>
          <w:rFonts w:ascii="Times New (W1)" w:hAnsi="Times New (W1)"/>
          <w:sz w:val="26"/>
        </w:rPr>
      </w:pPr>
    </w:p>
    <w:p w:rsidR="00242387" w:rsidRDefault="00035748"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 xml:space="preserve">PGW </w:t>
      </w:r>
      <w:r w:rsidR="00C36087">
        <w:rPr>
          <w:rFonts w:ascii="Times New (W1)" w:hAnsi="Times New (W1)"/>
          <w:sz w:val="26"/>
        </w:rPr>
        <w:t>noted</w:t>
      </w:r>
      <w:r>
        <w:rPr>
          <w:rFonts w:ascii="Times New (W1)" w:hAnsi="Times New (W1)"/>
          <w:sz w:val="26"/>
        </w:rPr>
        <w:t xml:space="preserve"> that the Company and I&amp;E agreed that</w:t>
      </w:r>
      <w:r w:rsidRPr="00035748">
        <w:rPr>
          <w:rFonts w:ascii="Times New (W1)" w:hAnsi="Times New (W1)"/>
          <w:sz w:val="26"/>
        </w:rPr>
        <w:t xml:space="preserve"> PGW could begin to bill customers at the higher 7.5% level for bills</w:t>
      </w:r>
      <w:r>
        <w:rPr>
          <w:rFonts w:ascii="Times New (W1)" w:hAnsi="Times New (W1)"/>
          <w:sz w:val="26"/>
        </w:rPr>
        <w:t xml:space="preserve"> effective</w:t>
      </w:r>
      <w:r w:rsidRPr="00035748">
        <w:rPr>
          <w:rFonts w:ascii="Times New (W1)" w:hAnsi="Times New (W1)"/>
          <w:sz w:val="26"/>
        </w:rPr>
        <w:t xml:space="preserve"> on one day</w:t>
      </w:r>
      <w:r>
        <w:rPr>
          <w:rFonts w:ascii="Times New (W1)" w:hAnsi="Times New (W1)"/>
          <w:sz w:val="26"/>
        </w:rPr>
        <w:t>’s notice</w:t>
      </w:r>
      <w:r w:rsidR="00FB42F7">
        <w:rPr>
          <w:rFonts w:ascii="Times New (W1)" w:hAnsi="Times New (W1)"/>
          <w:sz w:val="26"/>
        </w:rPr>
        <w:t xml:space="preserve"> following</w:t>
      </w:r>
      <w:r w:rsidRPr="00035748">
        <w:rPr>
          <w:rFonts w:ascii="Times New (W1)" w:hAnsi="Times New (W1)"/>
          <w:sz w:val="26"/>
        </w:rPr>
        <w:t xml:space="preserve"> the entry of a Commission </w:t>
      </w:r>
      <w:r w:rsidR="00FB42F7">
        <w:rPr>
          <w:rFonts w:ascii="Times New (W1)" w:hAnsi="Times New (W1)"/>
          <w:sz w:val="26"/>
        </w:rPr>
        <w:t>O</w:t>
      </w:r>
      <w:r>
        <w:rPr>
          <w:rFonts w:ascii="Times New (W1)" w:hAnsi="Times New (W1)"/>
          <w:sz w:val="26"/>
        </w:rPr>
        <w:t>rder granting PGW’s Petition</w:t>
      </w:r>
      <w:r w:rsidR="00FB42F7">
        <w:rPr>
          <w:rFonts w:ascii="Times New (W1)" w:hAnsi="Times New (W1)"/>
          <w:sz w:val="26"/>
        </w:rPr>
        <w:t>.  PGW explained that</w:t>
      </w:r>
      <w:r w:rsidRPr="00035748">
        <w:rPr>
          <w:rFonts w:ascii="Times New (W1)" w:hAnsi="Times New (W1)"/>
          <w:sz w:val="26"/>
        </w:rPr>
        <w:t xml:space="preserve"> due to the</w:t>
      </w:r>
      <w:r w:rsidR="00FB42F7">
        <w:rPr>
          <w:rFonts w:ascii="Times New (W1)" w:hAnsi="Times New (W1)"/>
          <w:sz w:val="26"/>
        </w:rPr>
        <w:t xml:space="preserve"> highly seasonal nature of its billings, it is important that the Company</w:t>
      </w:r>
      <w:r w:rsidRPr="00035748">
        <w:rPr>
          <w:rFonts w:ascii="Times New (W1)" w:hAnsi="Times New (W1)"/>
          <w:sz w:val="26"/>
        </w:rPr>
        <w:t xml:space="preserve"> be permit</w:t>
      </w:r>
      <w:r w:rsidR="00FB42F7">
        <w:rPr>
          <w:rFonts w:ascii="Times New (W1)" w:hAnsi="Times New (W1)"/>
          <w:sz w:val="26"/>
        </w:rPr>
        <w:t>ted to begin billing at the higher</w:t>
      </w:r>
      <w:r w:rsidRPr="00035748">
        <w:rPr>
          <w:rFonts w:ascii="Times New (W1)" w:hAnsi="Times New (W1)"/>
          <w:sz w:val="26"/>
        </w:rPr>
        <w:t xml:space="preserve"> level as early in 2016 as possible in order to enable the Company to collect the full additional $11 million made possible by the increase of the cap to 7.5%.  </w:t>
      </w:r>
      <w:r w:rsidR="00FB42F7" w:rsidRPr="00FB42F7">
        <w:rPr>
          <w:rFonts w:ascii="Times New (W1)" w:hAnsi="Times New (W1)"/>
          <w:i/>
          <w:sz w:val="26"/>
        </w:rPr>
        <w:t>Id</w:t>
      </w:r>
      <w:r w:rsidR="00FB42F7">
        <w:rPr>
          <w:rFonts w:ascii="Times New (W1)" w:hAnsi="Times New (W1)"/>
          <w:sz w:val="26"/>
        </w:rPr>
        <w:t>. at 19.</w:t>
      </w:r>
    </w:p>
    <w:p w:rsidR="00242387" w:rsidRDefault="00242387" w:rsidP="00421583">
      <w:pPr>
        <w:widowControl/>
        <w:spacing w:line="360" w:lineRule="auto"/>
        <w:rPr>
          <w:rFonts w:ascii="Times New (W1)" w:hAnsi="Times New (W1)"/>
          <w:sz w:val="26"/>
        </w:rPr>
      </w:pPr>
    </w:p>
    <w:p w:rsidR="00277B7B" w:rsidRDefault="002C171A"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r>
      <w:r w:rsidR="000D7D00" w:rsidRPr="000D7D00">
        <w:rPr>
          <w:rFonts w:ascii="Times New (W1)" w:hAnsi="Times New (W1)"/>
          <w:sz w:val="26"/>
        </w:rPr>
        <w:t>PGW</w:t>
      </w:r>
      <w:r>
        <w:rPr>
          <w:rFonts w:ascii="Times New (W1)" w:hAnsi="Times New (W1)"/>
          <w:sz w:val="26"/>
        </w:rPr>
        <w:t xml:space="preserve"> asserted that its Petition recognized the need for the Company</w:t>
      </w:r>
      <w:r w:rsidR="000D7D00" w:rsidRPr="000D7D00">
        <w:rPr>
          <w:rFonts w:ascii="Times New (W1)" w:hAnsi="Times New (W1)"/>
          <w:sz w:val="26"/>
        </w:rPr>
        <w:t xml:space="preserve"> to file a petition to modify its existing LTIIP in order to set out a plan to expend the additional dollars made available by the increase of the DSIC to 7.5%.  </w:t>
      </w:r>
      <w:r>
        <w:rPr>
          <w:rFonts w:ascii="Times New (W1)" w:hAnsi="Times New (W1)"/>
          <w:sz w:val="26"/>
        </w:rPr>
        <w:t>However, PGW stated</w:t>
      </w:r>
      <w:r w:rsidR="000D7D00" w:rsidRPr="000D7D00">
        <w:rPr>
          <w:rFonts w:ascii="Times New (W1)" w:hAnsi="Times New (W1)"/>
          <w:sz w:val="26"/>
        </w:rPr>
        <w:t xml:space="preserve"> that it did not file such a pl</w:t>
      </w:r>
      <w:r>
        <w:rPr>
          <w:rFonts w:ascii="Times New (W1)" w:hAnsi="Times New (W1)"/>
          <w:sz w:val="26"/>
        </w:rPr>
        <w:t>an simultaneously with the instant Petition because:</w:t>
      </w:r>
      <w:r w:rsidR="000D7D00" w:rsidRPr="000D7D00">
        <w:rPr>
          <w:rFonts w:ascii="Times New (W1)" w:hAnsi="Times New (W1)"/>
          <w:sz w:val="26"/>
        </w:rPr>
        <w:t xml:space="preserve"> </w:t>
      </w:r>
      <w:r>
        <w:rPr>
          <w:rFonts w:ascii="Times New (W1)" w:hAnsi="Times New (W1)"/>
          <w:sz w:val="26"/>
        </w:rPr>
        <w:t>(</w:t>
      </w:r>
      <w:r w:rsidR="000D7D00" w:rsidRPr="000D7D00">
        <w:rPr>
          <w:rFonts w:ascii="Times New (W1)" w:hAnsi="Times New (W1)"/>
          <w:sz w:val="26"/>
        </w:rPr>
        <w:t>1) any such filing would need to be informed by the specifics of the Commission</w:t>
      </w:r>
      <w:r>
        <w:rPr>
          <w:rFonts w:ascii="Times New (W1)" w:hAnsi="Times New (W1)"/>
          <w:sz w:val="26"/>
        </w:rPr>
        <w:t xml:space="preserve"> O</w:t>
      </w:r>
      <w:r w:rsidR="000D7D00" w:rsidRPr="000D7D00">
        <w:rPr>
          <w:rFonts w:ascii="Times New (W1)" w:hAnsi="Times New (W1)"/>
          <w:sz w:val="26"/>
        </w:rPr>
        <w:t>rder ruling on PGW’s Petition (</w:t>
      </w:r>
      <w:r w:rsidR="000D7D00" w:rsidRPr="00F042BC">
        <w:rPr>
          <w:rFonts w:ascii="Times New (W1)" w:hAnsi="Times New (W1)"/>
          <w:i/>
          <w:sz w:val="26"/>
        </w:rPr>
        <w:t>e.g.</w:t>
      </w:r>
      <w:r w:rsidR="000D7D00" w:rsidRPr="000D7D00">
        <w:rPr>
          <w:rFonts w:ascii="Times New (W1)" w:hAnsi="Times New (W1)"/>
          <w:sz w:val="26"/>
        </w:rPr>
        <w:t xml:space="preserve">, whether or not </w:t>
      </w:r>
      <w:proofErr w:type="spellStart"/>
      <w:r w:rsidR="000D7D00" w:rsidRPr="000D7D00">
        <w:rPr>
          <w:rFonts w:ascii="Times New (W1)" w:hAnsi="Times New (W1)"/>
          <w:sz w:val="26"/>
        </w:rPr>
        <w:t>levelization</w:t>
      </w:r>
      <w:proofErr w:type="spellEnd"/>
      <w:r w:rsidR="000D7D00" w:rsidRPr="000D7D00">
        <w:rPr>
          <w:rFonts w:ascii="Times New (W1)" w:hAnsi="Times New (W1)"/>
          <w:sz w:val="26"/>
        </w:rPr>
        <w:t xml:space="preserve"> was approved); and </w:t>
      </w:r>
      <w:r>
        <w:rPr>
          <w:rFonts w:ascii="Times New (W1)" w:hAnsi="Times New (W1)"/>
          <w:sz w:val="26"/>
        </w:rPr>
        <w:t>(</w:t>
      </w:r>
      <w:r w:rsidR="000D7D00" w:rsidRPr="000D7D00">
        <w:rPr>
          <w:rFonts w:ascii="Times New (W1)" w:hAnsi="Times New (W1)"/>
          <w:sz w:val="26"/>
        </w:rPr>
        <w:t>2) PGW believed it more prude</w:t>
      </w:r>
      <w:r w:rsidR="00C20FC2">
        <w:rPr>
          <w:rFonts w:ascii="Times New (W1)" w:hAnsi="Times New (W1)"/>
          <w:sz w:val="26"/>
        </w:rPr>
        <w:t>nt to await the results of its benchmarking and p</w:t>
      </w:r>
      <w:r w:rsidR="000D7D00" w:rsidRPr="000D7D00">
        <w:rPr>
          <w:rFonts w:ascii="Times New (W1)" w:hAnsi="Times New (W1)"/>
          <w:sz w:val="26"/>
        </w:rPr>
        <w:t xml:space="preserve">rioritization studies.  </w:t>
      </w:r>
      <w:r w:rsidR="00C20FC2" w:rsidRPr="00C20FC2">
        <w:rPr>
          <w:rFonts w:ascii="Times New (W1)" w:hAnsi="Times New (W1)"/>
          <w:i/>
          <w:sz w:val="26"/>
        </w:rPr>
        <w:t>Id</w:t>
      </w:r>
      <w:r w:rsidR="00C20FC2">
        <w:rPr>
          <w:rFonts w:ascii="Times New (W1)" w:hAnsi="Times New (W1)"/>
          <w:sz w:val="26"/>
        </w:rPr>
        <w:t>. at 20.</w:t>
      </w:r>
      <w:r w:rsidR="00C36087">
        <w:rPr>
          <w:rFonts w:ascii="Times New (W1)" w:hAnsi="Times New (W1)"/>
          <w:sz w:val="26"/>
        </w:rPr>
        <w:t xml:space="preserve">  PGW also contended that its formal agreement with I&amp;E to defer undertaking projects that would be financed by the additional $11 million until its amended LTIIP is approved ensures that no additional main replacement will occur unless and until the Commission has reviewed and approved the amended LTIIP.  PGW stated that if the Commission does not approve the amended LTIIP, the Company will not undertake the additional replacement and any additional amounts collected from ratepayers at the 7.5% level will be refunded with interest at the residential mortgage lending rate, which is currently 5%.  </w:t>
      </w:r>
      <w:r w:rsidR="00C36087" w:rsidRPr="00C36087">
        <w:rPr>
          <w:rFonts w:ascii="Times New (W1)" w:hAnsi="Times New (W1)"/>
          <w:i/>
          <w:sz w:val="26"/>
        </w:rPr>
        <w:t>Id</w:t>
      </w:r>
      <w:r w:rsidR="00C36087">
        <w:rPr>
          <w:rFonts w:ascii="Times New (W1)" w:hAnsi="Times New (W1)"/>
          <w:sz w:val="26"/>
        </w:rPr>
        <w:t>. at 22.</w:t>
      </w:r>
    </w:p>
    <w:p w:rsidR="00A470A0" w:rsidRDefault="00A470A0" w:rsidP="00421583">
      <w:pPr>
        <w:widowControl/>
        <w:spacing w:line="360" w:lineRule="auto"/>
        <w:rPr>
          <w:rFonts w:ascii="Times New (W1)" w:hAnsi="Times New (W1)"/>
          <w:sz w:val="26"/>
        </w:rPr>
      </w:pPr>
    </w:p>
    <w:p w:rsidR="00A470A0" w:rsidRPr="00A470A0" w:rsidRDefault="00A470A0" w:rsidP="00F042BC">
      <w:pPr>
        <w:keepNext/>
        <w:keepLines/>
        <w:widowControl/>
        <w:spacing w:line="360" w:lineRule="auto"/>
        <w:rPr>
          <w:rFonts w:ascii="Times New (W1)" w:hAnsi="Times New (W1)"/>
          <w:b/>
          <w:sz w:val="26"/>
        </w:rPr>
      </w:pPr>
      <w:r>
        <w:rPr>
          <w:rFonts w:ascii="Times New (W1)" w:hAnsi="Times New (W1)"/>
          <w:sz w:val="26"/>
        </w:rPr>
        <w:lastRenderedPageBreak/>
        <w:tab/>
      </w:r>
      <w:r>
        <w:rPr>
          <w:rFonts w:ascii="Times New (W1)" w:hAnsi="Times New (W1)"/>
          <w:sz w:val="26"/>
        </w:rPr>
        <w:tab/>
      </w:r>
      <w:r w:rsidRPr="00A470A0">
        <w:rPr>
          <w:rFonts w:ascii="Times New (W1)" w:hAnsi="Times New (W1)"/>
          <w:b/>
          <w:sz w:val="26"/>
        </w:rPr>
        <w:t>b.</w:t>
      </w:r>
      <w:r w:rsidRPr="00A470A0">
        <w:rPr>
          <w:rFonts w:ascii="Times New (W1)" w:hAnsi="Times New (W1)"/>
          <w:b/>
          <w:sz w:val="26"/>
        </w:rPr>
        <w:tab/>
        <w:t>I&amp;E’s Position</w:t>
      </w:r>
    </w:p>
    <w:p w:rsidR="00A470A0" w:rsidRDefault="00A470A0" w:rsidP="00F042BC">
      <w:pPr>
        <w:keepNext/>
        <w:keepLines/>
        <w:widowControl/>
        <w:spacing w:line="360" w:lineRule="auto"/>
        <w:rPr>
          <w:rFonts w:ascii="Times New (W1)" w:hAnsi="Times New (W1)"/>
          <w:sz w:val="26"/>
        </w:rPr>
      </w:pPr>
    </w:p>
    <w:p w:rsidR="001C0E39" w:rsidRPr="001C0E39" w:rsidRDefault="001C0E39"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r>
      <w:r w:rsidRPr="001C0E39">
        <w:rPr>
          <w:rFonts w:ascii="Times New (W1)" w:hAnsi="Times New (W1)"/>
          <w:sz w:val="26"/>
        </w:rPr>
        <w:t>I&amp;E</w:t>
      </w:r>
      <w:r>
        <w:rPr>
          <w:rFonts w:ascii="Times New (W1)" w:hAnsi="Times New (W1)"/>
          <w:sz w:val="26"/>
        </w:rPr>
        <w:t xml:space="preserve"> supported PGW’s request to raise its DSIC cap from 5% to 7.5%, and asserted that the Company has</w:t>
      </w:r>
      <w:r w:rsidRPr="001C0E39">
        <w:rPr>
          <w:rFonts w:ascii="Times New (W1)" w:hAnsi="Times New (W1)"/>
          <w:sz w:val="26"/>
        </w:rPr>
        <w:t xml:space="preserve"> met</w:t>
      </w:r>
      <w:r w:rsidR="00D97C1A">
        <w:rPr>
          <w:rFonts w:ascii="Times New (W1)" w:hAnsi="Times New (W1)"/>
          <w:sz w:val="26"/>
        </w:rPr>
        <w:t xml:space="preserve"> </w:t>
      </w:r>
      <w:r>
        <w:rPr>
          <w:rFonts w:ascii="Times New (W1)" w:hAnsi="Times New (W1)"/>
          <w:sz w:val="26"/>
        </w:rPr>
        <w:t>the</w:t>
      </w:r>
      <w:r w:rsidRPr="001C0E39">
        <w:rPr>
          <w:rFonts w:ascii="Times New (W1)" w:hAnsi="Times New (W1)"/>
          <w:sz w:val="26"/>
        </w:rPr>
        <w:t xml:space="preserve"> standard for </w:t>
      </w:r>
      <w:r>
        <w:rPr>
          <w:rFonts w:ascii="Times New (W1)" w:hAnsi="Times New (W1)"/>
          <w:sz w:val="26"/>
        </w:rPr>
        <w:t xml:space="preserve">a </w:t>
      </w:r>
      <w:r w:rsidRPr="001C0E39">
        <w:rPr>
          <w:rFonts w:ascii="Times New (W1)" w:hAnsi="Times New (W1)"/>
          <w:sz w:val="26"/>
        </w:rPr>
        <w:t xml:space="preserve">waiver of the 5% cap.  </w:t>
      </w:r>
      <w:r w:rsidR="00D97C1A">
        <w:rPr>
          <w:rFonts w:ascii="Times New (W1)" w:hAnsi="Times New (W1)"/>
          <w:sz w:val="26"/>
        </w:rPr>
        <w:t xml:space="preserve">I&amp;E opined that </w:t>
      </w:r>
      <w:r w:rsidRPr="001C0E39">
        <w:rPr>
          <w:rFonts w:ascii="Times New (W1)" w:hAnsi="Times New (W1)"/>
          <w:sz w:val="26"/>
        </w:rPr>
        <w:t>PGW’s ex</w:t>
      </w:r>
      <w:r w:rsidR="00D97C1A">
        <w:rPr>
          <w:rFonts w:ascii="Times New (W1)" w:hAnsi="Times New (W1)"/>
          <w:sz w:val="26"/>
        </w:rPr>
        <w:t xml:space="preserve">isting infrastructure implicates a myriad of safety concerns, and contended that </w:t>
      </w:r>
      <w:r w:rsidRPr="001C0E39">
        <w:rPr>
          <w:rFonts w:ascii="Times New (W1)" w:hAnsi="Times New (W1)"/>
          <w:sz w:val="26"/>
        </w:rPr>
        <w:t>denying the waiver would re</w:t>
      </w:r>
      <w:r w:rsidR="008B7A9F">
        <w:rPr>
          <w:rFonts w:ascii="Times New (W1)" w:hAnsi="Times New (W1)"/>
          <w:sz w:val="26"/>
        </w:rPr>
        <w:t>sult in the unnecessary delay in</w:t>
      </w:r>
      <w:r w:rsidRPr="001C0E39">
        <w:rPr>
          <w:rFonts w:ascii="Times New (W1)" w:hAnsi="Times New (W1)"/>
          <w:sz w:val="26"/>
        </w:rPr>
        <w:t xml:space="preserve"> cast iron main and unp</w:t>
      </w:r>
      <w:r w:rsidR="008B7A9F">
        <w:rPr>
          <w:rFonts w:ascii="Times New (W1)" w:hAnsi="Times New (W1)"/>
          <w:sz w:val="26"/>
        </w:rPr>
        <w:t>rotected steel main replacement.  I&amp;E asserted that such a result i</w:t>
      </w:r>
      <w:r w:rsidRPr="001C0E39">
        <w:rPr>
          <w:rFonts w:ascii="Times New (W1)" w:hAnsi="Times New (W1)"/>
          <w:sz w:val="26"/>
        </w:rPr>
        <w:t>s not only contrary to the purpose of the DSIC, but also unjust, unreasonable, and contrary to the public interest because it would expose the public to the unnecessary danger of untimely main replacement.</w:t>
      </w:r>
      <w:r w:rsidR="00D97C1A">
        <w:rPr>
          <w:rFonts w:ascii="Times New (W1)" w:hAnsi="Times New (W1)"/>
          <w:sz w:val="26"/>
        </w:rPr>
        <w:t xml:space="preserve">  I&amp;E M.B. at 8-9.</w:t>
      </w:r>
      <w:r w:rsidR="00FA511A">
        <w:rPr>
          <w:rFonts w:ascii="Times New (W1)" w:hAnsi="Times New (W1)"/>
          <w:sz w:val="26"/>
        </w:rPr>
        <w:t xml:space="preserve">  Like PGW, I&amp;E cited the Commission’s safety concerns with regard to the current state of PGW’s infrastructure as </w:t>
      </w:r>
      <w:r w:rsidR="00D123E9">
        <w:rPr>
          <w:rFonts w:ascii="Times New (W1)" w:hAnsi="Times New (W1)"/>
          <w:sz w:val="26"/>
        </w:rPr>
        <w:t>discussed</w:t>
      </w:r>
      <w:r w:rsidR="00FA511A">
        <w:rPr>
          <w:rFonts w:ascii="Times New (W1)" w:hAnsi="Times New (W1)"/>
          <w:sz w:val="26"/>
        </w:rPr>
        <w:t xml:space="preserve"> in the Staff Report</w:t>
      </w:r>
      <w:r w:rsidR="00D123E9">
        <w:rPr>
          <w:rFonts w:ascii="Times New (W1)" w:hAnsi="Times New (W1)"/>
          <w:sz w:val="26"/>
        </w:rPr>
        <w:t xml:space="preserve">, and the recommendation set forth therein that PGW seek a DSIC increase above 5% as one means of addressing these concerns.  I&amp;E further noted that the Philadelphia City Council has also recommended that PGW seek a DSIC increase to 7.5%. </w:t>
      </w:r>
      <w:r w:rsidR="00D123E9" w:rsidRPr="00D123E9">
        <w:rPr>
          <w:rFonts w:ascii="Times New (W1)" w:hAnsi="Times New (W1)"/>
          <w:i/>
          <w:sz w:val="26"/>
        </w:rPr>
        <w:t xml:space="preserve"> Id</w:t>
      </w:r>
      <w:r w:rsidR="00D123E9">
        <w:rPr>
          <w:rFonts w:ascii="Times New (W1)" w:hAnsi="Times New (W1)"/>
          <w:sz w:val="26"/>
        </w:rPr>
        <w:t>. at 9.</w:t>
      </w:r>
    </w:p>
    <w:p w:rsidR="001C0E39" w:rsidRDefault="001C0E39" w:rsidP="00421583">
      <w:pPr>
        <w:widowControl/>
        <w:spacing w:line="360" w:lineRule="auto"/>
        <w:rPr>
          <w:rFonts w:ascii="Times New (W1)" w:hAnsi="Times New (W1)"/>
          <w:sz w:val="26"/>
        </w:rPr>
      </w:pPr>
    </w:p>
    <w:p w:rsidR="00093AFD" w:rsidRPr="001C0E39" w:rsidRDefault="00093AFD"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I&amp;E also asserted that through the terms of the Stipulation between PGW and I&amp;E,</w:t>
      </w:r>
      <w:r w:rsidR="00A05782">
        <w:rPr>
          <w:rFonts w:ascii="Times New (W1)" w:hAnsi="Times New (W1)"/>
          <w:sz w:val="26"/>
        </w:rPr>
        <w:t xml:space="preserve"> PGW has responded to the numerous</w:t>
      </w:r>
      <w:r>
        <w:rPr>
          <w:rFonts w:ascii="Times New (W1)" w:hAnsi="Times New (W1)"/>
          <w:sz w:val="26"/>
        </w:rPr>
        <w:t xml:space="preserve"> concerns expressed by I&amp;E’s Gas Safety engineers regarding the Company’s ability to properly and safely carry out its main replacement program.  </w:t>
      </w:r>
      <w:r w:rsidRPr="00093AFD">
        <w:rPr>
          <w:rFonts w:ascii="Times New (W1)" w:hAnsi="Times New (W1)"/>
          <w:i/>
          <w:sz w:val="26"/>
        </w:rPr>
        <w:t>Id</w:t>
      </w:r>
      <w:r>
        <w:rPr>
          <w:rFonts w:ascii="Times New (W1)" w:hAnsi="Times New (W1)"/>
          <w:sz w:val="26"/>
        </w:rPr>
        <w:t>. at 10-16.  I</w:t>
      </w:r>
      <w:r w:rsidR="007216CC">
        <w:rPr>
          <w:rFonts w:ascii="Times New (W1)" w:hAnsi="Times New (W1)"/>
          <w:sz w:val="26"/>
        </w:rPr>
        <w:t xml:space="preserve">&amp;E opined that the Stipulation </w:t>
      </w:r>
      <w:r>
        <w:rPr>
          <w:rFonts w:ascii="Times New (W1)" w:hAnsi="Times New (W1)"/>
          <w:sz w:val="26"/>
        </w:rPr>
        <w:t>not only de</w:t>
      </w:r>
      <w:r w:rsidR="007216CC">
        <w:rPr>
          <w:rFonts w:ascii="Times New (W1)" w:hAnsi="Times New (W1)"/>
          <w:sz w:val="26"/>
        </w:rPr>
        <w:t>tails PGW’s plan to address these</w:t>
      </w:r>
      <w:r>
        <w:rPr>
          <w:rFonts w:ascii="Times New (W1)" w:hAnsi="Times New (W1)"/>
          <w:sz w:val="26"/>
        </w:rPr>
        <w:t xml:space="preserve"> concerns, but also </w:t>
      </w:r>
      <w:r w:rsidR="00DC3A34">
        <w:rPr>
          <w:rFonts w:ascii="Times New (W1)" w:hAnsi="Times New (W1)"/>
          <w:sz w:val="26"/>
        </w:rPr>
        <w:t>provides I&amp;E with a level o</w:t>
      </w:r>
      <w:r w:rsidR="007216CC">
        <w:rPr>
          <w:rFonts w:ascii="Times New (W1)" w:hAnsi="Times New (W1)"/>
          <w:sz w:val="26"/>
        </w:rPr>
        <w:t>f oversight that will enable it</w:t>
      </w:r>
      <w:r w:rsidR="00DC3A34">
        <w:rPr>
          <w:rFonts w:ascii="Times New (W1)" w:hAnsi="Times New (W1)"/>
          <w:sz w:val="26"/>
        </w:rPr>
        <w:t xml:space="preserve"> to determine any plan inadequacies or non-compliance issues</w:t>
      </w:r>
      <w:r w:rsidR="007216CC">
        <w:rPr>
          <w:rFonts w:ascii="Times New (W1)" w:hAnsi="Times New (W1)"/>
          <w:sz w:val="26"/>
        </w:rPr>
        <w:t>,</w:t>
      </w:r>
      <w:r w:rsidR="00DC3A34">
        <w:rPr>
          <w:rFonts w:ascii="Times New (W1)" w:hAnsi="Times New (W1)"/>
          <w:sz w:val="26"/>
        </w:rPr>
        <w:t xml:space="preserve"> and to address s</w:t>
      </w:r>
      <w:r w:rsidR="007216CC">
        <w:rPr>
          <w:rFonts w:ascii="Times New (W1)" w:hAnsi="Times New (W1)"/>
          <w:sz w:val="26"/>
        </w:rPr>
        <w:t>uch issues in a timely fashion.</w:t>
      </w:r>
      <w:r w:rsidR="00DC3A34">
        <w:rPr>
          <w:rFonts w:ascii="Times New (W1)" w:hAnsi="Times New (W1)"/>
          <w:sz w:val="26"/>
        </w:rPr>
        <w:t xml:space="preserve">  </w:t>
      </w:r>
      <w:r w:rsidR="00DC3A34" w:rsidRPr="00DC3A34">
        <w:rPr>
          <w:rFonts w:ascii="Times New (W1)" w:hAnsi="Times New (W1)"/>
          <w:i/>
          <w:sz w:val="26"/>
        </w:rPr>
        <w:t>Id</w:t>
      </w:r>
      <w:r w:rsidR="00DC3A34">
        <w:rPr>
          <w:rFonts w:ascii="Times New (W1)" w:hAnsi="Times New (W1)"/>
          <w:sz w:val="26"/>
        </w:rPr>
        <w:t>. at 11.</w:t>
      </w:r>
    </w:p>
    <w:p w:rsidR="001C0E39" w:rsidRPr="001C0E39" w:rsidRDefault="001C0E39" w:rsidP="00421583">
      <w:pPr>
        <w:widowControl/>
        <w:spacing w:line="360" w:lineRule="auto"/>
        <w:rPr>
          <w:rFonts w:ascii="Times New (W1)" w:hAnsi="Times New (W1)"/>
          <w:sz w:val="26"/>
        </w:rPr>
      </w:pPr>
    </w:p>
    <w:p w:rsidR="00A05782" w:rsidRDefault="00E92BD2"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I&amp;E argued that</w:t>
      </w:r>
      <w:r w:rsidR="00A05782" w:rsidRPr="00A05782">
        <w:rPr>
          <w:rFonts w:ascii="Times New (W1)" w:hAnsi="Times New (W1)"/>
          <w:sz w:val="26"/>
        </w:rPr>
        <w:t xml:space="preserve"> adequate safeg</w:t>
      </w:r>
      <w:r>
        <w:rPr>
          <w:rFonts w:ascii="Times New (W1)" w:hAnsi="Times New (W1)"/>
          <w:sz w:val="26"/>
        </w:rPr>
        <w:t xml:space="preserve">uards </w:t>
      </w:r>
      <w:r w:rsidR="00A05782" w:rsidRPr="00A05782">
        <w:rPr>
          <w:rFonts w:ascii="Times New (W1)" w:hAnsi="Times New (W1)"/>
          <w:sz w:val="26"/>
        </w:rPr>
        <w:t>exist under Act 11 and through existing federal requirement</w:t>
      </w:r>
      <w:r w:rsidR="008B7A9F">
        <w:rPr>
          <w:rFonts w:ascii="Times New (W1)" w:hAnsi="Times New (W1)"/>
          <w:sz w:val="26"/>
        </w:rPr>
        <w:t>s</w:t>
      </w:r>
      <w:r w:rsidR="00A05782" w:rsidRPr="00A05782">
        <w:rPr>
          <w:rFonts w:ascii="Times New (W1)" w:hAnsi="Times New (W1)"/>
          <w:sz w:val="26"/>
        </w:rPr>
        <w:t xml:space="preserve"> to ensure that if PGW is permitted to bill customers at the increased level and in the timeframe proposed, ratepayer money will not be misspent.  Furthermore, </w:t>
      </w:r>
      <w:r>
        <w:rPr>
          <w:rFonts w:ascii="Times New (W1)" w:hAnsi="Times New (W1)"/>
          <w:sz w:val="26"/>
        </w:rPr>
        <w:t xml:space="preserve">I&amp;E contended that, </w:t>
      </w:r>
      <w:r w:rsidR="00A05782" w:rsidRPr="00A05782">
        <w:rPr>
          <w:rFonts w:ascii="Times New (W1)" w:hAnsi="Times New (W1)"/>
          <w:sz w:val="26"/>
        </w:rPr>
        <w:t>via the Stipulation, PGW has added additional guarantees of compliance with</w:t>
      </w:r>
      <w:r>
        <w:rPr>
          <w:rFonts w:ascii="Times New (W1)" w:hAnsi="Times New (W1)"/>
          <w:sz w:val="26"/>
        </w:rPr>
        <w:t xml:space="preserve"> federal regulations and </w:t>
      </w:r>
      <w:r w:rsidR="00A05782" w:rsidRPr="00A05782">
        <w:rPr>
          <w:rFonts w:ascii="Times New (W1)" w:hAnsi="Times New (W1)"/>
          <w:sz w:val="26"/>
        </w:rPr>
        <w:t xml:space="preserve">also articulated a plan to provide reports that will allow I&amp;E’s Gas Safety Division to </w:t>
      </w:r>
      <w:r>
        <w:rPr>
          <w:rFonts w:ascii="Times New (W1)" w:hAnsi="Times New (W1)"/>
          <w:sz w:val="26"/>
        </w:rPr>
        <w:t>monitor its compliance.  Moreover</w:t>
      </w:r>
      <w:r w:rsidR="00A05782" w:rsidRPr="00A05782">
        <w:rPr>
          <w:rFonts w:ascii="Times New (W1)" w:hAnsi="Times New (W1)"/>
          <w:sz w:val="26"/>
        </w:rPr>
        <w:t>,</w:t>
      </w:r>
      <w:r>
        <w:rPr>
          <w:rFonts w:ascii="Times New (W1)" w:hAnsi="Times New (W1)"/>
          <w:sz w:val="26"/>
        </w:rPr>
        <w:t xml:space="preserve"> </w:t>
      </w:r>
      <w:r>
        <w:rPr>
          <w:rFonts w:ascii="Times New (W1)" w:hAnsi="Times New (W1)"/>
          <w:sz w:val="26"/>
        </w:rPr>
        <w:lastRenderedPageBreak/>
        <w:t>I&amp;E asserted that</w:t>
      </w:r>
      <w:r w:rsidR="00A05782" w:rsidRPr="00A05782">
        <w:rPr>
          <w:rFonts w:ascii="Times New (W1)" w:hAnsi="Times New (W1)"/>
          <w:sz w:val="26"/>
        </w:rPr>
        <w:t xml:space="preserve"> additional opportunities for oversight and comment by interested </w:t>
      </w:r>
      <w:r w:rsidR="00F042BC">
        <w:rPr>
          <w:rFonts w:ascii="Times New (W1)" w:hAnsi="Times New (W1)"/>
          <w:sz w:val="26"/>
        </w:rPr>
        <w:t>P</w:t>
      </w:r>
      <w:r w:rsidR="00A05782" w:rsidRPr="00A05782">
        <w:rPr>
          <w:rFonts w:ascii="Times New (W1)" w:hAnsi="Times New (W1)"/>
          <w:sz w:val="26"/>
        </w:rPr>
        <w:t>arties are already included in the LTIIP process that PGW must undertake, and PGW has agreed not to undertake any main replacement made possible by any incremental increase in DSIC funding unless and until the Commission approves its revise</w:t>
      </w:r>
      <w:r w:rsidR="002A49CD">
        <w:rPr>
          <w:rFonts w:ascii="Times New (W1)" w:hAnsi="Times New (W1)"/>
          <w:sz w:val="26"/>
        </w:rPr>
        <w:t>d LTIIP.  For these reasons I&amp;E recommended</w:t>
      </w:r>
      <w:r w:rsidR="00A05782" w:rsidRPr="00A05782">
        <w:rPr>
          <w:rFonts w:ascii="Times New (W1)" w:hAnsi="Times New (W1)"/>
          <w:sz w:val="26"/>
        </w:rPr>
        <w:t xml:space="preserve"> approval of the 7.5% DSIC</w:t>
      </w:r>
      <w:r w:rsidR="002A49CD">
        <w:rPr>
          <w:rFonts w:ascii="Times New (W1)" w:hAnsi="Times New (W1)"/>
          <w:sz w:val="26"/>
        </w:rPr>
        <w:t xml:space="preserve">, stating that it </w:t>
      </w:r>
      <w:r w:rsidR="00A05782" w:rsidRPr="00A05782">
        <w:rPr>
          <w:rFonts w:ascii="Times New (W1)" w:hAnsi="Times New (W1)"/>
          <w:sz w:val="26"/>
        </w:rPr>
        <w:t>will facilitate PGW’s safe and expedited replacement of at-risk pipeline, which is in the pub</w:t>
      </w:r>
      <w:r w:rsidR="002A49CD">
        <w:rPr>
          <w:rFonts w:ascii="Times New (W1)" w:hAnsi="Times New (W1)"/>
          <w:sz w:val="26"/>
        </w:rPr>
        <w:t>lic interest</w:t>
      </w:r>
      <w:r w:rsidR="00A05782" w:rsidRPr="00A05782">
        <w:rPr>
          <w:rFonts w:ascii="Times New (W1)" w:hAnsi="Times New (W1)"/>
          <w:sz w:val="26"/>
        </w:rPr>
        <w:t>.</w:t>
      </w:r>
      <w:r w:rsidR="002A49CD">
        <w:rPr>
          <w:rFonts w:ascii="Times New (W1)" w:hAnsi="Times New (W1)"/>
          <w:sz w:val="26"/>
        </w:rPr>
        <w:t xml:space="preserve">  </w:t>
      </w:r>
      <w:r w:rsidR="002A49CD" w:rsidRPr="002A49CD">
        <w:rPr>
          <w:rFonts w:ascii="Times New (W1)" w:hAnsi="Times New (W1)"/>
          <w:i/>
          <w:sz w:val="26"/>
        </w:rPr>
        <w:t>Id</w:t>
      </w:r>
      <w:r w:rsidR="002A49CD">
        <w:rPr>
          <w:rFonts w:ascii="Times New (W1)" w:hAnsi="Times New (W1)"/>
          <w:sz w:val="26"/>
        </w:rPr>
        <w:t>. at 15-16.</w:t>
      </w:r>
    </w:p>
    <w:p w:rsidR="001E570D" w:rsidRDefault="001E570D" w:rsidP="00421583">
      <w:pPr>
        <w:widowControl/>
        <w:spacing w:line="360" w:lineRule="auto"/>
        <w:rPr>
          <w:rFonts w:ascii="Times New (W1)" w:hAnsi="Times New (W1)"/>
          <w:sz w:val="26"/>
        </w:rPr>
      </w:pPr>
    </w:p>
    <w:p w:rsidR="001E570D" w:rsidRPr="001E570D" w:rsidRDefault="001E570D" w:rsidP="00F042BC">
      <w:pPr>
        <w:keepNext/>
        <w:keepLines/>
        <w:widowControl/>
        <w:spacing w:line="360" w:lineRule="auto"/>
        <w:rPr>
          <w:rFonts w:ascii="Times New (W1)" w:hAnsi="Times New (W1)"/>
          <w:b/>
          <w:sz w:val="26"/>
        </w:rPr>
      </w:pPr>
      <w:r>
        <w:rPr>
          <w:rFonts w:ascii="Times New (W1)" w:hAnsi="Times New (W1)"/>
          <w:sz w:val="26"/>
        </w:rPr>
        <w:tab/>
      </w:r>
      <w:r>
        <w:rPr>
          <w:rFonts w:ascii="Times New (W1)" w:hAnsi="Times New (W1)"/>
          <w:sz w:val="26"/>
        </w:rPr>
        <w:tab/>
      </w:r>
      <w:r w:rsidRPr="001E570D">
        <w:rPr>
          <w:rFonts w:ascii="Times New (W1)" w:hAnsi="Times New (W1)"/>
          <w:b/>
          <w:sz w:val="26"/>
        </w:rPr>
        <w:t>c.</w:t>
      </w:r>
      <w:r w:rsidRPr="001E570D">
        <w:rPr>
          <w:rFonts w:ascii="Times New (W1)" w:hAnsi="Times New (W1)"/>
          <w:b/>
          <w:sz w:val="26"/>
        </w:rPr>
        <w:tab/>
        <w:t>OCA’s Position</w:t>
      </w:r>
    </w:p>
    <w:p w:rsidR="001E570D" w:rsidRDefault="001E570D" w:rsidP="00F042BC">
      <w:pPr>
        <w:keepNext/>
        <w:keepLines/>
        <w:widowControl/>
        <w:spacing w:line="360" w:lineRule="auto"/>
        <w:rPr>
          <w:rFonts w:ascii="Times New (W1)" w:hAnsi="Times New (W1)"/>
          <w:sz w:val="26"/>
        </w:rPr>
      </w:pPr>
    </w:p>
    <w:p w:rsidR="00C76026" w:rsidRDefault="007444CB"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The OCA opposed PGW’s request to raise its DSIC cap from 5% to 7.5%, arguing that the Company has not shown that spending an additional $11 million is necessary</w:t>
      </w:r>
      <w:r w:rsidRPr="007444CB">
        <w:rPr>
          <w:rFonts w:ascii="Times New (W1)" w:hAnsi="Times New (W1)"/>
          <w:sz w:val="26"/>
        </w:rPr>
        <w:t xml:space="preserve"> </w:t>
      </w:r>
      <w:r>
        <w:rPr>
          <w:rFonts w:ascii="Times New (W1)" w:hAnsi="Times New (W1)"/>
          <w:sz w:val="26"/>
        </w:rPr>
        <w:t xml:space="preserve">for it to </w:t>
      </w:r>
      <w:r w:rsidRPr="005E7610">
        <w:rPr>
          <w:rFonts w:ascii="Times New (W1)" w:hAnsi="Times New (W1)"/>
          <w:sz w:val="26"/>
        </w:rPr>
        <w:t>maintain efficient, safe, adequate, reliable and reasonable service</w:t>
      </w:r>
      <w:r>
        <w:rPr>
          <w:rFonts w:ascii="Times New (W1)" w:hAnsi="Times New (W1)"/>
          <w:sz w:val="26"/>
        </w:rPr>
        <w:t>.  Thus, the OCA asserted that PGW has not met the standard for the Commission to waive the 5% cap as set forth in Section 1358(a)(1) of the Code.</w:t>
      </w:r>
      <w:r w:rsidR="005C0532">
        <w:rPr>
          <w:rFonts w:ascii="Times New (W1)" w:hAnsi="Times New (W1)"/>
          <w:sz w:val="26"/>
        </w:rPr>
        <w:t xml:space="preserve">  </w:t>
      </w:r>
      <w:r w:rsidR="00C76026">
        <w:rPr>
          <w:rFonts w:ascii="Times New (W1)" w:hAnsi="Times New (W1)"/>
          <w:sz w:val="26"/>
        </w:rPr>
        <w:t>OCA M.B. at 7-8.</w:t>
      </w:r>
    </w:p>
    <w:p w:rsidR="003D06EA" w:rsidRDefault="003D06EA" w:rsidP="00421583">
      <w:pPr>
        <w:widowControl/>
        <w:spacing w:line="360" w:lineRule="auto"/>
        <w:rPr>
          <w:rFonts w:ascii="Times New (W1)" w:hAnsi="Times New (W1)"/>
          <w:sz w:val="26"/>
        </w:rPr>
      </w:pPr>
    </w:p>
    <w:p w:rsidR="00A30C52" w:rsidRDefault="00A30C52"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 xml:space="preserve">The OCA contended that raising the DSIC cap to 7.5% will have a greater impact on customers than PGW alleged, because the Company’s analysis only considered the incremental difference between the current 5% cap and the proposed 7.5% level of spending.  However, the OCA asserted that </w:t>
      </w:r>
      <w:r w:rsidRPr="004A3F91">
        <w:rPr>
          <w:rFonts w:ascii="Times New (W1)" w:hAnsi="Times New (W1)"/>
          <w:sz w:val="26"/>
        </w:rPr>
        <w:t>PGW has only charged the maximum 5% DSIC in three out of ten quarters th</w:t>
      </w:r>
      <w:r>
        <w:rPr>
          <w:rFonts w:ascii="Times New (W1)" w:hAnsi="Times New (W1)"/>
          <w:sz w:val="26"/>
        </w:rPr>
        <w:t>at the DSIC has been in effect.  The OCA argued that a more accurate analysis must compare the lower levels that were actually charged to customers through the DSIC with the proposed 7.5% level, which would reveal a greater potential impact to customers than what PGW has stated.  OCA M.B. at 12-13.  In addition, the OCA argued that PGW’s rates are already very high compare</w:t>
      </w:r>
      <w:r w:rsidR="00EE2572">
        <w:rPr>
          <w:rFonts w:ascii="Times New (W1)" w:hAnsi="Times New (W1)"/>
          <w:sz w:val="26"/>
        </w:rPr>
        <w:t>d</w:t>
      </w:r>
      <w:r>
        <w:rPr>
          <w:rFonts w:ascii="Times New (W1)" w:hAnsi="Times New (W1)"/>
          <w:sz w:val="26"/>
        </w:rPr>
        <w:t xml:space="preserve"> </w:t>
      </w:r>
      <w:r w:rsidR="00EE2572">
        <w:rPr>
          <w:rFonts w:ascii="Times New (W1)" w:hAnsi="Times New (W1)"/>
          <w:sz w:val="26"/>
        </w:rPr>
        <w:t>to</w:t>
      </w:r>
      <w:r>
        <w:rPr>
          <w:rFonts w:ascii="Times New (W1)" w:hAnsi="Times New (W1)"/>
          <w:sz w:val="26"/>
        </w:rPr>
        <w:t xml:space="preserve"> those of other Pennsylvania utilities, and approximately one-third of PGW’s customers are considered low income, which is nearly double the amount of low-income customers for the average natural gas distribution company.  </w:t>
      </w:r>
      <w:r w:rsidRPr="00793B65">
        <w:rPr>
          <w:rFonts w:ascii="Times New (W1)" w:hAnsi="Times New (W1)"/>
          <w:i/>
          <w:sz w:val="26"/>
        </w:rPr>
        <w:t>Id</w:t>
      </w:r>
      <w:r>
        <w:rPr>
          <w:rFonts w:ascii="Times New (W1)" w:hAnsi="Times New (W1)"/>
          <w:sz w:val="26"/>
        </w:rPr>
        <w:t>. at 14.</w:t>
      </w:r>
    </w:p>
    <w:p w:rsidR="00A30C52" w:rsidRDefault="00A30C52" w:rsidP="00421583">
      <w:pPr>
        <w:widowControl/>
        <w:spacing w:line="360" w:lineRule="auto"/>
        <w:rPr>
          <w:rFonts w:ascii="Times New (W1)" w:hAnsi="Times New (W1)"/>
          <w:sz w:val="26"/>
        </w:rPr>
      </w:pPr>
    </w:p>
    <w:p w:rsidR="00512B89" w:rsidRDefault="00823046" w:rsidP="00421583">
      <w:pPr>
        <w:widowControl/>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t>The OCA argued that PGW must be required to pursue other sources of funding before the Commission considers waiving the 5% cap and allowing PGW to raise its DSIC recovery level to 7.5%.  According to the OCA, such alternative sources of funding would include in</w:t>
      </w:r>
      <w:r w:rsidR="00D5028B">
        <w:rPr>
          <w:rFonts w:ascii="Times New (W1)" w:hAnsi="Times New (W1)"/>
          <w:sz w:val="26"/>
        </w:rPr>
        <w:t>ternally generated funds (IGF), as well as bond refunding and bond reissuances.  In addition, the OCA contended that PGW should ask the City of Philadelphia (City) to waive the annual $18 million payment that the Company provides to the City</w:t>
      </w:r>
      <w:r w:rsidR="008A7696">
        <w:rPr>
          <w:rStyle w:val="FootnoteReference"/>
          <w:rFonts w:ascii="Times New (W1)" w:hAnsi="Times New (W1)"/>
          <w:sz w:val="26"/>
        </w:rPr>
        <w:footnoteReference w:id="2"/>
      </w:r>
      <w:r w:rsidR="00D5028B">
        <w:rPr>
          <w:rFonts w:ascii="Times New (W1)" w:hAnsi="Times New (W1)"/>
          <w:sz w:val="26"/>
        </w:rPr>
        <w:t xml:space="preserve"> in order to free up additional money to fund its infrastructure replacement</w:t>
      </w:r>
      <w:r w:rsidR="00512B89">
        <w:rPr>
          <w:rFonts w:ascii="Times New (W1)" w:hAnsi="Times New (W1)"/>
          <w:sz w:val="26"/>
        </w:rPr>
        <w:t xml:space="preserve"> program.  </w:t>
      </w:r>
      <w:r w:rsidR="00512B89" w:rsidRPr="00512B89">
        <w:rPr>
          <w:rFonts w:ascii="Times New (W1)" w:hAnsi="Times New (W1)"/>
          <w:i/>
          <w:sz w:val="26"/>
        </w:rPr>
        <w:t>Id</w:t>
      </w:r>
      <w:r w:rsidR="00512B89">
        <w:rPr>
          <w:rFonts w:ascii="Times New (W1)" w:hAnsi="Times New (W1)"/>
          <w:sz w:val="26"/>
        </w:rPr>
        <w:t xml:space="preserve">. at 9-12. </w:t>
      </w:r>
    </w:p>
    <w:p w:rsidR="003D06EA" w:rsidRDefault="003D06EA" w:rsidP="00421583">
      <w:pPr>
        <w:widowControl/>
        <w:spacing w:line="360" w:lineRule="auto"/>
        <w:rPr>
          <w:rFonts w:ascii="Times New (W1)" w:hAnsi="Times New (W1)"/>
          <w:sz w:val="26"/>
        </w:rPr>
      </w:pPr>
    </w:p>
    <w:p w:rsidR="007444CB" w:rsidRDefault="00C76026"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r>
      <w:r w:rsidR="005C0532">
        <w:rPr>
          <w:rFonts w:ascii="Times New (W1)" w:hAnsi="Times New (W1)"/>
          <w:sz w:val="26"/>
        </w:rPr>
        <w:t>The OCA</w:t>
      </w:r>
      <w:r w:rsidR="00D93C6B">
        <w:rPr>
          <w:rFonts w:ascii="Times New (W1)" w:hAnsi="Times New (W1)"/>
          <w:sz w:val="26"/>
        </w:rPr>
        <w:t xml:space="preserve"> also</w:t>
      </w:r>
      <w:r w:rsidR="005C0532">
        <w:rPr>
          <w:rFonts w:ascii="Times New (W1)" w:hAnsi="Times New (W1)"/>
          <w:sz w:val="26"/>
        </w:rPr>
        <w:t xml:space="preserve"> argued that because PGW has not yet filed a revised LTIIP</w:t>
      </w:r>
      <w:r w:rsidR="00244543">
        <w:rPr>
          <w:rFonts w:ascii="Times New (W1)" w:hAnsi="Times New (W1)"/>
          <w:sz w:val="26"/>
        </w:rPr>
        <w:t xml:space="preserve"> </w:t>
      </w:r>
      <w:r w:rsidR="00CC45EC">
        <w:rPr>
          <w:rFonts w:ascii="Times New (W1)" w:hAnsi="Times New (W1)"/>
          <w:sz w:val="26"/>
        </w:rPr>
        <w:t>detailing its proposed accelerated infrastructure</w:t>
      </w:r>
      <w:r w:rsidR="00244543">
        <w:rPr>
          <w:rFonts w:ascii="Times New (W1)" w:hAnsi="Times New (W1)"/>
          <w:sz w:val="26"/>
        </w:rPr>
        <w:t xml:space="preserve"> replacement program and how it will spend the incremental DSIC revenue it seeks to recover, the Commission cannot determine whether this incremental DSIC revenue is necessary for purposes of granting a waiver of the 5% cap.</w:t>
      </w:r>
      <w:r w:rsidR="00556A77">
        <w:rPr>
          <w:rFonts w:ascii="Times New (W1)" w:hAnsi="Times New (W1)"/>
          <w:sz w:val="26"/>
        </w:rPr>
        <w:t xml:space="preserve">  The OCA criticized PGW’s proposal to wait until after the Commission grants the waiver and its request to raise the DSIC cap to 7.5% before filing a revised LTIIP</w:t>
      </w:r>
      <w:r w:rsidR="00C47B4D">
        <w:rPr>
          <w:rFonts w:ascii="Times New (W1)" w:hAnsi="Times New (W1)"/>
          <w:sz w:val="26"/>
        </w:rPr>
        <w:t xml:space="preserve">.  OCA M.B. </w:t>
      </w:r>
      <w:r w:rsidR="00CC45EC">
        <w:rPr>
          <w:rFonts w:ascii="Times New (W1)" w:hAnsi="Times New (W1)"/>
          <w:sz w:val="26"/>
        </w:rPr>
        <w:t>at 15-22</w:t>
      </w:r>
      <w:r w:rsidR="00C47B4D">
        <w:rPr>
          <w:rFonts w:ascii="Times New (W1)" w:hAnsi="Times New (W1)"/>
          <w:sz w:val="26"/>
        </w:rPr>
        <w:t>; R.B. at 9-13</w:t>
      </w:r>
      <w:r w:rsidR="00CC45EC">
        <w:rPr>
          <w:rFonts w:ascii="Times New (W1)" w:hAnsi="Times New (W1)"/>
          <w:sz w:val="26"/>
        </w:rPr>
        <w:t xml:space="preserve">.  </w:t>
      </w:r>
      <w:r w:rsidR="00556A77">
        <w:rPr>
          <w:rFonts w:ascii="Times New (W1)" w:hAnsi="Times New (W1)"/>
          <w:sz w:val="26"/>
        </w:rPr>
        <w:t xml:space="preserve">According to the OCA, Commission Regulations require </w:t>
      </w:r>
      <w:r w:rsidR="00E8459C">
        <w:rPr>
          <w:rFonts w:ascii="Times New (W1)" w:hAnsi="Times New (W1)"/>
          <w:sz w:val="26"/>
        </w:rPr>
        <w:t>a utility</w:t>
      </w:r>
      <w:r w:rsidR="00CC45EC">
        <w:rPr>
          <w:rFonts w:ascii="Times New (W1)" w:hAnsi="Times New (W1)"/>
          <w:sz w:val="26"/>
        </w:rPr>
        <w:t xml:space="preserve"> to have a supporting, approved LTIIP in place as a condition </w:t>
      </w:r>
      <w:r w:rsidR="00CC45EC">
        <w:rPr>
          <w:rFonts w:ascii="Times New (W1)" w:hAnsi="Times New (W1)"/>
          <w:sz w:val="26"/>
        </w:rPr>
        <w:lastRenderedPageBreak/>
        <w:t xml:space="preserve">of DSIC recovery.  </w:t>
      </w:r>
      <w:r w:rsidR="0086147D">
        <w:rPr>
          <w:rFonts w:ascii="Times New (W1)" w:hAnsi="Times New (W1)"/>
          <w:sz w:val="26"/>
        </w:rPr>
        <w:t xml:space="preserve">OCA M.B. at </w:t>
      </w:r>
      <w:r w:rsidR="00CC45EC">
        <w:rPr>
          <w:rFonts w:ascii="Times New (W1)" w:hAnsi="Times New (W1)"/>
          <w:sz w:val="26"/>
        </w:rPr>
        <w:t xml:space="preserve">16 (citing 52 Pa. Code </w:t>
      </w:r>
      <w:r w:rsidR="00CC45EC">
        <w:rPr>
          <w:sz w:val="26"/>
        </w:rPr>
        <w:t>§</w:t>
      </w:r>
      <w:r w:rsidR="00CC45EC">
        <w:rPr>
          <w:rFonts w:ascii="Times New (W1)" w:hAnsi="Times New (W1)"/>
          <w:sz w:val="26"/>
        </w:rPr>
        <w:t xml:space="preserve"> 121).</w:t>
      </w:r>
      <w:r w:rsidR="00C47B4D">
        <w:rPr>
          <w:rFonts w:ascii="Times New (W1)" w:hAnsi="Times New (W1)"/>
          <w:sz w:val="26"/>
        </w:rPr>
        <w:t xml:space="preserve">  Moreover, the OCA contended that </w:t>
      </w:r>
      <w:r w:rsidR="00503FCD">
        <w:rPr>
          <w:rFonts w:ascii="Times New (W1)" w:hAnsi="Times New (W1)"/>
          <w:sz w:val="26"/>
        </w:rPr>
        <w:t xml:space="preserve">Act 11 requires that a utility recover only reasonable and prudent costs through a DSIC, and that </w:t>
      </w:r>
      <w:r w:rsidR="00C47B4D">
        <w:rPr>
          <w:rFonts w:ascii="Times New (W1)" w:hAnsi="Times New (W1)"/>
          <w:sz w:val="26"/>
        </w:rPr>
        <w:t xml:space="preserve">the key mechanism for ensuring that </w:t>
      </w:r>
      <w:r w:rsidR="00503FCD">
        <w:rPr>
          <w:rFonts w:ascii="Times New (W1)" w:hAnsi="Times New (W1)"/>
          <w:sz w:val="26"/>
        </w:rPr>
        <w:t xml:space="preserve">the costs are reasonable and prudent is the requirement that these costs be included in an approved LTIIP.  OCA M.B. at 21; R.B. at 12 (citing 66 Pa. Code </w:t>
      </w:r>
      <w:r w:rsidR="00503FCD">
        <w:rPr>
          <w:sz w:val="26"/>
        </w:rPr>
        <w:t>§§</w:t>
      </w:r>
      <w:r w:rsidR="00503FCD">
        <w:rPr>
          <w:rFonts w:ascii="Times New (W1)" w:hAnsi="Times New (W1)"/>
          <w:sz w:val="26"/>
        </w:rPr>
        <w:t xml:space="preserve"> 1353(a) and 1352(a)).</w:t>
      </w:r>
    </w:p>
    <w:p w:rsidR="001E570D" w:rsidRDefault="001E570D" w:rsidP="00421583">
      <w:pPr>
        <w:widowControl/>
        <w:spacing w:line="360" w:lineRule="auto"/>
        <w:rPr>
          <w:rFonts w:ascii="Times New (W1)" w:hAnsi="Times New (W1)"/>
          <w:sz w:val="26"/>
        </w:rPr>
      </w:pPr>
    </w:p>
    <w:p w:rsidR="00823046" w:rsidRDefault="00A30C52" w:rsidP="00421583">
      <w:pPr>
        <w:widowControl/>
        <w:spacing w:line="360" w:lineRule="auto"/>
        <w:rPr>
          <w:sz w:val="26"/>
          <w:szCs w:val="26"/>
        </w:rPr>
      </w:pPr>
      <w:r>
        <w:rPr>
          <w:rFonts w:ascii="Times New (W1)" w:hAnsi="Times New (W1)"/>
          <w:sz w:val="26"/>
        </w:rPr>
        <w:tab/>
      </w:r>
      <w:r>
        <w:rPr>
          <w:rFonts w:ascii="Times New (W1)" w:hAnsi="Times New (W1)"/>
          <w:sz w:val="26"/>
        </w:rPr>
        <w:tab/>
        <w:t>Finally, the OCA stated that any approval of a waiver of the 5% DSIC cap should be conditioned upon a requirement that PGW provide</w:t>
      </w:r>
      <w:r w:rsidRPr="00A30C52">
        <w:rPr>
          <w:sz w:val="26"/>
          <w:szCs w:val="26"/>
        </w:rPr>
        <w:t xml:space="preserve"> </w:t>
      </w:r>
      <w:r>
        <w:rPr>
          <w:sz w:val="26"/>
          <w:szCs w:val="26"/>
        </w:rPr>
        <w:t>quarterly reports containing information on its training efforts, the qualifications and performance of the contractors it uses, the condition of the three categories of mains being replaced, how leaks and broken mains are trending, and how those trends are explained.  According to the OCA, this information will help address the concern that work on the accelerated main replacement is being performed by qualified personnel and that the condition of the infrastructure is improving as a result of that work.  OCA M.B. at 22.</w:t>
      </w:r>
    </w:p>
    <w:p w:rsidR="00AB61C0" w:rsidRDefault="00AB61C0" w:rsidP="00421583">
      <w:pPr>
        <w:widowControl/>
        <w:spacing w:line="360" w:lineRule="auto"/>
        <w:rPr>
          <w:rFonts w:ascii="Times New (W1)" w:hAnsi="Times New (W1)"/>
          <w:sz w:val="26"/>
        </w:rPr>
      </w:pPr>
    </w:p>
    <w:p w:rsidR="00B131B1" w:rsidRPr="00B131B1" w:rsidRDefault="00B131B1" w:rsidP="00DF7469">
      <w:pPr>
        <w:keepNext/>
        <w:keepLines/>
        <w:widowControl/>
        <w:spacing w:line="360" w:lineRule="auto"/>
        <w:rPr>
          <w:rFonts w:ascii="Times New (W1)" w:hAnsi="Times New (W1)"/>
          <w:b/>
          <w:sz w:val="26"/>
        </w:rPr>
      </w:pPr>
      <w:r>
        <w:rPr>
          <w:rFonts w:ascii="Times New (W1)" w:hAnsi="Times New (W1)"/>
          <w:sz w:val="26"/>
        </w:rPr>
        <w:tab/>
      </w:r>
      <w:r>
        <w:rPr>
          <w:rFonts w:ascii="Times New (W1)" w:hAnsi="Times New (W1)"/>
          <w:sz w:val="26"/>
        </w:rPr>
        <w:tab/>
      </w:r>
      <w:r w:rsidRPr="00B131B1">
        <w:rPr>
          <w:rFonts w:ascii="Times New (W1)" w:hAnsi="Times New (W1)"/>
          <w:b/>
          <w:sz w:val="26"/>
        </w:rPr>
        <w:t>d.</w:t>
      </w:r>
      <w:r w:rsidRPr="00B131B1">
        <w:rPr>
          <w:rFonts w:ascii="Times New (W1)" w:hAnsi="Times New (W1)"/>
          <w:b/>
          <w:sz w:val="26"/>
        </w:rPr>
        <w:tab/>
        <w:t>OSBA’s Position</w:t>
      </w:r>
    </w:p>
    <w:p w:rsidR="00B131B1" w:rsidRDefault="00B131B1" w:rsidP="00DF7469">
      <w:pPr>
        <w:keepNext/>
        <w:keepLines/>
        <w:widowControl/>
        <w:spacing w:line="360" w:lineRule="auto"/>
        <w:rPr>
          <w:rFonts w:ascii="Times New (W1)" w:hAnsi="Times New (W1)"/>
          <w:sz w:val="26"/>
        </w:rPr>
      </w:pPr>
    </w:p>
    <w:p w:rsidR="008E692A" w:rsidRDefault="009A3F02"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 xml:space="preserve">The OSBA </w:t>
      </w:r>
      <w:r w:rsidR="004823DE">
        <w:rPr>
          <w:rFonts w:ascii="Times New (W1)" w:hAnsi="Times New (W1)"/>
          <w:sz w:val="26"/>
        </w:rPr>
        <w:t xml:space="preserve">stated that it fully supports PGW’s acceleration of the replacement of its obsolete mains, and reluctantly </w:t>
      </w:r>
      <w:r w:rsidR="003F76B1">
        <w:rPr>
          <w:rFonts w:ascii="Times New (W1)" w:hAnsi="Times New (W1)"/>
          <w:sz w:val="26"/>
        </w:rPr>
        <w:t xml:space="preserve">would </w:t>
      </w:r>
      <w:r w:rsidR="004823DE">
        <w:rPr>
          <w:rFonts w:ascii="Times New (W1)" w:hAnsi="Times New (W1)"/>
          <w:sz w:val="26"/>
        </w:rPr>
        <w:t xml:space="preserve">support granting the Company’s requested waivers if it is determined that there is no alternative way to fund the accelerated program.  However, the OSBA asserted that PGW has at least </w:t>
      </w:r>
      <w:r w:rsidR="00D37B2F">
        <w:rPr>
          <w:rFonts w:ascii="Times New (W1)" w:hAnsi="Times New (W1)"/>
          <w:sz w:val="26"/>
        </w:rPr>
        <w:t>one very reasonable alternative, which is a near-term increase i</w:t>
      </w:r>
      <w:r w:rsidR="003775B8">
        <w:rPr>
          <w:rFonts w:ascii="Times New (W1)" w:hAnsi="Times New (W1)"/>
          <w:sz w:val="26"/>
        </w:rPr>
        <w:t>n borrowing.  The OSBA stated</w:t>
      </w:r>
      <w:r w:rsidR="00D37B2F">
        <w:rPr>
          <w:rFonts w:ascii="Times New (W1)" w:hAnsi="Times New (W1)"/>
          <w:sz w:val="26"/>
        </w:rPr>
        <w:t xml:space="preserve"> that its witness, Robert D. Knecht, reviewed PGW’s financial projections and determined that the Company should be able to readily finance the necessary increase in expenditures using IGF and temporary financing mechanisms without incurring any deterioration in its financial ratios.  According to the OSBA, such financing mechanisms can operate effectively until PGW’s anticipated base rate increase goes into effect in fiscal year 2018.  </w:t>
      </w:r>
      <w:r w:rsidR="000A0F2D">
        <w:rPr>
          <w:rFonts w:ascii="Times New (W1)" w:hAnsi="Times New (W1)"/>
          <w:sz w:val="26"/>
        </w:rPr>
        <w:t xml:space="preserve">Thus, the OSBA concluded that PGW had not shown that an increase in the 5% DSIC </w:t>
      </w:r>
      <w:r w:rsidR="000A0F2D">
        <w:rPr>
          <w:rFonts w:ascii="Times New (W1)" w:hAnsi="Times New (W1)"/>
          <w:sz w:val="26"/>
        </w:rPr>
        <w:lastRenderedPageBreak/>
        <w:t xml:space="preserve">cap is necessary in order to maintain </w:t>
      </w:r>
      <w:r w:rsidR="005B0D19" w:rsidRPr="005B0D19">
        <w:rPr>
          <w:rFonts w:ascii="Times New (W1)" w:hAnsi="Times New (W1)"/>
          <w:sz w:val="26"/>
        </w:rPr>
        <w:t>adequate, efficient, safe, reliable and reasonable service</w:t>
      </w:r>
      <w:r w:rsidR="005B0D19">
        <w:rPr>
          <w:rFonts w:ascii="Times New (W1)" w:hAnsi="Times New (W1)"/>
          <w:sz w:val="26"/>
        </w:rPr>
        <w:t xml:space="preserve"> in accordance with </w:t>
      </w:r>
      <w:r w:rsidR="002C518B">
        <w:rPr>
          <w:rFonts w:ascii="Times New (W1)" w:hAnsi="Times New (W1)"/>
          <w:sz w:val="26"/>
        </w:rPr>
        <w:t>Section</w:t>
      </w:r>
      <w:r w:rsidR="005B0D19">
        <w:rPr>
          <w:rFonts w:ascii="Times New (W1)" w:hAnsi="Times New (W1)"/>
          <w:sz w:val="26"/>
        </w:rPr>
        <w:t xml:space="preserve"> 1358(a)(1)</w:t>
      </w:r>
      <w:r w:rsidR="002C518B">
        <w:rPr>
          <w:rFonts w:ascii="Times New (W1)" w:hAnsi="Times New (W1)"/>
          <w:sz w:val="26"/>
        </w:rPr>
        <w:t xml:space="preserve"> of the Code</w:t>
      </w:r>
      <w:r w:rsidR="005B0D19">
        <w:rPr>
          <w:rFonts w:ascii="Times New (W1)" w:hAnsi="Times New (W1)"/>
          <w:sz w:val="26"/>
        </w:rPr>
        <w:t>.</w:t>
      </w:r>
      <w:r w:rsidR="000A0F2D">
        <w:rPr>
          <w:rFonts w:ascii="Times New (W1)" w:hAnsi="Times New (W1)"/>
          <w:sz w:val="26"/>
        </w:rPr>
        <w:t xml:space="preserve"> </w:t>
      </w:r>
      <w:r w:rsidR="005B0D19">
        <w:rPr>
          <w:rFonts w:ascii="Times New (W1)" w:hAnsi="Times New (W1)"/>
          <w:sz w:val="26"/>
        </w:rPr>
        <w:t xml:space="preserve"> </w:t>
      </w:r>
      <w:r w:rsidR="00771EC1">
        <w:rPr>
          <w:rFonts w:ascii="Times New (W1)" w:hAnsi="Times New (W1)"/>
          <w:sz w:val="26"/>
        </w:rPr>
        <w:t xml:space="preserve">OSBA </w:t>
      </w:r>
      <w:r w:rsidR="000A0F2D">
        <w:rPr>
          <w:rFonts w:ascii="Times New (W1)" w:hAnsi="Times New (W1)"/>
          <w:sz w:val="26"/>
        </w:rPr>
        <w:t>M.B. at 7-11</w:t>
      </w:r>
      <w:r w:rsidR="00D37B2F">
        <w:rPr>
          <w:rFonts w:ascii="Times New (W1)" w:hAnsi="Times New (W1)"/>
          <w:sz w:val="26"/>
        </w:rPr>
        <w:t>.</w:t>
      </w:r>
    </w:p>
    <w:p w:rsidR="008E692A" w:rsidRDefault="008E692A" w:rsidP="00421583">
      <w:pPr>
        <w:widowControl/>
        <w:spacing w:line="360" w:lineRule="auto"/>
        <w:rPr>
          <w:rFonts w:ascii="Times New (W1)" w:hAnsi="Times New (W1)"/>
          <w:sz w:val="26"/>
        </w:rPr>
      </w:pPr>
    </w:p>
    <w:p w:rsidR="00B131B1" w:rsidRDefault="008E692A"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r>
      <w:r w:rsidR="00D32572">
        <w:rPr>
          <w:rFonts w:ascii="Times New (W1)" w:hAnsi="Times New (W1)"/>
          <w:sz w:val="26"/>
        </w:rPr>
        <w:t xml:space="preserve">The OSBA also </w:t>
      </w:r>
      <w:r w:rsidR="003775B8">
        <w:rPr>
          <w:rFonts w:ascii="Times New (W1)" w:hAnsi="Times New (W1)"/>
          <w:sz w:val="26"/>
        </w:rPr>
        <w:t>expressed concern that granting the waivers requested by PGW in this proceeding will result in efforts by other Pennsylvania utilities to similarly bypass the customer protections included in Act 11</w:t>
      </w:r>
      <w:r w:rsidR="002C518B">
        <w:rPr>
          <w:rFonts w:ascii="Times New (W1)" w:hAnsi="Times New (W1)"/>
          <w:sz w:val="26"/>
        </w:rPr>
        <w:t>.</w:t>
      </w:r>
      <w:r w:rsidR="00771EC1">
        <w:rPr>
          <w:rFonts w:ascii="Times New (W1)" w:hAnsi="Times New (W1)"/>
          <w:sz w:val="26"/>
        </w:rPr>
        <w:t xml:space="preserve">  OSBA R.B. at 7.  The OSBA opined that the standard proposed by PGW for waiving the 5% DSIC cap is “weak,” and asserted that such a waiver “requires much more than merely showing that the Company can improve efficiency, customer safety, and system reliability by spending more than the cap would otherwise permit.”  </w:t>
      </w:r>
      <w:r w:rsidR="00771EC1" w:rsidRPr="00771EC1">
        <w:rPr>
          <w:rFonts w:ascii="Times New (W1)" w:hAnsi="Times New (W1)"/>
          <w:i/>
          <w:sz w:val="26"/>
        </w:rPr>
        <w:t>Id</w:t>
      </w:r>
      <w:r w:rsidR="00771EC1">
        <w:rPr>
          <w:rFonts w:ascii="Times New (W1)" w:hAnsi="Times New (W1)"/>
          <w:sz w:val="26"/>
        </w:rPr>
        <w:t xml:space="preserve">. at 7, 8.  Under such a standard, “every utility can simply demonstrate that its safety, efficiency or reliability will improve by replacing older equipment faster than currently planned,” according to the OSBA.  </w:t>
      </w:r>
      <w:r w:rsidR="00771EC1" w:rsidRPr="00771EC1">
        <w:rPr>
          <w:rFonts w:ascii="Times New (W1)" w:hAnsi="Times New (W1)"/>
          <w:i/>
          <w:sz w:val="26"/>
        </w:rPr>
        <w:t>Id</w:t>
      </w:r>
      <w:r w:rsidR="00771EC1">
        <w:rPr>
          <w:rFonts w:ascii="Times New (W1)" w:hAnsi="Times New (W1)"/>
          <w:sz w:val="26"/>
        </w:rPr>
        <w:t>. at 8.</w:t>
      </w:r>
    </w:p>
    <w:p w:rsidR="00B53C37" w:rsidRDefault="00B53C37" w:rsidP="00421583">
      <w:pPr>
        <w:widowControl/>
        <w:spacing w:line="360" w:lineRule="auto"/>
        <w:rPr>
          <w:rFonts w:ascii="Times New (W1)" w:hAnsi="Times New (W1)"/>
          <w:sz w:val="26"/>
        </w:rPr>
      </w:pPr>
    </w:p>
    <w:p w:rsidR="00B53C37" w:rsidRPr="00B53C37" w:rsidRDefault="00B53C37" w:rsidP="00DF7469">
      <w:pPr>
        <w:keepNext/>
        <w:keepLines/>
        <w:widowControl/>
        <w:spacing w:line="360" w:lineRule="auto"/>
        <w:rPr>
          <w:rFonts w:ascii="Times New (W1)" w:hAnsi="Times New (W1)"/>
          <w:b/>
          <w:sz w:val="26"/>
        </w:rPr>
      </w:pPr>
      <w:r>
        <w:rPr>
          <w:rFonts w:ascii="Times New (W1)" w:hAnsi="Times New (W1)"/>
          <w:sz w:val="26"/>
        </w:rPr>
        <w:tab/>
      </w:r>
      <w:r>
        <w:rPr>
          <w:rFonts w:ascii="Times New (W1)" w:hAnsi="Times New (W1)"/>
          <w:sz w:val="26"/>
        </w:rPr>
        <w:tab/>
      </w:r>
      <w:r w:rsidRPr="00B53C37">
        <w:rPr>
          <w:rFonts w:ascii="Times New (W1)" w:hAnsi="Times New (W1)"/>
          <w:b/>
          <w:sz w:val="26"/>
        </w:rPr>
        <w:t>e.</w:t>
      </w:r>
      <w:r w:rsidRPr="00B53C37">
        <w:rPr>
          <w:rFonts w:ascii="Times New (W1)" w:hAnsi="Times New (W1)"/>
          <w:b/>
          <w:sz w:val="26"/>
        </w:rPr>
        <w:tab/>
        <w:t>PICGUG’s Position</w:t>
      </w:r>
    </w:p>
    <w:p w:rsidR="00B53C37" w:rsidRDefault="00B53C37" w:rsidP="00DF7469">
      <w:pPr>
        <w:keepNext/>
        <w:keepLines/>
        <w:widowControl/>
        <w:spacing w:line="360" w:lineRule="auto"/>
        <w:rPr>
          <w:rFonts w:ascii="Times New (W1)" w:hAnsi="Times New (W1)"/>
          <w:sz w:val="26"/>
        </w:rPr>
      </w:pPr>
    </w:p>
    <w:p w:rsidR="00B53C37" w:rsidRDefault="008A0CF0"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r>
      <w:r w:rsidR="00254DA9">
        <w:rPr>
          <w:rFonts w:ascii="Times New (W1)" w:hAnsi="Times New (W1)"/>
          <w:sz w:val="26"/>
        </w:rPr>
        <w:t>PICGUG contended</w:t>
      </w:r>
      <w:r>
        <w:rPr>
          <w:rFonts w:ascii="Times New (W1)" w:hAnsi="Times New (W1)"/>
          <w:sz w:val="26"/>
        </w:rPr>
        <w:t xml:space="preserve"> that PGW has not met the standard for a waiver of </w:t>
      </w:r>
      <w:r w:rsidRPr="00C82FAF">
        <w:rPr>
          <w:rFonts w:ascii="Times New (W1)" w:hAnsi="Times New (W1)"/>
          <w:sz w:val="26"/>
        </w:rPr>
        <w:t xml:space="preserve">the 5% DSIC cap as delineated in </w:t>
      </w:r>
      <w:r w:rsidR="00C82FAF" w:rsidRPr="00C82FAF">
        <w:rPr>
          <w:rFonts w:ascii="Times New (W1)" w:hAnsi="Times New (W1)"/>
          <w:sz w:val="26"/>
        </w:rPr>
        <w:t>Section</w:t>
      </w:r>
      <w:r w:rsidRPr="00C82FAF">
        <w:rPr>
          <w:rFonts w:ascii="Times New (W1)" w:hAnsi="Times New (W1)"/>
          <w:sz w:val="26"/>
        </w:rPr>
        <w:t xml:space="preserve"> 1358(a)</w:t>
      </w:r>
      <w:r w:rsidR="00C82FAF" w:rsidRPr="00C82FAF">
        <w:rPr>
          <w:rFonts w:ascii="Times New (W1)" w:hAnsi="Times New (W1)"/>
          <w:sz w:val="26"/>
        </w:rPr>
        <w:t xml:space="preserve"> of the Code</w:t>
      </w:r>
      <w:r w:rsidRPr="00C82FAF">
        <w:rPr>
          <w:rFonts w:ascii="Times New (W1)" w:hAnsi="Times New (W1)"/>
          <w:sz w:val="26"/>
        </w:rPr>
        <w:t>.  PICGUG noted that in</w:t>
      </w:r>
      <w:r w:rsidR="00C82FAF">
        <w:rPr>
          <w:rFonts w:ascii="Times New (W1)" w:hAnsi="Times New (W1)"/>
          <w:sz w:val="26"/>
        </w:rPr>
        <w:t xml:space="preserve"> the</w:t>
      </w:r>
      <w:r w:rsidR="00C82FAF" w:rsidRPr="00C82FAF">
        <w:rPr>
          <w:rFonts w:ascii="Times New (W1)" w:hAnsi="Times New (W1)"/>
          <w:i/>
          <w:sz w:val="26"/>
        </w:rPr>
        <w:t xml:space="preserve"> Final Implementation Order</w:t>
      </w:r>
      <w:r w:rsidRPr="00C82FAF">
        <w:rPr>
          <w:rFonts w:ascii="Times New (W1)" w:hAnsi="Times New (W1)"/>
          <w:sz w:val="26"/>
        </w:rPr>
        <w:t>, the Commission stated that it may grant a waiver if necessary to ensure and maintain safe and reliable service.  PICGUG M.B. at 4 (citing</w:t>
      </w:r>
      <w:r w:rsidR="00C82FAF" w:rsidRPr="00C82FAF">
        <w:rPr>
          <w:rFonts w:ascii="Times New (W1)" w:hAnsi="Times New (W1)"/>
          <w:sz w:val="26"/>
        </w:rPr>
        <w:t xml:space="preserve"> </w:t>
      </w:r>
      <w:r w:rsidR="0060408F" w:rsidRPr="00C82FAF">
        <w:rPr>
          <w:rFonts w:ascii="Times New (W1)" w:hAnsi="Times New (W1)"/>
          <w:i/>
          <w:sz w:val="26"/>
        </w:rPr>
        <w:t>Final Implementation Order</w:t>
      </w:r>
      <w:r w:rsidR="0060408F" w:rsidRPr="00C82FAF">
        <w:rPr>
          <w:rFonts w:ascii="Times New (W1)" w:hAnsi="Times New (W1)"/>
          <w:sz w:val="26"/>
        </w:rPr>
        <w:t xml:space="preserve"> at 41).</w:t>
      </w:r>
      <w:r w:rsidR="00371732" w:rsidRPr="00C82FAF">
        <w:rPr>
          <w:rFonts w:ascii="Times New (W1)" w:hAnsi="Times New (W1)"/>
          <w:sz w:val="26"/>
        </w:rPr>
        <w:t xml:space="preserve">  PICGUG contended that because PGW has other sources of revenue available to fund replacement of its mains, waiving the DSIC cap is not necessary to allow the Company to maintain safe and reliable service.  PICGUG M.B. at</w:t>
      </w:r>
      <w:r w:rsidR="003F76B1">
        <w:rPr>
          <w:rFonts w:ascii="Times New (W1)" w:hAnsi="Times New (W1)"/>
          <w:sz w:val="26"/>
        </w:rPr>
        <w:t> </w:t>
      </w:r>
      <w:r w:rsidR="00371732" w:rsidRPr="00C82FAF">
        <w:rPr>
          <w:rFonts w:ascii="Times New (W1)" w:hAnsi="Times New (W1)"/>
          <w:sz w:val="26"/>
        </w:rPr>
        <w:t>4.</w:t>
      </w:r>
    </w:p>
    <w:p w:rsidR="00254DA9" w:rsidRDefault="00254DA9" w:rsidP="00421583">
      <w:pPr>
        <w:widowControl/>
        <w:spacing w:line="360" w:lineRule="auto"/>
        <w:rPr>
          <w:rFonts w:ascii="Times New (W1)" w:hAnsi="Times New (W1)"/>
          <w:sz w:val="26"/>
        </w:rPr>
      </w:pPr>
    </w:p>
    <w:p w:rsidR="00254DA9" w:rsidRDefault="00254DA9"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PICGUG argued that while PGW relies heavily on the Commission’s Staff Report to support its requested waiver, the Company fails to reasonably consider other measures r</w:t>
      </w:r>
      <w:r w:rsidR="002D6366">
        <w:rPr>
          <w:rFonts w:ascii="Times New (W1)" w:hAnsi="Times New (W1)"/>
          <w:sz w:val="26"/>
        </w:rPr>
        <w:t xml:space="preserve">ecommended in the Staff Report.  Specifically, PICGUG noted that the Staff Report recommended that PGW reduce its cash-on-hand from $100 million to $75 million, thereby freeing up $25 million that could be used to fund pipeline replacement.  </w:t>
      </w:r>
      <w:r w:rsidR="002D6366">
        <w:rPr>
          <w:rFonts w:ascii="Times New (W1)" w:hAnsi="Times New (W1)"/>
          <w:sz w:val="26"/>
        </w:rPr>
        <w:lastRenderedPageBreak/>
        <w:t>Another recommendation of the Staff Report noted by PICGUG was that</w:t>
      </w:r>
      <w:r>
        <w:rPr>
          <w:rFonts w:ascii="Times New (W1)" w:hAnsi="Times New (W1)"/>
          <w:sz w:val="26"/>
        </w:rPr>
        <w:t xml:space="preserve"> </w:t>
      </w:r>
      <w:r w:rsidR="002D6366">
        <w:rPr>
          <w:rFonts w:ascii="Times New (W1)" w:hAnsi="Times New (W1)"/>
          <w:sz w:val="26"/>
        </w:rPr>
        <w:t>PGW ask the City to</w:t>
      </w:r>
      <w:r>
        <w:rPr>
          <w:rFonts w:ascii="Times New (W1)" w:hAnsi="Times New (W1)"/>
          <w:sz w:val="26"/>
        </w:rPr>
        <w:t xml:space="preserve"> waive all or part of the $18 million annual payment remitted by PGW.  </w:t>
      </w:r>
      <w:r w:rsidR="00122CB2">
        <w:rPr>
          <w:rFonts w:ascii="Times New (W1)" w:hAnsi="Times New (W1)"/>
          <w:sz w:val="26"/>
        </w:rPr>
        <w:t xml:space="preserve">PICGUG contended that PGW must be required to present a formal request to the City for such a waiver before the Commission grants the Company’s request to waive the statutory 5% DSIC cap.  </w:t>
      </w:r>
      <w:r w:rsidR="00122CB2" w:rsidRPr="00122CB2">
        <w:rPr>
          <w:rFonts w:ascii="Times New (W1)" w:hAnsi="Times New (W1)"/>
          <w:i/>
          <w:sz w:val="26"/>
        </w:rPr>
        <w:t>Id</w:t>
      </w:r>
      <w:r w:rsidR="00122CB2">
        <w:rPr>
          <w:rFonts w:ascii="Times New (W1)" w:hAnsi="Times New (W1)"/>
          <w:sz w:val="26"/>
        </w:rPr>
        <w:t>. at 8-13.</w:t>
      </w:r>
    </w:p>
    <w:p w:rsidR="00DC71CB" w:rsidRDefault="00DC71CB" w:rsidP="00421583">
      <w:pPr>
        <w:widowControl/>
        <w:spacing w:line="360" w:lineRule="auto"/>
        <w:rPr>
          <w:rFonts w:ascii="Times New (W1)" w:hAnsi="Times New (W1)"/>
          <w:sz w:val="26"/>
        </w:rPr>
      </w:pPr>
    </w:p>
    <w:p w:rsidR="00DC71CB" w:rsidRPr="00DC71CB" w:rsidRDefault="00DC71CB" w:rsidP="00DF7469">
      <w:pPr>
        <w:keepNext/>
        <w:keepLines/>
        <w:widowControl/>
        <w:spacing w:line="360" w:lineRule="auto"/>
        <w:rPr>
          <w:rFonts w:ascii="Times New (W1)" w:hAnsi="Times New (W1)"/>
          <w:b/>
          <w:sz w:val="26"/>
        </w:rPr>
      </w:pPr>
      <w:r>
        <w:rPr>
          <w:rFonts w:ascii="Times New (W1)" w:hAnsi="Times New (W1)"/>
          <w:sz w:val="26"/>
        </w:rPr>
        <w:tab/>
      </w:r>
      <w:r>
        <w:rPr>
          <w:rFonts w:ascii="Times New (W1)" w:hAnsi="Times New (W1)"/>
          <w:sz w:val="26"/>
        </w:rPr>
        <w:tab/>
      </w:r>
      <w:r w:rsidRPr="00DC71CB">
        <w:rPr>
          <w:rFonts w:ascii="Times New (W1)" w:hAnsi="Times New (W1)"/>
          <w:b/>
          <w:sz w:val="26"/>
        </w:rPr>
        <w:t>f.</w:t>
      </w:r>
      <w:r w:rsidRPr="00DC71CB">
        <w:rPr>
          <w:rFonts w:ascii="Times New (W1)" w:hAnsi="Times New (W1)"/>
          <w:b/>
          <w:sz w:val="26"/>
        </w:rPr>
        <w:tab/>
        <w:t>EDF’s Position</w:t>
      </w:r>
    </w:p>
    <w:p w:rsidR="00DC71CB" w:rsidRDefault="00DC71CB" w:rsidP="00DF7469">
      <w:pPr>
        <w:keepNext/>
        <w:keepLines/>
        <w:widowControl/>
        <w:spacing w:line="360" w:lineRule="auto"/>
        <w:rPr>
          <w:rFonts w:ascii="Times New (W1)" w:hAnsi="Times New (W1)"/>
          <w:sz w:val="26"/>
        </w:rPr>
      </w:pPr>
    </w:p>
    <w:p w:rsidR="00DC71CB" w:rsidRDefault="005138FD" w:rsidP="00421583">
      <w:pPr>
        <w:widowControl/>
        <w:spacing w:line="360" w:lineRule="auto"/>
        <w:rPr>
          <w:rFonts w:ascii="Times New (W1)" w:hAnsi="Times New (W1)"/>
          <w:sz w:val="26"/>
        </w:rPr>
      </w:pPr>
      <w:r>
        <w:rPr>
          <w:rFonts w:ascii="Times New (W1)" w:hAnsi="Times New (W1)"/>
          <w:sz w:val="26"/>
        </w:rPr>
        <w:tab/>
      </w:r>
      <w:r>
        <w:rPr>
          <w:rFonts w:ascii="Times New (W1)" w:hAnsi="Times New (W1)"/>
          <w:sz w:val="26"/>
        </w:rPr>
        <w:tab/>
        <w:t>EDF contended that PGW clearly met the standard for the Commission to grant its requ</w:t>
      </w:r>
      <w:r w:rsidR="008825CD">
        <w:rPr>
          <w:rFonts w:ascii="Times New (W1)" w:hAnsi="Times New (W1)"/>
          <w:sz w:val="26"/>
        </w:rPr>
        <w:t xml:space="preserve">ested waiver </w:t>
      </w:r>
      <w:r w:rsidR="00C82FAF">
        <w:rPr>
          <w:rFonts w:ascii="Times New (W1)" w:hAnsi="Times New (W1)"/>
          <w:sz w:val="26"/>
        </w:rPr>
        <w:t>of the 5% DSIC cap because</w:t>
      </w:r>
      <w:r w:rsidR="008825CD">
        <w:rPr>
          <w:rFonts w:ascii="Times New (W1)" w:hAnsi="Times New (W1)"/>
          <w:sz w:val="26"/>
        </w:rPr>
        <w:t xml:space="preserve"> the waiver is necessary for PGW to render safe, adequate and reliable service.  EDF pointed to the Staff Report and the testimony of PGW witness Daniel P. Murray to support a conclusion that the Company has a very high proportion of at-risk pipe, and that its current replacement rate is too slow.  EDF asserted that increasing the DSIC from 5% to 7.5% would have a modest impact on customer bills, resulting in a monthly increase of $1.65 for residential customers and $5.30 for commercial customers, which represent annual increases of 1.7% and 1.5%, respectively, for these customers.  EDF argued that these increases are minimal compared to the multiple benefits to customers and the public interest of accelerating PGW’s pipeline replacement program.  EDF M.B. at 6-8.</w:t>
      </w:r>
    </w:p>
    <w:p w:rsidR="000D7D00" w:rsidRPr="004548B6" w:rsidRDefault="000D7D00" w:rsidP="00421583">
      <w:pPr>
        <w:widowControl/>
        <w:spacing w:line="360" w:lineRule="auto"/>
        <w:rPr>
          <w:rFonts w:ascii="Times New (W1)" w:hAnsi="Times New (W1)"/>
          <w:sz w:val="26"/>
        </w:rPr>
      </w:pPr>
    </w:p>
    <w:p w:rsidR="00006F35" w:rsidRPr="008229CF" w:rsidRDefault="00A22380" w:rsidP="00421583">
      <w:pPr>
        <w:keepNext/>
        <w:widowControl/>
        <w:spacing w:line="360" w:lineRule="auto"/>
        <w:rPr>
          <w:b/>
          <w:sz w:val="26"/>
          <w:szCs w:val="26"/>
        </w:rPr>
      </w:pPr>
      <w:r>
        <w:rPr>
          <w:b/>
          <w:sz w:val="26"/>
          <w:szCs w:val="26"/>
        </w:rPr>
        <w:tab/>
        <w:t>2.</w:t>
      </w:r>
      <w:r>
        <w:rPr>
          <w:b/>
          <w:sz w:val="26"/>
          <w:szCs w:val="26"/>
        </w:rPr>
        <w:tab/>
      </w:r>
      <w:r w:rsidR="00D7780F" w:rsidRPr="008229CF">
        <w:rPr>
          <w:b/>
          <w:sz w:val="26"/>
          <w:szCs w:val="26"/>
        </w:rPr>
        <w:t>ALJ</w:t>
      </w:r>
      <w:r w:rsidR="00006F35" w:rsidRPr="008229CF">
        <w:rPr>
          <w:b/>
          <w:sz w:val="26"/>
          <w:szCs w:val="26"/>
        </w:rPr>
        <w:t>s</w:t>
      </w:r>
      <w:r w:rsidR="00ED5206">
        <w:rPr>
          <w:b/>
          <w:sz w:val="26"/>
          <w:szCs w:val="26"/>
        </w:rPr>
        <w:t>’</w:t>
      </w:r>
      <w:r w:rsidR="00006F35" w:rsidRPr="008229CF">
        <w:rPr>
          <w:b/>
          <w:sz w:val="26"/>
          <w:szCs w:val="26"/>
        </w:rPr>
        <w:t xml:space="preserve"> </w:t>
      </w:r>
      <w:r w:rsidR="00CA7240">
        <w:rPr>
          <w:b/>
          <w:sz w:val="26"/>
          <w:szCs w:val="26"/>
        </w:rPr>
        <w:t>Recommendation</w:t>
      </w:r>
    </w:p>
    <w:p w:rsidR="00006F35" w:rsidRPr="008229CF" w:rsidRDefault="00006F35" w:rsidP="00421583">
      <w:pPr>
        <w:keepNext/>
        <w:rPr>
          <w:sz w:val="26"/>
          <w:szCs w:val="26"/>
        </w:rPr>
      </w:pPr>
    </w:p>
    <w:p w:rsidR="00AC13E7" w:rsidRDefault="00ED5206" w:rsidP="00421583">
      <w:pPr>
        <w:widowControl/>
        <w:spacing w:line="360" w:lineRule="auto"/>
        <w:rPr>
          <w:sz w:val="26"/>
          <w:szCs w:val="26"/>
        </w:rPr>
      </w:pPr>
      <w:r>
        <w:rPr>
          <w:sz w:val="26"/>
          <w:szCs w:val="26"/>
        </w:rPr>
        <w:tab/>
      </w:r>
      <w:r>
        <w:rPr>
          <w:sz w:val="26"/>
          <w:szCs w:val="26"/>
        </w:rPr>
        <w:tab/>
      </w:r>
      <w:r w:rsidR="008027E2">
        <w:rPr>
          <w:sz w:val="26"/>
          <w:szCs w:val="26"/>
        </w:rPr>
        <w:t>After considering the arguments presented by the Parties on this issue, the ALJs determined that a waiver of the 5% DSIC</w:t>
      </w:r>
      <w:r w:rsidR="002B2C40">
        <w:rPr>
          <w:sz w:val="26"/>
          <w:szCs w:val="26"/>
        </w:rPr>
        <w:t xml:space="preserve"> cap is necessary for PGW </w:t>
      </w:r>
      <w:r w:rsidR="008027E2">
        <w:rPr>
          <w:sz w:val="26"/>
          <w:szCs w:val="26"/>
        </w:rPr>
        <w:t>to ensure and maintain adequate, efficient, safe, reliable and reasonable service.</w:t>
      </w:r>
      <w:r w:rsidR="002B2C40">
        <w:rPr>
          <w:sz w:val="26"/>
          <w:szCs w:val="26"/>
        </w:rPr>
        <w:t xml:space="preserve">  </w:t>
      </w:r>
      <w:r w:rsidR="0072513A">
        <w:rPr>
          <w:sz w:val="26"/>
          <w:szCs w:val="26"/>
        </w:rPr>
        <w:t xml:space="preserve">R.D. at 59.  </w:t>
      </w:r>
      <w:r w:rsidR="002B2C40">
        <w:rPr>
          <w:sz w:val="26"/>
          <w:szCs w:val="26"/>
        </w:rPr>
        <w:t>The ALJs also found that PGW supported its request to raise its DSIC cap from 5% to 7.5%.</w:t>
      </w:r>
      <w:r w:rsidR="0072513A">
        <w:rPr>
          <w:sz w:val="26"/>
          <w:szCs w:val="26"/>
        </w:rPr>
        <w:t xml:space="preserve">  </w:t>
      </w:r>
      <w:r w:rsidR="0072513A" w:rsidRPr="0072513A">
        <w:rPr>
          <w:i/>
          <w:sz w:val="26"/>
          <w:szCs w:val="26"/>
        </w:rPr>
        <w:t>Id</w:t>
      </w:r>
      <w:r w:rsidR="0072513A">
        <w:rPr>
          <w:sz w:val="26"/>
          <w:szCs w:val="26"/>
        </w:rPr>
        <w:t>. at</w:t>
      </w:r>
      <w:r w:rsidR="003F76B1">
        <w:rPr>
          <w:sz w:val="26"/>
          <w:szCs w:val="26"/>
        </w:rPr>
        <w:t> </w:t>
      </w:r>
      <w:r w:rsidR="0072513A">
        <w:rPr>
          <w:sz w:val="26"/>
          <w:szCs w:val="26"/>
        </w:rPr>
        <w:t>69.</w:t>
      </w:r>
    </w:p>
    <w:p w:rsidR="0036139E" w:rsidRDefault="0036139E" w:rsidP="00421583">
      <w:pPr>
        <w:widowControl/>
        <w:spacing w:line="360" w:lineRule="auto"/>
        <w:rPr>
          <w:sz w:val="26"/>
          <w:szCs w:val="26"/>
        </w:rPr>
      </w:pPr>
    </w:p>
    <w:p w:rsidR="0036139E" w:rsidRPr="0036139E" w:rsidRDefault="0036139E" w:rsidP="00421583">
      <w:pPr>
        <w:keepNext/>
        <w:widowControl/>
        <w:spacing w:line="360" w:lineRule="auto"/>
        <w:rPr>
          <w:b/>
          <w:sz w:val="26"/>
          <w:szCs w:val="26"/>
        </w:rPr>
      </w:pPr>
      <w:r>
        <w:rPr>
          <w:sz w:val="26"/>
          <w:szCs w:val="26"/>
        </w:rPr>
        <w:lastRenderedPageBreak/>
        <w:tab/>
      </w:r>
      <w:r>
        <w:rPr>
          <w:sz w:val="26"/>
          <w:szCs w:val="26"/>
        </w:rPr>
        <w:tab/>
      </w:r>
      <w:r w:rsidRPr="0036139E">
        <w:rPr>
          <w:b/>
          <w:sz w:val="26"/>
          <w:szCs w:val="26"/>
        </w:rPr>
        <w:t>a.</w:t>
      </w:r>
      <w:r w:rsidRPr="0036139E">
        <w:rPr>
          <w:b/>
          <w:sz w:val="26"/>
          <w:szCs w:val="26"/>
        </w:rPr>
        <w:tab/>
        <w:t>Safety Concerns</w:t>
      </w:r>
    </w:p>
    <w:p w:rsidR="0036139E" w:rsidRDefault="0036139E" w:rsidP="00421583">
      <w:pPr>
        <w:keepNext/>
        <w:widowControl/>
        <w:spacing w:line="360" w:lineRule="auto"/>
        <w:rPr>
          <w:sz w:val="26"/>
          <w:szCs w:val="26"/>
        </w:rPr>
      </w:pPr>
    </w:p>
    <w:p w:rsidR="00D80795" w:rsidRPr="00D80795" w:rsidRDefault="00AF4830" w:rsidP="00421583">
      <w:pPr>
        <w:widowControl/>
        <w:spacing w:line="360" w:lineRule="auto"/>
        <w:rPr>
          <w:sz w:val="26"/>
          <w:szCs w:val="26"/>
        </w:rPr>
      </w:pPr>
      <w:r>
        <w:rPr>
          <w:sz w:val="26"/>
          <w:szCs w:val="26"/>
        </w:rPr>
        <w:tab/>
      </w:r>
      <w:r>
        <w:rPr>
          <w:sz w:val="26"/>
          <w:szCs w:val="26"/>
        </w:rPr>
        <w:tab/>
        <w:t>The ALJs cited numerous statistics contained</w:t>
      </w:r>
      <w:r w:rsidR="006C4BC7">
        <w:rPr>
          <w:sz w:val="26"/>
          <w:szCs w:val="26"/>
        </w:rPr>
        <w:t xml:space="preserve"> in the record regarding the substantial number of gas leaks and breaks in the cast iron mains on PGW’s distribution system</w:t>
      </w:r>
      <w:r>
        <w:rPr>
          <w:sz w:val="26"/>
          <w:szCs w:val="26"/>
        </w:rPr>
        <w:t xml:space="preserve"> to </w:t>
      </w:r>
      <w:r w:rsidRPr="009808FC">
        <w:rPr>
          <w:sz w:val="26"/>
          <w:szCs w:val="26"/>
        </w:rPr>
        <w:t xml:space="preserve">conclude that </w:t>
      </w:r>
      <w:r w:rsidR="006C4BC7" w:rsidRPr="009808FC">
        <w:rPr>
          <w:sz w:val="26"/>
          <w:szCs w:val="26"/>
        </w:rPr>
        <w:t>the state of this system raises public safety concerns.</w:t>
      </w:r>
      <w:r w:rsidR="00674DBA" w:rsidRPr="009808FC">
        <w:rPr>
          <w:sz w:val="26"/>
          <w:szCs w:val="26"/>
        </w:rPr>
        <w:t xml:space="preserve">  The ALJs stated that </w:t>
      </w:r>
      <w:r w:rsidR="00D80795" w:rsidRPr="009808FC">
        <w:rPr>
          <w:sz w:val="26"/>
          <w:szCs w:val="26"/>
        </w:rPr>
        <w:t>replacing these high</w:t>
      </w:r>
      <w:r w:rsidR="003F76B1">
        <w:rPr>
          <w:sz w:val="26"/>
          <w:szCs w:val="26"/>
        </w:rPr>
        <w:t>-</w:t>
      </w:r>
      <w:r w:rsidR="00D80795" w:rsidRPr="009808FC">
        <w:rPr>
          <w:sz w:val="26"/>
          <w:szCs w:val="26"/>
        </w:rPr>
        <w:t>risk mains with materials that are less susceptible to leaks and breaks is the best</w:t>
      </w:r>
      <w:r w:rsidR="00674DBA" w:rsidRPr="009808FC">
        <w:rPr>
          <w:sz w:val="26"/>
          <w:szCs w:val="26"/>
        </w:rPr>
        <w:t xml:space="preserve"> way to reduce these leaks and the safety hazard they pose.  The ALJs opined that</w:t>
      </w:r>
      <w:r w:rsidR="00D80795" w:rsidRPr="009808FC">
        <w:rPr>
          <w:sz w:val="26"/>
          <w:szCs w:val="26"/>
        </w:rPr>
        <w:t xml:space="preserve"> PGW’s current replacement rate</w:t>
      </w:r>
      <w:r w:rsidR="00674DBA" w:rsidRPr="009808FC">
        <w:rPr>
          <w:sz w:val="26"/>
          <w:szCs w:val="26"/>
        </w:rPr>
        <w:t xml:space="preserve">, at approximately </w:t>
      </w:r>
      <w:r w:rsidR="00975968">
        <w:rPr>
          <w:sz w:val="26"/>
          <w:szCs w:val="26"/>
        </w:rPr>
        <w:t>twenty-five</w:t>
      </w:r>
      <w:r w:rsidR="00674DBA" w:rsidRPr="009808FC">
        <w:rPr>
          <w:sz w:val="26"/>
          <w:szCs w:val="26"/>
        </w:rPr>
        <w:t xml:space="preserve"> miles of mains per year, is far too slow because it will take PGW eighty-six</w:t>
      </w:r>
      <w:r w:rsidR="00D80795" w:rsidRPr="009808FC">
        <w:rPr>
          <w:sz w:val="26"/>
          <w:szCs w:val="26"/>
        </w:rPr>
        <w:t xml:space="preserve"> years to replace its at-risk mains</w:t>
      </w:r>
      <w:r w:rsidR="00674DBA" w:rsidRPr="009808FC">
        <w:rPr>
          <w:sz w:val="26"/>
          <w:szCs w:val="26"/>
        </w:rPr>
        <w:t xml:space="preserve"> at that rate</w:t>
      </w:r>
      <w:r w:rsidR="00D80795" w:rsidRPr="009808FC">
        <w:rPr>
          <w:sz w:val="26"/>
          <w:szCs w:val="26"/>
        </w:rPr>
        <w:t xml:space="preserve">.  </w:t>
      </w:r>
      <w:r w:rsidR="00674DBA" w:rsidRPr="009808FC">
        <w:rPr>
          <w:sz w:val="26"/>
          <w:szCs w:val="26"/>
        </w:rPr>
        <w:t>Thus, the ALJs concluded that it is obvious that</w:t>
      </w:r>
      <w:r w:rsidR="009808FC" w:rsidRPr="009808FC">
        <w:rPr>
          <w:sz w:val="26"/>
          <w:szCs w:val="26"/>
        </w:rPr>
        <w:t xml:space="preserve"> </w:t>
      </w:r>
      <w:r w:rsidR="00D80795" w:rsidRPr="009808FC">
        <w:rPr>
          <w:sz w:val="26"/>
          <w:szCs w:val="26"/>
        </w:rPr>
        <w:t>PGW must accelerate its replacement efforts.</w:t>
      </w:r>
      <w:r w:rsidR="00785F7E">
        <w:rPr>
          <w:sz w:val="26"/>
          <w:szCs w:val="26"/>
        </w:rPr>
        <w:t xml:space="preserve">  R.D. at 58.</w:t>
      </w:r>
    </w:p>
    <w:p w:rsidR="002B2C40" w:rsidRDefault="002B2C40" w:rsidP="00421583">
      <w:pPr>
        <w:widowControl/>
        <w:spacing w:line="360" w:lineRule="auto"/>
        <w:rPr>
          <w:sz w:val="26"/>
          <w:szCs w:val="26"/>
        </w:rPr>
      </w:pPr>
    </w:p>
    <w:p w:rsidR="00AF4C0C" w:rsidRPr="00AF4C0C" w:rsidRDefault="00AF4C0C" w:rsidP="003F76B1">
      <w:pPr>
        <w:keepNext/>
        <w:keepLines/>
        <w:widowControl/>
        <w:spacing w:line="360" w:lineRule="auto"/>
        <w:rPr>
          <w:b/>
          <w:sz w:val="26"/>
          <w:szCs w:val="26"/>
        </w:rPr>
      </w:pPr>
      <w:r>
        <w:rPr>
          <w:sz w:val="26"/>
          <w:szCs w:val="26"/>
        </w:rPr>
        <w:tab/>
      </w:r>
      <w:r>
        <w:rPr>
          <w:sz w:val="26"/>
          <w:szCs w:val="26"/>
        </w:rPr>
        <w:tab/>
      </w:r>
      <w:r w:rsidR="00943D7E">
        <w:rPr>
          <w:b/>
          <w:sz w:val="26"/>
          <w:szCs w:val="26"/>
        </w:rPr>
        <w:t>b</w:t>
      </w:r>
      <w:r w:rsidRPr="00AF4C0C">
        <w:rPr>
          <w:b/>
          <w:sz w:val="26"/>
          <w:szCs w:val="26"/>
        </w:rPr>
        <w:t>.</w:t>
      </w:r>
      <w:r w:rsidRPr="00AF4C0C">
        <w:rPr>
          <w:b/>
          <w:sz w:val="26"/>
          <w:szCs w:val="26"/>
        </w:rPr>
        <w:tab/>
        <w:t>Revised LTIIP</w:t>
      </w:r>
    </w:p>
    <w:p w:rsidR="00AF4C0C" w:rsidRDefault="00AF4C0C" w:rsidP="003F76B1">
      <w:pPr>
        <w:keepNext/>
        <w:keepLines/>
        <w:widowControl/>
        <w:spacing w:line="360" w:lineRule="auto"/>
        <w:rPr>
          <w:sz w:val="26"/>
          <w:szCs w:val="26"/>
        </w:rPr>
      </w:pPr>
    </w:p>
    <w:p w:rsidR="000458B7" w:rsidRDefault="002B2C40" w:rsidP="00421583">
      <w:pPr>
        <w:widowControl/>
        <w:spacing w:line="360" w:lineRule="auto"/>
        <w:rPr>
          <w:sz w:val="26"/>
          <w:szCs w:val="26"/>
        </w:rPr>
      </w:pPr>
      <w:r>
        <w:rPr>
          <w:sz w:val="26"/>
          <w:szCs w:val="26"/>
        </w:rPr>
        <w:tab/>
      </w:r>
      <w:r>
        <w:rPr>
          <w:sz w:val="26"/>
          <w:szCs w:val="26"/>
        </w:rPr>
        <w:tab/>
      </w:r>
      <w:r w:rsidR="00E207A3">
        <w:rPr>
          <w:sz w:val="26"/>
          <w:szCs w:val="26"/>
        </w:rPr>
        <w:t>The ALJs also</w:t>
      </w:r>
      <w:r w:rsidR="006505A1">
        <w:rPr>
          <w:sz w:val="26"/>
          <w:szCs w:val="26"/>
        </w:rPr>
        <w:t xml:space="preserve"> addressed concerns that PGW has not yet filed an amended LTIIP that would support the increased level of spending and DSIC recovery proposed i</w:t>
      </w:r>
      <w:r w:rsidR="00C14DC6">
        <w:rPr>
          <w:sz w:val="26"/>
          <w:szCs w:val="26"/>
        </w:rPr>
        <w:t>n</w:t>
      </w:r>
      <w:r w:rsidR="006505A1">
        <w:rPr>
          <w:sz w:val="26"/>
          <w:szCs w:val="26"/>
        </w:rPr>
        <w:t xml:space="preserve"> its Petition.  </w:t>
      </w:r>
      <w:r w:rsidR="002E013D" w:rsidRPr="002E013D">
        <w:rPr>
          <w:sz w:val="26"/>
          <w:szCs w:val="26"/>
        </w:rPr>
        <w:t>The ALJs stated that i</w:t>
      </w:r>
      <w:r w:rsidR="000458B7" w:rsidRPr="002E013D">
        <w:rPr>
          <w:sz w:val="26"/>
          <w:szCs w:val="26"/>
        </w:rPr>
        <w:t>deally, PGW would have a revised and approved LTI</w:t>
      </w:r>
      <w:r w:rsidR="002E013D" w:rsidRPr="002E013D">
        <w:rPr>
          <w:sz w:val="26"/>
          <w:szCs w:val="26"/>
        </w:rPr>
        <w:t>IP in place prior to filing its request to increase the DSIC from 5% to 7.5%, which would explain</w:t>
      </w:r>
      <w:r w:rsidR="000458B7" w:rsidRPr="002E013D">
        <w:rPr>
          <w:sz w:val="26"/>
          <w:szCs w:val="26"/>
        </w:rPr>
        <w:t xml:space="preserve"> how PGW pla</w:t>
      </w:r>
      <w:r w:rsidR="002E013D" w:rsidRPr="002E013D">
        <w:rPr>
          <w:sz w:val="26"/>
          <w:szCs w:val="26"/>
        </w:rPr>
        <w:t>ns to structure its</w:t>
      </w:r>
      <w:r w:rsidR="000458B7" w:rsidRPr="002E013D">
        <w:rPr>
          <w:sz w:val="26"/>
          <w:szCs w:val="26"/>
        </w:rPr>
        <w:t xml:space="preserve"> main replacement program during the year, and how it would spend the additional $11 million dollars generated by the increased DSIC.  However, </w:t>
      </w:r>
      <w:r w:rsidR="002E013D" w:rsidRPr="002E013D">
        <w:rPr>
          <w:sz w:val="26"/>
          <w:szCs w:val="26"/>
        </w:rPr>
        <w:t xml:space="preserve">the ALJs did not view </w:t>
      </w:r>
      <w:r w:rsidR="000458B7" w:rsidRPr="002E013D">
        <w:rPr>
          <w:sz w:val="26"/>
          <w:szCs w:val="26"/>
        </w:rPr>
        <w:t xml:space="preserve">the lack of a </w:t>
      </w:r>
      <w:r w:rsidR="00E207A3">
        <w:rPr>
          <w:sz w:val="26"/>
          <w:szCs w:val="26"/>
        </w:rPr>
        <w:t>revised and approved LTIIP as</w:t>
      </w:r>
      <w:r w:rsidR="000458B7" w:rsidRPr="002E013D">
        <w:rPr>
          <w:sz w:val="26"/>
          <w:szCs w:val="26"/>
        </w:rPr>
        <w:t xml:space="preserve"> fatal to PGW’s Petition.  </w:t>
      </w:r>
      <w:r w:rsidR="002E013D">
        <w:rPr>
          <w:sz w:val="26"/>
          <w:szCs w:val="26"/>
        </w:rPr>
        <w:t>R.D. at 53-54</w:t>
      </w:r>
      <w:r w:rsidR="00114E82">
        <w:rPr>
          <w:sz w:val="26"/>
          <w:szCs w:val="26"/>
        </w:rPr>
        <w:t>, 70</w:t>
      </w:r>
      <w:r w:rsidR="005A469F">
        <w:rPr>
          <w:sz w:val="26"/>
          <w:szCs w:val="26"/>
        </w:rPr>
        <w:t>.  The ALJ</w:t>
      </w:r>
      <w:r w:rsidR="002E013D">
        <w:rPr>
          <w:sz w:val="26"/>
          <w:szCs w:val="26"/>
        </w:rPr>
        <w:t>s found that although the</w:t>
      </w:r>
      <w:r w:rsidR="000458B7" w:rsidRPr="002E013D">
        <w:rPr>
          <w:sz w:val="26"/>
          <w:szCs w:val="26"/>
        </w:rPr>
        <w:t xml:space="preserve"> Code</w:t>
      </w:r>
      <w:r w:rsidR="000225A9">
        <w:rPr>
          <w:sz w:val="26"/>
          <w:szCs w:val="26"/>
        </w:rPr>
        <w:t xml:space="preserve"> requires a utility to submit a</w:t>
      </w:r>
      <w:r w:rsidR="000458B7" w:rsidRPr="002E013D">
        <w:rPr>
          <w:sz w:val="26"/>
          <w:szCs w:val="26"/>
        </w:rPr>
        <w:t xml:space="preserve"> LTIIP in order to be eligible to initially recover DSIC costs, it does not impose such a requirement on</w:t>
      </w:r>
      <w:r w:rsidR="002E013D">
        <w:rPr>
          <w:sz w:val="26"/>
          <w:szCs w:val="26"/>
        </w:rPr>
        <w:t xml:space="preserve"> a utility </w:t>
      </w:r>
      <w:r w:rsidR="00E207A3">
        <w:rPr>
          <w:sz w:val="26"/>
          <w:szCs w:val="26"/>
        </w:rPr>
        <w:t>seeking a waiver of the 5% cap</w:t>
      </w:r>
      <w:r w:rsidR="000458B7" w:rsidRPr="002E013D">
        <w:rPr>
          <w:sz w:val="26"/>
          <w:szCs w:val="26"/>
        </w:rPr>
        <w:t>.</w:t>
      </w:r>
      <w:r w:rsidR="002E013D">
        <w:rPr>
          <w:sz w:val="26"/>
          <w:szCs w:val="26"/>
        </w:rPr>
        <w:t xml:space="preserve">  </w:t>
      </w:r>
      <w:r w:rsidR="002E013D" w:rsidRPr="002E013D">
        <w:rPr>
          <w:i/>
          <w:sz w:val="26"/>
          <w:szCs w:val="26"/>
        </w:rPr>
        <w:t>Id</w:t>
      </w:r>
      <w:r w:rsidR="002E013D">
        <w:rPr>
          <w:sz w:val="26"/>
          <w:szCs w:val="26"/>
        </w:rPr>
        <w:t xml:space="preserve">. at 54 (citing 66 Pa. C.S. §§ 1352(a) and </w:t>
      </w:r>
      <w:r w:rsidR="006D2765">
        <w:rPr>
          <w:sz w:val="26"/>
          <w:szCs w:val="26"/>
        </w:rPr>
        <w:t>1358).</w:t>
      </w:r>
      <w:r w:rsidR="00E46E9E">
        <w:rPr>
          <w:sz w:val="26"/>
          <w:szCs w:val="26"/>
        </w:rPr>
        <w:t xml:space="preserve">  Moreover, while the ALJs expressed their belief that having a revised LTIIP on file for PGW </w:t>
      </w:r>
      <w:r w:rsidR="00E46E9E" w:rsidRPr="00E46E9E">
        <w:rPr>
          <w:sz w:val="26"/>
          <w:szCs w:val="26"/>
        </w:rPr>
        <w:t xml:space="preserve">would </w:t>
      </w:r>
      <w:r w:rsidR="000458B7" w:rsidRPr="00E46E9E">
        <w:rPr>
          <w:sz w:val="26"/>
          <w:szCs w:val="26"/>
        </w:rPr>
        <w:t xml:space="preserve">be helpful to justify additional </w:t>
      </w:r>
      <w:r w:rsidR="00E46E9E" w:rsidRPr="00E46E9E">
        <w:rPr>
          <w:sz w:val="26"/>
          <w:szCs w:val="26"/>
        </w:rPr>
        <w:t xml:space="preserve">DSIC </w:t>
      </w:r>
      <w:r w:rsidR="000458B7" w:rsidRPr="00E46E9E">
        <w:rPr>
          <w:sz w:val="26"/>
          <w:szCs w:val="26"/>
        </w:rPr>
        <w:t xml:space="preserve">collections and expenditures, </w:t>
      </w:r>
      <w:r w:rsidR="009E69E8">
        <w:rPr>
          <w:sz w:val="26"/>
          <w:szCs w:val="26"/>
        </w:rPr>
        <w:t xml:space="preserve">they found that </w:t>
      </w:r>
      <w:r w:rsidR="00E46E9E">
        <w:rPr>
          <w:sz w:val="26"/>
          <w:szCs w:val="26"/>
        </w:rPr>
        <w:t xml:space="preserve">it </w:t>
      </w:r>
      <w:r w:rsidR="009E69E8">
        <w:rPr>
          <w:sz w:val="26"/>
          <w:szCs w:val="26"/>
        </w:rPr>
        <w:t>wa</w:t>
      </w:r>
      <w:r w:rsidR="00E46E9E">
        <w:rPr>
          <w:sz w:val="26"/>
          <w:szCs w:val="26"/>
        </w:rPr>
        <w:t>s not necessary for approval of PGW’s request in this case</w:t>
      </w:r>
      <w:r w:rsidR="00E46E9E" w:rsidRPr="00E46E9E">
        <w:rPr>
          <w:sz w:val="26"/>
          <w:szCs w:val="26"/>
        </w:rPr>
        <w:t>.  The ALJs stated</w:t>
      </w:r>
      <w:r w:rsidR="009705F4">
        <w:rPr>
          <w:sz w:val="26"/>
          <w:szCs w:val="26"/>
        </w:rPr>
        <w:t>,</w:t>
      </w:r>
      <w:r w:rsidR="00E46E9E" w:rsidRPr="00E46E9E">
        <w:rPr>
          <w:sz w:val="26"/>
          <w:szCs w:val="26"/>
        </w:rPr>
        <w:t xml:space="preserve"> “[c]</w:t>
      </w:r>
      <w:proofErr w:type="spellStart"/>
      <w:r w:rsidR="000458B7" w:rsidRPr="00E46E9E">
        <w:rPr>
          <w:sz w:val="26"/>
          <w:szCs w:val="26"/>
        </w:rPr>
        <w:t>onsidering</w:t>
      </w:r>
      <w:proofErr w:type="spellEnd"/>
      <w:r w:rsidR="000458B7" w:rsidRPr="00E46E9E">
        <w:rPr>
          <w:sz w:val="26"/>
          <w:szCs w:val="26"/>
        </w:rPr>
        <w:t xml:space="preserve"> that PGW’s current LTIIP indicates that it will take PGW 86 years to complete gas main replacement </w:t>
      </w:r>
      <w:r w:rsidR="000458B7" w:rsidRPr="00E46E9E">
        <w:rPr>
          <w:sz w:val="26"/>
          <w:szCs w:val="26"/>
        </w:rPr>
        <w:lastRenderedPageBreak/>
        <w:t>in Philadelphia, we are fairly certain that PGW will be able to demonstrate how it specifically plans to spend an additional $11 million</w:t>
      </w:r>
      <w:r w:rsidR="00E46E9E" w:rsidRPr="00E46E9E">
        <w:rPr>
          <w:sz w:val="26"/>
          <w:szCs w:val="26"/>
        </w:rPr>
        <w:t xml:space="preserve"> per year in mains replacement.”</w:t>
      </w:r>
      <w:r w:rsidR="000458B7" w:rsidRPr="00E46E9E">
        <w:rPr>
          <w:sz w:val="26"/>
          <w:szCs w:val="26"/>
        </w:rPr>
        <w:t xml:space="preserve"> </w:t>
      </w:r>
      <w:r w:rsidR="0072513A">
        <w:rPr>
          <w:sz w:val="26"/>
          <w:szCs w:val="26"/>
        </w:rPr>
        <w:t xml:space="preserve"> </w:t>
      </w:r>
      <w:r w:rsidR="0072513A" w:rsidRPr="0072513A">
        <w:rPr>
          <w:i/>
          <w:sz w:val="26"/>
          <w:szCs w:val="26"/>
        </w:rPr>
        <w:t>Id</w:t>
      </w:r>
      <w:r w:rsidR="00B10FA7">
        <w:rPr>
          <w:sz w:val="26"/>
          <w:szCs w:val="26"/>
        </w:rPr>
        <w:t>. at 54.</w:t>
      </w:r>
    </w:p>
    <w:p w:rsidR="00B10FA7" w:rsidRDefault="00B10FA7" w:rsidP="00421583">
      <w:pPr>
        <w:widowControl/>
        <w:spacing w:line="360" w:lineRule="auto"/>
        <w:rPr>
          <w:sz w:val="26"/>
          <w:szCs w:val="26"/>
        </w:rPr>
      </w:pPr>
    </w:p>
    <w:p w:rsidR="000458B7" w:rsidRDefault="00B10FA7" w:rsidP="00421583">
      <w:pPr>
        <w:widowControl/>
        <w:spacing w:line="360" w:lineRule="auto"/>
        <w:rPr>
          <w:sz w:val="26"/>
          <w:szCs w:val="26"/>
        </w:rPr>
      </w:pPr>
      <w:r>
        <w:rPr>
          <w:sz w:val="26"/>
          <w:szCs w:val="26"/>
        </w:rPr>
        <w:tab/>
      </w:r>
      <w:r>
        <w:rPr>
          <w:sz w:val="26"/>
          <w:szCs w:val="26"/>
        </w:rPr>
        <w:tab/>
      </w:r>
      <w:r w:rsidRPr="00994C7B">
        <w:rPr>
          <w:sz w:val="26"/>
          <w:szCs w:val="26"/>
        </w:rPr>
        <w:t>In</w:t>
      </w:r>
      <w:r w:rsidR="00994C7B" w:rsidRPr="00994C7B">
        <w:rPr>
          <w:sz w:val="26"/>
          <w:szCs w:val="26"/>
        </w:rPr>
        <w:t xml:space="preserve"> addition, the ALJs asserted that</w:t>
      </w:r>
      <w:r w:rsidR="000458B7" w:rsidRPr="00994C7B">
        <w:rPr>
          <w:sz w:val="26"/>
          <w:szCs w:val="26"/>
        </w:rPr>
        <w:t xml:space="preserve"> there are several safeguards built into PGW’s request to ensure that the additional DSIC revenues are spent </w:t>
      </w:r>
      <w:r w:rsidR="009705F4" w:rsidRPr="00994C7B">
        <w:rPr>
          <w:sz w:val="26"/>
          <w:szCs w:val="26"/>
        </w:rPr>
        <w:t xml:space="preserve">prudently </w:t>
      </w:r>
      <w:r w:rsidR="000458B7" w:rsidRPr="00994C7B">
        <w:rPr>
          <w:sz w:val="26"/>
          <w:szCs w:val="26"/>
        </w:rPr>
        <w:t>while also ensuring that PGW’s ratepayers are protect</w:t>
      </w:r>
      <w:r w:rsidR="00994C7B" w:rsidRPr="00994C7B">
        <w:rPr>
          <w:sz w:val="26"/>
          <w:szCs w:val="26"/>
        </w:rPr>
        <w:t xml:space="preserve">ed from </w:t>
      </w:r>
      <w:proofErr w:type="spellStart"/>
      <w:r w:rsidR="00F0197A">
        <w:rPr>
          <w:sz w:val="26"/>
          <w:szCs w:val="26"/>
        </w:rPr>
        <w:t>overcollection</w:t>
      </w:r>
      <w:r w:rsidR="000458B7" w:rsidRPr="00994C7B">
        <w:rPr>
          <w:sz w:val="26"/>
          <w:szCs w:val="26"/>
        </w:rPr>
        <w:t>s</w:t>
      </w:r>
      <w:proofErr w:type="spellEnd"/>
      <w:r w:rsidR="000458B7" w:rsidRPr="00994C7B">
        <w:rPr>
          <w:sz w:val="26"/>
          <w:szCs w:val="26"/>
        </w:rPr>
        <w:t xml:space="preserve">.  </w:t>
      </w:r>
      <w:r w:rsidR="00994C7B">
        <w:rPr>
          <w:sz w:val="26"/>
          <w:szCs w:val="26"/>
        </w:rPr>
        <w:t>Specifically, the ALJs note</w:t>
      </w:r>
      <w:r w:rsidR="00461F55">
        <w:rPr>
          <w:sz w:val="26"/>
          <w:szCs w:val="26"/>
        </w:rPr>
        <w:t>d</w:t>
      </w:r>
      <w:r w:rsidR="00994C7B">
        <w:rPr>
          <w:sz w:val="26"/>
          <w:szCs w:val="26"/>
        </w:rPr>
        <w:t xml:space="preserve"> that pursuant to the Stipulation between PGW and I&amp;E, PGW will file a petition with the Commission for approval of an amended LTIIP within fifteen days of the entry of the Commission’s Order in this proceeding.</w:t>
      </w:r>
      <w:r w:rsidR="00461F55">
        <w:rPr>
          <w:sz w:val="26"/>
          <w:szCs w:val="26"/>
        </w:rPr>
        <w:t xml:space="preserve">  The ALJs pointed out that the </w:t>
      </w:r>
      <w:r w:rsidR="009705F4">
        <w:rPr>
          <w:sz w:val="26"/>
          <w:szCs w:val="26"/>
        </w:rPr>
        <w:t xml:space="preserve">Stipulation requires the </w:t>
      </w:r>
      <w:r w:rsidR="00461F55">
        <w:rPr>
          <w:sz w:val="26"/>
          <w:szCs w:val="26"/>
        </w:rPr>
        <w:t xml:space="preserve">LTIIP </w:t>
      </w:r>
      <w:r w:rsidR="009705F4">
        <w:rPr>
          <w:sz w:val="26"/>
          <w:szCs w:val="26"/>
        </w:rPr>
        <w:t xml:space="preserve">to </w:t>
      </w:r>
      <w:r w:rsidR="00461F55">
        <w:rPr>
          <w:sz w:val="26"/>
          <w:szCs w:val="26"/>
        </w:rPr>
        <w:t xml:space="preserve">provide detailed information </w:t>
      </w:r>
      <w:r w:rsidR="009705F4">
        <w:rPr>
          <w:sz w:val="26"/>
          <w:szCs w:val="26"/>
        </w:rPr>
        <w:t xml:space="preserve">on </w:t>
      </w:r>
      <w:r w:rsidR="00461F55">
        <w:rPr>
          <w:sz w:val="26"/>
          <w:szCs w:val="26"/>
        </w:rPr>
        <w:t xml:space="preserve">how PGW will spend its </w:t>
      </w:r>
      <w:r w:rsidR="009E69E8">
        <w:rPr>
          <w:sz w:val="26"/>
          <w:szCs w:val="26"/>
        </w:rPr>
        <w:t xml:space="preserve">increased </w:t>
      </w:r>
      <w:r w:rsidR="00461F55">
        <w:rPr>
          <w:sz w:val="26"/>
          <w:szCs w:val="26"/>
        </w:rPr>
        <w:t xml:space="preserve">DSIC revenues, how it will respond to concerns raised by the Commission’s Gas Safety </w:t>
      </w:r>
      <w:r w:rsidR="00461F55" w:rsidRPr="00E207A3">
        <w:rPr>
          <w:sz w:val="26"/>
          <w:szCs w:val="26"/>
        </w:rPr>
        <w:t>Division, and how it intends to train staff and contractors to me</w:t>
      </w:r>
      <w:r w:rsidR="003079A1" w:rsidRPr="00E207A3">
        <w:rPr>
          <w:sz w:val="26"/>
          <w:szCs w:val="26"/>
        </w:rPr>
        <w:t xml:space="preserve">et the </w:t>
      </w:r>
      <w:r w:rsidR="00461F55" w:rsidRPr="00E207A3">
        <w:rPr>
          <w:sz w:val="26"/>
          <w:szCs w:val="26"/>
        </w:rPr>
        <w:t>qualifications</w:t>
      </w:r>
      <w:r w:rsidR="003079A1" w:rsidRPr="00E207A3">
        <w:rPr>
          <w:sz w:val="26"/>
          <w:szCs w:val="26"/>
        </w:rPr>
        <w:t xml:space="preserve"> required to accomplish the Company’s proposed accelerated main replacement.</w:t>
      </w:r>
      <w:r w:rsidR="00AF2B88" w:rsidRPr="00E207A3">
        <w:rPr>
          <w:sz w:val="26"/>
          <w:szCs w:val="26"/>
        </w:rPr>
        <w:t xml:space="preserve">  R.D. at 54</w:t>
      </w:r>
      <w:r w:rsidR="000469E6" w:rsidRPr="00E207A3">
        <w:rPr>
          <w:sz w:val="26"/>
          <w:szCs w:val="26"/>
        </w:rPr>
        <w:t>-55</w:t>
      </w:r>
      <w:r w:rsidR="00AF2B88" w:rsidRPr="00E207A3">
        <w:rPr>
          <w:sz w:val="26"/>
          <w:szCs w:val="26"/>
        </w:rPr>
        <w:t xml:space="preserve"> (citing PGW/I&amp;E </w:t>
      </w:r>
      <w:proofErr w:type="spellStart"/>
      <w:r w:rsidR="00AF2B88" w:rsidRPr="00E207A3">
        <w:rPr>
          <w:sz w:val="26"/>
          <w:szCs w:val="26"/>
        </w:rPr>
        <w:t>Exh</w:t>
      </w:r>
      <w:proofErr w:type="spellEnd"/>
      <w:r w:rsidR="00AF2B88" w:rsidRPr="00E207A3">
        <w:rPr>
          <w:sz w:val="26"/>
          <w:szCs w:val="26"/>
        </w:rPr>
        <w:t>. 1 at ¶ 1(B)(1)(a-c)).</w:t>
      </w:r>
      <w:r w:rsidR="000469E6" w:rsidRPr="00E207A3">
        <w:rPr>
          <w:sz w:val="26"/>
          <w:szCs w:val="26"/>
        </w:rPr>
        <w:t xml:space="preserve">  The ALJs further noted that PGW agreed </w:t>
      </w:r>
      <w:r w:rsidR="000458B7" w:rsidRPr="00E207A3">
        <w:rPr>
          <w:sz w:val="26"/>
          <w:szCs w:val="26"/>
        </w:rPr>
        <w:t>that</w:t>
      </w:r>
      <w:r w:rsidR="000458B7" w:rsidRPr="000469E6">
        <w:rPr>
          <w:sz w:val="26"/>
          <w:szCs w:val="26"/>
        </w:rPr>
        <w:t xml:space="preserve"> it will not undertake any main replacement made possible by the incremental DSIC funding ($1</w:t>
      </w:r>
      <w:r w:rsidR="000469E6">
        <w:rPr>
          <w:sz w:val="26"/>
          <w:szCs w:val="26"/>
        </w:rPr>
        <w:t xml:space="preserve">1 million) authorized </w:t>
      </w:r>
      <w:r w:rsidR="000469E6" w:rsidRPr="00E207A3">
        <w:rPr>
          <w:sz w:val="26"/>
          <w:szCs w:val="26"/>
        </w:rPr>
        <w:t>by its</w:t>
      </w:r>
      <w:r w:rsidR="000458B7" w:rsidRPr="00E207A3">
        <w:rPr>
          <w:sz w:val="26"/>
          <w:szCs w:val="26"/>
        </w:rPr>
        <w:t xml:space="preserve"> Petition unless and until the Commission approve</w:t>
      </w:r>
      <w:r w:rsidR="009705F4">
        <w:rPr>
          <w:sz w:val="26"/>
          <w:szCs w:val="26"/>
        </w:rPr>
        <w:t>s</w:t>
      </w:r>
      <w:r w:rsidR="000458B7" w:rsidRPr="00E207A3">
        <w:rPr>
          <w:sz w:val="26"/>
          <w:szCs w:val="26"/>
        </w:rPr>
        <w:t xml:space="preserve"> PGW’s LTIIP.  </w:t>
      </w:r>
      <w:r w:rsidR="000469E6" w:rsidRPr="00E207A3">
        <w:rPr>
          <w:sz w:val="26"/>
          <w:szCs w:val="26"/>
        </w:rPr>
        <w:t xml:space="preserve">R.D. at 55 (citing PGW/I&amp;E </w:t>
      </w:r>
      <w:proofErr w:type="spellStart"/>
      <w:r w:rsidR="000469E6" w:rsidRPr="00E207A3">
        <w:rPr>
          <w:sz w:val="26"/>
          <w:szCs w:val="26"/>
        </w:rPr>
        <w:t>Exh</w:t>
      </w:r>
      <w:proofErr w:type="spellEnd"/>
      <w:r w:rsidR="000469E6" w:rsidRPr="00E207A3">
        <w:rPr>
          <w:sz w:val="26"/>
          <w:szCs w:val="26"/>
        </w:rPr>
        <w:t xml:space="preserve">. 1 at ¶ 1(B)(4)).  Finally, the ALJs </w:t>
      </w:r>
      <w:r w:rsidR="009705F4">
        <w:rPr>
          <w:sz w:val="26"/>
          <w:szCs w:val="26"/>
        </w:rPr>
        <w:t xml:space="preserve">noted that </w:t>
      </w:r>
      <w:r w:rsidR="000469E6" w:rsidRPr="00E207A3">
        <w:rPr>
          <w:sz w:val="26"/>
          <w:szCs w:val="26"/>
        </w:rPr>
        <w:t xml:space="preserve">if </w:t>
      </w:r>
      <w:r w:rsidR="009705F4">
        <w:rPr>
          <w:sz w:val="26"/>
          <w:szCs w:val="26"/>
        </w:rPr>
        <w:t xml:space="preserve">the Commission denies </w:t>
      </w:r>
      <w:r w:rsidR="000469E6" w:rsidRPr="00E207A3">
        <w:rPr>
          <w:sz w:val="26"/>
          <w:szCs w:val="26"/>
        </w:rPr>
        <w:t>PGW’s p</w:t>
      </w:r>
      <w:r w:rsidR="000458B7" w:rsidRPr="00E207A3">
        <w:rPr>
          <w:sz w:val="26"/>
          <w:szCs w:val="26"/>
        </w:rPr>
        <w:t>etition fo</w:t>
      </w:r>
      <w:r w:rsidR="000469E6" w:rsidRPr="00E207A3">
        <w:rPr>
          <w:sz w:val="26"/>
          <w:szCs w:val="26"/>
        </w:rPr>
        <w:t>r a revised LTIIP</w:t>
      </w:r>
      <w:r w:rsidR="003244CC" w:rsidRPr="00E207A3">
        <w:rPr>
          <w:sz w:val="26"/>
          <w:szCs w:val="26"/>
        </w:rPr>
        <w:t>, the Company</w:t>
      </w:r>
      <w:r w:rsidR="000469E6" w:rsidRPr="00E207A3">
        <w:rPr>
          <w:sz w:val="26"/>
          <w:szCs w:val="26"/>
        </w:rPr>
        <w:t xml:space="preserve"> will provide a </w:t>
      </w:r>
      <w:r w:rsidR="000458B7" w:rsidRPr="00E207A3">
        <w:rPr>
          <w:sz w:val="26"/>
          <w:szCs w:val="26"/>
        </w:rPr>
        <w:t>refund of the additional DSIC revenues collected</w:t>
      </w:r>
      <w:r w:rsidR="003244CC" w:rsidRPr="00E207A3">
        <w:rPr>
          <w:sz w:val="26"/>
          <w:szCs w:val="26"/>
        </w:rPr>
        <w:t>,</w:t>
      </w:r>
      <w:r w:rsidR="000458B7" w:rsidRPr="00E207A3">
        <w:rPr>
          <w:sz w:val="26"/>
          <w:szCs w:val="26"/>
        </w:rPr>
        <w:t xml:space="preserve"> with interest</w:t>
      </w:r>
      <w:r w:rsidR="003244CC" w:rsidRPr="00E207A3">
        <w:rPr>
          <w:sz w:val="26"/>
          <w:szCs w:val="26"/>
        </w:rPr>
        <w:t>, which will sufficiently protect</w:t>
      </w:r>
      <w:r w:rsidR="000458B7" w:rsidRPr="00E207A3">
        <w:rPr>
          <w:sz w:val="26"/>
          <w:szCs w:val="26"/>
        </w:rPr>
        <w:t xml:space="preserve"> PG</w:t>
      </w:r>
      <w:r w:rsidR="000458B7" w:rsidRPr="003244CC">
        <w:rPr>
          <w:sz w:val="26"/>
          <w:szCs w:val="26"/>
        </w:rPr>
        <w:t xml:space="preserve">W’s ratepayers from </w:t>
      </w:r>
      <w:proofErr w:type="spellStart"/>
      <w:r w:rsidR="00F0197A">
        <w:rPr>
          <w:sz w:val="26"/>
          <w:szCs w:val="26"/>
        </w:rPr>
        <w:t>overcollection</w:t>
      </w:r>
      <w:r w:rsidR="000458B7" w:rsidRPr="003244CC">
        <w:rPr>
          <w:sz w:val="26"/>
          <w:szCs w:val="26"/>
        </w:rPr>
        <w:t>s</w:t>
      </w:r>
      <w:proofErr w:type="spellEnd"/>
      <w:r w:rsidR="000458B7" w:rsidRPr="003244CC">
        <w:rPr>
          <w:sz w:val="26"/>
          <w:szCs w:val="26"/>
        </w:rPr>
        <w:t>.</w:t>
      </w:r>
      <w:r w:rsidR="003244CC" w:rsidRPr="003244CC">
        <w:rPr>
          <w:sz w:val="26"/>
          <w:szCs w:val="26"/>
        </w:rPr>
        <w:t xml:space="preserve">  R.D. at 55</w:t>
      </w:r>
      <w:r w:rsidR="009E69E8">
        <w:rPr>
          <w:sz w:val="26"/>
          <w:szCs w:val="26"/>
        </w:rPr>
        <w:t>.</w:t>
      </w:r>
    </w:p>
    <w:p w:rsidR="00AF4C0C" w:rsidRDefault="00AF4C0C" w:rsidP="00421583">
      <w:pPr>
        <w:widowControl/>
        <w:spacing w:line="360" w:lineRule="auto"/>
        <w:rPr>
          <w:sz w:val="26"/>
          <w:szCs w:val="26"/>
        </w:rPr>
      </w:pPr>
    </w:p>
    <w:p w:rsidR="00AF4C0C" w:rsidRPr="00AF4C0C" w:rsidRDefault="00AF4C0C" w:rsidP="00DF7469">
      <w:pPr>
        <w:keepNext/>
        <w:keepLines/>
        <w:widowControl/>
        <w:spacing w:line="360" w:lineRule="auto"/>
        <w:rPr>
          <w:b/>
          <w:sz w:val="26"/>
          <w:szCs w:val="26"/>
        </w:rPr>
      </w:pPr>
      <w:r>
        <w:rPr>
          <w:sz w:val="26"/>
          <w:szCs w:val="26"/>
        </w:rPr>
        <w:tab/>
      </w:r>
      <w:r>
        <w:rPr>
          <w:sz w:val="26"/>
          <w:szCs w:val="26"/>
        </w:rPr>
        <w:tab/>
      </w:r>
      <w:r w:rsidR="00943D7E">
        <w:rPr>
          <w:b/>
          <w:sz w:val="26"/>
          <w:szCs w:val="26"/>
        </w:rPr>
        <w:t>c</w:t>
      </w:r>
      <w:r w:rsidRPr="00AF4C0C">
        <w:rPr>
          <w:b/>
          <w:sz w:val="26"/>
          <w:szCs w:val="26"/>
        </w:rPr>
        <w:t>.</w:t>
      </w:r>
      <w:r w:rsidRPr="00AF4C0C">
        <w:rPr>
          <w:b/>
          <w:sz w:val="26"/>
          <w:szCs w:val="26"/>
        </w:rPr>
        <w:tab/>
        <w:t>Alternative Sources of Funding</w:t>
      </w:r>
    </w:p>
    <w:p w:rsidR="000458B7" w:rsidRPr="003244CC" w:rsidRDefault="000458B7" w:rsidP="00DF7469">
      <w:pPr>
        <w:keepNext/>
        <w:keepLines/>
        <w:widowControl/>
        <w:spacing w:line="360" w:lineRule="auto"/>
        <w:rPr>
          <w:sz w:val="26"/>
          <w:szCs w:val="26"/>
        </w:rPr>
      </w:pPr>
    </w:p>
    <w:p w:rsidR="007D61D6" w:rsidRPr="008D4D22" w:rsidRDefault="006505A1" w:rsidP="00421583">
      <w:pPr>
        <w:widowControl/>
        <w:spacing w:line="360" w:lineRule="auto"/>
        <w:rPr>
          <w:sz w:val="26"/>
          <w:szCs w:val="26"/>
        </w:rPr>
      </w:pPr>
      <w:r w:rsidRPr="006505A1">
        <w:rPr>
          <w:sz w:val="26"/>
          <w:szCs w:val="26"/>
        </w:rPr>
        <w:tab/>
      </w:r>
      <w:r w:rsidRPr="006505A1">
        <w:rPr>
          <w:sz w:val="26"/>
          <w:szCs w:val="26"/>
        </w:rPr>
        <w:tab/>
      </w:r>
      <w:r w:rsidR="00A37711">
        <w:rPr>
          <w:sz w:val="26"/>
          <w:szCs w:val="26"/>
        </w:rPr>
        <w:t>The ALJs also addressed</w:t>
      </w:r>
      <w:r>
        <w:rPr>
          <w:sz w:val="26"/>
          <w:szCs w:val="26"/>
        </w:rPr>
        <w:t xml:space="preserve"> arguments</w:t>
      </w:r>
      <w:r w:rsidR="001A2B3D">
        <w:rPr>
          <w:sz w:val="26"/>
          <w:szCs w:val="26"/>
        </w:rPr>
        <w:t xml:space="preserve"> that PGW should be required to explore alternative means of funding its accelerated main replacement before being permitted to raise its D</w:t>
      </w:r>
      <w:r w:rsidR="00A37711">
        <w:rPr>
          <w:sz w:val="26"/>
          <w:szCs w:val="26"/>
        </w:rPr>
        <w:t xml:space="preserve">SIC cap above the statutory 5%.  The ALJs </w:t>
      </w:r>
      <w:r w:rsidR="00F4040D">
        <w:rPr>
          <w:sz w:val="26"/>
          <w:szCs w:val="26"/>
        </w:rPr>
        <w:t xml:space="preserve">found it reasonable to consider other sources of funding when determining whether granting a waiver of the </w:t>
      </w:r>
      <w:r w:rsidR="00F4040D">
        <w:rPr>
          <w:sz w:val="26"/>
          <w:szCs w:val="26"/>
        </w:rPr>
        <w:lastRenderedPageBreak/>
        <w:t>DSIC cap was necessary.  The ALJs stated that “[o]</w:t>
      </w:r>
      <w:proofErr w:type="spellStart"/>
      <w:r w:rsidR="00F4040D" w:rsidRPr="00F4040D">
        <w:rPr>
          <w:sz w:val="26"/>
          <w:szCs w:val="26"/>
        </w:rPr>
        <w:t>nly</w:t>
      </w:r>
      <w:proofErr w:type="spellEnd"/>
      <w:r w:rsidR="00F4040D" w:rsidRPr="00F4040D">
        <w:rPr>
          <w:sz w:val="26"/>
          <w:szCs w:val="26"/>
        </w:rPr>
        <w:t xml:space="preserve"> by considering the availability of alternative funding sources can we ensure that utility customers are protected from excessive charges, and that a grant of the waiver is warranted.</w:t>
      </w:r>
      <w:r w:rsidR="00F4040D">
        <w:rPr>
          <w:sz w:val="26"/>
          <w:szCs w:val="26"/>
        </w:rPr>
        <w:t xml:space="preserve">”  </w:t>
      </w:r>
      <w:r w:rsidR="00F4040D" w:rsidRPr="00F4040D">
        <w:rPr>
          <w:i/>
          <w:sz w:val="26"/>
          <w:szCs w:val="26"/>
        </w:rPr>
        <w:t>Id</w:t>
      </w:r>
      <w:r w:rsidR="00F4040D">
        <w:rPr>
          <w:sz w:val="26"/>
          <w:szCs w:val="26"/>
        </w:rPr>
        <w:t>. at 16.  However, the ALJs ultimately concluded that the alternative funding sources suggested</w:t>
      </w:r>
      <w:r w:rsidR="0035559B">
        <w:rPr>
          <w:sz w:val="26"/>
          <w:szCs w:val="26"/>
        </w:rPr>
        <w:t xml:space="preserve"> for PGW</w:t>
      </w:r>
      <w:r w:rsidR="00F4040D">
        <w:rPr>
          <w:sz w:val="26"/>
          <w:szCs w:val="26"/>
        </w:rPr>
        <w:t xml:space="preserve"> in </w:t>
      </w:r>
      <w:r w:rsidR="006C50C8">
        <w:rPr>
          <w:sz w:val="26"/>
          <w:szCs w:val="26"/>
        </w:rPr>
        <w:t>this proceeding were not viable, and also noted</w:t>
      </w:r>
      <w:r w:rsidR="007D61D6">
        <w:rPr>
          <w:sz w:val="26"/>
          <w:szCs w:val="26"/>
        </w:rPr>
        <w:t xml:space="preserve"> the Commission’s previous determination that the DSIC “is intended to be a straightforward mechanism which is easy to calculate, easy to audit and which does not require a full rate case analysis.”  </w:t>
      </w:r>
      <w:r w:rsidR="007D61D6" w:rsidRPr="007D61D6">
        <w:rPr>
          <w:i/>
          <w:sz w:val="26"/>
          <w:szCs w:val="26"/>
        </w:rPr>
        <w:t>Id</w:t>
      </w:r>
      <w:r w:rsidR="007D61D6">
        <w:rPr>
          <w:sz w:val="26"/>
          <w:szCs w:val="26"/>
        </w:rPr>
        <w:t xml:space="preserve">. at </w:t>
      </w:r>
      <w:r w:rsidR="00703F40">
        <w:rPr>
          <w:sz w:val="26"/>
          <w:szCs w:val="26"/>
        </w:rPr>
        <w:t>55</w:t>
      </w:r>
      <w:r w:rsidR="00703F40" w:rsidRPr="008D4D22">
        <w:rPr>
          <w:sz w:val="26"/>
          <w:szCs w:val="26"/>
        </w:rPr>
        <w:t>-</w:t>
      </w:r>
      <w:r w:rsidR="007D61D6" w:rsidRPr="008D4D22">
        <w:rPr>
          <w:sz w:val="26"/>
          <w:szCs w:val="26"/>
        </w:rPr>
        <w:t>56 (</w:t>
      </w:r>
      <w:r w:rsidR="00462431">
        <w:rPr>
          <w:sz w:val="26"/>
          <w:szCs w:val="26"/>
        </w:rPr>
        <w:t>quoting</w:t>
      </w:r>
      <w:r w:rsidR="007D61D6" w:rsidRPr="008D4D22">
        <w:rPr>
          <w:sz w:val="26"/>
          <w:szCs w:val="26"/>
        </w:rPr>
        <w:t xml:space="preserve"> </w:t>
      </w:r>
      <w:r w:rsidR="007D61D6" w:rsidRPr="008D4D22">
        <w:rPr>
          <w:i/>
          <w:sz w:val="26"/>
          <w:szCs w:val="26"/>
        </w:rPr>
        <w:t>Final Implementation Order</w:t>
      </w:r>
      <w:r w:rsidR="007D61D6" w:rsidRPr="008D4D22">
        <w:rPr>
          <w:sz w:val="26"/>
          <w:szCs w:val="26"/>
        </w:rPr>
        <w:t xml:space="preserve"> at 39).</w:t>
      </w:r>
    </w:p>
    <w:p w:rsidR="000458B7" w:rsidRPr="008D4D22" w:rsidRDefault="000458B7" w:rsidP="00421583">
      <w:pPr>
        <w:widowControl/>
        <w:spacing w:line="360" w:lineRule="auto"/>
        <w:rPr>
          <w:sz w:val="26"/>
          <w:szCs w:val="26"/>
        </w:rPr>
      </w:pPr>
    </w:p>
    <w:p w:rsidR="000458B7" w:rsidRPr="00796983" w:rsidRDefault="006C50C8" w:rsidP="00421583">
      <w:pPr>
        <w:widowControl/>
        <w:spacing w:line="360" w:lineRule="auto"/>
        <w:rPr>
          <w:sz w:val="26"/>
          <w:szCs w:val="26"/>
        </w:rPr>
      </w:pPr>
      <w:r w:rsidRPr="008D4D22">
        <w:rPr>
          <w:sz w:val="26"/>
          <w:szCs w:val="26"/>
        </w:rPr>
        <w:tab/>
      </w:r>
      <w:r w:rsidRPr="008D4D22">
        <w:rPr>
          <w:sz w:val="26"/>
          <w:szCs w:val="26"/>
        </w:rPr>
        <w:tab/>
        <w:t>The ALJs rejected the arguments of</w:t>
      </w:r>
      <w:r w:rsidR="000458B7" w:rsidRPr="008D4D22">
        <w:rPr>
          <w:sz w:val="26"/>
          <w:szCs w:val="26"/>
        </w:rPr>
        <w:t xml:space="preserve"> </w:t>
      </w:r>
      <w:r w:rsidR="002D4C0F">
        <w:rPr>
          <w:sz w:val="26"/>
          <w:szCs w:val="26"/>
        </w:rPr>
        <w:t xml:space="preserve">the </w:t>
      </w:r>
      <w:r w:rsidR="000458B7" w:rsidRPr="008D4D22">
        <w:rPr>
          <w:sz w:val="26"/>
          <w:szCs w:val="26"/>
        </w:rPr>
        <w:t>OCA and OSB</w:t>
      </w:r>
      <w:r w:rsidR="000458B7" w:rsidRPr="00796983">
        <w:rPr>
          <w:sz w:val="26"/>
          <w:szCs w:val="26"/>
        </w:rPr>
        <w:t>A that PGW should utiliz</w:t>
      </w:r>
      <w:r w:rsidR="007D61D6">
        <w:rPr>
          <w:sz w:val="26"/>
          <w:szCs w:val="26"/>
        </w:rPr>
        <w:t xml:space="preserve">e IGF to fund main replacement.  </w:t>
      </w:r>
      <w:r w:rsidR="00A2784E">
        <w:rPr>
          <w:sz w:val="26"/>
          <w:szCs w:val="26"/>
        </w:rPr>
        <w:t>Rather, t</w:t>
      </w:r>
      <w:r w:rsidR="007D61D6">
        <w:rPr>
          <w:sz w:val="26"/>
          <w:szCs w:val="26"/>
        </w:rPr>
        <w:t xml:space="preserve">he ALJs </w:t>
      </w:r>
      <w:r w:rsidR="003B23C7" w:rsidRPr="00796983">
        <w:rPr>
          <w:sz w:val="26"/>
          <w:szCs w:val="26"/>
        </w:rPr>
        <w:t>agreed with PGW’s argument that utilizing such</w:t>
      </w:r>
      <w:r w:rsidR="000458B7" w:rsidRPr="00796983">
        <w:rPr>
          <w:sz w:val="26"/>
          <w:szCs w:val="26"/>
        </w:rPr>
        <w:t xml:space="preserve"> funds would create deficiencies</w:t>
      </w:r>
      <w:r w:rsidR="00A2784E">
        <w:rPr>
          <w:sz w:val="26"/>
          <w:szCs w:val="26"/>
        </w:rPr>
        <w:t>, which</w:t>
      </w:r>
      <w:r w:rsidR="000458B7" w:rsidRPr="00796983">
        <w:rPr>
          <w:sz w:val="26"/>
          <w:szCs w:val="26"/>
        </w:rPr>
        <w:t xml:space="preserve"> would ultimately have to be </w:t>
      </w:r>
      <w:r w:rsidR="00A2784E">
        <w:rPr>
          <w:sz w:val="26"/>
          <w:szCs w:val="26"/>
        </w:rPr>
        <w:t xml:space="preserve">addressed </w:t>
      </w:r>
      <w:r w:rsidR="000458B7" w:rsidRPr="00796983">
        <w:rPr>
          <w:sz w:val="26"/>
          <w:szCs w:val="26"/>
        </w:rPr>
        <w:t>in PGW’s next rat</w:t>
      </w:r>
      <w:r w:rsidR="00A2784E">
        <w:rPr>
          <w:sz w:val="26"/>
          <w:szCs w:val="26"/>
        </w:rPr>
        <w:t xml:space="preserve">e case, and which </w:t>
      </w:r>
      <w:r w:rsidR="000458B7" w:rsidRPr="00796983">
        <w:rPr>
          <w:sz w:val="26"/>
          <w:szCs w:val="26"/>
        </w:rPr>
        <w:t>potential</w:t>
      </w:r>
      <w:r w:rsidR="00796983" w:rsidRPr="00796983">
        <w:rPr>
          <w:sz w:val="26"/>
          <w:szCs w:val="26"/>
        </w:rPr>
        <w:t>ly</w:t>
      </w:r>
      <w:r w:rsidR="000458B7" w:rsidRPr="00796983">
        <w:rPr>
          <w:sz w:val="26"/>
          <w:szCs w:val="26"/>
        </w:rPr>
        <w:t xml:space="preserve"> </w:t>
      </w:r>
      <w:r w:rsidR="00A2784E">
        <w:rPr>
          <w:sz w:val="26"/>
          <w:szCs w:val="26"/>
        </w:rPr>
        <w:t xml:space="preserve">could </w:t>
      </w:r>
      <w:r w:rsidR="000458B7" w:rsidRPr="00796983">
        <w:rPr>
          <w:sz w:val="26"/>
          <w:szCs w:val="26"/>
        </w:rPr>
        <w:t xml:space="preserve">put PGW’s financial health at risk.  </w:t>
      </w:r>
      <w:r w:rsidR="00796983" w:rsidRPr="00796983">
        <w:rPr>
          <w:sz w:val="26"/>
          <w:szCs w:val="26"/>
        </w:rPr>
        <w:t>In addition</w:t>
      </w:r>
      <w:r w:rsidR="000458B7" w:rsidRPr="00796983">
        <w:rPr>
          <w:sz w:val="26"/>
          <w:szCs w:val="26"/>
        </w:rPr>
        <w:t xml:space="preserve">, </w:t>
      </w:r>
      <w:r w:rsidR="00796983" w:rsidRPr="00796983">
        <w:rPr>
          <w:sz w:val="26"/>
          <w:szCs w:val="26"/>
        </w:rPr>
        <w:t xml:space="preserve">the ALJs found that </w:t>
      </w:r>
      <w:r w:rsidR="000458B7" w:rsidRPr="00796983">
        <w:rPr>
          <w:sz w:val="26"/>
          <w:szCs w:val="26"/>
        </w:rPr>
        <w:t>PGW demonstrated that these fund</w:t>
      </w:r>
      <w:r w:rsidR="00796983" w:rsidRPr="00796983">
        <w:rPr>
          <w:sz w:val="26"/>
          <w:szCs w:val="26"/>
        </w:rPr>
        <w:t xml:space="preserve">s are already being used to finance PGW’s legacy, </w:t>
      </w:r>
      <w:r w:rsidR="00A2784E">
        <w:rPr>
          <w:sz w:val="26"/>
          <w:szCs w:val="26"/>
        </w:rPr>
        <w:t>eighteen-</w:t>
      </w:r>
      <w:r w:rsidR="00796983" w:rsidRPr="00796983">
        <w:rPr>
          <w:sz w:val="26"/>
          <w:szCs w:val="26"/>
        </w:rPr>
        <w:t>mile-per-</w:t>
      </w:r>
      <w:r w:rsidR="000458B7" w:rsidRPr="00796983">
        <w:rPr>
          <w:sz w:val="26"/>
          <w:szCs w:val="26"/>
        </w:rPr>
        <w:t>year main replacement program as well as the cost of construction of a variety of items necessary</w:t>
      </w:r>
      <w:r w:rsidR="00796983" w:rsidRPr="00796983">
        <w:rPr>
          <w:sz w:val="26"/>
          <w:szCs w:val="26"/>
        </w:rPr>
        <w:t xml:space="preserve"> to maintain adequ</w:t>
      </w:r>
      <w:r w:rsidR="00ED6787">
        <w:rPr>
          <w:sz w:val="26"/>
          <w:szCs w:val="26"/>
        </w:rPr>
        <w:t>ate services.  The ALJs opined</w:t>
      </w:r>
      <w:r w:rsidR="00796983" w:rsidRPr="00796983">
        <w:rPr>
          <w:sz w:val="26"/>
          <w:szCs w:val="26"/>
        </w:rPr>
        <w:t xml:space="preserve"> that r</w:t>
      </w:r>
      <w:r w:rsidR="000458B7" w:rsidRPr="00796983">
        <w:rPr>
          <w:sz w:val="26"/>
          <w:szCs w:val="26"/>
        </w:rPr>
        <w:t>ather than put PGW in a position where it might have to request extraordinary r</w:t>
      </w:r>
      <w:r w:rsidR="00ED6787">
        <w:rPr>
          <w:sz w:val="26"/>
          <w:szCs w:val="26"/>
        </w:rPr>
        <w:t xml:space="preserve">ate relief, </w:t>
      </w:r>
      <w:r w:rsidR="00796983" w:rsidRPr="00796983">
        <w:rPr>
          <w:sz w:val="26"/>
          <w:szCs w:val="26"/>
        </w:rPr>
        <w:t>as was the case</w:t>
      </w:r>
      <w:r w:rsidR="00ED6787">
        <w:rPr>
          <w:sz w:val="26"/>
          <w:szCs w:val="26"/>
        </w:rPr>
        <w:t xml:space="preserve"> several years ago</w:t>
      </w:r>
      <w:r w:rsidR="000458B7" w:rsidRPr="00796983">
        <w:rPr>
          <w:sz w:val="26"/>
          <w:szCs w:val="26"/>
        </w:rPr>
        <w:t>, or where it is not</w:t>
      </w:r>
      <w:r w:rsidR="00796983" w:rsidRPr="00796983">
        <w:rPr>
          <w:sz w:val="26"/>
          <w:szCs w:val="26"/>
        </w:rPr>
        <w:t xml:space="preserve"> able to fund other necessary services, </w:t>
      </w:r>
      <w:r w:rsidR="000458B7" w:rsidRPr="00796983">
        <w:rPr>
          <w:sz w:val="26"/>
          <w:szCs w:val="26"/>
        </w:rPr>
        <w:t xml:space="preserve">it would be better to allow the Company to recoup the cost of main replacement through the DSIC mechanism.  </w:t>
      </w:r>
      <w:r w:rsidR="00796983" w:rsidRPr="00796983">
        <w:rPr>
          <w:i/>
          <w:sz w:val="26"/>
          <w:szCs w:val="26"/>
        </w:rPr>
        <w:t>Id</w:t>
      </w:r>
      <w:r w:rsidR="00796983">
        <w:rPr>
          <w:sz w:val="26"/>
          <w:szCs w:val="26"/>
        </w:rPr>
        <w:t>. at</w:t>
      </w:r>
      <w:r w:rsidR="00094C63">
        <w:rPr>
          <w:sz w:val="26"/>
          <w:szCs w:val="26"/>
        </w:rPr>
        <w:t> </w:t>
      </w:r>
      <w:r w:rsidR="00796983">
        <w:rPr>
          <w:sz w:val="26"/>
          <w:szCs w:val="26"/>
        </w:rPr>
        <w:t>55.</w:t>
      </w:r>
    </w:p>
    <w:p w:rsidR="003C052F" w:rsidRDefault="003C052F" w:rsidP="00421583">
      <w:pPr>
        <w:widowControl/>
        <w:spacing w:line="360" w:lineRule="auto"/>
        <w:rPr>
          <w:sz w:val="26"/>
          <w:szCs w:val="26"/>
        </w:rPr>
      </w:pPr>
    </w:p>
    <w:p w:rsidR="000458B7" w:rsidRDefault="003C052F" w:rsidP="00421583">
      <w:pPr>
        <w:widowControl/>
        <w:spacing w:line="360" w:lineRule="auto"/>
        <w:rPr>
          <w:sz w:val="26"/>
          <w:szCs w:val="26"/>
        </w:rPr>
      </w:pPr>
      <w:r>
        <w:rPr>
          <w:sz w:val="26"/>
          <w:szCs w:val="26"/>
        </w:rPr>
        <w:tab/>
      </w:r>
      <w:r>
        <w:rPr>
          <w:sz w:val="26"/>
          <w:szCs w:val="26"/>
        </w:rPr>
        <w:tab/>
      </w:r>
      <w:r w:rsidRPr="003C052F">
        <w:rPr>
          <w:sz w:val="26"/>
          <w:szCs w:val="26"/>
        </w:rPr>
        <w:t>The ALJs rejected other sources of funding as well.  They</w:t>
      </w:r>
      <w:r w:rsidR="00D866F8">
        <w:rPr>
          <w:sz w:val="26"/>
          <w:szCs w:val="26"/>
        </w:rPr>
        <w:t xml:space="preserve"> agreed with I&amp;E that </w:t>
      </w:r>
      <w:r w:rsidRPr="003C052F">
        <w:rPr>
          <w:sz w:val="26"/>
          <w:szCs w:val="26"/>
        </w:rPr>
        <w:t>short-term debt was not a viable option because</w:t>
      </w:r>
      <w:r w:rsidR="00A67639">
        <w:rPr>
          <w:sz w:val="26"/>
          <w:szCs w:val="26"/>
        </w:rPr>
        <w:t xml:space="preserve"> </w:t>
      </w:r>
      <w:r w:rsidR="00D866F8" w:rsidRPr="003C052F">
        <w:rPr>
          <w:sz w:val="26"/>
          <w:szCs w:val="26"/>
        </w:rPr>
        <w:t xml:space="preserve">the </w:t>
      </w:r>
      <w:r w:rsidR="00D866F8" w:rsidRPr="00B2153C">
        <w:rPr>
          <w:sz w:val="26"/>
          <w:szCs w:val="26"/>
        </w:rPr>
        <w:t xml:space="preserve">cost of that debt would ultimately be paid by PGW’s ratepayers with interest. </w:t>
      </w:r>
      <w:r w:rsidR="00D866F8">
        <w:rPr>
          <w:sz w:val="26"/>
          <w:szCs w:val="26"/>
        </w:rPr>
        <w:t xml:space="preserve"> </w:t>
      </w:r>
      <w:r w:rsidR="00D866F8" w:rsidRPr="00D866F8">
        <w:rPr>
          <w:i/>
          <w:sz w:val="26"/>
          <w:szCs w:val="26"/>
        </w:rPr>
        <w:t>Id</w:t>
      </w:r>
      <w:r w:rsidR="00D866F8">
        <w:rPr>
          <w:sz w:val="26"/>
          <w:szCs w:val="26"/>
        </w:rPr>
        <w:t>. at 56.</w:t>
      </w:r>
      <w:r w:rsidR="00D866F8" w:rsidRPr="00B2153C">
        <w:rPr>
          <w:sz w:val="26"/>
          <w:szCs w:val="26"/>
        </w:rPr>
        <w:t xml:space="preserve"> </w:t>
      </w:r>
      <w:r w:rsidR="00F26ED4">
        <w:rPr>
          <w:sz w:val="26"/>
          <w:szCs w:val="26"/>
        </w:rPr>
        <w:t xml:space="preserve"> In addition, the ALJs found that the use of short-</w:t>
      </w:r>
      <w:r w:rsidR="00F26ED4" w:rsidRPr="001E6381">
        <w:rPr>
          <w:sz w:val="26"/>
          <w:szCs w:val="26"/>
        </w:rPr>
        <w:t xml:space="preserve">term borrowing would </w:t>
      </w:r>
      <w:r w:rsidR="00A67639" w:rsidRPr="001E6381">
        <w:rPr>
          <w:sz w:val="26"/>
          <w:szCs w:val="26"/>
        </w:rPr>
        <w:t xml:space="preserve">seriously hamper PGW’s short-term liquidity due to the fact that PGW’s short-term debt is limited to $120 million.  </w:t>
      </w:r>
      <w:r w:rsidR="00A67639" w:rsidRPr="001E6381">
        <w:rPr>
          <w:i/>
          <w:sz w:val="26"/>
          <w:szCs w:val="26"/>
        </w:rPr>
        <w:t>Id</w:t>
      </w:r>
      <w:r w:rsidR="00A67639" w:rsidRPr="001E6381">
        <w:rPr>
          <w:sz w:val="26"/>
          <w:szCs w:val="26"/>
        </w:rPr>
        <w:t>. at 71</w:t>
      </w:r>
      <w:r w:rsidR="00CC7829" w:rsidRPr="001E6381">
        <w:rPr>
          <w:sz w:val="26"/>
          <w:szCs w:val="26"/>
        </w:rPr>
        <w:t xml:space="preserve"> (citing</w:t>
      </w:r>
      <w:r w:rsidR="00CC7829" w:rsidRPr="001E6381">
        <w:rPr>
          <w:rFonts w:eastAsia="Calibri"/>
          <w:sz w:val="24"/>
          <w:szCs w:val="24"/>
        </w:rPr>
        <w:t xml:space="preserve"> </w:t>
      </w:r>
      <w:r w:rsidR="00CC7829" w:rsidRPr="001E6381">
        <w:rPr>
          <w:sz w:val="26"/>
          <w:szCs w:val="26"/>
        </w:rPr>
        <w:t>Tr. at 76; PGW St.  3-R at 7-8)</w:t>
      </w:r>
      <w:r w:rsidR="00A67639" w:rsidRPr="001E6381">
        <w:rPr>
          <w:sz w:val="26"/>
          <w:szCs w:val="26"/>
        </w:rPr>
        <w:t xml:space="preserve">.  </w:t>
      </w:r>
      <w:r w:rsidR="00B2153C" w:rsidRPr="001E6381">
        <w:rPr>
          <w:sz w:val="26"/>
          <w:szCs w:val="26"/>
        </w:rPr>
        <w:t xml:space="preserve">Likewise, the ALJs dismissed </w:t>
      </w:r>
      <w:r w:rsidR="000458B7" w:rsidRPr="001E6381">
        <w:rPr>
          <w:sz w:val="26"/>
          <w:szCs w:val="26"/>
        </w:rPr>
        <w:t>bond refunding and bond reissuances</w:t>
      </w:r>
      <w:r w:rsidR="00B2153C" w:rsidRPr="001E6381">
        <w:rPr>
          <w:sz w:val="26"/>
          <w:szCs w:val="26"/>
        </w:rPr>
        <w:t xml:space="preserve"> as possible funding source</w:t>
      </w:r>
      <w:r w:rsidR="004F6B1C">
        <w:rPr>
          <w:sz w:val="26"/>
          <w:szCs w:val="26"/>
        </w:rPr>
        <w:t>s</w:t>
      </w:r>
      <w:r w:rsidR="00B2153C" w:rsidRPr="001E6381">
        <w:rPr>
          <w:sz w:val="26"/>
          <w:szCs w:val="26"/>
        </w:rPr>
        <w:t xml:space="preserve"> because these would require the </w:t>
      </w:r>
      <w:r w:rsidR="00B2153C" w:rsidRPr="001E6381">
        <w:rPr>
          <w:sz w:val="26"/>
          <w:szCs w:val="26"/>
        </w:rPr>
        <w:lastRenderedPageBreak/>
        <w:t>approval of the Philadelphia City Council</w:t>
      </w:r>
      <w:r w:rsidR="000458B7" w:rsidRPr="001E6381">
        <w:rPr>
          <w:sz w:val="26"/>
          <w:szCs w:val="26"/>
        </w:rPr>
        <w:t xml:space="preserve">, a process that </w:t>
      </w:r>
      <w:r w:rsidR="004F6B1C">
        <w:rPr>
          <w:sz w:val="26"/>
          <w:szCs w:val="26"/>
        </w:rPr>
        <w:t xml:space="preserve">the ALJs believe </w:t>
      </w:r>
      <w:r w:rsidR="000458B7" w:rsidRPr="001E6381">
        <w:rPr>
          <w:sz w:val="26"/>
          <w:szCs w:val="26"/>
        </w:rPr>
        <w:t>may hinder or delay access to funds for the needed main replacement</w:t>
      </w:r>
      <w:r w:rsidR="004F6B1C">
        <w:rPr>
          <w:sz w:val="26"/>
          <w:szCs w:val="26"/>
        </w:rPr>
        <w:t>.</w:t>
      </w:r>
      <w:r w:rsidR="000458B7" w:rsidRPr="00B2153C">
        <w:rPr>
          <w:sz w:val="26"/>
          <w:szCs w:val="26"/>
        </w:rPr>
        <w:t xml:space="preserve">  </w:t>
      </w:r>
      <w:r w:rsidR="00B2153C" w:rsidRPr="00B2153C">
        <w:rPr>
          <w:sz w:val="26"/>
          <w:szCs w:val="26"/>
        </w:rPr>
        <w:t>Moreover, the ALJs agreed with arguments proffered by PGW that the Company’s</w:t>
      </w:r>
      <w:r w:rsidR="000458B7" w:rsidRPr="00B2153C">
        <w:rPr>
          <w:sz w:val="26"/>
          <w:szCs w:val="26"/>
        </w:rPr>
        <w:t xml:space="preserve"> ratepayers would be responsible for repaying the cost of issuance, the debt service, the debt service coverage</w:t>
      </w:r>
      <w:r w:rsidR="004F6B1C">
        <w:rPr>
          <w:sz w:val="26"/>
          <w:szCs w:val="26"/>
        </w:rPr>
        <w:t>,</w:t>
      </w:r>
      <w:r w:rsidR="000458B7" w:rsidRPr="00B2153C">
        <w:rPr>
          <w:sz w:val="26"/>
          <w:szCs w:val="26"/>
        </w:rPr>
        <w:t xml:space="preserve"> and the increased uncollectible amounts, all without any new source of funds to cover these costs.  </w:t>
      </w:r>
      <w:r w:rsidR="004D1D82">
        <w:rPr>
          <w:sz w:val="26"/>
          <w:szCs w:val="26"/>
        </w:rPr>
        <w:t xml:space="preserve">R.D. at 56.  The ALJs also stated that </w:t>
      </w:r>
      <w:r w:rsidR="004D1D82" w:rsidRPr="004D1D82">
        <w:rPr>
          <w:sz w:val="26"/>
          <w:szCs w:val="26"/>
        </w:rPr>
        <w:t>long-term financing would have a deleterious effect on PGW’s debt to total capitalization ratios, and would be more expensive than other funding options.</w:t>
      </w:r>
      <w:r w:rsidR="002E1B16">
        <w:rPr>
          <w:sz w:val="26"/>
          <w:szCs w:val="26"/>
        </w:rPr>
        <w:t xml:space="preserve">  </w:t>
      </w:r>
      <w:r w:rsidR="002E1B16" w:rsidRPr="002E1B16">
        <w:rPr>
          <w:i/>
          <w:sz w:val="26"/>
          <w:szCs w:val="26"/>
        </w:rPr>
        <w:t>Id</w:t>
      </w:r>
      <w:r w:rsidR="002E1B16">
        <w:rPr>
          <w:sz w:val="26"/>
          <w:szCs w:val="26"/>
        </w:rPr>
        <w:t>. at 71</w:t>
      </w:r>
      <w:r w:rsidR="002E1B16" w:rsidRPr="002E1B16">
        <w:rPr>
          <w:rFonts w:eastAsia="Calibri"/>
          <w:szCs w:val="24"/>
        </w:rPr>
        <w:t xml:space="preserve"> </w:t>
      </w:r>
      <w:r w:rsidR="002E1B16" w:rsidRPr="002E1B16">
        <w:rPr>
          <w:rFonts w:eastAsia="Calibri"/>
          <w:sz w:val="26"/>
          <w:szCs w:val="26"/>
        </w:rPr>
        <w:t xml:space="preserve">(citing </w:t>
      </w:r>
      <w:r w:rsidR="002E1B16" w:rsidRPr="002E1B16">
        <w:rPr>
          <w:sz w:val="26"/>
          <w:szCs w:val="26"/>
        </w:rPr>
        <w:t>PGW St. 3-R at 2, 8-11</w:t>
      </w:r>
      <w:r w:rsidR="002E1B16">
        <w:rPr>
          <w:sz w:val="26"/>
          <w:szCs w:val="26"/>
        </w:rPr>
        <w:t>)</w:t>
      </w:r>
      <w:r w:rsidR="002E1B16" w:rsidRPr="002E1B16">
        <w:rPr>
          <w:sz w:val="26"/>
          <w:szCs w:val="26"/>
        </w:rPr>
        <w:t>.</w:t>
      </w:r>
      <w:r w:rsidR="002E1B16">
        <w:rPr>
          <w:sz w:val="26"/>
          <w:szCs w:val="26"/>
        </w:rPr>
        <w:t xml:space="preserve">  </w:t>
      </w:r>
      <w:r w:rsidR="00B2153C" w:rsidRPr="00B2153C">
        <w:rPr>
          <w:sz w:val="26"/>
          <w:szCs w:val="26"/>
        </w:rPr>
        <w:t>Accordingly, the ALJs found that increasing the DSIC was the better option because</w:t>
      </w:r>
      <w:r w:rsidR="000458B7" w:rsidRPr="00B2153C">
        <w:rPr>
          <w:sz w:val="26"/>
          <w:szCs w:val="26"/>
        </w:rPr>
        <w:t xml:space="preserve"> the ratepayers would only be required to pay for the actual cost of the accelerated replacement.</w:t>
      </w:r>
      <w:r w:rsidR="002E1B16">
        <w:rPr>
          <w:sz w:val="26"/>
          <w:szCs w:val="26"/>
        </w:rPr>
        <w:t xml:space="preserve">  R.D.</w:t>
      </w:r>
      <w:r w:rsidR="00B2153C">
        <w:rPr>
          <w:sz w:val="26"/>
          <w:szCs w:val="26"/>
        </w:rPr>
        <w:t xml:space="preserve"> at 56.</w:t>
      </w:r>
    </w:p>
    <w:p w:rsidR="00CE3603" w:rsidRDefault="00CE3603" w:rsidP="00421583">
      <w:pPr>
        <w:widowControl/>
        <w:spacing w:line="360" w:lineRule="auto"/>
        <w:rPr>
          <w:sz w:val="26"/>
          <w:szCs w:val="26"/>
        </w:rPr>
      </w:pPr>
    </w:p>
    <w:p w:rsidR="007A0361" w:rsidRDefault="00CE3603" w:rsidP="00421583">
      <w:pPr>
        <w:widowControl/>
        <w:spacing w:line="360" w:lineRule="auto"/>
        <w:rPr>
          <w:sz w:val="26"/>
          <w:szCs w:val="26"/>
        </w:rPr>
      </w:pPr>
      <w:r>
        <w:rPr>
          <w:sz w:val="26"/>
          <w:szCs w:val="26"/>
        </w:rPr>
        <w:tab/>
      </w:r>
      <w:r>
        <w:rPr>
          <w:sz w:val="26"/>
          <w:szCs w:val="26"/>
        </w:rPr>
        <w:tab/>
      </w:r>
      <w:r w:rsidRPr="007A0361">
        <w:rPr>
          <w:sz w:val="26"/>
          <w:szCs w:val="26"/>
        </w:rPr>
        <w:t xml:space="preserve">The ALJs also rejected </w:t>
      </w:r>
      <w:r w:rsidR="000458B7" w:rsidRPr="007A0361">
        <w:rPr>
          <w:sz w:val="26"/>
          <w:szCs w:val="26"/>
        </w:rPr>
        <w:t>PICGUG’s argument that PGW failed to adequately investigate</w:t>
      </w:r>
      <w:r w:rsidRPr="007A0361">
        <w:rPr>
          <w:sz w:val="26"/>
          <w:szCs w:val="26"/>
        </w:rPr>
        <w:t xml:space="preserve"> the viability of reducing cash-on-</w:t>
      </w:r>
      <w:r w:rsidR="000458B7" w:rsidRPr="007A0361">
        <w:rPr>
          <w:sz w:val="26"/>
          <w:szCs w:val="26"/>
        </w:rPr>
        <w:t>hand from $100 to $75 million to fund pip</w:t>
      </w:r>
      <w:r w:rsidRPr="007A0361">
        <w:rPr>
          <w:sz w:val="26"/>
          <w:szCs w:val="26"/>
        </w:rPr>
        <w:t>eline replacement</w:t>
      </w:r>
      <w:r w:rsidR="000458B7" w:rsidRPr="007A0361">
        <w:rPr>
          <w:sz w:val="26"/>
          <w:szCs w:val="26"/>
        </w:rPr>
        <w:t>.</w:t>
      </w:r>
      <w:r w:rsidR="001E6381">
        <w:rPr>
          <w:sz w:val="26"/>
          <w:szCs w:val="26"/>
        </w:rPr>
        <w:t xml:space="preserve">  T</w:t>
      </w:r>
      <w:r w:rsidRPr="007A0361">
        <w:rPr>
          <w:sz w:val="26"/>
          <w:szCs w:val="26"/>
        </w:rPr>
        <w:t>he ALJs agreed with arguments put forth by PGW tha</w:t>
      </w:r>
      <w:r w:rsidR="007A0361" w:rsidRPr="007A0361">
        <w:rPr>
          <w:sz w:val="26"/>
          <w:szCs w:val="26"/>
        </w:rPr>
        <w:t>t reduc</w:t>
      </w:r>
      <w:r w:rsidRPr="007A0361">
        <w:rPr>
          <w:sz w:val="26"/>
          <w:szCs w:val="26"/>
        </w:rPr>
        <w:t xml:space="preserve">ing </w:t>
      </w:r>
      <w:r w:rsidR="007A0361" w:rsidRPr="007A0361">
        <w:rPr>
          <w:sz w:val="26"/>
          <w:szCs w:val="26"/>
        </w:rPr>
        <w:t>cash-on-hand would decrease the Company’s financial flexibility and would result in a lowering of its bond rating.  The ALJs also agree</w:t>
      </w:r>
      <w:r w:rsidR="007A0361">
        <w:rPr>
          <w:sz w:val="26"/>
          <w:szCs w:val="26"/>
        </w:rPr>
        <w:t>d with I&amp;E that reducing cash-o</w:t>
      </w:r>
      <w:r w:rsidR="007A0361" w:rsidRPr="007A0361">
        <w:rPr>
          <w:sz w:val="26"/>
          <w:szCs w:val="26"/>
        </w:rPr>
        <w:t xml:space="preserve">n-hand would </w:t>
      </w:r>
      <w:r w:rsidR="000458B7" w:rsidRPr="007A0361">
        <w:rPr>
          <w:sz w:val="26"/>
          <w:szCs w:val="26"/>
        </w:rPr>
        <w:t xml:space="preserve">result in PGW incurring additional debt to fund its operations.  </w:t>
      </w:r>
      <w:r w:rsidR="007A0361" w:rsidRPr="007A0361">
        <w:rPr>
          <w:i/>
          <w:sz w:val="26"/>
          <w:szCs w:val="26"/>
        </w:rPr>
        <w:t>Id</w:t>
      </w:r>
      <w:r w:rsidR="007A0361">
        <w:rPr>
          <w:sz w:val="26"/>
          <w:szCs w:val="26"/>
        </w:rPr>
        <w:t>. at 56-57.  The ALJs concluded as follows:</w:t>
      </w:r>
    </w:p>
    <w:p w:rsidR="007A0361" w:rsidRDefault="007A0361" w:rsidP="00421583">
      <w:pPr>
        <w:widowControl/>
        <w:spacing w:line="360" w:lineRule="auto"/>
        <w:rPr>
          <w:sz w:val="26"/>
          <w:szCs w:val="26"/>
        </w:rPr>
      </w:pPr>
    </w:p>
    <w:p w:rsidR="000458B7" w:rsidRPr="007A0361" w:rsidRDefault="000458B7" w:rsidP="00421583">
      <w:pPr>
        <w:widowControl/>
        <w:ind w:left="1440" w:right="1440"/>
        <w:rPr>
          <w:sz w:val="26"/>
          <w:szCs w:val="26"/>
        </w:rPr>
      </w:pPr>
      <w:r w:rsidRPr="007A0361">
        <w:rPr>
          <w:sz w:val="26"/>
          <w:szCs w:val="26"/>
        </w:rPr>
        <w:t xml:space="preserve">As we are aware that PGW recently emerged from a prolonged period of financial distress, we do not see this as a viable alternative to the DSIC (which was enacted by the General Assembly for the specific purpose of funding infrastructure improvement), since it could lead to PGW experiencing cash flow issues, or worse, seeking emergency rate relief from the Commission.  </w:t>
      </w:r>
    </w:p>
    <w:p w:rsidR="000458B7" w:rsidRPr="007A0361" w:rsidRDefault="000458B7" w:rsidP="00421583">
      <w:pPr>
        <w:widowControl/>
        <w:spacing w:line="360" w:lineRule="auto"/>
        <w:rPr>
          <w:sz w:val="26"/>
          <w:szCs w:val="26"/>
        </w:rPr>
      </w:pPr>
    </w:p>
    <w:p w:rsidR="007A0361" w:rsidRPr="007A0361" w:rsidRDefault="007A0361" w:rsidP="00421583">
      <w:pPr>
        <w:widowControl/>
        <w:spacing w:line="360" w:lineRule="auto"/>
        <w:rPr>
          <w:sz w:val="26"/>
          <w:szCs w:val="26"/>
        </w:rPr>
      </w:pPr>
      <w:r w:rsidRPr="007A0361">
        <w:rPr>
          <w:i/>
          <w:sz w:val="26"/>
          <w:szCs w:val="26"/>
        </w:rPr>
        <w:t>Id</w:t>
      </w:r>
      <w:r w:rsidRPr="007A0361">
        <w:rPr>
          <w:sz w:val="26"/>
          <w:szCs w:val="26"/>
        </w:rPr>
        <w:t>. at 57.</w:t>
      </w:r>
    </w:p>
    <w:p w:rsidR="007A0361" w:rsidRDefault="007A0361" w:rsidP="00421583">
      <w:pPr>
        <w:widowControl/>
        <w:spacing w:line="360" w:lineRule="auto"/>
        <w:rPr>
          <w:sz w:val="26"/>
          <w:szCs w:val="26"/>
        </w:rPr>
      </w:pPr>
    </w:p>
    <w:p w:rsidR="000458B7" w:rsidRPr="00042A86" w:rsidRDefault="00AF4C0C" w:rsidP="00421583">
      <w:pPr>
        <w:widowControl/>
        <w:spacing w:line="360" w:lineRule="auto"/>
        <w:rPr>
          <w:sz w:val="26"/>
          <w:szCs w:val="26"/>
        </w:rPr>
      </w:pPr>
      <w:r>
        <w:rPr>
          <w:sz w:val="26"/>
          <w:szCs w:val="26"/>
        </w:rPr>
        <w:tab/>
      </w:r>
      <w:r>
        <w:rPr>
          <w:sz w:val="26"/>
          <w:szCs w:val="26"/>
        </w:rPr>
        <w:tab/>
      </w:r>
      <w:r w:rsidRPr="00F703E2">
        <w:rPr>
          <w:sz w:val="26"/>
          <w:szCs w:val="26"/>
        </w:rPr>
        <w:t xml:space="preserve">Finally, </w:t>
      </w:r>
      <w:r w:rsidR="00F703E2" w:rsidRPr="00F703E2">
        <w:rPr>
          <w:sz w:val="26"/>
          <w:szCs w:val="26"/>
        </w:rPr>
        <w:t xml:space="preserve">the ALJs rejected </w:t>
      </w:r>
      <w:r w:rsidR="00F703E2" w:rsidRPr="00D27F29">
        <w:rPr>
          <w:sz w:val="26"/>
          <w:szCs w:val="26"/>
        </w:rPr>
        <w:t xml:space="preserve">arguments </w:t>
      </w:r>
      <w:r w:rsidR="00591226">
        <w:rPr>
          <w:sz w:val="26"/>
          <w:szCs w:val="26"/>
        </w:rPr>
        <w:t xml:space="preserve">in support of requesting </w:t>
      </w:r>
      <w:r w:rsidR="00F703E2" w:rsidRPr="00D27F29">
        <w:rPr>
          <w:sz w:val="26"/>
          <w:szCs w:val="26"/>
        </w:rPr>
        <w:t>the City to waive the $18</w:t>
      </w:r>
      <w:r w:rsidR="004F6B1C">
        <w:rPr>
          <w:sz w:val="26"/>
          <w:szCs w:val="26"/>
        </w:rPr>
        <w:t> </w:t>
      </w:r>
      <w:r w:rsidR="00F703E2" w:rsidRPr="00D27F29">
        <w:rPr>
          <w:sz w:val="26"/>
          <w:szCs w:val="26"/>
        </w:rPr>
        <w:t xml:space="preserve"> million annual </w:t>
      </w:r>
      <w:r w:rsidR="000458B7" w:rsidRPr="00D27F29">
        <w:rPr>
          <w:sz w:val="26"/>
          <w:szCs w:val="26"/>
        </w:rPr>
        <w:t>fee</w:t>
      </w:r>
      <w:r w:rsidR="00F703E2" w:rsidRPr="00D27F29">
        <w:rPr>
          <w:sz w:val="26"/>
          <w:szCs w:val="26"/>
        </w:rPr>
        <w:t xml:space="preserve"> that it imposes on PGW </w:t>
      </w:r>
      <w:r w:rsidR="00591226">
        <w:rPr>
          <w:sz w:val="26"/>
          <w:szCs w:val="26"/>
        </w:rPr>
        <w:t xml:space="preserve">as </w:t>
      </w:r>
      <w:r w:rsidR="00F703E2" w:rsidRPr="00D27F29">
        <w:rPr>
          <w:sz w:val="26"/>
          <w:szCs w:val="26"/>
        </w:rPr>
        <w:t xml:space="preserve">a valid alternative to the </w:t>
      </w:r>
      <w:r w:rsidR="00F703E2" w:rsidRPr="00D27F29">
        <w:rPr>
          <w:sz w:val="26"/>
          <w:szCs w:val="26"/>
        </w:rPr>
        <w:lastRenderedPageBreak/>
        <w:t>DSIC for funding PGW’s accelerated main replacement.</w:t>
      </w:r>
      <w:r w:rsidR="00D27F29" w:rsidRPr="00D27F29">
        <w:rPr>
          <w:sz w:val="26"/>
          <w:szCs w:val="26"/>
        </w:rPr>
        <w:t xml:space="preserve">  </w:t>
      </w:r>
      <w:r w:rsidR="00AD6132">
        <w:rPr>
          <w:sz w:val="26"/>
          <w:szCs w:val="26"/>
        </w:rPr>
        <w:t xml:space="preserve">The ALJs noted that Section 2212(f) of the Code does not authorize the Commission to interfere with the payment of the </w:t>
      </w:r>
      <w:r w:rsidR="001C4B92">
        <w:rPr>
          <w:sz w:val="26"/>
          <w:szCs w:val="26"/>
        </w:rPr>
        <w:t>City Fee</w:t>
      </w:r>
      <w:r w:rsidR="00AD6132">
        <w:rPr>
          <w:sz w:val="26"/>
          <w:szCs w:val="26"/>
        </w:rPr>
        <w:t xml:space="preserve"> by PGW, and requires it to be collected in rates from customers.  </w:t>
      </w:r>
      <w:r w:rsidR="00AD6132" w:rsidRPr="00AD6132">
        <w:rPr>
          <w:i/>
          <w:sz w:val="26"/>
          <w:szCs w:val="26"/>
        </w:rPr>
        <w:t>Id</w:t>
      </w:r>
      <w:r w:rsidR="00AD6132">
        <w:rPr>
          <w:sz w:val="26"/>
          <w:szCs w:val="26"/>
        </w:rPr>
        <w:t>. at 70.  Moreover, t</w:t>
      </w:r>
      <w:r w:rsidR="00D27F29" w:rsidRPr="00D27F29">
        <w:rPr>
          <w:sz w:val="26"/>
          <w:szCs w:val="26"/>
        </w:rPr>
        <w:t xml:space="preserve">he ALJs noted that the City already </w:t>
      </w:r>
      <w:r w:rsidR="00591226">
        <w:rPr>
          <w:sz w:val="26"/>
          <w:szCs w:val="26"/>
        </w:rPr>
        <w:t xml:space="preserve">had </w:t>
      </w:r>
      <w:r w:rsidR="00D27F29" w:rsidRPr="00D27F29">
        <w:rPr>
          <w:sz w:val="26"/>
          <w:szCs w:val="26"/>
        </w:rPr>
        <w:t xml:space="preserve">declined PGW’s informal request to waive the fee, and asserted that there was no </w:t>
      </w:r>
      <w:r w:rsidR="000458B7" w:rsidRPr="00D27F29">
        <w:rPr>
          <w:sz w:val="26"/>
          <w:szCs w:val="26"/>
        </w:rPr>
        <w:t>guarantee that the City would agree to</w:t>
      </w:r>
      <w:r w:rsidR="00D27F29" w:rsidRPr="00D27F29">
        <w:rPr>
          <w:sz w:val="26"/>
          <w:szCs w:val="26"/>
        </w:rPr>
        <w:t xml:space="preserve"> a formal request to waive the</w:t>
      </w:r>
      <w:r w:rsidR="000458B7" w:rsidRPr="00D27F29">
        <w:rPr>
          <w:sz w:val="26"/>
          <w:szCs w:val="26"/>
        </w:rPr>
        <w:t xml:space="preserve"> fee</w:t>
      </w:r>
      <w:r w:rsidR="00D27F29" w:rsidRPr="00D27F29">
        <w:rPr>
          <w:sz w:val="26"/>
          <w:szCs w:val="26"/>
        </w:rPr>
        <w:t>,</w:t>
      </w:r>
      <w:r w:rsidR="00D27F29">
        <w:rPr>
          <w:sz w:val="26"/>
          <w:szCs w:val="26"/>
        </w:rPr>
        <w:t xml:space="preserve"> even with a new administration in office in January 2016. </w:t>
      </w:r>
      <w:r w:rsidR="00AD6132">
        <w:rPr>
          <w:sz w:val="26"/>
          <w:szCs w:val="26"/>
        </w:rPr>
        <w:t xml:space="preserve"> Additionally</w:t>
      </w:r>
      <w:r w:rsidR="000E4596" w:rsidRPr="000E4596">
        <w:rPr>
          <w:sz w:val="26"/>
          <w:szCs w:val="26"/>
        </w:rPr>
        <w:t xml:space="preserve">, even under an assumption that the City would agree to waive the fee in 2016, the ALJs questioned whether it </w:t>
      </w:r>
      <w:r w:rsidR="000458B7" w:rsidRPr="000E4596">
        <w:rPr>
          <w:sz w:val="26"/>
          <w:szCs w:val="26"/>
        </w:rPr>
        <w:t xml:space="preserve">would continue to waive the fee for the next </w:t>
      </w:r>
      <w:r w:rsidR="005F4E4C">
        <w:rPr>
          <w:sz w:val="26"/>
          <w:szCs w:val="26"/>
        </w:rPr>
        <w:t>forty</w:t>
      </w:r>
      <w:r w:rsidR="00CA5591">
        <w:rPr>
          <w:sz w:val="26"/>
          <w:szCs w:val="26"/>
        </w:rPr>
        <w:t>-eight</w:t>
      </w:r>
      <w:r w:rsidR="00CA5591" w:rsidRPr="000E4596">
        <w:rPr>
          <w:sz w:val="26"/>
          <w:szCs w:val="26"/>
        </w:rPr>
        <w:t xml:space="preserve"> </w:t>
      </w:r>
      <w:r w:rsidR="000458B7" w:rsidRPr="000E4596">
        <w:rPr>
          <w:sz w:val="26"/>
          <w:szCs w:val="26"/>
        </w:rPr>
        <w:t>years until PGW completes its main replacemen</w:t>
      </w:r>
      <w:r w:rsidR="00373753">
        <w:rPr>
          <w:sz w:val="26"/>
          <w:szCs w:val="26"/>
        </w:rPr>
        <w:t>t.  Thus</w:t>
      </w:r>
      <w:r w:rsidR="003715F6">
        <w:rPr>
          <w:sz w:val="26"/>
          <w:szCs w:val="26"/>
        </w:rPr>
        <w:t xml:space="preserve">, the ALJs declined to deny PGW’s request to increase its DSIC </w:t>
      </w:r>
      <w:r w:rsidR="00042A86">
        <w:rPr>
          <w:sz w:val="26"/>
          <w:szCs w:val="26"/>
        </w:rPr>
        <w:t>on the basis that requesting a</w:t>
      </w:r>
      <w:r w:rsidR="003715F6">
        <w:rPr>
          <w:sz w:val="26"/>
          <w:szCs w:val="26"/>
        </w:rPr>
        <w:t xml:space="preserve"> waiver of the City’s annual fee was a reasonable alternative.</w:t>
      </w:r>
      <w:r w:rsidR="00042A86">
        <w:rPr>
          <w:sz w:val="26"/>
          <w:szCs w:val="26"/>
        </w:rPr>
        <w:t xml:space="preserve">  Nevertheless, the </w:t>
      </w:r>
      <w:r w:rsidR="00042A86" w:rsidRPr="00042A86">
        <w:rPr>
          <w:sz w:val="26"/>
          <w:szCs w:val="26"/>
        </w:rPr>
        <w:t xml:space="preserve">ALJs </w:t>
      </w:r>
      <w:r w:rsidR="000458B7" w:rsidRPr="00042A86">
        <w:rPr>
          <w:sz w:val="26"/>
          <w:szCs w:val="26"/>
        </w:rPr>
        <w:t>encourage</w:t>
      </w:r>
      <w:r w:rsidR="00042A86" w:rsidRPr="00042A86">
        <w:rPr>
          <w:sz w:val="26"/>
          <w:szCs w:val="26"/>
        </w:rPr>
        <w:t>d</w:t>
      </w:r>
      <w:r w:rsidR="000458B7" w:rsidRPr="00042A86">
        <w:rPr>
          <w:sz w:val="26"/>
          <w:szCs w:val="26"/>
        </w:rPr>
        <w:t xml:space="preserve"> PGW to explore</w:t>
      </w:r>
      <w:r w:rsidR="00042A86" w:rsidRPr="00042A86">
        <w:rPr>
          <w:sz w:val="26"/>
          <w:szCs w:val="26"/>
        </w:rPr>
        <w:t xml:space="preserve"> making such a request, reasoning that s</w:t>
      </w:r>
      <w:r w:rsidR="000458B7" w:rsidRPr="00042A86">
        <w:rPr>
          <w:sz w:val="26"/>
          <w:szCs w:val="26"/>
        </w:rPr>
        <w:t>hould</w:t>
      </w:r>
      <w:r w:rsidR="001022A1">
        <w:rPr>
          <w:sz w:val="26"/>
          <w:szCs w:val="26"/>
        </w:rPr>
        <w:t xml:space="preserve"> the City grant it</w:t>
      </w:r>
      <w:r w:rsidR="00042A86" w:rsidRPr="00042A86">
        <w:rPr>
          <w:sz w:val="26"/>
          <w:szCs w:val="26"/>
        </w:rPr>
        <w:t>, the Company</w:t>
      </w:r>
      <w:r w:rsidR="001022A1">
        <w:rPr>
          <w:sz w:val="26"/>
          <w:szCs w:val="26"/>
        </w:rPr>
        <w:t xml:space="preserve"> could</w:t>
      </w:r>
      <w:r w:rsidR="000458B7" w:rsidRPr="00042A86">
        <w:rPr>
          <w:sz w:val="26"/>
          <w:szCs w:val="26"/>
        </w:rPr>
        <w:t xml:space="preserve"> use</w:t>
      </w:r>
      <w:r w:rsidR="00042A86" w:rsidRPr="00042A86">
        <w:rPr>
          <w:sz w:val="26"/>
          <w:szCs w:val="26"/>
        </w:rPr>
        <w:t xml:space="preserve"> the</w:t>
      </w:r>
      <w:r w:rsidR="000458B7" w:rsidRPr="00042A86">
        <w:rPr>
          <w:sz w:val="26"/>
          <w:szCs w:val="26"/>
        </w:rPr>
        <w:t xml:space="preserve"> additional funds to further expedite</w:t>
      </w:r>
      <w:r w:rsidR="00042A86" w:rsidRPr="00042A86">
        <w:rPr>
          <w:sz w:val="26"/>
          <w:szCs w:val="26"/>
        </w:rPr>
        <w:t xml:space="preserve"> its</w:t>
      </w:r>
      <w:r w:rsidR="000458B7" w:rsidRPr="00042A86">
        <w:rPr>
          <w:sz w:val="26"/>
          <w:szCs w:val="26"/>
        </w:rPr>
        <w:t xml:space="preserve"> main replacement.  </w:t>
      </w:r>
      <w:r w:rsidR="00042A86" w:rsidRPr="00042A86">
        <w:rPr>
          <w:i/>
          <w:sz w:val="26"/>
          <w:szCs w:val="26"/>
        </w:rPr>
        <w:t>Id</w:t>
      </w:r>
      <w:r w:rsidR="00042A86">
        <w:rPr>
          <w:sz w:val="26"/>
          <w:szCs w:val="26"/>
        </w:rPr>
        <w:t>.</w:t>
      </w:r>
      <w:r w:rsidR="00A5656E">
        <w:rPr>
          <w:sz w:val="26"/>
          <w:szCs w:val="26"/>
        </w:rPr>
        <w:t xml:space="preserve"> at 57.</w:t>
      </w:r>
      <w:r w:rsidR="00042A86">
        <w:rPr>
          <w:sz w:val="26"/>
          <w:szCs w:val="26"/>
        </w:rPr>
        <w:t xml:space="preserve">  </w:t>
      </w:r>
      <w:r w:rsidR="001022A1">
        <w:rPr>
          <w:sz w:val="26"/>
          <w:szCs w:val="26"/>
        </w:rPr>
        <w:t xml:space="preserve">Accordingly, the ALJs recommended that PGW be directed to submit a formal request to the City to waive its annual fee.  </w:t>
      </w:r>
      <w:r w:rsidR="001022A1" w:rsidRPr="001022A1">
        <w:rPr>
          <w:i/>
          <w:sz w:val="26"/>
          <w:szCs w:val="26"/>
        </w:rPr>
        <w:t>Id</w:t>
      </w:r>
      <w:r w:rsidR="001022A1">
        <w:rPr>
          <w:sz w:val="26"/>
          <w:szCs w:val="26"/>
        </w:rPr>
        <w:t>. at 106.</w:t>
      </w:r>
    </w:p>
    <w:p w:rsidR="000458B7" w:rsidRDefault="000458B7" w:rsidP="00421583">
      <w:pPr>
        <w:widowControl/>
        <w:spacing w:line="360" w:lineRule="auto"/>
        <w:rPr>
          <w:sz w:val="26"/>
          <w:szCs w:val="26"/>
        </w:rPr>
      </w:pPr>
    </w:p>
    <w:p w:rsidR="001022A1" w:rsidRPr="00C6706B" w:rsidRDefault="001022A1" w:rsidP="00DF7469">
      <w:pPr>
        <w:keepNext/>
        <w:keepLines/>
        <w:widowControl/>
        <w:spacing w:line="360" w:lineRule="auto"/>
        <w:rPr>
          <w:b/>
          <w:sz w:val="26"/>
          <w:szCs w:val="26"/>
        </w:rPr>
      </w:pPr>
      <w:r>
        <w:rPr>
          <w:sz w:val="26"/>
          <w:szCs w:val="26"/>
        </w:rPr>
        <w:tab/>
      </w:r>
      <w:r>
        <w:rPr>
          <w:sz w:val="26"/>
          <w:szCs w:val="26"/>
        </w:rPr>
        <w:tab/>
      </w:r>
      <w:r w:rsidR="00943D7E">
        <w:rPr>
          <w:b/>
          <w:sz w:val="26"/>
          <w:szCs w:val="26"/>
        </w:rPr>
        <w:t>d</w:t>
      </w:r>
      <w:r w:rsidRPr="00C6706B">
        <w:rPr>
          <w:b/>
          <w:sz w:val="26"/>
          <w:szCs w:val="26"/>
        </w:rPr>
        <w:t>.</w:t>
      </w:r>
      <w:r w:rsidRPr="00C6706B">
        <w:rPr>
          <w:b/>
          <w:sz w:val="26"/>
          <w:szCs w:val="26"/>
        </w:rPr>
        <w:tab/>
        <w:t>Ratepayer Impact</w:t>
      </w:r>
    </w:p>
    <w:p w:rsidR="000458B7" w:rsidRPr="00C6706B" w:rsidRDefault="000458B7" w:rsidP="00DF7469">
      <w:pPr>
        <w:keepNext/>
        <w:keepLines/>
        <w:widowControl/>
        <w:spacing w:line="360" w:lineRule="auto"/>
        <w:rPr>
          <w:sz w:val="26"/>
          <w:szCs w:val="26"/>
        </w:rPr>
      </w:pPr>
    </w:p>
    <w:p w:rsidR="00C6706B" w:rsidRPr="000853E6" w:rsidRDefault="000458B7" w:rsidP="00421583">
      <w:pPr>
        <w:widowControl/>
        <w:spacing w:line="360" w:lineRule="auto"/>
        <w:rPr>
          <w:sz w:val="26"/>
          <w:szCs w:val="26"/>
        </w:rPr>
      </w:pPr>
      <w:r w:rsidRPr="00C6706B">
        <w:rPr>
          <w:sz w:val="26"/>
          <w:szCs w:val="26"/>
        </w:rPr>
        <w:tab/>
      </w:r>
      <w:r w:rsidRPr="00C6706B">
        <w:rPr>
          <w:sz w:val="26"/>
          <w:szCs w:val="26"/>
        </w:rPr>
        <w:tab/>
      </w:r>
      <w:r w:rsidR="002F0094">
        <w:rPr>
          <w:sz w:val="26"/>
          <w:szCs w:val="26"/>
        </w:rPr>
        <w:t>The ALJs opined</w:t>
      </w:r>
      <w:r w:rsidR="00C6706B" w:rsidRPr="00C6706B">
        <w:rPr>
          <w:sz w:val="26"/>
          <w:szCs w:val="26"/>
        </w:rPr>
        <w:t xml:space="preserve"> that the OCA </w:t>
      </w:r>
      <w:r w:rsidRPr="00C6706B">
        <w:rPr>
          <w:sz w:val="26"/>
          <w:szCs w:val="26"/>
        </w:rPr>
        <w:t xml:space="preserve">raised legitimate concerns regarding the impact that increasing the DSIC will have on PGW’s ratepayers.  </w:t>
      </w:r>
      <w:r w:rsidR="00C6706B">
        <w:rPr>
          <w:sz w:val="26"/>
          <w:szCs w:val="26"/>
        </w:rPr>
        <w:t xml:space="preserve">However, the ALJs found that regardless of whether the proposed increase would raise residential customers’ bills by $1.65, as PGW asserted, or by $2.86, as the OCA claimed, </w:t>
      </w:r>
      <w:r w:rsidR="00C6706B" w:rsidRPr="00C6706B">
        <w:rPr>
          <w:sz w:val="26"/>
          <w:szCs w:val="26"/>
        </w:rPr>
        <w:t xml:space="preserve">an increase in bills is necessary to guarantee the safety of PGW’s customers, given the age of the Company’s mains that have to be replaced </w:t>
      </w:r>
      <w:r w:rsidR="00C6706B" w:rsidRPr="000853E6">
        <w:rPr>
          <w:sz w:val="26"/>
          <w:szCs w:val="26"/>
        </w:rPr>
        <w:t xml:space="preserve">and the upward trend in leaks on the mains.  The ALJs agreed with PGW </w:t>
      </w:r>
      <w:r w:rsidR="000853E6" w:rsidRPr="000853E6">
        <w:rPr>
          <w:sz w:val="26"/>
          <w:szCs w:val="26"/>
        </w:rPr>
        <w:t>that its</w:t>
      </w:r>
      <w:r w:rsidR="00C6706B" w:rsidRPr="000853E6">
        <w:rPr>
          <w:sz w:val="26"/>
          <w:szCs w:val="26"/>
        </w:rPr>
        <w:t xml:space="preserve"> recent </w:t>
      </w:r>
      <w:r w:rsidRPr="000853E6">
        <w:rPr>
          <w:sz w:val="26"/>
          <w:szCs w:val="26"/>
        </w:rPr>
        <w:t xml:space="preserve">decrease in gas costs will help to mitigate the impact of </w:t>
      </w:r>
      <w:r w:rsidR="000853E6" w:rsidRPr="000853E6">
        <w:rPr>
          <w:sz w:val="26"/>
          <w:szCs w:val="26"/>
        </w:rPr>
        <w:t xml:space="preserve">the increase, and noted that PGW outlined several programs that customers in deep poverty can pursue to help insulate them from the impact of the increased DSIC rate.  </w:t>
      </w:r>
      <w:r w:rsidR="00C6706B" w:rsidRPr="000853E6">
        <w:rPr>
          <w:i/>
          <w:sz w:val="26"/>
          <w:szCs w:val="26"/>
        </w:rPr>
        <w:t>Id</w:t>
      </w:r>
      <w:r w:rsidR="00C6706B" w:rsidRPr="000853E6">
        <w:rPr>
          <w:sz w:val="26"/>
          <w:szCs w:val="26"/>
        </w:rPr>
        <w:t>. at 57-58.</w:t>
      </w:r>
    </w:p>
    <w:p w:rsidR="008E720C" w:rsidRDefault="008E720C" w:rsidP="00421583">
      <w:pPr>
        <w:widowControl/>
        <w:spacing w:line="360" w:lineRule="auto"/>
        <w:rPr>
          <w:sz w:val="26"/>
          <w:szCs w:val="26"/>
        </w:rPr>
      </w:pPr>
    </w:p>
    <w:p w:rsidR="00981035" w:rsidRDefault="002F0094" w:rsidP="00421583">
      <w:pPr>
        <w:widowControl/>
        <w:spacing w:line="360" w:lineRule="auto"/>
        <w:rPr>
          <w:sz w:val="26"/>
          <w:szCs w:val="26"/>
        </w:rPr>
      </w:pPr>
      <w:r>
        <w:rPr>
          <w:sz w:val="26"/>
          <w:szCs w:val="26"/>
        </w:rPr>
        <w:lastRenderedPageBreak/>
        <w:tab/>
      </w:r>
      <w:r>
        <w:rPr>
          <w:sz w:val="26"/>
          <w:szCs w:val="26"/>
        </w:rPr>
        <w:tab/>
        <w:t xml:space="preserve">Based on their analysis, as discussed above, the ALJs recommended that PGW’s request for a waiver of the 5% DSIC cap be granted, and that PGW be permitted to raise its DSIC recovery level from 5% to 7.5% of its distribution revenues, exclusive of amounts needed for reconciliation.  </w:t>
      </w:r>
      <w:r w:rsidRPr="002F0094">
        <w:rPr>
          <w:i/>
          <w:sz w:val="26"/>
          <w:szCs w:val="26"/>
        </w:rPr>
        <w:t>Id</w:t>
      </w:r>
      <w:r>
        <w:rPr>
          <w:sz w:val="26"/>
          <w:szCs w:val="26"/>
        </w:rPr>
        <w:t>. at 105.</w:t>
      </w:r>
    </w:p>
    <w:p w:rsidR="00F91036" w:rsidRPr="00F91036" w:rsidRDefault="00F91036" w:rsidP="00421583">
      <w:pPr>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b/>
          <w:sz w:val="26"/>
          <w:szCs w:val="26"/>
        </w:rPr>
        <w:tab/>
        <w:t>3.</w:t>
      </w:r>
      <w:r w:rsidRPr="00981035">
        <w:rPr>
          <w:b/>
          <w:sz w:val="26"/>
          <w:szCs w:val="26"/>
        </w:rPr>
        <w:tab/>
        <w:t>Exceptions and Replies</w:t>
      </w:r>
    </w:p>
    <w:p w:rsidR="00981035" w:rsidRPr="00981035" w:rsidRDefault="00981035" w:rsidP="00421583">
      <w:pPr>
        <w:keepNext/>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sz w:val="26"/>
          <w:szCs w:val="26"/>
        </w:rPr>
        <w:tab/>
      </w:r>
      <w:r w:rsidRPr="00981035">
        <w:rPr>
          <w:sz w:val="26"/>
          <w:szCs w:val="26"/>
        </w:rPr>
        <w:tab/>
      </w:r>
      <w:r w:rsidRPr="00981035">
        <w:rPr>
          <w:b/>
          <w:sz w:val="26"/>
          <w:szCs w:val="26"/>
        </w:rPr>
        <w:t>a.</w:t>
      </w:r>
      <w:r w:rsidRPr="00981035">
        <w:rPr>
          <w:b/>
          <w:sz w:val="26"/>
          <w:szCs w:val="26"/>
        </w:rPr>
        <w:tab/>
        <w:t>Alternative Sources of Funding</w:t>
      </w:r>
    </w:p>
    <w:p w:rsidR="00981035" w:rsidRPr="00981035" w:rsidRDefault="00981035" w:rsidP="00421583">
      <w:pPr>
        <w:keepNext/>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sz w:val="26"/>
          <w:szCs w:val="26"/>
        </w:rPr>
        <w:tab/>
      </w:r>
      <w:r w:rsidRPr="00981035">
        <w:rPr>
          <w:sz w:val="26"/>
          <w:szCs w:val="26"/>
        </w:rPr>
        <w:tab/>
      </w:r>
      <w:r w:rsidRPr="00981035">
        <w:rPr>
          <w:sz w:val="26"/>
          <w:szCs w:val="26"/>
        </w:rPr>
        <w:tab/>
      </w:r>
      <w:proofErr w:type="spellStart"/>
      <w:r w:rsidRPr="00981035">
        <w:rPr>
          <w:b/>
          <w:sz w:val="26"/>
          <w:szCs w:val="26"/>
        </w:rPr>
        <w:t>i</w:t>
      </w:r>
      <w:proofErr w:type="spellEnd"/>
      <w:r w:rsidRPr="00981035">
        <w:rPr>
          <w:b/>
          <w:sz w:val="26"/>
          <w:szCs w:val="26"/>
        </w:rPr>
        <w:t>.</w:t>
      </w:r>
      <w:r w:rsidRPr="00981035">
        <w:rPr>
          <w:b/>
          <w:sz w:val="26"/>
          <w:szCs w:val="26"/>
        </w:rPr>
        <w:tab/>
        <w:t>OCA’s and PICGUG’s Exceptions</w:t>
      </w:r>
    </w:p>
    <w:p w:rsidR="00981035" w:rsidRPr="00981035" w:rsidRDefault="00981035" w:rsidP="00421583">
      <w:pPr>
        <w:keepNext/>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Exception No. 1, the OCA asserts that the ALJs erred in finding that PGW met its burden for a waiver of the 5% DSIC cap, and for approval to raise the cap to 7.5%.  The OCA states that the ALJs correctly identified the standard for granting the waiver, as set forth in Section 1358(a)(1) of the Code, and correctly determined that the availability of alternative funding sources must be considered when determining whether the Company met that standard.  However, the OCA contends that the ALJs ultimately failed to correctly apply the standard to PGW.  OCA Exc. at 3.</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The OCA takes issue with what it sees as a suggestion by the ALJs that consideration of alternative sources would make the DSIC review a full rate case analysis.  OCA Exc. at 4 (citing R.D. at 55-56).</w:t>
      </w:r>
      <w:r w:rsidRPr="00981035">
        <w:rPr>
          <w:sz w:val="26"/>
          <w:szCs w:val="26"/>
          <w:vertAlign w:val="superscript"/>
        </w:rPr>
        <w:footnoteReference w:id="3"/>
      </w:r>
      <w:r w:rsidRPr="00981035">
        <w:rPr>
          <w:sz w:val="26"/>
          <w:szCs w:val="26"/>
        </w:rPr>
        <w:t xml:space="preserve">  The OCA disagrees with this conclusion, stating that it is consistent with Commission policy and orders for other sources to be considered before raising the DSIC to 7.5%.  As an example, the OCA notes that the Commission’s evaluation of whether PGW’s DSIC should be reset to zero </w:t>
      </w:r>
      <w:r w:rsidRPr="00981035">
        <w:rPr>
          <w:sz w:val="26"/>
          <w:szCs w:val="26"/>
        </w:rPr>
        <w:lastRenderedPageBreak/>
        <w:t>in a given quarter includes a consideration of IGF for funding construction, pursuant to the Commission’s policy statement at 52 Pa. Code § 69.2703.  OCA Exc. at 5.</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The OCA next asserts that it identified over $23 million in non-DSIC funding sources that could be used in whole or in part by PGW for infrastructure improvement.  The OCA points to a recent revenue bond refunding that decreases PGW’s annual debt service by $3.2 million, as well as an estimated $2.2 million in annual savings and a one-time savings of approximately $1.1 million that could be realized by implementation of the recommendations identified in PGW’s recent Stratified Management and Operations Audit Report.  </w:t>
      </w:r>
      <w:r w:rsidRPr="00981035">
        <w:rPr>
          <w:i/>
          <w:sz w:val="26"/>
          <w:szCs w:val="26"/>
        </w:rPr>
        <w:t>Id</w:t>
      </w:r>
      <w:r w:rsidRPr="00981035">
        <w:rPr>
          <w:sz w:val="26"/>
          <w:szCs w:val="26"/>
        </w:rPr>
        <w:t xml:space="preserve">. (citing </w:t>
      </w:r>
      <w:r w:rsidRPr="00981035">
        <w:rPr>
          <w:i/>
          <w:sz w:val="26"/>
          <w:szCs w:val="26"/>
        </w:rPr>
        <w:t>Philadelphia Gas Works:  Final Stratified Management and Operations Audit Report</w:t>
      </w:r>
      <w:r w:rsidRPr="00981035">
        <w:rPr>
          <w:sz w:val="26"/>
          <w:szCs w:val="26"/>
        </w:rPr>
        <w:t>, Docket No. D-2015-2468141 (August 2015) at 10-11).  The OCA also identifies other funding sources such as the reduction of cash-on-hand and short-term financing.  Although the ALJs found that the use of short-term financing would reduce PGW’s liquidity, the OCA asserts that the record shows the Company to be in a relatively strong financial position, that its debt to total capital ratio is projected to continue to improve, and that its interest-coverage ratio appears  well above two times.  OCA Exc. at 6 (citing Staff Report at 44, 49).</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Exception No. 1, PICGUG contends that the ALJs incorrectly concluded that reducing its cash-on-hand was not a viable alternative for PGW to fund its main replacements before the Company files its next base rate case.  PICGUG challenges the ALJs’ acceptance of PGW’s argument that rating agencies have suggested that the Company increase its year-end cash balance goals to $125 million or more.  According to PICGUG, the only evidence provided by PGW to support this claim was a US Public Power Rating Criteria report prepared by Fitch</w:t>
      </w:r>
      <w:r w:rsidR="0045709D">
        <w:rPr>
          <w:sz w:val="26"/>
          <w:szCs w:val="26"/>
        </w:rPr>
        <w:t xml:space="preserve"> </w:t>
      </w:r>
      <w:r w:rsidRPr="00981035">
        <w:rPr>
          <w:sz w:val="26"/>
          <w:szCs w:val="26"/>
        </w:rPr>
        <w:t>Ratings, which related to the credit quality of municipal and cooperative power entities, and applied only generally to the natural gas industry.  PICGUG Exc. at 2-4.</w:t>
      </w:r>
    </w:p>
    <w:p w:rsidR="00981035" w:rsidRPr="00981035" w:rsidRDefault="00981035" w:rsidP="00421583">
      <w:pPr>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sz w:val="26"/>
          <w:szCs w:val="26"/>
        </w:rPr>
        <w:lastRenderedPageBreak/>
        <w:tab/>
      </w:r>
      <w:r w:rsidRPr="00981035">
        <w:rPr>
          <w:sz w:val="26"/>
          <w:szCs w:val="26"/>
        </w:rPr>
        <w:tab/>
      </w:r>
      <w:r w:rsidRPr="00981035">
        <w:rPr>
          <w:sz w:val="26"/>
          <w:szCs w:val="26"/>
        </w:rPr>
        <w:tab/>
      </w:r>
      <w:r w:rsidRPr="00981035">
        <w:rPr>
          <w:b/>
          <w:sz w:val="26"/>
          <w:szCs w:val="26"/>
        </w:rPr>
        <w:t>ii.</w:t>
      </w:r>
      <w:r w:rsidRPr="00981035">
        <w:rPr>
          <w:b/>
          <w:sz w:val="26"/>
          <w:szCs w:val="26"/>
        </w:rPr>
        <w:tab/>
        <w:t>PGW’s Replies</w:t>
      </w:r>
      <w:r w:rsidRPr="00981035">
        <w:rPr>
          <w:b/>
          <w:sz w:val="26"/>
          <w:szCs w:val="26"/>
        </w:rPr>
        <w:tab/>
      </w:r>
    </w:p>
    <w:p w:rsidR="00981035" w:rsidRPr="00981035" w:rsidRDefault="00981035" w:rsidP="00421583">
      <w:pPr>
        <w:keepNext/>
        <w:widowControl/>
        <w:spacing w:line="360" w:lineRule="auto"/>
        <w:rPr>
          <w:sz w:val="26"/>
          <w:szCs w:val="26"/>
        </w:rPr>
      </w:pPr>
    </w:p>
    <w:p w:rsidR="00981035" w:rsidRPr="00981035" w:rsidRDefault="00981035" w:rsidP="00421583">
      <w:pPr>
        <w:keepNext/>
        <w:widowControl/>
        <w:spacing w:line="360" w:lineRule="auto"/>
        <w:rPr>
          <w:sz w:val="26"/>
          <w:szCs w:val="26"/>
        </w:rPr>
      </w:pPr>
      <w:r w:rsidRPr="00981035">
        <w:rPr>
          <w:sz w:val="26"/>
          <w:szCs w:val="26"/>
        </w:rPr>
        <w:tab/>
      </w:r>
      <w:r w:rsidRPr="00981035">
        <w:rPr>
          <w:sz w:val="26"/>
          <w:szCs w:val="26"/>
        </w:rPr>
        <w:tab/>
        <w:t>In its Reply to the OCA’s Exception No. 1, PGW disagrees with the OCA’s assertion that the Company should be required to consider alternative means of funding its main replacement.  PGW argues that it does not make sense to argue that the Company should be required to spend additional money to improve the safety and efficiency of its distribution system but should not be given the means to fund these expenditures.  PGW contends that Act 11 was put in place to enable and encourage infrastructure modernization, and it would be grossly unfair to deny the Company the use of a DSIC mechanism to fund accelerated main replacement in order to benefit the public interest.  PGW R. Exc. at 9</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With regard to the use of IGF as an alternative funding source, PGW agrees with the ALJs that this is not a viable option.  PGW states that it is already using its IGF to fund its legacy, </w:t>
      </w:r>
      <w:r w:rsidR="003F134B">
        <w:rPr>
          <w:sz w:val="26"/>
          <w:szCs w:val="26"/>
        </w:rPr>
        <w:t>eighteen</w:t>
      </w:r>
      <w:r w:rsidRPr="00981035">
        <w:rPr>
          <w:sz w:val="26"/>
          <w:szCs w:val="26"/>
        </w:rPr>
        <w:t xml:space="preserve">-mile-per-year main replacement program, and to fund other projects and cover net increases in expenses since the Company’s last base rate case in 2010.  PGW contends that the OCA failed to show how the Company would replace the funding currently being used for these purposes if it shifted IGF to cover its accelerated main replacement efforts, and failed to discuss how such a shift would affect PGW’s financial standing and current bond rating.  </w:t>
      </w:r>
      <w:r w:rsidRPr="00981035">
        <w:rPr>
          <w:i/>
          <w:sz w:val="26"/>
          <w:szCs w:val="26"/>
        </w:rPr>
        <w:t>Id</w:t>
      </w:r>
      <w:r w:rsidRPr="00981035">
        <w:rPr>
          <w:sz w:val="26"/>
          <w:szCs w:val="26"/>
        </w:rPr>
        <w:t xml:space="preserve">. at 10-11.  As for the OCA’s suggestion that the Company should reduce its cash-on-hand to fund the accelerated main replacement, PGW contends that the OCA did not offer any testimony to show that this could be done without jeopardizing the Company’s current bond rating or its financial flexibility.  </w:t>
      </w:r>
      <w:r w:rsidRPr="00981035">
        <w:rPr>
          <w:i/>
          <w:sz w:val="26"/>
          <w:szCs w:val="26"/>
        </w:rPr>
        <w:t>Id</w:t>
      </w:r>
      <w:r w:rsidRPr="00981035">
        <w:rPr>
          <w:sz w:val="26"/>
          <w:szCs w:val="26"/>
        </w:rPr>
        <w:t>. at 12.</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PICGUG’s Exception No. 1, PGW disagrees with the argument that the Company has viable alternatives to fund its accelerated main replacement.  PGW R. Exc. at 9.  With regard to PICGUG’s assertion that PGW could use $25 million of its cash-on-hand, PGW argues that not only would this produce only </w:t>
      </w:r>
      <w:r w:rsidRPr="00981035">
        <w:rPr>
          <w:sz w:val="26"/>
          <w:szCs w:val="26"/>
        </w:rPr>
        <w:lastRenderedPageBreak/>
        <w:t xml:space="preserve">enough dollars to fund the incremental forty-eight-year replacement program for approximately two years, but would impact the Company’s financial well-being and bond ratings.  PGW avers that its cash balances are the principal means of assuring that it has sufficient funds to pay all of its obligations in a timely manner and can respond to contingencies.  </w:t>
      </w:r>
      <w:r w:rsidRPr="00981035">
        <w:rPr>
          <w:i/>
          <w:sz w:val="26"/>
          <w:szCs w:val="26"/>
        </w:rPr>
        <w:t>Id</w:t>
      </w:r>
      <w:r w:rsidRPr="00981035">
        <w:rPr>
          <w:sz w:val="26"/>
          <w:szCs w:val="26"/>
        </w:rPr>
        <w:t xml:space="preserve">. at 11.  PGW points to the testimony of its Chief Financial Officer, </w:t>
      </w:r>
      <w:r w:rsidR="00CC7F6E" w:rsidRPr="00981035">
        <w:rPr>
          <w:sz w:val="26"/>
          <w:szCs w:val="26"/>
        </w:rPr>
        <w:t>Joseph F. Golden, Jr.</w:t>
      </w:r>
      <w:r w:rsidR="00CC7F6E">
        <w:rPr>
          <w:sz w:val="26"/>
          <w:szCs w:val="26"/>
        </w:rPr>
        <w:t xml:space="preserve"> (</w:t>
      </w:r>
      <w:r w:rsidRPr="00981035">
        <w:rPr>
          <w:sz w:val="26"/>
          <w:szCs w:val="26"/>
        </w:rPr>
        <w:t>Mr. Golden</w:t>
      </w:r>
      <w:r w:rsidR="00CC7F6E">
        <w:rPr>
          <w:sz w:val="26"/>
          <w:szCs w:val="26"/>
        </w:rPr>
        <w:t>)</w:t>
      </w:r>
      <w:r w:rsidRPr="00981035">
        <w:rPr>
          <w:sz w:val="26"/>
          <w:szCs w:val="26"/>
        </w:rPr>
        <w:t xml:space="preserve">, who asserted that reducing cash-on-hand by $11 million would lower the Company’s cash levels to fifty-nine days of cash-on-hand, which could result in a downgrade by the rating agencies.  </w:t>
      </w:r>
      <w:r w:rsidRPr="00981035">
        <w:rPr>
          <w:i/>
          <w:sz w:val="26"/>
          <w:szCs w:val="26"/>
        </w:rPr>
        <w:t>Id</w:t>
      </w:r>
      <w:r w:rsidRPr="00981035">
        <w:rPr>
          <w:sz w:val="26"/>
          <w:szCs w:val="26"/>
        </w:rPr>
        <w:t xml:space="preserve">. at 12.  PGW contends that PICGUG’s criticism of Mr. </w:t>
      </w:r>
      <w:proofErr w:type="spellStart"/>
      <w:r w:rsidRPr="00981035">
        <w:rPr>
          <w:sz w:val="26"/>
          <w:szCs w:val="26"/>
        </w:rPr>
        <w:t>Golden’s</w:t>
      </w:r>
      <w:proofErr w:type="spellEnd"/>
      <w:r w:rsidRPr="00981035">
        <w:rPr>
          <w:sz w:val="26"/>
          <w:szCs w:val="26"/>
        </w:rPr>
        <w:t xml:space="preserve"> reliance on the Fitch Report ignores Mr. </w:t>
      </w:r>
      <w:proofErr w:type="spellStart"/>
      <w:r w:rsidRPr="00981035">
        <w:rPr>
          <w:sz w:val="26"/>
          <w:szCs w:val="26"/>
        </w:rPr>
        <w:t>Golden’s</w:t>
      </w:r>
      <w:proofErr w:type="spellEnd"/>
      <w:r w:rsidRPr="00981035">
        <w:rPr>
          <w:sz w:val="26"/>
          <w:szCs w:val="26"/>
        </w:rPr>
        <w:t xml:space="preserve"> testimony that PGW is similar to the types of companies considered in that report, and that discussions with ratings agencies have confirmed that these agencies are looking for PGW to maintain the level of cash balances to which Mr. Golden testified.  </w:t>
      </w:r>
      <w:r w:rsidRPr="00981035">
        <w:rPr>
          <w:i/>
          <w:sz w:val="26"/>
          <w:szCs w:val="26"/>
        </w:rPr>
        <w:t>Id</w:t>
      </w:r>
      <w:r w:rsidRPr="00981035">
        <w:rPr>
          <w:sz w:val="26"/>
          <w:szCs w:val="26"/>
        </w:rPr>
        <w:t>. at 13.</w:t>
      </w:r>
    </w:p>
    <w:p w:rsidR="00981035" w:rsidRPr="00981035" w:rsidRDefault="00981035" w:rsidP="00421583">
      <w:pPr>
        <w:widowControl/>
        <w:spacing w:line="360" w:lineRule="auto"/>
        <w:rPr>
          <w:sz w:val="26"/>
          <w:szCs w:val="26"/>
        </w:rPr>
      </w:pPr>
    </w:p>
    <w:p w:rsidR="00981035" w:rsidRPr="00981035" w:rsidRDefault="00981035" w:rsidP="00BF4341">
      <w:pPr>
        <w:keepNext/>
        <w:keepLines/>
        <w:widowControl/>
        <w:spacing w:line="360" w:lineRule="auto"/>
        <w:rPr>
          <w:b/>
          <w:sz w:val="26"/>
          <w:szCs w:val="26"/>
        </w:rPr>
      </w:pPr>
      <w:r w:rsidRPr="00981035">
        <w:rPr>
          <w:sz w:val="26"/>
          <w:szCs w:val="26"/>
        </w:rPr>
        <w:tab/>
      </w:r>
      <w:r w:rsidRPr="00981035">
        <w:rPr>
          <w:sz w:val="26"/>
          <w:szCs w:val="26"/>
        </w:rPr>
        <w:tab/>
      </w:r>
      <w:r w:rsidRPr="00981035">
        <w:rPr>
          <w:sz w:val="26"/>
          <w:szCs w:val="26"/>
        </w:rPr>
        <w:tab/>
      </w:r>
      <w:r w:rsidRPr="00981035">
        <w:rPr>
          <w:b/>
          <w:sz w:val="26"/>
          <w:szCs w:val="26"/>
        </w:rPr>
        <w:t>iii.</w:t>
      </w:r>
      <w:r w:rsidRPr="00981035">
        <w:rPr>
          <w:b/>
          <w:sz w:val="26"/>
          <w:szCs w:val="26"/>
        </w:rPr>
        <w:tab/>
        <w:t>I&amp;E’s Replies</w:t>
      </w:r>
    </w:p>
    <w:p w:rsidR="00981035" w:rsidRPr="00981035" w:rsidRDefault="00981035" w:rsidP="00BF4341">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Reply to the OCA’s Exception No. 1, I&amp;E disputes the OCA’s position regarding the use of alternative funding for PGW’s accelerated main replacement.  With regard to using the savings from the Company’s recent revenue bond refunding, I&amp;E asserts that evidence produced by PGW witness Mr. Golden indicates that those savings are devoted to other uses.  As for a possible reduction of PGW’s cash-on-hand, I&amp;E states that Mr. Golden presented compelling evidence to explain that such a reduction would be detrimental to the Company’s financial position.  I&amp;E asserts that risking financial harm to PGW is unnecessary when the General Assembly has enacted a statute to address infrastructure improvement.  I&amp;E R. Exc. at 4-6.</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I&amp;E also contends that the ALJs properly supported their finding that using short-term debt to finance PGW’s accelerated main replacement was not a viable alternative.  I&amp;E averred that no Party has refuted the ALJs’ determination that it is unnecessary to burden ratepayers with the interest that would result from short-term </w:t>
      </w:r>
      <w:r w:rsidRPr="00981035">
        <w:rPr>
          <w:sz w:val="26"/>
          <w:szCs w:val="26"/>
        </w:rPr>
        <w:lastRenderedPageBreak/>
        <w:t xml:space="preserve">borrowing when DSIC funding is available without interest.  Moreover, I&amp;E asserts that PGW provided evidence to show that incurring short-term debt to finance the accelerated main replacement would compromise PGW’s available commercial paper program.  </w:t>
      </w:r>
      <w:r w:rsidRPr="00981035">
        <w:rPr>
          <w:i/>
          <w:sz w:val="26"/>
          <w:szCs w:val="26"/>
        </w:rPr>
        <w:t>Id</w:t>
      </w:r>
      <w:r w:rsidRPr="00981035">
        <w:rPr>
          <w:sz w:val="26"/>
          <w:szCs w:val="26"/>
        </w:rPr>
        <w:t>. at</w:t>
      </w:r>
      <w:r w:rsidR="00BF4341">
        <w:rPr>
          <w:sz w:val="26"/>
          <w:szCs w:val="26"/>
        </w:rPr>
        <w:t> </w:t>
      </w:r>
      <w:r w:rsidRPr="00981035">
        <w:rPr>
          <w:sz w:val="26"/>
          <w:szCs w:val="26"/>
        </w:rPr>
        <w:t>6-7.</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PICGUG’s Exception No. 1, I&amp;E disagrees with PICGUG’s arguments regarding the use of alternative funding for PGW’s accelerated main replacement, for the same reasons it disputes the OCA’s position on this issue.  I&amp;E R. Exc. at 3-8.  In addition, I&amp;E asserts that PICGUG’s attempt to discredit PGW’s use of the Fitch Report regarding the dangers of reducing cash-on-hand ignores other evidence presented by PGW witness Mr. Golden about the importance of having an adequate level of cash-on-hand to maintain the Company’s financial health.  I&amp;E notes that PICGUG did not produce any witness or evidence to refute the basis of Mr. </w:t>
      </w:r>
      <w:proofErr w:type="spellStart"/>
      <w:r w:rsidRPr="00981035">
        <w:rPr>
          <w:sz w:val="26"/>
          <w:szCs w:val="26"/>
        </w:rPr>
        <w:t>Golden’s</w:t>
      </w:r>
      <w:proofErr w:type="spellEnd"/>
      <w:r w:rsidRPr="00981035">
        <w:rPr>
          <w:sz w:val="26"/>
          <w:szCs w:val="26"/>
        </w:rPr>
        <w:t xml:space="preserve"> testimony.  </w:t>
      </w:r>
      <w:r w:rsidRPr="00981035">
        <w:rPr>
          <w:i/>
          <w:sz w:val="26"/>
          <w:szCs w:val="26"/>
        </w:rPr>
        <w:t>Id</w:t>
      </w:r>
      <w:r w:rsidRPr="00981035">
        <w:rPr>
          <w:sz w:val="26"/>
          <w:szCs w:val="26"/>
        </w:rPr>
        <w:t>. at 6.</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sz w:val="26"/>
          <w:szCs w:val="26"/>
        </w:rPr>
        <w:tab/>
      </w:r>
      <w:r w:rsidRPr="00981035">
        <w:rPr>
          <w:sz w:val="26"/>
          <w:szCs w:val="26"/>
        </w:rPr>
        <w:tab/>
      </w:r>
      <w:r w:rsidRPr="00981035">
        <w:rPr>
          <w:sz w:val="26"/>
          <w:szCs w:val="26"/>
        </w:rPr>
        <w:tab/>
      </w:r>
      <w:r w:rsidRPr="00981035">
        <w:rPr>
          <w:b/>
          <w:sz w:val="26"/>
          <w:szCs w:val="26"/>
        </w:rPr>
        <w:t>iv.</w:t>
      </w:r>
      <w:r w:rsidRPr="00981035">
        <w:rPr>
          <w:b/>
          <w:sz w:val="26"/>
          <w:szCs w:val="26"/>
        </w:rPr>
        <w:tab/>
        <w:t>EDF’s Replies</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Reply to the OCA’s Exception No. 1, EDF criticizes the OCA’s position that PGW must seek alternative financing for its main replacement efforts.  EDF asserts that Commission Staff is familiar with PGW’s financial condition and its need to replace its gas mains, and that its recommendation supports the ALJs’ conclusion that a DSIC increase is necessary.  EDF also echoes the arguments of PGW and I&amp;E regarding the financial harm that may befall the Company if it chose to utilize the various alternative financing sources suggested by the OCA, in lieu of seeking an increase to the DSIC.  EDF R. Exc. to OCA at 2-4.</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PICGUG’s Exception No. 1, EDF disputes PICGUG’s position that PGW must utilize alternative sources of financing to fund its main replacement.  EDF presents essentially identical arguments to those it proffered with </w:t>
      </w:r>
      <w:r w:rsidRPr="00981035">
        <w:rPr>
          <w:sz w:val="26"/>
          <w:szCs w:val="26"/>
        </w:rPr>
        <w:lastRenderedPageBreak/>
        <w:t>regard to the OCA’s position on this issue, contending that these alternative financing sources would be harmful to PGW’s financial health, and do not represent viable alternatives to seeking an increase to the DSIC.  EDF R. Exc. to PICGUG at 2-3.</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sz w:val="26"/>
          <w:szCs w:val="26"/>
        </w:rPr>
        <w:tab/>
      </w:r>
      <w:r w:rsidRPr="00981035">
        <w:rPr>
          <w:sz w:val="26"/>
          <w:szCs w:val="26"/>
        </w:rPr>
        <w:tab/>
      </w:r>
      <w:r w:rsidRPr="00981035">
        <w:rPr>
          <w:b/>
          <w:sz w:val="26"/>
          <w:szCs w:val="26"/>
        </w:rPr>
        <w:t>b.</w:t>
      </w:r>
      <w:r w:rsidRPr="00981035">
        <w:rPr>
          <w:b/>
          <w:sz w:val="26"/>
          <w:szCs w:val="26"/>
        </w:rPr>
        <w:tab/>
        <w:t>Waiver of City Fee</w:t>
      </w:r>
    </w:p>
    <w:p w:rsidR="00981035" w:rsidRPr="00981035" w:rsidRDefault="00981035" w:rsidP="00DF7469">
      <w:pPr>
        <w:keepNext/>
        <w:keepLines/>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sz w:val="26"/>
          <w:szCs w:val="26"/>
        </w:rPr>
        <w:tab/>
      </w:r>
      <w:r w:rsidRPr="00981035">
        <w:rPr>
          <w:sz w:val="26"/>
          <w:szCs w:val="26"/>
        </w:rPr>
        <w:tab/>
      </w:r>
      <w:r w:rsidRPr="00981035">
        <w:rPr>
          <w:sz w:val="26"/>
          <w:szCs w:val="26"/>
        </w:rPr>
        <w:tab/>
      </w:r>
      <w:proofErr w:type="spellStart"/>
      <w:r w:rsidRPr="00981035">
        <w:rPr>
          <w:b/>
          <w:sz w:val="26"/>
          <w:szCs w:val="26"/>
        </w:rPr>
        <w:t>i</w:t>
      </w:r>
      <w:proofErr w:type="spellEnd"/>
      <w:r w:rsidRPr="00981035">
        <w:rPr>
          <w:b/>
          <w:sz w:val="26"/>
          <w:szCs w:val="26"/>
        </w:rPr>
        <w:t>.</w:t>
      </w:r>
      <w:r w:rsidRPr="00981035">
        <w:rPr>
          <w:b/>
          <w:sz w:val="26"/>
          <w:szCs w:val="26"/>
        </w:rPr>
        <w:tab/>
        <w:t>PGW’s, OCA’s, and PICGUG’s Exceptions</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PGW supports the ALJs’ recommendation that the Commission grant its Petition, but takes issue with their recommendation that the Company be directed to formally request the City to waive its City Fee, as set forth in Ordering Paragraph No. 5 of the Recommended Decision.  PGW argues that this Ordering Paragraph is inconsistent with the ALJs’ analysis in the body of the decision, which concluded that requesting the City to waive the fee was not a viable alternative to raising the DSIC.  PGW Exc. at 4.  PGW contends that “the Commission does not have the authority to forcibly appropriate the only compensation the City receives for owning the Gas works,” and states that the Commission may review and approve only that portion of the City payment that exceeds 110% of the amount authorized, which is $18 million.  </w:t>
      </w:r>
      <w:r w:rsidRPr="00981035">
        <w:rPr>
          <w:i/>
          <w:sz w:val="26"/>
          <w:szCs w:val="26"/>
        </w:rPr>
        <w:t>Id</w:t>
      </w:r>
      <w:r w:rsidRPr="00981035">
        <w:rPr>
          <w:sz w:val="26"/>
          <w:szCs w:val="26"/>
        </w:rPr>
        <w:t>. at 5 (citing 66 Pa. C.S. § 2212(f)).  PGW asserts that, although the City voluntarily granted back the $18 million from 2004 to 2010, that was in recognition of the Company’s “dire financial circumstances” at that time, a situation that is not relevant in this case.  PGW Exc. at 5.</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PGW also argues that it would be unfair and inappropriate for the City to fund the Company’s capital improvements by granting back the City Fee, because the fee is comparable to a modest return on the City’s investment.  Moreover, PGW states that its witness,</w:t>
      </w:r>
      <w:r w:rsidR="00CC7F6E">
        <w:rPr>
          <w:sz w:val="26"/>
          <w:szCs w:val="26"/>
        </w:rPr>
        <w:t xml:space="preserve"> Mr. Golden</w:t>
      </w:r>
      <w:r w:rsidRPr="00981035">
        <w:rPr>
          <w:sz w:val="26"/>
          <w:szCs w:val="26"/>
        </w:rPr>
        <w:t>, contacted the City’s Deputy Finance Director on November</w:t>
      </w:r>
      <w:r w:rsidR="00CC7F6E">
        <w:rPr>
          <w:sz w:val="26"/>
          <w:szCs w:val="26"/>
        </w:rPr>
        <w:t> </w:t>
      </w:r>
      <w:r w:rsidRPr="00981035">
        <w:rPr>
          <w:sz w:val="26"/>
          <w:szCs w:val="26"/>
        </w:rPr>
        <w:t xml:space="preserve">4, 2015, and confirmed that the City was not willing to waive the fee.  </w:t>
      </w:r>
      <w:r w:rsidRPr="00981035">
        <w:rPr>
          <w:i/>
          <w:sz w:val="26"/>
          <w:szCs w:val="26"/>
        </w:rPr>
        <w:t>Id</w:t>
      </w:r>
      <w:r w:rsidRPr="00981035">
        <w:rPr>
          <w:sz w:val="26"/>
          <w:szCs w:val="26"/>
        </w:rPr>
        <w:t>. at 6 (citing Tr. at</w:t>
      </w:r>
      <w:r w:rsidR="00CC7F6E">
        <w:rPr>
          <w:sz w:val="26"/>
          <w:szCs w:val="26"/>
        </w:rPr>
        <w:t> </w:t>
      </w:r>
      <w:r w:rsidRPr="00981035">
        <w:rPr>
          <w:sz w:val="26"/>
          <w:szCs w:val="26"/>
        </w:rPr>
        <w:t xml:space="preserve">88).  PGW also notes Mr. </w:t>
      </w:r>
      <w:proofErr w:type="spellStart"/>
      <w:r w:rsidRPr="00981035">
        <w:rPr>
          <w:sz w:val="26"/>
          <w:szCs w:val="26"/>
        </w:rPr>
        <w:t>Golden’s</w:t>
      </w:r>
      <w:proofErr w:type="spellEnd"/>
      <w:r w:rsidRPr="00981035">
        <w:rPr>
          <w:sz w:val="26"/>
          <w:szCs w:val="26"/>
        </w:rPr>
        <w:t xml:space="preserve"> testimony that other PGW employees had </w:t>
      </w:r>
      <w:r w:rsidRPr="00981035">
        <w:rPr>
          <w:sz w:val="26"/>
          <w:szCs w:val="26"/>
        </w:rPr>
        <w:lastRenderedPageBreak/>
        <w:t xml:space="preserve">previously contacted the City regarding a waiver of the City Fee.  PGW Exc. </w:t>
      </w:r>
      <w:r w:rsidR="00CC7F6E">
        <w:rPr>
          <w:sz w:val="26"/>
          <w:szCs w:val="26"/>
        </w:rPr>
        <w:t>a</w:t>
      </w:r>
      <w:r w:rsidRPr="00981035">
        <w:rPr>
          <w:sz w:val="26"/>
          <w:szCs w:val="26"/>
        </w:rPr>
        <w:t>t</w:t>
      </w:r>
      <w:r w:rsidR="00CC7F6E">
        <w:rPr>
          <w:sz w:val="26"/>
          <w:szCs w:val="26"/>
        </w:rPr>
        <w:t> </w:t>
      </w:r>
      <w:r w:rsidRPr="00981035">
        <w:rPr>
          <w:sz w:val="26"/>
          <w:szCs w:val="26"/>
        </w:rPr>
        <w:t>6 (citing Tr. at</w:t>
      </w:r>
      <w:r w:rsidR="00CC7F6E">
        <w:rPr>
          <w:sz w:val="26"/>
          <w:szCs w:val="26"/>
        </w:rPr>
        <w:t> </w:t>
      </w:r>
      <w:r w:rsidRPr="00981035">
        <w:rPr>
          <w:sz w:val="26"/>
          <w:szCs w:val="26"/>
        </w:rPr>
        <w:t xml:space="preserve">92).  </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PGW states that the ALJs recognized the City’s unwillingness to waive the City Fee, and that they did not believe that making such a request to the City would prove effective.  Thus, PGW asserts that it is unclear why the ALJs recommended that PGW be directed to make a formal request to the City for a waiver of the Fee, and objects to the inclusion of such a directive in the Commission’s Order in this proceeding.  </w:t>
      </w:r>
      <w:r w:rsidR="00A73DA8">
        <w:rPr>
          <w:sz w:val="26"/>
          <w:szCs w:val="26"/>
        </w:rPr>
        <w:t xml:space="preserve">Nevertheless, </w:t>
      </w:r>
      <w:r w:rsidRPr="00981035">
        <w:rPr>
          <w:sz w:val="26"/>
          <w:szCs w:val="26"/>
        </w:rPr>
        <w:t>PGW states that it “is willing to work cooperatively with the Commission to find efficient and reasonable ways to fund additional cast iron main replacement going-forward.”  PGW Exc. at 7.</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Exception No. 1 on this issue, the OCA disagrees with the ALJs that requesting a waiver of the City Fee is not viable.  The OCA states that there is no reasonable basis on which to prejudge the City’s response to a formal request for such a waiver, particular since a new administration will take office in January 2016.  The OCA notes that PGW has yet to make a formal request.  The OCA contends that PGW’s ratepayers have increased the Company’s equity since 2009 and will continue to do so.  The OCA also asserts that PGW’s service territory has the highest percentage of households in deep poverty of any city in the United States.  Thus, the OCA concludes that it is not reasonable for PGW to turn to its ratepayers as the first and only source of funding for its infrastructure improvement.  OCA Exc. at 6-7.</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Exception No. 1, PICGUG contends that the ALJs erred by not directing PGW to formally request a waiver from the City of its annual $18 million fee.</w:t>
      </w:r>
      <w:r w:rsidRPr="00981035">
        <w:rPr>
          <w:sz w:val="26"/>
          <w:szCs w:val="26"/>
          <w:vertAlign w:val="superscript"/>
        </w:rPr>
        <w:footnoteReference w:id="4"/>
      </w:r>
      <w:r w:rsidRPr="00981035">
        <w:rPr>
          <w:sz w:val="26"/>
          <w:szCs w:val="26"/>
        </w:rPr>
        <w:t xml:space="preserve">  PICGUG argues that the City’s refusal of PGW’s informal request was not a sufficient basis on which to conclude that seeking a waiver from the City was pointless.  </w:t>
      </w:r>
      <w:r w:rsidRPr="00981035">
        <w:rPr>
          <w:i/>
          <w:sz w:val="26"/>
          <w:szCs w:val="26"/>
        </w:rPr>
        <w:t>Id</w:t>
      </w:r>
      <w:r w:rsidRPr="00981035">
        <w:rPr>
          <w:sz w:val="26"/>
          <w:szCs w:val="26"/>
        </w:rPr>
        <w:t xml:space="preserve">. at 5-6.  </w:t>
      </w:r>
      <w:r w:rsidRPr="00981035">
        <w:rPr>
          <w:sz w:val="26"/>
          <w:szCs w:val="26"/>
        </w:rPr>
        <w:lastRenderedPageBreak/>
        <w:t>Moreover, PICGUG contends that the ALJs’ concern over the uncertainty about PGW’s ability to receive future waivers should not be considered.  According to PICGUG, the fact that there is no guarantee that the City would waive the $18 million payment in each of the next forty-eight years has no bearing on whether a DSIC increase is necessary at this time.  PICGUG states that “[t]he same speculative logic could apply equally to DSIC funding in general, as there is no guarantee that the General Assembly will not eliminate the DSIC mechanism at some point in the future.”  PICGUG Exc. at 6.</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b/>
          <w:sz w:val="26"/>
          <w:szCs w:val="26"/>
        </w:rPr>
        <w:tab/>
      </w:r>
      <w:r w:rsidRPr="00981035">
        <w:rPr>
          <w:b/>
          <w:sz w:val="26"/>
          <w:szCs w:val="26"/>
        </w:rPr>
        <w:tab/>
      </w:r>
      <w:r w:rsidRPr="00981035">
        <w:rPr>
          <w:b/>
          <w:sz w:val="26"/>
          <w:szCs w:val="26"/>
        </w:rPr>
        <w:tab/>
        <w:t>ii.</w:t>
      </w:r>
      <w:r w:rsidRPr="00981035">
        <w:rPr>
          <w:b/>
          <w:sz w:val="26"/>
          <w:szCs w:val="26"/>
        </w:rPr>
        <w:tab/>
        <w:t>PGW’s Replies</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Replies to the OCA’s and PICGUG’s Exceptions on this issue, PGW asserts that there is no legal or practical support or precedent for the claim that the Company must be required to submit a formal request to the City for a waiver of the City Fee.  According to PGW, it is beyond the power of the Commission to impose such a requirement on the Company in opposition to the views of PGW’s management.  PGW also asserts that the $18 million City Fee is the only compensation that the City receives for owning the Company, and that the City includes receipt of this payment in its budget.  Thus, PGW states that granting back the City Fee would be considered an expenditure of the City.  Moreover, PGW notes that it already explored this option consistent with the suggestion in the Staff Report, and that the City declined each of the Company’s requests for a waiver of the City Fee.  Nevertheless, PGW avers that “it always stands ready to engage in a dialogue with the City and the [Commission] about reasonable and fair methods of financing additional cast iron main replacement.”  PGW R. Exc. at 14-17.</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b/>
          <w:sz w:val="26"/>
          <w:szCs w:val="26"/>
        </w:rPr>
        <w:tab/>
      </w:r>
      <w:r w:rsidRPr="00981035">
        <w:rPr>
          <w:b/>
          <w:sz w:val="26"/>
          <w:szCs w:val="26"/>
        </w:rPr>
        <w:tab/>
      </w:r>
      <w:r w:rsidRPr="00981035">
        <w:rPr>
          <w:b/>
          <w:sz w:val="26"/>
          <w:szCs w:val="26"/>
        </w:rPr>
        <w:tab/>
        <w:t>iii.</w:t>
      </w:r>
      <w:r w:rsidRPr="00981035">
        <w:rPr>
          <w:b/>
          <w:sz w:val="26"/>
          <w:szCs w:val="26"/>
        </w:rPr>
        <w:tab/>
        <w:t>I&amp;E’s Replies</w:t>
      </w:r>
    </w:p>
    <w:p w:rsidR="0079723B" w:rsidRDefault="0079723B"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the OCA’s Exception No. 1 on this issue, I&amp;E states that the OCA could identify no legal requirement for PGW </w:t>
      </w:r>
      <w:r w:rsidR="004A566E">
        <w:rPr>
          <w:sz w:val="26"/>
          <w:szCs w:val="26"/>
        </w:rPr>
        <w:t xml:space="preserve">to </w:t>
      </w:r>
      <w:r w:rsidRPr="00981035">
        <w:rPr>
          <w:sz w:val="26"/>
          <w:szCs w:val="26"/>
        </w:rPr>
        <w:t xml:space="preserve">request a waiver of the City Fee.  I&amp;E asserts that the ALJs considered and properly rejected the OCA’s arguments because </w:t>
      </w:r>
      <w:r w:rsidRPr="00981035">
        <w:rPr>
          <w:sz w:val="26"/>
          <w:szCs w:val="26"/>
        </w:rPr>
        <w:lastRenderedPageBreak/>
        <w:t>a formal request would not provide a viable alternative to PGW’s request to increase the DSIC.  I&amp;E R. Exc. at 8.</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b/>
          <w:sz w:val="26"/>
          <w:szCs w:val="26"/>
        </w:rPr>
        <w:tab/>
      </w:r>
      <w:r w:rsidRPr="00981035">
        <w:rPr>
          <w:b/>
          <w:sz w:val="26"/>
          <w:szCs w:val="26"/>
        </w:rPr>
        <w:tab/>
      </w:r>
      <w:r w:rsidRPr="00981035">
        <w:rPr>
          <w:b/>
          <w:sz w:val="26"/>
          <w:szCs w:val="26"/>
        </w:rPr>
        <w:tab/>
        <w:t>iv.</w:t>
      </w:r>
      <w:r w:rsidRPr="00981035">
        <w:rPr>
          <w:b/>
          <w:sz w:val="26"/>
          <w:szCs w:val="26"/>
        </w:rPr>
        <w:tab/>
        <w:t>OCA’s Replies</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PGW’s Exception No. 1 on this issue, the OCA asserts that the ALJs correctly recommended that the Company be directed to formally request the City to waive its City Fee.  </w:t>
      </w:r>
      <w:r w:rsidR="0079723B">
        <w:rPr>
          <w:sz w:val="26"/>
          <w:szCs w:val="26"/>
        </w:rPr>
        <w:t xml:space="preserve">Notwithstanding record </w:t>
      </w:r>
      <w:r w:rsidR="004F4640">
        <w:rPr>
          <w:sz w:val="26"/>
          <w:szCs w:val="26"/>
        </w:rPr>
        <w:t xml:space="preserve">evidence </w:t>
      </w:r>
      <w:r w:rsidR="004F4640" w:rsidRPr="00981035">
        <w:rPr>
          <w:sz w:val="26"/>
          <w:szCs w:val="26"/>
        </w:rPr>
        <w:t>that a City Deputy Finance Director declined such a request when PGW’s Mr. Golden spoke with the Director on the telephone</w:t>
      </w:r>
      <w:r w:rsidR="004F4640">
        <w:rPr>
          <w:sz w:val="26"/>
          <w:szCs w:val="26"/>
        </w:rPr>
        <w:t xml:space="preserve">, </w:t>
      </w:r>
      <w:r w:rsidRPr="00981035">
        <w:rPr>
          <w:sz w:val="26"/>
          <w:szCs w:val="26"/>
        </w:rPr>
        <w:t xml:space="preserve">the OCA </w:t>
      </w:r>
      <w:r w:rsidR="004F4640">
        <w:rPr>
          <w:sz w:val="26"/>
          <w:szCs w:val="26"/>
        </w:rPr>
        <w:t xml:space="preserve">is of the opinion that </w:t>
      </w:r>
      <w:r w:rsidRPr="00981035">
        <w:rPr>
          <w:sz w:val="26"/>
          <w:szCs w:val="26"/>
        </w:rPr>
        <w:t>unless PGW makes a formal request to the City, it cannot be determined whether any portion of the $18 million payment can be made available to the Company and, thus, whether the DSIC cap waiver is warranted.  The OCA also argues that the ALJs’ recommendation is not inconsistent with their finding that the Commission has no power to order the City to waive or grant back the annual City Fee</w:t>
      </w:r>
      <w:r w:rsidR="008126B4">
        <w:rPr>
          <w:sz w:val="26"/>
          <w:szCs w:val="26"/>
        </w:rPr>
        <w:t>,</w:t>
      </w:r>
      <w:r w:rsidRPr="00981035">
        <w:rPr>
          <w:sz w:val="26"/>
          <w:szCs w:val="26"/>
        </w:rPr>
        <w:t xml:space="preserve"> because the ALJs did not recommend that the Commission forcibly appropriate the $18 million as PGW contends.  The OCA criticizes PGW’s assertion that the City Fee represents a return on the City’s investment, arguing that it is the ratepayers, not the City, who have contributed equity in the Company.  Thus, the OCA </w:t>
      </w:r>
      <w:r w:rsidR="008126B4">
        <w:rPr>
          <w:sz w:val="26"/>
          <w:szCs w:val="26"/>
        </w:rPr>
        <w:t xml:space="preserve">contends </w:t>
      </w:r>
      <w:r w:rsidRPr="00981035">
        <w:rPr>
          <w:sz w:val="26"/>
          <w:szCs w:val="26"/>
        </w:rPr>
        <w:t>that it is not reasonable to require the ratepayers to fund PGW’s entire incremental infrastructure investment while the City bears none of the cost.  OCA R. Exc. at 2-4.</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b/>
          <w:sz w:val="26"/>
          <w:szCs w:val="26"/>
        </w:rPr>
        <w:tab/>
      </w:r>
      <w:r w:rsidRPr="00981035">
        <w:rPr>
          <w:b/>
          <w:sz w:val="26"/>
          <w:szCs w:val="26"/>
        </w:rPr>
        <w:tab/>
      </w:r>
      <w:r w:rsidRPr="00981035">
        <w:rPr>
          <w:b/>
          <w:sz w:val="26"/>
          <w:szCs w:val="26"/>
        </w:rPr>
        <w:tab/>
        <w:t>v.</w:t>
      </w:r>
      <w:r w:rsidRPr="00981035">
        <w:rPr>
          <w:b/>
          <w:sz w:val="26"/>
          <w:szCs w:val="26"/>
        </w:rPr>
        <w:tab/>
        <w:t>EDF’s Replies</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Replies to the Exceptions of the OCA and PICGUG on this issue, EDF contends that the City already denied PGW’s request for such a waiver, and that the Company is not required to make an additional, formal request.  EDF R. Exc. to OCA at</w:t>
      </w:r>
      <w:r w:rsidR="008126B4">
        <w:rPr>
          <w:sz w:val="26"/>
          <w:szCs w:val="26"/>
        </w:rPr>
        <w:t> </w:t>
      </w:r>
      <w:r w:rsidRPr="00981035">
        <w:rPr>
          <w:sz w:val="26"/>
          <w:szCs w:val="26"/>
        </w:rPr>
        <w:t>4; EDF R. Exc. to PICGUG at</w:t>
      </w:r>
      <w:r w:rsidR="008126B4">
        <w:rPr>
          <w:sz w:val="26"/>
          <w:szCs w:val="26"/>
        </w:rPr>
        <w:t> </w:t>
      </w:r>
      <w:r w:rsidRPr="00981035">
        <w:rPr>
          <w:sz w:val="26"/>
          <w:szCs w:val="26"/>
        </w:rPr>
        <w:t>3.</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sz w:val="26"/>
          <w:szCs w:val="26"/>
        </w:rPr>
        <w:lastRenderedPageBreak/>
        <w:tab/>
      </w:r>
      <w:r w:rsidRPr="00981035">
        <w:rPr>
          <w:sz w:val="26"/>
          <w:szCs w:val="26"/>
        </w:rPr>
        <w:tab/>
      </w:r>
      <w:r w:rsidRPr="00981035">
        <w:rPr>
          <w:b/>
          <w:sz w:val="26"/>
          <w:szCs w:val="26"/>
        </w:rPr>
        <w:t>c.</w:t>
      </w:r>
      <w:r w:rsidRPr="00981035">
        <w:rPr>
          <w:b/>
          <w:sz w:val="26"/>
          <w:szCs w:val="26"/>
        </w:rPr>
        <w:tab/>
        <w:t>Revised LTIIP</w:t>
      </w:r>
    </w:p>
    <w:p w:rsidR="00981035" w:rsidRPr="00981035" w:rsidRDefault="00981035" w:rsidP="00DF7469">
      <w:pPr>
        <w:keepNext/>
        <w:keepLines/>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sz w:val="26"/>
          <w:szCs w:val="26"/>
        </w:rPr>
        <w:tab/>
      </w:r>
      <w:r w:rsidRPr="00981035">
        <w:rPr>
          <w:sz w:val="26"/>
          <w:szCs w:val="26"/>
        </w:rPr>
        <w:tab/>
      </w:r>
      <w:r w:rsidRPr="00981035">
        <w:rPr>
          <w:sz w:val="26"/>
          <w:szCs w:val="26"/>
        </w:rPr>
        <w:tab/>
      </w:r>
      <w:proofErr w:type="spellStart"/>
      <w:r w:rsidRPr="00981035">
        <w:rPr>
          <w:b/>
          <w:sz w:val="26"/>
          <w:szCs w:val="26"/>
        </w:rPr>
        <w:t>i</w:t>
      </w:r>
      <w:proofErr w:type="spellEnd"/>
      <w:r w:rsidRPr="00981035">
        <w:rPr>
          <w:b/>
          <w:sz w:val="26"/>
          <w:szCs w:val="26"/>
        </w:rPr>
        <w:t>.</w:t>
      </w:r>
      <w:r w:rsidRPr="00981035">
        <w:rPr>
          <w:b/>
          <w:sz w:val="26"/>
          <w:szCs w:val="26"/>
        </w:rPr>
        <w:tab/>
        <w:t>OCA’s Exception</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Exception No. 1 regarding the need for a revised LTIIP, the OCA agrees with the ALJs that Section 1358(a)(1) of the Code does not specifically require that a supporting LTIIP be approved prior to a utility’s requesting a waiver of the 5% DSIC cap.  However, the OCA contends that for all the provisions of Act 11 to be given effect, a supporting LTIIP is required.  The OCA argues that if a utility is not able to charge an existing DSIC without an approved, supporting LTIIP, it cannot charge an even higher DSIC without one.  OCA Exc. at 9 (citing 66 Pa. C.S. § 1352(b)).</w:t>
      </w:r>
      <w:r w:rsidRPr="00981035">
        <w:rPr>
          <w:sz w:val="26"/>
          <w:szCs w:val="26"/>
          <w:vertAlign w:val="superscript"/>
        </w:rPr>
        <w:footnoteReference w:id="5"/>
      </w:r>
      <w:r w:rsidRPr="00981035">
        <w:rPr>
          <w:sz w:val="26"/>
          <w:szCs w:val="26"/>
        </w:rPr>
        <w:t xml:space="preserve">  Moreover, the OCA asserts that if PGW does not demonstrate that its plan for using the proposed DSIC funds will “ensure adequate, efficient, safe, reliable and reasonable service” as required by 66 Pa. C.S. § 1358(a)(1), then the Commission cannot determine whether the incremental DSIC revenue is necessary for purposes of granting a waiver of the cap.  OCA Exc. at 9-11.</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The OCA also notes that Act 11 precludes recovery of costs for projects that were not performed by qualified contractors.  </w:t>
      </w:r>
      <w:r w:rsidRPr="00981035">
        <w:rPr>
          <w:i/>
          <w:sz w:val="26"/>
          <w:szCs w:val="26"/>
        </w:rPr>
        <w:t>Id</w:t>
      </w:r>
      <w:r w:rsidRPr="00981035">
        <w:rPr>
          <w:sz w:val="26"/>
          <w:szCs w:val="26"/>
        </w:rPr>
        <w:t>. at 11 (citing 66 Pa. C.S. § 1359(c)).</w:t>
      </w:r>
      <w:r w:rsidRPr="00981035">
        <w:rPr>
          <w:sz w:val="26"/>
          <w:szCs w:val="26"/>
          <w:vertAlign w:val="superscript"/>
        </w:rPr>
        <w:footnoteReference w:id="6"/>
      </w:r>
      <w:r w:rsidRPr="00981035">
        <w:rPr>
          <w:sz w:val="26"/>
          <w:szCs w:val="26"/>
        </w:rPr>
        <w:t xml:space="preserve">  However, the OCA asserts that PGW will not make a determination regarding its contractors until after it files a revised LTIIP.  According to the OCA, since PGW is proposing to charge customers before it performs the projects funded by the incremental $11 million, the Commission must be able to review the revised LTIIP </w:t>
      </w:r>
      <w:r w:rsidRPr="00981035">
        <w:rPr>
          <w:sz w:val="26"/>
          <w:szCs w:val="26"/>
        </w:rPr>
        <w:lastRenderedPageBreak/>
        <w:t>before allowing a DSIC increase in order to determine whether the work will be performed by qualified contractors.  OCA Exc. at 11.</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addition, the OCA notes that Commission Regulations require that a utility have an approved, supporting LTIIP in place as a condition of DSIC recovery.  </w:t>
      </w:r>
      <w:r w:rsidRPr="00981035">
        <w:rPr>
          <w:i/>
          <w:sz w:val="26"/>
          <w:szCs w:val="26"/>
        </w:rPr>
        <w:t>Id</w:t>
      </w:r>
      <w:r w:rsidRPr="00981035">
        <w:rPr>
          <w:sz w:val="26"/>
          <w:szCs w:val="26"/>
        </w:rPr>
        <w:t>.  (citing 52 Pa. Code § 121.1).  The OCA further notes that Commission Regulations define a “major modification” to a utility’s LTIIP as one that increases the total estimated cost of the LTIIP by more than 20%.  OCA Exc. at 12 (citing 52 Pa. Code §</w:t>
      </w:r>
      <w:r w:rsidR="00BF383F">
        <w:rPr>
          <w:sz w:val="26"/>
          <w:szCs w:val="26"/>
        </w:rPr>
        <w:t> </w:t>
      </w:r>
      <w:r w:rsidRPr="00981035">
        <w:rPr>
          <w:sz w:val="26"/>
          <w:szCs w:val="26"/>
        </w:rPr>
        <w:t xml:space="preserve">121.2).  Thus, since PGW is proposing to increase the cost of its LTIIP by 50%, the OCA argues that the Company must have an approved LTIIP that supports its proposed $33 million spending plan before it can charge a DSIC rate of 7.5%.  According to the OCA, it was incorrect for the ALJs to accept PGW’s assertion that its existing LTIIP will be sufficient to support the proposed $11 million increased level of spending until a revised LTIIP is filed, because the revised LTIIP will be based on significantly new parameters.  OCA Exc. at 12.  The OCA contends that even if the Commission determines that PGW has met the standards for granting a waiver of the 5% cap, it should not be permitted to raise its DSIC above that level until a revised LTIIP supporting the proposed incremental spending is filed and approved.  </w:t>
      </w:r>
      <w:r w:rsidRPr="00981035">
        <w:rPr>
          <w:i/>
          <w:sz w:val="26"/>
          <w:szCs w:val="26"/>
        </w:rPr>
        <w:t>Id</w:t>
      </w:r>
      <w:r w:rsidRPr="00981035">
        <w:rPr>
          <w:sz w:val="26"/>
          <w:szCs w:val="26"/>
        </w:rPr>
        <w:t xml:space="preserve">. at 14. </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The OCA also </w:t>
      </w:r>
      <w:r w:rsidR="00BF383F">
        <w:rPr>
          <w:sz w:val="26"/>
          <w:szCs w:val="26"/>
        </w:rPr>
        <w:t>maintains t</w:t>
      </w:r>
      <w:r w:rsidRPr="00981035">
        <w:rPr>
          <w:sz w:val="26"/>
          <w:szCs w:val="26"/>
        </w:rPr>
        <w:t xml:space="preserve">hat there is no reason why PGW’s DSIC must immediately be raised to 7.5%, as the ALJs appear to have concluded.  According to the OCA, the record shows that the most PGW has spent on DSIC-eligible projects in a </w:t>
      </w:r>
      <w:r w:rsidR="00BF383F">
        <w:rPr>
          <w:sz w:val="26"/>
          <w:szCs w:val="26"/>
        </w:rPr>
        <w:t>twelve</w:t>
      </w:r>
      <w:r w:rsidRPr="00981035">
        <w:rPr>
          <w:sz w:val="26"/>
          <w:szCs w:val="26"/>
        </w:rPr>
        <w:t xml:space="preserve">-month period is $18.5 million, </w:t>
      </w:r>
      <w:r w:rsidR="00BF383F">
        <w:rPr>
          <w:sz w:val="26"/>
          <w:szCs w:val="26"/>
        </w:rPr>
        <w:t xml:space="preserve">or </w:t>
      </w:r>
      <w:r w:rsidRPr="00981035">
        <w:rPr>
          <w:sz w:val="26"/>
          <w:szCs w:val="26"/>
        </w:rPr>
        <w:t xml:space="preserve">approximately half of its proposed $33 million spending for 2016.  The OCA asserts that PGW has identified a number of operational and logistical concerns associated with its proposal to increase the level of main replacements, and concludes that it is not a foregone conclusion that </w:t>
      </w:r>
      <w:r w:rsidR="00BF383F">
        <w:rPr>
          <w:sz w:val="26"/>
          <w:szCs w:val="26"/>
        </w:rPr>
        <w:t xml:space="preserve">the Company </w:t>
      </w:r>
      <w:r w:rsidRPr="00981035">
        <w:rPr>
          <w:sz w:val="26"/>
          <w:szCs w:val="26"/>
        </w:rPr>
        <w:t xml:space="preserve">will be able to safely ramp up its infrastructure replacement by $11 million.  </w:t>
      </w:r>
      <w:r w:rsidRPr="00981035">
        <w:rPr>
          <w:i/>
          <w:sz w:val="26"/>
          <w:szCs w:val="26"/>
        </w:rPr>
        <w:t>Id</w:t>
      </w:r>
      <w:r w:rsidRPr="00981035">
        <w:rPr>
          <w:sz w:val="26"/>
          <w:szCs w:val="26"/>
        </w:rPr>
        <w:t>. at 7-8.</w:t>
      </w:r>
    </w:p>
    <w:p w:rsidR="00981035" w:rsidRPr="00981035" w:rsidRDefault="00981035" w:rsidP="00421583">
      <w:pPr>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b/>
          <w:sz w:val="26"/>
          <w:szCs w:val="26"/>
        </w:rPr>
        <w:lastRenderedPageBreak/>
        <w:tab/>
      </w:r>
      <w:r w:rsidRPr="00981035">
        <w:rPr>
          <w:b/>
          <w:sz w:val="26"/>
          <w:szCs w:val="26"/>
        </w:rPr>
        <w:tab/>
      </w:r>
      <w:r w:rsidRPr="00981035">
        <w:rPr>
          <w:b/>
          <w:sz w:val="26"/>
          <w:szCs w:val="26"/>
        </w:rPr>
        <w:tab/>
        <w:t>ii</w:t>
      </w:r>
      <w:r w:rsidRPr="00981035">
        <w:rPr>
          <w:b/>
          <w:sz w:val="26"/>
          <w:szCs w:val="26"/>
        </w:rPr>
        <w:tab/>
        <w:t>PGW’s Reply</w:t>
      </w:r>
    </w:p>
    <w:p w:rsidR="00981035" w:rsidRPr="00981035" w:rsidRDefault="00981035" w:rsidP="00421583">
      <w:pPr>
        <w:keepNext/>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the OCA’s Exception No. 1 on this issue, PGW disagrees that it must have an approved, revised LTIIP in place before it can receive approval for a waiver of the DSIC cap.  PGW contends that there is no legal requirement for this contention, which, PGW notes, the OCA admits.  PGW </w:t>
      </w:r>
      <w:r w:rsidR="006042D8">
        <w:rPr>
          <w:sz w:val="26"/>
          <w:szCs w:val="26"/>
        </w:rPr>
        <w:t xml:space="preserve">notes </w:t>
      </w:r>
      <w:r w:rsidRPr="00981035">
        <w:rPr>
          <w:sz w:val="26"/>
          <w:szCs w:val="26"/>
        </w:rPr>
        <w:t>that it will file an amended LTIIP in coordination with the Commission’s Gas Safety Division</w:t>
      </w:r>
      <w:r w:rsidR="006042D8">
        <w:rPr>
          <w:sz w:val="26"/>
          <w:szCs w:val="26"/>
        </w:rPr>
        <w:t xml:space="preserve"> that</w:t>
      </w:r>
      <w:r w:rsidRPr="00981035">
        <w:rPr>
          <w:sz w:val="26"/>
          <w:szCs w:val="26"/>
        </w:rPr>
        <w:t xml:space="preserve"> will show how it intends to ensure that its employees and contractors will meet all necessary requirements to accomplish the accelerated main replacement set forth in its Petition.  PGW R. Exc. at 5-6.</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PGW also disagrees with the OCA’s assertion that it will not be able to ramp up its infrastructure replacement efforts in order to spend its proposed additional $11 million.  PGW asserts that while it expressed certain concerns regarding further accelerating its construction efforts beyond what it is proposing in this proceeding, the record shows that PGW’s management team is confident that the Company will be able to ramp up its main replacement process in order to meet its currently targeted expenditures.  PGW further maintains that it will not spend the additional $11 million resulting from the DSIC cap increase until the Commission approves its amended LTIIP, which will address the details regarding the mains to be replaced, the resources that will be used, and how the work will be done in a cost-effective manner by a qualified workforce.  PGW also </w:t>
      </w:r>
      <w:r w:rsidR="001D6941">
        <w:rPr>
          <w:sz w:val="26"/>
          <w:szCs w:val="26"/>
        </w:rPr>
        <w:t>submits</w:t>
      </w:r>
      <w:r w:rsidRPr="00981035">
        <w:rPr>
          <w:sz w:val="26"/>
          <w:szCs w:val="26"/>
        </w:rPr>
        <w:t xml:space="preserve"> that it has agreed to provide quarterly </w:t>
      </w:r>
      <w:r w:rsidR="001D6941">
        <w:rPr>
          <w:sz w:val="26"/>
          <w:szCs w:val="26"/>
        </w:rPr>
        <w:t xml:space="preserve">accelerated construction </w:t>
      </w:r>
      <w:r w:rsidRPr="00981035">
        <w:rPr>
          <w:sz w:val="26"/>
          <w:szCs w:val="26"/>
        </w:rPr>
        <w:t>reports, which will supply I&amp;E wi</w:t>
      </w:r>
      <w:r w:rsidR="001D6941">
        <w:rPr>
          <w:sz w:val="26"/>
          <w:szCs w:val="26"/>
        </w:rPr>
        <w:t>th</w:t>
      </w:r>
      <w:r w:rsidRPr="00981035">
        <w:rPr>
          <w:sz w:val="26"/>
          <w:szCs w:val="26"/>
        </w:rPr>
        <w:t xml:space="preserve"> all </w:t>
      </w:r>
      <w:r w:rsidR="001D6941">
        <w:rPr>
          <w:sz w:val="26"/>
          <w:szCs w:val="26"/>
        </w:rPr>
        <w:t xml:space="preserve">of </w:t>
      </w:r>
      <w:r w:rsidRPr="00981035">
        <w:rPr>
          <w:sz w:val="26"/>
          <w:szCs w:val="26"/>
        </w:rPr>
        <w:t xml:space="preserve">the information it needs to ensure that additional construction is performed consistent with the standards set forth in Act 11.  PGW argues that the OCA’s position would delay PGW’s main replacement efforts for no justifiable reason, and runs counter to the conclusions of the Commission’s Staff Report and the general consensus that PGW’s antiquated cast iron mains need to be replaced as quickly as reasonably possible.  </w:t>
      </w:r>
      <w:r w:rsidRPr="00981035">
        <w:rPr>
          <w:i/>
          <w:sz w:val="26"/>
          <w:szCs w:val="26"/>
        </w:rPr>
        <w:t>Id</w:t>
      </w:r>
      <w:r w:rsidRPr="00981035">
        <w:rPr>
          <w:sz w:val="26"/>
          <w:szCs w:val="26"/>
        </w:rPr>
        <w:t xml:space="preserve">. at 7-8.  </w:t>
      </w:r>
    </w:p>
    <w:p w:rsidR="00981035" w:rsidRPr="00981035" w:rsidRDefault="00981035" w:rsidP="00421583">
      <w:pPr>
        <w:widowControl/>
        <w:spacing w:line="360" w:lineRule="auto"/>
        <w:rPr>
          <w:sz w:val="26"/>
          <w:szCs w:val="26"/>
        </w:rPr>
      </w:pPr>
    </w:p>
    <w:p w:rsidR="00981035" w:rsidRPr="00981035" w:rsidRDefault="00981035" w:rsidP="00DF7469">
      <w:pPr>
        <w:keepNext/>
        <w:keepLines/>
        <w:widowControl/>
        <w:spacing w:line="360" w:lineRule="auto"/>
        <w:rPr>
          <w:b/>
          <w:sz w:val="26"/>
          <w:szCs w:val="26"/>
        </w:rPr>
      </w:pPr>
      <w:r w:rsidRPr="00981035">
        <w:rPr>
          <w:b/>
          <w:sz w:val="26"/>
          <w:szCs w:val="26"/>
        </w:rPr>
        <w:lastRenderedPageBreak/>
        <w:tab/>
      </w:r>
      <w:r w:rsidRPr="00981035">
        <w:rPr>
          <w:b/>
          <w:sz w:val="26"/>
          <w:szCs w:val="26"/>
        </w:rPr>
        <w:tab/>
      </w:r>
      <w:r w:rsidRPr="00981035">
        <w:rPr>
          <w:b/>
          <w:sz w:val="26"/>
          <w:szCs w:val="26"/>
        </w:rPr>
        <w:tab/>
        <w:t>iii</w:t>
      </w:r>
      <w:r w:rsidRPr="00981035">
        <w:rPr>
          <w:b/>
          <w:sz w:val="26"/>
          <w:szCs w:val="26"/>
        </w:rPr>
        <w:tab/>
        <w:t>I&amp;E’s Reply</w:t>
      </w:r>
    </w:p>
    <w:p w:rsidR="00981035" w:rsidRPr="00981035" w:rsidRDefault="00981035" w:rsidP="00DF7469">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I&amp;E also disputes the OCA’s contention that </w:t>
      </w:r>
      <w:r w:rsidR="00531E27">
        <w:rPr>
          <w:sz w:val="26"/>
          <w:szCs w:val="26"/>
        </w:rPr>
        <w:t>PGW</w:t>
      </w:r>
      <w:r w:rsidRPr="00981035">
        <w:rPr>
          <w:sz w:val="26"/>
          <w:szCs w:val="26"/>
        </w:rPr>
        <w:t xml:space="preserve"> must have an approved revised LTIIP in place before a waiver of the DSIC cap can be granted.  I&amp;E </w:t>
      </w:r>
      <w:r w:rsidR="00531E27">
        <w:rPr>
          <w:sz w:val="26"/>
          <w:szCs w:val="26"/>
        </w:rPr>
        <w:t xml:space="preserve">avers </w:t>
      </w:r>
      <w:r w:rsidRPr="00981035">
        <w:rPr>
          <w:sz w:val="26"/>
          <w:szCs w:val="26"/>
        </w:rPr>
        <w:t xml:space="preserve">that the ALJs properly concluded that the current lack of a revised LTIIP is not fatal to PGW’s request for a DSIC cap waiver.  I&amp;E </w:t>
      </w:r>
      <w:r w:rsidR="007940AC">
        <w:rPr>
          <w:sz w:val="26"/>
          <w:szCs w:val="26"/>
        </w:rPr>
        <w:t xml:space="preserve">affirms </w:t>
      </w:r>
      <w:r w:rsidRPr="00981035">
        <w:rPr>
          <w:sz w:val="26"/>
          <w:szCs w:val="26"/>
        </w:rPr>
        <w:t>that</w:t>
      </w:r>
      <w:r w:rsidR="00531E27">
        <w:rPr>
          <w:sz w:val="26"/>
          <w:szCs w:val="26"/>
        </w:rPr>
        <w:t xml:space="preserve"> </w:t>
      </w:r>
      <w:r w:rsidR="00531E27" w:rsidRPr="00981035">
        <w:rPr>
          <w:sz w:val="26"/>
          <w:szCs w:val="26"/>
        </w:rPr>
        <w:t>pursuant to the Stipulation</w:t>
      </w:r>
      <w:r w:rsidR="00531E27">
        <w:rPr>
          <w:sz w:val="26"/>
          <w:szCs w:val="26"/>
        </w:rPr>
        <w:t>,</w:t>
      </w:r>
      <w:r w:rsidRPr="00981035">
        <w:rPr>
          <w:sz w:val="26"/>
          <w:szCs w:val="26"/>
        </w:rPr>
        <w:t xml:space="preserve"> the revised LTIIP that PGW intends to file after it receives approval to raise the DSIC cap will meet all of the concerns expressed by its Gas Safety Division.  Moreover, I&amp;E </w:t>
      </w:r>
      <w:r w:rsidR="00624125">
        <w:rPr>
          <w:sz w:val="26"/>
          <w:szCs w:val="26"/>
        </w:rPr>
        <w:t xml:space="preserve">acknowledges </w:t>
      </w:r>
      <w:r w:rsidRPr="00981035">
        <w:rPr>
          <w:sz w:val="26"/>
          <w:szCs w:val="26"/>
        </w:rPr>
        <w:t>that PGW has agreed that it will not undertake any main replacement made possible by the DSIC increase unless and until the Commission approve</w:t>
      </w:r>
      <w:r w:rsidR="00624125">
        <w:rPr>
          <w:sz w:val="26"/>
          <w:szCs w:val="26"/>
        </w:rPr>
        <w:t>s</w:t>
      </w:r>
      <w:r w:rsidRPr="00981035">
        <w:rPr>
          <w:sz w:val="26"/>
          <w:szCs w:val="26"/>
        </w:rPr>
        <w:t xml:space="preserve"> the revised LTIIP.  Additionally, I&amp;E submits that under Act 11 and existing federal requirements, there are adequate safeguards in place to ensure that PGW will not misspend the increased DSIC revenue.  I&amp;E notes, for example, that any DSIC revenue not used to fund pipeline replacement will be returned to ratepayers with interest.  I&amp;E R. Exc. </w:t>
      </w:r>
      <w:r w:rsidR="00DF7469">
        <w:rPr>
          <w:sz w:val="26"/>
          <w:szCs w:val="26"/>
        </w:rPr>
        <w:t>a</w:t>
      </w:r>
      <w:r w:rsidRPr="00981035">
        <w:rPr>
          <w:sz w:val="26"/>
          <w:szCs w:val="26"/>
        </w:rPr>
        <w:t>t</w:t>
      </w:r>
      <w:r w:rsidR="00DF7469">
        <w:rPr>
          <w:sz w:val="26"/>
          <w:szCs w:val="26"/>
        </w:rPr>
        <w:t> </w:t>
      </w:r>
      <w:r w:rsidRPr="00981035">
        <w:rPr>
          <w:sz w:val="26"/>
          <w:szCs w:val="26"/>
        </w:rPr>
        <w:t>11</w:t>
      </w:r>
      <w:r w:rsidR="003B346D">
        <w:rPr>
          <w:sz w:val="26"/>
          <w:szCs w:val="26"/>
        </w:rPr>
        <w:noBreakHyphen/>
      </w:r>
      <w:r w:rsidRPr="00981035">
        <w:rPr>
          <w:sz w:val="26"/>
          <w:szCs w:val="26"/>
        </w:rPr>
        <w:t>15.</w:t>
      </w:r>
    </w:p>
    <w:p w:rsidR="00981035" w:rsidRPr="00981035" w:rsidRDefault="00981035" w:rsidP="00421583">
      <w:pPr>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I&amp;E also </w:t>
      </w:r>
      <w:r w:rsidR="00624125">
        <w:rPr>
          <w:sz w:val="26"/>
          <w:szCs w:val="26"/>
        </w:rPr>
        <w:t xml:space="preserve">is of the opinion </w:t>
      </w:r>
      <w:r w:rsidRPr="00981035">
        <w:rPr>
          <w:sz w:val="26"/>
          <w:szCs w:val="26"/>
        </w:rPr>
        <w:t xml:space="preserve">that the ALJs correctly rejected the OCA’s argument that PGW could not safely ramp up its construction efforts to spend the additional $11 million of DSIC revenues requested.  According to I&amp;E, PGW provided testimony to indicate that there were no concerns about the Company’s ability to have an adequate staff and qualified employees to meet the targeted goals identified in this proceeding.  In addition, I&amp;E </w:t>
      </w:r>
      <w:r w:rsidR="00537A31">
        <w:rPr>
          <w:sz w:val="26"/>
          <w:szCs w:val="26"/>
        </w:rPr>
        <w:t xml:space="preserve">insists that </w:t>
      </w:r>
      <w:r w:rsidRPr="00981035">
        <w:rPr>
          <w:sz w:val="26"/>
          <w:szCs w:val="26"/>
        </w:rPr>
        <w:t>the additional level of protections provided in the Stipu</w:t>
      </w:r>
      <w:r w:rsidR="00537A31">
        <w:rPr>
          <w:sz w:val="26"/>
          <w:szCs w:val="26"/>
        </w:rPr>
        <w:t>lation</w:t>
      </w:r>
      <w:r w:rsidRPr="00981035">
        <w:rPr>
          <w:sz w:val="26"/>
          <w:szCs w:val="26"/>
        </w:rPr>
        <w:t xml:space="preserve"> address the many concerns initially raised by its Gas Safety Division.  </w:t>
      </w:r>
      <w:r w:rsidRPr="00981035">
        <w:rPr>
          <w:i/>
          <w:sz w:val="26"/>
          <w:szCs w:val="26"/>
        </w:rPr>
        <w:t>Id</w:t>
      </w:r>
      <w:r w:rsidRPr="00981035">
        <w:rPr>
          <w:sz w:val="26"/>
          <w:szCs w:val="26"/>
        </w:rPr>
        <w:t>. at 9-11.</w:t>
      </w:r>
    </w:p>
    <w:p w:rsidR="00981035" w:rsidRPr="00981035" w:rsidRDefault="00981035" w:rsidP="00421583">
      <w:pPr>
        <w:widowControl/>
        <w:spacing w:line="360" w:lineRule="auto"/>
        <w:rPr>
          <w:sz w:val="26"/>
          <w:szCs w:val="26"/>
        </w:rPr>
      </w:pPr>
    </w:p>
    <w:p w:rsidR="00981035" w:rsidRPr="00981035" w:rsidRDefault="00981035" w:rsidP="00EC5BEA">
      <w:pPr>
        <w:keepNext/>
        <w:keepLines/>
        <w:widowControl/>
        <w:spacing w:line="360" w:lineRule="auto"/>
        <w:rPr>
          <w:sz w:val="26"/>
          <w:szCs w:val="26"/>
        </w:rPr>
      </w:pPr>
      <w:r w:rsidRPr="00981035">
        <w:rPr>
          <w:b/>
          <w:sz w:val="26"/>
          <w:szCs w:val="26"/>
        </w:rPr>
        <w:tab/>
      </w:r>
      <w:r w:rsidRPr="00981035">
        <w:rPr>
          <w:b/>
          <w:sz w:val="26"/>
          <w:szCs w:val="26"/>
        </w:rPr>
        <w:tab/>
      </w:r>
      <w:r w:rsidRPr="00981035">
        <w:rPr>
          <w:b/>
          <w:sz w:val="26"/>
          <w:szCs w:val="26"/>
        </w:rPr>
        <w:tab/>
        <w:t>iv.</w:t>
      </w:r>
      <w:r w:rsidRPr="00981035">
        <w:rPr>
          <w:b/>
          <w:sz w:val="26"/>
          <w:szCs w:val="26"/>
        </w:rPr>
        <w:tab/>
        <w:t xml:space="preserve">EDF’s Reply </w:t>
      </w:r>
    </w:p>
    <w:p w:rsidR="00981035" w:rsidRPr="00981035" w:rsidRDefault="00981035" w:rsidP="00EC5BEA">
      <w:pPr>
        <w:keepNext/>
        <w:keepLines/>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Reply to the OCA’s Exception No. 1 on this </w:t>
      </w:r>
      <w:r w:rsidR="003B346D">
        <w:rPr>
          <w:sz w:val="26"/>
          <w:szCs w:val="26"/>
        </w:rPr>
        <w:t xml:space="preserve">LTIIP </w:t>
      </w:r>
      <w:r w:rsidRPr="00981035">
        <w:rPr>
          <w:sz w:val="26"/>
          <w:szCs w:val="26"/>
        </w:rPr>
        <w:t xml:space="preserve">issue, EDF disputes the OCA’s </w:t>
      </w:r>
      <w:r w:rsidR="00EC5BEA">
        <w:rPr>
          <w:sz w:val="26"/>
          <w:szCs w:val="26"/>
        </w:rPr>
        <w:t>position</w:t>
      </w:r>
      <w:r w:rsidRPr="00981035">
        <w:rPr>
          <w:sz w:val="26"/>
          <w:szCs w:val="26"/>
        </w:rPr>
        <w:t xml:space="preserve"> that PGW will not be able to immediately mobilize the </w:t>
      </w:r>
      <w:r w:rsidRPr="00981035">
        <w:rPr>
          <w:sz w:val="26"/>
          <w:szCs w:val="26"/>
        </w:rPr>
        <w:lastRenderedPageBreak/>
        <w:t>needed contractors to implement its accelerated main replacement, and that an approved LTIIP must be in place before a DSIC increase is approved.  EDF asserts that PGW has committed to filing a revised LTIIP within fifteen days of a Commission Order approving a DSIC increase, and that the revised LTIIP would mirror the existing one, except that the main replacement rates would be increased to match the higher level of DSIC funding.  EDF also notes the OCA’s admission that Act 11 does not require an approved revised LTIIP as a condition for approval of a DSIC increase.  EDF opines that if the General Assembly wanted such a condition to be met, it would have included it in the statute.  EDF R. Exc. to OCA at 4-5.</w:t>
      </w:r>
    </w:p>
    <w:p w:rsidR="00981035" w:rsidRPr="00981035" w:rsidRDefault="00981035" w:rsidP="00421583">
      <w:pPr>
        <w:widowControl/>
        <w:spacing w:line="360" w:lineRule="auto"/>
        <w:rPr>
          <w:sz w:val="26"/>
          <w:szCs w:val="26"/>
        </w:rPr>
      </w:pPr>
    </w:p>
    <w:p w:rsidR="00981035" w:rsidRPr="00981035" w:rsidRDefault="00981035" w:rsidP="002F5A50">
      <w:pPr>
        <w:keepNext/>
        <w:keepLines/>
        <w:widowControl/>
        <w:spacing w:line="360" w:lineRule="auto"/>
        <w:rPr>
          <w:b/>
          <w:sz w:val="26"/>
          <w:szCs w:val="26"/>
        </w:rPr>
      </w:pPr>
      <w:r w:rsidRPr="00981035">
        <w:rPr>
          <w:sz w:val="26"/>
          <w:szCs w:val="26"/>
        </w:rPr>
        <w:tab/>
      </w:r>
      <w:r w:rsidRPr="00981035">
        <w:rPr>
          <w:sz w:val="26"/>
          <w:szCs w:val="26"/>
        </w:rPr>
        <w:tab/>
      </w:r>
      <w:r w:rsidRPr="00981035">
        <w:rPr>
          <w:b/>
          <w:sz w:val="26"/>
          <w:szCs w:val="26"/>
        </w:rPr>
        <w:t>d.</w:t>
      </w:r>
      <w:r w:rsidRPr="00981035">
        <w:rPr>
          <w:b/>
          <w:sz w:val="26"/>
          <w:szCs w:val="26"/>
        </w:rPr>
        <w:tab/>
        <w:t>Reporting Requirements</w:t>
      </w:r>
    </w:p>
    <w:p w:rsidR="00981035" w:rsidRPr="00981035" w:rsidRDefault="00981035" w:rsidP="002F5A50">
      <w:pPr>
        <w:keepNext/>
        <w:keepLines/>
        <w:widowControl/>
        <w:spacing w:line="360" w:lineRule="auto"/>
        <w:rPr>
          <w:sz w:val="26"/>
          <w:szCs w:val="26"/>
        </w:rPr>
      </w:pPr>
    </w:p>
    <w:p w:rsidR="00981035" w:rsidRPr="00981035" w:rsidRDefault="00981035" w:rsidP="002F5A50">
      <w:pPr>
        <w:keepNext/>
        <w:keepLines/>
        <w:widowControl/>
        <w:spacing w:line="360" w:lineRule="auto"/>
        <w:rPr>
          <w:b/>
          <w:sz w:val="26"/>
          <w:szCs w:val="26"/>
        </w:rPr>
      </w:pPr>
      <w:r w:rsidRPr="00981035">
        <w:rPr>
          <w:b/>
          <w:sz w:val="26"/>
          <w:szCs w:val="26"/>
        </w:rPr>
        <w:tab/>
      </w:r>
      <w:r w:rsidRPr="00981035">
        <w:rPr>
          <w:b/>
          <w:sz w:val="26"/>
          <w:szCs w:val="26"/>
        </w:rPr>
        <w:tab/>
      </w:r>
      <w:r w:rsidRPr="00981035">
        <w:rPr>
          <w:b/>
          <w:sz w:val="26"/>
          <w:szCs w:val="26"/>
        </w:rPr>
        <w:tab/>
      </w:r>
      <w:proofErr w:type="spellStart"/>
      <w:r w:rsidRPr="00981035">
        <w:rPr>
          <w:b/>
          <w:sz w:val="26"/>
          <w:szCs w:val="26"/>
        </w:rPr>
        <w:t>i</w:t>
      </w:r>
      <w:proofErr w:type="spellEnd"/>
      <w:r w:rsidRPr="00981035">
        <w:rPr>
          <w:b/>
          <w:sz w:val="26"/>
          <w:szCs w:val="26"/>
        </w:rPr>
        <w:t>.</w:t>
      </w:r>
      <w:r w:rsidRPr="00981035">
        <w:rPr>
          <w:b/>
          <w:sz w:val="26"/>
          <w:szCs w:val="26"/>
        </w:rPr>
        <w:tab/>
        <w:t>OCA’s Exception</w:t>
      </w:r>
    </w:p>
    <w:p w:rsidR="00981035" w:rsidRPr="00981035" w:rsidRDefault="00981035" w:rsidP="002F5A50">
      <w:pPr>
        <w:keepNext/>
        <w:keepLines/>
        <w:widowControl/>
        <w:spacing w:line="360" w:lineRule="auto"/>
        <w:rPr>
          <w:sz w:val="26"/>
          <w:szCs w:val="26"/>
        </w:rPr>
      </w:pPr>
    </w:p>
    <w:p w:rsidR="00981035" w:rsidRDefault="00981035" w:rsidP="00421583">
      <w:pPr>
        <w:widowControl/>
        <w:spacing w:line="360" w:lineRule="auto"/>
        <w:rPr>
          <w:sz w:val="26"/>
          <w:szCs w:val="26"/>
        </w:rPr>
      </w:pPr>
      <w:r w:rsidRPr="00981035">
        <w:rPr>
          <w:sz w:val="26"/>
          <w:szCs w:val="26"/>
        </w:rPr>
        <w:tab/>
      </w:r>
      <w:r w:rsidRPr="00981035">
        <w:rPr>
          <w:sz w:val="26"/>
          <w:szCs w:val="26"/>
        </w:rPr>
        <w:tab/>
        <w:t xml:space="preserve">In its Exception No. 1, the OCA repeats its assertion that any approval of a waiver of the 5% DSIC cap must be conditioned on the requirement that PGW provide quarterly reports containing information regarding its training efforts, the qualifications and performance of the contractors it uses, updates on the condition of the three categories of mains being replaced, how leaks and broken mains are trending, and how those trends are explained.  According to the OCA, this information will help address the concern that work on the accelerated main replacement is being performed by qualified personnel and that the condition of the infrastructure is improving as a result of that work.  The OCA argues that PGW’s Annual Asset Optimization Plans (AAOPs) and the information that PGW agreed to provide in its Stipulation with I&amp;E will not include all of the information the OCA believes the Company should supply in the recommended quarterly reports.  </w:t>
      </w:r>
      <w:r w:rsidRPr="00981035">
        <w:rPr>
          <w:i/>
          <w:sz w:val="26"/>
          <w:szCs w:val="26"/>
        </w:rPr>
        <w:t>Id</w:t>
      </w:r>
      <w:r w:rsidRPr="00981035">
        <w:rPr>
          <w:sz w:val="26"/>
          <w:szCs w:val="26"/>
        </w:rPr>
        <w:t>. at 14.  Moreover, the OCA points out that AAOPs are required only once a year.  The OCA states that, “[g]</w:t>
      </w:r>
      <w:proofErr w:type="spellStart"/>
      <w:r w:rsidRPr="00981035">
        <w:rPr>
          <w:sz w:val="26"/>
          <w:szCs w:val="26"/>
        </w:rPr>
        <w:t>iven</w:t>
      </w:r>
      <w:proofErr w:type="spellEnd"/>
      <w:r w:rsidRPr="00981035">
        <w:rPr>
          <w:sz w:val="26"/>
          <w:szCs w:val="26"/>
        </w:rPr>
        <w:t xml:space="preserve"> PGW’s proposals to increase the DSIC rate by more than 50% </w:t>
      </w:r>
      <w:r w:rsidRPr="00370C11">
        <w:rPr>
          <w:sz w:val="26"/>
          <w:szCs w:val="26"/>
          <w:u w:val="single"/>
        </w:rPr>
        <w:t>before</w:t>
      </w:r>
      <w:r w:rsidRPr="00981035">
        <w:rPr>
          <w:sz w:val="26"/>
          <w:szCs w:val="26"/>
        </w:rPr>
        <w:t xml:space="preserve"> the Company actually further accelerates replacement and then to nearly double its historic spending, it is appropriate for PGW to provide updates more </w:t>
      </w:r>
      <w:r w:rsidRPr="00981035">
        <w:rPr>
          <w:sz w:val="26"/>
          <w:szCs w:val="26"/>
        </w:rPr>
        <w:lastRenderedPageBreak/>
        <w:t>often than once per year, particularly during the initial year.”  OCA Exc. at 1</w:t>
      </w:r>
      <w:r w:rsidR="00CD7ECC">
        <w:rPr>
          <w:sz w:val="26"/>
          <w:szCs w:val="26"/>
        </w:rPr>
        <w:t>5</w:t>
      </w:r>
      <w:r w:rsidRPr="00981035">
        <w:rPr>
          <w:sz w:val="26"/>
          <w:szCs w:val="26"/>
        </w:rPr>
        <w:t>-16</w:t>
      </w:r>
      <w:r w:rsidR="00CD7ECC">
        <w:rPr>
          <w:sz w:val="26"/>
          <w:szCs w:val="26"/>
        </w:rPr>
        <w:t xml:space="preserve"> (emphasis in original)</w:t>
      </w:r>
      <w:r w:rsidRPr="00981035">
        <w:rPr>
          <w:sz w:val="26"/>
          <w:szCs w:val="26"/>
        </w:rPr>
        <w:t>.</w:t>
      </w:r>
    </w:p>
    <w:p w:rsidR="00CD7ECC" w:rsidRPr="00981035" w:rsidRDefault="00CD7ECC" w:rsidP="00421583">
      <w:pPr>
        <w:widowControl/>
        <w:spacing w:line="360" w:lineRule="auto"/>
        <w:rPr>
          <w:sz w:val="26"/>
          <w:szCs w:val="26"/>
        </w:rPr>
      </w:pPr>
    </w:p>
    <w:p w:rsidR="00981035" w:rsidRPr="00981035" w:rsidRDefault="00981035" w:rsidP="00421583">
      <w:pPr>
        <w:keepNext/>
        <w:widowControl/>
        <w:spacing w:line="360" w:lineRule="auto"/>
        <w:rPr>
          <w:b/>
          <w:sz w:val="26"/>
          <w:szCs w:val="26"/>
        </w:rPr>
      </w:pPr>
      <w:r w:rsidRPr="00981035">
        <w:rPr>
          <w:sz w:val="26"/>
          <w:szCs w:val="26"/>
        </w:rPr>
        <w:tab/>
      </w:r>
      <w:r w:rsidRPr="00981035">
        <w:rPr>
          <w:sz w:val="26"/>
          <w:szCs w:val="26"/>
        </w:rPr>
        <w:tab/>
      </w:r>
      <w:r w:rsidRPr="00981035">
        <w:rPr>
          <w:sz w:val="26"/>
          <w:szCs w:val="26"/>
        </w:rPr>
        <w:tab/>
      </w:r>
      <w:r w:rsidRPr="00981035">
        <w:rPr>
          <w:b/>
          <w:sz w:val="26"/>
          <w:szCs w:val="26"/>
        </w:rPr>
        <w:t>ii.</w:t>
      </w:r>
      <w:r w:rsidRPr="00981035">
        <w:rPr>
          <w:b/>
          <w:sz w:val="26"/>
          <w:szCs w:val="26"/>
        </w:rPr>
        <w:tab/>
        <w:t>I&amp;E’s Reply</w:t>
      </w:r>
    </w:p>
    <w:p w:rsidR="00981035" w:rsidRPr="00981035" w:rsidRDefault="00981035" w:rsidP="00421583">
      <w:pPr>
        <w:keepNext/>
        <w:widowControl/>
        <w:spacing w:line="360" w:lineRule="auto"/>
        <w:rPr>
          <w:sz w:val="26"/>
          <w:szCs w:val="26"/>
        </w:rPr>
      </w:pPr>
    </w:p>
    <w:p w:rsidR="00981035" w:rsidRPr="00981035" w:rsidRDefault="00981035" w:rsidP="00421583">
      <w:pPr>
        <w:widowControl/>
        <w:spacing w:line="360" w:lineRule="auto"/>
        <w:rPr>
          <w:sz w:val="26"/>
          <w:szCs w:val="26"/>
        </w:rPr>
      </w:pPr>
      <w:r w:rsidRPr="00981035">
        <w:rPr>
          <w:sz w:val="26"/>
          <w:szCs w:val="26"/>
        </w:rPr>
        <w:tab/>
      </w:r>
      <w:r w:rsidRPr="00981035">
        <w:rPr>
          <w:sz w:val="26"/>
          <w:szCs w:val="26"/>
        </w:rPr>
        <w:tab/>
        <w:t>In its Reply to the OCA on this issue, I&amp;E asserts that the terms of the Stipulation between PGW and I&amp;E provide the protections initially sought by I&amp;E’s Gas Safety Division and also address the concerns raised by the OCA.  Thus, I&amp;E concludes that that additional reporting proposed by the OCA is unnecessary.  I&amp;E R. Exc. at 15.</w:t>
      </w:r>
    </w:p>
    <w:p w:rsidR="009E1E81" w:rsidRPr="00222F6B" w:rsidRDefault="009E1E81" w:rsidP="00421583">
      <w:pPr>
        <w:widowControl/>
        <w:spacing w:line="360" w:lineRule="auto"/>
        <w:rPr>
          <w:sz w:val="26"/>
          <w:szCs w:val="26"/>
        </w:rPr>
      </w:pPr>
    </w:p>
    <w:p w:rsidR="00B9551C" w:rsidRPr="00F24B2C" w:rsidRDefault="009F3B7D" w:rsidP="00DF7469">
      <w:pPr>
        <w:keepNext/>
        <w:keepLines/>
        <w:widowControl/>
        <w:spacing w:line="360" w:lineRule="auto"/>
        <w:rPr>
          <w:b/>
          <w:sz w:val="26"/>
          <w:szCs w:val="26"/>
        </w:rPr>
      </w:pPr>
      <w:r>
        <w:rPr>
          <w:b/>
          <w:sz w:val="26"/>
          <w:szCs w:val="26"/>
        </w:rPr>
        <w:tab/>
        <w:t>4.</w:t>
      </w:r>
      <w:r>
        <w:rPr>
          <w:b/>
          <w:sz w:val="26"/>
          <w:szCs w:val="26"/>
        </w:rPr>
        <w:tab/>
      </w:r>
      <w:r w:rsidR="00B9551C" w:rsidRPr="00F24B2C">
        <w:rPr>
          <w:b/>
          <w:sz w:val="26"/>
          <w:szCs w:val="26"/>
        </w:rPr>
        <w:t>Disposition</w:t>
      </w:r>
    </w:p>
    <w:p w:rsidR="000B57C0" w:rsidRPr="006E24BB" w:rsidRDefault="000B57C0" w:rsidP="00DF7469">
      <w:pPr>
        <w:keepNext/>
        <w:keepLines/>
        <w:widowControl/>
        <w:spacing w:line="360" w:lineRule="auto"/>
        <w:rPr>
          <w:sz w:val="26"/>
          <w:szCs w:val="26"/>
        </w:rPr>
      </w:pPr>
    </w:p>
    <w:p w:rsidR="00E67FF0" w:rsidRDefault="006E24BB" w:rsidP="00421583">
      <w:pPr>
        <w:widowControl/>
        <w:spacing w:line="360" w:lineRule="auto"/>
        <w:rPr>
          <w:sz w:val="26"/>
          <w:szCs w:val="26"/>
        </w:rPr>
      </w:pPr>
      <w:r w:rsidRPr="006E24BB">
        <w:rPr>
          <w:sz w:val="26"/>
          <w:szCs w:val="26"/>
        </w:rPr>
        <w:tab/>
      </w:r>
      <w:r w:rsidRPr="006E24BB">
        <w:rPr>
          <w:sz w:val="26"/>
          <w:szCs w:val="26"/>
        </w:rPr>
        <w:tab/>
      </w:r>
      <w:r w:rsidR="00C53EA6">
        <w:rPr>
          <w:sz w:val="26"/>
          <w:szCs w:val="26"/>
        </w:rPr>
        <w:t>Based on our review</w:t>
      </w:r>
      <w:r>
        <w:rPr>
          <w:sz w:val="26"/>
          <w:szCs w:val="26"/>
        </w:rPr>
        <w:t xml:space="preserve"> of the record, the </w:t>
      </w:r>
      <w:r w:rsidR="00C53EA6">
        <w:rPr>
          <w:sz w:val="26"/>
          <w:szCs w:val="26"/>
        </w:rPr>
        <w:t>positions</w:t>
      </w:r>
      <w:r>
        <w:rPr>
          <w:sz w:val="26"/>
          <w:szCs w:val="26"/>
        </w:rPr>
        <w:t xml:space="preserve"> of the Parties, and </w:t>
      </w:r>
      <w:r w:rsidR="00C53EA6">
        <w:rPr>
          <w:sz w:val="26"/>
          <w:szCs w:val="26"/>
        </w:rPr>
        <w:t xml:space="preserve">the </w:t>
      </w:r>
      <w:r>
        <w:rPr>
          <w:sz w:val="26"/>
          <w:szCs w:val="26"/>
        </w:rPr>
        <w:t xml:space="preserve">applicable law, we </w:t>
      </w:r>
      <w:r w:rsidR="005A174F">
        <w:rPr>
          <w:sz w:val="26"/>
          <w:szCs w:val="26"/>
        </w:rPr>
        <w:t xml:space="preserve">will grant PGW’s request for </w:t>
      </w:r>
      <w:r w:rsidR="00C53EA6">
        <w:rPr>
          <w:sz w:val="26"/>
          <w:szCs w:val="26"/>
        </w:rPr>
        <w:t xml:space="preserve">a </w:t>
      </w:r>
      <w:r w:rsidR="005A174F">
        <w:rPr>
          <w:sz w:val="26"/>
          <w:szCs w:val="26"/>
        </w:rPr>
        <w:t xml:space="preserve">waiver of the 5% DSIC cap, pursuant to Section 1358(a)(1) of the Code, and </w:t>
      </w:r>
      <w:r w:rsidR="00FB5971">
        <w:rPr>
          <w:sz w:val="26"/>
          <w:szCs w:val="26"/>
        </w:rPr>
        <w:t xml:space="preserve">we </w:t>
      </w:r>
      <w:r w:rsidR="005A174F">
        <w:rPr>
          <w:sz w:val="26"/>
          <w:szCs w:val="26"/>
        </w:rPr>
        <w:t>will permit PGW to raise its DSIC cap to 7.5%</w:t>
      </w:r>
      <w:r w:rsidR="00A373F7">
        <w:rPr>
          <w:sz w:val="26"/>
          <w:szCs w:val="26"/>
        </w:rPr>
        <w:t>, subject to the conditions</w:t>
      </w:r>
      <w:r w:rsidR="000A5638">
        <w:rPr>
          <w:sz w:val="26"/>
          <w:szCs w:val="26"/>
        </w:rPr>
        <w:t xml:space="preserve"> set forth herein</w:t>
      </w:r>
      <w:r w:rsidR="005A174F">
        <w:rPr>
          <w:sz w:val="26"/>
          <w:szCs w:val="26"/>
        </w:rPr>
        <w:t xml:space="preserve">.  </w:t>
      </w:r>
      <w:r w:rsidR="00E21CE2">
        <w:rPr>
          <w:sz w:val="26"/>
          <w:szCs w:val="26"/>
        </w:rPr>
        <w:t>It is undisputed in this proceeding that PGW’s aging gas distribution infrastructure poses significant safety and reliability issues, and that the current pace of the Company’s replacement efforts is unacceptable</w:t>
      </w:r>
      <w:r w:rsidR="00FB5971">
        <w:rPr>
          <w:sz w:val="26"/>
          <w:szCs w:val="26"/>
        </w:rPr>
        <w:t xml:space="preserve"> and potentially harmful to the public</w:t>
      </w:r>
      <w:r w:rsidR="00E21CE2">
        <w:rPr>
          <w:sz w:val="26"/>
          <w:szCs w:val="26"/>
        </w:rPr>
        <w:t>.</w:t>
      </w:r>
      <w:r w:rsidR="000D209A">
        <w:rPr>
          <w:sz w:val="26"/>
          <w:szCs w:val="26"/>
        </w:rPr>
        <w:t xml:space="preserve">  The record reflects that 66% of PGW’s 3,000 miles of gas main infrastructure consists of at-risk cast i</w:t>
      </w:r>
      <w:r w:rsidR="00FB2D58">
        <w:rPr>
          <w:sz w:val="26"/>
          <w:szCs w:val="26"/>
        </w:rPr>
        <w:t>ron and unprotected steel mains</w:t>
      </w:r>
      <w:r w:rsidR="001C0C68">
        <w:rPr>
          <w:sz w:val="26"/>
          <w:szCs w:val="26"/>
        </w:rPr>
        <w:t xml:space="preserve">.  This percentage is among the highest of any natural gas distribution company in </w:t>
      </w:r>
      <w:r w:rsidR="00EA600A">
        <w:rPr>
          <w:sz w:val="26"/>
          <w:szCs w:val="26"/>
        </w:rPr>
        <w:t>Pennsylvania</w:t>
      </w:r>
      <w:r w:rsidR="001C0C68">
        <w:rPr>
          <w:sz w:val="26"/>
          <w:szCs w:val="26"/>
        </w:rPr>
        <w:t>.  In addition,</w:t>
      </w:r>
      <w:r w:rsidR="00FB2D58">
        <w:rPr>
          <w:sz w:val="26"/>
          <w:szCs w:val="26"/>
        </w:rPr>
        <w:t xml:space="preserve"> there has been a definite upward trend in gas leaks and broken pipes on the Company’s system over the past several years.</w:t>
      </w:r>
      <w:r w:rsidR="003C28B1">
        <w:rPr>
          <w:sz w:val="26"/>
          <w:szCs w:val="26"/>
        </w:rPr>
        <w:t xml:space="preserve">  This state of affairs is particularly troubling given that PGW operates in an urban environment with a high population density.  PGW St. 1 at 1-9.</w:t>
      </w:r>
      <w:r w:rsidR="001C0C68">
        <w:rPr>
          <w:sz w:val="26"/>
          <w:szCs w:val="26"/>
        </w:rPr>
        <w:t xml:space="preserve">  The Staff Report cited by PGW and I&amp;E further </w:t>
      </w:r>
      <w:r w:rsidR="00CF2597">
        <w:rPr>
          <w:sz w:val="26"/>
          <w:szCs w:val="26"/>
        </w:rPr>
        <w:t xml:space="preserve">describes the </w:t>
      </w:r>
      <w:r w:rsidR="00CF2597">
        <w:rPr>
          <w:sz w:val="26"/>
          <w:szCs w:val="26"/>
        </w:rPr>
        <w:lastRenderedPageBreak/>
        <w:t>poor condition of PG</w:t>
      </w:r>
      <w:r w:rsidR="00FB5971">
        <w:rPr>
          <w:sz w:val="26"/>
          <w:szCs w:val="26"/>
        </w:rPr>
        <w:t>W’s distribution infrastructure</w:t>
      </w:r>
      <w:r w:rsidR="00CF2597">
        <w:rPr>
          <w:sz w:val="26"/>
          <w:szCs w:val="26"/>
        </w:rPr>
        <w:t xml:space="preserve"> </w:t>
      </w:r>
      <w:r w:rsidR="00CF2597" w:rsidRPr="00931648">
        <w:rPr>
          <w:sz w:val="26"/>
          <w:szCs w:val="26"/>
        </w:rPr>
        <w:t xml:space="preserve">and </w:t>
      </w:r>
      <w:r w:rsidR="001C0C68" w:rsidRPr="00931648">
        <w:rPr>
          <w:sz w:val="26"/>
          <w:szCs w:val="26"/>
        </w:rPr>
        <w:t xml:space="preserve">confirms </w:t>
      </w:r>
      <w:r w:rsidR="00CF2597" w:rsidRPr="00931648">
        <w:rPr>
          <w:sz w:val="26"/>
          <w:szCs w:val="26"/>
        </w:rPr>
        <w:t>the need for PGW to undertake an aggressive main replacement strategy.  Staff Report at 33-34.</w:t>
      </w:r>
      <w:r w:rsidR="00CF2597" w:rsidRPr="00931648">
        <w:rPr>
          <w:rStyle w:val="FootnoteReference"/>
          <w:sz w:val="26"/>
          <w:szCs w:val="26"/>
        </w:rPr>
        <w:footnoteReference w:id="7"/>
      </w:r>
    </w:p>
    <w:p w:rsidR="00490093" w:rsidRPr="00931648" w:rsidRDefault="00490093" w:rsidP="00421583">
      <w:pPr>
        <w:widowControl/>
        <w:spacing w:line="360" w:lineRule="auto"/>
        <w:rPr>
          <w:sz w:val="26"/>
          <w:szCs w:val="26"/>
        </w:rPr>
      </w:pPr>
    </w:p>
    <w:p w:rsidR="00E67FF0" w:rsidRPr="00683F6B" w:rsidRDefault="00E67FF0" w:rsidP="00421583">
      <w:pPr>
        <w:widowControl/>
        <w:spacing w:line="360" w:lineRule="auto"/>
        <w:rPr>
          <w:rFonts w:eastAsia="Calibri"/>
          <w:sz w:val="26"/>
          <w:szCs w:val="26"/>
        </w:rPr>
      </w:pPr>
      <w:r w:rsidRPr="00931648">
        <w:rPr>
          <w:sz w:val="26"/>
          <w:szCs w:val="26"/>
        </w:rPr>
        <w:tab/>
      </w:r>
      <w:r w:rsidRPr="00931648">
        <w:rPr>
          <w:sz w:val="26"/>
          <w:szCs w:val="26"/>
        </w:rPr>
        <w:tab/>
      </w:r>
      <w:r w:rsidR="00AD6258" w:rsidRPr="00931648">
        <w:rPr>
          <w:sz w:val="26"/>
          <w:szCs w:val="26"/>
        </w:rPr>
        <w:t xml:space="preserve">It is clear that in order for PGW to address these </w:t>
      </w:r>
      <w:r w:rsidR="00E1383C">
        <w:rPr>
          <w:sz w:val="26"/>
          <w:szCs w:val="26"/>
        </w:rPr>
        <w:t xml:space="preserve">substantial infrastructure </w:t>
      </w:r>
      <w:r w:rsidR="003F6A2E">
        <w:rPr>
          <w:sz w:val="26"/>
          <w:szCs w:val="26"/>
        </w:rPr>
        <w:t>issues</w:t>
      </w:r>
      <w:r w:rsidR="00AD6258" w:rsidRPr="00931648">
        <w:rPr>
          <w:sz w:val="26"/>
          <w:szCs w:val="26"/>
        </w:rPr>
        <w:t>, it must</w:t>
      </w:r>
      <w:r w:rsidR="00653059" w:rsidRPr="00931648">
        <w:rPr>
          <w:sz w:val="26"/>
          <w:szCs w:val="26"/>
        </w:rPr>
        <w:t xml:space="preserve"> obtain</w:t>
      </w:r>
      <w:r w:rsidR="00AD6258" w:rsidRPr="00931648">
        <w:rPr>
          <w:sz w:val="26"/>
          <w:szCs w:val="26"/>
        </w:rPr>
        <w:t xml:space="preserve"> the </w:t>
      </w:r>
      <w:r w:rsidR="00653059" w:rsidRPr="00931648">
        <w:rPr>
          <w:sz w:val="26"/>
          <w:szCs w:val="26"/>
        </w:rPr>
        <w:t xml:space="preserve">additional </w:t>
      </w:r>
      <w:r w:rsidR="00AD6258" w:rsidRPr="00931648">
        <w:rPr>
          <w:sz w:val="26"/>
          <w:szCs w:val="26"/>
        </w:rPr>
        <w:t>funding</w:t>
      </w:r>
      <w:r w:rsidR="00653059" w:rsidRPr="00931648">
        <w:rPr>
          <w:sz w:val="26"/>
          <w:szCs w:val="26"/>
        </w:rPr>
        <w:t xml:space="preserve"> necessary</w:t>
      </w:r>
      <w:r w:rsidR="00AD6258" w:rsidRPr="00931648">
        <w:rPr>
          <w:sz w:val="26"/>
          <w:szCs w:val="26"/>
        </w:rPr>
        <w:t xml:space="preserve"> to further accelerate its main replacement</w:t>
      </w:r>
      <w:r w:rsidR="00AD6258">
        <w:rPr>
          <w:sz w:val="26"/>
          <w:szCs w:val="26"/>
        </w:rPr>
        <w:t xml:space="preserve"> efforts.  We believe that granting PGW a waiver of the statutory 5% DSIC limitation, as provide</w:t>
      </w:r>
      <w:r w:rsidR="00653059">
        <w:rPr>
          <w:sz w:val="26"/>
          <w:szCs w:val="26"/>
        </w:rPr>
        <w:t xml:space="preserve">d </w:t>
      </w:r>
      <w:r w:rsidR="00AD6258">
        <w:rPr>
          <w:sz w:val="26"/>
          <w:szCs w:val="26"/>
        </w:rPr>
        <w:t xml:space="preserve">for in Act 11, </w:t>
      </w:r>
      <w:r w:rsidR="003F6A2E">
        <w:rPr>
          <w:sz w:val="26"/>
          <w:szCs w:val="26"/>
        </w:rPr>
        <w:t xml:space="preserve">may </w:t>
      </w:r>
      <w:r w:rsidR="00653059">
        <w:rPr>
          <w:sz w:val="26"/>
          <w:szCs w:val="26"/>
        </w:rPr>
        <w:t xml:space="preserve">be </w:t>
      </w:r>
      <w:r w:rsidR="00AD6258">
        <w:rPr>
          <w:sz w:val="26"/>
          <w:szCs w:val="26"/>
        </w:rPr>
        <w:t>the most cost-effective and least problematic</w:t>
      </w:r>
      <w:r w:rsidR="00653059">
        <w:rPr>
          <w:sz w:val="26"/>
          <w:szCs w:val="26"/>
        </w:rPr>
        <w:t xml:space="preserve"> means of ensuring that the Company can obtain this additional funding</w:t>
      </w:r>
      <w:r w:rsidR="00B809ED">
        <w:rPr>
          <w:sz w:val="26"/>
          <w:szCs w:val="26"/>
        </w:rPr>
        <w:t xml:space="preserve"> in a timely fashion</w:t>
      </w:r>
      <w:r w:rsidR="00653059">
        <w:rPr>
          <w:sz w:val="26"/>
          <w:szCs w:val="26"/>
        </w:rPr>
        <w:t>.</w:t>
      </w:r>
      <w:r>
        <w:rPr>
          <w:sz w:val="26"/>
          <w:szCs w:val="26"/>
        </w:rPr>
        <w:t xml:space="preserve">  </w:t>
      </w:r>
      <w:r w:rsidR="00E1383C">
        <w:rPr>
          <w:sz w:val="26"/>
          <w:szCs w:val="26"/>
        </w:rPr>
        <w:t>Based on the evidence presented in this case</w:t>
      </w:r>
      <w:r>
        <w:rPr>
          <w:sz w:val="26"/>
          <w:szCs w:val="26"/>
        </w:rPr>
        <w:t xml:space="preserve">, we find that PGW has met its burden of showing that a waiver of the 5% DSIC cap will </w:t>
      </w:r>
      <w:r w:rsidR="00E1383C">
        <w:rPr>
          <w:sz w:val="26"/>
          <w:szCs w:val="26"/>
        </w:rPr>
        <w:t>“</w:t>
      </w:r>
      <w:r>
        <w:rPr>
          <w:sz w:val="26"/>
          <w:szCs w:val="26"/>
        </w:rPr>
        <w:t xml:space="preserve">ensure </w:t>
      </w:r>
      <w:r w:rsidRPr="00F55878">
        <w:rPr>
          <w:rFonts w:eastAsia="Calibri"/>
          <w:sz w:val="26"/>
          <w:szCs w:val="26"/>
        </w:rPr>
        <w:t xml:space="preserve">and maintain adequate, efficient, safe, </w:t>
      </w:r>
      <w:r>
        <w:rPr>
          <w:rFonts w:eastAsia="Calibri"/>
          <w:sz w:val="26"/>
          <w:szCs w:val="26"/>
        </w:rPr>
        <w:t xml:space="preserve">reliable and reasonable service,” as required by 66 Pa. C.S. </w:t>
      </w:r>
      <w:r w:rsidR="00E1383C">
        <w:rPr>
          <w:rFonts w:eastAsia="Calibri"/>
          <w:sz w:val="26"/>
          <w:szCs w:val="26"/>
        </w:rPr>
        <w:t>§</w:t>
      </w:r>
      <w:r w:rsidR="003F6A2E">
        <w:rPr>
          <w:rFonts w:eastAsia="Calibri"/>
          <w:sz w:val="26"/>
          <w:szCs w:val="26"/>
        </w:rPr>
        <w:t> </w:t>
      </w:r>
      <w:r>
        <w:rPr>
          <w:rFonts w:eastAsia="Calibri"/>
          <w:sz w:val="26"/>
          <w:szCs w:val="26"/>
        </w:rPr>
        <w:t>1358(a)(1).</w:t>
      </w:r>
      <w:r w:rsidR="000B04F4">
        <w:rPr>
          <w:rFonts w:eastAsia="Calibri"/>
          <w:sz w:val="26"/>
          <w:szCs w:val="26"/>
        </w:rPr>
        <w:t xml:space="preserve">  We further find that PGW’s proposal to spend an additional $11 million</w:t>
      </w:r>
      <w:r w:rsidR="00683F6B">
        <w:rPr>
          <w:rFonts w:eastAsia="Calibri"/>
          <w:sz w:val="26"/>
          <w:szCs w:val="26"/>
        </w:rPr>
        <w:t xml:space="preserve"> per year</w:t>
      </w:r>
      <w:r w:rsidR="000B04F4">
        <w:rPr>
          <w:rFonts w:eastAsia="Calibri"/>
          <w:sz w:val="26"/>
          <w:szCs w:val="26"/>
        </w:rPr>
        <w:t xml:space="preserve"> on its main replacement program is reasonable and will </w:t>
      </w:r>
      <w:r w:rsidR="00DA0EF6">
        <w:rPr>
          <w:rFonts w:eastAsia="Calibri"/>
          <w:sz w:val="26"/>
          <w:szCs w:val="26"/>
        </w:rPr>
        <w:t>permit</w:t>
      </w:r>
      <w:r w:rsidR="000B04F4">
        <w:rPr>
          <w:rFonts w:eastAsia="Calibri"/>
          <w:sz w:val="26"/>
          <w:szCs w:val="26"/>
        </w:rPr>
        <w:t xml:space="preserve"> the Company to </w:t>
      </w:r>
      <w:r w:rsidR="00A24F2A">
        <w:rPr>
          <w:rFonts w:eastAsia="Calibri"/>
          <w:sz w:val="26"/>
          <w:szCs w:val="26"/>
        </w:rPr>
        <w:t xml:space="preserve">achieve an approximate </w:t>
      </w:r>
      <w:r w:rsidR="00A24F2A">
        <w:rPr>
          <w:sz w:val="26"/>
        </w:rPr>
        <w:t>44% reduction in the projected timeline to replace its at-risk mains</w:t>
      </w:r>
      <w:r w:rsidR="00E1383C">
        <w:rPr>
          <w:sz w:val="26"/>
        </w:rPr>
        <w:t>,</w:t>
      </w:r>
      <w:r w:rsidR="00683F6B">
        <w:rPr>
          <w:sz w:val="26"/>
        </w:rPr>
        <w:t xml:space="preserve"> while having a modest impact on ratepayers</w:t>
      </w:r>
      <w:r w:rsidR="008A4171">
        <w:rPr>
          <w:sz w:val="26"/>
        </w:rPr>
        <w:t>.</w:t>
      </w:r>
      <w:r w:rsidR="008A4171">
        <w:rPr>
          <w:rStyle w:val="FootnoteReference"/>
          <w:sz w:val="26"/>
        </w:rPr>
        <w:footnoteReference w:id="8"/>
      </w:r>
      <w:r w:rsidR="00052F5B">
        <w:rPr>
          <w:sz w:val="26"/>
        </w:rPr>
        <w:t xml:space="preserve"> </w:t>
      </w:r>
      <w:r w:rsidR="00E1383C">
        <w:rPr>
          <w:sz w:val="26"/>
        </w:rPr>
        <w:t xml:space="preserve"> </w:t>
      </w:r>
      <w:r w:rsidR="00052F5B">
        <w:rPr>
          <w:sz w:val="26"/>
        </w:rPr>
        <w:t>PGW St.  1 at 10.</w:t>
      </w:r>
      <w:r w:rsidR="00683F6B">
        <w:rPr>
          <w:rFonts w:eastAsia="Calibri"/>
          <w:sz w:val="26"/>
          <w:szCs w:val="26"/>
        </w:rPr>
        <w:t xml:space="preserve">  Thus, we will grant PGW’s request to increase its</w:t>
      </w:r>
      <w:r w:rsidR="000B04F4">
        <w:rPr>
          <w:rFonts w:eastAsia="Calibri"/>
          <w:sz w:val="26"/>
          <w:szCs w:val="26"/>
        </w:rPr>
        <w:t xml:space="preserve"> DSIC cap to </w:t>
      </w:r>
      <w:r w:rsidR="00683F6B">
        <w:rPr>
          <w:rFonts w:eastAsia="Calibri"/>
          <w:sz w:val="26"/>
          <w:szCs w:val="26"/>
        </w:rPr>
        <w:t>permit it</w:t>
      </w:r>
      <w:r w:rsidR="000B04F4">
        <w:rPr>
          <w:rFonts w:eastAsia="Calibri"/>
          <w:sz w:val="26"/>
          <w:szCs w:val="26"/>
        </w:rPr>
        <w:t xml:space="preserve"> to collect DSIC-eligible costs at a level representing 7.5% of its distribution revenues</w:t>
      </w:r>
      <w:r w:rsidR="00683F6B">
        <w:rPr>
          <w:rFonts w:eastAsia="Calibri"/>
          <w:sz w:val="26"/>
          <w:szCs w:val="26"/>
        </w:rPr>
        <w:t>, which will provide</w:t>
      </w:r>
      <w:r w:rsidR="000B04F4">
        <w:rPr>
          <w:rFonts w:eastAsia="Calibri"/>
          <w:sz w:val="26"/>
          <w:szCs w:val="26"/>
        </w:rPr>
        <w:t xml:space="preserve"> the Company </w:t>
      </w:r>
      <w:r w:rsidR="00464FF2">
        <w:rPr>
          <w:rFonts w:eastAsia="Calibri"/>
          <w:sz w:val="26"/>
          <w:szCs w:val="26"/>
        </w:rPr>
        <w:t xml:space="preserve">with </w:t>
      </w:r>
      <w:r w:rsidR="00683F6B">
        <w:rPr>
          <w:rFonts w:eastAsia="Calibri"/>
          <w:sz w:val="26"/>
          <w:szCs w:val="26"/>
        </w:rPr>
        <w:t xml:space="preserve">the means </w:t>
      </w:r>
      <w:r w:rsidR="000B04F4">
        <w:rPr>
          <w:rFonts w:eastAsia="Calibri"/>
          <w:sz w:val="26"/>
          <w:szCs w:val="26"/>
        </w:rPr>
        <w:t>to</w:t>
      </w:r>
      <w:r w:rsidR="00683F6B">
        <w:rPr>
          <w:rFonts w:eastAsia="Calibri"/>
          <w:sz w:val="26"/>
          <w:szCs w:val="26"/>
        </w:rPr>
        <w:t xml:space="preserve"> recover the</w:t>
      </w:r>
      <w:r w:rsidR="000B04F4">
        <w:rPr>
          <w:rFonts w:eastAsia="Calibri"/>
          <w:sz w:val="26"/>
          <w:szCs w:val="26"/>
        </w:rPr>
        <w:t xml:space="preserve"> additional $11 million</w:t>
      </w:r>
      <w:r w:rsidR="00683F6B">
        <w:rPr>
          <w:rFonts w:eastAsia="Calibri"/>
          <w:sz w:val="26"/>
          <w:szCs w:val="26"/>
        </w:rPr>
        <w:t xml:space="preserve"> i</w:t>
      </w:r>
      <w:r w:rsidR="00031433">
        <w:rPr>
          <w:rFonts w:eastAsia="Calibri"/>
          <w:sz w:val="26"/>
          <w:szCs w:val="26"/>
        </w:rPr>
        <w:t>t</w:t>
      </w:r>
      <w:r w:rsidR="00683F6B">
        <w:rPr>
          <w:rFonts w:eastAsia="Calibri"/>
          <w:sz w:val="26"/>
          <w:szCs w:val="26"/>
        </w:rPr>
        <w:t xml:space="preserve"> intends to spend to implement</w:t>
      </w:r>
      <w:r w:rsidR="008A4171">
        <w:rPr>
          <w:rFonts w:eastAsia="Calibri"/>
          <w:sz w:val="26"/>
          <w:szCs w:val="26"/>
        </w:rPr>
        <w:t xml:space="preserve"> the accelerated replacement of its mains</w:t>
      </w:r>
      <w:r w:rsidR="00683F6B">
        <w:rPr>
          <w:rFonts w:eastAsia="Calibri"/>
          <w:sz w:val="26"/>
          <w:szCs w:val="26"/>
        </w:rPr>
        <w:t>.</w:t>
      </w:r>
    </w:p>
    <w:p w:rsidR="0010059D" w:rsidRDefault="0010059D" w:rsidP="00421583">
      <w:pPr>
        <w:widowControl/>
        <w:spacing w:line="360" w:lineRule="auto"/>
        <w:rPr>
          <w:sz w:val="26"/>
          <w:szCs w:val="26"/>
        </w:rPr>
      </w:pPr>
    </w:p>
    <w:p w:rsidR="00FA5833" w:rsidRDefault="00FA5833" w:rsidP="00421583">
      <w:pPr>
        <w:widowControl/>
        <w:spacing w:line="360" w:lineRule="auto"/>
        <w:rPr>
          <w:sz w:val="26"/>
          <w:szCs w:val="26"/>
        </w:rPr>
      </w:pPr>
      <w:r>
        <w:rPr>
          <w:sz w:val="26"/>
          <w:szCs w:val="26"/>
        </w:rPr>
        <w:lastRenderedPageBreak/>
        <w:tab/>
      </w:r>
      <w:r>
        <w:rPr>
          <w:sz w:val="26"/>
          <w:szCs w:val="26"/>
        </w:rPr>
        <w:tab/>
        <w:t>A number of the Parties in this proceeding have maintained that PGW must first explore all other sources of funding for its accelerated main replacement program before the Commission can waive the 5% cap to allow an increase in DSIC recovery.</w:t>
      </w:r>
      <w:r w:rsidR="00BA258B">
        <w:rPr>
          <w:sz w:val="26"/>
          <w:szCs w:val="26"/>
        </w:rPr>
        <w:t xml:space="preserve">  We agree with the ALJs that </w:t>
      </w:r>
      <w:r w:rsidR="00BA258B" w:rsidRPr="00F4040D">
        <w:rPr>
          <w:sz w:val="26"/>
          <w:szCs w:val="26"/>
        </w:rPr>
        <w:t>considering the availability of alternative funding sources</w:t>
      </w:r>
      <w:r w:rsidR="00BA258B">
        <w:rPr>
          <w:sz w:val="26"/>
          <w:szCs w:val="26"/>
        </w:rPr>
        <w:t xml:space="preserve"> is a necessary component of our overall analysis in determining whether or not it is reasonable to grant a waiver o</w:t>
      </w:r>
      <w:r w:rsidR="00E932F4">
        <w:rPr>
          <w:sz w:val="26"/>
          <w:szCs w:val="26"/>
        </w:rPr>
        <w:t>f</w:t>
      </w:r>
      <w:r w:rsidR="00BA258B">
        <w:rPr>
          <w:sz w:val="26"/>
          <w:szCs w:val="26"/>
        </w:rPr>
        <w:t xml:space="preserve"> the DSIC cap.</w:t>
      </w:r>
      <w:r w:rsidR="00B704AA">
        <w:rPr>
          <w:rStyle w:val="FootnoteReference"/>
          <w:sz w:val="26"/>
          <w:szCs w:val="26"/>
        </w:rPr>
        <w:footnoteReference w:id="9"/>
      </w:r>
      <w:r w:rsidR="00BA258B">
        <w:rPr>
          <w:sz w:val="26"/>
          <w:szCs w:val="26"/>
        </w:rPr>
        <w:t xml:space="preserve">  However, we also agree that</w:t>
      </w:r>
      <w:r w:rsidR="00E932F4">
        <w:rPr>
          <w:sz w:val="26"/>
          <w:szCs w:val="26"/>
        </w:rPr>
        <w:t xml:space="preserve"> based on our review of the record,</w:t>
      </w:r>
      <w:r w:rsidR="00BA258B">
        <w:rPr>
          <w:sz w:val="26"/>
          <w:szCs w:val="26"/>
        </w:rPr>
        <w:t xml:space="preserve"> the funding vehicles explored by the Parties in this proceeding do not appear to be viable at this time.</w:t>
      </w:r>
      <w:r w:rsidR="00B43485">
        <w:rPr>
          <w:sz w:val="26"/>
          <w:szCs w:val="26"/>
        </w:rPr>
        <w:t xml:space="preserve">  We are persuaded by the testimony of PGW that utilizing IGF, reducing cash-on-hand, and </w:t>
      </w:r>
      <w:r w:rsidR="00FE59C2">
        <w:rPr>
          <w:sz w:val="26"/>
          <w:szCs w:val="26"/>
        </w:rPr>
        <w:t>utilizing</w:t>
      </w:r>
      <w:r w:rsidR="00B43485">
        <w:rPr>
          <w:sz w:val="26"/>
          <w:szCs w:val="26"/>
        </w:rPr>
        <w:t xml:space="preserve"> short- or long-term borrowing </w:t>
      </w:r>
      <w:r w:rsidR="00FE59C2">
        <w:rPr>
          <w:sz w:val="26"/>
          <w:szCs w:val="26"/>
        </w:rPr>
        <w:t>all carry the potential to negatively affect PGW’s financial position</w:t>
      </w:r>
      <w:r w:rsidR="00710F92">
        <w:rPr>
          <w:sz w:val="26"/>
          <w:szCs w:val="26"/>
        </w:rPr>
        <w:t xml:space="preserve"> and bond rating</w:t>
      </w:r>
      <w:r w:rsidR="00E932F4">
        <w:rPr>
          <w:sz w:val="26"/>
          <w:szCs w:val="26"/>
        </w:rPr>
        <w:t xml:space="preserve"> </w:t>
      </w:r>
      <w:r w:rsidR="00DB4237">
        <w:rPr>
          <w:sz w:val="26"/>
          <w:szCs w:val="26"/>
        </w:rPr>
        <w:t>at this time</w:t>
      </w:r>
      <w:r w:rsidR="00710F92">
        <w:rPr>
          <w:sz w:val="26"/>
          <w:szCs w:val="26"/>
        </w:rPr>
        <w:t>.  PGW St. 3-R at 4-8.</w:t>
      </w:r>
      <w:r w:rsidR="00E932F4">
        <w:rPr>
          <w:sz w:val="26"/>
          <w:szCs w:val="26"/>
        </w:rPr>
        <w:t xml:space="preserve"> </w:t>
      </w:r>
      <w:r w:rsidR="00710F92">
        <w:rPr>
          <w:sz w:val="26"/>
          <w:szCs w:val="26"/>
        </w:rPr>
        <w:t xml:space="preserve"> </w:t>
      </w:r>
      <w:r w:rsidR="00FE59C2">
        <w:rPr>
          <w:sz w:val="26"/>
          <w:szCs w:val="26"/>
        </w:rPr>
        <w:t>Considering PGW’s recent financial woes, we are reluctant to require the Company to avail itself of these mechanisms to fund its accelerated main replacement program before we will consider a waiver of the DSIC cap.</w:t>
      </w:r>
      <w:r w:rsidR="00DB4237">
        <w:rPr>
          <w:sz w:val="26"/>
          <w:szCs w:val="26"/>
        </w:rPr>
        <w:t xml:space="preserve">  We believe that the DSIC mechanism and the option to waive the 5% cap, as provided</w:t>
      </w:r>
      <w:r w:rsidR="00385917">
        <w:rPr>
          <w:sz w:val="26"/>
          <w:szCs w:val="26"/>
        </w:rPr>
        <w:t xml:space="preserve"> for</w:t>
      </w:r>
      <w:r w:rsidR="00DB4237">
        <w:rPr>
          <w:sz w:val="26"/>
          <w:szCs w:val="26"/>
        </w:rPr>
        <w:t xml:space="preserve"> in Act 11, </w:t>
      </w:r>
      <w:r w:rsidR="00385917">
        <w:rPr>
          <w:sz w:val="26"/>
          <w:szCs w:val="26"/>
        </w:rPr>
        <w:t xml:space="preserve">are the most efficient and cost-effective tools available at this time to address </w:t>
      </w:r>
      <w:r w:rsidR="00770DE1">
        <w:rPr>
          <w:sz w:val="26"/>
          <w:szCs w:val="26"/>
        </w:rPr>
        <w:t>the urgent need for accelerating PGW’s main replacement efforts.</w:t>
      </w:r>
      <w:r w:rsidR="002346B6">
        <w:rPr>
          <w:sz w:val="26"/>
          <w:szCs w:val="26"/>
        </w:rPr>
        <w:t xml:space="preserve">  Our decision on this issue is consistent with the overall purpose of </w:t>
      </w:r>
      <w:r w:rsidR="00ED2457">
        <w:rPr>
          <w:sz w:val="26"/>
          <w:szCs w:val="26"/>
        </w:rPr>
        <w:t>the DSIC under Act 11 – to provide an additional mechanism for the recovery of costs for the repair, improvement, and replacement of eligible property, including PGW’s gas mains.</w:t>
      </w:r>
    </w:p>
    <w:p w:rsidR="00F30F36" w:rsidRDefault="00F30F36" w:rsidP="00421583">
      <w:pPr>
        <w:widowControl/>
        <w:spacing w:line="360" w:lineRule="auto"/>
        <w:rPr>
          <w:sz w:val="26"/>
          <w:szCs w:val="26"/>
        </w:rPr>
      </w:pPr>
    </w:p>
    <w:p w:rsidR="003108F7" w:rsidRDefault="00F30F36" w:rsidP="00421583">
      <w:pPr>
        <w:widowControl/>
        <w:spacing w:line="360" w:lineRule="auto"/>
        <w:rPr>
          <w:sz w:val="26"/>
          <w:szCs w:val="26"/>
        </w:rPr>
      </w:pPr>
      <w:r>
        <w:rPr>
          <w:sz w:val="26"/>
          <w:szCs w:val="26"/>
        </w:rPr>
        <w:tab/>
      </w:r>
      <w:r>
        <w:rPr>
          <w:sz w:val="26"/>
          <w:szCs w:val="26"/>
        </w:rPr>
        <w:tab/>
        <w:t xml:space="preserve">As for the contention that PGW be required to seek a waiver from the City of the $18 million City Fee, we agree with the ALJs that this </w:t>
      </w:r>
      <w:r w:rsidR="007C43A6">
        <w:rPr>
          <w:sz w:val="26"/>
          <w:szCs w:val="26"/>
        </w:rPr>
        <w:t xml:space="preserve">also </w:t>
      </w:r>
      <w:r>
        <w:rPr>
          <w:sz w:val="26"/>
          <w:szCs w:val="26"/>
        </w:rPr>
        <w:t>is not a viable option for the Company</w:t>
      </w:r>
      <w:r w:rsidR="009E24E7">
        <w:rPr>
          <w:sz w:val="26"/>
          <w:szCs w:val="26"/>
        </w:rPr>
        <w:t xml:space="preserve"> to consider at this time.  The record suggests that the City is not currently inclined to grant such a waiver, and this approach does not appear to be a </w:t>
      </w:r>
      <w:r w:rsidR="009E24E7">
        <w:rPr>
          <w:sz w:val="26"/>
          <w:szCs w:val="26"/>
        </w:rPr>
        <w:lastRenderedPageBreak/>
        <w:t>reliable long-term solution to the issue of funding PGW’s accelerated main replacement program.</w:t>
      </w:r>
      <w:r w:rsidR="00282F3A">
        <w:rPr>
          <w:sz w:val="26"/>
          <w:szCs w:val="26"/>
        </w:rPr>
        <w:t xml:space="preserve"> </w:t>
      </w:r>
    </w:p>
    <w:p w:rsidR="003108F7" w:rsidRDefault="003108F7" w:rsidP="00421583">
      <w:pPr>
        <w:widowControl/>
        <w:spacing w:line="360" w:lineRule="auto"/>
        <w:rPr>
          <w:sz w:val="26"/>
          <w:szCs w:val="26"/>
        </w:rPr>
      </w:pPr>
    </w:p>
    <w:p w:rsidR="00236205" w:rsidRDefault="003108F7" w:rsidP="00421583">
      <w:pPr>
        <w:widowControl/>
        <w:spacing w:line="360" w:lineRule="auto"/>
        <w:rPr>
          <w:sz w:val="26"/>
          <w:szCs w:val="26"/>
        </w:rPr>
      </w:pPr>
      <w:r>
        <w:rPr>
          <w:sz w:val="26"/>
          <w:szCs w:val="26"/>
        </w:rPr>
        <w:tab/>
      </w:r>
      <w:r>
        <w:rPr>
          <w:sz w:val="26"/>
          <w:szCs w:val="26"/>
        </w:rPr>
        <w:tab/>
      </w:r>
      <w:r w:rsidR="006A65F0">
        <w:rPr>
          <w:sz w:val="26"/>
          <w:szCs w:val="26"/>
        </w:rPr>
        <w:t>As noted, w</w:t>
      </w:r>
      <w:r w:rsidR="00236205">
        <w:rPr>
          <w:sz w:val="26"/>
          <w:szCs w:val="26"/>
        </w:rPr>
        <w:t xml:space="preserve">hile the ALJs did not find a waiver of the City Fee to be a viable alternative to increasing the DSIC, they apparently believed that it would be worthwhile for PGW to seek such a waiver in an attempt to secure funding </w:t>
      </w:r>
      <w:r w:rsidR="005727F7">
        <w:rPr>
          <w:sz w:val="26"/>
          <w:szCs w:val="26"/>
        </w:rPr>
        <w:t>in addition to</w:t>
      </w:r>
      <w:r w:rsidR="00236205">
        <w:rPr>
          <w:sz w:val="26"/>
          <w:szCs w:val="26"/>
        </w:rPr>
        <w:t xml:space="preserve"> what the DISC would allow.</w:t>
      </w:r>
      <w:r w:rsidR="005727F7">
        <w:rPr>
          <w:sz w:val="26"/>
          <w:szCs w:val="26"/>
        </w:rPr>
        <w:t xml:space="preserve">  Therefore, the ALJs recommended that PGW be requ</w:t>
      </w:r>
      <w:r>
        <w:rPr>
          <w:sz w:val="26"/>
          <w:szCs w:val="26"/>
        </w:rPr>
        <w:t>ired to make a formal request to</w:t>
      </w:r>
      <w:r w:rsidR="005727F7">
        <w:rPr>
          <w:sz w:val="26"/>
          <w:szCs w:val="26"/>
        </w:rPr>
        <w:t xml:space="preserve"> the City for a waiver of th</w:t>
      </w:r>
      <w:r>
        <w:rPr>
          <w:sz w:val="26"/>
          <w:szCs w:val="26"/>
        </w:rPr>
        <w:t xml:space="preserve">e City Fee.  </w:t>
      </w:r>
      <w:r w:rsidR="00C26760" w:rsidRPr="00CA2A39">
        <w:rPr>
          <w:i/>
          <w:sz w:val="26"/>
          <w:szCs w:val="26"/>
        </w:rPr>
        <w:t>See</w:t>
      </w:r>
      <w:r w:rsidR="00C26760">
        <w:rPr>
          <w:sz w:val="26"/>
          <w:szCs w:val="26"/>
        </w:rPr>
        <w:t xml:space="preserve"> R.D. at </w:t>
      </w:r>
      <w:r w:rsidR="00D32A20">
        <w:rPr>
          <w:sz w:val="26"/>
          <w:szCs w:val="26"/>
        </w:rPr>
        <w:t xml:space="preserve">106.  </w:t>
      </w:r>
      <w:r>
        <w:rPr>
          <w:sz w:val="26"/>
          <w:szCs w:val="26"/>
        </w:rPr>
        <w:t>However, the question</w:t>
      </w:r>
      <w:r w:rsidR="005727F7">
        <w:rPr>
          <w:sz w:val="26"/>
          <w:szCs w:val="26"/>
        </w:rPr>
        <w:t xml:space="preserve"> before us</w:t>
      </w:r>
      <w:r>
        <w:rPr>
          <w:sz w:val="26"/>
          <w:szCs w:val="26"/>
        </w:rPr>
        <w:t xml:space="preserve"> is</w:t>
      </w:r>
      <w:r w:rsidR="005727F7">
        <w:rPr>
          <w:sz w:val="26"/>
          <w:szCs w:val="26"/>
        </w:rPr>
        <w:t xml:space="preserve"> whether PGW </w:t>
      </w:r>
      <w:r w:rsidR="00A82BFD">
        <w:rPr>
          <w:sz w:val="26"/>
          <w:szCs w:val="26"/>
        </w:rPr>
        <w:t xml:space="preserve">should be granted permission to increase the DSIC above 5% to fund its accelerated main replacement program, and there is nothing on the record regarding how PGW would or should apply additional non-DSIC money to that program.  Thus, we do not believe </w:t>
      </w:r>
      <w:r w:rsidR="00004671">
        <w:rPr>
          <w:sz w:val="26"/>
          <w:szCs w:val="26"/>
        </w:rPr>
        <w:t xml:space="preserve">the record supports our </w:t>
      </w:r>
      <w:r w:rsidR="00A82BFD">
        <w:rPr>
          <w:sz w:val="26"/>
          <w:szCs w:val="26"/>
        </w:rPr>
        <w:t>direct</w:t>
      </w:r>
      <w:r w:rsidR="00004671">
        <w:rPr>
          <w:sz w:val="26"/>
          <w:szCs w:val="26"/>
        </w:rPr>
        <w:t>ing</w:t>
      </w:r>
      <w:r w:rsidR="00A82BFD">
        <w:rPr>
          <w:sz w:val="26"/>
          <w:szCs w:val="26"/>
        </w:rPr>
        <w:t xml:space="preserve"> PGW to make a formal request to the City for a waiver of all or part the $18 million City Fee</w:t>
      </w:r>
      <w:r>
        <w:rPr>
          <w:sz w:val="26"/>
          <w:szCs w:val="26"/>
        </w:rPr>
        <w:t xml:space="preserve"> in order to obtain additional funding</w:t>
      </w:r>
      <w:r w:rsidR="00A82BFD">
        <w:rPr>
          <w:sz w:val="26"/>
          <w:szCs w:val="26"/>
        </w:rPr>
        <w:t>.  Accordingly, we will grant PGW’s Exception No. 1 and decline to adopt the ALJs’ recommendation on this matter.</w:t>
      </w:r>
    </w:p>
    <w:p w:rsidR="002367AB" w:rsidRDefault="002367AB" w:rsidP="00421583">
      <w:pPr>
        <w:widowControl/>
        <w:spacing w:line="360" w:lineRule="auto"/>
        <w:rPr>
          <w:sz w:val="26"/>
          <w:szCs w:val="26"/>
        </w:rPr>
      </w:pPr>
    </w:p>
    <w:p w:rsidR="00580308" w:rsidRDefault="00D20522" w:rsidP="00421583">
      <w:pPr>
        <w:widowControl/>
        <w:spacing w:line="360" w:lineRule="auto"/>
        <w:rPr>
          <w:sz w:val="26"/>
          <w:szCs w:val="26"/>
        </w:rPr>
      </w:pPr>
      <w:r>
        <w:rPr>
          <w:sz w:val="26"/>
          <w:szCs w:val="26"/>
        </w:rPr>
        <w:tab/>
      </w:r>
      <w:r>
        <w:rPr>
          <w:sz w:val="26"/>
          <w:szCs w:val="26"/>
        </w:rPr>
        <w:tab/>
      </w:r>
      <w:r w:rsidR="007834FA">
        <w:rPr>
          <w:sz w:val="26"/>
          <w:szCs w:val="26"/>
        </w:rPr>
        <w:t>Additionally</w:t>
      </w:r>
      <w:r>
        <w:rPr>
          <w:sz w:val="26"/>
          <w:szCs w:val="26"/>
        </w:rPr>
        <w:t xml:space="preserve">, </w:t>
      </w:r>
      <w:r w:rsidR="007834FA">
        <w:rPr>
          <w:sz w:val="26"/>
          <w:szCs w:val="26"/>
        </w:rPr>
        <w:t>we will not require PGW to file a revised LTIIP prior to our approval of this increase in the DSIC cap, given the unique circumstances in this case</w:t>
      </w:r>
      <w:r w:rsidR="00C75141">
        <w:rPr>
          <w:sz w:val="26"/>
          <w:szCs w:val="26"/>
        </w:rPr>
        <w:t>,</w:t>
      </w:r>
      <w:r w:rsidR="007834FA">
        <w:rPr>
          <w:sz w:val="26"/>
          <w:szCs w:val="26"/>
        </w:rPr>
        <w:t xml:space="preserve"> the various </w:t>
      </w:r>
      <w:r w:rsidR="007834FA" w:rsidRPr="00994C7B">
        <w:rPr>
          <w:sz w:val="26"/>
          <w:szCs w:val="26"/>
        </w:rPr>
        <w:t>safeguards built into PGW’s request</w:t>
      </w:r>
      <w:r w:rsidR="00C75141">
        <w:rPr>
          <w:sz w:val="26"/>
          <w:szCs w:val="26"/>
        </w:rPr>
        <w:t xml:space="preserve">, and the additional </w:t>
      </w:r>
      <w:r w:rsidR="00A373F7">
        <w:rPr>
          <w:sz w:val="26"/>
          <w:szCs w:val="26"/>
        </w:rPr>
        <w:t>conditions</w:t>
      </w:r>
      <w:r w:rsidR="00C75141">
        <w:rPr>
          <w:sz w:val="26"/>
          <w:szCs w:val="26"/>
        </w:rPr>
        <w:t xml:space="preserve"> set forth </w:t>
      </w:r>
      <w:r w:rsidR="00C75141">
        <w:rPr>
          <w:sz w:val="26"/>
          <w:szCs w:val="26"/>
        </w:rPr>
        <w:lastRenderedPageBreak/>
        <w:t>herein</w:t>
      </w:r>
      <w:r w:rsidR="009A555A">
        <w:rPr>
          <w:sz w:val="26"/>
          <w:szCs w:val="26"/>
        </w:rPr>
        <w:t>.</w:t>
      </w:r>
      <w:r w:rsidR="00251E40">
        <w:rPr>
          <w:rStyle w:val="FootnoteReference"/>
          <w:sz w:val="26"/>
          <w:szCs w:val="26"/>
        </w:rPr>
        <w:footnoteReference w:id="10"/>
      </w:r>
      <w:r w:rsidR="009A555A">
        <w:rPr>
          <w:sz w:val="26"/>
          <w:szCs w:val="26"/>
        </w:rPr>
        <w:t xml:space="preserve">  </w:t>
      </w:r>
      <w:r w:rsidR="00F614BE">
        <w:rPr>
          <w:sz w:val="26"/>
          <w:szCs w:val="26"/>
        </w:rPr>
        <w:t>As the ALJs noted, while Act 11</w:t>
      </w:r>
      <w:r w:rsidR="000225A9">
        <w:rPr>
          <w:sz w:val="26"/>
          <w:szCs w:val="26"/>
        </w:rPr>
        <w:t xml:space="preserve"> requires a utility to submit a</w:t>
      </w:r>
      <w:r w:rsidR="00F614BE">
        <w:rPr>
          <w:sz w:val="26"/>
          <w:szCs w:val="26"/>
        </w:rPr>
        <w:t xml:space="preserve"> LTIIP</w:t>
      </w:r>
      <w:r w:rsidR="001A1BAC">
        <w:rPr>
          <w:sz w:val="26"/>
          <w:szCs w:val="26"/>
        </w:rPr>
        <w:t xml:space="preserve"> in order to be eligible to recover costs through a DSIC, it does not require that a revised LTIIP be submitted and approved as a condition for receiving a waiver of the 5% DSIC cap.</w:t>
      </w:r>
      <w:r w:rsidR="00473B75">
        <w:rPr>
          <w:sz w:val="26"/>
          <w:szCs w:val="26"/>
        </w:rPr>
        <w:t xml:space="preserve">  </w:t>
      </w:r>
      <w:r w:rsidR="0097488A">
        <w:rPr>
          <w:sz w:val="26"/>
          <w:szCs w:val="26"/>
        </w:rPr>
        <w:t xml:space="preserve">Given the condition of PGW’s distribution infrastructure as discussed above, we believe it is important to take </w:t>
      </w:r>
      <w:r w:rsidR="001B074A">
        <w:rPr>
          <w:sz w:val="26"/>
          <w:szCs w:val="26"/>
        </w:rPr>
        <w:t>efficient</w:t>
      </w:r>
      <w:r w:rsidR="0097488A">
        <w:rPr>
          <w:sz w:val="26"/>
          <w:szCs w:val="26"/>
        </w:rPr>
        <w:t xml:space="preserve"> measures </w:t>
      </w:r>
      <w:r w:rsidR="001B074A">
        <w:rPr>
          <w:sz w:val="26"/>
          <w:szCs w:val="26"/>
        </w:rPr>
        <w:t>in the interest of safety and reliability</w:t>
      </w:r>
      <w:r w:rsidR="009201BD">
        <w:rPr>
          <w:sz w:val="26"/>
          <w:szCs w:val="26"/>
        </w:rPr>
        <w:t xml:space="preserve"> </w:t>
      </w:r>
      <w:r w:rsidR="0097488A">
        <w:rPr>
          <w:sz w:val="26"/>
          <w:szCs w:val="26"/>
        </w:rPr>
        <w:t xml:space="preserve">to ensure that the Company </w:t>
      </w:r>
      <w:r w:rsidR="009201BD">
        <w:rPr>
          <w:sz w:val="26"/>
          <w:szCs w:val="26"/>
        </w:rPr>
        <w:t xml:space="preserve">is provided </w:t>
      </w:r>
      <w:r w:rsidR="0097488A">
        <w:rPr>
          <w:sz w:val="26"/>
          <w:szCs w:val="26"/>
        </w:rPr>
        <w:t>the means to begin financing an accelerated main replacement program as soon as reasonably possible.  As we found above, PGW has met the standard for receiving a waiver of the 5% DSIC cap and has sufficiently demonstrated that a</w:t>
      </w:r>
      <w:r w:rsidR="009201BD">
        <w:rPr>
          <w:sz w:val="26"/>
          <w:szCs w:val="26"/>
        </w:rPr>
        <w:t xml:space="preserve"> 2.5% </w:t>
      </w:r>
      <w:r w:rsidR="0097488A">
        <w:rPr>
          <w:sz w:val="26"/>
          <w:szCs w:val="26"/>
        </w:rPr>
        <w:t xml:space="preserve">increase </w:t>
      </w:r>
      <w:r w:rsidR="009201BD">
        <w:rPr>
          <w:sz w:val="26"/>
          <w:szCs w:val="26"/>
        </w:rPr>
        <w:t>to the DSIC i</w:t>
      </w:r>
      <w:r w:rsidR="0097488A">
        <w:rPr>
          <w:sz w:val="26"/>
          <w:szCs w:val="26"/>
        </w:rPr>
        <w:t xml:space="preserve">s reasonable.  Thus, we do not find it advisable to </w:t>
      </w:r>
      <w:r w:rsidR="002B1DAA">
        <w:rPr>
          <w:sz w:val="26"/>
          <w:szCs w:val="26"/>
        </w:rPr>
        <w:t xml:space="preserve">deny or delay </w:t>
      </w:r>
      <w:r w:rsidR="0097488A">
        <w:rPr>
          <w:sz w:val="26"/>
          <w:szCs w:val="26"/>
        </w:rPr>
        <w:t>PGW’s requested waiver and DSIC increase.  As the ALJs stated,</w:t>
      </w:r>
      <w:r w:rsidR="00580308" w:rsidRPr="00E46E9E">
        <w:rPr>
          <w:sz w:val="26"/>
          <w:szCs w:val="26"/>
        </w:rPr>
        <w:t xml:space="preserve"> “[c]</w:t>
      </w:r>
      <w:proofErr w:type="spellStart"/>
      <w:r w:rsidR="00580308" w:rsidRPr="00E46E9E">
        <w:rPr>
          <w:sz w:val="26"/>
          <w:szCs w:val="26"/>
        </w:rPr>
        <w:t>onsidering</w:t>
      </w:r>
      <w:proofErr w:type="spellEnd"/>
      <w:r w:rsidR="00580308" w:rsidRPr="00E46E9E">
        <w:rPr>
          <w:sz w:val="26"/>
          <w:szCs w:val="26"/>
        </w:rPr>
        <w:t xml:space="preserve"> that PGW’s current LTIIP indicates that it will take PGW 86 years to complete gas main replacement in Philadelphia, we are fairly certain that PGW will be able to demonstrate how it specifically plans to spend an additional $11 million </w:t>
      </w:r>
      <w:r w:rsidR="007F0C0E">
        <w:rPr>
          <w:sz w:val="26"/>
          <w:szCs w:val="26"/>
        </w:rPr>
        <w:t>per year in mains replacement.”  R.D.</w:t>
      </w:r>
      <w:r w:rsidR="00580308">
        <w:rPr>
          <w:sz w:val="26"/>
          <w:szCs w:val="26"/>
        </w:rPr>
        <w:t xml:space="preserve"> at 54.</w:t>
      </w:r>
    </w:p>
    <w:p w:rsidR="00580308" w:rsidRDefault="00580308" w:rsidP="00421583">
      <w:pPr>
        <w:widowControl/>
        <w:spacing w:line="360" w:lineRule="auto"/>
        <w:rPr>
          <w:sz w:val="26"/>
          <w:szCs w:val="26"/>
        </w:rPr>
      </w:pPr>
    </w:p>
    <w:p w:rsidR="00580308" w:rsidRDefault="00580308" w:rsidP="00421583">
      <w:pPr>
        <w:widowControl/>
        <w:spacing w:line="360" w:lineRule="auto"/>
        <w:rPr>
          <w:sz w:val="26"/>
          <w:szCs w:val="26"/>
        </w:rPr>
      </w:pPr>
      <w:r>
        <w:rPr>
          <w:sz w:val="26"/>
          <w:szCs w:val="26"/>
        </w:rPr>
        <w:lastRenderedPageBreak/>
        <w:tab/>
      </w:r>
      <w:r>
        <w:rPr>
          <w:sz w:val="26"/>
          <w:szCs w:val="26"/>
        </w:rPr>
        <w:tab/>
      </w:r>
      <w:r w:rsidR="00D22C8B">
        <w:rPr>
          <w:sz w:val="26"/>
          <w:szCs w:val="26"/>
        </w:rPr>
        <w:t xml:space="preserve">We also concur with the ALJs that PGW’s </w:t>
      </w:r>
      <w:r w:rsidR="00596AAA">
        <w:rPr>
          <w:sz w:val="26"/>
          <w:szCs w:val="26"/>
        </w:rPr>
        <w:t>Petition</w:t>
      </w:r>
      <w:r w:rsidR="00D22C8B">
        <w:rPr>
          <w:sz w:val="26"/>
          <w:szCs w:val="26"/>
        </w:rPr>
        <w:t xml:space="preserve"> </w:t>
      </w:r>
      <w:r w:rsidR="00596AAA">
        <w:rPr>
          <w:sz w:val="26"/>
          <w:szCs w:val="26"/>
        </w:rPr>
        <w:t xml:space="preserve">in conjunction with the Stipulation </w:t>
      </w:r>
      <w:r w:rsidR="00D22C8B">
        <w:rPr>
          <w:sz w:val="26"/>
          <w:szCs w:val="26"/>
        </w:rPr>
        <w:t xml:space="preserve">contains sufficient safeguards to ensure that the additional DSIC revenues are prudently spent, while also ensuring that PGW’s ratepayers are protected from </w:t>
      </w:r>
      <w:proofErr w:type="spellStart"/>
      <w:r w:rsidR="00F0197A">
        <w:rPr>
          <w:sz w:val="26"/>
          <w:szCs w:val="26"/>
        </w:rPr>
        <w:t>overcollection</w:t>
      </w:r>
      <w:r w:rsidR="00D22C8B">
        <w:rPr>
          <w:sz w:val="26"/>
          <w:szCs w:val="26"/>
        </w:rPr>
        <w:t>s</w:t>
      </w:r>
      <w:proofErr w:type="spellEnd"/>
      <w:r w:rsidR="00D22C8B">
        <w:rPr>
          <w:sz w:val="26"/>
          <w:szCs w:val="26"/>
        </w:rPr>
        <w:t xml:space="preserve">.  </w:t>
      </w:r>
      <w:r w:rsidR="004F420D">
        <w:rPr>
          <w:sz w:val="26"/>
          <w:szCs w:val="26"/>
        </w:rPr>
        <w:t xml:space="preserve">As noted, PGW </w:t>
      </w:r>
      <w:r w:rsidR="007C46E9">
        <w:rPr>
          <w:sz w:val="26"/>
          <w:szCs w:val="26"/>
        </w:rPr>
        <w:t>will</w:t>
      </w:r>
      <w:r w:rsidR="004F420D">
        <w:rPr>
          <w:sz w:val="26"/>
          <w:szCs w:val="26"/>
        </w:rPr>
        <w:t xml:space="preserve"> file a petition with the Commission for approval of an amended LTIIP </w:t>
      </w:r>
      <w:r w:rsidR="008F4846">
        <w:rPr>
          <w:sz w:val="26"/>
          <w:szCs w:val="26"/>
        </w:rPr>
        <w:t>within fifteen days of the entry of our Order in this proceeding.</w:t>
      </w:r>
      <w:r w:rsidR="004F420D">
        <w:rPr>
          <w:sz w:val="26"/>
          <w:szCs w:val="26"/>
        </w:rPr>
        <w:t xml:space="preserve">  The amended </w:t>
      </w:r>
      <w:r>
        <w:rPr>
          <w:sz w:val="26"/>
          <w:szCs w:val="26"/>
        </w:rPr>
        <w:t>LTIIP will provide detailed information as delineated in the Stipulation</w:t>
      </w:r>
      <w:r w:rsidR="0065040E">
        <w:rPr>
          <w:sz w:val="26"/>
          <w:szCs w:val="26"/>
        </w:rPr>
        <w:t xml:space="preserve"> between PGW and I&amp;E</w:t>
      </w:r>
      <w:r>
        <w:rPr>
          <w:sz w:val="26"/>
          <w:szCs w:val="26"/>
        </w:rPr>
        <w:t xml:space="preserve"> regarding how PGW will spend its DSIC revenues, how it will respond to concerns raised by the Commission’s Gas Safety </w:t>
      </w:r>
      <w:r w:rsidRPr="00E207A3">
        <w:rPr>
          <w:sz w:val="26"/>
          <w:szCs w:val="26"/>
        </w:rPr>
        <w:t xml:space="preserve">Division, and how it intends to train staff and contractors to meet the qualifications required to accomplish the Company’s proposed accelerated main replacement.  </w:t>
      </w:r>
      <w:r w:rsidR="004F420D" w:rsidRPr="00E207A3">
        <w:rPr>
          <w:sz w:val="26"/>
          <w:szCs w:val="26"/>
        </w:rPr>
        <w:t xml:space="preserve">PGW/I&amp;E </w:t>
      </w:r>
      <w:proofErr w:type="spellStart"/>
      <w:r w:rsidR="004F420D" w:rsidRPr="00E207A3">
        <w:rPr>
          <w:sz w:val="26"/>
          <w:szCs w:val="26"/>
        </w:rPr>
        <w:t>Exh</w:t>
      </w:r>
      <w:proofErr w:type="spellEnd"/>
      <w:r w:rsidR="004F420D" w:rsidRPr="00E207A3">
        <w:rPr>
          <w:sz w:val="26"/>
          <w:szCs w:val="26"/>
        </w:rPr>
        <w:t>. 1 at</w:t>
      </w:r>
      <w:r w:rsidR="00152599">
        <w:rPr>
          <w:sz w:val="26"/>
          <w:szCs w:val="26"/>
        </w:rPr>
        <w:t> </w:t>
      </w:r>
      <w:r w:rsidR="004F420D" w:rsidRPr="00E207A3">
        <w:rPr>
          <w:sz w:val="26"/>
          <w:szCs w:val="26"/>
        </w:rPr>
        <w:t>¶</w:t>
      </w:r>
      <w:r w:rsidR="00596AAA">
        <w:rPr>
          <w:sz w:val="26"/>
          <w:szCs w:val="26"/>
        </w:rPr>
        <w:t> </w:t>
      </w:r>
      <w:r w:rsidR="004F420D" w:rsidRPr="00E207A3">
        <w:rPr>
          <w:sz w:val="26"/>
          <w:szCs w:val="26"/>
        </w:rPr>
        <w:t>1(B)(1)(a-c)</w:t>
      </w:r>
      <w:r w:rsidR="004F420D">
        <w:rPr>
          <w:sz w:val="26"/>
          <w:szCs w:val="26"/>
        </w:rPr>
        <w:t>.</w:t>
      </w:r>
      <w:r w:rsidR="001F4275">
        <w:rPr>
          <w:sz w:val="26"/>
          <w:szCs w:val="26"/>
        </w:rPr>
        <w:t xml:space="preserve">  </w:t>
      </w:r>
      <w:r w:rsidRPr="00E207A3">
        <w:rPr>
          <w:sz w:val="26"/>
          <w:szCs w:val="26"/>
        </w:rPr>
        <w:t xml:space="preserve">PGW </w:t>
      </w:r>
      <w:r w:rsidR="001F4275">
        <w:rPr>
          <w:sz w:val="26"/>
          <w:szCs w:val="26"/>
        </w:rPr>
        <w:t xml:space="preserve">also </w:t>
      </w:r>
      <w:r w:rsidRPr="00E207A3">
        <w:rPr>
          <w:sz w:val="26"/>
          <w:szCs w:val="26"/>
        </w:rPr>
        <w:t>agreed that</w:t>
      </w:r>
      <w:r w:rsidRPr="000469E6">
        <w:rPr>
          <w:sz w:val="26"/>
          <w:szCs w:val="26"/>
        </w:rPr>
        <w:t xml:space="preserve"> it will not undertake any main replacement </w:t>
      </w:r>
      <w:r w:rsidR="001F4275">
        <w:rPr>
          <w:sz w:val="26"/>
          <w:szCs w:val="26"/>
        </w:rPr>
        <w:t>made possible by the proposed additional $11 million DSIC funding</w:t>
      </w:r>
      <w:r w:rsidRPr="00E207A3">
        <w:rPr>
          <w:sz w:val="26"/>
          <w:szCs w:val="26"/>
        </w:rPr>
        <w:t xml:space="preserve"> unless and until t</w:t>
      </w:r>
      <w:r w:rsidR="001F4275">
        <w:rPr>
          <w:sz w:val="26"/>
          <w:szCs w:val="26"/>
        </w:rPr>
        <w:t>he Commission has approved the amended</w:t>
      </w:r>
      <w:r w:rsidRPr="00E207A3">
        <w:rPr>
          <w:sz w:val="26"/>
          <w:szCs w:val="26"/>
        </w:rPr>
        <w:t xml:space="preserve"> LTIIP.  </w:t>
      </w:r>
      <w:r w:rsidR="001F4275" w:rsidRPr="001F4275">
        <w:rPr>
          <w:i/>
          <w:sz w:val="26"/>
          <w:szCs w:val="26"/>
        </w:rPr>
        <w:t>Id</w:t>
      </w:r>
      <w:r w:rsidR="001F4275">
        <w:rPr>
          <w:sz w:val="26"/>
          <w:szCs w:val="26"/>
        </w:rPr>
        <w:t>. at ¶ 1(B)(4)</w:t>
      </w:r>
      <w:r w:rsidRPr="00E207A3">
        <w:rPr>
          <w:sz w:val="26"/>
          <w:szCs w:val="26"/>
        </w:rPr>
        <w:t>.</w:t>
      </w:r>
      <w:r w:rsidR="001F4275">
        <w:rPr>
          <w:sz w:val="26"/>
          <w:szCs w:val="26"/>
        </w:rPr>
        <w:t xml:space="preserve">  </w:t>
      </w:r>
      <w:r w:rsidR="00C75141">
        <w:rPr>
          <w:sz w:val="26"/>
          <w:szCs w:val="26"/>
        </w:rPr>
        <w:t>Further</w:t>
      </w:r>
      <w:r w:rsidR="001F4275">
        <w:rPr>
          <w:sz w:val="26"/>
          <w:szCs w:val="26"/>
        </w:rPr>
        <w:t>, PGW asserted that if its</w:t>
      </w:r>
      <w:r w:rsidRPr="00E207A3">
        <w:rPr>
          <w:sz w:val="26"/>
          <w:szCs w:val="26"/>
        </w:rPr>
        <w:t xml:space="preserve"> </w:t>
      </w:r>
      <w:r w:rsidR="00152599">
        <w:rPr>
          <w:sz w:val="26"/>
          <w:szCs w:val="26"/>
        </w:rPr>
        <w:t>P</w:t>
      </w:r>
      <w:r w:rsidRPr="00E207A3">
        <w:rPr>
          <w:sz w:val="26"/>
          <w:szCs w:val="26"/>
        </w:rPr>
        <w:t>etition fo</w:t>
      </w:r>
      <w:r w:rsidR="001F4275">
        <w:rPr>
          <w:sz w:val="26"/>
          <w:szCs w:val="26"/>
        </w:rPr>
        <w:t>r an amended</w:t>
      </w:r>
      <w:r w:rsidRPr="00E207A3">
        <w:rPr>
          <w:sz w:val="26"/>
          <w:szCs w:val="26"/>
        </w:rPr>
        <w:t xml:space="preserve"> LTIIP is denied by the Commission, the Company will provide a refund</w:t>
      </w:r>
      <w:r w:rsidR="001F4275">
        <w:rPr>
          <w:sz w:val="26"/>
          <w:szCs w:val="26"/>
        </w:rPr>
        <w:t xml:space="preserve"> to its ratepayers</w:t>
      </w:r>
      <w:r w:rsidRPr="00E207A3">
        <w:rPr>
          <w:sz w:val="26"/>
          <w:szCs w:val="26"/>
        </w:rPr>
        <w:t xml:space="preserve"> of the additional DSIC revenues collected, with interest</w:t>
      </w:r>
      <w:r w:rsidR="001F4275">
        <w:rPr>
          <w:sz w:val="26"/>
          <w:szCs w:val="26"/>
        </w:rPr>
        <w:t>.</w:t>
      </w:r>
    </w:p>
    <w:p w:rsidR="004E2497" w:rsidRDefault="004E2497" w:rsidP="00421583">
      <w:pPr>
        <w:widowControl/>
        <w:spacing w:line="360" w:lineRule="auto"/>
        <w:rPr>
          <w:sz w:val="26"/>
          <w:szCs w:val="26"/>
        </w:rPr>
      </w:pPr>
    </w:p>
    <w:p w:rsidR="00220E13" w:rsidRDefault="004E2497" w:rsidP="00421583">
      <w:pPr>
        <w:widowControl/>
        <w:spacing w:line="360" w:lineRule="auto"/>
        <w:rPr>
          <w:sz w:val="26"/>
          <w:szCs w:val="26"/>
        </w:rPr>
      </w:pPr>
      <w:r>
        <w:rPr>
          <w:sz w:val="26"/>
          <w:szCs w:val="26"/>
        </w:rPr>
        <w:tab/>
      </w:r>
      <w:r>
        <w:rPr>
          <w:sz w:val="26"/>
          <w:szCs w:val="26"/>
        </w:rPr>
        <w:tab/>
        <w:t xml:space="preserve">For the reasons discussed above, we find approval of PGW’s request for a waiver of the 5% DSIC cap and an increase in its DSIC recovery level to 7.5% to be just, reasonable, </w:t>
      </w:r>
      <w:r w:rsidR="005170BA">
        <w:rPr>
          <w:sz w:val="26"/>
          <w:szCs w:val="26"/>
        </w:rPr>
        <w:t xml:space="preserve">and </w:t>
      </w:r>
      <w:r>
        <w:rPr>
          <w:sz w:val="26"/>
          <w:szCs w:val="26"/>
        </w:rPr>
        <w:t>in the public interest.  Therefore</w:t>
      </w:r>
      <w:r w:rsidR="00D61285">
        <w:rPr>
          <w:sz w:val="26"/>
          <w:szCs w:val="26"/>
        </w:rPr>
        <w:t>,</w:t>
      </w:r>
      <w:r>
        <w:rPr>
          <w:sz w:val="26"/>
          <w:szCs w:val="26"/>
        </w:rPr>
        <w:t xml:space="preserve"> we will grant PGW’s Petition with regard to this issue.</w:t>
      </w:r>
      <w:r w:rsidR="001B4A65">
        <w:rPr>
          <w:sz w:val="26"/>
          <w:szCs w:val="26"/>
        </w:rPr>
        <w:t xml:space="preserve">  However, we are persuaded by the arguments of the OCA </w:t>
      </w:r>
      <w:r w:rsidR="00CE44B9">
        <w:rPr>
          <w:sz w:val="26"/>
          <w:szCs w:val="26"/>
        </w:rPr>
        <w:t xml:space="preserve">that the implementation of PGW’s accelerated main replacement program and </w:t>
      </w:r>
      <w:r w:rsidR="00AB3971">
        <w:rPr>
          <w:sz w:val="26"/>
          <w:szCs w:val="26"/>
        </w:rPr>
        <w:t>increased</w:t>
      </w:r>
      <w:r w:rsidR="00CE44B9">
        <w:rPr>
          <w:sz w:val="26"/>
          <w:szCs w:val="26"/>
        </w:rPr>
        <w:t xml:space="preserve"> DSIC </w:t>
      </w:r>
      <w:r w:rsidR="00AB3971">
        <w:rPr>
          <w:sz w:val="26"/>
          <w:szCs w:val="26"/>
        </w:rPr>
        <w:t xml:space="preserve">recovery </w:t>
      </w:r>
      <w:r w:rsidR="00CE44B9">
        <w:rPr>
          <w:sz w:val="26"/>
          <w:szCs w:val="26"/>
        </w:rPr>
        <w:t>mechanism requires close scrutiny.  Therefore, in addition to directing that PGW abide by the conditions agreed upon in the Stipulation</w:t>
      </w:r>
      <w:r w:rsidR="009E3BFE">
        <w:rPr>
          <w:sz w:val="26"/>
          <w:szCs w:val="26"/>
        </w:rPr>
        <w:t xml:space="preserve"> between PGW and I&amp;E</w:t>
      </w:r>
      <w:r w:rsidR="00CE44B9">
        <w:rPr>
          <w:sz w:val="26"/>
          <w:szCs w:val="26"/>
        </w:rPr>
        <w:t>, we will also require the Company to</w:t>
      </w:r>
      <w:r w:rsidR="004B3E32">
        <w:rPr>
          <w:sz w:val="26"/>
          <w:szCs w:val="26"/>
        </w:rPr>
        <w:t xml:space="preserve"> provide quarterly reports containing information regarding its training efforts, the qualifications and performance of the contractors it uses, updates on the condition of the three categories of mains being replaced, how leaks and broken mains are trending, and how those trends are explained.  </w:t>
      </w:r>
      <w:r w:rsidR="00AB3971">
        <w:rPr>
          <w:sz w:val="26"/>
          <w:szCs w:val="26"/>
        </w:rPr>
        <w:t xml:space="preserve">We will </w:t>
      </w:r>
      <w:r w:rsidR="005170BA">
        <w:rPr>
          <w:sz w:val="26"/>
          <w:szCs w:val="26"/>
        </w:rPr>
        <w:t xml:space="preserve">also </w:t>
      </w:r>
      <w:r w:rsidR="00AB3971">
        <w:rPr>
          <w:sz w:val="26"/>
          <w:szCs w:val="26"/>
        </w:rPr>
        <w:t xml:space="preserve">direct that PGW file these reports with the Commission and serve them upon all Parties to this </w:t>
      </w:r>
      <w:r w:rsidR="00AB3971">
        <w:rPr>
          <w:sz w:val="26"/>
          <w:szCs w:val="26"/>
        </w:rPr>
        <w:lastRenderedPageBreak/>
        <w:t>proceeding.  We will not require a separate report during any quarter in which PGW files an AAOP or revised LTIIP that includes the information requested herein.</w:t>
      </w:r>
    </w:p>
    <w:p w:rsidR="00307009" w:rsidRDefault="00307009" w:rsidP="00421583">
      <w:pPr>
        <w:widowControl/>
        <w:spacing w:line="360" w:lineRule="auto"/>
        <w:rPr>
          <w:sz w:val="26"/>
          <w:szCs w:val="26"/>
        </w:rPr>
      </w:pPr>
    </w:p>
    <w:p w:rsidR="00263D24" w:rsidRDefault="00220E13" w:rsidP="00421583">
      <w:pPr>
        <w:widowControl/>
        <w:spacing w:line="360" w:lineRule="auto"/>
        <w:rPr>
          <w:sz w:val="26"/>
          <w:szCs w:val="26"/>
        </w:rPr>
      </w:pPr>
      <w:r>
        <w:rPr>
          <w:sz w:val="26"/>
          <w:szCs w:val="26"/>
        </w:rPr>
        <w:tab/>
      </w:r>
      <w:r>
        <w:rPr>
          <w:sz w:val="26"/>
          <w:szCs w:val="26"/>
        </w:rPr>
        <w:tab/>
      </w:r>
      <w:r w:rsidR="007834FA">
        <w:rPr>
          <w:sz w:val="26"/>
          <w:szCs w:val="26"/>
        </w:rPr>
        <w:t>Moreover</w:t>
      </w:r>
      <w:r w:rsidR="00AB3971">
        <w:rPr>
          <w:sz w:val="26"/>
          <w:szCs w:val="26"/>
        </w:rPr>
        <w:t xml:space="preserve">, </w:t>
      </w:r>
      <w:r w:rsidR="005E656A">
        <w:rPr>
          <w:sz w:val="26"/>
          <w:szCs w:val="26"/>
        </w:rPr>
        <w:t xml:space="preserve">in order </w:t>
      </w:r>
      <w:r w:rsidR="00AB3971">
        <w:rPr>
          <w:sz w:val="26"/>
          <w:szCs w:val="26"/>
        </w:rPr>
        <w:t xml:space="preserve">to </w:t>
      </w:r>
      <w:r w:rsidR="005856D6">
        <w:rPr>
          <w:sz w:val="26"/>
          <w:szCs w:val="26"/>
        </w:rPr>
        <w:t>ensure</w:t>
      </w:r>
      <w:r w:rsidR="00AB3971">
        <w:rPr>
          <w:sz w:val="26"/>
          <w:szCs w:val="26"/>
        </w:rPr>
        <w:t xml:space="preserve"> that </w:t>
      </w:r>
      <w:r w:rsidR="005E656A">
        <w:rPr>
          <w:sz w:val="26"/>
          <w:szCs w:val="26"/>
        </w:rPr>
        <w:t xml:space="preserve">PGW does not </w:t>
      </w:r>
      <w:r w:rsidR="005E656A" w:rsidRPr="000469E6">
        <w:rPr>
          <w:sz w:val="26"/>
          <w:szCs w:val="26"/>
        </w:rPr>
        <w:t>undertake any main replacement</w:t>
      </w:r>
      <w:r w:rsidR="005E656A">
        <w:rPr>
          <w:sz w:val="26"/>
          <w:szCs w:val="26"/>
        </w:rPr>
        <w:t xml:space="preserve"> work</w:t>
      </w:r>
      <w:r w:rsidR="005E656A" w:rsidRPr="000469E6">
        <w:rPr>
          <w:sz w:val="26"/>
          <w:szCs w:val="26"/>
        </w:rPr>
        <w:t xml:space="preserve"> </w:t>
      </w:r>
      <w:r w:rsidR="005E656A">
        <w:rPr>
          <w:sz w:val="26"/>
          <w:szCs w:val="26"/>
        </w:rPr>
        <w:t>made possible by the approved additional</w:t>
      </w:r>
      <w:r w:rsidR="005E656A" w:rsidRPr="000469E6">
        <w:rPr>
          <w:sz w:val="26"/>
          <w:szCs w:val="26"/>
        </w:rPr>
        <w:t xml:space="preserve"> DSIC funding</w:t>
      </w:r>
      <w:r w:rsidR="005E656A">
        <w:rPr>
          <w:sz w:val="26"/>
          <w:szCs w:val="26"/>
        </w:rPr>
        <w:t xml:space="preserve">, or spend any of this additional </w:t>
      </w:r>
      <w:r w:rsidR="005856D6">
        <w:rPr>
          <w:sz w:val="26"/>
          <w:szCs w:val="26"/>
        </w:rPr>
        <w:t xml:space="preserve">DSIC </w:t>
      </w:r>
      <w:r w:rsidR="005E656A">
        <w:rPr>
          <w:sz w:val="26"/>
          <w:szCs w:val="26"/>
        </w:rPr>
        <w:t xml:space="preserve">money, </w:t>
      </w:r>
      <w:r w:rsidR="005E656A" w:rsidRPr="00E207A3">
        <w:rPr>
          <w:sz w:val="26"/>
          <w:szCs w:val="26"/>
        </w:rPr>
        <w:t>unless and until t</w:t>
      </w:r>
      <w:r w:rsidR="005E656A">
        <w:rPr>
          <w:sz w:val="26"/>
          <w:szCs w:val="26"/>
        </w:rPr>
        <w:t>he Commission has approved the amended</w:t>
      </w:r>
      <w:r w:rsidR="005E656A" w:rsidRPr="00E207A3">
        <w:rPr>
          <w:sz w:val="26"/>
          <w:szCs w:val="26"/>
        </w:rPr>
        <w:t xml:space="preserve"> LTIIP</w:t>
      </w:r>
      <w:r w:rsidR="00263D24">
        <w:rPr>
          <w:sz w:val="26"/>
          <w:szCs w:val="26"/>
        </w:rPr>
        <w:t xml:space="preserve">, we will require PGW to take measures to </w:t>
      </w:r>
      <w:r w:rsidR="005856D6">
        <w:rPr>
          <w:sz w:val="26"/>
          <w:szCs w:val="26"/>
        </w:rPr>
        <w:t>guarantee</w:t>
      </w:r>
      <w:r w:rsidR="00263D24">
        <w:rPr>
          <w:sz w:val="26"/>
          <w:szCs w:val="26"/>
        </w:rPr>
        <w:t xml:space="preserve"> that this </w:t>
      </w:r>
      <w:r w:rsidR="005856D6">
        <w:rPr>
          <w:sz w:val="26"/>
          <w:szCs w:val="26"/>
        </w:rPr>
        <w:t xml:space="preserve">additional DSIC </w:t>
      </w:r>
      <w:r w:rsidR="00263D24">
        <w:rPr>
          <w:sz w:val="26"/>
          <w:szCs w:val="26"/>
        </w:rPr>
        <w:t xml:space="preserve">money is not comingled with any of the Company’s </w:t>
      </w:r>
      <w:r w:rsidR="009E3BFE">
        <w:rPr>
          <w:sz w:val="26"/>
          <w:szCs w:val="26"/>
        </w:rPr>
        <w:t xml:space="preserve">other </w:t>
      </w:r>
      <w:r w:rsidR="00263D24">
        <w:rPr>
          <w:sz w:val="26"/>
          <w:szCs w:val="26"/>
        </w:rPr>
        <w:t>funds during the pendency of its amended LTIIP.  These measures shall include</w:t>
      </w:r>
      <w:r w:rsidR="008C03FD">
        <w:rPr>
          <w:sz w:val="26"/>
          <w:szCs w:val="26"/>
        </w:rPr>
        <w:t xml:space="preserve"> establishing a separate accounting mechanism to closely track and account</w:t>
      </w:r>
      <w:r w:rsidR="00263D24">
        <w:rPr>
          <w:sz w:val="26"/>
          <w:szCs w:val="26"/>
        </w:rPr>
        <w:t xml:space="preserve"> for all incremental DSIC revenue</w:t>
      </w:r>
      <w:r w:rsidR="00BD3609">
        <w:rPr>
          <w:sz w:val="26"/>
          <w:szCs w:val="26"/>
        </w:rPr>
        <w:t>s</w:t>
      </w:r>
      <w:r w:rsidR="00263D24">
        <w:rPr>
          <w:sz w:val="26"/>
          <w:szCs w:val="26"/>
        </w:rPr>
        <w:t xml:space="preserve"> collected above the current 5% level, and placing that money in a suitable escrow account until such time as the Commission approves </w:t>
      </w:r>
      <w:r w:rsidR="007C46E9">
        <w:rPr>
          <w:sz w:val="26"/>
          <w:szCs w:val="26"/>
        </w:rPr>
        <w:t>an</w:t>
      </w:r>
      <w:r w:rsidR="00263D24">
        <w:rPr>
          <w:sz w:val="26"/>
          <w:szCs w:val="26"/>
        </w:rPr>
        <w:t xml:space="preserve"> amended LTIIP</w:t>
      </w:r>
      <w:r w:rsidR="007C46E9">
        <w:rPr>
          <w:sz w:val="26"/>
          <w:szCs w:val="26"/>
        </w:rPr>
        <w:t xml:space="preserve"> that supports a level of expenditures on eligible property that justifies the increase of the DSIC </w:t>
      </w:r>
      <w:r w:rsidR="00606F87">
        <w:rPr>
          <w:sz w:val="26"/>
          <w:szCs w:val="26"/>
        </w:rPr>
        <w:t xml:space="preserve">cap </w:t>
      </w:r>
      <w:r w:rsidR="007C46E9">
        <w:rPr>
          <w:sz w:val="26"/>
          <w:szCs w:val="26"/>
        </w:rPr>
        <w:t>to 7.5%</w:t>
      </w:r>
      <w:r w:rsidR="00606F87">
        <w:rPr>
          <w:sz w:val="26"/>
          <w:szCs w:val="26"/>
        </w:rPr>
        <w:t xml:space="preserve"> as granted </w:t>
      </w:r>
      <w:r w:rsidR="007C46E9">
        <w:rPr>
          <w:sz w:val="26"/>
          <w:szCs w:val="26"/>
        </w:rPr>
        <w:t>herein</w:t>
      </w:r>
      <w:r w:rsidR="00263D24">
        <w:rPr>
          <w:sz w:val="26"/>
          <w:szCs w:val="26"/>
        </w:rPr>
        <w:t>.</w:t>
      </w:r>
    </w:p>
    <w:p w:rsidR="00263D24" w:rsidRDefault="00263D24" w:rsidP="00421583">
      <w:pPr>
        <w:widowControl/>
        <w:spacing w:line="360" w:lineRule="auto"/>
        <w:rPr>
          <w:sz w:val="26"/>
          <w:szCs w:val="26"/>
        </w:rPr>
      </w:pPr>
    </w:p>
    <w:p w:rsidR="004B3E32" w:rsidRDefault="00263D24" w:rsidP="00421583">
      <w:pPr>
        <w:widowControl/>
        <w:spacing w:line="360" w:lineRule="auto"/>
        <w:rPr>
          <w:sz w:val="26"/>
          <w:szCs w:val="26"/>
        </w:rPr>
      </w:pPr>
      <w:r>
        <w:rPr>
          <w:sz w:val="26"/>
          <w:szCs w:val="26"/>
        </w:rPr>
        <w:tab/>
      </w:r>
      <w:r>
        <w:rPr>
          <w:sz w:val="26"/>
          <w:szCs w:val="26"/>
        </w:rPr>
        <w:tab/>
      </w:r>
      <w:r w:rsidR="00D61285">
        <w:rPr>
          <w:sz w:val="26"/>
          <w:szCs w:val="26"/>
        </w:rPr>
        <w:t>In accordance with the above discussion, we will grant PGW’s Exception No. 1; grant, in part, and deny, in part, the OCA’s Exception No. 1</w:t>
      </w:r>
      <w:r w:rsidR="00BF254B">
        <w:rPr>
          <w:sz w:val="26"/>
          <w:szCs w:val="26"/>
        </w:rPr>
        <w:t>;</w:t>
      </w:r>
      <w:r w:rsidR="00D61285">
        <w:rPr>
          <w:sz w:val="26"/>
          <w:szCs w:val="26"/>
        </w:rPr>
        <w:t xml:space="preserve"> and deny PICGUG’s Exception No. 1.  In addition, we will grant PGW’s Petition with respect to the Company’s request for a waiver of the 5% DSIC cap, and with respect to its request to increase the level of D</w:t>
      </w:r>
      <w:r w:rsidR="00132900">
        <w:rPr>
          <w:sz w:val="26"/>
          <w:szCs w:val="26"/>
        </w:rPr>
        <w:t>SIC recovery by 2.5%, or up to 7.5</w:t>
      </w:r>
      <w:r w:rsidR="00D61285">
        <w:rPr>
          <w:sz w:val="26"/>
          <w:szCs w:val="26"/>
        </w:rPr>
        <w:t>%, consistent with the conditions set forth above.</w:t>
      </w:r>
    </w:p>
    <w:p w:rsidR="00B6785D" w:rsidRDefault="00B6785D" w:rsidP="00421583">
      <w:pPr>
        <w:widowControl/>
        <w:spacing w:line="360" w:lineRule="auto"/>
        <w:rPr>
          <w:sz w:val="26"/>
          <w:szCs w:val="26"/>
        </w:rPr>
      </w:pPr>
    </w:p>
    <w:p w:rsidR="00B6785D" w:rsidRPr="00592686" w:rsidRDefault="00B6785D" w:rsidP="00421583">
      <w:pPr>
        <w:keepNext/>
        <w:widowControl/>
        <w:rPr>
          <w:b/>
          <w:sz w:val="26"/>
          <w:szCs w:val="26"/>
        </w:rPr>
      </w:pPr>
      <w:r>
        <w:rPr>
          <w:b/>
          <w:sz w:val="26"/>
          <w:szCs w:val="26"/>
        </w:rPr>
        <w:lastRenderedPageBreak/>
        <w:t>C.</w:t>
      </w:r>
      <w:r>
        <w:rPr>
          <w:b/>
          <w:sz w:val="26"/>
          <w:szCs w:val="26"/>
        </w:rPr>
        <w:tab/>
        <w:t>PGW’s Request to Raise the DSIC Cap to 10% for Reconciliation Purposes</w:t>
      </w:r>
    </w:p>
    <w:p w:rsidR="00B6785D" w:rsidRDefault="00B6785D" w:rsidP="00421583">
      <w:pPr>
        <w:keepNext/>
        <w:widowControl/>
        <w:spacing w:line="360" w:lineRule="auto"/>
        <w:rPr>
          <w:sz w:val="26"/>
          <w:szCs w:val="26"/>
        </w:rPr>
      </w:pPr>
    </w:p>
    <w:p w:rsidR="00B6785D" w:rsidRPr="00374329" w:rsidRDefault="00B6785D" w:rsidP="00421583">
      <w:pPr>
        <w:keepNext/>
        <w:widowControl/>
        <w:spacing w:line="360" w:lineRule="auto"/>
        <w:rPr>
          <w:b/>
          <w:sz w:val="26"/>
          <w:szCs w:val="26"/>
        </w:rPr>
      </w:pPr>
      <w:r>
        <w:rPr>
          <w:sz w:val="26"/>
          <w:szCs w:val="26"/>
        </w:rPr>
        <w:tab/>
      </w:r>
      <w:r w:rsidRPr="00374329">
        <w:rPr>
          <w:b/>
          <w:sz w:val="26"/>
          <w:szCs w:val="26"/>
        </w:rPr>
        <w:t>1.</w:t>
      </w:r>
      <w:r w:rsidRPr="00374329">
        <w:rPr>
          <w:b/>
          <w:sz w:val="26"/>
          <w:szCs w:val="26"/>
        </w:rPr>
        <w:tab/>
        <w:t>Positions of the Parties</w:t>
      </w:r>
    </w:p>
    <w:p w:rsidR="00B6785D" w:rsidRDefault="00B6785D" w:rsidP="00421583">
      <w:pPr>
        <w:keepNext/>
        <w:widowControl/>
        <w:spacing w:line="360" w:lineRule="auto"/>
        <w:rPr>
          <w:sz w:val="26"/>
          <w:szCs w:val="26"/>
        </w:rPr>
      </w:pPr>
    </w:p>
    <w:p w:rsidR="00B6785D" w:rsidRPr="00265E0C" w:rsidRDefault="00B6785D" w:rsidP="00421583">
      <w:pPr>
        <w:keepNext/>
        <w:widowControl/>
        <w:spacing w:line="360" w:lineRule="auto"/>
        <w:rPr>
          <w:b/>
          <w:sz w:val="26"/>
          <w:szCs w:val="26"/>
        </w:rPr>
      </w:pPr>
      <w:r>
        <w:rPr>
          <w:sz w:val="26"/>
          <w:szCs w:val="26"/>
        </w:rPr>
        <w:tab/>
      </w:r>
      <w:r>
        <w:rPr>
          <w:sz w:val="26"/>
          <w:szCs w:val="26"/>
        </w:rPr>
        <w:tab/>
      </w:r>
      <w:r w:rsidRPr="00265E0C">
        <w:rPr>
          <w:b/>
          <w:sz w:val="26"/>
          <w:szCs w:val="26"/>
        </w:rPr>
        <w:t>a.</w:t>
      </w:r>
      <w:r w:rsidRPr="00265E0C">
        <w:rPr>
          <w:b/>
          <w:sz w:val="26"/>
          <w:szCs w:val="26"/>
        </w:rPr>
        <w:tab/>
        <w:t>PGW’s Position</w:t>
      </w:r>
    </w:p>
    <w:p w:rsidR="00B6785D"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In addition to its request to increase its DSIC cap to 7.5% for DSIC recovery purposes, PGW also request</w:t>
      </w:r>
      <w:r w:rsidR="007C46E9">
        <w:rPr>
          <w:sz w:val="26"/>
          <w:szCs w:val="26"/>
        </w:rPr>
        <w:t>ed</w:t>
      </w:r>
      <w:r>
        <w:rPr>
          <w:sz w:val="26"/>
          <w:szCs w:val="26"/>
        </w:rPr>
        <w:t xml:space="preserve"> to further increase the cap by an additional 2.5%, or up to 10%, in order to recover any </w:t>
      </w:r>
      <w:proofErr w:type="spellStart"/>
      <w:r>
        <w:rPr>
          <w:sz w:val="26"/>
          <w:szCs w:val="26"/>
        </w:rPr>
        <w:t>undercollected</w:t>
      </w:r>
      <w:proofErr w:type="spellEnd"/>
      <w:r>
        <w:rPr>
          <w:sz w:val="26"/>
          <w:szCs w:val="26"/>
        </w:rPr>
        <w:t xml:space="preserve"> amounts from prior years.  Under PGW’s proposal, the expenditure/construction component of the DSIC </w:t>
      </w:r>
      <w:r w:rsidR="007C46E9">
        <w:rPr>
          <w:sz w:val="26"/>
          <w:szCs w:val="26"/>
        </w:rPr>
        <w:t xml:space="preserve">would </w:t>
      </w:r>
      <w:r>
        <w:rPr>
          <w:sz w:val="26"/>
          <w:szCs w:val="26"/>
        </w:rPr>
        <w:t xml:space="preserve">not exceed the proposed 7.5% as discussed above, but any amounts necessary to recover </w:t>
      </w:r>
      <w:proofErr w:type="spellStart"/>
      <w:r w:rsidR="00F0197A">
        <w:rPr>
          <w:sz w:val="26"/>
          <w:szCs w:val="26"/>
        </w:rPr>
        <w:t>undercollection</w:t>
      </w:r>
      <w:r>
        <w:rPr>
          <w:sz w:val="26"/>
          <w:szCs w:val="26"/>
        </w:rPr>
        <w:t>s</w:t>
      </w:r>
      <w:proofErr w:type="spellEnd"/>
      <w:r>
        <w:rPr>
          <w:sz w:val="26"/>
          <w:szCs w:val="26"/>
        </w:rPr>
        <w:t xml:space="preserve"> will be able to exceed the 7.5% by another 2.5%, so that the DSIC charged to customers may reach as high as 10% of the billed distribution revenues in total.  PGW M.B. at 31.</w:t>
      </w:r>
    </w:p>
    <w:p w:rsidR="00B6785D" w:rsidRDefault="00B6785D" w:rsidP="00421583">
      <w:pPr>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PGW asserted that it is reasonable to add this additional 2.5% to the DSIC cap to permit the recovery of </w:t>
      </w:r>
      <w:proofErr w:type="spellStart"/>
      <w:r w:rsidR="00F0197A">
        <w:rPr>
          <w:sz w:val="26"/>
          <w:szCs w:val="26"/>
        </w:rPr>
        <w:t>undercollection</w:t>
      </w:r>
      <w:r>
        <w:rPr>
          <w:sz w:val="26"/>
          <w:szCs w:val="26"/>
        </w:rPr>
        <w:t>s</w:t>
      </w:r>
      <w:proofErr w:type="spellEnd"/>
      <w:r>
        <w:rPr>
          <w:sz w:val="26"/>
          <w:szCs w:val="26"/>
        </w:rPr>
        <w:t xml:space="preserve"> because the proposed 7.5% is designed to recover the entire amount of the projected DSIC-funded construction budget for a calendar year.  Thus, PGW argued that if an additional percentage is not added to the 7.5% cap, it may be necessary to use a portion of the 7.5% DSIC recovery to reconcile a prior period </w:t>
      </w:r>
      <w:proofErr w:type="spellStart"/>
      <w:r w:rsidR="00F0197A">
        <w:rPr>
          <w:sz w:val="26"/>
          <w:szCs w:val="26"/>
        </w:rPr>
        <w:t>undercollection</w:t>
      </w:r>
      <w:proofErr w:type="spellEnd"/>
      <w:r>
        <w:rPr>
          <w:sz w:val="26"/>
          <w:szCs w:val="26"/>
        </w:rPr>
        <w:t xml:space="preserve">, in which case the Company could be forced to either reduce construction in a given year, or not fully collect the </w:t>
      </w:r>
      <w:proofErr w:type="spellStart"/>
      <w:r w:rsidR="00F0197A">
        <w:rPr>
          <w:sz w:val="26"/>
          <w:szCs w:val="26"/>
        </w:rPr>
        <w:t>undercollection</w:t>
      </w:r>
      <w:proofErr w:type="spellEnd"/>
      <w:r>
        <w:rPr>
          <w:sz w:val="26"/>
          <w:szCs w:val="26"/>
        </w:rPr>
        <w:t xml:space="preserve">.  PGW emphasized that its proposal does not automatically raise the DSIC recovery level to 10%, but simply ensures that the Company can fully recover </w:t>
      </w:r>
      <w:proofErr w:type="spellStart"/>
      <w:r w:rsidR="00F0197A">
        <w:rPr>
          <w:sz w:val="26"/>
          <w:szCs w:val="26"/>
        </w:rPr>
        <w:t>undercollection</w:t>
      </w:r>
      <w:r>
        <w:rPr>
          <w:sz w:val="26"/>
          <w:szCs w:val="26"/>
        </w:rPr>
        <w:t>s</w:t>
      </w:r>
      <w:proofErr w:type="spellEnd"/>
      <w:r>
        <w:rPr>
          <w:sz w:val="26"/>
          <w:szCs w:val="26"/>
        </w:rPr>
        <w:t xml:space="preserve"> without reducing the amount of DSIC revenue available to fund its construction projects at the targeted level.  </w:t>
      </w:r>
      <w:r w:rsidRPr="00B028BC">
        <w:rPr>
          <w:i/>
          <w:sz w:val="26"/>
          <w:szCs w:val="26"/>
        </w:rPr>
        <w:t>Id</w:t>
      </w:r>
      <w:r>
        <w:rPr>
          <w:sz w:val="26"/>
          <w:szCs w:val="26"/>
        </w:rPr>
        <w:t>. at 31-32.</w:t>
      </w:r>
    </w:p>
    <w:p w:rsidR="00B6785D" w:rsidRDefault="00B6785D" w:rsidP="00421583">
      <w:pPr>
        <w:widowControl/>
        <w:spacing w:line="360" w:lineRule="auto"/>
        <w:rPr>
          <w:sz w:val="26"/>
          <w:szCs w:val="26"/>
        </w:rPr>
      </w:pPr>
    </w:p>
    <w:p w:rsidR="00B6785D" w:rsidRPr="00370C11" w:rsidRDefault="00B6785D" w:rsidP="00421583">
      <w:pPr>
        <w:keepNext/>
        <w:widowControl/>
        <w:spacing w:line="360" w:lineRule="auto"/>
        <w:rPr>
          <w:b/>
          <w:sz w:val="26"/>
          <w:szCs w:val="26"/>
        </w:rPr>
      </w:pPr>
      <w:r>
        <w:rPr>
          <w:sz w:val="26"/>
          <w:szCs w:val="26"/>
        </w:rPr>
        <w:lastRenderedPageBreak/>
        <w:tab/>
      </w:r>
      <w:r>
        <w:rPr>
          <w:sz w:val="26"/>
          <w:szCs w:val="26"/>
        </w:rPr>
        <w:tab/>
      </w:r>
      <w:r w:rsidRPr="00370C11">
        <w:rPr>
          <w:b/>
          <w:sz w:val="26"/>
          <w:szCs w:val="26"/>
        </w:rPr>
        <w:t>b.</w:t>
      </w:r>
      <w:r w:rsidRPr="00370C11">
        <w:rPr>
          <w:b/>
          <w:sz w:val="26"/>
          <w:szCs w:val="26"/>
        </w:rPr>
        <w:tab/>
        <w:t>I&amp;E’s Position</w:t>
      </w:r>
    </w:p>
    <w:p w:rsidR="00B6785D"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I&amp;E support</w:t>
      </w:r>
      <w:r w:rsidR="007C46E9">
        <w:rPr>
          <w:sz w:val="26"/>
          <w:szCs w:val="26"/>
        </w:rPr>
        <w:t>ed</w:t>
      </w:r>
      <w:r>
        <w:rPr>
          <w:sz w:val="26"/>
          <w:szCs w:val="26"/>
        </w:rPr>
        <w:t xml:space="preserve"> PGW’s request to raise the DSIC cap by an additional 2.5% in order to accommodate the recovery of </w:t>
      </w:r>
      <w:proofErr w:type="spellStart"/>
      <w:r w:rsidR="00F0197A">
        <w:rPr>
          <w:sz w:val="26"/>
          <w:szCs w:val="26"/>
        </w:rPr>
        <w:t>undercollection</w:t>
      </w:r>
      <w:r>
        <w:rPr>
          <w:sz w:val="26"/>
          <w:szCs w:val="26"/>
        </w:rPr>
        <w:t>s</w:t>
      </w:r>
      <w:proofErr w:type="spellEnd"/>
      <w:r>
        <w:rPr>
          <w:sz w:val="26"/>
          <w:szCs w:val="26"/>
        </w:rPr>
        <w:t xml:space="preserve">.  I&amp;E echoed PGW’s assertion that this additional 2.5% is necessary to ensure recovery of </w:t>
      </w:r>
      <w:proofErr w:type="spellStart"/>
      <w:r w:rsidR="00F0197A">
        <w:rPr>
          <w:sz w:val="26"/>
          <w:szCs w:val="26"/>
        </w:rPr>
        <w:t>undercollection</w:t>
      </w:r>
      <w:r>
        <w:rPr>
          <w:sz w:val="26"/>
          <w:szCs w:val="26"/>
        </w:rPr>
        <w:t>s</w:t>
      </w:r>
      <w:proofErr w:type="spellEnd"/>
      <w:r>
        <w:rPr>
          <w:sz w:val="26"/>
          <w:szCs w:val="26"/>
        </w:rPr>
        <w:t xml:space="preserve"> while still allowing the Company to collect the 7.5% DSIC amount needed to produce the targeted $33 million budget for main replacement.  I&amp;E argued that if PGW is forced to cut its construction budget, the time needed to complete the mains replacement will be extended, which would be contrary to the outcome contemplated in the Staff Report.  According to I&amp;E, the safeguards included in the Stipulation between PGW and I&amp;E will ensure that all money collected by the Company through the DSIC will be spent in the manner in which it is intended.  I&amp;E M.B. at 24-27.</w:t>
      </w:r>
    </w:p>
    <w:p w:rsidR="00B6785D" w:rsidRDefault="00B6785D" w:rsidP="00421583">
      <w:pPr>
        <w:widowControl/>
        <w:spacing w:line="360" w:lineRule="auto"/>
        <w:rPr>
          <w:sz w:val="26"/>
          <w:szCs w:val="26"/>
        </w:rPr>
      </w:pPr>
    </w:p>
    <w:p w:rsidR="00B6785D" w:rsidRPr="00372A35" w:rsidRDefault="00B6785D" w:rsidP="00AB67DC">
      <w:pPr>
        <w:keepNext/>
        <w:keepLines/>
        <w:widowControl/>
        <w:spacing w:line="360" w:lineRule="auto"/>
        <w:rPr>
          <w:b/>
          <w:sz w:val="26"/>
          <w:szCs w:val="26"/>
        </w:rPr>
      </w:pPr>
      <w:r>
        <w:rPr>
          <w:sz w:val="26"/>
          <w:szCs w:val="26"/>
        </w:rPr>
        <w:tab/>
      </w:r>
      <w:r>
        <w:rPr>
          <w:sz w:val="26"/>
          <w:szCs w:val="26"/>
        </w:rPr>
        <w:tab/>
      </w:r>
      <w:r w:rsidRPr="00372A35">
        <w:rPr>
          <w:b/>
          <w:sz w:val="26"/>
          <w:szCs w:val="26"/>
        </w:rPr>
        <w:t>c.</w:t>
      </w:r>
      <w:r w:rsidRPr="00372A35">
        <w:rPr>
          <w:b/>
          <w:sz w:val="26"/>
          <w:szCs w:val="26"/>
        </w:rPr>
        <w:tab/>
        <w:t>OCA</w:t>
      </w:r>
      <w:r>
        <w:rPr>
          <w:b/>
          <w:sz w:val="26"/>
          <w:szCs w:val="26"/>
        </w:rPr>
        <w:t>’s</w:t>
      </w:r>
      <w:r w:rsidRPr="00372A35">
        <w:rPr>
          <w:b/>
          <w:sz w:val="26"/>
          <w:szCs w:val="26"/>
        </w:rPr>
        <w:t xml:space="preserve"> Position</w:t>
      </w:r>
    </w:p>
    <w:p w:rsidR="00B6785D" w:rsidRDefault="00B6785D" w:rsidP="00AB67DC">
      <w:pPr>
        <w:keepNext/>
        <w:keepLines/>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The OCA opposed PGW’s request to raise the DSIC to 10% for recovery of </w:t>
      </w:r>
      <w:proofErr w:type="spellStart"/>
      <w:r w:rsidR="00F0197A">
        <w:rPr>
          <w:sz w:val="26"/>
          <w:szCs w:val="26"/>
        </w:rPr>
        <w:t>undercollection</w:t>
      </w:r>
      <w:r>
        <w:rPr>
          <w:sz w:val="26"/>
          <w:szCs w:val="26"/>
        </w:rPr>
        <w:t>s</w:t>
      </w:r>
      <w:proofErr w:type="spellEnd"/>
      <w:r>
        <w:rPr>
          <w:sz w:val="26"/>
          <w:szCs w:val="26"/>
        </w:rPr>
        <w:t xml:space="preserve">.  The OCA contended that the additional 2.5% </w:t>
      </w:r>
      <w:r w:rsidR="007C46E9">
        <w:rPr>
          <w:sz w:val="26"/>
          <w:szCs w:val="26"/>
        </w:rPr>
        <w:t xml:space="preserve">was </w:t>
      </w:r>
      <w:r>
        <w:rPr>
          <w:sz w:val="26"/>
          <w:szCs w:val="26"/>
        </w:rPr>
        <w:t xml:space="preserve">not necessary because PGW’s </w:t>
      </w:r>
      <w:proofErr w:type="spellStart"/>
      <w:r w:rsidR="00F0197A">
        <w:rPr>
          <w:sz w:val="26"/>
          <w:szCs w:val="26"/>
        </w:rPr>
        <w:t>undercollection</w:t>
      </w:r>
      <w:r>
        <w:rPr>
          <w:sz w:val="26"/>
          <w:szCs w:val="26"/>
        </w:rPr>
        <w:t>s</w:t>
      </w:r>
      <w:proofErr w:type="spellEnd"/>
      <w:r>
        <w:rPr>
          <w:sz w:val="26"/>
          <w:szCs w:val="26"/>
        </w:rPr>
        <w:t xml:space="preserve"> historically have been small, and are expected to be smaller.  OCA M.B. at 24-26; R.B. at 14.  Moreover, the OCA argued that</w:t>
      </w:r>
      <w:r w:rsidR="00AB67DC">
        <w:rPr>
          <w:sz w:val="26"/>
          <w:szCs w:val="26"/>
        </w:rPr>
        <w:t xml:space="preserve"> </w:t>
      </w:r>
      <w:r>
        <w:rPr>
          <w:sz w:val="26"/>
          <w:szCs w:val="26"/>
        </w:rPr>
        <w:t xml:space="preserve">unlike other proposals proffered by PGW that are directly related to its unique situation as a cash-flow utility as opposed to a rate base/rate of return utility, all utilities are subject to reconciliation of their DSIC recovery.  The OCA asserted that every other utility that has a DSIC at 5% or 7.5% manages its over and </w:t>
      </w:r>
      <w:proofErr w:type="spellStart"/>
      <w:r w:rsidR="00F0197A">
        <w:rPr>
          <w:sz w:val="26"/>
          <w:szCs w:val="26"/>
        </w:rPr>
        <w:t>undercollection</w:t>
      </w:r>
      <w:r>
        <w:rPr>
          <w:sz w:val="26"/>
          <w:szCs w:val="26"/>
        </w:rPr>
        <w:t>s</w:t>
      </w:r>
      <w:proofErr w:type="spellEnd"/>
      <w:r>
        <w:rPr>
          <w:sz w:val="26"/>
          <w:szCs w:val="26"/>
        </w:rPr>
        <w:t xml:space="preserve"> within that threshold.  Thus, the OCA contended that it is not necessary to allow an additional 2.5% for PGW.  OCA M.B.</w:t>
      </w:r>
      <w:r w:rsidR="00AB67DC">
        <w:rPr>
          <w:sz w:val="26"/>
          <w:szCs w:val="26"/>
        </w:rPr>
        <w:t xml:space="preserve"> at </w:t>
      </w:r>
      <w:r w:rsidR="0086147D">
        <w:rPr>
          <w:sz w:val="26"/>
          <w:szCs w:val="26"/>
        </w:rPr>
        <w:t>26; OCA St. 1 at 16-17.</w:t>
      </w:r>
    </w:p>
    <w:p w:rsidR="00B6785D" w:rsidRDefault="00B6785D" w:rsidP="00421583">
      <w:pPr>
        <w:widowControl/>
        <w:spacing w:line="360" w:lineRule="auto"/>
        <w:rPr>
          <w:sz w:val="26"/>
          <w:szCs w:val="26"/>
        </w:rPr>
      </w:pPr>
    </w:p>
    <w:p w:rsidR="00B6785D" w:rsidRPr="008B1036" w:rsidRDefault="00B6785D" w:rsidP="00421583">
      <w:pPr>
        <w:keepNext/>
        <w:widowControl/>
        <w:spacing w:line="360" w:lineRule="auto"/>
        <w:rPr>
          <w:b/>
          <w:sz w:val="26"/>
          <w:szCs w:val="26"/>
        </w:rPr>
      </w:pPr>
      <w:r>
        <w:rPr>
          <w:sz w:val="26"/>
          <w:szCs w:val="26"/>
        </w:rPr>
        <w:lastRenderedPageBreak/>
        <w:tab/>
      </w:r>
      <w:r>
        <w:rPr>
          <w:sz w:val="26"/>
          <w:szCs w:val="26"/>
        </w:rPr>
        <w:tab/>
      </w:r>
      <w:r w:rsidRPr="008B1036">
        <w:rPr>
          <w:b/>
          <w:sz w:val="26"/>
          <w:szCs w:val="26"/>
        </w:rPr>
        <w:t>d.</w:t>
      </w:r>
      <w:r w:rsidRPr="008B1036">
        <w:rPr>
          <w:b/>
          <w:sz w:val="26"/>
          <w:szCs w:val="26"/>
        </w:rPr>
        <w:tab/>
        <w:t>OSBA</w:t>
      </w:r>
      <w:r>
        <w:rPr>
          <w:b/>
          <w:sz w:val="26"/>
          <w:szCs w:val="26"/>
        </w:rPr>
        <w:t>’s</w:t>
      </w:r>
      <w:r w:rsidRPr="008B1036">
        <w:rPr>
          <w:b/>
          <w:sz w:val="26"/>
          <w:szCs w:val="26"/>
        </w:rPr>
        <w:t xml:space="preserve"> Position</w:t>
      </w:r>
    </w:p>
    <w:p w:rsidR="00B6785D"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The OSBA expressed concern that allowing PGW to increase the DSIC cap to 10% </w:t>
      </w:r>
      <w:r w:rsidR="002E6BCF">
        <w:rPr>
          <w:sz w:val="26"/>
          <w:szCs w:val="26"/>
        </w:rPr>
        <w:t xml:space="preserve">would </w:t>
      </w:r>
      <w:r>
        <w:rPr>
          <w:sz w:val="26"/>
          <w:szCs w:val="26"/>
        </w:rPr>
        <w:t xml:space="preserve">provide the Company with the capability to spend beyond its requested level of 7.5%, despite the Company’s claim that the additional 2.5% will be used </w:t>
      </w:r>
      <w:r w:rsidR="00AE6794">
        <w:rPr>
          <w:sz w:val="26"/>
          <w:szCs w:val="26"/>
        </w:rPr>
        <w:t xml:space="preserve">only </w:t>
      </w:r>
      <w:r>
        <w:rPr>
          <w:sz w:val="26"/>
          <w:szCs w:val="26"/>
        </w:rPr>
        <w:t xml:space="preserve">to recover prior period </w:t>
      </w:r>
      <w:proofErr w:type="spellStart"/>
      <w:r w:rsidR="00F0197A">
        <w:rPr>
          <w:sz w:val="26"/>
          <w:szCs w:val="26"/>
        </w:rPr>
        <w:t>undercollection</w:t>
      </w:r>
      <w:r>
        <w:rPr>
          <w:sz w:val="26"/>
          <w:szCs w:val="26"/>
        </w:rPr>
        <w:t>s</w:t>
      </w:r>
      <w:proofErr w:type="spellEnd"/>
      <w:r>
        <w:rPr>
          <w:sz w:val="26"/>
          <w:szCs w:val="26"/>
        </w:rPr>
        <w:t>.  The OSBA stated that it is unable to identify any way in which PGW can be prevented from doing this once the requested waiver is granted and the DSIC cap is raised to 10%.  OSBA R.B. at 12.</w:t>
      </w:r>
    </w:p>
    <w:p w:rsidR="00B6785D" w:rsidRDefault="00B6785D" w:rsidP="00421583">
      <w:pPr>
        <w:widowControl/>
        <w:spacing w:line="360" w:lineRule="auto"/>
        <w:rPr>
          <w:sz w:val="26"/>
          <w:szCs w:val="26"/>
        </w:rPr>
      </w:pPr>
    </w:p>
    <w:p w:rsidR="00B6785D" w:rsidRPr="00580E74" w:rsidRDefault="00B6785D" w:rsidP="00DF7469">
      <w:pPr>
        <w:keepNext/>
        <w:keepLines/>
        <w:widowControl/>
        <w:spacing w:line="360" w:lineRule="auto"/>
        <w:rPr>
          <w:b/>
          <w:sz w:val="26"/>
          <w:szCs w:val="26"/>
        </w:rPr>
      </w:pPr>
      <w:r>
        <w:rPr>
          <w:sz w:val="26"/>
          <w:szCs w:val="26"/>
        </w:rPr>
        <w:tab/>
      </w:r>
      <w:r>
        <w:rPr>
          <w:sz w:val="26"/>
          <w:szCs w:val="26"/>
        </w:rPr>
        <w:tab/>
      </w:r>
      <w:r w:rsidRPr="00580E74">
        <w:rPr>
          <w:b/>
          <w:sz w:val="26"/>
          <w:szCs w:val="26"/>
        </w:rPr>
        <w:t>e.</w:t>
      </w:r>
      <w:r w:rsidRPr="00580E74">
        <w:rPr>
          <w:b/>
          <w:sz w:val="26"/>
          <w:szCs w:val="26"/>
        </w:rPr>
        <w:tab/>
        <w:t>PICGUG’s Position</w:t>
      </w:r>
    </w:p>
    <w:p w:rsidR="00B6785D" w:rsidRDefault="00B6785D" w:rsidP="00DF7469">
      <w:pPr>
        <w:keepNext/>
        <w:keepLines/>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PICGUG opposed PGW’s request to set the DSIC cap at 10% to allow for the recovery of </w:t>
      </w:r>
      <w:proofErr w:type="spellStart"/>
      <w:r w:rsidR="00F0197A">
        <w:rPr>
          <w:sz w:val="26"/>
          <w:szCs w:val="26"/>
        </w:rPr>
        <w:t>undercollection</w:t>
      </w:r>
      <w:r>
        <w:rPr>
          <w:sz w:val="26"/>
          <w:szCs w:val="26"/>
        </w:rPr>
        <w:t>s</w:t>
      </w:r>
      <w:proofErr w:type="spellEnd"/>
      <w:r>
        <w:rPr>
          <w:sz w:val="26"/>
          <w:szCs w:val="26"/>
        </w:rPr>
        <w:t xml:space="preserve">.  PICGUG agreed with the OCA that PGW is no different from all other utilities with regard to the need to reconcile </w:t>
      </w:r>
      <w:proofErr w:type="spellStart"/>
      <w:r w:rsidR="00F0197A">
        <w:rPr>
          <w:sz w:val="26"/>
          <w:szCs w:val="26"/>
        </w:rPr>
        <w:t>undercollection</w:t>
      </w:r>
      <w:r>
        <w:rPr>
          <w:sz w:val="26"/>
          <w:szCs w:val="26"/>
        </w:rPr>
        <w:t>s</w:t>
      </w:r>
      <w:proofErr w:type="spellEnd"/>
      <w:r>
        <w:rPr>
          <w:sz w:val="26"/>
          <w:szCs w:val="26"/>
        </w:rPr>
        <w:t>, and that PGW failed to identify any circumstances that would justify preferential treatment for the Company in this regard.  PICGUG M.B. at 13.</w:t>
      </w:r>
    </w:p>
    <w:p w:rsidR="00B6785D" w:rsidRDefault="00B6785D" w:rsidP="00421583">
      <w:pPr>
        <w:widowControl/>
        <w:spacing w:line="360" w:lineRule="auto"/>
        <w:rPr>
          <w:sz w:val="26"/>
          <w:szCs w:val="26"/>
        </w:rPr>
      </w:pPr>
    </w:p>
    <w:p w:rsidR="00B6785D" w:rsidRPr="008B6218" w:rsidRDefault="00B6785D" w:rsidP="00DF7469">
      <w:pPr>
        <w:keepNext/>
        <w:keepLines/>
        <w:widowControl/>
        <w:spacing w:line="360" w:lineRule="auto"/>
        <w:rPr>
          <w:b/>
          <w:sz w:val="26"/>
          <w:szCs w:val="26"/>
        </w:rPr>
      </w:pPr>
      <w:r>
        <w:rPr>
          <w:sz w:val="26"/>
          <w:szCs w:val="26"/>
        </w:rPr>
        <w:tab/>
      </w:r>
      <w:r>
        <w:rPr>
          <w:sz w:val="26"/>
          <w:szCs w:val="26"/>
        </w:rPr>
        <w:tab/>
      </w:r>
      <w:r w:rsidRPr="008B6218">
        <w:rPr>
          <w:b/>
          <w:sz w:val="26"/>
          <w:szCs w:val="26"/>
        </w:rPr>
        <w:t>f.</w:t>
      </w:r>
      <w:r w:rsidRPr="008B6218">
        <w:rPr>
          <w:b/>
          <w:sz w:val="26"/>
          <w:szCs w:val="26"/>
        </w:rPr>
        <w:tab/>
        <w:t>EDF’s Position</w:t>
      </w:r>
    </w:p>
    <w:p w:rsidR="00B6785D" w:rsidRDefault="00B6785D" w:rsidP="00DF7469">
      <w:pPr>
        <w:keepNext/>
        <w:keepLines/>
        <w:widowControl/>
        <w:spacing w:line="360" w:lineRule="auto"/>
        <w:rPr>
          <w:sz w:val="26"/>
          <w:szCs w:val="26"/>
        </w:rPr>
      </w:pPr>
    </w:p>
    <w:p w:rsidR="00B6785D" w:rsidRPr="0010134B" w:rsidRDefault="00B6785D" w:rsidP="00421583">
      <w:pPr>
        <w:widowControl/>
        <w:spacing w:line="360" w:lineRule="auto"/>
        <w:rPr>
          <w:rStyle w:val="Hyperlink"/>
          <w:color w:val="auto"/>
          <w:sz w:val="26"/>
          <w:szCs w:val="26"/>
          <w:u w:val="none"/>
        </w:rPr>
      </w:pPr>
      <w:r>
        <w:rPr>
          <w:sz w:val="26"/>
          <w:szCs w:val="26"/>
        </w:rPr>
        <w:tab/>
      </w:r>
      <w:r>
        <w:rPr>
          <w:sz w:val="26"/>
          <w:szCs w:val="26"/>
        </w:rPr>
        <w:tab/>
        <w:t xml:space="preserve">EDF stated its belief that PGW’s request to increase the DSIC cap to 10% for reconciliation purposes is reasonable and should be approved.  According to EDF, this </w:t>
      </w:r>
      <w:r w:rsidR="002E6BCF">
        <w:rPr>
          <w:sz w:val="26"/>
          <w:szCs w:val="26"/>
        </w:rPr>
        <w:t xml:space="preserve">would </w:t>
      </w:r>
      <w:r>
        <w:rPr>
          <w:sz w:val="26"/>
          <w:szCs w:val="26"/>
        </w:rPr>
        <w:t>help ensure that PGW actually receives the amount of revenue contemplated by the Company for DSIC spending purposes.  EDF M.B. at 8.</w:t>
      </w:r>
    </w:p>
    <w:p w:rsidR="00B6785D" w:rsidRPr="004548B6" w:rsidRDefault="00B6785D" w:rsidP="00421583">
      <w:pPr>
        <w:widowControl/>
        <w:spacing w:line="360" w:lineRule="auto"/>
        <w:rPr>
          <w:rFonts w:ascii="Times New (W1)" w:hAnsi="Times New (W1)"/>
          <w:sz w:val="26"/>
        </w:rPr>
      </w:pPr>
    </w:p>
    <w:p w:rsidR="00B6785D" w:rsidRPr="008229CF" w:rsidRDefault="00B6785D" w:rsidP="00DF7469">
      <w:pPr>
        <w:keepNext/>
        <w:keepLines/>
        <w:widowControl/>
        <w:spacing w:line="360" w:lineRule="auto"/>
        <w:rPr>
          <w:b/>
          <w:sz w:val="26"/>
          <w:szCs w:val="26"/>
        </w:rPr>
      </w:pPr>
      <w:r>
        <w:rPr>
          <w:b/>
          <w:sz w:val="26"/>
          <w:szCs w:val="26"/>
        </w:rPr>
        <w:tab/>
        <w:t>2.</w:t>
      </w:r>
      <w:r>
        <w:rPr>
          <w:b/>
          <w:sz w:val="26"/>
          <w:szCs w:val="26"/>
        </w:rPr>
        <w:tab/>
        <w:t>ALJ</w:t>
      </w:r>
      <w:r w:rsidRPr="008229CF">
        <w:rPr>
          <w:b/>
          <w:sz w:val="26"/>
          <w:szCs w:val="26"/>
        </w:rPr>
        <w:t>s</w:t>
      </w:r>
      <w:r>
        <w:rPr>
          <w:b/>
          <w:sz w:val="26"/>
          <w:szCs w:val="26"/>
        </w:rPr>
        <w:t>’ Recommendation</w:t>
      </w:r>
    </w:p>
    <w:p w:rsidR="00B6785D" w:rsidRDefault="00B6785D" w:rsidP="00DF7469">
      <w:pPr>
        <w:keepNext/>
        <w:keepLines/>
        <w:widowControl/>
        <w:spacing w:line="360" w:lineRule="auto"/>
        <w:rPr>
          <w:sz w:val="26"/>
          <w:szCs w:val="26"/>
        </w:rPr>
      </w:pPr>
    </w:p>
    <w:p w:rsidR="00B6785D" w:rsidRPr="001B27AA" w:rsidRDefault="00B6785D" w:rsidP="00421583">
      <w:pPr>
        <w:widowControl/>
        <w:spacing w:line="360" w:lineRule="auto"/>
        <w:rPr>
          <w:bCs/>
          <w:iCs/>
          <w:sz w:val="26"/>
          <w:szCs w:val="26"/>
        </w:rPr>
      </w:pPr>
      <w:r>
        <w:rPr>
          <w:sz w:val="26"/>
          <w:szCs w:val="26"/>
        </w:rPr>
        <w:tab/>
      </w:r>
      <w:r>
        <w:rPr>
          <w:sz w:val="26"/>
          <w:szCs w:val="26"/>
        </w:rPr>
        <w:tab/>
        <w:t xml:space="preserve">The ALJs found that </w:t>
      </w:r>
      <w:r w:rsidRPr="00CA7240">
        <w:rPr>
          <w:sz w:val="26"/>
          <w:szCs w:val="26"/>
        </w:rPr>
        <w:t xml:space="preserve">the </w:t>
      </w:r>
      <w:r>
        <w:rPr>
          <w:sz w:val="26"/>
          <w:szCs w:val="26"/>
        </w:rPr>
        <w:t xml:space="preserve">proposed </w:t>
      </w:r>
      <w:r w:rsidRPr="00CA7240">
        <w:rPr>
          <w:sz w:val="26"/>
          <w:szCs w:val="26"/>
        </w:rPr>
        <w:t xml:space="preserve">increase of the </w:t>
      </w:r>
      <w:r>
        <w:rPr>
          <w:sz w:val="26"/>
          <w:szCs w:val="26"/>
        </w:rPr>
        <w:t xml:space="preserve">DSIC </w:t>
      </w:r>
      <w:r w:rsidRPr="00CA7240">
        <w:rPr>
          <w:sz w:val="26"/>
          <w:szCs w:val="26"/>
        </w:rPr>
        <w:t>cap to 10% for reconciliation</w:t>
      </w:r>
      <w:r>
        <w:rPr>
          <w:sz w:val="26"/>
          <w:szCs w:val="26"/>
        </w:rPr>
        <w:t xml:space="preserve"> purposes</w:t>
      </w:r>
      <w:r w:rsidRPr="00CA7240">
        <w:rPr>
          <w:sz w:val="26"/>
          <w:szCs w:val="26"/>
        </w:rPr>
        <w:t xml:space="preserve"> </w:t>
      </w:r>
      <w:r>
        <w:rPr>
          <w:sz w:val="26"/>
          <w:szCs w:val="26"/>
        </w:rPr>
        <w:t>should be granted</w:t>
      </w:r>
      <w:r w:rsidRPr="00CA7240">
        <w:rPr>
          <w:sz w:val="26"/>
          <w:szCs w:val="26"/>
        </w:rPr>
        <w:t xml:space="preserve">.  </w:t>
      </w:r>
      <w:r>
        <w:rPr>
          <w:sz w:val="26"/>
          <w:szCs w:val="26"/>
        </w:rPr>
        <w:t>The ALJs stated that while they were</w:t>
      </w:r>
      <w:r w:rsidRPr="00CA7240">
        <w:rPr>
          <w:sz w:val="26"/>
          <w:szCs w:val="26"/>
        </w:rPr>
        <w:t xml:space="preserve"> aware of </w:t>
      </w:r>
      <w:r>
        <w:rPr>
          <w:sz w:val="26"/>
          <w:szCs w:val="26"/>
        </w:rPr>
        <w:t xml:space="preserve">the </w:t>
      </w:r>
      <w:r w:rsidRPr="00CA7240">
        <w:rPr>
          <w:sz w:val="26"/>
          <w:szCs w:val="26"/>
        </w:rPr>
        <w:t>OCA</w:t>
      </w:r>
      <w:r w:rsidR="002E6BCF">
        <w:rPr>
          <w:sz w:val="26"/>
          <w:szCs w:val="26"/>
        </w:rPr>
        <w:t>’s</w:t>
      </w:r>
      <w:r w:rsidRPr="00CA7240">
        <w:rPr>
          <w:sz w:val="26"/>
          <w:szCs w:val="26"/>
        </w:rPr>
        <w:t xml:space="preserve"> and O</w:t>
      </w:r>
      <w:r>
        <w:rPr>
          <w:sz w:val="26"/>
          <w:szCs w:val="26"/>
        </w:rPr>
        <w:t xml:space="preserve">SBA’s concerns, PGW clearly </w:t>
      </w:r>
      <w:r w:rsidRPr="00CA7240">
        <w:rPr>
          <w:sz w:val="26"/>
          <w:szCs w:val="26"/>
        </w:rPr>
        <w:t xml:space="preserve">established that it </w:t>
      </w:r>
      <w:r w:rsidR="002E6BCF">
        <w:rPr>
          <w:sz w:val="26"/>
          <w:szCs w:val="26"/>
        </w:rPr>
        <w:t>would</w:t>
      </w:r>
      <w:r w:rsidR="002E6BCF" w:rsidRPr="00CA7240">
        <w:rPr>
          <w:sz w:val="26"/>
          <w:szCs w:val="26"/>
        </w:rPr>
        <w:t xml:space="preserve"> </w:t>
      </w:r>
      <w:r w:rsidRPr="00CA7240">
        <w:rPr>
          <w:sz w:val="26"/>
          <w:szCs w:val="26"/>
        </w:rPr>
        <w:t xml:space="preserve">need the </w:t>
      </w:r>
      <w:r w:rsidRPr="00CA7240">
        <w:rPr>
          <w:sz w:val="26"/>
          <w:szCs w:val="26"/>
        </w:rPr>
        <w:lastRenderedPageBreak/>
        <w:t>increase to 10% in order to co</w:t>
      </w:r>
      <w:r>
        <w:rPr>
          <w:sz w:val="26"/>
          <w:szCs w:val="26"/>
        </w:rPr>
        <w:t xml:space="preserve">llect the DSIC </w:t>
      </w:r>
      <w:r w:rsidR="00D5033F" w:rsidRPr="00CA7240">
        <w:rPr>
          <w:sz w:val="26"/>
          <w:szCs w:val="26"/>
        </w:rPr>
        <w:t>properly and completely</w:t>
      </w:r>
      <w:r w:rsidR="00D5033F">
        <w:rPr>
          <w:sz w:val="26"/>
          <w:szCs w:val="26"/>
        </w:rPr>
        <w:t>,</w:t>
      </w:r>
      <w:r w:rsidR="00D5033F" w:rsidRPr="00CA7240">
        <w:rPr>
          <w:sz w:val="26"/>
          <w:szCs w:val="26"/>
        </w:rPr>
        <w:t xml:space="preserve"> </w:t>
      </w:r>
      <w:r>
        <w:rPr>
          <w:sz w:val="26"/>
          <w:szCs w:val="26"/>
        </w:rPr>
        <w:t>and implement its</w:t>
      </w:r>
      <w:r w:rsidRPr="00CA7240">
        <w:rPr>
          <w:sz w:val="26"/>
          <w:szCs w:val="26"/>
        </w:rPr>
        <w:t xml:space="preserve"> accelerated pipeline replacement.  </w:t>
      </w:r>
      <w:r>
        <w:rPr>
          <w:bCs/>
          <w:iCs/>
          <w:sz w:val="26"/>
          <w:szCs w:val="26"/>
        </w:rPr>
        <w:t xml:space="preserve">The ALJs asserted that they </w:t>
      </w:r>
      <w:r w:rsidRPr="00CA7240">
        <w:rPr>
          <w:sz w:val="26"/>
          <w:szCs w:val="26"/>
        </w:rPr>
        <w:t xml:space="preserve">were persuaded </w:t>
      </w:r>
      <w:r>
        <w:rPr>
          <w:sz w:val="26"/>
          <w:szCs w:val="26"/>
        </w:rPr>
        <w:t>by PGW’s testimony indicating that if the Company</w:t>
      </w:r>
      <w:r w:rsidRPr="00CA7240">
        <w:rPr>
          <w:sz w:val="26"/>
          <w:szCs w:val="26"/>
        </w:rPr>
        <w:t xml:space="preserve"> were restricted to a total cap of 7.5% without an additional 2.5% for reconciliation, and if revenues fell short of </w:t>
      </w:r>
      <w:r>
        <w:rPr>
          <w:sz w:val="26"/>
          <w:szCs w:val="26"/>
        </w:rPr>
        <w:t xml:space="preserve">the targeted </w:t>
      </w:r>
      <w:r w:rsidRPr="00CA7240">
        <w:rPr>
          <w:sz w:val="26"/>
          <w:szCs w:val="26"/>
        </w:rPr>
        <w:t>$33 million, PGW would be forced to cut its const</w:t>
      </w:r>
      <w:r>
        <w:rPr>
          <w:sz w:val="26"/>
          <w:szCs w:val="26"/>
        </w:rPr>
        <w:t xml:space="preserve">ruction budget in order </w:t>
      </w:r>
      <w:r w:rsidRPr="00CA7240">
        <w:rPr>
          <w:sz w:val="26"/>
          <w:szCs w:val="26"/>
        </w:rPr>
        <w:t xml:space="preserve">to recoup the </w:t>
      </w:r>
      <w:proofErr w:type="spellStart"/>
      <w:r w:rsidR="00F0197A">
        <w:rPr>
          <w:sz w:val="26"/>
          <w:szCs w:val="26"/>
        </w:rPr>
        <w:t>undercollection</w:t>
      </w:r>
      <w:proofErr w:type="spellEnd"/>
      <w:r w:rsidRPr="00CA7240">
        <w:rPr>
          <w:sz w:val="26"/>
          <w:szCs w:val="26"/>
        </w:rPr>
        <w:t xml:space="preserve">.  </w:t>
      </w:r>
      <w:r>
        <w:rPr>
          <w:sz w:val="26"/>
          <w:szCs w:val="26"/>
        </w:rPr>
        <w:t>R.D. at 79.</w:t>
      </w:r>
    </w:p>
    <w:p w:rsidR="00B6785D" w:rsidRPr="00CA7240" w:rsidRDefault="00B6785D" w:rsidP="00421583">
      <w:pPr>
        <w:widowControl/>
        <w:spacing w:line="360" w:lineRule="auto"/>
        <w:rPr>
          <w:sz w:val="26"/>
          <w:szCs w:val="26"/>
        </w:rPr>
      </w:pPr>
    </w:p>
    <w:p w:rsidR="00B6785D" w:rsidRPr="00CA7240" w:rsidRDefault="00B6785D" w:rsidP="00421583">
      <w:pPr>
        <w:widowControl/>
        <w:spacing w:line="360" w:lineRule="auto"/>
        <w:rPr>
          <w:sz w:val="26"/>
          <w:szCs w:val="26"/>
        </w:rPr>
      </w:pPr>
      <w:r>
        <w:rPr>
          <w:sz w:val="26"/>
          <w:szCs w:val="26"/>
        </w:rPr>
        <w:tab/>
      </w:r>
      <w:r>
        <w:rPr>
          <w:sz w:val="26"/>
          <w:szCs w:val="26"/>
        </w:rPr>
        <w:tab/>
        <w:t>The ALJs disagreed with the OCA and the OSBA that PGW’s</w:t>
      </w:r>
      <w:r w:rsidRPr="00CA7240">
        <w:rPr>
          <w:sz w:val="26"/>
          <w:szCs w:val="26"/>
        </w:rPr>
        <w:t xml:space="preserve"> </w:t>
      </w:r>
      <w:proofErr w:type="spellStart"/>
      <w:r w:rsidR="00F0197A">
        <w:rPr>
          <w:sz w:val="26"/>
          <w:szCs w:val="26"/>
        </w:rPr>
        <w:t>undercollection</w:t>
      </w:r>
      <w:r w:rsidRPr="00CA7240">
        <w:rPr>
          <w:sz w:val="26"/>
          <w:szCs w:val="26"/>
        </w:rPr>
        <w:t>s</w:t>
      </w:r>
      <w:proofErr w:type="spellEnd"/>
      <w:r w:rsidRPr="00CA7240">
        <w:rPr>
          <w:sz w:val="26"/>
          <w:szCs w:val="26"/>
        </w:rPr>
        <w:t xml:space="preserve"> are </w:t>
      </w:r>
      <w:r w:rsidRPr="00CA7240">
        <w:rPr>
          <w:i/>
          <w:sz w:val="26"/>
          <w:szCs w:val="26"/>
        </w:rPr>
        <w:t xml:space="preserve">de </w:t>
      </w:r>
      <w:proofErr w:type="spellStart"/>
      <w:r w:rsidRPr="00CA7240">
        <w:rPr>
          <w:i/>
          <w:sz w:val="26"/>
          <w:szCs w:val="26"/>
        </w:rPr>
        <w:t>minim</w:t>
      </w:r>
      <w:r w:rsidR="002E6BCF">
        <w:rPr>
          <w:i/>
          <w:sz w:val="26"/>
          <w:szCs w:val="26"/>
        </w:rPr>
        <w:t>i</w:t>
      </w:r>
      <w:r w:rsidRPr="00CA7240">
        <w:rPr>
          <w:i/>
          <w:sz w:val="26"/>
          <w:szCs w:val="26"/>
        </w:rPr>
        <w:t>s</w:t>
      </w:r>
      <w:proofErr w:type="spellEnd"/>
      <w:r w:rsidRPr="00CA7240">
        <w:rPr>
          <w:sz w:val="26"/>
          <w:szCs w:val="26"/>
        </w:rPr>
        <w:t xml:space="preserve"> and</w:t>
      </w:r>
      <w:r>
        <w:rPr>
          <w:sz w:val="26"/>
          <w:szCs w:val="26"/>
        </w:rPr>
        <w:t xml:space="preserve"> that there is nothing to prevent the Company</w:t>
      </w:r>
      <w:r w:rsidRPr="00CA7240">
        <w:rPr>
          <w:sz w:val="26"/>
          <w:szCs w:val="26"/>
        </w:rPr>
        <w:t xml:space="preserve"> from charging a DSIC of </w:t>
      </w:r>
      <w:r>
        <w:rPr>
          <w:sz w:val="26"/>
          <w:szCs w:val="26"/>
        </w:rPr>
        <w:t>10% if the proposal is granted.  According to the ALJs,</w:t>
      </w:r>
      <w:r w:rsidRPr="00CA7240">
        <w:rPr>
          <w:sz w:val="26"/>
          <w:szCs w:val="26"/>
        </w:rPr>
        <w:t xml:space="preserve"> there are safeguards in place to prevent PGW from misusing the increase to 10% for</w:t>
      </w:r>
      <w:r>
        <w:rPr>
          <w:sz w:val="26"/>
          <w:szCs w:val="26"/>
        </w:rPr>
        <w:t xml:space="preserve"> purposes other than</w:t>
      </w:r>
      <w:r w:rsidRPr="00CA7240">
        <w:rPr>
          <w:sz w:val="26"/>
          <w:szCs w:val="26"/>
        </w:rPr>
        <w:t xml:space="preserve"> reconciliation.  Specifically, </w:t>
      </w:r>
      <w:r>
        <w:rPr>
          <w:sz w:val="26"/>
          <w:szCs w:val="26"/>
        </w:rPr>
        <w:t xml:space="preserve">the ALJs stated that </w:t>
      </w:r>
      <w:r w:rsidRPr="00CA7240">
        <w:rPr>
          <w:sz w:val="26"/>
          <w:szCs w:val="26"/>
        </w:rPr>
        <w:t>P</w:t>
      </w:r>
      <w:r>
        <w:rPr>
          <w:sz w:val="26"/>
          <w:szCs w:val="26"/>
        </w:rPr>
        <w:t xml:space="preserve">GW will return </w:t>
      </w:r>
      <w:r w:rsidRPr="00CA7240">
        <w:rPr>
          <w:sz w:val="26"/>
          <w:szCs w:val="26"/>
        </w:rPr>
        <w:t>any unused portion of the DSIC</w:t>
      </w:r>
      <w:r>
        <w:rPr>
          <w:sz w:val="26"/>
          <w:szCs w:val="26"/>
        </w:rPr>
        <w:t xml:space="preserve"> to its customers,</w:t>
      </w:r>
      <w:r w:rsidRPr="00CA7240">
        <w:rPr>
          <w:sz w:val="26"/>
          <w:szCs w:val="26"/>
        </w:rPr>
        <w:t xml:space="preserve"> with interest.  Moreover, </w:t>
      </w:r>
      <w:r>
        <w:rPr>
          <w:sz w:val="26"/>
          <w:szCs w:val="26"/>
        </w:rPr>
        <w:t>the ALJs note</w:t>
      </w:r>
      <w:r w:rsidR="006F1F84">
        <w:rPr>
          <w:sz w:val="26"/>
          <w:szCs w:val="26"/>
        </w:rPr>
        <w:t>d</w:t>
      </w:r>
      <w:r>
        <w:rPr>
          <w:sz w:val="26"/>
          <w:szCs w:val="26"/>
        </w:rPr>
        <w:t xml:space="preserve"> that </w:t>
      </w:r>
      <w:r w:rsidRPr="00CA7240">
        <w:rPr>
          <w:sz w:val="26"/>
          <w:szCs w:val="26"/>
        </w:rPr>
        <w:t>I&amp;E and PGW have stipulated that the increase to a 10%</w:t>
      </w:r>
      <w:r>
        <w:rPr>
          <w:sz w:val="26"/>
          <w:szCs w:val="26"/>
        </w:rPr>
        <w:t xml:space="preserve"> cap is only for instances in which an </w:t>
      </w:r>
      <w:proofErr w:type="spellStart"/>
      <w:r w:rsidR="00F0197A">
        <w:rPr>
          <w:sz w:val="26"/>
          <w:szCs w:val="26"/>
        </w:rPr>
        <w:t>undercollection</w:t>
      </w:r>
      <w:proofErr w:type="spellEnd"/>
      <w:r>
        <w:rPr>
          <w:sz w:val="26"/>
          <w:szCs w:val="26"/>
        </w:rPr>
        <w:t xml:space="preserve"> from a prior year existed</w:t>
      </w:r>
      <w:r w:rsidRPr="00CA7240">
        <w:rPr>
          <w:sz w:val="26"/>
          <w:szCs w:val="26"/>
        </w:rPr>
        <w:t xml:space="preserve">.  </w:t>
      </w:r>
      <w:r>
        <w:rPr>
          <w:sz w:val="26"/>
          <w:szCs w:val="26"/>
        </w:rPr>
        <w:t xml:space="preserve">The ALJs </w:t>
      </w:r>
      <w:r w:rsidR="00D5033F">
        <w:rPr>
          <w:sz w:val="26"/>
          <w:szCs w:val="26"/>
        </w:rPr>
        <w:t xml:space="preserve">explained </w:t>
      </w:r>
      <w:r>
        <w:rPr>
          <w:sz w:val="26"/>
          <w:szCs w:val="26"/>
        </w:rPr>
        <w:t>that</w:t>
      </w:r>
      <w:r w:rsidRPr="00CA7240">
        <w:rPr>
          <w:sz w:val="26"/>
          <w:szCs w:val="26"/>
        </w:rPr>
        <w:t xml:space="preserve"> the </w:t>
      </w:r>
      <w:proofErr w:type="spellStart"/>
      <w:r w:rsidRPr="00CA7240">
        <w:rPr>
          <w:sz w:val="26"/>
          <w:szCs w:val="26"/>
        </w:rPr>
        <w:t>annualization</w:t>
      </w:r>
      <w:proofErr w:type="spellEnd"/>
      <w:r w:rsidRPr="00CA7240">
        <w:rPr>
          <w:sz w:val="26"/>
          <w:szCs w:val="26"/>
        </w:rPr>
        <w:t xml:space="preserve"> and </w:t>
      </w:r>
      <w:proofErr w:type="spellStart"/>
      <w:r w:rsidRPr="00CA7240">
        <w:rPr>
          <w:sz w:val="26"/>
          <w:szCs w:val="26"/>
        </w:rPr>
        <w:t>levelization</w:t>
      </w:r>
      <w:proofErr w:type="spellEnd"/>
      <w:r>
        <w:rPr>
          <w:sz w:val="26"/>
          <w:szCs w:val="26"/>
        </w:rPr>
        <w:t xml:space="preserve"> of the DSIC</w:t>
      </w:r>
      <w:r>
        <w:rPr>
          <w:rStyle w:val="FootnoteReference"/>
          <w:sz w:val="26"/>
          <w:szCs w:val="26"/>
        </w:rPr>
        <w:footnoteReference w:id="11"/>
      </w:r>
      <w:r w:rsidRPr="00CA7240">
        <w:rPr>
          <w:sz w:val="26"/>
          <w:szCs w:val="26"/>
        </w:rPr>
        <w:t xml:space="preserve"> will reduce the amount of </w:t>
      </w:r>
      <w:proofErr w:type="spellStart"/>
      <w:r w:rsidR="00F0197A">
        <w:rPr>
          <w:sz w:val="26"/>
          <w:szCs w:val="26"/>
        </w:rPr>
        <w:t>undercollection</w:t>
      </w:r>
      <w:r w:rsidRPr="00CA7240">
        <w:rPr>
          <w:sz w:val="26"/>
          <w:szCs w:val="26"/>
        </w:rPr>
        <w:t>s</w:t>
      </w:r>
      <w:proofErr w:type="spellEnd"/>
      <w:r w:rsidR="00D5033F">
        <w:rPr>
          <w:sz w:val="26"/>
          <w:szCs w:val="26"/>
        </w:rPr>
        <w:t xml:space="preserve"> </w:t>
      </w:r>
      <w:r w:rsidR="00D5033F" w:rsidRPr="00CA7240">
        <w:rPr>
          <w:sz w:val="26"/>
          <w:szCs w:val="26"/>
        </w:rPr>
        <w:t>further</w:t>
      </w:r>
      <w:r>
        <w:rPr>
          <w:sz w:val="26"/>
          <w:szCs w:val="26"/>
        </w:rPr>
        <w:t xml:space="preserve">, </w:t>
      </w:r>
      <w:r w:rsidR="006F1F84">
        <w:rPr>
          <w:sz w:val="26"/>
          <w:szCs w:val="26"/>
        </w:rPr>
        <w:t>al</w:t>
      </w:r>
      <w:r>
        <w:rPr>
          <w:sz w:val="26"/>
          <w:szCs w:val="26"/>
        </w:rPr>
        <w:t xml:space="preserve">though the ALJs expressed their belief that the risk of </w:t>
      </w:r>
      <w:proofErr w:type="spellStart"/>
      <w:r w:rsidR="00F0197A">
        <w:rPr>
          <w:sz w:val="26"/>
          <w:szCs w:val="26"/>
        </w:rPr>
        <w:t>undercollection</w:t>
      </w:r>
      <w:r>
        <w:rPr>
          <w:sz w:val="26"/>
          <w:szCs w:val="26"/>
        </w:rPr>
        <w:t>s</w:t>
      </w:r>
      <w:proofErr w:type="spellEnd"/>
      <w:r>
        <w:rPr>
          <w:sz w:val="26"/>
          <w:szCs w:val="26"/>
        </w:rPr>
        <w:t xml:space="preserve"> </w:t>
      </w:r>
      <w:r w:rsidR="006F1F84">
        <w:rPr>
          <w:sz w:val="26"/>
          <w:szCs w:val="26"/>
        </w:rPr>
        <w:t xml:space="preserve">may </w:t>
      </w:r>
      <w:r>
        <w:rPr>
          <w:sz w:val="26"/>
          <w:szCs w:val="26"/>
        </w:rPr>
        <w:t>not be completely eliminated</w:t>
      </w:r>
      <w:r w:rsidRPr="00CA7240">
        <w:rPr>
          <w:sz w:val="26"/>
          <w:szCs w:val="26"/>
        </w:rPr>
        <w:t>.  T</w:t>
      </w:r>
      <w:r>
        <w:rPr>
          <w:sz w:val="26"/>
          <w:szCs w:val="26"/>
        </w:rPr>
        <w:t>hus</w:t>
      </w:r>
      <w:r w:rsidRPr="00CA7240">
        <w:rPr>
          <w:sz w:val="26"/>
          <w:szCs w:val="26"/>
        </w:rPr>
        <w:t xml:space="preserve">, </w:t>
      </w:r>
      <w:r w:rsidR="006F1F84">
        <w:rPr>
          <w:sz w:val="26"/>
          <w:szCs w:val="26"/>
        </w:rPr>
        <w:t xml:space="preserve">the ALJs concluded that it was in the public interest to increase </w:t>
      </w:r>
      <w:r>
        <w:rPr>
          <w:sz w:val="26"/>
          <w:szCs w:val="26"/>
        </w:rPr>
        <w:t>the DSIC</w:t>
      </w:r>
      <w:r w:rsidRPr="00CA7240">
        <w:rPr>
          <w:sz w:val="26"/>
          <w:szCs w:val="26"/>
        </w:rPr>
        <w:t xml:space="preserve"> cap to 10% for reconciliation </w:t>
      </w:r>
      <w:r w:rsidR="003F33C1">
        <w:rPr>
          <w:sz w:val="26"/>
          <w:szCs w:val="26"/>
        </w:rPr>
        <w:t xml:space="preserve">of </w:t>
      </w:r>
      <w:proofErr w:type="spellStart"/>
      <w:r w:rsidR="0072668D">
        <w:rPr>
          <w:sz w:val="26"/>
          <w:szCs w:val="26"/>
        </w:rPr>
        <w:t>undercollections</w:t>
      </w:r>
      <w:proofErr w:type="spellEnd"/>
      <w:r w:rsidR="0072668D">
        <w:rPr>
          <w:sz w:val="26"/>
          <w:szCs w:val="26"/>
        </w:rPr>
        <w:t xml:space="preserve"> </w:t>
      </w:r>
      <w:r>
        <w:rPr>
          <w:sz w:val="26"/>
          <w:szCs w:val="26"/>
        </w:rPr>
        <w:t>in order to ensure that</w:t>
      </w:r>
      <w:r w:rsidRPr="00CA7240">
        <w:rPr>
          <w:sz w:val="26"/>
          <w:szCs w:val="26"/>
        </w:rPr>
        <w:t xml:space="preserve"> construction and pipeline replacement can continue at a</w:t>
      </w:r>
      <w:r w:rsidR="003F33C1">
        <w:rPr>
          <w:sz w:val="26"/>
          <w:szCs w:val="26"/>
        </w:rPr>
        <w:t xml:space="preserve"> planned, </w:t>
      </w:r>
      <w:r w:rsidRPr="00CA7240">
        <w:rPr>
          <w:sz w:val="26"/>
          <w:szCs w:val="26"/>
        </w:rPr>
        <w:t>accelerated pace</w:t>
      </w:r>
      <w:r w:rsidR="003F33C1">
        <w:rPr>
          <w:sz w:val="26"/>
          <w:szCs w:val="26"/>
        </w:rPr>
        <w:t>.</w:t>
      </w:r>
      <w:r w:rsidRPr="00CA7240">
        <w:rPr>
          <w:sz w:val="26"/>
          <w:szCs w:val="26"/>
        </w:rPr>
        <w:t xml:space="preserve">  </w:t>
      </w:r>
      <w:r w:rsidRPr="00F0515B">
        <w:rPr>
          <w:i/>
          <w:sz w:val="26"/>
          <w:szCs w:val="26"/>
        </w:rPr>
        <w:t>Id</w:t>
      </w:r>
      <w:r>
        <w:rPr>
          <w:sz w:val="26"/>
          <w:szCs w:val="26"/>
        </w:rPr>
        <w:t>. at</w:t>
      </w:r>
      <w:r w:rsidR="004142FF">
        <w:rPr>
          <w:sz w:val="26"/>
          <w:szCs w:val="26"/>
        </w:rPr>
        <w:t> </w:t>
      </w:r>
      <w:r>
        <w:rPr>
          <w:sz w:val="26"/>
          <w:szCs w:val="26"/>
        </w:rPr>
        <w:t>79-80.</w:t>
      </w:r>
    </w:p>
    <w:p w:rsidR="00B6785D" w:rsidRPr="00222F6B" w:rsidRDefault="00B6785D" w:rsidP="00421583">
      <w:pPr>
        <w:widowControl/>
        <w:spacing w:line="360" w:lineRule="auto"/>
        <w:rPr>
          <w:sz w:val="26"/>
          <w:szCs w:val="26"/>
        </w:rPr>
      </w:pPr>
    </w:p>
    <w:p w:rsidR="00B6785D" w:rsidRPr="00222F6B" w:rsidRDefault="00B6785D" w:rsidP="00421583">
      <w:pPr>
        <w:keepNext/>
        <w:widowControl/>
        <w:spacing w:line="360" w:lineRule="auto"/>
        <w:rPr>
          <w:b/>
          <w:sz w:val="26"/>
          <w:szCs w:val="26"/>
        </w:rPr>
      </w:pPr>
      <w:r>
        <w:rPr>
          <w:b/>
          <w:sz w:val="26"/>
          <w:szCs w:val="26"/>
        </w:rPr>
        <w:tab/>
        <w:t>3.</w:t>
      </w:r>
      <w:r>
        <w:rPr>
          <w:b/>
          <w:sz w:val="26"/>
          <w:szCs w:val="26"/>
        </w:rPr>
        <w:tab/>
      </w:r>
      <w:r w:rsidRPr="00222F6B">
        <w:rPr>
          <w:b/>
          <w:sz w:val="26"/>
          <w:szCs w:val="26"/>
        </w:rPr>
        <w:t>Exceptions and Replies</w:t>
      </w:r>
    </w:p>
    <w:p w:rsidR="00B6785D" w:rsidRDefault="00B6785D" w:rsidP="00421583">
      <w:pPr>
        <w:keepNext/>
        <w:widowControl/>
        <w:spacing w:line="360" w:lineRule="auto"/>
        <w:rPr>
          <w:sz w:val="26"/>
          <w:szCs w:val="26"/>
        </w:rPr>
      </w:pPr>
    </w:p>
    <w:p w:rsidR="00B6785D" w:rsidRPr="002D422F" w:rsidRDefault="00B6785D" w:rsidP="00421583">
      <w:pPr>
        <w:keepNext/>
        <w:widowControl/>
        <w:spacing w:line="360" w:lineRule="auto"/>
        <w:rPr>
          <w:b/>
          <w:sz w:val="26"/>
          <w:szCs w:val="26"/>
        </w:rPr>
      </w:pPr>
      <w:r>
        <w:rPr>
          <w:sz w:val="26"/>
          <w:szCs w:val="26"/>
        </w:rPr>
        <w:tab/>
      </w:r>
      <w:r>
        <w:rPr>
          <w:sz w:val="26"/>
          <w:szCs w:val="26"/>
        </w:rPr>
        <w:tab/>
      </w:r>
      <w:r w:rsidRPr="002D422F">
        <w:rPr>
          <w:b/>
          <w:sz w:val="26"/>
          <w:szCs w:val="26"/>
        </w:rPr>
        <w:t>a.</w:t>
      </w:r>
      <w:r w:rsidRPr="002D422F">
        <w:rPr>
          <w:b/>
          <w:sz w:val="26"/>
          <w:szCs w:val="26"/>
        </w:rPr>
        <w:tab/>
        <w:t>OCA</w:t>
      </w:r>
      <w:r>
        <w:rPr>
          <w:b/>
          <w:sz w:val="26"/>
          <w:szCs w:val="26"/>
        </w:rPr>
        <w:t>’s Exception No. 2</w:t>
      </w:r>
    </w:p>
    <w:p w:rsidR="00B6785D" w:rsidRPr="00222F6B"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sidRPr="00222F6B">
        <w:rPr>
          <w:sz w:val="26"/>
          <w:szCs w:val="26"/>
        </w:rPr>
        <w:tab/>
      </w:r>
      <w:r w:rsidRPr="00222F6B">
        <w:rPr>
          <w:sz w:val="26"/>
          <w:szCs w:val="26"/>
        </w:rPr>
        <w:tab/>
      </w:r>
      <w:r>
        <w:rPr>
          <w:sz w:val="26"/>
          <w:szCs w:val="26"/>
        </w:rPr>
        <w:t xml:space="preserve">In its Exception No. 2, the OCA asserts that the ALJs’ recommendation to allow PGW to raise the DSIC to 10% for reconciliation purposes should be rejected.  The </w:t>
      </w:r>
      <w:r>
        <w:rPr>
          <w:sz w:val="26"/>
          <w:szCs w:val="26"/>
        </w:rPr>
        <w:lastRenderedPageBreak/>
        <w:t>OCA acknowledges the ALJs’ concern that</w:t>
      </w:r>
      <w:r w:rsidRPr="007135AE">
        <w:rPr>
          <w:sz w:val="26"/>
          <w:szCs w:val="26"/>
        </w:rPr>
        <w:t xml:space="preserve"> </w:t>
      </w:r>
      <w:r>
        <w:rPr>
          <w:sz w:val="26"/>
          <w:szCs w:val="26"/>
        </w:rPr>
        <w:t>PGW might be forced to reduce its construction budget in order to recoup</w:t>
      </w:r>
      <w:r w:rsidRPr="00CA7240">
        <w:rPr>
          <w:sz w:val="26"/>
          <w:szCs w:val="26"/>
        </w:rPr>
        <w:t xml:space="preserve"> </w:t>
      </w:r>
      <w:proofErr w:type="spellStart"/>
      <w:r w:rsidR="00F0197A">
        <w:rPr>
          <w:sz w:val="26"/>
          <w:szCs w:val="26"/>
        </w:rPr>
        <w:t>undercollection</w:t>
      </w:r>
      <w:r>
        <w:rPr>
          <w:sz w:val="26"/>
          <w:szCs w:val="26"/>
        </w:rPr>
        <w:t>s</w:t>
      </w:r>
      <w:proofErr w:type="spellEnd"/>
      <w:r>
        <w:rPr>
          <w:sz w:val="26"/>
          <w:szCs w:val="26"/>
        </w:rPr>
        <w:t xml:space="preserve"> if the DSIC cap is not raised an additional 2.5%.  However, the OCA contends that</w:t>
      </w:r>
      <w:r w:rsidRPr="007135AE">
        <w:rPr>
          <w:sz w:val="26"/>
          <w:szCs w:val="26"/>
        </w:rPr>
        <w:t xml:space="preserve"> </w:t>
      </w:r>
      <w:r>
        <w:rPr>
          <w:sz w:val="26"/>
          <w:szCs w:val="26"/>
        </w:rPr>
        <w:t xml:space="preserve">it is not necessary to eliminate one-hundred percent of the risk posed by </w:t>
      </w:r>
      <w:proofErr w:type="spellStart"/>
      <w:r w:rsidR="00F0197A">
        <w:rPr>
          <w:sz w:val="26"/>
          <w:szCs w:val="26"/>
        </w:rPr>
        <w:t>undercollection</w:t>
      </w:r>
      <w:r>
        <w:rPr>
          <w:sz w:val="26"/>
          <w:szCs w:val="26"/>
        </w:rPr>
        <w:t>s</w:t>
      </w:r>
      <w:proofErr w:type="spellEnd"/>
      <w:r>
        <w:rPr>
          <w:sz w:val="26"/>
          <w:szCs w:val="26"/>
        </w:rPr>
        <w:t xml:space="preserve"> in order to ensure safe, adequate and reasonable service pursuant to Section 1358(a)(1) of the Code.  The OCA states that the Company has already proposed, and the ALJs have recommended adopting, other mechanisms to deal with this risk.  These include the </w:t>
      </w:r>
      <w:proofErr w:type="spellStart"/>
      <w:r>
        <w:rPr>
          <w:sz w:val="26"/>
          <w:szCs w:val="26"/>
        </w:rPr>
        <w:t>annualization</w:t>
      </w:r>
      <w:proofErr w:type="spellEnd"/>
      <w:r>
        <w:rPr>
          <w:sz w:val="26"/>
          <w:szCs w:val="26"/>
        </w:rPr>
        <w:t xml:space="preserve"> and </w:t>
      </w:r>
      <w:proofErr w:type="spellStart"/>
      <w:r>
        <w:rPr>
          <w:sz w:val="26"/>
          <w:szCs w:val="26"/>
        </w:rPr>
        <w:t>levelization</w:t>
      </w:r>
      <w:proofErr w:type="spellEnd"/>
      <w:r>
        <w:rPr>
          <w:sz w:val="26"/>
          <w:szCs w:val="26"/>
        </w:rPr>
        <w:t xml:space="preserve"> of the DSIC as well as PGW’s proposal to make quarterly adjustments to account for changes to its accelerated construction budget or the difference between projected and actual billed amounts in order to mitigate over or </w:t>
      </w:r>
      <w:proofErr w:type="spellStart"/>
      <w:r w:rsidR="00F0197A">
        <w:rPr>
          <w:sz w:val="26"/>
          <w:szCs w:val="26"/>
        </w:rPr>
        <w:t>undercollection</w:t>
      </w:r>
      <w:r>
        <w:rPr>
          <w:sz w:val="26"/>
          <w:szCs w:val="26"/>
        </w:rPr>
        <w:t>s</w:t>
      </w:r>
      <w:proofErr w:type="spellEnd"/>
      <w:r>
        <w:rPr>
          <w:sz w:val="26"/>
          <w:szCs w:val="26"/>
        </w:rPr>
        <w:t>.</w:t>
      </w:r>
      <w:r>
        <w:rPr>
          <w:rStyle w:val="FootnoteReference"/>
          <w:sz w:val="26"/>
          <w:szCs w:val="26"/>
        </w:rPr>
        <w:footnoteReference w:id="12"/>
      </w:r>
      <w:r>
        <w:rPr>
          <w:sz w:val="26"/>
          <w:szCs w:val="26"/>
        </w:rPr>
        <w:t xml:space="preserve">  OCA Exc. at 16-17.</w:t>
      </w:r>
    </w:p>
    <w:p w:rsidR="00B6785D" w:rsidRDefault="00B6785D" w:rsidP="00421583">
      <w:pPr>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The OCA also repeats its assertion that unlike PGW’s other proposals that are directly related to its unique situation as a cash-flow utility, all utilities have seasonal usage variations and limitations on construction, and are subject to reconciliation of their DSIC recovery.  The OCA asserts that all other utilities manage their over and </w:t>
      </w:r>
      <w:proofErr w:type="spellStart"/>
      <w:r w:rsidR="00F0197A">
        <w:rPr>
          <w:sz w:val="26"/>
          <w:szCs w:val="26"/>
        </w:rPr>
        <w:t>undercollection</w:t>
      </w:r>
      <w:r>
        <w:rPr>
          <w:sz w:val="26"/>
          <w:szCs w:val="26"/>
        </w:rPr>
        <w:t>s</w:t>
      </w:r>
      <w:proofErr w:type="spellEnd"/>
      <w:r>
        <w:rPr>
          <w:sz w:val="26"/>
          <w:szCs w:val="26"/>
        </w:rPr>
        <w:t xml:space="preserve"> within their respective DSIC caps, and it would be unreasonable to afford additional preferred treatment to PGW compared to rate base/rate of return utilities.  </w:t>
      </w:r>
      <w:r w:rsidRPr="000E4568">
        <w:rPr>
          <w:i/>
          <w:sz w:val="26"/>
          <w:szCs w:val="26"/>
        </w:rPr>
        <w:t>Id</w:t>
      </w:r>
      <w:r>
        <w:rPr>
          <w:sz w:val="26"/>
          <w:szCs w:val="26"/>
        </w:rPr>
        <w:t>. at 17.</w:t>
      </w:r>
    </w:p>
    <w:p w:rsidR="00B6785D" w:rsidRDefault="00B6785D" w:rsidP="00421583">
      <w:pPr>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Finally, the OCA states that PGW’s </w:t>
      </w:r>
      <w:proofErr w:type="spellStart"/>
      <w:r w:rsidR="00F0197A">
        <w:rPr>
          <w:sz w:val="26"/>
          <w:szCs w:val="26"/>
        </w:rPr>
        <w:t>undercollection</w:t>
      </w:r>
      <w:r>
        <w:rPr>
          <w:sz w:val="26"/>
          <w:szCs w:val="26"/>
        </w:rPr>
        <w:t>s</w:t>
      </w:r>
      <w:proofErr w:type="spellEnd"/>
      <w:r>
        <w:rPr>
          <w:sz w:val="26"/>
          <w:szCs w:val="26"/>
        </w:rPr>
        <w:t xml:space="preserve"> have been shown to be historically small and are expected to be even smaller.  Thus, the OCA concludes that </w:t>
      </w:r>
      <w:r w:rsidR="00404050">
        <w:rPr>
          <w:sz w:val="26"/>
          <w:szCs w:val="26"/>
        </w:rPr>
        <w:t>t</w:t>
      </w:r>
      <w:r>
        <w:rPr>
          <w:sz w:val="26"/>
          <w:szCs w:val="26"/>
        </w:rPr>
        <w:t>he harm of increasing the DSIC rate by up to 2.5%,</w:t>
      </w:r>
      <w:r w:rsidR="00404050">
        <w:rPr>
          <w:sz w:val="26"/>
          <w:szCs w:val="26"/>
        </w:rPr>
        <w:t xml:space="preserve"> which is double </w:t>
      </w:r>
      <w:r>
        <w:rPr>
          <w:sz w:val="26"/>
          <w:szCs w:val="26"/>
        </w:rPr>
        <w:t xml:space="preserve">the current maximum DSIC rate, far outweighs the benefit of avoiding </w:t>
      </w:r>
      <w:r w:rsidRPr="00404050">
        <w:rPr>
          <w:i/>
          <w:sz w:val="26"/>
          <w:szCs w:val="26"/>
        </w:rPr>
        <w:t xml:space="preserve">de </w:t>
      </w:r>
      <w:proofErr w:type="spellStart"/>
      <w:r w:rsidRPr="00404050">
        <w:rPr>
          <w:i/>
          <w:sz w:val="26"/>
          <w:szCs w:val="26"/>
        </w:rPr>
        <w:t>minim</w:t>
      </w:r>
      <w:r w:rsidR="00404050" w:rsidRPr="00404050">
        <w:rPr>
          <w:i/>
          <w:sz w:val="26"/>
          <w:szCs w:val="26"/>
        </w:rPr>
        <w:t>is</w:t>
      </w:r>
      <w:proofErr w:type="spellEnd"/>
      <w:r w:rsidR="00404050">
        <w:rPr>
          <w:sz w:val="26"/>
          <w:szCs w:val="26"/>
        </w:rPr>
        <w:t xml:space="preserve"> </w:t>
      </w:r>
      <w:proofErr w:type="spellStart"/>
      <w:r w:rsidR="00404050">
        <w:rPr>
          <w:sz w:val="26"/>
          <w:szCs w:val="26"/>
        </w:rPr>
        <w:t>undercollections</w:t>
      </w:r>
      <w:proofErr w:type="spellEnd"/>
      <w:r w:rsidR="00404050">
        <w:rPr>
          <w:sz w:val="26"/>
          <w:szCs w:val="26"/>
        </w:rPr>
        <w:t xml:space="preserve">.  </w:t>
      </w:r>
      <w:r w:rsidRPr="005E4628">
        <w:rPr>
          <w:i/>
          <w:sz w:val="26"/>
          <w:szCs w:val="26"/>
        </w:rPr>
        <w:t>Id</w:t>
      </w:r>
      <w:r>
        <w:rPr>
          <w:sz w:val="26"/>
          <w:szCs w:val="26"/>
        </w:rPr>
        <w:t>.</w:t>
      </w:r>
      <w:r w:rsidR="00404050" w:rsidRPr="00404050">
        <w:rPr>
          <w:i/>
          <w:iCs/>
          <w:lang w:val="en"/>
        </w:rPr>
        <w:t xml:space="preserve"> </w:t>
      </w:r>
    </w:p>
    <w:p w:rsidR="00B6785D" w:rsidRDefault="00B6785D" w:rsidP="00421583">
      <w:pPr>
        <w:widowControl/>
        <w:spacing w:line="360" w:lineRule="auto"/>
        <w:rPr>
          <w:sz w:val="26"/>
          <w:szCs w:val="26"/>
        </w:rPr>
      </w:pPr>
    </w:p>
    <w:p w:rsidR="00B6785D" w:rsidRPr="00A72C4F" w:rsidRDefault="00B6785D" w:rsidP="00DF7469">
      <w:pPr>
        <w:keepNext/>
        <w:keepLines/>
        <w:widowControl/>
        <w:spacing w:line="360" w:lineRule="auto"/>
        <w:rPr>
          <w:b/>
          <w:sz w:val="26"/>
          <w:szCs w:val="26"/>
        </w:rPr>
      </w:pPr>
      <w:r>
        <w:rPr>
          <w:sz w:val="26"/>
          <w:szCs w:val="26"/>
        </w:rPr>
        <w:lastRenderedPageBreak/>
        <w:tab/>
      </w:r>
      <w:r>
        <w:rPr>
          <w:sz w:val="26"/>
          <w:szCs w:val="26"/>
        </w:rPr>
        <w:tab/>
      </w:r>
      <w:r w:rsidRPr="00A72C4F">
        <w:rPr>
          <w:b/>
          <w:sz w:val="26"/>
          <w:szCs w:val="26"/>
        </w:rPr>
        <w:t>b.</w:t>
      </w:r>
      <w:r w:rsidRPr="00A72C4F">
        <w:rPr>
          <w:b/>
          <w:sz w:val="26"/>
          <w:szCs w:val="26"/>
        </w:rPr>
        <w:tab/>
        <w:t>PICGUG</w:t>
      </w:r>
      <w:r>
        <w:rPr>
          <w:b/>
          <w:sz w:val="26"/>
          <w:szCs w:val="26"/>
        </w:rPr>
        <w:t>’s Exception No. 2</w:t>
      </w:r>
    </w:p>
    <w:p w:rsidR="00B6785D" w:rsidRDefault="00B6785D" w:rsidP="00DF7469">
      <w:pPr>
        <w:keepNext/>
        <w:keepLines/>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In its Exception No. 2, PICGUG asserts that the ALJs erred in finding that PGW’s proposal to add a separate 2.5% cap for reconciliation adjustments is acceptable.  PICGUG contends that this proposal is not supported by the requirements of Act 11.  PICGUG agrees with the OCA that PGW is no different from other utilities with regard to its need to seek reconciliation of its DSIC recovery, and states that granting the Company an additional 2.5% for this purpose is inappropriate and unnecessary.  PICGUG Exc. at 7.</w:t>
      </w:r>
    </w:p>
    <w:p w:rsidR="00B6785D" w:rsidRDefault="00B6785D" w:rsidP="00421583">
      <w:pPr>
        <w:widowControl/>
        <w:spacing w:line="360" w:lineRule="auto"/>
        <w:rPr>
          <w:sz w:val="26"/>
          <w:szCs w:val="26"/>
        </w:rPr>
      </w:pPr>
    </w:p>
    <w:p w:rsidR="00B6785D" w:rsidRDefault="00B6785D" w:rsidP="00DF7469">
      <w:pPr>
        <w:keepNext/>
        <w:keepLines/>
        <w:widowControl/>
        <w:spacing w:line="360" w:lineRule="auto"/>
        <w:rPr>
          <w:sz w:val="26"/>
          <w:szCs w:val="26"/>
        </w:rPr>
      </w:pPr>
      <w:r>
        <w:rPr>
          <w:sz w:val="26"/>
          <w:szCs w:val="26"/>
        </w:rPr>
        <w:tab/>
      </w:r>
      <w:r>
        <w:rPr>
          <w:sz w:val="26"/>
          <w:szCs w:val="26"/>
        </w:rPr>
        <w:tab/>
      </w:r>
      <w:r w:rsidRPr="00E6046D">
        <w:rPr>
          <w:b/>
          <w:sz w:val="26"/>
          <w:szCs w:val="26"/>
        </w:rPr>
        <w:t>c.</w:t>
      </w:r>
      <w:r w:rsidRPr="00E6046D">
        <w:rPr>
          <w:b/>
          <w:sz w:val="26"/>
          <w:szCs w:val="26"/>
        </w:rPr>
        <w:tab/>
        <w:t>PGW’s Reply to the OCA’s and PICGUG’s Exceptions</w:t>
      </w:r>
    </w:p>
    <w:p w:rsidR="00B6785D" w:rsidRDefault="00B6785D" w:rsidP="00DF7469">
      <w:pPr>
        <w:keepNext/>
        <w:keepLines/>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In its Reply to the OCA’s and PICGUG’s Exceptions on this issue, PGW reiterates its position that although its requested additional 2.5% DSIC increase will be available to recover </w:t>
      </w:r>
      <w:proofErr w:type="spellStart"/>
      <w:r w:rsidR="00F0197A">
        <w:rPr>
          <w:sz w:val="26"/>
          <w:szCs w:val="26"/>
        </w:rPr>
        <w:t>undercollection</w:t>
      </w:r>
      <w:r>
        <w:rPr>
          <w:sz w:val="26"/>
          <w:szCs w:val="26"/>
        </w:rPr>
        <w:t>s</w:t>
      </w:r>
      <w:proofErr w:type="spellEnd"/>
      <w:r>
        <w:rPr>
          <w:sz w:val="26"/>
          <w:szCs w:val="26"/>
        </w:rPr>
        <w:t xml:space="preserve"> from prior years, the actual percentage above 7.5% will be determined based on actual </w:t>
      </w:r>
      <w:proofErr w:type="spellStart"/>
      <w:r w:rsidR="00F0197A">
        <w:rPr>
          <w:sz w:val="26"/>
          <w:szCs w:val="26"/>
        </w:rPr>
        <w:t>undercollection</w:t>
      </w:r>
      <w:r>
        <w:rPr>
          <w:sz w:val="26"/>
          <w:szCs w:val="26"/>
        </w:rPr>
        <w:t>s</w:t>
      </w:r>
      <w:proofErr w:type="spellEnd"/>
      <w:r>
        <w:rPr>
          <w:sz w:val="26"/>
          <w:szCs w:val="26"/>
        </w:rPr>
        <w:t xml:space="preserve">.  PGW asserts that its current </w:t>
      </w:r>
      <w:proofErr w:type="spellStart"/>
      <w:r w:rsidR="00F0197A">
        <w:rPr>
          <w:sz w:val="26"/>
          <w:szCs w:val="26"/>
        </w:rPr>
        <w:t>undercollection</w:t>
      </w:r>
      <w:proofErr w:type="spellEnd"/>
      <w:r>
        <w:rPr>
          <w:sz w:val="26"/>
          <w:szCs w:val="26"/>
        </w:rPr>
        <w:t xml:space="preserve"> is only 0.3%, which would produce a total proposed DSIC percentage of 7.64%.  PGW R. Exc. at 19.  PGW maintains that the OCA/PICGUG position would prevent PGW from being able to replace its at-risk mains using its full requested 7.5% DSIC level and also recover </w:t>
      </w:r>
      <w:proofErr w:type="spellStart"/>
      <w:r w:rsidR="00F0197A">
        <w:rPr>
          <w:sz w:val="26"/>
          <w:szCs w:val="26"/>
        </w:rPr>
        <w:t>undercollection</w:t>
      </w:r>
      <w:r>
        <w:rPr>
          <w:sz w:val="26"/>
          <w:szCs w:val="26"/>
        </w:rPr>
        <w:t>s</w:t>
      </w:r>
      <w:proofErr w:type="spellEnd"/>
      <w:r>
        <w:rPr>
          <w:sz w:val="26"/>
          <w:szCs w:val="26"/>
        </w:rPr>
        <w:t xml:space="preserve">, resulting in the need for PGW to scale back its main replacement program.  PGW asserts that this is neither reasonable nor in the public interest.  </w:t>
      </w:r>
      <w:r w:rsidRPr="00201CF6">
        <w:rPr>
          <w:i/>
          <w:sz w:val="26"/>
          <w:szCs w:val="26"/>
        </w:rPr>
        <w:t>Id</w:t>
      </w:r>
      <w:r>
        <w:rPr>
          <w:sz w:val="26"/>
          <w:szCs w:val="26"/>
        </w:rPr>
        <w:t>. at 20.</w:t>
      </w:r>
    </w:p>
    <w:p w:rsidR="00B6785D" w:rsidRDefault="00B6785D" w:rsidP="00421583">
      <w:pPr>
        <w:widowControl/>
        <w:spacing w:line="360" w:lineRule="auto"/>
        <w:rPr>
          <w:sz w:val="26"/>
          <w:szCs w:val="26"/>
        </w:rPr>
      </w:pPr>
    </w:p>
    <w:p w:rsidR="00B6785D" w:rsidRDefault="00B6785D" w:rsidP="00421583">
      <w:pPr>
        <w:keepNext/>
        <w:widowControl/>
        <w:spacing w:line="360" w:lineRule="auto"/>
        <w:rPr>
          <w:sz w:val="26"/>
          <w:szCs w:val="26"/>
        </w:rPr>
      </w:pPr>
      <w:r>
        <w:rPr>
          <w:sz w:val="26"/>
          <w:szCs w:val="26"/>
        </w:rPr>
        <w:tab/>
      </w:r>
      <w:r>
        <w:rPr>
          <w:sz w:val="26"/>
          <w:szCs w:val="26"/>
        </w:rPr>
        <w:tab/>
      </w:r>
      <w:r w:rsidRPr="00CE693F">
        <w:rPr>
          <w:b/>
          <w:sz w:val="26"/>
          <w:szCs w:val="26"/>
        </w:rPr>
        <w:t>d.</w:t>
      </w:r>
      <w:r w:rsidRPr="00CE693F">
        <w:rPr>
          <w:b/>
          <w:sz w:val="26"/>
          <w:szCs w:val="26"/>
        </w:rPr>
        <w:tab/>
        <w:t>I&amp;E’s Reply to</w:t>
      </w:r>
      <w:r>
        <w:rPr>
          <w:sz w:val="26"/>
          <w:szCs w:val="26"/>
        </w:rPr>
        <w:t xml:space="preserve"> </w:t>
      </w:r>
      <w:r w:rsidRPr="00E6046D">
        <w:rPr>
          <w:b/>
          <w:sz w:val="26"/>
          <w:szCs w:val="26"/>
        </w:rPr>
        <w:t>the OCA’s and PICGUG’s Exceptions</w:t>
      </w:r>
    </w:p>
    <w:p w:rsidR="00B6785D"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In its Reply to the OCA’s and PICGUG’s Exceptions on this issue, I&amp;E presents arguments similar to those of PGW in support of the Company’s request to further raise the DSIC cap by an additional 2.5% for reconciliation purposes.  I&amp;E contends that PGW must be given the opportunity to fully utilize its $33 million </w:t>
      </w:r>
      <w:r>
        <w:rPr>
          <w:sz w:val="26"/>
          <w:szCs w:val="26"/>
        </w:rPr>
        <w:lastRenderedPageBreak/>
        <w:t xml:space="preserve">construction budget to ensure safe and reliable service, which requires that the Company be allowed to raise the DSIC cap by an additional 2.5%.  I&amp;E argues that PGW is not basing this request on its unique status as a cash-flow company, as the OCA appears to believe, but is basing it on the need to replace its aging infrastructure.  In addition, I&amp;E asserts that PGW’s request is not an attempt to double its DSIC recovery level to 10%, but is meant </w:t>
      </w:r>
      <w:r w:rsidR="000117EB">
        <w:rPr>
          <w:sz w:val="26"/>
          <w:szCs w:val="26"/>
        </w:rPr>
        <w:t xml:space="preserve">only </w:t>
      </w:r>
      <w:r>
        <w:rPr>
          <w:sz w:val="26"/>
          <w:szCs w:val="26"/>
        </w:rPr>
        <w:t xml:space="preserve">to allow the Company to recover its DSIC expenditures </w:t>
      </w:r>
      <w:r w:rsidR="000117EB">
        <w:rPr>
          <w:sz w:val="26"/>
          <w:szCs w:val="26"/>
        </w:rPr>
        <w:t xml:space="preserve">fully </w:t>
      </w:r>
      <w:r>
        <w:rPr>
          <w:sz w:val="26"/>
          <w:szCs w:val="26"/>
        </w:rPr>
        <w:t xml:space="preserve">at the targeted level, and still fully recover any </w:t>
      </w:r>
      <w:proofErr w:type="spellStart"/>
      <w:r w:rsidR="00F0197A">
        <w:rPr>
          <w:sz w:val="26"/>
          <w:szCs w:val="26"/>
        </w:rPr>
        <w:t>undercollection</w:t>
      </w:r>
      <w:r>
        <w:rPr>
          <w:sz w:val="26"/>
          <w:szCs w:val="26"/>
        </w:rPr>
        <w:t>s</w:t>
      </w:r>
      <w:proofErr w:type="spellEnd"/>
      <w:r>
        <w:rPr>
          <w:sz w:val="26"/>
          <w:szCs w:val="26"/>
        </w:rPr>
        <w:t xml:space="preserve"> from a prior year.  Also, I&amp;E contends that because PGW will refund any unused portion of the DSIC revenue with interest, there are ample safeguards in place to ensure that the 10% cap is not misused.  I&amp;E concludes that not allowing PGW the opportunity to fully expend its pipeline replacement budget to address the Company’s aging infrastructure would be irresponsible.  I&amp;E R. Exc. at 15-18.</w:t>
      </w:r>
    </w:p>
    <w:p w:rsidR="00B6785D" w:rsidRDefault="00B6785D" w:rsidP="00421583">
      <w:pPr>
        <w:widowControl/>
        <w:spacing w:line="360" w:lineRule="auto"/>
        <w:rPr>
          <w:sz w:val="26"/>
          <w:szCs w:val="26"/>
        </w:rPr>
      </w:pPr>
    </w:p>
    <w:p w:rsidR="00B6785D" w:rsidRDefault="00B6785D" w:rsidP="00DF7469">
      <w:pPr>
        <w:keepNext/>
        <w:keepLines/>
        <w:widowControl/>
        <w:spacing w:line="360" w:lineRule="auto"/>
        <w:rPr>
          <w:sz w:val="26"/>
          <w:szCs w:val="26"/>
        </w:rPr>
      </w:pPr>
      <w:r>
        <w:rPr>
          <w:sz w:val="26"/>
          <w:szCs w:val="26"/>
        </w:rPr>
        <w:tab/>
      </w:r>
      <w:r>
        <w:rPr>
          <w:sz w:val="26"/>
          <w:szCs w:val="26"/>
        </w:rPr>
        <w:tab/>
      </w:r>
      <w:r w:rsidRPr="00C830DF">
        <w:rPr>
          <w:b/>
          <w:sz w:val="26"/>
          <w:szCs w:val="26"/>
        </w:rPr>
        <w:t>e.</w:t>
      </w:r>
      <w:r w:rsidRPr="00C830DF">
        <w:rPr>
          <w:b/>
          <w:sz w:val="26"/>
          <w:szCs w:val="26"/>
        </w:rPr>
        <w:tab/>
      </w:r>
      <w:r>
        <w:rPr>
          <w:b/>
          <w:sz w:val="26"/>
          <w:szCs w:val="26"/>
        </w:rPr>
        <w:t>EDF’s Replies</w:t>
      </w:r>
      <w:r w:rsidRPr="00CE693F">
        <w:rPr>
          <w:b/>
          <w:sz w:val="26"/>
          <w:szCs w:val="26"/>
        </w:rPr>
        <w:t xml:space="preserve"> to</w:t>
      </w:r>
      <w:r>
        <w:rPr>
          <w:sz w:val="26"/>
          <w:szCs w:val="26"/>
        </w:rPr>
        <w:t xml:space="preserve"> </w:t>
      </w:r>
      <w:r w:rsidRPr="00E6046D">
        <w:rPr>
          <w:b/>
          <w:sz w:val="26"/>
          <w:szCs w:val="26"/>
        </w:rPr>
        <w:t>the OCA’s and PICGUG’s Exceptions</w:t>
      </w:r>
    </w:p>
    <w:p w:rsidR="00B6785D" w:rsidRDefault="00B6785D" w:rsidP="00DF7469">
      <w:pPr>
        <w:keepNext/>
        <w:keepLines/>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In its Replies to the OCA’s and PICGUG’s Exceptions on this issue, EDF asserts that the ALJs explained the necessity for allowing PGW to increase the DSIC cap by an additional 2.5% to accommodate the recovery of </w:t>
      </w:r>
      <w:proofErr w:type="spellStart"/>
      <w:r w:rsidR="00F0197A">
        <w:rPr>
          <w:sz w:val="26"/>
          <w:szCs w:val="26"/>
        </w:rPr>
        <w:t>undercollection</w:t>
      </w:r>
      <w:r>
        <w:rPr>
          <w:sz w:val="26"/>
          <w:szCs w:val="26"/>
        </w:rPr>
        <w:t>s</w:t>
      </w:r>
      <w:proofErr w:type="spellEnd"/>
      <w:r>
        <w:rPr>
          <w:sz w:val="26"/>
          <w:szCs w:val="26"/>
        </w:rPr>
        <w:t>, and properly recommended approval of the Company’s request.  EDF R. Exc. to OCA at 5; EDF R. Exc. to PICGUG at 4.</w:t>
      </w:r>
    </w:p>
    <w:p w:rsidR="00B6785D" w:rsidRPr="00222F6B" w:rsidRDefault="00B6785D" w:rsidP="00421583">
      <w:pPr>
        <w:widowControl/>
        <w:spacing w:line="360" w:lineRule="auto"/>
        <w:rPr>
          <w:sz w:val="26"/>
          <w:szCs w:val="26"/>
        </w:rPr>
      </w:pPr>
    </w:p>
    <w:p w:rsidR="00B6785D" w:rsidRPr="00F24B2C" w:rsidRDefault="00B6785D" w:rsidP="00421583">
      <w:pPr>
        <w:keepNext/>
        <w:widowControl/>
        <w:spacing w:line="360" w:lineRule="auto"/>
        <w:rPr>
          <w:b/>
          <w:sz w:val="26"/>
          <w:szCs w:val="26"/>
        </w:rPr>
      </w:pPr>
      <w:r>
        <w:rPr>
          <w:b/>
          <w:sz w:val="26"/>
          <w:szCs w:val="26"/>
        </w:rPr>
        <w:tab/>
        <w:t>4.</w:t>
      </w:r>
      <w:r>
        <w:rPr>
          <w:b/>
          <w:sz w:val="26"/>
          <w:szCs w:val="26"/>
        </w:rPr>
        <w:tab/>
      </w:r>
      <w:r w:rsidRPr="00F24B2C">
        <w:rPr>
          <w:b/>
          <w:sz w:val="26"/>
          <w:szCs w:val="26"/>
        </w:rPr>
        <w:t>Disposition</w:t>
      </w:r>
    </w:p>
    <w:p w:rsidR="00B6785D" w:rsidRPr="00936715" w:rsidRDefault="00B6785D" w:rsidP="00421583">
      <w:pPr>
        <w:keepNext/>
        <w:widowControl/>
        <w:spacing w:line="360" w:lineRule="auto"/>
        <w:rPr>
          <w:sz w:val="26"/>
          <w:szCs w:val="26"/>
        </w:rPr>
      </w:pPr>
    </w:p>
    <w:p w:rsidR="00B6785D" w:rsidRDefault="00B6785D" w:rsidP="00421583">
      <w:pPr>
        <w:widowControl/>
        <w:spacing w:line="360" w:lineRule="auto"/>
        <w:rPr>
          <w:sz w:val="26"/>
          <w:szCs w:val="26"/>
        </w:rPr>
      </w:pPr>
      <w:r w:rsidRPr="00936715">
        <w:rPr>
          <w:sz w:val="26"/>
          <w:szCs w:val="26"/>
        </w:rPr>
        <w:tab/>
      </w:r>
      <w:r w:rsidRPr="00936715">
        <w:rPr>
          <w:sz w:val="26"/>
          <w:szCs w:val="26"/>
        </w:rPr>
        <w:tab/>
      </w:r>
      <w:r w:rsidRPr="006E24BB">
        <w:rPr>
          <w:sz w:val="26"/>
          <w:szCs w:val="26"/>
        </w:rPr>
        <w:t>Upon</w:t>
      </w:r>
      <w:r>
        <w:rPr>
          <w:sz w:val="26"/>
          <w:szCs w:val="26"/>
        </w:rPr>
        <w:t xml:space="preserve"> careful consideration of the record evidence, the positions of the Parties, and the applicable law, we decline to grant PGW an additional 2.5% increase to its DSIC for reconciliation purposes.  While it is clear that Act 11 contemplates the possibility that an increase to the 5% DSIC cap may be advisable under certain circumstances in order to ensure safe and reliable service, it does not mandate that the Commission guarantee that a utility be able to collect DSIC revenues at the full </w:t>
      </w:r>
      <w:r>
        <w:rPr>
          <w:sz w:val="26"/>
          <w:szCs w:val="26"/>
        </w:rPr>
        <w:lastRenderedPageBreak/>
        <w:t>percentage designated by the cap in any given quarter.  We conclude that allowing PGW to increase its DSIC cap to 7.5% will permit the Company to significantly accelerate its main replacement efforts to address the problems resulting from its aging infrastructure, as discussed above, and PGW has met its burden of proof to demonstrate that an increase to 7.5% is necessary to ensure “adequate, efficient, safe, reliable and reasonable service.”  This is consistent with the legislative intent of Act 11.</w:t>
      </w:r>
    </w:p>
    <w:p w:rsidR="00B6785D" w:rsidRDefault="00B6785D" w:rsidP="00787953">
      <w:pPr>
        <w:widowControl/>
        <w:spacing w:line="360" w:lineRule="auto"/>
        <w:rPr>
          <w:sz w:val="26"/>
          <w:szCs w:val="26"/>
        </w:rPr>
      </w:pPr>
    </w:p>
    <w:p w:rsidR="00B6785D" w:rsidRDefault="00B6785D" w:rsidP="00421583">
      <w:pPr>
        <w:widowControl/>
        <w:spacing w:line="360" w:lineRule="auto"/>
        <w:rPr>
          <w:sz w:val="26"/>
          <w:szCs w:val="26"/>
        </w:rPr>
      </w:pPr>
      <w:r>
        <w:rPr>
          <w:sz w:val="26"/>
          <w:szCs w:val="26"/>
        </w:rPr>
        <w:tab/>
      </w:r>
      <w:r>
        <w:rPr>
          <w:sz w:val="26"/>
          <w:szCs w:val="26"/>
        </w:rPr>
        <w:tab/>
        <w:t xml:space="preserve">PGW has not, however, met its burden of proof regarding its request for an increase up to 10%.  PGW appears to believe that future </w:t>
      </w:r>
      <w:proofErr w:type="spellStart"/>
      <w:r w:rsidR="00F0197A">
        <w:rPr>
          <w:sz w:val="26"/>
          <w:szCs w:val="26"/>
        </w:rPr>
        <w:t>undercollection</w:t>
      </w:r>
      <w:r>
        <w:rPr>
          <w:sz w:val="26"/>
          <w:szCs w:val="26"/>
        </w:rPr>
        <w:t>s</w:t>
      </w:r>
      <w:proofErr w:type="spellEnd"/>
      <w:r>
        <w:rPr>
          <w:sz w:val="26"/>
          <w:szCs w:val="26"/>
        </w:rPr>
        <w:t xml:space="preserve"> will be significant enough to merit an increase to the DSIC of 2.5% above its requested 7.5%.  However, we find nothing on the record to indica</w:t>
      </w:r>
      <w:r w:rsidR="007C59C5">
        <w:rPr>
          <w:sz w:val="26"/>
          <w:szCs w:val="26"/>
        </w:rPr>
        <w:t>te that this will be the case.</w:t>
      </w:r>
      <w:r w:rsidR="00E06CF3">
        <w:rPr>
          <w:sz w:val="26"/>
          <w:szCs w:val="26"/>
        </w:rPr>
        <w:t xml:space="preserve">  Rather</w:t>
      </w:r>
      <w:r>
        <w:rPr>
          <w:sz w:val="26"/>
          <w:szCs w:val="26"/>
        </w:rPr>
        <w:t xml:space="preserve">, we find that </w:t>
      </w:r>
      <w:proofErr w:type="spellStart"/>
      <w:r>
        <w:rPr>
          <w:sz w:val="26"/>
          <w:szCs w:val="26"/>
        </w:rPr>
        <w:t>levelizing</w:t>
      </w:r>
      <w:proofErr w:type="spellEnd"/>
      <w:r>
        <w:rPr>
          <w:sz w:val="26"/>
          <w:szCs w:val="26"/>
        </w:rPr>
        <w:t xml:space="preserve"> and annualizing PGW’s DSIC recovery</w:t>
      </w:r>
      <w:r>
        <w:rPr>
          <w:rStyle w:val="FootnoteReference"/>
          <w:sz w:val="26"/>
          <w:szCs w:val="26"/>
        </w:rPr>
        <w:footnoteReference w:id="13"/>
      </w:r>
      <w:r>
        <w:rPr>
          <w:sz w:val="26"/>
          <w:szCs w:val="26"/>
        </w:rPr>
        <w:t xml:space="preserve"> will mitigate over and </w:t>
      </w:r>
      <w:proofErr w:type="spellStart"/>
      <w:r w:rsidR="00F0197A">
        <w:rPr>
          <w:sz w:val="26"/>
          <w:szCs w:val="26"/>
        </w:rPr>
        <w:t>undercollection</w:t>
      </w:r>
      <w:r>
        <w:rPr>
          <w:sz w:val="26"/>
          <w:szCs w:val="26"/>
        </w:rPr>
        <w:t>s</w:t>
      </w:r>
      <w:proofErr w:type="spellEnd"/>
      <w:r>
        <w:rPr>
          <w:sz w:val="26"/>
          <w:szCs w:val="26"/>
        </w:rPr>
        <w:t xml:space="preserve">, as PGW has stated, and thus, will alleviate the need to further increase the DSIC.  </w:t>
      </w:r>
      <w:r w:rsidRPr="00A33FF1">
        <w:rPr>
          <w:i/>
          <w:sz w:val="26"/>
          <w:szCs w:val="26"/>
        </w:rPr>
        <w:t>See</w:t>
      </w:r>
      <w:r>
        <w:rPr>
          <w:sz w:val="26"/>
          <w:szCs w:val="26"/>
        </w:rPr>
        <w:t xml:space="preserve"> PGW M.B. at 38-39; PGW St. 2 at 11.</w:t>
      </w:r>
    </w:p>
    <w:p w:rsidR="00B6785D" w:rsidRDefault="00B6785D" w:rsidP="00A61A32">
      <w:pPr>
        <w:widowControl/>
        <w:spacing w:line="360" w:lineRule="auto"/>
        <w:rPr>
          <w:sz w:val="26"/>
          <w:szCs w:val="26"/>
        </w:rPr>
      </w:pPr>
    </w:p>
    <w:p w:rsidR="00B6785D" w:rsidRDefault="00B6785D" w:rsidP="00A61A32">
      <w:pPr>
        <w:widowControl/>
        <w:spacing w:line="360" w:lineRule="auto"/>
        <w:rPr>
          <w:sz w:val="26"/>
          <w:szCs w:val="26"/>
        </w:rPr>
      </w:pPr>
      <w:r>
        <w:rPr>
          <w:sz w:val="26"/>
          <w:szCs w:val="26"/>
        </w:rPr>
        <w:tab/>
      </w:r>
      <w:r>
        <w:rPr>
          <w:sz w:val="26"/>
          <w:szCs w:val="26"/>
        </w:rPr>
        <w:tab/>
        <w:t xml:space="preserve">Additionally, we emphasize that our approval of an increased DSIC recovery level must be balanced by the need to consider the impact on the Company’s ratepayers.  An increase in ratepayer bills is unavoidable if PGW’s DSIC is to be raised to a level that is high enough to ensure that significant progress can be made in addressing the poor condition of the Company’s infrastructure.  Nevertheless, we see no need to further burden customers by guaranteeing that PGW can raise its DSIC even higher—up to a maximum of 10%, or a 100% increase in the current DSIC—during periods when it must reconcile </w:t>
      </w:r>
      <w:proofErr w:type="spellStart"/>
      <w:r w:rsidR="00F0197A">
        <w:rPr>
          <w:sz w:val="26"/>
          <w:szCs w:val="26"/>
        </w:rPr>
        <w:t>undercollection</w:t>
      </w:r>
      <w:r>
        <w:rPr>
          <w:sz w:val="26"/>
          <w:szCs w:val="26"/>
        </w:rPr>
        <w:t>s</w:t>
      </w:r>
      <w:proofErr w:type="spellEnd"/>
      <w:r>
        <w:rPr>
          <w:sz w:val="26"/>
          <w:szCs w:val="26"/>
        </w:rPr>
        <w:t xml:space="preserve"> from prior years.  As the OCA argues, every other utility that has a DSIC at 5% or 7.5% manages its over and </w:t>
      </w:r>
      <w:proofErr w:type="spellStart"/>
      <w:r w:rsidR="00F0197A">
        <w:rPr>
          <w:sz w:val="26"/>
          <w:szCs w:val="26"/>
        </w:rPr>
        <w:t>undercollection</w:t>
      </w:r>
      <w:r>
        <w:rPr>
          <w:sz w:val="26"/>
          <w:szCs w:val="26"/>
        </w:rPr>
        <w:t>s</w:t>
      </w:r>
      <w:proofErr w:type="spellEnd"/>
      <w:r>
        <w:rPr>
          <w:sz w:val="26"/>
          <w:szCs w:val="26"/>
        </w:rPr>
        <w:t xml:space="preserve"> within that threshold.  Thus, we do not find it necessary to eliminate one-hundred percent of the risk to PGW posed by </w:t>
      </w:r>
      <w:proofErr w:type="spellStart"/>
      <w:r w:rsidR="00F0197A">
        <w:rPr>
          <w:sz w:val="26"/>
          <w:szCs w:val="26"/>
        </w:rPr>
        <w:t>undercollection</w:t>
      </w:r>
      <w:r>
        <w:rPr>
          <w:sz w:val="26"/>
          <w:szCs w:val="26"/>
        </w:rPr>
        <w:t>s</w:t>
      </w:r>
      <w:proofErr w:type="spellEnd"/>
      <w:r>
        <w:rPr>
          <w:sz w:val="26"/>
          <w:szCs w:val="26"/>
        </w:rPr>
        <w:t xml:space="preserve"> in order to ensure “adequate, efficient, safe, reliable and reasonable service” under Section 1358(a)(1) of the Code. </w:t>
      </w:r>
    </w:p>
    <w:p w:rsidR="00B6785D" w:rsidRDefault="00B6785D" w:rsidP="00421583">
      <w:pPr>
        <w:keepNext/>
        <w:widowControl/>
        <w:spacing w:line="360" w:lineRule="auto"/>
        <w:rPr>
          <w:sz w:val="26"/>
          <w:szCs w:val="26"/>
        </w:rPr>
      </w:pPr>
    </w:p>
    <w:p w:rsidR="00B6785D" w:rsidRDefault="00B6785D" w:rsidP="00421583">
      <w:pPr>
        <w:keepNext/>
        <w:widowControl/>
        <w:spacing w:line="360" w:lineRule="auto"/>
        <w:rPr>
          <w:sz w:val="26"/>
          <w:szCs w:val="26"/>
        </w:rPr>
      </w:pPr>
      <w:r>
        <w:rPr>
          <w:sz w:val="26"/>
          <w:szCs w:val="26"/>
        </w:rPr>
        <w:tab/>
      </w:r>
      <w:r>
        <w:rPr>
          <w:sz w:val="26"/>
          <w:szCs w:val="26"/>
        </w:rPr>
        <w:tab/>
        <w:t>Consistent with the above discussion, we will grant the OCA’s Exception No. 2, grant PICGUG’s Exception No. 2, and deny PGW’s Petition with respect to the Company’s request to raise its DSIC cap by an additional 2.5%, or up to 10%, for reconciliation purposes.</w:t>
      </w:r>
    </w:p>
    <w:p w:rsidR="00563F27" w:rsidRPr="00C93F15" w:rsidRDefault="00563F27" w:rsidP="00421583">
      <w:pPr>
        <w:widowControl/>
        <w:spacing w:line="360" w:lineRule="auto"/>
        <w:rPr>
          <w:sz w:val="26"/>
          <w:szCs w:val="26"/>
          <w:highlight w:val="yellow"/>
        </w:rPr>
      </w:pPr>
    </w:p>
    <w:p w:rsidR="00545770" w:rsidRPr="00545770" w:rsidRDefault="00545770" w:rsidP="00421583">
      <w:pPr>
        <w:keepNext/>
        <w:widowControl/>
        <w:autoSpaceDE w:val="0"/>
        <w:autoSpaceDN w:val="0"/>
        <w:adjustRightInd w:val="0"/>
        <w:spacing w:line="360" w:lineRule="auto"/>
        <w:rPr>
          <w:rFonts w:eastAsia="Calibri"/>
          <w:b/>
          <w:bCs/>
          <w:sz w:val="26"/>
          <w:szCs w:val="26"/>
          <w:lang w:val="en"/>
        </w:rPr>
      </w:pPr>
      <w:r w:rsidRPr="00545770">
        <w:rPr>
          <w:rFonts w:eastAsia="Calibri"/>
          <w:b/>
          <w:bCs/>
          <w:sz w:val="26"/>
          <w:szCs w:val="26"/>
          <w:lang w:val="en"/>
        </w:rPr>
        <w:t>D.</w:t>
      </w:r>
      <w:r w:rsidRPr="00545770">
        <w:rPr>
          <w:rFonts w:eastAsia="Calibri"/>
          <w:b/>
          <w:bCs/>
          <w:sz w:val="26"/>
          <w:szCs w:val="26"/>
          <w:lang w:val="en"/>
        </w:rPr>
        <w:tab/>
        <w:t xml:space="preserve">PGW’s Request for Waivers to Permit </w:t>
      </w:r>
      <w:proofErr w:type="spellStart"/>
      <w:r w:rsidRPr="00545770">
        <w:rPr>
          <w:rFonts w:eastAsia="Calibri"/>
          <w:b/>
          <w:bCs/>
          <w:sz w:val="26"/>
          <w:szCs w:val="26"/>
          <w:lang w:val="en"/>
        </w:rPr>
        <w:t>Levelization</w:t>
      </w:r>
      <w:proofErr w:type="spellEnd"/>
      <w:r w:rsidRPr="00545770">
        <w:rPr>
          <w:rFonts w:eastAsia="Calibri"/>
          <w:b/>
          <w:bCs/>
          <w:sz w:val="26"/>
          <w:szCs w:val="26"/>
          <w:lang w:val="en"/>
        </w:rPr>
        <w:t xml:space="preserve"> and </w:t>
      </w:r>
      <w:proofErr w:type="spellStart"/>
      <w:r w:rsidRPr="00545770">
        <w:rPr>
          <w:rFonts w:eastAsia="Calibri"/>
          <w:b/>
          <w:bCs/>
          <w:sz w:val="26"/>
          <w:szCs w:val="26"/>
          <w:lang w:val="en"/>
        </w:rPr>
        <w:t>Annualization</w:t>
      </w:r>
      <w:proofErr w:type="spellEnd"/>
    </w:p>
    <w:p w:rsidR="00545770" w:rsidRPr="00545770" w:rsidRDefault="00545770" w:rsidP="00421583">
      <w:pPr>
        <w:keepNext/>
        <w:widowControl/>
        <w:autoSpaceDE w:val="0"/>
        <w:autoSpaceDN w:val="0"/>
        <w:adjustRightInd w:val="0"/>
        <w:spacing w:line="360" w:lineRule="auto"/>
        <w:rPr>
          <w:rFonts w:eastAsia="Calibri"/>
          <w:iCs/>
          <w:sz w:val="26"/>
          <w:szCs w:val="26"/>
          <w:lang w:val="en"/>
        </w:rPr>
      </w:pPr>
    </w:p>
    <w:p w:rsidR="00545770" w:rsidRPr="00545770" w:rsidRDefault="00545770" w:rsidP="00421583">
      <w:pPr>
        <w:keepNext/>
        <w:widowControl/>
        <w:spacing w:line="360" w:lineRule="auto"/>
        <w:rPr>
          <w:b/>
          <w:sz w:val="26"/>
          <w:szCs w:val="26"/>
        </w:rPr>
      </w:pPr>
      <w:r w:rsidRPr="00545770">
        <w:rPr>
          <w:b/>
          <w:sz w:val="26"/>
          <w:szCs w:val="26"/>
        </w:rPr>
        <w:tab/>
        <w:t>1.</w:t>
      </w:r>
      <w:r w:rsidRPr="00545770">
        <w:rPr>
          <w:b/>
          <w:sz w:val="26"/>
          <w:szCs w:val="26"/>
        </w:rPr>
        <w:tab/>
        <w:t>Positions of the Parties</w:t>
      </w:r>
    </w:p>
    <w:p w:rsidR="00545770" w:rsidRPr="00545770" w:rsidRDefault="00545770" w:rsidP="00421583">
      <w:pPr>
        <w:keepNext/>
        <w:widowControl/>
        <w:spacing w:line="360" w:lineRule="auto"/>
        <w:rPr>
          <w:sz w:val="26"/>
          <w:szCs w:val="26"/>
        </w:rPr>
      </w:pPr>
    </w:p>
    <w:p w:rsidR="00545770" w:rsidRPr="00545770" w:rsidRDefault="00545770" w:rsidP="00DF7469">
      <w:pPr>
        <w:keepNext/>
        <w:keepLines/>
        <w:widowControl/>
        <w:spacing w:line="360" w:lineRule="auto"/>
        <w:rPr>
          <w:b/>
          <w:sz w:val="26"/>
          <w:szCs w:val="26"/>
        </w:rPr>
      </w:pPr>
      <w:r w:rsidRPr="00545770">
        <w:rPr>
          <w:sz w:val="26"/>
          <w:szCs w:val="26"/>
        </w:rPr>
        <w:tab/>
      </w:r>
      <w:r w:rsidRPr="00545770">
        <w:rPr>
          <w:sz w:val="26"/>
          <w:szCs w:val="26"/>
        </w:rPr>
        <w:tab/>
      </w:r>
      <w:r w:rsidRPr="00545770">
        <w:rPr>
          <w:b/>
          <w:sz w:val="26"/>
          <w:szCs w:val="26"/>
        </w:rPr>
        <w:t>a.</w:t>
      </w:r>
      <w:r w:rsidRPr="00545770">
        <w:rPr>
          <w:b/>
          <w:sz w:val="26"/>
          <w:szCs w:val="26"/>
        </w:rPr>
        <w:tab/>
        <w:t>PGW’s Position</w:t>
      </w:r>
    </w:p>
    <w:p w:rsidR="00545770" w:rsidRPr="00545770" w:rsidRDefault="00545770" w:rsidP="00DF7469">
      <w:pPr>
        <w:keepNext/>
        <w:keepLines/>
        <w:widowControl/>
        <w:autoSpaceDE w:val="0"/>
        <w:autoSpaceDN w:val="0"/>
        <w:adjustRightInd w:val="0"/>
        <w:spacing w:line="360" w:lineRule="auto"/>
        <w:rPr>
          <w:rFonts w:eastAsia="Calibri"/>
          <w:iCs/>
          <w:sz w:val="26"/>
          <w:szCs w:val="26"/>
          <w:lang w:val="en"/>
        </w:rPr>
      </w:pPr>
    </w:p>
    <w:p w:rsidR="00545770" w:rsidRPr="00545770" w:rsidRDefault="00545770" w:rsidP="00421583">
      <w:pPr>
        <w:widowControl/>
        <w:autoSpaceDE w:val="0"/>
        <w:autoSpaceDN w:val="0"/>
        <w:adjustRightInd w:val="0"/>
        <w:spacing w:line="360" w:lineRule="auto"/>
        <w:ind w:firstLine="1350"/>
        <w:rPr>
          <w:rFonts w:eastAsia="Calibri"/>
          <w:iCs/>
          <w:sz w:val="26"/>
          <w:szCs w:val="26"/>
          <w:lang w:val="en"/>
        </w:rPr>
      </w:pPr>
      <w:r w:rsidRPr="00545770">
        <w:rPr>
          <w:rFonts w:eastAsia="Calibri"/>
          <w:sz w:val="26"/>
          <w:szCs w:val="26"/>
          <w:lang w:val="en"/>
        </w:rPr>
        <w:t xml:space="preserve">PGW is seeking a waiver </w:t>
      </w:r>
      <w:r w:rsidRPr="00545770">
        <w:rPr>
          <w:sz w:val="26"/>
          <w:szCs w:val="26"/>
        </w:rPr>
        <w:t>of the requirement that its DSIC be updated on a quarterly basis to reflect eligible property placed into service during the prior quarter, as set forth in 66 Pa. C.S. § 1357(a)(2)</w:t>
      </w:r>
      <w:r w:rsidRPr="00545770">
        <w:rPr>
          <w:rFonts w:eastAsia="Calibri"/>
          <w:sz w:val="26"/>
          <w:szCs w:val="26"/>
          <w:lang w:val="en"/>
        </w:rPr>
        <w:t xml:space="preserve">.  PGW is proposing, instead, that it be permitted to </w:t>
      </w:r>
      <w:proofErr w:type="spellStart"/>
      <w:r w:rsidRPr="00545770">
        <w:rPr>
          <w:rFonts w:eastAsia="Calibri"/>
          <w:sz w:val="26"/>
          <w:szCs w:val="26"/>
          <w:lang w:val="en"/>
        </w:rPr>
        <w:t>levelize</w:t>
      </w:r>
      <w:proofErr w:type="spellEnd"/>
      <w:r w:rsidRPr="00545770">
        <w:rPr>
          <w:rFonts w:eastAsia="Calibri"/>
          <w:sz w:val="26"/>
          <w:szCs w:val="26"/>
          <w:lang w:val="en"/>
        </w:rPr>
        <w:t xml:space="preserve"> and annualize its billings for DSIC-eligible costs.  </w:t>
      </w:r>
      <w:r w:rsidRPr="00545770">
        <w:rPr>
          <w:rFonts w:eastAsia="Calibri"/>
          <w:iCs/>
          <w:sz w:val="26"/>
          <w:szCs w:val="26"/>
          <w:lang w:val="en"/>
        </w:rPr>
        <w:t xml:space="preserve">PGW is seeking this waiver under 66 Pa. C.S. § 2212(c), which provides that, upon request from a city natural gas distribution operation, the Commission may waive the application to a city natural gas distribution operation of any provision of the Code.  </w:t>
      </w:r>
    </w:p>
    <w:p w:rsidR="00545770" w:rsidRPr="00545770" w:rsidRDefault="00545770" w:rsidP="00421583">
      <w:pPr>
        <w:widowControl/>
        <w:autoSpaceDE w:val="0"/>
        <w:autoSpaceDN w:val="0"/>
        <w:adjustRightInd w:val="0"/>
        <w:spacing w:line="360" w:lineRule="auto"/>
        <w:ind w:firstLine="1350"/>
        <w:rPr>
          <w:rFonts w:eastAsia="Calibri"/>
          <w:iCs/>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PGW asserted that a waiver or suspension of the requirements of Act 11 will allow the Company to implement an annual, </w:t>
      </w:r>
      <w:proofErr w:type="spellStart"/>
      <w:r w:rsidRPr="00545770">
        <w:rPr>
          <w:rFonts w:eastAsia="Calibri"/>
          <w:sz w:val="26"/>
          <w:szCs w:val="26"/>
          <w:lang w:val="en"/>
        </w:rPr>
        <w:t>levelized</w:t>
      </w:r>
      <w:proofErr w:type="spellEnd"/>
      <w:r w:rsidRPr="00545770">
        <w:rPr>
          <w:rFonts w:eastAsia="Calibri"/>
          <w:sz w:val="26"/>
          <w:szCs w:val="26"/>
          <w:lang w:val="en"/>
        </w:rPr>
        <w:t xml:space="preserve"> DSIC charge as the basis for establishing a DSIC, subject to a subsequent true-up for PGW’s actual annual </w:t>
      </w:r>
      <w:r w:rsidR="009003D0">
        <w:rPr>
          <w:rFonts w:eastAsia="Calibri"/>
          <w:sz w:val="26"/>
          <w:szCs w:val="26"/>
          <w:lang w:val="en"/>
        </w:rPr>
        <w:t>twelve</w:t>
      </w:r>
      <w:r w:rsidRPr="00545770">
        <w:rPr>
          <w:rFonts w:eastAsia="Calibri"/>
          <w:sz w:val="26"/>
          <w:szCs w:val="26"/>
          <w:lang w:val="en"/>
        </w:rPr>
        <w:t xml:space="preserve">-month experience.  PGW M.B. at 33.  </w:t>
      </w:r>
      <w:r w:rsidRPr="00545770">
        <w:rPr>
          <w:rFonts w:eastAsia="Calibri"/>
          <w:iCs/>
          <w:sz w:val="26"/>
          <w:szCs w:val="26"/>
          <w:lang w:val="en"/>
        </w:rPr>
        <w:t xml:space="preserve">PGW proposed that </w:t>
      </w:r>
      <w:r w:rsidRPr="00545770">
        <w:rPr>
          <w:rFonts w:eastAsia="Calibri"/>
          <w:sz w:val="26"/>
          <w:szCs w:val="26"/>
          <w:lang w:val="en"/>
        </w:rPr>
        <w:t xml:space="preserve">its DSIC be </w:t>
      </w:r>
      <w:proofErr w:type="spellStart"/>
      <w:r w:rsidRPr="00545770">
        <w:rPr>
          <w:rFonts w:eastAsia="Calibri"/>
          <w:sz w:val="26"/>
          <w:szCs w:val="26"/>
          <w:lang w:val="en"/>
        </w:rPr>
        <w:t>levelized</w:t>
      </w:r>
      <w:proofErr w:type="spellEnd"/>
      <w:r w:rsidRPr="00545770">
        <w:rPr>
          <w:rFonts w:eastAsia="Calibri"/>
          <w:sz w:val="26"/>
          <w:szCs w:val="26"/>
          <w:lang w:val="en"/>
        </w:rPr>
        <w:t xml:space="preserve"> and annualized in calendar year 2016, as agreed to in the Stipulation.  </w:t>
      </w:r>
      <w:r w:rsidRPr="00545770">
        <w:rPr>
          <w:rFonts w:eastAsia="Calibri"/>
          <w:i/>
          <w:iCs/>
          <w:sz w:val="26"/>
          <w:szCs w:val="26"/>
          <w:lang w:val="en"/>
        </w:rPr>
        <w:t>Id.</w:t>
      </w:r>
      <w:r w:rsidRPr="00545770">
        <w:rPr>
          <w:rFonts w:eastAsia="Calibri"/>
          <w:sz w:val="26"/>
          <w:szCs w:val="26"/>
          <w:lang w:val="en"/>
        </w:rPr>
        <w:t xml:space="preserve"> at 39 (citing PGW/I&amp;E </w:t>
      </w:r>
      <w:proofErr w:type="spellStart"/>
      <w:r w:rsidRPr="00545770">
        <w:rPr>
          <w:rFonts w:eastAsia="Calibri"/>
          <w:sz w:val="26"/>
          <w:szCs w:val="26"/>
          <w:lang w:val="en"/>
        </w:rPr>
        <w:t>Exh</w:t>
      </w:r>
      <w:proofErr w:type="spellEnd"/>
      <w:r w:rsidRPr="00545770">
        <w:rPr>
          <w:rFonts w:eastAsia="Calibri"/>
          <w:sz w:val="26"/>
          <w:szCs w:val="26"/>
          <w:lang w:val="en"/>
        </w:rPr>
        <w:t xml:space="preserve">.  1 at ¶¶ 1-2.  PGW proposed that the uniform, </w:t>
      </w:r>
      <w:proofErr w:type="spellStart"/>
      <w:r w:rsidRPr="00545770">
        <w:rPr>
          <w:rFonts w:eastAsia="Calibri"/>
          <w:sz w:val="26"/>
          <w:szCs w:val="26"/>
          <w:lang w:val="en"/>
        </w:rPr>
        <w:t>levelized</w:t>
      </w:r>
      <w:proofErr w:type="spellEnd"/>
      <w:r w:rsidRPr="00545770">
        <w:rPr>
          <w:rFonts w:eastAsia="Calibri"/>
          <w:sz w:val="26"/>
          <w:szCs w:val="26"/>
          <w:lang w:val="en"/>
        </w:rPr>
        <w:t xml:space="preserve"> and annualized DSIC rate be based on forecast spending, </w:t>
      </w:r>
      <w:r w:rsidRPr="00545770">
        <w:rPr>
          <w:rFonts w:eastAsia="Calibri"/>
          <w:i/>
          <w:sz w:val="26"/>
          <w:szCs w:val="26"/>
          <w:lang w:val="en"/>
        </w:rPr>
        <w:t>i.e</w:t>
      </w:r>
      <w:r w:rsidRPr="00545770">
        <w:rPr>
          <w:rFonts w:eastAsia="Calibri"/>
          <w:sz w:val="26"/>
          <w:szCs w:val="26"/>
          <w:lang w:val="en"/>
        </w:rPr>
        <w:t xml:space="preserve">., PGW’s annual construction budget for accelerated main replacement.  According to PGW, this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 xml:space="preserve">provide revenue as the </w:t>
      </w:r>
      <w:r w:rsidRPr="00545770">
        <w:rPr>
          <w:rFonts w:eastAsia="Calibri"/>
          <w:sz w:val="26"/>
          <w:szCs w:val="26"/>
          <w:lang w:val="en"/>
        </w:rPr>
        <w:lastRenderedPageBreak/>
        <w:t>spending occurs and will correspond with PGW’s “pay as you go” or cash flow methodology.  PGW M.B. at 39-40.</w:t>
      </w: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PGW averred that its current DSIC billing is limited to the amount of plant it places into service in the prior quarter, pursuant to the requirements of Act 11.  </w:t>
      </w:r>
      <w:r w:rsidRPr="00545770">
        <w:rPr>
          <w:rFonts w:eastAsia="Calibri"/>
          <w:i/>
          <w:sz w:val="26"/>
          <w:szCs w:val="26"/>
          <w:lang w:val="en"/>
        </w:rPr>
        <w:t>Id.</w:t>
      </w:r>
      <w:r w:rsidRPr="00545770">
        <w:rPr>
          <w:rFonts w:eastAsia="Calibri"/>
          <w:sz w:val="26"/>
          <w:szCs w:val="26"/>
          <w:lang w:val="en"/>
        </w:rPr>
        <w:t xml:space="preserve"> at 33-34.  PGW argued that the requirement that the DSIC only reflect plant investments already placed in service is not consistent with the ratemaking concepts applicable to the Company because its revenue requirement is not set on a rate base/rate of return basis, but on a cash</w:t>
      </w:r>
      <w:r w:rsidR="00344705">
        <w:rPr>
          <w:rFonts w:eastAsia="Calibri"/>
          <w:sz w:val="26"/>
          <w:szCs w:val="26"/>
          <w:lang w:val="en"/>
        </w:rPr>
        <w:t>-</w:t>
      </w:r>
      <w:r w:rsidRPr="00545770">
        <w:rPr>
          <w:rFonts w:eastAsia="Calibri"/>
          <w:sz w:val="26"/>
          <w:szCs w:val="26"/>
          <w:lang w:val="en"/>
        </w:rPr>
        <w:t xml:space="preserve">flow basis.  </w:t>
      </w:r>
      <w:r w:rsidRPr="00545770">
        <w:rPr>
          <w:rFonts w:eastAsia="Calibri"/>
          <w:i/>
          <w:iCs/>
          <w:sz w:val="26"/>
          <w:szCs w:val="26"/>
          <w:lang w:val="en"/>
        </w:rPr>
        <w:t>Id.</w:t>
      </w:r>
      <w:r w:rsidRPr="00545770">
        <w:rPr>
          <w:rFonts w:eastAsia="Calibri"/>
          <w:sz w:val="26"/>
          <w:szCs w:val="26"/>
          <w:lang w:val="en"/>
        </w:rPr>
        <w:t xml:space="preserve"> at 36.  Furthermore, PGW indicated that its current DSIC structure does not result in a steadily increasing revenue stream but, rather, fluctuates throughout a year.  PGW attributes these fluctuations, in part, to seasonal usage variations, which create irregularities in its DSIC billings.  PGW described the consequences of this situation as follows:</w:t>
      </w: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ind w:left="1440" w:right="1440"/>
        <w:rPr>
          <w:rFonts w:eastAsia="Calibri"/>
          <w:sz w:val="26"/>
          <w:szCs w:val="26"/>
          <w:lang w:val="en"/>
        </w:rPr>
      </w:pPr>
      <w:r w:rsidRPr="00545770">
        <w:rPr>
          <w:rFonts w:eastAsia="Calibri"/>
          <w:sz w:val="26"/>
          <w:szCs w:val="26"/>
          <w:lang w:val="en"/>
        </w:rPr>
        <w:t>PGW’s current DSIC structure has further resulted, and will continue to result in, PGW’s lowest DSIC being applied during the highest sales volume quarter.  This leads to PGW billing less annual DSIC revenue than intended.  In some quarters, the value of facilities it places into service was in excess of the existing cap, requiring PGW to delay billing for main replacement expenditures actually expended.  This means that in some quarters PGW’s billing to recover expenditures to replace cast iron main is lower – in some cases, far lower – than 5% of PGW’s distribution revenues.  Not only does this result in a DSIC that is difficult for customers to understand and for PGW to administer, but also means that PGW will not be able to fully bill at the cap level, whether 5% or 7.5%.</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highlight w:val="yellow"/>
          <w:lang w:val="en"/>
        </w:rPr>
      </w:pPr>
      <w:r w:rsidRPr="00545770">
        <w:rPr>
          <w:rFonts w:eastAsia="Calibri"/>
          <w:i/>
          <w:sz w:val="26"/>
          <w:szCs w:val="26"/>
          <w:lang w:val="en"/>
        </w:rPr>
        <w:t>Id</w:t>
      </w:r>
      <w:r w:rsidRPr="00545770">
        <w:rPr>
          <w:rFonts w:eastAsia="Calibri"/>
          <w:sz w:val="26"/>
          <w:szCs w:val="26"/>
          <w:lang w:val="en"/>
        </w:rPr>
        <w:t>. at 37 (citations omitted).  Accordingly, PGW request</w:t>
      </w:r>
      <w:r w:rsidR="00344705">
        <w:rPr>
          <w:rFonts w:eastAsia="Calibri"/>
          <w:sz w:val="26"/>
          <w:szCs w:val="26"/>
          <w:lang w:val="en"/>
        </w:rPr>
        <w:t>ed</w:t>
      </w:r>
      <w:r w:rsidRPr="00545770">
        <w:rPr>
          <w:rFonts w:eastAsia="Calibri"/>
          <w:sz w:val="26"/>
          <w:szCs w:val="26"/>
          <w:lang w:val="en"/>
        </w:rPr>
        <w:t xml:space="preserve"> that it be permitted to </w:t>
      </w:r>
      <w:proofErr w:type="spellStart"/>
      <w:r w:rsidRPr="00545770">
        <w:rPr>
          <w:rFonts w:eastAsia="Calibri"/>
          <w:sz w:val="26"/>
          <w:szCs w:val="26"/>
          <w:lang w:val="en"/>
        </w:rPr>
        <w:t>levelize</w:t>
      </w:r>
      <w:proofErr w:type="spellEnd"/>
      <w:r w:rsidRPr="00545770">
        <w:rPr>
          <w:rFonts w:eastAsia="Calibri"/>
          <w:sz w:val="26"/>
          <w:szCs w:val="26"/>
          <w:lang w:val="en"/>
        </w:rPr>
        <w:t xml:space="preserve"> and annualize its DSIC to allow for a more uniform and complete recovery of its DSIC-related expenditures.</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lastRenderedPageBreak/>
        <w:t>PGW argued that the Commission has, in the past, consistent with the requirements established in 66 Pa. C.S. § 2212, waived other Sections of the Code to accommodate PGW and its use of a cash</w:t>
      </w:r>
      <w:r w:rsidR="00344705">
        <w:rPr>
          <w:rFonts w:eastAsia="Calibri"/>
          <w:sz w:val="26"/>
          <w:szCs w:val="26"/>
          <w:lang w:val="en"/>
        </w:rPr>
        <w:t>-</w:t>
      </w:r>
      <w:r w:rsidRPr="00545770">
        <w:rPr>
          <w:rFonts w:eastAsia="Calibri"/>
          <w:sz w:val="26"/>
          <w:szCs w:val="26"/>
          <w:lang w:val="en"/>
        </w:rPr>
        <w:t xml:space="preserve">flow ratemaking methodology.  </w:t>
      </w:r>
      <w:r w:rsidRPr="00545770">
        <w:rPr>
          <w:rFonts w:eastAsia="Calibri"/>
          <w:i/>
          <w:sz w:val="26"/>
          <w:szCs w:val="26"/>
          <w:lang w:val="en"/>
        </w:rPr>
        <w:t xml:space="preserve">Id. </w:t>
      </w:r>
      <w:r w:rsidRPr="00545770">
        <w:rPr>
          <w:rFonts w:eastAsia="Calibri"/>
          <w:sz w:val="26"/>
          <w:szCs w:val="26"/>
          <w:lang w:val="en"/>
        </w:rPr>
        <w:t xml:space="preserve">at 35.  PGW contended that its waiver request is also consistent with the </w:t>
      </w:r>
      <w:r w:rsidRPr="00545770">
        <w:rPr>
          <w:rFonts w:eastAsia="Calibri"/>
          <w:iCs/>
          <w:sz w:val="26"/>
          <w:szCs w:val="26"/>
          <w:lang w:val="en"/>
        </w:rPr>
        <w:t>Staff Report,</w:t>
      </w:r>
      <w:r w:rsidRPr="00545770">
        <w:rPr>
          <w:rFonts w:eastAsia="Calibri"/>
          <w:sz w:val="26"/>
          <w:szCs w:val="26"/>
          <w:lang w:val="en"/>
        </w:rPr>
        <w:t xml:space="preserve"> which recommends that PGW </w:t>
      </w:r>
      <w:proofErr w:type="spellStart"/>
      <w:r w:rsidRPr="00545770">
        <w:rPr>
          <w:rFonts w:eastAsia="Calibri"/>
          <w:sz w:val="26"/>
          <w:szCs w:val="26"/>
          <w:lang w:val="en"/>
        </w:rPr>
        <w:t>levelize</w:t>
      </w:r>
      <w:proofErr w:type="spellEnd"/>
      <w:r w:rsidRPr="00545770">
        <w:rPr>
          <w:rFonts w:eastAsia="Calibri"/>
          <w:sz w:val="26"/>
          <w:szCs w:val="26"/>
          <w:lang w:val="en"/>
        </w:rPr>
        <w:t xml:space="preserve"> and annualize its billings for DSIC-eligible costs.  PGW asserted that the Staff recommendation is based on the recognition that PGW’s DSIC billings should remain relatively level throughout the year to enable the Company to pass costs equally to all customers regardless of the seasonal variation in their usage patterns.  </w:t>
      </w:r>
      <w:r w:rsidRPr="00545770">
        <w:rPr>
          <w:rFonts w:eastAsia="Calibri"/>
          <w:i/>
          <w:iCs/>
          <w:sz w:val="26"/>
          <w:szCs w:val="26"/>
          <w:lang w:val="en"/>
        </w:rPr>
        <w:t>Id.</w:t>
      </w:r>
      <w:r w:rsidR="00980FAC">
        <w:rPr>
          <w:rFonts w:eastAsia="Calibri"/>
          <w:sz w:val="26"/>
          <w:szCs w:val="26"/>
          <w:lang w:val="en"/>
        </w:rPr>
        <w:t xml:space="preserve"> at </w:t>
      </w:r>
      <w:r w:rsidRPr="00545770">
        <w:rPr>
          <w:rFonts w:eastAsia="Calibri"/>
          <w:sz w:val="26"/>
          <w:szCs w:val="26"/>
          <w:lang w:val="en"/>
        </w:rPr>
        <w:t xml:space="preserve">33.  </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Additionally, pursuant to the Stipulation between PGW and I&amp;E, PGW agreed to file quarterly reconciliation updates to reconcile its DSIC collections and the amount of plant placed into service each quarter.  PGW M.B.</w:t>
      </w:r>
      <w:r w:rsidR="00673461">
        <w:rPr>
          <w:rFonts w:eastAsia="Calibri"/>
          <w:sz w:val="26"/>
          <w:szCs w:val="26"/>
          <w:lang w:val="en"/>
        </w:rPr>
        <w:t xml:space="preserve"> at 40-41 (citing PGW/I&amp;E </w:t>
      </w:r>
      <w:proofErr w:type="spellStart"/>
      <w:r w:rsidR="00673461">
        <w:rPr>
          <w:rFonts w:eastAsia="Calibri"/>
          <w:sz w:val="26"/>
          <w:szCs w:val="26"/>
          <w:lang w:val="en"/>
        </w:rPr>
        <w:t>Exh</w:t>
      </w:r>
      <w:proofErr w:type="spellEnd"/>
      <w:r w:rsidR="00673461">
        <w:rPr>
          <w:rFonts w:eastAsia="Calibri"/>
          <w:sz w:val="26"/>
          <w:szCs w:val="26"/>
          <w:lang w:val="en"/>
        </w:rPr>
        <w:t xml:space="preserve">. </w:t>
      </w:r>
      <w:r w:rsidRPr="00545770">
        <w:rPr>
          <w:rFonts w:eastAsia="Calibri"/>
          <w:sz w:val="26"/>
          <w:szCs w:val="26"/>
          <w:lang w:val="en"/>
        </w:rPr>
        <w:t xml:space="preserve">1 at ¶ 1.D).  However, PGW explained that it would not be beneficial to update the DSIC every quarter to reflect the most recent projected annual revenues, because the costs of making adjustments for </w:t>
      </w:r>
      <w:r w:rsidRPr="00545770">
        <w:rPr>
          <w:rFonts w:eastAsia="Calibri"/>
          <w:i/>
          <w:sz w:val="26"/>
          <w:szCs w:val="26"/>
          <w:lang w:val="en"/>
        </w:rPr>
        <w:t xml:space="preserve">de </w:t>
      </w:r>
      <w:proofErr w:type="spellStart"/>
      <w:r w:rsidRPr="00545770">
        <w:rPr>
          <w:rFonts w:eastAsia="Calibri"/>
          <w:i/>
          <w:sz w:val="26"/>
          <w:szCs w:val="26"/>
          <w:lang w:val="en"/>
        </w:rPr>
        <w:t>minim</w:t>
      </w:r>
      <w:r w:rsidR="007D5CB6">
        <w:rPr>
          <w:rFonts w:eastAsia="Calibri"/>
          <w:i/>
          <w:sz w:val="26"/>
          <w:szCs w:val="26"/>
          <w:lang w:val="en"/>
        </w:rPr>
        <w:t>i</w:t>
      </w:r>
      <w:r w:rsidRPr="00545770">
        <w:rPr>
          <w:rFonts w:eastAsia="Calibri"/>
          <w:i/>
          <w:sz w:val="26"/>
          <w:szCs w:val="26"/>
          <w:lang w:val="en"/>
        </w:rPr>
        <w:t>s</w:t>
      </w:r>
      <w:proofErr w:type="spellEnd"/>
      <w:r w:rsidRPr="00545770">
        <w:rPr>
          <w:rFonts w:eastAsia="Calibri"/>
          <w:sz w:val="26"/>
          <w:szCs w:val="26"/>
          <w:lang w:val="en"/>
        </w:rPr>
        <w:t xml:space="preserve"> differences in actual and projected amounts might outweigh the benefits.  In addition, PGW stated that its experience in the first quarter of the year would never match the forecasts for the entire year.  PGW stated that it would have better information on which to base adjustments by October 1.  Thus, PGW proposed to adjust its DSIC percentage by that date if projected total billings and expenditures for the remainder of the year indicated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was likely to develop.  PGW identified a reasonable standard of materiality to be plus or minus 2%, or approximately $660,000.  PGW M.B. at 42.  In addition, PGW noted that it would be paying interest on </w:t>
      </w:r>
      <w:proofErr w:type="spellStart"/>
      <w:r w:rsidR="00F0197A">
        <w:rPr>
          <w:rFonts w:eastAsia="Calibri"/>
          <w:sz w:val="26"/>
          <w:szCs w:val="26"/>
          <w:lang w:val="en"/>
        </w:rPr>
        <w:t>overcollection</w:t>
      </w:r>
      <w:r w:rsidRPr="00545770">
        <w:rPr>
          <w:rFonts w:eastAsia="Calibri"/>
          <w:sz w:val="26"/>
          <w:szCs w:val="26"/>
          <w:lang w:val="en"/>
        </w:rPr>
        <w:t>s</w:t>
      </w:r>
      <w:proofErr w:type="spellEnd"/>
      <w:r w:rsidRPr="00545770">
        <w:rPr>
          <w:rFonts w:eastAsia="Calibri"/>
          <w:sz w:val="26"/>
          <w:szCs w:val="26"/>
          <w:lang w:val="en"/>
        </w:rPr>
        <w:t xml:space="preserve">, stating that this would provide customers with assurance that the Company has the incentive to accomplish the pipeline replacement and infrastructure targets that it has set.  </w:t>
      </w:r>
      <w:r w:rsidRPr="00545770">
        <w:rPr>
          <w:rFonts w:eastAsia="Calibri"/>
          <w:i/>
          <w:sz w:val="26"/>
          <w:szCs w:val="26"/>
          <w:lang w:val="en"/>
        </w:rPr>
        <w:t>Id.</w:t>
      </w:r>
      <w:r w:rsidRPr="00545770">
        <w:rPr>
          <w:rFonts w:eastAsia="Calibri"/>
          <w:sz w:val="26"/>
          <w:szCs w:val="26"/>
          <w:lang w:val="en"/>
        </w:rPr>
        <w:t xml:space="preserve"> </w:t>
      </w:r>
      <w:r w:rsidR="00344705">
        <w:rPr>
          <w:rFonts w:eastAsia="Calibri"/>
          <w:sz w:val="26"/>
          <w:szCs w:val="26"/>
          <w:lang w:val="en"/>
        </w:rPr>
        <w:t>a</w:t>
      </w:r>
      <w:r w:rsidRPr="00545770">
        <w:rPr>
          <w:rFonts w:eastAsia="Calibri"/>
          <w:sz w:val="26"/>
          <w:szCs w:val="26"/>
          <w:lang w:val="en"/>
        </w:rPr>
        <w:t>t</w:t>
      </w:r>
      <w:r w:rsidR="00980FAC">
        <w:rPr>
          <w:rFonts w:eastAsia="Calibri"/>
          <w:sz w:val="26"/>
          <w:szCs w:val="26"/>
          <w:lang w:val="en"/>
        </w:rPr>
        <w:t> </w:t>
      </w:r>
      <w:r w:rsidRPr="00545770">
        <w:rPr>
          <w:rFonts w:eastAsia="Calibri"/>
          <w:sz w:val="26"/>
          <w:szCs w:val="26"/>
          <w:lang w:val="en"/>
        </w:rPr>
        <w:t>42</w:t>
      </w:r>
      <w:r w:rsidR="00980FAC">
        <w:rPr>
          <w:rFonts w:eastAsia="Calibri"/>
          <w:sz w:val="26"/>
          <w:szCs w:val="26"/>
          <w:lang w:val="en"/>
        </w:rPr>
        <w:noBreakHyphen/>
      </w:r>
      <w:r w:rsidRPr="00545770">
        <w:rPr>
          <w:rFonts w:eastAsia="Calibri"/>
          <w:sz w:val="26"/>
          <w:szCs w:val="26"/>
          <w:lang w:val="en"/>
        </w:rPr>
        <w:t>43.</w:t>
      </w: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lastRenderedPageBreak/>
        <w:t xml:space="preserve">PGW asserted that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its DSIC structure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 xml:space="preserve">allow the Company to further accelerate its main replacement, which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 xml:space="preserve">enhance PGW’s system safety and reliability and ensure cost-effectiveness.  Specifically, PGW stated that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its DSIC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 xml:space="preserve">(1) improve rate stability and provide a more predictable bill for its customers; (2) provide a more predictable cash flow for PGW, even with seasonal usage variations; and (3) be consistent with the way in which PGW accounts for its other automatic adjustment clauses, such as the Gas Cost Rate (GCR).  According to PGW, this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 xml:space="preserve">result in smaller </w:t>
      </w:r>
      <w:proofErr w:type="spellStart"/>
      <w:r w:rsidR="00F0197A">
        <w:rPr>
          <w:rFonts w:eastAsia="Calibri"/>
          <w:sz w:val="26"/>
          <w:szCs w:val="26"/>
          <w:lang w:val="en"/>
        </w:rPr>
        <w:t>undercollection</w:t>
      </w:r>
      <w:r w:rsidRPr="00545770">
        <w:rPr>
          <w:rFonts w:eastAsia="Calibri"/>
          <w:sz w:val="26"/>
          <w:szCs w:val="26"/>
          <w:lang w:val="en"/>
        </w:rPr>
        <w:t>s</w:t>
      </w:r>
      <w:proofErr w:type="spellEnd"/>
      <w:r w:rsidRPr="00545770">
        <w:rPr>
          <w:rFonts w:eastAsia="Calibri"/>
          <w:sz w:val="26"/>
          <w:szCs w:val="26"/>
          <w:lang w:val="en"/>
        </w:rPr>
        <w:t xml:space="preserve">, which otherwise would continually have to be recovered from customers over time.  </w:t>
      </w:r>
      <w:r w:rsidRPr="00545770">
        <w:rPr>
          <w:rFonts w:eastAsia="Calibri"/>
          <w:i/>
          <w:iCs/>
          <w:sz w:val="26"/>
          <w:szCs w:val="26"/>
          <w:lang w:val="en"/>
        </w:rPr>
        <w:t>Id.</w:t>
      </w:r>
      <w:r w:rsidRPr="00545770">
        <w:rPr>
          <w:rFonts w:eastAsia="Calibri"/>
          <w:sz w:val="26"/>
          <w:szCs w:val="26"/>
          <w:lang w:val="en"/>
        </w:rPr>
        <w:t xml:space="preserve"> at</w:t>
      </w:r>
      <w:r w:rsidR="00980FAC">
        <w:rPr>
          <w:rFonts w:eastAsia="Calibri"/>
          <w:sz w:val="26"/>
          <w:szCs w:val="26"/>
          <w:lang w:val="en"/>
        </w:rPr>
        <w:t> </w:t>
      </w:r>
      <w:r w:rsidRPr="00545770">
        <w:rPr>
          <w:rFonts w:eastAsia="Calibri"/>
          <w:sz w:val="26"/>
          <w:szCs w:val="26"/>
          <w:lang w:val="en"/>
        </w:rPr>
        <w:t>38</w:t>
      </w:r>
      <w:r w:rsidR="00980FAC">
        <w:rPr>
          <w:rFonts w:eastAsia="Calibri"/>
          <w:sz w:val="26"/>
          <w:szCs w:val="26"/>
          <w:lang w:val="en"/>
        </w:rPr>
        <w:noBreakHyphen/>
      </w:r>
      <w:r w:rsidRPr="00545770">
        <w:rPr>
          <w:rFonts w:eastAsia="Calibri"/>
          <w:sz w:val="26"/>
          <w:szCs w:val="26"/>
          <w:lang w:val="en"/>
        </w:rPr>
        <w:t>39.</w:t>
      </w:r>
    </w:p>
    <w:p w:rsidR="00545770" w:rsidRPr="00545770" w:rsidRDefault="00545770" w:rsidP="00421583">
      <w:pPr>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b/>
          <w:bCs/>
          <w:sz w:val="26"/>
          <w:szCs w:val="26"/>
          <w:lang w:val="en"/>
        </w:rPr>
      </w:pPr>
      <w:r w:rsidRPr="00545770">
        <w:rPr>
          <w:rFonts w:ascii="Times New (W1)" w:eastAsia="Calibri" w:hAnsi="Times New (W1)" w:cs="Times New (W1)"/>
          <w:sz w:val="26"/>
          <w:szCs w:val="26"/>
          <w:lang w:val="en"/>
        </w:rPr>
        <w:tab/>
      </w:r>
      <w:r w:rsidRPr="00545770">
        <w:rPr>
          <w:rFonts w:ascii="Times New (W1)" w:eastAsia="Calibri" w:hAnsi="Times New (W1)" w:cs="Times New (W1)"/>
          <w:sz w:val="26"/>
          <w:szCs w:val="26"/>
          <w:lang w:val="en"/>
        </w:rPr>
        <w:tab/>
      </w:r>
      <w:r w:rsidRPr="00545770">
        <w:rPr>
          <w:rFonts w:ascii="Times New (W1)" w:eastAsia="Calibri" w:hAnsi="Times New (W1)" w:cs="Times New (W1)"/>
          <w:b/>
          <w:bCs/>
          <w:sz w:val="26"/>
          <w:szCs w:val="26"/>
          <w:lang w:val="en"/>
        </w:rPr>
        <w:t>b.</w:t>
      </w:r>
      <w:r w:rsidRPr="00545770">
        <w:rPr>
          <w:rFonts w:ascii="Times New (W1)" w:eastAsia="Calibri" w:hAnsi="Times New (W1)" w:cs="Times New (W1)"/>
          <w:b/>
          <w:bCs/>
          <w:sz w:val="26"/>
          <w:szCs w:val="26"/>
          <w:lang w:val="en"/>
        </w:rPr>
        <w:tab/>
        <w:t>I&amp;E’s Position</w:t>
      </w: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I&amp;E</w:t>
      </w:r>
      <w:r w:rsidR="00B33C57">
        <w:rPr>
          <w:rFonts w:eastAsia="Calibri"/>
          <w:sz w:val="26"/>
          <w:szCs w:val="26"/>
          <w:lang w:val="en"/>
        </w:rPr>
        <w:t xml:space="preserve"> supported PGW’s waiver request</w:t>
      </w:r>
      <w:r w:rsidRPr="00545770">
        <w:rPr>
          <w:rFonts w:eastAsia="Calibri"/>
          <w:sz w:val="26"/>
          <w:szCs w:val="26"/>
          <w:lang w:val="en"/>
        </w:rPr>
        <w:t xml:space="preserve"> and recommended approval of its proposal to bill a uniform amount each quarter in order to collect the projected DSIC-funded construction budget over a twelve-month period.  I&amp;E asserted that allowing PGW to annualize and </w:t>
      </w:r>
      <w:proofErr w:type="spellStart"/>
      <w:r w:rsidRPr="00545770">
        <w:rPr>
          <w:rFonts w:eastAsia="Calibri"/>
          <w:sz w:val="26"/>
          <w:szCs w:val="26"/>
          <w:lang w:val="en"/>
        </w:rPr>
        <w:t>levelize</w:t>
      </w:r>
      <w:proofErr w:type="spellEnd"/>
      <w:r w:rsidRPr="00545770">
        <w:rPr>
          <w:rFonts w:eastAsia="Calibri"/>
          <w:sz w:val="26"/>
          <w:szCs w:val="26"/>
          <w:lang w:val="en"/>
        </w:rPr>
        <w:t xml:space="preserve"> the DSIC </w:t>
      </w:r>
      <w:r w:rsidR="00344705">
        <w:rPr>
          <w:rFonts w:eastAsia="Calibri"/>
          <w:sz w:val="26"/>
          <w:szCs w:val="26"/>
          <w:lang w:val="en"/>
        </w:rPr>
        <w:t>would</w:t>
      </w:r>
      <w:r w:rsidR="00344705" w:rsidRPr="00545770">
        <w:rPr>
          <w:rFonts w:eastAsia="Calibri"/>
          <w:sz w:val="26"/>
          <w:szCs w:val="26"/>
          <w:lang w:val="en"/>
        </w:rPr>
        <w:t xml:space="preserve"> </w:t>
      </w:r>
      <w:r w:rsidRPr="00545770">
        <w:rPr>
          <w:rFonts w:eastAsia="Calibri"/>
          <w:sz w:val="26"/>
          <w:szCs w:val="26"/>
          <w:lang w:val="en"/>
        </w:rPr>
        <w:t>lead to a more predictable bill that would be easier for the average customer to understand and would result in a more predictable cash flow for PGW, thereby reducing pipeline replacement times.  I&amp;E M.B. at 28-29.</w:t>
      </w:r>
    </w:p>
    <w:p w:rsidR="00545770" w:rsidRPr="00545770" w:rsidRDefault="00545770" w:rsidP="00421583">
      <w:pPr>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b/>
          <w:bCs/>
          <w:sz w:val="26"/>
          <w:szCs w:val="26"/>
          <w:lang w:val="en"/>
        </w:rPr>
      </w:pPr>
      <w:r w:rsidRPr="00545770">
        <w:rPr>
          <w:rFonts w:ascii="Times New (W1)" w:eastAsia="Calibri" w:hAnsi="Times New (W1)" w:cs="Times New (W1)"/>
          <w:b/>
          <w:bCs/>
          <w:sz w:val="26"/>
          <w:szCs w:val="26"/>
          <w:lang w:val="en"/>
        </w:rPr>
        <w:tab/>
      </w:r>
      <w:r w:rsidRPr="00545770">
        <w:rPr>
          <w:rFonts w:ascii="Times New (W1)" w:eastAsia="Calibri" w:hAnsi="Times New (W1)" w:cs="Times New (W1)"/>
          <w:b/>
          <w:bCs/>
          <w:sz w:val="26"/>
          <w:szCs w:val="26"/>
          <w:lang w:val="en"/>
        </w:rPr>
        <w:tab/>
        <w:t>c.</w:t>
      </w:r>
      <w:r w:rsidRPr="00545770">
        <w:rPr>
          <w:rFonts w:ascii="Times New (W1)" w:eastAsia="Calibri" w:hAnsi="Times New (W1)" w:cs="Times New (W1)"/>
          <w:b/>
          <w:bCs/>
          <w:sz w:val="26"/>
          <w:szCs w:val="26"/>
          <w:lang w:val="en"/>
        </w:rPr>
        <w:tab/>
        <w:t>OCA’s Position</w:t>
      </w: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The OCA asserted that the requirement that the DSIC recover only those eligible costs that are placed in service during the prior quarter, as set forth in Section 1357(a)(1)(ii) of the Code, is one of the consumer protections included in Act 11 in recognition of the fact that the DSIC allows recovery of costs without the prudence review required for other capital costs.  According to the OCA, the standard for determining whether a waiver of this provision is appropriate should be the same as that for evaluating a request for a waiver of the DSIC cap.  That is, the Commission must </w:t>
      </w:r>
      <w:r w:rsidRPr="00545770">
        <w:rPr>
          <w:rFonts w:eastAsia="Calibri"/>
          <w:sz w:val="26"/>
          <w:szCs w:val="26"/>
          <w:lang w:val="en"/>
        </w:rPr>
        <w:lastRenderedPageBreak/>
        <w:t>determine if such a waiver will “ensure and maintain adequate, efficient, safe, reliable and reasonable service,” as set forth in Section 1358(a)(1) of the Code.  OCA M.B. at 28.</w:t>
      </w: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The OCA argued that if the Commission determines that PGW has met the standard for a waiver of Section 1357(a)(1)(ii), the Commission should condition the waiver on three requirements.  First, the OCA asserted that PGW must put accounting controls in place to ensure that the monies collected through the DSIC in advance of any DSIC-eligible spending are segregated from other funds and are designated only for DSIC-related projects.  Second, the OCA contended that PGW must be required to update the DSIC rate each quarter to reflect changes in projected construction costs and projected quarterly revenues in order to reduce under or </w:t>
      </w:r>
      <w:proofErr w:type="spellStart"/>
      <w:r w:rsidR="00F0197A">
        <w:rPr>
          <w:rFonts w:eastAsia="Calibri"/>
          <w:sz w:val="26"/>
          <w:szCs w:val="26"/>
          <w:lang w:val="en"/>
        </w:rPr>
        <w:t>overcollection</w:t>
      </w:r>
      <w:r w:rsidRPr="00545770">
        <w:rPr>
          <w:rFonts w:eastAsia="Calibri"/>
          <w:sz w:val="26"/>
          <w:szCs w:val="26"/>
          <w:lang w:val="en"/>
        </w:rPr>
        <w:t>s</w:t>
      </w:r>
      <w:proofErr w:type="spellEnd"/>
      <w:r w:rsidRPr="00545770">
        <w:rPr>
          <w:rFonts w:eastAsia="Calibri"/>
          <w:sz w:val="26"/>
          <w:szCs w:val="26"/>
          <w:lang w:val="en"/>
        </w:rPr>
        <w:t>.  Third, the OCA asserted that PGW must be required to expand its efforts to enroll customers in budget billing to avoid significant swings in bills in seasons of high and low usage.  OCA M.B. at</w:t>
      </w:r>
      <w:r w:rsidR="00DC1E49">
        <w:rPr>
          <w:rFonts w:eastAsia="Calibri"/>
          <w:sz w:val="26"/>
          <w:szCs w:val="26"/>
          <w:lang w:val="en"/>
        </w:rPr>
        <w:t> </w:t>
      </w:r>
      <w:r w:rsidRPr="00545770">
        <w:rPr>
          <w:rFonts w:eastAsia="Calibri"/>
          <w:sz w:val="26"/>
          <w:szCs w:val="26"/>
          <w:lang w:val="en"/>
        </w:rPr>
        <w:t>28</w:t>
      </w:r>
      <w:r w:rsidR="00DC1E49">
        <w:rPr>
          <w:rFonts w:eastAsia="Calibri"/>
          <w:sz w:val="26"/>
          <w:szCs w:val="26"/>
          <w:lang w:val="en"/>
        </w:rPr>
        <w:noBreakHyphen/>
      </w:r>
      <w:r w:rsidRPr="00545770">
        <w:rPr>
          <w:rFonts w:eastAsia="Calibri"/>
          <w:sz w:val="26"/>
          <w:szCs w:val="26"/>
          <w:lang w:val="en"/>
        </w:rPr>
        <w:t>32.</w:t>
      </w:r>
    </w:p>
    <w:p w:rsidR="00545770" w:rsidRPr="00545770" w:rsidRDefault="00545770" w:rsidP="00421583">
      <w:pPr>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b/>
          <w:bCs/>
          <w:sz w:val="26"/>
          <w:szCs w:val="26"/>
          <w:lang w:val="en"/>
        </w:rPr>
      </w:pPr>
      <w:r w:rsidRPr="00545770">
        <w:rPr>
          <w:rFonts w:ascii="Times New (W1)" w:eastAsia="Calibri" w:hAnsi="Times New (W1)" w:cs="Times New (W1)"/>
          <w:sz w:val="26"/>
          <w:szCs w:val="26"/>
          <w:lang w:val="en"/>
        </w:rPr>
        <w:tab/>
      </w:r>
      <w:r w:rsidRPr="00545770">
        <w:rPr>
          <w:rFonts w:ascii="Times New (W1)" w:eastAsia="Calibri" w:hAnsi="Times New (W1)" w:cs="Times New (W1)"/>
          <w:sz w:val="26"/>
          <w:szCs w:val="26"/>
          <w:lang w:val="en"/>
        </w:rPr>
        <w:tab/>
      </w:r>
      <w:r w:rsidRPr="00545770">
        <w:rPr>
          <w:rFonts w:ascii="Times New (W1)" w:eastAsia="Calibri" w:hAnsi="Times New (W1)" w:cs="Times New (W1)"/>
          <w:b/>
          <w:bCs/>
          <w:sz w:val="26"/>
          <w:szCs w:val="26"/>
          <w:lang w:val="en"/>
        </w:rPr>
        <w:t>d.</w:t>
      </w:r>
      <w:r w:rsidRPr="00545770">
        <w:rPr>
          <w:rFonts w:ascii="Times New (W1)" w:eastAsia="Calibri" w:hAnsi="Times New (W1)" w:cs="Times New (W1)"/>
          <w:b/>
          <w:bCs/>
          <w:sz w:val="26"/>
          <w:szCs w:val="26"/>
          <w:lang w:val="en"/>
        </w:rPr>
        <w:tab/>
        <w:t>OSBA’s Position</w:t>
      </w: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The</w:t>
      </w:r>
      <w:r w:rsidRPr="00545770">
        <w:rPr>
          <w:rFonts w:ascii="Times New (W1)" w:eastAsia="Calibri" w:hAnsi="Times New (W1)" w:cs="Times New (W1)"/>
          <w:sz w:val="26"/>
          <w:szCs w:val="26"/>
          <w:lang w:val="en"/>
        </w:rPr>
        <w:t xml:space="preserve"> </w:t>
      </w:r>
      <w:r w:rsidRPr="00545770">
        <w:rPr>
          <w:rFonts w:eastAsia="Calibri"/>
          <w:sz w:val="26"/>
          <w:szCs w:val="26"/>
          <w:lang w:val="en"/>
        </w:rPr>
        <w:t xml:space="preserve">OSBA contended that PGW should not be granted the waiver it seeks to permit </w:t>
      </w:r>
      <w:proofErr w:type="spellStart"/>
      <w:r w:rsidRPr="00545770">
        <w:rPr>
          <w:rFonts w:eastAsia="Calibri"/>
          <w:sz w:val="26"/>
          <w:szCs w:val="26"/>
          <w:lang w:val="en"/>
        </w:rPr>
        <w:t>annualization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of DSIC-eligible costs.  The OSBA argued that the DSIC must be limited to costs related to actual expenditures and not forecast expenditures, pursuant to Section 1357(c) of the Code, which provides that for a city natural gas operation, “recoverable costs shall be amounts reasonably expended or incurred to purchase and install eligible property and associated financing costs, if any, including debt service, debt service coverage and issuance costs.”  OSBA M.B. at 12 (quoting 66 Pa. C.S. § 1357(c)).  The OSBA argued that the explicit use of the past tense in the statute is a clear indication that the DSIC must be limited to costs related to actual expenditures and not forecast expenditures.  OSBA M.B. at 12.</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rPr>
      </w:pPr>
      <w:r w:rsidRPr="00545770">
        <w:rPr>
          <w:rFonts w:eastAsia="Calibri"/>
          <w:sz w:val="26"/>
          <w:szCs w:val="26"/>
          <w:lang w:val="en"/>
        </w:rPr>
        <w:lastRenderedPageBreak/>
        <w:tab/>
      </w:r>
      <w:r w:rsidRPr="00545770">
        <w:rPr>
          <w:rFonts w:eastAsia="Calibri"/>
          <w:sz w:val="26"/>
          <w:szCs w:val="26"/>
          <w:lang w:val="en"/>
        </w:rPr>
        <w:tab/>
        <w:t xml:space="preserve">The OSBA also noted that the Commission previously rejected PGW’s proposal to recover an annualized amount of DSIC-eligible costs because it was inconsistent with the </w:t>
      </w:r>
      <w:r w:rsidRPr="00545770">
        <w:rPr>
          <w:rFonts w:eastAsia="Calibri"/>
          <w:i/>
          <w:sz w:val="26"/>
          <w:szCs w:val="26"/>
          <w:lang w:val="en"/>
        </w:rPr>
        <w:t xml:space="preserve">Final Implementation Order </w:t>
      </w:r>
      <w:r w:rsidRPr="00545770">
        <w:rPr>
          <w:rFonts w:eastAsia="Calibri"/>
          <w:sz w:val="26"/>
          <w:szCs w:val="26"/>
          <w:lang w:val="en"/>
        </w:rPr>
        <w:t xml:space="preserve">and the Model Tariff and did not conform to the filing requirements of Act 11.  </w:t>
      </w:r>
      <w:r w:rsidRPr="00545770">
        <w:rPr>
          <w:rFonts w:eastAsia="Calibri"/>
          <w:i/>
          <w:sz w:val="26"/>
          <w:szCs w:val="26"/>
          <w:lang w:val="en"/>
        </w:rPr>
        <w:t>Id</w:t>
      </w:r>
      <w:r w:rsidRPr="00545770">
        <w:rPr>
          <w:rFonts w:eastAsia="Calibri"/>
          <w:sz w:val="26"/>
          <w:szCs w:val="26"/>
          <w:lang w:val="en"/>
        </w:rPr>
        <w:t xml:space="preserve">. (citing </w:t>
      </w:r>
      <w:r w:rsidRPr="00545770">
        <w:rPr>
          <w:rFonts w:eastAsia="Calibri"/>
          <w:i/>
          <w:iCs/>
          <w:sz w:val="26"/>
          <w:szCs w:val="26"/>
        </w:rPr>
        <w:t>Petition of Philadelphia Gas Works for Approval of its Long-Term Infrastructure Improvement Plan</w:t>
      </w:r>
      <w:r w:rsidRPr="00545770">
        <w:rPr>
          <w:rFonts w:eastAsia="Calibri"/>
          <w:sz w:val="26"/>
          <w:szCs w:val="26"/>
        </w:rPr>
        <w:t xml:space="preserve">, Docket No. </w:t>
      </w:r>
    </w:p>
    <w:p w:rsidR="00545770" w:rsidRDefault="00545770" w:rsidP="00421583">
      <w:pPr>
        <w:widowControl/>
        <w:autoSpaceDE w:val="0"/>
        <w:autoSpaceDN w:val="0"/>
        <w:adjustRightInd w:val="0"/>
        <w:spacing w:line="360" w:lineRule="auto"/>
        <w:rPr>
          <w:rFonts w:eastAsia="Calibri"/>
          <w:sz w:val="26"/>
          <w:szCs w:val="26"/>
        </w:rPr>
      </w:pPr>
      <w:r w:rsidRPr="00545770">
        <w:rPr>
          <w:rFonts w:eastAsia="Calibri"/>
          <w:sz w:val="26"/>
          <w:szCs w:val="26"/>
        </w:rPr>
        <w:t>P-2012-2337737 (Order entered April 4, 2013)</w:t>
      </w:r>
      <w:r w:rsidR="00753FB9">
        <w:rPr>
          <w:rFonts w:eastAsia="Calibri"/>
          <w:sz w:val="26"/>
          <w:szCs w:val="26"/>
        </w:rPr>
        <w:t xml:space="preserve"> </w:t>
      </w:r>
      <w:r w:rsidR="00753FB9" w:rsidRPr="00753FB9">
        <w:rPr>
          <w:rFonts w:eastAsia="Calibri"/>
          <w:sz w:val="26"/>
          <w:szCs w:val="26"/>
        </w:rPr>
        <w:t>at 29</w:t>
      </w:r>
      <w:r w:rsidRPr="00545770">
        <w:rPr>
          <w:rFonts w:eastAsia="Calibri"/>
          <w:iCs/>
          <w:sz w:val="26"/>
          <w:szCs w:val="26"/>
        </w:rPr>
        <w:t xml:space="preserve">.  </w:t>
      </w:r>
      <w:r w:rsidRPr="00545770">
        <w:rPr>
          <w:rFonts w:eastAsia="Calibri"/>
          <w:sz w:val="26"/>
          <w:szCs w:val="26"/>
        </w:rPr>
        <w:t>The OSBA asserted that PGW’s proposal in this case is similarly flawed and must be rejected.  OSBA M.B. at 12.</w:t>
      </w:r>
    </w:p>
    <w:p w:rsidR="001D6361" w:rsidRPr="00545770" w:rsidRDefault="001D6361" w:rsidP="00421583">
      <w:pPr>
        <w:widowControl/>
        <w:autoSpaceDE w:val="0"/>
        <w:autoSpaceDN w:val="0"/>
        <w:adjustRightInd w:val="0"/>
        <w:spacing w:line="360" w:lineRule="auto"/>
        <w:rPr>
          <w:rFonts w:eastAsia="Calibri"/>
          <w:i/>
          <w:iCs/>
          <w:sz w:val="26"/>
          <w:szCs w:val="26"/>
        </w:rPr>
      </w:pP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sz w:val="26"/>
          <w:szCs w:val="26"/>
          <w:lang w:val="en"/>
        </w:rPr>
      </w:pPr>
      <w:r w:rsidRPr="00545770">
        <w:rPr>
          <w:rFonts w:ascii="Times New (W1)" w:eastAsia="Calibri" w:hAnsi="Times New (W1)" w:cs="Times New (W1)"/>
          <w:sz w:val="26"/>
          <w:szCs w:val="26"/>
          <w:lang w:val="en"/>
        </w:rPr>
        <w:tab/>
      </w:r>
      <w:r w:rsidRPr="00545770">
        <w:rPr>
          <w:rFonts w:ascii="Times New (W1)" w:eastAsia="Calibri" w:hAnsi="Times New (W1)" w:cs="Times New (W1)"/>
          <w:sz w:val="26"/>
          <w:szCs w:val="26"/>
          <w:lang w:val="en"/>
        </w:rPr>
        <w:tab/>
      </w:r>
      <w:r w:rsidRPr="00545770">
        <w:rPr>
          <w:rFonts w:ascii="Times New (W1)" w:eastAsia="Calibri" w:hAnsi="Times New (W1)" w:cs="Times New (W1)"/>
          <w:b/>
          <w:bCs/>
          <w:sz w:val="26"/>
          <w:szCs w:val="26"/>
          <w:lang w:val="en"/>
        </w:rPr>
        <w:t>e.</w:t>
      </w:r>
      <w:r w:rsidRPr="00545770">
        <w:rPr>
          <w:rFonts w:ascii="Times New (W1)" w:eastAsia="Calibri" w:hAnsi="Times New (W1)" w:cs="Times New (W1)"/>
          <w:b/>
          <w:bCs/>
          <w:sz w:val="26"/>
          <w:szCs w:val="26"/>
          <w:lang w:val="en"/>
        </w:rPr>
        <w:tab/>
        <w:t>EDF’s Position</w:t>
      </w:r>
      <w:r w:rsidRPr="00545770">
        <w:rPr>
          <w:rFonts w:ascii="Times New (W1)" w:eastAsia="Calibri" w:hAnsi="Times New (W1)" w:cs="Times New (W1)"/>
          <w:sz w:val="26"/>
          <w:szCs w:val="26"/>
          <w:lang w:val="en"/>
        </w:rPr>
        <w:t xml:space="preserve"> </w:t>
      </w:r>
    </w:p>
    <w:p w:rsidR="00545770" w:rsidRPr="00545770" w:rsidRDefault="00545770" w:rsidP="00DF7469">
      <w:pPr>
        <w:keepNext/>
        <w:keepLines/>
        <w:widowControl/>
        <w:autoSpaceDE w:val="0"/>
        <w:autoSpaceDN w:val="0"/>
        <w:adjustRightInd w:val="0"/>
        <w:spacing w:line="360" w:lineRule="auto"/>
        <w:rPr>
          <w:rFonts w:ascii="Times New (W1)" w:eastAsia="Calibri" w:hAnsi="Times New (W1)" w:cs="Times New (W1)"/>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ascii="Times New (W1)" w:eastAsia="Calibri" w:hAnsi="Times New (W1)" w:cs="Times New (W1)"/>
          <w:sz w:val="26"/>
          <w:szCs w:val="26"/>
          <w:lang w:val="en"/>
        </w:rPr>
        <w:tab/>
      </w:r>
      <w:r w:rsidRPr="00545770">
        <w:rPr>
          <w:rFonts w:ascii="Times New (W1)" w:eastAsia="Calibri" w:hAnsi="Times New (W1)" w:cs="Times New (W1)"/>
          <w:sz w:val="26"/>
          <w:szCs w:val="26"/>
          <w:lang w:val="en"/>
        </w:rPr>
        <w:tab/>
        <w:t xml:space="preserve">EDF supports PGW’s proposal to annualize and </w:t>
      </w:r>
      <w:proofErr w:type="spellStart"/>
      <w:r w:rsidRPr="00545770">
        <w:rPr>
          <w:rFonts w:ascii="Times New (W1)" w:eastAsia="Calibri" w:hAnsi="Times New (W1)" w:cs="Times New (W1)"/>
          <w:sz w:val="26"/>
          <w:szCs w:val="26"/>
          <w:lang w:val="en"/>
        </w:rPr>
        <w:t>levelize</w:t>
      </w:r>
      <w:proofErr w:type="spellEnd"/>
      <w:r w:rsidRPr="00545770">
        <w:rPr>
          <w:rFonts w:ascii="Times New (W1)" w:eastAsia="Calibri" w:hAnsi="Times New (W1)" w:cs="Times New (W1)"/>
          <w:sz w:val="26"/>
          <w:szCs w:val="26"/>
          <w:lang w:val="en"/>
        </w:rPr>
        <w:t xml:space="preserve"> the DSIC, asserting that doing so was recommended in the Staff Report, </w:t>
      </w:r>
      <w:r w:rsidRPr="00545770">
        <w:rPr>
          <w:rFonts w:eastAsia="Calibri"/>
          <w:sz w:val="26"/>
          <w:szCs w:val="26"/>
          <w:lang w:val="en"/>
        </w:rPr>
        <w:t>is reasonable, and would allow PGW to administer its DSIC program more efficiently.  EDF M.B. at 8.  EDF argued that an annualized/</w:t>
      </w:r>
      <w:proofErr w:type="spellStart"/>
      <w:r w:rsidRPr="00545770">
        <w:rPr>
          <w:rFonts w:eastAsia="Calibri"/>
          <w:sz w:val="26"/>
          <w:szCs w:val="26"/>
          <w:lang w:val="en"/>
        </w:rPr>
        <w:t>levelized</w:t>
      </w:r>
      <w:proofErr w:type="spellEnd"/>
      <w:r w:rsidRPr="00545770">
        <w:rPr>
          <w:rFonts w:eastAsia="Calibri"/>
          <w:sz w:val="26"/>
          <w:szCs w:val="26"/>
          <w:lang w:val="en"/>
        </w:rPr>
        <w:t xml:space="preserve"> DSIC would provide a more even flow of revenue for the Company and would make it easier for customers to understand the amount of the DSIC charges applied to their monthly gas bills.  </w:t>
      </w:r>
      <w:r w:rsidRPr="00545770">
        <w:rPr>
          <w:rFonts w:eastAsia="Calibri"/>
          <w:i/>
          <w:sz w:val="26"/>
          <w:szCs w:val="26"/>
          <w:lang w:val="en"/>
        </w:rPr>
        <w:t>Id</w:t>
      </w:r>
      <w:r w:rsidR="00E34D7C">
        <w:rPr>
          <w:rFonts w:eastAsia="Calibri"/>
          <w:sz w:val="26"/>
          <w:szCs w:val="26"/>
          <w:lang w:val="en"/>
        </w:rPr>
        <w:t>. a</w:t>
      </w:r>
      <w:r w:rsidRPr="00545770">
        <w:rPr>
          <w:rFonts w:eastAsia="Calibri"/>
          <w:sz w:val="26"/>
          <w:szCs w:val="26"/>
          <w:lang w:val="en"/>
        </w:rPr>
        <w:t>t 9.</w:t>
      </w:r>
    </w:p>
    <w:p w:rsidR="00545770" w:rsidRPr="00545770" w:rsidRDefault="00545770" w:rsidP="00421583">
      <w:pPr>
        <w:widowControl/>
        <w:autoSpaceDE w:val="0"/>
        <w:autoSpaceDN w:val="0"/>
        <w:adjustRightInd w:val="0"/>
        <w:spacing w:line="360" w:lineRule="auto"/>
        <w:rPr>
          <w:rFonts w:ascii="Times New (W1)" w:eastAsia="Calibri" w:hAnsi="Times New (W1)" w:cs="Times New (W1)"/>
          <w:sz w:val="26"/>
          <w:szCs w:val="26"/>
          <w:lang w:val="en"/>
        </w:rPr>
      </w:pPr>
      <w:r w:rsidRPr="00545770">
        <w:rPr>
          <w:rFonts w:eastAsia="Calibri"/>
          <w:sz w:val="26"/>
          <w:szCs w:val="26"/>
          <w:lang w:val="en"/>
        </w:rPr>
        <w:t xml:space="preserve"> </w:t>
      </w:r>
    </w:p>
    <w:p w:rsidR="00545770" w:rsidRPr="00545770" w:rsidRDefault="00545770" w:rsidP="00421583">
      <w:pPr>
        <w:keepNext/>
        <w:widowControl/>
        <w:autoSpaceDE w:val="0"/>
        <w:autoSpaceDN w:val="0"/>
        <w:adjustRightInd w:val="0"/>
        <w:spacing w:line="360" w:lineRule="auto"/>
        <w:rPr>
          <w:rFonts w:eastAsia="Calibri"/>
          <w:b/>
          <w:bCs/>
          <w:sz w:val="26"/>
          <w:szCs w:val="26"/>
          <w:lang w:val="en"/>
        </w:rPr>
      </w:pPr>
      <w:r w:rsidRPr="00545770">
        <w:rPr>
          <w:rFonts w:eastAsia="Calibri"/>
          <w:b/>
          <w:bCs/>
          <w:sz w:val="26"/>
          <w:szCs w:val="26"/>
          <w:lang w:val="en"/>
        </w:rPr>
        <w:tab/>
        <w:t>2.</w:t>
      </w:r>
      <w:r w:rsidRPr="00545770">
        <w:rPr>
          <w:rFonts w:eastAsia="Calibri"/>
          <w:b/>
          <w:bCs/>
          <w:sz w:val="26"/>
          <w:szCs w:val="26"/>
          <w:lang w:val="en"/>
        </w:rPr>
        <w:tab/>
        <w:t>ALJs’ Recommendation</w:t>
      </w:r>
    </w:p>
    <w:p w:rsidR="00545770" w:rsidRPr="00545770" w:rsidRDefault="00545770" w:rsidP="00421583">
      <w:pPr>
        <w:keepNext/>
        <w:widowControl/>
        <w:autoSpaceDE w:val="0"/>
        <w:autoSpaceDN w:val="0"/>
        <w:adjustRightInd w:val="0"/>
        <w:spacing w:line="360" w:lineRule="auto"/>
        <w:rPr>
          <w:rFonts w:eastAsia="Calibri"/>
          <w:sz w:val="26"/>
          <w:szCs w:val="26"/>
          <w:lang w:val="en"/>
        </w:rPr>
      </w:pPr>
    </w:p>
    <w:p w:rsidR="00545770" w:rsidRDefault="00545770" w:rsidP="00421583">
      <w:pPr>
        <w:widowControl/>
        <w:spacing w:line="360" w:lineRule="auto"/>
        <w:rPr>
          <w:sz w:val="26"/>
        </w:rPr>
      </w:pPr>
      <w:r w:rsidRPr="00545770">
        <w:rPr>
          <w:rFonts w:eastAsia="Calibri"/>
          <w:sz w:val="26"/>
          <w:szCs w:val="26"/>
          <w:lang w:val="en"/>
        </w:rPr>
        <w:tab/>
      </w:r>
      <w:r w:rsidRPr="00545770">
        <w:rPr>
          <w:rFonts w:eastAsia="Calibri"/>
          <w:sz w:val="26"/>
          <w:szCs w:val="26"/>
          <w:lang w:val="en"/>
        </w:rPr>
        <w:tab/>
        <w:t xml:space="preserve">The ALJs first addressed the standard to be applied in considering PGW’s requested waiver of 66 Pa. C.S. § 1357(a)(1)(ii).  The ALJs rejected the OCA’s contention that the standard was the same as that for evaluating a request for a waiver of the DSIC cap.  Instead, the ALJs found that the standard to be applied to a request for a waiver under 66 Pa. C.S. § 2212(c) is whether the waiver will be “just and reasonable and in the public interest,” as previously clarified by the Commission.  R.D. at 81 (citing </w:t>
      </w:r>
      <w:r w:rsidRPr="00545770">
        <w:rPr>
          <w:i/>
          <w:sz w:val="26"/>
        </w:rPr>
        <w:t>Pa. PUC v. Philadelphia Gas Works</w:t>
      </w:r>
      <w:r w:rsidRPr="00545770">
        <w:rPr>
          <w:sz w:val="26"/>
        </w:rPr>
        <w:t xml:space="preserve">, </w:t>
      </w:r>
      <w:r w:rsidRPr="00545770">
        <w:rPr>
          <w:i/>
          <w:sz w:val="26"/>
        </w:rPr>
        <w:t>supra</w:t>
      </w:r>
      <w:r w:rsidRPr="00545770">
        <w:rPr>
          <w:sz w:val="26"/>
        </w:rPr>
        <w:t>, at 14).</w:t>
      </w:r>
      <w:r w:rsidRPr="00545770" w:rsidDel="00B134B0">
        <w:rPr>
          <w:sz w:val="26"/>
        </w:rPr>
        <w:t xml:space="preserve"> </w:t>
      </w:r>
    </w:p>
    <w:p w:rsidR="00753FB9" w:rsidRPr="00545770" w:rsidRDefault="00753FB9" w:rsidP="00421583">
      <w:pPr>
        <w:widowControl/>
        <w:spacing w:line="360" w:lineRule="auto"/>
        <w:rPr>
          <w:sz w:val="26"/>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The ALJs acknowledged that the Commission previously rejected PGW’s request for a waiver that would allow it to annualize its construction costs in PGW’s prior </w:t>
      </w:r>
      <w:r w:rsidRPr="00545770">
        <w:rPr>
          <w:rFonts w:eastAsia="Calibri"/>
          <w:sz w:val="26"/>
          <w:szCs w:val="26"/>
          <w:lang w:val="en"/>
        </w:rPr>
        <w:lastRenderedPageBreak/>
        <w:t>DSIC proceeding.  However, in line with PGW</w:t>
      </w:r>
      <w:r w:rsidR="00753FB9">
        <w:rPr>
          <w:rFonts w:eastAsia="Calibri"/>
          <w:sz w:val="26"/>
          <w:szCs w:val="26"/>
          <w:lang w:val="en"/>
        </w:rPr>
        <w:t>’s</w:t>
      </w:r>
      <w:r w:rsidRPr="00545770">
        <w:rPr>
          <w:rFonts w:eastAsia="Calibri"/>
          <w:sz w:val="26"/>
          <w:szCs w:val="26"/>
          <w:lang w:val="en"/>
        </w:rPr>
        <w:t>, I&amp;E</w:t>
      </w:r>
      <w:r w:rsidR="00753FB9">
        <w:rPr>
          <w:rFonts w:eastAsia="Calibri"/>
          <w:sz w:val="26"/>
          <w:szCs w:val="26"/>
          <w:lang w:val="en"/>
        </w:rPr>
        <w:t>’s</w:t>
      </w:r>
      <w:r w:rsidRPr="00545770">
        <w:rPr>
          <w:rFonts w:eastAsia="Calibri"/>
          <w:sz w:val="26"/>
          <w:szCs w:val="26"/>
          <w:lang w:val="en"/>
        </w:rPr>
        <w:t xml:space="preserve"> and EDF’s arguments, the ALJs agreed that the Commission’s previous rejection does not permanently prevent the Company from making a similar request in the future.  The ALJs explained that the Commission clearly stated that the denial was based on the fact that PGW had “not provided legal or factual basis for a waiver or suspension of the applicable statutory provisions to allow PGW recover annualized costs through the DSIC.”  R.D. at 90 (citing </w:t>
      </w:r>
    </w:p>
    <w:p w:rsidR="00545770" w:rsidRPr="00545770" w:rsidRDefault="00545770" w:rsidP="00421583">
      <w:pPr>
        <w:widowControl/>
        <w:autoSpaceDE w:val="0"/>
        <w:autoSpaceDN w:val="0"/>
        <w:adjustRightInd w:val="0"/>
        <w:spacing w:line="360" w:lineRule="auto"/>
        <w:rPr>
          <w:rFonts w:eastAsia="Calibri"/>
          <w:sz w:val="26"/>
          <w:szCs w:val="26"/>
        </w:rPr>
      </w:pPr>
      <w:r w:rsidRPr="00545770">
        <w:rPr>
          <w:rFonts w:eastAsia="Calibri"/>
          <w:i/>
          <w:sz w:val="26"/>
          <w:szCs w:val="26"/>
        </w:rPr>
        <w:t>Petition of Philadelphia Gas Works for Approval of a Distribution System Improvement Charge</w:t>
      </w:r>
      <w:r w:rsidRPr="00545770">
        <w:rPr>
          <w:rFonts w:eastAsia="Calibri"/>
          <w:sz w:val="26"/>
          <w:szCs w:val="26"/>
        </w:rPr>
        <w:t>, Docket No. P-2012-2337737 (Order entered May 9, 2013)</w:t>
      </w:r>
      <w:r w:rsidR="00753FB9">
        <w:rPr>
          <w:rFonts w:eastAsia="Calibri"/>
          <w:sz w:val="26"/>
          <w:szCs w:val="26"/>
        </w:rPr>
        <w:t xml:space="preserve"> at 6</w:t>
      </w:r>
      <w:r w:rsidRPr="00545770">
        <w:rPr>
          <w:rFonts w:eastAsia="Calibri"/>
          <w:sz w:val="26"/>
          <w:szCs w:val="26"/>
        </w:rPr>
        <w:t>).  However, the ALJs found that PGW provided a legal and factual basis to justify its requested waiver in this proceeding.  R.D. at 90.</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According to the ALJs, PGW has demonstrated that as a cash-flow regulated utility, the provisions of 66 Pa. C.S. § 1357(a)(1)(ii) put PGW at a disadvantage when it comes to recovering its DSIC.  The ALJs asserted that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the DSIC structure will improve rate stability, provide a more predictable bill for customers, and provide a more predictable cash flow to fund PGW’s main replacement, even while the Company experiences seasonal usage variations.  The ALJs found that PGW demonstrated that a waiver of the provisions of 66 Pa. C.S. § 1357(a)(1)(ii) would be just and reasonable and in the public interest.  Accordingly, the ALJs recommended that PGW’s request for a waiver be granted.  R.D. at 90-91.</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The ALJs also addressed the OCA’s recommended conditions for approving a waiver of Section 1357(a)(1)(ii).  With regard to whether accounting controls are needed to ensure that DSIC monies are spent only on DSIC-related projects, the ALJs stated that they did not share the OCA’s concern in this regard, and agreed with PGW that the Company’s proposal will not allow for the diversion of DSIC revenues for other purposes.  The ALJs noted that if the collected DSIC revenues are not used for main replacement, PGW must refund such monies to its customers with interest.  Further, the ALJs agreed that the existing accounting controls are sufficient to prevent PGW from </w:t>
      </w:r>
      <w:r w:rsidRPr="00545770">
        <w:rPr>
          <w:rFonts w:eastAsia="Calibri"/>
          <w:sz w:val="26"/>
          <w:szCs w:val="26"/>
          <w:lang w:val="en"/>
        </w:rPr>
        <w:lastRenderedPageBreak/>
        <w:t>diverting its DSIC revenues, especially since PGW will be filing quarterly reports that will outline the specific amount billed to customers and the amount spent on infrastructure improvement each quarter.  R.D. at 102.</w:t>
      </w:r>
      <w:r w:rsidRPr="00545770">
        <w:rPr>
          <w:rFonts w:eastAsia="Calibri"/>
          <w:sz w:val="26"/>
          <w:szCs w:val="26"/>
          <w:lang w:val="en"/>
        </w:rPr>
        <w:tab/>
      </w:r>
    </w:p>
    <w:p w:rsidR="001D6361" w:rsidRPr="00545770" w:rsidRDefault="001D6361"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tabs>
          <w:tab w:val="left" w:pos="0"/>
        </w:tabs>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With regard to the need for quarterly updates, the ALJs determined that PGW’s proposal to make adjustments to the DSIC when there are material differences between projected and actual billed amounts, or when there are material changes to the construction budget during the year for the accelerated replacement, is reasonable.  The ALJs stated that PGW’s proposal to use 2%, or approximately $660,000, as the threshold for determining whether a material over or </w:t>
      </w:r>
      <w:proofErr w:type="spellStart"/>
      <w:r w:rsidRPr="00545770">
        <w:rPr>
          <w:rFonts w:eastAsia="Calibri"/>
          <w:sz w:val="26"/>
          <w:szCs w:val="26"/>
          <w:lang w:val="en"/>
        </w:rPr>
        <w:t>undercollection</w:t>
      </w:r>
      <w:proofErr w:type="spellEnd"/>
      <w:r w:rsidRPr="00545770">
        <w:rPr>
          <w:rFonts w:eastAsia="Calibri"/>
          <w:sz w:val="26"/>
          <w:szCs w:val="26"/>
          <w:lang w:val="en"/>
        </w:rPr>
        <w:t xml:space="preserve"> would occur is consistent with Commission Regulations regarding known and measurable changes in gas costs during the effective period of an annual </w:t>
      </w:r>
      <w:proofErr w:type="spellStart"/>
      <w:r w:rsidRPr="00545770">
        <w:rPr>
          <w:rFonts w:eastAsia="Calibri"/>
          <w:sz w:val="26"/>
          <w:szCs w:val="26"/>
          <w:lang w:val="en"/>
        </w:rPr>
        <w:t>levelized</w:t>
      </w:r>
      <w:proofErr w:type="spellEnd"/>
      <w:r w:rsidRPr="00545770">
        <w:rPr>
          <w:rFonts w:eastAsia="Calibri"/>
          <w:sz w:val="26"/>
          <w:szCs w:val="26"/>
          <w:lang w:val="en"/>
        </w:rPr>
        <w:t xml:space="preserve"> rate previously approved by the Commission.  </w:t>
      </w:r>
      <w:r w:rsidRPr="00545770">
        <w:rPr>
          <w:rFonts w:eastAsia="Calibri"/>
          <w:i/>
          <w:iCs/>
          <w:sz w:val="26"/>
          <w:szCs w:val="26"/>
          <w:lang w:val="en"/>
        </w:rPr>
        <w:t>Id.</w:t>
      </w:r>
      <w:r w:rsidRPr="00545770">
        <w:rPr>
          <w:rFonts w:eastAsia="Calibri"/>
          <w:sz w:val="26"/>
          <w:szCs w:val="26"/>
          <w:lang w:val="en"/>
        </w:rPr>
        <w:t xml:space="preserve"> (citing 52 Pa. Code § 53.64(b)).</w:t>
      </w:r>
    </w:p>
    <w:p w:rsidR="00545770" w:rsidRPr="00545770" w:rsidRDefault="00545770" w:rsidP="00421583">
      <w:pPr>
        <w:widowControl/>
        <w:tabs>
          <w:tab w:val="left" w:pos="0"/>
        </w:tabs>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Lastly, the ALJs rejected the OCA’s proposal that PGW be required to expand its efforts to create more customer awareness regarding its budget billing program and the option to enroll in the program.  The ALJs opined that although PGW presented testimony demonstrating that less than 25% of its customers are currently enrolled in the budget billing program, nothing in the record indicates that PGW’s remaining customers are not aware of the program.  In addition, the ALJs asserted that the OCA’s testimony indicating that a number of PGW’s customers are choosing not to enroll in budget billing shows that there are customers who are aware of the program but have simply decided not to pursue enrollment.  R.D. at 102-103.</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keepNext/>
        <w:widowControl/>
        <w:autoSpaceDE w:val="0"/>
        <w:autoSpaceDN w:val="0"/>
        <w:adjustRightInd w:val="0"/>
        <w:spacing w:line="360" w:lineRule="auto"/>
        <w:rPr>
          <w:rFonts w:eastAsia="Calibri"/>
          <w:b/>
          <w:bCs/>
          <w:sz w:val="26"/>
          <w:szCs w:val="26"/>
          <w:lang w:val="en"/>
        </w:rPr>
      </w:pPr>
      <w:r w:rsidRPr="00545770">
        <w:rPr>
          <w:rFonts w:eastAsia="Calibri"/>
          <w:b/>
          <w:bCs/>
          <w:sz w:val="26"/>
          <w:szCs w:val="26"/>
          <w:lang w:val="en"/>
        </w:rPr>
        <w:lastRenderedPageBreak/>
        <w:tab/>
        <w:t>3.</w:t>
      </w:r>
      <w:r w:rsidRPr="00545770">
        <w:rPr>
          <w:rFonts w:eastAsia="Calibri"/>
          <w:b/>
          <w:bCs/>
          <w:sz w:val="26"/>
          <w:szCs w:val="26"/>
          <w:lang w:val="en"/>
        </w:rPr>
        <w:tab/>
        <w:t>Exceptions and Replies</w:t>
      </w:r>
    </w:p>
    <w:p w:rsidR="00545770" w:rsidRPr="00545770" w:rsidRDefault="00545770" w:rsidP="00421583">
      <w:pPr>
        <w:keepNext/>
        <w:widowControl/>
        <w:autoSpaceDE w:val="0"/>
        <w:autoSpaceDN w:val="0"/>
        <w:adjustRightInd w:val="0"/>
        <w:spacing w:line="360" w:lineRule="auto"/>
        <w:rPr>
          <w:rFonts w:eastAsia="Calibri"/>
          <w:sz w:val="26"/>
          <w:szCs w:val="26"/>
          <w:lang w:val="en"/>
        </w:rPr>
      </w:pPr>
    </w:p>
    <w:p w:rsidR="00545770" w:rsidRPr="00545770" w:rsidRDefault="00545770" w:rsidP="00421583">
      <w:pPr>
        <w:keepNext/>
        <w:widowControl/>
        <w:autoSpaceDE w:val="0"/>
        <w:autoSpaceDN w:val="0"/>
        <w:adjustRightInd w:val="0"/>
        <w:spacing w:line="360" w:lineRule="auto"/>
        <w:rPr>
          <w:rFonts w:eastAsia="Calibri"/>
          <w:b/>
          <w:sz w:val="26"/>
          <w:szCs w:val="26"/>
          <w:lang w:val="en"/>
        </w:rPr>
      </w:pPr>
      <w:r w:rsidRPr="00545770">
        <w:rPr>
          <w:rFonts w:eastAsia="Calibri"/>
          <w:sz w:val="26"/>
          <w:szCs w:val="26"/>
          <w:lang w:val="en"/>
        </w:rPr>
        <w:tab/>
      </w:r>
      <w:r w:rsidRPr="00545770">
        <w:rPr>
          <w:rFonts w:eastAsia="Calibri"/>
          <w:sz w:val="26"/>
          <w:szCs w:val="26"/>
          <w:lang w:val="en"/>
        </w:rPr>
        <w:tab/>
      </w:r>
      <w:r w:rsidRPr="00545770">
        <w:rPr>
          <w:rFonts w:eastAsia="Calibri"/>
          <w:b/>
          <w:sz w:val="26"/>
          <w:szCs w:val="26"/>
          <w:lang w:val="en"/>
        </w:rPr>
        <w:t>a.</w:t>
      </w:r>
      <w:r w:rsidRPr="00545770">
        <w:rPr>
          <w:rFonts w:eastAsia="Calibri"/>
          <w:b/>
          <w:sz w:val="26"/>
          <w:szCs w:val="26"/>
          <w:lang w:val="en"/>
        </w:rPr>
        <w:tab/>
        <w:t>OCA’s Exception No. 3</w:t>
      </w:r>
      <w:r w:rsidRPr="00545770">
        <w:rPr>
          <w:rFonts w:eastAsia="Calibri"/>
          <w:b/>
          <w:bCs/>
          <w:sz w:val="26"/>
          <w:szCs w:val="26"/>
          <w:lang w:val="en"/>
        </w:rPr>
        <w:t xml:space="preserve">  </w:t>
      </w:r>
    </w:p>
    <w:p w:rsidR="00545770" w:rsidRPr="00545770" w:rsidRDefault="00545770" w:rsidP="00421583">
      <w:pPr>
        <w:keepNext/>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In its Exception No. 3, the OCA first contends that the ALJs did not apply the correct standard for determining whether PGW’s waiver request should be granted.  While the OCA agrees with the ALJs that the “just and reasonable” standard applies, it contends that the means to establish whether this standard has been met for a waiver of Act 11 is to show that the waiver will ensure and maintain adequate, efficient, safe, reliable and reasonable service.  OCA Exc. at 18-19.  The OCA asserts that this standard appears three times in Act 11.  OCA Exc. at 19 (citing 66 Pa. C.S. §§ 1352(a)(7), 1353(a), and 1358(a)(1)).  </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The OCA also disagrees with the ALJs’ dismissal of the conditions that it recommended be imposed on PGW if a waiver of Section 1357(a)(1)(ii) is granted.  The OCA reiterates its contention that eliminating the requirement that property be placed in service before it can be recovered in the DSIC will be problematic, and therefore, accounting controls must be put in place to ensure that DSIC revenues collected in advance of DSIC-eligible spending are designated for this purpose and available.  According to the OCA, simply tracking the dollars is not sufficient.  The OCA argues that as a cash</w:t>
      </w:r>
      <w:r w:rsidR="00753FB9">
        <w:rPr>
          <w:rFonts w:eastAsia="Calibri"/>
          <w:sz w:val="26"/>
          <w:szCs w:val="26"/>
          <w:lang w:val="en"/>
        </w:rPr>
        <w:t>-</w:t>
      </w:r>
      <w:r w:rsidRPr="00545770">
        <w:rPr>
          <w:rFonts w:eastAsia="Calibri"/>
          <w:sz w:val="26"/>
          <w:szCs w:val="26"/>
          <w:lang w:val="en"/>
        </w:rPr>
        <w:t xml:space="preserve">flow company, if PGW is not required to designate the revenue collected through the DSIC for future spending, it could easily divert such funds for other purposes and seek relief from the Commission to address any shortfall.  OCA Exc. at 19-20. </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A35C46">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With regard to the matter of making quarterly adjustments to the DSIC to minimize over or </w:t>
      </w:r>
      <w:proofErr w:type="spellStart"/>
      <w:r w:rsidR="00F0197A">
        <w:rPr>
          <w:rFonts w:eastAsia="Calibri"/>
          <w:sz w:val="26"/>
          <w:szCs w:val="26"/>
          <w:lang w:val="en"/>
        </w:rPr>
        <w:t>undercollection</w:t>
      </w:r>
      <w:r w:rsidRPr="00545770">
        <w:rPr>
          <w:rFonts w:eastAsia="Calibri"/>
          <w:sz w:val="26"/>
          <w:szCs w:val="26"/>
          <w:lang w:val="en"/>
        </w:rPr>
        <w:t>s</w:t>
      </w:r>
      <w:proofErr w:type="spellEnd"/>
      <w:r w:rsidRPr="00545770">
        <w:rPr>
          <w:rFonts w:eastAsia="Calibri"/>
          <w:sz w:val="26"/>
          <w:szCs w:val="26"/>
          <w:lang w:val="en"/>
        </w:rPr>
        <w:t xml:space="preserve">, the OCA accepts PGW’s commitment to adjust the DSIC percentage by October 1 if projected total billings and expenditures for the remainder of the year indicated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(plus or minus 2%, or approximately $660,000) </w:t>
      </w:r>
      <w:r w:rsidR="00753FB9">
        <w:rPr>
          <w:rFonts w:eastAsia="Calibri"/>
          <w:sz w:val="26"/>
          <w:szCs w:val="26"/>
          <w:lang w:val="en"/>
        </w:rPr>
        <w:t>were</w:t>
      </w:r>
      <w:r w:rsidR="00753FB9" w:rsidRPr="00545770">
        <w:rPr>
          <w:rFonts w:eastAsia="Calibri"/>
          <w:sz w:val="26"/>
          <w:szCs w:val="26"/>
          <w:lang w:val="en"/>
        </w:rPr>
        <w:t xml:space="preserve"> </w:t>
      </w:r>
      <w:r w:rsidRPr="00545770">
        <w:rPr>
          <w:rFonts w:eastAsia="Calibri"/>
          <w:sz w:val="26"/>
          <w:szCs w:val="26"/>
          <w:lang w:val="en"/>
        </w:rPr>
        <w:t xml:space="preserve">likely to develop.  The OCA finds this proposal to be </w:t>
      </w:r>
      <w:r w:rsidRPr="00545770">
        <w:rPr>
          <w:rFonts w:eastAsia="Calibri"/>
          <w:sz w:val="26"/>
          <w:szCs w:val="26"/>
          <w:lang w:val="en"/>
        </w:rPr>
        <w:lastRenderedPageBreak/>
        <w:t xml:space="preserve">reasonable, with the expectation that PGW would also choose to make adjustments in earlier quarters.  The OCA asserts that although the ALJs appeared to agree with PGW’s proposal, they did not specifically require the Company to adopt it when it recommended that its request for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annualization</w:t>
      </w:r>
      <w:proofErr w:type="spellEnd"/>
      <w:r w:rsidRPr="00545770">
        <w:rPr>
          <w:rFonts w:eastAsia="Calibri"/>
          <w:sz w:val="26"/>
          <w:szCs w:val="26"/>
          <w:lang w:val="en"/>
        </w:rPr>
        <w:t xml:space="preserve"> be granted.  Therefore, the OCA asserts that the Commission should adopt this proposal and require PGW to adhere to its commitment to adjust the DSIC percentage by October 1 if projected total billings and expenditures for the remainder of the year indicate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is likely to develop.  </w:t>
      </w:r>
      <w:r w:rsidRPr="00545770">
        <w:rPr>
          <w:rFonts w:eastAsia="Calibri"/>
          <w:i/>
          <w:sz w:val="26"/>
          <w:szCs w:val="26"/>
          <w:lang w:val="en"/>
        </w:rPr>
        <w:t>Id</w:t>
      </w:r>
      <w:r w:rsidRPr="00545770">
        <w:rPr>
          <w:rFonts w:eastAsia="Calibri"/>
          <w:sz w:val="26"/>
          <w:szCs w:val="26"/>
          <w:lang w:val="en"/>
        </w:rPr>
        <w:t>. at 20-21.</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after="240" w:line="360" w:lineRule="auto"/>
        <w:ind w:firstLine="1440"/>
        <w:rPr>
          <w:rFonts w:eastAsia="Calibri"/>
          <w:sz w:val="26"/>
          <w:szCs w:val="26"/>
          <w:lang w:val="en"/>
        </w:rPr>
      </w:pPr>
      <w:r w:rsidRPr="00545770">
        <w:rPr>
          <w:rFonts w:eastAsia="Calibri"/>
          <w:sz w:val="26"/>
          <w:szCs w:val="26"/>
          <w:lang w:val="en"/>
        </w:rPr>
        <w:t xml:space="preserve">Finally, with regard to the issue of budget billing, the OCA disagrees with the ALJs’ determination that nothing in the record indicates that PGW customers who are not enrolled in budget billing are unaware of the program.  According to the OCA, the record indicates that over 75% of the approximately 475,000 residential customers of PGW are not enrolled in PGW’s budget billing program.  The OCA asserts that given the significant number of residential customers who are currently not enrolled in the program, there is a need for the Company to make additional efforts to ensure that eligible customers are aware of the program and have the informed option to enroll.  Moreover, the OCA argues that enrolling more customers in budget billing will ensure that customers have more predictable bills, which, both PGW and I&amp;E contend, is one of the goals of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the DSIC.  In addition, the OCA asserts that increasing awareness of the budget billing option may help provide some relief for customers who pay higher bills in the winter.  </w:t>
      </w:r>
      <w:r w:rsidRPr="00545770">
        <w:rPr>
          <w:rFonts w:eastAsia="Calibri"/>
          <w:i/>
          <w:sz w:val="26"/>
          <w:szCs w:val="26"/>
          <w:lang w:val="en"/>
        </w:rPr>
        <w:t>Id</w:t>
      </w:r>
      <w:r w:rsidRPr="00545770">
        <w:rPr>
          <w:rFonts w:eastAsia="Calibri"/>
          <w:sz w:val="26"/>
          <w:szCs w:val="26"/>
          <w:lang w:val="en"/>
        </w:rPr>
        <w:t>. at 21-22.</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DF7469">
      <w:pPr>
        <w:keepNext/>
        <w:keepLines/>
        <w:widowControl/>
        <w:autoSpaceDE w:val="0"/>
        <w:autoSpaceDN w:val="0"/>
        <w:adjustRightInd w:val="0"/>
        <w:spacing w:line="360" w:lineRule="auto"/>
        <w:rPr>
          <w:rFonts w:eastAsia="Calibri"/>
          <w:b/>
          <w:bCs/>
          <w:sz w:val="26"/>
          <w:szCs w:val="26"/>
          <w:lang w:val="en"/>
        </w:rPr>
      </w:pPr>
      <w:r w:rsidRPr="00545770">
        <w:rPr>
          <w:rFonts w:eastAsia="Calibri"/>
          <w:sz w:val="26"/>
          <w:szCs w:val="26"/>
          <w:lang w:val="en"/>
        </w:rPr>
        <w:tab/>
      </w:r>
      <w:r w:rsidRPr="00545770">
        <w:rPr>
          <w:rFonts w:eastAsia="Calibri"/>
          <w:sz w:val="26"/>
          <w:szCs w:val="26"/>
          <w:lang w:val="en"/>
        </w:rPr>
        <w:tab/>
      </w:r>
      <w:r w:rsidRPr="00545770">
        <w:rPr>
          <w:rFonts w:eastAsia="Calibri"/>
          <w:b/>
          <w:bCs/>
          <w:sz w:val="26"/>
          <w:szCs w:val="26"/>
          <w:lang w:val="en"/>
        </w:rPr>
        <w:t>b.</w:t>
      </w:r>
      <w:r w:rsidRPr="00545770">
        <w:rPr>
          <w:rFonts w:eastAsia="Calibri"/>
          <w:b/>
          <w:bCs/>
          <w:sz w:val="26"/>
          <w:szCs w:val="26"/>
          <w:lang w:val="en"/>
        </w:rPr>
        <w:tab/>
        <w:t>PGW’s Reply to OCA’s Exception No. 3</w:t>
      </w:r>
    </w:p>
    <w:p w:rsidR="00545770" w:rsidRPr="00545770" w:rsidRDefault="00545770" w:rsidP="00DF7469">
      <w:pPr>
        <w:keepNext/>
        <w:keepLines/>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In its Reply to the OCA’s Exception No. 3, PGW asserts that the ALJs applied the correct standard in their Recommended Decision.  PGW asserts that the OCA’s failure to take an explicit position on whether or not the applicable statutory </w:t>
      </w:r>
      <w:r w:rsidRPr="00545770">
        <w:rPr>
          <w:rFonts w:eastAsia="Calibri"/>
          <w:sz w:val="26"/>
          <w:szCs w:val="26"/>
          <w:lang w:val="en"/>
        </w:rPr>
        <w:lastRenderedPageBreak/>
        <w:t xml:space="preserve">standard for waiver has been satisfied makes the OCA’s argument irrelevant.  PGW avers that all of the Parties in this proceeding, except the OCA, agree that 66 Pa. C.S. § 2212(c) is the applicable standard for granting PGW’s waiver request.  </w:t>
      </w: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Additionally, PGW argues that nothing in Section 1358(a)(1), regarding a waiver of the DSIC cap, or in Sections 1352(a)(7) or 1353(a), suggests that the respective language set forth therein is meant to establish standards for the waiver the Company seeks to permit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annualization</w:t>
      </w:r>
      <w:proofErr w:type="spellEnd"/>
      <w:r w:rsidRPr="00545770">
        <w:rPr>
          <w:rFonts w:eastAsia="Calibri"/>
          <w:sz w:val="26"/>
          <w:szCs w:val="26"/>
          <w:lang w:val="en"/>
        </w:rPr>
        <w:t>.  PGW further argues that none of the provisions of the Statutory Construction Act support</w:t>
      </w:r>
      <w:r w:rsidR="001764BF">
        <w:rPr>
          <w:rFonts w:eastAsia="Calibri"/>
          <w:sz w:val="26"/>
          <w:szCs w:val="26"/>
          <w:lang w:val="en"/>
        </w:rPr>
        <w:t>s</w:t>
      </w:r>
      <w:r w:rsidRPr="00545770">
        <w:rPr>
          <w:rFonts w:eastAsia="Calibri"/>
          <w:sz w:val="26"/>
          <w:szCs w:val="26"/>
          <w:lang w:val="en"/>
        </w:rPr>
        <w:t xml:space="preserve"> the OCA’s interpretation of these statutes.  PGW reiterates that its request for a waiver of the “prior quarter” language is not based on Act 11, but is based on a separate provision in 66 Pa. C.S. § 2212(c) that applies only to PGW.  PGW, therefore, requests that the Commission deny the OCA’s Exception No. 3, because it is rooted in a misplaced misunderstanding</w:t>
      </w:r>
      <w:r w:rsidRPr="00545770">
        <w:rPr>
          <w:rFonts w:eastAsia="Calibri"/>
          <w:b/>
          <w:bCs/>
          <w:sz w:val="26"/>
          <w:szCs w:val="26"/>
          <w:lang w:val="en"/>
        </w:rPr>
        <w:t xml:space="preserve"> </w:t>
      </w:r>
      <w:r w:rsidRPr="00545770">
        <w:rPr>
          <w:rFonts w:eastAsia="Calibri"/>
          <w:bCs/>
          <w:sz w:val="26"/>
          <w:szCs w:val="26"/>
          <w:lang w:val="en"/>
        </w:rPr>
        <w:t>of Act 11</w:t>
      </w:r>
      <w:r w:rsidRPr="00545770">
        <w:rPr>
          <w:rFonts w:eastAsia="Calibri"/>
          <w:b/>
          <w:bCs/>
          <w:sz w:val="26"/>
          <w:szCs w:val="26"/>
          <w:lang w:val="en"/>
        </w:rPr>
        <w:t>.</w:t>
      </w:r>
      <w:r w:rsidRPr="00545770">
        <w:rPr>
          <w:rFonts w:eastAsia="Calibri"/>
          <w:sz w:val="26"/>
          <w:szCs w:val="26"/>
          <w:lang w:val="en"/>
        </w:rPr>
        <w:t xml:space="preserve">  PGW R. Exc. at 21-22.</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PGW next asserts that none of the conditions recommended by the OCA for granting the Company’s request for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annualization</w:t>
      </w:r>
      <w:proofErr w:type="spellEnd"/>
      <w:r w:rsidRPr="00545770">
        <w:rPr>
          <w:rFonts w:eastAsia="Calibri"/>
          <w:sz w:val="26"/>
          <w:szCs w:val="26"/>
          <w:lang w:val="en"/>
        </w:rPr>
        <w:t xml:space="preserve"> </w:t>
      </w:r>
      <w:r w:rsidR="001764BF">
        <w:rPr>
          <w:rFonts w:eastAsia="Calibri"/>
          <w:sz w:val="26"/>
          <w:szCs w:val="26"/>
          <w:lang w:val="en"/>
        </w:rPr>
        <w:t>is</w:t>
      </w:r>
      <w:r w:rsidR="001764BF" w:rsidRPr="00545770">
        <w:rPr>
          <w:rFonts w:eastAsia="Calibri"/>
          <w:sz w:val="26"/>
          <w:szCs w:val="26"/>
          <w:lang w:val="en"/>
        </w:rPr>
        <w:t xml:space="preserve"> </w:t>
      </w:r>
      <w:r w:rsidRPr="00545770">
        <w:rPr>
          <w:rFonts w:eastAsia="Calibri"/>
          <w:sz w:val="26"/>
          <w:szCs w:val="26"/>
          <w:lang w:val="en"/>
        </w:rPr>
        <w:t xml:space="preserve">relevant or reasonable.  With regard to the recommended accounting controls, PGW reiterates that its proposal does not permit diversion of DSIC revenues for any other purpose, a point which, PGW asserts, was acknowledged by the OCA’s witness Ms. </w:t>
      </w:r>
      <w:proofErr w:type="spellStart"/>
      <w:r w:rsidRPr="00545770">
        <w:rPr>
          <w:rFonts w:eastAsia="Calibri"/>
          <w:sz w:val="26"/>
          <w:szCs w:val="26"/>
          <w:lang w:val="en"/>
        </w:rPr>
        <w:t>Everette</w:t>
      </w:r>
      <w:proofErr w:type="spellEnd"/>
      <w:r w:rsidRPr="00545770">
        <w:rPr>
          <w:rFonts w:eastAsia="Calibri"/>
          <w:sz w:val="26"/>
          <w:szCs w:val="26"/>
          <w:lang w:val="en"/>
        </w:rPr>
        <w:t xml:space="preserve">.  </w:t>
      </w:r>
      <w:r w:rsidRPr="00545770">
        <w:rPr>
          <w:rFonts w:eastAsia="Calibri"/>
          <w:i/>
          <w:sz w:val="26"/>
          <w:szCs w:val="26"/>
          <w:lang w:val="en"/>
        </w:rPr>
        <w:t>Id</w:t>
      </w:r>
      <w:r w:rsidR="009F5415">
        <w:rPr>
          <w:rFonts w:eastAsia="Calibri"/>
          <w:sz w:val="26"/>
          <w:szCs w:val="26"/>
          <w:lang w:val="en"/>
        </w:rPr>
        <w:t>. at 22 (citing Tr. at 114-</w:t>
      </w:r>
      <w:r w:rsidRPr="00545770">
        <w:rPr>
          <w:rFonts w:eastAsia="Calibri"/>
          <w:sz w:val="26"/>
          <w:szCs w:val="26"/>
          <w:lang w:val="en"/>
        </w:rPr>
        <w:t>15, 117-18).  PGW contends that nothing in the record indicates that the dollar-for-dollar tracking, with subsequent audit, used to track the DSIC as well as other automatic adjustment clause revenues and expenses, is flawed, or that some special segregation is reasonable or necessary.  PGW R. Exc. at 22.</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Default="00545770" w:rsidP="00D95AF0">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With regard to the quarterly adjustments report, PGW acknowledges the OCA’s agreement with its stated commitment to adjust the DSIC percentage by October 1 if projected total billings and expenditures for the remainder of the year indicate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w:t>
      </w:r>
      <w:r w:rsidR="001764BF">
        <w:rPr>
          <w:rFonts w:eastAsia="Calibri"/>
          <w:sz w:val="26"/>
          <w:szCs w:val="26"/>
          <w:lang w:val="en"/>
        </w:rPr>
        <w:t>were</w:t>
      </w:r>
      <w:r w:rsidR="001764BF" w:rsidRPr="00545770">
        <w:rPr>
          <w:rFonts w:eastAsia="Calibri"/>
          <w:sz w:val="26"/>
          <w:szCs w:val="26"/>
          <w:lang w:val="en"/>
        </w:rPr>
        <w:t xml:space="preserve"> </w:t>
      </w:r>
      <w:r w:rsidRPr="00545770">
        <w:rPr>
          <w:rFonts w:eastAsia="Calibri"/>
          <w:sz w:val="26"/>
          <w:szCs w:val="26"/>
          <w:lang w:val="en"/>
        </w:rPr>
        <w:t xml:space="preserve">likely to develop.  </w:t>
      </w:r>
      <w:r w:rsidRPr="00545770">
        <w:rPr>
          <w:rFonts w:eastAsia="Calibri"/>
          <w:i/>
          <w:sz w:val="26"/>
          <w:szCs w:val="26"/>
          <w:lang w:val="en"/>
        </w:rPr>
        <w:t>Id</w:t>
      </w:r>
      <w:r w:rsidRPr="00545770">
        <w:rPr>
          <w:rFonts w:eastAsia="Calibri"/>
          <w:sz w:val="26"/>
          <w:szCs w:val="26"/>
          <w:lang w:val="en"/>
        </w:rPr>
        <w:t>. at 23.</w:t>
      </w:r>
    </w:p>
    <w:p w:rsidR="00D95AF0" w:rsidRPr="00545770" w:rsidRDefault="00D95AF0" w:rsidP="00D95AF0">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Finally, regarding the budget billing issue, PGW asserts that nothing in the record demonstrates a need to modify PGW’s budget billing program.  PGW avers that the OCA did not provide any evidence to support its assertion that PGW’s customers are not aware of the budget billing program or that any additional efforts are needed to inform the customers about the program.  PGW asserts that the OCA’s unjustified proposal is based on a misunderstanding of the facts and should be denied.  </w:t>
      </w:r>
      <w:r w:rsidRPr="00545770">
        <w:rPr>
          <w:rFonts w:eastAsia="Calibri"/>
          <w:i/>
          <w:sz w:val="26"/>
          <w:szCs w:val="26"/>
          <w:lang w:val="en"/>
        </w:rPr>
        <w:t>Id</w:t>
      </w:r>
      <w:r w:rsidRPr="00545770">
        <w:rPr>
          <w:rFonts w:eastAsia="Calibri"/>
          <w:sz w:val="26"/>
          <w:szCs w:val="26"/>
          <w:lang w:val="en"/>
        </w:rPr>
        <w:t>.</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DF7469">
      <w:pPr>
        <w:keepNext/>
        <w:keepLines/>
        <w:widowControl/>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r>
      <w:r w:rsidRPr="00545770">
        <w:rPr>
          <w:rFonts w:eastAsia="Calibri"/>
          <w:b/>
          <w:sz w:val="26"/>
          <w:szCs w:val="26"/>
          <w:lang w:val="en"/>
        </w:rPr>
        <w:t>c.</w:t>
      </w:r>
      <w:r w:rsidRPr="00545770">
        <w:rPr>
          <w:rFonts w:eastAsia="Calibri"/>
          <w:b/>
          <w:sz w:val="26"/>
          <w:szCs w:val="26"/>
          <w:lang w:val="en"/>
        </w:rPr>
        <w:tab/>
        <w:t>I&amp;E’s Reply to OCA’s Exception No. 3</w:t>
      </w:r>
    </w:p>
    <w:p w:rsidR="00545770" w:rsidRPr="00545770" w:rsidRDefault="00545770" w:rsidP="00DF7469">
      <w:pPr>
        <w:keepNext/>
        <w:keepLines/>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In its Reply to the OCA’s Exception No. 3, I&amp;E contends that the OCA erred in its assertion that the standard for a waiver of the DSIC cap, as set forth in Section 1358(a)(1) of the Code, applies to PGW’s request for a waiver to allow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annualization</w:t>
      </w:r>
      <w:proofErr w:type="spellEnd"/>
      <w:r w:rsidRPr="00545770">
        <w:rPr>
          <w:rFonts w:eastAsia="Calibri"/>
          <w:sz w:val="26"/>
          <w:szCs w:val="26"/>
          <w:lang w:val="en"/>
        </w:rPr>
        <w:t xml:space="preserve"> of the DSIC.  I&amp;E avers that PGW’s request was made under Section 2212(c), which applies exclusively to city natural gas operations and, thus, the ALJs correctly determined that the applicable standard is whether granting the waiver is “just and reasonable and in the public interest.”  I&amp;E R. Exc. at 18-19.</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With regard to the need for accounting controls, I&amp;E asserts that the ALJs conducted a comprehensive analysis of the OCA’s proposal in this regard, and properly denied it after evaluating the evidence of record.  Similarly to PGW, I&amp;E asserts that adequate protections already exist to ensure that DSIC money is not misspent and contends that additional controls are not necessary.  </w:t>
      </w:r>
      <w:r w:rsidRPr="00545770">
        <w:rPr>
          <w:rFonts w:eastAsia="Calibri"/>
          <w:i/>
          <w:sz w:val="26"/>
          <w:szCs w:val="26"/>
          <w:lang w:val="en"/>
        </w:rPr>
        <w:t>Id</w:t>
      </w:r>
      <w:r w:rsidRPr="00545770">
        <w:rPr>
          <w:rFonts w:eastAsia="Calibri"/>
          <w:sz w:val="26"/>
          <w:szCs w:val="26"/>
          <w:lang w:val="en"/>
        </w:rPr>
        <w:t>. at 20-21.</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As for quarterly adjustments, I&amp;E supports PGW’s commitment to adjust the DSIC percentage by October 1, agreeing that due to the seasonal nature of PGW’s business, it would be more prudent for the Company to assess the revenues on October 1, after PGW has eight months of actual revenue figures available and is able predict the remaining four months on normal weather conditions.  Moreover, I&amp;E agrees with PGW </w:t>
      </w:r>
      <w:r w:rsidRPr="00545770">
        <w:rPr>
          <w:rFonts w:eastAsia="Calibri"/>
          <w:sz w:val="26"/>
          <w:szCs w:val="26"/>
          <w:lang w:val="en"/>
        </w:rPr>
        <w:lastRenderedPageBreak/>
        <w:t xml:space="preserve">that the Company has an incentive to avoid </w:t>
      </w:r>
      <w:proofErr w:type="spellStart"/>
      <w:r w:rsidR="00F0197A">
        <w:rPr>
          <w:rFonts w:eastAsia="Calibri"/>
          <w:sz w:val="26"/>
          <w:szCs w:val="26"/>
          <w:lang w:val="en"/>
        </w:rPr>
        <w:t>overcollection</w:t>
      </w:r>
      <w:r w:rsidRPr="00545770">
        <w:rPr>
          <w:rFonts w:eastAsia="Calibri"/>
          <w:sz w:val="26"/>
          <w:szCs w:val="26"/>
          <w:lang w:val="en"/>
        </w:rPr>
        <w:t>s</w:t>
      </w:r>
      <w:proofErr w:type="spellEnd"/>
      <w:r w:rsidRPr="00545770">
        <w:rPr>
          <w:rFonts w:eastAsia="Calibri"/>
          <w:sz w:val="26"/>
          <w:szCs w:val="26"/>
          <w:lang w:val="en"/>
        </w:rPr>
        <w:t xml:space="preserve"> because it would have to pay interest on them.  </w:t>
      </w:r>
      <w:r w:rsidRPr="00545770">
        <w:rPr>
          <w:rFonts w:eastAsia="Calibri"/>
          <w:i/>
          <w:sz w:val="26"/>
          <w:szCs w:val="26"/>
          <w:lang w:val="en"/>
        </w:rPr>
        <w:t>Id</w:t>
      </w:r>
      <w:r w:rsidRPr="00545770">
        <w:rPr>
          <w:rFonts w:eastAsia="Calibri"/>
          <w:sz w:val="26"/>
          <w:szCs w:val="26"/>
          <w:lang w:val="en"/>
        </w:rPr>
        <w:t xml:space="preserve">. at 21. </w:t>
      </w:r>
    </w:p>
    <w:p w:rsidR="001764BF" w:rsidRPr="00545770" w:rsidRDefault="001764BF" w:rsidP="00421583">
      <w:pPr>
        <w:widowControl/>
        <w:autoSpaceDE w:val="0"/>
        <w:autoSpaceDN w:val="0"/>
        <w:adjustRightInd w:val="0"/>
        <w:spacing w:line="360" w:lineRule="auto"/>
        <w:ind w:firstLine="1440"/>
        <w:rPr>
          <w:rFonts w:eastAsia="Calibri"/>
          <w:sz w:val="26"/>
          <w:szCs w:val="26"/>
          <w:lang w:val="en"/>
        </w:rPr>
      </w:pPr>
    </w:p>
    <w:p w:rsidR="00545770" w:rsidRPr="00545770" w:rsidRDefault="00545770" w:rsidP="00421583">
      <w:pPr>
        <w:widowControl/>
        <w:autoSpaceDE w:val="0"/>
        <w:autoSpaceDN w:val="0"/>
        <w:adjustRightInd w:val="0"/>
        <w:spacing w:line="360" w:lineRule="auto"/>
        <w:ind w:left="-90" w:firstLine="1530"/>
        <w:rPr>
          <w:rFonts w:eastAsia="Calibri"/>
          <w:sz w:val="26"/>
          <w:szCs w:val="26"/>
          <w:lang w:val="en"/>
        </w:rPr>
      </w:pPr>
      <w:r w:rsidRPr="00545770">
        <w:rPr>
          <w:rFonts w:eastAsia="Calibri"/>
          <w:sz w:val="26"/>
          <w:szCs w:val="26"/>
          <w:lang w:val="en"/>
        </w:rPr>
        <w:t>Finally, I&amp;E asserts that the ALJs properly rejected the OCA’s recommendation that PGW be required to do more to enroll customers in budget billing, and that they correctly determined that there was no record evidence to show that PGW’s customers are not aware that the budget billing option is available.  According to I&amp;E, PGW presented sufficient evidence to demonstrate that its budget billing program meets all the regulatory requirements and adequately addresses the needs of qualifying customers who wish to take advantage of the program.  I&amp;E R. Exc. at 21-22.</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DF7469">
      <w:pPr>
        <w:keepNext/>
        <w:keepLines/>
        <w:widowControl/>
        <w:autoSpaceDE w:val="0"/>
        <w:autoSpaceDN w:val="0"/>
        <w:adjustRightInd w:val="0"/>
        <w:spacing w:line="360" w:lineRule="auto"/>
        <w:rPr>
          <w:rFonts w:eastAsia="Calibri"/>
          <w:b/>
          <w:sz w:val="26"/>
          <w:szCs w:val="26"/>
          <w:lang w:val="en"/>
        </w:rPr>
      </w:pPr>
      <w:r w:rsidRPr="00545770">
        <w:rPr>
          <w:rFonts w:eastAsia="Calibri"/>
          <w:sz w:val="26"/>
          <w:szCs w:val="26"/>
          <w:lang w:val="en"/>
        </w:rPr>
        <w:tab/>
      </w:r>
      <w:r w:rsidRPr="00545770">
        <w:rPr>
          <w:rFonts w:eastAsia="Calibri"/>
          <w:sz w:val="26"/>
          <w:szCs w:val="26"/>
          <w:lang w:val="en"/>
        </w:rPr>
        <w:tab/>
      </w:r>
      <w:r w:rsidRPr="00545770">
        <w:rPr>
          <w:rFonts w:eastAsia="Calibri"/>
          <w:b/>
          <w:sz w:val="26"/>
          <w:szCs w:val="26"/>
          <w:lang w:val="en"/>
        </w:rPr>
        <w:t>d.</w:t>
      </w:r>
      <w:r w:rsidRPr="00545770">
        <w:rPr>
          <w:rFonts w:eastAsia="Calibri"/>
          <w:b/>
          <w:sz w:val="26"/>
          <w:szCs w:val="26"/>
          <w:lang w:val="en"/>
        </w:rPr>
        <w:tab/>
        <w:t>EDF’s Reply to OCA’s Exception No. 3</w:t>
      </w:r>
    </w:p>
    <w:p w:rsidR="00545770" w:rsidRPr="00545770" w:rsidRDefault="00545770" w:rsidP="00DF7469">
      <w:pPr>
        <w:keepNext/>
        <w:keepLines/>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In its Reply to the OCA’s Exception No. 3, EDF asserts that the OCA failed to cite any Commission precedent that would support its recommended conditions for granting PGW’s requested waiver to allow it to annualize and </w:t>
      </w:r>
      <w:proofErr w:type="spellStart"/>
      <w:r w:rsidRPr="00545770">
        <w:rPr>
          <w:rFonts w:eastAsia="Calibri"/>
          <w:sz w:val="26"/>
          <w:szCs w:val="26"/>
          <w:lang w:val="en"/>
        </w:rPr>
        <w:t>levelize</w:t>
      </w:r>
      <w:proofErr w:type="spellEnd"/>
      <w:r w:rsidRPr="00545770">
        <w:rPr>
          <w:rFonts w:eastAsia="Calibri"/>
          <w:sz w:val="26"/>
          <w:szCs w:val="26"/>
          <w:lang w:val="en"/>
        </w:rPr>
        <w:t xml:space="preserve"> its DSIC.  Accordingly, EDF requests that the Commission deny the OCA’s Exception on this issue.  EDF R. Exc. at 6.  </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keepNext/>
        <w:widowControl/>
        <w:autoSpaceDE w:val="0"/>
        <w:autoSpaceDN w:val="0"/>
        <w:adjustRightInd w:val="0"/>
        <w:spacing w:line="360" w:lineRule="auto"/>
        <w:rPr>
          <w:rFonts w:eastAsia="Calibri"/>
          <w:b/>
          <w:sz w:val="26"/>
          <w:szCs w:val="26"/>
          <w:lang w:val="en"/>
        </w:rPr>
      </w:pPr>
      <w:r w:rsidRPr="00545770">
        <w:rPr>
          <w:rFonts w:eastAsia="Calibri"/>
          <w:sz w:val="26"/>
          <w:szCs w:val="26"/>
          <w:lang w:val="en"/>
        </w:rPr>
        <w:tab/>
      </w:r>
      <w:r w:rsidRPr="00545770">
        <w:rPr>
          <w:rFonts w:eastAsia="Calibri"/>
          <w:b/>
          <w:sz w:val="26"/>
          <w:szCs w:val="26"/>
          <w:lang w:val="en"/>
        </w:rPr>
        <w:t>4.</w:t>
      </w:r>
      <w:r w:rsidRPr="00545770">
        <w:rPr>
          <w:rFonts w:eastAsia="Calibri"/>
          <w:b/>
          <w:sz w:val="26"/>
          <w:szCs w:val="26"/>
          <w:lang w:val="en"/>
        </w:rPr>
        <w:tab/>
        <w:t>Disposition</w:t>
      </w:r>
    </w:p>
    <w:p w:rsidR="00545770" w:rsidRPr="00545770" w:rsidRDefault="00545770" w:rsidP="00421583">
      <w:pPr>
        <w:keepNext/>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rFonts w:eastAsia="Calibri"/>
          <w:sz w:val="26"/>
          <w:szCs w:val="26"/>
        </w:rPr>
      </w:pPr>
      <w:r w:rsidRPr="00545770">
        <w:rPr>
          <w:rFonts w:eastAsia="Calibri"/>
          <w:sz w:val="26"/>
          <w:szCs w:val="26"/>
          <w:lang w:val="en"/>
        </w:rPr>
        <w:tab/>
      </w:r>
      <w:r w:rsidRPr="00545770">
        <w:rPr>
          <w:rFonts w:eastAsia="Calibri"/>
          <w:sz w:val="26"/>
          <w:szCs w:val="26"/>
          <w:lang w:val="en"/>
        </w:rPr>
        <w:tab/>
        <w:t xml:space="preserve">Based on our review of </w:t>
      </w:r>
      <w:r w:rsidR="007428F6">
        <w:rPr>
          <w:sz w:val="26"/>
          <w:szCs w:val="26"/>
        </w:rPr>
        <w:t>the record</w:t>
      </w:r>
      <w:r w:rsidRPr="00545770">
        <w:rPr>
          <w:sz w:val="26"/>
          <w:szCs w:val="26"/>
        </w:rPr>
        <w:t xml:space="preserve">, the positions of the Parties, and the applicable law, we will grant PGW’s request for a waiver, pursuant to 66 Pa. C.S. </w:t>
      </w:r>
      <w:r w:rsidR="003C734B">
        <w:rPr>
          <w:rFonts w:eastAsia="Calibri"/>
          <w:sz w:val="26"/>
          <w:szCs w:val="26"/>
          <w:lang w:val="en"/>
        </w:rPr>
        <w:t>§ </w:t>
      </w:r>
      <w:r w:rsidRPr="00545770">
        <w:rPr>
          <w:rFonts w:eastAsia="Calibri"/>
          <w:sz w:val="26"/>
          <w:szCs w:val="26"/>
          <w:lang w:val="en"/>
        </w:rPr>
        <w:t xml:space="preserve">2212(c), </w:t>
      </w:r>
      <w:r w:rsidRPr="00545770">
        <w:rPr>
          <w:sz w:val="26"/>
          <w:szCs w:val="26"/>
        </w:rPr>
        <w:t xml:space="preserve">of the requirement that its DSIC be updated on a quarterly basis to reflect eligible property placed into service during the prior quarter, as set forth in 66 Pa. C.S. § 1357(a)(2).  In addition, we will grant PGW’s request to </w:t>
      </w:r>
      <w:proofErr w:type="spellStart"/>
      <w:r w:rsidRPr="00545770">
        <w:rPr>
          <w:sz w:val="26"/>
          <w:szCs w:val="26"/>
        </w:rPr>
        <w:t>levelize</w:t>
      </w:r>
      <w:proofErr w:type="spellEnd"/>
      <w:r w:rsidRPr="00545770">
        <w:rPr>
          <w:sz w:val="26"/>
          <w:szCs w:val="26"/>
        </w:rPr>
        <w:t xml:space="preserve"> and annualize its DSIC-eligible costs for DSIC recovery purposes.  We agree with the ALJs that the proper standard to be considered in this regard is whether granting the waiver </w:t>
      </w:r>
      <w:r w:rsidRPr="00545770">
        <w:rPr>
          <w:rFonts w:eastAsia="Calibri"/>
          <w:sz w:val="26"/>
          <w:szCs w:val="26"/>
          <w:lang w:val="en"/>
        </w:rPr>
        <w:t>will be just and reasonable and in the public interest, as we have previously determined</w:t>
      </w:r>
      <w:r w:rsidRPr="00545770">
        <w:rPr>
          <w:rFonts w:eastAsia="Calibri"/>
          <w:i/>
          <w:sz w:val="26"/>
          <w:szCs w:val="26"/>
          <w:lang w:val="en"/>
        </w:rPr>
        <w:t>.</w:t>
      </w:r>
      <w:r w:rsidRPr="00545770">
        <w:rPr>
          <w:rFonts w:eastAsia="Calibri"/>
          <w:sz w:val="26"/>
          <w:szCs w:val="26"/>
          <w:lang w:val="en"/>
        </w:rPr>
        <w:t xml:space="preserve">  </w:t>
      </w:r>
      <w:r w:rsidRPr="00545770">
        <w:rPr>
          <w:rFonts w:eastAsia="Calibri"/>
          <w:i/>
          <w:sz w:val="26"/>
          <w:szCs w:val="26"/>
        </w:rPr>
        <w:t xml:space="preserve">Pa. PUC v. </w:t>
      </w:r>
      <w:r w:rsidRPr="00545770">
        <w:rPr>
          <w:rFonts w:eastAsia="Calibri"/>
          <w:i/>
          <w:sz w:val="26"/>
          <w:szCs w:val="26"/>
        </w:rPr>
        <w:lastRenderedPageBreak/>
        <w:t>Philadelphia Gas Works</w:t>
      </w:r>
      <w:r w:rsidRPr="00545770">
        <w:rPr>
          <w:rFonts w:eastAsia="Calibri"/>
          <w:sz w:val="26"/>
          <w:szCs w:val="26"/>
        </w:rPr>
        <w:t xml:space="preserve">, </w:t>
      </w:r>
      <w:r w:rsidRPr="00545770">
        <w:rPr>
          <w:rFonts w:eastAsia="Calibri"/>
          <w:i/>
          <w:sz w:val="26"/>
          <w:szCs w:val="26"/>
        </w:rPr>
        <w:t>supra</w:t>
      </w:r>
      <w:r w:rsidRPr="00545770">
        <w:rPr>
          <w:rFonts w:eastAsia="Calibri"/>
          <w:sz w:val="26"/>
          <w:szCs w:val="26"/>
        </w:rPr>
        <w:t xml:space="preserve">.  In view of the evidence presented by PGW, we find that the Company has met this standard.  </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ind w:firstLine="1440"/>
        <w:rPr>
          <w:rFonts w:eastAsia="Calibri"/>
          <w:sz w:val="26"/>
          <w:szCs w:val="26"/>
          <w:lang w:val="en"/>
        </w:rPr>
      </w:pPr>
      <w:r w:rsidRPr="00545770">
        <w:rPr>
          <w:rFonts w:eastAsia="Calibri"/>
          <w:sz w:val="26"/>
          <w:szCs w:val="26"/>
          <w:lang w:val="en"/>
        </w:rPr>
        <w:t xml:space="preserve">We conclude that PGW has made several compelling arguments to support a grant of its waiver request, and of its request for </w:t>
      </w:r>
      <w:proofErr w:type="spellStart"/>
      <w:r w:rsidRPr="00545770">
        <w:rPr>
          <w:rFonts w:eastAsia="Calibri"/>
          <w:sz w:val="26"/>
          <w:szCs w:val="26"/>
          <w:lang w:val="en"/>
        </w:rPr>
        <w:t>levelization</w:t>
      </w:r>
      <w:proofErr w:type="spellEnd"/>
      <w:r w:rsidRPr="00545770">
        <w:rPr>
          <w:rFonts w:eastAsia="Calibri"/>
          <w:sz w:val="26"/>
          <w:szCs w:val="26"/>
          <w:lang w:val="en"/>
        </w:rPr>
        <w:t xml:space="preserve"> and </w:t>
      </w:r>
      <w:proofErr w:type="spellStart"/>
      <w:r w:rsidRPr="00545770">
        <w:rPr>
          <w:rFonts w:eastAsia="Calibri"/>
          <w:sz w:val="26"/>
          <w:szCs w:val="26"/>
          <w:lang w:val="en"/>
        </w:rPr>
        <w:t>annualization</w:t>
      </w:r>
      <w:proofErr w:type="spellEnd"/>
      <w:r w:rsidRPr="00545770">
        <w:rPr>
          <w:rFonts w:eastAsia="Calibri"/>
          <w:sz w:val="26"/>
          <w:szCs w:val="26"/>
          <w:lang w:val="en"/>
        </w:rPr>
        <w:t>.  We acknowledge that as a cash</w:t>
      </w:r>
      <w:r w:rsidR="001764BF">
        <w:rPr>
          <w:rFonts w:eastAsia="Calibri"/>
          <w:sz w:val="26"/>
          <w:szCs w:val="26"/>
          <w:lang w:val="en"/>
        </w:rPr>
        <w:t>-</w:t>
      </w:r>
      <w:r w:rsidRPr="00545770">
        <w:rPr>
          <w:rFonts w:eastAsia="Calibri"/>
          <w:sz w:val="26"/>
          <w:szCs w:val="26"/>
          <w:lang w:val="en"/>
        </w:rPr>
        <w:t>flow utility using a “pay as you go” DSIC recovery methodology, fluctuations in seasonal usage combined with a seasonal construction schedule can hinder PGW’s ability to recover the full amount of the DSIC-eligible costs allowed by the DSIC cap</w:t>
      </w:r>
      <w:r w:rsidR="001764BF">
        <w:rPr>
          <w:rFonts w:eastAsia="Calibri"/>
          <w:sz w:val="26"/>
          <w:szCs w:val="26"/>
          <w:lang w:val="en"/>
        </w:rPr>
        <w:t xml:space="preserve"> more than a typical investor-owned utility with rate base</w:t>
      </w:r>
      <w:r w:rsidRPr="00545770">
        <w:rPr>
          <w:rFonts w:eastAsia="Calibri"/>
          <w:sz w:val="26"/>
          <w:szCs w:val="26"/>
          <w:lang w:val="en"/>
        </w:rPr>
        <w:t xml:space="preserve">.  This may prevent the Company from being able to meet the targeted spending levels necessary to allow it to properly fund its accelerated main replacement.  We find that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PGW’s DSIC-related costs is a reasonable means of addressing this issue.  We also agree with PGW that its proposed </w:t>
      </w:r>
      <w:proofErr w:type="spellStart"/>
      <w:r w:rsidRPr="00545770">
        <w:rPr>
          <w:rFonts w:eastAsia="Calibri"/>
          <w:sz w:val="26"/>
          <w:szCs w:val="26"/>
          <w:lang w:val="en"/>
        </w:rPr>
        <w:t>levelization</w:t>
      </w:r>
      <w:proofErr w:type="spellEnd"/>
      <w:r w:rsidRPr="00545770">
        <w:rPr>
          <w:rFonts w:eastAsia="Calibri"/>
          <w:sz w:val="26"/>
          <w:szCs w:val="26"/>
          <w:lang w:val="en"/>
        </w:rPr>
        <w:t>/</w:t>
      </w:r>
      <w:proofErr w:type="spellStart"/>
      <w:r w:rsidRPr="00545770">
        <w:rPr>
          <w:rFonts w:eastAsia="Calibri"/>
          <w:sz w:val="26"/>
          <w:szCs w:val="26"/>
          <w:lang w:val="en"/>
        </w:rPr>
        <w:t>annualization</w:t>
      </w:r>
      <w:proofErr w:type="spellEnd"/>
      <w:r w:rsidRPr="00545770">
        <w:rPr>
          <w:rFonts w:eastAsia="Calibri"/>
          <w:sz w:val="26"/>
          <w:szCs w:val="26"/>
          <w:lang w:val="en"/>
        </w:rPr>
        <w:t xml:space="preserve"> of the DSIC will provide a more predictable revenue stream for PGW, even with seasonal usage variations, and will lead to more predictable bills for its customers.  More importantly, we believe that </w:t>
      </w:r>
      <w:proofErr w:type="spellStart"/>
      <w:r w:rsidRPr="00545770">
        <w:rPr>
          <w:rFonts w:eastAsia="Calibri"/>
          <w:sz w:val="26"/>
          <w:szCs w:val="26"/>
          <w:lang w:val="en"/>
        </w:rPr>
        <w:t>levelizing</w:t>
      </w:r>
      <w:proofErr w:type="spellEnd"/>
      <w:r w:rsidRPr="00545770">
        <w:rPr>
          <w:rFonts w:eastAsia="Calibri"/>
          <w:sz w:val="26"/>
          <w:szCs w:val="26"/>
          <w:lang w:val="en"/>
        </w:rPr>
        <w:t xml:space="preserve"> and annualizing the DSIC costs and recovery will allow PGW to better implement its accelerated gas main replacement program, which we found to be necessary and in the public interest in order to ensure a greater level of safety and reliability on the Company’s system.  Accordingly, we agree with the ALJs’ conclusion that PGW has provided an adequate legal and factual basis on which to justify a waiver of 66 Pa. C.S. § 1357(a)(1)(ii), pursuant to 66 Pa. C.S. § 2212(c).</w:t>
      </w:r>
    </w:p>
    <w:p w:rsidR="00545770" w:rsidRPr="00545770" w:rsidRDefault="00545770" w:rsidP="00421583">
      <w:pPr>
        <w:widowControl/>
        <w:autoSpaceDE w:val="0"/>
        <w:autoSpaceDN w:val="0"/>
        <w:adjustRightInd w:val="0"/>
        <w:spacing w:line="360" w:lineRule="auto"/>
        <w:rPr>
          <w:rFonts w:eastAsia="Calibri"/>
          <w:b/>
          <w:bCs/>
          <w:sz w:val="26"/>
          <w:szCs w:val="26"/>
          <w:lang w:val="en"/>
        </w:rPr>
      </w:pPr>
      <w:r w:rsidRPr="00545770">
        <w:rPr>
          <w:rFonts w:eastAsia="Calibri"/>
          <w:b/>
          <w:bCs/>
          <w:sz w:val="26"/>
          <w:szCs w:val="26"/>
          <w:lang w:val="en"/>
        </w:rPr>
        <w:tab/>
      </w:r>
    </w:p>
    <w:p w:rsidR="00545770" w:rsidRPr="00545770" w:rsidRDefault="00545770" w:rsidP="00421583">
      <w:pPr>
        <w:widowControl/>
        <w:autoSpaceDE w:val="0"/>
        <w:autoSpaceDN w:val="0"/>
        <w:adjustRightInd w:val="0"/>
        <w:spacing w:line="360" w:lineRule="auto"/>
        <w:rPr>
          <w:rFonts w:eastAsia="Calibri"/>
          <w:sz w:val="26"/>
          <w:szCs w:val="26"/>
          <w:lang w:val="en"/>
        </w:rPr>
      </w:pPr>
      <w:r w:rsidRPr="00545770">
        <w:rPr>
          <w:sz w:val="26"/>
          <w:szCs w:val="26"/>
        </w:rPr>
        <w:tab/>
      </w:r>
      <w:r w:rsidRPr="00545770">
        <w:rPr>
          <w:sz w:val="26"/>
          <w:szCs w:val="26"/>
        </w:rPr>
        <w:tab/>
        <w:t xml:space="preserve">However, as we stated with regard to PGW’s request for a waiver of the DSIC cap, we believe that the implementation of PGW’s accelerated main replacement program and increased DSIC recovery mechanism requires close scrutiny.  </w:t>
      </w:r>
      <w:r w:rsidRPr="00545770">
        <w:rPr>
          <w:rFonts w:eastAsia="Calibri"/>
          <w:sz w:val="26"/>
          <w:szCs w:val="26"/>
          <w:lang w:val="en"/>
        </w:rPr>
        <w:t xml:space="preserve">For this reason, we find compelling the arguments of the OCA regarding the need to attach certain conditions to our granting of the waiver and approval of a </w:t>
      </w:r>
      <w:proofErr w:type="spellStart"/>
      <w:r w:rsidRPr="00545770">
        <w:rPr>
          <w:rFonts w:eastAsia="Calibri"/>
          <w:sz w:val="26"/>
          <w:szCs w:val="26"/>
          <w:lang w:val="en"/>
        </w:rPr>
        <w:t>levelized</w:t>
      </w:r>
      <w:proofErr w:type="spellEnd"/>
      <w:r w:rsidRPr="00545770">
        <w:rPr>
          <w:rFonts w:eastAsia="Calibri"/>
          <w:sz w:val="26"/>
          <w:szCs w:val="26"/>
          <w:lang w:val="en"/>
        </w:rPr>
        <w:t xml:space="preserve"> and annualized DSIC.</w:t>
      </w:r>
    </w:p>
    <w:p w:rsidR="00545770" w:rsidRPr="00545770" w:rsidRDefault="00545770" w:rsidP="00421583">
      <w:pPr>
        <w:widowControl/>
        <w:autoSpaceDE w:val="0"/>
        <w:autoSpaceDN w:val="0"/>
        <w:adjustRightInd w:val="0"/>
        <w:spacing w:line="360" w:lineRule="auto"/>
        <w:rPr>
          <w:rFonts w:eastAsia="Calibri"/>
          <w:sz w:val="26"/>
          <w:szCs w:val="26"/>
          <w:lang w:val="en"/>
        </w:rPr>
      </w:pPr>
    </w:p>
    <w:p w:rsidR="00545770" w:rsidRPr="00545770" w:rsidRDefault="00545770" w:rsidP="00421583">
      <w:pPr>
        <w:widowControl/>
        <w:autoSpaceDE w:val="0"/>
        <w:autoSpaceDN w:val="0"/>
        <w:adjustRightInd w:val="0"/>
        <w:spacing w:line="360" w:lineRule="auto"/>
        <w:rPr>
          <w:sz w:val="26"/>
          <w:szCs w:val="26"/>
        </w:rPr>
      </w:pPr>
      <w:r w:rsidRPr="00545770">
        <w:rPr>
          <w:rFonts w:eastAsia="Calibri"/>
          <w:sz w:val="26"/>
          <w:szCs w:val="26"/>
          <w:lang w:val="en"/>
        </w:rPr>
        <w:lastRenderedPageBreak/>
        <w:tab/>
      </w:r>
      <w:r w:rsidRPr="00545770">
        <w:rPr>
          <w:rFonts w:eastAsia="Calibri"/>
          <w:sz w:val="26"/>
          <w:szCs w:val="26"/>
          <w:lang w:val="en"/>
        </w:rPr>
        <w:tab/>
        <w:t xml:space="preserve">With regard to accounting controls, we have already stated that we </w:t>
      </w:r>
      <w:r w:rsidRPr="00545770">
        <w:rPr>
          <w:sz w:val="26"/>
          <w:szCs w:val="26"/>
        </w:rPr>
        <w:t xml:space="preserve">will require PGW to take measures to ensure that the additional money collected above the current 5% DSIC cap will be separately tracked and accounted for, and placed into an escrow account until after the Commission approves the Company’s amended LTIIP.  In addition, because a </w:t>
      </w:r>
      <w:proofErr w:type="spellStart"/>
      <w:r w:rsidRPr="00545770">
        <w:rPr>
          <w:sz w:val="26"/>
          <w:szCs w:val="26"/>
        </w:rPr>
        <w:t>levelized</w:t>
      </w:r>
      <w:proofErr w:type="spellEnd"/>
      <w:r w:rsidRPr="00545770">
        <w:rPr>
          <w:sz w:val="26"/>
          <w:szCs w:val="26"/>
        </w:rPr>
        <w:t xml:space="preserve">/annualized DSIC will result in PGW’s collecting money from customers to cover DSIC-eligible costs that it may not yet have incurred at the time the money is collected, we agree with the OCA that PGW must take measures to ensure that this money is not diverted to other purposes.  Therefore, we will require PGW to separately track and account for all DSIC proceeds and expenditures in a separate accounting mechanism, and to specifically designate all revenues collected through the DSIC for future DSIC-related spending, or refunds to customers, if necessary. </w:t>
      </w:r>
    </w:p>
    <w:p w:rsidR="00545770" w:rsidRPr="00545770" w:rsidRDefault="00545770" w:rsidP="00421583">
      <w:pPr>
        <w:widowControl/>
        <w:autoSpaceDE w:val="0"/>
        <w:autoSpaceDN w:val="0"/>
        <w:adjustRightInd w:val="0"/>
        <w:spacing w:line="360" w:lineRule="auto"/>
        <w:rPr>
          <w:rFonts w:eastAsia="Calibri"/>
          <w:b/>
          <w:bCs/>
          <w:sz w:val="26"/>
          <w:szCs w:val="26"/>
          <w:lang w:val="en"/>
        </w:rPr>
      </w:pPr>
    </w:p>
    <w:p w:rsidR="00545770" w:rsidRPr="00545770" w:rsidRDefault="00545770" w:rsidP="00421583">
      <w:pPr>
        <w:widowControl/>
        <w:tabs>
          <w:tab w:val="left" w:pos="0"/>
        </w:tabs>
        <w:autoSpaceDE w:val="0"/>
        <w:autoSpaceDN w:val="0"/>
        <w:adjustRightInd w:val="0"/>
        <w:spacing w:line="360" w:lineRule="auto"/>
        <w:rPr>
          <w:rFonts w:eastAsia="Calibri"/>
          <w:sz w:val="26"/>
          <w:szCs w:val="26"/>
          <w:lang w:val="en"/>
        </w:rPr>
      </w:pPr>
      <w:r w:rsidRPr="00545770">
        <w:rPr>
          <w:rFonts w:eastAsia="Calibri"/>
          <w:sz w:val="26"/>
          <w:szCs w:val="26"/>
          <w:lang w:val="en"/>
        </w:rPr>
        <w:tab/>
      </w:r>
      <w:r w:rsidRPr="00545770">
        <w:rPr>
          <w:rFonts w:eastAsia="Calibri"/>
          <w:sz w:val="26"/>
          <w:szCs w:val="26"/>
          <w:lang w:val="en"/>
        </w:rPr>
        <w:tab/>
        <w:t xml:space="preserve">With regard to quarterly updates of the DSIC to minimize over or </w:t>
      </w:r>
      <w:proofErr w:type="spellStart"/>
      <w:r w:rsidR="00F0197A">
        <w:rPr>
          <w:rFonts w:eastAsia="Calibri"/>
          <w:sz w:val="26"/>
          <w:szCs w:val="26"/>
          <w:lang w:val="en"/>
        </w:rPr>
        <w:t>undercollection</w:t>
      </w:r>
      <w:r w:rsidRPr="00545770">
        <w:rPr>
          <w:rFonts w:eastAsia="Calibri"/>
          <w:sz w:val="26"/>
          <w:szCs w:val="26"/>
          <w:lang w:val="en"/>
        </w:rPr>
        <w:t>s</w:t>
      </w:r>
      <w:proofErr w:type="spellEnd"/>
      <w:r w:rsidRPr="00545770">
        <w:rPr>
          <w:rFonts w:eastAsia="Calibri"/>
          <w:sz w:val="26"/>
          <w:szCs w:val="26"/>
          <w:lang w:val="en"/>
        </w:rPr>
        <w:t xml:space="preserve">, we will require PGW to implement its proposed plan to adjust the DSIC percentage by October 1 if projected total billings and expenditures for the remainder of the year indicated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of plus or minus 2% is likely to occur.  However, we will also encourage PGW to make adjustments in earlier quarters if it is able to accurately determine that a material over or </w:t>
      </w:r>
      <w:proofErr w:type="spellStart"/>
      <w:r w:rsidR="00F0197A">
        <w:rPr>
          <w:rFonts w:eastAsia="Calibri"/>
          <w:sz w:val="26"/>
          <w:szCs w:val="26"/>
          <w:lang w:val="en"/>
        </w:rPr>
        <w:t>undercollection</w:t>
      </w:r>
      <w:proofErr w:type="spellEnd"/>
      <w:r w:rsidRPr="00545770">
        <w:rPr>
          <w:rFonts w:eastAsia="Calibri"/>
          <w:sz w:val="26"/>
          <w:szCs w:val="26"/>
          <w:lang w:val="en"/>
        </w:rPr>
        <w:t xml:space="preserve"> is likely to result by the end of the year.</w:t>
      </w:r>
    </w:p>
    <w:p w:rsidR="00545770" w:rsidRPr="00545770" w:rsidRDefault="00545770" w:rsidP="00421583">
      <w:pPr>
        <w:widowControl/>
        <w:autoSpaceDE w:val="0"/>
        <w:autoSpaceDN w:val="0"/>
        <w:adjustRightInd w:val="0"/>
        <w:spacing w:line="360" w:lineRule="auto"/>
        <w:rPr>
          <w:rFonts w:eastAsia="Calibri"/>
          <w:bCs/>
          <w:sz w:val="26"/>
          <w:szCs w:val="26"/>
          <w:lang w:val="en"/>
        </w:rPr>
      </w:pPr>
    </w:p>
    <w:p w:rsidR="00545770" w:rsidRPr="00545770" w:rsidRDefault="00545770" w:rsidP="00421583">
      <w:pPr>
        <w:widowControl/>
        <w:autoSpaceDE w:val="0"/>
        <w:autoSpaceDN w:val="0"/>
        <w:adjustRightInd w:val="0"/>
        <w:spacing w:line="360" w:lineRule="auto"/>
        <w:rPr>
          <w:rFonts w:eastAsia="Calibri"/>
          <w:bCs/>
          <w:sz w:val="26"/>
          <w:szCs w:val="26"/>
          <w:lang w:val="en"/>
        </w:rPr>
      </w:pPr>
      <w:r w:rsidRPr="00545770">
        <w:rPr>
          <w:rFonts w:eastAsia="Calibri"/>
          <w:bCs/>
          <w:sz w:val="26"/>
          <w:szCs w:val="26"/>
          <w:lang w:val="en"/>
        </w:rPr>
        <w:tab/>
      </w:r>
      <w:r w:rsidRPr="00545770">
        <w:rPr>
          <w:rFonts w:eastAsia="Calibri"/>
          <w:bCs/>
          <w:sz w:val="26"/>
          <w:szCs w:val="26"/>
          <w:lang w:val="en"/>
        </w:rPr>
        <w:tab/>
        <w:t xml:space="preserve">Finally, we will decline to require PGW to take measures to further promote its budget billing program.  The OCA provided no details to explain, specifically, what types of educational and promotional efforts it contemplates in this regard, and therefore, there is very little on the record to allow us to evaluate the merits of the OCA’s recommendation.  Moreover, there is nothing on the record to support a finding that PGW’s efforts to inform customers of its budget billing option are lacking.  We agree with the ALJs that the fact that a majority of PGW’s customers are not currently enrolled in budget billing does not automatically mean that the Company has failed to adequately inform and educate customers about the program.  Budget billing is </w:t>
      </w:r>
      <w:r w:rsidRPr="00545770">
        <w:rPr>
          <w:rFonts w:eastAsia="Calibri"/>
          <w:bCs/>
          <w:sz w:val="26"/>
          <w:szCs w:val="26"/>
          <w:lang w:val="en"/>
        </w:rPr>
        <w:lastRenderedPageBreak/>
        <w:t xml:space="preserve">optional for most customers, and a customer may decline to enroll in the program for any number of reasons.  As for concerns regarding PGW’s payment troubled customers, PGW’s witness Kenneth S. </w:t>
      </w:r>
      <w:proofErr w:type="spellStart"/>
      <w:r w:rsidRPr="00545770">
        <w:rPr>
          <w:rFonts w:eastAsia="Calibri"/>
          <w:bCs/>
          <w:sz w:val="26"/>
          <w:szCs w:val="26"/>
          <w:lang w:val="en"/>
        </w:rPr>
        <w:t>Dybalski</w:t>
      </w:r>
      <w:proofErr w:type="spellEnd"/>
      <w:r w:rsidRPr="00545770">
        <w:rPr>
          <w:rFonts w:eastAsia="Calibri"/>
          <w:bCs/>
          <w:sz w:val="26"/>
          <w:szCs w:val="26"/>
          <w:lang w:val="en"/>
        </w:rPr>
        <w:t xml:space="preserve"> offered testimony indicating that virtually all customers who are on payment agreements are required to enroll in budget billing.  Mr. </w:t>
      </w:r>
      <w:proofErr w:type="spellStart"/>
      <w:r w:rsidRPr="00545770">
        <w:rPr>
          <w:rFonts w:eastAsia="Calibri"/>
          <w:bCs/>
          <w:sz w:val="26"/>
          <w:szCs w:val="26"/>
          <w:lang w:val="en"/>
        </w:rPr>
        <w:t>Dybalski</w:t>
      </w:r>
      <w:proofErr w:type="spellEnd"/>
      <w:r w:rsidRPr="00545770">
        <w:rPr>
          <w:rFonts w:eastAsia="Calibri"/>
          <w:bCs/>
          <w:sz w:val="26"/>
          <w:szCs w:val="26"/>
          <w:lang w:val="en"/>
        </w:rPr>
        <w:t xml:space="preserve"> further testified that PGW’s customer assistance program also provides participants with a level of regularity in their monthly bills.  PGW St. 2-R at 9.  For these reasons, we decline to adopt the OCA’s recommendation.</w:t>
      </w:r>
    </w:p>
    <w:p w:rsidR="00545770" w:rsidRPr="00545770" w:rsidRDefault="00545770" w:rsidP="00421583">
      <w:pPr>
        <w:widowControl/>
        <w:autoSpaceDE w:val="0"/>
        <w:autoSpaceDN w:val="0"/>
        <w:adjustRightInd w:val="0"/>
        <w:spacing w:line="360" w:lineRule="auto"/>
        <w:rPr>
          <w:rFonts w:eastAsia="Calibri"/>
          <w:bCs/>
          <w:sz w:val="26"/>
          <w:szCs w:val="26"/>
          <w:lang w:val="en"/>
        </w:rPr>
      </w:pPr>
    </w:p>
    <w:p w:rsidR="00545770" w:rsidRPr="003D1E07" w:rsidRDefault="00545770" w:rsidP="00421583">
      <w:pPr>
        <w:widowControl/>
        <w:autoSpaceDE w:val="0"/>
        <w:autoSpaceDN w:val="0"/>
        <w:adjustRightInd w:val="0"/>
        <w:spacing w:line="360" w:lineRule="auto"/>
        <w:rPr>
          <w:rFonts w:eastAsia="Calibri"/>
          <w:bCs/>
          <w:sz w:val="26"/>
          <w:szCs w:val="26"/>
          <w:lang w:val="en"/>
        </w:rPr>
      </w:pPr>
      <w:r w:rsidRPr="00545770">
        <w:rPr>
          <w:rFonts w:eastAsia="Calibri"/>
          <w:bCs/>
          <w:sz w:val="26"/>
          <w:szCs w:val="26"/>
          <w:lang w:val="en"/>
        </w:rPr>
        <w:tab/>
      </w:r>
      <w:r w:rsidRPr="00545770">
        <w:rPr>
          <w:rFonts w:eastAsia="Calibri"/>
          <w:bCs/>
          <w:sz w:val="26"/>
          <w:szCs w:val="26"/>
          <w:lang w:val="en"/>
        </w:rPr>
        <w:tab/>
        <w:t xml:space="preserve">Consistent with the above discussion, we will grant, in part, and deny, in part, the OCA’s Exception No. 3, and adopt, in part, and reverse, in part, the ALJs’ recommendations </w:t>
      </w:r>
      <w:r w:rsidRPr="003D1E07">
        <w:rPr>
          <w:rFonts w:eastAsia="Calibri"/>
          <w:bCs/>
          <w:sz w:val="26"/>
          <w:szCs w:val="26"/>
          <w:lang w:val="en"/>
        </w:rPr>
        <w:t>on this issue.</w:t>
      </w:r>
    </w:p>
    <w:p w:rsidR="00563F27" w:rsidRDefault="00563F27" w:rsidP="00421583">
      <w:pPr>
        <w:widowControl/>
        <w:spacing w:line="360" w:lineRule="auto"/>
        <w:rPr>
          <w:sz w:val="26"/>
          <w:szCs w:val="26"/>
        </w:rPr>
      </w:pPr>
    </w:p>
    <w:p w:rsidR="008D61F2" w:rsidRPr="008D61F2" w:rsidRDefault="008D61F2" w:rsidP="00DF7469">
      <w:pPr>
        <w:keepNext/>
        <w:keepLines/>
        <w:widowControl/>
        <w:spacing w:line="360" w:lineRule="auto"/>
        <w:jc w:val="center"/>
        <w:rPr>
          <w:b/>
          <w:sz w:val="26"/>
          <w:szCs w:val="26"/>
        </w:rPr>
      </w:pPr>
      <w:r w:rsidRPr="008D61F2">
        <w:rPr>
          <w:b/>
          <w:sz w:val="26"/>
          <w:szCs w:val="26"/>
        </w:rPr>
        <w:t>Conclusion</w:t>
      </w:r>
    </w:p>
    <w:p w:rsidR="008D61F2" w:rsidRPr="008D61F2" w:rsidRDefault="008D61F2" w:rsidP="00DF7469">
      <w:pPr>
        <w:keepNext/>
        <w:keepLines/>
        <w:widowControl/>
        <w:spacing w:line="360" w:lineRule="auto"/>
        <w:rPr>
          <w:sz w:val="26"/>
          <w:szCs w:val="26"/>
        </w:rPr>
      </w:pPr>
    </w:p>
    <w:p w:rsidR="008D61F2" w:rsidRPr="008D61F2" w:rsidRDefault="008D61F2" w:rsidP="00421583">
      <w:pPr>
        <w:widowControl/>
        <w:spacing w:line="360" w:lineRule="auto"/>
        <w:ind w:firstLine="1440"/>
        <w:rPr>
          <w:sz w:val="26"/>
          <w:szCs w:val="26"/>
        </w:rPr>
      </w:pPr>
      <w:r w:rsidRPr="008D61F2">
        <w:rPr>
          <w:sz w:val="26"/>
          <w:szCs w:val="26"/>
        </w:rPr>
        <w:t xml:space="preserve">Based on our review of the record, </w:t>
      </w:r>
      <w:r w:rsidR="003A301D">
        <w:rPr>
          <w:sz w:val="26"/>
          <w:szCs w:val="26"/>
        </w:rPr>
        <w:t xml:space="preserve">and consistent with the foregoing discussion </w:t>
      </w:r>
      <w:r w:rsidR="00C755BF">
        <w:rPr>
          <w:sz w:val="26"/>
          <w:szCs w:val="26"/>
        </w:rPr>
        <w:t>we shall</w:t>
      </w:r>
      <w:r w:rsidR="003A301D">
        <w:rPr>
          <w:sz w:val="26"/>
          <w:szCs w:val="26"/>
        </w:rPr>
        <w:t>: (1)</w:t>
      </w:r>
      <w:r w:rsidR="00C755BF">
        <w:rPr>
          <w:sz w:val="26"/>
          <w:szCs w:val="26"/>
        </w:rPr>
        <w:t xml:space="preserve"> grant and/or deny, in full, or in part, the Exceptions filed by t</w:t>
      </w:r>
      <w:r w:rsidR="003A301D">
        <w:rPr>
          <w:sz w:val="26"/>
          <w:szCs w:val="26"/>
        </w:rPr>
        <w:t xml:space="preserve">he Parties in this proceeding; (2) </w:t>
      </w:r>
      <w:r w:rsidR="00A34802">
        <w:rPr>
          <w:sz w:val="26"/>
          <w:szCs w:val="26"/>
        </w:rPr>
        <w:t>adopt the ALJs</w:t>
      </w:r>
      <w:r w:rsidR="005A469F">
        <w:rPr>
          <w:sz w:val="26"/>
          <w:szCs w:val="26"/>
        </w:rPr>
        <w:t>’</w:t>
      </w:r>
      <w:r w:rsidR="00A34802">
        <w:rPr>
          <w:sz w:val="26"/>
          <w:szCs w:val="26"/>
        </w:rPr>
        <w:t xml:space="preserve"> Recommended Decision, in part, and reverse it, in part</w:t>
      </w:r>
      <w:r w:rsidR="003A301D">
        <w:rPr>
          <w:sz w:val="26"/>
          <w:szCs w:val="26"/>
        </w:rPr>
        <w:t xml:space="preserve">; (3) </w:t>
      </w:r>
      <w:r w:rsidRPr="008D61F2">
        <w:rPr>
          <w:sz w:val="26"/>
          <w:szCs w:val="26"/>
        </w:rPr>
        <w:t xml:space="preserve">grant PGW’s </w:t>
      </w:r>
      <w:r w:rsidR="00A34802">
        <w:rPr>
          <w:sz w:val="26"/>
          <w:szCs w:val="26"/>
        </w:rPr>
        <w:t>Petition, in part, and deny it in part</w:t>
      </w:r>
      <w:r w:rsidR="00791CDC">
        <w:rPr>
          <w:sz w:val="26"/>
          <w:szCs w:val="26"/>
        </w:rPr>
        <w:t>, and sustain, in part, and dismiss, in part,</w:t>
      </w:r>
      <w:r w:rsidR="00791CDC" w:rsidRPr="008D61F2">
        <w:rPr>
          <w:sz w:val="26"/>
          <w:szCs w:val="26"/>
        </w:rPr>
        <w:t xml:space="preserve"> the Formal Complaint filed by the Office of Consumer Advocate, at Docket No. C-2015-2504092</w:t>
      </w:r>
      <w:r w:rsidR="00791CDC">
        <w:rPr>
          <w:sz w:val="26"/>
          <w:szCs w:val="26"/>
        </w:rPr>
        <w:t xml:space="preserve">.  </w:t>
      </w:r>
      <w:r w:rsidR="003A301D">
        <w:rPr>
          <w:sz w:val="26"/>
          <w:szCs w:val="26"/>
        </w:rPr>
        <w:t>Acc</w:t>
      </w:r>
      <w:r w:rsidR="000C4C97">
        <w:rPr>
          <w:sz w:val="26"/>
          <w:szCs w:val="26"/>
        </w:rPr>
        <w:t xml:space="preserve">ordingly, we </w:t>
      </w:r>
      <w:r w:rsidR="00A34802">
        <w:rPr>
          <w:sz w:val="26"/>
          <w:szCs w:val="26"/>
        </w:rPr>
        <w:t xml:space="preserve">shall: (1) grant PGW’s </w:t>
      </w:r>
      <w:r w:rsidRPr="008D61F2">
        <w:rPr>
          <w:sz w:val="26"/>
          <w:szCs w:val="26"/>
        </w:rPr>
        <w:t xml:space="preserve">request to waive the 5% DSIC cap and raise the cap to 7.5%, subject to the conditions set forth herein; </w:t>
      </w:r>
      <w:r w:rsidR="00A34802">
        <w:rPr>
          <w:sz w:val="26"/>
          <w:szCs w:val="26"/>
        </w:rPr>
        <w:t xml:space="preserve">(2) </w:t>
      </w:r>
      <w:r w:rsidRPr="008D61F2">
        <w:rPr>
          <w:sz w:val="26"/>
          <w:szCs w:val="26"/>
        </w:rPr>
        <w:t xml:space="preserve">deny PGW’s request to raise the DSIC cap to 10% for reconciliation purposes; and </w:t>
      </w:r>
      <w:r w:rsidR="00A34802">
        <w:rPr>
          <w:sz w:val="26"/>
          <w:szCs w:val="26"/>
        </w:rPr>
        <w:t xml:space="preserve">(3) </w:t>
      </w:r>
      <w:r w:rsidRPr="008D61F2">
        <w:rPr>
          <w:sz w:val="26"/>
          <w:szCs w:val="26"/>
        </w:rPr>
        <w:t xml:space="preserve">grant PWG’s request for a waiver of Section 1357(a)(1)(ii) of the Code to permit the Company to use an annual, </w:t>
      </w:r>
      <w:proofErr w:type="spellStart"/>
      <w:r w:rsidRPr="008D61F2">
        <w:rPr>
          <w:sz w:val="26"/>
          <w:szCs w:val="26"/>
        </w:rPr>
        <w:t>levelized</w:t>
      </w:r>
      <w:proofErr w:type="spellEnd"/>
      <w:r w:rsidRPr="008D61F2">
        <w:rPr>
          <w:sz w:val="26"/>
          <w:szCs w:val="26"/>
        </w:rPr>
        <w:t xml:space="preserve"> charge as the basis for establishing a DSIC, subject to th</w:t>
      </w:r>
      <w:r w:rsidR="00E11058">
        <w:rPr>
          <w:sz w:val="26"/>
          <w:szCs w:val="26"/>
        </w:rPr>
        <w:t xml:space="preserve">e conditions set forth herein.  Consequently </w:t>
      </w:r>
      <w:r w:rsidRPr="008D61F2">
        <w:rPr>
          <w:sz w:val="26"/>
          <w:szCs w:val="26"/>
        </w:rPr>
        <w:t xml:space="preserve">we shall </w:t>
      </w:r>
      <w:r w:rsidR="00251708">
        <w:rPr>
          <w:sz w:val="26"/>
          <w:szCs w:val="26"/>
        </w:rPr>
        <w:t>order PGW to comply with the following directives:</w:t>
      </w:r>
      <w:r w:rsidRPr="008D61F2">
        <w:rPr>
          <w:sz w:val="26"/>
          <w:szCs w:val="26"/>
        </w:rPr>
        <w:t xml:space="preserve">  </w:t>
      </w:r>
      <w:r w:rsidR="000744A7">
        <w:rPr>
          <w:sz w:val="26"/>
          <w:szCs w:val="26"/>
        </w:rPr>
        <w:t xml:space="preserve">(1) to file a tariff supplement containing the changes approved in this Opinion and Order to become effective on at least one day’s notice, for </w:t>
      </w:r>
      <w:r w:rsidR="000744A7" w:rsidRPr="00CC36A5">
        <w:rPr>
          <w:sz w:val="26"/>
          <w:szCs w:val="24"/>
        </w:rPr>
        <w:t>service</w:t>
      </w:r>
      <w:r w:rsidR="000744A7">
        <w:rPr>
          <w:sz w:val="26"/>
          <w:szCs w:val="24"/>
        </w:rPr>
        <w:t>s</w:t>
      </w:r>
      <w:r w:rsidR="000744A7" w:rsidRPr="00CC36A5">
        <w:rPr>
          <w:sz w:val="26"/>
          <w:szCs w:val="24"/>
        </w:rPr>
        <w:t xml:space="preserve"> rendered on or after January 1, 2016</w:t>
      </w:r>
      <w:r w:rsidR="000744A7">
        <w:rPr>
          <w:sz w:val="26"/>
          <w:szCs w:val="24"/>
        </w:rPr>
        <w:t>.</w:t>
      </w:r>
      <w:r w:rsidR="000744A7" w:rsidRPr="008D61F2">
        <w:rPr>
          <w:sz w:val="26"/>
          <w:szCs w:val="26"/>
        </w:rPr>
        <w:t xml:space="preserve"> </w:t>
      </w:r>
      <w:r w:rsidR="000744A7">
        <w:rPr>
          <w:sz w:val="26"/>
          <w:szCs w:val="26"/>
        </w:rPr>
        <w:t xml:space="preserve"> (2)</w:t>
      </w:r>
      <w:r w:rsidR="009376F6">
        <w:rPr>
          <w:sz w:val="26"/>
          <w:szCs w:val="26"/>
        </w:rPr>
        <w:t xml:space="preserve"> </w:t>
      </w:r>
      <w:r w:rsidR="00157346">
        <w:rPr>
          <w:sz w:val="26"/>
          <w:szCs w:val="26"/>
        </w:rPr>
        <w:t>to fi</w:t>
      </w:r>
      <w:r w:rsidRPr="008D61F2">
        <w:rPr>
          <w:sz w:val="26"/>
          <w:szCs w:val="26"/>
        </w:rPr>
        <w:t xml:space="preserve">le an amended LTIIP, detailing its proposed accelerated main replacement program and how it plans to expend </w:t>
      </w:r>
      <w:r w:rsidRPr="008D61F2">
        <w:rPr>
          <w:sz w:val="26"/>
          <w:szCs w:val="26"/>
        </w:rPr>
        <w:lastRenderedPageBreak/>
        <w:t xml:space="preserve">the additional DSIC revenues, within fifteen days of the </w:t>
      </w:r>
      <w:r w:rsidR="00157346">
        <w:rPr>
          <w:sz w:val="26"/>
          <w:szCs w:val="26"/>
        </w:rPr>
        <w:t xml:space="preserve">date of </w:t>
      </w:r>
      <w:r w:rsidRPr="008D61F2">
        <w:rPr>
          <w:sz w:val="26"/>
          <w:szCs w:val="26"/>
        </w:rPr>
        <w:t>entry date of this Opinion and Order; (</w:t>
      </w:r>
      <w:r w:rsidR="000744A7">
        <w:rPr>
          <w:sz w:val="26"/>
          <w:szCs w:val="26"/>
        </w:rPr>
        <w:t>3</w:t>
      </w:r>
      <w:r w:rsidRPr="008D61F2">
        <w:rPr>
          <w:sz w:val="26"/>
          <w:szCs w:val="26"/>
        </w:rPr>
        <w:t xml:space="preserve">) </w:t>
      </w:r>
      <w:r w:rsidR="00157346">
        <w:rPr>
          <w:sz w:val="26"/>
          <w:szCs w:val="26"/>
        </w:rPr>
        <w:t>to file</w:t>
      </w:r>
      <w:r w:rsidRPr="008D61F2">
        <w:rPr>
          <w:sz w:val="26"/>
          <w:szCs w:val="26"/>
        </w:rPr>
        <w:t xml:space="preserve"> with the Commission, and serve on all Parties to this proceeding, quarterly reports containing information regarding the Company’s training efforts, the qualifications and performance of the contractors it uses, updates on the condition of the three categories of mains being replaced, how leaks and broken mains are trending, and how those trends are explained; (</w:t>
      </w:r>
      <w:r w:rsidR="000744A7">
        <w:rPr>
          <w:sz w:val="26"/>
          <w:szCs w:val="26"/>
        </w:rPr>
        <w:t>4</w:t>
      </w:r>
      <w:r w:rsidRPr="008D61F2">
        <w:rPr>
          <w:sz w:val="26"/>
          <w:szCs w:val="26"/>
        </w:rPr>
        <w:t xml:space="preserve">) to take measures to guarantee that the additional DSIC money is not comingled with any of the Company’s other funds during the pendency of its amended LTIIP, including closely tracking and </w:t>
      </w:r>
      <w:r w:rsidR="009F5415">
        <w:rPr>
          <w:sz w:val="26"/>
          <w:szCs w:val="26"/>
        </w:rPr>
        <w:t xml:space="preserve">separately </w:t>
      </w:r>
      <w:r w:rsidRPr="008D61F2">
        <w:rPr>
          <w:sz w:val="26"/>
          <w:szCs w:val="26"/>
        </w:rPr>
        <w:t>accounting for all incremental DSIC revenues collected above the current 5% level and placing that money in an escrow account until the Commissio</w:t>
      </w:r>
      <w:r w:rsidR="000744A7">
        <w:rPr>
          <w:sz w:val="26"/>
          <w:szCs w:val="26"/>
        </w:rPr>
        <w:t>n approves the amended LTIIP; (5</w:t>
      </w:r>
      <w:r w:rsidRPr="008D61F2">
        <w:rPr>
          <w:sz w:val="26"/>
          <w:szCs w:val="26"/>
        </w:rPr>
        <w:t>) to separately track and account for all DSIC proceeds and expenditures in a separate accounting mechanism and to specifically designate all revenues collected through the DSIC for future DSIC-related spending or refunds to</w:t>
      </w:r>
      <w:r w:rsidR="000744A7">
        <w:rPr>
          <w:sz w:val="26"/>
          <w:szCs w:val="26"/>
        </w:rPr>
        <w:t xml:space="preserve"> customers, if necessary; and (6</w:t>
      </w:r>
      <w:r w:rsidRPr="008D61F2">
        <w:rPr>
          <w:sz w:val="26"/>
          <w:szCs w:val="26"/>
        </w:rPr>
        <w:t xml:space="preserve">) </w:t>
      </w:r>
      <w:r w:rsidRPr="008D61F2">
        <w:rPr>
          <w:sz w:val="26"/>
          <w:szCs w:val="26"/>
          <w:lang w:val="en"/>
        </w:rPr>
        <w:t xml:space="preserve">to implement its proposed plan to adjust the DSIC percentage by October 1 </w:t>
      </w:r>
      <w:r w:rsidR="009F5415">
        <w:rPr>
          <w:sz w:val="26"/>
          <w:szCs w:val="26"/>
          <w:lang w:val="en"/>
        </w:rPr>
        <w:t xml:space="preserve">of each year </w:t>
      </w:r>
      <w:r w:rsidRPr="008D61F2">
        <w:rPr>
          <w:sz w:val="26"/>
          <w:szCs w:val="26"/>
          <w:lang w:val="en"/>
        </w:rPr>
        <w:t xml:space="preserve">if projected total billings and expenditures for the remainder of the year indicated that a material over or </w:t>
      </w:r>
      <w:proofErr w:type="spellStart"/>
      <w:r w:rsidR="00F0197A">
        <w:rPr>
          <w:sz w:val="26"/>
          <w:szCs w:val="26"/>
          <w:lang w:val="en"/>
        </w:rPr>
        <w:t>undercollection</w:t>
      </w:r>
      <w:proofErr w:type="spellEnd"/>
      <w:r w:rsidRPr="008D61F2">
        <w:rPr>
          <w:sz w:val="26"/>
          <w:szCs w:val="26"/>
          <w:lang w:val="en"/>
        </w:rPr>
        <w:t xml:space="preserve"> of plus or minus 2% is likely to occur</w:t>
      </w:r>
      <w:r w:rsidRPr="008D61F2">
        <w:rPr>
          <w:sz w:val="26"/>
          <w:szCs w:val="26"/>
        </w:rPr>
        <w:t xml:space="preserve">; </w:t>
      </w:r>
      <w:r w:rsidRPr="008D61F2">
        <w:rPr>
          <w:b/>
          <w:sz w:val="26"/>
          <w:szCs w:val="26"/>
        </w:rPr>
        <w:t>THEREFORE,</w:t>
      </w:r>
      <w:r w:rsidRPr="008D61F2">
        <w:rPr>
          <w:sz w:val="26"/>
          <w:szCs w:val="26"/>
        </w:rPr>
        <w:t xml:space="preserve"> </w:t>
      </w:r>
    </w:p>
    <w:p w:rsidR="008D61F2" w:rsidRPr="008D61F2" w:rsidRDefault="008D61F2" w:rsidP="00421583">
      <w:pPr>
        <w:widowControl/>
        <w:spacing w:line="360" w:lineRule="auto"/>
        <w:ind w:firstLine="1440"/>
        <w:rPr>
          <w:sz w:val="26"/>
          <w:szCs w:val="26"/>
        </w:rPr>
      </w:pPr>
    </w:p>
    <w:p w:rsidR="008D61F2" w:rsidRPr="008D61F2" w:rsidRDefault="008D61F2" w:rsidP="00421583">
      <w:pPr>
        <w:keepNext/>
        <w:widowControl/>
        <w:spacing w:line="360" w:lineRule="auto"/>
        <w:ind w:firstLine="1440"/>
        <w:rPr>
          <w:b/>
          <w:sz w:val="26"/>
          <w:szCs w:val="26"/>
        </w:rPr>
      </w:pPr>
      <w:r w:rsidRPr="008D61F2">
        <w:rPr>
          <w:b/>
          <w:sz w:val="26"/>
          <w:szCs w:val="26"/>
        </w:rPr>
        <w:t>IT IS ORDERED:</w:t>
      </w:r>
    </w:p>
    <w:p w:rsidR="008D61F2" w:rsidRPr="008D61F2" w:rsidRDefault="008D61F2" w:rsidP="00421583">
      <w:pPr>
        <w:keepNext/>
        <w:widowControl/>
        <w:spacing w:line="360" w:lineRule="auto"/>
        <w:ind w:firstLine="1440"/>
        <w:rPr>
          <w:b/>
          <w:sz w:val="26"/>
          <w:szCs w:val="26"/>
        </w:rPr>
      </w:pPr>
    </w:p>
    <w:p w:rsidR="008D61F2" w:rsidRPr="008D61F2" w:rsidRDefault="00157346" w:rsidP="00421583">
      <w:pPr>
        <w:widowControl/>
        <w:spacing w:line="360" w:lineRule="auto"/>
        <w:ind w:firstLine="1440"/>
        <w:rPr>
          <w:sz w:val="26"/>
          <w:szCs w:val="26"/>
        </w:rPr>
      </w:pPr>
      <w:r>
        <w:rPr>
          <w:sz w:val="26"/>
          <w:szCs w:val="26"/>
        </w:rPr>
        <w:t>1</w:t>
      </w:r>
      <w:r w:rsidR="008D61F2" w:rsidRPr="008D61F2">
        <w:rPr>
          <w:sz w:val="26"/>
          <w:szCs w:val="26"/>
        </w:rPr>
        <w:t>.</w:t>
      </w:r>
      <w:r w:rsidR="008D61F2" w:rsidRPr="008D61F2">
        <w:rPr>
          <w:b/>
          <w:sz w:val="26"/>
          <w:szCs w:val="26"/>
        </w:rPr>
        <w:tab/>
      </w:r>
      <w:r w:rsidR="008D61F2" w:rsidRPr="008D61F2">
        <w:rPr>
          <w:sz w:val="26"/>
          <w:szCs w:val="26"/>
        </w:rPr>
        <w:t>That the Exceptions filed by Philadelphia Gas Works on December</w:t>
      </w:r>
      <w:r w:rsidR="008022C9">
        <w:rPr>
          <w:sz w:val="26"/>
          <w:szCs w:val="26"/>
        </w:rPr>
        <w:t> </w:t>
      </w:r>
      <w:r w:rsidR="008D61F2" w:rsidRPr="008D61F2">
        <w:rPr>
          <w:sz w:val="26"/>
          <w:szCs w:val="26"/>
        </w:rPr>
        <w:t>31, 2015, are granted</w:t>
      </w:r>
      <w:r w:rsidR="009F1CBF">
        <w:rPr>
          <w:sz w:val="26"/>
          <w:szCs w:val="26"/>
        </w:rPr>
        <w:t xml:space="preserve">, </w:t>
      </w:r>
      <w:r w:rsidR="009F1CBF" w:rsidRPr="008D61F2">
        <w:rPr>
          <w:sz w:val="26"/>
        </w:rPr>
        <w:t>consistent with this Opinion and Order.</w:t>
      </w:r>
    </w:p>
    <w:p w:rsidR="008D61F2" w:rsidRPr="008D61F2" w:rsidRDefault="008D61F2" w:rsidP="00421583">
      <w:pPr>
        <w:widowControl/>
        <w:spacing w:line="360" w:lineRule="auto"/>
        <w:ind w:firstLine="1440"/>
        <w:rPr>
          <w:sz w:val="26"/>
          <w:szCs w:val="26"/>
        </w:rPr>
      </w:pPr>
    </w:p>
    <w:p w:rsidR="008D61F2" w:rsidRPr="008D61F2" w:rsidRDefault="00157346" w:rsidP="00421583">
      <w:pPr>
        <w:widowControl/>
        <w:spacing w:line="360" w:lineRule="auto"/>
        <w:ind w:firstLine="1440"/>
        <w:rPr>
          <w:sz w:val="26"/>
          <w:szCs w:val="26"/>
        </w:rPr>
      </w:pPr>
      <w:r>
        <w:rPr>
          <w:sz w:val="26"/>
          <w:szCs w:val="26"/>
        </w:rPr>
        <w:t>2</w:t>
      </w:r>
      <w:r w:rsidR="008D61F2" w:rsidRPr="008D61F2">
        <w:rPr>
          <w:sz w:val="26"/>
          <w:szCs w:val="26"/>
        </w:rPr>
        <w:t>.</w:t>
      </w:r>
      <w:r w:rsidR="008D61F2" w:rsidRPr="008D61F2">
        <w:rPr>
          <w:sz w:val="26"/>
          <w:szCs w:val="26"/>
        </w:rPr>
        <w:tab/>
        <w:t>That the Exceptions filed by the Office of Consumer Advocate on December 30, 2015, are granted, in part, and denied, in part</w:t>
      </w:r>
      <w:r w:rsidR="009F1CBF">
        <w:rPr>
          <w:sz w:val="26"/>
          <w:szCs w:val="26"/>
        </w:rPr>
        <w:t xml:space="preserve">, </w:t>
      </w:r>
      <w:r w:rsidR="009F1CBF" w:rsidRPr="008D61F2">
        <w:rPr>
          <w:sz w:val="26"/>
        </w:rPr>
        <w:t>consist</w:t>
      </w:r>
      <w:r w:rsidR="009F1CBF">
        <w:rPr>
          <w:sz w:val="26"/>
        </w:rPr>
        <w:t>ent with this Opinion and Order</w:t>
      </w:r>
      <w:r w:rsidR="008D61F2" w:rsidRPr="008D61F2">
        <w:rPr>
          <w:sz w:val="26"/>
          <w:szCs w:val="26"/>
        </w:rPr>
        <w:t>.</w:t>
      </w:r>
    </w:p>
    <w:p w:rsidR="008D61F2" w:rsidRPr="008D61F2" w:rsidRDefault="008D61F2" w:rsidP="00421583">
      <w:pPr>
        <w:widowControl/>
        <w:spacing w:line="360" w:lineRule="auto"/>
        <w:ind w:firstLine="1440"/>
        <w:rPr>
          <w:sz w:val="26"/>
          <w:szCs w:val="26"/>
        </w:rPr>
      </w:pPr>
    </w:p>
    <w:p w:rsidR="008D61F2" w:rsidRDefault="00157346" w:rsidP="00421583">
      <w:pPr>
        <w:widowControl/>
        <w:spacing w:line="360" w:lineRule="auto"/>
        <w:ind w:firstLine="1440"/>
        <w:rPr>
          <w:sz w:val="26"/>
          <w:szCs w:val="26"/>
        </w:rPr>
      </w:pPr>
      <w:r>
        <w:rPr>
          <w:sz w:val="26"/>
          <w:szCs w:val="26"/>
        </w:rPr>
        <w:t>3</w:t>
      </w:r>
      <w:r w:rsidR="008D61F2" w:rsidRPr="008D61F2">
        <w:rPr>
          <w:sz w:val="26"/>
          <w:szCs w:val="26"/>
        </w:rPr>
        <w:t>.</w:t>
      </w:r>
      <w:r w:rsidR="008D61F2" w:rsidRPr="008D61F2">
        <w:rPr>
          <w:sz w:val="26"/>
          <w:szCs w:val="26"/>
        </w:rPr>
        <w:tab/>
        <w:t>That the Exceptions filed by the Philadelphia Industrial and Commercial Gas Users Group on December 30, 2015, are granted, in part, and denied, in part</w:t>
      </w:r>
      <w:r w:rsidR="009F1CBF">
        <w:rPr>
          <w:sz w:val="26"/>
          <w:szCs w:val="26"/>
        </w:rPr>
        <w:t xml:space="preserve">, </w:t>
      </w:r>
      <w:r w:rsidR="009F1CBF" w:rsidRPr="008D61F2">
        <w:rPr>
          <w:sz w:val="26"/>
        </w:rPr>
        <w:t>consist</w:t>
      </w:r>
      <w:r w:rsidR="009F1CBF">
        <w:rPr>
          <w:sz w:val="26"/>
        </w:rPr>
        <w:t>ent with this Opinion and Order</w:t>
      </w:r>
      <w:r w:rsidR="008D61F2" w:rsidRPr="008D61F2">
        <w:rPr>
          <w:sz w:val="26"/>
          <w:szCs w:val="26"/>
        </w:rPr>
        <w:t>.</w:t>
      </w:r>
    </w:p>
    <w:p w:rsidR="00791CDC" w:rsidRPr="008D61F2" w:rsidRDefault="00791CDC" w:rsidP="00421583">
      <w:pPr>
        <w:widowControl/>
        <w:spacing w:line="360" w:lineRule="auto"/>
        <w:ind w:firstLine="1440"/>
        <w:rPr>
          <w:sz w:val="26"/>
          <w:szCs w:val="26"/>
        </w:rPr>
      </w:pPr>
    </w:p>
    <w:p w:rsidR="00791CDC" w:rsidRDefault="00791CDC" w:rsidP="00791CDC">
      <w:pPr>
        <w:widowControl/>
        <w:spacing w:line="360" w:lineRule="auto"/>
        <w:ind w:firstLine="1440"/>
        <w:rPr>
          <w:sz w:val="26"/>
          <w:szCs w:val="26"/>
        </w:rPr>
      </w:pPr>
      <w:r>
        <w:rPr>
          <w:sz w:val="26"/>
          <w:szCs w:val="26"/>
        </w:rPr>
        <w:t>4</w:t>
      </w:r>
      <w:r w:rsidRPr="008D61F2">
        <w:rPr>
          <w:sz w:val="26"/>
          <w:szCs w:val="26"/>
        </w:rPr>
        <w:t>.</w:t>
      </w:r>
      <w:r w:rsidRPr="008D61F2">
        <w:rPr>
          <w:sz w:val="26"/>
          <w:szCs w:val="26"/>
        </w:rPr>
        <w:tab/>
        <w:t>That the Recommended Decision of Administrative Law Judges</w:t>
      </w:r>
      <w:r w:rsidRPr="008D61F2">
        <w:rPr>
          <w:sz w:val="26"/>
        </w:rPr>
        <w:t xml:space="preserve"> Christopher P. Pell and Marta </w:t>
      </w:r>
      <w:proofErr w:type="spellStart"/>
      <w:r w:rsidRPr="008D61F2">
        <w:rPr>
          <w:sz w:val="26"/>
        </w:rPr>
        <w:t>Guhl</w:t>
      </w:r>
      <w:proofErr w:type="spellEnd"/>
      <w:r w:rsidRPr="008D61F2">
        <w:rPr>
          <w:sz w:val="26"/>
        </w:rPr>
        <w:t>, issued on December 11, 2015, is adopted, in part, and reversed, in part, consistent with this Opinion and Order.</w:t>
      </w:r>
    </w:p>
    <w:p w:rsidR="00791CDC" w:rsidRPr="008D61F2" w:rsidRDefault="00791CDC" w:rsidP="00791CDC">
      <w:pPr>
        <w:widowControl/>
        <w:spacing w:line="360" w:lineRule="auto"/>
        <w:ind w:firstLine="1440"/>
        <w:rPr>
          <w:sz w:val="26"/>
          <w:szCs w:val="26"/>
        </w:rPr>
      </w:pPr>
    </w:p>
    <w:p w:rsidR="00791CDC" w:rsidRPr="008D61F2" w:rsidRDefault="00791CDC" w:rsidP="00791CDC">
      <w:pPr>
        <w:widowControl/>
        <w:spacing w:line="360" w:lineRule="auto"/>
        <w:ind w:firstLine="1440"/>
        <w:rPr>
          <w:sz w:val="26"/>
          <w:szCs w:val="26"/>
        </w:rPr>
      </w:pPr>
      <w:r>
        <w:rPr>
          <w:sz w:val="26"/>
          <w:szCs w:val="26"/>
        </w:rPr>
        <w:t>5</w:t>
      </w:r>
      <w:r w:rsidRPr="008D61F2">
        <w:rPr>
          <w:sz w:val="26"/>
          <w:szCs w:val="26"/>
        </w:rPr>
        <w:t>.</w:t>
      </w:r>
      <w:r w:rsidRPr="008D61F2">
        <w:rPr>
          <w:sz w:val="26"/>
          <w:szCs w:val="26"/>
        </w:rPr>
        <w:tab/>
        <w:t>That the Petition of Philadelphia Gas Works, as modified by the Stipulation between Philadelphia Gas Works and the Bureau of Investigation and Enforcement, is granted, in part, and denied, in part, consisten</w:t>
      </w:r>
      <w:r>
        <w:rPr>
          <w:sz w:val="26"/>
          <w:szCs w:val="26"/>
        </w:rPr>
        <w:t>t with this Opinion and Order.</w:t>
      </w:r>
    </w:p>
    <w:p w:rsidR="000744A7" w:rsidRPr="008D61F2" w:rsidRDefault="000744A7" w:rsidP="000744A7">
      <w:pPr>
        <w:widowControl/>
        <w:tabs>
          <w:tab w:val="left" w:pos="-720"/>
        </w:tabs>
        <w:spacing w:line="360" w:lineRule="auto"/>
        <w:ind w:firstLine="1440"/>
        <w:rPr>
          <w:sz w:val="26"/>
          <w:szCs w:val="26"/>
        </w:rPr>
      </w:pPr>
      <w:r>
        <w:rPr>
          <w:sz w:val="26"/>
          <w:szCs w:val="26"/>
        </w:rPr>
        <w:t>6</w:t>
      </w:r>
      <w:r w:rsidRPr="008D61F2">
        <w:rPr>
          <w:sz w:val="26"/>
          <w:szCs w:val="26"/>
        </w:rPr>
        <w:t>.</w:t>
      </w:r>
      <w:r w:rsidRPr="008D61F2">
        <w:rPr>
          <w:sz w:val="26"/>
          <w:szCs w:val="26"/>
        </w:rPr>
        <w:tab/>
        <w:t>That the Formal Complaint filed by the Office of Consumer Advocate, at Docket No. C-2015-2504092, is sustained, in part, and dismissed, in part.</w:t>
      </w:r>
    </w:p>
    <w:p w:rsidR="00791CDC" w:rsidRDefault="00791CDC" w:rsidP="00791CDC">
      <w:pPr>
        <w:widowControl/>
        <w:spacing w:line="360" w:lineRule="auto"/>
        <w:ind w:firstLine="1440"/>
        <w:rPr>
          <w:sz w:val="26"/>
          <w:szCs w:val="26"/>
        </w:rPr>
      </w:pPr>
    </w:p>
    <w:p w:rsidR="00BA10EF" w:rsidRDefault="000744A7" w:rsidP="00421583">
      <w:pPr>
        <w:widowControl/>
        <w:spacing w:line="360" w:lineRule="auto"/>
        <w:ind w:firstLine="1440"/>
        <w:rPr>
          <w:sz w:val="26"/>
          <w:szCs w:val="26"/>
        </w:rPr>
      </w:pPr>
      <w:r>
        <w:rPr>
          <w:sz w:val="26"/>
          <w:szCs w:val="26"/>
        </w:rPr>
        <w:t>7</w:t>
      </w:r>
      <w:r w:rsidR="008D61F2" w:rsidRPr="008D61F2">
        <w:rPr>
          <w:sz w:val="26"/>
          <w:szCs w:val="26"/>
        </w:rPr>
        <w:t>.</w:t>
      </w:r>
      <w:r w:rsidR="008D61F2" w:rsidRPr="008D61F2">
        <w:rPr>
          <w:sz w:val="26"/>
          <w:szCs w:val="26"/>
        </w:rPr>
        <w:tab/>
        <w:t xml:space="preserve">That Philadelphia Gas Works shall </w:t>
      </w:r>
      <w:r w:rsidR="00BA10EF">
        <w:rPr>
          <w:sz w:val="26"/>
          <w:szCs w:val="26"/>
        </w:rPr>
        <w:t>file a tariff supplement</w:t>
      </w:r>
      <w:r w:rsidR="00B35D7E">
        <w:rPr>
          <w:sz w:val="26"/>
          <w:szCs w:val="26"/>
        </w:rPr>
        <w:t xml:space="preserve"> </w:t>
      </w:r>
      <w:r w:rsidR="00BA10EF">
        <w:rPr>
          <w:sz w:val="26"/>
          <w:szCs w:val="26"/>
        </w:rPr>
        <w:t xml:space="preserve">containing the changes approved in this </w:t>
      </w:r>
      <w:r w:rsidR="00B35D7E">
        <w:rPr>
          <w:sz w:val="26"/>
          <w:szCs w:val="26"/>
        </w:rPr>
        <w:t xml:space="preserve">Opinion and Order to become effective on at least one (1) </w:t>
      </w:r>
      <w:proofErr w:type="spellStart"/>
      <w:r w:rsidR="00B35D7E">
        <w:rPr>
          <w:sz w:val="26"/>
          <w:szCs w:val="26"/>
        </w:rPr>
        <w:t>day’s notice</w:t>
      </w:r>
      <w:proofErr w:type="spellEnd"/>
      <w:r w:rsidR="009F1CBF">
        <w:rPr>
          <w:sz w:val="26"/>
          <w:szCs w:val="26"/>
        </w:rPr>
        <w:t>,</w:t>
      </w:r>
      <w:r w:rsidR="00B35D7E">
        <w:rPr>
          <w:sz w:val="26"/>
          <w:szCs w:val="26"/>
        </w:rPr>
        <w:t xml:space="preserve"> for </w:t>
      </w:r>
      <w:r w:rsidR="00B35D7E" w:rsidRPr="00CC36A5">
        <w:rPr>
          <w:sz w:val="26"/>
          <w:szCs w:val="24"/>
        </w:rPr>
        <w:t>service</w:t>
      </w:r>
      <w:r w:rsidR="009F1CBF">
        <w:rPr>
          <w:sz w:val="26"/>
          <w:szCs w:val="24"/>
        </w:rPr>
        <w:t>s</w:t>
      </w:r>
      <w:r w:rsidR="00B35D7E" w:rsidRPr="00CC36A5">
        <w:rPr>
          <w:sz w:val="26"/>
          <w:szCs w:val="24"/>
        </w:rPr>
        <w:t xml:space="preserve"> rendered on or after January 1, 2016</w:t>
      </w:r>
      <w:r w:rsidR="00B35D7E">
        <w:rPr>
          <w:sz w:val="26"/>
          <w:szCs w:val="24"/>
        </w:rPr>
        <w:t>.</w:t>
      </w:r>
    </w:p>
    <w:p w:rsidR="008D61F2" w:rsidRPr="008D61F2" w:rsidRDefault="008D61F2" w:rsidP="00C4289D">
      <w:pPr>
        <w:widowControl/>
        <w:tabs>
          <w:tab w:val="left" w:pos="-720"/>
        </w:tabs>
        <w:spacing w:line="360" w:lineRule="auto"/>
        <w:ind w:firstLine="1440"/>
        <w:rPr>
          <w:sz w:val="26"/>
          <w:szCs w:val="26"/>
        </w:rPr>
      </w:pPr>
    </w:p>
    <w:p w:rsidR="008D61F2" w:rsidRPr="008D61F2" w:rsidRDefault="008D61F2" w:rsidP="00C4289D">
      <w:pPr>
        <w:widowControl/>
        <w:tabs>
          <w:tab w:val="left" w:pos="-720"/>
        </w:tabs>
        <w:spacing w:line="360" w:lineRule="auto"/>
        <w:ind w:firstLine="1440"/>
        <w:rPr>
          <w:sz w:val="26"/>
          <w:szCs w:val="26"/>
        </w:rPr>
      </w:pPr>
      <w:r w:rsidRPr="008D61F2">
        <w:rPr>
          <w:sz w:val="26"/>
          <w:szCs w:val="26"/>
        </w:rPr>
        <w:t>8.</w:t>
      </w:r>
      <w:r w:rsidRPr="008D61F2">
        <w:rPr>
          <w:sz w:val="26"/>
          <w:szCs w:val="26"/>
        </w:rPr>
        <w:tab/>
        <w:t>That</w:t>
      </w:r>
      <w:r w:rsidR="009F1CBF">
        <w:rPr>
          <w:sz w:val="26"/>
          <w:szCs w:val="26"/>
        </w:rPr>
        <w:t>,</w:t>
      </w:r>
      <w:r w:rsidRPr="008D61F2">
        <w:rPr>
          <w:sz w:val="26"/>
          <w:szCs w:val="26"/>
        </w:rPr>
        <w:t xml:space="preserve"> consistent with the discussion in this Opinion and Order, Philadelphia Gas Works is </w:t>
      </w:r>
      <w:r w:rsidR="009F1CBF">
        <w:rPr>
          <w:sz w:val="26"/>
          <w:szCs w:val="26"/>
        </w:rPr>
        <w:t>f</w:t>
      </w:r>
      <w:r w:rsidR="00B35D7E">
        <w:rPr>
          <w:sz w:val="26"/>
          <w:szCs w:val="26"/>
        </w:rPr>
        <w:t>urther ordered:</w:t>
      </w:r>
    </w:p>
    <w:p w:rsidR="008D61F2" w:rsidRPr="008D61F2" w:rsidRDefault="008D61F2" w:rsidP="00C4289D">
      <w:pPr>
        <w:widowControl/>
        <w:tabs>
          <w:tab w:val="left" w:pos="-720"/>
        </w:tabs>
        <w:spacing w:line="360" w:lineRule="auto"/>
        <w:ind w:firstLine="1440"/>
        <w:rPr>
          <w:sz w:val="26"/>
          <w:szCs w:val="26"/>
        </w:rPr>
      </w:pPr>
    </w:p>
    <w:p w:rsidR="008D61F2" w:rsidRPr="008D61F2" w:rsidRDefault="008D61F2" w:rsidP="009F1CBF">
      <w:pPr>
        <w:widowControl/>
        <w:tabs>
          <w:tab w:val="left" w:pos="-720"/>
        </w:tabs>
        <w:spacing w:line="360" w:lineRule="auto"/>
        <w:ind w:left="2160" w:hanging="2160"/>
        <w:rPr>
          <w:sz w:val="26"/>
          <w:szCs w:val="26"/>
        </w:rPr>
      </w:pPr>
      <w:r w:rsidRPr="008D61F2">
        <w:rPr>
          <w:sz w:val="26"/>
          <w:szCs w:val="26"/>
        </w:rPr>
        <w:tab/>
        <w:t>a.</w:t>
      </w:r>
      <w:r w:rsidRPr="008D61F2">
        <w:rPr>
          <w:sz w:val="26"/>
          <w:szCs w:val="26"/>
        </w:rPr>
        <w:tab/>
        <w:t xml:space="preserve">To file a Petition to Amend its Long Term Infrastructure Improvement Plan within fifteen (15) days of the </w:t>
      </w:r>
      <w:r w:rsidR="00EB3330">
        <w:rPr>
          <w:sz w:val="26"/>
          <w:szCs w:val="26"/>
        </w:rPr>
        <w:t xml:space="preserve">date of </w:t>
      </w:r>
      <w:r w:rsidRPr="008D61F2">
        <w:rPr>
          <w:sz w:val="26"/>
          <w:szCs w:val="26"/>
        </w:rPr>
        <w:t>entry of this Opinion and Order;</w:t>
      </w:r>
    </w:p>
    <w:p w:rsidR="008D61F2" w:rsidRPr="008D61F2" w:rsidRDefault="008D61F2" w:rsidP="009F1CBF">
      <w:pPr>
        <w:widowControl/>
        <w:tabs>
          <w:tab w:val="left" w:pos="-720"/>
        </w:tabs>
        <w:spacing w:line="360" w:lineRule="auto"/>
        <w:ind w:left="2160" w:hanging="2160"/>
        <w:rPr>
          <w:sz w:val="26"/>
          <w:szCs w:val="26"/>
        </w:rPr>
      </w:pPr>
      <w:r w:rsidRPr="008D61F2">
        <w:rPr>
          <w:sz w:val="26"/>
          <w:szCs w:val="26"/>
        </w:rPr>
        <w:tab/>
      </w:r>
    </w:p>
    <w:p w:rsidR="008D61F2" w:rsidRPr="008D61F2" w:rsidRDefault="008D61F2" w:rsidP="009F1CBF">
      <w:pPr>
        <w:widowControl/>
        <w:tabs>
          <w:tab w:val="left" w:pos="-720"/>
        </w:tabs>
        <w:spacing w:line="360" w:lineRule="auto"/>
        <w:ind w:left="2160" w:hanging="2160"/>
        <w:rPr>
          <w:sz w:val="26"/>
          <w:szCs w:val="26"/>
        </w:rPr>
      </w:pPr>
      <w:r w:rsidRPr="008D61F2">
        <w:rPr>
          <w:sz w:val="26"/>
          <w:szCs w:val="26"/>
        </w:rPr>
        <w:tab/>
        <w:t>b.</w:t>
      </w:r>
      <w:r w:rsidRPr="008D61F2">
        <w:rPr>
          <w:sz w:val="26"/>
          <w:szCs w:val="26"/>
        </w:rPr>
        <w:tab/>
        <w:t>To file with the Commission, and serve on all Parties to this proceeding, quarterly reports containing information regarding Philadelphia Gas Works’ training efforts, the qualifications and performance of the contractors it uses, updates on the condition of the three categories of mains being replaced, how leaks and broken mains are trending, and how those trends are explained;</w:t>
      </w:r>
    </w:p>
    <w:p w:rsidR="008D61F2" w:rsidRPr="008D61F2" w:rsidRDefault="008D61F2" w:rsidP="009F1CBF">
      <w:pPr>
        <w:widowControl/>
        <w:tabs>
          <w:tab w:val="left" w:pos="-720"/>
        </w:tabs>
        <w:spacing w:line="360" w:lineRule="auto"/>
        <w:ind w:left="2160" w:hanging="2160"/>
        <w:rPr>
          <w:sz w:val="26"/>
          <w:szCs w:val="26"/>
        </w:rPr>
      </w:pPr>
    </w:p>
    <w:p w:rsidR="008D61F2" w:rsidRPr="008D61F2" w:rsidRDefault="008D61F2" w:rsidP="009F1CBF">
      <w:pPr>
        <w:widowControl/>
        <w:tabs>
          <w:tab w:val="left" w:pos="-720"/>
        </w:tabs>
        <w:spacing w:line="360" w:lineRule="auto"/>
        <w:ind w:left="2160" w:hanging="2160"/>
        <w:rPr>
          <w:sz w:val="26"/>
          <w:szCs w:val="26"/>
        </w:rPr>
      </w:pPr>
      <w:r w:rsidRPr="008D61F2">
        <w:rPr>
          <w:sz w:val="26"/>
          <w:szCs w:val="26"/>
        </w:rPr>
        <w:tab/>
        <w:t>c.</w:t>
      </w:r>
      <w:r w:rsidRPr="008D61F2">
        <w:rPr>
          <w:sz w:val="26"/>
          <w:szCs w:val="26"/>
        </w:rPr>
        <w:tab/>
        <w:t>To take measures to ensure that the approved, additional d</w:t>
      </w:r>
      <w:r w:rsidRPr="008D61F2">
        <w:rPr>
          <w:sz w:val="26"/>
          <w:szCs w:val="24"/>
        </w:rPr>
        <w:t>istribution system improvement charge</w:t>
      </w:r>
      <w:r w:rsidRPr="008D61F2">
        <w:rPr>
          <w:sz w:val="26"/>
          <w:szCs w:val="26"/>
        </w:rPr>
        <w:t xml:space="preserve"> money is not comingled with any of Philadelphia Gas Work’s other funds during the pendency of its amended Long Term Infrastructure Improvement Plan, including closely tracking and accounting for all incremental d</w:t>
      </w:r>
      <w:r w:rsidRPr="008D61F2">
        <w:rPr>
          <w:sz w:val="26"/>
          <w:szCs w:val="24"/>
        </w:rPr>
        <w:t>istribution system improvement charge</w:t>
      </w:r>
      <w:r w:rsidRPr="008D61F2">
        <w:rPr>
          <w:sz w:val="26"/>
          <w:szCs w:val="26"/>
        </w:rPr>
        <w:t xml:space="preserve"> revenues collected above the current 5% level and placing that money in an escrow account until the Commission approves the amended Long Term Infrastructure Improvement Plan;</w:t>
      </w:r>
    </w:p>
    <w:p w:rsidR="008D61F2" w:rsidRPr="008D61F2" w:rsidRDefault="008D61F2" w:rsidP="009F1CBF">
      <w:pPr>
        <w:widowControl/>
        <w:tabs>
          <w:tab w:val="left" w:pos="-720"/>
        </w:tabs>
        <w:spacing w:line="360" w:lineRule="auto"/>
        <w:ind w:left="2160" w:hanging="2160"/>
        <w:rPr>
          <w:sz w:val="26"/>
          <w:szCs w:val="26"/>
        </w:rPr>
      </w:pPr>
    </w:p>
    <w:p w:rsidR="008D61F2" w:rsidRPr="008D61F2" w:rsidRDefault="008D61F2" w:rsidP="009F1CBF">
      <w:pPr>
        <w:widowControl/>
        <w:tabs>
          <w:tab w:val="left" w:pos="-720"/>
        </w:tabs>
        <w:spacing w:line="360" w:lineRule="auto"/>
        <w:ind w:left="2160" w:hanging="2160"/>
        <w:rPr>
          <w:sz w:val="26"/>
          <w:szCs w:val="26"/>
        </w:rPr>
      </w:pPr>
      <w:r w:rsidRPr="008D61F2">
        <w:rPr>
          <w:sz w:val="26"/>
          <w:szCs w:val="26"/>
        </w:rPr>
        <w:tab/>
        <w:t>d.</w:t>
      </w:r>
      <w:r w:rsidRPr="008D61F2">
        <w:rPr>
          <w:sz w:val="26"/>
          <w:szCs w:val="26"/>
        </w:rPr>
        <w:tab/>
        <w:t>To separately track and account for all d</w:t>
      </w:r>
      <w:r w:rsidRPr="008D61F2">
        <w:rPr>
          <w:sz w:val="26"/>
          <w:szCs w:val="24"/>
        </w:rPr>
        <w:t>istribution system improvement charge</w:t>
      </w:r>
      <w:r w:rsidRPr="008D61F2">
        <w:rPr>
          <w:sz w:val="26"/>
          <w:szCs w:val="26"/>
        </w:rPr>
        <w:t xml:space="preserve"> proceeds and expenditures in a separate accounting mechanism and to specifically designate all revenues collected through the d</w:t>
      </w:r>
      <w:r w:rsidRPr="008D61F2">
        <w:rPr>
          <w:sz w:val="26"/>
          <w:szCs w:val="24"/>
        </w:rPr>
        <w:t>istribution system improvement charge</w:t>
      </w:r>
      <w:r w:rsidRPr="008D61F2">
        <w:rPr>
          <w:sz w:val="26"/>
          <w:szCs w:val="26"/>
        </w:rPr>
        <w:t xml:space="preserve"> for future d</w:t>
      </w:r>
      <w:r w:rsidRPr="008D61F2">
        <w:rPr>
          <w:sz w:val="26"/>
          <w:szCs w:val="24"/>
        </w:rPr>
        <w:t>istribution system improvement charge</w:t>
      </w:r>
      <w:r w:rsidRPr="008D61F2">
        <w:rPr>
          <w:sz w:val="26"/>
          <w:szCs w:val="26"/>
        </w:rPr>
        <w:t>-related spending or refunds to customers; and</w:t>
      </w:r>
    </w:p>
    <w:p w:rsidR="008D61F2" w:rsidRPr="008D61F2" w:rsidRDefault="008D61F2" w:rsidP="009F1CBF">
      <w:pPr>
        <w:widowControl/>
        <w:tabs>
          <w:tab w:val="left" w:pos="-720"/>
        </w:tabs>
        <w:spacing w:line="360" w:lineRule="auto"/>
        <w:ind w:left="2160" w:hanging="2160"/>
        <w:rPr>
          <w:sz w:val="26"/>
          <w:szCs w:val="26"/>
        </w:rPr>
      </w:pPr>
    </w:p>
    <w:p w:rsidR="008D61F2" w:rsidRPr="008D61F2" w:rsidRDefault="008D61F2" w:rsidP="009F1CBF">
      <w:pPr>
        <w:widowControl/>
        <w:tabs>
          <w:tab w:val="left" w:pos="-720"/>
        </w:tabs>
        <w:spacing w:line="360" w:lineRule="auto"/>
        <w:ind w:left="2160" w:hanging="2160"/>
        <w:rPr>
          <w:sz w:val="26"/>
          <w:szCs w:val="26"/>
          <w:lang w:val="en"/>
        </w:rPr>
      </w:pPr>
      <w:r w:rsidRPr="008D61F2">
        <w:rPr>
          <w:sz w:val="26"/>
          <w:szCs w:val="26"/>
        </w:rPr>
        <w:tab/>
        <w:t>e.</w:t>
      </w:r>
      <w:r w:rsidRPr="008D61F2">
        <w:rPr>
          <w:sz w:val="26"/>
          <w:szCs w:val="26"/>
        </w:rPr>
        <w:tab/>
      </w:r>
      <w:proofErr w:type="spellStart"/>
      <w:r w:rsidRPr="008D61F2">
        <w:rPr>
          <w:sz w:val="26"/>
          <w:szCs w:val="26"/>
        </w:rPr>
        <w:t>T</w:t>
      </w:r>
      <w:r w:rsidRPr="008D61F2">
        <w:rPr>
          <w:sz w:val="26"/>
          <w:szCs w:val="26"/>
          <w:lang w:val="en"/>
        </w:rPr>
        <w:t>o</w:t>
      </w:r>
      <w:proofErr w:type="spellEnd"/>
      <w:r w:rsidRPr="008D61F2">
        <w:rPr>
          <w:sz w:val="26"/>
          <w:szCs w:val="26"/>
          <w:lang w:val="en"/>
        </w:rPr>
        <w:t xml:space="preserve"> implement the proposed plan to adjust the </w:t>
      </w:r>
      <w:r w:rsidRPr="008D61F2">
        <w:rPr>
          <w:sz w:val="26"/>
          <w:szCs w:val="26"/>
        </w:rPr>
        <w:t>d</w:t>
      </w:r>
      <w:r w:rsidRPr="008D61F2">
        <w:rPr>
          <w:sz w:val="26"/>
          <w:szCs w:val="24"/>
        </w:rPr>
        <w:t>istribution system improvement charge</w:t>
      </w:r>
      <w:r w:rsidRPr="008D61F2">
        <w:rPr>
          <w:sz w:val="26"/>
          <w:szCs w:val="26"/>
          <w:lang w:val="en"/>
        </w:rPr>
        <w:t xml:space="preserve"> percentage by October 1 </w:t>
      </w:r>
      <w:r w:rsidR="008530E9">
        <w:rPr>
          <w:sz w:val="26"/>
          <w:szCs w:val="26"/>
          <w:lang w:val="en"/>
        </w:rPr>
        <w:t xml:space="preserve">of each year </w:t>
      </w:r>
      <w:r w:rsidRPr="008D61F2">
        <w:rPr>
          <w:sz w:val="26"/>
          <w:szCs w:val="26"/>
          <w:lang w:val="en"/>
        </w:rPr>
        <w:t xml:space="preserve">if projected total billings and expenditures for the remainder of the year indicated that a material over or </w:t>
      </w:r>
      <w:proofErr w:type="spellStart"/>
      <w:r w:rsidR="00F0197A">
        <w:rPr>
          <w:sz w:val="26"/>
          <w:szCs w:val="26"/>
          <w:lang w:val="en"/>
        </w:rPr>
        <w:t>undercollection</w:t>
      </w:r>
      <w:proofErr w:type="spellEnd"/>
      <w:r w:rsidRPr="008D61F2">
        <w:rPr>
          <w:sz w:val="26"/>
          <w:szCs w:val="26"/>
          <w:lang w:val="en"/>
        </w:rPr>
        <w:t xml:space="preserve"> of plus or minus 2% is likely to occur.</w:t>
      </w:r>
    </w:p>
    <w:p w:rsidR="008D61F2" w:rsidRPr="008D61F2" w:rsidRDefault="008D61F2" w:rsidP="00421583">
      <w:pPr>
        <w:keepNext/>
        <w:widowControl/>
        <w:tabs>
          <w:tab w:val="left" w:pos="-720"/>
        </w:tabs>
        <w:spacing w:line="360" w:lineRule="auto"/>
        <w:ind w:firstLine="1440"/>
        <w:rPr>
          <w:sz w:val="26"/>
          <w:szCs w:val="26"/>
          <w:lang w:val="en"/>
        </w:rPr>
      </w:pPr>
    </w:p>
    <w:p w:rsidR="008D61F2" w:rsidRPr="008D61F2" w:rsidRDefault="008D61F2" w:rsidP="00421583">
      <w:pPr>
        <w:keepNext/>
        <w:widowControl/>
        <w:tabs>
          <w:tab w:val="left" w:pos="-720"/>
        </w:tabs>
        <w:spacing w:line="360" w:lineRule="auto"/>
        <w:ind w:firstLine="1440"/>
        <w:rPr>
          <w:sz w:val="26"/>
          <w:szCs w:val="26"/>
        </w:rPr>
      </w:pPr>
      <w:r w:rsidRPr="008D61F2">
        <w:rPr>
          <w:sz w:val="26"/>
          <w:szCs w:val="26"/>
          <w:lang w:val="en"/>
        </w:rPr>
        <w:t>9.</w:t>
      </w:r>
      <w:r w:rsidRPr="008D61F2">
        <w:rPr>
          <w:sz w:val="26"/>
          <w:szCs w:val="26"/>
          <w:lang w:val="en"/>
        </w:rPr>
        <w:tab/>
        <w:t>That this proceeding be marked closed.</w:t>
      </w:r>
    </w:p>
    <w:p w:rsidR="008D61F2" w:rsidRPr="008D61F2" w:rsidRDefault="008D61F2" w:rsidP="00421583">
      <w:pPr>
        <w:keepNext/>
        <w:widowControl/>
        <w:tabs>
          <w:tab w:val="left" w:pos="-720"/>
        </w:tabs>
        <w:ind w:firstLine="5040"/>
        <w:jc w:val="both"/>
        <w:rPr>
          <w:b/>
          <w:sz w:val="26"/>
          <w:szCs w:val="26"/>
        </w:rPr>
      </w:pPr>
    </w:p>
    <w:p w:rsidR="008D61F2" w:rsidRPr="008D61F2" w:rsidRDefault="008D61F2" w:rsidP="00421583">
      <w:pPr>
        <w:keepNext/>
        <w:widowControl/>
        <w:tabs>
          <w:tab w:val="left" w:pos="-720"/>
        </w:tabs>
        <w:ind w:firstLine="5040"/>
        <w:rPr>
          <w:b/>
          <w:sz w:val="26"/>
          <w:szCs w:val="26"/>
        </w:rPr>
      </w:pPr>
    </w:p>
    <w:p w:rsidR="008D61F2" w:rsidRPr="008D61F2" w:rsidRDefault="008D61F2" w:rsidP="00421583">
      <w:pPr>
        <w:keepNext/>
        <w:widowControl/>
        <w:tabs>
          <w:tab w:val="left" w:pos="-720"/>
        </w:tabs>
        <w:ind w:firstLine="5040"/>
        <w:rPr>
          <w:b/>
          <w:sz w:val="26"/>
          <w:szCs w:val="26"/>
        </w:rPr>
      </w:pPr>
    </w:p>
    <w:p w:rsidR="008D61F2" w:rsidRPr="008D61F2" w:rsidRDefault="005A3AEF" w:rsidP="00421583">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7F0E5FB4" wp14:editId="657A7E9D">
            <wp:simplePos x="0" y="0"/>
            <wp:positionH relativeFrom="column">
              <wp:posOffset>3117215</wp:posOffset>
            </wp:positionH>
            <wp:positionV relativeFrom="paragraph">
              <wp:posOffset>55880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D61F2" w:rsidRPr="008D61F2">
        <w:rPr>
          <w:b/>
          <w:sz w:val="26"/>
          <w:szCs w:val="26"/>
        </w:rPr>
        <w:t>BY THE COMMISSION,</w:t>
      </w:r>
    </w:p>
    <w:p w:rsidR="008D61F2" w:rsidRPr="008D61F2" w:rsidRDefault="008D61F2" w:rsidP="00421583">
      <w:pPr>
        <w:keepNext/>
        <w:widowControl/>
        <w:tabs>
          <w:tab w:val="left" w:pos="-720"/>
        </w:tabs>
        <w:rPr>
          <w:sz w:val="26"/>
          <w:szCs w:val="26"/>
        </w:rPr>
      </w:pPr>
    </w:p>
    <w:p w:rsidR="008D61F2" w:rsidRPr="008D61F2" w:rsidRDefault="005A3AEF" w:rsidP="005A3AEF">
      <w:pPr>
        <w:keepNext/>
        <w:widowControl/>
        <w:tabs>
          <w:tab w:val="left" w:pos="-720"/>
          <w:tab w:val="left" w:pos="5405"/>
        </w:tabs>
        <w:rPr>
          <w:sz w:val="26"/>
          <w:szCs w:val="26"/>
        </w:rPr>
      </w:pPr>
      <w:r>
        <w:rPr>
          <w:sz w:val="26"/>
          <w:szCs w:val="26"/>
        </w:rPr>
        <w:tab/>
      </w:r>
    </w:p>
    <w:p w:rsidR="008D61F2" w:rsidRPr="008D61F2" w:rsidRDefault="008D61F2" w:rsidP="00421583">
      <w:pPr>
        <w:keepNext/>
        <w:widowControl/>
        <w:tabs>
          <w:tab w:val="left" w:pos="-720"/>
        </w:tabs>
        <w:rPr>
          <w:sz w:val="26"/>
          <w:szCs w:val="26"/>
        </w:rPr>
      </w:pPr>
    </w:p>
    <w:p w:rsidR="008D61F2" w:rsidRPr="008D61F2" w:rsidRDefault="008D61F2" w:rsidP="00421583">
      <w:pPr>
        <w:keepNext/>
        <w:widowControl/>
        <w:tabs>
          <w:tab w:val="left" w:pos="-720"/>
        </w:tabs>
        <w:ind w:firstLine="5040"/>
        <w:rPr>
          <w:b/>
          <w:sz w:val="26"/>
          <w:szCs w:val="26"/>
        </w:rPr>
      </w:pPr>
      <w:r w:rsidRPr="008D61F2">
        <w:rPr>
          <w:sz w:val="26"/>
          <w:szCs w:val="26"/>
        </w:rPr>
        <w:t>Rosemary Chiavetta</w:t>
      </w:r>
    </w:p>
    <w:p w:rsidR="008D61F2" w:rsidRPr="008D61F2" w:rsidRDefault="008D61F2" w:rsidP="00421583">
      <w:pPr>
        <w:keepNext/>
        <w:widowControl/>
        <w:tabs>
          <w:tab w:val="left" w:pos="-720"/>
        </w:tabs>
        <w:ind w:firstLine="5040"/>
        <w:rPr>
          <w:sz w:val="26"/>
          <w:szCs w:val="26"/>
        </w:rPr>
      </w:pPr>
      <w:r w:rsidRPr="008D61F2">
        <w:rPr>
          <w:sz w:val="26"/>
          <w:szCs w:val="26"/>
        </w:rPr>
        <w:t>Secretary</w:t>
      </w:r>
    </w:p>
    <w:p w:rsidR="008D61F2" w:rsidRPr="008D61F2" w:rsidRDefault="008D61F2" w:rsidP="00421583">
      <w:pPr>
        <w:keepNext/>
        <w:widowControl/>
        <w:tabs>
          <w:tab w:val="left" w:pos="-720"/>
        </w:tabs>
        <w:rPr>
          <w:sz w:val="26"/>
          <w:szCs w:val="26"/>
        </w:rPr>
      </w:pPr>
    </w:p>
    <w:p w:rsidR="008D61F2" w:rsidRPr="008D61F2" w:rsidRDefault="008D61F2" w:rsidP="00421583">
      <w:pPr>
        <w:keepNext/>
        <w:widowControl/>
        <w:tabs>
          <w:tab w:val="left" w:pos="-720"/>
        </w:tabs>
        <w:rPr>
          <w:sz w:val="26"/>
          <w:szCs w:val="26"/>
        </w:rPr>
      </w:pPr>
    </w:p>
    <w:p w:rsidR="008D61F2" w:rsidRPr="008D61F2" w:rsidRDefault="008D61F2" w:rsidP="00421583">
      <w:pPr>
        <w:keepNext/>
        <w:widowControl/>
        <w:tabs>
          <w:tab w:val="left" w:pos="-720"/>
        </w:tabs>
        <w:rPr>
          <w:sz w:val="26"/>
          <w:szCs w:val="26"/>
        </w:rPr>
      </w:pPr>
      <w:r w:rsidRPr="008D61F2">
        <w:rPr>
          <w:sz w:val="26"/>
          <w:szCs w:val="26"/>
        </w:rPr>
        <w:t>(SEAL)</w:t>
      </w:r>
    </w:p>
    <w:p w:rsidR="008D61F2" w:rsidRPr="008D61F2" w:rsidRDefault="008D61F2" w:rsidP="00421583">
      <w:pPr>
        <w:keepNext/>
        <w:widowControl/>
        <w:tabs>
          <w:tab w:val="left" w:pos="-720"/>
        </w:tabs>
        <w:rPr>
          <w:sz w:val="26"/>
          <w:szCs w:val="26"/>
        </w:rPr>
      </w:pPr>
    </w:p>
    <w:p w:rsidR="008D61F2" w:rsidRPr="008D61F2" w:rsidRDefault="008D61F2" w:rsidP="00421583">
      <w:pPr>
        <w:keepNext/>
        <w:widowControl/>
        <w:tabs>
          <w:tab w:val="left" w:pos="-720"/>
        </w:tabs>
        <w:rPr>
          <w:sz w:val="26"/>
          <w:szCs w:val="26"/>
        </w:rPr>
      </w:pPr>
      <w:r w:rsidRPr="008D61F2">
        <w:rPr>
          <w:sz w:val="26"/>
          <w:szCs w:val="26"/>
        </w:rPr>
        <w:t>ORDER ADOPTED: January 28, 2016</w:t>
      </w:r>
    </w:p>
    <w:p w:rsidR="008D61F2" w:rsidRPr="008D61F2" w:rsidRDefault="008D61F2" w:rsidP="00421583">
      <w:pPr>
        <w:keepNext/>
        <w:widowControl/>
        <w:tabs>
          <w:tab w:val="left" w:pos="-720"/>
        </w:tabs>
        <w:rPr>
          <w:sz w:val="26"/>
          <w:szCs w:val="26"/>
        </w:rPr>
      </w:pPr>
    </w:p>
    <w:p w:rsidR="008D61F2" w:rsidRPr="003D1E07" w:rsidRDefault="008D61F2" w:rsidP="00E10D09">
      <w:pPr>
        <w:keepNext/>
        <w:widowControl/>
        <w:tabs>
          <w:tab w:val="left" w:pos="-720"/>
        </w:tabs>
        <w:rPr>
          <w:sz w:val="26"/>
          <w:szCs w:val="26"/>
        </w:rPr>
      </w:pPr>
      <w:r w:rsidRPr="008D61F2">
        <w:rPr>
          <w:sz w:val="26"/>
          <w:szCs w:val="26"/>
        </w:rPr>
        <w:t xml:space="preserve">ORDER ENTERED:  </w:t>
      </w:r>
      <w:r w:rsidR="005A3AEF">
        <w:rPr>
          <w:sz w:val="26"/>
          <w:szCs w:val="26"/>
        </w:rPr>
        <w:t>January 28, 2016</w:t>
      </w:r>
      <w:bookmarkStart w:id="10" w:name="_GoBack"/>
      <w:bookmarkEnd w:id="10"/>
    </w:p>
    <w:sectPr w:rsidR="008D61F2" w:rsidRPr="003D1E07"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8C" w:rsidRDefault="003F018C" w:rsidP="00F7174B">
      <w:r>
        <w:separator/>
      </w:r>
    </w:p>
  </w:endnote>
  <w:endnote w:type="continuationSeparator" w:id="0">
    <w:p w:rsidR="003F018C" w:rsidRDefault="003F018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6147D" w:rsidRPr="009F1A08" w:rsidRDefault="0086147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5A3AEF">
          <w:rPr>
            <w:noProof/>
            <w:sz w:val="26"/>
            <w:szCs w:val="26"/>
          </w:rPr>
          <w:t>75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8C" w:rsidRDefault="003F018C" w:rsidP="00F7174B">
      <w:r>
        <w:separator/>
      </w:r>
    </w:p>
  </w:footnote>
  <w:footnote w:type="continuationSeparator" w:id="0">
    <w:p w:rsidR="003F018C" w:rsidRDefault="003F018C" w:rsidP="00F7174B">
      <w:r>
        <w:continuationSeparator/>
      </w:r>
    </w:p>
  </w:footnote>
  <w:footnote w:id="1">
    <w:p w:rsidR="0086147D" w:rsidRPr="006F3D02" w:rsidRDefault="0086147D" w:rsidP="00421583">
      <w:pPr>
        <w:pStyle w:val="FootnoteText"/>
        <w:keepNext/>
        <w:keepLines/>
        <w:widowControl/>
        <w:rPr>
          <w:sz w:val="26"/>
          <w:szCs w:val="26"/>
        </w:rPr>
      </w:pPr>
      <w:r>
        <w:rPr>
          <w:sz w:val="26"/>
          <w:szCs w:val="26"/>
        </w:rPr>
        <w:tab/>
      </w:r>
      <w:r w:rsidRPr="006F3D02">
        <w:rPr>
          <w:rStyle w:val="FootnoteReference"/>
          <w:sz w:val="26"/>
          <w:szCs w:val="26"/>
        </w:rPr>
        <w:footnoteRef/>
      </w:r>
      <w:r>
        <w:rPr>
          <w:sz w:val="26"/>
          <w:szCs w:val="26"/>
        </w:rPr>
        <w:tab/>
        <w:t xml:space="preserve">As noted, PGW also requested permission to </w:t>
      </w:r>
      <w:r w:rsidRPr="00CB7903">
        <w:rPr>
          <w:sz w:val="26"/>
          <w:szCs w:val="24"/>
        </w:rPr>
        <w:t>waive the requ</w:t>
      </w:r>
      <w:r>
        <w:rPr>
          <w:sz w:val="26"/>
          <w:szCs w:val="24"/>
        </w:rPr>
        <w:t>irements of Act 11 to exempt it</w:t>
      </w:r>
      <w:r w:rsidRPr="00CB7903">
        <w:rPr>
          <w:sz w:val="26"/>
          <w:szCs w:val="24"/>
        </w:rPr>
        <w:t xml:space="preserve"> from paying interest on DSIC </w:t>
      </w:r>
      <w:proofErr w:type="spellStart"/>
      <w:r>
        <w:rPr>
          <w:sz w:val="26"/>
          <w:szCs w:val="24"/>
        </w:rPr>
        <w:t>overcollection</w:t>
      </w:r>
      <w:r w:rsidRPr="00CB7903">
        <w:rPr>
          <w:sz w:val="26"/>
          <w:szCs w:val="24"/>
        </w:rPr>
        <w:t>s</w:t>
      </w:r>
      <w:proofErr w:type="spellEnd"/>
      <w:r>
        <w:rPr>
          <w:sz w:val="26"/>
          <w:szCs w:val="24"/>
        </w:rPr>
        <w:t xml:space="preserve">.  However, PGW agreed to withdraw that request in response to concerns raised by other Parties.  </w:t>
      </w:r>
      <w:proofErr w:type="gramStart"/>
      <w:r>
        <w:rPr>
          <w:sz w:val="26"/>
          <w:szCs w:val="24"/>
        </w:rPr>
        <w:t>PGW St. 2-R at 3.</w:t>
      </w:r>
      <w:proofErr w:type="gramEnd"/>
    </w:p>
  </w:footnote>
  <w:footnote w:id="2">
    <w:p w:rsidR="0086147D" w:rsidRDefault="0086147D" w:rsidP="002F3877">
      <w:pPr>
        <w:pStyle w:val="FootnoteText"/>
        <w:keepNext/>
        <w:keepLines/>
        <w:widowControl/>
        <w:rPr>
          <w:sz w:val="26"/>
          <w:szCs w:val="26"/>
        </w:rPr>
      </w:pPr>
      <w:r>
        <w:rPr>
          <w:sz w:val="26"/>
          <w:szCs w:val="26"/>
        </w:rPr>
        <w:tab/>
      </w:r>
      <w:r w:rsidRPr="008A7696">
        <w:rPr>
          <w:rStyle w:val="FootnoteReference"/>
          <w:sz w:val="26"/>
          <w:szCs w:val="26"/>
        </w:rPr>
        <w:footnoteRef/>
      </w:r>
      <w:r>
        <w:rPr>
          <w:sz w:val="26"/>
          <w:szCs w:val="26"/>
        </w:rPr>
        <w:tab/>
        <w:t>PGW pays an annual $18 million fee to the City pursuant to Section 2212(f) of the Code, 66 Pa. C.S. § 2212(f), which provides as follows:</w:t>
      </w:r>
    </w:p>
    <w:p w:rsidR="0086147D" w:rsidRDefault="0086147D">
      <w:pPr>
        <w:pStyle w:val="FootnoteText"/>
        <w:rPr>
          <w:sz w:val="26"/>
          <w:szCs w:val="26"/>
        </w:rPr>
      </w:pPr>
    </w:p>
    <w:p w:rsidR="0086147D" w:rsidRPr="008A7696" w:rsidRDefault="0086147D" w:rsidP="00250A8D">
      <w:pPr>
        <w:pStyle w:val="FootnoteText"/>
        <w:ind w:left="1440" w:right="1440"/>
        <w:rPr>
          <w:sz w:val="26"/>
          <w:szCs w:val="26"/>
        </w:rPr>
      </w:pPr>
      <w:r>
        <w:rPr>
          <w:sz w:val="26"/>
          <w:szCs w:val="26"/>
        </w:rPr>
        <w:t>The commission shall permit the city natural gas distribution operation to impose, charge or collect rates and charges as necessary to permit the city natural gas distribution operation to transfer or pay to the city that is the owner of the city natural gas distribution operation, on an annual basis, such amount as may be specified from time to time in the applicable ordinances of the city or agreements of the city approved by ordinances.  If the amount so specified shall exceed 110% of the amount that was authorized for transfer or payment to the to the city at the close of the fiscal year of the city ending June 30, 2000, such additional amount shall be subject to review and approval of the commission, which approval shall be given unless such additional amount would not be just and reasonable.</w:t>
      </w:r>
    </w:p>
  </w:footnote>
  <w:footnote w:id="3">
    <w:p w:rsidR="0086147D" w:rsidRPr="00693E5A" w:rsidRDefault="0086147D" w:rsidP="002F3877">
      <w:pPr>
        <w:pStyle w:val="FootnoteText"/>
        <w:keepNext/>
        <w:keepLines/>
        <w:widowControl/>
        <w:rPr>
          <w:sz w:val="26"/>
          <w:szCs w:val="26"/>
        </w:rPr>
      </w:pPr>
      <w:r>
        <w:rPr>
          <w:sz w:val="26"/>
          <w:szCs w:val="26"/>
        </w:rPr>
        <w:tab/>
      </w:r>
      <w:r w:rsidRPr="00693E5A">
        <w:rPr>
          <w:rStyle w:val="FootnoteReference"/>
          <w:sz w:val="26"/>
          <w:szCs w:val="26"/>
        </w:rPr>
        <w:footnoteRef/>
      </w:r>
      <w:r>
        <w:rPr>
          <w:sz w:val="26"/>
          <w:szCs w:val="26"/>
        </w:rPr>
        <w:tab/>
        <w:t>The OCA appears to be referring to the ALJs’ observation that the Commission previously determined that</w:t>
      </w:r>
      <w:r w:rsidRPr="00693E5A">
        <w:rPr>
          <w:sz w:val="26"/>
          <w:szCs w:val="26"/>
        </w:rPr>
        <w:t xml:space="preserve"> the DSIC “is intended to be a straightforward mechanism which is easy to calculate, easy to audit and which does not require a full rate case analysis.”</w:t>
      </w:r>
      <w:r>
        <w:rPr>
          <w:sz w:val="26"/>
          <w:szCs w:val="26"/>
        </w:rPr>
        <w:t xml:space="preserve">  </w:t>
      </w:r>
      <w:proofErr w:type="gramStart"/>
      <w:r>
        <w:rPr>
          <w:sz w:val="26"/>
          <w:szCs w:val="26"/>
        </w:rPr>
        <w:t xml:space="preserve">R.D. </w:t>
      </w:r>
      <w:r w:rsidRPr="00693E5A">
        <w:rPr>
          <w:sz w:val="26"/>
          <w:szCs w:val="26"/>
        </w:rPr>
        <w:t xml:space="preserve">at </w:t>
      </w:r>
      <w:r>
        <w:rPr>
          <w:sz w:val="26"/>
          <w:szCs w:val="26"/>
        </w:rPr>
        <w:t>55-</w:t>
      </w:r>
      <w:r w:rsidRPr="00693E5A">
        <w:rPr>
          <w:sz w:val="26"/>
          <w:szCs w:val="26"/>
        </w:rPr>
        <w:t xml:space="preserve">56 (citing </w:t>
      </w:r>
      <w:r w:rsidRPr="00390D0C">
        <w:rPr>
          <w:i/>
          <w:sz w:val="26"/>
          <w:szCs w:val="26"/>
        </w:rPr>
        <w:t>Final Implementation Order</w:t>
      </w:r>
      <w:r w:rsidRPr="00693E5A">
        <w:rPr>
          <w:sz w:val="26"/>
          <w:szCs w:val="26"/>
        </w:rPr>
        <w:t xml:space="preserve"> at 39).</w:t>
      </w:r>
      <w:proofErr w:type="gramEnd"/>
    </w:p>
  </w:footnote>
  <w:footnote w:id="4">
    <w:p w:rsidR="0086147D" w:rsidRPr="009540F8" w:rsidRDefault="0086147D" w:rsidP="005355D3">
      <w:pPr>
        <w:pStyle w:val="FootnoteText"/>
        <w:keepNext/>
        <w:keepLines/>
        <w:widowControl/>
        <w:rPr>
          <w:sz w:val="26"/>
          <w:szCs w:val="26"/>
        </w:rPr>
      </w:pPr>
      <w:r>
        <w:rPr>
          <w:sz w:val="26"/>
          <w:szCs w:val="26"/>
        </w:rPr>
        <w:tab/>
      </w:r>
      <w:r w:rsidRPr="009540F8">
        <w:rPr>
          <w:rStyle w:val="FootnoteReference"/>
          <w:sz w:val="26"/>
          <w:szCs w:val="26"/>
        </w:rPr>
        <w:footnoteRef/>
      </w:r>
      <w:r>
        <w:rPr>
          <w:sz w:val="26"/>
          <w:szCs w:val="26"/>
        </w:rPr>
        <w:tab/>
        <w:t xml:space="preserve">As noted, while the ALJs did not find that requesting a waiver was a viable option, they did, nevertheless, direct PGW to make such a request.  </w:t>
      </w:r>
      <w:proofErr w:type="gramStart"/>
      <w:r>
        <w:rPr>
          <w:sz w:val="26"/>
          <w:szCs w:val="26"/>
        </w:rPr>
        <w:t>R.D. at 57, 106.</w:t>
      </w:r>
      <w:proofErr w:type="gramEnd"/>
    </w:p>
  </w:footnote>
  <w:footnote w:id="5">
    <w:p w:rsidR="0086147D" w:rsidRPr="00A66796" w:rsidRDefault="0086147D" w:rsidP="002F3877">
      <w:pPr>
        <w:pStyle w:val="FootnoteText"/>
        <w:keepNext/>
        <w:keepLines/>
        <w:widowControl/>
        <w:rPr>
          <w:sz w:val="26"/>
          <w:szCs w:val="26"/>
        </w:rPr>
      </w:pPr>
      <w:r>
        <w:rPr>
          <w:sz w:val="26"/>
          <w:szCs w:val="26"/>
        </w:rPr>
        <w:tab/>
      </w:r>
      <w:r w:rsidRPr="00A66796">
        <w:rPr>
          <w:rStyle w:val="FootnoteReference"/>
          <w:sz w:val="26"/>
          <w:szCs w:val="26"/>
        </w:rPr>
        <w:footnoteRef/>
      </w:r>
      <w:r>
        <w:rPr>
          <w:sz w:val="26"/>
          <w:szCs w:val="26"/>
        </w:rPr>
        <w:tab/>
        <w:t>66 Pa. C.S. § 1352(b) states: “The regulations shall ensure that a distribution system improvement charge shall terminate if the commission determines that the utility is not in compliance with the approved plan.”</w:t>
      </w:r>
    </w:p>
  </w:footnote>
  <w:footnote w:id="6">
    <w:p w:rsidR="0086147D" w:rsidRPr="00292043" w:rsidRDefault="0086147D" w:rsidP="008126B4">
      <w:pPr>
        <w:pStyle w:val="FootnoteText"/>
        <w:keepNext/>
        <w:keepLines/>
        <w:widowControl/>
        <w:rPr>
          <w:sz w:val="26"/>
          <w:szCs w:val="26"/>
        </w:rPr>
      </w:pPr>
      <w:r>
        <w:rPr>
          <w:sz w:val="26"/>
          <w:szCs w:val="26"/>
        </w:rPr>
        <w:tab/>
      </w:r>
      <w:r w:rsidRPr="00292043">
        <w:rPr>
          <w:rStyle w:val="FootnoteReference"/>
          <w:sz w:val="26"/>
          <w:szCs w:val="26"/>
        </w:rPr>
        <w:footnoteRef/>
      </w:r>
      <w:r>
        <w:rPr>
          <w:sz w:val="26"/>
          <w:szCs w:val="26"/>
        </w:rPr>
        <w:tab/>
        <w:t>66 Pa. C.S. § 1359(c) states: “Work on projects to repair, improve or replace eligible property that is not performed by qualified employees or contractors or inspected by the utility’s qualified personnel shall not be eligible for recovery of a distribution system improvement charge.”</w:t>
      </w:r>
    </w:p>
  </w:footnote>
  <w:footnote w:id="7">
    <w:p w:rsidR="0086147D" w:rsidRPr="00CF2597" w:rsidRDefault="0086147D" w:rsidP="002F3877">
      <w:pPr>
        <w:pStyle w:val="FootnoteText"/>
        <w:keepLines/>
        <w:widowControl/>
        <w:rPr>
          <w:sz w:val="26"/>
          <w:szCs w:val="26"/>
        </w:rPr>
      </w:pPr>
      <w:r>
        <w:rPr>
          <w:sz w:val="26"/>
          <w:szCs w:val="26"/>
        </w:rPr>
        <w:tab/>
      </w:r>
      <w:r w:rsidRPr="00280AF1">
        <w:rPr>
          <w:rStyle w:val="FootnoteReference"/>
          <w:sz w:val="26"/>
          <w:szCs w:val="26"/>
        </w:rPr>
        <w:footnoteRef/>
      </w:r>
      <w:r w:rsidRPr="00280AF1">
        <w:rPr>
          <w:sz w:val="26"/>
          <w:szCs w:val="26"/>
        </w:rPr>
        <w:tab/>
      </w:r>
      <w:r>
        <w:rPr>
          <w:sz w:val="26"/>
          <w:szCs w:val="26"/>
        </w:rPr>
        <w:t xml:space="preserve">The Staff Report was a joint effort by PGW and the Commission’s Bureaus of Technical Utility Services, Audits, and I&amp;E.  </w:t>
      </w:r>
      <w:r w:rsidRPr="00280AF1">
        <w:rPr>
          <w:sz w:val="26"/>
          <w:szCs w:val="26"/>
        </w:rPr>
        <w:t>PGW and I&amp;E both rely on the Staff Report to support their respective positions that the Company’s</w:t>
      </w:r>
      <w:r>
        <w:rPr>
          <w:sz w:val="26"/>
          <w:szCs w:val="26"/>
        </w:rPr>
        <w:t xml:space="preserve"> Petition should be granted.  While the Staff Report is a public document of which we may take administrative notice, we note that this Commission is not bound by the recommendations set forth in the Report.  </w:t>
      </w:r>
      <w:r w:rsidRPr="009A1417">
        <w:rPr>
          <w:i/>
          <w:sz w:val="26"/>
          <w:szCs w:val="26"/>
        </w:rPr>
        <w:t>See</w:t>
      </w:r>
      <w:r>
        <w:rPr>
          <w:sz w:val="26"/>
          <w:szCs w:val="26"/>
        </w:rPr>
        <w:t xml:space="preserve">  52 Pa. Code § 1.96, which provides that “reports drafted by Commission bureaus are only considered as aids to the public, do not have the force and effect of law or legal determinations, and are not binding upon the Commonwealth or the Commission.”</w:t>
      </w:r>
    </w:p>
  </w:footnote>
  <w:footnote w:id="8">
    <w:p w:rsidR="0086147D" w:rsidRPr="00052F5B" w:rsidRDefault="0086147D" w:rsidP="002F3877">
      <w:pPr>
        <w:keepNext/>
        <w:keepLines/>
        <w:widowControl/>
        <w:rPr>
          <w:sz w:val="26"/>
          <w:szCs w:val="26"/>
        </w:rPr>
      </w:pPr>
      <w:r>
        <w:rPr>
          <w:sz w:val="26"/>
          <w:szCs w:val="26"/>
        </w:rPr>
        <w:tab/>
      </w:r>
      <w:r w:rsidRPr="00052F5B">
        <w:rPr>
          <w:rStyle w:val="FootnoteReference"/>
          <w:sz w:val="26"/>
          <w:szCs w:val="26"/>
        </w:rPr>
        <w:footnoteRef/>
      </w:r>
      <w:r>
        <w:rPr>
          <w:sz w:val="26"/>
          <w:szCs w:val="26"/>
        </w:rPr>
        <w:tab/>
        <w:t>We note that even with this 44% reduction in PGW’s replacement timeline, the Company still expects that it will take</w:t>
      </w:r>
      <w:r w:rsidRPr="00052F5B">
        <w:rPr>
          <w:sz w:val="26"/>
        </w:rPr>
        <w:t xml:space="preserve"> </w:t>
      </w:r>
      <w:r>
        <w:rPr>
          <w:sz w:val="26"/>
        </w:rPr>
        <w:t>forty-eight years for it to complete its main replacement program.  PGW St. 1 at 10.</w:t>
      </w:r>
    </w:p>
  </w:footnote>
  <w:footnote w:id="9">
    <w:p w:rsidR="0086147D" w:rsidRPr="009A1417" w:rsidRDefault="0086147D" w:rsidP="00FB5971">
      <w:pPr>
        <w:pStyle w:val="FootnoteText"/>
        <w:keepNext/>
        <w:keepLines/>
        <w:widowControl/>
        <w:rPr>
          <w:sz w:val="26"/>
        </w:rPr>
      </w:pPr>
      <w:r>
        <w:tab/>
      </w:r>
      <w:r w:rsidRPr="009A1417">
        <w:rPr>
          <w:rStyle w:val="FootnoteReference"/>
          <w:sz w:val="26"/>
        </w:rPr>
        <w:footnoteRef/>
      </w:r>
      <w:r w:rsidRPr="009A1417">
        <w:rPr>
          <w:sz w:val="26"/>
        </w:rPr>
        <w:tab/>
        <w:t xml:space="preserve">We previously </w:t>
      </w:r>
      <w:r>
        <w:rPr>
          <w:sz w:val="26"/>
        </w:rPr>
        <w:t xml:space="preserve">have </w:t>
      </w:r>
      <w:r w:rsidRPr="009A1417">
        <w:rPr>
          <w:sz w:val="26"/>
        </w:rPr>
        <w:t xml:space="preserve">considered the availability of alternative funding sources in the context of approving </w:t>
      </w:r>
      <w:r>
        <w:rPr>
          <w:sz w:val="26"/>
        </w:rPr>
        <w:t xml:space="preserve">a </w:t>
      </w:r>
      <w:r w:rsidRPr="009A1417">
        <w:rPr>
          <w:sz w:val="26"/>
        </w:rPr>
        <w:t>water utilit</w:t>
      </w:r>
      <w:r>
        <w:rPr>
          <w:sz w:val="26"/>
        </w:rPr>
        <w:t>y’s</w:t>
      </w:r>
      <w:r w:rsidRPr="009A1417">
        <w:rPr>
          <w:sz w:val="26"/>
        </w:rPr>
        <w:t xml:space="preserve"> request to increase i</w:t>
      </w:r>
      <w:r>
        <w:rPr>
          <w:sz w:val="26"/>
        </w:rPr>
        <w:t>ts</w:t>
      </w:r>
      <w:r w:rsidRPr="009A1417">
        <w:rPr>
          <w:sz w:val="26"/>
        </w:rPr>
        <w:t xml:space="preserve"> DSIC surcharge from 5% to 7.5% under former Section 1307(g) of the Code, which was repealed by Act 11.  </w:t>
      </w:r>
      <w:r w:rsidRPr="009A1417">
        <w:rPr>
          <w:i/>
          <w:sz w:val="26"/>
        </w:rPr>
        <w:t>See</w:t>
      </w:r>
      <w:r w:rsidRPr="009A1417">
        <w:rPr>
          <w:sz w:val="26"/>
        </w:rPr>
        <w:t xml:space="preserve"> </w:t>
      </w:r>
      <w:r w:rsidRPr="009A1417">
        <w:rPr>
          <w:i/>
          <w:sz w:val="26"/>
        </w:rPr>
        <w:t>Pa. PUC v. Aqua Pennsylvania</w:t>
      </w:r>
      <w:r w:rsidRPr="009A1417">
        <w:rPr>
          <w:sz w:val="26"/>
        </w:rPr>
        <w:t>, Docket No. R-2008-2079310 (Order entered July 23, 2009)</w:t>
      </w:r>
      <w:r>
        <w:rPr>
          <w:sz w:val="26"/>
        </w:rPr>
        <w:t>.</w:t>
      </w:r>
    </w:p>
  </w:footnote>
  <w:footnote w:id="10">
    <w:p w:rsidR="0086147D" w:rsidRPr="009A1417" w:rsidRDefault="0086147D" w:rsidP="00952B8A">
      <w:pPr>
        <w:pStyle w:val="FootnoteText"/>
        <w:keepLines/>
        <w:widowControl/>
        <w:rPr>
          <w:sz w:val="26"/>
        </w:rPr>
      </w:pPr>
      <w:r>
        <w:tab/>
      </w:r>
      <w:r w:rsidRPr="009A1417">
        <w:rPr>
          <w:rStyle w:val="FootnoteReference"/>
          <w:sz w:val="26"/>
        </w:rPr>
        <w:footnoteRef/>
      </w:r>
      <w:r w:rsidRPr="009A1417">
        <w:rPr>
          <w:sz w:val="26"/>
        </w:rPr>
        <w:t xml:space="preserve"> </w:t>
      </w:r>
      <w:r w:rsidRPr="009A1417">
        <w:rPr>
          <w:sz w:val="26"/>
        </w:rPr>
        <w:tab/>
        <w:t xml:space="preserve">While we are not requiring PGW to file a revised LTIIP prior to our approval of a 2.5% increase in the DSIC </w:t>
      </w:r>
      <w:r>
        <w:rPr>
          <w:sz w:val="26"/>
        </w:rPr>
        <w:t xml:space="preserve">cap </w:t>
      </w:r>
      <w:r w:rsidRPr="009A1417">
        <w:rPr>
          <w:sz w:val="26"/>
        </w:rPr>
        <w:t>under the unique circumstances in this case,</w:t>
      </w:r>
      <w:r>
        <w:rPr>
          <w:sz w:val="26"/>
        </w:rPr>
        <w:t xml:space="preserve"> we find merit in the OCA’s statutory construction arguments on this issue.  As the ALJs, PGW, I&amp;E, and EDF acknowledge, </w:t>
      </w:r>
      <w:r>
        <w:rPr>
          <w:sz w:val="26"/>
          <w:szCs w:val="26"/>
        </w:rPr>
        <w:t>while Act 11 requires a utility to submit a LTIIP in order to be eligible to recover costs through a DSIC, the Act does not expressly require that a revised LTIIP be submitted and approved as a condition for receiving a waiver of the 5% DSIC cap.  Nevertheless, c</w:t>
      </w:r>
      <w:r>
        <w:rPr>
          <w:sz w:val="26"/>
        </w:rPr>
        <w:t xml:space="preserve">onsistent with 1 Pa. C.S. § 1921(a), in order for all of the provisions of Act 11 to be given effect, we find that it is within our authority to require a utility to file a revised LTIIP when seeking an increase in the DSIC cap after its original LTIIP and DSIC petition have been approved.  As determined by the ALJs and as we conclude in this Order, however, PGW faces extremely unique and exigent circumstances.  PGW is a </w:t>
      </w:r>
      <w:r w:rsidRPr="002B5D8D">
        <w:rPr>
          <w:sz w:val="26"/>
        </w:rPr>
        <w:t>cash-flow company</w:t>
      </w:r>
      <w:r>
        <w:rPr>
          <w:sz w:val="26"/>
        </w:rPr>
        <w:t xml:space="preserve"> that </w:t>
      </w:r>
      <w:r w:rsidRPr="002B5D8D">
        <w:rPr>
          <w:sz w:val="26"/>
        </w:rPr>
        <w:t xml:space="preserve">serves the most populous area of the Commonwealth </w:t>
      </w:r>
      <w:r>
        <w:rPr>
          <w:sz w:val="26"/>
        </w:rPr>
        <w:t xml:space="preserve">with an infrastructure </w:t>
      </w:r>
      <w:r w:rsidRPr="002B5D8D">
        <w:rPr>
          <w:sz w:val="26"/>
        </w:rPr>
        <w:t xml:space="preserve">that </w:t>
      </w:r>
      <w:r>
        <w:rPr>
          <w:sz w:val="26"/>
        </w:rPr>
        <w:t xml:space="preserve">contains </w:t>
      </w:r>
      <w:r w:rsidRPr="002B5D8D">
        <w:rPr>
          <w:sz w:val="26"/>
        </w:rPr>
        <w:t>some of the oldest mains, the most cast iron mains, and the most hazardous leaks</w:t>
      </w:r>
      <w:r>
        <w:rPr>
          <w:sz w:val="26"/>
        </w:rPr>
        <w:t xml:space="preserve"> in the Commonwealth.  Despite PGW’s efforts to replace its mains under the existing DSIC, the number of incidents involving breaks in its cast iron mains continue to trend upward.  Based on these facts, we are of the opinion that granting a waiver of the requirement for the Company to file an amended LTIIP prior to granting an increase in the DSIC cap is justified and in the public interest.</w:t>
      </w:r>
    </w:p>
  </w:footnote>
  <w:footnote w:id="11">
    <w:p w:rsidR="0086147D" w:rsidRPr="00803992" w:rsidRDefault="0086147D" w:rsidP="00B6785D">
      <w:pPr>
        <w:pStyle w:val="FootnoteText"/>
        <w:rPr>
          <w:sz w:val="26"/>
          <w:szCs w:val="26"/>
        </w:rPr>
      </w:pPr>
      <w:r>
        <w:rPr>
          <w:sz w:val="26"/>
          <w:szCs w:val="26"/>
        </w:rPr>
        <w:tab/>
      </w:r>
      <w:r w:rsidRPr="00803992">
        <w:rPr>
          <w:rStyle w:val="FootnoteReference"/>
          <w:sz w:val="26"/>
          <w:szCs w:val="26"/>
        </w:rPr>
        <w:footnoteRef/>
      </w:r>
      <w:r>
        <w:rPr>
          <w:sz w:val="26"/>
          <w:szCs w:val="26"/>
        </w:rPr>
        <w:tab/>
        <w:t>This issue will be discussed more fully below.</w:t>
      </w:r>
    </w:p>
  </w:footnote>
  <w:footnote w:id="12">
    <w:p w:rsidR="0086147D" w:rsidRPr="00803992" w:rsidRDefault="0086147D" w:rsidP="00B6785D">
      <w:pPr>
        <w:pStyle w:val="FootnoteText"/>
        <w:rPr>
          <w:sz w:val="26"/>
          <w:szCs w:val="26"/>
        </w:rPr>
      </w:pPr>
      <w:r>
        <w:rPr>
          <w:sz w:val="26"/>
          <w:szCs w:val="26"/>
        </w:rPr>
        <w:tab/>
      </w:r>
      <w:r w:rsidRPr="00803992">
        <w:rPr>
          <w:rStyle w:val="FootnoteReference"/>
          <w:sz w:val="26"/>
          <w:szCs w:val="26"/>
        </w:rPr>
        <w:footnoteRef/>
      </w:r>
      <w:r>
        <w:rPr>
          <w:sz w:val="26"/>
          <w:szCs w:val="26"/>
        </w:rPr>
        <w:tab/>
        <w:t>These proposals are discussed more fully below.</w:t>
      </w:r>
    </w:p>
  </w:footnote>
  <w:footnote w:id="13">
    <w:p w:rsidR="0086147D" w:rsidRPr="00803992" w:rsidRDefault="0086147D" w:rsidP="00B6785D">
      <w:pPr>
        <w:pStyle w:val="FootnoteText"/>
        <w:rPr>
          <w:sz w:val="26"/>
          <w:szCs w:val="26"/>
        </w:rPr>
      </w:pPr>
      <w:r>
        <w:rPr>
          <w:sz w:val="26"/>
          <w:szCs w:val="26"/>
        </w:rPr>
        <w:tab/>
      </w:r>
      <w:r w:rsidRPr="00803992">
        <w:rPr>
          <w:rStyle w:val="FootnoteReference"/>
          <w:sz w:val="26"/>
          <w:szCs w:val="26"/>
        </w:rPr>
        <w:footnoteRef/>
      </w:r>
      <w:r>
        <w:rPr>
          <w:sz w:val="26"/>
          <w:szCs w:val="26"/>
        </w:rPr>
        <w:tab/>
        <w:t>This issue will be discussed more fully below.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962"/>
    <w:multiLevelType w:val="hybridMultilevel"/>
    <w:tmpl w:val="F0F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6A02B77"/>
    <w:multiLevelType w:val="hybridMultilevel"/>
    <w:tmpl w:val="67CEB7A8"/>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C828B9"/>
    <w:multiLevelType w:val="hybridMultilevel"/>
    <w:tmpl w:val="FCC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93AA2"/>
    <w:multiLevelType w:val="hybridMultilevel"/>
    <w:tmpl w:val="2CA28AB2"/>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0"/>
  </w:num>
  <w:num w:numId="5">
    <w:abstractNumId w:val="3"/>
  </w:num>
  <w:num w:numId="6">
    <w:abstractNumId w:val="8"/>
  </w:num>
  <w:num w:numId="7">
    <w:abstractNumId w:val="2"/>
  </w:num>
  <w:num w:numId="8">
    <w:abstractNumId w:val="11"/>
  </w:num>
  <w:num w:numId="9">
    <w:abstractNumId w:val="13"/>
  </w:num>
  <w:num w:numId="10">
    <w:abstractNumId w:val="12"/>
  </w:num>
  <w:num w:numId="11">
    <w:abstractNumId w:val="1"/>
  </w:num>
  <w:num w:numId="12">
    <w:abstractNumId w:val="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644"/>
    <w:rsid w:val="00002876"/>
    <w:rsid w:val="00002CF0"/>
    <w:rsid w:val="00002F13"/>
    <w:rsid w:val="00003A72"/>
    <w:rsid w:val="0000451E"/>
    <w:rsid w:val="00004671"/>
    <w:rsid w:val="00004817"/>
    <w:rsid w:val="000048E0"/>
    <w:rsid w:val="00004D03"/>
    <w:rsid w:val="00005318"/>
    <w:rsid w:val="00005BE7"/>
    <w:rsid w:val="000065FB"/>
    <w:rsid w:val="00006685"/>
    <w:rsid w:val="00006A65"/>
    <w:rsid w:val="00006F35"/>
    <w:rsid w:val="00006FEE"/>
    <w:rsid w:val="0000721A"/>
    <w:rsid w:val="000075A6"/>
    <w:rsid w:val="00007813"/>
    <w:rsid w:val="00007AF7"/>
    <w:rsid w:val="00007D7F"/>
    <w:rsid w:val="00007ECA"/>
    <w:rsid w:val="000117EB"/>
    <w:rsid w:val="00011AB1"/>
    <w:rsid w:val="0001221F"/>
    <w:rsid w:val="000124ED"/>
    <w:rsid w:val="00013358"/>
    <w:rsid w:val="00013812"/>
    <w:rsid w:val="000147AA"/>
    <w:rsid w:val="00014E95"/>
    <w:rsid w:val="00015314"/>
    <w:rsid w:val="000154E2"/>
    <w:rsid w:val="000168E4"/>
    <w:rsid w:val="00016D57"/>
    <w:rsid w:val="00016FB2"/>
    <w:rsid w:val="000171BD"/>
    <w:rsid w:val="00017852"/>
    <w:rsid w:val="00017F8B"/>
    <w:rsid w:val="000205EA"/>
    <w:rsid w:val="000206EB"/>
    <w:rsid w:val="00020817"/>
    <w:rsid w:val="000213A0"/>
    <w:rsid w:val="00021850"/>
    <w:rsid w:val="00021E46"/>
    <w:rsid w:val="00021F58"/>
    <w:rsid w:val="00022572"/>
    <w:rsid w:val="000225A9"/>
    <w:rsid w:val="00022B74"/>
    <w:rsid w:val="0002304F"/>
    <w:rsid w:val="0002315D"/>
    <w:rsid w:val="000231E3"/>
    <w:rsid w:val="0002332C"/>
    <w:rsid w:val="00023B72"/>
    <w:rsid w:val="00023CFE"/>
    <w:rsid w:val="0002417D"/>
    <w:rsid w:val="0002467F"/>
    <w:rsid w:val="00024F85"/>
    <w:rsid w:val="0002501D"/>
    <w:rsid w:val="0002523F"/>
    <w:rsid w:val="0002524C"/>
    <w:rsid w:val="0002556C"/>
    <w:rsid w:val="00025CEC"/>
    <w:rsid w:val="00025E34"/>
    <w:rsid w:val="00025F3F"/>
    <w:rsid w:val="00025FF6"/>
    <w:rsid w:val="0002606A"/>
    <w:rsid w:val="00026703"/>
    <w:rsid w:val="000267E5"/>
    <w:rsid w:val="00026CD2"/>
    <w:rsid w:val="0003055F"/>
    <w:rsid w:val="0003093F"/>
    <w:rsid w:val="00030A62"/>
    <w:rsid w:val="00030AFB"/>
    <w:rsid w:val="00030F6D"/>
    <w:rsid w:val="00031433"/>
    <w:rsid w:val="00032635"/>
    <w:rsid w:val="0003325E"/>
    <w:rsid w:val="00033512"/>
    <w:rsid w:val="000338FE"/>
    <w:rsid w:val="0003393B"/>
    <w:rsid w:val="00033D2F"/>
    <w:rsid w:val="00033EFA"/>
    <w:rsid w:val="00033FBF"/>
    <w:rsid w:val="0003417F"/>
    <w:rsid w:val="0003453C"/>
    <w:rsid w:val="00034A42"/>
    <w:rsid w:val="00034E13"/>
    <w:rsid w:val="00034EB0"/>
    <w:rsid w:val="00034FAE"/>
    <w:rsid w:val="00034FF1"/>
    <w:rsid w:val="00035748"/>
    <w:rsid w:val="000359E1"/>
    <w:rsid w:val="00035A3B"/>
    <w:rsid w:val="00035DB7"/>
    <w:rsid w:val="00036DBB"/>
    <w:rsid w:val="00036E5A"/>
    <w:rsid w:val="00036EF1"/>
    <w:rsid w:val="00037341"/>
    <w:rsid w:val="000374E7"/>
    <w:rsid w:val="00037641"/>
    <w:rsid w:val="00037BB4"/>
    <w:rsid w:val="00037FC0"/>
    <w:rsid w:val="0004008E"/>
    <w:rsid w:val="000407B1"/>
    <w:rsid w:val="00040A8E"/>
    <w:rsid w:val="00040AEA"/>
    <w:rsid w:val="00040F7D"/>
    <w:rsid w:val="000411B5"/>
    <w:rsid w:val="000426D8"/>
    <w:rsid w:val="0004297F"/>
    <w:rsid w:val="00042A86"/>
    <w:rsid w:val="00042D84"/>
    <w:rsid w:val="000434C1"/>
    <w:rsid w:val="00043D65"/>
    <w:rsid w:val="000441C7"/>
    <w:rsid w:val="00044260"/>
    <w:rsid w:val="00044CDF"/>
    <w:rsid w:val="00044F62"/>
    <w:rsid w:val="00045306"/>
    <w:rsid w:val="00045800"/>
    <w:rsid w:val="000458B7"/>
    <w:rsid w:val="00045FE8"/>
    <w:rsid w:val="000469E6"/>
    <w:rsid w:val="00046D2C"/>
    <w:rsid w:val="000477D8"/>
    <w:rsid w:val="00047874"/>
    <w:rsid w:val="00047A50"/>
    <w:rsid w:val="00047F4A"/>
    <w:rsid w:val="000502EF"/>
    <w:rsid w:val="00051A5C"/>
    <w:rsid w:val="00051F1D"/>
    <w:rsid w:val="000523D1"/>
    <w:rsid w:val="00052B8F"/>
    <w:rsid w:val="00052F5B"/>
    <w:rsid w:val="00052FCD"/>
    <w:rsid w:val="000536BC"/>
    <w:rsid w:val="00053CA1"/>
    <w:rsid w:val="00053D76"/>
    <w:rsid w:val="00054612"/>
    <w:rsid w:val="00054A0E"/>
    <w:rsid w:val="0005572E"/>
    <w:rsid w:val="00055788"/>
    <w:rsid w:val="00055BAD"/>
    <w:rsid w:val="00056286"/>
    <w:rsid w:val="00056ED4"/>
    <w:rsid w:val="0005720D"/>
    <w:rsid w:val="00057D06"/>
    <w:rsid w:val="00057EB5"/>
    <w:rsid w:val="00057F80"/>
    <w:rsid w:val="00060712"/>
    <w:rsid w:val="00060803"/>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5EB4"/>
    <w:rsid w:val="00065F24"/>
    <w:rsid w:val="0006634C"/>
    <w:rsid w:val="00066408"/>
    <w:rsid w:val="00066476"/>
    <w:rsid w:val="000669D9"/>
    <w:rsid w:val="000669FF"/>
    <w:rsid w:val="00066ADC"/>
    <w:rsid w:val="00066EE5"/>
    <w:rsid w:val="00066FFF"/>
    <w:rsid w:val="00067260"/>
    <w:rsid w:val="0006759F"/>
    <w:rsid w:val="0006784C"/>
    <w:rsid w:val="00070469"/>
    <w:rsid w:val="00070EFA"/>
    <w:rsid w:val="000715E8"/>
    <w:rsid w:val="00071916"/>
    <w:rsid w:val="00071A6D"/>
    <w:rsid w:val="0007209F"/>
    <w:rsid w:val="00072808"/>
    <w:rsid w:val="00073CF0"/>
    <w:rsid w:val="00073CFA"/>
    <w:rsid w:val="000744A7"/>
    <w:rsid w:val="0007521D"/>
    <w:rsid w:val="000753F6"/>
    <w:rsid w:val="00075D7D"/>
    <w:rsid w:val="00075F10"/>
    <w:rsid w:val="00076514"/>
    <w:rsid w:val="00076D52"/>
    <w:rsid w:val="00076F35"/>
    <w:rsid w:val="000770DB"/>
    <w:rsid w:val="00077B2D"/>
    <w:rsid w:val="00080230"/>
    <w:rsid w:val="000804B3"/>
    <w:rsid w:val="000804C5"/>
    <w:rsid w:val="00080A8B"/>
    <w:rsid w:val="00080AF2"/>
    <w:rsid w:val="00081416"/>
    <w:rsid w:val="00081AB6"/>
    <w:rsid w:val="00082A18"/>
    <w:rsid w:val="00082C5F"/>
    <w:rsid w:val="00082CBC"/>
    <w:rsid w:val="00082F69"/>
    <w:rsid w:val="00083125"/>
    <w:rsid w:val="000835AA"/>
    <w:rsid w:val="000839C2"/>
    <w:rsid w:val="00084573"/>
    <w:rsid w:val="000845E4"/>
    <w:rsid w:val="0008490E"/>
    <w:rsid w:val="00084919"/>
    <w:rsid w:val="00084AF9"/>
    <w:rsid w:val="00084C67"/>
    <w:rsid w:val="000853E6"/>
    <w:rsid w:val="00085972"/>
    <w:rsid w:val="00086DE9"/>
    <w:rsid w:val="00087299"/>
    <w:rsid w:val="0008785F"/>
    <w:rsid w:val="000878C9"/>
    <w:rsid w:val="00087A69"/>
    <w:rsid w:val="00090825"/>
    <w:rsid w:val="00090B69"/>
    <w:rsid w:val="00090BCD"/>
    <w:rsid w:val="000918D4"/>
    <w:rsid w:val="00091C59"/>
    <w:rsid w:val="000922E7"/>
    <w:rsid w:val="0009261B"/>
    <w:rsid w:val="00093164"/>
    <w:rsid w:val="00093660"/>
    <w:rsid w:val="00093731"/>
    <w:rsid w:val="00093AFD"/>
    <w:rsid w:val="00094851"/>
    <w:rsid w:val="000948F8"/>
    <w:rsid w:val="00094907"/>
    <w:rsid w:val="00094C63"/>
    <w:rsid w:val="000958D8"/>
    <w:rsid w:val="00095AD5"/>
    <w:rsid w:val="00095DBE"/>
    <w:rsid w:val="00095F1B"/>
    <w:rsid w:val="0009612D"/>
    <w:rsid w:val="000966CA"/>
    <w:rsid w:val="00096CE2"/>
    <w:rsid w:val="000973A2"/>
    <w:rsid w:val="00097504"/>
    <w:rsid w:val="00097922"/>
    <w:rsid w:val="00097B8D"/>
    <w:rsid w:val="000A0104"/>
    <w:rsid w:val="000A013F"/>
    <w:rsid w:val="000A0142"/>
    <w:rsid w:val="000A06E0"/>
    <w:rsid w:val="000A0C23"/>
    <w:rsid w:val="000A0EE5"/>
    <w:rsid w:val="000A0F2D"/>
    <w:rsid w:val="000A1358"/>
    <w:rsid w:val="000A1E70"/>
    <w:rsid w:val="000A2E5F"/>
    <w:rsid w:val="000A35C0"/>
    <w:rsid w:val="000A365D"/>
    <w:rsid w:val="000A3BE9"/>
    <w:rsid w:val="000A41EA"/>
    <w:rsid w:val="000A443E"/>
    <w:rsid w:val="000A4EDB"/>
    <w:rsid w:val="000A4F51"/>
    <w:rsid w:val="000A55F8"/>
    <w:rsid w:val="000A5638"/>
    <w:rsid w:val="000A5913"/>
    <w:rsid w:val="000A61FA"/>
    <w:rsid w:val="000A6356"/>
    <w:rsid w:val="000A63C5"/>
    <w:rsid w:val="000A672E"/>
    <w:rsid w:val="000A69B1"/>
    <w:rsid w:val="000A6E70"/>
    <w:rsid w:val="000A76C2"/>
    <w:rsid w:val="000B04F4"/>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57C0"/>
    <w:rsid w:val="000B607A"/>
    <w:rsid w:val="000B69A3"/>
    <w:rsid w:val="000B6B15"/>
    <w:rsid w:val="000B6F68"/>
    <w:rsid w:val="000B72CF"/>
    <w:rsid w:val="000B7363"/>
    <w:rsid w:val="000C00B5"/>
    <w:rsid w:val="000C00E1"/>
    <w:rsid w:val="000C07BC"/>
    <w:rsid w:val="000C111F"/>
    <w:rsid w:val="000C1811"/>
    <w:rsid w:val="000C183B"/>
    <w:rsid w:val="000C1D1F"/>
    <w:rsid w:val="000C2975"/>
    <w:rsid w:val="000C2AE3"/>
    <w:rsid w:val="000C31E4"/>
    <w:rsid w:val="000C3270"/>
    <w:rsid w:val="000C332D"/>
    <w:rsid w:val="000C3CA0"/>
    <w:rsid w:val="000C4058"/>
    <w:rsid w:val="000C4C97"/>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09A"/>
    <w:rsid w:val="000D2275"/>
    <w:rsid w:val="000D22B4"/>
    <w:rsid w:val="000D22EB"/>
    <w:rsid w:val="000D23AC"/>
    <w:rsid w:val="000D267E"/>
    <w:rsid w:val="000D29C8"/>
    <w:rsid w:val="000D2DF9"/>
    <w:rsid w:val="000D3069"/>
    <w:rsid w:val="000D36F2"/>
    <w:rsid w:val="000D3CAA"/>
    <w:rsid w:val="000D3DB0"/>
    <w:rsid w:val="000D3E1C"/>
    <w:rsid w:val="000D42E2"/>
    <w:rsid w:val="000D4460"/>
    <w:rsid w:val="000D460C"/>
    <w:rsid w:val="000D47F4"/>
    <w:rsid w:val="000D48BE"/>
    <w:rsid w:val="000D4AF7"/>
    <w:rsid w:val="000D59B3"/>
    <w:rsid w:val="000D5ADC"/>
    <w:rsid w:val="000D6E1E"/>
    <w:rsid w:val="000D72E0"/>
    <w:rsid w:val="000D7AB5"/>
    <w:rsid w:val="000D7D00"/>
    <w:rsid w:val="000E0271"/>
    <w:rsid w:val="000E02B6"/>
    <w:rsid w:val="000E071F"/>
    <w:rsid w:val="000E0C67"/>
    <w:rsid w:val="000E0E0C"/>
    <w:rsid w:val="000E16B6"/>
    <w:rsid w:val="000E16F2"/>
    <w:rsid w:val="000E1DC9"/>
    <w:rsid w:val="000E215E"/>
    <w:rsid w:val="000E231D"/>
    <w:rsid w:val="000E3310"/>
    <w:rsid w:val="000E35AE"/>
    <w:rsid w:val="000E4568"/>
    <w:rsid w:val="000E4596"/>
    <w:rsid w:val="000E45F6"/>
    <w:rsid w:val="000E4D5C"/>
    <w:rsid w:val="000E53B9"/>
    <w:rsid w:val="000E64D8"/>
    <w:rsid w:val="000E6929"/>
    <w:rsid w:val="000E6A73"/>
    <w:rsid w:val="000E6DC6"/>
    <w:rsid w:val="000E72D4"/>
    <w:rsid w:val="000E7415"/>
    <w:rsid w:val="000E7A90"/>
    <w:rsid w:val="000F174A"/>
    <w:rsid w:val="000F179E"/>
    <w:rsid w:val="000F1B98"/>
    <w:rsid w:val="000F1DC2"/>
    <w:rsid w:val="000F2397"/>
    <w:rsid w:val="000F2501"/>
    <w:rsid w:val="000F27FE"/>
    <w:rsid w:val="000F2DE3"/>
    <w:rsid w:val="000F3DFE"/>
    <w:rsid w:val="000F3E12"/>
    <w:rsid w:val="000F4307"/>
    <w:rsid w:val="000F551B"/>
    <w:rsid w:val="000F5694"/>
    <w:rsid w:val="000F5D47"/>
    <w:rsid w:val="000F621C"/>
    <w:rsid w:val="000F68FB"/>
    <w:rsid w:val="000F6E93"/>
    <w:rsid w:val="000F717E"/>
    <w:rsid w:val="000F717F"/>
    <w:rsid w:val="000F758D"/>
    <w:rsid w:val="0010059D"/>
    <w:rsid w:val="00100639"/>
    <w:rsid w:val="001006A8"/>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41F"/>
    <w:rsid w:val="001035AF"/>
    <w:rsid w:val="00103DC6"/>
    <w:rsid w:val="00104041"/>
    <w:rsid w:val="001040BB"/>
    <w:rsid w:val="0010425F"/>
    <w:rsid w:val="001043B3"/>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122E"/>
    <w:rsid w:val="00111581"/>
    <w:rsid w:val="00112039"/>
    <w:rsid w:val="001129F3"/>
    <w:rsid w:val="00112E9E"/>
    <w:rsid w:val="00112FDA"/>
    <w:rsid w:val="00113277"/>
    <w:rsid w:val="00113574"/>
    <w:rsid w:val="00113776"/>
    <w:rsid w:val="001138D3"/>
    <w:rsid w:val="00114656"/>
    <w:rsid w:val="00114DFB"/>
    <w:rsid w:val="00114E82"/>
    <w:rsid w:val="0011535C"/>
    <w:rsid w:val="001158C1"/>
    <w:rsid w:val="00115DA8"/>
    <w:rsid w:val="001169AE"/>
    <w:rsid w:val="00116A05"/>
    <w:rsid w:val="00116DC1"/>
    <w:rsid w:val="0011757D"/>
    <w:rsid w:val="001175E3"/>
    <w:rsid w:val="0011763D"/>
    <w:rsid w:val="001176EC"/>
    <w:rsid w:val="00117A05"/>
    <w:rsid w:val="00117CB2"/>
    <w:rsid w:val="0012026F"/>
    <w:rsid w:val="0012032E"/>
    <w:rsid w:val="00120880"/>
    <w:rsid w:val="00120B39"/>
    <w:rsid w:val="00120B8F"/>
    <w:rsid w:val="00120CC2"/>
    <w:rsid w:val="00120D10"/>
    <w:rsid w:val="0012110E"/>
    <w:rsid w:val="0012131E"/>
    <w:rsid w:val="00122222"/>
    <w:rsid w:val="00122CB2"/>
    <w:rsid w:val="00122EFA"/>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2900"/>
    <w:rsid w:val="00134325"/>
    <w:rsid w:val="00134395"/>
    <w:rsid w:val="00135157"/>
    <w:rsid w:val="00135480"/>
    <w:rsid w:val="00135670"/>
    <w:rsid w:val="001358B2"/>
    <w:rsid w:val="00135972"/>
    <w:rsid w:val="001360FC"/>
    <w:rsid w:val="00136C22"/>
    <w:rsid w:val="00136F53"/>
    <w:rsid w:val="00137B55"/>
    <w:rsid w:val="001400A9"/>
    <w:rsid w:val="0014036B"/>
    <w:rsid w:val="001414CD"/>
    <w:rsid w:val="00142219"/>
    <w:rsid w:val="0014251E"/>
    <w:rsid w:val="0014269B"/>
    <w:rsid w:val="00142BD8"/>
    <w:rsid w:val="00142C15"/>
    <w:rsid w:val="00142CF7"/>
    <w:rsid w:val="00143267"/>
    <w:rsid w:val="0014360F"/>
    <w:rsid w:val="00143757"/>
    <w:rsid w:val="00143F09"/>
    <w:rsid w:val="00144688"/>
    <w:rsid w:val="001447A0"/>
    <w:rsid w:val="0014497F"/>
    <w:rsid w:val="00144F43"/>
    <w:rsid w:val="00145197"/>
    <w:rsid w:val="001463A5"/>
    <w:rsid w:val="00146A23"/>
    <w:rsid w:val="00146B06"/>
    <w:rsid w:val="00146DDD"/>
    <w:rsid w:val="00146E58"/>
    <w:rsid w:val="00146FB3"/>
    <w:rsid w:val="00147145"/>
    <w:rsid w:val="00147407"/>
    <w:rsid w:val="001476D4"/>
    <w:rsid w:val="00150096"/>
    <w:rsid w:val="0015032B"/>
    <w:rsid w:val="00150583"/>
    <w:rsid w:val="001508E4"/>
    <w:rsid w:val="00150D50"/>
    <w:rsid w:val="00150E30"/>
    <w:rsid w:val="0015155C"/>
    <w:rsid w:val="001515A8"/>
    <w:rsid w:val="001519B6"/>
    <w:rsid w:val="00151A01"/>
    <w:rsid w:val="00152532"/>
    <w:rsid w:val="00152599"/>
    <w:rsid w:val="001525E2"/>
    <w:rsid w:val="001526C2"/>
    <w:rsid w:val="00152DFB"/>
    <w:rsid w:val="0015380A"/>
    <w:rsid w:val="001542D1"/>
    <w:rsid w:val="00154C08"/>
    <w:rsid w:val="00154CB6"/>
    <w:rsid w:val="0015566F"/>
    <w:rsid w:val="0015570D"/>
    <w:rsid w:val="00155FCB"/>
    <w:rsid w:val="00156329"/>
    <w:rsid w:val="00157346"/>
    <w:rsid w:val="00157622"/>
    <w:rsid w:val="00157F0B"/>
    <w:rsid w:val="00157F1C"/>
    <w:rsid w:val="00157FB2"/>
    <w:rsid w:val="00160152"/>
    <w:rsid w:val="00160F7E"/>
    <w:rsid w:val="00160FB6"/>
    <w:rsid w:val="001611EF"/>
    <w:rsid w:val="00162782"/>
    <w:rsid w:val="001628FE"/>
    <w:rsid w:val="00162EAE"/>
    <w:rsid w:val="00162F5C"/>
    <w:rsid w:val="001630EB"/>
    <w:rsid w:val="0016314D"/>
    <w:rsid w:val="00163778"/>
    <w:rsid w:val="00163859"/>
    <w:rsid w:val="00163B25"/>
    <w:rsid w:val="00163D79"/>
    <w:rsid w:val="001641FF"/>
    <w:rsid w:val="00164520"/>
    <w:rsid w:val="00164D32"/>
    <w:rsid w:val="00164DA4"/>
    <w:rsid w:val="00166298"/>
    <w:rsid w:val="001663C8"/>
    <w:rsid w:val="0016653A"/>
    <w:rsid w:val="00166B35"/>
    <w:rsid w:val="00166ED2"/>
    <w:rsid w:val="001678D9"/>
    <w:rsid w:val="001705FC"/>
    <w:rsid w:val="001707D7"/>
    <w:rsid w:val="00170FB3"/>
    <w:rsid w:val="00171199"/>
    <w:rsid w:val="00171CF5"/>
    <w:rsid w:val="00172060"/>
    <w:rsid w:val="0017209B"/>
    <w:rsid w:val="00172188"/>
    <w:rsid w:val="001728FC"/>
    <w:rsid w:val="00172A96"/>
    <w:rsid w:val="00172AB2"/>
    <w:rsid w:val="00172E6F"/>
    <w:rsid w:val="00172F06"/>
    <w:rsid w:val="00174D3D"/>
    <w:rsid w:val="00174E3F"/>
    <w:rsid w:val="001751D7"/>
    <w:rsid w:val="001755D8"/>
    <w:rsid w:val="00175729"/>
    <w:rsid w:val="001764BF"/>
    <w:rsid w:val="0017682B"/>
    <w:rsid w:val="00176DB6"/>
    <w:rsid w:val="001770B0"/>
    <w:rsid w:val="00177D98"/>
    <w:rsid w:val="00177F78"/>
    <w:rsid w:val="00180601"/>
    <w:rsid w:val="00181222"/>
    <w:rsid w:val="00181BBA"/>
    <w:rsid w:val="001820D8"/>
    <w:rsid w:val="00182478"/>
    <w:rsid w:val="00182607"/>
    <w:rsid w:val="0018274A"/>
    <w:rsid w:val="00182CCF"/>
    <w:rsid w:val="001831AC"/>
    <w:rsid w:val="001839F1"/>
    <w:rsid w:val="00184326"/>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831"/>
    <w:rsid w:val="00187930"/>
    <w:rsid w:val="0019020C"/>
    <w:rsid w:val="00190621"/>
    <w:rsid w:val="001906B1"/>
    <w:rsid w:val="00190992"/>
    <w:rsid w:val="00190A1D"/>
    <w:rsid w:val="001911B3"/>
    <w:rsid w:val="00191412"/>
    <w:rsid w:val="00191763"/>
    <w:rsid w:val="0019182E"/>
    <w:rsid w:val="00191A20"/>
    <w:rsid w:val="00192DF3"/>
    <w:rsid w:val="00192FCD"/>
    <w:rsid w:val="00194077"/>
    <w:rsid w:val="001944F6"/>
    <w:rsid w:val="00194940"/>
    <w:rsid w:val="00194B66"/>
    <w:rsid w:val="00194E02"/>
    <w:rsid w:val="0019530E"/>
    <w:rsid w:val="00195C58"/>
    <w:rsid w:val="00195DB7"/>
    <w:rsid w:val="00195F2E"/>
    <w:rsid w:val="0019788F"/>
    <w:rsid w:val="001A004E"/>
    <w:rsid w:val="001A0B18"/>
    <w:rsid w:val="001A137B"/>
    <w:rsid w:val="001A1400"/>
    <w:rsid w:val="001A1946"/>
    <w:rsid w:val="001A1BAC"/>
    <w:rsid w:val="001A1BF1"/>
    <w:rsid w:val="001A2355"/>
    <w:rsid w:val="001A239E"/>
    <w:rsid w:val="001A24F6"/>
    <w:rsid w:val="001A2745"/>
    <w:rsid w:val="001A280F"/>
    <w:rsid w:val="001A2B3D"/>
    <w:rsid w:val="001A2BE9"/>
    <w:rsid w:val="001A2D0F"/>
    <w:rsid w:val="001A3165"/>
    <w:rsid w:val="001A512B"/>
    <w:rsid w:val="001A597D"/>
    <w:rsid w:val="001A5A0E"/>
    <w:rsid w:val="001A60FA"/>
    <w:rsid w:val="001A732F"/>
    <w:rsid w:val="001A76C4"/>
    <w:rsid w:val="001A7A13"/>
    <w:rsid w:val="001A7EFE"/>
    <w:rsid w:val="001B0145"/>
    <w:rsid w:val="001B05EC"/>
    <w:rsid w:val="001B074A"/>
    <w:rsid w:val="001B0C7B"/>
    <w:rsid w:val="001B1151"/>
    <w:rsid w:val="001B1188"/>
    <w:rsid w:val="001B1350"/>
    <w:rsid w:val="001B187D"/>
    <w:rsid w:val="001B18A7"/>
    <w:rsid w:val="001B1D75"/>
    <w:rsid w:val="001B1DB4"/>
    <w:rsid w:val="001B2603"/>
    <w:rsid w:val="001B27AA"/>
    <w:rsid w:val="001B35D7"/>
    <w:rsid w:val="001B4A65"/>
    <w:rsid w:val="001B5865"/>
    <w:rsid w:val="001B59F0"/>
    <w:rsid w:val="001B5BBD"/>
    <w:rsid w:val="001B6382"/>
    <w:rsid w:val="001B6CB1"/>
    <w:rsid w:val="001B6CCD"/>
    <w:rsid w:val="001B7907"/>
    <w:rsid w:val="001C0809"/>
    <w:rsid w:val="001C0C68"/>
    <w:rsid w:val="001C0E39"/>
    <w:rsid w:val="001C1183"/>
    <w:rsid w:val="001C182A"/>
    <w:rsid w:val="001C1F06"/>
    <w:rsid w:val="001C27BF"/>
    <w:rsid w:val="001C2AE1"/>
    <w:rsid w:val="001C2B92"/>
    <w:rsid w:val="001C3BAA"/>
    <w:rsid w:val="001C3D3F"/>
    <w:rsid w:val="001C4117"/>
    <w:rsid w:val="001C42C0"/>
    <w:rsid w:val="001C492F"/>
    <w:rsid w:val="001C4978"/>
    <w:rsid w:val="001C4B6C"/>
    <w:rsid w:val="001C4B92"/>
    <w:rsid w:val="001C5F74"/>
    <w:rsid w:val="001C61F9"/>
    <w:rsid w:val="001C71ED"/>
    <w:rsid w:val="001C73CD"/>
    <w:rsid w:val="001C7779"/>
    <w:rsid w:val="001C7AAE"/>
    <w:rsid w:val="001D05A7"/>
    <w:rsid w:val="001D05F3"/>
    <w:rsid w:val="001D0EA8"/>
    <w:rsid w:val="001D0ED2"/>
    <w:rsid w:val="001D1628"/>
    <w:rsid w:val="001D1715"/>
    <w:rsid w:val="001D1D6B"/>
    <w:rsid w:val="001D1FFA"/>
    <w:rsid w:val="001D25F3"/>
    <w:rsid w:val="001D3751"/>
    <w:rsid w:val="001D376D"/>
    <w:rsid w:val="001D38E9"/>
    <w:rsid w:val="001D3EA4"/>
    <w:rsid w:val="001D419E"/>
    <w:rsid w:val="001D4247"/>
    <w:rsid w:val="001D4719"/>
    <w:rsid w:val="001D4B11"/>
    <w:rsid w:val="001D537B"/>
    <w:rsid w:val="001D538E"/>
    <w:rsid w:val="001D5E90"/>
    <w:rsid w:val="001D5EFC"/>
    <w:rsid w:val="001D6361"/>
    <w:rsid w:val="001D656E"/>
    <w:rsid w:val="001D6778"/>
    <w:rsid w:val="001D6941"/>
    <w:rsid w:val="001D69F4"/>
    <w:rsid w:val="001D705F"/>
    <w:rsid w:val="001E0B61"/>
    <w:rsid w:val="001E1195"/>
    <w:rsid w:val="001E1276"/>
    <w:rsid w:val="001E1610"/>
    <w:rsid w:val="001E1FD6"/>
    <w:rsid w:val="001E2949"/>
    <w:rsid w:val="001E3F37"/>
    <w:rsid w:val="001E3F7F"/>
    <w:rsid w:val="001E570D"/>
    <w:rsid w:val="001E5807"/>
    <w:rsid w:val="001E60EE"/>
    <w:rsid w:val="001E6381"/>
    <w:rsid w:val="001E662B"/>
    <w:rsid w:val="001E6ACA"/>
    <w:rsid w:val="001E7091"/>
    <w:rsid w:val="001E7FD4"/>
    <w:rsid w:val="001F0025"/>
    <w:rsid w:val="001F014E"/>
    <w:rsid w:val="001F0509"/>
    <w:rsid w:val="001F2069"/>
    <w:rsid w:val="001F2669"/>
    <w:rsid w:val="001F2686"/>
    <w:rsid w:val="001F26FE"/>
    <w:rsid w:val="001F285E"/>
    <w:rsid w:val="001F28C4"/>
    <w:rsid w:val="001F2CDC"/>
    <w:rsid w:val="001F2D64"/>
    <w:rsid w:val="001F3B32"/>
    <w:rsid w:val="001F4275"/>
    <w:rsid w:val="001F42E4"/>
    <w:rsid w:val="001F43EB"/>
    <w:rsid w:val="001F4BCA"/>
    <w:rsid w:val="001F4CEE"/>
    <w:rsid w:val="001F4FA1"/>
    <w:rsid w:val="001F4FC9"/>
    <w:rsid w:val="001F55B4"/>
    <w:rsid w:val="001F5939"/>
    <w:rsid w:val="001F5ADE"/>
    <w:rsid w:val="001F62E7"/>
    <w:rsid w:val="001F67C2"/>
    <w:rsid w:val="001F6938"/>
    <w:rsid w:val="001F6A60"/>
    <w:rsid w:val="001F7250"/>
    <w:rsid w:val="001F75FF"/>
    <w:rsid w:val="00201CF6"/>
    <w:rsid w:val="00202524"/>
    <w:rsid w:val="002027BD"/>
    <w:rsid w:val="00202A4F"/>
    <w:rsid w:val="00202A57"/>
    <w:rsid w:val="00202AA8"/>
    <w:rsid w:val="00202B57"/>
    <w:rsid w:val="00202B9D"/>
    <w:rsid w:val="00203025"/>
    <w:rsid w:val="002037C0"/>
    <w:rsid w:val="00203F94"/>
    <w:rsid w:val="0020442F"/>
    <w:rsid w:val="0020580B"/>
    <w:rsid w:val="00205A0B"/>
    <w:rsid w:val="00205A42"/>
    <w:rsid w:val="0020644D"/>
    <w:rsid w:val="00206592"/>
    <w:rsid w:val="0020688A"/>
    <w:rsid w:val="00206FA1"/>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6D1"/>
    <w:rsid w:val="00215C08"/>
    <w:rsid w:val="00215F30"/>
    <w:rsid w:val="0021638A"/>
    <w:rsid w:val="0021693E"/>
    <w:rsid w:val="00216A86"/>
    <w:rsid w:val="00216E7E"/>
    <w:rsid w:val="00216FC2"/>
    <w:rsid w:val="0021751E"/>
    <w:rsid w:val="00217581"/>
    <w:rsid w:val="002175F6"/>
    <w:rsid w:val="00217A4E"/>
    <w:rsid w:val="0022004A"/>
    <w:rsid w:val="002200D1"/>
    <w:rsid w:val="002201FE"/>
    <w:rsid w:val="002202F4"/>
    <w:rsid w:val="00220E13"/>
    <w:rsid w:val="00221533"/>
    <w:rsid w:val="00221BF0"/>
    <w:rsid w:val="00221F05"/>
    <w:rsid w:val="00221F1A"/>
    <w:rsid w:val="0022202F"/>
    <w:rsid w:val="002224E6"/>
    <w:rsid w:val="00222F6B"/>
    <w:rsid w:val="00223BE6"/>
    <w:rsid w:val="00223CD5"/>
    <w:rsid w:val="002246AF"/>
    <w:rsid w:val="00225AE5"/>
    <w:rsid w:val="002260F4"/>
    <w:rsid w:val="002263A6"/>
    <w:rsid w:val="002263D2"/>
    <w:rsid w:val="0022698E"/>
    <w:rsid w:val="00226DDF"/>
    <w:rsid w:val="00227354"/>
    <w:rsid w:val="002276B4"/>
    <w:rsid w:val="00227912"/>
    <w:rsid w:val="00227B50"/>
    <w:rsid w:val="00227FAB"/>
    <w:rsid w:val="00230210"/>
    <w:rsid w:val="002303B2"/>
    <w:rsid w:val="002305D8"/>
    <w:rsid w:val="002309E9"/>
    <w:rsid w:val="00230A11"/>
    <w:rsid w:val="002311C3"/>
    <w:rsid w:val="002311EE"/>
    <w:rsid w:val="002319A0"/>
    <w:rsid w:val="002323FA"/>
    <w:rsid w:val="00232A1C"/>
    <w:rsid w:val="00232E6B"/>
    <w:rsid w:val="00233488"/>
    <w:rsid w:val="00233D6E"/>
    <w:rsid w:val="00233ED1"/>
    <w:rsid w:val="0023417F"/>
    <w:rsid w:val="002346B6"/>
    <w:rsid w:val="00234B16"/>
    <w:rsid w:val="002351A2"/>
    <w:rsid w:val="00235322"/>
    <w:rsid w:val="00235F21"/>
    <w:rsid w:val="00235F63"/>
    <w:rsid w:val="00236205"/>
    <w:rsid w:val="00236209"/>
    <w:rsid w:val="002366C0"/>
    <w:rsid w:val="002367AB"/>
    <w:rsid w:val="00236B20"/>
    <w:rsid w:val="00236BAC"/>
    <w:rsid w:val="00236E16"/>
    <w:rsid w:val="002370F5"/>
    <w:rsid w:val="00237B46"/>
    <w:rsid w:val="00237E48"/>
    <w:rsid w:val="0024007E"/>
    <w:rsid w:val="0024088A"/>
    <w:rsid w:val="00240ACA"/>
    <w:rsid w:val="00240D0E"/>
    <w:rsid w:val="00240D7B"/>
    <w:rsid w:val="00241299"/>
    <w:rsid w:val="00242308"/>
    <w:rsid w:val="00242387"/>
    <w:rsid w:val="002425AB"/>
    <w:rsid w:val="00242B89"/>
    <w:rsid w:val="00242C42"/>
    <w:rsid w:val="00242CB0"/>
    <w:rsid w:val="00243162"/>
    <w:rsid w:val="00243350"/>
    <w:rsid w:val="002434EB"/>
    <w:rsid w:val="0024399A"/>
    <w:rsid w:val="00244543"/>
    <w:rsid w:val="002449C2"/>
    <w:rsid w:val="00244EBA"/>
    <w:rsid w:val="00245E13"/>
    <w:rsid w:val="00246005"/>
    <w:rsid w:val="00246C59"/>
    <w:rsid w:val="00246C9A"/>
    <w:rsid w:val="002471BD"/>
    <w:rsid w:val="0024733E"/>
    <w:rsid w:val="002474B9"/>
    <w:rsid w:val="00247A24"/>
    <w:rsid w:val="00247F35"/>
    <w:rsid w:val="00250623"/>
    <w:rsid w:val="0025071A"/>
    <w:rsid w:val="00250A8D"/>
    <w:rsid w:val="00251355"/>
    <w:rsid w:val="0025166B"/>
    <w:rsid w:val="00251708"/>
    <w:rsid w:val="0025170A"/>
    <w:rsid w:val="00251918"/>
    <w:rsid w:val="00251E40"/>
    <w:rsid w:val="0025232A"/>
    <w:rsid w:val="00252D75"/>
    <w:rsid w:val="00252D7F"/>
    <w:rsid w:val="00252FCA"/>
    <w:rsid w:val="002531BC"/>
    <w:rsid w:val="0025348B"/>
    <w:rsid w:val="00253BF7"/>
    <w:rsid w:val="00254995"/>
    <w:rsid w:val="00254B97"/>
    <w:rsid w:val="00254DA9"/>
    <w:rsid w:val="00254FE8"/>
    <w:rsid w:val="00255462"/>
    <w:rsid w:val="00255D39"/>
    <w:rsid w:val="00256233"/>
    <w:rsid w:val="00256A8F"/>
    <w:rsid w:val="00256BA9"/>
    <w:rsid w:val="00257D32"/>
    <w:rsid w:val="00260044"/>
    <w:rsid w:val="00260613"/>
    <w:rsid w:val="00260957"/>
    <w:rsid w:val="00261032"/>
    <w:rsid w:val="00262D9F"/>
    <w:rsid w:val="002630C4"/>
    <w:rsid w:val="002630E2"/>
    <w:rsid w:val="00263D24"/>
    <w:rsid w:val="002643F9"/>
    <w:rsid w:val="00264646"/>
    <w:rsid w:val="00264E86"/>
    <w:rsid w:val="002654AD"/>
    <w:rsid w:val="00265506"/>
    <w:rsid w:val="00265AE4"/>
    <w:rsid w:val="00265E0C"/>
    <w:rsid w:val="00266444"/>
    <w:rsid w:val="00266D46"/>
    <w:rsid w:val="00266DDD"/>
    <w:rsid w:val="00267188"/>
    <w:rsid w:val="002671A2"/>
    <w:rsid w:val="002673DF"/>
    <w:rsid w:val="002679C4"/>
    <w:rsid w:val="00267B63"/>
    <w:rsid w:val="00267F1F"/>
    <w:rsid w:val="002702FC"/>
    <w:rsid w:val="002704D3"/>
    <w:rsid w:val="002705C6"/>
    <w:rsid w:val="0027060B"/>
    <w:rsid w:val="00270683"/>
    <w:rsid w:val="00270DFB"/>
    <w:rsid w:val="0027114C"/>
    <w:rsid w:val="00271BBD"/>
    <w:rsid w:val="00271FC3"/>
    <w:rsid w:val="0027232D"/>
    <w:rsid w:val="002723A1"/>
    <w:rsid w:val="002726A4"/>
    <w:rsid w:val="00272746"/>
    <w:rsid w:val="0027292C"/>
    <w:rsid w:val="00272D1F"/>
    <w:rsid w:val="00272E9D"/>
    <w:rsid w:val="00272EC8"/>
    <w:rsid w:val="00272F5D"/>
    <w:rsid w:val="00273379"/>
    <w:rsid w:val="00274137"/>
    <w:rsid w:val="002747C1"/>
    <w:rsid w:val="00274D0F"/>
    <w:rsid w:val="00275037"/>
    <w:rsid w:val="00275489"/>
    <w:rsid w:val="00275D60"/>
    <w:rsid w:val="002766CE"/>
    <w:rsid w:val="00276A05"/>
    <w:rsid w:val="00277500"/>
    <w:rsid w:val="0027788B"/>
    <w:rsid w:val="00277B7B"/>
    <w:rsid w:val="00277BF4"/>
    <w:rsid w:val="00277D6D"/>
    <w:rsid w:val="00277ECA"/>
    <w:rsid w:val="00280750"/>
    <w:rsid w:val="00280A0D"/>
    <w:rsid w:val="00280A4A"/>
    <w:rsid w:val="00280AF1"/>
    <w:rsid w:val="00281061"/>
    <w:rsid w:val="0028125E"/>
    <w:rsid w:val="00281290"/>
    <w:rsid w:val="0028183D"/>
    <w:rsid w:val="002818FA"/>
    <w:rsid w:val="00281A5F"/>
    <w:rsid w:val="00281B12"/>
    <w:rsid w:val="00282529"/>
    <w:rsid w:val="00282F3A"/>
    <w:rsid w:val="00282FAA"/>
    <w:rsid w:val="00283539"/>
    <w:rsid w:val="002842A8"/>
    <w:rsid w:val="002847B0"/>
    <w:rsid w:val="00284E86"/>
    <w:rsid w:val="0028500A"/>
    <w:rsid w:val="00285073"/>
    <w:rsid w:val="00285437"/>
    <w:rsid w:val="002859FB"/>
    <w:rsid w:val="00285A8E"/>
    <w:rsid w:val="00285AEC"/>
    <w:rsid w:val="00285C26"/>
    <w:rsid w:val="0028602D"/>
    <w:rsid w:val="0028701F"/>
    <w:rsid w:val="002872B6"/>
    <w:rsid w:val="002873E6"/>
    <w:rsid w:val="00287681"/>
    <w:rsid w:val="00287BA9"/>
    <w:rsid w:val="00287EF7"/>
    <w:rsid w:val="00287F5B"/>
    <w:rsid w:val="002904D8"/>
    <w:rsid w:val="002911F0"/>
    <w:rsid w:val="00291F2F"/>
    <w:rsid w:val="00291F68"/>
    <w:rsid w:val="00292043"/>
    <w:rsid w:val="0029235E"/>
    <w:rsid w:val="00292647"/>
    <w:rsid w:val="00292927"/>
    <w:rsid w:val="00292F23"/>
    <w:rsid w:val="00294181"/>
    <w:rsid w:val="00294230"/>
    <w:rsid w:val="0029438E"/>
    <w:rsid w:val="002946AB"/>
    <w:rsid w:val="002946B2"/>
    <w:rsid w:val="00294BD5"/>
    <w:rsid w:val="0029672A"/>
    <w:rsid w:val="00296998"/>
    <w:rsid w:val="00297B94"/>
    <w:rsid w:val="002A0493"/>
    <w:rsid w:val="002A060A"/>
    <w:rsid w:val="002A0783"/>
    <w:rsid w:val="002A0915"/>
    <w:rsid w:val="002A0D22"/>
    <w:rsid w:val="002A0D42"/>
    <w:rsid w:val="002A1164"/>
    <w:rsid w:val="002A127E"/>
    <w:rsid w:val="002A2BEB"/>
    <w:rsid w:val="002A2C78"/>
    <w:rsid w:val="002A4450"/>
    <w:rsid w:val="002A49CD"/>
    <w:rsid w:val="002A4A73"/>
    <w:rsid w:val="002A522A"/>
    <w:rsid w:val="002A5255"/>
    <w:rsid w:val="002A5EB0"/>
    <w:rsid w:val="002A60F1"/>
    <w:rsid w:val="002A61DE"/>
    <w:rsid w:val="002A635B"/>
    <w:rsid w:val="002A6444"/>
    <w:rsid w:val="002A6750"/>
    <w:rsid w:val="002A6855"/>
    <w:rsid w:val="002A71EC"/>
    <w:rsid w:val="002A75D0"/>
    <w:rsid w:val="002A7BAF"/>
    <w:rsid w:val="002B044E"/>
    <w:rsid w:val="002B0BDF"/>
    <w:rsid w:val="002B18F9"/>
    <w:rsid w:val="002B1DAA"/>
    <w:rsid w:val="002B2296"/>
    <w:rsid w:val="002B26E1"/>
    <w:rsid w:val="002B28A9"/>
    <w:rsid w:val="002B29F8"/>
    <w:rsid w:val="002B2B14"/>
    <w:rsid w:val="002B2C40"/>
    <w:rsid w:val="002B2F63"/>
    <w:rsid w:val="002B3040"/>
    <w:rsid w:val="002B30FD"/>
    <w:rsid w:val="002B333B"/>
    <w:rsid w:val="002B4244"/>
    <w:rsid w:val="002B4377"/>
    <w:rsid w:val="002B4407"/>
    <w:rsid w:val="002B5B77"/>
    <w:rsid w:val="002B5B80"/>
    <w:rsid w:val="002B5D3D"/>
    <w:rsid w:val="002B5D8D"/>
    <w:rsid w:val="002B5DA9"/>
    <w:rsid w:val="002B60C5"/>
    <w:rsid w:val="002B6679"/>
    <w:rsid w:val="002B67B7"/>
    <w:rsid w:val="002B6B97"/>
    <w:rsid w:val="002B748C"/>
    <w:rsid w:val="002B757C"/>
    <w:rsid w:val="002B7882"/>
    <w:rsid w:val="002C0429"/>
    <w:rsid w:val="002C0767"/>
    <w:rsid w:val="002C092D"/>
    <w:rsid w:val="002C0EE9"/>
    <w:rsid w:val="002C16BE"/>
    <w:rsid w:val="002C171A"/>
    <w:rsid w:val="002C19E4"/>
    <w:rsid w:val="002C1CCB"/>
    <w:rsid w:val="002C1D3D"/>
    <w:rsid w:val="002C232D"/>
    <w:rsid w:val="002C24D8"/>
    <w:rsid w:val="002C257A"/>
    <w:rsid w:val="002C27FE"/>
    <w:rsid w:val="002C3676"/>
    <w:rsid w:val="002C3B39"/>
    <w:rsid w:val="002C3C03"/>
    <w:rsid w:val="002C3C10"/>
    <w:rsid w:val="002C3E84"/>
    <w:rsid w:val="002C44E1"/>
    <w:rsid w:val="002C4A1B"/>
    <w:rsid w:val="002C4F72"/>
    <w:rsid w:val="002C518B"/>
    <w:rsid w:val="002C5256"/>
    <w:rsid w:val="002C6CC4"/>
    <w:rsid w:val="002C6EF5"/>
    <w:rsid w:val="002C7166"/>
    <w:rsid w:val="002C7368"/>
    <w:rsid w:val="002C7542"/>
    <w:rsid w:val="002C79B8"/>
    <w:rsid w:val="002D09D1"/>
    <w:rsid w:val="002D0A56"/>
    <w:rsid w:val="002D13C4"/>
    <w:rsid w:val="002D141E"/>
    <w:rsid w:val="002D1791"/>
    <w:rsid w:val="002D2191"/>
    <w:rsid w:val="002D2678"/>
    <w:rsid w:val="002D275E"/>
    <w:rsid w:val="002D2A1D"/>
    <w:rsid w:val="002D2C16"/>
    <w:rsid w:val="002D313F"/>
    <w:rsid w:val="002D339E"/>
    <w:rsid w:val="002D402C"/>
    <w:rsid w:val="002D41FE"/>
    <w:rsid w:val="002D422F"/>
    <w:rsid w:val="002D48DA"/>
    <w:rsid w:val="002D4C0F"/>
    <w:rsid w:val="002D4DA3"/>
    <w:rsid w:val="002D5320"/>
    <w:rsid w:val="002D5452"/>
    <w:rsid w:val="002D5AFD"/>
    <w:rsid w:val="002D5FF2"/>
    <w:rsid w:val="002D6357"/>
    <w:rsid w:val="002D6366"/>
    <w:rsid w:val="002D65B8"/>
    <w:rsid w:val="002D6683"/>
    <w:rsid w:val="002D6997"/>
    <w:rsid w:val="002D6AB7"/>
    <w:rsid w:val="002D743D"/>
    <w:rsid w:val="002D7514"/>
    <w:rsid w:val="002D7584"/>
    <w:rsid w:val="002D7A10"/>
    <w:rsid w:val="002E013D"/>
    <w:rsid w:val="002E01A0"/>
    <w:rsid w:val="002E039A"/>
    <w:rsid w:val="002E0697"/>
    <w:rsid w:val="002E07F1"/>
    <w:rsid w:val="002E0A68"/>
    <w:rsid w:val="002E0FA9"/>
    <w:rsid w:val="002E1B16"/>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BCF"/>
    <w:rsid w:val="002E6FFA"/>
    <w:rsid w:val="002E7381"/>
    <w:rsid w:val="002E75F3"/>
    <w:rsid w:val="002E765B"/>
    <w:rsid w:val="002E7BAB"/>
    <w:rsid w:val="002E7F8F"/>
    <w:rsid w:val="002F0094"/>
    <w:rsid w:val="002F053D"/>
    <w:rsid w:val="002F112F"/>
    <w:rsid w:val="002F15C6"/>
    <w:rsid w:val="002F1A77"/>
    <w:rsid w:val="002F2342"/>
    <w:rsid w:val="002F24F7"/>
    <w:rsid w:val="002F2559"/>
    <w:rsid w:val="002F25AE"/>
    <w:rsid w:val="002F2733"/>
    <w:rsid w:val="002F2BB0"/>
    <w:rsid w:val="002F2D9C"/>
    <w:rsid w:val="002F3213"/>
    <w:rsid w:val="002F37D3"/>
    <w:rsid w:val="002F3877"/>
    <w:rsid w:val="002F3F04"/>
    <w:rsid w:val="002F41BA"/>
    <w:rsid w:val="002F49DD"/>
    <w:rsid w:val="002F4D3A"/>
    <w:rsid w:val="002F5A50"/>
    <w:rsid w:val="002F5B4A"/>
    <w:rsid w:val="002F5E86"/>
    <w:rsid w:val="002F662D"/>
    <w:rsid w:val="002F6BFA"/>
    <w:rsid w:val="002F6C34"/>
    <w:rsid w:val="002F6F81"/>
    <w:rsid w:val="002F7228"/>
    <w:rsid w:val="002F7249"/>
    <w:rsid w:val="002F750E"/>
    <w:rsid w:val="00300137"/>
    <w:rsid w:val="0030019C"/>
    <w:rsid w:val="0030077C"/>
    <w:rsid w:val="00300AD2"/>
    <w:rsid w:val="00300C2E"/>
    <w:rsid w:val="00300FDA"/>
    <w:rsid w:val="003010FC"/>
    <w:rsid w:val="003018AA"/>
    <w:rsid w:val="00303031"/>
    <w:rsid w:val="003030BC"/>
    <w:rsid w:val="003031CA"/>
    <w:rsid w:val="00303885"/>
    <w:rsid w:val="00303B99"/>
    <w:rsid w:val="00303D6C"/>
    <w:rsid w:val="00303F34"/>
    <w:rsid w:val="00304790"/>
    <w:rsid w:val="00305DFB"/>
    <w:rsid w:val="00306145"/>
    <w:rsid w:val="00306313"/>
    <w:rsid w:val="0030665C"/>
    <w:rsid w:val="0030682C"/>
    <w:rsid w:val="00306D1F"/>
    <w:rsid w:val="00307009"/>
    <w:rsid w:val="0030714F"/>
    <w:rsid w:val="003073E2"/>
    <w:rsid w:val="00307549"/>
    <w:rsid w:val="003079A1"/>
    <w:rsid w:val="00307A38"/>
    <w:rsid w:val="00307DDF"/>
    <w:rsid w:val="003108F7"/>
    <w:rsid w:val="00310F4C"/>
    <w:rsid w:val="003114C6"/>
    <w:rsid w:val="00311AE6"/>
    <w:rsid w:val="00311F63"/>
    <w:rsid w:val="003129EF"/>
    <w:rsid w:val="00312B14"/>
    <w:rsid w:val="003134B2"/>
    <w:rsid w:val="003135E2"/>
    <w:rsid w:val="00313706"/>
    <w:rsid w:val="00314A43"/>
    <w:rsid w:val="00315102"/>
    <w:rsid w:val="0031520C"/>
    <w:rsid w:val="00315694"/>
    <w:rsid w:val="00315A0E"/>
    <w:rsid w:val="00316486"/>
    <w:rsid w:val="00316699"/>
    <w:rsid w:val="00316963"/>
    <w:rsid w:val="003169F2"/>
    <w:rsid w:val="003170B2"/>
    <w:rsid w:val="003172C2"/>
    <w:rsid w:val="00317F31"/>
    <w:rsid w:val="00320F00"/>
    <w:rsid w:val="00320FE4"/>
    <w:rsid w:val="00321083"/>
    <w:rsid w:val="003216D1"/>
    <w:rsid w:val="00322040"/>
    <w:rsid w:val="00322AF6"/>
    <w:rsid w:val="00323BAB"/>
    <w:rsid w:val="003240B8"/>
    <w:rsid w:val="003244CC"/>
    <w:rsid w:val="00324681"/>
    <w:rsid w:val="0032494C"/>
    <w:rsid w:val="00325422"/>
    <w:rsid w:val="003268C2"/>
    <w:rsid w:val="003274BA"/>
    <w:rsid w:val="00327B64"/>
    <w:rsid w:val="00330980"/>
    <w:rsid w:val="003316AB"/>
    <w:rsid w:val="0033170A"/>
    <w:rsid w:val="00331EA4"/>
    <w:rsid w:val="00331EB6"/>
    <w:rsid w:val="003324FA"/>
    <w:rsid w:val="0033254C"/>
    <w:rsid w:val="00332B17"/>
    <w:rsid w:val="00333110"/>
    <w:rsid w:val="003332D4"/>
    <w:rsid w:val="003337C4"/>
    <w:rsid w:val="00333A25"/>
    <w:rsid w:val="00333FDA"/>
    <w:rsid w:val="003340DE"/>
    <w:rsid w:val="00334417"/>
    <w:rsid w:val="00334887"/>
    <w:rsid w:val="00334DD6"/>
    <w:rsid w:val="00334EC2"/>
    <w:rsid w:val="00334F48"/>
    <w:rsid w:val="003353B5"/>
    <w:rsid w:val="003355F8"/>
    <w:rsid w:val="00335804"/>
    <w:rsid w:val="0033584A"/>
    <w:rsid w:val="00335A8F"/>
    <w:rsid w:val="00335BE9"/>
    <w:rsid w:val="0033657E"/>
    <w:rsid w:val="0033732D"/>
    <w:rsid w:val="00337723"/>
    <w:rsid w:val="00337BA8"/>
    <w:rsid w:val="00340C6D"/>
    <w:rsid w:val="00340D19"/>
    <w:rsid w:val="0034168D"/>
    <w:rsid w:val="00341F2F"/>
    <w:rsid w:val="00342193"/>
    <w:rsid w:val="003428C3"/>
    <w:rsid w:val="00342956"/>
    <w:rsid w:val="00342D6A"/>
    <w:rsid w:val="00343230"/>
    <w:rsid w:val="0034336D"/>
    <w:rsid w:val="0034395C"/>
    <w:rsid w:val="00343B61"/>
    <w:rsid w:val="00343C6C"/>
    <w:rsid w:val="00343EC0"/>
    <w:rsid w:val="00344705"/>
    <w:rsid w:val="00344804"/>
    <w:rsid w:val="00344D49"/>
    <w:rsid w:val="00345372"/>
    <w:rsid w:val="00345518"/>
    <w:rsid w:val="003456C8"/>
    <w:rsid w:val="00346162"/>
    <w:rsid w:val="003468E7"/>
    <w:rsid w:val="00346C47"/>
    <w:rsid w:val="00346C74"/>
    <w:rsid w:val="003473C2"/>
    <w:rsid w:val="00347863"/>
    <w:rsid w:val="00347A1F"/>
    <w:rsid w:val="003508D7"/>
    <w:rsid w:val="003510FF"/>
    <w:rsid w:val="003518C8"/>
    <w:rsid w:val="00351A51"/>
    <w:rsid w:val="00351E48"/>
    <w:rsid w:val="00352BC7"/>
    <w:rsid w:val="0035338B"/>
    <w:rsid w:val="003533B5"/>
    <w:rsid w:val="00353CE3"/>
    <w:rsid w:val="003542D3"/>
    <w:rsid w:val="00354B2F"/>
    <w:rsid w:val="0035559B"/>
    <w:rsid w:val="00356024"/>
    <w:rsid w:val="00356155"/>
    <w:rsid w:val="003561D9"/>
    <w:rsid w:val="003566BA"/>
    <w:rsid w:val="003568D9"/>
    <w:rsid w:val="0035728C"/>
    <w:rsid w:val="0036035C"/>
    <w:rsid w:val="00360426"/>
    <w:rsid w:val="0036063F"/>
    <w:rsid w:val="00360B65"/>
    <w:rsid w:val="00360C62"/>
    <w:rsid w:val="00361146"/>
    <w:rsid w:val="0036139E"/>
    <w:rsid w:val="00361619"/>
    <w:rsid w:val="00361F8D"/>
    <w:rsid w:val="003622CA"/>
    <w:rsid w:val="003628E7"/>
    <w:rsid w:val="003629F0"/>
    <w:rsid w:val="00363030"/>
    <w:rsid w:val="0036347F"/>
    <w:rsid w:val="00363603"/>
    <w:rsid w:val="00363FF4"/>
    <w:rsid w:val="00364563"/>
    <w:rsid w:val="0036462C"/>
    <w:rsid w:val="00364A42"/>
    <w:rsid w:val="00364CC8"/>
    <w:rsid w:val="003653A1"/>
    <w:rsid w:val="0036588C"/>
    <w:rsid w:val="00365E02"/>
    <w:rsid w:val="00366018"/>
    <w:rsid w:val="00366549"/>
    <w:rsid w:val="00366736"/>
    <w:rsid w:val="00366747"/>
    <w:rsid w:val="003667FD"/>
    <w:rsid w:val="00366DA3"/>
    <w:rsid w:val="00366E0E"/>
    <w:rsid w:val="003674CA"/>
    <w:rsid w:val="0036754F"/>
    <w:rsid w:val="00367FFC"/>
    <w:rsid w:val="003702A2"/>
    <w:rsid w:val="0037077D"/>
    <w:rsid w:val="0037081A"/>
    <w:rsid w:val="00370A42"/>
    <w:rsid w:val="00370C11"/>
    <w:rsid w:val="003714D9"/>
    <w:rsid w:val="003715F6"/>
    <w:rsid w:val="00371732"/>
    <w:rsid w:val="00371750"/>
    <w:rsid w:val="00371A4B"/>
    <w:rsid w:val="003722BF"/>
    <w:rsid w:val="00372A35"/>
    <w:rsid w:val="00372D90"/>
    <w:rsid w:val="003732C1"/>
    <w:rsid w:val="0037352F"/>
    <w:rsid w:val="00373753"/>
    <w:rsid w:val="00373B32"/>
    <w:rsid w:val="00374099"/>
    <w:rsid w:val="00374329"/>
    <w:rsid w:val="003743C4"/>
    <w:rsid w:val="00374C5B"/>
    <w:rsid w:val="00374F23"/>
    <w:rsid w:val="0037525E"/>
    <w:rsid w:val="003752D2"/>
    <w:rsid w:val="003755FB"/>
    <w:rsid w:val="0037577C"/>
    <w:rsid w:val="0037608C"/>
    <w:rsid w:val="003767B2"/>
    <w:rsid w:val="0037682D"/>
    <w:rsid w:val="00376D53"/>
    <w:rsid w:val="00376F22"/>
    <w:rsid w:val="00377263"/>
    <w:rsid w:val="003775B8"/>
    <w:rsid w:val="00377862"/>
    <w:rsid w:val="003778B6"/>
    <w:rsid w:val="00377DF7"/>
    <w:rsid w:val="003810DD"/>
    <w:rsid w:val="00381421"/>
    <w:rsid w:val="0038188D"/>
    <w:rsid w:val="00381FEF"/>
    <w:rsid w:val="0038284B"/>
    <w:rsid w:val="00382B40"/>
    <w:rsid w:val="003832D4"/>
    <w:rsid w:val="00383513"/>
    <w:rsid w:val="003841E8"/>
    <w:rsid w:val="00384AEA"/>
    <w:rsid w:val="00384F64"/>
    <w:rsid w:val="00385502"/>
    <w:rsid w:val="00385526"/>
    <w:rsid w:val="0038569C"/>
    <w:rsid w:val="003857E9"/>
    <w:rsid w:val="00385917"/>
    <w:rsid w:val="0038623A"/>
    <w:rsid w:val="003863E7"/>
    <w:rsid w:val="0038648E"/>
    <w:rsid w:val="003866CA"/>
    <w:rsid w:val="00386D03"/>
    <w:rsid w:val="003878C9"/>
    <w:rsid w:val="003904F7"/>
    <w:rsid w:val="0039085E"/>
    <w:rsid w:val="00390A62"/>
    <w:rsid w:val="00390D0C"/>
    <w:rsid w:val="003915CB"/>
    <w:rsid w:val="00391A43"/>
    <w:rsid w:val="00391CAA"/>
    <w:rsid w:val="00392715"/>
    <w:rsid w:val="00392734"/>
    <w:rsid w:val="003927B4"/>
    <w:rsid w:val="00393123"/>
    <w:rsid w:val="003933D9"/>
    <w:rsid w:val="003937D5"/>
    <w:rsid w:val="003944E5"/>
    <w:rsid w:val="00394A04"/>
    <w:rsid w:val="00394FFE"/>
    <w:rsid w:val="003958EB"/>
    <w:rsid w:val="00395B3E"/>
    <w:rsid w:val="00396375"/>
    <w:rsid w:val="00396541"/>
    <w:rsid w:val="00396928"/>
    <w:rsid w:val="00396E47"/>
    <w:rsid w:val="00396EC9"/>
    <w:rsid w:val="00397918"/>
    <w:rsid w:val="00397ACA"/>
    <w:rsid w:val="003A0125"/>
    <w:rsid w:val="003A0178"/>
    <w:rsid w:val="003A01C0"/>
    <w:rsid w:val="003A071C"/>
    <w:rsid w:val="003A0A0B"/>
    <w:rsid w:val="003A0A71"/>
    <w:rsid w:val="003A0D28"/>
    <w:rsid w:val="003A15FF"/>
    <w:rsid w:val="003A1921"/>
    <w:rsid w:val="003A1A55"/>
    <w:rsid w:val="003A1D43"/>
    <w:rsid w:val="003A2604"/>
    <w:rsid w:val="003A286F"/>
    <w:rsid w:val="003A2CA9"/>
    <w:rsid w:val="003A301D"/>
    <w:rsid w:val="003A31BD"/>
    <w:rsid w:val="003A3B84"/>
    <w:rsid w:val="003A3D1C"/>
    <w:rsid w:val="003A4773"/>
    <w:rsid w:val="003A4E6C"/>
    <w:rsid w:val="003A534F"/>
    <w:rsid w:val="003A5623"/>
    <w:rsid w:val="003A56AB"/>
    <w:rsid w:val="003A5AF1"/>
    <w:rsid w:val="003A63E9"/>
    <w:rsid w:val="003A6E02"/>
    <w:rsid w:val="003A6FF0"/>
    <w:rsid w:val="003A7B45"/>
    <w:rsid w:val="003A7E3A"/>
    <w:rsid w:val="003B011C"/>
    <w:rsid w:val="003B016A"/>
    <w:rsid w:val="003B0517"/>
    <w:rsid w:val="003B0611"/>
    <w:rsid w:val="003B0ADD"/>
    <w:rsid w:val="003B0D66"/>
    <w:rsid w:val="003B0D72"/>
    <w:rsid w:val="003B220B"/>
    <w:rsid w:val="003B23C7"/>
    <w:rsid w:val="003B2B48"/>
    <w:rsid w:val="003B2CB6"/>
    <w:rsid w:val="003B2DBB"/>
    <w:rsid w:val="003B346D"/>
    <w:rsid w:val="003B3617"/>
    <w:rsid w:val="003B3844"/>
    <w:rsid w:val="003B39E7"/>
    <w:rsid w:val="003B3E6C"/>
    <w:rsid w:val="003B42D9"/>
    <w:rsid w:val="003B465B"/>
    <w:rsid w:val="003B50DA"/>
    <w:rsid w:val="003B5F4E"/>
    <w:rsid w:val="003B6017"/>
    <w:rsid w:val="003B66C0"/>
    <w:rsid w:val="003B6BE4"/>
    <w:rsid w:val="003B7029"/>
    <w:rsid w:val="003B7073"/>
    <w:rsid w:val="003C02BA"/>
    <w:rsid w:val="003C052F"/>
    <w:rsid w:val="003C06D8"/>
    <w:rsid w:val="003C0F84"/>
    <w:rsid w:val="003C28B1"/>
    <w:rsid w:val="003C2AC8"/>
    <w:rsid w:val="003C2B4A"/>
    <w:rsid w:val="003C2E13"/>
    <w:rsid w:val="003C2EB2"/>
    <w:rsid w:val="003C3140"/>
    <w:rsid w:val="003C327C"/>
    <w:rsid w:val="003C3A63"/>
    <w:rsid w:val="003C3E02"/>
    <w:rsid w:val="003C3FE8"/>
    <w:rsid w:val="003C41DA"/>
    <w:rsid w:val="003C464B"/>
    <w:rsid w:val="003C4E62"/>
    <w:rsid w:val="003C5783"/>
    <w:rsid w:val="003C6A69"/>
    <w:rsid w:val="003C6B13"/>
    <w:rsid w:val="003C734B"/>
    <w:rsid w:val="003C73F9"/>
    <w:rsid w:val="003C768D"/>
    <w:rsid w:val="003C77B2"/>
    <w:rsid w:val="003C7EC4"/>
    <w:rsid w:val="003D06EA"/>
    <w:rsid w:val="003D1C7F"/>
    <w:rsid w:val="003D1E07"/>
    <w:rsid w:val="003D1F70"/>
    <w:rsid w:val="003D2152"/>
    <w:rsid w:val="003D234E"/>
    <w:rsid w:val="003D2AC7"/>
    <w:rsid w:val="003D394E"/>
    <w:rsid w:val="003D3971"/>
    <w:rsid w:val="003D3AAA"/>
    <w:rsid w:val="003D3FAA"/>
    <w:rsid w:val="003D3FE9"/>
    <w:rsid w:val="003D4168"/>
    <w:rsid w:val="003D447C"/>
    <w:rsid w:val="003D45F6"/>
    <w:rsid w:val="003D4DB8"/>
    <w:rsid w:val="003D51DE"/>
    <w:rsid w:val="003D57BB"/>
    <w:rsid w:val="003D5967"/>
    <w:rsid w:val="003D5B76"/>
    <w:rsid w:val="003D5F07"/>
    <w:rsid w:val="003D5F21"/>
    <w:rsid w:val="003D6153"/>
    <w:rsid w:val="003D6463"/>
    <w:rsid w:val="003D6AAF"/>
    <w:rsid w:val="003D6AB5"/>
    <w:rsid w:val="003D6CF4"/>
    <w:rsid w:val="003E02E7"/>
    <w:rsid w:val="003E071C"/>
    <w:rsid w:val="003E0759"/>
    <w:rsid w:val="003E0BCA"/>
    <w:rsid w:val="003E0BCF"/>
    <w:rsid w:val="003E0FAE"/>
    <w:rsid w:val="003E121E"/>
    <w:rsid w:val="003E1902"/>
    <w:rsid w:val="003E25AA"/>
    <w:rsid w:val="003E2890"/>
    <w:rsid w:val="003E2B61"/>
    <w:rsid w:val="003E3908"/>
    <w:rsid w:val="003E3988"/>
    <w:rsid w:val="003E3FF5"/>
    <w:rsid w:val="003E414C"/>
    <w:rsid w:val="003E44DD"/>
    <w:rsid w:val="003E4B34"/>
    <w:rsid w:val="003E4D95"/>
    <w:rsid w:val="003E5354"/>
    <w:rsid w:val="003E58FC"/>
    <w:rsid w:val="003E5C36"/>
    <w:rsid w:val="003E67A3"/>
    <w:rsid w:val="003E75D2"/>
    <w:rsid w:val="003E7CF3"/>
    <w:rsid w:val="003E7EB7"/>
    <w:rsid w:val="003F018C"/>
    <w:rsid w:val="003F068A"/>
    <w:rsid w:val="003F134B"/>
    <w:rsid w:val="003F17A7"/>
    <w:rsid w:val="003F19E1"/>
    <w:rsid w:val="003F1C48"/>
    <w:rsid w:val="003F1F93"/>
    <w:rsid w:val="003F20A0"/>
    <w:rsid w:val="003F21C4"/>
    <w:rsid w:val="003F2A8B"/>
    <w:rsid w:val="003F2DF5"/>
    <w:rsid w:val="003F2EC1"/>
    <w:rsid w:val="003F33C1"/>
    <w:rsid w:val="003F3CF2"/>
    <w:rsid w:val="003F4B73"/>
    <w:rsid w:val="003F4FAA"/>
    <w:rsid w:val="003F5033"/>
    <w:rsid w:val="003F51F4"/>
    <w:rsid w:val="003F52C6"/>
    <w:rsid w:val="003F54E5"/>
    <w:rsid w:val="003F558E"/>
    <w:rsid w:val="003F5673"/>
    <w:rsid w:val="003F5C0C"/>
    <w:rsid w:val="003F6692"/>
    <w:rsid w:val="003F683A"/>
    <w:rsid w:val="003F6A2E"/>
    <w:rsid w:val="003F723C"/>
    <w:rsid w:val="003F7285"/>
    <w:rsid w:val="003F74E3"/>
    <w:rsid w:val="003F76B1"/>
    <w:rsid w:val="003F77B3"/>
    <w:rsid w:val="003F7B70"/>
    <w:rsid w:val="0040126F"/>
    <w:rsid w:val="004012F8"/>
    <w:rsid w:val="00401733"/>
    <w:rsid w:val="00402F37"/>
    <w:rsid w:val="00403056"/>
    <w:rsid w:val="00403501"/>
    <w:rsid w:val="0040377C"/>
    <w:rsid w:val="004037AD"/>
    <w:rsid w:val="00403D6E"/>
    <w:rsid w:val="00403F84"/>
    <w:rsid w:val="00404050"/>
    <w:rsid w:val="00404155"/>
    <w:rsid w:val="00404859"/>
    <w:rsid w:val="00404998"/>
    <w:rsid w:val="00404C7A"/>
    <w:rsid w:val="00405083"/>
    <w:rsid w:val="00405AA2"/>
    <w:rsid w:val="00405E03"/>
    <w:rsid w:val="00406194"/>
    <w:rsid w:val="00407246"/>
    <w:rsid w:val="004077D8"/>
    <w:rsid w:val="00407AC0"/>
    <w:rsid w:val="00410E5A"/>
    <w:rsid w:val="00411024"/>
    <w:rsid w:val="00411814"/>
    <w:rsid w:val="004118D4"/>
    <w:rsid w:val="004121C0"/>
    <w:rsid w:val="00412BDA"/>
    <w:rsid w:val="00412CBA"/>
    <w:rsid w:val="00412E30"/>
    <w:rsid w:val="00413B67"/>
    <w:rsid w:val="00413BEB"/>
    <w:rsid w:val="00413E9D"/>
    <w:rsid w:val="00413FA9"/>
    <w:rsid w:val="004142FF"/>
    <w:rsid w:val="004143F7"/>
    <w:rsid w:val="00414907"/>
    <w:rsid w:val="00414F42"/>
    <w:rsid w:val="00415341"/>
    <w:rsid w:val="004158F5"/>
    <w:rsid w:val="00415B78"/>
    <w:rsid w:val="00415E2B"/>
    <w:rsid w:val="00416041"/>
    <w:rsid w:val="004166BD"/>
    <w:rsid w:val="00416724"/>
    <w:rsid w:val="004169A6"/>
    <w:rsid w:val="004170AF"/>
    <w:rsid w:val="004173B4"/>
    <w:rsid w:val="00417DE8"/>
    <w:rsid w:val="0042057D"/>
    <w:rsid w:val="004206A4"/>
    <w:rsid w:val="00421583"/>
    <w:rsid w:val="004215AB"/>
    <w:rsid w:val="00421861"/>
    <w:rsid w:val="0042189B"/>
    <w:rsid w:val="004222F5"/>
    <w:rsid w:val="00422309"/>
    <w:rsid w:val="00422AA9"/>
    <w:rsid w:val="00422C55"/>
    <w:rsid w:val="00422F58"/>
    <w:rsid w:val="00423004"/>
    <w:rsid w:val="00423830"/>
    <w:rsid w:val="00423E40"/>
    <w:rsid w:val="0042431A"/>
    <w:rsid w:val="004248CC"/>
    <w:rsid w:val="004249FA"/>
    <w:rsid w:val="00425457"/>
    <w:rsid w:val="00425698"/>
    <w:rsid w:val="00425B5A"/>
    <w:rsid w:val="00425ED2"/>
    <w:rsid w:val="004263AE"/>
    <w:rsid w:val="00426C84"/>
    <w:rsid w:val="004272E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A60"/>
    <w:rsid w:val="00434D53"/>
    <w:rsid w:val="00434E88"/>
    <w:rsid w:val="004353EF"/>
    <w:rsid w:val="0043541B"/>
    <w:rsid w:val="0043559E"/>
    <w:rsid w:val="0043592C"/>
    <w:rsid w:val="00435F1D"/>
    <w:rsid w:val="00436062"/>
    <w:rsid w:val="00436139"/>
    <w:rsid w:val="00436217"/>
    <w:rsid w:val="00436345"/>
    <w:rsid w:val="00436F2F"/>
    <w:rsid w:val="00437967"/>
    <w:rsid w:val="00437F74"/>
    <w:rsid w:val="0044061D"/>
    <w:rsid w:val="00440626"/>
    <w:rsid w:val="004411B9"/>
    <w:rsid w:val="00441207"/>
    <w:rsid w:val="00441462"/>
    <w:rsid w:val="00441E91"/>
    <w:rsid w:val="00441FEE"/>
    <w:rsid w:val="004422CA"/>
    <w:rsid w:val="0044266F"/>
    <w:rsid w:val="00442FAD"/>
    <w:rsid w:val="00443807"/>
    <w:rsid w:val="00443A1C"/>
    <w:rsid w:val="00443F03"/>
    <w:rsid w:val="004443E1"/>
    <w:rsid w:val="00444710"/>
    <w:rsid w:val="004449AC"/>
    <w:rsid w:val="00444CB0"/>
    <w:rsid w:val="0044506F"/>
    <w:rsid w:val="00445D76"/>
    <w:rsid w:val="004462F7"/>
    <w:rsid w:val="0044636A"/>
    <w:rsid w:val="00447F08"/>
    <w:rsid w:val="0045041B"/>
    <w:rsid w:val="004505EB"/>
    <w:rsid w:val="00451116"/>
    <w:rsid w:val="004515CF"/>
    <w:rsid w:val="00451656"/>
    <w:rsid w:val="0045171E"/>
    <w:rsid w:val="00451C12"/>
    <w:rsid w:val="00453809"/>
    <w:rsid w:val="00453C7E"/>
    <w:rsid w:val="00454835"/>
    <w:rsid w:val="004548B6"/>
    <w:rsid w:val="00454C06"/>
    <w:rsid w:val="00454F06"/>
    <w:rsid w:val="004550AC"/>
    <w:rsid w:val="0045554B"/>
    <w:rsid w:val="00455AAF"/>
    <w:rsid w:val="0045650D"/>
    <w:rsid w:val="00456B54"/>
    <w:rsid w:val="0045709D"/>
    <w:rsid w:val="0045716C"/>
    <w:rsid w:val="00457E6A"/>
    <w:rsid w:val="00457EFD"/>
    <w:rsid w:val="0046019D"/>
    <w:rsid w:val="00460250"/>
    <w:rsid w:val="00460CC2"/>
    <w:rsid w:val="00461F55"/>
    <w:rsid w:val="004623FA"/>
    <w:rsid w:val="00462431"/>
    <w:rsid w:val="004626FF"/>
    <w:rsid w:val="00464536"/>
    <w:rsid w:val="00464790"/>
    <w:rsid w:val="00464FF2"/>
    <w:rsid w:val="0046514E"/>
    <w:rsid w:val="0046532C"/>
    <w:rsid w:val="0046623C"/>
    <w:rsid w:val="0046686A"/>
    <w:rsid w:val="00466F96"/>
    <w:rsid w:val="0046744A"/>
    <w:rsid w:val="00467739"/>
    <w:rsid w:val="004703BD"/>
    <w:rsid w:val="004705D8"/>
    <w:rsid w:val="00470D0C"/>
    <w:rsid w:val="0047104F"/>
    <w:rsid w:val="00471900"/>
    <w:rsid w:val="00471D6B"/>
    <w:rsid w:val="00472BC5"/>
    <w:rsid w:val="00473B75"/>
    <w:rsid w:val="00474104"/>
    <w:rsid w:val="00474150"/>
    <w:rsid w:val="00474E22"/>
    <w:rsid w:val="00475022"/>
    <w:rsid w:val="004750E9"/>
    <w:rsid w:val="00475D86"/>
    <w:rsid w:val="0047608F"/>
    <w:rsid w:val="004762EF"/>
    <w:rsid w:val="004763FD"/>
    <w:rsid w:val="00476554"/>
    <w:rsid w:val="0047672A"/>
    <w:rsid w:val="004769F6"/>
    <w:rsid w:val="004770D4"/>
    <w:rsid w:val="0047739F"/>
    <w:rsid w:val="0047758F"/>
    <w:rsid w:val="004776EC"/>
    <w:rsid w:val="0047798B"/>
    <w:rsid w:val="00477EDE"/>
    <w:rsid w:val="004813D4"/>
    <w:rsid w:val="004821A1"/>
    <w:rsid w:val="004823A3"/>
    <w:rsid w:val="004823DE"/>
    <w:rsid w:val="004824CF"/>
    <w:rsid w:val="00482A39"/>
    <w:rsid w:val="00482B78"/>
    <w:rsid w:val="00482DB7"/>
    <w:rsid w:val="00482DF7"/>
    <w:rsid w:val="004830B7"/>
    <w:rsid w:val="0048493F"/>
    <w:rsid w:val="00484D63"/>
    <w:rsid w:val="00485023"/>
    <w:rsid w:val="00485132"/>
    <w:rsid w:val="0048613A"/>
    <w:rsid w:val="004864B3"/>
    <w:rsid w:val="00486BF6"/>
    <w:rsid w:val="004875B9"/>
    <w:rsid w:val="004875D5"/>
    <w:rsid w:val="0049004B"/>
    <w:rsid w:val="00490054"/>
    <w:rsid w:val="00490093"/>
    <w:rsid w:val="00490FFE"/>
    <w:rsid w:val="004912CE"/>
    <w:rsid w:val="0049166E"/>
    <w:rsid w:val="00491A3E"/>
    <w:rsid w:val="00491D91"/>
    <w:rsid w:val="004921F3"/>
    <w:rsid w:val="004922E1"/>
    <w:rsid w:val="00492754"/>
    <w:rsid w:val="00492C28"/>
    <w:rsid w:val="00492D8F"/>
    <w:rsid w:val="00492DCE"/>
    <w:rsid w:val="00493355"/>
    <w:rsid w:val="00493D27"/>
    <w:rsid w:val="004943A4"/>
    <w:rsid w:val="004944DB"/>
    <w:rsid w:val="0049489D"/>
    <w:rsid w:val="00494916"/>
    <w:rsid w:val="004951BC"/>
    <w:rsid w:val="00495421"/>
    <w:rsid w:val="0049580C"/>
    <w:rsid w:val="0049598A"/>
    <w:rsid w:val="00495AC6"/>
    <w:rsid w:val="004960C3"/>
    <w:rsid w:val="004963EA"/>
    <w:rsid w:val="00496874"/>
    <w:rsid w:val="00496A58"/>
    <w:rsid w:val="00496BF5"/>
    <w:rsid w:val="00496CF9"/>
    <w:rsid w:val="00496E5A"/>
    <w:rsid w:val="0049768F"/>
    <w:rsid w:val="00497D74"/>
    <w:rsid w:val="004A00AF"/>
    <w:rsid w:val="004A04E5"/>
    <w:rsid w:val="004A0768"/>
    <w:rsid w:val="004A0EA4"/>
    <w:rsid w:val="004A1495"/>
    <w:rsid w:val="004A14BC"/>
    <w:rsid w:val="004A15B2"/>
    <w:rsid w:val="004A167D"/>
    <w:rsid w:val="004A17BE"/>
    <w:rsid w:val="004A1C78"/>
    <w:rsid w:val="004A2089"/>
    <w:rsid w:val="004A2105"/>
    <w:rsid w:val="004A212F"/>
    <w:rsid w:val="004A2165"/>
    <w:rsid w:val="004A2B4F"/>
    <w:rsid w:val="004A38A4"/>
    <w:rsid w:val="004A3E61"/>
    <w:rsid w:val="004A3F91"/>
    <w:rsid w:val="004A46FA"/>
    <w:rsid w:val="004A4993"/>
    <w:rsid w:val="004A4C41"/>
    <w:rsid w:val="004A4DCA"/>
    <w:rsid w:val="004A5084"/>
    <w:rsid w:val="004A5256"/>
    <w:rsid w:val="004A566E"/>
    <w:rsid w:val="004A5F74"/>
    <w:rsid w:val="004A6063"/>
    <w:rsid w:val="004A6212"/>
    <w:rsid w:val="004A67D7"/>
    <w:rsid w:val="004A6C0A"/>
    <w:rsid w:val="004A7373"/>
    <w:rsid w:val="004B0043"/>
    <w:rsid w:val="004B021D"/>
    <w:rsid w:val="004B04B7"/>
    <w:rsid w:val="004B0B54"/>
    <w:rsid w:val="004B1052"/>
    <w:rsid w:val="004B17B5"/>
    <w:rsid w:val="004B35AF"/>
    <w:rsid w:val="004B3E32"/>
    <w:rsid w:val="004B3F02"/>
    <w:rsid w:val="004B5366"/>
    <w:rsid w:val="004B5F4A"/>
    <w:rsid w:val="004B604A"/>
    <w:rsid w:val="004B6A8C"/>
    <w:rsid w:val="004B6B14"/>
    <w:rsid w:val="004B7C5F"/>
    <w:rsid w:val="004C07BB"/>
    <w:rsid w:val="004C08E7"/>
    <w:rsid w:val="004C0FC8"/>
    <w:rsid w:val="004C1CE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0EB9"/>
    <w:rsid w:val="004D1201"/>
    <w:rsid w:val="004D1313"/>
    <w:rsid w:val="004D17EA"/>
    <w:rsid w:val="004D1D82"/>
    <w:rsid w:val="004D1D85"/>
    <w:rsid w:val="004D2D46"/>
    <w:rsid w:val="004D2E4E"/>
    <w:rsid w:val="004D2E50"/>
    <w:rsid w:val="004D3590"/>
    <w:rsid w:val="004D35BD"/>
    <w:rsid w:val="004D3A9D"/>
    <w:rsid w:val="004D4277"/>
    <w:rsid w:val="004D4C2B"/>
    <w:rsid w:val="004D4CB2"/>
    <w:rsid w:val="004D5837"/>
    <w:rsid w:val="004D5EDC"/>
    <w:rsid w:val="004D60F8"/>
    <w:rsid w:val="004D6153"/>
    <w:rsid w:val="004D6732"/>
    <w:rsid w:val="004D6AC4"/>
    <w:rsid w:val="004D7316"/>
    <w:rsid w:val="004D7771"/>
    <w:rsid w:val="004E02AB"/>
    <w:rsid w:val="004E08AB"/>
    <w:rsid w:val="004E09E9"/>
    <w:rsid w:val="004E20B2"/>
    <w:rsid w:val="004E248A"/>
    <w:rsid w:val="004E2497"/>
    <w:rsid w:val="004E2F87"/>
    <w:rsid w:val="004E3C56"/>
    <w:rsid w:val="004E42DA"/>
    <w:rsid w:val="004E4662"/>
    <w:rsid w:val="004E47EC"/>
    <w:rsid w:val="004E4B84"/>
    <w:rsid w:val="004E514F"/>
    <w:rsid w:val="004E5441"/>
    <w:rsid w:val="004E6D0A"/>
    <w:rsid w:val="004E6D2A"/>
    <w:rsid w:val="004E6E06"/>
    <w:rsid w:val="004E6EF3"/>
    <w:rsid w:val="004E7038"/>
    <w:rsid w:val="004E737F"/>
    <w:rsid w:val="004E7782"/>
    <w:rsid w:val="004E7944"/>
    <w:rsid w:val="004E7D5B"/>
    <w:rsid w:val="004F01A3"/>
    <w:rsid w:val="004F03DE"/>
    <w:rsid w:val="004F0F16"/>
    <w:rsid w:val="004F1674"/>
    <w:rsid w:val="004F22DA"/>
    <w:rsid w:val="004F2512"/>
    <w:rsid w:val="004F2521"/>
    <w:rsid w:val="004F29CB"/>
    <w:rsid w:val="004F2AF9"/>
    <w:rsid w:val="004F2B86"/>
    <w:rsid w:val="004F2C30"/>
    <w:rsid w:val="004F2C6A"/>
    <w:rsid w:val="004F2D4C"/>
    <w:rsid w:val="004F315C"/>
    <w:rsid w:val="004F3A0F"/>
    <w:rsid w:val="004F40C9"/>
    <w:rsid w:val="004F420D"/>
    <w:rsid w:val="004F438C"/>
    <w:rsid w:val="004F442A"/>
    <w:rsid w:val="004F4640"/>
    <w:rsid w:val="004F5715"/>
    <w:rsid w:val="004F58F8"/>
    <w:rsid w:val="004F5E09"/>
    <w:rsid w:val="004F5E7A"/>
    <w:rsid w:val="004F61F4"/>
    <w:rsid w:val="004F6B1C"/>
    <w:rsid w:val="004F760D"/>
    <w:rsid w:val="0050002D"/>
    <w:rsid w:val="00500141"/>
    <w:rsid w:val="00500C5A"/>
    <w:rsid w:val="00500E33"/>
    <w:rsid w:val="005010E2"/>
    <w:rsid w:val="00501ECF"/>
    <w:rsid w:val="00502165"/>
    <w:rsid w:val="00502432"/>
    <w:rsid w:val="005031DD"/>
    <w:rsid w:val="00503FCD"/>
    <w:rsid w:val="005047C6"/>
    <w:rsid w:val="00504834"/>
    <w:rsid w:val="00504B4E"/>
    <w:rsid w:val="00504C7A"/>
    <w:rsid w:val="0050520C"/>
    <w:rsid w:val="00505489"/>
    <w:rsid w:val="00505AEE"/>
    <w:rsid w:val="00505C62"/>
    <w:rsid w:val="00505E50"/>
    <w:rsid w:val="005060D7"/>
    <w:rsid w:val="0050632E"/>
    <w:rsid w:val="0050671F"/>
    <w:rsid w:val="00506A1B"/>
    <w:rsid w:val="00506CD3"/>
    <w:rsid w:val="00506D07"/>
    <w:rsid w:val="005072F1"/>
    <w:rsid w:val="00507355"/>
    <w:rsid w:val="00507512"/>
    <w:rsid w:val="0050752D"/>
    <w:rsid w:val="00510F99"/>
    <w:rsid w:val="00511272"/>
    <w:rsid w:val="005112D9"/>
    <w:rsid w:val="0051132E"/>
    <w:rsid w:val="00511EF3"/>
    <w:rsid w:val="00512411"/>
    <w:rsid w:val="00512540"/>
    <w:rsid w:val="0051266A"/>
    <w:rsid w:val="00512B89"/>
    <w:rsid w:val="00512F20"/>
    <w:rsid w:val="005131A5"/>
    <w:rsid w:val="00513441"/>
    <w:rsid w:val="00513574"/>
    <w:rsid w:val="0051380C"/>
    <w:rsid w:val="005138FD"/>
    <w:rsid w:val="00513C84"/>
    <w:rsid w:val="00514507"/>
    <w:rsid w:val="00514597"/>
    <w:rsid w:val="005148C2"/>
    <w:rsid w:val="005153F5"/>
    <w:rsid w:val="00515D75"/>
    <w:rsid w:val="0051664D"/>
    <w:rsid w:val="0051670B"/>
    <w:rsid w:val="00516F9D"/>
    <w:rsid w:val="005170BA"/>
    <w:rsid w:val="005176C9"/>
    <w:rsid w:val="00520DD2"/>
    <w:rsid w:val="00520E08"/>
    <w:rsid w:val="00521002"/>
    <w:rsid w:val="00521350"/>
    <w:rsid w:val="005213F7"/>
    <w:rsid w:val="005214EA"/>
    <w:rsid w:val="00522186"/>
    <w:rsid w:val="005221FE"/>
    <w:rsid w:val="00522CFD"/>
    <w:rsid w:val="0052466F"/>
    <w:rsid w:val="005251E1"/>
    <w:rsid w:val="00525830"/>
    <w:rsid w:val="00525849"/>
    <w:rsid w:val="00525C6E"/>
    <w:rsid w:val="00525DDA"/>
    <w:rsid w:val="00526208"/>
    <w:rsid w:val="00526381"/>
    <w:rsid w:val="0052640D"/>
    <w:rsid w:val="005268BA"/>
    <w:rsid w:val="005269E6"/>
    <w:rsid w:val="00526E71"/>
    <w:rsid w:val="00527844"/>
    <w:rsid w:val="00530AF6"/>
    <w:rsid w:val="00530BFA"/>
    <w:rsid w:val="00530EE7"/>
    <w:rsid w:val="0053112A"/>
    <w:rsid w:val="00531E27"/>
    <w:rsid w:val="00532168"/>
    <w:rsid w:val="00532271"/>
    <w:rsid w:val="0053247C"/>
    <w:rsid w:val="0053364E"/>
    <w:rsid w:val="00533B6E"/>
    <w:rsid w:val="0053400C"/>
    <w:rsid w:val="005346A9"/>
    <w:rsid w:val="0053471B"/>
    <w:rsid w:val="00534A7E"/>
    <w:rsid w:val="00534D85"/>
    <w:rsid w:val="005351B9"/>
    <w:rsid w:val="005355D3"/>
    <w:rsid w:val="00535C84"/>
    <w:rsid w:val="00536011"/>
    <w:rsid w:val="0053705B"/>
    <w:rsid w:val="005370F1"/>
    <w:rsid w:val="00537A31"/>
    <w:rsid w:val="00537F9D"/>
    <w:rsid w:val="00540404"/>
    <w:rsid w:val="0054081E"/>
    <w:rsid w:val="00540B0F"/>
    <w:rsid w:val="00540D66"/>
    <w:rsid w:val="00540D7B"/>
    <w:rsid w:val="00540DAC"/>
    <w:rsid w:val="00542BD6"/>
    <w:rsid w:val="00543C89"/>
    <w:rsid w:val="00543E5B"/>
    <w:rsid w:val="0054498C"/>
    <w:rsid w:val="005451A6"/>
    <w:rsid w:val="0054558C"/>
    <w:rsid w:val="00545770"/>
    <w:rsid w:val="00545802"/>
    <w:rsid w:val="005461BC"/>
    <w:rsid w:val="005466D1"/>
    <w:rsid w:val="00546C59"/>
    <w:rsid w:val="00546D1F"/>
    <w:rsid w:val="00546F26"/>
    <w:rsid w:val="00546F58"/>
    <w:rsid w:val="00547376"/>
    <w:rsid w:val="00547606"/>
    <w:rsid w:val="00550072"/>
    <w:rsid w:val="005500C7"/>
    <w:rsid w:val="005501C9"/>
    <w:rsid w:val="00550B55"/>
    <w:rsid w:val="00550B79"/>
    <w:rsid w:val="00550FD5"/>
    <w:rsid w:val="00551506"/>
    <w:rsid w:val="0055150B"/>
    <w:rsid w:val="0055193B"/>
    <w:rsid w:val="005519A7"/>
    <w:rsid w:val="0055205F"/>
    <w:rsid w:val="00552672"/>
    <w:rsid w:val="0055315B"/>
    <w:rsid w:val="005532F9"/>
    <w:rsid w:val="005543B4"/>
    <w:rsid w:val="0055440B"/>
    <w:rsid w:val="00554CCF"/>
    <w:rsid w:val="00555595"/>
    <w:rsid w:val="005556EC"/>
    <w:rsid w:val="00555F40"/>
    <w:rsid w:val="00555FCE"/>
    <w:rsid w:val="0055680E"/>
    <w:rsid w:val="00556A77"/>
    <w:rsid w:val="0055708D"/>
    <w:rsid w:val="005572BA"/>
    <w:rsid w:val="00557A3A"/>
    <w:rsid w:val="00557A7D"/>
    <w:rsid w:val="00557C37"/>
    <w:rsid w:val="00557CFC"/>
    <w:rsid w:val="005606C3"/>
    <w:rsid w:val="005609A2"/>
    <w:rsid w:val="00560BD7"/>
    <w:rsid w:val="00561AE8"/>
    <w:rsid w:val="00561CA6"/>
    <w:rsid w:val="00562087"/>
    <w:rsid w:val="005624BD"/>
    <w:rsid w:val="00562E45"/>
    <w:rsid w:val="00563103"/>
    <w:rsid w:val="00563649"/>
    <w:rsid w:val="00563A02"/>
    <w:rsid w:val="00563F27"/>
    <w:rsid w:val="00564300"/>
    <w:rsid w:val="00564565"/>
    <w:rsid w:val="0056462F"/>
    <w:rsid w:val="005647BE"/>
    <w:rsid w:val="00564A12"/>
    <w:rsid w:val="00565EE0"/>
    <w:rsid w:val="00565FD3"/>
    <w:rsid w:val="00566299"/>
    <w:rsid w:val="00566BF6"/>
    <w:rsid w:val="00566EE4"/>
    <w:rsid w:val="005673AF"/>
    <w:rsid w:val="00567695"/>
    <w:rsid w:val="0057127D"/>
    <w:rsid w:val="00571B4B"/>
    <w:rsid w:val="005722F6"/>
    <w:rsid w:val="005725F6"/>
    <w:rsid w:val="005727F7"/>
    <w:rsid w:val="00573A76"/>
    <w:rsid w:val="005742B6"/>
    <w:rsid w:val="00574453"/>
    <w:rsid w:val="005746E9"/>
    <w:rsid w:val="005749CC"/>
    <w:rsid w:val="00574DB8"/>
    <w:rsid w:val="005778AA"/>
    <w:rsid w:val="005802AF"/>
    <w:rsid w:val="00580308"/>
    <w:rsid w:val="00580DFA"/>
    <w:rsid w:val="00580E74"/>
    <w:rsid w:val="00582976"/>
    <w:rsid w:val="005829DD"/>
    <w:rsid w:val="0058385C"/>
    <w:rsid w:val="00583C85"/>
    <w:rsid w:val="00584CF8"/>
    <w:rsid w:val="00584E2D"/>
    <w:rsid w:val="005856D6"/>
    <w:rsid w:val="005867DF"/>
    <w:rsid w:val="00586817"/>
    <w:rsid w:val="00586A4E"/>
    <w:rsid w:val="00586D92"/>
    <w:rsid w:val="00586FB7"/>
    <w:rsid w:val="00586FD5"/>
    <w:rsid w:val="00587260"/>
    <w:rsid w:val="00587507"/>
    <w:rsid w:val="00587FE0"/>
    <w:rsid w:val="005900C9"/>
    <w:rsid w:val="00590184"/>
    <w:rsid w:val="005904F0"/>
    <w:rsid w:val="00590FF6"/>
    <w:rsid w:val="00591226"/>
    <w:rsid w:val="00591475"/>
    <w:rsid w:val="00592686"/>
    <w:rsid w:val="0059325A"/>
    <w:rsid w:val="00593755"/>
    <w:rsid w:val="00594294"/>
    <w:rsid w:val="00594479"/>
    <w:rsid w:val="00594B94"/>
    <w:rsid w:val="0059500F"/>
    <w:rsid w:val="00595745"/>
    <w:rsid w:val="00595CDA"/>
    <w:rsid w:val="00595D46"/>
    <w:rsid w:val="005964E0"/>
    <w:rsid w:val="00596A0B"/>
    <w:rsid w:val="00596AAA"/>
    <w:rsid w:val="00596D7F"/>
    <w:rsid w:val="00596E05"/>
    <w:rsid w:val="00596F85"/>
    <w:rsid w:val="005970FA"/>
    <w:rsid w:val="005A0117"/>
    <w:rsid w:val="005A0176"/>
    <w:rsid w:val="005A088E"/>
    <w:rsid w:val="005A1097"/>
    <w:rsid w:val="005A139C"/>
    <w:rsid w:val="005A174F"/>
    <w:rsid w:val="005A1C76"/>
    <w:rsid w:val="005A2298"/>
    <w:rsid w:val="005A28C1"/>
    <w:rsid w:val="005A2950"/>
    <w:rsid w:val="005A3309"/>
    <w:rsid w:val="005A3AEF"/>
    <w:rsid w:val="005A426F"/>
    <w:rsid w:val="005A42EA"/>
    <w:rsid w:val="005A4583"/>
    <w:rsid w:val="005A469F"/>
    <w:rsid w:val="005A5587"/>
    <w:rsid w:val="005A5EC9"/>
    <w:rsid w:val="005A6A38"/>
    <w:rsid w:val="005A7001"/>
    <w:rsid w:val="005A72DB"/>
    <w:rsid w:val="005A72FC"/>
    <w:rsid w:val="005A7537"/>
    <w:rsid w:val="005A7937"/>
    <w:rsid w:val="005A7B85"/>
    <w:rsid w:val="005B0115"/>
    <w:rsid w:val="005B0388"/>
    <w:rsid w:val="005B0C34"/>
    <w:rsid w:val="005B0D19"/>
    <w:rsid w:val="005B109A"/>
    <w:rsid w:val="005B197F"/>
    <w:rsid w:val="005B28C5"/>
    <w:rsid w:val="005B2B60"/>
    <w:rsid w:val="005B2DB6"/>
    <w:rsid w:val="005B367F"/>
    <w:rsid w:val="005B36EF"/>
    <w:rsid w:val="005B41E2"/>
    <w:rsid w:val="005B4219"/>
    <w:rsid w:val="005B4891"/>
    <w:rsid w:val="005B536B"/>
    <w:rsid w:val="005B53AF"/>
    <w:rsid w:val="005B55F4"/>
    <w:rsid w:val="005B5D1F"/>
    <w:rsid w:val="005B6E15"/>
    <w:rsid w:val="005B7567"/>
    <w:rsid w:val="005B75D1"/>
    <w:rsid w:val="005C0532"/>
    <w:rsid w:val="005C0948"/>
    <w:rsid w:val="005C0A3A"/>
    <w:rsid w:val="005C1618"/>
    <w:rsid w:val="005C1BBA"/>
    <w:rsid w:val="005C1FB0"/>
    <w:rsid w:val="005C2FD5"/>
    <w:rsid w:val="005C30ED"/>
    <w:rsid w:val="005C31EB"/>
    <w:rsid w:val="005C399D"/>
    <w:rsid w:val="005C3CA7"/>
    <w:rsid w:val="005C3F5A"/>
    <w:rsid w:val="005C4EFD"/>
    <w:rsid w:val="005C50A8"/>
    <w:rsid w:val="005C525C"/>
    <w:rsid w:val="005C5378"/>
    <w:rsid w:val="005C5388"/>
    <w:rsid w:val="005C6431"/>
    <w:rsid w:val="005C64D0"/>
    <w:rsid w:val="005C6703"/>
    <w:rsid w:val="005C67DE"/>
    <w:rsid w:val="005C6AF6"/>
    <w:rsid w:val="005C72F0"/>
    <w:rsid w:val="005C7976"/>
    <w:rsid w:val="005D1063"/>
    <w:rsid w:val="005D15C0"/>
    <w:rsid w:val="005D161F"/>
    <w:rsid w:val="005D1ACD"/>
    <w:rsid w:val="005D22DB"/>
    <w:rsid w:val="005D2AB9"/>
    <w:rsid w:val="005D2DCB"/>
    <w:rsid w:val="005D3097"/>
    <w:rsid w:val="005D30B3"/>
    <w:rsid w:val="005D34E2"/>
    <w:rsid w:val="005D38D3"/>
    <w:rsid w:val="005D3B15"/>
    <w:rsid w:val="005D4933"/>
    <w:rsid w:val="005D496E"/>
    <w:rsid w:val="005D4B0B"/>
    <w:rsid w:val="005D4CDC"/>
    <w:rsid w:val="005D56DA"/>
    <w:rsid w:val="005D5E97"/>
    <w:rsid w:val="005D5EDC"/>
    <w:rsid w:val="005D5F48"/>
    <w:rsid w:val="005D61A3"/>
    <w:rsid w:val="005D76F2"/>
    <w:rsid w:val="005D7C20"/>
    <w:rsid w:val="005E016E"/>
    <w:rsid w:val="005E03EA"/>
    <w:rsid w:val="005E04E9"/>
    <w:rsid w:val="005E0C1B"/>
    <w:rsid w:val="005E0DCB"/>
    <w:rsid w:val="005E17B4"/>
    <w:rsid w:val="005E19AF"/>
    <w:rsid w:val="005E208C"/>
    <w:rsid w:val="005E20C5"/>
    <w:rsid w:val="005E28DB"/>
    <w:rsid w:val="005E2EDE"/>
    <w:rsid w:val="005E4628"/>
    <w:rsid w:val="005E47FB"/>
    <w:rsid w:val="005E49A6"/>
    <w:rsid w:val="005E4A95"/>
    <w:rsid w:val="005E5108"/>
    <w:rsid w:val="005E5345"/>
    <w:rsid w:val="005E5618"/>
    <w:rsid w:val="005E590A"/>
    <w:rsid w:val="005E5E87"/>
    <w:rsid w:val="005E656A"/>
    <w:rsid w:val="005E6960"/>
    <w:rsid w:val="005E6D97"/>
    <w:rsid w:val="005E6DE3"/>
    <w:rsid w:val="005E6E51"/>
    <w:rsid w:val="005E75AB"/>
    <w:rsid w:val="005E7610"/>
    <w:rsid w:val="005E78F3"/>
    <w:rsid w:val="005E7D93"/>
    <w:rsid w:val="005E7EB8"/>
    <w:rsid w:val="005F00E5"/>
    <w:rsid w:val="005F011E"/>
    <w:rsid w:val="005F04B3"/>
    <w:rsid w:val="005F0801"/>
    <w:rsid w:val="005F0BE0"/>
    <w:rsid w:val="005F110E"/>
    <w:rsid w:val="005F149B"/>
    <w:rsid w:val="005F1577"/>
    <w:rsid w:val="005F184F"/>
    <w:rsid w:val="005F18D6"/>
    <w:rsid w:val="005F1FA5"/>
    <w:rsid w:val="005F24FE"/>
    <w:rsid w:val="005F2BA8"/>
    <w:rsid w:val="005F3582"/>
    <w:rsid w:val="005F3750"/>
    <w:rsid w:val="005F3A6D"/>
    <w:rsid w:val="005F3FFE"/>
    <w:rsid w:val="005F40BA"/>
    <w:rsid w:val="005F4434"/>
    <w:rsid w:val="005F4E4C"/>
    <w:rsid w:val="005F501A"/>
    <w:rsid w:val="005F50DF"/>
    <w:rsid w:val="005F5318"/>
    <w:rsid w:val="005F5324"/>
    <w:rsid w:val="005F603A"/>
    <w:rsid w:val="005F7877"/>
    <w:rsid w:val="005F7C99"/>
    <w:rsid w:val="005F7E1A"/>
    <w:rsid w:val="005F7EB1"/>
    <w:rsid w:val="006003FF"/>
    <w:rsid w:val="00600D34"/>
    <w:rsid w:val="00601089"/>
    <w:rsid w:val="00601171"/>
    <w:rsid w:val="00601651"/>
    <w:rsid w:val="00601925"/>
    <w:rsid w:val="00601B28"/>
    <w:rsid w:val="00601DC7"/>
    <w:rsid w:val="00602064"/>
    <w:rsid w:val="00602A5E"/>
    <w:rsid w:val="00602C1D"/>
    <w:rsid w:val="00603024"/>
    <w:rsid w:val="00603342"/>
    <w:rsid w:val="006036DE"/>
    <w:rsid w:val="006037BB"/>
    <w:rsid w:val="0060408F"/>
    <w:rsid w:val="00604211"/>
    <w:rsid w:val="006042D8"/>
    <w:rsid w:val="0060448B"/>
    <w:rsid w:val="006045C1"/>
    <w:rsid w:val="00604C81"/>
    <w:rsid w:val="0060553C"/>
    <w:rsid w:val="00605996"/>
    <w:rsid w:val="006059DF"/>
    <w:rsid w:val="00605F3F"/>
    <w:rsid w:val="00606047"/>
    <w:rsid w:val="00606176"/>
    <w:rsid w:val="006062B4"/>
    <w:rsid w:val="00606DD4"/>
    <w:rsid w:val="00606F87"/>
    <w:rsid w:val="00607011"/>
    <w:rsid w:val="00607374"/>
    <w:rsid w:val="00607495"/>
    <w:rsid w:val="006075A4"/>
    <w:rsid w:val="00607F85"/>
    <w:rsid w:val="00607FE1"/>
    <w:rsid w:val="00610057"/>
    <w:rsid w:val="006102C2"/>
    <w:rsid w:val="0061079B"/>
    <w:rsid w:val="006108D0"/>
    <w:rsid w:val="00610A57"/>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BBB"/>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125"/>
    <w:rsid w:val="0062427C"/>
    <w:rsid w:val="00624400"/>
    <w:rsid w:val="006244CA"/>
    <w:rsid w:val="006245D0"/>
    <w:rsid w:val="00624648"/>
    <w:rsid w:val="00624E51"/>
    <w:rsid w:val="0062534C"/>
    <w:rsid w:val="006258CF"/>
    <w:rsid w:val="00625A05"/>
    <w:rsid w:val="00625ACD"/>
    <w:rsid w:val="00625B0D"/>
    <w:rsid w:val="00625EA0"/>
    <w:rsid w:val="00626162"/>
    <w:rsid w:val="006278EF"/>
    <w:rsid w:val="00627A9E"/>
    <w:rsid w:val="00630852"/>
    <w:rsid w:val="006313A2"/>
    <w:rsid w:val="00631D5D"/>
    <w:rsid w:val="00631FEE"/>
    <w:rsid w:val="00632937"/>
    <w:rsid w:val="00633A95"/>
    <w:rsid w:val="00633C3C"/>
    <w:rsid w:val="00633C57"/>
    <w:rsid w:val="006342F0"/>
    <w:rsid w:val="00634719"/>
    <w:rsid w:val="006348F3"/>
    <w:rsid w:val="006353D2"/>
    <w:rsid w:val="00635923"/>
    <w:rsid w:val="00635B87"/>
    <w:rsid w:val="006362C6"/>
    <w:rsid w:val="006367B8"/>
    <w:rsid w:val="00636B09"/>
    <w:rsid w:val="00637236"/>
    <w:rsid w:val="00637A81"/>
    <w:rsid w:val="006406BF"/>
    <w:rsid w:val="0064094A"/>
    <w:rsid w:val="00640B51"/>
    <w:rsid w:val="00640C34"/>
    <w:rsid w:val="00640E84"/>
    <w:rsid w:val="0064106B"/>
    <w:rsid w:val="0064134E"/>
    <w:rsid w:val="006419A1"/>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40E"/>
    <w:rsid w:val="00650570"/>
    <w:rsid w:val="006505A1"/>
    <w:rsid w:val="006505CD"/>
    <w:rsid w:val="006507A6"/>
    <w:rsid w:val="00650B31"/>
    <w:rsid w:val="0065114F"/>
    <w:rsid w:val="006514BA"/>
    <w:rsid w:val="00651B2E"/>
    <w:rsid w:val="00652143"/>
    <w:rsid w:val="00652291"/>
    <w:rsid w:val="006526BE"/>
    <w:rsid w:val="00652747"/>
    <w:rsid w:val="00653059"/>
    <w:rsid w:val="00653260"/>
    <w:rsid w:val="00653A6C"/>
    <w:rsid w:val="00653ED7"/>
    <w:rsid w:val="00654590"/>
    <w:rsid w:val="00654A4A"/>
    <w:rsid w:val="0065509F"/>
    <w:rsid w:val="0065545A"/>
    <w:rsid w:val="006560FD"/>
    <w:rsid w:val="00656DA1"/>
    <w:rsid w:val="006571E4"/>
    <w:rsid w:val="0065760C"/>
    <w:rsid w:val="0066037C"/>
    <w:rsid w:val="006610EC"/>
    <w:rsid w:val="00661123"/>
    <w:rsid w:val="00661153"/>
    <w:rsid w:val="00662006"/>
    <w:rsid w:val="00662269"/>
    <w:rsid w:val="006625D0"/>
    <w:rsid w:val="006627B9"/>
    <w:rsid w:val="00662A6B"/>
    <w:rsid w:val="00662F7A"/>
    <w:rsid w:val="00663111"/>
    <w:rsid w:val="006631F8"/>
    <w:rsid w:val="00664867"/>
    <w:rsid w:val="006648C8"/>
    <w:rsid w:val="00664A6C"/>
    <w:rsid w:val="00664DAC"/>
    <w:rsid w:val="00664EC0"/>
    <w:rsid w:val="00665CDA"/>
    <w:rsid w:val="00665F85"/>
    <w:rsid w:val="00666184"/>
    <w:rsid w:val="006661CF"/>
    <w:rsid w:val="0066627C"/>
    <w:rsid w:val="006668F8"/>
    <w:rsid w:val="006669AB"/>
    <w:rsid w:val="00667A22"/>
    <w:rsid w:val="00667B12"/>
    <w:rsid w:val="00667B44"/>
    <w:rsid w:val="0067003E"/>
    <w:rsid w:val="006708B0"/>
    <w:rsid w:val="00670BFD"/>
    <w:rsid w:val="00670D49"/>
    <w:rsid w:val="00670DC6"/>
    <w:rsid w:val="00671ADF"/>
    <w:rsid w:val="00671E4C"/>
    <w:rsid w:val="0067299B"/>
    <w:rsid w:val="00673461"/>
    <w:rsid w:val="00674237"/>
    <w:rsid w:val="00674295"/>
    <w:rsid w:val="006743AB"/>
    <w:rsid w:val="006748A8"/>
    <w:rsid w:val="00674B4A"/>
    <w:rsid w:val="00674BB7"/>
    <w:rsid w:val="00674D90"/>
    <w:rsid w:val="00674DBA"/>
    <w:rsid w:val="00675059"/>
    <w:rsid w:val="006752CE"/>
    <w:rsid w:val="00676234"/>
    <w:rsid w:val="0067625D"/>
    <w:rsid w:val="00676410"/>
    <w:rsid w:val="00676D25"/>
    <w:rsid w:val="006770DB"/>
    <w:rsid w:val="0067725C"/>
    <w:rsid w:val="00677350"/>
    <w:rsid w:val="006774CC"/>
    <w:rsid w:val="006775AB"/>
    <w:rsid w:val="0068071B"/>
    <w:rsid w:val="00680905"/>
    <w:rsid w:val="00680979"/>
    <w:rsid w:val="006809DB"/>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3F6B"/>
    <w:rsid w:val="00684BD7"/>
    <w:rsid w:val="00684C3A"/>
    <w:rsid w:val="00684FCA"/>
    <w:rsid w:val="0068524B"/>
    <w:rsid w:val="0068582B"/>
    <w:rsid w:val="00685E4A"/>
    <w:rsid w:val="00686844"/>
    <w:rsid w:val="00686965"/>
    <w:rsid w:val="00686A56"/>
    <w:rsid w:val="00686B5C"/>
    <w:rsid w:val="00686F01"/>
    <w:rsid w:val="006877BC"/>
    <w:rsid w:val="00687BC0"/>
    <w:rsid w:val="00690276"/>
    <w:rsid w:val="0069030C"/>
    <w:rsid w:val="00690677"/>
    <w:rsid w:val="00690B8A"/>
    <w:rsid w:val="00690BBA"/>
    <w:rsid w:val="006915C8"/>
    <w:rsid w:val="00691680"/>
    <w:rsid w:val="00691BBF"/>
    <w:rsid w:val="0069227B"/>
    <w:rsid w:val="0069268A"/>
    <w:rsid w:val="00692850"/>
    <w:rsid w:val="00692DC9"/>
    <w:rsid w:val="00692F2E"/>
    <w:rsid w:val="00693271"/>
    <w:rsid w:val="0069347D"/>
    <w:rsid w:val="006934FD"/>
    <w:rsid w:val="00693B5B"/>
    <w:rsid w:val="00693D0C"/>
    <w:rsid w:val="00693E5A"/>
    <w:rsid w:val="0069418C"/>
    <w:rsid w:val="00694A7A"/>
    <w:rsid w:val="00694FE9"/>
    <w:rsid w:val="00695271"/>
    <w:rsid w:val="006955CF"/>
    <w:rsid w:val="00695D55"/>
    <w:rsid w:val="00696997"/>
    <w:rsid w:val="00697656"/>
    <w:rsid w:val="006977EC"/>
    <w:rsid w:val="00697B6F"/>
    <w:rsid w:val="006A02D6"/>
    <w:rsid w:val="006A0DB1"/>
    <w:rsid w:val="006A1AE9"/>
    <w:rsid w:val="006A1AFD"/>
    <w:rsid w:val="006A1E82"/>
    <w:rsid w:val="006A1FE8"/>
    <w:rsid w:val="006A22B6"/>
    <w:rsid w:val="006A2854"/>
    <w:rsid w:val="006A3AE6"/>
    <w:rsid w:val="006A4295"/>
    <w:rsid w:val="006A42C3"/>
    <w:rsid w:val="006A473A"/>
    <w:rsid w:val="006A489A"/>
    <w:rsid w:val="006A4C25"/>
    <w:rsid w:val="006A4EB7"/>
    <w:rsid w:val="006A4F51"/>
    <w:rsid w:val="006A5E30"/>
    <w:rsid w:val="006A60ED"/>
    <w:rsid w:val="006A6375"/>
    <w:rsid w:val="006A651F"/>
    <w:rsid w:val="006A65A5"/>
    <w:rsid w:val="006A65F0"/>
    <w:rsid w:val="006A6D0E"/>
    <w:rsid w:val="006A6DCF"/>
    <w:rsid w:val="006A6DD8"/>
    <w:rsid w:val="006A6EEF"/>
    <w:rsid w:val="006A7001"/>
    <w:rsid w:val="006A71CE"/>
    <w:rsid w:val="006A758C"/>
    <w:rsid w:val="006A7805"/>
    <w:rsid w:val="006A7BB0"/>
    <w:rsid w:val="006A7E7D"/>
    <w:rsid w:val="006A7E95"/>
    <w:rsid w:val="006B03FD"/>
    <w:rsid w:val="006B0682"/>
    <w:rsid w:val="006B18AD"/>
    <w:rsid w:val="006B191A"/>
    <w:rsid w:val="006B1D18"/>
    <w:rsid w:val="006B2608"/>
    <w:rsid w:val="006B2718"/>
    <w:rsid w:val="006B29D1"/>
    <w:rsid w:val="006B30EF"/>
    <w:rsid w:val="006B3119"/>
    <w:rsid w:val="006B3126"/>
    <w:rsid w:val="006B3C1A"/>
    <w:rsid w:val="006B41FB"/>
    <w:rsid w:val="006B443D"/>
    <w:rsid w:val="006B447D"/>
    <w:rsid w:val="006B4493"/>
    <w:rsid w:val="006B460F"/>
    <w:rsid w:val="006B56DF"/>
    <w:rsid w:val="006B5C98"/>
    <w:rsid w:val="006B6297"/>
    <w:rsid w:val="006B6C95"/>
    <w:rsid w:val="006B7995"/>
    <w:rsid w:val="006B79AA"/>
    <w:rsid w:val="006B7D99"/>
    <w:rsid w:val="006C03A9"/>
    <w:rsid w:val="006C07A9"/>
    <w:rsid w:val="006C0C49"/>
    <w:rsid w:val="006C0D0F"/>
    <w:rsid w:val="006C0F46"/>
    <w:rsid w:val="006C1D3C"/>
    <w:rsid w:val="006C1EEC"/>
    <w:rsid w:val="006C319D"/>
    <w:rsid w:val="006C352C"/>
    <w:rsid w:val="006C3732"/>
    <w:rsid w:val="006C3A33"/>
    <w:rsid w:val="006C3FEA"/>
    <w:rsid w:val="006C4BC7"/>
    <w:rsid w:val="006C4D9B"/>
    <w:rsid w:val="006C4FEE"/>
    <w:rsid w:val="006C50C8"/>
    <w:rsid w:val="006C5A01"/>
    <w:rsid w:val="006C63EF"/>
    <w:rsid w:val="006C65E9"/>
    <w:rsid w:val="006C6666"/>
    <w:rsid w:val="006C69E7"/>
    <w:rsid w:val="006C6B8E"/>
    <w:rsid w:val="006D09FD"/>
    <w:rsid w:val="006D10AE"/>
    <w:rsid w:val="006D1414"/>
    <w:rsid w:val="006D159B"/>
    <w:rsid w:val="006D1BBB"/>
    <w:rsid w:val="006D1D6B"/>
    <w:rsid w:val="006D1E54"/>
    <w:rsid w:val="006D24DC"/>
    <w:rsid w:val="006D25C3"/>
    <w:rsid w:val="006D25E8"/>
    <w:rsid w:val="006D2765"/>
    <w:rsid w:val="006D29F2"/>
    <w:rsid w:val="006D2A2D"/>
    <w:rsid w:val="006D3674"/>
    <w:rsid w:val="006D3BBB"/>
    <w:rsid w:val="006D4290"/>
    <w:rsid w:val="006D4B4A"/>
    <w:rsid w:val="006D4BE9"/>
    <w:rsid w:val="006D4CD6"/>
    <w:rsid w:val="006D4DDF"/>
    <w:rsid w:val="006D5276"/>
    <w:rsid w:val="006D54B0"/>
    <w:rsid w:val="006D5A49"/>
    <w:rsid w:val="006D5E20"/>
    <w:rsid w:val="006D69D6"/>
    <w:rsid w:val="006D6F85"/>
    <w:rsid w:val="006D71F9"/>
    <w:rsid w:val="006D7620"/>
    <w:rsid w:val="006D76F8"/>
    <w:rsid w:val="006D7CA2"/>
    <w:rsid w:val="006D7FAC"/>
    <w:rsid w:val="006E025F"/>
    <w:rsid w:val="006E065B"/>
    <w:rsid w:val="006E09D3"/>
    <w:rsid w:val="006E1692"/>
    <w:rsid w:val="006E1828"/>
    <w:rsid w:val="006E1E6C"/>
    <w:rsid w:val="006E20CB"/>
    <w:rsid w:val="006E221B"/>
    <w:rsid w:val="006E24BB"/>
    <w:rsid w:val="006E2F02"/>
    <w:rsid w:val="006E351D"/>
    <w:rsid w:val="006E3966"/>
    <w:rsid w:val="006E39DC"/>
    <w:rsid w:val="006E42CE"/>
    <w:rsid w:val="006E4B37"/>
    <w:rsid w:val="006E533A"/>
    <w:rsid w:val="006E5505"/>
    <w:rsid w:val="006E5657"/>
    <w:rsid w:val="006E56CB"/>
    <w:rsid w:val="006E576A"/>
    <w:rsid w:val="006E5B6E"/>
    <w:rsid w:val="006E6052"/>
    <w:rsid w:val="006E6323"/>
    <w:rsid w:val="006E637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84"/>
    <w:rsid w:val="006F1FB6"/>
    <w:rsid w:val="006F226D"/>
    <w:rsid w:val="006F240A"/>
    <w:rsid w:val="006F27EF"/>
    <w:rsid w:val="006F2A5B"/>
    <w:rsid w:val="006F2D27"/>
    <w:rsid w:val="006F2FB3"/>
    <w:rsid w:val="006F3369"/>
    <w:rsid w:val="006F3B4E"/>
    <w:rsid w:val="006F3CE3"/>
    <w:rsid w:val="006F3D02"/>
    <w:rsid w:val="006F3D23"/>
    <w:rsid w:val="006F4E35"/>
    <w:rsid w:val="006F531B"/>
    <w:rsid w:val="006F56B6"/>
    <w:rsid w:val="006F5AE6"/>
    <w:rsid w:val="006F5C09"/>
    <w:rsid w:val="006F62BC"/>
    <w:rsid w:val="006F670F"/>
    <w:rsid w:val="006F690A"/>
    <w:rsid w:val="006F70BD"/>
    <w:rsid w:val="0070023A"/>
    <w:rsid w:val="007008AF"/>
    <w:rsid w:val="00700E96"/>
    <w:rsid w:val="00700EE1"/>
    <w:rsid w:val="00702493"/>
    <w:rsid w:val="007034D1"/>
    <w:rsid w:val="00703AB1"/>
    <w:rsid w:val="00703F40"/>
    <w:rsid w:val="00704310"/>
    <w:rsid w:val="007051D8"/>
    <w:rsid w:val="00705B01"/>
    <w:rsid w:val="0070678D"/>
    <w:rsid w:val="00706A77"/>
    <w:rsid w:val="007078A9"/>
    <w:rsid w:val="0071035D"/>
    <w:rsid w:val="007109A0"/>
    <w:rsid w:val="00710D88"/>
    <w:rsid w:val="00710F92"/>
    <w:rsid w:val="00711060"/>
    <w:rsid w:val="007115E8"/>
    <w:rsid w:val="00711670"/>
    <w:rsid w:val="00711F58"/>
    <w:rsid w:val="00712119"/>
    <w:rsid w:val="007122F9"/>
    <w:rsid w:val="00713074"/>
    <w:rsid w:val="00713170"/>
    <w:rsid w:val="007135AE"/>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638"/>
    <w:rsid w:val="00717746"/>
    <w:rsid w:val="00717CA8"/>
    <w:rsid w:val="00717FE7"/>
    <w:rsid w:val="00720335"/>
    <w:rsid w:val="0072052A"/>
    <w:rsid w:val="007207B8"/>
    <w:rsid w:val="00720CF6"/>
    <w:rsid w:val="00720F5C"/>
    <w:rsid w:val="007214FE"/>
    <w:rsid w:val="0072163E"/>
    <w:rsid w:val="007216CC"/>
    <w:rsid w:val="00721A20"/>
    <w:rsid w:val="00721BE3"/>
    <w:rsid w:val="00721D30"/>
    <w:rsid w:val="00721FDF"/>
    <w:rsid w:val="007220C6"/>
    <w:rsid w:val="0072295E"/>
    <w:rsid w:val="00722B15"/>
    <w:rsid w:val="00723F3A"/>
    <w:rsid w:val="00724162"/>
    <w:rsid w:val="00724F65"/>
    <w:rsid w:val="0072513A"/>
    <w:rsid w:val="00725370"/>
    <w:rsid w:val="007253B2"/>
    <w:rsid w:val="007253FF"/>
    <w:rsid w:val="0072668D"/>
    <w:rsid w:val="00726B79"/>
    <w:rsid w:val="00727328"/>
    <w:rsid w:val="00727370"/>
    <w:rsid w:val="00727551"/>
    <w:rsid w:val="007319AD"/>
    <w:rsid w:val="007320A9"/>
    <w:rsid w:val="007326A9"/>
    <w:rsid w:val="0073277B"/>
    <w:rsid w:val="00732A29"/>
    <w:rsid w:val="00732E51"/>
    <w:rsid w:val="00733957"/>
    <w:rsid w:val="007339F8"/>
    <w:rsid w:val="00733AA7"/>
    <w:rsid w:val="0073435D"/>
    <w:rsid w:val="00734536"/>
    <w:rsid w:val="007345B7"/>
    <w:rsid w:val="00734A6F"/>
    <w:rsid w:val="00734BAD"/>
    <w:rsid w:val="00735329"/>
    <w:rsid w:val="00735D9E"/>
    <w:rsid w:val="00736707"/>
    <w:rsid w:val="007374D3"/>
    <w:rsid w:val="0073758A"/>
    <w:rsid w:val="007377CB"/>
    <w:rsid w:val="00737B8B"/>
    <w:rsid w:val="00737FFD"/>
    <w:rsid w:val="00740561"/>
    <w:rsid w:val="00740F87"/>
    <w:rsid w:val="0074109C"/>
    <w:rsid w:val="0074109D"/>
    <w:rsid w:val="00742335"/>
    <w:rsid w:val="00742445"/>
    <w:rsid w:val="007424F2"/>
    <w:rsid w:val="00742842"/>
    <w:rsid w:val="007428F6"/>
    <w:rsid w:val="0074312B"/>
    <w:rsid w:val="0074319F"/>
    <w:rsid w:val="00743714"/>
    <w:rsid w:val="007444CB"/>
    <w:rsid w:val="0074492D"/>
    <w:rsid w:val="00744FD2"/>
    <w:rsid w:val="00745A2F"/>
    <w:rsid w:val="00745B0F"/>
    <w:rsid w:val="00745E38"/>
    <w:rsid w:val="00745E99"/>
    <w:rsid w:val="0074620D"/>
    <w:rsid w:val="00747171"/>
    <w:rsid w:val="00747215"/>
    <w:rsid w:val="00750270"/>
    <w:rsid w:val="00750740"/>
    <w:rsid w:val="00750E70"/>
    <w:rsid w:val="0075132B"/>
    <w:rsid w:val="00751808"/>
    <w:rsid w:val="00751B3E"/>
    <w:rsid w:val="007526AB"/>
    <w:rsid w:val="00753107"/>
    <w:rsid w:val="0075323B"/>
    <w:rsid w:val="00753376"/>
    <w:rsid w:val="00753909"/>
    <w:rsid w:val="00753FB9"/>
    <w:rsid w:val="007543B0"/>
    <w:rsid w:val="007547DC"/>
    <w:rsid w:val="007548E3"/>
    <w:rsid w:val="00754A5A"/>
    <w:rsid w:val="007564F6"/>
    <w:rsid w:val="007565BF"/>
    <w:rsid w:val="007568A9"/>
    <w:rsid w:val="00756CB9"/>
    <w:rsid w:val="00756CCE"/>
    <w:rsid w:val="00756DEC"/>
    <w:rsid w:val="00757722"/>
    <w:rsid w:val="00757C7D"/>
    <w:rsid w:val="00761514"/>
    <w:rsid w:val="00761DB7"/>
    <w:rsid w:val="00761FBC"/>
    <w:rsid w:val="00761FE1"/>
    <w:rsid w:val="0076267A"/>
    <w:rsid w:val="007629F0"/>
    <w:rsid w:val="00762EBF"/>
    <w:rsid w:val="00763318"/>
    <w:rsid w:val="00763C22"/>
    <w:rsid w:val="00763CE7"/>
    <w:rsid w:val="00763D0E"/>
    <w:rsid w:val="007643DE"/>
    <w:rsid w:val="00764923"/>
    <w:rsid w:val="00764F16"/>
    <w:rsid w:val="007659E2"/>
    <w:rsid w:val="0076673D"/>
    <w:rsid w:val="007669EA"/>
    <w:rsid w:val="00766A7F"/>
    <w:rsid w:val="00766DB2"/>
    <w:rsid w:val="007673C3"/>
    <w:rsid w:val="00767696"/>
    <w:rsid w:val="00767793"/>
    <w:rsid w:val="00770127"/>
    <w:rsid w:val="007701DE"/>
    <w:rsid w:val="00770533"/>
    <w:rsid w:val="00770ABA"/>
    <w:rsid w:val="00770DE1"/>
    <w:rsid w:val="00771830"/>
    <w:rsid w:val="00771EC1"/>
    <w:rsid w:val="00772177"/>
    <w:rsid w:val="00772532"/>
    <w:rsid w:val="0077265F"/>
    <w:rsid w:val="0077328B"/>
    <w:rsid w:val="00773D20"/>
    <w:rsid w:val="0077510D"/>
    <w:rsid w:val="0077576E"/>
    <w:rsid w:val="00775C65"/>
    <w:rsid w:val="00775FA9"/>
    <w:rsid w:val="0077639A"/>
    <w:rsid w:val="00776C7C"/>
    <w:rsid w:val="00776D55"/>
    <w:rsid w:val="00777BEE"/>
    <w:rsid w:val="00777D9E"/>
    <w:rsid w:val="007800AF"/>
    <w:rsid w:val="00780360"/>
    <w:rsid w:val="00780B83"/>
    <w:rsid w:val="00780DB1"/>
    <w:rsid w:val="0078100C"/>
    <w:rsid w:val="0078157F"/>
    <w:rsid w:val="00781779"/>
    <w:rsid w:val="0078185E"/>
    <w:rsid w:val="007819B3"/>
    <w:rsid w:val="007825D2"/>
    <w:rsid w:val="00782799"/>
    <w:rsid w:val="00782D12"/>
    <w:rsid w:val="00782D44"/>
    <w:rsid w:val="007834FA"/>
    <w:rsid w:val="007837B0"/>
    <w:rsid w:val="00783BF7"/>
    <w:rsid w:val="0078438D"/>
    <w:rsid w:val="007846C0"/>
    <w:rsid w:val="00785208"/>
    <w:rsid w:val="007858FD"/>
    <w:rsid w:val="00785F7E"/>
    <w:rsid w:val="007863CB"/>
    <w:rsid w:val="00786F48"/>
    <w:rsid w:val="0078725D"/>
    <w:rsid w:val="0078772C"/>
    <w:rsid w:val="00787866"/>
    <w:rsid w:val="007878E4"/>
    <w:rsid w:val="00787953"/>
    <w:rsid w:val="007879E4"/>
    <w:rsid w:val="0079082B"/>
    <w:rsid w:val="0079090E"/>
    <w:rsid w:val="00790984"/>
    <w:rsid w:val="00791054"/>
    <w:rsid w:val="00791CDC"/>
    <w:rsid w:val="00792076"/>
    <w:rsid w:val="00792289"/>
    <w:rsid w:val="0079228D"/>
    <w:rsid w:val="00792628"/>
    <w:rsid w:val="0079267C"/>
    <w:rsid w:val="007932B7"/>
    <w:rsid w:val="0079345F"/>
    <w:rsid w:val="00793613"/>
    <w:rsid w:val="007937F1"/>
    <w:rsid w:val="00793B65"/>
    <w:rsid w:val="00793CC0"/>
    <w:rsid w:val="007940AC"/>
    <w:rsid w:val="00794177"/>
    <w:rsid w:val="00794BB6"/>
    <w:rsid w:val="007955F3"/>
    <w:rsid w:val="007958ED"/>
    <w:rsid w:val="007960DD"/>
    <w:rsid w:val="007963BD"/>
    <w:rsid w:val="007966E6"/>
    <w:rsid w:val="00796983"/>
    <w:rsid w:val="0079723B"/>
    <w:rsid w:val="00797A64"/>
    <w:rsid w:val="007A0361"/>
    <w:rsid w:val="007A0505"/>
    <w:rsid w:val="007A0A90"/>
    <w:rsid w:val="007A1190"/>
    <w:rsid w:val="007A1924"/>
    <w:rsid w:val="007A2081"/>
    <w:rsid w:val="007A3268"/>
    <w:rsid w:val="007A3BC8"/>
    <w:rsid w:val="007A3DCA"/>
    <w:rsid w:val="007A4155"/>
    <w:rsid w:val="007A4783"/>
    <w:rsid w:val="007A5191"/>
    <w:rsid w:val="007A647F"/>
    <w:rsid w:val="007A64D4"/>
    <w:rsid w:val="007A64E0"/>
    <w:rsid w:val="007A6A15"/>
    <w:rsid w:val="007A6BDA"/>
    <w:rsid w:val="007A6CBB"/>
    <w:rsid w:val="007A6ED6"/>
    <w:rsid w:val="007A756D"/>
    <w:rsid w:val="007A7AEE"/>
    <w:rsid w:val="007A7F33"/>
    <w:rsid w:val="007B03A0"/>
    <w:rsid w:val="007B0500"/>
    <w:rsid w:val="007B0BE5"/>
    <w:rsid w:val="007B111B"/>
    <w:rsid w:val="007B1441"/>
    <w:rsid w:val="007B17FD"/>
    <w:rsid w:val="007B1B4D"/>
    <w:rsid w:val="007B23D0"/>
    <w:rsid w:val="007B25E8"/>
    <w:rsid w:val="007B25FE"/>
    <w:rsid w:val="007B27E0"/>
    <w:rsid w:val="007B2E18"/>
    <w:rsid w:val="007B330D"/>
    <w:rsid w:val="007B374F"/>
    <w:rsid w:val="007B376C"/>
    <w:rsid w:val="007B3AE8"/>
    <w:rsid w:val="007B3B59"/>
    <w:rsid w:val="007B4418"/>
    <w:rsid w:val="007B4EA6"/>
    <w:rsid w:val="007B5168"/>
    <w:rsid w:val="007B5DAC"/>
    <w:rsid w:val="007B5F62"/>
    <w:rsid w:val="007B60E6"/>
    <w:rsid w:val="007B621D"/>
    <w:rsid w:val="007B625E"/>
    <w:rsid w:val="007B640C"/>
    <w:rsid w:val="007B654F"/>
    <w:rsid w:val="007B66B3"/>
    <w:rsid w:val="007B7077"/>
    <w:rsid w:val="007B718D"/>
    <w:rsid w:val="007B73FD"/>
    <w:rsid w:val="007C0FD5"/>
    <w:rsid w:val="007C1042"/>
    <w:rsid w:val="007C14B6"/>
    <w:rsid w:val="007C17D3"/>
    <w:rsid w:val="007C1B30"/>
    <w:rsid w:val="007C1EE8"/>
    <w:rsid w:val="007C20B1"/>
    <w:rsid w:val="007C2DB5"/>
    <w:rsid w:val="007C2E2A"/>
    <w:rsid w:val="007C3003"/>
    <w:rsid w:val="007C385F"/>
    <w:rsid w:val="007C3F53"/>
    <w:rsid w:val="007C43A6"/>
    <w:rsid w:val="007C46E9"/>
    <w:rsid w:val="007C4924"/>
    <w:rsid w:val="007C4DB0"/>
    <w:rsid w:val="007C4E8C"/>
    <w:rsid w:val="007C511F"/>
    <w:rsid w:val="007C5201"/>
    <w:rsid w:val="007C574E"/>
    <w:rsid w:val="007C5923"/>
    <w:rsid w:val="007C59C5"/>
    <w:rsid w:val="007C5F20"/>
    <w:rsid w:val="007C64E9"/>
    <w:rsid w:val="007C65DE"/>
    <w:rsid w:val="007C6B60"/>
    <w:rsid w:val="007C6F85"/>
    <w:rsid w:val="007C703D"/>
    <w:rsid w:val="007C71DC"/>
    <w:rsid w:val="007C768A"/>
    <w:rsid w:val="007C7B99"/>
    <w:rsid w:val="007C7C17"/>
    <w:rsid w:val="007D0CF8"/>
    <w:rsid w:val="007D0F9A"/>
    <w:rsid w:val="007D16CC"/>
    <w:rsid w:val="007D2368"/>
    <w:rsid w:val="007D23B3"/>
    <w:rsid w:val="007D2E1E"/>
    <w:rsid w:val="007D357D"/>
    <w:rsid w:val="007D3AA0"/>
    <w:rsid w:val="007D3B71"/>
    <w:rsid w:val="007D3FE2"/>
    <w:rsid w:val="007D4359"/>
    <w:rsid w:val="007D4EC2"/>
    <w:rsid w:val="007D564D"/>
    <w:rsid w:val="007D5690"/>
    <w:rsid w:val="007D57B7"/>
    <w:rsid w:val="007D5930"/>
    <w:rsid w:val="007D5CB6"/>
    <w:rsid w:val="007D61D6"/>
    <w:rsid w:val="007D67EA"/>
    <w:rsid w:val="007D69FA"/>
    <w:rsid w:val="007D6BA9"/>
    <w:rsid w:val="007D75E9"/>
    <w:rsid w:val="007D7CC9"/>
    <w:rsid w:val="007E11D8"/>
    <w:rsid w:val="007E1600"/>
    <w:rsid w:val="007E1B38"/>
    <w:rsid w:val="007E1E93"/>
    <w:rsid w:val="007E1FBF"/>
    <w:rsid w:val="007E2817"/>
    <w:rsid w:val="007E2F09"/>
    <w:rsid w:val="007E38C7"/>
    <w:rsid w:val="007E3A75"/>
    <w:rsid w:val="007E3F3E"/>
    <w:rsid w:val="007E4641"/>
    <w:rsid w:val="007E4778"/>
    <w:rsid w:val="007E5504"/>
    <w:rsid w:val="007E5A20"/>
    <w:rsid w:val="007E5D6C"/>
    <w:rsid w:val="007E60D8"/>
    <w:rsid w:val="007E6838"/>
    <w:rsid w:val="007E6F58"/>
    <w:rsid w:val="007E73F1"/>
    <w:rsid w:val="007E7B1E"/>
    <w:rsid w:val="007E7FA7"/>
    <w:rsid w:val="007F02B9"/>
    <w:rsid w:val="007F078E"/>
    <w:rsid w:val="007F07A1"/>
    <w:rsid w:val="007F0C0E"/>
    <w:rsid w:val="007F0CE1"/>
    <w:rsid w:val="007F1868"/>
    <w:rsid w:val="007F1ABA"/>
    <w:rsid w:val="007F23DB"/>
    <w:rsid w:val="007F282F"/>
    <w:rsid w:val="007F28B0"/>
    <w:rsid w:val="007F2A03"/>
    <w:rsid w:val="007F3517"/>
    <w:rsid w:val="007F3616"/>
    <w:rsid w:val="007F4847"/>
    <w:rsid w:val="007F4CD9"/>
    <w:rsid w:val="007F4D92"/>
    <w:rsid w:val="007F4ED7"/>
    <w:rsid w:val="007F5371"/>
    <w:rsid w:val="007F59AB"/>
    <w:rsid w:val="007F60F8"/>
    <w:rsid w:val="007F699F"/>
    <w:rsid w:val="007F6DE8"/>
    <w:rsid w:val="007F77B2"/>
    <w:rsid w:val="007F7883"/>
    <w:rsid w:val="007F7D0C"/>
    <w:rsid w:val="008003A7"/>
    <w:rsid w:val="00800499"/>
    <w:rsid w:val="00800FE2"/>
    <w:rsid w:val="008014ED"/>
    <w:rsid w:val="008022C9"/>
    <w:rsid w:val="00802570"/>
    <w:rsid w:val="008027E2"/>
    <w:rsid w:val="008029DB"/>
    <w:rsid w:val="00802CA3"/>
    <w:rsid w:val="00803992"/>
    <w:rsid w:val="008041B6"/>
    <w:rsid w:val="008041F5"/>
    <w:rsid w:val="00805346"/>
    <w:rsid w:val="008055E7"/>
    <w:rsid w:val="008055F3"/>
    <w:rsid w:val="00805808"/>
    <w:rsid w:val="00805C75"/>
    <w:rsid w:val="008063D8"/>
    <w:rsid w:val="00806FFB"/>
    <w:rsid w:val="0080713F"/>
    <w:rsid w:val="008072D7"/>
    <w:rsid w:val="00807647"/>
    <w:rsid w:val="00810603"/>
    <w:rsid w:val="00810D15"/>
    <w:rsid w:val="00810F1B"/>
    <w:rsid w:val="00811145"/>
    <w:rsid w:val="00811263"/>
    <w:rsid w:val="008112E2"/>
    <w:rsid w:val="00811742"/>
    <w:rsid w:val="008123AF"/>
    <w:rsid w:val="008126B4"/>
    <w:rsid w:val="00812B83"/>
    <w:rsid w:val="00812C2D"/>
    <w:rsid w:val="00813487"/>
    <w:rsid w:val="00813813"/>
    <w:rsid w:val="00813C03"/>
    <w:rsid w:val="00813FBF"/>
    <w:rsid w:val="008141D2"/>
    <w:rsid w:val="00814283"/>
    <w:rsid w:val="00814503"/>
    <w:rsid w:val="00814A09"/>
    <w:rsid w:val="00814E85"/>
    <w:rsid w:val="00814F25"/>
    <w:rsid w:val="0081569A"/>
    <w:rsid w:val="00816C67"/>
    <w:rsid w:val="00817C6C"/>
    <w:rsid w:val="00820209"/>
    <w:rsid w:val="008203C4"/>
    <w:rsid w:val="00820434"/>
    <w:rsid w:val="008206FC"/>
    <w:rsid w:val="00820B67"/>
    <w:rsid w:val="00820C71"/>
    <w:rsid w:val="00820F35"/>
    <w:rsid w:val="00820FEC"/>
    <w:rsid w:val="008214D8"/>
    <w:rsid w:val="00821AE8"/>
    <w:rsid w:val="00821D5B"/>
    <w:rsid w:val="00821EEB"/>
    <w:rsid w:val="008229CF"/>
    <w:rsid w:val="00822FF3"/>
    <w:rsid w:val="00823046"/>
    <w:rsid w:val="008231CF"/>
    <w:rsid w:val="008231EA"/>
    <w:rsid w:val="0082393D"/>
    <w:rsid w:val="00823DE0"/>
    <w:rsid w:val="008245C4"/>
    <w:rsid w:val="00824BFC"/>
    <w:rsid w:val="00824FAC"/>
    <w:rsid w:val="00825FA0"/>
    <w:rsid w:val="00826501"/>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3688D"/>
    <w:rsid w:val="00837A8F"/>
    <w:rsid w:val="00840FF9"/>
    <w:rsid w:val="0084143B"/>
    <w:rsid w:val="00841733"/>
    <w:rsid w:val="00842484"/>
    <w:rsid w:val="0084272C"/>
    <w:rsid w:val="008433D2"/>
    <w:rsid w:val="00843447"/>
    <w:rsid w:val="00843C0B"/>
    <w:rsid w:val="008440F5"/>
    <w:rsid w:val="00844354"/>
    <w:rsid w:val="00844434"/>
    <w:rsid w:val="0084487B"/>
    <w:rsid w:val="00844B46"/>
    <w:rsid w:val="00844BD4"/>
    <w:rsid w:val="00844CB4"/>
    <w:rsid w:val="00844D38"/>
    <w:rsid w:val="00844D85"/>
    <w:rsid w:val="00844DA6"/>
    <w:rsid w:val="0084563E"/>
    <w:rsid w:val="0084591F"/>
    <w:rsid w:val="008460B0"/>
    <w:rsid w:val="00846164"/>
    <w:rsid w:val="008463E2"/>
    <w:rsid w:val="0084660B"/>
    <w:rsid w:val="008466C5"/>
    <w:rsid w:val="00846C55"/>
    <w:rsid w:val="008473CB"/>
    <w:rsid w:val="0084777B"/>
    <w:rsid w:val="00847A58"/>
    <w:rsid w:val="00847F30"/>
    <w:rsid w:val="00847F98"/>
    <w:rsid w:val="0085046A"/>
    <w:rsid w:val="00850993"/>
    <w:rsid w:val="008509D5"/>
    <w:rsid w:val="00850E71"/>
    <w:rsid w:val="008513E1"/>
    <w:rsid w:val="0085146E"/>
    <w:rsid w:val="00851B6E"/>
    <w:rsid w:val="00851F2A"/>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585"/>
    <w:rsid w:val="008578FB"/>
    <w:rsid w:val="00860DE4"/>
    <w:rsid w:val="0086147D"/>
    <w:rsid w:val="008619F0"/>
    <w:rsid w:val="0086236A"/>
    <w:rsid w:val="00862B94"/>
    <w:rsid w:val="00863F3B"/>
    <w:rsid w:val="00864A80"/>
    <w:rsid w:val="00864AE4"/>
    <w:rsid w:val="0086569A"/>
    <w:rsid w:val="008671F9"/>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842"/>
    <w:rsid w:val="00872B3E"/>
    <w:rsid w:val="00872C75"/>
    <w:rsid w:val="00873456"/>
    <w:rsid w:val="0087347D"/>
    <w:rsid w:val="00873CA1"/>
    <w:rsid w:val="0087524E"/>
    <w:rsid w:val="0087556D"/>
    <w:rsid w:val="008756F2"/>
    <w:rsid w:val="00875CDC"/>
    <w:rsid w:val="00875DDF"/>
    <w:rsid w:val="00876025"/>
    <w:rsid w:val="00877372"/>
    <w:rsid w:val="00877660"/>
    <w:rsid w:val="0087773A"/>
    <w:rsid w:val="00877B0B"/>
    <w:rsid w:val="00880121"/>
    <w:rsid w:val="0088185C"/>
    <w:rsid w:val="0088192E"/>
    <w:rsid w:val="0088208B"/>
    <w:rsid w:val="0088214A"/>
    <w:rsid w:val="0088253A"/>
    <w:rsid w:val="008825AB"/>
    <w:rsid w:val="008825CD"/>
    <w:rsid w:val="00882CF6"/>
    <w:rsid w:val="00882DAD"/>
    <w:rsid w:val="00882E12"/>
    <w:rsid w:val="0088313D"/>
    <w:rsid w:val="008834A2"/>
    <w:rsid w:val="0088390A"/>
    <w:rsid w:val="00883F74"/>
    <w:rsid w:val="008843B9"/>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822"/>
    <w:rsid w:val="008949B1"/>
    <w:rsid w:val="00894B16"/>
    <w:rsid w:val="00895396"/>
    <w:rsid w:val="008954DE"/>
    <w:rsid w:val="00896995"/>
    <w:rsid w:val="00896DA2"/>
    <w:rsid w:val="00896E2B"/>
    <w:rsid w:val="00896F55"/>
    <w:rsid w:val="0089713E"/>
    <w:rsid w:val="008971A4"/>
    <w:rsid w:val="008972AA"/>
    <w:rsid w:val="008972FB"/>
    <w:rsid w:val="008A014D"/>
    <w:rsid w:val="008A07D1"/>
    <w:rsid w:val="008A08DA"/>
    <w:rsid w:val="008A0CF0"/>
    <w:rsid w:val="008A10F3"/>
    <w:rsid w:val="008A1A2F"/>
    <w:rsid w:val="008A2270"/>
    <w:rsid w:val="008A27CD"/>
    <w:rsid w:val="008A28FA"/>
    <w:rsid w:val="008A2E81"/>
    <w:rsid w:val="008A3049"/>
    <w:rsid w:val="008A306A"/>
    <w:rsid w:val="008A306E"/>
    <w:rsid w:val="008A3F15"/>
    <w:rsid w:val="008A4171"/>
    <w:rsid w:val="008A46D6"/>
    <w:rsid w:val="008A4887"/>
    <w:rsid w:val="008A4A49"/>
    <w:rsid w:val="008A4D60"/>
    <w:rsid w:val="008A53EE"/>
    <w:rsid w:val="008A5AA9"/>
    <w:rsid w:val="008A5C0F"/>
    <w:rsid w:val="008A6703"/>
    <w:rsid w:val="008A67B2"/>
    <w:rsid w:val="008A6CF5"/>
    <w:rsid w:val="008A6FE4"/>
    <w:rsid w:val="008A714C"/>
    <w:rsid w:val="008A7696"/>
    <w:rsid w:val="008A7AA1"/>
    <w:rsid w:val="008B00BA"/>
    <w:rsid w:val="008B012A"/>
    <w:rsid w:val="008B1036"/>
    <w:rsid w:val="008B10E4"/>
    <w:rsid w:val="008B1596"/>
    <w:rsid w:val="008B16F0"/>
    <w:rsid w:val="008B31A6"/>
    <w:rsid w:val="008B3ACF"/>
    <w:rsid w:val="008B4062"/>
    <w:rsid w:val="008B4FCA"/>
    <w:rsid w:val="008B506A"/>
    <w:rsid w:val="008B56D7"/>
    <w:rsid w:val="008B5977"/>
    <w:rsid w:val="008B6206"/>
    <w:rsid w:val="008B6218"/>
    <w:rsid w:val="008B6287"/>
    <w:rsid w:val="008B63EC"/>
    <w:rsid w:val="008B6E2F"/>
    <w:rsid w:val="008B7A43"/>
    <w:rsid w:val="008B7A9F"/>
    <w:rsid w:val="008C03FD"/>
    <w:rsid w:val="008C06A5"/>
    <w:rsid w:val="008C0807"/>
    <w:rsid w:val="008C09C4"/>
    <w:rsid w:val="008C0B7B"/>
    <w:rsid w:val="008C0D83"/>
    <w:rsid w:val="008C144D"/>
    <w:rsid w:val="008C1492"/>
    <w:rsid w:val="008C1598"/>
    <w:rsid w:val="008C165B"/>
    <w:rsid w:val="008C1C76"/>
    <w:rsid w:val="008C1F44"/>
    <w:rsid w:val="008C20D9"/>
    <w:rsid w:val="008C219C"/>
    <w:rsid w:val="008C22F1"/>
    <w:rsid w:val="008C2446"/>
    <w:rsid w:val="008C256E"/>
    <w:rsid w:val="008C2593"/>
    <w:rsid w:val="008C2875"/>
    <w:rsid w:val="008C2FCC"/>
    <w:rsid w:val="008C340A"/>
    <w:rsid w:val="008C3A4A"/>
    <w:rsid w:val="008C3AAF"/>
    <w:rsid w:val="008C4014"/>
    <w:rsid w:val="008C4392"/>
    <w:rsid w:val="008C476A"/>
    <w:rsid w:val="008C4857"/>
    <w:rsid w:val="008C5C68"/>
    <w:rsid w:val="008C5CDB"/>
    <w:rsid w:val="008C5F0F"/>
    <w:rsid w:val="008C646F"/>
    <w:rsid w:val="008C65B6"/>
    <w:rsid w:val="008C6B6E"/>
    <w:rsid w:val="008C6C1C"/>
    <w:rsid w:val="008C73E8"/>
    <w:rsid w:val="008D016B"/>
    <w:rsid w:val="008D0258"/>
    <w:rsid w:val="008D08DC"/>
    <w:rsid w:val="008D0EE3"/>
    <w:rsid w:val="008D12D7"/>
    <w:rsid w:val="008D1D6A"/>
    <w:rsid w:val="008D2AC2"/>
    <w:rsid w:val="008D3C8E"/>
    <w:rsid w:val="008D429B"/>
    <w:rsid w:val="008D4349"/>
    <w:rsid w:val="008D4374"/>
    <w:rsid w:val="008D45B1"/>
    <w:rsid w:val="008D4689"/>
    <w:rsid w:val="008D48FF"/>
    <w:rsid w:val="008D4D22"/>
    <w:rsid w:val="008D50EA"/>
    <w:rsid w:val="008D53A4"/>
    <w:rsid w:val="008D61A7"/>
    <w:rsid w:val="008D61F2"/>
    <w:rsid w:val="008D64F1"/>
    <w:rsid w:val="008D6812"/>
    <w:rsid w:val="008D76CA"/>
    <w:rsid w:val="008E0007"/>
    <w:rsid w:val="008E0179"/>
    <w:rsid w:val="008E0374"/>
    <w:rsid w:val="008E130E"/>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92A"/>
    <w:rsid w:val="008E693F"/>
    <w:rsid w:val="008E6DFC"/>
    <w:rsid w:val="008E6F6F"/>
    <w:rsid w:val="008E71F0"/>
    <w:rsid w:val="008E720C"/>
    <w:rsid w:val="008E7710"/>
    <w:rsid w:val="008F0A1E"/>
    <w:rsid w:val="008F0FD3"/>
    <w:rsid w:val="008F104E"/>
    <w:rsid w:val="008F13D6"/>
    <w:rsid w:val="008F1E9C"/>
    <w:rsid w:val="008F2795"/>
    <w:rsid w:val="008F2DE7"/>
    <w:rsid w:val="008F2F6F"/>
    <w:rsid w:val="008F356B"/>
    <w:rsid w:val="008F3AB7"/>
    <w:rsid w:val="008F3D19"/>
    <w:rsid w:val="008F3D6C"/>
    <w:rsid w:val="008F4846"/>
    <w:rsid w:val="008F485A"/>
    <w:rsid w:val="008F4E06"/>
    <w:rsid w:val="008F55CC"/>
    <w:rsid w:val="008F58B6"/>
    <w:rsid w:val="008F660E"/>
    <w:rsid w:val="008F6791"/>
    <w:rsid w:val="008F6978"/>
    <w:rsid w:val="008F6980"/>
    <w:rsid w:val="008F7D12"/>
    <w:rsid w:val="008F7DB1"/>
    <w:rsid w:val="0090028B"/>
    <w:rsid w:val="009002E7"/>
    <w:rsid w:val="009003D0"/>
    <w:rsid w:val="00900D4D"/>
    <w:rsid w:val="009010DF"/>
    <w:rsid w:val="00901176"/>
    <w:rsid w:val="009012FC"/>
    <w:rsid w:val="009015DD"/>
    <w:rsid w:val="00901D76"/>
    <w:rsid w:val="00902D59"/>
    <w:rsid w:val="009030EF"/>
    <w:rsid w:val="009032BC"/>
    <w:rsid w:val="00903483"/>
    <w:rsid w:val="0090380F"/>
    <w:rsid w:val="00903F34"/>
    <w:rsid w:val="00904255"/>
    <w:rsid w:val="009042F9"/>
    <w:rsid w:val="00904623"/>
    <w:rsid w:val="00905449"/>
    <w:rsid w:val="009055C4"/>
    <w:rsid w:val="009056DA"/>
    <w:rsid w:val="009059F9"/>
    <w:rsid w:val="00905C0A"/>
    <w:rsid w:val="00906028"/>
    <w:rsid w:val="009063D4"/>
    <w:rsid w:val="00906B32"/>
    <w:rsid w:val="00906DFF"/>
    <w:rsid w:val="00906F6E"/>
    <w:rsid w:val="00907110"/>
    <w:rsid w:val="00907827"/>
    <w:rsid w:val="00911342"/>
    <w:rsid w:val="00911D3A"/>
    <w:rsid w:val="009122F8"/>
    <w:rsid w:val="009124CB"/>
    <w:rsid w:val="00912568"/>
    <w:rsid w:val="00912915"/>
    <w:rsid w:val="00912CAE"/>
    <w:rsid w:val="00912F1A"/>
    <w:rsid w:val="009132BB"/>
    <w:rsid w:val="00913870"/>
    <w:rsid w:val="00913A0B"/>
    <w:rsid w:val="0091416C"/>
    <w:rsid w:val="009142F6"/>
    <w:rsid w:val="00914F48"/>
    <w:rsid w:val="009151EE"/>
    <w:rsid w:val="009152CF"/>
    <w:rsid w:val="009154B5"/>
    <w:rsid w:val="00915520"/>
    <w:rsid w:val="009155DC"/>
    <w:rsid w:val="009155F7"/>
    <w:rsid w:val="00915EA2"/>
    <w:rsid w:val="00915F3D"/>
    <w:rsid w:val="00917281"/>
    <w:rsid w:val="0091784D"/>
    <w:rsid w:val="00917AA0"/>
    <w:rsid w:val="00917BCC"/>
    <w:rsid w:val="009201BD"/>
    <w:rsid w:val="0092075A"/>
    <w:rsid w:val="00920AE6"/>
    <w:rsid w:val="00920B55"/>
    <w:rsid w:val="00921131"/>
    <w:rsid w:val="009213FB"/>
    <w:rsid w:val="00922615"/>
    <w:rsid w:val="00922B82"/>
    <w:rsid w:val="00922D8A"/>
    <w:rsid w:val="00922FDC"/>
    <w:rsid w:val="0092363C"/>
    <w:rsid w:val="009238F7"/>
    <w:rsid w:val="00923C63"/>
    <w:rsid w:val="00923E1F"/>
    <w:rsid w:val="00924605"/>
    <w:rsid w:val="009247F5"/>
    <w:rsid w:val="00924966"/>
    <w:rsid w:val="00924F81"/>
    <w:rsid w:val="00925717"/>
    <w:rsid w:val="00925875"/>
    <w:rsid w:val="009258B0"/>
    <w:rsid w:val="009263C1"/>
    <w:rsid w:val="00926AB2"/>
    <w:rsid w:val="00926DD4"/>
    <w:rsid w:val="00927471"/>
    <w:rsid w:val="00927593"/>
    <w:rsid w:val="00927A95"/>
    <w:rsid w:val="00927C17"/>
    <w:rsid w:val="00927C43"/>
    <w:rsid w:val="00927C5C"/>
    <w:rsid w:val="00927CA6"/>
    <w:rsid w:val="00927CEF"/>
    <w:rsid w:val="00931648"/>
    <w:rsid w:val="00931854"/>
    <w:rsid w:val="00931CE0"/>
    <w:rsid w:val="009324E2"/>
    <w:rsid w:val="0093262B"/>
    <w:rsid w:val="00932B80"/>
    <w:rsid w:val="00932CFD"/>
    <w:rsid w:val="00933589"/>
    <w:rsid w:val="0093394F"/>
    <w:rsid w:val="0093409F"/>
    <w:rsid w:val="009343E5"/>
    <w:rsid w:val="00934AA9"/>
    <w:rsid w:val="00935085"/>
    <w:rsid w:val="0093523F"/>
    <w:rsid w:val="009356BA"/>
    <w:rsid w:val="00935723"/>
    <w:rsid w:val="00936715"/>
    <w:rsid w:val="00936D0E"/>
    <w:rsid w:val="009373D3"/>
    <w:rsid w:val="009376F6"/>
    <w:rsid w:val="00940237"/>
    <w:rsid w:val="0094075F"/>
    <w:rsid w:val="009407FE"/>
    <w:rsid w:val="009410B7"/>
    <w:rsid w:val="009413D6"/>
    <w:rsid w:val="00941710"/>
    <w:rsid w:val="00941A2E"/>
    <w:rsid w:val="00941E3E"/>
    <w:rsid w:val="00942436"/>
    <w:rsid w:val="00942F78"/>
    <w:rsid w:val="00943263"/>
    <w:rsid w:val="00943358"/>
    <w:rsid w:val="0094344C"/>
    <w:rsid w:val="00943D7E"/>
    <w:rsid w:val="00944217"/>
    <w:rsid w:val="00945827"/>
    <w:rsid w:val="00945B1A"/>
    <w:rsid w:val="00945F98"/>
    <w:rsid w:val="00946A2C"/>
    <w:rsid w:val="00946F1E"/>
    <w:rsid w:val="00947716"/>
    <w:rsid w:val="009478F2"/>
    <w:rsid w:val="009479D1"/>
    <w:rsid w:val="00947BFD"/>
    <w:rsid w:val="00947D7E"/>
    <w:rsid w:val="00950019"/>
    <w:rsid w:val="009507C1"/>
    <w:rsid w:val="00950F35"/>
    <w:rsid w:val="0095154F"/>
    <w:rsid w:val="00951563"/>
    <w:rsid w:val="00951CD9"/>
    <w:rsid w:val="00951FA4"/>
    <w:rsid w:val="009522EE"/>
    <w:rsid w:val="00952623"/>
    <w:rsid w:val="00952AC8"/>
    <w:rsid w:val="00952B49"/>
    <w:rsid w:val="00952B8A"/>
    <w:rsid w:val="00952CA0"/>
    <w:rsid w:val="00952FFB"/>
    <w:rsid w:val="009535DE"/>
    <w:rsid w:val="0095361B"/>
    <w:rsid w:val="00953D70"/>
    <w:rsid w:val="00954726"/>
    <w:rsid w:val="00954740"/>
    <w:rsid w:val="00954A61"/>
    <w:rsid w:val="00954DDD"/>
    <w:rsid w:val="00954FE0"/>
    <w:rsid w:val="00955B2E"/>
    <w:rsid w:val="00956110"/>
    <w:rsid w:val="00956F14"/>
    <w:rsid w:val="0095738D"/>
    <w:rsid w:val="00957603"/>
    <w:rsid w:val="009576F3"/>
    <w:rsid w:val="009577E3"/>
    <w:rsid w:val="009579A2"/>
    <w:rsid w:val="00957A1D"/>
    <w:rsid w:val="00957BC0"/>
    <w:rsid w:val="00960369"/>
    <w:rsid w:val="009607A2"/>
    <w:rsid w:val="009610A9"/>
    <w:rsid w:val="00961671"/>
    <w:rsid w:val="0096176B"/>
    <w:rsid w:val="00961AC1"/>
    <w:rsid w:val="0096276A"/>
    <w:rsid w:val="00962BC9"/>
    <w:rsid w:val="00963F8F"/>
    <w:rsid w:val="00964013"/>
    <w:rsid w:val="00964263"/>
    <w:rsid w:val="0096487B"/>
    <w:rsid w:val="00965462"/>
    <w:rsid w:val="00965885"/>
    <w:rsid w:val="00965CD1"/>
    <w:rsid w:val="00966934"/>
    <w:rsid w:val="00966C39"/>
    <w:rsid w:val="00970460"/>
    <w:rsid w:val="009705CC"/>
    <w:rsid w:val="009705F4"/>
    <w:rsid w:val="00970874"/>
    <w:rsid w:val="00971B48"/>
    <w:rsid w:val="00972583"/>
    <w:rsid w:val="00972963"/>
    <w:rsid w:val="00972ECE"/>
    <w:rsid w:val="0097326D"/>
    <w:rsid w:val="009734B3"/>
    <w:rsid w:val="00973500"/>
    <w:rsid w:val="009736FE"/>
    <w:rsid w:val="00973AC4"/>
    <w:rsid w:val="00973E29"/>
    <w:rsid w:val="0097488A"/>
    <w:rsid w:val="009757D1"/>
    <w:rsid w:val="00975968"/>
    <w:rsid w:val="00975EB9"/>
    <w:rsid w:val="00976AB7"/>
    <w:rsid w:val="00976ABE"/>
    <w:rsid w:val="009777B0"/>
    <w:rsid w:val="00980381"/>
    <w:rsid w:val="00980754"/>
    <w:rsid w:val="009808FC"/>
    <w:rsid w:val="00980D7C"/>
    <w:rsid w:val="00980F74"/>
    <w:rsid w:val="00980FAC"/>
    <w:rsid w:val="00981035"/>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1E73"/>
    <w:rsid w:val="00991EC6"/>
    <w:rsid w:val="00991F66"/>
    <w:rsid w:val="0099274D"/>
    <w:rsid w:val="00992D1E"/>
    <w:rsid w:val="00992D66"/>
    <w:rsid w:val="00993405"/>
    <w:rsid w:val="009934CE"/>
    <w:rsid w:val="00993E88"/>
    <w:rsid w:val="009946A1"/>
    <w:rsid w:val="009947D7"/>
    <w:rsid w:val="00994819"/>
    <w:rsid w:val="00994A54"/>
    <w:rsid w:val="00994C7B"/>
    <w:rsid w:val="00994D1A"/>
    <w:rsid w:val="0099509C"/>
    <w:rsid w:val="00995D8E"/>
    <w:rsid w:val="009965D6"/>
    <w:rsid w:val="009967D0"/>
    <w:rsid w:val="009969FD"/>
    <w:rsid w:val="0099743F"/>
    <w:rsid w:val="00997EB2"/>
    <w:rsid w:val="009A036C"/>
    <w:rsid w:val="009A054C"/>
    <w:rsid w:val="009A06F5"/>
    <w:rsid w:val="009A0788"/>
    <w:rsid w:val="009A0E92"/>
    <w:rsid w:val="009A0EF5"/>
    <w:rsid w:val="009A0FF3"/>
    <w:rsid w:val="009A12D9"/>
    <w:rsid w:val="009A1417"/>
    <w:rsid w:val="009A17EC"/>
    <w:rsid w:val="009A1A4A"/>
    <w:rsid w:val="009A231F"/>
    <w:rsid w:val="009A236A"/>
    <w:rsid w:val="009A25D3"/>
    <w:rsid w:val="009A3345"/>
    <w:rsid w:val="009A3D83"/>
    <w:rsid w:val="009A3F02"/>
    <w:rsid w:val="009A4B99"/>
    <w:rsid w:val="009A555A"/>
    <w:rsid w:val="009A63AE"/>
    <w:rsid w:val="009A667A"/>
    <w:rsid w:val="009A6DB2"/>
    <w:rsid w:val="009A759F"/>
    <w:rsid w:val="009A7743"/>
    <w:rsid w:val="009A79BB"/>
    <w:rsid w:val="009A7C0F"/>
    <w:rsid w:val="009A7FD0"/>
    <w:rsid w:val="009B03DF"/>
    <w:rsid w:val="009B0675"/>
    <w:rsid w:val="009B069F"/>
    <w:rsid w:val="009B183F"/>
    <w:rsid w:val="009B1B2E"/>
    <w:rsid w:val="009B1E3A"/>
    <w:rsid w:val="009B1EAB"/>
    <w:rsid w:val="009B208B"/>
    <w:rsid w:val="009B2232"/>
    <w:rsid w:val="009B2A43"/>
    <w:rsid w:val="009B2D84"/>
    <w:rsid w:val="009B3E2E"/>
    <w:rsid w:val="009B3FBB"/>
    <w:rsid w:val="009B4B4A"/>
    <w:rsid w:val="009B5BAE"/>
    <w:rsid w:val="009B636F"/>
    <w:rsid w:val="009B6AF0"/>
    <w:rsid w:val="009B6CE4"/>
    <w:rsid w:val="009B75F8"/>
    <w:rsid w:val="009C0579"/>
    <w:rsid w:val="009C09F3"/>
    <w:rsid w:val="009C0CD2"/>
    <w:rsid w:val="009C0E43"/>
    <w:rsid w:val="009C10E9"/>
    <w:rsid w:val="009C128C"/>
    <w:rsid w:val="009C1604"/>
    <w:rsid w:val="009C1893"/>
    <w:rsid w:val="009C1E96"/>
    <w:rsid w:val="009C20A8"/>
    <w:rsid w:val="009C292D"/>
    <w:rsid w:val="009C2E0C"/>
    <w:rsid w:val="009C3726"/>
    <w:rsid w:val="009C3903"/>
    <w:rsid w:val="009C4094"/>
    <w:rsid w:val="009C4770"/>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2DD7"/>
    <w:rsid w:val="009D363D"/>
    <w:rsid w:val="009D38C0"/>
    <w:rsid w:val="009D41CC"/>
    <w:rsid w:val="009D4D46"/>
    <w:rsid w:val="009D575B"/>
    <w:rsid w:val="009D5A47"/>
    <w:rsid w:val="009D6113"/>
    <w:rsid w:val="009D6193"/>
    <w:rsid w:val="009D670C"/>
    <w:rsid w:val="009D6BC5"/>
    <w:rsid w:val="009D6DA4"/>
    <w:rsid w:val="009D7158"/>
    <w:rsid w:val="009D7470"/>
    <w:rsid w:val="009D74D1"/>
    <w:rsid w:val="009D7861"/>
    <w:rsid w:val="009D7D33"/>
    <w:rsid w:val="009E01FC"/>
    <w:rsid w:val="009E0317"/>
    <w:rsid w:val="009E0419"/>
    <w:rsid w:val="009E0C8D"/>
    <w:rsid w:val="009E1999"/>
    <w:rsid w:val="009E1E79"/>
    <w:rsid w:val="009E1E81"/>
    <w:rsid w:val="009E237C"/>
    <w:rsid w:val="009E24E7"/>
    <w:rsid w:val="009E2F1C"/>
    <w:rsid w:val="009E305C"/>
    <w:rsid w:val="009E324D"/>
    <w:rsid w:val="009E39E2"/>
    <w:rsid w:val="009E3BFE"/>
    <w:rsid w:val="009E46BF"/>
    <w:rsid w:val="009E4DD4"/>
    <w:rsid w:val="009E4E3F"/>
    <w:rsid w:val="009E5B49"/>
    <w:rsid w:val="009E6224"/>
    <w:rsid w:val="009E64B8"/>
    <w:rsid w:val="009E698B"/>
    <w:rsid w:val="009E69E8"/>
    <w:rsid w:val="009E6D4A"/>
    <w:rsid w:val="009E7B36"/>
    <w:rsid w:val="009E7C2F"/>
    <w:rsid w:val="009E7CC2"/>
    <w:rsid w:val="009F004F"/>
    <w:rsid w:val="009F044B"/>
    <w:rsid w:val="009F06AA"/>
    <w:rsid w:val="009F0BB6"/>
    <w:rsid w:val="009F0BED"/>
    <w:rsid w:val="009F0F0A"/>
    <w:rsid w:val="009F0F77"/>
    <w:rsid w:val="009F0FBE"/>
    <w:rsid w:val="009F1070"/>
    <w:rsid w:val="009F1547"/>
    <w:rsid w:val="009F169E"/>
    <w:rsid w:val="009F1A08"/>
    <w:rsid w:val="009F1A1B"/>
    <w:rsid w:val="009F1CB5"/>
    <w:rsid w:val="009F1CBF"/>
    <w:rsid w:val="009F1E07"/>
    <w:rsid w:val="009F2542"/>
    <w:rsid w:val="009F29E6"/>
    <w:rsid w:val="009F2BAF"/>
    <w:rsid w:val="009F2D6C"/>
    <w:rsid w:val="009F3475"/>
    <w:rsid w:val="009F3836"/>
    <w:rsid w:val="009F3B7D"/>
    <w:rsid w:val="009F47E8"/>
    <w:rsid w:val="009F4ABA"/>
    <w:rsid w:val="009F50F4"/>
    <w:rsid w:val="009F5415"/>
    <w:rsid w:val="009F55FF"/>
    <w:rsid w:val="009F6FEF"/>
    <w:rsid w:val="009F71BE"/>
    <w:rsid w:val="009F7257"/>
    <w:rsid w:val="009F76E3"/>
    <w:rsid w:val="009F7706"/>
    <w:rsid w:val="009F7AA4"/>
    <w:rsid w:val="00A00317"/>
    <w:rsid w:val="00A00963"/>
    <w:rsid w:val="00A0167D"/>
    <w:rsid w:val="00A01913"/>
    <w:rsid w:val="00A01D0B"/>
    <w:rsid w:val="00A02078"/>
    <w:rsid w:val="00A02A9B"/>
    <w:rsid w:val="00A02D14"/>
    <w:rsid w:val="00A03456"/>
    <w:rsid w:val="00A03C7A"/>
    <w:rsid w:val="00A0530B"/>
    <w:rsid w:val="00A053F6"/>
    <w:rsid w:val="00A05782"/>
    <w:rsid w:val="00A057DA"/>
    <w:rsid w:val="00A057FA"/>
    <w:rsid w:val="00A0598C"/>
    <w:rsid w:val="00A05C7D"/>
    <w:rsid w:val="00A066AE"/>
    <w:rsid w:val="00A06BEF"/>
    <w:rsid w:val="00A10DD9"/>
    <w:rsid w:val="00A1117F"/>
    <w:rsid w:val="00A11ACF"/>
    <w:rsid w:val="00A11D21"/>
    <w:rsid w:val="00A12565"/>
    <w:rsid w:val="00A12758"/>
    <w:rsid w:val="00A12C6B"/>
    <w:rsid w:val="00A12E41"/>
    <w:rsid w:val="00A12FE6"/>
    <w:rsid w:val="00A13151"/>
    <w:rsid w:val="00A13376"/>
    <w:rsid w:val="00A1345C"/>
    <w:rsid w:val="00A13525"/>
    <w:rsid w:val="00A13E8A"/>
    <w:rsid w:val="00A14117"/>
    <w:rsid w:val="00A145F3"/>
    <w:rsid w:val="00A14757"/>
    <w:rsid w:val="00A14828"/>
    <w:rsid w:val="00A149A2"/>
    <w:rsid w:val="00A149FA"/>
    <w:rsid w:val="00A14E09"/>
    <w:rsid w:val="00A15050"/>
    <w:rsid w:val="00A153A1"/>
    <w:rsid w:val="00A158AE"/>
    <w:rsid w:val="00A15FB8"/>
    <w:rsid w:val="00A16587"/>
    <w:rsid w:val="00A166F7"/>
    <w:rsid w:val="00A17630"/>
    <w:rsid w:val="00A17DF0"/>
    <w:rsid w:val="00A2058C"/>
    <w:rsid w:val="00A20C1A"/>
    <w:rsid w:val="00A20D01"/>
    <w:rsid w:val="00A20F78"/>
    <w:rsid w:val="00A21383"/>
    <w:rsid w:val="00A218F1"/>
    <w:rsid w:val="00A21BA4"/>
    <w:rsid w:val="00A21D1D"/>
    <w:rsid w:val="00A22250"/>
    <w:rsid w:val="00A22380"/>
    <w:rsid w:val="00A2263C"/>
    <w:rsid w:val="00A24394"/>
    <w:rsid w:val="00A2448F"/>
    <w:rsid w:val="00A24F2A"/>
    <w:rsid w:val="00A258FB"/>
    <w:rsid w:val="00A25AB1"/>
    <w:rsid w:val="00A25BCD"/>
    <w:rsid w:val="00A26060"/>
    <w:rsid w:val="00A26560"/>
    <w:rsid w:val="00A269C9"/>
    <w:rsid w:val="00A27070"/>
    <w:rsid w:val="00A27271"/>
    <w:rsid w:val="00A273E8"/>
    <w:rsid w:val="00A2784E"/>
    <w:rsid w:val="00A27CED"/>
    <w:rsid w:val="00A27DEE"/>
    <w:rsid w:val="00A30C52"/>
    <w:rsid w:val="00A311E9"/>
    <w:rsid w:val="00A31563"/>
    <w:rsid w:val="00A31932"/>
    <w:rsid w:val="00A31B93"/>
    <w:rsid w:val="00A31F82"/>
    <w:rsid w:val="00A3202D"/>
    <w:rsid w:val="00A321B1"/>
    <w:rsid w:val="00A32EB7"/>
    <w:rsid w:val="00A3376E"/>
    <w:rsid w:val="00A33BD6"/>
    <w:rsid w:val="00A34802"/>
    <w:rsid w:val="00A34C4D"/>
    <w:rsid w:val="00A34E06"/>
    <w:rsid w:val="00A34FFC"/>
    <w:rsid w:val="00A35910"/>
    <w:rsid w:val="00A35ADD"/>
    <w:rsid w:val="00A35B9D"/>
    <w:rsid w:val="00A35C46"/>
    <w:rsid w:val="00A35D32"/>
    <w:rsid w:val="00A36749"/>
    <w:rsid w:val="00A36BD6"/>
    <w:rsid w:val="00A36F9C"/>
    <w:rsid w:val="00A373F7"/>
    <w:rsid w:val="00A375EF"/>
    <w:rsid w:val="00A37711"/>
    <w:rsid w:val="00A377CD"/>
    <w:rsid w:val="00A37896"/>
    <w:rsid w:val="00A40643"/>
    <w:rsid w:val="00A40981"/>
    <w:rsid w:val="00A41757"/>
    <w:rsid w:val="00A423C4"/>
    <w:rsid w:val="00A4294B"/>
    <w:rsid w:val="00A42EA9"/>
    <w:rsid w:val="00A43195"/>
    <w:rsid w:val="00A4342E"/>
    <w:rsid w:val="00A440E1"/>
    <w:rsid w:val="00A444BE"/>
    <w:rsid w:val="00A444FC"/>
    <w:rsid w:val="00A4509B"/>
    <w:rsid w:val="00A457C2"/>
    <w:rsid w:val="00A45BB3"/>
    <w:rsid w:val="00A46D7F"/>
    <w:rsid w:val="00A470A0"/>
    <w:rsid w:val="00A47356"/>
    <w:rsid w:val="00A475C5"/>
    <w:rsid w:val="00A47B68"/>
    <w:rsid w:val="00A51415"/>
    <w:rsid w:val="00A51751"/>
    <w:rsid w:val="00A517B6"/>
    <w:rsid w:val="00A517F5"/>
    <w:rsid w:val="00A519B0"/>
    <w:rsid w:val="00A5221B"/>
    <w:rsid w:val="00A525A0"/>
    <w:rsid w:val="00A528C2"/>
    <w:rsid w:val="00A52B18"/>
    <w:rsid w:val="00A53930"/>
    <w:rsid w:val="00A53A5D"/>
    <w:rsid w:val="00A53B8A"/>
    <w:rsid w:val="00A53BEB"/>
    <w:rsid w:val="00A5433A"/>
    <w:rsid w:val="00A54AFD"/>
    <w:rsid w:val="00A54E69"/>
    <w:rsid w:val="00A55857"/>
    <w:rsid w:val="00A5656E"/>
    <w:rsid w:val="00A567BB"/>
    <w:rsid w:val="00A56BFE"/>
    <w:rsid w:val="00A56F2F"/>
    <w:rsid w:val="00A576D3"/>
    <w:rsid w:val="00A603C7"/>
    <w:rsid w:val="00A60FC9"/>
    <w:rsid w:val="00A61080"/>
    <w:rsid w:val="00A61833"/>
    <w:rsid w:val="00A61A32"/>
    <w:rsid w:val="00A61B06"/>
    <w:rsid w:val="00A61C8F"/>
    <w:rsid w:val="00A61F1A"/>
    <w:rsid w:val="00A61FF9"/>
    <w:rsid w:val="00A62113"/>
    <w:rsid w:val="00A62B40"/>
    <w:rsid w:val="00A62BD7"/>
    <w:rsid w:val="00A62D1C"/>
    <w:rsid w:val="00A630BE"/>
    <w:rsid w:val="00A63230"/>
    <w:rsid w:val="00A63379"/>
    <w:rsid w:val="00A633EB"/>
    <w:rsid w:val="00A63774"/>
    <w:rsid w:val="00A6386A"/>
    <w:rsid w:val="00A64872"/>
    <w:rsid w:val="00A64AD7"/>
    <w:rsid w:val="00A65529"/>
    <w:rsid w:val="00A65900"/>
    <w:rsid w:val="00A65B15"/>
    <w:rsid w:val="00A65EE2"/>
    <w:rsid w:val="00A66321"/>
    <w:rsid w:val="00A6649C"/>
    <w:rsid w:val="00A66711"/>
    <w:rsid w:val="00A66796"/>
    <w:rsid w:val="00A66DCF"/>
    <w:rsid w:val="00A67357"/>
    <w:rsid w:val="00A674DE"/>
    <w:rsid w:val="00A6759C"/>
    <w:rsid w:val="00A6760C"/>
    <w:rsid w:val="00A67639"/>
    <w:rsid w:val="00A67923"/>
    <w:rsid w:val="00A70033"/>
    <w:rsid w:val="00A7015E"/>
    <w:rsid w:val="00A702ED"/>
    <w:rsid w:val="00A70932"/>
    <w:rsid w:val="00A711A4"/>
    <w:rsid w:val="00A71345"/>
    <w:rsid w:val="00A713ED"/>
    <w:rsid w:val="00A7148E"/>
    <w:rsid w:val="00A714B8"/>
    <w:rsid w:val="00A71906"/>
    <w:rsid w:val="00A721A7"/>
    <w:rsid w:val="00A72227"/>
    <w:rsid w:val="00A72C4F"/>
    <w:rsid w:val="00A72C65"/>
    <w:rsid w:val="00A72CE7"/>
    <w:rsid w:val="00A73505"/>
    <w:rsid w:val="00A738C1"/>
    <w:rsid w:val="00A73A3B"/>
    <w:rsid w:val="00A73B02"/>
    <w:rsid w:val="00A73DA8"/>
    <w:rsid w:val="00A74256"/>
    <w:rsid w:val="00A74751"/>
    <w:rsid w:val="00A74901"/>
    <w:rsid w:val="00A75031"/>
    <w:rsid w:val="00A75580"/>
    <w:rsid w:val="00A75733"/>
    <w:rsid w:val="00A76308"/>
    <w:rsid w:val="00A768B4"/>
    <w:rsid w:val="00A76DE3"/>
    <w:rsid w:val="00A776C7"/>
    <w:rsid w:val="00A77717"/>
    <w:rsid w:val="00A7781A"/>
    <w:rsid w:val="00A77AC1"/>
    <w:rsid w:val="00A77C08"/>
    <w:rsid w:val="00A80ACB"/>
    <w:rsid w:val="00A81384"/>
    <w:rsid w:val="00A81492"/>
    <w:rsid w:val="00A81527"/>
    <w:rsid w:val="00A815B9"/>
    <w:rsid w:val="00A82058"/>
    <w:rsid w:val="00A82735"/>
    <w:rsid w:val="00A82BFD"/>
    <w:rsid w:val="00A82D90"/>
    <w:rsid w:val="00A82DE6"/>
    <w:rsid w:val="00A8365D"/>
    <w:rsid w:val="00A841DD"/>
    <w:rsid w:val="00A84AE7"/>
    <w:rsid w:val="00A84B52"/>
    <w:rsid w:val="00A84DAF"/>
    <w:rsid w:val="00A84E8D"/>
    <w:rsid w:val="00A851E6"/>
    <w:rsid w:val="00A85E5C"/>
    <w:rsid w:val="00A86576"/>
    <w:rsid w:val="00A8668D"/>
    <w:rsid w:val="00A8672E"/>
    <w:rsid w:val="00A869B0"/>
    <w:rsid w:val="00A869B8"/>
    <w:rsid w:val="00A86C13"/>
    <w:rsid w:val="00A86FA6"/>
    <w:rsid w:val="00A8734C"/>
    <w:rsid w:val="00A876D7"/>
    <w:rsid w:val="00A90420"/>
    <w:rsid w:val="00A9044B"/>
    <w:rsid w:val="00A91051"/>
    <w:rsid w:val="00A910CB"/>
    <w:rsid w:val="00A91BF0"/>
    <w:rsid w:val="00A91DC1"/>
    <w:rsid w:val="00A9289F"/>
    <w:rsid w:val="00A92908"/>
    <w:rsid w:val="00A929F4"/>
    <w:rsid w:val="00A929FD"/>
    <w:rsid w:val="00A92C1D"/>
    <w:rsid w:val="00A92DCC"/>
    <w:rsid w:val="00A93307"/>
    <w:rsid w:val="00A93633"/>
    <w:rsid w:val="00A943CC"/>
    <w:rsid w:val="00A9443C"/>
    <w:rsid w:val="00A9546A"/>
    <w:rsid w:val="00A95565"/>
    <w:rsid w:val="00A961D7"/>
    <w:rsid w:val="00A963A5"/>
    <w:rsid w:val="00A9696D"/>
    <w:rsid w:val="00A96A31"/>
    <w:rsid w:val="00A97082"/>
    <w:rsid w:val="00A97301"/>
    <w:rsid w:val="00A975CC"/>
    <w:rsid w:val="00A9774D"/>
    <w:rsid w:val="00A97A90"/>
    <w:rsid w:val="00A97BEE"/>
    <w:rsid w:val="00AA0175"/>
    <w:rsid w:val="00AA03A9"/>
    <w:rsid w:val="00AA0965"/>
    <w:rsid w:val="00AA0A36"/>
    <w:rsid w:val="00AA0B33"/>
    <w:rsid w:val="00AA0C77"/>
    <w:rsid w:val="00AA1D27"/>
    <w:rsid w:val="00AA204C"/>
    <w:rsid w:val="00AA2D57"/>
    <w:rsid w:val="00AA3000"/>
    <w:rsid w:val="00AA3941"/>
    <w:rsid w:val="00AA3C70"/>
    <w:rsid w:val="00AA40F7"/>
    <w:rsid w:val="00AA433E"/>
    <w:rsid w:val="00AA43EB"/>
    <w:rsid w:val="00AA4482"/>
    <w:rsid w:val="00AA538E"/>
    <w:rsid w:val="00AA56D0"/>
    <w:rsid w:val="00AA588E"/>
    <w:rsid w:val="00AA5E4E"/>
    <w:rsid w:val="00AA5FDB"/>
    <w:rsid w:val="00AA610F"/>
    <w:rsid w:val="00AA6223"/>
    <w:rsid w:val="00AA6418"/>
    <w:rsid w:val="00AA652B"/>
    <w:rsid w:val="00AB008E"/>
    <w:rsid w:val="00AB01BE"/>
    <w:rsid w:val="00AB056E"/>
    <w:rsid w:val="00AB09DB"/>
    <w:rsid w:val="00AB0C9F"/>
    <w:rsid w:val="00AB0F63"/>
    <w:rsid w:val="00AB0F65"/>
    <w:rsid w:val="00AB143A"/>
    <w:rsid w:val="00AB155C"/>
    <w:rsid w:val="00AB1693"/>
    <w:rsid w:val="00AB2940"/>
    <w:rsid w:val="00AB2C82"/>
    <w:rsid w:val="00AB315C"/>
    <w:rsid w:val="00AB34F6"/>
    <w:rsid w:val="00AB3798"/>
    <w:rsid w:val="00AB3971"/>
    <w:rsid w:val="00AB3E3E"/>
    <w:rsid w:val="00AB433D"/>
    <w:rsid w:val="00AB45CA"/>
    <w:rsid w:val="00AB4745"/>
    <w:rsid w:val="00AB47A8"/>
    <w:rsid w:val="00AB54D2"/>
    <w:rsid w:val="00AB5BCE"/>
    <w:rsid w:val="00AB6064"/>
    <w:rsid w:val="00AB61C0"/>
    <w:rsid w:val="00AB62B4"/>
    <w:rsid w:val="00AB632A"/>
    <w:rsid w:val="00AB67DC"/>
    <w:rsid w:val="00AB67E1"/>
    <w:rsid w:val="00AB68F9"/>
    <w:rsid w:val="00AB717A"/>
    <w:rsid w:val="00AB71C6"/>
    <w:rsid w:val="00AB7C18"/>
    <w:rsid w:val="00AB7E96"/>
    <w:rsid w:val="00AC003B"/>
    <w:rsid w:val="00AC003C"/>
    <w:rsid w:val="00AC0103"/>
    <w:rsid w:val="00AC0A0A"/>
    <w:rsid w:val="00AC0A8E"/>
    <w:rsid w:val="00AC0F1E"/>
    <w:rsid w:val="00AC0F37"/>
    <w:rsid w:val="00AC13E7"/>
    <w:rsid w:val="00AC1404"/>
    <w:rsid w:val="00AC14BD"/>
    <w:rsid w:val="00AC19FF"/>
    <w:rsid w:val="00AC2CDF"/>
    <w:rsid w:val="00AC2E8D"/>
    <w:rsid w:val="00AC316F"/>
    <w:rsid w:val="00AC31EA"/>
    <w:rsid w:val="00AC32B7"/>
    <w:rsid w:val="00AC38BD"/>
    <w:rsid w:val="00AC3C71"/>
    <w:rsid w:val="00AC4881"/>
    <w:rsid w:val="00AC4A71"/>
    <w:rsid w:val="00AC4A91"/>
    <w:rsid w:val="00AC52F0"/>
    <w:rsid w:val="00AC54A8"/>
    <w:rsid w:val="00AC5BF4"/>
    <w:rsid w:val="00AC5F91"/>
    <w:rsid w:val="00AC68B3"/>
    <w:rsid w:val="00AC6E82"/>
    <w:rsid w:val="00AC7363"/>
    <w:rsid w:val="00AC7B1B"/>
    <w:rsid w:val="00AC7F3A"/>
    <w:rsid w:val="00AD039F"/>
    <w:rsid w:val="00AD0464"/>
    <w:rsid w:val="00AD077D"/>
    <w:rsid w:val="00AD09FD"/>
    <w:rsid w:val="00AD0F88"/>
    <w:rsid w:val="00AD10DF"/>
    <w:rsid w:val="00AD1113"/>
    <w:rsid w:val="00AD11A5"/>
    <w:rsid w:val="00AD1EC4"/>
    <w:rsid w:val="00AD24F3"/>
    <w:rsid w:val="00AD2DDF"/>
    <w:rsid w:val="00AD3018"/>
    <w:rsid w:val="00AD37E0"/>
    <w:rsid w:val="00AD3847"/>
    <w:rsid w:val="00AD3902"/>
    <w:rsid w:val="00AD3C07"/>
    <w:rsid w:val="00AD3E47"/>
    <w:rsid w:val="00AD3F61"/>
    <w:rsid w:val="00AD4716"/>
    <w:rsid w:val="00AD49D1"/>
    <w:rsid w:val="00AD4D95"/>
    <w:rsid w:val="00AD4FEE"/>
    <w:rsid w:val="00AD523F"/>
    <w:rsid w:val="00AD5255"/>
    <w:rsid w:val="00AD57F8"/>
    <w:rsid w:val="00AD58A0"/>
    <w:rsid w:val="00AD5F26"/>
    <w:rsid w:val="00AD6010"/>
    <w:rsid w:val="00AD6132"/>
    <w:rsid w:val="00AD6258"/>
    <w:rsid w:val="00AD6D22"/>
    <w:rsid w:val="00AD6DFC"/>
    <w:rsid w:val="00AD770A"/>
    <w:rsid w:val="00AD7746"/>
    <w:rsid w:val="00AE0075"/>
    <w:rsid w:val="00AE03CC"/>
    <w:rsid w:val="00AE0551"/>
    <w:rsid w:val="00AE05F8"/>
    <w:rsid w:val="00AE218D"/>
    <w:rsid w:val="00AE2212"/>
    <w:rsid w:val="00AE319E"/>
    <w:rsid w:val="00AE339E"/>
    <w:rsid w:val="00AE33FF"/>
    <w:rsid w:val="00AE36F9"/>
    <w:rsid w:val="00AE3881"/>
    <w:rsid w:val="00AE38D4"/>
    <w:rsid w:val="00AE4854"/>
    <w:rsid w:val="00AE499D"/>
    <w:rsid w:val="00AE4AE2"/>
    <w:rsid w:val="00AE4B14"/>
    <w:rsid w:val="00AE4E99"/>
    <w:rsid w:val="00AE4FF8"/>
    <w:rsid w:val="00AE5753"/>
    <w:rsid w:val="00AE5E94"/>
    <w:rsid w:val="00AE63F9"/>
    <w:rsid w:val="00AE64D5"/>
    <w:rsid w:val="00AE6794"/>
    <w:rsid w:val="00AE6856"/>
    <w:rsid w:val="00AE6D12"/>
    <w:rsid w:val="00AF026B"/>
    <w:rsid w:val="00AF06D5"/>
    <w:rsid w:val="00AF09DD"/>
    <w:rsid w:val="00AF15B0"/>
    <w:rsid w:val="00AF246B"/>
    <w:rsid w:val="00AF2B88"/>
    <w:rsid w:val="00AF3C3E"/>
    <w:rsid w:val="00AF3F10"/>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DB4"/>
    <w:rsid w:val="00B00827"/>
    <w:rsid w:val="00B009CC"/>
    <w:rsid w:val="00B00B92"/>
    <w:rsid w:val="00B01192"/>
    <w:rsid w:val="00B016BB"/>
    <w:rsid w:val="00B01A94"/>
    <w:rsid w:val="00B01CEC"/>
    <w:rsid w:val="00B024CA"/>
    <w:rsid w:val="00B024F0"/>
    <w:rsid w:val="00B02655"/>
    <w:rsid w:val="00B028BC"/>
    <w:rsid w:val="00B029C9"/>
    <w:rsid w:val="00B02A2D"/>
    <w:rsid w:val="00B02B99"/>
    <w:rsid w:val="00B02CF8"/>
    <w:rsid w:val="00B02E72"/>
    <w:rsid w:val="00B0339B"/>
    <w:rsid w:val="00B04B53"/>
    <w:rsid w:val="00B04FA5"/>
    <w:rsid w:val="00B05094"/>
    <w:rsid w:val="00B05102"/>
    <w:rsid w:val="00B05227"/>
    <w:rsid w:val="00B05261"/>
    <w:rsid w:val="00B054DE"/>
    <w:rsid w:val="00B058C6"/>
    <w:rsid w:val="00B06130"/>
    <w:rsid w:val="00B06B4C"/>
    <w:rsid w:val="00B06CDC"/>
    <w:rsid w:val="00B06F57"/>
    <w:rsid w:val="00B0706B"/>
    <w:rsid w:val="00B07504"/>
    <w:rsid w:val="00B079F9"/>
    <w:rsid w:val="00B07BBB"/>
    <w:rsid w:val="00B10263"/>
    <w:rsid w:val="00B102DD"/>
    <w:rsid w:val="00B10376"/>
    <w:rsid w:val="00B105D3"/>
    <w:rsid w:val="00B109EA"/>
    <w:rsid w:val="00B10B3C"/>
    <w:rsid w:val="00B10D36"/>
    <w:rsid w:val="00B10FA7"/>
    <w:rsid w:val="00B11485"/>
    <w:rsid w:val="00B11A26"/>
    <w:rsid w:val="00B11C26"/>
    <w:rsid w:val="00B11DEE"/>
    <w:rsid w:val="00B12661"/>
    <w:rsid w:val="00B1269A"/>
    <w:rsid w:val="00B1276F"/>
    <w:rsid w:val="00B131B1"/>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9BA"/>
    <w:rsid w:val="00B17F59"/>
    <w:rsid w:val="00B2042B"/>
    <w:rsid w:val="00B2083E"/>
    <w:rsid w:val="00B20C58"/>
    <w:rsid w:val="00B20DF8"/>
    <w:rsid w:val="00B213F2"/>
    <w:rsid w:val="00B2153C"/>
    <w:rsid w:val="00B217D6"/>
    <w:rsid w:val="00B21CB5"/>
    <w:rsid w:val="00B236E2"/>
    <w:rsid w:val="00B23933"/>
    <w:rsid w:val="00B244BD"/>
    <w:rsid w:val="00B24787"/>
    <w:rsid w:val="00B2489D"/>
    <w:rsid w:val="00B24FAF"/>
    <w:rsid w:val="00B24FB0"/>
    <w:rsid w:val="00B25453"/>
    <w:rsid w:val="00B2572F"/>
    <w:rsid w:val="00B257DA"/>
    <w:rsid w:val="00B25C5E"/>
    <w:rsid w:val="00B25E56"/>
    <w:rsid w:val="00B25ED6"/>
    <w:rsid w:val="00B26968"/>
    <w:rsid w:val="00B26E48"/>
    <w:rsid w:val="00B274F7"/>
    <w:rsid w:val="00B27DA7"/>
    <w:rsid w:val="00B27E1D"/>
    <w:rsid w:val="00B3057E"/>
    <w:rsid w:val="00B30730"/>
    <w:rsid w:val="00B31B9C"/>
    <w:rsid w:val="00B31CD6"/>
    <w:rsid w:val="00B3202A"/>
    <w:rsid w:val="00B3239B"/>
    <w:rsid w:val="00B33618"/>
    <w:rsid w:val="00B33653"/>
    <w:rsid w:val="00B33AA8"/>
    <w:rsid w:val="00B33C57"/>
    <w:rsid w:val="00B34205"/>
    <w:rsid w:val="00B34753"/>
    <w:rsid w:val="00B347C2"/>
    <w:rsid w:val="00B34D6C"/>
    <w:rsid w:val="00B34DCA"/>
    <w:rsid w:val="00B35559"/>
    <w:rsid w:val="00B3559C"/>
    <w:rsid w:val="00B35D7E"/>
    <w:rsid w:val="00B363F2"/>
    <w:rsid w:val="00B36678"/>
    <w:rsid w:val="00B36A96"/>
    <w:rsid w:val="00B36B03"/>
    <w:rsid w:val="00B36BF8"/>
    <w:rsid w:val="00B3725B"/>
    <w:rsid w:val="00B37432"/>
    <w:rsid w:val="00B40417"/>
    <w:rsid w:val="00B4041C"/>
    <w:rsid w:val="00B4068F"/>
    <w:rsid w:val="00B40E80"/>
    <w:rsid w:val="00B40E9F"/>
    <w:rsid w:val="00B4118A"/>
    <w:rsid w:val="00B4145D"/>
    <w:rsid w:val="00B41516"/>
    <w:rsid w:val="00B416C6"/>
    <w:rsid w:val="00B42C50"/>
    <w:rsid w:val="00B43485"/>
    <w:rsid w:val="00B44658"/>
    <w:rsid w:val="00B44FDB"/>
    <w:rsid w:val="00B45080"/>
    <w:rsid w:val="00B458C5"/>
    <w:rsid w:val="00B466DA"/>
    <w:rsid w:val="00B46905"/>
    <w:rsid w:val="00B4696B"/>
    <w:rsid w:val="00B46A92"/>
    <w:rsid w:val="00B47113"/>
    <w:rsid w:val="00B47CC6"/>
    <w:rsid w:val="00B505B6"/>
    <w:rsid w:val="00B50C79"/>
    <w:rsid w:val="00B51514"/>
    <w:rsid w:val="00B5200E"/>
    <w:rsid w:val="00B526F6"/>
    <w:rsid w:val="00B530B3"/>
    <w:rsid w:val="00B5333A"/>
    <w:rsid w:val="00B537FD"/>
    <w:rsid w:val="00B5384F"/>
    <w:rsid w:val="00B53C37"/>
    <w:rsid w:val="00B53CCF"/>
    <w:rsid w:val="00B54421"/>
    <w:rsid w:val="00B549FB"/>
    <w:rsid w:val="00B552E3"/>
    <w:rsid w:val="00B5544F"/>
    <w:rsid w:val="00B55553"/>
    <w:rsid w:val="00B55787"/>
    <w:rsid w:val="00B55C9A"/>
    <w:rsid w:val="00B55CFB"/>
    <w:rsid w:val="00B55E5D"/>
    <w:rsid w:val="00B564E7"/>
    <w:rsid w:val="00B56826"/>
    <w:rsid w:val="00B56E71"/>
    <w:rsid w:val="00B56FF7"/>
    <w:rsid w:val="00B5766E"/>
    <w:rsid w:val="00B577A8"/>
    <w:rsid w:val="00B577EA"/>
    <w:rsid w:val="00B577FF"/>
    <w:rsid w:val="00B57FF7"/>
    <w:rsid w:val="00B606DC"/>
    <w:rsid w:val="00B6099B"/>
    <w:rsid w:val="00B60A36"/>
    <w:rsid w:val="00B60A8B"/>
    <w:rsid w:val="00B60B74"/>
    <w:rsid w:val="00B61155"/>
    <w:rsid w:val="00B61C3C"/>
    <w:rsid w:val="00B6285D"/>
    <w:rsid w:val="00B6293C"/>
    <w:rsid w:val="00B63371"/>
    <w:rsid w:val="00B63385"/>
    <w:rsid w:val="00B63EB9"/>
    <w:rsid w:val="00B64407"/>
    <w:rsid w:val="00B65169"/>
    <w:rsid w:val="00B65409"/>
    <w:rsid w:val="00B654EB"/>
    <w:rsid w:val="00B65540"/>
    <w:rsid w:val="00B66867"/>
    <w:rsid w:val="00B66994"/>
    <w:rsid w:val="00B66EF5"/>
    <w:rsid w:val="00B6715A"/>
    <w:rsid w:val="00B6785D"/>
    <w:rsid w:val="00B67A14"/>
    <w:rsid w:val="00B67BFA"/>
    <w:rsid w:val="00B67D62"/>
    <w:rsid w:val="00B703F6"/>
    <w:rsid w:val="00B704AA"/>
    <w:rsid w:val="00B70754"/>
    <w:rsid w:val="00B70757"/>
    <w:rsid w:val="00B7079D"/>
    <w:rsid w:val="00B707FE"/>
    <w:rsid w:val="00B70E7F"/>
    <w:rsid w:val="00B70EAE"/>
    <w:rsid w:val="00B710D8"/>
    <w:rsid w:val="00B71A1E"/>
    <w:rsid w:val="00B71AFB"/>
    <w:rsid w:val="00B71F3A"/>
    <w:rsid w:val="00B727ED"/>
    <w:rsid w:val="00B7292C"/>
    <w:rsid w:val="00B72C8B"/>
    <w:rsid w:val="00B73C97"/>
    <w:rsid w:val="00B76129"/>
    <w:rsid w:val="00B76340"/>
    <w:rsid w:val="00B763BC"/>
    <w:rsid w:val="00B769D7"/>
    <w:rsid w:val="00B76A88"/>
    <w:rsid w:val="00B76B19"/>
    <w:rsid w:val="00B809ED"/>
    <w:rsid w:val="00B80C43"/>
    <w:rsid w:val="00B80DF0"/>
    <w:rsid w:val="00B81141"/>
    <w:rsid w:val="00B815B2"/>
    <w:rsid w:val="00B81F24"/>
    <w:rsid w:val="00B821F8"/>
    <w:rsid w:val="00B82278"/>
    <w:rsid w:val="00B8264D"/>
    <w:rsid w:val="00B835A5"/>
    <w:rsid w:val="00B836F5"/>
    <w:rsid w:val="00B83811"/>
    <w:rsid w:val="00B83855"/>
    <w:rsid w:val="00B84CF8"/>
    <w:rsid w:val="00B85B4E"/>
    <w:rsid w:val="00B86126"/>
    <w:rsid w:val="00B865DB"/>
    <w:rsid w:val="00B867F4"/>
    <w:rsid w:val="00B868E2"/>
    <w:rsid w:val="00B8744D"/>
    <w:rsid w:val="00B87B6D"/>
    <w:rsid w:val="00B87E7C"/>
    <w:rsid w:val="00B87F76"/>
    <w:rsid w:val="00B900D5"/>
    <w:rsid w:val="00B908A3"/>
    <w:rsid w:val="00B90B39"/>
    <w:rsid w:val="00B90DEF"/>
    <w:rsid w:val="00B90DF3"/>
    <w:rsid w:val="00B912FB"/>
    <w:rsid w:val="00B9144F"/>
    <w:rsid w:val="00B91478"/>
    <w:rsid w:val="00B93FF5"/>
    <w:rsid w:val="00B94552"/>
    <w:rsid w:val="00B94624"/>
    <w:rsid w:val="00B94786"/>
    <w:rsid w:val="00B95029"/>
    <w:rsid w:val="00B95189"/>
    <w:rsid w:val="00B9551C"/>
    <w:rsid w:val="00B957A5"/>
    <w:rsid w:val="00B95A7E"/>
    <w:rsid w:val="00B9607E"/>
    <w:rsid w:val="00B9695E"/>
    <w:rsid w:val="00B970C7"/>
    <w:rsid w:val="00B9773F"/>
    <w:rsid w:val="00B97DE2"/>
    <w:rsid w:val="00BA0D64"/>
    <w:rsid w:val="00BA10EF"/>
    <w:rsid w:val="00BA1F69"/>
    <w:rsid w:val="00BA202C"/>
    <w:rsid w:val="00BA208A"/>
    <w:rsid w:val="00BA20B1"/>
    <w:rsid w:val="00BA258B"/>
    <w:rsid w:val="00BA2B9C"/>
    <w:rsid w:val="00BA3351"/>
    <w:rsid w:val="00BA44ED"/>
    <w:rsid w:val="00BA4B72"/>
    <w:rsid w:val="00BA5B53"/>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3D25"/>
    <w:rsid w:val="00BB3F38"/>
    <w:rsid w:val="00BB447D"/>
    <w:rsid w:val="00BB4692"/>
    <w:rsid w:val="00BB488D"/>
    <w:rsid w:val="00BB5320"/>
    <w:rsid w:val="00BB53CD"/>
    <w:rsid w:val="00BB53F9"/>
    <w:rsid w:val="00BB5743"/>
    <w:rsid w:val="00BB5E6F"/>
    <w:rsid w:val="00BB5E96"/>
    <w:rsid w:val="00BB6D2B"/>
    <w:rsid w:val="00BB716E"/>
    <w:rsid w:val="00BB7613"/>
    <w:rsid w:val="00BB79BD"/>
    <w:rsid w:val="00BC0EA7"/>
    <w:rsid w:val="00BC10E6"/>
    <w:rsid w:val="00BC1220"/>
    <w:rsid w:val="00BC1250"/>
    <w:rsid w:val="00BC189D"/>
    <w:rsid w:val="00BC20B3"/>
    <w:rsid w:val="00BC2EA2"/>
    <w:rsid w:val="00BC3211"/>
    <w:rsid w:val="00BC3516"/>
    <w:rsid w:val="00BC364C"/>
    <w:rsid w:val="00BC55A3"/>
    <w:rsid w:val="00BC57D6"/>
    <w:rsid w:val="00BC59B3"/>
    <w:rsid w:val="00BC666B"/>
    <w:rsid w:val="00BC68EC"/>
    <w:rsid w:val="00BC6918"/>
    <w:rsid w:val="00BC6DC2"/>
    <w:rsid w:val="00BC7208"/>
    <w:rsid w:val="00BD0A76"/>
    <w:rsid w:val="00BD0B48"/>
    <w:rsid w:val="00BD0C97"/>
    <w:rsid w:val="00BD1425"/>
    <w:rsid w:val="00BD15FD"/>
    <w:rsid w:val="00BD1643"/>
    <w:rsid w:val="00BD1DF0"/>
    <w:rsid w:val="00BD1E24"/>
    <w:rsid w:val="00BD271D"/>
    <w:rsid w:val="00BD2761"/>
    <w:rsid w:val="00BD2A0A"/>
    <w:rsid w:val="00BD2DEA"/>
    <w:rsid w:val="00BD3609"/>
    <w:rsid w:val="00BD3653"/>
    <w:rsid w:val="00BD3DA7"/>
    <w:rsid w:val="00BD462E"/>
    <w:rsid w:val="00BD4CE7"/>
    <w:rsid w:val="00BD5006"/>
    <w:rsid w:val="00BD55E2"/>
    <w:rsid w:val="00BD57F5"/>
    <w:rsid w:val="00BD59BD"/>
    <w:rsid w:val="00BD59C1"/>
    <w:rsid w:val="00BD5BEA"/>
    <w:rsid w:val="00BD5D0F"/>
    <w:rsid w:val="00BD674C"/>
    <w:rsid w:val="00BD6D8F"/>
    <w:rsid w:val="00BD7025"/>
    <w:rsid w:val="00BD75BA"/>
    <w:rsid w:val="00BD761A"/>
    <w:rsid w:val="00BD7863"/>
    <w:rsid w:val="00BD7A45"/>
    <w:rsid w:val="00BD7A71"/>
    <w:rsid w:val="00BD7C68"/>
    <w:rsid w:val="00BD7EDB"/>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0DB"/>
    <w:rsid w:val="00BE5132"/>
    <w:rsid w:val="00BE5158"/>
    <w:rsid w:val="00BE5393"/>
    <w:rsid w:val="00BE5C7D"/>
    <w:rsid w:val="00BE62E9"/>
    <w:rsid w:val="00BE6BD1"/>
    <w:rsid w:val="00BE70D7"/>
    <w:rsid w:val="00BE78C5"/>
    <w:rsid w:val="00BF1393"/>
    <w:rsid w:val="00BF1EA0"/>
    <w:rsid w:val="00BF2170"/>
    <w:rsid w:val="00BF254B"/>
    <w:rsid w:val="00BF383F"/>
    <w:rsid w:val="00BF3A71"/>
    <w:rsid w:val="00BF4341"/>
    <w:rsid w:val="00BF486D"/>
    <w:rsid w:val="00BF4A4D"/>
    <w:rsid w:val="00BF4B12"/>
    <w:rsid w:val="00BF60E7"/>
    <w:rsid w:val="00BF65EA"/>
    <w:rsid w:val="00BF6724"/>
    <w:rsid w:val="00BF697A"/>
    <w:rsid w:val="00BF6ADB"/>
    <w:rsid w:val="00BF6D5A"/>
    <w:rsid w:val="00BF6E2E"/>
    <w:rsid w:val="00BF78A0"/>
    <w:rsid w:val="00C02DA5"/>
    <w:rsid w:val="00C02F96"/>
    <w:rsid w:val="00C0303B"/>
    <w:rsid w:val="00C030C4"/>
    <w:rsid w:val="00C03776"/>
    <w:rsid w:val="00C03E66"/>
    <w:rsid w:val="00C04138"/>
    <w:rsid w:val="00C04320"/>
    <w:rsid w:val="00C046A1"/>
    <w:rsid w:val="00C04B9F"/>
    <w:rsid w:val="00C051EF"/>
    <w:rsid w:val="00C0523C"/>
    <w:rsid w:val="00C07129"/>
    <w:rsid w:val="00C074D9"/>
    <w:rsid w:val="00C0753E"/>
    <w:rsid w:val="00C077B4"/>
    <w:rsid w:val="00C078B4"/>
    <w:rsid w:val="00C07B11"/>
    <w:rsid w:val="00C07C10"/>
    <w:rsid w:val="00C10287"/>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808"/>
    <w:rsid w:val="00C14908"/>
    <w:rsid w:val="00C14DC6"/>
    <w:rsid w:val="00C15070"/>
    <w:rsid w:val="00C15667"/>
    <w:rsid w:val="00C15F73"/>
    <w:rsid w:val="00C2037B"/>
    <w:rsid w:val="00C2069C"/>
    <w:rsid w:val="00C20A4C"/>
    <w:rsid w:val="00C20FC2"/>
    <w:rsid w:val="00C217CB"/>
    <w:rsid w:val="00C2181D"/>
    <w:rsid w:val="00C21A19"/>
    <w:rsid w:val="00C2205A"/>
    <w:rsid w:val="00C22935"/>
    <w:rsid w:val="00C22B0B"/>
    <w:rsid w:val="00C22FF7"/>
    <w:rsid w:val="00C23C7A"/>
    <w:rsid w:val="00C23DC9"/>
    <w:rsid w:val="00C23EDF"/>
    <w:rsid w:val="00C24D6C"/>
    <w:rsid w:val="00C25009"/>
    <w:rsid w:val="00C25670"/>
    <w:rsid w:val="00C25773"/>
    <w:rsid w:val="00C25F93"/>
    <w:rsid w:val="00C26760"/>
    <w:rsid w:val="00C26B34"/>
    <w:rsid w:val="00C26C9C"/>
    <w:rsid w:val="00C26E5B"/>
    <w:rsid w:val="00C27064"/>
    <w:rsid w:val="00C27A10"/>
    <w:rsid w:val="00C27A2F"/>
    <w:rsid w:val="00C27AC0"/>
    <w:rsid w:val="00C27DBA"/>
    <w:rsid w:val="00C27F75"/>
    <w:rsid w:val="00C27F76"/>
    <w:rsid w:val="00C27F83"/>
    <w:rsid w:val="00C30193"/>
    <w:rsid w:val="00C3055E"/>
    <w:rsid w:val="00C30655"/>
    <w:rsid w:val="00C30DA4"/>
    <w:rsid w:val="00C3110C"/>
    <w:rsid w:val="00C313CB"/>
    <w:rsid w:val="00C31B4F"/>
    <w:rsid w:val="00C320EE"/>
    <w:rsid w:val="00C33221"/>
    <w:rsid w:val="00C3329F"/>
    <w:rsid w:val="00C334EC"/>
    <w:rsid w:val="00C33B79"/>
    <w:rsid w:val="00C33D7F"/>
    <w:rsid w:val="00C33E25"/>
    <w:rsid w:val="00C341E4"/>
    <w:rsid w:val="00C34334"/>
    <w:rsid w:val="00C35470"/>
    <w:rsid w:val="00C35F65"/>
    <w:rsid w:val="00C36087"/>
    <w:rsid w:val="00C36513"/>
    <w:rsid w:val="00C365BE"/>
    <w:rsid w:val="00C36E65"/>
    <w:rsid w:val="00C3788C"/>
    <w:rsid w:val="00C400FB"/>
    <w:rsid w:val="00C40CF2"/>
    <w:rsid w:val="00C41124"/>
    <w:rsid w:val="00C41688"/>
    <w:rsid w:val="00C41A87"/>
    <w:rsid w:val="00C427AF"/>
    <w:rsid w:val="00C427CE"/>
    <w:rsid w:val="00C4289D"/>
    <w:rsid w:val="00C4337B"/>
    <w:rsid w:val="00C43536"/>
    <w:rsid w:val="00C43A44"/>
    <w:rsid w:val="00C43B98"/>
    <w:rsid w:val="00C44046"/>
    <w:rsid w:val="00C44719"/>
    <w:rsid w:val="00C44A9B"/>
    <w:rsid w:val="00C44D76"/>
    <w:rsid w:val="00C4505B"/>
    <w:rsid w:val="00C455B8"/>
    <w:rsid w:val="00C4589D"/>
    <w:rsid w:val="00C45D83"/>
    <w:rsid w:val="00C461D2"/>
    <w:rsid w:val="00C46874"/>
    <w:rsid w:val="00C4690E"/>
    <w:rsid w:val="00C46EDD"/>
    <w:rsid w:val="00C471ED"/>
    <w:rsid w:val="00C47438"/>
    <w:rsid w:val="00C4779C"/>
    <w:rsid w:val="00C47B4D"/>
    <w:rsid w:val="00C47D00"/>
    <w:rsid w:val="00C47D5C"/>
    <w:rsid w:val="00C47F43"/>
    <w:rsid w:val="00C50108"/>
    <w:rsid w:val="00C50E40"/>
    <w:rsid w:val="00C5120C"/>
    <w:rsid w:val="00C51610"/>
    <w:rsid w:val="00C51BC8"/>
    <w:rsid w:val="00C51E37"/>
    <w:rsid w:val="00C51F6A"/>
    <w:rsid w:val="00C5211B"/>
    <w:rsid w:val="00C5248F"/>
    <w:rsid w:val="00C529DD"/>
    <w:rsid w:val="00C52DCD"/>
    <w:rsid w:val="00C53422"/>
    <w:rsid w:val="00C53EA6"/>
    <w:rsid w:val="00C54D1E"/>
    <w:rsid w:val="00C54DFD"/>
    <w:rsid w:val="00C557D1"/>
    <w:rsid w:val="00C55AC6"/>
    <w:rsid w:val="00C55B40"/>
    <w:rsid w:val="00C560BC"/>
    <w:rsid w:val="00C56224"/>
    <w:rsid w:val="00C5692C"/>
    <w:rsid w:val="00C56FB5"/>
    <w:rsid w:val="00C57857"/>
    <w:rsid w:val="00C57AB0"/>
    <w:rsid w:val="00C57D74"/>
    <w:rsid w:val="00C60128"/>
    <w:rsid w:val="00C60ED4"/>
    <w:rsid w:val="00C61FDC"/>
    <w:rsid w:val="00C6247C"/>
    <w:rsid w:val="00C62593"/>
    <w:rsid w:val="00C628FD"/>
    <w:rsid w:val="00C62919"/>
    <w:rsid w:val="00C63309"/>
    <w:rsid w:val="00C63F77"/>
    <w:rsid w:val="00C64110"/>
    <w:rsid w:val="00C64200"/>
    <w:rsid w:val="00C64F8B"/>
    <w:rsid w:val="00C6519C"/>
    <w:rsid w:val="00C6572C"/>
    <w:rsid w:val="00C659E3"/>
    <w:rsid w:val="00C65BB5"/>
    <w:rsid w:val="00C66DAE"/>
    <w:rsid w:val="00C66F88"/>
    <w:rsid w:val="00C6700A"/>
    <w:rsid w:val="00C6706B"/>
    <w:rsid w:val="00C674CB"/>
    <w:rsid w:val="00C6799A"/>
    <w:rsid w:val="00C67AC4"/>
    <w:rsid w:val="00C708F7"/>
    <w:rsid w:val="00C70CFF"/>
    <w:rsid w:val="00C71531"/>
    <w:rsid w:val="00C7191A"/>
    <w:rsid w:val="00C71954"/>
    <w:rsid w:val="00C71A6A"/>
    <w:rsid w:val="00C71E7E"/>
    <w:rsid w:val="00C71F2A"/>
    <w:rsid w:val="00C724D8"/>
    <w:rsid w:val="00C72A86"/>
    <w:rsid w:val="00C74092"/>
    <w:rsid w:val="00C7417D"/>
    <w:rsid w:val="00C74286"/>
    <w:rsid w:val="00C74608"/>
    <w:rsid w:val="00C748BE"/>
    <w:rsid w:val="00C75141"/>
    <w:rsid w:val="00C7528A"/>
    <w:rsid w:val="00C755BF"/>
    <w:rsid w:val="00C75655"/>
    <w:rsid w:val="00C75D4E"/>
    <w:rsid w:val="00C76026"/>
    <w:rsid w:val="00C761FB"/>
    <w:rsid w:val="00C7672B"/>
    <w:rsid w:val="00C7691A"/>
    <w:rsid w:val="00C76AF3"/>
    <w:rsid w:val="00C76BE0"/>
    <w:rsid w:val="00C76E2F"/>
    <w:rsid w:val="00C771F5"/>
    <w:rsid w:val="00C77501"/>
    <w:rsid w:val="00C77A1F"/>
    <w:rsid w:val="00C8021F"/>
    <w:rsid w:val="00C80CA5"/>
    <w:rsid w:val="00C819B7"/>
    <w:rsid w:val="00C81B25"/>
    <w:rsid w:val="00C81C5B"/>
    <w:rsid w:val="00C81DE1"/>
    <w:rsid w:val="00C82414"/>
    <w:rsid w:val="00C8255A"/>
    <w:rsid w:val="00C82562"/>
    <w:rsid w:val="00C8277C"/>
    <w:rsid w:val="00C82819"/>
    <w:rsid w:val="00C82D00"/>
    <w:rsid w:val="00C82FAF"/>
    <w:rsid w:val="00C83083"/>
    <w:rsid w:val="00C830DF"/>
    <w:rsid w:val="00C837C3"/>
    <w:rsid w:val="00C83EF4"/>
    <w:rsid w:val="00C84497"/>
    <w:rsid w:val="00C84768"/>
    <w:rsid w:val="00C854A6"/>
    <w:rsid w:val="00C85651"/>
    <w:rsid w:val="00C85F17"/>
    <w:rsid w:val="00C85F76"/>
    <w:rsid w:val="00C868F6"/>
    <w:rsid w:val="00C86953"/>
    <w:rsid w:val="00C86A40"/>
    <w:rsid w:val="00C86ACE"/>
    <w:rsid w:val="00C87F6C"/>
    <w:rsid w:val="00C9039E"/>
    <w:rsid w:val="00C90BCA"/>
    <w:rsid w:val="00C90D91"/>
    <w:rsid w:val="00C9137C"/>
    <w:rsid w:val="00C914E0"/>
    <w:rsid w:val="00C91644"/>
    <w:rsid w:val="00C916E9"/>
    <w:rsid w:val="00C917B7"/>
    <w:rsid w:val="00C91FE4"/>
    <w:rsid w:val="00C926EC"/>
    <w:rsid w:val="00C92A17"/>
    <w:rsid w:val="00C930D3"/>
    <w:rsid w:val="00C93556"/>
    <w:rsid w:val="00C9368B"/>
    <w:rsid w:val="00C93703"/>
    <w:rsid w:val="00C93F15"/>
    <w:rsid w:val="00C9506A"/>
    <w:rsid w:val="00C95590"/>
    <w:rsid w:val="00C95698"/>
    <w:rsid w:val="00C9663B"/>
    <w:rsid w:val="00C96D64"/>
    <w:rsid w:val="00C9712A"/>
    <w:rsid w:val="00C97F72"/>
    <w:rsid w:val="00CA1356"/>
    <w:rsid w:val="00CA157E"/>
    <w:rsid w:val="00CA2144"/>
    <w:rsid w:val="00CA267F"/>
    <w:rsid w:val="00CA269E"/>
    <w:rsid w:val="00CA2807"/>
    <w:rsid w:val="00CA2953"/>
    <w:rsid w:val="00CA2A39"/>
    <w:rsid w:val="00CA2A52"/>
    <w:rsid w:val="00CA2D50"/>
    <w:rsid w:val="00CA2E99"/>
    <w:rsid w:val="00CA348A"/>
    <w:rsid w:val="00CA34D2"/>
    <w:rsid w:val="00CA35C7"/>
    <w:rsid w:val="00CA3669"/>
    <w:rsid w:val="00CA435B"/>
    <w:rsid w:val="00CA435D"/>
    <w:rsid w:val="00CA43A5"/>
    <w:rsid w:val="00CA44FF"/>
    <w:rsid w:val="00CA4EFA"/>
    <w:rsid w:val="00CA515E"/>
    <w:rsid w:val="00CA5591"/>
    <w:rsid w:val="00CA5AB3"/>
    <w:rsid w:val="00CA5FDE"/>
    <w:rsid w:val="00CA64B6"/>
    <w:rsid w:val="00CA6DB1"/>
    <w:rsid w:val="00CA7240"/>
    <w:rsid w:val="00CA7C0B"/>
    <w:rsid w:val="00CA7FE7"/>
    <w:rsid w:val="00CB0C94"/>
    <w:rsid w:val="00CB1041"/>
    <w:rsid w:val="00CB14EB"/>
    <w:rsid w:val="00CB15D2"/>
    <w:rsid w:val="00CB170A"/>
    <w:rsid w:val="00CB18EB"/>
    <w:rsid w:val="00CB18FC"/>
    <w:rsid w:val="00CB1DCF"/>
    <w:rsid w:val="00CB2039"/>
    <w:rsid w:val="00CB217B"/>
    <w:rsid w:val="00CB244C"/>
    <w:rsid w:val="00CB27E5"/>
    <w:rsid w:val="00CB28AA"/>
    <w:rsid w:val="00CB45B6"/>
    <w:rsid w:val="00CB4616"/>
    <w:rsid w:val="00CB4F30"/>
    <w:rsid w:val="00CB529C"/>
    <w:rsid w:val="00CB56AB"/>
    <w:rsid w:val="00CB57F8"/>
    <w:rsid w:val="00CB5C32"/>
    <w:rsid w:val="00CB5C5E"/>
    <w:rsid w:val="00CB65BF"/>
    <w:rsid w:val="00CB678B"/>
    <w:rsid w:val="00CB6B9A"/>
    <w:rsid w:val="00CB6C39"/>
    <w:rsid w:val="00CB6E2B"/>
    <w:rsid w:val="00CB6FF7"/>
    <w:rsid w:val="00CB70C2"/>
    <w:rsid w:val="00CB7302"/>
    <w:rsid w:val="00CB7371"/>
    <w:rsid w:val="00CB776F"/>
    <w:rsid w:val="00CB792D"/>
    <w:rsid w:val="00CB7B64"/>
    <w:rsid w:val="00CC05C7"/>
    <w:rsid w:val="00CC086F"/>
    <w:rsid w:val="00CC0C4B"/>
    <w:rsid w:val="00CC0CC3"/>
    <w:rsid w:val="00CC13CF"/>
    <w:rsid w:val="00CC1D86"/>
    <w:rsid w:val="00CC1E9F"/>
    <w:rsid w:val="00CC21F5"/>
    <w:rsid w:val="00CC28CE"/>
    <w:rsid w:val="00CC36A5"/>
    <w:rsid w:val="00CC396E"/>
    <w:rsid w:val="00CC4551"/>
    <w:rsid w:val="00CC45EC"/>
    <w:rsid w:val="00CC46A4"/>
    <w:rsid w:val="00CC5684"/>
    <w:rsid w:val="00CC5896"/>
    <w:rsid w:val="00CC5ADD"/>
    <w:rsid w:val="00CC5AFC"/>
    <w:rsid w:val="00CC5C86"/>
    <w:rsid w:val="00CC6417"/>
    <w:rsid w:val="00CC6F89"/>
    <w:rsid w:val="00CC7829"/>
    <w:rsid w:val="00CC7842"/>
    <w:rsid w:val="00CC7F6E"/>
    <w:rsid w:val="00CD045F"/>
    <w:rsid w:val="00CD12FE"/>
    <w:rsid w:val="00CD163A"/>
    <w:rsid w:val="00CD17C6"/>
    <w:rsid w:val="00CD1EAB"/>
    <w:rsid w:val="00CD2B54"/>
    <w:rsid w:val="00CD3927"/>
    <w:rsid w:val="00CD3A9D"/>
    <w:rsid w:val="00CD4158"/>
    <w:rsid w:val="00CD50AF"/>
    <w:rsid w:val="00CD538E"/>
    <w:rsid w:val="00CD5988"/>
    <w:rsid w:val="00CD5A0D"/>
    <w:rsid w:val="00CD6379"/>
    <w:rsid w:val="00CD699B"/>
    <w:rsid w:val="00CD6A2B"/>
    <w:rsid w:val="00CD7887"/>
    <w:rsid w:val="00CD7ECC"/>
    <w:rsid w:val="00CD7F9A"/>
    <w:rsid w:val="00CE00B9"/>
    <w:rsid w:val="00CE02FA"/>
    <w:rsid w:val="00CE0483"/>
    <w:rsid w:val="00CE0C35"/>
    <w:rsid w:val="00CE10F2"/>
    <w:rsid w:val="00CE2078"/>
    <w:rsid w:val="00CE20F3"/>
    <w:rsid w:val="00CE241A"/>
    <w:rsid w:val="00CE2717"/>
    <w:rsid w:val="00CE3603"/>
    <w:rsid w:val="00CE3810"/>
    <w:rsid w:val="00CE38A0"/>
    <w:rsid w:val="00CE3A1B"/>
    <w:rsid w:val="00CE3B64"/>
    <w:rsid w:val="00CE44B9"/>
    <w:rsid w:val="00CE49D1"/>
    <w:rsid w:val="00CE4F4D"/>
    <w:rsid w:val="00CE52B4"/>
    <w:rsid w:val="00CE59BB"/>
    <w:rsid w:val="00CE5A42"/>
    <w:rsid w:val="00CE5DCD"/>
    <w:rsid w:val="00CE6875"/>
    <w:rsid w:val="00CE693F"/>
    <w:rsid w:val="00CE6E0B"/>
    <w:rsid w:val="00CE701C"/>
    <w:rsid w:val="00CE7262"/>
    <w:rsid w:val="00CE7599"/>
    <w:rsid w:val="00CE7B2A"/>
    <w:rsid w:val="00CF04EC"/>
    <w:rsid w:val="00CF0A6F"/>
    <w:rsid w:val="00CF0F99"/>
    <w:rsid w:val="00CF1528"/>
    <w:rsid w:val="00CF17FD"/>
    <w:rsid w:val="00CF1AA5"/>
    <w:rsid w:val="00CF2095"/>
    <w:rsid w:val="00CF2597"/>
    <w:rsid w:val="00CF28BA"/>
    <w:rsid w:val="00CF2C3A"/>
    <w:rsid w:val="00CF3046"/>
    <w:rsid w:val="00CF414A"/>
    <w:rsid w:val="00CF4552"/>
    <w:rsid w:val="00CF47E1"/>
    <w:rsid w:val="00CF4FF0"/>
    <w:rsid w:val="00CF57B0"/>
    <w:rsid w:val="00CF5B47"/>
    <w:rsid w:val="00CF5D3A"/>
    <w:rsid w:val="00CF607B"/>
    <w:rsid w:val="00CF6368"/>
    <w:rsid w:val="00CF66AA"/>
    <w:rsid w:val="00CF6869"/>
    <w:rsid w:val="00CF6AF0"/>
    <w:rsid w:val="00CF6D28"/>
    <w:rsid w:val="00CF797A"/>
    <w:rsid w:val="00D00B76"/>
    <w:rsid w:val="00D00C6D"/>
    <w:rsid w:val="00D0111A"/>
    <w:rsid w:val="00D013CF"/>
    <w:rsid w:val="00D01FBC"/>
    <w:rsid w:val="00D020B8"/>
    <w:rsid w:val="00D032BC"/>
    <w:rsid w:val="00D04FDD"/>
    <w:rsid w:val="00D0675D"/>
    <w:rsid w:val="00D076EF"/>
    <w:rsid w:val="00D07E12"/>
    <w:rsid w:val="00D1017C"/>
    <w:rsid w:val="00D104F9"/>
    <w:rsid w:val="00D10A33"/>
    <w:rsid w:val="00D10EEF"/>
    <w:rsid w:val="00D10F99"/>
    <w:rsid w:val="00D11050"/>
    <w:rsid w:val="00D123E9"/>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522"/>
    <w:rsid w:val="00D207DC"/>
    <w:rsid w:val="00D2099C"/>
    <w:rsid w:val="00D20D57"/>
    <w:rsid w:val="00D21856"/>
    <w:rsid w:val="00D22631"/>
    <w:rsid w:val="00D22C8B"/>
    <w:rsid w:val="00D232E0"/>
    <w:rsid w:val="00D244B9"/>
    <w:rsid w:val="00D24991"/>
    <w:rsid w:val="00D24B8F"/>
    <w:rsid w:val="00D2555A"/>
    <w:rsid w:val="00D25B17"/>
    <w:rsid w:val="00D2656C"/>
    <w:rsid w:val="00D2714A"/>
    <w:rsid w:val="00D27F29"/>
    <w:rsid w:val="00D30254"/>
    <w:rsid w:val="00D3039D"/>
    <w:rsid w:val="00D30ED2"/>
    <w:rsid w:val="00D31641"/>
    <w:rsid w:val="00D31EAE"/>
    <w:rsid w:val="00D32572"/>
    <w:rsid w:val="00D32931"/>
    <w:rsid w:val="00D32A20"/>
    <w:rsid w:val="00D335CB"/>
    <w:rsid w:val="00D335E7"/>
    <w:rsid w:val="00D33768"/>
    <w:rsid w:val="00D337BC"/>
    <w:rsid w:val="00D338CA"/>
    <w:rsid w:val="00D33B0F"/>
    <w:rsid w:val="00D33C5C"/>
    <w:rsid w:val="00D33D87"/>
    <w:rsid w:val="00D3420B"/>
    <w:rsid w:val="00D34244"/>
    <w:rsid w:val="00D3433C"/>
    <w:rsid w:val="00D34943"/>
    <w:rsid w:val="00D34C7A"/>
    <w:rsid w:val="00D34F4A"/>
    <w:rsid w:val="00D35077"/>
    <w:rsid w:val="00D350C2"/>
    <w:rsid w:val="00D353B7"/>
    <w:rsid w:val="00D35A6E"/>
    <w:rsid w:val="00D3618E"/>
    <w:rsid w:val="00D3631D"/>
    <w:rsid w:val="00D36B48"/>
    <w:rsid w:val="00D36F5E"/>
    <w:rsid w:val="00D37193"/>
    <w:rsid w:val="00D374C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A2E"/>
    <w:rsid w:val="00D41A48"/>
    <w:rsid w:val="00D41A9C"/>
    <w:rsid w:val="00D41F54"/>
    <w:rsid w:val="00D4230A"/>
    <w:rsid w:val="00D43570"/>
    <w:rsid w:val="00D43C3C"/>
    <w:rsid w:val="00D43DC1"/>
    <w:rsid w:val="00D4404F"/>
    <w:rsid w:val="00D44A7C"/>
    <w:rsid w:val="00D451D2"/>
    <w:rsid w:val="00D45204"/>
    <w:rsid w:val="00D45BCD"/>
    <w:rsid w:val="00D45DD3"/>
    <w:rsid w:val="00D4647A"/>
    <w:rsid w:val="00D46DAE"/>
    <w:rsid w:val="00D47717"/>
    <w:rsid w:val="00D5028B"/>
    <w:rsid w:val="00D5033F"/>
    <w:rsid w:val="00D504D7"/>
    <w:rsid w:val="00D50955"/>
    <w:rsid w:val="00D51346"/>
    <w:rsid w:val="00D517C5"/>
    <w:rsid w:val="00D51C8F"/>
    <w:rsid w:val="00D51CB6"/>
    <w:rsid w:val="00D5204B"/>
    <w:rsid w:val="00D525BB"/>
    <w:rsid w:val="00D527DA"/>
    <w:rsid w:val="00D528B0"/>
    <w:rsid w:val="00D52D14"/>
    <w:rsid w:val="00D52E05"/>
    <w:rsid w:val="00D53460"/>
    <w:rsid w:val="00D53776"/>
    <w:rsid w:val="00D53EB7"/>
    <w:rsid w:val="00D54256"/>
    <w:rsid w:val="00D54479"/>
    <w:rsid w:val="00D5491A"/>
    <w:rsid w:val="00D54C10"/>
    <w:rsid w:val="00D55191"/>
    <w:rsid w:val="00D5567A"/>
    <w:rsid w:val="00D55ACD"/>
    <w:rsid w:val="00D55CD0"/>
    <w:rsid w:val="00D56D07"/>
    <w:rsid w:val="00D5705E"/>
    <w:rsid w:val="00D57106"/>
    <w:rsid w:val="00D57275"/>
    <w:rsid w:val="00D57302"/>
    <w:rsid w:val="00D57544"/>
    <w:rsid w:val="00D57973"/>
    <w:rsid w:val="00D60704"/>
    <w:rsid w:val="00D60758"/>
    <w:rsid w:val="00D60C12"/>
    <w:rsid w:val="00D60CE2"/>
    <w:rsid w:val="00D61285"/>
    <w:rsid w:val="00D612EC"/>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A7E"/>
    <w:rsid w:val="00D67F40"/>
    <w:rsid w:val="00D70090"/>
    <w:rsid w:val="00D7040F"/>
    <w:rsid w:val="00D70501"/>
    <w:rsid w:val="00D705B2"/>
    <w:rsid w:val="00D7065C"/>
    <w:rsid w:val="00D722BD"/>
    <w:rsid w:val="00D722DF"/>
    <w:rsid w:val="00D72A2E"/>
    <w:rsid w:val="00D72F01"/>
    <w:rsid w:val="00D73123"/>
    <w:rsid w:val="00D7314B"/>
    <w:rsid w:val="00D733D6"/>
    <w:rsid w:val="00D73A11"/>
    <w:rsid w:val="00D73BDC"/>
    <w:rsid w:val="00D741FF"/>
    <w:rsid w:val="00D7587C"/>
    <w:rsid w:val="00D75B71"/>
    <w:rsid w:val="00D769B9"/>
    <w:rsid w:val="00D77530"/>
    <w:rsid w:val="00D77699"/>
    <w:rsid w:val="00D7780F"/>
    <w:rsid w:val="00D77ACD"/>
    <w:rsid w:val="00D80577"/>
    <w:rsid w:val="00D80587"/>
    <w:rsid w:val="00D80795"/>
    <w:rsid w:val="00D80A83"/>
    <w:rsid w:val="00D81A84"/>
    <w:rsid w:val="00D81C1D"/>
    <w:rsid w:val="00D82B3C"/>
    <w:rsid w:val="00D82B81"/>
    <w:rsid w:val="00D82E05"/>
    <w:rsid w:val="00D82E97"/>
    <w:rsid w:val="00D83043"/>
    <w:rsid w:val="00D84675"/>
    <w:rsid w:val="00D84966"/>
    <w:rsid w:val="00D84D58"/>
    <w:rsid w:val="00D8526A"/>
    <w:rsid w:val="00D857AA"/>
    <w:rsid w:val="00D8617A"/>
    <w:rsid w:val="00D86252"/>
    <w:rsid w:val="00D865E6"/>
    <w:rsid w:val="00D866F8"/>
    <w:rsid w:val="00D86B05"/>
    <w:rsid w:val="00D86EF5"/>
    <w:rsid w:val="00D86FE2"/>
    <w:rsid w:val="00D8720D"/>
    <w:rsid w:val="00D87CC5"/>
    <w:rsid w:val="00D87DA9"/>
    <w:rsid w:val="00D910BE"/>
    <w:rsid w:val="00D917F3"/>
    <w:rsid w:val="00D91A48"/>
    <w:rsid w:val="00D92CA4"/>
    <w:rsid w:val="00D92E61"/>
    <w:rsid w:val="00D935BB"/>
    <w:rsid w:val="00D936DB"/>
    <w:rsid w:val="00D93C6B"/>
    <w:rsid w:val="00D93D91"/>
    <w:rsid w:val="00D94136"/>
    <w:rsid w:val="00D9480E"/>
    <w:rsid w:val="00D95091"/>
    <w:rsid w:val="00D954DF"/>
    <w:rsid w:val="00D95AF0"/>
    <w:rsid w:val="00D95CB0"/>
    <w:rsid w:val="00D966F5"/>
    <w:rsid w:val="00D96D38"/>
    <w:rsid w:val="00D96E1A"/>
    <w:rsid w:val="00D973B2"/>
    <w:rsid w:val="00D9779A"/>
    <w:rsid w:val="00D97968"/>
    <w:rsid w:val="00D97AA4"/>
    <w:rsid w:val="00D97B23"/>
    <w:rsid w:val="00D97BAA"/>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358"/>
    <w:rsid w:val="00DA3621"/>
    <w:rsid w:val="00DA3AF3"/>
    <w:rsid w:val="00DA3B68"/>
    <w:rsid w:val="00DA468D"/>
    <w:rsid w:val="00DA495A"/>
    <w:rsid w:val="00DA4C31"/>
    <w:rsid w:val="00DA544F"/>
    <w:rsid w:val="00DA5455"/>
    <w:rsid w:val="00DA57F0"/>
    <w:rsid w:val="00DA5C2B"/>
    <w:rsid w:val="00DA5DCC"/>
    <w:rsid w:val="00DA604F"/>
    <w:rsid w:val="00DA65CD"/>
    <w:rsid w:val="00DA6C17"/>
    <w:rsid w:val="00DA6F07"/>
    <w:rsid w:val="00DA75AE"/>
    <w:rsid w:val="00DA79B6"/>
    <w:rsid w:val="00DA7A20"/>
    <w:rsid w:val="00DB045B"/>
    <w:rsid w:val="00DB0632"/>
    <w:rsid w:val="00DB0CF6"/>
    <w:rsid w:val="00DB1369"/>
    <w:rsid w:val="00DB154A"/>
    <w:rsid w:val="00DB1563"/>
    <w:rsid w:val="00DB165A"/>
    <w:rsid w:val="00DB169E"/>
    <w:rsid w:val="00DB18A0"/>
    <w:rsid w:val="00DB1B04"/>
    <w:rsid w:val="00DB2AC0"/>
    <w:rsid w:val="00DB2E03"/>
    <w:rsid w:val="00DB2F67"/>
    <w:rsid w:val="00DB3661"/>
    <w:rsid w:val="00DB39A0"/>
    <w:rsid w:val="00DB3B2A"/>
    <w:rsid w:val="00DB3E83"/>
    <w:rsid w:val="00DB422A"/>
    <w:rsid w:val="00DB4237"/>
    <w:rsid w:val="00DB4568"/>
    <w:rsid w:val="00DB4754"/>
    <w:rsid w:val="00DB4C27"/>
    <w:rsid w:val="00DB4F28"/>
    <w:rsid w:val="00DB5271"/>
    <w:rsid w:val="00DB57E5"/>
    <w:rsid w:val="00DB5EFB"/>
    <w:rsid w:val="00DB6758"/>
    <w:rsid w:val="00DB6E33"/>
    <w:rsid w:val="00DB6EF1"/>
    <w:rsid w:val="00DB6F95"/>
    <w:rsid w:val="00DB7560"/>
    <w:rsid w:val="00DB7732"/>
    <w:rsid w:val="00DC05E9"/>
    <w:rsid w:val="00DC0798"/>
    <w:rsid w:val="00DC0FB0"/>
    <w:rsid w:val="00DC100A"/>
    <w:rsid w:val="00DC1055"/>
    <w:rsid w:val="00DC1448"/>
    <w:rsid w:val="00DC15C1"/>
    <w:rsid w:val="00DC188E"/>
    <w:rsid w:val="00DC19BB"/>
    <w:rsid w:val="00DC1E49"/>
    <w:rsid w:val="00DC1E51"/>
    <w:rsid w:val="00DC20F3"/>
    <w:rsid w:val="00DC2172"/>
    <w:rsid w:val="00DC230F"/>
    <w:rsid w:val="00DC24FF"/>
    <w:rsid w:val="00DC2916"/>
    <w:rsid w:val="00DC39C0"/>
    <w:rsid w:val="00DC3A34"/>
    <w:rsid w:val="00DC3A8D"/>
    <w:rsid w:val="00DC45C9"/>
    <w:rsid w:val="00DC4834"/>
    <w:rsid w:val="00DC4D3A"/>
    <w:rsid w:val="00DC4F32"/>
    <w:rsid w:val="00DC6404"/>
    <w:rsid w:val="00DC71CB"/>
    <w:rsid w:val="00DC72B1"/>
    <w:rsid w:val="00DC7B30"/>
    <w:rsid w:val="00DC7B44"/>
    <w:rsid w:val="00DD0248"/>
    <w:rsid w:val="00DD09C9"/>
    <w:rsid w:val="00DD0F88"/>
    <w:rsid w:val="00DD113B"/>
    <w:rsid w:val="00DD1715"/>
    <w:rsid w:val="00DD24BD"/>
    <w:rsid w:val="00DD256C"/>
    <w:rsid w:val="00DD2711"/>
    <w:rsid w:val="00DD2CC2"/>
    <w:rsid w:val="00DD332A"/>
    <w:rsid w:val="00DD3D8D"/>
    <w:rsid w:val="00DD3F27"/>
    <w:rsid w:val="00DD4237"/>
    <w:rsid w:val="00DD4818"/>
    <w:rsid w:val="00DD5343"/>
    <w:rsid w:val="00DD57B3"/>
    <w:rsid w:val="00DD5848"/>
    <w:rsid w:val="00DD5D3F"/>
    <w:rsid w:val="00DD613D"/>
    <w:rsid w:val="00DD64C5"/>
    <w:rsid w:val="00DD6F5E"/>
    <w:rsid w:val="00DD701A"/>
    <w:rsid w:val="00DD7ABC"/>
    <w:rsid w:val="00DD7FDF"/>
    <w:rsid w:val="00DE0776"/>
    <w:rsid w:val="00DE07D9"/>
    <w:rsid w:val="00DE07F7"/>
    <w:rsid w:val="00DE0A68"/>
    <w:rsid w:val="00DE0B09"/>
    <w:rsid w:val="00DE119B"/>
    <w:rsid w:val="00DE12A4"/>
    <w:rsid w:val="00DE1703"/>
    <w:rsid w:val="00DE22D4"/>
    <w:rsid w:val="00DE25AC"/>
    <w:rsid w:val="00DE28B4"/>
    <w:rsid w:val="00DE3132"/>
    <w:rsid w:val="00DE3277"/>
    <w:rsid w:val="00DE33D2"/>
    <w:rsid w:val="00DE34A8"/>
    <w:rsid w:val="00DE3616"/>
    <w:rsid w:val="00DE49C9"/>
    <w:rsid w:val="00DE52EC"/>
    <w:rsid w:val="00DE531D"/>
    <w:rsid w:val="00DE59CD"/>
    <w:rsid w:val="00DE6744"/>
    <w:rsid w:val="00DE7FAE"/>
    <w:rsid w:val="00DF01D7"/>
    <w:rsid w:val="00DF03CC"/>
    <w:rsid w:val="00DF0806"/>
    <w:rsid w:val="00DF0B38"/>
    <w:rsid w:val="00DF0EE3"/>
    <w:rsid w:val="00DF0F0F"/>
    <w:rsid w:val="00DF102A"/>
    <w:rsid w:val="00DF15E3"/>
    <w:rsid w:val="00DF212C"/>
    <w:rsid w:val="00DF231F"/>
    <w:rsid w:val="00DF23B6"/>
    <w:rsid w:val="00DF252C"/>
    <w:rsid w:val="00DF26C7"/>
    <w:rsid w:val="00DF2791"/>
    <w:rsid w:val="00DF2B56"/>
    <w:rsid w:val="00DF3514"/>
    <w:rsid w:val="00DF359B"/>
    <w:rsid w:val="00DF405B"/>
    <w:rsid w:val="00DF5355"/>
    <w:rsid w:val="00DF568D"/>
    <w:rsid w:val="00DF5CA2"/>
    <w:rsid w:val="00DF67D2"/>
    <w:rsid w:val="00DF6CAC"/>
    <w:rsid w:val="00DF7317"/>
    <w:rsid w:val="00DF7469"/>
    <w:rsid w:val="00DF7AA0"/>
    <w:rsid w:val="00E0055D"/>
    <w:rsid w:val="00E008B9"/>
    <w:rsid w:val="00E00C1D"/>
    <w:rsid w:val="00E00CCB"/>
    <w:rsid w:val="00E00EC5"/>
    <w:rsid w:val="00E0145C"/>
    <w:rsid w:val="00E0147F"/>
    <w:rsid w:val="00E01653"/>
    <w:rsid w:val="00E016AB"/>
    <w:rsid w:val="00E01C97"/>
    <w:rsid w:val="00E0227D"/>
    <w:rsid w:val="00E02940"/>
    <w:rsid w:val="00E0315C"/>
    <w:rsid w:val="00E03206"/>
    <w:rsid w:val="00E0368B"/>
    <w:rsid w:val="00E03E2C"/>
    <w:rsid w:val="00E03EB3"/>
    <w:rsid w:val="00E0427E"/>
    <w:rsid w:val="00E042C7"/>
    <w:rsid w:val="00E04421"/>
    <w:rsid w:val="00E04C73"/>
    <w:rsid w:val="00E055E3"/>
    <w:rsid w:val="00E06010"/>
    <w:rsid w:val="00E0651F"/>
    <w:rsid w:val="00E06BB6"/>
    <w:rsid w:val="00E06CF3"/>
    <w:rsid w:val="00E073AC"/>
    <w:rsid w:val="00E0781A"/>
    <w:rsid w:val="00E10B66"/>
    <w:rsid w:val="00E10B7B"/>
    <w:rsid w:val="00E10D09"/>
    <w:rsid w:val="00E11058"/>
    <w:rsid w:val="00E11475"/>
    <w:rsid w:val="00E116C5"/>
    <w:rsid w:val="00E119E3"/>
    <w:rsid w:val="00E11B88"/>
    <w:rsid w:val="00E11F40"/>
    <w:rsid w:val="00E12A46"/>
    <w:rsid w:val="00E13165"/>
    <w:rsid w:val="00E134E0"/>
    <w:rsid w:val="00E13699"/>
    <w:rsid w:val="00E1383C"/>
    <w:rsid w:val="00E13E04"/>
    <w:rsid w:val="00E14881"/>
    <w:rsid w:val="00E1494A"/>
    <w:rsid w:val="00E149C5"/>
    <w:rsid w:val="00E14C69"/>
    <w:rsid w:val="00E16142"/>
    <w:rsid w:val="00E167D3"/>
    <w:rsid w:val="00E16D52"/>
    <w:rsid w:val="00E1745B"/>
    <w:rsid w:val="00E175A7"/>
    <w:rsid w:val="00E20168"/>
    <w:rsid w:val="00E203FA"/>
    <w:rsid w:val="00E20695"/>
    <w:rsid w:val="00E20740"/>
    <w:rsid w:val="00E207A3"/>
    <w:rsid w:val="00E20E92"/>
    <w:rsid w:val="00E21106"/>
    <w:rsid w:val="00E21CE2"/>
    <w:rsid w:val="00E21FA5"/>
    <w:rsid w:val="00E22788"/>
    <w:rsid w:val="00E22A6A"/>
    <w:rsid w:val="00E22C01"/>
    <w:rsid w:val="00E23B80"/>
    <w:rsid w:val="00E2448F"/>
    <w:rsid w:val="00E245DA"/>
    <w:rsid w:val="00E24645"/>
    <w:rsid w:val="00E24817"/>
    <w:rsid w:val="00E24A2B"/>
    <w:rsid w:val="00E24D0D"/>
    <w:rsid w:val="00E24DF7"/>
    <w:rsid w:val="00E255C3"/>
    <w:rsid w:val="00E268FE"/>
    <w:rsid w:val="00E26BB0"/>
    <w:rsid w:val="00E27177"/>
    <w:rsid w:val="00E274B5"/>
    <w:rsid w:val="00E27DF6"/>
    <w:rsid w:val="00E3066D"/>
    <w:rsid w:val="00E31056"/>
    <w:rsid w:val="00E3157F"/>
    <w:rsid w:val="00E31A74"/>
    <w:rsid w:val="00E31B92"/>
    <w:rsid w:val="00E31BCB"/>
    <w:rsid w:val="00E3286C"/>
    <w:rsid w:val="00E32963"/>
    <w:rsid w:val="00E32D9B"/>
    <w:rsid w:val="00E32DF1"/>
    <w:rsid w:val="00E32E7D"/>
    <w:rsid w:val="00E336E7"/>
    <w:rsid w:val="00E337BC"/>
    <w:rsid w:val="00E34160"/>
    <w:rsid w:val="00E34D7C"/>
    <w:rsid w:val="00E34E11"/>
    <w:rsid w:val="00E350CD"/>
    <w:rsid w:val="00E36469"/>
    <w:rsid w:val="00E36B2E"/>
    <w:rsid w:val="00E36DD1"/>
    <w:rsid w:val="00E36DFD"/>
    <w:rsid w:val="00E36FC6"/>
    <w:rsid w:val="00E372A9"/>
    <w:rsid w:val="00E37A16"/>
    <w:rsid w:val="00E4001B"/>
    <w:rsid w:val="00E412A0"/>
    <w:rsid w:val="00E41737"/>
    <w:rsid w:val="00E42D7F"/>
    <w:rsid w:val="00E43094"/>
    <w:rsid w:val="00E435A7"/>
    <w:rsid w:val="00E437FA"/>
    <w:rsid w:val="00E43E14"/>
    <w:rsid w:val="00E45240"/>
    <w:rsid w:val="00E45711"/>
    <w:rsid w:val="00E45A4C"/>
    <w:rsid w:val="00E461C0"/>
    <w:rsid w:val="00E46B7C"/>
    <w:rsid w:val="00E46B9D"/>
    <w:rsid w:val="00E46E9E"/>
    <w:rsid w:val="00E47262"/>
    <w:rsid w:val="00E477D3"/>
    <w:rsid w:val="00E500A8"/>
    <w:rsid w:val="00E50274"/>
    <w:rsid w:val="00E506CB"/>
    <w:rsid w:val="00E507F3"/>
    <w:rsid w:val="00E50B9E"/>
    <w:rsid w:val="00E50E3D"/>
    <w:rsid w:val="00E50F64"/>
    <w:rsid w:val="00E51E10"/>
    <w:rsid w:val="00E51FDE"/>
    <w:rsid w:val="00E52A16"/>
    <w:rsid w:val="00E52D5F"/>
    <w:rsid w:val="00E5333A"/>
    <w:rsid w:val="00E534B2"/>
    <w:rsid w:val="00E53CBB"/>
    <w:rsid w:val="00E54173"/>
    <w:rsid w:val="00E54730"/>
    <w:rsid w:val="00E55CD2"/>
    <w:rsid w:val="00E5659E"/>
    <w:rsid w:val="00E565C1"/>
    <w:rsid w:val="00E56B66"/>
    <w:rsid w:val="00E56EDF"/>
    <w:rsid w:val="00E57676"/>
    <w:rsid w:val="00E57807"/>
    <w:rsid w:val="00E5794C"/>
    <w:rsid w:val="00E579AF"/>
    <w:rsid w:val="00E57B5A"/>
    <w:rsid w:val="00E57CF3"/>
    <w:rsid w:val="00E602FD"/>
    <w:rsid w:val="00E6046D"/>
    <w:rsid w:val="00E60545"/>
    <w:rsid w:val="00E622CC"/>
    <w:rsid w:val="00E62523"/>
    <w:rsid w:val="00E631EB"/>
    <w:rsid w:val="00E63D14"/>
    <w:rsid w:val="00E64377"/>
    <w:rsid w:val="00E64563"/>
    <w:rsid w:val="00E6468A"/>
    <w:rsid w:val="00E64C81"/>
    <w:rsid w:val="00E64EB2"/>
    <w:rsid w:val="00E65035"/>
    <w:rsid w:val="00E65A5A"/>
    <w:rsid w:val="00E661B0"/>
    <w:rsid w:val="00E6643C"/>
    <w:rsid w:val="00E665AC"/>
    <w:rsid w:val="00E67B06"/>
    <w:rsid w:val="00E67C7F"/>
    <w:rsid w:val="00E67FF0"/>
    <w:rsid w:val="00E705B7"/>
    <w:rsid w:val="00E7086E"/>
    <w:rsid w:val="00E70A6F"/>
    <w:rsid w:val="00E70B13"/>
    <w:rsid w:val="00E70ECC"/>
    <w:rsid w:val="00E71109"/>
    <w:rsid w:val="00E7156C"/>
    <w:rsid w:val="00E7180E"/>
    <w:rsid w:val="00E71839"/>
    <w:rsid w:val="00E719CE"/>
    <w:rsid w:val="00E71A89"/>
    <w:rsid w:val="00E71AD9"/>
    <w:rsid w:val="00E71C09"/>
    <w:rsid w:val="00E71C3C"/>
    <w:rsid w:val="00E71C98"/>
    <w:rsid w:val="00E71DE5"/>
    <w:rsid w:val="00E71FC7"/>
    <w:rsid w:val="00E724E0"/>
    <w:rsid w:val="00E729D9"/>
    <w:rsid w:val="00E73745"/>
    <w:rsid w:val="00E73B2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FD8"/>
    <w:rsid w:val="00E833E5"/>
    <w:rsid w:val="00E8459C"/>
    <w:rsid w:val="00E84F5C"/>
    <w:rsid w:val="00E84FB3"/>
    <w:rsid w:val="00E856FD"/>
    <w:rsid w:val="00E85F4A"/>
    <w:rsid w:val="00E86727"/>
    <w:rsid w:val="00E86A3E"/>
    <w:rsid w:val="00E86E52"/>
    <w:rsid w:val="00E86F68"/>
    <w:rsid w:val="00E87037"/>
    <w:rsid w:val="00E870F1"/>
    <w:rsid w:val="00E90092"/>
    <w:rsid w:val="00E9045C"/>
    <w:rsid w:val="00E9069A"/>
    <w:rsid w:val="00E90ED5"/>
    <w:rsid w:val="00E92854"/>
    <w:rsid w:val="00E92BD2"/>
    <w:rsid w:val="00E932F4"/>
    <w:rsid w:val="00E93851"/>
    <w:rsid w:val="00E940E0"/>
    <w:rsid w:val="00E94373"/>
    <w:rsid w:val="00E945C3"/>
    <w:rsid w:val="00E9599F"/>
    <w:rsid w:val="00E95E22"/>
    <w:rsid w:val="00E96A24"/>
    <w:rsid w:val="00E96D70"/>
    <w:rsid w:val="00E9767C"/>
    <w:rsid w:val="00E97F43"/>
    <w:rsid w:val="00EA0F03"/>
    <w:rsid w:val="00EA1D5F"/>
    <w:rsid w:val="00EA1EF9"/>
    <w:rsid w:val="00EA22F0"/>
    <w:rsid w:val="00EA2642"/>
    <w:rsid w:val="00EA2CA0"/>
    <w:rsid w:val="00EA2F09"/>
    <w:rsid w:val="00EA3031"/>
    <w:rsid w:val="00EA31C2"/>
    <w:rsid w:val="00EA38EC"/>
    <w:rsid w:val="00EA4A6F"/>
    <w:rsid w:val="00EA5760"/>
    <w:rsid w:val="00EA5B41"/>
    <w:rsid w:val="00EA5C13"/>
    <w:rsid w:val="00EA5D50"/>
    <w:rsid w:val="00EA600A"/>
    <w:rsid w:val="00EA60B4"/>
    <w:rsid w:val="00EA638B"/>
    <w:rsid w:val="00EA6BDE"/>
    <w:rsid w:val="00EA6E44"/>
    <w:rsid w:val="00EA7237"/>
    <w:rsid w:val="00EB055B"/>
    <w:rsid w:val="00EB070A"/>
    <w:rsid w:val="00EB0DC2"/>
    <w:rsid w:val="00EB0F83"/>
    <w:rsid w:val="00EB0F9A"/>
    <w:rsid w:val="00EB112A"/>
    <w:rsid w:val="00EB1B82"/>
    <w:rsid w:val="00EB1C86"/>
    <w:rsid w:val="00EB2FE6"/>
    <w:rsid w:val="00EB3330"/>
    <w:rsid w:val="00EB37CB"/>
    <w:rsid w:val="00EB3902"/>
    <w:rsid w:val="00EB4040"/>
    <w:rsid w:val="00EB4605"/>
    <w:rsid w:val="00EB46AF"/>
    <w:rsid w:val="00EB47AB"/>
    <w:rsid w:val="00EB47FD"/>
    <w:rsid w:val="00EB4EDE"/>
    <w:rsid w:val="00EB51BA"/>
    <w:rsid w:val="00EB57D6"/>
    <w:rsid w:val="00EB5DD1"/>
    <w:rsid w:val="00EB5F34"/>
    <w:rsid w:val="00EB6050"/>
    <w:rsid w:val="00EB6570"/>
    <w:rsid w:val="00EB67F6"/>
    <w:rsid w:val="00EB73D7"/>
    <w:rsid w:val="00EB788A"/>
    <w:rsid w:val="00EB7999"/>
    <w:rsid w:val="00EB7AFB"/>
    <w:rsid w:val="00EC0A68"/>
    <w:rsid w:val="00EC1212"/>
    <w:rsid w:val="00EC13D6"/>
    <w:rsid w:val="00EC18EA"/>
    <w:rsid w:val="00EC1D3D"/>
    <w:rsid w:val="00EC1DF2"/>
    <w:rsid w:val="00EC2085"/>
    <w:rsid w:val="00EC2CBA"/>
    <w:rsid w:val="00EC3151"/>
    <w:rsid w:val="00EC3331"/>
    <w:rsid w:val="00EC4139"/>
    <w:rsid w:val="00EC45E0"/>
    <w:rsid w:val="00EC48E1"/>
    <w:rsid w:val="00EC49CE"/>
    <w:rsid w:val="00EC4A6B"/>
    <w:rsid w:val="00EC4D83"/>
    <w:rsid w:val="00EC518F"/>
    <w:rsid w:val="00EC52CC"/>
    <w:rsid w:val="00EC537B"/>
    <w:rsid w:val="00EC5B5B"/>
    <w:rsid w:val="00EC5BEA"/>
    <w:rsid w:val="00EC5E2A"/>
    <w:rsid w:val="00EC677E"/>
    <w:rsid w:val="00EC6E37"/>
    <w:rsid w:val="00EC6F31"/>
    <w:rsid w:val="00EC7071"/>
    <w:rsid w:val="00EC7B7E"/>
    <w:rsid w:val="00EC7E67"/>
    <w:rsid w:val="00ED03E8"/>
    <w:rsid w:val="00ED05BA"/>
    <w:rsid w:val="00ED0903"/>
    <w:rsid w:val="00ED0CCD"/>
    <w:rsid w:val="00ED10AF"/>
    <w:rsid w:val="00ED1435"/>
    <w:rsid w:val="00ED1AD3"/>
    <w:rsid w:val="00ED1D98"/>
    <w:rsid w:val="00ED1F5D"/>
    <w:rsid w:val="00ED2457"/>
    <w:rsid w:val="00ED3143"/>
    <w:rsid w:val="00ED389B"/>
    <w:rsid w:val="00ED3E97"/>
    <w:rsid w:val="00ED3F10"/>
    <w:rsid w:val="00ED496E"/>
    <w:rsid w:val="00ED4CE6"/>
    <w:rsid w:val="00ED5206"/>
    <w:rsid w:val="00ED5536"/>
    <w:rsid w:val="00ED56CF"/>
    <w:rsid w:val="00ED5B5C"/>
    <w:rsid w:val="00ED5DC1"/>
    <w:rsid w:val="00ED6787"/>
    <w:rsid w:val="00ED6B5A"/>
    <w:rsid w:val="00ED70BD"/>
    <w:rsid w:val="00ED757F"/>
    <w:rsid w:val="00ED7934"/>
    <w:rsid w:val="00ED7A88"/>
    <w:rsid w:val="00ED7D28"/>
    <w:rsid w:val="00EE0B3E"/>
    <w:rsid w:val="00EE0BAA"/>
    <w:rsid w:val="00EE1FD6"/>
    <w:rsid w:val="00EE2572"/>
    <w:rsid w:val="00EE3556"/>
    <w:rsid w:val="00EE37BB"/>
    <w:rsid w:val="00EE37C3"/>
    <w:rsid w:val="00EE433C"/>
    <w:rsid w:val="00EE499B"/>
    <w:rsid w:val="00EE4DC2"/>
    <w:rsid w:val="00EE5100"/>
    <w:rsid w:val="00EE5259"/>
    <w:rsid w:val="00EE5E03"/>
    <w:rsid w:val="00EE60E0"/>
    <w:rsid w:val="00EE64EA"/>
    <w:rsid w:val="00EE7C48"/>
    <w:rsid w:val="00EE7D69"/>
    <w:rsid w:val="00EF0098"/>
    <w:rsid w:val="00EF0EBC"/>
    <w:rsid w:val="00EF0F35"/>
    <w:rsid w:val="00EF1BEB"/>
    <w:rsid w:val="00EF259B"/>
    <w:rsid w:val="00EF2D2F"/>
    <w:rsid w:val="00EF3F1B"/>
    <w:rsid w:val="00EF4058"/>
    <w:rsid w:val="00EF4099"/>
    <w:rsid w:val="00EF40E0"/>
    <w:rsid w:val="00EF4919"/>
    <w:rsid w:val="00EF5634"/>
    <w:rsid w:val="00EF5E81"/>
    <w:rsid w:val="00EF6012"/>
    <w:rsid w:val="00EF6BDC"/>
    <w:rsid w:val="00EF6CCE"/>
    <w:rsid w:val="00EF7866"/>
    <w:rsid w:val="00F00129"/>
    <w:rsid w:val="00F00757"/>
    <w:rsid w:val="00F017EF"/>
    <w:rsid w:val="00F0190F"/>
    <w:rsid w:val="00F0197A"/>
    <w:rsid w:val="00F01A8C"/>
    <w:rsid w:val="00F01C4C"/>
    <w:rsid w:val="00F02069"/>
    <w:rsid w:val="00F02786"/>
    <w:rsid w:val="00F041E3"/>
    <w:rsid w:val="00F042BC"/>
    <w:rsid w:val="00F0434F"/>
    <w:rsid w:val="00F047C3"/>
    <w:rsid w:val="00F04911"/>
    <w:rsid w:val="00F0501F"/>
    <w:rsid w:val="00F0515B"/>
    <w:rsid w:val="00F0548B"/>
    <w:rsid w:val="00F05D0A"/>
    <w:rsid w:val="00F05F44"/>
    <w:rsid w:val="00F0625B"/>
    <w:rsid w:val="00F063E9"/>
    <w:rsid w:val="00F0670F"/>
    <w:rsid w:val="00F06894"/>
    <w:rsid w:val="00F0692E"/>
    <w:rsid w:val="00F06E8B"/>
    <w:rsid w:val="00F06ED2"/>
    <w:rsid w:val="00F07BE9"/>
    <w:rsid w:val="00F07D9C"/>
    <w:rsid w:val="00F07FA6"/>
    <w:rsid w:val="00F07FF2"/>
    <w:rsid w:val="00F10335"/>
    <w:rsid w:val="00F107A7"/>
    <w:rsid w:val="00F10DA2"/>
    <w:rsid w:val="00F1148B"/>
    <w:rsid w:val="00F11BB3"/>
    <w:rsid w:val="00F12DA2"/>
    <w:rsid w:val="00F12DFC"/>
    <w:rsid w:val="00F13036"/>
    <w:rsid w:val="00F130D3"/>
    <w:rsid w:val="00F1321A"/>
    <w:rsid w:val="00F1340F"/>
    <w:rsid w:val="00F13821"/>
    <w:rsid w:val="00F138C2"/>
    <w:rsid w:val="00F13B29"/>
    <w:rsid w:val="00F141A4"/>
    <w:rsid w:val="00F143B4"/>
    <w:rsid w:val="00F15A96"/>
    <w:rsid w:val="00F15E45"/>
    <w:rsid w:val="00F16434"/>
    <w:rsid w:val="00F171B6"/>
    <w:rsid w:val="00F1768E"/>
    <w:rsid w:val="00F20226"/>
    <w:rsid w:val="00F2026F"/>
    <w:rsid w:val="00F2045B"/>
    <w:rsid w:val="00F206C3"/>
    <w:rsid w:val="00F21044"/>
    <w:rsid w:val="00F21269"/>
    <w:rsid w:val="00F2127D"/>
    <w:rsid w:val="00F215DE"/>
    <w:rsid w:val="00F2184C"/>
    <w:rsid w:val="00F21C3E"/>
    <w:rsid w:val="00F21D1A"/>
    <w:rsid w:val="00F22865"/>
    <w:rsid w:val="00F23537"/>
    <w:rsid w:val="00F23D2E"/>
    <w:rsid w:val="00F24605"/>
    <w:rsid w:val="00F24A24"/>
    <w:rsid w:val="00F24B2C"/>
    <w:rsid w:val="00F24D75"/>
    <w:rsid w:val="00F25267"/>
    <w:rsid w:val="00F255E7"/>
    <w:rsid w:val="00F261E3"/>
    <w:rsid w:val="00F263E1"/>
    <w:rsid w:val="00F26ED4"/>
    <w:rsid w:val="00F26F16"/>
    <w:rsid w:val="00F272D0"/>
    <w:rsid w:val="00F27507"/>
    <w:rsid w:val="00F30382"/>
    <w:rsid w:val="00F306D5"/>
    <w:rsid w:val="00F30EA8"/>
    <w:rsid w:val="00F30EB3"/>
    <w:rsid w:val="00F30F36"/>
    <w:rsid w:val="00F310F2"/>
    <w:rsid w:val="00F31292"/>
    <w:rsid w:val="00F313BB"/>
    <w:rsid w:val="00F315FB"/>
    <w:rsid w:val="00F3221A"/>
    <w:rsid w:val="00F32AD1"/>
    <w:rsid w:val="00F32DE1"/>
    <w:rsid w:val="00F32E80"/>
    <w:rsid w:val="00F33897"/>
    <w:rsid w:val="00F33D57"/>
    <w:rsid w:val="00F33E16"/>
    <w:rsid w:val="00F34B2F"/>
    <w:rsid w:val="00F34DE5"/>
    <w:rsid w:val="00F34F33"/>
    <w:rsid w:val="00F35E03"/>
    <w:rsid w:val="00F366D8"/>
    <w:rsid w:val="00F369B6"/>
    <w:rsid w:val="00F36D1F"/>
    <w:rsid w:val="00F3733E"/>
    <w:rsid w:val="00F3769E"/>
    <w:rsid w:val="00F37897"/>
    <w:rsid w:val="00F37910"/>
    <w:rsid w:val="00F40017"/>
    <w:rsid w:val="00F40370"/>
    <w:rsid w:val="00F4040D"/>
    <w:rsid w:val="00F4053E"/>
    <w:rsid w:val="00F4062C"/>
    <w:rsid w:val="00F40F06"/>
    <w:rsid w:val="00F40FC3"/>
    <w:rsid w:val="00F41172"/>
    <w:rsid w:val="00F41929"/>
    <w:rsid w:val="00F41CE6"/>
    <w:rsid w:val="00F4232F"/>
    <w:rsid w:val="00F4262C"/>
    <w:rsid w:val="00F42669"/>
    <w:rsid w:val="00F42C0E"/>
    <w:rsid w:val="00F42D65"/>
    <w:rsid w:val="00F4374F"/>
    <w:rsid w:val="00F439E0"/>
    <w:rsid w:val="00F44A42"/>
    <w:rsid w:val="00F44B8E"/>
    <w:rsid w:val="00F451CA"/>
    <w:rsid w:val="00F453DA"/>
    <w:rsid w:val="00F456F9"/>
    <w:rsid w:val="00F46A6E"/>
    <w:rsid w:val="00F46AE4"/>
    <w:rsid w:val="00F47128"/>
    <w:rsid w:val="00F4720B"/>
    <w:rsid w:val="00F4749B"/>
    <w:rsid w:val="00F50598"/>
    <w:rsid w:val="00F50B4B"/>
    <w:rsid w:val="00F511A1"/>
    <w:rsid w:val="00F514FB"/>
    <w:rsid w:val="00F52B73"/>
    <w:rsid w:val="00F52B7B"/>
    <w:rsid w:val="00F53C92"/>
    <w:rsid w:val="00F54832"/>
    <w:rsid w:val="00F56942"/>
    <w:rsid w:val="00F56B1B"/>
    <w:rsid w:val="00F56C0C"/>
    <w:rsid w:val="00F56CE9"/>
    <w:rsid w:val="00F56F70"/>
    <w:rsid w:val="00F56FB1"/>
    <w:rsid w:val="00F57D5B"/>
    <w:rsid w:val="00F60636"/>
    <w:rsid w:val="00F60F4E"/>
    <w:rsid w:val="00F61151"/>
    <w:rsid w:val="00F614BE"/>
    <w:rsid w:val="00F619D1"/>
    <w:rsid w:val="00F620A2"/>
    <w:rsid w:val="00F628E9"/>
    <w:rsid w:val="00F62E6E"/>
    <w:rsid w:val="00F62FCB"/>
    <w:rsid w:val="00F62FF9"/>
    <w:rsid w:val="00F63723"/>
    <w:rsid w:val="00F63779"/>
    <w:rsid w:val="00F63E5F"/>
    <w:rsid w:val="00F64223"/>
    <w:rsid w:val="00F64CFA"/>
    <w:rsid w:val="00F64E44"/>
    <w:rsid w:val="00F64ECE"/>
    <w:rsid w:val="00F65200"/>
    <w:rsid w:val="00F652DC"/>
    <w:rsid w:val="00F655A1"/>
    <w:rsid w:val="00F65C69"/>
    <w:rsid w:val="00F66DD9"/>
    <w:rsid w:val="00F670E4"/>
    <w:rsid w:val="00F6719C"/>
    <w:rsid w:val="00F67501"/>
    <w:rsid w:val="00F67B6E"/>
    <w:rsid w:val="00F67DAF"/>
    <w:rsid w:val="00F703E2"/>
    <w:rsid w:val="00F7087A"/>
    <w:rsid w:val="00F70B07"/>
    <w:rsid w:val="00F70BBD"/>
    <w:rsid w:val="00F71561"/>
    <w:rsid w:val="00F7174B"/>
    <w:rsid w:val="00F71BB8"/>
    <w:rsid w:val="00F71D1A"/>
    <w:rsid w:val="00F71D42"/>
    <w:rsid w:val="00F71E44"/>
    <w:rsid w:val="00F721B0"/>
    <w:rsid w:val="00F7260D"/>
    <w:rsid w:val="00F72953"/>
    <w:rsid w:val="00F72A85"/>
    <w:rsid w:val="00F72B0D"/>
    <w:rsid w:val="00F72CE9"/>
    <w:rsid w:val="00F73459"/>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1D98"/>
    <w:rsid w:val="00F823C6"/>
    <w:rsid w:val="00F82D53"/>
    <w:rsid w:val="00F82EB4"/>
    <w:rsid w:val="00F842C0"/>
    <w:rsid w:val="00F84E26"/>
    <w:rsid w:val="00F84E2D"/>
    <w:rsid w:val="00F84FB1"/>
    <w:rsid w:val="00F85141"/>
    <w:rsid w:val="00F853B8"/>
    <w:rsid w:val="00F85496"/>
    <w:rsid w:val="00F85BB3"/>
    <w:rsid w:val="00F85E98"/>
    <w:rsid w:val="00F86A35"/>
    <w:rsid w:val="00F86BC4"/>
    <w:rsid w:val="00F86F36"/>
    <w:rsid w:val="00F901BF"/>
    <w:rsid w:val="00F90F30"/>
    <w:rsid w:val="00F91036"/>
    <w:rsid w:val="00F91762"/>
    <w:rsid w:val="00F91943"/>
    <w:rsid w:val="00F9242E"/>
    <w:rsid w:val="00F92562"/>
    <w:rsid w:val="00F92924"/>
    <w:rsid w:val="00F92A6F"/>
    <w:rsid w:val="00F93086"/>
    <w:rsid w:val="00F930B8"/>
    <w:rsid w:val="00F9388B"/>
    <w:rsid w:val="00F93A21"/>
    <w:rsid w:val="00F94032"/>
    <w:rsid w:val="00F945ED"/>
    <w:rsid w:val="00F94824"/>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331"/>
    <w:rsid w:val="00FA3500"/>
    <w:rsid w:val="00FA3EC6"/>
    <w:rsid w:val="00FA3F05"/>
    <w:rsid w:val="00FA46C9"/>
    <w:rsid w:val="00FA49B5"/>
    <w:rsid w:val="00FA511A"/>
    <w:rsid w:val="00FA57AA"/>
    <w:rsid w:val="00FA5833"/>
    <w:rsid w:val="00FA5B48"/>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D58"/>
    <w:rsid w:val="00FB2E08"/>
    <w:rsid w:val="00FB32EA"/>
    <w:rsid w:val="00FB35BA"/>
    <w:rsid w:val="00FB3CE5"/>
    <w:rsid w:val="00FB3E16"/>
    <w:rsid w:val="00FB3ED8"/>
    <w:rsid w:val="00FB42F7"/>
    <w:rsid w:val="00FB5337"/>
    <w:rsid w:val="00FB575C"/>
    <w:rsid w:val="00FB5971"/>
    <w:rsid w:val="00FB5D88"/>
    <w:rsid w:val="00FB6235"/>
    <w:rsid w:val="00FB6425"/>
    <w:rsid w:val="00FB6433"/>
    <w:rsid w:val="00FB6485"/>
    <w:rsid w:val="00FB7560"/>
    <w:rsid w:val="00FB789B"/>
    <w:rsid w:val="00FB791F"/>
    <w:rsid w:val="00FB793A"/>
    <w:rsid w:val="00FC01F3"/>
    <w:rsid w:val="00FC0662"/>
    <w:rsid w:val="00FC08E1"/>
    <w:rsid w:val="00FC0B12"/>
    <w:rsid w:val="00FC0E31"/>
    <w:rsid w:val="00FC139C"/>
    <w:rsid w:val="00FC2DFD"/>
    <w:rsid w:val="00FC2E91"/>
    <w:rsid w:val="00FC32C9"/>
    <w:rsid w:val="00FC32F4"/>
    <w:rsid w:val="00FC34B4"/>
    <w:rsid w:val="00FC42A6"/>
    <w:rsid w:val="00FC487E"/>
    <w:rsid w:val="00FC529E"/>
    <w:rsid w:val="00FC53A6"/>
    <w:rsid w:val="00FC5915"/>
    <w:rsid w:val="00FC5D6D"/>
    <w:rsid w:val="00FC6209"/>
    <w:rsid w:val="00FC641E"/>
    <w:rsid w:val="00FC6C0F"/>
    <w:rsid w:val="00FC6D3C"/>
    <w:rsid w:val="00FC7931"/>
    <w:rsid w:val="00FC7A07"/>
    <w:rsid w:val="00FC7AB2"/>
    <w:rsid w:val="00FC7BDE"/>
    <w:rsid w:val="00FD0544"/>
    <w:rsid w:val="00FD07DD"/>
    <w:rsid w:val="00FD0B0F"/>
    <w:rsid w:val="00FD1ABB"/>
    <w:rsid w:val="00FD2233"/>
    <w:rsid w:val="00FD2786"/>
    <w:rsid w:val="00FD28E1"/>
    <w:rsid w:val="00FD28EA"/>
    <w:rsid w:val="00FD2BAB"/>
    <w:rsid w:val="00FD391A"/>
    <w:rsid w:val="00FD3D4F"/>
    <w:rsid w:val="00FD42A0"/>
    <w:rsid w:val="00FD466B"/>
    <w:rsid w:val="00FD4F74"/>
    <w:rsid w:val="00FD55AE"/>
    <w:rsid w:val="00FD57AC"/>
    <w:rsid w:val="00FD600F"/>
    <w:rsid w:val="00FD6657"/>
    <w:rsid w:val="00FD7187"/>
    <w:rsid w:val="00FD72D8"/>
    <w:rsid w:val="00FD76B9"/>
    <w:rsid w:val="00FE015F"/>
    <w:rsid w:val="00FE0276"/>
    <w:rsid w:val="00FE033E"/>
    <w:rsid w:val="00FE1190"/>
    <w:rsid w:val="00FE2EDE"/>
    <w:rsid w:val="00FE339F"/>
    <w:rsid w:val="00FE3522"/>
    <w:rsid w:val="00FE3546"/>
    <w:rsid w:val="00FE3B5F"/>
    <w:rsid w:val="00FE4043"/>
    <w:rsid w:val="00FE4D61"/>
    <w:rsid w:val="00FE4FB6"/>
    <w:rsid w:val="00FE5873"/>
    <w:rsid w:val="00FE59C2"/>
    <w:rsid w:val="00FE61B0"/>
    <w:rsid w:val="00FE6527"/>
    <w:rsid w:val="00FE6824"/>
    <w:rsid w:val="00FE6ADE"/>
    <w:rsid w:val="00FE6DB7"/>
    <w:rsid w:val="00FE6FB1"/>
    <w:rsid w:val="00FE733C"/>
    <w:rsid w:val="00FE7F90"/>
    <w:rsid w:val="00FF02BC"/>
    <w:rsid w:val="00FF0330"/>
    <w:rsid w:val="00FF0584"/>
    <w:rsid w:val="00FF0CD1"/>
    <w:rsid w:val="00FF11E9"/>
    <w:rsid w:val="00FF166A"/>
    <w:rsid w:val="00FF1A54"/>
    <w:rsid w:val="00FF1FC4"/>
    <w:rsid w:val="00FF238F"/>
    <w:rsid w:val="00FF2F20"/>
    <w:rsid w:val="00FF40EF"/>
    <w:rsid w:val="00FF6396"/>
    <w:rsid w:val="00FF659E"/>
    <w:rsid w:val="00FF6B17"/>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24E2"/>
    <w:pPr>
      <w:keepNext/>
      <w:widowControl/>
      <w:tabs>
        <w:tab w:val="left" w:pos="-720"/>
      </w:tabs>
      <w:suppressAutoHyphens/>
      <w:spacing w:line="360" w:lineRule="auto"/>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9324E2"/>
    <w:rPr>
      <w:rFonts w:ascii="Times New Roman" w:eastAsia="Times New Roman" w:hAnsi="Times New Roman" w:cs="Times New Roman"/>
      <w:b/>
      <w:sz w:val="26"/>
      <w:szCs w:val="20"/>
    </w:rPr>
  </w:style>
  <w:style w:type="character" w:styleId="Strong">
    <w:name w:val="Strong"/>
    <w:basedOn w:val="DefaultParagraphFont"/>
    <w:uiPriority w:val="22"/>
    <w:qFormat/>
    <w:rsid w:val="003F2A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24E2"/>
    <w:pPr>
      <w:keepNext/>
      <w:widowControl/>
      <w:tabs>
        <w:tab w:val="left" w:pos="-720"/>
      </w:tabs>
      <w:suppressAutoHyphens/>
      <w:spacing w:line="360" w:lineRule="auto"/>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9324E2"/>
    <w:rPr>
      <w:rFonts w:ascii="Times New Roman" w:eastAsia="Times New Roman" w:hAnsi="Times New Roman" w:cs="Times New Roman"/>
      <w:b/>
      <w:sz w:val="26"/>
      <w:szCs w:val="20"/>
    </w:rPr>
  </w:style>
  <w:style w:type="character" w:styleId="Strong">
    <w:name w:val="Strong"/>
    <w:basedOn w:val="DefaultParagraphFont"/>
    <w:uiPriority w:val="22"/>
    <w:qFormat/>
    <w:rsid w:val="003F2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87B-2C19-4E2B-9BB9-A4E3DDFE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20155</Words>
  <Characters>114890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2016-01-22T17:58:00Z</cp:lastPrinted>
  <dcterms:created xsi:type="dcterms:W3CDTF">2016-01-27T21:16:00Z</dcterms:created>
  <dcterms:modified xsi:type="dcterms:W3CDTF">2016-01-28T16:00:00Z</dcterms:modified>
</cp:coreProperties>
</file>