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7813FC" w:rsidP="00FB3C2B">
      <w:pPr>
        <w:tabs>
          <w:tab w:val="left" w:pos="2250"/>
          <w:tab w:val="center" w:pos="4680"/>
        </w:tabs>
        <w:suppressAutoHyphens/>
        <w:jc w:val="center"/>
        <w:rPr>
          <w:b/>
          <w:sz w:val="26"/>
          <w:szCs w:val="26"/>
        </w:rPr>
      </w:pPr>
      <w:r>
        <w:rPr>
          <w:b/>
          <w:sz w:val="26"/>
          <w:szCs w:val="26"/>
        </w:rPr>
        <w:t xml:space="preserve"> </w:t>
      </w:r>
      <w:r w:rsidR="00F514FB"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248"/>
      </w:tblGrid>
      <w:tr w:rsidR="00F514FB" w:rsidRPr="00F514FB" w:rsidTr="00306050">
        <w:tc>
          <w:tcPr>
            <w:tcW w:w="5238" w:type="dxa"/>
          </w:tcPr>
          <w:p w:rsidR="00F514FB" w:rsidRPr="00F514FB" w:rsidRDefault="00F514FB" w:rsidP="00DA4D45">
            <w:pPr>
              <w:jc w:val="both"/>
              <w:rPr>
                <w:sz w:val="26"/>
                <w:szCs w:val="26"/>
              </w:rPr>
            </w:pPr>
          </w:p>
        </w:tc>
        <w:tc>
          <w:tcPr>
            <w:tcW w:w="4248" w:type="dxa"/>
          </w:tcPr>
          <w:p w:rsidR="00F514FB" w:rsidRPr="00F514FB" w:rsidRDefault="00180E5D" w:rsidP="00E555D1">
            <w:pPr>
              <w:ind w:hanging="738"/>
              <w:jc w:val="right"/>
              <w:rPr>
                <w:sz w:val="26"/>
                <w:szCs w:val="26"/>
              </w:rPr>
            </w:pPr>
            <w:r w:rsidRPr="00F514FB">
              <w:rPr>
                <w:sz w:val="26"/>
                <w:szCs w:val="26"/>
              </w:rPr>
              <w:t xml:space="preserve"> </w:t>
            </w:r>
            <w:r w:rsidR="002850F7">
              <w:rPr>
                <w:sz w:val="26"/>
                <w:szCs w:val="26"/>
              </w:rPr>
              <w:t xml:space="preserve"> </w:t>
            </w:r>
            <w:r w:rsidRPr="00F514FB">
              <w:rPr>
                <w:sz w:val="26"/>
                <w:szCs w:val="26"/>
              </w:rPr>
              <w:t>Public Meeting held</w:t>
            </w:r>
            <w:r>
              <w:rPr>
                <w:sz w:val="26"/>
                <w:szCs w:val="26"/>
              </w:rPr>
              <w:t xml:space="preserve"> </w:t>
            </w:r>
            <w:r w:rsidR="005578D4">
              <w:rPr>
                <w:sz w:val="26"/>
                <w:szCs w:val="26"/>
              </w:rPr>
              <w:t>January 28, 2016</w:t>
            </w:r>
          </w:p>
          <w:p w:rsidR="00F514FB" w:rsidRPr="00F514FB" w:rsidRDefault="00F514FB" w:rsidP="006C7772">
            <w:pPr>
              <w:rPr>
                <w:sz w:val="26"/>
                <w:szCs w:val="26"/>
              </w:rPr>
            </w:pPr>
          </w:p>
          <w:p w:rsidR="00F514FB" w:rsidRPr="00F514FB" w:rsidRDefault="00F514FB" w:rsidP="006C7772">
            <w:pPr>
              <w:rPr>
                <w:sz w:val="26"/>
                <w:szCs w:val="26"/>
              </w:rPr>
            </w:pPr>
          </w:p>
        </w:tc>
      </w:tr>
      <w:tr w:rsidR="00F514FB" w:rsidRPr="00F514FB" w:rsidTr="00306050">
        <w:tc>
          <w:tcPr>
            <w:tcW w:w="5238" w:type="dxa"/>
          </w:tcPr>
          <w:p w:rsidR="00F514FB" w:rsidRPr="00F514FB" w:rsidRDefault="00F514FB" w:rsidP="00D27F32">
            <w:pPr>
              <w:rPr>
                <w:sz w:val="26"/>
                <w:szCs w:val="26"/>
              </w:rPr>
            </w:pPr>
            <w:r w:rsidRPr="00F514FB">
              <w:rPr>
                <w:sz w:val="26"/>
                <w:szCs w:val="26"/>
              </w:rPr>
              <w:t>Commissioners Present:</w:t>
            </w:r>
          </w:p>
          <w:p w:rsidR="00F514FB" w:rsidRPr="00F514FB" w:rsidRDefault="00F514FB" w:rsidP="00D27F32">
            <w:pPr>
              <w:rPr>
                <w:sz w:val="26"/>
                <w:szCs w:val="26"/>
              </w:rPr>
            </w:pPr>
          </w:p>
          <w:p w:rsidR="001B17C4" w:rsidRPr="001B17C4" w:rsidRDefault="001B17C4" w:rsidP="001B17C4">
            <w:pPr>
              <w:widowControl/>
              <w:ind w:left="720"/>
              <w:rPr>
                <w:sz w:val="26"/>
                <w:szCs w:val="26"/>
              </w:rPr>
            </w:pPr>
            <w:r w:rsidRPr="001B17C4">
              <w:rPr>
                <w:sz w:val="26"/>
                <w:szCs w:val="26"/>
              </w:rPr>
              <w:t>Gladys M. Brown, Chairman</w:t>
            </w:r>
          </w:p>
          <w:p w:rsidR="001B17C4" w:rsidRPr="001B17C4" w:rsidRDefault="00E90828" w:rsidP="001B17C4">
            <w:pPr>
              <w:widowControl/>
              <w:ind w:left="720"/>
              <w:rPr>
                <w:sz w:val="26"/>
                <w:szCs w:val="26"/>
              </w:rPr>
            </w:pPr>
            <w:r>
              <w:rPr>
                <w:sz w:val="26"/>
                <w:szCs w:val="26"/>
              </w:rPr>
              <w:t>Andrew G. Place</w:t>
            </w:r>
            <w:r w:rsidR="001B17C4" w:rsidRPr="001B17C4">
              <w:rPr>
                <w:sz w:val="26"/>
                <w:szCs w:val="26"/>
              </w:rPr>
              <w:t>, Vice Chairman</w:t>
            </w:r>
          </w:p>
          <w:p w:rsidR="001B17C4" w:rsidRPr="001B17C4" w:rsidRDefault="001B17C4" w:rsidP="001B17C4">
            <w:pPr>
              <w:widowControl/>
              <w:rPr>
                <w:sz w:val="26"/>
                <w:szCs w:val="26"/>
              </w:rPr>
            </w:pPr>
            <w:r w:rsidRPr="001B17C4">
              <w:rPr>
                <w:sz w:val="26"/>
                <w:szCs w:val="26"/>
              </w:rPr>
              <w:tab/>
              <w:t>Pamela A. Witmer</w:t>
            </w:r>
            <w:r w:rsidR="00020319">
              <w:rPr>
                <w:sz w:val="26"/>
                <w:szCs w:val="26"/>
              </w:rPr>
              <w:t xml:space="preserve">, </w:t>
            </w:r>
            <w:r w:rsidR="00306050">
              <w:rPr>
                <w:sz w:val="26"/>
                <w:szCs w:val="26"/>
              </w:rPr>
              <w:t xml:space="preserve">Dissenting </w:t>
            </w:r>
            <w:r w:rsidR="00020319">
              <w:rPr>
                <w:sz w:val="26"/>
                <w:szCs w:val="26"/>
              </w:rPr>
              <w:t>Statement</w:t>
            </w:r>
          </w:p>
          <w:p w:rsidR="00F514FB" w:rsidRDefault="001B17C4" w:rsidP="00E90828">
            <w:pPr>
              <w:widowControl/>
              <w:rPr>
                <w:sz w:val="26"/>
                <w:szCs w:val="26"/>
              </w:rPr>
            </w:pPr>
            <w:r w:rsidRPr="001B17C4">
              <w:rPr>
                <w:sz w:val="26"/>
                <w:szCs w:val="26"/>
              </w:rPr>
              <w:tab/>
            </w:r>
            <w:r w:rsidR="00E90828" w:rsidRPr="001B17C4">
              <w:rPr>
                <w:sz w:val="26"/>
                <w:szCs w:val="26"/>
              </w:rPr>
              <w:t>John F. Coleman, Jr</w:t>
            </w:r>
            <w:r w:rsidR="00E90828">
              <w:rPr>
                <w:sz w:val="26"/>
                <w:szCs w:val="26"/>
              </w:rPr>
              <w:t xml:space="preserve">. </w:t>
            </w:r>
          </w:p>
          <w:p w:rsidR="00E90828" w:rsidRPr="00F514FB" w:rsidRDefault="00E90828" w:rsidP="00E90828">
            <w:pPr>
              <w:widowControl/>
              <w:rPr>
                <w:sz w:val="26"/>
                <w:szCs w:val="26"/>
              </w:rPr>
            </w:pPr>
            <w:r>
              <w:rPr>
                <w:sz w:val="26"/>
                <w:szCs w:val="26"/>
              </w:rPr>
              <w:t xml:space="preserve">           </w:t>
            </w:r>
            <w:r w:rsidRPr="001B17C4">
              <w:rPr>
                <w:sz w:val="26"/>
                <w:szCs w:val="26"/>
              </w:rPr>
              <w:t>Robert F. Powelson</w:t>
            </w:r>
          </w:p>
          <w:p w:rsidR="00F514FB" w:rsidRPr="00F514FB" w:rsidRDefault="00F514FB" w:rsidP="00D27F32">
            <w:pPr>
              <w:rPr>
                <w:sz w:val="26"/>
                <w:szCs w:val="26"/>
              </w:rPr>
            </w:pPr>
          </w:p>
        </w:tc>
        <w:tc>
          <w:tcPr>
            <w:tcW w:w="4248" w:type="dxa"/>
          </w:tcPr>
          <w:p w:rsidR="00F514FB" w:rsidRPr="00F514FB" w:rsidRDefault="00F514FB" w:rsidP="00D27F32">
            <w:pPr>
              <w:jc w:val="right"/>
              <w:rPr>
                <w:sz w:val="26"/>
                <w:szCs w:val="26"/>
              </w:rPr>
            </w:pPr>
          </w:p>
          <w:p w:rsidR="00F514FB" w:rsidRPr="00F514FB" w:rsidRDefault="00F514FB" w:rsidP="00D27F32">
            <w:pPr>
              <w:jc w:val="right"/>
              <w:rPr>
                <w:sz w:val="26"/>
                <w:szCs w:val="26"/>
              </w:rPr>
            </w:pPr>
          </w:p>
        </w:tc>
      </w:tr>
    </w:tbl>
    <w:p w:rsidR="00180E31" w:rsidRPr="002434E3" w:rsidRDefault="001B17C4" w:rsidP="00180E31">
      <w:pPr>
        <w:adjustRightInd w:val="0"/>
        <w:rPr>
          <w:bCs/>
          <w:color w:val="000000"/>
          <w:kern w:val="20"/>
          <w:sz w:val="26"/>
          <w:szCs w:val="26"/>
        </w:rPr>
      </w:pPr>
      <w:r>
        <w:rPr>
          <w:bCs/>
          <w:color w:val="000000"/>
          <w:sz w:val="26"/>
          <w:szCs w:val="26"/>
        </w:rPr>
        <w:t xml:space="preserve">Susan </w:t>
      </w:r>
      <w:proofErr w:type="spellStart"/>
      <w:r>
        <w:rPr>
          <w:bCs/>
          <w:color w:val="000000"/>
          <w:sz w:val="26"/>
          <w:szCs w:val="26"/>
        </w:rPr>
        <w:t>Kreider</w:t>
      </w:r>
      <w:proofErr w:type="spellEnd"/>
      <w:r>
        <w:rPr>
          <w:bCs/>
          <w:color w:val="000000"/>
          <w:sz w:val="26"/>
          <w:szCs w:val="26"/>
        </w:rPr>
        <w:t xml:space="preserve"> </w:t>
      </w:r>
      <w:r w:rsidR="00180E31" w:rsidRPr="000C584C">
        <w:rPr>
          <w:bCs/>
          <w:color w:val="000000"/>
          <w:sz w:val="26"/>
          <w:szCs w:val="26"/>
        </w:rPr>
        <w:t xml:space="preserve"> </w:t>
      </w:r>
      <w:r w:rsidR="00180E31" w:rsidRPr="000C584C">
        <w:rPr>
          <w:bCs/>
          <w:color w:val="000000"/>
          <w:sz w:val="26"/>
          <w:szCs w:val="26"/>
        </w:rPr>
        <w:tab/>
      </w:r>
      <w:r w:rsidR="00180E31" w:rsidRPr="000C584C">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t xml:space="preserve">     </w:t>
      </w:r>
      <w:r w:rsidR="002434E3" w:rsidRPr="002434E3">
        <w:rPr>
          <w:rFonts w:ascii="Times New (W1)" w:hAnsi="Times New (W1)"/>
          <w:kern w:val="20"/>
          <w:sz w:val="26"/>
          <w:szCs w:val="24"/>
        </w:rPr>
        <w:t>P-2015-2495064</w:t>
      </w:r>
    </w:p>
    <w:p w:rsidR="00180E31" w:rsidRPr="002434E3" w:rsidRDefault="00180E31" w:rsidP="00180E31">
      <w:pPr>
        <w:adjustRightInd w:val="0"/>
        <w:rPr>
          <w:bCs/>
          <w:color w:val="000000"/>
          <w:kern w:val="20"/>
          <w:sz w:val="26"/>
          <w:szCs w:val="26"/>
        </w:rPr>
      </w:pP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p>
    <w:p w:rsidR="00180E31" w:rsidRPr="000C584C" w:rsidRDefault="00180E31" w:rsidP="00180E31">
      <w:pPr>
        <w:adjustRightInd w:val="0"/>
        <w:rPr>
          <w:bCs/>
          <w:color w:val="000000"/>
          <w:sz w:val="26"/>
          <w:szCs w:val="26"/>
        </w:rPr>
      </w:pPr>
      <w:r w:rsidRPr="000C584C">
        <w:rPr>
          <w:bCs/>
          <w:color w:val="000000"/>
          <w:sz w:val="26"/>
          <w:szCs w:val="26"/>
        </w:rPr>
        <w:tab/>
      </w:r>
      <w:proofErr w:type="gramStart"/>
      <w:r w:rsidRPr="000C584C">
        <w:rPr>
          <w:bCs/>
          <w:color w:val="000000"/>
          <w:sz w:val="26"/>
          <w:szCs w:val="26"/>
        </w:rPr>
        <w:t>v</w:t>
      </w:r>
      <w:proofErr w:type="gramEnd"/>
      <w:r w:rsidRPr="000C584C">
        <w:rPr>
          <w:bCs/>
          <w:color w:val="000000"/>
          <w:sz w:val="26"/>
          <w:szCs w:val="26"/>
        </w:rPr>
        <w:t>.</w:t>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Pr>
          <w:bCs/>
          <w:color w:val="000000"/>
          <w:sz w:val="26"/>
          <w:szCs w:val="26"/>
        </w:rPr>
        <w:t xml:space="preserve">    </w:t>
      </w:r>
    </w:p>
    <w:p w:rsidR="00180E31" w:rsidRPr="000C584C" w:rsidRDefault="00180E31" w:rsidP="00180E31">
      <w:pPr>
        <w:adjustRightInd w:val="0"/>
        <w:rPr>
          <w:bCs/>
          <w:color w:val="000000"/>
          <w:sz w:val="26"/>
          <w:szCs w:val="26"/>
        </w:rPr>
      </w:pP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p>
    <w:p w:rsidR="00180E31" w:rsidRPr="000C584C" w:rsidRDefault="001B17C4" w:rsidP="00180E31">
      <w:pPr>
        <w:adjustRightInd w:val="0"/>
        <w:rPr>
          <w:bCs/>
          <w:color w:val="000000"/>
          <w:sz w:val="26"/>
          <w:szCs w:val="26"/>
        </w:rPr>
      </w:pPr>
      <w:r>
        <w:rPr>
          <w:bCs/>
          <w:color w:val="000000"/>
          <w:sz w:val="26"/>
          <w:szCs w:val="26"/>
        </w:rPr>
        <w:t xml:space="preserve">PECO </w:t>
      </w:r>
      <w:r w:rsidR="00180E31" w:rsidRPr="000C584C">
        <w:rPr>
          <w:bCs/>
          <w:color w:val="000000"/>
          <w:sz w:val="26"/>
          <w:szCs w:val="26"/>
        </w:rPr>
        <w:t>Energy</w:t>
      </w:r>
      <w:r>
        <w:rPr>
          <w:bCs/>
          <w:color w:val="000000"/>
          <w:sz w:val="26"/>
          <w:szCs w:val="26"/>
        </w:rPr>
        <w:t xml:space="preserve"> Company</w:t>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p>
    <w:p w:rsidR="00F514FB" w:rsidRDefault="00F514FB" w:rsidP="00F514FB">
      <w:pPr>
        <w:rPr>
          <w:sz w:val="26"/>
          <w:szCs w:val="26"/>
        </w:rPr>
      </w:pPr>
    </w:p>
    <w:p w:rsidR="00180E31" w:rsidRDefault="00180E31" w:rsidP="00F514FB">
      <w:pPr>
        <w:rPr>
          <w:sz w:val="26"/>
          <w:szCs w:val="26"/>
        </w:rPr>
      </w:pPr>
    </w:p>
    <w:p w:rsidR="00F514FB" w:rsidRPr="00F514FB" w:rsidRDefault="00F514FB" w:rsidP="00F514F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034025" w:rsidRPr="00590115" w:rsidRDefault="006A583C" w:rsidP="00521101">
      <w:pPr>
        <w:widowControl/>
        <w:tabs>
          <w:tab w:val="left" w:pos="-720"/>
        </w:tabs>
        <w:suppressAutoHyphens/>
        <w:spacing w:line="360" w:lineRule="auto"/>
        <w:ind w:firstLine="1440"/>
        <w:rPr>
          <w:b/>
          <w:sz w:val="26"/>
          <w:szCs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w:t>
      </w:r>
      <w:r w:rsidRPr="00027664">
        <w:rPr>
          <w:sz w:val="26"/>
        </w:rPr>
        <w:t xml:space="preserve"> Petition for Reconsideration (Petition</w:t>
      </w:r>
      <w:r w:rsidR="00AD427D">
        <w:rPr>
          <w:sz w:val="26"/>
        </w:rPr>
        <w:t xml:space="preserve"> for Reconsideration</w:t>
      </w:r>
      <w:r w:rsidRPr="00027664">
        <w:rPr>
          <w:sz w:val="26"/>
        </w:rPr>
        <w:t>), filed by</w:t>
      </w:r>
      <w:r>
        <w:rPr>
          <w:sz w:val="26"/>
        </w:rPr>
        <w:t xml:space="preserve"> PECO Energy Company </w:t>
      </w:r>
      <w:r w:rsidR="006E1645">
        <w:rPr>
          <w:sz w:val="26"/>
        </w:rPr>
        <w:t>(PECO</w:t>
      </w:r>
      <w:r w:rsidR="00D23E3C">
        <w:rPr>
          <w:sz w:val="26"/>
        </w:rPr>
        <w:t>,</w:t>
      </w:r>
      <w:r w:rsidR="006E1645">
        <w:rPr>
          <w:sz w:val="26"/>
        </w:rPr>
        <w:t xml:space="preserve"> Company</w:t>
      </w:r>
      <w:r w:rsidR="00D23E3C">
        <w:rPr>
          <w:sz w:val="26"/>
        </w:rPr>
        <w:t>, or Respondent</w:t>
      </w:r>
      <w:r w:rsidR="006E1645">
        <w:rPr>
          <w:sz w:val="26"/>
        </w:rPr>
        <w:t xml:space="preserve">) </w:t>
      </w:r>
      <w:r w:rsidRPr="00027664">
        <w:rPr>
          <w:sz w:val="26"/>
        </w:rPr>
        <w:t>on</w:t>
      </w:r>
      <w:r>
        <w:rPr>
          <w:sz w:val="26"/>
        </w:rPr>
        <w:t xml:space="preserve"> September 18, 2015, seeking reconsideration of the </w:t>
      </w:r>
      <w:r w:rsidRPr="00027664">
        <w:rPr>
          <w:sz w:val="26"/>
        </w:rPr>
        <w:t xml:space="preserve">Opinion and Order entered </w:t>
      </w:r>
      <w:r>
        <w:rPr>
          <w:sz w:val="26"/>
        </w:rPr>
        <w:t>September 3, 2015</w:t>
      </w:r>
      <w:r w:rsidR="00024CDE">
        <w:rPr>
          <w:sz w:val="26"/>
        </w:rPr>
        <w:t xml:space="preserve"> (</w:t>
      </w:r>
      <w:r w:rsidR="00024CDE" w:rsidRPr="00024CDE">
        <w:rPr>
          <w:i/>
          <w:sz w:val="26"/>
        </w:rPr>
        <w:t>September 2015 Order</w:t>
      </w:r>
      <w:r w:rsidR="00024CDE">
        <w:rPr>
          <w:sz w:val="26"/>
        </w:rPr>
        <w:t>)</w:t>
      </w:r>
      <w:r w:rsidRPr="00027664">
        <w:rPr>
          <w:sz w:val="26"/>
        </w:rPr>
        <w:t>, relative to</w:t>
      </w:r>
      <w:r>
        <w:rPr>
          <w:sz w:val="26"/>
        </w:rPr>
        <w:t xml:space="preserve"> the above-captioned proceeding</w:t>
      </w:r>
      <w:r w:rsidRPr="00027664">
        <w:rPr>
          <w:sz w:val="26"/>
        </w:rPr>
        <w:t>.</w:t>
      </w:r>
      <w:r>
        <w:rPr>
          <w:sz w:val="26"/>
        </w:rPr>
        <w:t xml:space="preserve">  On November 3, 2015, Laura </w:t>
      </w:r>
      <w:proofErr w:type="spellStart"/>
      <w:r>
        <w:rPr>
          <w:sz w:val="26"/>
        </w:rPr>
        <w:t>Sunstein</w:t>
      </w:r>
      <w:proofErr w:type="spellEnd"/>
      <w:r>
        <w:rPr>
          <w:sz w:val="26"/>
        </w:rPr>
        <w:t xml:space="preserve"> Murphy filed an Amicus Curiae Brief in Opposition to</w:t>
      </w:r>
      <w:r w:rsidR="006E1645">
        <w:rPr>
          <w:sz w:val="26"/>
        </w:rPr>
        <w:t xml:space="preserve"> PECO’s Petition</w:t>
      </w:r>
      <w:r w:rsidR="00AD427D">
        <w:rPr>
          <w:sz w:val="26"/>
        </w:rPr>
        <w:t xml:space="preserve"> for Reconsideration</w:t>
      </w:r>
      <w:r w:rsidR="00521101">
        <w:rPr>
          <w:sz w:val="26"/>
        </w:rPr>
        <w:t xml:space="preserve"> (Amicus Opposition Brief)</w:t>
      </w:r>
      <w:r w:rsidR="006E1645">
        <w:rPr>
          <w:sz w:val="26"/>
        </w:rPr>
        <w:t>.</w:t>
      </w:r>
      <w:r w:rsidR="00521101">
        <w:rPr>
          <w:sz w:val="26"/>
        </w:rPr>
        <w:t xml:space="preserve">  </w:t>
      </w:r>
      <w:r w:rsidR="006E1645" w:rsidRPr="00521101">
        <w:rPr>
          <w:sz w:val="26"/>
        </w:rPr>
        <w:t xml:space="preserve">For the reasons set forth herein, we shall deny the Petition </w:t>
      </w:r>
      <w:r w:rsidR="00521101" w:rsidRPr="00521101">
        <w:rPr>
          <w:sz w:val="26"/>
        </w:rPr>
        <w:t>for Reconsideration.</w:t>
      </w:r>
      <w:r w:rsidR="00521101">
        <w:rPr>
          <w:b/>
          <w:sz w:val="26"/>
        </w:rPr>
        <w:t xml:space="preserve">  </w:t>
      </w:r>
      <w:r w:rsidR="006E1645" w:rsidRPr="00590115">
        <w:rPr>
          <w:b/>
          <w:sz w:val="26"/>
        </w:rPr>
        <w:t xml:space="preserve">   </w:t>
      </w:r>
    </w:p>
    <w:p w:rsidR="00034025" w:rsidRDefault="00034025" w:rsidP="00890FF0">
      <w:pPr>
        <w:spacing w:line="360" w:lineRule="auto"/>
        <w:ind w:firstLine="1440"/>
        <w:rPr>
          <w:sz w:val="26"/>
          <w:szCs w:val="26"/>
        </w:rPr>
      </w:pPr>
    </w:p>
    <w:p w:rsidR="00034025" w:rsidRPr="00590115" w:rsidRDefault="00590115" w:rsidP="00590115">
      <w:pPr>
        <w:spacing w:line="360" w:lineRule="auto"/>
        <w:jc w:val="center"/>
        <w:rPr>
          <w:b/>
          <w:sz w:val="26"/>
          <w:szCs w:val="26"/>
        </w:rPr>
      </w:pPr>
      <w:r w:rsidRPr="00590115">
        <w:rPr>
          <w:b/>
          <w:sz w:val="26"/>
          <w:szCs w:val="26"/>
        </w:rPr>
        <w:lastRenderedPageBreak/>
        <w:t>History of the Proceeding</w:t>
      </w:r>
    </w:p>
    <w:p w:rsidR="00034025" w:rsidRDefault="00034025" w:rsidP="00890FF0">
      <w:pPr>
        <w:spacing w:line="360" w:lineRule="auto"/>
        <w:ind w:firstLine="1440"/>
        <w:rPr>
          <w:sz w:val="26"/>
          <w:szCs w:val="26"/>
        </w:rPr>
      </w:pPr>
    </w:p>
    <w:p w:rsidR="001357D9" w:rsidRDefault="0088496E" w:rsidP="0088496E">
      <w:pPr>
        <w:spacing w:line="360" w:lineRule="auto"/>
        <w:ind w:firstLine="1440"/>
        <w:rPr>
          <w:sz w:val="26"/>
        </w:rPr>
      </w:pPr>
      <w:r w:rsidRPr="0088496E">
        <w:rPr>
          <w:sz w:val="26"/>
        </w:rPr>
        <w:t xml:space="preserve">On February 5, 2015, </w:t>
      </w:r>
      <w:r w:rsidR="00502FBB">
        <w:rPr>
          <w:sz w:val="26"/>
        </w:rPr>
        <w:t xml:space="preserve">Susan </w:t>
      </w:r>
      <w:proofErr w:type="spellStart"/>
      <w:r w:rsidRPr="0088496E">
        <w:rPr>
          <w:sz w:val="26"/>
        </w:rPr>
        <w:t>Kreider</w:t>
      </w:r>
      <w:proofErr w:type="spellEnd"/>
      <w:r w:rsidRPr="0088496E">
        <w:rPr>
          <w:sz w:val="26"/>
        </w:rPr>
        <w:t xml:space="preserve"> </w:t>
      </w:r>
      <w:r w:rsidR="00502FBB">
        <w:rPr>
          <w:sz w:val="26"/>
        </w:rPr>
        <w:t xml:space="preserve">(Ms. </w:t>
      </w:r>
      <w:proofErr w:type="spellStart"/>
      <w:r w:rsidR="00502FBB">
        <w:rPr>
          <w:sz w:val="26"/>
        </w:rPr>
        <w:t>Kreider</w:t>
      </w:r>
      <w:proofErr w:type="spellEnd"/>
      <w:r w:rsidR="00502FBB">
        <w:rPr>
          <w:sz w:val="26"/>
        </w:rPr>
        <w:t xml:space="preserve"> or the Complainant) </w:t>
      </w:r>
      <w:r w:rsidRPr="0088496E">
        <w:rPr>
          <w:sz w:val="26"/>
        </w:rPr>
        <w:t xml:space="preserve">filed a </w:t>
      </w:r>
      <w:r w:rsidR="006A528C">
        <w:rPr>
          <w:sz w:val="26"/>
        </w:rPr>
        <w:t>Formal C</w:t>
      </w:r>
      <w:r w:rsidRPr="0088496E">
        <w:rPr>
          <w:sz w:val="26"/>
        </w:rPr>
        <w:t>omplaint</w:t>
      </w:r>
      <w:r w:rsidR="006A528C">
        <w:rPr>
          <w:sz w:val="26"/>
        </w:rPr>
        <w:t xml:space="preserve"> against PECO objecting </w:t>
      </w:r>
      <w:r w:rsidRPr="0088496E">
        <w:rPr>
          <w:sz w:val="26"/>
        </w:rPr>
        <w:t>to the installation of a smart meter at her residence.</w:t>
      </w:r>
      <w:r w:rsidR="00230513">
        <w:rPr>
          <w:sz w:val="26"/>
        </w:rPr>
        <w:t xml:space="preserve">  T</w:t>
      </w:r>
      <w:r w:rsidRPr="0088496E">
        <w:rPr>
          <w:sz w:val="26"/>
        </w:rPr>
        <w:t>he Complainant alleged the following</w:t>
      </w:r>
      <w:r w:rsidR="00230513">
        <w:rPr>
          <w:sz w:val="26"/>
        </w:rPr>
        <w:t>:</w:t>
      </w:r>
      <w:r w:rsidRPr="0088496E">
        <w:rPr>
          <w:sz w:val="26"/>
        </w:rPr>
        <w:t xml:space="preserve"> </w:t>
      </w:r>
      <w:r w:rsidR="00230513">
        <w:rPr>
          <w:sz w:val="26"/>
        </w:rPr>
        <w:t xml:space="preserve"> </w:t>
      </w:r>
      <w:r w:rsidRPr="0088496E">
        <w:rPr>
          <w:sz w:val="26"/>
        </w:rPr>
        <w:t xml:space="preserve">(1) the Respondent was threatening to terminate her service; (2) the Respondent would not respect her notice of </w:t>
      </w:r>
      <w:proofErr w:type="spellStart"/>
      <w:r w:rsidRPr="0088496E">
        <w:rPr>
          <w:sz w:val="26"/>
        </w:rPr>
        <w:t>self help</w:t>
      </w:r>
      <w:proofErr w:type="spellEnd"/>
      <w:r w:rsidRPr="0088496E">
        <w:rPr>
          <w:sz w:val="26"/>
        </w:rPr>
        <w:t xml:space="preserve"> or offer any alternative; (3) there </w:t>
      </w:r>
      <w:r w:rsidR="00230513">
        <w:rPr>
          <w:sz w:val="26"/>
        </w:rPr>
        <w:t>we</w:t>
      </w:r>
      <w:r w:rsidRPr="0088496E">
        <w:rPr>
          <w:sz w:val="26"/>
        </w:rPr>
        <w:t>re incorrect charges on her bill; and (4) the Respondent did not seem to be accepting her monthly readings</w:t>
      </w:r>
      <w:r w:rsidRPr="00B46D8B">
        <w:rPr>
          <w:sz w:val="26"/>
        </w:rPr>
        <w:t xml:space="preserve">.  </w:t>
      </w:r>
      <w:r w:rsidR="00706878" w:rsidRPr="00B46D8B">
        <w:rPr>
          <w:sz w:val="26"/>
        </w:rPr>
        <w:t xml:space="preserve">The Complainant also alleged that she experienced specific </w:t>
      </w:r>
      <w:r w:rsidR="00706878" w:rsidRPr="00B46D8B">
        <w:rPr>
          <w:sz w:val="26"/>
          <w:szCs w:val="26"/>
        </w:rPr>
        <w:t>“deleterious health symptoms” related to the smart meter after it was installed outside of her bedroom.</w:t>
      </w:r>
      <w:r w:rsidR="00706878" w:rsidRPr="0088496E">
        <w:rPr>
          <w:sz w:val="26"/>
        </w:rPr>
        <w:t xml:space="preserve"> </w:t>
      </w:r>
      <w:r w:rsidR="00706878">
        <w:rPr>
          <w:sz w:val="26"/>
        </w:rPr>
        <w:t xml:space="preserve"> </w:t>
      </w:r>
      <w:r w:rsidRPr="0088496E">
        <w:rPr>
          <w:sz w:val="26"/>
        </w:rPr>
        <w:t xml:space="preserve">As relief, </w:t>
      </w:r>
      <w:r w:rsidR="00230513">
        <w:rPr>
          <w:sz w:val="26"/>
        </w:rPr>
        <w:t>t</w:t>
      </w:r>
      <w:r w:rsidRPr="0088496E">
        <w:rPr>
          <w:sz w:val="26"/>
        </w:rPr>
        <w:t xml:space="preserve">he </w:t>
      </w:r>
      <w:r w:rsidR="00230513">
        <w:rPr>
          <w:sz w:val="26"/>
        </w:rPr>
        <w:t xml:space="preserve">Complainant </w:t>
      </w:r>
      <w:r w:rsidRPr="0088496E">
        <w:rPr>
          <w:sz w:val="26"/>
        </w:rPr>
        <w:t>requested permi</w:t>
      </w:r>
      <w:r w:rsidR="00897ED3">
        <w:rPr>
          <w:sz w:val="26"/>
        </w:rPr>
        <w:t>ssion</w:t>
      </w:r>
      <w:r w:rsidRPr="0088496E">
        <w:rPr>
          <w:sz w:val="26"/>
        </w:rPr>
        <w:t xml:space="preserve"> to keep her analog meter until 2023 or to opt out of having a smart meter installed.</w:t>
      </w:r>
    </w:p>
    <w:p w:rsidR="0088496E" w:rsidRDefault="0088496E" w:rsidP="0088496E">
      <w:pPr>
        <w:spacing w:line="360" w:lineRule="auto"/>
        <w:ind w:firstLine="1440"/>
        <w:rPr>
          <w:sz w:val="26"/>
        </w:rPr>
      </w:pPr>
      <w:r w:rsidRPr="0088496E">
        <w:rPr>
          <w:sz w:val="26"/>
        </w:rPr>
        <w:t xml:space="preserve">  </w:t>
      </w:r>
    </w:p>
    <w:p w:rsidR="00D60058" w:rsidRDefault="0088496E" w:rsidP="0088496E">
      <w:pPr>
        <w:spacing w:line="360" w:lineRule="auto"/>
        <w:ind w:firstLine="1440"/>
        <w:rPr>
          <w:sz w:val="26"/>
        </w:rPr>
      </w:pPr>
      <w:r w:rsidRPr="0088496E">
        <w:rPr>
          <w:sz w:val="26"/>
        </w:rPr>
        <w:t xml:space="preserve">On March 10, 2015, </w:t>
      </w:r>
      <w:r w:rsidR="00327857">
        <w:rPr>
          <w:sz w:val="26"/>
        </w:rPr>
        <w:t xml:space="preserve">the </w:t>
      </w:r>
      <w:r w:rsidRPr="0088496E">
        <w:rPr>
          <w:sz w:val="26"/>
        </w:rPr>
        <w:t xml:space="preserve">Respondent filed an </w:t>
      </w:r>
      <w:r w:rsidR="00327857">
        <w:rPr>
          <w:sz w:val="26"/>
        </w:rPr>
        <w:t>A</w:t>
      </w:r>
      <w:r w:rsidRPr="0088496E">
        <w:rPr>
          <w:sz w:val="26"/>
        </w:rPr>
        <w:t xml:space="preserve">nswer with </w:t>
      </w:r>
      <w:r w:rsidR="00327857">
        <w:rPr>
          <w:sz w:val="26"/>
        </w:rPr>
        <w:t>N</w:t>
      </w:r>
      <w:r w:rsidRPr="0088496E">
        <w:rPr>
          <w:sz w:val="26"/>
        </w:rPr>
        <w:t xml:space="preserve">ew </w:t>
      </w:r>
      <w:r w:rsidR="00327857">
        <w:rPr>
          <w:sz w:val="26"/>
        </w:rPr>
        <w:t>M</w:t>
      </w:r>
      <w:r w:rsidRPr="0088496E">
        <w:rPr>
          <w:sz w:val="26"/>
        </w:rPr>
        <w:t xml:space="preserve">atter and </w:t>
      </w:r>
      <w:r w:rsidR="00327857">
        <w:rPr>
          <w:sz w:val="26"/>
        </w:rPr>
        <w:t>P</w:t>
      </w:r>
      <w:r w:rsidRPr="0088496E">
        <w:rPr>
          <w:sz w:val="26"/>
        </w:rPr>
        <w:t xml:space="preserve">reliminary </w:t>
      </w:r>
      <w:r w:rsidR="00327857">
        <w:rPr>
          <w:sz w:val="26"/>
        </w:rPr>
        <w:t>O</w:t>
      </w:r>
      <w:r w:rsidRPr="0088496E">
        <w:rPr>
          <w:sz w:val="26"/>
        </w:rPr>
        <w:t xml:space="preserve">bjections.  </w:t>
      </w:r>
      <w:r w:rsidR="00856BC4">
        <w:rPr>
          <w:sz w:val="26"/>
        </w:rPr>
        <w:t xml:space="preserve">In its Answer, PECO denied the material allegations in the Complaint. </w:t>
      </w:r>
      <w:r w:rsidRPr="0088496E">
        <w:rPr>
          <w:sz w:val="26"/>
        </w:rPr>
        <w:t xml:space="preserve"> </w:t>
      </w:r>
      <w:r w:rsidR="00856BC4">
        <w:rPr>
          <w:sz w:val="26"/>
        </w:rPr>
        <w:t xml:space="preserve">PECO averred that it </w:t>
      </w:r>
      <w:r w:rsidR="00270624">
        <w:rPr>
          <w:sz w:val="26"/>
        </w:rPr>
        <w:t>wa</w:t>
      </w:r>
      <w:r w:rsidRPr="0088496E">
        <w:rPr>
          <w:sz w:val="26"/>
        </w:rPr>
        <w:t xml:space="preserve">s required to install </w:t>
      </w:r>
      <w:r w:rsidR="00270624">
        <w:rPr>
          <w:sz w:val="26"/>
        </w:rPr>
        <w:t>Advanced Metering Infrastructure (</w:t>
      </w:r>
      <w:r w:rsidRPr="0088496E">
        <w:rPr>
          <w:sz w:val="26"/>
        </w:rPr>
        <w:t>AMI</w:t>
      </w:r>
      <w:r w:rsidR="00270624">
        <w:rPr>
          <w:sz w:val="26"/>
        </w:rPr>
        <w:t>)</w:t>
      </w:r>
      <w:r w:rsidRPr="0088496E">
        <w:rPr>
          <w:sz w:val="26"/>
        </w:rPr>
        <w:t xml:space="preserve"> meters for all </w:t>
      </w:r>
      <w:r w:rsidR="00270624">
        <w:rPr>
          <w:sz w:val="26"/>
        </w:rPr>
        <w:t xml:space="preserve">of its current </w:t>
      </w:r>
      <w:r w:rsidRPr="0088496E">
        <w:rPr>
          <w:sz w:val="26"/>
        </w:rPr>
        <w:t>A</w:t>
      </w:r>
      <w:r w:rsidR="00270624">
        <w:rPr>
          <w:sz w:val="26"/>
        </w:rPr>
        <w:t>utomated Meter Reading (AMR)</w:t>
      </w:r>
      <w:r w:rsidRPr="0088496E">
        <w:rPr>
          <w:sz w:val="26"/>
        </w:rPr>
        <w:t xml:space="preserve"> customers by the end of 2014 and that it ha</w:t>
      </w:r>
      <w:r w:rsidR="00270624">
        <w:rPr>
          <w:sz w:val="26"/>
        </w:rPr>
        <w:t>d</w:t>
      </w:r>
      <w:r w:rsidRPr="0088496E">
        <w:rPr>
          <w:sz w:val="26"/>
        </w:rPr>
        <w:t xml:space="preserve"> the right </w:t>
      </w:r>
      <w:r w:rsidR="0056798A">
        <w:rPr>
          <w:sz w:val="26"/>
        </w:rPr>
        <w:t xml:space="preserve">under its tariff </w:t>
      </w:r>
      <w:r w:rsidRPr="0088496E">
        <w:rPr>
          <w:sz w:val="26"/>
        </w:rPr>
        <w:t xml:space="preserve">to terminate service for failure of the customer to permit access to </w:t>
      </w:r>
      <w:r w:rsidR="00541F34">
        <w:rPr>
          <w:sz w:val="26"/>
        </w:rPr>
        <w:t xml:space="preserve">install </w:t>
      </w:r>
      <w:r w:rsidRPr="0088496E">
        <w:rPr>
          <w:sz w:val="26"/>
        </w:rPr>
        <w:t>the meter.</w:t>
      </w:r>
      <w:r w:rsidR="0056798A">
        <w:rPr>
          <w:sz w:val="26"/>
        </w:rPr>
        <w:t xml:space="preserve">  Answer at 3.</w:t>
      </w:r>
      <w:r w:rsidR="00AB34A9">
        <w:rPr>
          <w:sz w:val="26"/>
        </w:rPr>
        <w:t xml:space="preserve">  </w:t>
      </w:r>
    </w:p>
    <w:p w:rsidR="00D60058" w:rsidRDefault="00D60058" w:rsidP="0088496E">
      <w:pPr>
        <w:spacing w:line="360" w:lineRule="auto"/>
        <w:ind w:firstLine="1440"/>
        <w:rPr>
          <w:sz w:val="26"/>
        </w:rPr>
      </w:pPr>
    </w:p>
    <w:p w:rsidR="0088496E" w:rsidRDefault="00A24123" w:rsidP="0088496E">
      <w:pPr>
        <w:spacing w:line="360" w:lineRule="auto"/>
        <w:ind w:firstLine="1440"/>
        <w:rPr>
          <w:sz w:val="26"/>
          <w:szCs w:val="26"/>
        </w:rPr>
      </w:pPr>
      <w:r>
        <w:rPr>
          <w:sz w:val="26"/>
          <w:szCs w:val="26"/>
        </w:rPr>
        <w:t>In its New Matter, PECO averred that the Complainant requested to “opt out” of smart meter installation, but that an opt out is not an option under any controlling authority.  PECO stated that an opt out is not provided for under PECO’s smart meter installation plan</w:t>
      </w:r>
      <w:r>
        <w:rPr>
          <w:rStyle w:val="FootnoteReference"/>
          <w:sz w:val="26"/>
          <w:szCs w:val="26"/>
        </w:rPr>
        <w:footnoteReference w:id="1"/>
      </w:r>
      <w:r>
        <w:rPr>
          <w:sz w:val="26"/>
          <w:szCs w:val="26"/>
        </w:rPr>
        <w:t xml:space="preserve"> that was approved by the Commission,</w:t>
      </w:r>
      <w:r>
        <w:rPr>
          <w:rStyle w:val="FootnoteReference"/>
          <w:sz w:val="26"/>
          <w:szCs w:val="26"/>
        </w:rPr>
        <w:footnoteReference w:id="2"/>
      </w:r>
      <w:r>
        <w:rPr>
          <w:sz w:val="26"/>
          <w:szCs w:val="26"/>
        </w:rPr>
        <w:t xml:space="preserve"> under Act 129 of 2008 (Act 129) under which PECO’s smart meter plan was compelled, or under the Commission’s </w:t>
      </w:r>
      <w:r>
        <w:rPr>
          <w:sz w:val="26"/>
          <w:szCs w:val="26"/>
        </w:rPr>
        <w:lastRenderedPageBreak/>
        <w:t>June 18, 2009 Order establishing standards for which each electric distribution company (EDC) with more than 100,000 customers must file smart meter technology procurement and installation plans.</w:t>
      </w:r>
      <w:r>
        <w:rPr>
          <w:rStyle w:val="FootnoteReference"/>
          <w:sz w:val="26"/>
          <w:szCs w:val="26"/>
        </w:rPr>
        <w:footnoteReference w:id="3"/>
      </w:r>
      <w:r w:rsidR="0056798A">
        <w:rPr>
          <w:sz w:val="26"/>
          <w:szCs w:val="26"/>
        </w:rPr>
        <w:t xml:space="preserve">  New Matter at 4-5.  </w:t>
      </w:r>
      <w:r>
        <w:rPr>
          <w:sz w:val="26"/>
          <w:szCs w:val="26"/>
        </w:rPr>
        <w:t xml:space="preserve">  </w:t>
      </w:r>
    </w:p>
    <w:p w:rsidR="00A24123" w:rsidRPr="0088496E" w:rsidRDefault="00A24123" w:rsidP="0088496E">
      <w:pPr>
        <w:spacing w:line="360" w:lineRule="auto"/>
        <w:ind w:firstLine="1440"/>
        <w:rPr>
          <w:sz w:val="26"/>
        </w:rPr>
      </w:pPr>
    </w:p>
    <w:p w:rsidR="00B54CC5" w:rsidRDefault="00313936" w:rsidP="00B54CC5">
      <w:pPr>
        <w:widowControl/>
        <w:tabs>
          <w:tab w:val="left" w:pos="-720"/>
          <w:tab w:val="left" w:pos="1440"/>
        </w:tabs>
        <w:suppressAutoHyphens/>
        <w:autoSpaceDE w:val="0"/>
        <w:autoSpaceDN w:val="0"/>
        <w:spacing w:line="360" w:lineRule="auto"/>
        <w:rPr>
          <w:sz w:val="26"/>
          <w:szCs w:val="26"/>
        </w:rPr>
      </w:pPr>
      <w:r>
        <w:rPr>
          <w:sz w:val="26"/>
        </w:rPr>
        <w:tab/>
      </w:r>
      <w:r w:rsidR="002B2812">
        <w:rPr>
          <w:sz w:val="26"/>
        </w:rPr>
        <w:t>In its P</w:t>
      </w:r>
      <w:r w:rsidR="0088496E" w:rsidRPr="0088496E">
        <w:rPr>
          <w:sz w:val="26"/>
        </w:rPr>
        <w:t xml:space="preserve">reliminary </w:t>
      </w:r>
      <w:r w:rsidR="002B2812">
        <w:rPr>
          <w:sz w:val="26"/>
        </w:rPr>
        <w:t>O</w:t>
      </w:r>
      <w:r w:rsidR="0088496E" w:rsidRPr="0088496E">
        <w:rPr>
          <w:sz w:val="26"/>
        </w:rPr>
        <w:t>bjections</w:t>
      </w:r>
      <w:r w:rsidR="002B2812">
        <w:rPr>
          <w:sz w:val="26"/>
        </w:rPr>
        <w:t xml:space="preserve">, PECO argued that the Complaint </w:t>
      </w:r>
      <w:r w:rsidR="00A35CCA">
        <w:rPr>
          <w:sz w:val="26"/>
        </w:rPr>
        <w:t>should be dismissed un</w:t>
      </w:r>
      <w:r w:rsidR="002B2812">
        <w:rPr>
          <w:sz w:val="26"/>
        </w:rPr>
        <w:t>der</w:t>
      </w:r>
      <w:r w:rsidR="0088496E" w:rsidRPr="0088496E">
        <w:rPr>
          <w:sz w:val="26"/>
        </w:rPr>
        <w:t xml:space="preserve"> 52 Pa.</w:t>
      </w:r>
      <w:r w:rsidR="00B4612E">
        <w:rPr>
          <w:sz w:val="26"/>
        </w:rPr>
        <w:t xml:space="preserve"> </w:t>
      </w:r>
      <w:r w:rsidR="0088496E" w:rsidRPr="0088496E">
        <w:rPr>
          <w:sz w:val="26"/>
        </w:rPr>
        <w:t>Code § 5.101(a)(4)</w:t>
      </w:r>
      <w:r w:rsidR="00A35CCA">
        <w:rPr>
          <w:sz w:val="26"/>
        </w:rPr>
        <w:t xml:space="preserve"> for legal insufficiency.</w:t>
      </w:r>
      <w:r w:rsidR="00B54CC5">
        <w:rPr>
          <w:sz w:val="26"/>
        </w:rPr>
        <w:t xml:space="preserve">  </w:t>
      </w:r>
      <w:r w:rsidR="00B54CC5">
        <w:rPr>
          <w:sz w:val="26"/>
          <w:szCs w:val="26"/>
        </w:rPr>
        <w:t xml:space="preserve">PECO reiterated its position that its installation of smart meters was compelled by its Smart Meter Plan, the </w:t>
      </w:r>
      <w:r w:rsidR="00B54CC5" w:rsidRPr="007E3D73">
        <w:rPr>
          <w:i/>
          <w:sz w:val="26"/>
          <w:szCs w:val="26"/>
        </w:rPr>
        <w:t>PECO Smart Meter Plan Order</w:t>
      </w:r>
      <w:r w:rsidR="00B54CC5">
        <w:rPr>
          <w:sz w:val="26"/>
          <w:szCs w:val="26"/>
        </w:rPr>
        <w:t>,</w:t>
      </w:r>
      <w:r w:rsidR="00B54CC5" w:rsidRPr="007E3D73">
        <w:rPr>
          <w:sz w:val="26"/>
          <w:szCs w:val="26"/>
        </w:rPr>
        <w:t xml:space="preserve"> </w:t>
      </w:r>
      <w:r w:rsidR="00B54CC5">
        <w:rPr>
          <w:sz w:val="26"/>
          <w:szCs w:val="26"/>
        </w:rPr>
        <w:t xml:space="preserve">the Commission’s </w:t>
      </w:r>
      <w:r w:rsidR="00B54CC5" w:rsidRPr="007E3D73">
        <w:rPr>
          <w:i/>
          <w:sz w:val="26"/>
          <w:szCs w:val="26"/>
        </w:rPr>
        <w:t>Smart Meter Procurement and Installation Order</w:t>
      </w:r>
      <w:r w:rsidR="00B54CC5">
        <w:rPr>
          <w:sz w:val="26"/>
          <w:szCs w:val="26"/>
        </w:rPr>
        <w:t xml:space="preserve">, and Act 129, none of which allowed for a customer to opt out of smart meter installation.  </w:t>
      </w:r>
      <w:r w:rsidR="00923D3B">
        <w:rPr>
          <w:sz w:val="26"/>
          <w:szCs w:val="26"/>
        </w:rPr>
        <w:t xml:space="preserve">Preliminary Objections at 6-8.  </w:t>
      </w:r>
      <w:r w:rsidR="00B54CC5">
        <w:rPr>
          <w:sz w:val="26"/>
          <w:szCs w:val="26"/>
        </w:rPr>
        <w:t xml:space="preserve">PECO also further addressed the fact that lack of action by the General Assembly on draft legislation to provide for an opt out underscored its position.  </w:t>
      </w:r>
      <w:r w:rsidR="00A27E0F" w:rsidRPr="00A27E0F">
        <w:rPr>
          <w:i/>
          <w:sz w:val="26"/>
          <w:szCs w:val="26"/>
        </w:rPr>
        <w:t>Id</w:t>
      </w:r>
      <w:r w:rsidR="00A27E0F">
        <w:rPr>
          <w:sz w:val="26"/>
          <w:szCs w:val="26"/>
        </w:rPr>
        <w:t xml:space="preserve">. </w:t>
      </w:r>
      <w:r w:rsidR="00B54CC5">
        <w:rPr>
          <w:sz w:val="26"/>
          <w:szCs w:val="26"/>
        </w:rPr>
        <w:t xml:space="preserve">at </w:t>
      </w:r>
      <w:r w:rsidR="00A27E0F">
        <w:rPr>
          <w:sz w:val="26"/>
          <w:szCs w:val="26"/>
        </w:rPr>
        <w:t>8</w:t>
      </w:r>
      <w:r w:rsidR="00B54CC5">
        <w:rPr>
          <w:sz w:val="26"/>
          <w:szCs w:val="26"/>
        </w:rPr>
        <w:t xml:space="preserve">.  </w:t>
      </w:r>
      <w:r w:rsidR="00B54CC5" w:rsidRPr="00A402F5">
        <w:rPr>
          <w:sz w:val="26"/>
          <w:szCs w:val="26"/>
        </w:rPr>
        <w:t xml:space="preserve">PECO cited numerous Commission </w:t>
      </w:r>
      <w:r w:rsidR="00097287">
        <w:rPr>
          <w:sz w:val="26"/>
          <w:szCs w:val="26"/>
        </w:rPr>
        <w:t>O</w:t>
      </w:r>
      <w:r w:rsidR="00B54CC5">
        <w:rPr>
          <w:sz w:val="26"/>
          <w:szCs w:val="26"/>
        </w:rPr>
        <w:t xml:space="preserve">rders in which complaints against smart meter installation were </w:t>
      </w:r>
      <w:r w:rsidR="00B54CC5" w:rsidRPr="00A402F5">
        <w:rPr>
          <w:sz w:val="26"/>
          <w:szCs w:val="26"/>
        </w:rPr>
        <w:t xml:space="preserve">dismissed </w:t>
      </w:r>
      <w:r w:rsidR="00B54CC5">
        <w:rPr>
          <w:sz w:val="26"/>
          <w:szCs w:val="26"/>
        </w:rPr>
        <w:t>up</w:t>
      </w:r>
      <w:r w:rsidR="00B54CC5" w:rsidRPr="00A402F5">
        <w:rPr>
          <w:sz w:val="26"/>
          <w:szCs w:val="26"/>
        </w:rPr>
        <w:t>on preliminary objection.</w:t>
      </w:r>
      <w:r w:rsidR="00B54CC5">
        <w:rPr>
          <w:rStyle w:val="FootnoteReference"/>
          <w:sz w:val="26"/>
          <w:szCs w:val="26"/>
        </w:rPr>
        <w:footnoteReference w:id="4"/>
      </w:r>
      <w:r w:rsidR="00B54CC5" w:rsidRPr="00A402F5">
        <w:rPr>
          <w:sz w:val="26"/>
          <w:szCs w:val="26"/>
        </w:rPr>
        <w:t xml:space="preserve">  </w:t>
      </w:r>
      <w:r w:rsidR="00B54CC5" w:rsidRPr="00A402F5">
        <w:rPr>
          <w:i/>
          <w:sz w:val="26"/>
          <w:szCs w:val="26"/>
        </w:rPr>
        <w:t>Id</w:t>
      </w:r>
      <w:r w:rsidR="00B54CC5" w:rsidRPr="00A402F5">
        <w:rPr>
          <w:sz w:val="26"/>
          <w:szCs w:val="26"/>
        </w:rPr>
        <w:t>. at 9</w:t>
      </w:r>
      <w:r w:rsidR="00A27E0F">
        <w:rPr>
          <w:sz w:val="26"/>
          <w:szCs w:val="26"/>
        </w:rPr>
        <w:t>-10</w:t>
      </w:r>
      <w:r w:rsidR="00B54CC5" w:rsidRPr="00A402F5">
        <w:rPr>
          <w:sz w:val="26"/>
          <w:szCs w:val="26"/>
        </w:rPr>
        <w:t>.</w:t>
      </w:r>
      <w:r w:rsidR="00B54CC5">
        <w:rPr>
          <w:sz w:val="26"/>
          <w:szCs w:val="26"/>
        </w:rPr>
        <w:t xml:space="preserve">  </w:t>
      </w:r>
      <w:r w:rsidR="00A27E0F">
        <w:rPr>
          <w:sz w:val="26"/>
          <w:szCs w:val="26"/>
        </w:rPr>
        <w:t>Based on its averment</w:t>
      </w:r>
      <w:r w:rsidR="00B54CC5">
        <w:rPr>
          <w:sz w:val="26"/>
          <w:szCs w:val="26"/>
        </w:rPr>
        <w:t xml:space="preserve"> that it has the right to terminate service to a customer who fails to permit access to Company property for purposes of installation or removal, PECO contended that the Complainant is subject to termination consistent with its tariff and that the Complainant is not entitled to relief under the law.  </w:t>
      </w:r>
      <w:r w:rsidR="00B54CC5">
        <w:rPr>
          <w:i/>
          <w:sz w:val="26"/>
          <w:szCs w:val="26"/>
        </w:rPr>
        <w:t>Id.</w:t>
      </w:r>
      <w:r w:rsidR="00B54CC5">
        <w:rPr>
          <w:sz w:val="26"/>
          <w:szCs w:val="26"/>
        </w:rPr>
        <w:t xml:space="preserve"> at 11.</w:t>
      </w:r>
      <w:r w:rsidR="00B54CC5" w:rsidRPr="00A402F5">
        <w:rPr>
          <w:sz w:val="26"/>
          <w:szCs w:val="26"/>
        </w:rPr>
        <w:t xml:space="preserve">  </w:t>
      </w:r>
    </w:p>
    <w:p w:rsidR="00111A44" w:rsidRDefault="00111A44" w:rsidP="00B54CC5">
      <w:pPr>
        <w:widowControl/>
        <w:tabs>
          <w:tab w:val="left" w:pos="-720"/>
          <w:tab w:val="left" w:pos="1440"/>
        </w:tabs>
        <w:suppressAutoHyphens/>
        <w:autoSpaceDE w:val="0"/>
        <w:autoSpaceDN w:val="0"/>
        <w:spacing w:line="360" w:lineRule="auto"/>
        <w:rPr>
          <w:sz w:val="26"/>
          <w:szCs w:val="26"/>
        </w:rPr>
      </w:pPr>
    </w:p>
    <w:p w:rsidR="00111A44" w:rsidRDefault="00111A44" w:rsidP="00B54CC5">
      <w:pPr>
        <w:widowControl/>
        <w:tabs>
          <w:tab w:val="left" w:pos="-720"/>
          <w:tab w:val="left" w:pos="1440"/>
        </w:tabs>
        <w:suppressAutoHyphens/>
        <w:autoSpaceDE w:val="0"/>
        <w:autoSpaceDN w:val="0"/>
        <w:spacing w:line="360" w:lineRule="auto"/>
        <w:rPr>
          <w:sz w:val="26"/>
          <w:szCs w:val="26"/>
        </w:rPr>
      </w:pPr>
      <w:r>
        <w:rPr>
          <w:sz w:val="26"/>
          <w:szCs w:val="26"/>
        </w:rPr>
        <w:tab/>
      </w:r>
      <w:r w:rsidRPr="00B46D8B">
        <w:rPr>
          <w:sz w:val="26"/>
          <w:szCs w:val="26"/>
        </w:rPr>
        <w:t xml:space="preserve">On March 30, 2015, the Complainant filed a letter Answer to the Preliminary Objections.  Among other things, the Complainant stated that </w:t>
      </w:r>
      <w:r w:rsidR="00DC75EB" w:rsidRPr="00B46D8B">
        <w:rPr>
          <w:sz w:val="26"/>
          <w:szCs w:val="26"/>
        </w:rPr>
        <w:t xml:space="preserve">she purchased an analog meter that was installed by a licensed electrician on August 26, 2014, to use in </w:t>
      </w:r>
      <w:r w:rsidR="00DC75EB" w:rsidRPr="00B46D8B">
        <w:rPr>
          <w:sz w:val="26"/>
          <w:szCs w:val="26"/>
        </w:rPr>
        <w:lastRenderedPageBreak/>
        <w:t>place of the smart meter PECO had installed outside of her bedroom</w:t>
      </w:r>
      <w:r w:rsidR="002538DA" w:rsidRPr="00B46D8B">
        <w:rPr>
          <w:sz w:val="26"/>
          <w:szCs w:val="26"/>
        </w:rPr>
        <w:t xml:space="preserve"> due to the health issues she was experiencing as a result of the smart meter</w:t>
      </w:r>
      <w:r w:rsidR="00DC75EB" w:rsidRPr="00B46D8B">
        <w:rPr>
          <w:sz w:val="26"/>
          <w:szCs w:val="26"/>
        </w:rPr>
        <w:t>.  She indicated that she began to report her meter readings to PECO on a monthly basis.</w:t>
      </w:r>
      <w:r w:rsidR="00DC75EB">
        <w:rPr>
          <w:sz w:val="26"/>
          <w:szCs w:val="26"/>
        </w:rPr>
        <w:t xml:space="preserve">       </w:t>
      </w:r>
      <w:r>
        <w:rPr>
          <w:sz w:val="26"/>
          <w:szCs w:val="26"/>
        </w:rPr>
        <w:t xml:space="preserve">  </w:t>
      </w:r>
      <w:r>
        <w:rPr>
          <w:sz w:val="26"/>
          <w:szCs w:val="26"/>
        </w:rPr>
        <w:tab/>
      </w:r>
    </w:p>
    <w:p w:rsidR="00D23E3C" w:rsidRDefault="00D23E3C" w:rsidP="00B54CC5">
      <w:pPr>
        <w:widowControl/>
        <w:tabs>
          <w:tab w:val="left" w:pos="-720"/>
          <w:tab w:val="left" w:pos="1440"/>
        </w:tabs>
        <w:suppressAutoHyphens/>
        <w:autoSpaceDE w:val="0"/>
        <w:autoSpaceDN w:val="0"/>
        <w:spacing w:line="360" w:lineRule="auto"/>
        <w:rPr>
          <w:sz w:val="26"/>
          <w:szCs w:val="26"/>
        </w:rPr>
      </w:pPr>
    </w:p>
    <w:p w:rsidR="00163E75" w:rsidRDefault="00540A8F" w:rsidP="0088496E">
      <w:pPr>
        <w:spacing w:line="360" w:lineRule="auto"/>
        <w:ind w:firstLine="1440"/>
        <w:rPr>
          <w:sz w:val="26"/>
        </w:rPr>
      </w:pPr>
      <w:r>
        <w:rPr>
          <w:sz w:val="26"/>
        </w:rPr>
        <w:t>By Order dated April 8, 2015</w:t>
      </w:r>
      <w:r w:rsidR="00184083">
        <w:rPr>
          <w:sz w:val="26"/>
        </w:rPr>
        <w:t xml:space="preserve"> (</w:t>
      </w:r>
      <w:r w:rsidR="00184083" w:rsidRPr="00184083">
        <w:rPr>
          <w:i/>
          <w:sz w:val="26"/>
        </w:rPr>
        <w:t>April 2015 Order</w:t>
      </w:r>
      <w:r w:rsidR="00184083">
        <w:rPr>
          <w:sz w:val="26"/>
        </w:rPr>
        <w:t>)</w:t>
      </w:r>
      <w:r>
        <w:rPr>
          <w:sz w:val="26"/>
        </w:rPr>
        <w:t xml:space="preserve">, ALJ David A. Salapa </w:t>
      </w:r>
      <w:r w:rsidR="0088496E" w:rsidRPr="0088496E">
        <w:rPr>
          <w:sz w:val="26"/>
        </w:rPr>
        <w:t>sustain</w:t>
      </w:r>
      <w:r>
        <w:rPr>
          <w:sz w:val="26"/>
        </w:rPr>
        <w:t>ed,</w:t>
      </w:r>
      <w:r w:rsidR="0088496E" w:rsidRPr="0088496E">
        <w:rPr>
          <w:sz w:val="26"/>
        </w:rPr>
        <w:t xml:space="preserve"> in part</w:t>
      </w:r>
      <w:r>
        <w:rPr>
          <w:sz w:val="26"/>
        </w:rPr>
        <w:t xml:space="preserve">, </w:t>
      </w:r>
      <w:r w:rsidR="00C67EFA">
        <w:rPr>
          <w:sz w:val="26"/>
        </w:rPr>
        <w:t xml:space="preserve">and dismissed, in part, </w:t>
      </w:r>
      <w:r>
        <w:rPr>
          <w:sz w:val="26"/>
        </w:rPr>
        <w:t>th</w:t>
      </w:r>
      <w:r w:rsidR="0088496E" w:rsidRPr="0088496E">
        <w:rPr>
          <w:sz w:val="26"/>
        </w:rPr>
        <w:t>e</w:t>
      </w:r>
      <w:r>
        <w:rPr>
          <w:sz w:val="26"/>
        </w:rPr>
        <w:t xml:space="preserve"> P</w:t>
      </w:r>
      <w:r w:rsidR="0088496E" w:rsidRPr="0088496E">
        <w:rPr>
          <w:sz w:val="26"/>
        </w:rPr>
        <w:t xml:space="preserve">reliminary </w:t>
      </w:r>
      <w:r>
        <w:rPr>
          <w:sz w:val="26"/>
        </w:rPr>
        <w:t>O</w:t>
      </w:r>
      <w:r w:rsidR="0088496E" w:rsidRPr="0088496E">
        <w:rPr>
          <w:sz w:val="26"/>
        </w:rPr>
        <w:t>bjections.</w:t>
      </w:r>
      <w:r w:rsidR="00DF5DC8">
        <w:rPr>
          <w:rStyle w:val="FootnoteReference"/>
          <w:sz w:val="26"/>
        </w:rPr>
        <w:footnoteReference w:id="5"/>
      </w:r>
      <w:r>
        <w:rPr>
          <w:sz w:val="26"/>
        </w:rPr>
        <w:t xml:space="preserve">  </w:t>
      </w:r>
      <w:r w:rsidR="00C67EFA">
        <w:rPr>
          <w:sz w:val="26"/>
        </w:rPr>
        <w:t xml:space="preserve">ALJ Salapa determined that the allegations in the Complaint concerning smart meter installation </w:t>
      </w:r>
      <w:r w:rsidR="00BD50A8">
        <w:rPr>
          <w:sz w:val="26"/>
        </w:rPr>
        <w:t xml:space="preserve">and termination of service notices </w:t>
      </w:r>
      <w:r w:rsidR="00C67EFA">
        <w:rPr>
          <w:sz w:val="26"/>
        </w:rPr>
        <w:t>were dismissed for legal insufficiency</w:t>
      </w:r>
      <w:r w:rsidR="000C6540">
        <w:rPr>
          <w:sz w:val="26"/>
        </w:rPr>
        <w:t xml:space="preserve"> on the basis that the law does not permit a customer to opt out of smart meter installation</w:t>
      </w:r>
      <w:r w:rsidR="00F17E6B">
        <w:rPr>
          <w:sz w:val="26"/>
        </w:rPr>
        <w:t>.  ALJ Salapa stated that</w:t>
      </w:r>
      <w:r w:rsidR="00C67EFA">
        <w:rPr>
          <w:sz w:val="26"/>
        </w:rPr>
        <w:t xml:space="preserve"> Act 129 and the Commission’s Orders authorized the Respondent to develop and implement a smart meter procurement and installation plan</w:t>
      </w:r>
      <w:r w:rsidR="00363712">
        <w:rPr>
          <w:sz w:val="26"/>
        </w:rPr>
        <w:t>,</w:t>
      </w:r>
      <w:r w:rsidR="00F17E6B">
        <w:rPr>
          <w:sz w:val="26"/>
        </w:rPr>
        <w:t xml:space="preserve"> and that the Respondent did not violate any </w:t>
      </w:r>
      <w:r w:rsidR="00530051">
        <w:rPr>
          <w:sz w:val="26"/>
        </w:rPr>
        <w:t>S</w:t>
      </w:r>
      <w:r w:rsidR="00F17E6B">
        <w:rPr>
          <w:sz w:val="26"/>
        </w:rPr>
        <w:t xml:space="preserve">tatute, </w:t>
      </w:r>
      <w:r w:rsidR="00530051">
        <w:rPr>
          <w:sz w:val="26"/>
        </w:rPr>
        <w:t>R</w:t>
      </w:r>
      <w:r w:rsidR="00F17E6B">
        <w:rPr>
          <w:sz w:val="26"/>
        </w:rPr>
        <w:t xml:space="preserve">egulation, or </w:t>
      </w:r>
      <w:r w:rsidR="00530051">
        <w:rPr>
          <w:sz w:val="26"/>
        </w:rPr>
        <w:t>O</w:t>
      </w:r>
      <w:r w:rsidR="00F17E6B">
        <w:rPr>
          <w:sz w:val="26"/>
        </w:rPr>
        <w:t xml:space="preserve">rder </w:t>
      </w:r>
      <w:r w:rsidR="00530051">
        <w:rPr>
          <w:sz w:val="26"/>
        </w:rPr>
        <w:t>t</w:t>
      </w:r>
      <w:r w:rsidR="00F17E6B">
        <w:rPr>
          <w:sz w:val="26"/>
        </w:rPr>
        <w:t>h</w:t>
      </w:r>
      <w:r w:rsidR="00530051">
        <w:rPr>
          <w:sz w:val="26"/>
        </w:rPr>
        <w:t>at</w:t>
      </w:r>
      <w:r w:rsidR="00F17E6B">
        <w:rPr>
          <w:sz w:val="26"/>
        </w:rPr>
        <w:t xml:space="preserve"> the Commission has jurisdiction to administer by attempting to install a smart meter at the Complainant’s residence or by threatening termination for lack of access to the meter</w:t>
      </w:r>
      <w:r w:rsidR="00C67EFA">
        <w:rPr>
          <w:sz w:val="26"/>
        </w:rPr>
        <w:t xml:space="preserve">.  </w:t>
      </w:r>
      <w:r w:rsidR="00363712">
        <w:rPr>
          <w:sz w:val="26"/>
        </w:rPr>
        <w:t xml:space="preserve">Additionally, </w:t>
      </w:r>
      <w:r w:rsidR="00C67EFA">
        <w:rPr>
          <w:sz w:val="26"/>
        </w:rPr>
        <w:t>ALJ Salapa concluded that the remaining allegations concerning incorrect charges and the failure of PECO to accept the Complainant’s meter readings would be scheduled for a hearing before an ALJ.</w:t>
      </w:r>
      <w:r w:rsidR="00363712">
        <w:rPr>
          <w:sz w:val="26"/>
        </w:rPr>
        <w:t xml:space="preserve">  </w:t>
      </w:r>
      <w:r w:rsidR="00496225">
        <w:rPr>
          <w:sz w:val="26"/>
        </w:rPr>
        <w:t>ALJ Salapa observed that these allegations directly implicate</w:t>
      </w:r>
      <w:r w:rsidR="00D077BC">
        <w:rPr>
          <w:sz w:val="26"/>
        </w:rPr>
        <w:t>d</w:t>
      </w:r>
      <w:r w:rsidR="00496225">
        <w:rPr>
          <w:sz w:val="26"/>
        </w:rPr>
        <w:t xml:space="preserve"> </w:t>
      </w:r>
      <w:r w:rsidR="00530051">
        <w:rPr>
          <w:sz w:val="26"/>
        </w:rPr>
        <w:t>S</w:t>
      </w:r>
      <w:r w:rsidR="00496225">
        <w:rPr>
          <w:sz w:val="26"/>
        </w:rPr>
        <w:t xml:space="preserve">tatutes and </w:t>
      </w:r>
      <w:r w:rsidR="00530051">
        <w:rPr>
          <w:sz w:val="26"/>
        </w:rPr>
        <w:t>R</w:t>
      </w:r>
      <w:r w:rsidR="00496225">
        <w:rPr>
          <w:sz w:val="26"/>
        </w:rPr>
        <w:t>egulations that the Commission has jurisdiction to administer.</w:t>
      </w:r>
      <w:r w:rsidR="00CA1772" w:rsidRPr="00CA1772">
        <w:rPr>
          <w:i/>
          <w:sz w:val="26"/>
        </w:rPr>
        <w:t xml:space="preserve"> </w:t>
      </w:r>
      <w:r w:rsidR="000C6540">
        <w:rPr>
          <w:i/>
          <w:sz w:val="26"/>
        </w:rPr>
        <w:t xml:space="preserve"> </w:t>
      </w:r>
      <w:r w:rsidR="00CA1772" w:rsidRPr="00184083">
        <w:rPr>
          <w:i/>
          <w:sz w:val="26"/>
        </w:rPr>
        <w:t>April 2015 Order</w:t>
      </w:r>
      <w:r w:rsidR="00CA1772">
        <w:rPr>
          <w:sz w:val="26"/>
        </w:rPr>
        <w:t xml:space="preserve"> at 5</w:t>
      </w:r>
      <w:r w:rsidR="000C6540">
        <w:rPr>
          <w:sz w:val="26"/>
        </w:rPr>
        <w:t>, 6, 7</w:t>
      </w:r>
      <w:r w:rsidR="00CA1772">
        <w:rPr>
          <w:sz w:val="26"/>
        </w:rPr>
        <w:t>.</w:t>
      </w:r>
      <w:r w:rsidR="000C6540">
        <w:rPr>
          <w:sz w:val="26"/>
        </w:rPr>
        <w:t xml:space="preserve">      </w:t>
      </w:r>
      <w:r w:rsidR="00CA1772">
        <w:rPr>
          <w:sz w:val="26"/>
        </w:rPr>
        <w:t xml:space="preserve">  </w:t>
      </w:r>
    </w:p>
    <w:p w:rsidR="00163E75" w:rsidRDefault="00163E75" w:rsidP="0088496E">
      <w:pPr>
        <w:spacing w:line="360" w:lineRule="auto"/>
        <w:ind w:firstLine="1440"/>
        <w:rPr>
          <w:sz w:val="26"/>
        </w:rPr>
      </w:pPr>
    </w:p>
    <w:p w:rsidR="006612D8" w:rsidRDefault="006612D8" w:rsidP="0088496E">
      <w:pPr>
        <w:spacing w:line="360" w:lineRule="auto"/>
        <w:ind w:firstLine="1440"/>
        <w:rPr>
          <w:sz w:val="26"/>
        </w:rPr>
      </w:pPr>
      <w:r>
        <w:rPr>
          <w:sz w:val="26"/>
        </w:rPr>
        <w:t>By notice dated May 27, 2015, the presiding ALJ was changed to ALJ Darlene D. Heep</w:t>
      </w:r>
      <w:r w:rsidR="00E815D1">
        <w:rPr>
          <w:sz w:val="26"/>
        </w:rPr>
        <w:t>,</w:t>
      </w:r>
      <w:r>
        <w:rPr>
          <w:sz w:val="26"/>
        </w:rPr>
        <w:t xml:space="preserve"> and the hearing was scheduled in Philadelphia in order to accommodate the Complainant’s request for an in-person hearing.  </w:t>
      </w:r>
    </w:p>
    <w:p w:rsidR="006612D8" w:rsidRDefault="006612D8" w:rsidP="0088496E">
      <w:pPr>
        <w:spacing w:line="360" w:lineRule="auto"/>
        <w:ind w:firstLine="1440"/>
        <w:rPr>
          <w:sz w:val="26"/>
        </w:rPr>
      </w:pPr>
    </w:p>
    <w:p w:rsidR="005D7A80" w:rsidRDefault="00163E75" w:rsidP="0088496E">
      <w:pPr>
        <w:spacing w:line="360" w:lineRule="auto"/>
        <w:ind w:firstLine="1440"/>
        <w:rPr>
          <w:sz w:val="26"/>
        </w:rPr>
      </w:pPr>
      <w:r>
        <w:rPr>
          <w:sz w:val="26"/>
        </w:rPr>
        <w:t>By Prehearing Order dated June 3, 2015 (</w:t>
      </w:r>
      <w:r w:rsidRPr="00163E75">
        <w:rPr>
          <w:i/>
          <w:sz w:val="26"/>
        </w:rPr>
        <w:t>June 2015 Prehearing Order</w:t>
      </w:r>
      <w:r>
        <w:rPr>
          <w:sz w:val="26"/>
        </w:rPr>
        <w:t>), ALJ Heep</w:t>
      </w:r>
      <w:r w:rsidR="005D7A80">
        <w:rPr>
          <w:sz w:val="26"/>
        </w:rPr>
        <w:t xml:space="preserve"> indicated that ALJ Salapa ruled that the issues related to the installation of a smart meter and termination of service notices in the Complaint were dismissed for legal </w:t>
      </w:r>
      <w:r w:rsidR="005D7A80">
        <w:rPr>
          <w:sz w:val="26"/>
        </w:rPr>
        <w:lastRenderedPageBreak/>
        <w:t xml:space="preserve">insufficiency.  ALJ Heep then stated that Ms. </w:t>
      </w:r>
      <w:proofErr w:type="spellStart"/>
      <w:r w:rsidR="005D7A80">
        <w:rPr>
          <w:sz w:val="26"/>
        </w:rPr>
        <w:t>Kreider</w:t>
      </w:r>
      <w:proofErr w:type="spellEnd"/>
      <w:r w:rsidR="005D7A80">
        <w:rPr>
          <w:sz w:val="26"/>
        </w:rPr>
        <w:t xml:space="preserve"> has the burden of proving the remaining claims, which ALJ Heep indicated were the following:  </w:t>
      </w:r>
    </w:p>
    <w:p w:rsidR="00620DF1" w:rsidRDefault="00620DF1" w:rsidP="0088496E">
      <w:pPr>
        <w:spacing w:line="360" w:lineRule="auto"/>
        <w:ind w:firstLine="1440"/>
        <w:rPr>
          <w:sz w:val="26"/>
        </w:rPr>
      </w:pPr>
    </w:p>
    <w:p w:rsidR="005D7A80" w:rsidRDefault="005D7A80" w:rsidP="00443578">
      <w:pPr>
        <w:ind w:left="1440" w:right="1440"/>
        <w:rPr>
          <w:sz w:val="26"/>
        </w:rPr>
      </w:pPr>
      <w:r>
        <w:rPr>
          <w:sz w:val="26"/>
        </w:rPr>
        <w:t>(1) that the Respondent was threatening to terminate her service or has already terminated her service;</w:t>
      </w:r>
    </w:p>
    <w:p w:rsidR="00620DF1" w:rsidRDefault="00620DF1" w:rsidP="00443578">
      <w:pPr>
        <w:ind w:left="1440" w:right="1440"/>
        <w:rPr>
          <w:sz w:val="26"/>
        </w:rPr>
      </w:pPr>
    </w:p>
    <w:p w:rsidR="005D7A80" w:rsidRDefault="005D7A80" w:rsidP="00443578">
      <w:pPr>
        <w:ind w:left="1440" w:right="1440"/>
        <w:rPr>
          <w:sz w:val="26"/>
        </w:rPr>
      </w:pPr>
      <w:r>
        <w:rPr>
          <w:sz w:val="26"/>
        </w:rPr>
        <w:t>(2) that the Respondent would not respect her notice of self-help or offer any alternative, including whether PECO has provided or is providing unreasonable service given Complainant’s allegations of “deleterious health symptoms” caused by the Smart Meter;</w:t>
      </w:r>
    </w:p>
    <w:p w:rsidR="00B52D63" w:rsidRDefault="00B52D63" w:rsidP="00443578">
      <w:pPr>
        <w:ind w:left="1440" w:right="1440"/>
        <w:rPr>
          <w:sz w:val="26"/>
        </w:rPr>
      </w:pPr>
    </w:p>
    <w:p w:rsidR="005D7A80" w:rsidRDefault="005D7A80" w:rsidP="00443578">
      <w:pPr>
        <w:ind w:left="1440" w:right="1440"/>
        <w:rPr>
          <w:sz w:val="26"/>
        </w:rPr>
      </w:pPr>
      <w:r>
        <w:rPr>
          <w:sz w:val="26"/>
        </w:rPr>
        <w:t xml:space="preserve">(3) that there are incorrect charges on her bill; and </w:t>
      </w:r>
    </w:p>
    <w:p w:rsidR="00620DF1" w:rsidRDefault="00620DF1" w:rsidP="00443578">
      <w:pPr>
        <w:ind w:left="1440" w:right="1440"/>
        <w:rPr>
          <w:sz w:val="26"/>
        </w:rPr>
      </w:pPr>
    </w:p>
    <w:p w:rsidR="0088496E" w:rsidRPr="0088496E" w:rsidRDefault="005D7A80" w:rsidP="00443578">
      <w:pPr>
        <w:ind w:left="1440" w:right="1440"/>
        <w:rPr>
          <w:sz w:val="26"/>
        </w:rPr>
      </w:pPr>
      <w:r>
        <w:rPr>
          <w:sz w:val="26"/>
        </w:rPr>
        <w:t xml:space="preserve">(4) that the Respondent did not seem to be accepting her monthly readings.   </w:t>
      </w:r>
      <w:r w:rsidR="00163E75">
        <w:rPr>
          <w:sz w:val="26"/>
        </w:rPr>
        <w:t xml:space="preserve">  </w:t>
      </w:r>
      <w:r w:rsidR="00CA1772">
        <w:rPr>
          <w:sz w:val="26"/>
        </w:rPr>
        <w:t xml:space="preserve">    </w:t>
      </w:r>
      <w:r w:rsidR="00496225">
        <w:rPr>
          <w:sz w:val="26"/>
        </w:rPr>
        <w:t xml:space="preserve">   </w:t>
      </w:r>
      <w:r w:rsidR="001C151E">
        <w:rPr>
          <w:sz w:val="26"/>
        </w:rPr>
        <w:t xml:space="preserve">  </w:t>
      </w:r>
      <w:r w:rsidR="00C67EFA">
        <w:rPr>
          <w:sz w:val="26"/>
        </w:rPr>
        <w:t xml:space="preserve">             </w:t>
      </w:r>
    </w:p>
    <w:p w:rsidR="0005618F" w:rsidRPr="0088496E" w:rsidRDefault="000A6366" w:rsidP="00D3628C">
      <w:pPr>
        <w:spacing w:line="360" w:lineRule="auto"/>
        <w:rPr>
          <w:sz w:val="26"/>
          <w:szCs w:val="26"/>
        </w:rPr>
      </w:pPr>
      <w:r w:rsidRPr="0088496E">
        <w:rPr>
          <w:sz w:val="26"/>
          <w:szCs w:val="26"/>
        </w:rPr>
        <w:t xml:space="preserve">  </w:t>
      </w:r>
    </w:p>
    <w:p w:rsidR="00F5359B" w:rsidRDefault="00620DF1" w:rsidP="00620DF1">
      <w:pPr>
        <w:spacing w:line="360" w:lineRule="auto"/>
        <w:rPr>
          <w:sz w:val="26"/>
        </w:rPr>
      </w:pPr>
      <w:r w:rsidRPr="00163E75">
        <w:rPr>
          <w:i/>
          <w:sz w:val="26"/>
        </w:rPr>
        <w:t>June 2015 Prehearing Order</w:t>
      </w:r>
      <w:r>
        <w:rPr>
          <w:sz w:val="26"/>
        </w:rPr>
        <w:t xml:space="preserve"> at 1.</w:t>
      </w:r>
      <w:r w:rsidR="00F5359B">
        <w:rPr>
          <w:sz w:val="26"/>
        </w:rPr>
        <w:t xml:space="preserve">  </w:t>
      </w:r>
    </w:p>
    <w:p w:rsidR="00F5359B" w:rsidRDefault="00F5359B" w:rsidP="00620DF1">
      <w:pPr>
        <w:spacing w:line="360" w:lineRule="auto"/>
        <w:rPr>
          <w:sz w:val="26"/>
        </w:rPr>
      </w:pPr>
    </w:p>
    <w:p w:rsidR="00233877" w:rsidRDefault="00F5359B" w:rsidP="00620DF1">
      <w:pPr>
        <w:spacing w:line="360" w:lineRule="auto"/>
        <w:rPr>
          <w:sz w:val="26"/>
        </w:rPr>
      </w:pPr>
      <w:r>
        <w:rPr>
          <w:sz w:val="26"/>
        </w:rPr>
        <w:tab/>
      </w:r>
      <w:r>
        <w:rPr>
          <w:sz w:val="26"/>
        </w:rPr>
        <w:tab/>
      </w:r>
      <w:r w:rsidR="00E05E95">
        <w:rPr>
          <w:sz w:val="26"/>
        </w:rPr>
        <w:t xml:space="preserve">In response to the </w:t>
      </w:r>
      <w:r w:rsidR="00E05E95" w:rsidRPr="00E05E95">
        <w:rPr>
          <w:i/>
          <w:sz w:val="26"/>
        </w:rPr>
        <w:t>June 2015 Prehearing Order</w:t>
      </w:r>
      <w:r w:rsidR="00E05E95">
        <w:rPr>
          <w:sz w:val="26"/>
        </w:rPr>
        <w:t xml:space="preserve">, PECO filed a Motion in </w:t>
      </w:r>
      <w:proofErr w:type="spellStart"/>
      <w:r w:rsidR="00E05E95">
        <w:rPr>
          <w:sz w:val="26"/>
        </w:rPr>
        <w:t>Limine</w:t>
      </w:r>
      <w:proofErr w:type="spellEnd"/>
      <w:r w:rsidR="00E05E95">
        <w:rPr>
          <w:sz w:val="26"/>
        </w:rPr>
        <w:t xml:space="preserve"> on July 1, 2015.</w:t>
      </w:r>
      <w:r w:rsidR="00D969DF">
        <w:rPr>
          <w:sz w:val="26"/>
        </w:rPr>
        <w:t xml:space="preserve">  In the Motion, PECO requested that the issues to be developed at hearing be limited to </w:t>
      </w:r>
      <w:r w:rsidR="00F8534B">
        <w:rPr>
          <w:sz w:val="26"/>
        </w:rPr>
        <w:t xml:space="preserve">those pertaining to billing and the ability of PECO to accept the Complainant’s meter readings, consistent with ALJ </w:t>
      </w:r>
      <w:proofErr w:type="spellStart"/>
      <w:r w:rsidR="00F8534B">
        <w:rPr>
          <w:sz w:val="26"/>
        </w:rPr>
        <w:t>Salapa’s</w:t>
      </w:r>
      <w:proofErr w:type="spellEnd"/>
      <w:r w:rsidR="00F8534B">
        <w:rPr>
          <w:sz w:val="26"/>
        </w:rPr>
        <w:t xml:space="preserve"> </w:t>
      </w:r>
      <w:r w:rsidR="00A132EA" w:rsidRPr="00A132EA">
        <w:rPr>
          <w:i/>
          <w:sz w:val="26"/>
        </w:rPr>
        <w:t>April 2015 Order</w:t>
      </w:r>
      <w:r w:rsidR="00D32DAE">
        <w:rPr>
          <w:sz w:val="26"/>
        </w:rPr>
        <w:t>.</w:t>
      </w:r>
      <w:r w:rsidR="00AE0FFF">
        <w:rPr>
          <w:sz w:val="26"/>
        </w:rPr>
        <w:t xml:space="preserve">  PECO’s Motion at</w:t>
      </w:r>
      <w:r w:rsidR="006662A5">
        <w:rPr>
          <w:sz w:val="26"/>
        </w:rPr>
        <w:t xml:space="preserve"> </w:t>
      </w:r>
      <w:r w:rsidR="00AE0FFF">
        <w:rPr>
          <w:sz w:val="26"/>
        </w:rPr>
        <w:t>1.</w:t>
      </w:r>
      <w:r w:rsidR="006662A5">
        <w:rPr>
          <w:sz w:val="26"/>
        </w:rPr>
        <w:t xml:space="preserve"> </w:t>
      </w:r>
      <w:r w:rsidR="00AE0FFF">
        <w:rPr>
          <w:sz w:val="26"/>
        </w:rPr>
        <w:t xml:space="preserve"> </w:t>
      </w:r>
      <w:r w:rsidR="006662A5">
        <w:rPr>
          <w:sz w:val="26"/>
        </w:rPr>
        <w:t>Specifically, PECO asked for the exclusion of “testimony and evidence regar</w:t>
      </w:r>
      <w:r w:rsidR="00AE0FFF">
        <w:rPr>
          <w:sz w:val="26"/>
        </w:rPr>
        <w:t>d</w:t>
      </w:r>
      <w:r w:rsidR="006662A5">
        <w:rPr>
          <w:sz w:val="26"/>
        </w:rPr>
        <w:t xml:space="preserve">ing the Smart Meter; health symptoms allegedly caused by the Smart Meter; radiation issues; claims of discrimination based on disability; or any other allegation concerning health and the Smart Meter.”  </w:t>
      </w:r>
      <w:r w:rsidR="00AE0FFF" w:rsidRPr="00AE0FFF">
        <w:rPr>
          <w:i/>
          <w:sz w:val="26"/>
        </w:rPr>
        <w:t>Id</w:t>
      </w:r>
      <w:r w:rsidR="00AE0FFF">
        <w:rPr>
          <w:sz w:val="26"/>
        </w:rPr>
        <w:t>.</w:t>
      </w:r>
      <w:r w:rsidR="006662A5">
        <w:rPr>
          <w:sz w:val="26"/>
        </w:rPr>
        <w:t xml:space="preserve"> at 3.  PECO stated that this matter has already been decided in ALJ </w:t>
      </w:r>
      <w:proofErr w:type="spellStart"/>
      <w:r w:rsidR="006662A5">
        <w:rPr>
          <w:sz w:val="26"/>
        </w:rPr>
        <w:t>Salapa’s</w:t>
      </w:r>
      <w:proofErr w:type="spellEnd"/>
      <w:r w:rsidR="006662A5">
        <w:rPr>
          <w:sz w:val="26"/>
        </w:rPr>
        <w:t xml:space="preserve"> </w:t>
      </w:r>
      <w:r w:rsidR="006662A5" w:rsidRPr="006662A5">
        <w:rPr>
          <w:i/>
          <w:sz w:val="26"/>
        </w:rPr>
        <w:t>April 2015 Order</w:t>
      </w:r>
      <w:r w:rsidR="00AE0FFF">
        <w:rPr>
          <w:sz w:val="26"/>
        </w:rPr>
        <w:t xml:space="preserve"> </w:t>
      </w:r>
      <w:r w:rsidR="00CF27A4">
        <w:rPr>
          <w:sz w:val="26"/>
        </w:rPr>
        <w:t xml:space="preserve">and is consistent with prior Commission decisions.  </w:t>
      </w:r>
      <w:r w:rsidR="00CF27A4" w:rsidRPr="00CF27A4">
        <w:rPr>
          <w:i/>
          <w:sz w:val="26"/>
        </w:rPr>
        <w:t>Id</w:t>
      </w:r>
      <w:r w:rsidR="00CF27A4">
        <w:rPr>
          <w:sz w:val="26"/>
        </w:rPr>
        <w:t>.</w:t>
      </w:r>
      <w:r w:rsidR="008E32C6">
        <w:rPr>
          <w:sz w:val="26"/>
        </w:rPr>
        <w:t xml:space="preserve"> </w:t>
      </w:r>
    </w:p>
    <w:p w:rsidR="00233877" w:rsidRDefault="00233877" w:rsidP="00620DF1">
      <w:pPr>
        <w:spacing w:line="360" w:lineRule="auto"/>
        <w:rPr>
          <w:sz w:val="26"/>
        </w:rPr>
      </w:pPr>
    </w:p>
    <w:p w:rsidR="00E05E95" w:rsidRDefault="00233877" w:rsidP="00620DF1">
      <w:pPr>
        <w:spacing w:line="360" w:lineRule="auto"/>
        <w:rPr>
          <w:sz w:val="26"/>
        </w:rPr>
      </w:pPr>
      <w:r>
        <w:rPr>
          <w:sz w:val="26"/>
        </w:rPr>
        <w:tab/>
      </w:r>
      <w:r>
        <w:rPr>
          <w:sz w:val="26"/>
        </w:rPr>
        <w:tab/>
      </w:r>
      <w:r w:rsidR="000F65C0">
        <w:rPr>
          <w:sz w:val="26"/>
        </w:rPr>
        <w:t>By Order dated July 23, 2015</w:t>
      </w:r>
      <w:r w:rsidR="00035F05">
        <w:rPr>
          <w:sz w:val="26"/>
        </w:rPr>
        <w:t xml:space="preserve"> (</w:t>
      </w:r>
      <w:r w:rsidR="00035F05" w:rsidRPr="00035F05">
        <w:rPr>
          <w:i/>
          <w:sz w:val="26"/>
        </w:rPr>
        <w:t>July 2015 Order</w:t>
      </w:r>
      <w:r w:rsidR="00035F05">
        <w:rPr>
          <w:sz w:val="26"/>
        </w:rPr>
        <w:t>)</w:t>
      </w:r>
      <w:r w:rsidR="000F65C0">
        <w:rPr>
          <w:sz w:val="26"/>
        </w:rPr>
        <w:t xml:space="preserve">, ALJ Heep granted, in part, and denied, in part, the Motion in </w:t>
      </w:r>
      <w:proofErr w:type="spellStart"/>
      <w:r w:rsidR="000F65C0">
        <w:rPr>
          <w:sz w:val="26"/>
        </w:rPr>
        <w:t>Limine</w:t>
      </w:r>
      <w:proofErr w:type="spellEnd"/>
      <w:r w:rsidR="000F65C0">
        <w:rPr>
          <w:sz w:val="26"/>
        </w:rPr>
        <w:t xml:space="preserve">.  ALJ </w:t>
      </w:r>
      <w:r w:rsidR="00264378">
        <w:rPr>
          <w:sz w:val="26"/>
        </w:rPr>
        <w:t xml:space="preserve">Heep </w:t>
      </w:r>
      <w:r w:rsidR="000F65C0">
        <w:rPr>
          <w:sz w:val="26"/>
        </w:rPr>
        <w:t xml:space="preserve">ruled that the Complainant is precluded from introducing any evidence concerning whether a statutory provision, </w:t>
      </w:r>
      <w:r w:rsidR="00AD645E">
        <w:rPr>
          <w:sz w:val="26"/>
        </w:rPr>
        <w:lastRenderedPageBreak/>
        <w:t>R</w:t>
      </w:r>
      <w:r w:rsidR="000F65C0">
        <w:rPr>
          <w:sz w:val="26"/>
        </w:rPr>
        <w:t xml:space="preserve">egulation, or </w:t>
      </w:r>
      <w:r w:rsidR="00AD645E">
        <w:rPr>
          <w:sz w:val="26"/>
        </w:rPr>
        <w:t>O</w:t>
      </w:r>
      <w:r w:rsidR="000F65C0">
        <w:rPr>
          <w:sz w:val="26"/>
        </w:rPr>
        <w:t xml:space="preserve">rder allows a customer to opt out of smart meter installation.  The ALJ denied the Motion regarding the following claims </w:t>
      </w:r>
      <w:r w:rsidR="00264378">
        <w:rPr>
          <w:sz w:val="26"/>
        </w:rPr>
        <w:t>t</w:t>
      </w:r>
      <w:r w:rsidR="000F65C0">
        <w:rPr>
          <w:sz w:val="26"/>
        </w:rPr>
        <w:t>h</w:t>
      </w:r>
      <w:r w:rsidR="00264378">
        <w:rPr>
          <w:sz w:val="26"/>
        </w:rPr>
        <w:t>at</w:t>
      </w:r>
      <w:r w:rsidR="000F65C0">
        <w:rPr>
          <w:sz w:val="26"/>
        </w:rPr>
        <w:t xml:space="preserve"> the ALJ indicated w</w:t>
      </w:r>
      <w:r w:rsidR="00264378">
        <w:rPr>
          <w:sz w:val="26"/>
        </w:rPr>
        <w:t>ould</w:t>
      </w:r>
      <w:r w:rsidR="000F65C0">
        <w:rPr>
          <w:sz w:val="26"/>
        </w:rPr>
        <w:t xml:space="preserve"> be addressed at an evidentiary hearing:    </w:t>
      </w:r>
      <w:r w:rsidR="006662A5">
        <w:rPr>
          <w:sz w:val="26"/>
        </w:rPr>
        <w:t xml:space="preserve"> </w:t>
      </w:r>
      <w:r w:rsidR="00D32DAE">
        <w:rPr>
          <w:sz w:val="26"/>
        </w:rPr>
        <w:t xml:space="preserve">  </w:t>
      </w:r>
      <w:r w:rsidR="006662A5">
        <w:rPr>
          <w:sz w:val="26"/>
        </w:rPr>
        <w:t xml:space="preserve">  </w:t>
      </w:r>
      <w:r w:rsidR="00A132EA">
        <w:rPr>
          <w:sz w:val="26"/>
        </w:rPr>
        <w:t xml:space="preserve"> </w:t>
      </w:r>
      <w:r w:rsidR="00D969DF">
        <w:rPr>
          <w:sz w:val="26"/>
        </w:rPr>
        <w:t xml:space="preserve">  </w:t>
      </w:r>
      <w:r w:rsidR="00E05E95">
        <w:rPr>
          <w:sz w:val="26"/>
        </w:rPr>
        <w:t xml:space="preserve">  </w:t>
      </w:r>
    </w:p>
    <w:p w:rsidR="00E05E95" w:rsidRDefault="00E05E95" w:rsidP="00620DF1">
      <w:pPr>
        <w:spacing w:line="360" w:lineRule="auto"/>
        <w:rPr>
          <w:sz w:val="26"/>
        </w:rPr>
      </w:pPr>
    </w:p>
    <w:p w:rsidR="000F65C0" w:rsidRDefault="000F65C0" w:rsidP="00BD2D89">
      <w:pPr>
        <w:ind w:left="1440" w:right="1440"/>
        <w:rPr>
          <w:sz w:val="26"/>
        </w:rPr>
      </w:pPr>
      <w:r>
        <w:rPr>
          <w:sz w:val="26"/>
        </w:rPr>
        <w:tab/>
        <w:t>a.</w:t>
      </w:r>
      <w:r>
        <w:rPr>
          <w:sz w:val="26"/>
        </w:rPr>
        <w:tab/>
        <w:t>that the Respondent was threatening to terminate her service or has already terminated her service;</w:t>
      </w:r>
    </w:p>
    <w:p w:rsidR="000F65C0" w:rsidRDefault="000F65C0" w:rsidP="00BD2D89">
      <w:pPr>
        <w:ind w:left="1440" w:right="1440"/>
        <w:rPr>
          <w:sz w:val="26"/>
        </w:rPr>
      </w:pPr>
    </w:p>
    <w:p w:rsidR="000F65C0" w:rsidRDefault="000F65C0" w:rsidP="00A5322C">
      <w:pPr>
        <w:widowControl/>
        <w:ind w:left="1440" w:right="1440"/>
        <w:rPr>
          <w:sz w:val="26"/>
        </w:rPr>
      </w:pPr>
      <w:r>
        <w:rPr>
          <w:sz w:val="26"/>
        </w:rPr>
        <w:tab/>
        <w:t>b.</w:t>
      </w:r>
      <w:r>
        <w:rPr>
          <w:sz w:val="26"/>
        </w:rPr>
        <w:tab/>
        <w:t>that the Respondent would not respect her notice of self-help or offer any alternative, including whether the Respondent has provided or is providing unreasonable service given Complainant’s allegations of “deleterious health symptoms” caused by the Smart Meter;</w:t>
      </w:r>
    </w:p>
    <w:p w:rsidR="000F65C0" w:rsidRDefault="000F65C0" w:rsidP="00BD2D89">
      <w:pPr>
        <w:ind w:left="1440" w:right="1440"/>
        <w:rPr>
          <w:sz w:val="26"/>
        </w:rPr>
      </w:pPr>
    </w:p>
    <w:p w:rsidR="000F65C0" w:rsidRDefault="000F65C0" w:rsidP="00BD2D89">
      <w:pPr>
        <w:ind w:left="1440" w:right="1440"/>
        <w:rPr>
          <w:sz w:val="26"/>
        </w:rPr>
      </w:pPr>
      <w:r>
        <w:rPr>
          <w:sz w:val="26"/>
        </w:rPr>
        <w:tab/>
        <w:t>c.</w:t>
      </w:r>
      <w:r>
        <w:rPr>
          <w:sz w:val="26"/>
        </w:rPr>
        <w:tab/>
        <w:t>that there are incorrect charges on her bill; and</w:t>
      </w:r>
    </w:p>
    <w:p w:rsidR="000F65C0" w:rsidRDefault="000F65C0" w:rsidP="00BD2D89">
      <w:pPr>
        <w:ind w:left="1440" w:right="1440"/>
        <w:rPr>
          <w:sz w:val="26"/>
        </w:rPr>
      </w:pPr>
      <w:r>
        <w:rPr>
          <w:sz w:val="26"/>
        </w:rPr>
        <w:t xml:space="preserve"> </w:t>
      </w:r>
    </w:p>
    <w:p w:rsidR="000F65C0" w:rsidRDefault="000F65C0" w:rsidP="00BD2D89">
      <w:pPr>
        <w:ind w:left="1440" w:right="1440"/>
        <w:rPr>
          <w:sz w:val="26"/>
        </w:rPr>
      </w:pPr>
      <w:r>
        <w:rPr>
          <w:sz w:val="26"/>
        </w:rPr>
        <w:tab/>
        <w:t>d.</w:t>
      </w:r>
      <w:r>
        <w:rPr>
          <w:sz w:val="26"/>
        </w:rPr>
        <w:tab/>
        <w:t>that the Respondent did not seem to be accepting her monthly readings.</w:t>
      </w:r>
    </w:p>
    <w:p w:rsidR="006D3D11" w:rsidRDefault="00E05E95" w:rsidP="00BD2D89">
      <w:pPr>
        <w:spacing w:line="360" w:lineRule="auto"/>
        <w:ind w:left="1440" w:right="1440"/>
        <w:rPr>
          <w:sz w:val="26"/>
        </w:rPr>
      </w:pPr>
      <w:r>
        <w:rPr>
          <w:sz w:val="26"/>
        </w:rPr>
        <w:t xml:space="preserve"> </w:t>
      </w:r>
      <w:r w:rsidR="00620DF1">
        <w:rPr>
          <w:sz w:val="26"/>
        </w:rPr>
        <w:t xml:space="preserve">  </w:t>
      </w:r>
    </w:p>
    <w:p w:rsidR="000F65C0" w:rsidRDefault="00463426" w:rsidP="00620DF1">
      <w:pPr>
        <w:spacing w:line="360" w:lineRule="auto"/>
        <w:rPr>
          <w:sz w:val="26"/>
          <w:szCs w:val="26"/>
        </w:rPr>
      </w:pPr>
      <w:r w:rsidRPr="00463426">
        <w:rPr>
          <w:i/>
          <w:sz w:val="26"/>
          <w:szCs w:val="26"/>
        </w:rPr>
        <w:t xml:space="preserve">July 2015 Order </w:t>
      </w:r>
      <w:r>
        <w:rPr>
          <w:sz w:val="26"/>
          <w:szCs w:val="26"/>
        </w:rPr>
        <w:t xml:space="preserve">at 1-2.  </w:t>
      </w:r>
    </w:p>
    <w:p w:rsidR="00491C9B" w:rsidRDefault="00491C9B" w:rsidP="00620DF1">
      <w:pPr>
        <w:spacing w:line="360" w:lineRule="auto"/>
        <w:rPr>
          <w:sz w:val="26"/>
          <w:szCs w:val="26"/>
        </w:rPr>
      </w:pPr>
    </w:p>
    <w:p w:rsidR="00590115" w:rsidRDefault="00186971" w:rsidP="00186971">
      <w:pPr>
        <w:widowControl/>
        <w:tabs>
          <w:tab w:val="left" w:pos="-720"/>
        </w:tabs>
        <w:suppressAutoHyphens/>
        <w:spacing w:line="360" w:lineRule="auto"/>
        <w:ind w:firstLine="1440"/>
        <w:rPr>
          <w:color w:val="000000"/>
          <w:sz w:val="26"/>
        </w:rPr>
      </w:pPr>
      <w:r>
        <w:rPr>
          <w:sz w:val="26"/>
          <w:szCs w:val="26"/>
        </w:rPr>
        <w:t>O</w:t>
      </w:r>
      <w:r w:rsidR="00491C9B">
        <w:rPr>
          <w:sz w:val="26"/>
          <w:szCs w:val="26"/>
        </w:rPr>
        <w:t xml:space="preserve">n July 28, 2015, PECO filed </w:t>
      </w:r>
      <w:r>
        <w:rPr>
          <w:sz w:val="26"/>
          <w:szCs w:val="26"/>
        </w:rPr>
        <w:t xml:space="preserve">a Petition for </w:t>
      </w:r>
      <w:r>
        <w:rPr>
          <w:color w:val="000000"/>
          <w:sz w:val="26"/>
        </w:rPr>
        <w:t>Interlocutory Review and Answer to Material Question (Petition for Interlocutory Review),</w:t>
      </w:r>
      <w:r w:rsidR="00491C9B">
        <w:rPr>
          <w:sz w:val="26"/>
          <w:szCs w:val="26"/>
        </w:rPr>
        <w:t xml:space="preserve"> as well as a Brief in Support of the Petition.</w:t>
      </w:r>
      <w:r w:rsidR="006F56C6" w:rsidRPr="006F56C6">
        <w:rPr>
          <w:sz w:val="26"/>
          <w:szCs w:val="26"/>
        </w:rPr>
        <w:t xml:space="preserve"> </w:t>
      </w:r>
      <w:r w:rsidR="006F56C6">
        <w:rPr>
          <w:sz w:val="26"/>
          <w:szCs w:val="26"/>
        </w:rPr>
        <w:t xml:space="preserve"> </w:t>
      </w:r>
      <w:r w:rsidR="006F56C6" w:rsidRPr="006F56C6">
        <w:rPr>
          <w:sz w:val="26"/>
          <w:szCs w:val="26"/>
        </w:rPr>
        <w:t xml:space="preserve">On August 7, 2015, counsel for Laura </w:t>
      </w:r>
      <w:proofErr w:type="spellStart"/>
      <w:r w:rsidR="006F56C6" w:rsidRPr="006F56C6">
        <w:rPr>
          <w:sz w:val="26"/>
          <w:szCs w:val="26"/>
        </w:rPr>
        <w:t>Sunstein</w:t>
      </w:r>
      <w:proofErr w:type="spellEnd"/>
      <w:r w:rsidR="006F56C6" w:rsidRPr="006F56C6">
        <w:rPr>
          <w:sz w:val="26"/>
          <w:szCs w:val="26"/>
        </w:rPr>
        <w:t xml:space="preserve"> Murphy filed an Amicus Curiae Brief in Opposition to the Petition</w:t>
      </w:r>
      <w:r>
        <w:rPr>
          <w:sz w:val="26"/>
          <w:szCs w:val="26"/>
        </w:rPr>
        <w:t xml:space="preserve"> for Interlocutory Review</w:t>
      </w:r>
      <w:r w:rsidR="00F407DE">
        <w:rPr>
          <w:sz w:val="26"/>
          <w:szCs w:val="26"/>
        </w:rPr>
        <w:t xml:space="preserve"> (Amicus Brief)</w:t>
      </w:r>
      <w:r w:rsidR="006F56C6" w:rsidRPr="006F56C6">
        <w:rPr>
          <w:sz w:val="26"/>
          <w:szCs w:val="26"/>
        </w:rPr>
        <w:t>.</w:t>
      </w:r>
      <w:r w:rsidR="00C067EA">
        <w:rPr>
          <w:rStyle w:val="FootnoteReference"/>
          <w:sz w:val="26"/>
          <w:szCs w:val="26"/>
        </w:rPr>
        <w:footnoteReference w:id="6"/>
      </w:r>
      <w:r>
        <w:rPr>
          <w:sz w:val="26"/>
          <w:szCs w:val="26"/>
        </w:rPr>
        <w:t xml:space="preserve">  </w:t>
      </w:r>
    </w:p>
    <w:p w:rsidR="00590115" w:rsidRDefault="00590115" w:rsidP="00590115">
      <w:pPr>
        <w:spacing w:line="360" w:lineRule="auto"/>
        <w:ind w:firstLine="1440"/>
        <w:rPr>
          <w:color w:val="000000"/>
          <w:sz w:val="26"/>
        </w:rPr>
      </w:pPr>
    </w:p>
    <w:p w:rsidR="00590115" w:rsidRDefault="00590115" w:rsidP="00590115">
      <w:pPr>
        <w:spacing w:line="360" w:lineRule="auto"/>
        <w:ind w:firstLine="1440"/>
        <w:rPr>
          <w:color w:val="000000"/>
          <w:sz w:val="26"/>
        </w:rPr>
      </w:pPr>
      <w:r>
        <w:rPr>
          <w:color w:val="000000"/>
          <w:sz w:val="26"/>
        </w:rPr>
        <w:t>In its Petition</w:t>
      </w:r>
      <w:r w:rsidR="00AD427D">
        <w:rPr>
          <w:color w:val="000000"/>
          <w:sz w:val="26"/>
        </w:rPr>
        <w:t xml:space="preserve"> for Interlocutory Review</w:t>
      </w:r>
      <w:r>
        <w:rPr>
          <w:color w:val="000000"/>
          <w:sz w:val="26"/>
        </w:rPr>
        <w:t>, PECO request</w:t>
      </w:r>
      <w:r w:rsidR="00AD427D">
        <w:rPr>
          <w:color w:val="000000"/>
          <w:sz w:val="26"/>
        </w:rPr>
        <w:t>ed</w:t>
      </w:r>
      <w:r>
        <w:rPr>
          <w:color w:val="000000"/>
          <w:sz w:val="26"/>
        </w:rPr>
        <w:t xml:space="preserve"> interlocutory Commission review and answer to the following material questions:  </w:t>
      </w:r>
    </w:p>
    <w:p w:rsidR="00590115" w:rsidRDefault="00590115" w:rsidP="00590115">
      <w:pPr>
        <w:spacing w:line="360" w:lineRule="auto"/>
        <w:ind w:firstLine="1440"/>
        <w:rPr>
          <w:color w:val="000000"/>
          <w:sz w:val="26"/>
        </w:rPr>
      </w:pPr>
    </w:p>
    <w:p w:rsidR="00590115" w:rsidRDefault="00590115" w:rsidP="00590115">
      <w:pPr>
        <w:tabs>
          <w:tab w:val="left" w:pos="2160"/>
        </w:tabs>
        <w:ind w:left="1440" w:right="1440"/>
        <w:rPr>
          <w:sz w:val="26"/>
          <w:szCs w:val="26"/>
        </w:rPr>
      </w:pPr>
      <w:r>
        <w:rPr>
          <w:sz w:val="26"/>
          <w:szCs w:val="26"/>
        </w:rPr>
        <w:t>(1)</w:t>
      </w:r>
      <w:r>
        <w:rPr>
          <w:sz w:val="26"/>
          <w:szCs w:val="26"/>
        </w:rPr>
        <w:tab/>
        <w:t xml:space="preserve">Should Administrative Law Judge Darlene Davis </w:t>
      </w:r>
      <w:r>
        <w:rPr>
          <w:sz w:val="26"/>
          <w:szCs w:val="26"/>
        </w:rPr>
        <w:tab/>
      </w:r>
      <w:r>
        <w:rPr>
          <w:sz w:val="26"/>
          <w:szCs w:val="26"/>
        </w:rPr>
        <w:tab/>
      </w:r>
      <w:proofErr w:type="spellStart"/>
      <w:r>
        <w:rPr>
          <w:sz w:val="26"/>
          <w:szCs w:val="26"/>
        </w:rPr>
        <w:t>Heep’s</w:t>
      </w:r>
      <w:proofErr w:type="spellEnd"/>
      <w:r>
        <w:rPr>
          <w:sz w:val="26"/>
          <w:szCs w:val="26"/>
        </w:rPr>
        <w:t xml:space="preserve"> June 3, 2015 Pre-Hearing Order and July 23, </w:t>
      </w:r>
      <w:r>
        <w:rPr>
          <w:sz w:val="26"/>
          <w:szCs w:val="26"/>
        </w:rPr>
        <w:tab/>
        <w:t xml:space="preserve">2015 Order denying PECO’s Motion in </w:t>
      </w:r>
      <w:proofErr w:type="spellStart"/>
      <w:r>
        <w:rPr>
          <w:sz w:val="26"/>
          <w:szCs w:val="26"/>
        </w:rPr>
        <w:t>Limine</w:t>
      </w:r>
      <w:proofErr w:type="spellEnd"/>
      <w:r>
        <w:rPr>
          <w:sz w:val="26"/>
          <w:szCs w:val="26"/>
        </w:rPr>
        <w:t xml:space="preserve"> </w:t>
      </w:r>
      <w:r>
        <w:rPr>
          <w:sz w:val="26"/>
          <w:szCs w:val="26"/>
        </w:rPr>
        <w:lastRenderedPageBreak/>
        <w:tab/>
        <w:t xml:space="preserve">allowing Complainant’s claims of health effects and </w:t>
      </w:r>
      <w:r>
        <w:rPr>
          <w:sz w:val="26"/>
          <w:szCs w:val="26"/>
        </w:rPr>
        <w:tab/>
        <w:t xml:space="preserve">disability arising from the smart meter be revised </w:t>
      </w:r>
      <w:r>
        <w:rPr>
          <w:sz w:val="26"/>
          <w:szCs w:val="26"/>
        </w:rPr>
        <w:tab/>
        <w:t xml:space="preserve">because the Orders are inconsistent with the </w:t>
      </w:r>
      <w:r>
        <w:rPr>
          <w:sz w:val="26"/>
          <w:szCs w:val="26"/>
        </w:rPr>
        <w:tab/>
        <w:t xml:space="preserve">Commission’s previous Orders, Regulations and case </w:t>
      </w:r>
      <w:r>
        <w:rPr>
          <w:sz w:val="26"/>
          <w:szCs w:val="26"/>
        </w:rPr>
        <w:tab/>
        <w:t xml:space="preserve">law?  </w:t>
      </w:r>
    </w:p>
    <w:p w:rsidR="00590115" w:rsidRDefault="00590115" w:rsidP="00590115">
      <w:pPr>
        <w:ind w:left="1440" w:right="1440"/>
        <w:rPr>
          <w:sz w:val="26"/>
          <w:szCs w:val="26"/>
        </w:rPr>
      </w:pPr>
    </w:p>
    <w:p w:rsidR="008E660F" w:rsidRDefault="00590115" w:rsidP="00A5322C">
      <w:pPr>
        <w:widowControl/>
        <w:tabs>
          <w:tab w:val="left" w:pos="1350"/>
        </w:tabs>
        <w:ind w:left="1354" w:right="1440"/>
        <w:rPr>
          <w:sz w:val="26"/>
          <w:szCs w:val="26"/>
        </w:rPr>
      </w:pPr>
      <w:r>
        <w:rPr>
          <w:sz w:val="26"/>
          <w:szCs w:val="26"/>
        </w:rPr>
        <w:tab/>
        <w:t>(2)</w:t>
      </w:r>
      <w:r>
        <w:rPr>
          <w:sz w:val="26"/>
          <w:szCs w:val="26"/>
        </w:rPr>
        <w:tab/>
        <w:t xml:space="preserve">Should the question of whether PECO has </w:t>
      </w:r>
      <w:r>
        <w:rPr>
          <w:sz w:val="26"/>
          <w:szCs w:val="26"/>
        </w:rPr>
        <w:tab/>
      </w:r>
      <w:r>
        <w:rPr>
          <w:sz w:val="26"/>
          <w:szCs w:val="26"/>
        </w:rPr>
        <w:tab/>
      </w:r>
      <w:r>
        <w:rPr>
          <w:sz w:val="26"/>
          <w:szCs w:val="26"/>
        </w:rPr>
        <w:tab/>
      </w:r>
      <w:r>
        <w:rPr>
          <w:sz w:val="26"/>
          <w:szCs w:val="26"/>
        </w:rPr>
        <w:tab/>
        <w:t xml:space="preserve">provided or is providing unreasonable service </w:t>
      </w:r>
      <w:r>
        <w:rPr>
          <w:sz w:val="26"/>
          <w:szCs w:val="26"/>
        </w:rPr>
        <w:tab/>
      </w:r>
      <w:r>
        <w:rPr>
          <w:sz w:val="26"/>
          <w:szCs w:val="26"/>
        </w:rPr>
        <w:tab/>
      </w:r>
      <w:r>
        <w:rPr>
          <w:sz w:val="26"/>
          <w:szCs w:val="26"/>
        </w:rPr>
        <w:tab/>
      </w:r>
      <w:r>
        <w:rPr>
          <w:sz w:val="26"/>
          <w:szCs w:val="26"/>
        </w:rPr>
        <w:tab/>
        <w:t xml:space="preserve">given Complainant’s allegations of “deleterious </w:t>
      </w:r>
      <w:r>
        <w:rPr>
          <w:sz w:val="26"/>
          <w:szCs w:val="26"/>
        </w:rPr>
        <w:tab/>
      </w:r>
      <w:r>
        <w:rPr>
          <w:sz w:val="26"/>
          <w:szCs w:val="26"/>
        </w:rPr>
        <w:tab/>
      </w:r>
      <w:r>
        <w:rPr>
          <w:sz w:val="26"/>
          <w:szCs w:val="26"/>
        </w:rPr>
        <w:tab/>
      </w:r>
      <w:r>
        <w:rPr>
          <w:sz w:val="26"/>
          <w:szCs w:val="26"/>
        </w:rPr>
        <w:tab/>
        <w:t xml:space="preserve">health symptoms” caused by the Smart Meter </w:t>
      </w:r>
      <w:r>
        <w:rPr>
          <w:sz w:val="26"/>
          <w:szCs w:val="26"/>
        </w:rPr>
        <w:tab/>
      </w:r>
      <w:r>
        <w:rPr>
          <w:sz w:val="26"/>
          <w:szCs w:val="26"/>
        </w:rPr>
        <w:tab/>
      </w:r>
      <w:r>
        <w:rPr>
          <w:sz w:val="26"/>
          <w:szCs w:val="26"/>
        </w:rPr>
        <w:tab/>
      </w:r>
      <w:r>
        <w:rPr>
          <w:sz w:val="26"/>
          <w:szCs w:val="26"/>
        </w:rPr>
        <w:tab/>
        <w:t xml:space="preserve">be excluded from the hearing as well as any </w:t>
      </w:r>
      <w:r>
        <w:rPr>
          <w:sz w:val="26"/>
          <w:szCs w:val="26"/>
        </w:rPr>
        <w:tab/>
      </w:r>
      <w:r>
        <w:rPr>
          <w:sz w:val="26"/>
          <w:szCs w:val="26"/>
        </w:rPr>
        <w:tab/>
      </w:r>
      <w:r>
        <w:rPr>
          <w:sz w:val="26"/>
          <w:szCs w:val="26"/>
        </w:rPr>
        <w:tab/>
      </w:r>
      <w:r>
        <w:rPr>
          <w:sz w:val="26"/>
          <w:szCs w:val="26"/>
        </w:rPr>
        <w:tab/>
        <w:t xml:space="preserve">evidence, testimony or discussion to support </w:t>
      </w:r>
      <w:r>
        <w:rPr>
          <w:sz w:val="26"/>
          <w:szCs w:val="26"/>
        </w:rPr>
        <w:tab/>
      </w:r>
      <w:r>
        <w:rPr>
          <w:sz w:val="26"/>
          <w:szCs w:val="26"/>
        </w:rPr>
        <w:tab/>
      </w:r>
      <w:r>
        <w:rPr>
          <w:sz w:val="26"/>
          <w:szCs w:val="26"/>
        </w:rPr>
        <w:tab/>
      </w:r>
      <w:r>
        <w:rPr>
          <w:sz w:val="26"/>
          <w:szCs w:val="26"/>
        </w:rPr>
        <w:tab/>
        <w:t>this claim?</w:t>
      </w:r>
    </w:p>
    <w:p w:rsidR="00590115" w:rsidRDefault="00590115" w:rsidP="00A5322C">
      <w:pPr>
        <w:widowControl/>
        <w:tabs>
          <w:tab w:val="left" w:pos="1350"/>
        </w:tabs>
        <w:spacing w:line="360" w:lineRule="auto"/>
        <w:ind w:left="1354" w:right="1440"/>
        <w:rPr>
          <w:sz w:val="26"/>
          <w:szCs w:val="26"/>
        </w:rPr>
      </w:pPr>
      <w:r>
        <w:rPr>
          <w:sz w:val="26"/>
          <w:szCs w:val="26"/>
        </w:rPr>
        <w:t xml:space="preserve"> </w:t>
      </w:r>
    </w:p>
    <w:p w:rsidR="00590115" w:rsidRDefault="00590115" w:rsidP="00590115">
      <w:pPr>
        <w:spacing w:line="360" w:lineRule="auto"/>
        <w:rPr>
          <w:sz w:val="26"/>
          <w:szCs w:val="26"/>
        </w:rPr>
      </w:pPr>
      <w:r>
        <w:rPr>
          <w:sz w:val="26"/>
          <w:szCs w:val="26"/>
        </w:rPr>
        <w:t>PECO request</w:t>
      </w:r>
      <w:r w:rsidR="001D3CA6">
        <w:rPr>
          <w:sz w:val="26"/>
          <w:szCs w:val="26"/>
        </w:rPr>
        <w:t>ed</w:t>
      </w:r>
      <w:r>
        <w:rPr>
          <w:sz w:val="26"/>
          <w:szCs w:val="26"/>
        </w:rPr>
        <w:t xml:space="preserve"> that the Commission answer the material questions in the affirmative. Petition at 2.      </w:t>
      </w:r>
    </w:p>
    <w:p w:rsidR="006F56C6" w:rsidRDefault="006F56C6" w:rsidP="006F56C6">
      <w:pPr>
        <w:tabs>
          <w:tab w:val="left" w:pos="-720"/>
        </w:tabs>
        <w:suppressAutoHyphens/>
        <w:spacing w:line="360" w:lineRule="auto"/>
        <w:ind w:firstLine="1440"/>
        <w:rPr>
          <w:sz w:val="26"/>
          <w:szCs w:val="26"/>
        </w:rPr>
      </w:pPr>
    </w:p>
    <w:p w:rsidR="00A171C4" w:rsidRDefault="006F56C6" w:rsidP="006F56C6">
      <w:pPr>
        <w:tabs>
          <w:tab w:val="left" w:pos="-720"/>
        </w:tabs>
        <w:suppressAutoHyphens/>
        <w:spacing w:line="360" w:lineRule="auto"/>
        <w:ind w:firstLine="1440"/>
        <w:rPr>
          <w:spacing w:val="-3"/>
          <w:sz w:val="26"/>
        </w:rPr>
      </w:pPr>
      <w:r w:rsidRPr="006F56C6">
        <w:rPr>
          <w:sz w:val="26"/>
          <w:szCs w:val="26"/>
        </w:rPr>
        <w:t xml:space="preserve">By Order dated July 29, 2015, ALJ Heep directed that </w:t>
      </w:r>
      <w:r w:rsidRPr="006F56C6">
        <w:rPr>
          <w:spacing w:val="-3"/>
          <w:sz w:val="26"/>
        </w:rPr>
        <w:t>the proceeding at Docket No. C-2015-2469655 be held in abeyance until the Commission acts on the Petition</w:t>
      </w:r>
      <w:r w:rsidR="001D3CA6">
        <w:rPr>
          <w:spacing w:val="-3"/>
          <w:sz w:val="26"/>
        </w:rPr>
        <w:t xml:space="preserve"> for Interlocutory Review</w:t>
      </w:r>
      <w:r w:rsidRPr="006F56C6">
        <w:rPr>
          <w:spacing w:val="-3"/>
          <w:sz w:val="26"/>
        </w:rPr>
        <w:t xml:space="preserve"> at </w:t>
      </w:r>
      <w:r w:rsidR="00F4022A">
        <w:rPr>
          <w:spacing w:val="-3"/>
          <w:sz w:val="26"/>
        </w:rPr>
        <w:t xml:space="preserve">the instant </w:t>
      </w:r>
      <w:r w:rsidRPr="006F56C6">
        <w:rPr>
          <w:spacing w:val="-3"/>
          <w:sz w:val="26"/>
        </w:rPr>
        <w:t xml:space="preserve">Docket No. </w:t>
      </w:r>
      <w:r w:rsidRPr="006F56C6">
        <w:rPr>
          <w:sz w:val="26"/>
        </w:rPr>
        <w:t>P-2015-2495064</w:t>
      </w:r>
      <w:r w:rsidRPr="006F56C6">
        <w:rPr>
          <w:spacing w:val="-3"/>
          <w:sz w:val="26"/>
        </w:rPr>
        <w:t xml:space="preserve">. </w:t>
      </w:r>
    </w:p>
    <w:p w:rsidR="00A171C4" w:rsidRDefault="00A171C4" w:rsidP="006F56C6">
      <w:pPr>
        <w:tabs>
          <w:tab w:val="left" w:pos="-720"/>
        </w:tabs>
        <w:suppressAutoHyphens/>
        <w:spacing w:line="360" w:lineRule="auto"/>
        <w:ind w:firstLine="1440"/>
        <w:rPr>
          <w:spacing w:val="-3"/>
          <w:sz w:val="26"/>
        </w:rPr>
      </w:pPr>
    </w:p>
    <w:p w:rsidR="00D56C4C" w:rsidRDefault="00024CDE" w:rsidP="00A171C4">
      <w:pPr>
        <w:tabs>
          <w:tab w:val="left" w:pos="-720"/>
        </w:tabs>
        <w:suppressAutoHyphens/>
        <w:spacing w:line="360" w:lineRule="auto"/>
        <w:ind w:firstLine="1440"/>
        <w:rPr>
          <w:sz w:val="26"/>
        </w:rPr>
      </w:pPr>
      <w:r>
        <w:rPr>
          <w:sz w:val="26"/>
        </w:rPr>
        <w:t xml:space="preserve">In the </w:t>
      </w:r>
      <w:r w:rsidRPr="00024CDE">
        <w:rPr>
          <w:i/>
          <w:sz w:val="26"/>
        </w:rPr>
        <w:t>September 2015 Order</w:t>
      </w:r>
      <w:r>
        <w:rPr>
          <w:sz w:val="26"/>
        </w:rPr>
        <w:t xml:space="preserve">, the Commission answered the material questions presented by PECO in the negative and returned this matter to the Office of Administrative Law Judge.  </w:t>
      </w:r>
    </w:p>
    <w:p w:rsidR="00D56C4C" w:rsidRDefault="00D56C4C" w:rsidP="00A171C4">
      <w:pPr>
        <w:tabs>
          <w:tab w:val="left" w:pos="-720"/>
        </w:tabs>
        <w:suppressAutoHyphens/>
        <w:spacing w:line="360" w:lineRule="auto"/>
        <w:ind w:firstLine="1440"/>
        <w:rPr>
          <w:sz w:val="26"/>
        </w:rPr>
      </w:pPr>
    </w:p>
    <w:p w:rsidR="00D56C4C" w:rsidRDefault="00D56C4C" w:rsidP="00A171C4">
      <w:pPr>
        <w:tabs>
          <w:tab w:val="left" w:pos="-720"/>
        </w:tabs>
        <w:suppressAutoHyphens/>
        <w:spacing w:line="360" w:lineRule="auto"/>
        <w:ind w:firstLine="1440"/>
        <w:rPr>
          <w:sz w:val="26"/>
        </w:rPr>
      </w:pPr>
      <w:r>
        <w:rPr>
          <w:sz w:val="26"/>
        </w:rPr>
        <w:t xml:space="preserve">As previously noted, PECO filed the instant Petition for Reconsideration on September 18, 2015.  </w:t>
      </w:r>
    </w:p>
    <w:p w:rsidR="00D56C4C" w:rsidRDefault="00D56C4C" w:rsidP="00A171C4">
      <w:pPr>
        <w:tabs>
          <w:tab w:val="left" w:pos="-720"/>
        </w:tabs>
        <w:suppressAutoHyphens/>
        <w:spacing w:line="360" w:lineRule="auto"/>
        <w:ind w:firstLine="1440"/>
        <w:rPr>
          <w:sz w:val="26"/>
        </w:rPr>
      </w:pPr>
    </w:p>
    <w:p w:rsidR="00D56C4C" w:rsidRDefault="00D56C4C" w:rsidP="00A171C4">
      <w:pPr>
        <w:tabs>
          <w:tab w:val="left" w:pos="-720"/>
        </w:tabs>
        <w:suppressAutoHyphens/>
        <w:spacing w:line="360" w:lineRule="auto"/>
        <w:ind w:firstLine="1440"/>
        <w:rPr>
          <w:sz w:val="26"/>
        </w:rPr>
      </w:pPr>
      <w:r>
        <w:rPr>
          <w:sz w:val="26"/>
        </w:rPr>
        <w:t xml:space="preserve">By Order entered October 1, 2015, the Commission granted the Petition for Reconsideration, pending further review of, and consideration on, the merits.  </w:t>
      </w:r>
    </w:p>
    <w:p w:rsidR="004B4314" w:rsidRDefault="004B4314" w:rsidP="00A171C4">
      <w:pPr>
        <w:tabs>
          <w:tab w:val="left" w:pos="-720"/>
        </w:tabs>
        <w:suppressAutoHyphens/>
        <w:spacing w:line="360" w:lineRule="auto"/>
        <w:ind w:firstLine="1440"/>
        <w:rPr>
          <w:sz w:val="26"/>
        </w:rPr>
      </w:pPr>
    </w:p>
    <w:p w:rsidR="004B4314" w:rsidRDefault="004B4314" w:rsidP="00B52D63">
      <w:pPr>
        <w:widowControl/>
        <w:tabs>
          <w:tab w:val="left" w:pos="-720"/>
        </w:tabs>
        <w:suppressAutoHyphens/>
        <w:spacing w:line="360" w:lineRule="auto"/>
        <w:ind w:firstLine="1440"/>
        <w:rPr>
          <w:sz w:val="26"/>
        </w:rPr>
      </w:pPr>
      <w:r>
        <w:rPr>
          <w:sz w:val="26"/>
        </w:rPr>
        <w:lastRenderedPageBreak/>
        <w:t xml:space="preserve">On October 15, 2015, Laura </w:t>
      </w:r>
      <w:proofErr w:type="spellStart"/>
      <w:r>
        <w:rPr>
          <w:sz w:val="26"/>
        </w:rPr>
        <w:t>Sunstein</w:t>
      </w:r>
      <w:proofErr w:type="spellEnd"/>
      <w:r>
        <w:rPr>
          <w:sz w:val="26"/>
        </w:rPr>
        <w:t xml:space="preserve"> Murphy, </w:t>
      </w:r>
      <w:r w:rsidR="00A5322C">
        <w:rPr>
          <w:sz w:val="26"/>
        </w:rPr>
        <w:t>Amicus Curiae</w:t>
      </w:r>
      <w:r>
        <w:rPr>
          <w:sz w:val="26"/>
        </w:rPr>
        <w:t xml:space="preserve">, filed a Motion for Leave to File an Answer to PECO’s Petition for Reconsideration.  On November 3, 2015, Ms. Murphy filed </w:t>
      </w:r>
      <w:r w:rsidR="00CA653E">
        <w:rPr>
          <w:sz w:val="26"/>
        </w:rPr>
        <w:t>the</w:t>
      </w:r>
      <w:r>
        <w:rPr>
          <w:sz w:val="26"/>
        </w:rPr>
        <w:t xml:space="preserve"> Amicus </w:t>
      </w:r>
      <w:r w:rsidR="00CA653E">
        <w:rPr>
          <w:sz w:val="26"/>
        </w:rPr>
        <w:t xml:space="preserve">Opposition </w:t>
      </w:r>
      <w:r>
        <w:rPr>
          <w:sz w:val="26"/>
        </w:rPr>
        <w:t>Brief</w:t>
      </w:r>
      <w:r w:rsidR="00CA653E">
        <w:rPr>
          <w:sz w:val="26"/>
        </w:rPr>
        <w:t xml:space="preserve">.  </w:t>
      </w:r>
      <w:r>
        <w:rPr>
          <w:sz w:val="26"/>
        </w:rPr>
        <w:t xml:space="preserve">       </w:t>
      </w:r>
    </w:p>
    <w:p w:rsidR="00706878" w:rsidRDefault="00706878" w:rsidP="00B52D63">
      <w:pPr>
        <w:widowControl/>
        <w:spacing w:after="200" w:line="276" w:lineRule="auto"/>
        <w:jc w:val="center"/>
        <w:rPr>
          <w:b/>
          <w:sz w:val="26"/>
          <w:szCs w:val="26"/>
        </w:rPr>
      </w:pPr>
    </w:p>
    <w:p w:rsidR="00CA43A5" w:rsidRDefault="00135429" w:rsidP="00C85D62">
      <w:pPr>
        <w:widowControl/>
        <w:spacing w:line="360" w:lineRule="auto"/>
        <w:jc w:val="center"/>
        <w:rPr>
          <w:b/>
          <w:sz w:val="26"/>
          <w:szCs w:val="26"/>
        </w:rPr>
      </w:pPr>
      <w:r>
        <w:rPr>
          <w:b/>
          <w:sz w:val="26"/>
          <w:szCs w:val="26"/>
        </w:rPr>
        <w:t>Di</w:t>
      </w:r>
      <w:r w:rsidR="00CA43A5" w:rsidRPr="00CA43A5">
        <w:rPr>
          <w:b/>
          <w:sz w:val="26"/>
          <w:szCs w:val="26"/>
        </w:rPr>
        <w:t>scussion</w:t>
      </w:r>
    </w:p>
    <w:p w:rsidR="00E33160" w:rsidRDefault="00E33160" w:rsidP="000A6366">
      <w:pPr>
        <w:keepNext/>
        <w:spacing w:line="360" w:lineRule="auto"/>
        <w:rPr>
          <w:sz w:val="26"/>
          <w:szCs w:val="26"/>
        </w:rPr>
      </w:pPr>
    </w:p>
    <w:p w:rsidR="00A27BD8" w:rsidRDefault="00A27BD8" w:rsidP="00A27BD8">
      <w:pPr>
        <w:spacing w:line="360" w:lineRule="auto"/>
        <w:rPr>
          <w:b/>
          <w:sz w:val="26"/>
          <w:szCs w:val="26"/>
        </w:rPr>
      </w:pPr>
      <w:r w:rsidRPr="00A27BD8">
        <w:rPr>
          <w:b/>
          <w:sz w:val="26"/>
          <w:szCs w:val="26"/>
        </w:rPr>
        <w:t xml:space="preserve">Legal Standards </w:t>
      </w:r>
    </w:p>
    <w:p w:rsidR="00B967AF" w:rsidRDefault="00B967AF" w:rsidP="00A27BD8">
      <w:pPr>
        <w:spacing w:line="360" w:lineRule="auto"/>
        <w:rPr>
          <w:b/>
          <w:sz w:val="26"/>
          <w:szCs w:val="26"/>
        </w:rPr>
      </w:pPr>
    </w:p>
    <w:p w:rsidR="00C33484" w:rsidRPr="00C33484" w:rsidRDefault="00C33484" w:rsidP="00C33484">
      <w:pPr>
        <w:widowControl/>
        <w:spacing w:line="360" w:lineRule="auto"/>
        <w:ind w:firstLine="1440"/>
        <w:rPr>
          <w:color w:val="000000"/>
          <w:sz w:val="26"/>
          <w:szCs w:val="26"/>
        </w:rPr>
      </w:pPr>
      <w:r w:rsidRPr="00C33484">
        <w:rPr>
          <w:sz w:val="26"/>
          <w:szCs w:val="26"/>
        </w:rPr>
        <w:t xml:space="preserve">We note that any issue or argument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C33484">
          <w:rPr>
            <w:i/>
            <w:iCs/>
            <w:color w:val="000000"/>
            <w:sz w:val="26"/>
            <w:szCs w:val="26"/>
          </w:rPr>
          <w:t xml:space="preserve">Consolidated Rail Corporation v. Pa. PUC, </w:t>
        </w:r>
        <w:r w:rsidRPr="00C33484">
          <w:rPr>
            <w:color w:val="000000"/>
            <w:sz w:val="26"/>
            <w:szCs w:val="26"/>
          </w:rPr>
          <w:t xml:space="preserve">625 A.2d 741 (Pa. </w:t>
        </w:r>
        <w:proofErr w:type="spellStart"/>
        <w:r w:rsidRPr="00C33484">
          <w:rPr>
            <w:color w:val="000000"/>
            <w:sz w:val="26"/>
            <w:szCs w:val="26"/>
          </w:rPr>
          <w:t>Cmwlth</w:t>
        </w:r>
        <w:proofErr w:type="spellEnd"/>
        <w:r w:rsidRPr="00C33484">
          <w:rPr>
            <w:color w:val="000000"/>
            <w:sz w:val="26"/>
            <w:szCs w:val="26"/>
          </w:rPr>
          <w:t>. 1993);</w:t>
        </w:r>
      </w:hyperlink>
      <w:r w:rsidRPr="00C33484">
        <w:rPr>
          <w:color w:val="000000"/>
          <w:sz w:val="26"/>
          <w:szCs w:val="26"/>
        </w:rPr>
        <w:t xml:space="preserve"> </w:t>
      </w:r>
      <w:r w:rsidRPr="00C33484">
        <w:rPr>
          <w:i/>
          <w:color w:val="000000"/>
          <w:sz w:val="26"/>
          <w:szCs w:val="26"/>
        </w:rPr>
        <w:t xml:space="preserve">also </w:t>
      </w:r>
      <w:r w:rsidRPr="00C33484">
        <w:rPr>
          <w:i/>
          <w:iCs/>
          <w:color w:val="000000"/>
          <w:sz w:val="26"/>
          <w:szCs w:val="26"/>
        </w:rPr>
        <w:t xml:space="preserve">see, generally, </w:t>
      </w:r>
      <w:hyperlink r:id="rId10" w:history="1">
        <w:r w:rsidRPr="00C33484">
          <w:rPr>
            <w:i/>
            <w:iCs/>
            <w:color w:val="000000"/>
            <w:sz w:val="26"/>
            <w:szCs w:val="26"/>
          </w:rPr>
          <w:t>University of Pennsyl</w:t>
        </w:r>
        <w:r w:rsidRPr="00C33484">
          <w:rPr>
            <w:i/>
            <w:iCs/>
            <w:color w:val="000000"/>
            <w:sz w:val="26"/>
            <w:szCs w:val="26"/>
          </w:rPr>
          <w:softHyphen/>
          <w:t>vania v. Pa. PUC</w:t>
        </w:r>
        <w:r w:rsidRPr="00C33484">
          <w:rPr>
            <w:color w:val="000000"/>
            <w:sz w:val="26"/>
            <w:szCs w:val="26"/>
          </w:rPr>
          <w:t xml:space="preserve">, 485 A.2d 1217 (Pa. </w:t>
        </w:r>
        <w:proofErr w:type="spellStart"/>
        <w:r w:rsidRPr="00C33484">
          <w:rPr>
            <w:color w:val="000000"/>
            <w:sz w:val="26"/>
            <w:szCs w:val="26"/>
          </w:rPr>
          <w:t>Cmwlth</w:t>
        </w:r>
        <w:proofErr w:type="spellEnd"/>
        <w:r w:rsidRPr="00C33484">
          <w:rPr>
            <w:color w:val="000000"/>
            <w:sz w:val="26"/>
            <w:szCs w:val="26"/>
          </w:rPr>
          <w:t>. 1984).</w:t>
        </w:r>
      </w:hyperlink>
    </w:p>
    <w:p w:rsidR="00C33484" w:rsidRPr="00C33484" w:rsidRDefault="00C33484" w:rsidP="00C33484">
      <w:pPr>
        <w:widowControl/>
        <w:spacing w:line="360" w:lineRule="auto"/>
        <w:ind w:firstLine="1440"/>
        <w:rPr>
          <w:sz w:val="26"/>
          <w:szCs w:val="26"/>
        </w:rPr>
      </w:pPr>
    </w:p>
    <w:p w:rsidR="00C33484" w:rsidRPr="00C33484" w:rsidRDefault="00C33484" w:rsidP="00C33484">
      <w:pPr>
        <w:widowControl/>
        <w:spacing w:line="360" w:lineRule="auto"/>
        <w:ind w:firstLine="1440"/>
        <w:rPr>
          <w:sz w:val="26"/>
          <w:szCs w:val="26"/>
        </w:rPr>
      </w:pPr>
      <w:r w:rsidRPr="00C33484">
        <w:rPr>
          <w:sz w:val="26"/>
          <w:szCs w:val="26"/>
        </w:rPr>
        <w:t xml:space="preserve">The Public Utility Code (Code) establishes a party’s right to seek relief following the issuance of our final decisions pursuant to Subsections 703(f) and (g), 66 Pa. C.S. §§ 703(f) and 703(g), relating to </w:t>
      </w:r>
      <w:proofErr w:type="spellStart"/>
      <w:r w:rsidRPr="00C33484">
        <w:rPr>
          <w:sz w:val="26"/>
          <w:szCs w:val="26"/>
        </w:rPr>
        <w:t>rehearings</w:t>
      </w:r>
      <w:proofErr w:type="spellEnd"/>
      <w:r w:rsidRPr="00C33484">
        <w:rPr>
          <w:sz w:val="26"/>
          <w:szCs w:val="26"/>
        </w:rPr>
        <w:t xml:space="preserve">, as well as the rescission and amendment of orders.  Such requests for relief must be consistent with Section 5.572 of our Regulations, 52 Pa. Code § 5.572, relating to petitions for relief following the issuance of a final decision.  The standards for granting a Petition for Reconsideration were set forth in </w:t>
      </w:r>
      <w:proofErr w:type="spellStart"/>
      <w:r w:rsidRPr="00C33484">
        <w:rPr>
          <w:i/>
          <w:sz w:val="26"/>
          <w:szCs w:val="26"/>
        </w:rPr>
        <w:t>Duick</w:t>
      </w:r>
      <w:proofErr w:type="spellEnd"/>
      <w:r w:rsidRPr="00C33484">
        <w:rPr>
          <w:i/>
          <w:sz w:val="26"/>
          <w:szCs w:val="26"/>
        </w:rPr>
        <w:t> v. Pennsylvania Gas and Water Company</w:t>
      </w:r>
      <w:r w:rsidRPr="00C33484">
        <w:rPr>
          <w:sz w:val="26"/>
          <w:szCs w:val="26"/>
        </w:rPr>
        <w:t xml:space="preserve">, 1982 Pa. PUC Lexis 4, *12-13:  </w:t>
      </w:r>
    </w:p>
    <w:p w:rsidR="00C33484" w:rsidRPr="00C33484" w:rsidRDefault="00C33484" w:rsidP="00C33484">
      <w:pPr>
        <w:widowControl/>
        <w:ind w:left="1440" w:right="1440"/>
        <w:rPr>
          <w:sz w:val="26"/>
          <w:szCs w:val="26"/>
        </w:rPr>
      </w:pPr>
    </w:p>
    <w:p w:rsidR="00C33484" w:rsidRPr="00C33484" w:rsidRDefault="00C33484" w:rsidP="00C33484">
      <w:pPr>
        <w:widowControl/>
        <w:ind w:left="1440" w:right="1440"/>
        <w:rPr>
          <w:sz w:val="26"/>
          <w:szCs w:val="26"/>
        </w:rPr>
      </w:pPr>
      <w:r w:rsidRPr="00C33484">
        <w:rPr>
          <w:sz w:val="26"/>
          <w:szCs w:val="26"/>
        </w:rPr>
        <w:t xml:space="preserve">A Petition for Reconsideration, under the provisions of </w:t>
      </w:r>
    </w:p>
    <w:p w:rsidR="00C33484" w:rsidRPr="00C33484" w:rsidRDefault="00C33484" w:rsidP="00C33484">
      <w:pPr>
        <w:widowControl/>
        <w:ind w:left="1440" w:right="1440"/>
        <w:rPr>
          <w:sz w:val="26"/>
          <w:szCs w:val="26"/>
        </w:rPr>
      </w:pPr>
      <w:r w:rsidRPr="00C33484">
        <w:rPr>
          <w:sz w:val="26"/>
          <w:szCs w:val="26"/>
        </w:rPr>
        <w:t xml:space="preserve">66 Pa. C.S. § 703(g), may properly raise any matters designed to convince the Commission that it should exercise its discretion under this code section to rescind or amend a prior order in whole or in part.  </w:t>
      </w:r>
    </w:p>
    <w:p w:rsidR="00C33484" w:rsidRPr="00C33484" w:rsidRDefault="00C33484" w:rsidP="00C33484">
      <w:pPr>
        <w:widowControl/>
        <w:ind w:left="1440" w:right="1440"/>
        <w:rPr>
          <w:sz w:val="26"/>
          <w:szCs w:val="26"/>
        </w:rPr>
      </w:pPr>
    </w:p>
    <w:p w:rsidR="00C33484" w:rsidRPr="00C33484" w:rsidRDefault="00C33484" w:rsidP="00C33484">
      <w:pPr>
        <w:widowControl/>
        <w:ind w:left="1440" w:right="1440" w:firstLine="720"/>
        <w:rPr>
          <w:sz w:val="26"/>
          <w:szCs w:val="26"/>
        </w:rPr>
      </w:pPr>
      <w:r w:rsidRPr="00C33484">
        <w:rPr>
          <w:sz w:val="26"/>
          <w:szCs w:val="26"/>
        </w:rPr>
        <w:lastRenderedPageBreak/>
        <w:t>In this regard we agree with the court in the Pennsyl</w:t>
      </w:r>
      <w:r w:rsidRPr="00C33484">
        <w:rPr>
          <w:sz w:val="26"/>
          <w:szCs w:val="26"/>
        </w:rPr>
        <w:softHyphen/>
        <w:t xml:space="preserve">vania Railroad Company case, wherein it was stated that:  </w:t>
      </w:r>
    </w:p>
    <w:p w:rsidR="00C33484" w:rsidRPr="00C33484" w:rsidRDefault="00C33484" w:rsidP="00C33484">
      <w:pPr>
        <w:widowControl/>
        <w:tabs>
          <w:tab w:val="left" w:pos="-720"/>
        </w:tabs>
        <w:ind w:left="2160" w:right="2160"/>
        <w:rPr>
          <w:sz w:val="26"/>
          <w:szCs w:val="26"/>
        </w:rPr>
      </w:pPr>
    </w:p>
    <w:p w:rsidR="00C33484" w:rsidRPr="00C33484" w:rsidRDefault="00C33484" w:rsidP="00C33484">
      <w:pPr>
        <w:widowControl/>
        <w:tabs>
          <w:tab w:val="left" w:pos="-720"/>
        </w:tabs>
        <w:ind w:left="2160" w:right="2160"/>
        <w:rPr>
          <w:sz w:val="26"/>
          <w:szCs w:val="26"/>
        </w:rPr>
      </w:pPr>
      <w:r w:rsidRPr="00C33484">
        <w:rPr>
          <w:sz w:val="26"/>
          <w:szCs w:val="26"/>
        </w:rPr>
        <w:tab/>
        <w:t>Parties . . . cannot be permitted by a second motion to review and reconsider, to raise the same questions which were specifically considered and decided against them . . . what we expect to see raised in such petitions are new and novel arguments, not previously heard, or considera</w:t>
      </w:r>
      <w:r w:rsidRPr="00C33484">
        <w:rPr>
          <w:sz w:val="26"/>
          <w:szCs w:val="26"/>
        </w:rPr>
        <w:softHyphen/>
        <w:t xml:space="preserve">tions which appear to have been overlooked by the Commission.  </w:t>
      </w:r>
    </w:p>
    <w:p w:rsidR="00C33484" w:rsidRPr="00C33484" w:rsidRDefault="00C33484" w:rsidP="00C33484">
      <w:pPr>
        <w:widowControl/>
        <w:tabs>
          <w:tab w:val="left" w:pos="-720"/>
        </w:tabs>
        <w:ind w:left="2160" w:right="2160"/>
        <w:rPr>
          <w:sz w:val="26"/>
          <w:szCs w:val="26"/>
        </w:rPr>
      </w:pPr>
    </w:p>
    <w:p w:rsidR="00C33484" w:rsidRPr="00C33484" w:rsidRDefault="00C33484" w:rsidP="00C33484">
      <w:pPr>
        <w:widowControl/>
        <w:suppressAutoHyphens/>
        <w:spacing w:line="360" w:lineRule="auto"/>
        <w:rPr>
          <w:color w:val="000000"/>
          <w:spacing w:val="-3"/>
          <w:sz w:val="26"/>
          <w:szCs w:val="26"/>
          <w:u w:color="000000"/>
        </w:rPr>
      </w:pPr>
      <w:r w:rsidRPr="00C33484">
        <w:rPr>
          <w:color w:val="000000"/>
          <w:spacing w:val="-3"/>
          <w:sz w:val="26"/>
          <w:szCs w:val="26"/>
          <w:u w:color="000000"/>
        </w:rPr>
        <w:tab/>
      </w:r>
      <w:r w:rsidRPr="00C33484">
        <w:rPr>
          <w:color w:val="000000"/>
          <w:spacing w:val="-3"/>
          <w:sz w:val="26"/>
          <w:szCs w:val="26"/>
          <w:u w:color="000000"/>
        </w:rPr>
        <w:tab/>
        <w:t xml:space="preserve">Under the standards of </w:t>
      </w:r>
      <w:proofErr w:type="spellStart"/>
      <w:r w:rsidRPr="00C33484">
        <w:rPr>
          <w:i/>
          <w:color w:val="000000"/>
          <w:spacing w:val="-3"/>
          <w:sz w:val="26"/>
          <w:szCs w:val="26"/>
          <w:u w:color="000000"/>
        </w:rPr>
        <w:t>Duick</w:t>
      </w:r>
      <w:proofErr w:type="spellEnd"/>
      <w:r w:rsidRPr="00C33484">
        <w:rPr>
          <w:color w:val="000000"/>
          <w:spacing w:val="-3"/>
          <w:sz w:val="26"/>
          <w:szCs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C33484">
        <w:rPr>
          <w:i/>
          <w:color w:val="000000"/>
          <w:spacing w:val="-3"/>
          <w:sz w:val="26"/>
          <w:szCs w:val="26"/>
          <w:u w:color="000000"/>
        </w:rPr>
        <w:t>Id</w:t>
      </w:r>
      <w:r w:rsidRPr="00C33484">
        <w:rPr>
          <w:color w:val="000000"/>
          <w:spacing w:val="-3"/>
          <w:sz w:val="26"/>
          <w:szCs w:val="26"/>
          <w:u w:color="000000"/>
        </w:rPr>
        <w:t xml:space="preserve">. at *13. </w:t>
      </w:r>
    </w:p>
    <w:p w:rsidR="00553DB8" w:rsidRDefault="00553DB8" w:rsidP="00C33484">
      <w:pPr>
        <w:widowControl/>
        <w:suppressAutoHyphens/>
        <w:spacing w:line="360" w:lineRule="auto"/>
        <w:rPr>
          <w:color w:val="000000"/>
          <w:spacing w:val="-3"/>
          <w:sz w:val="26"/>
          <w:szCs w:val="26"/>
          <w:u w:color="000000"/>
        </w:rPr>
      </w:pPr>
    </w:p>
    <w:p w:rsidR="00C33484" w:rsidRPr="00C33484" w:rsidRDefault="00553DB8" w:rsidP="00C33484">
      <w:pPr>
        <w:widowControl/>
        <w:suppressAutoHyphens/>
        <w:spacing w:line="360" w:lineRule="auto"/>
        <w:rPr>
          <w:b/>
          <w:color w:val="000000"/>
          <w:spacing w:val="-3"/>
          <w:sz w:val="26"/>
          <w:szCs w:val="26"/>
          <w:u w:color="000000"/>
        </w:rPr>
      </w:pPr>
      <w:r w:rsidRPr="00553DB8">
        <w:rPr>
          <w:b/>
          <w:i/>
          <w:sz w:val="26"/>
        </w:rPr>
        <w:t>September 2015 Order</w:t>
      </w:r>
      <w:r w:rsidR="00C33484" w:rsidRPr="00C33484">
        <w:rPr>
          <w:b/>
          <w:color w:val="000000"/>
          <w:spacing w:val="-3"/>
          <w:sz w:val="26"/>
          <w:szCs w:val="26"/>
          <w:u w:color="000000"/>
        </w:rPr>
        <w:t xml:space="preserve"> </w:t>
      </w:r>
    </w:p>
    <w:p w:rsidR="00C33484" w:rsidRDefault="00C33484" w:rsidP="00A27BD8">
      <w:pPr>
        <w:spacing w:line="360" w:lineRule="auto"/>
        <w:rPr>
          <w:b/>
          <w:sz w:val="26"/>
          <w:szCs w:val="26"/>
        </w:rPr>
      </w:pPr>
    </w:p>
    <w:p w:rsidR="00B53BDA" w:rsidRDefault="00F17236" w:rsidP="00F17236">
      <w:pPr>
        <w:spacing w:line="360" w:lineRule="auto"/>
        <w:rPr>
          <w:sz w:val="26"/>
          <w:szCs w:val="26"/>
        </w:rPr>
      </w:pPr>
      <w:r>
        <w:rPr>
          <w:b/>
          <w:sz w:val="26"/>
          <w:szCs w:val="26"/>
        </w:rPr>
        <w:tab/>
      </w:r>
      <w:r>
        <w:rPr>
          <w:b/>
          <w:sz w:val="26"/>
          <w:szCs w:val="26"/>
        </w:rPr>
        <w:tab/>
      </w:r>
      <w:r w:rsidRPr="00F17236">
        <w:rPr>
          <w:sz w:val="26"/>
          <w:szCs w:val="26"/>
        </w:rPr>
        <w:t xml:space="preserve">In the </w:t>
      </w:r>
      <w:r w:rsidRPr="00F17236">
        <w:rPr>
          <w:i/>
          <w:sz w:val="26"/>
          <w:szCs w:val="26"/>
        </w:rPr>
        <w:t>September 2015 Order</w:t>
      </w:r>
      <w:r>
        <w:rPr>
          <w:sz w:val="26"/>
          <w:szCs w:val="26"/>
        </w:rPr>
        <w:t xml:space="preserve">, we answered PECO’s material questions in the negative and returned the matter to the Office of Administrative Law Judge.  In response to the first material question, we found that ALJ </w:t>
      </w:r>
      <w:proofErr w:type="spellStart"/>
      <w:r>
        <w:rPr>
          <w:sz w:val="26"/>
          <w:szCs w:val="26"/>
        </w:rPr>
        <w:t>Heep’s</w:t>
      </w:r>
      <w:proofErr w:type="spellEnd"/>
      <w:r>
        <w:rPr>
          <w:sz w:val="26"/>
          <w:szCs w:val="26"/>
        </w:rPr>
        <w:t xml:space="preserve"> Orders did not appear to be inconsistent with the Commission’s prior Orders.  We stated that, in many prior cases, the complainants requested to opt out of smart meter installation and raised general claims that smart meters posed potential safety and fire hazards or health hazards.  </w:t>
      </w:r>
      <w:r w:rsidR="003E4197" w:rsidRPr="003E4197">
        <w:rPr>
          <w:i/>
          <w:sz w:val="26"/>
          <w:szCs w:val="26"/>
        </w:rPr>
        <w:t>September 2015 Order</w:t>
      </w:r>
      <w:r w:rsidR="003E4197">
        <w:rPr>
          <w:sz w:val="26"/>
          <w:szCs w:val="26"/>
        </w:rPr>
        <w:t xml:space="preserve"> at 15.  </w:t>
      </w:r>
      <w:r>
        <w:rPr>
          <w:sz w:val="26"/>
          <w:szCs w:val="26"/>
        </w:rPr>
        <w:t xml:space="preserve">We determined that the instant case was distinguishable from prior consumer complaint cases, because Ms. </w:t>
      </w:r>
      <w:proofErr w:type="spellStart"/>
      <w:r>
        <w:rPr>
          <w:sz w:val="26"/>
          <w:szCs w:val="26"/>
        </w:rPr>
        <w:t>Kreider</w:t>
      </w:r>
      <w:proofErr w:type="spellEnd"/>
      <w:r>
        <w:rPr>
          <w:sz w:val="26"/>
          <w:szCs w:val="26"/>
        </w:rPr>
        <w:t xml:space="preserve"> raised factual averments regarding the specific health effects she experienced after the smart meter was installed outside of her bedroom.  Specifically, we noted that Ms. </w:t>
      </w:r>
      <w:proofErr w:type="spellStart"/>
      <w:r>
        <w:rPr>
          <w:sz w:val="26"/>
          <w:szCs w:val="26"/>
        </w:rPr>
        <w:t>Kreider</w:t>
      </w:r>
      <w:proofErr w:type="spellEnd"/>
      <w:r>
        <w:rPr>
          <w:sz w:val="26"/>
          <w:szCs w:val="26"/>
        </w:rPr>
        <w:t xml:space="preserve"> averred that her current illness, diagnosed as a Vaccine Injury, a variant of Guillain-Barre Syndrome, makes her particularly susceptible to the signal from the smart meter</w:t>
      </w:r>
      <w:r w:rsidR="00B53BDA" w:rsidRPr="00B53BDA">
        <w:rPr>
          <w:sz w:val="26"/>
          <w:szCs w:val="26"/>
        </w:rPr>
        <w:t xml:space="preserve"> </w:t>
      </w:r>
      <w:r w:rsidR="00B53BDA">
        <w:rPr>
          <w:sz w:val="26"/>
          <w:szCs w:val="26"/>
        </w:rPr>
        <w:t xml:space="preserve">and that, after the smart meter </w:t>
      </w:r>
      <w:r w:rsidR="00B53BDA">
        <w:rPr>
          <w:sz w:val="26"/>
          <w:szCs w:val="26"/>
        </w:rPr>
        <w:lastRenderedPageBreak/>
        <w:t>was installed outside her home, she “experienced new deleterious health symptoms, increasing in severity with time and exposure</w:t>
      </w:r>
      <w:r>
        <w:rPr>
          <w:sz w:val="26"/>
          <w:szCs w:val="26"/>
        </w:rPr>
        <w:t>.</w:t>
      </w:r>
      <w:r w:rsidR="00B53BDA">
        <w:rPr>
          <w:sz w:val="26"/>
          <w:szCs w:val="26"/>
        </w:rPr>
        <w:t>”</w:t>
      </w:r>
      <w:r>
        <w:rPr>
          <w:sz w:val="26"/>
          <w:szCs w:val="26"/>
        </w:rPr>
        <w:t xml:space="preserve">  </w:t>
      </w:r>
      <w:r w:rsidR="003E4197" w:rsidRPr="003E4197">
        <w:rPr>
          <w:i/>
          <w:sz w:val="26"/>
          <w:szCs w:val="26"/>
        </w:rPr>
        <w:t>Id</w:t>
      </w:r>
      <w:r w:rsidR="003E4197">
        <w:rPr>
          <w:sz w:val="26"/>
          <w:szCs w:val="26"/>
        </w:rPr>
        <w:t xml:space="preserve">. at 16.  </w:t>
      </w:r>
      <w:r>
        <w:rPr>
          <w:sz w:val="26"/>
          <w:szCs w:val="26"/>
        </w:rPr>
        <w:t xml:space="preserve">We also noted that Ms. </w:t>
      </w:r>
      <w:proofErr w:type="spellStart"/>
      <w:r>
        <w:rPr>
          <w:sz w:val="26"/>
          <w:szCs w:val="26"/>
        </w:rPr>
        <w:t>Kreider</w:t>
      </w:r>
      <w:proofErr w:type="spellEnd"/>
      <w:r>
        <w:rPr>
          <w:sz w:val="26"/>
          <w:szCs w:val="26"/>
        </w:rPr>
        <w:t xml:space="preserve"> averred that her condition caused her to develop multiple chemical and environmental sensitivities, her immune system </w:t>
      </w:r>
      <w:r w:rsidR="00111A44">
        <w:rPr>
          <w:sz w:val="26"/>
          <w:szCs w:val="26"/>
        </w:rPr>
        <w:t>was</w:t>
      </w:r>
      <w:r>
        <w:rPr>
          <w:sz w:val="26"/>
          <w:szCs w:val="26"/>
        </w:rPr>
        <w:t xml:space="preserve"> compromised by exposure to the </w:t>
      </w:r>
      <w:r w:rsidR="00EB6F69">
        <w:rPr>
          <w:sz w:val="26"/>
          <w:szCs w:val="26"/>
        </w:rPr>
        <w:t>Electro Magnetic Field (EMF) radiation</w:t>
      </w:r>
      <w:r w:rsidR="00B53BDA">
        <w:rPr>
          <w:sz w:val="26"/>
          <w:szCs w:val="26"/>
        </w:rPr>
        <w:t xml:space="preserve">, and </w:t>
      </w:r>
      <w:r>
        <w:rPr>
          <w:sz w:val="26"/>
          <w:szCs w:val="26"/>
        </w:rPr>
        <w:t xml:space="preserve">she noticed an elevation in her blood pressure and </w:t>
      </w:r>
      <w:r w:rsidR="00111A44">
        <w:rPr>
          <w:sz w:val="26"/>
          <w:szCs w:val="26"/>
        </w:rPr>
        <w:t>wa</w:t>
      </w:r>
      <w:r>
        <w:rPr>
          <w:sz w:val="26"/>
          <w:szCs w:val="26"/>
        </w:rPr>
        <w:t>s not sleeping well</w:t>
      </w:r>
      <w:r w:rsidR="00B53BDA">
        <w:rPr>
          <w:sz w:val="26"/>
          <w:szCs w:val="26"/>
        </w:rPr>
        <w:t xml:space="preserve"> </w:t>
      </w:r>
      <w:r w:rsidR="00111A44">
        <w:rPr>
          <w:sz w:val="26"/>
          <w:szCs w:val="26"/>
        </w:rPr>
        <w:t>after</w:t>
      </w:r>
      <w:r w:rsidR="00B53BDA">
        <w:rPr>
          <w:sz w:val="26"/>
          <w:szCs w:val="26"/>
        </w:rPr>
        <w:t xml:space="preserve"> the installation of the smart meter</w:t>
      </w:r>
      <w:r>
        <w:rPr>
          <w:sz w:val="26"/>
          <w:szCs w:val="26"/>
        </w:rPr>
        <w:t xml:space="preserve">.  </w:t>
      </w:r>
      <w:r w:rsidR="00B53BDA">
        <w:rPr>
          <w:sz w:val="26"/>
          <w:szCs w:val="26"/>
        </w:rPr>
        <w:t xml:space="preserve">We indicated that Ms. </w:t>
      </w:r>
      <w:proofErr w:type="spellStart"/>
      <w:r w:rsidR="00B53BDA">
        <w:rPr>
          <w:sz w:val="26"/>
          <w:szCs w:val="26"/>
        </w:rPr>
        <w:t>Kreider</w:t>
      </w:r>
      <w:proofErr w:type="spellEnd"/>
      <w:r w:rsidR="00B53BDA">
        <w:rPr>
          <w:sz w:val="26"/>
          <w:szCs w:val="26"/>
        </w:rPr>
        <w:t xml:space="preserve"> was able to provide medical documentation in support of her claims.</w:t>
      </w:r>
      <w:r w:rsidR="003E4197">
        <w:rPr>
          <w:sz w:val="26"/>
          <w:szCs w:val="26"/>
        </w:rPr>
        <w:t xml:space="preserve">  </w:t>
      </w:r>
      <w:r w:rsidR="003E4197" w:rsidRPr="003E4197">
        <w:rPr>
          <w:i/>
          <w:sz w:val="26"/>
          <w:szCs w:val="26"/>
        </w:rPr>
        <w:t>Id</w:t>
      </w:r>
      <w:r w:rsidR="003E4197">
        <w:rPr>
          <w:sz w:val="26"/>
          <w:szCs w:val="26"/>
        </w:rPr>
        <w:t xml:space="preserve">.    </w:t>
      </w:r>
      <w:r w:rsidR="00B53BDA">
        <w:rPr>
          <w:sz w:val="26"/>
          <w:szCs w:val="26"/>
        </w:rPr>
        <w:t xml:space="preserve">  </w:t>
      </w:r>
    </w:p>
    <w:p w:rsidR="00B53BDA" w:rsidRDefault="00B53BDA" w:rsidP="00F17236">
      <w:pPr>
        <w:spacing w:line="360" w:lineRule="auto"/>
        <w:rPr>
          <w:sz w:val="26"/>
          <w:szCs w:val="26"/>
        </w:rPr>
      </w:pPr>
    </w:p>
    <w:p w:rsidR="00D7577E" w:rsidRPr="00F17236" w:rsidRDefault="00B53BDA" w:rsidP="00A27BD8">
      <w:pPr>
        <w:spacing w:line="360" w:lineRule="auto"/>
        <w:rPr>
          <w:sz w:val="26"/>
          <w:szCs w:val="26"/>
        </w:rPr>
      </w:pPr>
      <w:r>
        <w:rPr>
          <w:sz w:val="26"/>
          <w:szCs w:val="26"/>
        </w:rPr>
        <w:tab/>
      </w:r>
      <w:r>
        <w:rPr>
          <w:sz w:val="26"/>
          <w:szCs w:val="26"/>
        </w:rPr>
        <w:tab/>
        <w:t xml:space="preserve">We concluded that this case is distinguishable from prior cases, because </w:t>
      </w:r>
      <w:r w:rsidR="00F17236">
        <w:rPr>
          <w:sz w:val="26"/>
          <w:szCs w:val="26"/>
        </w:rPr>
        <w:t xml:space="preserve">Ms. </w:t>
      </w:r>
      <w:proofErr w:type="spellStart"/>
      <w:r w:rsidR="00F17236">
        <w:rPr>
          <w:sz w:val="26"/>
          <w:szCs w:val="26"/>
        </w:rPr>
        <w:t>Kreider</w:t>
      </w:r>
      <w:proofErr w:type="spellEnd"/>
      <w:r w:rsidR="00F17236">
        <w:rPr>
          <w:sz w:val="26"/>
          <w:szCs w:val="26"/>
        </w:rPr>
        <w:t xml:space="preserve"> alleged material facts relating to a potential violation under Section 1501 of the Code for unsafe and/or unreasonable service </w:t>
      </w:r>
      <w:r>
        <w:rPr>
          <w:sz w:val="26"/>
          <w:szCs w:val="26"/>
        </w:rPr>
        <w:t>about</w:t>
      </w:r>
      <w:r w:rsidR="00F17236">
        <w:rPr>
          <w:sz w:val="26"/>
          <w:szCs w:val="26"/>
        </w:rPr>
        <w:t xml:space="preserve"> which she c</w:t>
      </w:r>
      <w:r>
        <w:rPr>
          <w:sz w:val="26"/>
          <w:szCs w:val="26"/>
        </w:rPr>
        <w:t>ould</w:t>
      </w:r>
      <w:r w:rsidR="00F17236">
        <w:rPr>
          <w:sz w:val="26"/>
          <w:szCs w:val="26"/>
        </w:rPr>
        <w:t xml:space="preserve"> personally testify and provide documentary evidence.</w:t>
      </w:r>
      <w:r>
        <w:rPr>
          <w:sz w:val="26"/>
          <w:szCs w:val="26"/>
        </w:rPr>
        <w:t xml:space="preserve">  </w:t>
      </w:r>
      <w:r w:rsidR="003E4197" w:rsidRPr="003E4197">
        <w:rPr>
          <w:i/>
          <w:sz w:val="26"/>
          <w:szCs w:val="26"/>
        </w:rPr>
        <w:t>Id</w:t>
      </w:r>
      <w:r w:rsidR="003E4197">
        <w:rPr>
          <w:sz w:val="26"/>
          <w:szCs w:val="26"/>
        </w:rPr>
        <w:t xml:space="preserve">.  </w:t>
      </w:r>
      <w:r>
        <w:rPr>
          <w:sz w:val="26"/>
          <w:szCs w:val="26"/>
        </w:rPr>
        <w:t xml:space="preserve">In view of our determination in </w:t>
      </w:r>
      <w:r w:rsidRPr="00B53BDA">
        <w:rPr>
          <w:i/>
          <w:sz w:val="26"/>
          <w:szCs w:val="26"/>
        </w:rPr>
        <w:t xml:space="preserve">Art </w:t>
      </w:r>
      <w:r w:rsidR="00F17236" w:rsidRPr="00B53BDA">
        <w:rPr>
          <w:i/>
          <w:sz w:val="26"/>
          <w:szCs w:val="26"/>
        </w:rPr>
        <w:t xml:space="preserve">Larson </w:t>
      </w:r>
      <w:r w:rsidRPr="00B53BDA">
        <w:rPr>
          <w:i/>
          <w:sz w:val="26"/>
          <w:szCs w:val="26"/>
        </w:rPr>
        <w:t>v. PECO Energy Company</w:t>
      </w:r>
      <w:r>
        <w:rPr>
          <w:sz w:val="26"/>
          <w:szCs w:val="26"/>
        </w:rPr>
        <w:t xml:space="preserve">, Docket No. C-2014-2451754 (Order entered June 11, 2015) </w:t>
      </w:r>
      <w:r w:rsidR="00F17236">
        <w:rPr>
          <w:sz w:val="26"/>
          <w:szCs w:val="26"/>
        </w:rPr>
        <w:t xml:space="preserve">and the express language in Section 2807(f) of the Code, we </w:t>
      </w:r>
      <w:r w:rsidR="00E62371">
        <w:rPr>
          <w:sz w:val="26"/>
          <w:szCs w:val="26"/>
        </w:rPr>
        <w:t>determined</w:t>
      </w:r>
      <w:r w:rsidR="00F17236">
        <w:rPr>
          <w:sz w:val="26"/>
          <w:szCs w:val="26"/>
        </w:rPr>
        <w:t xml:space="preserve"> that </w:t>
      </w:r>
      <w:r w:rsidR="00E62371">
        <w:rPr>
          <w:sz w:val="26"/>
          <w:szCs w:val="26"/>
        </w:rPr>
        <w:t>“</w:t>
      </w:r>
      <w:r w:rsidR="00F17236">
        <w:rPr>
          <w:sz w:val="26"/>
          <w:szCs w:val="26"/>
        </w:rPr>
        <w:t>the law does not prohibit us from considering or holding a hearing on issues related to the safety of smart meters, consistent with our statutory authority in Section 1501 of the Code, when a legally sufficient claim is present.</w:t>
      </w:r>
      <w:r w:rsidR="00E62371">
        <w:rPr>
          <w:sz w:val="26"/>
          <w:szCs w:val="26"/>
        </w:rPr>
        <w:t xml:space="preserve">”  </w:t>
      </w:r>
      <w:r w:rsidR="003E4197" w:rsidRPr="003E4197">
        <w:rPr>
          <w:i/>
          <w:sz w:val="26"/>
          <w:szCs w:val="26"/>
        </w:rPr>
        <w:t>September 2015 Order</w:t>
      </w:r>
      <w:r w:rsidR="003E4197">
        <w:rPr>
          <w:sz w:val="26"/>
          <w:szCs w:val="26"/>
        </w:rPr>
        <w:t xml:space="preserve"> at 17.  </w:t>
      </w:r>
      <w:r w:rsidR="00E62371">
        <w:rPr>
          <w:sz w:val="26"/>
          <w:szCs w:val="26"/>
        </w:rPr>
        <w:t xml:space="preserve">We found that any other conclusion would be </w:t>
      </w:r>
      <w:r w:rsidR="00F17236">
        <w:rPr>
          <w:sz w:val="26"/>
          <w:szCs w:val="26"/>
        </w:rPr>
        <w:t xml:space="preserve">contrary to </w:t>
      </w:r>
      <w:r w:rsidR="00F17236" w:rsidRPr="00684C5F">
        <w:rPr>
          <w:sz w:val="26"/>
        </w:rPr>
        <w:t>1 Pa.</w:t>
      </w:r>
      <w:r w:rsidR="00F17236">
        <w:rPr>
          <w:sz w:val="26"/>
        </w:rPr>
        <w:t xml:space="preserve"> </w:t>
      </w:r>
      <w:r w:rsidR="00F17236" w:rsidRPr="00684C5F">
        <w:rPr>
          <w:sz w:val="26"/>
        </w:rPr>
        <w:t>C.S.</w:t>
      </w:r>
      <w:r w:rsidR="00E62371">
        <w:rPr>
          <w:sz w:val="26"/>
        </w:rPr>
        <w:t xml:space="preserve"> </w:t>
      </w:r>
      <w:r w:rsidR="00F17236" w:rsidRPr="00684C5F">
        <w:rPr>
          <w:sz w:val="26"/>
        </w:rPr>
        <w:t>§ 1921</w:t>
      </w:r>
      <w:r w:rsidR="00F17236">
        <w:rPr>
          <w:sz w:val="26"/>
        </w:rPr>
        <w:t xml:space="preserve">, which </w:t>
      </w:r>
      <w:r w:rsidR="00E62371">
        <w:rPr>
          <w:sz w:val="26"/>
        </w:rPr>
        <w:t>provides</w:t>
      </w:r>
      <w:r w:rsidR="00F17236">
        <w:rPr>
          <w:sz w:val="26"/>
        </w:rPr>
        <w:t xml:space="preserve"> that every statute shall be construed to give effect to all of its provisions.</w:t>
      </w:r>
      <w:r w:rsidR="003E4197">
        <w:rPr>
          <w:sz w:val="26"/>
        </w:rPr>
        <w:t xml:space="preserve">  </w:t>
      </w:r>
      <w:r w:rsidR="003E4197" w:rsidRPr="003E4197">
        <w:rPr>
          <w:i/>
          <w:sz w:val="26"/>
          <w:szCs w:val="26"/>
        </w:rPr>
        <w:t>September 2015 Order</w:t>
      </w:r>
      <w:r w:rsidR="003E4197">
        <w:rPr>
          <w:sz w:val="26"/>
          <w:szCs w:val="26"/>
        </w:rPr>
        <w:t xml:space="preserve"> at 17.</w:t>
      </w:r>
      <w:r w:rsidR="00F17236" w:rsidRPr="00684C5F">
        <w:rPr>
          <w:sz w:val="26"/>
          <w:szCs w:val="26"/>
        </w:rPr>
        <w:t xml:space="preserve">  </w:t>
      </w:r>
      <w:r w:rsidR="00F17236">
        <w:rPr>
          <w:sz w:val="26"/>
          <w:szCs w:val="26"/>
        </w:rPr>
        <w:t xml:space="preserve">  </w:t>
      </w:r>
    </w:p>
    <w:p w:rsidR="00D7577E" w:rsidRDefault="00D7577E" w:rsidP="00A27BD8">
      <w:pPr>
        <w:spacing w:line="360" w:lineRule="auto"/>
        <w:rPr>
          <w:b/>
          <w:sz w:val="26"/>
          <w:szCs w:val="26"/>
        </w:rPr>
      </w:pPr>
    </w:p>
    <w:p w:rsidR="00175162" w:rsidRDefault="004343C2" w:rsidP="004343C2">
      <w:pPr>
        <w:spacing w:line="360" w:lineRule="auto"/>
        <w:rPr>
          <w:sz w:val="26"/>
          <w:szCs w:val="26"/>
        </w:rPr>
      </w:pPr>
      <w:r>
        <w:rPr>
          <w:sz w:val="26"/>
        </w:rPr>
        <w:tab/>
      </w:r>
      <w:r>
        <w:rPr>
          <w:sz w:val="26"/>
        </w:rPr>
        <w:tab/>
      </w:r>
      <w:r w:rsidR="00482FBB" w:rsidRPr="00482FBB">
        <w:rPr>
          <w:sz w:val="26"/>
        </w:rPr>
        <w:t xml:space="preserve">In response to </w:t>
      </w:r>
      <w:r w:rsidR="009953B0">
        <w:rPr>
          <w:sz w:val="26"/>
        </w:rPr>
        <w:t xml:space="preserve">the second material question, we concluded that evidence relating to whether PECO was providing unreasonable service based on the Complainant’s claims should be permitted during the hearing, because the Commission has previously </w:t>
      </w:r>
      <w:r w:rsidR="00175162">
        <w:rPr>
          <w:sz w:val="26"/>
          <w:szCs w:val="26"/>
        </w:rPr>
        <w:t xml:space="preserve">held hearings and permitted testimony based on similar allegations of unsafe or unreasonable service.  </w:t>
      </w:r>
      <w:r w:rsidR="00630FFC" w:rsidRPr="00630FFC">
        <w:rPr>
          <w:i/>
          <w:sz w:val="26"/>
          <w:szCs w:val="26"/>
        </w:rPr>
        <w:t>Id</w:t>
      </w:r>
      <w:r w:rsidR="00630FFC">
        <w:rPr>
          <w:sz w:val="26"/>
          <w:szCs w:val="26"/>
        </w:rPr>
        <w:t xml:space="preserve">. (citing </w:t>
      </w:r>
      <w:r w:rsidR="00175162" w:rsidRPr="00C62A2C">
        <w:rPr>
          <w:i/>
          <w:sz w:val="26"/>
          <w:szCs w:val="26"/>
        </w:rPr>
        <w:t>Marie Young v. National Fuel Gas Distribution Corp</w:t>
      </w:r>
      <w:r w:rsidR="00175162">
        <w:rPr>
          <w:sz w:val="26"/>
          <w:szCs w:val="26"/>
        </w:rPr>
        <w:t>., Docket No. C-2008-2059233 (Final Order entered July 28, 2009)</w:t>
      </w:r>
      <w:r w:rsidR="007465EA">
        <w:rPr>
          <w:sz w:val="26"/>
          <w:szCs w:val="26"/>
        </w:rPr>
        <w:t>;</w:t>
      </w:r>
      <w:r w:rsidR="00175162">
        <w:rPr>
          <w:sz w:val="26"/>
          <w:szCs w:val="26"/>
        </w:rPr>
        <w:t xml:space="preserve">  </w:t>
      </w:r>
      <w:r w:rsidR="00175162" w:rsidRPr="00D81AB4">
        <w:rPr>
          <w:i/>
          <w:sz w:val="26"/>
          <w:szCs w:val="26"/>
        </w:rPr>
        <w:t>Luke Kelley v. Pennsylvania Electric Company</w:t>
      </w:r>
      <w:r w:rsidR="00175162">
        <w:rPr>
          <w:sz w:val="26"/>
          <w:szCs w:val="26"/>
        </w:rPr>
        <w:t xml:space="preserve">, Docket No. C-20066673 (Order entered May 1, 2008); </w:t>
      </w:r>
      <w:proofErr w:type="spellStart"/>
      <w:r w:rsidR="00175162" w:rsidRPr="00D81AB4">
        <w:rPr>
          <w:i/>
          <w:sz w:val="26"/>
          <w:szCs w:val="26"/>
        </w:rPr>
        <w:t>Strickhouser</w:t>
      </w:r>
      <w:proofErr w:type="spellEnd"/>
      <w:r w:rsidR="00175162" w:rsidRPr="00D81AB4">
        <w:rPr>
          <w:i/>
          <w:sz w:val="26"/>
          <w:szCs w:val="26"/>
        </w:rPr>
        <w:t xml:space="preserve"> v. Metropolitan Edison Company</w:t>
      </w:r>
      <w:r w:rsidR="00175162">
        <w:rPr>
          <w:sz w:val="26"/>
          <w:szCs w:val="26"/>
        </w:rPr>
        <w:t xml:space="preserve">, Docket No. C-20077273 </w:t>
      </w:r>
      <w:r w:rsidR="00175162">
        <w:rPr>
          <w:sz w:val="26"/>
          <w:szCs w:val="26"/>
        </w:rPr>
        <w:lastRenderedPageBreak/>
        <w:t>(Order entered December 20, 2007)</w:t>
      </w:r>
      <w:r w:rsidR="00DD5832">
        <w:rPr>
          <w:sz w:val="26"/>
          <w:szCs w:val="26"/>
        </w:rPr>
        <w:t>)</w:t>
      </w:r>
      <w:r w:rsidR="00175162">
        <w:rPr>
          <w:sz w:val="26"/>
          <w:szCs w:val="26"/>
        </w:rPr>
        <w:t>.</w:t>
      </w:r>
      <w:r>
        <w:rPr>
          <w:sz w:val="26"/>
          <w:szCs w:val="26"/>
        </w:rPr>
        <w:t xml:space="preserve">  Based on</w:t>
      </w:r>
      <w:r w:rsidR="00175162">
        <w:rPr>
          <w:sz w:val="26"/>
          <w:szCs w:val="26"/>
        </w:rPr>
        <w:t xml:space="preserve"> our prior decisions and the fact that the Complainant is appearing </w:t>
      </w:r>
      <w:r w:rsidR="00175162" w:rsidRPr="000E52ED">
        <w:rPr>
          <w:i/>
          <w:sz w:val="26"/>
          <w:szCs w:val="26"/>
        </w:rPr>
        <w:t xml:space="preserve">pro </w:t>
      </w:r>
      <w:r w:rsidR="00175162" w:rsidRPr="00671F3B">
        <w:rPr>
          <w:i/>
          <w:sz w:val="26"/>
          <w:szCs w:val="26"/>
        </w:rPr>
        <w:t>se</w:t>
      </w:r>
      <w:r w:rsidR="00175162">
        <w:rPr>
          <w:sz w:val="26"/>
          <w:szCs w:val="26"/>
        </w:rPr>
        <w:t>, we f</w:t>
      </w:r>
      <w:r>
        <w:rPr>
          <w:sz w:val="26"/>
          <w:szCs w:val="26"/>
        </w:rPr>
        <w:t>ound</w:t>
      </w:r>
      <w:r w:rsidR="00175162">
        <w:rPr>
          <w:sz w:val="26"/>
          <w:szCs w:val="26"/>
        </w:rPr>
        <w:t xml:space="preserve"> that providing </w:t>
      </w:r>
      <w:r>
        <w:rPr>
          <w:sz w:val="26"/>
          <w:szCs w:val="26"/>
        </w:rPr>
        <w:t xml:space="preserve">Ms. </w:t>
      </w:r>
      <w:proofErr w:type="spellStart"/>
      <w:r>
        <w:rPr>
          <w:sz w:val="26"/>
          <w:szCs w:val="26"/>
        </w:rPr>
        <w:t>Kreider</w:t>
      </w:r>
      <w:proofErr w:type="spellEnd"/>
      <w:r w:rsidR="00175162">
        <w:rPr>
          <w:sz w:val="26"/>
          <w:szCs w:val="26"/>
        </w:rPr>
        <w:t xml:space="preserve"> with the opportunity to fully present her case </w:t>
      </w:r>
      <w:r>
        <w:rPr>
          <w:sz w:val="26"/>
          <w:szCs w:val="26"/>
        </w:rPr>
        <w:t>wa</w:t>
      </w:r>
      <w:r w:rsidR="00175162">
        <w:rPr>
          <w:sz w:val="26"/>
          <w:szCs w:val="26"/>
        </w:rPr>
        <w:t xml:space="preserve">s consistent with due process requirements and legal precedent.  </w:t>
      </w:r>
      <w:r w:rsidRPr="003E4197">
        <w:rPr>
          <w:i/>
          <w:sz w:val="26"/>
          <w:szCs w:val="26"/>
        </w:rPr>
        <w:t>September 2015 Order</w:t>
      </w:r>
      <w:r>
        <w:rPr>
          <w:sz w:val="26"/>
          <w:szCs w:val="26"/>
        </w:rPr>
        <w:t xml:space="preserve"> at 18 (citing </w:t>
      </w:r>
      <w:r w:rsidR="00175162" w:rsidRPr="00CC197F">
        <w:rPr>
          <w:i/>
          <w:sz w:val="26"/>
          <w:szCs w:val="26"/>
        </w:rPr>
        <w:t>Chester Water Authority v. Pa. PUC</w:t>
      </w:r>
      <w:r w:rsidR="00175162">
        <w:rPr>
          <w:sz w:val="26"/>
          <w:szCs w:val="26"/>
        </w:rPr>
        <w:t>, 822 A.2d 146, 152</w:t>
      </w:r>
      <w:r w:rsidR="000F7D86">
        <w:rPr>
          <w:sz w:val="26"/>
          <w:szCs w:val="26"/>
        </w:rPr>
        <w:t xml:space="preserve"> (Pa. </w:t>
      </w:r>
      <w:proofErr w:type="spellStart"/>
      <w:r w:rsidR="000F7D86">
        <w:rPr>
          <w:sz w:val="26"/>
          <w:szCs w:val="26"/>
        </w:rPr>
        <w:t>Cmwlth</w:t>
      </w:r>
      <w:proofErr w:type="spellEnd"/>
      <w:r w:rsidR="000F7D86">
        <w:rPr>
          <w:sz w:val="26"/>
          <w:szCs w:val="26"/>
        </w:rPr>
        <w:t>. 2003)</w:t>
      </w:r>
      <w:r>
        <w:rPr>
          <w:sz w:val="26"/>
          <w:szCs w:val="26"/>
        </w:rPr>
        <w:t xml:space="preserve">; </w:t>
      </w:r>
      <w:proofErr w:type="spellStart"/>
      <w:r w:rsidRPr="005356DE">
        <w:rPr>
          <w:i/>
          <w:sz w:val="26"/>
          <w:szCs w:val="26"/>
        </w:rPr>
        <w:t>Carl</w:t>
      </w:r>
      <w:r w:rsidR="00175162" w:rsidRPr="005356DE">
        <w:rPr>
          <w:i/>
          <w:sz w:val="26"/>
          <w:szCs w:val="26"/>
        </w:rPr>
        <w:t>ock</w:t>
      </w:r>
      <w:proofErr w:type="spellEnd"/>
      <w:r w:rsidR="00175162">
        <w:rPr>
          <w:i/>
          <w:sz w:val="26"/>
          <w:szCs w:val="26"/>
        </w:rPr>
        <w:t xml:space="preserve"> v. The United Telephone Company of Pennsylvania</w:t>
      </w:r>
      <w:r w:rsidR="00175162">
        <w:rPr>
          <w:sz w:val="26"/>
          <w:szCs w:val="26"/>
        </w:rPr>
        <w:t>, Docket No. F-00163617</w:t>
      </w:r>
      <w:r w:rsidR="000F7D86">
        <w:rPr>
          <w:sz w:val="26"/>
          <w:szCs w:val="26"/>
        </w:rPr>
        <w:t xml:space="preserve"> (Order entered July 14, 1993)</w:t>
      </w:r>
      <w:r>
        <w:rPr>
          <w:sz w:val="26"/>
          <w:szCs w:val="26"/>
        </w:rPr>
        <w:t>).  In reaching this determination, we stated that the Complainant would</w:t>
      </w:r>
      <w:r w:rsidR="00175162">
        <w:rPr>
          <w:sz w:val="26"/>
          <w:szCs w:val="26"/>
        </w:rPr>
        <w:t xml:space="preserve"> have the burden of proof during the proceeding to demonstrate, by a preponderance of the evidence, that PECO is responsible or accountable for the problem described in the Complaint.  </w:t>
      </w:r>
      <w:r w:rsidRPr="00255537">
        <w:rPr>
          <w:i/>
          <w:sz w:val="26"/>
          <w:szCs w:val="26"/>
        </w:rPr>
        <w:t>September 2015 Order</w:t>
      </w:r>
      <w:r>
        <w:rPr>
          <w:sz w:val="26"/>
          <w:szCs w:val="26"/>
        </w:rPr>
        <w:t xml:space="preserve"> at 18.  W</w:t>
      </w:r>
      <w:r w:rsidR="00175162">
        <w:rPr>
          <w:sz w:val="26"/>
        </w:rPr>
        <w:t>e also s</w:t>
      </w:r>
      <w:r>
        <w:rPr>
          <w:sz w:val="26"/>
        </w:rPr>
        <w:t>tated</w:t>
      </w:r>
      <w:r w:rsidR="00175162">
        <w:rPr>
          <w:sz w:val="26"/>
        </w:rPr>
        <w:t xml:space="preserve"> that our decision to allow Ms. </w:t>
      </w:r>
      <w:proofErr w:type="spellStart"/>
      <w:r w:rsidR="00175162">
        <w:rPr>
          <w:sz w:val="26"/>
        </w:rPr>
        <w:t>Kreider’s</w:t>
      </w:r>
      <w:proofErr w:type="spellEnd"/>
      <w:r w:rsidR="00175162">
        <w:rPr>
          <w:sz w:val="26"/>
        </w:rPr>
        <w:t xml:space="preserve"> averments regarding health effects relating to the smart meter to be </w:t>
      </w:r>
      <w:r>
        <w:rPr>
          <w:sz w:val="26"/>
        </w:rPr>
        <w:t>s</w:t>
      </w:r>
      <w:r w:rsidR="00175162">
        <w:rPr>
          <w:sz w:val="26"/>
        </w:rPr>
        <w:t xml:space="preserve">cheduled for hearing </w:t>
      </w:r>
      <w:r>
        <w:rPr>
          <w:sz w:val="26"/>
        </w:rPr>
        <w:t>wa</w:t>
      </w:r>
      <w:r w:rsidR="00175162">
        <w:rPr>
          <w:sz w:val="26"/>
        </w:rPr>
        <w:t xml:space="preserve">s </w:t>
      </w:r>
      <w:r>
        <w:rPr>
          <w:sz w:val="26"/>
        </w:rPr>
        <w:t>“</w:t>
      </w:r>
      <w:r w:rsidR="00175162">
        <w:rPr>
          <w:sz w:val="26"/>
        </w:rPr>
        <w:t xml:space="preserve">based on the specific allegations by the complainant under the circumstances in this case and </w:t>
      </w:r>
      <w:r>
        <w:rPr>
          <w:sz w:val="26"/>
        </w:rPr>
        <w:t>[</w:t>
      </w:r>
      <w:proofErr w:type="spellStart"/>
      <w:r>
        <w:rPr>
          <w:sz w:val="26"/>
        </w:rPr>
        <w:t>wa</w:t>
      </w:r>
      <w:proofErr w:type="spellEnd"/>
      <w:r>
        <w:rPr>
          <w:sz w:val="26"/>
        </w:rPr>
        <w:t>]</w:t>
      </w:r>
      <w:r w:rsidR="00175162">
        <w:rPr>
          <w:sz w:val="26"/>
        </w:rPr>
        <w:t>s not intended to create the broad-reaching precedent that PECO allude</w:t>
      </w:r>
      <w:r>
        <w:rPr>
          <w:sz w:val="26"/>
        </w:rPr>
        <w:t>[d]</w:t>
      </w:r>
      <w:r w:rsidR="00175162">
        <w:rPr>
          <w:sz w:val="26"/>
        </w:rPr>
        <w:t xml:space="preserve"> to in its Petition.</w:t>
      </w:r>
      <w:r>
        <w:rPr>
          <w:sz w:val="26"/>
        </w:rPr>
        <w:t xml:space="preserve">”  </w:t>
      </w:r>
      <w:r w:rsidRPr="004343C2">
        <w:rPr>
          <w:i/>
          <w:sz w:val="26"/>
        </w:rPr>
        <w:t>Id</w:t>
      </w:r>
      <w:r>
        <w:rPr>
          <w:sz w:val="26"/>
        </w:rPr>
        <w:t xml:space="preserve">. at 19.  </w:t>
      </w:r>
      <w:r w:rsidR="00175162">
        <w:rPr>
          <w:sz w:val="26"/>
        </w:rPr>
        <w:t xml:space="preserve">  </w:t>
      </w:r>
      <w:r w:rsidR="00175162">
        <w:rPr>
          <w:sz w:val="26"/>
          <w:szCs w:val="26"/>
        </w:rPr>
        <w:t xml:space="preserve">   </w:t>
      </w:r>
      <w:r w:rsidR="00175162" w:rsidRPr="00D41957">
        <w:rPr>
          <w:sz w:val="26"/>
          <w:szCs w:val="26"/>
        </w:rPr>
        <w:t xml:space="preserve">  </w:t>
      </w:r>
      <w:r w:rsidR="00175162">
        <w:rPr>
          <w:sz w:val="26"/>
          <w:szCs w:val="26"/>
        </w:rPr>
        <w:t xml:space="preserve">       </w:t>
      </w:r>
    </w:p>
    <w:p w:rsidR="00175162" w:rsidRDefault="00175162" w:rsidP="00175162">
      <w:pPr>
        <w:tabs>
          <w:tab w:val="left" w:pos="-720"/>
        </w:tabs>
        <w:suppressAutoHyphens/>
        <w:spacing w:line="360" w:lineRule="auto"/>
        <w:ind w:firstLine="1440"/>
        <w:rPr>
          <w:sz w:val="26"/>
          <w:szCs w:val="26"/>
        </w:rPr>
      </w:pPr>
    </w:p>
    <w:p w:rsidR="00322613" w:rsidRPr="00322613" w:rsidRDefault="00322613" w:rsidP="00322613">
      <w:pPr>
        <w:widowControl/>
        <w:tabs>
          <w:tab w:val="left" w:pos="1440"/>
        </w:tabs>
        <w:spacing w:line="360" w:lineRule="auto"/>
        <w:rPr>
          <w:b/>
          <w:sz w:val="26"/>
        </w:rPr>
      </w:pPr>
      <w:r w:rsidRPr="00322613">
        <w:rPr>
          <w:b/>
          <w:sz w:val="26"/>
        </w:rPr>
        <w:t xml:space="preserve">Petition for Reconsideration </w:t>
      </w:r>
    </w:p>
    <w:p w:rsidR="00322613" w:rsidRPr="00322613" w:rsidRDefault="00322613" w:rsidP="00322613">
      <w:pPr>
        <w:widowControl/>
        <w:tabs>
          <w:tab w:val="left" w:pos="1440"/>
        </w:tabs>
        <w:spacing w:line="360" w:lineRule="auto"/>
        <w:rPr>
          <w:b/>
          <w:sz w:val="26"/>
        </w:rPr>
      </w:pPr>
    </w:p>
    <w:p w:rsidR="00947A02" w:rsidRDefault="00322613" w:rsidP="00E71CB8">
      <w:pPr>
        <w:widowControl/>
        <w:tabs>
          <w:tab w:val="left" w:pos="720"/>
        </w:tabs>
        <w:spacing w:line="360" w:lineRule="auto"/>
        <w:rPr>
          <w:sz w:val="26"/>
          <w:szCs w:val="26"/>
        </w:rPr>
      </w:pPr>
      <w:r w:rsidRPr="00322613">
        <w:rPr>
          <w:b/>
          <w:sz w:val="26"/>
        </w:rPr>
        <w:tab/>
      </w:r>
      <w:r w:rsidR="008D5A32">
        <w:rPr>
          <w:b/>
          <w:sz w:val="26"/>
          <w:szCs w:val="26"/>
        </w:rPr>
        <w:tab/>
      </w:r>
      <w:r w:rsidR="008D5A32">
        <w:rPr>
          <w:sz w:val="26"/>
          <w:szCs w:val="26"/>
        </w:rPr>
        <w:t xml:space="preserve">In its Petition for Reconsideration, PECO avers that the Commission overlooked two important considerations in the </w:t>
      </w:r>
      <w:r w:rsidR="008D5A32" w:rsidRPr="008D5A32">
        <w:rPr>
          <w:i/>
          <w:sz w:val="26"/>
          <w:szCs w:val="26"/>
        </w:rPr>
        <w:t>September 2015 Order</w:t>
      </w:r>
      <w:r w:rsidR="008D5A32">
        <w:rPr>
          <w:sz w:val="26"/>
          <w:szCs w:val="26"/>
        </w:rPr>
        <w:t xml:space="preserve">.  First, PECO states that the Commission previously determined that the universal deployment of AMI meters is reasonable and in the public interest, and this issue should not be re-examined at this point.  </w:t>
      </w:r>
      <w:r w:rsidR="00F2613F">
        <w:rPr>
          <w:sz w:val="26"/>
          <w:szCs w:val="26"/>
        </w:rPr>
        <w:t xml:space="preserve">Petition for Reconsideration at 7, 8.  </w:t>
      </w:r>
      <w:r w:rsidR="008D5A32">
        <w:rPr>
          <w:sz w:val="26"/>
          <w:szCs w:val="26"/>
        </w:rPr>
        <w:t xml:space="preserve">Specifically, PECO contends that the General Assembly and the Commission have concluded that AMI </w:t>
      </w:r>
      <w:r w:rsidR="00610992">
        <w:rPr>
          <w:sz w:val="26"/>
          <w:szCs w:val="26"/>
        </w:rPr>
        <w:t xml:space="preserve">meters </w:t>
      </w:r>
      <w:r w:rsidR="008D5A32">
        <w:rPr>
          <w:sz w:val="26"/>
          <w:szCs w:val="26"/>
        </w:rPr>
        <w:t>constitute safe and reasonable service under Section 1501 of the Code.  PECO indicates that the General Assembly found that it was “in the public interest” to implement the measures set forth in Act 129 and that the universal installation of AMI meters would enhance the “health, safety and prosperity</w:t>
      </w:r>
      <w:r w:rsidR="005F45C0">
        <w:rPr>
          <w:sz w:val="26"/>
          <w:szCs w:val="26"/>
        </w:rPr>
        <w:t>”</w:t>
      </w:r>
      <w:r w:rsidR="008D5A32">
        <w:rPr>
          <w:sz w:val="26"/>
          <w:szCs w:val="26"/>
        </w:rPr>
        <w:t xml:space="preserve"> of Pennsylvania’s citizens through the “availability of adequate, reliable, affordable, efficient and environmentally</w:t>
      </w:r>
      <w:r w:rsidR="00F2613F">
        <w:rPr>
          <w:sz w:val="26"/>
          <w:szCs w:val="26"/>
        </w:rPr>
        <w:t xml:space="preserve"> sustainable electric service at the least </w:t>
      </w:r>
      <w:r w:rsidR="00F2613F">
        <w:rPr>
          <w:sz w:val="26"/>
          <w:szCs w:val="26"/>
        </w:rPr>
        <w:lastRenderedPageBreak/>
        <w:t>cost.”  Petition for Reconsideration at 8 (citing H.</w:t>
      </w:r>
      <w:r w:rsidR="00C81C11">
        <w:rPr>
          <w:sz w:val="26"/>
          <w:szCs w:val="26"/>
        </w:rPr>
        <w:t>B</w:t>
      </w:r>
      <w:r w:rsidR="00F2613F">
        <w:rPr>
          <w:sz w:val="26"/>
          <w:szCs w:val="26"/>
        </w:rPr>
        <w:t xml:space="preserve">. 2200, 192d Gen. </w:t>
      </w:r>
      <w:proofErr w:type="spellStart"/>
      <w:r w:rsidR="00F2613F">
        <w:rPr>
          <w:sz w:val="26"/>
          <w:szCs w:val="26"/>
        </w:rPr>
        <w:t>Assemb</w:t>
      </w:r>
      <w:proofErr w:type="spellEnd"/>
      <w:r w:rsidR="00F2613F">
        <w:rPr>
          <w:sz w:val="26"/>
          <w:szCs w:val="26"/>
        </w:rPr>
        <w:t xml:space="preserve">., Reg. Sess. (Pa. 2008)).  </w:t>
      </w:r>
    </w:p>
    <w:p w:rsidR="00947A02" w:rsidRDefault="00947A02" w:rsidP="00A27BD8">
      <w:pPr>
        <w:spacing w:line="360" w:lineRule="auto"/>
        <w:rPr>
          <w:sz w:val="26"/>
          <w:szCs w:val="26"/>
        </w:rPr>
      </w:pPr>
    </w:p>
    <w:p w:rsidR="00610992" w:rsidRDefault="00947A02" w:rsidP="00A27BD8">
      <w:pPr>
        <w:spacing w:line="360" w:lineRule="auto"/>
        <w:rPr>
          <w:sz w:val="26"/>
          <w:szCs w:val="26"/>
        </w:rPr>
      </w:pPr>
      <w:r>
        <w:rPr>
          <w:sz w:val="26"/>
          <w:szCs w:val="26"/>
        </w:rPr>
        <w:tab/>
      </w:r>
      <w:r>
        <w:rPr>
          <w:sz w:val="26"/>
          <w:szCs w:val="26"/>
        </w:rPr>
        <w:tab/>
      </w:r>
      <w:r w:rsidR="00F2613F">
        <w:rPr>
          <w:sz w:val="26"/>
          <w:szCs w:val="26"/>
        </w:rPr>
        <w:t xml:space="preserve">PECO also indicates that, in the </w:t>
      </w:r>
      <w:r w:rsidR="00F2613F" w:rsidRPr="00DD2324">
        <w:rPr>
          <w:i/>
          <w:sz w:val="26"/>
          <w:szCs w:val="26"/>
        </w:rPr>
        <w:t>Smart Meter Procurement and Installation Order</w:t>
      </w:r>
      <w:r w:rsidR="00F2613F">
        <w:rPr>
          <w:sz w:val="26"/>
          <w:szCs w:val="26"/>
        </w:rPr>
        <w:t>, the Commission ordered universal smart meter deployment in accordance with a deprec</w:t>
      </w:r>
      <w:r w:rsidR="00AE6436">
        <w:rPr>
          <w:sz w:val="26"/>
          <w:szCs w:val="26"/>
        </w:rPr>
        <w:t>i</w:t>
      </w:r>
      <w:r w:rsidR="00F2613F">
        <w:rPr>
          <w:sz w:val="26"/>
          <w:szCs w:val="26"/>
        </w:rPr>
        <w:t xml:space="preserve">ation schedule not to exceed fifteen years.  According to PECO, </w:t>
      </w:r>
      <w:r w:rsidR="00C75DA9">
        <w:rPr>
          <w:sz w:val="26"/>
          <w:szCs w:val="26"/>
        </w:rPr>
        <w:t xml:space="preserve">the Commission determined that system-wide deployment was consistent with the utilities’ obligations under Section 1501 of the Code in </w:t>
      </w:r>
      <w:r w:rsidR="00C75DA9" w:rsidRPr="00C75DA9">
        <w:rPr>
          <w:i/>
          <w:sz w:val="26"/>
          <w:szCs w:val="26"/>
        </w:rPr>
        <w:t>Implementation of Act 129 of October 15, 2008; Default Service and Retail Electric Markets</w:t>
      </w:r>
      <w:r w:rsidR="00C75DA9">
        <w:rPr>
          <w:sz w:val="26"/>
          <w:szCs w:val="26"/>
        </w:rPr>
        <w:t>, Docket No. L-2009-2095604 (Order entered October 4, 2011)</w:t>
      </w:r>
      <w:r w:rsidR="00927744">
        <w:rPr>
          <w:sz w:val="26"/>
          <w:szCs w:val="26"/>
        </w:rPr>
        <w:t xml:space="preserve"> (</w:t>
      </w:r>
      <w:r w:rsidR="00927744" w:rsidRPr="00927744">
        <w:rPr>
          <w:i/>
          <w:sz w:val="26"/>
          <w:szCs w:val="26"/>
        </w:rPr>
        <w:t>Act 129 Implementation Order</w:t>
      </w:r>
      <w:r w:rsidR="00927744">
        <w:rPr>
          <w:sz w:val="26"/>
          <w:szCs w:val="26"/>
        </w:rPr>
        <w:t>)</w:t>
      </w:r>
      <w:r w:rsidR="00C75DA9">
        <w:rPr>
          <w:sz w:val="26"/>
          <w:szCs w:val="26"/>
        </w:rPr>
        <w:t xml:space="preserve">.  </w:t>
      </w:r>
      <w:r w:rsidR="00F2613F">
        <w:rPr>
          <w:sz w:val="26"/>
          <w:szCs w:val="26"/>
        </w:rPr>
        <w:t>Petition for Reconsideration at 9.</w:t>
      </w:r>
      <w:r w:rsidR="00C75DA9">
        <w:rPr>
          <w:sz w:val="26"/>
          <w:szCs w:val="26"/>
        </w:rPr>
        <w:t xml:space="preserve">  PECO argues that, in approving the settlement relating to PECO’s Universal Deployment Plan, the Commission determined that PECO’s universal deployment of AMI meters was just, reasonable, and in the public interest.  </w:t>
      </w:r>
      <w:r w:rsidR="00C75DA9" w:rsidRPr="00947A02">
        <w:rPr>
          <w:i/>
          <w:sz w:val="26"/>
          <w:szCs w:val="26"/>
        </w:rPr>
        <w:t>Id</w:t>
      </w:r>
      <w:r w:rsidR="00C75DA9">
        <w:rPr>
          <w:sz w:val="26"/>
          <w:szCs w:val="26"/>
        </w:rPr>
        <w:t>. at 9-10 (</w:t>
      </w:r>
      <w:r w:rsidR="000329EE">
        <w:rPr>
          <w:sz w:val="26"/>
          <w:szCs w:val="26"/>
        </w:rPr>
        <w:t xml:space="preserve">citing </w:t>
      </w:r>
      <w:r w:rsidR="00A566F3" w:rsidRPr="00A566F3">
        <w:rPr>
          <w:i/>
          <w:sz w:val="26"/>
          <w:szCs w:val="26"/>
        </w:rPr>
        <w:t>Petition of PECO Energy Company for Approval of its Smart Meter Universal Deployment Plan</w:t>
      </w:r>
      <w:r w:rsidR="00A566F3">
        <w:rPr>
          <w:sz w:val="26"/>
          <w:szCs w:val="26"/>
        </w:rPr>
        <w:t xml:space="preserve">, Docket No. </w:t>
      </w:r>
    </w:p>
    <w:p w:rsidR="00934DD9" w:rsidRDefault="00A566F3" w:rsidP="00A27BD8">
      <w:pPr>
        <w:spacing w:line="360" w:lineRule="auto"/>
        <w:rPr>
          <w:sz w:val="26"/>
          <w:szCs w:val="26"/>
        </w:rPr>
      </w:pPr>
      <w:r>
        <w:rPr>
          <w:sz w:val="26"/>
          <w:szCs w:val="26"/>
        </w:rPr>
        <w:t>M-2009-2123944 (Order entered August 15, 2013)</w:t>
      </w:r>
      <w:r w:rsidR="00146C9C">
        <w:rPr>
          <w:sz w:val="26"/>
          <w:szCs w:val="26"/>
        </w:rPr>
        <w:t>)</w:t>
      </w:r>
      <w:r>
        <w:rPr>
          <w:sz w:val="26"/>
          <w:szCs w:val="26"/>
        </w:rPr>
        <w:t xml:space="preserve">.  PECO contends that the General Assembly and the Commission have already concluded that universal installation of AMI meters is in the public interest and an opt-out remedy is not available.  PECO believes that </w:t>
      </w:r>
      <w:r w:rsidR="000563ED">
        <w:rPr>
          <w:sz w:val="26"/>
          <w:szCs w:val="26"/>
        </w:rPr>
        <w:t xml:space="preserve">this case is distinguishable from the cases cited in the </w:t>
      </w:r>
      <w:r w:rsidR="000563ED" w:rsidRPr="000563ED">
        <w:rPr>
          <w:i/>
          <w:sz w:val="26"/>
          <w:szCs w:val="26"/>
        </w:rPr>
        <w:t>September 2015 Order</w:t>
      </w:r>
      <w:r w:rsidR="000563ED">
        <w:rPr>
          <w:sz w:val="26"/>
          <w:szCs w:val="26"/>
        </w:rPr>
        <w:t xml:space="preserve"> which proceeded to a hearing, because those cases involved safety concerns related to the way in which otherwise safe equipment was installed or inspected.</w:t>
      </w:r>
      <w:r w:rsidR="002928C5">
        <w:rPr>
          <w:rStyle w:val="FootnoteReference"/>
          <w:sz w:val="26"/>
          <w:szCs w:val="26"/>
        </w:rPr>
        <w:footnoteReference w:id="7"/>
      </w:r>
      <w:r w:rsidR="000563ED">
        <w:rPr>
          <w:sz w:val="26"/>
          <w:szCs w:val="26"/>
        </w:rPr>
        <w:t xml:space="preserve">  PECO states that, in this case, the Complainant alleges that the equipment is inherently unsafe and should not be installed at all.  PECO Petition for Reconsideration at 10.</w:t>
      </w:r>
      <w:r w:rsidR="00934DD9">
        <w:rPr>
          <w:sz w:val="26"/>
          <w:szCs w:val="26"/>
        </w:rPr>
        <w:t xml:space="preserve"> </w:t>
      </w:r>
    </w:p>
    <w:p w:rsidR="00F17236" w:rsidRDefault="00F17236" w:rsidP="00A27BD8">
      <w:pPr>
        <w:spacing w:line="360" w:lineRule="auto"/>
        <w:rPr>
          <w:sz w:val="26"/>
          <w:szCs w:val="26"/>
        </w:rPr>
      </w:pPr>
    </w:p>
    <w:p w:rsidR="008076EA" w:rsidRDefault="00934DD9" w:rsidP="00A27BD8">
      <w:pPr>
        <w:spacing w:line="360" w:lineRule="auto"/>
        <w:rPr>
          <w:sz w:val="26"/>
          <w:szCs w:val="26"/>
        </w:rPr>
      </w:pPr>
      <w:r>
        <w:rPr>
          <w:sz w:val="26"/>
          <w:szCs w:val="26"/>
        </w:rPr>
        <w:tab/>
      </w:r>
      <w:r>
        <w:rPr>
          <w:sz w:val="26"/>
          <w:szCs w:val="26"/>
        </w:rPr>
        <w:tab/>
        <w:t>Furthermore, PECO avers that, in order to provide the Complainant with the relief she requests, the Company would be required to establish and maintain a parallel system of analog meters</w:t>
      </w:r>
      <w:r w:rsidR="00B155D6">
        <w:rPr>
          <w:sz w:val="26"/>
          <w:szCs w:val="26"/>
        </w:rPr>
        <w:t xml:space="preserve">.  PECO argues that Act 129 does not permit such a </w:t>
      </w:r>
      <w:r w:rsidR="00B155D6">
        <w:rPr>
          <w:sz w:val="26"/>
          <w:szCs w:val="26"/>
        </w:rPr>
        <w:lastRenderedPageBreak/>
        <w:t xml:space="preserve">parallel system, and neither the General Assembly </w:t>
      </w:r>
      <w:r w:rsidR="00610992">
        <w:rPr>
          <w:sz w:val="26"/>
          <w:szCs w:val="26"/>
        </w:rPr>
        <w:t>n</w:t>
      </w:r>
      <w:r w:rsidR="00B155D6">
        <w:rPr>
          <w:sz w:val="26"/>
          <w:szCs w:val="26"/>
        </w:rPr>
        <w:t xml:space="preserve">or the Commission has considered the logistics or cost impacts of such a system.  </w:t>
      </w:r>
      <w:r w:rsidR="00B155D6" w:rsidRPr="00B155D6">
        <w:rPr>
          <w:i/>
          <w:sz w:val="26"/>
          <w:szCs w:val="26"/>
        </w:rPr>
        <w:t>Id</w:t>
      </w:r>
      <w:r w:rsidR="00B155D6">
        <w:rPr>
          <w:sz w:val="26"/>
          <w:szCs w:val="26"/>
        </w:rPr>
        <w:t>.  PECO states that any remedy allowing customers to opt</w:t>
      </w:r>
      <w:r w:rsidR="00610992">
        <w:rPr>
          <w:sz w:val="26"/>
          <w:szCs w:val="26"/>
        </w:rPr>
        <w:t xml:space="preserve"> </w:t>
      </w:r>
      <w:r w:rsidR="00B155D6">
        <w:rPr>
          <w:sz w:val="26"/>
          <w:szCs w:val="26"/>
        </w:rPr>
        <w:t xml:space="preserve">out of system-wide AMI meter deployment must come from the General Assembly through an amendment to Act 129.  PECO continues that, because the law does not provide the relief that Ms. </w:t>
      </w:r>
      <w:proofErr w:type="spellStart"/>
      <w:r w:rsidR="00B155D6">
        <w:rPr>
          <w:sz w:val="26"/>
          <w:szCs w:val="26"/>
        </w:rPr>
        <w:t>Kreider</w:t>
      </w:r>
      <w:proofErr w:type="spellEnd"/>
      <w:r w:rsidR="00B155D6">
        <w:rPr>
          <w:sz w:val="26"/>
          <w:szCs w:val="26"/>
        </w:rPr>
        <w:t xml:space="preserve"> seeks, there is no purpose for holding a hearing regarding Ms. </w:t>
      </w:r>
      <w:proofErr w:type="spellStart"/>
      <w:r w:rsidR="00B155D6">
        <w:rPr>
          <w:sz w:val="26"/>
          <w:szCs w:val="26"/>
        </w:rPr>
        <w:t>Kreider’s</w:t>
      </w:r>
      <w:proofErr w:type="spellEnd"/>
      <w:r w:rsidR="00B155D6">
        <w:rPr>
          <w:sz w:val="26"/>
          <w:szCs w:val="26"/>
        </w:rPr>
        <w:t xml:space="preserve"> health claims.  PECO contends that a new hearing would be required for each case in which a consumer alleges adverse health effects following the installation of an AMI meter, and a hearing will be time-consuming and expensive and will not produce a meaningful result.  </w:t>
      </w:r>
      <w:r w:rsidR="00B155D6" w:rsidRPr="00B155D6">
        <w:rPr>
          <w:i/>
          <w:sz w:val="26"/>
          <w:szCs w:val="26"/>
        </w:rPr>
        <w:t>Id</w:t>
      </w:r>
      <w:r w:rsidR="00B155D6">
        <w:rPr>
          <w:sz w:val="26"/>
          <w:szCs w:val="26"/>
        </w:rPr>
        <w:t>. at 11.</w:t>
      </w:r>
      <w:r w:rsidR="00AC47E1">
        <w:rPr>
          <w:sz w:val="26"/>
          <w:szCs w:val="26"/>
        </w:rPr>
        <w:t xml:space="preserve">  </w:t>
      </w:r>
    </w:p>
    <w:p w:rsidR="008076EA" w:rsidRDefault="008076EA" w:rsidP="00A27BD8">
      <w:pPr>
        <w:spacing w:line="360" w:lineRule="auto"/>
        <w:rPr>
          <w:sz w:val="26"/>
          <w:szCs w:val="26"/>
        </w:rPr>
      </w:pPr>
    </w:p>
    <w:p w:rsidR="00E60AF7" w:rsidRDefault="008076EA" w:rsidP="00A27BD8">
      <w:pPr>
        <w:spacing w:line="360" w:lineRule="auto"/>
        <w:rPr>
          <w:sz w:val="26"/>
          <w:szCs w:val="26"/>
        </w:rPr>
      </w:pPr>
      <w:r>
        <w:rPr>
          <w:sz w:val="26"/>
          <w:szCs w:val="26"/>
        </w:rPr>
        <w:tab/>
      </w:r>
      <w:r>
        <w:rPr>
          <w:sz w:val="26"/>
          <w:szCs w:val="26"/>
        </w:rPr>
        <w:tab/>
        <w:t xml:space="preserve">Second, PECO states that the </w:t>
      </w:r>
      <w:r w:rsidR="009925E5" w:rsidRPr="009925E5">
        <w:rPr>
          <w:i/>
          <w:sz w:val="26"/>
          <w:szCs w:val="26"/>
        </w:rPr>
        <w:t>September 2015 Order</w:t>
      </w:r>
      <w:r w:rsidR="009925E5">
        <w:rPr>
          <w:sz w:val="26"/>
          <w:szCs w:val="26"/>
        </w:rPr>
        <w:t xml:space="preserve"> is inconsistent with Commission precedent dismissing claims based on specific health effects customers claim to have experienced after the installation of AMI meters.</w:t>
      </w:r>
      <w:r w:rsidR="00154805">
        <w:rPr>
          <w:sz w:val="26"/>
          <w:szCs w:val="26"/>
        </w:rPr>
        <w:t xml:space="preserve">  PECO avers that the Commission has previously dismissed every claim grounded in the health effects of AMI meters or which requests to opt out of an AMI meter for other reasons, including privacy.  </w:t>
      </w:r>
      <w:r w:rsidR="00154805" w:rsidRPr="00154805">
        <w:rPr>
          <w:i/>
          <w:sz w:val="26"/>
          <w:szCs w:val="26"/>
        </w:rPr>
        <w:t>Id</w:t>
      </w:r>
      <w:r w:rsidR="00154805">
        <w:rPr>
          <w:sz w:val="26"/>
          <w:szCs w:val="26"/>
        </w:rPr>
        <w:t>. at 12.</w:t>
      </w:r>
      <w:r w:rsidR="00D521B8">
        <w:rPr>
          <w:sz w:val="26"/>
          <w:szCs w:val="26"/>
        </w:rPr>
        <w:t xml:space="preserve">  PECO also avers that, similar to Ms. </w:t>
      </w:r>
      <w:proofErr w:type="spellStart"/>
      <w:r w:rsidR="00D521B8">
        <w:rPr>
          <w:sz w:val="26"/>
          <w:szCs w:val="26"/>
        </w:rPr>
        <w:t>Kreider’s</w:t>
      </w:r>
      <w:proofErr w:type="spellEnd"/>
      <w:r w:rsidR="00D521B8">
        <w:rPr>
          <w:sz w:val="26"/>
          <w:szCs w:val="26"/>
        </w:rPr>
        <w:t xml:space="preserve"> claims in this case, the Commission’s prior Orders included factual averments regarding specific health effects that the complainants claimed were directly related to an AMI meter.  </w:t>
      </w:r>
      <w:r w:rsidR="00D521B8" w:rsidRPr="00D521B8">
        <w:rPr>
          <w:i/>
          <w:sz w:val="26"/>
          <w:szCs w:val="26"/>
        </w:rPr>
        <w:t>Id</w:t>
      </w:r>
      <w:r w:rsidR="00D521B8">
        <w:rPr>
          <w:sz w:val="26"/>
          <w:szCs w:val="26"/>
        </w:rPr>
        <w:t xml:space="preserve">. at 13 (citing </w:t>
      </w:r>
      <w:r w:rsidR="00D521B8" w:rsidRPr="00D521B8">
        <w:rPr>
          <w:i/>
          <w:sz w:val="26"/>
          <w:szCs w:val="26"/>
        </w:rPr>
        <w:t>Paul v. PECO</w:t>
      </w:r>
      <w:r w:rsidR="00D521B8">
        <w:rPr>
          <w:sz w:val="26"/>
          <w:szCs w:val="26"/>
        </w:rPr>
        <w:t>, Docket No. C-2015-2475355 (</w:t>
      </w:r>
      <w:r w:rsidR="00E35BBE">
        <w:rPr>
          <w:sz w:val="26"/>
          <w:szCs w:val="26"/>
        </w:rPr>
        <w:t>Initial Decision</w:t>
      </w:r>
      <w:r w:rsidR="00D521B8">
        <w:rPr>
          <w:sz w:val="26"/>
          <w:szCs w:val="26"/>
        </w:rPr>
        <w:t xml:space="preserve"> </w:t>
      </w:r>
      <w:r w:rsidR="00E35BBE">
        <w:rPr>
          <w:sz w:val="26"/>
          <w:szCs w:val="26"/>
        </w:rPr>
        <w:t>issued July 1,</w:t>
      </w:r>
      <w:r w:rsidR="00D521B8">
        <w:rPr>
          <w:sz w:val="26"/>
          <w:szCs w:val="26"/>
        </w:rPr>
        <w:t xml:space="preserve"> 2015);</w:t>
      </w:r>
      <w:r w:rsidR="00EA5BAF">
        <w:rPr>
          <w:rStyle w:val="FootnoteReference"/>
          <w:sz w:val="26"/>
          <w:szCs w:val="26"/>
        </w:rPr>
        <w:footnoteReference w:id="8"/>
      </w:r>
      <w:r w:rsidR="00D521B8">
        <w:rPr>
          <w:sz w:val="26"/>
          <w:szCs w:val="26"/>
        </w:rPr>
        <w:t xml:space="preserve"> </w:t>
      </w:r>
      <w:r w:rsidR="00D521B8" w:rsidRPr="00D521B8">
        <w:rPr>
          <w:i/>
          <w:sz w:val="26"/>
          <w:szCs w:val="26"/>
        </w:rPr>
        <w:t>Smith v. PECO</w:t>
      </w:r>
      <w:r w:rsidR="00D521B8">
        <w:rPr>
          <w:sz w:val="26"/>
          <w:szCs w:val="26"/>
        </w:rPr>
        <w:t xml:space="preserve">, Docket No. C-2014-2443198 (Final Order entered April 23, 2015); </w:t>
      </w:r>
      <w:r w:rsidR="00D521B8" w:rsidRPr="00D521B8">
        <w:rPr>
          <w:i/>
          <w:sz w:val="26"/>
          <w:szCs w:val="26"/>
        </w:rPr>
        <w:t>Hager v. PECO</w:t>
      </w:r>
      <w:r w:rsidR="00D521B8">
        <w:rPr>
          <w:sz w:val="26"/>
          <w:szCs w:val="26"/>
        </w:rPr>
        <w:t xml:space="preserve">, Docket No. C-2014-2444961 (Final Order entered March 12, 2015); </w:t>
      </w:r>
      <w:r w:rsidR="00D521B8" w:rsidRPr="00D521B8">
        <w:rPr>
          <w:i/>
          <w:sz w:val="26"/>
          <w:szCs w:val="26"/>
        </w:rPr>
        <w:t>Gavin v. PECO</w:t>
      </w:r>
      <w:r w:rsidR="00D521B8">
        <w:rPr>
          <w:sz w:val="26"/>
          <w:szCs w:val="26"/>
        </w:rPr>
        <w:t>, Docket No. C-2012-2325258 (Final Order entered January 24, 2012)</w:t>
      </w:r>
      <w:r w:rsidR="00AB42B6">
        <w:rPr>
          <w:sz w:val="26"/>
          <w:szCs w:val="26"/>
        </w:rPr>
        <w:t>)</w:t>
      </w:r>
      <w:r w:rsidR="00D521B8">
        <w:rPr>
          <w:sz w:val="26"/>
          <w:szCs w:val="26"/>
        </w:rPr>
        <w:t>.</w:t>
      </w:r>
      <w:r w:rsidR="008A561D">
        <w:rPr>
          <w:sz w:val="26"/>
          <w:szCs w:val="26"/>
        </w:rPr>
        <w:t xml:space="preserve">  </w:t>
      </w:r>
      <w:r w:rsidR="00522F09">
        <w:rPr>
          <w:sz w:val="26"/>
          <w:szCs w:val="26"/>
        </w:rPr>
        <w:t xml:space="preserve">PECO argues that the conclusion that Ms. </w:t>
      </w:r>
      <w:proofErr w:type="spellStart"/>
      <w:r w:rsidR="00522F09">
        <w:rPr>
          <w:sz w:val="26"/>
          <w:szCs w:val="26"/>
        </w:rPr>
        <w:t>Kreider’s</w:t>
      </w:r>
      <w:proofErr w:type="spellEnd"/>
      <w:r w:rsidR="00522F09">
        <w:rPr>
          <w:sz w:val="26"/>
          <w:szCs w:val="26"/>
        </w:rPr>
        <w:t xml:space="preserve"> claim is unique is not supported by a review of the existing cases.  Petition for Reconsideration at 13.  </w:t>
      </w:r>
    </w:p>
    <w:p w:rsidR="00E60AF7" w:rsidRDefault="00E60AF7" w:rsidP="00A27BD8">
      <w:pPr>
        <w:spacing w:line="360" w:lineRule="auto"/>
        <w:rPr>
          <w:sz w:val="26"/>
          <w:szCs w:val="26"/>
        </w:rPr>
      </w:pPr>
    </w:p>
    <w:p w:rsidR="00AD76C1" w:rsidRDefault="00E60AF7" w:rsidP="00A27BD8">
      <w:pPr>
        <w:spacing w:line="360" w:lineRule="auto"/>
        <w:rPr>
          <w:sz w:val="26"/>
        </w:rPr>
      </w:pPr>
      <w:r>
        <w:rPr>
          <w:sz w:val="26"/>
          <w:szCs w:val="26"/>
        </w:rPr>
        <w:tab/>
      </w:r>
      <w:r>
        <w:rPr>
          <w:sz w:val="26"/>
          <w:szCs w:val="26"/>
        </w:rPr>
        <w:tab/>
        <w:t xml:space="preserve">PECO agrees with the Commission’s conclusion that none of the prior cases raised </w:t>
      </w:r>
      <w:r w:rsidR="005E388C">
        <w:rPr>
          <w:sz w:val="26"/>
          <w:szCs w:val="26"/>
        </w:rPr>
        <w:t xml:space="preserve">a potential violation of </w:t>
      </w:r>
      <w:r>
        <w:rPr>
          <w:sz w:val="26"/>
          <w:szCs w:val="26"/>
        </w:rPr>
        <w:t xml:space="preserve">Section 1501 of the Code, but contends that this does </w:t>
      </w:r>
      <w:r>
        <w:rPr>
          <w:sz w:val="26"/>
          <w:szCs w:val="26"/>
        </w:rPr>
        <w:lastRenderedPageBreak/>
        <w:t xml:space="preserve">not mean that the Commission and the General Assembly failed to reconcile Sections 1501 and 2807 of the Code.  PECO states that the Commission does not require </w:t>
      </w:r>
      <w:r w:rsidRPr="00E60AF7">
        <w:rPr>
          <w:i/>
          <w:sz w:val="26"/>
          <w:szCs w:val="26"/>
        </w:rPr>
        <w:t>pro se</w:t>
      </w:r>
      <w:r>
        <w:rPr>
          <w:sz w:val="26"/>
          <w:szCs w:val="26"/>
        </w:rPr>
        <w:t xml:space="preserve"> litigants to specifically plead that a claim is being made under Section 1501.  Additionally, PECO avers that, because the Commission and the General Assembly have stated many times that universal deployment of AMI meters is in the public interest and is reasonable, it is not plausible that the General Assembly and the Commission overlooked the Section 1501 requirement to provide “reasonable service and facilities.”  Petition for Reconsideration at 14.</w:t>
      </w:r>
      <w:r w:rsidR="00927744">
        <w:rPr>
          <w:sz w:val="26"/>
          <w:szCs w:val="26"/>
        </w:rPr>
        <w:t xml:space="preserve">  PECO contends that the correct conclusion is that, within the </w:t>
      </w:r>
      <w:r w:rsidR="00927744" w:rsidRPr="00927744">
        <w:rPr>
          <w:i/>
          <w:sz w:val="26"/>
          <w:szCs w:val="26"/>
        </w:rPr>
        <w:t>Act 129 Implementation Order</w:t>
      </w:r>
      <w:r w:rsidR="00927744">
        <w:rPr>
          <w:sz w:val="26"/>
          <w:szCs w:val="26"/>
        </w:rPr>
        <w:t xml:space="preserve">, </w:t>
      </w:r>
      <w:r w:rsidR="00F44F5B">
        <w:rPr>
          <w:sz w:val="26"/>
          <w:szCs w:val="26"/>
        </w:rPr>
        <w:t xml:space="preserve">the Commission already evaluated and reached the conclusion that its Act 129 Regulations are consistent with Section 1501.  </w:t>
      </w:r>
      <w:r w:rsidR="00A34D51">
        <w:rPr>
          <w:sz w:val="26"/>
          <w:szCs w:val="26"/>
        </w:rPr>
        <w:t xml:space="preserve">Petition for Reconsideration at 15.  </w:t>
      </w:r>
      <w:r w:rsidR="00015853">
        <w:rPr>
          <w:sz w:val="26"/>
          <w:szCs w:val="26"/>
        </w:rPr>
        <w:t xml:space="preserve">PECO believes that the inconsistency of the </w:t>
      </w:r>
      <w:r w:rsidR="00015853" w:rsidRPr="00015853">
        <w:rPr>
          <w:i/>
          <w:sz w:val="26"/>
          <w:szCs w:val="26"/>
        </w:rPr>
        <w:t>September 2015 Order</w:t>
      </w:r>
      <w:r w:rsidR="00015853">
        <w:rPr>
          <w:sz w:val="26"/>
          <w:szCs w:val="26"/>
        </w:rPr>
        <w:t xml:space="preserve"> is highlighted by the internal contradiction inherent in ALJ </w:t>
      </w:r>
      <w:proofErr w:type="spellStart"/>
      <w:r w:rsidR="00015853">
        <w:rPr>
          <w:sz w:val="26"/>
          <w:szCs w:val="26"/>
        </w:rPr>
        <w:t>Heep’s</w:t>
      </w:r>
      <w:proofErr w:type="spellEnd"/>
      <w:r w:rsidR="00015853">
        <w:rPr>
          <w:sz w:val="26"/>
          <w:szCs w:val="26"/>
        </w:rPr>
        <w:t xml:space="preserve"> </w:t>
      </w:r>
      <w:r w:rsidR="00015853" w:rsidRPr="00E05E95">
        <w:rPr>
          <w:i/>
          <w:sz w:val="26"/>
        </w:rPr>
        <w:t>June 2015 Prehearing Order</w:t>
      </w:r>
      <w:r w:rsidR="00015853">
        <w:rPr>
          <w:i/>
          <w:sz w:val="26"/>
        </w:rPr>
        <w:t xml:space="preserve"> </w:t>
      </w:r>
      <w:r w:rsidR="00015853" w:rsidRPr="00015853">
        <w:rPr>
          <w:sz w:val="26"/>
        </w:rPr>
        <w:t>and</w:t>
      </w:r>
      <w:r w:rsidR="00015853">
        <w:rPr>
          <w:i/>
          <w:sz w:val="26"/>
        </w:rPr>
        <w:t xml:space="preserve"> July 2015 Order.</w:t>
      </w:r>
      <w:r w:rsidR="0028779D">
        <w:rPr>
          <w:sz w:val="26"/>
        </w:rPr>
        <w:t xml:space="preserve">  </w:t>
      </w:r>
      <w:r w:rsidR="00796E53">
        <w:rPr>
          <w:sz w:val="26"/>
        </w:rPr>
        <w:t xml:space="preserve">PECO indicates that ALJ </w:t>
      </w:r>
      <w:proofErr w:type="spellStart"/>
      <w:r w:rsidR="00796E53">
        <w:rPr>
          <w:sz w:val="26"/>
        </w:rPr>
        <w:t>Heep’s</w:t>
      </w:r>
      <w:proofErr w:type="spellEnd"/>
      <w:r w:rsidR="00796E53">
        <w:rPr>
          <w:sz w:val="26"/>
        </w:rPr>
        <w:t xml:space="preserve"> determinations reflect that customers may not opt out of AMI installation, yet permit Ms. </w:t>
      </w:r>
      <w:proofErr w:type="spellStart"/>
      <w:r w:rsidR="00796E53">
        <w:rPr>
          <w:sz w:val="26"/>
        </w:rPr>
        <w:t>Kreider</w:t>
      </w:r>
      <w:proofErr w:type="spellEnd"/>
      <w:r w:rsidR="00796E53">
        <w:rPr>
          <w:sz w:val="26"/>
        </w:rPr>
        <w:t xml:space="preserve"> to introduce evidence that PECO is providing unreasonable service by failing to offer an AMI meter alternative.  For these reasons, PECO requests that the Commission reconsider the </w:t>
      </w:r>
      <w:r w:rsidR="00796E53" w:rsidRPr="00015853">
        <w:rPr>
          <w:i/>
          <w:sz w:val="26"/>
          <w:szCs w:val="26"/>
        </w:rPr>
        <w:t>September 2015 Order</w:t>
      </w:r>
      <w:r w:rsidR="00796E53">
        <w:rPr>
          <w:sz w:val="26"/>
          <w:szCs w:val="26"/>
        </w:rPr>
        <w:t xml:space="preserve">, answer the material questions in the affirmative, and limit the hearing to the issues identified in ALJ </w:t>
      </w:r>
      <w:proofErr w:type="spellStart"/>
      <w:r w:rsidR="00796E53">
        <w:rPr>
          <w:sz w:val="26"/>
          <w:szCs w:val="26"/>
        </w:rPr>
        <w:t>Salapa’s</w:t>
      </w:r>
      <w:proofErr w:type="spellEnd"/>
      <w:r w:rsidR="00796E53">
        <w:rPr>
          <w:sz w:val="26"/>
          <w:szCs w:val="26"/>
        </w:rPr>
        <w:t xml:space="preserve"> </w:t>
      </w:r>
      <w:r w:rsidR="00CD72F7" w:rsidRPr="006662A5">
        <w:rPr>
          <w:i/>
          <w:sz w:val="26"/>
        </w:rPr>
        <w:t>April 2015 Order</w:t>
      </w:r>
      <w:r w:rsidR="00CD72F7">
        <w:rPr>
          <w:sz w:val="26"/>
        </w:rPr>
        <w:t xml:space="preserve">.  </w:t>
      </w:r>
    </w:p>
    <w:p w:rsidR="00F10099" w:rsidRDefault="00796E53" w:rsidP="00A27BD8">
      <w:pPr>
        <w:spacing w:line="360" w:lineRule="auto"/>
        <w:rPr>
          <w:b/>
          <w:sz w:val="26"/>
          <w:szCs w:val="26"/>
        </w:rPr>
      </w:pPr>
      <w:r>
        <w:rPr>
          <w:sz w:val="26"/>
          <w:szCs w:val="26"/>
        </w:rPr>
        <w:t xml:space="preserve">  </w:t>
      </w:r>
      <w:r>
        <w:rPr>
          <w:sz w:val="26"/>
        </w:rPr>
        <w:t xml:space="preserve">  </w:t>
      </w:r>
      <w:r w:rsidR="0028779D">
        <w:rPr>
          <w:i/>
          <w:sz w:val="26"/>
        </w:rPr>
        <w:t xml:space="preserve">  </w:t>
      </w:r>
      <w:r w:rsidR="00F44F5B">
        <w:rPr>
          <w:sz w:val="26"/>
          <w:szCs w:val="26"/>
        </w:rPr>
        <w:t xml:space="preserve">  </w:t>
      </w:r>
      <w:r w:rsidR="00927744">
        <w:rPr>
          <w:sz w:val="26"/>
          <w:szCs w:val="26"/>
        </w:rPr>
        <w:t xml:space="preserve">     </w:t>
      </w:r>
      <w:r w:rsidR="00E60AF7">
        <w:rPr>
          <w:sz w:val="26"/>
          <w:szCs w:val="26"/>
        </w:rPr>
        <w:t xml:space="preserve">     </w:t>
      </w:r>
      <w:r w:rsidR="00522F09">
        <w:rPr>
          <w:sz w:val="26"/>
          <w:szCs w:val="26"/>
        </w:rPr>
        <w:t xml:space="preserve"> </w:t>
      </w:r>
      <w:r w:rsidR="00D521B8">
        <w:rPr>
          <w:sz w:val="26"/>
          <w:szCs w:val="26"/>
        </w:rPr>
        <w:t xml:space="preserve">        </w:t>
      </w:r>
      <w:r w:rsidR="00154805">
        <w:rPr>
          <w:sz w:val="26"/>
          <w:szCs w:val="26"/>
        </w:rPr>
        <w:t xml:space="preserve">   </w:t>
      </w:r>
      <w:r w:rsidR="009925E5">
        <w:rPr>
          <w:sz w:val="26"/>
          <w:szCs w:val="26"/>
        </w:rPr>
        <w:t xml:space="preserve">   </w:t>
      </w:r>
      <w:r w:rsidR="008076EA">
        <w:rPr>
          <w:sz w:val="26"/>
          <w:szCs w:val="26"/>
        </w:rPr>
        <w:t xml:space="preserve"> </w:t>
      </w:r>
      <w:r w:rsidR="00B155D6">
        <w:rPr>
          <w:sz w:val="26"/>
          <w:szCs w:val="26"/>
        </w:rPr>
        <w:t xml:space="preserve">        </w:t>
      </w:r>
      <w:r w:rsidR="00934DD9">
        <w:rPr>
          <w:sz w:val="26"/>
          <w:szCs w:val="26"/>
        </w:rPr>
        <w:t xml:space="preserve">  </w:t>
      </w:r>
      <w:r w:rsidR="000563ED">
        <w:rPr>
          <w:sz w:val="26"/>
          <w:szCs w:val="26"/>
        </w:rPr>
        <w:t xml:space="preserve">        </w:t>
      </w:r>
      <w:r w:rsidR="00A566F3">
        <w:rPr>
          <w:sz w:val="26"/>
          <w:szCs w:val="26"/>
        </w:rPr>
        <w:t xml:space="preserve">      </w:t>
      </w:r>
      <w:r w:rsidR="00C75DA9">
        <w:rPr>
          <w:sz w:val="26"/>
          <w:szCs w:val="26"/>
        </w:rPr>
        <w:t xml:space="preserve">    </w:t>
      </w:r>
      <w:r w:rsidR="00F2613F">
        <w:rPr>
          <w:sz w:val="26"/>
          <w:szCs w:val="26"/>
        </w:rPr>
        <w:t xml:space="preserve">         </w:t>
      </w:r>
      <w:r w:rsidR="008D5A32">
        <w:rPr>
          <w:sz w:val="26"/>
          <w:szCs w:val="26"/>
        </w:rPr>
        <w:t xml:space="preserve">       </w:t>
      </w:r>
      <w:r w:rsidR="008D5A32">
        <w:rPr>
          <w:b/>
          <w:sz w:val="26"/>
          <w:szCs w:val="26"/>
        </w:rPr>
        <w:t xml:space="preserve"> </w:t>
      </w:r>
    </w:p>
    <w:p w:rsidR="00F542D2" w:rsidRDefault="00F542D2" w:rsidP="00F542D2">
      <w:pPr>
        <w:spacing w:line="360" w:lineRule="auto"/>
        <w:rPr>
          <w:b/>
          <w:sz w:val="26"/>
          <w:szCs w:val="26"/>
        </w:rPr>
      </w:pPr>
      <w:r w:rsidRPr="00984682">
        <w:rPr>
          <w:b/>
          <w:sz w:val="26"/>
          <w:szCs w:val="26"/>
        </w:rPr>
        <w:t xml:space="preserve">Amicus </w:t>
      </w:r>
      <w:r w:rsidR="00886305">
        <w:rPr>
          <w:b/>
          <w:sz w:val="26"/>
          <w:szCs w:val="26"/>
        </w:rPr>
        <w:t xml:space="preserve">Opposition Brief  </w:t>
      </w:r>
      <w:r w:rsidR="00711158">
        <w:rPr>
          <w:b/>
          <w:sz w:val="26"/>
          <w:szCs w:val="26"/>
        </w:rPr>
        <w:t xml:space="preserve"> </w:t>
      </w:r>
      <w:r w:rsidRPr="00984682">
        <w:rPr>
          <w:b/>
          <w:sz w:val="26"/>
          <w:szCs w:val="26"/>
        </w:rPr>
        <w:t xml:space="preserve"> </w:t>
      </w:r>
    </w:p>
    <w:p w:rsidR="00886305" w:rsidRDefault="00886305" w:rsidP="00F542D2">
      <w:pPr>
        <w:spacing w:line="360" w:lineRule="auto"/>
        <w:rPr>
          <w:b/>
          <w:sz w:val="26"/>
          <w:szCs w:val="26"/>
        </w:rPr>
      </w:pPr>
    </w:p>
    <w:p w:rsidR="00886305" w:rsidRPr="00984682" w:rsidRDefault="00886305" w:rsidP="00F542D2">
      <w:pPr>
        <w:spacing w:line="360" w:lineRule="auto"/>
        <w:rPr>
          <w:b/>
          <w:sz w:val="26"/>
          <w:szCs w:val="26"/>
        </w:rPr>
      </w:pPr>
      <w:r>
        <w:rPr>
          <w:b/>
          <w:sz w:val="26"/>
          <w:szCs w:val="26"/>
        </w:rPr>
        <w:tab/>
        <w:t xml:space="preserve">Consideration of the Amicus Opposition Brief  </w:t>
      </w:r>
    </w:p>
    <w:p w:rsidR="00F542D2" w:rsidRDefault="00F542D2" w:rsidP="00F542D2">
      <w:pPr>
        <w:spacing w:line="360" w:lineRule="auto"/>
        <w:ind w:firstLine="1440"/>
        <w:rPr>
          <w:sz w:val="26"/>
          <w:szCs w:val="26"/>
        </w:rPr>
      </w:pPr>
    </w:p>
    <w:p w:rsidR="003A6761" w:rsidRDefault="00F542D2" w:rsidP="00F542D2">
      <w:pPr>
        <w:spacing w:line="360" w:lineRule="auto"/>
        <w:rPr>
          <w:sz w:val="26"/>
          <w:szCs w:val="26"/>
        </w:rPr>
      </w:pPr>
      <w:r>
        <w:rPr>
          <w:sz w:val="26"/>
          <w:szCs w:val="26"/>
        </w:rPr>
        <w:tab/>
      </w:r>
      <w:r>
        <w:rPr>
          <w:sz w:val="26"/>
          <w:szCs w:val="26"/>
        </w:rPr>
        <w:tab/>
      </w:r>
      <w:r w:rsidR="00A5322C">
        <w:rPr>
          <w:sz w:val="26"/>
          <w:szCs w:val="26"/>
        </w:rPr>
        <w:t>Amicus Curiae</w:t>
      </w:r>
      <w:r w:rsidR="00443659">
        <w:rPr>
          <w:sz w:val="26"/>
          <w:szCs w:val="26"/>
        </w:rPr>
        <w:t>, Ms. Murphy</w:t>
      </w:r>
      <w:r w:rsidR="00886305">
        <w:rPr>
          <w:sz w:val="26"/>
          <w:szCs w:val="26"/>
        </w:rPr>
        <w:t>,</w:t>
      </w:r>
      <w:r w:rsidR="00443659">
        <w:rPr>
          <w:sz w:val="26"/>
          <w:szCs w:val="26"/>
        </w:rPr>
        <w:t xml:space="preserve"> is a complainant in </w:t>
      </w:r>
      <w:r w:rsidR="00443659" w:rsidRPr="00E221B2">
        <w:rPr>
          <w:i/>
          <w:sz w:val="26"/>
          <w:szCs w:val="26"/>
        </w:rPr>
        <w:t>Murphy v. PECO Energy Company</w:t>
      </w:r>
      <w:r w:rsidR="00443659">
        <w:rPr>
          <w:sz w:val="26"/>
          <w:szCs w:val="26"/>
        </w:rPr>
        <w:t xml:space="preserve">, at Docket No. C-2015-2475726, a proceeding currently pending before the </w:t>
      </w:r>
    </w:p>
    <w:p w:rsidR="003A6761" w:rsidRDefault="003A6761">
      <w:pPr>
        <w:widowControl/>
        <w:spacing w:after="200" w:line="276" w:lineRule="auto"/>
        <w:rPr>
          <w:sz w:val="26"/>
          <w:szCs w:val="26"/>
        </w:rPr>
      </w:pPr>
      <w:r>
        <w:rPr>
          <w:sz w:val="26"/>
          <w:szCs w:val="26"/>
        </w:rPr>
        <w:br w:type="page"/>
      </w:r>
    </w:p>
    <w:p w:rsidR="00F17236" w:rsidRDefault="00443659" w:rsidP="00F542D2">
      <w:pPr>
        <w:spacing w:line="360" w:lineRule="auto"/>
        <w:rPr>
          <w:sz w:val="26"/>
          <w:szCs w:val="26"/>
        </w:rPr>
      </w:pPr>
      <w:r>
        <w:rPr>
          <w:sz w:val="26"/>
          <w:szCs w:val="26"/>
        </w:rPr>
        <w:lastRenderedPageBreak/>
        <w:t>Commission.</w:t>
      </w:r>
      <w:r w:rsidR="00F407DE">
        <w:rPr>
          <w:rStyle w:val="FootnoteReference"/>
          <w:sz w:val="26"/>
          <w:szCs w:val="26"/>
        </w:rPr>
        <w:footnoteReference w:id="9"/>
      </w:r>
      <w:r>
        <w:rPr>
          <w:sz w:val="26"/>
          <w:szCs w:val="26"/>
        </w:rPr>
        <w:t xml:space="preserve">  </w:t>
      </w:r>
      <w:r w:rsidR="00CB549C">
        <w:rPr>
          <w:sz w:val="26"/>
          <w:szCs w:val="26"/>
        </w:rPr>
        <w:t xml:space="preserve">As previously noted, Ms. Murphy filed a Motion for Leave to File an Answer </w:t>
      </w:r>
      <w:r w:rsidR="00A11E68">
        <w:rPr>
          <w:sz w:val="26"/>
          <w:szCs w:val="26"/>
        </w:rPr>
        <w:t xml:space="preserve">to PECO’s Petition for Reconsideration (Motion) on October 15, 2015.  </w:t>
      </w:r>
      <w:r w:rsidR="002146C1">
        <w:rPr>
          <w:sz w:val="26"/>
          <w:szCs w:val="26"/>
        </w:rPr>
        <w:t>The Motion was filed pursuant to Section 5.103 of the Commission’s Regulations, 52 Pa. Code § 5.103</w:t>
      </w:r>
      <w:r w:rsidR="004A20D2">
        <w:rPr>
          <w:sz w:val="26"/>
          <w:szCs w:val="26"/>
        </w:rPr>
        <w:t>, which permits a motion to be made in writing at any time</w:t>
      </w:r>
      <w:r w:rsidR="002146C1">
        <w:rPr>
          <w:sz w:val="26"/>
          <w:szCs w:val="26"/>
        </w:rPr>
        <w:t xml:space="preserve">.  </w:t>
      </w:r>
    </w:p>
    <w:p w:rsidR="00886305" w:rsidRDefault="00886305" w:rsidP="00F542D2">
      <w:pPr>
        <w:spacing w:line="360" w:lineRule="auto"/>
        <w:rPr>
          <w:sz w:val="26"/>
          <w:szCs w:val="26"/>
        </w:rPr>
      </w:pPr>
    </w:p>
    <w:p w:rsidR="007E62F4" w:rsidRDefault="00A11E68" w:rsidP="005002FC">
      <w:pPr>
        <w:spacing w:line="360" w:lineRule="auto"/>
        <w:rPr>
          <w:sz w:val="26"/>
          <w:szCs w:val="26"/>
        </w:rPr>
      </w:pPr>
      <w:r>
        <w:rPr>
          <w:sz w:val="26"/>
          <w:szCs w:val="26"/>
        </w:rPr>
        <w:tab/>
      </w:r>
      <w:r>
        <w:rPr>
          <w:sz w:val="26"/>
          <w:szCs w:val="26"/>
        </w:rPr>
        <w:tab/>
        <w:t xml:space="preserve">In the Motion, Ms. </w:t>
      </w:r>
      <w:r w:rsidR="00113060">
        <w:rPr>
          <w:sz w:val="26"/>
          <w:szCs w:val="26"/>
        </w:rPr>
        <w:t>Murphy state</w:t>
      </w:r>
      <w:r w:rsidR="00886305">
        <w:rPr>
          <w:sz w:val="26"/>
          <w:szCs w:val="26"/>
        </w:rPr>
        <w:t>s</w:t>
      </w:r>
      <w:r w:rsidR="00113060">
        <w:rPr>
          <w:sz w:val="26"/>
          <w:szCs w:val="26"/>
        </w:rPr>
        <w:t xml:space="preserve"> that she was not served with the </w:t>
      </w:r>
    </w:p>
    <w:p w:rsidR="00943F70" w:rsidRDefault="00113060" w:rsidP="00F542D2">
      <w:pPr>
        <w:spacing w:line="360" w:lineRule="auto"/>
        <w:rPr>
          <w:sz w:val="26"/>
          <w:szCs w:val="26"/>
        </w:rPr>
      </w:pPr>
      <w:r w:rsidRPr="00113060">
        <w:rPr>
          <w:i/>
          <w:sz w:val="26"/>
          <w:szCs w:val="26"/>
        </w:rPr>
        <w:t>September 2015 Order</w:t>
      </w:r>
      <w:r>
        <w:rPr>
          <w:sz w:val="26"/>
          <w:szCs w:val="26"/>
        </w:rPr>
        <w:t xml:space="preserve"> or PECO’s Petition for Reconsideration.</w:t>
      </w:r>
      <w:r w:rsidR="001D7A9C">
        <w:rPr>
          <w:rStyle w:val="FootnoteReference"/>
          <w:sz w:val="26"/>
          <w:szCs w:val="26"/>
        </w:rPr>
        <w:footnoteReference w:id="10"/>
      </w:r>
      <w:r w:rsidR="004A20D2">
        <w:rPr>
          <w:sz w:val="26"/>
          <w:szCs w:val="26"/>
        </w:rPr>
        <w:t xml:space="preserve">  For this reason, Ms. Murphy explain</w:t>
      </w:r>
      <w:r w:rsidR="00DA3F38">
        <w:rPr>
          <w:sz w:val="26"/>
          <w:szCs w:val="26"/>
        </w:rPr>
        <w:t>s</w:t>
      </w:r>
      <w:r w:rsidR="004A20D2">
        <w:rPr>
          <w:sz w:val="26"/>
          <w:szCs w:val="26"/>
        </w:rPr>
        <w:t xml:space="preserve"> that she was </w:t>
      </w:r>
      <w:r w:rsidR="00886305">
        <w:rPr>
          <w:sz w:val="26"/>
          <w:szCs w:val="26"/>
        </w:rPr>
        <w:t>un</w:t>
      </w:r>
      <w:r w:rsidR="004A20D2">
        <w:rPr>
          <w:sz w:val="26"/>
          <w:szCs w:val="26"/>
        </w:rPr>
        <w:t>able to respond to the Petition for Reconsideration within the ten-day time period set forth in 52 Pa. Code § 5.572(e).  Ms. Murphy avers that</w:t>
      </w:r>
      <w:r w:rsidR="00DA3F38">
        <w:rPr>
          <w:sz w:val="26"/>
          <w:szCs w:val="26"/>
        </w:rPr>
        <w:t xml:space="preserve"> she has a substantial interest in the outcome of the subject matter of the Petition for Reconsideration because it will impact the prosecution of her complaint.  Motion at 3.  Ms. Murphy also avers that permitting her to file an Answer will assist the Commission in evaluating the positions of the Parties and reaching a fair adjudication.</w:t>
      </w:r>
      <w:r w:rsidR="000056B2">
        <w:rPr>
          <w:sz w:val="26"/>
          <w:szCs w:val="26"/>
        </w:rPr>
        <w:t xml:space="preserve">  </w:t>
      </w:r>
      <w:r w:rsidR="000056B2" w:rsidRPr="000056B2">
        <w:rPr>
          <w:i/>
          <w:sz w:val="26"/>
          <w:szCs w:val="26"/>
        </w:rPr>
        <w:t>Id</w:t>
      </w:r>
      <w:r w:rsidR="000056B2">
        <w:rPr>
          <w:sz w:val="26"/>
          <w:szCs w:val="26"/>
        </w:rPr>
        <w:t xml:space="preserve">. at 4. </w:t>
      </w:r>
    </w:p>
    <w:p w:rsidR="00F407DE" w:rsidRDefault="00F407DE" w:rsidP="00F542D2">
      <w:pPr>
        <w:spacing w:line="360" w:lineRule="auto"/>
        <w:rPr>
          <w:sz w:val="26"/>
          <w:szCs w:val="26"/>
        </w:rPr>
      </w:pPr>
    </w:p>
    <w:p w:rsidR="003A6761" w:rsidRDefault="00943F70" w:rsidP="00F542D2">
      <w:pPr>
        <w:spacing w:line="360" w:lineRule="auto"/>
        <w:rPr>
          <w:sz w:val="26"/>
          <w:szCs w:val="26"/>
        </w:rPr>
      </w:pPr>
      <w:r>
        <w:rPr>
          <w:sz w:val="26"/>
          <w:szCs w:val="26"/>
        </w:rPr>
        <w:tab/>
      </w:r>
      <w:r>
        <w:rPr>
          <w:sz w:val="26"/>
          <w:szCs w:val="26"/>
        </w:rPr>
        <w:tab/>
        <w:t xml:space="preserve">On October 22, 2015, PECO filed an Answer to Ms. Murphy’s Motion.  In the Answer, PECO states that Ms. Murphy’s appearance in this proceeding should be limited to appearing as </w:t>
      </w:r>
      <w:r w:rsidR="007374E4">
        <w:rPr>
          <w:sz w:val="26"/>
          <w:szCs w:val="26"/>
        </w:rPr>
        <w:t xml:space="preserve">an </w:t>
      </w:r>
      <w:r w:rsidR="005002FC">
        <w:rPr>
          <w:sz w:val="26"/>
          <w:szCs w:val="26"/>
        </w:rPr>
        <w:t>amicus</w:t>
      </w:r>
      <w:r w:rsidR="007374E4">
        <w:rPr>
          <w:sz w:val="26"/>
          <w:szCs w:val="26"/>
        </w:rPr>
        <w:t xml:space="preserve"> and, accordingly, she may file a second brief without</w:t>
      </w:r>
    </w:p>
    <w:p w:rsidR="003A6761" w:rsidRDefault="003A6761">
      <w:pPr>
        <w:widowControl/>
        <w:spacing w:after="200" w:line="276" w:lineRule="auto"/>
        <w:rPr>
          <w:sz w:val="26"/>
          <w:szCs w:val="26"/>
        </w:rPr>
      </w:pPr>
      <w:r>
        <w:rPr>
          <w:sz w:val="26"/>
          <w:szCs w:val="26"/>
        </w:rPr>
        <w:br w:type="page"/>
      </w:r>
    </w:p>
    <w:p w:rsidR="000840F6" w:rsidRDefault="007374E4" w:rsidP="00F542D2">
      <w:pPr>
        <w:spacing w:line="360" w:lineRule="auto"/>
        <w:rPr>
          <w:sz w:val="26"/>
          <w:szCs w:val="26"/>
        </w:rPr>
      </w:pPr>
      <w:r>
        <w:rPr>
          <w:sz w:val="26"/>
          <w:szCs w:val="26"/>
        </w:rPr>
        <w:lastRenderedPageBreak/>
        <w:t>consent, consistent with 52 Pa. Code § 5.502(e).</w:t>
      </w:r>
      <w:r w:rsidR="008A6397">
        <w:rPr>
          <w:rStyle w:val="FootnoteReference"/>
          <w:sz w:val="26"/>
          <w:szCs w:val="26"/>
        </w:rPr>
        <w:footnoteReference w:id="11"/>
      </w:r>
      <w:r>
        <w:rPr>
          <w:sz w:val="26"/>
          <w:szCs w:val="26"/>
        </w:rPr>
        <w:t xml:space="preserve">  PECO asserts that, as an </w:t>
      </w:r>
      <w:r w:rsidR="005002FC">
        <w:rPr>
          <w:sz w:val="26"/>
          <w:szCs w:val="26"/>
        </w:rPr>
        <w:t>amicus</w:t>
      </w:r>
      <w:r>
        <w:rPr>
          <w:sz w:val="26"/>
          <w:szCs w:val="26"/>
        </w:rPr>
        <w:t>,</w:t>
      </w:r>
      <w:r w:rsidR="00EF0E58">
        <w:rPr>
          <w:sz w:val="26"/>
          <w:szCs w:val="26"/>
        </w:rPr>
        <w:t xml:space="preserve"> Ms. Murphy is not a party to this proceeding and requests that the Commission issue an Ordering Paragraph stating that Ms. Murphy’s participation as an </w:t>
      </w:r>
      <w:r w:rsidR="005002FC">
        <w:rPr>
          <w:sz w:val="26"/>
          <w:szCs w:val="26"/>
        </w:rPr>
        <w:t>amicus</w:t>
      </w:r>
      <w:r w:rsidR="00EF0E58">
        <w:rPr>
          <w:sz w:val="26"/>
          <w:szCs w:val="26"/>
        </w:rPr>
        <w:t xml:space="preserve"> does not confer party status upon her.</w:t>
      </w:r>
      <w:r w:rsidR="00C553A9">
        <w:rPr>
          <w:sz w:val="26"/>
          <w:szCs w:val="26"/>
        </w:rPr>
        <w:t xml:space="preserve">  </w:t>
      </w:r>
      <w:r w:rsidR="00426519">
        <w:rPr>
          <w:sz w:val="26"/>
          <w:szCs w:val="26"/>
        </w:rPr>
        <w:t xml:space="preserve">Answer at 4, 6.  </w:t>
      </w:r>
      <w:r w:rsidR="00222156">
        <w:rPr>
          <w:sz w:val="26"/>
          <w:szCs w:val="26"/>
        </w:rPr>
        <w:t xml:space="preserve">PECO avers that, as an </w:t>
      </w:r>
      <w:r w:rsidR="005002FC">
        <w:rPr>
          <w:sz w:val="26"/>
          <w:szCs w:val="26"/>
        </w:rPr>
        <w:t>amicus</w:t>
      </w:r>
      <w:r w:rsidR="00222156">
        <w:rPr>
          <w:sz w:val="26"/>
          <w:szCs w:val="26"/>
        </w:rPr>
        <w:t>, Ms. Murphy’s role is limited to filing briefs and she may not participate in any of the actions reserved for parties in this proceeding</w:t>
      </w:r>
      <w:r w:rsidR="00426519">
        <w:rPr>
          <w:sz w:val="26"/>
          <w:szCs w:val="26"/>
        </w:rPr>
        <w:t xml:space="preserve">, including the </w:t>
      </w:r>
      <w:r w:rsidR="001744FE">
        <w:rPr>
          <w:sz w:val="26"/>
          <w:szCs w:val="26"/>
        </w:rPr>
        <w:t>filing of an answer to PECO’s Petition for Reconsideration</w:t>
      </w:r>
      <w:r w:rsidR="00222156">
        <w:rPr>
          <w:sz w:val="26"/>
          <w:szCs w:val="26"/>
        </w:rPr>
        <w:t>.</w:t>
      </w:r>
      <w:r w:rsidR="00426519">
        <w:rPr>
          <w:sz w:val="26"/>
          <w:szCs w:val="26"/>
        </w:rPr>
        <w:t xml:space="preserve">  </w:t>
      </w:r>
      <w:r w:rsidR="00426519" w:rsidRPr="00426519">
        <w:rPr>
          <w:i/>
          <w:sz w:val="26"/>
          <w:szCs w:val="26"/>
        </w:rPr>
        <w:t>Id</w:t>
      </w:r>
      <w:r w:rsidR="00426519">
        <w:rPr>
          <w:sz w:val="26"/>
          <w:szCs w:val="26"/>
        </w:rPr>
        <w:t xml:space="preserve">. at 4, 5-6, 7.  </w:t>
      </w:r>
    </w:p>
    <w:p w:rsidR="00A11E68" w:rsidRDefault="00222156" w:rsidP="00F542D2">
      <w:pPr>
        <w:spacing w:line="360" w:lineRule="auto"/>
        <w:rPr>
          <w:sz w:val="26"/>
          <w:szCs w:val="26"/>
        </w:rPr>
      </w:pPr>
      <w:r>
        <w:rPr>
          <w:sz w:val="26"/>
          <w:szCs w:val="26"/>
        </w:rPr>
        <w:t xml:space="preserve">      </w:t>
      </w:r>
      <w:r w:rsidR="00EF0E58">
        <w:rPr>
          <w:sz w:val="26"/>
          <w:szCs w:val="26"/>
        </w:rPr>
        <w:t xml:space="preserve">   </w:t>
      </w:r>
      <w:r w:rsidR="007374E4">
        <w:rPr>
          <w:sz w:val="26"/>
          <w:szCs w:val="26"/>
        </w:rPr>
        <w:t xml:space="preserve">   </w:t>
      </w:r>
      <w:r w:rsidR="000056B2">
        <w:rPr>
          <w:sz w:val="26"/>
          <w:szCs w:val="26"/>
        </w:rPr>
        <w:t xml:space="preserve"> </w:t>
      </w:r>
      <w:r w:rsidR="00DA3F38">
        <w:rPr>
          <w:sz w:val="26"/>
          <w:szCs w:val="26"/>
        </w:rPr>
        <w:t xml:space="preserve">   </w:t>
      </w:r>
      <w:r w:rsidR="004A20D2">
        <w:rPr>
          <w:sz w:val="26"/>
          <w:szCs w:val="26"/>
        </w:rPr>
        <w:t xml:space="preserve">  </w:t>
      </w:r>
      <w:r w:rsidR="00113060">
        <w:rPr>
          <w:sz w:val="26"/>
          <w:szCs w:val="26"/>
        </w:rPr>
        <w:t xml:space="preserve">     </w:t>
      </w:r>
    </w:p>
    <w:p w:rsidR="00F36609" w:rsidRDefault="004060DB" w:rsidP="00C85D62">
      <w:pPr>
        <w:widowControl/>
        <w:spacing w:line="360" w:lineRule="auto"/>
        <w:rPr>
          <w:sz w:val="26"/>
          <w:szCs w:val="26"/>
        </w:rPr>
      </w:pPr>
      <w:r>
        <w:rPr>
          <w:sz w:val="26"/>
          <w:szCs w:val="26"/>
        </w:rPr>
        <w:tab/>
      </w:r>
      <w:r>
        <w:rPr>
          <w:sz w:val="26"/>
          <w:szCs w:val="26"/>
        </w:rPr>
        <w:tab/>
      </w:r>
      <w:r w:rsidR="000840F6" w:rsidRPr="00C85D62">
        <w:rPr>
          <w:sz w:val="26"/>
          <w:szCs w:val="26"/>
        </w:rPr>
        <w:t xml:space="preserve">Since the filing of Ms. Murphy’s Motion and PECO’s Answer, Ms. Murphy has filed an Amicus Opposition Brief, instead of an Answer to PECO’s Petition for Reconsideration.  PECO does not dispute Ms. Murphy’s right to file such a Brief, consistent with 52 Pa. Code § 5.502(e).  </w:t>
      </w:r>
      <w:r w:rsidR="00A15C49" w:rsidRPr="00C85D62">
        <w:rPr>
          <w:sz w:val="26"/>
          <w:szCs w:val="26"/>
        </w:rPr>
        <w:t>W</w:t>
      </w:r>
      <w:r w:rsidR="009142B8" w:rsidRPr="00C85D62">
        <w:rPr>
          <w:sz w:val="26"/>
          <w:szCs w:val="26"/>
        </w:rPr>
        <w:t xml:space="preserve">e </w:t>
      </w:r>
      <w:r w:rsidR="00A15C49" w:rsidRPr="00C85D62">
        <w:rPr>
          <w:sz w:val="26"/>
          <w:szCs w:val="26"/>
        </w:rPr>
        <w:t>conclude that Ms.</w:t>
      </w:r>
      <w:r w:rsidR="009142B8" w:rsidRPr="00C85D62">
        <w:rPr>
          <w:sz w:val="26"/>
          <w:szCs w:val="26"/>
        </w:rPr>
        <w:t xml:space="preserve"> Murphy’s </w:t>
      </w:r>
      <w:r w:rsidR="00A15C49" w:rsidRPr="00C85D62">
        <w:rPr>
          <w:sz w:val="26"/>
          <w:szCs w:val="26"/>
        </w:rPr>
        <w:t xml:space="preserve">filing of an </w:t>
      </w:r>
      <w:r w:rsidR="009142B8" w:rsidRPr="00C85D62">
        <w:rPr>
          <w:sz w:val="26"/>
          <w:szCs w:val="26"/>
        </w:rPr>
        <w:t>Amicus Opposition Brief</w:t>
      </w:r>
      <w:r w:rsidR="00A15C49" w:rsidRPr="00C85D62">
        <w:rPr>
          <w:sz w:val="26"/>
          <w:szCs w:val="26"/>
        </w:rPr>
        <w:t xml:space="preserve"> is a proper filing under our Regulations and that this filing renders moot Ms. Murphy’s Motion requesting permission to file an Answer to PECO’s Petition for Reconsideration. </w:t>
      </w:r>
      <w:r w:rsidR="009142B8" w:rsidRPr="00C85D62">
        <w:rPr>
          <w:sz w:val="26"/>
          <w:szCs w:val="26"/>
        </w:rPr>
        <w:t xml:space="preserve"> </w:t>
      </w:r>
      <w:r w:rsidR="00A15C49" w:rsidRPr="00C85D62">
        <w:rPr>
          <w:sz w:val="26"/>
          <w:szCs w:val="26"/>
        </w:rPr>
        <w:t xml:space="preserve">We will consider Ms. Murphy’s Amicus Opposition Brief </w:t>
      </w:r>
      <w:r w:rsidR="009142B8" w:rsidRPr="00C85D62">
        <w:rPr>
          <w:sz w:val="26"/>
          <w:szCs w:val="26"/>
        </w:rPr>
        <w:t>similarly to the manner in which we considered Ms. Murphy’s Am</w:t>
      </w:r>
      <w:r w:rsidR="004C3853" w:rsidRPr="00C85D62">
        <w:rPr>
          <w:sz w:val="26"/>
          <w:szCs w:val="26"/>
        </w:rPr>
        <w:t xml:space="preserve">icus Brief in </w:t>
      </w:r>
      <w:r w:rsidRPr="00C85D62">
        <w:rPr>
          <w:sz w:val="26"/>
          <w:szCs w:val="26"/>
        </w:rPr>
        <w:t xml:space="preserve">the </w:t>
      </w:r>
      <w:r w:rsidRPr="00C85D62">
        <w:rPr>
          <w:i/>
          <w:sz w:val="26"/>
          <w:szCs w:val="26"/>
        </w:rPr>
        <w:t>September 2015 Order</w:t>
      </w:r>
      <w:r w:rsidRPr="00C85D62">
        <w:rPr>
          <w:sz w:val="26"/>
          <w:szCs w:val="26"/>
        </w:rPr>
        <w:t>.</w:t>
      </w:r>
      <w:r w:rsidR="004C3853" w:rsidRPr="00C85D62">
        <w:rPr>
          <w:sz w:val="26"/>
          <w:szCs w:val="26"/>
        </w:rPr>
        <w:t xml:space="preserve">  </w:t>
      </w:r>
      <w:r w:rsidR="009142B8" w:rsidRPr="00C85D62">
        <w:rPr>
          <w:sz w:val="26"/>
          <w:szCs w:val="26"/>
        </w:rPr>
        <w:t>While we w</w:t>
      </w:r>
      <w:r w:rsidR="00F36609" w:rsidRPr="00C85D62">
        <w:rPr>
          <w:sz w:val="26"/>
          <w:szCs w:val="26"/>
        </w:rPr>
        <w:t xml:space="preserve">ill consider Ms. Murphy’s </w:t>
      </w:r>
      <w:r w:rsidR="009142B8" w:rsidRPr="00C85D62">
        <w:rPr>
          <w:sz w:val="26"/>
          <w:szCs w:val="26"/>
        </w:rPr>
        <w:t>Amicus Opposition Brief, consistent with 52 Pa. Code § 5.502(e), we emphasize that Ms. Murphy is not a party to this proceeding and her Amicus Opposition Brief</w:t>
      </w:r>
      <w:r w:rsidR="00F36609" w:rsidRPr="00C85D62">
        <w:rPr>
          <w:sz w:val="26"/>
          <w:szCs w:val="26"/>
        </w:rPr>
        <w:t xml:space="preserve"> may not be dispositive of the issues in th</w:t>
      </w:r>
      <w:r w:rsidR="009142B8" w:rsidRPr="00C85D62">
        <w:rPr>
          <w:sz w:val="26"/>
          <w:szCs w:val="26"/>
        </w:rPr>
        <w:t>e</w:t>
      </w:r>
      <w:r w:rsidR="00F36609" w:rsidRPr="00C85D62">
        <w:rPr>
          <w:sz w:val="26"/>
          <w:szCs w:val="26"/>
        </w:rPr>
        <w:t xml:space="preserve"> </w:t>
      </w:r>
      <w:r w:rsidR="009142B8" w:rsidRPr="00C85D62">
        <w:rPr>
          <w:sz w:val="26"/>
          <w:szCs w:val="26"/>
        </w:rPr>
        <w:t>Petition for Reconsideration before us</w:t>
      </w:r>
      <w:r w:rsidR="00F36609" w:rsidRPr="00C85D62">
        <w:rPr>
          <w:sz w:val="26"/>
          <w:szCs w:val="26"/>
        </w:rPr>
        <w:t xml:space="preserve">.  </w:t>
      </w:r>
      <w:r w:rsidR="009142B8" w:rsidRPr="00C85D62">
        <w:rPr>
          <w:sz w:val="26"/>
          <w:szCs w:val="26"/>
        </w:rPr>
        <w:t>W</w:t>
      </w:r>
      <w:r w:rsidR="00F36609" w:rsidRPr="00C85D62">
        <w:rPr>
          <w:sz w:val="26"/>
          <w:szCs w:val="26"/>
        </w:rPr>
        <w:t xml:space="preserve">e also emphasize that we are not prejudging or deciding any of the issues currently pending in the </w:t>
      </w:r>
      <w:r w:rsidR="00F36609" w:rsidRPr="00C85D62">
        <w:rPr>
          <w:i/>
          <w:sz w:val="26"/>
          <w:szCs w:val="26"/>
        </w:rPr>
        <w:t>Murphy</w:t>
      </w:r>
      <w:r w:rsidR="00F36609" w:rsidRPr="00C85D62">
        <w:rPr>
          <w:sz w:val="26"/>
          <w:szCs w:val="26"/>
        </w:rPr>
        <w:t xml:space="preserve"> complaint proceeding at </w:t>
      </w:r>
      <w:r w:rsidR="00F36609" w:rsidRPr="00C85D62">
        <w:rPr>
          <w:sz w:val="26"/>
          <w:szCs w:val="26"/>
        </w:rPr>
        <w:lastRenderedPageBreak/>
        <w:t>Docket No.</w:t>
      </w:r>
      <w:r w:rsidR="00A15C49" w:rsidRPr="00C85D62">
        <w:rPr>
          <w:sz w:val="26"/>
          <w:szCs w:val="26"/>
        </w:rPr>
        <w:t xml:space="preserve"> </w:t>
      </w:r>
      <w:r w:rsidR="00F36609" w:rsidRPr="00C85D62">
        <w:rPr>
          <w:sz w:val="26"/>
          <w:szCs w:val="26"/>
        </w:rPr>
        <w:t>C-2015-2475726.  Each of these cases before us will be decided individually based on the particular facts in each proceeding.</w:t>
      </w:r>
      <w:r w:rsidR="00F36609">
        <w:rPr>
          <w:sz w:val="26"/>
          <w:szCs w:val="26"/>
        </w:rPr>
        <w:t xml:space="preserve">  </w:t>
      </w:r>
    </w:p>
    <w:p w:rsidR="00886305" w:rsidRDefault="00886305" w:rsidP="00F36609">
      <w:pPr>
        <w:spacing w:line="360" w:lineRule="auto"/>
        <w:rPr>
          <w:sz w:val="26"/>
          <w:szCs w:val="26"/>
        </w:rPr>
      </w:pPr>
    </w:p>
    <w:p w:rsidR="007E62F4" w:rsidRPr="007E62F4" w:rsidRDefault="00452B47" w:rsidP="00F36609">
      <w:pPr>
        <w:spacing w:line="360" w:lineRule="auto"/>
        <w:rPr>
          <w:b/>
          <w:sz w:val="26"/>
          <w:szCs w:val="26"/>
        </w:rPr>
      </w:pPr>
      <w:r>
        <w:rPr>
          <w:sz w:val="26"/>
          <w:szCs w:val="26"/>
        </w:rPr>
        <w:tab/>
      </w:r>
      <w:r w:rsidR="007E62F4" w:rsidRPr="007E62F4">
        <w:rPr>
          <w:b/>
          <w:sz w:val="26"/>
          <w:szCs w:val="26"/>
        </w:rPr>
        <w:t xml:space="preserve">Ms. Murphy’s Position </w:t>
      </w:r>
      <w:r w:rsidRPr="007E62F4">
        <w:rPr>
          <w:b/>
          <w:sz w:val="26"/>
          <w:szCs w:val="26"/>
        </w:rPr>
        <w:tab/>
      </w:r>
    </w:p>
    <w:p w:rsidR="007E62F4" w:rsidRDefault="007E62F4" w:rsidP="00F36609">
      <w:pPr>
        <w:spacing w:line="360" w:lineRule="auto"/>
        <w:rPr>
          <w:sz w:val="26"/>
          <w:szCs w:val="26"/>
        </w:rPr>
      </w:pPr>
    </w:p>
    <w:p w:rsidR="003F6405" w:rsidRDefault="007E62F4" w:rsidP="00F36609">
      <w:pPr>
        <w:spacing w:line="360" w:lineRule="auto"/>
        <w:rPr>
          <w:sz w:val="26"/>
          <w:szCs w:val="26"/>
        </w:rPr>
      </w:pPr>
      <w:r>
        <w:rPr>
          <w:sz w:val="26"/>
          <w:szCs w:val="26"/>
        </w:rPr>
        <w:tab/>
      </w:r>
      <w:r>
        <w:rPr>
          <w:sz w:val="26"/>
          <w:szCs w:val="26"/>
        </w:rPr>
        <w:tab/>
      </w:r>
      <w:r w:rsidR="00452B47">
        <w:rPr>
          <w:sz w:val="26"/>
          <w:szCs w:val="26"/>
        </w:rPr>
        <w:t xml:space="preserve">Ms. Murphy’s first argument is that PECO has failed to raise new or novel arguments that justify reconsideration of the </w:t>
      </w:r>
      <w:r w:rsidR="00452B47" w:rsidRPr="004A21A2">
        <w:rPr>
          <w:i/>
          <w:sz w:val="26"/>
          <w:szCs w:val="26"/>
        </w:rPr>
        <w:t>September 2015 Order</w:t>
      </w:r>
      <w:r w:rsidR="00452B47">
        <w:rPr>
          <w:sz w:val="26"/>
          <w:szCs w:val="26"/>
        </w:rPr>
        <w:t>.  Ms. Murphy initially responds to PECO’s argument that the Commission overlooked Act 129’s mandate of smart meter implementation and prior determination that such implementation is reasonable and in the public interest.  Ms. Murphy states that the</w:t>
      </w:r>
      <w:r w:rsidR="00452B47" w:rsidRPr="00452B47">
        <w:rPr>
          <w:i/>
          <w:sz w:val="26"/>
          <w:szCs w:val="26"/>
        </w:rPr>
        <w:t xml:space="preserve"> </w:t>
      </w:r>
      <w:r w:rsidR="00452B47" w:rsidRPr="004A21A2">
        <w:rPr>
          <w:i/>
          <w:sz w:val="26"/>
          <w:szCs w:val="26"/>
        </w:rPr>
        <w:t>September 2015 Order</w:t>
      </w:r>
      <w:r w:rsidR="00452B47">
        <w:rPr>
          <w:sz w:val="26"/>
          <w:szCs w:val="26"/>
        </w:rPr>
        <w:t xml:space="preserve"> cites to Act 129 repeatedly, and there is no indication in the Order that the mandate under Act 129 is being questioned or that the Commission is asking PECO to abandon its responsibilities under Act 129.  Ms. Murphy avers that the Commission’s decision to allow evidence of health effects to be presented at hearing is based on </w:t>
      </w:r>
      <w:r w:rsidR="00C71C2D">
        <w:rPr>
          <w:sz w:val="26"/>
          <w:szCs w:val="26"/>
        </w:rPr>
        <w:t>the Commission’s</w:t>
      </w:r>
      <w:r w:rsidR="00452B47">
        <w:rPr>
          <w:sz w:val="26"/>
          <w:szCs w:val="26"/>
        </w:rPr>
        <w:t xml:space="preserve"> authority under Section 1501 of the Code related to the safety of smart meters.</w:t>
      </w:r>
      <w:r w:rsidR="00002A6C">
        <w:rPr>
          <w:sz w:val="26"/>
          <w:szCs w:val="26"/>
        </w:rPr>
        <w:t xml:space="preserve">  </w:t>
      </w:r>
      <w:r w:rsidR="00BD168D">
        <w:rPr>
          <w:sz w:val="26"/>
          <w:szCs w:val="26"/>
        </w:rPr>
        <w:t>Amicus Opposition Brief</w:t>
      </w:r>
      <w:r w:rsidR="00002A6C">
        <w:rPr>
          <w:sz w:val="26"/>
          <w:szCs w:val="26"/>
        </w:rPr>
        <w:t xml:space="preserve"> at 4.  </w:t>
      </w:r>
      <w:r w:rsidR="00B66EE1">
        <w:rPr>
          <w:sz w:val="26"/>
          <w:szCs w:val="26"/>
        </w:rPr>
        <w:t xml:space="preserve">Ms. Murphy next responds to PECO’s argument that the </w:t>
      </w:r>
      <w:r w:rsidR="00B66EE1" w:rsidRPr="004A21A2">
        <w:rPr>
          <w:i/>
          <w:sz w:val="26"/>
          <w:szCs w:val="26"/>
        </w:rPr>
        <w:t>September 2015 Order</w:t>
      </w:r>
      <w:r w:rsidR="00B66EE1">
        <w:rPr>
          <w:sz w:val="26"/>
          <w:szCs w:val="26"/>
        </w:rPr>
        <w:t xml:space="preserve"> is inconsistent with prior Commission decisions dismissing claims based on health effects experienced by customers after the installation of AMI meters.  Ms. Murphy indicates that this is not a new or novel argument, as </w:t>
      </w:r>
      <w:r w:rsidR="00EA30CD">
        <w:rPr>
          <w:sz w:val="26"/>
          <w:szCs w:val="26"/>
        </w:rPr>
        <w:t xml:space="preserve">PECO has argued throughout this case in its filings, including the Petition for Interlocutory Review, that the Commission has dismissed a number of cases on the </w:t>
      </w:r>
      <w:r w:rsidR="00C71C2D">
        <w:rPr>
          <w:sz w:val="26"/>
          <w:szCs w:val="26"/>
        </w:rPr>
        <w:t>basis</w:t>
      </w:r>
      <w:r w:rsidR="00EA30CD">
        <w:rPr>
          <w:sz w:val="26"/>
          <w:szCs w:val="26"/>
        </w:rPr>
        <w:t xml:space="preserve"> that customers may not opt out of AMI meter installations.  Ms. Murphy notes that the Commission specifically distinguished the cases cited by PECO, because those cases did not alleg</w:t>
      </w:r>
      <w:r w:rsidR="00C71C2D">
        <w:rPr>
          <w:sz w:val="26"/>
          <w:szCs w:val="26"/>
        </w:rPr>
        <w:t>e</w:t>
      </w:r>
      <w:r w:rsidR="00EA30CD">
        <w:rPr>
          <w:sz w:val="26"/>
          <w:szCs w:val="26"/>
        </w:rPr>
        <w:t xml:space="preserve"> violations of Section 1501.  </w:t>
      </w:r>
      <w:r w:rsidR="00BD168D">
        <w:rPr>
          <w:sz w:val="26"/>
          <w:szCs w:val="26"/>
        </w:rPr>
        <w:t>Amicus Opposition Brief</w:t>
      </w:r>
      <w:r w:rsidR="00EA30CD">
        <w:rPr>
          <w:sz w:val="26"/>
          <w:szCs w:val="26"/>
        </w:rPr>
        <w:t xml:space="preserve"> at 5.</w:t>
      </w:r>
      <w:r w:rsidR="00BD168D">
        <w:rPr>
          <w:sz w:val="26"/>
          <w:szCs w:val="26"/>
        </w:rPr>
        <w:t xml:space="preserve">  </w:t>
      </w:r>
      <w:r w:rsidR="00EA30CD">
        <w:rPr>
          <w:sz w:val="26"/>
          <w:szCs w:val="26"/>
        </w:rPr>
        <w:t xml:space="preserve">  </w:t>
      </w:r>
    </w:p>
    <w:p w:rsidR="003F6405" w:rsidRDefault="003F6405" w:rsidP="00F36609">
      <w:pPr>
        <w:spacing w:line="360" w:lineRule="auto"/>
        <w:rPr>
          <w:sz w:val="26"/>
          <w:szCs w:val="26"/>
        </w:rPr>
      </w:pPr>
    </w:p>
    <w:p w:rsidR="005427CB" w:rsidRDefault="003F6405" w:rsidP="00F36609">
      <w:pPr>
        <w:spacing w:line="360" w:lineRule="auto"/>
        <w:rPr>
          <w:sz w:val="26"/>
          <w:szCs w:val="26"/>
        </w:rPr>
      </w:pPr>
      <w:r>
        <w:rPr>
          <w:sz w:val="26"/>
          <w:szCs w:val="26"/>
        </w:rPr>
        <w:tab/>
      </w:r>
      <w:r>
        <w:rPr>
          <w:sz w:val="26"/>
          <w:szCs w:val="26"/>
        </w:rPr>
        <w:tab/>
        <w:t xml:space="preserve">Second, Ms. Murphy avers that the universal deployment of smart meters that make vulnerable customers sick cannot constitute safe and reasonable utility service.  Ms. Murphy states that, contrary to PECO’s contention that the General Assembly declared that the installation of smart meters is in the public interest, the legislature did </w:t>
      </w:r>
      <w:r>
        <w:rPr>
          <w:sz w:val="26"/>
          <w:szCs w:val="26"/>
        </w:rPr>
        <w:lastRenderedPageBreak/>
        <w:t xml:space="preserve">not make a finding regarding whether smart meter emissions are harmful to vulnerable customers.  Ms. Murphy argues that a determination regarding the safety of smart meters can only be made after facts are presented and the Parties’ claims are examined during a hearing.  </w:t>
      </w:r>
      <w:r w:rsidR="0025500B">
        <w:rPr>
          <w:sz w:val="26"/>
          <w:szCs w:val="26"/>
        </w:rPr>
        <w:t xml:space="preserve">Ms. Murphy contends that holding a hearing on these issues will allow the Commission to make a definitive finding about whether PECO’s AMI meters are safe and whether the universal compulsory installation of these devices is consistent with Section 1501.  Ms. Murphy indicates that a hearing will also allow for a thorough review of evidence of health effects and medical indications.  </w:t>
      </w:r>
      <w:r w:rsidR="008240F9">
        <w:rPr>
          <w:sz w:val="26"/>
          <w:szCs w:val="26"/>
        </w:rPr>
        <w:t>Furthermore, Ms. Murphy asserts that the Commission has not made a finding that deploying a smart meter in accordance with Act 129 is safe and reasonable in every instance.  According to Ms. Murphy, the Commission has not had the opportunity to reconcile the mandate of Act 129 and the Commission’s obligation to ensure that utility devices are not harming customers in violation of Section 1501.  A</w:t>
      </w:r>
      <w:r w:rsidR="00BD168D">
        <w:rPr>
          <w:sz w:val="26"/>
          <w:szCs w:val="26"/>
        </w:rPr>
        <w:t>micus Opposition Brief</w:t>
      </w:r>
      <w:r w:rsidR="008240F9">
        <w:rPr>
          <w:sz w:val="26"/>
          <w:szCs w:val="26"/>
        </w:rPr>
        <w:t xml:space="preserve"> at 6.  </w:t>
      </w:r>
    </w:p>
    <w:p w:rsidR="005427CB" w:rsidRDefault="005427CB" w:rsidP="00F36609">
      <w:pPr>
        <w:spacing w:line="360" w:lineRule="auto"/>
        <w:rPr>
          <w:sz w:val="26"/>
          <w:szCs w:val="26"/>
        </w:rPr>
      </w:pPr>
    </w:p>
    <w:p w:rsidR="00452B47" w:rsidRPr="00452B47" w:rsidRDefault="005427CB" w:rsidP="00F36609">
      <w:pPr>
        <w:spacing w:line="360" w:lineRule="auto"/>
        <w:rPr>
          <w:sz w:val="26"/>
          <w:szCs w:val="26"/>
        </w:rPr>
      </w:pPr>
      <w:r>
        <w:rPr>
          <w:sz w:val="26"/>
          <w:szCs w:val="26"/>
        </w:rPr>
        <w:tab/>
      </w:r>
      <w:r>
        <w:rPr>
          <w:sz w:val="26"/>
          <w:szCs w:val="26"/>
        </w:rPr>
        <w:tab/>
        <w:t xml:space="preserve">Ms. Murphy’s final argument is that a hearing is necessary in order for the Commission to determine whether PECO’s compulsory smart meter installation in a vulnerable customer’s home is safe and reasonable.  Ms. Murphy disagrees with PECO’s argument that the law does not permit the relief requested by Ms. </w:t>
      </w:r>
      <w:proofErr w:type="spellStart"/>
      <w:r>
        <w:rPr>
          <w:sz w:val="26"/>
          <w:szCs w:val="26"/>
        </w:rPr>
        <w:t>Kreider</w:t>
      </w:r>
      <w:proofErr w:type="spellEnd"/>
      <w:r>
        <w:rPr>
          <w:sz w:val="26"/>
          <w:szCs w:val="26"/>
        </w:rPr>
        <w:t xml:space="preserve">.  Ms. Murphy argues that, in the cases relied upon by PECO, the complainants did not allege Section 1501 violations as Ms. </w:t>
      </w:r>
      <w:proofErr w:type="spellStart"/>
      <w:r>
        <w:rPr>
          <w:sz w:val="26"/>
          <w:szCs w:val="26"/>
        </w:rPr>
        <w:t>Kreider</w:t>
      </w:r>
      <w:proofErr w:type="spellEnd"/>
      <w:r>
        <w:rPr>
          <w:sz w:val="26"/>
          <w:szCs w:val="26"/>
        </w:rPr>
        <w:t xml:space="preserve"> has done.  Ms. Murphy avers that the Commission correctly distinguished the instant matter from prior consumer complaint cases, as Ms. </w:t>
      </w:r>
      <w:proofErr w:type="spellStart"/>
      <w:r>
        <w:rPr>
          <w:sz w:val="26"/>
          <w:szCs w:val="26"/>
        </w:rPr>
        <w:t>Kreider</w:t>
      </w:r>
      <w:proofErr w:type="spellEnd"/>
      <w:r>
        <w:rPr>
          <w:sz w:val="26"/>
          <w:szCs w:val="26"/>
        </w:rPr>
        <w:t xml:space="preserve"> raised factual averments regarding the health effects she has experienced after the smart meter was installed outside of her bedroom, and she can testify and provide documentary evidence regarding those health effects.  </w:t>
      </w:r>
      <w:r w:rsidR="00BF728B" w:rsidRPr="00BF728B">
        <w:rPr>
          <w:i/>
          <w:sz w:val="26"/>
          <w:szCs w:val="26"/>
        </w:rPr>
        <w:t>Id</w:t>
      </w:r>
      <w:r w:rsidR="00BF728B">
        <w:rPr>
          <w:sz w:val="26"/>
          <w:szCs w:val="26"/>
        </w:rPr>
        <w:t>. at 7.</w:t>
      </w:r>
      <w:r w:rsidR="0004485C">
        <w:rPr>
          <w:sz w:val="26"/>
          <w:szCs w:val="26"/>
        </w:rPr>
        <w:t xml:space="preserve">  Ms. Murphy asserts that PECO’s general arguments that</w:t>
      </w:r>
      <w:r w:rsidR="000E4BE0">
        <w:rPr>
          <w:sz w:val="26"/>
          <w:szCs w:val="26"/>
        </w:rPr>
        <w:t xml:space="preserve"> the Act 129 requirements are consistent with Section 1501 are tantamount to advocating that the Commission should abdicate its responsibility to ensure safe and reasonable service and ignore complaints about the adverse health effects of smart meters.  Ms. Murphy states that Section 1501 requires the Commission to investigate harmful conditions related to the installation of potentially dangerous utility </w:t>
      </w:r>
      <w:r w:rsidR="000E4BE0">
        <w:rPr>
          <w:sz w:val="26"/>
          <w:szCs w:val="26"/>
        </w:rPr>
        <w:lastRenderedPageBreak/>
        <w:t>equipment.  Further, Ms.</w:t>
      </w:r>
      <w:r w:rsidR="00932E0D">
        <w:rPr>
          <w:sz w:val="26"/>
          <w:szCs w:val="26"/>
        </w:rPr>
        <w:t xml:space="preserve"> Murphy indicates that Act 129 does not compel PECO to violate the safe service provisions of Section 1501 in order to accomplish the goals of the smart meter legislation</w:t>
      </w:r>
      <w:r w:rsidR="006C7DA3">
        <w:rPr>
          <w:sz w:val="26"/>
          <w:szCs w:val="26"/>
        </w:rPr>
        <w:t>.  Ms. Murphy contends that,</w:t>
      </w:r>
      <w:r w:rsidR="00932E0D">
        <w:rPr>
          <w:sz w:val="26"/>
          <w:szCs w:val="26"/>
        </w:rPr>
        <w:t xml:space="preserve"> if implementation of Act 129 leads a utility to render unsafe or unreasonable service, the Commission must decide what changes or </w:t>
      </w:r>
      <w:r w:rsidR="00FA0841">
        <w:rPr>
          <w:sz w:val="26"/>
          <w:szCs w:val="26"/>
        </w:rPr>
        <w:t>accommodations</w:t>
      </w:r>
      <w:r w:rsidR="00932E0D">
        <w:rPr>
          <w:sz w:val="26"/>
          <w:szCs w:val="26"/>
        </w:rPr>
        <w:t xml:space="preserve"> the utility must make in order to comply with Section 1501.  A</w:t>
      </w:r>
      <w:r w:rsidR="00BD168D">
        <w:rPr>
          <w:sz w:val="26"/>
          <w:szCs w:val="26"/>
        </w:rPr>
        <w:t>micus Opposition Brief</w:t>
      </w:r>
      <w:r w:rsidR="00932E0D">
        <w:rPr>
          <w:sz w:val="26"/>
          <w:szCs w:val="26"/>
        </w:rPr>
        <w:t xml:space="preserve"> at 8.</w:t>
      </w:r>
      <w:r w:rsidR="00BD168D">
        <w:rPr>
          <w:sz w:val="26"/>
          <w:szCs w:val="26"/>
        </w:rPr>
        <w:t xml:space="preserve">  </w:t>
      </w:r>
      <w:r w:rsidR="00932E0D">
        <w:rPr>
          <w:sz w:val="26"/>
          <w:szCs w:val="26"/>
        </w:rPr>
        <w:t xml:space="preserve">    </w:t>
      </w:r>
      <w:r w:rsidR="000E4BE0">
        <w:rPr>
          <w:sz w:val="26"/>
          <w:szCs w:val="26"/>
        </w:rPr>
        <w:t xml:space="preserve">   </w:t>
      </w:r>
      <w:r w:rsidR="0004485C">
        <w:rPr>
          <w:sz w:val="26"/>
          <w:szCs w:val="26"/>
        </w:rPr>
        <w:t xml:space="preserve">  </w:t>
      </w:r>
      <w:r w:rsidR="00BF728B">
        <w:rPr>
          <w:sz w:val="26"/>
          <w:szCs w:val="26"/>
        </w:rPr>
        <w:t xml:space="preserve">  </w:t>
      </w:r>
      <w:r>
        <w:rPr>
          <w:sz w:val="26"/>
          <w:szCs w:val="26"/>
        </w:rPr>
        <w:t xml:space="preserve">       </w:t>
      </w:r>
      <w:r w:rsidR="0025500B">
        <w:rPr>
          <w:sz w:val="26"/>
          <w:szCs w:val="26"/>
        </w:rPr>
        <w:t xml:space="preserve">   </w:t>
      </w:r>
      <w:r w:rsidR="003F6405">
        <w:rPr>
          <w:sz w:val="26"/>
          <w:szCs w:val="26"/>
        </w:rPr>
        <w:t xml:space="preserve">   </w:t>
      </w:r>
      <w:r w:rsidR="00EA30CD">
        <w:rPr>
          <w:sz w:val="26"/>
          <w:szCs w:val="26"/>
        </w:rPr>
        <w:t xml:space="preserve">   </w:t>
      </w:r>
      <w:r w:rsidR="00B66EE1">
        <w:rPr>
          <w:sz w:val="26"/>
          <w:szCs w:val="26"/>
        </w:rPr>
        <w:t xml:space="preserve">  </w:t>
      </w:r>
      <w:r w:rsidR="00002A6C">
        <w:rPr>
          <w:sz w:val="26"/>
          <w:szCs w:val="26"/>
        </w:rPr>
        <w:t xml:space="preserve">  </w:t>
      </w:r>
      <w:r w:rsidR="00452B47">
        <w:rPr>
          <w:sz w:val="26"/>
          <w:szCs w:val="26"/>
        </w:rPr>
        <w:t xml:space="preserve">        </w:t>
      </w:r>
    </w:p>
    <w:p w:rsidR="00F36609" w:rsidRDefault="000E4BE0" w:rsidP="00F36609">
      <w:pPr>
        <w:spacing w:line="360" w:lineRule="auto"/>
        <w:rPr>
          <w:sz w:val="26"/>
          <w:szCs w:val="26"/>
        </w:rPr>
      </w:pPr>
      <w:r>
        <w:rPr>
          <w:sz w:val="26"/>
          <w:szCs w:val="26"/>
        </w:rPr>
        <w:t xml:space="preserve"> </w:t>
      </w:r>
    </w:p>
    <w:p w:rsidR="00322613" w:rsidRPr="00322613" w:rsidRDefault="00322613" w:rsidP="00322613">
      <w:pPr>
        <w:widowControl/>
        <w:tabs>
          <w:tab w:val="left" w:pos="720"/>
        </w:tabs>
        <w:spacing w:line="360" w:lineRule="auto"/>
        <w:rPr>
          <w:b/>
          <w:color w:val="000000"/>
          <w:sz w:val="26"/>
          <w:szCs w:val="24"/>
        </w:rPr>
      </w:pPr>
      <w:r w:rsidRPr="00322613">
        <w:rPr>
          <w:b/>
          <w:color w:val="000000"/>
          <w:sz w:val="26"/>
          <w:szCs w:val="24"/>
        </w:rPr>
        <w:t xml:space="preserve">Disposition  </w:t>
      </w:r>
    </w:p>
    <w:p w:rsidR="00322613" w:rsidRPr="00322613" w:rsidRDefault="00322613" w:rsidP="00322613">
      <w:pPr>
        <w:keepNext/>
        <w:widowControl/>
        <w:spacing w:line="360" w:lineRule="auto"/>
        <w:rPr>
          <w:color w:val="000000"/>
          <w:sz w:val="26"/>
          <w:szCs w:val="24"/>
        </w:rPr>
      </w:pPr>
    </w:p>
    <w:p w:rsidR="00322613" w:rsidRDefault="00322613" w:rsidP="00322613">
      <w:pPr>
        <w:suppressAutoHyphens/>
        <w:spacing w:line="360" w:lineRule="auto"/>
        <w:ind w:firstLine="1440"/>
        <w:rPr>
          <w:color w:val="000000"/>
          <w:spacing w:val="-3"/>
          <w:sz w:val="26"/>
          <w:szCs w:val="26"/>
          <w:u w:color="000000"/>
        </w:rPr>
      </w:pPr>
      <w:r w:rsidRPr="00322613">
        <w:rPr>
          <w:sz w:val="26"/>
          <w:szCs w:val="26"/>
        </w:rPr>
        <w:t xml:space="preserve">As stated above, Petitions for Reconsideration are governed by </w:t>
      </w:r>
      <w:proofErr w:type="spellStart"/>
      <w:r w:rsidRPr="00322613">
        <w:rPr>
          <w:i/>
          <w:sz w:val="26"/>
          <w:szCs w:val="26"/>
        </w:rPr>
        <w:t>Duick</w:t>
      </w:r>
      <w:proofErr w:type="spellEnd"/>
      <w:r w:rsidRPr="00322613">
        <w:rPr>
          <w:sz w:val="26"/>
          <w:szCs w:val="26"/>
        </w:rPr>
        <w:t xml:space="preserve">, which </w:t>
      </w:r>
      <w:r w:rsidR="00005DF2">
        <w:rPr>
          <w:sz w:val="26"/>
          <w:szCs w:val="26"/>
        </w:rPr>
        <w:t>consists</w:t>
      </w:r>
      <w:r w:rsidRPr="00322613">
        <w:rPr>
          <w:sz w:val="26"/>
          <w:szCs w:val="26"/>
        </w:rPr>
        <w:t xml:space="preserve"> </w:t>
      </w:r>
      <w:r w:rsidR="00005DF2">
        <w:rPr>
          <w:sz w:val="26"/>
          <w:szCs w:val="26"/>
        </w:rPr>
        <w:t xml:space="preserve">of </w:t>
      </w:r>
      <w:r w:rsidRPr="00322613">
        <w:rPr>
          <w:sz w:val="26"/>
          <w:szCs w:val="26"/>
        </w:rPr>
        <w:t xml:space="preserve">a two-step analysis.  First, we determine whether a party has offered new and novel arguments, or identified considerations that appear to have been overlooked or not addressed by the Commission in its previous </w:t>
      </w:r>
      <w:r w:rsidR="00005DF2">
        <w:rPr>
          <w:sz w:val="26"/>
          <w:szCs w:val="26"/>
        </w:rPr>
        <w:t>O</w:t>
      </w:r>
      <w:r w:rsidRPr="00322613">
        <w:rPr>
          <w:sz w:val="26"/>
          <w:szCs w:val="26"/>
        </w:rPr>
        <w:t xml:space="preserve">rder.  We will not reconsider our previous decision based on arguments that have already been considered.     The second step of the </w:t>
      </w:r>
      <w:proofErr w:type="spellStart"/>
      <w:r w:rsidRPr="00322613">
        <w:rPr>
          <w:i/>
          <w:sz w:val="26"/>
          <w:szCs w:val="26"/>
        </w:rPr>
        <w:t>Duick</w:t>
      </w:r>
      <w:proofErr w:type="spellEnd"/>
      <w:r w:rsidRPr="00322613">
        <w:rPr>
          <w:sz w:val="26"/>
          <w:szCs w:val="26"/>
        </w:rPr>
        <w:t xml:space="preserve"> analysis is to evaluate the new or novel argument, or overlooked consideration, in order to determine whether to modify our previous decision.  However, we will not necessarily modify our prior decision just because a party offers a new and novel argument, or identifies a consideration that was overlooked or not addressed by the Commission in its previous </w:t>
      </w:r>
      <w:r w:rsidR="00005DF2">
        <w:rPr>
          <w:sz w:val="26"/>
          <w:szCs w:val="26"/>
        </w:rPr>
        <w:t>O</w:t>
      </w:r>
      <w:r w:rsidRPr="00322613">
        <w:rPr>
          <w:sz w:val="26"/>
          <w:szCs w:val="26"/>
        </w:rPr>
        <w:t>rder.  Based upon our evaluation of the record and the parties’ positions in each particular case, we will determine if there is a sufficient basis for us to</w:t>
      </w:r>
      <w:r w:rsidRPr="00322613">
        <w:rPr>
          <w:color w:val="000000"/>
          <w:spacing w:val="-3"/>
          <w:sz w:val="26"/>
          <w:szCs w:val="26"/>
          <w:u w:color="000000"/>
        </w:rPr>
        <w:t xml:space="preserve"> exercise our discretion to amend or rescind a prior Order, in whole or in part.  </w:t>
      </w:r>
    </w:p>
    <w:p w:rsidR="00B52D63" w:rsidRPr="00322613" w:rsidRDefault="00B52D63" w:rsidP="00322613">
      <w:pPr>
        <w:suppressAutoHyphens/>
        <w:spacing w:line="360" w:lineRule="auto"/>
        <w:ind w:firstLine="1440"/>
        <w:rPr>
          <w:color w:val="000000"/>
          <w:spacing w:val="-3"/>
          <w:sz w:val="26"/>
          <w:szCs w:val="26"/>
          <w:u w:color="000000"/>
        </w:rPr>
      </w:pPr>
    </w:p>
    <w:p w:rsidR="00322613" w:rsidRPr="00A27BD8" w:rsidRDefault="00013F5A" w:rsidP="00A27BD8">
      <w:pPr>
        <w:spacing w:line="360" w:lineRule="auto"/>
        <w:rPr>
          <w:b/>
          <w:sz w:val="26"/>
          <w:szCs w:val="26"/>
        </w:rPr>
      </w:pPr>
      <w:r>
        <w:rPr>
          <w:b/>
          <w:sz w:val="26"/>
          <w:szCs w:val="26"/>
        </w:rPr>
        <w:tab/>
      </w:r>
      <w:r>
        <w:rPr>
          <w:b/>
          <w:sz w:val="26"/>
          <w:szCs w:val="26"/>
        </w:rPr>
        <w:tab/>
      </w:r>
      <w:r>
        <w:rPr>
          <w:sz w:val="26"/>
          <w:szCs w:val="26"/>
        </w:rPr>
        <w:t xml:space="preserve">In reviewing PECO’s Petition for Reconsideration, we find that PECO has raised some new arguments in response to our decision in the </w:t>
      </w:r>
      <w:r w:rsidRPr="00013F5A">
        <w:rPr>
          <w:i/>
          <w:sz w:val="26"/>
          <w:szCs w:val="26"/>
        </w:rPr>
        <w:t>September 2015 Order</w:t>
      </w:r>
      <w:r>
        <w:rPr>
          <w:sz w:val="26"/>
          <w:szCs w:val="26"/>
        </w:rPr>
        <w:t>.</w:t>
      </w:r>
      <w:r w:rsidR="00075110">
        <w:rPr>
          <w:sz w:val="26"/>
          <w:szCs w:val="26"/>
        </w:rPr>
        <w:t xml:space="preserve">  In reaching our determination in the </w:t>
      </w:r>
      <w:r w:rsidR="00075110" w:rsidRPr="00075110">
        <w:rPr>
          <w:i/>
          <w:sz w:val="26"/>
          <w:szCs w:val="26"/>
        </w:rPr>
        <w:t>September 2015 Order</w:t>
      </w:r>
      <w:r w:rsidR="00075110">
        <w:rPr>
          <w:sz w:val="26"/>
          <w:szCs w:val="26"/>
        </w:rPr>
        <w:t xml:space="preserve">, we considered and specifically addressed the language in Act 129 and our prior Orders relating to Act 129, as well as our prior Orders relating to customer complaints concerning smart meter installation.  Nevertheless, PECO has set forth some </w:t>
      </w:r>
      <w:r w:rsidR="00005DF2">
        <w:rPr>
          <w:sz w:val="26"/>
          <w:szCs w:val="26"/>
        </w:rPr>
        <w:t xml:space="preserve">new </w:t>
      </w:r>
      <w:r w:rsidR="00075110">
        <w:rPr>
          <w:sz w:val="26"/>
          <w:szCs w:val="26"/>
        </w:rPr>
        <w:t xml:space="preserve">issues regarding the reconciliation of Act </w:t>
      </w:r>
      <w:r w:rsidR="00075110">
        <w:rPr>
          <w:sz w:val="26"/>
          <w:szCs w:val="26"/>
        </w:rPr>
        <w:lastRenderedPageBreak/>
        <w:t>129 and Section 1501 of the Code</w:t>
      </w:r>
      <w:r w:rsidR="00894528">
        <w:rPr>
          <w:sz w:val="26"/>
          <w:szCs w:val="26"/>
        </w:rPr>
        <w:t xml:space="preserve">.  While </w:t>
      </w:r>
      <w:r w:rsidR="00005DF2">
        <w:rPr>
          <w:sz w:val="26"/>
          <w:szCs w:val="26"/>
        </w:rPr>
        <w:t xml:space="preserve">we find that </w:t>
      </w:r>
      <w:r w:rsidR="00894528">
        <w:rPr>
          <w:sz w:val="26"/>
          <w:szCs w:val="26"/>
        </w:rPr>
        <w:t xml:space="preserve">PECO’s arguments do not warrant a modification or rescission of the </w:t>
      </w:r>
      <w:r w:rsidR="00894528" w:rsidRPr="00894528">
        <w:rPr>
          <w:i/>
          <w:sz w:val="26"/>
          <w:szCs w:val="26"/>
        </w:rPr>
        <w:t>September 2015 Order</w:t>
      </w:r>
      <w:r w:rsidR="00894528">
        <w:rPr>
          <w:sz w:val="26"/>
          <w:szCs w:val="26"/>
        </w:rPr>
        <w:t xml:space="preserve">, in view of PECO’s Petition for Reconsideration and the number of customer complaint cases that have been filed concerning smart meter installation, we conclude that it is appropriate to clarify some aspects of our </w:t>
      </w:r>
      <w:r w:rsidR="00894528" w:rsidRPr="00894528">
        <w:rPr>
          <w:i/>
          <w:sz w:val="26"/>
          <w:szCs w:val="26"/>
        </w:rPr>
        <w:t>September 2015 Order</w:t>
      </w:r>
      <w:r w:rsidR="00894528">
        <w:rPr>
          <w:sz w:val="26"/>
          <w:szCs w:val="26"/>
        </w:rPr>
        <w:t xml:space="preserve">.  </w:t>
      </w:r>
      <w:r w:rsidR="00075110">
        <w:rPr>
          <w:sz w:val="26"/>
          <w:szCs w:val="26"/>
        </w:rPr>
        <w:t xml:space="preserve">   </w:t>
      </w:r>
      <w:r>
        <w:rPr>
          <w:sz w:val="26"/>
          <w:szCs w:val="26"/>
        </w:rPr>
        <w:t xml:space="preserve">    </w:t>
      </w:r>
      <w:r>
        <w:rPr>
          <w:b/>
          <w:sz w:val="26"/>
          <w:szCs w:val="26"/>
        </w:rPr>
        <w:t xml:space="preserve"> </w:t>
      </w:r>
    </w:p>
    <w:p w:rsidR="00104A5C" w:rsidRPr="00F421DF" w:rsidRDefault="00104A5C" w:rsidP="00104A5C">
      <w:pPr>
        <w:tabs>
          <w:tab w:val="left" w:pos="1440"/>
        </w:tabs>
        <w:spacing w:line="360" w:lineRule="auto"/>
        <w:ind w:left="1440"/>
        <w:rPr>
          <w:sz w:val="26"/>
          <w:szCs w:val="26"/>
        </w:rPr>
      </w:pPr>
    </w:p>
    <w:p w:rsidR="00DC6D48" w:rsidRDefault="00DC6D48" w:rsidP="00175162">
      <w:pPr>
        <w:spacing w:line="360" w:lineRule="auto"/>
        <w:rPr>
          <w:sz w:val="26"/>
          <w:szCs w:val="26"/>
        </w:rPr>
      </w:pPr>
      <w:r>
        <w:rPr>
          <w:sz w:val="26"/>
          <w:szCs w:val="26"/>
        </w:rPr>
        <w:tab/>
      </w:r>
      <w:r>
        <w:rPr>
          <w:sz w:val="26"/>
          <w:szCs w:val="26"/>
        </w:rPr>
        <w:tab/>
      </w:r>
      <w:r w:rsidR="00297128">
        <w:rPr>
          <w:sz w:val="26"/>
          <w:szCs w:val="26"/>
        </w:rPr>
        <w:t>Initially, we d</w:t>
      </w:r>
      <w:r w:rsidR="00C10045">
        <w:rPr>
          <w:sz w:val="26"/>
          <w:szCs w:val="26"/>
        </w:rPr>
        <w:t>etermine</w:t>
      </w:r>
      <w:r w:rsidR="00297128">
        <w:rPr>
          <w:sz w:val="26"/>
          <w:szCs w:val="26"/>
        </w:rPr>
        <w:t xml:space="preserve"> that PECO’s argument that </w:t>
      </w:r>
      <w:r w:rsidR="00471C0C">
        <w:rPr>
          <w:sz w:val="26"/>
          <w:szCs w:val="26"/>
        </w:rPr>
        <w:t xml:space="preserve">the General Assembly and the Commission have reconciled Act 129 and Section 1501 in the context of smart meter installation complaint proceedings is inaccurate.  As we concluded in our </w:t>
      </w:r>
      <w:r w:rsidR="00471C0C" w:rsidRPr="00471C0C">
        <w:rPr>
          <w:i/>
          <w:sz w:val="26"/>
          <w:szCs w:val="26"/>
        </w:rPr>
        <w:t>September 2015 Order</w:t>
      </w:r>
      <w:r w:rsidR="00471C0C">
        <w:rPr>
          <w:sz w:val="26"/>
          <w:szCs w:val="26"/>
        </w:rPr>
        <w:t xml:space="preserve">, </w:t>
      </w:r>
      <w:r w:rsidR="00426CA8">
        <w:rPr>
          <w:sz w:val="26"/>
          <w:szCs w:val="26"/>
        </w:rPr>
        <w:t xml:space="preserve">the express language of Act 129 does not prohibit us from considering or holding a hearing on issues related to the safety of smart meters.  To ignore claims relating to the safety of smart meters would be </w:t>
      </w:r>
      <w:r w:rsidR="007C3350">
        <w:rPr>
          <w:sz w:val="26"/>
          <w:szCs w:val="26"/>
        </w:rPr>
        <w:t>an abdication of our duties and responsibilities under Section 1501 of the Code.  Any other conclusion would be contrary to 1 Pa. C.S. § 1921, which states that every statute shall be construed to give effect to all of its provisions.</w:t>
      </w:r>
      <w:r w:rsidR="00C81C11">
        <w:rPr>
          <w:sz w:val="26"/>
          <w:szCs w:val="26"/>
        </w:rPr>
        <w:t xml:space="preserve">  Additionally, the portions of Act 129 and the Commission’s Orders that PECO relies on for its argument simply do not support PECO’s position.  The provisions of House Bill No. 2200 that PECO cites are general public policy findings and declarations that Act 129, as a whole, will promote the public interest by adopting energy efficiency and conservation measures.</w:t>
      </w:r>
      <w:r w:rsidR="00B11228" w:rsidRPr="00B11228">
        <w:rPr>
          <w:sz w:val="26"/>
          <w:szCs w:val="26"/>
        </w:rPr>
        <w:t xml:space="preserve"> </w:t>
      </w:r>
      <w:r w:rsidR="00B11228">
        <w:rPr>
          <w:sz w:val="26"/>
          <w:szCs w:val="26"/>
        </w:rPr>
        <w:t xml:space="preserve"> PECO also cites to the </w:t>
      </w:r>
      <w:r w:rsidR="00B11228" w:rsidRPr="00927744">
        <w:rPr>
          <w:i/>
          <w:sz w:val="26"/>
          <w:szCs w:val="26"/>
        </w:rPr>
        <w:t>Act 129 Implementation Order</w:t>
      </w:r>
      <w:r w:rsidR="00B11228">
        <w:rPr>
          <w:sz w:val="26"/>
          <w:szCs w:val="26"/>
        </w:rPr>
        <w:t xml:space="preserve">, which is </w:t>
      </w:r>
      <w:r w:rsidR="00F53EC3">
        <w:rPr>
          <w:sz w:val="26"/>
          <w:szCs w:val="26"/>
        </w:rPr>
        <w:t>the</w:t>
      </w:r>
      <w:r w:rsidR="00B11228">
        <w:rPr>
          <w:sz w:val="26"/>
          <w:szCs w:val="26"/>
        </w:rPr>
        <w:t xml:space="preserve"> Final Rulemaking Order amending </w:t>
      </w:r>
      <w:r w:rsidR="00F53EC3">
        <w:rPr>
          <w:sz w:val="26"/>
          <w:szCs w:val="26"/>
        </w:rPr>
        <w:t>our</w:t>
      </w:r>
      <w:r w:rsidR="00B11228">
        <w:rPr>
          <w:sz w:val="26"/>
          <w:szCs w:val="26"/>
        </w:rPr>
        <w:t xml:space="preserve"> Regulations to be consistent with the Act 129 requirements.  </w:t>
      </w:r>
      <w:r w:rsidR="00085034">
        <w:rPr>
          <w:sz w:val="26"/>
          <w:szCs w:val="26"/>
        </w:rPr>
        <w:t xml:space="preserve">While </w:t>
      </w:r>
      <w:r w:rsidR="00F53EC3">
        <w:rPr>
          <w:sz w:val="26"/>
          <w:szCs w:val="26"/>
        </w:rPr>
        <w:t>we</w:t>
      </w:r>
      <w:r w:rsidR="00085034">
        <w:rPr>
          <w:sz w:val="26"/>
          <w:szCs w:val="26"/>
        </w:rPr>
        <w:t xml:space="preserve"> adopted the Regulations, consistent with </w:t>
      </w:r>
      <w:r w:rsidR="00F53EC3">
        <w:rPr>
          <w:sz w:val="26"/>
          <w:szCs w:val="26"/>
        </w:rPr>
        <w:t>our</w:t>
      </w:r>
      <w:r w:rsidR="00085034">
        <w:rPr>
          <w:sz w:val="26"/>
          <w:szCs w:val="26"/>
        </w:rPr>
        <w:t xml:space="preserve"> authority under Section 1501 and various other Code provisions, </w:t>
      </w:r>
      <w:r w:rsidR="00F53EC3">
        <w:rPr>
          <w:sz w:val="26"/>
          <w:szCs w:val="26"/>
        </w:rPr>
        <w:t>we</w:t>
      </w:r>
      <w:r w:rsidR="00085034">
        <w:rPr>
          <w:sz w:val="26"/>
          <w:szCs w:val="26"/>
        </w:rPr>
        <w:t xml:space="preserve"> did </w:t>
      </w:r>
      <w:r w:rsidR="001953F0">
        <w:rPr>
          <w:sz w:val="26"/>
          <w:szCs w:val="26"/>
        </w:rPr>
        <w:t xml:space="preserve">not </w:t>
      </w:r>
      <w:r w:rsidR="00085034">
        <w:rPr>
          <w:sz w:val="26"/>
          <w:szCs w:val="26"/>
        </w:rPr>
        <w:t xml:space="preserve">address a utility’s obligations to a customer raising Section 1501 claims </w:t>
      </w:r>
      <w:r w:rsidR="001953F0">
        <w:rPr>
          <w:sz w:val="26"/>
          <w:szCs w:val="26"/>
        </w:rPr>
        <w:t>concerning</w:t>
      </w:r>
      <w:r w:rsidR="00085034">
        <w:rPr>
          <w:sz w:val="26"/>
          <w:szCs w:val="26"/>
        </w:rPr>
        <w:t xml:space="preserve"> smart meter installation.</w:t>
      </w:r>
      <w:r w:rsidR="00F53EC3">
        <w:rPr>
          <w:sz w:val="26"/>
          <w:szCs w:val="26"/>
        </w:rPr>
        <w:t xml:space="preserve">  Likewise, while we found that the settlement rates, terms, and conditions pertaining to PECO’s Smart Meter Universal Deployment Plan were reasonable and in the public interest, we did not address individual safety claims regarding smart meter installation in doing so.      </w:t>
      </w:r>
      <w:r w:rsidR="00085034">
        <w:rPr>
          <w:sz w:val="26"/>
          <w:szCs w:val="26"/>
        </w:rPr>
        <w:t xml:space="preserve">    </w:t>
      </w:r>
    </w:p>
    <w:p w:rsidR="00085034" w:rsidRDefault="00085034" w:rsidP="00175162">
      <w:pPr>
        <w:spacing w:line="360" w:lineRule="auto"/>
        <w:rPr>
          <w:sz w:val="26"/>
          <w:szCs w:val="26"/>
        </w:rPr>
      </w:pPr>
    </w:p>
    <w:p w:rsidR="00487134" w:rsidRDefault="00DC6D48" w:rsidP="00C85D62">
      <w:pPr>
        <w:widowControl/>
        <w:spacing w:line="360" w:lineRule="auto"/>
        <w:rPr>
          <w:sz w:val="26"/>
          <w:szCs w:val="26"/>
        </w:rPr>
      </w:pPr>
      <w:r>
        <w:rPr>
          <w:sz w:val="26"/>
          <w:szCs w:val="26"/>
        </w:rPr>
        <w:lastRenderedPageBreak/>
        <w:tab/>
      </w:r>
      <w:r>
        <w:rPr>
          <w:sz w:val="26"/>
          <w:szCs w:val="26"/>
        </w:rPr>
        <w:tab/>
      </w:r>
      <w:r w:rsidR="0020122C">
        <w:rPr>
          <w:sz w:val="26"/>
          <w:szCs w:val="26"/>
        </w:rPr>
        <w:t xml:space="preserve">Additionally, </w:t>
      </w:r>
      <w:r w:rsidR="00646B8F">
        <w:rPr>
          <w:sz w:val="26"/>
          <w:szCs w:val="26"/>
        </w:rPr>
        <w:t>PECO continues to aver</w:t>
      </w:r>
      <w:r w:rsidR="00487134">
        <w:rPr>
          <w:sz w:val="26"/>
          <w:szCs w:val="26"/>
        </w:rPr>
        <w:t>, as it has throughout this proceeding,</w:t>
      </w:r>
      <w:r w:rsidR="00646B8F">
        <w:rPr>
          <w:sz w:val="26"/>
          <w:szCs w:val="26"/>
        </w:rPr>
        <w:t xml:space="preserve"> that the Commission has previously dismissed</w:t>
      </w:r>
      <w:r w:rsidR="00B52D63">
        <w:rPr>
          <w:sz w:val="26"/>
          <w:szCs w:val="26"/>
        </w:rPr>
        <w:t>, without a hearing,</w:t>
      </w:r>
      <w:r w:rsidR="00646B8F">
        <w:rPr>
          <w:sz w:val="26"/>
          <w:szCs w:val="26"/>
        </w:rPr>
        <w:t xml:space="preserve"> e</w:t>
      </w:r>
      <w:r w:rsidR="00B52D63">
        <w:rPr>
          <w:sz w:val="26"/>
          <w:szCs w:val="26"/>
        </w:rPr>
        <w:t>ach</w:t>
      </w:r>
      <w:r w:rsidR="00646B8F">
        <w:rPr>
          <w:sz w:val="26"/>
          <w:szCs w:val="26"/>
        </w:rPr>
        <w:t xml:space="preserve"> claim related to the health effects of AMI meters or which requested to opt out of an AMI meter for other reasons, including privacy.  However, the Commission’s prior decisions regarding customer complaints concerning smart meter installation are not as uniform as PECO represents.  </w:t>
      </w:r>
      <w:r w:rsidR="009728C8">
        <w:rPr>
          <w:sz w:val="26"/>
          <w:szCs w:val="26"/>
        </w:rPr>
        <w:t xml:space="preserve">For instance, </w:t>
      </w:r>
      <w:r w:rsidR="00F95BA7">
        <w:rPr>
          <w:sz w:val="26"/>
          <w:szCs w:val="26"/>
        </w:rPr>
        <w:t xml:space="preserve">we conducted a hearing to address a complaint alleging that the smart meter was a potential fire hazard and a potential health hazard to the complainant’s pregnant wife in order to </w:t>
      </w:r>
      <w:r w:rsidR="00487134">
        <w:rPr>
          <w:sz w:val="26"/>
          <w:szCs w:val="26"/>
        </w:rPr>
        <w:t>provide</w:t>
      </w:r>
      <w:r w:rsidR="00F95BA7">
        <w:rPr>
          <w:sz w:val="26"/>
          <w:szCs w:val="26"/>
        </w:rPr>
        <w:t xml:space="preserve"> the complain</w:t>
      </w:r>
      <w:r w:rsidR="00487134">
        <w:rPr>
          <w:sz w:val="26"/>
          <w:szCs w:val="26"/>
        </w:rPr>
        <w:t>an</w:t>
      </w:r>
      <w:r w:rsidR="00F95BA7">
        <w:rPr>
          <w:sz w:val="26"/>
          <w:szCs w:val="26"/>
        </w:rPr>
        <w:t xml:space="preserve">t </w:t>
      </w:r>
      <w:r w:rsidR="00487134">
        <w:rPr>
          <w:sz w:val="26"/>
          <w:szCs w:val="26"/>
        </w:rPr>
        <w:t xml:space="preserve">with </w:t>
      </w:r>
      <w:r w:rsidR="00F95BA7">
        <w:rPr>
          <w:sz w:val="26"/>
          <w:szCs w:val="26"/>
        </w:rPr>
        <w:t xml:space="preserve">an opportunity to be heard on the safety allegations.  </w:t>
      </w:r>
      <w:r w:rsidR="00F95BA7" w:rsidRPr="00F95BA7">
        <w:rPr>
          <w:i/>
          <w:sz w:val="26"/>
          <w:szCs w:val="26"/>
        </w:rPr>
        <w:t>See</w:t>
      </w:r>
      <w:r w:rsidR="00F95BA7">
        <w:rPr>
          <w:sz w:val="26"/>
          <w:szCs w:val="26"/>
        </w:rPr>
        <w:t xml:space="preserve">, </w:t>
      </w:r>
      <w:proofErr w:type="spellStart"/>
      <w:r w:rsidR="00F95BA7" w:rsidRPr="00F95BA7">
        <w:rPr>
          <w:i/>
          <w:sz w:val="26"/>
          <w:szCs w:val="26"/>
        </w:rPr>
        <w:t>Renney</w:t>
      </w:r>
      <w:proofErr w:type="spellEnd"/>
      <w:r w:rsidR="00F95BA7" w:rsidRPr="00F95BA7">
        <w:rPr>
          <w:i/>
          <w:sz w:val="26"/>
          <w:szCs w:val="26"/>
        </w:rPr>
        <w:t xml:space="preserve"> Thomas v. PECO Energy Company</w:t>
      </w:r>
      <w:r w:rsidR="00F95BA7">
        <w:rPr>
          <w:sz w:val="26"/>
          <w:szCs w:val="26"/>
        </w:rPr>
        <w:t xml:space="preserve">, </w:t>
      </w:r>
      <w:r w:rsidR="00050096" w:rsidRPr="00A5322C">
        <w:rPr>
          <w:i/>
          <w:sz w:val="26"/>
          <w:szCs w:val="26"/>
        </w:rPr>
        <w:t>supra</w:t>
      </w:r>
      <w:r w:rsidR="00F95BA7">
        <w:rPr>
          <w:sz w:val="26"/>
          <w:szCs w:val="26"/>
        </w:rPr>
        <w:t>.</w:t>
      </w:r>
      <w:r w:rsidR="00AE6F21">
        <w:rPr>
          <w:sz w:val="26"/>
          <w:szCs w:val="26"/>
        </w:rPr>
        <w:t xml:space="preserve">  </w:t>
      </w:r>
      <w:r w:rsidR="0079145E">
        <w:rPr>
          <w:sz w:val="26"/>
          <w:szCs w:val="26"/>
        </w:rPr>
        <w:t>More recently, in cases where complainant</w:t>
      </w:r>
      <w:r w:rsidR="00487134">
        <w:rPr>
          <w:sz w:val="26"/>
          <w:szCs w:val="26"/>
        </w:rPr>
        <w:t>s</w:t>
      </w:r>
      <w:r w:rsidR="0079145E">
        <w:rPr>
          <w:sz w:val="26"/>
          <w:szCs w:val="26"/>
        </w:rPr>
        <w:t xml:space="preserve"> ha</w:t>
      </w:r>
      <w:r w:rsidR="00487134">
        <w:rPr>
          <w:sz w:val="26"/>
          <w:szCs w:val="26"/>
        </w:rPr>
        <w:t>ve</w:t>
      </w:r>
      <w:r w:rsidR="0079145E">
        <w:rPr>
          <w:sz w:val="26"/>
          <w:szCs w:val="26"/>
        </w:rPr>
        <w:t xml:space="preserve"> alleged </w:t>
      </w:r>
      <w:r w:rsidR="0043700C">
        <w:rPr>
          <w:sz w:val="26"/>
          <w:szCs w:val="26"/>
        </w:rPr>
        <w:t xml:space="preserve">general </w:t>
      </w:r>
      <w:r w:rsidR="0079145E">
        <w:rPr>
          <w:sz w:val="26"/>
          <w:szCs w:val="26"/>
        </w:rPr>
        <w:t>safety</w:t>
      </w:r>
      <w:r w:rsidR="0043700C">
        <w:rPr>
          <w:sz w:val="26"/>
          <w:szCs w:val="26"/>
        </w:rPr>
        <w:t xml:space="preserve"> </w:t>
      </w:r>
      <w:r w:rsidR="00372990">
        <w:rPr>
          <w:sz w:val="26"/>
          <w:szCs w:val="26"/>
        </w:rPr>
        <w:t xml:space="preserve">and health </w:t>
      </w:r>
      <w:r w:rsidR="0043700C">
        <w:rPr>
          <w:sz w:val="26"/>
          <w:szCs w:val="26"/>
        </w:rPr>
        <w:t xml:space="preserve">concerns and </w:t>
      </w:r>
      <w:r w:rsidR="00372990">
        <w:rPr>
          <w:sz w:val="26"/>
          <w:szCs w:val="26"/>
        </w:rPr>
        <w:t xml:space="preserve">potential </w:t>
      </w:r>
      <w:r w:rsidR="0043700C">
        <w:rPr>
          <w:sz w:val="26"/>
          <w:szCs w:val="26"/>
        </w:rPr>
        <w:t>fire hazards associated with smart meters, we have referr</w:t>
      </w:r>
      <w:r w:rsidR="00487134">
        <w:rPr>
          <w:sz w:val="26"/>
          <w:szCs w:val="26"/>
        </w:rPr>
        <w:t>ed</w:t>
      </w:r>
      <w:r w:rsidR="0043700C">
        <w:rPr>
          <w:sz w:val="26"/>
          <w:szCs w:val="26"/>
        </w:rPr>
        <w:t xml:space="preserve"> such cases to our Bureau of Investigation and Enforcement, consistent with our duty under Section 1501 of the Code to ensure the provision of safe and reliable service.  </w:t>
      </w:r>
      <w:r w:rsidR="0043700C" w:rsidRPr="00026931">
        <w:rPr>
          <w:i/>
          <w:sz w:val="26"/>
          <w:szCs w:val="26"/>
        </w:rPr>
        <w:t>See</w:t>
      </w:r>
      <w:r w:rsidR="0043700C">
        <w:rPr>
          <w:sz w:val="26"/>
          <w:szCs w:val="26"/>
        </w:rPr>
        <w:t xml:space="preserve">, </w:t>
      </w:r>
      <w:r w:rsidR="00372990" w:rsidRPr="00372990">
        <w:rPr>
          <w:i/>
          <w:sz w:val="26"/>
          <w:szCs w:val="26"/>
        </w:rPr>
        <w:t>Louise Francis v. PECO Energy Company</w:t>
      </w:r>
      <w:r w:rsidR="00372990">
        <w:rPr>
          <w:sz w:val="26"/>
          <w:szCs w:val="26"/>
        </w:rPr>
        <w:t xml:space="preserve">, Docket No. C-2014-2451351 (Order entered August 20, 2015); </w:t>
      </w:r>
      <w:r w:rsidR="0043700C" w:rsidRPr="00026931">
        <w:rPr>
          <w:i/>
          <w:sz w:val="26"/>
          <w:szCs w:val="26"/>
        </w:rPr>
        <w:t>Art Larson v. PECO Energy Company</w:t>
      </w:r>
      <w:r w:rsidR="0043700C">
        <w:rPr>
          <w:sz w:val="26"/>
          <w:szCs w:val="26"/>
        </w:rPr>
        <w:t xml:space="preserve">, </w:t>
      </w:r>
      <w:r w:rsidR="0049273A">
        <w:rPr>
          <w:i/>
          <w:sz w:val="26"/>
          <w:szCs w:val="26"/>
        </w:rPr>
        <w:t>supra</w:t>
      </w:r>
      <w:r w:rsidR="00372990">
        <w:rPr>
          <w:sz w:val="26"/>
          <w:szCs w:val="26"/>
        </w:rPr>
        <w:t xml:space="preserve">.  </w:t>
      </w:r>
    </w:p>
    <w:p w:rsidR="00487134" w:rsidRDefault="00487134" w:rsidP="00175162">
      <w:pPr>
        <w:spacing w:line="360" w:lineRule="auto"/>
        <w:rPr>
          <w:sz w:val="26"/>
          <w:szCs w:val="26"/>
        </w:rPr>
      </w:pPr>
    </w:p>
    <w:p w:rsidR="00C209CC" w:rsidRDefault="00487134" w:rsidP="00175162">
      <w:pPr>
        <w:spacing w:line="360" w:lineRule="auto"/>
        <w:rPr>
          <w:sz w:val="26"/>
          <w:szCs w:val="26"/>
        </w:rPr>
      </w:pPr>
      <w:r>
        <w:rPr>
          <w:sz w:val="26"/>
          <w:szCs w:val="26"/>
        </w:rPr>
        <w:tab/>
      </w:r>
      <w:r>
        <w:rPr>
          <w:sz w:val="26"/>
          <w:szCs w:val="26"/>
        </w:rPr>
        <w:tab/>
      </w:r>
      <w:r w:rsidR="00C43443">
        <w:rPr>
          <w:sz w:val="26"/>
          <w:szCs w:val="26"/>
        </w:rPr>
        <w:t xml:space="preserve">In cases involving smart meter installation, we have evaluated the specific allegations made by the complainant under the circumstances in each case and have reached a conclusion based on those particular circumstances.  As we continue to see an increase in the number of allegations concerning the health and safety </w:t>
      </w:r>
      <w:r>
        <w:rPr>
          <w:sz w:val="26"/>
          <w:szCs w:val="26"/>
        </w:rPr>
        <w:t xml:space="preserve">hazards </w:t>
      </w:r>
      <w:r w:rsidR="00C43443">
        <w:rPr>
          <w:sz w:val="26"/>
          <w:szCs w:val="26"/>
        </w:rPr>
        <w:t xml:space="preserve">of smart meters, we find that it is appropriate to undertake a closer evaluation of these concerns.  Holding a hearing in this case, to address Ms. </w:t>
      </w:r>
      <w:proofErr w:type="spellStart"/>
      <w:r w:rsidR="00C43443">
        <w:rPr>
          <w:sz w:val="26"/>
          <w:szCs w:val="26"/>
        </w:rPr>
        <w:t>Kreider’s</w:t>
      </w:r>
      <w:proofErr w:type="spellEnd"/>
      <w:r w:rsidR="00C43443">
        <w:rPr>
          <w:sz w:val="26"/>
          <w:szCs w:val="26"/>
        </w:rPr>
        <w:t xml:space="preserve"> </w:t>
      </w:r>
      <w:r w:rsidR="00C209CC">
        <w:rPr>
          <w:sz w:val="26"/>
          <w:szCs w:val="26"/>
        </w:rPr>
        <w:t>factual averments regarding the specific health effects she experienced after the smart meter was installed outside of her bedroom, will enable us to closely evaluate the</w:t>
      </w:r>
      <w:r>
        <w:rPr>
          <w:sz w:val="26"/>
          <w:szCs w:val="26"/>
        </w:rPr>
        <w:t>se</w:t>
      </w:r>
      <w:r w:rsidR="00C209CC">
        <w:rPr>
          <w:sz w:val="26"/>
          <w:szCs w:val="26"/>
        </w:rPr>
        <w:t xml:space="preserve"> claims based on a fully developed evidentiary record.</w:t>
      </w:r>
    </w:p>
    <w:p w:rsidR="00487134" w:rsidRDefault="00487134" w:rsidP="00175162">
      <w:pPr>
        <w:spacing w:line="360" w:lineRule="auto"/>
        <w:rPr>
          <w:sz w:val="26"/>
          <w:szCs w:val="26"/>
        </w:rPr>
      </w:pPr>
    </w:p>
    <w:p w:rsidR="00315BB8" w:rsidRDefault="00C209CC" w:rsidP="00175162">
      <w:pPr>
        <w:spacing w:line="360" w:lineRule="auto"/>
        <w:rPr>
          <w:sz w:val="26"/>
          <w:szCs w:val="26"/>
        </w:rPr>
      </w:pPr>
      <w:r>
        <w:rPr>
          <w:sz w:val="26"/>
          <w:szCs w:val="26"/>
        </w:rPr>
        <w:tab/>
      </w:r>
      <w:r>
        <w:rPr>
          <w:sz w:val="26"/>
          <w:szCs w:val="26"/>
        </w:rPr>
        <w:tab/>
      </w:r>
      <w:r w:rsidR="003F5AFB">
        <w:rPr>
          <w:sz w:val="26"/>
          <w:szCs w:val="26"/>
        </w:rPr>
        <w:t xml:space="preserve">Consistent with our </w:t>
      </w:r>
      <w:r w:rsidR="002E7661">
        <w:rPr>
          <w:sz w:val="26"/>
          <w:szCs w:val="26"/>
        </w:rPr>
        <w:t xml:space="preserve">legal </w:t>
      </w:r>
      <w:r w:rsidR="003F5AFB">
        <w:rPr>
          <w:sz w:val="26"/>
          <w:szCs w:val="26"/>
        </w:rPr>
        <w:t xml:space="preserve">duty to provide the parties appearing before us with the opportunity to be heard and to present their case, we have held hearings on similar issues </w:t>
      </w:r>
      <w:r w:rsidR="00BE3B71">
        <w:rPr>
          <w:sz w:val="26"/>
          <w:szCs w:val="26"/>
        </w:rPr>
        <w:t>concerning</w:t>
      </w:r>
      <w:r w:rsidR="003F5AFB">
        <w:rPr>
          <w:sz w:val="26"/>
          <w:szCs w:val="26"/>
        </w:rPr>
        <w:t xml:space="preserve"> </w:t>
      </w:r>
      <w:r w:rsidR="004F7DA9">
        <w:rPr>
          <w:sz w:val="26"/>
          <w:szCs w:val="26"/>
        </w:rPr>
        <w:t xml:space="preserve">the </w:t>
      </w:r>
      <w:r w:rsidR="003F5AFB">
        <w:rPr>
          <w:sz w:val="26"/>
          <w:szCs w:val="26"/>
        </w:rPr>
        <w:t>alleged health effects of customers</w:t>
      </w:r>
      <w:r w:rsidR="00BE3B71">
        <w:rPr>
          <w:sz w:val="26"/>
          <w:szCs w:val="26"/>
        </w:rPr>
        <w:t xml:space="preserve"> relating to utility </w:t>
      </w:r>
      <w:r w:rsidR="00BE3B71">
        <w:rPr>
          <w:sz w:val="26"/>
          <w:szCs w:val="26"/>
        </w:rPr>
        <w:lastRenderedPageBreak/>
        <w:t>equipment</w:t>
      </w:r>
      <w:r w:rsidR="003F5AFB">
        <w:rPr>
          <w:sz w:val="26"/>
          <w:szCs w:val="26"/>
        </w:rPr>
        <w:t>.</w:t>
      </w:r>
      <w:r w:rsidR="00BE3B71">
        <w:rPr>
          <w:sz w:val="26"/>
          <w:szCs w:val="26"/>
        </w:rPr>
        <w:t xml:space="preserve">  Following a ruling from the Commonwealth Court, we held several days of hearings to address whether customers would be adversely affected by PECO’s recon</w:t>
      </w:r>
      <w:r w:rsidR="009207FF">
        <w:rPr>
          <w:sz w:val="26"/>
          <w:szCs w:val="26"/>
        </w:rPr>
        <w:t>struction</w:t>
      </w:r>
      <w:r w:rsidR="00BE3B71">
        <w:rPr>
          <w:sz w:val="26"/>
          <w:szCs w:val="26"/>
        </w:rPr>
        <w:t xml:space="preserve"> of a transmission line given the customers</w:t>
      </w:r>
      <w:r w:rsidR="007C0C3C">
        <w:rPr>
          <w:sz w:val="26"/>
          <w:szCs w:val="26"/>
        </w:rPr>
        <w:t>’</w:t>
      </w:r>
      <w:r w:rsidR="00BE3B71">
        <w:rPr>
          <w:sz w:val="26"/>
          <w:szCs w:val="26"/>
        </w:rPr>
        <w:t xml:space="preserve"> allegations of </w:t>
      </w:r>
      <w:r w:rsidR="008057C9">
        <w:rPr>
          <w:sz w:val="26"/>
          <w:szCs w:val="26"/>
        </w:rPr>
        <w:t>increased risk of fires and the risk of EMF</w:t>
      </w:r>
      <w:r w:rsidR="007C0C3C">
        <w:rPr>
          <w:sz w:val="26"/>
          <w:szCs w:val="26"/>
        </w:rPr>
        <w:t>s</w:t>
      </w:r>
      <w:r w:rsidR="008057C9">
        <w:rPr>
          <w:sz w:val="26"/>
          <w:szCs w:val="26"/>
        </w:rPr>
        <w:t xml:space="preserve"> from the line causing </w:t>
      </w:r>
      <w:r w:rsidR="00BE3B71">
        <w:rPr>
          <w:sz w:val="26"/>
          <w:szCs w:val="26"/>
        </w:rPr>
        <w:t>negative health effects</w:t>
      </w:r>
      <w:r w:rsidR="008057C9">
        <w:rPr>
          <w:sz w:val="26"/>
          <w:szCs w:val="26"/>
        </w:rPr>
        <w:t xml:space="preserve">, including cancer.  </w:t>
      </w:r>
      <w:r w:rsidR="006842C2">
        <w:rPr>
          <w:i/>
          <w:sz w:val="26"/>
          <w:szCs w:val="26"/>
        </w:rPr>
        <w:t>See</w:t>
      </w:r>
      <w:r w:rsidR="006842C2">
        <w:rPr>
          <w:sz w:val="26"/>
          <w:szCs w:val="26"/>
        </w:rPr>
        <w:t xml:space="preserve">, </w:t>
      </w:r>
      <w:r w:rsidR="009207FF" w:rsidRPr="009207FF">
        <w:rPr>
          <w:i/>
          <w:sz w:val="26"/>
          <w:szCs w:val="26"/>
        </w:rPr>
        <w:t>Letter of Notification of Philadelphia Electric Company Relative to the Reconstructing and Rebuilding of the Existing 138 kV Line to Operate as the Woodbourne-Heaton 230 kV Line in Montgomery and Bucks Counties</w:t>
      </w:r>
      <w:r w:rsidR="009207FF">
        <w:rPr>
          <w:sz w:val="26"/>
          <w:szCs w:val="26"/>
        </w:rPr>
        <w:t xml:space="preserve">, 1992 Pa. PUC Lexis 160.  </w:t>
      </w:r>
      <w:r w:rsidR="009207FF" w:rsidRPr="009207FF">
        <w:rPr>
          <w:i/>
          <w:sz w:val="26"/>
          <w:szCs w:val="26"/>
        </w:rPr>
        <w:t>See also</w:t>
      </w:r>
      <w:r w:rsidR="009207FF">
        <w:rPr>
          <w:sz w:val="26"/>
          <w:szCs w:val="26"/>
        </w:rPr>
        <w:t xml:space="preserve">, </w:t>
      </w:r>
      <w:r w:rsidR="00A04C0D" w:rsidRPr="00743380">
        <w:rPr>
          <w:i/>
          <w:sz w:val="26"/>
          <w:szCs w:val="26"/>
        </w:rPr>
        <w:t>Young v. National Fuel Gas Distribution Corp</w:t>
      </w:r>
      <w:r w:rsidR="00A04C0D">
        <w:rPr>
          <w:sz w:val="26"/>
          <w:szCs w:val="26"/>
        </w:rPr>
        <w:t xml:space="preserve">., </w:t>
      </w:r>
      <w:r w:rsidR="007C0C3C">
        <w:rPr>
          <w:i/>
          <w:sz w:val="26"/>
          <w:szCs w:val="26"/>
        </w:rPr>
        <w:t>supra</w:t>
      </w:r>
      <w:r w:rsidR="00A04C0D">
        <w:rPr>
          <w:sz w:val="26"/>
          <w:szCs w:val="26"/>
        </w:rPr>
        <w:t xml:space="preserve"> (considering testimony regarding the </w:t>
      </w:r>
      <w:r w:rsidR="00935755">
        <w:rPr>
          <w:sz w:val="26"/>
          <w:szCs w:val="26"/>
        </w:rPr>
        <w:t xml:space="preserve">unsafe location of a gas meter inside a customer’s home and directing the company to relocate the meter pursuant to Section 1501 of the Code).  </w:t>
      </w:r>
      <w:r w:rsidR="00213AED">
        <w:rPr>
          <w:sz w:val="26"/>
          <w:szCs w:val="26"/>
        </w:rPr>
        <w:t xml:space="preserve">As we stated in our </w:t>
      </w:r>
      <w:r w:rsidR="00213AED" w:rsidRPr="00213AED">
        <w:rPr>
          <w:i/>
          <w:sz w:val="26"/>
          <w:szCs w:val="26"/>
        </w:rPr>
        <w:t>September 2015 Order</w:t>
      </w:r>
      <w:r w:rsidR="00213AED">
        <w:rPr>
          <w:sz w:val="26"/>
          <w:szCs w:val="26"/>
        </w:rPr>
        <w:t xml:space="preserve">, based on our prior decisions and the fact that the Complainant is appearing </w:t>
      </w:r>
      <w:r w:rsidR="00213AED" w:rsidRPr="000E52ED">
        <w:rPr>
          <w:i/>
          <w:sz w:val="26"/>
          <w:szCs w:val="26"/>
        </w:rPr>
        <w:t xml:space="preserve">pro </w:t>
      </w:r>
      <w:r w:rsidR="00213AED" w:rsidRPr="00671F3B">
        <w:rPr>
          <w:i/>
          <w:sz w:val="26"/>
          <w:szCs w:val="26"/>
        </w:rPr>
        <w:t>se</w:t>
      </w:r>
      <w:r w:rsidR="00213AED">
        <w:rPr>
          <w:sz w:val="26"/>
          <w:szCs w:val="26"/>
        </w:rPr>
        <w:t xml:space="preserve">, we find that providing the Complainant with the opportunity to fully present her case is consistent with due process requirements and legal precedent.  </w:t>
      </w:r>
      <w:r w:rsidR="00213AED" w:rsidRPr="003B3316">
        <w:rPr>
          <w:i/>
          <w:sz w:val="26"/>
          <w:szCs w:val="26"/>
        </w:rPr>
        <w:t>See</w:t>
      </w:r>
      <w:r w:rsidR="00213AED">
        <w:rPr>
          <w:sz w:val="26"/>
          <w:szCs w:val="26"/>
        </w:rPr>
        <w:t xml:space="preserve">, </w:t>
      </w:r>
      <w:r w:rsidR="00213AED" w:rsidRPr="00CC197F">
        <w:rPr>
          <w:i/>
          <w:sz w:val="26"/>
          <w:szCs w:val="26"/>
        </w:rPr>
        <w:t>Chester Water Authority v. Pa. PUC</w:t>
      </w:r>
      <w:r w:rsidR="00213AED">
        <w:rPr>
          <w:sz w:val="26"/>
          <w:szCs w:val="26"/>
        </w:rPr>
        <w:t xml:space="preserve">, </w:t>
      </w:r>
      <w:r w:rsidR="007C0C3C">
        <w:rPr>
          <w:i/>
          <w:sz w:val="26"/>
          <w:szCs w:val="26"/>
        </w:rPr>
        <w:t>supra</w:t>
      </w:r>
      <w:r w:rsidR="00AD6190">
        <w:rPr>
          <w:sz w:val="26"/>
          <w:szCs w:val="26"/>
        </w:rPr>
        <w:t xml:space="preserve"> </w:t>
      </w:r>
      <w:r w:rsidR="00213AED">
        <w:rPr>
          <w:sz w:val="26"/>
          <w:szCs w:val="26"/>
        </w:rPr>
        <w:t xml:space="preserve">(when issues of material fact are raised, a hearing is required to protect due process concerns); </w:t>
      </w:r>
      <w:proofErr w:type="spellStart"/>
      <w:r w:rsidR="00213AED">
        <w:rPr>
          <w:i/>
          <w:sz w:val="26"/>
          <w:szCs w:val="26"/>
        </w:rPr>
        <w:t>Carlock</w:t>
      </w:r>
      <w:proofErr w:type="spellEnd"/>
      <w:r w:rsidR="00213AED">
        <w:rPr>
          <w:i/>
          <w:sz w:val="26"/>
          <w:szCs w:val="26"/>
        </w:rPr>
        <w:t xml:space="preserve"> v. The United Telephone Company of Pennsylvania</w:t>
      </w:r>
      <w:r w:rsidR="00213AED">
        <w:rPr>
          <w:sz w:val="26"/>
          <w:szCs w:val="26"/>
        </w:rPr>
        <w:t xml:space="preserve">, </w:t>
      </w:r>
      <w:r w:rsidR="007C0C3C" w:rsidRPr="00A5322C">
        <w:rPr>
          <w:i/>
          <w:sz w:val="26"/>
          <w:szCs w:val="26"/>
        </w:rPr>
        <w:t>supra</w:t>
      </w:r>
      <w:r w:rsidR="007C0C3C">
        <w:rPr>
          <w:sz w:val="26"/>
          <w:szCs w:val="26"/>
        </w:rPr>
        <w:t xml:space="preserve"> </w:t>
      </w:r>
      <w:r w:rsidR="00213AED">
        <w:rPr>
          <w:sz w:val="26"/>
          <w:szCs w:val="26"/>
        </w:rPr>
        <w:t xml:space="preserve">(holding that, in the normal course, we would not dismiss a </w:t>
      </w:r>
      <w:r w:rsidR="00213AED">
        <w:rPr>
          <w:i/>
          <w:sz w:val="26"/>
          <w:szCs w:val="26"/>
        </w:rPr>
        <w:t>pro se</w:t>
      </w:r>
      <w:r w:rsidR="00213AED">
        <w:rPr>
          <w:sz w:val="26"/>
          <w:szCs w:val="26"/>
        </w:rPr>
        <w:t xml:space="preserve"> complaint without first providing a hearing during which the </w:t>
      </w:r>
      <w:r w:rsidR="00213AED">
        <w:rPr>
          <w:i/>
          <w:sz w:val="26"/>
          <w:szCs w:val="26"/>
        </w:rPr>
        <w:t>pro se</w:t>
      </w:r>
      <w:r w:rsidR="00213AED">
        <w:rPr>
          <w:sz w:val="26"/>
          <w:szCs w:val="26"/>
        </w:rPr>
        <w:t xml:space="preserve"> complainant could further explain his or her position and the factual basis for the complaint). </w:t>
      </w:r>
    </w:p>
    <w:p w:rsidR="00315BB8" w:rsidRDefault="00315BB8" w:rsidP="00175162">
      <w:pPr>
        <w:spacing w:line="360" w:lineRule="auto"/>
        <w:rPr>
          <w:sz w:val="26"/>
          <w:szCs w:val="26"/>
        </w:rPr>
      </w:pPr>
    </w:p>
    <w:p w:rsidR="00C43BE1" w:rsidRDefault="00315BB8" w:rsidP="002754F2">
      <w:pPr>
        <w:tabs>
          <w:tab w:val="left" w:pos="-720"/>
        </w:tabs>
        <w:suppressAutoHyphens/>
        <w:spacing w:line="360" w:lineRule="auto"/>
        <w:ind w:firstLine="1440"/>
        <w:rPr>
          <w:sz w:val="26"/>
          <w:szCs w:val="26"/>
        </w:rPr>
      </w:pPr>
      <w:r>
        <w:rPr>
          <w:sz w:val="26"/>
          <w:szCs w:val="26"/>
        </w:rPr>
        <w:t xml:space="preserve">Furthermore, </w:t>
      </w:r>
      <w:r w:rsidR="00993716">
        <w:rPr>
          <w:sz w:val="26"/>
          <w:szCs w:val="26"/>
        </w:rPr>
        <w:t xml:space="preserve">for purposes of the hearing in this matter, </w:t>
      </w:r>
      <w:r>
        <w:rPr>
          <w:sz w:val="26"/>
          <w:szCs w:val="26"/>
        </w:rPr>
        <w:t>we would like to make some clarifications to address PECO’s argument that</w:t>
      </w:r>
      <w:r w:rsidR="00A90ADF">
        <w:rPr>
          <w:sz w:val="26"/>
          <w:szCs w:val="26"/>
        </w:rPr>
        <w:t xml:space="preserve"> Act 129 does not provide a remedy or relief for the Complainant in this case.</w:t>
      </w:r>
      <w:r w:rsidR="002754F2">
        <w:rPr>
          <w:sz w:val="26"/>
          <w:szCs w:val="26"/>
        </w:rPr>
        <w:t xml:space="preserve">  First, as we expressed in the </w:t>
      </w:r>
      <w:r w:rsidR="002754F2" w:rsidRPr="002754F2">
        <w:rPr>
          <w:i/>
          <w:sz w:val="26"/>
          <w:szCs w:val="26"/>
        </w:rPr>
        <w:t>September 2015 Order</w:t>
      </w:r>
      <w:r w:rsidR="002754F2">
        <w:rPr>
          <w:sz w:val="26"/>
          <w:szCs w:val="26"/>
        </w:rPr>
        <w:t xml:space="preserve">, while we find that the Complainant should have the opportunity to be heard on her averments regarding the “deleterious health symptoms” related to the smart meter, the Complainant will have the burden of proof during the proceeding to demonstrate, by a preponderance of the evidence, that PECO is responsible or accountable for the problem described in the Complaint.  </w:t>
      </w:r>
      <w:r w:rsidR="002754F2" w:rsidRPr="00D41957">
        <w:rPr>
          <w:sz w:val="26"/>
          <w:szCs w:val="26"/>
        </w:rPr>
        <w:t>66 Pa. C.S. § 332(a)</w:t>
      </w:r>
      <w:r w:rsidR="002754F2">
        <w:rPr>
          <w:sz w:val="26"/>
          <w:szCs w:val="26"/>
        </w:rPr>
        <w:t xml:space="preserve">; </w:t>
      </w:r>
      <w:r w:rsidR="002754F2" w:rsidRPr="00D41957">
        <w:rPr>
          <w:i/>
          <w:iCs/>
          <w:sz w:val="26"/>
          <w:szCs w:val="26"/>
        </w:rPr>
        <w:t xml:space="preserve">Samuel J. </w:t>
      </w:r>
      <w:proofErr w:type="spellStart"/>
      <w:r w:rsidR="002754F2" w:rsidRPr="00D41957">
        <w:rPr>
          <w:i/>
          <w:iCs/>
          <w:sz w:val="26"/>
          <w:szCs w:val="26"/>
        </w:rPr>
        <w:t>Lansberry</w:t>
      </w:r>
      <w:proofErr w:type="spellEnd"/>
      <w:r w:rsidR="002754F2" w:rsidRPr="00D41957">
        <w:rPr>
          <w:i/>
          <w:iCs/>
          <w:sz w:val="26"/>
          <w:szCs w:val="26"/>
        </w:rPr>
        <w:t>, Inc. v. Pa. PUC</w:t>
      </w:r>
      <w:r w:rsidR="002754F2" w:rsidRPr="00D41957">
        <w:rPr>
          <w:sz w:val="26"/>
          <w:szCs w:val="26"/>
        </w:rPr>
        <w:t xml:space="preserve">, 578 A.2d 600 (Pa. </w:t>
      </w:r>
      <w:proofErr w:type="spellStart"/>
      <w:r w:rsidR="002754F2" w:rsidRPr="00D41957">
        <w:rPr>
          <w:sz w:val="26"/>
          <w:szCs w:val="26"/>
        </w:rPr>
        <w:t>Cmwlth</w:t>
      </w:r>
      <w:proofErr w:type="spellEnd"/>
      <w:r w:rsidR="002754F2" w:rsidRPr="00D41957">
        <w:rPr>
          <w:sz w:val="26"/>
          <w:szCs w:val="26"/>
        </w:rPr>
        <w:t xml:space="preserve">. 1990), </w:t>
      </w:r>
      <w:proofErr w:type="spellStart"/>
      <w:r w:rsidR="002754F2" w:rsidRPr="00D41957">
        <w:rPr>
          <w:i/>
          <w:sz w:val="26"/>
          <w:szCs w:val="26"/>
        </w:rPr>
        <w:t>alloc</w:t>
      </w:r>
      <w:proofErr w:type="spellEnd"/>
      <w:r w:rsidR="002754F2" w:rsidRPr="00D41957">
        <w:rPr>
          <w:i/>
          <w:sz w:val="26"/>
          <w:szCs w:val="26"/>
        </w:rPr>
        <w:t>. denied,</w:t>
      </w:r>
      <w:r w:rsidR="002754F2" w:rsidRPr="00D41957">
        <w:rPr>
          <w:sz w:val="26"/>
          <w:szCs w:val="26"/>
        </w:rPr>
        <w:t xml:space="preserve"> 529 Pa. 654, 602 A.2d 863 (1992).</w:t>
      </w:r>
      <w:r w:rsidR="00AC44F9">
        <w:rPr>
          <w:sz w:val="26"/>
          <w:szCs w:val="26"/>
        </w:rPr>
        <w:t xml:space="preserve">  </w:t>
      </w:r>
      <w:r w:rsidR="00C37991">
        <w:rPr>
          <w:sz w:val="26"/>
          <w:szCs w:val="26"/>
        </w:rPr>
        <w:t xml:space="preserve">In </w:t>
      </w:r>
      <w:r w:rsidR="00C37991">
        <w:rPr>
          <w:sz w:val="26"/>
          <w:szCs w:val="26"/>
        </w:rPr>
        <w:lastRenderedPageBreak/>
        <w:t xml:space="preserve">order to carry this burden of proof, the Complainant may be required to </w:t>
      </w:r>
      <w:r w:rsidR="00DF3E4E">
        <w:rPr>
          <w:sz w:val="26"/>
          <w:szCs w:val="26"/>
        </w:rPr>
        <w:t xml:space="preserve">present evidence in the form of medical documentation and/or expert testimony.  </w:t>
      </w:r>
      <w:r w:rsidR="008D0620">
        <w:rPr>
          <w:sz w:val="26"/>
          <w:szCs w:val="26"/>
        </w:rPr>
        <w:t xml:space="preserve">The ALJ’s role in the proceeding will be to determine, based on the record in this particular case, whether there is sufficient evidence to support a finding that the Complainant </w:t>
      </w:r>
      <w:r w:rsidR="003A6761">
        <w:rPr>
          <w:sz w:val="26"/>
          <w:szCs w:val="26"/>
        </w:rPr>
        <w:t>wa</w:t>
      </w:r>
      <w:r w:rsidR="008C05C7">
        <w:rPr>
          <w:sz w:val="26"/>
          <w:szCs w:val="26"/>
        </w:rPr>
        <w:t xml:space="preserve">s </w:t>
      </w:r>
      <w:r w:rsidR="008D0620">
        <w:rPr>
          <w:sz w:val="26"/>
          <w:szCs w:val="26"/>
        </w:rPr>
        <w:t xml:space="preserve">adversely affected by the smart meter or </w:t>
      </w:r>
      <w:r w:rsidR="00993716">
        <w:rPr>
          <w:sz w:val="26"/>
          <w:szCs w:val="26"/>
        </w:rPr>
        <w:t>whether</w:t>
      </w:r>
      <w:r w:rsidR="008D0620">
        <w:rPr>
          <w:sz w:val="26"/>
          <w:szCs w:val="26"/>
        </w:rPr>
        <w:t xml:space="preserve"> </w:t>
      </w:r>
      <w:r w:rsidR="008C05C7">
        <w:rPr>
          <w:sz w:val="26"/>
          <w:szCs w:val="26"/>
        </w:rPr>
        <w:t>PECO’s use of</w:t>
      </w:r>
      <w:r w:rsidR="008D0620">
        <w:rPr>
          <w:sz w:val="26"/>
          <w:szCs w:val="26"/>
        </w:rPr>
        <w:t xml:space="preserve"> a smart meter </w:t>
      </w:r>
      <w:r w:rsidR="008C05C7">
        <w:rPr>
          <w:sz w:val="26"/>
          <w:szCs w:val="26"/>
        </w:rPr>
        <w:t>to measure th</w:t>
      </w:r>
      <w:r w:rsidR="003A6761">
        <w:rPr>
          <w:sz w:val="26"/>
          <w:szCs w:val="26"/>
        </w:rPr>
        <w:t>is</w:t>
      </w:r>
      <w:r w:rsidR="008C05C7">
        <w:rPr>
          <w:sz w:val="26"/>
          <w:szCs w:val="26"/>
        </w:rPr>
        <w:t xml:space="preserve"> Complainant’s usage </w:t>
      </w:r>
      <w:r w:rsidR="008D0620">
        <w:rPr>
          <w:sz w:val="26"/>
          <w:szCs w:val="26"/>
        </w:rPr>
        <w:t xml:space="preserve">will constitute </w:t>
      </w:r>
      <w:r w:rsidR="00175068">
        <w:rPr>
          <w:sz w:val="26"/>
          <w:szCs w:val="26"/>
        </w:rPr>
        <w:t xml:space="preserve">unsafe or unreasonable service in violation of Section 1501 under the circumstances in this case.  </w:t>
      </w:r>
      <w:r w:rsidR="00175068" w:rsidRPr="00175068">
        <w:rPr>
          <w:i/>
          <w:sz w:val="26"/>
          <w:szCs w:val="26"/>
        </w:rPr>
        <w:t>See</w:t>
      </w:r>
      <w:r w:rsidR="00175068">
        <w:rPr>
          <w:sz w:val="26"/>
          <w:szCs w:val="26"/>
        </w:rPr>
        <w:t xml:space="preserve">, </w:t>
      </w:r>
      <w:r w:rsidR="00175068" w:rsidRPr="00175068">
        <w:rPr>
          <w:i/>
          <w:sz w:val="26"/>
          <w:szCs w:val="26"/>
        </w:rPr>
        <w:t>Letter of Notification of Philadelphia Electric Company</w:t>
      </w:r>
      <w:r w:rsidR="00175068">
        <w:rPr>
          <w:sz w:val="26"/>
          <w:szCs w:val="26"/>
        </w:rPr>
        <w:t xml:space="preserve">, </w:t>
      </w:r>
      <w:r w:rsidR="00175068" w:rsidRPr="00175068">
        <w:rPr>
          <w:i/>
          <w:sz w:val="26"/>
          <w:szCs w:val="26"/>
        </w:rPr>
        <w:t>supra</w:t>
      </w:r>
      <w:r w:rsidR="00175068">
        <w:rPr>
          <w:sz w:val="26"/>
          <w:szCs w:val="26"/>
        </w:rPr>
        <w:t xml:space="preserve">, at * 12-13 (stating that the ALJ’s role was </w:t>
      </w:r>
      <w:r w:rsidR="00E90B94">
        <w:rPr>
          <w:sz w:val="26"/>
          <w:szCs w:val="26"/>
        </w:rPr>
        <w:t xml:space="preserve">to determine whether there was sufficient record evidence to support a finding that the petitioners would be adversely affected by the </w:t>
      </w:r>
      <w:proofErr w:type="spellStart"/>
      <w:r w:rsidR="00E90B94">
        <w:rPr>
          <w:sz w:val="26"/>
          <w:szCs w:val="26"/>
        </w:rPr>
        <w:t>reconductoring</w:t>
      </w:r>
      <w:proofErr w:type="spellEnd"/>
      <w:r w:rsidR="00E90B94">
        <w:rPr>
          <w:sz w:val="26"/>
          <w:szCs w:val="26"/>
        </w:rPr>
        <w:t xml:space="preserve"> of the </w:t>
      </w:r>
      <w:r w:rsidR="00993716">
        <w:rPr>
          <w:sz w:val="26"/>
          <w:szCs w:val="26"/>
        </w:rPr>
        <w:t xml:space="preserve">transmission </w:t>
      </w:r>
      <w:r w:rsidR="00E90B94">
        <w:rPr>
          <w:sz w:val="26"/>
          <w:szCs w:val="26"/>
        </w:rPr>
        <w:t xml:space="preserve">line at issue).  </w:t>
      </w:r>
    </w:p>
    <w:p w:rsidR="00C43BE1" w:rsidRDefault="00C43BE1" w:rsidP="002754F2">
      <w:pPr>
        <w:tabs>
          <w:tab w:val="left" w:pos="-720"/>
        </w:tabs>
        <w:suppressAutoHyphens/>
        <w:spacing w:line="360" w:lineRule="auto"/>
        <w:ind w:firstLine="1440"/>
        <w:rPr>
          <w:sz w:val="26"/>
          <w:szCs w:val="26"/>
        </w:rPr>
      </w:pPr>
    </w:p>
    <w:p w:rsidR="0006018E" w:rsidRDefault="00990449" w:rsidP="00990449">
      <w:pPr>
        <w:spacing w:line="360" w:lineRule="auto"/>
        <w:ind w:firstLine="1440"/>
        <w:rPr>
          <w:sz w:val="26"/>
          <w:szCs w:val="26"/>
        </w:rPr>
      </w:pPr>
      <w:r>
        <w:rPr>
          <w:sz w:val="26"/>
          <w:szCs w:val="26"/>
        </w:rPr>
        <w:t>PECO essentially argues that the Commission cannot grant the Complainant any conceivable remedy, and therefore, the Complainant should not receive a hearing.  In our view, this analysis puts the cart before the horse.  It only becomes necessary to reach a determination regarding the remedies available to the Complainant in this case if the ALJ finds, after a full evidentiary hearing, that the facts establish a violation of the Code, a Commission Order, or Regulation.  Given the state of the record at this point in the proceeding, we believe it is premature to conclude that the facts and the law absolutely preclude any possible remedy.</w:t>
      </w:r>
      <w:r>
        <w:rPr>
          <w:rStyle w:val="FootnoteReference"/>
          <w:sz w:val="26"/>
          <w:szCs w:val="26"/>
        </w:rPr>
        <w:footnoteReference w:id="12"/>
      </w:r>
      <w:r>
        <w:rPr>
          <w:sz w:val="26"/>
          <w:szCs w:val="26"/>
        </w:rPr>
        <w:t>  It may be possible, for example, for the Respondent to install the smart meter in a different location other than outside of the Complainant’s bedroom or to use a different type of smart meter at this Complainant’s home.  In any event, it is for the ALJ to determine what remedy to recommend, in the event that she finds a violation after a full evidentiary hearing.   </w:t>
      </w:r>
    </w:p>
    <w:p w:rsidR="0006018E" w:rsidRDefault="0006018E" w:rsidP="00990449">
      <w:pPr>
        <w:spacing w:line="360" w:lineRule="auto"/>
        <w:ind w:firstLine="1440"/>
        <w:rPr>
          <w:sz w:val="26"/>
          <w:szCs w:val="26"/>
        </w:rPr>
      </w:pPr>
    </w:p>
    <w:p w:rsidR="00990449" w:rsidRDefault="00990449" w:rsidP="00990449">
      <w:pPr>
        <w:spacing w:line="360" w:lineRule="auto"/>
        <w:ind w:firstLine="1440"/>
        <w:rPr>
          <w:sz w:val="26"/>
          <w:szCs w:val="26"/>
        </w:rPr>
      </w:pPr>
      <w:r>
        <w:rPr>
          <w:sz w:val="26"/>
          <w:szCs w:val="26"/>
        </w:rPr>
        <w:t xml:space="preserve"> </w:t>
      </w:r>
    </w:p>
    <w:p w:rsidR="00646B8F" w:rsidRDefault="00A04C0D" w:rsidP="00175162">
      <w:pPr>
        <w:spacing w:line="360" w:lineRule="auto"/>
        <w:rPr>
          <w:sz w:val="26"/>
          <w:szCs w:val="26"/>
        </w:rPr>
      </w:pPr>
      <w:r>
        <w:rPr>
          <w:sz w:val="26"/>
          <w:szCs w:val="26"/>
        </w:rPr>
        <w:t xml:space="preserve"> </w:t>
      </w:r>
      <w:r w:rsidR="009207FF">
        <w:rPr>
          <w:sz w:val="26"/>
          <w:szCs w:val="26"/>
        </w:rPr>
        <w:t xml:space="preserve">     </w:t>
      </w:r>
      <w:r w:rsidR="00BE3B71">
        <w:rPr>
          <w:sz w:val="26"/>
          <w:szCs w:val="26"/>
        </w:rPr>
        <w:t xml:space="preserve">     </w:t>
      </w:r>
      <w:r w:rsidR="002E7661">
        <w:rPr>
          <w:sz w:val="26"/>
          <w:szCs w:val="26"/>
        </w:rPr>
        <w:t xml:space="preserve">  </w:t>
      </w:r>
      <w:r w:rsidR="004F7DA9">
        <w:rPr>
          <w:sz w:val="26"/>
          <w:szCs w:val="26"/>
        </w:rPr>
        <w:t xml:space="preserve">  </w:t>
      </w:r>
      <w:r w:rsidR="003F5AFB">
        <w:rPr>
          <w:sz w:val="26"/>
          <w:szCs w:val="26"/>
        </w:rPr>
        <w:t xml:space="preserve">   </w:t>
      </w:r>
      <w:r w:rsidR="00C209CC">
        <w:rPr>
          <w:sz w:val="26"/>
          <w:szCs w:val="26"/>
        </w:rPr>
        <w:t xml:space="preserve">   </w:t>
      </w:r>
      <w:r w:rsidR="00C43443">
        <w:rPr>
          <w:sz w:val="26"/>
          <w:szCs w:val="26"/>
        </w:rPr>
        <w:t xml:space="preserve">   </w:t>
      </w:r>
      <w:r w:rsidR="00372990">
        <w:rPr>
          <w:sz w:val="26"/>
          <w:szCs w:val="26"/>
        </w:rPr>
        <w:t xml:space="preserve"> </w:t>
      </w:r>
      <w:r w:rsidR="00026931">
        <w:rPr>
          <w:sz w:val="26"/>
          <w:szCs w:val="26"/>
        </w:rPr>
        <w:t xml:space="preserve">  </w:t>
      </w:r>
      <w:r w:rsidR="0043700C">
        <w:rPr>
          <w:sz w:val="26"/>
          <w:szCs w:val="26"/>
        </w:rPr>
        <w:t xml:space="preserve">    </w:t>
      </w:r>
      <w:r w:rsidR="0079145E">
        <w:rPr>
          <w:sz w:val="26"/>
          <w:szCs w:val="26"/>
        </w:rPr>
        <w:t xml:space="preserve"> </w:t>
      </w:r>
      <w:r w:rsidR="00F95BA7">
        <w:rPr>
          <w:sz w:val="26"/>
          <w:szCs w:val="26"/>
        </w:rPr>
        <w:t xml:space="preserve">   </w:t>
      </w:r>
      <w:r w:rsidR="00646B8F">
        <w:rPr>
          <w:sz w:val="26"/>
          <w:szCs w:val="26"/>
        </w:rPr>
        <w:t xml:space="preserve">    </w:t>
      </w:r>
      <w:r w:rsidR="00786432">
        <w:rPr>
          <w:sz w:val="26"/>
          <w:szCs w:val="26"/>
        </w:rPr>
        <w:tab/>
      </w:r>
      <w:r w:rsidR="00786432">
        <w:rPr>
          <w:sz w:val="26"/>
          <w:szCs w:val="26"/>
        </w:rPr>
        <w:tab/>
      </w:r>
    </w:p>
    <w:p w:rsidR="00466AE8" w:rsidRPr="00347808" w:rsidRDefault="00466AE8" w:rsidP="00DA4D6B">
      <w:pPr>
        <w:spacing w:line="360" w:lineRule="auto"/>
        <w:jc w:val="center"/>
        <w:rPr>
          <w:sz w:val="26"/>
          <w:szCs w:val="26"/>
        </w:rPr>
      </w:pPr>
      <w:r w:rsidRPr="00D53276">
        <w:rPr>
          <w:b/>
          <w:sz w:val="26"/>
          <w:szCs w:val="26"/>
        </w:rPr>
        <w:lastRenderedPageBreak/>
        <w:t>Conclusion</w:t>
      </w:r>
    </w:p>
    <w:p w:rsidR="00466AE8" w:rsidRDefault="00466AE8" w:rsidP="00651964">
      <w:pPr>
        <w:spacing w:line="360" w:lineRule="auto"/>
        <w:ind w:firstLine="1440"/>
        <w:rPr>
          <w:sz w:val="26"/>
          <w:szCs w:val="26"/>
        </w:rPr>
      </w:pPr>
    </w:p>
    <w:p w:rsidR="00651964" w:rsidRDefault="00466AE8" w:rsidP="00651964">
      <w:pPr>
        <w:spacing w:line="360" w:lineRule="auto"/>
        <w:ind w:firstLine="1440"/>
        <w:rPr>
          <w:sz w:val="26"/>
          <w:szCs w:val="26"/>
        </w:rPr>
      </w:pPr>
      <w:r>
        <w:rPr>
          <w:sz w:val="26"/>
          <w:szCs w:val="26"/>
        </w:rPr>
        <w:t xml:space="preserve">For the reasons set forth above, </w:t>
      </w:r>
      <w:r w:rsidR="00A87783">
        <w:rPr>
          <w:sz w:val="26"/>
          <w:szCs w:val="26"/>
        </w:rPr>
        <w:t xml:space="preserve">we shall </w:t>
      </w:r>
      <w:r w:rsidR="0063223E">
        <w:rPr>
          <w:sz w:val="26"/>
          <w:szCs w:val="26"/>
        </w:rPr>
        <w:t>deny PECO’s Petition for Reconsideration and return this matter</w:t>
      </w:r>
      <w:r w:rsidR="00A87783">
        <w:rPr>
          <w:sz w:val="26"/>
          <w:szCs w:val="26"/>
        </w:rPr>
        <w:t xml:space="preserve"> to the Office of Administrative Law Judge,</w:t>
      </w:r>
      <w:r w:rsidR="005601A0">
        <w:rPr>
          <w:sz w:val="26"/>
          <w:szCs w:val="26"/>
        </w:rPr>
        <w:t xml:space="preserve"> consistent with the discussion in this Opinion and Order</w:t>
      </w:r>
      <w:r w:rsidR="00651964">
        <w:rPr>
          <w:sz w:val="26"/>
          <w:szCs w:val="26"/>
        </w:rPr>
        <w:t xml:space="preserve">; </w:t>
      </w:r>
      <w:r w:rsidR="00651964" w:rsidRPr="00D57141">
        <w:rPr>
          <w:b/>
          <w:sz w:val="26"/>
          <w:szCs w:val="26"/>
        </w:rPr>
        <w:t xml:space="preserve">THEREFORE, </w:t>
      </w:r>
    </w:p>
    <w:p w:rsidR="00651964" w:rsidRDefault="00651964" w:rsidP="00651964">
      <w:pPr>
        <w:spacing w:line="360" w:lineRule="auto"/>
        <w:ind w:firstLine="1440"/>
        <w:rPr>
          <w:sz w:val="26"/>
          <w:szCs w:val="26"/>
        </w:rPr>
      </w:pPr>
    </w:p>
    <w:p w:rsidR="00651964" w:rsidRDefault="00651964" w:rsidP="00651964">
      <w:pPr>
        <w:spacing w:line="360" w:lineRule="auto"/>
        <w:ind w:firstLine="1440"/>
        <w:rPr>
          <w:b/>
          <w:sz w:val="26"/>
          <w:szCs w:val="26"/>
        </w:rPr>
      </w:pPr>
      <w:r>
        <w:rPr>
          <w:b/>
          <w:sz w:val="26"/>
          <w:szCs w:val="26"/>
        </w:rPr>
        <w:t>IT IS ORDERED:</w:t>
      </w:r>
    </w:p>
    <w:p w:rsidR="00651964" w:rsidRDefault="00651964" w:rsidP="00651964">
      <w:pPr>
        <w:rPr>
          <w:sz w:val="26"/>
          <w:szCs w:val="26"/>
        </w:rPr>
      </w:pPr>
    </w:p>
    <w:p w:rsidR="00641FC1" w:rsidRDefault="00F7274A" w:rsidP="00EB2066">
      <w:pPr>
        <w:spacing w:line="360" w:lineRule="auto"/>
        <w:ind w:firstLine="1440"/>
        <w:rPr>
          <w:sz w:val="26"/>
          <w:szCs w:val="26"/>
        </w:rPr>
      </w:pPr>
      <w:r>
        <w:rPr>
          <w:sz w:val="26"/>
          <w:szCs w:val="26"/>
        </w:rPr>
        <w:t>1.</w:t>
      </w:r>
      <w:r>
        <w:rPr>
          <w:sz w:val="26"/>
          <w:szCs w:val="26"/>
        </w:rPr>
        <w:tab/>
      </w:r>
      <w:r w:rsidR="00DC1829">
        <w:rPr>
          <w:sz w:val="26"/>
          <w:szCs w:val="26"/>
        </w:rPr>
        <w:t xml:space="preserve">That the </w:t>
      </w:r>
      <w:r w:rsidR="00DC1829" w:rsidRPr="00027664">
        <w:rPr>
          <w:sz w:val="26"/>
        </w:rPr>
        <w:t>Petition for Reconsideration, filed by</w:t>
      </w:r>
      <w:r w:rsidR="00DC1829">
        <w:rPr>
          <w:sz w:val="26"/>
        </w:rPr>
        <w:t xml:space="preserve"> PECO Energy Company </w:t>
      </w:r>
      <w:r w:rsidR="00DC1829" w:rsidRPr="00027664">
        <w:rPr>
          <w:sz w:val="26"/>
        </w:rPr>
        <w:t>on</w:t>
      </w:r>
      <w:r w:rsidR="00DC1829">
        <w:rPr>
          <w:sz w:val="26"/>
        </w:rPr>
        <w:t xml:space="preserve"> September 18, 2015, seeking reconsideration of the </w:t>
      </w:r>
      <w:r w:rsidR="00DC1829" w:rsidRPr="00027664">
        <w:rPr>
          <w:sz w:val="26"/>
        </w:rPr>
        <w:t xml:space="preserve">Opinion and Order entered </w:t>
      </w:r>
      <w:r w:rsidR="00DC1829">
        <w:rPr>
          <w:sz w:val="26"/>
        </w:rPr>
        <w:t>September 3, 2015</w:t>
      </w:r>
      <w:r w:rsidR="00DC1829" w:rsidRPr="00027664">
        <w:rPr>
          <w:sz w:val="26"/>
        </w:rPr>
        <w:t>,</w:t>
      </w:r>
      <w:r w:rsidR="00DC1829">
        <w:rPr>
          <w:sz w:val="26"/>
        </w:rPr>
        <w:t xml:space="preserve"> is denied, consistent with this Opinion and Order.  </w:t>
      </w:r>
      <w:r w:rsidR="00DC1829" w:rsidRPr="00027664">
        <w:rPr>
          <w:sz w:val="26"/>
        </w:rPr>
        <w:t xml:space="preserve"> </w:t>
      </w:r>
      <w:r w:rsidR="00641FC1">
        <w:rPr>
          <w:sz w:val="26"/>
          <w:szCs w:val="26"/>
        </w:rPr>
        <w:t xml:space="preserve"> </w:t>
      </w:r>
    </w:p>
    <w:p w:rsidR="00641FC1" w:rsidRDefault="00641FC1" w:rsidP="00641FC1">
      <w:pPr>
        <w:spacing w:line="360" w:lineRule="auto"/>
        <w:rPr>
          <w:sz w:val="26"/>
          <w:szCs w:val="26"/>
        </w:rPr>
      </w:pPr>
    </w:p>
    <w:p w:rsidR="00651964" w:rsidRDefault="00DC1829" w:rsidP="00651964">
      <w:pPr>
        <w:spacing w:line="360" w:lineRule="auto"/>
        <w:ind w:firstLine="1440"/>
        <w:rPr>
          <w:sz w:val="26"/>
          <w:szCs w:val="26"/>
        </w:rPr>
      </w:pPr>
      <w:r>
        <w:rPr>
          <w:sz w:val="26"/>
          <w:szCs w:val="26"/>
        </w:rPr>
        <w:t>2</w:t>
      </w:r>
      <w:r w:rsidR="00651964">
        <w:rPr>
          <w:sz w:val="26"/>
          <w:szCs w:val="26"/>
        </w:rPr>
        <w:t xml:space="preserve">.  </w:t>
      </w:r>
      <w:r w:rsidR="00651964">
        <w:rPr>
          <w:sz w:val="26"/>
          <w:szCs w:val="26"/>
        </w:rPr>
        <w:tab/>
        <w:t>That this matter is returned to the Office of Administrative Law Judge</w:t>
      </w:r>
      <w:r w:rsidR="00E20BAD">
        <w:rPr>
          <w:sz w:val="26"/>
          <w:szCs w:val="26"/>
        </w:rPr>
        <w:t xml:space="preserve"> for such proceedings as may be necessary</w:t>
      </w:r>
      <w:r w:rsidR="00651964">
        <w:rPr>
          <w:sz w:val="26"/>
          <w:szCs w:val="26"/>
        </w:rPr>
        <w:t xml:space="preserve">.  </w:t>
      </w:r>
    </w:p>
    <w:p w:rsidR="00651964" w:rsidRDefault="00651964" w:rsidP="00651964">
      <w:pPr>
        <w:spacing w:line="360" w:lineRule="auto"/>
        <w:ind w:left="1440"/>
        <w:rPr>
          <w:sz w:val="26"/>
          <w:szCs w:val="26"/>
        </w:rPr>
      </w:pPr>
    </w:p>
    <w:p w:rsidR="00651964" w:rsidRDefault="00303F67" w:rsidP="00651964">
      <w:pPr>
        <w:tabs>
          <w:tab w:val="left" w:pos="-720"/>
        </w:tabs>
        <w:ind w:firstLine="5040"/>
        <w:rPr>
          <w:sz w:val="26"/>
          <w:szCs w:val="26"/>
        </w:rPr>
      </w:pPr>
      <w:bookmarkStart w:id="0" w:name="_GoBack"/>
      <w:r>
        <w:rPr>
          <w:noProof/>
        </w:rPr>
        <w:drawing>
          <wp:anchor distT="0" distB="0" distL="114300" distR="114300" simplePos="0" relativeHeight="251659264" behindDoc="1" locked="0" layoutInCell="1" allowOverlap="1" wp14:anchorId="44072E29" wp14:editId="6282C238">
            <wp:simplePos x="0" y="0"/>
            <wp:positionH relativeFrom="column">
              <wp:posOffset>3005455</wp:posOffset>
            </wp:positionH>
            <wp:positionV relativeFrom="paragraph">
              <wp:posOffset>55880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651964">
        <w:rPr>
          <w:b/>
          <w:sz w:val="26"/>
          <w:szCs w:val="26"/>
        </w:rPr>
        <w:t>BY THE COMMISSION,</w:t>
      </w:r>
    </w:p>
    <w:p w:rsidR="00651964" w:rsidRDefault="00651964" w:rsidP="00651964">
      <w:pPr>
        <w:tabs>
          <w:tab w:val="left" w:pos="-720"/>
        </w:tabs>
        <w:rPr>
          <w:sz w:val="26"/>
          <w:szCs w:val="26"/>
        </w:rPr>
      </w:pPr>
    </w:p>
    <w:p w:rsidR="00651964" w:rsidRDefault="00651964" w:rsidP="00651964">
      <w:pPr>
        <w:tabs>
          <w:tab w:val="left" w:pos="-720"/>
        </w:tabs>
        <w:rPr>
          <w:sz w:val="26"/>
          <w:szCs w:val="26"/>
        </w:rPr>
      </w:pPr>
    </w:p>
    <w:p w:rsidR="00651964" w:rsidRDefault="00651964" w:rsidP="00651964">
      <w:pPr>
        <w:tabs>
          <w:tab w:val="left" w:pos="-720"/>
        </w:tabs>
        <w:rPr>
          <w:sz w:val="26"/>
          <w:szCs w:val="26"/>
        </w:rPr>
      </w:pPr>
    </w:p>
    <w:p w:rsidR="00651964" w:rsidRDefault="00651964" w:rsidP="00651964">
      <w:pPr>
        <w:tabs>
          <w:tab w:val="left" w:pos="-720"/>
        </w:tabs>
        <w:ind w:firstLine="5040"/>
        <w:rPr>
          <w:b/>
          <w:sz w:val="26"/>
          <w:szCs w:val="26"/>
        </w:rPr>
      </w:pPr>
      <w:r>
        <w:rPr>
          <w:sz w:val="26"/>
          <w:szCs w:val="26"/>
        </w:rPr>
        <w:t>Rosemary Chiavetta</w:t>
      </w:r>
    </w:p>
    <w:p w:rsidR="00651964" w:rsidRDefault="00651964" w:rsidP="00651964">
      <w:pPr>
        <w:tabs>
          <w:tab w:val="left" w:pos="-720"/>
        </w:tabs>
        <w:ind w:firstLine="5040"/>
        <w:rPr>
          <w:sz w:val="26"/>
          <w:szCs w:val="26"/>
        </w:rPr>
      </w:pPr>
      <w:r>
        <w:rPr>
          <w:sz w:val="26"/>
          <w:szCs w:val="26"/>
        </w:rPr>
        <w:t>Secretary</w:t>
      </w:r>
    </w:p>
    <w:p w:rsidR="00651964" w:rsidRDefault="00651964" w:rsidP="00651964">
      <w:pPr>
        <w:tabs>
          <w:tab w:val="left" w:pos="-720"/>
        </w:tabs>
        <w:rPr>
          <w:sz w:val="26"/>
          <w:szCs w:val="26"/>
        </w:rPr>
      </w:pPr>
    </w:p>
    <w:p w:rsidR="00651964" w:rsidRDefault="00651964" w:rsidP="00651964">
      <w:pPr>
        <w:tabs>
          <w:tab w:val="left" w:pos="-720"/>
        </w:tabs>
        <w:rPr>
          <w:sz w:val="26"/>
          <w:szCs w:val="26"/>
        </w:rPr>
      </w:pPr>
      <w:r>
        <w:rPr>
          <w:sz w:val="26"/>
          <w:szCs w:val="26"/>
        </w:rPr>
        <w:t>(SEAL)</w:t>
      </w:r>
    </w:p>
    <w:p w:rsidR="00651964" w:rsidRDefault="00651964" w:rsidP="00651964">
      <w:pPr>
        <w:tabs>
          <w:tab w:val="left" w:pos="-720"/>
        </w:tabs>
        <w:rPr>
          <w:sz w:val="26"/>
          <w:szCs w:val="26"/>
        </w:rPr>
      </w:pPr>
    </w:p>
    <w:p w:rsidR="00651964" w:rsidRDefault="00651964" w:rsidP="00651964">
      <w:pPr>
        <w:tabs>
          <w:tab w:val="left" w:pos="-720"/>
        </w:tabs>
        <w:rPr>
          <w:sz w:val="26"/>
          <w:szCs w:val="26"/>
        </w:rPr>
      </w:pPr>
      <w:r>
        <w:rPr>
          <w:sz w:val="26"/>
          <w:szCs w:val="26"/>
        </w:rPr>
        <w:t>ORDER ADOPTED:</w:t>
      </w:r>
      <w:r w:rsidR="00BB6278">
        <w:rPr>
          <w:sz w:val="26"/>
          <w:szCs w:val="26"/>
        </w:rPr>
        <w:t xml:space="preserve">  </w:t>
      </w:r>
      <w:r w:rsidR="005578D4">
        <w:rPr>
          <w:sz w:val="26"/>
          <w:szCs w:val="26"/>
        </w:rPr>
        <w:t>January 28, 2016</w:t>
      </w:r>
      <w:r>
        <w:rPr>
          <w:sz w:val="26"/>
          <w:szCs w:val="26"/>
        </w:rPr>
        <w:t xml:space="preserve"> </w:t>
      </w:r>
      <w:r w:rsidR="00641FC1">
        <w:rPr>
          <w:sz w:val="26"/>
          <w:szCs w:val="26"/>
        </w:rPr>
        <w:t xml:space="preserve"> </w:t>
      </w:r>
    </w:p>
    <w:p w:rsidR="00651964" w:rsidRDefault="00651964" w:rsidP="00651964">
      <w:pPr>
        <w:tabs>
          <w:tab w:val="left" w:pos="-720"/>
        </w:tabs>
        <w:rPr>
          <w:sz w:val="26"/>
          <w:szCs w:val="26"/>
        </w:rPr>
      </w:pPr>
    </w:p>
    <w:p w:rsidR="00651964" w:rsidRDefault="00651964" w:rsidP="00D53276">
      <w:pPr>
        <w:tabs>
          <w:tab w:val="left" w:pos="-720"/>
        </w:tabs>
        <w:rPr>
          <w:sz w:val="26"/>
          <w:szCs w:val="26"/>
        </w:rPr>
      </w:pPr>
      <w:r>
        <w:rPr>
          <w:sz w:val="26"/>
          <w:szCs w:val="26"/>
        </w:rPr>
        <w:t xml:space="preserve">ORDER ENTERED:   </w:t>
      </w:r>
      <w:r w:rsidR="00303F67">
        <w:rPr>
          <w:sz w:val="26"/>
          <w:szCs w:val="26"/>
        </w:rPr>
        <w:t>January 28, 2016</w:t>
      </w:r>
    </w:p>
    <w:p w:rsidR="00C02B8F" w:rsidRDefault="00C02B8F" w:rsidP="00D53276">
      <w:pPr>
        <w:tabs>
          <w:tab w:val="left" w:pos="-720"/>
        </w:tabs>
        <w:rPr>
          <w:sz w:val="26"/>
          <w:szCs w:val="26"/>
        </w:rPr>
      </w:pPr>
    </w:p>
    <w:sectPr w:rsidR="00C02B8F" w:rsidSect="001C3449">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DB4" w:rsidRDefault="00C63DB4" w:rsidP="003E62C2">
      <w:r>
        <w:separator/>
      </w:r>
    </w:p>
  </w:endnote>
  <w:endnote w:type="continuationSeparator" w:id="0">
    <w:p w:rsidR="00C63DB4" w:rsidRDefault="00C63DB4" w:rsidP="003E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678296"/>
      <w:docPartObj>
        <w:docPartGallery w:val="Page Numbers (Bottom of Page)"/>
        <w:docPartUnique/>
      </w:docPartObj>
    </w:sdtPr>
    <w:sdtEndPr>
      <w:rPr>
        <w:noProof/>
        <w:sz w:val="26"/>
        <w:szCs w:val="26"/>
      </w:rPr>
    </w:sdtEndPr>
    <w:sdtContent>
      <w:p w:rsidR="005427CB" w:rsidRPr="00E555D1" w:rsidRDefault="005427CB">
        <w:pPr>
          <w:pStyle w:val="Footer"/>
          <w:jc w:val="center"/>
          <w:rPr>
            <w:sz w:val="26"/>
            <w:szCs w:val="26"/>
          </w:rPr>
        </w:pPr>
        <w:r w:rsidRPr="00E555D1">
          <w:rPr>
            <w:sz w:val="26"/>
            <w:szCs w:val="26"/>
          </w:rPr>
          <w:fldChar w:fldCharType="begin"/>
        </w:r>
        <w:r w:rsidRPr="00E555D1">
          <w:rPr>
            <w:sz w:val="26"/>
            <w:szCs w:val="26"/>
          </w:rPr>
          <w:instrText xml:space="preserve"> PAGE   \* MERGEFORMAT </w:instrText>
        </w:r>
        <w:r w:rsidRPr="00E555D1">
          <w:rPr>
            <w:sz w:val="26"/>
            <w:szCs w:val="26"/>
          </w:rPr>
          <w:fldChar w:fldCharType="separate"/>
        </w:r>
        <w:r w:rsidR="00303F67">
          <w:rPr>
            <w:noProof/>
            <w:sz w:val="26"/>
            <w:szCs w:val="26"/>
          </w:rPr>
          <w:t>24</w:t>
        </w:r>
        <w:r w:rsidRPr="00E555D1">
          <w:rPr>
            <w:noProof/>
            <w:sz w:val="26"/>
            <w:szCs w:val="26"/>
          </w:rPr>
          <w:fldChar w:fldCharType="end"/>
        </w:r>
      </w:p>
    </w:sdtContent>
  </w:sdt>
  <w:p w:rsidR="005427CB" w:rsidRDefault="00542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DB4" w:rsidRDefault="00C63DB4" w:rsidP="003E62C2">
      <w:r>
        <w:separator/>
      </w:r>
    </w:p>
  </w:footnote>
  <w:footnote w:type="continuationSeparator" w:id="0">
    <w:p w:rsidR="00C63DB4" w:rsidRDefault="00C63DB4" w:rsidP="003E62C2">
      <w:r>
        <w:continuationSeparator/>
      </w:r>
    </w:p>
  </w:footnote>
  <w:footnote w:id="1">
    <w:p w:rsidR="005427CB" w:rsidRPr="007E3D73" w:rsidRDefault="005427CB" w:rsidP="00A24123">
      <w:pPr>
        <w:pStyle w:val="FootnoteText"/>
        <w:ind w:firstLine="720"/>
        <w:rPr>
          <w:sz w:val="26"/>
          <w:szCs w:val="26"/>
        </w:rPr>
      </w:pPr>
      <w:r w:rsidRPr="007E3D73">
        <w:rPr>
          <w:rStyle w:val="FootnoteReference"/>
          <w:sz w:val="26"/>
          <w:szCs w:val="26"/>
        </w:rPr>
        <w:footnoteRef/>
      </w:r>
      <w:r w:rsidRPr="007E3D73">
        <w:rPr>
          <w:sz w:val="26"/>
          <w:szCs w:val="26"/>
        </w:rPr>
        <w:t xml:space="preserve"> </w:t>
      </w:r>
      <w:r>
        <w:rPr>
          <w:sz w:val="26"/>
          <w:szCs w:val="26"/>
        </w:rPr>
        <w:tab/>
      </w:r>
      <w:r w:rsidRPr="007E3D73">
        <w:rPr>
          <w:i/>
          <w:sz w:val="26"/>
          <w:szCs w:val="26"/>
        </w:rPr>
        <w:t>See</w:t>
      </w:r>
      <w:r w:rsidRPr="007E3D73">
        <w:rPr>
          <w:sz w:val="26"/>
          <w:szCs w:val="26"/>
        </w:rPr>
        <w:t xml:space="preserve"> </w:t>
      </w:r>
      <w:r w:rsidRPr="007E3D73">
        <w:rPr>
          <w:i/>
          <w:sz w:val="26"/>
          <w:szCs w:val="26"/>
        </w:rPr>
        <w:t>Petition of PECO Energy Company for Approval of its Smart Meter Technology Procurement and Installation Plan</w:t>
      </w:r>
      <w:r w:rsidRPr="007E3D73">
        <w:rPr>
          <w:sz w:val="26"/>
          <w:szCs w:val="26"/>
        </w:rPr>
        <w:t xml:space="preserve">, Docket No. </w:t>
      </w:r>
      <w:proofErr w:type="gramStart"/>
      <w:r w:rsidRPr="007E3D73">
        <w:rPr>
          <w:sz w:val="26"/>
          <w:szCs w:val="26"/>
        </w:rPr>
        <w:t>M-2009-2123944 (Smart Meter Plan).</w:t>
      </w:r>
      <w:proofErr w:type="gramEnd"/>
    </w:p>
  </w:footnote>
  <w:footnote w:id="2">
    <w:p w:rsidR="005427CB" w:rsidRPr="00A5001A" w:rsidRDefault="005427CB" w:rsidP="00A24123">
      <w:pPr>
        <w:pStyle w:val="FootnoteText"/>
        <w:ind w:firstLine="720"/>
        <w:rPr>
          <w:sz w:val="26"/>
          <w:szCs w:val="26"/>
        </w:rPr>
      </w:pPr>
      <w:r w:rsidRPr="00A5001A">
        <w:rPr>
          <w:rStyle w:val="FootnoteReference"/>
          <w:sz w:val="26"/>
          <w:szCs w:val="26"/>
        </w:rPr>
        <w:footnoteRef/>
      </w:r>
      <w:r w:rsidRPr="00A5001A">
        <w:rPr>
          <w:sz w:val="26"/>
          <w:szCs w:val="26"/>
        </w:rPr>
        <w:t xml:space="preserve"> </w:t>
      </w:r>
      <w:r w:rsidRPr="00A5001A">
        <w:rPr>
          <w:sz w:val="26"/>
          <w:szCs w:val="26"/>
        </w:rPr>
        <w:tab/>
      </w:r>
      <w:r w:rsidRPr="00A5001A">
        <w:rPr>
          <w:i/>
          <w:sz w:val="26"/>
          <w:szCs w:val="26"/>
        </w:rPr>
        <w:t>See</w:t>
      </w:r>
      <w:r w:rsidRPr="00A5001A">
        <w:rPr>
          <w:sz w:val="26"/>
          <w:szCs w:val="26"/>
        </w:rPr>
        <w:t xml:space="preserve"> </w:t>
      </w:r>
      <w:r w:rsidRPr="00A5001A">
        <w:rPr>
          <w:i/>
          <w:sz w:val="26"/>
          <w:szCs w:val="26"/>
        </w:rPr>
        <w:t xml:space="preserve">Petition of PECO Energy Company for Approval of its Smart </w:t>
      </w:r>
      <w:r>
        <w:rPr>
          <w:i/>
          <w:sz w:val="26"/>
          <w:szCs w:val="26"/>
        </w:rPr>
        <w:t>M</w:t>
      </w:r>
      <w:r w:rsidRPr="00A5001A">
        <w:rPr>
          <w:i/>
          <w:sz w:val="26"/>
          <w:szCs w:val="26"/>
        </w:rPr>
        <w:t>eter Technology Procurement and Installation Plan</w:t>
      </w:r>
      <w:r w:rsidRPr="00A5001A">
        <w:rPr>
          <w:sz w:val="26"/>
          <w:szCs w:val="26"/>
        </w:rPr>
        <w:t>, Docket No. M-2009-2123944</w:t>
      </w:r>
      <w:r>
        <w:rPr>
          <w:sz w:val="26"/>
          <w:szCs w:val="26"/>
        </w:rPr>
        <w:t xml:space="preserve"> </w:t>
      </w:r>
      <w:r w:rsidRPr="00A5001A">
        <w:rPr>
          <w:sz w:val="26"/>
          <w:szCs w:val="26"/>
        </w:rPr>
        <w:t>(Order entered May 6, 2010) (</w:t>
      </w:r>
      <w:r w:rsidRPr="00A5001A">
        <w:rPr>
          <w:i/>
          <w:sz w:val="26"/>
          <w:szCs w:val="26"/>
        </w:rPr>
        <w:t>PECO Smart Meter Plan Order</w:t>
      </w:r>
      <w:r w:rsidRPr="00A5001A">
        <w:rPr>
          <w:sz w:val="26"/>
          <w:szCs w:val="26"/>
        </w:rPr>
        <w:t>).</w:t>
      </w:r>
    </w:p>
  </w:footnote>
  <w:footnote w:id="3">
    <w:p w:rsidR="005427CB" w:rsidRPr="00DD2324" w:rsidRDefault="005427CB" w:rsidP="00A24123">
      <w:pPr>
        <w:pStyle w:val="FootnoteText"/>
        <w:ind w:firstLine="720"/>
      </w:pPr>
      <w:r w:rsidRPr="00DD2324">
        <w:rPr>
          <w:rStyle w:val="FootnoteReference"/>
          <w:sz w:val="26"/>
          <w:szCs w:val="26"/>
        </w:rPr>
        <w:footnoteRef/>
      </w:r>
      <w:r>
        <w:t xml:space="preserve"> </w:t>
      </w:r>
      <w:r>
        <w:tab/>
      </w:r>
      <w:r w:rsidRPr="00DD2324">
        <w:rPr>
          <w:i/>
          <w:sz w:val="26"/>
          <w:szCs w:val="26"/>
        </w:rPr>
        <w:t>See Smart Meter Procurement and Installation</w:t>
      </w:r>
      <w:r w:rsidRPr="00DD2324">
        <w:rPr>
          <w:sz w:val="26"/>
          <w:szCs w:val="26"/>
        </w:rPr>
        <w:t xml:space="preserve">, Docket </w:t>
      </w:r>
      <w:r>
        <w:rPr>
          <w:sz w:val="26"/>
          <w:szCs w:val="26"/>
        </w:rPr>
        <w:t>N</w:t>
      </w:r>
      <w:r w:rsidRPr="00DD2324">
        <w:rPr>
          <w:sz w:val="26"/>
          <w:szCs w:val="26"/>
        </w:rPr>
        <w:t>o.</w:t>
      </w:r>
      <w:r w:rsidRPr="00DB13EB">
        <w:rPr>
          <w:sz w:val="26"/>
          <w:szCs w:val="26"/>
        </w:rPr>
        <w:t xml:space="preserve"> </w:t>
      </w:r>
      <w:r w:rsidRPr="00DB13EB">
        <w:rPr>
          <w:sz w:val="26"/>
          <w:szCs w:val="26"/>
        </w:rPr>
        <w:br/>
      </w:r>
      <w:r w:rsidRPr="00DD2324">
        <w:rPr>
          <w:sz w:val="26"/>
          <w:szCs w:val="26"/>
        </w:rPr>
        <w:t>M</w:t>
      </w:r>
      <w:r>
        <w:rPr>
          <w:sz w:val="26"/>
          <w:szCs w:val="26"/>
        </w:rPr>
        <w:t>-</w:t>
      </w:r>
      <w:r w:rsidRPr="00DD2324">
        <w:rPr>
          <w:sz w:val="26"/>
          <w:szCs w:val="26"/>
        </w:rPr>
        <w:t>2009</w:t>
      </w:r>
      <w:r>
        <w:rPr>
          <w:sz w:val="26"/>
          <w:szCs w:val="26"/>
        </w:rPr>
        <w:t>-</w:t>
      </w:r>
      <w:r w:rsidRPr="00DD2324">
        <w:rPr>
          <w:sz w:val="26"/>
          <w:szCs w:val="26"/>
        </w:rPr>
        <w:t>2092655 (Implementation Order entered June 24, 2009) (</w:t>
      </w:r>
      <w:r w:rsidRPr="00DD2324">
        <w:rPr>
          <w:i/>
          <w:sz w:val="26"/>
          <w:szCs w:val="26"/>
        </w:rPr>
        <w:t>Smart Meter Procurement and Installation Order</w:t>
      </w:r>
      <w:r w:rsidRPr="00DD2324">
        <w:rPr>
          <w:sz w:val="26"/>
          <w:szCs w:val="26"/>
        </w:rPr>
        <w:t>).</w:t>
      </w:r>
    </w:p>
  </w:footnote>
  <w:footnote w:id="4">
    <w:p w:rsidR="005427CB" w:rsidRPr="003C528E" w:rsidRDefault="005427CB" w:rsidP="00B54CC5">
      <w:pPr>
        <w:pStyle w:val="FootnoteText"/>
        <w:ind w:right="-90" w:firstLine="720"/>
        <w:rPr>
          <w:sz w:val="26"/>
          <w:szCs w:val="26"/>
        </w:rPr>
      </w:pPr>
      <w:r w:rsidRPr="003C528E">
        <w:rPr>
          <w:rStyle w:val="FootnoteReference"/>
          <w:sz w:val="26"/>
          <w:szCs w:val="26"/>
        </w:rPr>
        <w:footnoteRef/>
      </w:r>
      <w:r w:rsidRPr="003C528E">
        <w:rPr>
          <w:sz w:val="26"/>
          <w:szCs w:val="26"/>
        </w:rPr>
        <w:t xml:space="preserve"> </w:t>
      </w:r>
      <w:r w:rsidRPr="003C528E">
        <w:rPr>
          <w:sz w:val="26"/>
          <w:szCs w:val="26"/>
        </w:rPr>
        <w:tab/>
      </w:r>
      <w:r w:rsidRPr="003C528E">
        <w:rPr>
          <w:i/>
          <w:sz w:val="26"/>
          <w:szCs w:val="26"/>
        </w:rPr>
        <w:t xml:space="preserve">See Maria </w:t>
      </w:r>
      <w:proofErr w:type="spellStart"/>
      <w:r w:rsidRPr="003C528E">
        <w:rPr>
          <w:i/>
          <w:sz w:val="26"/>
          <w:szCs w:val="26"/>
        </w:rPr>
        <w:t>Povacz</w:t>
      </w:r>
      <w:proofErr w:type="spellEnd"/>
      <w:r w:rsidRPr="003C528E">
        <w:rPr>
          <w:i/>
          <w:sz w:val="26"/>
          <w:szCs w:val="26"/>
        </w:rPr>
        <w:t xml:space="preserve"> v. PECO Energy</w:t>
      </w:r>
      <w:r>
        <w:rPr>
          <w:i/>
          <w:sz w:val="26"/>
          <w:szCs w:val="26"/>
        </w:rPr>
        <w:t xml:space="preserve"> Company</w:t>
      </w:r>
      <w:r w:rsidRPr="003C528E">
        <w:rPr>
          <w:sz w:val="26"/>
          <w:szCs w:val="26"/>
        </w:rPr>
        <w:t>, Docket No.</w:t>
      </w:r>
      <w:r>
        <w:rPr>
          <w:sz w:val="26"/>
          <w:szCs w:val="26"/>
        </w:rPr>
        <w:t xml:space="preserve"> </w:t>
      </w:r>
      <w:r w:rsidRPr="003C528E">
        <w:rPr>
          <w:sz w:val="26"/>
          <w:szCs w:val="26"/>
        </w:rPr>
        <w:t xml:space="preserve">C-2012-2317176 (Order entered January 24, 2013); </w:t>
      </w:r>
      <w:r w:rsidRPr="003C528E">
        <w:rPr>
          <w:i/>
          <w:sz w:val="26"/>
          <w:szCs w:val="26"/>
        </w:rPr>
        <w:t>Theresa Gavin v. PECO Energy</w:t>
      </w:r>
      <w:r>
        <w:rPr>
          <w:i/>
          <w:sz w:val="26"/>
          <w:szCs w:val="26"/>
        </w:rPr>
        <w:t xml:space="preserve"> Company</w:t>
      </w:r>
      <w:r w:rsidRPr="003C528E">
        <w:rPr>
          <w:sz w:val="26"/>
          <w:szCs w:val="26"/>
        </w:rPr>
        <w:t xml:space="preserve">, Docket No. C-2012-2325258 (Order entered January 24, 2013); </w:t>
      </w:r>
      <w:r w:rsidRPr="003C528E">
        <w:rPr>
          <w:i/>
          <w:sz w:val="26"/>
          <w:szCs w:val="26"/>
        </w:rPr>
        <w:t>Jeff Morgan v. PECO Energy</w:t>
      </w:r>
      <w:r>
        <w:rPr>
          <w:i/>
          <w:sz w:val="26"/>
          <w:szCs w:val="26"/>
        </w:rPr>
        <w:t xml:space="preserve"> Company</w:t>
      </w:r>
      <w:r w:rsidRPr="003C528E">
        <w:rPr>
          <w:sz w:val="26"/>
          <w:szCs w:val="26"/>
        </w:rPr>
        <w:t>, Docket No. C-2013-2356606 (</w:t>
      </w:r>
      <w:r>
        <w:rPr>
          <w:sz w:val="26"/>
          <w:szCs w:val="26"/>
        </w:rPr>
        <w:t xml:space="preserve">Final </w:t>
      </w:r>
      <w:r w:rsidRPr="003C528E">
        <w:rPr>
          <w:sz w:val="26"/>
          <w:szCs w:val="26"/>
        </w:rPr>
        <w:t xml:space="preserve">Order entered July 23, 2013); </w:t>
      </w:r>
      <w:r w:rsidRPr="003C528E">
        <w:rPr>
          <w:i/>
          <w:sz w:val="26"/>
          <w:szCs w:val="26"/>
        </w:rPr>
        <w:t xml:space="preserve">Thomas </w:t>
      </w:r>
      <w:proofErr w:type="spellStart"/>
      <w:r w:rsidRPr="003C528E">
        <w:rPr>
          <w:i/>
          <w:sz w:val="26"/>
          <w:szCs w:val="26"/>
        </w:rPr>
        <w:t>McCarey</w:t>
      </w:r>
      <w:proofErr w:type="spellEnd"/>
      <w:r w:rsidRPr="003C528E">
        <w:rPr>
          <w:i/>
          <w:sz w:val="26"/>
          <w:szCs w:val="26"/>
        </w:rPr>
        <w:t xml:space="preserve"> v. PECO Energy</w:t>
      </w:r>
      <w:r>
        <w:rPr>
          <w:i/>
          <w:sz w:val="26"/>
          <w:szCs w:val="26"/>
        </w:rPr>
        <w:t xml:space="preserve"> Company</w:t>
      </w:r>
      <w:r w:rsidRPr="003C528E">
        <w:rPr>
          <w:sz w:val="26"/>
          <w:szCs w:val="26"/>
        </w:rPr>
        <w:t>, Docket No. C-2013-2354862 (</w:t>
      </w:r>
      <w:r>
        <w:rPr>
          <w:sz w:val="26"/>
          <w:szCs w:val="26"/>
        </w:rPr>
        <w:t xml:space="preserve">Final </w:t>
      </w:r>
      <w:r w:rsidRPr="003C528E">
        <w:rPr>
          <w:sz w:val="26"/>
          <w:szCs w:val="26"/>
        </w:rPr>
        <w:t xml:space="preserve">Order entered September 26, 2013); </w:t>
      </w:r>
      <w:proofErr w:type="spellStart"/>
      <w:r w:rsidRPr="003C528E">
        <w:rPr>
          <w:i/>
          <w:sz w:val="26"/>
          <w:szCs w:val="26"/>
        </w:rPr>
        <w:t>Renney</w:t>
      </w:r>
      <w:proofErr w:type="spellEnd"/>
      <w:r w:rsidRPr="003C528E">
        <w:rPr>
          <w:i/>
          <w:sz w:val="26"/>
          <w:szCs w:val="26"/>
        </w:rPr>
        <w:t xml:space="preserve"> Thomas v. PECO Energy</w:t>
      </w:r>
      <w:r>
        <w:rPr>
          <w:i/>
          <w:sz w:val="26"/>
          <w:szCs w:val="26"/>
        </w:rPr>
        <w:t xml:space="preserve"> Company</w:t>
      </w:r>
      <w:r w:rsidRPr="003C528E">
        <w:rPr>
          <w:sz w:val="26"/>
          <w:szCs w:val="26"/>
        </w:rPr>
        <w:t xml:space="preserve">, Docket No. </w:t>
      </w:r>
      <w:r>
        <w:rPr>
          <w:sz w:val="26"/>
          <w:szCs w:val="26"/>
        </w:rPr>
        <w:br/>
      </w:r>
      <w:r w:rsidRPr="003C528E">
        <w:rPr>
          <w:sz w:val="26"/>
          <w:szCs w:val="26"/>
        </w:rPr>
        <w:t>C-2012-2336225 (</w:t>
      </w:r>
      <w:r>
        <w:rPr>
          <w:sz w:val="26"/>
          <w:szCs w:val="26"/>
        </w:rPr>
        <w:t xml:space="preserve">Final </w:t>
      </w:r>
      <w:r w:rsidRPr="003C528E">
        <w:rPr>
          <w:sz w:val="26"/>
          <w:szCs w:val="26"/>
        </w:rPr>
        <w:t>Order entered December 31, 2013);</w:t>
      </w:r>
      <w:r>
        <w:rPr>
          <w:sz w:val="26"/>
          <w:szCs w:val="26"/>
        </w:rPr>
        <w:t xml:space="preserve"> and</w:t>
      </w:r>
      <w:r w:rsidRPr="003C528E">
        <w:rPr>
          <w:sz w:val="26"/>
          <w:szCs w:val="26"/>
        </w:rPr>
        <w:t xml:space="preserve"> </w:t>
      </w:r>
      <w:r w:rsidRPr="003C528E">
        <w:rPr>
          <w:i/>
          <w:sz w:val="26"/>
          <w:szCs w:val="26"/>
        </w:rPr>
        <w:t>Ellen Donnelly v. PECO Energy</w:t>
      </w:r>
      <w:r>
        <w:rPr>
          <w:i/>
          <w:sz w:val="26"/>
          <w:szCs w:val="26"/>
        </w:rPr>
        <w:t xml:space="preserve"> Company</w:t>
      </w:r>
      <w:r w:rsidRPr="003C528E">
        <w:rPr>
          <w:sz w:val="26"/>
          <w:szCs w:val="26"/>
        </w:rPr>
        <w:t>, Docket No. F-2013-2330663 (</w:t>
      </w:r>
      <w:r>
        <w:rPr>
          <w:sz w:val="26"/>
          <w:szCs w:val="26"/>
        </w:rPr>
        <w:t xml:space="preserve">Final </w:t>
      </w:r>
      <w:r w:rsidRPr="003C528E">
        <w:rPr>
          <w:sz w:val="26"/>
          <w:szCs w:val="26"/>
        </w:rPr>
        <w:t>Order entered March 18, 2014).</w:t>
      </w:r>
    </w:p>
  </w:footnote>
  <w:footnote w:id="5">
    <w:p w:rsidR="005427CB" w:rsidRPr="00DF5DC8" w:rsidRDefault="005427CB">
      <w:pPr>
        <w:pStyle w:val="FootnoteText"/>
        <w:rPr>
          <w:sz w:val="26"/>
        </w:rPr>
      </w:pPr>
      <w:r>
        <w:tab/>
      </w:r>
      <w:r w:rsidRPr="00DF5DC8">
        <w:rPr>
          <w:rStyle w:val="FootnoteReference"/>
          <w:sz w:val="26"/>
        </w:rPr>
        <w:footnoteRef/>
      </w:r>
      <w:r w:rsidRPr="00DF5DC8">
        <w:rPr>
          <w:sz w:val="26"/>
        </w:rPr>
        <w:t xml:space="preserve"> </w:t>
      </w:r>
      <w:r w:rsidRPr="00DF5DC8">
        <w:rPr>
          <w:sz w:val="26"/>
        </w:rPr>
        <w:tab/>
      </w:r>
      <w:r>
        <w:rPr>
          <w:sz w:val="26"/>
        </w:rPr>
        <w:t xml:space="preserve">ALJ Salapa was assigned as the motion judge by </w:t>
      </w:r>
      <w:r w:rsidRPr="00DF5DC8">
        <w:rPr>
          <w:sz w:val="26"/>
        </w:rPr>
        <w:t>notice dated March 27, 2015</w:t>
      </w:r>
      <w:r>
        <w:rPr>
          <w:sz w:val="26"/>
        </w:rPr>
        <w:t xml:space="preserve">.  </w:t>
      </w:r>
    </w:p>
  </w:footnote>
  <w:footnote w:id="6">
    <w:p w:rsidR="005427CB" w:rsidRPr="00C067EA" w:rsidRDefault="005427CB">
      <w:pPr>
        <w:pStyle w:val="FootnoteText"/>
        <w:rPr>
          <w:sz w:val="26"/>
        </w:rPr>
      </w:pPr>
      <w:r>
        <w:tab/>
      </w:r>
      <w:r w:rsidRPr="00C067EA">
        <w:rPr>
          <w:rStyle w:val="FootnoteReference"/>
          <w:sz w:val="26"/>
        </w:rPr>
        <w:footnoteRef/>
      </w:r>
      <w:r w:rsidRPr="00C067EA">
        <w:rPr>
          <w:sz w:val="26"/>
        </w:rPr>
        <w:t xml:space="preserve"> </w:t>
      </w:r>
      <w:r w:rsidRPr="00C067EA">
        <w:rPr>
          <w:sz w:val="26"/>
        </w:rPr>
        <w:tab/>
        <w:t xml:space="preserve">As will be addressed in more detail below, Ms. Murphy is a complainant in another Commission proceeding pending at Docket No. </w:t>
      </w:r>
      <w:proofErr w:type="gramStart"/>
      <w:r>
        <w:rPr>
          <w:sz w:val="26"/>
          <w:szCs w:val="26"/>
        </w:rPr>
        <w:t>C-2015-2475726.</w:t>
      </w:r>
      <w:proofErr w:type="gramEnd"/>
      <w:r w:rsidRPr="00C067EA">
        <w:rPr>
          <w:sz w:val="26"/>
        </w:rPr>
        <w:t xml:space="preserve"> </w:t>
      </w:r>
    </w:p>
  </w:footnote>
  <w:footnote w:id="7">
    <w:p w:rsidR="005427CB" w:rsidRDefault="005427CB">
      <w:pPr>
        <w:pStyle w:val="FootnoteText"/>
      </w:pPr>
      <w:r>
        <w:tab/>
      </w:r>
      <w:r>
        <w:rPr>
          <w:rStyle w:val="FootnoteReference"/>
        </w:rPr>
        <w:footnoteRef/>
      </w:r>
      <w:r>
        <w:t xml:space="preserve"> </w:t>
      </w:r>
      <w:r>
        <w:tab/>
      </w:r>
      <w:r w:rsidRPr="002928C5">
        <w:rPr>
          <w:sz w:val="26"/>
        </w:rPr>
        <w:t xml:space="preserve">PECO cites to </w:t>
      </w:r>
      <w:r w:rsidRPr="002928C5">
        <w:rPr>
          <w:i/>
          <w:sz w:val="26"/>
          <w:szCs w:val="26"/>
        </w:rPr>
        <w:t>Young v. National Fuel Gas Distribution Corp</w:t>
      </w:r>
      <w:r w:rsidRPr="002928C5">
        <w:rPr>
          <w:sz w:val="26"/>
          <w:szCs w:val="26"/>
        </w:rPr>
        <w:t xml:space="preserve">., </w:t>
      </w:r>
      <w:r w:rsidR="00610992" w:rsidRPr="00CC5EE5">
        <w:rPr>
          <w:i/>
          <w:sz w:val="26"/>
          <w:szCs w:val="26"/>
        </w:rPr>
        <w:t>supra</w:t>
      </w:r>
      <w:r>
        <w:rPr>
          <w:sz w:val="26"/>
          <w:szCs w:val="26"/>
        </w:rPr>
        <w:t>;</w:t>
      </w:r>
      <w:r w:rsidRPr="002928C5">
        <w:rPr>
          <w:i/>
          <w:sz w:val="26"/>
          <w:szCs w:val="26"/>
        </w:rPr>
        <w:t xml:space="preserve"> Kelley v. Pennsylvania Electric Company</w:t>
      </w:r>
      <w:r w:rsidRPr="002928C5">
        <w:rPr>
          <w:sz w:val="26"/>
          <w:szCs w:val="26"/>
        </w:rPr>
        <w:t xml:space="preserve">, </w:t>
      </w:r>
      <w:r w:rsidR="00CC5EE5" w:rsidRPr="00CC5EE5">
        <w:rPr>
          <w:i/>
          <w:sz w:val="26"/>
          <w:szCs w:val="26"/>
        </w:rPr>
        <w:t>supra</w:t>
      </w:r>
      <w:r w:rsidRPr="002928C5">
        <w:rPr>
          <w:sz w:val="26"/>
          <w:szCs w:val="26"/>
        </w:rPr>
        <w:t xml:space="preserve">; </w:t>
      </w:r>
      <w:proofErr w:type="spellStart"/>
      <w:r w:rsidRPr="002928C5">
        <w:rPr>
          <w:i/>
          <w:sz w:val="26"/>
          <w:szCs w:val="26"/>
        </w:rPr>
        <w:t>Strickhouser</w:t>
      </w:r>
      <w:proofErr w:type="spellEnd"/>
      <w:r w:rsidRPr="002928C5">
        <w:rPr>
          <w:i/>
          <w:sz w:val="26"/>
          <w:szCs w:val="26"/>
        </w:rPr>
        <w:t xml:space="preserve"> v. Metropolitan Edison Company</w:t>
      </w:r>
      <w:r w:rsidRPr="002928C5">
        <w:rPr>
          <w:sz w:val="26"/>
          <w:szCs w:val="26"/>
        </w:rPr>
        <w:t xml:space="preserve">, </w:t>
      </w:r>
      <w:r w:rsidR="00CC5EE5" w:rsidRPr="00CC5EE5">
        <w:rPr>
          <w:i/>
          <w:sz w:val="26"/>
          <w:szCs w:val="26"/>
        </w:rPr>
        <w:t>supra</w:t>
      </w:r>
      <w:r w:rsidRPr="002928C5">
        <w:rPr>
          <w:sz w:val="26"/>
          <w:szCs w:val="26"/>
        </w:rPr>
        <w:t>.</w:t>
      </w:r>
      <w:r>
        <w:rPr>
          <w:sz w:val="26"/>
          <w:szCs w:val="26"/>
        </w:rPr>
        <w:t xml:space="preserve">                 </w:t>
      </w:r>
    </w:p>
  </w:footnote>
  <w:footnote w:id="8">
    <w:p w:rsidR="00EA5BAF" w:rsidRPr="00EA5BAF" w:rsidRDefault="00EA5BAF">
      <w:pPr>
        <w:pStyle w:val="FootnoteText"/>
        <w:rPr>
          <w:sz w:val="26"/>
        </w:rPr>
      </w:pPr>
      <w:r>
        <w:tab/>
      </w:r>
      <w:r w:rsidRPr="00EA5BAF">
        <w:rPr>
          <w:rStyle w:val="FootnoteReference"/>
          <w:sz w:val="26"/>
        </w:rPr>
        <w:footnoteRef/>
      </w:r>
      <w:r w:rsidRPr="00EA5BAF">
        <w:rPr>
          <w:sz w:val="26"/>
        </w:rPr>
        <w:tab/>
        <w:t xml:space="preserve">Exceptions and Replies to Exceptions have been filed in this case, and it is pending before the Commission.   </w:t>
      </w:r>
    </w:p>
  </w:footnote>
  <w:footnote w:id="9">
    <w:p w:rsidR="00F407DE" w:rsidRDefault="00F407DE" w:rsidP="00C85D62">
      <w:r>
        <w:tab/>
      </w:r>
      <w:r>
        <w:rPr>
          <w:rStyle w:val="FootnoteReference"/>
        </w:rPr>
        <w:footnoteRef/>
      </w:r>
      <w:r>
        <w:t xml:space="preserve"> </w:t>
      </w:r>
      <w:r>
        <w:tab/>
      </w:r>
      <w:r>
        <w:rPr>
          <w:sz w:val="26"/>
          <w:szCs w:val="26"/>
        </w:rPr>
        <w:t xml:space="preserve">In her Amicus Brief, Ms. Murphy indicated that her complaint against PECO alleges that PECO’s automatic installation of smart meters that emit EMF radiation may constitute a violation of PECO’s duty to provide reasonable and safe service to her under Section 1501 of the Code, because she is disabled and uniquely susceptible to the harmful effects of EMF emissions.  Ms. Murphy stated that, while the instant case and the </w:t>
      </w:r>
      <w:r w:rsidRPr="005C71EC">
        <w:rPr>
          <w:i/>
          <w:sz w:val="26"/>
          <w:szCs w:val="26"/>
        </w:rPr>
        <w:t>Murphy</w:t>
      </w:r>
      <w:r>
        <w:rPr>
          <w:sz w:val="26"/>
          <w:szCs w:val="26"/>
        </w:rPr>
        <w:t xml:space="preserve"> complaint proceeding differ, she has an interest in the instant case because PECO has asked the Commission to answer questions that may directly affect Ms. Murphy’s prosecution of her formal complaint.  </w:t>
      </w:r>
      <w:proofErr w:type="gramStart"/>
      <w:r>
        <w:rPr>
          <w:sz w:val="26"/>
          <w:szCs w:val="26"/>
        </w:rPr>
        <w:t>Amicus Brief at 2.</w:t>
      </w:r>
      <w:proofErr w:type="gramEnd"/>
      <w:r>
        <w:rPr>
          <w:sz w:val="26"/>
          <w:szCs w:val="26"/>
        </w:rPr>
        <w:t xml:space="preserve"> </w:t>
      </w:r>
    </w:p>
  </w:footnote>
  <w:footnote w:id="10">
    <w:p w:rsidR="00886305" w:rsidRDefault="005427CB">
      <w:pPr>
        <w:pStyle w:val="FootnoteText"/>
        <w:rPr>
          <w:sz w:val="26"/>
        </w:rPr>
      </w:pPr>
      <w:r>
        <w:tab/>
      </w:r>
      <w:r w:rsidRPr="00D031C4">
        <w:rPr>
          <w:rStyle w:val="FootnoteReference"/>
          <w:sz w:val="26"/>
        </w:rPr>
        <w:footnoteRef/>
      </w:r>
      <w:r w:rsidRPr="00D031C4">
        <w:rPr>
          <w:sz w:val="26"/>
        </w:rPr>
        <w:t xml:space="preserve"> </w:t>
      </w:r>
      <w:r w:rsidRPr="00D031C4">
        <w:rPr>
          <w:sz w:val="26"/>
        </w:rPr>
        <w:tab/>
      </w:r>
      <w:r>
        <w:rPr>
          <w:sz w:val="26"/>
        </w:rPr>
        <w:t>Based on our review of the Certificate of Service attached to PECO’s Petition for Reconsideration, it appear</w:t>
      </w:r>
      <w:r w:rsidR="00886305">
        <w:rPr>
          <w:sz w:val="26"/>
        </w:rPr>
        <w:t>s</w:t>
      </w:r>
      <w:r>
        <w:rPr>
          <w:sz w:val="26"/>
        </w:rPr>
        <w:t xml:space="preserve"> that Ms. Murphy was </w:t>
      </w:r>
      <w:r w:rsidR="00886305">
        <w:rPr>
          <w:sz w:val="26"/>
        </w:rPr>
        <w:t xml:space="preserve">not </w:t>
      </w:r>
      <w:r>
        <w:rPr>
          <w:sz w:val="26"/>
        </w:rPr>
        <w:t>served</w:t>
      </w:r>
      <w:r w:rsidR="00886305">
        <w:rPr>
          <w:sz w:val="26"/>
        </w:rPr>
        <w:t xml:space="preserve"> with the Petition for Reconsideration</w:t>
      </w:r>
      <w:r>
        <w:rPr>
          <w:sz w:val="26"/>
        </w:rPr>
        <w:t>.  Accordingly, we will accept Ms. Murphy’s filing</w:t>
      </w:r>
      <w:r w:rsidR="00BD168D">
        <w:rPr>
          <w:sz w:val="26"/>
        </w:rPr>
        <w:t>s</w:t>
      </w:r>
      <w:r>
        <w:rPr>
          <w:sz w:val="26"/>
        </w:rPr>
        <w:t xml:space="preserve"> consistent with </w:t>
      </w:r>
    </w:p>
    <w:p w:rsidR="005427CB" w:rsidRPr="00D031C4" w:rsidRDefault="005427CB">
      <w:pPr>
        <w:pStyle w:val="FootnoteText"/>
        <w:rPr>
          <w:sz w:val="26"/>
        </w:rPr>
      </w:pPr>
      <w:proofErr w:type="gramStart"/>
      <w:r w:rsidRPr="00886305">
        <w:rPr>
          <w:sz w:val="26"/>
        </w:rPr>
        <w:t>52 Pa. Code § 1.2(a) in order to secure a just, speedy, and inexpensive determination in this</w:t>
      </w:r>
      <w:r>
        <w:rPr>
          <w:sz w:val="26"/>
        </w:rPr>
        <w:t xml:space="preserve"> proceeding.</w:t>
      </w:r>
      <w:proofErr w:type="gramEnd"/>
      <w:r>
        <w:rPr>
          <w:sz w:val="26"/>
        </w:rPr>
        <w:t xml:space="preserve">   </w:t>
      </w:r>
    </w:p>
  </w:footnote>
  <w:footnote w:id="11">
    <w:p w:rsidR="008A6397" w:rsidRPr="008A6397" w:rsidRDefault="008A6397">
      <w:pPr>
        <w:pStyle w:val="FootnoteText"/>
        <w:rPr>
          <w:sz w:val="26"/>
        </w:rPr>
      </w:pPr>
      <w:r>
        <w:tab/>
      </w:r>
      <w:r w:rsidRPr="008A6397">
        <w:rPr>
          <w:rStyle w:val="FootnoteReference"/>
          <w:sz w:val="26"/>
        </w:rPr>
        <w:footnoteRef/>
      </w:r>
      <w:r w:rsidRPr="008A6397">
        <w:rPr>
          <w:sz w:val="26"/>
        </w:rPr>
        <w:t xml:space="preserve"> </w:t>
      </w:r>
      <w:r w:rsidRPr="008A6397">
        <w:rPr>
          <w:sz w:val="26"/>
        </w:rPr>
        <w:tab/>
        <w:t xml:space="preserve">Section 5.502(e) provides as follows:  </w:t>
      </w:r>
    </w:p>
    <w:p w:rsidR="008A6397" w:rsidRPr="008A6397" w:rsidRDefault="008A6397">
      <w:pPr>
        <w:pStyle w:val="FootnoteText"/>
        <w:rPr>
          <w:sz w:val="26"/>
        </w:rPr>
      </w:pPr>
    </w:p>
    <w:p w:rsidR="008A6397" w:rsidRPr="008A6397" w:rsidRDefault="008A6397" w:rsidP="008A6397">
      <w:pPr>
        <w:pStyle w:val="FootnoteText"/>
        <w:ind w:left="1440" w:right="1440"/>
        <w:rPr>
          <w:sz w:val="26"/>
        </w:rPr>
      </w:pPr>
      <w:r w:rsidRPr="008A6397">
        <w:rPr>
          <w:sz w:val="26"/>
        </w:rPr>
        <w:t xml:space="preserve">(e) </w:t>
      </w:r>
      <w:r w:rsidRPr="008A6397">
        <w:rPr>
          <w:i/>
          <w:iCs/>
          <w:sz w:val="26"/>
        </w:rPr>
        <w:t>Filing of amicus curiae briefs</w:t>
      </w:r>
      <w:r w:rsidRPr="008A6397">
        <w:rPr>
          <w:sz w:val="26"/>
        </w:rPr>
        <w:t xml:space="preserve">. A person interested in the issues involved in a Commission proceeding, although not a party, </w:t>
      </w:r>
      <w:proofErr w:type="gramStart"/>
      <w:r w:rsidRPr="008A6397">
        <w:rPr>
          <w:sz w:val="26"/>
        </w:rPr>
        <w:t>may</w:t>
      </w:r>
      <w:proofErr w:type="gramEnd"/>
      <w:r w:rsidRPr="008A6397">
        <w:rPr>
          <w:sz w:val="26"/>
        </w:rPr>
        <w:t>, without applying for leave to do so, file amicus curiae briefs in regard to those issues. Unless otherwise ordered, amicus curiae briefs shall be filed and served in the manner and number required and within the time allowed by this section, absent good cause.</w:t>
      </w:r>
    </w:p>
    <w:p w:rsidR="008A6397" w:rsidRPr="008A6397" w:rsidRDefault="008A6397" w:rsidP="008A6397">
      <w:pPr>
        <w:pStyle w:val="FootnoteText"/>
        <w:ind w:left="1440" w:right="1440"/>
        <w:rPr>
          <w:sz w:val="26"/>
        </w:rPr>
      </w:pPr>
    </w:p>
  </w:footnote>
  <w:footnote w:id="12">
    <w:p w:rsidR="00990449" w:rsidRPr="00990449" w:rsidRDefault="00990449">
      <w:pPr>
        <w:pStyle w:val="FootnoteText"/>
        <w:rPr>
          <w:sz w:val="26"/>
        </w:rPr>
      </w:pPr>
      <w:r>
        <w:tab/>
      </w:r>
      <w:r w:rsidRPr="00990449">
        <w:rPr>
          <w:rStyle w:val="FootnoteReference"/>
          <w:sz w:val="26"/>
        </w:rPr>
        <w:footnoteRef/>
      </w:r>
      <w:r w:rsidRPr="00990449">
        <w:rPr>
          <w:sz w:val="26"/>
        </w:rPr>
        <w:t xml:space="preserve"> </w:t>
      </w:r>
      <w:r w:rsidRPr="00990449">
        <w:rPr>
          <w:sz w:val="26"/>
        </w:rPr>
        <w:tab/>
      </w:r>
      <w:r w:rsidRPr="00990449">
        <w:rPr>
          <w:bCs/>
          <w:sz w:val="26"/>
          <w:szCs w:val="26"/>
        </w:rPr>
        <w:t xml:space="preserve">We note that ALJ Heep ruled that the Complainant was precluded from introducing evidence concerning whether a statutory provision, Regulation, or Order allows a customer to opt out of smart meter installation.  Therefore, remedies relating to this issue do not appear to be within the scope of the hearing in this case.  </w:t>
      </w:r>
      <w:r w:rsidRPr="00990449">
        <w:rPr>
          <w:bCs/>
          <w:sz w:val="26"/>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F50"/>
    <w:multiLevelType w:val="hybridMultilevel"/>
    <w:tmpl w:val="BBF8CCE0"/>
    <w:lvl w:ilvl="0" w:tplc="C5FA8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41308"/>
    <w:multiLevelType w:val="hybridMultilevel"/>
    <w:tmpl w:val="1A3CEE8A"/>
    <w:lvl w:ilvl="0" w:tplc="51B29156">
      <w:start w:val="1"/>
      <w:numFmt w:val="decimal"/>
      <w:lvlText w:val="(%1)"/>
      <w:lvlJc w:val="left"/>
      <w:pPr>
        <w:ind w:left="3312" w:hanging="18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71134D9"/>
    <w:multiLevelType w:val="hybridMultilevel"/>
    <w:tmpl w:val="CA90AD48"/>
    <w:lvl w:ilvl="0" w:tplc="8DFC6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552837"/>
    <w:multiLevelType w:val="hybridMultilevel"/>
    <w:tmpl w:val="F3F6E65E"/>
    <w:lvl w:ilvl="0" w:tplc="45A8B6F8">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C54445D"/>
    <w:multiLevelType w:val="hybridMultilevel"/>
    <w:tmpl w:val="AC30221E"/>
    <w:lvl w:ilvl="0" w:tplc="E2C647C0">
      <w:start w:val="1"/>
      <w:numFmt w:val="decimal"/>
      <w:lvlText w:val="%1."/>
      <w:lvlJc w:val="left"/>
      <w:pPr>
        <w:ind w:left="27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3066B8D"/>
    <w:multiLevelType w:val="hybridMultilevel"/>
    <w:tmpl w:val="D9BCA8C0"/>
    <w:lvl w:ilvl="0" w:tplc="78829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B1239B2"/>
    <w:multiLevelType w:val="hybridMultilevel"/>
    <w:tmpl w:val="01FC5B6E"/>
    <w:lvl w:ilvl="0" w:tplc="46D03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7"/>
  </w:num>
  <w:num w:numId="6">
    <w:abstractNumId w:val="6"/>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2A6C"/>
    <w:rsid w:val="00003B2D"/>
    <w:rsid w:val="000056B2"/>
    <w:rsid w:val="00005DF2"/>
    <w:rsid w:val="00006623"/>
    <w:rsid w:val="00006685"/>
    <w:rsid w:val="00006F35"/>
    <w:rsid w:val="000134B8"/>
    <w:rsid w:val="00013BDD"/>
    <w:rsid w:val="00013D1D"/>
    <w:rsid w:val="00013F5A"/>
    <w:rsid w:val="00014C0A"/>
    <w:rsid w:val="00015853"/>
    <w:rsid w:val="00016D57"/>
    <w:rsid w:val="00017852"/>
    <w:rsid w:val="00020319"/>
    <w:rsid w:val="00020F0F"/>
    <w:rsid w:val="00021E46"/>
    <w:rsid w:val="00022B74"/>
    <w:rsid w:val="00022DC6"/>
    <w:rsid w:val="00022FAF"/>
    <w:rsid w:val="00024A98"/>
    <w:rsid w:val="00024CDE"/>
    <w:rsid w:val="0002524C"/>
    <w:rsid w:val="00025F3F"/>
    <w:rsid w:val="00026774"/>
    <w:rsid w:val="00026931"/>
    <w:rsid w:val="00026CD2"/>
    <w:rsid w:val="00030145"/>
    <w:rsid w:val="00030B0F"/>
    <w:rsid w:val="000313D0"/>
    <w:rsid w:val="00031B94"/>
    <w:rsid w:val="000329EE"/>
    <w:rsid w:val="00033B52"/>
    <w:rsid w:val="00034025"/>
    <w:rsid w:val="00034904"/>
    <w:rsid w:val="00034F74"/>
    <w:rsid w:val="000354BD"/>
    <w:rsid w:val="00035F05"/>
    <w:rsid w:val="00040A8E"/>
    <w:rsid w:val="00040AEA"/>
    <w:rsid w:val="0004485C"/>
    <w:rsid w:val="00044A74"/>
    <w:rsid w:val="00047874"/>
    <w:rsid w:val="00047F4A"/>
    <w:rsid w:val="00050096"/>
    <w:rsid w:val="000523D1"/>
    <w:rsid w:val="00052760"/>
    <w:rsid w:val="00052B8F"/>
    <w:rsid w:val="00053842"/>
    <w:rsid w:val="00053E6E"/>
    <w:rsid w:val="00054612"/>
    <w:rsid w:val="000547FA"/>
    <w:rsid w:val="0005572E"/>
    <w:rsid w:val="0005618F"/>
    <w:rsid w:val="00056286"/>
    <w:rsid w:val="000563ED"/>
    <w:rsid w:val="00056B30"/>
    <w:rsid w:val="00056E1D"/>
    <w:rsid w:val="0006018E"/>
    <w:rsid w:val="000612FD"/>
    <w:rsid w:val="00061CDB"/>
    <w:rsid w:val="00063EFD"/>
    <w:rsid w:val="000642AA"/>
    <w:rsid w:val="000649EC"/>
    <w:rsid w:val="00066475"/>
    <w:rsid w:val="00066EE5"/>
    <w:rsid w:val="00067260"/>
    <w:rsid w:val="00072808"/>
    <w:rsid w:val="000729F7"/>
    <w:rsid w:val="00072E0D"/>
    <w:rsid w:val="00075007"/>
    <w:rsid w:val="00075110"/>
    <w:rsid w:val="0007631D"/>
    <w:rsid w:val="00076F35"/>
    <w:rsid w:val="0008034F"/>
    <w:rsid w:val="000814F5"/>
    <w:rsid w:val="000840F6"/>
    <w:rsid w:val="00084573"/>
    <w:rsid w:val="00084AF9"/>
    <w:rsid w:val="00085034"/>
    <w:rsid w:val="000852FA"/>
    <w:rsid w:val="00087ABB"/>
    <w:rsid w:val="000918D4"/>
    <w:rsid w:val="00093164"/>
    <w:rsid w:val="00094D20"/>
    <w:rsid w:val="00095221"/>
    <w:rsid w:val="00095AFC"/>
    <w:rsid w:val="0009612D"/>
    <w:rsid w:val="00097287"/>
    <w:rsid w:val="00097504"/>
    <w:rsid w:val="000A16D1"/>
    <w:rsid w:val="000A1D94"/>
    <w:rsid w:val="000A365D"/>
    <w:rsid w:val="000A3E2E"/>
    <w:rsid w:val="000A6366"/>
    <w:rsid w:val="000A6950"/>
    <w:rsid w:val="000B1148"/>
    <w:rsid w:val="000B13D8"/>
    <w:rsid w:val="000B216D"/>
    <w:rsid w:val="000B2755"/>
    <w:rsid w:val="000B2D29"/>
    <w:rsid w:val="000B4EAE"/>
    <w:rsid w:val="000B5238"/>
    <w:rsid w:val="000B607A"/>
    <w:rsid w:val="000B67F1"/>
    <w:rsid w:val="000B6B15"/>
    <w:rsid w:val="000B7AB8"/>
    <w:rsid w:val="000C29B6"/>
    <w:rsid w:val="000C2AE3"/>
    <w:rsid w:val="000C3C90"/>
    <w:rsid w:val="000C557B"/>
    <w:rsid w:val="000C58B5"/>
    <w:rsid w:val="000C6004"/>
    <w:rsid w:val="000C6540"/>
    <w:rsid w:val="000C7084"/>
    <w:rsid w:val="000C709A"/>
    <w:rsid w:val="000D0E07"/>
    <w:rsid w:val="000D19F4"/>
    <w:rsid w:val="000D2E0E"/>
    <w:rsid w:val="000D40CB"/>
    <w:rsid w:val="000D5842"/>
    <w:rsid w:val="000D5967"/>
    <w:rsid w:val="000E14CF"/>
    <w:rsid w:val="000E3E09"/>
    <w:rsid w:val="000E4BE0"/>
    <w:rsid w:val="000E52ED"/>
    <w:rsid w:val="000E6F80"/>
    <w:rsid w:val="000F179E"/>
    <w:rsid w:val="000F209C"/>
    <w:rsid w:val="000F4251"/>
    <w:rsid w:val="000F4307"/>
    <w:rsid w:val="000F65C0"/>
    <w:rsid w:val="000F799D"/>
    <w:rsid w:val="000F7D86"/>
    <w:rsid w:val="001004BC"/>
    <w:rsid w:val="00100E2F"/>
    <w:rsid w:val="0010158F"/>
    <w:rsid w:val="00101F51"/>
    <w:rsid w:val="0010248D"/>
    <w:rsid w:val="001026CA"/>
    <w:rsid w:val="00104272"/>
    <w:rsid w:val="00104A5C"/>
    <w:rsid w:val="00104D9B"/>
    <w:rsid w:val="0011048F"/>
    <w:rsid w:val="001106D2"/>
    <w:rsid w:val="001108C1"/>
    <w:rsid w:val="00111A44"/>
    <w:rsid w:val="00113060"/>
    <w:rsid w:val="00116B16"/>
    <w:rsid w:val="00117CB2"/>
    <w:rsid w:val="00120892"/>
    <w:rsid w:val="00120B39"/>
    <w:rsid w:val="001235EB"/>
    <w:rsid w:val="001238E5"/>
    <w:rsid w:val="00123A2E"/>
    <w:rsid w:val="00124071"/>
    <w:rsid w:val="001267D4"/>
    <w:rsid w:val="00130E65"/>
    <w:rsid w:val="0013163B"/>
    <w:rsid w:val="001333D7"/>
    <w:rsid w:val="0013344A"/>
    <w:rsid w:val="00134A14"/>
    <w:rsid w:val="00135429"/>
    <w:rsid w:val="001357D9"/>
    <w:rsid w:val="00135972"/>
    <w:rsid w:val="001360FC"/>
    <w:rsid w:val="001429F9"/>
    <w:rsid w:val="00142C14"/>
    <w:rsid w:val="001431AC"/>
    <w:rsid w:val="001447A0"/>
    <w:rsid w:val="0014497F"/>
    <w:rsid w:val="00144AAC"/>
    <w:rsid w:val="00146C9C"/>
    <w:rsid w:val="00146DDD"/>
    <w:rsid w:val="00146E58"/>
    <w:rsid w:val="00147145"/>
    <w:rsid w:val="00150096"/>
    <w:rsid w:val="001508E4"/>
    <w:rsid w:val="00151981"/>
    <w:rsid w:val="00152B0D"/>
    <w:rsid w:val="0015380A"/>
    <w:rsid w:val="00153984"/>
    <w:rsid w:val="00154805"/>
    <w:rsid w:val="00154CB6"/>
    <w:rsid w:val="00155811"/>
    <w:rsid w:val="00156C14"/>
    <w:rsid w:val="00162C1C"/>
    <w:rsid w:val="00163E75"/>
    <w:rsid w:val="00164DA4"/>
    <w:rsid w:val="00166298"/>
    <w:rsid w:val="001663C8"/>
    <w:rsid w:val="0017140C"/>
    <w:rsid w:val="001717B8"/>
    <w:rsid w:val="001741D0"/>
    <w:rsid w:val="001744FE"/>
    <w:rsid w:val="00174BD1"/>
    <w:rsid w:val="00174D3D"/>
    <w:rsid w:val="00175068"/>
    <w:rsid w:val="00175162"/>
    <w:rsid w:val="00176675"/>
    <w:rsid w:val="00176987"/>
    <w:rsid w:val="0017774C"/>
    <w:rsid w:val="001801DE"/>
    <w:rsid w:val="0018023B"/>
    <w:rsid w:val="00180E31"/>
    <w:rsid w:val="00180E5D"/>
    <w:rsid w:val="00182478"/>
    <w:rsid w:val="00182A12"/>
    <w:rsid w:val="00182C1E"/>
    <w:rsid w:val="00184083"/>
    <w:rsid w:val="00184CDF"/>
    <w:rsid w:val="001852F8"/>
    <w:rsid w:val="0018693D"/>
    <w:rsid w:val="00186971"/>
    <w:rsid w:val="00186A97"/>
    <w:rsid w:val="0019126C"/>
    <w:rsid w:val="0019530E"/>
    <w:rsid w:val="001953F0"/>
    <w:rsid w:val="00195F2E"/>
    <w:rsid w:val="00196A1B"/>
    <w:rsid w:val="00197881"/>
    <w:rsid w:val="001A56F8"/>
    <w:rsid w:val="001A7D31"/>
    <w:rsid w:val="001A7DC7"/>
    <w:rsid w:val="001B17C4"/>
    <w:rsid w:val="001B1DB4"/>
    <w:rsid w:val="001B212F"/>
    <w:rsid w:val="001B2DB4"/>
    <w:rsid w:val="001B459D"/>
    <w:rsid w:val="001B46B7"/>
    <w:rsid w:val="001B5BAC"/>
    <w:rsid w:val="001B7714"/>
    <w:rsid w:val="001C027C"/>
    <w:rsid w:val="001C043E"/>
    <w:rsid w:val="001C151E"/>
    <w:rsid w:val="001C227F"/>
    <w:rsid w:val="001C3449"/>
    <w:rsid w:val="001C3B2E"/>
    <w:rsid w:val="001C4978"/>
    <w:rsid w:val="001D0ED2"/>
    <w:rsid w:val="001D3CA6"/>
    <w:rsid w:val="001D5AF4"/>
    <w:rsid w:val="001D7A9C"/>
    <w:rsid w:val="001E0B61"/>
    <w:rsid w:val="001E1272"/>
    <w:rsid w:val="001E1276"/>
    <w:rsid w:val="001E19F1"/>
    <w:rsid w:val="001E48E1"/>
    <w:rsid w:val="001E5E56"/>
    <w:rsid w:val="001E6A71"/>
    <w:rsid w:val="001F105A"/>
    <w:rsid w:val="001F285E"/>
    <w:rsid w:val="001F475A"/>
    <w:rsid w:val="001F4D1A"/>
    <w:rsid w:val="001F50F9"/>
    <w:rsid w:val="0020003B"/>
    <w:rsid w:val="0020122C"/>
    <w:rsid w:val="00202524"/>
    <w:rsid w:val="00202C49"/>
    <w:rsid w:val="00205134"/>
    <w:rsid w:val="0020573D"/>
    <w:rsid w:val="00210736"/>
    <w:rsid w:val="00210F81"/>
    <w:rsid w:val="00211622"/>
    <w:rsid w:val="0021170B"/>
    <w:rsid w:val="002118EB"/>
    <w:rsid w:val="00211B2E"/>
    <w:rsid w:val="00213AED"/>
    <w:rsid w:val="00213CD6"/>
    <w:rsid w:val="00213F46"/>
    <w:rsid w:val="002146C1"/>
    <w:rsid w:val="00214B3E"/>
    <w:rsid w:val="002167B8"/>
    <w:rsid w:val="00222156"/>
    <w:rsid w:val="00223F24"/>
    <w:rsid w:val="00224DEA"/>
    <w:rsid w:val="00225070"/>
    <w:rsid w:val="00226273"/>
    <w:rsid w:val="0022698E"/>
    <w:rsid w:val="002274D5"/>
    <w:rsid w:val="00227912"/>
    <w:rsid w:val="00227965"/>
    <w:rsid w:val="00230513"/>
    <w:rsid w:val="002311EE"/>
    <w:rsid w:val="0023136B"/>
    <w:rsid w:val="002318DE"/>
    <w:rsid w:val="00232B57"/>
    <w:rsid w:val="00233877"/>
    <w:rsid w:val="00233BDD"/>
    <w:rsid w:val="0023542F"/>
    <w:rsid w:val="002370F5"/>
    <w:rsid w:val="00240ACA"/>
    <w:rsid w:val="00240D7B"/>
    <w:rsid w:val="00241299"/>
    <w:rsid w:val="002429A2"/>
    <w:rsid w:val="002434E3"/>
    <w:rsid w:val="0024352B"/>
    <w:rsid w:val="00245B48"/>
    <w:rsid w:val="002475A2"/>
    <w:rsid w:val="00252CE4"/>
    <w:rsid w:val="002538DA"/>
    <w:rsid w:val="0025430F"/>
    <w:rsid w:val="0025500B"/>
    <w:rsid w:val="00255462"/>
    <w:rsid w:val="00255537"/>
    <w:rsid w:val="00260957"/>
    <w:rsid w:val="00261013"/>
    <w:rsid w:val="00263BC1"/>
    <w:rsid w:val="00263CCD"/>
    <w:rsid w:val="00264378"/>
    <w:rsid w:val="00264646"/>
    <w:rsid w:val="00266295"/>
    <w:rsid w:val="00267A91"/>
    <w:rsid w:val="00270624"/>
    <w:rsid w:val="00270BC0"/>
    <w:rsid w:val="0027232D"/>
    <w:rsid w:val="00273782"/>
    <w:rsid w:val="00274A77"/>
    <w:rsid w:val="00274D0F"/>
    <w:rsid w:val="002754F2"/>
    <w:rsid w:val="002763CC"/>
    <w:rsid w:val="00277500"/>
    <w:rsid w:val="002811EA"/>
    <w:rsid w:val="00281A5F"/>
    <w:rsid w:val="00282CAA"/>
    <w:rsid w:val="00282E4A"/>
    <w:rsid w:val="00283C10"/>
    <w:rsid w:val="00283C96"/>
    <w:rsid w:val="002850F7"/>
    <w:rsid w:val="00285918"/>
    <w:rsid w:val="002861FA"/>
    <w:rsid w:val="0028779D"/>
    <w:rsid w:val="00291F68"/>
    <w:rsid w:val="00292096"/>
    <w:rsid w:val="002928C5"/>
    <w:rsid w:val="00294284"/>
    <w:rsid w:val="002950D1"/>
    <w:rsid w:val="00297128"/>
    <w:rsid w:val="002A060A"/>
    <w:rsid w:val="002A1F0B"/>
    <w:rsid w:val="002A41A7"/>
    <w:rsid w:val="002A4450"/>
    <w:rsid w:val="002A4D6B"/>
    <w:rsid w:val="002A6750"/>
    <w:rsid w:val="002A7607"/>
    <w:rsid w:val="002B2296"/>
    <w:rsid w:val="002B2812"/>
    <w:rsid w:val="002B4407"/>
    <w:rsid w:val="002B4D91"/>
    <w:rsid w:val="002B67B7"/>
    <w:rsid w:val="002B7B6E"/>
    <w:rsid w:val="002C0429"/>
    <w:rsid w:val="002C0F76"/>
    <w:rsid w:val="002C19E4"/>
    <w:rsid w:val="002C2364"/>
    <w:rsid w:val="002C27BB"/>
    <w:rsid w:val="002C3E0C"/>
    <w:rsid w:val="002C5D9E"/>
    <w:rsid w:val="002C60AE"/>
    <w:rsid w:val="002C6BBC"/>
    <w:rsid w:val="002C6CC4"/>
    <w:rsid w:val="002C78EF"/>
    <w:rsid w:val="002D093B"/>
    <w:rsid w:val="002D0FDA"/>
    <w:rsid w:val="002D13C4"/>
    <w:rsid w:val="002D275E"/>
    <w:rsid w:val="002D5EB4"/>
    <w:rsid w:val="002D6357"/>
    <w:rsid w:val="002D6BF1"/>
    <w:rsid w:val="002D7584"/>
    <w:rsid w:val="002E0A07"/>
    <w:rsid w:val="002E1203"/>
    <w:rsid w:val="002E2855"/>
    <w:rsid w:val="002E3026"/>
    <w:rsid w:val="002E3F06"/>
    <w:rsid w:val="002E6FFA"/>
    <w:rsid w:val="002E730D"/>
    <w:rsid w:val="002E7661"/>
    <w:rsid w:val="002E7F8F"/>
    <w:rsid w:val="002F1C37"/>
    <w:rsid w:val="002F3F04"/>
    <w:rsid w:val="002F41BA"/>
    <w:rsid w:val="002F636B"/>
    <w:rsid w:val="002F6FB4"/>
    <w:rsid w:val="00300038"/>
    <w:rsid w:val="003018AA"/>
    <w:rsid w:val="00301B33"/>
    <w:rsid w:val="003031B5"/>
    <w:rsid w:val="00303B99"/>
    <w:rsid w:val="00303F67"/>
    <w:rsid w:val="00305914"/>
    <w:rsid w:val="00306050"/>
    <w:rsid w:val="003065DA"/>
    <w:rsid w:val="0030714F"/>
    <w:rsid w:val="003073E2"/>
    <w:rsid w:val="003078B4"/>
    <w:rsid w:val="00307DDF"/>
    <w:rsid w:val="00311A19"/>
    <w:rsid w:val="0031204C"/>
    <w:rsid w:val="00312E5B"/>
    <w:rsid w:val="00313936"/>
    <w:rsid w:val="00314A43"/>
    <w:rsid w:val="00314A52"/>
    <w:rsid w:val="003155D9"/>
    <w:rsid w:val="00315BB8"/>
    <w:rsid w:val="003165A6"/>
    <w:rsid w:val="00316A4B"/>
    <w:rsid w:val="00316B23"/>
    <w:rsid w:val="00316E54"/>
    <w:rsid w:val="00321D6B"/>
    <w:rsid w:val="00322040"/>
    <w:rsid w:val="00322087"/>
    <w:rsid w:val="003222C3"/>
    <w:rsid w:val="00322613"/>
    <w:rsid w:val="003240B8"/>
    <w:rsid w:val="00325422"/>
    <w:rsid w:val="0032696E"/>
    <w:rsid w:val="00326BE5"/>
    <w:rsid w:val="00327857"/>
    <w:rsid w:val="00331450"/>
    <w:rsid w:val="00333FDA"/>
    <w:rsid w:val="003340DE"/>
    <w:rsid w:val="00334313"/>
    <w:rsid w:val="003366C8"/>
    <w:rsid w:val="00336C18"/>
    <w:rsid w:val="00340D19"/>
    <w:rsid w:val="003416EE"/>
    <w:rsid w:val="0034265C"/>
    <w:rsid w:val="00343BDE"/>
    <w:rsid w:val="00344804"/>
    <w:rsid w:val="00345387"/>
    <w:rsid w:val="00347150"/>
    <w:rsid w:val="00347808"/>
    <w:rsid w:val="00347B93"/>
    <w:rsid w:val="00350772"/>
    <w:rsid w:val="003518C8"/>
    <w:rsid w:val="00351BAF"/>
    <w:rsid w:val="003533B5"/>
    <w:rsid w:val="003549AD"/>
    <w:rsid w:val="00354E1F"/>
    <w:rsid w:val="0036143E"/>
    <w:rsid w:val="003622CA"/>
    <w:rsid w:val="00363030"/>
    <w:rsid w:val="00363640"/>
    <w:rsid w:val="00363712"/>
    <w:rsid w:val="0036462C"/>
    <w:rsid w:val="00364A42"/>
    <w:rsid w:val="00364CA7"/>
    <w:rsid w:val="00365DDC"/>
    <w:rsid w:val="00366984"/>
    <w:rsid w:val="003703DC"/>
    <w:rsid w:val="00370B54"/>
    <w:rsid w:val="003716A9"/>
    <w:rsid w:val="00372990"/>
    <w:rsid w:val="003755FB"/>
    <w:rsid w:val="0037577C"/>
    <w:rsid w:val="0037638E"/>
    <w:rsid w:val="003768A1"/>
    <w:rsid w:val="003774F8"/>
    <w:rsid w:val="0038018F"/>
    <w:rsid w:val="00380275"/>
    <w:rsid w:val="00380E99"/>
    <w:rsid w:val="00382CC5"/>
    <w:rsid w:val="00385502"/>
    <w:rsid w:val="00391A43"/>
    <w:rsid w:val="00392A0A"/>
    <w:rsid w:val="0039310C"/>
    <w:rsid w:val="00393C88"/>
    <w:rsid w:val="003944E6"/>
    <w:rsid w:val="00397D4C"/>
    <w:rsid w:val="003A10C8"/>
    <w:rsid w:val="003A144A"/>
    <w:rsid w:val="003A2C14"/>
    <w:rsid w:val="003A2D6D"/>
    <w:rsid w:val="003A4072"/>
    <w:rsid w:val="003A6214"/>
    <w:rsid w:val="003A6761"/>
    <w:rsid w:val="003B00E1"/>
    <w:rsid w:val="003B0611"/>
    <w:rsid w:val="003B3316"/>
    <w:rsid w:val="003B397A"/>
    <w:rsid w:val="003B3E70"/>
    <w:rsid w:val="003B42D9"/>
    <w:rsid w:val="003C1ADC"/>
    <w:rsid w:val="003C3140"/>
    <w:rsid w:val="003C3599"/>
    <w:rsid w:val="003C3E02"/>
    <w:rsid w:val="003C3FE8"/>
    <w:rsid w:val="003C4D05"/>
    <w:rsid w:val="003C59A5"/>
    <w:rsid w:val="003C73F9"/>
    <w:rsid w:val="003D37C8"/>
    <w:rsid w:val="003D5F07"/>
    <w:rsid w:val="003D6AB5"/>
    <w:rsid w:val="003E3588"/>
    <w:rsid w:val="003E3B89"/>
    <w:rsid w:val="003E3FF5"/>
    <w:rsid w:val="003E4197"/>
    <w:rsid w:val="003E5354"/>
    <w:rsid w:val="003E62C2"/>
    <w:rsid w:val="003E7709"/>
    <w:rsid w:val="003E7F85"/>
    <w:rsid w:val="003F2E25"/>
    <w:rsid w:val="003F4138"/>
    <w:rsid w:val="003F41B0"/>
    <w:rsid w:val="003F51F4"/>
    <w:rsid w:val="003F52C6"/>
    <w:rsid w:val="003F558E"/>
    <w:rsid w:val="003F5AFB"/>
    <w:rsid w:val="003F6405"/>
    <w:rsid w:val="00400485"/>
    <w:rsid w:val="004027AC"/>
    <w:rsid w:val="004027CA"/>
    <w:rsid w:val="00403D6E"/>
    <w:rsid w:val="00404E93"/>
    <w:rsid w:val="004060DB"/>
    <w:rsid w:val="00407AC0"/>
    <w:rsid w:val="00407EAB"/>
    <w:rsid w:val="00410578"/>
    <w:rsid w:val="00410FC4"/>
    <w:rsid w:val="0041146F"/>
    <w:rsid w:val="00412E30"/>
    <w:rsid w:val="004170AF"/>
    <w:rsid w:val="00417B03"/>
    <w:rsid w:val="00426519"/>
    <w:rsid w:val="00426CA8"/>
    <w:rsid w:val="00427D29"/>
    <w:rsid w:val="00430EE8"/>
    <w:rsid w:val="00432428"/>
    <w:rsid w:val="00432BB7"/>
    <w:rsid w:val="00432D60"/>
    <w:rsid w:val="00433057"/>
    <w:rsid w:val="004331E9"/>
    <w:rsid w:val="00433E8D"/>
    <w:rsid w:val="004343C2"/>
    <w:rsid w:val="0043592C"/>
    <w:rsid w:val="0043700C"/>
    <w:rsid w:val="00437FC4"/>
    <w:rsid w:val="004411B9"/>
    <w:rsid w:val="00441207"/>
    <w:rsid w:val="004422CA"/>
    <w:rsid w:val="00443578"/>
    <w:rsid w:val="00443659"/>
    <w:rsid w:val="00443807"/>
    <w:rsid w:val="00443E78"/>
    <w:rsid w:val="00443EC1"/>
    <w:rsid w:val="004441EA"/>
    <w:rsid w:val="004462F7"/>
    <w:rsid w:val="00447B35"/>
    <w:rsid w:val="00450DF7"/>
    <w:rsid w:val="00452B47"/>
    <w:rsid w:val="00453620"/>
    <w:rsid w:val="00453D57"/>
    <w:rsid w:val="00457EE0"/>
    <w:rsid w:val="0046019C"/>
    <w:rsid w:val="0046019D"/>
    <w:rsid w:val="004604C7"/>
    <w:rsid w:val="00461294"/>
    <w:rsid w:val="00463426"/>
    <w:rsid w:val="00464536"/>
    <w:rsid w:val="0046514E"/>
    <w:rsid w:val="0046517C"/>
    <w:rsid w:val="00465373"/>
    <w:rsid w:val="00465FA4"/>
    <w:rsid w:val="0046623C"/>
    <w:rsid w:val="00466603"/>
    <w:rsid w:val="00466666"/>
    <w:rsid w:val="00466AE8"/>
    <w:rsid w:val="00467739"/>
    <w:rsid w:val="0047061D"/>
    <w:rsid w:val="00470D0C"/>
    <w:rsid w:val="00471C0C"/>
    <w:rsid w:val="00474E22"/>
    <w:rsid w:val="004758FF"/>
    <w:rsid w:val="0047608F"/>
    <w:rsid w:val="004762AD"/>
    <w:rsid w:val="00476554"/>
    <w:rsid w:val="00477DDA"/>
    <w:rsid w:val="004813D4"/>
    <w:rsid w:val="004814BC"/>
    <w:rsid w:val="004825D8"/>
    <w:rsid w:val="00482FBB"/>
    <w:rsid w:val="0048688D"/>
    <w:rsid w:val="00487134"/>
    <w:rsid w:val="00491C9B"/>
    <w:rsid w:val="00491D91"/>
    <w:rsid w:val="0049273A"/>
    <w:rsid w:val="0049348A"/>
    <w:rsid w:val="00493FF5"/>
    <w:rsid w:val="0049446F"/>
    <w:rsid w:val="0049580C"/>
    <w:rsid w:val="00496225"/>
    <w:rsid w:val="00496391"/>
    <w:rsid w:val="0049768F"/>
    <w:rsid w:val="004A04E5"/>
    <w:rsid w:val="004A1495"/>
    <w:rsid w:val="004A20D2"/>
    <w:rsid w:val="004A2165"/>
    <w:rsid w:val="004A21A2"/>
    <w:rsid w:val="004A24FC"/>
    <w:rsid w:val="004A5F74"/>
    <w:rsid w:val="004B0AD1"/>
    <w:rsid w:val="004B1052"/>
    <w:rsid w:val="004B1872"/>
    <w:rsid w:val="004B1D0E"/>
    <w:rsid w:val="004B4314"/>
    <w:rsid w:val="004B4A94"/>
    <w:rsid w:val="004B5108"/>
    <w:rsid w:val="004B6B14"/>
    <w:rsid w:val="004B7B3A"/>
    <w:rsid w:val="004B7ECB"/>
    <w:rsid w:val="004C0DAF"/>
    <w:rsid w:val="004C29F8"/>
    <w:rsid w:val="004C3853"/>
    <w:rsid w:val="004C75D3"/>
    <w:rsid w:val="004C7AB9"/>
    <w:rsid w:val="004D0317"/>
    <w:rsid w:val="004D04A7"/>
    <w:rsid w:val="004D159A"/>
    <w:rsid w:val="004D5F5B"/>
    <w:rsid w:val="004E16C6"/>
    <w:rsid w:val="004E31A6"/>
    <w:rsid w:val="004E47EC"/>
    <w:rsid w:val="004E4BCE"/>
    <w:rsid w:val="004E514F"/>
    <w:rsid w:val="004E737F"/>
    <w:rsid w:val="004E79AE"/>
    <w:rsid w:val="004E7C8C"/>
    <w:rsid w:val="004F03DE"/>
    <w:rsid w:val="004F06B3"/>
    <w:rsid w:val="004F0ABA"/>
    <w:rsid w:val="004F18EA"/>
    <w:rsid w:val="004F22DA"/>
    <w:rsid w:val="004F4709"/>
    <w:rsid w:val="004F5D68"/>
    <w:rsid w:val="004F7DA9"/>
    <w:rsid w:val="005001A4"/>
    <w:rsid w:val="005002FC"/>
    <w:rsid w:val="00500429"/>
    <w:rsid w:val="0050068D"/>
    <w:rsid w:val="00502165"/>
    <w:rsid w:val="0050235D"/>
    <w:rsid w:val="00502B96"/>
    <w:rsid w:val="00502FBB"/>
    <w:rsid w:val="00503F26"/>
    <w:rsid w:val="00504834"/>
    <w:rsid w:val="00504C7A"/>
    <w:rsid w:val="00505AEE"/>
    <w:rsid w:val="0050632E"/>
    <w:rsid w:val="0050752D"/>
    <w:rsid w:val="00511EF3"/>
    <w:rsid w:val="0051207B"/>
    <w:rsid w:val="005124F7"/>
    <w:rsid w:val="005129A7"/>
    <w:rsid w:val="00514507"/>
    <w:rsid w:val="005149C0"/>
    <w:rsid w:val="00514E8A"/>
    <w:rsid w:val="00515650"/>
    <w:rsid w:val="005164AF"/>
    <w:rsid w:val="00521101"/>
    <w:rsid w:val="00521350"/>
    <w:rsid w:val="005219FA"/>
    <w:rsid w:val="00521CF3"/>
    <w:rsid w:val="00522A8D"/>
    <w:rsid w:val="00522F09"/>
    <w:rsid w:val="00527297"/>
    <w:rsid w:val="00527484"/>
    <w:rsid w:val="00530051"/>
    <w:rsid w:val="005307C7"/>
    <w:rsid w:val="00532757"/>
    <w:rsid w:val="005351B9"/>
    <w:rsid w:val="005356DE"/>
    <w:rsid w:val="00536011"/>
    <w:rsid w:val="005377F4"/>
    <w:rsid w:val="00537CFE"/>
    <w:rsid w:val="00540A8F"/>
    <w:rsid w:val="00541F34"/>
    <w:rsid w:val="005427CB"/>
    <w:rsid w:val="00544707"/>
    <w:rsid w:val="0054520B"/>
    <w:rsid w:val="00546115"/>
    <w:rsid w:val="00546D18"/>
    <w:rsid w:val="005471F8"/>
    <w:rsid w:val="00547AB2"/>
    <w:rsid w:val="00550B79"/>
    <w:rsid w:val="00550F08"/>
    <w:rsid w:val="0055150B"/>
    <w:rsid w:val="00552200"/>
    <w:rsid w:val="00552520"/>
    <w:rsid w:val="00552865"/>
    <w:rsid w:val="005532F9"/>
    <w:rsid w:val="0055352D"/>
    <w:rsid w:val="00553DB8"/>
    <w:rsid w:val="0055440B"/>
    <w:rsid w:val="0055458F"/>
    <w:rsid w:val="00554A08"/>
    <w:rsid w:val="00555406"/>
    <w:rsid w:val="0055543C"/>
    <w:rsid w:val="0055708D"/>
    <w:rsid w:val="005578D4"/>
    <w:rsid w:val="005601A0"/>
    <w:rsid w:val="00561CA6"/>
    <w:rsid w:val="005630CB"/>
    <w:rsid w:val="00563806"/>
    <w:rsid w:val="005642F4"/>
    <w:rsid w:val="00564565"/>
    <w:rsid w:val="005647BE"/>
    <w:rsid w:val="00566299"/>
    <w:rsid w:val="0056798A"/>
    <w:rsid w:val="0057147D"/>
    <w:rsid w:val="005725F6"/>
    <w:rsid w:val="00574858"/>
    <w:rsid w:val="00575468"/>
    <w:rsid w:val="00577FCD"/>
    <w:rsid w:val="00580A6C"/>
    <w:rsid w:val="00585A4C"/>
    <w:rsid w:val="00586817"/>
    <w:rsid w:val="00586D92"/>
    <w:rsid w:val="00587037"/>
    <w:rsid w:val="005871AE"/>
    <w:rsid w:val="00587507"/>
    <w:rsid w:val="00590115"/>
    <w:rsid w:val="00590B16"/>
    <w:rsid w:val="00591A09"/>
    <w:rsid w:val="00591E84"/>
    <w:rsid w:val="005925CC"/>
    <w:rsid w:val="00592F7A"/>
    <w:rsid w:val="005943FA"/>
    <w:rsid w:val="00594907"/>
    <w:rsid w:val="00596A0B"/>
    <w:rsid w:val="00596E05"/>
    <w:rsid w:val="00596F85"/>
    <w:rsid w:val="005970FA"/>
    <w:rsid w:val="005A0176"/>
    <w:rsid w:val="005A088E"/>
    <w:rsid w:val="005A183C"/>
    <w:rsid w:val="005A2298"/>
    <w:rsid w:val="005A28C1"/>
    <w:rsid w:val="005A4158"/>
    <w:rsid w:val="005A5FE3"/>
    <w:rsid w:val="005A72FC"/>
    <w:rsid w:val="005A7C9E"/>
    <w:rsid w:val="005B0388"/>
    <w:rsid w:val="005B092B"/>
    <w:rsid w:val="005B109A"/>
    <w:rsid w:val="005B2BA8"/>
    <w:rsid w:val="005B3E45"/>
    <w:rsid w:val="005C1D1D"/>
    <w:rsid w:val="005C2D29"/>
    <w:rsid w:val="005C2FD5"/>
    <w:rsid w:val="005C524C"/>
    <w:rsid w:val="005C5378"/>
    <w:rsid w:val="005C5923"/>
    <w:rsid w:val="005C71EC"/>
    <w:rsid w:val="005C7F1F"/>
    <w:rsid w:val="005D121A"/>
    <w:rsid w:val="005D2AB9"/>
    <w:rsid w:val="005D34E2"/>
    <w:rsid w:val="005D3EA7"/>
    <w:rsid w:val="005D496E"/>
    <w:rsid w:val="005D4BDC"/>
    <w:rsid w:val="005D5B95"/>
    <w:rsid w:val="005D7A80"/>
    <w:rsid w:val="005D7C20"/>
    <w:rsid w:val="005E07B0"/>
    <w:rsid w:val="005E25B6"/>
    <w:rsid w:val="005E388C"/>
    <w:rsid w:val="005E6079"/>
    <w:rsid w:val="005E677C"/>
    <w:rsid w:val="005E691B"/>
    <w:rsid w:val="005E6960"/>
    <w:rsid w:val="005E7E31"/>
    <w:rsid w:val="005E7EB8"/>
    <w:rsid w:val="005F0256"/>
    <w:rsid w:val="005F18D6"/>
    <w:rsid w:val="005F1BEA"/>
    <w:rsid w:val="005F45C0"/>
    <w:rsid w:val="005F6318"/>
    <w:rsid w:val="00603024"/>
    <w:rsid w:val="00606B53"/>
    <w:rsid w:val="00607E96"/>
    <w:rsid w:val="00610992"/>
    <w:rsid w:val="006116E3"/>
    <w:rsid w:val="006123B6"/>
    <w:rsid w:val="00614FFA"/>
    <w:rsid w:val="00616201"/>
    <w:rsid w:val="00620DF1"/>
    <w:rsid w:val="00623FAF"/>
    <w:rsid w:val="00624400"/>
    <w:rsid w:val="00624E51"/>
    <w:rsid w:val="006257BF"/>
    <w:rsid w:val="00626162"/>
    <w:rsid w:val="006267DC"/>
    <w:rsid w:val="00626877"/>
    <w:rsid w:val="00630336"/>
    <w:rsid w:val="00630FFC"/>
    <w:rsid w:val="00632219"/>
    <w:rsid w:val="0063223E"/>
    <w:rsid w:val="00632CBE"/>
    <w:rsid w:val="00633A66"/>
    <w:rsid w:val="00634219"/>
    <w:rsid w:val="00634719"/>
    <w:rsid w:val="0063536D"/>
    <w:rsid w:val="00641754"/>
    <w:rsid w:val="00641FC1"/>
    <w:rsid w:val="00646B8F"/>
    <w:rsid w:val="00647287"/>
    <w:rsid w:val="006503E8"/>
    <w:rsid w:val="00651964"/>
    <w:rsid w:val="00654A4A"/>
    <w:rsid w:val="0065545A"/>
    <w:rsid w:val="00656AB6"/>
    <w:rsid w:val="006612D8"/>
    <w:rsid w:val="0066214A"/>
    <w:rsid w:val="00662834"/>
    <w:rsid w:val="006632D6"/>
    <w:rsid w:val="006661CF"/>
    <w:rsid w:val="006662A5"/>
    <w:rsid w:val="00670BFD"/>
    <w:rsid w:val="006710F1"/>
    <w:rsid w:val="00671E4C"/>
    <w:rsid w:val="00671F3B"/>
    <w:rsid w:val="00673969"/>
    <w:rsid w:val="00674295"/>
    <w:rsid w:val="006818A8"/>
    <w:rsid w:val="00681A51"/>
    <w:rsid w:val="00682469"/>
    <w:rsid w:val="0068324D"/>
    <w:rsid w:val="00683D97"/>
    <w:rsid w:val="006842C2"/>
    <w:rsid w:val="00684C5F"/>
    <w:rsid w:val="00684FCA"/>
    <w:rsid w:val="00686B5C"/>
    <w:rsid w:val="00690CF2"/>
    <w:rsid w:val="00694109"/>
    <w:rsid w:val="0069485D"/>
    <w:rsid w:val="00695299"/>
    <w:rsid w:val="00695C58"/>
    <w:rsid w:val="006960D5"/>
    <w:rsid w:val="00696721"/>
    <w:rsid w:val="00696997"/>
    <w:rsid w:val="0069760A"/>
    <w:rsid w:val="006A1795"/>
    <w:rsid w:val="006A2B40"/>
    <w:rsid w:val="006A4182"/>
    <w:rsid w:val="006A528C"/>
    <w:rsid w:val="006A583C"/>
    <w:rsid w:val="006A7090"/>
    <w:rsid w:val="006A758C"/>
    <w:rsid w:val="006B28F5"/>
    <w:rsid w:val="006B4A74"/>
    <w:rsid w:val="006B4D1C"/>
    <w:rsid w:val="006B5B2C"/>
    <w:rsid w:val="006C1EEC"/>
    <w:rsid w:val="006C1FE0"/>
    <w:rsid w:val="006C2B00"/>
    <w:rsid w:val="006C3FEA"/>
    <w:rsid w:val="006C460B"/>
    <w:rsid w:val="006C552D"/>
    <w:rsid w:val="006C5730"/>
    <w:rsid w:val="006C69E7"/>
    <w:rsid w:val="006C7772"/>
    <w:rsid w:val="006C7C60"/>
    <w:rsid w:val="006C7DA3"/>
    <w:rsid w:val="006D10AE"/>
    <w:rsid w:val="006D1C89"/>
    <w:rsid w:val="006D29F2"/>
    <w:rsid w:val="006D3D11"/>
    <w:rsid w:val="006D54DB"/>
    <w:rsid w:val="006D7CA2"/>
    <w:rsid w:val="006E065B"/>
    <w:rsid w:val="006E071D"/>
    <w:rsid w:val="006E09D3"/>
    <w:rsid w:val="006E1645"/>
    <w:rsid w:val="006E1E6C"/>
    <w:rsid w:val="006E3F2B"/>
    <w:rsid w:val="006E5505"/>
    <w:rsid w:val="006F072A"/>
    <w:rsid w:val="006F11C1"/>
    <w:rsid w:val="006F140D"/>
    <w:rsid w:val="006F240A"/>
    <w:rsid w:val="006F2FB3"/>
    <w:rsid w:val="006F531B"/>
    <w:rsid w:val="006F56C6"/>
    <w:rsid w:val="006F592E"/>
    <w:rsid w:val="006F5939"/>
    <w:rsid w:val="006F62BC"/>
    <w:rsid w:val="006F738F"/>
    <w:rsid w:val="006F7676"/>
    <w:rsid w:val="00702493"/>
    <w:rsid w:val="00704121"/>
    <w:rsid w:val="00706878"/>
    <w:rsid w:val="0070753F"/>
    <w:rsid w:val="00710149"/>
    <w:rsid w:val="0071016B"/>
    <w:rsid w:val="00711158"/>
    <w:rsid w:val="00711B71"/>
    <w:rsid w:val="00712B01"/>
    <w:rsid w:val="00714F3B"/>
    <w:rsid w:val="007166F7"/>
    <w:rsid w:val="007168BD"/>
    <w:rsid w:val="00716AEF"/>
    <w:rsid w:val="00717076"/>
    <w:rsid w:val="00717296"/>
    <w:rsid w:val="007176C0"/>
    <w:rsid w:val="007216BE"/>
    <w:rsid w:val="00722C25"/>
    <w:rsid w:val="00723204"/>
    <w:rsid w:val="00725594"/>
    <w:rsid w:val="00727370"/>
    <w:rsid w:val="007274FE"/>
    <w:rsid w:val="00727A5F"/>
    <w:rsid w:val="00733FD3"/>
    <w:rsid w:val="00734C87"/>
    <w:rsid w:val="00735D9E"/>
    <w:rsid w:val="00736AC6"/>
    <w:rsid w:val="00736F9F"/>
    <w:rsid w:val="007374E4"/>
    <w:rsid w:val="00740603"/>
    <w:rsid w:val="0074109C"/>
    <w:rsid w:val="00742335"/>
    <w:rsid w:val="00742842"/>
    <w:rsid w:val="00743380"/>
    <w:rsid w:val="007460F6"/>
    <w:rsid w:val="007465EA"/>
    <w:rsid w:val="00747619"/>
    <w:rsid w:val="00753376"/>
    <w:rsid w:val="00753B4B"/>
    <w:rsid w:val="007543B0"/>
    <w:rsid w:val="007549DF"/>
    <w:rsid w:val="007568A9"/>
    <w:rsid w:val="00757BF3"/>
    <w:rsid w:val="00761514"/>
    <w:rsid w:val="00761A1E"/>
    <w:rsid w:val="00763CE7"/>
    <w:rsid w:val="00766BF3"/>
    <w:rsid w:val="007677A5"/>
    <w:rsid w:val="00772177"/>
    <w:rsid w:val="00774766"/>
    <w:rsid w:val="00775C65"/>
    <w:rsid w:val="0077639A"/>
    <w:rsid w:val="00777F38"/>
    <w:rsid w:val="0078100C"/>
    <w:rsid w:val="00781376"/>
    <w:rsid w:val="007813FC"/>
    <w:rsid w:val="0078157F"/>
    <w:rsid w:val="007837EF"/>
    <w:rsid w:val="00786432"/>
    <w:rsid w:val="00786F48"/>
    <w:rsid w:val="0078772C"/>
    <w:rsid w:val="007878E4"/>
    <w:rsid w:val="0079145E"/>
    <w:rsid w:val="007963BD"/>
    <w:rsid w:val="00796E53"/>
    <w:rsid w:val="007972C1"/>
    <w:rsid w:val="0079731F"/>
    <w:rsid w:val="00797BF8"/>
    <w:rsid w:val="007A00DE"/>
    <w:rsid w:val="007A2D05"/>
    <w:rsid w:val="007A4783"/>
    <w:rsid w:val="007A5191"/>
    <w:rsid w:val="007A5588"/>
    <w:rsid w:val="007A6425"/>
    <w:rsid w:val="007A64DA"/>
    <w:rsid w:val="007B0500"/>
    <w:rsid w:val="007B111B"/>
    <w:rsid w:val="007B1899"/>
    <w:rsid w:val="007B236B"/>
    <w:rsid w:val="007B3AE8"/>
    <w:rsid w:val="007B4418"/>
    <w:rsid w:val="007B4B73"/>
    <w:rsid w:val="007B5F62"/>
    <w:rsid w:val="007B66B3"/>
    <w:rsid w:val="007B7077"/>
    <w:rsid w:val="007B7679"/>
    <w:rsid w:val="007C0C3C"/>
    <w:rsid w:val="007C3003"/>
    <w:rsid w:val="007C3350"/>
    <w:rsid w:val="007C39A4"/>
    <w:rsid w:val="007C6B60"/>
    <w:rsid w:val="007C6F85"/>
    <w:rsid w:val="007C7A14"/>
    <w:rsid w:val="007C7A6E"/>
    <w:rsid w:val="007D2A9B"/>
    <w:rsid w:val="007D3AA0"/>
    <w:rsid w:val="007D3FE2"/>
    <w:rsid w:val="007D4A71"/>
    <w:rsid w:val="007D5690"/>
    <w:rsid w:val="007D6607"/>
    <w:rsid w:val="007D69FA"/>
    <w:rsid w:val="007D7294"/>
    <w:rsid w:val="007D7525"/>
    <w:rsid w:val="007E07F1"/>
    <w:rsid w:val="007E093F"/>
    <w:rsid w:val="007E1600"/>
    <w:rsid w:val="007E22EB"/>
    <w:rsid w:val="007E62F4"/>
    <w:rsid w:val="007E74CC"/>
    <w:rsid w:val="007F29F2"/>
    <w:rsid w:val="007F7CDC"/>
    <w:rsid w:val="008000CF"/>
    <w:rsid w:val="00802DF4"/>
    <w:rsid w:val="00803B7E"/>
    <w:rsid w:val="00803CED"/>
    <w:rsid w:val="008057C9"/>
    <w:rsid w:val="008058BF"/>
    <w:rsid w:val="00806EA2"/>
    <w:rsid w:val="008076EA"/>
    <w:rsid w:val="008104C7"/>
    <w:rsid w:val="00810603"/>
    <w:rsid w:val="00810BBB"/>
    <w:rsid w:val="008120F6"/>
    <w:rsid w:val="0081363F"/>
    <w:rsid w:val="00814283"/>
    <w:rsid w:val="0081552E"/>
    <w:rsid w:val="0081584B"/>
    <w:rsid w:val="00816972"/>
    <w:rsid w:val="00816B8D"/>
    <w:rsid w:val="00816E21"/>
    <w:rsid w:val="00820209"/>
    <w:rsid w:val="00820F35"/>
    <w:rsid w:val="00820FEC"/>
    <w:rsid w:val="00822A07"/>
    <w:rsid w:val="0082393D"/>
    <w:rsid w:val="00823D79"/>
    <w:rsid w:val="008240F9"/>
    <w:rsid w:val="0082484B"/>
    <w:rsid w:val="00833248"/>
    <w:rsid w:val="0083324D"/>
    <w:rsid w:val="0083532E"/>
    <w:rsid w:val="00836A61"/>
    <w:rsid w:val="00837F03"/>
    <w:rsid w:val="00841733"/>
    <w:rsid w:val="00844D38"/>
    <w:rsid w:val="00844D85"/>
    <w:rsid w:val="00844F6C"/>
    <w:rsid w:val="00845369"/>
    <w:rsid w:val="00847EEB"/>
    <w:rsid w:val="008503DE"/>
    <w:rsid w:val="008524BE"/>
    <w:rsid w:val="0085271A"/>
    <w:rsid w:val="00853A96"/>
    <w:rsid w:val="00853BC2"/>
    <w:rsid w:val="00854278"/>
    <w:rsid w:val="00855C85"/>
    <w:rsid w:val="00856063"/>
    <w:rsid w:val="00856BC4"/>
    <w:rsid w:val="00857172"/>
    <w:rsid w:val="0086236A"/>
    <w:rsid w:val="00862CD5"/>
    <w:rsid w:val="00864D18"/>
    <w:rsid w:val="00867E3F"/>
    <w:rsid w:val="0087035A"/>
    <w:rsid w:val="0087195E"/>
    <w:rsid w:val="00871A8E"/>
    <w:rsid w:val="00872AE4"/>
    <w:rsid w:val="0087347D"/>
    <w:rsid w:val="00873DB1"/>
    <w:rsid w:val="00880245"/>
    <w:rsid w:val="00880FDD"/>
    <w:rsid w:val="00882DAD"/>
    <w:rsid w:val="00883008"/>
    <w:rsid w:val="0088496E"/>
    <w:rsid w:val="00885263"/>
    <w:rsid w:val="00886305"/>
    <w:rsid w:val="00886AF6"/>
    <w:rsid w:val="00890564"/>
    <w:rsid w:val="00890FF0"/>
    <w:rsid w:val="00892076"/>
    <w:rsid w:val="00892DA5"/>
    <w:rsid w:val="00894528"/>
    <w:rsid w:val="008949B1"/>
    <w:rsid w:val="0089713E"/>
    <w:rsid w:val="0089751C"/>
    <w:rsid w:val="008979B6"/>
    <w:rsid w:val="00897ED3"/>
    <w:rsid w:val="008A0567"/>
    <w:rsid w:val="008A10F3"/>
    <w:rsid w:val="008A138F"/>
    <w:rsid w:val="008A2C06"/>
    <w:rsid w:val="008A4439"/>
    <w:rsid w:val="008A561D"/>
    <w:rsid w:val="008A56A0"/>
    <w:rsid w:val="008A5C0F"/>
    <w:rsid w:val="008A6397"/>
    <w:rsid w:val="008B1596"/>
    <w:rsid w:val="008B22F1"/>
    <w:rsid w:val="008B4AB7"/>
    <w:rsid w:val="008B5A3C"/>
    <w:rsid w:val="008C05C7"/>
    <w:rsid w:val="008C09C4"/>
    <w:rsid w:val="008C13FD"/>
    <w:rsid w:val="008C1F44"/>
    <w:rsid w:val="008C5482"/>
    <w:rsid w:val="008C646F"/>
    <w:rsid w:val="008C74C8"/>
    <w:rsid w:val="008D0460"/>
    <w:rsid w:val="008D0620"/>
    <w:rsid w:val="008D11E1"/>
    <w:rsid w:val="008D44EC"/>
    <w:rsid w:val="008D47ED"/>
    <w:rsid w:val="008D4E01"/>
    <w:rsid w:val="008D4EC4"/>
    <w:rsid w:val="008D5A32"/>
    <w:rsid w:val="008D736D"/>
    <w:rsid w:val="008D79FD"/>
    <w:rsid w:val="008E1833"/>
    <w:rsid w:val="008E23F0"/>
    <w:rsid w:val="008E32C6"/>
    <w:rsid w:val="008E3E4B"/>
    <w:rsid w:val="008E3F9F"/>
    <w:rsid w:val="008E4331"/>
    <w:rsid w:val="008E4A55"/>
    <w:rsid w:val="008E4CD7"/>
    <w:rsid w:val="008E4E06"/>
    <w:rsid w:val="008E4EF9"/>
    <w:rsid w:val="008E5174"/>
    <w:rsid w:val="008E660F"/>
    <w:rsid w:val="008E6DFC"/>
    <w:rsid w:val="008E7710"/>
    <w:rsid w:val="008F1AB1"/>
    <w:rsid w:val="008F2CB9"/>
    <w:rsid w:val="008F6CC9"/>
    <w:rsid w:val="00900D4D"/>
    <w:rsid w:val="009025CF"/>
    <w:rsid w:val="00903F34"/>
    <w:rsid w:val="00904246"/>
    <w:rsid w:val="00904C63"/>
    <w:rsid w:val="00905C0A"/>
    <w:rsid w:val="00910272"/>
    <w:rsid w:val="009122F8"/>
    <w:rsid w:val="009130A4"/>
    <w:rsid w:val="009142B8"/>
    <w:rsid w:val="00915520"/>
    <w:rsid w:val="009155F7"/>
    <w:rsid w:val="00916712"/>
    <w:rsid w:val="009173CC"/>
    <w:rsid w:val="009207FF"/>
    <w:rsid w:val="00921131"/>
    <w:rsid w:val="00923D3B"/>
    <w:rsid w:val="009247F5"/>
    <w:rsid w:val="00926AB2"/>
    <w:rsid w:val="00927744"/>
    <w:rsid w:val="00930923"/>
    <w:rsid w:val="00931CA3"/>
    <w:rsid w:val="00931DDA"/>
    <w:rsid w:val="00932E0D"/>
    <w:rsid w:val="009339C6"/>
    <w:rsid w:val="00934D08"/>
    <w:rsid w:val="00934DD9"/>
    <w:rsid w:val="00935755"/>
    <w:rsid w:val="009404EE"/>
    <w:rsid w:val="009407FE"/>
    <w:rsid w:val="00941915"/>
    <w:rsid w:val="00941F24"/>
    <w:rsid w:val="00942436"/>
    <w:rsid w:val="00943F70"/>
    <w:rsid w:val="0094726A"/>
    <w:rsid w:val="00947A02"/>
    <w:rsid w:val="00947BAA"/>
    <w:rsid w:val="00950856"/>
    <w:rsid w:val="00951BB4"/>
    <w:rsid w:val="00955AD0"/>
    <w:rsid w:val="00956957"/>
    <w:rsid w:val="00956B51"/>
    <w:rsid w:val="00956E06"/>
    <w:rsid w:val="00957603"/>
    <w:rsid w:val="00957A1D"/>
    <w:rsid w:val="00957BC0"/>
    <w:rsid w:val="0096037F"/>
    <w:rsid w:val="00962322"/>
    <w:rsid w:val="009636F2"/>
    <w:rsid w:val="00964203"/>
    <w:rsid w:val="0096487B"/>
    <w:rsid w:val="00970268"/>
    <w:rsid w:val="00970C27"/>
    <w:rsid w:val="009728C8"/>
    <w:rsid w:val="00973189"/>
    <w:rsid w:val="00974605"/>
    <w:rsid w:val="00975324"/>
    <w:rsid w:val="009757D1"/>
    <w:rsid w:val="009760BE"/>
    <w:rsid w:val="00980754"/>
    <w:rsid w:val="00981535"/>
    <w:rsid w:val="009825C8"/>
    <w:rsid w:val="0098409F"/>
    <w:rsid w:val="00984682"/>
    <w:rsid w:val="00985537"/>
    <w:rsid w:val="009865AE"/>
    <w:rsid w:val="00990449"/>
    <w:rsid w:val="009907A0"/>
    <w:rsid w:val="00991698"/>
    <w:rsid w:val="00991A66"/>
    <w:rsid w:val="00991C17"/>
    <w:rsid w:val="009925E5"/>
    <w:rsid w:val="00992D1E"/>
    <w:rsid w:val="0099352E"/>
    <w:rsid w:val="00993716"/>
    <w:rsid w:val="009953B0"/>
    <w:rsid w:val="00997EB2"/>
    <w:rsid w:val="009A06F5"/>
    <w:rsid w:val="009A0788"/>
    <w:rsid w:val="009A0E92"/>
    <w:rsid w:val="009A17EC"/>
    <w:rsid w:val="009B03DF"/>
    <w:rsid w:val="009B11A7"/>
    <w:rsid w:val="009B181A"/>
    <w:rsid w:val="009B2418"/>
    <w:rsid w:val="009B29E7"/>
    <w:rsid w:val="009B3D0F"/>
    <w:rsid w:val="009B46F6"/>
    <w:rsid w:val="009B47D1"/>
    <w:rsid w:val="009B5BD5"/>
    <w:rsid w:val="009B6AF0"/>
    <w:rsid w:val="009B701C"/>
    <w:rsid w:val="009B7733"/>
    <w:rsid w:val="009C292D"/>
    <w:rsid w:val="009C355F"/>
    <w:rsid w:val="009C4EB0"/>
    <w:rsid w:val="009C4F83"/>
    <w:rsid w:val="009C5D54"/>
    <w:rsid w:val="009C5F0C"/>
    <w:rsid w:val="009C67C0"/>
    <w:rsid w:val="009C72F4"/>
    <w:rsid w:val="009C7319"/>
    <w:rsid w:val="009C776E"/>
    <w:rsid w:val="009D01AF"/>
    <w:rsid w:val="009D0581"/>
    <w:rsid w:val="009D1035"/>
    <w:rsid w:val="009D10DB"/>
    <w:rsid w:val="009D13D0"/>
    <w:rsid w:val="009D2068"/>
    <w:rsid w:val="009D4861"/>
    <w:rsid w:val="009D69D5"/>
    <w:rsid w:val="009D7491"/>
    <w:rsid w:val="009D7D33"/>
    <w:rsid w:val="009E0B54"/>
    <w:rsid w:val="009E115D"/>
    <w:rsid w:val="009E4DD4"/>
    <w:rsid w:val="009E4E3F"/>
    <w:rsid w:val="009E698B"/>
    <w:rsid w:val="009E7DBA"/>
    <w:rsid w:val="009E7F24"/>
    <w:rsid w:val="009F1547"/>
    <w:rsid w:val="009F2B53"/>
    <w:rsid w:val="009F3985"/>
    <w:rsid w:val="009F405E"/>
    <w:rsid w:val="009F4ABA"/>
    <w:rsid w:val="00A00097"/>
    <w:rsid w:val="00A00457"/>
    <w:rsid w:val="00A007EF"/>
    <w:rsid w:val="00A0174A"/>
    <w:rsid w:val="00A0234C"/>
    <w:rsid w:val="00A0486F"/>
    <w:rsid w:val="00A04C0D"/>
    <w:rsid w:val="00A05948"/>
    <w:rsid w:val="00A066AE"/>
    <w:rsid w:val="00A10DD9"/>
    <w:rsid w:val="00A11E68"/>
    <w:rsid w:val="00A12C6B"/>
    <w:rsid w:val="00A132EA"/>
    <w:rsid w:val="00A14117"/>
    <w:rsid w:val="00A14676"/>
    <w:rsid w:val="00A1493B"/>
    <w:rsid w:val="00A149FA"/>
    <w:rsid w:val="00A15C49"/>
    <w:rsid w:val="00A171C4"/>
    <w:rsid w:val="00A17DF0"/>
    <w:rsid w:val="00A204EA"/>
    <w:rsid w:val="00A205DE"/>
    <w:rsid w:val="00A20F78"/>
    <w:rsid w:val="00A218F1"/>
    <w:rsid w:val="00A21EC0"/>
    <w:rsid w:val="00A23554"/>
    <w:rsid w:val="00A240C8"/>
    <w:rsid w:val="00A24123"/>
    <w:rsid w:val="00A2574B"/>
    <w:rsid w:val="00A27BD8"/>
    <w:rsid w:val="00A27DEE"/>
    <w:rsid w:val="00A27E0F"/>
    <w:rsid w:val="00A31B93"/>
    <w:rsid w:val="00A32B45"/>
    <w:rsid w:val="00A34BD7"/>
    <w:rsid w:val="00A34D51"/>
    <w:rsid w:val="00A35299"/>
    <w:rsid w:val="00A35991"/>
    <w:rsid w:val="00A35CCA"/>
    <w:rsid w:val="00A364E4"/>
    <w:rsid w:val="00A369CB"/>
    <w:rsid w:val="00A375EF"/>
    <w:rsid w:val="00A37BDA"/>
    <w:rsid w:val="00A4251D"/>
    <w:rsid w:val="00A505A9"/>
    <w:rsid w:val="00A51FD3"/>
    <w:rsid w:val="00A51FEA"/>
    <w:rsid w:val="00A528C2"/>
    <w:rsid w:val="00A5322C"/>
    <w:rsid w:val="00A535BE"/>
    <w:rsid w:val="00A54998"/>
    <w:rsid w:val="00A54AFD"/>
    <w:rsid w:val="00A54E69"/>
    <w:rsid w:val="00A566F3"/>
    <w:rsid w:val="00A56D2B"/>
    <w:rsid w:val="00A61B06"/>
    <w:rsid w:val="00A62113"/>
    <w:rsid w:val="00A62901"/>
    <w:rsid w:val="00A630E4"/>
    <w:rsid w:val="00A66EE5"/>
    <w:rsid w:val="00A6759C"/>
    <w:rsid w:val="00A67923"/>
    <w:rsid w:val="00A70E7C"/>
    <w:rsid w:val="00A713ED"/>
    <w:rsid w:val="00A714B8"/>
    <w:rsid w:val="00A73D50"/>
    <w:rsid w:val="00A74901"/>
    <w:rsid w:val="00A75733"/>
    <w:rsid w:val="00A76308"/>
    <w:rsid w:val="00A77C08"/>
    <w:rsid w:val="00A814B4"/>
    <w:rsid w:val="00A81527"/>
    <w:rsid w:val="00A82058"/>
    <w:rsid w:val="00A835BE"/>
    <w:rsid w:val="00A84AE7"/>
    <w:rsid w:val="00A869B0"/>
    <w:rsid w:val="00A87783"/>
    <w:rsid w:val="00A90363"/>
    <w:rsid w:val="00A90ADF"/>
    <w:rsid w:val="00A91667"/>
    <w:rsid w:val="00A9289F"/>
    <w:rsid w:val="00A92A1A"/>
    <w:rsid w:val="00A92C1D"/>
    <w:rsid w:val="00A95D7B"/>
    <w:rsid w:val="00A96278"/>
    <w:rsid w:val="00A9675B"/>
    <w:rsid w:val="00AA042C"/>
    <w:rsid w:val="00AA0C77"/>
    <w:rsid w:val="00AA11EB"/>
    <w:rsid w:val="00AA1D27"/>
    <w:rsid w:val="00AA204C"/>
    <w:rsid w:val="00AA2D57"/>
    <w:rsid w:val="00AA3941"/>
    <w:rsid w:val="00AA56D0"/>
    <w:rsid w:val="00AA755D"/>
    <w:rsid w:val="00AB0B19"/>
    <w:rsid w:val="00AB0C9F"/>
    <w:rsid w:val="00AB143A"/>
    <w:rsid w:val="00AB1BF5"/>
    <w:rsid w:val="00AB2067"/>
    <w:rsid w:val="00AB34A9"/>
    <w:rsid w:val="00AB3EB5"/>
    <w:rsid w:val="00AB42B6"/>
    <w:rsid w:val="00AB57CE"/>
    <w:rsid w:val="00AC003C"/>
    <w:rsid w:val="00AC0103"/>
    <w:rsid w:val="00AC1404"/>
    <w:rsid w:val="00AC20FA"/>
    <w:rsid w:val="00AC44E0"/>
    <w:rsid w:val="00AC44F9"/>
    <w:rsid w:val="00AC47E1"/>
    <w:rsid w:val="00AC4FCC"/>
    <w:rsid w:val="00AD01B4"/>
    <w:rsid w:val="00AD039F"/>
    <w:rsid w:val="00AD0A03"/>
    <w:rsid w:val="00AD1705"/>
    <w:rsid w:val="00AD2B66"/>
    <w:rsid w:val="00AD3902"/>
    <w:rsid w:val="00AD427D"/>
    <w:rsid w:val="00AD6010"/>
    <w:rsid w:val="00AD6190"/>
    <w:rsid w:val="00AD645E"/>
    <w:rsid w:val="00AD66FE"/>
    <w:rsid w:val="00AD76C1"/>
    <w:rsid w:val="00AE0FFF"/>
    <w:rsid w:val="00AE191C"/>
    <w:rsid w:val="00AE33FF"/>
    <w:rsid w:val="00AE3DFE"/>
    <w:rsid w:val="00AE5194"/>
    <w:rsid w:val="00AE6436"/>
    <w:rsid w:val="00AE6F21"/>
    <w:rsid w:val="00AF004A"/>
    <w:rsid w:val="00AF06D5"/>
    <w:rsid w:val="00AF09DD"/>
    <w:rsid w:val="00AF3C2E"/>
    <w:rsid w:val="00AF430E"/>
    <w:rsid w:val="00AF7A47"/>
    <w:rsid w:val="00AF7C96"/>
    <w:rsid w:val="00B019C7"/>
    <w:rsid w:val="00B0237F"/>
    <w:rsid w:val="00B02655"/>
    <w:rsid w:val="00B049F7"/>
    <w:rsid w:val="00B05102"/>
    <w:rsid w:val="00B051A0"/>
    <w:rsid w:val="00B06061"/>
    <w:rsid w:val="00B079E8"/>
    <w:rsid w:val="00B11228"/>
    <w:rsid w:val="00B122AF"/>
    <w:rsid w:val="00B1530D"/>
    <w:rsid w:val="00B155D6"/>
    <w:rsid w:val="00B15B69"/>
    <w:rsid w:val="00B169E8"/>
    <w:rsid w:val="00B16A34"/>
    <w:rsid w:val="00B174FE"/>
    <w:rsid w:val="00B20B3C"/>
    <w:rsid w:val="00B246D5"/>
    <w:rsid w:val="00B24AC8"/>
    <w:rsid w:val="00B25453"/>
    <w:rsid w:val="00B25955"/>
    <w:rsid w:val="00B27239"/>
    <w:rsid w:val="00B27822"/>
    <w:rsid w:val="00B31B9C"/>
    <w:rsid w:val="00B33C7D"/>
    <w:rsid w:val="00B34D6C"/>
    <w:rsid w:val="00B36A01"/>
    <w:rsid w:val="00B36D27"/>
    <w:rsid w:val="00B4076D"/>
    <w:rsid w:val="00B41146"/>
    <w:rsid w:val="00B44F10"/>
    <w:rsid w:val="00B4612E"/>
    <w:rsid w:val="00B46D8B"/>
    <w:rsid w:val="00B47206"/>
    <w:rsid w:val="00B52D63"/>
    <w:rsid w:val="00B53BDA"/>
    <w:rsid w:val="00B54CC5"/>
    <w:rsid w:val="00B5544F"/>
    <w:rsid w:val="00B55A9F"/>
    <w:rsid w:val="00B55E5D"/>
    <w:rsid w:val="00B569DC"/>
    <w:rsid w:val="00B6039D"/>
    <w:rsid w:val="00B60A36"/>
    <w:rsid w:val="00B66867"/>
    <w:rsid w:val="00B66994"/>
    <w:rsid w:val="00B66D2E"/>
    <w:rsid w:val="00B66EE1"/>
    <w:rsid w:val="00B702A1"/>
    <w:rsid w:val="00B70BF5"/>
    <w:rsid w:val="00B70D95"/>
    <w:rsid w:val="00B717C5"/>
    <w:rsid w:val="00B71975"/>
    <w:rsid w:val="00B71AFB"/>
    <w:rsid w:val="00B71F3A"/>
    <w:rsid w:val="00B72931"/>
    <w:rsid w:val="00B729C6"/>
    <w:rsid w:val="00B734DB"/>
    <w:rsid w:val="00B73C97"/>
    <w:rsid w:val="00B75823"/>
    <w:rsid w:val="00B759B6"/>
    <w:rsid w:val="00B75FCF"/>
    <w:rsid w:val="00B76340"/>
    <w:rsid w:val="00B80C43"/>
    <w:rsid w:val="00B81585"/>
    <w:rsid w:val="00B828AD"/>
    <w:rsid w:val="00B84B81"/>
    <w:rsid w:val="00B84F53"/>
    <w:rsid w:val="00B85F54"/>
    <w:rsid w:val="00B8611A"/>
    <w:rsid w:val="00B877C3"/>
    <w:rsid w:val="00B87E19"/>
    <w:rsid w:val="00B94786"/>
    <w:rsid w:val="00B948B0"/>
    <w:rsid w:val="00B95372"/>
    <w:rsid w:val="00B958BB"/>
    <w:rsid w:val="00B95B16"/>
    <w:rsid w:val="00B960FE"/>
    <w:rsid w:val="00B967AF"/>
    <w:rsid w:val="00B97BA3"/>
    <w:rsid w:val="00BA153E"/>
    <w:rsid w:val="00BA2C26"/>
    <w:rsid w:val="00BA2E21"/>
    <w:rsid w:val="00BA4CEA"/>
    <w:rsid w:val="00BA53F1"/>
    <w:rsid w:val="00BA66E7"/>
    <w:rsid w:val="00BA78B6"/>
    <w:rsid w:val="00BA7DA7"/>
    <w:rsid w:val="00BB1B24"/>
    <w:rsid w:val="00BB26AD"/>
    <w:rsid w:val="00BB29DC"/>
    <w:rsid w:val="00BB4D65"/>
    <w:rsid w:val="00BB6278"/>
    <w:rsid w:val="00BB6CBF"/>
    <w:rsid w:val="00BB79BD"/>
    <w:rsid w:val="00BC53AF"/>
    <w:rsid w:val="00BC5EBD"/>
    <w:rsid w:val="00BC6C10"/>
    <w:rsid w:val="00BC7208"/>
    <w:rsid w:val="00BC7929"/>
    <w:rsid w:val="00BD05A9"/>
    <w:rsid w:val="00BD0969"/>
    <w:rsid w:val="00BD0B48"/>
    <w:rsid w:val="00BD168D"/>
    <w:rsid w:val="00BD2A0A"/>
    <w:rsid w:val="00BD2D89"/>
    <w:rsid w:val="00BD50A8"/>
    <w:rsid w:val="00BD5D0F"/>
    <w:rsid w:val="00BD7490"/>
    <w:rsid w:val="00BD7A2C"/>
    <w:rsid w:val="00BD7C68"/>
    <w:rsid w:val="00BE04F8"/>
    <w:rsid w:val="00BE1738"/>
    <w:rsid w:val="00BE1CBC"/>
    <w:rsid w:val="00BE2559"/>
    <w:rsid w:val="00BE29DC"/>
    <w:rsid w:val="00BE363F"/>
    <w:rsid w:val="00BE3B71"/>
    <w:rsid w:val="00BE5F10"/>
    <w:rsid w:val="00BF2BF1"/>
    <w:rsid w:val="00BF525D"/>
    <w:rsid w:val="00BF697A"/>
    <w:rsid w:val="00BF6ADB"/>
    <w:rsid w:val="00BF728B"/>
    <w:rsid w:val="00C01CEE"/>
    <w:rsid w:val="00C026D0"/>
    <w:rsid w:val="00C02B8F"/>
    <w:rsid w:val="00C03776"/>
    <w:rsid w:val="00C046ED"/>
    <w:rsid w:val="00C05573"/>
    <w:rsid w:val="00C067EA"/>
    <w:rsid w:val="00C10045"/>
    <w:rsid w:val="00C13120"/>
    <w:rsid w:val="00C13821"/>
    <w:rsid w:val="00C14051"/>
    <w:rsid w:val="00C14D85"/>
    <w:rsid w:val="00C15A48"/>
    <w:rsid w:val="00C15B78"/>
    <w:rsid w:val="00C15D62"/>
    <w:rsid w:val="00C15F73"/>
    <w:rsid w:val="00C17004"/>
    <w:rsid w:val="00C200CE"/>
    <w:rsid w:val="00C2037B"/>
    <w:rsid w:val="00C209CC"/>
    <w:rsid w:val="00C20C90"/>
    <w:rsid w:val="00C211CB"/>
    <w:rsid w:val="00C22FF7"/>
    <w:rsid w:val="00C23E96"/>
    <w:rsid w:val="00C247A6"/>
    <w:rsid w:val="00C2625F"/>
    <w:rsid w:val="00C277BE"/>
    <w:rsid w:val="00C27F76"/>
    <w:rsid w:val="00C30DA4"/>
    <w:rsid w:val="00C3288A"/>
    <w:rsid w:val="00C332A1"/>
    <w:rsid w:val="00C33484"/>
    <w:rsid w:val="00C342C6"/>
    <w:rsid w:val="00C357A5"/>
    <w:rsid w:val="00C3759B"/>
    <w:rsid w:val="00C37991"/>
    <w:rsid w:val="00C409E4"/>
    <w:rsid w:val="00C42E17"/>
    <w:rsid w:val="00C43443"/>
    <w:rsid w:val="00C43BE1"/>
    <w:rsid w:val="00C44719"/>
    <w:rsid w:val="00C44BB9"/>
    <w:rsid w:val="00C47435"/>
    <w:rsid w:val="00C4777B"/>
    <w:rsid w:val="00C47C7E"/>
    <w:rsid w:val="00C50108"/>
    <w:rsid w:val="00C50770"/>
    <w:rsid w:val="00C52ED2"/>
    <w:rsid w:val="00C54A86"/>
    <w:rsid w:val="00C553A9"/>
    <w:rsid w:val="00C55D48"/>
    <w:rsid w:val="00C62A2C"/>
    <w:rsid w:val="00C63DB4"/>
    <w:rsid w:val="00C63F6F"/>
    <w:rsid w:val="00C6572C"/>
    <w:rsid w:val="00C67221"/>
    <w:rsid w:val="00C67B77"/>
    <w:rsid w:val="00C67E0D"/>
    <w:rsid w:val="00C67EFA"/>
    <w:rsid w:val="00C70CFF"/>
    <w:rsid w:val="00C719BE"/>
    <w:rsid w:val="00C71C2D"/>
    <w:rsid w:val="00C73343"/>
    <w:rsid w:val="00C739E0"/>
    <w:rsid w:val="00C75655"/>
    <w:rsid w:val="00C75DA9"/>
    <w:rsid w:val="00C77324"/>
    <w:rsid w:val="00C80063"/>
    <w:rsid w:val="00C81C11"/>
    <w:rsid w:val="00C837C3"/>
    <w:rsid w:val="00C83D87"/>
    <w:rsid w:val="00C84497"/>
    <w:rsid w:val="00C8501A"/>
    <w:rsid w:val="00C85D62"/>
    <w:rsid w:val="00C868F6"/>
    <w:rsid w:val="00C9115C"/>
    <w:rsid w:val="00C9137C"/>
    <w:rsid w:val="00C91644"/>
    <w:rsid w:val="00C94ECB"/>
    <w:rsid w:val="00C95256"/>
    <w:rsid w:val="00C9663B"/>
    <w:rsid w:val="00C9799A"/>
    <w:rsid w:val="00C979AB"/>
    <w:rsid w:val="00CA156B"/>
    <w:rsid w:val="00CA1772"/>
    <w:rsid w:val="00CA43A5"/>
    <w:rsid w:val="00CA653E"/>
    <w:rsid w:val="00CA788D"/>
    <w:rsid w:val="00CA7C0B"/>
    <w:rsid w:val="00CB0E0D"/>
    <w:rsid w:val="00CB549C"/>
    <w:rsid w:val="00CB63BA"/>
    <w:rsid w:val="00CB6E2B"/>
    <w:rsid w:val="00CB6EC0"/>
    <w:rsid w:val="00CB6FF7"/>
    <w:rsid w:val="00CB7302"/>
    <w:rsid w:val="00CC197F"/>
    <w:rsid w:val="00CC1E9F"/>
    <w:rsid w:val="00CC5896"/>
    <w:rsid w:val="00CC5EE5"/>
    <w:rsid w:val="00CD3F93"/>
    <w:rsid w:val="00CD5480"/>
    <w:rsid w:val="00CD7029"/>
    <w:rsid w:val="00CD72F7"/>
    <w:rsid w:val="00CE0C35"/>
    <w:rsid w:val="00CE3810"/>
    <w:rsid w:val="00CE4671"/>
    <w:rsid w:val="00CE52B4"/>
    <w:rsid w:val="00CE56C8"/>
    <w:rsid w:val="00CE5DCD"/>
    <w:rsid w:val="00CE701C"/>
    <w:rsid w:val="00CE7599"/>
    <w:rsid w:val="00CE7F03"/>
    <w:rsid w:val="00CF1D4D"/>
    <w:rsid w:val="00CF27A4"/>
    <w:rsid w:val="00CF2E17"/>
    <w:rsid w:val="00CF326D"/>
    <w:rsid w:val="00CF33E3"/>
    <w:rsid w:val="00CF4105"/>
    <w:rsid w:val="00CF414A"/>
    <w:rsid w:val="00CF45E3"/>
    <w:rsid w:val="00CF4FF0"/>
    <w:rsid w:val="00CF5B47"/>
    <w:rsid w:val="00CF65A6"/>
    <w:rsid w:val="00CF7830"/>
    <w:rsid w:val="00D0020E"/>
    <w:rsid w:val="00D0311E"/>
    <w:rsid w:val="00D031C4"/>
    <w:rsid w:val="00D035CC"/>
    <w:rsid w:val="00D0448F"/>
    <w:rsid w:val="00D07078"/>
    <w:rsid w:val="00D077BC"/>
    <w:rsid w:val="00D10211"/>
    <w:rsid w:val="00D104F9"/>
    <w:rsid w:val="00D108D7"/>
    <w:rsid w:val="00D11A20"/>
    <w:rsid w:val="00D1226C"/>
    <w:rsid w:val="00D12FB1"/>
    <w:rsid w:val="00D139A8"/>
    <w:rsid w:val="00D140F0"/>
    <w:rsid w:val="00D14323"/>
    <w:rsid w:val="00D16008"/>
    <w:rsid w:val="00D166D4"/>
    <w:rsid w:val="00D21667"/>
    <w:rsid w:val="00D2177C"/>
    <w:rsid w:val="00D22FAF"/>
    <w:rsid w:val="00D232C4"/>
    <w:rsid w:val="00D23E3C"/>
    <w:rsid w:val="00D24E91"/>
    <w:rsid w:val="00D262AD"/>
    <w:rsid w:val="00D27F32"/>
    <w:rsid w:val="00D30254"/>
    <w:rsid w:val="00D3151E"/>
    <w:rsid w:val="00D32DAE"/>
    <w:rsid w:val="00D33078"/>
    <w:rsid w:val="00D33768"/>
    <w:rsid w:val="00D33D87"/>
    <w:rsid w:val="00D34477"/>
    <w:rsid w:val="00D35077"/>
    <w:rsid w:val="00D359BA"/>
    <w:rsid w:val="00D35A6E"/>
    <w:rsid w:val="00D3628C"/>
    <w:rsid w:val="00D36C7F"/>
    <w:rsid w:val="00D36D27"/>
    <w:rsid w:val="00D37469"/>
    <w:rsid w:val="00D408A8"/>
    <w:rsid w:val="00D41405"/>
    <w:rsid w:val="00D4141C"/>
    <w:rsid w:val="00D445F3"/>
    <w:rsid w:val="00D46377"/>
    <w:rsid w:val="00D46DAE"/>
    <w:rsid w:val="00D50CD2"/>
    <w:rsid w:val="00D51C8F"/>
    <w:rsid w:val="00D5204B"/>
    <w:rsid w:val="00D521B8"/>
    <w:rsid w:val="00D52DE1"/>
    <w:rsid w:val="00D53276"/>
    <w:rsid w:val="00D54C10"/>
    <w:rsid w:val="00D55191"/>
    <w:rsid w:val="00D55855"/>
    <w:rsid w:val="00D55CD0"/>
    <w:rsid w:val="00D56C4C"/>
    <w:rsid w:val="00D57544"/>
    <w:rsid w:val="00D57973"/>
    <w:rsid w:val="00D60058"/>
    <w:rsid w:val="00D60CE2"/>
    <w:rsid w:val="00D612EC"/>
    <w:rsid w:val="00D6153E"/>
    <w:rsid w:val="00D623C4"/>
    <w:rsid w:val="00D66101"/>
    <w:rsid w:val="00D66CEE"/>
    <w:rsid w:val="00D67D48"/>
    <w:rsid w:val="00D722DF"/>
    <w:rsid w:val="00D734D4"/>
    <w:rsid w:val="00D73765"/>
    <w:rsid w:val="00D7577E"/>
    <w:rsid w:val="00D760FE"/>
    <w:rsid w:val="00D80F0B"/>
    <w:rsid w:val="00D81AB4"/>
    <w:rsid w:val="00D84675"/>
    <w:rsid w:val="00D84696"/>
    <w:rsid w:val="00D848FC"/>
    <w:rsid w:val="00D8526A"/>
    <w:rsid w:val="00D8548A"/>
    <w:rsid w:val="00D86252"/>
    <w:rsid w:val="00D917F3"/>
    <w:rsid w:val="00D92026"/>
    <w:rsid w:val="00D9319D"/>
    <w:rsid w:val="00D93A51"/>
    <w:rsid w:val="00D969DF"/>
    <w:rsid w:val="00D97BAA"/>
    <w:rsid w:val="00DA1693"/>
    <w:rsid w:val="00DA1FA3"/>
    <w:rsid w:val="00DA25C9"/>
    <w:rsid w:val="00DA3AF3"/>
    <w:rsid w:val="00DA3F38"/>
    <w:rsid w:val="00DA4090"/>
    <w:rsid w:val="00DA4D45"/>
    <w:rsid w:val="00DA4D6B"/>
    <w:rsid w:val="00DA508F"/>
    <w:rsid w:val="00DA5455"/>
    <w:rsid w:val="00DA5888"/>
    <w:rsid w:val="00DA5C2B"/>
    <w:rsid w:val="00DA62C8"/>
    <w:rsid w:val="00DA698B"/>
    <w:rsid w:val="00DB0E14"/>
    <w:rsid w:val="00DB12F4"/>
    <w:rsid w:val="00DB5EFB"/>
    <w:rsid w:val="00DB6EF1"/>
    <w:rsid w:val="00DC1829"/>
    <w:rsid w:val="00DC19BB"/>
    <w:rsid w:val="00DC2EFA"/>
    <w:rsid w:val="00DC3B62"/>
    <w:rsid w:val="00DC4D28"/>
    <w:rsid w:val="00DC5F69"/>
    <w:rsid w:val="00DC607B"/>
    <w:rsid w:val="00DC6404"/>
    <w:rsid w:val="00DC6D48"/>
    <w:rsid w:val="00DC75EB"/>
    <w:rsid w:val="00DD0D99"/>
    <w:rsid w:val="00DD3633"/>
    <w:rsid w:val="00DD3F91"/>
    <w:rsid w:val="00DD4BCC"/>
    <w:rsid w:val="00DD5832"/>
    <w:rsid w:val="00DD7FDF"/>
    <w:rsid w:val="00DE04B6"/>
    <w:rsid w:val="00DE0F8D"/>
    <w:rsid w:val="00DE1703"/>
    <w:rsid w:val="00DE25AC"/>
    <w:rsid w:val="00DE311B"/>
    <w:rsid w:val="00DE312E"/>
    <w:rsid w:val="00DF2601"/>
    <w:rsid w:val="00DF366B"/>
    <w:rsid w:val="00DF3E4E"/>
    <w:rsid w:val="00DF4A01"/>
    <w:rsid w:val="00DF568D"/>
    <w:rsid w:val="00DF5DC8"/>
    <w:rsid w:val="00E000E9"/>
    <w:rsid w:val="00E00757"/>
    <w:rsid w:val="00E00CCB"/>
    <w:rsid w:val="00E0108B"/>
    <w:rsid w:val="00E03F7A"/>
    <w:rsid w:val="00E04293"/>
    <w:rsid w:val="00E042C7"/>
    <w:rsid w:val="00E05BAF"/>
    <w:rsid w:val="00E05E95"/>
    <w:rsid w:val="00E0781A"/>
    <w:rsid w:val="00E1098C"/>
    <w:rsid w:val="00E11475"/>
    <w:rsid w:val="00E1240A"/>
    <w:rsid w:val="00E12BF4"/>
    <w:rsid w:val="00E15AD2"/>
    <w:rsid w:val="00E15BD0"/>
    <w:rsid w:val="00E1648A"/>
    <w:rsid w:val="00E175A7"/>
    <w:rsid w:val="00E20168"/>
    <w:rsid w:val="00E20740"/>
    <w:rsid w:val="00E20BAD"/>
    <w:rsid w:val="00E20E92"/>
    <w:rsid w:val="00E22173"/>
    <w:rsid w:val="00E221B2"/>
    <w:rsid w:val="00E245DA"/>
    <w:rsid w:val="00E24645"/>
    <w:rsid w:val="00E2488B"/>
    <w:rsid w:val="00E263AC"/>
    <w:rsid w:val="00E27252"/>
    <w:rsid w:val="00E2758E"/>
    <w:rsid w:val="00E30CE1"/>
    <w:rsid w:val="00E30D21"/>
    <w:rsid w:val="00E31BCB"/>
    <w:rsid w:val="00E32963"/>
    <w:rsid w:val="00E33160"/>
    <w:rsid w:val="00E337BC"/>
    <w:rsid w:val="00E350CD"/>
    <w:rsid w:val="00E35BBE"/>
    <w:rsid w:val="00E372A9"/>
    <w:rsid w:val="00E4001B"/>
    <w:rsid w:val="00E4081B"/>
    <w:rsid w:val="00E40C9A"/>
    <w:rsid w:val="00E51FDE"/>
    <w:rsid w:val="00E534B2"/>
    <w:rsid w:val="00E555D1"/>
    <w:rsid w:val="00E5679E"/>
    <w:rsid w:val="00E56B66"/>
    <w:rsid w:val="00E579AF"/>
    <w:rsid w:val="00E60AF7"/>
    <w:rsid w:val="00E613AA"/>
    <w:rsid w:val="00E613E4"/>
    <w:rsid w:val="00E61FDB"/>
    <w:rsid w:val="00E62371"/>
    <w:rsid w:val="00E705B7"/>
    <w:rsid w:val="00E70763"/>
    <w:rsid w:val="00E7086E"/>
    <w:rsid w:val="00E70ECC"/>
    <w:rsid w:val="00E715F8"/>
    <w:rsid w:val="00E71A89"/>
    <w:rsid w:val="00E71CB8"/>
    <w:rsid w:val="00E72944"/>
    <w:rsid w:val="00E77197"/>
    <w:rsid w:val="00E77405"/>
    <w:rsid w:val="00E80D18"/>
    <w:rsid w:val="00E815D1"/>
    <w:rsid w:val="00E81B1A"/>
    <w:rsid w:val="00E82273"/>
    <w:rsid w:val="00E83086"/>
    <w:rsid w:val="00E84FB3"/>
    <w:rsid w:val="00E86FCF"/>
    <w:rsid w:val="00E87037"/>
    <w:rsid w:val="00E90828"/>
    <w:rsid w:val="00E90B94"/>
    <w:rsid w:val="00E95D13"/>
    <w:rsid w:val="00E97252"/>
    <w:rsid w:val="00E979AC"/>
    <w:rsid w:val="00EA01A3"/>
    <w:rsid w:val="00EA0F03"/>
    <w:rsid w:val="00EA1EF9"/>
    <w:rsid w:val="00EA22FF"/>
    <w:rsid w:val="00EA26BB"/>
    <w:rsid w:val="00EA2CA0"/>
    <w:rsid w:val="00EA2DC6"/>
    <w:rsid w:val="00EA2F20"/>
    <w:rsid w:val="00EA30CD"/>
    <w:rsid w:val="00EA4BF0"/>
    <w:rsid w:val="00EA5514"/>
    <w:rsid w:val="00EA5BAF"/>
    <w:rsid w:val="00EA7237"/>
    <w:rsid w:val="00EB055B"/>
    <w:rsid w:val="00EB09D2"/>
    <w:rsid w:val="00EB0E1C"/>
    <w:rsid w:val="00EB112A"/>
    <w:rsid w:val="00EB2066"/>
    <w:rsid w:val="00EB4616"/>
    <w:rsid w:val="00EB5B7E"/>
    <w:rsid w:val="00EB6F69"/>
    <w:rsid w:val="00EC0907"/>
    <w:rsid w:val="00EC1212"/>
    <w:rsid w:val="00EC1D3D"/>
    <w:rsid w:val="00EC3331"/>
    <w:rsid w:val="00EC677E"/>
    <w:rsid w:val="00EC7E67"/>
    <w:rsid w:val="00ED5B5C"/>
    <w:rsid w:val="00ED70BD"/>
    <w:rsid w:val="00EE0B3E"/>
    <w:rsid w:val="00EE2475"/>
    <w:rsid w:val="00EE340E"/>
    <w:rsid w:val="00EE37BB"/>
    <w:rsid w:val="00EE448B"/>
    <w:rsid w:val="00EE4755"/>
    <w:rsid w:val="00EE6AE1"/>
    <w:rsid w:val="00EF0800"/>
    <w:rsid w:val="00EF0E58"/>
    <w:rsid w:val="00EF4099"/>
    <w:rsid w:val="00EF52A7"/>
    <w:rsid w:val="00EF635F"/>
    <w:rsid w:val="00EF6BDC"/>
    <w:rsid w:val="00F01662"/>
    <w:rsid w:val="00F01C4C"/>
    <w:rsid w:val="00F02786"/>
    <w:rsid w:val="00F02B19"/>
    <w:rsid w:val="00F0434F"/>
    <w:rsid w:val="00F0670F"/>
    <w:rsid w:val="00F070A8"/>
    <w:rsid w:val="00F079FB"/>
    <w:rsid w:val="00F07FA6"/>
    <w:rsid w:val="00F10099"/>
    <w:rsid w:val="00F106D9"/>
    <w:rsid w:val="00F11BB3"/>
    <w:rsid w:val="00F13036"/>
    <w:rsid w:val="00F14118"/>
    <w:rsid w:val="00F14973"/>
    <w:rsid w:val="00F1650E"/>
    <w:rsid w:val="00F170CA"/>
    <w:rsid w:val="00F17236"/>
    <w:rsid w:val="00F17E6B"/>
    <w:rsid w:val="00F20151"/>
    <w:rsid w:val="00F210DB"/>
    <w:rsid w:val="00F21D1A"/>
    <w:rsid w:val="00F22865"/>
    <w:rsid w:val="00F23802"/>
    <w:rsid w:val="00F2382D"/>
    <w:rsid w:val="00F24D75"/>
    <w:rsid w:val="00F2613F"/>
    <w:rsid w:val="00F26178"/>
    <w:rsid w:val="00F261E3"/>
    <w:rsid w:val="00F275FC"/>
    <w:rsid w:val="00F34B2F"/>
    <w:rsid w:val="00F34D96"/>
    <w:rsid w:val="00F34F33"/>
    <w:rsid w:val="00F35C3A"/>
    <w:rsid w:val="00F364C5"/>
    <w:rsid w:val="00F36609"/>
    <w:rsid w:val="00F36D1F"/>
    <w:rsid w:val="00F3769E"/>
    <w:rsid w:val="00F4022A"/>
    <w:rsid w:val="00F407DE"/>
    <w:rsid w:val="00F40F06"/>
    <w:rsid w:val="00F42669"/>
    <w:rsid w:val="00F43372"/>
    <w:rsid w:val="00F4445B"/>
    <w:rsid w:val="00F44CC8"/>
    <w:rsid w:val="00F44F5B"/>
    <w:rsid w:val="00F4749B"/>
    <w:rsid w:val="00F514FB"/>
    <w:rsid w:val="00F51766"/>
    <w:rsid w:val="00F5359B"/>
    <w:rsid w:val="00F53696"/>
    <w:rsid w:val="00F53EC3"/>
    <w:rsid w:val="00F542D2"/>
    <w:rsid w:val="00F547C7"/>
    <w:rsid w:val="00F560D7"/>
    <w:rsid w:val="00F5637F"/>
    <w:rsid w:val="00F56CE9"/>
    <w:rsid w:val="00F61151"/>
    <w:rsid w:val="00F63F17"/>
    <w:rsid w:val="00F643AF"/>
    <w:rsid w:val="00F64ECE"/>
    <w:rsid w:val="00F66CF3"/>
    <w:rsid w:val="00F67B6E"/>
    <w:rsid w:val="00F7274A"/>
    <w:rsid w:val="00F74EA1"/>
    <w:rsid w:val="00F760D1"/>
    <w:rsid w:val="00F77765"/>
    <w:rsid w:val="00F77EC3"/>
    <w:rsid w:val="00F801D9"/>
    <w:rsid w:val="00F8147B"/>
    <w:rsid w:val="00F81598"/>
    <w:rsid w:val="00F83FCF"/>
    <w:rsid w:val="00F85318"/>
    <w:rsid w:val="00F8534B"/>
    <w:rsid w:val="00F85E98"/>
    <w:rsid w:val="00F87559"/>
    <w:rsid w:val="00F902E5"/>
    <w:rsid w:val="00F908A4"/>
    <w:rsid w:val="00F922E5"/>
    <w:rsid w:val="00F94A77"/>
    <w:rsid w:val="00F95BA7"/>
    <w:rsid w:val="00FA0841"/>
    <w:rsid w:val="00FA0D23"/>
    <w:rsid w:val="00FA1255"/>
    <w:rsid w:val="00FA24DF"/>
    <w:rsid w:val="00FA57F7"/>
    <w:rsid w:val="00FA5A41"/>
    <w:rsid w:val="00FA65D9"/>
    <w:rsid w:val="00FA7C8B"/>
    <w:rsid w:val="00FB0249"/>
    <w:rsid w:val="00FB0E4C"/>
    <w:rsid w:val="00FB2750"/>
    <w:rsid w:val="00FB3C2B"/>
    <w:rsid w:val="00FB4228"/>
    <w:rsid w:val="00FB793A"/>
    <w:rsid w:val="00FB7CA3"/>
    <w:rsid w:val="00FC3289"/>
    <w:rsid w:val="00FC54E6"/>
    <w:rsid w:val="00FC5915"/>
    <w:rsid w:val="00FC5D6D"/>
    <w:rsid w:val="00FD2A6A"/>
    <w:rsid w:val="00FD5A88"/>
    <w:rsid w:val="00FD6354"/>
    <w:rsid w:val="00FD6657"/>
    <w:rsid w:val="00FE01FD"/>
    <w:rsid w:val="00FE0678"/>
    <w:rsid w:val="00FE2EED"/>
    <w:rsid w:val="00FE31B0"/>
    <w:rsid w:val="00FE3AE6"/>
    <w:rsid w:val="00FE418C"/>
    <w:rsid w:val="00FE60E1"/>
    <w:rsid w:val="00FF001C"/>
    <w:rsid w:val="00FF0B48"/>
    <w:rsid w:val="00FF1A54"/>
    <w:rsid w:val="00FF319A"/>
    <w:rsid w:val="00FF392F"/>
    <w:rsid w:val="00FF5288"/>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character" w:customStyle="1" w:styleId="Heading4Char">
    <w:name w:val="Heading 4 Char"/>
    <w:basedOn w:val="DefaultParagraphFont"/>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basedOn w:val="DefaultParagraphFont"/>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62C2"/>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3E62C2"/>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3E62C2"/>
    <w:rPr>
      <w:rFonts w:ascii="Times New Roman" w:eastAsia="Times New Roman" w:hAnsi="Times New Roman" w:cs="Times New Roman"/>
      <w:sz w:val="20"/>
      <w:szCs w:val="20"/>
    </w:rPr>
  </w:style>
  <w:style w:type="character" w:customStyle="1" w:styleId="pmterms11">
    <w:name w:val="pmterms11"/>
    <w:basedOn w:val="DefaultParagraphFont"/>
    <w:rsid w:val="00F760D1"/>
    <w:rPr>
      <w:b/>
      <w:bCs/>
      <w:i w:val="0"/>
      <w:iCs w:val="0"/>
      <w:color w:val="000000"/>
    </w:rPr>
  </w:style>
  <w:style w:type="character" w:styleId="CommentReference">
    <w:name w:val="annotation reference"/>
    <w:basedOn w:val="DefaultParagraphFont"/>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basedOn w:val="DefaultParagraphFont"/>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basedOn w:val="CommentText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basedOn w:val="DefaultParagraphFont"/>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basedOn w:val="DefaultParagraphFont"/>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character" w:customStyle="1" w:styleId="Heading4Char">
    <w:name w:val="Heading 4 Char"/>
    <w:basedOn w:val="DefaultParagraphFont"/>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basedOn w:val="DefaultParagraphFont"/>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62C2"/>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3E62C2"/>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3E62C2"/>
    <w:rPr>
      <w:rFonts w:ascii="Times New Roman" w:eastAsia="Times New Roman" w:hAnsi="Times New Roman" w:cs="Times New Roman"/>
      <w:sz w:val="20"/>
      <w:szCs w:val="20"/>
    </w:rPr>
  </w:style>
  <w:style w:type="character" w:customStyle="1" w:styleId="pmterms11">
    <w:name w:val="pmterms11"/>
    <w:basedOn w:val="DefaultParagraphFont"/>
    <w:rsid w:val="00F760D1"/>
    <w:rPr>
      <w:b/>
      <w:bCs/>
      <w:i w:val="0"/>
      <w:iCs w:val="0"/>
      <w:color w:val="000000"/>
    </w:rPr>
  </w:style>
  <w:style w:type="character" w:styleId="CommentReference">
    <w:name w:val="annotation reference"/>
    <w:basedOn w:val="DefaultParagraphFont"/>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basedOn w:val="DefaultParagraphFont"/>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basedOn w:val="CommentText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basedOn w:val="DefaultParagraphFont"/>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basedOn w:val="DefaultParagraphFont"/>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23423">
      <w:bodyDiv w:val="1"/>
      <w:marLeft w:val="0"/>
      <w:marRight w:val="0"/>
      <w:marTop w:val="0"/>
      <w:marBottom w:val="0"/>
      <w:divBdr>
        <w:top w:val="none" w:sz="0" w:space="0" w:color="auto"/>
        <w:left w:val="none" w:sz="0" w:space="0" w:color="auto"/>
        <w:bottom w:val="none" w:sz="0" w:space="0" w:color="auto"/>
        <w:right w:val="none" w:sz="0" w:space="0" w:color="auto"/>
      </w:divBdr>
      <w:divsChild>
        <w:div w:id="885412230">
          <w:marLeft w:val="0"/>
          <w:marRight w:val="0"/>
          <w:marTop w:val="0"/>
          <w:marBottom w:val="0"/>
          <w:divBdr>
            <w:top w:val="none" w:sz="0" w:space="0" w:color="auto"/>
            <w:left w:val="none" w:sz="0" w:space="0" w:color="auto"/>
            <w:bottom w:val="none" w:sz="0" w:space="0" w:color="auto"/>
            <w:right w:val="none" w:sz="0" w:space="0" w:color="auto"/>
          </w:divBdr>
          <w:divsChild>
            <w:div w:id="544804119">
              <w:marLeft w:val="0"/>
              <w:marRight w:val="0"/>
              <w:marTop w:val="0"/>
              <w:marBottom w:val="0"/>
              <w:divBdr>
                <w:top w:val="none" w:sz="0" w:space="0" w:color="auto"/>
                <w:left w:val="none" w:sz="0" w:space="0" w:color="auto"/>
                <w:bottom w:val="none" w:sz="0" w:space="0" w:color="auto"/>
                <w:right w:val="none" w:sz="0" w:space="0" w:color="auto"/>
              </w:divBdr>
              <w:divsChild>
                <w:div w:id="1399329240">
                  <w:marLeft w:val="0"/>
                  <w:marRight w:val="0"/>
                  <w:marTop w:val="0"/>
                  <w:marBottom w:val="0"/>
                  <w:divBdr>
                    <w:top w:val="none" w:sz="0" w:space="0" w:color="auto"/>
                    <w:left w:val="none" w:sz="0" w:space="0" w:color="auto"/>
                    <w:bottom w:val="none" w:sz="0" w:space="0" w:color="auto"/>
                    <w:right w:val="none" w:sz="0" w:space="0" w:color="auto"/>
                  </w:divBdr>
                  <w:divsChild>
                    <w:div w:id="1862081660">
                      <w:marLeft w:val="0"/>
                      <w:marRight w:val="0"/>
                      <w:marTop w:val="0"/>
                      <w:marBottom w:val="0"/>
                      <w:divBdr>
                        <w:top w:val="none" w:sz="0" w:space="0" w:color="auto"/>
                        <w:left w:val="none" w:sz="0" w:space="0" w:color="auto"/>
                        <w:bottom w:val="none" w:sz="0" w:space="0" w:color="auto"/>
                        <w:right w:val="none" w:sz="0" w:space="0" w:color="auto"/>
                      </w:divBdr>
                      <w:divsChild>
                        <w:div w:id="16558334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70757958">
                              <w:marLeft w:val="0"/>
                              <w:marRight w:val="0"/>
                              <w:marTop w:val="0"/>
                              <w:marBottom w:val="0"/>
                              <w:divBdr>
                                <w:top w:val="none" w:sz="0" w:space="0" w:color="auto"/>
                                <w:left w:val="none" w:sz="0" w:space="0" w:color="auto"/>
                                <w:bottom w:val="none" w:sz="0" w:space="0" w:color="auto"/>
                                <w:right w:val="none" w:sz="0" w:space="0" w:color="auto"/>
                              </w:divBdr>
                              <w:divsChild>
                                <w:div w:id="463501302">
                                  <w:marLeft w:val="0"/>
                                  <w:marRight w:val="0"/>
                                  <w:marTop w:val="0"/>
                                  <w:marBottom w:val="0"/>
                                  <w:divBdr>
                                    <w:top w:val="none" w:sz="0" w:space="0" w:color="auto"/>
                                    <w:left w:val="none" w:sz="0" w:space="0" w:color="auto"/>
                                    <w:bottom w:val="none" w:sz="0" w:space="0" w:color="auto"/>
                                    <w:right w:val="none" w:sz="0" w:space="0" w:color="auto"/>
                                  </w:divBdr>
                                  <w:divsChild>
                                    <w:div w:id="1676103823">
                                      <w:marLeft w:val="0"/>
                                      <w:marRight w:val="0"/>
                                      <w:marTop w:val="0"/>
                                      <w:marBottom w:val="0"/>
                                      <w:divBdr>
                                        <w:top w:val="none" w:sz="0" w:space="0" w:color="auto"/>
                                        <w:left w:val="none" w:sz="0" w:space="0" w:color="auto"/>
                                        <w:bottom w:val="none" w:sz="0" w:space="0" w:color="auto"/>
                                        <w:right w:val="none" w:sz="0" w:space="0" w:color="auto"/>
                                      </w:divBdr>
                                      <w:divsChild>
                                        <w:div w:id="1015620112">
                                          <w:marLeft w:val="0"/>
                                          <w:marRight w:val="0"/>
                                          <w:marTop w:val="0"/>
                                          <w:marBottom w:val="0"/>
                                          <w:divBdr>
                                            <w:top w:val="none" w:sz="0" w:space="0" w:color="auto"/>
                                            <w:left w:val="none" w:sz="0" w:space="0" w:color="auto"/>
                                            <w:bottom w:val="none" w:sz="0" w:space="0" w:color="auto"/>
                                            <w:right w:val="none" w:sz="0" w:space="0" w:color="auto"/>
                                          </w:divBdr>
                                          <w:divsChild>
                                            <w:div w:id="111637587">
                                              <w:marLeft w:val="0"/>
                                              <w:marRight w:val="0"/>
                                              <w:marTop w:val="0"/>
                                              <w:marBottom w:val="0"/>
                                              <w:divBdr>
                                                <w:top w:val="none" w:sz="0" w:space="0" w:color="auto"/>
                                                <w:left w:val="none" w:sz="0" w:space="0" w:color="auto"/>
                                                <w:bottom w:val="none" w:sz="0" w:space="0" w:color="auto"/>
                                                <w:right w:val="none" w:sz="0" w:space="0" w:color="auto"/>
                                              </w:divBdr>
                                              <w:divsChild>
                                                <w:div w:id="388043179">
                                                  <w:marLeft w:val="0"/>
                                                  <w:marRight w:val="0"/>
                                                  <w:marTop w:val="0"/>
                                                  <w:marBottom w:val="0"/>
                                                  <w:divBdr>
                                                    <w:top w:val="none" w:sz="0" w:space="0" w:color="auto"/>
                                                    <w:left w:val="none" w:sz="0" w:space="0" w:color="auto"/>
                                                    <w:bottom w:val="none" w:sz="0" w:space="0" w:color="auto"/>
                                                    <w:right w:val="none" w:sz="0" w:space="0" w:color="auto"/>
                                                  </w:divBdr>
                                                  <w:divsChild>
                                                    <w:div w:id="1534461179">
                                                      <w:marLeft w:val="0"/>
                                                      <w:marRight w:val="0"/>
                                                      <w:marTop w:val="0"/>
                                                      <w:marBottom w:val="0"/>
                                                      <w:divBdr>
                                                        <w:top w:val="none" w:sz="0" w:space="0" w:color="auto"/>
                                                        <w:left w:val="none" w:sz="0" w:space="0" w:color="auto"/>
                                                        <w:bottom w:val="none" w:sz="0" w:space="0" w:color="auto"/>
                                                        <w:right w:val="none" w:sz="0" w:space="0" w:color="auto"/>
                                                      </w:divBdr>
                                                    </w:div>
                                                  </w:divsChild>
                                                </w:div>
                                                <w:div w:id="1810128966">
                                                  <w:marLeft w:val="0"/>
                                                  <w:marRight w:val="0"/>
                                                  <w:marTop w:val="0"/>
                                                  <w:marBottom w:val="0"/>
                                                  <w:divBdr>
                                                    <w:top w:val="none" w:sz="0" w:space="0" w:color="auto"/>
                                                    <w:left w:val="none" w:sz="0" w:space="0" w:color="auto"/>
                                                    <w:bottom w:val="none" w:sz="0" w:space="0" w:color="auto"/>
                                                    <w:right w:val="none" w:sz="0" w:space="0" w:color="auto"/>
                                                  </w:divBdr>
                                                  <w:divsChild>
                                                    <w:div w:id="117530947">
                                                      <w:marLeft w:val="0"/>
                                                      <w:marRight w:val="0"/>
                                                      <w:marTop w:val="0"/>
                                                      <w:marBottom w:val="0"/>
                                                      <w:divBdr>
                                                        <w:top w:val="none" w:sz="0" w:space="0" w:color="auto"/>
                                                        <w:left w:val="none" w:sz="0" w:space="0" w:color="auto"/>
                                                        <w:bottom w:val="none" w:sz="0" w:space="0" w:color="auto"/>
                                                        <w:right w:val="none" w:sz="0" w:space="0" w:color="auto"/>
                                                      </w:divBdr>
                                                      <w:divsChild>
                                                        <w:div w:id="15338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6055">
                                                  <w:marLeft w:val="0"/>
                                                  <w:marRight w:val="0"/>
                                                  <w:marTop w:val="0"/>
                                                  <w:marBottom w:val="0"/>
                                                  <w:divBdr>
                                                    <w:top w:val="none" w:sz="0" w:space="0" w:color="auto"/>
                                                    <w:left w:val="none" w:sz="0" w:space="0" w:color="auto"/>
                                                    <w:bottom w:val="none" w:sz="0" w:space="0" w:color="auto"/>
                                                    <w:right w:val="none" w:sz="0" w:space="0" w:color="auto"/>
                                                  </w:divBdr>
                                                  <w:divsChild>
                                                    <w:div w:id="1967200080">
                                                      <w:marLeft w:val="0"/>
                                                      <w:marRight w:val="0"/>
                                                      <w:marTop w:val="0"/>
                                                      <w:marBottom w:val="0"/>
                                                      <w:divBdr>
                                                        <w:top w:val="none" w:sz="0" w:space="0" w:color="auto"/>
                                                        <w:left w:val="none" w:sz="0" w:space="0" w:color="auto"/>
                                                        <w:bottom w:val="none" w:sz="0" w:space="0" w:color="auto"/>
                                                        <w:right w:val="none" w:sz="0" w:space="0" w:color="auto"/>
                                                      </w:divBdr>
                                                      <w:divsChild>
                                                        <w:div w:id="19858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4833">
                                                  <w:marLeft w:val="0"/>
                                                  <w:marRight w:val="0"/>
                                                  <w:marTop w:val="0"/>
                                                  <w:marBottom w:val="0"/>
                                                  <w:divBdr>
                                                    <w:top w:val="none" w:sz="0" w:space="0" w:color="auto"/>
                                                    <w:left w:val="none" w:sz="0" w:space="0" w:color="auto"/>
                                                    <w:bottom w:val="none" w:sz="0" w:space="0" w:color="auto"/>
                                                    <w:right w:val="none" w:sz="0" w:space="0" w:color="auto"/>
                                                  </w:divBdr>
                                                  <w:divsChild>
                                                    <w:div w:id="907618329">
                                                      <w:marLeft w:val="0"/>
                                                      <w:marRight w:val="0"/>
                                                      <w:marTop w:val="0"/>
                                                      <w:marBottom w:val="0"/>
                                                      <w:divBdr>
                                                        <w:top w:val="none" w:sz="0" w:space="0" w:color="auto"/>
                                                        <w:left w:val="none" w:sz="0" w:space="0" w:color="auto"/>
                                                        <w:bottom w:val="none" w:sz="0" w:space="0" w:color="auto"/>
                                                        <w:right w:val="none" w:sz="0" w:space="0" w:color="auto"/>
                                                      </w:divBdr>
                                                      <w:divsChild>
                                                        <w:div w:id="9334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4043759">
      <w:bodyDiv w:val="1"/>
      <w:marLeft w:val="0"/>
      <w:marRight w:val="0"/>
      <w:marTop w:val="0"/>
      <w:marBottom w:val="0"/>
      <w:divBdr>
        <w:top w:val="none" w:sz="0" w:space="0" w:color="auto"/>
        <w:left w:val="none" w:sz="0" w:space="0" w:color="auto"/>
        <w:bottom w:val="none" w:sz="0" w:space="0" w:color="auto"/>
        <w:right w:val="none" w:sz="0" w:space="0" w:color="auto"/>
      </w:divBdr>
      <w:divsChild>
        <w:div w:id="1922174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327022">
      <w:bodyDiv w:val="1"/>
      <w:marLeft w:val="0"/>
      <w:marRight w:val="0"/>
      <w:marTop w:val="0"/>
      <w:marBottom w:val="0"/>
      <w:divBdr>
        <w:top w:val="none" w:sz="0" w:space="0" w:color="auto"/>
        <w:left w:val="none" w:sz="0" w:space="0" w:color="auto"/>
        <w:bottom w:val="none" w:sz="0" w:space="0" w:color="auto"/>
        <w:right w:val="none" w:sz="0" w:space="0" w:color="auto"/>
      </w:divBdr>
      <w:divsChild>
        <w:div w:id="1706100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48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9F651-6819-4F34-A1ED-14A398C1E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6567</Words>
  <Characters>37438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5</cp:revision>
  <cp:lastPrinted>2015-12-02T19:03:00Z</cp:lastPrinted>
  <dcterms:created xsi:type="dcterms:W3CDTF">2016-01-27T21:17:00Z</dcterms:created>
  <dcterms:modified xsi:type="dcterms:W3CDTF">2016-01-28T17:17:00Z</dcterms:modified>
</cp:coreProperties>
</file>