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370975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370975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370975">
        <w:rPr>
          <w:rFonts w:ascii="Times New Roman" w:hAnsi="Times New Roman"/>
          <w:b/>
          <w:spacing w:val="-3"/>
          <w:szCs w:val="24"/>
        </w:rPr>
        <w:fldChar w:fldCharType="begin"/>
      </w:r>
      <w:r w:rsidRPr="00370975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370975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370975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370975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370975" w:rsidRPr="00370975" w:rsidRDefault="00141506" w:rsidP="0037097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370975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370975" w:rsidRDefault="00370975" w:rsidP="0037097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370975" w:rsidRDefault="00370975" w:rsidP="0037097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370975" w:rsidRDefault="00370975" w:rsidP="0037097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370975" w:rsidRPr="00370975" w:rsidRDefault="00370975" w:rsidP="00370975">
      <w:pPr>
        <w:rPr>
          <w:rFonts w:ascii="Times New Roman" w:hAnsi="Times New Roman"/>
          <w:szCs w:val="24"/>
        </w:rPr>
      </w:pPr>
      <w:r w:rsidRPr="00370975">
        <w:rPr>
          <w:rFonts w:ascii="Times New Roman" w:hAnsi="Times New Roman"/>
          <w:szCs w:val="24"/>
        </w:rPr>
        <w:t>Pennsylvania Public Utility Commission</w:t>
      </w:r>
      <w:r w:rsidRPr="00370975">
        <w:rPr>
          <w:rFonts w:ascii="Times New Roman" w:hAnsi="Times New Roman"/>
          <w:szCs w:val="24"/>
        </w:rPr>
        <w:tab/>
      </w:r>
      <w:r w:rsidRPr="00370975">
        <w:rPr>
          <w:rFonts w:ascii="Times New Roman" w:hAnsi="Times New Roman"/>
          <w:szCs w:val="24"/>
        </w:rPr>
        <w:tab/>
        <w:t>:</w:t>
      </w:r>
    </w:p>
    <w:p w:rsidR="00370975" w:rsidRPr="00370975" w:rsidRDefault="00370975" w:rsidP="00370975">
      <w:pPr>
        <w:rPr>
          <w:rFonts w:ascii="Times New Roman" w:hAnsi="Times New Roman"/>
          <w:szCs w:val="24"/>
        </w:rPr>
      </w:pPr>
      <w:r w:rsidRPr="00370975">
        <w:rPr>
          <w:rFonts w:ascii="Times New Roman" w:hAnsi="Times New Roman"/>
          <w:szCs w:val="24"/>
        </w:rPr>
        <w:t>Bureau of Investigation and Enforcement</w:t>
      </w:r>
      <w:r w:rsidRPr="00370975">
        <w:rPr>
          <w:rFonts w:ascii="Times New Roman" w:hAnsi="Times New Roman"/>
          <w:szCs w:val="24"/>
        </w:rPr>
        <w:tab/>
      </w:r>
      <w:r w:rsidRPr="00370975">
        <w:rPr>
          <w:rFonts w:ascii="Times New Roman" w:hAnsi="Times New Roman"/>
          <w:szCs w:val="24"/>
        </w:rPr>
        <w:tab/>
        <w:t>:</w:t>
      </w:r>
    </w:p>
    <w:p w:rsidR="00370975" w:rsidRPr="00370975" w:rsidRDefault="00370975" w:rsidP="00370975">
      <w:pPr>
        <w:rPr>
          <w:rFonts w:ascii="Times New Roman" w:hAnsi="Times New Roman"/>
          <w:szCs w:val="24"/>
        </w:rPr>
      </w:pPr>
      <w:r w:rsidRPr="00370975">
        <w:rPr>
          <w:rFonts w:ascii="Times New Roman" w:hAnsi="Times New Roman"/>
          <w:szCs w:val="24"/>
        </w:rPr>
        <w:tab/>
      </w:r>
      <w:r w:rsidRPr="00370975">
        <w:rPr>
          <w:rFonts w:ascii="Times New Roman" w:hAnsi="Times New Roman"/>
          <w:szCs w:val="24"/>
        </w:rPr>
        <w:tab/>
      </w:r>
      <w:r w:rsidRPr="00370975">
        <w:rPr>
          <w:rFonts w:ascii="Times New Roman" w:hAnsi="Times New Roman"/>
          <w:szCs w:val="24"/>
        </w:rPr>
        <w:tab/>
      </w:r>
      <w:r w:rsidRPr="00370975">
        <w:rPr>
          <w:rFonts w:ascii="Times New Roman" w:hAnsi="Times New Roman"/>
          <w:szCs w:val="24"/>
        </w:rPr>
        <w:tab/>
      </w:r>
      <w:r w:rsidRPr="00370975">
        <w:rPr>
          <w:rFonts w:ascii="Times New Roman" w:hAnsi="Times New Roman"/>
          <w:szCs w:val="24"/>
        </w:rPr>
        <w:tab/>
      </w:r>
      <w:r w:rsidRPr="00370975">
        <w:rPr>
          <w:rFonts w:ascii="Times New Roman" w:hAnsi="Times New Roman"/>
          <w:szCs w:val="24"/>
        </w:rPr>
        <w:tab/>
      </w:r>
      <w:r w:rsidRPr="00370975">
        <w:rPr>
          <w:rFonts w:ascii="Times New Roman" w:hAnsi="Times New Roman"/>
          <w:szCs w:val="24"/>
        </w:rPr>
        <w:tab/>
        <w:t>:</w:t>
      </w:r>
    </w:p>
    <w:p w:rsidR="00370975" w:rsidRPr="00370975" w:rsidRDefault="00370975" w:rsidP="00370975">
      <w:pPr>
        <w:tabs>
          <w:tab w:val="left" w:pos="-720"/>
        </w:tabs>
        <w:suppressAutoHyphens/>
        <w:rPr>
          <w:rFonts w:ascii="Times New Roman" w:hAnsi="Times New Roman"/>
          <w:bCs/>
          <w:spacing w:val="-3"/>
          <w:szCs w:val="24"/>
        </w:rPr>
      </w:pPr>
      <w:r w:rsidRPr="00370975">
        <w:rPr>
          <w:rFonts w:ascii="Times New Roman" w:hAnsi="Times New Roman"/>
          <w:bCs/>
          <w:spacing w:val="-3"/>
          <w:szCs w:val="24"/>
        </w:rPr>
        <w:tab/>
        <w:t>v.</w:t>
      </w:r>
      <w:r w:rsidRPr="00370975">
        <w:rPr>
          <w:rFonts w:ascii="Times New Roman" w:hAnsi="Times New Roman"/>
          <w:bCs/>
          <w:spacing w:val="-3"/>
          <w:szCs w:val="24"/>
        </w:rPr>
        <w:tab/>
      </w:r>
      <w:r w:rsidRPr="00370975">
        <w:rPr>
          <w:rFonts w:ascii="Times New Roman" w:hAnsi="Times New Roman"/>
          <w:bCs/>
          <w:spacing w:val="-3"/>
          <w:szCs w:val="24"/>
        </w:rPr>
        <w:tab/>
      </w:r>
      <w:r w:rsidRPr="00370975">
        <w:rPr>
          <w:rFonts w:ascii="Times New Roman" w:hAnsi="Times New Roman"/>
          <w:bCs/>
          <w:spacing w:val="-3"/>
          <w:szCs w:val="24"/>
        </w:rPr>
        <w:tab/>
      </w:r>
      <w:r w:rsidRPr="00370975">
        <w:rPr>
          <w:rFonts w:ascii="Times New Roman" w:hAnsi="Times New Roman"/>
          <w:bCs/>
          <w:spacing w:val="-3"/>
          <w:szCs w:val="24"/>
        </w:rPr>
        <w:tab/>
      </w:r>
      <w:r w:rsidRPr="00370975">
        <w:rPr>
          <w:rFonts w:ascii="Times New Roman" w:hAnsi="Times New Roman"/>
          <w:bCs/>
          <w:spacing w:val="-3"/>
          <w:szCs w:val="24"/>
        </w:rPr>
        <w:tab/>
      </w:r>
      <w:r w:rsidRPr="00370975">
        <w:rPr>
          <w:rFonts w:ascii="Times New Roman" w:hAnsi="Times New Roman"/>
          <w:bCs/>
          <w:spacing w:val="-3"/>
          <w:szCs w:val="24"/>
        </w:rPr>
        <w:tab/>
        <w:t>:</w:t>
      </w:r>
      <w:r w:rsidRPr="00370975">
        <w:rPr>
          <w:rFonts w:ascii="Times New Roman" w:hAnsi="Times New Roman"/>
          <w:bCs/>
          <w:spacing w:val="-3"/>
          <w:szCs w:val="24"/>
        </w:rPr>
        <w:tab/>
      </w:r>
      <w:r w:rsidRPr="00370975">
        <w:rPr>
          <w:rFonts w:ascii="Times New Roman" w:hAnsi="Times New Roman"/>
          <w:bCs/>
          <w:spacing w:val="-3"/>
          <w:szCs w:val="24"/>
        </w:rPr>
        <w:tab/>
      </w:r>
      <w:r>
        <w:rPr>
          <w:rFonts w:ascii="Times New Roman" w:hAnsi="Times New Roman"/>
          <w:bCs/>
          <w:spacing w:val="-3"/>
          <w:szCs w:val="24"/>
        </w:rPr>
        <w:tab/>
      </w:r>
      <w:r w:rsidRPr="00370975">
        <w:rPr>
          <w:rFonts w:ascii="Times New Roman" w:hAnsi="Times New Roman"/>
          <w:bCs/>
          <w:spacing w:val="-3"/>
          <w:szCs w:val="24"/>
        </w:rPr>
        <w:t>C-2015-2473286</w:t>
      </w:r>
    </w:p>
    <w:p w:rsidR="00370975" w:rsidRPr="00370975" w:rsidRDefault="00370975" w:rsidP="00370975">
      <w:pPr>
        <w:tabs>
          <w:tab w:val="left" w:pos="-720"/>
        </w:tabs>
        <w:suppressAutoHyphens/>
        <w:rPr>
          <w:rFonts w:ascii="Times New Roman" w:hAnsi="Times New Roman"/>
          <w:bCs/>
          <w:spacing w:val="-3"/>
          <w:szCs w:val="24"/>
        </w:rPr>
      </w:pPr>
      <w:r w:rsidRPr="00370975">
        <w:rPr>
          <w:rFonts w:ascii="Times New Roman" w:hAnsi="Times New Roman"/>
          <w:bCs/>
          <w:spacing w:val="-3"/>
          <w:szCs w:val="24"/>
        </w:rPr>
        <w:tab/>
      </w:r>
      <w:r w:rsidRPr="00370975">
        <w:rPr>
          <w:rFonts w:ascii="Times New Roman" w:hAnsi="Times New Roman"/>
          <w:bCs/>
          <w:spacing w:val="-3"/>
          <w:szCs w:val="24"/>
        </w:rPr>
        <w:tab/>
      </w:r>
      <w:r w:rsidRPr="00370975">
        <w:rPr>
          <w:rFonts w:ascii="Times New Roman" w:hAnsi="Times New Roman"/>
          <w:bCs/>
          <w:spacing w:val="-3"/>
          <w:szCs w:val="24"/>
        </w:rPr>
        <w:tab/>
      </w:r>
      <w:r w:rsidRPr="00370975">
        <w:rPr>
          <w:rFonts w:ascii="Times New Roman" w:hAnsi="Times New Roman"/>
          <w:bCs/>
          <w:spacing w:val="-3"/>
          <w:szCs w:val="24"/>
        </w:rPr>
        <w:tab/>
      </w:r>
      <w:r w:rsidRPr="00370975">
        <w:rPr>
          <w:rFonts w:ascii="Times New Roman" w:hAnsi="Times New Roman"/>
          <w:bCs/>
          <w:spacing w:val="-3"/>
          <w:szCs w:val="24"/>
        </w:rPr>
        <w:tab/>
      </w:r>
      <w:r w:rsidRPr="00370975">
        <w:rPr>
          <w:rFonts w:ascii="Times New Roman" w:hAnsi="Times New Roman"/>
          <w:bCs/>
          <w:spacing w:val="-3"/>
          <w:szCs w:val="24"/>
        </w:rPr>
        <w:tab/>
      </w:r>
      <w:r w:rsidRPr="00370975">
        <w:rPr>
          <w:rFonts w:ascii="Times New Roman" w:hAnsi="Times New Roman"/>
          <w:bCs/>
          <w:spacing w:val="-3"/>
          <w:szCs w:val="24"/>
        </w:rPr>
        <w:tab/>
        <w:t>:</w:t>
      </w:r>
    </w:p>
    <w:p w:rsidR="00370975" w:rsidRPr="00370975" w:rsidRDefault="00370975" w:rsidP="00370975">
      <w:pPr>
        <w:tabs>
          <w:tab w:val="left" w:pos="-720"/>
        </w:tabs>
        <w:suppressAutoHyphens/>
        <w:rPr>
          <w:rFonts w:ascii="Times New Roman" w:hAnsi="Times New Roman"/>
          <w:bCs/>
          <w:spacing w:val="-3"/>
          <w:szCs w:val="24"/>
        </w:rPr>
      </w:pPr>
      <w:r w:rsidRPr="00370975">
        <w:rPr>
          <w:rFonts w:ascii="Times New Roman" w:hAnsi="Times New Roman"/>
          <w:bCs/>
          <w:spacing w:val="-3"/>
          <w:szCs w:val="24"/>
        </w:rPr>
        <w:t>Steven A. Cintron/La Familia, Inc.</w:t>
      </w:r>
      <w:r w:rsidRPr="00370975">
        <w:rPr>
          <w:rFonts w:ascii="Times New Roman" w:hAnsi="Times New Roman"/>
          <w:bCs/>
          <w:spacing w:val="-3"/>
          <w:szCs w:val="24"/>
        </w:rPr>
        <w:tab/>
      </w:r>
      <w:r w:rsidRPr="00370975">
        <w:rPr>
          <w:rFonts w:ascii="Times New Roman" w:hAnsi="Times New Roman"/>
          <w:bCs/>
          <w:spacing w:val="-3"/>
          <w:szCs w:val="24"/>
        </w:rPr>
        <w:tab/>
      </w:r>
      <w:r w:rsidRPr="00370975">
        <w:rPr>
          <w:rFonts w:ascii="Times New Roman" w:hAnsi="Times New Roman"/>
          <w:bCs/>
          <w:spacing w:val="-3"/>
          <w:szCs w:val="24"/>
        </w:rPr>
        <w:tab/>
        <w:t>:</w:t>
      </w:r>
    </w:p>
    <w:p w:rsidR="00370975" w:rsidRDefault="00370975" w:rsidP="00370975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370975" w:rsidRDefault="00370975" w:rsidP="00370975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370975" w:rsidRPr="000C1A59" w:rsidRDefault="00370975" w:rsidP="00370975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37097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370975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Ember</w:t>
      </w:r>
      <w:r w:rsidR="00370975">
        <w:rPr>
          <w:rFonts w:ascii="Times New Roman" w:hAnsi="Times New Roman"/>
          <w:spacing w:val="-3"/>
          <w:szCs w:val="24"/>
        </w:rPr>
        <w:t xml:space="preserve"> S.</w:t>
      </w:r>
      <w:r w:rsidR="00C224DB" w:rsidRPr="00B616F5">
        <w:rPr>
          <w:rFonts w:ascii="Times New Roman" w:hAnsi="Times New Roman"/>
          <w:spacing w:val="-3"/>
          <w:szCs w:val="24"/>
        </w:rPr>
        <w:t xml:space="preserve"> Jandebeur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370975">
        <w:rPr>
          <w:rFonts w:ascii="Times New Roman" w:hAnsi="Times New Roman"/>
          <w:spacing w:val="-3"/>
          <w:szCs w:val="24"/>
        </w:rPr>
        <w:t>December 18,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370975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370975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370975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370975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370975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370975" w:rsidRPr="00370975" w:rsidRDefault="00370975" w:rsidP="00370975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370975">
        <w:rPr>
          <w:rFonts w:ascii="Times New Roman" w:hAnsi="Times New Roman"/>
        </w:rPr>
        <w:t>1.</w:t>
      </w:r>
      <w:r w:rsidRPr="00370975">
        <w:rPr>
          <w:rFonts w:ascii="Times New Roman" w:hAnsi="Times New Roman"/>
        </w:rPr>
        <w:tab/>
        <w:t>That Steven A. Cintron/La Familia, Inc. shall cease and desist from violating the Public Utility Code.</w:t>
      </w:r>
    </w:p>
    <w:p w:rsidR="00370975" w:rsidRPr="00370975" w:rsidRDefault="00370975" w:rsidP="00370975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370975">
        <w:rPr>
          <w:rFonts w:ascii="Times New Roman" w:hAnsi="Times New Roman"/>
        </w:rPr>
        <w:t xml:space="preserve"> </w:t>
      </w:r>
    </w:p>
    <w:p w:rsidR="00370975" w:rsidRPr="00370975" w:rsidRDefault="00370975" w:rsidP="00370975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370975">
        <w:rPr>
          <w:rFonts w:ascii="Times New Roman" w:hAnsi="Times New Roman"/>
        </w:rPr>
        <w:t>2.</w:t>
      </w:r>
      <w:r w:rsidRPr="00370975">
        <w:rPr>
          <w:rFonts w:ascii="Times New Roman" w:hAnsi="Times New Roman"/>
        </w:rPr>
        <w:tab/>
        <w:t>That Steven A. Cintron/La Familia, Inc. shall pay a civil penalty in the sum of $1,000 for the violation of 66 Pa.C.S. § 1101.</w:t>
      </w:r>
    </w:p>
    <w:p w:rsidR="00370975" w:rsidRPr="00370975" w:rsidRDefault="00370975" w:rsidP="00370975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370975" w:rsidRDefault="00370975" w:rsidP="00370975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370975">
        <w:rPr>
          <w:rFonts w:ascii="Times New Roman" w:hAnsi="Times New Roman"/>
        </w:rPr>
        <w:t>3.</w:t>
      </w:r>
      <w:r w:rsidRPr="00370975">
        <w:rPr>
          <w:rFonts w:ascii="Times New Roman" w:hAnsi="Times New Roman"/>
        </w:rPr>
        <w:tab/>
        <w:t>That, in accordance with Section 3301 of the Public Utility Code, 66 Pa.C.S. § 3301, within thirty (30) days of receipt of the Commission’s final Opinion and Order, Steven A. Cintron/La Familia, Inc. shall pay a civil penalty in the amount of $1,000.  Said check or money order shall be made payable to “Commonwealth of Pennsylvania” and sent to:</w:t>
      </w:r>
      <w:r w:rsidRPr="00370975">
        <w:rPr>
          <w:rFonts w:ascii="Times New Roman" w:hAnsi="Times New Roman"/>
        </w:rPr>
        <w:tab/>
      </w:r>
    </w:p>
    <w:p w:rsidR="00370975" w:rsidRDefault="00370975" w:rsidP="00370975">
      <w:pPr>
        <w:tabs>
          <w:tab w:val="num" w:pos="2160"/>
        </w:tabs>
        <w:ind w:firstLine="1440"/>
        <w:jc w:val="both"/>
        <w:rPr>
          <w:rFonts w:ascii="Times New Roman" w:hAnsi="Times New Roman"/>
        </w:rPr>
        <w:sectPr w:rsidR="00370975" w:rsidSect="00D335DF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370975" w:rsidRPr="00370975" w:rsidRDefault="00370975" w:rsidP="0037097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370975">
        <w:rPr>
          <w:rFonts w:ascii="Times New Roman" w:hAnsi="Times New Roman"/>
        </w:rPr>
        <w:lastRenderedPageBreak/>
        <w:tab/>
        <w:t>Secretary</w:t>
      </w:r>
    </w:p>
    <w:p w:rsidR="00370975" w:rsidRPr="00370975" w:rsidRDefault="00370975" w:rsidP="0037097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370975">
        <w:rPr>
          <w:rFonts w:ascii="Times New Roman" w:hAnsi="Times New Roman"/>
        </w:rPr>
        <w:tab/>
        <w:t>Pennsylvania Public Utility Commission</w:t>
      </w:r>
    </w:p>
    <w:p w:rsidR="00370975" w:rsidRPr="00370975" w:rsidRDefault="00370975" w:rsidP="0037097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370975">
        <w:rPr>
          <w:rFonts w:ascii="Times New Roman" w:hAnsi="Times New Roman"/>
        </w:rPr>
        <w:tab/>
        <w:t>P.O. Box 3265</w:t>
      </w:r>
    </w:p>
    <w:p w:rsidR="00370975" w:rsidRPr="00370975" w:rsidRDefault="00370975" w:rsidP="0037097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370975">
        <w:rPr>
          <w:rFonts w:ascii="Times New Roman" w:hAnsi="Times New Roman"/>
        </w:rPr>
        <w:tab/>
        <w:t>Harrisburg, PA  17105-3265</w:t>
      </w:r>
    </w:p>
    <w:p w:rsidR="00370975" w:rsidRPr="00370975" w:rsidRDefault="00370975" w:rsidP="00370975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370975" w:rsidRPr="00370975" w:rsidRDefault="00370975" w:rsidP="00370975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370975">
        <w:rPr>
          <w:rFonts w:ascii="Times New Roman" w:hAnsi="Times New Roman"/>
        </w:rPr>
        <w:t>4.</w:t>
      </w:r>
      <w:r w:rsidRPr="00370975">
        <w:rPr>
          <w:rFonts w:ascii="Times New Roman" w:hAnsi="Times New Roman"/>
        </w:rPr>
        <w:tab/>
        <w:t>That the Secretary’s Bureau shall mark this proceeding closed upon payment of the penalty.</w:t>
      </w:r>
    </w:p>
    <w:p w:rsidR="00370975" w:rsidRPr="00370975" w:rsidRDefault="00370975" w:rsidP="00370975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817AAD" w:rsidRPr="00817AAD" w:rsidRDefault="00370975" w:rsidP="00370975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370975">
        <w:rPr>
          <w:rFonts w:ascii="Times New Roman" w:hAnsi="Times New Roman"/>
        </w:rPr>
        <w:t>5.</w:t>
      </w:r>
      <w:r w:rsidRPr="00370975">
        <w:rPr>
          <w:rFonts w:ascii="Times New Roman" w:hAnsi="Times New Roman"/>
        </w:rPr>
        <w:tab/>
        <w:t xml:space="preserve"> That the Secretary’s Bureau shall request the Pennsylvania Department of Transportation to put an administrative hold on Steven A. Cintron/La Familia, Inc.’s vehicle registrations until the civil penalty has been paid.  75 Pa.C.S. § 1375.   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6258F7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73703B9" wp14:editId="4496B523">
            <wp:simplePos x="0" y="0"/>
            <wp:positionH relativeFrom="column">
              <wp:posOffset>2908935</wp:posOffset>
            </wp:positionH>
            <wp:positionV relativeFrom="paragraph">
              <wp:posOffset>35560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6258F7">
        <w:rPr>
          <w:rFonts w:ascii="Times New Roman" w:hAnsi="Times New Roman"/>
          <w:spacing w:val="-3"/>
          <w:szCs w:val="24"/>
        </w:rPr>
        <w:t>February 1, 2016</w:t>
      </w:r>
    </w:p>
    <w:sectPr w:rsidR="00141506" w:rsidRPr="00FB6879" w:rsidSect="00D335DF">
      <w:footerReference w:type="defaul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76" w:rsidRDefault="00533376">
      <w:pPr>
        <w:spacing w:line="20" w:lineRule="exact"/>
      </w:pPr>
    </w:p>
  </w:endnote>
  <w:endnote w:type="continuationSeparator" w:id="0">
    <w:p w:rsidR="00533376" w:rsidRDefault="00533376">
      <w:r>
        <w:t xml:space="preserve"> </w:t>
      </w:r>
    </w:p>
  </w:endnote>
  <w:endnote w:type="continuationNotice" w:id="1">
    <w:p w:rsidR="00533376" w:rsidRDefault="005333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75" w:rsidRPr="00370975" w:rsidRDefault="00370975" w:rsidP="00370975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76" w:rsidRDefault="00533376">
      <w:r>
        <w:separator/>
      </w:r>
    </w:p>
  </w:footnote>
  <w:footnote w:type="continuationSeparator" w:id="0">
    <w:p w:rsidR="00533376" w:rsidRDefault="0053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0975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33376"/>
    <w:rsid w:val="005844C2"/>
    <w:rsid w:val="00587391"/>
    <w:rsid w:val="0059454A"/>
    <w:rsid w:val="005C1117"/>
    <w:rsid w:val="005E5B67"/>
    <w:rsid w:val="005F3D0B"/>
    <w:rsid w:val="00603A23"/>
    <w:rsid w:val="006117E4"/>
    <w:rsid w:val="006258F7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378ED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5597D3-0A07-4360-BE2F-333D96BC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2016-02-01T12:47:00Z</cp:lastPrinted>
  <dcterms:created xsi:type="dcterms:W3CDTF">2010-09-08T19:30:00Z</dcterms:created>
  <dcterms:modified xsi:type="dcterms:W3CDTF">2016-02-01T12:47:00Z</dcterms:modified>
</cp:coreProperties>
</file>