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0755BE" w:rsidP="008E49EA">
      <w:pPr>
        <w:rPr>
          <w:sz w:val="24"/>
          <w:szCs w:val="24"/>
        </w:rPr>
      </w:pPr>
      <w:r w:rsidRPr="000755BE">
        <w:rPr>
          <w:sz w:val="24"/>
          <w:szCs w:val="24"/>
        </w:rPr>
        <w:t>Lawrence J. Hohner</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DA58D1" w:rsidRPr="00DA58D1">
        <w:rPr>
          <w:sz w:val="24"/>
          <w:szCs w:val="24"/>
        </w:rPr>
        <w:t>F-2015-2520983</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867C1" w:rsidP="008E49EA">
      <w:pPr>
        <w:rPr>
          <w:sz w:val="24"/>
          <w:szCs w:val="24"/>
        </w:rPr>
      </w:pPr>
      <w:r w:rsidRPr="008867C1">
        <w:rPr>
          <w:sz w:val="24"/>
          <w:szCs w:val="24"/>
        </w:rPr>
        <w:t>PPL Electric Utilities Corporation</w:t>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p>
    <w:p w:rsidR="008E49EA" w:rsidRDefault="008E49EA" w:rsidP="008E49EA">
      <w:pPr>
        <w:spacing w:line="360" w:lineRule="auto"/>
        <w:rPr>
          <w:sz w:val="24"/>
          <w:szCs w:val="24"/>
        </w:rPr>
      </w:pPr>
      <w:r>
        <w:rPr>
          <w:sz w:val="24"/>
          <w:szCs w:val="24"/>
        </w:rPr>
        <w:tab/>
      </w:r>
      <w:r>
        <w:rPr>
          <w:sz w:val="24"/>
          <w:szCs w:val="24"/>
        </w:rPr>
        <w:tab/>
        <w:t xml:space="preserve">An </w:t>
      </w:r>
      <w:r w:rsidR="00444BB7" w:rsidRPr="00444BB7">
        <w:rPr>
          <w:sz w:val="24"/>
          <w:szCs w:val="24"/>
          <w:u w:val="single"/>
        </w:rPr>
        <w:t>I</w:t>
      </w:r>
      <w:r w:rsidRPr="00D31591">
        <w:rPr>
          <w:sz w:val="24"/>
          <w:szCs w:val="24"/>
          <w:u w:val="single"/>
        </w:rPr>
        <w:t xml:space="preserve">nitial </w:t>
      </w:r>
      <w:r w:rsidR="00444BB7">
        <w:rPr>
          <w:sz w:val="24"/>
          <w:szCs w:val="24"/>
          <w:u w:val="single"/>
        </w:rPr>
        <w:t>T</w:t>
      </w:r>
      <w:r w:rsidRPr="00D31591">
        <w:rPr>
          <w:sz w:val="24"/>
          <w:szCs w:val="24"/>
          <w:u w:val="single"/>
        </w:rPr>
        <w:t xml:space="preserve">elephonic </w:t>
      </w:r>
      <w:r w:rsidR="00444BB7">
        <w:rPr>
          <w:sz w:val="24"/>
          <w:szCs w:val="24"/>
          <w:u w:val="single"/>
        </w:rPr>
        <w:t>H</w:t>
      </w:r>
      <w:r w:rsidRPr="00D31591">
        <w:rPr>
          <w:sz w:val="24"/>
          <w:szCs w:val="24"/>
          <w:u w:val="single"/>
        </w:rPr>
        <w:t>earing</w:t>
      </w:r>
      <w:r>
        <w:rPr>
          <w:sz w:val="24"/>
          <w:szCs w:val="24"/>
        </w:rPr>
        <w:t xml:space="preserve"> is scheduled for </w:t>
      </w:r>
      <w:r w:rsidR="00444BB7">
        <w:rPr>
          <w:b/>
          <w:sz w:val="24"/>
          <w:szCs w:val="24"/>
        </w:rPr>
        <w:t>T</w:t>
      </w:r>
      <w:r w:rsidR="000755BE">
        <w:rPr>
          <w:b/>
          <w:sz w:val="24"/>
          <w:szCs w:val="24"/>
        </w:rPr>
        <w:t>ues</w:t>
      </w:r>
      <w:r w:rsidR="00444BB7">
        <w:rPr>
          <w:b/>
          <w:sz w:val="24"/>
          <w:szCs w:val="24"/>
        </w:rPr>
        <w:t xml:space="preserve">day, </w:t>
      </w:r>
      <w:r w:rsidR="000755BE">
        <w:rPr>
          <w:b/>
          <w:sz w:val="24"/>
          <w:szCs w:val="24"/>
        </w:rPr>
        <w:t>February 23</w:t>
      </w:r>
      <w:r w:rsidR="00444BB7">
        <w:rPr>
          <w:b/>
          <w:sz w:val="24"/>
          <w:szCs w:val="24"/>
        </w:rPr>
        <w:t>, 2016</w:t>
      </w:r>
      <w:r w:rsidR="000755BE">
        <w:rPr>
          <w:b/>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444BB7" w:rsidRPr="00444BB7" w:rsidRDefault="00F2328E" w:rsidP="00444BB7">
      <w:pPr>
        <w:spacing w:line="360" w:lineRule="auto"/>
        <w:rPr>
          <w:sz w:val="24"/>
          <w:szCs w:val="24"/>
        </w:rPr>
      </w:pPr>
      <w:r>
        <w:rPr>
          <w:sz w:val="24"/>
          <w:szCs w:val="24"/>
        </w:rPr>
        <w:tab/>
      </w:r>
      <w:r>
        <w:rPr>
          <w:sz w:val="24"/>
          <w:szCs w:val="24"/>
        </w:rPr>
        <w:tab/>
      </w:r>
      <w:r w:rsidR="00444BB7" w:rsidRPr="00444BB7">
        <w:rPr>
          <w:sz w:val="24"/>
          <w:szCs w:val="24"/>
        </w:rPr>
        <w:t>1.</w:t>
      </w:r>
      <w:r w:rsidR="00444BB7" w:rsidRPr="00444BB7">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2.</w:t>
      </w:r>
      <w:r w:rsidRPr="00444BB7">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444BB7" w:rsidRPr="00444BB7" w:rsidRDefault="00444BB7" w:rsidP="00444BB7">
      <w:pPr>
        <w:spacing w:line="360" w:lineRule="auto"/>
        <w:rPr>
          <w:sz w:val="24"/>
          <w:szCs w:val="24"/>
        </w:rPr>
      </w:pPr>
    </w:p>
    <w:p w:rsidR="007222FD" w:rsidRDefault="00444BB7" w:rsidP="00444BB7">
      <w:pPr>
        <w:spacing w:line="360" w:lineRule="auto"/>
        <w:rPr>
          <w:sz w:val="24"/>
          <w:szCs w:val="24"/>
        </w:rPr>
        <w:sectPr w:rsidR="007222FD" w:rsidSect="00C04960">
          <w:footerReference w:type="default" r:id="rId7"/>
          <w:pgSz w:w="12240" w:h="15840"/>
          <w:pgMar w:top="1440" w:right="1440" w:bottom="1440" w:left="1440" w:header="720" w:footer="720" w:gutter="0"/>
          <w:cols w:space="720"/>
          <w:docGrid w:linePitch="360"/>
        </w:sectPr>
      </w:pPr>
      <w:r w:rsidRPr="00444BB7">
        <w:rPr>
          <w:sz w:val="24"/>
          <w:szCs w:val="24"/>
        </w:rPr>
        <w:tab/>
      </w:r>
      <w:r w:rsidRPr="00444BB7">
        <w:rPr>
          <w:sz w:val="24"/>
          <w:szCs w:val="24"/>
        </w:rPr>
        <w:tab/>
        <w:t>3.</w:t>
      </w:r>
      <w:r w:rsidRPr="00444BB7">
        <w:rPr>
          <w:sz w:val="24"/>
          <w:szCs w:val="24"/>
        </w:rPr>
        <w:tab/>
        <w:t>Unless you are an attorney, you may not represent someone else.  Attorneys shall comply with the Commission’s appearance requirements.  52 Pa. Code § 1.24(b).  References to the Pa. Code may be accessed at www.pacode.com.</w:t>
      </w:r>
    </w:p>
    <w:p w:rsidR="00444BB7" w:rsidRPr="00444BB7" w:rsidRDefault="00726A5A" w:rsidP="00444BB7">
      <w:pPr>
        <w:spacing w:line="360" w:lineRule="auto"/>
        <w:rPr>
          <w:sz w:val="24"/>
          <w:szCs w:val="24"/>
        </w:rPr>
      </w:pPr>
      <w:r>
        <w:rPr>
          <w:sz w:val="24"/>
          <w:szCs w:val="24"/>
        </w:rPr>
        <w:lastRenderedPageBreak/>
        <w:tab/>
      </w:r>
      <w:r>
        <w:rPr>
          <w:sz w:val="24"/>
          <w:szCs w:val="24"/>
        </w:rPr>
        <w:tab/>
      </w:r>
      <w:r w:rsidR="00444BB7" w:rsidRPr="00444BB7">
        <w:rPr>
          <w:sz w:val="24"/>
          <w:szCs w:val="24"/>
        </w:rPr>
        <w:t>4.</w:t>
      </w:r>
      <w:r w:rsidR="00444BB7" w:rsidRPr="00444BB7">
        <w:rPr>
          <w:sz w:val="24"/>
          <w:szCs w:val="24"/>
        </w:rPr>
        <w:tab/>
        <w:t xml:space="preserve">A request for a change of the scheduled hearing date should be submitted in writing no later than five (5) days prior to the hearing.  52 Pa. Code § 1.15(b).  </w:t>
      </w:r>
      <w:r w:rsidR="00444BB7" w:rsidRPr="00444BB7">
        <w:rPr>
          <w:b/>
          <w:sz w:val="24"/>
          <w:szCs w:val="24"/>
        </w:rPr>
        <w:t>The requesting party must contact the other party to determine whether there is agreement to the change prior to contacting the presiding officer</w:t>
      </w:r>
      <w:r w:rsidR="00444BB7" w:rsidRPr="00444BB7">
        <w:rPr>
          <w:sz w:val="24"/>
          <w:szCs w:val="24"/>
        </w:rPr>
        <w:t>.  Requests for changes of the scheduled hearings date must be sent to me with copies to all parties of record.   My address is:</w:t>
      </w:r>
    </w:p>
    <w:p w:rsidR="00444BB7" w:rsidRPr="00444BB7" w:rsidRDefault="00444BB7" w:rsidP="00444BB7">
      <w:pPr>
        <w:spacing w:line="360" w:lineRule="auto"/>
        <w:rPr>
          <w:sz w:val="24"/>
          <w:szCs w:val="24"/>
        </w:rPr>
      </w:pPr>
    </w:p>
    <w:p w:rsidR="00444BB7" w:rsidRPr="00444BB7" w:rsidRDefault="00444BB7" w:rsidP="00444BB7">
      <w:pPr>
        <w:ind w:firstLine="2160"/>
        <w:rPr>
          <w:sz w:val="24"/>
          <w:szCs w:val="24"/>
        </w:rPr>
      </w:pPr>
      <w:r>
        <w:rPr>
          <w:sz w:val="24"/>
          <w:szCs w:val="24"/>
        </w:rPr>
        <w:t>Tiffany L. Tran</w:t>
      </w:r>
    </w:p>
    <w:p w:rsidR="00444BB7" w:rsidRPr="00444BB7" w:rsidRDefault="00444BB7" w:rsidP="00444BB7">
      <w:pPr>
        <w:ind w:firstLine="2160"/>
        <w:rPr>
          <w:sz w:val="24"/>
          <w:szCs w:val="24"/>
        </w:rPr>
      </w:pPr>
      <w:r w:rsidRPr="00444BB7">
        <w:rPr>
          <w:sz w:val="24"/>
          <w:szCs w:val="24"/>
        </w:rPr>
        <w:t>Special Agent</w:t>
      </w:r>
    </w:p>
    <w:p w:rsidR="00444BB7" w:rsidRPr="00444BB7" w:rsidRDefault="00444BB7" w:rsidP="00444BB7">
      <w:pPr>
        <w:ind w:firstLine="2160"/>
        <w:rPr>
          <w:sz w:val="24"/>
          <w:szCs w:val="24"/>
        </w:rPr>
      </w:pPr>
      <w:r w:rsidRPr="00444BB7">
        <w:rPr>
          <w:sz w:val="24"/>
          <w:szCs w:val="24"/>
        </w:rPr>
        <w:t>Pennsylvania Public Utility Commission</w:t>
      </w:r>
    </w:p>
    <w:p w:rsidR="00444BB7" w:rsidRPr="00444BB7" w:rsidRDefault="00444BB7" w:rsidP="00444BB7">
      <w:pPr>
        <w:ind w:firstLine="2160"/>
        <w:rPr>
          <w:sz w:val="24"/>
          <w:szCs w:val="24"/>
        </w:rPr>
      </w:pPr>
      <w:r w:rsidRPr="00444BB7">
        <w:rPr>
          <w:sz w:val="24"/>
          <w:szCs w:val="24"/>
        </w:rPr>
        <w:t>P.O. Box 3265</w:t>
      </w:r>
    </w:p>
    <w:p w:rsidR="00444BB7" w:rsidRPr="00444BB7" w:rsidRDefault="00444BB7" w:rsidP="00444BB7">
      <w:pPr>
        <w:ind w:firstLine="2160"/>
        <w:rPr>
          <w:sz w:val="24"/>
          <w:szCs w:val="24"/>
        </w:rPr>
      </w:pPr>
      <w:r w:rsidRPr="00444BB7">
        <w:rPr>
          <w:sz w:val="24"/>
          <w:szCs w:val="24"/>
        </w:rPr>
        <w:t>Harrisburg, Pa. 17105-3265</w:t>
      </w:r>
    </w:p>
    <w:p w:rsidR="00444BB7" w:rsidRPr="00444BB7" w:rsidRDefault="00444BB7" w:rsidP="00444BB7">
      <w:pPr>
        <w:ind w:firstLine="2160"/>
        <w:rPr>
          <w:sz w:val="24"/>
          <w:szCs w:val="24"/>
        </w:rPr>
      </w:pPr>
      <w:r w:rsidRPr="00444BB7">
        <w:rPr>
          <w:sz w:val="24"/>
          <w:szCs w:val="24"/>
        </w:rPr>
        <w:t>Telephone:  (717) 787-1399</w:t>
      </w:r>
      <w:r w:rsidRPr="00444BB7">
        <w:rPr>
          <w:sz w:val="24"/>
          <w:szCs w:val="24"/>
        </w:rPr>
        <w:tab/>
      </w:r>
    </w:p>
    <w:p w:rsidR="00444BB7" w:rsidRPr="00444BB7" w:rsidRDefault="00444BB7" w:rsidP="00444BB7">
      <w:pPr>
        <w:ind w:firstLine="2160"/>
        <w:rPr>
          <w:sz w:val="24"/>
          <w:szCs w:val="24"/>
        </w:rPr>
      </w:pPr>
      <w:r w:rsidRPr="00444BB7">
        <w:rPr>
          <w:sz w:val="24"/>
          <w:szCs w:val="24"/>
        </w:rPr>
        <w:t>Fax:  (717) 787-0481</w:t>
      </w:r>
    </w:p>
    <w:p w:rsidR="00444BB7" w:rsidRPr="00444BB7" w:rsidRDefault="00444BB7" w:rsidP="00444BB7">
      <w:pPr>
        <w:ind w:firstLine="2160"/>
        <w:rPr>
          <w:sz w:val="24"/>
          <w:szCs w:val="24"/>
        </w:rPr>
      </w:pPr>
      <w:r w:rsidRPr="00444BB7">
        <w:rPr>
          <w:sz w:val="24"/>
          <w:szCs w:val="24"/>
        </w:rPr>
        <w:t xml:space="preserve">Email:  </w:t>
      </w:r>
      <w:r w:rsidR="00261D5C">
        <w:rPr>
          <w:sz w:val="24"/>
          <w:szCs w:val="24"/>
        </w:rPr>
        <w:t>tiftran</w:t>
      </w:r>
      <w:r w:rsidRPr="00444BB7">
        <w:rPr>
          <w:sz w:val="24"/>
          <w:szCs w:val="24"/>
        </w:rPr>
        <w:t>@pa.gov</w:t>
      </w:r>
    </w:p>
    <w:p w:rsidR="00444BB7" w:rsidRPr="00444BB7" w:rsidRDefault="00444BB7" w:rsidP="00444BB7">
      <w:pPr>
        <w:spacing w:line="360" w:lineRule="auto"/>
        <w:rPr>
          <w:sz w:val="24"/>
          <w:szCs w:val="24"/>
        </w:rPr>
      </w:pPr>
    </w:p>
    <w:p w:rsidR="00444BB7" w:rsidRPr="00444BB7" w:rsidRDefault="00444BB7" w:rsidP="00444BB7">
      <w:pPr>
        <w:spacing w:line="360" w:lineRule="auto"/>
        <w:rPr>
          <w:i/>
          <w:sz w:val="24"/>
          <w:szCs w:val="24"/>
        </w:rPr>
      </w:pPr>
      <w:r w:rsidRPr="00444BB7">
        <w:rPr>
          <w:i/>
          <w:sz w:val="24"/>
          <w:szCs w:val="24"/>
        </w:rPr>
        <w:t xml:space="preserve">Requests for changes to the scheduled hearing date are granted only where good cause exists.  </w:t>
      </w:r>
    </w:p>
    <w:p w:rsidR="00444BB7" w:rsidRPr="00444BB7" w:rsidRDefault="00444BB7" w:rsidP="00444BB7">
      <w:pPr>
        <w:spacing w:line="360" w:lineRule="auto"/>
        <w:rPr>
          <w:i/>
          <w:sz w:val="24"/>
          <w:szCs w:val="24"/>
        </w:rPr>
      </w:pPr>
    </w:p>
    <w:p w:rsidR="00444BB7" w:rsidRPr="00444BB7" w:rsidRDefault="00444BB7" w:rsidP="00444BB7">
      <w:pPr>
        <w:spacing w:line="360" w:lineRule="auto"/>
        <w:rPr>
          <w:sz w:val="24"/>
          <w:szCs w:val="24"/>
        </w:rPr>
      </w:pPr>
      <w:r w:rsidRPr="00444BB7">
        <w:rPr>
          <w:i/>
          <w:sz w:val="24"/>
          <w:szCs w:val="24"/>
        </w:rPr>
        <w:tab/>
      </w:r>
      <w:r w:rsidRPr="00444BB7">
        <w:rPr>
          <w:i/>
          <w:sz w:val="24"/>
          <w:szCs w:val="24"/>
        </w:rPr>
        <w:tab/>
      </w:r>
      <w:r w:rsidRPr="00444BB7">
        <w:rPr>
          <w:sz w:val="24"/>
          <w:szCs w:val="24"/>
        </w:rPr>
        <w:t>5.</w:t>
      </w:r>
      <w:r w:rsidRPr="00444BB7">
        <w:rPr>
          <w:sz w:val="24"/>
          <w:szCs w:val="24"/>
        </w:rPr>
        <w:tab/>
        <w:t xml:space="preserve">A copy of anything filed with the Secretary or submitted must also be sent directly to the presiding officer.  The correct address is:  Special Agent </w:t>
      </w:r>
      <w:r w:rsidR="00261D5C">
        <w:rPr>
          <w:sz w:val="24"/>
          <w:szCs w:val="24"/>
        </w:rPr>
        <w:t>Tiffany L. Tran</w:t>
      </w:r>
      <w:r w:rsidRPr="00444BB7">
        <w:rPr>
          <w:sz w:val="24"/>
          <w:szCs w:val="24"/>
        </w:rPr>
        <w:t>, Office of Administrative Law Judge, PO Box 3265, Harrisburg PA  17105-3265</w:t>
      </w:r>
    </w:p>
    <w:p w:rsidR="00444BB7" w:rsidRPr="00444BB7" w:rsidRDefault="00444BB7" w:rsidP="00444BB7">
      <w:pPr>
        <w:spacing w:line="360" w:lineRule="auto"/>
        <w:rPr>
          <w:sz w:val="24"/>
          <w:szCs w:val="24"/>
        </w:rPr>
      </w:pPr>
    </w:p>
    <w:p w:rsidR="00444BB7" w:rsidRPr="00444BB7" w:rsidRDefault="00444BB7" w:rsidP="00444BB7">
      <w:pPr>
        <w:spacing w:line="360" w:lineRule="auto"/>
        <w:rPr>
          <w:b/>
          <w:sz w:val="24"/>
          <w:szCs w:val="24"/>
        </w:rPr>
      </w:pPr>
      <w:r w:rsidRPr="00444BB7">
        <w:rPr>
          <w:sz w:val="24"/>
          <w:szCs w:val="24"/>
        </w:rPr>
        <w:tab/>
      </w:r>
      <w:r w:rsidRPr="00444BB7">
        <w:rPr>
          <w:sz w:val="24"/>
          <w:szCs w:val="24"/>
        </w:rPr>
        <w:tab/>
        <w:t>6.</w:t>
      </w:r>
      <w:r w:rsidRPr="00444BB7">
        <w:rPr>
          <w:sz w:val="24"/>
          <w:szCs w:val="24"/>
        </w:rPr>
        <w:tab/>
      </w:r>
      <w:r w:rsidRPr="00444BB7">
        <w:rPr>
          <w:b/>
          <w:sz w:val="24"/>
          <w:szCs w:val="24"/>
        </w:rPr>
        <w:t>YOU MAY LOSE THIS CASE IF YOU DO NOT TAKE PART IN THIS HEARING AND PRESENT EVIDENCE ON THE ISSUES RAISED.</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7.</w:t>
      </w:r>
      <w:r w:rsidRPr="00444BB7">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444BB7" w:rsidRPr="00444BB7" w:rsidRDefault="00444BB7" w:rsidP="00444BB7">
      <w:pPr>
        <w:spacing w:line="360" w:lineRule="auto"/>
        <w:rPr>
          <w:sz w:val="24"/>
          <w:szCs w:val="24"/>
        </w:rPr>
      </w:pPr>
    </w:p>
    <w:p w:rsidR="00444BB7" w:rsidRPr="00444BB7" w:rsidRDefault="00444BB7" w:rsidP="00444BB7">
      <w:pPr>
        <w:spacing w:line="360" w:lineRule="auto"/>
        <w:rPr>
          <w:b/>
          <w:sz w:val="24"/>
          <w:szCs w:val="24"/>
        </w:rPr>
      </w:pPr>
      <w:r w:rsidRPr="00444BB7">
        <w:rPr>
          <w:sz w:val="24"/>
          <w:szCs w:val="24"/>
        </w:rPr>
        <w:tab/>
      </w:r>
      <w:r w:rsidRPr="00444BB7">
        <w:rPr>
          <w:sz w:val="24"/>
          <w:szCs w:val="24"/>
        </w:rPr>
        <w:tab/>
        <w:t>8.</w:t>
      </w:r>
      <w:r w:rsidRPr="00444BB7">
        <w:rPr>
          <w:sz w:val="24"/>
          <w:szCs w:val="24"/>
        </w:rPr>
        <w:tab/>
      </w:r>
      <w:r w:rsidRPr="00444BB7">
        <w:rPr>
          <w:b/>
          <w:sz w:val="24"/>
          <w:szCs w:val="24"/>
        </w:rPr>
        <w:t xml:space="preserve">Commission policy is to encourage settlements.  52 Pa.Code </w:t>
      </w:r>
    </w:p>
    <w:p w:rsidR="00444BB7" w:rsidRPr="00444BB7" w:rsidRDefault="00444BB7" w:rsidP="00444BB7">
      <w:pPr>
        <w:spacing w:line="360" w:lineRule="auto"/>
        <w:rPr>
          <w:b/>
          <w:sz w:val="24"/>
          <w:szCs w:val="24"/>
        </w:rPr>
      </w:pPr>
      <w:r w:rsidRPr="00444BB7">
        <w:rPr>
          <w:b/>
          <w:sz w:val="24"/>
          <w:szCs w:val="24"/>
        </w:rPr>
        <w:t xml:space="preserve">§ 5.231(a).  The -utility is required to contact the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444BB7" w:rsidRPr="00444BB7" w:rsidRDefault="00444BB7" w:rsidP="00444BB7">
      <w:pPr>
        <w:spacing w:line="360" w:lineRule="auto"/>
        <w:rPr>
          <w:sz w:val="24"/>
          <w:szCs w:val="24"/>
        </w:rPr>
      </w:pPr>
      <w:r w:rsidRPr="00444BB7">
        <w:rPr>
          <w:b/>
          <w:sz w:val="24"/>
          <w:szCs w:val="24"/>
        </w:rPr>
        <w:tab/>
      </w:r>
      <w:r w:rsidRPr="00444BB7">
        <w:rPr>
          <w:b/>
          <w:sz w:val="24"/>
          <w:szCs w:val="24"/>
        </w:rPr>
        <w:tab/>
      </w:r>
      <w:r w:rsidRPr="00444BB7">
        <w:rPr>
          <w:sz w:val="24"/>
          <w:szCs w:val="24"/>
        </w:rPr>
        <w:t>9.</w:t>
      </w:r>
      <w:r w:rsidRPr="00444BB7">
        <w:rPr>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00261D5C">
        <w:rPr>
          <w:sz w:val="24"/>
          <w:szCs w:val="24"/>
        </w:rPr>
        <w:tab/>
      </w:r>
      <w:r w:rsidRPr="00444BB7">
        <w:rPr>
          <w:sz w:val="24"/>
          <w:szCs w:val="24"/>
        </w:rPr>
        <w:t>10.</w:t>
      </w:r>
      <w:r w:rsidRPr="00444BB7">
        <w:rPr>
          <w:sz w:val="24"/>
          <w:szCs w:val="24"/>
        </w:rPr>
        <w:tab/>
        <w:t xml:space="preserve">Pursuant to 52 Pa Code § 1.24, parties must promptly report to the Commission and the other parties a change in address that occurs during the course of the proceeding.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11.</w:t>
      </w:r>
      <w:r w:rsidRPr="00444BB7">
        <w:rPr>
          <w:sz w:val="24"/>
          <w:szCs w:val="24"/>
        </w:rPr>
        <w:tab/>
        <w:t xml:space="preserve">Complainant bears the burden of proving the case and should be prepared to prove claims with testimony and documentary evidence.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12.</w:t>
      </w:r>
      <w:r w:rsidRPr="00444B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13.</w:t>
      </w:r>
      <w:r w:rsidRPr="00444BB7">
        <w:rPr>
          <w:sz w:val="24"/>
          <w:szCs w:val="24"/>
        </w:rPr>
        <w:tab/>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14.</w:t>
      </w:r>
      <w:r w:rsidRPr="00444BB7">
        <w:rPr>
          <w:sz w:val="24"/>
          <w:szCs w:val="24"/>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15.</w:t>
      </w:r>
      <w:r w:rsidRPr="00444BB7">
        <w:rPr>
          <w:sz w:val="24"/>
          <w:szCs w:val="24"/>
        </w:rPr>
        <w:tab/>
        <w:t xml:space="preserve">The customer is responsible for payment of current bills while this Complaint is pending.  Failure to make payments may result in the termination of utility service.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16.</w:t>
      </w:r>
      <w:r w:rsidRPr="00444BB7">
        <w:rPr>
          <w:sz w:val="24"/>
          <w:szCs w:val="24"/>
        </w:rPr>
        <w:tab/>
        <w:t>The utility must submit, if applicable,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17.</w:t>
      </w:r>
      <w:r w:rsidRPr="00444BB7">
        <w:rPr>
          <w:sz w:val="24"/>
          <w:szCs w:val="24"/>
        </w:rPr>
        <w:tab/>
        <w:t>The utility is put on notice that a finding of a violation of a Commission Order, regulation or statute may result in the imposition of a civil penalty consistent with 66 Pa. C.S. § 3301 or other provision of the Public Utility Code.  [See, Pocono Water Company v. Pennsylvania Public Utility Commission, 630 A.2d 971(Pa.Cmwlth. 1993).]</w:t>
      </w:r>
    </w:p>
    <w:p w:rsidR="008E49EA" w:rsidRPr="00261D5C" w:rsidRDefault="008E49EA" w:rsidP="00444BB7">
      <w:pPr>
        <w:spacing w:line="360" w:lineRule="auto"/>
        <w:rPr>
          <w:sz w:val="24"/>
          <w:szCs w:val="24"/>
        </w:rPr>
      </w:pP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0755BE">
        <w:rPr>
          <w:sz w:val="24"/>
          <w:szCs w:val="24"/>
          <w:u w:val="single"/>
        </w:rPr>
        <w:t xml:space="preserve">February </w:t>
      </w:r>
      <w:r w:rsidR="00DA58D1">
        <w:rPr>
          <w:sz w:val="24"/>
          <w:szCs w:val="24"/>
          <w:u w:val="single"/>
        </w:rPr>
        <w:t>2</w:t>
      </w:r>
      <w:r w:rsidR="008867C1">
        <w:rPr>
          <w:sz w:val="24"/>
          <w:szCs w:val="24"/>
          <w:u w:val="single"/>
        </w:rPr>
        <w:t>, 2016</w:t>
      </w:r>
      <w:r w:rsidR="00261D5C">
        <w:rPr>
          <w:sz w:val="24"/>
          <w:szCs w:val="24"/>
        </w:rPr>
        <w:tab/>
      </w:r>
      <w:r>
        <w:rPr>
          <w:sz w:val="24"/>
          <w:szCs w:val="24"/>
        </w:rPr>
        <w:tab/>
      </w:r>
      <w:r>
        <w:rPr>
          <w:sz w:val="24"/>
          <w:szCs w:val="24"/>
        </w:rPr>
        <w:tab/>
      </w:r>
      <w:r w:rsidR="00261D5C">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Tiffany L. Tran</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Speci</w:t>
      </w:r>
      <w:bookmarkStart w:id="0" w:name="_GoBack"/>
      <w:bookmarkEnd w:id="0"/>
      <w:r w:rsidR="00261D5C">
        <w:rPr>
          <w:sz w:val="24"/>
          <w:szCs w:val="24"/>
        </w:rPr>
        <w:t>al Agent</w:t>
      </w:r>
    </w:p>
    <w:p w:rsidR="007222FD" w:rsidRDefault="007222FD" w:rsidP="008E49EA">
      <w:pPr>
        <w:sectPr w:rsidR="007222FD" w:rsidSect="00C04960">
          <w:footerReference w:type="default" r:id="rId8"/>
          <w:pgSz w:w="12240" w:h="15840"/>
          <w:pgMar w:top="1440" w:right="1440" w:bottom="1440" w:left="1440" w:header="720" w:footer="720" w:gutter="0"/>
          <w:cols w:space="720"/>
          <w:docGrid w:linePitch="360"/>
        </w:sectPr>
      </w:pPr>
    </w:p>
    <w:p w:rsidR="000755BE" w:rsidRPr="000755BE" w:rsidRDefault="000755BE" w:rsidP="000755BE">
      <w:pPr>
        <w:contextualSpacing/>
        <w:rPr>
          <w:rFonts w:ascii="Microsoft Sans Serif"/>
          <w:b/>
          <w:sz w:val="24"/>
          <w:szCs w:val="20"/>
          <w:u w:val="single"/>
        </w:rPr>
      </w:pPr>
      <w:r w:rsidRPr="000755BE">
        <w:rPr>
          <w:rFonts w:ascii="Microsoft Sans Serif"/>
          <w:b/>
          <w:sz w:val="24"/>
          <w:szCs w:val="20"/>
          <w:u w:val="single"/>
        </w:rPr>
        <w:t>F-2015-2520983 - LAWRENCE J HOHNER v. PPL ELECTRIC UTILITIES CORPORATION</w:t>
      </w:r>
    </w:p>
    <w:p w:rsidR="000755BE" w:rsidRPr="000755BE" w:rsidRDefault="000755BE" w:rsidP="000755BE">
      <w:pPr>
        <w:contextualSpacing/>
        <w:rPr>
          <w:rFonts w:ascii="Microsoft Sans Serif"/>
          <w:b/>
          <w:sz w:val="24"/>
          <w:szCs w:val="20"/>
          <w:u w:val="single"/>
        </w:rPr>
      </w:pPr>
    </w:p>
    <w:p w:rsidR="000755BE" w:rsidRPr="000755BE" w:rsidRDefault="000755BE" w:rsidP="000755BE">
      <w:pPr>
        <w:contextualSpacing/>
        <w:rPr>
          <w:rFonts w:ascii="Microsoft Sans Serif"/>
          <w:sz w:val="24"/>
          <w:szCs w:val="20"/>
        </w:rPr>
      </w:pPr>
      <w:r w:rsidRPr="000755BE">
        <w:rPr>
          <w:rFonts w:ascii="Microsoft Sans Serif"/>
          <w:sz w:val="24"/>
          <w:szCs w:val="20"/>
        </w:rPr>
        <w:t xml:space="preserve"> </w:t>
      </w:r>
    </w:p>
    <w:p w:rsidR="000755BE" w:rsidRPr="000755BE" w:rsidRDefault="000755BE" w:rsidP="000755BE">
      <w:pPr>
        <w:contextualSpacing/>
        <w:rPr>
          <w:rFonts w:ascii="Microsoft Sans Serif"/>
          <w:sz w:val="24"/>
          <w:szCs w:val="20"/>
        </w:rPr>
      </w:pPr>
      <w:r w:rsidRPr="000755BE">
        <w:rPr>
          <w:rFonts w:ascii="Microsoft Sans Serif"/>
          <w:sz w:val="24"/>
          <w:szCs w:val="20"/>
        </w:rPr>
        <w:t>LAWRENCE J HOHNER</w:t>
      </w:r>
    </w:p>
    <w:p w:rsidR="000755BE" w:rsidRPr="000755BE" w:rsidRDefault="000755BE" w:rsidP="000755BE">
      <w:pPr>
        <w:contextualSpacing/>
        <w:rPr>
          <w:rFonts w:ascii="Microsoft Sans Serif"/>
          <w:sz w:val="24"/>
          <w:szCs w:val="20"/>
        </w:rPr>
      </w:pPr>
      <w:r w:rsidRPr="000755BE">
        <w:rPr>
          <w:rFonts w:ascii="Microsoft Sans Serif"/>
          <w:sz w:val="24"/>
          <w:szCs w:val="20"/>
        </w:rPr>
        <w:t>4704 TALL OAK LANE</w:t>
      </w:r>
    </w:p>
    <w:p w:rsidR="000755BE" w:rsidRPr="000755BE" w:rsidRDefault="000755BE" w:rsidP="000755BE">
      <w:pPr>
        <w:contextualSpacing/>
        <w:rPr>
          <w:rFonts w:ascii="Microsoft Sans Serif"/>
          <w:sz w:val="24"/>
          <w:szCs w:val="20"/>
        </w:rPr>
      </w:pPr>
      <w:r w:rsidRPr="000755BE">
        <w:rPr>
          <w:rFonts w:ascii="Microsoft Sans Serif"/>
          <w:sz w:val="24"/>
          <w:szCs w:val="20"/>
        </w:rPr>
        <w:t>NAZARETH PA  18064</w:t>
      </w:r>
    </w:p>
    <w:p w:rsidR="000755BE" w:rsidRPr="000755BE" w:rsidRDefault="000755BE" w:rsidP="000755BE">
      <w:pPr>
        <w:contextualSpacing/>
        <w:rPr>
          <w:rFonts w:ascii="Microsoft Sans Serif"/>
          <w:sz w:val="24"/>
          <w:szCs w:val="20"/>
        </w:rPr>
      </w:pPr>
      <w:r w:rsidRPr="000755BE">
        <w:rPr>
          <w:rFonts w:ascii="Microsoft Sans Serif"/>
          <w:sz w:val="24"/>
          <w:szCs w:val="20"/>
        </w:rPr>
        <w:t>610.217.8686</w:t>
      </w:r>
    </w:p>
    <w:p w:rsidR="000755BE" w:rsidRPr="000755BE" w:rsidRDefault="000755BE" w:rsidP="000755BE">
      <w:pPr>
        <w:contextualSpacing/>
        <w:rPr>
          <w:rFonts w:ascii="Calibri"/>
          <w:sz w:val="22"/>
          <w:szCs w:val="20"/>
        </w:rPr>
      </w:pPr>
    </w:p>
    <w:p w:rsidR="000755BE" w:rsidRPr="000755BE" w:rsidRDefault="000755BE" w:rsidP="000755BE">
      <w:pPr>
        <w:contextualSpacing/>
        <w:rPr>
          <w:rFonts w:ascii="Microsoft Sans Serif"/>
          <w:sz w:val="24"/>
          <w:szCs w:val="20"/>
        </w:rPr>
      </w:pPr>
      <w:r w:rsidRPr="000755BE">
        <w:rPr>
          <w:rFonts w:ascii="Microsoft Sans Serif"/>
          <w:sz w:val="24"/>
          <w:szCs w:val="20"/>
        </w:rPr>
        <w:t>GRAIG M SCHULTZ ESQUIRE</w:t>
      </w:r>
    </w:p>
    <w:p w:rsidR="000755BE" w:rsidRPr="000755BE" w:rsidRDefault="000755BE" w:rsidP="000755BE">
      <w:pPr>
        <w:contextualSpacing/>
        <w:rPr>
          <w:rFonts w:ascii="Microsoft Sans Serif"/>
          <w:sz w:val="24"/>
          <w:szCs w:val="20"/>
        </w:rPr>
      </w:pPr>
      <w:r w:rsidRPr="000755BE">
        <w:rPr>
          <w:rFonts w:ascii="Microsoft Sans Serif"/>
          <w:sz w:val="24"/>
          <w:szCs w:val="20"/>
        </w:rPr>
        <w:t>GROSS MCGINLEY LLP</w:t>
      </w:r>
    </w:p>
    <w:p w:rsidR="000755BE" w:rsidRPr="000755BE" w:rsidRDefault="000755BE" w:rsidP="000755BE">
      <w:pPr>
        <w:contextualSpacing/>
        <w:rPr>
          <w:rFonts w:ascii="Microsoft Sans Serif"/>
          <w:sz w:val="24"/>
          <w:szCs w:val="20"/>
        </w:rPr>
      </w:pPr>
      <w:r w:rsidRPr="000755BE">
        <w:rPr>
          <w:rFonts w:ascii="Microsoft Sans Serif"/>
          <w:sz w:val="24"/>
          <w:szCs w:val="20"/>
        </w:rPr>
        <w:t>33 SOUTH SEVENTH STREET</w:t>
      </w:r>
    </w:p>
    <w:p w:rsidR="000755BE" w:rsidRPr="000755BE" w:rsidRDefault="000755BE" w:rsidP="000755BE">
      <w:pPr>
        <w:contextualSpacing/>
        <w:rPr>
          <w:rFonts w:ascii="Microsoft Sans Serif"/>
          <w:sz w:val="24"/>
          <w:szCs w:val="20"/>
        </w:rPr>
      </w:pPr>
      <w:r w:rsidRPr="000755BE">
        <w:rPr>
          <w:rFonts w:ascii="Microsoft Sans Serif"/>
          <w:sz w:val="24"/>
          <w:szCs w:val="20"/>
        </w:rPr>
        <w:t>P O BOX 4060</w:t>
      </w:r>
    </w:p>
    <w:p w:rsidR="000755BE" w:rsidRPr="000755BE" w:rsidRDefault="000755BE" w:rsidP="000755BE">
      <w:pPr>
        <w:contextualSpacing/>
        <w:rPr>
          <w:rFonts w:ascii="Microsoft Sans Serif"/>
          <w:sz w:val="24"/>
          <w:szCs w:val="20"/>
        </w:rPr>
      </w:pPr>
      <w:r w:rsidRPr="000755BE">
        <w:rPr>
          <w:rFonts w:ascii="Microsoft Sans Serif"/>
          <w:sz w:val="24"/>
          <w:szCs w:val="20"/>
        </w:rPr>
        <w:t>ALLENTOWN PA  18105-4060</w:t>
      </w:r>
    </w:p>
    <w:p w:rsidR="008E49EA" w:rsidRPr="00726A5A" w:rsidRDefault="000755BE" w:rsidP="000755BE">
      <w:pPr>
        <w:contextualSpacing/>
        <w:rPr>
          <w:i/>
        </w:rPr>
      </w:pPr>
      <w:r w:rsidRPr="000755BE">
        <w:rPr>
          <w:rFonts w:ascii="Microsoft Sans Serif"/>
          <w:sz w:val="24"/>
          <w:szCs w:val="20"/>
        </w:rPr>
        <w:t>610.820.5450</w:t>
      </w:r>
    </w:p>
    <w:sectPr w:rsidR="008E49EA" w:rsidRPr="00726A5A" w:rsidSect="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25" w:rsidRDefault="00076625" w:rsidP="00AD704E">
      <w:r>
        <w:separator/>
      </w:r>
    </w:p>
  </w:endnote>
  <w:endnote w:type="continuationSeparator" w:id="0">
    <w:p w:rsidR="00076625" w:rsidRDefault="00076625"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4E" w:rsidRPr="007222FD" w:rsidRDefault="00AD704E" w:rsidP="007222FD">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31846"/>
      <w:docPartObj>
        <w:docPartGallery w:val="Page Numbers (Bottom of Page)"/>
        <w:docPartUnique/>
      </w:docPartObj>
    </w:sdtPr>
    <w:sdtEndPr>
      <w:rPr>
        <w:noProof/>
        <w:sz w:val="20"/>
        <w:szCs w:val="20"/>
      </w:rPr>
    </w:sdtEndPr>
    <w:sdtContent>
      <w:p w:rsidR="00726A5A" w:rsidRPr="007222FD" w:rsidRDefault="00726A5A" w:rsidP="007222FD">
        <w:pPr>
          <w:pStyle w:val="Footer"/>
          <w:jc w:val="center"/>
          <w:rPr>
            <w:sz w:val="20"/>
            <w:szCs w:val="20"/>
          </w:rPr>
        </w:pPr>
        <w:r w:rsidRPr="007222FD">
          <w:rPr>
            <w:sz w:val="20"/>
            <w:szCs w:val="20"/>
          </w:rPr>
          <w:fldChar w:fldCharType="begin"/>
        </w:r>
        <w:r w:rsidRPr="007222FD">
          <w:rPr>
            <w:sz w:val="20"/>
            <w:szCs w:val="20"/>
          </w:rPr>
          <w:instrText xml:space="preserve"> PAGE   \* MERGEFORMAT </w:instrText>
        </w:r>
        <w:r w:rsidRPr="007222FD">
          <w:rPr>
            <w:sz w:val="20"/>
            <w:szCs w:val="20"/>
          </w:rPr>
          <w:fldChar w:fldCharType="separate"/>
        </w:r>
        <w:r w:rsidR="00DA58D1">
          <w:rPr>
            <w:noProof/>
            <w:sz w:val="20"/>
            <w:szCs w:val="20"/>
          </w:rPr>
          <w:t>4</w:t>
        </w:r>
        <w:r w:rsidRPr="007222F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FD" w:rsidRDefault="007222FD">
    <w:pPr>
      <w:pStyle w:val="Footer"/>
      <w:jc w:val="right"/>
    </w:pPr>
  </w:p>
  <w:p w:rsidR="007222FD" w:rsidRDefault="00722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25" w:rsidRDefault="00076625" w:rsidP="00AD704E">
      <w:r>
        <w:separator/>
      </w:r>
    </w:p>
  </w:footnote>
  <w:footnote w:type="continuationSeparator" w:id="0">
    <w:p w:rsidR="00076625" w:rsidRDefault="00076625"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8A1"/>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55BE"/>
    <w:rsid w:val="00076092"/>
    <w:rsid w:val="00076625"/>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D5C"/>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BB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45E6"/>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7D7A"/>
    <w:rsid w:val="00690E46"/>
    <w:rsid w:val="00693743"/>
    <w:rsid w:val="00693995"/>
    <w:rsid w:val="00693C61"/>
    <w:rsid w:val="00695397"/>
    <w:rsid w:val="0069562F"/>
    <w:rsid w:val="00697BC3"/>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2FD"/>
    <w:rsid w:val="00722D13"/>
    <w:rsid w:val="007230FE"/>
    <w:rsid w:val="00725BEA"/>
    <w:rsid w:val="00726409"/>
    <w:rsid w:val="00726A5A"/>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67C1"/>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A35"/>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00"/>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4E07"/>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2D9"/>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FF1"/>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58D1"/>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C1B"/>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2016-02-02T16:04:00Z</cp:lastPrinted>
  <dcterms:created xsi:type="dcterms:W3CDTF">2016-02-01T19:24:00Z</dcterms:created>
  <dcterms:modified xsi:type="dcterms:W3CDTF">2016-02-02T16:04:00Z</dcterms:modified>
</cp:coreProperties>
</file>