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 xml:space="preserve">Gary Anthony </w:t>
      </w:r>
      <w:proofErr w:type="spellStart"/>
      <w:r w:rsidRPr="004B443B">
        <w:rPr>
          <w:rFonts w:eastAsiaTheme="minorHAnsi"/>
          <w:spacing w:val="-3"/>
        </w:rPr>
        <w:t>Stanko</w:t>
      </w:r>
      <w:proofErr w:type="spellEnd"/>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t>v.</w:t>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Pr="004B443B">
        <w:rPr>
          <w:rFonts w:eastAsiaTheme="minorHAnsi"/>
          <w:spacing w:val="-3"/>
        </w:rPr>
        <w:tab/>
      </w:r>
      <w:r w:rsidRPr="004B443B">
        <w:rPr>
          <w:rFonts w:eastAsiaTheme="minorHAnsi"/>
          <w:spacing w:val="-3"/>
        </w:rPr>
        <w:tab/>
        <w:t>C-2015-2505010</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Pennsylvania American Water Company</w:t>
      </w:r>
      <w:r w:rsidRPr="004B443B">
        <w:rPr>
          <w:rFonts w:eastAsiaTheme="minorHAnsi"/>
          <w:spacing w:val="-3"/>
        </w:rPr>
        <w:tab/>
      </w:r>
      <w:r w:rsidRPr="004B443B">
        <w:rPr>
          <w:rFonts w:eastAsiaTheme="minorHAnsi"/>
          <w:spacing w:val="-3"/>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B7514E" w:rsidP="00D472AD">
      <w:pPr>
        <w:pStyle w:val="Style"/>
        <w:jc w:val="center"/>
        <w:rPr>
          <w:b/>
          <w:bCs/>
          <w:color w:val="000000"/>
          <w:u w:val="single"/>
        </w:rPr>
      </w:pPr>
      <w:r>
        <w:rPr>
          <w:b/>
          <w:bCs/>
          <w:spacing w:val="-3"/>
          <w:u w:val="single"/>
        </w:rPr>
        <w:t>GRANTING CONTINUANCE</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F07C2D" w:rsidRDefault="004B443B" w:rsidP="004B443B">
      <w:pPr>
        <w:pStyle w:val="ParaTab1"/>
        <w:tabs>
          <w:tab w:val="left" w:pos="2070"/>
        </w:tabs>
        <w:spacing w:line="360" w:lineRule="auto"/>
      </w:pPr>
      <w:r>
        <w:t>O</w:t>
      </w:r>
      <w:r w:rsidRPr="004B443B">
        <w:t xml:space="preserve">n August 12, 2015, Gary Anthony </w:t>
      </w:r>
      <w:proofErr w:type="spellStart"/>
      <w:r w:rsidRPr="004B443B">
        <w:t>Stanko</w:t>
      </w:r>
      <w:proofErr w:type="spellEnd"/>
      <w:r w:rsidRPr="004B443B">
        <w:t xml:space="preserve"> filed with the Pennsylvania Public Utility Commission a formal complaint against Pennsylvania American Water Company (PAWC or the Company), Docket Number C-2015-2505010.  In his complaint, Mr. </w:t>
      </w:r>
      <w:proofErr w:type="spellStart"/>
      <w:r w:rsidRPr="004B443B">
        <w:t>Stanko</w:t>
      </w:r>
      <w:proofErr w:type="spellEnd"/>
      <w:r w:rsidRPr="004B443B">
        <w:t xml:space="preserve"> averred that his home is one of three homes on one water line that was installed in 1956.  Mr. </w:t>
      </w:r>
      <w:proofErr w:type="spellStart"/>
      <w:r w:rsidRPr="004B443B">
        <w:t>Stanko</w:t>
      </w:r>
      <w:proofErr w:type="spellEnd"/>
      <w:r w:rsidRPr="004B443B">
        <w:t xml:space="preserve"> provided additional detail regarding problems with the service received from that water line.  Mr. </w:t>
      </w:r>
      <w:proofErr w:type="spellStart"/>
      <w:r w:rsidRPr="004B443B">
        <w:t>Stanko</w:t>
      </w:r>
      <w:proofErr w:type="spellEnd"/>
      <w:r w:rsidRPr="004B443B">
        <w:t xml:space="preserve"> requested in his complaint that the company should install a new water line with separate meters so that each home would pay only for the water they use.  </w:t>
      </w:r>
      <w:r w:rsidR="00F07C2D">
        <w:t xml:space="preserve">In addition, Mr. </w:t>
      </w:r>
      <w:proofErr w:type="spellStart"/>
      <w:r w:rsidR="00F07C2D">
        <w:t>Stanko</w:t>
      </w:r>
      <w:proofErr w:type="spellEnd"/>
      <w:r w:rsidR="00F07C2D">
        <w:t xml:space="preserve"> noted on his complaint that he spoke with a representative from PAWC regarding the possibility of extending the </w:t>
      </w:r>
      <w:r w:rsidR="00FA0773">
        <w:t xml:space="preserve">Company’s </w:t>
      </w:r>
      <w:r w:rsidR="00F07C2D">
        <w:t xml:space="preserve">main </w:t>
      </w:r>
      <w:r w:rsidR="00FA0773">
        <w:t xml:space="preserve">water </w:t>
      </w:r>
      <w:r w:rsidR="00F07C2D">
        <w:t xml:space="preserve">line.  Mr. </w:t>
      </w:r>
      <w:proofErr w:type="spellStart"/>
      <w:r w:rsidR="00F07C2D">
        <w:t>Stanko</w:t>
      </w:r>
      <w:proofErr w:type="spellEnd"/>
      <w:r w:rsidR="00F07C2D">
        <w:t xml:space="preserve"> also </w:t>
      </w:r>
      <w:r w:rsidR="00FA0773">
        <w:t xml:space="preserve">averred </w:t>
      </w:r>
      <w:r w:rsidR="00F07C2D">
        <w:t>that he is being served from a pipe that is comprised of asbestos cement that he feels is unsafe.</w:t>
      </w:r>
    </w:p>
    <w:p w:rsidR="00F07C2D" w:rsidRDefault="00F07C2D" w:rsidP="004B443B">
      <w:pPr>
        <w:pStyle w:val="ParaTab1"/>
        <w:tabs>
          <w:tab w:val="left" w:pos="2070"/>
        </w:tabs>
        <w:spacing w:line="360" w:lineRule="auto"/>
      </w:pPr>
    </w:p>
    <w:p w:rsidR="002B4065" w:rsidRDefault="00F07C2D" w:rsidP="004B443B">
      <w:pPr>
        <w:pStyle w:val="ParaTab1"/>
        <w:tabs>
          <w:tab w:val="left" w:pos="2070"/>
        </w:tabs>
        <w:spacing w:line="360" w:lineRule="auto"/>
      </w:pPr>
      <w:r>
        <w:t xml:space="preserve">On </w:t>
      </w:r>
      <w:r w:rsidR="00AE62D7">
        <w:t xml:space="preserve">October 14, 2015, PAWC filed an answer and new matter in response to Mr. </w:t>
      </w:r>
      <w:proofErr w:type="spellStart"/>
      <w:r w:rsidR="00AE62D7">
        <w:t>Stanko’s</w:t>
      </w:r>
      <w:proofErr w:type="spellEnd"/>
      <w:r w:rsidR="00AE62D7">
        <w:t xml:space="preserve"> complaint.  In its answer, PAWC </w:t>
      </w:r>
      <w:r w:rsidR="002B4065">
        <w:t xml:space="preserve">admitted or denied the various averments Mr. </w:t>
      </w:r>
      <w:proofErr w:type="spellStart"/>
      <w:r w:rsidR="002B4065">
        <w:t>Stanko</w:t>
      </w:r>
      <w:proofErr w:type="spellEnd"/>
      <w:r w:rsidR="002B4065">
        <w:t xml:space="preserve"> made and specifically denied that it is responsible for replacing the customer-owned service line that serves the three homes.  PAWC referenced various tariff rules in support of its position.  In its new matter, which was accompanied by a notice to plead, PAWC averred that the complaint is barred by the doctrine of </w:t>
      </w:r>
      <w:r w:rsidR="002B4065">
        <w:rPr>
          <w:i/>
        </w:rPr>
        <w:t>res judicata</w:t>
      </w:r>
      <w:r w:rsidR="002B4065">
        <w:t xml:space="preserve"> and referenced a complaint Mr. </w:t>
      </w:r>
      <w:proofErr w:type="spellStart"/>
      <w:r w:rsidR="002B4065">
        <w:t>Stanko’s</w:t>
      </w:r>
      <w:proofErr w:type="spellEnd"/>
      <w:r w:rsidR="002B4065">
        <w:t xml:space="preserve"> mother filed in 1988 that</w:t>
      </w:r>
      <w:r w:rsidR="00FA0773">
        <w:t>, it argued,</w:t>
      </w:r>
      <w:r w:rsidR="002B4065">
        <w:t xml:space="preserve"> is nearly identical to Mr. </w:t>
      </w:r>
      <w:proofErr w:type="spellStart"/>
      <w:r w:rsidR="002B4065">
        <w:t>Stanko’s</w:t>
      </w:r>
      <w:proofErr w:type="spellEnd"/>
      <w:r w:rsidR="002B4065">
        <w:t xml:space="preserve"> complaint.  PAWC averred that the 1988 com</w:t>
      </w:r>
      <w:r w:rsidR="002142C1">
        <w:t>plaint was previously dismissed</w:t>
      </w:r>
      <w:r w:rsidR="002B4065">
        <w:t xml:space="preserve">.  PAWC concluded: “to the extent [Mr. </w:t>
      </w:r>
      <w:proofErr w:type="spellStart"/>
      <w:r w:rsidR="002B4065">
        <w:t>Stanko</w:t>
      </w:r>
      <w:proofErr w:type="spellEnd"/>
      <w:r w:rsidR="002B4065">
        <w:t xml:space="preserve">] seeks to require the company to install a new service line beyond the street connection, the complaint </w:t>
      </w:r>
      <w:r w:rsidR="002B4065">
        <w:lastRenderedPageBreak/>
        <w:t xml:space="preserve">must be dismissed.”  PAWC attached </w:t>
      </w:r>
      <w:r w:rsidR="002E4BFB">
        <w:t xml:space="preserve">to its answer </w:t>
      </w:r>
      <w:r w:rsidR="002B4065">
        <w:t>copies of the 1988 complaint along with the Initial Decision dismissing th</w:t>
      </w:r>
      <w:r w:rsidR="00BF2A02">
        <w:t xml:space="preserve">at complaint that became final </w:t>
      </w:r>
      <w:r w:rsidR="002B4065">
        <w:t>by Commission Order dated January 11, 1989.</w:t>
      </w:r>
    </w:p>
    <w:p w:rsidR="002B4065" w:rsidRDefault="002B4065" w:rsidP="004B443B">
      <w:pPr>
        <w:pStyle w:val="ParaTab1"/>
        <w:tabs>
          <w:tab w:val="left" w:pos="2070"/>
        </w:tabs>
        <w:spacing w:line="360" w:lineRule="auto"/>
      </w:pPr>
    </w:p>
    <w:p w:rsidR="00467CA5" w:rsidRDefault="00BF2A02" w:rsidP="004B443B">
      <w:pPr>
        <w:pStyle w:val="ParaTab1"/>
        <w:tabs>
          <w:tab w:val="left" w:pos="2070"/>
        </w:tabs>
        <w:spacing w:line="360" w:lineRule="auto"/>
      </w:pPr>
      <w:r>
        <w:t xml:space="preserve">Also on October 14, 2015, PAWC filed a </w:t>
      </w:r>
      <w:r w:rsidR="002E4BFB">
        <w:t>p</w:t>
      </w:r>
      <w:r>
        <w:t xml:space="preserve">reliminary </w:t>
      </w:r>
      <w:r w:rsidR="002E4BFB">
        <w:t>o</w:t>
      </w:r>
      <w:r>
        <w:t xml:space="preserve">bjection in response to Mr. </w:t>
      </w:r>
      <w:proofErr w:type="spellStart"/>
      <w:r>
        <w:t>Stanko’s</w:t>
      </w:r>
      <w:proofErr w:type="spellEnd"/>
      <w:r>
        <w:t xml:space="preserve"> complaint.  In its </w:t>
      </w:r>
      <w:r w:rsidR="002E4BFB">
        <w:t>p</w:t>
      </w:r>
      <w:r>
        <w:t xml:space="preserve">reliminary </w:t>
      </w:r>
      <w:r w:rsidR="002E4BFB">
        <w:t>o</w:t>
      </w:r>
      <w:r>
        <w:t xml:space="preserve">bjection, which was also accompanied by a notice to plead, PAWC </w:t>
      </w:r>
      <w:r w:rsidR="00467CA5">
        <w:t xml:space="preserve">reiterated the procedural history of this proceeding including details about the 1988 complaint.  PAWC further averred that there are no genuine issues of material fact and the Company is entitled to judgment as a matter of law with respect to the allegations in the complaint because the complaint is barred by the doctrine of </w:t>
      </w:r>
      <w:r w:rsidR="00467CA5">
        <w:rPr>
          <w:i/>
        </w:rPr>
        <w:t>res judicata</w:t>
      </w:r>
      <w:r w:rsidR="00467CA5">
        <w:t xml:space="preserve">.  PAWC argued that Mr. </w:t>
      </w:r>
      <w:proofErr w:type="spellStart"/>
      <w:r w:rsidR="00467CA5">
        <w:t>Stanko’s</w:t>
      </w:r>
      <w:proofErr w:type="spellEnd"/>
      <w:r w:rsidR="00467CA5">
        <w:t xml:space="preserve"> complaint should be dismissed because the Commission has already made a determination based on the same set of facts.  PAWC noted that </w:t>
      </w:r>
      <w:r w:rsidR="00467CA5">
        <w:rPr>
          <w:i/>
        </w:rPr>
        <w:t>res judicata</w:t>
      </w:r>
      <w:r w:rsidR="00467CA5">
        <w:t xml:space="preserve"> operates to prevent re-litigation of claims already litigated on the merits.  PAWC concluded that Mr. </w:t>
      </w:r>
      <w:proofErr w:type="spellStart"/>
      <w:r w:rsidR="00467CA5">
        <w:t>Stanko’s</w:t>
      </w:r>
      <w:proofErr w:type="spellEnd"/>
      <w:r w:rsidR="00467CA5">
        <w:t xml:space="preserve"> complaint should be dismissed as legal</w:t>
      </w:r>
      <w:r w:rsidR="00FA0773">
        <w:t>ly</w:t>
      </w:r>
      <w:r w:rsidR="00467CA5">
        <w:t xml:space="preserve"> insufficient and again attached various documents in support of its position.</w:t>
      </w:r>
    </w:p>
    <w:p w:rsidR="00467CA5" w:rsidRPr="00336631" w:rsidRDefault="00467CA5" w:rsidP="004B443B">
      <w:pPr>
        <w:pStyle w:val="ParaTab1"/>
        <w:tabs>
          <w:tab w:val="left" w:pos="2070"/>
        </w:tabs>
        <w:spacing w:line="360" w:lineRule="auto"/>
      </w:pPr>
    </w:p>
    <w:p w:rsidR="00EF7594" w:rsidRDefault="00336631" w:rsidP="00336631">
      <w:pPr>
        <w:pStyle w:val="ParaTab1"/>
        <w:tabs>
          <w:tab w:val="left" w:pos="2070"/>
        </w:tabs>
        <w:spacing w:line="360" w:lineRule="auto"/>
        <w:rPr>
          <w:bCs/>
          <w:color w:val="000000"/>
        </w:rPr>
      </w:pPr>
      <w:r w:rsidRPr="00336631">
        <w:rPr>
          <w:bCs/>
          <w:color w:val="000000"/>
        </w:rPr>
        <w:t xml:space="preserve">Mr. </w:t>
      </w:r>
      <w:proofErr w:type="spellStart"/>
      <w:r w:rsidRPr="00336631">
        <w:rPr>
          <w:bCs/>
          <w:color w:val="000000"/>
        </w:rPr>
        <w:t>Stanko</w:t>
      </w:r>
      <w:proofErr w:type="spellEnd"/>
      <w:r w:rsidRPr="00336631">
        <w:rPr>
          <w:bCs/>
          <w:color w:val="000000"/>
        </w:rPr>
        <w:t xml:space="preserve"> </w:t>
      </w:r>
      <w:r w:rsidR="00EF7594" w:rsidRPr="00336631">
        <w:rPr>
          <w:bCs/>
          <w:color w:val="000000"/>
        </w:rPr>
        <w:t xml:space="preserve">filed neither an </w:t>
      </w:r>
      <w:r w:rsidRPr="00336631">
        <w:rPr>
          <w:bCs/>
          <w:color w:val="000000"/>
        </w:rPr>
        <w:t>a</w:t>
      </w:r>
      <w:r w:rsidR="00EF7594" w:rsidRPr="00336631">
        <w:rPr>
          <w:bCs/>
          <w:color w:val="000000"/>
        </w:rPr>
        <w:t xml:space="preserve">nswer to </w:t>
      </w:r>
      <w:r w:rsidRPr="00336631">
        <w:rPr>
          <w:bCs/>
          <w:color w:val="000000"/>
        </w:rPr>
        <w:t xml:space="preserve">PAWC’s </w:t>
      </w:r>
      <w:r w:rsidR="002E4BFB">
        <w:rPr>
          <w:bCs/>
          <w:color w:val="000000"/>
        </w:rPr>
        <w:t xml:space="preserve">preliminary objection </w:t>
      </w:r>
      <w:r w:rsidR="00EF7594" w:rsidRPr="00336631">
        <w:rPr>
          <w:bCs/>
          <w:color w:val="000000"/>
        </w:rPr>
        <w:t xml:space="preserve">nor to its </w:t>
      </w:r>
      <w:r w:rsidRPr="00336631">
        <w:rPr>
          <w:bCs/>
          <w:color w:val="000000"/>
        </w:rPr>
        <w:t>n</w:t>
      </w:r>
      <w:r w:rsidR="00EF7594" w:rsidRPr="00336631">
        <w:rPr>
          <w:bCs/>
          <w:color w:val="000000"/>
        </w:rPr>
        <w:t xml:space="preserve">ew </w:t>
      </w:r>
      <w:r w:rsidRPr="00336631">
        <w:rPr>
          <w:bCs/>
          <w:color w:val="000000"/>
        </w:rPr>
        <w:t>m</w:t>
      </w:r>
      <w:r w:rsidR="00EF7594" w:rsidRPr="00336631">
        <w:rPr>
          <w:bCs/>
          <w:color w:val="000000"/>
        </w:rPr>
        <w:t>atter.</w:t>
      </w:r>
    </w:p>
    <w:p w:rsidR="00336631" w:rsidRDefault="00336631" w:rsidP="00336631">
      <w:pPr>
        <w:pStyle w:val="ParaTab1"/>
        <w:tabs>
          <w:tab w:val="left" w:pos="2070"/>
        </w:tabs>
        <w:spacing w:line="360" w:lineRule="auto"/>
        <w:rPr>
          <w:bCs/>
          <w:color w:val="000000"/>
        </w:rPr>
      </w:pPr>
    </w:p>
    <w:p w:rsidR="00E56ACE" w:rsidRDefault="00336631" w:rsidP="002B293E">
      <w:pPr>
        <w:pStyle w:val="ParaTab1"/>
        <w:tabs>
          <w:tab w:val="left" w:pos="2070"/>
        </w:tabs>
        <w:spacing w:line="360" w:lineRule="auto"/>
        <w:rPr>
          <w:bCs/>
          <w:color w:val="000000"/>
        </w:rPr>
      </w:pPr>
      <w:r>
        <w:rPr>
          <w:bCs/>
          <w:color w:val="000000"/>
        </w:rPr>
        <w:t xml:space="preserve">On </w:t>
      </w:r>
      <w:r w:rsidR="002B293E">
        <w:rPr>
          <w:bCs/>
          <w:color w:val="000000"/>
        </w:rPr>
        <w:t xml:space="preserve">December 1, 2015, an Order was issued denying PAWC’s preliminary objections.  As a result, a Telephone Hearing Notice was issued on December 2, 2015 establishing an Initial Telephonic Hearing for this case for Monday, February 8, 2016 and assigning me to the case.  A Prehearing Order dated December 4, 2015 was issued setting forth various procedural rules that will govern the hearing.  </w:t>
      </w:r>
    </w:p>
    <w:p w:rsidR="002B293E" w:rsidRDefault="002B293E" w:rsidP="002B293E">
      <w:pPr>
        <w:pStyle w:val="ParaTab1"/>
        <w:tabs>
          <w:tab w:val="left" w:pos="2070"/>
        </w:tabs>
        <w:spacing w:line="360" w:lineRule="auto"/>
        <w:rPr>
          <w:bCs/>
          <w:color w:val="000000"/>
        </w:rPr>
      </w:pPr>
    </w:p>
    <w:p w:rsidR="002B293E" w:rsidRDefault="002B293E" w:rsidP="002B293E">
      <w:pPr>
        <w:pStyle w:val="ParaTab1"/>
        <w:tabs>
          <w:tab w:val="left" w:pos="2070"/>
        </w:tabs>
        <w:spacing w:line="360" w:lineRule="auto"/>
        <w:rPr>
          <w:bCs/>
          <w:color w:val="000000"/>
        </w:rPr>
      </w:pPr>
      <w:r>
        <w:rPr>
          <w:bCs/>
          <w:color w:val="000000"/>
        </w:rPr>
        <w:t xml:space="preserve">By email dated February 3, 2016, </w:t>
      </w:r>
      <w:r w:rsidR="00342CDB">
        <w:rPr>
          <w:bCs/>
          <w:color w:val="000000"/>
        </w:rPr>
        <w:t xml:space="preserve">counsel for PAWC indicated that productive discussions regarding settlement were held between the parties and requesting that the hearing scheduled for February 8, 2016 be continued for 60 days to allow the parties to further pursue settlement.  Counsel further indicated that Mr. </w:t>
      </w:r>
      <w:proofErr w:type="spellStart"/>
      <w:r w:rsidR="00342CDB">
        <w:rPr>
          <w:bCs/>
          <w:color w:val="000000"/>
        </w:rPr>
        <w:t>Stanko</w:t>
      </w:r>
      <w:proofErr w:type="spellEnd"/>
      <w:r w:rsidR="00342CDB">
        <w:rPr>
          <w:bCs/>
          <w:color w:val="000000"/>
        </w:rPr>
        <w:t xml:space="preserve"> agreed with this request.</w:t>
      </w:r>
    </w:p>
    <w:p w:rsidR="00342CDB" w:rsidRDefault="00342CDB" w:rsidP="002B293E">
      <w:pPr>
        <w:pStyle w:val="ParaTab1"/>
        <w:tabs>
          <w:tab w:val="left" w:pos="2070"/>
        </w:tabs>
        <w:spacing w:line="360" w:lineRule="auto"/>
        <w:rPr>
          <w:bCs/>
          <w:color w:val="000000"/>
        </w:rPr>
      </w:pPr>
    </w:p>
    <w:p w:rsidR="00342CDB" w:rsidRPr="00342CDB" w:rsidRDefault="00342CDB" w:rsidP="00342CDB">
      <w:pPr>
        <w:tabs>
          <w:tab w:val="left" w:pos="-720"/>
          <w:tab w:val="left" w:pos="2070"/>
        </w:tabs>
        <w:suppressAutoHyphens/>
        <w:spacing w:line="360" w:lineRule="auto"/>
        <w:ind w:firstLine="1440"/>
        <w:rPr>
          <w:rFonts w:ascii="CG Times" w:hAnsi="CG Times" w:cs="CG Times"/>
        </w:rPr>
      </w:pPr>
      <w:r w:rsidRPr="00342CDB">
        <w:rPr>
          <w:rFonts w:ascii="CG Times" w:hAnsi="CG Times" w:cs="CG Times"/>
        </w:rPr>
        <w:lastRenderedPageBreak/>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w:t>
      </w:r>
      <w:proofErr w:type="gramStart"/>
      <w:r w:rsidRPr="00342CDB">
        <w:rPr>
          <w:rFonts w:ascii="CG Times" w:hAnsi="CG Times" w:cs="CG Times"/>
        </w:rPr>
        <w:t xml:space="preserve">52 </w:t>
      </w:r>
      <w:proofErr w:type="spellStart"/>
      <w:r w:rsidRPr="00342CDB">
        <w:rPr>
          <w:rFonts w:ascii="CG Times" w:hAnsi="CG Times" w:cs="CG Times"/>
        </w:rPr>
        <w:t>Pa.Code</w:t>
      </w:r>
      <w:proofErr w:type="spellEnd"/>
      <w:r w:rsidRPr="00342CDB">
        <w:rPr>
          <w:rFonts w:ascii="CG Times" w:hAnsi="CG Times" w:cs="CG Times"/>
        </w:rPr>
        <w:t xml:space="preserve"> § 1.15(b).</w:t>
      </w:r>
      <w:proofErr w:type="gramEnd"/>
      <w:r w:rsidRPr="00342CDB">
        <w:rPr>
          <w:rFonts w:ascii="CG Times" w:hAnsi="CG Times" w:cs="CG Times"/>
        </w:rPr>
        <w:t xml:space="preserve">  This Section also provides that “only for good cause shown will requests for continuance be considered.”  </w:t>
      </w:r>
      <w:r w:rsidRPr="00342CDB">
        <w:rPr>
          <w:rFonts w:ascii="CG Times" w:hAnsi="CG Times" w:cs="CG Times"/>
          <w:u w:val="single"/>
        </w:rPr>
        <w:t>Id.</w:t>
      </w:r>
      <w:r w:rsidRPr="00342CDB">
        <w:rPr>
          <w:rFonts w:ascii="CG Times" w:hAnsi="CG Times" w:cs="CG Times"/>
        </w:rPr>
        <w:t xml:space="preserve">  Additionally, Section 5.483(a) provides Presiding Officers the authority to regulate the course of the proceeding.  </w:t>
      </w:r>
      <w:proofErr w:type="gramStart"/>
      <w:r w:rsidRPr="00342CDB">
        <w:rPr>
          <w:rFonts w:ascii="CG Times" w:hAnsi="CG Times" w:cs="CG Times"/>
        </w:rPr>
        <w:t xml:space="preserve">52 </w:t>
      </w:r>
      <w:proofErr w:type="spellStart"/>
      <w:r w:rsidRPr="00342CDB">
        <w:rPr>
          <w:rFonts w:ascii="CG Times" w:hAnsi="CG Times" w:cs="CG Times"/>
        </w:rPr>
        <w:t>Pa.Code</w:t>
      </w:r>
      <w:proofErr w:type="spellEnd"/>
      <w:r w:rsidRPr="00342CDB">
        <w:rPr>
          <w:rFonts w:ascii="CG Times" w:hAnsi="CG Times" w:cs="CG Times"/>
        </w:rPr>
        <w:t xml:space="preserve"> § 5.483(a).</w:t>
      </w:r>
      <w:proofErr w:type="gramEnd"/>
      <w:r w:rsidRPr="00342CDB">
        <w:rPr>
          <w:rFonts w:ascii="CG Times" w:hAnsi="CG Times" w:cs="CG Times"/>
        </w:rPr>
        <w:t xml:space="preserve">  Furthermore, Section 1.2 provides that the Commission’s rules shall be “liberally construed to secure the just, speedy and inexpensive determination of every action or proceeding.”  </w:t>
      </w:r>
      <w:proofErr w:type="gramStart"/>
      <w:r w:rsidRPr="00342CDB">
        <w:rPr>
          <w:rFonts w:ascii="CG Times" w:hAnsi="CG Times" w:cs="CG Times"/>
        </w:rPr>
        <w:t xml:space="preserve">52 </w:t>
      </w:r>
      <w:proofErr w:type="spellStart"/>
      <w:r w:rsidRPr="00342CDB">
        <w:rPr>
          <w:rFonts w:ascii="CG Times" w:hAnsi="CG Times" w:cs="CG Times"/>
        </w:rPr>
        <w:t>Pa.Code</w:t>
      </w:r>
      <w:proofErr w:type="spellEnd"/>
      <w:r w:rsidRPr="00342CDB">
        <w:rPr>
          <w:rFonts w:ascii="CG Times" w:hAnsi="CG Times" w:cs="CG Times"/>
        </w:rPr>
        <w:t xml:space="preserve"> § 1.2(a).</w:t>
      </w:r>
      <w:proofErr w:type="gramEnd"/>
      <w:r w:rsidRPr="00342CDB">
        <w:rPr>
          <w:rFonts w:ascii="CG Times" w:hAnsi="CG Times" w:cs="CG Times"/>
        </w:rPr>
        <w:t xml:space="preserve">  </w:t>
      </w:r>
    </w:p>
    <w:p w:rsidR="00342CDB" w:rsidRPr="00342CDB" w:rsidRDefault="00342CDB" w:rsidP="002B293E">
      <w:pPr>
        <w:pStyle w:val="ParaTab1"/>
        <w:tabs>
          <w:tab w:val="left" w:pos="2070"/>
        </w:tabs>
        <w:spacing w:line="360" w:lineRule="auto"/>
        <w:rPr>
          <w:color w:val="000000"/>
        </w:rPr>
      </w:pPr>
    </w:p>
    <w:p w:rsidR="00545AFD" w:rsidRPr="00545AFD" w:rsidRDefault="00342CDB" w:rsidP="00547120">
      <w:pPr>
        <w:pStyle w:val="ParaTab1"/>
        <w:tabs>
          <w:tab w:val="left" w:pos="2070"/>
        </w:tabs>
        <w:spacing w:line="360" w:lineRule="auto"/>
      </w:pPr>
      <w:r w:rsidRPr="00547120">
        <w:rPr>
          <w:color w:val="000000"/>
        </w:rPr>
        <w:t xml:space="preserve">In this case, </w:t>
      </w:r>
      <w:r w:rsidR="009875C8" w:rsidRPr="00547120">
        <w:rPr>
          <w:color w:val="000000"/>
        </w:rPr>
        <w:t xml:space="preserve">the parties have demonstrated good cause to continue the hearing.  The parties indicated that they are pursuing settlement and have had productive discussions.  The parties also indicated that further discussions to discuss potential solutions and answer questions about the process for main extensions and new service connections would be beneficial.  The Commission strongly encourages settlement.  </w:t>
      </w:r>
      <w:proofErr w:type="gramStart"/>
      <w:r w:rsidR="009875C8" w:rsidRPr="00547120">
        <w:rPr>
          <w:color w:val="000000"/>
        </w:rPr>
        <w:t xml:space="preserve">52 </w:t>
      </w:r>
      <w:proofErr w:type="spellStart"/>
      <w:r w:rsidR="009875C8" w:rsidRPr="00547120">
        <w:rPr>
          <w:color w:val="000000"/>
        </w:rPr>
        <w:t>Pa.Code</w:t>
      </w:r>
      <w:proofErr w:type="spellEnd"/>
      <w:r w:rsidR="009875C8" w:rsidRPr="00547120">
        <w:rPr>
          <w:color w:val="000000"/>
        </w:rPr>
        <w:t xml:space="preserve"> § 5.231.</w:t>
      </w:r>
      <w:proofErr w:type="gramEnd"/>
      <w:r w:rsidR="009875C8" w:rsidRPr="00547120">
        <w:rPr>
          <w:color w:val="000000"/>
        </w:rPr>
        <w:t xml:space="preserve">  The additional time will allow the parties to </w:t>
      </w:r>
      <w:r w:rsidR="00547120" w:rsidRPr="00547120">
        <w:rPr>
          <w:color w:val="000000"/>
        </w:rPr>
        <w:t>pursue a settlement.  The requested extension is modest and there is no objection to it.</w:t>
      </w:r>
      <w:r w:rsidR="002142C1">
        <w:rPr>
          <w:color w:val="000000"/>
        </w:rPr>
        <w:t xml:space="preserve">  As a result, the requested continuance will be granted.</w:t>
      </w:r>
      <w:r w:rsidR="00547120" w:rsidRPr="00547120">
        <w:rPr>
          <w:color w:val="000000"/>
        </w:rPr>
        <w:t xml:space="preserve">  The parties are directed to provide a report within sixty (60) days of the date of the order indicating the status of settlement discussions and whether a hearing is required.  T</w:t>
      </w:r>
      <w:r w:rsidR="00545AFD" w:rsidRPr="00545AFD">
        <w:t xml:space="preserve">he parties are also reminded that the presiding officer may participate in settlement discussions upon agreement of all parties.  52 </w:t>
      </w:r>
      <w:proofErr w:type="spellStart"/>
      <w:r w:rsidR="00545AFD" w:rsidRPr="00545AFD">
        <w:t>Pa.Code</w:t>
      </w:r>
      <w:proofErr w:type="spellEnd"/>
      <w:r w:rsidR="00545AFD" w:rsidRPr="00545AFD">
        <w:t xml:space="preserve"> § 5.223(c); </w:t>
      </w:r>
      <w:r w:rsidR="00545AFD" w:rsidRPr="00545AFD">
        <w:rPr>
          <w:i/>
        </w:rPr>
        <w:t>see also</w:t>
      </w:r>
      <w:r w:rsidR="00545AFD" w:rsidRPr="00545AFD">
        <w:t xml:space="preserve">, 52 </w:t>
      </w:r>
      <w:proofErr w:type="spellStart"/>
      <w:r w:rsidR="00545AFD" w:rsidRPr="00545AFD">
        <w:t>Pa.Code</w:t>
      </w:r>
      <w:proofErr w:type="spellEnd"/>
      <w:r w:rsidR="00545AFD" w:rsidRPr="00545AFD">
        <w:t xml:space="preserve"> § 5.231(c).  If the parties reach an agreement on all issues, a formal hearing will not be necessary and the scheduled hearing will be cancelled.</w:t>
      </w:r>
    </w:p>
    <w:p w:rsidR="00342CDB" w:rsidRPr="00342CDB" w:rsidRDefault="00342CDB" w:rsidP="002B293E">
      <w:pPr>
        <w:pStyle w:val="ParaTab1"/>
        <w:tabs>
          <w:tab w:val="left" w:pos="2070"/>
        </w:tabs>
        <w:spacing w:line="360" w:lineRule="auto"/>
        <w:rPr>
          <w:color w:val="000000"/>
        </w:rPr>
      </w:pPr>
    </w:p>
    <w:p w:rsidR="00547120" w:rsidRDefault="00547120">
      <w:pPr>
        <w:autoSpaceDE/>
        <w:autoSpaceDN/>
        <w:rPr>
          <w:u w:val="single"/>
        </w:rPr>
      </w:pPr>
      <w:r>
        <w:rPr>
          <w:u w:val="single"/>
        </w:rPr>
        <w:br w:type="page"/>
      </w:r>
    </w:p>
    <w:p w:rsidR="00AA5A3B" w:rsidRPr="006B0E4F" w:rsidRDefault="00FA0DC0" w:rsidP="00FA0DC0">
      <w:pPr>
        <w:spacing w:line="360" w:lineRule="auto"/>
        <w:jc w:val="center"/>
      </w:pPr>
      <w:r w:rsidRPr="006B0E4F">
        <w:rPr>
          <w:u w:val="single"/>
        </w:rPr>
        <w:lastRenderedPageBreak/>
        <w:t>ORDER</w:t>
      </w:r>
    </w:p>
    <w:p w:rsidR="002A5872" w:rsidRDefault="002A5872" w:rsidP="002A5872">
      <w:pPr>
        <w:spacing w:line="360" w:lineRule="auto"/>
      </w:pPr>
    </w:p>
    <w:p w:rsidR="009F02A9" w:rsidRPr="006B0E4F" w:rsidRDefault="009F02A9" w:rsidP="002A5872">
      <w:pPr>
        <w:spacing w:line="360" w:lineRule="auto"/>
      </w:pPr>
    </w:p>
    <w:p w:rsidR="006D33B5" w:rsidRPr="006B0E4F" w:rsidRDefault="006D33B5" w:rsidP="002A5872">
      <w:pPr>
        <w:spacing w:line="360" w:lineRule="auto"/>
        <w:ind w:firstLine="1440"/>
        <w:rPr>
          <w:bCs/>
        </w:rPr>
      </w:pPr>
      <w:r w:rsidRPr="006B0E4F">
        <w:rPr>
          <w:bCs/>
        </w:rPr>
        <w:t>THEREFORE,</w:t>
      </w:r>
    </w:p>
    <w:p w:rsidR="006D33B5" w:rsidRPr="006B0E4F" w:rsidRDefault="006D33B5" w:rsidP="002A5872">
      <w:pPr>
        <w:spacing w:line="360" w:lineRule="auto"/>
        <w:ind w:firstLine="1440"/>
      </w:pPr>
    </w:p>
    <w:p w:rsidR="0013770C" w:rsidRPr="006B0E4F" w:rsidRDefault="006D33B5" w:rsidP="002A5872">
      <w:pPr>
        <w:spacing w:line="360" w:lineRule="auto"/>
        <w:ind w:firstLine="1440"/>
        <w:rPr>
          <w:bCs/>
        </w:rPr>
      </w:pPr>
      <w:r w:rsidRPr="006B0E4F">
        <w:rPr>
          <w:bCs/>
        </w:rPr>
        <w:t>IT IS ORDERED:</w:t>
      </w:r>
    </w:p>
    <w:p w:rsidR="0013770C" w:rsidRPr="006B0E4F" w:rsidRDefault="0013770C" w:rsidP="002A5872">
      <w:pPr>
        <w:spacing w:line="360" w:lineRule="auto"/>
        <w:ind w:firstLine="1440"/>
        <w:rPr>
          <w:bCs/>
        </w:rPr>
      </w:pPr>
    </w:p>
    <w:p w:rsidR="00545AFD" w:rsidRDefault="009011DC" w:rsidP="009F02A9">
      <w:pPr>
        <w:numPr>
          <w:ilvl w:val="0"/>
          <w:numId w:val="24"/>
        </w:numPr>
        <w:tabs>
          <w:tab w:val="left" w:pos="-720"/>
        </w:tabs>
        <w:suppressAutoHyphens/>
        <w:autoSpaceDE/>
        <w:autoSpaceDN/>
        <w:spacing w:line="360" w:lineRule="auto"/>
        <w:ind w:left="0" w:firstLine="1440"/>
        <w:rPr>
          <w:spacing w:val="-3"/>
        </w:rPr>
      </w:pPr>
      <w:r w:rsidRPr="006B0E4F">
        <w:rPr>
          <w:spacing w:val="-3"/>
        </w:rPr>
        <w:t xml:space="preserve">That the </w:t>
      </w:r>
      <w:r w:rsidR="00545AFD">
        <w:rPr>
          <w:spacing w:val="-3"/>
        </w:rPr>
        <w:t xml:space="preserve">request for a continuance of the February 8, 2016 hearing in the above-captioned matter filed on February 3, 2016 is hereby granted.  </w:t>
      </w:r>
    </w:p>
    <w:p w:rsidR="00545AFD" w:rsidRDefault="00545AFD" w:rsidP="009F02A9">
      <w:pPr>
        <w:tabs>
          <w:tab w:val="left" w:pos="-720"/>
        </w:tabs>
        <w:suppressAutoHyphens/>
        <w:autoSpaceDE/>
        <w:autoSpaceDN/>
        <w:spacing w:line="360" w:lineRule="auto"/>
        <w:rPr>
          <w:spacing w:val="-3"/>
        </w:rPr>
      </w:pPr>
    </w:p>
    <w:p w:rsidR="009011DC" w:rsidRDefault="00545AFD" w:rsidP="009F02A9">
      <w:pPr>
        <w:numPr>
          <w:ilvl w:val="0"/>
          <w:numId w:val="24"/>
        </w:numPr>
        <w:tabs>
          <w:tab w:val="left" w:pos="-720"/>
        </w:tabs>
        <w:suppressAutoHyphens/>
        <w:spacing w:line="360" w:lineRule="auto"/>
        <w:ind w:left="0" w:firstLine="1440"/>
        <w:rPr>
          <w:spacing w:val="-3"/>
        </w:rPr>
      </w:pPr>
      <w:r>
        <w:rPr>
          <w:spacing w:val="-3"/>
        </w:rPr>
        <w:t>That the hearing scheduled for February 8, 2016 is hereby continued.</w:t>
      </w:r>
    </w:p>
    <w:p w:rsidR="00545AFD" w:rsidRDefault="00545AFD" w:rsidP="009F02A9">
      <w:pPr>
        <w:pStyle w:val="ListParagraph"/>
        <w:spacing w:line="360" w:lineRule="auto"/>
        <w:ind w:left="0"/>
        <w:rPr>
          <w:spacing w:val="-3"/>
        </w:rPr>
      </w:pPr>
    </w:p>
    <w:p w:rsidR="00545AFD" w:rsidRDefault="00545AFD" w:rsidP="009F02A9">
      <w:pPr>
        <w:numPr>
          <w:ilvl w:val="0"/>
          <w:numId w:val="24"/>
        </w:numPr>
        <w:tabs>
          <w:tab w:val="left" w:pos="-720"/>
        </w:tabs>
        <w:suppressAutoHyphens/>
        <w:spacing w:line="360" w:lineRule="auto"/>
        <w:ind w:left="0" w:firstLine="1440"/>
        <w:rPr>
          <w:spacing w:val="-3"/>
        </w:rPr>
      </w:pPr>
      <w:r>
        <w:rPr>
          <w:spacing w:val="-3"/>
        </w:rPr>
        <w:t xml:space="preserve">That the parties are directed to provide a report </w:t>
      </w:r>
      <w:r w:rsidR="009875C8">
        <w:rPr>
          <w:spacing w:val="-3"/>
        </w:rPr>
        <w:t xml:space="preserve">in sixty (60) days </w:t>
      </w:r>
      <w:r>
        <w:rPr>
          <w:spacing w:val="-3"/>
        </w:rPr>
        <w:t xml:space="preserve">regarding </w:t>
      </w:r>
      <w:r w:rsidR="009875C8">
        <w:rPr>
          <w:spacing w:val="-3"/>
        </w:rPr>
        <w:t>the status of settlement and whether a hearing is necessary.</w:t>
      </w:r>
    </w:p>
    <w:p w:rsidR="00545AFD" w:rsidRDefault="00545AFD" w:rsidP="009F02A9">
      <w:pPr>
        <w:pStyle w:val="ListParagraph"/>
        <w:spacing w:line="360" w:lineRule="auto"/>
        <w:ind w:left="0"/>
        <w:rPr>
          <w:spacing w:val="-3"/>
        </w:rPr>
      </w:pPr>
    </w:p>
    <w:p w:rsidR="00545AFD" w:rsidRPr="006B0E4F" w:rsidRDefault="00545AFD" w:rsidP="009F02A9">
      <w:pPr>
        <w:numPr>
          <w:ilvl w:val="0"/>
          <w:numId w:val="24"/>
        </w:numPr>
        <w:tabs>
          <w:tab w:val="left" w:pos="-720"/>
        </w:tabs>
        <w:suppressAutoHyphens/>
        <w:spacing w:line="360" w:lineRule="auto"/>
        <w:ind w:left="0" w:firstLine="1440"/>
        <w:rPr>
          <w:spacing w:val="-3"/>
        </w:rPr>
      </w:pPr>
      <w:r>
        <w:rPr>
          <w:spacing w:val="-3"/>
        </w:rPr>
        <w:t>That the parties are reminded that the Commission strongly encourages settlement.</w:t>
      </w:r>
    </w:p>
    <w:p w:rsidR="00860410" w:rsidRPr="006B0E4F" w:rsidRDefault="00860410" w:rsidP="009F02A9">
      <w:pPr>
        <w:pStyle w:val="ListParagraph"/>
        <w:spacing w:line="360" w:lineRule="auto"/>
        <w:ind w:left="0"/>
      </w:pPr>
    </w:p>
    <w:p w:rsidR="00C773A3" w:rsidRDefault="00C773A3" w:rsidP="009F02A9">
      <w:pPr>
        <w:spacing w:line="360" w:lineRule="auto"/>
      </w:pPr>
    </w:p>
    <w:p w:rsidR="00897507" w:rsidRPr="00AD5D5B" w:rsidRDefault="00444E27" w:rsidP="00897507">
      <w:pPr>
        <w:rPr>
          <w:u w:val="single"/>
        </w:rPr>
      </w:pPr>
      <w:r w:rsidRPr="00550B34">
        <w:t xml:space="preserve">Date: </w:t>
      </w:r>
      <w:r w:rsidR="009875C8">
        <w:rPr>
          <w:u w:val="single"/>
        </w:rPr>
        <w:t>February 5, 2016</w:t>
      </w:r>
      <w:r w:rsidRPr="00550B34">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657F7B" w:rsidRDefault="00444E27" w:rsidP="00444E27">
      <w:pPr>
        <w:sectPr w:rsidR="00657F7B" w:rsidSect="00F277CF">
          <w:footerReference w:type="default" r:id="rId9"/>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657F7B" w:rsidRDefault="00657F7B" w:rsidP="00657F7B">
      <w:pPr>
        <w:contextualSpacing/>
      </w:pPr>
      <w:r>
        <w:rPr>
          <w:rFonts w:ascii="Microsoft Sans Serif"/>
          <w:b/>
          <w:u w:val="single"/>
        </w:rPr>
        <w:lastRenderedPageBreak/>
        <w:t>C-2015-2505010 - GARY ANTHONY STANKO v. PENNSYLVANIA AMERICAN WATER COMPANY</w:t>
      </w:r>
      <w:r>
        <w:rPr>
          <w:rFonts w:ascii="Microsoft Sans Serif"/>
          <w:b/>
          <w:u w:val="single"/>
        </w:rPr>
        <w:cr/>
      </w:r>
      <w:r>
        <w:rPr>
          <w:rFonts w:ascii="Microsoft Sans Serif"/>
          <w:b/>
          <w:u w:val="single"/>
        </w:rPr>
        <w:cr/>
      </w:r>
      <w:bookmarkStart w:id="0" w:name="_GoBack"/>
      <w:bookmarkEnd w:id="0"/>
      <w:r>
        <w:rPr>
          <w:rFonts w:ascii="Microsoft Sans Serif"/>
        </w:rPr>
        <w:cr/>
        <w:t>GARY ANTHONY STANKO</w:t>
      </w:r>
      <w:r>
        <w:rPr>
          <w:rFonts w:ascii="Microsoft Sans Serif"/>
        </w:rPr>
        <w:cr/>
        <w:t>4 SNEEZY RD</w:t>
      </w:r>
      <w:r>
        <w:rPr>
          <w:rFonts w:ascii="Microsoft Sans Serif"/>
        </w:rPr>
        <w:cr/>
        <w:t>MONONGAHELA PA  15063</w:t>
      </w:r>
      <w:r>
        <w:rPr>
          <w:rFonts w:ascii="Microsoft Sans Serif"/>
        </w:rPr>
        <w:cr/>
        <w:t>724.258.6882</w:t>
      </w:r>
      <w:r>
        <w:rPr>
          <w:rFonts w:ascii="Microsoft Sans Serif"/>
        </w:rPr>
        <w:cr/>
      </w:r>
    </w:p>
    <w:p w:rsidR="00657F7B" w:rsidRPr="00FB00FC" w:rsidRDefault="00657F7B" w:rsidP="00657F7B">
      <w:pPr>
        <w:contextualSpacing/>
        <w:rPr>
          <w:b/>
          <w:i/>
          <w:u w:val="single"/>
        </w:rPr>
      </w:pPr>
      <w:r>
        <w:rPr>
          <w:rFonts w:ascii="Microsoft Sans Serif"/>
        </w:rP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r>
        <w:rPr>
          <w:rFonts w:ascii="Microsoft Sans Serif"/>
        </w:rPr>
        <w:cr/>
      </w:r>
      <w:r>
        <w:rPr>
          <w:rFonts w:ascii="Microsoft Sans Serif"/>
          <w:b/>
          <w:i/>
          <w:u w:val="single"/>
        </w:rPr>
        <w:t>-ACCEPTS ELECTRONIC SERVICE-</w:t>
      </w:r>
    </w:p>
    <w:p w:rsidR="00AD5D5B" w:rsidRDefault="00AD5D5B" w:rsidP="00444E27"/>
    <w:sectPr w:rsidR="00AD5D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EAC" w:rsidRDefault="00F97EAC">
      <w:r>
        <w:separator/>
      </w:r>
    </w:p>
  </w:endnote>
  <w:endnote w:type="continuationSeparator" w:id="0">
    <w:p w:rsidR="00F97EAC" w:rsidRDefault="00F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rPr>
    </w:sdtEndPr>
    <w:sdtContent>
      <w:p w:rsidR="00F277CF" w:rsidRDefault="00F277CF">
        <w:pPr>
          <w:pStyle w:val="Footer"/>
          <w:jc w:val="center"/>
        </w:pPr>
        <w:r w:rsidRPr="009F02A9">
          <w:rPr>
            <w:sz w:val="20"/>
            <w:szCs w:val="20"/>
          </w:rPr>
          <w:fldChar w:fldCharType="begin"/>
        </w:r>
        <w:r w:rsidRPr="009F02A9">
          <w:rPr>
            <w:sz w:val="20"/>
            <w:szCs w:val="20"/>
          </w:rPr>
          <w:instrText xml:space="preserve"> PAGE   \* MERGEFORMAT </w:instrText>
        </w:r>
        <w:r w:rsidRPr="009F02A9">
          <w:rPr>
            <w:sz w:val="20"/>
            <w:szCs w:val="20"/>
          </w:rPr>
          <w:fldChar w:fldCharType="separate"/>
        </w:r>
        <w:r w:rsidR="00657F7B">
          <w:rPr>
            <w:noProof/>
            <w:sz w:val="20"/>
            <w:szCs w:val="20"/>
          </w:rPr>
          <w:t>4</w:t>
        </w:r>
        <w:r w:rsidRPr="009F02A9">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F7B" w:rsidRDefault="00657F7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EAC" w:rsidRDefault="00F97EAC">
      <w:r>
        <w:separator/>
      </w:r>
    </w:p>
  </w:footnote>
  <w:footnote w:type="continuationSeparator" w:id="0">
    <w:p w:rsidR="00F97EAC" w:rsidRDefault="00F97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1FC6"/>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42C1"/>
    <w:rsid w:val="002164E5"/>
    <w:rsid w:val="00217594"/>
    <w:rsid w:val="0022121D"/>
    <w:rsid w:val="00223B03"/>
    <w:rsid w:val="00224765"/>
    <w:rsid w:val="002251CE"/>
    <w:rsid w:val="00226DA2"/>
    <w:rsid w:val="0023008A"/>
    <w:rsid w:val="0023606A"/>
    <w:rsid w:val="002360E7"/>
    <w:rsid w:val="00240576"/>
    <w:rsid w:val="0024075E"/>
    <w:rsid w:val="0024311B"/>
    <w:rsid w:val="002508B3"/>
    <w:rsid w:val="00252F51"/>
    <w:rsid w:val="0025436A"/>
    <w:rsid w:val="00262D22"/>
    <w:rsid w:val="0026329B"/>
    <w:rsid w:val="002636A2"/>
    <w:rsid w:val="00266583"/>
    <w:rsid w:val="00267D4D"/>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293E"/>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BFB"/>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2CDB"/>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3727D"/>
    <w:rsid w:val="0054044D"/>
    <w:rsid w:val="00541FA5"/>
    <w:rsid w:val="00545AFD"/>
    <w:rsid w:val="005470E2"/>
    <w:rsid w:val="00547120"/>
    <w:rsid w:val="00550B34"/>
    <w:rsid w:val="005534AB"/>
    <w:rsid w:val="00555AB2"/>
    <w:rsid w:val="0056090B"/>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0E57"/>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57F7B"/>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1D67"/>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C2690"/>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6BBA"/>
    <w:rsid w:val="007203E5"/>
    <w:rsid w:val="00722762"/>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B77F4"/>
    <w:rsid w:val="007C6559"/>
    <w:rsid w:val="007F19A5"/>
    <w:rsid w:val="007F24B0"/>
    <w:rsid w:val="007F2A67"/>
    <w:rsid w:val="007F2D04"/>
    <w:rsid w:val="007F2FFA"/>
    <w:rsid w:val="007F6BDD"/>
    <w:rsid w:val="007F6F2B"/>
    <w:rsid w:val="007F7EA4"/>
    <w:rsid w:val="00801014"/>
    <w:rsid w:val="008027C4"/>
    <w:rsid w:val="00802923"/>
    <w:rsid w:val="00804132"/>
    <w:rsid w:val="008044A3"/>
    <w:rsid w:val="008134CB"/>
    <w:rsid w:val="0081688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60A5"/>
    <w:rsid w:val="00967192"/>
    <w:rsid w:val="009701FB"/>
    <w:rsid w:val="00970AF3"/>
    <w:rsid w:val="009712E6"/>
    <w:rsid w:val="009720C7"/>
    <w:rsid w:val="00973E46"/>
    <w:rsid w:val="0098199E"/>
    <w:rsid w:val="00985B9C"/>
    <w:rsid w:val="00986603"/>
    <w:rsid w:val="009875C8"/>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02A9"/>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2423"/>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14E"/>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396"/>
    <w:rsid w:val="00CA3B90"/>
    <w:rsid w:val="00CA4020"/>
    <w:rsid w:val="00CA666C"/>
    <w:rsid w:val="00CA73E2"/>
    <w:rsid w:val="00CB1772"/>
    <w:rsid w:val="00CB18E0"/>
    <w:rsid w:val="00CB4220"/>
    <w:rsid w:val="00CB42AB"/>
    <w:rsid w:val="00CB4DB1"/>
    <w:rsid w:val="00CB748F"/>
    <w:rsid w:val="00CC3542"/>
    <w:rsid w:val="00CC3879"/>
    <w:rsid w:val="00CD3D18"/>
    <w:rsid w:val="00CD604F"/>
    <w:rsid w:val="00CD68CE"/>
    <w:rsid w:val="00CE0687"/>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766A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17F"/>
    <w:rsid w:val="00E53794"/>
    <w:rsid w:val="00E53FAB"/>
    <w:rsid w:val="00E5528B"/>
    <w:rsid w:val="00E5593B"/>
    <w:rsid w:val="00E56ACE"/>
    <w:rsid w:val="00E576D6"/>
    <w:rsid w:val="00E63742"/>
    <w:rsid w:val="00E63F24"/>
    <w:rsid w:val="00E67635"/>
    <w:rsid w:val="00E70A61"/>
    <w:rsid w:val="00E74E8C"/>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50F4"/>
    <w:rsid w:val="00F76819"/>
    <w:rsid w:val="00F77924"/>
    <w:rsid w:val="00F808F8"/>
    <w:rsid w:val="00F80EF4"/>
    <w:rsid w:val="00F81B45"/>
    <w:rsid w:val="00F824FC"/>
    <w:rsid w:val="00F84FB1"/>
    <w:rsid w:val="00F8616A"/>
    <w:rsid w:val="00F9081A"/>
    <w:rsid w:val="00F90A9D"/>
    <w:rsid w:val="00F91D36"/>
    <w:rsid w:val="00F97EAC"/>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2B9-D957-425E-AB98-AA9C1E29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2016-02-05T13:46:00Z</cp:lastPrinted>
  <dcterms:created xsi:type="dcterms:W3CDTF">2016-02-08T13:59:00Z</dcterms:created>
  <dcterms:modified xsi:type="dcterms:W3CDTF">2016-02-08T14:03:00Z</dcterms:modified>
</cp:coreProperties>
</file>