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960" w:rsidRDefault="00D8356A" w:rsidP="00D8356A">
      <w:pPr>
        <w:spacing w:line="240" w:lineRule="auto"/>
        <w:rPr>
          <w:b/>
        </w:rPr>
      </w:pPr>
      <w:r>
        <w:rPr>
          <w:b/>
        </w:rPr>
        <w:t>BEFORE THE</w:t>
      </w:r>
    </w:p>
    <w:p w:rsidR="00D8356A" w:rsidRDefault="00D8356A" w:rsidP="00D8356A">
      <w:pPr>
        <w:spacing w:line="240" w:lineRule="auto"/>
        <w:rPr>
          <w:b/>
        </w:rPr>
      </w:pPr>
      <w:r>
        <w:rPr>
          <w:b/>
        </w:rPr>
        <w:t>PENNSYLVANIA PUBLIC UTILITY COMMISSION</w:t>
      </w:r>
    </w:p>
    <w:p w:rsidR="00D8356A" w:rsidRDefault="00D8356A" w:rsidP="00D8356A">
      <w:pPr>
        <w:spacing w:line="240" w:lineRule="auto"/>
        <w:rPr>
          <w:b/>
        </w:rPr>
      </w:pPr>
    </w:p>
    <w:p w:rsidR="00D8356A" w:rsidRDefault="00D8356A" w:rsidP="00D8356A">
      <w:pPr>
        <w:spacing w:line="240" w:lineRule="auto"/>
        <w:rPr>
          <w:b/>
        </w:rPr>
      </w:pPr>
    </w:p>
    <w:p w:rsidR="00E40066" w:rsidRDefault="00E40066" w:rsidP="00D8356A">
      <w:pPr>
        <w:spacing w:line="240" w:lineRule="auto"/>
        <w:rPr>
          <w:b/>
        </w:rPr>
      </w:pPr>
    </w:p>
    <w:p w:rsidR="00D8356A" w:rsidRDefault="00630724" w:rsidP="00D8356A">
      <w:pPr>
        <w:spacing w:line="240" w:lineRule="auto"/>
        <w:jc w:val="left"/>
      </w:pPr>
      <w:r>
        <w:t>David Hatchigian</w:t>
      </w:r>
      <w:r w:rsidR="00D8356A">
        <w:tab/>
      </w:r>
      <w:r w:rsidR="00D8356A">
        <w:tab/>
      </w:r>
      <w:r w:rsidR="00D8356A">
        <w:tab/>
      </w:r>
      <w:r w:rsidR="00D8356A">
        <w:tab/>
      </w:r>
      <w:r w:rsidR="00D8356A">
        <w:tab/>
        <w:t>:</w:t>
      </w:r>
    </w:p>
    <w:p w:rsidR="00D8356A" w:rsidRDefault="00D8356A" w:rsidP="00D8356A">
      <w:pPr>
        <w:spacing w:line="240" w:lineRule="auto"/>
        <w:jc w:val="left"/>
      </w:pPr>
      <w:r>
        <w:tab/>
      </w:r>
      <w:r>
        <w:tab/>
      </w:r>
      <w:r>
        <w:tab/>
      </w:r>
      <w:r>
        <w:tab/>
      </w:r>
      <w:r>
        <w:tab/>
      </w:r>
      <w:r>
        <w:tab/>
      </w:r>
      <w:r>
        <w:tab/>
        <w:t>:</w:t>
      </w:r>
    </w:p>
    <w:p w:rsidR="00D8356A" w:rsidRDefault="00D8356A" w:rsidP="00D8356A">
      <w:pPr>
        <w:spacing w:line="240" w:lineRule="auto"/>
        <w:jc w:val="left"/>
      </w:pPr>
      <w:r>
        <w:tab/>
        <w:t>v.</w:t>
      </w:r>
      <w:r>
        <w:tab/>
      </w:r>
      <w:r>
        <w:tab/>
      </w:r>
      <w:r>
        <w:tab/>
      </w:r>
      <w:r>
        <w:tab/>
      </w:r>
      <w:r>
        <w:tab/>
      </w:r>
      <w:r>
        <w:tab/>
        <w:t>:</w:t>
      </w:r>
      <w:r>
        <w:tab/>
      </w:r>
      <w:r>
        <w:tab/>
      </w:r>
      <w:r>
        <w:tab/>
        <w:t>C-2015-25</w:t>
      </w:r>
      <w:r w:rsidR="00630724">
        <w:t>12918</w:t>
      </w:r>
    </w:p>
    <w:p w:rsidR="00D8356A" w:rsidRDefault="00D8356A" w:rsidP="00D8356A">
      <w:pPr>
        <w:spacing w:line="240" w:lineRule="auto"/>
        <w:jc w:val="left"/>
      </w:pPr>
      <w:r>
        <w:tab/>
      </w:r>
      <w:r>
        <w:tab/>
      </w:r>
      <w:r>
        <w:tab/>
      </w:r>
      <w:r>
        <w:tab/>
      </w:r>
      <w:r>
        <w:tab/>
      </w:r>
      <w:r>
        <w:tab/>
      </w:r>
      <w:r>
        <w:tab/>
        <w:t>:</w:t>
      </w:r>
    </w:p>
    <w:p w:rsidR="00D8356A" w:rsidRDefault="00D8356A" w:rsidP="00D8356A">
      <w:pPr>
        <w:spacing w:line="240" w:lineRule="auto"/>
        <w:jc w:val="left"/>
      </w:pPr>
      <w:r>
        <w:t>Philadelphia Gas Works</w:t>
      </w:r>
      <w:r>
        <w:tab/>
      </w:r>
      <w:r>
        <w:tab/>
      </w:r>
      <w:r>
        <w:tab/>
      </w:r>
      <w:r>
        <w:tab/>
        <w:t>:</w:t>
      </w:r>
    </w:p>
    <w:p w:rsidR="00D8356A" w:rsidRDefault="00D8356A" w:rsidP="00D8356A">
      <w:pPr>
        <w:spacing w:line="240" w:lineRule="auto"/>
        <w:jc w:val="left"/>
      </w:pPr>
    </w:p>
    <w:p w:rsidR="00D8356A" w:rsidRDefault="00D8356A" w:rsidP="00D8356A">
      <w:pPr>
        <w:spacing w:line="240" w:lineRule="auto"/>
        <w:jc w:val="left"/>
      </w:pPr>
    </w:p>
    <w:p w:rsidR="00E40066" w:rsidRDefault="00E40066" w:rsidP="00D8356A">
      <w:pPr>
        <w:spacing w:line="240" w:lineRule="auto"/>
        <w:jc w:val="left"/>
      </w:pPr>
    </w:p>
    <w:p w:rsidR="00D8356A" w:rsidRDefault="00D8356A" w:rsidP="00D8356A">
      <w:pPr>
        <w:spacing w:line="240" w:lineRule="auto"/>
        <w:rPr>
          <w:b/>
          <w:u w:val="single"/>
        </w:rPr>
      </w:pPr>
      <w:r>
        <w:rPr>
          <w:b/>
          <w:u w:val="single"/>
        </w:rPr>
        <w:t>INITIAL DECISION</w:t>
      </w:r>
    </w:p>
    <w:p w:rsidR="00D8356A" w:rsidRDefault="00D8356A" w:rsidP="00D8356A">
      <w:pPr>
        <w:spacing w:line="240" w:lineRule="auto"/>
        <w:rPr>
          <w:b/>
          <w:u w:val="single"/>
        </w:rPr>
      </w:pPr>
    </w:p>
    <w:p w:rsidR="00D8356A" w:rsidRDefault="00D8356A" w:rsidP="00D8356A">
      <w:pPr>
        <w:spacing w:line="240" w:lineRule="auto"/>
        <w:rPr>
          <w:b/>
          <w:u w:val="single"/>
        </w:rPr>
      </w:pPr>
    </w:p>
    <w:p w:rsidR="00D8356A" w:rsidRDefault="00D8356A" w:rsidP="00D8356A">
      <w:pPr>
        <w:spacing w:line="240" w:lineRule="auto"/>
      </w:pPr>
      <w:r>
        <w:t xml:space="preserve">Before </w:t>
      </w:r>
    </w:p>
    <w:p w:rsidR="00D8356A" w:rsidRDefault="00630724" w:rsidP="00D8356A">
      <w:pPr>
        <w:spacing w:line="240" w:lineRule="auto"/>
      </w:pPr>
      <w:r>
        <w:t>Steven K. Haas</w:t>
      </w:r>
    </w:p>
    <w:p w:rsidR="00D8356A" w:rsidRDefault="00D8356A" w:rsidP="00D8356A">
      <w:pPr>
        <w:spacing w:line="240" w:lineRule="auto"/>
      </w:pPr>
      <w:r>
        <w:t>Administrative Law Judge</w:t>
      </w:r>
    </w:p>
    <w:p w:rsidR="00D8356A" w:rsidRDefault="00D8356A" w:rsidP="00D8356A">
      <w:pPr>
        <w:spacing w:line="240" w:lineRule="auto"/>
      </w:pPr>
    </w:p>
    <w:p w:rsidR="00D8356A" w:rsidRDefault="00D8356A" w:rsidP="00D8356A">
      <w:pPr>
        <w:spacing w:line="240" w:lineRule="auto"/>
      </w:pPr>
    </w:p>
    <w:p w:rsidR="00D8356A" w:rsidRDefault="00D8356A" w:rsidP="00D8356A">
      <w:pPr>
        <w:spacing w:line="240" w:lineRule="auto"/>
        <w:rPr>
          <w:u w:val="single"/>
        </w:rPr>
      </w:pPr>
      <w:r>
        <w:rPr>
          <w:u w:val="single"/>
        </w:rPr>
        <w:t>INTRODUCTION</w:t>
      </w:r>
    </w:p>
    <w:p w:rsidR="00D8356A" w:rsidRDefault="00D8356A" w:rsidP="00D8356A">
      <w:pPr>
        <w:spacing w:line="240" w:lineRule="auto"/>
        <w:rPr>
          <w:u w:val="single"/>
        </w:rPr>
      </w:pPr>
    </w:p>
    <w:p w:rsidR="00E40066" w:rsidRDefault="00E40066" w:rsidP="00D8356A">
      <w:pPr>
        <w:spacing w:line="240" w:lineRule="auto"/>
        <w:rPr>
          <w:u w:val="single"/>
        </w:rPr>
      </w:pPr>
    </w:p>
    <w:p w:rsidR="00D8356A" w:rsidRPr="004F1F58" w:rsidRDefault="004F1F58" w:rsidP="004F1F58">
      <w:pPr>
        <w:jc w:val="left"/>
      </w:pPr>
      <w:r>
        <w:tab/>
      </w:r>
      <w:r>
        <w:tab/>
        <w:t xml:space="preserve">This Initial Decision grants </w:t>
      </w:r>
      <w:r w:rsidR="004A2F0F">
        <w:t>a</w:t>
      </w:r>
      <w:r w:rsidR="00EC0C28">
        <w:t xml:space="preserve"> M</w:t>
      </w:r>
      <w:r>
        <w:t xml:space="preserve">otion for </w:t>
      </w:r>
      <w:r w:rsidR="00EC0C28">
        <w:t xml:space="preserve">Summary Judgment and dismisses </w:t>
      </w:r>
      <w:r w:rsidR="004A2F0F">
        <w:t>a</w:t>
      </w:r>
      <w:r>
        <w:t xml:space="preserve"> </w:t>
      </w:r>
      <w:r w:rsidR="009B666C">
        <w:t>F</w:t>
      </w:r>
      <w:r>
        <w:t xml:space="preserve">ormal </w:t>
      </w:r>
      <w:r w:rsidR="009B666C">
        <w:t>C</w:t>
      </w:r>
      <w:r>
        <w:t xml:space="preserve">omplaint because </w:t>
      </w:r>
      <w:r w:rsidR="004634F3">
        <w:t xml:space="preserve">(1) </w:t>
      </w:r>
      <w:r w:rsidR="001620B2">
        <w:t xml:space="preserve">the </w:t>
      </w:r>
      <w:r w:rsidR="009743D9">
        <w:t>same allegations raised</w:t>
      </w:r>
      <w:r w:rsidR="00EC0C28">
        <w:t xml:space="preserve"> in</w:t>
      </w:r>
      <w:r w:rsidR="009743D9">
        <w:t xml:space="preserve"> this proceeding </w:t>
      </w:r>
      <w:r w:rsidR="005334E7">
        <w:t xml:space="preserve">were </w:t>
      </w:r>
      <w:r w:rsidR="001620B2">
        <w:t>raised by the Complainant in a prior complaint</w:t>
      </w:r>
      <w:r w:rsidR="00983836">
        <w:t xml:space="preserve"> that </w:t>
      </w:r>
      <w:r w:rsidR="001620B2">
        <w:t xml:space="preserve">was settled by </w:t>
      </w:r>
      <w:r w:rsidR="00EE42B4">
        <w:t xml:space="preserve">the filing of </w:t>
      </w:r>
      <w:r w:rsidR="001620B2">
        <w:t xml:space="preserve">a </w:t>
      </w:r>
      <w:r w:rsidR="00B92DA7">
        <w:t>C</w:t>
      </w:r>
      <w:r w:rsidR="001620B2">
        <w:t xml:space="preserve">ertificate of </w:t>
      </w:r>
      <w:r w:rsidR="00B92DA7">
        <w:t>S</w:t>
      </w:r>
      <w:r w:rsidR="001620B2">
        <w:t>atisfaction</w:t>
      </w:r>
      <w:r w:rsidR="004634F3">
        <w:t>, and (2) documents attached to the</w:t>
      </w:r>
      <w:r w:rsidR="004A2F0F">
        <w:t xml:space="preserve"> </w:t>
      </w:r>
      <w:r w:rsidR="004634F3">
        <w:t xml:space="preserve">complaint </w:t>
      </w:r>
      <w:r w:rsidR="00983836">
        <w:t xml:space="preserve">show </w:t>
      </w:r>
      <w:r w:rsidR="004634F3">
        <w:t>that the complaint was filed against</w:t>
      </w:r>
      <w:r w:rsidR="00BC1AA5">
        <w:t xml:space="preserve"> the wrong utility</w:t>
      </w:r>
      <w:r w:rsidR="001620B2">
        <w:t>.</w:t>
      </w:r>
    </w:p>
    <w:p w:rsidR="00D8356A" w:rsidRDefault="00D8356A" w:rsidP="00D8356A">
      <w:pPr>
        <w:spacing w:line="240" w:lineRule="auto"/>
        <w:rPr>
          <w:u w:val="single"/>
        </w:rPr>
      </w:pPr>
    </w:p>
    <w:p w:rsidR="00D8356A" w:rsidRDefault="00D8356A" w:rsidP="00D8356A">
      <w:pPr>
        <w:spacing w:line="240" w:lineRule="auto"/>
        <w:rPr>
          <w:u w:val="single"/>
        </w:rPr>
      </w:pPr>
      <w:r>
        <w:rPr>
          <w:u w:val="single"/>
        </w:rPr>
        <w:t>HISTORY OF THE PROCEEDING</w:t>
      </w:r>
    </w:p>
    <w:p w:rsidR="00D8356A" w:rsidRDefault="00D8356A" w:rsidP="00E40066">
      <w:pPr>
        <w:rPr>
          <w:u w:val="single"/>
        </w:rPr>
      </w:pPr>
    </w:p>
    <w:p w:rsidR="004D281A" w:rsidRDefault="00D8356A" w:rsidP="00D8356A">
      <w:pPr>
        <w:jc w:val="left"/>
      </w:pPr>
      <w:r>
        <w:tab/>
      </w:r>
      <w:r>
        <w:tab/>
        <w:t xml:space="preserve">On </w:t>
      </w:r>
      <w:r w:rsidR="004D281A">
        <w:t>October 30</w:t>
      </w:r>
      <w:r>
        <w:t xml:space="preserve">, 2015, </w:t>
      </w:r>
      <w:r w:rsidR="004D281A">
        <w:t>David Hatchigian</w:t>
      </w:r>
      <w:r>
        <w:t xml:space="preserve"> (Complainant</w:t>
      </w:r>
      <w:r w:rsidR="004D281A">
        <w:t xml:space="preserve"> or Mr. Hatchigian</w:t>
      </w:r>
      <w:r>
        <w:t xml:space="preserve">) filed a </w:t>
      </w:r>
      <w:r w:rsidR="009B666C">
        <w:t>F</w:t>
      </w:r>
      <w:r>
        <w:t xml:space="preserve">ormal Complaint </w:t>
      </w:r>
      <w:r w:rsidR="009B666C">
        <w:t xml:space="preserve">with the </w:t>
      </w:r>
      <w:r w:rsidR="009743D9">
        <w:t xml:space="preserve">Pennsylvania Public Utility </w:t>
      </w:r>
      <w:r w:rsidR="009B666C">
        <w:t>Commission</w:t>
      </w:r>
      <w:r w:rsidR="009743D9">
        <w:t xml:space="preserve"> (Commission)</w:t>
      </w:r>
      <w:r w:rsidR="009B666C">
        <w:t xml:space="preserve"> </w:t>
      </w:r>
      <w:r w:rsidR="004D281A">
        <w:t xml:space="preserve">wherein he identified </w:t>
      </w:r>
      <w:r>
        <w:t>Philadelphia Gas Works (Respondent</w:t>
      </w:r>
      <w:r w:rsidR="004D281A">
        <w:t xml:space="preserve"> or PGW</w:t>
      </w:r>
      <w:r w:rsidR="009B666C">
        <w:t>)</w:t>
      </w:r>
      <w:r w:rsidR="004D281A">
        <w:t xml:space="preserve"> as the Respondent.  In his c</w:t>
      </w:r>
      <w:r w:rsidR="00867CA3">
        <w:t>omplaint, Mr. Hatchigian alleged</w:t>
      </w:r>
      <w:r w:rsidR="004D281A">
        <w:t xml:space="preserve"> that the </w:t>
      </w:r>
      <w:r w:rsidR="001620B2">
        <w:t>Respondent</w:t>
      </w:r>
      <w:r w:rsidR="004D281A">
        <w:t xml:space="preserve"> </w:t>
      </w:r>
      <w:r w:rsidR="00893B5E">
        <w:t>is requiring that he pay thirty-</w:t>
      </w:r>
      <w:r w:rsidR="004D281A">
        <w:t>six hundred dollars to have a larger gas service</w:t>
      </w:r>
      <w:r w:rsidR="009B666C">
        <w:t xml:space="preserve"> line</w:t>
      </w:r>
      <w:r w:rsidR="004D281A">
        <w:t xml:space="preserve"> installed from the street to a house </w:t>
      </w:r>
      <w:r w:rsidR="00893B5E">
        <w:t>located in</w:t>
      </w:r>
      <w:r w:rsidR="004D281A">
        <w:t xml:space="preserve"> Villanova, PA</w:t>
      </w:r>
      <w:r w:rsidR="00893B5E">
        <w:t xml:space="preserve"> (the property)</w:t>
      </w:r>
      <w:r w:rsidR="004D281A">
        <w:t xml:space="preserve">.  He avers that the </w:t>
      </w:r>
      <w:r w:rsidR="00867CA3">
        <w:t xml:space="preserve">gas </w:t>
      </w:r>
      <w:r w:rsidR="004D281A">
        <w:t xml:space="preserve">line that is currently in place is sufficient to provide the desired service.  He </w:t>
      </w:r>
      <w:r w:rsidR="00867CA3">
        <w:t>aver</w:t>
      </w:r>
      <w:r w:rsidR="009743D9">
        <w:t>s</w:t>
      </w:r>
      <w:r w:rsidR="004D281A">
        <w:t xml:space="preserve"> </w:t>
      </w:r>
      <w:r w:rsidR="00EE42B4">
        <w:t xml:space="preserve">that </w:t>
      </w:r>
      <w:r w:rsidR="004D281A">
        <w:t xml:space="preserve">the </w:t>
      </w:r>
      <w:r w:rsidR="001620B2">
        <w:t>Respondent</w:t>
      </w:r>
      <w:r w:rsidR="004D281A">
        <w:t xml:space="preserve"> is engaged in extortion.</w:t>
      </w:r>
    </w:p>
    <w:p w:rsidR="004D281A" w:rsidRDefault="004D281A" w:rsidP="00D8356A">
      <w:pPr>
        <w:jc w:val="left"/>
      </w:pPr>
    </w:p>
    <w:p w:rsidR="009743D9" w:rsidRDefault="004D281A" w:rsidP="00D8356A">
      <w:pPr>
        <w:jc w:val="left"/>
      </w:pPr>
      <w:r>
        <w:lastRenderedPageBreak/>
        <w:tab/>
      </w:r>
      <w:r>
        <w:tab/>
        <w:t>Mr. Hatchigian attached to his complaint</w:t>
      </w:r>
      <w:r w:rsidR="00EF46C1">
        <w:t>, among other things,</w:t>
      </w:r>
      <w:r>
        <w:t xml:space="preserve"> copies of written correspondence between himself and representatives from PECO Energy Company in which the issue</w:t>
      </w:r>
      <w:r w:rsidR="00867CA3">
        <w:t>s of a larger gas service line and associated costs</w:t>
      </w:r>
      <w:r>
        <w:t xml:space="preserve"> </w:t>
      </w:r>
      <w:r w:rsidR="00867CA3">
        <w:t>are</w:t>
      </w:r>
      <w:r>
        <w:t xml:space="preserve"> addressed.</w:t>
      </w:r>
    </w:p>
    <w:p w:rsidR="00D8356A" w:rsidRDefault="004D281A" w:rsidP="00D8356A">
      <w:pPr>
        <w:jc w:val="left"/>
      </w:pPr>
      <w:r>
        <w:t xml:space="preserve">  </w:t>
      </w:r>
      <w:r w:rsidR="00D8356A">
        <w:t xml:space="preserve">  </w:t>
      </w:r>
    </w:p>
    <w:p w:rsidR="00EE42B4" w:rsidRDefault="00DD42CF" w:rsidP="00DD42CF">
      <w:pPr>
        <w:jc w:val="left"/>
      </w:pPr>
      <w:r>
        <w:tab/>
      </w:r>
      <w:r>
        <w:tab/>
        <w:t xml:space="preserve">On </w:t>
      </w:r>
      <w:r w:rsidR="004D281A">
        <w:t>Nove</w:t>
      </w:r>
      <w:r>
        <w:t xml:space="preserve">mber </w:t>
      </w:r>
      <w:r w:rsidR="004D281A">
        <w:t>23</w:t>
      </w:r>
      <w:r>
        <w:t xml:space="preserve">, 2015, PGW filed </w:t>
      </w:r>
      <w:r w:rsidR="004D281A">
        <w:t xml:space="preserve">an </w:t>
      </w:r>
      <w:r>
        <w:t xml:space="preserve">Answer </w:t>
      </w:r>
      <w:r w:rsidR="00EE42B4">
        <w:t xml:space="preserve">and </w:t>
      </w:r>
      <w:r w:rsidR="004D281A">
        <w:t>a</w:t>
      </w:r>
      <w:r>
        <w:t xml:space="preserve"> Motion for Summary Judgment.  </w:t>
      </w:r>
      <w:r w:rsidR="004D281A">
        <w:t xml:space="preserve">In its </w:t>
      </w:r>
      <w:r>
        <w:t>Answer</w:t>
      </w:r>
      <w:r w:rsidR="004D281A">
        <w:t>, PGW denie</w:t>
      </w:r>
      <w:r w:rsidR="000122BF">
        <w:t>d</w:t>
      </w:r>
      <w:r w:rsidR="004D281A">
        <w:t xml:space="preserve"> that it is </w:t>
      </w:r>
      <w:r w:rsidR="00EE42B4">
        <w:t xml:space="preserve">requiring the </w:t>
      </w:r>
      <w:r w:rsidR="004D281A">
        <w:t>Complainant</w:t>
      </w:r>
      <w:r w:rsidR="00EE42B4">
        <w:t xml:space="preserve"> to </w:t>
      </w:r>
      <w:r w:rsidR="00867CA3">
        <w:t xml:space="preserve">install a larger gas service line at a cost of </w:t>
      </w:r>
      <w:r w:rsidR="004D281A">
        <w:t>thirty</w:t>
      </w:r>
      <w:r w:rsidR="002348A6">
        <w:t>-</w:t>
      </w:r>
      <w:r w:rsidR="004D281A">
        <w:t>six</w:t>
      </w:r>
      <w:r w:rsidR="002348A6">
        <w:t xml:space="preserve"> </w:t>
      </w:r>
      <w:r w:rsidR="004D281A">
        <w:t>hundred</w:t>
      </w:r>
      <w:r w:rsidR="002348A6">
        <w:t xml:space="preserve"> </w:t>
      </w:r>
      <w:r w:rsidR="004D281A">
        <w:t>dollars</w:t>
      </w:r>
      <w:r w:rsidR="00387CB9">
        <w:t xml:space="preserve">. </w:t>
      </w:r>
      <w:r>
        <w:t xml:space="preserve"> </w:t>
      </w:r>
      <w:r w:rsidR="004D281A">
        <w:t xml:space="preserve">It avers that PGW </w:t>
      </w:r>
      <w:r w:rsidR="00893B5E">
        <w:t>does not provide service to the</w:t>
      </w:r>
      <w:r w:rsidR="004D281A">
        <w:t xml:space="preserve"> property in Villanova, PA.  Rather, it avers that</w:t>
      </w:r>
      <w:r w:rsidR="00893B5E">
        <w:t xml:space="preserve"> the </w:t>
      </w:r>
      <w:r w:rsidR="004D281A">
        <w:t xml:space="preserve">property </w:t>
      </w:r>
      <w:r w:rsidR="00EE42B4">
        <w:t xml:space="preserve">at issue </w:t>
      </w:r>
      <w:r w:rsidR="004D281A">
        <w:t xml:space="preserve">is in the service territory of PECO Energy Company (PECO), not PGW.  </w:t>
      </w:r>
      <w:r w:rsidR="00FC3822">
        <w:t>PGW</w:t>
      </w:r>
      <w:r w:rsidR="000122BF">
        <w:t xml:space="preserve"> denie</w:t>
      </w:r>
      <w:r w:rsidR="007A0DC5">
        <w:t>s</w:t>
      </w:r>
      <w:bookmarkStart w:id="0" w:name="_GoBack"/>
      <w:bookmarkEnd w:id="0"/>
      <w:r w:rsidR="000122BF">
        <w:t xml:space="preserve"> that it</w:t>
      </w:r>
      <w:r w:rsidR="00FC3822">
        <w:t xml:space="preserve"> has spoken with the Complainant on the topic of extending gas service to the property, and emphasizes that all of the Complainant’s communications on said topic were with PECO, not PGW.</w:t>
      </w:r>
      <w:r w:rsidR="000122BF">
        <w:t xml:space="preserve">  </w:t>
      </w:r>
      <w:r w:rsidR="00FC3822">
        <w:t xml:space="preserve">  </w:t>
      </w:r>
      <w:r w:rsidR="000122BF">
        <w:t>PGW refers to correspondence</w:t>
      </w:r>
      <w:r w:rsidR="00867CA3">
        <w:t xml:space="preserve"> between the Complainant and PECO that is</w:t>
      </w:r>
      <w:r w:rsidR="000122BF">
        <w:t xml:space="preserve"> attached to the complaint in support of its position.</w:t>
      </w:r>
    </w:p>
    <w:p w:rsidR="00EE42B4" w:rsidRDefault="00EE42B4" w:rsidP="00DD42CF">
      <w:pPr>
        <w:jc w:val="left"/>
      </w:pPr>
    </w:p>
    <w:p w:rsidR="009B666C" w:rsidRDefault="000122BF" w:rsidP="00EE42B4">
      <w:pPr>
        <w:ind w:firstLine="1440"/>
        <w:jc w:val="left"/>
      </w:pPr>
      <w:r>
        <w:t xml:space="preserve">Additionally, </w:t>
      </w:r>
      <w:r w:rsidR="00723F58">
        <w:t xml:space="preserve">PGW </w:t>
      </w:r>
      <w:r w:rsidR="00EE42B4">
        <w:t xml:space="preserve">avers in its Answer that the </w:t>
      </w:r>
      <w:r>
        <w:t xml:space="preserve">same </w:t>
      </w:r>
      <w:r w:rsidR="00EE42B4">
        <w:t xml:space="preserve">allegations in this proceeding were raised by the Complainant in a prior proceeding at Docket No. </w:t>
      </w:r>
      <w:proofErr w:type="gramStart"/>
      <w:r w:rsidR="00EE42B4">
        <w:t>C-2015-2477335,</w:t>
      </w:r>
      <w:proofErr w:type="gramEnd"/>
      <w:r w:rsidR="00EE42B4">
        <w:t xml:space="preserve"> and that </w:t>
      </w:r>
      <w:r>
        <w:t xml:space="preserve">PGW satisfied </w:t>
      </w:r>
      <w:r w:rsidR="00EE42B4">
        <w:t xml:space="preserve">the prior </w:t>
      </w:r>
      <w:r>
        <w:t>complaint</w:t>
      </w:r>
      <w:r w:rsidR="00EE42B4">
        <w:t xml:space="preserve"> by </w:t>
      </w:r>
      <w:r>
        <w:t>e</w:t>
      </w:r>
      <w:r w:rsidR="00EE42B4">
        <w:t>xplaining to the Complainant the utility that serve</w:t>
      </w:r>
      <w:r w:rsidR="008A388A">
        <w:t>s</w:t>
      </w:r>
      <w:r w:rsidR="00EE42B4">
        <w:t xml:space="preserve"> the Villanova, PA property.  PGW </w:t>
      </w:r>
      <w:r w:rsidR="00723F58">
        <w:t xml:space="preserve">attached to </w:t>
      </w:r>
      <w:r w:rsidR="00EE42B4">
        <w:t>its</w:t>
      </w:r>
      <w:r w:rsidR="00723F58">
        <w:t xml:space="preserve"> Answer a</w:t>
      </w:r>
      <w:r w:rsidR="00FC3822">
        <w:t xml:space="preserve"> copy of </w:t>
      </w:r>
      <w:r w:rsidR="00EE42B4">
        <w:t>the</w:t>
      </w:r>
      <w:r w:rsidR="00FC3822">
        <w:t xml:space="preserve"> </w:t>
      </w:r>
      <w:r w:rsidR="00867CA3">
        <w:t>C</w:t>
      </w:r>
      <w:r w:rsidR="00FC3822">
        <w:t xml:space="preserve">ertificate of </w:t>
      </w:r>
      <w:r w:rsidR="00867CA3">
        <w:t>S</w:t>
      </w:r>
      <w:r w:rsidR="00FC3822">
        <w:t xml:space="preserve">atisfaction </w:t>
      </w:r>
      <w:r w:rsidR="00EE42B4">
        <w:t>filed in the prior proceeding</w:t>
      </w:r>
      <w:r w:rsidR="00AF7953">
        <w:t xml:space="preserve">. </w:t>
      </w:r>
      <w:r w:rsidR="005F75C6">
        <w:t xml:space="preserve"> </w:t>
      </w:r>
      <w:r>
        <w:t xml:space="preserve">PGW </w:t>
      </w:r>
      <w:r w:rsidR="005F75C6">
        <w:t>requests that the Commission dismiss the</w:t>
      </w:r>
      <w:r>
        <w:t xml:space="preserve"> instant</w:t>
      </w:r>
      <w:r w:rsidR="005F75C6">
        <w:t xml:space="preserve"> complaint since it was filed against PGW, which </w:t>
      </w:r>
      <w:r>
        <w:t>does not serve the Villanova, PA property and</w:t>
      </w:r>
      <w:r w:rsidR="00867CA3">
        <w:t>, therefore, it</w:t>
      </w:r>
      <w:r>
        <w:t xml:space="preserve"> </w:t>
      </w:r>
      <w:r w:rsidR="00867CA3">
        <w:t>is</w:t>
      </w:r>
      <w:r w:rsidR="005F75C6">
        <w:t xml:space="preserve"> not demanding payment for </w:t>
      </w:r>
      <w:r>
        <w:t xml:space="preserve">the </w:t>
      </w:r>
      <w:r w:rsidR="005F75C6">
        <w:t>extension of service</w:t>
      </w:r>
      <w:r>
        <w:t xml:space="preserve">. </w:t>
      </w:r>
      <w:r w:rsidR="005F75C6">
        <w:t xml:space="preserve"> </w:t>
      </w:r>
    </w:p>
    <w:p w:rsidR="0042613F" w:rsidRPr="00A37EDC" w:rsidRDefault="0042613F" w:rsidP="00DD42CF">
      <w:pPr>
        <w:jc w:val="left"/>
        <w:rPr>
          <w:color w:val="000000" w:themeColor="text1"/>
        </w:rPr>
      </w:pPr>
    </w:p>
    <w:p w:rsidR="00F61B54" w:rsidRPr="00A37EDC" w:rsidRDefault="00F61B54" w:rsidP="00DD42CF">
      <w:pPr>
        <w:jc w:val="left"/>
        <w:rPr>
          <w:color w:val="000000" w:themeColor="text1"/>
        </w:rPr>
      </w:pPr>
      <w:r w:rsidRPr="00A37EDC">
        <w:rPr>
          <w:color w:val="000000" w:themeColor="text1"/>
        </w:rPr>
        <w:tab/>
      </w:r>
      <w:r w:rsidRPr="00A37EDC">
        <w:rPr>
          <w:color w:val="000000" w:themeColor="text1"/>
        </w:rPr>
        <w:tab/>
      </w:r>
      <w:r w:rsidR="008A388A">
        <w:rPr>
          <w:color w:val="000000" w:themeColor="text1"/>
        </w:rPr>
        <w:t xml:space="preserve">In its </w:t>
      </w:r>
      <w:r w:rsidRPr="00A37EDC">
        <w:rPr>
          <w:color w:val="000000" w:themeColor="text1"/>
        </w:rPr>
        <w:t>Motion for Summary Judgment</w:t>
      </w:r>
      <w:r w:rsidR="008A388A">
        <w:rPr>
          <w:color w:val="000000" w:themeColor="text1"/>
        </w:rPr>
        <w:t>, PGW</w:t>
      </w:r>
      <w:r w:rsidRPr="00A37EDC">
        <w:rPr>
          <w:color w:val="000000" w:themeColor="text1"/>
        </w:rPr>
        <w:t xml:space="preserve"> </w:t>
      </w:r>
      <w:r w:rsidR="008A388A">
        <w:rPr>
          <w:color w:val="000000" w:themeColor="text1"/>
        </w:rPr>
        <w:t>re-</w:t>
      </w:r>
      <w:r w:rsidRPr="00A37EDC">
        <w:rPr>
          <w:color w:val="000000" w:themeColor="text1"/>
        </w:rPr>
        <w:t>stat</w:t>
      </w:r>
      <w:r w:rsidR="008A388A">
        <w:rPr>
          <w:color w:val="000000" w:themeColor="text1"/>
        </w:rPr>
        <w:t>es</w:t>
      </w:r>
      <w:r w:rsidR="000122BF">
        <w:rPr>
          <w:color w:val="000000" w:themeColor="text1"/>
        </w:rPr>
        <w:t xml:space="preserve"> the inform</w:t>
      </w:r>
      <w:r w:rsidRPr="00A37EDC">
        <w:rPr>
          <w:color w:val="000000" w:themeColor="text1"/>
        </w:rPr>
        <w:t xml:space="preserve">ation </w:t>
      </w:r>
      <w:r w:rsidR="008A388A">
        <w:rPr>
          <w:color w:val="000000" w:themeColor="text1"/>
        </w:rPr>
        <w:t>in</w:t>
      </w:r>
      <w:r w:rsidRPr="00A37EDC">
        <w:rPr>
          <w:color w:val="000000" w:themeColor="text1"/>
        </w:rPr>
        <w:t xml:space="preserve"> </w:t>
      </w:r>
      <w:r w:rsidR="008A388A">
        <w:rPr>
          <w:color w:val="000000" w:themeColor="text1"/>
        </w:rPr>
        <w:t>its</w:t>
      </w:r>
      <w:r w:rsidR="005F75C6" w:rsidRPr="00A37EDC">
        <w:rPr>
          <w:color w:val="000000" w:themeColor="text1"/>
        </w:rPr>
        <w:t xml:space="preserve"> </w:t>
      </w:r>
      <w:r w:rsidR="009743D9">
        <w:rPr>
          <w:color w:val="000000" w:themeColor="text1"/>
        </w:rPr>
        <w:t>A</w:t>
      </w:r>
      <w:r w:rsidR="005F75C6" w:rsidRPr="00A37EDC">
        <w:rPr>
          <w:color w:val="000000" w:themeColor="text1"/>
        </w:rPr>
        <w:t>nswer and add</w:t>
      </w:r>
      <w:r w:rsidR="008A388A">
        <w:rPr>
          <w:color w:val="000000" w:themeColor="text1"/>
        </w:rPr>
        <w:t>s</w:t>
      </w:r>
      <w:r w:rsidR="005F75C6" w:rsidRPr="00A37EDC">
        <w:rPr>
          <w:color w:val="000000" w:themeColor="text1"/>
        </w:rPr>
        <w:t xml:space="preserve"> that PGW is only </w:t>
      </w:r>
      <w:r w:rsidR="009743D9">
        <w:rPr>
          <w:color w:val="000000" w:themeColor="text1"/>
        </w:rPr>
        <w:t>authorized</w:t>
      </w:r>
      <w:r w:rsidR="008A388A" w:rsidRPr="00A37EDC">
        <w:rPr>
          <w:color w:val="000000" w:themeColor="text1"/>
        </w:rPr>
        <w:t>, pursuant to its Commission-approved tariff,</w:t>
      </w:r>
      <w:r w:rsidR="005F75C6" w:rsidRPr="00A37EDC">
        <w:rPr>
          <w:color w:val="000000" w:themeColor="text1"/>
        </w:rPr>
        <w:t xml:space="preserve"> to provide service to the City of Philadelphia</w:t>
      </w:r>
      <w:r w:rsidR="008A388A">
        <w:rPr>
          <w:color w:val="000000" w:themeColor="text1"/>
        </w:rPr>
        <w:t xml:space="preserve">.  It </w:t>
      </w:r>
      <w:r w:rsidR="000122BF">
        <w:rPr>
          <w:color w:val="000000" w:themeColor="text1"/>
        </w:rPr>
        <w:t>argues</w:t>
      </w:r>
      <w:r w:rsidR="008A388A">
        <w:rPr>
          <w:color w:val="000000" w:themeColor="text1"/>
        </w:rPr>
        <w:t xml:space="preserve"> </w:t>
      </w:r>
      <w:r w:rsidR="005F75C6" w:rsidRPr="00A37EDC">
        <w:rPr>
          <w:color w:val="000000" w:themeColor="text1"/>
        </w:rPr>
        <w:t>that it is not permitted to provide service in Villanova, PA, where the prop</w:t>
      </w:r>
      <w:r w:rsidR="001B34A8">
        <w:rPr>
          <w:color w:val="000000" w:themeColor="text1"/>
        </w:rPr>
        <w:t>erty is located</w:t>
      </w:r>
      <w:r w:rsidR="005F75C6" w:rsidRPr="00A37EDC">
        <w:rPr>
          <w:color w:val="000000" w:themeColor="text1"/>
        </w:rPr>
        <w:t>.  The Motion for Summ</w:t>
      </w:r>
      <w:r w:rsidR="00527EC3">
        <w:rPr>
          <w:color w:val="000000" w:themeColor="text1"/>
        </w:rPr>
        <w:t>ary Judgement also requests</w:t>
      </w:r>
      <w:r w:rsidRPr="00A37EDC">
        <w:rPr>
          <w:color w:val="000000" w:themeColor="text1"/>
        </w:rPr>
        <w:t xml:space="preserve"> that the </w:t>
      </w:r>
      <w:r w:rsidR="008A388A">
        <w:rPr>
          <w:color w:val="000000" w:themeColor="text1"/>
        </w:rPr>
        <w:t>c</w:t>
      </w:r>
      <w:r w:rsidRPr="00A37EDC">
        <w:rPr>
          <w:color w:val="000000" w:themeColor="text1"/>
        </w:rPr>
        <w:t>omplaint be dismissed.</w:t>
      </w:r>
    </w:p>
    <w:p w:rsidR="00F61B54" w:rsidRDefault="00F61B54" w:rsidP="00DD42CF">
      <w:pPr>
        <w:jc w:val="left"/>
      </w:pPr>
    </w:p>
    <w:p w:rsidR="00F61B54" w:rsidRDefault="00F61B54" w:rsidP="00DD42CF">
      <w:pPr>
        <w:jc w:val="left"/>
      </w:pPr>
      <w:r>
        <w:tab/>
      </w:r>
      <w:r>
        <w:tab/>
      </w:r>
      <w:r w:rsidR="00F7087F" w:rsidRPr="00D57DB5">
        <w:rPr>
          <w:rFonts w:eastAsia="Calibri"/>
          <w:color w:val="000000" w:themeColor="text1"/>
        </w:rPr>
        <w:t xml:space="preserve">On </w:t>
      </w:r>
      <w:r w:rsidR="00F7087F">
        <w:rPr>
          <w:rFonts w:eastAsia="Calibri"/>
          <w:color w:val="000000" w:themeColor="text1"/>
        </w:rPr>
        <w:t>January 5, 2016</w:t>
      </w:r>
      <w:r w:rsidR="00F7087F" w:rsidRPr="00D57DB5">
        <w:rPr>
          <w:rFonts w:eastAsia="Calibri"/>
          <w:color w:val="000000" w:themeColor="text1"/>
        </w:rPr>
        <w:t>, the matter was assigned to me by Motion Judge Assignment Notice.</w:t>
      </w:r>
      <w:r w:rsidR="008A388A">
        <w:rPr>
          <w:rFonts w:eastAsia="Calibri"/>
          <w:color w:val="000000" w:themeColor="text1"/>
        </w:rPr>
        <w:t xml:space="preserve"> </w:t>
      </w:r>
      <w:r>
        <w:t>The time for filing</w:t>
      </w:r>
      <w:r w:rsidR="008A388A">
        <w:t xml:space="preserve"> a</w:t>
      </w:r>
      <w:r>
        <w:t xml:space="preserve"> response to </w:t>
      </w:r>
      <w:r w:rsidR="009743D9">
        <w:t>the</w:t>
      </w:r>
      <w:r>
        <w:t xml:space="preserve"> Motion for Summary Judgment has run, and no response ha</w:t>
      </w:r>
      <w:r w:rsidR="008A388A">
        <w:t>s</w:t>
      </w:r>
      <w:r>
        <w:t xml:space="preserve"> been filed.  Accordingly, the Motion for Summary Judgment is ready for decision.</w:t>
      </w:r>
    </w:p>
    <w:p w:rsidR="00F61B54" w:rsidRPr="00F61B54" w:rsidRDefault="00F61B54" w:rsidP="00F61B54">
      <w:pPr>
        <w:rPr>
          <w:u w:val="single"/>
        </w:rPr>
      </w:pPr>
      <w:r w:rsidRPr="00F61B54">
        <w:rPr>
          <w:u w:val="single"/>
        </w:rPr>
        <w:lastRenderedPageBreak/>
        <w:t>FINDINGS OF FACT</w:t>
      </w:r>
    </w:p>
    <w:p w:rsidR="00F61B54" w:rsidRDefault="00F61B54" w:rsidP="00F61B54"/>
    <w:p w:rsidR="00F61B54" w:rsidRDefault="00F61B54" w:rsidP="00F61B54">
      <w:pPr>
        <w:jc w:val="left"/>
      </w:pPr>
      <w:r>
        <w:tab/>
      </w:r>
      <w:r>
        <w:tab/>
        <w:t>1.</w:t>
      </w:r>
      <w:r>
        <w:tab/>
        <w:t xml:space="preserve">Complainant is </w:t>
      </w:r>
      <w:r w:rsidR="008B207D">
        <w:t>Davi</w:t>
      </w:r>
      <w:r w:rsidR="00844CD7">
        <w:t xml:space="preserve">d Hatchigian of 2414 Township Line Road, Havertown, </w:t>
      </w:r>
      <w:r w:rsidR="004A6DBC">
        <w:t>PA</w:t>
      </w:r>
      <w:r w:rsidR="009743D9">
        <w:t xml:space="preserve"> </w:t>
      </w:r>
      <w:r w:rsidR="00844CD7">
        <w:t>19083.</w:t>
      </w:r>
    </w:p>
    <w:p w:rsidR="00F61B54" w:rsidRDefault="00F61B54" w:rsidP="00F61B54">
      <w:pPr>
        <w:jc w:val="left"/>
      </w:pPr>
    </w:p>
    <w:p w:rsidR="00F61B54" w:rsidRDefault="00F61B54" w:rsidP="00F61B54">
      <w:pPr>
        <w:jc w:val="left"/>
      </w:pPr>
      <w:r>
        <w:tab/>
      </w:r>
      <w:r>
        <w:tab/>
        <w:t>2.</w:t>
      </w:r>
      <w:r>
        <w:tab/>
        <w:t>Respondent is Philadelphia Gas Works, a jurisdictional public utility providing gas distribution service in the Commonwealth of Pennsylvania.</w:t>
      </w:r>
    </w:p>
    <w:p w:rsidR="00F61B54" w:rsidRPr="002348A6" w:rsidRDefault="00F61B54" w:rsidP="00F61B54">
      <w:pPr>
        <w:jc w:val="left"/>
        <w:rPr>
          <w:color w:val="000000" w:themeColor="text1"/>
        </w:rPr>
      </w:pPr>
    </w:p>
    <w:p w:rsidR="00A44B17" w:rsidRPr="002348A6" w:rsidRDefault="00F61B54" w:rsidP="00F61B54">
      <w:pPr>
        <w:jc w:val="left"/>
        <w:rPr>
          <w:color w:val="000000" w:themeColor="text1"/>
        </w:rPr>
      </w:pPr>
      <w:r w:rsidRPr="002348A6">
        <w:rPr>
          <w:color w:val="000000" w:themeColor="text1"/>
        </w:rPr>
        <w:tab/>
      </w:r>
      <w:r w:rsidRPr="002348A6">
        <w:rPr>
          <w:color w:val="000000" w:themeColor="text1"/>
        </w:rPr>
        <w:tab/>
        <w:t>3.</w:t>
      </w:r>
      <w:r w:rsidRPr="002348A6">
        <w:rPr>
          <w:color w:val="000000" w:themeColor="text1"/>
        </w:rPr>
        <w:tab/>
      </w:r>
      <w:r w:rsidR="00BF5967">
        <w:rPr>
          <w:color w:val="000000" w:themeColor="text1"/>
        </w:rPr>
        <w:t>Philadelphia Gas Works</w:t>
      </w:r>
      <w:r w:rsidR="00BF5967" w:rsidRPr="002348A6">
        <w:rPr>
          <w:color w:val="000000" w:themeColor="text1"/>
        </w:rPr>
        <w:t xml:space="preserve"> </w:t>
      </w:r>
      <w:r w:rsidR="00BF5967">
        <w:rPr>
          <w:color w:val="000000" w:themeColor="text1"/>
        </w:rPr>
        <w:t xml:space="preserve">is permitted by its tariff to provide service in the City of Philadelphia, Pennsylvania. </w:t>
      </w:r>
      <w:proofErr w:type="gramStart"/>
      <w:r w:rsidR="00FE5E81">
        <w:rPr>
          <w:color w:val="000000" w:themeColor="text1"/>
        </w:rPr>
        <w:t>(</w:t>
      </w:r>
      <w:r w:rsidR="001B34A8">
        <w:rPr>
          <w:color w:val="000000" w:themeColor="text1"/>
        </w:rPr>
        <w:t>Answer</w:t>
      </w:r>
      <w:r w:rsidR="00FE5E81">
        <w:rPr>
          <w:color w:val="000000" w:themeColor="text1"/>
        </w:rPr>
        <w:t>,</w:t>
      </w:r>
      <w:r w:rsidR="001B34A8">
        <w:rPr>
          <w:color w:val="000000" w:themeColor="text1"/>
        </w:rPr>
        <w:t xml:space="preserve"> ¶2</w:t>
      </w:r>
      <w:r w:rsidR="00FE5E81">
        <w:rPr>
          <w:color w:val="000000" w:themeColor="text1"/>
        </w:rPr>
        <w:t>)</w:t>
      </w:r>
      <w:r w:rsidR="001B34A8">
        <w:rPr>
          <w:color w:val="000000" w:themeColor="text1"/>
        </w:rPr>
        <w:t>.</w:t>
      </w:r>
      <w:proofErr w:type="gramEnd"/>
    </w:p>
    <w:p w:rsidR="00A44B17" w:rsidRPr="002348A6" w:rsidRDefault="00A44B17" w:rsidP="00F61B54">
      <w:pPr>
        <w:jc w:val="left"/>
        <w:rPr>
          <w:color w:val="000000" w:themeColor="text1"/>
        </w:rPr>
      </w:pPr>
    </w:p>
    <w:p w:rsidR="00BF5967" w:rsidRDefault="00A44B17" w:rsidP="00F61B54">
      <w:pPr>
        <w:jc w:val="left"/>
        <w:rPr>
          <w:color w:val="000000" w:themeColor="text1"/>
        </w:rPr>
      </w:pPr>
      <w:r w:rsidRPr="002348A6">
        <w:rPr>
          <w:color w:val="000000" w:themeColor="text1"/>
        </w:rPr>
        <w:tab/>
      </w:r>
      <w:r w:rsidRPr="002348A6">
        <w:rPr>
          <w:color w:val="000000" w:themeColor="text1"/>
        </w:rPr>
        <w:tab/>
        <w:t>4.</w:t>
      </w:r>
      <w:r w:rsidRPr="002348A6">
        <w:rPr>
          <w:color w:val="000000" w:themeColor="text1"/>
        </w:rPr>
        <w:tab/>
      </w:r>
      <w:r w:rsidR="00BF5967" w:rsidRPr="002348A6">
        <w:rPr>
          <w:color w:val="000000" w:themeColor="text1"/>
        </w:rPr>
        <w:t xml:space="preserve">The property at issue is located at 104 Wooded Lane, Villanova, </w:t>
      </w:r>
      <w:r w:rsidR="004A6DBC">
        <w:rPr>
          <w:color w:val="000000" w:themeColor="text1"/>
        </w:rPr>
        <w:t>PA</w:t>
      </w:r>
      <w:r w:rsidR="00BF5967" w:rsidRPr="002348A6">
        <w:rPr>
          <w:color w:val="000000" w:themeColor="text1"/>
        </w:rPr>
        <w:t xml:space="preserve"> 19085</w:t>
      </w:r>
      <w:r w:rsidR="00867CA3">
        <w:rPr>
          <w:color w:val="000000" w:themeColor="text1"/>
        </w:rPr>
        <w:t>.</w:t>
      </w:r>
    </w:p>
    <w:p w:rsidR="00BF5967" w:rsidRDefault="00BF5967" w:rsidP="00F61B54">
      <w:pPr>
        <w:jc w:val="left"/>
        <w:rPr>
          <w:color w:val="000000" w:themeColor="text1"/>
        </w:rPr>
      </w:pPr>
    </w:p>
    <w:p w:rsidR="0073098A" w:rsidRDefault="00BF5967" w:rsidP="00F61B54">
      <w:pPr>
        <w:jc w:val="left"/>
        <w:rPr>
          <w:color w:val="000000" w:themeColor="text1"/>
        </w:rPr>
      </w:pPr>
      <w:r>
        <w:rPr>
          <w:color w:val="000000" w:themeColor="text1"/>
        </w:rPr>
        <w:tab/>
      </w:r>
      <w:r>
        <w:rPr>
          <w:color w:val="000000" w:themeColor="text1"/>
        </w:rPr>
        <w:tab/>
        <w:t>5.</w:t>
      </w:r>
      <w:r>
        <w:rPr>
          <w:color w:val="000000" w:themeColor="text1"/>
        </w:rPr>
        <w:tab/>
      </w:r>
      <w:r w:rsidR="0073098A">
        <w:rPr>
          <w:color w:val="000000" w:themeColor="text1"/>
        </w:rPr>
        <w:t xml:space="preserve">The </w:t>
      </w:r>
      <w:r w:rsidR="00867CA3">
        <w:rPr>
          <w:color w:val="000000" w:themeColor="text1"/>
        </w:rPr>
        <w:t xml:space="preserve">Villanova, PA </w:t>
      </w:r>
      <w:r w:rsidR="0073098A">
        <w:rPr>
          <w:color w:val="000000" w:themeColor="text1"/>
        </w:rPr>
        <w:t xml:space="preserve">property is not located in the City of Philadelphia. </w:t>
      </w:r>
    </w:p>
    <w:p w:rsidR="0073098A" w:rsidRDefault="0073098A" w:rsidP="00F61B54">
      <w:pPr>
        <w:jc w:val="left"/>
        <w:rPr>
          <w:color w:val="000000" w:themeColor="text1"/>
        </w:rPr>
      </w:pPr>
    </w:p>
    <w:p w:rsidR="00F61B54" w:rsidRDefault="0073098A" w:rsidP="00F61B54">
      <w:pPr>
        <w:jc w:val="left"/>
      </w:pPr>
      <w:r>
        <w:rPr>
          <w:color w:val="000000" w:themeColor="text1"/>
        </w:rPr>
        <w:tab/>
      </w:r>
      <w:r>
        <w:rPr>
          <w:color w:val="000000" w:themeColor="text1"/>
        </w:rPr>
        <w:tab/>
      </w:r>
      <w:r w:rsidR="001B34A8">
        <w:rPr>
          <w:color w:val="000000" w:themeColor="text1"/>
        </w:rPr>
        <w:t>6</w:t>
      </w:r>
      <w:r>
        <w:rPr>
          <w:color w:val="000000" w:themeColor="text1"/>
        </w:rPr>
        <w:t>.</w:t>
      </w:r>
      <w:r>
        <w:rPr>
          <w:color w:val="000000" w:themeColor="text1"/>
        </w:rPr>
        <w:tab/>
      </w:r>
      <w:r w:rsidR="00040CAB" w:rsidRPr="002348A6">
        <w:rPr>
          <w:color w:val="000000" w:themeColor="text1"/>
        </w:rPr>
        <w:t xml:space="preserve">On </w:t>
      </w:r>
      <w:r w:rsidR="00106296" w:rsidRPr="002348A6">
        <w:rPr>
          <w:color w:val="000000" w:themeColor="text1"/>
        </w:rPr>
        <w:t>October 30, 2015</w:t>
      </w:r>
      <w:r w:rsidR="00040CAB" w:rsidRPr="002348A6">
        <w:rPr>
          <w:color w:val="000000" w:themeColor="text1"/>
        </w:rPr>
        <w:t xml:space="preserve">, Complainant filed a </w:t>
      </w:r>
      <w:r w:rsidR="008A388A">
        <w:rPr>
          <w:color w:val="000000" w:themeColor="text1"/>
        </w:rPr>
        <w:t>F</w:t>
      </w:r>
      <w:r w:rsidR="00040CAB" w:rsidRPr="002348A6">
        <w:rPr>
          <w:color w:val="000000" w:themeColor="text1"/>
        </w:rPr>
        <w:t xml:space="preserve">ormal </w:t>
      </w:r>
      <w:r w:rsidR="008A388A">
        <w:rPr>
          <w:color w:val="000000" w:themeColor="text1"/>
        </w:rPr>
        <w:t>C</w:t>
      </w:r>
      <w:r w:rsidR="00040CAB" w:rsidRPr="002348A6">
        <w:rPr>
          <w:color w:val="000000" w:themeColor="text1"/>
        </w:rPr>
        <w:t xml:space="preserve">omplaint </w:t>
      </w:r>
      <w:r w:rsidR="00715AEC">
        <w:rPr>
          <w:color w:val="000000" w:themeColor="text1"/>
        </w:rPr>
        <w:t>alleging</w:t>
      </w:r>
      <w:r w:rsidR="00FE5E81">
        <w:rPr>
          <w:color w:val="000000" w:themeColor="text1"/>
        </w:rPr>
        <w:t xml:space="preserve"> </w:t>
      </w:r>
      <w:r w:rsidR="00715AEC">
        <w:t xml:space="preserve">that the Respondent is requiring that he pay thirty-six hundred dollars to have a larger gas service line installed from the street to </w:t>
      </w:r>
      <w:r w:rsidR="00FE5E81">
        <w:t>his</w:t>
      </w:r>
      <w:r w:rsidR="00631725">
        <w:t xml:space="preserve"> property in Villanova,</w:t>
      </w:r>
      <w:r w:rsidR="004A6DBC">
        <w:t xml:space="preserve"> PA</w:t>
      </w:r>
      <w:r w:rsidR="00631725">
        <w:t>.</w:t>
      </w:r>
    </w:p>
    <w:p w:rsidR="00FE5E81" w:rsidRDefault="00FE5E81" w:rsidP="00F61B54">
      <w:pPr>
        <w:jc w:val="left"/>
      </w:pPr>
    </w:p>
    <w:p w:rsidR="00FE5E81" w:rsidRPr="002348A6" w:rsidRDefault="00FE5E81" w:rsidP="00F61B54">
      <w:pPr>
        <w:jc w:val="left"/>
        <w:rPr>
          <w:color w:val="000000" w:themeColor="text1"/>
        </w:rPr>
      </w:pPr>
      <w:r>
        <w:tab/>
      </w:r>
      <w:r>
        <w:tab/>
        <w:t>7.</w:t>
      </w:r>
      <w:r>
        <w:tab/>
        <w:t xml:space="preserve">The Complainant had numerous contacts with PECO in which the issue of the extension of a larger service line to the Villanova, PA property, and the associated costs, was discussed.  (Attachments to Formal Complaint). </w:t>
      </w:r>
    </w:p>
    <w:p w:rsidR="00F61B54" w:rsidRPr="00E210DC" w:rsidRDefault="00F61B54" w:rsidP="00DD42CF">
      <w:pPr>
        <w:jc w:val="left"/>
        <w:rPr>
          <w:color w:val="000000" w:themeColor="text1"/>
        </w:rPr>
      </w:pPr>
    </w:p>
    <w:p w:rsidR="00201174" w:rsidRPr="00E210DC" w:rsidRDefault="00F61B54" w:rsidP="00DD42CF">
      <w:pPr>
        <w:jc w:val="left"/>
        <w:rPr>
          <w:color w:val="000000" w:themeColor="text1"/>
        </w:rPr>
      </w:pPr>
      <w:r w:rsidRPr="00E210DC">
        <w:rPr>
          <w:color w:val="000000" w:themeColor="text1"/>
        </w:rPr>
        <w:tab/>
      </w:r>
      <w:r w:rsidRPr="00E210DC">
        <w:rPr>
          <w:color w:val="000000" w:themeColor="text1"/>
        </w:rPr>
        <w:tab/>
      </w:r>
      <w:r w:rsidR="00FE5E81">
        <w:rPr>
          <w:color w:val="000000" w:themeColor="text1"/>
        </w:rPr>
        <w:t>8</w:t>
      </w:r>
      <w:r w:rsidR="00215C10" w:rsidRPr="00E210DC">
        <w:rPr>
          <w:color w:val="000000" w:themeColor="text1"/>
        </w:rPr>
        <w:t>.</w:t>
      </w:r>
      <w:r w:rsidR="00215C10" w:rsidRPr="00E210DC">
        <w:rPr>
          <w:color w:val="000000" w:themeColor="text1"/>
        </w:rPr>
        <w:tab/>
        <w:t xml:space="preserve">On </w:t>
      </w:r>
      <w:r w:rsidR="00E210DC" w:rsidRPr="00E210DC">
        <w:rPr>
          <w:color w:val="000000" w:themeColor="text1"/>
        </w:rPr>
        <w:t>November 23</w:t>
      </w:r>
      <w:r w:rsidR="00215C10" w:rsidRPr="00E210DC">
        <w:rPr>
          <w:color w:val="000000" w:themeColor="text1"/>
        </w:rPr>
        <w:t xml:space="preserve">, 2015, PGW filed </w:t>
      </w:r>
      <w:r w:rsidR="008A388A">
        <w:rPr>
          <w:color w:val="000000" w:themeColor="text1"/>
        </w:rPr>
        <w:t>an</w:t>
      </w:r>
      <w:r w:rsidR="00215C10" w:rsidRPr="00E210DC">
        <w:rPr>
          <w:color w:val="000000" w:themeColor="text1"/>
        </w:rPr>
        <w:t xml:space="preserve"> Answer and Motion for Summary Judgment.  </w:t>
      </w:r>
      <w:r w:rsidR="00A721EE" w:rsidRPr="00E210DC">
        <w:rPr>
          <w:color w:val="000000" w:themeColor="text1"/>
        </w:rPr>
        <w:t xml:space="preserve"> </w:t>
      </w:r>
    </w:p>
    <w:p w:rsidR="00215C10" w:rsidRPr="00E210DC" w:rsidRDefault="00215C10" w:rsidP="00DD42CF">
      <w:pPr>
        <w:jc w:val="left"/>
        <w:rPr>
          <w:color w:val="000000" w:themeColor="text1"/>
        </w:rPr>
      </w:pPr>
    </w:p>
    <w:p w:rsidR="00FE5E81" w:rsidRDefault="00E6585D" w:rsidP="00DD42CF">
      <w:pPr>
        <w:jc w:val="left"/>
      </w:pPr>
      <w:r>
        <w:rPr>
          <w:color w:val="000000" w:themeColor="text1"/>
        </w:rPr>
        <w:tab/>
      </w:r>
      <w:r>
        <w:rPr>
          <w:color w:val="000000" w:themeColor="text1"/>
        </w:rPr>
        <w:tab/>
      </w:r>
      <w:r w:rsidR="00FE5E81">
        <w:rPr>
          <w:color w:val="000000" w:themeColor="text1"/>
        </w:rPr>
        <w:t>9</w:t>
      </w:r>
      <w:r w:rsidR="00671AAB" w:rsidRPr="008E1691">
        <w:t>.</w:t>
      </w:r>
      <w:r w:rsidR="00671AAB" w:rsidRPr="008E1691">
        <w:tab/>
        <w:t xml:space="preserve">On </w:t>
      </w:r>
      <w:r w:rsidR="008E1691" w:rsidRPr="008E1691">
        <w:t>April 10, 2015</w:t>
      </w:r>
      <w:r w:rsidR="00671AAB" w:rsidRPr="008E1691">
        <w:t xml:space="preserve">, Complainant filed a </w:t>
      </w:r>
      <w:r w:rsidR="00FE5E81">
        <w:t xml:space="preserve">previous </w:t>
      </w:r>
      <w:r w:rsidR="00C01F38">
        <w:t>F</w:t>
      </w:r>
      <w:r w:rsidR="00671AAB" w:rsidRPr="008E1691">
        <w:t xml:space="preserve">ormal </w:t>
      </w:r>
      <w:r w:rsidR="00C01F38">
        <w:t>C</w:t>
      </w:r>
      <w:r w:rsidR="00671AAB" w:rsidRPr="008E1691">
        <w:t xml:space="preserve">omplaint </w:t>
      </w:r>
      <w:r w:rsidR="008E1691" w:rsidRPr="008E1691">
        <w:t xml:space="preserve">against </w:t>
      </w:r>
      <w:r w:rsidR="00FE5E81">
        <w:t>PGW,</w:t>
      </w:r>
      <w:r w:rsidR="008E1691" w:rsidRPr="008E1691">
        <w:t xml:space="preserve"> </w:t>
      </w:r>
      <w:r w:rsidR="00671AAB" w:rsidRPr="008E1691">
        <w:t xml:space="preserve">at Docket No. </w:t>
      </w:r>
      <w:proofErr w:type="gramStart"/>
      <w:r w:rsidR="008E1691" w:rsidRPr="008E1691">
        <w:t>C-2015-2477335</w:t>
      </w:r>
      <w:r w:rsidR="00FE5E81">
        <w:t>,</w:t>
      </w:r>
      <w:r w:rsidR="008E1691">
        <w:t xml:space="preserve"> </w:t>
      </w:r>
      <w:r w:rsidR="00FE5E81">
        <w:t xml:space="preserve">in which he alleged </w:t>
      </w:r>
      <w:r w:rsidR="008E1691" w:rsidRPr="00C84BB4">
        <w:t xml:space="preserve">that </w:t>
      </w:r>
      <w:r w:rsidR="00393CB2">
        <w:t xml:space="preserve">PGW required that he pay </w:t>
      </w:r>
      <w:r w:rsidR="008E1691" w:rsidRPr="00C84BB4">
        <w:t xml:space="preserve">$3,336 to have a larger gas service line installed from the street to a house located at 104 Wooded Lane, Villanova, </w:t>
      </w:r>
      <w:r w:rsidR="004A6DBC">
        <w:t>PA.</w:t>
      </w:r>
      <w:proofErr w:type="gramEnd"/>
    </w:p>
    <w:p w:rsidR="00FE5E81" w:rsidRDefault="008E1691" w:rsidP="00DD42CF">
      <w:pPr>
        <w:jc w:val="left"/>
      </w:pPr>
      <w:r w:rsidRPr="00C84BB4">
        <w:lastRenderedPageBreak/>
        <w:t xml:space="preserve">  </w:t>
      </w:r>
      <w:r w:rsidR="00671AAB" w:rsidRPr="008E1691">
        <w:tab/>
      </w:r>
      <w:r w:rsidR="00671AAB" w:rsidRPr="008E1691">
        <w:tab/>
      </w:r>
      <w:r w:rsidR="00FE5E81">
        <w:t>10</w:t>
      </w:r>
      <w:r w:rsidR="00671AAB" w:rsidRPr="008E1691">
        <w:t>.</w:t>
      </w:r>
      <w:r w:rsidR="00671AAB" w:rsidRPr="008E1691">
        <w:tab/>
        <w:t xml:space="preserve">On </w:t>
      </w:r>
      <w:r w:rsidRPr="008E1691">
        <w:t>April 29</w:t>
      </w:r>
      <w:r w:rsidR="00671AAB" w:rsidRPr="008E1691">
        <w:t xml:space="preserve">, 2015, PGW </w:t>
      </w:r>
      <w:r w:rsidR="00FE5E81">
        <w:t xml:space="preserve">resolved the prior Formal Complaint at Docket No. </w:t>
      </w:r>
      <w:proofErr w:type="gramStart"/>
      <w:r w:rsidR="00FE5E81">
        <w:t xml:space="preserve">C-2015-2477335 by explaining to the Complainant that the Villanova, PA property is located in PECO’s service territory and not </w:t>
      </w:r>
      <w:r w:rsidR="00867CA3">
        <w:t xml:space="preserve">the territory of </w:t>
      </w:r>
      <w:r w:rsidR="00FE5E81">
        <w:t>PGW.</w:t>
      </w:r>
      <w:proofErr w:type="gramEnd"/>
      <w:r w:rsidR="00FE5E81">
        <w:t xml:space="preserve">  </w:t>
      </w:r>
      <w:proofErr w:type="gramStart"/>
      <w:r w:rsidR="00FE5E81">
        <w:t>(Answer, ¶7).</w:t>
      </w:r>
      <w:proofErr w:type="gramEnd"/>
      <w:r w:rsidR="00FE5E81">
        <w:t xml:space="preserve"> </w:t>
      </w:r>
    </w:p>
    <w:p w:rsidR="00FE5E81" w:rsidRDefault="00FE5E81" w:rsidP="00DD42CF">
      <w:pPr>
        <w:jc w:val="left"/>
      </w:pPr>
    </w:p>
    <w:p w:rsidR="00671AAB" w:rsidRPr="008E1691" w:rsidRDefault="00FE5E81" w:rsidP="00DD42CF">
      <w:pPr>
        <w:jc w:val="left"/>
      </w:pPr>
      <w:r>
        <w:t xml:space="preserve"> </w:t>
      </w:r>
      <w:r>
        <w:tab/>
      </w:r>
      <w:r>
        <w:tab/>
        <w:t>11.</w:t>
      </w:r>
      <w:r>
        <w:tab/>
        <w:t>A</w:t>
      </w:r>
      <w:r w:rsidR="00671AAB" w:rsidRPr="008E1691">
        <w:t xml:space="preserve"> certificate of satisfaction</w:t>
      </w:r>
      <w:r>
        <w:t xml:space="preserve"> was filed in the prior proceeding at </w:t>
      </w:r>
      <w:r w:rsidR="00671AAB" w:rsidRPr="008E1691">
        <w:t xml:space="preserve">Docket No. </w:t>
      </w:r>
      <w:r w:rsidR="008E1691" w:rsidRPr="008E1691">
        <w:t>C-2015-2477335</w:t>
      </w:r>
      <w:r w:rsidR="009B3AD0">
        <w:t xml:space="preserve"> on April 29, 2015</w:t>
      </w:r>
      <w:r w:rsidR="00671AAB" w:rsidRPr="008E1691">
        <w:t xml:space="preserve">, and a copy </w:t>
      </w:r>
      <w:proofErr w:type="gramStart"/>
      <w:r w:rsidR="00671AAB" w:rsidRPr="008E1691">
        <w:t>was</w:t>
      </w:r>
      <w:proofErr w:type="gramEnd"/>
      <w:r w:rsidR="00671AAB" w:rsidRPr="008E1691">
        <w:t xml:space="preserve"> sent to Complainant.  </w:t>
      </w:r>
    </w:p>
    <w:p w:rsidR="00671AAB" w:rsidRPr="008E1691" w:rsidRDefault="00671AAB" w:rsidP="00DD42CF">
      <w:pPr>
        <w:jc w:val="left"/>
      </w:pPr>
    </w:p>
    <w:p w:rsidR="00671AAB" w:rsidRPr="008E1691" w:rsidRDefault="00671AAB" w:rsidP="00DD42CF">
      <w:pPr>
        <w:jc w:val="left"/>
      </w:pPr>
      <w:r w:rsidRPr="008E1691">
        <w:tab/>
      </w:r>
      <w:r w:rsidRPr="008E1691">
        <w:tab/>
        <w:t>1</w:t>
      </w:r>
      <w:r w:rsidR="009B3AD0">
        <w:t>2</w:t>
      </w:r>
      <w:r w:rsidRPr="008E1691">
        <w:t>.</w:t>
      </w:r>
      <w:r w:rsidRPr="008E1691">
        <w:tab/>
        <w:t xml:space="preserve">Complainant did not object to the certificate of satisfaction within the 10-day period allowed.  </w:t>
      </w:r>
    </w:p>
    <w:p w:rsidR="008E1691" w:rsidRPr="008A347F" w:rsidRDefault="008E1691" w:rsidP="00DD42CF">
      <w:pPr>
        <w:jc w:val="left"/>
        <w:rPr>
          <w:color w:val="FF0000"/>
        </w:rPr>
      </w:pPr>
    </w:p>
    <w:p w:rsidR="00A721EE" w:rsidRDefault="00215C10" w:rsidP="00215C10">
      <w:pPr>
        <w:rPr>
          <w:rFonts w:ascii="Verdana" w:hAnsi="Verdana"/>
          <w:color w:val="333333"/>
          <w:sz w:val="20"/>
          <w:szCs w:val="20"/>
        </w:rPr>
      </w:pPr>
      <w:r>
        <w:rPr>
          <w:u w:val="single"/>
        </w:rPr>
        <w:t>DISCUSSION</w:t>
      </w:r>
    </w:p>
    <w:p w:rsidR="00A721EE" w:rsidRDefault="00A721EE" w:rsidP="00E40066">
      <w:pPr>
        <w:rPr>
          <w:rFonts w:ascii="Verdana" w:hAnsi="Verdana"/>
          <w:color w:val="333333"/>
          <w:sz w:val="20"/>
          <w:szCs w:val="20"/>
        </w:rPr>
      </w:pPr>
    </w:p>
    <w:p w:rsidR="00215C10" w:rsidRDefault="00215C10" w:rsidP="00521717">
      <w:pPr>
        <w:jc w:val="left"/>
        <w:rPr>
          <w:color w:val="333333"/>
        </w:rPr>
      </w:pPr>
      <w:r>
        <w:rPr>
          <w:rFonts w:ascii="Verdana" w:hAnsi="Verdana"/>
          <w:color w:val="333333"/>
          <w:sz w:val="20"/>
          <w:szCs w:val="20"/>
        </w:rPr>
        <w:tab/>
      </w:r>
      <w:r>
        <w:rPr>
          <w:rFonts w:ascii="Verdana" w:hAnsi="Verdana"/>
          <w:color w:val="333333"/>
          <w:sz w:val="20"/>
          <w:szCs w:val="20"/>
        </w:rPr>
        <w:tab/>
      </w:r>
      <w:r>
        <w:rPr>
          <w:color w:val="333333"/>
        </w:rPr>
        <w:t>Commission regulations permit motions for judgment on the pleadings:</w:t>
      </w:r>
    </w:p>
    <w:p w:rsidR="00215C10" w:rsidRDefault="00215C10" w:rsidP="00521717">
      <w:pPr>
        <w:jc w:val="left"/>
        <w:rPr>
          <w:color w:val="333333"/>
        </w:rPr>
      </w:pPr>
    </w:p>
    <w:p w:rsidR="00215C10" w:rsidRPr="00445393" w:rsidRDefault="00215C10" w:rsidP="00215C10">
      <w:pPr>
        <w:ind w:left="1440"/>
        <w:jc w:val="left"/>
        <w:rPr>
          <w:b/>
        </w:rPr>
      </w:pPr>
      <w:r w:rsidRPr="00445393">
        <w:rPr>
          <w:b/>
        </w:rPr>
        <w:t>§ 5.102.  Motions for Summary Judgment and Judgment on the Pleadings</w:t>
      </w:r>
    </w:p>
    <w:p w:rsidR="00215C10" w:rsidRDefault="00215C10" w:rsidP="00215C10">
      <w:pPr>
        <w:pStyle w:val="NormalWeb"/>
        <w:ind w:left="1440" w:right="1440"/>
      </w:pPr>
      <w:r>
        <w:t>(a)  </w:t>
      </w:r>
      <w:r>
        <w:rPr>
          <w:i/>
          <w:iCs/>
        </w:rPr>
        <w:t>Generally</w:t>
      </w:r>
      <w:r>
        <w:t xml:space="preserve">. </w:t>
      </w:r>
      <w:proofErr w:type="gramStart"/>
      <w:r>
        <w:t>After the pleadings are closed, but within a time so that the hearing is not delayed, a party may move for judgment on the pleadings or summary judgment.</w:t>
      </w:r>
      <w:proofErr w:type="gramEnd"/>
      <w:r>
        <w:t xml:space="preserve"> A motion must contain a notice which states that an answer or other responsive pleading shall be filed within 20 days of service of the motion. </w:t>
      </w:r>
    </w:p>
    <w:p w:rsidR="003D64B6" w:rsidRDefault="00215C10" w:rsidP="00215C10">
      <w:pPr>
        <w:pStyle w:val="NormalWeb"/>
        <w:ind w:left="1440" w:right="1440"/>
      </w:pPr>
      <w:r>
        <w:t> (b)  </w:t>
      </w:r>
      <w:r>
        <w:rPr>
          <w:i/>
          <w:iCs/>
        </w:rPr>
        <w:t>Answers</w:t>
      </w:r>
      <w:r>
        <w:t xml:space="preserve">. An answer to a motion for judgment on the pleadings or summary judgment, including an opposing affidavit or verification to a motion for summary judgment, may be filed within 20 days of the date of service of the motion. The answer to a motion for summary judgment may be supplemented by depositions, answers to interrogatories or further affidavits and admissions. </w:t>
      </w:r>
    </w:p>
    <w:p w:rsidR="00215C10" w:rsidRDefault="00215C10" w:rsidP="00215C10">
      <w:pPr>
        <w:pStyle w:val="NormalWeb"/>
        <w:ind w:left="1440" w:right="1440"/>
      </w:pPr>
      <w:r>
        <w:t>  </w:t>
      </w:r>
      <w:proofErr w:type="gramStart"/>
      <w:r>
        <w:rPr>
          <w:i/>
          <w:iCs/>
        </w:rPr>
        <w:t>Motion for summary judgment</w:t>
      </w:r>
      <w:r>
        <w:t>.</w:t>
      </w:r>
      <w:proofErr w:type="gramEnd"/>
      <w:r>
        <w:t xml:space="preserve"> A motion for summary judgment must be based on the pleadings and depositions, answers to interrogatories, admissions and supporting affidavits. Documents not already filed with the Commission shall be filed with the motion. </w:t>
      </w:r>
    </w:p>
    <w:p w:rsidR="00215C10" w:rsidRDefault="00215C10" w:rsidP="00215C10">
      <w:pPr>
        <w:pStyle w:val="NormalWeb"/>
        <w:ind w:left="1440" w:right="1440"/>
      </w:pPr>
      <w:r>
        <w:t> (d)  </w:t>
      </w:r>
      <w:r>
        <w:rPr>
          <w:i/>
          <w:iCs/>
        </w:rPr>
        <w:t>Decisions on motions</w:t>
      </w:r>
      <w:r>
        <w:t xml:space="preserve">. </w:t>
      </w:r>
    </w:p>
    <w:p w:rsidR="00215C10" w:rsidRDefault="00215C10" w:rsidP="00215C10">
      <w:pPr>
        <w:pStyle w:val="NormalWeb"/>
        <w:ind w:left="1440" w:right="1440"/>
      </w:pPr>
      <w:r>
        <w:lastRenderedPageBreak/>
        <w:t>   (1)  </w:t>
      </w:r>
      <w:r>
        <w:rPr>
          <w:i/>
          <w:iCs/>
        </w:rPr>
        <w:t>Standard for grant or denial on all counts</w:t>
      </w:r>
      <w:r>
        <w:t xml:space="preserve">. The presiding officer will grant or deny a motion for judgment on the pleadings or a motion for summary judgment, as appropriate. The judgment sought will be rendered if the applicable pleadings, depositions, answers to interrogatories and admissions, together with affidavits, if any, show that there is no genuine issue as to a material fact and that the moving party is entitled to a judgment as a matter of law. </w:t>
      </w:r>
    </w:p>
    <w:p w:rsidR="00215C10" w:rsidRDefault="00215C10" w:rsidP="00215C10">
      <w:pPr>
        <w:pStyle w:val="NormalWeb"/>
        <w:ind w:left="1440" w:right="1440"/>
      </w:pPr>
      <w:r>
        <w:t>   (2)  </w:t>
      </w:r>
      <w:r>
        <w:rPr>
          <w:i/>
          <w:iCs/>
        </w:rPr>
        <w:t>Standard for grant or denial in part</w:t>
      </w:r>
      <w:r>
        <w:t xml:space="preserve">. The presiding officer may grant a partial summary judgment if the pleadings, depositions, answers to interrogatories and admissions, together with affidavits, if any, show that there is no genuine issue as to a material fact and that the moving party is entitled to a judgment as a matter of law on one or more but not all outstanding issues. </w:t>
      </w:r>
    </w:p>
    <w:p w:rsidR="00215C10" w:rsidRDefault="00215C10" w:rsidP="00215C10">
      <w:pPr>
        <w:pStyle w:val="NormalWeb"/>
        <w:ind w:left="1440" w:right="1440"/>
      </w:pPr>
      <w:r>
        <w:t>   (3)  </w:t>
      </w:r>
      <w:r>
        <w:rPr>
          <w:i/>
          <w:iCs/>
        </w:rPr>
        <w:t>Form of decision</w:t>
      </w:r>
      <w:r>
        <w:t>. The presiding officer will grant, in whole or in part, the motion in the form of an initial or recommended decision which shall be subject to exceptions as set forth in §  5.533 (relating to exceptions). Denial of a motion will be in the form of a written order.</w:t>
      </w:r>
    </w:p>
    <w:p w:rsidR="003D64B6" w:rsidRDefault="003D64B6" w:rsidP="00215C10">
      <w:pPr>
        <w:jc w:val="left"/>
      </w:pPr>
      <w:proofErr w:type="gramStart"/>
      <w:r>
        <w:t>52 Pa.Code § 5.102.</w:t>
      </w:r>
      <w:proofErr w:type="gramEnd"/>
      <w:r w:rsidR="00215C10">
        <w:tab/>
      </w:r>
      <w:r w:rsidR="00215C10">
        <w:tab/>
      </w:r>
    </w:p>
    <w:p w:rsidR="00215C10" w:rsidRDefault="00215C10" w:rsidP="00215C10">
      <w:pPr>
        <w:jc w:val="left"/>
      </w:pPr>
    </w:p>
    <w:p w:rsidR="00244328" w:rsidRDefault="00215C10" w:rsidP="00E40066">
      <w:pPr>
        <w:jc w:val="left"/>
      </w:pPr>
      <w:r>
        <w:tab/>
      </w:r>
      <w:r>
        <w:tab/>
      </w:r>
      <w:r w:rsidRPr="008F575B">
        <w:t xml:space="preserve"> “The judgment sought will be rendered if the applicable </w:t>
      </w:r>
      <w:proofErr w:type="gramStart"/>
      <w:r w:rsidRPr="008F575B">
        <w:t>pleadings .</w:t>
      </w:r>
      <w:proofErr w:type="gramEnd"/>
      <w:r>
        <w:t> </w:t>
      </w:r>
      <w:r w:rsidRPr="008F575B">
        <w:t>.</w:t>
      </w:r>
      <w:r>
        <w:t> </w:t>
      </w:r>
      <w:r w:rsidRPr="008F575B">
        <w:t>. show that there is no genuine issue as to a material fact and that the moving party is entitled to a judgment as a matter of law.”</w:t>
      </w:r>
      <w:r>
        <w:t xml:space="preserve">  </w:t>
      </w:r>
      <w:r w:rsidRPr="008F575B">
        <w:t>52 Pa. Code § 5.102(d</w:t>
      </w:r>
      <w:proofErr w:type="gramStart"/>
      <w:r w:rsidRPr="008F575B">
        <w:t>)(</w:t>
      </w:r>
      <w:proofErr w:type="gramEnd"/>
      <w:r w:rsidRPr="008F575B">
        <w:t>1</w:t>
      </w:r>
      <w:r>
        <w:t>).</w:t>
      </w:r>
      <w:r w:rsidR="000925BE">
        <w:t xml:space="preserve"> </w:t>
      </w:r>
    </w:p>
    <w:p w:rsidR="00DE3BC3" w:rsidRDefault="000925BE" w:rsidP="00E40066">
      <w:pPr>
        <w:jc w:val="left"/>
        <w:rPr>
          <w:color w:val="333333"/>
        </w:rPr>
      </w:pPr>
      <w:r>
        <w:t xml:space="preserve"> </w:t>
      </w:r>
      <w:r w:rsidR="00215C10">
        <w:rPr>
          <w:color w:val="333333"/>
        </w:rPr>
        <w:t xml:space="preserve"> </w:t>
      </w:r>
    </w:p>
    <w:p w:rsidR="00215C10" w:rsidRPr="00E71546" w:rsidRDefault="00DE3BC3" w:rsidP="00E40066">
      <w:pPr>
        <w:jc w:val="left"/>
      </w:pPr>
      <w:r w:rsidRPr="00E71546">
        <w:rPr>
          <w:b/>
        </w:rPr>
        <w:t xml:space="preserve">The </w:t>
      </w:r>
      <w:r w:rsidR="00E71546">
        <w:rPr>
          <w:b/>
        </w:rPr>
        <w:t>April 2015 Formal Complaint</w:t>
      </w:r>
    </w:p>
    <w:p w:rsidR="00215C10" w:rsidRPr="00C84BB4" w:rsidRDefault="00215C10" w:rsidP="00E40066">
      <w:pPr>
        <w:jc w:val="left"/>
        <w:rPr>
          <w:rFonts w:ascii="Verdana" w:hAnsi="Verdana"/>
          <w:sz w:val="20"/>
          <w:szCs w:val="20"/>
        </w:rPr>
      </w:pPr>
    </w:p>
    <w:p w:rsidR="00521717" w:rsidRDefault="00521717" w:rsidP="00E40066">
      <w:pPr>
        <w:jc w:val="left"/>
      </w:pPr>
      <w:r w:rsidRPr="00C84BB4">
        <w:rPr>
          <w:rFonts w:ascii="Verdana" w:hAnsi="Verdana"/>
          <w:sz w:val="20"/>
          <w:szCs w:val="20"/>
        </w:rPr>
        <w:tab/>
      </w:r>
      <w:r w:rsidR="003D64B6" w:rsidRPr="00C84BB4">
        <w:rPr>
          <w:rFonts w:ascii="Verdana" w:hAnsi="Verdana"/>
          <w:sz w:val="20"/>
          <w:szCs w:val="20"/>
        </w:rPr>
        <w:tab/>
      </w:r>
      <w:r w:rsidRPr="00C84BB4">
        <w:t xml:space="preserve">On </w:t>
      </w:r>
      <w:r w:rsidR="00E71546" w:rsidRPr="00C84BB4">
        <w:t>April 10, 2015</w:t>
      </w:r>
      <w:r w:rsidRPr="00C84BB4">
        <w:t xml:space="preserve">, Complainant filed a </w:t>
      </w:r>
      <w:r w:rsidR="00244328">
        <w:t>F</w:t>
      </w:r>
      <w:r w:rsidRPr="00C84BB4">
        <w:t xml:space="preserve">ormal </w:t>
      </w:r>
      <w:r w:rsidR="00244328">
        <w:t>C</w:t>
      </w:r>
      <w:r w:rsidRPr="00C84BB4">
        <w:t>omplaint</w:t>
      </w:r>
      <w:r w:rsidR="00E71546" w:rsidRPr="00C84BB4">
        <w:t xml:space="preserve"> against PGW</w:t>
      </w:r>
      <w:r w:rsidRPr="00C84BB4">
        <w:t xml:space="preserve"> at Docket No.</w:t>
      </w:r>
      <w:r w:rsidR="00E71546" w:rsidRPr="00C84BB4">
        <w:t xml:space="preserve"> </w:t>
      </w:r>
      <w:proofErr w:type="gramStart"/>
      <w:r w:rsidR="00E71546" w:rsidRPr="00C84BB4">
        <w:t>C-2015-2477335 (the prior complaint)</w:t>
      </w:r>
      <w:r w:rsidRPr="00C84BB4">
        <w:t>.</w:t>
      </w:r>
      <w:proofErr w:type="gramEnd"/>
      <w:r w:rsidRPr="00C84BB4">
        <w:t xml:space="preserve">  </w:t>
      </w:r>
      <w:r w:rsidR="00E019D5" w:rsidRPr="00C84BB4">
        <w:t>In t</w:t>
      </w:r>
      <w:r w:rsidR="00E71546" w:rsidRPr="00C84BB4">
        <w:t>he prior complaint</w:t>
      </w:r>
      <w:r w:rsidR="00E019D5" w:rsidRPr="00C84BB4">
        <w:t>, the</w:t>
      </w:r>
      <w:r w:rsidR="00E71546" w:rsidRPr="00C84BB4">
        <w:t xml:space="preserve"> </w:t>
      </w:r>
      <w:r w:rsidR="00E019D5" w:rsidRPr="00C84BB4">
        <w:t xml:space="preserve">Complainant alleged that the gas company </w:t>
      </w:r>
      <w:r w:rsidR="00E03AF7" w:rsidRPr="00C84BB4">
        <w:t>stated he would have to pay</w:t>
      </w:r>
      <w:r w:rsidR="00E019D5" w:rsidRPr="00C84BB4">
        <w:t xml:space="preserve"> $</w:t>
      </w:r>
      <w:r w:rsidR="00E03AF7" w:rsidRPr="00C84BB4">
        <w:t>3,336</w:t>
      </w:r>
      <w:r w:rsidR="00E019D5" w:rsidRPr="00C84BB4">
        <w:t xml:space="preserve"> to have a larger gas service line installed from the street to a house located </w:t>
      </w:r>
      <w:r w:rsidR="00E03AF7" w:rsidRPr="00C84BB4">
        <w:t>at 104 Wooded Lane,</w:t>
      </w:r>
      <w:r w:rsidR="00E019D5" w:rsidRPr="00C84BB4">
        <w:t xml:space="preserve"> Villanova, PA</w:t>
      </w:r>
      <w:r w:rsidR="00E03AF7" w:rsidRPr="00C84BB4">
        <w:t xml:space="preserve">.  The Complainant averred that the gas company had incorrectly determined the size of </w:t>
      </w:r>
      <w:r w:rsidR="00244328">
        <w:t xml:space="preserve">an existing </w:t>
      </w:r>
      <w:r w:rsidR="00E03AF7" w:rsidRPr="00C84BB4">
        <w:t xml:space="preserve">gas line, that the </w:t>
      </w:r>
      <w:r w:rsidR="00244328">
        <w:t xml:space="preserve">existing </w:t>
      </w:r>
      <w:r w:rsidR="00E03AF7" w:rsidRPr="00C84BB4">
        <w:t>gas line was actually the adequate size, and requested that the Commission reprimand the gas company for conducting an incorrect survey of the gas line.  A</w:t>
      </w:r>
      <w:r w:rsidR="00E71546" w:rsidRPr="00C84BB4">
        <w:t>ttached</w:t>
      </w:r>
      <w:r w:rsidR="00E03AF7" w:rsidRPr="00C84BB4">
        <w:t xml:space="preserve"> to the complaint were,</w:t>
      </w:r>
      <w:r w:rsidR="00E71546" w:rsidRPr="00C84BB4">
        <w:t xml:space="preserve"> among other things, copies of written correspondence between himself and </w:t>
      </w:r>
      <w:r w:rsidR="00E71546" w:rsidRPr="00C84BB4">
        <w:lastRenderedPageBreak/>
        <w:t xml:space="preserve">representatives from PECO in which the </w:t>
      </w:r>
      <w:r w:rsidR="00A72BF4">
        <w:t xml:space="preserve">issue of the larger gas line and associated costs </w:t>
      </w:r>
      <w:r w:rsidR="00D70C54">
        <w:t>was</w:t>
      </w:r>
      <w:r w:rsidR="00E71546" w:rsidRPr="00C84BB4">
        <w:t xml:space="preserve"> addressed</w:t>
      </w:r>
      <w:r w:rsidR="00244328">
        <w:t xml:space="preserve"> and discussed</w:t>
      </w:r>
      <w:r w:rsidR="00E71546" w:rsidRPr="00C84BB4">
        <w:t xml:space="preserve">.  </w:t>
      </w:r>
    </w:p>
    <w:p w:rsidR="00521717" w:rsidRPr="009F287D" w:rsidRDefault="00521717" w:rsidP="00E40066">
      <w:pPr>
        <w:jc w:val="left"/>
      </w:pPr>
      <w:r w:rsidRPr="009F287D">
        <w:tab/>
      </w:r>
    </w:p>
    <w:p w:rsidR="001566A2" w:rsidRPr="009F287D" w:rsidRDefault="001566A2" w:rsidP="00E40066">
      <w:pPr>
        <w:jc w:val="left"/>
      </w:pPr>
      <w:r w:rsidRPr="009F287D">
        <w:tab/>
      </w:r>
      <w:r w:rsidRPr="009F287D">
        <w:tab/>
        <w:t>Commission regulations provide for the filing of a certificate of satisfaction when a formal complaint has been satisfied:</w:t>
      </w:r>
    </w:p>
    <w:p w:rsidR="00663670" w:rsidRPr="009F287D" w:rsidRDefault="00663670" w:rsidP="00E40066">
      <w:pPr>
        <w:contextualSpacing/>
        <w:jc w:val="left"/>
        <w:rPr>
          <w:rFonts w:eastAsia="Times New Roman"/>
          <w:b/>
          <w:bCs/>
          <w:sz w:val="27"/>
          <w:szCs w:val="27"/>
        </w:rPr>
      </w:pPr>
      <w:bookmarkStart w:id="1" w:name="5.24."/>
    </w:p>
    <w:p w:rsidR="001566A2" w:rsidRPr="009F287D" w:rsidRDefault="001566A2" w:rsidP="001566A2">
      <w:pPr>
        <w:spacing w:before="100" w:beforeAutospacing="1" w:after="100" w:afterAutospacing="1" w:line="240" w:lineRule="auto"/>
        <w:ind w:left="1440" w:right="1440"/>
        <w:contextualSpacing/>
        <w:jc w:val="left"/>
        <w:outlineLvl w:val="3"/>
        <w:rPr>
          <w:rFonts w:eastAsia="Times New Roman"/>
          <w:b/>
          <w:bCs/>
        </w:rPr>
      </w:pPr>
      <w:r w:rsidRPr="009F287D">
        <w:rPr>
          <w:rFonts w:eastAsia="Times New Roman"/>
          <w:b/>
          <w:bCs/>
          <w:sz w:val="27"/>
          <w:szCs w:val="27"/>
        </w:rPr>
        <w:t xml:space="preserve">§ 5.24. </w:t>
      </w:r>
      <w:proofErr w:type="gramStart"/>
      <w:r w:rsidRPr="009F287D">
        <w:rPr>
          <w:rFonts w:eastAsia="Times New Roman"/>
          <w:b/>
          <w:bCs/>
        </w:rPr>
        <w:t>Satisfaction of formal complaints.</w:t>
      </w:r>
      <w:proofErr w:type="gramEnd"/>
    </w:p>
    <w:p w:rsidR="001566A2" w:rsidRPr="009F287D" w:rsidRDefault="001566A2" w:rsidP="001566A2">
      <w:pPr>
        <w:spacing w:before="100" w:beforeAutospacing="1" w:after="100" w:afterAutospacing="1" w:line="240" w:lineRule="auto"/>
        <w:ind w:left="1440" w:right="1440"/>
        <w:contextualSpacing/>
        <w:jc w:val="left"/>
        <w:rPr>
          <w:rFonts w:eastAsia="Times New Roman"/>
        </w:rPr>
      </w:pPr>
      <w:r w:rsidRPr="009F287D">
        <w:rPr>
          <w:rFonts w:eastAsia="Times New Roman"/>
        </w:rPr>
        <w:t xml:space="preserve">(a) If the respondent satisfies a formal complaint either before or after a hearing, the complainant shall file with the Commission a certified statement to that effect. The certified statement must set forth that the complaint is satisfied and that the complaint docket should be marked closed. The presiding officer is not required to render a decision upon submission of the certified statement concerning the satisfaction of a complaint unless the parties request one for good cause. </w:t>
      </w:r>
    </w:p>
    <w:p w:rsidR="001566A2" w:rsidRPr="009F287D" w:rsidRDefault="001566A2" w:rsidP="001566A2">
      <w:pPr>
        <w:spacing w:before="100" w:beforeAutospacing="1" w:after="100" w:afterAutospacing="1" w:line="240" w:lineRule="auto"/>
        <w:ind w:left="1440" w:right="1440"/>
        <w:contextualSpacing/>
        <w:jc w:val="left"/>
        <w:rPr>
          <w:rFonts w:eastAsia="Times New Roman"/>
        </w:rPr>
      </w:pPr>
    </w:p>
    <w:p w:rsidR="001566A2" w:rsidRPr="009F287D" w:rsidRDefault="001566A2" w:rsidP="001566A2">
      <w:pPr>
        <w:spacing w:before="100" w:beforeAutospacing="1" w:after="100" w:afterAutospacing="1" w:line="240" w:lineRule="auto"/>
        <w:ind w:left="1440" w:right="1440"/>
        <w:contextualSpacing/>
        <w:jc w:val="left"/>
        <w:rPr>
          <w:rFonts w:eastAsia="Times New Roman"/>
        </w:rPr>
      </w:pPr>
      <w:r w:rsidRPr="009F287D">
        <w:rPr>
          <w:rFonts w:eastAsia="Times New Roman"/>
        </w:rPr>
        <w:t xml:space="preserve">(b) In lieu of the certified statement required by subsection (a), the respondent may provide a certified writing to the Commission that it has addressed the complaint and at least one of the following: </w:t>
      </w:r>
    </w:p>
    <w:p w:rsidR="001566A2" w:rsidRPr="009F287D" w:rsidRDefault="001566A2" w:rsidP="001566A2">
      <w:pPr>
        <w:spacing w:before="100" w:beforeAutospacing="1" w:after="100" w:afterAutospacing="1" w:line="240" w:lineRule="auto"/>
        <w:ind w:left="1440" w:right="1440"/>
        <w:contextualSpacing/>
        <w:jc w:val="left"/>
        <w:rPr>
          <w:rFonts w:eastAsia="Times New Roman"/>
        </w:rPr>
      </w:pPr>
    </w:p>
    <w:p w:rsidR="001566A2" w:rsidRPr="009F287D" w:rsidRDefault="001566A2" w:rsidP="001566A2">
      <w:pPr>
        <w:spacing w:before="100" w:beforeAutospacing="1" w:after="100" w:afterAutospacing="1" w:line="240" w:lineRule="auto"/>
        <w:ind w:left="1440" w:right="1440"/>
        <w:contextualSpacing/>
        <w:jc w:val="left"/>
        <w:rPr>
          <w:rFonts w:eastAsia="Times New Roman"/>
        </w:rPr>
      </w:pPr>
      <w:r w:rsidRPr="009F287D">
        <w:rPr>
          <w:rFonts w:eastAsia="Times New Roman"/>
        </w:rPr>
        <w:t xml:space="preserve">(1) That the complainant has acknowledged satisfaction to the respondent. </w:t>
      </w:r>
    </w:p>
    <w:p w:rsidR="001566A2" w:rsidRPr="009F287D" w:rsidRDefault="001566A2" w:rsidP="001566A2">
      <w:pPr>
        <w:spacing w:before="100" w:beforeAutospacing="1" w:after="100" w:afterAutospacing="1" w:line="240" w:lineRule="auto"/>
        <w:ind w:left="1440" w:right="1440"/>
        <w:contextualSpacing/>
        <w:jc w:val="left"/>
        <w:rPr>
          <w:rFonts w:eastAsia="Times New Roman"/>
        </w:rPr>
      </w:pPr>
    </w:p>
    <w:p w:rsidR="001566A2" w:rsidRPr="009F287D" w:rsidRDefault="001566A2" w:rsidP="001566A2">
      <w:pPr>
        <w:spacing w:before="100" w:beforeAutospacing="1" w:after="100" w:afterAutospacing="1" w:line="240" w:lineRule="auto"/>
        <w:ind w:left="1440" w:right="1440"/>
        <w:contextualSpacing/>
        <w:jc w:val="left"/>
        <w:rPr>
          <w:rFonts w:eastAsia="Times New Roman"/>
        </w:rPr>
      </w:pPr>
      <w:r w:rsidRPr="009F287D">
        <w:rPr>
          <w:rFonts w:eastAsia="Times New Roman"/>
        </w:rPr>
        <w:t xml:space="preserve">(2) That the complainant has acknowledged to the respondent that the complainant no longer wishes to pursue the complaint. </w:t>
      </w:r>
    </w:p>
    <w:p w:rsidR="001566A2" w:rsidRPr="009F287D" w:rsidRDefault="001566A2" w:rsidP="001566A2">
      <w:pPr>
        <w:spacing w:before="100" w:beforeAutospacing="1" w:after="100" w:afterAutospacing="1" w:line="240" w:lineRule="auto"/>
        <w:ind w:left="1440" w:right="1440"/>
        <w:contextualSpacing/>
        <w:jc w:val="left"/>
        <w:rPr>
          <w:rFonts w:eastAsia="Times New Roman"/>
        </w:rPr>
      </w:pPr>
    </w:p>
    <w:p w:rsidR="001566A2" w:rsidRPr="009F287D" w:rsidRDefault="001566A2" w:rsidP="001566A2">
      <w:pPr>
        <w:spacing w:before="100" w:beforeAutospacing="1" w:after="100" w:afterAutospacing="1" w:line="240" w:lineRule="auto"/>
        <w:ind w:left="1440" w:right="1440"/>
        <w:contextualSpacing/>
        <w:jc w:val="left"/>
        <w:rPr>
          <w:rFonts w:eastAsia="Times New Roman"/>
        </w:rPr>
      </w:pPr>
      <w:r w:rsidRPr="009F287D">
        <w:rPr>
          <w:rFonts w:eastAsia="Times New Roman"/>
        </w:rPr>
        <w:t xml:space="preserve">(c) In the case of certification of satisfaction under subsection (b), the respondent shall simultaneously serve a copy of the respondent’s certified writing, including a statement informing the complainant of the complainant’s right to object in writing within 10 days, upon the complainant. Unless the complainant objects, in writing, to the certification within 10 days of its filing, the complaint docket will be marked closed. </w:t>
      </w:r>
    </w:p>
    <w:p w:rsidR="001566A2" w:rsidRPr="009F287D" w:rsidRDefault="001566A2" w:rsidP="001566A2">
      <w:pPr>
        <w:spacing w:before="100" w:beforeAutospacing="1" w:after="100" w:afterAutospacing="1" w:line="240" w:lineRule="auto"/>
        <w:ind w:left="1440" w:right="1440"/>
        <w:contextualSpacing/>
        <w:jc w:val="left"/>
        <w:rPr>
          <w:rFonts w:eastAsia="Times New Roman"/>
        </w:rPr>
      </w:pPr>
    </w:p>
    <w:p w:rsidR="001566A2" w:rsidRDefault="001566A2" w:rsidP="001566A2">
      <w:pPr>
        <w:spacing w:before="100" w:beforeAutospacing="1" w:after="100" w:afterAutospacing="1" w:line="240" w:lineRule="auto"/>
        <w:ind w:left="1440" w:right="1440"/>
        <w:contextualSpacing/>
        <w:jc w:val="left"/>
        <w:rPr>
          <w:rFonts w:eastAsia="Times New Roman"/>
        </w:rPr>
      </w:pPr>
      <w:r w:rsidRPr="009F287D">
        <w:rPr>
          <w:rFonts w:eastAsia="Times New Roman"/>
        </w:rPr>
        <w:t>(d) Subsections (a)—(c) supersede 1 Pa. Code § 35.41 (relating to satisfaction of complaints).</w:t>
      </w:r>
    </w:p>
    <w:p w:rsidR="000925BE" w:rsidRPr="009F287D" w:rsidRDefault="000925BE" w:rsidP="001566A2">
      <w:pPr>
        <w:spacing w:before="100" w:beforeAutospacing="1" w:after="100" w:afterAutospacing="1" w:line="240" w:lineRule="auto"/>
        <w:ind w:left="1440" w:right="1440"/>
        <w:contextualSpacing/>
        <w:jc w:val="left"/>
        <w:rPr>
          <w:rFonts w:eastAsia="Times New Roman"/>
        </w:rPr>
      </w:pPr>
    </w:p>
    <w:bookmarkEnd w:id="1"/>
    <w:p w:rsidR="001566A2" w:rsidRPr="009F287D" w:rsidRDefault="001566A2" w:rsidP="00DD42CF">
      <w:pPr>
        <w:jc w:val="left"/>
      </w:pPr>
      <w:proofErr w:type="gramStart"/>
      <w:r w:rsidRPr="009F287D">
        <w:t>52 Pa.Code § 5.24.</w:t>
      </w:r>
      <w:proofErr w:type="gramEnd"/>
    </w:p>
    <w:p w:rsidR="001566A2" w:rsidRPr="009F287D" w:rsidRDefault="001566A2" w:rsidP="00E40066">
      <w:pPr>
        <w:jc w:val="left"/>
      </w:pPr>
    </w:p>
    <w:p w:rsidR="00663670" w:rsidRPr="009F287D" w:rsidRDefault="00DE3BC3" w:rsidP="00E40066">
      <w:pPr>
        <w:jc w:val="left"/>
      </w:pPr>
      <w:r w:rsidRPr="009F287D">
        <w:tab/>
      </w:r>
      <w:r w:rsidRPr="009F287D">
        <w:tab/>
        <w:t xml:space="preserve">Commission records show that the certificate of satisfaction was filed by PGW on </w:t>
      </w:r>
      <w:r w:rsidR="00EC6240" w:rsidRPr="009F287D">
        <w:br/>
        <w:t>April 29, 2015</w:t>
      </w:r>
      <w:r w:rsidRPr="009F287D">
        <w:t xml:space="preserve">, was served on Complainant, and included the notification to Complainant that he </w:t>
      </w:r>
      <w:r w:rsidRPr="009F287D">
        <w:lastRenderedPageBreak/>
        <w:t>had ten days in which to object to the settlement.  No response was received by the Commission.  Accordingly, this process was followed properly by the Respondent and the case was closed.</w:t>
      </w:r>
    </w:p>
    <w:p w:rsidR="001B34A8" w:rsidRDefault="001B34A8" w:rsidP="00E40066">
      <w:pPr>
        <w:jc w:val="left"/>
      </w:pPr>
    </w:p>
    <w:p w:rsidR="00DE3BC3" w:rsidRPr="00A10CDC" w:rsidRDefault="00DE3BC3" w:rsidP="00E40066">
      <w:pPr>
        <w:jc w:val="left"/>
        <w:rPr>
          <w:b/>
        </w:rPr>
      </w:pPr>
      <w:r w:rsidRPr="00A10CDC">
        <w:rPr>
          <w:b/>
        </w:rPr>
        <w:t xml:space="preserve">The </w:t>
      </w:r>
      <w:r w:rsidR="00F64152" w:rsidRPr="00A10CDC">
        <w:rPr>
          <w:b/>
        </w:rPr>
        <w:t>Instant C</w:t>
      </w:r>
      <w:r w:rsidR="001B34A8">
        <w:rPr>
          <w:b/>
        </w:rPr>
        <w:t>omplaint</w:t>
      </w:r>
    </w:p>
    <w:p w:rsidR="00DE3BC3" w:rsidRPr="00A10CDC" w:rsidRDefault="00DE3BC3" w:rsidP="00E40066">
      <w:pPr>
        <w:jc w:val="left"/>
      </w:pPr>
    </w:p>
    <w:p w:rsidR="00C6562E" w:rsidRPr="00A10CDC" w:rsidRDefault="00DE3BC3" w:rsidP="00E40066">
      <w:pPr>
        <w:jc w:val="left"/>
      </w:pPr>
      <w:r w:rsidRPr="00A10CDC">
        <w:tab/>
      </w:r>
      <w:r w:rsidRPr="00A10CDC">
        <w:tab/>
      </w:r>
      <w:r w:rsidR="00A10CDC" w:rsidRPr="00A10CDC">
        <w:t>In the instant Complaint, Mr. Hatchigian</w:t>
      </w:r>
      <w:r w:rsidR="00244328">
        <w:t xml:space="preserve"> again</w:t>
      </w:r>
      <w:r w:rsidR="00A10CDC" w:rsidRPr="00A10CDC">
        <w:t xml:space="preserve"> alleges that </w:t>
      </w:r>
      <w:r w:rsidR="00A10CDC">
        <w:t>PGW</w:t>
      </w:r>
      <w:r w:rsidR="00A10CDC" w:rsidRPr="00A10CDC">
        <w:t xml:space="preserve"> is requiring that he pay thirty-six hundred dollars to have a larger gas service line installed from the street to a house located at 104 Wooded Lane, Villanova, PA.  He avers that the line that is currently in place is sufficient to provide the desired service</w:t>
      </w:r>
      <w:r w:rsidR="00244328">
        <w:t xml:space="preserve">.  He stated that </w:t>
      </w:r>
      <w:r w:rsidR="00A10CDC" w:rsidRPr="00A10CDC">
        <w:t>the gas company is engaged in extortion.</w:t>
      </w:r>
      <w:r w:rsidR="00244328">
        <w:t xml:space="preserve"> </w:t>
      </w:r>
      <w:r w:rsidR="00C6562E" w:rsidRPr="00A10CDC">
        <w:t>The same issues raised in the instant Complaint were the subject of the prior compl</w:t>
      </w:r>
      <w:r w:rsidR="00A10CDC">
        <w:t xml:space="preserve">aint, </w:t>
      </w:r>
      <w:r w:rsidR="00310893">
        <w:t xml:space="preserve">and both complaints involve </w:t>
      </w:r>
      <w:r w:rsidR="00A10CDC">
        <w:t xml:space="preserve">the same </w:t>
      </w:r>
      <w:r w:rsidR="00310893">
        <w:t xml:space="preserve">Villanova, PA </w:t>
      </w:r>
      <w:r w:rsidR="00A10CDC">
        <w:t xml:space="preserve">service address. </w:t>
      </w:r>
    </w:p>
    <w:p w:rsidR="00DE3BC3" w:rsidRPr="009F287D" w:rsidRDefault="00DE3BC3" w:rsidP="00E40066">
      <w:pPr>
        <w:jc w:val="left"/>
      </w:pPr>
    </w:p>
    <w:p w:rsidR="00C6562E" w:rsidRPr="00E51ECC" w:rsidRDefault="00C829A6" w:rsidP="00E40066">
      <w:pPr>
        <w:jc w:val="left"/>
        <w:rPr>
          <w:color w:val="FF0000"/>
        </w:rPr>
      </w:pPr>
      <w:r w:rsidRPr="009F287D">
        <w:tab/>
      </w:r>
      <w:r w:rsidRPr="009F287D">
        <w:tab/>
      </w:r>
      <w:r w:rsidR="00BF6A19" w:rsidRPr="009F287D">
        <w:t>The law pertaining to motions for</w:t>
      </w:r>
      <w:r w:rsidR="00BF6A19" w:rsidRPr="009F287D">
        <w:rPr>
          <w:b/>
        </w:rPr>
        <w:t xml:space="preserve"> </w:t>
      </w:r>
      <w:r w:rsidR="00BF6A19" w:rsidRPr="009F287D">
        <w:rPr>
          <w:rStyle w:val="term1"/>
          <w:b w:val="0"/>
        </w:rPr>
        <w:t>summary judgment</w:t>
      </w:r>
      <w:r w:rsidR="00BF6A19" w:rsidRPr="009F287D">
        <w:t xml:space="preserve"> is settled.</w:t>
      </w:r>
      <w:r w:rsidR="00A6332B" w:rsidRPr="009F287D">
        <w:rPr>
          <w:noProof/>
        </w:rPr>
        <w:t xml:space="preserve">  </w:t>
      </w:r>
      <w:r w:rsidR="00BF6A19" w:rsidRPr="009F287D">
        <w:t xml:space="preserve">Once the relevant pleadings have closed, any party may move for </w:t>
      </w:r>
      <w:r w:rsidR="00BF6A19" w:rsidRPr="009F287D">
        <w:rPr>
          <w:rStyle w:val="term1"/>
          <w:b w:val="0"/>
        </w:rPr>
        <w:t>summary judgment</w:t>
      </w:r>
      <w:r w:rsidR="00BF6A19" w:rsidRPr="009F287D">
        <w:t xml:space="preserve">. </w:t>
      </w:r>
      <w:hyperlink r:id="rId9" w:history="1">
        <w:r w:rsidR="00BF6A19" w:rsidRPr="009F287D">
          <w:rPr>
            <w:rStyle w:val="Hyperlink"/>
            <w:color w:val="auto"/>
          </w:rPr>
          <w:t>Pa. R.C.P. 1035.2</w:t>
        </w:r>
      </w:hyperlink>
      <w:r w:rsidR="00BF6A19" w:rsidRPr="009F287D">
        <w:t xml:space="preserve">. </w:t>
      </w:r>
      <w:bookmarkStart w:id="2" w:name="clsccl2"/>
      <w:bookmarkEnd w:id="2"/>
      <w:r w:rsidR="00BF6A19" w:rsidRPr="009F287D">
        <w:t xml:space="preserve">"Pennsylvania law provides that </w:t>
      </w:r>
      <w:r w:rsidR="00BF6A19" w:rsidRPr="009F287D">
        <w:rPr>
          <w:rStyle w:val="term1"/>
          <w:b w:val="0"/>
        </w:rPr>
        <w:t>summary judgment</w:t>
      </w:r>
      <w:r w:rsidR="00BF6A19" w:rsidRPr="009F287D">
        <w:t xml:space="preserve"> may be granted only in those cases in which the record clearly shows that no genuine issues of material fact exist and that the moving party is entitled to judgment as a matter of law." </w:t>
      </w:r>
      <w:hyperlink r:id="rId10" w:history="1">
        <w:proofErr w:type="gramStart"/>
        <w:r w:rsidR="00BF6A19" w:rsidRPr="009F287D">
          <w:rPr>
            <w:rStyle w:val="Hyperlink"/>
            <w:i/>
            <w:color w:val="auto"/>
          </w:rPr>
          <w:t>Rausch v. Mike-Mayer</w:t>
        </w:r>
        <w:r w:rsidR="00BF6A19" w:rsidRPr="009F287D">
          <w:rPr>
            <w:rStyle w:val="Hyperlink"/>
            <w:color w:val="auto"/>
          </w:rPr>
          <w:t>, 2001 PA Super 270, 783 A.2d 815, 821 (Pa. Super. 2001)</w:t>
        </w:r>
      </w:hyperlink>
      <w:r w:rsidRPr="009F287D">
        <w:t>.</w:t>
      </w:r>
      <w:proofErr w:type="gramEnd"/>
      <w:r w:rsidRPr="009F287D">
        <w:t xml:space="preserve"> Furthermore, </w:t>
      </w:r>
      <w:r w:rsidR="00BF6A19" w:rsidRPr="009F287D">
        <w:t xml:space="preserve">a grant of </w:t>
      </w:r>
      <w:r w:rsidR="00BF6A19" w:rsidRPr="009F287D">
        <w:rPr>
          <w:rStyle w:val="term1"/>
          <w:b w:val="0"/>
        </w:rPr>
        <w:t>summary judgment</w:t>
      </w:r>
      <w:r w:rsidR="00BF6A19" w:rsidRPr="009F287D">
        <w:t xml:space="preserve"> depends upon an </w:t>
      </w:r>
      <w:r w:rsidR="00BF6A19" w:rsidRPr="009F287D">
        <w:rPr>
          <w:rStyle w:val="term1"/>
          <w:b w:val="0"/>
        </w:rPr>
        <w:t>evidentiary record</w:t>
      </w:r>
      <w:r w:rsidR="00BF6A19" w:rsidRPr="009F287D">
        <w:t xml:space="preserve"> that </w:t>
      </w:r>
      <w:proofErr w:type="gramStart"/>
      <w:r w:rsidR="00BF6A19" w:rsidRPr="009F287D">
        <w:t xml:space="preserve">either (1) shows the material facts are </w:t>
      </w:r>
      <w:r w:rsidR="00BF6A19" w:rsidRPr="009F287D">
        <w:rPr>
          <w:rStyle w:val="term1"/>
          <w:b w:val="0"/>
        </w:rPr>
        <w:t>undisputed</w:t>
      </w:r>
      <w:r w:rsidR="00BF6A19" w:rsidRPr="009F287D">
        <w:t xml:space="preserve"> or (2) contains </w:t>
      </w:r>
      <w:r w:rsidR="00BF6A19" w:rsidRPr="009F287D">
        <w:rPr>
          <w:rStyle w:val="term1"/>
          <w:b w:val="0"/>
        </w:rPr>
        <w:t>insufficient evidence</w:t>
      </w:r>
      <w:r w:rsidR="00BF6A19" w:rsidRPr="009F287D">
        <w:t xml:space="preserve"> of facts to make out a</w:t>
      </w:r>
      <w:r w:rsidR="00BF6A19" w:rsidRPr="009F287D">
        <w:rPr>
          <w:b/>
        </w:rPr>
        <w:t xml:space="preserve"> </w:t>
      </w:r>
      <w:r w:rsidR="00BF6A19" w:rsidRPr="009F287D">
        <w:rPr>
          <w:rStyle w:val="term1"/>
          <w:b w:val="0"/>
        </w:rPr>
        <w:t>prima facie cause of action</w:t>
      </w:r>
      <w:r w:rsidR="00BF6A19" w:rsidRPr="009F287D">
        <w:t xml:space="preserve"> or defense and</w:t>
      </w:r>
      <w:proofErr w:type="gramEnd"/>
      <w:r w:rsidR="00BF6A19" w:rsidRPr="009F287D">
        <w:t xml:space="preserve">, therefore, there is no issue to be </w:t>
      </w:r>
      <w:r w:rsidRPr="009F287D">
        <w:t xml:space="preserve">decided. </w:t>
      </w:r>
      <w:r w:rsidR="00BF6A19" w:rsidRPr="009F287D">
        <w:t xml:space="preserve"> </w:t>
      </w:r>
      <w:hyperlink r:id="rId11" w:history="1">
        <w:proofErr w:type="gramStart"/>
        <w:r w:rsidR="00BF6A19" w:rsidRPr="009F287D">
          <w:rPr>
            <w:rStyle w:val="Hyperlink"/>
            <w:i/>
            <w:color w:val="auto"/>
          </w:rPr>
          <w:t xml:space="preserve">McCarthy v. Dan </w:t>
        </w:r>
        <w:proofErr w:type="spellStart"/>
        <w:r w:rsidR="00BF6A19" w:rsidRPr="009F287D">
          <w:rPr>
            <w:rStyle w:val="Hyperlink"/>
            <w:i/>
            <w:color w:val="auto"/>
          </w:rPr>
          <w:t>Lepore</w:t>
        </w:r>
        <w:proofErr w:type="spellEnd"/>
        <w:r w:rsidR="00BF6A19" w:rsidRPr="009F287D">
          <w:rPr>
            <w:rStyle w:val="Hyperlink"/>
            <w:i/>
            <w:color w:val="auto"/>
          </w:rPr>
          <w:t xml:space="preserve"> &amp; Sons Co., Inc</w:t>
        </w:r>
        <w:r w:rsidR="00BF6A19" w:rsidRPr="009F287D">
          <w:rPr>
            <w:rStyle w:val="Hyperlink"/>
            <w:color w:val="auto"/>
          </w:rPr>
          <w:t>., 724 A.2d 938, 940 (Pa. Super. 1998).</w:t>
        </w:r>
        <w:proofErr w:type="gramEnd"/>
      </w:hyperlink>
      <w:r w:rsidR="00A10CDC">
        <w:rPr>
          <w:rStyle w:val="Hyperlink"/>
          <w:color w:val="auto"/>
        </w:rPr>
        <w:t xml:space="preserve"> </w:t>
      </w:r>
      <w:r w:rsidR="00BF6A19" w:rsidRPr="009F287D">
        <w:t xml:space="preserve"> The moving party bears the burden of proving that no genuine issues of material fact exist. </w:t>
      </w:r>
      <w:hyperlink r:id="rId12" w:history="1">
        <w:r w:rsidR="00BF6A19" w:rsidRPr="009F287D">
          <w:rPr>
            <w:rStyle w:val="Hyperlink"/>
            <w:i/>
            <w:color w:val="auto"/>
          </w:rPr>
          <w:t>Rausch</w:t>
        </w:r>
        <w:r w:rsidR="00BF6A19" w:rsidRPr="009F287D">
          <w:rPr>
            <w:rStyle w:val="Hyperlink"/>
            <w:color w:val="auto"/>
          </w:rPr>
          <w:t xml:space="preserve">, </w:t>
        </w:r>
        <w:proofErr w:type="gramStart"/>
        <w:r w:rsidR="00BF6A19" w:rsidRPr="009F287D">
          <w:rPr>
            <w:rStyle w:val="Hyperlink"/>
            <w:color w:val="auto"/>
          </w:rPr>
          <w:t>783 A.2d at 821</w:t>
        </w:r>
        <w:proofErr w:type="gramEnd"/>
      </w:hyperlink>
      <w:r w:rsidR="00BF6A19" w:rsidRPr="009F287D">
        <w:t xml:space="preserve">. </w:t>
      </w:r>
      <w:r w:rsidR="00A10CDC">
        <w:t xml:space="preserve"> </w:t>
      </w:r>
      <w:r w:rsidR="00BF6A19" w:rsidRPr="009F287D">
        <w:t>The court then must view the record in the light most favorable to the non-moving party and resolve all doubts against the moving party.</w:t>
      </w:r>
      <w:r w:rsidRPr="009F287D">
        <w:t xml:space="preserve"> </w:t>
      </w:r>
      <w:r w:rsidR="00BF6A19" w:rsidRPr="009F287D">
        <w:t xml:space="preserve"> </w:t>
      </w:r>
      <w:r w:rsidRPr="009F287D">
        <w:t xml:space="preserve">Pa. R. Civ. P. 1035.2. Otherwise, a disposition of the case on </w:t>
      </w:r>
      <w:r w:rsidRPr="009F287D">
        <w:rPr>
          <w:bCs/>
        </w:rPr>
        <w:t>summary judgment</w:t>
      </w:r>
      <w:r w:rsidRPr="009F287D">
        <w:t xml:space="preserve"> is improper.  </w:t>
      </w:r>
    </w:p>
    <w:p w:rsidR="00C6562E" w:rsidRPr="00E51ECC" w:rsidRDefault="00C6562E" w:rsidP="00E40066">
      <w:pPr>
        <w:pStyle w:val="ListParagraph"/>
        <w:widowControl/>
        <w:spacing w:line="360" w:lineRule="auto"/>
        <w:ind w:left="0"/>
        <w:rPr>
          <w:color w:val="FF0000"/>
          <w:sz w:val="26"/>
          <w:szCs w:val="26"/>
          <w:highlight w:val="green"/>
        </w:rPr>
      </w:pPr>
    </w:p>
    <w:p w:rsidR="00244328" w:rsidRDefault="00C6562E" w:rsidP="00E40066">
      <w:pPr>
        <w:jc w:val="left"/>
      </w:pPr>
      <w:r w:rsidRPr="00E51ECC">
        <w:rPr>
          <w:color w:val="FF0000"/>
        </w:rPr>
        <w:tab/>
      </w:r>
      <w:r w:rsidRPr="00A10CDC">
        <w:tab/>
        <w:t>The Commission has stated that an unobjected to Certificate of Satisfaction will prevent the subsequent litigation of the same issues and</w:t>
      </w:r>
      <w:r w:rsidR="000925BE">
        <w:t>,</w:t>
      </w:r>
      <w:r w:rsidRPr="00A10CDC">
        <w:t xml:space="preserve"> therefore, the Complainant here, by agreeing to the terms of the Certificate of Satisfaction in </w:t>
      </w:r>
      <w:r w:rsidR="00A10CDC" w:rsidRPr="00A10CDC">
        <w:t>C-2015-2477335</w:t>
      </w:r>
      <w:r w:rsidR="00403530" w:rsidRPr="00A10CDC">
        <w:t>,</w:t>
      </w:r>
      <w:r w:rsidRPr="00A10CDC">
        <w:t xml:space="preserve"> is barred from </w:t>
      </w:r>
      <w:r w:rsidR="00403530" w:rsidRPr="00A10CDC">
        <w:t xml:space="preserve">seeking a different result for the same </w:t>
      </w:r>
      <w:r w:rsidR="000925BE">
        <w:t>issue</w:t>
      </w:r>
      <w:r w:rsidR="00403530" w:rsidRPr="00A10CDC">
        <w:t xml:space="preserve"> in this proceeding.</w:t>
      </w:r>
      <w:r w:rsidR="000925BE">
        <w:t xml:space="preserve">  Complainant has not raised any </w:t>
      </w:r>
      <w:r w:rsidR="000925BE">
        <w:lastRenderedPageBreak/>
        <w:t xml:space="preserve">new issues or allegations in this proceeding that were not raised and resolved in the prior proceeding by the filing of a certificate of Satisfaction. </w:t>
      </w:r>
    </w:p>
    <w:p w:rsidR="00244328" w:rsidRDefault="00244328" w:rsidP="00E40066">
      <w:pPr>
        <w:jc w:val="left"/>
      </w:pPr>
    </w:p>
    <w:p w:rsidR="00244328" w:rsidRDefault="00244328" w:rsidP="00E40066">
      <w:pPr>
        <w:jc w:val="left"/>
      </w:pPr>
      <w:r>
        <w:tab/>
      </w:r>
      <w:r>
        <w:tab/>
      </w:r>
      <w:r w:rsidR="00A72534">
        <w:t xml:space="preserve">In addition, </w:t>
      </w:r>
      <w:r w:rsidR="00FC7F4C">
        <w:t>as noted above, the documentation attached to the Formal Complaint supports PGW’s argument that the wrong</w:t>
      </w:r>
      <w:r w:rsidR="00695985">
        <w:t xml:space="preserve"> utility </w:t>
      </w:r>
      <w:r w:rsidR="00FC7F4C">
        <w:t>was identified by Mr. Hatchigian</w:t>
      </w:r>
      <w:r w:rsidR="00695985">
        <w:t xml:space="preserve"> as Respondent</w:t>
      </w:r>
      <w:r w:rsidR="00FC7F4C">
        <w:t>.</w:t>
      </w:r>
      <w:r w:rsidR="00695985">
        <w:t xml:space="preserve">  Ten of the pages attached to the complaint are copies of either e-mails or letters between Mr. Hatchigian and representatives of PECO in which the issue of a larger gas service line to the Villanova, PA property, and associated costs, are discussed.  There is no such documentation involving PGW included with the complaint.  Therefore, the Complainant’s own pleading supports the position taken by PGW in its POs that the Respondent in this proceeding has been incorrectly identified by Mr. Hatchigian as PGW, rather than PECO.  </w:t>
      </w:r>
      <w:r w:rsidR="00FC7F4C">
        <w:t xml:space="preserve">       </w:t>
      </w:r>
      <w:r w:rsidR="00A72534">
        <w:t xml:space="preserve"> </w:t>
      </w:r>
    </w:p>
    <w:p w:rsidR="00C6562E" w:rsidRPr="00A10CDC" w:rsidRDefault="00403530" w:rsidP="00E40066">
      <w:pPr>
        <w:jc w:val="left"/>
      </w:pPr>
      <w:r w:rsidRPr="00A10CDC">
        <w:t xml:space="preserve">  </w:t>
      </w:r>
    </w:p>
    <w:p w:rsidR="004C6A3B" w:rsidRDefault="009C463A" w:rsidP="00E40066">
      <w:pPr>
        <w:jc w:val="left"/>
      </w:pPr>
      <w:r w:rsidRPr="00A10CDC">
        <w:tab/>
      </w:r>
      <w:r w:rsidRPr="00A10CDC">
        <w:tab/>
      </w:r>
      <w:r w:rsidR="00695985">
        <w:t>In sum, a prior, identical complaint filed by the Complainant was resolved by the parties and a certificate of satisfaction was filed with the Commission.  The Complainant</w:t>
      </w:r>
      <w:r w:rsidR="004F1CCC">
        <w:t xml:space="preserve"> did not object to the certificate of satisfaction.  Additionally, the pleadings in this proceeding, including the complaint itself, demonstrate that the correct utility associated with the Villanova, PA property is PECO, not PGW.  </w:t>
      </w:r>
      <w:r w:rsidR="00403530" w:rsidRPr="00A10CDC">
        <w:t xml:space="preserve">Therefore, </w:t>
      </w:r>
      <w:r w:rsidR="004F1CCC">
        <w:t>since there are no disputed f</w:t>
      </w:r>
      <w:r w:rsidR="00403530" w:rsidRPr="00A10CDC">
        <w:t>actual issue</w:t>
      </w:r>
      <w:r w:rsidR="004F1CCC">
        <w:t>s</w:t>
      </w:r>
      <w:r w:rsidR="00403530" w:rsidRPr="00A10CDC">
        <w:t xml:space="preserve"> pertinent to the ultimate resolution of this proceeding, it is not necessary to hold a hearing.  The Commission may dismiss any complaint without a hearing if, in its opinion, a hearing is not necessary in the public interest. 66 </w:t>
      </w:r>
      <w:proofErr w:type="spellStart"/>
      <w:r w:rsidR="00403530" w:rsidRPr="00A10CDC">
        <w:t>Pa.Code</w:t>
      </w:r>
      <w:proofErr w:type="spellEnd"/>
      <w:r w:rsidR="000925BE">
        <w:t xml:space="preserve"> §</w:t>
      </w:r>
      <w:r w:rsidR="00403530" w:rsidRPr="00A10CDC">
        <w:t xml:space="preserve"> 703(b); </w:t>
      </w:r>
      <w:r w:rsidR="00403530" w:rsidRPr="00A10CDC">
        <w:rPr>
          <w:i/>
        </w:rPr>
        <w:t>s</w:t>
      </w:r>
      <w:r w:rsidR="00403530" w:rsidRPr="00A10CDC">
        <w:rPr>
          <w:i/>
          <w:iCs/>
        </w:rPr>
        <w:t>ee also</w:t>
      </w:r>
      <w:r w:rsidR="00403530" w:rsidRPr="00A10CDC">
        <w:t xml:space="preserve">, </w:t>
      </w:r>
      <w:hyperlink r:id="rId13" w:history="1">
        <w:r w:rsidR="00403530" w:rsidRPr="00A10CDC">
          <w:rPr>
            <w:rStyle w:val="Hyperlink"/>
            <w:color w:val="auto"/>
          </w:rPr>
          <w:t>52 Pa. Code § 5.21(d)</w:t>
        </w:r>
      </w:hyperlink>
      <w:r w:rsidR="00403530" w:rsidRPr="00A10CDC">
        <w:t xml:space="preserve">.   </w:t>
      </w:r>
    </w:p>
    <w:p w:rsidR="004C6A3B" w:rsidRDefault="004C6A3B" w:rsidP="00E40066">
      <w:pPr>
        <w:jc w:val="left"/>
      </w:pPr>
    </w:p>
    <w:p w:rsidR="00403530" w:rsidRPr="00A10CDC" w:rsidRDefault="00403530" w:rsidP="00E40066">
      <w:pPr>
        <w:ind w:firstLine="720"/>
        <w:jc w:val="left"/>
      </w:pPr>
      <w:r w:rsidRPr="00A10CDC">
        <w:t>The Motion for Summary Judgment is granted, and the Complaint is dismissed.</w:t>
      </w:r>
    </w:p>
    <w:p w:rsidR="00201174" w:rsidRDefault="00201174" w:rsidP="00E40066">
      <w:pPr>
        <w:jc w:val="left"/>
      </w:pPr>
    </w:p>
    <w:p w:rsidR="00201174" w:rsidRDefault="00201174" w:rsidP="00201174">
      <w:pPr>
        <w:rPr>
          <w:color w:val="000000" w:themeColor="text1"/>
          <w:u w:val="single"/>
        </w:rPr>
      </w:pPr>
      <w:r w:rsidRPr="00273679">
        <w:rPr>
          <w:color w:val="000000" w:themeColor="text1"/>
          <w:u w:val="single"/>
        </w:rPr>
        <w:t>CONCLUSIONS OF LAW</w:t>
      </w:r>
    </w:p>
    <w:p w:rsidR="00663670" w:rsidRPr="00273679" w:rsidRDefault="00663670" w:rsidP="00201174">
      <w:pPr>
        <w:rPr>
          <w:color w:val="000000" w:themeColor="text1"/>
          <w:u w:val="single"/>
        </w:rPr>
      </w:pPr>
    </w:p>
    <w:p w:rsidR="00403530" w:rsidRPr="00A90F47" w:rsidRDefault="00663670" w:rsidP="00E40066">
      <w:pPr>
        <w:jc w:val="left"/>
      </w:pPr>
      <w:r>
        <w:tab/>
      </w:r>
      <w:r>
        <w:tab/>
      </w:r>
      <w:r w:rsidR="00403530" w:rsidRPr="00A90F47">
        <w:t>1.</w:t>
      </w:r>
      <w:r w:rsidR="00403530" w:rsidRPr="00A90F47">
        <w:tab/>
        <w:t xml:space="preserve">The Commission has jurisdiction over the parties and the subject matter of this case.  </w:t>
      </w:r>
      <w:proofErr w:type="gramStart"/>
      <w:r w:rsidR="00403530" w:rsidRPr="00A90F47">
        <w:t>66 Pa.C.S.</w:t>
      </w:r>
      <w:proofErr w:type="gramEnd"/>
      <w:r w:rsidR="00403530" w:rsidRPr="00A90F47">
        <w:t xml:space="preserve"> </w:t>
      </w:r>
      <w:proofErr w:type="gramStart"/>
      <w:r w:rsidR="00403530" w:rsidRPr="00A90F47">
        <w:t>§§ 102, 701, 1501.</w:t>
      </w:r>
      <w:proofErr w:type="gramEnd"/>
    </w:p>
    <w:p w:rsidR="00403530" w:rsidRPr="00A90F47" w:rsidRDefault="00403530" w:rsidP="00E40066">
      <w:pPr>
        <w:jc w:val="left"/>
      </w:pPr>
    </w:p>
    <w:p w:rsidR="00403530" w:rsidRPr="00A90F47" w:rsidRDefault="00403530" w:rsidP="00E40066">
      <w:pPr>
        <w:tabs>
          <w:tab w:val="left" w:pos="-1440"/>
          <w:tab w:val="left" w:pos="-720"/>
        </w:tabs>
        <w:suppressAutoHyphens/>
        <w:ind w:firstLine="1440"/>
        <w:jc w:val="left"/>
      </w:pPr>
      <w:r w:rsidRPr="00A90F47">
        <w:t>2.</w:t>
      </w:r>
      <w:r w:rsidRPr="00A90F47">
        <w:tab/>
      </w:r>
      <w:r w:rsidR="004C6A3B">
        <w:t>As the party seeking relief, the C</w:t>
      </w:r>
      <w:r w:rsidRPr="00A90F47">
        <w:t xml:space="preserve">omplainant has the burden of proving that he is entitled to relief from the Commission.  </w:t>
      </w:r>
      <w:proofErr w:type="gramStart"/>
      <w:r w:rsidRPr="00A90F47">
        <w:t>66 Pa.C.S.</w:t>
      </w:r>
      <w:proofErr w:type="gramEnd"/>
      <w:r w:rsidRPr="00A90F47">
        <w:t xml:space="preserve"> § 332(a).</w:t>
      </w:r>
    </w:p>
    <w:p w:rsidR="00403530" w:rsidRPr="00A90F47" w:rsidRDefault="00403530" w:rsidP="00E40066">
      <w:pPr>
        <w:tabs>
          <w:tab w:val="left" w:pos="-1440"/>
          <w:tab w:val="left" w:pos="-720"/>
        </w:tabs>
        <w:suppressAutoHyphens/>
        <w:ind w:firstLine="1440"/>
        <w:jc w:val="left"/>
      </w:pPr>
    </w:p>
    <w:p w:rsidR="00403530" w:rsidRPr="00A90F47" w:rsidRDefault="00403530" w:rsidP="00E40066">
      <w:pPr>
        <w:tabs>
          <w:tab w:val="left" w:pos="-1440"/>
          <w:tab w:val="left" w:pos="-720"/>
        </w:tabs>
        <w:suppressAutoHyphens/>
        <w:ind w:firstLine="1440"/>
        <w:jc w:val="left"/>
        <w:rPr>
          <w:spacing w:val="-3"/>
        </w:rPr>
      </w:pPr>
      <w:r w:rsidRPr="00A90F47">
        <w:lastRenderedPageBreak/>
        <w:t>3.</w:t>
      </w:r>
      <w:r w:rsidRPr="00A90F47">
        <w:tab/>
        <w:t xml:space="preserve">“Burden of proof” means the duty to establish one’s case by a preponderance of the evidence, which requires that the evidence be more convincing than that presented by the other party.  </w:t>
      </w:r>
      <w:proofErr w:type="gramStart"/>
      <w:r w:rsidRPr="00403530">
        <w:rPr>
          <w:i/>
          <w:spacing w:val="-3"/>
        </w:rPr>
        <w:t>Samuel J. Lansberry, Inc. v. Pa. Pub.</w:t>
      </w:r>
      <w:proofErr w:type="gramEnd"/>
      <w:r w:rsidRPr="00403530">
        <w:rPr>
          <w:i/>
          <w:spacing w:val="-3"/>
        </w:rPr>
        <w:t xml:space="preserve"> </w:t>
      </w:r>
      <w:proofErr w:type="gramStart"/>
      <w:r w:rsidRPr="00403530">
        <w:rPr>
          <w:i/>
          <w:spacing w:val="-3"/>
        </w:rPr>
        <w:t>Util. Comm’n</w:t>
      </w:r>
      <w:r>
        <w:rPr>
          <w:spacing w:val="-3"/>
        </w:rPr>
        <w:t xml:space="preserve">, </w:t>
      </w:r>
      <w:r w:rsidRPr="00A90F47">
        <w:rPr>
          <w:spacing w:val="-3"/>
        </w:rPr>
        <w:t>578 A.2d 600; 602 (</w:t>
      </w:r>
      <w:r>
        <w:rPr>
          <w:spacing w:val="-3"/>
        </w:rPr>
        <w:t xml:space="preserve">Pa.Cmwlth. </w:t>
      </w:r>
      <w:r w:rsidRPr="00A90F47">
        <w:rPr>
          <w:spacing w:val="-3"/>
        </w:rPr>
        <w:t xml:space="preserve">1990), </w:t>
      </w:r>
      <w:r w:rsidRPr="00403530">
        <w:rPr>
          <w:i/>
          <w:iCs/>
          <w:spacing w:val="-3"/>
        </w:rPr>
        <w:t>alloc.</w:t>
      </w:r>
      <w:proofErr w:type="gramEnd"/>
      <w:r w:rsidRPr="00403530">
        <w:rPr>
          <w:i/>
          <w:iCs/>
          <w:spacing w:val="-3"/>
        </w:rPr>
        <w:t xml:space="preserve"> </w:t>
      </w:r>
      <w:proofErr w:type="gramStart"/>
      <w:r w:rsidRPr="00403530">
        <w:rPr>
          <w:i/>
          <w:iCs/>
          <w:spacing w:val="-3"/>
        </w:rPr>
        <w:t>denied</w:t>
      </w:r>
      <w:proofErr w:type="gramEnd"/>
      <w:r w:rsidRPr="00A90F47">
        <w:rPr>
          <w:iCs/>
          <w:spacing w:val="-3"/>
        </w:rPr>
        <w:t>,</w:t>
      </w:r>
      <w:r w:rsidRPr="00A90F47">
        <w:rPr>
          <w:spacing w:val="-3"/>
        </w:rPr>
        <w:t xml:space="preserve"> 602 A.2d 863 (Pa.</w:t>
      </w:r>
      <w:r>
        <w:rPr>
          <w:spacing w:val="-3"/>
        </w:rPr>
        <w:t xml:space="preserve"> </w:t>
      </w:r>
      <w:r w:rsidRPr="00A90F47">
        <w:rPr>
          <w:spacing w:val="-3"/>
        </w:rPr>
        <w:t>1992).</w:t>
      </w:r>
    </w:p>
    <w:p w:rsidR="00403530" w:rsidRPr="00A90F47" w:rsidRDefault="00403530" w:rsidP="00E40066">
      <w:pPr>
        <w:tabs>
          <w:tab w:val="left" w:pos="-1440"/>
          <w:tab w:val="left" w:pos="-720"/>
        </w:tabs>
        <w:suppressAutoHyphens/>
        <w:ind w:firstLine="1440"/>
        <w:jc w:val="left"/>
        <w:rPr>
          <w:spacing w:val="-3"/>
        </w:rPr>
      </w:pPr>
    </w:p>
    <w:p w:rsidR="00403530" w:rsidRPr="00A90F47" w:rsidRDefault="00403530" w:rsidP="00E40066">
      <w:pPr>
        <w:tabs>
          <w:tab w:val="left" w:pos="-1440"/>
          <w:tab w:val="left" w:pos="-720"/>
        </w:tabs>
        <w:suppressAutoHyphens/>
        <w:ind w:firstLine="1440"/>
        <w:jc w:val="left"/>
        <w:rPr>
          <w:spacing w:val="-3"/>
        </w:rPr>
      </w:pPr>
      <w:r w:rsidRPr="00A90F47">
        <w:rPr>
          <w:spacing w:val="-3"/>
        </w:rPr>
        <w:t>4.</w:t>
      </w:r>
      <w:r w:rsidRPr="00A90F47">
        <w:rPr>
          <w:spacing w:val="-3"/>
        </w:rPr>
        <w:tab/>
        <w:t xml:space="preserve">In addition, the Commission’s findings of fact must be supported by “substantial evidence,” which consists of evidence that a reasonable mind might accept as adequate to support a conclusion.  A mere “trace of evidence or a suspicion of the existence of a fact” is insufficient.  </w:t>
      </w:r>
      <w:proofErr w:type="gramStart"/>
      <w:r w:rsidRPr="00403530">
        <w:rPr>
          <w:i/>
          <w:spacing w:val="-3"/>
        </w:rPr>
        <w:t>Norfolk and Western Railway v. Pa. Pub.</w:t>
      </w:r>
      <w:proofErr w:type="gramEnd"/>
      <w:r w:rsidRPr="00403530">
        <w:rPr>
          <w:i/>
          <w:spacing w:val="-3"/>
        </w:rPr>
        <w:t xml:space="preserve"> </w:t>
      </w:r>
      <w:proofErr w:type="gramStart"/>
      <w:r w:rsidRPr="00403530">
        <w:rPr>
          <w:i/>
          <w:spacing w:val="-3"/>
        </w:rPr>
        <w:t>Util. Comm’n</w:t>
      </w:r>
      <w:r w:rsidRPr="00A90F47">
        <w:rPr>
          <w:spacing w:val="-3"/>
        </w:rPr>
        <w:t xml:space="preserve">, </w:t>
      </w:r>
      <w:r>
        <w:rPr>
          <w:spacing w:val="-3"/>
        </w:rPr>
        <w:t>413 A.2d 1037 (Pa. 1980).</w:t>
      </w:r>
      <w:proofErr w:type="gramEnd"/>
    </w:p>
    <w:p w:rsidR="00403530" w:rsidRPr="00A90F47" w:rsidRDefault="00403530" w:rsidP="00E40066">
      <w:pPr>
        <w:tabs>
          <w:tab w:val="left" w:pos="-1440"/>
          <w:tab w:val="left" w:pos="-720"/>
        </w:tabs>
        <w:suppressAutoHyphens/>
        <w:ind w:firstLine="1440"/>
        <w:jc w:val="left"/>
        <w:rPr>
          <w:spacing w:val="-3"/>
        </w:rPr>
      </w:pPr>
    </w:p>
    <w:p w:rsidR="00403530" w:rsidRPr="00A90F47" w:rsidRDefault="00AF10A4" w:rsidP="00E40066">
      <w:pPr>
        <w:tabs>
          <w:tab w:val="left" w:pos="-1440"/>
          <w:tab w:val="left" w:pos="-720"/>
        </w:tabs>
        <w:suppressAutoHyphens/>
        <w:ind w:firstLine="1440"/>
        <w:jc w:val="left"/>
        <w:rPr>
          <w:spacing w:val="-3"/>
        </w:rPr>
      </w:pPr>
      <w:r>
        <w:rPr>
          <w:spacing w:val="-3"/>
        </w:rPr>
        <w:t>5</w:t>
      </w:r>
      <w:r w:rsidR="00403530" w:rsidRPr="00A90F47">
        <w:rPr>
          <w:spacing w:val="-3"/>
        </w:rPr>
        <w:t>.</w:t>
      </w:r>
      <w:r w:rsidR="00403530" w:rsidRPr="00A90F47">
        <w:rPr>
          <w:spacing w:val="-3"/>
        </w:rPr>
        <w:tab/>
        <w:t xml:space="preserve">A utility may file a Certificate of Satisfaction in a case, indicating that a complaint has been satisfactorily resolved.  A complainant then has ten (10) days in which to object to the Certificate, and if no objection is filed, the matter is closed.  </w:t>
      </w:r>
      <w:proofErr w:type="gramStart"/>
      <w:r w:rsidR="00403530" w:rsidRPr="00A90F47">
        <w:rPr>
          <w:spacing w:val="-3"/>
        </w:rPr>
        <w:t>52 P</w:t>
      </w:r>
      <w:r w:rsidR="00403530">
        <w:rPr>
          <w:spacing w:val="-3"/>
        </w:rPr>
        <w:t>a.Code § 5.24(b).</w:t>
      </w:r>
      <w:proofErr w:type="gramEnd"/>
    </w:p>
    <w:p w:rsidR="00403530" w:rsidRPr="00A90F47" w:rsidRDefault="00403530" w:rsidP="00E40066">
      <w:pPr>
        <w:tabs>
          <w:tab w:val="left" w:pos="-1440"/>
          <w:tab w:val="left" w:pos="-720"/>
        </w:tabs>
        <w:suppressAutoHyphens/>
        <w:ind w:firstLine="1440"/>
        <w:jc w:val="left"/>
        <w:rPr>
          <w:spacing w:val="-3"/>
        </w:rPr>
      </w:pPr>
    </w:p>
    <w:p w:rsidR="00403530" w:rsidRPr="00A90F47" w:rsidRDefault="00AF10A4" w:rsidP="00E40066">
      <w:pPr>
        <w:tabs>
          <w:tab w:val="left" w:pos="-1440"/>
          <w:tab w:val="left" w:pos="-720"/>
        </w:tabs>
        <w:suppressAutoHyphens/>
        <w:ind w:firstLine="1440"/>
        <w:jc w:val="left"/>
        <w:rPr>
          <w:spacing w:val="-3"/>
        </w:rPr>
      </w:pPr>
      <w:r>
        <w:rPr>
          <w:spacing w:val="-3"/>
        </w:rPr>
        <w:t>6</w:t>
      </w:r>
      <w:r w:rsidR="00403530" w:rsidRPr="00A90F47">
        <w:rPr>
          <w:spacing w:val="-3"/>
        </w:rPr>
        <w:t>.</w:t>
      </w:r>
      <w:r w:rsidR="00403530" w:rsidRPr="00A90F47">
        <w:rPr>
          <w:spacing w:val="-3"/>
        </w:rPr>
        <w:tab/>
        <w:t xml:space="preserve">Section 316 of the Public Utility Code, </w:t>
      </w:r>
      <w:proofErr w:type="gramStart"/>
      <w:r w:rsidR="00403530" w:rsidRPr="00A90F47">
        <w:rPr>
          <w:spacing w:val="-3"/>
        </w:rPr>
        <w:t>66 Pa.C.S</w:t>
      </w:r>
      <w:proofErr w:type="gramEnd"/>
      <w:r w:rsidR="00403530" w:rsidRPr="00A90F47">
        <w:rPr>
          <w:spacing w:val="-3"/>
        </w:rPr>
        <w:t xml:space="preserve">. 316, operates to preclude litigants from pursuing the same claims that have been resolved before the Commission, </w:t>
      </w:r>
      <w:r w:rsidR="004C6A3B">
        <w:rPr>
          <w:spacing w:val="-3"/>
        </w:rPr>
        <w:t xml:space="preserve">including </w:t>
      </w:r>
      <w:r w:rsidR="00403530" w:rsidRPr="00A90F47">
        <w:rPr>
          <w:spacing w:val="-3"/>
        </w:rPr>
        <w:t xml:space="preserve">through </w:t>
      </w:r>
      <w:r w:rsidR="004C6A3B">
        <w:rPr>
          <w:spacing w:val="-3"/>
        </w:rPr>
        <w:t xml:space="preserve">the filing of a </w:t>
      </w:r>
      <w:r w:rsidR="00403530" w:rsidRPr="00A90F47">
        <w:rPr>
          <w:spacing w:val="-3"/>
        </w:rPr>
        <w:t xml:space="preserve">Certificate of Satisfaction.  </w:t>
      </w:r>
      <w:r w:rsidR="00403530" w:rsidRPr="004F1F58">
        <w:rPr>
          <w:i/>
          <w:spacing w:val="-3"/>
        </w:rPr>
        <w:t>James E. Creehan v. Duquesne Light Company</w:t>
      </w:r>
      <w:r w:rsidR="001B34A8">
        <w:rPr>
          <w:spacing w:val="-3"/>
        </w:rPr>
        <w:t>, Docket No. C-2012-2297124 (</w:t>
      </w:r>
      <w:r w:rsidR="00403530" w:rsidRPr="00A90F47">
        <w:rPr>
          <w:spacing w:val="-3"/>
        </w:rPr>
        <w:t>Opinion and Order entered May 23, 2013</w:t>
      </w:r>
      <w:r w:rsidR="001B34A8">
        <w:rPr>
          <w:spacing w:val="-3"/>
        </w:rPr>
        <w:t>),</w:t>
      </w:r>
      <w:r w:rsidR="00403530" w:rsidRPr="00A90F47">
        <w:rPr>
          <w:spacing w:val="-3"/>
        </w:rPr>
        <w:t xml:space="preserve"> </w:t>
      </w:r>
      <w:r w:rsidR="00403530" w:rsidRPr="004F1F58">
        <w:rPr>
          <w:i/>
          <w:spacing w:val="-3"/>
        </w:rPr>
        <w:t>Lorrie Reynolds v. PPL Electric Utilities Corporation</w:t>
      </w:r>
      <w:r w:rsidR="001B34A8">
        <w:rPr>
          <w:spacing w:val="-3"/>
        </w:rPr>
        <w:t>, Docket No. C-2011-2255268 (</w:t>
      </w:r>
      <w:r w:rsidR="00403530" w:rsidRPr="00A90F47">
        <w:rPr>
          <w:spacing w:val="-3"/>
        </w:rPr>
        <w:t>Opinion an</w:t>
      </w:r>
      <w:r w:rsidR="001B34A8">
        <w:rPr>
          <w:spacing w:val="-3"/>
        </w:rPr>
        <w:t>d Order entered January 5, 2012).</w:t>
      </w:r>
    </w:p>
    <w:p w:rsidR="00403530" w:rsidRPr="00A90F47" w:rsidRDefault="00403530" w:rsidP="00E40066">
      <w:pPr>
        <w:tabs>
          <w:tab w:val="left" w:pos="-1440"/>
          <w:tab w:val="left" w:pos="-720"/>
        </w:tabs>
        <w:suppressAutoHyphens/>
        <w:ind w:firstLine="1440"/>
        <w:jc w:val="left"/>
        <w:rPr>
          <w:spacing w:val="-3"/>
        </w:rPr>
      </w:pPr>
    </w:p>
    <w:p w:rsidR="00403530" w:rsidRPr="00A90F47" w:rsidRDefault="00AF10A4" w:rsidP="00E40066">
      <w:pPr>
        <w:tabs>
          <w:tab w:val="left" w:pos="-1440"/>
          <w:tab w:val="left" w:pos="-720"/>
        </w:tabs>
        <w:suppressAutoHyphens/>
        <w:ind w:firstLine="1440"/>
        <w:jc w:val="left"/>
        <w:rPr>
          <w:spacing w:val="-3"/>
        </w:rPr>
      </w:pPr>
      <w:r>
        <w:rPr>
          <w:spacing w:val="-3"/>
        </w:rPr>
        <w:t>7</w:t>
      </w:r>
      <w:r w:rsidR="00403530" w:rsidRPr="00A90F47">
        <w:rPr>
          <w:spacing w:val="-3"/>
        </w:rPr>
        <w:t>.</w:t>
      </w:r>
      <w:r w:rsidR="00403530" w:rsidRPr="00A90F47">
        <w:rPr>
          <w:spacing w:val="-3"/>
        </w:rPr>
        <w:tab/>
        <w:t xml:space="preserve">A complainant cannot accept a prior </w:t>
      </w:r>
      <w:r w:rsidR="004C6A3B" w:rsidRPr="00A90F47">
        <w:rPr>
          <w:spacing w:val="-3"/>
        </w:rPr>
        <w:t>settlement in</w:t>
      </w:r>
      <w:r w:rsidR="00403530" w:rsidRPr="00A90F47">
        <w:rPr>
          <w:spacing w:val="-3"/>
        </w:rPr>
        <w:t xml:space="preserve"> a case, fail to object to the Certificate of Satisfaction, and then file a second complaint to pursue the same claims.  </w:t>
      </w:r>
      <w:r w:rsidR="00403530" w:rsidRPr="004F1F58">
        <w:rPr>
          <w:i/>
          <w:spacing w:val="-3"/>
        </w:rPr>
        <w:t>James E. Creehan v. Duquesne Light Company</w:t>
      </w:r>
      <w:r w:rsidR="001B34A8">
        <w:rPr>
          <w:spacing w:val="-3"/>
        </w:rPr>
        <w:t>, Docket No. C-2012-2297124 (</w:t>
      </w:r>
      <w:r w:rsidR="00403530" w:rsidRPr="00A90F47">
        <w:rPr>
          <w:spacing w:val="-3"/>
        </w:rPr>
        <w:t xml:space="preserve">Opinion </w:t>
      </w:r>
      <w:r w:rsidR="001B34A8">
        <w:rPr>
          <w:spacing w:val="-3"/>
        </w:rPr>
        <w:t>and Order entered May 23, 2013).</w:t>
      </w:r>
    </w:p>
    <w:p w:rsidR="00403530" w:rsidRPr="00DC1AEC" w:rsidRDefault="00403530" w:rsidP="00E40066">
      <w:pPr>
        <w:tabs>
          <w:tab w:val="left" w:pos="-1440"/>
          <w:tab w:val="left" w:pos="-720"/>
        </w:tabs>
        <w:suppressAutoHyphens/>
        <w:ind w:firstLine="1440"/>
        <w:jc w:val="left"/>
        <w:rPr>
          <w:spacing w:val="-3"/>
        </w:rPr>
      </w:pPr>
    </w:p>
    <w:p w:rsidR="00403530" w:rsidRDefault="00AF10A4" w:rsidP="00E40066">
      <w:pPr>
        <w:tabs>
          <w:tab w:val="left" w:pos="-1440"/>
          <w:tab w:val="left" w:pos="-720"/>
        </w:tabs>
        <w:suppressAutoHyphens/>
        <w:ind w:firstLine="1440"/>
        <w:jc w:val="left"/>
        <w:rPr>
          <w:spacing w:val="-3"/>
        </w:rPr>
      </w:pPr>
      <w:r>
        <w:rPr>
          <w:spacing w:val="-3"/>
        </w:rPr>
        <w:t>8</w:t>
      </w:r>
      <w:r w:rsidR="00403530" w:rsidRPr="00DC1AEC">
        <w:rPr>
          <w:spacing w:val="-3"/>
        </w:rPr>
        <w:t>.</w:t>
      </w:r>
      <w:r w:rsidR="00403530" w:rsidRPr="00DC1AEC">
        <w:rPr>
          <w:spacing w:val="-3"/>
        </w:rPr>
        <w:tab/>
        <w:t xml:space="preserve">Complainant’s Formal Complaint at Docket No. </w:t>
      </w:r>
      <w:r w:rsidR="00DC1AEC" w:rsidRPr="00DC1AEC">
        <w:t xml:space="preserve">C-2015-2512918 </w:t>
      </w:r>
      <w:r w:rsidR="00403530" w:rsidRPr="00DC1AEC">
        <w:rPr>
          <w:spacing w:val="-3"/>
        </w:rPr>
        <w:t xml:space="preserve">should be </w:t>
      </w:r>
      <w:r w:rsidR="00DC1AEC" w:rsidRPr="00DC1AEC">
        <w:rPr>
          <w:spacing w:val="-3"/>
        </w:rPr>
        <w:t>dismissed with prejudice as it addresses the same matter raised in the Formal Complaint filed at Docket No. C-2015-2477335</w:t>
      </w:r>
      <w:r w:rsidR="00403530" w:rsidRPr="00DC1AEC">
        <w:rPr>
          <w:spacing w:val="-3"/>
        </w:rPr>
        <w:t xml:space="preserve">, </w:t>
      </w:r>
      <w:r w:rsidR="00DC1AEC">
        <w:rPr>
          <w:spacing w:val="-3"/>
        </w:rPr>
        <w:t xml:space="preserve">and </w:t>
      </w:r>
      <w:r w:rsidR="00DC1AEC" w:rsidRPr="00DC1AEC">
        <w:rPr>
          <w:spacing w:val="-3"/>
        </w:rPr>
        <w:t>which was</w:t>
      </w:r>
      <w:r w:rsidR="00403530" w:rsidRPr="00DC1AEC">
        <w:rPr>
          <w:spacing w:val="-3"/>
        </w:rPr>
        <w:t xml:space="preserve"> resolved through an un</w:t>
      </w:r>
      <w:r w:rsidR="004C6A3B">
        <w:rPr>
          <w:spacing w:val="-3"/>
        </w:rPr>
        <w:t>challenged</w:t>
      </w:r>
      <w:r w:rsidR="00403530" w:rsidRPr="00DC1AEC">
        <w:rPr>
          <w:spacing w:val="-3"/>
        </w:rPr>
        <w:t xml:space="preserve"> Certificate of Satisfaction.  </w:t>
      </w:r>
      <w:proofErr w:type="gramStart"/>
      <w:r w:rsidR="00403530" w:rsidRPr="00DC1AEC">
        <w:rPr>
          <w:spacing w:val="-3"/>
        </w:rPr>
        <w:t>66 Pa.C.S.</w:t>
      </w:r>
      <w:proofErr w:type="gramEnd"/>
      <w:r w:rsidR="00403530" w:rsidRPr="00DC1AEC">
        <w:rPr>
          <w:spacing w:val="-3"/>
        </w:rPr>
        <w:t xml:space="preserve"> § 316; </w:t>
      </w:r>
      <w:r w:rsidR="00403530" w:rsidRPr="00DC1AEC">
        <w:rPr>
          <w:i/>
          <w:spacing w:val="-3"/>
        </w:rPr>
        <w:t>James E. Creehan v. Duquesne Light Company</w:t>
      </w:r>
      <w:r w:rsidR="00403530" w:rsidRPr="00DC1AEC">
        <w:rPr>
          <w:spacing w:val="-3"/>
        </w:rPr>
        <w:t>, Docket No. C-</w:t>
      </w:r>
      <w:r w:rsidR="001B34A8">
        <w:rPr>
          <w:spacing w:val="-3"/>
        </w:rPr>
        <w:lastRenderedPageBreak/>
        <w:t>2012-2297124 (</w:t>
      </w:r>
      <w:r w:rsidR="00403530" w:rsidRPr="00DC1AEC">
        <w:rPr>
          <w:spacing w:val="-3"/>
        </w:rPr>
        <w:t>Opinion</w:t>
      </w:r>
      <w:r w:rsidR="001B34A8">
        <w:rPr>
          <w:spacing w:val="-3"/>
        </w:rPr>
        <w:t xml:space="preserve"> and Order entered May 23, 2013),</w:t>
      </w:r>
      <w:r w:rsidR="00403530" w:rsidRPr="00DC1AEC">
        <w:rPr>
          <w:spacing w:val="-3"/>
        </w:rPr>
        <w:t xml:space="preserve"> </w:t>
      </w:r>
      <w:r w:rsidR="00403530" w:rsidRPr="00DC1AEC">
        <w:rPr>
          <w:i/>
          <w:spacing w:val="-3"/>
        </w:rPr>
        <w:t>Lorrie Reynolds v. PPL Electric Utilities Corporation</w:t>
      </w:r>
      <w:r w:rsidR="00403530" w:rsidRPr="00DC1AEC">
        <w:rPr>
          <w:spacing w:val="-3"/>
        </w:rPr>
        <w:t>, Docket No. C-2011-22552</w:t>
      </w:r>
      <w:r w:rsidR="001B34A8">
        <w:rPr>
          <w:spacing w:val="-3"/>
        </w:rPr>
        <w:t>68 (</w:t>
      </w:r>
      <w:r w:rsidR="00403530" w:rsidRPr="00DC1AEC">
        <w:rPr>
          <w:spacing w:val="-3"/>
        </w:rPr>
        <w:t>Opinion an</w:t>
      </w:r>
      <w:r w:rsidR="001B34A8">
        <w:rPr>
          <w:spacing w:val="-3"/>
        </w:rPr>
        <w:t>d Order entered January 5, 2012).</w:t>
      </w:r>
    </w:p>
    <w:p w:rsidR="00AF10A4" w:rsidRDefault="00AF10A4" w:rsidP="00E40066">
      <w:pPr>
        <w:tabs>
          <w:tab w:val="left" w:pos="-1440"/>
          <w:tab w:val="left" w:pos="-720"/>
        </w:tabs>
        <w:suppressAutoHyphens/>
        <w:ind w:firstLine="1440"/>
        <w:jc w:val="left"/>
        <w:rPr>
          <w:spacing w:val="-3"/>
        </w:rPr>
      </w:pPr>
    </w:p>
    <w:p w:rsidR="00AF10A4" w:rsidRDefault="00AF10A4" w:rsidP="00E40066">
      <w:pPr>
        <w:tabs>
          <w:tab w:val="left" w:pos="-1440"/>
          <w:tab w:val="left" w:pos="-720"/>
        </w:tabs>
        <w:suppressAutoHyphens/>
        <w:ind w:firstLine="1440"/>
        <w:jc w:val="left"/>
        <w:rPr>
          <w:spacing w:val="-3"/>
        </w:rPr>
      </w:pPr>
      <w:r>
        <w:rPr>
          <w:spacing w:val="-3"/>
        </w:rPr>
        <w:t>9.</w:t>
      </w:r>
      <w:r>
        <w:rPr>
          <w:spacing w:val="-3"/>
        </w:rPr>
        <w:tab/>
        <w:t>A Motion for Summary Judgment will be granted if the applicable pleadings, depositions, answers to interrogatories and admissions, together with affidavits, if any, show that there are no genuine issues of material facts and the moving party is entitled to judgment as a matter of law</w:t>
      </w:r>
      <w:r w:rsidRPr="00A90F47">
        <w:rPr>
          <w:spacing w:val="-3"/>
        </w:rPr>
        <w:t xml:space="preserve">. </w:t>
      </w:r>
      <w:r>
        <w:rPr>
          <w:spacing w:val="-3"/>
        </w:rPr>
        <w:t xml:space="preserve"> </w:t>
      </w:r>
      <w:proofErr w:type="gramStart"/>
      <w:r>
        <w:rPr>
          <w:spacing w:val="-3"/>
        </w:rPr>
        <w:t xml:space="preserve">52 </w:t>
      </w:r>
      <w:proofErr w:type="spellStart"/>
      <w:r>
        <w:rPr>
          <w:spacing w:val="-3"/>
        </w:rPr>
        <w:t>Pa.Code</w:t>
      </w:r>
      <w:proofErr w:type="spellEnd"/>
      <w:r w:rsidRPr="00A90F47">
        <w:rPr>
          <w:spacing w:val="-3"/>
        </w:rPr>
        <w:t xml:space="preserve"> § 5.10</w:t>
      </w:r>
      <w:r>
        <w:rPr>
          <w:spacing w:val="-3"/>
        </w:rPr>
        <w:t>2</w:t>
      </w:r>
      <w:r w:rsidRPr="00A90F47">
        <w:rPr>
          <w:spacing w:val="-3"/>
        </w:rPr>
        <w:t>.</w:t>
      </w:r>
      <w:proofErr w:type="gramEnd"/>
    </w:p>
    <w:p w:rsidR="00AF10A4" w:rsidRDefault="00AF10A4" w:rsidP="00E40066">
      <w:pPr>
        <w:tabs>
          <w:tab w:val="left" w:pos="-1440"/>
          <w:tab w:val="left" w:pos="-720"/>
        </w:tabs>
        <w:suppressAutoHyphens/>
        <w:ind w:firstLine="1440"/>
        <w:jc w:val="left"/>
        <w:rPr>
          <w:spacing w:val="-3"/>
        </w:rPr>
      </w:pPr>
    </w:p>
    <w:p w:rsidR="00AF10A4" w:rsidRPr="00A90F47" w:rsidRDefault="00AF10A4" w:rsidP="00E40066">
      <w:pPr>
        <w:tabs>
          <w:tab w:val="left" w:pos="-1440"/>
          <w:tab w:val="left" w:pos="-720"/>
        </w:tabs>
        <w:suppressAutoHyphens/>
        <w:ind w:firstLine="1440"/>
        <w:jc w:val="left"/>
        <w:rPr>
          <w:spacing w:val="-3"/>
        </w:rPr>
      </w:pPr>
      <w:r>
        <w:rPr>
          <w:spacing w:val="-3"/>
        </w:rPr>
        <w:t>10.</w:t>
      </w:r>
      <w:r>
        <w:rPr>
          <w:spacing w:val="-3"/>
        </w:rPr>
        <w:tab/>
      </w:r>
      <w:r w:rsidR="008602A0">
        <w:rPr>
          <w:spacing w:val="-3"/>
        </w:rPr>
        <w:t>Summary Judgment in favor of PGW is appropriate in this proceeding because t</w:t>
      </w:r>
      <w:r w:rsidR="007F018B">
        <w:rPr>
          <w:spacing w:val="-3"/>
        </w:rPr>
        <w:t xml:space="preserve">he pleadings, including the attachments included with the Formal Complaint, show that the </w:t>
      </w:r>
      <w:r w:rsidR="008602A0">
        <w:rPr>
          <w:spacing w:val="-3"/>
        </w:rPr>
        <w:t xml:space="preserve">utility that serves the Complainant’s Villanova, PA property is PECO, not PGW.  </w:t>
      </w:r>
      <w:r w:rsidR="007F018B">
        <w:rPr>
          <w:spacing w:val="-3"/>
        </w:rPr>
        <w:t xml:space="preserve"> </w:t>
      </w:r>
    </w:p>
    <w:p w:rsidR="00403530" w:rsidRDefault="00403530" w:rsidP="00E40066">
      <w:pPr>
        <w:jc w:val="left"/>
        <w:rPr>
          <w:spacing w:val="-3"/>
        </w:rPr>
      </w:pPr>
    </w:p>
    <w:p w:rsidR="00201174" w:rsidRDefault="004F1F58" w:rsidP="00E40066">
      <w:pPr>
        <w:jc w:val="left"/>
      </w:pPr>
      <w:r>
        <w:rPr>
          <w:color w:val="000000" w:themeColor="text1"/>
        </w:rPr>
        <w:tab/>
      </w:r>
      <w:r>
        <w:rPr>
          <w:color w:val="000000" w:themeColor="text1"/>
        </w:rPr>
        <w:tab/>
      </w:r>
      <w:r w:rsidR="00201174" w:rsidRPr="005C23BB">
        <w:t>11.</w:t>
      </w:r>
      <w:r w:rsidR="00201174" w:rsidRPr="005C23BB">
        <w:tab/>
        <w:t xml:space="preserve">Section 703 of the Public Utility Code, </w:t>
      </w:r>
      <w:hyperlink r:id="rId14" w:history="1">
        <w:proofErr w:type="gramStart"/>
        <w:r w:rsidR="00201174" w:rsidRPr="004F1F58">
          <w:rPr>
            <w:rStyle w:val="Hyperlink"/>
            <w:color w:val="auto"/>
          </w:rPr>
          <w:t>66 Pa.C.S</w:t>
        </w:r>
        <w:proofErr w:type="gramEnd"/>
        <w:r w:rsidR="00201174" w:rsidRPr="004F1F58">
          <w:rPr>
            <w:rStyle w:val="Hyperlink"/>
            <w:color w:val="auto"/>
          </w:rPr>
          <w:t>. § 703(b)</w:t>
        </w:r>
      </w:hyperlink>
      <w:r w:rsidR="00201174" w:rsidRPr="004F1F58">
        <w:t>,</w:t>
      </w:r>
      <w:r w:rsidR="00201174" w:rsidRPr="005C23BB">
        <w:t xml:space="preserve"> provides that the Commission may dismiss any complaint without a hearing if, in its opinion, a hearing is not necessary in the public interest. </w:t>
      </w:r>
      <w:r w:rsidR="00201174" w:rsidRPr="005C23BB">
        <w:rPr>
          <w:i/>
          <w:iCs/>
        </w:rPr>
        <w:t>See also</w:t>
      </w:r>
      <w:r w:rsidR="00201174" w:rsidRPr="005C23BB">
        <w:t xml:space="preserve">, </w:t>
      </w:r>
      <w:hyperlink r:id="rId15" w:history="1">
        <w:r w:rsidR="00201174" w:rsidRPr="004F1F58">
          <w:rPr>
            <w:rStyle w:val="Hyperlink"/>
            <w:color w:val="auto"/>
          </w:rPr>
          <w:t>52 Pa.Code § 5.21(d)</w:t>
        </w:r>
      </w:hyperlink>
      <w:r w:rsidR="00201174" w:rsidRPr="004F1F58">
        <w:t>.</w:t>
      </w:r>
      <w:r w:rsidR="00201174" w:rsidRPr="005C23BB">
        <w:t xml:space="preserve"> </w:t>
      </w:r>
    </w:p>
    <w:p w:rsidR="00201174" w:rsidRDefault="00201174" w:rsidP="00E40066">
      <w:pPr>
        <w:jc w:val="left"/>
      </w:pPr>
    </w:p>
    <w:p w:rsidR="00201174" w:rsidRDefault="00201174" w:rsidP="00E40066">
      <w:pPr>
        <w:jc w:val="left"/>
      </w:pPr>
      <w:r>
        <w:tab/>
      </w:r>
      <w:r>
        <w:tab/>
        <w:t>12.</w:t>
      </w:r>
      <w:r>
        <w:tab/>
      </w:r>
      <w:r w:rsidRPr="005C23BB">
        <w:t>The public interest does not require a hearing in this case. A hearing in this case would be a fruitless exercise and</w:t>
      </w:r>
      <w:r w:rsidR="000925BE">
        <w:t>,</w:t>
      </w:r>
      <w:r w:rsidRPr="005C23BB">
        <w:t xml:space="preserve"> therefore</w:t>
      </w:r>
      <w:r w:rsidR="000925BE">
        <w:t>,</w:t>
      </w:r>
      <w:r w:rsidRPr="005C23BB">
        <w:t xml:space="preserve"> is not necessary or in the public interest.</w:t>
      </w:r>
    </w:p>
    <w:p w:rsidR="00663670" w:rsidRDefault="00663670" w:rsidP="00E40066">
      <w:pPr>
        <w:jc w:val="left"/>
      </w:pPr>
    </w:p>
    <w:p w:rsidR="004F1F58" w:rsidRDefault="004F1F58" w:rsidP="004F1F58">
      <w:pPr>
        <w:rPr>
          <w:u w:val="single"/>
        </w:rPr>
      </w:pPr>
      <w:r>
        <w:rPr>
          <w:u w:val="single"/>
        </w:rPr>
        <w:t>ORDER</w:t>
      </w:r>
    </w:p>
    <w:p w:rsidR="004F1F58" w:rsidRDefault="004F1F58" w:rsidP="004F1F58">
      <w:pPr>
        <w:rPr>
          <w:u w:val="single"/>
        </w:rPr>
      </w:pPr>
    </w:p>
    <w:p w:rsidR="00E40066" w:rsidRDefault="00E40066" w:rsidP="004F1F58">
      <w:pPr>
        <w:rPr>
          <w:u w:val="single"/>
        </w:rPr>
      </w:pPr>
    </w:p>
    <w:p w:rsidR="004F1F58" w:rsidRDefault="004F1F58" w:rsidP="004F1F58">
      <w:pPr>
        <w:jc w:val="left"/>
      </w:pPr>
      <w:r>
        <w:tab/>
      </w:r>
      <w:r>
        <w:tab/>
        <w:t>THEREFORE,</w:t>
      </w:r>
    </w:p>
    <w:p w:rsidR="004F1F58" w:rsidRDefault="004F1F58" w:rsidP="004F1F58">
      <w:pPr>
        <w:jc w:val="left"/>
      </w:pPr>
    </w:p>
    <w:p w:rsidR="004F1F58" w:rsidRDefault="004F1F58" w:rsidP="004F1F58">
      <w:pPr>
        <w:jc w:val="left"/>
      </w:pPr>
      <w:r>
        <w:tab/>
      </w:r>
      <w:r>
        <w:tab/>
        <w:t>IT IS ORDERED:</w:t>
      </w:r>
    </w:p>
    <w:p w:rsidR="004F1F58" w:rsidRDefault="004F1F58" w:rsidP="004F1F58">
      <w:pPr>
        <w:jc w:val="left"/>
      </w:pPr>
    </w:p>
    <w:p w:rsidR="008602A0" w:rsidRDefault="004F1F58" w:rsidP="004F1F58">
      <w:pPr>
        <w:jc w:val="left"/>
      </w:pPr>
      <w:r>
        <w:tab/>
      </w:r>
      <w:r>
        <w:tab/>
        <w:t>1.</w:t>
      </w:r>
      <w:r>
        <w:tab/>
        <w:t xml:space="preserve">That the </w:t>
      </w:r>
      <w:r w:rsidR="008602A0">
        <w:t xml:space="preserve">Preliminary Objections filed by Philadelphia Gas Works to the </w:t>
      </w:r>
      <w:r>
        <w:t xml:space="preserve">Formal Complaint </w:t>
      </w:r>
      <w:r w:rsidR="008602A0">
        <w:t>of</w:t>
      </w:r>
      <w:r>
        <w:t xml:space="preserve"> </w:t>
      </w:r>
      <w:r w:rsidR="00E210DC">
        <w:t>David Hatchigian</w:t>
      </w:r>
      <w:r>
        <w:t xml:space="preserve"> at Docket No. </w:t>
      </w:r>
      <w:r w:rsidR="00E210DC">
        <w:t>C-2015-2512918</w:t>
      </w:r>
      <w:r w:rsidR="008602A0">
        <w:t xml:space="preserve"> </w:t>
      </w:r>
      <w:proofErr w:type="gramStart"/>
      <w:r w:rsidR="008602A0">
        <w:t>are</w:t>
      </w:r>
      <w:proofErr w:type="gramEnd"/>
      <w:r w:rsidR="008602A0">
        <w:t xml:space="preserve"> granted.  </w:t>
      </w:r>
    </w:p>
    <w:p w:rsidR="008602A0" w:rsidRDefault="008602A0" w:rsidP="004F1F58">
      <w:pPr>
        <w:jc w:val="left"/>
      </w:pPr>
    </w:p>
    <w:p w:rsidR="008602A0" w:rsidRDefault="008602A0" w:rsidP="008602A0">
      <w:pPr>
        <w:ind w:firstLine="1440"/>
        <w:jc w:val="left"/>
      </w:pPr>
      <w:r>
        <w:t>2.</w:t>
      </w:r>
      <w:r>
        <w:tab/>
        <w:t>That the Formal Complaint filed by David Hatchigian against Philadelphia Gas Works at Docket No. C-2015-2512918 is dismissed with prejudice.</w:t>
      </w:r>
      <w:r>
        <w:tab/>
      </w:r>
    </w:p>
    <w:p w:rsidR="004F1F58" w:rsidRDefault="004F1F58" w:rsidP="004F1F58">
      <w:pPr>
        <w:jc w:val="left"/>
      </w:pPr>
      <w:r>
        <w:lastRenderedPageBreak/>
        <w:tab/>
      </w:r>
      <w:r>
        <w:tab/>
      </w:r>
      <w:r w:rsidR="008602A0">
        <w:t>3</w:t>
      </w:r>
      <w:r>
        <w:t>.</w:t>
      </w:r>
      <w:r>
        <w:tab/>
        <w:t xml:space="preserve">That the Secretary </w:t>
      </w:r>
      <w:proofErr w:type="gramStart"/>
      <w:r>
        <w:t>mark</w:t>
      </w:r>
      <w:proofErr w:type="gramEnd"/>
      <w:r>
        <w:t xml:space="preserve"> th</w:t>
      </w:r>
      <w:r w:rsidR="008602A0">
        <w:t>e proceeding at D</w:t>
      </w:r>
      <w:r>
        <w:t>ocket</w:t>
      </w:r>
      <w:r w:rsidR="008602A0">
        <w:t xml:space="preserve"> No. C-2015-2512918</w:t>
      </w:r>
      <w:r>
        <w:t xml:space="preserve"> closed.</w:t>
      </w:r>
    </w:p>
    <w:p w:rsidR="00663670" w:rsidRDefault="00663670" w:rsidP="004F1F58">
      <w:pPr>
        <w:jc w:val="left"/>
      </w:pPr>
    </w:p>
    <w:p w:rsidR="004F1F58" w:rsidRDefault="004F1F58" w:rsidP="004F1F58">
      <w:pPr>
        <w:jc w:val="left"/>
      </w:pPr>
    </w:p>
    <w:p w:rsidR="004F1F58" w:rsidRDefault="004F1F58" w:rsidP="004F1F58">
      <w:pPr>
        <w:spacing w:line="240" w:lineRule="auto"/>
        <w:contextualSpacing/>
        <w:jc w:val="left"/>
      </w:pPr>
      <w:r>
        <w:t xml:space="preserve">Dated: </w:t>
      </w:r>
      <w:r w:rsidR="00E210DC">
        <w:rPr>
          <w:u w:val="single"/>
        </w:rPr>
        <w:t xml:space="preserve">January </w:t>
      </w:r>
      <w:r w:rsidR="008602A0">
        <w:rPr>
          <w:u w:val="single"/>
        </w:rPr>
        <w:t>2</w:t>
      </w:r>
      <w:r w:rsidR="00B320BE">
        <w:rPr>
          <w:u w:val="single"/>
        </w:rPr>
        <w:t>8</w:t>
      </w:r>
      <w:r w:rsidR="00E210DC">
        <w:rPr>
          <w:u w:val="single"/>
        </w:rPr>
        <w:t>, 2016</w:t>
      </w:r>
      <w:r>
        <w:tab/>
      </w:r>
      <w:r>
        <w:tab/>
      </w:r>
      <w:r>
        <w:tab/>
      </w:r>
      <w:r>
        <w:tab/>
      </w:r>
      <w:r>
        <w:tab/>
      </w:r>
      <w:r>
        <w:rPr>
          <w:u w:val="single"/>
        </w:rPr>
        <w:t>_____/</w:t>
      </w:r>
      <w:r w:rsidRPr="004F1F58">
        <w:rPr>
          <w:rFonts w:ascii="Berlin Sans FB" w:hAnsi="Berlin Sans FB"/>
          <w:u w:val="single"/>
        </w:rPr>
        <w:t>s</w:t>
      </w:r>
      <w:r w:rsidRPr="004F1F58">
        <w:rPr>
          <w:u w:val="single"/>
        </w:rPr>
        <w:t>/</w:t>
      </w:r>
      <w:r>
        <w:t>________________</w:t>
      </w:r>
    </w:p>
    <w:p w:rsidR="004F1F58" w:rsidRDefault="004F1F58" w:rsidP="004F1F58">
      <w:pPr>
        <w:spacing w:line="240" w:lineRule="auto"/>
        <w:contextualSpacing/>
        <w:jc w:val="left"/>
      </w:pPr>
      <w:r>
        <w:tab/>
      </w:r>
      <w:r>
        <w:tab/>
      </w:r>
      <w:r>
        <w:tab/>
      </w:r>
      <w:r>
        <w:tab/>
      </w:r>
      <w:r>
        <w:tab/>
      </w:r>
      <w:r>
        <w:tab/>
      </w:r>
      <w:r>
        <w:tab/>
      </w:r>
      <w:r>
        <w:tab/>
      </w:r>
      <w:r w:rsidR="00E210DC">
        <w:t>Steven K. Haas</w:t>
      </w:r>
    </w:p>
    <w:p w:rsidR="00DD42CF" w:rsidRPr="00E210DC" w:rsidRDefault="004F1F58" w:rsidP="00E210DC">
      <w:pPr>
        <w:spacing w:line="240" w:lineRule="auto"/>
        <w:contextualSpacing/>
        <w:jc w:val="left"/>
      </w:pPr>
      <w:r>
        <w:tab/>
      </w:r>
      <w:r>
        <w:tab/>
      </w:r>
      <w:r>
        <w:tab/>
      </w:r>
      <w:r>
        <w:tab/>
      </w:r>
      <w:r>
        <w:tab/>
      </w:r>
      <w:r>
        <w:tab/>
      </w:r>
      <w:r>
        <w:tab/>
      </w:r>
      <w:r>
        <w:tab/>
        <w:t>Adminis</w:t>
      </w:r>
      <w:r w:rsidR="00067F0E">
        <w:t>trative Law Judge</w:t>
      </w:r>
      <w:r w:rsidR="00067F0E">
        <w:tab/>
      </w:r>
      <w:r w:rsidR="00067F0E">
        <w:tab/>
      </w:r>
      <w:r w:rsidR="00067F0E">
        <w:tab/>
      </w:r>
      <w:r w:rsidR="00067F0E">
        <w:tab/>
      </w:r>
      <w:r w:rsidR="00067F0E">
        <w:tab/>
      </w:r>
      <w:r w:rsidR="00067F0E">
        <w:tab/>
      </w:r>
      <w:r w:rsidR="00067F0E">
        <w:tab/>
      </w:r>
      <w:r w:rsidR="00067F0E">
        <w:tab/>
      </w:r>
      <w:r w:rsidR="00067F0E">
        <w:tab/>
      </w:r>
      <w:r w:rsidR="00067F0E">
        <w:tab/>
      </w:r>
      <w:r w:rsidR="00067F0E">
        <w:tab/>
      </w:r>
      <w:r w:rsidR="00067F0E">
        <w:tab/>
      </w:r>
      <w:r w:rsidR="00067F0E">
        <w:tab/>
      </w:r>
      <w:r w:rsidR="00067F0E">
        <w:tab/>
      </w:r>
    </w:p>
    <w:sectPr w:rsidR="00DD42CF" w:rsidRPr="00E210DC" w:rsidSect="004F1F58">
      <w:footerReference w:type="defaul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5DDF" w:rsidRDefault="00225DDF" w:rsidP="00DD42CF">
      <w:pPr>
        <w:spacing w:line="240" w:lineRule="auto"/>
      </w:pPr>
      <w:r>
        <w:separator/>
      </w:r>
    </w:p>
  </w:endnote>
  <w:endnote w:type="continuationSeparator" w:id="0">
    <w:p w:rsidR="00225DDF" w:rsidRDefault="00225DDF" w:rsidP="00DD42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1050223"/>
      <w:docPartObj>
        <w:docPartGallery w:val="Page Numbers (Bottom of Page)"/>
        <w:docPartUnique/>
      </w:docPartObj>
    </w:sdtPr>
    <w:sdtEndPr>
      <w:rPr>
        <w:noProof/>
        <w:sz w:val="20"/>
        <w:szCs w:val="20"/>
      </w:rPr>
    </w:sdtEndPr>
    <w:sdtContent>
      <w:p w:rsidR="004F1F58" w:rsidRPr="00E40066" w:rsidRDefault="004F1F58">
        <w:pPr>
          <w:pStyle w:val="Footer"/>
          <w:rPr>
            <w:sz w:val="20"/>
            <w:szCs w:val="20"/>
          </w:rPr>
        </w:pPr>
        <w:r w:rsidRPr="00E40066">
          <w:rPr>
            <w:sz w:val="20"/>
            <w:szCs w:val="20"/>
          </w:rPr>
          <w:fldChar w:fldCharType="begin"/>
        </w:r>
        <w:r w:rsidRPr="00E40066">
          <w:rPr>
            <w:sz w:val="20"/>
            <w:szCs w:val="20"/>
          </w:rPr>
          <w:instrText xml:space="preserve"> PAGE   \* MERGEFORMAT </w:instrText>
        </w:r>
        <w:r w:rsidRPr="00E40066">
          <w:rPr>
            <w:sz w:val="20"/>
            <w:szCs w:val="20"/>
          </w:rPr>
          <w:fldChar w:fldCharType="separate"/>
        </w:r>
        <w:r w:rsidR="007A0DC5">
          <w:rPr>
            <w:noProof/>
            <w:sz w:val="20"/>
            <w:szCs w:val="20"/>
          </w:rPr>
          <w:t>2</w:t>
        </w:r>
        <w:r w:rsidRPr="00E40066">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5DDF" w:rsidRDefault="00225DDF" w:rsidP="00DD42CF">
      <w:pPr>
        <w:spacing w:line="240" w:lineRule="auto"/>
      </w:pPr>
      <w:r>
        <w:separator/>
      </w:r>
    </w:p>
  </w:footnote>
  <w:footnote w:type="continuationSeparator" w:id="0">
    <w:p w:rsidR="00225DDF" w:rsidRDefault="00225DDF" w:rsidP="00DD42CF">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114A6C"/>
    <w:multiLevelType w:val="hybridMultilevel"/>
    <w:tmpl w:val="A46A05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56A"/>
    <w:rsid w:val="00001E3A"/>
    <w:rsid w:val="00001EF6"/>
    <w:rsid w:val="000028EA"/>
    <w:rsid w:val="00003D11"/>
    <w:rsid w:val="00004AA3"/>
    <w:rsid w:val="00005558"/>
    <w:rsid w:val="000079FE"/>
    <w:rsid w:val="00012104"/>
    <w:rsid w:val="000122BF"/>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CAB"/>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67F0E"/>
    <w:rsid w:val="00070AA1"/>
    <w:rsid w:val="00071A36"/>
    <w:rsid w:val="00072595"/>
    <w:rsid w:val="00072D46"/>
    <w:rsid w:val="00073BE1"/>
    <w:rsid w:val="00073DEE"/>
    <w:rsid w:val="00074065"/>
    <w:rsid w:val="00076092"/>
    <w:rsid w:val="000779CB"/>
    <w:rsid w:val="00082363"/>
    <w:rsid w:val="00084AA5"/>
    <w:rsid w:val="000852E5"/>
    <w:rsid w:val="00085A52"/>
    <w:rsid w:val="00086449"/>
    <w:rsid w:val="000902E3"/>
    <w:rsid w:val="0009043B"/>
    <w:rsid w:val="00091F08"/>
    <w:rsid w:val="0009220F"/>
    <w:rsid w:val="000925BE"/>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296"/>
    <w:rsid w:val="00106EE8"/>
    <w:rsid w:val="001077F1"/>
    <w:rsid w:val="00113B1B"/>
    <w:rsid w:val="001155EF"/>
    <w:rsid w:val="00115BB6"/>
    <w:rsid w:val="00116578"/>
    <w:rsid w:val="001170B8"/>
    <w:rsid w:val="0012035F"/>
    <w:rsid w:val="00120D02"/>
    <w:rsid w:val="00120DE8"/>
    <w:rsid w:val="00121291"/>
    <w:rsid w:val="0012150F"/>
    <w:rsid w:val="001219A5"/>
    <w:rsid w:val="0012343C"/>
    <w:rsid w:val="00124101"/>
    <w:rsid w:val="00124D49"/>
    <w:rsid w:val="00126739"/>
    <w:rsid w:val="0012770C"/>
    <w:rsid w:val="0013068D"/>
    <w:rsid w:val="00130A2C"/>
    <w:rsid w:val="00135526"/>
    <w:rsid w:val="00136784"/>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66A2"/>
    <w:rsid w:val="0015737B"/>
    <w:rsid w:val="00157490"/>
    <w:rsid w:val="00157E46"/>
    <w:rsid w:val="001620B2"/>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4A8"/>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174"/>
    <w:rsid w:val="002019B1"/>
    <w:rsid w:val="00201E65"/>
    <w:rsid w:val="00205C33"/>
    <w:rsid w:val="0021162B"/>
    <w:rsid w:val="002125E4"/>
    <w:rsid w:val="002131B7"/>
    <w:rsid w:val="00214E49"/>
    <w:rsid w:val="00215381"/>
    <w:rsid w:val="00215BA6"/>
    <w:rsid w:val="00215C10"/>
    <w:rsid w:val="002163B7"/>
    <w:rsid w:val="00216C32"/>
    <w:rsid w:val="00216F76"/>
    <w:rsid w:val="0021750E"/>
    <w:rsid w:val="002178EA"/>
    <w:rsid w:val="0022017F"/>
    <w:rsid w:val="002205EC"/>
    <w:rsid w:val="00220D97"/>
    <w:rsid w:val="00221A88"/>
    <w:rsid w:val="002241D0"/>
    <w:rsid w:val="00224756"/>
    <w:rsid w:val="0022478F"/>
    <w:rsid w:val="00225DDF"/>
    <w:rsid w:val="00227A4A"/>
    <w:rsid w:val="00230CC6"/>
    <w:rsid w:val="002337D7"/>
    <w:rsid w:val="002348A6"/>
    <w:rsid w:val="00234DEB"/>
    <w:rsid w:val="0023584A"/>
    <w:rsid w:val="00236C44"/>
    <w:rsid w:val="00240343"/>
    <w:rsid w:val="002403E6"/>
    <w:rsid w:val="002422D0"/>
    <w:rsid w:val="00244328"/>
    <w:rsid w:val="00245181"/>
    <w:rsid w:val="002451F7"/>
    <w:rsid w:val="002455CC"/>
    <w:rsid w:val="00245AD3"/>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7765D"/>
    <w:rsid w:val="00283282"/>
    <w:rsid w:val="00284760"/>
    <w:rsid w:val="00286A34"/>
    <w:rsid w:val="002871C2"/>
    <w:rsid w:val="00287861"/>
    <w:rsid w:val="00287CB1"/>
    <w:rsid w:val="0029096F"/>
    <w:rsid w:val="00290AD2"/>
    <w:rsid w:val="0029353E"/>
    <w:rsid w:val="002937E9"/>
    <w:rsid w:val="002938AD"/>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2AF8"/>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0893"/>
    <w:rsid w:val="00311531"/>
    <w:rsid w:val="003115D2"/>
    <w:rsid w:val="00312F06"/>
    <w:rsid w:val="00313595"/>
    <w:rsid w:val="0031425A"/>
    <w:rsid w:val="00314713"/>
    <w:rsid w:val="003149F5"/>
    <w:rsid w:val="00314D12"/>
    <w:rsid w:val="003151E4"/>
    <w:rsid w:val="003156D7"/>
    <w:rsid w:val="00317261"/>
    <w:rsid w:val="0032130D"/>
    <w:rsid w:val="00321DB1"/>
    <w:rsid w:val="00326EEE"/>
    <w:rsid w:val="00326F3E"/>
    <w:rsid w:val="00330A67"/>
    <w:rsid w:val="00332A51"/>
    <w:rsid w:val="00333ADD"/>
    <w:rsid w:val="00333E68"/>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87CB9"/>
    <w:rsid w:val="003908D7"/>
    <w:rsid w:val="00390929"/>
    <w:rsid w:val="00390DBB"/>
    <w:rsid w:val="00391CFF"/>
    <w:rsid w:val="003924CC"/>
    <w:rsid w:val="00393CB2"/>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D64B6"/>
    <w:rsid w:val="003E1442"/>
    <w:rsid w:val="003E2B14"/>
    <w:rsid w:val="003E2FDE"/>
    <w:rsid w:val="003E447A"/>
    <w:rsid w:val="003E5240"/>
    <w:rsid w:val="003E7E85"/>
    <w:rsid w:val="003F01A7"/>
    <w:rsid w:val="003F2E62"/>
    <w:rsid w:val="003F3925"/>
    <w:rsid w:val="003F425B"/>
    <w:rsid w:val="00401386"/>
    <w:rsid w:val="004017C5"/>
    <w:rsid w:val="00403530"/>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13F"/>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34F3"/>
    <w:rsid w:val="00464B18"/>
    <w:rsid w:val="00464CC0"/>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4CF1"/>
    <w:rsid w:val="0049575D"/>
    <w:rsid w:val="00496D95"/>
    <w:rsid w:val="00496DB8"/>
    <w:rsid w:val="004A11A6"/>
    <w:rsid w:val="004A1729"/>
    <w:rsid w:val="004A21F4"/>
    <w:rsid w:val="004A2F0F"/>
    <w:rsid w:val="004A3363"/>
    <w:rsid w:val="004A4B6C"/>
    <w:rsid w:val="004A5318"/>
    <w:rsid w:val="004A5D57"/>
    <w:rsid w:val="004A6DBC"/>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C6A3B"/>
    <w:rsid w:val="004D0BE0"/>
    <w:rsid w:val="004D14F0"/>
    <w:rsid w:val="004D1505"/>
    <w:rsid w:val="004D17DF"/>
    <w:rsid w:val="004D281A"/>
    <w:rsid w:val="004D38F8"/>
    <w:rsid w:val="004D3E46"/>
    <w:rsid w:val="004D4A68"/>
    <w:rsid w:val="004D5646"/>
    <w:rsid w:val="004D6D13"/>
    <w:rsid w:val="004D6DCE"/>
    <w:rsid w:val="004E1B61"/>
    <w:rsid w:val="004E1FD5"/>
    <w:rsid w:val="004E23ED"/>
    <w:rsid w:val="004E429F"/>
    <w:rsid w:val="004E60E4"/>
    <w:rsid w:val="004F160A"/>
    <w:rsid w:val="004F1CCC"/>
    <w:rsid w:val="004F1F58"/>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3F66"/>
    <w:rsid w:val="00516207"/>
    <w:rsid w:val="00520C27"/>
    <w:rsid w:val="00521717"/>
    <w:rsid w:val="00521B57"/>
    <w:rsid w:val="00522DE9"/>
    <w:rsid w:val="00522EF8"/>
    <w:rsid w:val="0052399F"/>
    <w:rsid w:val="00523F60"/>
    <w:rsid w:val="00523FBA"/>
    <w:rsid w:val="00524079"/>
    <w:rsid w:val="005255C0"/>
    <w:rsid w:val="005258BD"/>
    <w:rsid w:val="00526890"/>
    <w:rsid w:val="0052764F"/>
    <w:rsid w:val="00527AFE"/>
    <w:rsid w:val="00527EC3"/>
    <w:rsid w:val="005328F4"/>
    <w:rsid w:val="005334E7"/>
    <w:rsid w:val="00535220"/>
    <w:rsid w:val="00536ABE"/>
    <w:rsid w:val="00540B74"/>
    <w:rsid w:val="00540B8B"/>
    <w:rsid w:val="00540ED6"/>
    <w:rsid w:val="00541C1D"/>
    <w:rsid w:val="005449AC"/>
    <w:rsid w:val="00544A16"/>
    <w:rsid w:val="0054723D"/>
    <w:rsid w:val="005472EC"/>
    <w:rsid w:val="00547C82"/>
    <w:rsid w:val="0055122B"/>
    <w:rsid w:val="00552915"/>
    <w:rsid w:val="005534BD"/>
    <w:rsid w:val="005623DE"/>
    <w:rsid w:val="00562A9A"/>
    <w:rsid w:val="00564A3A"/>
    <w:rsid w:val="005650FF"/>
    <w:rsid w:val="005659A8"/>
    <w:rsid w:val="00566DDB"/>
    <w:rsid w:val="005674EF"/>
    <w:rsid w:val="00567AAC"/>
    <w:rsid w:val="00570742"/>
    <w:rsid w:val="00570C2E"/>
    <w:rsid w:val="00571577"/>
    <w:rsid w:val="00571900"/>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E6AC5"/>
    <w:rsid w:val="005F064D"/>
    <w:rsid w:val="005F512E"/>
    <w:rsid w:val="005F5A21"/>
    <w:rsid w:val="005F6A04"/>
    <w:rsid w:val="005F75C6"/>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724"/>
    <w:rsid w:val="00630C84"/>
    <w:rsid w:val="00631725"/>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3670"/>
    <w:rsid w:val="00664A57"/>
    <w:rsid w:val="00664C73"/>
    <w:rsid w:val="00671999"/>
    <w:rsid w:val="00671AAB"/>
    <w:rsid w:val="00675B42"/>
    <w:rsid w:val="006764EA"/>
    <w:rsid w:val="00677DDE"/>
    <w:rsid w:val="00680B65"/>
    <w:rsid w:val="00681287"/>
    <w:rsid w:val="006815A6"/>
    <w:rsid w:val="00681FD9"/>
    <w:rsid w:val="0068285E"/>
    <w:rsid w:val="00684EF6"/>
    <w:rsid w:val="006856E2"/>
    <w:rsid w:val="0068697D"/>
    <w:rsid w:val="00690E46"/>
    <w:rsid w:val="00693743"/>
    <w:rsid w:val="00693995"/>
    <w:rsid w:val="00693C61"/>
    <w:rsid w:val="00695397"/>
    <w:rsid w:val="0069562F"/>
    <w:rsid w:val="00695985"/>
    <w:rsid w:val="006A177A"/>
    <w:rsid w:val="006A1A5D"/>
    <w:rsid w:val="006A1E5A"/>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5AEC"/>
    <w:rsid w:val="00716D0A"/>
    <w:rsid w:val="00717AF6"/>
    <w:rsid w:val="00720157"/>
    <w:rsid w:val="00720579"/>
    <w:rsid w:val="00721ECF"/>
    <w:rsid w:val="00722D13"/>
    <w:rsid w:val="007230FE"/>
    <w:rsid w:val="00723F58"/>
    <w:rsid w:val="00725BEA"/>
    <w:rsid w:val="00726409"/>
    <w:rsid w:val="007306D1"/>
    <w:rsid w:val="0073098A"/>
    <w:rsid w:val="00730BE2"/>
    <w:rsid w:val="00732046"/>
    <w:rsid w:val="007335EB"/>
    <w:rsid w:val="007337E0"/>
    <w:rsid w:val="007344C3"/>
    <w:rsid w:val="00736C31"/>
    <w:rsid w:val="00737F36"/>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0EDE"/>
    <w:rsid w:val="00781AFB"/>
    <w:rsid w:val="00782461"/>
    <w:rsid w:val="0078261F"/>
    <w:rsid w:val="007833DA"/>
    <w:rsid w:val="00783492"/>
    <w:rsid w:val="00784522"/>
    <w:rsid w:val="0078470A"/>
    <w:rsid w:val="00784C15"/>
    <w:rsid w:val="0078583D"/>
    <w:rsid w:val="00785939"/>
    <w:rsid w:val="00785D73"/>
    <w:rsid w:val="00786FA8"/>
    <w:rsid w:val="00787AF1"/>
    <w:rsid w:val="00790E39"/>
    <w:rsid w:val="0079132B"/>
    <w:rsid w:val="0079360E"/>
    <w:rsid w:val="00795245"/>
    <w:rsid w:val="007969E6"/>
    <w:rsid w:val="00796DA1"/>
    <w:rsid w:val="007A0DC5"/>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E75D6"/>
    <w:rsid w:val="007F018B"/>
    <w:rsid w:val="007F07AF"/>
    <w:rsid w:val="007F20A1"/>
    <w:rsid w:val="007F2A44"/>
    <w:rsid w:val="007F38D5"/>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0C27"/>
    <w:rsid w:val="008427B3"/>
    <w:rsid w:val="008428A1"/>
    <w:rsid w:val="00844CD7"/>
    <w:rsid w:val="0085047D"/>
    <w:rsid w:val="008524EA"/>
    <w:rsid w:val="0085263B"/>
    <w:rsid w:val="008530B9"/>
    <w:rsid w:val="008537C0"/>
    <w:rsid w:val="00855167"/>
    <w:rsid w:val="00857642"/>
    <w:rsid w:val="00857872"/>
    <w:rsid w:val="00857F8E"/>
    <w:rsid w:val="008602A0"/>
    <w:rsid w:val="00860759"/>
    <w:rsid w:val="0086268A"/>
    <w:rsid w:val="008644EC"/>
    <w:rsid w:val="00864B15"/>
    <w:rsid w:val="00864D3B"/>
    <w:rsid w:val="00865C18"/>
    <w:rsid w:val="0086621E"/>
    <w:rsid w:val="0086717D"/>
    <w:rsid w:val="00867CA3"/>
    <w:rsid w:val="0087121E"/>
    <w:rsid w:val="00876B32"/>
    <w:rsid w:val="00882CB8"/>
    <w:rsid w:val="00884366"/>
    <w:rsid w:val="00884650"/>
    <w:rsid w:val="008851B9"/>
    <w:rsid w:val="00885F50"/>
    <w:rsid w:val="00887314"/>
    <w:rsid w:val="00890EB4"/>
    <w:rsid w:val="00891D35"/>
    <w:rsid w:val="00893901"/>
    <w:rsid w:val="00893B5E"/>
    <w:rsid w:val="0089667B"/>
    <w:rsid w:val="0089728F"/>
    <w:rsid w:val="008A0874"/>
    <w:rsid w:val="008A0FF6"/>
    <w:rsid w:val="008A28F5"/>
    <w:rsid w:val="008A347F"/>
    <w:rsid w:val="008A388A"/>
    <w:rsid w:val="008A51AD"/>
    <w:rsid w:val="008B207D"/>
    <w:rsid w:val="008B2982"/>
    <w:rsid w:val="008B2F05"/>
    <w:rsid w:val="008B456E"/>
    <w:rsid w:val="008B51B9"/>
    <w:rsid w:val="008B5BC6"/>
    <w:rsid w:val="008B6119"/>
    <w:rsid w:val="008B62FA"/>
    <w:rsid w:val="008B7153"/>
    <w:rsid w:val="008C03AD"/>
    <w:rsid w:val="008C072E"/>
    <w:rsid w:val="008C11EE"/>
    <w:rsid w:val="008C1485"/>
    <w:rsid w:val="008C175C"/>
    <w:rsid w:val="008C2DAF"/>
    <w:rsid w:val="008C3720"/>
    <w:rsid w:val="008C668F"/>
    <w:rsid w:val="008D2DBA"/>
    <w:rsid w:val="008D530C"/>
    <w:rsid w:val="008D56D1"/>
    <w:rsid w:val="008D638B"/>
    <w:rsid w:val="008D7ECE"/>
    <w:rsid w:val="008E01A0"/>
    <w:rsid w:val="008E1691"/>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505"/>
    <w:rsid w:val="00911640"/>
    <w:rsid w:val="0091213F"/>
    <w:rsid w:val="00912783"/>
    <w:rsid w:val="00913D36"/>
    <w:rsid w:val="0091451C"/>
    <w:rsid w:val="00915C3E"/>
    <w:rsid w:val="00915D45"/>
    <w:rsid w:val="00916C5E"/>
    <w:rsid w:val="00920088"/>
    <w:rsid w:val="00920962"/>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3D9"/>
    <w:rsid w:val="00974C35"/>
    <w:rsid w:val="00976E81"/>
    <w:rsid w:val="009808B0"/>
    <w:rsid w:val="00980958"/>
    <w:rsid w:val="00983488"/>
    <w:rsid w:val="00983836"/>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3AD0"/>
    <w:rsid w:val="009B4A92"/>
    <w:rsid w:val="009B4B7B"/>
    <w:rsid w:val="009B4CB6"/>
    <w:rsid w:val="009B666C"/>
    <w:rsid w:val="009B66C0"/>
    <w:rsid w:val="009B72A1"/>
    <w:rsid w:val="009B74A5"/>
    <w:rsid w:val="009C0E90"/>
    <w:rsid w:val="009C24F9"/>
    <w:rsid w:val="009C463A"/>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287D"/>
    <w:rsid w:val="009F5E68"/>
    <w:rsid w:val="009F69E5"/>
    <w:rsid w:val="009F7476"/>
    <w:rsid w:val="009F768D"/>
    <w:rsid w:val="00A00F26"/>
    <w:rsid w:val="00A018F7"/>
    <w:rsid w:val="00A02ABC"/>
    <w:rsid w:val="00A03271"/>
    <w:rsid w:val="00A039B4"/>
    <w:rsid w:val="00A0555A"/>
    <w:rsid w:val="00A063F2"/>
    <w:rsid w:val="00A0799C"/>
    <w:rsid w:val="00A07D8F"/>
    <w:rsid w:val="00A10CDC"/>
    <w:rsid w:val="00A12531"/>
    <w:rsid w:val="00A13C95"/>
    <w:rsid w:val="00A15615"/>
    <w:rsid w:val="00A1707A"/>
    <w:rsid w:val="00A17796"/>
    <w:rsid w:val="00A215E2"/>
    <w:rsid w:val="00A2164F"/>
    <w:rsid w:val="00A23803"/>
    <w:rsid w:val="00A249F6"/>
    <w:rsid w:val="00A2509D"/>
    <w:rsid w:val="00A250AD"/>
    <w:rsid w:val="00A26704"/>
    <w:rsid w:val="00A27248"/>
    <w:rsid w:val="00A27289"/>
    <w:rsid w:val="00A321F9"/>
    <w:rsid w:val="00A34AEC"/>
    <w:rsid w:val="00A35AFD"/>
    <w:rsid w:val="00A3659B"/>
    <w:rsid w:val="00A37EDC"/>
    <w:rsid w:val="00A40295"/>
    <w:rsid w:val="00A40731"/>
    <w:rsid w:val="00A40A39"/>
    <w:rsid w:val="00A429D5"/>
    <w:rsid w:val="00A42E39"/>
    <w:rsid w:val="00A433E2"/>
    <w:rsid w:val="00A448EF"/>
    <w:rsid w:val="00A44B17"/>
    <w:rsid w:val="00A4598C"/>
    <w:rsid w:val="00A46087"/>
    <w:rsid w:val="00A510EE"/>
    <w:rsid w:val="00A51638"/>
    <w:rsid w:val="00A52A4E"/>
    <w:rsid w:val="00A5343C"/>
    <w:rsid w:val="00A55081"/>
    <w:rsid w:val="00A5538B"/>
    <w:rsid w:val="00A57796"/>
    <w:rsid w:val="00A57AB1"/>
    <w:rsid w:val="00A6332B"/>
    <w:rsid w:val="00A635D9"/>
    <w:rsid w:val="00A64C8D"/>
    <w:rsid w:val="00A6721B"/>
    <w:rsid w:val="00A70355"/>
    <w:rsid w:val="00A7046F"/>
    <w:rsid w:val="00A71E4D"/>
    <w:rsid w:val="00A721EE"/>
    <w:rsid w:val="00A72534"/>
    <w:rsid w:val="00A72BF4"/>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96071"/>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10A4"/>
    <w:rsid w:val="00AF32D8"/>
    <w:rsid w:val="00AF3F64"/>
    <w:rsid w:val="00AF40CA"/>
    <w:rsid w:val="00AF4C64"/>
    <w:rsid w:val="00AF6ACC"/>
    <w:rsid w:val="00AF70FF"/>
    <w:rsid w:val="00AF7953"/>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0BE"/>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06E7"/>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A7"/>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3FE"/>
    <w:rsid w:val="00BB5630"/>
    <w:rsid w:val="00BB6BE1"/>
    <w:rsid w:val="00BC1AA5"/>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5967"/>
    <w:rsid w:val="00BF635B"/>
    <w:rsid w:val="00BF6A19"/>
    <w:rsid w:val="00BF7D51"/>
    <w:rsid w:val="00C00699"/>
    <w:rsid w:val="00C01975"/>
    <w:rsid w:val="00C01F38"/>
    <w:rsid w:val="00C02723"/>
    <w:rsid w:val="00C02A91"/>
    <w:rsid w:val="00C04960"/>
    <w:rsid w:val="00C05ABD"/>
    <w:rsid w:val="00C06163"/>
    <w:rsid w:val="00C1058F"/>
    <w:rsid w:val="00C10713"/>
    <w:rsid w:val="00C1120E"/>
    <w:rsid w:val="00C11391"/>
    <w:rsid w:val="00C114A8"/>
    <w:rsid w:val="00C12EC0"/>
    <w:rsid w:val="00C1324E"/>
    <w:rsid w:val="00C138A5"/>
    <w:rsid w:val="00C14447"/>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461E"/>
    <w:rsid w:val="00C4601A"/>
    <w:rsid w:val="00C478FE"/>
    <w:rsid w:val="00C502DD"/>
    <w:rsid w:val="00C52B77"/>
    <w:rsid w:val="00C613E2"/>
    <w:rsid w:val="00C621E3"/>
    <w:rsid w:val="00C6430C"/>
    <w:rsid w:val="00C64E24"/>
    <w:rsid w:val="00C65047"/>
    <w:rsid w:val="00C653CC"/>
    <w:rsid w:val="00C6562E"/>
    <w:rsid w:val="00C665D4"/>
    <w:rsid w:val="00C67E56"/>
    <w:rsid w:val="00C73CE1"/>
    <w:rsid w:val="00C74775"/>
    <w:rsid w:val="00C76F9B"/>
    <w:rsid w:val="00C77064"/>
    <w:rsid w:val="00C80AB6"/>
    <w:rsid w:val="00C824FE"/>
    <w:rsid w:val="00C829A6"/>
    <w:rsid w:val="00C82CDB"/>
    <w:rsid w:val="00C833D6"/>
    <w:rsid w:val="00C84BB4"/>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B25"/>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0C54"/>
    <w:rsid w:val="00D71394"/>
    <w:rsid w:val="00D7252A"/>
    <w:rsid w:val="00D73BC0"/>
    <w:rsid w:val="00D76C93"/>
    <w:rsid w:val="00D80799"/>
    <w:rsid w:val="00D81512"/>
    <w:rsid w:val="00D8356A"/>
    <w:rsid w:val="00D84747"/>
    <w:rsid w:val="00D84BD3"/>
    <w:rsid w:val="00D85346"/>
    <w:rsid w:val="00D906FA"/>
    <w:rsid w:val="00D90E7B"/>
    <w:rsid w:val="00D91C95"/>
    <w:rsid w:val="00D91EDC"/>
    <w:rsid w:val="00D92D94"/>
    <w:rsid w:val="00D961DB"/>
    <w:rsid w:val="00DA0625"/>
    <w:rsid w:val="00DA2CB7"/>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1AEC"/>
    <w:rsid w:val="00DC4772"/>
    <w:rsid w:val="00DC48CF"/>
    <w:rsid w:val="00DC4B6B"/>
    <w:rsid w:val="00DC5BB0"/>
    <w:rsid w:val="00DC6150"/>
    <w:rsid w:val="00DC6711"/>
    <w:rsid w:val="00DC6826"/>
    <w:rsid w:val="00DD20E3"/>
    <w:rsid w:val="00DD2605"/>
    <w:rsid w:val="00DD2AAA"/>
    <w:rsid w:val="00DD42CF"/>
    <w:rsid w:val="00DD50B5"/>
    <w:rsid w:val="00DD5275"/>
    <w:rsid w:val="00DD5F86"/>
    <w:rsid w:val="00DD6047"/>
    <w:rsid w:val="00DD7205"/>
    <w:rsid w:val="00DD771A"/>
    <w:rsid w:val="00DD7F78"/>
    <w:rsid w:val="00DE262A"/>
    <w:rsid w:val="00DE2759"/>
    <w:rsid w:val="00DE2977"/>
    <w:rsid w:val="00DE3BC3"/>
    <w:rsid w:val="00DE4037"/>
    <w:rsid w:val="00DE43F4"/>
    <w:rsid w:val="00DE466B"/>
    <w:rsid w:val="00DE4A72"/>
    <w:rsid w:val="00DE5D8B"/>
    <w:rsid w:val="00DE7607"/>
    <w:rsid w:val="00DE761A"/>
    <w:rsid w:val="00DF2338"/>
    <w:rsid w:val="00DF2411"/>
    <w:rsid w:val="00DF37CE"/>
    <w:rsid w:val="00DF4C70"/>
    <w:rsid w:val="00DF4D56"/>
    <w:rsid w:val="00DF5093"/>
    <w:rsid w:val="00DF63EB"/>
    <w:rsid w:val="00DF78BC"/>
    <w:rsid w:val="00E019D5"/>
    <w:rsid w:val="00E0212C"/>
    <w:rsid w:val="00E02A20"/>
    <w:rsid w:val="00E030AE"/>
    <w:rsid w:val="00E03AF7"/>
    <w:rsid w:val="00E04587"/>
    <w:rsid w:val="00E04EFF"/>
    <w:rsid w:val="00E05212"/>
    <w:rsid w:val="00E05D02"/>
    <w:rsid w:val="00E0690D"/>
    <w:rsid w:val="00E101A9"/>
    <w:rsid w:val="00E12954"/>
    <w:rsid w:val="00E12A2F"/>
    <w:rsid w:val="00E12D9F"/>
    <w:rsid w:val="00E12FAE"/>
    <w:rsid w:val="00E13468"/>
    <w:rsid w:val="00E1638A"/>
    <w:rsid w:val="00E210DC"/>
    <w:rsid w:val="00E21AB0"/>
    <w:rsid w:val="00E24543"/>
    <w:rsid w:val="00E2457B"/>
    <w:rsid w:val="00E247DE"/>
    <w:rsid w:val="00E257AB"/>
    <w:rsid w:val="00E3212A"/>
    <w:rsid w:val="00E32221"/>
    <w:rsid w:val="00E32512"/>
    <w:rsid w:val="00E333C7"/>
    <w:rsid w:val="00E3374E"/>
    <w:rsid w:val="00E33A7F"/>
    <w:rsid w:val="00E34A79"/>
    <w:rsid w:val="00E376F7"/>
    <w:rsid w:val="00E40066"/>
    <w:rsid w:val="00E4104D"/>
    <w:rsid w:val="00E41293"/>
    <w:rsid w:val="00E41C3F"/>
    <w:rsid w:val="00E41CE3"/>
    <w:rsid w:val="00E44479"/>
    <w:rsid w:val="00E45108"/>
    <w:rsid w:val="00E4622A"/>
    <w:rsid w:val="00E475F0"/>
    <w:rsid w:val="00E5099A"/>
    <w:rsid w:val="00E50CA8"/>
    <w:rsid w:val="00E519D9"/>
    <w:rsid w:val="00E51ECC"/>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585D"/>
    <w:rsid w:val="00E6634F"/>
    <w:rsid w:val="00E6716A"/>
    <w:rsid w:val="00E67F40"/>
    <w:rsid w:val="00E70167"/>
    <w:rsid w:val="00E703C3"/>
    <w:rsid w:val="00E71546"/>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3C94"/>
    <w:rsid w:val="00EB5926"/>
    <w:rsid w:val="00EB5D98"/>
    <w:rsid w:val="00EB7A35"/>
    <w:rsid w:val="00EC027A"/>
    <w:rsid w:val="00EC05B4"/>
    <w:rsid w:val="00EC074E"/>
    <w:rsid w:val="00EC0B10"/>
    <w:rsid w:val="00EC0C28"/>
    <w:rsid w:val="00EC33EA"/>
    <w:rsid w:val="00EC41C2"/>
    <w:rsid w:val="00EC4E71"/>
    <w:rsid w:val="00EC6240"/>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2B4"/>
    <w:rsid w:val="00EE4BD0"/>
    <w:rsid w:val="00EE5BA1"/>
    <w:rsid w:val="00EF2966"/>
    <w:rsid w:val="00EF46C1"/>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24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B54"/>
    <w:rsid w:val="00F61E12"/>
    <w:rsid w:val="00F626E7"/>
    <w:rsid w:val="00F62D04"/>
    <w:rsid w:val="00F64152"/>
    <w:rsid w:val="00F6434A"/>
    <w:rsid w:val="00F7087F"/>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3822"/>
    <w:rsid w:val="00FC4527"/>
    <w:rsid w:val="00FC4905"/>
    <w:rsid w:val="00FC65BE"/>
    <w:rsid w:val="00FC70C0"/>
    <w:rsid w:val="00FC7307"/>
    <w:rsid w:val="00FC7F4C"/>
    <w:rsid w:val="00FD1EEA"/>
    <w:rsid w:val="00FD30C0"/>
    <w:rsid w:val="00FD33CF"/>
    <w:rsid w:val="00FD36CA"/>
    <w:rsid w:val="00FD3B41"/>
    <w:rsid w:val="00FD4E22"/>
    <w:rsid w:val="00FD6C73"/>
    <w:rsid w:val="00FD70EA"/>
    <w:rsid w:val="00FE263F"/>
    <w:rsid w:val="00FE486C"/>
    <w:rsid w:val="00FE4BFD"/>
    <w:rsid w:val="00FE578A"/>
    <w:rsid w:val="00FE5E81"/>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paragraph" w:styleId="Heading4">
    <w:name w:val="heading 4"/>
    <w:basedOn w:val="Normal"/>
    <w:link w:val="Heading4Char"/>
    <w:uiPriority w:val="9"/>
    <w:qFormat/>
    <w:rsid w:val="001566A2"/>
    <w:pPr>
      <w:spacing w:before="100" w:beforeAutospacing="1" w:after="100" w:afterAutospacing="1" w:line="240" w:lineRule="auto"/>
      <w:jc w:val="left"/>
      <w:outlineLvl w:val="3"/>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D42CF"/>
    <w:pPr>
      <w:spacing w:line="240" w:lineRule="auto"/>
    </w:pPr>
    <w:rPr>
      <w:sz w:val="20"/>
      <w:szCs w:val="20"/>
    </w:rPr>
  </w:style>
  <w:style w:type="character" w:customStyle="1" w:styleId="FootnoteTextChar">
    <w:name w:val="Footnote Text Char"/>
    <w:basedOn w:val="DefaultParagraphFont"/>
    <w:link w:val="FootnoteText"/>
    <w:uiPriority w:val="99"/>
    <w:semiHidden/>
    <w:rsid w:val="00DD42CF"/>
    <w:rPr>
      <w:sz w:val="20"/>
      <w:szCs w:val="20"/>
    </w:rPr>
  </w:style>
  <w:style w:type="character" w:styleId="FootnoteReference">
    <w:name w:val="footnote reference"/>
    <w:basedOn w:val="DefaultParagraphFont"/>
    <w:uiPriority w:val="99"/>
    <w:semiHidden/>
    <w:unhideWhenUsed/>
    <w:rsid w:val="00DD42CF"/>
    <w:rPr>
      <w:vertAlign w:val="superscript"/>
    </w:rPr>
  </w:style>
  <w:style w:type="character" w:styleId="Hyperlink">
    <w:name w:val="Hyperlink"/>
    <w:basedOn w:val="DefaultParagraphFont"/>
    <w:uiPriority w:val="99"/>
    <w:semiHidden/>
    <w:unhideWhenUsed/>
    <w:rsid w:val="00201174"/>
    <w:rPr>
      <w:strike w:val="0"/>
      <w:dstrike w:val="0"/>
      <w:color w:val="004B91"/>
      <w:u w:val="none"/>
      <w:effect w:val="none"/>
    </w:rPr>
  </w:style>
  <w:style w:type="paragraph" w:styleId="NormalWeb">
    <w:name w:val="Normal (Web)"/>
    <w:basedOn w:val="Normal"/>
    <w:uiPriority w:val="99"/>
    <w:unhideWhenUsed/>
    <w:rsid w:val="00EB3C94"/>
    <w:pPr>
      <w:spacing w:before="100" w:beforeAutospacing="1" w:after="100" w:afterAutospacing="1" w:line="240" w:lineRule="auto"/>
      <w:jc w:val="left"/>
    </w:pPr>
    <w:rPr>
      <w:rFonts w:eastAsia="Times New Roman"/>
    </w:rPr>
  </w:style>
  <w:style w:type="character" w:customStyle="1" w:styleId="term1">
    <w:name w:val="term1"/>
    <w:basedOn w:val="DefaultParagraphFont"/>
    <w:rsid w:val="00BF6A19"/>
    <w:rPr>
      <w:b/>
      <w:bCs/>
    </w:rPr>
  </w:style>
  <w:style w:type="character" w:customStyle="1" w:styleId="pmterms11">
    <w:name w:val="pmterms11"/>
    <w:basedOn w:val="DefaultParagraphFont"/>
    <w:rsid w:val="00BF6A19"/>
    <w:rPr>
      <w:b/>
      <w:bCs/>
      <w:i w:val="0"/>
      <w:iCs w:val="0"/>
      <w:color w:val="000000"/>
    </w:rPr>
  </w:style>
  <w:style w:type="paragraph" w:styleId="BalloonText">
    <w:name w:val="Balloon Text"/>
    <w:basedOn w:val="Normal"/>
    <w:link w:val="BalloonTextChar"/>
    <w:uiPriority w:val="99"/>
    <w:semiHidden/>
    <w:unhideWhenUsed/>
    <w:rsid w:val="00BF6A1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6A19"/>
    <w:rPr>
      <w:rFonts w:ascii="Tahoma" w:hAnsi="Tahoma" w:cs="Tahoma"/>
      <w:sz w:val="16"/>
      <w:szCs w:val="16"/>
    </w:rPr>
  </w:style>
  <w:style w:type="character" w:customStyle="1" w:styleId="Heading4Char">
    <w:name w:val="Heading 4 Char"/>
    <w:basedOn w:val="DefaultParagraphFont"/>
    <w:link w:val="Heading4"/>
    <w:uiPriority w:val="9"/>
    <w:rsid w:val="001566A2"/>
    <w:rPr>
      <w:rFonts w:eastAsia="Times New Roman"/>
      <w:b/>
      <w:bCs/>
    </w:rPr>
  </w:style>
  <w:style w:type="paragraph" w:styleId="ListParagraph">
    <w:name w:val="List Paragraph"/>
    <w:basedOn w:val="Normal"/>
    <w:uiPriority w:val="34"/>
    <w:qFormat/>
    <w:rsid w:val="00C6562E"/>
    <w:pPr>
      <w:widowControl w:val="0"/>
      <w:spacing w:line="240" w:lineRule="auto"/>
      <w:ind w:left="720"/>
      <w:contextualSpacing/>
      <w:jc w:val="left"/>
    </w:pPr>
    <w:rPr>
      <w:rFonts w:eastAsia="Times New Roman"/>
      <w:sz w:val="20"/>
      <w:szCs w:val="20"/>
    </w:rPr>
  </w:style>
  <w:style w:type="paragraph" w:styleId="Header">
    <w:name w:val="header"/>
    <w:basedOn w:val="Normal"/>
    <w:link w:val="HeaderChar"/>
    <w:uiPriority w:val="99"/>
    <w:unhideWhenUsed/>
    <w:rsid w:val="004F1F58"/>
    <w:pPr>
      <w:tabs>
        <w:tab w:val="center" w:pos="4680"/>
        <w:tab w:val="right" w:pos="9360"/>
      </w:tabs>
      <w:spacing w:line="240" w:lineRule="auto"/>
    </w:pPr>
  </w:style>
  <w:style w:type="character" w:customStyle="1" w:styleId="HeaderChar">
    <w:name w:val="Header Char"/>
    <w:basedOn w:val="DefaultParagraphFont"/>
    <w:link w:val="Header"/>
    <w:uiPriority w:val="99"/>
    <w:rsid w:val="004F1F58"/>
  </w:style>
  <w:style w:type="paragraph" w:styleId="Footer">
    <w:name w:val="footer"/>
    <w:basedOn w:val="Normal"/>
    <w:link w:val="FooterChar"/>
    <w:uiPriority w:val="99"/>
    <w:unhideWhenUsed/>
    <w:rsid w:val="004F1F58"/>
    <w:pPr>
      <w:tabs>
        <w:tab w:val="center" w:pos="4680"/>
        <w:tab w:val="right" w:pos="9360"/>
      </w:tabs>
      <w:spacing w:line="240" w:lineRule="auto"/>
    </w:pPr>
  </w:style>
  <w:style w:type="character" w:customStyle="1" w:styleId="FooterChar">
    <w:name w:val="Footer Char"/>
    <w:basedOn w:val="DefaultParagraphFont"/>
    <w:link w:val="Footer"/>
    <w:uiPriority w:val="99"/>
    <w:rsid w:val="004F1F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paragraph" w:styleId="Heading4">
    <w:name w:val="heading 4"/>
    <w:basedOn w:val="Normal"/>
    <w:link w:val="Heading4Char"/>
    <w:uiPriority w:val="9"/>
    <w:qFormat/>
    <w:rsid w:val="001566A2"/>
    <w:pPr>
      <w:spacing w:before="100" w:beforeAutospacing="1" w:after="100" w:afterAutospacing="1" w:line="240" w:lineRule="auto"/>
      <w:jc w:val="left"/>
      <w:outlineLvl w:val="3"/>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D42CF"/>
    <w:pPr>
      <w:spacing w:line="240" w:lineRule="auto"/>
    </w:pPr>
    <w:rPr>
      <w:sz w:val="20"/>
      <w:szCs w:val="20"/>
    </w:rPr>
  </w:style>
  <w:style w:type="character" w:customStyle="1" w:styleId="FootnoteTextChar">
    <w:name w:val="Footnote Text Char"/>
    <w:basedOn w:val="DefaultParagraphFont"/>
    <w:link w:val="FootnoteText"/>
    <w:uiPriority w:val="99"/>
    <w:semiHidden/>
    <w:rsid w:val="00DD42CF"/>
    <w:rPr>
      <w:sz w:val="20"/>
      <w:szCs w:val="20"/>
    </w:rPr>
  </w:style>
  <w:style w:type="character" w:styleId="FootnoteReference">
    <w:name w:val="footnote reference"/>
    <w:basedOn w:val="DefaultParagraphFont"/>
    <w:uiPriority w:val="99"/>
    <w:semiHidden/>
    <w:unhideWhenUsed/>
    <w:rsid w:val="00DD42CF"/>
    <w:rPr>
      <w:vertAlign w:val="superscript"/>
    </w:rPr>
  </w:style>
  <w:style w:type="character" w:styleId="Hyperlink">
    <w:name w:val="Hyperlink"/>
    <w:basedOn w:val="DefaultParagraphFont"/>
    <w:uiPriority w:val="99"/>
    <w:semiHidden/>
    <w:unhideWhenUsed/>
    <w:rsid w:val="00201174"/>
    <w:rPr>
      <w:strike w:val="0"/>
      <w:dstrike w:val="0"/>
      <w:color w:val="004B91"/>
      <w:u w:val="none"/>
      <w:effect w:val="none"/>
    </w:rPr>
  </w:style>
  <w:style w:type="paragraph" w:styleId="NormalWeb">
    <w:name w:val="Normal (Web)"/>
    <w:basedOn w:val="Normal"/>
    <w:uiPriority w:val="99"/>
    <w:unhideWhenUsed/>
    <w:rsid w:val="00EB3C94"/>
    <w:pPr>
      <w:spacing w:before="100" w:beforeAutospacing="1" w:after="100" w:afterAutospacing="1" w:line="240" w:lineRule="auto"/>
      <w:jc w:val="left"/>
    </w:pPr>
    <w:rPr>
      <w:rFonts w:eastAsia="Times New Roman"/>
    </w:rPr>
  </w:style>
  <w:style w:type="character" w:customStyle="1" w:styleId="term1">
    <w:name w:val="term1"/>
    <w:basedOn w:val="DefaultParagraphFont"/>
    <w:rsid w:val="00BF6A19"/>
    <w:rPr>
      <w:b/>
      <w:bCs/>
    </w:rPr>
  </w:style>
  <w:style w:type="character" w:customStyle="1" w:styleId="pmterms11">
    <w:name w:val="pmterms11"/>
    <w:basedOn w:val="DefaultParagraphFont"/>
    <w:rsid w:val="00BF6A19"/>
    <w:rPr>
      <w:b/>
      <w:bCs/>
      <w:i w:val="0"/>
      <w:iCs w:val="0"/>
      <w:color w:val="000000"/>
    </w:rPr>
  </w:style>
  <w:style w:type="paragraph" w:styleId="BalloonText">
    <w:name w:val="Balloon Text"/>
    <w:basedOn w:val="Normal"/>
    <w:link w:val="BalloonTextChar"/>
    <w:uiPriority w:val="99"/>
    <w:semiHidden/>
    <w:unhideWhenUsed/>
    <w:rsid w:val="00BF6A1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6A19"/>
    <w:rPr>
      <w:rFonts w:ascii="Tahoma" w:hAnsi="Tahoma" w:cs="Tahoma"/>
      <w:sz w:val="16"/>
      <w:szCs w:val="16"/>
    </w:rPr>
  </w:style>
  <w:style w:type="character" w:customStyle="1" w:styleId="Heading4Char">
    <w:name w:val="Heading 4 Char"/>
    <w:basedOn w:val="DefaultParagraphFont"/>
    <w:link w:val="Heading4"/>
    <w:uiPriority w:val="9"/>
    <w:rsid w:val="001566A2"/>
    <w:rPr>
      <w:rFonts w:eastAsia="Times New Roman"/>
      <w:b/>
      <w:bCs/>
    </w:rPr>
  </w:style>
  <w:style w:type="paragraph" w:styleId="ListParagraph">
    <w:name w:val="List Paragraph"/>
    <w:basedOn w:val="Normal"/>
    <w:uiPriority w:val="34"/>
    <w:qFormat/>
    <w:rsid w:val="00C6562E"/>
    <w:pPr>
      <w:widowControl w:val="0"/>
      <w:spacing w:line="240" w:lineRule="auto"/>
      <w:ind w:left="720"/>
      <w:contextualSpacing/>
      <w:jc w:val="left"/>
    </w:pPr>
    <w:rPr>
      <w:rFonts w:eastAsia="Times New Roman"/>
      <w:sz w:val="20"/>
      <w:szCs w:val="20"/>
    </w:rPr>
  </w:style>
  <w:style w:type="paragraph" w:styleId="Header">
    <w:name w:val="header"/>
    <w:basedOn w:val="Normal"/>
    <w:link w:val="HeaderChar"/>
    <w:uiPriority w:val="99"/>
    <w:unhideWhenUsed/>
    <w:rsid w:val="004F1F58"/>
    <w:pPr>
      <w:tabs>
        <w:tab w:val="center" w:pos="4680"/>
        <w:tab w:val="right" w:pos="9360"/>
      </w:tabs>
      <w:spacing w:line="240" w:lineRule="auto"/>
    </w:pPr>
  </w:style>
  <w:style w:type="character" w:customStyle="1" w:styleId="HeaderChar">
    <w:name w:val="Header Char"/>
    <w:basedOn w:val="DefaultParagraphFont"/>
    <w:link w:val="Header"/>
    <w:uiPriority w:val="99"/>
    <w:rsid w:val="004F1F58"/>
  </w:style>
  <w:style w:type="paragraph" w:styleId="Footer">
    <w:name w:val="footer"/>
    <w:basedOn w:val="Normal"/>
    <w:link w:val="FooterChar"/>
    <w:uiPriority w:val="99"/>
    <w:unhideWhenUsed/>
    <w:rsid w:val="004F1F58"/>
    <w:pPr>
      <w:tabs>
        <w:tab w:val="center" w:pos="4680"/>
        <w:tab w:val="right" w:pos="9360"/>
      </w:tabs>
      <w:spacing w:line="240" w:lineRule="auto"/>
    </w:pPr>
  </w:style>
  <w:style w:type="character" w:customStyle="1" w:styleId="FooterChar">
    <w:name w:val="Footer Char"/>
    <w:basedOn w:val="DefaultParagraphFont"/>
    <w:link w:val="Footer"/>
    <w:uiPriority w:val="99"/>
    <w:rsid w:val="004F1F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05226">
      <w:bodyDiv w:val="1"/>
      <w:marLeft w:val="0"/>
      <w:marRight w:val="0"/>
      <w:marTop w:val="0"/>
      <w:marBottom w:val="0"/>
      <w:divBdr>
        <w:top w:val="none" w:sz="0" w:space="0" w:color="auto"/>
        <w:left w:val="none" w:sz="0" w:space="0" w:color="auto"/>
        <w:bottom w:val="none" w:sz="0" w:space="0" w:color="auto"/>
        <w:right w:val="none" w:sz="0" w:space="0" w:color="auto"/>
      </w:divBdr>
      <w:divsChild>
        <w:div w:id="6553749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lexis.com/research/buttonTFLink?_m=5c1f6c91e3fbd90883be71e98c39e5d2&amp;_xfercite=%3ccite%20cc%3d%22USA%22%3e%3c%21%5bCDATA%5b2011%20Pa.%20PUC%20LEXIS%2086%5d%5d%3e%3c%2fcite%3e&amp;_butType=4&amp;_butStat=0&amp;_butNum=33&amp;_butInline=1&amp;_butinfo=52%20PA%20CODE%205.21&amp;_fmtstr=FULL&amp;docnum=2&amp;_startdoc=1&amp;wchp=dGLbVzk-zSkAb&amp;_md5=773e91d3bde6ffde7bb028cdfb78752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lexis.com/research/buttonTFLink?_m=3a461fad581c69eace14adc5e42707aa&amp;_xfercite=%3ccite%20cc%3d%22USA%22%3e%3c%21%5bCDATA%5b2005%20Phila.%20Ct.%20Com.%20Pl.%20LEXIS%20546%5d%5d%3e%3c%2fcite%3e&amp;_butType=3&amp;_butStat=2&amp;_butNum=19&amp;_butInline=1&amp;_butinfo=%3ccite%20cc%3d%22USA%22%3e%3c%21%5bCDATA%5b783%20A.2d%20815%2c%20821%5d%5d%3e%3c%2fcite%3e&amp;_fmtstr=FULL&amp;docnum=84&amp;_startdoc=81&amp;wchp=dGLzVzk-zSkAW&amp;_md5=30cd775525a86c856163467b88d7078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xis.com/research/buttonTFLink?_m=3a461fad581c69eace14adc5e42707aa&amp;_xfercite=%3ccite%20cc%3d%22USA%22%3e%3c%21%5bCDATA%5b2005%20Phila.%20Ct.%20Com.%20Pl.%20LEXIS%20546%5d%5d%3e%3c%2fcite%3e&amp;_butType=3&amp;_butStat=2&amp;_butNum=18&amp;_butInline=1&amp;_butinfo=%3ccite%20cc%3d%22USA%22%3e%3c%21%5bCDATA%5b724%20A.2d%20938%2c%20940%5d%5d%3e%3c%2fcite%3e&amp;_fmtstr=FULL&amp;docnum=84&amp;_startdoc=81&amp;wchp=dGLzVzk-zSkAW&amp;_md5=c5e43cc537610bab95633487c9b9639b" TargetMode="External"/><Relationship Id="rId5" Type="http://schemas.openxmlformats.org/officeDocument/2006/relationships/settings" Target="settings.xml"/><Relationship Id="rId15" Type="http://schemas.openxmlformats.org/officeDocument/2006/relationships/hyperlink" Target="https://www.lexis.com/research/buttonTFLink?_m=5c1f6c91e3fbd90883be71e98c39e5d2&amp;_xfercite=%3ccite%20cc%3d%22USA%22%3e%3c%21%5bCDATA%5b2011%20Pa.%20PUC%20LEXIS%2086%5d%5d%3e%3c%2fcite%3e&amp;_butType=4&amp;_butStat=0&amp;_butNum=33&amp;_butInline=1&amp;_butinfo=52%20PA%20CODE%205.21&amp;_fmtstr=FULL&amp;docnum=2&amp;_startdoc=1&amp;wchp=dGLbVzk-zSkAb&amp;_md5=773e91d3bde6ffde7bb028cdfb787527" TargetMode="External"/><Relationship Id="rId10" Type="http://schemas.openxmlformats.org/officeDocument/2006/relationships/hyperlink" Target="https://www.lexis.com/research/buttonTFLink?_m=3a461fad581c69eace14adc5e42707aa&amp;_xfercite=%3ccite%20cc%3d%22USA%22%3e%3c%21%5bCDATA%5b2005%20Phila.%20Ct.%20Com.%20Pl.%20LEXIS%20546%5d%5d%3e%3c%2fcite%3e&amp;_butType=3&amp;_butStat=2&amp;_butNum=17&amp;_butInline=1&amp;_butinfo=%3ccite%20cc%3d%22USA%22%3e%3c%21%5bCDATA%5b783%20A.2d%20815%2c%20821%5d%5d%3e%3c%2fcite%3e&amp;_fmtstr=FULL&amp;docnum=84&amp;_startdoc=81&amp;wchp=dGLzVzk-zSkAW&amp;_md5=4ba539d0f55f34a478b6c14eabbab427" TargetMode="External"/><Relationship Id="rId4" Type="http://schemas.microsoft.com/office/2007/relationships/stylesWithEffects" Target="stylesWithEffects.xml"/><Relationship Id="rId9" Type="http://schemas.openxmlformats.org/officeDocument/2006/relationships/hyperlink" Target="https://www.lexis.com/research/buttonTFLink?_m=3a461fad581c69eace14adc5e42707aa&amp;_xfercite=%3ccite%20cc%3d%22USA%22%3e%3c%21%5bCDATA%5b2005%20Phila.%20Ct.%20Com.%20Pl.%20LEXIS%20546%5d%5d%3e%3c%2fcite%3e&amp;_butType=4&amp;_butStat=0&amp;_butNum=15&amp;_butInline=1&amp;_butinfo=PA.%20R.%20CIV.%20P.%201035.2&amp;_fmtstr=FULL&amp;docnum=84&amp;_startdoc=81&amp;wchp=dGLzVzk-zSkAW&amp;_md5=11c2069e030f27d8e611a3a2faae2e8a" TargetMode="External"/><Relationship Id="rId14" Type="http://schemas.openxmlformats.org/officeDocument/2006/relationships/hyperlink" Target="https://www.lexis.com/research/buttonTFLink?_m=5c1f6c91e3fbd90883be71e98c39e5d2&amp;_xfercite=%3ccite%20cc%3d%22USA%22%3e%3c%21%5bCDATA%5b2011%20Pa.%20PUC%20LEXIS%2086%5d%5d%3e%3c%2fcite%3e&amp;_butType=4&amp;_butStat=0&amp;_butNum=32&amp;_butInline=1&amp;_butinfo=66%20PACS%20703&amp;_fmtstr=FULL&amp;docnum=2&amp;_startdoc=1&amp;wchp=dGLbVzk-zSkAb&amp;_md5=eab35ee1fef0692d0813c928222383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2B3A8D-7894-48B5-B349-696FEC4B2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3224</Words>
  <Characters>18381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21562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Haas, Steve</cp:lastModifiedBy>
  <cp:revision>4</cp:revision>
  <cp:lastPrinted>2016-01-27T16:18:00Z</cp:lastPrinted>
  <dcterms:created xsi:type="dcterms:W3CDTF">2016-01-28T18:45:00Z</dcterms:created>
  <dcterms:modified xsi:type="dcterms:W3CDTF">2016-02-05T16:59:00Z</dcterms:modified>
</cp:coreProperties>
</file>