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C0" w:rsidRPr="002A7F81" w:rsidRDefault="008B3BC0" w:rsidP="00D40D85">
      <w:pPr>
        <w:pStyle w:val="Title"/>
        <w:tabs>
          <w:tab w:val="clear" w:pos="360"/>
        </w:tabs>
        <w:spacing w:line="240" w:lineRule="auto"/>
        <w:rPr>
          <w:szCs w:val="24"/>
        </w:rPr>
      </w:pPr>
      <w:bookmarkStart w:id="0" w:name="_GoBack"/>
      <w:bookmarkEnd w:id="0"/>
      <w:r w:rsidRPr="002A7F81">
        <w:rPr>
          <w:szCs w:val="24"/>
        </w:rPr>
        <w:t>BEFORE THE</w:t>
      </w:r>
    </w:p>
    <w:p w:rsidR="008B3BC0" w:rsidRPr="002A7F81" w:rsidRDefault="008B3BC0" w:rsidP="00D40D85">
      <w:pPr>
        <w:jc w:val="center"/>
        <w:rPr>
          <w:b/>
          <w:sz w:val="24"/>
          <w:szCs w:val="24"/>
        </w:rPr>
      </w:pPr>
      <w:r w:rsidRPr="002A7F81">
        <w:rPr>
          <w:b/>
          <w:sz w:val="24"/>
          <w:szCs w:val="24"/>
        </w:rPr>
        <w:t>PENNSYLVANIA PUBLIC UTILITY COMMISSION</w:t>
      </w:r>
    </w:p>
    <w:p w:rsidR="008B3BC0" w:rsidRPr="002A7F81" w:rsidRDefault="008B3BC0" w:rsidP="00D40D85">
      <w:pPr>
        <w:jc w:val="center"/>
        <w:rPr>
          <w:b/>
          <w:sz w:val="24"/>
          <w:szCs w:val="24"/>
        </w:rPr>
      </w:pPr>
    </w:p>
    <w:p w:rsidR="008B3BC0" w:rsidRPr="002A7F81" w:rsidRDefault="008B3BC0" w:rsidP="00D40D85">
      <w:pPr>
        <w:tabs>
          <w:tab w:val="left" w:pos="0"/>
        </w:tabs>
        <w:jc w:val="both"/>
        <w:rPr>
          <w:b/>
          <w:sz w:val="24"/>
          <w:szCs w:val="24"/>
        </w:rPr>
      </w:pPr>
    </w:p>
    <w:p w:rsidR="008B3BC0" w:rsidRPr="00027A40" w:rsidRDefault="008B3BC0" w:rsidP="00D40D85">
      <w:pPr>
        <w:tabs>
          <w:tab w:val="left" w:pos="0"/>
        </w:tabs>
        <w:jc w:val="both"/>
        <w:rPr>
          <w:b/>
          <w:sz w:val="24"/>
          <w:szCs w:val="24"/>
        </w:rPr>
      </w:pPr>
    </w:p>
    <w:p w:rsidR="00027A40" w:rsidRPr="00027A40" w:rsidRDefault="00A1079D" w:rsidP="00027A40">
      <w:pPr>
        <w:rPr>
          <w:sz w:val="24"/>
          <w:szCs w:val="24"/>
        </w:rPr>
      </w:pPr>
      <w:r>
        <w:rPr>
          <w:sz w:val="24"/>
          <w:szCs w:val="24"/>
        </w:rPr>
        <w:t>Tina Adams</w:t>
      </w:r>
      <w:r>
        <w:rPr>
          <w:sz w:val="24"/>
          <w:szCs w:val="24"/>
        </w:rPr>
        <w:tab/>
      </w:r>
      <w:r w:rsidR="00027A40" w:rsidRPr="00027A40">
        <w:rPr>
          <w:sz w:val="24"/>
          <w:szCs w:val="24"/>
        </w:rPr>
        <w:tab/>
      </w:r>
      <w:r w:rsidR="00027A40" w:rsidRPr="00027A40">
        <w:rPr>
          <w:sz w:val="24"/>
          <w:szCs w:val="24"/>
        </w:rPr>
        <w:tab/>
      </w:r>
      <w:r w:rsidR="00027A40" w:rsidRPr="00027A40">
        <w:rPr>
          <w:sz w:val="24"/>
          <w:szCs w:val="24"/>
        </w:rPr>
        <w:tab/>
      </w:r>
      <w:r w:rsidR="00027A40" w:rsidRPr="00027A40">
        <w:rPr>
          <w:sz w:val="24"/>
          <w:szCs w:val="24"/>
        </w:rPr>
        <w:tab/>
      </w:r>
      <w:r w:rsidR="00027A40" w:rsidRPr="00027A40">
        <w:rPr>
          <w:sz w:val="24"/>
          <w:szCs w:val="24"/>
        </w:rPr>
        <w:tab/>
        <w:t>:</w:t>
      </w:r>
    </w:p>
    <w:p w:rsidR="00027A40" w:rsidRPr="00027A40" w:rsidRDefault="00027A40" w:rsidP="00027A40">
      <w:pPr>
        <w:rPr>
          <w:sz w:val="24"/>
          <w:szCs w:val="24"/>
        </w:rPr>
      </w:pP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w:t>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 xml:space="preserve">v.  </w:t>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w:t>
      </w:r>
      <w:r w:rsidRPr="00027A40">
        <w:rPr>
          <w:sz w:val="24"/>
          <w:szCs w:val="24"/>
        </w:rPr>
        <w:tab/>
      </w:r>
      <w:r w:rsidRPr="00027A40">
        <w:rPr>
          <w:sz w:val="24"/>
          <w:szCs w:val="24"/>
        </w:rPr>
        <w:tab/>
      </w:r>
      <w:r w:rsidR="00A1079D">
        <w:rPr>
          <w:sz w:val="24"/>
          <w:szCs w:val="24"/>
        </w:rPr>
        <w:t>F-2015-</w:t>
      </w:r>
      <w:r w:rsidRPr="00027A40">
        <w:rPr>
          <w:sz w:val="24"/>
          <w:szCs w:val="24"/>
        </w:rPr>
        <w:t>2</w:t>
      </w:r>
      <w:r w:rsidR="00A1079D">
        <w:rPr>
          <w:sz w:val="24"/>
          <w:szCs w:val="24"/>
        </w:rPr>
        <w:t>4</w:t>
      </w:r>
      <w:r w:rsidRPr="00027A40">
        <w:rPr>
          <w:sz w:val="24"/>
          <w:szCs w:val="24"/>
        </w:rPr>
        <w:t>9</w:t>
      </w:r>
      <w:r w:rsidR="00A1079D">
        <w:rPr>
          <w:sz w:val="24"/>
          <w:szCs w:val="24"/>
        </w:rPr>
        <w:t>56</w:t>
      </w:r>
      <w:r w:rsidRPr="00027A40">
        <w:rPr>
          <w:sz w:val="24"/>
          <w:szCs w:val="24"/>
        </w:rPr>
        <w:t>4</w:t>
      </w:r>
      <w:r w:rsidR="00A1079D">
        <w:rPr>
          <w:sz w:val="24"/>
          <w:szCs w:val="24"/>
        </w:rPr>
        <w:t>5</w:t>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00A1079D">
        <w:rPr>
          <w:sz w:val="24"/>
          <w:szCs w:val="24"/>
        </w:rPr>
        <w:tab/>
      </w:r>
      <w:r w:rsidRPr="00027A40">
        <w:rPr>
          <w:sz w:val="24"/>
          <w:szCs w:val="24"/>
        </w:rPr>
        <w:tab/>
        <w:t xml:space="preserve">            :</w:t>
      </w:r>
    </w:p>
    <w:p w:rsidR="00027A40" w:rsidRPr="00027A40" w:rsidRDefault="00A1079D" w:rsidP="00027A40">
      <w:pPr>
        <w:rPr>
          <w:sz w:val="24"/>
          <w:szCs w:val="24"/>
        </w:rPr>
      </w:pPr>
      <w:r>
        <w:rPr>
          <w:sz w:val="24"/>
          <w:szCs w:val="24"/>
        </w:rPr>
        <w:t>PECO Energy Company</w:t>
      </w:r>
      <w:r>
        <w:rPr>
          <w:sz w:val="24"/>
          <w:szCs w:val="24"/>
        </w:rPr>
        <w:tab/>
      </w:r>
      <w:r w:rsidR="00027A40" w:rsidRPr="00027A40">
        <w:rPr>
          <w:sz w:val="24"/>
          <w:szCs w:val="24"/>
        </w:rPr>
        <w:tab/>
      </w:r>
      <w:r w:rsidR="00027A40" w:rsidRPr="00027A40">
        <w:rPr>
          <w:sz w:val="24"/>
          <w:szCs w:val="24"/>
        </w:rPr>
        <w:tab/>
      </w:r>
      <w:r w:rsidR="00027A40" w:rsidRPr="00027A40">
        <w:rPr>
          <w:sz w:val="24"/>
          <w:szCs w:val="24"/>
        </w:rPr>
        <w:tab/>
        <w:t>:</w:t>
      </w:r>
    </w:p>
    <w:p w:rsidR="00027A40" w:rsidRPr="00027A40" w:rsidRDefault="00027A40" w:rsidP="00027A40">
      <w:pPr>
        <w:rPr>
          <w:sz w:val="24"/>
          <w:szCs w:val="24"/>
        </w:rPr>
      </w:pPr>
    </w:p>
    <w:p w:rsidR="00027A40" w:rsidRPr="00027A40" w:rsidRDefault="00027A40" w:rsidP="00027A40">
      <w:pPr>
        <w:tabs>
          <w:tab w:val="left" w:pos="-720"/>
          <w:tab w:val="left" w:pos="5040"/>
        </w:tabs>
        <w:suppressAutoHyphens/>
        <w:jc w:val="both"/>
        <w:rPr>
          <w:spacing w:val="-3"/>
          <w:sz w:val="24"/>
          <w:szCs w:val="24"/>
        </w:rPr>
      </w:pPr>
    </w:p>
    <w:p w:rsidR="00027A40" w:rsidRPr="00027A40" w:rsidRDefault="00027A40" w:rsidP="00027A40">
      <w:pPr>
        <w:tabs>
          <w:tab w:val="left" w:pos="-720"/>
          <w:tab w:val="left" w:pos="5040"/>
        </w:tabs>
        <w:suppressAutoHyphens/>
        <w:jc w:val="both"/>
        <w:rPr>
          <w:spacing w:val="-3"/>
          <w:sz w:val="24"/>
          <w:szCs w:val="24"/>
        </w:rPr>
      </w:pPr>
    </w:p>
    <w:p w:rsidR="00027A40" w:rsidRPr="00027A40" w:rsidRDefault="00027A40" w:rsidP="00027A40">
      <w:pPr>
        <w:tabs>
          <w:tab w:val="center" w:pos="4680"/>
        </w:tabs>
        <w:suppressAutoHyphens/>
        <w:jc w:val="center"/>
        <w:rPr>
          <w:b/>
          <w:bCs/>
          <w:spacing w:val="-3"/>
          <w:sz w:val="24"/>
          <w:szCs w:val="24"/>
          <w:u w:val="single"/>
        </w:rPr>
      </w:pPr>
      <w:r w:rsidRPr="00027A40">
        <w:rPr>
          <w:b/>
          <w:bCs/>
          <w:spacing w:val="-3"/>
          <w:sz w:val="24"/>
          <w:szCs w:val="24"/>
          <w:u w:val="single"/>
        </w:rPr>
        <w:t xml:space="preserve">INITIAL DECISION </w:t>
      </w:r>
    </w:p>
    <w:p w:rsidR="00027A40" w:rsidRPr="00027A40" w:rsidRDefault="00027A40" w:rsidP="00027A40">
      <w:pPr>
        <w:tabs>
          <w:tab w:val="center" w:pos="4680"/>
        </w:tabs>
        <w:suppressAutoHyphens/>
        <w:jc w:val="center"/>
        <w:rPr>
          <w:b/>
          <w:bCs/>
          <w:spacing w:val="-3"/>
          <w:sz w:val="24"/>
          <w:szCs w:val="24"/>
          <w:u w:val="single"/>
        </w:rPr>
      </w:pPr>
    </w:p>
    <w:p w:rsidR="00027A40" w:rsidRPr="00027A40" w:rsidRDefault="00027A40" w:rsidP="00027A40">
      <w:pPr>
        <w:tabs>
          <w:tab w:val="center" w:pos="4680"/>
        </w:tabs>
        <w:suppressAutoHyphens/>
        <w:jc w:val="center"/>
        <w:rPr>
          <w:b/>
          <w:bCs/>
          <w:spacing w:val="-3"/>
          <w:sz w:val="24"/>
          <w:szCs w:val="24"/>
          <w:u w:val="single"/>
        </w:rPr>
      </w:pP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 xml:space="preserve">Before </w:t>
      </w: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Jeffrey A. Watson</w:t>
      </w:r>
    </w:p>
    <w:p w:rsidR="00027A40" w:rsidRPr="00027A40" w:rsidRDefault="00027A40" w:rsidP="00027A40">
      <w:pPr>
        <w:tabs>
          <w:tab w:val="center" w:pos="4680"/>
        </w:tabs>
        <w:suppressAutoHyphens/>
        <w:jc w:val="center"/>
        <w:rPr>
          <w:bCs/>
          <w:spacing w:val="-3"/>
          <w:sz w:val="24"/>
          <w:szCs w:val="24"/>
        </w:rPr>
      </w:pPr>
      <w:r w:rsidRPr="00027A40">
        <w:rPr>
          <w:bCs/>
          <w:spacing w:val="-3"/>
          <w:sz w:val="24"/>
          <w:szCs w:val="24"/>
        </w:rPr>
        <w:t>Administrative Law Judge</w:t>
      </w:r>
    </w:p>
    <w:p w:rsidR="00027A40" w:rsidRDefault="00027A40" w:rsidP="00697DFA">
      <w:pPr>
        <w:tabs>
          <w:tab w:val="center" w:pos="4680"/>
        </w:tabs>
        <w:suppressAutoHyphens/>
        <w:jc w:val="center"/>
        <w:rPr>
          <w:bCs/>
          <w:spacing w:val="-3"/>
          <w:sz w:val="24"/>
          <w:szCs w:val="24"/>
        </w:rPr>
      </w:pPr>
    </w:p>
    <w:p w:rsidR="003E062D" w:rsidRPr="00027A40" w:rsidRDefault="003E062D" w:rsidP="003E062D">
      <w:pPr>
        <w:tabs>
          <w:tab w:val="center" w:pos="4680"/>
        </w:tabs>
        <w:suppressAutoHyphens/>
        <w:jc w:val="center"/>
        <w:rPr>
          <w:bCs/>
          <w:spacing w:val="-3"/>
          <w:sz w:val="24"/>
          <w:szCs w:val="24"/>
        </w:rPr>
      </w:pPr>
    </w:p>
    <w:p w:rsidR="00027A40" w:rsidRPr="00027A40" w:rsidRDefault="00A1079D" w:rsidP="00027A40">
      <w:pPr>
        <w:spacing w:line="360" w:lineRule="auto"/>
        <w:ind w:firstLine="1440"/>
        <w:rPr>
          <w:sz w:val="24"/>
          <w:szCs w:val="24"/>
        </w:rPr>
      </w:pPr>
      <w:r>
        <w:rPr>
          <w:sz w:val="24"/>
          <w:szCs w:val="24"/>
        </w:rPr>
        <w:t>Tina Adams</w:t>
      </w:r>
      <w:r w:rsidRPr="00027A40">
        <w:rPr>
          <w:sz w:val="24"/>
          <w:szCs w:val="24"/>
        </w:rPr>
        <w:t xml:space="preserve"> </w:t>
      </w:r>
      <w:r w:rsidR="00027A40" w:rsidRPr="00027A40">
        <w:rPr>
          <w:sz w:val="24"/>
          <w:szCs w:val="24"/>
        </w:rPr>
        <w:t>(Complainant or Ms. A</w:t>
      </w:r>
      <w:r>
        <w:rPr>
          <w:sz w:val="24"/>
          <w:szCs w:val="24"/>
        </w:rPr>
        <w:t xml:space="preserve">dams) </w:t>
      </w:r>
      <w:r w:rsidR="00027A40" w:rsidRPr="00027A40">
        <w:rPr>
          <w:sz w:val="24"/>
          <w:szCs w:val="24"/>
        </w:rPr>
        <w:t xml:space="preserve">filed a formal complaint before the Pennsylvania Public Utility Commission (Commission) against </w:t>
      </w:r>
      <w:r>
        <w:rPr>
          <w:sz w:val="24"/>
          <w:szCs w:val="24"/>
        </w:rPr>
        <w:t>PECO Energy Company</w:t>
      </w:r>
      <w:r w:rsidRPr="00027A40">
        <w:rPr>
          <w:sz w:val="24"/>
          <w:szCs w:val="24"/>
        </w:rPr>
        <w:t xml:space="preserve"> </w:t>
      </w:r>
      <w:r w:rsidR="00027A40" w:rsidRPr="00027A40">
        <w:rPr>
          <w:sz w:val="24"/>
          <w:szCs w:val="24"/>
        </w:rPr>
        <w:t>(</w:t>
      </w:r>
      <w:r>
        <w:rPr>
          <w:sz w:val="24"/>
          <w:szCs w:val="24"/>
        </w:rPr>
        <w:t>PECO</w:t>
      </w:r>
      <w:r w:rsidR="00027A40" w:rsidRPr="00027A40">
        <w:rPr>
          <w:sz w:val="24"/>
          <w:szCs w:val="24"/>
        </w:rPr>
        <w:t>, Company or Respondent) alleging Respondent billed her for</w:t>
      </w:r>
      <w:r>
        <w:rPr>
          <w:sz w:val="24"/>
          <w:szCs w:val="24"/>
        </w:rPr>
        <w:t xml:space="preserve"> electric service provided to her mother and that Respondent promised to remove late fees from her account balance.  </w:t>
      </w:r>
    </w:p>
    <w:p w:rsidR="00027A40" w:rsidRPr="00027A40" w:rsidRDefault="00027A40" w:rsidP="00027A40">
      <w:pPr>
        <w:spacing w:line="360" w:lineRule="auto"/>
        <w:rPr>
          <w:sz w:val="24"/>
          <w:szCs w:val="24"/>
        </w:rPr>
      </w:pPr>
    </w:p>
    <w:p w:rsidR="00027A40" w:rsidRPr="00027A40" w:rsidRDefault="00027A40" w:rsidP="00027A40">
      <w:pPr>
        <w:spacing w:line="360" w:lineRule="auto"/>
        <w:rPr>
          <w:sz w:val="24"/>
          <w:szCs w:val="24"/>
        </w:rPr>
      </w:pPr>
      <w:r w:rsidRPr="00027A40">
        <w:rPr>
          <w:sz w:val="24"/>
          <w:szCs w:val="24"/>
        </w:rPr>
        <w:tab/>
      </w:r>
      <w:r w:rsidRPr="00027A40">
        <w:rPr>
          <w:sz w:val="24"/>
          <w:szCs w:val="24"/>
        </w:rPr>
        <w:tab/>
        <w:t xml:space="preserve">This decision dismisses the formal complaint for failure of Complainant to meet her burden of proof. </w:t>
      </w:r>
    </w:p>
    <w:p w:rsidR="00027A40" w:rsidRPr="00027A40" w:rsidRDefault="00027A40" w:rsidP="00A55A47">
      <w:pPr>
        <w:tabs>
          <w:tab w:val="center" w:pos="4680"/>
        </w:tabs>
        <w:suppressAutoHyphens/>
        <w:jc w:val="center"/>
        <w:rPr>
          <w:bCs/>
          <w:spacing w:val="-3"/>
          <w:sz w:val="24"/>
          <w:szCs w:val="24"/>
        </w:rPr>
      </w:pPr>
    </w:p>
    <w:p w:rsidR="00027A40" w:rsidRPr="00027A40" w:rsidRDefault="00027A40" w:rsidP="00027A40">
      <w:pPr>
        <w:tabs>
          <w:tab w:val="center" w:pos="4680"/>
        </w:tabs>
        <w:suppressAutoHyphens/>
        <w:spacing w:line="360" w:lineRule="auto"/>
        <w:jc w:val="center"/>
        <w:rPr>
          <w:bCs/>
          <w:spacing w:val="-3"/>
          <w:sz w:val="24"/>
          <w:szCs w:val="24"/>
          <w:u w:val="single"/>
        </w:rPr>
      </w:pPr>
      <w:r w:rsidRPr="00027A40">
        <w:rPr>
          <w:bCs/>
          <w:spacing w:val="-3"/>
          <w:sz w:val="24"/>
          <w:szCs w:val="24"/>
          <w:u w:val="single"/>
        </w:rPr>
        <w:t>HISTORY OF THE PROCEEDING</w:t>
      </w:r>
    </w:p>
    <w:p w:rsidR="00027A40" w:rsidRPr="00027A40" w:rsidRDefault="00027A40" w:rsidP="00027A40">
      <w:pPr>
        <w:pStyle w:val="ParaTab1"/>
        <w:tabs>
          <w:tab w:val="left" w:pos="2070"/>
        </w:tabs>
        <w:spacing w:line="360" w:lineRule="auto"/>
        <w:ind w:firstLine="0"/>
        <w:rPr>
          <w:rFonts w:ascii="Times New Roman" w:hAnsi="Times New Roman" w:cs="Times New Roman"/>
        </w:rPr>
      </w:pPr>
    </w:p>
    <w:p w:rsidR="00A1079D" w:rsidRDefault="00027A40" w:rsidP="00A1079D">
      <w:pPr>
        <w:spacing w:line="360" w:lineRule="auto"/>
        <w:ind w:firstLine="1440"/>
        <w:rPr>
          <w:sz w:val="24"/>
          <w:szCs w:val="24"/>
        </w:rPr>
      </w:pPr>
      <w:r w:rsidRPr="00027A40">
        <w:rPr>
          <w:sz w:val="24"/>
          <w:szCs w:val="24"/>
        </w:rPr>
        <w:t xml:space="preserve">On </w:t>
      </w:r>
      <w:r w:rsidR="00A1079D">
        <w:rPr>
          <w:sz w:val="24"/>
          <w:szCs w:val="24"/>
        </w:rPr>
        <w:t>July 30, 2015</w:t>
      </w:r>
      <w:r w:rsidRPr="00027A40">
        <w:rPr>
          <w:sz w:val="24"/>
          <w:szCs w:val="24"/>
        </w:rPr>
        <w:t xml:space="preserve">, Ms. </w:t>
      </w:r>
      <w:r w:rsidR="00A1079D">
        <w:rPr>
          <w:sz w:val="24"/>
          <w:szCs w:val="24"/>
        </w:rPr>
        <w:t>Adams</w:t>
      </w:r>
      <w:r w:rsidR="00A1079D" w:rsidRPr="00027A40">
        <w:rPr>
          <w:sz w:val="24"/>
          <w:szCs w:val="24"/>
        </w:rPr>
        <w:t xml:space="preserve"> </w:t>
      </w:r>
      <w:r w:rsidRPr="00027A40">
        <w:rPr>
          <w:sz w:val="24"/>
          <w:szCs w:val="24"/>
        </w:rPr>
        <w:t xml:space="preserve">filed a formal complaint before the Commission against </w:t>
      </w:r>
      <w:r w:rsidR="00A1079D">
        <w:rPr>
          <w:sz w:val="24"/>
          <w:szCs w:val="24"/>
        </w:rPr>
        <w:t>PECO Energy Company</w:t>
      </w:r>
      <w:r w:rsidR="00A1079D" w:rsidRPr="00027A40">
        <w:rPr>
          <w:sz w:val="24"/>
          <w:szCs w:val="24"/>
        </w:rPr>
        <w:t xml:space="preserve"> </w:t>
      </w:r>
      <w:r w:rsidRPr="00027A40">
        <w:rPr>
          <w:sz w:val="24"/>
          <w:szCs w:val="24"/>
        </w:rPr>
        <w:t xml:space="preserve">alleging Respondent </w:t>
      </w:r>
      <w:r w:rsidR="00A1079D" w:rsidRPr="00027A40">
        <w:rPr>
          <w:sz w:val="24"/>
          <w:szCs w:val="24"/>
        </w:rPr>
        <w:t>billed her for</w:t>
      </w:r>
      <w:r w:rsidR="00A1079D">
        <w:rPr>
          <w:sz w:val="24"/>
          <w:szCs w:val="24"/>
        </w:rPr>
        <w:t xml:space="preserve"> electric service provided to her mother and that Respondent promised to remove late fees from her account balance.</w:t>
      </w:r>
      <w:r w:rsidR="00310237">
        <w:rPr>
          <w:rStyle w:val="FootnoteReference"/>
          <w:sz w:val="24"/>
          <w:szCs w:val="24"/>
        </w:rPr>
        <w:footnoteReference w:id="1"/>
      </w:r>
      <w:r w:rsidR="00A1079D">
        <w:rPr>
          <w:sz w:val="24"/>
          <w:szCs w:val="24"/>
        </w:rPr>
        <w:t xml:space="preserve">  </w:t>
      </w:r>
      <w:r w:rsidR="00A1079D" w:rsidRPr="00027A40">
        <w:rPr>
          <w:sz w:val="24"/>
          <w:szCs w:val="24"/>
        </w:rPr>
        <w:t xml:space="preserve">As relief, Complainant requested that </w:t>
      </w:r>
      <w:r w:rsidR="00A1079D">
        <w:rPr>
          <w:sz w:val="24"/>
          <w:szCs w:val="24"/>
        </w:rPr>
        <w:t>Respondent remove</w:t>
      </w:r>
      <w:r w:rsidR="00577B97">
        <w:rPr>
          <w:sz w:val="24"/>
          <w:szCs w:val="24"/>
        </w:rPr>
        <w:t xml:space="preserve"> the</w:t>
      </w:r>
      <w:r w:rsidR="00A1079D">
        <w:rPr>
          <w:sz w:val="24"/>
          <w:szCs w:val="24"/>
        </w:rPr>
        <w:t xml:space="preserve"> late fees, reduce her payment amount and restore her electric service.</w:t>
      </w:r>
      <w:r w:rsidR="00A1079D" w:rsidRPr="00027A40">
        <w:rPr>
          <w:sz w:val="24"/>
          <w:szCs w:val="24"/>
        </w:rPr>
        <w:t xml:space="preserve">  </w:t>
      </w:r>
    </w:p>
    <w:p w:rsidR="006C44C0" w:rsidRPr="00027A40" w:rsidRDefault="006C44C0" w:rsidP="00A1079D">
      <w:pPr>
        <w:spacing w:line="360" w:lineRule="auto"/>
        <w:ind w:firstLine="1440"/>
        <w:rPr>
          <w:sz w:val="24"/>
          <w:szCs w:val="24"/>
        </w:rPr>
      </w:pPr>
    </w:p>
    <w:p w:rsidR="00027A40" w:rsidRDefault="00027A40" w:rsidP="00705080">
      <w:pPr>
        <w:spacing w:line="360" w:lineRule="auto"/>
        <w:ind w:firstLine="1440"/>
        <w:rPr>
          <w:sz w:val="24"/>
          <w:szCs w:val="24"/>
        </w:rPr>
      </w:pPr>
      <w:r w:rsidRPr="00027A40">
        <w:rPr>
          <w:sz w:val="24"/>
          <w:szCs w:val="24"/>
        </w:rPr>
        <w:lastRenderedPageBreak/>
        <w:t xml:space="preserve">Respondent filed its answer on </w:t>
      </w:r>
      <w:r w:rsidR="00A1079D">
        <w:rPr>
          <w:sz w:val="24"/>
          <w:szCs w:val="24"/>
        </w:rPr>
        <w:t xml:space="preserve">August 19, 2015.  </w:t>
      </w:r>
      <w:r w:rsidRPr="00027A40">
        <w:rPr>
          <w:sz w:val="24"/>
          <w:szCs w:val="24"/>
        </w:rPr>
        <w:t>In its answer, Respondent denied the material allegations set forth in the</w:t>
      </w:r>
      <w:r w:rsidR="00705080">
        <w:rPr>
          <w:sz w:val="24"/>
          <w:szCs w:val="24"/>
        </w:rPr>
        <w:t xml:space="preserve"> formal</w:t>
      </w:r>
      <w:r w:rsidRPr="00027A40">
        <w:rPr>
          <w:sz w:val="24"/>
          <w:szCs w:val="24"/>
        </w:rPr>
        <w:t xml:space="preserve"> complaint and averred Complainant</w:t>
      </w:r>
      <w:r w:rsidR="00AB5756">
        <w:rPr>
          <w:sz w:val="24"/>
          <w:szCs w:val="24"/>
        </w:rPr>
        <w:t>’s balance consists of unpaid amounts transferred from her prior residences</w:t>
      </w:r>
      <w:r w:rsidR="00705080">
        <w:rPr>
          <w:sz w:val="24"/>
          <w:szCs w:val="24"/>
        </w:rPr>
        <w:t>.  Respondent averred that Complainant</w:t>
      </w:r>
      <w:r w:rsidR="008B472B">
        <w:rPr>
          <w:sz w:val="24"/>
          <w:szCs w:val="24"/>
        </w:rPr>
        <w:t>’</w:t>
      </w:r>
      <w:r w:rsidR="00705080">
        <w:rPr>
          <w:sz w:val="24"/>
          <w:szCs w:val="24"/>
        </w:rPr>
        <w:t xml:space="preserve">s </w:t>
      </w:r>
      <w:r w:rsidR="00AB5756">
        <w:rPr>
          <w:sz w:val="24"/>
          <w:szCs w:val="24"/>
        </w:rPr>
        <w:t xml:space="preserve">service was lawfully terminated on June 11, 2015 for a past due balance of $9,587.92.  </w:t>
      </w:r>
      <w:r w:rsidRPr="00027A40">
        <w:rPr>
          <w:sz w:val="24"/>
          <w:szCs w:val="24"/>
        </w:rPr>
        <w:t xml:space="preserve"> </w:t>
      </w:r>
    </w:p>
    <w:p w:rsidR="006C44C0" w:rsidRPr="00027A40" w:rsidRDefault="006C44C0" w:rsidP="00705080">
      <w:pPr>
        <w:spacing w:line="360" w:lineRule="auto"/>
        <w:ind w:firstLine="1440"/>
        <w:rPr>
          <w:sz w:val="24"/>
          <w:szCs w:val="24"/>
        </w:rPr>
      </w:pPr>
    </w:p>
    <w:p w:rsidR="00027A40" w:rsidRPr="00027A40" w:rsidRDefault="00027A40" w:rsidP="00027A40">
      <w:pPr>
        <w:spacing w:line="360" w:lineRule="auto"/>
        <w:ind w:firstLine="1440"/>
        <w:rPr>
          <w:sz w:val="24"/>
          <w:szCs w:val="24"/>
        </w:rPr>
      </w:pPr>
      <w:r w:rsidRPr="00027A40">
        <w:rPr>
          <w:sz w:val="24"/>
          <w:szCs w:val="24"/>
        </w:rPr>
        <w:t xml:space="preserve">On </w:t>
      </w:r>
      <w:proofErr w:type="gramStart"/>
      <w:r w:rsidR="00E904B6">
        <w:rPr>
          <w:sz w:val="24"/>
          <w:szCs w:val="24"/>
        </w:rPr>
        <w:t>August  27</w:t>
      </w:r>
      <w:proofErr w:type="gramEnd"/>
      <w:r w:rsidR="00E904B6">
        <w:rPr>
          <w:sz w:val="24"/>
          <w:szCs w:val="24"/>
        </w:rPr>
        <w:t>, 2015</w:t>
      </w:r>
      <w:r w:rsidRPr="00027A40">
        <w:rPr>
          <w:sz w:val="24"/>
          <w:szCs w:val="24"/>
        </w:rPr>
        <w:t xml:space="preserve">, a hearing notice was issued which scheduled the initial telephonic hearing for </w:t>
      </w:r>
      <w:r w:rsidR="00E904B6">
        <w:rPr>
          <w:sz w:val="24"/>
          <w:szCs w:val="24"/>
        </w:rPr>
        <w:t>Wednesday</w:t>
      </w:r>
      <w:r w:rsidRPr="00027A40">
        <w:rPr>
          <w:sz w:val="24"/>
          <w:szCs w:val="24"/>
        </w:rPr>
        <w:t xml:space="preserve">, </w:t>
      </w:r>
      <w:r w:rsidR="00E904B6">
        <w:rPr>
          <w:sz w:val="24"/>
          <w:szCs w:val="24"/>
        </w:rPr>
        <w:t>October 28, 2015</w:t>
      </w:r>
      <w:r w:rsidRPr="00027A40">
        <w:rPr>
          <w:sz w:val="24"/>
          <w:szCs w:val="24"/>
        </w:rPr>
        <w:t xml:space="preserve"> at 10:00 a.m.  On </w:t>
      </w:r>
      <w:r w:rsidR="00E904B6">
        <w:rPr>
          <w:sz w:val="24"/>
          <w:szCs w:val="24"/>
        </w:rPr>
        <w:t>August 28, 2015</w:t>
      </w:r>
      <w:r w:rsidRPr="00027A40">
        <w:rPr>
          <w:sz w:val="24"/>
          <w:szCs w:val="24"/>
        </w:rPr>
        <w:t xml:space="preserve">, the undersigned presiding officer issued a prehearing order, which set forth the procedural requirements for a formal hearing before the Commission. </w:t>
      </w:r>
    </w:p>
    <w:p w:rsidR="00027A40" w:rsidRPr="00027A40" w:rsidRDefault="00027A40" w:rsidP="00027A40">
      <w:pPr>
        <w:spacing w:line="360" w:lineRule="auto"/>
        <w:rPr>
          <w:sz w:val="24"/>
          <w:szCs w:val="24"/>
        </w:rPr>
      </w:pPr>
      <w:r w:rsidRPr="00027A40">
        <w:rPr>
          <w:sz w:val="24"/>
          <w:szCs w:val="24"/>
        </w:rPr>
        <w:t xml:space="preserve"> </w:t>
      </w:r>
      <w:r w:rsidRPr="00027A40">
        <w:rPr>
          <w:sz w:val="24"/>
          <w:szCs w:val="24"/>
        </w:rPr>
        <w:tab/>
      </w:r>
      <w:r w:rsidRPr="00027A40">
        <w:rPr>
          <w:sz w:val="24"/>
          <w:szCs w:val="24"/>
        </w:rPr>
        <w:tab/>
      </w:r>
    </w:p>
    <w:p w:rsidR="00027A40" w:rsidRPr="00027A40" w:rsidRDefault="00027A40" w:rsidP="00027A40">
      <w:pPr>
        <w:tabs>
          <w:tab w:val="left" w:pos="2160"/>
        </w:tabs>
        <w:spacing w:line="360" w:lineRule="auto"/>
        <w:ind w:firstLine="1440"/>
        <w:rPr>
          <w:bCs/>
          <w:spacing w:val="-3"/>
          <w:sz w:val="24"/>
          <w:szCs w:val="24"/>
        </w:rPr>
      </w:pPr>
      <w:r w:rsidRPr="00027A40">
        <w:rPr>
          <w:sz w:val="24"/>
          <w:szCs w:val="24"/>
        </w:rPr>
        <w:t xml:space="preserve">On </w:t>
      </w:r>
      <w:r w:rsidR="00E904B6">
        <w:rPr>
          <w:sz w:val="24"/>
          <w:szCs w:val="24"/>
        </w:rPr>
        <w:t>October 28, 2015</w:t>
      </w:r>
      <w:r w:rsidRPr="00027A40">
        <w:rPr>
          <w:sz w:val="24"/>
          <w:szCs w:val="24"/>
        </w:rPr>
        <w:t xml:space="preserve">, the undersigned presiding officer convened the initial telephonic hearing as scheduled.  Complainant appeared </w:t>
      </w:r>
      <w:r w:rsidRPr="00027A40">
        <w:rPr>
          <w:i/>
          <w:sz w:val="24"/>
          <w:szCs w:val="24"/>
        </w:rPr>
        <w:t>pro se</w:t>
      </w:r>
      <w:r w:rsidRPr="00027A40">
        <w:rPr>
          <w:sz w:val="24"/>
          <w:szCs w:val="24"/>
        </w:rPr>
        <w:t xml:space="preserve"> and testified on her own behalf.  Respondent was represented by </w:t>
      </w:r>
      <w:r w:rsidR="00E904B6">
        <w:rPr>
          <w:sz w:val="24"/>
          <w:szCs w:val="24"/>
        </w:rPr>
        <w:t xml:space="preserve">Michael S. </w:t>
      </w:r>
      <w:proofErr w:type="spellStart"/>
      <w:r w:rsidR="00E904B6">
        <w:rPr>
          <w:sz w:val="24"/>
          <w:szCs w:val="24"/>
        </w:rPr>
        <w:t>Swerling</w:t>
      </w:r>
      <w:proofErr w:type="spellEnd"/>
      <w:r w:rsidRPr="00027A40">
        <w:rPr>
          <w:sz w:val="24"/>
          <w:szCs w:val="24"/>
        </w:rPr>
        <w:t xml:space="preserve">, Esquire.  Attorney </w:t>
      </w:r>
      <w:proofErr w:type="spellStart"/>
      <w:r w:rsidR="00E904B6">
        <w:rPr>
          <w:sz w:val="24"/>
          <w:szCs w:val="24"/>
        </w:rPr>
        <w:t>Swerling</w:t>
      </w:r>
      <w:proofErr w:type="spellEnd"/>
      <w:r w:rsidRPr="00027A40">
        <w:rPr>
          <w:sz w:val="24"/>
          <w:szCs w:val="24"/>
        </w:rPr>
        <w:t xml:space="preserve"> presented the testimony of one witness and offered </w:t>
      </w:r>
      <w:r w:rsidR="00E904B6">
        <w:rPr>
          <w:sz w:val="24"/>
          <w:szCs w:val="24"/>
        </w:rPr>
        <w:t>eight</w:t>
      </w:r>
      <w:r w:rsidRPr="00027A40">
        <w:rPr>
          <w:sz w:val="24"/>
          <w:szCs w:val="24"/>
        </w:rPr>
        <w:t xml:space="preserve"> exhibits which were marked as Respondent Exhibits 1 through and including </w:t>
      </w:r>
      <w:r w:rsidR="00E904B6">
        <w:rPr>
          <w:sz w:val="24"/>
          <w:szCs w:val="24"/>
        </w:rPr>
        <w:t>9</w:t>
      </w:r>
      <w:r w:rsidR="00705080">
        <w:rPr>
          <w:sz w:val="24"/>
          <w:szCs w:val="24"/>
        </w:rPr>
        <w:t xml:space="preserve">.  </w:t>
      </w:r>
      <w:r w:rsidR="00E904B6">
        <w:rPr>
          <w:sz w:val="24"/>
          <w:szCs w:val="24"/>
        </w:rPr>
        <w:t>Exhibits 1</w:t>
      </w:r>
      <w:r w:rsidR="00705080">
        <w:rPr>
          <w:sz w:val="24"/>
          <w:szCs w:val="24"/>
        </w:rPr>
        <w:t xml:space="preserve"> and </w:t>
      </w:r>
      <w:r w:rsidR="00E904B6">
        <w:rPr>
          <w:sz w:val="24"/>
          <w:szCs w:val="24"/>
        </w:rPr>
        <w:t>3</w:t>
      </w:r>
      <w:r w:rsidR="00705080">
        <w:rPr>
          <w:sz w:val="24"/>
          <w:szCs w:val="24"/>
        </w:rPr>
        <w:t xml:space="preserve"> through </w:t>
      </w:r>
      <w:r w:rsidR="00E904B6">
        <w:rPr>
          <w:sz w:val="24"/>
          <w:szCs w:val="24"/>
        </w:rPr>
        <w:t>9 w</w:t>
      </w:r>
      <w:r w:rsidR="00BD19E7">
        <w:rPr>
          <w:sz w:val="24"/>
          <w:szCs w:val="24"/>
        </w:rPr>
        <w:t>ere</w:t>
      </w:r>
      <w:r w:rsidRPr="00027A40">
        <w:rPr>
          <w:sz w:val="24"/>
          <w:szCs w:val="24"/>
        </w:rPr>
        <w:t xml:space="preserve"> admitted into evidence.  </w:t>
      </w:r>
      <w:r w:rsidRPr="00027A40">
        <w:rPr>
          <w:bCs/>
          <w:spacing w:val="-3"/>
          <w:sz w:val="24"/>
          <w:szCs w:val="24"/>
        </w:rPr>
        <w:t xml:space="preserve">  </w:t>
      </w:r>
    </w:p>
    <w:p w:rsidR="00027A40" w:rsidRPr="00027A40" w:rsidRDefault="00027A40" w:rsidP="00027A40">
      <w:pPr>
        <w:tabs>
          <w:tab w:val="left" w:pos="2160"/>
        </w:tabs>
        <w:spacing w:line="360" w:lineRule="auto"/>
        <w:ind w:firstLine="1440"/>
        <w:rPr>
          <w:bCs/>
          <w:spacing w:val="-3"/>
          <w:sz w:val="24"/>
          <w:szCs w:val="24"/>
        </w:rPr>
      </w:pPr>
    </w:p>
    <w:p w:rsidR="00027A40" w:rsidRPr="00027A40" w:rsidRDefault="00027A40" w:rsidP="00027A40">
      <w:pPr>
        <w:tabs>
          <w:tab w:val="left" w:pos="2160"/>
        </w:tabs>
        <w:spacing w:line="360" w:lineRule="auto"/>
        <w:ind w:firstLine="1440"/>
        <w:rPr>
          <w:bCs/>
          <w:spacing w:val="-3"/>
          <w:sz w:val="24"/>
          <w:szCs w:val="24"/>
        </w:rPr>
      </w:pPr>
      <w:r w:rsidRPr="00027A40">
        <w:rPr>
          <w:bCs/>
          <w:spacing w:val="-3"/>
          <w:sz w:val="24"/>
          <w:szCs w:val="24"/>
        </w:rPr>
        <w:t xml:space="preserve">The transcript of the hearing contains </w:t>
      </w:r>
      <w:r w:rsidR="00E904B6">
        <w:rPr>
          <w:bCs/>
          <w:spacing w:val="-3"/>
          <w:sz w:val="24"/>
          <w:szCs w:val="24"/>
        </w:rPr>
        <w:t>11</w:t>
      </w:r>
      <w:r w:rsidRPr="00027A40">
        <w:rPr>
          <w:bCs/>
          <w:spacing w:val="-3"/>
          <w:sz w:val="24"/>
          <w:szCs w:val="24"/>
        </w:rPr>
        <w:t xml:space="preserve">5 pages and was received by </w:t>
      </w:r>
      <w:proofErr w:type="gramStart"/>
      <w:r w:rsidRPr="00027A40">
        <w:rPr>
          <w:bCs/>
          <w:spacing w:val="-3"/>
          <w:sz w:val="24"/>
          <w:szCs w:val="24"/>
        </w:rPr>
        <w:t xml:space="preserve">the </w:t>
      </w:r>
      <w:r w:rsidR="00E904B6">
        <w:rPr>
          <w:bCs/>
          <w:spacing w:val="-3"/>
          <w:sz w:val="24"/>
          <w:szCs w:val="24"/>
        </w:rPr>
        <w:t xml:space="preserve"> Commission</w:t>
      </w:r>
      <w:proofErr w:type="gramEnd"/>
      <w:r w:rsidR="00E904B6">
        <w:rPr>
          <w:bCs/>
          <w:spacing w:val="-3"/>
          <w:sz w:val="24"/>
          <w:szCs w:val="24"/>
        </w:rPr>
        <w:t xml:space="preserve"> in Harrisburg </w:t>
      </w:r>
      <w:r w:rsidR="004F5E16">
        <w:rPr>
          <w:bCs/>
          <w:spacing w:val="-3"/>
          <w:sz w:val="24"/>
          <w:szCs w:val="24"/>
        </w:rPr>
        <w:t xml:space="preserve">on </w:t>
      </w:r>
      <w:r w:rsidR="00E904B6">
        <w:rPr>
          <w:bCs/>
          <w:spacing w:val="-3"/>
          <w:sz w:val="24"/>
          <w:szCs w:val="24"/>
        </w:rPr>
        <w:t xml:space="preserve">November 16, 2015, at which time the </w:t>
      </w:r>
      <w:r w:rsidRPr="00027A40">
        <w:rPr>
          <w:bCs/>
          <w:spacing w:val="-3"/>
          <w:sz w:val="24"/>
          <w:szCs w:val="24"/>
        </w:rPr>
        <w:t>record in this proceeding</w:t>
      </w:r>
      <w:r w:rsidR="00E904B6">
        <w:rPr>
          <w:bCs/>
          <w:spacing w:val="-3"/>
          <w:sz w:val="24"/>
          <w:szCs w:val="24"/>
        </w:rPr>
        <w:t xml:space="preserve"> was closed</w:t>
      </w:r>
      <w:r w:rsidRPr="00027A40">
        <w:rPr>
          <w:bCs/>
          <w:spacing w:val="-3"/>
          <w:sz w:val="24"/>
          <w:szCs w:val="24"/>
        </w:rPr>
        <w:t>.</w:t>
      </w:r>
    </w:p>
    <w:p w:rsidR="00027A40" w:rsidRPr="00027A40" w:rsidRDefault="00027A40" w:rsidP="00027A40">
      <w:pPr>
        <w:tabs>
          <w:tab w:val="left" w:pos="2160"/>
        </w:tabs>
        <w:spacing w:line="360" w:lineRule="auto"/>
        <w:ind w:firstLine="1440"/>
        <w:rPr>
          <w:bCs/>
          <w:spacing w:val="-3"/>
          <w:sz w:val="24"/>
          <w:szCs w:val="24"/>
        </w:rPr>
      </w:pPr>
    </w:p>
    <w:p w:rsidR="00027A40" w:rsidRPr="00027A40" w:rsidRDefault="00027A40" w:rsidP="00027A40">
      <w:pPr>
        <w:tabs>
          <w:tab w:val="left" w:pos="1440"/>
          <w:tab w:val="center" w:pos="4680"/>
        </w:tabs>
        <w:suppressAutoHyphens/>
        <w:spacing w:line="360" w:lineRule="auto"/>
        <w:rPr>
          <w:sz w:val="24"/>
          <w:szCs w:val="24"/>
        </w:rPr>
      </w:pPr>
      <w:r w:rsidRPr="00027A40">
        <w:rPr>
          <w:b/>
          <w:sz w:val="24"/>
          <w:szCs w:val="24"/>
        </w:rPr>
        <w:tab/>
      </w:r>
      <w:r w:rsidRPr="00027A40">
        <w:rPr>
          <w:sz w:val="24"/>
          <w:szCs w:val="24"/>
        </w:rPr>
        <w:t>For the reasons set forth below, the formal complaint will be dismissed.</w:t>
      </w:r>
    </w:p>
    <w:p w:rsidR="00027A40" w:rsidRPr="00027A40" w:rsidRDefault="00027A40" w:rsidP="00027A40">
      <w:pPr>
        <w:tabs>
          <w:tab w:val="left" w:pos="1440"/>
          <w:tab w:val="center" w:pos="4680"/>
        </w:tabs>
        <w:suppressAutoHyphens/>
        <w:spacing w:line="360" w:lineRule="auto"/>
        <w:rPr>
          <w:sz w:val="24"/>
          <w:szCs w:val="24"/>
        </w:rPr>
      </w:pPr>
    </w:p>
    <w:p w:rsidR="00027A40" w:rsidRPr="00027A40" w:rsidRDefault="00577B97" w:rsidP="00577B97">
      <w:pPr>
        <w:ind w:left="2880" w:firstLine="720"/>
        <w:rPr>
          <w:sz w:val="24"/>
          <w:szCs w:val="24"/>
          <w:u w:val="single"/>
        </w:rPr>
      </w:pPr>
      <w:r>
        <w:rPr>
          <w:sz w:val="24"/>
          <w:szCs w:val="24"/>
          <w:u w:val="single"/>
        </w:rPr>
        <w:t>FI</w:t>
      </w:r>
      <w:r w:rsidR="00027A40" w:rsidRPr="00027A40">
        <w:rPr>
          <w:sz w:val="24"/>
          <w:szCs w:val="24"/>
          <w:u w:val="single"/>
        </w:rPr>
        <w:t>NDINGS OF FACT</w:t>
      </w:r>
    </w:p>
    <w:p w:rsidR="00027A40" w:rsidRPr="00027A40" w:rsidRDefault="00027A40" w:rsidP="00027A40">
      <w:pPr>
        <w:spacing w:line="360" w:lineRule="auto"/>
        <w:rPr>
          <w:sz w:val="24"/>
          <w:szCs w:val="24"/>
        </w:rPr>
      </w:pPr>
    </w:p>
    <w:p w:rsidR="00027A40" w:rsidRPr="00027A40" w:rsidRDefault="00027A40" w:rsidP="00027A40">
      <w:pPr>
        <w:spacing w:line="360" w:lineRule="auto"/>
        <w:rPr>
          <w:sz w:val="24"/>
          <w:szCs w:val="24"/>
        </w:rPr>
      </w:pPr>
      <w:r w:rsidRPr="00027A40">
        <w:rPr>
          <w:sz w:val="24"/>
          <w:szCs w:val="24"/>
        </w:rPr>
        <w:tab/>
      </w:r>
      <w:r w:rsidRPr="00027A40">
        <w:rPr>
          <w:sz w:val="24"/>
          <w:szCs w:val="24"/>
        </w:rPr>
        <w:tab/>
        <w:t>1.</w:t>
      </w:r>
      <w:r w:rsidRPr="00027A40">
        <w:rPr>
          <w:sz w:val="24"/>
          <w:szCs w:val="24"/>
        </w:rPr>
        <w:tab/>
        <w:t xml:space="preserve">Complainant in this case is </w:t>
      </w:r>
      <w:r w:rsidR="00E904B6">
        <w:rPr>
          <w:sz w:val="24"/>
          <w:szCs w:val="24"/>
        </w:rPr>
        <w:t>Tina Adams</w:t>
      </w:r>
      <w:r w:rsidR="00E904B6" w:rsidRPr="00027A40">
        <w:rPr>
          <w:sz w:val="24"/>
          <w:szCs w:val="24"/>
        </w:rPr>
        <w:t xml:space="preserve"> </w:t>
      </w:r>
      <w:r w:rsidRPr="00027A40">
        <w:rPr>
          <w:sz w:val="24"/>
          <w:szCs w:val="24"/>
        </w:rPr>
        <w:t xml:space="preserve">who resides at </w:t>
      </w:r>
      <w:r w:rsidR="00482CBD">
        <w:rPr>
          <w:sz w:val="24"/>
          <w:szCs w:val="24"/>
        </w:rPr>
        <w:t>221 West Baltimore Avenue</w:t>
      </w:r>
      <w:r w:rsidRPr="00027A40">
        <w:rPr>
          <w:sz w:val="24"/>
          <w:szCs w:val="24"/>
        </w:rPr>
        <w:t xml:space="preserve">, </w:t>
      </w:r>
      <w:r w:rsidR="00482CBD">
        <w:rPr>
          <w:sz w:val="24"/>
          <w:szCs w:val="24"/>
        </w:rPr>
        <w:t>Lansdowne</w:t>
      </w:r>
      <w:r w:rsidRPr="00027A40">
        <w:rPr>
          <w:sz w:val="24"/>
          <w:szCs w:val="24"/>
        </w:rPr>
        <w:t xml:space="preserve">, Pennsylvania (service location or service address).  N.T. </w:t>
      </w:r>
      <w:r w:rsidR="00482CBD">
        <w:rPr>
          <w:sz w:val="24"/>
          <w:szCs w:val="24"/>
        </w:rPr>
        <w:t>12-</w:t>
      </w:r>
      <w:r w:rsidRPr="00027A40">
        <w:rPr>
          <w:sz w:val="24"/>
          <w:szCs w:val="24"/>
        </w:rPr>
        <w:t>13.</w:t>
      </w:r>
    </w:p>
    <w:p w:rsidR="00027A40" w:rsidRPr="00027A40" w:rsidRDefault="00027A40" w:rsidP="00027A40">
      <w:pPr>
        <w:spacing w:line="360" w:lineRule="auto"/>
        <w:rPr>
          <w:sz w:val="24"/>
          <w:szCs w:val="24"/>
        </w:rPr>
      </w:pPr>
    </w:p>
    <w:p w:rsidR="00027A40" w:rsidRDefault="00027A40" w:rsidP="00027A40">
      <w:pPr>
        <w:spacing w:line="360" w:lineRule="auto"/>
        <w:rPr>
          <w:sz w:val="24"/>
          <w:szCs w:val="24"/>
        </w:rPr>
      </w:pPr>
      <w:r w:rsidRPr="00027A40">
        <w:rPr>
          <w:sz w:val="24"/>
          <w:szCs w:val="24"/>
        </w:rPr>
        <w:tab/>
      </w:r>
      <w:r w:rsidRPr="00027A40">
        <w:rPr>
          <w:sz w:val="24"/>
          <w:szCs w:val="24"/>
        </w:rPr>
        <w:tab/>
        <w:t>2.</w:t>
      </w:r>
      <w:r w:rsidRPr="00027A40">
        <w:rPr>
          <w:sz w:val="24"/>
          <w:szCs w:val="24"/>
        </w:rPr>
        <w:tab/>
        <w:t xml:space="preserve">Respondent in this case is </w:t>
      </w:r>
      <w:r w:rsidR="00482CBD">
        <w:rPr>
          <w:sz w:val="24"/>
          <w:szCs w:val="24"/>
        </w:rPr>
        <w:t>PECO Energy Company</w:t>
      </w:r>
      <w:r w:rsidRPr="00027A40">
        <w:rPr>
          <w:sz w:val="24"/>
          <w:szCs w:val="24"/>
        </w:rPr>
        <w:t xml:space="preserve">.  </w:t>
      </w:r>
    </w:p>
    <w:p w:rsidR="00A6053A" w:rsidRPr="00027A40" w:rsidRDefault="00A6053A" w:rsidP="00027A40">
      <w:pPr>
        <w:spacing w:line="360" w:lineRule="auto"/>
        <w:rPr>
          <w:sz w:val="24"/>
          <w:szCs w:val="24"/>
        </w:rPr>
      </w:pPr>
    </w:p>
    <w:p w:rsidR="003B4FB4" w:rsidRDefault="00A6053A" w:rsidP="00A6053A">
      <w:pPr>
        <w:spacing w:line="360" w:lineRule="auto"/>
        <w:ind w:firstLine="1440"/>
        <w:rPr>
          <w:sz w:val="24"/>
          <w:szCs w:val="24"/>
        </w:rPr>
      </w:pPr>
      <w:r>
        <w:rPr>
          <w:sz w:val="24"/>
          <w:szCs w:val="24"/>
        </w:rPr>
        <w:lastRenderedPageBreak/>
        <w:t>3</w:t>
      </w:r>
      <w:r w:rsidRPr="00027A40">
        <w:rPr>
          <w:sz w:val="24"/>
          <w:szCs w:val="24"/>
        </w:rPr>
        <w:t>.</w:t>
      </w:r>
      <w:r w:rsidRPr="00027A40">
        <w:rPr>
          <w:sz w:val="24"/>
          <w:szCs w:val="24"/>
        </w:rPr>
        <w:tab/>
        <w:t xml:space="preserve">Complainant </w:t>
      </w:r>
      <w:r w:rsidR="00482CBD">
        <w:rPr>
          <w:sz w:val="24"/>
          <w:szCs w:val="24"/>
        </w:rPr>
        <w:t>initiated electric service at 5548 Angora T</w:t>
      </w:r>
      <w:r w:rsidR="00717EAB">
        <w:rPr>
          <w:sz w:val="24"/>
          <w:szCs w:val="24"/>
        </w:rPr>
        <w:t>errace</w:t>
      </w:r>
      <w:r w:rsidR="00482CBD">
        <w:rPr>
          <w:sz w:val="24"/>
          <w:szCs w:val="24"/>
        </w:rPr>
        <w:t>, Philadelphia, Pennsylvania</w:t>
      </w:r>
      <w:r w:rsidRPr="00027A40">
        <w:rPr>
          <w:sz w:val="24"/>
          <w:szCs w:val="24"/>
        </w:rPr>
        <w:t xml:space="preserve"> on or about </w:t>
      </w:r>
      <w:r w:rsidR="00482CBD">
        <w:rPr>
          <w:sz w:val="24"/>
          <w:szCs w:val="24"/>
        </w:rPr>
        <w:t>July 6, 1993</w:t>
      </w:r>
      <w:r w:rsidR="003B4FB4">
        <w:rPr>
          <w:sz w:val="24"/>
          <w:szCs w:val="24"/>
        </w:rPr>
        <w:t>.</w:t>
      </w:r>
    </w:p>
    <w:p w:rsidR="003B4FB4" w:rsidRDefault="003B4FB4" w:rsidP="00A6053A">
      <w:pPr>
        <w:spacing w:line="360" w:lineRule="auto"/>
        <w:ind w:firstLine="1440"/>
        <w:rPr>
          <w:sz w:val="24"/>
          <w:szCs w:val="24"/>
        </w:rPr>
      </w:pPr>
    </w:p>
    <w:p w:rsidR="00A6053A" w:rsidRPr="00027A40" w:rsidRDefault="003B4FB4" w:rsidP="00A6053A">
      <w:pPr>
        <w:spacing w:line="360" w:lineRule="auto"/>
        <w:ind w:firstLine="1440"/>
        <w:rPr>
          <w:sz w:val="24"/>
          <w:szCs w:val="24"/>
        </w:rPr>
      </w:pPr>
      <w:r>
        <w:rPr>
          <w:sz w:val="24"/>
          <w:szCs w:val="24"/>
        </w:rPr>
        <w:t>4.</w:t>
      </w:r>
      <w:r>
        <w:rPr>
          <w:sz w:val="24"/>
          <w:szCs w:val="24"/>
        </w:rPr>
        <w:tab/>
        <w:t xml:space="preserve">Complainant’s </w:t>
      </w:r>
      <w:r w:rsidR="00482CBD">
        <w:rPr>
          <w:sz w:val="24"/>
          <w:szCs w:val="24"/>
        </w:rPr>
        <w:t xml:space="preserve">unpaid balance of $3,606.12 was transferred to her new account </w:t>
      </w:r>
      <w:r w:rsidR="004F5E16">
        <w:rPr>
          <w:sz w:val="24"/>
          <w:szCs w:val="24"/>
        </w:rPr>
        <w:t xml:space="preserve">at 6941 Guilford Road, Upper Darby, Pennsylvania, </w:t>
      </w:r>
      <w:r w:rsidR="00482CBD">
        <w:rPr>
          <w:sz w:val="24"/>
          <w:szCs w:val="24"/>
        </w:rPr>
        <w:t xml:space="preserve">on or about April 3, 2008.  </w:t>
      </w:r>
      <w:proofErr w:type="gramStart"/>
      <w:r w:rsidR="00A6053A" w:rsidRPr="00027A40">
        <w:rPr>
          <w:sz w:val="24"/>
          <w:szCs w:val="24"/>
        </w:rPr>
        <w:t xml:space="preserve">N.T. </w:t>
      </w:r>
      <w:r w:rsidR="00482CBD">
        <w:rPr>
          <w:sz w:val="24"/>
          <w:szCs w:val="24"/>
        </w:rPr>
        <w:t>66-67</w:t>
      </w:r>
      <w:r w:rsidR="00717EAB">
        <w:rPr>
          <w:sz w:val="24"/>
          <w:szCs w:val="24"/>
        </w:rPr>
        <w:t>;</w:t>
      </w:r>
      <w:r w:rsidR="00577B97">
        <w:rPr>
          <w:sz w:val="24"/>
          <w:szCs w:val="24"/>
        </w:rPr>
        <w:t xml:space="preserve"> </w:t>
      </w:r>
      <w:r w:rsidR="00482CBD">
        <w:rPr>
          <w:sz w:val="24"/>
          <w:szCs w:val="24"/>
        </w:rPr>
        <w:t>Respondent Exhibit 1.</w:t>
      </w:r>
      <w:proofErr w:type="gramEnd"/>
      <w:r w:rsidR="00A6053A" w:rsidRPr="00027A40">
        <w:rPr>
          <w:sz w:val="24"/>
          <w:szCs w:val="24"/>
        </w:rPr>
        <w:t xml:space="preserve">  </w:t>
      </w:r>
    </w:p>
    <w:p w:rsidR="00027A40" w:rsidRPr="00027A40" w:rsidRDefault="00027A40" w:rsidP="00027A40">
      <w:pPr>
        <w:spacing w:line="360" w:lineRule="auto"/>
        <w:rPr>
          <w:sz w:val="24"/>
          <w:szCs w:val="24"/>
        </w:rPr>
      </w:pPr>
    </w:p>
    <w:p w:rsidR="002451C5" w:rsidRDefault="004F5E16" w:rsidP="002451C5">
      <w:pPr>
        <w:spacing w:line="360" w:lineRule="auto"/>
        <w:ind w:firstLine="1440"/>
        <w:rPr>
          <w:sz w:val="24"/>
          <w:szCs w:val="24"/>
        </w:rPr>
      </w:pPr>
      <w:r>
        <w:rPr>
          <w:sz w:val="24"/>
          <w:szCs w:val="24"/>
        </w:rPr>
        <w:t>5</w:t>
      </w:r>
      <w:r w:rsidR="00027A40" w:rsidRPr="00027A40">
        <w:rPr>
          <w:sz w:val="24"/>
          <w:szCs w:val="24"/>
        </w:rPr>
        <w:t>.</w:t>
      </w:r>
      <w:r w:rsidR="00027A40" w:rsidRPr="00027A40">
        <w:rPr>
          <w:sz w:val="24"/>
          <w:szCs w:val="24"/>
        </w:rPr>
        <w:tab/>
      </w:r>
      <w:r w:rsidR="002451C5" w:rsidRPr="00027A40">
        <w:rPr>
          <w:sz w:val="24"/>
          <w:szCs w:val="24"/>
        </w:rPr>
        <w:t xml:space="preserve">Complainant </w:t>
      </w:r>
      <w:r w:rsidR="002451C5">
        <w:rPr>
          <w:sz w:val="24"/>
          <w:szCs w:val="24"/>
        </w:rPr>
        <w:t>obtained electric service at 221</w:t>
      </w:r>
      <w:r w:rsidR="003B4FB4">
        <w:rPr>
          <w:sz w:val="24"/>
          <w:szCs w:val="24"/>
        </w:rPr>
        <w:t>West</w:t>
      </w:r>
      <w:r w:rsidR="002451C5">
        <w:rPr>
          <w:sz w:val="24"/>
          <w:szCs w:val="24"/>
        </w:rPr>
        <w:t xml:space="preserve"> Baltimore Avenue, Lansdowne, Pennsylvania</w:t>
      </w:r>
      <w:r w:rsidR="002451C5" w:rsidRPr="00027A40">
        <w:rPr>
          <w:sz w:val="24"/>
          <w:szCs w:val="24"/>
        </w:rPr>
        <w:t xml:space="preserve"> on or about </w:t>
      </w:r>
      <w:r w:rsidR="002451C5">
        <w:rPr>
          <w:sz w:val="24"/>
          <w:szCs w:val="24"/>
        </w:rPr>
        <w:t xml:space="preserve">October 1, 2012, where she currently resides, and has accumulated an unpaid balance </w:t>
      </w:r>
      <w:r w:rsidR="00310237">
        <w:rPr>
          <w:sz w:val="24"/>
          <w:szCs w:val="24"/>
        </w:rPr>
        <w:t xml:space="preserve">as of the date of the hearing of </w:t>
      </w:r>
      <w:r w:rsidR="002451C5">
        <w:rPr>
          <w:sz w:val="24"/>
          <w:szCs w:val="24"/>
        </w:rPr>
        <w:t>$</w:t>
      </w:r>
      <w:r w:rsidR="00310237">
        <w:rPr>
          <w:sz w:val="24"/>
          <w:szCs w:val="24"/>
        </w:rPr>
        <w:t>8</w:t>
      </w:r>
      <w:r w:rsidR="002451C5">
        <w:rPr>
          <w:sz w:val="24"/>
          <w:szCs w:val="24"/>
        </w:rPr>
        <w:t>,</w:t>
      </w:r>
      <w:r w:rsidR="00310237">
        <w:rPr>
          <w:sz w:val="24"/>
          <w:szCs w:val="24"/>
        </w:rPr>
        <w:t>437.44</w:t>
      </w:r>
      <w:r w:rsidR="002451C5">
        <w:rPr>
          <w:sz w:val="24"/>
          <w:szCs w:val="24"/>
        </w:rPr>
        <w:t xml:space="preserve">.   </w:t>
      </w:r>
      <w:proofErr w:type="gramStart"/>
      <w:r w:rsidR="002451C5" w:rsidRPr="00027A40">
        <w:rPr>
          <w:sz w:val="24"/>
          <w:szCs w:val="24"/>
        </w:rPr>
        <w:t>N.T.</w:t>
      </w:r>
      <w:r w:rsidR="002451C5">
        <w:rPr>
          <w:sz w:val="24"/>
          <w:szCs w:val="24"/>
        </w:rPr>
        <w:t xml:space="preserve"> 68, </w:t>
      </w:r>
      <w:r w:rsidR="00310237">
        <w:rPr>
          <w:sz w:val="24"/>
          <w:szCs w:val="24"/>
        </w:rPr>
        <w:t>72,</w:t>
      </w:r>
      <w:r w:rsidR="00717EAB">
        <w:rPr>
          <w:sz w:val="24"/>
          <w:szCs w:val="24"/>
        </w:rPr>
        <w:t xml:space="preserve"> </w:t>
      </w:r>
      <w:r w:rsidR="00310237">
        <w:rPr>
          <w:sz w:val="24"/>
          <w:szCs w:val="24"/>
        </w:rPr>
        <w:t>75</w:t>
      </w:r>
      <w:r w:rsidR="00717EAB">
        <w:rPr>
          <w:sz w:val="24"/>
          <w:szCs w:val="24"/>
        </w:rPr>
        <w:t>;</w:t>
      </w:r>
      <w:r w:rsidR="002451C5">
        <w:rPr>
          <w:sz w:val="24"/>
          <w:szCs w:val="24"/>
        </w:rPr>
        <w:t xml:space="preserve"> Respondent Exhibit 1.</w:t>
      </w:r>
      <w:proofErr w:type="gramEnd"/>
      <w:r w:rsidR="002451C5" w:rsidRPr="00027A40">
        <w:rPr>
          <w:sz w:val="24"/>
          <w:szCs w:val="24"/>
        </w:rPr>
        <w:t xml:space="preserve">  </w:t>
      </w:r>
    </w:p>
    <w:p w:rsidR="007F3470" w:rsidRDefault="007F3470" w:rsidP="002451C5">
      <w:pPr>
        <w:spacing w:line="360" w:lineRule="auto"/>
        <w:ind w:firstLine="1440"/>
        <w:rPr>
          <w:sz w:val="24"/>
          <w:szCs w:val="24"/>
        </w:rPr>
      </w:pPr>
    </w:p>
    <w:p w:rsidR="007F3470" w:rsidRDefault="004F5E16" w:rsidP="002451C5">
      <w:pPr>
        <w:spacing w:line="360" w:lineRule="auto"/>
        <w:ind w:firstLine="1440"/>
        <w:rPr>
          <w:sz w:val="24"/>
          <w:szCs w:val="24"/>
        </w:rPr>
      </w:pPr>
      <w:r>
        <w:rPr>
          <w:sz w:val="24"/>
          <w:szCs w:val="24"/>
        </w:rPr>
        <w:t>6</w:t>
      </w:r>
      <w:r w:rsidR="007F3470">
        <w:rPr>
          <w:sz w:val="24"/>
          <w:szCs w:val="24"/>
        </w:rPr>
        <w:t>.</w:t>
      </w:r>
      <w:r w:rsidR="007F3470">
        <w:rPr>
          <w:sz w:val="24"/>
          <w:szCs w:val="24"/>
        </w:rPr>
        <w:tab/>
        <w:t xml:space="preserve">Complainant acknowledged owing the outstanding balance to Respondent, however expressed that she did not think she should have to pay all of it.  N.T. 39-41.   </w:t>
      </w:r>
    </w:p>
    <w:p w:rsidR="002451C5" w:rsidRDefault="002451C5" w:rsidP="00027A40">
      <w:pPr>
        <w:spacing w:line="360" w:lineRule="auto"/>
        <w:ind w:firstLine="1440"/>
        <w:rPr>
          <w:sz w:val="24"/>
          <w:szCs w:val="24"/>
        </w:rPr>
      </w:pPr>
    </w:p>
    <w:p w:rsidR="00027A40" w:rsidRPr="00027A40" w:rsidRDefault="009E7586" w:rsidP="00027A40">
      <w:pPr>
        <w:spacing w:line="360" w:lineRule="auto"/>
        <w:ind w:firstLine="1440"/>
        <w:rPr>
          <w:sz w:val="24"/>
          <w:szCs w:val="24"/>
        </w:rPr>
      </w:pPr>
      <w:r>
        <w:rPr>
          <w:sz w:val="24"/>
          <w:szCs w:val="24"/>
        </w:rPr>
        <w:t>7</w:t>
      </w:r>
      <w:r w:rsidR="00027A40" w:rsidRPr="00027A40">
        <w:rPr>
          <w:sz w:val="24"/>
          <w:szCs w:val="24"/>
        </w:rPr>
        <w:t>.</w:t>
      </w:r>
      <w:r w:rsidR="00027A40" w:rsidRPr="00027A40">
        <w:rPr>
          <w:sz w:val="24"/>
          <w:szCs w:val="24"/>
        </w:rPr>
        <w:tab/>
      </w:r>
      <w:r w:rsidR="00310237">
        <w:rPr>
          <w:sz w:val="24"/>
          <w:szCs w:val="24"/>
        </w:rPr>
        <w:t>After proper notice, electric service was terminated by Respondent on June 11, 2015</w:t>
      </w:r>
      <w:r>
        <w:rPr>
          <w:sz w:val="24"/>
          <w:szCs w:val="24"/>
        </w:rPr>
        <w:t>.</w:t>
      </w:r>
      <w:r w:rsidR="00B71D70">
        <w:rPr>
          <w:sz w:val="24"/>
          <w:szCs w:val="24"/>
        </w:rPr>
        <w:t xml:space="preserve"> </w:t>
      </w:r>
      <w:r w:rsidR="00027A40" w:rsidRPr="00027A40">
        <w:rPr>
          <w:sz w:val="24"/>
          <w:szCs w:val="24"/>
        </w:rPr>
        <w:t xml:space="preserve"> </w:t>
      </w:r>
      <w:proofErr w:type="gramStart"/>
      <w:r w:rsidR="00027A40" w:rsidRPr="00027A40">
        <w:rPr>
          <w:sz w:val="24"/>
          <w:szCs w:val="24"/>
        </w:rPr>
        <w:t xml:space="preserve">N.T. </w:t>
      </w:r>
      <w:r w:rsidR="00B71D70">
        <w:rPr>
          <w:sz w:val="24"/>
          <w:szCs w:val="24"/>
        </w:rPr>
        <w:t>8</w:t>
      </w:r>
      <w:r w:rsidR="00310237">
        <w:rPr>
          <w:sz w:val="24"/>
          <w:szCs w:val="24"/>
        </w:rPr>
        <w:t>1</w:t>
      </w:r>
      <w:r w:rsidR="00717EAB">
        <w:rPr>
          <w:sz w:val="24"/>
          <w:szCs w:val="24"/>
        </w:rPr>
        <w:t>;</w:t>
      </w:r>
      <w:r w:rsidR="00310237">
        <w:rPr>
          <w:sz w:val="24"/>
          <w:szCs w:val="24"/>
        </w:rPr>
        <w:t xml:space="preserve"> Respondent Exhibit 5.</w:t>
      </w:r>
      <w:proofErr w:type="gramEnd"/>
      <w:r w:rsidR="00027A40" w:rsidRPr="00027A40">
        <w:rPr>
          <w:sz w:val="24"/>
          <w:szCs w:val="24"/>
        </w:rPr>
        <w:t xml:space="preserve">  </w:t>
      </w:r>
    </w:p>
    <w:p w:rsidR="00027A40" w:rsidRDefault="00027A40" w:rsidP="00027A40">
      <w:pPr>
        <w:spacing w:line="360" w:lineRule="auto"/>
        <w:ind w:firstLine="1440"/>
        <w:rPr>
          <w:b/>
          <w:sz w:val="24"/>
          <w:szCs w:val="24"/>
        </w:rPr>
      </w:pPr>
    </w:p>
    <w:p w:rsidR="00203688" w:rsidRDefault="00861AE8" w:rsidP="00027A40">
      <w:pPr>
        <w:spacing w:line="360" w:lineRule="auto"/>
        <w:ind w:firstLine="1440"/>
        <w:rPr>
          <w:sz w:val="24"/>
          <w:szCs w:val="24"/>
        </w:rPr>
      </w:pPr>
      <w:r>
        <w:rPr>
          <w:sz w:val="24"/>
          <w:szCs w:val="24"/>
        </w:rPr>
        <w:t>8</w:t>
      </w:r>
      <w:r w:rsidR="00203688" w:rsidRPr="00203688">
        <w:rPr>
          <w:sz w:val="24"/>
          <w:szCs w:val="24"/>
        </w:rPr>
        <w:t>.</w:t>
      </w:r>
      <w:r w:rsidR="00203688" w:rsidRPr="00203688">
        <w:rPr>
          <w:sz w:val="24"/>
          <w:szCs w:val="24"/>
        </w:rPr>
        <w:tab/>
      </w:r>
      <w:r w:rsidR="00310237">
        <w:rPr>
          <w:sz w:val="24"/>
          <w:szCs w:val="24"/>
        </w:rPr>
        <w:t xml:space="preserve">Electric service has not been restored to the service address.  </w:t>
      </w:r>
      <w:r w:rsidR="00203688">
        <w:rPr>
          <w:sz w:val="24"/>
          <w:szCs w:val="24"/>
        </w:rPr>
        <w:t xml:space="preserve"> </w:t>
      </w:r>
      <w:proofErr w:type="gramStart"/>
      <w:r w:rsidR="00203688">
        <w:rPr>
          <w:sz w:val="24"/>
          <w:szCs w:val="24"/>
        </w:rPr>
        <w:t xml:space="preserve">N.T. </w:t>
      </w:r>
      <w:r w:rsidR="00310237">
        <w:rPr>
          <w:sz w:val="24"/>
          <w:szCs w:val="24"/>
        </w:rPr>
        <w:t>82.</w:t>
      </w:r>
      <w:proofErr w:type="gramEnd"/>
      <w:r w:rsidR="00310237">
        <w:rPr>
          <w:sz w:val="24"/>
          <w:szCs w:val="24"/>
        </w:rPr>
        <w:t xml:space="preserve">  </w:t>
      </w:r>
    </w:p>
    <w:p w:rsidR="00310237" w:rsidRDefault="00310237" w:rsidP="00027A40">
      <w:pPr>
        <w:spacing w:line="360" w:lineRule="auto"/>
        <w:ind w:firstLine="1440"/>
        <w:rPr>
          <w:sz w:val="24"/>
          <w:szCs w:val="24"/>
        </w:rPr>
      </w:pPr>
    </w:p>
    <w:p w:rsidR="000425E1" w:rsidRDefault="00861AE8" w:rsidP="00027A40">
      <w:pPr>
        <w:spacing w:line="360" w:lineRule="auto"/>
        <w:ind w:firstLine="1440"/>
        <w:rPr>
          <w:sz w:val="24"/>
          <w:szCs w:val="24"/>
        </w:rPr>
      </w:pPr>
      <w:r>
        <w:rPr>
          <w:sz w:val="24"/>
          <w:szCs w:val="24"/>
        </w:rPr>
        <w:t>9</w:t>
      </w:r>
      <w:r w:rsidR="000425E1">
        <w:rPr>
          <w:sz w:val="24"/>
          <w:szCs w:val="24"/>
        </w:rPr>
        <w:t>.</w:t>
      </w:r>
      <w:r w:rsidR="000425E1">
        <w:rPr>
          <w:sz w:val="24"/>
          <w:szCs w:val="24"/>
        </w:rPr>
        <w:tab/>
      </w:r>
      <w:r w:rsidR="00310237">
        <w:rPr>
          <w:sz w:val="24"/>
          <w:szCs w:val="24"/>
        </w:rPr>
        <w:t xml:space="preserve">Complainant and Respondent entered into three payment arrangements on June 8, 2012, September 13, 2012 and on September 30, 2013. </w:t>
      </w:r>
      <w:r w:rsidR="003B4FB4">
        <w:rPr>
          <w:sz w:val="24"/>
          <w:szCs w:val="24"/>
        </w:rPr>
        <w:t xml:space="preserve"> </w:t>
      </w:r>
      <w:proofErr w:type="gramStart"/>
      <w:r w:rsidR="00310237">
        <w:rPr>
          <w:sz w:val="24"/>
          <w:szCs w:val="24"/>
        </w:rPr>
        <w:t>N.T. 88-89</w:t>
      </w:r>
      <w:r w:rsidR="00717EAB">
        <w:rPr>
          <w:sz w:val="24"/>
          <w:szCs w:val="24"/>
        </w:rPr>
        <w:t>;</w:t>
      </w:r>
      <w:r w:rsidR="00310237">
        <w:rPr>
          <w:sz w:val="24"/>
          <w:szCs w:val="24"/>
        </w:rPr>
        <w:t xml:space="preserve"> Respondent Exhibit</w:t>
      </w:r>
      <w:r w:rsidR="006C44C0">
        <w:rPr>
          <w:sz w:val="24"/>
          <w:szCs w:val="24"/>
        </w:rPr>
        <w:t> </w:t>
      </w:r>
      <w:r w:rsidR="00310237">
        <w:rPr>
          <w:sz w:val="24"/>
          <w:szCs w:val="24"/>
        </w:rPr>
        <w:t>7.</w:t>
      </w:r>
      <w:proofErr w:type="gramEnd"/>
    </w:p>
    <w:p w:rsidR="006C44C0" w:rsidRDefault="006C44C0" w:rsidP="00027A40">
      <w:pPr>
        <w:spacing w:line="360" w:lineRule="auto"/>
        <w:ind w:firstLine="1440"/>
        <w:rPr>
          <w:sz w:val="24"/>
          <w:szCs w:val="24"/>
        </w:rPr>
      </w:pPr>
    </w:p>
    <w:p w:rsidR="00310237" w:rsidRDefault="00206BB9" w:rsidP="00310237">
      <w:pPr>
        <w:spacing w:line="360" w:lineRule="auto"/>
        <w:ind w:firstLine="1440"/>
        <w:rPr>
          <w:sz w:val="24"/>
          <w:szCs w:val="24"/>
        </w:rPr>
      </w:pPr>
      <w:r>
        <w:rPr>
          <w:sz w:val="24"/>
          <w:szCs w:val="24"/>
        </w:rPr>
        <w:t>1</w:t>
      </w:r>
      <w:r w:rsidR="00861AE8">
        <w:rPr>
          <w:sz w:val="24"/>
          <w:szCs w:val="24"/>
        </w:rPr>
        <w:t>0</w:t>
      </w:r>
      <w:r>
        <w:rPr>
          <w:sz w:val="24"/>
          <w:szCs w:val="24"/>
        </w:rPr>
        <w:t>.</w:t>
      </w:r>
      <w:r>
        <w:rPr>
          <w:sz w:val="24"/>
          <w:szCs w:val="24"/>
        </w:rPr>
        <w:tab/>
      </w:r>
      <w:r w:rsidR="00310237">
        <w:rPr>
          <w:sz w:val="24"/>
          <w:szCs w:val="24"/>
        </w:rPr>
        <w:t xml:space="preserve">Complainant defaulted on each payment arrangement provided by Respondent.  </w:t>
      </w:r>
      <w:proofErr w:type="gramStart"/>
      <w:r w:rsidR="00310237">
        <w:rPr>
          <w:sz w:val="24"/>
          <w:szCs w:val="24"/>
        </w:rPr>
        <w:t>N.T. 88-89</w:t>
      </w:r>
      <w:r w:rsidR="007C76D1">
        <w:rPr>
          <w:sz w:val="24"/>
          <w:szCs w:val="24"/>
        </w:rPr>
        <w:t>;</w:t>
      </w:r>
      <w:r w:rsidR="00310237">
        <w:rPr>
          <w:sz w:val="24"/>
          <w:szCs w:val="24"/>
        </w:rPr>
        <w:t xml:space="preserve"> Respondent Exhibit 7.</w:t>
      </w:r>
      <w:proofErr w:type="gramEnd"/>
    </w:p>
    <w:p w:rsidR="00206BB9" w:rsidRPr="00203688" w:rsidRDefault="00206BB9" w:rsidP="00027A40">
      <w:pPr>
        <w:spacing w:line="360" w:lineRule="auto"/>
        <w:ind w:firstLine="1440"/>
        <w:rPr>
          <w:sz w:val="24"/>
          <w:szCs w:val="24"/>
        </w:rPr>
      </w:pPr>
    </w:p>
    <w:p w:rsidR="00027A40" w:rsidRPr="00027A40" w:rsidRDefault="003101A8" w:rsidP="00027A40">
      <w:pPr>
        <w:spacing w:line="360" w:lineRule="auto"/>
        <w:ind w:firstLine="1440"/>
        <w:rPr>
          <w:sz w:val="24"/>
          <w:szCs w:val="24"/>
        </w:rPr>
      </w:pPr>
      <w:r>
        <w:rPr>
          <w:sz w:val="24"/>
          <w:szCs w:val="24"/>
        </w:rPr>
        <w:t>1</w:t>
      </w:r>
      <w:r w:rsidR="00861AE8">
        <w:rPr>
          <w:sz w:val="24"/>
          <w:szCs w:val="24"/>
        </w:rPr>
        <w:t>1</w:t>
      </w:r>
      <w:r w:rsidR="00027A40" w:rsidRPr="00027A40">
        <w:rPr>
          <w:sz w:val="24"/>
          <w:szCs w:val="24"/>
        </w:rPr>
        <w:t>.</w:t>
      </w:r>
      <w:r w:rsidR="00027A40" w:rsidRPr="00027A40">
        <w:rPr>
          <w:sz w:val="24"/>
          <w:szCs w:val="24"/>
        </w:rPr>
        <w:tab/>
      </w:r>
      <w:r w:rsidR="008F04D3">
        <w:rPr>
          <w:sz w:val="24"/>
          <w:szCs w:val="24"/>
        </w:rPr>
        <w:t>On February 27, 2015, Respondent credited Complainant’s account the sum of $149.80</w:t>
      </w:r>
      <w:r w:rsidR="00861AE8">
        <w:rPr>
          <w:sz w:val="24"/>
          <w:szCs w:val="24"/>
        </w:rPr>
        <w:t>,</w:t>
      </w:r>
      <w:r w:rsidR="008F04D3">
        <w:rPr>
          <w:sz w:val="24"/>
          <w:szCs w:val="24"/>
        </w:rPr>
        <w:t xml:space="preserve"> </w:t>
      </w:r>
      <w:r w:rsidR="00861AE8">
        <w:rPr>
          <w:sz w:val="24"/>
          <w:szCs w:val="24"/>
        </w:rPr>
        <w:t xml:space="preserve">representing a late fee charge, </w:t>
      </w:r>
      <w:r w:rsidR="008F04D3">
        <w:rPr>
          <w:sz w:val="24"/>
          <w:szCs w:val="24"/>
        </w:rPr>
        <w:t xml:space="preserve">after Complainant made a payment in the sum of $720.09, pursuant to a promise Respondent previously made to Complainant.  </w:t>
      </w:r>
      <w:proofErr w:type="gramStart"/>
      <w:r w:rsidR="00027A40" w:rsidRPr="00027A40">
        <w:rPr>
          <w:sz w:val="24"/>
          <w:szCs w:val="24"/>
        </w:rPr>
        <w:t xml:space="preserve">N.T. </w:t>
      </w:r>
      <w:r w:rsidR="008F04D3">
        <w:rPr>
          <w:sz w:val="24"/>
          <w:szCs w:val="24"/>
        </w:rPr>
        <w:t>91-92</w:t>
      </w:r>
      <w:r w:rsidR="00717EAB">
        <w:rPr>
          <w:sz w:val="24"/>
          <w:szCs w:val="24"/>
        </w:rPr>
        <w:t>;</w:t>
      </w:r>
      <w:r w:rsidR="008F04D3">
        <w:rPr>
          <w:sz w:val="24"/>
          <w:szCs w:val="24"/>
        </w:rPr>
        <w:t xml:space="preserve"> Respondent Exhibit 3.</w:t>
      </w:r>
      <w:proofErr w:type="gramEnd"/>
      <w:r w:rsidR="00027A40" w:rsidRPr="00027A40">
        <w:rPr>
          <w:sz w:val="24"/>
          <w:szCs w:val="24"/>
        </w:rPr>
        <w:t xml:space="preserve"> </w:t>
      </w:r>
    </w:p>
    <w:p w:rsidR="003101A8" w:rsidRPr="00027A40" w:rsidRDefault="003101A8" w:rsidP="003101A8">
      <w:pPr>
        <w:spacing w:line="360" w:lineRule="auto"/>
        <w:ind w:firstLine="1440"/>
        <w:rPr>
          <w:sz w:val="24"/>
          <w:szCs w:val="24"/>
        </w:rPr>
      </w:pPr>
      <w:r w:rsidRPr="00027A40">
        <w:rPr>
          <w:sz w:val="24"/>
          <w:szCs w:val="24"/>
        </w:rPr>
        <w:lastRenderedPageBreak/>
        <w:t>1</w:t>
      </w:r>
      <w:r w:rsidR="00861AE8">
        <w:rPr>
          <w:sz w:val="24"/>
          <w:szCs w:val="24"/>
        </w:rPr>
        <w:t>2</w:t>
      </w:r>
      <w:r w:rsidRPr="00027A40">
        <w:rPr>
          <w:sz w:val="24"/>
          <w:szCs w:val="24"/>
        </w:rPr>
        <w:t>.</w:t>
      </w:r>
      <w:r w:rsidRPr="00027A40">
        <w:rPr>
          <w:sz w:val="24"/>
          <w:szCs w:val="24"/>
        </w:rPr>
        <w:tab/>
      </w:r>
      <w:r w:rsidR="007F3470">
        <w:rPr>
          <w:sz w:val="24"/>
          <w:szCs w:val="24"/>
        </w:rPr>
        <w:t xml:space="preserve">Respondent’s business records do not indicate any other promise by Respondent to cancel any other late fees.  </w:t>
      </w:r>
      <w:r w:rsidRPr="00027A40">
        <w:rPr>
          <w:sz w:val="24"/>
          <w:szCs w:val="24"/>
        </w:rPr>
        <w:t xml:space="preserve"> </w:t>
      </w:r>
      <w:proofErr w:type="gramStart"/>
      <w:r w:rsidRPr="00027A40">
        <w:rPr>
          <w:sz w:val="24"/>
          <w:szCs w:val="24"/>
        </w:rPr>
        <w:t xml:space="preserve">N.T. </w:t>
      </w:r>
      <w:r w:rsidR="007F3470">
        <w:rPr>
          <w:sz w:val="24"/>
          <w:szCs w:val="24"/>
        </w:rPr>
        <w:t>91-92, 99</w:t>
      </w:r>
      <w:r w:rsidR="00717EAB">
        <w:rPr>
          <w:sz w:val="24"/>
          <w:szCs w:val="24"/>
        </w:rPr>
        <w:t>;</w:t>
      </w:r>
      <w:r w:rsidR="007F3470">
        <w:rPr>
          <w:sz w:val="24"/>
          <w:szCs w:val="24"/>
        </w:rPr>
        <w:t xml:space="preserve"> Respondent Exhibit 3.</w:t>
      </w:r>
      <w:proofErr w:type="gramEnd"/>
      <w:r w:rsidRPr="00027A40">
        <w:rPr>
          <w:sz w:val="24"/>
          <w:szCs w:val="24"/>
        </w:rPr>
        <w:t xml:space="preserve"> </w:t>
      </w:r>
    </w:p>
    <w:p w:rsidR="002A7F81" w:rsidRPr="002A7F81" w:rsidRDefault="00027A40" w:rsidP="006C44C0">
      <w:pPr>
        <w:spacing w:line="360" w:lineRule="auto"/>
        <w:ind w:firstLine="1440"/>
        <w:rPr>
          <w:sz w:val="24"/>
          <w:szCs w:val="24"/>
        </w:rPr>
      </w:pPr>
      <w:r w:rsidRPr="00027A40">
        <w:rPr>
          <w:sz w:val="24"/>
          <w:szCs w:val="24"/>
        </w:rPr>
        <w:t xml:space="preserve">  </w:t>
      </w:r>
    </w:p>
    <w:p w:rsidR="00027A40" w:rsidRPr="00027A40" w:rsidRDefault="00027A40" w:rsidP="00027A40">
      <w:pPr>
        <w:pStyle w:val="ParaTab1"/>
        <w:tabs>
          <w:tab w:val="left" w:pos="2070"/>
        </w:tabs>
        <w:spacing w:line="360" w:lineRule="auto"/>
        <w:ind w:firstLine="0"/>
        <w:jc w:val="center"/>
        <w:rPr>
          <w:rFonts w:ascii="Times New Roman" w:hAnsi="Times New Roman" w:cs="Times New Roman"/>
          <w:u w:val="single"/>
        </w:rPr>
      </w:pPr>
      <w:r w:rsidRPr="00027A40">
        <w:rPr>
          <w:rFonts w:ascii="Times New Roman" w:hAnsi="Times New Roman" w:cs="Times New Roman"/>
          <w:u w:val="single"/>
        </w:rPr>
        <w:t>DISCUSSION</w:t>
      </w:r>
    </w:p>
    <w:p w:rsidR="00027A40" w:rsidRPr="00027A40" w:rsidRDefault="00027A40" w:rsidP="00027A40">
      <w:pPr>
        <w:pStyle w:val="ParaTab1"/>
        <w:tabs>
          <w:tab w:val="left" w:pos="2070"/>
        </w:tabs>
        <w:spacing w:line="360" w:lineRule="auto"/>
        <w:ind w:firstLine="0"/>
        <w:rPr>
          <w:rFonts w:ascii="Times New Roman" w:hAnsi="Times New Roman" w:cs="Times New Roman"/>
          <w:u w:val="single"/>
        </w:rPr>
      </w:pPr>
    </w:p>
    <w:p w:rsidR="00027A40" w:rsidRPr="00027A40" w:rsidRDefault="00027A40" w:rsidP="00027A40">
      <w:pPr>
        <w:spacing w:line="360" w:lineRule="auto"/>
        <w:ind w:firstLine="1440"/>
        <w:rPr>
          <w:sz w:val="24"/>
          <w:szCs w:val="24"/>
        </w:rPr>
      </w:pPr>
      <w:r w:rsidRPr="00027A40">
        <w:rPr>
          <w:sz w:val="24"/>
          <w:szCs w:val="24"/>
        </w:rPr>
        <w:t xml:space="preserve">Section 332(a) of the Public Utility Code, </w:t>
      </w:r>
      <w:hyperlink r:id="rId9" w:tgtFrame="_top" w:history="1">
        <w:proofErr w:type="gramStart"/>
        <w:r w:rsidRPr="00027A40">
          <w:rPr>
            <w:sz w:val="24"/>
            <w:szCs w:val="24"/>
          </w:rPr>
          <w:t xml:space="preserve">66 </w:t>
        </w:r>
        <w:proofErr w:type="spellStart"/>
        <w:r w:rsidRPr="00027A40">
          <w:rPr>
            <w:sz w:val="24"/>
            <w:szCs w:val="24"/>
          </w:rPr>
          <w:t>Pa.C.S</w:t>
        </w:r>
        <w:proofErr w:type="spellEnd"/>
        <w:proofErr w:type="gramEnd"/>
        <w:r w:rsidRPr="00027A40">
          <w:rPr>
            <w:sz w:val="24"/>
            <w:szCs w:val="24"/>
          </w:rPr>
          <w:t>. § 332(a)</w:t>
        </w:r>
      </w:hyperlink>
      <w:r w:rsidRPr="00027A40">
        <w:rPr>
          <w:sz w:val="24"/>
          <w:szCs w:val="24"/>
        </w:rPr>
        <w:t xml:space="preserve">, provides that the party seeking relief from the Commission has the “burden of proof.”  “Burden of proof” is a duty to establish a fact by a “preponderance of the evidence.”  The term “preponderance of the evidence” means that one party has presented evidence which is more convincing, by even the smallest amount, than the evidence presented by the other party.  </w:t>
      </w:r>
      <w:hyperlink r:id="rId10" w:tgtFrame="_top" w:history="1">
        <w:proofErr w:type="gramStart"/>
        <w:r w:rsidRPr="00027A40">
          <w:rPr>
            <w:i/>
            <w:iCs/>
            <w:sz w:val="24"/>
            <w:szCs w:val="24"/>
          </w:rPr>
          <w:t>Se-Ling Hosiery v. Margulies,</w:t>
        </w:r>
        <w:r w:rsidRPr="00027A40">
          <w:rPr>
            <w:sz w:val="24"/>
            <w:szCs w:val="24"/>
          </w:rPr>
          <w:t xml:space="preserve"> 364 Pa. 54, 70 A.2d 854 (1950)</w:t>
        </w:r>
      </w:hyperlink>
      <w:r w:rsidRPr="00027A40">
        <w:rPr>
          <w:sz w:val="24"/>
          <w:szCs w:val="24"/>
        </w:rPr>
        <w:t>.</w:t>
      </w:r>
      <w:proofErr w:type="gramEnd"/>
      <w:r w:rsidRPr="00027A40">
        <w:rPr>
          <w:sz w:val="24"/>
          <w:szCs w:val="24"/>
        </w:rPr>
        <w:t xml:space="preserve"> </w:t>
      </w:r>
      <w:r w:rsidR="00F834BD">
        <w:rPr>
          <w:sz w:val="24"/>
          <w:szCs w:val="24"/>
        </w:rPr>
        <w:t xml:space="preserve"> </w:t>
      </w:r>
      <w:r w:rsidRPr="00027A40">
        <w:rPr>
          <w:sz w:val="24"/>
          <w:szCs w:val="24"/>
        </w:rPr>
        <w:t xml:space="preserve">In other words, “preponderance” is not dependent on the number of witnesses testifying on either side but rather on the credibility of the testimony in light of all the evidence in a case.  </w:t>
      </w:r>
      <w:hyperlink r:id="rId11" w:tgtFrame="_top" w:history="1">
        <w:r w:rsidRPr="00027A40">
          <w:rPr>
            <w:i/>
            <w:iCs/>
            <w:sz w:val="24"/>
            <w:szCs w:val="24"/>
          </w:rPr>
          <w:t>Burch v. Reading Co.,</w:t>
        </w:r>
        <w:r w:rsidRPr="00027A40">
          <w:rPr>
            <w:sz w:val="24"/>
            <w:szCs w:val="24"/>
          </w:rPr>
          <w:t xml:space="preserve"> 240 F.2d 574 (3d Cir. 1957)</w:t>
        </w:r>
      </w:hyperlink>
      <w:r w:rsidRPr="00027A40">
        <w:rPr>
          <w:sz w:val="24"/>
          <w:szCs w:val="24"/>
        </w:rPr>
        <w:t xml:space="preserve"> cert. denied, </w:t>
      </w:r>
      <w:hyperlink r:id="rId12" w:tgtFrame="_top" w:history="1">
        <w:r w:rsidRPr="00027A40">
          <w:rPr>
            <w:sz w:val="24"/>
            <w:szCs w:val="24"/>
          </w:rPr>
          <w:t>353 U.S. 965 (1957)</w:t>
        </w:r>
      </w:hyperlink>
      <w:r w:rsidRPr="00027A40">
        <w:rPr>
          <w:sz w:val="24"/>
          <w:szCs w:val="24"/>
        </w:rPr>
        <w:t xml:space="preserve">.  The Pennsylvania Supreme Court has characterized a preponderance of the evidence as tantamount to a “more likely than not” inquiry.  </w:t>
      </w:r>
      <w:hyperlink r:id="rId13" w:tgtFrame="_top" w:history="1">
        <w:r w:rsidRPr="00027A40">
          <w:rPr>
            <w:i/>
            <w:iCs/>
            <w:sz w:val="24"/>
            <w:szCs w:val="24"/>
          </w:rPr>
          <w:t xml:space="preserve">Commonwealth v. $6,425 Seized From </w:t>
        </w:r>
        <w:proofErr w:type="spellStart"/>
        <w:r w:rsidRPr="00027A40">
          <w:rPr>
            <w:i/>
            <w:iCs/>
            <w:sz w:val="24"/>
            <w:szCs w:val="24"/>
          </w:rPr>
          <w:t>Esquilin</w:t>
        </w:r>
        <w:proofErr w:type="spellEnd"/>
        <w:r w:rsidRPr="00027A40">
          <w:rPr>
            <w:i/>
            <w:iCs/>
            <w:sz w:val="24"/>
            <w:szCs w:val="24"/>
          </w:rPr>
          <w:t>,</w:t>
        </w:r>
        <w:r w:rsidRPr="00027A40">
          <w:rPr>
            <w:sz w:val="24"/>
            <w:szCs w:val="24"/>
          </w:rPr>
          <w:t xml:space="preserve"> 583 Pa. 544, 555, 580 A.2d 523, 529 (2005)</w:t>
        </w:r>
      </w:hyperlink>
      <w:r w:rsidRPr="00027A40">
        <w:rPr>
          <w:sz w:val="24"/>
          <w:szCs w:val="24"/>
        </w:rPr>
        <w:t>.</w:t>
      </w:r>
    </w:p>
    <w:p w:rsidR="00027A40" w:rsidRPr="00027A40" w:rsidRDefault="00027A40" w:rsidP="00027A40">
      <w:pPr>
        <w:spacing w:line="360" w:lineRule="auto"/>
        <w:ind w:firstLine="1440"/>
        <w:rPr>
          <w:sz w:val="24"/>
          <w:szCs w:val="24"/>
        </w:rPr>
      </w:pPr>
    </w:p>
    <w:p w:rsidR="00027A40" w:rsidRPr="00027A40" w:rsidRDefault="00027A40" w:rsidP="00027A40">
      <w:pPr>
        <w:spacing w:line="360" w:lineRule="auto"/>
        <w:ind w:firstLine="1440"/>
        <w:rPr>
          <w:sz w:val="24"/>
          <w:szCs w:val="24"/>
        </w:rPr>
      </w:pPr>
      <w:r w:rsidRPr="00027A40">
        <w:rPr>
          <w:sz w:val="24"/>
          <w:szCs w:val="24"/>
        </w:rPr>
        <w:t xml:space="preserve">Upon the presentation by a complainant of a </w:t>
      </w:r>
      <w:r w:rsidRPr="00027A40">
        <w:rPr>
          <w:i/>
          <w:sz w:val="24"/>
          <w:szCs w:val="24"/>
        </w:rPr>
        <w:t>prima facie</w:t>
      </w:r>
      <w:r w:rsidRPr="00027A40">
        <w:rPr>
          <w:sz w:val="24"/>
          <w:szCs w:val="24"/>
        </w:rPr>
        <w:t xml:space="preserve"> case, i.e., evidence sufficient to initially satisfy the burden of proof, the burden of going forward with the evidence to rebut the evidence of the customer shifts to the respondent.  If the evidence presented by the respondent is of co-equal value or “weight,” the burden of proof has not been satisfied.  The complainant now has to provide some additional evidence to rebut that of the respondent.  </w:t>
      </w:r>
      <w:proofErr w:type="gramStart"/>
      <w:r w:rsidRPr="00027A40">
        <w:rPr>
          <w:i/>
          <w:sz w:val="24"/>
          <w:szCs w:val="24"/>
        </w:rPr>
        <w:t>Burleson v. Pa. Pub.</w:t>
      </w:r>
      <w:proofErr w:type="gramEnd"/>
      <w:r w:rsidRPr="00027A40">
        <w:rPr>
          <w:i/>
          <w:sz w:val="24"/>
          <w:szCs w:val="24"/>
        </w:rPr>
        <w:t xml:space="preserve"> Util. </w:t>
      </w:r>
      <w:proofErr w:type="spellStart"/>
      <w:r w:rsidRPr="00027A40">
        <w:rPr>
          <w:i/>
          <w:sz w:val="24"/>
          <w:szCs w:val="24"/>
        </w:rPr>
        <w:t>Comm’n</w:t>
      </w:r>
      <w:proofErr w:type="spellEnd"/>
      <w:r w:rsidRPr="00027A40">
        <w:rPr>
          <w:sz w:val="24"/>
          <w:szCs w:val="24"/>
        </w:rPr>
        <w:t>, 443 A.2d 1373 (</w:t>
      </w:r>
      <w:proofErr w:type="spellStart"/>
      <w:r w:rsidRPr="00027A40">
        <w:rPr>
          <w:sz w:val="24"/>
          <w:szCs w:val="24"/>
        </w:rPr>
        <w:t>Pa.Cmwlth</w:t>
      </w:r>
      <w:proofErr w:type="spellEnd"/>
      <w:r w:rsidRPr="00027A40">
        <w:rPr>
          <w:sz w:val="24"/>
          <w:szCs w:val="24"/>
        </w:rPr>
        <w:t xml:space="preserve">. 1982), aff’d, 501 Pa. 433, 461 A.2d 1234 (1983).  While the burden of going forward with the evidence may shift back and forth during a proceeding, the burden of proof never shifts.  The burden of proof always remains on the party seeking affirmative relief from the Commission.  </w:t>
      </w:r>
      <w:proofErr w:type="spellStart"/>
      <w:proofErr w:type="gramStart"/>
      <w:r w:rsidRPr="00027A40">
        <w:rPr>
          <w:i/>
          <w:sz w:val="24"/>
          <w:szCs w:val="24"/>
        </w:rPr>
        <w:t>Milkie</w:t>
      </w:r>
      <w:proofErr w:type="spellEnd"/>
      <w:r w:rsidRPr="00027A40">
        <w:rPr>
          <w:i/>
          <w:sz w:val="24"/>
          <w:szCs w:val="24"/>
        </w:rPr>
        <w:t xml:space="preserve"> v. Pa. Pub.</w:t>
      </w:r>
      <w:proofErr w:type="gramEnd"/>
      <w:r w:rsidRPr="00027A40">
        <w:rPr>
          <w:i/>
          <w:sz w:val="24"/>
          <w:szCs w:val="24"/>
        </w:rPr>
        <w:t xml:space="preserve"> </w:t>
      </w:r>
      <w:proofErr w:type="gramStart"/>
      <w:r w:rsidRPr="00027A40">
        <w:rPr>
          <w:i/>
          <w:sz w:val="24"/>
          <w:szCs w:val="24"/>
        </w:rPr>
        <w:t xml:space="preserve">Util. </w:t>
      </w:r>
      <w:proofErr w:type="spellStart"/>
      <w:r w:rsidRPr="00027A40">
        <w:rPr>
          <w:i/>
          <w:sz w:val="24"/>
          <w:szCs w:val="24"/>
        </w:rPr>
        <w:t>Comm’n</w:t>
      </w:r>
      <w:proofErr w:type="spellEnd"/>
      <w:r w:rsidRPr="00027A40">
        <w:rPr>
          <w:sz w:val="24"/>
          <w:szCs w:val="24"/>
        </w:rPr>
        <w:t>, 768 A2d 1217 (</w:t>
      </w:r>
      <w:proofErr w:type="spellStart"/>
      <w:r w:rsidRPr="00027A40">
        <w:rPr>
          <w:sz w:val="24"/>
          <w:szCs w:val="24"/>
        </w:rPr>
        <w:t>Pa.Cmwlth</w:t>
      </w:r>
      <w:proofErr w:type="spellEnd"/>
      <w:r w:rsidRPr="00027A40">
        <w:rPr>
          <w:sz w:val="24"/>
          <w:szCs w:val="24"/>
        </w:rPr>
        <w:t>. 2001).</w:t>
      </w:r>
      <w:proofErr w:type="gramEnd"/>
    </w:p>
    <w:p w:rsidR="00027A40" w:rsidRDefault="00027A40" w:rsidP="00027A40">
      <w:pPr>
        <w:spacing w:line="360" w:lineRule="auto"/>
        <w:ind w:firstLine="1440"/>
        <w:rPr>
          <w:sz w:val="24"/>
          <w:szCs w:val="24"/>
        </w:rPr>
      </w:pPr>
    </w:p>
    <w:p w:rsidR="00F0187C" w:rsidRDefault="00F0187C" w:rsidP="00027A40">
      <w:pPr>
        <w:spacing w:line="360" w:lineRule="auto"/>
        <w:ind w:firstLine="1440"/>
        <w:rPr>
          <w:sz w:val="24"/>
          <w:szCs w:val="24"/>
        </w:rPr>
      </w:pPr>
    </w:p>
    <w:p w:rsidR="00F0187C" w:rsidRDefault="00F0187C" w:rsidP="00027A40">
      <w:pPr>
        <w:spacing w:line="360" w:lineRule="auto"/>
        <w:ind w:firstLine="1440"/>
        <w:rPr>
          <w:sz w:val="24"/>
          <w:szCs w:val="24"/>
        </w:rPr>
      </w:pPr>
    </w:p>
    <w:p w:rsidR="000B1D79" w:rsidRDefault="00027A40" w:rsidP="006C44C0">
      <w:pPr>
        <w:spacing w:line="360" w:lineRule="auto"/>
        <w:ind w:firstLine="1440"/>
        <w:rPr>
          <w:sz w:val="24"/>
          <w:szCs w:val="24"/>
        </w:rPr>
      </w:pPr>
      <w:r w:rsidRPr="00027A40">
        <w:rPr>
          <w:sz w:val="24"/>
          <w:szCs w:val="24"/>
        </w:rPr>
        <w:lastRenderedPageBreak/>
        <w:t xml:space="preserve">Complainant </w:t>
      </w:r>
      <w:r w:rsidR="0042730D">
        <w:rPr>
          <w:sz w:val="24"/>
          <w:szCs w:val="24"/>
        </w:rPr>
        <w:t xml:space="preserve">first asserts </w:t>
      </w:r>
      <w:r w:rsidR="003B4FB4">
        <w:rPr>
          <w:sz w:val="24"/>
          <w:szCs w:val="24"/>
        </w:rPr>
        <w:t xml:space="preserve">that </w:t>
      </w:r>
      <w:r w:rsidR="003B4FB4" w:rsidRPr="00027A40">
        <w:rPr>
          <w:sz w:val="24"/>
          <w:szCs w:val="24"/>
        </w:rPr>
        <w:t>Respondent billed her for</w:t>
      </w:r>
      <w:r w:rsidR="003B4FB4">
        <w:rPr>
          <w:sz w:val="24"/>
          <w:szCs w:val="24"/>
        </w:rPr>
        <w:t xml:space="preserve"> electric service provided to her mother</w:t>
      </w:r>
      <w:r w:rsidR="0042730D">
        <w:rPr>
          <w:sz w:val="24"/>
          <w:szCs w:val="24"/>
        </w:rPr>
        <w:t>.  In her formal complaint, Ms. Adams avers “the reason why my bill is so high is because PECO put my mother who is now gone bill under my name.”  However, at the hearing in this proceeding, Complainant testified that she took over her mom’s bills prior to her mother’s death, so her mother could have services.  Complainant explained that since her mother is no longer alive and able to help pay the bill, she should not be responsible for the bill.  N.T. 13-14.</w:t>
      </w:r>
      <w:r w:rsidR="00C73F94">
        <w:rPr>
          <w:sz w:val="24"/>
          <w:szCs w:val="24"/>
        </w:rPr>
        <w:t xml:space="preserve">  Complainant testified that, in approximately 2005 or 2006, Complainant had her mother’s bill for electric service at 5548 Angora Terrace transferred into Complainant’s name.  </w:t>
      </w:r>
      <w:r w:rsidR="0042730D">
        <w:rPr>
          <w:sz w:val="24"/>
          <w:szCs w:val="24"/>
        </w:rPr>
        <w:t xml:space="preserve">  </w:t>
      </w:r>
      <w:proofErr w:type="gramStart"/>
      <w:r w:rsidR="00C73F94">
        <w:rPr>
          <w:sz w:val="24"/>
          <w:szCs w:val="24"/>
        </w:rPr>
        <w:t>N.T.</w:t>
      </w:r>
      <w:proofErr w:type="gramEnd"/>
      <w:r w:rsidR="00C73F94">
        <w:rPr>
          <w:sz w:val="24"/>
          <w:szCs w:val="24"/>
        </w:rPr>
        <w:t xml:space="preserve">  26-29</w:t>
      </w:r>
      <w:proofErr w:type="gramStart"/>
      <w:r w:rsidR="00C73F94">
        <w:rPr>
          <w:sz w:val="24"/>
          <w:szCs w:val="24"/>
        </w:rPr>
        <w:t xml:space="preserve">.  </w:t>
      </w:r>
      <w:r w:rsidR="000B1D79">
        <w:rPr>
          <w:sz w:val="24"/>
          <w:szCs w:val="24"/>
        </w:rPr>
        <w:t>At</w:t>
      </w:r>
      <w:proofErr w:type="gramEnd"/>
      <w:r w:rsidR="000B1D79">
        <w:rPr>
          <w:sz w:val="24"/>
          <w:szCs w:val="24"/>
        </w:rPr>
        <w:t xml:space="preserve"> the hearing, Complainant acknowledged owing the outstanding balance to Respondent, however </w:t>
      </w:r>
      <w:r w:rsidR="00C34729">
        <w:rPr>
          <w:sz w:val="24"/>
          <w:szCs w:val="24"/>
        </w:rPr>
        <w:t xml:space="preserve">she </w:t>
      </w:r>
      <w:r w:rsidR="000B1D79">
        <w:rPr>
          <w:sz w:val="24"/>
          <w:szCs w:val="24"/>
        </w:rPr>
        <w:t xml:space="preserve">expressed that she did not think she should have to pay all of it.  N.T. 39-41.  </w:t>
      </w:r>
      <w:r w:rsidR="00C34729">
        <w:rPr>
          <w:sz w:val="24"/>
          <w:szCs w:val="24"/>
        </w:rPr>
        <w:t xml:space="preserve">Respondent’s records indicate that the balance transfers to Complainant’s accounts were appropriate and Complainant’s mother’s balance was not transferred to Complainant.  </w:t>
      </w:r>
      <w:proofErr w:type="gramStart"/>
      <w:r w:rsidR="00C34729">
        <w:rPr>
          <w:sz w:val="24"/>
          <w:szCs w:val="24"/>
        </w:rPr>
        <w:t>N.T. 68; Respondent Exhibit 1.</w:t>
      </w:r>
      <w:proofErr w:type="gramEnd"/>
      <w:r w:rsidR="000B1D79">
        <w:rPr>
          <w:sz w:val="24"/>
          <w:szCs w:val="24"/>
        </w:rPr>
        <w:t xml:space="preserve"> </w:t>
      </w:r>
    </w:p>
    <w:p w:rsidR="00C34729" w:rsidRDefault="00C34729" w:rsidP="006C44C0">
      <w:pPr>
        <w:spacing w:line="360" w:lineRule="auto"/>
        <w:ind w:firstLine="1440"/>
        <w:rPr>
          <w:sz w:val="24"/>
          <w:szCs w:val="24"/>
        </w:rPr>
      </w:pPr>
    </w:p>
    <w:p w:rsidR="0042730D" w:rsidRPr="00027A40" w:rsidRDefault="000B1D79" w:rsidP="006C44C0">
      <w:pPr>
        <w:spacing w:line="360" w:lineRule="auto"/>
        <w:ind w:firstLine="1440"/>
        <w:rPr>
          <w:sz w:val="24"/>
          <w:szCs w:val="24"/>
        </w:rPr>
      </w:pPr>
      <w:r>
        <w:rPr>
          <w:sz w:val="24"/>
          <w:szCs w:val="24"/>
        </w:rPr>
        <w:t>Complainant further averred th</w:t>
      </w:r>
      <w:r w:rsidR="0042730D">
        <w:rPr>
          <w:sz w:val="24"/>
          <w:szCs w:val="24"/>
        </w:rPr>
        <w:t>at Respondent promised to remove late fees from her account balance</w:t>
      </w:r>
      <w:r>
        <w:rPr>
          <w:sz w:val="24"/>
          <w:szCs w:val="24"/>
        </w:rPr>
        <w:t xml:space="preserve">, but failed to remove the fees.  </w:t>
      </w:r>
      <w:r w:rsidR="0042730D" w:rsidRPr="00027A40">
        <w:rPr>
          <w:sz w:val="24"/>
          <w:szCs w:val="24"/>
        </w:rPr>
        <w:t xml:space="preserve">Complainant requested that </w:t>
      </w:r>
      <w:r w:rsidR="0042730D">
        <w:rPr>
          <w:sz w:val="24"/>
          <w:szCs w:val="24"/>
        </w:rPr>
        <w:t>Respondent remove</w:t>
      </w:r>
      <w:r>
        <w:rPr>
          <w:sz w:val="24"/>
          <w:szCs w:val="24"/>
        </w:rPr>
        <w:t xml:space="preserve"> the </w:t>
      </w:r>
      <w:r w:rsidR="0042730D">
        <w:rPr>
          <w:sz w:val="24"/>
          <w:szCs w:val="24"/>
        </w:rPr>
        <w:t>late fees</w:t>
      </w:r>
      <w:r>
        <w:rPr>
          <w:sz w:val="24"/>
          <w:szCs w:val="24"/>
        </w:rPr>
        <w:t xml:space="preserve"> from her account balance.  </w:t>
      </w:r>
      <w:r w:rsidR="00E7372D">
        <w:rPr>
          <w:sz w:val="24"/>
          <w:szCs w:val="24"/>
        </w:rPr>
        <w:t xml:space="preserve">At the hearing, Complainant complained that a portion of her payments were being applied to late fees instead </w:t>
      </w:r>
      <w:r w:rsidR="00717EAB">
        <w:rPr>
          <w:sz w:val="24"/>
          <w:szCs w:val="24"/>
        </w:rPr>
        <w:t>o</w:t>
      </w:r>
      <w:r w:rsidR="00E7372D">
        <w:rPr>
          <w:sz w:val="24"/>
          <w:szCs w:val="24"/>
        </w:rPr>
        <w:t xml:space="preserve">f the outstanding balance for electric service.  </w:t>
      </w:r>
      <w:r w:rsidR="00A87E67">
        <w:rPr>
          <w:sz w:val="24"/>
          <w:szCs w:val="24"/>
        </w:rPr>
        <w:t>Evidence at the hearing established that Complainant was told that if she made a payment of $720.09, late fees totaling $149.80 would be cancelled.  Complainant made the payment and the late fee of $149.80 was cancelled.</w:t>
      </w:r>
      <w:r w:rsidR="00717EAB">
        <w:rPr>
          <w:sz w:val="24"/>
          <w:szCs w:val="24"/>
        </w:rPr>
        <w:t xml:space="preserve"> </w:t>
      </w:r>
      <w:r w:rsidR="00A87E67">
        <w:rPr>
          <w:sz w:val="24"/>
          <w:szCs w:val="24"/>
        </w:rPr>
        <w:t xml:space="preserve"> N.T. 91-93.  Complainant’s records support Respondent’s position that the late fee was cancelled after Complainant made the payment in the amount of $720.09.  </w:t>
      </w:r>
      <w:proofErr w:type="gramStart"/>
      <w:r w:rsidR="00A87E67">
        <w:rPr>
          <w:sz w:val="24"/>
          <w:szCs w:val="24"/>
        </w:rPr>
        <w:t>Respondent Exhibit 3.</w:t>
      </w:r>
      <w:proofErr w:type="gramEnd"/>
      <w:r w:rsidR="00A87E67">
        <w:rPr>
          <w:sz w:val="24"/>
          <w:szCs w:val="24"/>
        </w:rPr>
        <w:t xml:space="preserve">  </w:t>
      </w:r>
    </w:p>
    <w:p w:rsidR="006C44C0" w:rsidRDefault="006C44C0" w:rsidP="00A174EB">
      <w:pPr>
        <w:spacing w:line="480" w:lineRule="auto"/>
        <w:ind w:right="36" w:firstLine="1440"/>
        <w:rPr>
          <w:sz w:val="24"/>
          <w:szCs w:val="24"/>
        </w:rPr>
      </w:pPr>
    </w:p>
    <w:p w:rsidR="0042730D" w:rsidRDefault="00A87E67" w:rsidP="006C44C0">
      <w:pPr>
        <w:spacing w:line="360" w:lineRule="auto"/>
        <w:ind w:right="36" w:firstLine="1440"/>
        <w:rPr>
          <w:sz w:val="24"/>
          <w:szCs w:val="24"/>
        </w:rPr>
      </w:pPr>
      <w:r>
        <w:rPr>
          <w:sz w:val="24"/>
          <w:szCs w:val="24"/>
        </w:rPr>
        <w:t xml:space="preserve">At the hearing, Complainant testified that in February of 2015, a representative of Respondent advised Complainant that if she made a few more payments, “they were going to take away the fees.”  (N.T. 97-98).  No further details were provided by Complainant of the purported representation by Respondent, and </w:t>
      </w:r>
      <w:r w:rsidR="00A174EB">
        <w:rPr>
          <w:sz w:val="24"/>
          <w:szCs w:val="24"/>
        </w:rPr>
        <w:t xml:space="preserve">Respondent’s records contained no reference </w:t>
      </w:r>
      <w:r w:rsidR="00577B97">
        <w:rPr>
          <w:sz w:val="24"/>
          <w:szCs w:val="24"/>
        </w:rPr>
        <w:t xml:space="preserve">regarding any agreement to forgive </w:t>
      </w:r>
      <w:r w:rsidR="00A174EB">
        <w:rPr>
          <w:sz w:val="24"/>
          <w:szCs w:val="24"/>
        </w:rPr>
        <w:t>any additional late fees.  N.T. 98-99.</w:t>
      </w:r>
    </w:p>
    <w:p w:rsidR="002205F0" w:rsidRDefault="002205F0" w:rsidP="006C44C0">
      <w:pPr>
        <w:spacing w:line="360" w:lineRule="auto"/>
        <w:ind w:right="36" w:firstLine="1440"/>
        <w:rPr>
          <w:sz w:val="24"/>
          <w:szCs w:val="24"/>
        </w:rPr>
      </w:pPr>
    </w:p>
    <w:p w:rsidR="00044399" w:rsidRDefault="00027A40" w:rsidP="006C44C0">
      <w:pPr>
        <w:spacing w:line="360" w:lineRule="auto"/>
        <w:ind w:right="36" w:firstLine="1440"/>
        <w:rPr>
          <w:sz w:val="24"/>
          <w:szCs w:val="24"/>
        </w:rPr>
      </w:pPr>
      <w:r>
        <w:rPr>
          <w:sz w:val="24"/>
          <w:szCs w:val="24"/>
        </w:rPr>
        <w:lastRenderedPageBreak/>
        <w:t xml:space="preserve">  “Mere bald assertions … do not constitute evidence.”  </w:t>
      </w:r>
      <w:proofErr w:type="gramStart"/>
      <w:r w:rsidRPr="00027A40">
        <w:rPr>
          <w:i/>
          <w:sz w:val="24"/>
          <w:szCs w:val="24"/>
        </w:rPr>
        <w:t>Pennsylvania Bureau of Corrections v. City of Pittsburgh</w:t>
      </w:r>
      <w:r>
        <w:rPr>
          <w:sz w:val="24"/>
          <w:szCs w:val="24"/>
        </w:rPr>
        <w:t xml:space="preserve">, 516 Pa. 75, 532 A.2d 12 (1987); </w:t>
      </w:r>
      <w:proofErr w:type="spellStart"/>
      <w:r w:rsidRPr="00027A40">
        <w:rPr>
          <w:i/>
          <w:sz w:val="24"/>
          <w:szCs w:val="24"/>
        </w:rPr>
        <w:t>MidAtlantic</w:t>
      </w:r>
      <w:proofErr w:type="spellEnd"/>
      <w:r w:rsidRPr="00027A40">
        <w:rPr>
          <w:i/>
          <w:sz w:val="24"/>
          <w:szCs w:val="24"/>
        </w:rPr>
        <w:t xml:space="preserve"> Power Supply Association of Pennsylvania v. Pa. Pub.</w:t>
      </w:r>
      <w:proofErr w:type="gramEnd"/>
      <w:r w:rsidRPr="00027A40">
        <w:rPr>
          <w:i/>
          <w:sz w:val="24"/>
          <w:szCs w:val="24"/>
        </w:rPr>
        <w:t xml:space="preserve"> Util. </w:t>
      </w:r>
      <w:proofErr w:type="spellStart"/>
      <w:r w:rsidRPr="00027A40">
        <w:rPr>
          <w:i/>
          <w:sz w:val="24"/>
          <w:szCs w:val="24"/>
        </w:rPr>
        <w:t>Comm’n</w:t>
      </w:r>
      <w:proofErr w:type="spellEnd"/>
      <w:r>
        <w:rPr>
          <w:sz w:val="24"/>
          <w:szCs w:val="24"/>
        </w:rPr>
        <w:t>, 746 A.2d 1196, 1200 (</w:t>
      </w:r>
      <w:proofErr w:type="spellStart"/>
      <w:r>
        <w:rPr>
          <w:sz w:val="24"/>
          <w:szCs w:val="24"/>
        </w:rPr>
        <w:t>Pa.Cmwlth</w:t>
      </w:r>
      <w:proofErr w:type="spellEnd"/>
      <w:r>
        <w:rPr>
          <w:sz w:val="24"/>
          <w:szCs w:val="24"/>
        </w:rPr>
        <w:t xml:space="preserve">. 2000); see also, </w:t>
      </w:r>
      <w:proofErr w:type="spellStart"/>
      <w:r w:rsidRPr="00027A40">
        <w:rPr>
          <w:i/>
          <w:sz w:val="24"/>
          <w:szCs w:val="24"/>
        </w:rPr>
        <w:t>Steffy’s</w:t>
      </w:r>
      <w:proofErr w:type="spellEnd"/>
      <w:r w:rsidRPr="00027A40">
        <w:rPr>
          <w:i/>
          <w:sz w:val="24"/>
          <w:szCs w:val="24"/>
        </w:rPr>
        <w:t xml:space="preserve"> Pattern Shop v. Frontier Communications of Pennsylvania</w:t>
      </w:r>
      <w:r w:rsidRPr="00717EAB">
        <w:rPr>
          <w:i/>
          <w:sz w:val="24"/>
          <w:szCs w:val="24"/>
        </w:rPr>
        <w:t>, Inc.</w:t>
      </w:r>
      <w:r>
        <w:rPr>
          <w:sz w:val="24"/>
          <w:szCs w:val="24"/>
        </w:rPr>
        <w:t>, R</w:t>
      </w:r>
      <w:r w:rsidR="002205F0">
        <w:rPr>
          <w:sz w:val="24"/>
          <w:szCs w:val="24"/>
        </w:rPr>
        <w:noBreakHyphen/>
      </w:r>
      <w:r>
        <w:rPr>
          <w:sz w:val="24"/>
          <w:szCs w:val="24"/>
        </w:rPr>
        <w:t>00994808, (Opinion and Order entered March 3, 2000).  Complainant has not es</w:t>
      </w:r>
      <w:r w:rsidR="00D44DC6">
        <w:rPr>
          <w:sz w:val="24"/>
          <w:szCs w:val="24"/>
        </w:rPr>
        <w:t xml:space="preserve">tablished a </w:t>
      </w:r>
      <w:r w:rsidR="00D44DC6" w:rsidRPr="00340838">
        <w:rPr>
          <w:i/>
          <w:sz w:val="24"/>
          <w:szCs w:val="24"/>
        </w:rPr>
        <w:t>prima facie</w:t>
      </w:r>
      <w:r w:rsidR="00D44DC6">
        <w:rPr>
          <w:sz w:val="24"/>
          <w:szCs w:val="24"/>
        </w:rPr>
        <w:t xml:space="preserve"> case.  </w:t>
      </w:r>
      <w:r>
        <w:rPr>
          <w:sz w:val="24"/>
          <w:szCs w:val="24"/>
        </w:rPr>
        <w:t xml:space="preserve">Complainant did not present any credible evidence to establish </w:t>
      </w:r>
      <w:r w:rsidR="00A174EB">
        <w:rPr>
          <w:sz w:val="24"/>
          <w:szCs w:val="24"/>
        </w:rPr>
        <w:t>that Respondent improperly transferred any account balance to Complainant’s account</w:t>
      </w:r>
      <w:r w:rsidR="00044399">
        <w:rPr>
          <w:sz w:val="24"/>
          <w:szCs w:val="24"/>
        </w:rPr>
        <w:t>.</w:t>
      </w:r>
      <w:r w:rsidR="00717EAB">
        <w:rPr>
          <w:sz w:val="24"/>
          <w:szCs w:val="24"/>
        </w:rPr>
        <w:t xml:space="preserve"> </w:t>
      </w:r>
      <w:r w:rsidR="00044399">
        <w:rPr>
          <w:sz w:val="24"/>
          <w:szCs w:val="24"/>
        </w:rPr>
        <w:t xml:space="preserve"> Although Ms. Adams complains that her mother’s balance was transferred to Complainant’s account in approximately 2005 or 2006, the evidence established that subsequent to the purported transfer, Complainant and Respondent entered into three payment arrangements on June 8, 2012, September 13, 2012 and on September 30, 2013.  </w:t>
      </w:r>
    </w:p>
    <w:p w:rsidR="001B20C5" w:rsidRDefault="001B20C5" w:rsidP="006C44C0">
      <w:pPr>
        <w:spacing w:line="360" w:lineRule="auto"/>
        <w:ind w:right="36" w:firstLine="1440"/>
        <w:rPr>
          <w:sz w:val="24"/>
          <w:szCs w:val="24"/>
        </w:rPr>
      </w:pPr>
    </w:p>
    <w:p w:rsidR="00027A40" w:rsidRDefault="00044399" w:rsidP="006C44C0">
      <w:pPr>
        <w:spacing w:line="360" w:lineRule="auto"/>
        <w:ind w:right="36" w:firstLine="1440"/>
        <w:rPr>
          <w:sz w:val="24"/>
          <w:szCs w:val="24"/>
        </w:rPr>
      </w:pPr>
      <w:r>
        <w:rPr>
          <w:sz w:val="24"/>
          <w:szCs w:val="24"/>
        </w:rPr>
        <w:t xml:space="preserve"> Complainant also failed to present any credible evidence that an agreement existed </w:t>
      </w:r>
      <w:r w:rsidR="00A174EB">
        <w:rPr>
          <w:sz w:val="24"/>
          <w:szCs w:val="24"/>
        </w:rPr>
        <w:t xml:space="preserve">to cancel any late fees other than the late fee of $149.80 that was cancelled after Complainant’s payment in the amount of $720.09.  </w:t>
      </w:r>
    </w:p>
    <w:p w:rsidR="00116595" w:rsidRDefault="00116595" w:rsidP="006C44C0">
      <w:pPr>
        <w:spacing w:line="360" w:lineRule="auto"/>
        <w:ind w:right="36" w:firstLine="1440"/>
        <w:rPr>
          <w:sz w:val="24"/>
          <w:szCs w:val="24"/>
        </w:rPr>
      </w:pPr>
    </w:p>
    <w:p w:rsidR="004C65E3" w:rsidRDefault="00D150FC" w:rsidP="006C44C0">
      <w:pPr>
        <w:spacing w:line="360" w:lineRule="auto"/>
        <w:ind w:right="36" w:firstLine="1440"/>
        <w:rPr>
          <w:sz w:val="24"/>
          <w:szCs w:val="24"/>
        </w:rPr>
      </w:pPr>
      <w:r>
        <w:rPr>
          <w:sz w:val="24"/>
          <w:szCs w:val="24"/>
        </w:rPr>
        <w:t xml:space="preserve">The Commission has determined that a customer of record who did not take reasonable action to remove service from her name is responsible for the unpaid arrearage, even when that customer does not reside at the service address.  </w:t>
      </w:r>
      <w:r w:rsidRPr="00D150FC">
        <w:rPr>
          <w:i/>
          <w:sz w:val="24"/>
          <w:szCs w:val="24"/>
        </w:rPr>
        <w:t>Nixon v. PECO Energy Co.</w:t>
      </w:r>
      <w:r>
        <w:rPr>
          <w:sz w:val="24"/>
          <w:szCs w:val="24"/>
        </w:rPr>
        <w:t>, Docket No. C</w:t>
      </w:r>
      <w:r>
        <w:rPr>
          <w:sz w:val="24"/>
          <w:szCs w:val="24"/>
        </w:rPr>
        <w:noBreakHyphen/>
        <w:t xml:space="preserve">2011-2240763 (Opinion and Order entered February 16, 2012).  </w:t>
      </w:r>
      <w:r w:rsidR="00271594">
        <w:rPr>
          <w:sz w:val="24"/>
          <w:szCs w:val="24"/>
        </w:rPr>
        <w:t xml:space="preserve">Here, </w:t>
      </w:r>
      <w:r>
        <w:rPr>
          <w:sz w:val="24"/>
          <w:szCs w:val="24"/>
        </w:rPr>
        <w:t xml:space="preserve">Complainant </w:t>
      </w:r>
      <w:r w:rsidR="00271594">
        <w:rPr>
          <w:sz w:val="24"/>
          <w:szCs w:val="24"/>
        </w:rPr>
        <w:t xml:space="preserve">simply did nothing to challenge the purported transfer of her mother’s balance for a period of approximately ten years.  </w:t>
      </w:r>
    </w:p>
    <w:p w:rsidR="006C44C0" w:rsidRDefault="006C44C0" w:rsidP="006C44C0">
      <w:pPr>
        <w:spacing w:line="360" w:lineRule="auto"/>
        <w:ind w:right="36" w:firstLine="1440"/>
        <w:rPr>
          <w:sz w:val="24"/>
          <w:szCs w:val="24"/>
        </w:rPr>
      </w:pPr>
    </w:p>
    <w:p w:rsidR="009100E0" w:rsidRDefault="00D150FC" w:rsidP="006C44C0">
      <w:pPr>
        <w:spacing w:line="360" w:lineRule="auto"/>
        <w:ind w:right="36" w:firstLine="1440"/>
        <w:rPr>
          <w:sz w:val="24"/>
          <w:szCs w:val="24"/>
        </w:rPr>
      </w:pPr>
      <w:r>
        <w:rPr>
          <w:sz w:val="24"/>
          <w:szCs w:val="24"/>
        </w:rPr>
        <w:t xml:space="preserve">Based on all of the above, it is clear that Complainant has failed to meet her burden of proof under the law to establish that she </w:t>
      </w:r>
      <w:r w:rsidR="00271594">
        <w:rPr>
          <w:sz w:val="24"/>
          <w:szCs w:val="24"/>
        </w:rPr>
        <w:t xml:space="preserve">was not responsible for any part of her outstanding balance with Respondent or that Respondent failed to honor a purported promise to cancel certain late fees.  </w:t>
      </w:r>
      <w:r>
        <w:rPr>
          <w:sz w:val="24"/>
          <w:szCs w:val="24"/>
        </w:rPr>
        <w:t xml:space="preserve">Therefore, </w:t>
      </w:r>
      <w:r w:rsidR="00271594">
        <w:rPr>
          <w:sz w:val="24"/>
          <w:szCs w:val="24"/>
        </w:rPr>
        <w:t>C</w:t>
      </w:r>
      <w:r>
        <w:rPr>
          <w:sz w:val="24"/>
          <w:szCs w:val="24"/>
        </w:rPr>
        <w:t xml:space="preserve">omplainant is </w:t>
      </w:r>
      <w:r w:rsidR="00271594">
        <w:rPr>
          <w:sz w:val="24"/>
          <w:szCs w:val="24"/>
        </w:rPr>
        <w:t xml:space="preserve">responsible for her outstanding balance </w:t>
      </w:r>
      <w:r>
        <w:rPr>
          <w:sz w:val="24"/>
          <w:szCs w:val="24"/>
        </w:rPr>
        <w:t xml:space="preserve">on </w:t>
      </w:r>
      <w:r w:rsidR="005210F6">
        <w:rPr>
          <w:sz w:val="24"/>
          <w:szCs w:val="24"/>
        </w:rPr>
        <w:t xml:space="preserve">her </w:t>
      </w:r>
      <w:r>
        <w:rPr>
          <w:sz w:val="24"/>
          <w:szCs w:val="24"/>
        </w:rPr>
        <w:t>account</w:t>
      </w:r>
      <w:r w:rsidR="005210F6">
        <w:rPr>
          <w:sz w:val="24"/>
          <w:szCs w:val="24"/>
        </w:rPr>
        <w:t xml:space="preserve"> with Respondent</w:t>
      </w:r>
      <w:r w:rsidR="006C44C0">
        <w:rPr>
          <w:sz w:val="24"/>
          <w:szCs w:val="24"/>
        </w:rPr>
        <w:t>.</w:t>
      </w:r>
      <w:r w:rsidR="005210F6">
        <w:rPr>
          <w:sz w:val="24"/>
          <w:szCs w:val="24"/>
        </w:rPr>
        <w:t xml:space="preserve"> </w:t>
      </w:r>
    </w:p>
    <w:p w:rsidR="006C44C0" w:rsidRDefault="006C44C0" w:rsidP="006C44C0">
      <w:pPr>
        <w:spacing w:line="360" w:lineRule="auto"/>
        <w:ind w:right="36" w:firstLine="1440"/>
        <w:rPr>
          <w:sz w:val="24"/>
          <w:szCs w:val="24"/>
        </w:rPr>
      </w:pPr>
    </w:p>
    <w:p w:rsidR="00D150FC" w:rsidRDefault="00D150FC" w:rsidP="00027A40">
      <w:pPr>
        <w:spacing w:line="360" w:lineRule="auto"/>
        <w:ind w:right="36" w:firstLine="1440"/>
        <w:rPr>
          <w:sz w:val="24"/>
          <w:szCs w:val="24"/>
        </w:rPr>
      </w:pPr>
      <w:r>
        <w:rPr>
          <w:sz w:val="24"/>
          <w:szCs w:val="24"/>
        </w:rPr>
        <w:lastRenderedPageBreak/>
        <w:t xml:space="preserve">In so much as Complainant is liable for the charges, </w:t>
      </w:r>
      <w:r w:rsidR="005210F6">
        <w:rPr>
          <w:sz w:val="24"/>
          <w:szCs w:val="24"/>
        </w:rPr>
        <w:t xml:space="preserve">Respondent was </w:t>
      </w:r>
      <w:r>
        <w:rPr>
          <w:sz w:val="24"/>
          <w:szCs w:val="24"/>
        </w:rPr>
        <w:t>permitted to transfer the charges to Complainant’s new service account</w:t>
      </w:r>
      <w:r w:rsidR="005210F6">
        <w:rPr>
          <w:sz w:val="24"/>
          <w:szCs w:val="24"/>
        </w:rPr>
        <w:t>s</w:t>
      </w:r>
      <w:r>
        <w:rPr>
          <w:sz w:val="24"/>
          <w:szCs w:val="24"/>
        </w:rPr>
        <w:t xml:space="preserve">.  Pursuant to 56 </w:t>
      </w:r>
      <w:proofErr w:type="spellStart"/>
      <w:r>
        <w:rPr>
          <w:sz w:val="24"/>
          <w:szCs w:val="24"/>
        </w:rPr>
        <w:t>Pa.Code</w:t>
      </w:r>
      <w:proofErr w:type="spellEnd"/>
      <w:r>
        <w:rPr>
          <w:sz w:val="24"/>
          <w:szCs w:val="24"/>
        </w:rPr>
        <w:t xml:space="preserve"> §</w:t>
      </w:r>
      <w:r w:rsidR="00717EAB">
        <w:rPr>
          <w:sz w:val="24"/>
          <w:szCs w:val="24"/>
        </w:rPr>
        <w:t xml:space="preserve"> </w:t>
      </w:r>
      <w:r>
        <w:rPr>
          <w:sz w:val="24"/>
          <w:szCs w:val="24"/>
        </w:rPr>
        <w:t>56.16, transfers of accounts:</w:t>
      </w:r>
    </w:p>
    <w:p w:rsidR="00D150FC" w:rsidRDefault="00D150FC" w:rsidP="00040306">
      <w:pPr>
        <w:ind w:right="36" w:firstLine="1440"/>
        <w:rPr>
          <w:sz w:val="24"/>
          <w:szCs w:val="24"/>
        </w:rPr>
      </w:pPr>
    </w:p>
    <w:p w:rsidR="00D150FC" w:rsidRDefault="00D150FC" w:rsidP="00D150FC">
      <w:pPr>
        <w:pStyle w:val="ListParagraph"/>
        <w:numPr>
          <w:ilvl w:val="0"/>
          <w:numId w:val="14"/>
        </w:numPr>
        <w:ind w:left="1440" w:right="1440" w:firstLine="720"/>
        <w:rPr>
          <w:sz w:val="24"/>
          <w:szCs w:val="24"/>
        </w:rPr>
      </w:pPr>
      <w:r>
        <w:rPr>
          <w:sz w:val="24"/>
          <w:szCs w:val="24"/>
        </w:rPr>
        <w:t xml:space="preserve">A customer who is about to vacate a premises supplied with public utility service or who wishes to have service disconnected shall give at least 7 </w:t>
      </w:r>
      <w:proofErr w:type="spellStart"/>
      <w:r>
        <w:rPr>
          <w:sz w:val="24"/>
          <w:szCs w:val="24"/>
        </w:rPr>
        <w:t>days notice</w:t>
      </w:r>
      <w:proofErr w:type="spellEnd"/>
      <w:r>
        <w:rPr>
          <w:sz w:val="24"/>
          <w:szCs w:val="24"/>
        </w:rPr>
        <w:t xml:space="preserve"> to the public utility and a noncustomer occupant, specifying the date on which it is desired that service be discon</w:t>
      </w:r>
      <w:r w:rsidR="00CC3A55">
        <w:rPr>
          <w:sz w:val="24"/>
          <w:szCs w:val="24"/>
        </w:rPr>
        <w:t>tinued</w:t>
      </w:r>
      <w:r>
        <w:rPr>
          <w:sz w:val="24"/>
          <w:szCs w:val="24"/>
        </w:rPr>
        <w:t xml:space="preserve">.  In the absence of a notice, the customer shall be </w:t>
      </w:r>
      <w:r w:rsidR="006A6859">
        <w:rPr>
          <w:sz w:val="24"/>
          <w:szCs w:val="24"/>
        </w:rPr>
        <w:t>responsible for</w:t>
      </w:r>
      <w:r>
        <w:rPr>
          <w:sz w:val="24"/>
          <w:szCs w:val="24"/>
        </w:rPr>
        <w:t xml:space="preserve"> services rendered.</w:t>
      </w:r>
    </w:p>
    <w:p w:rsidR="00D150FC" w:rsidRDefault="00D150FC" w:rsidP="00D150FC">
      <w:pPr>
        <w:ind w:right="1440"/>
        <w:rPr>
          <w:sz w:val="24"/>
          <w:szCs w:val="24"/>
        </w:rPr>
      </w:pPr>
    </w:p>
    <w:p w:rsidR="00040306" w:rsidRPr="00040306" w:rsidRDefault="00D150FC" w:rsidP="00040306">
      <w:pPr>
        <w:pStyle w:val="ListParagraph"/>
        <w:numPr>
          <w:ilvl w:val="0"/>
          <w:numId w:val="14"/>
        </w:numPr>
        <w:ind w:left="1440" w:right="1440" w:firstLine="720"/>
        <w:rPr>
          <w:sz w:val="24"/>
          <w:szCs w:val="24"/>
        </w:rPr>
      </w:pPr>
      <w:r>
        <w:rPr>
          <w:sz w:val="24"/>
          <w:szCs w:val="24"/>
        </w:rPr>
        <w:t>In the event of discontinuance or termination of service at a residence or dwelling in accordance with this chapter, a public utility may transfer an unpaid balance to a new residential service account of the same customer.</w:t>
      </w:r>
    </w:p>
    <w:p w:rsidR="00D150FC" w:rsidRDefault="00D150FC" w:rsidP="00297621">
      <w:pPr>
        <w:pStyle w:val="ListParagraph"/>
        <w:rPr>
          <w:sz w:val="24"/>
          <w:szCs w:val="24"/>
        </w:rPr>
      </w:pPr>
    </w:p>
    <w:p w:rsidR="00297621" w:rsidRDefault="00297621" w:rsidP="00297621">
      <w:pPr>
        <w:pStyle w:val="ListParagraph"/>
        <w:rPr>
          <w:sz w:val="24"/>
          <w:szCs w:val="24"/>
        </w:rPr>
      </w:pPr>
    </w:p>
    <w:p w:rsidR="001633FB" w:rsidRPr="00027A40" w:rsidRDefault="001633FB" w:rsidP="001633FB">
      <w:pPr>
        <w:spacing w:line="360" w:lineRule="auto"/>
        <w:ind w:firstLine="1440"/>
        <w:rPr>
          <w:sz w:val="24"/>
          <w:szCs w:val="24"/>
        </w:rPr>
      </w:pPr>
      <w:r>
        <w:rPr>
          <w:sz w:val="24"/>
          <w:szCs w:val="24"/>
        </w:rPr>
        <w:t xml:space="preserve">Respondent established that </w:t>
      </w:r>
      <w:r w:rsidRPr="00027A40">
        <w:rPr>
          <w:sz w:val="24"/>
          <w:szCs w:val="24"/>
        </w:rPr>
        <w:t xml:space="preserve">Complainant </w:t>
      </w:r>
      <w:r>
        <w:rPr>
          <w:sz w:val="24"/>
          <w:szCs w:val="24"/>
        </w:rPr>
        <w:t>initiated electric service at 5548 Angora T</w:t>
      </w:r>
      <w:r w:rsidR="00717EAB">
        <w:rPr>
          <w:sz w:val="24"/>
          <w:szCs w:val="24"/>
        </w:rPr>
        <w:t>errace</w:t>
      </w:r>
      <w:r>
        <w:rPr>
          <w:sz w:val="24"/>
          <w:szCs w:val="24"/>
        </w:rPr>
        <w:t>, Philadelphia, Pennsylvania</w:t>
      </w:r>
      <w:r w:rsidRPr="00027A40">
        <w:rPr>
          <w:sz w:val="24"/>
          <w:szCs w:val="24"/>
        </w:rPr>
        <w:t xml:space="preserve"> on or about </w:t>
      </w:r>
      <w:r>
        <w:rPr>
          <w:sz w:val="24"/>
          <w:szCs w:val="24"/>
        </w:rPr>
        <w:t xml:space="preserve">July 6, 1993.  Complainant’s unpaid balance was transferred to her new account on or about April 3, 2008.  Complainant subsequently obtained electric service at 6941 Guilford </w:t>
      </w:r>
      <w:r w:rsidR="00717EAB">
        <w:rPr>
          <w:sz w:val="24"/>
          <w:szCs w:val="24"/>
        </w:rPr>
        <w:t>R</w:t>
      </w:r>
      <w:r>
        <w:rPr>
          <w:sz w:val="24"/>
          <w:szCs w:val="24"/>
        </w:rPr>
        <w:t>oad, Upper Darby, Pennsylvania</w:t>
      </w:r>
      <w:r w:rsidRPr="00027A40">
        <w:rPr>
          <w:sz w:val="24"/>
          <w:szCs w:val="24"/>
        </w:rPr>
        <w:t xml:space="preserve"> on or about </w:t>
      </w:r>
      <w:r>
        <w:rPr>
          <w:sz w:val="24"/>
          <w:szCs w:val="24"/>
        </w:rPr>
        <w:t xml:space="preserve">April 1, 2008 and her unpaid balance was transferred to her new account on or about April 17, 2009.  </w:t>
      </w:r>
      <w:r w:rsidRPr="00027A40">
        <w:rPr>
          <w:sz w:val="24"/>
          <w:szCs w:val="24"/>
        </w:rPr>
        <w:t xml:space="preserve"> </w:t>
      </w:r>
    </w:p>
    <w:p w:rsidR="001633FB" w:rsidRPr="00027A40" w:rsidRDefault="001633FB" w:rsidP="001633FB">
      <w:pPr>
        <w:spacing w:line="360" w:lineRule="auto"/>
        <w:ind w:firstLine="1440"/>
        <w:rPr>
          <w:sz w:val="24"/>
          <w:szCs w:val="24"/>
        </w:rPr>
      </w:pPr>
    </w:p>
    <w:p w:rsidR="001633FB" w:rsidRDefault="001633FB" w:rsidP="001633FB">
      <w:pPr>
        <w:spacing w:line="360" w:lineRule="auto"/>
        <w:ind w:firstLine="1440"/>
        <w:rPr>
          <w:sz w:val="24"/>
          <w:szCs w:val="24"/>
        </w:rPr>
      </w:pPr>
      <w:r>
        <w:rPr>
          <w:sz w:val="24"/>
          <w:szCs w:val="24"/>
        </w:rPr>
        <w:t>O</w:t>
      </w:r>
      <w:r w:rsidRPr="00027A40">
        <w:rPr>
          <w:sz w:val="24"/>
          <w:szCs w:val="24"/>
        </w:rPr>
        <w:t xml:space="preserve">n or about </w:t>
      </w:r>
      <w:r>
        <w:rPr>
          <w:sz w:val="24"/>
          <w:szCs w:val="24"/>
        </w:rPr>
        <w:t xml:space="preserve">March 19, 2009, </w:t>
      </w:r>
      <w:r w:rsidRPr="00027A40">
        <w:rPr>
          <w:sz w:val="24"/>
          <w:szCs w:val="24"/>
        </w:rPr>
        <w:t xml:space="preserve">Complainant </w:t>
      </w:r>
      <w:r>
        <w:rPr>
          <w:sz w:val="24"/>
          <w:szCs w:val="24"/>
        </w:rPr>
        <w:t>obtained electric service at 2620 South Dewey Street, Philadelphia, Pennsylvania</w:t>
      </w:r>
      <w:r w:rsidRPr="00027A40">
        <w:rPr>
          <w:sz w:val="24"/>
          <w:szCs w:val="24"/>
        </w:rPr>
        <w:t xml:space="preserve"> </w:t>
      </w:r>
      <w:r>
        <w:rPr>
          <w:sz w:val="24"/>
          <w:szCs w:val="24"/>
        </w:rPr>
        <w:t xml:space="preserve">and her unpaid balance was transferred to her new account on or about July 1, 2011.  </w:t>
      </w:r>
      <w:r w:rsidRPr="00027A40">
        <w:rPr>
          <w:sz w:val="24"/>
          <w:szCs w:val="24"/>
        </w:rPr>
        <w:t xml:space="preserve">Complainant </w:t>
      </w:r>
      <w:r>
        <w:rPr>
          <w:sz w:val="24"/>
          <w:szCs w:val="24"/>
        </w:rPr>
        <w:t>obtained electric service at 269 Sheffield Road, Lansdowne, Pennsylvania</w:t>
      </w:r>
      <w:r w:rsidRPr="00027A40">
        <w:rPr>
          <w:sz w:val="24"/>
          <w:szCs w:val="24"/>
        </w:rPr>
        <w:t xml:space="preserve"> on or about </w:t>
      </w:r>
      <w:r>
        <w:rPr>
          <w:sz w:val="24"/>
          <w:szCs w:val="24"/>
        </w:rPr>
        <w:t xml:space="preserve">June 1, 2011 and her unpaid balance was transferred to her new account on or about October 16, 2012.  </w:t>
      </w:r>
      <w:r w:rsidRPr="00027A40">
        <w:rPr>
          <w:sz w:val="24"/>
          <w:szCs w:val="24"/>
        </w:rPr>
        <w:t xml:space="preserve">   </w:t>
      </w:r>
    </w:p>
    <w:p w:rsidR="001633FB" w:rsidRDefault="001633FB" w:rsidP="001D4CF0">
      <w:pPr>
        <w:spacing w:line="360" w:lineRule="auto"/>
        <w:ind w:firstLine="1440"/>
        <w:rPr>
          <w:sz w:val="24"/>
          <w:szCs w:val="24"/>
        </w:rPr>
      </w:pPr>
    </w:p>
    <w:p w:rsidR="00027A40" w:rsidRPr="001633FB" w:rsidRDefault="00D150FC" w:rsidP="001D4CF0">
      <w:pPr>
        <w:spacing w:line="360" w:lineRule="auto"/>
        <w:ind w:firstLine="1440"/>
        <w:rPr>
          <w:sz w:val="24"/>
          <w:szCs w:val="24"/>
        </w:rPr>
      </w:pPr>
      <w:r>
        <w:rPr>
          <w:sz w:val="24"/>
          <w:szCs w:val="24"/>
        </w:rPr>
        <w:t xml:space="preserve">Under the circumstances, </w:t>
      </w:r>
      <w:r w:rsidR="005210F6">
        <w:rPr>
          <w:sz w:val="24"/>
          <w:szCs w:val="24"/>
        </w:rPr>
        <w:t>Respondent</w:t>
      </w:r>
      <w:r>
        <w:rPr>
          <w:sz w:val="24"/>
          <w:szCs w:val="24"/>
        </w:rPr>
        <w:t xml:space="preserve"> was entitled to transfer the balance</w:t>
      </w:r>
      <w:r w:rsidR="001633FB">
        <w:rPr>
          <w:sz w:val="24"/>
          <w:szCs w:val="24"/>
        </w:rPr>
        <w:t>s from Complainant</w:t>
      </w:r>
      <w:r w:rsidR="00717EAB">
        <w:rPr>
          <w:sz w:val="24"/>
          <w:szCs w:val="24"/>
        </w:rPr>
        <w:t>’</w:t>
      </w:r>
      <w:r w:rsidR="001633FB">
        <w:rPr>
          <w:sz w:val="24"/>
          <w:szCs w:val="24"/>
        </w:rPr>
        <w:t>s prior residences in order to establish service at the new residences.</w:t>
      </w:r>
      <w:r w:rsidRPr="005210F6">
        <w:rPr>
          <w:b/>
          <w:sz w:val="24"/>
          <w:szCs w:val="24"/>
        </w:rPr>
        <w:t xml:space="preserve">  </w:t>
      </w:r>
      <w:r w:rsidRPr="001633FB">
        <w:rPr>
          <w:sz w:val="24"/>
          <w:szCs w:val="24"/>
        </w:rPr>
        <w:t xml:space="preserve">Complainant has failed to establish that Respondent has violated any Commission rule, regulation or order.  As such, the formal complaint is dismissed. </w:t>
      </w:r>
      <w:bookmarkStart w:id="1" w:name="citeas((Cite_as:_2014_WL_606375,_*4_(Pa."/>
      <w:bookmarkStart w:id="2" w:name="sp_999_6"/>
      <w:bookmarkStart w:id="3" w:name="SDU_6"/>
      <w:bookmarkEnd w:id="1"/>
    </w:p>
    <w:p w:rsidR="009100E0" w:rsidRDefault="009100E0" w:rsidP="001D4CF0">
      <w:pPr>
        <w:spacing w:line="360" w:lineRule="auto"/>
        <w:ind w:firstLine="1440"/>
        <w:rPr>
          <w:b/>
          <w:sz w:val="24"/>
          <w:szCs w:val="24"/>
        </w:rPr>
      </w:pPr>
    </w:p>
    <w:p w:rsidR="007B489F" w:rsidRDefault="007B489F" w:rsidP="001D4CF0">
      <w:pPr>
        <w:spacing w:line="360" w:lineRule="auto"/>
        <w:ind w:firstLine="1440"/>
        <w:rPr>
          <w:b/>
          <w:sz w:val="24"/>
          <w:szCs w:val="24"/>
        </w:rPr>
      </w:pPr>
    </w:p>
    <w:p w:rsidR="007B489F" w:rsidRPr="005210F6" w:rsidRDefault="007B489F" w:rsidP="001D4CF0">
      <w:pPr>
        <w:spacing w:line="360" w:lineRule="auto"/>
        <w:ind w:firstLine="1440"/>
        <w:rPr>
          <w:b/>
          <w:sz w:val="24"/>
          <w:szCs w:val="24"/>
        </w:rPr>
      </w:pPr>
    </w:p>
    <w:p w:rsidR="001D4CF0" w:rsidRPr="00027A40" w:rsidRDefault="001D4CF0" w:rsidP="001D4CF0">
      <w:pPr>
        <w:spacing w:line="360" w:lineRule="auto"/>
        <w:jc w:val="center"/>
        <w:outlineLvl w:val="3"/>
        <w:rPr>
          <w:sz w:val="24"/>
          <w:szCs w:val="24"/>
        </w:rPr>
      </w:pPr>
      <w:r>
        <w:rPr>
          <w:sz w:val="24"/>
          <w:szCs w:val="24"/>
          <w:u w:val="single"/>
        </w:rPr>
        <w:lastRenderedPageBreak/>
        <w:t>CONCLUSION OF LAW</w:t>
      </w:r>
    </w:p>
    <w:p w:rsidR="001D4CF0" w:rsidRDefault="001D4CF0" w:rsidP="001D4CF0">
      <w:pPr>
        <w:pStyle w:val="ListParagraph"/>
        <w:spacing w:line="360" w:lineRule="auto"/>
        <w:ind w:left="1440"/>
        <w:outlineLvl w:val="3"/>
        <w:rPr>
          <w:sz w:val="24"/>
          <w:szCs w:val="24"/>
        </w:rPr>
      </w:pPr>
    </w:p>
    <w:p w:rsidR="00027A40" w:rsidRDefault="00027A40" w:rsidP="00027A40">
      <w:pPr>
        <w:pStyle w:val="ListParagraph"/>
        <w:numPr>
          <w:ilvl w:val="0"/>
          <w:numId w:val="13"/>
        </w:numPr>
        <w:spacing w:line="360" w:lineRule="auto"/>
        <w:ind w:left="0" w:firstLine="1440"/>
        <w:outlineLvl w:val="3"/>
        <w:rPr>
          <w:sz w:val="24"/>
          <w:szCs w:val="24"/>
        </w:rPr>
      </w:pPr>
      <w:r w:rsidRPr="00027A40">
        <w:rPr>
          <w:sz w:val="24"/>
          <w:szCs w:val="24"/>
        </w:rPr>
        <w:t xml:space="preserve">The party filing the </w:t>
      </w:r>
      <w:r w:rsidR="00BD19E7">
        <w:rPr>
          <w:sz w:val="24"/>
          <w:szCs w:val="24"/>
        </w:rPr>
        <w:t>c</w:t>
      </w:r>
      <w:r w:rsidRPr="00027A40">
        <w:rPr>
          <w:sz w:val="24"/>
          <w:szCs w:val="24"/>
        </w:rPr>
        <w:t xml:space="preserve">omplaint bears the burden of proving that he or she is entitled to relief from the Commission.  </w:t>
      </w:r>
      <w:proofErr w:type="gramStart"/>
      <w:r w:rsidRPr="00027A40">
        <w:rPr>
          <w:sz w:val="24"/>
          <w:szCs w:val="24"/>
        </w:rPr>
        <w:t xml:space="preserve">66 </w:t>
      </w:r>
      <w:proofErr w:type="spellStart"/>
      <w:r w:rsidRPr="00027A40">
        <w:rPr>
          <w:sz w:val="24"/>
          <w:szCs w:val="24"/>
        </w:rPr>
        <w:t>Pa.C.S</w:t>
      </w:r>
      <w:proofErr w:type="spellEnd"/>
      <w:r w:rsidRPr="00027A40">
        <w:rPr>
          <w:sz w:val="24"/>
          <w:szCs w:val="24"/>
        </w:rPr>
        <w:t>.</w:t>
      </w:r>
      <w:proofErr w:type="gramEnd"/>
      <w:r w:rsidRPr="00027A40">
        <w:rPr>
          <w:sz w:val="24"/>
          <w:szCs w:val="24"/>
        </w:rPr>
        <w:t xml:space="preserve"> § 332(a).</w:t>
      </w:r>
    </w:p>
    <w:p w:rsidR="009100E0" w:rsidRPr="00027A40" w:rsidRDefault="009100E0" w:rsidP="009100E0">
      <w:pPr>
        <w:pStyle w:val="ListParagraph"/>
        <w:spacing w:line="360" w:lineRule="auto"/>
        <w:ind w:left="1440"/>
        <w:outlineLvl w:val="3"/>
        <w:rPr>
          <w:sz w:val="24"/>
          <w:szCs w:val="24"/>
        </w:rPr>
      </w:pPr>
    </w:p>
    <w:p w:rsidR="00027A40" w:rsidRPr="00027A40" w:rsidRDefault="00027A40" w:rsidP="00027A40">
      <w:pPr>
        <w:pStyle w:val="ListParagraph"/>
        <w:numPr>
          <w:ilvl w:val="0"/>
          <w:numId w:val="13"/>
        </w:numPr>
        <w:spacing w:line="360" w:lineRule="auto"/>
        <w:ind w:left="0" w:firstLine="1440"/>
        <w:outlineLvl w:val="3"/>
        <w:rPr>
          <w:sz w:val="24"/>
          <w:szCs w:val="24"/>
        </w:rPr>
      </w:pPr>
      <w:r w:rsidRPr="00027A40">
        <w:rPr>
          <w:sz w:val="24"/>
          <w:szCs w:val="24"/>
        </w:rPr>
        <w:t xml:space="preserve">“Burden of proof” means a duty to establish one’s case by a preponderance of the evidence, which requires that the evidence be more convincing by even the smallest degree, than the evidence presented by the other side.  </w:t>
      </w:r>
      <w:r w:rsidRPr="00027A40">
        <w:rPr>
          <w:i/>
          <w:sz w:val="24"/>
          <w:szCs w:val="24"/>
        </w:rPr>
        <w:t>Se-Ling Hosiery, Inc. v. Margulies</w:t>
      </w:r>
      <w:r w:rsidRPr="00027A40">
        <w:rPr>
          <w:sz w:val="24"/>
          <w:szCs w:val="24"/>
        </w:rPr>
        <w:t xml:space="preserve">, 364 Pa. 45, </w:t>
      </w:r>
      <w:proofErr w:type="gramStart"/>
      <w:r w:rsidRPr="00027A40">
        <w:rPr>
          <w:sz w:val="24"/>
          <w:szCs w:val="24"/>
        </w:rPr>
        <w:t>70 A.2d (1950)</w:t>
      </w:r>
      <w:proofErr w:type="gramEnd"/>
      <w:r w:rsidRPr="00027A40">
        <w:rPr>
          <w:sz w:val="24"/>
          <w:szCs w:val="24"/>
        </w:rPr>
        <w:t>.</w:t>
      </w:r>
    </w:p>
    <w:p w:rsidR="009100E0" w:rsidRPr="00027A40" w:rsidRDefault="009100E0" w:rsidP="00D24AE7">
      <w:pPr>
        <w:pStyle w:val="ListParagraph"/>
        <w:spacing w:line="360" w:lineRule="auto"/>
        <w:rPr>
          <w:sz w:val="24"/>
          <w:szCs w:val="24"/>
        </w:rPr>
      </w:pPr>
    </w:p>
    <w:p w:rsidR="00027A40" w:rsidRPr="00027A40" w:rsidRDefault="00027A40" w:rsidP="00027A40">
      <w:pPr>
        <w:pStyle w:val="ListParagraph"/>
        <w:numPr>
          <w:ilvl w:val="0"/>
          <w:numId w:val="13"/>
        </w:numPr>
        <w:spacing w:line="360" w:lineRule="auto"/>
        <w:ind w:left="0" w:firstLine="1440"/>
        <w:outlineLvl w:val="3"/>
        <w:rPr>
          <w:sz w:val="24"/>
          <w:szCs w:val="24"/>
        </w:rPr>
      </w:pPr>
      <w:r w:rsidRPr="00027A40">
        <w:rPr>
          <w:sz w:val="24"/>
          <w:szCs w:val="24"/>
        </w:rPr>
        <w:t xml:space="preserve">The Commission has jurisdiction over the parties to and the subject matter of this proceeding.  </w:t>
      </w:r>
      <w:proofErr w:type="gramStart"/>
      <w:r w:rsidRPr="00027A40">
        <w:rPr>
          <w:sz w:val="24"/>
          <w:szCs w:val="24"/>
        </w:rPr>
        <w:t xml:space="preserve">66 </w:t>
      </w:r>
      <w:proofErr w:type="spellStart"/>
      <w:r w:rsidRPr="00027A40">
        <w:rPr>
          <w:sz w:val="24"/>
          <w:szCs w:val="24"/>
        </w:rPr>
        <w:t>Pa.C.S</w:t>
      </w:r>
      <w:proofErr w:type="spellEnd"/>
      <w:r w:rsidRPr="00027A40">
        <w:rPr>
          <w:sz w:val="24"/>
          <w:szCs w:val="24"/>
        </w:rPr>
        <w:t>.</w:t>
      </w:r>
      <w:proofErr w:type="gramEnd"/>
      <w:r w:rsidRPr="00027A40">
        <w:rPr>
          <w:sz w:val="24"/>
          <w:szCs w:val="24"/>
        </w:rPr>
        <w:t xml:space="preserve"> § 701.</w:t>
      </w:r>
    </w:p>
    <w:p w:rsidR="00027A40" w:rsidRDefault="00027A40" w:rsidP="00D24AE7">
      <w:pPr>
        <w:pStyle w:val="ListParagraph"/>
        <w:spacing w:line="360" w:lineRule="auto"/>
        <w:rPr>
          <w:sz w:val="24"/>
          <w:szCs w:val="24"/>
        </w:rPr>
      </w:pPr>
    </w:p>
    <w:p w:rsidR="00027A40" w:rsidRPr="00027A40" w:rsidRDefault="00027A40" w:rsidP="00027A40">
      <w:pPr>
        <w:pStyle w:val="ListParagraph"/>
        <w:numPr>
          <w:ilvl w:val="0"/>
          <w:numId w:val="13"/>
        </w:numPr>
        <w:spacing w:line="360" w:lineRule="auto"/>
        <w:ind w:left="0" w:firstLine="1440"/>
        <w:outlineLvl w:val="3"/>
        <w:rPr>
          <w:sz w:val="24"/>
          <w:szCs w:val="24"/>
        </w:rPr>
      </w:pPr>
      <w:r w:rsidRPr="00027A40">
        <w:rPr>
          <w:sz w:val="24"/>
          <w:szCs w:val="24"/>
        </w:rPr>
        <w:t>Complainant had the burden of proof and fail</w:t>
      </w:r>
      <w:r w:rsidR="00CC3A55">
        <w:rPr>
          <w:sz w:val="24"/>
          <w:szCs w:val="24"/>
        </w:rPr>
        <w:t>ed</w:t>
      </w:r>
      <w:r w:rsidRPr="00027A40">
        <w:rPr>
          <w:sz w:val="24"/>
          <w:szCs w:val="24"/>
        </w:rPr>
        <w:t xml:space="preserve"> to carry that burden.  </w:t>
      </w:r>
      <w:proofErr w:type="gramStart"/>
      <w:r w:rsidRPr="00027A40">
        <w:rPr>
          <w:sz w:val="24"/>
          <w:szCs w:val="24"/>
        </w:rPr>
        <w:t>66</w:t>
      </w:r>
      <w:r w:rsidR="00717EAB">
        <w:rPr>
          <w:sz w:val="24"/>
          <w:szCs w:val="24"/>
        </w:rPr>
        <w:t> </w:t>
      </w:r>
      <w:proofErr w:type="spellStart"/>
      <w:r w:rsidRPr="00027A40">
        <w:rPr>
          <w:sz w:val="24"/>
          <w:szCs w:val="24"/>
        </w:rPr>
        <w:t>Pa.C.S</w:t>
      </w:r>
      <w:proofErr w:type="spellEnd"/>
      <w:r w:rsidRPr="00027A40">
        <w:rPr>
          <w:sz w:val="24"/>
          <w:szCs w:val="24"/>
        </w:rPr>
        <w:t>.</w:t>
      </w:r>
      <w:proofErr w:type="gramEnd"/>
      <w:r w:rsidRPr="00027A40">
        <w:rPr>
          <w:sz w:val="24"/>
          <w:szCs w:val="24"/>
        </w:rPr>
        <w:t xml:space="preserve"> § 332(a).</w:t>
      </w:r>
    </w:p>
    <w:p w:rsidR="009100E0" w:rsidRPr="00027A40" w:rsidRDefault="009100E0" w:rsidP="00D24AE7">
      <w:pPr>
        <w:pStyle w:val="ListParagraph"/>
        <w:spacing w:line="360" w:lineRule="auto"/>
        <w:rPr>
          <w:sz w:val="24"/>
          <w:szCs w:val="24"/>
        </w:rPr>
      </w:pPr>
    </w:p>
    <w:p w:rsidR="00027A40" w:rsidRDefault="00027A40" w:rsidP="00027A40">
      <w:pPr>
        <w:pStyle w:val="ListParagraph"/>
        <w:numPr>
          <w:ilvl w:val="0"/>
          <w:numId w:val="13"/>
        </w:numPr>
        <w:spacing w:line="360" w:lineRule="auto"/>
        <w:ind w:left="0" w:firstLine="1440"/>
        <w:outlineLvl w:val="3"/>
        <w:rPr>
          <w:sz w:val="24"/>
          <w:szCs w:val="24"/>
        </w:rPr>
      </w:pPr>
      <w:r w:rsidRPr="00027A40">
        <w:rPr>
          <w:sz w:val="24"/>
          <w:szCs w:val="24"/>
        </w:rPr>
        <w:t xml:space="preserve">Complainant is liable for the outstanding balance </w:t>
      </w:r>
      <w:r w:rsidR="001633FB">
        <w:rPr>
          <w:sz w:val="24"/>
          <w:szCs w:val="24"/>
        </w:rPr>
        <w:t>on her account with Respondent</w:t>
      </w:r>
      <w:r w:rsidRPr="00027A40">
        <w:rPr>
          <w:sz w:val="24"/>
          <w:szCs w:val="24"/>
        </w:rPr>
        <w:t>.</w:t>
      </w:r>
    </w:p>
    <w:p w:rsidR="006A6859" w:rsidRDefault="006A6859" w:rsidP="006A6859">
      <w:pPr>
        <w:pStyle w:val="ListParagraph"/>
        <w:spacing w:line="360" w:lineRule="auto"/>
        <w:ind w:left="1440"/>
        <w:outlineLvl w:val="3"/>
        <w:rPr>
          <w:sz w:val="24"/>
          <w:szCs w:val="24"/>
        </w:rPr>
      </w:pPr>
    </w:p>
    <w:p w:rsidR="00027A40" w:rsidRPr="00027A40" w:rsidRDefault="00027A40" w:rsidP="00027A40">
      <w:pPr>
        <w:spacing w:line="360" w:lineRule="auto"/>
        <w:jc w:val="center"/>
        <w:outlineLvl w:val="3"/>
        <w:rPr>
          <w:sz w:val="24"/>
          <w:szCs w:val="24"/>
        </w:rPr>
      </w:pPr>
      <w:bookmarkStart w:id="4" w:name="sp_999_7"/>
      <w:bookmarkStart w:id="5" w:name="SDU_7"/>
      <w:bookmarkEnd w:id="2"/>
      <w:bookmarkEnd w:id="3"/>
      <w:r w:rsidRPr="00027A40">
        <w:rPr>
          <w:sz w:val="24"/>
          <w:szCs w:val="24"/>
          <w:u w:val="single"/>
        </w:rPr>
        <w:t>ORDER</w:t>
      </w:r>
    </w:p>
    <w:p w:rsidR="00027A40" w:rsidRPr="00027A40" w:rsidRDefault="00027A40" w:rsidP="00027A40">
      <w:pPr>
        <w:spacing w:line="360" w:lineRule="auto"/>
        <w:jc w:val="center"/>
        <w:outlineLvl w:val="3"/>
        <w:rPr>
          <w:sz w:val="24"/>
          <w:szCs w:val="24"/>
        </w:rPr>
      </w:pPr>
    </w:p>
    <w:p w:rsidR="00027A40" w:rsidRPr="00027A40" w:rsidRDefault="00027A40" w:rsidP="00027A40">
      <w:pPr>
        <w:spacing w:line="360" w:lineRule="auto"/>
        <w:jc w:val="center"/>
        <w:outlineLvl w:val="3"/>
        <w:rPr>
          <w:sz w:val="24"/>
          <w:szCs w:val="24"/>
        </w:rPr>
      </w:pPr>
    </w:p>
    <w:p w:rsidR="00027A40" w:rsidRPr="00027A40" w:rsidRDefault="00027A40" w:rsidP="00027A40">
      <w:pPr>
        <w:spacing w:line="360" w:lineRule="auto"/>
        <w:ind w:firstLine="1440"/>
        <w:rPr>
          <w:sz w:val="24"/>
          <w:szCs w:val="24"/>
        </w:rPr>
      </w:pPr>
      <w:r w:rsidRPr="00027A40">
        <w:rPr>
          <w:sz w:val="24"/>
          <w:szCs w:val="24"/>
        </w:rPr>
        <w:t>THEREFORE,</w:t>
      </w:r>
    </w:p>
    <w:p w:rsidR="00027A40" w:rsidRPr="00027A40" w:rsidRDefault="00027A40" w:rsidP="00027A40">
      <w:pPr>
        <w:spacing w:line="360" w:lineRule="auto"/>
        <w:ind w:firstLine="1440"/>
        <w:rPr>
          <w:sz w:val="24"/>
          <w:szCs w:val="24"/>
        </w:rPr>
      </w:pPr>
    </w:p>
    <w:p w:rsidR="00027A40" w:rsidRPr="00027A40" w:rsidRDefault="00027A40" w:rsidP="00027A40">
      <w:pPr>
        <w:spacing w:line="360" w:lineRule="auto"/>
        <w:ind w:firstLine="1440"/>
        <w:rPr>
          <w:sz w:val="24"/>
          <w:szCs w:val="24"/>
        </w:rPr>
      </w:pPr>
      <w:r w:rsidRPr="00027A40">
        <w:rPr>
          <w:sz w:val="24"/>
          <w:szCs w:val="24"/>
        </w:rPr>
        <w:t>IT IS ORDERED:</w:t>
      </w:r>
    </w:p>
    <w:p w:rsidR="00027A40" w:rsidRPr="00027A40" w:rsidRDefault="00027A40" w:rsidP="00027A40">
      <w:pPr>
        <w:spacing w:line="360" w:lineRule="auto"/>
        <w:ind w:firstLine="1440"/>
        <w:rPr>
          <w:sz w:val="24"/>
          <w:szCs w:val="24"/>
        </w:rPr>
      </w:pPr>
    </w:p>
    <w:p w:rsidR="00027A40" w:rsidRPr="00027A40" w:rsidRDefault="00027A40" w:rsidP="00027A40">
      <w:pPr>
        <w:pStyle w:val="ListParagraph"/>
        <w:numPr>
          <w:ilvl w:val="0"/>
          <w:numId w:val="12"/>
        </w:numPr>
        <w:spacing w:line="360" w:lineRule="auto"/>
        <w:ind w:left="0" w:firstLine="1440"/>
        <w:rPr>
          <w:sz w:val="24"/>
          <w:szCs w:val="24"/>
        </w:rPr>
      </w:pPr>
      <w:r w:rsidRPr="00027A40">
        <w:rPr>
          <w:sz w:val="24"/>
          <w:szCs w:val="24"/>
        </w:rPr>
        <w:t xml:space="preserve">That the formal </w:t>
      </w:r>
      <w:r w:rsidR="00BD19E7">
        <w:rPr>
          <w:sz w:val="24"/>
          <w:szCs w:val="24"/>
        </w:rPr>
        <w:t>c</w:t>
      </w:r>
      <w:r w:rsidRPr="00027A40">
        <w:rPr>
          <w:sz w:val="24"/>
          <w:szCs w:val="24"/>
        </w:rPr>
        <w:t>omplaint filed by</w:t>
      </w:r>
      <w:r w:rsidR="001633FB">
        <w:rPr>
          <w:sz w:val="24"/>
          <w:szCs w:val="24"/>
        </w:rPr>
        <w:t xml:space="preserve"> Tina Adams </w:t>
      </w:r>
      <w:r w:rsidRPr="00027A40">
        <w:rPr>
          <w:sz w:val="24"/>
          <w:szCs w:val="24"/>
        </w:rPr>
        <w:t xml:space="preserve">against </w:t>
      </w:r>
      <w:r w:rsidR="001633FB">
        <w:rPr>
          <w:sz w:val="24"/>
          <w:szCs w:val="24"/>
        </w:rPr>
        <w:t xml:space="preserve">PECO Energy Company </w:t>
      </w:r>
      <w:r w:rsidRPr="00027A40">
        <w:rPr>
          <w:sz w:val="24"/>
          <w:szCs w:val="24"/>
        </w:rPr>
        <w:t xml:space="preserve">at Docket No. </w:t>
      </w:r>
      <w:r w:rsidR="001633FB">
        <w:rPr>
          <w:sz w:val="24"/>
          <w:szCs w:val="24"/>
        </w:rPr>
        <w:t>F-</w:t>
      </w:r>
      <w:r w:rsidRPr="00027A40">
        <w:rPr>
          <w:sz w:val="24"/>
          <w:szCs w:val="24"/>
        </w:rPr>
        <w:t>201</w:t>
      </w:r>
      <w:r w:rsidR="001633FB">
        <w:rPr>
          <w:sz w:val="24"/>
          <w:szCs w:val="24"/>
        </w:rPr>
        <w:t>5</w:t>
      </w:r>
      <w:r w:rsidRPr="00027A40">
        <w:rPr>
          <w:sz w:val="24"/>
          <w:szCs w:val="24"/>
        </w:rPr>
        <w:t>-2</w:t>
      </w:r>
      <w:r w:rsidR="001633FB">
        <w:rPr>
          <w:sz w:val="24"/>
          <w:szCs w:val="24"/>
        </w:rPr>
        <w:t>4</w:t>
      </w:r>
      <w:r w:rsidRPr="00027A40">
        <w:rPr>
          <w:sz w:val="24"/>
          <w:szCs w:val="24"/>
        </w:rPr>
        <w:t>9</w:t>
      </w:r>
      <w:r w:rsidR="00620E09">
        <w:rPr>
          <w:sz w:val="24"/>
          <w:szCs w:val="24"/>
        </w:rPr>
        <w:t>56</w:t>
      </w:r>
      <w:r w:rsidRPr="00027A40">
        <w:rPr>
          <w:sz w:val="24"/>
          <w:szCs w:val="24"/>
        </w:rPr>
        <w:t>4</w:t>
      </w:r>
      <w:r w:rsidR="00620E09">
        <w:rPr>
          <w:sz w:val="24"/>
          <w:szCs w:val="24"/>
        </w:rPr>
        <w:t>5</w:t>
      </w:r>
      <w:r w:rsidRPr="00027A40">
        <w:rPr>
          <w:sz w:val="24"/>
          <w:szCs w:val="24"/>
        </w:rPr>
        <w:t xml:space="preserve"> is dismissed.</w:t>
      </w:r>
    </w:p>
    <w:p w:rsidR="00027A40" w:rsidRDefault="00027A40" w:rsidP="00DB3430">
      <w:pPr>
        <w:pStyle w:val="ListParagraph"/>
        <w:spacing w:line="360" w:lineRule="auto"/>
        <w:ind w:left="1440"/>
        <w:rPr>
          <w:sz w:val="24"/>
          <w:szCs w:val="24"/>
        </w:rPr>
      </w:pPr>
    </w:p>
    <w:p w:rsidR="006A1848" w:rsidRDefault="006A1848" w:rsidP="00DB3430">
      <w:pPr>
        <w:pStyle w:val="ListParagraph"/>
        <w:spacing w:line="360" w:lineRule="auto"/>
        <w:ind w:left="1440"/>
        <w:rPr>
          <w:sz w:val="24"/>
          <w:szCs w:val="24"/>
        </w:rPr>
      </w:pPr>
    </w:p>
    <w:p w:rsidR="00027A40" w:rsidRPr="00027A40" w:rsidRDefault="00027A40" w:rsidP="00027A40">
      <w:pPr>
        <w:pStyle w:val="ListParagraph"/>
        <w:numPr>
          <w:ilvl w:val="0"/>
          <w:numId w:val="12"/>
        </w:numPr>
        <w:spacing w:line="360" w:lineRule="auto"/>
        <w:ind w:left="0" w:firstLine="1440"/>
        <w:rPr>
          <w:sz w:val="24"/>
          <w:szCs w:val="24"/>
        </w:rPr>
      </w:pPr>
      <w:r w:rsidRPr="00027A40">
        <w:rPr>
          <w:sz w:val="24"/>
          <w:szCs w:val="24"/>
        </w:rPr>
        <w:lastRenderedPageBreak/>
        <w:t xml:space="preserve">That the Secretary’s Bureau shall mark Docket No. </w:t>
      </w:r>
      <w:r w:rsidR="00620E09">
        <w:rPr>
          <w:sz w:val="24"/>
          <w:szCs w:val="24"/>
        </w:rPr>
        <w:t>F-</w:t>
      </w:r>
      <w:r w:rsidR="00620E09" w:rsidRPr="00027A40">
        <w:rPr>
          <w:sz w:val="24"/>
          <w:szCs w:val="24"/>
        </w:rPr>
        <w:t>201</w:t>
      </w:r>
      <w:r w:rsidR="00620E09">
        <w:rPr>
          <w:sz w:val="24"/>
          <w:szCs w:val="24"/>
        </w:rPr>
        <w:t>5</w:t>
      </w:r>
      <w:r w:rsidR="00620E09" w:rsidRPr="00027A40">
        <w:rPr>
          <w:sz w:val="24"/>
          <w:szCs w:val="24"/>
        </w:rPr>
        <w:t>-</w:t>
      </w:r>
      <w:proofErr w:type="gramStart"/>
      <w:r w:rsidR="00620E09" w:rsidRPr="00027A40">
        <w:rPr>
          <w:sz w:val="24"/>
          <w:szCs w:val="24"/>
        </w:rPr>
        <w:t>2</w:t>
      </w:r>
      <w:r w:rsidR="00620E09">
        <w:rPr>
          <w:sz w:val="24"/>
          <w:szCs w:val="24"/>
        </w:rPr>
        <w:t>4</w:t>
      </w:r>
      <w:r w:rsidR="00620E09" w:rsidRPr="00027A40">
        <w:rPr>
          <w:sz w:val="24"/>
          <w:szCs w:val="24"/>
        </w:rPr>
        <w:t>9</w:t>
      </w:r>
      <w:r w:rsidR="00620E09">
        <w:rPr>
          <w:sz w:val="24"/>
          <w:szCs w:val="24"/>
        </w:rPr>
        <w:t>56</w:t>
      </w:r>
      <w:r w:rsidR="00620E09" w:rsidRPr="00027A40">
        <w:rPr>
          <w:sz w:val="24"/>
          <w:szCs w:val="24"/>
        </w:rPr>
        <w:t>4</w:t>
      </w:r>
      <w:r w:rsidR="00620E09">
        <w:rPr>
          <w:sz w:val="24"/>
          <w:szCs w:val="24"/>
        </w:rPr>
        <w:t>5</w:t>
      </w:r>
      <w:r w:rsidR="00620E09" w:rsidRPr="00027A40">
        <w:rPr>
          <w:sz w:val="24"/>
          <w:szCs w:val="24"/>
        </w:rPr>
        <w:t xml:space="preserve"> </w:t>
      </w:r>
      <w:r w:rsidRPr="00027A40">
        <w:rPr>
          <w:sz w:val="24"/>
          <w:szCs w:val="24"/>
        </w:rPr>
        <w:t xml:space="preserve"> closed</w:t>
      </w:r>
      <w:proofErr w:type="gramEnd"/>
      <w:r w:rsidRPr="00027A40">
        <w:rPr>
          <w:sz w:val="24"/>
          <w:szCs w:val="24"/>
        </w:rPr>
        <w:t>.</w:t>
      </w:r>
    </w:p>
    <w:bookmarkEnd w:id="4"/>
    <w:bookmarkEnd w:id="5"/>
    <w:p w:rsidR="00027A40" w:rsidRPr="00027A40" w:rsidRDefault="00027A40" w:rsidP="00027A40">
      <w:pPr>
        <w:tabs>
          <w:tab w:val="left" w:pos="720"/>
          <w:tab w:val="left" w:pos="5040"/>
          <w:tab w:val="left" w:pos="5760"/>
          <w:tab w:val="left" w:pos="8640"/>
        </w:tabs>
        <w:rPr>
          <w:sz w:val="24"/>
          <w:szCs w:val="24"/>
        </w:rPr>
      </w:pPr>
    </w:p>
    <w:p w:rsidR="00027A40" w:rsidRDefault="00027A40" w:rsidP="00027A40">
      <w:pPr>
        <w:tabs>
          <w:tab w:val="left" w:pos="720"/>
          <w:tab w:val="left" w:pos="5040"/>
          <w:tab w:val="left" w:pos="5760"/>
          <w:tab w:val="left" w:pos="8640"/>
        </w:tabs>
        <w:rPr>
          <w:sz w:val="24"/>
          <w:szCs w:val="24"/>
        </w:rPr>
      </w:pPr>
    </w:p>
    <w:p w:rsidR="003639D1" w:rsidRPr="00027A40" w:rsidRDefault="003639D1" w:rsidP="00027A40">
      <w:pPr>
        <w:tabs>
          <w:tab w:val="left" w:pos="720"/>
          <w:tab w:val="left" w:pos="5040"/>
          <w:tab w:val="left" w:pos="5760"/>
          <w:tab w:val="left" w:pos="8640"/>
        </w:tabs>
        <w:rPr>
          <w:sz w:val="24"/>
          <w:szCs w:val="24"/>
        </w:rPr>
      </w:pPr>
    </w:p>
    <w:p w:rsidR="00027A40" w:rsidRPr="00027A40" w:rsidRDefault="00027A40" w:rsidP="00027A40">
      <w:pPr>
        <w:tabs>
          <w:tab w:val="left" w:pos="720"/>
          <w:tab w:val="left" w:pos="5040"/>
          <w:tab w:val="left" w:pos="5760"/>
          <w:tab w:val="left" w:pos="8640"/>
        </w:tabs>
        <w:rPr>
          <w:sz w:val="24"/>
          <w:szCs w:val="24"/>
        </w:rPr>
      </w:pPr>
    </w:p>
    <w:p w:rsidR="00405332" w:rsidRDefault="00027A40" w:rsidP="00405332">
      <w:r w:rsidRPr="00027A40">
        <w:rPr>
          <w:sz w:val="24"/>
          <w:szCs w:val="24"/>
        </w:rPr>
        <w:t>Date:</w:t>
      </w:r>
      <w:r w:rsidR="00BD30C9">
        <w:rPr>
          <w:sz w:val="24"/>
          <w:szCs w:val="24"/>
        </w:rPr>
        <w:t xml:space="preserve">  </w:t>
      </w:r>
      <w:r w:rsidR="00620E09" w:rsidRPr="00BD30C9">
        <w:rPr>
          <w:sz w:val="24"/>
          <w:szCs w:val="24"/>
          <w:u w:val="single"/>
        </w:rPr>
        <w:t>January 2</w:t>
      </w:r>
      <w:r w:rsidR="00BD30C9" w:rsidRPr="00BD30C9">
        <w:rPr>
          <w:sz w:val="24"/>
          <w:szCs w:val="24"/>
          <w:u w:val="single"/>
        </w:rPr>
        <w:t>8</w:t>
      </w:r>
      <w:r w:rsidR="00620E09" w:rsidRPr="00BD30C9">
        <w:rPr>
          <w:sz w:val="24"/>
          <w:szCs w:val="24"/>
          <w:u w:val="single"/>
        </w:rPr>
        <w:t>, 201</w:t>
      </w:r>
      <w:r w:rsidR="00BD30C9" w:rsidRPr="00BD30C9">
        <w:rPr>
          <w:sz w:val="24"/>
          <w:szCs w:val="24"/>
          <w:u w:val="single"/>
        </w:rPr>
        <w:t>6</w:t>
      </w:r>
      <w:r w:rsidRPr="00027A40">
        <w:rPr>
          <w:sz w:val="24"/>
          <w:szCs w:val="24"/>
        </w:rPr>
        <w:tab/>
      </w:r>
      <w:r w:rsidR="00405332">
        <w:rPr>
          <w:sz w:val="24"/>
          <w:szCs w:val="24"/>
        </w:rPr>
        <w:tab/>
      </w:r>
      <w:r w:rsidR="00405332">
        <w:rPr>
          <w:sz w:val="24"/>
          <w:szCs w:val="24"/>
        </w:rPr>
        <w:tab/>
      </w:r>
      <w:r w:rsidR="00405332">
        <w:rPr>
          <w:sz w:val="24"/>
          <w:szCs w:val="24"/>
        </w:rPr>
        <w:tab/>
      </w:r>
      <w:r w:rsidR="00405332">
        <w:rPr>
          <w:u w:val="single"/>
        </w:rPr>
        <w:tab/>
      </w:r>
      <w:r w:rsidR="00405332">
        <w:rPr>
          <w:u w:val="single"/>
        </w:rPr>
        <w:tab/>
      </w:r>
      <w:r w:rsidR="00405332" w:rsidRPr="00405332">
        <w:rPr>
          <w:sz w:val="24"/>
          <w:szCs w:val="24"/>
          <w:u w:val="single"/>
        </w:rPr>
        <w:t>/s/</w:t>
      </w:r>
      <w:r w:rsidR="00405332" w:rsidRPr="00405332">
        <w:rPr>
          <w:sz w:val="24"/>
          <w:szCs w:val="24"/>
          <w:u w:val="single"/>
        </w:rPr>
        <w:tab/>
      </w:r>
      <w:r w:rsidR="00405332">
        <w:rPr>
          <w:u w:val="single"/>
        </w:rPr>
        <w:tab/>
      </w:r>
      <w:r w:rsidR="00405332">
        <w:rPr>
          <w:u w:val="single"/>
        </w:rPr>
        <w:tab/>
      </w:r>
      <w:r w:rsidR="00405332">
        <w:rPr>
          <w:u w:val="single"/>
        </w:rPr>
        <w:tab/>
      </w:r>
    </w:p>
    <w:p w:rsidR="00027A40" w:rsidRPr="00027A40" w:rsidRDefault="00405332" w:rsidP="00027A4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Je</w:t>
      </w:r>
      <w:r w:rsidR="00027A40" w:rsidRPr="00027A40">
        <w:rPr>
          <w:sz w:val="24"/>
          <w:szCs w:val="24"/>
        </w:rPr>
        <w:t>ffrey A. Watson</w:t>
      </w:r>
    </w:p>
    <w:p w:rsidR="00027A40" w:rsidRDefault="00027A40" w:rsidP="00027A40">
      <w:pPr>
        <w:rPr>
          <w:sz w:val="24"/>
          <w:szCs w:val="24"/>
        </w:rPr>
      </w:pP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r>
      <w:r w:rsidRPr="00027A40">
        <w:rPr>
          <w:sz w:val="24"/>
          <w:szCs w:val="24"/>
        </w:rPr>
        <w:tab/>
        <w:t>Administrative Law Judge</w:t>
      </w:r>
    </w:p>
    <w:p w:rsidR="00620E09" w:rsidRDefault="00620E09" w:rsidP="00027A40">
      <w:pPr>
        <w:rPr>
          <w:sz w:val="24"/>
          <w:szCs w:val="24"/>
        </w:rPr>
      </w:pPr>
    </w:p>
    <w:sectPr w:rsidR="00620E09" w:rsidSect="00671FD6">
      <w:footerReference w:type="even" r:id="rId14"/>
      <w:footerReference w:type="default" r:id="rId15"/>
      <w:footerReference w:type="first" r:id="rId1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40E" w:rsidRDefault="0036540E">
      <w:r>
        <w:separator/>
      </w:r>
    </w:p>
  </w:endnote>
  <w:endnote w:type="continuationSeparator" w:id="0">
    <w:p w:rsidR="0036540E" w:rsidRDefault="00365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97" w:rsidRDefault="00577B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7B97" w:rsidRDefault="00577B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388974"/>
      <w:docPartObj>
        <w:docPartGallery w:val="Page Numbers (Bottom of Page)"/>
        <w:docPartUnique/>
      </w:docPartObj>
    </w:sdtPr>
    <w:sdtEndPr/>
    <w:sdtContent>
      <w:p w:rsidR="00577B97" w:rsidRDefault="00577B97">
        <w:pPr>
          <w:pStyle w:val="Footer"/>
          <w:jc w:val="center"/>
        </w:pPr>
        <w:r>
          <w:fldChar w:fldCharType="begin"/>
        </w:r>
        <w:r>
          <w:instrText xml:space="preserve"> PAGE   \* MERGEFORMAT </w:instrText>
        </w:r>
        <w:r>
          <w:fldChar w:fldCharType="separate"/>
        </w:r>
        <w:r w:rsidR="00A563EA">
          <w:rPr>
            <w:noProof/>
          </w:rPr>
          <w:t>9</w:t>
        </w:r>
        <w:r>
          <w:rPr>
            <w:noProof/>
          </w:rPr>
          <w:fldChar w:fldCharType="end"/>
        </w:r>
      </w:p>
    </w:sdtContent>
  </w:sdt>
  <w:p w:rsidR="00577B97" w:rsidRDefault="00577B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B97" w:rsidRDefault="00577B97">
    <w:pPr>
      <w:pStyle w:val="Footer"/>
      <w:jc w:val="center"/>
    </w:pPr>
  </w:p>
  <w:p w:rsidR="00577B97" w:rsidRDefault="00577B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40E" w:rsidRDefault="0036540E">
      <w:r>
        <w:separator/>
      </w:r>
    </w:p>
  </w:footnote>
  <w:footnote w:type="continuationSeparator" w:id="0">
    <w:p w:rsidR="0036540E" w:rsidRDefault="0036540E">
      <w:r>
        <w:continuationSeparator/>
      </w:r>
    </w:p>
  </w:footnote>
  <w:footnote w:id="1">
    <w:p w:rsidR="00577B97" w:rsidRDefault="00577B97" w:rsidP="00550977">
      <w:pPr>
        <w:pStyle w:val="FootnoteText"/>
      </w:pPr>
      <w:r>
        <w:rPr>
          <w:rStyle w:val="FootnoteReference"/>
        </w:rPr>
        <w:footnoteRef/>
      </w:r>
      <w:r>
        <w:t xml:space="preserve"> </w:t>
      </w:r>
      <w:r>
        <w:tab/>
      </w:r>
      <w:r w:rsidR="00E4609E">
        <w:t xml:space="preserve">This is a timely appeal from the dismissal of an informal complaint filed </w:t>
      </w:r>
      <w:r>
        <w:t>with the Bureau of Consumer Services at number 3355412</w:t>
      </w:r>
      <w:r w:rsidR="00E4609E">
        <w:t>,</w:t>
      </w:r>
      <w:r>
        <w:t xml:space="preserve"> </w:t>
      </w:r>
      <w:r w:rsidR="0068031F">
        <w:t>d</w:t>
      </w:r>
      <w:r>
        <w:t>ismissed on June 16, 2015.  N.T. 90-91.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AF9"/>
    <w:multiLevelType w:val="hybridMultilevel"/>
    <w:tmpl w:val="977CFD04"/>
    <w:lvl w:ilvl="0" w:tplc="3AF05350">
      <w:start w:val="1"/>
      <w:numFmt w:val="low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nsid w:val="1B7E7360"/>
    <w:multiLevelType w:val="hybridMultilevel"/>
    <w:tmpl w:val="054214C2"/>
    <w:lvl w:ilvl="0" w:tplc="177C3A9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616D9C"/>
    <w:multiLevelType w:val="singleLevel"/>
    <w:tmpl w:val="0409000F"/>
    <w:lvl w:ilvl="0">
      <w:start w:val="1"/>
      <w:numFmt w:val="decimal"/>
      <w:lvlText w:val="%1."/>
      <w:lvlJc w:val="left"/>
      <w:pPr>
        <w:tabs>
          <w:tab w:val="num" w:pos="360"/>
        </w:tabs>
        <w:ind w:left="360" w:hanging="360"/>
      </w:pPr>
    </w:lvl>
  </w:abstractNum>
  <w:abstractNum w:abstractNumId="3">
    <w:nsid w:val="38D44EAB"/>
    <w:multiLevelType w:val="hybridMultilevel"/>
    <w:tmpl w:val="51BE773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8D30703"/>
    <w:multiLevelType w:val="hybridMultilevel"/>
    <w:tmpl w:val="DD42BA92"/>
    <w:lvl w:ilvl="0" w:tplc="0E24C9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7">
    <w:nsid w:val="4FAB20C3"/>
    <w:multiLevelType w:val="hybridMultilevel"/>
    <w:tmpl w:val="169CDD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EC87247"/>
    <w:multiLevelType w:val="hybridMultilevel"/>
    <w:tmpl w:val="49B8A304"/>
    <w:lvl w:ilvl="0" w:tplc="7FE27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06659B"/>
    <w:multiLevelType w:val="hybridMultilevel"/>
    <w:tmpl w:val="5BFEBCFE"/>
    <w:lvl w:ilvl="0" w:tplc="015EDDE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DB161D7"/>
    <w:multiLevelType w:val="hybridMultilevel"/>
    <w:tmpl w:val="E8DA9F12"/>
    <w:lvl w:ilvl="0" w:tplc="DDFCD0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485637B"/>
    <w:multiLevelType w:val="hybridMultilevel"/>
    <w:tmpl w:val="76EEEB96"/>
    <w:lvl w:ilvl="0" w:tplc="6DB4F55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6"/>
    <w:lvlOverride w:ilvl="0">
      <w:startOverride w:val="1"/>
    </w:lvlOverride>
  </w:num>
  <w:num w:numId="4">
    <w:abstractNumId w:val="0"/>
  </w:num>
  <w:num w:numId="5">
    <w:abstractNumId w:val="10"/>
  </w:num>
  <w:num w:numId="6">
    <w:abstractNumId w:val="10"/>
    <w:lvlOverride w:ilvl="0">
      <w:startOverride w:val="1"/>
    </w:lvlOverride>
  </w:num>
  <w:num w:numId="7">
    <w:abstractNumId w:val="11"/>
  </w:num>
  <w:num w:numId="8">
    <w:abstractNumId w:val="4"/>
  </w:num>
  <w:num w:numId="9">
    <w:abstractNumId w:val="1"/>
  </w:num>
  <w:num w:numId="10">
    <w:abstractNumId w:val="7"/>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턐Χ͠찔㈇"/>
  </w:docVars>
  <w:rsids>
    <w:rsidRoot w:val="00332CA0"/>
    <w:rsid w:val="00003D16"/>
    <w:rsid w:val="0001497D"/>
    <w:rsid w:val="00027A40"/>
    <w:rsid w:val="00040306"/>
    <w:rsid w:val="000425E1"/>
    <w:rsid w:val="00044399"/>
    <w:rsid w:val="00051B10"/>
    <w:rsid w:val="00062854"/>
    <w:rsid w:val="00076AB6"/>
    <w:rsid w:val="0008404B"/>
    <w:rsid w:val="000A46E8"/>
    <w:rsid w:val="000B1D79"/>
    <w:rsid w:val="000B24E0"/>
    <w:rsid w:val="000B40B2"/>
    <w:rsid w:val="000E70DE"/>
    <w:rsid w:val="000F718A"/>
    <w:rsid w:val="00102059"/>
    <w:rsid w:val="00116595"/>
    <w:rsid w:val="001215F5"/>
    <w:rsid w:val="00143187"/>
    <w:rsid w:val="00143935"/>
    <w:rsid w:val="00154811"/>
    <w:rsid w:val="001601CE"/>
    <w:rsid w:val="001633FB"/>
    <w:rsid w:val="001672D8"/>
    <w:rsid w:val="0017554E"/>
    <w:rsid w:val="001758F8"/>
    <w:rsid w:val="00177C1C"/>
    <w:rsid w:val="001932F7"/>
    <w:rsid w:val="0019373B"/>
    <w:rsid w:val="001945B9"/>
    <w:rsid w:val="001A00E0"/>
    <w:rsid w:val="001A5484"/>
    <w:rsid w:val="001B20C5"/>
    <w:rsid w:val="001C1186"/>
    <w:rsid w:val="001D4CF0"/>
    <w:rsid w:val="001D7D3E"/>
    <w:rsid w:val="001E59B9"/>
    <w:rsid w:val="001F1BCE"/>
    <w:rsid w:val="001F4423"/>
    <w:rsid w:val="001F59DC"/>
    <w:rsid w:val="00203688"/>
    <w:rsid w:val="00206BB9"/>
    <w:rsid w:val="002205F0"/>
    <w:rsid w:val="00227AFE"/>
    <w:rsid w:val="002414B5"/>
    <w:rsid w:val="002451C5"/>
    <w:rsid w:val="00245AF9"/>
    <w:rsid w:val="00247900"/>
    <w:rsid w:val="00256B89"/>
    <w:rsid w:val="0026268C"/>
    <w:rsid w:val="00271594"/>
    <w:rsid w:val="00273ABB"/>
    <w:rsid w:val="00275159"/>
    <w:rsid w:val="00275A24"/>
    <w:rsid w:val="00295472"/>
    <w:rsid w:val="00295C39"/>
    <w:rsid w:val="00297621"/>
    <w:rsid w:val="002A7F81"/>
    <w:rsid w:val="002C634C"/>
    <w:rsid w:val="002D5A23"/>
    <w:rsid w:val="002D5E29"/>
    <w:rsid w:val="00305CCE"/>
    <w:rsid w:val="003101A8"/>
    <w:rsid w:val="00310237"/>
    <w:rsid w:val="003203AD"/>
    <w:rsid w:val="003232B1"/>
    <w:rsid w:val="00332CA0"/>
    <w:rsid w:val="00340838"/>
    <w:rsid w:val="003612E1"/>
    <w:rsid w:val="003639D1"/>
    <w:rsid w:val="0036540E"/>
    <w:rsid w:val="00376B71"/>
    <w:rsid w:val="00380269"/>
    <w:rsid w:val="00385D0E"/>
    <w:rsid w:val="003B4FB4"/>
    <w:rsid w:val="003C150F"/>
    <w:rsid w:val="003C5118"/>
    <w:rsid w:val="003D6CD2"/>
    <w:rsid w:val="003E062D"/>
    <w:rsid w:val="003E24DA"/>
    <w:rsid w:val="003F0A00"/>
    <w:rsid w:val="004024E6"/>
    <w:rsid w:val="00405332"/>
    <w:rsid w:val="0041219F"/>
    <w:rsid w:val="00412B85"/>
    <w:rsid w:val="0042730D"/>
    <w:rsid w:val="0044702F"/>
    <w:rsid w:val="0047386A"/>
    <w:rsid w:val="00480E42"/>
    <w:rsid w:val="00482CBD"/>
    <w:rsid w:val="0049263C"/>
    <w:rsid w:val="004A01E6"/>
    <w:rsid w:val="004C65E3"/>
    <w:rsid w:val="004D22DE"/>
    <w:rsid w:val="004E15BC"/>
    <w:rsid w:val="004E2FC1"/>
    <w:rsid w:val="004E477C"/>
    <w:rsid w:val="004E4868"/>
    <w:rsid w:val="004F5E16"/>
    <w:rsid w:val="00502D6C"/>
    <w:rsid w:val="00504601"/>
    <w:rsid w:val="0051419B"/>
    <w:rsid w:val="005210F6"/>
    <w:rsid w:val="00534F9C"/>
    <w:rsid w:val="00550977"/>
    <w:rsid w:val="00560DC5"/>
    <w:rsid w:val="00577B97"/>
    <w:rsid w:val="005930DA"/>
    <w:rsid w:val="005A4C42"/>
    <w:rsid w:val="005B23DD"/>
    <w:rsid w:val="005C3796"/>
    <w:rsid w:val="005D41E2"/>
    <w:rsid w:val="005E6302"/>
    <w:rsid w:val="005F4D5C"/>
    <w:rsid w:val="005F60D5"/>
    <w:rsid w:val="00616436"/>
    <w:rsid w:val="00620E09"/>
    <w:rsid w:val="006226F3"/>
    <w:rsid w:val="00627A84"/>
    <w:rsid w:val="00627E74"/>
    <w:rsid w:val="00631A6B"/>
    <w:rsid w:val="00643F67"/>
    <w:rsid w:val="00644991"/>
    <w:rsid w:val="00652CA9"/>
    <w:rsid w:val="006610FB"/>
    <w:rsid w:val="006675F1"/>
    <w:rsid w:val="00671FD6"/>
    <w:rsid w:val="0067466A"/>
    <w:rsid w:val="006754D0"/>
    <w:rsid w:val="0068031F"/>
    <w:rsid w:val="0068239A"/>
    <w:rsid w:val="00687145"/>
    <w:rsid w:val="00697DFA"/>
    <w:rsid w:val="006A1848"/>
    <w:rsid w:val="006A6859"/>
    <w:rsid w:val="006C44C0"/>
    <w:rsid w:val="006E2126"/>
    <w:rsid w:val="00705080"/>
    <w:rsid w:val="00706B87"/>
    <w:rsid w:val="00717EAB"/>
    <w:rsid w:val="007245C7"/>
    <w:rsid w:val="0073033C"/>
    <w:rsid w:val="00731EE9"/>
    <w:rsid w:val="00735707"/>
    <w:rsid w:val="00740950"/>
    <w:rsid w:val="007539C9"/>
    <w:rsid w:val="00762F26"/>
    <w:rsid w:val="007932DC"/>
    <w:rsid w:val="007B489F"/>
    <w:rsid w:val="007C0A7A"/>
    <w:rsid w:val="007C6E31"/>
    <w:rsid w:val="007C76D1"/>
    <w:rsid w:val="007D3F4A"/>
    <w:rsid w:val="007E2C68"/>
    <w:rsid w:val="007F3470"/>
    <w:rsid w:val="00803B70"/>
    <w:rsid w:val="0080557F"/>
    <w:rsid w:val="0081430B"/>
    <w:rsid w:val="008178F9"/>
    <w:rsid w:val="0082264A"/>
    <w:rsid w:val="00834241"/>
    <w:rsid w:val="00844F99"/>
    <w:rsid w:val="00845FB1"/>
    <w:rsid w:val="00861AE8"/>
    <w:rsid w:val="00862A4A"/>
    <w:rsid w:val="00890D5D"/>
    <w:rsid w:val="008A45DE"/>
    <w:rsid w:val="008A4BDA"/>
    <w:rsid w:val="008B3BC0"/>
    <w:rsid w:val="008B472B"/>
    <w:rsid w:val="008C1D15"/>
    <w:rsid w:val="008C3295"/>
    <w:rsid w:val="008D4576"/>
    <w:rsid w:val="008D47D2"/>
    <w:rsid w:val="008D6D8C"/>
    <w:rsid w:val="008F04D3"/>
    <w:rsid w:val="009100E0"/>
    <w:rsid w:val="009136C0"/>
    <w:rsid w:val="00950F37"/>
    <w:rsid w:val="00971562"/>
    <w:rsid w:val="0098034A"/>
    <w:rsid w:val="00992878"/>
    <w:rsid w:val="009A091E"/>
    <w:rsid w:val="009A2F5D"/>
    <w:rsid w:val="009A7B6A"/>
    <w:rsid w:val="009A7DEF"/>
    <w:rsid w:val="009B2DA0"/>
    <w:rsid w:val="009D1A7F"/>
    <w:rsid w:val="009E5AB3"/>
    <w:rsid w:val="009E7586"/>
    <w:rsid w:val="00A07880"/>
    <w:rsid w:val="00A1079D"/>
    <w:rsid w:val="00A13B55"/>
    <w:rsid w:val="00A174EB"/>
    <w:rsid w:val="00A35024"/>
    <w:rsid w:val="00A37016"/>
    <w:rsid w:val="00A55A47"/>
    <w:rsid w:val="00A563EA"/>
    <w:rsid w:val="00A602D7"/>
    <w:rsid w:val="00A6053A"/>
    <w:rsid w:val="00A62070"/>
    <w:rsid w:val="00A70419"/>
    <w:rsid w:val="00A73453"/>
    <w:rsid w:val="00A73D2F"/>
    <w:rsid w:val="00A87E67"/>
    <w:rsid w:val="00AB460E"/>
    <w:rsid w:val="00AB5756"/>
    <w:rsid w:val="00AC540C"/>
    <w:rsid w:val="00AD0EFA"/>
    <w:rsid w:val="00AE475F"/>
    <w:rsid w:val="00AE74A6"/>
    <w:rsid w:val="00AF6897"/>
    <w:rsid w:val="00B04455"/>
    <w:rsid w:val="00B05F72"/>
    <w:rsid w:val="00B27AAA"/>
    <w:rsid w:val="00B5127B"/>
    <w:rsid w:val="00B51BB3"/>
    <w:rsid w:val="00B56A3E"/>
    <w:rsid w:val="00B64554"/>
    <w:rsid w:val="00B64556"/>
    <w:rsid w:val="00B66296"/>
    <w:rsid w:val="00B71D70"/>
    <w:rsid w:val="00B969A6"/>
    <w:rsid w:val="00BA2A5C"/>
    <w:rsid w:val="00BA31D4"/>
    <w:rsid w:val="00BA4E7F"/>
    <w:rsid w:val="00BD0DF4"/>
    <w:rsid w:val="00BD12B4"/>
    <w:rsid w:val="00BD19E7"/>
    <w:rsid w:val="00BD30C9"/>
    <w:rsid w:val="00BD42BA"/>
    <w:rsid w:val="00BF251E"/>
    <w:rsid w:val="00BF4B6C"/>
    <w:rsid w:val="00C01328"/>
    <w:rsid w:val="00C03A25"/>
    <w:rsid w:val="00C07EAD"/>
    <w:rsid w:val="00C1344F"/>
    <w:rsid w:val="00C262F7"/>
    <w:rsid w:val="00C34729"/>
    <w:rsid w:val="00C35505"/>
    <w:rsid w:val="00C362FD"/>
    <w:rsid w:val="00C371A0"/>
    <w:rsid w:val="00C43D5E"/>
    <w:rsid w:val="00C57E07"/>
    <w:rsid w:val="00C606BF"/>
    <w:rsid w:val="00C666FF"/>
    <w:rsid w:val="00C73F94"/>
    <w:rsid w:val="00C828D6"/>
    <w:rsid w:val="00C837A6"/>
    <w:rsid w:val="00C84E88"/>
    <w:rsid w:val="00C86EBF"/>
    <w:rsid w:val="00C96A73"/>
    <w:rsid w:val="00CA17C0"/>
    <w:rsid w:val="00CB077E"/>
    <w:rsid w:val="00CC3A55"/>
    <w:rsid w:val="00CD44B0"/>
    <w:rsid w:val="00CD683D"/>
    <w:rsid w:val="00CF69F7"/>
    <w:rsid w:val="00D10D0F"/>
    <w:rsid w:val="00D150FC"/>
    <w:rsid w:val="00D21FF1"/>
    <w:rsid w:val="00D24AE7"/>
    <w:rsid w:val="00D34FA4"/>
    <w:rsid w:val="00D40D85"/>
    <w:rsid w:val="00D418BF"/>
    <w:rsid w:val="00D44DC6"/>
    <w:rsid w:val="00D5343A"/>
    <w:rsid w:val="00D64EDE"/>
    <w:rsid w:val="00D64EFD"/>
    <w:rsid w:val="00D709D1"/>
    <w:rsid w:val="00D75257"/>
    <w:rsid w:val="00D93E5C"/>
    <w:rsid w:val="00DA01A3"/>
    <w:rsid w:val="00DA0FE3"/>
    <w:rsid w:val="00DA3662"/>
    <w:rsid w:val="00DB24A9"/>
    <w:rsid w:val="00DB3430"/>
    <w:rsid w:val="00DC3080"/>
    <w:rsid w:val="00DC5EFA"/>
    <w:rsid w:val="00DE7C21"/>
    <w:rsid w:val="00E42AC8"/>
    <w:rsid w:val="00E4609E"/>
    <w:rsid w:val="00E622C4"/>
    <w:rsid w:val="00E653F8"/>
    <w:rsid w:val="00E66608"/>
    <w:rsid w:val="00E7372D"/>
    <w:rsid w:val="00E7613D"/>
    <w:rsid w:val="00E904B6"/>
    <w:rsid w:val="00E9168E"/>
    <w:rsid w:val="00E93582"/>
    <w:rsid w:val="00EF1478"/>
    <w:rsid w:val="00EF2DB6"/>
    <w:rsid w:val="00EF3C29"/>
    <w:rsid w:val="00F0187C"/>
    <w:rsid w:val="00F01AE2"/>
    <w:rsid w:val="00F10391"/>
    <w:rsid w:val="00F10D22"/>
    <w:rsid w:val="00F232CC"/>
    <w:rsid w:val="00F26416"/>
    <w:rsid w:val="00F4404F"/>
    <w:rsid w:val="00F45549"/>
    <w:rsid w:val="00F46B96"/>
    <w:rsid w:val="00F66E07"/>
    <w:rsid w:val="00F70414"/>
    <w:rsid w:val="00F81FDE"/>
    <w:rsid w:val="00F834BD"/>
    <w:rsid w:val="00FA52E1"/>
    <w:rsid w:val="00FA7354"/>
    <w:rsid w:val="00FC0452"/>
    <w:rsid w:val="00FC187E"/>
    <w:rsid w:val="00FC7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550977"/>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550977"/>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customStyle="1" w:styleId="ParaTab1">
    <w:name w:val="ParaTab 1"/>
    <w:rsid w:val="00027A4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75159"/>
    <w:rPr>
      <w:rFonts w:ascii="Tahoma" w:hAnsi="Tahoma" w:cs="Tahoma"/>
      <w:sz w:val="16"/>
      <w:szCs w:val="16"/>
    </w:rPr>
  </w:style>
  <w:style w:type="character" w:customStyle="1" w:styleId="BalloonTextChar">
    <w:name w:val="Balloon Text Char"/>
    <w:basedOn w:val="DefaultParagraphFont"/>
    <w:link w:val="BalloonText"/>
    <w:rsid w:val="002751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link w:val="TitleChar"/>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671FD6"/>
    <w:pPr>
      <w:tabs>
        <w:tab w:val="center" w:pos="4680"/>
        <w:tab w:val="right" w:pos="9360"/>
      </w:tabs>
    </w:pPr>
  </w:style>
  <w:style w:type="character" w:customStyle="1" w:styleId="HeaderChar">
    <w:name w:val="Header Char"/>
    <w:basedOn w:val="DefaultParagraphFont"/>
    <w:link w:val="Header"/>
    <w:rsid w:val="00671FD6"/>
  </w:style>
  <w:style w:type="character" w:customStyle="1" w:styleId="FooterChar">
    <w:name w:val="Footer Char"/>
    <w:basedOn w:val="DefaultParagraphFont"/>
    <w:link w:val="Footer"/>
    <w:uiPriority w:val="99"/>
    <w:rsid w:val="00671FD6"/>
  </w:style>
  <w:style w:type="character" w:customStyle="1" w:styleId="FootnoteTextChar">
    <w:name w:val="Footnote Text Char"/>
    <w:aliases w:val="Car Char,fn Char1,ALTS FOOTNOTE Char,Footnote Text 2 Char,Footnote text Char,FOOTNOTE Char,fn Char Char Char,fn Char Char1,Footnote Text Char1 Char Char,Footnote Text Char Char Char Char,ALTS FOOTNOTE Char Char Char Char"/>
    <w:basedOn w:val="DefaultParagraphFont"/>
    <w:link w:val="FootnoteText"/>
    <w:locked/>
    <w:rsid w:val="00550977"/>
  </w:style>
  <w:style w:type="paragraph" w:styleId="FootnoteText">
    <w:name w:val="footnote text"/>
    <w:aliases w:val="Car,fn,ALTS FOOTNOTE,Footnote Text 2,Footnote text,FOOTNOTE,fn Char Char,fn Char,Footnote Text Char1 Char,Footnote Text Char Char Char,ALTS FOOTNOTE Char Char Char,Footnote Text Char2 Char Char Char"/>
    <w:basedOn w:val="Normal"/>
    <w:link w:val="FootnoteTextChar"/>
    <w:autoRedefine/>
    <w:unhideWhenUsed/>
    <w:qFormat/>
    <w:rsid w:val="00550977"/>
  </w:style>
  <w:style w:type="character" w:customStyle="1" w:styleId="FootnoteTextChar1">
    <w:name w:val="Footnote Text Char1"/>
    <w:basedOn w:val="DefaultParagraphFont"/>
    <w:rsid w:val="00EF3C29"/>
  </w:style>
  <w:style w:type="paragraph" w:styleId="Quote">
    <w:name w:val="Quote"/>
    <w:basedOn w:val="Normal"/>
    <w:next w:val="Normal"/>
    <w:link w:val="QuoteChar"/>
    <w:uiPriority w:val="29"/>
    <w:qFormat/>
    <w:rsid w:val="00EF3C29"/>
    <w:pPr>
      <w:spacing w:after="120"/>
    </w:pPr>
    <w:rPr>
      <w:iCs/>
      <w:color w:val="000000" w:themeColor="text1"/>
      <w:sz w:val="24"/>
    </w:rPr>
  </w:style>
  <w:style w:type="character" w:customStyle="1" w:styleId="QuoteChar">
    <w:name w:val="Quote Char"/>
    <w:basedOn w:val="DefaultParagraphFont"/>
    <w:link w:val="Quote"/>
    <w:uiPriority w:val="29"/>
    <w:rsid w:val="00EF3C29"/>
    <w:rPr>
      <w:iCs/>
      <w:color w:val="000000" w:themeColor="text1"/>
      <w:sz w:val="24"/>
    </w:rPr>
  </w:style>
  <w:style w:type="paragraph" w:customStyle="1" w:styleId="IndentedQuote">
    <w:name w:val="Indented Quote"/>
    <w:basedOn w:val="Normal"/>
    <w:qFormat/>
    <w:rsid w:val="00EF3C29"/>
    <w:pPr>
      <w:ind w:left="720" w:right="720"/>
    </w:pPr>
    <w:rPr>
      <w:sz w:val="24"/>
      <w:szCs w:val="24"/>
    </w:rPr>
  </w:style>
  <w:style w:type="character" w:styleId="FootnoteReference">
    <w:name w:val="footnote reference"/>
    <w:aliases w:val="o,fr"/>
    <w:basedOn w:val="DefaultParagraphFont"/>
    <w:unhideWhenUsed/>
    <w:rsid w:val="00EF3C29"/>
    <w:rPr>
      <w:rFonts w:ascii="Times New Roman" w:hAnsi="Times New Roman" w:cs="Times New Roman" w:hint="default"/>
      <w:vertAlign w:val="superscript"/>
    </w:rPr>
  </w:style>
  <w:style w:type="character" w:customStyle="1" w:styleId="TitleChar">
    <w:name w:val="Title Char"/>
    <w:basedOn w:val="DefaultParagraphFont"/>
    <w:link w:val="Title"/>
    <w:rsid w:val="008B3BC0"/>
    <w:rPr>
      <w:b/>
      <w:sz w:val="24"/>
    </w:rPr>
  </w:style>
  <w:style w:type="paragraph" w:customStyle="1" w:styleId="ParaTab1">
    <w:name w:val="ParaTab 1"/>
    <w:rsid w:val="00027A40"/>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275159"/>
    <w:rPr>
      <w:rFonts w:ascii="Tahoma" w:hAnsi="Tahoma" w:cs="Tahoma"/>
      <w:sz w:val="16"/>
      <w:szCs w:val="16"/>
    </w:rPr>
  </w:style>
  <w:style w:type="character" w:customStyle="1" w:styleId="BalloonTextChar">
    <w:name w:val="Balloon Text Char"/>
    <w:basedOn w:val="DefaultParagraphFont"/>
    <w:link w:val="BalloonText"/>
    <w:rsid w:val="002751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7370">
      <w:bodyDiv w:val="1"/>
      <w:marLeft w:val="0"/>
      <w:marRight w:val="0"/>
      <w:marTop w:val="0"/>
      <w:marBottom w:val="0"/>
      <w:divBdr>
        <w:top w:val="none" w:sz="0" w:space="0" w:color="auto"/>
        <w:left w:val="none" w:sz="0" w:space="0" w:color="auto"/>
        <w:bottom w:val="none" w:sz="0" w:space="0" w:color="auto"/>
        <w:right w:val="none" w:sz="0" w:space="0" w:color="auto"/>
      </w:divBdr>
    </w:div>
    <w:div w:id="382410734">
      <w:bodyDiv w:val="1"/>
      <w:marLeft w:val="0"/>
      <w:marRight w:val="0"/>
      <w:marTop w:val="0"/>
      <w:marBottom w:val="0"/>
      <w:divBdr>
        <w:top w:val="none" w:sz="0" w:space="0" w:color="auto"/>
        <w:left w:val="none" w:sz="0" w:space="0" w:color="auto"/>
        <w:bottom w:val="none" w:sz="0" w:space="0" w:color="auto"/>
        <w:right w:val="none" w:sz="0" w:space="0" w:color="auto"/>
      </w:divBdr>
    </w:div>
    <w:div w:id="612901917">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eb2.westlaw.com/find/default.wl?mt=79&amp;db=0000651&amp;tc=-1&amp;rp=%2ffind%2fdefault.wl&amp;findtype=Y&amp;ordoc=2032740558&amp;serialnum=2007136859&amp;vr=2.0&amp;fn=_top&amp;sv=Split&amp;tf=-1&amp;referencepositiontype=S&amp;pbc=91A88FC1&amp;referenceposition=555&amp;rs=WLW14.0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eb2.westlaw.com/find/default.wl?mt=79&amp;db=0000780&amp;tc=-1&amp;rp=%2ffind%2fdefault.wl&amp;findtype=Y&amp;ordoc=2032740558&amp;serialnum=1957202045&amp;vr=2.0&amp;fn=_top&amp;sv=Split&amp;tf=-1&amp;pbc=91A88FC1&amp;rs=WLW14.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2.westlaw.com/find/default.wl?mt=79&amp;db=0000350&amp;tc=-1&amp;rp=%2ffind%2fdefault.wl&amp;findtype=Y&amp;ordoc=2032740558&amp;serialnum=1957109325&amp;vr=2.0&amp;fn=_top&amp;sv=Split&amp;tf=-1&amp;pbc=91A88FC1&amp;rs=WLW14.04"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eb2.westlaw.com/find/default.wl?mt=79&amp;db=0000162&amp;tc=-1&amp;rp=%2ffind%2fdefault.wl&amp;findtype=Y&amp;ordoc=2032740558&amp;serialnum=1950109677&amp;vr=2.0&amp;fn=_top&amp;sv=Split&amp;tf=-1&amp;pbc=91A88FC1&amp;rs=WLW14.04" TargetMode="External"/><Relationship Id="rId4" Type="http://schemas.microsoft.com/office/2007/relationships/stylesWithEffects" Target="stylesWithEffects.xml"/><Relationship Id="rId9" Type="http://schemas.openxmlformats.org/officeDocument/2006/relationships/hyperlink" Target="http://web2.westlaw.com/find/default.wl?mt=79&amp;db=1000262&amp;docname=PA66S332&amp;rp=%2ffind%2fdefault.wl&amp;findtype=L&amp;ordoc=2032740558&amp;tc=-1&amp;vr=2.0&amp;fn=_top&amp;sv=Split&amp;tf=-1&amp;pbc=91A88FC1&amp;rs=WLW14.0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74611-2FF8-405E-BE7B-18D952957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14760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48</cp:revision>
  <cp:lastPrinted>2016-02-10T19:02:00Z</cp:lastPrinted>
  <dcterms:created xsi:type="dcterms:W3CDTF">2016-01-27T19:59:00Z</dcterms:created>
  <dcterms:modified xsi:type="dcterms:W3CDTF">2016-02-10T19:30:00Z</dcterms:modified>
</cp:coreProperties>
</file>