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3E5EDC" w:rsidRDefault="00D91F34" w:rsidP="00773D87">
      <w:pPr>
        <w:pStyle w:val="c2"/>
        <w:widowControl/>
        <w:outlineLvl w:val="0"/>
        <w:rPr>
          <w:b/>
          <w:sz w:val="28"/>
          <w:szCs w:val="28"/>
        </w:rPr>
      </w:pPr>
      <w:r w:rsidRPr="003E5EDC">
        <w:rPr>
          <w:b/>
          <w:sz w:val="28"/>
          <w:szCs w:val="28"/>
        </w:rPr>
        <w:t>PENNSYLVANIA</w:t>
      </w:r>
    </w:p>
    <w:p w:rsidR="00D91F34" w:rsidRPr="003E5EDC" w:rsidRDefault="00D91F34" w:rsidP="00773D87">
      <w:pPr>
        <w:pStyle w:val="c2"/>
        <w:widowControl/>
        <w:outlineLvl w:val="0"/>
        <w:rPr>
          <w:b/>
          <w:sz w:val="28"/>
          <w:szCs w:val="28"/>
        </w:rPr>
      </w:pPr>
      <w:r w:rsidRPr="003E5EDC">
        <w:rPr>
          <w:b/>
          <w:sz w:val="28"/>
          <w:szCs w:val="28"/>
        </w:rPr>
        <w:t>PUBLIC UTILITY COMMISSION</w:t>
      </w:r>
    </w:p>
    <w:p w:rsidR="00D91F34" w:rsidRPr="003E5EDC" w:rsidRDefault="00D91F34" w:rsidP="00773D87">
      <w:pPr>
        <w:pStyle w:val="c2"/>
        <w:widowControl/>
        <w:outlineLvl w:val="0"/>
        <w:rPr>
          <w:b/>
          <w:sz w:val="28"/>
          <w:szCs w:val="28"/>
        </w:rPr>
      </w:pPr>
      <w:r w:rsidRPr="003E5EDC">
        <w:rPr>
          <w:b/>
          <w:sz w:val="28"/>
          <w:szCs w:val="28"/>
        </w:rPr>
        <w:t>Harrisburg, PA 17105-3265</w:t>
      </w:r>
    </w:p>
    <w:p w:rsidR="00A666BE" w:rsidRPr="003E5EDC" w:rsidRDefault="00A666BE" w:rsidP="00773D87">
      <w:pPr>
        <w:pStyle w:val="p3"/>
        <w:widowControl/>
        <w:tabs>
          <w:tab w:val="clear" w:pos="4960"/>
          <w:tab w:val="left" w:pos="4320"/>
        </w:tabs>
        <w:rPr>
          <w:sz w:val="28"/>
          <w:szCs w:val="28"/>
        </w:rPr>
      </w:pPr>
    </w:p>
    <w:p w:rsidR="006C560D" w:rsidRPr="003E5EDC" w:rsidRDefault="00AD1DB0" w:rsidP="00773D87">
      <w:pPr>
        <w:pStyle w:val="p3"/>
        <w:widowControl/>
        <w:tabs>
          <w:tab w:val="clear" w:pos="4960"/>
          <w:tab w:val="left" w:pos="4320"/>
        </w:tabs>
        <w:spacing w:line="360" w:lineRule="auto"/>
        <w:jc w:val="right"/>
        <w:outlineLvl w:val="0"/>
        <w:rPr>
          <w:sz w:val="26"/>
          <w:szCs w:val="26"/>
        </w:rPr>
      </w:pPr>
      <w:r w:rsidRPr="003E5EDC">
        <w:rPr>
          <w:sz w:val="26"/>
          <w:szCs w:val="26"/>
        </w:rPr>
        <w:t xml:space="preserve">Public Meeting held </w:t>
      </w:r>
      <w:r w:rsidR="007C238F">
        <w:rPr>
          <w:sz w:val="26"/>
          <w:szCs w:val="26"/>
        </w:rPr>
        <w:t>February 11, 2016</w:t>
      </w:r>
    </w:p>
    <w:p w:rsidR="006C560D" w:rsidRPr="003E5EDC" w:rsidRDefault="006C560D" w:rsidP="00773D87">
      <w:pPr>
        <w:pStyle w:val="p4"/>
        <w:widowControl/>
        <w:spacing w:line="360" w:lineRule="auto"/>
        <w:rPr>
          <w:sz w:val="26"/>
          <w:szCs w:val="26"/>
        </w:rPr>
      </w:pPr>
    </w:p>
    <w:p w:rsidR="006C560D" w:rsidRPr="003E5EDC" w:rsidRDefault="006C560D" w:rsidP="00773D87">
      <w:pPr>
        <w:pStyle w:val="p4"/>
        <w:widowControl/>
        <w:rPr>
          <w:sz w:val="26"/>
          <w:szCs w:val="26"/>
        </w:rPr>
      </w:pPr>
      <w:r w:rsidRPr="003E5EDC">
        <w:rPr>
          <w:sz w:val="26"/>
          <w:szCs w:val="26"/>
        </w:rPr>
        <w:t>Commissioners Present:</w:t>
      </w:r>
    </w:p>
    <w:p w:rsidR="006C560D" w:rsidRPr="003E5EDC" w:rsidRDefault="006C560D" w:rsidP="00773D87">
      <w:pPr>
        <w:widowControl/>
        <w:tabs>
          <w:tab w:val="left" w:pos="204"/>
        </w:tabs>
        <w:rPr>
          <w:sz w:val="26"/>
          <w:szCs w:val="26"/>
        </w:rPr>
      </w:pPr>
    </w:p>
    <w:p w:rsidR="006C560D" w:rsidRPr="003E5EDC" w:rsidRDefault="0066690D" w:rsidP="00773D87">
      <w:pPr>
        <w:pStyle w:val="p5"/>
        <w:widowControl/>
        <w:tabs>
          <w:tab w:val="clear" w:pos="391"/>
        </w:tabs>
        <w:ind w:left="720"/>
        <w:rPr>
          <w:sz w:val="26"/>
          <w:szCs w:val="26"/>
        </w:rPr>
      </w:pPr>
      <w:r>
        <w:rPr>
          <w:sz w:val="26"/>
          <w:szCs w:val="26"/>
        </w:rPr>
        <w:t>Gladys M. Brown</w:t>
      </w:r>
      <w:r w:rsidR="006C560D" w:rsidRPr="003E5EDC">
        <w:rPr>
          <w:sz w:val="26"/>
          <w:szCs w:val="26"/>
        </w:rPr>
        <w:t>, Chairman</w:t>
      </w:r>
    </w:p>
    <w:p w:rsidR="006C560D" w:rsidRPr="003E5EDC" w:rsidRDefault="004779B1" w:rsidP="00773D87">
      <w:pPr>
        <w:pStyle w:val="p5"/>
        <w:widowControl/>
        <w:tabs>
          <w:tab w:val="clear" w:pos="391"/>
        </w:tabs>
        <w:ind w:left="720"/>
        <w:rPr>
          <w:sz w:val="26"/>
          <w:szCs w:val="26"/>
        </w:rPr>
      </w:pPr>
      <w:r>
        <w:rPr>
          <w:sz w:val="26"/>
          <w:szCs w:val="26"/>
        </w:rPr>
        <w:t>Andrew G. Place</w:t>
      </w:r>
      <w:r w:rsidR="006C560D" w:rsidRPr="003E5EDC">
        <w:rPr>
          <w:sz w:val="26"/>
          <w:szCs w:val="26"/>
        </w:rPr>
        <w:t>, Vice Chairman</w:t>
      </w:r>
    </w:p>
    <w:p w:rsidR="001B07F2" w:rsidRDefault="006C560D" w:rsidP="001B07F2">
      <w:pPr>
        <w:pStyle w:val="p5"/>
        <w:widowControl/>
        <w:tabs>
          <w:tab w:val="clear" w:pos="391"/>
        </w:tabs>
        <w:ind w:left="720"/>
        <w:rPr>
          <w:sz w:val="26"/>
          <w:szCs w:val="26"/>
        </w:rPr>
      </w:pPr>
      <w:r w:rsidRPr="003E5EDC">
        <w:rPr>
          <w:sz w:val="26"/>
          <w:szCs w:val="26"/>
        </w:rPr>
        <w:t>Pamela A. Witmer</w:t>
      </w:r>
    </w:p>
    <w:p w:rsidR="001B07F2" w:rsidRPr="001B07F2" w:rsidRDefault="001B07F2" w:rsidP="001B07F2">
      <w:pPr>
        <w:pStyle w:val="p5"/>
        <w:widowControl/>
        <w:tabs>
          <w:tab w:val="clear" w:pos="391"/>
        </w:tabs>
        <w:ind w:left="720"/>
        <w:rPr>
          <w:sz w:val="26"/>
          <w:szCs w:val="26"/>
        </w:rPr>
      </w:pPr>
      <w:r w:rsidRPr="001B07F2">
        <w:rPr>
          <w:sz w:val="26"/>
          <w:szCs w:val="26"/>
        </w:rPr>
        <w:t>John F. Coleman, Jr.</w:t>
      </w:r>
    </w:p>
    <w:p w:rsidR="00BC2B6A" w:rsidRDefault="0066690D" w:rsidP="00773D87">
      <w:pPr>
        <w:pStyle w:val="p5"/>
        <w:widowControl/>
        <w:tabs>
          <w:tab w:val="clear" w:pos="391"/>
        </w:tabs>
        <w:ind w:left="720"/>
        <w:rPr>
          <w:sz w:val="26"/>
          <w:szCs w:val="26"/>
        </w:rPr>
      </w:pPr>
      <w:r w:rsidRPr="003E5EDC">
        <w:rPr>
          <w:sz w:val="26"/>
          <w:szCs w:val="26"/>
        </w:rPr>
        <w:t>Robert F. Powelson</w:t>
      </w:r>
    </w:p>
    <w:p w:rsidR="007C238F" w:rsidRDefault="007C238F" w:rsidP="00773D87">
      <w:pPr>
        <w:pStyle w:val="p5"/>
        <w:widowControl/>
        <w:tabs>
          <w:tab w:val="clear" w:pos="391"/>
        </w:tabs>
        <w:ind w:left="720"/>
        <w:rPr>
          <w:sz w:val="26"/>
          <w:szCs w:val="26"/>
        </w:rPr>
      </w:pPr>
    </w:p>
    <w:p w:rsidR="007C238F" w:rsidRDefault="007C238F" w:rsidP="00773D87">
      <w:pPr>
        <w:pStyle w:val="p5"/>
        <w:widowControl/>
        <w:tabs>
          <w:tab w:val="clear" w:pos="391"/>
        </w:tabs>
        <w:ind w:left="720"/>
        <w:rPr>
          <w:sz w:val="26"/>
          <w:szCs w:val="26"/>
        </w:rPr>
      </w:pPr>
    </w:p>
    <w:p w:rsidR="00EE0A09" w:rsidRDefault="00EE0A09" w:rsidP="00CA17EA">
      <w:pPr>
        <w:widowControl/>
        <w:autoSpaceDE/>
        <w:autoSpaceDN/>
        <w:adjustRightInd/>
        <w:ind w:firstLine="7470"/>
        <w:rPr>
          <w:color w:val="0D0D0D" w:themeColor="text1" w:themeTint="F2"/>
          <w:sz w:val="26"/>
          <w:szCs w:val="2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150"/>
      </w:tblGrid>
      <w:tr w:rsidR="007C238F" w:rsidRPr="007C238F" w:rsidTr="007C238F">
        <w:tc>
          <w:tcPr>
            <w:tcW w:w="6138"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sz w:val="26"/>
                <w:szCs w:val="26"/>
              </w:rPr>
              <w:t xml:space="preserve">Petition </w:t>
            </w:r>
            <w:r>
              <w:rPr>
                <w:color w:val="0D0D0D" w:themeColor="text1" w:themeTint="F2"/>
                <w:sz w:val="26"/>
                <w:szCs w:val="26"/>
              </w:rPr>
              <w:t>of</w:t>
            </w:r>
            <w:r w:rsidRPr="003E5EDC">
              <w:rPr>
                <w:color w:val="0D0D0D" w:themeColor="text1" w:themeTint="F2"/>
                <w:sz w:val="26"/>
                <w:szCs w:val="26"/>
              </w:rPr>
              <w:t xml:space="preserve"> </w:t>
            </w:r>
            <w:r>
              <w:rPr>
                <w:color w:val="0D0D0D" w:themeColor="text1" w:themeTint="F2"/>
                <w:sz w:val="26"/>
                <w:szCs w:val="26"/>
              </w:rPr>
              <w:t xml:space="preserve">Metropolitan Edison Company for </w:t>
            </w:r>
            <w:r w:rsidRPr="003E5EDC">
              <w:rPr>
                <w:color w:val="0D0D0D" w:themeColor="text1" w:themeTint="F2"/>
                <w:sz w:val="26"/>
                <w:szCs w:val="26"/>
              </w:rPr>
              <w:t xml:space="preserve">Approval </w:t>
            </w:r>
          </w:p>
          <w:p w:rsidR="007C238F" w:rsidRDefault="007C238F" w:rsidP="00D370D8">
            <w:pPr>
              <w:pStyle w:val="p4"/>
              <w:widowControl/>
              <w:tabs>
                <w:tab w:val="clear" w:pos="204"/>
                <w:tab w:val="left" w:pos="0"/>
              </w:tabs>
              <w:outlineLvl w:val="0"/>
              <w:rPr>
                <w:color w:val="0D0D0D" w:themeColor="text1" w:themeTint="F2"/>
                <w:sz w:val="26"/>
                <w:szCs w:val="26"/>
              </w:rPr>
            </w:pPr>
            <w:r w:rsidRPr="003E5EDC">
              <w:rPr>
                <w:color w:val="0D0D0D" w:themeColor="text1" w:themeTint="F2"/>
                <w:sz w:val="26"/>
                <w:szCs w:val="26"/>
              </w:rPr>
              <w:t xml:space="preserve">of </w:t>
            </w:r>
            <w:r>
              <w:rPr>
                <w:color w:val="0D0D0D" w:themeColor="text1" w:themeTint="F2"/>
                <w:sz w:val="26"/>
                <w:szCs w:val="26"/>
              </w:rPr>
              <w:t xml:space="preserve">their </w:t>
            </w:r>
            <w:r w:rsidRPr="003E5EDC">
              <w:rPr>
                <w:color w:val="0D0D0D" w:themeColor="text1" w:themeTint="F2"/>
                <w:sz w:val="26"/>
                <w:szCs w:val="26"/>
              </w:rPr>
              <w:t xml:space="preserve">Long-Term Infrastructure Improvement Plan </w:t>
            </w:r>
          </w:p>
          <w:p w:rsidR="007C238F" w:rsidRPr="003E5EDC" w:rsidRDefault="007C238F" w:rsidP="00D370D8">
            <w:pPr>
              <w:pStyle w:val="p4"/>
              <w:widowControl/>
              <w:tabs>
                <w:tab w:val="clear" w:pos="204"/>
                <w:tab w:val="left" w:pos="0"/>
              </w:tabs>
              <w:outlineLvl w:val="0"/>
              <w:rPr>
                <w:color w:val="0D0D0D" w:themeColor="text1" w:themeTint="F2"/>
                <w:sz w:val="26"/>
                <w:szCs w:val="26"/>
              </w:rPr>
            </w:pPr>
          </w:p>
        </w:tc>
        <w:tc>
          <w:tcPr>
            <w:tcW w:w="3150"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kern w:val="1"/>
                <w:sz w:val="26"/>
                <w:szCs w:val="26"/>
              </w:rPr>
              <w:t xml:space="preserve">        </w:t>
            </w:r>
            <w:r w:rsidRPr="003E5EDC">
              <w:rPr>
                <w:color w:val="0D0D0D" w:themeColor="text1" w:themeTint="F2"/>
                <w:sz w:val="26"/>
                <w:szCs w:val="26"/>
              </w:rPr>
              <w:t>P-201</w:t>
            </w:r>
            <w:r>
              <w:rPr>
                <w:color w:val="0D0D0D" w:themeColor="text1" w:themeTint="F2"/>
                <w:sz w:val="26"/>
                <w:szCs w:val="26"/>
              </w:rPr>
              <w:t>5</w:t>
            </w:r>
            <w:r w:rsidRPr="003E5EDC">
              <w:rPr>
                <w:color w:val="0D0D0D" w:themeColor="text1" w:themeTint="F2"/>
                <w:sz w:val="26"/>
                <w:szCs w:val="26"/>
              </w:rPr>
              <w:t>-</w:t>
            </w:r>
            <w:r>
              <w:rPr>
                <w:color w:val="0D0D0D" w:themeColor="text1" w:themeTint="F2"/>
                <w:sz w:val="26"/>
                <w:szCs w:val="26"/>
              </w:rPr>
              <w:t>2508942</w:t>
            </w:r>
          </w:p>
          <w:p w:rsidR="007C238F" w:rsidRPr="003E5EDC" w:rsidRDefault="007C238F" w:rsidP="00D370D8">
            <w:pPr>
              <w:widowControl/>
              <w:autoSpaceDE/>
              <w:autoSpaceDN/>
              <w:adjustRightInd/>
              <w:rPr>
                <w:color w:val="0D0D0D" w:themeColor="text1" w:themeTint="F2"/>
                <w:kern w:val="1"/>
                <w:sz w:val="26"/>
                <w:szCs w:val="26"/>
              </w:rPr>
            </w:pPr>
          </w:p>
        </w:tc>
      </w:tr>
      <w:tr w:rsidR="007C238F" w:rsidRPr="007C238F" w:rsidTr="007C238F">
        <w:tc>
          <w:tcPr>
            <w:tcW w:w="6138" w:type="dxa"/>
          </w:tcPr>
          <w:p w:rsidR="007C238F" w:rsidRPr="007C238F" w:rsidRDefault="007C238F" w:rsidP="007C238F">
            <w:pPr>
              <w:widowControl/>
              <w:autoSpaceDE/>
              <w:autoSpaceDN/>
              <w:adjustRightInd/>
              <w:rPr>
                <w:color w:val="0D0D0D" w:themeColor="text1" w:themeTint="F2"/>
                <w:sz w:val="26"/>
                <w:szCs w:val="26"/>
              </w:rPr>
            </w:pPr>
            <w:r w:rsidRPr="007C238F">
              <w:rPr>
                <w:color w:val="0D0D0D" w:themeColor="text1" w:themeTint="F2"/>
                <w:sz w:val="26"/>
                <w:szCs w:val="26"/>
              </w:rPr>
              <w:t xml:space="preserve">Petition of </w:t>
            </w:r>
            <w:r>
              <w:rPr>
                <w:color w:val="0D0D0D" w:themeColor="text1" w:themeTint="F2"/>
                <w:sz w:val="26"/>
                <w:szCs w:val="26"/>
              </w:rPr>
              <w:t>Pennsylvania Electric Company</w:t>
            </w:r>
            <w:r w:rsidRPr="007C238F">
              <w:rPr>
                <w:color w:val="0D0D0D" w:themeColor="text1" w:themeTint="F2"/>
                <w:sz w:val="26"/>
                <w:szCs w:val="26"/>
              </w:rPr>
              <w:t xml:space="preserve"> for Approval </w:t>
            </w:r>
          </w:p>
          <w:p w:rsidR="007C238F" w:rsidRDefault="007C238F" w:rsidP="007C238F">
            <w:pPr>
              <w:pStyle w:val="p4"/>
              <w:widowControl/>
              <w:tabs>
                <w:tab w:val="clear" w:pos="204"/>
                <w:tab w:val="left" w:pos="0"/>
              </w:tabs>
              <w:outlineLvl w:val="0"/>
              <w:rPr>
                <w:color w:val="0D0D0D" w:themeColor="text1" w:themeTint="F2"/>
                <w:sz w:val="26"/>
                <w:szCs w:val="26"/>
              </w:rPr>
            </w:pPr>
            <w:r w:rsidRPr="007C238F">
              <w:rPr>
                <w:color w:val="0D0D0D" w:themeColor="text1" w:themeTint="F2"/>
                <w:sz w:val="26"/>
                <w:szCs w:val="26"/>
              </w:rPr>
              <w:t xml:space="preserve">of their Long-Term Infrastructure Improvement Plan </w:t>
            </w:r>
          </w:p>
          <w:p w:rsidR="007C238F" w:rsidRPr="003E5EDC" w:rsidRDefault="007C238F" w:rsidP="00D370D8">
            <w:pPr>
              <w:pStyle w:val="p4"/>
              <w:widowControl/>
              <w:tabs>
                <w:tab w:val="clear" w:pos="204"/>
                <w:tab w:val="left" w:pos="0"/>
              </w:tabs>
              <w:outlineLvl w:val="0"/>
              <w:rPr>
                <w:color w:val="0D0D0D" w:themeColor="text1" w:themeTint="F2"/>
                <w:sz w:val="26"/>
                <w:szCs w:val="26"/>
              </w:rPr>
            </w:pPr>
          </w:p>
        </w:tc>
        <w:tc>
          <w:tcPr>
            <w:tcW w:w="3150"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kern w:val="1"/>
                <w:sz w:val="26"/>
                <w:szCs w:val="26"/>
              </w:rPr>
              <w:t xml:space="preserve">        </w:t>
            </w:r>
            <w:r w:rsidRPr="003E5EDC">
              <w:rPr>
                <w:color w:val="0D0D0D" w:themeColor="text1" w:themeTint="F2"/>
                <w:sz w:val="26"/>
                <w:szCs w:val="26"/>
              </w:rPr>
              <w:t>P-201</w:t>
            </w:r>
            <w:r>
              <w:rPr>
                <w:color w:val="0D0D0D" w:themeColor="text1" w:themeTint="F2"/>
                <w:sz w:val="26"/>
                <w:szCs w:val="26"/>
              </w:rPr>
              <w:t>5</w:t>
            </w:r>
            <w:r w:rsidRPr="003E5EDC">
              <w:rPr>
                <w:color w:val="0D0D0D" w:themeColor="text1" w:themeTint="F2"/>
                <w:sz w:val="26"/>
                <w:szCs w:val="26"/>
              </w:rPr>
              <w:t>-</w:t>
            </w:r>
            <w:r>
              <w:rPr>
                <w:color w:val="0D0D0D" w:themeColor="text1" w:themeTint="F2"/>
                <w:sz w:val="26"/>
                <w:szCs w:val="26"/>
              </w:rPr>
              <w:t>2508936</w:t>
            </w:r>
          </w:p>
          <w:p w:rsidR="007C238F" w:rsidRPr="003E5EDC" w:rsidRDefault="007C238F" w:rsidP="00D370D8">
            <w:pPr>
              <w:widowControl/>
              <w:autoSpaceDE/>
              <w:autoSpaceDN/>
              <w:adjustRightInd/>
              <w:rPr>
                <w:color w:val="0D0D0D" w:themeColor="text1" w:themeTint="F2"/>
                <w:kern w:val="1"/>
                <w:sz w:val="26"/>
                <w:szCs w:val="26"/>
              </w:rPr>
            </w:pPr>
          </w:p>
        </w:tc>
      </w:tr>
      <w:tr w:rsidR="007C238F" w:rsidRPr="007C238F" w:rsidTr="007C238F">
        <w:tc>
          <w:tcPr>
            <w:tcW w:w="6138" w:type="dxa"/>
          </w:tcPr>
          <w:p w:rsidR="007C238F" w:rsidRDefault="007C238F" w:rsidP="00D370D8">
            <w:pPr>
              <w:autoSpaceDE/>
              <w:autoSpaceDN/>
              <w:adjustRightInd/>
              <w:rPr>
                <w:color w:val="0D0D0D" w:themeColor="text1" w:themeTint="F2"/>
                <w:sz w:val="26"/>
                <w:szCs w:val="26"/>
              </w:rPr>
            </w:pPr>
            <w:r>
              <w:rPr>
                <w:color w:val="0D0D0D" w:themeColor="text1" w:themeTint="F2"/>
                <w:sz w:val="26"/>
                <w:szCs w:val="26"/>
              </w:rPr>
              <w:t xml:space="preserve">Petition of </w:t>
            </w:r>
            <w:r w:rsidR="00551413">
              <w:rPr>
                <w:color w:val="0D0D0D" w:themeColor="text1" w:themeTint="F2"/>
                <w:sz w:val="26"/>
                <w:szCs w:val="26"/>
              </w:rPr>
              <w:t>West Penn</w:t>
            </w:r>
            <w:r>
              <w:rPr>
                <w:color w:val="0D0D0D" w:themeColor="text1" w:themeTint="F2"/>
                <w:sz w:val="26"/>
                <w:szCs w:val="26"/>
              </w:rPr>
              <w:t xml:space="preserve"> Power Company for Approval of their Long-Term Infrastructure Improvement Plan</w:t>
            </w:r>
          </w:p>
          <w:p w:rsidR="007C238F" w:rsidRPr="007C0BCF" w:rsidRDefault="007C238F" w:rsidP="00D370D8">
            <w:pPr>
              <w:autoSpaceDE/>
              <w:autoSpaceDN/>
              <w:adjustRightInd/>
              <w:rPr>
                <w:color w:val="0D0D0D" w:themeColor="text1" w:themeTint="F2"/>
                <w:sz w:val="26"/>
                <w:szCs w:val="26"/>
              </w:rPr>
            </w:pPr>
          </w:p>
        </w:tc>
        <w:tc>
          <w:tcPr>
            <w:tcW w:w="3150" w:type="dxa"/>
          </w:tcPr>
          <w:p w:rsidR="007C238F" w:rsidRPr="0061010E" w:rsidRDefault="007C238F" w:rsidP="007C238F">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P</w:t>
            </w:r>
            <w:r w:rsidRPr="0061010E">
              <w:rPr>
                <w:color w:val="0D0D0D" w:themeColor="text1" w:themeTint="F2"/>
                <w:sz w:val="26"/>
                <w:szCs w:val="20"/>
              </w:rPr>
              <w:t>-2015-</w:t>
            </w:r>
            <w:r>
              <w:rPr>
                <w:color w:val="0D0D0D" w:themeColor="text1" w:themeTint="F2"/>
                <w:sz w:val="26"/>
                <w:szCs w:val="20"/>
              </w:rPr>
              <w:t>2508948</w:t>
            </w:r>
          </w:p>
        </w:tc>
      </w:tr>
      <w:tr w:rsidR="007C238F" w:rsidRPr="007C238F" w:rsidTr="007C238F">
        <w:tc>
          <w:tcPr>
            <w:tcW w:w="6138" w:type="dxa"/>
          </w:tcPr>
          <w:p w:rsidR="00551413" w:rsidRDefault="007C238F" w:rsidP="007C238F">
            <w:pPr>
              <w:widowControl/>
              <w:autoSpaceDE/>
              <w:autoSpaceDN/>
              <w:adjustRightInd/>
              <w:rPr>
                <w:color w:val="0D0D0D" w:themeColor="text1" w:themeTint="F2"/>
                <w:sz w:val="26"/>
                <w:szCs w:val="26"/>
              </w:rPr>
            </w:pPr>
            <w:r w:rsidRPr="003E5EDC">
              <w:rPr>
                <w:color w:val="0D0D0D" w:themeColor="text1" w:themeTint="F2"/>
                <w:sz w:val="26"/>
                <w:szCs w:val="26"/>
              </w:rPr>
              <w:t xml:space="preserve">Petition </w:t>
            </w:r>
            <w:r>
              <w:rPr>
                <w:color w:val="0D0D0D" w:themeColor="text1" w:themeTint="F2"/>
                <w:sz w:val="26"/>
                <w:szCs w:val="26"/>
              </w:rPr>
              <w:t xml:space="preserve">of </w:t>
            </w:r>
            <w:r w:rsidR="00551413">
              <w:rPr>
                <w:color w:val="0D0D0D" w:themeColor="text1" w:themeTint="F2"/>
                <w:sz w:val="26"/>
                <w:szCs w:val="26"/>
              </w:rPr>
              <w:t>Pennsylvania</w:t>
            </w:r>
            <w:r w:rsidR="00551413">
              <w:rPr>
                <w:color w:val="0D0D0D" w:themeColor="text1" w:themeTint="F2"/>
                <w:sz w:val="26"/>
                <w:szCs w:val="26"/>
              </w:rPr>
              <w:t xml:space="preserve"> </w:t>
            </w:r>
            <w:r>
              <w:rPr>
                <w:color w:val="0D0D0D" w:themeColor="text1" w:themeTint="F2"/>
                <w:sz w:val="26"/>
                <w:szCs w:val="26"/>
              </w:rPr>
              <w:t xml:space="preserve">Power Company for Approval of their </w:t>
            </w:r>
            <w:r w:rsidRPr="003E5EDC">
              <w:rPr>
                <w:color w:val="0D0D0D" w:themeColor="text1" w:themeTint="F2"/>
                <w:sz w:val="26"/>
                <w:szCs w:val="26"/>
              </w:rPr>
              <w:t xml:space="preserve">Long-Term Infrastructure Improvement Plan </w:t>
            </w:r>
            <w:bookmarkStart w:id="0" w:name="_GoBack"/>
            <w:bookmarkEnd w:id="0"/>
          </w:p>
          <w:p w:rsidR="007C238F" w:rsidRDefault="007C238F" w:rsidP="00D370D8">
            <w:pPr>
              <w:pStyle w:val="p4"/>
              <w:widowControl/>
              <w:tabs>
                <w:tab w:val="clear" w:pos="204"/>
                <w:tab w:val="left" w:pos="0"/>
              </w:tabs>
              <w:outlineLvl w:val="0"/>
              <w:rPr>
                <w:color w:val="0D0D0D" w:themeColor="text1" w:themeTint="F2"/>
                <w:sz w:val="26"/>
                <w:szCs w:val="26"/>
              </w:rPr>
            </w:pPr>
          </w:p>
          <w:p w:rsidR="007C238F" w:rsidRPr="003E5EDC" w:rsidRDefault="007C238F" w:rsidP="00D370D8">
            <w:pPr>
              <w:pStyle w:val="p4"/>
              <w:widowControl/>
              <w:tabs>
                <w:tab w:val="clear" w:pos="204"/>
                <w:tab w:val="left" w:pos="0"/>
              </w:tabs>
              <w:outlineLvl w:val="0"/>
              <w:rPr>
                <w:color w:val="0D0D0D" w:themeColor="text1" w:themeTint="F2"/>
                <w:sz w:val="26"/>
                <w:szCs w:val="26"/>
              </w:rPr>
            </w:pPr>
          </w:p>
        </w:tc>
        <w:tc>
          <w:tcPr>
            <w:tcW w:w="3150"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kern w:val="1"/>
                <w:sz w:val="26"/>
                <w:szCs w:val="26"/>
              </w:rPr>
              <w:t xml:space="preserve">        </w:t>
            </w:r>
            <w:r w:rsidRPr="003E5EDC">
              <w:rPr>
                <w:color w:val="0D0D0D" w:themeColor="text1" w:themeTint="F2"/>
                <w:sz w:val="26"/>
                <w:szCs w:val="26"/>
              </w:rPr>
              <w:t>P-201</w:t>
            </w:r>
            <w:r>
              <w:rPr>
                <w:color w:val="0D0D0D" w:themeColor="text1" w:themeTint="F2"/>
                <w:sz w:val="26"/>
                <w:szCs w:val="26"/>
              </w:rPr>
              <w:t>5</w:t>
            </w:r>
            <w:r w:rsidRPr="003E5EDC">
              <w:rPr>
                <w:color w:val="0D0D0D" w:themeColor="text1" w:themeTint="F2"/>
                <w:sz w:val="26"/>
                <w:szCs w:val="26"/>
              </w:rPr>
              <w:t>-</w:t>
            </w:r>
            <w:r>
              <w:rPr>
                <w:color w:val="0D0D0D" w:themeColor="text1" w:themeTint="F2"/>
                <w:sz w:val="26"/>
                <w:szCs w:val="26"/>
              </w:rPr>
              <w:t>2508931</w:t>
            </w:r>
          </w:p>
          <w:p w:rsidR="007C238F" w:rsidRPr="003E5EDC" w:rsidRDefault="007C238F" w:rsidP="00D370D8">
            <w:pPr>
              <w:widowControl/>
              <w:autoSpaceDE/>
              <w:autoSpaceDN/>
              <w:adjustRightInd/>
              <w:rPr>
                <w:color w:val="0D0D0D" w:themeColor="text1" w:themeTint="F2"/>
                <w:kern w:val="1"/>
                <w:sz w:val="26"/>
                <w:szCs w:val="26"/>
              </w:rPr>
            </w:pPr>
          </w:p>
        </w:tc>
      </w:tr>
    </w:tbl>
    <w:p w:rsidR="00EE0A09" w:rsidRDefault="00EE0A09" w:rsidP="00773D87">
      <w:pPr>
        <w:pStyle w:val="c2"/>
        <w:widowControl/>
        <w:tabs>
          <w:tab w:val="left" w:pos="204"/>
        </w:tabs>
        <w:spacing w:line="360" w:lineRule="auto"/>
        <w:outlineLvl w:val="0"/>
        <w:rPr>
          <w:b/>
          <w:sz w:val="26"/>
          <w:szCs w:val="26"/>
        </w:rPr>
      </w:pPr>
    </w:p>
    <w:p w:rsidR="00D91F34" w:rsidRPr="003E5EDC" w:rsidRDefault="00F25BC8" w:rsidP="00773D87">
      <w:pPr>
        <w:pStyle w:val="c2"/>
        <w:widowControl/>
        <w:tabs>
          <w:tab w:val="left" w:pos="204"/>
        </w:tabs>
        <w:spacing w:line="360" w:lineRule="auto"/>
        <w:outlineLvl w:val="0"/>
        <w:rPr>
          <w:b/>
          <w:sz w:val="26"/>
          <w:szCs w:val="26"/>
        </w:rPr>
      </w:pPr>
      <w:r w:rsidRPr="003E5EDC">
        <w:rPr>
          <w:b/>
          <w:sz w:val="26"/>
          <w:szCs w:val="26"/>
        </w:rPr>
        <w:t xml:space="preserve">OPINION AND </w:t>
      </w:r>
      <w:r w:rsidR="00D91F34" w:rsidRPr="003E5EDC">
        <w:rPr>
          <w:b/>
          <w:sz w:val="26"/>
          <w:szCs w:val="26"/>
        </w:rPr>
        <w:t>ORDER</w:t>
      </w:r>
    </w:p>
    <w:p w:rsidR="00EE0A09" w:rsidRDefault="00EE0A09" w:rsidP="00EE0A09">
      <w:pPr>
        <w:widowControl/>
        <w:autoSpaceDE/>
        <w:autoSpaceDN/>
        <w:adjustRightInd/>
        <w:ind w:firstLine="522"/>
        <w:rPr>
          <w:color w:val="0D0D0D" w:themeColor="text1" w:themeTint="F2"/>
          <w:sz w:val="26"/>
          <w:szCs w:val="26"/>
        </w:rPr>
      </w:pPr>
    </w:p>
    <w:p w:rsidR="00D91F34" w:rsidRDefault="001303A1" w:rsidP="00773D87">
      <w:pPr>
        <w:pStyle w:val="p4"/>
        <w:widowControl/>
        <w:spacing w:line="360" w:lineRule="auto"/>
        <w:rPr>
          <w:b/>
          <w:sz w:val="26"/>
          <w:szCs w:val="26"/>
        </w:rPr>
      </w:pPr>
      <w:r w:rsidRPr="003E5EDC">
        <w:rPr>
          <w:b/>
          <w:sz w:val="26"/>
          <w:szCs w:val="26"/>
        </w:rPr>
        <w:t>BY THE COMMI</w:t>
      </w:r>
      <w:r w:rsidR="00D91F34" w:rsidRPr="003E5EDC">
        <w:rPr>
          <w:b/>
          <w:sz w:val="26"/>
          <w:szCs w:val="26"/>
        </w:rPr>
        <w:t>SSION:</w:t>
      </w:r>
    </w:p>
    <w:p w:rsidR="0045445D" w:rsidRDefault="0045445D" w:rsidP="00773D87">
      <w:pPr>
        <w:pStyle w:val="p4"/>
        <w:widowControl/>
        <w:spacing w:line="360" w:lineRule="auto"/>
        <w:rPr>
          <w:b/>
          <w:sz w:val="26"/>
          <w:szCs w:val="26"/>
        </w:rPr>
      </w:pPr>
    </w:p>
    <w:p w:rsidR="00B02C9F" w:rsidRDefault="00A251DE" w:rsidP="00796456">
      <w:pPr>
        <w:widowControl/>
        <w:autoSpaceDE/>
        <w:autoSpaceDN/>
        <w:adjustRightInd/>
        <w:spacing w:line="360" w:lineRule="auto"/>
        <w:ind w:firstLine="720"/>
        <w:rPr>
          <w:sz w:val="26"/>
          <w:szCs w:val="26"/>
        </w:rPr>
      </w:pPr>
      <w:r w:rsidRPr="003E5EDC">
        <w:rPr>
          <w:sz w:val="26"/>
          <w:szCs w:val="26"/>
        </w:rPr>
        <w:t xml:space="preserve">Before the Commission for consideration </w:t>
      </w:r>
      <w:proofErr w:type="gramStart"/>
      <w:r w:rsidR="001D4C91">
        <w:rPr>
          <w:sz w:val="26"/>
          <w:szCs w:val="26"/>
        </w:rPr>
        <w:t>are</w:t>
      </w:r>
      <w:proofErr w:type="gramEnd"/>
      <w:r w:rsidR="002A4CE9" w:rsidRPr="003E5EDC">
        <w:rPr>
          <w:sz w:val="26"/>
          <w:szCs w:val="26"/>
        </w:rPr>
        <w:t xml:space="preserve"> </w:t>
      </w:r>
      <w:r w:rsidR="007C238F">
        <w:rPr>
          <w:sz w:val="26"/>
          <w:szCs w:val="26"/>
        </w:rPr>
        <w:t xml:space="preserve">the </w:t>
      </w:r>
      <w:r w:rsidR="002A4CE9" w:rsidRPr="003E5EDC">
        <w:rPr>
          <w:sz w:val="26"/>
          <w:szCs w:val="26"/>
        </w:rPr>
        <w:t>Petition</w:t>
      </w:r>
      <w:r w:rsidR="001D4C91">
        <w:rPr>
          <w:sz w:val="26"/>
          <w:szCs w:val="26"/>
        </w:rPr>
        <w:t>s</w:t>
      </w:r>
      <w:r w:rsidR="009D5491">
        <w:rPr>
          <w:sz w:val="26"/>
          <w:szCs w:val="26"/>
        </w:rPr>
        <w:t xml:space="preserve"> </w:t>
      </w:r>
      <w:r w:rsidR="007C238F">
        <w:rPr>
          <w:sz w:val="26"/>
          <w:szCs w:val="26"/>
        </w:rPr>
        <w:t>of Metropolitan Edison Company</w:t>
      </w:r>
      <w:r w:rsidR="00D370D8">
        <w:rPr>
          <w:sz w:val="26"/>
          <w:szCs w:val="26"/>
        </w:rPr>
        <w:t xml:space="preserve"> (Met-Ed)</w:t>
      </w:r>
      <w:r w:rsidR="007C238F">
        <w:rPr>
          <w:sz w:val="26"/>
          <w:szCs w:val="26"/>
        </w:rPr>
        <w:t>, Pennsylvania Electric Company</w:t>
      </w:r>
      <w:r w:rsidR="00D370D8">
        <w:rPr>
          <w:sz w:val="26"/>
          <w:szCs w:val="26"/>
        </w:rPr>
        <w:t xml:space="preserve"> (Penelec)</w:t>
      </w:r>
      <w:r w:rsidR="007C238F">
        <w:rPr>
          <w:sz w:val="26"/>
          <w:szCs w:val="26"/>
        </w:rPr>
        <w:t>, Pennsylvania Power Company</w:t>
      </w:r>
      <w:r w:rsidR="00D370D8">
        <w:rPr>
          <w:sz w:val="26"/>
          <w:szCs w:val="26"/>
        </w:rPr>
        <w:t xml:space="preserve"> (Penn Power)</w:t>
      </w:r>
      <w:r w:rsidR="007C238F">
        <w:rPr>
          <w:sz w:val="26"/>
          <w:szCs w:val="26"/>
        </w:rPr>
        <w:t xml:space="preserve">, and West Penn Power Company </w:t>
      </w:r>
      <w:r w:rsidR="00D370D8">
        <w:rPr>
          <w:sz w:val="26"/>
          <w:szCs w:val="26"/>
        </w:rPr>
        <w:t xml:space="preserve">(West Penn) </w:t>
      </w:r>
      <w:r w:rsidR="007C238F">
        <w:rPr>
          <w:sz w:val="26"/>
          <w:szCs w:val="26"/>
        </w:rPr>
        <w:t xml:space="preserve">(collectively, FirstEnergy, or </w:t>
      </w:r>
      <w:r w:rsidR="00D370D8">
        <w:rPr>
          <w:sz w:val="26"/>
          <w:szCs w:val="26"/>
        </w:rPr>
        <w:t>FirstEnergy Companies</w:t>
      </w:r>
      <w:r w:rsidR="007C238F">
        <w:rPr>
          <w:sz w:val="26"/>
          <w:szCs w:val="26"/>
        </w:rPr>
        <w:t xml:space="preserve">) </w:t>
      </w:r>
      <w:r w:rsidR="009D5491">
        <w:rPr>
          <w:sz w:val="26"/>
          <w:szCs w:val="26"/>
        </w:rPr>
        <w:t>for approval of the</w:t>
      </w:r>
      <w:r w:rsidR="007C238F">
        <w:rPr>
          <w:sz w:val="26"/>
          <w:szCs w:val="26"/>
        </w:rPr>
        <w:t xml:space="preserve">ir </w:t>
      </w:r>
      <w:r w:rsidR="00B57378">
        <w:rPr>
          <w:sz w:val="26"/>
          <w:szCs w:val="26"/>
        </w:rPr>
        <w:t>Long-</w:t>
      </w:r>
      <w:r w:rsidRPr="003E5EDC">
        <w:rPr>
          <w:sz w:val="26"/>
          <w:szCs w:val="26"/>
        </w:rPr>
        <w:t xml:space="preserve">Term Infrastructure </w:t>
      </w:r>
      <w:r w:rsidRPr="003E5EDC">
        <w:rPr>
          <w:sz w:val="26"/>
          <w:szCs w:val="26"/>
        </w:rPr>
        <w:lastRenderedPageBreak/>
        <w:t>Improvement Plan</w:t>
      </w:r>
      <w:r w:rsidR="001D4C91">
        <w:rPr>
          <w:sz w:val="26"/>
          <w:szCs w:val="26"/>
        </w:rPr>
        <w:t>s</w:t>
      </w:r>
      <w:r w:rsidRPr="003E5EDC">
        <w:rPr>
          <w:sz w:val="26"/>
          <w:szCs w:val="26"/>
        </w:rPr>
        <w:t xml:space="preserve"> (</w:t>
      </w:r>
      <w:r w:rsidR="0093279C" w:rsidRPr="0093279C">
        <w:rPr>
          <w:sz w:val="26"/>
          <w:szCs w:val="26"/>
        </w:rPr>
        <w:t>LTIIP</w:t>
      </w:r>
      <w:r w:rsidR="001D4C91">
        <w:rPr>
          <w:sz w:val="26"/>
          <w:szCs w:val="26"/>
        </w:rPr>
        <w:t>s</w:t>
      </w:r>
      <w:r w:rsidRPr="003E5EDC">
        <w:rPr>
          <w:sz w:val="26"/>
          <w:szCs w:val="26"/>
        </w:rPr>
        <w:t xml:space="preserve">) </w:t>
      </w:r>
      <w:r w:rsidR="00E844E5">
        <w:rPr>
          <w:sz w:val="26"/>
          <w:szCs w:val="26"/>
        </w:rPr>
        <w:t xml:space="preserve">The </w:t>
      </w:r>
      <w:r w:rsidR="000321BD">
        <w:rPr>
          <w:sz w:val="26"/>
          <w:szCs w:val="26"/>
        </w:rPr>
        <w:t>Petitions</w:t>
      </w:r>
      <w:r w:rsidR="00E844E5">
        <w:rPr>
          <w:sz w:val="26"/>
          <w:szCs w:val="26"/>
        </w:rPr>
        <w:t xml:space="preserve"> were</w:t>
      </w:r>
      <w:r w:rsidR="001F2445">
        <w:rPr>
          <w:sz w:val="26"/>
          <w:szCs w:val="26"/>
        </w:rPr>
        <w:t xml:space="preserve"> filed </w:t>
      </w:r>
      <w:r w:rsidR="00AE0078">
        <w:rPr>
          <w:sz w:val="26"/>
          <w:szCs w:val="26"/>
        </w:rPr>
        <w:t>on October 19</w:t>
      </w:r>
      <w:r w:rsidR="00AE0078" w:rsidRPr="003E5EDC">
        <w:rPr>
          <w:sz w:val="26"/>
          <w:szCs w:val="26"/>
        </w:rPr>
        <w:t>, 2015.</w:t>
      </w:r>
      <w:r w:rsidR="00AE0078">
        <w:rPr>
          <w:sz w:val="26"/>
          <w:szCs w:val="26"/>
        </w:rPr>
        <w:t xml:space="preserve">  </w:t>
      </w:r>
      <w:r w:rsidR="00B02C9F" w:rsidRPr="00B02C9F">
        <w:rPr>
          <w:sz w:val="26"/>
          <w:szCs w:val="26"/>
        </w:rPr>
        <w:t>Copies of the</w:t>
      </w:r>
      <w:r w:rsidR="001D4C91">
        <w:rPr>
          <w:sz w:val="26"/>
          <w:szCs w:val="26"/>
        </w:rPr>
        <w:t xml:space="preserve"> </w:t>
      </w:r>
      <w:r w:rsidR="00B02C9F" w:rsidRPr="00B02C9F">
        <w:rPr>
          <w:sz w:val="26"/>
          <w:szCs w:val="26"/>
        </w:rPr>
        <w:t>Petition</w:t>
      </w:r>
      <w:r w:rsidR="007C238F">
        <w:rPr>
          <w:sz w:val="26"/>
          <w:szCs w:val="26"/>
        </w:rPr>
        <w:t>s</w:t>
      </w:r>
      <w:r w:rsidR="00B02C9F" w:rsidRPr="00B02C9F">
        <w:rPr>
          <w:sz w:val="26"/>
          <w:szCs w:val="26"/>
        </w:rPr>
        <w:t xml:space="preserve"> were served on the statutory advocates. </w:t>
      </w:r>
    </w:p>
    <w:p w:rsidR="00B02C9F" w:rsidRDefault="00B02C9F" w:rsidP="00B02C9F">
      <w:pPr>
        <w:pStyle w:val="p2"/>
        <w:widowControl/>
        <w:spacing w:line="360" w:lineRule="auto"/>
        <w:ind w:firstLine="1440"/>
        <w:rPr>
          <w:sz w:val="26"/>
          <w:szCs w:val="26"/>
        </w:rPr>
      </w:pPr>
    </w:p>
    <w:p w:rsidR="0029625A" w:rsidRDefault="0045445D" w:rsidP="007821D4">
      <w:pPr>
        <w:pStyle w:val="p2"/>
        <w:widowControl/>
        <w:spacing w:line="360" w:lineRule="auto"/>
        <w:ind w:firstLine="720"/>
        <w:rPr>
          <w:sz w:val="26"/>
          <w:szCs w:val="26"/>
        </w:rPr>
      </w:pPr>
      <w:r>
        <w:rPr>
          <w:sz w:val="26"/>
          <w:szCs w:val="26"/>
        </w:rPr>
        <w:t>FirstEnergy</w:t>
      </w:r>
      <w:r w:rsidR="00A0300B" w:rsidRPr="003E5EDC">
        <w:rPr>
          <w:sz w:val="26"/>
          <w:szCs w:val="26"/>
        </w:rPr>
        <w:t xml:space="preserve"> is a corporation organized and existing under the laws of the Commonwealth of Pennsylvania with its principal office in </w:t>
      </w:r>
      <w:r w:rsidR="00D731EC">
        <w:rPr>
          <w:sz w:val="26"/>
          <w:szCs w:val="26"/>
        </w:rPr>
        <w:t>Akron, Ohio</w:t>
      </w:r>
      <w:r w:rsidR="00A0300B" w:rsidRPr="003E5EDC">
        <w:rPr>
          <w:sz w:val="26"/>
          <w:szCs w:val="26"/>
        </w:rPr>
        <w:t xml:space="preserve">.  </w:t>
      </w:r>
      <w:r w:rsidR="00D731EC">
        <w:rPr>
          <w:sz w:val="26"/>
          <w:szCs w:val="26"/>
        </w:rPr>
        <w:t>FirstEnergy</w:t>
      </w:r>
      <w:r w:rsidR="00A0300B" w:rsidRPr="003E5EDC">
        <w:rPr>
          <w:sz w:val="26"/>
          <w:szCs w:val="26"/>
        </w:rPr>
        <w:t xml:space="preserve"> provides electric service to approximately </w:t>
      </w:r>
      <w:r w:rsidR="00D731EC">
        <w:rPr>
          <w:sz w:val="26"/>
          <w:szCs w:val="26"/>
        </w:rPr>
        <w:t>2</w:t>
      </w:r>
      <w:r w:rsidR="00A0300B" w:rsidRPr="003E5EDC">
        <w:rPr>
          <w:sz w:val="26"/>
          <w:szCs w:val="26"/>
        </w:rPr>
        <w:t xml:space="preserve"> million customers </w:t>
      </w:r>
      <w:r w:rsidR="005C2B5E">
        <w:rPr>
          <w:sz w:val="26"/>
          <w:szCs w:val="26"/>
        </w:rPr>
        <w:t xml:space="preserve">located throughout a </w:t>
      </w:r>
      <w:r w:rsidR="00D731EC">
        <w:rPr>
          <w:sz w:val="26"/>
          <w:szCs w:val="26"/>
        </w:rPr>
        <w:t>33,000</w:t>
      </w:r>
      <w:r w:rsidR="005C2B5E">
        <w:rPr>
          <w:sz w:val="26"/>
          <w:szCs w:val="26"/>
        </w:rPr>
        <w:t xml:space="preserve"> square-mile area.  </w:t>
      </w:r>
      <w:r w:rsidR="00D731EC">
        <w:rPr>
          <w:sz w:val="26"/>
          <w:szCs w:val="26"/>
        </w:rPr>
        <w:t>FirstEnergy</w:t>
      </w:r>
      <w:r w:rsidR="00A0300B" w:rsidRPr="003E5EDC">
        <w:rPr>
          <w:sz w:val="26"/>
          <w:szCs w:val="26"/>
        </w:rPr>
        <w:t xml:space="preserve"> furnishes </w:t>
      </w:r>
      <w:r w:rsidR="00D138FB">
        <w:rPr>
          <w:sz w:val="26"/>
          <w:szCs w:val="26"/>
        </w:rPr>
        <w:t>electric</w:t>
      </w:r>
      <w:r w:rsidR="00A0300B" w:rsidRPr="003E5EDC">
        <w:rPr>
          <w:sz w:val="26"/>
          <w:szCs w:val="26"/>
        </w:rPr>
        <w:t xml:space="preserve"> service within its authorized service territory </w:t>
      </w:r>
      <w:r w:rsidR="00D731EC">
        <w:rPr>
          <w:sz w:val="26"/>
          <w:szCs w:val="26"/>
        </w:rPr>
        <w:t>through-out the commonwealth</w:t>
      </w:r>
      <w:r w:rsidR="00A0300B" w:rsidRPr="003E5EDC">
        <w:rPr>
          <w:sz w:val="26"/>
          <w:szCs w:val="26"/>
        </w:rPr>
        <w:t xml:space="preserve">.  </w:t>
      </w:r>
      <w:r w:rsidR="00D731EC">
        <w:rPr>
          <w:sz w:val="26"/>
          <w:szCs w:val="26"/>
        </w:rPr>
        <w:t>FirstEnergy</w:t>
      </w:r>
      <w:r w:rsidR="007D3338">
        <w:rPr>
          <w:sz w:val="26"/>
          <w:szCs w:val="26"/>
        </w:rPr>
        <w:t xml:space="preserve"> operates </w:t>
      </w:r>
      <w:r w:rsidR="0029625A">
        <w:rPr>
          <w:sz w:val="26"/>
          <w:szCs w:val="26"/>
        </w:rPr>
        <w:t xml:space="preserve">and maintains </w:t>
      </w:r>
      <w:r w:rsidR="00D731EC">
        <w:rPr>
          <w:sz w:val="26"/>
          <w:szCs w:val="26"/>
        </w:rPr>
        <w:t>over 3000 distribution circuits</w:t>
      </w:r>
      <w:r w:rsidR="0029625A">
        <w:rPr>
          <w:sz w:val="26"/>
          <w:szCs w:val="26"/>
        </w:rPr>
        <w:t>.</w:t>
      </w:r>
    </w:p>
    <w:p w:rsidR="00B02C9F" w:rsidRDefault="00B02C9F" w:rsidP="00773D87">
      <w:pPr>
        <w:pStyle w:val="p2"/>
        <w:widowControl/>
        <w:spacing w:line="360" w:lineRule="auto"/>
        <w:ind w:firstLine="1440"/>
        <w:rPr>
          <w:sz w:val="26"/>
          <w:szCs w:val="26"/>
        </w:rPr>
      </w:pPr>
    </w:p>
    <w:p w:rsidR="00474D21" w:rsidRDefault="007C238F" w:rsidP="007821D4">
      <w:pPr>
        <w:pStyle w:val="p2"/>
        <w:widowControl/>
        <w:spacing w:line="360" w:lineRule="auto"/>
        <w:ind w:firstLine="720"/>
        <w:rPr>
          <w:sz w:val="26"/>
          <w:szCs w:val="26"/>
        </w:rPr>
      </w:pPr>
      <w:r>
        <w:rPr>
          <w:sz w:val="26"/>
          <w:szCs w:val="26"/>
        </w:rPr>
        <w:t xml:space="preserve">Each of the </w:t>
      </w:r>
      <w:r w:rsidR="00D731EC">
        <w:rPr>
          <w:sz w:val="26"/>
          <w:szCs w:val="26"/>
        </w:rPr>
        <w:t>FirstEnergy</w:t>
      </w:r>
      <w:r w:rsidR="00D61AB4">
        <w:rPr>
          <w:sz w:val="26"/>
          <w:szCs w:val="26"/>
        </w:rPr>
        <w:t xml:space="preserve"> </w:t>
      </w:r>
      <w:r>
        <w:rPr>
          <w:sz w:val="26"/>
          <w:szCs w:val="26"/>
        </w:rPr>
        <w:t>C</w:t>
      </w:r>
      <w:r w:rsidR="00ED17FE">
        <w:rPr>
          <w:sz w:val="26"/>
          <w:szCs w:val="26"/>
        </w:rPr>
        <w:t>ompanies</w:t>
      </w:r>
      <w:r w:rsidR="00D61AB4">
        <w:rPr>
          <w:sz w:val="26"/>
          <w:szCs w:val="26"/>
        </w:rPr>
        <w:t xml:space="preserve"> are</w:t>
      </w:r>
      <w:r w:rsidR="00A0300B" w:rsidRPr="003E5EDC">
        <w:rPr>
          <w:sz w:val="26"/>
          <w:szCs w:val="26"/>
        </w:rPr>
        <w:t xml:space="preserve"> </w:t>
      </w:r>
      <w:r w:rsidR="00D731EC">
        <w:rPr>
          <w:sz w:val="26"/>
          <w:szCs w:val="26"/>
        </w:rPr>
        <w:t xml:space="preserve">considered </w:t>
      </w:r>
      <w:r w:rsidR="00474D21" w:rsidRPr="003E5EDC">
        <w:rPr>
          <w:sz w:val="26"/>
          <w:szCs w:val="26"/>
        </w:rPr>
        <w:t xml:space="preserve">a “public utility” within the meaning of Section 102 of the Public Utility Code,  66 Pa. C.S. </w:t>
      </w:r>
      <w:r w:rsidR="00474D21" w:rsidRPr="003E5EDC">
        <w:rPr>
          <w:iCs/>
          <w:sz w:val="26"/>
          <w:szCs w:val="26"/>
        </w:rPr>
        <w:t>§§</w:t>
      </w:r>
      <w:r w:rsidR="00474D21" w:rsidRPr="003E5EDC">
        <w:rPr>
          <w:sz w:val="26"/>
          <w:szCs w:val="26"/>
        </w:rPr>
        <w:t xml:space="preserve"> 102, </w:t>
      </w:r>
      <w:r w:rsidR="00A0300B" w:rsidRPr="003E5EDC">
        <w:rPr>
          <w:sz w:val="26"/>
          <w:szCs w:val="26"/>
        </w:rPr>
        <w:t xml:space="preserve">and, with respect to </w:t>
      </w:r>
      <w:r>
        <w:rPr>
          <w:sz w:val="26"/>
          <w:szCs w:val="26"/>
        </w:rPr>
        <w:t>their</w:t>
      </w:r>
      <w:r w:rsidRPr="003E5EDC">
        <w:rPr>
          <w:sz w:val="26"/>
          <w:szCs w:val="26"/>
        </w:rPr>
        <w:t xml:space="preserve"> </w:t>
      </w:r>
      <w:r w:rsidR="00A0300B" w:rsidRPr="003E5EDC">
        <w:rPr>
          <w:sz w:val="26"/>
          <w:szCs w:val="26"/>
        </w:rPr>
        <w:t xml:space="preserve">provision of </w:t>
      </w:r>
      <w:r w:rsidR="00496D77">
        <w:rPr>
          <w:sz w:val="26"/>
          <w:szCs w:val="26"/>
        </w:rPr>
        <w:t>electric</w:t>
      </w:r>
      <w:r w:rsidR="0082118E">
        <w:rPr>
          <w:sz w:val="26"/>
          <w:szCs w:val="26"/>
        </w:rPr>
        <w:t xml:space="preserve"> service, an </w:t>
      </w:r>
      <w:r w:rsidR="00A0300B" w:rsidRPr="003E5EDC">
        <w:rPr>
          <w:sz w:val="26"/>
          <w:szCs w:val="26"/>
        </w:rPr>
        <w:t>“</w:t>
      </w:r>
      <w:r w:rsidR="00496D77">
        <w:rPr>
          <w:sz w:val="26"/>
          <w:szCs w:val="26"/>
        </w:rPr>
        <w:t>electric</w:t>
      </w:r>
      <w:r w:rsidR="00A0300B" w:rsidRPr="003E5EDC">
        <w:rPr>
          <w:sz w:val="26"/>
          <w:szCs w:val="26"/>
        </w:rPr>
        <w:t xml:space="preserve"> distribution company,” as defined in 66 Pa. C.S.</w:t>
      </w:r>
      <w:r w:rsidR="00F47E7F" w:rsidRPr="003E5EDC">
        <w:rPr>
          <w:sz w:val="26"/>
          <w:szCs w:val="26"/>
        </w:rPr>
        <w:t> </w:t>
      </w:r>
      <w:r w:rsidR="00A0300B" w:rsidRPr="003E5EDC">
        <w:rPr>
          <w:sz w:val="26"/>
          <w:szCs w:val="26"/>
        </w:rPr>
        <w:t>§</w:t>
      </w:r>
      <w:r w:rsidR="00F47E7F" w:rsidRPr="003E5EDC">
        <w:rPr>
          <w:sz w:val="26"/>
          <w:szCs w:val="26"/>
        </w:rPr>
        <w:t> </w:t>
      </w:r>
      <w:r w:rsidR="00A0300B" w:rsidRPr="003E5EDC">
        <w:rPr>
          <w:sz w:val="26"/>
          <w:szCs w:val="26"/>
        </w:rPr>
        <w:t xml:space="preserve">2201 and </w:t>
      </w:r>
      <w:r>
        <w:rPr>
          <w:sz w:val="26"/>
          <w:szCs w:val="26"/>
        </w:rPr>
        <w:t>are</w:t>
      </w:r>
      <w:r w:rsidRPr="003E5EDC">
        <w:rPr>
          <w:sz w:val="26"/>
          <w:szCs w:val="26"/>
        </w:rPr>
        <w:t xml:space="preserve"> </w:t>
      </w:r>
      <w:r w:rsidR="00474D21" w:rsidRPr="003E5EDC">
        <w:rPr>
          <w:sz w:val="26"/>
          <w:szCs w:val="26"/>
        </w:rPr>
        <w:t xml:space="preserve">subject to the regulatory jurisdiction of the Commission.  </w:t>
      </w:r>
    </w:p>
    <w:p w:rsidR="00210990" w:rsidRDefault="00210990" w:rsidP="007821D4">
      <w:pPr>
        <w:pStyle w:val="p2"/>
        <w:widowControl/>
        <w:spacing w:line="360" w:lineRule="auto"/>
        <w:ind w:firstLine="720"/>
        <w:rPr>
          <w:sz w:val="26"/>
          <w:szCs w:val="26"/>
        </w:rPr>
      </w:pPr>
    </w:p>
    <w:p w:rsidR="00182C2B" w:rsidRPr="00182C2B" w:rsidRDefault="00FC5C79" w:rsidP="00182C2B">
      <w:pPr>
        <w:pStyle w:val="p2"/>
        <w:widowControl/>
        <w:spacing w:line="360" w:lineRule="auto"/>
        <w:ind w:firstLine="720"/>
        <w:rPr>
          <w:sz w:val="26"/>
          <w:szCs w:val="26"/>
        </w:rPr>
      </w:pPr>
      <w:r>
        <w:rPr>
          <w:sz w:val="26"/>
          <w:szCs w:val="26"/>
        </w:rPr>
        <w:t>On November 5, 2015</w:t>
      </w:r>
      <w:r w:rsidR="001B07F2">
        <w:rPr>
          <w:sz w:val="26"/>
          <w:szCs w:val="26"/>
        </w:rPr>
        <w:t>,</w:t>
      </w:r>
      <w:r>
        <w:rPr>
          <w:sz w:val="26"/>
          <w:szCs w:val="26"/>
        </w:rPr>
        <w:t xml:space="preserve"> </w:t>
      </w:r>
      <w:r w:rsidR="00182C2B">
        <w:rPr>
          <w:sz w:val="26"/>
          <w:szCs w:val="26"/>
        </w:rPr>
        <w:t>t</w:t>
      </w:r>
      <w:r w:rsidR="00182C2B" w:rsidRPr="00182C2B">
        <w:rPr>
          <w:sz w:val="26"/>
          <w:szCs w:val="26"/>
        </w:rPr>
        <w:t>he Office of Small Business Advocate (OSBA) filed an Answer, Notice of Intervention, Public Statement, and Verification</w:t>
      </w:r>
      <w:r w:rsidR="00182C2B">
        <w:rPr>
          <w:sz w:val="26"/>
          <w:szCs w:val="26"/>
        </w:rPr>
        <w:t xml:space="preserve">.  </w:t>
      </w:r>
      <w:r w:rsidR="00182C2B" w:rsidRPr="00182C2B">
        <w:rPr>
          <w:sz w:val="26"/>
          <w:szCs w:val="26"/>
        </w:rPr>
        <w:t xml:space="preserve">In their Answer, the OSBA requested the Petitions be sent to the Office of Administrative Law Judge (ALJ) for hearings and preparation of an initial decision.  The Commission’s LTIIP review procedures require LTIIPs to be referred to the ALJ if comments “raise material factual issues”.  </w:t>
      </w:r>
      <w:proofErr w:type="gramStart"/>
      <w:r w:rsidR="00182C2B" w:rsidRPr="00182C2B">
        <w:rPr>
          <w:sz w:val="26"/>
          <w:szCs w:val="26"/>
        </w:rPr>
        <w:t>52 Pa. Code § 121.4(c).</w:t>
      </w:r>
      <w:proofErr w:type="gramEnd"/>
      <w:r w:rsidR="00182C2B" w:rsidRPr="00182C2B">
        <w:rPr>
          <w:sz w:val="26"/>
          <w:szCs w:val="26"/>
        </w:rPr>
        <w:t xml:space="preserve">  The only section of each of the </w:t>
      </w:r>
      <w:r w:rsidR="00D370D8">
        <w:rPr>
          <w:sz w:val="26"/>
          <w:szCs w:val="26"/>
        </w:rPr>
        <w:t>FirstEnergy Companies</w:t>
      </w:r>
      <w:r w:rsidR="00182C2B" w:rsidRPr="00182C2B">
        <w:rPr>
          <w:sz w:val="26"/>
          <w:szCs w:val="26"/>
        </w:rPr>
        <w:t>’ LTIIP Petition</w:t>
      </w:r>
      <w:r w:rsidR="00D370D8">
        <w:rPr>
          <w:sz w:val="26"/>
          <w:szCs w:val="26"/>
        </w:rPr>
        <w:t>s</w:t>
      </w:r>
      <w:r w:rsidR="00182C2B" w:rsidRPr="00182C2B">
        <w:rPr>
          <w:sz w:val="26"/>
          <w:szCs w:val="26"/>
        </w:rPr>
        <w:t xml:space="preserve"> that was denied by the OSBA was F-18.  The OSBA averred there was insufficient information or knowledge to form a belief as to the truth of the Petitions’ claims in this section.   This alone does not raise material factual issues.  However, the Commission did agree the Petitions d</w:t>
      </w:r>
      <w:r w:rsidR="007C238F">
        <w:rPr>
          <w:sz w:val="26"/>
          <w:szCs w:val="26"/>
        </w:rPr>
        <w:t>id</w:t>
      </w:r>
      <w:r w:rsidR="00182C2B" w:rsidRPr="00182C2B">
        <w:rPr>
          <w:sz w:val="26"/>
          <w:szCs w:val="26"/>
        </w:rPr>
        <w:t xml:space="preserve"> not provide enough information in section F-18.  Therefore, among other additional information, the Commission requested more detail on section F-18 in each of the </w:t>
      </w:r>
      <w:r w:rsidR="00D370D8">
        <w:rPr>
          <w:sz w:val="26"/>
          <w:szCs w:val="26"/>
        </w:rPr>
        <w:t>FirstEnergy Companies</w:t>
      </w:r>
      <w:r w:rsidR="00182C2B" w:rsidRPr="00182C2B">
        <w:rPr>
          <w:sz w:val="26"/>
          <w:szCs w:val="26"/>
        </w:rPr>
        <w:t xml:space="preserve">’ LTIIP Petitions.  </w:t>
      </w:r>
    </w:p>
    <w:p w:rsidR="00182C2B" w:rsidRPr="00182C2B" w:rsidRDefault="00182C2B" w:rsidP="00182C2B">
      <w:pPr>
        <w:pStyle w:val="p2"/>
        <w:widowControl/>
        <w:spacing w:line="360" w:lineRule="auto"/>
        <w:ind w:firstLine="720"/>
        <w:rPr>
          <w:color w:val="FF0000"/>
          <w:sz w:val="26"/>
          <w:szCs w:val="26"/>
        </w:rPr>
      </w:pPr>
    </w:p>
    <w:p w:rsidR="00EF5F4C" w:rsidRDefault="00FC5C79" w:rsidP="008359BE">
      <w:pPr>
        <w:pStyle w:val="p7"/>
        <w:widowControl/>
        <w:tabs>
          <w:tab w:val="clear" w:pos="782"/>
          <w:tab w:val="clear" w:pos="1133"/>
          <w:tab w:val="left" w:pos="720"/>
          <w:tab w:val="left" w:pos="1440"/>
        </w:tabs>
        <w:spacing w:line="360" w:lineRule="auto"/>
        <w:ind w:left="0" w:firstLine="720"/>
        <w:rPr>
          <w:color w:val="0D0D0D" w:themeColor="text1" w:themeTint="F2"/>
          <w:sz w:val="26"/>
          <w:szCs w:val="26"/>
        </w:rPr>
      </w:pPr>
      <w:r>
        <w:rPr>
          <w:color w:val="0D0D0D" w:themeColor="text1" w:themeTint="F2"/>
          <w:sz w:val="26"/>
          <w:szCs w:val="26"/>
        </w:rPr>
        <w:lastRenderedPageBreak/>
        <w:t>O</w:t>
      </w:r>
      <w:r w:rsidRPr="00EF5F4C">
        <w:rPr>
          <w:color w:val="0D0D0D" w:themeColor="text1" w:themeTint="F2"/>
          <w:sz w:val="26"/>
          <w:szCs w:val="26"/>
        </w:rPr>
        <w:t xml:space="preserve">n </w:t>
      </w:r>
      <w:r>
        <w:rPr>
          <w:color w:val="0D0D0D" w:themeColor="text1" w:themeTint="F2"/>
          <w:sz w:val="26"/>
          <w:szCs w:val="26"/>
        </w:rPr>
        <w:t>November 18</w:t>
      </w:r>
      <w:r w:rsidRPr="00EF5F4C">
        <w:rPr>
          <w:color w:val="0D0D0D" w:themeColor="text1" w:themeTint="F2"/>
          <w:sz w:val="26"/>
          <w:szCs w:val="26"/>
        </w:rPr>
        <w:t>, 2015</w:t>
      </w:r>
      <w:r w:rsidR="001B07F2">
        <w:rPr>
          <w:color w:val="0D0D0D" w:themeColor="text1" w:themeTint="F2"/>
          <w:sz w:val="26"/>
          <w:szCs w:val="26"/>
        </w:rPr>
        <w:t>,</w:t>
      </w:r>
      <w:r>
        <w:rPr>
          <w:color w:val="0D0D0D" w:themeColor="text1" w:themeTint="F2"/>
          <w:sz w:val="26"/>
          <w:szCs w:val="26"/>
        </w:rPr>
        <w:t xml:space="preserve"> t</w:t>
      </w:r>
      <w:r w:rsidR="00EF5F4C" w:rsidRPr="00EF5F4C">
        <w:rPr>
          <w:color w:val="0D0D0D" w:themeColor="text1" w:themeTint="F2"/>
          <w:sz w:val="26"/>
          <w:szCs w:val="26"/>
        </w:rPr>
        <w:t xml:space="preserve">he Office of Consumer Advocate (OCA) </w:t>
      </w:r>
      <w:r w:rsidR="00E844E5">
        <w:rPr>
          <w:color w:val="0D0D0D" w:themeColor="text1" w:themeTint="F2"/>
          <w:sz w:val="26"/>
          <w:szCs w:val="26"/>
        </w:rPr>
        <w:t xml:space="preserve">filed </w:t>
      </w:r>
      <w:r w:rsidR="00EF5F4C" w:rsidRPr="00EF5F4C">
        <w:rPr>
          <w:color w:val="0D0D0D" w:themeColor="text1" w:themeTint="F2"/>
          <w:sz w:val="26"/>
          <w:szCs w:val="26"/>
        </w:rPr>
        <w:t xml:space="preserve">comments on </w:t>
      </w:r>
      <w:r w:rsidR="00E844E5">
        <w:rPr>
          <w:color w:val="0D0D0D" w:themeColor="text1" w:themeTint="F2"/>
          <w:sz w:val="26"/>
          <w:szCs w:val="26"/>
        </w:rPr>
        <w:t xml:space="preserve">the </w:t>
      </w:r>
      <w:r w:rsidR="00D731EC">
        <w:rPr>
          <w:color w:val="0D0D0D" w:themeColor="text1" w:themeTint="F2"/>
          <w:sz w:val="26"/>
          <w:szCs w:val="26"/>
        </w:rPr>
        <w:t>FirstEnergy</w:t>
      </w:r>
      <w:r w:rsidR="00E844E5">
        <w:rPr>
          <w:color w:val="0D0D0D" w:themeColor="text1" w:themeTint="F2"/>
          <w:sz w:val="26"/>
          <w:szCs w:val="26"/>
        </w:rPr>
        <w:t xml:space="preserve"> </w:t>
      </w:r>
      <w:r w:rsidR="007C238F">
        <w:rPr>
          <w:color w:val="0D0D0D" w:themeColor="text1" w:themeTint="F2"/>
          <w:sz w:val="26"/>
          <w:szCs w:val="26"/>
        </w:rPr>
        <w:t>C</w:t>
      </w:r>
      <w:r w:rsidR="00E844E5">
        <w:rPr>
          <w:color w:val="0D0D0D" w:themeColor="text1" w:themeTint="F2"/>
          <w:sz w:val="26"/>
          <w:szCs w:val="26"/>
        </w:rPr>
        <w:t>ompanies’</w:t>
      </w:r>
      <w:r w:rsidR="00EF5F4C" w:rsidRPr="00EF5F4C">
        <w:rPr>
          <w:color w:val="0D0D0D" w:themeColor="text1" w:themeTint="F2"/>
          <w:sz w:val="26"/>
          <w:szCs w:val="26"/>
        </w:rPr>
        <w:t xml:space="preserve"> LTIIP</w:t>
      </w:r>
      <w:r w:rsidR="00E844E5">
        <w:rPr>
          <w:color w:val="0D0D0D" w:themeColor="text1" w:themeTint="F2"/>
          <w:sz w:val="26"/>
          <w:szCs w:val="26"/>
        </w:rPr>
        <w:t>s</w:t>
      </w:r>
      <w:r w:rsidR="00EF5F4C" w:rsidRPr="00EF5F4C">
        <w:rPr>
          <w:color w:val="0D0D0D" w:themeColor="text1" w:themeTint="F2"/>
          <w:sz w:val="26"/>
          <w:szCs w:val="26"/>
        </w:rPr>
        <w:t xml:space="preserve">.  </w:t>
      </w:r>
      <w:r w:rsidR="00AE0078">
        <w:rPr>
          <w:color w:val="0D0D0D" w:themeColor="text1" w:themeTint="F2"/>
          <w:sz w:val="26"/>
          <w:szCs w:val="26"/>
        </w:rPr>
        <w:t xml:space="preserve">The </w:t>
      </w:r>
      <w:r w:rsidR="00AE0078" w:rsidRPr="00EF5F4C">
        <w:rPr>
          <w:color w:val="0D0D0D" w:themeColor="text1" w:themeTint="F2"/>
          <w:sz w:val="26"/>
          <w:szCs w:val="26"/>
        </w:rPr>
        <w:t xml:space="preserve">OCA did not request hearings, but suggested </w:t>
      </w:r>
      <w:r w:rsidR="00AE0078">
        <w:rPr>
          <w:color w:val="0D0D0D" w:themeColor="text1" w:themeTint="F2"/>
          <w:sz w:val="26"/>
          <w:szCs w:val="26"/>
        </w:rPr>
        <w:t>that the FirstEnergy</w:t>
      </w:r>
      <w:r w:rsidR="00AE0078" w:rsidRPr="00EF5F4C">
        <w:rPr>
          <w:color w:val="0D0D0D" w:themeColor="text1" w:themeTint="F2"/>
          <w:sz w:val="26"/>
          <w:szCs w:val="26"/>
        </w:rPr>
        <w:t xml:space="preserve"> </w:t>
      </w:r>
      <w:r w:rsidR="00AE0078">
        <w:rPr>
          <w:color w:val="0D0D0D" w:themeColor="text1" w:themeTint="F2"/>
          <w:sz w:val="26"/>
          <w:szCs w:val="26"/>
        </w:rPr>
        <w:t xml:space="preserve">Companies </w:t>
      </w:r>
      <w:r w:rsidR="00AE0078" w:rsidRPr="00EF5F4C">
        <w:rPr>
          <w:color w:val="0D0D0D" w:themeColor="text1" w:themeTint="F2"/>
          <w:sz w:val="26"/>
          <w:szCs w:val="26"/>
        </w:rPr>
        <w:t>provide</w:t>
      </w:r>
      <w:r w:rsidR="00AE0078">
        <w:rPr>
          <w:color w:val="0D0D0D" w:themeColor="text1" w:themeTint="F2"/>
          <w:sz w:val="26"/>
          <w:szCs w:val="26"/>
        </w:rPr>
        <w:t xml:space="preserve"> additional information to the C</w:t>
      </w:r>
      <w:r w:rsidR="00AE0078" w:rsidRPr="00EF5F4C">
        <w:rPr>
          <w:color w:val="0D0D0D" w:themeColor="text1" w:themeTint="F2"/>
          <w:sz w:val="26"/>
          <w:szCs w:val="26"/>
        </w:rPr>
        <w:t xml:space="preserve">ommission to ensure </w:t>
      </w:r>
      <w:r w:rsidR="000653BE">
        <w:rPr>
          <w:color w:val="0D0D0D" w:themeColor="text1" w:themeTint="F2"/>
          <w:sz w:val="26"/>
          <w:szCs w:val="26"/>
        </w:rPr>
        <w:t xml:space="preserve">the </w:t>
      </w:r>
      <w:r w:rsidR="00AE0078">
        <w:rPr>
          <w:color w:val="0D0D0D" w:themeColor="text1" w:themeTint="F2"/>
          <w:sz w:val="26"/>
          <w:szCs w:val="26"/>
        </w:rPr>
        <w:t>FirstEnergy Companies</w:t>
      </w:r>
      <w:r w:rsidR="000653BE">
        <w:rPr>
          <w:color w:val="0D0D0D" w:themeColor="text1" w:themeTint="F2"/>
          <w:sz w:val="26"/>
          <w:szCs w:val="26"/>
        </w:rPr>
        <w:t>’</w:t>
      </w:r>
      <w:r w:rsidR="00AE0078">
        <w:rPr>
          <w:color w:val="0D0D0D" w:themeColor="text1" w:themeTint="F2"/>
          <w:sz w:val="26"/>
          <w:szCs w:val="26"/>
        </w:rPr>
        <w:t xml:space="preserve"> </w:t>
      </w:r>
      <w:r w:rsidR="00AE0078" w:rsidRPr="00EF5F4C">
        <w:rPr>
          <w:color w:val="0D0D0D" w:themeColor="text1" w:themeTint="F2"/>
          <w:sz w:val="26"/>
          <w:szCs w:val="26"/>
        </w:rPr>
        <w:t>LTIIP</w:t>
      </w:r>
      <w:r w:rsidR="00AE0078">
        <w:rPr>
          <w:color w:val="0D0D0D" w:themeColor="text1" w:themeTint="F2"/>
          <w:sz w:val="26"/>
          <w:szCs w:val="26"/>
        </w:rPr>
        <w:t>s</w:t>
      </w:r>
      <w:r w:rsidR="00AE0078" w:rsidRPr="00EF5F4C">
        <w:rPr>
          <w:color w:val="0D0D0D" w:themeColor="text1" w:themeTint="F2"/>
          <w:sz w:val="26"/>
          <w:szCs w:val="26"/>
        </w:rPr>
        <w:t xml:space="preserve"> accelerated infrastructure repair and replacement in a cost effective manner as required by Act 11. </w:t>
      </w:r>
      <w:r w:rsidR="00EF5F4C" w:rsidRPr="00EF5F4C">
        <w:rPr>
          <w:color w:val="0D0D0D" w:themeColor="text1" w:themeTint="F2"/>
          <w:sz w:val="26"/>
          <w:szCs w:val="26"/>
        </w:rPr>
        <w:t xml:space="preserve">Specifically, OCA </w:t>
      </w:r>
      <w:r w:rsidR="00124FF7">
        <w:rPr>
          <w:color w:val="0D0D0D" w:themeColor="text1" w:themeTint="F2"/>
          <w:sz w:val="26"/>
          <w:szCs w:val="26"/>
        </w:rPr>
        <w:t>noted</w:t>
      </w:r>
      <w:r w:rsidR="00EF5F4C" w:rsidRPr="00EF5F4C">
        <w:rPr>
          <w:color w:val="0D0D0D" w:themeColor="text1" w:themeTint="F2"/>
          <w:sz w:val="26"/>
          <w:szCs w:val="26"/>
        </w:rPr>
        <w:t xml:space="preserve"> that </w:t>
      </w:r>
      <w:r w:rsidR="007C238F">
        <w:rPr>
          <w:color w:val="0D0D0D" w:themeColor="text1" w:themeTint="F2"/>
          <w:sz w:val="26"/>
          <w:szCs w:val="26"/>
        </w:rPr>
        <w:t xml:space="preserve">the </w:t>
      </w:r>
      <w:r w:rsidR="00D731EC">
        <w:rPr>
          <w:color w:val="0D0D0D" w:themeColor="text1" w:themeTint="F2"/>
          <w:sz w:val="26"/>
          <w:szCs w:val="26"/>
        </w:rPr>
        <w:t>FirstEnergy</w:t>
      </w:r>
      <w:r w:rsidR="00EF5F4C" w:rsidRPr="00EF5F4C">
        <w:rPr>
          <w:color w:val="0D0D0D" w:themeColor="text1" w:themeTint="F2"/>
          <w:sz w:val="26"/>
          <w:szCs w:val="26"/>
        </w:rPr>
        <w:t xml:space="preserve"> </w:t>
      </w:r>
      <w:r w:rsidR="007C238F">
        <w:rPr>
          <w:color w:val="0D0D0D" w:themeColor="text1" w:themeTint="F2"/>
          <w:sz w:val="26"/>
          <w:szCs w:val="26"/>
        </w:rPr>
        <w:t>C</w:t>
      </w:r>
      <w:r w:rsidR="00DC2D5E">
        <w:rPr>
          <w:color w:val="0D0D0D" w:themeColor="text1" w:themeTint="F2"/>
          <w:sz w:val="26"/>
          <w:szCs w:val="26"/>
        </w:rPr>
        <w:t>ompanies d</w:t>
      </w:r>
      <w:r w:rsidR="007C238F">
        <w:rPr>
          <w:color w:val="0D0D0D" w:themeColor="text1" w:themeTint="F2"/>
          <w:sz w:val="26"/>
          <w:szCs w:val="26"/>
        </w:rPr>
        <w:t>id</w:t>
      </w:r>
      <w:r w:rsidR="00E844E5">
        <w:rPr>
          <w:color w:val="0D0D0D" w:themeColor="text1" w:themeTint="F2"/>
          <w:sz w:val="26"/>
          <w:szCs w:val="26"/>
        </w:rPr>
        <w:t xml:space="preserve"> not provide</w:t>
      </w:r>
      <w:r w:rsidR="00EF5F4C" w:rsidRPr="00EF5F4C">
        <w:rPr>
          <w:color w:val="0D0D0D" w:themeColor="text1" w:themeTint="F2"/>
          <w:sz w:val="26"/>
          <w:szCs w:val="26"/>
        </w:rPr>
        <w:t xml:space="preserve"> historical baseline data to compare against </w:t>
      </w:r>
      <w:r w:rsidR="00E844E5">
        <w:rPr>
          <w:color w:val="0D0D0D" w:themeColor="text1" w:themeTint="F2"/>
          <w:sz w:val="26"/>
          <w:szCs w:val="26"/>
        </w:rPr>
        <w:t xml:space="preserve">the </w:t>
      </w:r>
      <w:r w:rsidR="00EF5F4C" w:rsidRPr="00EF5F4C">
        <w:rPr>
          <w:color w:val="0D0D0D" w:themeColor="text1" w:themeTint="F2"/>
          <w:sz w:val="26"/>
          <w:szCs w:val="26"/>
        </w:rPr>
        <w:t>proposed LTIIP</w:t>
      </w:r>
      <w:r w:rsidR="00E844E5">
        <w:rPr>
          <w:color w:val="0D0D0D" w:themeColor="text1" w:themeTint="F2"/>
          <w:sz w:val="26"/>
          <w:szCs w:val="26"/>
        </w:rPr>
        <w:t>s</w:t>
      </w:r>
      <w:r w:rsidR="00EF5F4C" w:rsidRPr="00EF5F4C">
        <w:rPr>
          <w:color w:val="0D0D0D" w:themeColor="text1" w:themeTint="F2"/>
          <w:sz w:val="26"/>
          <w:szCs w:val="26"/>
        </w:rPr>
        <w:t xml:space="preserve">.  </w:t>
      </w:r>
      <w:r w:rsidR="008359BE">
        <w:rPr>
          <w:color w:val="0D0D0D" w:themeColor="text1" w:themeTint="F2"/>
          <w:sz w:val="26"/>
          <w:szCs w:val="26"/>
        </w:rPr>
        <w:t xml:space="preserve">The OCA </w:t>
      </w:r>
      <w:r w:rsidR="00D370D8">
        <w:rPr>
          <w:color w:val="0D0D0D" w:themeColor="text1" w:themeTint="F2"/>
          <w:sz w:val="26"/>
          <w:szCs w:val="26"/>
        </w:rPr>
        <w:t xml:space="preserve">further </w:t>
      </w:r>
      <w:r w:rsidR="008359BE">
        <w:rPr>
          <w:color w:val="0D0D0D" w:themeColor="text1" w:themeTint="F2"/>
          <w:sz w:val="26"/>
          <w:szCs w:val="26"/>
        </w:rPr>
        <w:t xml:space="preserve">recommended the commission review/evaluate the FirstEnergy </w:t>
      </w:r>
      <w:r w:rsidR="007C238F">
        <w:rPr>
          <w:color w:val="0D0D0D" w:themeColor="text1" w:themeTint="F2"/>
          <w:sz w:val="26"/>
          <w:szCs w:val="26"/>
        </w:rPr>
        <w:t>C</w:t>
      </w:r>
      <w:r w:rsidR="008359BE">
        <w:rPr>
          <w:color w:val="0D0D0D" w:themeColor="text1" w:themeTint="F2"/>
          <w:sz w:val="26"/>
          <w:szCs w:val="26"/>
        </w:rPr>
        <w:t>ompanies</w:t>
      </w:r>
      <w:r w:rsidR="007C238F">
        <w:rPr>
          <w:color w:val="0D0D0D" w:themeColor="text1" w:themeTint="F2"/>
          <w:sz w:val="26"/>
          <w:szCs w:val="26"/>
        </w:rPr>
        <w:t>’</w:t>
      </w:r>
      <w:r w:rsidR="008359BE" w:rsidRPr="00EF5F4C">
        <w:rPr>
          <w:color w:val="0D0D0D" w:themeColor="text1" w:themeTint="F2"/>
          <w:sz w:val="26"/>
          <w:szCs w:val="26"/>
        </w:rPr>
        <w:t xml:space="preserve"> biennial Inspection and Maintenance Plans </w:t>
      </w:r>
      <w:r w:rsidR="008359BE">
        <w:rPr>
          <w:color w:val="0D0D0D" w:themeColor="text1" w:themeTint="F2"/>
          <w:sz w:val="26"/>
          <w:szCs w:val="26"/>
        </w:rPr>
        <w:t xml:space="preserve">to determine if the LTIIPs meet the acceleration requirements in Act 11.  </w:t>
      </w:r>
      <w:r w:rsidR="00EF5F4C" w:rsidRPr="00EF5F4C">
        <w:rPr>
          <w:color w:val="0D0D0D" w:themeColor="text1" w:themeTint="F2"/>
          <w:sz w:val="26"/>
          <w:szCs w:val="26"/>
        </w:rPr>
        <w:t>The OCA also suggested th</w:t>
      </w:r>
      <w:r w:rsidR="00D61AB4">
        <w:rPr>
          <w:color w:val="0D0D0D" w:themeColor="text1" w:themeTint="F2"/>
          <w:sz w:val="26"/>
          <w:szCs w:val="26"/>
        </w:rPr>
        <w:t>at previous service/reliability commitments as part of previous se</w:t>
      </w:r>
      <w:r w:rsidR="0091557B">
        <w:rPr>
          <w:color w:val="0D0D0D" w:themeColor="text1" w:themeTint="F2"/>
          <w:sz w:val="26"/>
          <w:szCs w:val="26"/>
        </w:rPr>
        <w:t>ttlements should not be considered as accelerated infrastructure improvements</w:t>
      </w:r>
      <w:r w:rsidR="00124FF7">
        <w:rPr>
          <w:color w:val="0D0D0D" w:themeColor="text1" w:themeTint="F2"/>
          <w:sz w:val="26"/>
          <w:szCs w:val="26"/>
        </w:rPr>
        <w:t xml:space="preserve"> and that the FirstEnergy Companies’ LTIIPs may not meet the required acceleration standard for LTIIPs</w:t>
      </w:r>
      <w:r w:rsidR="0091557B">
        <w:rPr>
          <w:color w:val="0D0D0D" w:themeColor="text1" w:themeTint="F2"/>
          <w:sz w:val="26"/>
          <w:szCs w:val="26"/>
        </w:rPr>
        <w:t xml:space="preserve">.  </w:t>
      </w:r>
      <w:r w:rsidR="008359BE">
        <w:rPr>
          <w:color w:val="0D0D0D" w:themeColor="text1" w:themeTint="F2"/>
          <w:sz w:val="26"/>
          <w:szCs w:val="26"/>
        </w:rPr>
        <w:t xml:space="preserve">  </w:t>
      </w:r>
    </w:p>
    <w:p w:rsidR="00EF5F4C" w:rsidRDefault="00EF5F4C" w:rsidP="00773D87">
      <w:pPr>
        <w:pStyle w:val="p7"/>
        <w:widowControl/>
        <w:tabs>
          <w:tab w:val="clear" w:pos="782"/>
          <w:tab w:val="clear" w:pos="1133"/>
          <w:tab w:val="left" w:pos="720"/>
          <w:tab w:val="left" w:pos="1440"/>
        </w:tabs>
        <w:spacing w:line="360" w:lineRule="auto"/>
        <w:ind w:left="0" w:firstLine="1440"/>
        <w:rPr>
          <w:sz w:val="26"/>
          <w:szCs w:val="26"/>
        </w:rPr>
      </w:pPr>
    </w:p>
    <w:p w:rsidR="008928B3" w:rsidRDefault="00EF5F4C" w:rsidP="007821D4">
      <w:pPr>
        <w:pStyle w:val="p7"/>
        <w:widowControl/>
        <w:tabs>
          <w:tab w:val="clear" w:pos="782"/>
          <w:tab w:val="clear" w:pos="1133"/>
          <w:tab w:val="left" w:pos="720"/>
          <w:tab w:val="left" w:pos="1440"/>
        </w:tabs>
        <w:spacing w:line="360" w:lineRule="auto"/>
        <w:ind w:left="0" w:firstLine="720"/>
        <w:rPr>
          <w:sz w:val="26"/>
          <w:szCs w:val="26"/>
        </w:rPr>
      </w:pPr>
      <w:r w:rsidRPr="00EF5F4C">
        <w:rPr>
          <w:sz w:val="26"/>
          <w:szCs w:val="26"/>
        </w:rPr>
        <w:t xml:space="preserve">On </w:t>
      </w:r>
      <w:r w:rsidR="00080400">
        <w:rPr>
          <w:sz w:val="26"/>
          <w:szCs w:val="26"/>
        </w:rPr>
        <w:t>November 18</w:t>
      </w:r>
      <w:r w:rsidR="00115EB7">
        <w:rPr>
          <w:sz w:val="26"/>
          <w:szCs w:val="26"/>
        </w:rPr>
        <w:t>, 2015</w:t>
      </w:r>
      <w:r w:rsidR="001B07F2">
        <w:rPr>
          <w:sz w:val="26"/>
          <w:szCs w:val="26"/>
        </w:rPr>
        <w:t>,</w:t>
      </w:r>
      <w:r w:rsidRPr="00EF5F4C">
        <w:rPr>
          <w:sz w:val="26"/>
          <w:szCs w:val="26"/>
        </w:rPr>
        <w:t xml:space="preserve"> the </w:t>
      </w:r>
      <w:r w:rsidR="00080400">
        <w:rPr>
          <w:sz w:val="26"/>
          <w:szCs w:val="26"/>
        </w:rPr>
        <w:t>Met-Ed Industrial Users Group</w:t>
      </w:r>
      <w:r w:rsidRPr="00EF5F4C">
        <w:rPr>
          <w:sz w:val="26"/>
          <w:szCs w:val="26"/>
        </w:rPr>
        <w:t xml:space="preserve"> (</w:t>
      </w:r>
      <w:r w:rsidR="00080400">
        <w:rPr>
          <w:sz w:val="26"/>
          <w:szCs w:val="26"/>
        </w:rPr>
        <w:t>MEIUG</w:t>
      </w:r>
      <w:r w:rsidR="00771103">
        <w:rPr>
          <w:sz w:val="26"/>
          <w:szCs w:val="26"/>
        </w:rPr>
        <w:t xml:space="preserve">) filed </w:t>
      </w:r>
      <w:r w:rsidR="00080400">
        <w:rPr>
          <w:sz w:val="26"/>
          <w:szCs w:val="26"/>
        </w:rPr>
        <w:t xml:space="preserve">comments indicating they do not oppose Met-Ed’s LTIIP at this time, </w:t>
      </w:r>
      <w:r w:rsidR="00771103">
        <w:rPr>
          <w:sz w:val="26"/>
          <w:szCs w:val="26"/>
        </w:rPr>
        <w:t xml:space="preserve">and </w:t>
      </w:r>
      <w:r w:rsidR="00D370D8">
        <w:rPr>
          <w:sz w:val="26"/>
          <w:szCs w:val="26"/>
        </w:rPr>
        <w:t xml:space="preserve">that </w:t>
      </w:r>
      <w:r w:rsidR="00771103">
        <w:rPr>
          <w:sz w:val="26"/>
          <w:szCs w:val="26"/>
        </w:rPr>
        <w:t>they reserve their</w:t>
      </w:r>
      <w:r w:rsidR="00080400">
        <w:rPr>
          <w:sz w:val="26"/>
          <w:szCs w:val="26"/>
        </w:rPr>
        <w:t xml:space="preserve"> right to raise and address cost recovery and allocation issues during </w:t>
      </w:r>
      <w:r w:rsidR="00D370D8">
        <w:rPr>
          <w:sz w:val="26"/>
          <w:szCs w:val="26"/>
        </w:rPr>
        <w:t xml:space="preserve">any forthcoming </w:t>
      </w:r>
      <w:r w:rsidR="00841F58">
        <w:rPr>
          <w:sz w:val="26"/>
          <w:szCs w:val="26"/>
        </w:rPr>
        <w:t xml:space="preserve">Met-Ed </w:t>
      </w:r>
      <w:r w:rsidR="00D370D8">
        <w:rPr>
          <w:sz w:val="26"/>
          <w:szCs w:val="26"/>
        </w:rPr>
        <w:t>distribution system improvement charge (</w:t>
      </w:r>
      <w:r w:rsidR="00841F58">
        <w:rPr>
          <w:sz w:val="26"/>
          <w:szCs w:val="26"/>
        </w:rPr>
        <w:t>DSIC</w:t>
      </w:r>
      <w:r w:rsidR="00D370D8">
        <w:rPr>
          <w:sz w:val="26"/>
          <w:szCs w:val="26"/>
        </w:rPr>
        <w:t>)</w:t>
      </w:r>
      <w:r w:rsidR="00841F58">
        <w:rPr>
          <w:sz w:val="26"/>
          <w:szCs w:val="26"/>
        </w:rPr>
        <w:t xml:space="preserve"> proceeding.</w:t>
      </w:r>
      <w:r w:rsidR="000B1295">
        <w:rPr>
          <w:sz w:val="26"/>
          <w:szCs w:val="26"/>
        </w:rPr>
        <w:t xml:space="preserve">  In general, MEIUG expressed its concern that the Commission should ensure the overall cost effectiveness of the LTIIP and that the LTIIP projects only include eligible property categories. </w:t>
      </w:r>
    </w:p>
    <w:p w:rsidR="002E7684" w:rsidRDefault="002E7684" w:rsidP="007821D4">
      <w:pPr>
        <w:pStyle w:val="p7"/>
        <w:widowControl/>
        <w:tabs>
          <w:tab w:val="clear" w:pos="782"/>
          <w:tab w:val="clear" w:pos="1133"/>
          <w:tab w:val="left" w:pos="720"/>
          <w:tab w:val="left" w:pos="1440"/>
        </w:tabs>
        <w:spacing w:line="360" w:lineRule="auto"/>
        <w:ind w:left="0" w:firstLine="720"/>
        <w:rPr>
          <w:sz w:val="26"/>
          <w:szCs w:val="26"/>
        </w:rPr>
      </w:pPr>
    </w:p>
    <w:p w:rsidR="002E7684" w:rsidRDefault="002E7684" w:rsidP="002E7684">
      <w:pPr>
        <w:pStyle w:val="p7"/>
        <w:widowControl/>
        <w:tabs>
          <w:tab w:val="clear" w:pos="782"/>
          <w:tab w:val="clear" w:pos="1133"/>
          <w:tab w:val="left" w:pos="720"/>
          <w:tab w:val="left" w:pos="1440"/>
        </w:tabs>
        <w:spacing w:line="360" w:lineRule="auto"/>
        <w:ind w:left="0" w:firstLine="720"/>
        <w:rPr>
          <w:sz w:val="26"/>
          <w:szCs w:val="26"/>
        </w:rPr>
      </w:pPr>
      <w:r w:rsidRPr="00EF5F4C">
        <w:rPr>
          <w:sz w:val="26"/>
          <w:szCs w:val="26"/>
        </w:rPr>
        <w:t xml:space="preserve">On </w:t>
      </w:r>
      <w:r>
        <w:rPr>
          <w:sz w:val="26"/>
          <w:szCs w:val="26"/>
        </w:rPr>
        <w:t>November 18, 2015</w:t>
      </w:r>
      <w:r w:rsidR="001B07F2">
        <w:rPr>
          <w:sz w:val="26"/>
          <w:szCs w:val="26"/>
        </w:rPr>
        <w:t>,</w:t>
      </w:r>
      <w:r w:rsidRPr="00EF5F4C">
        <w:rPr>
          <w:sz w:val="26"/>
          <w:szCs w:val="26"/>
        </w:rPr>
        <w:t xml:space="preserve"> the </w:t>
      </w:r>
      <w:r>
        <w:rPr>
          <w:sz w:val="26"/>
          <w:szCs w:val="26"/>
        </w:rPr>
        <w:t>Penelec Industrial Customer Alliance</w:t>
      </w:r>
      <w:r w:rsidRPr="00EF5F4C">
        <w:rPr>
          <w:sz w:val="26"/>
          <w:szCs w:val="26"/>
        </w:rPr>
        <w:t xml:space="preserve"> (</w:t>
      </w:r>
      <w:r>
        <w:rPr>
          <w:sz w:val="26"/>
          <w:szCs w:val="26"/>
        </w:rPr>
        <w:t xml:space="preserve">PICA) filed comments indicating they do not oppose </w:t>
      </w:r>
      <w:r w:rsidR="006A5DB4">
        <w:rPr>
          <w:sz w:val="26"/>
          <w:szCs w:val="26"/>
        </w:rPr>
        <w:t>Penelec’ s</w:t>
      </w:r>
      <w:r>
        <w:rPr>
          <w:sz w:val="26"/>
          <w:szCs w:val="26"/>
        </w:rPr>
        <w:t xml:space="preserve"> LTIIP at this time, and </w:t>
      </w:r>
      <w:r w:rsidR="00D370D8">
        <w:rPr>
          <w:sz w:val="26"/>
          <w:szCs w:val="26"/>
        </w:rPr>
        <w:t xml:space="preserve">that </w:t>
      </w:r>
      <w:r>
        <w:rPr>
          <w:sz w:val="26"/>
          <w:szCs w:val="26"/>
        </w:rPr>
        <w:t xml:space="preserve">they reserve their right to raise and address cost recovery and allocation issues during </w:t>
      </w:r>
      <w:r w:rsidR="00D370D8">
        <w:rPr>
          <w:sz w:val="26"/>
          <w:szCs w:val="26"/>
        </w:rPr>
        <w:t xml:space="preserve">any forthcoming </w:t>
      </w:r>
      <w:r w:rsidR="006A5DB4">
        <w:rPr>
          <w:sz w:val="26"/>
          <w:szCs w:val="26"/>
        </w:rPr>
        <w:t>Penelec</w:t>
      </w:r>
      <w:r>
        <w:rPr>
          <w:sz w:val="26"/>
          <w:szCs w:val="26"/>
        </w:rPr>
        <w:t xml:space="preserve"> DSIC proceeding.</w:t>
      </w:r>
      <w:r w:rsidR="000B1295">
        <w:rPr>
          <w:sz w:val="26"/>
          <w:szCs w:val="26"/>
        </w:rPr>
        <w:t xml:space="preserve">  In general</w:t>
      </w:r>
      <w:r w:rsidR="000B1295" w:rsidRPr="000B1295">
        <w:rPr>
          <w:sz w:val="26"/>
          <w:szCs w:val="26"/>
        </w:rPr>
        <w:t xml:space="preserve">, </w:t>
      </w:r>
      <w:r w:rsidR="000B1295">
        <w:rPr>
          <w:sz w:val="26"/>
          <w:szCs w:val="26"/>
        </w:rPr>
        <w:t>PICA</w:t>
      </w:r>
      <w:r w:rsidR="000B1295" w:rsidRPr="000B1295">
        <w:rPr>
          <w:sz w:val="26"/>
          <w:szCs w:val="26"/>
        </w:rPr>
        <w:t xml:space="preserve"> expressed its concern that the Commission should ensure the overall cost effectiveness of the LTIIP and that the LTIIP projects only include eligible property categories.</w:t>
      </w:r>
    </w:p>
    <w:p w:rsidR="002E7684" w:rsidRDefault="002E7684" w:rsidP="007821D4">
      <w:pPr>
        <w:pStyle w:val="p7"/>
        <w:widowControl/>
        <w:tabs>
          <w:tab w:val="clear" w:pos="782"/>
          <w:tab w:val="clear" w:pos="1133"/>
          <w:tab w:val="left" w:pos="720"/>
          <w:tab w:val="left" w:pos="1440"/>
        </w:tabs>
        <w:spacing w:line="360" w:lineRule="auto"/>
        <w:ind w:left="0" w:firstLine="720"/>
        <w:rPr>
          <w:sz w:val="26"/>
          <w:szCs w:val="26"/>
        </w:rPr>
      </w:pPr>
    </w:p>
    <w:p w:rsidR="002E7684" w:rsidRDefault="002E7684" w:rsidP="002E7684">
      <w:pPr>
        <w:pStyle w:val="p7"/>
        <w:widowControl/>
        <w:tabs>
          <w:tab w:val="clear" w:pos="782"/>
          <w:tab w:val="clear" w:pos="1133"/>
          <w:tab w:val="left" w:pos="720"/>
          <w:tab w:val="left" w:pos="1440"/>
        </w:tabs>
        <w:spacing w:line="360" w:lineRule="auto"/>
        <w:ind w:left="0" w:firstLine="720"/>
        <w:rPr>
          <w:sz w:val="26"/>
          <w:szCs w:val="26"/>
        </w:rPr>
      </w:pPr>
      <w:r w:rsidRPr="00EF5F4C">
        <w:rPr>
          <w:sz w:val="26"/>
          <w:szCs w:val="26"/>
        </w:rPr>
        <w:lastRenderedPageBreak/>
        <w:t xml:space="preserve">On </w:t>
      </w:r>
      <w:r>
        <w:rPr>
          <w:sz w:val="26"/>
          <w:szCs w:val="26"/>
        </w:rPr>
        <w:t>November 18, 2015</w:t>
      </w:r>
      <w:r w:rsidR="001B07F2">
        <w:rPr>
          <w:sz w:val="26"/>
          <w:szCs w:val="26"/>
        </w:rPr>
        <w:t>,</w:t>
      </w:r>
      <w:r w:rsidRPr="00EF5F4C">
        <w:rPr>
          <w:sz w:val="26"/>
          <w:szCs w:val="26"/>
        </w:rPr>
        <w:t xml:space="preserve"> the </w:t>
      </w:r>
      <w:r>
        <w:rPr>
          <w:sz w:val="26"/>
          <w:szCs w:val="26"/>
        </w:rPr>
        <w:t>West Penn Power Industrial Intervenors</w:t>
      </w:r>
      <w:r w:rsidRPr="00EF5F4C">
        <w:rPr>
          <w:sz w:val="26"/>
          <w:szCs w:val="26"/>
        </w:rPr>
        <w:t xml:space="preserve"> (</w:t>
      </w:r>
      <w:r>
        <w:rPr>
          <w:sz w:val="26"/>
          <w:szCs w:val="26"/>
        </w:rPr>
        <w:t xml:space="preserve">WPPII) filed comments to the commission indicating they do not oppose West Penn’s LTIIP at this time, and </w:t>
      </w:r>
      <w:r w:rsidR="00D370D8">
        <w:rPr>
          <w:sz w:val="26"/>
          <w:szCs w:val="26"/>
        </w:rPr>
        <w:t xml:space="preserve">that </w:t>
      </w:r>
      <w:r>
        <w:rPr>
          <w:sz w:val="26"/>
          <w:szCs w:val="26"/>
        </w:rPr>
        <w:t xml:space="preserve">they reserve their right to raise and address cost recovery and allocation issues during </w:t>
      </w:r>
      <w:r w:rsidR="00D370D8">
        <w:rPr>
          <w:sz w:val="26"/>
          <w:szCs w:val="26"/>
        </w:rPr>
        <w:t xml:space="preserve">any forthcoming </w:t>
      </w:r>
      <w:r>
        <w:rPr>
          <w:sz w:val="26"/>
          <w:szCs w:val="26"/>
        </w:rPr>
        <w:t>West Penn DSIC proceeding.</w:t>
      </w:r>
      <w:r w:rsidR="00124FF7" w:rsidRPr="00124FF7">
        <w:t xml:space="preserve"> </w:t>
      </w:r>
      <w:r w:rsidR="00124FF7">
        <w:t xml:space="preserve"> </w:t>
      </w:r>
      <w:r w:rsidR="00124FF7" w:rsidRPr="00124FF7">
        <w:rPr>
          <w:sz w:val="26"/>
          <w:szCs w:val="26"/>
        </w:rPr>
        <w:t xml:space="preserve">In general, </w:t>
      </w:r>
      <w:r w:rsidR="00124FF7">
        <w:rPr>
          <w:sz w:val="26"/>
          <w:szCs w:val="26"/>
        </w:rPr>
        <w:t>WPPII</w:t>
      </w:r>
      <w:r w:rsidR="00124FF7" w:rsidRPr="00124FF7">
        <w:rPr>
          <w:sz w:val="26"/>
          <w:szCs w:val="26"/>
        </w:rPr>
        <w:t xml:space="preserve"> expressed its concern that the Commission should ensure the overall cost effectiveness of the LTIIP and that the LTIIP projects only include eligible property categories</w:t>
      </w:r>
      <w:r w:rsidR="00124FF7">
        <w:rPr>
          <w:sz w:val="26"/>
          <w:szCs w:val="26"/>
        </w:rPr>
        <w:t>.</w:t>
      </w:r>
    </w:p>
    <w:p w:rsidR="00E56686" w:rsidRDefault="00E56686" w:rsidP="007821D4">
      <w:pPr>
        <w:pStyle w:val="p7"/>
        <w:widowControl/>
        <w:tabs>
          <w:tab w:val="clear" w:pos="782"/>
          <w:tab w:val="clear" w:pos="1133"/>
          <w:tab w:val="left" w:pos="720"/>
          <w:tab w:val="left" w:pos="1440"/>
        </w:tabs>
        <w:spacing w:line="360" w:lineRule="auto"/>
        <w:ind w:left="0" w:firstLine="720"/>
        <w:rPr>
          <w:sz w:val="26"/>
          <w:szCs w:val="26"/>
        </w:rPr>
      </w:pPr>
    </w:p>
    <w:p w:rsidR="00E56686" w:rsidRDefault="00ED17FE" w:rsidP="00E56686">
      <w:pPr>
        <w:pStyle w:val="p7"/>
        <w:widowControl/>
        <w:tabs>
          <w:tab w:val="clear" w:pos="782"/>
          <w:tab w:val="clear" w:pos="1133"/>
          <w:tab w:val="left" w:pos="720"/>
          <w:tab w:val="left" w:pos="1440"/>
        </w:tabs>
        <w:spacing w:line="360" w:lineRule="auto"/>
        <w:ind w:left="0" w:firstLine="720"/>
        <w:rPr>
          <w:sz w:val="26"/>
          <w:szCs w:val="26"/>
        </w:rPr>
      </w:pPr>
      <w:r>
        <w:rPr>
          <w:sz w:val="26"/>
          <w:szCs w:val="26"/>
        </w:rPr>
        <w:t>On December 4, 2015, the First</w:t>
      </w:r>
      <w:r w:rsidR="00E56686">
        <w:rPr>
          <w:sz w:val="26"/>
          <w:szCs w:val="26"/>
        </w:rPr>
        <w:t xml:space="preserve">Energy </w:t>
      </w:r>
      <w:r w:rsidR="00D370D8">
        <w:rPr>
          <w:sz w:val="26"/>
          <w:szCs w:val="26"/>
        </w:rPr>
        <w:t>C</w:t>
      </w:r>
      <w:r>
        <w:rPr>
          <w:sz w:val="26"/>
          <w:szCs w:val="26"/>
        </w:rPr>
        <w:t>ompanies</w:t>
      </w:r>
      <w:r w:rsidR="00E56686">
        <w:rPr>
          <w:sz w:val="26"/>
          <w:szCs w:val="26"/>
        </w:rPr>
        <w:t xml:space="preserve"> </w:t>
      </w:r>
      <w:r w:rsidR="00E844E5">
        <w:rPr>
          <w:sz w:val="26"/>
          <w:szCs w:val="26"/>
        </w:rPr>
        <w:t>filed reply comments</w:t>
      </w:r>
      <w:r w:rsidR="00E56686">
        <w:rPr>
          <w:sz w:val="26"/>
          <w:szCs w:val="26"/>
        </w:rPr>
        <w:t xml:space="preserve"> to the </w:t>
      </w:r>
      <w:r w:rsidR="00D370D8">
        <w:rPr>
          <w:sz w:val="26"/>
          <w:szCs w:val="26"/>
        </w:rPr>
        <w:t>OCA Comments</w:t>
      </w:r>
      <w:r w:rsidR="00E56686">
        <w:rPr>
          <w:sz w:val="26"/>
          <w:szCs w:val="26"/>
        </w:rPr>
        <w:t xml:space="preserve"> taking exception to the comment that LTIIP acceleration </w:t>
      </w:r>
      <w:r w:rsidR="00E844E5">
        <w:rPr>
          <w:sz w:val="26"/>
          <w:szCs w:val="26"/>
        </w:rPr>
        <w:t>of utility</w:t>
      </w:r>
      <w:r w:rsidR="00E56686">
        <w:rPr>
          <w:sz w:val="26"/>
          <w:szCs w:val="26"/>
        </w:rPr>
        <w:t xml:space="preserve"> infrastructure improvement should not be allowed for existing commitments from previous settlements.  </w:t>
      </w:r>
    </w:p>
    <w:p w:rsidR="00DC2D5E" w:rsidRDefault="00DC2D5E" w:rsidP="007821D4">
      <w:pPr>
        <w:pStyle w:val="p7"/>
        <w:widowControl/>
        <w:tabs>
          <w:tab w:val="clear" w:pos="782"/>
          <w:tab w:val="clear" w:pos="1133"/>
          <w:tab w:val="left" w:pos="720"/>
          <w:tab w:val="left" w:pos="1440"/>
        </w:tabs>
        <w:spacing w:line="360" w:lineRule="auto"/>
        <w:ind w:left="0" w:firstLine="720"/>
        <w:rPr>
          <w:sz w:val="26"/>
          <w:szCs w:val="26"/>
        </w:rPr>
      </w:pPr>
    </w:p>
    <w:p w:rsidR="00DC2D5E" w:rsidRDefault="00725A34" w:rsidP="007821D4">
      <w:pPr>
        <w:pStyle w:val="p7"/>
        <w:widowControl/>
        <w:tabs>
          <w:tab w:val="clear" w:pos="782"/>
          <w:tab w:val="clear" w:pos="1133"/>
          <w:tab w:val="left" w:pos="720"/>
          <w:tab w:val="left" w:pos="1440"/>
        </w:tabs>
        <w:spacing w:line="360" w:lineRule="auto"/>
        <w:ind w:left="0" w:firstLine="720"/>
        <w:rPr>
          <w:sz w:val="26"/>
          <w:szCs w:val="26"/>
        </w:rPr>
      </w:pPr>
      <w:r>
        <w:rPr>
          <w:sz w:val="26"/>
          <w:szCs w:val="26"/>
        </w:rPr>
        <w:t>On December 11, 2015</w:t>
      </w:r>
      <w:r w:rsidR="001B07F2">
        <w:rPr>
          <w:sz w:val="26"/>
          <w:szCs w:val="26"/>
        </w:rPr>
        <w:t>,</w:t>
      </w:r>
      <w:r>
        <w:rPr>
          <w:sz w:val="26"/>
          <w:szCs w:val="26"/>
        </w:rPr>
        <w:t xml:space="preserve"> </w:t>
      </w:r>
      <w:r w:rsidR="00D370D8">
        <w:rPr>
          <w:sz w:val="26"/>
          <w:szCs w:val="26"/>
        </w:rPr>
        <w:t>the Commission issued a</w:t>
      </w:r>
      <w:r>
        <w:rPr>
          <w:sz w:val="26"/>
          <w:szCs w:val="26"/>
        </w:rPr>
        <w:t xml:space="preserve"> Secretarial Letter </w:t>
      </w:r>
      <w:r w:rsidR="00D370D8">
        <w:rPr>
          <w:sz w:val="26"/>
          <w:szCs w:val="26"/>
        </w:rPr>
        <w:t>to the FirstEnergy Companies</w:t>
      </w:r>
      <w:r>
        <w:rPr>
          <w:sz w:val="26"/>
          <w:szCs w:val="26"/>
        </w:rPr>
        <w:t xml:space="preserve"> </w:t>
      </w:r>
      <w:r w:rsidR="00D370D8">
        <w:rPr>
          <w:sz w:val="26"/>
          <w:szCs w:val="26"/>
        </w:rPr>
        <w:t xml:space="preserve">requesting </w:t>
      </w:r>
      <w:r>
        <w:rPr>
          <w:sz w:val="26"/>
          <w:szCs w:val="26"/>
        </w:rPr>
        <w:t>more details regarding their LTI</w:t>
      </w:r>
      <w:r w:rsidR="00D370D8">
        <w:rPr>
          <w:sz w:val="26"/>
          <w:szCs w:val="26"/>
        </w:rPr>
        <w:t>I</w:t>
      </w:r>
      <w:r>
        <w:rPr>
          <w:sz w:val="26"/>
          <w:szCs w:val="26"/>
        </w:rPr>
        <w:t xml:space="preserve">Ps.  </w:t>
      </w:r>
      <w:r w:rsidR="000A0B09">
        <w:rPr>
          <w:sz w:val="26"/>
          <w:szCs w:val="26"/>
        </w:rPr>
        <w:t xml:space="preserve"> </w:t>
      </w:r>
      <w:r w:rsidR="00D370D8">
        <w:rPr>
          <w:sz w:val="26"/>
          <w:szCs w:val="26"/>
        </w:rPr>
        <w:t xml:space="preserve">Specifically, the request centered on the need for baseline historical expenditures related to the identified LTIIP initiatives as well as more information in regards to ensuring cost effectiveness.  The Commission also sought more detail on each of the FirstEnergy Companies’ LTIIP section F-18, as noted above. </w:t>
      </w:r>
      <w:r w:rsidR="00157870">
        <w:rPr>
          <w:sz w:val="26"/>
          <w:szCs w:val="26"/>
        </w:rPr>
        <w:t xml:space="preserve"> </w:t>
      </w:r>
    </w:p>
    <w:p w:rsidR="00D60F0C" w:rsidRDefault="00D60F0C" w:rsidP="007821D4">
      <w:pPr>
        <w:pStyle w:val="p7"/>
        <w:widowControl/>
        <w:tabs>
          <w:tab w:val="clear" w:pos="782"/>
          <w:tab w:val="clear" w:pos="1133"/>
          <w:tab w:val="left" w:pos="720"/>
          <w:tab w:val="left" w:pos="1440"/>
        </w:tabs>
        <w:spacing w:line="360" w:lineRule="auto"/>
        <w:ind w:left="0" w:firstLine="720"/>
        <w:rPr>
          <w:sz w:val="26"/>
          <w:szCs w:val="26"/>
        </w:rPr>
      </w:pPr>
    </w:p>
    <w:p w:rsidR="00DC2D5E" w:rsidRPr="00644FBD" w:rsidRDefault="00DC2D5E" w:rsidP="007821D4">
      <w:pPr>
        <w:pStyle w:val="p7"/>
        <w:widowControl/>
        <w:tabs>
          <w:tab w:val="clear" w:pos="782"/>
          <w:tab w:val="clear" w:pos="1133"/>
          <w:tab w:val="left" w:pos="720"/>
          <w:tab w:val="left" w:pos="1440"/>
        </w:tabs>
        <w:spacing w:line="360" w:lineRule="auto"/>
        <w:ind w:left="0" w:firstLine="720"/>
        <w:rPr>
          <w:sz w:val="26"/>
          <w:szCs w:val="26"/>
        </w:rPr>
      </w:pPr>
      <w:r>
        <w:rPr>
          <w:sz w:val="26"/>
          <w:szCs w:val="26"/>
        </w:rPr>
        <w:t>On January 8, 2016</w:t>
      </w:r>
      <w:r w:rsidR="001B07F2">
        <w:rPr>
          <w:sz w:val="26"/>
          <w:szCs w:val="26"/>
        </w:rPr>
        <w:t>,</w:t>
      </w:r>
      <w:r>
        <w:rPr>
          <w:sz w:val="26"/>
          <w:szCs w:val="26"/>
        </w:rPr>
        <w:t xml:space="preserve"> </w:t>
      </w:r>
      <w:r w:rsidR="00D370D8">
        <w:rPr>
          <w:sz w:val="26"/>
          <w:szCs w:val="26"/>
        </w:rPr>
        <w:t>FirstEnergy Companies</w:t>
      </w:r>
      <w:r>
        <w:rPr>
          <w:sz w:val="26"/>
          <w:szCs w:val="26"/>
        </w:rPr>
        <w:t xml:space="preserve"> </w:t>
      </w:r>
      <w:r w:rsidR="00D370D8">
        <w:rPr>
          <w:sz w:val="26"/>
          <w:szCs w:val="26"/>
        </w:rPr>
        <w:t>filed a response to the Secretarial Letter</w:t>
      </w:r>
      <w:r>
        <w:rPr>
          <w:sz w:val="26"/>
          <w:szCs w:val="26"/>
        </w:rPr>
        <w:t>.</w:t>
      </w:r>
    </w:p>
    <w:p w:rsidR="00807F7D" w:rsidRDefault="00807F7D" w:rsidP="00F73DF5">
      <w:pPr>
        <w:pStyle w:val="p2"/>
        <w:keepNext/>
        <w:widowControl/>
        <w:spacing w:line="360" w:lineRule="auto"/>
        <w:ind w:firstLine="0"/>
        <w:jc w:val="center"/>
        <w:rPr>
          <w:b/>
          <w:sz w:val="26"/>
          <w:szCs w:val="26"/>
        </w:rPr>
      </w:pPr>
    </w:p>
    <w:p w:rsidR="00E040F0" w:rsidRPr="003E5EDC" w:rsidRDefault="00FB317A" w:rsidP="00F73DF5">
      <w:pPr>
        <w:pStyle w:val="p2"/>
        <w:keepNext/>
        <w:widowControl/>
        <w:spacing w:line="360" w:lineRule="auto"/>
        <w:ind w:firstLine="0"/>
        <w:jc w:val="center"/>
        <w:rPr>
          <w:b/>
          <w:sz w:val="26"/>
          <w:szCs w:val="26"/>
        </w:rPr>
      </w:pPr>
      <w:r w:rsidRPr="003E5EDC">
        <w:rPr>
          <w:b/>
          <w:sz w:val="26"/>
          <w:szCs w:val="26"/>
        </w:rPr>
        <w:t>BACKGROUND</w:t>
      </w:r>
    </w:p>
    <w:p w:rsidR="00E040F0" w:rsidRPr="003E5EDC" w:rsidRDefault="00E040F0" w:rsidP="00F73DF5">
      <w:pPr>
        <w:pStyle w:val="p2"/>
        <w:keepNext/>
        <w:widowControl/>
        <w:ind w:firstLine="0"/>
        <w:jc w:val="center"/>
        <w:rPr>
          <w:b/>
          <w:sz w:val="26"/>
          <w:szCs w:val="26"/>
        </w:rPr>
      </w:pPr>
    </w:p>
    <w:p w:rsidR="00016316" w:rsidRDefault="00583191" w:rsidP="007821D4">
      <w:pPr>
        <w:pStyle w:val="p2"/>
        <w:widowControl/>
        <w:spacing w:line="360" w:lineRule="auto"/>
        <w:ind w:firstLine="720"/>
        <w:rPr>
          <w:sz w:val="26"/>
          <w:szCs w:val="26"/>
        </w:rPr>
      </w:pPr>
      <w:r w:rsidRPr="003E5EDC">
        <w:rPr>
          <w:sz w:val="26"/>
          <w:szCs w:val="26"/>
        </w:rPr>
        <w:t>On February 14, 2012,</w:t>
      </w:r>
      <w:r w:rsidRPr="003E5EDC">
        <w:rPr>
          <w:b/>
          <w:sz w:val="26"/>
          <w:szCs w:val="26"/>
        </w:rPr>
        <w:t xml:space="preserve"> </w:t>
      </w:r>
      <w:r w:rsidR="00883D7C" w:rsidRPr="003E5EDC">
        <w:rPr>
          <w:sz w:val="26"/>
          <w:szCs w:val="26"/>
        </w:rPr>
        <w:t xml:space="preserve">Governor </w:t>
      </w:r>
      <w:r w:rsidR="00DF0875">
        <w:rPr>
          <w:sz w:val="26"/>
          <w:szCs w:val="26"/>
        </w:rPr>
        <w:t xml:space="preserve">Thomas Wingett </w:t>
      </w:r>
      <w:r w:rsidR="00883D7C" w:rsidRPr="003E5EDC">
        <w:rPr>
          <w:sz w:val="26"/>
          <w:szCs w:val="26"/>
        </w:rPr>
        <w:t>Corbett signed into law</w:t>
      </w:r>
      <w:r w:rsidR="00883D7C" w:rsidRPr="003E5EDC">
        <w:rPr>
          <w:b/>
          <w:sz w:val="26"/>
          <w:szCs w:val="26"/>
        </w:rPr>
        <w:t xml:space="preserve"> </w:t>
      </w:r>
      <w:r w:rsidR="003608C2" w:rsidRPr="003E5EDC">
        <w:rPr>
          <w:sz w:val="26"/>
          <w:szCs w:val="26"/>
        </w:rPr>
        <w:t xml:space="preserve">Act 11 </w:t>
      </w:r>
      <w:r w:rsidR="00883D7C" w:rsidRPr="003E5EDC">
        <w:rPr>
          <w:sz w:val="26"/>
          <w:szCs w:val="26"/>
        </w:rPr>
        <w:t>of</w:t>
      </w:r>
      <w:r w:rsidR="00513190">
        <w:rPr>
          <w:sz w:val="26"/>
          <w:szCs w:val="26"/>
        </w:rPr>
        <w:t> </w:t>
      </w:r>
      <w:r w:rsidR="00883D7C" w:rsidRPr="003E5EDC">
        <w:rPr>
          <w:sz w:val="26"/>
          <w:szCs w:val="26"/>
        </w:rPr>
        <w:t>2012</w:t>
      </w:r>
      <w:r w:rsidR="00513190">
        <w:rPr>
          <w:sz w:val="26"/>
          <w:szCs w:val="26"/>
        </w:rPr>
        <w:t> </w:t>
      </w:r>
      <w:r w:rsidR="00E00C08" w:rsidRPr="003E5EDC">
        <w:rPr>
          <w:sz w:val="26"/>
          <w:szCs w:val="26"/>
        </w:rPr>
        <w:t>(Act 11),</w:t>
      </w:r>
      <w:r w:rsidR="00E00C08" w:rsidRPr="003E5EDC">
        <w:rPr>
          <w:rStyle w:val="FootnoteReference"/>
          <w:sz w:val="26"/>
          <w:szCs w:val="26"/>
        </w:rPr>
        <w:footnoteReference w:id="1"/>
      </w:r>
      <w:r w:rsidR="00E00C08" w:rsidRPr="003E5EDC">
        <w:rPr>
          <w:sz w:val="26"/>
          <w:szCs w:val="26"/>
        </w:rPr>
        <w:t xml:space="preserve"> </w:t>
      </w:r>
      <w:r w:rsidR="00883D7C" w:rsidRPr="003E5EDC">
        <w:rPr>
          <w:sz w:val="26"/>
          <w:szCs w:val="26"/>
        </w:rPr>
        <w:t>which amends Chapters 3, 13 and 33 of Title 66.  Act 11</w:t>
      </w:r>
      <w:r w:rsidR="00E00C08" w:rsidRPr="003E5EDC">
        <w:rPr>
          <w:sz w:val="26"/>
          <w:szCs w:val="26"/>
        </w:rPr>
        <w:t xml:space="preserve">, </w:t>
      </w:r>
      <w:r w:rsidR="00E00C08" w:rsidRPr="003E5EDC">
        <w:rPr>
          <w:i/>
          <w:sz w:val="26"/>
          <w:szCs w:val="26"/>
        </w:rPr>
        <w:t>inter alia</w:t>
      </w:r>
      <w:r w:rsidR="00E00C08" w:rsidRPr="003E5EDC">
        <w:rPr>
          <w:sz w:val="26"/>
          <w:szCs w:val="26"/>
        </w:rPr>
        <w:t>,</w:t>
      </w:r>
      <w:r w:rsidR="00883D7C" w:rsidRPr="003E5EDC">
        <w:rPr>
          <w:sz w:val="26"/>
          <w:szCs w:val="26"/>
        </w:rPr>
        <w:t xml:space="preserve"> provides </w:t>
      </w:r>
      <w:r w:rsidR="003608C2" w:rsidRPr="003E5EDC">
        <w:rPr>
          <w:sz w:val="26"/>
          <w:szCs w:val="26"/>
        </w:rPr>
        <w:t xml:space="preserve">utilities with the ability to implement a </w:t>
      </w:r>
      <w:r w:rsidRPr="003E5EDC">
        <w:rPr>
          <w:sz w:val="26"/>
          <w:szCs w:val="26"/>
        </w:rPr>
        <w:t>Distribution System Improvement Charge</w:t>
      </w:r>
      <w:r w:rsidR="008226AA" w:rsidRPr="003E5EDC">
        <w:rPr>
          <w:sz w:val="26"/>
          <w:szCs w:val="26"/>
        </w:rPr>
        <w:t xml:space="preserve"> (</w:t>
      </w:r>
      <w:r w:rsidR="003608C2" w:rsidRPr="003E5EDC">
        <w:rPr>
          <w:sz w:val="26"/>
          <w:szCs w:val="26"/>
        </w:rPr>
        <w:t>DSIC</w:t>
      </w:r>
      <w:r w:rsidRPr="003E5EDC">
        <w:rPr>
          <w:sz w:val="26"/>
          <w:szCs w:val="26"/>
        </w:rPr>
        <w:t>)</w:t>
      </w:r>
      <w:r w:rsidR="003608C2" w:rsidRPr="003E5EDC">
        <w:rPr>
          <w:sz w:val="26"/>
          <w:szCs w:val="26"/>
        </w:rPr>
        <w:t xml:space="preserve"> to recover reasonable and prudent costs incurred to </w:t>
      </w:r>
      <w:r w:rsidR="00E844E5" w:rsidRPr="003E5EDC">
        <w:rPr>
          <w:sz w:val="26"/>
          <w:szCs w:val="26"/>
        </w:rPr>
        <w:t>repair</w:t>
      </w:r>
      <w:r w:rsidR="003608C2" w:rsidRPr="003E5EDC">
        <w:rPr>
          <w:sz w:val="26"/>
          <w:szCs w:val="26"/>
        </w:rPr>
        <w:t xml:space="preserve"> improve or </w:t>
      </w:r>
      <w:r w:rsidR="003608C2" w:rsidRPr="003E5EDC">
        <w:rPr>
          <w:sz w:val="26"/>
          <w:szCs w:val="26"/>
        </w:rPr>
        <w:lastRenderedPageBreak/>
        <w:t xml:space="preserve">replace certain eligible distribution property that is part of the utility’s distribution system.  The eligible property for the utilities is defined in 66 Pa. C.S. </w:t>
      </w:r>
      <w:r w:rsidR="003608C2" w:rsidRPr="003E5EDC">
        <w:rPr>
          <w:iCs/>
          <w:sz w:val="26"/>
          <w:szCs w:val="26"/>
        </w:rPr>
        <w:t>§</w:t>
      </w:r>
      <w:r w:rsidR="003608C2" w:rsidRPr="003E5EDC">
        <w:rPr>
          <w:sz w:val="26"/>
          <w:szCs w:val="26"/>
        </w:rPr>
        <w:t xml:space="preserve">1351.  </w:t>
      </w:r>
      <w:r w:rsidR="00FA79D8" w:rsidRPr="003E5EDC">
        <w:rPr>
          <w:sz w:val="26"/>
          <w:szCs w:val="26"/>
        </w:rPr>
        <w:t>Act 11 states that</w:t>
      </w:r>
      <w:r w:rsidR="003608C2" w:rsidRPr="003E5EDC">
        <w:rPr>
          <w:sz w:val="26"/>
          <w:szCs w:val="26"/>
        </w:rPr>
        <w:t xml:space="preserve"> a</w:t>
      </w:r>
      <w:r w:rsidR="00FA79D8" w:rsidRPr="003E5EDC">
        <w:rPr>
          <w:sz w:val="26"/>
          <w:szCs w:val="26"/>
        </w:rPr>
        <w:t>s a</w:t>
      </w:r>
      <w:r w:rsidR="003608C2" w:rsidRPr="003E5EDC">
        <w:rPr>
          <w:sz w:val="26"/>
          <w:szCs w:val="26"/>
        </w:rPr>
        <w:t xml:space="preserve"> precondition to the implementation of a DSIC, a utility must file a</w:t>
      </w:r>
      <w:r w:rsidR="00723B7F">
        <w:rPr>
          <w:sz w:val="26"/>
          <w:szCs w:val="26"/>
        </w:rPr>
        <w:t>n</w:t>
      </w:r>
      <w:r w:rsidR="003608C2" w:rsidRPr="003E5EDC">
        <w:rPr>
          <w:sz w:val="26"/>
          <w:szCs w:val="26"/>
        </w:rPr>
        <w:t xml:space="preserve"> </w:t>
      </w:r>
      <w:r w:rsidR="0093279C" w:rsidRPr="0093279C">
        <w:rPr>
          <w:sz w:val="26"/>
          <w:szCs w:val="26"/>
        </w:rPr>
        <w:t>LTIIP</w:t>
      </w:r>
      <w:r w:rsidR="003608C2" w:rsidRPr="003E5EDC">
        <w:rPr>
          <w:sz w:val="26"/>
          <w:szCs w:val="26"/>
        </w:rPr>
        <w:t xml:space="preserve"> with the Commission that is consistent with 66 Pa. C.S. </w:t>
      </w:r>
      <w:r w:rsidR="003608C2" w:rsidRPr="003E5EDC">
        <w:rPr>
          <w:iCs/>
          <w:sz w:val="26"/>
          <w:szCs w:val="26"/>
        </w:rPr>
        <w:t>§</w:t>
      </w:r>
      <w:r w:rsidR="003608C2" w:rsidRPr="003E5EDC">
        <w:rPr>
          <w:sz w:val="26"/>
          <w:szCs w:val="26"/>
        </w:rPr>
        <w:t xml:space="preserve">1352.  </w:t>
      </w:r>
      <w:r w:rsidR="00016316">
        <w:rPr>
          <w:sz w:val="26"/>
          <w:szCs w:val="26"/>
        </w:rPr>
        <w:t>The Commission</w:t>
      </w:r>
      <w:r w:rsidR="00CE150C">
        <w:rPr>
          <w:sz w:val="26"/>
          <w:szCs w:val="26"/>
        </w:rPr>
        <w:t xml:space="preserve">’s </w:t>
      </w:r>
      <w:r w:rsidR="0093279C" w:rsidRPr="0093279C">
        <w:rPr>
          <w:sz w:val="26"/>
          <w:szCs w:val="26"/>
        </w:rPr>
        <w:t>LTIIP</w:t>
      </w:r>
      <w:r w:rsidR="00CE150C">
        <w:rPr>
          <w:sz w:val="26"/>
          <w:szCs w:val="26"/>
        </w:rPr>
        <w:t xml:space="preserve"> Regulations are </w:t>
      </w:r>
      <w:r w:rsidR="00535E7F">
        <w:rPr>
          <w:sz w:val="26"/>
          <w:szCs w:val="26"/>
        </w:rPr>
        <w:t>codified at 52 Pa. Code Chapter 121</w:t>
      </w:r>
      <w:r w:rsidR="00016316">
        <w:rPr>
          <w:sz w:val="26"/>
          <w:szCs w:val="26"/>
        </w:rPr>
        <w:t>.</w:t>
      </w:r>
    </w:p>
    <w:p w:rsidR="00DF0875" w:rsidRDefault="00DF0875" w:rsidP="00CE150C">
      <w:pPr>
        <w:pStyle w:val="p2"/>
        <w:widowControl/>
        <w:spacing w:line="360" w:lineRule="auto"/>
        <w:ind w:firstLine="1440"/>
        <w:rPr>
          <w:sz w:val="26"/>
          <w:szCs w:val="26"/>
        </w:rPr>
      </w:pPr>
    </w:p>
    <w:p w:rsidR="00713FF7" w:rsidRDefault="00713FF7" w:rsidP="007821D4">
      <w:pPr>
        <w:spacing w:line="360" w:lineRule="auto"/>
        <w:ind w:firstLine="720"/>
        <w:rPr>
          <w:sz w:val="26"/>
          <w:szCs w:val="26"/>
        </w:rPr>
      </w:pPr>
      <w:r w:rsidRPr="00713FF7">
        <w:rPr>
          <w:sz w:val="26"/>
          <w:szCs w:val="26"/>
        </w:rPr>
        <w:t xml:space="preserve">On April 5, 2012, the Commission held a working group meeting for discussion and feedback from stakeholders regarding its implementation of Act 11.  On May 10, 2012, the Commission issued a Tentative Implementation Order addressing and incorporating input from the stakeholder meeting.  Stakeholders filed comments to the Tentative Implementation Order on June 6, 2012.  On August 2, 2012, the Commission issued the Final Implementation Order, at Docket No. </w:t>
      </w:r>
      <w:proofErr w:type="gramStart"/>
      <w:r w:rsidRPr="00713FF7">
        <w:rPr>
          <w:sz w:val="26"/>
          <w:szCs w:val="26"/>
        </w:rPr>
        <w:t>M</w:t>
      </w:r>
      <w:r w:rsidRPr="00713FF7">
        <w:rPr>
          <w:sz w:val="26"/>
          <w:szCs w:val="26"/>
        </w:rPr>
        <w:noBreakHyphen/>
        <w:t>2012</w:t>
      </w:r>
      <w:r w:rsidRPr="00713FF7">
        <w:rPr>
          <w:sz w:val="26"/>
          <w:szCs w:val="26"/>
        </w:rPr>
        <w:noBreakHyphen/>
        <w:t>2293611, establishing procedures and guidelines necessary to implement Act 11.</w:t>
      </w:r>
      <w:proofErr w:type="gramEnd"/>
    </w:p>
    <w:p w:rsidR="00ED17FE" w:rsidRPr="00713FF7" w:rsidRDefault="00ED17FE" w:rsidP="007821D4">
      <w:pPr>
        <w:spacing w:line="360" w:lineRule="auto"/>
        <w:ind w:firstLine="720"/>
        <w:rPr>
          <w:sz w:val="26"/>
          <w:szCs w:val="26"/>
        </w:rPr>
      </w:pPr>
    </w:p>
    <w:p w:rsidR="00713FF7" w:rsidRDefault="00713FF7" w:rsidP="007821D4">
      <w:pPr>
        <w:pStyle w:val="p2"/>
        <w:widowControl/>
        <w:spacing w:line="360" w:lineRule="auto"/>
        <w:ind w:firstLine="720"/>
        <w:rPr>
          <w:sz w:val="26"/>
          <w:szCs w:val="26"/>
        </w:rPr>
      </w:pPr>
      <w:r w:rsidRPr="00713FF7">
        <w:rPr>
          <w:sz w:val="26"/>
          <w:szCs w:val="26"/>
        </w:rPr>
        <w:t>The Final Implementation Order adopts the requirements established in</w:t>
      </w:r>
      <w:r w:rsidR="000A0B09">
        <w:rPr>
          <w:sz w:val="26"/>
          <w:szCs w:val="26"/>
        </w:rPr>
        <w:t xml:space="preserve"> </w:t>
      </w:r>
      <w:r w:rsidRPr="00713FF7">
        <w:rPr>
          <w:sz w:val="26"/>
          <w:szCs w:val="26"/>
        </w:rPr>
        <w:t xml:space="preserve">66 Pa. C.S. </w:t>
      </w:r>
      <w:r w:rsidRPr="00713FF7">
        <w:rPr>
          <w:iCs/>
          <w:sz w:val="26"/>
          <w:szCs w:val="26"/>
        </w:rPr>
        <w:t>§</w:t>
      </w:r>
      <w:r w:rsidRPr="00713FF7">
        <w:rPr>
          <w:sz w:val="26"/>
          <w:szCs w:val="26"/>
        </w:rPr>
        <w:t xml:space="preserve"> 1352, provides additional standards that each LTIIP must meet, and gives guidance to utilities for meeting the Commission’s standards.  The Final Implementation Order of Act 11 requires the inclusion of </w:t>
      </w:r>
      <w:r>
        <w:rPr>
          <w:sz w:val="26"/>
          <w:szCs w:val="26"/>
        </w:rPr>
        <w:t>eight</w:t>
      </w:r>
      <w:r w:rsidRPr="00713FF7">
        <w:rPr>
          <w:sz w:val="26"/>
          <w:szCs w:val="26"/>
        </w:rPr>
        <w:t xml:space="preserve"> elements in the LTIIP.</w:t>
      </w:r>
    </w:p>
    <w:p w:rsidR="000A0B09" w:rsidRDefault="000A0B09" w:rsidP="00773D87">
      <w:pPr>
        <w:pStyle w:val="p2"/>
        <w:widowControl/>
        <w:spacing w:line="360" w:lineRule="auto"/>
        <w:ind w:firstLine="0"/>
        <w:jc w:val="center"/>
        <w:rPr>
          <w:b/>
          <w:sz w:val="26"/>
          <w:szCs w:val="26"/>
        </w:rPr>
      </w:pPr>
    </w:p>
    <w:p w:rsidR="00317589" w:rsidRDefault="00D370D8" w:rsidP="00773D87">
      <w:pPr>
        <w:pStyle w:val="p2"/>
        <w:widowControl/>
        <w:spacing w:line="360" w:lineRule="auto"/>
        <w:ind w:firstLine="0"/>
        <w:jc w:val="center"/>
        <w:rPr>
          <w:b/>
          <w:sz w:val="26"/>
          <w:szCs w:val="26"/>
        </w:rPr>
      </w:pPr>
      <w:r>
        <w:rPr>
          <w:b/>
          <w:sz w:val="26"/>
          <w:szCs w:val="26"/>
        </w:rPr>
        <w:t>FIRSTENERGY COMPANIES</w:t>
      </w:r>
      <w:r w:rsidR="00ED17FE">
        <w:rPr>
          <w:b/>
          <w:sz w:val="26"/>
          <w:szCs w:val="26"/>
        </w:rPr>
        <w:t>’</w:t>
      </w:r>
      <w:r w:rsidR="0077455C" w:rsidRPr="00267FEB">
        <w:rPr>
          <w:b/>
          <w:sz w:val="26"/>
          <w:szCs w:val="26"/>
        </w:rPr>
        <w:t xml:space="preserve"> </w:t>
      </w:r>
      <w:r w:rsidR="0093279C" w:rsidRPr="005D5075">
        <w:rPr>
          <w:b/>
          <w:sz w:val="26"/>
          <w:szCs w:val="26"/>
        </w:rPr>
        <w:t>LTIIP</w:t>
      </w:r>
      <w:r w:rsidR="0077455C" w:rsidRPr="00267FEB">
        <w:rPr>
          <w:b/>
          <w:sz w:val="26"/>
          <w:szCs w:val="26"/>
        </w:rPr>
        <w:t xml:space="preserve"> </w:t>
      </w:r>
      <w:r w:rsidR="00AE0078" w:rsidRPr="00267FEB">
        <w:rPr>
          <w:b/>
          <w:sz w:val="26"/>
          <w:szCs w:val="26"/>
        </w:rPr>
        <w:t>PETITION</w:t>
      </w:r>
      <w:r w:rsidR="00AE0078">
        <w:rPr>
          <w:b/>
          <w:sz w:val="26"/>
          <w:szCs w:val="26"/>
        </w:rPr>
        <w:t>S</w:t>
      </w:r>
    </w:p>
    <w:p w:rsidR="00807F7D" w:rsidRPr="00267FEB" w:rsidRDefault="00807F7D" w:rsidP="00773D87">
      <w:pPr>
        <w:pStyle w:val="p2"/>
        <w:widowControl/>
        <w:spacing w:line="360" w:lineRule="auto"/>
        <w:ind w:firstLine="0"/>
        <w:jc w:val="center"/>
        <w:rPr>
          <w:b/>
          <w:sz w:val="26"/>
          <w:szCs w:val="26"/>
        </w:rPr>
      </w:pPr>
    </w:p>
    <w:p w:rsidR="00135043" w:rsidRPr="00267FEB" w:rsidRDefault="00D370D8" w:rsidP="00773D87">
      <w:pPr>
        <w:pStyle w:val="p2"/>
        <w:widowControl/>
        <w:spacing w:line="360" w:lineRule="auto"/>
        <w:ind w:firstLine="0"/>
        <w:rPr>
          <w:b/>
          <w:sz w:val="26"/>
          <w:szCs w:val="26"/>
        </w:rPr>
      </w:pPr>
      <w:r>
        <w:rPr>
          <w:b/>
          <w:sz w:val="26"/>
          <w:szCs w:val="26"/>
        </w:rPr>
        <w:t>FirstEnergy Companies</w:t>
      </w:r>
      <w:r w:rsidR="00ED17FE">
        <w:rPr>
          <w:b/>
          <w:sz w:val="26"/>
          <w:szCs w:val="26"/>
        </w:rPr>
        <w:t>’</w:t>
      </w:r>
      <w:r w:rsidR="0077455C" w:rsidRPr="00267FEB">
        <w:rPr>
          <w:b/>
          <w:sz w:val="26"/>
          <w:szCs w:val="26"/>
        </w:rPr>
        <w:t xml:space="preserve"> Petition</w:t>
      </w:r>
      <w:r>
        <w:rPr>
          <w:b/>
          <w:sz w:val="26"/>
          <w:szCs w:val="26"/>
        </w:rPr>
        <w:t>s</w:t>
      </w:r>
    </w:p>
    <w:p w:rsidR="00317589" w:rsidRPr="00644FBD" w:rsidRDefault="00317589" w:rsidP="00773D87">
      <w:pPr>
        <w:pStyle w:val="p2"/>
        <w:widowControl/>
        <w:spacing w:line="360" w:lineRule="auto"/>
        <w:ind w:firstLine="0"/>
        <w:rPr>
          <w:color w:val="C00000"/>
          <w:sz w:val="26"/>
          <w:szCs w:val="26"/>
        </w:rPr>
      </w:pPr>
    </w:p>
    <w:p w:rsidR="00861C5B" w:rsidRDefault="00D370D8" w:rsidP="007821D4">
      <w:pPr>
        <w:pStyle w:val="p2"/>
        <w:widowControl/>
        <w:spacing w:line="360" w:lineRule="auto"/>
        <w:ind w:firstLine="720"/>
        <w:rPr>
          <w:sz w:val="26"/>
          <w:szCs w:val="26"/>
        </w:rPr>
      </w:pPr>
      <w:r>
        <w:rPr>
          <w:sz w:val="26"/>
          <w:szCs w:val="26"/>
        </w:rPr>
        <w:t>Each of the FirstEnergy Companies</w:t>
      </w:r>
      <w:r w:rsidR="00ED17FE">
        <w:rPr>
          <w:sz w:val="26"/>
          <w:szCs w:val="26"/>
        </w:rPr>
        <w:t>’</w:t>
      </w:r>
      <w:r w:rsidR="00344EF5" w:rsidRPr="004B550F">
        <w:rPr>
          <w:sz w:val="26"/>
          <w:szCs w:val="26"/>
        </w:rPr>
        <w:t xml:space="preserve"> </w:t>
      </w:r>
      <w:r w:rsidR="00344EF5" w:rsidRPr="0093279C">
        <w:rPr>
          <w:sz w:val="26"/>
          <w:szCs w:val="26"/>
        </w:rPr>
        <w:t>LTIIP</w:t>
      </w:r>
      <w:r w:rsidR="00ED17FE">
        <w:rPr>
          <w:sz w:val="26"/>
          <w:szCs w:val="26"/>
        </w:rPr>
        <w:t xml:space="preserve">s </w:t>
      </w:r>
      <w:proofErr w:type="gramStart"/>
      <w:r w:rsidR="00ED17FE">
        <w:rPr>
          <w:sz w:val="26"/>
          <w:szCs w:val="26"/>
        </w:rPr>
        <w:t>are</w:t>
      </w:r>
      <w:proofErr w:type="gramEnd"/>
      <w:r w:rsidR="00344EF5" w:rsidRPr="004B550F">
        <w:rPr>
          <w:sz w:val="26"/>
          <w:szCs w:val="26"/>
        </w:rPr>
        <w:t xml:space="preserve"> five year plan</w:t>
      </w:r>
      <w:r w:rsidR="00ED17FE">
        <w:rPr>
          <w:sz w:val="26"/>
          <w:szCs w:val="26"/>
        </w:rPr>
        <w:t>s</w:t>
      </w:r>
      <w:r w:rsidR="00344EF5">
        <w:rPr>
          <w:sz w:val="26"/>
          <w:szCs w:val="26"/>
        </w:rPr>
        <w:t>,</w:t>
      </w:r>
      <w:r w:rsidR="00344EF5" w:rsidRPr="004B550F">
        <w:rPr>
          <w:sz w:val="26"/>
          <w:szCs w:val="26"/>
        </w:rPr>
        <w:t xml:space="preserve"> spanning the years 2016-2020</w:t>
      </w:r>
      <w:r>
        <w:rPr>
          <w:sz w:val="26"/>
          <w:szCs w:val="26"/>
        </w:rPr>
        <w:t>.  The LTIIPs detail</w:t>
      </w:r>
      <w:r w:rsidR="00344EF5">
        <w:rPr>
          <w:sz w:val="26"/>
          <w:szCs w:val="26"/>
        </w:rPr>
        <w:t xml:space="preserve"> accelerate</w:t>
      </w:r>
      <w:r>
        <w:rPr>
          <w:sz w:val="26"/>
          <w:szCs w:val="26"/>
        </w:rPr>
        <w:t>d</w:t>
      </w:r>
      <w:r w:rsidR="00344EF5" w:rsidRPr="004B550F">
        <w:rPr>
          <w:sz w:val="26"/>
          <w:szCs w:val="26"/>
        </w:rPr>
        <w:t xml:space="preserve"> infrastructure improvements </w:t>
      </w:r>
      <w:r w:rsidR="00344EF5">
        <w:rPr>
          <w:sz w:val="26"/>
          <w:szCs w:val="26"/>
        </w:rPr>
        <w:t xml:space="preserve">in order </w:t>
      </w:r>
      <w:r w:rsidR="00344EF5" w:rsidRPr="004B550F">
        <w:rPr>
          <w:sz w:val="26"/>
          <w:szCs w:val="26"/>
        </w:rPr>
        <w:t>to enhance system resiliency and reliability</w:t>
      </w:r>
      <w:r w:rsidR="00B36997">
        <w:rPr>
          <w:sz w:val="26"/>
          <w:szCs w:val="26"/>
        </w:rPr>
        <w:t xml:space="preserve"> on an aging infrastructure</w:t>
      </w:r>
      <w:r w:rsidR="00344EF5" w:rsidRPr="004B550F">
        <w:rPr>
          <w:sz w:val="26"/>
          <w:szCs w:val="26"/>
        </w:rPr>
        <w:t xml:space="preserve">.  </w:t>
      </w:r>
      <w:r w:rsidR="0044675C">
        <w:rPr>
          <w:sz w:val="26"/>
          <w:szCs w:val="26"/>
        </w:rPr>
        <w:t xml:space="preserve">In general, </w:t>
      </w:r>
      <w:r>
        <w:rPr>
          <w:sz w:val="26"/>
          <w:szCs w:val="26"/>
        </w:rPr>
        <w:t>the FirstEnergy Companies</w:t>
      </w:r>
      <w:r w:rsidR="0044675C">
        <w:rPr>
          <w:sz w:val="26"/>
          <w:szCs w:val="26"/>
        </w:rPr>
        <w:t xml:space="preserve">’ reliability performance metrics for System Average Interruption Duration Index (SAIDI), System Average Interruption Frequency Index (SAIFI), and Customer Average Interruption Duration Index (CAIDI) have indicated an increasing </w:t>
      </w:r>
      <w:r w:rsidR="0044675C">
        <w:rPr>
          <w:sz w:val="26"/>
          <w:szCs w:val="26"/>
        </w:rPr>
        <w:lastRenderedPageBreak/>
        <w:t>trend in the number of equipment and line failures due to an aging infrastructure.</w:t>
      </w:r>
      <w:r>
        <w:rPr>
          <w:rStyle w:val="FootnoteReference"/>
          <w:sz w:val="26"/>
          <w:szCs w:val="26"/>
        </w:rPr>
        <w:footnoteReference w:id="2"/>
      </w:r>
      <w:r w:rsidR="0044675C">
        <w:rPr>
          <w:sz w:val="26"/>
          <w:szCs w:val="26"/>
        </w:rPr>
        <w:t xml:space="preserve"> </w:t>
      </w:r>
      <w:r>
        <w:rPr>
          <w:sz w:val="26"/>
          <w:szCs w:val="26"/>
        </w:rPr>
        <w:t xml:space="preserve">Below is a </w:t>
      </w:r>
      <w:r w:rsidR="00861C5B">
        <w:rPr>
          <w:sz w:val="26"/>
          <w:szCs w:val="26"/>
        </w:rPr>
        <w:t xml:space="preserve">summary of </w:t>
      </w:r>
      <w:r>
        <w:rPr>
          <w:sz w:val="26"/>
          <w:szCs w:val="26"/>
        </w:rPr>
        <w:t>the FirstEnergy Companies’</w:t>
      </w:r>
      <w:r w:rsidR="00861C5B">
        <w:rPr>
          <w:sz w:val="26"/>
          <w:szCs w:val="26"/>
        </w:rPr>
        <w:t xml:space="preserve"> </w:t>
      </w:r>
      <w:r>
        <w:rPr>
          <w:sz w:val="26"/>
          <w:szCs w:val="26"/>
        </w:rPr>
        <w:t xml:space="preserve">total expected </w:t>
      </w:r>
      <w:r w:rsidR="0093279C" w:rsidRPr="0093279C">
        <w:rPr>
          <w:sz w:val="26"/>
          <w:szCs w:val="26"/>
        </w:rPr>
        <w:t>LTIIP</w:t>
      </w:r>
      <w:r w:rsidR="00861C5B">
        <w:rPr>
          <w:sz w:val="26"/>
          <w:szCs w:val="26"/>
        </w:rPr>
        <w:t xml:space="preserve"> </w:t>
      </w:r>
      <w:r>
        <w:rPr>
          <w:sz w:val="26"/>
          <w:szCs w:val="26"/>
        </w:rPr>
        <w:t xml:space="preserve">expenditures. </w:t>
      </w:r>
      <w:r w:rsidR="00861C5B">
        <w:rPr>
          <w:sz w:val="26"/>
          <w:szCs w:val="26"/>
        </w:rPr>
        <w:t xml:space="preserve"> </w:t>
      </w:r>
    </w:p>
    <w:p w:rsidR="00D370D8" w:rsidRDefault="00D370D8" w:rsidP="007821D4">
      <w:pPr>
        <w:pStyle w:val="p2"/>
        <w:widowControl/>
        <w:spacing w:line="360" w:lineRule="auto"/>
        <w:ind w:firstLine="720"/>
        <w:rPr>
          <w:sz w:val="26"/>
          <w:szCs w:val="26"/>
        </w:rPr>
      </w:pPr>
    </w:p>
    <w:p w:rsidR="00861C5B" w:rsidRDefault="00861C5B" w:rsidP="00861C5B">
      <w:pPr>
        <w:pStyle w:val="p2"/>
        <w:widowControl/>
        <w:numPr>
          <w:ilvl w:val="0"/>
          <w:numId w:val="47"/>
        </w:numPr>
        <w:spacing w:line="360" w:lineRule="auto"/>
        <w:rPr>
          <w:sz w:val="26"/>
          <w:szCs w:val="26"/>
        </w:rPr>
      </w:pPr>
      <w:r>
        <w:rPr>
          <w:sz w:val="26"/>
          <w:szCs w:val="26"/>
        </w:rPr>
        <w:t xml:space="preserve">Met-Ed has </w:t>
      </w:r>
      <w:r w:rsidR="00D370D8">
        <w:rPr>
          <w:sz w:val="26"/>
          <w:szCs w:val="26"/>
        </w:rPr>
        <w:t xml:space="preserve">outlined </w:t>
      </w:r>
      <w:r>
        <w:rPr>
          <w:sz w:val="26"/>
          <w:szCs w:val="26"/>
        </w:rPr>
        <w:t xml:space="preserve">18 </w:t>
      </w:r>
      <w:r w:rsidR="00D370D8">
        <w:rPr>
          <w:sz w:val="26"/>
          <w:szCs w:val="26"/>
        </w:rPr>
        <w:t xml:space="preserve">initiatives </w:t>
      </w:r>
      <w:r>
        <w:rPr>
          <w:sz w:val="26"/>
          <w:szCs w:val="26"/>
        </w:rPr>
        <w:t>totaling $43.44 million</w:t>
      </w:r>
    </w:p>
    <w:p w:rsidR="00861C5B" w:rsidRDefault="00861C5B" w:rsidP="00861C5B">
      <w:pPr>
        <w:pStyle w:val="p2"/>
        <w:widowControl/>
        <w:numPr>
          <w:ilvl w:val="0"/>
          <w:numId w:val="47"/>
        </w:numPr>
        <w:spacing w:line="360" w:lineRule="auto"/>
        <w:rPr>
          <w:sz w:val="26"/>
          <w:szCs w:val="26"/>
        </w:rPr>
      </w:pPr>
      <w:r>
        <w:rPr>
          <w:sz w:val="26"/>
          <w:szCs w:val="26"/>
        </w:rPr>
        <w:t xml:space="preserve">Penelec has </w:t>
      </w:r>
      <w:r w:rsidR="00D370D8">
        <w:rPr>
          <w:sz w:val="26"/>
          <w:szCs w:val="26"/>
        </w:rPr>
        <w:t xml:space="preserve">outlined </w:t>
      </w:r>
      <w:r>
        <w:rPr>
          <w:sz w:val="26"/>
          <w:szCs w:val="26"/>
        </w:rPr>
        <w:t xml:space="preserve">17 </w:t>
      </w:r>
      <w:r w:rsidR="00D370D8">
        <w:rPr>
          <w:sz w:val="26"/>
          <w:szCs w:val="26"/>
        </w:rPr>
        <w:t xml:space="preserve">initiatives </w:t>
      </w:r>
      <w:r>
        <w:rPr>
          <w:sz w:val="26"/>
          <w:szCs w:val="26"/>
        </w:rPr>
        <w:t>totaling $56.74 million</w:t>
      </w:r>
    </w:p>
    <w:p w:rsidR="00861C5B" w:rsidRDefault="00861C5B" w:rsidP="00861C5B">
      <w:pPr>
        <w:pStyle w:val="p2"/>
        <w:widowControl/>
        <w:numPr>
          <w:ilvl w:val="0"/>
          <w:numId w:val="47"/>
        </w:numPr>
        <w:spacing w:line="360" w:lineRule="auto"/>
        <w:rPr>
          <w:sz w:val="26"/>
          <w:szCs w:val="26"/>
        </w:rPr>
      </w:pPr>
      <w:r>
        <w:rPr>
          <w:sz w:val="26"/>
          <w:szCs w:val="26"/>
        </w:rPr>
        <w:t xml:space="preserve">West Penn has </w:t>
      </w:r>
      <w:r w:rsidR="00D370D8">
        <w:rPr>
          <w:sz w:val="26"/>
          <w:szCs w:val="26"/>
        </w:rPr>
        <w:t xml:space="preserve">outlined </w:t>
      </w:r>
      <w:r>
        <w:rPr>
          <w:sz w:val="26"/>
          <w:szCs w:val="26"/>
        </w:rPr>
        <w:t xml:space="preserve">15 </w:t>
      </w:r>
      <w:r w:rsidR="00D370D8">
        <w:rPr>
          <w:sz w:val="26"/>
          <w:szCs w:val="26"/>
        </w:rPr>
        <w:t xml:space="preserve">initiatives </w:t>
      </w:r>
      <w:r w:rsidR="00807F7D">
        <w:rPr>
          <w:sz w:val="26"/>
          <w:szCs w:val="26"/>
        </w:rPr>
        <w:t>totaling</w:t>
      </w:r>
      <w:r>
        <w:rPr>
          <w:sz w:val="26"/>
          <w:szCs w:val="26"/>
        </w:rPr>
        <w:t xml:space="preserve"> $88.34 million</w:t>
      </w:r>
    </w:p>
    <w:p w:rsidR="00861C5B" w:rsidRDefault="00861C5B" w:rsidP="00861C5B">
      <w:pPr>
        <w:pStyle w:val="p2"/>
        <w:widowControl/>
        <w:numPr>
          <w:ilvl w:val="0"/>
          <w:numId w:val="47"/>
        </w:numPr>
        <w:spacing w:line="360" w:lineRule="auto"/>
        <w:rPr>
          <w:sz w:val="26"/>
          <w:szCs w:val="26"/>
        </w:rPr>
      </w:pPr>
      <w:r>
        <w:rPr>
          <w:sz w:val="26"/>
          <w:szCs w:val="26"/>
        </w:rPr>
        <w:t xml:space="preserve">Penn Power has </w:t>
      </w:r>
      <w:r w:rsidR="00D370D8">
        <w:rPr>
          <w:sz w:val="26"/>
          <w:szCs w:val="26"/>
        </w:rPr>
        <w:t xml:space="preserve">outlined </w:t>
      </w:r>
      <w:r>
        <w:rPr>
          <w:sz w:val="26"/>
          <w:szCs w:val="26"/>
        </w:rPr>
        <w:t>6</w:t>
      </w:r>
      <w:r w:rsidR="00D370D8">
        <w:rPr>
          <w:sz w:val="26"/>
          <w:szCs w:val="26"/>
        </w:rPr>
        <w:t xml:space="preserve"> initiatives</w:t>
      </w:r>
      <w:r>
        <w:rPr>
          <w:sz w:val="26"/>
          <w:szCs w:val="26"/>
        </w:rPr>
        <w:t xml:space="preserve"> </w:t>
      </w:r>
      <w:r w:rsidR="00807F7D">
        <w:rPr>
          <w:sz w:val="26"/>
          <w:szCs w:val="26"/>
        </w:rPr>
        <w:t>totaling $56.35 million</w:t>
      </w:r>
    </w:p>
    <w:p w:rsidR="00861C5B" w:rsidRDefault="00861C5B" w:rsidP="007821D4">
      <w:pPr>
        <w:pStyle w:val="p2"/>
        <w:widowControl/>
        <w:spacing w:line="360" w:lineRule="auto"/>
        <w:ind w:firstLine="720"/>
        <w:rPr>
          <w:sz w:val="26"/>
          <w:szCs w:val="26"/>
        </w:rPr>
      </w:pPr>
    </w:p>
    <w:p w:rsidR="00861C5B" w:rsidRPr="00861C5B" w:rsidRDefault="00861C5B" w:rsidP="00861C5B">
      <w:pPr>
        <w:pStyle w:val="p2"/>
        <w:widowControl/>
        <w:spacing w:line="360" w:lineRule="auto"/>
        <w:ind w:firstLine="0"/>
        <w:rPr>
          <w:b/>
          <w:sz w:val="26"/>
          <w:szCs w:val="26"/>
        </w:rPr>
      </w:pPr>
      <w:r w:rsidRPr="00861C5B">
        <w:rPr>
          <w:b/>
          <w:sz w:val="26"/>
          <w:szCs w:val="26"/>
        </w:rPr>
        <w:t>Met-Ed</w:t>
      </w:r>
    </w:p>
    <w:p w:rsidR="00BF7F52" w:rsidRDefault="00EA6564" w:rsidP="007821D4">
      <w:pPr>
        <w:pStyle w:val="p2"/>
        <w:widowControl/>
        <w:spacing w:line="360" w:lineRule="auto"/>
        <w:ind w:firstLine="720"/>
        <w:rPr>
          <w:sz w:val="26"/>
          <w:szCs w:val="26"/>
        </w:rPr>
      </w:pPr>
      <w:r>
        <w:rPr>
          <w:sz w:val="26"/>
          <w:szCs w:val="26"/>
        </w:rPr>
        <w:t xml:space="preserve">Met-Ed’s </w:t>
      </w:r>
      <w:r w:rsidR="009D7B58">
        <w:rPr>
          <w:sz w:val="26"/>
          <w:szCs w:val="26"/>
        </w:rPr>
        <w:t xml:space="preserve">LTIIP allocates $16.02 million </w:t>
      </w:r>
      <w:r>
        <w:rPr>
          <w:sz w:val="26"/>
          <w:szCs w:val="26"/>
        </w:rPr>
        <w:t>for projects and programs in response to a Pennsylvania Management Audit Order on March 30, 2015</w:t>
      </w:r>
      <w:r w:rsidR="001B07F2">
        <w:rPr>
          <w:sz w:val="26"/>
          <w:szCs w:val="26"/>
        </w:rPr>
        <w:t>,</w:t>
      </w:r>
      <w:r w:rsidR="009D7B58">
        <w:rPr>
          <w:rStyle w:val="FootnoteReference"/>
          <w:sz w:val="26"/>
          <w:szCs w:val="26"/>
        </w:rPr>
        <w:footnoteReference w:id="3"/>
      </w:r>
      <w:r>
        <w:rPr>
          <w:sz w:val="26"/>
          <w:szCs w:val="26"/>
        </w:rPr>
        <w:t xml:space="preserve"> </w:t>
      </w:r>
      <w:r w:rsidR="009D7B58">
        <w:rPr>
          <w:sz w:val="26"/>
          <w:szCs w:val="26"/>
        </w:rPr>
        <w:t xml:space="preserve">and $22.37 million in additional reliability plan improvements.  </w:t>
      </w:r>
      <w:r w:rsidR="00F94468">
        <w:rPr>
          <w:sz w:val="26"/>
          <w:szCs w:val="26"/>
        </w:rPr>
        <w:t xml:space="preserve">These accelerated expenditures </w:t>
      </w:r>
      <w:r w:rsidR="009D7B58">
        <w:rPr>
          <w:sz w:val="26"/>
          <w:szCs w:val="26"/>
        </w:rPr>
        <w:t>will replace obsolete or aging infrastructure and will construct new infras</w:t>
      </w:r>
      <w:r w:rsidR="00F94468">
        <w:rPr>
          <w:sz w:val="26"/>
          <w:szCs w:val="26"/>
        </w:rPr>
        <w:t>tru</w:t>
      </w:r>
      <w:r w:rsidR="009D7B58">
        <w:rPr>
          <w:sz w:val="26"/>
          <w:szCs w:val="26"/>
        </w:rPr>
        <w:t>cture designed to split large circuits and provide additional feeds to circuits during outage events.</w:t>
      </w:r>
      <w:r w:rsidR="00BF7F52">
        <w:rPr>
          <w:sz w:val="26"/>
          <w:szCs w:val="26"/>
        </w:rPr>
        <w:t xml:space="preserve">  Met-Ed’s plan is to achieve benchmark-level performance for SAIFI, SAIDI, and </w:t>
      </w:r>
      <w:r w:rsidR="00D370D8">
        <w:rPr>
          <w:sz w:val="26"/>
          <w:szCs w:val="26"/>
        </w:rPr>
        <w:t>C</w:t>
      </w:r>
      <w:r w:rsidR="00BF7F52">
        <w:rPr>
          <w:sz w:val="26"/>
          <w:szCs w:val="26"/>
        </w:rPr>
        <w:t xml:space="preserve">AIDI by 2018.  </w:t>
      </w:r>
      <w:r w:rsidR="00D370D8">
        <w:rPr>
          <w:sz w:val="26"/>
          <w:szCs w:val="26"/>
        </w:rPr>
        <w:t>Met-Ed also allocated</w:t>
      </w:r>
      <w:r w:rsidR="00BF7F52">
        <w:rPr>
          <w:sz w:val="26"/>
          <w:szCs w:val="26"/>
        </w:rPr>
        <w:t xml:space="preserve"> $5.05 million for unreimbursed costs of required highway relocation projects.</w:t>
      </w:r>
    </w:p>
    <w:p w:rsidR="00ED17FE" w:rsidRDefault="00ED17FE" w:rsidP="00F94468">
      <w:pPr>
        <w:pStyle w:val="p2"/>
        <w:widowControl/>
        <w:spacing w:line="360" w:lineRule="auto"/>
        <w:ind w:firstLine="0"/>
        <w:rPr>
          <w:b/>
          <w:sz w:val="26"/>
          <w:szCs w:val="26"/>
        </w:rPr>
      </w:pPr>
    </w:p>
    <w:p w:rsidR="00F94468" w:rsidRPr="00861C5B" w:rsidRDefault="00F94468" w:rsidP="00F94468">
      <w:pPr>
        <w:pStyle w:val="p2"/>
        <w:widowControl/>
        <w:spacing w:line="360" w:lineRule="auto"/>
        <w:ind w:firstLine="0"/>
        <w:rPr>
          <w:b/>
          <w:sz w:val="26"/>
          <w:szCs w:val="26"/>
        </w:rPr>
      </w:pPr>
      <w:r>
        <w:rPr>
          <w:b/>
          <w:sz w:val="26"/>
          <w:szCs w:val="26"/>
        </w:rPr>
        <w:t>Penelec</w:t>
      </w:r>
    </w:p>
    <w:p w:rsidR="00F94468" w:rsidRDefault="00ED17FE" w:rsidP="00F94468">
      <w:pPr>
        <w:pStyle w:val="p2"/>
        <w:widowControl/>
        <w:spacing w:line="360" w:lineRule="auto"/>
        <w:ind w:firstLine="720"/>
        <w:rPr>
          <w:sz w:val="26"/>
          <w:szCs w:val="26"/>
        </w:rPr>
      </w:pPr>
      <w:r>
        <w:rPr>
          <w:sz w:val="26"/>
          <w:szCs w:val="26"/>
        </w:rPr>
        <w:t>Penelec’</w:t>
      </w:r>
      <w:r w:rsidR="006A5DB4">
        <w:rPr>
          <w:sz w:val="26"/>
          <w:szCs w:val="26"/>
        </w:rPr>
        <w:t>s</w:t>
      </w:r>
      <w:r w:rsidR="00F94468">
        <w:rPr>
          <w:sz w:val="26"/>
          <w:szCs w:val="26"/>
        </w:rPr>
        <w:t xml:space="preserve"> LTIIP allocates $29.19 million for projects and programs in response to a Pennsylvania Management Audit Order on March 30, 2015</w:t>
      </w:r>
      <w:r w:rsidR="001B07F2">
        <w:rPr>
          <w:sz w:val="26"/>
          <w:szCs w:val="26"/>
        </w:rPr>
        <w:t>,</w:t>
      </w:r>
      <w:r w:rsidR="00F94468">
        <w:rPr>
          <w:rStyle w:val="FootnoteReference"/>
          <w:sz w:val="26"/>
          <w:szCs w:val="26"/>
        </w:rPr>
        <w:footnoteReference w:id="4"/>
      </w:r>
      <w:r w:rsidR="00F94468">
        <w:rPr>
          <w:sz w:val="26"/>
          <w:szCs w:val="26"/>
        </w:rPr>
        <w:t xml:space="preserve"> and $20.74 million in additional reliability plan improvements.  These accelerated expenditures will replace obsolete or aging infrastructure and will construct new infrastructure designed to split large circuits and provide additional feeds to circuits during outage events.  </w:t>
      </w:r>
      <w:r w:rsidR="007259A4">
        <w:rPr>
          <w:sz w:val="26"/>
          <w:szCs w:val="26"/>
        </w:rPr>
        <w:t>Penelec’s</w:t>
      </w:r>
      <w:r w:rsidR="00F94468">
        <w:rPr>
          <w:sz w:val="26"/>
          <w:szCs w:val="26"/>
        </w:rPr>
        <w:t xml:space="preserve"> plan is to achieve benchmark-level performance for SAIFI, SAIDI, and </w:t>
      </w:r>
      <w:r w:rsidR="00D370D8">
        <w:rPr>
          <w:sz w:val="26"/>
          <w:szCs w:val="26"/>
        </w:rPr>
        <w:t>C</w:t>
      </w:r>
      <w:r w:rsidR="00F94468">
        <w:rPr>
          <w:sz w:val="26"/>
          <w:szCs w:val="26"/>
        </w:rPr>
        <w:t xml:space="preserve">AIDI by 2018.  </w:t>
      </w:r>
      <w:r w:rsidR="00D370D8">
        <w:rPr>
          <w:sz w:val="26"/>
          <w:szCs w:val="26"/>
        </w:rPr>
        <w:lastRenderedPageBreak/>
        <w:t xml:space="preserve">Penelec also allocated </w:t>
      </w:r>
      <w:r w:rsidR="00F94468">
        <w:rPr>
          <w:sz w:val="26"/>
          <w:szCs w:val="26"/>
        </w:rPr>
        <w:t>$</w:t>
      </w:r>
      <w:r w:rsidR="00CB7F95">
        <w:rPr>
          <w:sz w:val="26"/>
          <w:szCs w:val="26"/>
        </w:rPr>
        <w:t>6.81</w:t>
      </w:r>
      <w:r w:rsidR="00F94468">
        <w:rPr>
          <w:sz w:val="26"/>
          <w:szCs w:val="26"/>
        </w:rPr>
        <w:t xml:space="preserve"> million for unreimbursed costs of required highway relocation projects.</w:t>
      </w:r>
    </w:p>
    <w:p w:rsidR="00CB7F95" w:rsidRDefault="00CB7F95" w:rsidP="00F94468">
      <w:pPr>
        <w:pStyle w:val="p2"/>
        <w:widowControl/>
        <w:spacing w:line="360" w:lineRule="auto"/>
        <w:ind w:firstLine="720"/>
        <w:rPr>
          <w:sz w:val="26"/>
          <w:szCs w:val="26"/>
        </w:rPr>
      </w:pPr>
    </w:p>
    <w:p w:rsidR="00D370D8" w:rsidRPr="00861C5B" w:rsidRDefault="00D370D8" w:rsidP="00D370D8">
      <w:pPr>
        <w:pStyle w:val="p2"/>
        <w:widowControl/>
        <w:spacing w:line="360" w:lineRule="auto"/>
        <w:ind w:firstLine="0"/>
        <w:rPr>
          <w:b/>
          <w:sz w:val="26"/>
          <w:szCs w:val="26"/>
        </w:rPr>
      </w:pPr>
      <w:r>
        <w:rPr>
          <w:b/>
          <w:sz w:val="26"/>
          <w:szCs w:val="26"/>
        </w:rPr>
        <w:t>Penn Power</w:t>
      </w:r>
    </w:p>
    <w:p w:rsidR="00D370D8" w:rsidRDefault="00D370D8" w:rsidP="00D370D8">
      <w:pPr>
        <w:pStyle w:val="p2"/>
        <w:widowControl/>
        <w:spacing w:line="360" w:lineRule="auto"/>
        <w:ind w:firstLine="720"/>
        <w:rPr>
          <w:sz w:val="26"/>
          <w:szCs w:val="26"/>
        </w:rPr>
      </w:pPr>
      <w:r>
        <w:rPr>
          <w:sz w:val="26"/>
          <w:szCs w:val="26"/>
        </w:rPr>
        <w:t>Penn Power’s LTIIP allocates $29.65 million for projects and programs in response to a Pennsylvania Management Audit Order on March 30, 2015</w:t>
      </w:r>
      <w:r w:rsidR="001B07F2">
        <w:rPr>
          <w:sz w:val="26"/>
          <w:szCs w:val="26"/>
        </w:rPr>
        <w:t>,</w:t>
      </w:r>
      <w:r>
        <w:rPr>
          <w:rStyle w:val="FootnoteReference"/>
          <w:sz w:val="26"/>
          <w:szCs w:val="26"/>
        </w:rPr>
        <w:footnoteReference w:id="5"/>
      </w:r>
      <w:r>
        <w:rPr>
          <w:sz w:val="26"/>
          <w:szCs w:val="26"/>
        </w:rPr>
        <w:t xml:space="preserve"> and $20.65 million in additional reliability plan improvements.  These accelerated expenditures will replace obsolete or aging infrastructure and will construct new infrastructure designed to split large circuits and provide additional feeds to circuits during outage events.  Penn Power’s plan is to achieve benchmark-level performance for SAIFI, SAIDI, and SAIDI by 2018.  Penn Power also allocated $6.05 million for unreimbursed costs of required highway relocation projects.</w:t>
      </w:r>
    </w:p>
    <w:p w:rsidR="00D370D8" w:rsidRDefault="00D370D8" w:rsidP="00CB7F95">
      <w:pPr>
        <w:pStyle w:val="p2"/>
        <w:widowControl/>
        <w:spacing w:line="360" w:lineRule="auto"/>
        <w:ind w:firstLine="0"/>
        <w:rPr>
          <w:b/>
          <w:sz w:val="26"/>
          <w:szCs w:val="26"/>
        </w:rPr>
      </w:pPr>
    </w:p>
    <w:p w:rsidR="00CB7F95" w:rsidRPr="00861C5B" w:rsidRDefault="00CB7F95" w:rsidP="00CB7F95">
      <w:pPr>
        <w:pStyle w:val="p2"/>
        <w:widowControl/>
        <w:spacing w:line="360" w:lineRule="auto"/>
        <w:ind w:firstLine="0"/>
        <w:rPr>
          <w:b/>
          <w:sz w:val="26"/>
          <w:szCs w:val="26"/>
        </w:rPr>
      </w:pPr>
      <w:r>
        <w:rPr>
          <w:b/>
          <w:sz w:val="26"/>
          <w:szCs w:val="26"/>
        </w:rPr>
        <w:t>West Penn</w:t>
      </w:r>
    </w:p>
    <w:p w:rsidR="00CB7F95" w:rsidRDefault="00CB7F95" w:rsidP="00CB7F95">
      <w:pPr>
        <w:pStyle w:val="p2"/>
        <w:widowControl/>
        <w:spacing w:line="360" w:lineRule="auto"/>
        <w:ind w:firstLine="720"/>
        <w:rPr>
          <w:sz w:val="26"/>
          <w:szCs w:val="26"/>
        </w:rPr>
      </w:pPr>
      <w:r>
        <w:rPr>
          <w:sz w:val="26"/>
          <w:szCs w:val="26"/>
        </w:rPr>
        <w:t>West Penn’s LTIIP allocates $33 million for projects and programs in response to a Pennsylvania Management Audit Order on March 30, 2015</w:t>
      </w:r>
      <w:r w:rsidR="001B07F2">
        <w:rPr>
          <w:sz w:val="26"/>
          <w:szCs w:val="26"/>
        </w:rPr>
        <w:t>,</w:t>
      </w:r>
      <w:r>
        <w:rPr>
          <w:rStyle w:val="FootnoteReference"/>
          <w:sz w:val="26"/>
          <w:szCs w:val="26"/>
        </w:rPr>
        <w:footnoteReference w:id="6"/>
      </w:r>
      <w:r>
        <w:rPr>
          <w:sz w:val="26"/>
          <w:szCs w:val="26"/>
        </w:rPr>
        <w:t xml:space="preserve"> and $48.14 million in additional reliability plan improvements.  These accelerated expenditures will replace obsolete or aging infrastructure, accelerate rehabilitation of Worst Performing Circuits, and accelerate system modernization and automation to enhance distribution system sectionalizing designed to reduce </w:t>
      </w:r>
      <w:r w:rsidR="00D370D8">
        <w:rPr>
          <w:sz w:val="26"/>
          <w:szCs w:val="26"/>
        </w:rPr>
        <w:t xml:space="preserve">the </w:t>
      </w:r>
      <w:r>
        <w:rPr>
          <w:sz w:val="26"/>
          <w:szCs w:val="26"/>
        </w:rPr>
        <w:t xml:space="preserve">impact of </w:t>
      </w:r>
      <w:r w:rsidR="00D370D8">
        <w:rPr>
          <w:sz w:val="26"/>
          <w:szCs w:val="26"/>
        </w:rPr>
        <w:t>outages</w:t>
      </w:r>
      <w:r w:rsidR="007F45D5">
        <w:rPr>
          <w:sz w:val="26"/>
          <w:szCs w:val="26"/>
        </w:rPr>
        <w:t>.</w:t>
      </w:r>
      <w:r>
        <w:rPr>
          <w:sz w:val="26"/>
          <w:szCs w:val="26"/>
        </w:rPr>
        <w:t xml:space="preserve">  West Penn’s plan is to achieve benchmark-level performance for SAIFI, SAIDI, and </w:t>
      </w:r>
      <w:r w:rsidR="00D370D8">
        <w:rPr>
          <w:sz w:val="26"/>
          <w:szCs w:val="26"/>
        </w:rPr>
        <w:t>C</w:t>
      </w:r>
      <w:r>
        <w:rPr>
          <w:sz w:val="26"/>
          <w:szCs w:val="26"/>
        </w:rPr>
        <w:t xml:space="preserve">AIDI by 2018.  </w:t>
      </w:r>
      <w:r w:rsidR="00D370D8">
        <w:rPr>
          <w:sz w:val="26"/>
          <w:szCs w:val="26"/>
        </w:rPr>
        <w:t xml:space="preserve">West Penn also allocated </w:t>
      </w:r>
      <w:r>
        <w:rPr>
          <w:sz w:val="26"/>
          <w:szCs w:val="26"/>
        </w:rPr>
        <w:t>$7.2 million for unreimbursed costs of required highway relocation projects.</w:t>
      </w:r>
    </w:p>
    <w:p w:rsidR="00807F7D" w:rsidRDefault="00807F7D" w:rsidP="00CB7F95">
      <w:pPr>
        <w:pStyle w:val="p2"/>
        <w:widowControl/>
        <w:spacing w:line="360" w:lineRule="auto"/>
        <w:ind w:firstLine="720"/>
        <w:rPr>
          <w:sz w:val="26"/>
          <w:szCs w:val="26"/>
        </w:rPr>
      </w:pPr>
    </w:p>
    <w:p w:rsidR="00807F7D" w:rsidRDefault="00D370D8" w:rsidP="00CB7F95">
      <w:pPr>
        <w:pStyle w:val="p2"/>
        <w:widowControl/>
        <w:spacing w:line="360" w:lineRule="auto"/>
        <w:ind w:firstLine="720"/>
        <w:rPr>
          <w:sz w:val="26"/>
          <w:szCs w:val="26"/>
        </w:rPr>
      </w:pPr>
      <w:r>
        <w:rPr>
          <w:sz w:val="26"/>
          <w:szCs w:val="26"/>
        </w:rPr>
        <w:t>The FirstEnergy Companies</w:t>
      </w:r>
      <w:r w:rsidR="00807F7D">
        <w:rPr>
          <w:sz w:val="26"/>
          <w:szCs w:val="26"/>
        </w:rPr>
        <w:t xml:space="preserve"> </w:t>
      </w:r>
      <w:r w:rsidR="001A0573">
        <w:rPr>
          <w:sz w:val="26"/>
          <w:szCs w:val="26"/>
        </w:rPr>
        <w:t xml:space="preserve">in their individual petitions </w:t>
      </w:r>
      <w:r w:rsidR="00807F7D">
        <w:rPr>
          <w:sz w:val="26"/>
          <w:szCs w:val="26"/>
        </w:rPr>
        <w:t>addressed the eight LTIIP elements required in the Final Implementation order of Act 11 as discussed below:</w:t>
      </w:r>
    </w:p>
    <w:p w:rsidR="00F94468" w:rsidRDefault="00F94468" w:rsidP="00773D87">
      <w:pPr>
        <w:pStyle w:val="p2"/>
        <w:widowControl/>
        <w:spacing w:line="360" w:lineRule="auto"/>
        <w:ind w:firstLine="0"/>
        <w:jc w:val="center"/>
        <w:rPr>
          <w:b/>
          <w:color w:val="C00000"/>
          <w:sz w:val="26"/>
          <w:szCs w:val="26"/>
        </w:rPr>
      </w:pPr>
    </w:p>
    <w:p w:rsidR="00D60F0C" w:rsidRPr="00644FBD" w:rsidRDefault="00D60F0C" w:rsidP="00773D87">
      <w:pPr>
        <w:pStyle w:val="p2"/>
        <w:widowControl/>
        <w:spacing w:line="360" w:lineRule="auto"/>
        <w:ind w:firstLine="0"/>
        <w:jc w:val="center"/>
        <w:rPr>
          <w:b/>
          <w:color w:val="C00000"/>
          <w:sz w:val="26"/>
          <w:szCs w:val="26"/>
        </w:rPr>
      </w:pPr>
    </w:p>
    <w:p w:rsidR="0077455C" w:rsidRPr="00AC6068" w:rsidRDefault="00135912" w:rsidP="002A3EDB">
      <w:pPr>
        <w:pStyle w:val="p2"/>
        <w:widowControl/>
        <w:spacing w:line="360" w:lineRule="auto"/>
        <w:ind w:left="720" w:hanging="720"/>
        <w:rPr>
          <w:b/>
          <w:sz w:val="26"/>
          <w:szCs w:val="26"/>
        </w:rPr>
      </w:pPr>
      <w:r w:rsidRPr="00AC6068">
        <w:rPr>
          <w:b/>
          <w:sz w:val="26"/>
          <w:szCs w:val="26"/>
        </w:rPr>
        <w:lastRenderedPageBreak/>
        <w:t xml:space="preserve">(1) </w:t>
      </w:r>
      <w:r w:rsidR="0077455C" w:rsidRPr="00AC6068">
        <w:rPr>
          <w:b/>
          <w:sz w:val="26"/>
          <w:szCs w:val="26"/>
        </w:rPr>
        <w:t>TYPES AND AGE OF ELIGIBLE PROPERTY</w:t>
      </w:r>
    </w:p>
    <w:p w:rsidR="0077455C" w:rsidRPr="00B70333" w:rsidRDefault="0077455C" w:rsidP="00773D87">
      <w:pPr>
        <w:pStyle w:val="p2"/>
        <w:widowControl/>
        <w:tabs>
          <w:tab w:val="left" w:pos="720"/>
        </w:tabs>
        <w:spacing w:line="360" w:lineRule="auto"/>
        <w:ind w:firstLine="0"/>
        <w:rPr>
          <w:b/>
          <w:color w:val="FF0000"/>
          <w:sz w:val="26"/>
          <w:szCs w:val="26"/>
        </w:rPr>
      </w:pPr>
    </w:p>
    <w:p w:rsidR="0077455C" w:rsidRPr="00AC6068" w:rsidRDefault="00D731EC" w:rsidP="00773D87">
      <w:pPr>
        <w:pStyle w:val="p2"/>
        <w:widowControl/>
        <w:tabs>
          <w:tab w:val="left" w:pos="720"/>
        </w:tabs>
        <w:spacing w:line="360" w:lineRule="auto"/>
        <w:ind w:firstLine="0"/>
        <w:rPr>
          <w:b/>
          <w:sz w:val="26"/>
          <w:szCs w:val="26"/>
        </w:rPr>
      </w:pPr>
      <w:r w:rsidRPr="00AC6068">
        <w:rPr>
          <w:b/>
          <w:sz w:val="26"/>
          <w:szCs w:val="26"/>
        </w:rPr>
        <w:t>FirstEnergy</w:t>
      </w:r>
      <w:r w:rsidR="00EC6250" w:rsidRPr="00AC6068">
        <w:rPr>
          <w:b/>
          <w:sz w:val="26"/>
          <w:szCs w:val="26"/>
        </w:rPr>
        <w:t xml:space="preserve"> Position</w:t>
      </w:r>
    </w:p>
    <w:p w:rsidR="0077455C" w:rsidRPr="00B70333" w:rsidRDefault="0077455C" w:rsidP="00773D87">
      <w:pPr>
        <w:pStyle w:val="p2"/>
        <w:widowControl/>
        <w:tabs>
          <w:tab w:val="left" w:pos="720"/>
        </w:tabs>
        <w:spacing w:line="360" w:lineRule="auto"/>
        <w:ind w:firstLine="0"/>
        <w:rPr>
          <w:b/>
          <w:color w:val="FF0000"/>
          <w:sz w:val="26"/>
          <w:szCs w:val="26"/>
        </w:rPr>
      </w:pPr>
    </w:p>
    <w:p w:rsidR="00EC6250" w:rsidRPr="000A0B09" w:rsidRDefault="00EC6250" w:rsidP="00773D87">
      <w:pPr>
        <w:pStyle w:val="p2"/>
        <w:widowControl/>
        <w:tabs>
          <w:tab w:val="left" w:pos="720"/>
        </w:tabs>
        <w:spacing w:line="360" w:lineRule="auto"/>
        <w:ind w:firstLine="0"/>
        <w:rPr>
          <w:sz w:val="26"/>
          <w:szCs w:val="26"/>
        </w:rPr>
      </w:pPr>
      <w:r w:rsidRPr="00B70333">
        <w:rPr>
          <w:b/>
          <w:color w:val="FF0000"/>
          <w:sz w:val="26"/>
          <w:szCs w:val="26"/>
        </w:rPr>
        <w:tab/>
      </w:r>
      <w:r w:rsidR="00D370D8">
        <w:rPr>
          <w:sz w:val="26"/>
          <w:szCs w:val="26"/>
        </w:rPr>
        <w:t xml:space="preserve"> Tables 1 through 4, below, </w:t>
      </w:r>
      <w:r w:rsidR="0021799A" w:rsidRPr="000A0B09">
        <w:rPr>
          <w:sz w:val="26"/>
          <w:szCs w:val="26"/>
        </w:rPr>
        <w:t xml:space="preserve">describe </w:t>
      </w:r>
      <w:r w:rsidR="00D370D8">
        <w:rPr>
          <w:sz w:val="26"/>
          <w:szCs w:val="26"/>
        </w:rPr>
        <w:t xml:space="preserve">the </w:t>
      </w:r>
      <w:r w:rsidR="00F8350A" w:rsidRPr="000A0B09">
        <w:rPr>
          <w:sz w:val="26"/>
          <w:szCs w:val="26"/>
        </w:rPr>
        <w:t xml:space="preserve">types and ages of </w:t>
      </w:r>
      <w:r w:rsidR="0021799A" w:rsidRPr="000A0B09">
        <w:rPr>
          <w:sz w:val="26"/>
          <w:szCs w:val="26"/>
        </w:rPr>
        <w:t xml:space="preserve">eligible </w:t>
      </w:r>
      <w:proofErr w:type="gramStart"/>
      <w:r w:rsidR="0021799A" w:rsidRPr="000A0B09">
        <w:rPr>
          <w:sz w:val="26"/>
          <w:szCs w:val="26"/>
        </w:rPr>
        <w:t xml:space="preserve">property </w:t>
      </w:r>
      <w:r w:rsidR="00D370D8">
        <w:rPr>
          <w:sz w:val="26"/>
          <w:szCs w:val="26"/>
        </w:rPr>
        <w:t xml:space="preserve"> for</w:t>
      </w:r>
      <w:proofErr w:type="gramEnd"/>
      <w:r w:rsidR="00D370D8">
        <w:rPr>
          <w:sz w:val="26"/>
          <w:szCs w:val="26"/>
        </w:rPr>
        <w:t xml:space="preserve"> </w:t>
      </w:r>
      <w:r w:rsidR="000653BE">
        <w:rPr>
          <w:sz w:val="26"/>
          <w:szCs w:val="26"/>
        </w:rPr>
        <w:t>each of the initiatives outlined</w:t>
      </w:r>
      <w:r w:rsidR="00D370D8">
        <w:rPr>
          <w:sz w:val="26"/>
          <w:szCs w:val="26"/>
        </w:rPr>
        <w:t xml:space="preserve"> in the individual FirstEnergy Companies’ LTIIPs</w:t>
      </w: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60F0C" w:rsidRDefault="00D60F0C" w:rsidP="007F3C2C">
      <w:pPr>
        <w:pStyle w:val="p2"/>
        <w:widowControl/>
        <w:tabs>
          <w:tab w:val="left" w:pos="720"/>
        </w:tabs>
        <w:spacing w:line="360" w:lineRule="auto"/>
        <w:ind w:firstLine="0"/>
        <w:rPr>
          <w:b/>
          <w:sz w:val="26"/>
          <w:szCs w:val="26"/>
        </w:rPr>
      </w:pPr>
    </w:p>
    <w:p w:rsidR="00D60F0C" w:rsidRDefault="00D60F0C" w:rsidP="007F3C2C">
      <w:pPr>
        <w:pStyle w:val="p2"/>
        <w:widowControl/>
        <w:tabs>
          <w:tab w:val="left" w:pos="720"/>
        </w:tabs>
        <w:spacing w:line="360" w:lineRule="auto"/>
        <w:ind w:firstLine="0"/>
        <w:rPr>
          <w:b/>
          <w:sz w:val="26"/>
          <w:szCs w:val="26"/>
        </w:rPr>
      </w:pPr>
    </w:p>
    <w:p w:rsidR="00D60F0C" w:rsidRDefault="00D60F0C" w:rsidP="007F3C2C">
      <w:pPr>
        <w:pStyle w:val="p2"/>
        <w:widowControl/>
        <w:tabs>
          <w:tab w:val="left" w:pos="720"/>
        </w:tabs>
        <w:spacing w:line="360" w:lineRule="auto"/>
        <w:ind w:firstLine="0"/>
        <w:rPr>
          <w:b/>
          <w:sz w:val="26"/>
          <w:szCs w:val="26"/>
        </w:rPr>
      </w:pPr>
    </w:p>
    <w:p w:rsidR="00D60F0C" w:rsidRDefault="00D60F0C" w:rsidP="007F3C2C">
      <w:pPr>
        <w:pStyle w:val="p2"/>
        <w:widowControl/>
        <w:tabs>
          <w:tab w:val="left" w:pos="720"/>
        </w:tabs>
        <w:spacing w:line="360" w:lineRule="auto"/>
        <w:ind w:firstLine="0"/>
        <w:rPr>
          <w:b/>
          <w:sz w:val="26"/>
          <w:szCs w:val="26"/>
        </w:rPr>
      </w:pPr>
    </w:p>
    <w:p w:rsidR="00D60F0C" w:rsidRDefault="00D60F0C"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D370D8" w:rsidRDefault="00D370D8" w:rsidP="007F3C2C">
      <w:pPr>
        <w:pStyle w:val="p2"/>
        <w:widowControl/>
        <w:tabs>
          <w:tab w:val="left" w:pos="720"/>
        </w:tabs>
        <w:spacing w:line="360" w:lineRule="auto"/>
        <w:ind w:firstLine="0"/>
        <w:rPr>
          <w:b/>
          <w:sz w:val="26"/>
          <w:szCs w:val="26"/>
        </w:rPr>
      </w:pPr>
    </w:p>
    <w:p w:rsidR="007F3C2C" w:rsidRPr="00D370D8" w:rsidRDefault="00D370D8" w:rsidP="007F3C2C">
      <w:pPr>
        <w:pStyle w:val="p2"/>
        <w:widowControl/>
        <w:tabs>
          <w:tab w:val="left" w:pos="720"/>
        </w:tabs>
        <w:spacing w:line="360" w:lineRule="auto"/>
        <w:ind w:firstLine="0"/>
        <w:rPr>
          <w:b/>
        </w:rPr>
      </w:pPr>
      <w:r w:rsidRPr="00D370D8">
        <w:rPr>
          <w:b/>
          <w:sz w:val="26"/>
          <w:szCs w:val="26"/>
        </w:rPr>
        <w:lastRenderedPageBreak/>
        <w:t xml:space="preserve">Table 1 </w:t>
      </w:r>
      <w:r>
        <w:rPr>
          <w:b/>
          <w:sz w:val="26"/>
          <w:szCs w:val="26"/>
        </w:rPr>
        <w:t>–</w:t>
      </w:r>
      <w:r w:rsidRPr="00D370D8">
        <w:rPr>
          <w:b/>
          <w:sz w:val="26"/>
          <w:szCs w:val="26"/>
        </w:rPr>
        <w:t xml:space="preserve"> </w:t>
      </w:r>
      <w:r>
        <w:rPr>
          <w:b/>
          <w:sz w:val="26"/>
          <w:szCs w:val="26"/>
        </w:rPr>
        <w:t xml:space="preserve">Met-Ed </w:t>
      </w:r>
      <w:r w:rsidRPr="00D370D8">
        <w:rPr>
          <w:b/>
          <w:sz w:val="26"/>
          <w:szCs w:val="26"/>
        </w:rPr>
        <w:t>Types and Age of Eligible Property</w:t>
      </w:r>
    </w:p>
    <w:p w:rsidR="004B29B7" w:rsidRDefault="00D370D8" w:rsidP="00D370D8">
      <w:pPr>
        <w:pStyle w:val="p2"/>
        <w:widowControl/>
        <w:tabs>
          <w:tab w:val="left" w:pos="720"/>
        </w:tabs>
        <w:spacing w:line="360" w:lineRule="auto"/>
        <w:ind w:firstLine="0"/>
        <w:rPr>
          <w:b/>
          <w:sz w:val="26"/>
          <w:szCs w:val="26"/>
        </w:rPr>
      </w:pPr>
      <w:r w:rsidRPr="00D370D8">
        <w:rPr>
          <w:noProof/>
        </w:rPr>
        <w:drawing>
          <wp:inline distT="0" distB="0" distL="0" distR="0" wp14:anchorId="39C08C32" wp14:editId="2ACF2CD0">
            <wp:extent cx="5905500" cy="7724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6631" cy="7726254"/>
                    </a:xfrm>
                    <a:prstGeom prst="rect">
                      <a:avLst/>
                    </a:prstGeom>
                    <a:noFill/>
                    <a:ln>
                      <a:noFill/>
                    </a:ln>
                  </pic:spPr>
                </pic:pic>
              </a:graphicData>
            </a:graphic>
          </wp:inline>
        </w:drawing>
      </w:r>
    </w:p>
    <w:p w:rsidR="0021799A" w:rsidRPr="00D370D8" w:rsidRDefault="00D370D8" w:rsidP="004B29B7">
      <w:pPr>
        <w:pStyle w:val="p2"/>
        <w:widowControl/>
        <w:tabs>
          <w:tab w:val="left" w:pos="720"/>
        </w:tabs>
        <w:spacing w:line="360" w:lineRule="auto"/>
        <w:ind w:firstLine="0"/>
        <w:rPr>
          <w:b/>
          <w:color w:val="FF0000"/>
          <w:sz w:val="26"/>
          <w:szCs w:val="26"/>
        </w:rPr>
      </w:pPr>
      <w:r w:rsidRPr="00D370D8">
        <w:rPr>
          <w:b/>
          <w:sz w:val="26"/>
          <w:szCs w:val="26"/>
        </w:rPr>
        <w:lastRenderedPageBreak/>
        <w:t xml:space="preserve">Table 2 </w:t>
      </w:r>
      <w:r>
        <w:rPr>
          <w:b/>
          <w:sz w:val="26"/>
          <w:szCs w:val="26"/>
        </w:rPr>
        <w:t>–</w:t>
      </w:r>
      <w:r w:rsidRPr="00D370D8">
        <w:rPr>
          <w:b/>
          <w:sz w:val="26"/>
          <w:szCs w:val="26"/>
        </w:rPr>
        <w:t xml:space="preserve"> </w:t>
      </w:r>
      <w:r>
        <w:rPr>
          <w:b/>
          <w:sz w:val="26"/>
          <w:szCs w:val="26"/>
        </w:rPr>
        <w:t xml:space="preserve">Penelec </w:t>
      </w:r>
      <w:r w:rsidRPr="00D370D8">
        <w:rPr>
          <w:b/>
          <w:sz w:val="26"/>
          <w:szCs w:val="26"/>
        </w:rPr>
        <w:t>Types and Age of Eligible Property</w:t>
      </w:r>
    </w:p>
    <w:p w:rsidR="00D370D8" w:rsidRDefault="00D370D8" w:rsidP="00D370D8">
      <w:pPr>
        <w:pStyle w:val="p2"/>
        <w:widowControl/>
        <w:tabs>
          <w:tab w:val="left" w:pos="720"/>
        </w:tabs>
        <w:spacing w:line="360" w:lineRule="auto"/>
        <w:ind w:firstLine="0"/>
        <w:rPr>
          <w:b/>
          <w:color w:val="FF0000"/>
          <w:sz w:val="26"/>
          <w:szCs w:val="26"/>
        </w:rPr>
      </w:pPr>
      <w:r w:rsidRPr="00D370D8">
        <w:rPr>
          <w:noProof/>
        </w:rPr>
        <w:drawing>
          <wp:inline distT="0" distB="0" distL="0" distR="0" wp14:anchorId="68F6E873" wp14:editId="63406927">
            <wp:extent cx="6048375" cy="6324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2423" cy="6328833"/>
                    </a:xfrm>
                    <a:prstGeom prst="rect">
                      <a:avLst/>
                    </a:prstGeom>
                    <a:noFill/>
                    <a:ln>
                      <a:noFill/>
                    </a:ln>
                  </pic:spPr>
                </pic:pic>
              </a:graphicData>
            </a:graphic>
          </wp:inline>
        </w:drawing>
      </w:r>
    </w:p>
    <w:p w:rsidR="00D370D8" w:rsidRDefault="00D370D8" w:rsidP="00D370D8">
      <w:pPr>
        <w:pStyle w:val="p2"/>
        <w:widowControl/>
        <w:tabs>
          <w:tab w:val="left" w:pos="720"/>
        </w:tabs>
        <w:spacing w:line="360" w:lineRule="auto"/>
        <w:ind w:firstLine="0"/>
        <w:rPr>
          <w:b/>
          <w:color w:val="FF0000"/>
          <w:sz w:val="26"/>
          <w:szCs w:val="26"/>
        </w:rPr>
      </w:pPr>
    </w:p>
    <w:p w:rsidR="00D370D8" w:rsidRDefault="00D370D8" w:rsidP="00D370D8">
      <w:pPr>
        <w:pStyle w:val="p2"/>
        <w:widowControl/>
        <w:tabs>
          <w:tab w:val="left" w:pos="720"/>
        </w:tabs>
        <w:spacing w:line="360" w:lineRule="auto"/>
        <w:ind w:firstLine="0"/>
        <w:rPr>
          <w:b/>
          <w:color w:val="FF0000"/>
          <w:sz w:val="26"/>
          <w:szCs w:val="26"/>
        </w:rPr>
      </w:pPr>
    </w:p>
    <w:p w:rsidR="00D370D8" w:rsidRDefault="00D370D8" w:rsidP="00D370D8">
      <w:pPr>
        <w:pStyle w:val="p2"/>
        <w:widowControl/>
        <w:tabs>
          <w:tab w:val="left" w:pos="720"/>
        </w:tabs>
        <w:spacing w:line="360" w:lineRule="auto"/>
        <w:ind w:firstLine="0"/>
        <w:rPr>
          <w:b/>
          <w:color w:val="FF0000"/>
          <w:sz w:val="26"/>
          <w:szCs w:val="26"/>
        </w:rPr>
      </w:pPr>
    </w:p>
    <w:p w:rsidR="00D370D8" w:rsidRDefault="00D370D8" w:rsidP="00D370D8">
      <w:pPr>
        <w:pStyle w:val="p2"/>
        <w:widowControl/>
        <w:tabs>
          <w:tab w:val="left" w:pos="720"/>
        </w:tabs>
        <w:spacing w:line="360" w:lineRule="auto"/>
        <w:ind w:firstLine="0"/>
        <w:rPr>
          <w:b/>
          <w:color w:val="FF0000"/>
          <w:sz w:val="26"/>
          <w:szCs w:val="26"/>
        </w:rPr>
      </w:pPr>
    </w:p>
    <w:p w:rsidR="00D370D8" w:rsidRDefault="00D370D8" w:rsidP="00D370D8">
      <w:pPr>
        <w:pStyle w:val="p2"/>
        <w:widowControl/>
        <w:tabs>
          <w:tab w:val="left" w:pos="720"/>
        </w:tabs>
        <w:spacing w:line="360" w:lineRule="auto"/>
        <w:ind w:firstLine="0"/>
        <w:rPr>
          <w:b/>
          <w:color w:val="FF0000"/>
          <w:sz w:val="26"/>
          <w:szCs w:val="26"/>
        </w:rPr>
      </w:pPr>
    </w:p>
    <w:p w:rsidR="00D370D8" w:rsidRDefault="00D370D8" w:rsidP="00D370D8">
      <w:pPr>
        <w:pStyle w:val="p2"/>
        <w:widowControl/>
        <w:tabs>
          <w:tab w:val="left" w:pos="720"/>
        </w:tabs>
        <w:spacing w:line="360" w:lineRule="auto"/>
        <w:ind w:firstLine="0"/>
        <w:rPr>
          <w:b/>
          <w:color w:val="FF0000"/>
          <w:sz w:val="26"/>
          <w:szCs w:val="26"/>
        </w:rPr>
      </w:pPr>
    </w:p>
    <w:p w:rsidR="00D370D8" w:rsidRPr="00D370D8" w:rsidRDefault="00D370D8" w:rsidP="00D370D8">
      <w:pPr>
        <w:pStyle w:val="p2"/>
        <w:widowControl/>
        <w:tabs>
          <w:tab w:val="left" w:pos="720"/>
        </w:tabs>
        <w:spacing w:line="360" w:lineRule="auto"/>
        <w:ind w:firstLine="0"/>
        <w:rPr>
          <w:b/>
          <w:color w:val="FF0000"/>
          <w:sz w:val="26"/>
          <w:szCs w:val="26"/>
        </w:rPr>
      </w:pPr>
      <w:r w:rsidRPr="00D370D8">
        <w:rPr>
          <w:b/>
          <w:sz w:val="26"/>
          <w:szCs w:val="26"/>
        </w:rPr>
        <w:t xml:space="preserve">Table </w:t>
      </w:r>
      <w:r>
        <w:rPr>
          <w:b/>
          <w:sz w:val="26"/>
          <w:szCs w:val="26"/>
        </w:rPr>
        <w:t>3</w:t>
      </w:r>
      <w:r w:rsidRPr="00D370D8">
        <w:rPr>
          <w:b/>
          <w:sz w:val="26"/>
          <w:szCs w:val="26"/>
        </w:rPr>
        <w:t xml:space="preserve"> </w:t>
      </w:r>
      <w:r>
        <w:rPr>
          <w:b/>
          <w:sz w:val="26"/>
          <w:szCs w:val="26"/>
        </w:rPr>
        <w:t>–</w:t>
      </w:r>
      <w:r w:rsidRPr="00D370D8">
        <w:rPr>
          <w:b/>
          <w:sz w:val="26"/>
          <w:szCs w:val="26"/>
        </w:rPr>
        <w:t xml:space="preserve"> P</w:t>
      </w:r>
      <w:r>
        <w:rPr>
          <w:b/>
          <w:sz w:val="26"/>
          <w:szCs w:val="26"/>
        </w:rPr>
        <w:t>enn Power</w:t>
      </w:r>
      <w:r w:rsidRPr="00D370D8">
        <w:rPr>
          <w:b/>
          <w:sz w:val="26"/>
          <w:szCs w:val="26"/>
        </w:rPr>
        <w:t xml:space="preserve"> Types and Age of Eligible Property</w:t>
      </w:r>
    </w:p>
    <w:p w:rsidR="00D370D8" w:rsidRDefault="00D370D8" w:rsidP="00773D87">
      <w:pPr>
        <w:pStyle w:val="p2"/>
        <w:widowControl/>
        <w:tabs>
          <w:tab w:val="left" w:pos="720"/>
        </w:tabs>
        <w:spacing w:line="360" w:lineRule="auto"/>
        <w:ind w:firstLine="0"/>
        <w:rPr>
          <w:b/>
          <w:sz w:val="26"/>
          <w:szCs w:val="26"/>
        </w:rPr>
      </w:pPr>
      <w:r>
        <w:rPr>
          <w:b/>
          <w:noProof/>
          <w:sz w:val="26"/>
          <w:szCs w:val="26"/>
        </w:rPr>
        <w:drawing>
          <wp:inline distT="0" distB="0" distL="0" distR="0" wp14:anchorId="390EF428" wp14:editId="0DB96718">
            <wp:extent cx="5840730" cy="33350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0730" cy="3335020"/>
                    </a:xfrm>
                    <a:prstGeom prst="rect">
                      <a:avLst/>
                    </a:prstGeom>
                    <a:noFill/>
                  </pic:spPr>
                </pic:pic>
              </a:graphicData>
            </a:graphic>
          </wp:inline>
        </w:drawing>
      </w: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D370D8" w:rsidRDefault="00D370D8" w:rsidP="00773D87">
      <w:pPr>
        <w:pStyle w:val="p2"/>
        <w:widowControl/>
        <w:tabs>
          <w:tab w:val="left" w:pos="720"/>
        </w:tabs>
        <w:spacing w:line="360" w:lineRule="auto"/>
        <w:ind w:firstLine="0"/>
        <w:rPr>
          <w:b/>
          <w:sz w:val="26"/>
          <w:szCs w:val="26"/>
        </w:rPr>
      </w:pPr>
    </w:p>
    <w:p w:rsidR="00A53726" w:rsidRPr="00D370D8" w:rsidRDefault="00D370D8" w:rsidP="00773D87">
      <w:pPr>
        <w:pStyle w:val="p2"/>
        <w:widowControl/>
        <w:tabs>
          <w:tab w:val="left" w:pos="720"/>
        </w:tabs>
        <w:spacing w:line="360" w:lineRule="auto"/>
        <w:ind w:firstLine="0"/>
        <w:rPr>
          <w:b/>
          <w:sz w:val="26"/>
          <w:szCs w:val="26"/>
        </w:rPr>
      </w:pPr>
      <w:r w:rsidRPr="00D370D8">
        <w:rPr>
          <w:b/>
          <w:sz w:val="26"/>
          <w:szCs w:val="26"/>
        </w:rPr>
        <w:lastRenderedPageBreak/>
        <w:t xml:space="preserve">Table </w:t>
      </w:r>
      <w:r>
        <w:rPr>
          <w:b/>
          <w:sz w:val="26"/>
          <w:szCs w:val="26"/>
        </w:rPr>
        <w:t>4</w:t>
      </w:r>
      <w:r w:rsidRPr="00D370D8">
        <w:rPr>
          <w:b/>
          <w:sz w:val="26"/>
          <w:szCs w:val="26"/>
        </w:rPr>
        <w:t xml:space="preserve"> - </w:t>
      </w:r>
      <w:r w:rsidR="00A53726" w:rsidRPr="00D370D8">
        <w:rPr>
          <w:b/>
          <w:sz w:val="26"/>
          <w:szCs w:val="26"/>
        </w:rPr>
        <w:t>West Penn</w:t>
      </w:r>
      <w:r w:rsidRPr="00D370D8">
        <w:rPr>
          <w:b/>
          <w:sz w:val="26"/>
          <w:szCs w:val="26"/>
        </w:rPr>
        <w:t xml:space="preserve"> Types and Age of Eligible Property</w:t>
      </w:r>
    </w:p>
    <w:p w:rsidR="004B29B7" w:rsidRDefault="0021799A" w:rsidP="00D370D8">
      <w:pPr>
        <w:pStyle w:val="p2"/>
        <w:widowControl/>
        <w:tabs>
          <w:tab w:val="left" w:pos="720"/>
        </w:tabs>
        <w:spacing w:line="360" w:lineRule="auto"/>
        <w:ind w:firstLine="0"/>
        <w:rPr>
          <w:b/>
          <w:color w:val="FF0000"/>
          <w:sz w:val="26"/>
          <w:szCs w:val="26"/>
        </w:rPr>
      </w:pPr>
      <w:r w:rsidRPr="0021799A">
        <w:rPr>
          <w:noProof/>
        </w:rPr>
        <w:drawing>
          <wp:inline distT="0" distB="0" distL="0" distR="0" wp14:anchorId="1CB4BEEA" wp14:editId="5D0CDD84">
            <wp:extent cx="5266517" cy="780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2647" cy="7810055"/>
                    </a:xfrm>
                    <a:prstGeom prst="rect">
                      <a:avLst/>
                    </a:prstGeom>
                    <a:noFill/>
                    <a:ln>
                      <a:noFill/>
                    </a:ln>
                  </pic:spPr>
                </pic:pic>
              </a:graphicData>
            </a:graphic>
          </wp:inline>
        </w:drawing>
      </w:r>
      <w:r w:rsidR="004B29B7">
        <w:rPr>
          <w:b/>
          <w:color w:val="FF0000"/>
          <w:sz w:val="26"/>
          <w:szCs w:val="26"/>
        </w:rPr>
        <w:br w:type="page"/>
      </w:r>
    </w:p>
    <w:p w:rsidR="001241A4" w:rsidRPr="00B70333" w:rsidRDefault="001241A4" w:rsidP="00773D87">
      <w:pPr>
        <w:pStyle w:val="p2"/>
        <w:widowControl/>
        <w:spacing w:line="360" w:lineRule="auto"/>
        <w:ind w:firstLine="0"/>
        <w:rPr>
          <w:color w:val="FF0000"/>
        </w:rPr>
      </w:pPr>
    </w:p>
    <w:p w:rsidR="0077455C" w:rsidRPr="000A0B09" w:rsidRDefault="00365298" w:rsidP="002A3EDB">
      <w:pPr>
        <w:pStyle w:val="p2"/>
        <w:widowControl/>
        <w:spacing w:line="360" w:lineRule="auto"/>
        <w:ind w:firstLine="0"/>
        <w:rPr>
          <w:b/>
          <w:sz w:val="26"/>
          <w:szCs w:val="26"/>
        </w:rPr>
      </w:pPr>
      <w:r w:rsidRPr="000A0B09">
        <w:rPr>
          <w:b/>
          <w:sz w:val="26"/>
          <w:szCs w:val="26"/>
        </w:rPr>
        <w:t>Comments</w:t>
      </w:r>
    </w:p>
    <w:p w:rsidR="0077455C" w:rsidRPr="00B70333" w:rsidRDefault="0077455C" w:rsidP="00773D87">
      <w:pPr>
        <w:pStyle w:val="p2"/>
        <w:widowControl/>
        <w:spacing w:line="360" w:lineRule="auto"/>
        <w:ind w:firstLine="720"/>
        <w:rPr>
          <w:b/>
          <w:color w:val="FF0000"/>
          <w:sz w:val="26"/>
          <w:szCs w:val="26"/>
        </w:rPr>
      </w:pPr>
    </w:p>
    <w:p w:rsidR="002A3EDB" w:rsidRPr="00796456" w:rsidRDefault="00D370D8" w:rsidP="00773D87">
      <w:pPr>
        <w:pStyle w:val="p7"/>
        <w:keepNext/>
        <w:widowControl/>
        <w:tabs>
          <w:tab w:val="clear" w:pos="1133"/>
          <w:tab w:val="left" w:pos="720"/>
          <w:tab w:val="left" w:pos="1350"/>
          <w:tab w:val="left" w:pos="1440"/>
        </w:tabs>
        <w:spacing w:line="360" w:lineRule="auto"/>
        <w:ind w:left="0" w:firstLine="0"/>
        <w:jc w:val="both"/>
        <w:rPr>
          <w:sz w:val="26"/>
          <w:szCs w:val="26"/>
        </w:rPr>
      </w:pPr>
      <w:r>
        <w:rPr>
          <w:color w:val="FF0000"/>
          <w:sz w:val="26"/>
          <w:szCs w:val="26"/>
        </w:rPr>
        <w:tab/>
      </w:r>
      <w:r w:rsidRPr="00796456">
        <w:rPr>
          <w:sz w:val="26"/>
          <w:szCs w:val="26"/>
        </w:rPr>
        <w:t xml:space="preserve">No comments were received regarding the types and ages of eligible property.  </w:t>
      </w:r>
    </w:p>
    <w:p w:rsidR="00D370D8" w:rsidRPr="00796456" w:rsidRDefault="00D370D8" w:rsidP="00773D87">
      <w:pPr>
        <w:pStyle w:val="p7"/>
        <w:keepNext/>
        <w:widowControl/>
        <w:tabs>
          <w:tab w:val="clear" w:pos="1133"/>
          <w:tab w:val="left" w:pos="720"/>
          <w:tab w:val="left" w:pos="1350"/>
          <w:tab w:val="left" w:pos="1440"/>
        </w:tabs>
        <w:spacing w:line="360" w:lineRule="auto"/>
        <w:ind w:left="0" w:firstLine="0"/>
        <w:jc w:val="both"/>
        <w:rPr>
          <w:color w:val="FF0000"/>
          <w:sz w:val="26"/>
          <w:szCs w:val="26"/>
        </w:rPr>
      </w:pPr>
    </w:p>
    <w:p w:rsidR="0077455C" w:rsidRPr="00ED17FE" w:rsidRDefault="00365298"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ED17FE">
        <w:rPr>
          <w:b/>
          <w:sz w:val="26"/>
          <w:szCs w:val="26"/>
        </w:rPr>
        <w:t>Resolution</w:t>
      </w:r>
    </w:p>
    <w:p w:rsidR="0077455C" w:rsidRPr="00A824D8" w:rsidRDefault="0077455C" w:rsidP="00773D87">
      <w:pPr>
        <w:pStyle w:val="p2"/>
        <w:keepNext/>
        <w:widowControl/>
        <w:tabs>
          <w:tab w:val="left" w:pos="720"/>
        </w:tabs>
        <w:spacing w:line="360" w:lineRule="auto"/>
        <w:ind w:firstLine="720"/>
        <w:rPr>
          <w:sz w:val="26"/>
          <w:szCs w:val="26"/>
        </w:rPr>
      </w:pPr>
    </w:p>
    <w:p w:rsidR="0077455C" w:rsidRPr="00A824D8" w:rsidRDefault="0077455C" w:rsidP="007821D4">
      <w:pPr>
        <w:pStyle w:val="p2"/>
        <w:widowControl/>
        <w:spacing w:line="360" w:lineRule="auto"/>
        <w:ind w:firstLine="720"/>
        <w:rPr>
          <w:sz w:val="26"/>
          <w:szCs w:val="26"/>
        </w:rPr>
      </w:pPr>
      <w:r w:rsidRPr="00A824D8">
        <w:rPr>
          <w:sz w:val="26"/>
          <w:szCs w:val="26"/>
        </w:rPr>
        <w:t xml:space="preserve">Upon review of </w:t>
      </w:r>
      <w:r w:rsidR="00D370D8">
        <w:rPr>
          <w:sz w:val="26"/>
          <w:szCs w:val="26"/>
        </w:rPr>
        <w:t>FirstEnergy Companies</w:t>
      </w:r>
      <w:r w:rsidR="00ED17FE">
        <w:rPr>
          <w:sz w:val="26"/>
          <w:szCs w:val="26"/>
        </w:rPr>
        <w:t>’</w:t>
      </w:r>
      <w:r w:rsidRPr="00A824D8">
        <w:rPr>
          <w:sz w:val="26"/>
          <w:szCs w:val="26"/>
        </w:rPr>
        <w:t xml:space="preserve"> </w:t>
      </w:r>
      <w:r w:rsidR="0093279C" w:rsidRPr="00A824D8">
        <w:rPr>
          <w:sz w:val="26"/>
          <w:szCs w:val="26"/>
        </w:rPr>
        <w:t>LTIIP</w:t>
      </w:r>
      <w:r w:rsidR="00ED17FE">
        <w:rPr>
          <w:sz w:val="26"/>
          <w:szCs w:val="26"/>
        </w:rPr>
        <w:t>s</w:t>
      </w:r>
      <w:r w:rsidRPr="00A824D8">
        <w:rPr>
          <w:sz w:val="26"/>
          <w:szCs w:val="26"/>
        </w:rPr>
        <w:t xml:space="preserve"> </w:t>
      </w:r>
      <w:r w:rsidR="00FE1C11" w:rsidRPr="00A824D8">
        <w:rPr>
          <w:sz w:val="26"/>
          <w:szCs w:val="26"/>
        </w:rPr>
        <w:t xml:space="preserve">and all supplemental information </w:t>
      </w:r>
      <w:r w:rsidRPr="00A824D8">
        <w:rPr>
          <w:sz w:val="26"/>
          <w:szCs w:val="26"/>
        </w:rPr>
        <w:t xml:space="preserve">filed, the Commission finds </w:t>
      </w:r>
      <w:r w:rsidR="008261A0" w:rsidRPr="00A824D8">
        <w:rPr>
          <w:sz w:val="26"/>
          <w:szCs w:val="26"/>
        </w:rPr>
        <w:t>the</w:t>
      </w:r>
      <w:r w:rsidRPr="00A824D8">
        <w:rPr>
          <w:sz w:val="26"/>
          <w:szCs w:val="26"/>
        </w:rPr>
        <w:t xml:space="preserve"> types and ages of eligible property requirements of element one of the Final Implementation Order ha</w:t>
      </w:r>
      <w:r w:rsidR="00C5058D" w:rsidRPr="00A824D8">
        <w:rPr>
          <w:sz w:val="26"/>
          <w:szCs w:val="26"/>
        </w:rPr>
        <w:t>ve</w:t>
      </w:r>
      <w:r w:rsidRPr="00A824D8">
        <w:rPr>
          <w:sz w:val="26"/>
          <w:szCs w:val="26"/>
        </w:rPr>
        <w:t xml:space="preserve"> been fulfilled.  The Commission acknowledges the level of detail contained within the </w:t>
      </w:r>
      <w:r w:rsidR="0093279C" w:rsidRPr="00A824D8">
        <w:rPr>
          <w:sz w:val="26"/>
          <w:szCs w:val="26"/>
        </w:rPr>
        <w:t>LTIIP</w:t>
      </w:r>
      <w:r w:rsidRPr="00A824D8">
        <w:rPr>
          <w:sz w:val="26"/>
          <w:szCs w:val="26"/>
        </w:rPr>
        <w:t xml:space="preserve"> for item one conforms to Commission requirements and is presented in a manner that allows for complete and efficient review of, and reference to, these materials.   </w:t>
      </w:r>
    </w:p>
    <w:p w:rsidR="00801F93" w:rsidRDefault="00801F93" w:rsidP="002A3EDB">
      <w:pPr>
        <w:pStyle w:val="p7"/>
        <w:keepNext/>
        <w:widowControl/>
        <w:tabs>
          <w:tab w:val="clear" w:pos="782"/>
          <w:tab w:val="clear" w:pos="1133"/>
          <w:tab w:val="left" w:pos="0"/>
          <w:tab w:val="left" w:pos="360"/>
        </w:tabs>
        <w:ind w:left="360" w:hanging="360"/>
        <w:rPr>
          <w:b/>
          <w:color w:val="FF0000"/>
          <w:sz w:val="26"/>
          <w:szCs w:val="26"/>
        </w:rPr>
      </w:pPr>
    </w:p>
    <w:p w:rsidR="007259A4" w:rsidRPr="00B70333" w:rsidRDefault="007259A4" w:rsidP="002A3EDB">
      <w:pPr>
        <w:pStyle w:val="p7"/>
        <w:keepNext/>
        <w:widowControl/>
        <w:tabs>
          <w:tab w:val="clear" w:pos="782"/>
          <w:tab w:val="clear" w:pos="1133"/>
          <w:tab w:val="left" w:pos="0"/>
          <w:tab w:val="left" w:pos="360"/>
        </w:tabs>
        <w:ind w:left="360" w:hanging="360"/>
        <w:rPr>
          <w:b/>
          <w:color w:val="FF0000"/>
          <w:sz w:val="26"/>
          <w:szCs w:val="26"/>
        </w:rPr>
      </w:pPr>
    </w:p>
    <w:p w:rsidR="0077455C" w:rsidRPr="000A0B09" w:rsidRDefault="00135912" w:rsidP="007538BE">
      <w:pPr>
        <w:pStyle w:val="p7"/>
        <w:keepNext/>
        <w:widowControl/>
        <w:tabs>
          <w:tab w:val="clear" w:pos="782"/>
          <w:tab w:val="clear" w:pos="1133"/>
          <w:tab w:val="left" w:pos="-1530"/>
          <w:tab w:val="left" w:pos="-1440"/>
          <w:tab w:val="left" w:pos="0"/>
        </w:tabs>
        <w:ind w:left="360" w:hanging="360"/>
        <w:rPr>
          <w:b/>
          <w:sz w:val="26"/>
          <w:szCs w:val="26"/>
        </w:rPr>
      </w:pPr>
      <w:r w:rsidRPr="000A0B09">
        <w:rPr>
          <w:b/>
          <w:sz w:val="26"/>
          <w:szCs w:val="26"/>
        </w:rPr>
        <w:t xml:space="preserve">(2) </w:t>
      </w:r>
      <w:r w:rsidR="0077455C" w:rsidRPr="000A0B09">
        <w:rPr>
          <w:b/>
          <w:sz w:val="26"/>
          <w:szCs w:val="26"/>
        </w:rPr>
        <w:t>SCHEDULE FOR PLANNED REP</w:t>
      </w:r>
      <w:r w:rsidR="002A3EDB" w:rsidRPr="000A0B09">
        <w:rPr>
          <w:b/>
          <w:sz w:val="26"/>
          <w:szCs w:val="26"/>
        </w:rPr>
        <w:t xml:space="preserve">AIR AND REPLACEMENT OF ELIGIBLE </w:t>
      </w:r>
      <w:r w:rsidR="0077455C" w:rsidRPr="000A0B09">
        <w:rPr>
          <w:b/>
          <w:sz w:val="26"/>
          <w:szCs w:val="26"/>
        </w:rPr>
        <w:t>PROPERTY</w:t>
      </w:r>
    </w:p>
    <w:p w:rsidR="002A3EDB" w:rsidRPr="000A0B09" w:rsidRDefault="002A3EDB" w:rsidP="00773D87">
      <w:pPr>
        <w:pStyle w:val="p7"/>
        <w:keepNext/>
        <w:widowControl/>
        <w:tabs>
          <w:tab w:val="clear" w:pos="1133"/>
          <w:tab w:val="left" w:pos="720"/>
          <w:tab w:val="left" w:pos="1350"/>
          <w:tab w:val="left" w:pos="1440"/>
        </w:tabs>
        <w:spacing w:line="360" w:lineRule="auto"/>
        <w:ind w:left="0" w:firstLine="0"/>
        <w:jc w:val="both"/>
        <w:rPr>
          <w:b/>
          <w:sz w:val="26"/>
          <w:szCs w:val="26"/>
        </w:rPr>
      </w:pPr>
    </w:p>
    <w:p w:rsidR="0077455C" w:rsidRPr="000A0B09" w:rsidRDefault="00D731E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0A0B09">
        <w:rPr>
          <w:b/>
          <w:sz w:val="26"/>
          <w:szCs w:val="26"/>
        </w:rPr>
        <w:t>FirstEnergy</w:t>
      </w:r>
      <w:r w:rsidR="00365298" w:rsidRPr="000A0B09">
        <w:rPr>
          <w:b/>
          <w:sz w:val="26"/>
          <w:szCs w:val="26"/>
        </w:rPr>
        <w:t xml:space="preserve"> Position </w:t>
      </w:r>
    </w:p>
    <w:p w:rsidR="0077455C" w:rsidRPr="000A0B09" w:rsidRDefault="0077455C" w:rsidP="00773D87">
      <w:pPr>
        <w:pStyle w:val="p7"/>
        <w:keepNext/>
        <w:widowControl/>
        <w:tabs>
          <w:tab w:val="clear" w:pos="1133"/>
          <w:tab w:val="left" w:pos="720"/>
          <w:tab w:val="left" w:pos="1350"/>
          <w:tab w:val="left" w:pos="1440"/>
        </w:tabs>
        <w:spacing w:line="360" w:lineRule="auto"/>
        <w:jc w:val="both"/>
        <w:rPr>
          <w:sz w:val="26"/>
          <w:szCs w:val="26"/>
        </w:rPr>
      </w:pPr>
    </w:p>
    <w:p w:rsidR="00FE1C11" w:rsidRPr="006A5DB4" w:rsidRDefault="00D370D8" w:rsidP="007821D4">
      <w:pPr>
        <w:pStyle w:val="p7"/>
        <w:widowControl/>
        <w:tabs>
          <w:tab w:val="clear" w:pos="782"/>
          <w:tab w:val="clear" w:pos="1133"/>
        </w:tabs>
        <w:spacing w:line="360" w:lineRule="auto"/>
        <w:ind w:left="0" w:firstLine="720"/>
        <w:rPr>
          <w:sz w:val="26"/>
          <w:szCs w:val="26"/>
        </w:rPr>
      </w:pPr>
      <w:r>
        <w:rPr>
          <w:sz w:val="26"/>
          <w:szCs w:val="26"/>
        </w:rPr>
        <w:t>Tables 5 through 8, below,</w:t>
      </w:r>
      <w:r w:rsidR="00F8350A" w:rsidRPr="006A5DB4">
        <w:rPr>
          <w:sz w:val="26"/>
          <w:szCs w:val="26"/>
        </w:rPr>
        <w:t xml:space="preserve"> </w:t>
      </w:r>
      <w:r w:rsidR="006A5DB4" w:rsidRPr="006A5DB4">
        <w:rPr>
          <w:sz w:val="26"/>
          <w:szCs w:val="26"/>
        </w:rPr>
        <w:t>provide</w:t>
      </w:r>
      <w:r w:rsidR="004A5382" w:rsidRPr="006A5DB4">
        <w:rPr>
          <w:sz w:val="26"/>
          <w:szCs w:val="26"/>
        </w:rPr>
        <w:t xml:space="preserve"> the schedule for planned projects for each</w:t>
      </w:r>
      <w:r>
        <w:rPr>
          <w:sz w:val="26"/>
          <w:szCs w:val="26"/>
        </w:rPr>
        <w:t xml:space="preserve"> of the FirstEnergy Companies’ </w:t>
      </w:r>
      <w:r w:rsidR="00AE0078">
        <w:rPr>
          <w:sz w:val="26"/>
          <w:szCs w:val="26"/>
        </w:rPr>
        <w:t>i</w:t>
      </w:r>
      <w:r w:rsidR="00AE0078" w:rsidRPr="006A5DB4">
        <w:rPr>
          <w:sz w:val="26"/>
          <w:szCs w:val="26"/>
        </w:rPr>
        <w:t>nitiativ</w:t>
      </w:r>
      <w:r w:rsidR="00AE0078">
        <w:rPr>
          <w:sz w:val="26"/>
          <w:szCs w:val="26"/>
        </w:rPr>
        <w:t>es</w:t>
      </w:r>
      <w:r w:rsidR="004A5382" w:rsidRPr="006A5DB4">
        <w:rPr>
          <w:sz w:val="26"/>
          <w:szCs w:val="26"/>
        </w:rPr>
        <w:t xml:space="preserve"> for 2016 thru 20</w:t>
      </w:r>
      <w:r w:rsidR="00052703">
        <w:rPr>
          <w:sz w:val="26"/>
          <w:szCs w:val="26"/>
        </w:rPr>
        <w:t>20</w:t>
      </w:r>
      <w:r w:rsidR="00F8350A" w:rsidRPr="006A5DB4">
        <w:rPr>
          <w:sz w:val="26"/>
          <w:szCs w:val="26"/>
        </w:rPr>
        <w:t xml:space="preserve"> and </w:t>
      </w:r>
      <w:r>
        <w:rPr>
          <w:sz w:val="26"/>
          <w:szCs w:val="26"/>
        </w:rPr>
        <w:t xml:space="preserve">the </w:t>
      </w:r>
      <w:r w:rsidR="00F8350A" w:rsidRPr="006A5DB4">
        <w:rPr>
          <w:sz w:val="26"/>
          <w:szCs w:val="26"/>
        </w:rPr>
        <w:t>accelerated repair and replacement of eligible property</w:t>
      </w:r>
      <w:r w:rsidR="00D11629" w:rsidRPr="006A5DB4">
        <w:rPr>
          <w:sz w:val="26"/>
          <w:szCs w:val="26"/>
        </w:rPr>
        <w:t xml:space="preserve"> based on the LTIIP </w:t>
      </w:r>
      <w:r w:rsidR="00D60F0C">
        <w:rPr>
          <w:sz w:val="26"/>
          <w:szCs w:val="26"/>
        </w:rPr>
        <w:t>p</w:t>
      </w:r>
      <w:r w:rsidR="00D11629" w:rsidRPr="006A5DB4">
        <w:rPr>
          <w:sz w:val="26"/>
          <w:szCs w:val="26"/>
        </w:rPr>
        <w:t>roject categories</w:t>
      </w:r>
      <w:r w:rsidR="00F8350A" w:rsidRPr="006A5DB4">
        <w:rPr>
          <w:sz w:val="26"/>
          <w:szCs w:val="26"/>
        </w:rPr>
        <w:t>.  The informa</w:t>
      </w:r>
      <w:r w:rsidR="004A5382" w:rsidRPr="006A5DB4">
        <w:rPr>
          <w:sz w:val="26"/>
          <w:szCs w:val="26"/>
        </w:rPr>
        <w:t xml:space="preserve">tion in the tables is based on </w:t>
      </w:r>
      <w:r>
        <w:rPr>
          <w:sz w:val="26"/>
          <w:szCs w:val="26"/>
        </w:rPr>
        <w:t>the FirstEnergy Companies</w:t>
      </w:r>
      <w:r w:rsidR="00F8350A" w:rsidRPr="006A5DB4">
        <w:rPr>
          <w:sz w:val="26"/>
          <w:szCs w:val="26"/>
        </w:rPr>
        <w:t xml:space="preserve"> LTIIP</w:t>
      </w:r>
      <w:r w:rsidR="004A5382" w:rsidRPr="006A5DB4">
        <w:rPr>
          <w:sz w:val="26"/>
          <w:szCs w:val="26"/>
        </w:rPr>
        <w:t>s</w:t>
      </w:r>
      <w:r w:rsidR="00F8350A" w:rsidRPr="006A5DB4">
        <w:rPr>
          <w:sz w:val="26"/>
          <w:szCs w:val="26"/>
        </w:rPr>
        <w:t xml:space="preserve"> and </w:t>
      </w:r>
      <w:r>
        <w:rPr>
          <w:sz w:val="26"/>
          <w:szCs w:val="26"/>
        </w:rPr>
        <w:t xml:space="preserve">supplemental information filed with the </w:t>
      </w:r>
      <w:r w:rsidR="00F8350A" w:rsidRPr="006A5DB4">
        <w:rPr>
          <w:sz w:val="26"/>
          <w:szCs w:val="26"/>
        </w:rPr>
        <w:t>Commission’s Bureau of Technical Utility Services</w:t>
      </w:r>
      <w:r>
        <w:rPr>
          <w:sz w:val="26"/>
          <w:szCs w:val="26"/>
        </w:rPr>
        <w:t>.</w:t>
      </w:r>
    </w:p>
    <w:p w:rsidR="00A53726" w:rsidRPr="00B70333" w:rsidRDefault="00A53726" w:rsidP="007821D4">
      <w:pPr>
        <w:pStyle w:val="p7"/>
        <w:widowControl/>
        <w:tabs>
          <w:tab w:val="clear" w:pos="782"/>
          <w:tab w:val="clear" w:pos="1133"/>
        </w:tabs>
        <w:spacing w:line="360" w:lineRule="auto"/>
        <w:ind w:left="0" w:firstLine="720"/>
        <w:rPr>
          <w:color w:val="FF0000"/>
          <w:sz w:val="26"/>
          <w:szCs w:val="26"/>
        </w:rPr>
      </w:pPr>
    </w:p>
    <w:p w:rsidR="000A0B09" w:rsidRDefault="000A0B09" w:rsidP="00A53726">
      <w:pPr>
        <w:pStyle w:val="p2"/>
        <w:widowControl/>
        <w:tabs>
          <w:tab w:val="left" w:pos="720"/>
        </w:tabs>
        <w:spacing w:line="360" w:lineRule="auto"/>
        <w:ind w:firstLine="0"/>
        <w:rPr>
          <w:b/>
          <w:sz w:val="26"/>
          <w:szCs w:val="26"/>
        </w:rPr>
      </w:pPr>
    </w:p>
    <w:p w:rsidR="000A0B09" w:rsidRDefault="000A0B09" w:rsidP="00A53726">
      <w:pPr>
        <w:pStyle w:val="p2"/>
        <w:widowControl/>
        <w:tabs>
          <w:tab w:val="left" w:pos="720"/>
        </w:tabs>
        <w:spacing w:line="360" w:lineRule="auto"/>
        <w:ind w:firstLine="0"/>
        <w:rPr>
          <w:b/>
          <w:sz w:val="26"/>
          <w:szCs w:val="26"/>
        </w:rPr>
      </w:pPr>
    </w:p>
    <w:p w:rsidR="000A0B09" w:rsidRDefault="000A0B09" w:rsidP="00A53726">
      <w:pPr>
        <w:pStyle w:val="p2"/>
        <w:widowControl/>
        <w:tabs>
          <w:tab w:val="left" w:pos="720"/>
        </w:tabs>
        <w:spacing w:line="360" w:lineRule="auto"/>
        <w:ind w:firstLine="0"/>
        <w:rPr>
          <w:b/>
          <w:sz w:val="26"/>
          <w:szCs w:val="26"/>
        </w:rPr>
      </w:pPr>
    </w:p>
    <w:p w:rsidR="000A0B09" w:rsidRDefault="000A0B09" w:rsidP="00A53726">
      <w:pPr>
        <w:pStyle w:val="p2"/>
        <w:widowControl/>
        <w:tabs>
          <w:tab w:val="left" w:pos="720"/>
        </w:tabs>
        <w:spacing w:line="360" w:lineRule="auto"/>
        <w:ind w:firstLine="0"/>
        <w:rPr>
          <w:b/>
          <w:sz w:val="26"/>
          <w:szCs w:val="26"/>
        </w:rPr>
      </w:pPr>
    </w:p>
    <w:p w:rsidR="007F3C2C" w:rsidRPr="007F3C2C" w:rsidRDefault="004A5382" w:rsidP="00A53726">
      <w:pPr>
        <w:pStyle w:val="p2"/>
        <w:widowControl/>
        <w:tabs>
          <w:tab w:val="left" w:pos="720"/>
        </w:tabs>
        <w:spacing w:line="360" w:lineRule="auto"/>
        <w:ind w:firstLine="0"/>
        <w:rPr>
          <w:b/>
          <w:sz w:val="26"/>
          <w:szCs w:val="26"/>
        </w:rPr>
      </w:pPr>
      <w:r>
        <w:rPr>
          <w:b/>
          <w:sz w:val="26"/>
          <w:szCs w:val="26"/>
        </w:rPr>
        <w:br w:type="page"/>
      </w:r>
      <w:r w:rsidR="00D370D8">
        <w:rPr>
          <w:b/>
          <w:sz w:val="26"/>
          <w:szCs w:val="26"/>
        </w:rPr>
        <w:lastRenderedPageBreak/>
        <w:t>Table 5 – Met-Ed LTIIP Project Schedule</w:t>
      </w:r>
    </w:p>
    <w:p w:rsidR="007F3C2C" w:rsidRDefault="007F3C2C" w:rsidP="00796456">
      <w:pPr>
        <w:pStyle w:val="p2"/>
        <w:widowControl/>
        <w:tabs>
          <w:tab w:val="left" w:pos="720"/>
        </w:tabs>
        <w:spacing w:line="360" w:lineRule="auto"/>
        <w:ind w:firstLine="0"/>
        <w:rPr>
          <w:b/>
          <w:color w:val="FF0000"/>
          <w:sz w:val="26"/>
          <w:szCs w:val="26"/>
        </w:rPr>
      </w:pPr>
      <w:r>
        <w:rPr>
          <w:b/>
          <w:noProof/>
          <w:color w:val="FF0000"/>
          <w:sz w:val="26"/>
          <w:szCs w:val="26"/>
        </w:rPr>
        <w:drawing>
          <wp:inline distT="0" distB="0" distL="0" distR="0" wp14:anchorId="4CBA5C52" wp14:editId="2474A3C9">
            <wp:extent cx="5305425" cy="402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5425" cy="4029075"/>
                    </a:xfrm>
                    <a:prstGeom prst="rect">
                      <a:avLst/>
                    </a:prstGeom>
                    <a:noFill/>
                    <a:ln>
                      <a:noFill/>
                    </a:ln>
                  </pic:spPr>
                </pic:pic>
              </a:graphicData>
            </a:graphic>
          </wp:inline>
        </w:drawing>
      </w: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7F3C2C" w:rsidRPr="000A0B09" w:rsidRDefault="00D370D8" w:rsidP="00A53726">
      <w:pPr>
        <w:pStyle w:val="p2"/>
        <w:widowControl/>
        <w:tabs>
          <w:tab w:val="left" w:pos="720"/>
        </w:tabs>
        <w:spacing w:line="360" w:lineRule="auto"/>
        <w:ind w:firstLine="0"/>
        <w:rPr>
          <w:b/>
          <w:sz w:val="26"/>
          <w:szCs w:val="26"/>
        </w:rPr>
      </w:pPr>
      <w:r>
        <w:rPr>
          <w:b/>
          <w:sz w:val="26"/>
          <w:szCs w:val="26"/>
        </w:rPr>
        <w:lastRenderedPageBreak/>
        <w:t>Table 6 – Penelec LTIIP Project Schedule</w:t>
      </w:r>
    </w:p>
    <w:p w:rsidR="00D370D8" w:rsidRDefault="007F3C2C" w:rsidP="00796456">
      <w:pPr>
        <w:pStyle w:val="p2"/>
        <w:widowControl/>
        <w:tabs>
          <w:tab w:val="left" w:pos="720"/>
        </w:tabs>
        <w:spacing w:line="360" w:lineRule="auto"/>
        <w:ind w:firstLine="0"/>
        <w:rPr>
          <w:b/>
          <w:color w:val="FF0000"/>
          <w:sz w:val="26"/>
          <w:szCs w:val="26"/>
        </w:rPr>
      </w:pPr>
      <w:r w:rsidRPr="007F3C2C">
        <w:rPr>
          <w:noProof/>
        </w:rPr>
        <w:drawing>
          <wp:inline distT="0" distB="0" distL="0" distR="0" wp14:anchorId="579A463C" wp14:editId="54853ED1">
            <wp:extent cx="5305425" cy="402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425" cy="4029075"/>
                    </a:xfrm>
                    <a:prstGeom prst="rect">
                      <a:avLst/>
                    </a:prstGeom>
                    <a:noFill/>
                    <a:ln>
                      <a:noFill/>
                    </a:ln>
                  </pic:spPr>
                </pic:pic>
              </a:graphicData>
            </a:graphic>
          </wp:inline>
        </w:drawing>
      </w:r>
    </w:p>
    <w:p w:rsidR="00D370D8" w:rsidRDefault="00D370D8" w:rsidP="00796456">
      <w:pPr>
        <w:pStyle w:val="p2"/>
        <w:widowControl/>
        <w:tabs>
          <w:tab w:val="left" w:pos="720"/>
        </w:tabs>
        <w:spacing w:line="360" w:lineRule="auto"/>
        <w:ind w:firstLine="0"/>
        <w:rPr>
          <w:b/>
          <w:color w:val="FF0000"/>
          <w:sz w:val="26"/>
          <w:szCs w:val="26"/>
        </w:rPr>
      </w:pPr>
    </w:p>
    <w:p w:rsidR="00D370D8" w:rsidRPr="00796456" w:rsidRDefault="00D370D8" w:rsidP="00796456">
      <w:pPr>
        <w:pStyle w:val="p2"/>
        <w:widowControl/>
        <w:tabs>
          <w:tab w:val="left" w:pos="720"/>
        </w:tabs>
        <w:spacing w:line="360" w:lineRule="auto"/>
        <w:ind w:firstLine="0"/>
        <w:rPr>
          <w:b/>
          <w:sz w:val="26"/>
          <w:szCs w:val="26"/>
        </w:rPr>
      </w:pPr>
      <w:r w:rsidRPr="00796456">
        <w:rPr>
          <w:b/>
          <w:sz w:val="26"/>
          <w:szCs w:val="26"/>
        </w:rPr>
        <w:t>Table 7 – Penn Power LTIIP Project Schedule</w:t>
      </w:r>
    </w:p>
    <w:p w:rsidR="006A5DB4" w:rsidRDefault="00D370D8" w:rsidP="00796456">
      <w:pPr>
        <w:pStyle w:val="p2"/>
        <w:widowControl/>
        <w:tabs>
          <w:tab w:val="left" w:pos="720"/>
        </w:tabs>
        <w:spacing w:line="360" w:lineRule="auto"/>
        <w:ind w:firstLine="0"/>
        <w:rPr>
          <w:b/>
          <w:color w:val="FF0000"/>
          <w:sz w:val="26"/>
          <w:szCs w:val="26"/>
        </w:rPr>
      </w:pPr>
      <w:r>
        <w:rPr>
          <w:b/>
          <w:noProof/>
          <w:color w:val="FF0000"/>
          <w:sz w:val="26"/>
          <w:szCs w:val="26"/>
        </w:rPr>
        <w:drawing>
          <wp:inline distT="0" distB="0" distL="0" distR="0" wp14:anchorId="7751586B" wp14:editId="06B9F71D">
            <wp:extent cx="5304155" cy="174371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4155" cy="1743710"/>
                    </a:xfrm>
                    <a:prstGeom prst="rect">
                      <a:avLst/>
                    </a:prstGeom>
                    <a:noFill/>
                  </pic:spPr>
                </pic:pic>
              </a:graphicData>
            </a:graphic>
          </wp:inline>
        </w:drawing>
      </w:r>
      <w:r w:rsidR="006A5DB4">
        <w:rPr>
          <w:b/>
          <w:color w:val="FF0000"/>
          <w:sz w:val="26"/>
          <w:szCs w:val="26"/>
        </w:rPr>
        <w:br w:type="page"/>
      </w:r>
    </w:p>
    <w:p w:rsidR="00A53726" w:rsidRPr="007F3C2C" w:rsidRDefault="00D370D8" w:rsidP="00A53726">
      <w:pPr>
        <w:pStyle w:val="p2"/>
        <w:widowControl/>
        <w:tabs>
          <w:tab w:val="left" w:pos="720"/>
        </w:tabs>
        <w:spacing w:line="360" w:lineRule="auto"/>
        <w:ind w:firstLine="0"/>
        <w:rPr>
          <w:b/>
          <w:sz w:val="26"/>
          <w:szCs w:val="26"/>
        </w:rPr>
      </w:pPr>
      <w:r>
        <w:rPr>
          <w:b/>
          <w:sz w:val="26"/>
          <w:szCs w:val="26"/>
        </w:rPr>
        <w:lastRenderedPageBreak/>
        <w:t xml:space="preserve">Table 8 – </w:t>
      </w:r>
      <w:r w:rsidR="00A53726" w:rsidRPr="007F3C2C">
        <w:rPr>
          <w:b/>
          <w:sz w:val="26"/>
          <w:szCs w:val="26"/>
        </w:rPr>
        <w:t>West Penn</w:t>
      </w:r>
      <w:r>
        <w:rPr>
          <w:b/>
          <w:sz w:val="26"/>
          <w:szCs w:val="26"/>
        </w:rPr>
        <w:t xml:space="preserve"> LTIIP Project Schedule</w:t>
      </w:r>
    </w:p>
    <w:p w:rsidR="007F3C2C" w:rsidRPr="00B70333" w:rsidRDefault="007F3C2C" w:rsidP="00796456">
      <w:pPr>
        <w:pStyle w:val="p2"/>
        <w:widowControl/>
        <w:tabs>
          <w:tab w:val="left" w:pos="720"/>
        </w:tabs>
        <w:spacing w:line="360" w:lineRule="auto"/>
        <w:ind w:firstLine="0"/>
        <w:rPr>
          <w:b/>
          <w:color w:val="FF0000"/>
          <w:sz w:val="26"/>
          <w:szCs w:val="26"/>
        </w:rPr>
      </w:pPr>
      <w:r w:rsidRPr="007F3C2C">
        <w:rPr>
          <w:noProof/>
        </w:rPr>
        <w:drawing>
          <wp:inline distT="0" distB="0" distL="0" distR="0" wp14:anchorId="35F3BEA2" wp14:editId="62E52A10">
            <wp:extent cx="5305425" cy="3648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5425" cy="3648075"/>
                    </a:xfrm>
                    <a:prstGeom prst="rect">
                      <a:avLst/>
                    </a:prstGeom>
                    <a:noFill/>
                    <a:ln>
                      <a:noFill/>
                    </a:ln>
                  </pic:spPr>
                </pic:pic>
              </a:graphicData>
            </a:graphic>
          </wp:inline>
        </w:drawing>
      </w:r>
    </w:p>
    <w:p w:rsidR="007F3C2C" w:rsidRDefault="007F3C2C" w:rsidP="00A53726">
      <w:pPr>
        <w:pStyle w:val="p2"/>
        <w:widowControl/>
        <w:tabs>
          <w:tab w:val="left" w:pos="720"/>
        </w:tabs>
        <w:spacing w:line="360" w:lineRule="auto"/>
        <w:ind w:firstLine="0"/>
        <w:rPr>
          <w:b/>
          <w:color w:val="FF0000"/>
          <w:sz w:val="26"/>
          <w:szCs w:val="26"/>
        </w:rPr>
      </w:pPr>
    </w:p>
    <w:p w:rsidR="007F3C2C" w:rsidRPr="00B70333" w:rsidRDefault="007F3C2C" w:rsidP="007F3C2C">
      <w:pPr>
        <w:pStyle w:val="p2"/>
        <w:widowControl/>
        <w:tabs>
          <w:tab w:val="left" w:pos="720"/>
        </w:tabs>
        <w:spacing w:line="360" w:lineRule="auto"/>
        <w:ind w:firstLine="0"/>
        <w:jc w:val="center"/>
        <w:rPr>
          <w:b/>
          <w:color w:val="FF0000"/>
          <w:sz w:val="26"/>
          <w:szCs w:val="26"/>
        </w:rPr>
      </w:pPr>
    </w:p>
    <w:p w:rsidR="00FF490E" w:rsidRDefault="00FF490E" w:rsidP="007821D4">
      <w:pPr>
        <w:pStyle w:val="p7"/>
        <w:widowControl/>
        <w:tabs>
          <w:tab w:val="clear" w:pos="782"/>
          <w:tab w:val="clear" w:pos="1133"/>
        </w:tabs>
        <w:spacing w:line="360" w:lineRule="auto"/>
        <w:ind w:left="0" w:firstLine="720"/>
        <w:rPr>
          <w:color w:val="FF0000"/>
          <w:sz w:val="26"/>
          <w:szCs w:val="26"/>
        </w:rPr>
      </w:pPr>
      <w:r>
        <w:rPr>
          <w:color w:val="FF0000"/>
          <w:sz w:val="26"/>
          <w:szCs w:val="26"/>
        </w:rPr>
        <w:br w:type="page"/>
      </w:r>
    </w:p>
    <w:p w:rsidR="0077455C" w:rsidRPr="006A5DB4" w:rsidRDefault="00365298" w:rsidP="00773D87">
      <w:pPr>
        <w:pStyle w:val="p7"/>
        <w:keepNext/>
        <w:widowControl/>
        <w:tabs>
          <w:tab w:val="clear" w:pos="1133"/>
          <w:tab w:val="left" w:pos="720"/>
          <w:tab w:val="left" w:pos="1350"/>
          <w:tab w:val="left" w:pos="1440"/>
        </w:tabs>
        <w:spacing w:line="360" w:lineRule="auto"/>
        <w:ind w:left="0" w:firstLine="0"/>
        <w:jc w:val="both"/>
        <w:rPr>
          <w:b/>
          <w:sz w:val="28"/>
          <w:szCs w:val="26"/>
        </w:rPr>
      </w:pPr>
      <w:r w:rsidRPr="006A5DB4">
        <w:rPr>
          <w:b/>
          <w:sz w:val="28"/>
          <w:szCs w:val="26"/>
        </w:rPr>
        <w:lastRenderedPageBreak/>
        <w:t>Comments</w:t>
      </w:r>
    </w:p>
    <w:p w:rsidR="0077455C" w:rsidRPr="006A5DB4" w:rsidRDefault="0077455C" w:rsidP="00773D87">
      <w:pPr>
        <w:pStyle w:val="p7"/>
        <w:keepNext/>
        <w:widowControl/>
        <w:tabs>
          <w:tab w:val="clear" w:pos="1133"/>
          <w:tab w:val="left" w:pos="720"/>
          <w:tab w:val="left" w:pos="1350"/>
          <w:tab w:val="left" w:pos="1440"/>
        </w:tabs>
        <w:spacing w:line="360" w:lineRule="auto"/>
        <w:jc w:val="both"/>
        <w:rPr>
          <w:sz w:val="26"/>
          <w:szCs w:val="26"/>
        </w:rPr>
      </w:pPr>
    </w:p>
    <w:p w:rsidR="00005E85" w:rsidRPr="006A5DB4" w:rsidRDefault="00D370D8" w:rsidP="00FF490E">
      <w:pPr>
        <w:pStyle w:val="p7"/>
        <w:widowControl/>
        <w:tabs>
          <w:tab w:val="clear" w:pos="1133"/>
          <w:tab w:val="left" w:pos="720"/>
          <w:tab w:val="left" w:pos="1350"/>
          <w:tab w:val="left" w:pos="1440"/>
        </w:tabs>
        <w:spacing w:line="360" w:lineRule="auto"/>
        <w:ind w:left="0" w:firstLine="720"/>
        <w:rPr>
          <w:sz w:val="26"/>
          <w:szCs w:val="26"/>
        </w:rPr>
      </w:pPr>
      <w:r w:rsidRPr="00D370D8">
        <w:rPr>
          <w:sz w:val="26"/>
          <w:szCs w:val="26"/>
        </w:rPr>
        <w:t>No comments were received regarding the types and ages of eligible property</w:t>
      </w:r>
      <w:r w:rsidR="006A5DB4" w:rsidRPr="006A5DB4">
        <w:rPr>
          <w:sz w:val="26"/>
          <w:szCs w:val="26"/>
        </w:rPr>
        <w:t>.</w:t>
      </w:r>
    </w:p>
    <w:p w:rsidR="0077455C" w:rsidRPr="00B70333" w:rsidRDefault="0077455C" w:rsidP="00773D87">
      <w:pPr>
        <w:pStyle w:val="p7"/>
        <w:widowControl/>
        <w:tabs>
          <w:tab w:val="clear" w:pos="1133"/>
          <w:tab w:val="left" w:pos="720"/>
          <w:tab w:val="left" w:pos="1350"/>
          <w:tab w:val="left" w:pos="1440"/>
        </w:tabs>
        <w:spacing w:line="360" w:lineRule="auto"/>
        <w:jc w:val="both"/>
        <w:rPr>
          <w:color w:val="FF0000"/>
          <w:sz w:val="26"/>
          <w:szCs w:val="26"/>
        </w:rPr>
      </w:pPr>
    </w:p>
    <w:p w:rsidR="0077455C" w:rsidRPr="006A5DB4" w:rsidRDefault="00365298" w:rsidP="00773D87">
      <w:pPr>
        <w:pStyle w:val="p7"/>
        <w:widowControl/>
        <w:tabs>
          <w:tab w:val="clear" w:pos="1133"/>
          <w:tab w:val="left" w:pos="720"/>
          <w:tab w:val="left" w:pos="1350"/>
          <w:tab w:val="left" w:pos="1440"/>
        </w:tabs>
        <w:spacing w:line="360" w:lineRule="auto"/>
        <w:ind w:left="0" w:firstLine="0"/>
        <w:jc w:val="both"/>
        <w:rPr>
          <w:b/>
          <w:sz w:val="26"/>
          <w:szCs w:val="26"/>
        </w:rPr>
      </w:pPr>
      <w:r w:rsidRPr="006A5DB4">
        <w:rPr>
          <w:b/>
          <w:sz w:val="26"/>
          <w:szCs w:val="26"/>
        </w:rPr>
        <w:t>Resolution</w:t>
      </w:r>
    </w:p>
    <w:p w:rsidR="0077455C" w:rsidRPr="006A5DB4" w:rsidRDefault="0077455C" w:rsidP="00773D87">
      <w:pPr>
        <w:pStyle w:val="p7"/>
        <w:widowControl/>
        <w:tabs>
          <w:tab w:val="clear" w:pos="1133"/>
          <w:tab w:val="left" w:pos="720"/>
          <w:tab w:val="left" w:pos="1350"/>
          <w:tab w:val="left" w:pos="1440"/>
        </w:tabs>
        <w:spacing w:line="360" w:lineRule="auto"/>
        <w:jc w:val="both"/>
        <w:rPr>
          <w:b/>
          <w:sz w:val="26"/>
          <w:szCs w:val="26"/>
        </w:rPr>
      </w:pPr>
    </w:p>
    <w:p w:rsidR="0077455C" w:rsidRPr="006A5DB4" w:rsidRDefault="0077455C" w:rsidP="007821D4">
      <w:pPr>
        <w:pStyle w:val="p2"/>
        <w:widowControl/>
        <w:spacing w:line="360" w:lineRule="auto"/>
        <w:ind w:firstLine="720"/>
        <w:rPr>
          <w:sz w:val="26"/>
          <w:szCs w:val="26"/>
        </w:rPr>
      </w:pPr>
      <w:r w:rsidRPr="006A5DB4">
        <w:rPr>
          <w:sz w:val="26"/>
          <w:szCs w:val="26"/>
        </w:rPr>
        <w:t xml:space="preserve">Upon review of </w:t>
      </w:r>
      <w:r w:rsidR="00D731EC" w:rsidRPr="006A5DB4">
        <w:rPr>
          <w:sz w:val="26"/>
          <w:szCs w:val="26"/>
        </w:rPr>
        <w:t>FirstEnergy</w:t>
      </w:r>
      <w:r w:rsidRPr="006A5DB4">
        <w:rPr>
          <w:sz w:val="26"/>
          <w:szCs w:val="26"/>
        </w:rPr>
        <w:t>’s</w:t>
      </w:r>
      <w:r w:rsidR="00723B7F" w:rsidRPr="006A5DB4">
        <w:rPr>
          <w:sz w:val="26"/>
          <w:szCs w:val="26"/>
        </w:rPr>
        <w:t xml:space="preserve"> </w:t>
      </w:r>
      <w:r w:rsidR="0093279C" w:rsidRPr="006A5DB4">
        <w:rPr>
          <w:sz w:val="26"/>
          <w:szCs w:val="26"/>
        </w:rPr>
        <w:t>LTIIP</w:t>
      </w:r>
      <w:r w:rsidR="006A5DB4" w:rsidRPr="006A5DB4">
        <w:rPr>
          <w:sz w:val="26"/>
          <w:szCs w:val="26"/>
        </w:rPr>
        <w:t>s</w:t>
      </w:r>
      <w:r w:rsidRPr="006A5DB4">
        <w:rPr>
          <w:sz w:val="26"/>
          <w:szCs w:val="26"/>
        </w:rPr>
        <w:t xml:space="preserve"> and all supplemental information filed, the Commission finds </w:t>
      </w:r>
      <w:r w:rsidR="008261A0" w:rsidRPr="006A5DB4">
        <w:rPr>
          <w:sz w:val="26"/>
          <w:szCs w:val="26"/>
        </w:rPr>
        <w:t>the</w:t>
      </w:r>
      <w:r w:rsidRPr="006A5DB4">
        <w:rPr>
          <w:sz w:val="26"/>
          <w:szCs w:val="26"/>
        </w:rPr>
        <w:t xml:space="preserve"> schedule for planned repair and replacement of eligible property requirements of the Final Implementation Order</w:t>
      </w:r>
      <w:r w:rsidR="00773D87" w:rsidRPr="006A5DB4">
        <w:rPr>
          <w:sz w:val="26"/>
          <w:szCs w:val="26"/>
        </w:rPr>
        <w:t xml:space="preserve"> </w:t>
      </w:r>
      <w:r w:rsidRPr="006A5DB4">
        <w:rPr>
          <w:sz w:val="26"/>
          <w:szCs w:val="26"/>
        </w:rPr>
        <w:t xml:space="preserve">has been fulfilled.  The Commission acknowledges the level of detail contained within the </w:t>
      </w:r>
      <w:r w:rsidR="0093279C" w:rsidRPr="006A5DB4">
        <w:rPr>
          <w:sz w:val="26"/>
          <w:szCs w:val="26"/>
        </w:rPr>
        <w:t>LTIIP</w:t>
      </w:r>
      <w:r w:rsidR="006A5DB4" w:rsidRPr="006A5DB4">
        <w:rPr>
          <w:sz w:val="26"/>
          <w:szCs w:val="26"/>
        </w:rPr>
        <w:t>s</w:t>
      </w:r>
      <w:r w:rsidRPr="006A5DB4">
        <w:rPr>
          <w:sz w:val="26"/>
          <w:szCs w:val="26"/>
        </w:rPr>
        <w:t xml:space="preserve"> conforms to Commission requirements and is presented in a manner that allows for complete and efficient review of, and reference to, these materials.   </w:t>
      </w:r>
    </w:p>
    <w:p w:rsidR="006B25C0" w:rsidRPr="00B70333" w:rsidRDefault="006B25C0">
      <w:pPr>
        <w:widowControl/>
        <w:autoSpaceDE/>
        <w:autoSpaceDN/>
        <w:adjustRightInd/>
        <w:rPr>
          <w:color w:val="FF0000"/>
          <w:sz w:val="26"/>
          <w:szCs w:val="26"/>
        </w:rPr>
      </w:pPr>
    </w:p>
    <w:p w:rsidR="00372CAE" w:rsidRDefault="00372CAE" w:rsidP="006A5995">
      <w:pPr>
        <w:pStyle w:val="p7"/>
        <w:widowControl/>
        <w:tabs>
          <w:tab w:val="clear" w:pos="1133"/>
          <w:tab w:val="left" w:pos="720"/>
          <w:tab w:val="left" w:pos="1350"/>
          <w:tab w:val="left" w:pos="1440"/>
          <w:tab w:val="left" w:pos="1530"/>
        </w:tabs>
        <w:spacing w:line="360" w:lineRule="auto"/>
        <w:ind w:left="720" w:hanging="720"/>
        <w:rPr>
          <w:b/>
          <w:sz w:val="26"/>
          <w:szCs w:val="26"/>
        </w:rPr>
      </w:pPr>
    </w:p>
    <w:p w:rsidR="0077455C" w:rsidRPr="006C1659" w:rsidRDefault="00135912" w:rsidP="006A5995">
      <w:pPr>
        <w:pStyle w:val="p7"/>
        <w:widowControl/>
        <w:tabs>
          <w:tab w:val="clear" w:pos="1133"/>
          <w:tab w:val="left" w:pos="720"/>
          <w:tab w:val="left" w:pos="1350"/>
          <w:tab w:val="left" w:pos="1440"/>
          <w:tab w:val="left" w:pos="1530"/>
        </w:tabs>
        <w:spacing w:line="360" w:lineRule="auto"/>
        <w:ind w:left="720" w:hanging="720"/>
        <w:rPr>
          <w:b/>
          <w:sz w:val="26"/>
          <w:szCs w:val="26"/>
        </w:rPr>
      </w:pPr>
      <w:r w:rsidRPr="006C1659">
        <w:rPr>
          <w:b/>
          <w:sz w:val="26"/>
          <w:szCs w:val="26"/>
        </w:rPr>
        <w:t xml:space="preserve">(3) </w:t>
      </w:r>
      <w:r w:rsidR="0077455C" w:rsidRPr="006C1659">
        <w:rPr>
          <w:b/>
          <w:sz w:val="26"/>
          <w:szCs w:val="26"/>
        </w:rPr>
        <w:t>LOCATION OF THE ELIGIBLE PROPERTY</w:t>
      </w:r>
    </w:p>
    <w:p w:rsidR="006A5995" w:rsidRPr="006C1659" w:rsidRDefault="006A5995" w:rsidP="006A5995">
      <w:pPr>
        <w:pStyle w:val="p7"/>
        <w:widowControl/>
        <w:tabs>
          <w:tab w:val="clear" w:pos="1133"/>
          <w:tab w:val="left" w:pos="720"/>
          <w:tab w:val="left" w:pos="1350"/>
          <w:tab w:val="left" w:pos="1440"/>
          <w:tab w:val="left" w:pos="1530"/>
        </w:tabs>
        <w:spacing w:line="360" w:lineRule="auto"/>
        <w:ind w:left="720" w:hanging="720"/>
        <w:rPr>
          <w:b/>
          <w:sz w:val="26"/>
          <w:szCs w:val="26"/>
        </w:rPr>
      </w:pPr>
    </w:p>
    <w:p w:rsidR="0077455C" w:rsidRPr="006C1659" w:rsidRDefault="00D731EC" w:rsidP="00773D87">
      <w:pPr>
        <w:pStyle w:val="p7"/>
        <w:widowControl/>
        <w:tabs>
          <w:tab w:val="clear" w:pos="1133"/>
          <w:tab w:val="left" w:pos="720"/>
          <w:tab w:val="left" w:pos="1350"/>
          <w:tab w:val="left" w:pos="1440"/>
          <w:tab w:val="left" w:pos="1530"/>
        </w:tabs>
        <w:spacing w:line="360" w:lineRule="auto"/>
        <w:ind w:left="0" w:firstLine="0"/>
        <w:rPr>
          <w:b/>
          <w:sz w:val="26"/>
          <w:szCs w:val="26"/>
        </w:rPr>
      </w:pPr>
      <w:r w:rsidRPr="006C1659">
        <w:rPr>
          <w:b/>
          <w:sz w:val="26"/>
          <w:szCs w:val="26"/>
        </w:rPr>
        <w:t>FirstEnergy</w:t>
      </w:r>
      <w:r w:rsidR="00EC6250" w:rsidRPr="006C1659">
        <w:rPr>
          <w:b/>
          <w:sz w:val="26"/>
          <w:szCs w:val="26"/>
        </w:rPr>
        <w:t xml:space="preserve"> Position</w:t>
      </w:r>
      <w:r w:rsidR="0077455C" w:rsidRPr="006C1659">
        <w:rPr>
          <w:b/>
          <w:sz w:val="26"/>
          <w:szCs w:val="26"/>
        </w:rPr>
        <w:t xml:space="preserve"> </w:t>
      </w:r>
    </w:p>
    <w:p w:rsidR="00165BBC" w:rsidRPr="00B70333" w:rsidRDefault="00165BBC" w:rsidP="00773D87">
      <w:pPr>
        <w:pStyle w:val="p7"/>
        <w:widowControl/>
        <w:tabs>
          <w:tab w:val="clear" w:pos="1133"/>
          <w:tab w:val="left" w:pos="720"/>
          <w:tab w:val="left" w:pos="1350"/>
          <w:tab w:val="left" w:pos="1440"/>
          <w:tab w:val="left" w:pos="1530"/>
        </w:tabs>
        <w:spacing w:line="360" w:lineRule="auto"/>
        <w:ind w:left="0" w:firstLine="0"/>
        <w:rPr>
          <w:b/>
          <w:color w:val="FF0000"/>
          <w:sz w:val="26"/>
          <w:szCs w:val="26"/>
        </w:rPr>
      </w:pPr>
    </w:p>
    <w:p w:rsidR="00A53726" w:rsidRPr="00B70333" w:rsidRDefault="00AE0078" w:rsidP="007821D4">
      <w:pPr>
        <w:pStyle w:val="p7"/>
        <w:widowControl/>
        <w:tabs>
          <w:tab w:val="clear" w:pos="1133"/>
          <w:tab w:val="left" w:pos="720"/>
          <w:tab w:val="left" w:pos="1350"/>
          <w:tab w:val="left" w:pos="1440"/>
          <w:tab w:val="left" w:pos="1530"/>
        </w:tabs>
        <w:spacing w:line="360" w:lineRule="auto"/>
        <w:ind w:left="0" w:firstLine="720"/>
        <w:rPr>
          <w:color w:val="FF0000"/>
          <w:sz w:val="26"/>
          <w:szCs w:val="26"/>
        </w:rPr>
      </w:pPr>
      <w:r>
        <w:rPr>
          <w:sz w:val="26"/>
          <w:szCs w:val="26"/>
        </w:rPr>
        <w:t xml:space="preserve">The FirstEnergy Companies </w:t>
      </w:r>
      <w:r w:rsidRPr="006C1659">
        <w:rPr>
          <w:sz w:val="26"/>
          <w:szCs w:val="26"/>
        </w:rPr>
        <w:t xml:space="preserve">aver that total eligible property as outlined in the LTIIPs </w:t>
      </w:r>
      <w:r>
        <w:rPr>
          <w:sz w:val="26"/>
          <w:szCs w:val="26"/>
        </w:rPr>
        <w:t>is</w:t>
      </w:r>
      <w:r w:rsidRPr="006C1659">
        <w:rPr>
          <w:sz w:val="26"/>
          <w:szCs w:val="26"/>
        </w:rPr>
        <w:t xml:space="preserve"> located throughout </w:t>
      </w:r>
      <w:r>
        <w:rPr>
          <w:sz w:val="26"/>
          <w:szCs w:val="26"/>
        </w:rPr>
        <w:t>the individual FirstEnergy Companies</w:t>
      </w:r>
      <w:r w:rsidRPr="006C1659">
        <w:rPr>
          <w:sz w:val="26"/>
          <w:szCs w:val="26"/>
        </w:rPr>
        <w:t>’ territory</w:t>
      </w:r>
      <w:r>
        <w:rPr>
          <w:sz w:val="26"/>
          <w:szCs w:val="26"/>
        </w:rPr>
        <w:t xml:space="preserve">.  </w:t>
      </w:r>
      <w:r w:rsidR="000B1295">
        <w:rPr>
          <w:sz w:val="26"/>
          <w:szCs w:val="26"/>
        </w:rPr>
        <w:t>Tables</w:t>
      </w:r>
      <w:r w:rsidR="00D370D8">
        <w:rPr>
          <w:sz w:val="26"/>
          <w:szCs w:val="26"/>
        </w:rPr>
        <w:t xml:space="preserve"> 9 through 12, below</w:t>
      </w:r>
      <w:r w:rsidR="000653BE">
        <w:rPr>
          <w:sz w:val="26"/>
          <w:szCs w:val="26"/>
        </w:rPr>
        <w:t>,</w:t>
      </w:r>
      <w:r w:rsidR="00D370D8">
        <w:rPr>
          <w:sz w:val="26"/>
          <w:szCs w:val="26"/>
        </w:rPr>
        <w:t xml:space="preserve"> </w:t>
      </w:r>
      <w:r w:rsidR="000B1295">
        <w:rPr>
          <w:sz w:val="26"/>
          <w:szCs w:val="26"/>
        </w:rPr>
        <w:t>provide information on the expected locations of the LTIIP projects for each of the FirstEnergy Companies</w:t>
      </w:r>
      <w:r w:rsidR="007259A4">
        <w:rPr>
          <w:sz w:val="26"/>
          <w:szCs w:val="26"/>
        </w:rPr>
        <w:t>.</w:t>
      </w:r>
      <w:r w:rsidR="00D11629" w:rsidRPr="006C1659">
        <w:rPr>
          <w:sz w:val="26"/>
          <w:szCs w:val="26"/>
        </w:rPr>
        <w:t xml:space="preserve">  </w:t>
      </w:r>
      <w:r w:rsidR="000B1295">
        <w:rPr>
          <w:sz w:val="26"/>
          <w:szCs w:val="26"/>
        </w:rPr>
        <w:t xml:space="preserve">The locations provided are the Operations Centers for each of the companies. These Operations Centers cover a general geographic area surrounding the center.  While the exact locations of the projects depend on various factors (customer impact, reliability impact, identification of targeted infrastructure, etc.), FirstEnergy has outlined the expected number of projects in each LTIIP initiative for each of the Operations Center areas.   </w:t>
      </w:r>
    </w:p>
    <w:p w:rsidR="00E02E2B" w:rsidRDefault="00E02E2B" w:rsidP="00A53726">
      <w:pPr>
        <w:pStyle w:val="p2"/>
        <w:widowControl/>
        <w:tabs>
          <w:tab w:val="left" w:pos="720"/>
        </w:tabs>
        <w:spacing w:line="360" w:lineRule="auto"/>
        <w:ind w:firstLine="0"/>
        <w:rPr>
          <w:b/>
          <w:color w:val="FF0000"/>
          <w:sz w:val="26"/>
          <w:szCs w:val="26"/>
        </w:rPr>
      </w:pPr>
    </w:p>
    <w:p w:rsidR="00D60F0C" w:rsidRDefault="00D60F0C" w:rsidP="00A53726">
      <w:pPr>
        <w:pStyle w:val="p2"/>
        <w:widowControl/>
        <w:tabs>
          <w:tab w:val="left" w:pos="720"/>
        </w:tabs>
        <w:spacing w:line="360" w:lineRule="auto"/>
        <w:ind w:firstLine="0"/>
        <w:rPr>
          <w:b/>
          <w:color w:val="FF0000"/>
          <w:sz w:val="26"/>
          <w:szCs w:val="26"/>
        </w:rPr>
      </w:pPr>
    </w:p>
    <w:p w:rsidR="00A53726" w:rsidRPr="00E02E2B" w:rsidRDefault="000B1295" w:rsidP="00A53726">
      <w:pPr>
        <w:pStyle w:val="p2"/>
        <w:widowControl/>
        <w:tabs>
          <w:tab w:val="left" w:pos="720"/>
        </w:tabs>
        <w:spacing w:line="360" w:lineRule="auto"/>
        <w:ind w:firstLine="0"/>
        <w:rPr>
          <w:b/>
          <w:sz w:val="26"/>
          <w:szCs w:val="26"/>
        </w:rPr>
      </w:pPr>
      <w:r>
        <w:rPr>
          <w:b/>
          <w:sz w:val="26"/>
          <w:szCs w:val="26"/>
        </w:rPr>
        <w:lastRenderedPageBreak/>
        <w:t>Table 9 – Met-Ed LTIIP Project Locations</w:t>
      </w:r>
    </w:p>
    <w:p w:rsidR="00E02E2B" w:rsidRPr="00B70333" w:rsidRDefault="00E02E2B" w:rsidP="00E02E2B">
      <w:pPr>
        <w:pStyle w:val="p2"/>
        <w:widowControl/>
        <w:tabs>
          <w:tab w:val="left" w:pos="720"/>
        </w:tabs>
        <w:spacing w:line="360" w:lineRule="auto"/>
        <w:ind w:firstLine="0"/>
        <w:jc w:val="center"/>
        <w:rPr>
          <w:b/>
          <w:color w:val="FF0000"/>
          <w:sz w:val="26"/>
          <w:szCs w:val="26"/>
        </w:rPr>
      </w:pPr>
      <w:r>
        <w:rPr>
          <w:b/>
          <w:noProof/>
          <w:color w:val="FF0000"/>
          <w:sz w:val="26"/>
          <w:szCs w:val="26"/>
        </w:rPr>
        <w:drawing>
          <wp:inline distT="0" distB="0" distL="0" distR="0" wp14:anchorId="14AE8D5B" wp14:editId="07719203">
            <wp:extent cx="6343650" cy="319848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47459" cy="3200400"/>
                    </a:xfrm>
                    <a:prstGeom prst="rect">
                      <a:avLst/>
                    </a:prstGeom>
                    <a:noFill/>
                    <a:ln>
                      <a:noFill/>
                    </a:ln>
                  </pic:spPr>
                </pic:pic>
              </a:graphicData>
            </a:graphic>
          </wp:inline>
        </w:drawing>
      </w:r>
    </w:p>
    <w:p w:rsidR="00E02E2B" w:rsidRDefault="00E02E2B" w:rsidP="00A53726">
      <w:pPr>
        <w:pStyle w:val="p2"/>
        <w:widowControl/>
        <w:tabs>
          <w:tab w:val="left" w:pos="720"/>
        </w:tabs>
        <w:spacing w:line="360" w:lineRule="auto"/>
        <w:ind w:firstLine="0"/>
        <w:rPr>
          <w:b/>
          <w:color w:val="FF0000"/>
          <w:sz w:val="26"/>
          <w:szCs w:val="26"/>
        </w:rPr>
      </w:pPr>
    </w:p>
    <w:p w:rsidR="00A53726" w:rsidRPr="00E02E2B" w:rsidRDefault="000B1295" w:rsidP="00A53726">
      <w:pPr>
        <w:pStyle w:val="p2"/>
        <w:widowControl/>
        <w:tabs>
          <w:tab w:val="left" w:pos="720"/>
        </w:tabs>
        <w:spacing w:line="360" w:lineRule="auto"/>
        <w:ind w:firstLine="0"/>
        <w:rPr>
          <w:b/>
          <w:sz w:val="26"/>
          <w:szCs w:val="26"/>
        </w:rPr>
      </w:pPr>
      <w:r>
        <w:rPr>
          <w:b/>
          <w:sz w:val="26"/>
          <w:szCs w:val="26"/>
        </w:rPr>
        <w:t>Table 10 – Penelec LTIIP Project Locations</w:t>
      </w:r>
    </w:p>
    <w:p w:rsidR="00E02E2B" w:rsidRPr="00B70333" w:rsidRDefault="00E02E2B" w:rsidP="00A53726">
      <w:pPr>
        <w:pStyle w:val="p2"/>
        <w:widowControl/>
        <w:tabs>
          <w:tab w:val="left" w:pos="720"/>
        </w:tabs>
        <w:spacing w:line="360" w:lineRule="auto"/>
        <w:ind w:firstLine="0"/>
        <w:rPr>
          <w:b/>
          <w:color w:val="FF0000"/>
          <w:sz w:val="26"/>
          <w:szCs w:val="26"/>
        </w:rPr>
      </w:pPr>
      <w:r w:rsidRPr="00E02E2B">
        <w:rPr>
          <w:noProof/>
        </w:rPr>
        <w:drawing>
          <wp:inline distT="0" distB="0" distL="0" distR="0" wp14:anchorId="2864A51C" wp14:editId="381EDC45">
            <wp:extent cx="6334125" cy="2886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6715" cy="2887255"/>
                    </a:xfrm>
                    <a:prstGeom prst="rect">
                      <a:avLst/>
                    </a:prstGeom>
                    <a:noFill/>
                    <a:ln>
                      <a:noFill/>
                    </a:ln>
                  </pic:spPr>
                </pic:pic>
              </a:graphicData>
            </a:graphic>
          </wp:inline>
        </w:drawing>
      </w:r>
    </w:p>
    <w:p w:rsidR="000B1295" w:rsidRDefault="000B1295" w:rsidP="00E02E2B">
      <w:pPr>
        <w:pStyle w:val="p2"/>
        <w:widowControl/>
        <w:tabs>
          <w:tab w:val="left" w:pos="720"/>
        </w:tabs>
        <w:spacing w:line="360" w:lineRule="auto"/>
        <w:ind w:firstLine="0"/>
        <w:rPr>
          <w:b/>
          <w:sz w:val="26"/>
          <w:szCs w:val="26"/>
        </w:rPr>
      </w:pPr>
    </w:p>
    <w:p w:rsidR="00D60F0C" w:rsidRDefault="00D60F0C" w:rsidP="00E02E2B">
      <w:pPr>
        <w:pStyle w:val="p2"/>
        <w:widowControl/>
        <w:tabs>
          <w:tab w:val="left" w:pos="720"/>
        </w:tabs>
        <w:spacing w:line="360" w:lineRule="auto"/>
        <w:ind w:firstLine="0"/>
        <w:rPr>
          <w:b/>
          <w:sz w:val="26"/>
          <w:szCs w:val="26"/>
        </w:rPr>
      </w:pPr>
    </w:p>
    <w:p w:rsidR="00D60F0C" w:rsidRDefault="00D60F0C" w:rsidP="00E02E2B">
      <w:pPr>
        <w:pStyle w:val="p2"/>
        <w:widowControl/>
        <w:tabs>
          <w:tab w:val="left" w:pos="720"/>
        </w:tabs>
        <w:spacing w:line="360" w:lineRule="auto"/>
        <w:ind w:firstLine="0"/>
        <w:rPr>
          <w:b/>
          <w:sz w:val="26"/>
          <w:szCs w:val="26"/>
        </w:rPr>
      </w:pPr>
    </w:p>
    <w:p w:rsidR="00D60F0C" w:rsidRDefault="00D60F0C" w:rsidP="00E02E2B">
      <w:pPr>
        <w:pStyle w:val="p2"/>
        <w:widowControl/>
        <w:tabs>
          <w:tab w:val="left" w:pos="720"/>
        </w:tabs>
        <w:spacing w:line="360" w:lineRule="auto"/>
        <w:ind w:firstLine="0"/>
        <w:rPr>
          <w:b/>
          <w:sz w:val="26"/>
          <w:szCs w:val="26"/>
        </w:rPr>
      </w:pPr>
    </w:p>
    <w:p w:rsidR="000B1295" w:rsidRDefault="000B1295" w:rsidP="00E02E2B">
      <w:pPr>
        <w:pStyle w:val="p2"/>
        <w:widowControl/>
        <w:tabs>
          <w:tab w:val="left" w:pos="720"/>
        </w:tabs>
        <w:spacing w:line="360" w:lineRule="auto"/>
        <w:ind w:firstLine="0"/>
        <w:rPr>
          <w:b/>
          <w:sz w:val="26"/>
          <w:szCs w:val="26"/>
        </w:rPr>
      </w:pPr>
      <w:r>
        <w:rPr>
          <w:b/>
          <w:sz w:val="26"/>
          <w:szCs w:val="26"/>
        </w:rPr>
        <w:lastRenderedPageBreak/>
        <w:t>Table 11 – Penn Power LTIIP Project Locations</w:t>
      </w:r>
    </w:p>
    <w:p w:rsidR="000B1295" w:rsidRDefault="000B1295" w:rsidP="00E02E2B">
      <w:pPr>
        <w:pStyle w:val="p2"/>
        <w:widowControl/>
        <w:tabs>
          <w:tab w:val="left" w:pos="720"/>
        </w:tabs>
        <w:spacing w:line="360" w:lineRule="auto"/>
        <w:ind w:firstLine="0"/>
        <w:rPr>
          <w:b/>
          <w:sz w:val="26"/>
          <w:szCs w:val="26"/>
        </w:rPr>
      </w:pPr>
      <w:r>
        <w:rPr>
          <w:b/>
          <w:noProof/>
          <w:sz w:val="26"/>
          <w:szCs w:val="26"/>
        </w:rPr>
        <w:drawing>
          <wp:inline distT="0" distB="0" distL="0" distR="0" wp14:anchorId="342828A2" wp14:editId="03ABA46C">
            <wp:extent cx="4024102" cy="14001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8456" cy="1401690"/>
                    </a:xfrm>
                    <a:prstGeom prst="rect">
                      <a:avLst/>
                    </a:prstGeom>
                    <a:noFill/>
                  </pic:spPr>
                </pic:pic>
              </a:graphicData>
            </a:graphic>
          </wp:inline>
        </w:drawing>
      </w:r>
    </w:p>
    <w:p w:rsidR="000B1295" w:rsidRDefault="000B1295" w:rsidP="00E02E2B">
      <w:pPr>
        <w:pStyle w:val="p2"/>
        <w:widowControl/>
        <w:tabs>
          <w:tab w:val="left" w:pos="720"/>
        </w:tabs>
        <w:spacing w:line="360" w:lineRule="auto"/>
        <w:ind w:firstLine="0"/>
        <w:rPr>
          <w:b/>
          <w:sz w:val="26"/>
          <w:szCs w:val="26"/>
        </w:rPr>
      </w:pPr>
    </w:p>
    <w:p w:rsidR="000B1295" w:rsidRDefault="000B1295" w:rsidP="00E02E2B">
      <w:pPr>
        <w:pStyle w:val="p2"/>
        <w:widowControl/>
        <w:tabs>
          <w:tab w:val="left" w:pos="720"/>
        </w:tabs>
        <w:spacing w:line="360" w:lineRule="auto"/>
        <w:ind w:firstLine="0"/>
        <w:rPr>
          <w:b/>
          <w:sz w:val="26"/>
          <w:szCs w:val="26"/>
        </w:rPr>
      </w:pPr>
      <w:r>
        <w:rPr>
          <w:b/>
          <w:sz w:val="26"/>
          <w:szCs w:val="26"/>
        </w:rPr>
        <w:t>Table 12 – West Penn LTIIP Project Locations</w:t>
      </w:r>
    </w:p>
    <w:p w:rsidR="00E02E2B" w:rsidRPr="00B70333" w:rsidRDefault="00E02E2B" w:rsidP="00E02E2B">
      <w:pPr>
        <w:pStyle w:val="p2"/>
        <w:widowControl/>
        <w:tabs>
          <w:tab w:val="left" w:pos="720"/>
        </w:tabs>
        <w:spacing w:line="360" w:lineRule="auto"/>
        <w:ind w:firstLine="0"/>
        <w:rPr>
          <w:b/>
          <w:color w:val="FF0000"/>
          <w:sz w:val="26"/>
          <w:szCs w:val="26"/>
        </w:rPr>
      </w:pPr>
      <w:r w:rsidRPr="00E02E2B">
        <w:rPr>
          <w:noProof/>
        </w:rPr>
        <w:drawing>
          <wp:inline distT="0" distB="0" distL="0" distR="0" wp14:anchorId="16834402" wp14:editId="44D4AD16">
            <wp:extent cx="5943600" cy="2714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714560"/>
                    </a:xfrm>
                    <a:prstGeom prst="rect">
                      <a:avLst/>
                    </a:prstGeom>
                    <a:noFill/>
                    <a:ln>
                      <a:noFill/>
                    </a:ln>
                  </pic:spPr>
                </pic:pic>
              </a:graphicData>
            </a:graphic>
          </wp:inline>
        </w:drawing>
      </w:r>
    </w:p>
    <w:p w:rsidR="00E02E2B" w:rsidRDefault="00E02E2B" w:rsidP="00A53726">
      <w:pPr>
        <w:pStyle w:val="p2"/>
        <w:widowControl/>
        <w:tabs>
          <w:tab w:val="left" w:pos="720"/>
        </w:tabs>
        <w:spacing w:line="360" w:lineRule="auto"/>
        <w:ind w:firstLine="0"/>
        <w:rPr>
          <w:b/>
          <w:color w:val="FF0000"/>
          <w:sz w:val="26"/>
          <w:szCs w:val="26"/>
        </w:rPr>
      </w:pPr>
    </w:p>
    <w:p w:rsidR="0077455C" w:rsidRPr="00CE05D6" w:rsidRDefault="00365298"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CE05D6">
        <w:rPr>
          <w:b/>
          <w:sz w:val="26"/>
          <w:szCs w:val="26"/>
        </w:rPr>
        <w:t>Comments</w:t>
      </w:r>
    </w:p>
    <w:p w:rsidR="0077455C" w:rsidRPr="00B70333" w:rsidRDefault="0077455C" w:rsidP="00773D87">
      <w:pPr>
        <w:pStyle w:val="p7"/>
        <w:widowControl/>
        <w:tabs>
          <w:tab w:val="clear" w:pos="1133"/>
          <w:tab w:val="left" w:pos="720"/>
          <w:tab w:val="left" w:pos="1350"/>
          <w:tab w:val="left" w:pos="1440"/>
          <w:tab w:val="left" w:pos="1530"/>
        </w:tabs>
        <w:spacing w:line="360" w:lineRule="auto"/>
        <w:ind w:left="346" w:hanging="346"/>
        <w:rPr>
          <w:color w:val="FF0000"/>
          <w:sz w:val="26"/>
          <w:szCs w:val="26"/>
        </w:rPr>
      </w:pPr>
    </w:p>
    <w:p w:rsidR="00D60F0C" w:rsidRDefault="000B1295" w:rsidP="009E2F30">
      <w:pPr>
        <w:pStyle w:val="p7"/>
        <w:widowControl/>
        <w:tabs>
          <w:tab w:val="clear" w:pos="1133"/>
          <w:tab w:val="left" w:pos="720"/>
          <w:tab w:val="left" w:pos="1350"/>
          <w:tab w:val="left" w:pos="1440"/>
          <w:tab w:val="left" w:pos="1530"/>
        </w:tabs>
        <w:spacing w:line="360" w:lineRule="auto"/>
        <w:ind w:left="0" w:firstLine="720"/>
        <w:rPr>
          <w:sz w:val="26"/>
          <w:szCs w:val="26"/>
        </w:rPr>
      </w:pPr>
      <w:r w:rsidRPr="000B1295">
        <w:rPr>
          <w:sz w:val="26"/>
          <w:szCs w:val="26"/>
        </w:rPr>
        <w:t xml:space="preserve">No comments were received regarding the </w:t>
      </w:r>
      <w:r w:rsidR="00D60F0C">
        <w:rPr>
          <w:sz w:val="26"/>
          <w:szCs w:val="26"/>
        </w:rPr>
        <w:t xml:space="preserve">locations of the </w:t>
      </w:r>
      <w:r w:rsidRPr="000B1295">
        <w:rPr>
          <w:sz w:val="26"/>
          <w:szCs w:val="26"/>
        </w:rPr>
        <w:t>eligible property</w:t>
      </w:r>
      <w:r>
        <w:rPr>
          <w:sz w:val="26"/>
          <w:szCs w:val="26"/>
        </w:rPr>
        <w:t>.</w:t>
      </w:r>
    </w:p>
    <w:p w:rsidR="009E2F30" w:rsidRPr="009E2F30" w:rsidRDefault="009E2F30" w:rsidP="009E2F30">
      <w:pPr>
        <w:pStyle w:val="p7"/>
        <w:widowControl/>
        <w:tabs>
          <w:tab w:val="clear" w:pos="1133"/>
          <w:tab w:val="left" w:pos="720"/>
          <w:tab w:val="left" w:pos="1350"/>
          <w:tab w:val="left" w:pos="1440"/>
          <w:tab w:val="left" w:pos="1530"/>
        </w:tabs>
        <w:spacing w:line="360" w:lineRule="auto"/>
        <w:ind w:left="0" w:firstLine="720"/>
        <w:rPr>
          <w:sz w:val="26"/>
          <w:szCs w:val="26"/>
        </w:rPr>
      </w:pPr>
    </w:p>
    <w:p w:rsidR="0077455C" w:rsidRPr="000B6D0D" w:rsidRDefault="00365298"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0B6D0D">
        <w:rPr>
          <w:b/>
          <w:sz w:val="26"/>
          <w:szCs w:val="26"/>
        </w:rPr>
        <w:t>Resolution</w:t>
      </w:r>
    </w:p>
    <w:p w:rsidR="0077455C" w:rsidRPr="000B6D0D" w:rsidRDefault="0077455C" w:rsidP="00773D87">
      <w:pPr>
        <w:pStyle w:val="p7"/>
        <w:widowControl/>
        <w:tabs>
          <w:tab w:val="clear" w:pos="1133"/>
          <w:tab w:val="left" w:pos="720"/>
          <w:tab w:val="left" w:pos="1350"/>
          <w:tab w:val="left" w:pos="1440"/>
          <w:tab w:val="left" w:pos="1530"/>
        </w:tabs>
        <w:spacing w:line="360" w:lineRule="auto"/>
        <w:ind w:left="0"/>
        <w:rPr>
          <w:b/>
          <w:sz w:val="26"/>
          <w:szCs w:val="26"/>
        </w:rPr>
      </w:pPr>
    </w:p>
    <w:p w:rsidR="0077455C" w:rsidRPr="000B6D0D" w:rsidRDefault="0077455C" w:rsidP="007821D4">
      <w:pPr>
        <w:pStyle w:val="p2"/>
        <w:widowControl/>
        <w:spacing w:line="360" w:lineRule="auto"/>
        <w:ind w:firstLine="720"/>
        <w:rPr>
          <w:sz w:val="26"/>
          <w:szCs w:val="26"/>
        </w:rPr>
      </w:pPr>
      <w:r w:rsidRPr="000B6D0D">
        <w:rPr>
          <w:sz w:val="26"/>
          <w:szCs w:val="26"/>
        </w:rPr>
        <w:t xml:space="preserve">Upon review of </w:t>
      </w:r>
      <w:r w:rsidR="000B1295">
        <w:rPr>
          <w:sz w:val="26"/>
          <w:szCs w:val="26"/>
        </w:rPr>
        <w:t xml:space="preserve">the </w:t>
      </w:r>
      <w:r w:rsidR="00D370D8">
        <w:rPr>
          <w:sz w:val="26"/>
          <w:szCs w:val="26"/>
        </w:rPr>
        <w:t>FirstEnergy Companies</w:t>
      </w:r>
      <w:r w:rsidR="000B6D0D" w:rsidRPr="000B6D0D">
        <w:rPr>
          <w:sz w:val="26"/>
          <w:szCs w:val="26"/>
        </w:rPr>
        <w:t xml:space="preserve"> </w:t>
      </w:r>
      <w:r w:rsidR="0093279C" w:rsidRPr="000B6D0D">
        <w:rPr>
          <w:sz w:val="26"/>
          <w:szCs w:val="26"/>
        </w:rPr>
        <w:t>LTIIP</w:t>
      </w:r>
      <w:r w:rsidR="000B6D0D" w:rsidRPr="000B6D0D">
        <w:rPr>
          <w:sz w:val="26"/>
          <w:szCs w:val="26"/>
        </w:rPr>
        <w:t>s</w:t>
      </w:r>
      <w:r w:rsidRPr="000B6D0D">
        <w:rPr>
          <w:sz w:val="26"/>
          <w:szCs w:val="26"/>
        </w:rPr>
        <w:t xml:space="preserve"> and all supplemental information filed, the Commission finds </w:t>
      </w:r>
      <w:r w:rsidR="008261A0" w:rsidRPr="000B6D0D">
        <w:rPr>
          <w:sz w:val="26"/>
          <w:szCs w:val="26"/>
        </w:rPr>
        <w:t>the</w:t>
      </w:r>
      <w:r w:rsidRPr="000B6D0D">
        <w:rPr>
          <w:sz w:val="26"/>
          <w:szCs w:val="26"/>
        </w:rPr>
        <w:t xml:space="preserve"> location of eligible property requirements of the Final Implementation</w:t>
      </w:r>
      <w:r w:rsidR="00236F9D" w:rsidRPr="000B6D0D">
        <w:rPr>
          <w:sz w:val="26"/>
          <w:szCs w:val="26"/>
        </w:rPr>
        <w:t xml:space="preserve"> Order</w:t>
      </w:r>
      <w:r w:rsidRPr="000B6D0D">
        <w:rPr>
          <w:sz w:val="26"/>
          <w:szCs w:val="26"/>
        </w:rPr>
        <w:t xml:space="preserve"> has been fulfilled.  The Commission acknowledges the level of detail contained within the</w:t>
      </w:r>
      <w:r w:rsidR="00723B7F" w:rsidRPr="000B6D0D">
        <w:rPr>
          <w:sz w:val="26"/>
          <w:szCs w:val="26"/>
        </w:rPr>
        <w:t xml:space="preserve"> </w:t>
      </w:r>
      <w:r w:rsidR="0093279C" w:rsidRPr="000B6D0D">
        <w:rPr>
          <w:sz w:val="26"/>
          <w:szCs w:val="26"/>
        </w:rPr>
        <w:t>LTIIP</w:t>
      </w:r>
      <w:r w:rsidR="000B6D0D" w:rsidRPr="000B6D0D">
        <w:rPr>
          <w:sz w:val="26"/>
          <w:szCs w:val="26"/>
        </w:rPr>
        <w:t>s</w:t>
      </w:r>
      <w:r w:rsidRPr="000B6D0D">
        <w:rPr>
          <w:sz w:val="26"/>
          <w:szCs w:val="26"/>
        </w:rPr>
        <w:t xml:space="preserve"> conforms to Commission requirements and is </w:t>
      </w:r>
      <w:r w:rsidRPr="000B6D0D">
        <w:rPr>
          <w:sz w:val="26"/>
          <w:szCs w:val="26"/>
        </w:rPr>
        <w:lastRenderedPageBreak/>
        <w:t xml:space="preserve">presented in a manner that allows for complete and efficient review of, and reference to, these materials.   </w:t>
      </w:r>
    </w:p>
    <w:p w:rsidR="006A5995" w:rsidRPr="00B70333" w:rsidRDefault="006A5995" w:rsidP="00773D87">
      <w:pPr>
        <w:pStyle w:val="p2"/>
        <w:widowControl/>
        <w:spacing w:line="360" w:lineRule="auto"/>
        <w:ind w:firstLine="1440"/>
        <w:rPr>
          <w:color w:val="FF0000"/>
          <w:sz w:val="26"/>
          <w:szCs w:val="26"/>
        </w:rPr>
      </w:pPr>
    </w:p>
    <w:p w:rsidR="008F1CAB" w:rsidRPr="00B70333" w:rsidRDefault="00135912" w:rsidP="008F1CAB">
      <w:pPr>
        <w:pStyle w:val="p2"/>
        <w:widowControl/>
        <w:ind w:left="360" w:hanging="360"/>
        <w:rPr>
          <w:b/>
          <w:sz w:val="26"/>
          <w:szCs w:val="26"/>
        </w:rPr>
      </w:pPr>
      <w:r w:rsidRPr="00B70333">
        <w:rPr>
          <w:b/>
          <w:sz w:val="26"/>
          <w:szCs w:val="26"/>
        </w:rPr>
        <w:t xml:space="preserve">(4) </w:t>
      </w:r>
      <w:r w:rsidR="0077455C" w:rsidRPr="00B70333">
        <w:rPr>
          <w:b/>
          <w:sz w:val="26"/>
          <w:szCs w:val="26"/>
        </w:rPr>
        <w:t>REASONABLE ESTIMATES OF THE QUANTITY OF PROPERTY TO BE IMPROVED</w:t>
      </w:r>
    </w:p>
    <w:p w:rsidR="0077455C" w:rsidRPr="00B70333" w:rsidRDefault="00927563" w:rsidP="008F1CAB">
      <w:pPr>
        <w:pStyle w:val="p2"/>
        <w:widowControl/>
        <w:ind w:left="360" w:firstLine="0"/>
        <w:rPr>
          <w:b/>
          <w:sz w:val="26"/>
          <w:szCs w:val="26"/>
        </w:rPr>
      </w:pPr>
      <w:r w:rsidRPr="00B70333">
        <w:rPr>
          <w:b/>
          <w:sz w:val="26"/>
          <w:szCs w:val="26"/>
        </w:rPr>
        <w:t>A</w:t>
      </w:r>
      <w:r w:rsidR="00773D87" w:rsidRPr="00B70333">
        <w:rPr>
          <w:b/>
          <w:sz w:val="26"/>
          <w:szCs w:val="26"/>
        </w:rPr>
        <w:t>nd</w:t>
      </w:r>
      <w:r w:rsidR="008F1CAB" w:rsidRPr="00B70333">
        <w:rPr>
          <w:b/>
          <w:sz w:val="26"/>
          <w:szCs w:val="26"/>
        </w:rPr>
        <w:t>,</w:t>
      </w:r>
    </w:p>
    <w:p w:rsidR="0077455C" w:rsidRPr="00B70333" w:rsidRDefault="00135912" w:rsidP="008F1CAB">
      <w:pPr>
        <w:pStyle w:val="p2"/>
        <w:widowControl/>
        <w:ind w:left="360" w:hanging="360"/>
        <w:rPr>
          <w:b/>
          <w:sz w:val="26"/>
          <w:szCs w:val="26"/>
        </w:rPr>
      </w:pPr>
      <w:r w:rsidRPr="00B70333">
        <w:rPr>
          <w:b/>
          <w:sz w:val="26"/>
          <w:szCs w:val="26"/>
        </w:rPr>
        <w:t xml:space="preserve">(5) </w:t>
      </w:r>
      <w:r w:rsidR="0077455C" w:rsidRPr="00B70333">
        <w:rPr>
          <w:b/>
          <w:sz w:val="26"/>
          <w:szCs w:val="26"/>
        </w:rPr>
        <w:t xml:space="preserve">PROJECTED ANNUAL EXPENDITURES AND MEASURES TO ENSURE </w:t>
      </w:r>
      <w:r w:rsidR="008261A0" w:rsidRPr="00B70333">
        <w:rPr>
          <w:b/>
          <w:sz w:val="26"/>
          <w:szCs w:val="26"/>
        </w:rPr>
        <w:t>THE</w:t>
      </w:r>
      <w:r w:rsidR="0077455C" w:rsidRPr="00B70333">
        <w:rPr>
          <w:b/>
          <w:sz w:val="26"/>
          <w:szCs w:val="26"/>
        </w:rPr>
        <w:t xml:space="preserve"> PLAN IS COST EFFECTIVE</w:t>
      </w:r>
    </w:p>
    <w:p w:rsidR="00951B0D" w:rsidRPr="00B70333" w:rsidRDefault="00951B0D">
      <w:pPr>
        <w:widowControl/>
        <w:autoSpaceDE/>
        <w:autoSpaceDN/>
        <w:adjustRightInd/>
        <w:rPr>
          <w:b/>
          <w:color w:val="FF0000"/>
          <w:sz w:val="26"/>
          <w:szCs w:val="26"/>
        </w:rPr>
      </w:pPr>
    </w:p>
    <w:p w:rsidR="0077455C" w:rsidRPr="00B70333" w:rsidRDefault="00D731EC" w:rsidP="00773D87">
      <w:pPr>
        <w:pStyle w:val="p7"/>
        <w:widowControl/>
        <w:tabs>
          <w:tab w:val="clear" w:pos="1133"/>
          <w:tab w:val="left" w:pos="720"/>
          <w:tab w:val="left" w:pos="1350"/>
          <w:tab w:val="left" w:pos="1440"/>
          <w:tab w:val="left" w:pos="1530"/>
        </w:tabs>
        <w:spacing w:line="360" w:lineRule="auto"/>
        <w:ind w:left="0" w:firstLine="0"/>
        <w:rPr>
          <w:b/>
          <w:sz w:val="26"/>
          <w:szCs w:val="26"/>
        </w:rPr>
      </w:pPr>
      <w:r w:rsidRPr="00B70333">
        <w:rPr>
          <w:b/>
          <w:sz w:val="26"/>
          <w:szCs w:val="26"/>
        </w:rPr>
        <w:t>FirstEnergy</w:t>
      </w:r>
      <w:r w:rsidR="00801F93" w:rsidRPr="00B70333">
        <w:rPr>
          <w:b/>
          <w:sz w:val="26"/>
          <w:szCs w:val="26"/>
        </w:rPr>
        <w:t xml:space="preserve"> </w:t>
      </w:r>
      <w:r w:rsidR="00365298" w:rsidRPr="00B70333">
        <w:rPr>
          <w:b/>
          <w:sz w:val="26"/>
          <w:szCs w:val="26"/>
        </w:rPr>
        <w:t xml:space="preserve">Position </w:t>
      </w:r>
    </w:p>
    <w:p w:rsidR="008F1CAB" w:rsidRPr="00B70333" w:rsidRDefault="008F1CAB" w:rsidP="00773D87">
      <w:pPr>
        <w:pStyle w:val="p7"/>
        <w:widowControl/>
        <w:tabs>
          <w:tab w:val="clear" w:pos="1133"/>
          <w:tab w:val="left" w:pos="720"/>
          <w:tab w:val="left" w:pos="1350"/>
          <w:tab w:val="left" w:pos="1440"/>
          <w:tab w:val="left" w:pos="1530"/>
        </w:tabs>
        <w:spacing w:line="360" w:lineRule="auto"/>
        <w:ind w:left="0" w:firstLine="1440"/>
        <w:rPr>
          <w:color w:val="FF0000"/>
          <w:sz w:val="26"/>
          <w:szCs w:val="26"/>
        </w:rPr>
      </w:pPr>
    </w:p>
    <w:p w:rsidR="008F1CAB" w:rsidRDefault="000B1295" w:rsidP="000B1295">
      <w:pPr>
        <w:pStyle w:val="p7"/>
        <w:widowControl/>
        <w:tabs>
          <w:tab w:val="clear" w:pos="1133"/>
          <w:tab w:val="left" w:pos="720"/>
          <w:tab w:val="left" w:pos="1350"/>
          <w:tab w:val="left" w:pos="1440"/>
          <w:tab w:val="left" w:pos="1530"/>
        </w:tabs>
        <w:spacing w:line="360" w:lineRule="auto"/>
        <w:ind w:left="0" w:firstLine="720"/>
        <w:rPr>
          <w:b/>
          <w:color w:val="FF0000"/>
          <w:sz w:val="26"/>
          <w:szCs w:val="26"/>
        </w:rPr>
      </w:pPr>
      <w:r>
        <w:rPr>
          <w:sz w:val="26"/>
          <w:szCs w:val="26"/>
        </w:rPr>
        <w:t xml:space="preserve">The </w:t>
      </w:r>
      <w:r w:rsidR="00D370D8">
        <w:rPr>
          <w:sz w:val="26"/>
          <w:szCs w:val="26"/>
        </w:rPr>
        <w:t>FirstEnergy Companies</w:t>
      </w:r>
      <w:r>
        <w:rPr>
          <w:sz w:val="26"/>
          <w:szCs w:val="26"/>
        </w:rPr>
        <w:t xml:space="preserve"> provided information on the expected annual expenditures for each project initiative category in their respective LTIIPs.  </w:t>
      </w:r>
      <w:r w:rsidR="00D60F0C">
        <w:rPr>
          <w:sz w:val="26"/>
          <w:szCs w:val="26"/>
        </w:rPr>
        <w:t xml:space="preserve">The LTIIP expenditures represent an incremental increase over the expected normal spending in those categories.  </w:t>
      </w:r>
      <w:r>
        <w:rPr>
          <w:sz w:val="26"/>
          <w:szCs w:val="26"/>
        </w:rPr>
        <w:t>The FirstEnergy Companies also provided baseline expenditures from the previous five years (for the same categories</w:t>
      </w:r>
      <w:r w:rsidR="00124FF7">
        <w:rPr>
          <w:sz w:val="26"/>
          <w:szCs w:val="26"/>
        </w:rPr>
        <w:t xml:space="preserve"> as the LTIIP </w:t>
      </w:r>
      <w:r w:rsidR="00AE0078">
        <w:rPr>
          <w:sz w:val="26"/>
          <w:szCs w:val="26"/>
        </w:rPr>
        <w:t>initiatives</w:t>
      </w:r>
      <w:r w:rsidR="00124FF7">
        <w:rPr>
          <w:sz w:val="26"/>
          <w:szCs w:val="26"/>
        </w:rPr>
        <w:t>)</w:t>
      </w:r>
      <w:r>
        <w:rPr>
          <w:sz w:val="26"/>
          <w:szCs w:val="26"/>
        </w:rPr>
        <w:t xml:space="preserve">.  </w:t>
      </w:r>
      <w:r w:rsidR="00124FF7">
        <w:rPr>
          <w:sz w:val="26"/>
          <w:szCs w:val="26"/>
        </w:rPr>
        <w:t>The baseline and projected expenditure infor</w:t>
      </w:r>
      <w:r w:rsidR="004E375B">
        <w:rPr>
          <w:sz w:val="26"/>
          <w:szCs w:val="26"/>
        </w:rPr>
        <w:t>mation is attached as Appendix A</w:t>
      </w:r>
      <w:r w:rsidR="00124FF7">
        <w:rPr>
          <w:sz w:val="26"/>
          <w:szCs w:val="26"/>
        </w:rPr>
        <w:t xml:space="preserve">.  The number </w:t>
      </w:r>
      <w:r w:rsidR="00AC53FB">
        <w:rPr>
          <w:sz w:val="26"/>
          <w:szCs w:val="26"/>
        </w:rPr>
        <w:t>and</w:t>
      </w:r>
      <w:r w:rsidR="00124FF7">
        <w:rPr>
          <w:sz w:val="26"/>
          <w:szCs w:val="26"/>
        </w:rPr>
        <w:t xml:space="preserve"> types of LTIIP projects are detailed in Tables 1 through 8, above.  FirstEnergy proposes to increase overall spending on maintaining and improving reliability by $450 million over the next 5 years.  </w:t>
      </w:r>
      <w:proofErr w:type="gramStart"/>
      <w:r w:rsidR="00124FF7">
        <w:rPr>
          <w:sz w:val="26"/>
          <w:szCs w:val="26"/>
        </w:rPr>
        <w:t>Table 13, below, details the historic and projected reliability spending of the FirstEnergy Companies.</w:t>
      </w:r>
      <w:proofErr w:type="gramEnd"/>
      <w:r w:rsidR="00124FF7">
        <w:rPr>
          <w:sz w:val="26"/>
          <w:szCs w:val="26"/>
        </w:rPr>
        <w:t xml:space="preserve">  This is inclusive of the projected LTIIP expenditures (</w:t>
      </w:r>
      <w:r w:rsidR="00AC53FB">
        <w:rPr>
          <w:sz w:val="26"/>
          <w:szCs w:val="26"/>
        </w:rPr>
        <w:t xml:space="preserve">with the exception of </w:t>
      </w:r>
      <w:r w:rsidR="00124FF7">
        <w:rPr>
          <w:sz w:val="26"/>
          <w:szCs w:val="26"/>
        </w:rPr>
        <w:t>the unreimbursed highway relocation expenditures)</w:t>
      </w:r>
      <w:r w:rsidR="00365298" w:rsidRPr="00A573F7">
        <w:rPr>
          <w:sz w:val="26"/>
          <w:szCs w:val="26"/>
        </w:rPr>
        <w:t>.</w:t>
      </w:r>
      <w:r w:rsidR="003C7E1E" w:rsidRPr="00B70333">
        <w:rPr>
          <w:b/>
          <w:color w:val="FF0000"/>
          <w:sz w:val="26"/>
          <w:szCs w:val="26"/>
        </w:rPr>
        <w:t xml:space="preserve"> </w:t>
      </w: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D60F0C" w:rsidRDefault="00D60F0C" w:rsidP="00796456">
      <w:pPr>
        <w:pStyle w:val="p7"/>
        <w:widowControl/>
        <w:tabs>
          <w:tab w:val="clear" w:pos="1133"/>
          <w:tab w:val="left" w:pos="720"/>
          <w:tab w:val="left" w:pos="1350"/>
          <w:tab w:val="left" w:pos="1440"/>
          <w:tab w:val="left" w:pos="1530"/>
        </w:tabs>
        <w:spacing w:line="360" w:lineRule="auto"/>
        <w:ind w:left="0" w:firstLine="0"/>
        <w:rPr>
          <w:b/>
          <w:sz w:val="26"/>
          <w:szCs w:val="26"/>
        </w:rPr>
      </w:pPr>
    </w:p>
    <w:p w:rsidR="00B233BA" w:rsidRPr="00796456" w:rsidRDefault="00B233BA" w:rsidP="00796456">
      <w:pPr>
        <w:pStyle w:val="p7"/>
        <w:widowControl/>
        <w:tabs>
          <w:tab w:val="clear" w:pos="1133"/>
          <w:tab w:val="left" w:pos="720"/>
          <w:tab w:val="left" w:pos="1350"/>
          <w:tab w:val="left" w:pos="1440"/>
          <w:tab w:val="left" w:pos="1530"/>
        </w:tabs>
        <w:spacing w:line="360" w:lineRule="auto"/>
        <w:ind w:left="0" w:firstLine="0"/>
        <w:rPr>
          <w:b/>
          <w:sz w:val="26"/>
          <w:szCs w:val="26"/>
        </w:rPr>
      </w:pPr>
      <w:r w:rsidRPr="00796456">
        <w:rPr>
          <w:b/>
          <w:sz w:val="26"/>
          <w:szCs w:val="26"/>
        </w:rPr>
        <w:lastRenderedPageBreak/>
        <w:t>Table 13 – FirstEnergy Reliability Expenditures</w:t>
      </w:r>
    </w:p>
    <w:p w:rsidR="00B233BA" w:rsidRPr="00B70333" w:rsidRDefault="00B233BA" w:rsidP="00796456">
      <w:pPr>
        <w:pStyle w:val="p7"/>
        <w:widowControl/>
        <w:tabs>
          <w:tab w:val="clear" w:pos="1133"/>
          <w:tab w:val="left" w:pos="720"/>
          <w:tab w:val="left" w:pos="1350"/>
          <w:tab w:val="left" w:pos="1440"/>
          <w:tab w:val="left" w:pos="1530"/>
        </w:tabs>
        <w:spacing w:line="360" w:lineRule="auto"/>
        <w:ind w:left="0" w:firstLine="0"/>
        <w:rPr>
          <w:b/>
          <w:color w:val="FF0000"/>
          <w:sz w:val="26"/>
          <w:szCs w:val="26"/>
        </w:rPr>
      </w:pPr>
      <w:r w:rsidRPr="00B233BA">
        <w:rPr>
          <w:noProof/>
        </w:rPr>
        <w:drawing>
          <wp:inline distT="0" distB="0" distL="0" distR="0" wp14:anchorId="56C79D20" wp14:editId="42E3C551">
            <wp:extent cx="5495925" cy="2514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925" cy="2514600"/>
                    </a:xfrm>
                    <a:prstGeom prst="rect">
                      <a:avLst/>
                    </a:prstGeom>
                    <a:noFill/>
                    <a:ln>
                      <a:noFill/>
                    </a:ln>
                  </pic:spPr>
                </pic:pic>
              </a:graphicData>
            </a:graphic>
          </wp:inline>
        </w:drawing>
      </w:r>
    </w:p>
    <w:p w:rsidR="008261A0" w:rsidRPr="00B70333" w:rsidRDefault="008261A0" w:rsidP="00124FF7">
      <w:pPr>
        <w:pStyle w:val="p1"/>
        <w:keepLines/>
        <w:widowControl/>
        <w:tabs>
          <w:tab w:val="clear" w:pos="691"/>
          <w:tab w:val="clear" w:pos="1054"/>
          <w:tab w:val="left" w:pos="1440"/>
        </w:tabs>
        <w:spacing w:line="360" w:lineRule="auto"/>
        <w:ind w:left="0" w:firstLine="0"/>
        <w:outlineLvl w:val="0"/>
        <w:rPr>
          <w:rFonts w:ascii="Arial" w:hAnsi="Arial" w:cs="Arial"/>
          <w:color w:val="FF0000"/>
          <w:sz w:val="18"/>
          <w:szCs w:val="18"/>
        </w:rPr>
      </w:pPr>
    </w:p>
    <w:p w:rsidR="00AC53FB" w:rsidRDefault="00365298" w:rsidP="00796456">
      <w:pPr>
        <w:pStyle w:val="p7"/>
        <w:keepNext/>
        <w:widowControl/>
        <w:tabs>
          <w:tab w:val="clear" w:pos="1133"/>
          <w:tab w:val="left" w:pos="720"/>
          <w:tab w:val="left" w:pos="1350"/>
          <w:tab w:val="left" w:pos="1440"/>
        </w:tabs>
        <w:spacing w:line="360" w:lineRule="auto"/>
        <w:ind w:left="0" w:firstLine="0"/>
        <w:rPr>
          <w:sz w:val="26"/>
          <w:szCs w:val="26"/>
        </w:rPr>
      </w:pPr>
      <w:r w:rsidRPr="00B70333">
        <w:rPr>
          <w:b/>
          <w:color w:val="FF0000"/>
          <w:sz w:val="26"/>
          <w:szCs w:val="26"/>
        </w:rPr>
        <w:tab/>
      </w:r>
      <w:r w:rsidRPr="00A7776B">
        <w:rPr>
          <w:b/>
          <w:sz w:val="26"/>
          <w:szCs w:val="26"/>
        </w:rPr>
        <w:tab/>
      </w:r>
      <w:r w:rsidR="00AC53FB">
        <w:rPr>
          <w:sz w:val="26"/>
          <w:szCs w:val="26"/>
        </w:rPr>
        <w:t xml:space="preserve">In addition to the expenditure information, </w:t>
      </w:r>
      <w:r w:rsidR="00D370D8">
        <w:rPr>
          <w:sz w:val="26"/>
          <w:szCs w:val="26"/>
        </w:rPr>
        <w:t xml:space="preserve">FirstEnergy </w:t>
      </w:r>
      <w:r w:rsidR="00A573F7" w:rsidRPr="00A7776B">
        <w:rPr>
          <w:sz w:val="26"/>
          <w:szCs w:val="26"/>
        </w:rPr>
        <w:t>p</w:t>
      </w:r>
      <w:r w:rsidRPr="00A7776B">
        <w:rPr>
          <w:sz w:val="26"/>
          <w:szCs w:val="26"/>
        </w:rPr>
        <w:t xml:space="preserve">rovided information </w:t>
      </w:r>
      <w:r w:rsidR="00AC53FB">
        <w:rPr>
          <w:sz w:val="26"/>
          <w:szCs w:val="26"/>
        </w:rPr>
        <w:t>on measures to ensure cost effectiveness</w:t>
      </w:r>
      <w:r w:rsidR="00A7776B">
        <w:rPr>
          <w:sz w:val="26"/>
          <w:szCs w:val="26"/>
        </w:rPr>
        <w:t xml:space="preserve">.  </w:t>
      </w:r>
      <w:r w:rsidR="00AC53FB">
        <w:rPr>
          <w:sz w:val="26"/>
          <w:szCs w:val="26"/>
        </w:rPr>
        <w:t xml:space="preserve">These measures include ensuring projects are completed by qualified and trained FirstEnergy personnel, or selected Contractors of Choice (COCs).  COCs are employed for those projects that would be competitively bid.  Those projects are determined by evaluating the expected construction hours needed to complete the projects versus the amount of internal labor hours available. Table 14, below, provides the estimated percentage of projects that will be competitively bid for each of the companies for 2016.  FirstEnergy is not able to provide an estimate for the years 2017 through 2020 as the labor hour evaluations are only projected the year prior to implementation.  </w:t>
      </w:r>
    </w:p>
    <w:p w:rsidR="00AC53FB" w:rsidRDefault="00AC53FB" w:rsidP="00AC53FB">
      <w:pPr>
        <w:pStyle w:val="p2"/>
        <w:widowControl/>
        <w:spacing w:line="360" w:lineRule="auto"/>
        <w:ind w:firstLine="1440"/>
        <w:rPr>
          <w:sz w:val="26"/>
          <w:szCs w:val="26"/>
        </w:rPr>
      </w:pPr>
    </w:p>
    <w:p w:rsidR="00AC53FB" w:rsidRPr="00796456" w:rsidRDefault="00AC53FB" w:rsidP="00796456">
      <w:pPr>
        <w:pStyle w:val="p2"/>
        <w:widowControl/>
        <w:spacing w:line="360" w:lineRule="auto"/>
        <w:ind w:firstLine="0"/>
        <w:rPr>
          <w:b/>
          <w:sz w:val="26"/>
          <w:szCs w:val="26"/>
        </w:rPr>
      </w:pPr>
      <w:r w:rsidRPr="00796456">
        <w:rPr>
          <w:b/>
          <w:sz w:val="26"/>
          <w:szCs w:val="26"/>
        </w:rPr>
        <w:t xml:space="preserve">Table 14 – </w:t>
      </w:r>
      <w:r>
        <w:rPr>
          <w:b/>
          <w:sz w:val="26"/>
          <w:szCs w:val="26"/>
        </w:rPr>
        <w:t>Percentage of Competitively Bid Work</w:t>
      </w:r>
      <w:r w:rsidRPr="00796456">
        <w:rPr>
          <w:b/>
          <w:sz w:val="26"/>
          <w:szCs w:val="26"/>
        </w:rPr>
        <w:t xml:space="preserve"> </w:t>
      </w:r>
    </w:p>
    <w:tbl>
      <w:tblPr>
        <w:tblStyle w:val="TableClassic1"/>
        <w:tblW w:w="0" w:type="auto"/>
        <w:tblLook w:val="04A0" w:firstRow="1" w:lastRow="0" w:firstColumn="1" w:lastColumn="0" w:noHBand="0" w:noVBand="1"/>
      </w:tblPr>
      <w:tblGrid>
        <w:gridCol w:w="1998"/>
        <w:gridCol w:w="4320"/>
      </w:tblGrid>
      <w:tr w:rsidR="00AC53FB" w:rsidRPr="00796456" w:rsidTr="001D7C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AC53FB" w:rsidRPr="00796456" w:rsidRDefault="00AC53FB" w:rsidP="001D7C9E">
            <w:pPr>
              <w:pStyle w:val="p2"/>
              <w:widowControl/>
              <w:spacing w:line="276" w:lineRule="auto"/>
              <w:ind w:firstLine="0"/>
              <w:jc w:val="center"/>
              <w:rPr>
                <w:b/>
                <w:i w:val="0"/>
                <w:sz w:val="26"/>
                <w:szCs w:val="26"/>
              </w:rPr>
            </w:pPr>
            <w:r w:rsidRPr="00796456">
              <w:rPr>
                <w:b/>
                <w:sz w:val="26"/>
                <w:szCs w:val="26"/>
              </w:rPr>
              <w:t>Company</w:t>
            </w:r>
          </w:p>
        </w:tc>
        <w:tc>
          <w:tcPr>
            <w:tcW w:w="4320" w:type="dxa"/>
          </w:tcPr>
          <w:p w:rsidR="00AC53FB" w:rsidRPr="00796456" w:rsidRDefault="00AC53FB" w:rsidP="00AC53FB">
            <w:pPr>
              <w:pStyle w:val="p2"/>
              <w:widowControl/>
              <w:spacing w:line="276" w:lineRule="auto"/>
              <w:ind w:firstLine="0"/>
              <w:cnfStyle w:val="100000000000" w:firstRow="1" w:lastRow="0" w:firstColumn="0" w:lastColumn="0" w:oddVBand="0" w:evenVBand="0" w:oddHBand="0" w:evenHBand="0" w:firstRowFirstColumn="0" w:firstRowLastColumn="0" w:lastRowFirstColumn="0" w:lastRowLastColumn="0"/>
              <w:rPr>
                <w:b/>
                <w:i w:val="0"/>
                <w:sz w:val="26"/>
                <w:szCs w:val="26"/>
              </w:rPr>
            </w:pPr>
            <w:r w:rsidRPr="00796456">
              <w:rPr>
                <w:b/>
                <w:i w:val="0"/>
                <w:sz w:val="26"/>
                <w:szCs w:val="26"/>
              </w:rPr>
              <w:t>2016 percentage of outsourced work</w:t>
            </w:r>
          </w:p>
        </w:tc>
      </w:tr>
      <w:tr w:rsidR="00AC53FB" w:rsidTr="001D7C9E">
        <w:tc>
          <w:tcPr>
            <w:cnfStyle w:val="001000000000" w:firstRow="0" w:lastRow="0" w:firstColumn="1" w:lastColumn="0" w:oddVBand="0" w:evenVBand="0" w:oddHBand="0" w:evenHBand="0" w:firstRowFirstColumn="0" w:firstRowLastColumn="0" w:lastRowFirstColumn="0" w:lastRowLastColumn="0"/>
            <w:tcW w:w="1998" w:type="dxa"/>
          </w:tcPr>
          <w:p w:rsidR="00AC53FB" w:rsidRDefault="00AC53FB" w:rsidP="001D7C9E">
            <w:pPr>
              <w:pStyle w:val="p2"/>
              <w:widowControl/>
              <w:spacing w:line="276" w:lineRule="auto"/>
              <w:ind w:firstLine="0"/>
              <w:rPr>
                <w:sz w:val="26"/>
                <w:szCs w:val="26"/>
              </w:rPr>
            </w:pPr>
            <w:r>
              <w:rPr>
                <w:sz w:val="26"/>
                <w:szCs w:val="26"/>
              </w:rPr>
              <w:t>Met-Ed</w:t>
            </w:r>
          </w:p>
        </w:tc>
        <w:tc>
          <w:tcPr>
            <w:tcW w:w="4320" w:type="dxa"/>
          </w:tcPr>
          <w:p w:rsidR="00AC53FB" w:rsidRDefault="00AC53FB" w:rsidP="001D7C9E">
            <w:pPr>
              <w:pStyle w:val="p2"/>
              <w:widowControl/>
              <w:spacing w:line="276"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0%</w:t>
            </w:r>
          </w:p>
        </w:tc>
      </w:tr>
      <w:tr w:rsidR="00AC53FB" w:rsidTr="001D7C9E">
        <w:tc>
          <w:tcPr>
            <w:cnfStyle w:val="001000000000" w:firstRow="0" w:lastRow="0" w:firstColumn="1" w:lastColumn="0" w:oddVBand="0" w:evenVBand="0" w:oddHBand="0" w:evenHBand="0" w:firstRowFirstColumn="0" w:firstRowLastColumn="0" w:lastRowFirstColumn="0" w:lastRowLastColumn="0"/>
            <w:tcW w:w="1998" w:type="dxa"/>
          </w:tcPr>
          <w:p w:rsidR="00AC53FB" w:rsidRDefault="00AC53FB" w:rsidP="001D7C9E">
            <w:pPr>
              <w:pStyle w:val="p2"/>
              <w:widowControl/>
              <w:spacing w:line="276" w:lineRule="auto"/>
              <w:ind w:firstLine="0"/>
              <w:rPr>
                <w:sz w:val="26"/>
                <w:szCs w:val="26"/>
              </w:rPr>
            </w:pPr>
            <w:r>
              <w:rPr>
                <w:sz w:val="26"/>
                <w:szCs w:val="26"/>
              </w:rPr>
              <w:t>Penelec</w:t>
            </w:r>
          </w:p>
        </w:tc>
        <w:tc>
          <w:tcPr>
            <w:tcW w:w="4320" w:type="dxa"/>
          </w:tcPr>
          <w:p w:rsidR="00AC53FB" w:rsidRDefault="00AC53FB" w:rsidP="001D7C9E">
            <w:pPr>
              <w:pStyle w:val="p2"/>
              <w:widowControl/>
              <w:spacing w:line="276"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68%</w:t>
            </w:r>
          </w:p>
        </w:tc>
      </w:tr>
      <w:tr w:rsidR="00AC53FB" w:rsidTr="001D7C9E">
        <w:tc>
          <w:tcPr>
            <w:cnfStyle w:val="001000000000" w:firstRow="0" w:lastRow="0" w:firstColumn="1" w:lastColumn="0" w:oddVBand="0" w:evenVBand="0" w:oddHBand="0" w:evenHBand="0" w:firstRowFirstColumn="0" w:firstRowLastColumn="0" w:lastRowFirstColumn="0" w:lastRowLastColumn="0"/>
            <w:tcW w:w="1998" w:type="dxa"/>
          </w:tcPr>
          <w:p w:rsidR="00AC53FB" w:rsidRDefault="00AC53FB" w:rsidP="001D7C9E">
            <w:pPr>
              <w:pStyle w:val="p2"/>
              <w:widowControl/>
              <w:spacing w:line="276" w:lineRule="auto"/>
              <w:ind w:firstLine="0"/>
              <w:rPr>
                <w:sz w:val="26"/>
                <w:szCs w:val="26"/>
              </w:rPr>
            </w:pPr>
            <w:r>
              <w:rPr>
                <w:sz w:val="26"/>
                <w:szCs w:val="26"/>
              </w:rPr>
              <w:t>Penn Power</w:t>
            </w:r>
          </w:p>
        </w:tc>
        <w:tc>
          <w:tcPr>
            <w:tcW w:w="4320" w:type="dxa"/>
          </w:tcPr>
          <w:p w:rsidR="00AC53FB" w:rsidRDefault="00AC53FB" w:rsidP="001D7C9E">
            <w:pPr>
              <w:pStyle w:val="p2"/>
              <w:widowControl/>
              <w:spacing w:line="276"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60%</w:t>
            </w:r>
          </w:p>
        </w:tc>
      </w:tr>
      <w:tr w:rsidR="00AC53FB" w:rsidTr="001D7C9E">
        <w:tc>
          <w:tcPr>
            <w:cnfStyle w:val="001000000000" w:firstRow="0" w:lastRow="0" w:firstColumn="1" w:lastColumn="0" w:oddVBand="0" w:evenVBand="0" w:oddHBand="0" w:evenHBand="0" w:firstRowFirstColumn="0" w:firstRowLastColumn="0" w:lastRowFirstColumn="0" w:lastRowLastColumn="0"/>
            <w:tcW w:w="1998" w:type="dxa"/>
          </w:tcPr>
          <w:p w:rsidR="00AC53FB" w:rsidRDefault="00AC53FB" w:rsidP="001D7C9E">
            <w:pPr>
              <w:pStyle w:val="p2"/>
              <w:widowControl/>
              <w:spacing w:line="276" w:lineRule="auto"/>
              <w:ind w:firstLine="0"/>
              <w:rPr>
                <w:sz w:val="26"/>
                <w:szCs w:val="26"/>
              </w:rPr>
            </w:pPr>
            <w:r>
              <w:rPr>
                <w:sz w:val="26"/>
                <w:szCs w:val="26"/>
              </w:rPr>
              <w:t>West Penn</w:t>
            </w:r>
          </w:p>
        </w:tc>
        <w:tc>
          <w:tcPr>
            <w:tcW w:w="4320" w:type="dxa"/>
          </w:tcPr>
          <w:p w:rsidR="00AC53FB" w:rsidRDefault="00AC53FB" w:rsidP="001D7C9E">
            <w:pPr>
              <w:pStyle w:val="p2"/>
              <w:widowControl/>
              <w:spacing w:line="276" w:lineRule="auto"/>
              <w:ind w:firstLine="0"/>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87%</w:t>
            </w:r>
          </w:p>
        </w:tc>
      </w:tr>
    </w:tbl>
    <w:p w:rsidR="00AC53FB" w:rsidRDefault="00AC53FB" w:rsidP="0079645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lastRenderedPageBreak/>
        <w:t xml:space="preserve"> </w:t>
      </w:r>
    </w:p>
    <w:p w:rsidR="00AC53FB" w:rsidRDefault="00AC53FB" w:rsidP="0079645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r>
      <w:r w:rsidR="004E375B">
        <w:rPr>
          <w:sz w:val="26"/>
          <w:szCs w:val="26"/>
        </w:rPr>
        <w:t>FirstEnergy evaluates the COCs</w:t>
      </w:r>
      <w:r>
        <w:rPr>
          <w:sz w:val="26"/>
          <w:szCs w:val="26"/>
        </w:rPr>
        <w:t xml:space="preserve"> using a contractor review survey scorecard.  This scorecard evaluates the COCs performance related to safety, quality, timeliness, cost and other factors.  Poor performing COCs are held accountable and may be held to a performance improvement plan, if necessary.  FirstEnergy provided a sample scorecard for review.  FirstEnergy selects COCs </w:t>
      </w:r>
      <w:r w:rsidR="004E375B">
        <w:rPr>
          <w:sz w:val="26"/>
          <w:szCs w:val="26"/>
        </w:rPr>
        <w:t xml:space="preserve">for projects </w:t>
      </w:r>
      <w:r>
        <w:rPr>
          <w:sz w:val="26"/>
          <w:szCs w:val="26"/>
        </w:rPr>
        <w:t>through the COC guidelines, which include issuing a competitively bid request for proposal (RFP).  FirstEnergy provided a sample RFP for review.  RFP responses are evaluated by FirstEnergy’s engineering, project management, and supply chain groups</w:t>
      </w:r>
      <w:r w:rsidR="004E375B">
        <w:rPr>
          <w:sz w:val="26"/>
          <w:szCs w:val="26"/>
        </w:rPr>
        <w:t xml:space="preserve">.  COCs are then </w:t>
      </w:r>
      <w:r>
        <w:rPr>
          <w:sz w:val="26"/>
          <w:szCs w:val="26"/>
        </w:rPr>
        <w:t xml:space="preserve">selected based on the ability of the COC to provide: qualified personnel; equipment resources; understanding of the project scope; constructability; management and safety oversight; and pricing.    </w:t>
      </w:r>
    </w:p>
    <w:p w:rsidR="00AC53FB" w:rsidRDefault="00AC53FB" w:rsidP="00796456">
      <w:pPr>
        <w:pStyle w:val="p7"/>
        <w:keepNext/>
        <w:widowControl/>
        <w:tabs>
          <w:tab w:val="clear" w:pos="1133"/>
          <w:tab w:val="left" w:pos="720"/>
          <w:tab w:val="left" w:pos="1350"/>
          <w:tab w:val="left" w:pos="1440"/>
        </w:tabs>
        <w:spacing w:line="360" w:lineRule="auto"/>
        <w:ind w:left="0" w:firstLine="0"/>
        <w:rPr>
          <w:sz w:val="26"/>
          <w:szCs w:val="26"/>
        </w:rPr>
      </w:pPr>
    </w:p>
    <w:p w:rsidR="00AC53FB" w:rsidRDefault="00AC53FB" w:rsidP="0079645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t xml:space="preserve">FirstEnergy </w:t>
      </w:r>
      <w:r w:rsidR="004E375B">
        <w:rPr>
          <w:sz w:val="26"/>
          <w:szCs w:val="26"/>
        </w:rPr>
        <w:t xml:space="preserve">avers that they </w:t>
      </w:r>
      <w:r>
        <w:rPr>
          <w:sz w:val="26"/>
          <w:szCs w:val="26"/>
        </w:rPr>
        <w:t>ensure materials are procured in a cost effective manner through their formalized s</w:t>
      </w:r>
      <w:r w:rsidR="004E375B">
        <w:rPr>
          <w:sz w:val="26"/>
          <w:szCs w:val="26"/>
        </w:rPr>
        <w:t>ourcing procedure.  FirstEnergy notes</w:t>
      </w:r>
      <w:r>
        <w:rPr>
          <w:sz w:val="26"/>
          <w:szCs w:val="26"/>
        </w:rPr>
        <w:t xml:space="preserve"> this </w:t>
      </w:r>
      <w:r w:rsidR="004E375B">
        <w:rPr>
          <w:sz w:val="26"/>
          <w:szCs w:val="26"/>
        </w:rPr>
        <w:t>process allows</w:t>
      </w:r>
      <w:r>
        <w:rPr>
          <w:sz w:val="26"/>
          <w:szCs w:val="26"/>
        </w:rPr>
        <w:t xml:space="preserve"> the company </w:t>
      </w:r>
      <w:r w:rsidR="004E375B">
        <w:rPr>
          <w:sz w:val="26"/>
          <w:szCs w:val="26"/>
        </w:rPr>
        <w:t>to be assured of receiving</w:t>
      </w:r>
      <w:r>
        <w:rPr>
          <w:sz w:val="26"/>
          <w:szCs w:val="26"/>
        </w:rPr>
        <w:t xml:space="preserve"> the best evaluated supplies and components.  Pricing is also evaluated as part of the process.  FirstEnergy provided a copy of their procedures for sourcing materials and services.  FirstEnergy also </w:t>
      </w:r>
      <w:r w:rsidR="004E375B">
        <w:rPr>
          <w:sz w:val="26"/>
          <w:szCs w:val="26"/>
        </w:rPr>
        <w:t>monitors</w:t>
      </w:r>
      <w:r>
        <w:rPr>
          <w:sz w:val="26"/>
          <w:szCs w:val="26"/>
        </w:rPr>
        <w:t xml:space="preserve"> that disposal and salvage of materials is completed in a safe and environmentally sensit</w:t>
      </w:r>
      <w:r w:rsidR="004E375B">
        <w:rPr>
          <w:sz w:val="26"/>
          <w:szCs w:val="26"/>
        </w:rPr>
        <w:t xml:space="preserve">ive manner.  This process also ensures </w:t>
      </w:r>
      <w:r>
        <w:rPr>
          <w:sz w:val="26"/>
          <w:szCs w:val="26"/>
        </w:rPr>
        <w:t xml:space="preserve">any credit for salvage is recognized as an offset to the cost of removal.  </w:t>
      </w:r>
    </w:p>
    <w:p w:rsidR="00AC53FB" w:rsidRDefault="00AC53FB" w:rsidP="00796456">
      <w:pPr>
        <w:pStyle w:val="p7"/>
        <w:keepNext/>
        <w:widowControl/>
        <w:tabs>
          <w:tab w:val="clear" w:pos="1133"/>
          <w:tab w:val="left" w:pos="720"/>
          <w:tab w:val="left" w:pos="1350"/>
          <w:tab w:val="left" w:pos="1440"/>
        </w:tabs>
        <w:spacing w:line="360" w:lineRule="auto"/>
        <w:ind w:left="0" w:firstLine="0"/>
        <w:rPr>
          <w:sz w:val="26"/>
          <w:szCs w:val="26"/>
        </w:rPr>
      </w:pPr>
    </w:p>
    <w:p w:rsidR="00A7776B" w:rsidRDefault="00AC53FB" w:rsidP="0079645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t xml:space="preserve">The FirstEnergy Companies plan to analyze the cost effectiveness of the individual LTIIP initiatives through the projected improvements in their </w:t>
      </w:r>
      <w:r w:rsidR="004E5115" w:rsidRPr="00A7776B">
        <w:rPr>
          <w:sz w:val="26"/>
          <w:szCs w:val="26"/>
        </w:rPr>
        <w:t>SAID</w:t>
      </w:r>
      <w:r w:rsidR="00A54058">
        <w:rPr>
          <w:sz w:val="26"/>
          <w:szCs w:val="26"/>
        </w:rPr>
        <w:t xml:space="preserve">I </w:t>
      </w:r>
      <w:r w:rsidR="004E5115" w:rsidRPr="00A7776B">
        <w:rPr>
          <w:sz w:val="26"/>
          <w:szCs w:val="26"/>
        </w:rPr>
        <w:t>and SAIFI metrics</w:t>
      </w:r>
      <w:r>
        <w:rPr>
          <w:sz w:val="26"/>
          <w:szCs w:val="26"/>
        </w:rPr>
        <w:t xml:space="preserve">.  It is expected these </w:t>
      </w:r>
      <w:r w:rsidR="00A7776B">
        <w:rPr>
          <w:sz w:val="26"/>
          <w:szCs w:val="26"/>
        </w:rPr>
        <w:t xml:space="preserve">improvements will allow </w:t>
      </w:r>
      <w:r>
        <w:rPr>
          <w:sz w:val="26"/>
          <w:szCs w:val="26"/>
        </w:rPr>
        <w:t xml:space="preserve">the </w:t>
      </w:r>
      <w:r w:rsidR="00D370D8">
        <w:rPr>
          <w:sz w:val="26"/>
          <w:szCs w:val="26"/>
        </w:rPr>
        <w:t>FirstEnergy Companies</w:t>
      </w:r>
      <w:r w:rsidR="00A7776B">
        <w:rPr>
          <w:sz w:val="26"/>
          <w:szCs w:val="26"/>
        </w:rPr>
        <w:t xml:space="preserve"> to </w:t>
      </w:r>
      <w:proofErr w:type="gramStart"/>
      <w:r>
        <w:rPr>
          <w:sz w:val="26"/>
          <w:szCs w:val="26"/>
        </w:rPr>
        <w:t xml:space="preserve">achieve </w:t>
      </w:r>
      <w:r w:rsidR="004E5115" w:rsidRPr="00A7776B">
        <w:rPr>
          <w:sz w:val="26"/>
          <w:szCs w:val="26"/>
        </w:rPr>
        <w:t xml:space="preserve"> benchmark</w:t>
      </w:r>
      <w:proofErr w:type="gramEnd"/>
      <w:r w:rsidR="004E5115" w:rsidRPr="00A7776B">
        <w:rPr>
          <w:sz w:val="26"/>
          <w:szCs w:val="26"/>
        </w:rPr>
        <w:t xml:space="preserve"> performance</w:t>
      </w:r>
      <w:r>
        <w:rPr>
          <w:sz w:val="26"/>
          <w:szCs w:val="26"/>
        </w:rPr>
        <w:t xml:space="preserve"> in 2018 and beyond</w:t>
      </w:r>
      <w:r w:rsidR="004E5115" w:rsidRPr="00A7776B">
        <w:rPr>
          <w:sz w:val="26"/>
          <w:szCs w:val="26"/>
        </w:rPr>
        <w:t xml:space="preserve">.  </w:t>
      </w:r>
      <w:r>
        <w:rPr>
          <w:sz w:val="26"/>
          <w:szCs w:val="26"/>
        </w:rPr>
        <w:t xml:space="preserve">FirstEnergy </w:t>
      </w:r>
      <w:r w:rsidR="004E375B">
        <w:rPr>
          <w:sz w:val="26"/>
          <w:szCs w:val="26"/>
        </w:rPr>
        <w:t xml:space="preserve">provided a table, attached as Appendix </w:t>
      </w:r>
      <w:proofErr w:type="gramStart"/>
      <w:r w:rsidR="004E375B">
        <w:rPr>
          <w:sz w:val="26"/>
          <w:szCs w:val="26"/>
        </w:rPr>
        <w:t>B, that</w:t>
      </w:r>
      <w:proofErr w:type="gramEnd"/>
      <w:r w:rsidR="004E375B">
        <w:rPr>
          <w:sz w:val="26"/>
          <w:szCs w:val="26"/>
        </w:rPr>
        <w:t xml:space="preserve"> </w:t>
      </w:r>
      <w:r w:rsidR="00AE0078">
        <w:rPr>
          <w:sz w:val="26"/>
          <w:szCs w:val="26"/>
        </w:rPr>
        <w:t>details</w:t>
      </w:r>
      <w:r w:rsidR="004E375B">
        <w:rPr>
          <w:sz w:val="26"/>
          <w:szCs w:val="26"/>
        </w:rPr>
        <w:t xml:space="preserve"> the estimated improvements in SAIDI and SAIFI from 2016 through 2018.  FirstEnergy noted that forecasting direct reliability impacts beyond 2018 is difficult and would not be of benefit as the calculations used for the estimates utilize reliability performance from the previous three years.  FirstEnergy stated </w:t>
      </w:r>
      <w:r w:rsidR="004E375B">
        <w:rPr>
          <w:sz w:val="26"/>
          <w:szCs w:val="26"/>
        </w:rPr>
        <w:lastRenderedPageBreak/>
        <w:t xml:space="preserve">the SAIDI and SAIFI impacts represented the potential avoidance of outages and were based on historic reliability information from 2012 through 2014.  </w:t>
      </w:r>
      <w:r w:rsidR="004E5115" w:rsidRPr="00A7776B">
        <w:rPr>
          <w:sz w:val="26"/>
          <w:szCs w:val="26"/>
        </w:rPr>
        <w:t xml:space="preserve">In general, </w:t>
      </w:r>
      <w:r w:rsidR="00D370D8">
        <w:rPr>
          <w:sz w:val="26"/>
          <w:szCs w:val="26"/>
        </w:rPr>
        <w:t xml:space="preserve">FirstEnergy </w:t>
      </w:r>
      <w:r w:rsidR="004E375B">
        <w:rPr>
          <w:sz w:val="26"/>
          <w:szCs w:val="26"/>
        </w:rPr>
        <w:t xml:space="preserve">noted </w:t>
      </w:r>
      <w:r w:rsidR="00AE0078">
        <w:rPr>
          <w:sz w:val="26"/>
          <w:szCs w:val="26"/>
        </w:rPr>
        <w:t xml:space="preserve">the </w:t>
      </w:r>
      <w:r w:rsidR="00AE0078" w:rsidRPr="00A7776B">
        <w:rPr>
          <w:sz w:val="26"/>
          <w:szCs w:val="26"/>
        </w:rPr>
        <w:t>LTIIP</w:t>
      </w:r>
      <w:r w:rsidR="004E5115" w:rsidRPr="00A7776B">
        <w:rPr>
          <w:sz w:val="26"/>
          <w:szCs w:val="26"/>
        </w:rPr>
        <w:t xml:space="preserve"> expenditures </w:t>
      </w:r>
      <w:r w:rsidR="00B968A8">
        <w:rPr>
          <w:sz w:val="26"/>
          <w:szCs w:val="26"/>
        </w:rPr>
        <w:t>are considered</w:t>
      </w:r>
      <w:r w:rsidR="004E5115" w:rsidRPr="00A7776B">
        <w:rPr>
          <w:sz w:val="26"/>
          <w:szCs w:val="26"/>
        </w:rPr>
        <w:t xml:space="preserve"> cost effective </w:t>
      </w:r>
      <w:r w:rsidR="004E375B">
        <w:rPr>
          <w:sz w:val="26"/>
          <w:szCs w:val="26"/>
        </w:rPr>
        <w:t>because</w:t>
      </w:r>
      <w:r w:rsidR="004E375B" w:rsidRPr="00A7776B">
        <w:rPr>
          <w:sz w:val="26"/>
          <w:szCs w:val="26"/>
        </w:rPr>
        <w:t xml:space="preserve"> </w:t>
      </w:r>
      <w:r w:rsidR="004E5115" w:rsidRPr="00A7776B">
        <w:rPr>
          <w:sz w:val="26"/>
          <w:szCs w:val="26"/>
        </w:rPr>
        <w:t xml:space="preserve">the infrastructure that will be replaced and/or upgraded will have a direct impact on customer service and increase reliability.  </w:t>
      </w:r>
    </w:p>
    <w:p w:rsidR="004E375B" w:rsidRDefault="004E375B" w:rsidP="00796456">
      <w:pPr>
        <w:pStyle w:val="p7"/>
        <w:keepNext/>
        <w:widowControl/>
        <w:tabs>
          <w:tab w:val="clear" w:pos="1133"/>
          <w:tab w:val="left" w:pos="720"/>
          <w:tab w:val="left" w:pos="1350"/>
          <w:tab w:val="left" w:pos="1440"/>
        </w:tabs>
        <w:spacing w:line="360" w:lineRule="auto"/>
        <w:ind w:left="0" w:firstLine="0"/>
        <w:rPr>
          <w:sz w:val="26"/>
          <w:szCs w:val="26"/>
        </w:rPr>
      </w:pPr>
    </w:p>
    <w:p w:rsidR="004E375B" w:rsidRDefault="004E375B" w:rsidP="0079645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t xml:space="preserve">FirstEnergy outlined a two-part methodology to evaluate the benefits and cost-effectiveness of the LTIIPs based on the reliability improvements.  First, </w:t>
      </w:r>
      <w:r w:rsidR="001D7C9E">
        <w:rPr>
          <w:sz w:val="26"/>
          <w:szCs w:val="26"/>
        </w:rPr>
        <w:t xml:space="preserve">FirstEnergy plans to calculate the realized reliability benefits by using actual circuit specific outage and reliability data over a certain time period after an LTIIP project is completed.  FirstEnergy provided the time period example of three years, which is consistent with their methodology for the expected SAIDI and SAIFI benefits mentioned, above.  </w:t>
      </w:r>
    </w:p>
    <w:p w:rsidR="001D7C9E" w:rsidRDefault="001D7C9E" w:rsidP="00796456">
      <w:pPr>
        <w:pStyle w:val="p7"/>
        <w:keepNext/>
        <w:widowControl/>
        <w:tabs>
          <w:tab w:val="clear" w:pos="1133"/>
          <w:tab w:val="left" w:pos="720"/>
          <w:tab w:val="left" w:pos="1350"/>
          <w:tab w:val="left" w:pos="1440"/>
        </w:tabs>
        <w:spacing w:line="360" w:lineRule="auto"/>
        <w:ind w:left="0" w:firstLine="0"/>
        <w:rPr>
          <w:sz w:val="26"/>
          <w:szCs w:val="26"/>
        </w:rPr>
      </w:pPr>
    </w:p>
    <w:p w:rsidR="00B968A8" w:rsidRDefault="001D7C9E" w:rsidP="00796456">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t xml:space="preserve">The second part of the </w:t>
      </w:r>
      <w:r w:rsidR="00AE0078">
        <w:rPr>
          <w:sz w:val="26"/>
          <w:szCs w:val="26"/>
        </w:rPr>
        <w:t>methodology</w:t>
      </w:r>
      <w:r>
        <w:rPr>
          <w:sz w:val="26"/>
          <w:szCs w:val="26"/>
        </w:rPr>
        <w:t xml:space="preserve"> proposed by FirstEnergy related to evaluating outage cost trends.  FirstEnergy proposed to calculate costs by using categories such as unscheduled repair of overhead and underground facilities, line failure follow up orders, and funds allocated towards storm repairs (not including Major Event outages as defined in 52 Pa. Code § 57.192).  FirstEnergy will then evaluate those costs over a time period such as five years and then compare the costs to historical outage costs.  In summary, FirstEnergy will evaluate the realized SAIDI and SAIFI benefits versus the expected benefits as well as determine any cost savings related to avoided outages.   </w:t>
      </w:r>
    </w:p>
    <w:p w:rsidR="00B3682F" w:rsidRDefault="00B968A8" w:rsidP="004E375B">
      <w:pPr>
        <w:pStyle w:val="p7"/>
        <w:keepNext/>
        <w:widowControl/>
        <w:tabs>
          <w:tab w:val="clear" w:pos="1133"/>
          <w:tab w:val="left" w:pos="720"/>
          <w:tab w:val="left" w:pos="1350"/>
          <w:tab w:val="left" w:pos="1440"/>
        </w:tabs>
        <w:spacing w:line="360" w:lineRule="auto"/>
        <w:ind w:left="0" w:firstLine="0"/>
        <w:rPr>
          <w:sz w:val="26"/>
          <w:szCs w:val="26"/>
        </w:rPr>
      </w:pPr>
      <w:r>
        <w:rPr>
          <w:sz w:val="26"/>
          <w:szCs w:val="26"/>
        </w:rPr>
        <w:tab/>
      </w:r>
    </w:p>
    <w:p w:rsidR="00CB1293" w:rsidRPr="00332255" w:rsidRDefault="00365298" w:rsidP="00CB1293">
      <w:pPr>
        <w:pStyle w:val="p7"/>
        <w:keepNext/>
        <w:widowControl/>
        <w:tabs>
          <w:tab w:val="clear" w:pos="1133"/>
          <w:tab w:val="left" w:pos="720"/>
          <w:tab w:val="left" w:pos="1350"/>
          <w:tab w:val="left" w:pos="1440"/>
        </w:tabs>
        <w:spacing w:line="360" w:lineRule="auto"/>
        <w:ind w:left="0" w:firstLine="0"/>
        <w:jc w:val="both"/>
        <w:rPr>
          <w:b/>
          <w:sz w:val="26"/>
          <w:szCs w:val="26"/>
        </w:rPr>
      </w:pPr>
      <w:r w:rsidRPr="00332255">
        <w:rPr>
          <w:b/>
          <w:sz w:val="26"/>
          <w:szCs w:val="26"/>
        </w:rPr>
        <w:t>Comments</w:t>
      </w:r>
    </w:p>
    <w:p w:rsidR="00CB1293" w:rsidRPr="00332255" w:rsidRDefault="00CB1293" w:rsidP="00CB1293">
      <w:pPr>
        <w:pStyle w:val="p7"/>
        <w:keepNext/>
        <w:widowControl/>
        <w:tabs>
          <w:tab w:val="clear" w:pos="1133"/>
          <w:tab w:val="left" w:pos="720"/>
          <w:tab w:val="left" w:pos="1350"/>
          <w:tab w:val="left" w:pos="1440"/>
        </w:tabs>
        <w:spacing w:line="360" w:lineRule="auto"/>
        <w:jc w:val="both"/>
        <w:rPr>
          <w:sz w:val="26"/>
          <w:szCs w:val="26"/>
        </w:rPr>
      </w:pPr>
    </w:p>
    <w:p w:rsidR="00A573F7" w:rsidRPr="00332255" w:rsidRDefault="00124FF7" w:rsidP="007821D4">
      <w:pPr>
        <w:pStyle w:val="p7"/>
        <w:widowControl/>
        <w:tabs>
          <w:tab w:val="clear" w:pos="1133"/>
          <w:tab w:val="left" w:pos="720"/>
          <w:tab w:val="left" w:pos="1350"/>
          <w:tab w:val="left" w:pos="1440"/>
        </w:tabs>
        <w:spacing w:line="360" w:lineRule="auto"/>
        <w:ind w:left="0" w:firstLine="720"/>
        <w:rPr>
          <w:sz w:val="26"/>
          <w:szCs w:val="26"/>
        </w:rPr>
      </w:pPr>
      <w:r>
        <w:rPr>
          <w:sz w:val="26"/>
          <w:szCs w:val="26"/>
        </w:rPr>
        <w:t xml:space="preserve">The OCA, MEIUG, PICA, and WPPII all commented </w:t>
      </w:r>
      <w:r w:rsidR="001D7C9E">
        <w:rPr>
          <w:sz w:val="26"/>
          <w:szCs w:val="26"/>
        </w:rPr>
        <w:t xml:space="preserve">generally </w:t>
      </w:r>
      <w:r>
        <w:rPr>
          <w:sz w:val="26"/>
          <w:szCs w:val="26"/>
        </w:rPr>
        <w:t xml:space="preserve">that </w:t>
      </w:r>
      <w:r w:rsidR="001D7C9E">
        <w:rPr>
          <w:sz w:val="26"/>
          <w:szCs w:val="26"/>
        </w:rPr>
        <w:t xml:space="preserve">the Commission should thoroughly examine the </w:t>
      </w:r>
      <w:r w:rsidR="00D370D8">
        <w:rPr>
          <w:sz w:val="26"/>
          <w:szCs w:val="26"/>
        </w:rPr>
        <w:t>FirstEnergy Companies</w:t>
      </w:r>
      <w:r w:rsidR="008C1BE0" w:rsidRPr="00332255">
        <w:rPr>
          <w:sz w:val="26"/>
          <w:szCs w:val="26"/>
        </w:rPr>
        <w:t>’</w:t>
      </w:r>
      <w:r w:rsidR="00365298" w:rsidRPr="00332255">
        <w:rPr>
          <w:sz w:val="26"/>
          <w:szCs w:val="26"/>
        </w:rPr>
        <w:t xml:space="preserve"> LTIIP</w:t>
      </w:r>
      <w:r w:rsidR="008C1BE0" w:rsidRPr="00332255">
        <w:rPr>
          <w:sz w:val="26"/>
          <w:szCs w:val="26"/>
        </w:rPr>
        <w:t xml:space="preserve">s </w:t>
      </w:r>
      <w:r w:rsidR="001D7C9E">
        <w:rPr>
          <w:sz w:val="26"/>
          <w:szCs w:val="26"/>
        </w:rPr>
        <w:t xml:space="preserve">to ensure cost effectiveness.  The OCA specifically noted that the FirstEnergy Companies should provide more detail to the Commission on how cost effectiveness would be calculated.  The OSBA in its Answer </w:t>
      </w:r>
      <w:r w:rsidR="001D7C9E" w:rsidRPr="001D7C9E">
        <w:rPr>
          <w:sz w:val="26"/>
          <w:szCs w:val="26"/>
        </w:rPr>
        <w:t xml:space="preserve">averred there was insufficient information or knowledge to </w:t>
      </w:r>
      <w:r w:rsidR="001D7C9E" w:rsidRPr="001D7C9E">
        <w:rPr>
          <w:sz w:val="26"/>
          <w:szCs w:val="26"/>
        </w:rPr>
        <w:lastRenderedPageBreak/>
        <w:t xml:space="preserve">form a belief as to the truth of the Petitions’ claims in </w:t>
      </w:r>
      <w:r w:rsidR="001D7C9E">
        <w:rPr>
          <w:sz w:val="26"/>
          <w:szCs w:val="26"/>
        </w:rPr>
        <w:t xml:space="preserve">sections related to determining cost effectiveness.  </w:t>
      </w:r>
      <w:r w:rsidR="001D7C9E" w:rsidRPr="001D7C9E">
        <w:rPr>
          <w:sz w:val="26"/>
          <w:szCs w:val="26"/>
        </w:rPr>
        <w:t xml:space="preserve"> </w:t>
      </w:r>
    </w:p>
    <w:p w:rsidR="00A40F84" w:rsidRPr="00B70333" w:rsidRDefault="00A40F84" w:rsidP="00CB1293">
      <w:pPr>
        <w:pStyle w:val="p7"/>
        <w:widowControl/>
        <w:tabs>
          <w:tab w:val="clear" w:pos="1133"/>
          <w:tab w:val="left" w:pos="720"/>
          <w:tab w:val="left" w:pos="1350"/>
          <w:tab w:val="left" w:pos="1440"/>
        </w:tabs>
        <w:spacing w:line="360" w:lineRule="auto"/>
        <w:ind w:left="0" w:firstLine="0"/>
        <w:jc w:val="both"/>
        <w:rPr>
          <w:b/>
          <w:color w:val="FF0000"/>
          <w:sz w:val="26"/>
          <w:szCs w:val="26"/>
          <w:u w:val="single"/>
        </w:rPr>
      </w:pPr>
    </w:p>
    <w:p w:rsidR="00CB1293" w:rsidRPr="00B968A8" w:rsidRDefault="00365298" w:rsidP="00CB1293">
      <w:pPr>
        <w:pStyle w:val="p7"/>
        <w:widowControl/>
        <w:tabs>
          <w:tab w:val="clear" w:pos="1133"/>
          <w:tab w:val="left" w:pos="720"/>
          <w:tab w:val="left" w:pos="1350"/>
          <w:tab w:val="left" w:pos="1440"/>
        </w:tabs>
        <w:spacing w:line="360" w:lineRule="auto"/>
        <w:ind w:left="0" w:firstLine="0"/>
        <w:jc w:val="both"/>
        <w:rPr>
          <w:b/>
          <w:sz w:val="26"/>
          <w:szCs w:val="26"/>
        </w:rPr>
      </w:pPr>
      <w:r w:rsidRPr="00B968A8">
        <w:rPr>
          <w:b/>
          <w:sz w:val="26"/>
          <w:szCs w:val="26"/>
        </w:rPr>
        <w:t>Resolution</w:t>
      </w:r>
    </w:p>
    <w:p w:rsidR="00CB1293" w:rsidRPr="00B968A8" w:rsidRDefault="00CB1293" w:rsidP="00CB1293">
      <w:pPr>
        <w:pStyle w:val="p7"/>
        <w:widowControl/>
        <w:tabs>
          <w:tab w:val="clear" w:pos="1133"/>
          <w:tab w:val="left" w:pos="720"/>
          <w:tab w:val="left" w:pos="1350"/>
          <w:tab w:val="left" w:pos="1440"/>
        </w:tabs>
        <w:spacing w:line="360" w:lineRule="auto"/>
        <w:jc w:val="both"/>
        <w:rPr>
          <w:b/>
          <w:sz w:val="26"/>
          <w:szCs w:val="26"/>
        </w:rPr>
      </w:pPr>
    </w:p>
    <w:p w:rsidR="00D60F0C" w:rsidRDefault="00CB1293" w:rsidP="00DA3020">
      <w:pPr>
        <w:pStyle w:val="p2"/>
        <w:widowControl/>
        <w:spacing w:line="360" w:lineRule="auto"/>
        <w:ind w:firstLine="720"/>
        <w:rPr>
          <w:sz w:val="26"/>
          <w:szCs w:val="26"/>
        </w:rPr>
      </w:pPr>
      <w:r w:rsidRPr="00B968A8">
        <w:rPr>
          <w:sz w:val="26"/>
          <w:szCs w:val="26"/>
        </w:rPr>
        <w:t xml:space="preserve">Upon review of </w:t>
      </w:r>
      <w:r w:rsidR="00D370D8">
        <w:rPr>
          <w:sz w:val="26"/>
          <w:szCs w:val="26"/>
        </w:rPr>
        <w:t>FirstEnergy Companies</w:t>
      </w:r>
      <w:r w:rsidR="00AC3F09">
        <w:rPr>
          <w:sz w:val="26"/>
          <w:szCs w:val="26"/>
        </w:rPr>
        <w:t>’</w:t>
      </w:r>
      <w:r w:rsidRPr="00B968A8">
        <w:rPr>
          <w:sz w:val="26"/>
          <w:szCs w:val="26"/>
        </w:rPr>
        <w:t xml:space="preserve"> </w:t>
      </w:r>
      <w:r w:rsidR="0093279C" w:rsidRPr="00B968A8">
        <w:rPr>
          <w:sz w:val="26"/>
          <w:szCs w:val="26"/>
        </w:rPr>
        <w:t>LTIIP</w:t>
      </w:r>
      <w:r w:rsidR="00AC3F09">
        <w:rPr>
          <w:sz w:val="26"/>
          <w:szCs w:val="26"/>
        </w:rPr>
        <w:t>s</w:t>
      </w:r>
      <w:r w:rsidR="0093279C" w:rsidRPr="00B968A8">
        <w:rPr>
          <w:sz w:val="26"/>
          <w:szCs w:val="26"/>
        </w:rPr>
        <w:t xml:space="preserve"> </w:t>
      </w:r>
      <w:r w:rsidR="00AC3F09">
        <w:rPr>
          <w:sz w:val="26"/>
          <w:szCs w:val="26"/>
        </w:rPr>
        <w:t xml:space="preserve">and </w:t>
      </w:r>
      <w:r w:rsidRPr="00B968A8">
        <w:rPr>
          <w:sz w:val="26"/>
          <w:szCs w:val="26"/>
        </w:rPr>
        <w:t xml:space="preserve">supplemental information filed, the Commission finds </w:t>
      </w:r>
      <w:r w:rsidR="008261A0" w:rsidRPr="00B968A8">
        <w:rPr>
          <w:sz w:val="26"/>
          <w:szCs w:val="26"/>
        </w:rPr>
        <w:t>the</w:t>
      </w:r>
      <w:r w:rsidRPr="00B968A8">
        <w:rPr>
          <w:sz w:val="26"/>
          <w:szCs w:val="26"/>
        </w:rPr>
        <w:t xml:space="preserve"> </w:t>
      </w:r>
      <w:r w:rsidR="00365298" w:rsidRPr="00B968A8">
        <w:rPr>
          <w:sz w:val="26"/>
          <w:szCs w:val="26"/>
        </w:rPr>
        <w:t xml:space="preserve">reasonable estimates of the quantity of property  to be improved and the projected annual expenditures and measures to ensure that the plan is cost effective, requirements of elements of the Final Implementation Order of Act 11 have been fulfilled.  </w:t>
      </w:r>
      <w:r w:rsidRPr="00B968A8">
        <w:rPr>
          <w:sz w:val="26"/>
          <w:szCs w:val="26"/>
        </w:rPr>
        <w:t xml:space="preserve">The Commission acknowledges the level of detail contained within the </w:t>
      </w:r>
      <w:r w:rsidR="0093279C" w:rsidRPr="00B968A8">
        <w:rPr>
          <w:sz w:val="26"/>
          <w:szCs w:val="26"/>
        </w:rPr>
        <w:t>LTIIP</w:t>
      </w:r>
      <w:r w:rsidR="00A64A72" w:rsidRPr="00B968A8">
        <w:rPr>
          <w:sz w:val="26"/>
          <w:szCs w:val="26"/>
        </w:rPr>
        <w:t>,</w:t>
      </w:r>
      <w:r w:rsidR="0093279C" w:rsidRPr="00B968A8">
        <w:rPr>
          <w:sz w:val="26"/>
          <w:szCs w:val="26"/>
        </w:rPr>
        <w:t xml:space="preserve"> </w:t>
      </w:r>
      <w:r w:rsidR="00365298" w:rsidRPr="00B968A8">
        <w:rPr>
          <w:sz w:val="26"/>
          <w:szCs w:val="26"/>
        </w:rPr>
        <w:t xml:space="preserve">and the supplemental information filed, </w:t>
      </w:r>
      <w:proofErr w:type="gramStart"/>
      <w:r w:rsidRPr="00B968A8">
        <w:rPr>
          <w:sz w:val="26"/>
          <w:szCs w:val="26"/>
        </w:rPr>
        <w:t>conform</w:t>
      </w:r>
      <w:proofErr w:type="gramEnd"/>
      <w:r w:rsidR="00365298" w:rsidRPr="00B968A8">
        <w:rPr>
          <w:sz w:val="26"/>
          <w:szCs w:val="26"/>
        </w:rPr>
        <w:t xml:space="preserve"> </w:t>
      </w:r>
      <w:r w:rsidRPr="00B968A8">
        <w:rPr>
          <w:sz w:val="26"/>
          <w:szCs w:val="26"/>
        </w:rPr>
        <w:t>t</w:t>
      </w:r>
      <w:r w:rsidR="00A64A72" w:rsidRPr="00B968A8">
        <w:rPr>
          <w:sz w:val="26"/>
          <w:szCs w:val="26"/>
        </w:rPr>
        <w:t>o Commission requirements and are</w:t>
      </w:r>
      <w:r w:rsidRPr="00B968A8">
        <w:rPr>
          <w:sz w:val="26"/>
          <w:szCs w:val="26"/>
        </w:rPr>
        <w:t xml:space="preserve"> presented in a manner that allows for complete and efficient review of, and reference to, these materials.   </w:t>
      </w:r>
    </w:p>
    <w:p w:rsidR="00D60F0C" w:rsidRDefault="00D60F0C" w:rsidP="00DA3020">
      <w:pPr>
        <w:pStyle w:val="p2"/>
        <w:widowControl/>
        <w:spacing w:line="360" w:lineRule="auto"/>
        <w:ind w:firstLine="720"/>
        <w:rPr>
          <w:sz w:val="26"/>
          <w:szCs w:val="26"/>
        </w:rPr>
      </w:pPr>
    </w:p>
    <w:p w:rsidR="00CB1293" w:rsidRDefault="00365298" w:rsidP="00DA3020">
      <w:pPr>
        <w:pStyle w:val="p2"/>
        <w:widowControl/>
        <w:spacing w:line="360" w:lineRule="auto"/>
        <w:ind w:firstLine="720"/>
        <w:rPr>
          <w:sz w:val="26"/>
          <w:szCs w:val="26"/>
        </w:rPr>
      </w:pPr>
      <w:r w:rsidRPr="00B968A8">
        <w:rPr>
          <w:sz w:val="26"/>
          <w:szCs w:val="26"/>
        </w:rPr>
        <w:t xml:space="preserve">The concerns of the </w:t>
      </w:r>
      <w:r w:rsidR="001D7C9E" w:rsidRPr="001D7C9E">
        <w:rPr>
          <w:sz w:val="26"/>
          <w:szCs w:val="26"/>
        </w:rPr>
        <w:t xml:space="preserve">OCA, </w:t>
      </w:r>
      <w:r w:rsidR="001D7C9E">
        <w:rPr>
          <w:sz w:val="26"/>
          <w:szCs w:val="26"/>
        </w:rPr>
        <w:t xml:space="preserve">OSBA, </w:t>
      </w:r>
      <w:r w:rsidR="001D7C9E" w:rsidRPr="001D7C9E">
        <w:rPr>
          <w:sz w:val="26"/>
          <w:szCs w:val="26"/>
        </w:rPr>
        <w:t>MEIUG, PICA, and WPPII</w:t>
      </w:r>
      <w:r w:rsidRPr="00B968A8">
        <w:rPr>
          <w:sz w:val="26"/>
          <w:szCs w:val="26"/>
        </w:rPr>
        <w:t xml:space="preserve"> have been addressed by </w:t>
      </w:r>
      <w:r w:rsidR="001D7C9E">
        <w:rPr>
          <w:sz w:val="26"/>
          <w:szCs w:val="26"/>
        </w:rPr>
        <w:t xml:space="preserve">the </w:t>
      </w:r>
      <w:r w:rsidR="00D370D8">
        <w:rPr>
          <w:sz w:val="26"/>
          <w:szCs w:val="26"/>
        </w:rPr>
        <w:t>FirstEnergy Companies</w:t>
      </w:r>
      <w:r w:rsidR="00A573F7" w:rsidRPr="00B968A8">
        <w:rPr>
          <w:sz w:val="26"/>
          <w:szCs w:val="26"/>
        </w:rPr>
        <w:t>’</w:t>
      </w:r>
      <w:r w:rsidRPr="00B968A8">
        <w:rPr>
          <w:sz w:val="26"/>
          <w:szCs w:val="26"/>
        </w:rPr>
        <w:t xml:space="preserve"> </w:t>
      </w:r>
      <w:r w:rsidR="00A64A72" w:rsidRPr="00B968A8">
        <w:rPr>
          <w:sz w:val="26"/>
          <w:szCs w:val="26"/>
        </w:rPr>
        <w:t>LTIIP</w:t>
      </w:r>
      <w:r w:rsidR="00A573F7" w:rsidRPr="00B968A8">
        <w:rPr>
          <w:sz w:val="26"/>
          <w:szCs w:val="26"/>
        </w:rPr>
        <w:t>s</w:t>
      </w:r>
      <w:r w:rsidR="00A64A72" w:rsidRPr="00B968A8">
        <w:rPr>
          <w:sz w:val="26"/>
          <w:szCs w:val="26"/>
        </w:rPr>
        <w:t xml:space="preserve"> and supplemental information filed</w:t>
      </w:r>
      <w:r w:rsidRPr="00B968A8">
        <w:rPr>
          <w:sz w:val="26"/>
          <w:szCs w:val="26"/>
        </w:rPr>
        <w:t xml:space="preserve">, including </w:t>
      </w:r>
      <w:r w:rsidR="00D731EC" w:rsidRPr="00B968A8">
        <w:rPr>
          <w:sz w:val="26"/>
          <w:szCs w:val="26"/>
        </w:rPr>
        <w:t>FirstEnergy</w:t>
      </w:r>
      <w:r w:rsidRPr="00B968A8">
        <w:rPr>
          <w:sz w:val="26"/>
          <w:szCs w:val="26"/>
        </w:rPr>
        <w:t>’s detailed explanation of the COC and procurement processes</w:t>
      </w:r>
      <w:r w:rsidR="001D7C9E">
        <w:rPr>
          <w:sz w:val="26"/>
          <w:szCs w:val="26"/>
        </w:rPr>
        <w:t>, as well as their methodology of how cost effectiveness would be determined</w:t>
      </w:r>
      <w:r w:rsidRPr="00B968A8">
        <w:rPr>
          <w:sz w:val="26"/>
          <w:szCs w:val="26"/>
        </w:rPr>
        <w:t xml:space="preserve">. </w:t>
      </w:r>
      <w:r w:rsidR="00B968A8" w:rsidRPr="00B968A8">
        <w:rPr>
          <w:sz w:val="26"/>
          <w:szCs w:val="26"/>
        </w:rPr>
        <w:t xml:space="preserve"> </w:t>
      </w:r>
      <w:r w:rsidR="00DA3020" w:rsidRPr="00B968A8">
        <w:rPr>
          <w:sz w:val="26"/>
          <w:szCs w:val="26"/>
        </w:rPr>
        <w:t xml:space="preserve">However, </w:t>
      </w:r>
      <w:r w:rsidR="001D7C9E">
        <w:rPr>
          <w:sz w:val="26"/>
          <w:szCs w:val="26"/>
        </w:rPr>
        <w:t>we agree that it is important to continue to fully evaluate the cost effectiveness of the LTIIPs. Although the Commission receives an annual report on the progress of the LTIIPs through the required Annual Asset Optimization Plans, as explained by FirstEnergy, the realization of the benefits and cost savings will take a period of time after the LTIIP projects have been completed.  Therefore, we</w:t>
      </w:r>
      <w:r w:rsidR="00DA3020" w:rsidRPr="00B968A8">
        <w:rPr>
          <w:sz w:val="26"/>
          <w:szCs w:val="26"/>
        </w:rPr>
        <w:t xml:space="preserve"> shall require</w:t>
      </w:r>
      <w:r w:rsidR="001D7C9E">
        <w:rPr>
          <w:sz w:val="26"/>
          <w:szCs w:val="26"/>
        </w:rPr>
        <w:t xml:space="preserve"> </w:t>
      </w:r>
      <w:r w:rsidR="00DA3020" w:rsidRPr="00B968A8">
        <w:rPr>
          <w:sz w:val="26"/>
          <w:szCs w:val="26"/>
        </w:rPr>
        <w:t xml:space="preserve">FirstEnergy to </w:t>
      </w:r>
      <w:r w:rsidR="00DA3020">
        <w:rPr>
          <w:sz w:val="26"/>
          <w:szCs w:val="26"/>
        </w:rPr>
        <w:t>provide the Commission a report, within 120 days after the LTIIP period ends,</w:t>
      </w:r>
      <w:r w:rsidR="00DA3020" w:rsidRPr="00B968A8">
        <w:rPr>
          <w:sz w:val="26"/>
          <w:szCs w:val="26"/>
        </w:rPr>
        <w:t xml:space="preserve"> that evaluates </w:t>
      </w:r>
      <w:r w:rsidR="001D7C9E">
        <w:rPr>
          <w:sz w:val="26"/>
          <w:szCs w:val="26"/>
        </w:rPr>
        <w:t xml:space="preserve">the cost effectiveness of the </w:t>
      </w:r>
      <w:r w:rsidR="00DA3020" w:rsidRPr="00B968A8">
        <w:rPr>
          <w:sz w:val="26"/>
          <w:szCs w:val="26"/>
        </w:rPr>
        <w:t>LTIIP</w:t>
      </w:r>
      <w:r w:rsidR="00DA3020">
        <w:rPr>
          <w:sz w:val="26"/>
          <w:szCs w:val="26"/>
        </w:rPr>
        <w:t xml:space="preserve"> </w:t>
      </w:r>
      <w:r w:rsidR="001D7C9E">
        <w:rPr>
          <w:sz w:val="26"/>
          <w:szCs w:val="26"/>
        </w:rPr>
        <w:t>initiatives for each of the operating companies</w:t>
      </w:r>
      <w:r w:rsidR="00DA3020" w:rsidRPr="00B968A8">
        <w:rPr>
          <w:sz w:val="26"/>
          <w:szCs w:val="26"/>
        </w:rPr>
        <w:t>.</w:t>
      </w:r>
      <w:r w:rsidR="001D7C9E">
        <w:rPr>
          <w:sz w:val="26"/>
          <w:szCs w:val="26"/>
        </w:rPr>
        <w:t xml:space="preserve">  The Commission may also seek subsequent updates on cost effectiveness evaluations as the reliability benefits are realized.</w:t>
      </w:r>
    </w:p>
    <w:p w:rsidR="00DA3020" w:rsidRPr="00B70333" w:rsidRDefault="00DA3020" w:rsidP="00DA3020">
      <w:pPr>
        <w:pStyle w:val="p2"/>
        <w:widowControl/>
        <w:spacing w:line="360" w:lineRule="auto"/>
        <w:ind w:firstLine="720"/>
        <w:rPr>
          <w:color w:val="FF0000"/>
          <w:sz w:val="26"/>
          <w:szCs w:val="26"/>
        </w:rPr>
      </w:pPr>
    </w:p>
    <w:p w:rsidR="00CB1293" w:rsidRPr="00B70333" w:rsidRDefault="00CB1293" w:rsidP="00CB1293">
      <w:pPr>
        <w:pStyle w:val="p2"/>
        <w:widowControl/>
        <w:tabs>
          <w:tab w:val="clear" w:pos="1445"/>
          <w:tab w:val="left" w:pos="360"/>
        </w:tabs>
        <w:ind w:left="360" w:hanging="360"/>
        <w:rPr>
          <w:b/>
          <w:color w:val="FF0000"/>
          <w:sz w:val="26"/>
          <w:szCs w:val="26"/>
        </w:rPr>
      </w:pPr>
    </w:p>
    <w:p w:rsidR="0077455C" w:rsidRPr="006C1659" w:rsidRDefault="00135912" w:rsidP="00CB1293">
      <w:pPr>
        <w:pStyle w:val="p2"/>
        <w:widowControl/>
        <w:tabs>
          <w:tab w:val="clear" w:pos="1445"/>
          <w:tab w:val="left" w:pos="360"/>
        </w:tabs>
        <w:ind w:left="360" w:hanging="360"/>
        <w:rPr>
          <w:b/>
          <w:sz w:val="26"/>
          <w:szCs w:val="26"/>
        </w:rPr>
      </w:pPr>
      <w:r w:rsidRPr="006C1659">
        <w:rPr>
          <w:b/>
          <w:sz w:val="26"/>
          <w:szCs w:val="26"/>
        </w:rPr>
        <w:lastRenderedPageBreak/>
        <w:t xml:space="preserve">(6) </w:t>
      </w:r>
      <w:r w:rsidR="0077455C" w:rsidRPr="006C1659">
        <w:rPr>
          <w:b/>
          <w:sz w:val="26"/>
          <w:szCs w:val="26"/>
        </w:rPr>
        <w:t>ACCELERATED</w:t>
      </w:r>
      <w:r w:rsidR="00F37ED8" w:rsidRPr="006C1659">
        <w:rPr>
          <w:b/>
          <w:sz w:val="26"/>
          <w:szCs w:val="26"/>
        </w:rPr>
        <w:t xml:space="preserve"> </w:t>
      </w:r>
      <w:r w:rsidR="0077455C" w:rsidRPr="006C1659">
        <w:rPr>
          <w:b/>
          <w:sz w:val="26"/>
          <w:szCs w:val="26"/>
        </w:rPr>
        <w:t xml:space="preserve">REPLACEMENT </w:t>
      </w:r>
      <w:r w:rsidR="00F37ED8" w:rsidRPr="006C1659">
        <w:rPr>
          <w:b/>
          <w:sz w:val="26"/>
          <w:szCs w:val="26"/>
        </w:rPr>
        <w:t>AND</w:t>
      </w:r>
      <w:r w:rsidR="0077455C" w:rsidRPr="006C1659">
        <w:rPr>
          <w:b/>
          <w:sz w:val="26"/>
          <w:szCs w:val="26"/>
        </w:rPr>
        <w:t xml:space="preserve"> MAINTAIN</w:t>
      </w:r>
      <w:r w:rsidR="00F37ED8" w:rsidRPr="006C1659">
        <w:rPr>
          <w:b/>
          <w:sz w:val="26"/>
          <w:szCs w:val="26"/>
        </w:rPr>
        <w:t>ING</w:t>
      </w:r>
      <w:r w:rsidR="0077455C" w:rsidRPr="006C1659">
        <w:rPr>
          <w:b/>
          <w:sz w:val="26"/>
          <w:szCs w:val="26"/>
        </w:rPr>
        <w:t xml:space="preserve"> SAFE AND RELIABLE SERVICE</w:t>
      </w:r>
    </w:p>
    <w:p w:rsidR="0077455C" w:rsidRPr="006C1659" w:rsidRDefault="0077455C" w:rsidP="00773D87">
      <w:pPr>
        <w:pStyle w:val="p2"/>
        <w:widowControl/>
        <w:spacing w:line="360" w:lineRule="auto"/>
        <w:ind w:firstLine="0"/>
        <w:jc w:val="center"/>
        <w:rPr>
          <w:sz w:val="26"/>
          <w:szCs w:val="26"/>
        </w:rPr>
      </w:pPr>
    </w:p>
    <w:p w:rsidR="0077455C" w:rsidRPr="006C1659" w:rsidRDefault="00D731EC" w:rsidP="00773D87">
      <w:pPr>
        <w:pStyle w:val="p2"/>
        <w:widowControl/>
        <w:tabs>
          <w:tab w:val="left" w:pos="720"/>
          <w:tab w:val="left" w:pos="810"/>
        </w:tabs>
        <w:spacing w:line="360" w:lineRule="auto"/>
        <w:ind w:firstLine="0"/>
        <w:rPr>
          <w:b/>
          <w:sz w:val="26"/>
          <w:szCs w:val="26"/>
        </w:rPr>
      </w:pPr>
      <w:r w:rsidRPr="006C1659">
        <w:rPr>
          <w:b/>
          <w:sz w:val="26"/>
          <w:szCs w:val="26"/>
        </w:rPr>
        <w:t>FirstEnergy</w:t>
      </w:r>
      <w:r w:rsidR="00801F93" w:rsidRPr="006C1659">
        <w:rPr>
          <w:b/>
          <w:sz w:val="26"/>
          <w:szCs w:val="26"/>
        </w:rPr>
        <w:t xml:space="preserve"> </w:t>
      </w:r>
      <w:r w:rsidR="00365298" w:rsidRPr="006C1659">
        <w:rPr>
          <w:b/>
          <w:sz w:val="26"/>
          <w:szCs w:val="26"/>
        </w:rPr>
        <w:t>Position</w:t>
      </w:r>
      <w:r w:rsidR="0077455C" w:rsidRPr="006C1659">
        <w:rPr>
          <w:b/>
          <w:sz w:val="26"/>
          <w:szCs w:val="26"/>
        </w:rPr>
        <w:t xml:space="preserve"> </w:t>
      </w:r>
    </w:p>
    <w:p w:rsidR="0077455C" w:rsidRPr="00B70333" w:rsidRDefault="0077455C" w:rsidP="00773D87">
      <w:pPr>
        <w:pStyle w:val="p2"/>
        <w:widowControl/>
        <w:tabs>
          <w:tab w:val="left" w:pos="720"/>
        </w:tabs>
        <w:spacing w:line="360" w:lineRule="auto"/>
        <w:ind w:firstLine="0"/>
        <w:rPr>
          <w:b/>
          <w:color w:val="FF0000"/>
          <w:sz w:val="26"/>
          <w:szCs w:val="26"/>
        </w:rPr>
      </w:pPr>
    </w:p>
    <w:p w:rsidR="0093279C" w:rsidRPr="003C7E1E" w:rsidRDefault="001D7C9E" w:rsidP="007821D4">
      <w:pPr>
        <w:pStyle w:val="p2"/>
        <w:widowControl/>
        <w:tabs>
          <w:tab w:val="left" w:pos="720"/>
        </w:tabs>
        <w:spacing w:line="360" w:lineRule="auto"/>
        <w:ind w:firstLine="720"/>
        <w:rPr>
          <w:sz w:val="26"/>
          <w:szCs w:val="26"/>
        </w:rPr>
      </w:pPr>
      <w:r>
        <w:rPr>
          <w:sz w:val="26"/>
          <w:szCs w:val="26"/>
        </w:rPr>
        <w:t xml:space="preserve">The </w:t>
      </w:r>
      <w:r w:rsidR="00D370D8">
        <w:rPr>
          <w:sz w:val="26"/>
          <w:szCs w:val="26"/>
        </w:rPr>
        <w:t>FirstEnergy Companies</w:t>
      </w:r>
      <w:r w:rsidR="006C1659" w:rsidRPr="003C7E1E">
        <w:rPr>
          <w:sz w:val="26"/>
          <w:szCs w:val="26"/>
        </w:rPr>
        <w:t xml:space="preserve"> </w:t>
      </w:r>
      <w:r w:rsidR="00365298" w:rsidRPr="003C7E1E">
        <w:rPr>
          <w:sz w:val="26"/>
          <w:szCs w:val="26"/>
        </w:rPr>
        <w:t xml:space="preserve">aver </w:t>
      </w:r>
      <w:r>
        <w:rPr>
          <w:sz w:val="26"/>
          <w:szCs w:val="26"/>
        </w:rPr>
        <w:t xml:space="preserve">that the </w:t>
      </w:r>
      <w:r w:rsidR="003C7E1E" w:rsidRPr="003C7E1E">
        <w:rPr>
          <w:sz w:val="26"/>
          <w:szCs w:val="26"/>
        </w:rPr>
        <w:t xml:space="preserve">LTIIP </w:t>
      </w:r>
      <w:r w:rsidR="00365298" w:rsidRPr="003C7E1E">
        <w:rPr>
          <w:sz w:val="26"/>
          <w:szCs w:val="26"/>
        </w:rPr>
        <w:t>project</w:t>
      </w:r>
      <w:r w:rsidR="00AE0078">
        <w:rPr>
          <w:sz w:val="26"/>
          <w:szCs w:val="26"/>
        </w:rPr>
        <w:t>s</w:t>
      </w:r>
      <w:r w:rsidR="00365298" w:rsidRPr="003C7E1E">
        <w:rPr>
          <w:sz w:val="26"/>
          <w:szCs w:val="26"/>
        </w:rPr>
        <w:t xml:space="preserve"> are an accelerati</w:t>
      </w:r>
      <w:r w:rsidR="003C7E1E" w:rsidRPr="003C7E1E">
        <w:rPr>
          <w:sz w:val="26"/>
          <w:szCs w:val="26"/>
        </w:rPr>
        <w:t>on of past and current projects and will enhance safe and reliable service</w:t>
      </w:r>
      <w:r>
        <w:rPr>
          <w:sz w:val="26"/>
          <w:szCs w:val="26"/>
        </w:rPr>
        <w:t xml:space="preserve">.  </w:t>
      </w:r>
      <w:r w:rsidR="00AE0078">
        <w:rPr>
          <w:sz w:val="26"/>
          <w:szCs w:val="26"/>
        </w:rPr>
        <w:t xml:space="preserve">FirstEnergy provided information regarding the historical spending in the </w:t>
      </w:r>
      <w:r w:rsidR="00AE0078" w:rsidRPr="00AE0078">
        <w:rPr>
          <w:sz w:val="26"/>
          <w:szCs w:val="26"/>
        </w:rPr>
        <w:t>eligible property categories outlined in the LTIIP</w:t>
      </w:r>
      <w:r w:rsidR="00AE0078">
        <w:rPr>
          <w:sz w:val="26"/>
          <w:szCs w:val="26"/>
        </w:rPr>
        <w:t xml:space="preserve"> project</w:t>
      </w:r>
      <w:r w:rsidR="00AE0078" w:rsidRPr="00AE0078">
        <w:rPr>
          <w:sz w:val="26"/>
          <w:szCs w:val="26"/>
        </w:rPr>
        <w:t xml:space="preserve"> areas</w:t>
      </w:r>
      <w:r w:rsidR="00AE0078">
        <w:rPr>
          <w:sz w:val="26"/>
          <w:szCs w:val="26"/>
        </w:rPr>
        <w:t xml:space="preserve">.  This information is summarized in </w:t>
      </w:r>
      <w:r>
        <w:rPr>
          <w:sz w:val="26"/>
          <w:szCs w:val="26"/>
        </w:rPr>
        <w:t>Appendix A</w:t>
      </w:r>
      <w:r w:rsidR="00AE0078">
        <w:rPr>
          <w:sz w:val="26"/>
          <w:szCs w:val="26"/>
        </w:rPr>
        <w:t>.  FirstEnergy noted that the projected expenditures in Appendix A for 2016 to 2020 represent the incremental increase over and above the normally planned expenditures in those categories.  As shown in Table 13, above, FirstEnergy plans to increase spending on reliability improvements, including the incremental increases represented by the expenditures in the LTIIPs</w:t>
      </w:r>
      <w:r w:rsidR="003C7E1E" w:rsidRPr="003C7E1E">
        <w:rPr>
          <w:sz w:val="26"/>
          <w:szCs w:val="26"/>
        </w:rPr>
        <w:t>.</w:t>
      </w:r>
      <w:r w:rsidR="00AE0078">
        <w:rPr>
          <w:sz w:val="26"/>
          <w:szCs w:val="26"/>
        </w:rPr>
        <w:t xml:space="preserve">  FirstEnergy also provided information on the expected reliability improvements as summarized in Appendix B. </w:t>
      </w:r>
    </w:p>
    <w:p w:rsidR="00A53726" w:rsidRPr="00B70333" w:rsidRDefault="0077455C" w:rsidP="00A53726">
      <w:pPr>
        <w:pStyle w:val="p2"/>
        <w:widowControl/>
        <w:tabs>
          <w:tab w:val="left" w:pos="720"/>
        </w:tabs>
        <w:spacing w:line="360" w:lineRule="auto"/>
        <w:ind w:firstLine="0"/>
        <w:rPr>
          <w:color w:val="FF0000"/>
          <w:sz w:val="26"/>
          <w:szCs w:val="26"/>
        </w:rPr>
      </w:pPr>
      <w:r w:rsidRPr="00B70333">
        <w:rPr>
          <w:color w:val="FF0000"/>
          <w:sz w:val="26"/>
          <w:szCs w:val="26"/>
        </w:rPr>
        <w:tab/>
      </w:r>
    </w:p>
    <w:p w:rsidR="0077455C" w:rsidRPr="0016295B" w:rsidRDefault="00365298" w:rsidP="00F254AA">
      <w:pPr>
        <w:pStyle w:val="p2"/>
        <w:keepNext/>
        <w:widowControl/>
        <w:tabs>
          <w:tab w:val="left" w:pos="720"/>
        </w:tabs>
        <w:spacing w:line="360" w:lineRule="auto"/>
        <w:ind w:firstLine="0"/>
        <w:rPr>
          <w:b/>
          <w:sz w:val="26"/>
          <w:szCs w:val="26"/>
        </w:rPr>
      </w:pPr>
      <w:r w:rsidRPr="0016295B">
        <w:rPr>
          <w:b/>
          <w:sz w:val="26"/>
          <w:szCs w:val="26"/>
        </w:rPr>
        <w:t>Comments</w:t>
      </w:r>
      <w:r w:rsidR="00AE0078">
        <w:rPr>
          <w:b/>
          <w:sz w:val="26"/>
          <w:szCs w:val="26"/>
        </w:rPr>
        <w:t xml:space="preserve"> and Reply Comments</w:t>
      </w:r>
    </w:p>
    <w:p w:rsidR="0077455C" w:rsidRPr="0016295B" w:rsidRDefault="0077455C" w:rsidP="00F254AA">
      <w:pPr>
        <w:pStyle w:val="p2"/>
        <w:keepNext/>
        <w:widowControl/>
        <w:tabs>
          <w:tab w:val="left" w:pos="720"/>
        </w:tabs>
        <w:spacing w:line="360" w:lineRule="auto"/>
        <w:ind w:firstLine="0"/>
        <w:rPr>
          <w:b/>
          <w:sz w:val="26"/>
          <w:szCs w:val="26"/>
        </w:rPr>
      </w:pPr>
    </w:p>
    <w:p w:rsidR="003A4386" w:rsidRDefault="001D7C9E" w:rsidP="007821D4">
      <w:pPr>
        <w:pStyle w:val="p7"/>
        <w:widowControl/>
        <w:tabs>
          <w:tab w:val="clear" w:pos="1133"/>
          <w:tab w:val="left" w:pos="720"/>
          <w:tab w:val="left" w:pos="1350"/>
          <w:tab w:val="left" w:pos="1440"/>
        </w:tabs>
        <w:spacing w:line="360" w:lineRule="auto"/>
        <w:ind w:left="0" w:firstLine="720"/>
        <w:rPr>
          <w:sz w:val="26"/>
          <w:szCs w:val="26"/>
        </w:rPr>
      </w:pPr>
      <w:r>
        <w:rPr>
          <w:sz w:val="26"/>
          <w:szCs w:val="26"/>
        </w:rPr>
        <w:t xml:space="preserve">The OCA noted that the FirstEnergy Companies’ LTIIPs may not meet the standard for the required acceleration component because </w:t>
      </w:r>
      <w:r w:rsidR="00AE0078">
        <w:rPr>
          <w:sz w:val="26"/>
          <w:szCs w:val="26"/>
        </w:rPr>
        <w:t>FirstEnergy did not provide sufficient background information on how it will accelerate infrastructure repair and replacement.  The OCA also noted that FirstEnergy may not be meeting the acceleration standard because many of the LTIIP initiatives relate to previous commitments made by the companies to improve infrastructure and reliability (OCA Comments at 4-7).  The OCA summited that should a DSIC be implemented at some point for the FirstEnergy Companies, the expenditures should be for accelerated infrastructure improvements and not for previous commitments made by the companies without additional DSIC surcharges (Comments at 8</w:t>
      </w:r>
      <w:proofErr w:type="gramStart"/>
      <w:r w:rsidR="00AE0078">
        <w:rPr>
          <w:sz w:val="26"/>
          <w:szCs w:val="26"/>
        </w:rPr>
        <w:t xml:space="preserve">) </w:t>
      </w:r>
      <w:r w:rsidR="000B6D0D">
        <w:rPr>
          <w:sz w:val="26"/>
          <w:szCs w:val="26"/>
        </w:rPr>
        <w:t>.</w:t>
      </w:r>
      <w:proofErr w:type="gramEnd"/>
      <w:r w:rsidR="000B6D0D">
        <w:rPr>
          <w:sz w:val="26"/>
          <w:szCs w:val="26"/>
        </w:rPr>
        <w:t xml:space="preserve">  </w:t>
      </w:r>
    </w:p>
    <w:p w:rsidR="00AE0078" w:rsidRDefault="00AE0078" w:rsidP="007821D4">
      <w:pPr>
        <w:pStyle w:val="p7"/>
        <w:widowControl/>
        <w:tabs>
          <w:tab w:val="clear" w:pos="1133"/>
          <w:tab w:val="left" w:pos="720"/>
          <w:tab w:val="left" w:pos="1350"/>
          <w:tab w:val="left" w:pos="1440"/>
        </w:tabs>
        <w:spacing w:line="360" w:lineRule="auto"/>
        <w:ind w:left="0" w:firstLine="720"/>
        <w:rPr>
          <w:sz w:val="26"/>
          <w:szCs w:val="26"/>
        </w:rPr>
      </w:pPr>
    </w:p>
    <w:p w:rsidR="00AE0078" w:rsidRPr="0016295B" w:rsidRDefault="00AE0078" w:rsidP="007821D4">
      <w:pPr>
        <w:pStyle w:val="p7"/>
        <w:widowControl/>
        <w:tabs>
          <w:tab w:val="clear" w:pos="1133"/>
          <w:tab w:val="left" w:pos="720"/>
          <w:tab w:val="left" w:pos="1350"/>
          <w:tab w:val="left" w:pos="1440"/>
        </w:tabs>
        <w:spacing w:line="360" w:lineRule="auto"/>
        <w:ind w:left="0" w:firstLine="720"/>
        <w:rPr>
          <w:sz w:val="26"/>
          <w:szCs w:val="26"/>
        </w:rPr>
      </w:pPr>
      <w:r>
        <w:rPr>
          <w:sz w:val="26"/>
          <w:szCs w:val="26"/>
        </w:rPr>
        <w:lastRenderedPageBreak/>
        <w:t>FirstEnergy, in its Reply Comments, noted that the OCA’s suggestion that an LTIIP must accelerate infrastructure improvements beyond a utility’s existing commitments is not supported by the Code, regulations, or previous LTIIP approval Orders (FirstEnergy Reply Comments at 2).  FirstEnergy submitted that the Commission’s regulations recognize</w:t>
      </w:r>
      <w:r w:rsidR="000653BE">
        <w:rPr>
          <w:sz w:val="26"/>
          <w:szCs w:val="26"/>
        </w:rPr>
        <w:t>d</w:t>
      </w:r>
      <w:r>
        <w:rPr>
          <w:sz w:val="26"/>
          <w:szCs w:val="26"/>
        </w:rPr>
        <w:t xml:space="preserve"> that the acceleration of infrastructure improvements may have preceded the filling of an LTIIP and that the Commission reviews each LTIIP to determine whether it “[s]pecifies the manner in which it accelerates or maintains an accelerated rate of infrastructure repair, improvement or replacement.”  52 Pa. Code § 121.4(e</w:t>
      </w:r>
      <w:proofErr w:type="gramStart"/>
      <w:r>
        <w:rPr>
          <w:sz w:val="26"/>
          <w:szCs w:val="26"/>
        </w:rPr>
        <w:t>)(</w:t>
      </w:r>
      <w:proofErr w:type="gramEnd"/>
      <w:r>
        <w:rPr>
          <w:sz w:val="26"/>
          <w:szCs w:val="26"/>
        </w:rPr>
        <w:t>2).  FirstEnergy further noted that the Commission ha</w:t>
      </w:r>
      <w:r w:rsidR="000653BE">
        <w:rPr>
          <w:sz w:val="26"/>
          <w:szCs w:val="26"/>
        </w:rPr>
        <w:t>d</w:t>
      </w:r>
      <w:r>
        <w:rPr>
          <w:sz w:val="26"/>
          <w:szCs w:val="26"/>
        </w:rPr>
        <w:t xml:space="preserve"> already approved an LTIIP where certain of the accelerated infrastructure improvements were part of commitments made in an earlier Settlement (Reply Comments at 2).</w:t>
      </w:r>
      <w:r>
        <w:rPr>
          <w:rStyle w:val="FootnoteReference"/>
          <w:sz w:val="26"/>
          <w:szCs w:val="26"/>
        </w:rPr>
        <w:footnoteReference w:id="7"/>
      </w:r>
      <w:r>
        <w:rPr>
          <w:sz w:val="26"/>
          <w:szCs w:val="26"/>
        </w:rPr>
        <w:t xml:space="preserve">  </w:t>
      </w:r>
      <w:r w:rsidR="00D60F0C">
        <w:rPr>
          <w:sz w:val="26"/>
          <w:szCs w:val="26"/>
        </w:rPr>
        <w:t>FirstEnergy submitted</w:t>
      </w:r>
      <w:r>
        <w:rPr>
          <w:sz w:val="26"/>
          <w:szCs w:val="26"/>
        </w:rPr>
        <w:t xml:space="preserve"> that the Commission should reject the OCA’s assertion that an LTIIP must accelerate the pace of infrastructure improvements beyond existing commitments.  </w:t>
      </w:r>
    </w:p>
    <w:p w:rsidR="008D404A" w:rsidRPr="00B70333" w:rsidRDefault="008D404A" w:rsidP="00F254AA">
      <w:pPr>
        <w:pStyle w:val="p2"/>
        <w:keepNext/>
        <w:widowControl/>
        <w:tabs>
          <w:tab w:val="left" w:pos="720"/>
        </w:tabs>
        <w:spacing w:line="360" w:lineRule="auto"/>
        <w:ind w:firstLine="0"/>
        <w:rPr>
          <w:b/>
          <w:color w:val="FF0000"/>
          <w:sz w:val="26"/>
          <w:szCs w:val="26"/>
          <w:u w:val="single"/>
        </w:rPr>
      </w:pPr>
    </w:p>
    <w:p w:rsidR="0077455C" w:rsidRPr="003C7E1E" w:rsidRDefault="00365298" w:rsidP="00F254AA">
      <w:pPr>
        <w:pStyle w:val="p2"/>
        <w:keepNext/>
        <w:widowControl/>
        <w:tabs>
          <w:tab w:val="left" w:pos="720"/>
        </w:tabs>
        <w:spacing w:line="360" w:lineRule="auto"/>
        <w:ind w:firstLine="0"/>
        <w:rPr>
          <w:b/>
          <w:sz w:val="26"/>
          <w:szCs w:val="26"/>
        </w:rPr>
      </w:pPr>
      <w:r w:rsidRPr="003C7E1E">
        <w:rPr>
          <w:b/>
          <w:sz w:val="26"/>
          <w:szCs w:val="26"/>
        </w:rPr>
        <w:t>Resolution</w:t>
      </w:r>
    </w:p>
    <w:p w:rsidR="0077455C" w:rsidRPr="003C7E1E" w:rsidRDefault="0077455C" w:rsidP="00D15709">
      <w:pPr>
        <w:pStyle w:val="p2"/>
        <w:keepNext/>
        <w:widowControl/>
        <w:spacing w:line="360" w:lineRule="auto"/>
        <w:ind w:firstLine="0"/>
        <w:rPr>
          <w:sz w:val="26"/>
          <w:szCs w:val="26"/>
        </w:rPr>
      </w:pPr>
      <w:r w:rsidRPr="003C7E1E">
        <w:rPr>
          <w:sz w:val="26"/>
          <w:szCs w:val="26"/>
        </w:rPr>
        <w:tab/>
      </w:r>
    </w:p>
    <w:p w:rsidR="0077455C" w:rsidRPr="003C7E1E" w:rsidRDefault="00AE0078" w:rsidP="007821D4">
      <w:pPr>
        <w:pStyle w:val="p7"/>
        <w:widowControl/>
        <w:tabs>
          <w:tab w:val="clear" w:pos="782"/>
          <w:tab w:val="clear" w:pos="1133"/>
          <w:tab w:val="left" w:pos="720"/>
          <w:tab w:val="left" w:pos="1440"/>
        </w:tabs>
        <w:spacing w:line="360" w:lineRule="auto"/>
        <w:ind w:left="0" w:firstLine="720"/>
        <w:rPr>
          <w:sz w:val="26"/>
          <w:szCs w:val="26"/>
        </w:rPr>
      </w:pPr>
      <w:r>
        <w:rPr>
          <w:sz w:val="26"/>
          <w:szCs w:val="26"/>
        </w:rPr>
        <w:t xml:space="preserve">FirstEnergy is correct in noting that we have previously approved an LTIIP where </w:t>
      </w:r>
      <w:r w:rsidRPr="00AE0078">
        <w:rPr>
          <w:sz w:val="26"/>
          <w:szCs w:val="26"/>
        </w:rPr>
        <w:t>certain of the accelerated infrastructure improvements were part of commitments</w:t>
      </w:r>
      <w:r>
        <w:rPr>
          <w:sz w:val="26"/>
          <w:szCs w:val="26"/>
        </w:rPr>
        <w:t xml:space="preserve"> prior to the filing of the LTIIP.  Moreover, we have approved an LTIIP that maintained an already accelerated rate of infrastructure improvement.</w:t>
      </w:r>
      <w:r>
        <w:rPr>
          <w:rStyle w:val="FootnoteReference"/>
          <w:sz w:val="26"/>
          <w:szCs w:val="26"/>
        </w:rPr>
        <w:footnoteReference w:id="8"/>
      </w:r>
      <w:r>
        <w:rPr>
          <w:sz w:val="26"/>
          <w:szCs w:val="26"/>
        </w:rPr>
        <w:t xml:space="preserve">  The fact that many of the LTIIP projects outlined by FirstEnergy relate to previous commitments for improvement is irrelevant.  FirstEnergy has demonstrated that the LTIIP expenditures are an acceleration of historical spending in the eligible property categories outlined in the LTIIP projects areas.  Therefore, we disagree with the OCA. U</w:t>
      </w:r>
      <w:r w:rsidRPr="00AE0078">
        <w:rPr>
          <w:sz w:val="26"/>
          <w:szCs w:val="26"/>
        </w:rPr>
        <w:t xml:space="preserve">pon review of the FirstEnergy Companies’ LTIIPs and supplemental information, the Commission finds the manner in </w:t>
      </w:r>
      <w:r w:rsidRPr="00AE0078">
        <w:rPr>
          <w:sz w:val="26"/>
          <w:szCs w:val="26"/>
        </w:rPr>
        <w:lastRenderedPageBreak/>
        <w:t>which replacement of aging infrastructure will be accelerated and how repair, improvement or replacement will maintain safe and reliable service requirements of the Final Implementation Order</w:t>
      </w:r>
      <w:r>
        <w:rPr>
          <w:sz w:val="26"/>
          <w:szCs w:val="26"/>
        </w:rPr>
        <w:t xml:space="preserve"> </w:t>
      </w:r>
      <w:r w:rsidRPr="00AE0078">
        <w:rPr>
          <w:sz w:val="26"/>
          <w:szCs w:val="26"/>
        </w:rPr>
        <w:t xml:space="preserve">have been fulfilled.  The FirstEnergy Companies are clearly planning to accelerate their infrastructure replacement over the timeframe of the LTIIPs and have demonstrated that completion of the planned projects of the LTIIPs will maintain safe and reliable service.  </w:t>
      </w:r>
    </w:p>
    <w:p w:rsidR="007D6E43" w:rsidRPr="00644FBD" w:rsidRDefault="007D6E43" w:rsidP="00773D87">
      <w:pPr>
        <w:pStyle w:val="p7"/>
        <w:widowControl/>
        <w:tabs>
          <w:tab w:val="clear" w:pos="782"/>
          <w:tab w:val="clear" w:pos="1133"/>
          <w:tab w:val="left" w:pos="720"/>
          <w:tab w:val="left" w:pos="1440"/>
        </w:tabs>
        <w:spacing w:line="360" w:lineRule="auto"/>
        <w:ind w:left="0" w:firstLine="1440"/>
        <w:rPr>
          <w:color w:val="C00000"/>
          <w:sz w:val="26"/>
          <w:szCs w:val="26"/>
        </w:rPr>
      </w:pPr>
    </w:p>
    <w:p w:rsidR="0077455C" w:rsidRPr="007D6E43" w:rsidRDefault="00135912" w:rsidP="005260AE">
      <w:pPr>
        <w:pStyle w:val="p2"/>
        <w:keepNext/>
        <w:widowControl/>
        <w:spacing w:line="360" w:lineRule="auto"/>
        <w:ind w:firstLine="0"/>
        <w:rPr>
          <w:b/>
          <w:sz w:val="26"/>
          <w:szCs w:val="26"/>
        </w:rPr>
      </w:pPr>
      <w:r w:rsidRPr="007D6E43">
        <w:rPr>
          <w:b/>
          <w:sz w:val="26"/>
          <w:szCs w:val="26"/>
        </w:rPr>
        <w:t xml:space="preserve">(7) </w:t>
      </w:r>
      <w:r w:rsidR="0077455C" w:rsidRPr="007D6E43">
        <w:rPr>
          <w:b/>
          <w:sz w:val="26"/>
          <w:szCs w:val="26"/>
        </w:rPr>
        <w:t>WORKFORCE MANAGEMENT AND TRAINING PROGRAM</w:t>
      </w:r>
    </w:p>
    <w:p w:rsidR="008478AC" w:rsidRPr="00644FBD" w:rsidRDefault="008478AC" w:rsidP="00597F51">
      <w:pPr>
        <w:pStyle w:val="p2"/>
        <w:keepNext/>
        <w:widowControl/>
        <w:spacing w:line="360" w:lineRule="auto"/>
        <w:ind w:left="720" w:firstLine="0"/>
        <w:rPr>
          <w:b/>
          <w:color w:val="C00000"/>
          <w:sz w:val="26"/>
          <w:szCs w:val="26"/>
        </w:rPr>
      </w:pPr>
    </w:p>
    <w:p w:rsidR="0077455C" w:rsidRPr="00365298" w:rsidRDefault="00D731EC" w:rsidP="00016316">
      <w:pPr>
        <w:pStyle w:val="p2"/>
        <w:keepNext/>
        <w:widowControl/>
        <w:tabs>
          <w:tab w:val="left" w:pos="720"/>
          <w:tab w:val="left" w:pos="810"/>
        </w:tabs>
        <w:spacing w:line="360" w:lineRule="auto"/>
        <w:ind w:firstLine="0"/>
        <w:rPr>
          <w:b/>
          <w:color w:val="C00000"/>
          <w:sz w:val="26"/>
          <w:szCs w:val="26"/>
        </w:rPr>
      </w:pPr>
      <w:r>
        <w:rPr>
          <w:b/>
          <w:sz w:val="26"/>
          <w:szCs w:val="26"/>
        </w:rPr>
        <w:t>FirstEnergy</w:t>
      </w:r>
      <w:r w:rsidR="00801F93" w:rsidRPr="00510918">
        <w:rPr>
          <w:b/>
          <w:sz w:val="26"/>
          <w:szCs w:val="26"/>
        </w:rPr>
        <w:t xml:space="preserve"> </w:t>
      </w:r>
      <w:r w:rsidR="00365298" w:rsidRPr="00365298">
        <w:rPr>
          <w:b/>
          <w:sz w:val="26"/>
          <w:szCs w:val="26"/>
        </w:rPr>
        <w:t>Position</w:t>
      </w:r>
      <w:r w:rsidR="00365298" w:rsidRPr="00365298">
        <w:rPr>
          <w:b/>
          <w:color w:val="C00000"/>
          <w:sz w:val="26"/>
          <w:szCs w:val="26"/>
        </w:rPr>
        <w:t xml:space="preserve"> </w:t>
      </w:r>
    </w:p>
    <w:p w:rsidR="0077455C" w:rsidRPr="00644FBD" w:rsidRDefault="0077455C" w:rsidP="00597F51">
      <w:pPr>
        <w:pStyle w:val="p2"/>
        <w:keepNext/>
        <w:widowControl/>
        <w:tabs>
          <w:tab w:val="left" w:pos="720"/>
        </w:tabs>
        <w:spacing w:line="360" w:lineRule="auto"/>
        <w:ind w:firstLine="0"/>
        <w:rPr>
          <w:b/>
          <w:color w:val="C00000"/>
          <w:sz w:val="26"/>
          <w:szCs w:val="26"/>
        </w:rPr>
      </w:pPr>
    </w:p>
    <w:p w:rsidR="00231D69" w:rsidRDefault="0077455C" w:rsidP="007821D4">
      <w:pPr>
        <w:pStyle w:val="p2"/>
        <w:widowControl/>
        <w:spacing w:line="360" w:lineRule="auto"/>
        <w:ind w:firstLine="720"/>
        <w:rPr>
          <w:sz w:val="26"/>
          <w:szCs w:val="26"/>
        </w:rPr>
      </w:pPr>
      <w:r w:rsidRPr="00013057">
        <w:rPr>
          <w:sz w:val="26"/>
          <w:szCs w:val="26"/>
        </w:rPr>
        <w:t xml:space="preserve">The Final Implementation Order requires utilities to include within its </w:t>
      </w:r>
      <w:r w:rsidR="0093279C" w:rsidRPr="0093279C">
        <w:rPr>
          <w:sz w:val="26"/>
          <w:szCs w:val="26"/>
        </w:rPr>
        <w:t>LTIIP</w:t>
      </w:r>
      <w:r w:rsidRPr="00013057">
        <w:rPr>
          <w:sz w:val="26"/>
          <w:szCs w:val="26"/>
        </w:rPr>
        <w:t xml:space="preserve"> a workforce management and training plan designed to ensure </w:t>
      </w:r>
      <w:r w:rsidR="008261A0">
        <w:rPr>
          <w:sz w:val="26"/>
          <w:szCs w:val="26"/>
        </w:rPr>
        <w:t>the</w:t>
      </w:r>
      <w:r w:rsidRPr="00013057">
        <w:rPr>
          <w:sz w:val="26"/>
          <w:szCs w:val="26"/>
        </w:rPr>
        <w:t xml:space="preserve"> utility will have access to a qualified workforce to perform work in a cost-effective, safe and reliable manner.</w:t>
      </w:r>
      <w:r w:rsidR="00927563">
        <w:rPr>
          <w:sz w:val="26"/>
          <w:szCs w:val="26"/>
        </w:rPr>
        <w:t xml:space="preserve">  </w:t>
      </w:r>
    </w:p>
    <w:p w:rsidR="00231D69" w:rsidRDefault="00231D69" w:rsidP="007821D4">
      <w:pPr>
        <w:pStyle w:val="p2"/>
        <w:widowControl/>
        <w:spacing w:line="360" w:lineRule="auto"/>
        <w:ind w:firstLine="720"/>
        <w:rPr>
          <w:sz w:val="26"/>
          <w:szCs w:val="26"/>
        </w:rPr>
      </w:pPr>
    </w:p>
    <w:p w:rsidR="00854B2B" w:rsidRDefault="001D7C9E" w:rsidP="007821D4">
      <w:pPr>
        <w:pStyle w:val="p2"/>
        <w:widowControl/>
        <w:spacing w:line="360" w:lineRule="auto"/>
        <w:ind w:firstLine="720"/>
        <w:rPr>
          <w:sz w:val="26"/>
          <w:szCs w:val="26"/>
        </w:rPr>
      </w:pPr>
      <w:r>
        <w:rPr>
          <w:sz w:val="26"/>
          <w:szCs w:val="26"/>
        </w:rPr>
        <w:t xml:space="preserve">The </w:t>
      </w:r>
      <w:r w:rsidR="00D370D8">
        <w:rPr>
          <w:sz w:val="26"/>
          <w:szCs w:val="26"/>
        </w:rPr>
        <w:t>FirstEnergy Companies</w:t>
      </w:r>
      <w:r w:rsidR="00854B2B">
        <w:rPr>
          <w:sz w:val="26"/>
          <w:szCs w:val="26"/>
        </w:rPr>
        <w:t xml:space="preserve"> created a Power Systems </w:t>
      </w:r>
      <w:r>
        <w:rPr>
          <w:sz w:val="26"/>
          <w:szCs w:val="26"/>
        </w:rPr>
        <w:t>I</w:t>
      </w:r>
      <w:r w:rsidR="00854B2B">
        <w:rPr>
          <w:sz w:val="26"/>
          <w:szCs w:val="26"/>
        </w:rPr>
        <w:t xml:space="preserve">nstitute (PSI) which is a two-year associate degree program that would allow graduates the opportunity for entry level positions based on the companies’ standard hiring process. </w:t>
      </w:r>
      <w:r>
        <w:rPr>
          <w:sz w:val="26"/>
          <w:szCs w:val="26"/>
        </w:rPr>
        <w:t>FirstEnergy averred that this ensures new hires are familiar with the FirstEnergy processes, safety programs, and system.</w:t>
      </w:r>
    </w:p>
    <w:p w:rsidR="005E136F" w:rsidRDefault="005E136F" w:rsidP="007821D4">
      <w:pPr>
        <w:pStyle w:val="p2"/>
        <w:widowControl/>
        <w:spacing w:line="360" w:lineRule="auto"/>
        <w:ind w:firstLine="720"/>
        <w:rPr>
          <w:sz w:val="26"/>
          <w:szCs w:val="26"/>
        </w:rPr>
      </w:pPr>
    </w:p>
    <w:p w:rsidR="00231D69" w:rsidRDefault="001D7C9E" w:rsidP="007821D4">
      <w:pPr>
        <w:pStyle w:val="p2"/>
        <w:widowControl/>
        <w:spacing w:line="360" w:lineRule="auto"/>
        <w:ind w:firstLine="720"/>
        <w:rPr>
          <w:sz w:val="26"/>
          <w:szCs w:val="26"/>
        </w:rPr>
      </w:pPr>
      <w:r>
        <w:rPr>
          <w:sz w:val="26"/>
          <w:szCs w:val="26"/>
        </w:rPr>
        <w:t>FirstEnergy also provides o</w:t>
      </w:r>
      <w:r w:rsidR="005E136F">
        <w:rPr>
          <w:sz w:val="26"/>
          <w:szCs w:val="26"/>
        </w:rPr>
        <w:t xml:space="preserve">ngoing internal formal training </w:t>
      </w:r>
      <w:r>
        <w:rPr>
          <w:sz w:val="26"/>
          <w:szCs w:val="26"/>
        </w:rPr>
        <w:t>through the</w:t>
      </w:r>
      <w:r w:rsidR="005E136F">
        <w:rPr>
          <w:sz w:val="26"/>
          <w:szCs w:val="26"/>
        </w:rPr>
        <w:t xml:space="preserve"> Workforce Development (WFD) team.  </w:t>
      </w:r>
      <w:r>
        <w:rPr>
          <w:sz w:val="26"/>
          <w:szCs w:val="26"/>
        </w:rPr>
        <w:t xml:space="preserve">The </w:t>
      </w:r>
      <w:r w:rsidR="005E136F">
        <w:rPr>
          <w:sz w:val="26"/>
          <w:szCs w:val="26"/>
        </w:rPr>
        <w:t xml:space="preserve">WFD </w:t>
      </w:r>
      <w:r>
        <w:rPr>
          <w:sz w:val="26"/>
          <w:szCs w:val="26"/>
        </w:rPr>
        <w:t xml:space="preserve">team </w:t>
      </w:r>
      <w:r w:rsidR="005E136F">
        <w:rPr>
          <w:sz w:val="26"/>
          <w:szCs w:val="26"/>
        </w:rPr>
        <w:t xml:space="preserve">develops, conducts, and evaluates knowledge and skills training for apprentices and incumbents.  The </w:t>
      </w:r>
      <w:r w:rsidR="00D370D8">
        <w:rPr>
          <w:sz w:val="26"/>
          <w:szCs w:val="26"/>
        </w:rPr>
        <w:t>FirstEnergy Companies</w:t>
      </w:r>
      <w:r w:rsidR="005E136F">
        <w:rPr>
          <w:sz w:val="26"/>
          <w:szCs w:val="26"/>
        </w:rPr>
        <w:t xml:space="preserve"> adhere to the</w:t>
      </w:r>
      <w:r w:rsidR="00231D69">
        <w:rPr>
          <w:sz w:val="26"/>
          <w:szCs w:val="26"/>
        </w:rPr>
        <w:t xml:space="preserve"> following</w:t>
      </w:r>
      <w:r w:rsidR="00AC3F09">
        <w:rPr>
          <w:sz w:val="26"/>
          <w:szCs w:val="26"/>
        </w:rPr>
        <w:t>,</w:t>
      </w:r>
      <w:r w:rsidR="00231D69">
        <w:rPr>
          <w:sz w:val="26"/>
          <w:szCs w:val="26"/>
        </w:rPr>
        <w:t xml:space="preserve"> but not inclusive</w:t>
      </w:r>
      <w:r w:rsidR="00AC3F09">
        <w:rPr>
          <w:sz w:val="26"/>
          <w:szCs w:val="26"/>
        </w:rPr>
        <w:t>,</w:t>
      </w:r>
      <w:r w:rsidR="00231D69">
        <w:rPr>
          <w:sz w:val="26"/>
          <w:szCs w:val="26"/>
        </w:rPr>
        <w:t xml:space="preserve"> applicable regulations that are incorporated into </w:t>
      </w:r>
      <w:r>
        <w:rPr>
          <w:sz w:val="26"/>
          <w:szCs w:val="26"/>
        </w:rPr>
        <w:t xml:space="preserve">the </w:t>
      </w:r>
      <w:r w:rsidR="00D370D8">
        <w:rPr>
          <w:sz w:val="26"/>
          <w:szCs w:val="26"/>
        </w:rPr>
        <w:t>FirstEnergy Companies</w:t>
      </w:r>
      <w:r w:rsidR="00231D69">
        <w:rPr>
          <w:sz w:val="26"/>
          <w:szCs w:val="26"/>
        </w:rPr>
        <w:t>’ work practices, procedures, construction standards, and Accident Prevention Handbook:</w:t>
      </w:r>
      <w:r w:rsidR="005E136F">
        <w:rPr>
          <w:sz w:val="26"/>
          <w:szCs w:val="26"/>
        </w:rPr>
        <w:t xml:space="preserve"> </w:t>
      </w:r>
    </w:p>
    <w:p w:rsidR="00231D69" w:rsidRDefault="005E136F" w:rsidP="00231D69">
      <w:pPr>
        <w:pStyle w:val="p2"/>
        <w:widowControl/>
        <w:numPr>
          <w:ilvl w:val="0"/>
          <w:numId w:val="48"/>
        </w:numPr>
        <w:spacing w:line="360" w:lineRule="auto"/>
        <w:rPr>
          <w:sz w:val="26"/>
          <w:szCs w:val="26"/>
        </w:rPr>
      </w:pPr>
      <w:r>
        <w:rPr>
          <w:sz w:val="26"/>
          <w:szCs w:val="26"/>
        </w:rPr>
        <w:t xml:space="preserve">Occupational Safety and Health Administration Regulations for Electrical Power Generation, Transmission, and Distribution </w:t>
      </w:r>
      <w:r w:rsidR="00231D69">
        <w:rPr>
          <w:sz w:val="26"/>
          <w:szCs w:val="26"/>
        </w:rPr>
        <w:t>S</w:t>
      </w:r>
      <w:r>
        <w:rPr>
          <w:sz w:val="26"/>
          <w:szCs w:val="26"/>
        </w:rPr>
        <w:t>tandard</w:t>
      </w:r>
    </w:p>
    <w:p w:rsidR="00231D69" w:rsidRDefault="005E136F" w:rsidP="00231D69">
      <w:pPr>
        <w:pStyle w:val="p2"/>
        <w:widowControl/>
        <w:numPr>
          <w:ilvl w:val="0"/>
          <w:numId w:val="48"/>
        </w:numPr>
        <w:spacing w:line="360" w:lineRule="auto"/>
        <w:rPr>
          <w:sz w:val="26"/>
          <w:szCs w:val="26"/>
        </w:rPr>
      </w:pPr>
      <w:r>
        <w:rPr>
          <w:sz w:val="26"/>
          <w:szCs w:val="26"/>
        </w:rPr>
        <w:lastRenderedPageBreak/>
        <w:t xml:space="preserve">American </w:t>
      </w:r>
      <w:r w:rsidR="00AC3F09">
        <w:rPr>
          <w:sz w:val="26"/>
          <w:szCs w:val="26"/>
        </w:rPr>
        <w:t>N</w:t>
      </w:r>
      <w:r>
        <w:rPr>
          <w:sz w:val="26"/>
          <w:szCs w:val="26"/>
        </w:rPr>
        <w:t>ational Standards Institute</w:t>
      </w:r>
    </w:p>
    <w:p w:rsidR="00231D69" w:rsidRDefault="00231D69" w:rsidP="00231D69">
      <w:pPr>
        <w:pStyle w:val="p2"/>
        <w:widowControl/>
        <w:numPr>
          <w:ilvl w:val="0"/>
          <w:numId w:val="48"/>
        </w:numPr>
        <w:spacing w:line="360" w:lineRule="auto"/>
        <w:rPr>
          <w:sz w:val="26"/>
          <w:szCs w:val="26"/>
        </w:rPr>
      </w:pPr>
      <w:r>
        <w:rPr>
          <w:sz w:val="26"/>
          <w:szCs w:val="26"/>
        </w:rPr>
        <w:t>American Society for Testing M</w:t>
      </w:r>
      <w:r w:rsidR="005E136F">
        <w:rPr>
          <w:sz w:val="26"/>
          <w:szCs w:val="26"/>
        </w:rPr>
        <w:t>aterials</w:t>
      </w:r>
    </w:p>
    <w:p w:rsidR="00231D69" w:rsidRPr="00231D69" w:rsidRDefault="005E136F" w:rsidP="00231D69">
      <w:pPr>
        <w:pStyle w:val="p2"/>
        <w:widowControl/>
        <w:numPr>
          <w:ilvl w:val="0"/>
          <w:numId w:val="48"/>
        </w:numPr>
        <w:spacing w:line="360" w:lineRule="auto"/>
        <w:rPr>
          <w:sz w:val="26"/>
          <w:szCs w:val="26"/>
        </w:rPr>
      </w:pPr>
      <w:r>
        <w:rPr>
          <w:sz w:val="26"/>
          <w:szCs w:val="26"/>
        </w:rPr>
        <w:t>Institute of El</w:t>
      </w:r>
      <w:r w:rsidR="00231D69">
        <w:rPr>
          <w:sz w:val="26"/>
          <w:szCs w:val="26"/>
        </w:rPr>
        <w:t>ectrical and Electronics Engineers S</w:t>
      </w:r>
      <w:r>
        <w:rPr>
          <w:sz w:val="26"/>
          <w:szCs w:val="26"/>
        </w:rPr>
        <w:t>tandards</w:t>
      </w:r>
    </w:p>
    <w:p w:rsidR="00013057" w:rsidRPr="00013057" w:rsidRDefault="00013057" w:rsidP="00773D87">
      <w:pPr>
        <w:pStyle w:val="p2"/>
        <w:widowControl/>
        <w:spacing w:line="360" w:lineRule="auto"/>
        <w:ind w:firstLine="1440"/>
        <w:rPr>
          <w:sz w:val="26"/>
          <w:szCs w:val="26"/>
        </w:rPr>
      </w:pPr>
    </w:p>
    <w:p w:rsidR="00C61447" w:rsidRDefault="001D7C9E" w:rsidP="007821D4">
      <w:pPr>
        <w:pStyle w:val="p2"/>
        <w:widowControl/>
        <w:spacing w:line="360" w:lineRule="auto"/>
        <w:ind w:firstLine="720"/>
        <w:rPr>
          <w:sz w:val="26"/>
          <w:szCs w:val="26"/>
        </w:rPr>
      </w:pPr>
      <w:r>
        <w:rPr>
          <w:sz w:val="26"/>
          <w:szCs w:val="26"/>
        </w:rPr>
        <w:t xml:space="preserve">The </w:t>
      </w:r>
      <w:r w:rsidR="00D370D8">
        <w:rPr>
          <w:sz w:val="26"/>
          <w:szCs w:val="26"/>
        </w:rPr>
        <w:t>FirstEnergy Companies</w:t>
      </w:r>
      <w:r w:rsidR="00CD2E96">
        <w:rPr>
          <w:sz w:val="26"/>
          <w:szCs w:val="26"/>
        </w:rPr>
        <w:t xml:space="preserve"> </w:t>
      </w:r>
      <w:r w:rsidR="00854B2B">
        <w:rPr>
          <w:sz w:val="26"/>
          <w:szCs w:val="26"/>
        </w:rPr>
        <w:t>size the workforce to accommodate steady state workload that includes day-to-day activity and a reasonable level of storm response as projected from historical averages.</w:t>
      </w:r>
      <w:r w:rsidR="005E136F">
        <w:rPr>
          <w:sz w:val="26"/>
          <w:szCs w:val="26"/>
        </w:rPr>
        <w:t xml:space="preserve">  </w:t>
      </w:r>
      <w:r w:rsidR="00231D69">
        <w:rPr>
          <w:sz w:val="26"/>
          <w:szCs w:val="26"/>
        </w:rPr>
        <w:t>Any additional qualified manpower needed to comp</w:t>
      </w:r>
      <w:r w:rsidR="006A5DB4">
        <w:rPr>
          <w:sz w:val="26"/>
          <w:szCs w:val="26"/>
        </w:rPr>
        <w:t>l</w:t>
      </w:r>
      <w:r w:rsidR="00231D69">
        <w:rPr>
          <w:sz w:val="26"/>
          <w:szCs w:val="26"/>
        </w:rPr>
        <w:t xml:space="preserve">ete </w:t>
      </w:r>
      <w:r w:rsidR="0093279C" w:rsidRPr="0093279C">
        <w:rPr>
          <w:sz w:val="26"/>
          <w:szCs w:val="26"/>
        </w:rPr>
        <w:t>LTIIP</w:t>
      </w:r>
      <w:r w:rsidR="00EF4F41" w:rsidRPr="00013057">
        <w:rPr>
          <w:sz w:val="26"/>
          <w:szCs w:val="26"/>
        </w:rPr>
        <w:t xml:space="preserve"> projects</w:t>
      </w:r>
      <w:r w:rsidR="00231D69">
        <w:rPr>
          <w:sz w:val="26"/>
          <w:szCs w:val="26"/>
        </w:rPr>
        <w:t xml:space="preserve"> </w:t>
      </w:r>
      <w:r w:rsidR="005B4C9E">
        <w:rPr>
          <w:sz w:val="26"/>
          <w:szCs w:val="26"/>
        </w:rPr>
        <w:t>will be</w:t>
      </w:r>
      <w:r w:rsidR="00231D69">
        <w:rPr>
          <w:sz w:val="26"/>
          <w:szCs w:val="26"/>
        </w:rPr>
        <w:t xml:space="preserve"> acquired i</w:t>
      </w:r>
      <w:r w:rsidR="00EF4F41" w:rsidRPr="00013057">
        <w:rPr>
          <w:sz w:val="26"/>
          <w:szCs w:val="26"/>
        </w:rPr>
        <w:t xml:space="preserve">n accordance with </w:t>
      </w:r>
      <w:r w:rsidR="005B4C9E">
        <w:rPr>
          <w:sz w:val="26"/>
          <w:szCs w:val="26"/>
        </w:rPr>
        <w:t xml:space="preserve">the </w:t>
      </w:r>
      <w:r w:rsidR="00D370D8">
        <w:rPr>
          <w:sz w:val="26"/>
          <w:szCs w:val="26"/>
        </w:rPr>
        <w:t>FirstEnergy Companies</w:t>
      </w:r>
      <w:r w:rsidR="005B4C9E">
        <w:rPr>
          <w:sz w:val="26"/>
          <w:szCs w:val="26"/>
        </w:rPr>
        <w:t>’</w:t>
      </w:r>
      <w:r w:rsidR="00854B2B">
        <w:rPr>
          <w:sz w:val="26"/>
          <w:szCs w:val="26"/>
        </w:rPr>
        <w:t xml:space="preserve"> Contractor of Choice </w:t>
      </w:r>
      <w:r w:rsidR="00587804">
        <w:rPr>
          <w:sz w:val="26"/>
          <w:szCs w:val="26"/>
        </w:rPr>
        <w:t>(CO</w:t>
      </w:r>
      <w:r w:rsidR="005678B8">
        <w:rPr>
          <w:sz w:val="26"/>
          <w:szCs w:val="26"/>
        </w:rPr>
        <w:t xml:space="preserve">C) </w:t>
      </w:r>
      <w:r w:rsidR="00854B2B">
        <w:rPr>
          <w:sz w:val="26"/>
          <w:szCs w:val="26"/>
        </w:rPr>
        <w:t>Program</w:t>
      </w:r>
      <w:r>
        <w:rPr>
          <w:sz w:val="26"/>
          <w:szCs w:val="26"/>
        </w:rPr>
        <w:t xml:space="preserve"> that was described, above.</w:t>
      </w:r>
      <w:r w:rsidRPr="00013057">
        <w:rPr>
          <w:sz w:val="26"/>
          <w:szCs w:val="26"/>
        </w:rPr>
        <w:t xml:space="preserve">  </w:t>
      </w:r>
      <w:r w:rsidR="00C61447">
        <w:rPr>
          <w:sz w:val="26"/>
          <w:szCs w:val="26"/>
        </w:rPr>
        <w:t>This ensures contractors are selected based on available manpower and equipment resources, understanding of project scope, constructability, management and safety oversight and pricing.</w:t>
      </w:r>
    </w:p>
    <w:p w:rsidR="00D33A1D" w:rsidRPr="00644FBD" w:rsidRDefault="00D33A1D" w:rsidP="00D33A1D">
      <w:pPr>
        <w:pStyle w:val="p2"/>
        <w:widowControl/>
        <w:spacing w:line="360" w:lineRule="auto"/>
        <w:ind w:firstLine="0"/>
        <w:rPr>
          <w:color w:val="C00000"/>
          <w:sz w:val="26"/>
          <w:szCs w:val="26"/>
        </w:rPr>
      </w:pPr>
    </w:p>
    <w:p w:rsidR="0077455C" w:rsidRPr="00365298" w:rsidRDefault="00365298" w:rsidP="00597F51">
      <w:pPr>
        <w:pStyle w:val="p2"/>
        <w:keepNext/>
        <w:widowControl/>
        <w:tabs>
          <w:tab w:val="left" w:pos="720"/>
        </w:tabs>
        <w:spacing w:line="360" w:lineRule="auto"/>
        <w:ind w:firstLine="0"/>
        <w:rPr>
          <w:b/>
          <w:color w:val="C00000"/>
          <w:sz w:val="26"/>
          <w:szCs w:val="26"/>
        </w:rPr>
      </w:pPr>
      <w:r w:rsidRPr="00365298">
        <w:rPr>
          <w:b/>
          <w:sz w:val="26"/>
          <w:szCs w:val="26"/>
        </w:rPr>
        <w:t>Comments</w:t>
      </w:r>
    </w:p>
    <w:p w:rsidR="0077455C" w:rsidRPr="00013057" w:rsidRDefault="0077455C" w:rsidP="00597F51">
      <w:pPr>
        <w:pStyle w:val="p2"/>
        <w:keepNext/>
        <w:widowControl/>
        <w:spacing w:line="360" w:lineRule="auto"/>
        <w:ind w:firstLine="0"/>
        <w:rPr>
          <w:sz w:val="26"/>
          <w:szCs w:val="26"/>
        </w:rPr>
      </w:pPr>
    </w:p>
    <w:p w:rsidR="0077455C" w:rsidRPr="00013057" w:rsidRDefault="001D7C9E" w:rsidP="007821D4">
      <w:pPr>
        <w:pStyle w:val="p7"/>
        <w:widowControl/>
        <w:tabs>
          <w:tab w:val="clear" w:pos="782"/>
          <w:tab w:val="clear" w:pos="1133"/>
          <w:tab w:val="left" w:pos="0"/>
          <w:tab w:val="left" w:pos="720"/>
        </w:tabs>
        <w:spacing w:line="360" w:lineRule="auto"/>
        <w:ind w:left="0" w:firstLine="720"/>
        <w:rPr>
          <w:sz w:val="26"/>
          <w:szCs w:val="26"/>
        </w:rPr>
      </w:pPr>
      <w:r w:rsidRPr="001D7C9E">
        <w:rPr>
          <w:sz w:val="26"/>
          <w:szCs w:val="26"/>
        </w:rPr>
        <w:t xml:space="preserve">No comments were received regarding the </w:t>
      </w:r>
      <w:r>
        <w:rPr>
          <w:sz w:val="26"/>
          <w:szCs w:val="26"/>
        </w:rPr>
        <w:t>workforce management and training program</w:t>
      </w:r>
      <w:r w:rsidR="00B70333">
        <w:rPr>
          <w:sz w:val="26"/>
          <w:szCs w:val="26"/>
        </w:rPr>
        <w:t>.</w:t>
      </w:r>
    </w:p>
    <w:p w:rsidR="00B11E36" w:rsidRPr="00013057" w:rsidRDefault="00B11E36" w:rsidP="00006A83">
      <w:pPr>
        <w:pStyle w:val="p7"/>
        <w:widowControl/>
        <w:tabs>
          <w:tab w:val="clear" w:pos="782"/>
          <w:tab w:val="clear" w:pos="1133"/>
          <w:tab w:val="left" w:pos="0"/>
          <w:tab w:val="left" w:pos="720"/>
        </w:tabs>
        <w:spacing w:line="360" w:lineRule="auto"/>
        <w:ind w:left="0" w:firstLine="1440"/>
        <w:rPr>
          <w:sz w:val="26"/>
          <w:szCs w:val="26"/>
        </w:rPr>
      </w:pPr>
    </w:p>
    <w:p w:rsidR="0077455C" w:rsidRPr="00365298" w:rsidRDefault="00365298" w:rsidP="00773D87">
      <w:pPr>
        <w:pStyle w:val="p2"/>
        <w:widowControl/>
        <w:tabs>
          <w:tab w:val="left" w:pos="720"/>
        </w:tabs>
        <w:spacing w:line="360" w:lineRule="auto"/>
        <w:ind w:firstLine="0"/>
        <w:rPr>
          <w:b/>
          <w:sz w:val="26"/>
          <w:szCs w:val="26"/>
        </w:rPr>
      </w:pPr>
      <w:r w:rsidRPr="00365298">
        <w:rPr>
          <w:b/>
          <w:sz w:val="26"/>
          <w:szCs w:val="26"/>
        </w:rPr>
        <w:t>Resolution</w:t>
      </w:r>
    </w:p>
    <w:p w:rsidR="0077455C" w:rsidRPr="00013057" w:rsidRDefault="0077455C" w:rsidP="00773D87">
      <w:pPr>
        <w:pStyle w:val="p2"/>
        <w:widowControl/>
        <w:spacing w:line="360" w:lineRule="auto"/>
        <w:ind w:firstLine="0"/>
        <w:rPr>
          <w:sz w:val="26"/>
          <w:szCs w:val="26"/>
        </w:rPr>
      </w:pPr>
    </w:p>
    <w:p w:rsidR="0077455C" w:rsidRPr="00013057" w:rsidRDefault="0077455C" w:rsidP="007821D4">
      <w:pPr>
        <w:pStyle w:val="p7"/>
        <w:widowControl/>
        <w:tabs>
          <w:tab w:val="clear" w:pos="782"/>
          <w:tab w:val="clear" w:pos="1133"/>
          <w:tab w:val="left" w:pos="0"/>
          <w:tab w:val="left" w:pos="720"/>
        </w:tabs>
        <w:spacing w:line="360" w:lineRule="auto"/>
        <w:ind w:left="0" w:firstLine="720"/>
        <w:rPr>
          <w:sz w:val="26"/>
          <w:szCs w:val="26"/>
        </w:rPr>
      </w:pPr>
      <w:r w:rsidRPr="00013057">
        <w:rPr>
          <w:sz w:val="26"/>
          <w:szCs w:val="26"/>
        </w:rPr>
        <w:t xml:space="preserve">Upon review of </w:t>
      </w:r>
      <w:r w:rsidR="00D370D8">
        <w:rPr>
          <w:sz w:val="26"/>
          <w:szCs w:val="26"/>
        </w:rPr>
        <w:t>FirstEnergy Companies</w:t>
      </w:r>
      <w:r w:rsidR="00AC3F09">
        <w:rPr>
          <w:sz w:val="26"/>
          <w:szCs w:val="26"/>
        </w:rPr>
        <w:t>’</w:t>
      </w:r>
      <w:r w:rsidR="005260AE" w:rsidRPr="00013057">
        <w:rPr>
          <w:sz w:val="26"/>
          <w:szCs w:val="26"/>
        </w:rPr>
        <w:t xml:space="preserve"> </w:t>
      </w:r>
      <w:r w:rsidR="0093279C" w:rsidRPr="0093279C">
        <w:rPr>
          <w:sz w:val="26"/>
          <w:szCs w:val="26"/>
        </w:rPr>
        <w:t>LTIIP</w:t>
      </w:r>
      <w:r w:rsidR="00AC3F09">
        <w:rPr>
          <w:sz w:val="26"/>
          <w:szCs w:val="26"/>
        </w:rPr>
        <w:t>s</w:t>
      </w:r>
      <w:r w:rsidR="00B70333">
        <w:rPr>
          <w:sz w:val="26"/>
          <w:szCs w:val="26"/>
        </w:rPr>
        <w:t xml:space="preserve"> and </w:t>
      </w:r>
      <w:r w:rsidR="001D7C9E">
        <w:rPr>
          <w:sz w:val="26"/>
          <w:szCs w:val="26"/>
        </w:rPr>
        <w:t>supplemental information</w:t>
      </w:r>
      <w:r w:rsidRPr="00013057">
        <w:rPr>
          <w:sz w:val="26"/>
          <w:szCs w:val="26"/>
        </w:rPr>
        <w:t xml:space="preserve">, the Commission finds </w:t>
      </w:r>
      <w:r w:rsidR="008261A0">
        <w:rPr>
          <w:sz w:val="26"/>
          <w:szCs w:val="26"/>
        </w:rPr>
        <w:t>the</w:t>
      </w:r>
      <w:r w:rsidRPr="00013057">
        <w:rPr>
          <w:sz w:val="26"/>
          <w:szCs w:val="26"/>
        </w:rPr>
        <w:t xml:space="preserve"> workforce management and training program requirements of the Final Implementation Order have been fulfilled.  </w:t>
      </w:r>
    </w:p>
    <w:p w:rsidR="008B226F" w:rsidRPr="008B226F" w:rsidRDefault="008B226F" w:rsidP="008B226F">
      <w:pPr>
        <w:pStyle w:val="p7"/>
        <w:tabs>
          <w:tab w:val="clear" w:pos="782"/>
          <w:tab w:val="clear" w:pos="1133"/>
          <w:tab w:val="left" w:pos="0"/>
          <w:tab w:val="left" w:pos="450"/>
          <w:tab w:val="left" w:pos="540"/>
        </w:tabs>
        <w:spacing w:line="360" w:lineRule="auto"/>
        <w:ind w:left="540" w:firstLine="0"/>
        <w:rPr>
          <w:rFonts w:ascii="Times New Roman Bold" w:hAnsi="Times New Roman Bold"/>
          <w:b/>
          <w:caps/>
          <w:sz w:val="26"/>
          <w:szCs w:val="26"/>
        </w:rPr>
      </w:pPr>
    </w:p>
    <w:p w:rsidR="008478AC" w:rsidRDefault="008478AC" w:rsidP="008D404A">
      <w:pPr>
        <w:pStyle w:val="p7"/>
        <w:numPr>
          <w:ilvl w:val="0"/>
          <w:numId w:val="40"/>
        </w:numPr>
        <w:tabs>
          <w:tab w:val="clear" w:pos="782"/>
          <w:tab w:val="clear" w:pos="1133"/>
          <w:tab w:val="left" w:pos="0"/>
          <w:tab w:val="left" w:pos="450"/>
          <w:tab w:val="left" w:pos="540"/>
        </w:tabs>
        <w:spacing w:line="360" w:lineRule="auto"/>
        <w:ind w:left="540" w:hanging="540"/>
        <w:rPr>
          <w:rFonts w:ascii="Times New Roman Bold" w:hAnsi="Times New Roman Bold"/>
          <w:b/>
          <w:caps/>
          <w:sz w:val="26"/>
          <w:szCs w:val="26"/>
        </w:rPr>
      </w:pPr>
      <w:r w:rsidRPr="008D404A">
        <w:rPr>
          <w:b/>
          <w:sz w:val="26"/>
          <w:szCs w:val="26"/>
        </w:rPr>
        <w:t xml:space="preserve"> </w:t>
      </w:r>
      <w:r w:rsidRPr="008D404A">
        <w:rPr>
          <w:rFonts w:ascii="Times New Roman Bold" w:hAnsi="Times New Roman Bold"/>
          <w:b/>
          <w:caps/>
          <w:sz w:val="26"/>
          <w:szCs w:val="26"/>
        </w:rPr>
        <w:t>A description of a utility’s outreach and coordination activities with other utilities, PennDOT and local governments on planned maintenance/construction projects</w:t>
      </w:r>
    </w:p>
    <w:p w:rsidR="00B70333" w:rsidRPr="008D404A" w:rsidRDefault="00B70333" w:rsidP="00B70333">
      <w:pPr>
        <w:pStyle w:val="p7"/>
        <w:tabs>
          <w:tab w:val="clear" w:pos="782"/>
          <w:tab w:val="clear" w:pos="1133"/>
          <w:tab w:val="left" w:pos="0"/>
          <w:tab w:val="left" w:pos="450"/>
          <w:tab w:val="left" w:pos="540"/>
        </w:tabs>
        <w:spacing w:line="360" w:lineRule="auto"/>
        <w:ind w:left="540" w:firstLine="0"/>
        <w:rPr>
          <w:rFonts w:ascii="Times New Roman Bold" w:hAnsi="Times New Roman Bold"/>
          <w:b/>
          <w:caps/>
          <w:sz w:val="26"/>
          <w:szCs w:val="26"/>
        </w:rPr>
      </w:pPr>
    </w:p>
    <w:p w:rsidR="008478AC" w:rsidRDefault="00D731EC" w:rsidP="008B63E8">
      <w:pPr>
        <w:pStyle w:val="p2"/>
        <w:keepNext/>
        <w:widowControl/>
        <w:tabs>
          <w:tab w:val="left" w:pos="720"/>
          <w:tab w:val="left" w:pos="810"/>
        </w:tabs>
        <w:spacing w:line="360" w:lineRule="auto"/>
        <w:ind w:firstLine="0"/>
        <w:rPr>
          <w:b/>
          <w:sz w:val="26"/>
          <w:szCs w:val="26"/>
        </w:rPr>
      </w:pPr>
      <w:r>
        <w:rPr>
          <w:b/>
          <w:sz w:val="26"/>
          <w:szCs w:val="26"/>
        </w:rPr>
        <w:lastRenderedPageBreak/>
        <w:t>FirstEnergy</w:t>
      </w:r>
      <w:r w:rsidR="00801F93" w:rsidRPr="00510918">
        <w:rPr>
          <w:b/>
          <w:sz w:val="26"/>
          <w:szCs w:val="26"/>
        </w:rPr>
        <w:t xml:space="preserve"> </w:t>
      </w:r>
      <w:r w:rsidR="00365298" w:rsidRPr="00365298">
        <w:rPr>
          <w:b/>
          <w:sz w:val="26"/>
          <w:szCs w:val="26"/>
        </w:rPr>
        <w:t xml:space="preserve">Position </w:t>
      </w:r>
    </w:p>
    <w:p w:rsidR="008B63E8" w:rsidRPr="00013057" w:rsidRDefault="008B63E8" w:rsidP="008B63E8">
      <w:pPr>
        <w:pStyle w:val="p2"/>
        <w:keepNext/>
        <w:widowControl/>
        <w:tabs>
          <w:tab w:val="left" w:pos="720"/>
          <w:tab w:val="left" w:pos="810"/>
        </w:tabs>
        <w:spacing w:line="360" w:lineRule="auto"/>
        <w:ind w:firstLine="0"/>
        <w:rPr>
          <w:b/>
          <w:sz w:val="26"/>
          <w:szCs w:val="26"/>
        </w:rPr>
      </w:pPr>
    </w:p>
    <w:p w:rsidR="00705F77" w:rsidRPr="00822C94" w:rsidRDefault="00822C94" w:rsidP="00A53726">
      <w:pPr>
        <w:pStyle w:val="p2"/>
        <w:widowControl/>
        <w:tabs>
          <w:tab w:val="left" w:pos="720"/>
        </w:tabs>
        <w:spacing w:line="360" w:lineRule="auto"/>
        <w:ind w:firstLine="0"/>
        <w:rPr>
          <w:sz w:val="26"/>
          <w:szCs w:val="26"/>
        </w:rPr>
      </w:pPr>
      <w:r>
        <w:rPr>
          <w:b/>
          <w:sz w:val="26"/>
          <w:szCs w:val="26"/>
        </w:rPr>
        <w:tab/>
      </w:r>
      <w:r w:rsidR="00D60F0C">
        <w:rPr>
          <w:sz w:val="26"/>
          <w:szCs w:val="26"/>
        </w:rPr>
        <w:t>FirstEnergy noted that m</w:t>
      </w:r>
      <w:r>
        <w:rPr>
          <w:sz w:val="26"/>
          <w:szCs w:val="26"/>
        </w:rPr>
        <w:t>ost of the work being performed</w:t>
      </w:r>
      <w:r w:rsidR="008B63E8">
        <w:rPr>
          <w:sz w:val="26"/>
          <w:szCs w:val="26"/>
        </w:rPr>
        <w:t xml:space="preserve"> </w:t>
      </w:r>
      <w:r>
        <w:rPr>
          <w:sz w:val="26"/>
          <w:szCs w:val="26"/>
        </w:rPr>
        <w:t>under the</w:t>
      </w:r>
      <w:r w:rsidR="008B63E8">
        <w:rPr>
          <w:sz w:val="26"/>
          <w:szCs w:val="26"/>
        </w:rPr>
        <w:t>ir</w:t>
      </w:r>
      <w:r>
        <w:rPr>
          <w:sz w:val="26"/>
          <w:szCs w:val="26"/>
        </w:rPr>
        <w:t xml:space="preserve"> LTIIP</w:t>
      </w:r>
      <w:r w:rsidR="008B63E8">
        <w:rPr>
          <w:sz w:val="26"/>
          <w:szCs w:val="26"/>
        </w:rPr>
        <w:t>s</w:t>
      </w:r>
      <w:r>
        <w:rPr>
          <w:sz w:val="26"/>
          <w:szCs w:val="26"/>
        </w:rPr>
        <w:t xml:space="preserve"> will likely have minimal impact on other entities’ work schedules</w:t>
      </w:r>
      <w:r w:rsidR="001D7C9E">
        <w:rPr>
          <w:sz w:val="26"/>
          <w:szCs w:val="26"/>
        </w:rPr>
        <w:t xml:space="preserve">.  Therefore, FirstEnergy noted that they do not have any </w:t>
      </w:r>
      <w:r w:rsidR="00D60F0C">
        <w:rPr>
          <w:sz w:val="26"/>
          <w:szCs w:val="26"/>
        </w:rPr>
        <w:t>LTIIP-</w:t>
      </w:r>
      <w:r>
        <w:rPr>
          <w:sz w:val="26"/>
          <w:szCs w:val="26"/>
        </w:rPr>
        <w:t>specific outreach plans</w:t>
      </w:r>
      <w:r w:rsidR="001D7C9E">
        <w:rPr>
          <w:sz w:val="26"/>
          <w:szCs w:val="26"/>
        </w:rPr>
        <w:t xml:space="preserve"> developed</w:t>
      </w:r>
      <w:r w:rsidR="00705F77">
        <w:rPr>
          <w:sz w:val="26"/>
          <w:szCs w:val="26"/>
        </w:rPr>
        <w:t xml:space="preserve">.  </w:t>
      </w:r>
      <w:r w:rsidR="001D7C9E">
        <w:rPr>
          <w:sz w:val="26"/>
          <w:szCs w:val="26"/>
        </w:rPr>
        <w:t xml:space="preserve">However, the </w:t>
      </w:r>
      <w:r w:rsidR="00D370D8">
        <w:rPr>
          <w:sz w:val="26"/>
          <w:szCs w:val="26"/>
        </w:rPr>
        <w:t>FirstEnergy Companies</w:t>
      </w:r>
      <w:r w:rsidR="008B63E8">
        <w:rPr>
          <w:sz w:val="26"/>
          <w:szCs w:val="26"/>
        </w:rPr>
        <w:t xml:space="preserve"> </w:t>
      </w:r>
      <w:r w:rsidR="00705F77">
        <w:rPr>
          <w:sz w:val="26"/>
          <w:szCs w:val="26"/>
        </w:rPr>
        <w:t>will</w:t>
      </w:r>
      <w:r>
        <w:rPr>
          <w:sz w:val="26"/>
          <w:szCs w:val="26"/>
        </w:rPr>
        <w:t xml:space="preserve"> </w:t>
      </w:r>
      <w:r w:rsidR="001D7C9E">
        <w:rPr>
          <w:sz w:val="26"/>
          <w:szCs w:val="26"/>
        </w:rPr>
        <w:t xml:space="preserve">continue their regular </w:t>
      </w:r>
      <w:r>
        <w:rPr>
          <w:sz w:val="26"/>
          <w:szCs w:val="26"/>
        </w:rPr>
        <w:t>communicat</w:t>
      </w:r>
      <w:r w:rsidR="001D7C9E">
        <w:rPr>
          <w:sz w:val="26"/>
          <w:szCs w:val="26"/>
        </w:rPr>
        <w:t>ion</w:t>
      </w:r>
      <w:r>
        <w:rPr>
          <w:sz w:val="26"/>
          <w:szCs w:val="26"/>
        </w:rPr>
        <w:t xml:space="preserve"> and coordinat</w:t>
      </w:r>
      <w:r w:rsidR="001D7C9E">
        <w:rPr>
          <w:sz w:val="26"/>
          <w:szCs w:val="26"/>
        </w:rPr>
        <w:t>ion</w:t>
      </w:r>
      <w:r>
        <w:rPr>
          <w:sz w:val="26"/>
          <w:szCs w:val="26"/>
        </w:rPr>
        <w:t xml:space="preserve"> with </w:t>
      </w:r>
      <w:r w:rsidR="001D7C9E">
        <w:rPr>
          <w:sz w:val="26"/>
          <w:szCs w:val="26"/>
        </w:rPr>
        <w:t xml:space="preserve">the </w:t>
      </w:r>
      <w:r>
        <w:rPr>
          <w:sz w:val="26"/>
          <w:szCs w:val="26"/>
        </w:rPr>
        <w:t xml:space="preserve">Pennsylvania Department of Transportation (PennDOT), local governments, local municipalities, and other utilities that would be impacted by any LTIIP activities.  </w:t>
      </w:r>
      <w:r w:rsidR="001D7C9E">
        <w:rPr>
          <w:sz w:val="26"/>
          <w:szCs w:val="26"/>
        </w:rPr>
        <w:t>Examples of coordination efforts include press releases, public meetings, and communication with customers that may experience a planned outage as a result of LTIIP project work.</w:t>
      </w:r>
    </w:p>
    <w:p w:rsidR="008478AC" w:rsidRPr="00013057" w:rsidRDefault="008478AC" w:rsidP="008478AC">
      <w:pPr>
        <w:pStyle w:val="p2"/>
        <w:widowControl/>
        <w:spacing w:line="360" w:lineRule="auto"/>
        <w:ind w:firstLine="1440"/>
        <w:rPr>
          <w:sz w:val="26"/>
          <w:szCs w:val="26"/>
        </w:rPr>
      </w:pPr>
    </w:p>
    <w:p w:rsidR="008478AC" w:rsidRPr="00365298" w:rsidRDefault="00365298" w:rsidP="00D566AE">
      <w:pPr>
        <w:pStyle w:val="p2"/>
        <w:widowControl/>
        <w:spacing w:line="360" w:lineRule="auto"/>
        <w:ind w:firstLine="0"/>
        <w:rPr>
          <w:b/>
          <w:sz w:val="26"/>
          <w:szCs w:val="26"/>
        </w:rPr>
      </w:pPr>
      <w:r w:rsidRPr="00365298">
        <w:rPr>
          <w:b/>
          <w:sz w:val="26"/>
          <w:szCs w:val="26"/>
        </w:rPr>
        <w:t>Comments</w:t>
      </w:r>
    </w:p>
    <w:p w:rsidR="008478AC" w:rsidRPr="00013057" w:rsidRDefault="008478AC" w:rsidP="008478AC">
      <w:pPr>
        <w:pStyle w:val="p2"/>
        <w:keepNext/>
        <w:widowControl/>
        <w:spacing w:line="360" w:lineRule="auto"/>
        <w:ind w:firstLine="0"/>
        <w:rPr>
          <w:sz w:val="26"/>
          <w:szCs w:val="26"/>
        </w:rPr>
      </w:pPr>
    </w:p>
    <w:p w:rsidR="00005E85" w:rsidRDefault="008478AC" w:rsidP="00F226F4">
      <w:pPr>
        <w:pStyle w:val="p7"/>
        <w:widowControl/>
        <w:tabs>
          <w:tab w:val="clear" w:pos="782"/>
          <w:tab w:val="clear" w:pos="1133"/>
          <w:tab w:val="left" w:pos="0"/>
          <w:tab w:val="left" w:pos="720"/>
        </w:tabs>
        <w:spacing w:line="360" w:lineRule="auto"/>
        <w:ind w:left="0" w:firstLine="720"/>
        <w:rPr>
          <w:sz w:val="26"/>
          <w:szCs w:val="26"/>
        </w:rPr>
      </w:pPr>
      <w:r w:rsidRPr="00013057">
        <w:rPr>
          <w:sz w:val="26"/>
          <w:szCs w:val="26"/>
        </w:rPr>
        <w:t xml:space="preserve">No </w:t>
      </w:r>
      <w:r w:rsidR="005260AE" w:rsidRPr="00013057">
        <w:rPr>
          <w:sz w:val="26"/>
          <w:szCs w:val="26"/>
        </w:rPr>
        <w:t xml:space="preserve">comments </w:t>
      </w:r>
      <w:r w:rsidRPr="00013057">
        <w:rPr>
          <w:sz w:val="26"/>
          <w:szCs w:val="26"/>
        </w:rPr>
        <w:t xml:space="preserve">were received regarding the </w:t>
      </w:r>
      <w:r w:rsidR="00D566AE" w:rsidRPr="00013057">
        <w:rPr>
          <w:sz w:val="26"/>
          <w:szCs w:val="26"/>
        </w:rPr>
        <w:t>coordination activities.</w:t>
      </w:r>
    </w:p>
    <w:p w:rsidR="008478AC" w:rsidRPr="00013057" w:rsidRDefault="008478AC" w:rsidP="008478AC">
      <w:pPr>
        <w:pStyle w:val="p2"/>
        <w:widowControl/>
        <w:spacing w:line="360" w:lineRule="auto"/>
        <w:ind w:firstLine="0"/>
        <w:rPr>
          <w:sz w:val="26"/>
          <w:szCs w:val="26"/>
        </w:rPr>
      </w:pPr>
    </w:p>
    <w:p w:rsidR="008478AC" w:rsidRPr="00365298" w:rsidRDefault="00365298" w:rsidP="008478AC">
      <w:pPr>
        <w:pStyle w:val="p2"/>
        <w:widowControl/>
        <w:tabs>
          <w:tab w:val="left" w:pos="720"/>
        </w:tabs>
        <w:spacing w:line="360" w:lineRule="auto"/>
        <w:ind w:firstLine="0"/>
        <w:rPr>
          <w:b/>
          <w:sz w:val="26"/>
          <w:szCs w:val="26"/>
        </w:rPr>
      </w:pPr>
      <w:r w:rsidRPr="00365298">
        <w:rPr>
          <w:b/>
          <w:sz w:val="26"/>
          <w:szCs w:val="26"/>
        </w:rPr>
        <w:t>Resolution</w:t>
      </w:r>
    </w:p>
    <w:p w:rsidR="008478AC" w:rsidRPr="00013057" w:rsidRDefault="008478AC" w:rsidP="008478AC">
      <w:pPr>
        <w:pStyle w:val="p2"/>
        <w:widowControl/>
        <w:spacing w:line="360" w:lineRule="auto"/>
        <w:ind w:firstLine="0"/>
        <w:rPr>
          <w:sz w:val="26"/>
          <w:szCs w:val="26"/>
        </w:rPr>
      </w:pPr>
    </w:p>
    <w:p w:rsidR="008478AC" w:rsidRPr="00013057" w:rsidRDefault="008478AC" w:rsidP="007821D4">
      <w:pPr>
        <w:pStyle w:val="p7"/>
        <w:widowControl/>
        <w:tabs>
          <w:tab w:val="clear" w:pos="782"/>
          <w:tab w:val="clear" w:pos="1133"/>
          <w:tab w:val="left" w:pos="0"/>
          <w:tab w:val="left" w:pos="720"/>
        </w:tabs>
        <w:spacing w:line="360" w:lineRule="auto"/>
        <w:ind w:left="0" w:firstLine="720"/>
        <w:rPr>
          <w:sz w:val="26"/>
          <w:szCs w:val="26"/>
        </w:rPr>
      </w:pPr>
      <w:r w:rsidRPr="00013057">
        <w:rPr>
          <w:sz w:val="26"/>
          <w:szCs w:val="26"/>
        </w:rPr>
        <w:t xml:space="preserve">Upon review of the </w:t>
      </w:r>
      <w:r w:rsidR="00D370D8">
        <w:rPr>
          <w:sz w:val="26"/>
          <w:szCs w:val="26"/>
        </w:rPr>
        <w:t>FirstEnergy Companies</w:t>
      </w:r>
      <w:r w:rsidR="00AC3F09">
        <w:rPr>
          <w:sz w:val="26"/>
          <w:szCs w:val="26"/>
        </w:rPr>
        <w:t xml:space="preserve">’ </w:t>
      </w:r>
      <w:r w:rsidR="0093279C" w:rsidRPr="0093279C">
        <w:rPr>
          <w:sz w:val="26"/>
          <w:szCs w:val="26"/>
        </w:rPr>
        <w:t>LTIIP</w:t>
      </w:r>
      <w:r w:rsidR="00AC3F09">
        <w:rPr>
          <w:sz w:val="26"/>
          <w:szCs w:val="26"/>
        </w:rPr>
        <w:t>s</w:t>
      </w:r>
      <w:r w:rsidRPr="00013057">
        <w:rPr>
          <w:sz w:val="26"/>
          <w:szCs w:val="26"/>
        </w:rPr>
        <w:t xml:space="preserve">, the Commission finds </w:t>
      </w:r>
      <w:r w:rsidR="008261A0">
        <w:rPr>
          <w:sz w:val="26"/>
          <w:szCs w:val="26"/>
        </w:rPr>
        <w:t>the</w:t>
      </w:r>
      <w:r w:rsidRPr="00013057">
        <w:rPr>
          <w:sz w:val="26"/>
          <w:szCs w:val="26"/>
        </w:rPr>
        <w:t xml:space="preserve"> </w:t>
      </w:r>
      <w:r w:rsidR="00D566AE" w:rsidRPr="00013057">
        <w:rPr>
          <w:sz w:val="26"/>
          <w:szCs w:val="26"/>
        </w:rPr>
        <w:t xml:space="preserve">coordination activities </w:t>
      </w:r>
      <w:r w:rsidRPr="00013057">
        <w:rPr>
          <w:sz w:val="26"/>
          <w:szCs w:val="26"/>
        </w:rPr>
        <w:t xml:space="preserve">requirements of the Final Implementation Order have been fulfilled.  </w:t>
      </w:r>
    </w:p>
    <w:p w:rsidR="008D404A" w:rsidRDefault="008D404A" w:rsidP="00F254AA">
      <w:pPr>
        <w:pStyle w:val="p2"/>
        <w:keepNext/>
        <w:widowControl/>
        <w:spacing w:line="360" w:lineRule="auto"/>
        <w:ind w:firstLine="0"/>
        <w:jc w:val="center"/>
        <w:rPr>
          <w:b/>
          <w:sz w:val="26"/>
          <w:szCs w:val="26"/>
        </w:rPr>
      </w:pPr>
    </w:p>
    <w:p w:rsidR="0077455C" w:rsidRPr="005B2DE2" w:rsidRDefault="0093279C" w:rsidP="00F254AA">
      <w:pPr>
        <w:pStyle w:val="p2"/>
        <w:keepNext/>
        <w:widowControl/>
        <w:spacing w:line="360" w:lineRule="auto"/>
        <w:ind w:firstLine="0"/>
        <w:jc w:val="center"/>
        <w:rPr>
          <w:b/>
          <w:sz w:val="26"/>
          <w:szCs w:val="26"/>
        </w:rPr>
      </w:pPr>
      <w:r w:rsidRPr="00965082">
        <w:rPr>
          <w:b/>
          <w:sz w:val="26"/>
          <w:szCs w:val="26"/>
        </w:rPr>
        <w:t>LTIIP</w:t>
      </w:r>
      <w:r w:rsidR="00F37ED8" w:rsidRPr="005B2DE2">
        <w:rPr>
          <w:b/>
          <w:sz w:val="26"/>
          <w:szCs w:val="26"/>
        </w:rPr>
        <w:t xml:space="preserve"> SUMMARY</w:t>
      </w:r>
    </w:p>
    <w:p w:rsidR="0077455C" w:rsidRPr="005B2DE2" w:rsidRDefault="0077455C" w:rsidP="00F254AA">
      <w:pPr>
        <w:pStyle w:val="p2"/>
        <w:keepNext/>
        <w:widowControl/>
        <w:spacing w:line="360" w:lineRule="auto"/>
        <w:ind w:firstLine="1440"/>
        <w:rPr>
          <w:sz w:val="26"/>
          <w:szCs w:val="26"/>
        </w:rPr>
      </w:pPr>
      <w:r w:rsidRPr="005B2DE2">
        <w:rPr>
          <w:sz w:val="26"/>
          <w:szCs w:val="26"/>
        </w:rPr>
        <w:tab/>
      </w:r>
    </w:p>
    <w:p w:rsidR="00F37ED8" w:rsidRDefault="0077455C" w:rsidP="007821D4">
      <w:pPr>
        <w:widowControl/>
        <w:spacing w:line="360" w:lineRule="auto"/>
        <w:ind w:firstLine="720"/>
        <w:rPr>
          <w:sz w:val="26"/>
          <w:szCs w:val="26"/>
        </w:rPr>
      </w:pPr>
      <w:r w:rsidRPr="005B2DE2">
        <w:rPr>
          <w:sz w:val="26"/>
          <w:szCs w:val="26"/>
        </w:rPr>
        <w:t>The Commission reviewed th</w:t>
      </w:r>
      <w:r w:rsidR="001D17D8" w:rsidRPr="005B2DE2">
        <w:rPr>
          <w:sz w:val="26"/>
          <w:szCs w:val="26"/>
        </w:rPr>
        <w:t xml:space="preserve">e </w:t>
      </w:r>
      <w:r w:rsidR="00D15709" w:rsidRPr="005B2DE2">
        <w:rPr>
          <w:sz w:val="26"/>
          <w:szCs w:val="26"/>
        </w:rPr>
        <w:t xml:space="preserve">eight </w:t>
      </w:r>
      <w:r w:rsidR="001D17D8" w:rsidRPr="005B2DE2">
        <w:rPr>
          <w:sz w:val="26"/>
          <w:szCs w:val="26"/>
        </w:rPr>
        <w:t xml:space="preserve">required elements </w:t>
      </w:r>
      <w:r w:rsidR="00F226F4">
        <w:rPr>
          <w:sz w:val="26"/>
          <w:szCs w:val="26"/>
        </w:rPr>
        <w:t xml:space="preserve">for each </w:t>
      </w:r>
      <w:r w:rsidR="00D731EC">
        <w:rPr>
          <w:sz w:val="26"/>
          <w:szCs w:val="26"/>
        </w:rPr>
        <w:t>FirstEnergy</w:t>
      </w:r>
      <w:r w:rsidR="00F226F4">
        <w:rPr>
          <w:sz w:val="26"/>
          <w:szCs w:val="26"/>
        </w:rPr>
        <w:t xml:space="preserve"> </w:t>
      </w:r>
      <w:r w:rsidR="000653BE">
        <w:rPr>
          <w:sz w:val="26"/>
          <w:szCs w:val="26"/>
        </w:rPr>
        <w:t>C</w:t>
      </w:r>
      <w:r w:rsidR="00F226F4">
        <w:rPr>
          <w:sz w:val="26"/>
          <w:szCs w:val="26"/>
        </w:rPr>
        <w:t>ompany</w:t>
      </w:r>
      <w:r w:rsidRPr="005B2DE2">
        <w:rPr>
          <w:sz w:val="26"/>
          <w:szCs w:val="26"/>
        </w:rPr>
        <w:t xml:space="preserve"> Petition for Approval of </w:t>
      </w:r>
      <w:r w:rsidR="00F226F4">
        <w:rPr>
          <w:sz w:val="26"/>
          <w:szCs w:val="26"/>
        </w:rPr>
        <w:t xml:space="preserve">their </w:t>
      </w:r>
      <w:r w:rsidR="0093279C" w:rsidRPr="0093279C">
        <w:rPr>
          <w:sz w:val="26"/>
          <w:szCs w:val="26"/>
        </w:rPr>
        <w:t>LTIIP</w:t>
      </w:r>
      <w:r w:rsidR="00AC3F09">
        <w:rPr>
          <w:sz w:val="26"/>
          <w:szCs w:val="26"/>
        </w:rPr>
        <w:t xml:space="preserve">s </w:t>
      </w:r>
      <w:r w:rsidRPr="005B2DE2">
        <w:rPr>
          <w:sz w:val="26"/>
          <w:szCs w:val="26"/>
        </w:rPr>
        <w:t xml:space="preserve">and </w:t>
      </w:r>
      <w:r w:rsidR="005B2DE2" w:rsidRPr="005B2DE2">
        <w:rPr>
          <w:sz w:val="26"/>
          <w:szCs w:val="26"/>
        </w:rPr>
        <w:t xml:space="preserve">any resulting Petition </w:t>
      </w:r>
      <w:r w:rsidR="005260AE" w:rsidRPr="005B2DE2">
        <w:rPr>
          <w:sz w:val="26"/>
          <w:szCs w:val="26"/>
        </w:rPr>
        <w:t>comments</w:t>
      </w:r>
      <w:r w:rsidR="005B2DE2" w:rsidRPr="005B2DE2">
        <w:rPr>
          <w:sz w:val="26"/>
          <w:szCs w:val="26"/>
        </w:rPr>
        <w:t>.</w:t>
      </w:r>
      <w:r w:rsidRPr="005B2DE2">
        <w:rPr>
          <w:sz w:val="26"/>
          <w:szCs w:val="26"/>
        </w:rPr>
        <w:t xml:space="preserve">  </w:t>
      </w:r>
      <w:r w:rsidR="001D7C9E">
        <w:rPr>
          <w:sz w:val="26"/>
          <w:szCs w:val="26"/>
        </w:rPr>
        <w:t xml:space="preserve">The </w:t>
      </w:r>
      <w:r w:rsidR="00D370D8">
        <w:rPr>
          <w:sz w:val="26"/>
          <w:szCs w:val="26"/>
        </w:rPr>
        <w:t>FirstEnergy Companies</w:t>
      </w:r>
      <w:r w:rsidR="00AC3F09">
        <w:rPr>
          <w:sz w:val="26"/>
          <w:szCs w:val="26"/>
        </w:rPr>
        <w:t>’</w:t>
      </w:r>
      <w:r w:rsidR="00006A83" w:rsidRPr="005B2DE2">
        <w:rPr>
          <w:sz w:val="26"/>
          <w:szCs w:val="26"/>
        </w:rPr>
        <w:t xml:space="preserve"> </w:t>
      </w:r>
      <w:r w:rsidR="00CC4ABF">
        <w:rPr>
          <w:sz w:val="26"/>
          <w:szCs w:val="26"/>
        </w:rPr>
        <w:t xml:space="preserve">proposed </w:t>
      </w:r>
      <w:r w:rsidR="0093279C" w:rsidRPr="0093279C">
        <w:rPr>
          <w:sz w:val="26"/>
          <w:szCs w:val="26"/>
        </w:rPr>
        <w:t>LTIIP</w:t>
      </w:r>
      <w:r w:rsidR="00AC3F09">
        <w:rPr>
          <w:sz w:val="26"/>
          <w:szCs w:val="26"/>
        </w:rPr>
        <w:t>s</w:t>
      </w:r>
      <w:r w:rsidR="00006A83" w:rsidRPr="005B2DE2">
        <w:rPr>
          <w:sz w:val="26"/>
          <w:szCs w:val="26"/>
        </w:rPr>
        <w:t xml:space="preserve"> </w:t>
      </w:r>
      <w:r w:rsidR="00AC3F09">
        <w:rPr>
          <w:sz w:val="26"/>
          <w:szCs w:val="26"/>
        </w:rPr>
        <w:t>appear</w:t>
      </w:r>
      <w:r w:rsidR="005B2DE2" w:rsidRPr="005B2DE2">
        <w:rPr>
          <w:sz w:val="26"/>
          <w:szCs w:val="26"/>
        </w:rPr>
        <w:t xml:space="preserve"> to </w:t>
      </w:r>
      <w:r w:rsidR="001F548B">
        <w:rPr>
          <w:sz w:val="26"/>
          <w:szCs w:val="26"/>
        </w:rPr>
        <w:t xml:space="preserve">demonstrate </w:t>
      </w:r>
      <w:r w:rsidR="00AC3F09">
        <w:rPr>
          <w:sz w:val="26"/>
          <w:szCs w:val="26"/>
        </w:rPr>
        <w:t>their</w:t>
      </w:r>
      <w:r w:rsidR="001F548B">
        <w:rPr>
          <w:sz w:val="26"/>
          <w:szCs w:val="26"/>
        </w:rPr>
        <w:t xml:space="preserve"> </w:t>
      </w:r>
      <w:r w:rsidR="007D6E43">
        <w:rPr>
          <w:sz w:val="26"/>
          <w:szCs w:val="26"/>
        </w:rPr>
        <w:t xml:space="preserve">associated </w:t>
      </w:r>
      <w:r w:rsidR="00CC4ABF">
        <w:rPr>
          <w:sz w:val="26"/>
          <w:szCs w:val="26"/>
        </w:rPr>
        <w:t>expenditures</w:t>
      </w:r>
      <w:r w:rsidR="007D6E43">
        <w:rPr>
          <w:sz w:val="26"/>
          <w:szCs w:val="26"/>
        </w:rPr>
        <w:t xml:space="preserve"> are reasonable, cost effective, and designed to ensure and maintain </w:t>
      </w:r>
      <w:r w:rsidR="001F548B">
        <w:rPr>
          <w:sz w:val="26"/>
          <w:szCs w:val="26"/>
        </w:rPr>
        <w:t>efficient,</w:t>
      </w:r>
      <w:r w:rsidR="00CC4ABF">
        <w:rPr>
          <w:sz w:val="26"/>
          <w:szCs w:val="26"/>
        </w:rPr>
        <w:t xml:space="preserve"> safe, adequate</w:t>
      </w:r>
      <w:r w:rsidR="007D6E43">
        <w:rPr>
          <w:sz w:val="26"/>
          <w:szCs w:val="26"/>
        </w:rPr>
        <w:t>, reliable, and reasonable service to the</w:t>
      </w:r>
      <w:r w:rsidR="00372CAE">
        <w:rPr>
          <w:sz w:val="26"/>
          <w:szCs w:val="26"/>
        </w:rPr>
        <w:t>ir</w:t>
      </w:r>
      <w:r w:rsidR="007D6E43">
        <w:rPr>
          <w:sz w:val="26"/>
          <w:szCs w:val="26"/>
        </w:rPr>
        <w:t xml:space="preserve"> customers.</w:t>
      </w:r>
      <w:r w:rsidR="005B2DE2" w:rsidRPr="005B2DE2">
        <w:rPr>
          <w:sz w:val="26"/>
          <w:szCs w:val="26"/>
        </w:rPr>
        <w:t xml:space="preserve"> </w:t>
      </w:r>
    </w:p>
    <w:p w:rsidR="00890BF6" w:rsidRDefault="00890BF6">
      <w:pPr>
        <w:widowControl/>
        <w:autoSpaceDE/>
        <w:autoSpaceDN/>
        <w:adjustRightInd/>
        <w:rPr>
          <w:b/>
          <w:sz w:val="26"/>
          <w:szCs w:val="26"/>
        </w:rPr>
      </w:pPr>
    </w:p>
    <w:p w:rsidR="00F226F4" w:rsidRPr="00890BF6" w:rsidRDefault="00F226F4" w:rsidP="00F226F4">
      <w:pPr>
        <w:keepNext/>
        <w:widowControl/>
        <w:spacing w:line="360" w:lineRule="auto"/>
        <w:jc w:val="center"/>
        <w:rPr>
          <w:b/>
          <w:sz w:val="26"/>
          <w:szCs w:val="26"/>
        </w:rPr>
      </w:pPr>
      <w:r w:rsidRPr="00890BF6">
        <w:rPr>
          <w:b/>
          <w:sz w:val="26"/>
          <w:szCs w:val="26"/>
        </w:rPr>
        <w:t>CONCLUSION</w:t>
      </w:r>
    </w:p>
    <w:p w:rsidR="00F226F4" w:rsidRPr="00890BF6" w:rsidRDefault="00F226F4" w:rsidP="00F226F4">
      <w:pPr>
        <w:keepNext/>
        <w:widowControl/>
        <w:spacing w:line="360" w:lineRule="auto"/>
        <w:ind w:firstLine="1440"/>
        <w:rPr>
          <w:sz w:val="26"/>
          <w:szCs w:val="26"/>
        </w:rPr>
      </w:pPr>
    </w:p>
    <w:p w:rsidR="00890BF6" w:rsidRDefault="00F226F4" w:rsidP="007821D4">
      <w:pPr>
        <w:pStyle w:val="p2"/>
        <w:keepNext/>
        <w:widowControl/>
        <w:spacing w:line="360" w:lineRule="auto"/>
        <w:ind w:firstLine="720"/>
        <w:rPr>
          <w:b/>
          <w:sz w:val="26"/>
          <w:szCs w:val="26"/>
        </w:rPr>
      </w:pPr>
      <w:r w:rsidRPr="00890BF6">
        <w:rPr>
          <w:sz w:val="26"/>
          <w:szCs w:val="26"/>
        </w:rPr>
        <w:t xml:space="preserve">The Commission finds that the </w:t>
      </w:r>
      <w:r w:rsidR="00D370D8">
        <w:rPr>
          <w:sz w:val="26"/>
          <w:szCs w:val="26"/>
        </w:rPr>
        <w:t>FirstEnergy Companies</w:t>
      </w:r>
      <w:r>
        <w:rPr>
          <w:sz w:val="26"/>
          <w:szCs w:val="26"/>
        </w:rPr>
        <w:t>’</w:t>
      </w:r>
      <w:r w:rsidRPr="00890BF6">
        <w:rPr>
          <w:sz w:val="26"/>
          <w:szCs w:val="26"/>
        </w:rPr>
        <w:t xml:space="preserve"> Long-Term Infrastructure Improvement Plan</w:t>
      </w:r>
      <w:r w:rsidR="004E375B">
        <w:rPr>
          <w:sz w:val="26"/>
          <w:szCs w:val="26"/>
        </w:rPr>
        <w:t>s</w:t>
      </w:r>
      <w:r w:rsidRPr="00890BF6">
        <w:rPr>
          <w:sz w:val="26"/>
          <w:szCs w:val="26"/>
        </w:rPr>
        <w:t xml:space="preserve"> and </w:t>
      </w:r>
      <w:r w:rsidR="00D60F0C">
        <w:rPr>
          <w:sz w:val="26"/>
          <w:szCs w:val="26"/>
        </w:rPr>
        <w:t xml:space="preserve">the </w:t>
      </w:r>
      <w:r w:rsidRPr="00890BF6">
        <w:rPr>
          <w:sz w:val="26"/>
          <w:szCs w:val="26"/>
        </w:rPr>
        <w:t xml:space="preserve">manner in which </w:t>
      </w:r>
      <w:r w:rsidR="004E375B">
        <w:rPr>
          <w:sz w:val="26"/>
          <w:szCs w:val="26"/>
        </w:rPr>
        <w:t>they were</w:t>
      </w:r>
      <w:r w:rsidRPr="00890BF6">
        <w:rPr>
          <w:sz w:val="26"/>
          <w:szCs w:val="26"/>
        </w:rPr>
        <w:t xml:space="preserve"> filed conform to the requirements of Act 11 and our Final Implementation Order.  The plan</w:t>
      </w:r>
      <w:r w:rsidR="004E375B">
        <w:rPr>
          <w:sz w:val="26"/>
          <w:szCs w:val="26"/>
        </w:rPr>
        <w:t>s</w:t>
      </w:r>
      <w:r w:rsidRPr="00890BF6">
        <w:rPr>
          <w:sz w:val="26"/>
          <w:szCs w:val="26"/>
        </w:rPr>
        <w:t xml:space="preserve">, as approved herein, </w:t>
      </w:r>
      <w:r w:rsidR="004E375B">
        <w:rPr>
          <w:sz w:val="26"/>
          <w:szCs w:val="26"/>
        </w:rPr>
        <w:t>are</w:t>
      </w:r>
      <w:r w:rsidRPr="00890BF6">
        <w:rPr>
          <w:sz w:val="26"/>
          <w:szCs w:val="26"/>
        </w:rPr>
        <w:t xml:space="preserve"> designed to maintain safe, adequate and reliable service and, as such, </w:t>
      </w:r>
      <w:r w:rsidR="004E375B">
        <w:rPr>
          <w:sz w:val="26"/>
          <w:szCs w:val="26"/>
        </w:rPr>
        <w:t xml:space="preserve">the </w:t>
      </w:r>
      <w:r>
        <w:rPr>
          <w:sz w:val="26"/>
          <w:szCs w:val="26"/>
        </w:rPr>
        <w:t>FirstEnergy</w:t>
      </w:r>
      <w:r w:rsidRPr="00890BF6">
        <w:rPr>
          <w:sz w:val="26"/>
          <w:szCs w:val="26"/>
        </w:rPr>
        <w:t xml:space="preserve"> </w:t>
      </w:r>
      <w:r w:rsidR="004E375B">
        <w:rPr>
          <w:sz w:val="26"/>
          <w:szCs w:val="26"/>
        </w:rPr>
        <w:t xml:space="preserve">Companies </w:t>
      </w:r>
      <w:r w:rsidRPr="00890BF6">
        <w:rPr>
          <w:sz w:val="26"/>
          <w:szCs w:val="26"/>
        </w:rPr>
        <w:t xml:space="preserve">shall be required to comply with the infrastructure replacement schedule and elements of </w:t>
      </w:r>
      <w:r w:rsidR="004E375B">
        <w:rPr>
          <w:sz w:val="26"/>
          <w:szCs w:val="26"/>
        </w:rPr>
        <w:t>each plan</w:t>
      </w:r>
      <w:r w:rsidRPr="00890BF6">
        <w:rPr>
          <w:sz w:val="26"/>
          <w:szCs w:val="26"/>
        </w:rPr>
        <w:t>.</w:t>
      </w:r>
      <w:r w:rsidR="001D7C9E">
        <w:rPr>
          <w:b/>
          <w:sz w:val="26"/>
          <w:szCs w:val="26"/>
        </w:rPr>
        <w:t xml:space="preserve">  </w:t>
      </w:r>
      <w:r w:rsidR="00890BF6" w:rsidRPr="00890BF6">
        <w:rPr>
          <w:b/>
          <w:sz w:val="26"/>
          <w:szCs w:val="26"/>
        </w:rPr>
        <w:t>THEREFORE,</w:t>
      </w:r>
    </w:p>
    <w:p w:rsidR="00CA053A" w:rsidRPr="005260AE" w:rsidRDefault="00CA053A" w:rsidP="00773D87">
      <w:pPr>
        <w:pStyle w:val="p2"/>
        <w:widowControl/>
        <w:spacing w:line="360" w:lineRule="auto"/>
        <w:rPr>
          <w:b/>
          <w:sz w:val="26"/>
          <w:szCs w:val="26"/>
        </w:rPr>
      </w:pPr>
    </w:p>
    <w:p w:rsidR="00CA053A" w:rsidRPr="005260AE" w:rsidRDefault="00CA053A" w:rsidP="00BD1DB7">
      <w:pPr>
        <w:pStyle w:val="p2"/>
        <w:widowControl/>
        <w:spacing w:line="360" w:lineRule="auto"/>
        <w:ind w:firstLine="1440"/>
        <w:rPr>
          <w:sz w:val="26"/>
          <w:szCs w:val="26"/>
        </w:rPr>
      </w:pPr>
      <w:r w:rsidRPr="005260AE">
        <w:rPr>
          <w:b/>
          <w:sz w:val="26"/>
          <w:szCs w:val="26"/>
        </w:rPr>
        <w:t>IT IS ORDERED:</w:t>
      </w:r>
    </w:p>
    <w:p w:rsidR="00CA053A" w:rsidRPr="005260AE" w:rsidRDefault="00CA053A" w:rsidP="00BD1DB7">
      <w:pPr>
        <w:pStyle w:val="p2"/>
        <w:widowControl/>
        <w:spacing w:line="360" w:lineRule="auto"/>
        <w:ind w:firstLine="1440"/>
        <w:rPr>
          <w:sz w:val="26"/>
          <w:szCs w:val="26"/>
        </w:rPr>
      </w:pPr>
    </w:p>
    <w:p w:rsidR="00B504DF" w:rsidRDefault="00365298" w:rsidP="00F226F4">
      <w:pPr>
        <w:pStyle w:val="p2"/>
        <w:widowControl/>
        <w:spacing w:line="360" w:lineRule="auto"/>
        <w:rPr>
          <w:sz w:val="26"/>
          <w:szCs w:val="26"/>
        </w:rPr>
      </w:pPr>
      <w:r>
        <w:rPr>
          <w:sz w:val="26"/>
          <w:szCs w:val="26"/>
        </w:rPr>
        <w:t>1.</w:t>
      </w:r>
      <w:r>
        <w:rPr>
          <w:sz w:val="26"/>
          <w:szCs w:val="26"/>
        </w:rPr>
        <w:tab/>
      </w:r>
      <w:r w:rsidR="004E375B">
        <w:rPr>
          <w:sz w:val="26"/>
          <w:szCs w:val="26"/>
        </w:rPr>
        <w:t>That t</w:t>
      </w:r>
      <w:r w:rsidR="008261A0">
        <w:rPr>
          <w:sz w:val="26"/>
          <w:szCs w:val="26"/>
        </w:rPr>
        <w:t>he</w:t>
      </w:r>
      <w:r w:rsidR="00CA053A" w:rsidRPr="005260AE">
        <w:rPr>
          <w:sz w:val="26"/>
          <w:szCs w:val="26"/>
        </w:rPr>
        <w:t xml:space="preserve"> Petition for </w:t>
      </w:r>
      <w:r w:rsidR="00D13E0F" w:rsidRPr="005260AE">
        <w:rPr>
          <w:sz w:val="26"/>
          <w:szCs w:val="26"/>
        </w:rPr>
        <w:t>A</w:t>
      </w:r>
      <w:r w:rsidR="00CA053A" w:rsidRPr="005260AE">
        <w:rPr>
          <w:sz w:val="26"/>
          <w:szCs w:val="26"/>
        </w:rPr>
        <w:t>pproval of</w:t>
      </w:r>
      <w:r w:rsidR="005B2DE2">
        <w:rPr>
          <w:sz w:val="26"/>
          <w:szCs w:val="26"/>
        </w:rPr>
        <w:t xml:space="preserve"> </w:t>
      </w:r>
      <w:r w:rsidR="00CA053A" w:rsidRPr="005260AE">
        <w:rPr>
          <w:sz w:val="26"/>
          <w:szCs w:val="26"/>
        </w:rPr>
        <w:t>Long-Term Infrastructure Improvement Plan (</w:t>
      </w:r>
      <w:r w:rsidR="0093279C" w:rsidRPr="0093279C">
        <w:rPr>
          <w:sz w:val="26"/>
          <w:szCs w:val="26"/>
        </w:rPr>
        <w:t>LTIIP</w:t>
      </w:r>
      <w:r w:rsidR="00CA053A" w:rsidRPr="005260AE">
        <w:rPr>
          <w:sz w:val="26"/>
          <w:szCs w:val="26"/>
        </w:rPr>
        <w:t>) filed</w:t>
      </w:r>
      <w:r w:rsidR="00906A22" w:rsidRPr="005260AE">
        <w:rPr>
          <w:sz w:val="26"/>
          <w:szCs w:val="26"/>
        </w:rPr>
        <w:t xml:space="preserve"> by </w:t>
      </w:r>
      <w:r w:rsidR="001D7C9E">
        <w:rPr>
          <w:sz w:val="26"/>
          <w:szCs w:val="26"/>
        </w:rPr>
        <w:t>Metropolitan Edison Company is</w:t>
      </w:r>
      <w:r w:rsidR="00CA053A" w:rsidRPr="005260AE">
        <w:rPr>
          <w:sz w:val="26"/>
          <w:szCs w:val="26"/>
        </w:rPr>
        <w:t xml:space="preserve"> approved, consistent with this Order.</w:t>
      </w:r>
      <w:r w:rsidR="00B504DF">
        <w:rPr>
          <w:sz w:val="26"/>
          <w:szCs w:val="26"/>
        </w:rPr>
        <w:t xml:space="preserve"> </w:t>
      </w:r>
    </w:p>
    <w:p w:rsidR="001D7C9E" w:rsidRDefault="001D7C9E" w:rsidP="00F226F4">
      <w:pPr>
        <w:pStyle w:val="p2"/>
        <w:widowControl/>
        <w:spacing w:line="360" w:lineRule="auto"/>
        <w:rPr>
          <w:sz w:val="26"/>
          <w:szCs w:val="26"/>
        </w:rPr>
      </w:pPr>
    </w:p>
    <w:p w:rsidR="001D7C9E" w:rsidRDefault="001D7C9E" w:rsidP="00F226F4">
      <w:pPr>
        <w:pStyle w:val="p2"/>
        <w:widowControl/>
        <w:spacing w:line="360" w:lineRule="auto"/>
        <w:rPr>
          <w:sz w:val="26"/>
          <w:szCs w:val="26"/>
        </w:rPr>
      </w:pPr>
      <w:r>
        <w:rPr>
          <w:sz w:val="26"/>
          <w:szCs w:val="26"/>
        </w:rPr>
        <w:t>2.</w:t>
      </w:r>
      <w:r>
        <w:rPr>
          <w:sz w:val="26"/>
          <w:szCs w:val="26"/>
        </w:rPr>
        <w:tab/>
        <w:t xml:space="preserve">That </w:t>
      </w:r>
      <w:r w:rsidRPr="001D7C9E">
        <w:rPr>
          <w:sz w:val="26"/>
          <w:szCs w:val="26"/>
        </w:rPr>
        <w:t xml:space="preserve">the Petition for Approval of Long-Term Infrastructure Improvement Plan (LTIIP) filed by </w:t>
      </w:r>
      <w:r>
        <w:rPr>
          <w:sz w:val="26"/>
          <w:szCs w:val="26"/>
        </w:rPr>
        <w:t xml:space="preserve">Pennsylvania Electric Company </w:t>
      </w:r>
      <w:r w:rsidRPr="001D7C9E">
        <w:rPr>
          <w:sz w:val="26"/>
          <w:szCs w:val="26"/>
        </w:rPr>
        <w:t>is approved, consistent with this Order</w:t>
      </w:r>
      <w:r>
        <w:rPr>
          <w:sz w:val="26"/>
          <w:szCs w:val="26"/>
        </w:rPr>
        <w:t>.</w:t>
      </w:r>
    </w:p>
    <w:p w:rsidR="001D7C9E" w:rsidRDefault="001D7C9E" w:rsidP="00F226F4">
      <w:pPr>
        <w:pStyle w:val="p2"/>
        <w:widowControl/>
        <w:spacing w:line="360" w:lineRule="auto"/>
        <w:rPr>
          <w:sz w:val="26"/>
          <w:szCs w:val="26"/>
        </w:rPr>
      </w:pPr>
    </w:p>
    <w:p w:rsidR="001D7C9E" w:rsidRDefault="001D7C9E" w:rsidP="00F226F4">
      <w:pPr>
        <w:pStyle w:val="p2"/>
        <w:widowControl/>
        <w:spacing w:line="360" w:lineRule="auto"/>
        <w:rPr>
          <w:sz w:val="26"/>
          <w:szCs w:val="26"/>
        </w:rPr>
      </w:pPr>
      <w:r>
        <w:rPr>
          <w:sz w:val="26"/>
          <w:szCs w:val="26"/>
        </w:rPr>
        <w:t>3.</w:t>
      </w:r>
      <w:r>
        <w:rPr>
          <w:sz w:val="26"/>
          <w:szCs w:val="26"/>
        </w:rPr>
        <w:tab/>
        <w:t xml:space="preserve">That </w:t>
      </w:r>
      <w:r w:rsidRPr="001D7C9E">
        <w:rPr>
          <w:sz w:val="26"/>
          <w:szCs w:val="26"/>
        </w:rPr>
        <w:t xml:space="preserve">the Petition for Approval of Long-Term Infrastructure Improvement Plan (LTIIP) filed by </w:t>
      </w:r>
      <w:r>
        <w:rPr>
          <w:sz w:val="26"/>
          <w:szCs w:val="26"/>
        </w:rPr>
        <w:t>Pennsylvania Power Company</w:t>
      </w:r>
      <w:r w:rsidRPr="001D7C9E">
        <w:rPr>
          <w:sz w:val="26"/>
          <w:szCs w:val="26"/>
        </w:rPr>
        <w:t xml:space="preserve"> is approved, consistent with this Order</w:t>
      </w:r>
      <w:r>
        <w:rPr>
          <w:sz w:val="26"/>
          <w:szCs w:val="26"/>
        </w:rPr>
        <w:t>.</w:t>
      </w:r>
    </w:p>
    <w:p w:rsidR="001D7C9E" w:rsidRDefault="001D7C9E" w:rsidP="00F226F4">
      <w:pPr>
        <w:pStyle w:val="p2"/>
        <w:widowControl/>
        <w:spacing w:line="360" w:lineRule="auto"/>
        <w:rPr>
          <w:sz w:val="26"/>
          <w:szCs w:val="26"/>
        </w:rPr>
      </w:pPr>
    </w:p>
    <w:p w:rsidR="001D7C9E" w:rsidRDefault="001D7C9E" w:rsidP="00F226F4">
      <w:pPr>
        <w:pStyle w:val="p2"/>
        <w:widowControl/>
        <w:spacing w:line="360" w:lineRule="auto"/>
        <w:rPr>
          <w:sz w:val="26"/>
          <w:szCs w:val="26"/>
        </w:rPr>
      </w:pPr>
      <w:r>
        <w:rPr>
          <w:sz w:val="26"/>
          <w:szCs w:val="26"/>
        </w:rPr>
        <w:t>4.</w:t>
      </w:r>
      <w:r>
        <w:rPr>
          <w:sz w:val="26"/>
          <w:szCs w:val="26"/>
        </w:rPr>
        <w:tab/>
        <w:t xml:space="preserve">That </w:t>
      </w:r>
      <w:r w:rsidRPr="001D7C9E">
        <w:rPr>
          <w:sz w:val="26"/>
          <w:szCs w:val="26"/>
        </w:rPr>
        <w:t>the Petition for Approval of Long-Term Infrastr</w:t>
      </w:r>
      <w:r>
        <w:rPr>
          <w:sz w:val="26"/>
          <w:szCs w:val="26"/>
        </w:rPr>
        <w:t>ucture Improvement Plan (LTIIP</w:t>
      </w:r>
      <w:r w:rsidRPr="001D7C9E">
        <w:rPr>
          <w:sz w:val="26"/>
          <w:szCs w:val="26"/>
        </w:rPr>
        <w:t xml:space="preserve">) filed by </w:t>
      </w:r>
      <w:r>
        <w:rPr>
          <w:sz w:val="26"/>
          <w:szCs w:val="26"/>
        </w:rPr>
        <w:t>West Penn Power Company</w:t>
      </w:r>
      <w:r w:rsidRPr="001D7C9E">
        <w:rPr>
          <w:sz w:val="26"/>
          <w:szCs w:val="26"/>
        </w:rPr>
        <w:t xml:space="preserve"> is approved, consistent with this Order</w:t>
      </w:r>
      <w:r>
        <w:rPr>
          <w:sz w:val="26"/>
          <w:szCs w:val="26"/>
        </w:rPr>
        <w:t>.</w:t>
      </w:r>
    </w:p>
    <w:p w:rsidR="001D7C9E" w:rsidRDefault="001D7C9E" w:rsidP="00F226F4">
      <w:pPr>
        <w:pStyle w:val="p2"/>
        <w:widowControl/>
        <w:spacing w:line="360" w:lineRule="auto"/>
        <w:rPr>
          <w:sz w:val="26"/>
          <w:szCs w:val="26"/>
        </w:rPr>
      </w:pPr>
    </w:p>
    <w:p w:rsidR="001D7C9E" w:rsidRPr="00062E21" w:rsidRDefault="001D7C9E" w:rsidP="00F226F4">
      <w:pPr>
        <w:pStyle w:val="p2"/>
        <w:widowControl/>
        <w:spacing w:line="360" w:lineRule="auto"/>
        <w:rPr>
          <w:sz w:val="26"/>
          <w:szCs w:val="26"/>
        </w:rPr>
      </w:pPr>
      <w:r>
        <w:rPr>
          <w:sz w:val="26"/>
          <w:szCs w:val="26"/>
        </w:rPr>
        <w:lastRenderedPageBreak/>
        <w:t>5.</w:t>
      </w:r>
      <w:r>
        <w:rPr>
          <w:sz w:val="26"/>
          <w:szCs w:val="26"/>
        </w:rPr>
        <w:tab/>
        <w:t xml:space="preserve">That FirstEnergy shall file </w:t>
      </w:r>
      <w:r w:rsidRPr="001D7C9E">
        <w:rPr>
          <w:sz w:val="26"/>
          <w:szCs w:val="26"/>
        </w:rPr>
        <w:t>a report</w:t>
      </w:r>
      <w:r>
        <w:rPr>
          <w:sz w:val="26"/>
          <w:szCs w:val="26"/>
        </w:rPr>
        <w:t xml:space="preserve"> with the Commission</w:t>
      </w:r>
      <w:r w:rsidRPr="001D7C9E">
        <w:rPr>
          <w:sz w:val="26"/>
          <w:szCs w:val="26"/>
        </w:rPr>
        <w:t>, within 120 days after the LTIIP period ends, that evaluates the cost effectiveness of the LTIIP initiatives for each of the operating companies</w:t>
      </w:r>
      <w:r>
        <w:rPr>
          <w:sz w:val="26"/>
          <w:szCs w:val="26"/>
        </w:rPr>
        <w:t xml:space="preserve"> and that a copy of the report shall be filed </w:t>
      </w:r>
      <w:r w:rsidR="00AE0078">
        <w:rPr>
          <w:sz w:val="26"/>
          <w:szCs w:val="26"/>
        </w:rPr>
        <w:t>with the Reliability and Emergency Preparedness Section of the Bureau of Technical Utility Services.</w:t>
      </w:r>
    </w:p>
    <w:p w:rsidR="00B504DF" w:rsidRDefault="00B504DF" w:rsidP="00B504DF">
      <w:pPr>
        <w:widowControl/>
        <w:spacing w:line="360" w:lineRule="auto"/>
        <w:ind w:firstLine="720"/>
        <w:rPr>
          <w:sz w:val="26"/>
          <w:szCs w:val="26"/>
        </w:rPr>
      </w:pPr>
      <w:r>
        <w:rPr>
          <w:sz w:val="26"/>
          <w:szCs w:val="26"/>
        </w:rPr>
        <w:tab/>
      </w:r>
    </w:p>
    <w:p w:rsidR="00B504DF" w:rsidRDefault="00B504DF" w:rsidP="00F226F4">
      <w:pPr>
        <w:widowControl/>
        <w:spacing w:line="360" w:lineRule="auto"/>
        <w:ind w:firstLine="720"/>
        <w:rPr>
          <w:sz w:val="26"/>
          <w:szCs w:val="26"/>
        </w:rPr>
      </w:pPr>
      <w:r>
        <w:rPr>
          <w:sz w:val="26"/>
          <w:szCs w:val="26"/>
        </w:rPr>
        <w:tab/>
      </w:r>
    </w:p>
    <w:p w:rsidR="00433BD5" w:rsidRPr="005260AE" w:rsidRDefault="00433BD5" w:rsidP="00433BD5">
      <w:pPr>
        <w:widowControl/>
        <w:autoSpaceDE/>
        <w:autoSpaceDN/>
        <w:adjustRightInd/>
        <w:rPr>
          <w:b/>
          <w:bCs/>
          <w:sz w:val="26"/>
          <w:szCs w:val="26"/>
        </w:rPr>
      </w:pPr>
    </w:p>
    <w:p w:rsidR="00433BD5" w:rsidRPr="005260AE" w:rsidRDefault="00433BD5" w:rsidP="00433BD5">
      <w:pPr>
        <w:widowControl/>
        <w:autoSpaceDE/>
        <w:autoSpaceDN/>
        <w:adjustRightInd/>
        <w:rPr>
          <w:b/>
          <w:bCs/>
          <w:sz w:val="26"/>
          <w:szCs w:val="26"/>
        </w:rPr>
      </w:pPr>
    </w:p>
    <w:p w:rsidR="00906A22" w:rsidRPr="005260AE" w:rsidRDefault="00C93741" w:rsidP="00F761DD">
      <w:pPr>
        <w:widowControl/>
        <w:autoSpaceDE/>
        <w:autoSpaceDN/>
        <w:adjustRightInd/>
        <w:ind w:left="5040" w:firstLine="720"/>
        <w:rPr>
          <w:b/>
          <w:bCs/>
          <w:sz w:val="26"/>
          <w:szCs w:val="26"/>
        </w:rPr>
      </w:pPr>
      <w:r>
        <w:rPr>
          <w:noProof/>
        </w:rPr>
        <w:drawing>
          <wp:anchor distT="0" distB="0" distL="114300" distR="114300" simplePos="0" relativeHeight="251659264" behindDoc="1" locked="0" layoutInCell="1" allowOverlap="1" wp14:anchorId="45AD807C" wp14:editId="2C270105">
            <wp:simplePos x="0" y="0"/>
            <wp:positionH relativeFrom="column">
              <wp:posOffset>3629025</wp:posOffset>
            </wp:positionH>
            <wp:positionV relativeFrom="paragraph">
              <wp:posOffset>84455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06A22" w:rsidRPr="005260AE">
        <w:rPr>
          <w:b/>
          <w:bCs/>
          <w:sz w:val="26"/>
          <w:szCs w:val="26"/>
        </w:rPr>
        <w:t>BY THE COMMISSION,</w:t>
      </w:r>
    </w:p>
    <w:p w:rsidR="00906A22" w:rsidRPr="005260AE" w:rsidRDefault="00906A22" w:rsidP="009C562F">
      <w:pPr>
        <w:keepNext/>
        <w:keepLines/>
        <w:widowControl/>
        <w:tabs>
          <w:tab w:val="left" w:pos="5119"/>
        </w:tabs>
        <w:spacing w:line="360" w:lineRule="auto"/>
        <w:rPr>
          <w:bCs/>
          <w:sz w:val="26"/>
          <w:szCs w:val="26"/>
        </w:rPr>
      </w:pPr>
    </w:p>
    <w:p w:rsidR="00F761DD" w:rsidRPr="005260AE" w:rsidRDefault="00F761DD" w:rsidP="009C562F">
      <w:pPr>
        <w:keepNext/>
        <w:keepLines/>
        <w:widowControl/>
        <w:tabs>
          <w:tab w:val="left" w:pos="5119"/>
        </w:tabs>
        <w:spacing w:line="360" w:lineRule="auto"/>
        <w:rPr>
          <w:bCs/>
          <w:sz w:val="26"/>
          <w:szCs w:val="26"/>
        </w:rPr>
      </w:pPr>
    </w:p>
    <w:p w:rsidR="00906A22" w:rsidRPr="005260AE" w:rsidRDefault="00906A22" w:rsidP="009C562F">
      <w:pPr>
        <w:pStyle w:val="p4"/>
        <w:keepNext/>
        <w:keepLines/>
        <w:widowControl/>
        <w:ind w:left="5130"/>
        <w:rPr>
          <w:sz w:val="26"/>
          <w:szCs w:val="26"/>
        </w:rPr>
      </w:pPr>
      <w:r w:rsidRPr="005260AE">
        <w:rPr>
          <w:sz w:val="26"/>
          <w:szCs w:val="26"/>
        </w:rPr>
        <w:tab/>
        <w:t>Rosemary Chiavetta</w:t>
      </w:r>
    </w:p>
    <w:p w:rsidR="00906A22" w:rsidRPr="005260AE" w:rsidRDefault="00906A22" w:rsidP="009C562F">
      <w:pPr>
        <w:pStyle w:val="p4"/>
        <w:keepNext/>
        <w:keepLines/>
        <w:widowControl/>
        <w:ind w:left="5130"/>
        <w:rPr>
          <w:sz w:val="26"/>
          <w:szCs w:val="26"/>
        </w:rPr>
      </w:pPr>
      <w:r w:rsidRPr="005260AE">
        <w:rPr>
          <w:sz w:val="26"/>
          <w:szCs w:val="26"/>
        </w:rPr>
        <w:tab/>
        <w:t>Secretary</w:t>
      </w:r>
    </w:p>
    <w:p w:rsidR="00906A22" w:rsidRPr="005260AE" w:rsidRDefault="00906A22" w:rsidP="009C562F">
      <w:pPr>
        <w:pStyle w:val="p4"/>
        <w:keepLines/>
        <w:widowControl/>
        <w:ind w:left="5126"/>
        <w:outlineLvl w:val="0"/>
        <w:rPr>
          <w:sz w:val="26"/>
          <w:szCs w:val="26"/>
        </w:rPr>
      </w:pPr>
    </w:p>
    <w:p w:rsidR="00906A22" w:rsidRPr="005260AE" w:rsidRDefault="00906A22" w:rsidP="009C562F">
      <w:pPr>
        <w:pStyle w:val="p1"/>
        <w:keepLines/>
        <w:widowControl/>
        <w:spacing w:line="360" w:lineRule="auto"/>
        <w:ind w:hanging="1054"/>
        <w:rPr>
          <w:sz w:val="26"/>
          <w:szCs w:val="26"/>
        </w:rPr>
      </w:pPr>
    </w:p>
    <w:p w:rsidR="00906A22" w:rsidRPr="005260AE" w:rsidRDefault="00906A22" w:rsidP="009C562F">
      <w:pPr>
        <w:pStyle w:val="p1"/>
        <w:keepLines/>
        <w:widowControl/>
        <w:spacing w:line="360" w:lineRule="auto"/>
        <w:ind w:hanging="1054"/>
        <w:rPr>
          <w:sz w:val="26"/>
          <w:szCs w:val="26"/>
        </w:rPr>
      </w:pPr>
      <w:r w:rsidRPr="005260AE">
        <w:rPr>
          <w:sz w:val="26"/>
          <w:szCs w:val="26"/>
        </w:rPr>
        <w:t>(SEAL)</w:t>
      </w:r>
    </w:p>
    <w:p w:rsidR="00906A22" w:rsidRPr="005260AE" w:rsidRDefault="004A7E54" w:rsidP="009C562F">
      <w:pPr>
        <w:pStyle w:val="p1"/>
        <w:keepLines/>
        <w:widowControl/>
        <w:spacing w:line="360" w:lineRule="auto"/>
        <w:ind w:hanging="1054"/>
        <w:outlineLvl w:val="0"/>
        <w:rPr>
          <w:sz w:val="26"/>
          <w:szCs w:val="26"/>
        </w:rPr>
      </w:pPr>
      <w:r w:rsidRPr="005260AE">
        <w:rPr>
          <w:sz w:val="26"/>
          <w:szCs w:val="26"/>
        </w:rPr>
        <w:t>ORDER ADOPTED:</w:t>
      </w:r>
      <w:r w:rsidR="00B504DF">
        <w:rPr>
          <w:sz w:val="26"/>
          <w:szCs w:val="26"/>
        </w:rPr>
        <w:t xml:space="preserve">  </w:t>
      </w:r>
      <w:r w:rsidR="00F226F4">
        <w:rPr>
          <w:sz w:val="26"/>
          <w:szCs w:val="26"/>
        </w:rPr>
        <w:t xml:space="preserve">February </w:t>
      </w:r>
      <w:r w:rsidR="004E375B">
        <w:rPr>
          <w:sz w:val="26"/>
          <w:szCs w:val="26"/>
        </w:rPr>
        <w:t>11</w:t>
      </w:r>
      <w:r w:rsidR="00F226F4">
        <w:rPr>
          <w:sz w:val="26"/>
          <w:szCs w:val="26"/>
        </w:rPr>
        <w:t>, 2016</w:t>
      </w:r>
    </w:p>
    <w:p w:rsidR="005E766A" w:rsidRDefault="00906A22" w:rsidP="00B64D4C">
      <w:pPr>
        <w:pStyle w:val="p1"/>
        <w:keepLines/>
        <w:widowControl/>
        <w:tabs>
          <w:tab w:val="clear" w:pos="691"/>
          <w:tab w:val="clear" w:pos="1054"/>
          <w:tab w:val="left" w:pos="1440"/>
        </w:tabs>
        <w:spacing w:line="360" w:lineRule="auto"/>
        <w:ind w:hanging="1054"/>
        <w:outlineLvl w:val="0"/>
        <w:rPr>
          <w:sz w:val="26"/>
          <w:szCs w:val="26"/>
        </w:rPr>
      </w:pPr>
      <w:r w:rsidRPr="005260AE">
        <w:rPr>
          <w:sz w:val="26"/>
          <w:szCs w:val="26"/>
        </w:rPr>
        <w:t>ORDER ENTERED:</w:t>
      </w:r>
      <w:r w:rsidR="00B504DF">
        <w:rPr>
          <w:sz w:val="26"/>
          <w:szCs w:val="26"/>
        </w:rPr>
        <w:t xml:space="preserve">  </w:t>
      </w:r>
      <w:r w:rsidR="00C93741">
        <w:rPr>
          <w:sz w:val="26"/>
          <w:szCs w:val="26"/>
        </w:rPr>
        <w:t>February 11, 2016</w:t>
      </w:r>
    </w:p>
    <w:p w:rsidR="000B1295" w:rsidRDefault="000B1295" w:rsidP="00B64D4C">
      <w:pPr>
        <w:pStyle w:val="p1"/>
        <w:keepLines/>
        <w:widowControl/>
        <w:tabs>
          <w:tab w:val="clear" w:pos="691"/>
          <w:tab w:val="clear" w:pos="1054"/>
          <w:tab w:val="left" w:pos="1440"/>
        </w:tabs>
        <w:spacing w:line="360" w:lineRule="auto"/>
        <w:ind w:hanging="1054"/>
        <w:outlineLvl w:val="0"/>
        <w:rPr>
          <w:sz w:val="26"/>
          <w:szCs w:val="26"/>
        </w:rPr>
        <w:sectPr w:rsidR="000B1295" w:rsidSect="007C238F">
          <w:footerReference w:type="even" r:id="rId23"/>
          <w:footerReference w:type="default" r:id="rId24"/>
          <w:type w:val="continuous"/>
          <w:pgSz w:w="12240" w:h="15840"/>
          <w:pgMar w:top="1440" w:right="1440" w:bottom="1440" w:left="1440" w:header="1440" w:footer="720" w:gutter="0"/>
          <w:cols w:space="720"/>
          <w:noEndnote/>
          <w:titlePg/>
          <w:docGrid w:linePitch="326"/>
        </w:sectPr>
      </w:pPr>
    </w:p>
    <w:p w:rsidR="005B6280" w:rsidRPr="00796456" w:rsidRDefault="005B6280" w:rsidP="000C1027">
      <w:pPr>
        <w:pStyle w:val="p1"/>
        <w:keepLines/>
        <w:widowControl/>
        <w:tabs>
          <w:tab w:val="clear" w:pos="691"/>
          <w:tab w:val="clear" w:pos="1054"/>
          <w:tab w:val="left" w:pos="1440"/>
        </w:tabs>
        <w:spacing w:line="360" w:lineRule="auto"/>
        <w:ind w:hanging="1054"/>
        <w:jc w:val="center"/>
        <w:outlineLvl w:val="0"/>
        <w:rPr>
          <w:b/>
        </w:rPr>
      </w:pPr>
      <w:r w:rsidRPr="00796456">
        <w:rPr>
          <w:b/>
        </w:rPr>
        <w:lastRenderedPageBreak/>
        <w:t xml:space="preserve">Appendix </w:t>
      </w:r>
      <w:r w:rsidR="004E375B">
        <w:rPr>
          <w:b/>
        </w:rPr>
        <w:t>A</w:t>
      </w:r>
      <w:r w:rsidR="000B1295">
        <w:rPr>
          <w:b/>
        </w:rPr>
        <w:t xml:space="preserve"> – FirstEnergy Companies’ </w:t>
      </w:r>
      <w:r w:rsidR="000B1295" w:rsidRPr="00796456">
        <w:rPr>
          <w:b/>
        </w:rPr>
        <w:t>Baseline and Accelerated LTIIP Expenditures</w:t>
      </w:r>
    </w:p>
    <w:p w:rsidR="000C1027" w:rsidRPr="000C1027" w:rsidRDefault="00EA01ED" w:rsidP="000C1027">
      <w:pPr>
        <w:pStyle w:val="p1"/>
        <w:keepLines/>
        <w:widowControl/>
        <w:tabs>
          <w:tab w:val="clear" w:pos="691"/>
          <w:tab w:val="clear" w:pos="1054"/>
          <w:tab w:val="left" w:pos="1440"/>
        </w:tabs>
        <w:spacing w:line="360" w:lineRule="auto"/>
        <w:ind w:hanging="1054"/>
        <w:jc w:val="center"/>
        <w:outlineLvl w:val="0"/>
      </w:pPr>
      <w:r w:rsidRPr="00EA01ED">
        <w:rPr>
          <w:noProof/>
        </w:rPr>
        <w:drawing>
          <wp:inline distT="0" distB="0" distL="0" distR="0" wp14:anchorId="78FFDABA" wp14:editId="0A76FD19">
            <wp:extent cx="6115050" cy="740545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7405457"/>
                    </a:xfrm>
                    <a:prstGeom prst="rect">
                      <a:avLst/>
                    </a:prstGeom>
                    <a:noFill/>
                    <a:ln>
                      <a:noFill/>
                    </a:ln>
                  </pic:spPr>
                </pic:pic>
              </a:graphicData>
            </a:graphic>
          </wp:inline>
        </w:drawing>
      </w:r>
    </w:p>
    <w:p w:rsidR="000A0B09" w:rsidRDefault="000A0B09" w:rsidP="00B64D4C">
      <w:pPr>
        <w:pStyle w:val="p1"/>
        <w:keepLines/>
        <w:widowControl/>
        <w:tabs>
          <w:tab w:val="clear" w:pos="691"/>
          <w:tab w:val="clear" w:pos="1054"/>
          <w:tab w:val="left" w:pos="1440"/>
        </w:tabs>
        <w:spacing w:line="360" w:lineRule="auto"/>
        <w:ind w:hanging="1054"/>
        <w:outlineLvl w:val="0"/>
        <w:rPr>
          <w:color w:val="C00000"/>
          <w:sz w:val="26"/>
          <w:szCs w:val="26"/>
        </w:rPr>
      </w:pPr>
      <w:r>
        <w:rPr>
          <w:color w:val="C00000"/>
          <w:sz w:val="26"/>
          <w:szCs w:val="26"/>
        </w:rPr>
        <w:br w:type="page"/>
      </w:r>
    </w:p>
    <w:p w:rsidR="00406295" w:rsidRPr="00796456" w:rsidRDefault="007907F1" w:rsidP="003C7E1E">
      <w:pPr>
        <w:pStyle w:val="p1"/>
        <w:keepLines/>
        <w:widowControl/>
        <w:tabs>
          <w:tab w:val="clear" w:pos="691"/>
          <w:tab w:val="clear" w:pos="1054"/>
          <w:tab w:val="left" w:pos="0"/>
        </w:tabs>
        <w:spacing w:line="360" w:lineRule="auto"/>
        <w:ind w:left="0" w:firstLine="0"/>
        <w:jc w:val="center"/>
        <w:outlineLvl w:val="0"/>
        <w:rPr>
          <w:b/>
        </w:rPr>
      </w:pPr>
      <w:r w:rsidRPr="00796456">
        <w:rPr>
          <w:b/>
        </w:rPr>
        <w:lastRenderedPageBreak/>
        <w:t xml:space="preserve">Appendix </w:t>
      </w:r>
      <w:r w:rsidR="004E375B">
        <w:rPr>
          <w:b/>
        </w:rPr>
        <w:t>B</w:t>
      </w:r>
      <w:r w:rsidR="000B1295" w:rsidRPr="00796456">
        <w:rPr>
          <w:b/>
        </w:rPr>
        <w:t xml:space="preserve"> – FirstEnergy Companies’ Projected SAIFI and SAIDI Improvement</w:t>
      </w:r>
      <w:r w:rsidR="000B1295">
        <w:rPr>
          <w:b/>
        </w:rPr>
        <w:t xml:space="preserve"> 2016-2018</w:t>
      </w:r>
    </w:p>
    <w:p w:rsidR="007907F1" w:rsidRPr="003C7E1E" w:rsidRDefault="009E0886" w:rsidP="003C7E1E">
      <w:pPr>
        <w:pStyle w:val="p1"/>
        <w:keepLines/>
        <w:widowControl/>
        <w:tabs>
          <w:tab w:val="clear" w:pos="691"/>
          <w:tab w:val="clear" w:pos="1054"/>
          <w:tab w:val="left" w:pos="0"/>
        </w:tabs>
        <w:spacing w:line="360" w:lineRule="auto"/>
        <w:ind w:left="0" w:firstLine="0"/>
        <w:jc w:val="center"/>
        <w:outlineLvl w:val="0"/>
      </w:pPr>
      <w:r w:rsidRPr="009E0886">
        <w:rPr>
          <w:noProof/>
        </w:rPr>
        <w:drawing>
          <wp:inline distT="0" distB="0" distL="0" distR="0" wp14:anchorId="11D84E60" wp14:editId="32436562">
            <wp:extent cx="5445449" cy="733425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50374" cy="7340883"/>
                    </a:xfrm>
                    <a:prstGeom prst="rect">
                      <a:avLst/>
                    </a:prstGeom>
                    <a:noFill/>
                    <a:ln>
                      <a:noFill/>
                    </a:ln>
                  </pic:spPr>
                </pic:pic>
              </a:graphicData>
            </a:graphic>
          </wp:inline>
        </w:drawing>
      </w:r>
    </w:p>
    <w:sectPr w:rsidR="007907F1" w:rsidRPr="003C7E1E" w:rsidSect="00796456">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C6" w:rsidRDefault="000C6BC6">
      <w:r>
        <w:separator/>
      </w:r>
    </w:p>
  </w:endnote>
  <w:endnote w:type="continuationSeparator" w:id="0">
    <w:p w:rsidR="000C6BC6" w:rsidRDefault="000C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9E" w:rsidRDefault="001D7C9E"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C9E" w:rsidRDefault="001D7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9E" w:rsidRDefault="001D7C9E"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413">
      <w:rPr>
        <w:rStyle w:val="PageNumber"/>
        <w:noProof/>
      </w:rPr>
      <w:t>2</w:t>
    </w:r>
    <w:r>
      <w:rPr>
        <w:rStyle w:val="PageNumber"/>
      </w:rPr>
      <w:fldChar w:fldCharType="end"/>
    </w:r>
  </w:p>
  <w:p w:rsidR="001D7C9E" w:rsidRDefault="001D7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C6" w:rsidRDefault="000C6BC6">
      <w:r>
        <w:separator/>
      </w:r>
    </w:p>
  </w:footnote>
  <w:footnote w:type="continuationSeparator" w:id="0">
    <w:p w:rsidR="000C6BC6" w:rsidRDefault="000C6BC6">
      <w:r>
        <w:continuationSeparator/>
      </w:r>
    </w:p>
  </w:footnote>
  <w:footnote w:id="1">
    <w:p w:rsidR="001D7C9E" w:rsidRPr="00541752" w:rsidRDefault="001D7C9E" w:rsidP="00E00C08">
      <w:pPr>
        <w:pStyle w:val="FootnoteText"/>
        <w:spacing w:after="120"/>
        <w:rPr>
          <w:sz w:val="22"/>
          <w:szCs w:val="22"/>
        </w:rPr>
      </w:pPr>
      <w:r w:rsidRPr="00FC47E7">
        <w:footnoteRef/>
      </w:r>
      <w:r w:rsidRPr="00FC47E7">
        <w:t xml:space="preserve">  </w:t>
      </w:r>
      <w:hyperlink r:id="rId1" w:history="1">
        <w:r w:rsidRPr="00FC47E7">
          <w:t>http://www.legis.state.pa.us/WU01/LI/LI/US/HTM/2012/0/0011..HTM</w:t>
        </w:r>
      </w:hyperlink>
    </w:p>
  </w:footnote>
  <w:footnote w:id="2">
    <w:p w:rsidR="001D7C9E" w:rsidRDefault="001D7C9E">
      <w:pPr>
        <w:pStyle w:val="FootnoteText"/>
      </w:pPr>
      <w:r>
        <w:rPr>
          <w:rStyle w:val="FootnoteReference"/>
        </w:rPr>
        <w:footnoteRef/>
      </w:r>
      <w:r>
        <w:t xml:space="preserve"> SAIDI measures the average outage duration time (in minutes) for every customer served during the year.  SAIFI measures the average frequency of power interruptions for every customer served during the year.  CAIDI measures the average power restoration time (in minutes) for every customer who lost power during the year.</w:t>
      </w:r>
    </w:p>
  </w:footnote>
  <w:footnote w:id="3">
    <w:p w:rsidR="001D7C9E" w:rsidRDefault="001D7C9E">
      <w:pPr>
        <w:pStyle w:val="FootnoteText"/>
      </w:pPr>
      <w:r>
        <w:rPr>
          <w:rStyle w:val="FootnoteReference"/>
        </w:rPr>
        <w:footnoteRef/>
      </w:r>
      <w:r>
        <w:t xml:space="preserve"> </w:t>
      </w:r>
      <w:r w:rsidRPr="00796456">
        <w:rPr>
          <w:i/>
        </w:rPr>
        <w:t>See</w:t>
      </w:r>
      <w:r>
        <w:t xml:space="preserve"> Docket No. </w:t>
      </w:r>
      <w:proofErr w:type="gramStart"/>
      <w:r>
        <w:t>D-2013-2365991.</w:t>
      </w:r>
      <w:proofErr w:type="gramEnd"/>
      <w:r>
        <w:t xml:space="preserve">  </w:t>
      </w:r>
    </w:p>
  </w:footnote>
  <w:footnote w:id="4">
    <w:p w:rsidR="001D7C9E" w:rsidRDefault="001D7C9E" w:rsidP="00F94468">
      <w:pPr>
        <w:pStyle w:val="FootnoteText"/>
      </w:pPr>
      <w:r>
        <w:rPr>
          <w:rStyle w:val="FootnoteReference"/>
        </w:rPr>
        <w:footnoteRef/>
      </w:r>
      <w:r w:rsidRPr="00796456">
        <w:rPr>
          <w:i/>
        </w:rPr>
        <w:t>Id</w:t>
      </w:r>
      <w:r>
        <w:t>.</w:t>
      </w:r>
    </w:p>
  </w:footnote>
  <w:footnote w:id="5">
    <w:p w:rsidR="001D7C9E" w:rsidRDefault="001D7C9E" w:rsidP="00D370D8">
      <w:pPr>
        <w:pStyle w:val="FootnoteText"/>
      </w:pPr>
      <w:r>
        <w:rPr>
          <w:rStyle w:val="FootnoteReference"/>
        </w:rPr>
        <w:footnoteRef/>
      </w:r>
      <w:r>
        <w:t xml:space="preserve"> </w:t>
      </w:r>
      <w:r w:rsidRPr="007829FC">
        <w:rPr>
          <w:i/>
        </w:rPr>
        <w:t>Id</w:t>
      </w:r>
      <w:r>
        <w:t>.</w:t>
      </w:r>
    </w:p>
  </w:footnote>
  <w:footnote w:id="6">
    <w:p w:rsidR="001D7C9E" w:rsidRDefault="001D7C9E" w:rsidP="00CB7F95">
      <w:pPr>
        <w:pStyle w:val="FootnoteText"/>
      </w:pPr>
      <w:r>
        <w:rPr>
          <w:rStyle w:val="FootnoteReference"/>
        </w:rPr>
        <w:footnoteRef/>
      </w:r>
      <w:r>
        <w:t xml:space="preserve"> </w:t>
      </w:r>
      <w:r w:rsidRPr="00796456">
        <w:rPr>
          <w:i/>
        </w:rPr>
        <w:t>Id</w:t>
      </w:r>
      <w:r>
        <w:t>.</w:t>
      </w:r>
    </w:p>
  </w:footnote>
  <w:footnote w:id="7">
    <w:p w:rsidR="00AE0078" w:rsidRDefault="00AE0078">
      <w:pPr>
        <w:pStyle w:val="FootnoteText"/>
      </w:pPr>
      <w:r>
        <w:rPr>
          <w:rStyle w:val="FootnoteReference"/>
        </w:rPr>
        <w:footnoteRef/>
      </w:r>
      <w:r>
        <w:t xml:space="preserve"> </w:t>
      </w:r>
      <w:r w:rsidRPr="00AE0078">
        <w:rPr>
          <w:i/>
        </w:rPr>
        <w:t xml:space="preserve">See </w:t>
      </w:r>
      <w:r w:rsidRPr="00AE0078">
        <w:t xml:space="preserve">Docket No. P-2013-2398833, </w:t>
      </w:r>
      <w:r w:rsidRPr="00796456">
        <w:rPr>
          <w:i/>
        </w:rPr>
        <w:t>Petition of UGI Utilities, Inc. for Approval of its Long Term Infrastructure Improvement Plan</w:t>
      </w:r>
      <w:r w:rsidRPr="00AE0078">
        <w:t>, Order entered July 31, 2014</w:t>
      </w:r>
    </w:p>
  </w:footnote>
  <w:footnote w:id="8">
    <w:p w:rsidR="00AE0078" w:rsidRDefault="00AE0078">
      <w:pPr>
        <w:pStyle w:val="FootnoteText"/>
      </w:pPr>
      <w:r>
        <w:rPr>
          <w:rStyle w:val="FootnoteReference"/>
        </w:rPr>
        <w:footnoteRef/>
      </w:r>
      <w:r>
        <w:t xml:space="preserve"> See </w:t>
      </w:r>
      <w:r w:rsidRPr="00AE0078">
        <w:t xml:space="preserve">Docket No. P-2012-2325034, </w:t>
      </w:r>
      <w:r w:rsidRPr="00796456">
        <w:rPr>
          <w:i/>
        </w:rPr>
        <w:t>Petition of PPL Electric Utilities Corporation for Approval of its Long Term Infrastructure Improvement Plan</w:t>
      </w:r>
      <w:r w:rsidRPr="00AE0078">
        <w:t xml:space="preserve">, </w:t>
      </w:r>
      <w:r>
        <w:t xml:space="preserve">Order entered </w:t>
      </w:r>
      <w:r w:rsidRPr="00AE0078">
        <w:t>January 10, 2013</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BA5"/>
    <w:multiLevelType w:val="hybridMultilevel"/>
    <w:tmpl w:val="7D104B20"/>
    <w:lvl w:ilvl="0" w:tplc="B39A8936">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C54577"/>
    <w:multiLevelType w:val="hybridMultilevel"/>
    <w:tmpl w:val="461A9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570498"/>
    <w:multiLevelType w:val="hybridMultilevel"/>
    <w:tmpl w:val="0AD85AD8"/>
    <w:lvl w:ilvl="0" w:tplc="301057E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6">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7">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7E424B"/>
    <w:multiLevelType w:val="hybridMultilevel"/>
    <w:tmpl w:val="15A26AF4"/>
    <w:lvl w:ilvl="0" w:tplc="6E90091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nsid w:val="283246BC"/>
    <w:multiLevelType w:val="hybridMultilevel"/>
    <w:tmpl w:val="73002832"/>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5C1C8D"/>
    <w:multiLevelType w:val="hybridMultilevel"/>
    <w:tmpl w:val="8C5ABD84"/>
    <w:lvl w:ilvl="0" w:tplc="8892CB3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4">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nsid w:val="2BBA2B75"/>
    <w:multiLevelType w:val="hybridMultilevel"/>
    <w:tmpl w:val="2CAAC602"/>
    <w:lvl w:ilvl="0" w:tplc="49D4BDA6">
      <w:start w:val="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nsid w:val="330D39E4"/>
    <w:multiLevelType w:val="hybridMultilevel"/>
    <w:tmpl w:val="2FAC4B3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3943B7C"/>
    <w:multiLevelType w:val="hybridMultilevel"/>
    <w:tmpl w:val="8056C1A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2">
    <w:nsid w:val="4EB42423"/>
    <w:multiLevelType w:val="hybridMultilevel"/>
    <w:tmpl w:val="521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5">
    <w:nsid w:val="5719225F"/>
    <w:multiLevelType w:val="hybridMultilevel"/>
    <w:tmpl w:val="CB2A80DA"/>
    <w:lvl w:ilvl="0" w:tplc="11C88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7">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5D0674BB"/>
    <w:multiLevelType w:val="hybridMultilevel"/>
    <w:tmpl w:val="F98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6B33F75"/>
    <w:multiLevelType w:val="hybridMultilevel"/>
    <w:tmpl w:val="A372C69C"/>
    <w:lvl w:ilvl="0" w:tplc="580065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5">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6">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45"/>
  </w:num>
  <w:num w:numId="3">
    <w:abstractNumId w:val="6"/>
  </w:num>
  <w:num w:numId="4">
    <w:abstractNumId w:val="18"/>
  </w:num>
  <w:num w:numId="5">
    <w:abstractNumId w:val="11"/>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3"/>
  </w:num>
  <w:num w:numId="10">
    <w:abstractNumId w:val="8"/>
  </w:num>
  <w:num w:numId="11">
    <w:abstractNumId w:val="39"/>
  </w:num>
  <w:num w:numId="12">
    <w:abstractNumId w:val="30"/>
  </w:num>
  <w:num w:numId="13">
    <w:abstractNumId w:val="16"/>
  </w:num>
  <w:num w:numId="14">
    <w:abstractNumId w:val="36"/>
  </w:num>
  <w:num w:numId="15">
    <w:abstractNumId w:val="34"/>
  </w:num>
  <w:num w:numId="16">
    <w:abstractNumId w:val="10"/>
  </w:num>
  <w:num w:numId="17">
    <w:abstractNumId w:val="21"/>
  </w:num>
  <w:num w:numId="18">
    <w:abstractNumId w:val="26"/>
  </w:num>
  <w:num w:numId="19">
    <w:abstractNumId w:val="44"/>
  </w:num>
  <w:num w:numId="20">
    <w:abstractNumId w:val="43"/>
  </w:num>
  <w:num w:numId="21">
    <w:abstractNumId w:val="41"/>
  </w:num>
  <w:num w:numId="22">
    <w:abstractNumId w:val="37"/>
  </w:num>
  <w:num w:numId="23">
    <w:abstractNumId w:val="19"/>
  </w:num>
  <w:num w:numId="24">
    <w:abstractNumId w:val="23"/>
  </w:num>
  <w:num w:numId="25">
    <w:abstractNumId w:val="7"/>
  </w:num>
  <w:num w:numId="26">
    <w:abstractNumId w:val="40"/>
  </w:num>
  <w:num w:numId="27">
    <w:abstractNumId w:val="29"/>
  </w:num>
  <w:num w:numId="28">
    <w:abstractNumId w:val="28"/>
  </w:num>
  <w:num w:numId="29">
    <w:abstractNumId w:val="33"/>
  </w:num>
  <w:num w:numId="30">
    <w:abstractNumId w:val="46"/>
  </w:num>
  <w:num w:numId="31">
    <w:abstractNumId w:val="17"/>
  </w:num>
  <w:num w:numId="32">
    <w:abstractNumId w:val="22"/>
  </w:num>
  <w:num w:numId="33">
    <w:abstractNumId w:val="24"/>
  </w:num>
  <w:num w:numId="34">
    <w:abstractNumId w:val="12"/>
  </w:num>
  <w:num w:numId="35">
    <w:abstractNumId w:val="9"/>
  </w:num>
  <w:num w:numId="36">
    <w:abstractNumId w:val="0"/>
  </w:num>
  <w:num w:numId="37">
    <w:abstractNumId w:val="2"/>
  </w:num>
  <w:num w:numId="38">
    <w:abstractNumId w:val="42"/>
  </w:num>
  <w:num w:numId="39">
    <w:abstractNumId w:val="35"/>
  </w:num>
  <w:num w:numId="40">
    <w:abstractNumId w:val="15"/>
  </w:num>
  <w:num w:numId="41">
    <w:abstractNumId w:val="13"/>
  </w:num>
  <w:num w:numId="42">
    <w:abstractNumId w:val="32"/>
  </w:num>
  <w:num w:numId="43">
    <w:abstractNumId w:val="27"/>
  </w:num>
  <w:num w:numId="44">
    <w:abstractNumId w:val="20"/>
  </w:num>
  <w:num w:numId="45">
    <w:abstractNumId w:val="4"/>
  </w:num>
  <w:num w:numId="46">
    <w:abstractNumId w:val="25"/>
  </w:num>
  <w:num w:numId="47">
    <w:abstractNumId w:val="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18D2"/>
    <w:rsid w:val="00001E82"/>
    <w:rsid w:val="00002AFC"/>
    <w:rsid w:val="00003918"/>
    <w:rsid w:val="00005E85"/>
    <w:rsid w:val="00006037"/>
    <w:rsid w:val="00006A83"/>
    <w:rsid w:val="00006C68"/>
    <w:rsid w:val="00007CE4"/>
    <w:rsid w:val="00007E6E"/>
    <w:rsid w:val="00010BA9"/>
    <w:rsid w:val="00011618"/>
    <w:rsid w:val="000126E6"/>
    <w:rsid w:val="00013057"/>
    <w:rsid w:val="000135A8"/>
    <w:rsid w:val="00013B7C"/>
    <w:rsid w:val="00014232"/>
    <w:rsid w:val="00014A54"/>
    <w:rsid w:val="00014BCA"/>
    <w:rsid w:val="00015C34"/>
    <w:rsid w:val="00015CE5"/>
    <w:rsid w:val="0001600A"/>
    <w:rsid w:val="00016316"/>
    <w:rsid w:val="000211E7"/>
    <w:rsid w:val="000224A8"/>
    <w:rsid w:val="00022D58"/>
    <w:rsid w:val="00023786"/>
    <w:rsid w:val="0002577D"/>
    <w:rsid w:val="00025CE7"/>
    <w:rsid w:val="000300FC"/>
    <w:rsid w:val="000307F7"/>
    <w:rsid w:val="00030B5C"/>
    <w:rsid w:val="00031AEB"/>
    <w:rsid w:val="00031D59"/>
    <w:rsid w:val="000321BD"/>
    <w:rsid w:val="0003286B"/>
    <w:rsid w:val="00032D5A"/>
    <w:rsid w:val="00034D98"/>
    <w:rsid w:val="000352F7"/>
    <w:rsid w:val="00036864"/>
    <w:rsid w:val="0003776F"/>
    <w:rsid w:val="00040238"/>
    <w:rsid w:val="00041E10"/>
    <w:rsid w:val="00042915"/>
    <w:rsid w:val="00042B3E"/>
    <w:rsid w:val="000433F6"/>
    <w:rsid w:val="00043710"/>
    <w:rsid w:val="000443AB"/>
    <w:rsid w:val="000456AE"/>
    <w:rsid w:val="00045F0D"/>
    <w:rsid w:val="00045FA6"/>
    <w:rsid w:val="00047893"/>
    <w:rsid w:val="00047F44"/>
    <w:rsid w:val="0005014D"/>
    <w:rsid w:val="000506FF"/>
    <w:rsid w:val="000507D0"/>
    <w:rsid w:val="00050BB2"/>
    <w:rsid w:val="0005141B"/>
    <w:rsid w:val="00051D78"/>
    <w:rsid w:val="00051DC4"/>
    <w:rsid w:val="00051EF5"/>
    <w:rsid w:val="00052703"/>
    <w:rsid w:val="00052904"/>
    <w:rsid w:val="00052D94"/>
    <w:rsid w:val="000538E9"/>
    <w:rsid w:val="00056414"/>
    <w:rsid w:val="00056B84"/>
    <w:rsid w:val="00057656"/>
    <w:rsid w:val="00060580"/>
    <w:rsid w:val="000608DE"/>
    <w:rsid w:val="000612D5"/>
    <w:rsid w:val="00061E14"/>
    <w:rsid w:val="00061E83"/>
    <w:rsid w:val="0006307D"/>
    <w:rsid w:val="00063F64"/>
    <w:rsid w:val="00064B17"/>
    <w:rsid w:val="00064B7B"/>
    <w:rsid w:val="00064B8F"/>
    <w:rsid w:val="00064C8B"/>
    <w:rsid w:val="00064D01"/>
    <w:rsid w:val="000653BE"/>
    <w:rsid w:val="00066B0C"/>
    <w:rsid w:val="00066DB7"/>
    <w:rsid w:val="000672F9"/>
    <w:rsid w:val="00067314"/>
    <w:rsid w:val="00067F30"/>
    <w:rsid w:val="000701DF"/>
    <w:rsid w:val="0007049F"/>
    <w:rsid w:val="00071DD1"/>
    <w:rsid w:val="00074F36"/>
    <w:rsid w:val="000752AB"/>
    <w:rsid w:val="00077046"/>
    <w:rsid w:val="00077670"/>
    <w:rsid w:val="00080400"/>
    <w:rsid w:val="00081E5A"/>
    <w:rsid w:val="0008257A"/>
    <w:rsid w:val="000828C2"/>
    <w:rsid w:val="00083000"/>
    <w:rsid w:val="00083437"/>
    <w:rsid w:val="00084151"/>
    <w:rsid w:val="00085F29"/>
    <w:rsid w:val="000861C0"/>
    <w:rsid w:val="00086950"/>
    <w:rsid w:val="00086E71"/>
    <w:rsid w:val="00091C48"/>
    <w:rsid w:val="00092DCA"/>
    <w:rsid w:val="00094B8C"/>
    <w:rsid w:val="00096608"/>
    <w:rsid w:val="00096728"/>
    <w:rsid w:val="00096965"/>
    <w:rsid w:val="00096BE8"/>
    <w:rsid w:val="00096F52"/>
    <w:rsid w:val="000A0817"/>
    <w:rsid w:val="000A0B09"/>
    <w:rsid w:val="000A1A09"/>
    <w:rsid w:val="000A2D1E"/>
    <w:rsid w:val="000A443C"/>
    <w:rsid w:val="000A4AF8"/>
    <w:rsid w:val="000A4F8F"/>
    <w:rsid w:val="000A59E5"/>
    <w:rsid w:val="000A7E13"/>
    <w:rsid w:val="000B1295"/>
    <w:rsid w:val="000B1589"/>
    <w:rsid w:val="000B2021"/>
    <w:rsid w:val="000B275D"/>
    <w:rsid w:val="000B2AAE"/>
    <w:rsid w:val="000B2E85"/>
    <w:rsid w:val="000B32B3"/>
    <w:rsid w:val="000B3797"/>
    <w:rsid w:val="000B3C32"/>
    <w:rsid w:val="000B455E"/>
    <w:rsid w:val="000B6632"/>
    <w:rsid w:val="000B6731"/>
    <w:rsid w:val="000B6D0D"/>
    <w:rsid w:val="000C02DF"/>
    <w:rsid w:val="000C0E4B"/>
    <w:rsid w:val="000C1027"/>
    <w:rsid w:val="000C3415"/>
    <w:rsid w:val="000C37B5"/>
    <w:rsid w:val="000C4495"/>
    <w:rsid w:val="000C6069"/>
    <w:rsid w:val="000C63F8"/>
    <w:rsid w:val="000C6BC6"/>
    <w:rsid w:val="000C78D7"/>
    <w:rsid w:val="000D09A1"/>
    <w:rsid w:val="000D3D30"/>
    <w:rsid w:val="000D5267"/>
    <w:rsid w:val="000D65CE"/>
    <w:rsid w:val="000E0D52"/>
    <w:rsid w:val="000E1005"/>
    <w:rsid w:val="000E2808"/>
    <w:rsid w:val="000E3184"/>
    <w:rsid w:val="000E3639"/>
    <w:rsid w:val="000E4460"/>
    <w:rsid w:val="000E4D1B"/>
    <w:rsid w:val="000E569C"/>
    <w:rsid w:val="000E73A5"/>
    <w:rsid w:val="000E7515"/>
    <w:rsid w:val="000F0E18"/>
    <w:rsid w:val="000F2AE1"/>
    <w:rsid w:val="000F3BEC"/>
    <w:rsid w:val="000F5E3D"/>
    <w:rsid w:val="000F6B05"/>
    <w:rsid w:val="000F7A83"/>
    <w:rsid w:val="001013E1"/>
    <w:rsid w:val="00101493"/>
    <w:rsid w:val="00101A43"/>
    <w:rsid w:val="001046E7"/>
    <w:rsid w:val="0010559E"/>
    <w:rsid w:val="00106645"/>
    <w:rsid w:val="0011066C"/>
    <w:rsid w:val="00110689"/>
    <w:rsid w:val="0011079C"/>
    <w:rsid w:val="0011159F"/>
    <w:rsid w:val="0011254C"/>
    <w:rsid w:val="00115A7D"/>
    <w:rsid w:val="00115EB7"/>
    <w:rsid w:val="00117195"/>
    <w:rsid w:val="001202B5"/>
    <w:rsid w:val="00121180"/>
    <w:rsid w:val="00121D63"/>
    <w:rsid w:val="001241A4"/>
    <w:rsid w:val="00124317"/>
    <w:rsid w:val="00124FF7"/>
    <w:rsid w:val="0012516E"/>
    <w:rsid w:val="00125234"/>
    <w:rsid w:val="00126ABE"/>
    <w:rsid w:val="00126D2A"/>
    <w:rsid w:val="00127A27"/>
    <w:rsid w:val="0013017E"/>
    <w:rsid w:val="001303A1"/>
    <w:rsid w:val="0013395B"/>
    <w:rsid w:val="00135043"/>
    <w:rsid w:val="00135912"/>
    <w:rsid w:val="001365B6"/>
    <w:rsid w:val="00140A11"/>
    <w:rsid w:val="001414CA"/>
    <w:rsid w:val="00143E69"/>
    <w:rsid w:val="00144489"/>
    <w:rsid w:val="00146BB7"/>
    <w:rsid w:val="00147BB9"/>
    <w:rsid w:val="00151967"/>
    <w:rsid w:val="00152A7D"/>
    <w:rsid w:val="00153ADE"/>
    <w:rsid w:val="001541F1"/>
    <w:rsid w:val="001552C3"/>
    <w:rsid w:val="00156F52"/>
    <w:rsid w:val="00157870"/>
    <w:rsid w:val="00157A3A"/>
    <w:rsid w:val="00160217"/>
    <w:rsid w:val="0016295B"/>
    <w:rsid w:val="00163B04"/>
    <w:rsid w:val="00163B60"/>
    <w:rsid w:val="00164352"/>
    <w:rsid w:val="00164BAB"/>
    <w:rsid w:val="00165BBC"/>
    <w:rsid w:val="00165E1B"/>
    <w:rsid w:val="00165F87"/>
    <w:rsid w:val="001669B4"/>
    <w:rsid w:val="00171462"/>
    <w:rsid w:val="00173542"/>
    <w:rsid w:val="001736D6"/>
    <w:rsid w:val="00173AA7"/>
    <w:rsid w:val="00174523"/>
    <w:rsid w:val="00174685"/>
    <w:rsid w:val="00174796"/>
    <w:rsid w:val="00174DC7"/>
    <w:rsid w:val="0017598B"/>
    <w:rsid w:val="00175B38"/>
    <w:rsid w:val="0017755B"/>
    <w:rsid w:val="00177F0F"/>
    <w:rsid w:val="0018150D"/>
    <w:rsid w:val="0018179E"/>
    <w:rsid w:val="00182C2B"/>
    <w:rsid w:val="00184DDB"/>
    <w:rsid w:val="00186077"/>
    <w:rsid w:val="001871B6"/>
    <w:rsid w:val="0018726F"/>
    <w:rsid w:val="00187BEB"/>
    <w:rsid w:val="00190AE2"/>
    <w:rsid w:val="00191719"/>
    <w:rsid w:val="00191CBC"/>
    <w:rsid w:val="001921A8"/>
    <w:rsid w:val="00193B12"/>
    <w:rsid w:val="0019427D"/>
    <w:rsid w:val="001942AD"/>
    <w:rsid w:val="001946B8"/>
    <w:rsid w:val="00194B44"/>
    <w:rsid w:val="00194B7D"/>
    <w:rsid w:val="00195D7E"/>
    <w:rsid w:val="00196D7E"/>
    <w:rsid w:val="0019791C"/>
    <w:rsid w:val="001A0061"/>
    <w:rsid w:val="001A0573"/>
    <w:rsid w:val="001A1123"/>
    <w:rsid w:val="001A1CA6"/>
    <w:rsid w:val="001A2D51"/>
    <w:rsid w:val="001A32DA"/>
    <w:rsid w:val="001A45BB"/>
    <w:rsid w:val="001A685D"/>
    <w:rsid w:val="001A72D1"/>
    <w:rsid w:val="001A7544"/>
    <w:rsid w:val="001B07F2"/>
    <w:rsid w:val="001B09AA"/>
    <w:rsid w:val="001B0CBA"/>
    <w:rsid w:val="001B17A1"/>
    <w:rsid w:val="001B3FF8"/>
    <w:rsid w:val="001B4406"/>
    <w:rsid w:val="001B4F2B"/>
    <w:rsid w:val="001B507B"/>
    <w:rsid w:val="001B5220"/>
    <w:rsid w:val="001B5440"/>
    <w:rsid w:val="001B62FD"/>
    <w:rsid w:val="001B6508"/>
    <w:rsid w:val="001B66E9"/>
    <w:rsid w:val="001B69ED"/>
    <w:rsid w:val="001B7A8D"/>
    <w:rsid w:val="001B7D21"/>
    <w:rsid w:val="001C0AE6"/>
    <w:rsid w:val="001C3697"/>
    <w:rsid w:val="001C51F0"/>
    <w:rsid w:val="001C5794"/>
    <w:rsid w:val="001D1754"/>
    <w:rsid w:val="001D17D8"/>
    <w:rsid w:val="001D2604"/>
    <w:rsid w:val="001D3BA8"/>
    <w:rsid w:val="001D4686"/>
    <w:rsid w:val="001D4C91"/>
    <w:rsid w:val="001D7605"/>
    <w:rsid w:val="001D78AF"/>
    <w:rsid w:val="001D7C9E"/>
    <w:rsid w:val="001E0D7B"/>
    <w:rsid w:val="001E240F"/>
    <w:rsid w:val="001E2859"/>
    <w:rsid w:val="001E4732"/>
    <w:rsid w:val="001E4B2C"/>
    <w:rsid w:val="001E5010"/>
    <w:rsid w:val="001E631F"/>
    <w:rsid w:val="001E682A"/>
    <w:rsid w:val="001E6DD7"/>
    <w:rsid w:val="001F2409"/>
    <w:rsid w:val="001F2445"/>
    <w:rsid w:val="001F2D8B"/>
    <w:rsid w:val="001F3106"/>
    <w:rsid w:val="001F37FA"/>
    <w:rsid w:val="001F3C46"/>
    <w:rsid w:val="001F548B"/>
    <w:rsid w:val="001F5D75"/>
    <w:rsid w:val="001F6097"/>
    <w:rsid w:val="00200B10"/>
    <w:rsid w:val="002030D4"/>
    <w:rsid w:val="00204EAE"/>
    <w:rsid w:val="00204EDA"/>
    <w:rsid w:val="00206C03"/>
    <w:rsid w:val="0021082B"/>
    <w:rsid w:val="00210990"/>
    <w:rsid w:val="00210A93"/>
    <w:rsid w:val="00210BF3"/>
    <w:rsid w:val="00211560"/>
    <w:rsid w:val="0021189F"/>
    <w:rsid w:val="00211FAC"/>
    <w:rsid w:val="00212883"/>
    <w:rsid w:val="00213925"/>
    <w:rsid w:val="00214184"/>
    <w:rsid w:val="002145E1"/>
    <w:rsid w:val="002151F5"/>
    <w:rsid w:val="0021537D"/>
    <w:rsid w:val="002156B6"/>
    <w:rsid w:val="00216D05"/>
    <w:rsid w:val="0021799A"/>
    <w:rsid w:val="00217F3F"/>
    <w:rsid w:val="0022007A"/>
    <w:rsid w:val="002216DA"/>
    <w:rsid w:val="00221B8F"/>
    <w:rsid w:val="00222153"/>
    <w:rsid w:val="002223C3"/>
    <w:rsid w:val="00222FF2"/>
    <w:rsid w:val="002239A4"/>
    <w:rsid w:val="00224ADE"/>
    <w:rsid w:val="00224AF9"/>
    <w:rsid w:val="00225AD3"/>
    <w:rsid w:val="00225B78"/>
    <w:rsid w:val="00225E55"/>
    <w:rsid w:val="0022633E"/>
    <w:rsid w:val="0022673D"/>
    <w:rsid w:val="002267E9"/>
    <w:rsid w:val="00231D69"/>
    <w:rsid w:val="00233DC2"/>
    <w:rsid w:val="00234942"/>
    <w:rsid w:val="00234AA2"/>
    <w:rsid w:val="002352F0"/>
    <w:rsid w:val="00236F9D"/>
    <w:rsid w:val="00237164"/>
    <w:rsid w:val="002372D6"/>
    <w:rsid w:val="002374A2"/>
    <w:rsid w:val="00237FF1"/>
    <w:rsid w:val="002438FE"/>
    <w:rsid w:val="002442F2"/>
    <w:rsid w:val="00244F9D"/>
    <w:rsid w:val="00246583"/>
    <w:rsid w:val="00247361"/>
    <w:rsid w:val="0025022C"/>
    <w:rsid w:val="00250827"/>
    <w:rsid w:val="00251027"/>
    <w:rsid w:val="00251BA0"/>
    <w:rsid w:val="00251FC4"/>
    <w:rsid w:val="00253311"/>
    <w:rsid w:val="0025452F"/>
    <w:rsid w:val="00255A45"/>
    <w:rsid w:val="00260327"/>
    <w:rsid w:val="002625D8"/>
    <w:rsid w:val="00262BA1"/>
    <w:rsid w:val="00262F96"/>
    <w:rsid w:val="0026388B"/>
    <w:rsid w:val="00265BD2"/>
    <w:rsid w:val="00266FD4"/>
    <w:rsid w:val="002672F8"/>
    <w:rsid w:val="0026742F"/>
    <w:rsid w:val="002678A1"/>
    <w:rsid w:val="00267FEB"/>
    <w:rsid w:val="002700F5"/>
    <w:rsid w:val="0027265B"/>
    <w:rsid w:val="00273A7F"/>
    <w:rsid w:val="00274DFE"/>
    <w:rsid w:val="00280E89"/>
    <w:rsid w:val="0028150B"/>
    <w:rsid w:val="002827D1"/>
    <w:rsid w:val="0028332B"/>
    <w:rsid w:val="002837ED"/>
    <w:rsid w:val="00283F59"/>
    <w:rsid w:val="002877BA"/>
    <w:rsid w:val="00287854"/>
    <w:rsid w:val="002912EF"/>
    <w:rsid w:val="002918DD"/>
    <w:rsid w:val="00291AC6"/>
    <w:rsid w:val="00292C43"/>
    <w:rsid w:val="00292DE0"/>
    <w:rsid w:val="00293009"/>
    <w:rsid w:val="00293EB9"/>
    <w:rsid w:val="00296196"/>
    <w:rsid w:val="0029625A"/>
    <w:rsid w:val="002A0D0B"/>
    <w:rsid w:val="002A1280"/>
    <w:rsid w:val="002A1777"/>
    <w:rsid w:val="002A1A2E"/>
    <w:rsid w:val="002A27E7"/>
    <w:rsid w:val="002A2997"/>
    <w:rsid w:val="002A2AEC"/>
    <w:rsid w:val="002A3C76"/>
    <w:rsid w:val="002A3EDB"/>
    <w:rsid w:val="002A48E0"/>
    <w:rsid w:val="002A498A"/>
    <w:rsid w:val="002A4CE9"/>
    <w:rsid w:val="002A5630"/>
    <w:rsid w:val="002A5AE3"/>
    <w:rsid w:val="002A60F1"/>
    <w:rsid w:val="002A666D"/>
    <w:rsid w:val="002B03C9"/>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5808"/>
    <w:rsid w:val="002C6550"/>
    <w:rsid w:val="002C6643"/>
    <w:rsid w:val="002C6A97"/>
    <w:rsid w:val="002D0497"/>
    <w:rsid w:val="002D09FD"/>
    <w:rsid w:val="002D2ACB"/>
    <w:rsid w:val="002D38A5"/>
    <w:rsid w:val="002D58DD"/>
    <w:rsid w:val="002D61DB"/>
    <w:rsid w:val="002D6AEB"/>
    <w:rsid w:val="002D6E61"/>
    <w:rsid w:val="002D7169"/>
    <w:rsid w:val="002D79F5"/>
    <w:rsid w:val="002E1BD5"/>
    <w:rsid w:val="002E21EA"/>
    <w:rsid w:val="002E23D6"/>
    <w:rsid w:val="002E24F7"/>
    <w:rsid w:val="002E2683"/>
    <w:rsid w:val="002E27E2"/>
    <w:rsid w:val="002E2B8F"/>
    <w:rsid w:val="002E2DF0"/>
    <w:rsid w:val="002E33D2"/>
    <w:rsid w:val="002E36DA"/>
    <w:rsid w:val="002E7684"/>
    <w:rsid w:val="002E7742"/>
    <w:rsid w:val="002F10DA"/>
    <w:rsid w:val="002F1815"/>
    <w:rsid w:val="002F26CE"/>
    <w:rsid w:val="002F2EA4"/>
    <w:rsid w:val="002F3B7D"/>
    <w:rsid w:val="002F405B"/>
    <w:rsid w:val="002F5108"/>
    <w:rsid w:val="002F53AA"/>
    <w:rsid w:val="002F7274"/>
    <w:rsid w:val="002F7854"/>
    <w:rsid w:val="0030031B"/>
    <w:rsid w:val="003013B0"/>
    <w:rsid w:val="0030248B"/>
    <w:rsid w:val="00304E68"/>
    <w:rsid w:val="003050F6"/>
    <w:rsid w:val="00307583"/>
    <w:rsid w:val="00307814"/>
    <w:rsid w:val="003101B8"/>
    <w:rsid w:val="0031025C"/>
    <w:rsid w:val="003127AC"/>
    <w:rsid w:val="0031360A"/>
    <w:rsid w:val="00316B31"/>
    <w:rsid w:val="00317589"/>
    <w:rsid w:val="00317BA3"/>
    <w:rsid w:val="00320CBF"/>
    <w:rsid w:val="00320FC7"/>
    <w:rsid w:val="00321363"/>
    <w:rsid w:val="00321937"/>
    <w:rsid w:val="003226F9"/>
    <w:rsid w:val="003258F6"/>
    <w:rsid w:val="003271AA"/>
    <w:rsid w:val="003272A6"/>
    <w:rsid w:val="00330D0E"/>
    <w:rsid w:val="00330D19"/>
    <w:rsid w:val="00330F60"/>
    <w:rsid w:val="00332177"/>
    <w:rsid w:val="00332255"/>
    <w:rsid w:val="00332470"/>
    <w:rsid w:val="00333561"/>
    <w:rsid w:val="00334CF9"/>
    <w:rsid w:val="003361F4"/>
    <w:rsid w:val="00337E47"/>
    <w:rsid w:val="00340845"/>
    <w:rsid w:val="00341BAF"/>
    <w:rsid w:val="0034366D"/>
    <w:rsid w:val="00343BDF"/>
    <w:rsid w:val="00344EF5"/>
    <w:rsid w:val="00345E4C"/>
    <w:rsid w:val="003465C8"/>
    <w:rsid w:val="003505F8"/>
    <w:rsid w:val="00351902"/>
    <w:rsid w:val="003522D6"/>
    <w:rsid w:val="00352B50"/>
    <w:rsid w:val="00353293"/>
    <w:rsid w:val="00353FFE"/>
    <w:rsid w:val="003546E3"/>
    <w:rsid w:val="00354CD1"/>
    <w:rsid w:val="00356DC3"/>
    <w:rsid w:val="0035715A"/>
    <w:rsid w:val="00360408"/>
    <w:rsid w:val="003608C2"/>
    <w:rsid w:val="00361E1D"/>
    <w:rsid w:val="00361F9D"/>
    <w:rsid w:val="00363235"/>
    <w:rsid w:val="00363719"/>
    <w:rsid w:val="0036458B"/>
    <w:rsid w:val="00365298"/>
    <w:rsid w:val="00365781"/>
    <w:rsid w:val="00365FDB"/>
    <w:rsid w:val="003665BD"/>
    <w:rsid w:val="003674BD"/>
    <w:rsid w:val="00367B6A"/>
    <w:rsid w:val="00370A9B"/>
    <w:rsid w:val="00372147"/>
    <w:rsid w:val="00372CAE"/>
    <w:rsid w:val="0037463F"/>
    <w:rsid w:val="00374721"/>
    <w:rsid w:val="00375A5D"/>
    <w:rsid w:val="0037679C"/>
    <w:rsid w:val="00376BDE"/>
    <w:rsid w:val="00376E72"/>
    <w:rsid w:val="00377BE8"/>
    <w:rsid w:val="003801CF"/>
    <w:rsid w:val="00380D26"/>
    <w:rsid w:val="00381DFF"/>
    <w:rsid w:val="00382045"/>
    <w:rsid w:val="003820B7"/>
    <w:rsid w:val="00382499"/>
    <w:rsid w:val="00382AB5"/>
    <w:rsid w:val="003834D7"/>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BB"/>
    <w:rsid w:val="003960D4"/>
    <w:rsid w:val="0039749A"/>
    <w:rsid w:val="0039795F"/>
    <w:rsid w:val="00397D81"/>
    <w:rsid w:val="003A00B5"/>
    <w:rsid w:val="003A0129"/>
    <w:rsid w:val="003A16E1"/>
    <w:rsid w:val="003A2C8F"/>
    <w:rsid w:val="003A3745"/>
    <w:rsid w:val="003A4386"/>
    <w:rsid w:val="003A4C3D"/>
    <w:rsid w:val="003A5521"/>
    <w:rsid w:val="003A5FA3"/>
    <w:rsid w:val="003A637C"/>
    <w:rsid w:val="003A685C"/>
    <w:rsid w:val="003A68F5"/>
    <w:rsid w:val="003A74B5"/>
    <w:rsid w:val="003A75EF"/>
    <w:rsid w:val="003A76D3"/>
    <w:rsid w:val="003B00C0"/>
    <w:rsid w:val="003B013B"/>
    <w:rsid w:val="003B0A1F"/>
    <w:rsid w:val="003B0ED9"/>
    <w:rsid w:val="003B1773"/>
    <w:rsid w:val="003B1F02"/>
    <w:rsid w:val="003B304C"/>
    <w:rsid w:val="003B443C"/>
    <w:rsid w:val="003B6354"/>
    <w:rsid w:val="003C290E"/>
    <w:rsid w:val="003C4521"/>
    <w:rsid w:val="003C4EA5"/>
    <w:rsid w:val="003C623E"/>
    <w:rsid w:val="003C63A1"/>
    <w:rsid w:val="003C7B76"/>
    <w:rsid w:val="003C7E1E"/>
    <w:rsid w:val="003C7E67"/>
    <w:rsid w:val="003D05FB"/>
    <w:rsid w:val="003D2E7E"/>
    <w:rsid w:val="003D3C6F"/>
    <w:rsid w:val="003D55F5"/>
    <w:rsid w:val="003D613B"/>
    <w:rsid w:val="003D666E"/>
    <w:rsid w:val="003D7C02"/>
    <w:rsid w:val="003E0579"/>
    <w:rsid w:val="003E2848"/>
    <w:rsid w:val="003E5244"/>
    <w:rsid w:val="003E5EDC"/>
    <w:rsid w:val="003E6F5D"/>
    <w:rsid w:val="003E71FC"/>
    <w:rsid w:val="003F01C3"/>
    <w:rsid w:val="003F21E6"/>
    <w:rsid w:val="003F2E82"/>
    <w:rsid w:val="003F3AC3"/>
    <w:rsid w:val="003F49A9"/>
    <w:rsid w:val="003F4D49"/>
    <w:rsid w:val="003F4D69"/>
    <w:rsid w:val="003F5248"/>
    <w:rsid w:val="003F537B"/>
    <w:rsid w:val="003F5419"/>
    <w:rsid w:val="003F578F"/>
    <w:rsid w:val="003F7184"/>
    <w:rsid w:val="003F76D1"/>
    <w:rsid w:val="003F7BAD"/>
    <w:rsid w:val="004002FC"/>
    <w:rsid w:val="00400AF3"/>
    <w:rsid w:val="00402939"/>
    <w:rsid w:val="00404E1F"/>
    <w:rsid w:val="0040547F"/>
    <w:rsid w:val="00406295"/>
    <w:rsid w:val="0040690C"/>
    <w:rsid w:val="004100B8"/>
    <w:rsid w:val="00410EA4"/>
    <w:rsid w:val="004116CA"/>
    <w:rsid w:val="00411B6A"/>
    <w:rsid w:val="004127E3"/>
    <w:rsid w:val="00413D73"/>
    <w:rsid w:val="00414248"/>
    <w:rsid w:val="00414881"/>
    <w:rsid w:val="00415034"/>
    <w:rsid w:val="004159CC"/>
    <w:rsid w:val="0041670B"/>
    <w:rsid w:val="0042070C"/>
    <w:rsid w:val="00420E1D"/>
    <w:rsid w:val="00421BC5"/>
    <w:rsid w:val="004224CC"/>
    <w:rsid w:val="00423CA3"/>
    <w:rsid w:val="00423EA7"/>
    <w:rsid w:val="00426798"/>
    <w:rsid w:val="00426F80"/>
    <w:rsid w:val="00427530"/>
    <w:rsid w:val="00430166"/>
    <w:rsid w:val="00430386"/>
    <w:rsid w:val="00432B1D"/>
    <w:rsid w:val="00433B07"/>
    <w:rsid w:val="00433BD5"/>
    <w:rsid w:val="00433D4B"/>
    <w:rsid w:val="00435210"/>
    <w:rsid w:val="00435218"/>
    <w:rsid w:val="00435A4E"/>
    <w:rsid w:val="00436358"/>
    <w:rsid w:val="00436D38"/>
    <w:rsid w:val="0044050E"/>
    <w:rsid w:val="0044120F"/>
    <w:rsid w:val="0044214C"/>
    <w:rsid w:val="00444BFB"/>
    <w:rsid w:val="00445700"/>
    <w:rsid w:val="0044675C"/>
    <w:rsid w:val="004467B4"/>
    <w:rsid w:val="00447CB7"/>
    <w:rsid w:val="0045001E"/>
    <w:rsid w:val="00450329"/>
    <w:rsid w:val="004507A8"/>
    <w:rsid w:val="00452221"/>
    <w:rsid w:val="00453ACC"/>
    <w:rsid w:val="0045445D"/>
    <w:rsid w:val="00454E20"/>
    <w:rsid w:val="0045504C"/>
    <w:rsid w:val="0045592E"/>
    <w:rsid w:val="00455F55"/>
    <w:rsid w:val="00456003"/>
    <w:rsid w:val="0045656E"/>
    <w:rsid w:val="00457AFD"/>
    <w:rsid w:val="0046057E"/>
    <w:rsid w:val="00460653"/>
    <w:rsid w:val="00460BEF"/>
    <w:rsid w:val="004612DD"/>
    <w:rsid w:val="004621BD"/>
    <w:rsid w:val="00464CE0"/>
    <w:rsid w:val="0046501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535"/>
    <w:rsid w:val="004779B1"/>
    <w:rsid w:val="00477F3E"/>
    <w:rsid w:val="0048104D"/>
    <w:rsid w:val="004812A3"/>
    <w:rsid w:val="00481389"/>
    <w:rsid w:val="00481D22"/>
    <w:rsid w:val="00481ED1"/>
    <w:rsid w:val="004828FC"/>
    <w:rsid w:val="00482E9F"/>
    <w:rsid w:val="0048332F"/>
    <w:rsid w:val="004854DD"/>
    <w:rsid w:val="004855F0"/>
    <w:rsid w:val="0048659B"/>
    <w:rsid w:val="004900D8"/>
    <w:rsid w:val="00490C99"/>
    <w:rsid w:val="00492151"/>
    <w:rsid w:val="00496D77"/>
    <w:rsid w:val="004A171A"/>
    <w:rsid w:val="004A2455"/>
    <w:rsid w:val="004A3F09"/>
    <w:rsid w:val="004A443A"/>
    <w:rsid w:val="004A52C7"/>
    <w:rsid w:val="004A5382"/>
    <w:rsid w:val="004A7E54"/>
    <w:rsid w:val="004A7E7F"/>
    <w:rsid w:val="004B09AB"/>
    <w:rsid w:val="004B2405"/>
    <w:rsid w:val="004B289D"/>
    <w:rsid w:val="004B29B7"/>
    <w:rsid w:val="004B2BAB"/>
    <w:rsid w:val="004B3073"/>
    <w:rsid w:val="004B313C"/>
    <w:rsid w:val="004B398D"/>
    <w:rsid w:val="004B3DE5"/>
    <w:rsid w:val="004B49C3"/>
    <w:rsid w:val="004B550F"/>
    <w:rsid w:val="004B5A16"/>
    <w:rsid w:val="004C054C"/>
    <w:rsid w:val="004C0C95"/>
    <w:rsid w:val="004C13B6"/>
    <w:rsid w:val="004C18B7"/>
    <w:rsid w:val="004C2474"/>
    <w:rsid w:val="004C328D"/>
    <w:rsid w:val="004C5A9A"/>
    <w:rsid w:val="004D0399"/>
    <w:rsid w:val="004D116A"/>
    <w:rsid w:val="004D232B"/>
    <w:rsid w:val="004D2598"/>
    <w:rsid w:val="004D3379"/>
    <w:rsid w:val="004D5AD3"/>
    <w:rsid w:val="004D635C"/>
    <w:rsid w:val="004D63C6"/>
    <w:rsid w:val="004D6C11"/>
    <w:rsid w:val="004D6FA0"/>
    <w:rsid w:val="004E375B"/>
    <w:rsid w:val="004E4BD6"/>
    <w:rsid w:val="004E5115"/>
    <w:rsid w:val="004E703A"/>
    <w:rsid w:val="004E7476"/>
    <w:rsid w:val="004E7C4F"/>
    <w:rsid w:val="004F31F2"/>
    <w:rsid w:val="004F4AE2"/>
    <w:rsid w:val="004F5FAD"/>
    <w:rsid w:val="004F682E"/>
    <w:rsid w:val="004F7EDD"/>
    <w:rsid w:val="005004FE"/>
    <w:rsid w:val="005007DF"/>
    <w:rsid w:val="00500920"/>
    <w:rsid w:val="00502A16"/>
    <w:rsid w:val="00502E0D"/>
    <w:rsid w:val="005030A8"/>
    <w:rsid w:val="00503113"/>
    <w:rsid w:val="00503AAA"/>
    <w:rsid w:val="005048C7"/>
    <w:rsid w:val="005065FA"/>
    <w:rsid w:val="005068ED"/>
    <w:rsid w:val="0051089E"/>
    <w:rsid w:val="00510918"/>
    <w:rsid w:val="00511449"/>
    <w:rsid w:val="005127B7"/>
    <w:rsid w:val="00513190"/>
    <w:rsid w:val="00514D6C"/>
    <w:rsid w:val="005152EF"/>
    <w:rsid w:val="00516390"/>
    <w:rsid w:val="00516709"/>
    <w:rsid w:val="00517304"/>
    <w:rsid w:val="00517518"/>
    <w:rsid w:val="00521309"/>
    <w:rsid w:val="00522639"/>
    <w:rsid w:val="00523427"/>
    <w:rsid w:val="005236E0"/>
    <w:rsid w:val="005260AE"/>
    <w:rsid w:val="0052664E"/>
    <w:rsid w:val="00527F5A"/>
    <w:rsid w:val="00530279"/>
    <w:rsid w:val="00530BB3"/>
    <w:rsid w:val="0053130E"/>
    <w:rsid w:val="0053246E"/>
    <w:rsid w:val="00532515"/>
    <w:rsid w:val="00532EEF"/>
    <w:rsid w:val="005330A6"/>
    <w:rsid w:val="005333A5"/>
    <w:rsid w:val="005334DD"/>
    <w:rsid w:val="005348DD"/>
    <w:rsid w:val="005352C5"/>
    <w:rsid w:val="005359CB"/>
    <w:rsid w:val="00535E7F"/>
    <w:rsid w:val="005366F5"/>
    <w:rsid w:val="00536ED0"/>
    <w:rsid w:val="00537123"/>
    <w:rsid w:val="0053778E"/>
    <w:rsid w:val="00537A25"/>
    <w:rsid w:val="00537D4B"/>
    <w:rsid w:val="0054035A"/>
    <w:rsid w:val="00540D81"/>
    <w:rsid w:val="00541752"/>
    <w:rsid w:val="005419E9"/>
    <w:rsid w:val="0054293C"/>
    <w:rsid w:val="00543830"/>
    <w:rsid w:val="00543D07"/>
    <w:rsid w:val="0054435F"/>
    <w:rsid w:val="00545B82"/>
    <w:rsid w:val="00551169"/>
    <w:rsid w:val="00551413"/>
    <w:rsid w:val="00551F10"/>
    <w:rsid w:val="00552081"/>
    <w:rsid w:val="00552283"/>
    <w:rsid w:val="00552B18"/>
    <w:rsid w:val="00552E5E"/>
    <w:rsid w:val="0056082B"/>
    <w:rsid w:val="00561910"/>
    <w:rsid w:val="00561F59"/>
    <w:rsid w:val="00562D21"/>
    <w:rsid w:val="005630E7"/>
    <w:rsid w:val="00563924"/>
    <w:rsid w:val="00563FF8"/>
    <w:rsid w:val="00564010"/>
    <w:rsid w:val="0056562F"/>
    <w:rsid w:val="0056567F"/>
    <w:rsid w:val="0056589A"/>
    <w:rsid w:val="00565F56"/>
    <w:rsid w:val="005678B8"/>
    <w:rsid w:val="005703BE"/>
    <w:rsid w:val="00570556"/>
    <w:rsid w:val="005710FB"/>
    <w:rsid w:val="005719FD"/>
    <w:rsid w:val="0057217A"/>
    <w:rsid w:val="00574324"/>
    <w:rsid w:val="00574BE1"/>
    <w:rsid w:val="00574DE8"/>
    <w:rsid w:val="0057542E"/>
    <w:rsid w:val="00576090"/>
    <w:rsid w:val="00583191"/>
    <w:rsid w:val="00584403"/>
    <w:rsid w:val="00585E84"/>
    <w:rsid w:val="00585F8E"/>
    <w:rsid w:val="00586031"/>
    <w:rsid w:val="0058730E"/>
    <w:rsid w:val="00587804"/>
    <w:rsid w:val="005878E1"/>
    <w:rsid w:val="00587A9C"/>
    <w:rsid w:val="00587ADC"/>
    <w:rsid w:val="00587C7D"/>
    <w:rsid w:val="00590013"/>
    <w:rsid w:val="00590553"/>
    <w:rsid w:val="005917FD"/>
    <w:rsid w:val="00591A24"/>
    <w:rsid w:val="005921EE"/>
    <w:rsid w:val="00593443"/>
    <w:rsid w:val="00595415"/>
    <w:rsid w:val="00595D1C"/>
    <w:rsid w:val="00596F29"/>
    <w:rsid w:val="00597F51"/>
    <w:rsid w:val="005A11C7"/>
    <w:rsid w:val="005A2071"/>
    <w:rsid w:val="005A2A34"/>
    <w:rsid w:val="005A3559"/>
    <w:rsid w:val="005A412E"/>
    <w:rsid w:val="005A4886"/>
    <w:rsid w:val="005A4D78"/>
    <w:rsid w:val="005A584D"/>
    <w:rsid w:val="005A6D02"/>
    <w:rsid w:val="005A6E44"/>
    <w:rsid w:val="005A7E58"/>
    <w:rsid w:val="005B185E"/>
    <w:rsid w:val="005B1B4F"/>
    <w:rsid w:val="005B2DE2"/>
    <w:rsid w:val="005B370D"/>
    <w:rsid w:val="005B4C9E"/>
    <w:rsid w:val="005B4F12"/>
    <w:rsid w:val="005B53CC"/>
    <w:rsid w:val="005B572F"/>
    <w:rsid w:val="005B6280"/>
    <w:rsid w:val="005B7FE0"/>
    <w:rsid w:val="005C0905"/>
    <w:rsid w:val="005C15A0"/>
    <w:rsid w:val="005C15E8"/>
    <w:rsid w:val="005C2845"/>
    <w:rsid w:val="005C2B5E"/>
    <w:rsid w:val="005C2F50"/>
    <w:rsid w:val="005C38B1"/>
    <w:rsid w:val="005C39FD"/>
    <w:rsid w:val="005C4FE9"/>
    <w:rsid w:val="005C64D9"/>
    <w:rsid w:val="005C70CD"/>
    <w:rsid w:val="005C7327"/>
    <w:rsid w:val="005D14BA"/>
    <w:rsid w:val="005D1A56"/>
    <w:rsid w:val="005D20FF"/>
    <w:rsid w:val="005D2166"/>
    <w:rsid w:val="005D2312"/>
    <w:rsid w:val="005D2A9E"/>
    <w:rsid w:val="005D5075"/>
    <w:rsid w:val="005D6542"/>
    <w:rsid w:val="005D6B3E"/>
    <w:rsid w:val="005D7CE6"/>
    <w:rsid w:val="005E1047"/>
    <w:rsid w:val="005E136F"/>
    <w:rsid w:val="005E1797"/>
    <w:rsid w:val="005E1D3B"/>
    <w:rsid w:val="005E38AD"/>
    <w:rsid w:val="005E453D"/>
    <w:rsid w:val="005E48A1"/>
    <w:rsid w:val="005E4BDA"/>
    <w:rsid w:val="005E55BE"/>
    <w:rsid w:val="005E5BE8"/>
    <w:rsid w:val="005E5DBE"/>
    <w:rsid w:val="005E62F6"/>
    <w:rsid w:val="005E766A"/>
    <w:rsid w:val="005E7B1F"/>
    <w:rsid w:val="005E7D37"/>
    <w:rsid w:val="005F09BD"/>
    <w:rsid w:val="005F1058"/>
    <w:rsid w:val="005F153C"/>
    <w:rsid w:val="005F3398"/>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4856"/>
    <w:rsid w:val="00605278"/>
    <w:rsid w:val="00605FE1"/>
    <w:rsid w:val="00606F24"/>
    <w:rsid w:val="0061010E"/>
    <w:rsid w:val="006104DD"/>
    <w:rsid w:val="00612694"/>
    <w:rsid w:val="00613340"/>
    <w:rsid w:val="00613F51"/>
    <w:rsid w:val="006144CE"/>
    <w:rsid w:val="00614933"/>
    <w:rsid w:val="00615F79"/>
    <w:rsid w:val="0062040D"/>
    <w:rsid w:val="006212E1"/>
    <w:rsid w:val="006215BD"/>
    <w:rsid w:val="006217C1"/>
    <w:rsid w:val="0062392C"/>
    <w:rsid w:val="00623F50"/>
    <w:rsid w:val="00624480"/>
    <w:rsid w:val="00625951"/>
    <w:rsid w:val="006259A4"/>
    <w:rsid w:val="00627017"/>
    <w:rsid w:val="00631691"/>
    <w:rsid w:val="00631CA1"/>
    <w:rsid w:val="00632033"/>
    <w:rsid w:val="00632397"/>
    <w:rsid w:val="00632C81"/>
    <w:rsid w:val="00633108"/>
    <w:rsid w:val="00634DC4"/>
    <w:rsid w:val="0063564C"/>
    <w:rsid w:val="00636BD0"/>
    <w:rsid w:val="00637635"/>
    <w:rsid w:val="006400A9"/>
    <w:rsid w:val="00640EE8"/>
    <w:rsid w:val="006414EA"/>
    <w:rsid w:val="006425EC"/>
    <w:rsid w:val="00644256"/>
    <w:rsid w:val="00644FBD"/>
    <w:rsid w:val="00645FC2"/>
    <w:rsid w:val="00646FA0"/>
    <w:rsid w:val="006475E0"/>
    <w:rsid w:val="00650184"/>
    <w:rsid w:val="00652362"/>
    <w:rsid w:val="006535AD"/>
    <w:rsid w:val="006537BA"/>
    <w:rsid w:val="0065448C"/>
    <w:rsid w:val="006557FC"/>
    <w:rsid w:val="0065580E"/>
    <w:rsid w:val="0066120D"/>
    <w:rsid w:val="00661EBC"/>
    <w:rsid w:val="00662B85"/>
    <w:rsid w:val="00663C7F"/>
    <w:rsid w:val="00664174"/>
    <w:rsid w:val="0066452E"/>
    <w:rsid w:val="00665426"/>
    <w:rsid w:val="006659BE"/>
    <w:rsid w:val="006664D3"/>
    <w:rsid w:val="006665A5"/>
    <w:rsid w:val="0066690D"/>
    <w:rsid w:val="00666CFD"/>
    <w:rsid w:val="00670330"/>
    <w:rsid w:val="006705CA"/>
    <w:rsid w:val="006708C1"/>
    <w:rsid w:val="00672443"/>
    <w:rsid w:val="006730ED"/>
    <w:rsid w:val="00673764"/>
    <w:rsid w:val="0067420B"/>
    <w:rsid w:val="006744A4"/>
    <w:rsid w:val="006755CE"/>
    <w:rsid w:val="006768E1"/>
    <w:rsid w:val="0067771D"/>
    <w:rsid w:val="00681DE4"/>
    <w:rsid w:val="00682D90"/>
    <w:rsid w:val="00683CB2"/>
    <w:rsid w:val="006869D5"/>
    <w:rsid w:val="00687768"/>
    <w:rsid w:val="0069151C"/>
    <w:rsid w:val="00691551"/>
    <w:rsid w:val="006920D5"/>
    <w:rsid w:val="006924B6"/>
    <w:rsid w:val="00692976"/>
    <w:rsid w:val="006936C1"/>
    <w:rsid w:val="00695715"/>
    <w:rsid w:val="00695924"/>
    <w:rsid w:val="00696520"/>
    <w:rsid w:val="0069668C"/>
    <w:rsid w:val="006A1BFF"/>
    <w:rsid w:val="006A1F53"/>
    <w:rsid w:val="006A1FB1"/>
    <w:rsid w:val="006A2064"/>
    <w:rsid w:val="006A2683"/>
    <w:rsid w:val="006A2C30"/>
    <w:rsid w:val="006A3DC2"/>
    <w:rsid w:val="006A5995"/>
    <w:rsid w:val="006A5BD5"/>
    <w:rsid w:val="006A5DB4"/>
    <w:rsid w:val="006A5E96"/>
    <w:rsid w:val="006A5F2A"/>
    <w:rsid w:val="006A64A9"/>
    <w:rsid w:val="006A72DE"/>
    <w:rsid w:val="006A7DC9"/>
    <w:rsid w:val="006B0185"/>
    <w:rsid w:val="006B04C2"/>
    <w:rsid w:val="006B17D9"/>
    <w:rsid w:val="006B25C0"/>
    <w:rsid w:val="006B31C5"/>
    <w:rsid w:val="006B3475"/>
    <w:rsid w:val="006B3976"/>
    <w:rsid w:val="006B44A5"/>
    <w:rsid w:val="006B5B19"/>
    <w:rsid w:val="006B6152"/>
    <w:rsid w:val="006B7782"/>
    <w:rsid w:val="006C0CB3"/>
    <w:rsid w:val="006C1659"/>
    <w:rsid w:val="006C1A6B"/>
    <w:rsid w:val="006C3310"/>
    <w:rsid w:val="006C5124"/>
    <w:rsid w:val="006C560D"/>
    <w:rsid w:val="006C5E5E"/>
    <w:rsid w:val="006C6391"/>
    <w:rsid w:val="006C7491"/>
    <w:rsid w:val="006C7D86"/>
    <w:rsid w:val="006D087C"/>
    <w:rsid w:val="006D2AB9"/>
    <w:rsid w:val="006D2CE4"/>
    <w:rsid w:val="006D4DB9"/>
    <w:rsid w:val="006D6D50"/>
    <w:rsid w:val="006D78BA"/>
    <w:rsid w:val="006E189A"/>
    <w:rsid w:val="006E1931"/>
    <w:rsid w:val="006E1D49"/>
    <w:rsid w:val="006E1F38"/>
    <w:rsid w:val="006E2205"/>
    <w:rsid w:val="006E296A"/>
    <w:rsid w:val="006E29EE"/>
    <w:rsid w:val="006E2EBB"/>
    <w:rsid w:val="006E32A5"/>
    <w:rsid w:val="006E42C2"/>
    <w:rsid w:val="006E4BB3"/>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5F77"/>
    <w:rsid w:val="00706B48"/>
    <w:rsid w:val="00711F4D"/>
    <w:rsid w:val="0071268F"/>
    <w:rsid w:val="00713877"/>
    <w:rsid w:val="00713FF7"/>
    <w:rsid w:val="0071515F"/>
    <w:rsid w:val="00717301"/>
    <w:rsid w:val="007178F6"/>
    <w:rsid w:val="00721179"/>
    <w:rsid w:val="007212A4"/>
    <w:rsid w:val="00721680"/>
    <w:rsid w:val="00723B7F"/>
    <w:rsid w:val="00723B86"/>
    <w:rsid w:val="00724CF9"/>
    <w:rsid w:val="00724D9A"/>
    <w:rsid w:val="007251CC"/>
    <w:rsid w:val="0072592A"/>
    <w:rsid w:val="007259A4"/>
    <w:rsid w:val="00725A34"/>
    <w:rsid w:val="00725AD1"/>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48C"/>
    <w:rsid w:val="0075181C"/>
    <w:rsid w:val="0075185C"/>
    <w:rsid w:val="00751BC8"/>
    <w:rsid w:val="0075367A"/>
    <w:rsid w:val="00753821"/>
    <w:rsid w:val="007538BE"/>
    <w:rsid w:val="007540C5"/>
    <w:rsid w:val="0075572C"/>
    <w:rsid w:val="007569ED"/>
    <w:rsid w:val="00757034"/>
    <w:rsid w:val="00757F28"/>
    <w:rsid w:val="00760AA2"/>
    <w:rsid w:val="00760E0A"/>
    <w:rsid w:val="00761B8B"/>
    <w:rsid w:val="007633AE"/>
    <w:rsid w:val="007638D1"/>
    <w:rsid w:val="0076446F"/>
    <w:rsid w:val="0076467A"/>
    <w:rsid w:val="0076554F"/>
    <w:rsid w:val="007657D2"/>
    <w:rsid w:val="007658FE"/>
    <w:rsid w:val="00765982"/>
    <w:rsid w:val="00765C0F"/>
    <w:rsid w:val="00766B68"/>
    <w:rsid w:val="0077022C"/>
    <w:rsid w:val="007707FB"/>
    <w:rsid w:val="007710A6"/>
    <w:rsid w:val="00771103"/>
    <w:rsid w:val="00772110"/>
    <w:rsid w:val="007722DB"/>
    <w:rsid w:val="0077243E"/>
    <w:rsid w:val="00773D87"/>
    <w:rsid w:val="007742B8"/>
    <w:rsid w:val="0077455C"/>
    <w:rsid w:val="007748ED"/>
    <w:rsid w:val="00775DD7"/>
    <w:rsid w:val="00776BC9"/>
    <w:rsid w:val="00777AFD"/>
    <w:rsid w:val="00781885"/>
    <w:rsid w:val="007821D4"/>
    <w:rsid w:val="00782F51"/>
    <w:rsid w:val="00783537"/>
    <w:rsid w:val="007844D1"/>
    <w:rsid w:val="00784A79"/>
    <w:rsid w:val="00786256"/>
    <w:rsid w:val="007866B2"/>
    <w:rsid w:val="00786E4A"/>
    <w:rsid w:val="007907F1"/>
    <w:rsid w:val="007912A0"/>
    <w:rsid w:val="00792C49"/>
    <w:rsid w:val="007935CE"/>
    <w:rsid w:val="00793BC5"/>
    <w:rsid w:val="00793DBC"/>
    <w:rsid w:val="007944FC"/>
    <w:rsid w:val="00795C62"/>
    <w:rsid w:val="00796456"/>
    <w:rsid w:val="0079689F"/>
    <w:rsid w:val="00796D9F"/>
    <w:rsid w:val="0079711E"/>
    <w:rsid w:val="007A0307"/>
    <w:rsid w:val="007A0551"/>
    <w:rsid w:val="007A081D"/>
    <w:rsid w:val="007A0F05"/>
    <w:rsid w:val="007A106D"/>
    <w:rsid w:val="007A175F"/>
    <w:rsid w:val="007A1E73"/>
    <w:rsid w:val="007A261F"/>
    <w:rsid w:val="007A5D3E"/>
    <w:rsid w:val="007A6D59"/>
    <w:rsid w:val="007A76F5"/>
    <w:rsid w:val="007B0BB7"/>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38F"/>
    <w:rsid w:val="007C2DE4"/>
    <w:rsid w:val="007C31A4"/>
    <w:rsid w:val="007C47CB"/>
    <w:rsid w:val="007C5993"/>
    <w:rsid w:val="007C65DF"/>
    <w:rsid w:val="007C766F"/>
    <w:rsid w:val="007D0B6D"/>
    <w:rsid w:val="007D0F7F"/>
    <w:rsid w:val="007D1CF9"/>
    <w:rsid w:val="007D1E0D"/>
    <w:rsid w:val="007D23A6"/>
    <w:rsid w:val="007D25BF"/>
    <w:rsid w:val="007D3031"/>
    <w:rsid w:val="007D3338"/>
    <w:rsid w:val="007D3E6F"/>
    <w:rsid w:val="007D425E"/>
    <w:rsid w:val="007D60D1"/>
    <w:rsid w:val="007D6D35"/>
    <w:rsid w:val="007D6E22"/>
    <w:rsid w:val="007D6E43"/>
    <w:rsid w:val="007D7368"/>
    <w:rsid w:val="007E2C1B"/>
    <w:rsid w:val="007E3017"/>
    <w:rsid w:val="007E3039"/>
    <w:rsid w:val="007E3AF2"/>
    <w:rsid w:val="007E46C5"/>
    <w:rsid w:val="007E4858"/>
    <w:rsid w:val="007E5FE2"/>
    <w:rsid w:val="007E685A"/>
    <w:rsid w:val="007E6A06"/>
    <w:rsid w:val="007F07C7"/>
    <w:rsid w:val="007F32FF"/>
    <w:rsid w:val="007F3A69"/>
    <w:rsid w:val="007F3C2C"/>
    <w:rsid w:val="007F45D5"/>
    <w:rsid w:val="007F52A3"/>
    <w:rsid w:val="007F5A7B"/>
    <w:rsid w:val="007F7183"/>
    <w:rsid w:val="007F72BA"/>
    <w:rsid w:val="00800B4C"/>
    <w:rsid w:val="00801F93"/>
    <w:rsid w:val="00803A5F"/>
    <w:rsid w:val="0080411B"/>
    <w:rsid w:val="00804F5F"/>
    <w:rsid w:val="008055CF"/>
    <w:rsid w:val="00807F67"/>
    <w:rsid w:val="00807F7D"/>
    <w:rsid w:val="00810AE1"/>
    <w:rsid w:val="00811798"/>
    <w:rsid w:val="008119AA"/>
    <w:rsid w:val="00812B87"/>
    <w:rsid w:val="0081396F"/>
    <w:rsid w:val="008147F8"/>
    <w:rsid w:val="00814B6D"/>
    <w:rsid w:val="0081551A"/>
    <w:rsid w:val="008177BA"/>
    <w:rsid w:val="00817A38"/>
    <w:rsid w:val="0082118E"/>
    <w:rsid w:val="0082122C"/>
    <w:rsid w:val="00821A34"/>
    <w:rsid w:val="008226AA"/>
    <w:rsid w:val="00822C94"/>
    <w:rsid w:val="0082347C"/>
    <w:rsid w:val="00823774"/>
    <w:rsid w:val="0082455F"/>
    <w:rsid w:val="00824663"/>
    <w:rsid w:val="008251E7"/>
    <w:rsid w:val="00825FE8"/>
    <w:rsid w:val="008261A0"/>
    <w:rsid w:val="0083095C"/>
    <w:rsid w:val="00830BCE"/>
    <w:rsid w:val="00831D51"/>
    <w:rsid w:val="008324BE"/>
    <w:rsid w:val="008337EE"/>
    <w:rsid w:val="008359BE"/>
    <w:rsid w:val="008361A1"/>
    <w:rsid w:val="0083630E"/>
    <w:rsid w:val="008363A5"/>
    <w:rsid w:val="00836AE7"/>
    <w:rsid w:val="00837585"/>
    <w:rsid w:val="00837837"/>
    <w:rsid w:val="0084169A"/>
    <w:rsid w:val="00841F58"/>
    <w:rsid w:val="00843930"/>
    <w:rsid w:val="00843DD1"/>
    <w:rsid w:val="00844640"/>
    <w:rsid w:val="00844793"/>
    <w:rsid w:val="008478AC"/>
    <w:rsid w:val="00847B88"/>
    <w:rsid w:val="00847E62"/>
    <w:rsid w:val="00851091"/>
    <w:rsid w:val="008513D1"/>
    <w:rsid w:val="008519E4"/>
    <w:rsid w:val="00852B48"/>
    <w:rsid w:val="00853A9D"/>
    <w:rsid w:val="00854B2B"/>
    <w:rsid w:val="00854B82"/>
    <w:rsid w:val="00854D56"/>
    <w:rsid w:val="00855D61"/>
    <w:rsid w:val="0086055A"/>
    <w:rsid w:val="008612CD"/>
    <w:rsid w:val="00861C5B"/>
    <w:rsid w:val="008622FC"/>
    <w:rsid w:val="00862BFE"/>
    <w:rsid w:val="00862C74"/>
    <w:rsid w:val="00862ED7"/>
    <w:rsid w:val="008631E5"/>
    <w:rsid w:val="00864007"/>
    <w:rsid w:val="00865859"/>
    <w:rsid w:val="00866633"/>
    <w:rsid w:val="00866678"/>
    <w:rsid w:val="00867C67"/>
    <w:rsid w:val="00867D4E"/>
    <w:rsid w:val="008708DA"/>
    <w:rsid w:val="0087223F"/>
    <w:rsid w:val="00872B42"/>
    <w:rsid w:val="00873177"/>
    <w:rsid w:val="00873680"/>
    <w:rsid w:val="0087489F"/>
    <w:rsid w:val="00875505"/>
    <w:rsid w:val="00876263"/>
    <w:rsid w:val="00877165"/>
    <w:rsid w:val="0087763C"/>
    <w:rsid w:val="00877FAE"/>
    <w:rsid w:val="00880825"/>
    <w:rsid w:val="0088138A"/>
    <w:rsid w:val="00881438"/>
    <w:rsid w:val="00881AFA"/>
    <w:rsid w:val="00883D7C"/>
    <w:rsid w:val="00884797"/>
    <w:rsid w:val="00885167"/>
    <w:rsid w:val="008852EB"/>
    <w:rsid w:val="008856ED"/>
    <w:rsid w:val="00885CF2"/>
    <w:rsid w:val="00886198"/>
    <w:rsid w:val="008869E0"/>
    <w:rsid w:val="00886BB1"/>
    <w:rsid w:val="00886BCC"/>
    <w:rsid w:val="00886FA8"/>
    <w:rsid w:val="008902F4"/>
    <w:rsid w:val="00890BF6"/>
    <w:rsid w:val="00892226"/>
    <w:rsid w:val="008928B3"/>
    <w:rsid w:val="00892959"/>
    <w:rsid w:val="00893F41"/>
    <w:rsid w:val="008959A6"/>
    <w:rsid w:val="0089620D"/>
    <w:rsid w:val="008963C3"/>
    <w:rsid w:val="00897505"/>
    <w:rsid w:val="008A081B"/>
    <w:rsid w:val="008A100C"/>
    <w:rsid w:val="008A1742"/>
    <w:rsid w:val="008A320B"/>
    <w:rsid w:val="008A3A96"/>
    <w:rsid w:val="008A5BF4"/>
    <w:rsid w:val="008A7843"/>
    <w:rsid w:val="008B0158"/>
    <w:rsid w:val="008B16C8"/>
    <w:rsid w:val="008B226F"/>
    <w:rsid w:val="008B271E"/>
    <w:rsid w:val="008B2D49"/>
    <w:rsid w:val="008B329C"/>
    <w:rsid w:val="008B62B2"/>
    <w:rsid w:val="008B6314"/>
    <w:rsid w:val="008B63E8"/>
    <w:rsid w:val="008B6B2F"/>
    <w:rsid w:val="008C0012"/>
    <w:rsid w:val="008C0CEE"/>
    <w:rsid w:val="008C1075"/>
    <w:rsid w:val="008C1BE0"/>
    <w:rsid w:val="008C3141"/>
    <w:rsid w:val="008C6863"/>
    <w:rsid w:val="008D033F"/>
    <w:rsid w:val="008D0511"/>
    <w:rsid w:val="008D1F31"/>
    <w:rsid w:val="008D32DC"/>
    <w:rsid w:val="008D377E"/>
    <w:rsid w:val="008D3AB2"/>
    <w:rsid w:val="008D404A"/>
    <w:rsid w:val="008D52A6"/>
    <w:rsid w:val="008D540B"/>
    <w:rsid w:val="008D599C"/>
    <w:rsid w:val="008D61F6"/>
    <w:rsid w:val="008D64B9"/>
    <w:rsid w:val="008D6FED"/>
    <w:rsid w:val="008E022C"/>
    <w:rsid w:val="008E199C"/>
    <w:rsid w:val="008E2785"/>
    <w:rsid w:val="008E300D"/>
    <w:rsid w:val="008E3887"/>
    <w:rsid w:val="008E4247"/>
    <w:rsid w:val="008E61BE"/>
    <w:rsid w:val="008E64E4"/>
    <w:rsid w:val="008E65AB"/>
    <w:rsid w:val="008E6D55"/>
    <w:rsid w:val="008F0A1E"/>
    <w:rsid w:val="008F0C3B"/>
    <w:rsid w:val="008F1C57"/>
    <w:rsid w:val="008F1CAB"/>
    <w:rsid w:val="008F21C9"/>
    <w:rsid w:val="008F28A6"/>
    <w:rsid w:val="008F50BF"/>
    <w:rsid w:val="008F5264"/>
    <w:rsid w:val="008F53A5"/>
    <w:rsid w:val="008F5CC3"/>
    <w:rsid w:val="008F5D03"/>
    <w:rsid w:val="008F6D56"/>
    <w:rsid w:val="0090017F"/>
    <w:rsid w:val="00903DBB"/>
    <w:rsid w:val="00906324"/>
    <w:rsid w:val="00906A22"/>
    <w:rsid w:val="00906BF3"/>
    <w:rsid w:val="009106F7"/>
    <w:rsid w:val="0091082E"/>
    <w:rsid w:val="00910E97"/>
    <w:rsid w:val="00910F05"/>
    <w:rsid w:val="00911697"/>
    <w:rsid w:val="00911D85"/>
    <w:rsid w:val="00912B23"/>
    <w:rsid w:val="00912D64"/>
    <w:rsid w:val="0091357E"/>
    <w:rsid w:val="0091444E"/>
    <w:rsid w:val="00914451"/>
    <w:rsid w:val="0091557B"/>
    <w:rsid w:val="009159BB"/>
    <w:rsid w:val="00917679"/>
    <w:rsid w:val="00921303"/>
    <w:rsid w:val="009221AC"/>
    <w:rsid w:val="0092225D"/>
    <w:rsid w:val="00922F7F"/>
    <w:rsid w:val="00925773"/>
    <w:rsid w:val="00927109"/>
    <w:rsid w:val="00927554"/>
    <w:rsid w:val="00927563"/>
    <w:rsid w:val="009278BB"/>
    <w:rsid w:val="009279D7"/>
    <w:rsid w:val="0093052A"/>
    <w:rsid w:val="00930B17"/>
    <w:rsid w:val="00931FFA"/>
    <w:rsid w:val="0093279C"/>
    <w:rsid w:val="00932C1D"/>
    <w:rsid w:val="00932F45"/>
    <w:rsid w:val="009361AF"/>
    <w:rsid w:val="0093661C"/>
    <w:rsid w:val="00936C43"/>
    <w:rsid w:val="00940679"/>
    <w:rsid w:val="00941594"/>
    <w:rsid w:val="00941D93"/>
    <w:rsid w:val="00941EA6"/>
    <w:rsid w:val="00941EDA"/>
    <w:rsid w:val="00941FB9"/>
    <w:rsid w:val="00942ECA"/>
    <w:rsid w:val="0094395A"/>
    <w:rsid w:val="009452B5"/>
    <w:rsid w:val="0094549B"/>
    <w:rsid w:val="009459C8"/>
    <w:rsid w:val="00947651"/>
    <w:rsid w:val="009503F5"/>
    <w:rsid w:val="00951B0D"/>
    <w:rsid w:val="00951C85"/>
    <w:rsid w:val="00951D33"/>
    <w:rsid w:val="009527F7"/>
    <w:rsid w:val="00953DD9"/>
    <w:rsid w:val="00954862"/>
    <w:rsid w:val="009549C2"/>
    <w:rsid w:val="00954A3C"/>
    <w:rsid w:val="00956E75"/>
    <w:rsid w:val="009607E6"/>
    <w:rsid w:val="00961484"/>
    <w:rsid w:val="009625EB"/>
    <w:rsid w:val="0096370F"/>
    <w:rsid w:val="009647E3"/>
    <w:rsid w:val="009648A0"/>
    <w:rsid w:val="00965082"/>
    <w:rsid w:val="00965628"/>
    <w:rsid w:val="00965767"/>
    <w:rsid w:val="00971B4C"/>
    <w:rsid w:val="00971C6E"/>
    <w:rsid w:val="00972B4E"/>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D63"/>
    <w:rsid w:val="00984878"/>
    <w:rsid w:val="009852B6"/>
    <w:rsid w:val="009874B8"/>
    <w:rsid w:val="009874BB"/>
    <w:rsid w:val="0099049A"/>
    <w:rsid w:val="0099081A"/>
    <w:rsid w:val="00990CC3"/>
    <w:rsid w:val="00991465"/>
    <w:rsid w:val="00991B7E"/>
    <w:rsid w:val="00991D2F"/>
    <w:rsid w:val="00992034"/>
    <w:rsid w:val="00993813"/>
    <w:rsid w:val="00993BC4"/>
    <w:rsid w:val="0099487F"/>
    <w:rsid w:val="00994C8A"/>
    <w:rsid w:val="009957A4"/>
    <w:rsid w:val="00995A84"/>
    <w:rsid w:val="00995C82"/>
    <w:rsid w:val="00996371"/>
    <w:rsid w:val="00996E95"/>
    <w:rsid w:val="0099744E"/>
    <w:rsid w:val="00997FDF"/>
    <w:rsid w:val="009A0C98"/>
    <w:rsid w:val="009A1354"/>
    <w:rsid w:val="009A349A"/>
    <w:rsid w:val="009A3E4F"/>
    <w:rsid w:val="009A4C9C"/>
    <w:rsid w:val="009A53DD"/>
    <w:rsid w:val="009A6A74"/>
    <w:rsid w:val="009B0379"/>
    <w:rsid w:val="009B03B3"/>
    <w:rsid w:val="009B0C73"/>
    <w:rsid w:val="009B1E94"/>
    <w:rsid w:val="009B34F7"/>
    <w:rsid w:val="009B538D"/>
    <w:rsid w:val="009B5672"/>
    <w:rsid w:val="009B746F"/>
    <w:rsid w:val="009C103D"/>
    <w:rsid w:val="009C14FF"/>
    <w:rsid w:val="009C1BA3"/>
    <w:rsid w:val="009C2537"/>
    <w:rsid w:val="009C3442"/>
    <w:rsid w:val="009C4DFB"/>
    <w:rsid w:val="009C562F"/>
    <w:rsid w:val="009C5DD7"/>
    <w:rsid w:val="009C5F76"/>
    <w:rsid w:val="009C748B"/>
    <w:rsid w:val="009C7CBB"/>
    <w:rsid w:val="009D259C"/>
    <w:rsid w:val="009D2689"/>
    <w:rsid w:val="009D2F2D"/>
    <w:rsid w:val="009D3AF4"/>
    <w:rsid w:val="009D4179"/>
    <w:rsid w:val="009D5195"/>
    <w:rsid w:val="009D5491"/>
    <w:rsid w:val="009D579D"/>
    <w:rsid w:val="009D6533"/>
    <w:rsid w:val="009D7B58"/>
    <w:rsid w:val="009E0125"/>
    <w:rsid w:val="009E0886"/>
    <w:rsid w:val="009E0FEB"/>
    <w:rsid w:val="009E2F30"/>
    <w:rsid w:val="009E3014"/>
    <w:rsid w:val="009E3FD3"/>
    <w:rsid w:val="009E57F6"/>
    <w:rsid w:val="009E6781"/>
    <w:rsid w:val="009F0C7E"/>
    <w:rsid w:val="009F0F4B"/>
    <w:rsid w:val="009F2A3B"/>
    <w:rsid w:val="009F2B33"/>
    <w:rsid w:val="009F4672"/>
    <w:rsid w:val="009F57C5"/>
    <w:rsid w:val="009F68DE"/>
    <w:rsid w:val="009F7352"/>
    <w:rsid w:val="00A007FA"/>
    <w:rsid w:val="00A0300B"/>
    <w:rsid w:val="00A03346"/>
    <w:rsid w:val="00A038A1"/>
    <w:rsid w:val="00A041AA"/>
    <w:rsid w:val="00A047E5"/>
    <w:rsid w:val="00A051A3"/>
    <w:rsid w:val="00A0570C"/>
    <w:rsid w:val="00A059AE"/>
    <w:rsid w:val="00A06107"/>
    <w:rsid w:val="00A07276"/>
    <w:rsid w:val="00A102D9"/>
    <w:rsid w:val="00A107CC"/>
    <w:rsid w:val="00A11640"/>
    <w:rsid w:val="00A12EED"/>
    <w:rsid w:val="00A13B0F"/>
    <w:rsid w:val="00A14A9A"/>
    <w:rsid w:val="00A14E1D"/>
    <w:rsid w:val="00A154F5"/>
    <w:rsid w:val="00A15F27"/>
    <w:rsid w:val="00A1631B"/>
    <w:rsid w:val="00A165A3"/>
    <w:rsid w:val="00A174B5"/>
    <w:rsid w:val="00A20952"/>
    <w:rsid w:val="00A21617"/>
    <w:rsid w:val="00A22B8B"/>
    <w:rsid w:val="00A23DA4"/>
    <w:rsid w:val="00A251B7"/>
    <w:rsid w:val="00A251DE"/>
    <w:rsid w:val="00A25484"/>
    <w:rsid w:val="00A25E3C"/>
    <w:rsid w:val="00A271BD"/>
    <w:rsid w:val="00A27E9B"/>
    <w:rsid w:val="00A302CF"/>
    <w:rsid w:val="00A3131C"/>
    <w:rsid w:val="00A32C92"/>
    <w:rsid w:val="00A33495"/>
    <w:rsid w:val="00A36A7A"/>
    <w:rsid w:val="00A37C35"/>
    <w:rsid w:val="00A37E4D"/>
    <w:rsid w:val="00A40F84"/>
    <w:rsid w:val="00A41275"/>
    <w:rsid w:val="00A41C60"/>
    <w:rsid w:val="00A43182"/>
    <w:rsid w:val="00A43298"/>
    <w:rsid w:val="00A46F84"/>
    <w:rsid w:val="00A470DB"/>
    <w:rsid w:val="00A47B44"/>
    <w:rsid w:val="00A53726"/>
    <w:rsid w:val="00A53C8D"/>
    <w:rsid w:val="00A54058"/>
    <w:rsid w:val="00A54A5E"/>
    <w:rsid w:val="00A54D42"/>
    <w:rsid w:val="00A5515A"/>
    <w:rsid w:val="00A5589D"/>
    <w:rsid w:val="00A55B34"/>
    <w:rsid w:val="00A573F7"/>
    <w:rsid w:val="00A57446"/>
    <w:rsid w:val="00A5746B"/>
    <w:rsid w:val="00A57DAB"/>
    <w:rsid w:val="00A60117"/>
    <w:rsid w:val="00A6173F"/>
    <w:rsid w:val="00A61C54"/>
    <w:rsid w:val="00A61D64"/>
    <w:rsid w:val="00A62F0C"/>
    <w:rsid w:val="00A632DB"/>
    <w:rsid w:val="00A64077"/>
    <w:rsid w:val="00A64A72"/>
    <w:rsid w:val="00A662B5"/>
    <w:rsid w:val="00A666BE"/>
    <w:rsid w:val="00A7105A"/>
    <w:rsid w:val="00A71230"/>
    <w:rsid w:val="00A71A0E"/>
    <w:rsid w:val="00A729A4"/>
    <w:rsid w:val="00A73C46"/>
    <w:rsid w:val="00A73E71"/>
    <w:rsid w:val="00A764E3"/>
    <w:rsid w:val="00A76E40"/>
    <w:rsid w:val="00A7776B"/>
    <w:rsid w:val="00A8070F"/>
    <w:rsid w:val="00A80953"/>
    <w:rsid w:val="00A811D4"/>
    <w:rsid w:val="00A824D8"/>
    <w:rsid w:val="00A8343F"/>
    <w:rsid w:val="00A8376F"/>
    <w:rsid w:val="00A83984"/>
    <w:rsid w:val="00A845D3"/>
    <w:rsid w:val="00A86315"/>
    <w:rsid w:val="00A8756F"/>
    <w:rsid w:val="00A91ACF"/>
    <w:rsid w:val="00A92B01"/>
    <w:rsid w:val="00A93EF3"/>
    <w:rsid w:val="00A9433C"/>
    <w:rsid w:val="00A958A4"/>
    <w:rsid w:val="00A95958"/>
    <w:rsid w:val="00A96009"/>
    <w:rsid w:val="00A9606A"/>
    <w:rsid w:val="00A97911"/>
    <w:rsid w:val="00AA0302"/>
    <w:rsid w:val="00AA097A"/>
    <w:rsid w:val="00AA12AC"/>
    <w:rsid w:val="00AA15BC"/>
    <w:rsid w:val="00AA188C"/>
    <w:rsid w:val="00AA18BA"/>
    <w:rsid w:val="00AA3B28"/>
    <w:rsid w:val="00AA4660"/>
    <w:rsid w:val="00AA480B"/>
    <w:rsid w:val="00AA4D21"/>
    <w:rsid w:val="00AA4DEB"/>
    <w:rsid w:val="00AA69EA"/>
    <w:rsid w:val="00AA6E45"/>
    <w:rsid w:val="00AB056C"/>
    <w:rsid w:val="00AB0E0D"/>
    <w:rsid w:val="00AB198A"/>
    <w:rsid w:val="00AB46E4"/>
    <w:rsid w:val="00AB66B6"/>
    <w:rsid w:val="00AB67CD"/>
    <w:rsid w:val="00AC04BE"/>
    <w:rsid w:val="00AC1040"/>
    <w:rsid w:val="00AC2669"/>
    <w:rsid w:val="00AC2AC0"/>
    <w:rsid w:val="00AC2CD0"/>
    <w:rsid w:val="00AC3A9B"/>
    <w:rsid w:val="00AC3F09"/>
    <w:rsid w:val="00AC4CFE"/>
    <w:rsid w:val="00AC4E06"/>
    <w:rsid w:val="00AC5228"/>
    <w:rsid w:val="00AC53FB"/>
    <w:rsid w:val="00AC5439"/>
    <w:rsid w:val="00AC5997"/>
    <w:rsid w:val="00AC6068"/>
    <w:rsid w:val="00AC7CE6"/>
    <w:rsid w:val="00AD0954"/>
    <w:rsid w:val="00AD130C"/>
    <w:rsid w:val="00AD1DB0"/>
    <w:rsid w:val="00AD22E2"/>
    <w:rsid w:val="00AD2485"/>
    <w:rsid w:val="00AD34BA"/>
    <w:rsid w:val="00AD5027"/>
    <w:rsid w:val="00AD6B12"/>
    <w:rsid w:val="00AD713D"/>
    <w:rsid w:val="00AE0078"/>
    <w:rsid w:val="00AE0ECE"/>
    <w:rsid w:val="00AE1F68"/>
    <w:rsid w:val="00AE6090"/>
    <w:rsid w:val="00AE7375"/>
    <w:rsid w:val="00AF220A"/>
    <w:rsid w:val="00AF3990"/>
    <w:rsid w:val="00AF404B"/>
    <w:rsid w:val="00AF77B0"/>
    <w:rsid w:val="00B0013A"/>
    <w:rsid w:val="00B0133D"/>
    <w:rsid w:val="00B019F8"/>
    <w:rsid w:val="00B01B3D"/>
    <w:rsid w:val="00B02C9F"/>
    <w:rsid w:val="00B03746"/>
    <w:rsid w:val="00B04946"/>
    <w:rsid w:val="00B052F8"/>
    <w:rsid w:val="00B05D0F"/>
    <w:rsid w:val="00B0615C"/>
    <w:rsid w:val="00B070A5"/>
    <w:rsid w:val="00B1071D"/>
    <w:rsid w:val="00B10E6E"/>
    <w:rsid w:val="00B11599"/>
    <w:rsid w:val="00B11E36"/>
    <w:rsid w:val="00B12897"/>
    <w:rsid w:val="00B1469A"/>
    <w:rsid w:val="00B14EEE"/>
    <w:rsid w:val="00B166CD"/>
    <w:rsid w:val="00B16A6C"/>
    <w:rsid w:val="00B20310"/>
    <w:rsid w:val="00B204F6"/>
    <w:rsid w:val="00B20E2D"/>
    <w:rsid w:val="00B20EB4"/>
    <w:rsid w:val="00B20FB5"/>
    <w:rsid w:val="00B2113A"/>
    <w:rsid w:val="00B23054"/>
    <w:rsid w:val="00B233BA"/>
    <w:rsid w:val="00B24911"/>
    <w:rsid w:val="00B25310"/>
    <w:rsid w:val="00B26994"/>
    <w:rsid w:val="00B315F6"/>
    <w:rsid w:val="00B31E84"/>
    <w:rsid w:val="00B32C77"/>
    <w:rsid w:val="00B3360E"/>
    <w:rsid w:val="00B33E2E"/>
    <w:rsid w:val="00B350FE"/>
    <w:rsid w:val="00B35BC5"/>
    <w:rsid w:val="00B36828"/>
    <w:rsid w:val="00B3682F"/>
    <w:rsid w:val="00B36997"/>
    <w:rsid w:val="00B401A9"/>
    <w:rsid w:val="00B4065E"/>
    <w:rsid w:val="00B41702"/>
    <w:rsid w:val="00B41DEA"/>
    <w:rsid w:val="00B42418"/>
    <w:rsid w:val="00B427C9"/>
    <w:rsid w:val="00B43978"/>
    <w:rsid w:val="00B43F10"/>
    <w:rsid w:val="00B46BD3"/>
    <w:rsid w:val="00B47710"/>
    <w:rsid w:val="00B479DE"/>
    <w:rsid w:val="00B504DF"/>
    <w:rsid w:val="00B52789"/>
    <w:rsid w:val="00B52B8B"/>
    <w:rsid w:val="00B52FDE"/>
    <w:rsid w:val="00B53543"/>
    <w:rsid w:val="00B548EA"/>
    <w:rsid w:val="00B55F3C"/>
    <w:rsid w:val="00B57378"/>
    <w:rsid w:val="00B573FD"/>
    <w:rsid w:val="00B574CE"/>
    <w:rsid w:val="00B575D9"/>
    <w:rsid w:val="00B607A9"/>
    <w:rsid w:val="00B608BA"/>
    <w:rsid w:val="00B61C6B"/>
    <w:rsid w:val="00B61CAD"/>
    <w:rsid w:val="00B6215A"/>
    <w:rsid w:val="00B6314D"/>
    <w:rsid w:val="00B64D4C"/>
    <w:rsid w:val="00B65C05"/>
    <w:rsid w:val="00B66655"/>
    <w:rsid w:val="00B70333"/>
    <w:rsid w:val="00B70CB8"/>
    <w:rsid w:val="00B723E9"/>
    <w:rsid w:val="00B7267A"/>
    <w:rsid w:val="00B727A0"/>
    <w:rsid w:val="00B7327A"/>
    <w:rsid w:val="00B739FE"/>
    <w:rsid w:val="00B74936"/>
    <w:rsid w:val="00B75AE4"/>
    <w:rsid w:val="00B7721F"/>
    <w:rsid w:val="00B77AC5"/>
    <w:rsid w:val="00B80D9B"/>
    <w:rsid w:val="00B81381"/>
    <w:rsid w:val="00B81C77"/>
    <w:rsid w:val="00B826C1"/>
    <w:rsid w:val="00B82957"/>
    <w:rsid w:val="00B82F3E"/>
    <w:rsid w:val="00B835C9"/>
    <w:rsid w:val="00B84735"/>
    <w:rsid w:val="00B85336"/>
    <w:rsid w:val="00B85DD8"/>
    <w:rsid w:val="00B85E25"/>
    <w:rsid w:val="00B8620E"/>
    <w:rsid w:val="00B8642E"/>
    <w:rsid w:val="00B864EC"/>
    <w:rsid w:val="00B869C9"/>
    <w:rsid w:val="00B87734"/>
    <w:rsid w:val="00B87979"/>
    <w:rsid w:val="00B87C4C"/>
    <w:rsid w:val="00B90D45"/>
    <w:rsid w:val="00B90D59"/>
    <w:rsid w:val="00B9216A"/>
    <w:rsid w:val="00B93E90"/>
    <w:rsid w:val="00B94146"/>
    <w:rsid w:val="00B968A8"/>
    <w:rsid w:val="00B97068"/>
    <w:rsid w:val="00B971C5"/>
    <w:rsid w:val="00B97A0A"/>
    <w:rsid w:val="00BA02BB"/>
    <w:rsid w:val="00BA05EA"/>
    <w:rsid w:val="00BA4F37"/>
    <w:rsid w:val="00BA5FA6"/>
    <w:rsid w:val="00BA7716"/>
    <w:rsid w:val="00BA7D60"/>
    <w:rsid w:val="00BA7E3E"/>
    <w:rsid w:val="00BB062E"/>
    <w:rsid w:val="00BB2E5B"/>
    <w:rsid w:val="00BB322C"/>
    <w:rsid w:val="00BB3B12"/>
    <w:rsid w:val="00BB48F2"/>
    <w:rsid w:val="00BB4F5E"/>
    <w:rsid w:val="00BB533A"/>
    <w:rsid w:val="00BB562E"/>
    <w:rsid w:val="00BB6328"/>
    <w:rsid w:val="00BB64A0"/>
    <w:rsid w:val="00BB66B5"/>
    <w:rsid w:val="00BB6728"/>
    <w:rsid w:val="00BC0213"/>
    <w:rsid w:val="00BC0283"/>
    <w:rsid w:val="00BC0BC7"/>
    <w:rsid w:val="00BC17F5"/>
    <w:rsid w:val="00BC1C9D"/>
    <w:rsid w:val="00BC2B6A"/>
    <w:rsid w:val="00BC36C6"/>
    <w:rsid w:val="00BC5590"/>
    <w:rsid w:val="00BC675C"/>
    <w:rsid w:val="00BC7269"/>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3D63"/>
    <w:rsid w:val="00BE44A9"/>
    <w:rsid w:val="00BE4AC3"/>
    <w:rsid w:val="00BE61F6"/>
    <w:rsid w:val="00BE7388"/>
    <w:rsid w:val="00BF0481"/>
    <w:rsid w:val="00BF0560"/>
    <w:rsid w:val="00BF1C88"/>
    <w:rsid w:val="00BF2677"/>
    <w:rsid w:val="00BF3ABC"/>
    <w:rsid w:val="00BF471B"/>
    <w:rsid w:val="00BF540A"/>
    <w:rsid w:val="00BF58A4"/>
    <w:rsid w:val="00BF5EC9"/>
    <w:rsid w:val="00BF60E5"/>
    <w:rsid w:val="00BF7F52"/>
    <w:rsid w:val="00C00109"/>
    <w:rsid w:val="00C008AA"/>
    <w:rsid w:val="00C01115"/>
    <w:rsid w:val="00C0180C"/>
    <w:rsid w:val="00C034AE"/>
    <w:rsid w:val="00C03966"/>
    <w:rsid w:val="00C04C57"/>
    <w:rsid w:val="00C06088"/>
    <w:rsid w:val="00C062AD"/>
    <w:rsid w:val="00C102F8"/>
    <w:rsid w:val="00C13C08"/>
    <w:rsid w:val="00C13FA9"/>
    <w:rsid w:val="00C14810"/>
    <w:rsid w:val="00C14BEC"/>
    <w:rsid w:val="00C1522F"/>
    <w:rsid w:val="00C15BE6"/>
    <w:rsid w:val="00C1721F"/>
    <w:rsid w:val="00C17816"/>
    <w:rsid w:val="00C17EEC"/>
    <w:rsid w:val="00C20626"/>
    <w:rsid w:val="00C20C7A"/>
    <w:rsid w:val="00C218A5"/>
    <w:rsid w:val="00C21F3B"/>
    <w:rsid w:val="00C23522"/>
    <w:rsid w:val="00C23ECE"/>
    <w:rsid w:val="00C266ED"/>
    <w:rsid w:val="00C26CF1"/>
    <w:rsid w:val="00C26D76"/>
    <w:rsid w:val="00C2761D"/>
    <w:rsid w:val="00C276B6"/>
    <w:rsid w:val="00C27B32"/>
    <w:rsid w:val="00C27BDA"/>
    <w:rsid w:val="00C27CB3"/>
    <w:rsid w:val="00C30491"/>
    <w:rsid w:val="00C30FF3"/>
    <w:rsid w:val="00C32049"/>
    <w:rsid w:val="00C322B7"/>
    <w:rsid w:val="00C34D64"/>
    <w:rsid w:val="00C3609D"/>
    <w:rsid w:val="00C373F2"/>
    <w:rsid w:val="00C42E98"/>
    <w:rsid w:val="00C4621E"/>
    <w:rsid w:val="00C46853"/>
    <w:rsid w:val="00C47109"/>
    <w:rsid w:val="00C473A7"/>
    <w:rsid w:val="00C5023E"/>
    <w:rsid w:val="00C5058D"/>
    <w:rsid w:val="00C50E0E"/>
    <w:rsid w:val="00C5276F"/>
    <w:rsid w:val="00C52A8C"/>
    <w:rsid w:val="00C52E3B"/>
    <w:rsid w:val="00C53D7E"/>
    <w:rsid w:val="00C54A05"/>
    <w:rsid w:val="00C607A6"/>
    <w:rsid w:val="00C61447"/>
    <w:rsid w:val="00C62940"/>
    <w:rsid w:val="00C6351F"/>
    <w:rsid w:val="00C64EEF"/>
    <w:rsid w:val="00C67A40"/>
    <w:rsid w:val="00C700B4"/>
    <w:rsid w:val="00C70385"/>
    <w:rsid w:val="00C7130D"/>
    <w:rsid w:val="00C728B1"/>
    <w:rsid w:val="00C72A65"/>
    <w:rsid w:val="00C73973"/>
    <w:rsid w:val="00C73C9B"/>
    <w:rsid w:val="00C745DA"/>
    <w:rsid w:val="00C751F2"/>
    <w:rsid w:val="00C75552"/>
    <w:rsid w:val="00C775DE"/>
    <w:rsid w:val="00C81286"/>
    <w:rsid w:val="00C836C1"/>
    <w:rsid w:val="00C8512F"/>
    <w:rsid w:val="00C929FF"/>
    <w:rsid w:val="00C92F55"/>
    <w:rsid w:val="00C93741"/>
    <w:rsid w:val="00C9700E"/>
    <w:rsid w:val="00C97026"/>
    <w:rsid w:val="00C97FC7"/>
    <w:rsid w:val="00CA053A"/>
    <w:rsid w:val="00CA073D"/>
    <w:rsid w:val="00CA09B1"/>
    <w:rsid w:val="00CA0D48"/>
    <w:rsid w:val="00CA15C2"/>
    <w:rsid w:val="00CA17EA"/>
    <w:rsid w:val="00CA1F2A"/>
    <w:rsid w:val="00CA2531"/>
    <w:rsid w:val="00CA2AA6"/>
    <w:rsid w:val="00CA2B23"/>
    <w:rsid w:val="00CA2CF7"/>
    <w:rsid w:val="00CA391D"/>
    <w:rsid w:val="00CA4686"/>
    <w:rsid w:val="00CA4EAE"/>
    <w:rsid w:val="00CA6083"/>
    <w:rsid w:val="00CB010A"/>
    <w:rsid w:val="00CB0243"/>
    <w:rsid w:val="00CB125B"/>
    <w:rsid w:val="00CB1293"/>
    <w:rsid w:val="00CB2E60"/>
    <w:rsid w:val="00CB45C7"/>
    <w:rsid w:val="00CB56D8"/>
    <w:rsid w:val="00CB5DDD"/>
    <w:rsid w:val="00CB6A5F"/>
    <w:rsid w:val="00CB7923"/>
    <w:rsid w:val="00CB7F95"/>
    <w:rsid w:val="00CC0239"/>
    <w:rsid w:val="00CC1632"/>
    <w:rsid w:val="00CC18F4"/>
    <w:rsid w:val="00CC192B"/>
    <w:rsid w:val="00CC392D"/>
    <w:rsid w:val="00CC3DFF"/>
    <w:rsid w:val="00CC4162"/>
    <w:rsid w:val="00CC45D7"/>
    <w:rsid w:val="00CC476D"/>
    <w:rsid w:val="00CC4ABF"/>
    <w:rsid w:val="00CC4BDE"/>
    <w:rsid w:val="00CC594F"/>
    <w:rsid w:val="00CC59DA"/>
    <w:rsid w:val="00CC5B72"/>
    <w:rsid w:val="00CC654C"/>
    <w:rsid w:val="00CC68F5"/>
    <w:rsid w:val="00CC6B2F"/>
    <w:rsid w:val="00CD03AF"/>
    <w:rsid w:val="00CD0AE2"/>
    <w:rsid w:val="00CD180E"/>
    <w:rsid w:val="00CD2678"/>
    <w:rsid w:val="00CD2B8A"/>
    <w:rsid w:val="00CD2E96"/>
    <w:rsid w:val="00CD3342"/>
    <w:rsid w:val="00CD7D26"/>
    <w:rsid w:val="00CE05D6"/>
    <w:rsid w:val="00CE150C"/>
    <w:rsid w:val="00CE205D"/>
    <w:rsid w:val="00CE2793"/>
    <w:rsid w:val="00CE3553"/>
    <w:rsid w:val="00CE4330"/>
    <w:rsid w:val="00CE6362"/>
    <w:rsid w:val="00CE640E"/>
    <w:rsid w:val="00CE6523"/>
    <w:rsid w:val="00CE6EE3"/>
    <w:rsid w:val="00CE7836"/>
    <w:rsid w:val="00CF086F"/>
    <w:rsid w:val="00CF19AD"/>
    <w:rsid w:val="00CF24F1"/>
    <w:rsid w:val="00CF2F8F"/>
    <w:rsid w:val="00CF301E"/>
    <w:rsid w:val="00CF36E3"/>
    <w:rsid w:val="00CF5E7B"/>
    <w:rsid w:val="00CF6C55"/>
    <w:rsid w:val="00D006F9"/>
    <w:rsid w:val="00D0230B"/>
    <w:rsid w:val="00D027B2"/>
    <w:rsid w:val="00D03D65"/>
    <w:rsid w:val="00D04E52"/>
    <w:rsid w:val="00D05043"/>
    <w:rsid w:val="00D050C0"/>
    <w:rsid w:val="00D05274"/>
    <w:rsid w:val="00D05CEE"/>
    <w:rsid w:val="00D06C5E"/>
    <w:rsid w:val="00D06CBC"/>
    <w:rsid w:val="00D079CB"/>
    <w:rsid w:val="00D108F2"/>
    <w:rsid w:val="00D110B2"/>
    <w:rsid w:val="00D11629"/>
    <w:rsid w:val="00D1167B"/>
    <w:rsid w:val="00D126A3"/>
    <w:rsid w:val="00D1283B"/>
    <w:rsid w:val="00D12F62"/>
    <w:rsid w:val="00D138FB"/>
    <w:rsid w:val="00D13E0F"/>
    <w:rsid w:val="00D14101"/>
    <w:rsid w:val="00D1427B"/>
    <w:rsid w:val="00D1569E"/>
    <w:rsid w:val="00D15709"/>
    <w:rsid w:val="00D172B7"/>
    <w:rsid w:val="00D17AFA"/>
    <w:rsid w:val="00D17DFB"/>
    <w:rsid w:val="00D20270"/>
    <w:rsid w:val="00D2084F"/>
    <w:rsid w:val="00D22793"/>
    <w:rsid w:val="00D22B21"/>
    <w:rsid w:val="00D22D32"/>
    <w:rsid w:val="00D2331A"/>
    <w:rsid w:val="00D23933"/>
    <w:rsid w:val="00D25050"/>
    <w:rsid w:val="00D2551B"/>
    <w:rsid w:val="00D25DE5"/>
    <w:rsid w:val="00D2682D"/>
    <w:rsid w:val="00D26D1C"/>
    <w:rsid w:val="00D3001C"/>
    <w:rsid w:val="00D310C9"/>
    <w:rsid w:val="00D328E2"/>
    <w:rsid w:val="00D33A1D"/>
    <w:rsid w:val="00D33AF6"/>
    <w:rsid w:val="00D33BC7"/>
    <w:rsid w:val="00D33D6B"/>
    <w:rsid w:val="00D36671"/>
    <w:rsid w:val="00D36B4F"/>
    <w:rsid w:val="00D370D8"/>
    <w:rsid w:val="00D3788E"/>
    <w:rsid w:val="00D415AE"/>
    <w:rsid w:val="00D426C6"/>
    <w:rsid w:val="00D4326F"/>
    <w:rsid w:val="00D472A6"/>
    <w:rsid w:val="00D5042E"/>
    <w:rsid w:val="00D50BE0"/>
    <w:rsid w:val="00D50DB0"/>
    <w:rsid w:val="00D50FC3"/>
    <w:rsid w:val="00D5236C"/>
    <w:rsid w:val="00D53937"/>
    <w:rsid w:val="00D53C50"/>
    <w:rsid w:val="00D53CEA"/>
    <w:rsid w:val="00D54D22"/>
    <w:rsid w:val="00D566AE"/>
    <w:rsid w:val="00D567F0"/>
    <w:rsid w:val="00D56844"/>
    <w:rsid w:val="00D56CF6"/>
    <w:rsid w:val="00D570FD"/>
    <w:rsid w:val="00D577D1"/>
    <w:rsid w:val="00D57F9B"/>
    <w:rsid w:val="00D6047F"/>
    <w:rsid w:val="00D607DB"/>
    <w:rsid w:val="00D6089B"/>
    <w:rsid w:val="00D60F0C"/>
    <w:rsid w:val="00D612F2"/>
    <w:rsid w:val="00D61AB4"/>
    <w:rsid w:val="00D61F19"/>
    <w:rsid w:val="00D63173"/>
    <w:rsid w:val="00D64608"/>
    <w:rsid w:val="00D64C12"/>
    <w:rsid w:val="00D670C3"/>
    <w:rsid w:val="00D67133"/>
    <w:rsid w:val="00D677EE"/>
    <w:rsid w:val="00D70103"/>
    <w:rsid w:val="00D704D0"/>
    <w:rsid w:val="00D71D7B"/>
    <w:rsid w:val="00D7225E"/>
    <w:rsid w:val="00D72888"/>
    <w:rsid w:val="00D72D38"/>
    <w:rsid w:val="00D731EC"/>
    <w:rsid w:val="00D739E2"/>
    <w:rsid w:val="00D73D61"/>
    <w:rsid w:val="00D7472A"/>
    <w:rsid w:val="00D75147"/>
    <w:rsid w:val="00D75FCA"/>
    <w:rsid w:val="00D77BBF"/>
    <w:rsid w:val="00D8042B"/>
    <w:rsid w:val="00D808D4"/>
    <w:rsid w:val="00D80D59"/>
    <w:rsid w:val="00D81055"/>
    <w:rsid w:val="00D81460"/>
    <w:rsid w:val="00D840DC"/>
    <w:rsid w:val="00D8539B"/>
    <w:rsid w:val="00D85941"/>
    <w:rsid w:val="00D87D11"/>
    <w:rsid w:val="00D90121"/>
    <w:rsid w:val="00D91F34"/>
    <w:rsid w:val="00D9257C"/>
    <w:rsid w:val="00D9291B"/>
    <w:rsid w:val="00D93433"/>
    <w:rsid w:val="00D93D97"/>
    <w:rsid w:val="00D96A7F"/>
    <w:rsid w:val="00DA02FA"/>
    <w:rsid w:val="00DA089B"/>
    <w:rsid w:val="00DA0FE8"/>
    <w:rsid w:val="00DA1E44"/>
    <w:rsid w:val="00DA1FC0"/>
    <w:rsid w:val="00DA20C1"/>
    <w:rsid w:val="00DA21D0"/>
    <w:rsid w:val="00DA2B8B"/>
    <w:rsid w:val="00DA3020"/>
    <w:rsid w:val="00DA4F95"/>
    <w:rsid w:val="00DA7AA1"/>
    <w:rsid w:val="00DA7D92"/>
    <w:rsid w:val="00DB0160"/>
    <w:rsid w:val="00DB0519"/>
    <w:rsid w:val="00DB229B"/>
    <w:rsid w:val="00DB344E"/>
    <w:rsid w:val="00DB3495"/>
    <w:rsid w:val="00DB3B07"/>
    <w:rsid w:val="00DB3EFD"/>
    <w:rsid w:val="00DB4207"/>
    <w:rsid w:val="00DB6220"/>
    <w:rsid w:val="00DB76D2"/>
    <w:rsid w:val="00DB7916"/>
    <w:rsid w:val="00DC11E3"/>
    <w:rsid w:val="00DC2D5E"/>
    <w:rsid w:val="00DC3156"/>
    <w:rsid w:val="00DC3EE4"/>
    <w:rsid w:val="00DC6F31"/>
    <w:rsid w:val="00DC7CE8"/>
    <w:rsid w:val="00DC7CEE"/>
    <w:rsid w:val="00DD1837"/>
    <w:rsid w:val="00DD28CC"/>
    <w:rsid w:val="00DD3B9F"/>
    <w:rsid w:val="00DD477A"/>
    <w:rsid w:val="00DD4791"/>
    <w:rsid w:val="00DD51E3"/>
    <w:rsid w:val="00DD79B5"/>
    <w:rsid w:val="00DE4B48"/>
    <w:rsid w:val="00DE4DBE"/>
    <w:rsid w:val="00DE4E3B"/>
    <w:rsid w:val="00DE4F41"/>
    <w:rsid w:val="00DE51B1"/>
    <w:rsid w:val="00DE5BAB"/>
    <w:rsid w:val="00DE6954"/>
    <w:rsid w:val="00DE6EAD"/>
    <w:rsid w:val="00DE79D5"/>
    <w:rsid w:val="00DF0875"/>
    <w:rsid w:val="00DF1BC2"/>
    <w:rsid w:val="00DF2B90"/>
    <w:rsid w:val="00DF3677"/>
    <w:rsid w:val="00DF4201"/>
    <w:rsid w:val="00DF55C7"/>
    <w:rsid w:val="00DF66D3"/>
    <w:rsid w:val="00DF72C6"/>
    <w:rsid w:val="00E00294"/>
    <w:rsid w:val="00E00C08"/>
    <w:rsid w:val="00E01AE6"/>
    <w:rsid w:val="00E02045"/>
    <w:rsid w:val="00E02B28"/>
    <w:rsid w:val="00E02E2B"/>
    <w:rsid w:val="00E040F0"/>
    <w:rsid w:val="00E064E1"/>
    <w:rsid w:val="00E079F9"/>
    <w:rsid w:val="00E07DB7"/>
    <w:rsid w:val="00E10685"/>
    <w:rsid w:val="00E11245"/>
    <w:rsid w:val="00E11A27"/>
    <w:rsid w:val="00E12B1E"/>
    <w:rsid w:val="00E134A3"/>
    <w:rsid w:val="00E14090"/>
    <w:rsid w:val="00E1429F"/>
    <w:rsid w:val="00E15831"/>
    <w:rsid w:val="00E16BB8"/>
    <w:rsid w:val="00E16E26"/>
    <w:rsid w:val="00E1794E"/>
    <w:rsid w:val="00E20802"/>
    <w:rsid w:val="00E224C0"/>
    <w:rsid w:val="00E22696"/>
    <w:rsid w:val="00E233B0"/>
    <w:rsid w:val="00E23C39"/>
    <w:rsid w:val="00E24746"/>
    <w:rsid w:val="00E26CA1"/>
    <w:rsid w:val="00E26FD5"/>
    <w:rsid w:val="00E27536"/>
    <w:rsid w:val="00E30CA4"/>
    <w:rsid w:val="00E32C25"/>
    <w:rsid w:val="00E331BA"/>
    <w:rsid w:val="00E33980"/>
    <w:rsid w:val="00E34AD5"/>
    <w:rsid w:val="00E36007"/>
    <w:rsid w:val="00E3776C"/>
    <w:rsid w:val="00E401A7"/>
    <w:rsid w:val="00E422C5"/>
    <w:rsid w:val="00E43365"/>
    <w:rsid w:val="00E4392B"/>
    <w:rsid w:val="00E43BBC"/>
    <w:rsid w:val="00E45462"/>
    <w:rsid w:val="00E45493"/>
    <w:rsid w:val="00E454DD"/>
    <w:rsid w:val="00E45545"/>
    <w:rsid w:val="00E4784B"/>
    <w:rsid w:val="00E51146"/>
    <w:rsid w:val="00E51ECC"/>
    <w:rsid w:val="00E52717"/>
    <w:rsid w:val="00E52872"/>
    <w:rsid w:val="00E5667E"/>
    <w:rsid w:val="00E56686"/>
    <w:rsid w:val="00E56B59"/>
    <w:rsid w:val="00E578A0"/>
    <w:rsid w:val="00E6194F"/>
    <w:rsid w:val="00E61B37"/>
    <w:rsid w:val="00E65062"/>
    <w:rsid w:val="00E654E4"/>
    <w:rsid w:val="00E6632E"/>
    <w:rsid w:val="00E66EB5"/>
    <w:rsid w:val="00E67C8E"/>
    <w:rsid w:val="00E7241C"/>
    <w:rsid w:val="00E7276D"/>
    <w:rsid w:val="00E72A43"/>
    <w:rsid w:val="00E7365D"/>
    <w:rsid w:val="00E746DD"/>
    <w:rsid w:val="00E76D45"/>
    <w:rsid w:val="00E8046A"/>
    <w:rsid w:val="00E806B6"/>
    <w:rsid w:val="00E80742"/>
    <w:rsid w:val="00E81214"/>
    <w:rsid w:val="00E82CBF"/>
    <w:rsid w:val="00E841A0"/>
    <w:rsid w:val="00E844E5"/>
    <w:rsid w:val="00E85623"/>
    <w:rsid w:val="00E878E9"/>
    <w:rsid w:val="00E9051E"/>
    <w:rsid w:val="00E90DB3"/>
    <w:rsid w:val="00E92C5F"/>
    <w:rsid w:val="00E940E8"/>
    <w:rsid w:val="00E94337"/>
    <w:rsid w:val="00E945D0"/>
    <w:rsid w:val="00E94771"/>
    <w:rsid w:val="00E9585B"/>
    <w:rsid w:val="00E971A0"/>
    <w:rsid w:val="00E9745C"/>
    <w:rsid w:val="00E97D23"/>
    <w:rsid w:val="00EA01ED"/>
    <w:rsid w:val="00EA192D"/>
    <w:rsid w:val="00EA2E19"/>
    <w:rsid w:val="00EA345D"/>
    <w:rsid w:val="00EA44CC"/>
    <w:rsid w:val="00EA5421"/>
    <w:rsid w:val="00EA5CE8"/>
    <w:rsid w:val="00EA5D91"/>
    <w:rsid w:val="00EA6564"/>
    <w:rsid w:val="00EA772B"/>
    <w:rsid w:val="00EB2387"/>
    <w:rsid w:val="00EB37FE"/>
    <w:rsid w:val="00EB385D"/>
    <w:rsid w:val="00EB4539"/>
    <w:rsid w:val="00EB5100"/>
    <w:rsid w:val="00EB6513"/>
    <w:rsid w:val="00EB6C7C"/>
    <w:rsid w:val="00EB6DC7"/>
    <w:rsid w:val="00EB7112"/>
    <w:rsid w:val="00EB7D93"/>
    <w:rsid w:val="00EC01C4"/>
    <w:rsid w:val="00EC060A"/>
    <w:rsid w:val="00EC32E6"/>
    <w:rsid w:val="00EC3333"/>
    <w:rsid w:val="00EC500B"/>
    <w:rsid w:val="00EC511A"/>
    <w:rsid w:val="00EC6250"/>
    <w:rsid w:val="00ED00AA"/>
    <w:rsid w:val="00ED0801"/>
    <w:rsid w:val="00ED17FE"/>
    <w:rsid w:val="00ED233B"/>
    <w:rsid w:val="00ED3861"/>
    <w:rsid w:val="00ED4010"/>
    <w:rsid w:val="00ED54FE"/>
    <w:rsid w:val="00ED566C"/>
    <w:rsid w:val="00ED7054"/>
    <w:rsid w:val="00EE06F8"/>
    <w:rsid w:val="00EE0A09"/>
    <w:rsid w:val="00EE0F4B"/>
    <w:rsid w:val="00EE382D"/>
    <w:rsid w:val="00EE3E8E"/>
    <w:rsid w:val="00EE48EE"/>
    <w:rsid w:val="00EE4BB8"/>
    <w:rsid w:val="00EE51C7"/>
    <w:rsid w:val="00EE576B"/>
    <w:rsid w:val="00EE7451"/>
    <w:rsid w:val="00EE7876"/>
    <w:rsid w:val="00EE7BD5"/>
    <w:rsid w:val="00EE7E5D"/>
    <w:rsid w:val="00EE7F86"/>
    <w:rsid w:val="00EF0760"/>
    <w:rsid w:val="00EF1415"/>
    <w:rsid w:val="00EF1775"/>
    <w:rsid w:val="00EF1B73"/>
    <w:rsid w:val="00EF378C"/>
    <w:rsid w:val="00EF4813"/>
    <w:rsid w:val="00EF4F41"/>
    <w:rsid w:val="00EF5727"/>
    <w:rsid w:val="00EF5D2D"/>
    <w:rsid w:val="00EF5F4C"/>
    <w:rsid w:val="00EF60DF"/>
    <w:rsid w:val="00EF65DB"/>
    <w:rsid w:val="00EF6F88"/>
    <w:rsid w:val="00EF71CA"/>
    <w:rsid w:val="00EF75ED"/>
    <w:rsid w:val="00F007AA"/>
    <w:rsid w:val="00F0283C"/>
    <w:rsid w:val="00F0544A"/>
    <w:rsid w:val="00F05770"/>
    <w:rsid w:val="00F05B10"/>
    <w:rsid w:val="00F05F9A"/>
    <w:rsid w:val="00F07898"/>
    <w:rsid w:val="00F10315"/>
    <w:rsid w:val="00F1104F"/>
    <w:rsid w:val="00F12E73"/>
    <w:rsid w:val="00F152B6"/>
    <w:rsid w:val="00F1530C"/>
    <w:rsid w:val="00F155E7"/>
    <w:rsid w:val="00F15D30"/>
    <w:rsid w:val="00F15FD8"/>
    <w:rsid w:val="00F16A9C"/>
    <w:rsid w:val="00F177CD"/>
    <w:rsid w:val="00F2017B"/>
    <w:rsid w:val="00F202DE"/>
    <w:rsid w:val="00F207BE"/>
    <w:rsid w:val="00F226F4"/>
    <w:rsid w:val="00F22C91"/>
    <w:rsid w:val="00F254AA"/>
    <w:rsid w:val="00F25BC8"/>
    <w:rsid w:val="00F25D8C"/>
    <w:rsid w:val="00F270E9"/>
    <w:rsid w:val="00F30D2A"/>
    <w:rsid w:val="00F30F8F"/>
    <w:rsid w:val="00F312DC"/>
    <w:rsid w:val="00F316C5"/>
    <w:rsid w:val="00F32B26"/>
    <w:rsid w:val="00F334C5"/>
    <w:rsid w:val="00F33EF7"/>
    <w:rsid w:val="00F34744"/>
    <w:rsid w:val="00F35535"/>
    <w:rsid w:val="00F3586B"/>
    <w:rsid w:val="00F368E1"/>
    <w:rsid w:val="00F379E7"/>
    <w:rsid w:val="00F37BA5"/>
    <w:rsid w:val="00F37ED8"/>
    <w:rsid w:val="00F4013D"/>
    <w:rsid w:val="00F40317"/>
    <w:rsid w:val="00F40F2C"/>
    <w:rsid w:val="00F4187D"/>
    <w:rsid w:val="00F41A3E"/>
    <w:rsid w:val="00F41D0C"/>
    <w:rsid w:val="00F41FF7"/>
    <w:rsid w:val="00F42AE2"/>
    <w:rsid w:val="00F42BE2"/>
    <w:rsid w:val="00F43B67"/>
    <w:rsid w:val="00F44353"/>
    <w:rsid w:val="00F47667"/>
    <w:rsid w:val="00F47A4C"/>
    <w:rsid w:val="00F47E24"/>
    <w:rsid w:val="00F47E7F"/>
    <w:rsid w:val="00F5052A"/>
    <w:rsid w:val="00F505E6"/>
    <w:rsid w:val="00F50B84"/>
    <w:rsid w:val="00F51807"/>
    <w:rsid w:val="00F51917"/>
    <w:rsid w:val="00F5194F"/>
    <w:rsid w:val="00F520E8"/>
    <w:rsid w:val="00F53DCA"/>
    <w:rsid w:val="00F541F8"/>
    <w:rsid w:val="00F5448D"/>
    <w:rsid w:val="00F5550B"/>
    <w:rsid w:val="00F55BDE"/>
    <w:rsid w:val="00F56CC9"/>
    <w:rsid w:val="00F5707A"/>
    <w:rsid w:val="00F61F9B"/>
    <w:rsid w:val="00F65826"/>
    <w:rsid w:val="00F669E3"/>
    <w:rsid w:val="00F6708F"/>
    <w:rsid w:val="00F679D2"/>
    <w:rsid w:val="00F7035C"/>
    <w:rsid w:val="00F71FE1"/>
    <w:rsid w:val="00F73DF5"/>
    <w:rsid w:val="00F742E1"/>
    <w:rsid w:val="00F7471F"/>
    <w:rsid w:val="00F74BD2"/>
    <w:rsid w:val="00F74CC1"/>
    <w:rsid w:val="00F74E12"/>
    <w:rsid w:val="00F7568B"/>
    <w:rsid w:val="00F76080"/>
    <w:rsid w:val="00F761DD"/>
    <w:rsid w:val="00F80671"/>
    <w:rsid w:val="00F8092C"/>
    <w:rsid w:val="00F81211"/>
    <w:rsid w:val="00F81DA1"/>
    <w:rsid w:val="00F8245F"/>
    <w:rsid w:val="00F82625"/>
    <w:rsid w:val="00F8291D"/>
    <w:rsid w:val="00F8350A"/>
    <w:rsid w:val="00F839B8"/>
    <w:rsid w:val="00F84A9F"/>
    <w:rsid w:val="00F87EE2"/>
    <w:rsid w:val="00F9102E"/>
    <w:rsid w:val="00F9149E"/>
    <w:rsid w:val="00F915C9"/>
    <w:rsid w:val="00F919D7"/>
    <w:rsid w:val="00F92AC8"/>
    <w:rsid w:val="00F92D48"/>
    <w:rsid w:val="00F92E2A"/>
    <w:rsid w:val="00F93095"/>
    <w:rsid w:val="00F931ED"/>
    <w:rsid w:val="00F94228"/>
    <w:rsid w:val="00F94468"/>
    <w:rsid w:val="00F955F1"/>
    <w:rsid w:val="00F9635B"/>
    <w:rsid w:val="00F966CC"/>
    <w:rsid w:val="00F96E5E"/>
    <w:rsid w:val="00F97574"/>
    <w:rsid w:val="00F975FE"/>
    <w:rsid w:val="00F97DB3"/>
    <w:rsid w:val="00FA02F8"/>
    <w:rsid w:val="00FA08AF"/>
    <w:rsid w:val="00FA1036"/>
    <w:rsid w:val="00FA3471"/>
    <w:rsid w:val="00FA697D"/>
    <w:rsid w:val="00FA6A18"/>
    <w:rsid w:val="00FA76A5"/>
    <w:rsid w:val="00FA77F3"/>
    <w:rsid w:val="00FA79D8"/>
    <w:rsid w:val="00FB0E60"/>
    <w:rsid w:val="00FB22D0"/>
    <w:rsid w:val="00FB317A"/>
    <w:rsid w:val="00FB4134"/>
    <w:rsid w:val="00FB4266"/>
    <w:rsid w:val="00FB4282"/>
    <w:rsid w:val="00FB6217"/>
    <w:rsid w:val="00FB643B"/>
    <w:rsid w:val="00FB6731"/>
    <w:rsid w:val="00FB6D09"/>
    <w:rsid w:val="00FC02EA"/>
    <w:rsid w:val="00FC0E7C"/>
    <w:rsid w:val="00FC1413"/>
    <w:rsid w:val="00FC192D"/>
    <w:rsid w:val="00FC241F"/>
    <w:rsid w:val="00FC30AA"/>
    <w:rsid w:val="00FC4645"/>
    <w:rsid w:val="00FC47E7"/>
    <w:rsid w:val="00FC57A8"/>
    <w:rsid w:val="00FC5C79"/>
    <w:rsid w:val="00FC5ED9"/>
    <w:rsid w:val="00FC6765"/>
    <w:rsid w:val="00FC723A"/>
    <w:rsid w:val="00FD0204"/>
    <w:rsid w:val="00FD0840"/>
    <w:rsid w:val="00FD46B1"/>
    <w:rsid w:val="00FD48B6"/>
    <w:rsid w:val="00FD4A49"/>
    <w:rsid w:val="00FD6384"/>
    <w:rsid w:val="00FD6D75"/>
    <w:rsid w:val="00FD71CF"/>
    <w:rsid w:val="00FE09F2"/>
    <w:rsid w:val="00FE0B94"/>
    <w:rsid w:val="00FE0DFF"/>
    <w:rsid w:val="00FE13AD"/>
    <w:rsid w:val="00FE1935"/>
    <w:rsid w:val="00FE1C11"/>
    <w:rsid w:val="00FE1FA6"/>
    <w:rsid w:val="00FE1FB9"/>
    <w:rsid w:val="00FE2C3F"/>
    <w:rsid w:val="00FE4560"/>
    <w:rsid w:val="00FE5038"/>
    <w:rsid w:val="00FE7411"/>
    <w:rsid w:val="00FE77EB"/>
    <w:rsid w:val="00FE7FAB"/>
    <w:rsid w:val="00FF038E"/>
    <w:rsid w:val="00FF1A74"/>
    <w:rsid w:val="00FF2C26"/>
    <w:rsid w:val="00FF2EDD"/>
    <w:rsid w:val="00FF31F8"/>
    <w:rsid w:val="00FF3BE8"/>
    <w:rsid w:val="00FF490E"/>
    <w:rsid w:val="00FF5822"/>
    <w:rsid w:val="00FF5889"/>
    <w:rsid w:val="00FF785D"/>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BodyText">
    <w:name w:val="Body Text"/>
    <w:basedOn w:val="Normal"/>
    <w:link w:val="BodyTextChar"/>
    <w:rsid w:val="00182C2B"/>
    <w:pPr>
      <w:widowControl/>
      <w:autoSpaceDE/>
      <w:autoSpaceDN/>
      <w:adjustRightInd/>
      <w:spacing w:after="120"/>
    </w:pPr>
    <w:rPr>
      <w:sz w:val="20"/>
      <w:szCs w:val="20"/>
    </w:rPr>
  </w:style>
  <w:style w:type="character" w:customStyle="1" w:styleId="BodyTextChar">
    <w:name w:val="Body Text Char"/>
    <w:basedOn w:val="DefaultParagraphFont"/>
    <w:link w:val="BodyText"/>
    <w:rsid w:val="00182C2B"/>
  </w:style>
  <w:style w:type="paragraph" w:styleId="EndnoteText">
    <w:name w:val="endnote text"/>
    <w:basedOn w:val="Normal"/>
    <w:link w:val="EndnoteTextChar"/>
    <w:rsid w:val="00EA6564"/>
    <w:rPr>
      <w:sz w:val="20"/>
      <w:szCs w:val="20"/>
    </w:rPr>
  </w:style>
  <w:style w:type="character" w:customStyle="1" w:styleId="EndnoteTextChar">
    <w:name w:val="Endnote Text Char"/>
    <w:basedOn w:val="DefaultParagraphFont"/>
    <w:link w:val="EndnoteText"/>
    <w:rsid w:val="00EA6564"/>
  </w:style>
  <w:style w:type="character" w:styleId="EndnoteReference">
    <w:name w:val="endnote reference"/>
    <w:basedOn w:val="DefaultParagraphFont"/>
    <w:rsid w:val="00EA6564"/>
    <w:rPr>
      <w:vertAlign w:val="superscript"/>
    </w:rPr>
  </w:style>
  <w:style w:type="character" w:styleId="PlaceholderText">
    <w:name w:val="Placeholder Text"/>
    <w:basedOn w:val="DefaultParagraphFont"/>
    <w:uiPriority w:val="99"/>
    <w:semiHidden/>
    <w:rsid w:val="001D7C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BodyText">
    <w:name w:val="Body Text"/>
    <w:basedOn w:val="Normal"/>
    <w:link w:val="BodyTextChar"/>
    <w:rsid w:val="00182C2B"/>
    <w:pPr>
      <w:widowControl/>
      <w:autoSpaceDE/>
      <w:autoSpaceDN/>
      <w:adjustRightInd/>
      <w:spacing w:after="120"/>
    </w:pPr>
    <w:rPr>
      <w:sz w:val="20"/>
      <w:szCs w:val="20"/>
    </w:rPr>
  </w:style>
  <w:style w:type="character" w:customStyle="1" w:styleId="BodyTextChar">
    <w:name w:val="Body Text Char"/>
    <w:basedOn w:val="DefaultParagraphFont"/>
    <w:link w:val="BodyText"/>
    <w:rsid w:val="00182C2B"/>
  </w:style>
  <w:style w:type="paragraph" w:styleId="EndnoteText">
    <w:name w:val="endnote text"/>
    <w:basedOn w:val="Normal"/>
    <w:link w:val="EndnoteTextChar"/>
    <w:rsid w:val="00EA6564"/>
    <w:rPr>
      <w:sz w:val="20"/>
      <w:szCs w:val="20"/>
    </w:rPr>
  </w:style>
  <w:style w:type="character" w:customStyle="1" w:styleId="EndnoteTextChar">
    <w:name w:val="Endnote Text Char"/>
    <w:basedOn w:val="DefaultParagraphFont"/>
    <w:link w:val="EndnoteText"/>
    <w:rsid w:val="00EA6564"/>
  </w:style>
  <w:style w:type="character" w:styleId="EndnoteReference">
    <w:name w:val="endnote reference"/>
    <w:basedOn w:val="DefaultParagraphFont"/>
    <w:rsid w:val="00EA6564"/>
    <w:rPr>
      <w:vertAlign w:val="superscript"/>
    </w:rPr>
  </w:style>
  <w:style w:type="character" w:styleId="PlaceholderText">
    <w:name w:val="Placeholder Text"/>
    <w:basedOn w:val="DefaultParagraphFont"/>
    <w:uiPriority w:val="99"/>
    <w:semiHidden/>
    <w:rsid w:val="001D7C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864F-79AC-4512-BB00-50FC4930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33239</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Washko, David</cp:lastModifiedBy>
  <cp:revision>10</cp:revision>
  <cp:lastPrinted>2016-02-05T18:26:00Z</cp:lastPrinted>
  <dcterms:created xsi:type="dcterms:W3CDTF">2016-02-05T18:25:00Z</dcterms:created>
  <dcterms:modified xsi:type="dcterms:W3CDTF">2016-02-17T15:05:00Z</dcterms:modified>
</cp:coreProperties>
</file>